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D60A37" w:rsidRPr="00A16CA0" w14:paraId="2436F819" w14:textId="77777777" w:rsidTr="00800D5C">
        <w:trPr>
          <w:trHeight w:hRule="exact" w:val="418"/>
          <w:jc w:val="center"/>
        </w:trPr>
        <w:tc>
          <w:tcPr>
            <w:tcW w:w="8721" w:type="dxa"/>
            <w:gridSpan w:val="2"/>
          </w:tcPr>
          <w:p w14:paraId="12DF867C" w14:textId="77777777" w:rsidR="00D60A37" w:rsidRPr="00A16CA0" w:rsidRDefault="00D60A37" w:rsidP="00596ED9">
            <w:pPr>
              <w:pStyle w:val="a3"/>
              <w:jc w:val="center"/>
              <w:rPr>
                <w:rFonts w:ascii="Tahoma" w:hAnsi="Tahoma" w:cs="Tahoma"/>
                <w:color w:val="000080"/>
                <w:rtl/>
              </w:rPr>
            </w:pPr>
            <w:bookmarkStart w:id="0" w:name="LastJudge"/>
            <w:r w:rsidRPr="00A16CA0">
              <w:rPr>
                <w:rFonts w:ascii="Tahoma" w:hAnsi="Tahoma" w:cs="Tahoma"/>
                <w:b/>
                <w:bCs/>
                <w:color w:val="000080"/>
                <w:rtl/>
              </w:rPr>
              <w:t>בית המשפט המחוזי בחיפה</w:t>
            </w:r>
          </w:p>
        </w:tc>
      </w:tr>
      <w:tr w:rsidR="00D60A37" w:rsidRPr="00A16CA0" w14:paraId="7D5AE6A8" w14:textId="77777777" w:rsidTr="00800D5C">
        <w:trPr>
          <w:trHeight w:val="337"/>
          <w:jc w:val="center"/>
        </w:trPr>
        <w:tc>
          <w:tcPr>
            <w:tcW w:w="5059" w:type="dxa"/>
          </w:tcPr>
          <w:p w14:paraId="6BD8A1A2" w14:textId="77777777" w:rsidR="00D60A37" w:rsidRPr="00A16CA0" w:rsidRDefault="00D60A37" w:rsidP="00596ED9">
            <w:pPr>
              <w:rPr>
                <w:rFonts w:cs="FrankRuehl"/>
                <w:sz w:val="28"/>
                <w:szCs w:val="28"/>
                <w:rtl/>
              </w:rPr>
            </w:pPr>
            <w:r w:rsidRPr="00A16CA0">
              <w:rPr>
                <w:rFonts w:cs="FrankRuehl"/>
                <w:sz w:val="28"/>
                <w:szCs w:val="28"/>
                <w:rtl/>
              </w:rPr>
              <w:t>ת"פ</w:t>
            </w:r>
            <w:r w:rsidRPr="00A16CA0">
              <w:rPr>
                <w:rFonts w:cs="FrankRuehl" w:hint="cs"/>
                <w:sz w:val="28"/>
                <w:szCs w:val="28"/>
                <w:rtl/>
              </w:rPr>
              <w:t xml:space="preserve"> </w:t>
            </w:r>
            <w:r w:rsidRPr="00A16CA0">
              <w:rPr>
                <w:rFonts w:cs="FrankRuehl"/>
                <w:sz w:val="28"/>
                <w:szCs w:val="28"/>
                <w:rtl/>
              </w:rPr>
              <w:t>37919-02-23</w:t>
            </w:r>
            <w:r w:rsidRPr="00A16CA0">
              <w:rPr>
                <w:rFonts w:cs="FrankRuehl" w:hint="cs"/>
                <w:sz w:val="28"/>
                <w:szCs w:val="28"/>
                <w:rtl/>
              </w:rPr>
              <w:t xml:space="preserve"> </w:t>
            </w:r>
            <w:r w:rsidRPr="00A16CA0">
              <w:rPr>
                <w:rFonts w:cs="FrankRuehl"/>
                <w:sz w:val="28"/>
                <w:szCs w:val="28"/>
                <w:rtl/>
              </w:rPr>
              <w:t>מדינת ישראל נ' אבאז'ה(עציר) ואח'</w:t>
            </w:r>
          </w:p>
          <w:p w14:paraId="70BDB9C9" w14:textId="77777777" w:rsidR="00D60A37" w:rsidRPr="00A16CA0" w:rsidRDefault="00D60A37" w:rsidP="00596ED9">
            <w:pPr>
              <w:pStyle w:val="a3"/>
              <w:rPr>
                <w:rFonts w:cs="FrankRuehl"/>
                <w:sz w:val="28"/>
                <w:szCs w:val="28"/>
                <w:rtl/>
              </w:rPr>
            </w:pPr>
          </w:p>
        </w:tc>
        <w:tc>
          <w:tcPr>
            <w:tcW w:w="3662" w:type="dxa"/>
          </w:tcPr>
          <w:p w14:paraId="398D50A0" w14:textId="77777777" w:rsidR="00D60A37" w:rsidRPr="00A16CA0" w:rsidRDefault="00D60A37" w:rsidP="00596ED9">
            <w:pPr>
              <w:pStyle w:val="a3"/>
              <w:jc w:val="right"/>
              <w:rPr>
                <w:rFonts w:cs="FrankRuehl"/>
                <w:sz w:val="28"/>
                <w:szCs w:val="28"/>
                <w:rtl/>
              </w:rPr>
            </w:pPr>
          </w:p>
        </w:tc>
      </w:tr>
    </w:tbl>
    <w:p w14:paraId="234FC7C0" w14:textId="77777777" w:rsidR="00D60A37" w:rsidRPr="00A16CA0" w:rsidRDefault="00D60A37" w:rsidP="00D60A37">
      <w:pPr>
        <w:pStyle w:val="a3"/>
        <w:rPr>
          <w:rtl/>
        </w:rPr>
      </w:pPr>
      <w:r w:rsidRPr="00A16CA0">
        <w:rPr>
          <w:rFonts w:hint="cs"/>
          <w:rtl/>
        </w:rPr>
        <w:t xml:space="preserve"> </w:t>
      </w:r>
    </w:p>
    <w:p w14:paraId="46AEC905" w14:textId="77777777" w:rsidR="00D60A37" w:rsidRPr="00A16CA0" w:rsidRDefault="00D60A37" w:rsidP="00D60A37">
      <w:pPr>
        <w:rPr>
          <w:rtl/>
        </w:rPr>
      </w:pPr>
    </w:p>
    <w:p w14:paraId="3A62AE77" w14:textId="77777777" w:rsidR="00D60A37" w:rsidRPr="00A16CA0" w:rsidRDefault="00D60A37" w:rsidP="00D60A3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60A37" w:rsidRPr="00A16CA0" w14:paraId="01A55BCD" w14:textId="77777777" w:rsidTr="00D60A37">
        <w:trPr>
          <w:trHeight w:val="295"/>
          <w:jc w:val="center"/>
        </w:trPr>
        <w:tc>
          <w:tcPr>
            <w:tcW w:w="923" w:type="dxa"/>
            <w:tcBorders>
              <w:top w:val="nil"/>
              <w:left w:val="nil"/>
              <w:bottom w:val="nil"/>
              <w:right w:val="nil"/>
            </w:tcBorders>
            <w:shd w:val="clear" w:color="auto" w:fill="auto"/>
          </w:tcPr>
          <w:p w14:paraId="76CBE96A" w14:textId="77777777" w:rsidR="00D60A37" w:rsidRPr="00A16CA0" w:rsidRDefault="00D60A37" w:rsidP="00D60A37">
            <w:pPr>
              <w:jc w:val="both"/>
              <w:rPr>
                <w:rFonts w:ascii="David" w:hAnsi="David"/>
                <w:sz w:val="26"/>
                <w:szCs w:val="26"/>
              </w:rPr>
            </w:pPr>
            <w:r w:rsidRPr="00A16CA0">
              <w:rPr>
                <w:rFonts w:ascii="David" w:hAnsi="David" w:hint="cs"/>
                <w:sz w:val="26"/>
                <w:szCs w:val="26"/>
                <w:rtl/>
              </w:rPr>
              <w:t>ל</w:t>
            </w:r>
            <w:r w:rsidRPr="00A16CA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7C66DB7" w14:textId="77777777" w:rsidR="00D60A37" w:rsidRPr="00A16CA0" w:rsidRDefault="00D60A37" w:rsidP="00596ED9">
            <w:pPr>
              <w:rPr>
                <w:rFonts w:ascii="David" w:hAnsi="David"/>
                <w:b/>
                <w:bCs/>
                <w:sz w:val="26"/>
                <w:szCs w:val="26"/>
                <w:rtl/>
              </w:rPr>
            </w:pPr>
            <w:r w:rsidRPr="00A16CA0">
              <w:rPr>
                <w:rFonts w:ascii="David" w:hAnsi="David"/>
                <w:b/>
                <w:bCs/>
                <w:sz w:val="26"/>
                <w:szCs w:val="26"/>
                <w:rtl/>
              </w:rPr>
              <w:t>כבוד השופט  גיל קרזבום</w:t>
            </w:r>
          </w:p>
          <w:p w14:paraId="626BAFAA" w14:textId="77777777" w:rsidR="00D60A37" w:rsidRPr="00A16CA0" w:rsidRDefault="00D60A37" w:rsidP="00596ED9">
            <w:pPr>
              <w:rPr>
                <w:rFonts w:ascii="David" w:hAnsi="David"/>
                <w:sz w:val="26"/>
                <w:szCs w:val="26"/>
                <w:rtl/>
              </w:rPr>
            </w:pPr>
          </w:p>
          <w:p w14:paraId="583EF0B6" w14:textId="77777777" w:rsidR="00D60A37" w:rsidRPr="00A16CA0" w:rsidRDefault="00D60A37" w:rsidP="00D60A37">
            <w:pPr>
              <w:jc w:val="both"/>
              <w:rPr>
                <w:rFonts w:ascii="David" w:hAnsi="David"/>
                <w:sz w:val="26"/>
                <w:szCs w:val="26"/>
              </w:rPr>
            </w:pPr>
          </w:p>
        </w:tc>
      </w:tr>
      <w:tr w:rsidR="00D60A37" w:rsidRPr="00A16CA0" w14:paraId="6ED77B75" w14:textId="77777777" w:rsidTr="00D60A37">
        <w:trPr>
          <w:trHeight w:val="355"/>
          <w:jc w:val="center"/>
        </w:trPr>
        <w:tc>
          <w:tcPr>
            <w:tcW w:w="923" w:type="dxa"/>
            <w:tcBorders>
              <w:top w:val="nil"/>
              <w:left w:val="nil"/>
              <w:bottom w:val="nil"/>
              <w:right w:val="nil"/>
            </w:tcBorders>
            <w:shd w:val="clear" w:color="auto" w:fill="auto"/>
          </w:tcPr>
          <w:p w14:paraId="3FBF673E" w14:textId="77777777" w:rsidR="00D60A37" w:rsidRPr="00A16CA0" w:rsidRDefault="00D60A37" w:rsidP="00D60A37">
            <w:pPr>
              <w:jc w:val="both"/>
              <w:rPr>
                <w:rFonts w:ascii="David" w:hAnsi="David"/>
                <w:sz w:val="26"/>
                <w:szCs w:val="26"/>
              </w:rPr>
            </w:pPr>
            <w:bookmarkStart w:id="1" w:name="FirstAppellant"/>
            <w:r w:rsidRPr="00A16CA0">
              <w:rPr>
                <w:rFonts w:ascii="David" w:hAnsi="David"/>
                <w:sz w:val="26"/>
                <w:szCs w:val="26"/>
                <w:rtl/>
              </w:rPr>
              <w:t>בעניין:</w:t>
            </w:r>
          </w:p>
        </w:tc>
        <w:tc>
          <w:tcPr>
            <w:tcW w:w="3219" w:type="dxa"/>
            <w:tcBorders>
              <w:top w:val="nil"/>
              <w:left w:val="nil"/>
              <w:bottom w:val="nil"/>
              <w:right w:val="nil"/>
            </w:tcBorders>
            <w:shd w:val="clear" w:color="auto" w:fill="auto"/>
          </w:tcPr>
          <w:p w14:paraId="2CE88FF7" w14:textId="77777777" w:rsidR="00D60A37" w:rsidRPr="00A16CA0" w:rsidRDefault="00D60A37" w:rsidP="00D60A37">
            <w:pPr>
              <w:suppressLineNumbers/>
            </w:pPr>
            <w:r w:rsidRPr="00A16CA0">
              <w:rPr>
                <w:rFonts w:ascii="Arial" w:hAnsi="Arial" w:hint="cs"/>
                <w:b/>
                <w:bCs/>
                <w:sz w:val="26"/>
                <w:szCs w:val="26"/>
                <w:rtl/>
              </w:rPr>
              <w:t>ה</w:t>
            </w:r>
            <w:r w:rsidRPr="00A16CA0">
              <w:rPr>
                <w:rFonts w:ascii="Arial" w:hAnsi="Arial"/>
                <w:b/>
                <w:bCs/>
                <w:sz w:val="26"/>
                <w:szCs w:val="26"/>
                <w:rtl/>
              </w:rPr>
              <w:t>מאשימה</w:t>
            </w:r>
          </w:p>
          <w:p w14:paraId="70E7BEE2" w14:textId="77777777" w:rsidR="00D60A37" w:rsidRPr="00A16CA0" w:rsidRDefault="00D60A37" w:rsidP="00596ED9">
            <w:pPr>
              <w:rPr>
                <w:rFonts w:ascii="David" w:hAnsi="David"/>
                <w:sz w:val="26"/>
                <w:szCs w:val="26"/>
              </w:rPr>
            </w:pPr>
          </w:p>
        </w:tc>
        <w:tc>
          <w:tcPr>
            <w:tcW w:w="4678" w:type="dxa"/>
            <w:tcBorders>
              <w:top w:val="nil"/>
              <w:left w:val="nil"/>
              <w:bottom w:val="nil"/>
              <w:right w:val="nil"/>
            </w:tcBorders>
            <w:shd w:val="clear" w:color="auto" w:fill="auto"/>
            <w:vAlign w:val="center"/>
          </w:tcPr>
          <w:p w14:paraId="0592E13C" w14:textId="77777777" w:rsidR="00D60A37" w:rsidRPr="00A16CA0" w:rsidRDefault="00D60A37" w:rsidP="00D60A37">
            <w:pPr>
              <w:suppressLineNumbers/>
              <w:rPr>
                <w:rFonts w:ascii="David" w:hAnsi="David"/>
                <w:sz w:val="26"/>
                <w:szCs w:val="26"/>
              </w:rPr>
            </w:pPr>
            <w:r w:rsidRPr="00A16CA0">
              <w:rPr>
                <w:rFonts w:ascii="Arial" w:hAnsi="Arial"/>
                <w:b/>
                <w:bCs/>
                <w:sz w:val="26"/>
                <w:szCs w:val="26"/>
                <w:rtl/>
              </w:rPr>
              <w:t>מדינת ישראל</w:t>
            </w:r>
            <w:r w:rsidRPr="00A16CA0">
              <w:rPr>
                <w:rFonts w:ascii="Arial" w:hAnsi="Arial" w:hint="cs"/>
                <w:b/>
                <w:bCs/>
                <w:sz w:val="26"/>
                <w:szCs w:val="26"/>
                <w:rtl/>
              </w:rPr>
              <w:t xml:space="preserve"> </w:t>
            </w:r>
          </w:p>
        </w:tc>
      </w:tr>
      <w:bookmarkEnd w:id="1"/>
      <w:tr w:rsidR="00D60A37" w:rsidRPr="00A16CA0" w14:paraId="364313C0" w14:textId="77777777" w:rsidTr="00D60A37">
        <w:trPr>
          <w:trHeight w:val="355"/>
          <w:jc w:val="center"/>
        </w:trPr>
        <w:tc>
          <w:tcPr>
            <w:tcW w:w="923" w:type="dxa"/>
            <w:tcBorders>
              <w:top w:val="nil"/>
              <w:left w:val="nil"/>
              <w:bottom w:val="nil"/>
              <w:right w:val="nil"/>
            </w:tcBorders>
            <w:shd w:val="clear" w:color="auto" w:fill="auto"/>
          </w:tcPr>
          <w:p w14:paraId="5BA82E57" w14:textId="77777777" w:rsidR="00D60A37" w:rsidRPr="00A16CA0" w:rsidRDefault="00D60A37" w:rsidP="00D60A3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E069CBD" w14:textId="77777777" w:rsidR="00D60A37" w:rsidRPr="00A16CA0" w:rsidRDefault="00D60A37" w:rsidP="00D60A37">
            <w:pPr>
              <w:jc w:val="center"/>
              <w:rPr>
                <w:rFonts w:ascii="David" w:hAnsi="David"/>
                <w:b/>
                <w:bCs/>
                <w:sz w:val="26"/>
                <w:szCs w:val="26"/>
                <w:rtl/>
              </w:rPr>
            </w:pPr>
          </w:p>
          <w:p w14:paraId="3EB7F665" w14:textId="77777777" w:rsidR="00D60A37" w:rsidRPr="00A16CA0" w:rsidRDefault="00D60A37" w:rsidP="00D60A37">
            <w:pPr>
              <w:jc w:val="center"/>
              <w:rPr>
                <w:rFonts w:ascii="David" w:hAnsi="David"/>
                <w:b/>
                <w:bCs/>
                <w:sz w:val="26"/>
                <w:szCs w:val="26"/>
                <w:rtl/>
              </w:rPr>
            </w:pPr>
            <w:r w:rsidRPr="00A16CA0">
              <w:rPr>
                <w:rFonts w:ascii="David" w:hAnsi="David"/>
                <w:b/>
                <w:bCs/>
                <w:sz w:val="26"/>
                <w:szCs w:val="26"/>
                <w:rtl/>
              </w:rPr>
              <w:t>נגד</w:t>
            </w:r>
          </w:p>
          <w:p w14:paraId="32746492" w14:textId="77777777" w:rsidR="00D60A37" w:rsidRPr="00A16CA0" w:rsidRDefault="00D60A37" w:rsidP="00D60A37">
            <w:pPr>
              <w:jc w:val="both"/>
              <w:rPr>
                <w:rFonts w:ascii="David" w:hAnsi="David"/>
                <w:sz w:val="26"/>
                <w:szCs w:val="26"/>
              </w:rPr>
            </w:pPr>
          </w:p>
        </w:tc>
      </w:tr>
      <w:tr w:rsidR="00D60A37" w:rsidRPr="00A16CA0" w14:paraId="29E96019" w14:textId="77777777" w:rsidTr="00D60A37">
        <w:trPr>
          <w:trHeight w:val="355"/>
          <w:jc w:val="center"/>
        </w:trPr>
        <w:tc>
          <w:tcPr>
            <w:tcW w:w="923" w:type="dxa"/>
            <w:tcBorders>
              <w:top w:val="nil"/>
              <w:left w:val="nil"/>
              <w:bottom w:val="nil"/>
              <w:right w:val="nil"/>
            </w:tcBorders>
            <w:shd w:val="clear" w:color="auto" w:fill="auto"/>
          </w:tcPr>
          <w:p w14:paraId="46597701" w14:textId="77777777" w:rsidR="00D60A37" w:rsidRPr="00A16CA0" w:rsidRDefault="00D60A37" w:rsidP="00596ED9">
            <w:pPr>
              <w:rPr>
                <w:rFonts w:ascii="David" w:hAnsi="David"/>
                <w:sz w:val="26"/>
                <w:szCs w:val="26"/>
                <w:rtl/>
              </w:rPr>
            </w:pPr>
          </w:p>
        </w:tc>
        <w:tc>
          <w:tcPr>
            <w:tcW w:w="3219" w:type="dxa"/>
            <w:tcBorders>
              <w:top w:val="nil"/>
              <w:left w:val="nil"/>
              <w:bottom w:val="nil"/>
              <w:right w:val="nil"/>
            </w:tcBorders>
            <w:shd w:val="clear" w:color="auto" w:fill="auto"/>
          </w:tcPr>
          <w:p w14:paraId="71373B6D" w14:textId="77777777" w:rsidR="00D60A37" w:rsidRPr="00A16CA0" w:rsidRDefault="00D60A37" w:rsidP="00596ED9">
            <w:pPr>
              <w:rPr>
                <w:rFonts w:ascii="Arial" w:hAnsi="Arial"/>
                <w:b/>
                <w:bCs/>
                <w:sz w:val="26"/>
                <w:szCs w:val="26"/>
                <w:rtl/>
              </w:rPr>
            </w:pPr>
            <w:r w:rsidRPr="00A16CA0">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EEFAB2C" w14:textId="77777777" w:rsidR="00D60A37" w:rsidRPr="00A16CA0" w:rsidRDefault="00D60A37" w:rsidP="00596ED9">
            <w:pPr>
              <w:rPr>
                <w:rFonts w:ascii="David" w:hAnsi="David"/>
                <w:sz w:val="26"/>
                <w:szCs w:val="26"/>
              </w:rPr>
            </w:pPr>
          </w:p>
          <w:p w14:paraId="7B86AA72" w14:textId="77777777" w:rsidR="00D60A37" w:rsidRPr="00A16CA0" w:rsidRDefault="00D60A37" w:rsidP="00D60A37">
            <w:pPr>
              <w:pStyle w:val="a9"/>
              <w:numPr>
                <w:ilvl w:val="0"/>
                <w:numId w:val="2"/>
              </w:numPr>
              <w:suppressLineNumbers/>
              <w:rPr>
                <w:rFonts w:ascii="Arial" w:hAnsi="Arial"/>
                <w:b/>
                <w:bCs/>
                <w:sz w:val="26"/>
                <w:szCs w:val="26"/>
                <w:rtl/>
              </w:rPr>
            </w:pPr>
            <w:r w:rsidRPr="00A16CA0">
              <w:rPr>
                <w:rFonts w:ascii="Arial" w:hAnsi="Arial"/>
                <w:b/>
                <w:bCs/>
                <w:sz w:val="26"/>
                <w:szCs w:val="26"/>
                <w:rtl/>
              </w:rPr>
              <w:t>מהראן אבאז'ה (עציר)</w:t>
            </w:r>
            <w:r w:rsidRPr="00A16CA0">
              <w:rPr>
                <w:rFonts w:ascii="Arial" w:hAnsi="Arial" w:hint="cs"/>
                <w:b/>
                <w:bCs/>
                <w:sz w:val="26"/>
                <w:szCs w:val="26"/>
                <w:rtl/>
              </w:rPr>
              <w:t xml:space="preserve"> </w:t>
            </w:r>
          </w:p>
          <w:p w14:paraId="7845D42B" w14:textId="77777777" w:rsidR="00D60A37" w:rsidRPr="00A16CA0" w:rsidRDefault="00D60A37" w:rsidP="00D60A37">
            <w:pPr>
              <w:suppressLineNumbers/>
              <w:ind w:left="360"/>
            </w:pPr>
            <w:r w:rsidRPr="00A16CA0">
              <w:rPr>
                <w:rFonts w:hint="cs"/>
                <w:b/>
                <w:bCs/>
                <w:rtl/>
              </w:rPr>
              <w:t>2</w:t>
            </w:r>
            <w:r w:rsidRPr="00A16CA0">
              <w:rPr>
                <w:rFonts w:ascii="Arial" w:hAnsi="Arial"/>
                <w:b/>
                <w:bCs/>
                <w:sz w:val="26"/>
                <w:szCs w:val="26"/>
                <w:rtl/>
              </w:rPr>
              <w:t xml:space="preserve">. </w:t>
            </w:r>
            <w:r w:rsidRPr="00A16CA0">
              <w:rPr>
                <w:rFonts w:ascii="Arial" w:hAnsi="Arial" w:hint="cs"/>
                <w:b/>
                <w:bCs/>
                <w:sz w:val="26"/>
                <w:szCs w:val="26"/>
                <w:rtl/>
              </w:rPr>
              <w:t xml:space="preserve">  </w:t>
            </w:r>
            <w:r w:rsidRPr="00A16CA0">
              <w:rPr>
                <w:rFonts w:ascii="Arial" w:hAnsi="Arial"/>
                <w:b/>
                <w:bCs/>
                <w:sz w:val="26"/>
                <w:szCs w:val="26"/>
                <w:rtl/>
              </w:rPr>
              <w:t>מוחמד כרים (עציר)</w:t>
            </w:r>
            <w:r w:rsidRPr="00A16CA0">
              <w:rPr>
                <w:rFonts w:ascii="Arial" w:hAnsi="Arial" w:hint="cs"/>
                <w:b/>
                <w:bCs/>
                <w:sz w:val="26"/>
                <w:szCs w:val="26"/>
                <w:rtl/>
              </w:rPr>
              <w:t xml:space="preserve"> </w:t>
            </w:r>
          </w:p>
        </w:tc>
      </w:tr>
    </w:tbl>
    <w:p w14:paraId="791856E7" w14:textId="77777777" w:rsidR="00A16CA0" w:rsidRPr="00A16CA0" w:rsidRDefault="00A16CA0" w:rsidP="00A16CA0">
      <w:pPr>
        <w:spacing w:before="120" w:after="120" w:line="240" w:lineRule="exact"/>
        <w:ind w:left="283" w:hanging="283"/>
        <w:jc w:val="both"/>
        <w:rPr>
          <w:rFonts w:ascii="FrankRuehl" w:hAnsi="FrankRuehl" w:cs="FrankRuehl"/>
          <w:rtl/>
        </w:rPr>
      </w:pPr>
    </w:p>
    <w:p w14:paraId="35CAC21F" w14:textId="77777777" w:rsidR="00800D5C" w:rsidRPr="00800D5C" w:rsidRDefault="00800D5C" w:rsidP="00800D5C">
      <w:pPr>
        <w:spacing w:before="120" w:after="120" w:line="240" w:lineRule="exact"/>
        <w:ind w:left="283" w:hanging="283"/>
        <w:jc w:val="both"/>
        <w:rPr>
          <w:rFonts w:ascii="FrankRuehl" w:hAnsi="FrankRuehl" w:cs="FrankRuehl"/>
          <w:rtl/>
        </w:rPr>
      </w:pPr>
      <w:bookmarkStart w:id="2" w:name="LawTable"/>
      <w:bookmarkEnd w:id="2"/>
      <w:r w:rsidRPr="00800D5C">
        <w:rPr>
          <w:rFonts w:ascii="FrankRuehl" w:hAnsi="FrankRuehl" w:cs="FrankRuehl"/>
          <w:rtl/>
        </w:rPr>
        <w:t xml:space="preserve">חקיקה שאוזכרה: </w:t>
      </w:r>
    </w:p>
    <w:p w14:paraId="3E85EFCF" w14:textId="77777777" w:rsidR="00800D5C" w:rsidRPr="00800D5C" w:rsidRDefault="00800D5C" w:rsidP="00800D5C">
      <w:pPr>
        <w:spacing w:before="120" w:after="120" w:line="240" w:lineRule="exact"/>
        <w:ind w:left="283" w:hanging="283"/>
        <w:jc w:val="both"/>
        <w:rPr>
          <w:rFonts w:ascii="FrankRuehl" w:hAnsi="FrankRuehl" w:cs="FrankRuehl"/>
          <w:color w:val="0000FF"/>
          <w:rtl/>
        </w:rPr>
      </w:pPr>
      <w:hyperlink r:id="rId7" w:history="1">
        <w:r w:rsidRPr="00800D5C">
          <w:rPr>
            <w:rStyle w:val="Hyperlink"/>
            <w:rFonts w:ascii="FrankRuehl" w:hAnsi="FrankRuehl" w:cs="FrankRuehl"/>
            <w:u w:val="none"/>
            <w:rtl/>
          </w:rPr>
          <w:t>חוק העונשין, תשל"ז-1977</w:t>
        </w:r>
      </w:hyperlink>
      <w:r w:rsidRPr="00800D5C">
        <w:rPr>
          <w:rFonts w:ascii="FrankRuehl" w:hAnsi="FrankRuehl" w:cs="FrankRuehl"/>
          <w:color w:val="0000FF"/>
          <w:rtl/>
        </w:rPr>
        <w:t xml:space="preserve">: סע'  </w:t>
      </w:r>
      <w:hyperlink r:id="rId8" w:history="1">
        <w:r w:rsidRPr="00800D5C">
          <w:rPr>
            <w:rStyle w:val="Hyperlink"/>
            <w:rFonts w:ascii="FrankRuehl" w:hAnsi="FrankRuehl" w:cs="FrankRuehl"/>
            <w:u w:val="none"/>
          </w:rPr>
          <w:t>29</w:t>
        </w:r>
      </w:hyperlink>
      <w:r w:rsidRPr="00800D5C">
        <w:rPr>
          <w:rFonts w:ascii="FrankRuehl" w:hAnsi="FrankRuehl" w:cs="FrankRuehl"/>
          <w:color w:val="0000FF"/>
          <w:rtl/>
        </w:rPr>
        <w:t xml:space="preserve">, </w:t>
      </w:r>
      <w:hyperlink r:id="rId9" w:history="1">
        <w:r w:rsidRPr="00800D5C">
          <w:rPr>
            <w:rStyle w:val="Hyperlink"/>
            <w:rFonts w:ascii="FrankRuehl" w:hAnsi="FrankRuehl" w:cs="FrankRuehl"/>
            <w:u w:val="none"/>
          </w:rPr>
          <w:t>40</w:t>
        </w:r>
        <w:r w:rsidRPr="00800D5C">
          <w:rPr>
            <w:rStyle w:val="Hyperlink"/>
            <w:rFonts w:ascii="FrankRuehl" w:hAnsi="FrankRuehl" w:cs="FrankRuehl"/>
            <w:u w:val="none"/>
            <w:rtl/>
          </w:rPr>
          <w:t>א</w:t>
        </w:r>
      </w:hyperlink>
      <w:r w:rsidRPr="00800D5C">
        <w:rPr>
          <w:rFonts w:ascii="FrankRuehl" w:hAnsi="FrankRuehl" w:cs="FrankRuehl"/>
          <w:color w:val="0000FF"/>
          <w:rtl/>
        </w:rPr>
        <w:t xml:space="preserve">, </w:t>
      </w:r>
      <w:hyperlink r:id="rId10" w:history="1">
        <w:r w:rsidRPr="00800D5C">
          <w:rPr>
            <w:rStyle w:val="Hyperlink"/>
            <w:rFonts w:ascii="FrankRuehl" w:hAnsi="FrankRuehl" w:cs="FrankRuehl"/>
            <w:u w:val="none"/>
          </w:rPr>
          <w:t>40</w:t>
        </w:r>
        <w:r w:rsidRPr="00800D5C">
          <w:rPr>
            <w:rStyle w:val="Hyperlink"/>
            <w:rFonts w:ascii="FrankRuehl" w:hAnsi="FrankRuehl" w:cs="FrankRuehl"/>
            <w:u w:val="none"/>
            <w:rtl/>
          </w:rPr>
          <w:t>ב</w:t>
        </w:r>
      </w:hyperlink>
      <w:r w:rsidRPr="00800D5C">
        <w:rPr>
          <w:rFonts w:ascii="FrankRuehl" w:hAnsi="FrankRuehl" w:cs="FrankRuehl"/>
          <w:color w:val="0000FF"/>
          <w:rtl/>
        </w:rPr>
        <w:t xml:space="preserve">, </w:t>
      </w:r>
      <w:hyperlink r:id="rId11" w:history="1">
        <w:r w:rsidRPr="00800D5C">
          <w:rPr>
            <w:rStyle w:val="Hyperlink"/>
            <w:rFonts w:ascii="FrankRuehl" w:hAnsi="FrankRuehl" w:cs="FrankRuehl"/>
            <w:u w:val="none"/>
          </w:rPr>
          <w:t>40</w:t>
        </w:r>
        <w:r w:rsidRPr="00800D5C">
          <w:rPr>
            <w:rStyle w:val="Hyperlink"/>
            <w:rFonts w:ascii="FrankRuehl" w:hAnsi="FrankRuehl" w:cs="FrankRuehl"/>
            <w:u w:val="none"/>
            <w:rtl/>
          </w:rPr>
          <w:t>ג</w:t>
        </w:r>
      </w:hyperlink>
      <w:r w:rsidRPr="00800D5C">
        <w:rPr>
          <w:rFonts w:ascii="FrankRuehl" w:hAnsi="FrankRuehl" w:cs="FrankRuehl"/>
          <w:color w:val="0000FF"/>
          <w:rtl/>
        </w:rPr>
        <w:t xml:space="preserve">, </w:t>
      </w:r>
      <w:hyperlink r:id="rId12" w:history="1">
        <w:r w:rsidRPr="00800D5C">
          <w:rPr>
            <w:rStyle w:val="Hyperlink"/>
            <w:rFonts w:ascii="FrankRuehl" w:hAnsi="FrankRuehl" w:cs="FrankRuehl"/>
            <w:u w:val="none"/>
          </w:rPr>
          <w:t>40</w:t>
        </w:r>
        <w:r w:rsidRPr="00800D5C">
          <w:rPr>
            <w:rStyle w:val="Hyperlink"/>
            <w:rFonts w:ascii="FrankRuehl" w:hAnsi="FrankRuehl" w:cs="FrankRuehl"/>
            <w:u w:val="none"/>
            <w:rtl/>
          </w:rPr>
          <w:t>ד</w:t>
        </w:r>
      </w:hyperlink>
      <w:r w:rsidRPr="00800D5C">
        <w:rPr>
          <w:rFonts w:ascii="FrankRuehl" w:hAnsi="FrankRuehl" w:cs="FrankRuehl"/>
          <w:color w:val="0000FF"/>
          <w:rtl/>
        </w:rPr>
        <w:t xml:space="preserve">, </w:t>
      </w:r>
      <w:hyperlink r:id="rId13" w:history="1">
        <w:r w:rsidRPr="00800D5C">
          <w:rPr>
            <w:rStyle w:val="Hyperlink"/>
            <w:rFonts w:ascii="FrankRuehl" w:hAnsi="FrankRuehl" w:cs="FrankRuehl"/>
            <w:u w:val="none"/>
          </w:rPr>
          <w:t>40</w:t>
        </w:r>
        <w:r w:rsidRPr="00800D5C">
          <w:rPr>
            <w:rStyle w:val="Hyperlink"/>
            <w:rFonts w:ascii="FrankRuehl" w:hAnsi="FrankRuehl" w:cs="FrankRuehl"/>
            <w:u w:val="none"/>
            <w:rtl/>
          </w:rPr>
          <w:t>ה</w:t>
        </w:r>
      </w:hyperlink>
      <w:r w:rsidRPr="00800D5C">
        <w:rPr>
          <w:rFonts w:ascii="FrankRuehl" w:hAnsi="FrankRuehl" w:cs="FrankRuehl"/>
          <w:color w:val="0000FF"/>
          <w:rtl/>
        </w:rPr>
        <w:t xml:space="preserve">, </w:t>
      </w:r>
      <w:hyperlink r:id="rId14" w:history="1">
        <w:r w:rsidRPr="00800D5C">
          <w:rPr>
            <w:rStyle w:val="Hyperlink"/>
            <w:rFonts w:ascii="FrankRuehl" w:hAnsi="FrankRuehl" w:cs="FrankRuehl"/>
            <w:u w:val="none"/>
          </w:rPr>
          <w:t>40</w:t>
        </w:r>
        <w:r w:rsidRPr="00800D5C">
          <w:rPr>
            <w:rStyle w:val="Hyperlink"/>
            <w:rFonts w:ascii="FrankRuehl" w:hAnsi="FrankRuehl" w:cs="FrankRuehl"/>
            <w:u w:val="none"/>
            <w:rtl/>
          </w:rPr>
          <w:t>ו</w:t>
        </w:r>
      </w:hyperlink>
      <w:r w:rsidRPr="00800D5C">
        <w:rPr>
          <w:rFonts w:ascii="FrankRuehl" w:hAnsi="FrankRuehl" w:cs="FrankRuehl"/>
          <w:color w:val="0000FF"/>
          <w:rtl/>
        </w:rPr>
        <w:t xml:space="preserve">, </w:t>
      </w:r>
      <w:hyperlink r:id="rId15" w:history="1">
        <w:r w:rsidRPr="00800D5C">
          <w:rPr>
            <w:rStyle w:val="Hyperlink"/>
            <w:rFonts w:ascii="FrankRuehl" w:hAnsi="FrankRuehl" w:cs="FrankRuehl"/>
            <w:u w:val="none"/>
          </w:rPr>
          <w:t>40</w:t>
        </w:r>
        <w:r w:rsidRPr="00800D5C">
          <w:rPr>
            <w:rStyle w:val="Hyperlink"/>
            <w:rFonts w:ascii="FrankRuehl" w:hAnsi="FrankRuehl" w:cs="FrankRuehl"/>
            <w:u w:val="none"/>
            <w:rtl/>
          </w:rPr>
          <w:t>ז</w:t>
        </w:r>
      </w:hyperlink>
      <w:r w:rsidRPr="00800D5C">
        <w:rPr>
          <w:rFonts w:ascii="FrankRuehl" w:hAnsi="FrankRuehl" w:cs="FrankRuehl"/>
          <w:color w:val="0000FF"/>
          <w:rtl/>
        </w:rPr>
        <w:t xml:space="preserve">, </w:t>
      </w:r>
      <w:hyperlink r:id="rId16" w:history="1">
        <w:r w:rsidRPr="00800D5C">
          <w:rPr>
            <w:rStyle w:val="Hyperlink"/>
            <w:rFonts w:ascii="FrankRuehl" w:hAnsi="FrankRuehl" w:cs="FrankRuehl"/>
            <w:u w:val="none"/>
          </w:rPr>
          <w:t>40</w:t>
        </w:r>
        <w:r w:rsidRPr="00800D5C">
          <w:rPr>
            <w:rStyle w:val="Hyperlink"/>
            <w:rFonts w:ascii="FrankRuehl" w:hAnsi="FrankRuehl" w:cs="FrankRuehl"/>
            <w:u w:val="none"/>
            <w:rtl/>
          </w:rPr>
          <w:t>ח</w:t>
        </w:r>
      </w:hyperlink>
      <w:r w:rsidRPr="00800D5C">
        <w:rPr>
          <w:rFonts w:ascii="FrankRuehl" w:hAnsi="FrankRuehl" w:cs="FrankRuehl"/>
          <w:color w:val="0000FF"/>
          <w:rtl/>
        </w:rPr>
        <w:t xml:space="preserve">, </w:t>
      </w:r>
      <w:hyperlink r:id="rId17" w:history="1">
        <w:r w:rsidRPr="00800D5C">
          <w:rPr>
            <w:rStyle w:val="Hyperlink"/>
            <w:rFonts w:ascii="FrankRuehl" w:hAnsi="FrankRuehl" w:cs="FrankRuehl"/>
            <w:u w:val="none"/>
          </w:rPr>
          <w:t>40</w:t>
        </w:r>
        <w:r w:rsidRPr="00800D5C">
          <w:rPr>
            <w:rStyle w:val="Hyperlink"/>
            <w:rFonts w:ascii="FrankRuehl" w:hAnsi="FrankRuehl" w:cs="FrankRuehl"/>
            <w:u w:val="none"/>
            <w:rtl/>
          </w:rPr>
          <w:t>ט</w:t>
        </w:r>
      </w:hyperlink>
      <w:r w:rsidRPr="00800D5C">
        <w:rPr>
          <w:rFonts w:ascii="FrankRuehl" w:hAnsi="FrankRuehl" w:cs="FrankRuehl"/>
          <w:color w:val="0000FF"/>
          <w:rtl/>
        </w:rPr>
        <w:t xml:space="preserve">, </w:t>
      </w:r>
      <w:hyperlink r:id="rId18" w:history="1">
        <w:r w:rsidRPr="00800D5C">
          <w:rPr>
            <w:rStyle w:val="Hyperlink"/>
            <w:rFonts w:ascii="FrankRuehl" w:hAnsi="FrankRuehl" w:cs="FrankRuehl"/>
            <w:u w:val="none"/>
          </w:rPr>
          <w:t>40</w:t>
        </w:r>
        <w:r w:rsidRPr="00800D5C">
          <w:rPr>
            <w:rStyle w:val="Hyperlink"/>
            <w:rFonts w:ascii="FrankRuehl" w:hAnsi="FrankRuehl" w:cs="FrankRuehl"/>
            <w:u w:val="none"/>
            <w:rtl/>
          </w:rPr>
          <w:t>י</w:t>
        </w:r>
      </w:hyperlink>
      <w:r w:rsidRPr="00800D5C">
        <w:rPr>
          <w:rFonts w:ascii="FrankRuehl" w:hAnsi="FrankRuehl" w:cs="FrankRuehl"/>
          <w:color w:val="0000FF"/>
          <w:rtl/>
        </w:rPr>
        <w:t xml:space="preserve">, </w:t>
      </w:r>
      <w:hyperlink r:id="rId19" w:history="1">
        <w:r w:rsidRPr="00800D5C">
          <w:rPr>
            <w:rStyle w:val="Hyperlink"/>
            <w:rFonts w:ascii="FrankRuehl" w:hAnsi="FrankRuehl" w:cs="FrankRuehl"/>
            <w:u w:val="none"/>
          </w:rPr>
          <w:t>144</w:t>
        </w:r>
      </w:hyperlink>
      <w:r w:rsidRPr="00800D5C">
        <w:rPr>
          <w:rFonts w:ascii="FrankRuehl" w:hAnsi="FrankRuehl" w:cs="FrankRuehl"/>
          <w:color w:val="0000FF"/>
          <w:rtl/>
        </w:rPr>
        <w:t xml:space="preserve">(ב), </w:t>
      </w:r>
      <w:hyperlink r:id="rId20" w:history="1">
        <w:r w:rsidRPr="00800D5C">
          <w:rPr>
            <w:rStyle w:val="Hyperlink"/>
            <w:rFonts w:ascii="FrankRuehl" w:hAnsi="FrankRuehl" w:cs="FrankRuehl"/>
            <w:u w:val="none"/>
          </w:rPr>
          <w:t>333</w:t>
        </w:r>
      </w:hyperlink>
      <w:r w:rsidRPr="00800D5C">
        <w:rPr>
          <w:rFonts w:ascii="FrankRuehl" w:hAnsi="FrankRuehl" w:cs="FrankRuehl"/>
          <w:color w:val="0000FF"/>
          <w:rtl/>
        </w:rPr>
        <w:t xml:space="preserve">, </w:t>
      </w:r>
      <w:hyperlink r:id="rId21" w:history="1">
        <w:r w:rsidRPr="00800D5C">
          <w:rPr>
            <w:rStyle w:val="Hyperlink"/>
            <w:rFonts w:ascii="FrankRuehl" w:hAnsi="FrankRuehl" w:cs="FrankRuehl"/>
            <w:u w:val="none"/>
          </w:rPr>
          <w:t>335</w:t>
        </w:r>
      </w:hyperlink>
      <w:r w:rsidRPr="00800D5C">
        <w:rPr>
          <w:rFonts w:ascii="FrankRuehl" w:hAnsi="FrankRuehl" w:cs="FrankRuehl"/>
          <w:color w:val="0000FF"/>
          <w:rtl/>
        </w:rPr>
        <w:t xml:space="preserve">(א)(1), </w:t>
      </w:r>
      <w:hyperlink r:id="rId22" w:history="1">
        <w:r w:rsidRPr="00800D5C">
          <w:rPr>
            <w:rStyle w:val="Hyperlink"/>
            <w:rFonts w:ascii="FrankRuehl" w:hAnsi="FrankRuehl" w:cs="FrankRuehl"/>
            <w:u w:val="none"/>
          </w:rPr>
          <w:t>340</w:t>
        </w:r>
        <w:r w:rsidRPr="00800D5C">
          <w:rPr>
            <w:rStyle w:val="Hyperlink"/>
            <w:rFonts w:ascii="FrankRuehl" w:hAnsi="FrankRuehl" w:cs="FrankRuehl"/>
            <w:u w:val="none"/>
            <w:rtl/>
          </w:rPr>
          <w:t>א</w:t>
        </w:r>
      </w:hyperlink>
      <w:r w:rsidRPr="00800D5C">
        <w:rPr>
          <w:rFonts w:ascii="FrankRuehl" w:hAnsi="FrankRuehl" w:cs="FrankRuehl"/>
          <w:color w:val="0000FF"/>
          <w:rtl/>
        </w:rPr>
        <w:t xml:space="preserve">(ב)(1), </w:t>
      </w:r>
      <w:hyperlink r:id="rId23" w:history="1">
        <w:r w:rsidRPr="00800D5C">
          <w:rPr>
            <w:rStyle w:val="Hyperlink"/>
            <w:rFonts w:ascii="FrankRuehl" w:hAnsi="FrankRuehl" w:cs="FrankRuehl"/>
            <w:u w:val="none"/>
          </w:rPr>
          <w:t>(2)</w:t>
        </w:r>
      </w:hyperlink>
      <w:r w:rsidRPr="00800D5C">
        <w:rPr>
          <w:rFonts w:ascii="FrankRuehl" w:hAnsi="FrankRuehl" w:cs="FrankRuehl"/>
          <w:color w:val="0000FF"/>
          <w:rtl/>
        </w:rPr>
        <w:t xml:space="preserve">, </w:t>
      </w:r>
      <w:hyperlink r:id="rId24" w:history="1">
        <w:r w:rsidRPr="00800D5C">
          <w:rPr>
            <w:rStyle w:val="Hyperlink"/>
            <w:rFonts w:ascii="FrankRuehl" w:hAnsi="FrankRuehl" w:cs="FrankRuehl"/>
            <w:u w:val="none"/>
          </w:rPr>
          <w:t>40</w:t>
        </w:r>
        <w:r w:rsidRPr="00800D5C">
          <w:rPr>
            <w:rStyle w:val="Hyperlink"/>
            <w:rFonts w:ascii="FrankRuehl" w:hAnsi="FrankRuehl" w:cs="FrankRuehl"/>
            <w:u w:val="none"/>
            <w:rtl/>
          </w:rPr>
          <w:t>טו</w:t>
        </w:r>
      </w:hyperlink>
      <w:r w:rsidRPr="00800D5C">
        <w:rPr>
          <w:rFonts w:ascii="FrankRuehl" w:hAnsi="FrankRuehl" w:cs="FrankRuehl"/>
          <w:color w:val="0000FF"/>
          <w:rtl/>
        </w:rPr>
        <w:t xml:space="preserve">, </w:t>
      </w:r>
      <w:hyperlink r:id="rId25" w:history="1">
        <w:r w:rsidRPr="00800D5C">
          <w:rPr>
            <w:rStyle w:val="Hyperlink"/>
            <w:rFonts w:ascii="FrankRuehl" w:hAnsi="FrankRuehl" w:cs="FrankRuehl"/>
            <w:u w:val="none"/>
          </w:rPr>
          <w:t>40</w:t>
        </w:r>
        <w:r w:rsidRPr="00800D5C">
          <w:rPr>
            <w:rStyle w:val="Hyperlink"/>
            <w:rFonts w:ascii="FrankRuehl" w:hAnsi="FrankRuehl" w:cs="FrankRuehl"/>
            <w:u w:val="none"/>
            <w:rtl/>
          </w:rPr>
          <w:t>יא</w:t>
        </w:r>
      </w:hyperlink>
      <w:r w:rsidRPr="00800D5C">
        <w:rPr>
          <w:rFonts w:ascii="FrankRuehl" w:hAnsi="FrankRuehl" w:cs="FrankRuehl"/>
          <w:color w:val="0000FF"/>
          <w:rtl/>
        </w:rPr>
        <w:t xml:space="preserve">, </w:t>
      </w:r>
      <w:hyperlink r:id="rId26" w:history="1">
        <w:r w:rsidRPr="00800D5C">
          <w:rPr>
            <w:rStyle w:val="Hyperlink"/>
            <w:rFonts w:ascii="FrankRuehl" w:hAnsi="FrankRuehl" w:cs="FrankRuehl"/>
            <w:u w:val="none"/>
          </w:rPr>
          <w:t>40</w:t>
        </w:r>
        <w:r w:rsidRPr="00800D5C">
          <w:rPr>
            <w:rStyle w:val="Hyperlink"/>
            <w:rFonts w:ascii="FrankRuehl" w:hAnsi="FrankRuehl" w:cs="FrankRuehl"/>
            <w:u w:val="none"/>
            <w:rtl/>
          </w:rPr>
          <w:t>יב</w:t>
        </w:r>
      </w:hyperlink>
      <w:r w:rsidRPr="00800D5C">
        <w:rPr>
          <w:rFonts w:ascii="FrankRuehl" w:hAnsi="FrankRuehl" w:cs="FrankRuehl"/>
          <w:color w:val="0000FF"/>
          <w:rtl/>
        </w:rPr>
        <w:t xml:space="preserve">, </w:t>
      </w:r>
      <w:hyperlink r:id="rId27" w:history="1">
        <w:r w:rsidRPr="00800D5C">
          <w:rPr>
            <w:rStyle w:val="Hyperlink"/>
            <w:rFonts w:ascii="FrankRuehl" w:hAnsi="FrankRuehl" w:cs="FrankRuehl"/>
            <w:u w:val="none"/>
          </w:rPr>
          <w:t>40</w:t>
        </w:r>
        <w:r w:rsidRPr="00800D5C">
          <w:rPr>
            <w:rStyle w:val="Hyperlink"/>
            <w:rFonts w:ascii="FrankRuehl" w:hAnsi="FrankRuehl" w:cs="FrankRuehl"/>
            <w:u w:val="none"/>
            <w:rtl/>
          </w:rPr>
          <w:t>יג</w:t>
        </w:r>
      </w:hyperlink>
      <w:r w:rsidRPr="00800D5C">
        <w:rPr>
          <w:rFonts w:ascii="FrankRuehl" w:hAnsi="FrankRuehl" w:cs="FrankRuehl"/>
          <w:color w:val="0000FF"/>
          <w:rtl/>
        </w:rPr>
        <w:t xml:space="preserve">, </w:t>
      </w:r>
      <w:hyperlink r:id="rId28" w:history="1">
        <w:r w:rsidRPr="00800D5C">
          <w:rPr>
            <w:rStyle w:val="Hyperlink"/>
            <w:rFonts w:ascii="FrankRuehl" w:hAnsi="FrankRuehl" w:cs="FrankRuehl"/>
            <w:u w:val="none"/>
          </w:rPr>
          <w:t>40</w:t>
        </w:r>
        <w:r w:rsidRPr="00800D5C">
          <w:rPr>
            <w:rStyle w:val="Hyperlink"/>
            <w:rFonts w:ascii="FrankRuehl" w:hAnsi="FrankRuehl" w:cs="FrankRuehl"/>
            <w:u w:val="none"/>
            <w:rtl/>
          </w:rPr>
          <w:t>יד</w:t>
        </w:r>
      </w:hyperlink>
      <w:r w:rsidRPr="00800D5C">
        <w:rPr>
          <w:rFonts w:ascii="FrankRuehl" w:hAnsi="FrankRuehl" w:cs="FrankRuehl"/>
          <w:color w:val="0000FF"/>
          <w:rtl/>
        </w:rPr>
        <w:t xml:space="preserve">, </w:t>
      </w:r>
      <w:hyperlink r:id="rId29" w:history="1">
        <w:r w:rsidRPr="00800D5C">
          <w:rPr>
            <w:rStyle w:val="Hyperlink"/>
            <w:rFonts w:ascii="FrankRuehl" w:hAnsi="FrankRuehl" w:cs="FrankRuehl"/>
            <w:u w:val="none"/>
            <w:rtl/>
          </w:rPr>
          <w:t>פרק ו</w:t>
        </w:r>
        <w:r w:rsidRPr="00800D5C">
          <w:rPr>
            <w:rStyle w:val="Hyperlink"/>
            <w:rFonts w:ascii="FrankRuehl" w:hAnsi="FrankRuehl" w:cs="FrankRuehl"/>
            <w:u w:val="none"/>
          </w:rPr>
          <w:t>'</w:t>
        </w:r>
      </w:hyperlink>
    </w:p>
    <w:p w14:paraId="334DBC28" w14:textId="77777777" w:rsidR="00D60A37" w:rsidRPr="00800D5C" w:rsidRDefault="00D60A37" w:rsidP="00800D5C">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0A37" w14:paraId="7D45D12A" w14:textId="77777777" w:rsidTr="00D60A37">
        <w:trPr>
          <w:trHeight w:val="355"/>
          <w:jc w:val="center"/>
        </w:trPr>
        <w:tc>
          <w:tcPr>
            <w:tcW w:w="8820" w:type="dxa"/>
            <w:tcBorders>
              <w:top w:val="nil"/>
              <w:left w:val="nil"/>
              <w:bottom w:val="nil"/>
              <w:right w:val="nil"/>
            </w:tcBorders>
            <w:shd w:val="clear" w:color="auto" w:fill="auto"/>
          </w:tcPr>
          <w:p w14:paraId="483809D8" w14:textId="77777777" w:rsidR="00A16CA0" w:rsidRPr="00A16CA0" w:rsidRDefault="00A16CA0" w:rsidP="00A16CA0">
            <w:pPr>
              <w:jc w:val="center"/>
              <w:rPr>
                <w:rFonts w:ascii="David" w:hAnsi="David"/>
                <w:b/>
                <w:bCs/>
                <w:sz w:val="32"/>
                <w:szCs w:val="32"/>
                <w:u w:val="single"/>
                <w:rtl/>
              </w:rPr>
            </w:pPr>
            <w:bookmarkStart w:id="4" w:name="PsakDin" w:colFirst="0" w:colLast="0"/>
            <w:bookmarkEnd w:id="0"/>
            <w:r w:rsidRPr="00A16CA0">
              <w:rPr>
                <w:rFonts w:ascii="David" w:hAnsi="David"/>
                <w:b/>
                <w:bCs/>
                <w:sz w:val="32"/>
                <w:szCs w:val="32"/>
                <w:u w:val="single"/>
                <w:rtl/>
              </w:rPr>
              <w:t>גזר דין</w:t>
            </w:r>
          </w:p>
          <w:p w14:paraId="28DE8FF7" w14:textId="77777777" w:rsidR="00D60A37" w:rsidRPr="00A16CA0" w:rsidRDefault="00D60A37" w:rsidP="00A16CA0">
            <w:pPr>
              <w:jc w:val="center"/>
              <w:rPr>
                <w:rFonts w:ascii="David" w:hAnsi="David"/>
                <w:bCs/>
                <w:sz w:val="32"/>
                <w:szCs w:val="32"/>
                <w:u w:val="single"/>
                <w:rtl/>
              </w:rPr>
            </w:pPr>
          </w:p>
        </w:tc>
      </w:tr>
      <w:bookmarkEnd w:id="4"/>
    </w:tbl>
    <w:p w14:paraId="7A7641AC" w14:textId="77777777" w:rsidR="00D60A37" w:rsidRPr="000F2247" w:rsidRDefault="00D60A37" w:rsidP="00D60A37">
      <w:pPr>
        <w:rPr>
          <w:rFonts w:ascii="Arial" w:hAnsi="Arial"/>
          <w:b/>
          <w:bCs/>
          <w:sz w:val="26"/>
          <w:szCs w:val="26"/>
          <w:rtl/>
        </w:rPr>
      </w:pPr>
    </w:p>
    <w:p w14:paraId="25C268C9" w14:textId="77777777" w:rsidR="00D60A37" w:rsidRPr="00B06205" w:rsidRDefault="00D60A37" w:rsidP="00D60A37">
      <w:pPr>
        <w:spacing w:line="360" w:lineRule="auto"/>
        <w:ind w:left="360"/>
        <w:jc w:val="both"/>
        <w:rPr>
          <w:rFonts w:ascii="David" w:eastAsia="David" w:hAnsi="David"/>
          <w:u w:val="single"/>
        </w:rPr>
      </w:pPr>
      <w:r w:rsidRPr="00B06205">
        <w:rPr>
          <w:rFonts w:ascii="David" w:eastAsia="David" w:hAnsi="David"/>
          <w:u w:val="single"/>
          <w:rtl/>
        </w:rPr>
        <w:t>כללי</w:t>
      </w:r>
    </w:p>
    <w:p w14:paraId="2E3A9FE4" w14:textId="77777777" w:rsidR="00D60A37" w:rsidRPr="00B06205" w:rsidRDefault="00D60A37" w:rsidP="00D60A37">
      <w:pPr>
        <w:spacing w:line="360" w:lineRule="auto"/>
        <w:jc w:val="both"/>
        <w:rPr>
          <w:rFonts w:ascii="David" w:eastAsia="David" w:hAnsi="David"/>
          <w:sz w:val="14"/>
          <w:szCs w:val="14"/>
          <w:rtl/>
        </w:rPr>
      </w:pPr>
    </w:p>
    <w:p w14:paraId="1A14C280" w14:textId="77777777" w:rsidR="00D60A37" w:rsidRPr="00B06205" w:rsidRDefault="00D60A37" w:rsidP="00D60A37">
      <w:pPr>
        <w:numPr>
          <w:ilvl w:val="0"/>
          <w:numId w:val="1"/>
        </w:numPr>
        <w:spacing w:after="160" w:line="360" w:lineRule="auto"/>
        <w:contextualSpacing/>
        <w:jc w:val="both"/>
        <w:rPr>
          <w:rFonts w:ascii="David" w:eastAsia="David" w:hAnsi="David"/>
        </w:rPr>
      </w:pPr>
      <w:bookmarkStart w:id="5" w:name="ABSTRACT_START"/>
      <w:bookmarkEnd w:id="5"/>
      <w:r w:rsidRPr="00B06205">
        <w:rPr>
          <w:rFonts w:ascii="David" w:eastAsia="David" w:hAnsi="David"/>
          <w:rtl/>
        </w:rPr>
        <w:t xml:space="preserve">הנאשמים הודו והורשעו במסגרת הסדר טיעון בכתב אישום מתוקן בעבירות של חבלה חמורה בנסיבות מחמירות – עבירה לפי </w:t>
      </w:r>
      <w:hyperlink r:id="rId30" w:history="1">
        <w:r w:rsidR="00800D5C" w:rsidRPr="00800D5C">
          <w:rPr>
            <w:rStyle w:val="Hyperlink"/>
            <w:rFonts w:ascii="David" w:eastAsia="David" w:hAnsi="David"/>
            <w:rtl/>
          </w:rPr>
          <w:t>סעיף 333</w:t>
        </w:r>
      </w:hyperlink>
      <w:r w:rsidRPr="00B06205">
        <w:rPr>
          <w:rFonts w:ascii="David" w:eastAsia="David" w:hAnsi="David"/>
          <w:rtl/>
        </w:rPr>
        <w:t xml:space="preserve"> + </w:t>
      </w:r>
      <w:hyperlink r:id="rId31" w:history="1">
        <w:r w:rsidR="00800D5C" w:rsidRPr="00800D5C">
          <w:rPr>
            <w:rStyle w:val="Hyperlink"/>
            <w:rFonts w:ascii="David" w:eastAsia="David" w:hAnsi="David"/>
            <w:rtl/>
          </w:rPr>
          <w:t>335(א)(1)</w:t>
        </w:r>
      </w:hyperlink>
      <w:r w:rsidRPr="00B06205">
        <w:rPr>
          <w:rFonts w:ascii="David" w:eastAsia="David" w:hAnsi="David"/>
          <w:rtl/>
        </w:rPr>
        <w:t xml:space="preserve"> + </w:t>
      </w:r>
      <w:hyperlink r:id="rId32" w:history="1">
        <w:r w:rsidR="00800D5C" w:rsidRPr="00800D5C">
          <w:rPr>
            <w:rStyle w:val="Hyperlink"/>
            <w:rFonts w:ascii="David" w:eastAsia="David" w:hAnsi="David"/>
            <w:rtl/>
          </w:rPr>
          <w:t>29</w:t>
        </w:r>
      </w:hyperlink>
      <w:r w:rsidRPr="00B06205">
        <w:rPr>
          <w:rFonts w:ascii="David" w:eastAsia="David" w:hAnsi="David"/>
          <w:rtl/>
        </w:rPr>
        <w:t xml:space="preserve"> ל</w:t>
      </w:r>
      <w:hyperlink r:id="rId33" w:history="1">
        <w:r w:rsidR="00A16CA0" w:rsidRPr="00A16CA0">
          <w:rPr>
            <w:rFonts w:ascii="David" w:eastAsia="David" w:hAnsi="David"/>
            <w:color w:val="0000FF"/>
            <w:u w:val="single"/>
            <w:rtl/>
          </w:rPr>
          <w:t>חוק העונשין</w:t>
        </w:r>
      </w:hyperlink>
      <w:r w:rsidRPr="00B06205">
        <w:rPr>
          <w:rFonts w:ascii="David" w:eastAsia="David" w:hAnsi="David"/>
          <w:rtl/>
        </w:rPr>
        <w:t xml:space="preserve">, עבירות בנשק (נשיאה והובלה) – עבירה לפי סעיפים </w:t>
      </w:r>
      <w:hyperlink r:id="rId34" w:history="1">
        <w:r w:rsidR="00800D5C" w:rsidRPr="00800D5C">
          <w:rPr>
            <w:rStyle w:val="Hyperlink"/>
            <w:rFonts w:ascii="David" w:eastAsia="David" w:hAnsi="David"/>
            <w:rtl/>
          </w:rPr>
          <w:t>144(ב)</w:t>
        </w:r>
      </w:hyperlink>
      <w:r w:rsidRPr="00B06205">
        <w:rPr>
          <w:rFonts w:ascii="David" w:eastAsia="David" w:hAnsi="David"/>
          <w:rtl/>
        </w:rPr>
        <w:t xml:space="preserve">(רישא +סיפא) + </w:t>
      </w:r>
      <w:hyperlink r:id="rId35" w:history="1">
        <w:r w:rsidR="00800D5C" w:rsidRPr="00800D5C">
          <w:rPr>
            <w:rStyle w:val="Hyperlink"/>
            <w:rFonts w:ascii="David" w:eastAsia="David" w:hAnsi="David"/>
            <w:rtl/>
          </w:rPr>
          <w:t>29</w:t>
        </w:r>
      </w:hyperlink>
      <w:r w:rsidRPr="00B06205">
        <w:rPr>
          <w:rFonts w:ascii="David" w:eastAsia="David" w:hAnsi="David"/>
          <w:rtl/>
        </w:rPr>
        <w:t xml:space="preserve"> לחוק העונשין, וירי מנשק חם – עבירה לפי </w:t>
      </w:r>
      <w:hyperlink r:id="rId36" w:history="1">
        <w:r w:rsidR="00800D5C" w:rsidRPr="00800D5C">
          <w:rPr>
            <w:rStyle w:val="Hyperlink"/>
            <w:rFonts w:ascii="David" w:eastAsia="David" w:hAnsi="David"/>
            <w:rtl/>
          </w:rPr>
          <w:t>סעיף 340א(ב)(1)</w:t>
        </w:r>
      </w:hyperlink>
      <w:r w:rsidRPr="00B06205">
        <w:rPr>
          <w:rFonts w:ascii="David" w:eastAsia="David" w:hAnsi="David"/>
          <w:rtl/>
        </w:rPr>
        <w:t xml:space="preserve"> +</w:t>
      </w:r>
      <w:hyperlink r:id="rId37" w:history="1">
        <w:r w:rsidR="00800D5C" w:rsidRPr="00800D5C">
          <w:rPr>
            <w:rStyle w:val="Hyperlink"/>
            <w:rFonts w:ascii="David" w:eastAsia="David" w:hAnsi="David"/>
            <w:rtl/>
          </w:rPr>
          <w:t xml:space="preserve"> (2)</w:t>
        </w:r>
      </w:hyperlink>
      <w:r w:rsidRPr="00B06205">
        <w:rPr>
          <w:rFonts w:ascii="David" w:eastAsia="David" w:hAnsi="David"/>
          <w:rtl/>
        </w:rPr>
        <w:t xml:space="preserve"> + </w:t>
      </w:r>
      <w:hyperlink r:id="rId38" w:history="1">
        <w:r w:rsidR="00800D5C" w:rsidRPr="00800D5C">
          <w:rPr>
            <w:rStyle w:val="Hyperlink"/>
            <w:rFonts w:ascii="David" w:eastAsia="David" w:hAnsi="David"/>
            <w:rtl/>
          </w:rPr>
          <w:t>29</w:t>
        </w:r>
      </w:hyperlink>
      <w:r w:rsidRPr="00B06205">
        <w:rPr>
          <w:rFonts w:ascii="David" w:eastAsia="David" w:hAnsi="David"/>
          <w:rtl/>
        </w:rPr>
        <w:t xml:space="preserve"> לחוק העונשין. </w:t>
      </w:r>
    </w:p>
    <w:p w14:paraId="297665B8" w14:textId="77777777" w:rsidR="00D60A37" w:rsidRPr="00B06205" w:rsidRDefault="00D60A37" w:rsidP="00D60A37">
      <w:pPr>
        <w:spacing w:line="360" w:lineRule="auto"/>
        <w:ind w:left="720"/>
        <w:contextualSpacing/>
        <w:jc w:val="both"/>
        <w:rPr>
          <w:rFonts w:ascii="David" w:eastAsia="David" w:hAnsi="David"/>
          <w:sz w:val="10"/>
          <w:szCs w:val="10"/>
        </w:rPr>
      </w:pPr>
      <w:bookmarkStart w:id="6" w:name="ABSTRACT_END"/>
      <w:bookmarkEnd w:id="6"/>
    </w:p>
    <w:p w14:paraId="3E2906AE" w14:textId="77777777" w:rsidR="00D60A37" w:rsidRPr="00E76FDA" w:rsidRDefault="00D60A37" w:rsidP="00D60A37">
      <w:pPr>
        <w:pStyle w:val="a9"/>
        <w:numPr>
          <w:ilvl w:val="0"/>
          <w:numId w:val="1"/>
        </w:numPr>
        <w:spacing w:line="360" w:lineRule="auto"/>
        <w:jc w:val="both"/>
        <w:rPr>
          <w:rFonts w:ascii="David" w:eastAsia="David" w:hAnsi="David"/>
          <w:rtl/>
        </w:rPr>
      </w:pPr>
      <w:r w:rsidRPr="00E76FDA">
        <w:rPr>
          <w:rFonts w:ascii="David" w:eastAsia="David" w:hAnsi="David"/>
          <w:rtl/>
        </w:rPr>
        <w:t xml:space="preserve">הסדר הטעון מתייחס לתיקון כתב האישום ואינו כולל הסכמות לעניין העונשים שיוטלו על הנאשמים. </w:t>
      </w:r>
    </w:p>
    <w:p w14:paraId="46F21BF3" w14:textId="77777777" w:rsidR="00D60A37" w:rsidRPr="00B37C03" w:rsidRDefault="00D60A37" w:rsidP="00D60A37">
      <w:pPr>
        <w:spacing w:line="360" w:lineRule="auto"/>
        <w:jc w:val="both"/>
        <w:rPr>
          <w:rFonts w:ascii="David" w:eastAsia="David" w:hAnsi="David"/>
          <w:sz w:val="6"/>
          <w:szCs w:val="6"/>
        </w:rPr>
      </w:pPr>
    </w:p>
    <w:p w14:paraId="512711D8" w14:textId="77777777" w:rsidR="00D60A37" w:rsidRPr="00B06205" w:rsidRDefault="00D60A37" w:rsidP="00D60A37">
      <w:pPr>
        <w:spacing w:line="360" w:lineRule="auto"/>
        <w:ind w:left="425"/>
        <w:jc w:val="both"/>
        <w:rPr>
          <w:rFonts w:ascii="David" w:eastAsia="David" w:hAnsi="David"/>
          <w:u w:val="single"/>
        </w:rPr>
      </w:pPr>
      <w:r w:rsidRPr="00B06205">
        <w:rPr>
          <w:rFonts w:ascii="David" w:eastAsia="David" w:hAnsi="David"/>
          <w:u w:val="single"/>
          <w:rtl/>
        </w:rPr>
        <w:t xml:space="preserve">עובדות כתב האישום המתוקן </w:t>
      </w:r>
    </w:p>
    <w:p w14:paraId="62E459C4" w14:textId="77777777" w:rsidR="00D60A37" w:rsidRPr="00B37C03" w:rsidRDefault="00D60A37" w:rsidP="00D60A37">
      <w:pPr>
        <w:spacing w:line="360" w:lineRule="auto"/>
        <w:ind w:left="425"/>
        <w:jc w:val="both"/>
        <w:rPr>
          <w:rFonts w:ascii="David" w:eastAsia="David" w:hAnsi="David"/>
          <w:b/>
          <w:bCs/>
          <w:sz w:val="8"/>
          <w:szCs w:val="8"/>
          <w:u w:val="single"/>
          <w:rtl/>
        </w:rPr>
      </w:pPr>
    </w:p>
    <w:p w14:paraId="6D54AD49" w14:textId="77777777" w:rsidR="00D60A37" w:rsidRPr="00B06205" w:rsidRDefault="00D60A37" w:rsidP="00D60A37">
      <w:pPr>
        <w:numPr>
          <w:ilvl w:val="0"/>
          <w:numId w:val="1"/>
        </w:numPr>
        <w:spacing w:after="200" w:line="360" w:lineRule="auto"/>
        <w:contextualSpacing/>
        <w:jc w:val="both"/>
        <w:rPr>
          <w:rFonts w:ascii="David" w:eastAsia="Calibri" w:hAnsi="David"/>
          <w:rtl/>
        </w:rPr>
      </w:pPr>
      <w:r w:rsidRPr="00B06205">
        <w:rPr>
          <w:rFonts w:ascii="David" w:eastAsia="Calibri" w:hAnsi="David"/>
          <w:rtl/>
        </w:rPr>
        <w:t xml:space="preserve">הנאשמים הינם חברים ובין הנאשם 1 </w:t>
      </w:r>
      <w:r>
        <w:rPr>
          <w:rFonts w:ascii="David" w:eastAsia="Calibri" w:hAnsi="David" w:hint="cs"/>
          <w:rtl/>
        </w:rPr>
        <w:t xml:space="preserve">למתלונן קיימת </w:t>
      </w:r>
      <w:r w:rsidRPr="00B06205">
        <w:rPr>
          <w:rFonts w:ascii="David" w:eastAsia="Calibri" w:hAnsi="David"/>
          <w:rtl/>
        </w:rPr>
        <w:t>היכרות מוקדמת.</w:t>
      </w:r>
    </w:p>
    <w:p w14:paraId="6488B7BD" w14:textId="77777777" w:rsidR="00D60A37" w:rsidRPr="00B06205" w:rsidRDefault="00D60A37" w:rsidP="00D60A37">
      <w:pPr>
        <w:spacing w:after="200" w:line="360" w:lineRule="auto"/>
        <w:ind w:left="720"/>
        <w:contextualSpacing/>
        <w:jc w:val="both"/>
        <w:rPr>
          <w:rFonts w:ascii="David" w:eastAsia="Calibri" w:hAnsi="David"/>
          <w:rtl/>
        </w:rPr>
      </w:pPr>
      <w:r w:rsidRPr="00B06205">
        <w:rPr>
          <w:rFonts w:ascii="David" w:eastAsia="Calibri" w:hAnsi="David"/>
          <w:rtl/>
        </w:rPr>
        <w:t>במועד שאינו ידוע במדויק למאשימה, עובר ליום 24.01.23 בשעה 19:24 תכננו הנאשמים לפגוע במתלונן ולחבול ב</w:t>
      </w:r>
      <w:r>
        <w:rPr>
          <w:rFonts w:ascii="David" w:eastAsia="Calibri" w:hAnsi="David" w:hint="cs"/>
          <w:rtl/>
        </w:rPr>
        <w:t>מתלונן</w:t>
      </w:r>
      <w:r w:rsidRPr="00B06205">
        <w:rPr>
          <w:rFonts w:ascii="David" w:eastAsia="Calibri" w:hAnsi="David"/>
          <w:rtl/>
        </w:rPr>
        <w:t xml:space="preserve"> באמצעות נשק חם (להלן:"התוכנית").</w:t>
      </w:r>
      <w:r>
        <w:rPr>
          <w:rFonts w:ascii="David" w:eastAsia="Calibri" w:hAnsi="David" w:hint="cs"/>
          <w:rtl/>
        </w:rPr>
        <w:t xml:space="preserve"> </w:t>
      </w:r>
      <w:r w:rsidRPr="00B06205">
        <w:rPr>
          <w:rFonts w:ascii="David" w:eastAsia="Calibri" w:hAnsi="David"/>
          <w:rtl/>
        </w:rPr>
        <w:t xml:space="preserve">לצורך קידום התוכנית, הצטיידו הנאשמים בקטנוע בצבע שחור מתוצרת חברת ימאהה מסוג </w:t>
      </w:r>
      <w:r w:rsidRPr="00B06205">
        <w:rPr>
          <w:rFonts w:ascii="David" w:eastAsia="Calibri" w:hAnsi="David"/>
        </w:rPr>
        <w:t>TMAX</w:t>
      </w:r>
      <w:r w:rsidRPr="00B06205">
        <w:rPr>
          <w:rFonts w:ascii="David" w:eastAsia="Calibri" w:hAnsi="David"/>
          <w:rtl/>
        </w:rPr>
        <w:t xml:space="preserve"> ל.ז 56789001, הנמצא בבעלות נאל כיאל (להלן: "הקטנוע"), שתי קסדות שחורות, כפפות, </w:t>
      </w:r>
      <w:r w:rsidRPr="00B06205">
        <w:rPr>
          <w:rFonts w:ascii="David" w:eastAsia="Calibri" w:hAnsi="David"/>
          <w:rtl/>
        </w:rPr>
        <w:lastRenderedPageBreak/>
        <w:t xml:space="preserve">מסיכת סקי בצבע שחור, אקדח חצי אוטומטי מסוג </w:t>
      </w:r>
      <w:r w:rsidRPr="00B06205">
        <w:rPr>
          <w:rFonts w:ascii="David" w:eastAsia="Calibri" w:hAnsi="David"/>
        </w:rPr>
        <w:t>D.D.G</w:t>
      </w:r>
      <w:r w:rsidRPr="00B06205">
        <w:rPr>
          <w:rFonts w:ascii="David" w:eastAsia="Calibri" w:hAnsi="David"/>
          <w:rtl/>
        </w:rPr>
        <w:t xml:space="preserve">, מודל </w:t>
      </w:r>
      <w:r w:rsidRPr="00B06205">
        <w:rPr>
          <w:rFonts w:ascii="David" w:eastAsia="Calibri" w:hAnsi="David"/>
        </w:rPr>
        <w:t>C5</w:t>
      </w:r>
      <w:r w:rsidRPr="00B06205">
        <w:rPr>
          <w:rFonts w:ascii="David" w:eastAsia="Calibri" w:hAnsi="David"/>
          <w:rtl/>
        </w:rPr>
        <w:t xml:space="preserve">, קליבר 9 מ"מ פאראבלום, מספר סידורי </w:t>
      </w:r>
      <w:r w:rsidRPr="00B06205">
        <w:rPr>
          <w:rFonts w:ascii="David" w:eastAsia="Calibri" w:hAnsi="David"/>
        </w:rPr>
        <w:t>D106830</w:t>
      </w:r>
      <w:r w:rsidRPr="00B06205">
        <w:rPr>
          <w:rFonts w:ascii="David" w:eastAsia="Calibri" w:hAnsi="David"/>
          <w:rtl/>
        </w:rPr>
        <w:t xml:space="preserve"> (להלן:"האקדח"), מחסנית תואמת לאקדח ובה 13 כדורים בקליבר 9 מ"מ (להלן: "המחסנית") ומחסנית תואמת נוספת ובה 16 כדורים בקליבר 9 מ"מ, אותם נשאו והובילו הנאשמים בלא רשות על פי דין. </w:t>
      </w:r>
    </w:p>
    <w:p w14:paraId="6BFDAEFD" w14:textId="77777777" w:rsidR="00D60A37" w:rsidRPr="00B06205" w:rsidRDefault="00D60A37" w:rsidP="00D60A37">
      <w:pPr>
        <w:spacing w:after="200" w:line="360" w:lineRule="auto"/>
        <w:ind w:left="720"/>
        <w:contextualSpacing/>
        <w:jc w:val="both"/>
        <w:rPr>
          <w:rFonts w:ascii="David" w:eastAsia="Calibri" w:hAnsi="David"/>
          <w:rtl/>
        </w:rPr>
      </w:pPr>
      <w:r w:rsidRPr="00B06205">
        <w:rPr>
          <w:rFonts w:ascii="David" w:eastAsia="Calibri" w:hAnsi="David"/>
          <w:rtl/>
        </w:rPr>
        <w:t>במועד</w:t>
      </w:r>
      <w:r>
        <w:rPr>
          <w:rFonts w:ascii="David" w:eastAsia="Calibri" w:hAnsi="David" w:hint="cs"/>
          <w:rtl/>
        </w:rPr>
        <w:t xml:space="preserve"> הנ"ל</w:t>
      </w:r>
      <w:r w:rsidRPr="00B06205">
        <w:rPr>
          <w:rFonts w:ascii="David" w:eastAsia="Calibri" w:hAnsi="David"/>
          <w:rtl/>
        </w:rPr>
        <w:t xml:space="preserve">, נהג המתלונן ברכב מסוג יונדאי בצבע לבן (להלן:"הרכב") כשלצדו יושב חברו א.מ, זאת בסמוך למאפיית "נצרת" במג'דל כרום הממוקמת </w:t>
      </w:r>
      <w:r>
        <w:rPr>
          <w:rFonts w:ascii="David" w:eastAsia="Calibri" w:hAnsi="David"/>
          <w:rtl/>
        </w:rPr>
        <w:t>באזור מגורים</w:t>
      </w:r>
      <w:r>
        <w:rPr>
          <w:rFonts w:ascii="David" w:eastAsia="Calibri" w:hAnsi="David" w:hint="cs"/>
          <w:rtl/>
        </w:rPr>
        <w:t xml:space="preserve">. </w:t>
      </w:r>
      <w:r w:rsidRPr="00B06205">
        <w:rPr>
          <w:rFonts w:ascii="David" w:eastAsia="Calibri" w:hAnsi="David"/>
          <w:rtl/>
        </w:rPr>
        <w:t>באותו הזמן ובהמשך לתכנית, הגיעו הנאשמים לאזור הזירה כשהם רכובים על הקטנוע, חובשים את הקסדות ומצוידים באקדח הטעון במחסנית ובמחסנית נוספת, והחלו לנסוע במקביל לרכב כאשר לפתע חסמו אותו באופן שהביא לעצירתו. נאשם 1 ירד מהקטנוע, ניגש אל הרכב תוך שהוא שולף את האקדח, פתח את דלת הנהג</w:t>
      </w:r>
      <w:r>
        <w:rPr>
          <w:rFonts w:ascii="David" w:eastAsia="Calibri" w:hAnsi="David"/>
          <w:rtl/>
        </w:rPr>
        <w:t xml:space="preserve"> וירה</w:t>
      </w:r>
      <w:r>
        <w:rPr>
          <w:rFonts w:ascii="David" w:eastAsia="Calibri" w:hAnsi="David" w:hint="cs"/>
          <w:rtl/>
        </w:rPr>
        <w:t xml:space="preserve"> </w:t>
      </w:r>
      <w:r w:rsidRPr="00B06205">
        <w:rPr>
          <w:rFonts w:ascii="David" w:eastAsia="Calibri" w:hAnsi="David"/>
          <w:rtl/>
        </w:rPr>
        <w:t>לעבר פלג גופו התחתון של המתלונן לפחות 4 כדורים אשר פגעו ברגליו ובאזור חלציו, זאת עשה נאשם 1 בצוותא חדא עם נאשם 2 אשר המתין לו על הקטנוע.</w:t>
      </w:r>
      <w:r>
        <w:rPr>
          <w:rFonts w:ascii="David" w:eastAsia="Calibri" w:hAnsi="David" w:hint="cs"/>
          <w:rtl/>
        </w:rPr>
        <w:t xml:space="preserve"> </w:t>
      </w:r>
      <w:r w:rsidRPr="00B06205">
        <w:rPr>
          <w:rFonts w:ascii="David" w:eastAsia="Calibri" w:hAnsi="David"/>
          <w:rtl/>
        </w:rPr>
        <w:t xml:space="preserve">מיד לאחר מכן נמלטו הנאשמים מן הזירה על </w:t>
      </w:r>
      <w:r>
        <w:rPr>
          <w:rFonts w:ascii="David" w:eastAsia="Calibri" w:hAnsi="David" w:hint="cs"/>
          <w:rtl/>
        </w:rPr>
        <w:t xml:space="preserve">גבי </w:t>
      </w:r>
      <w:r w:rsidRPr="00B06205">
        <w:rPr>
          <w:rFonts w:ascii="David" w:eastAsia="Calibri" w:hAnsi="David"/>
          <w:rtl/>
        </w:rPr>
        <w:t xml:space="preserve">הקטנוע ונסעו לכיוון כביש 85 שם פנו </w:t>
      </w:r>
      <w:r>
        <w:rPr>
          <w:rFonts w:ascii="David" w:eastAsia="Calibri" w:hAnsi="David" w:hint="cs"/>
          <w:rtl/>
        </w:rPr>
        <w:t xml:space="preserve"> מערבה, הגיעו</w:t>
      </w:r>
      <w:r w:rsidRPr="00B06205">
        <w:rPr>
          <w:rFonts w:ascii="David" w:eastAsia="Calibri" w:hAnsi="David"/>
          <w:rtl/>
        </w:rPr>
        <w:t xml:space="preserve"> לאזור צומת "יאסיף" ופנו צפונה, שם הבחינה בהם ניידת משטרה </w:t>
      </w:r>
      <w:r>
        <w:rPr>
          <w:rFonts w:ascii="David" w:eastAsia="Calibri" w:hAnsi="David" w:hint="cs"/>
          <w:rtl/>
        </w:rPr>
        <w:t xml:space="preserve">שהחלה לנסוע </w:t>
      </w:r>
      <w:r w:rsidRPr="00B06205">
        <w:rPr>
          <w:rFonts w:ascii="David" w:eastAsia="Calibri" w:hAnsi="David"/>
          <w:rtl/>
        </w:rPr>
        <w:t>בעקבותיהם.</w:t>
      </w:r>
      <w:r>
        <w:rPr>
          <w:rFonts w:ascii="David" w:eastAsia="Calibri" w:hAnsi="David" w:hint="cs"/>
          <w:rtl/>
        </w:rPr>
        <w:t xml:space="preserve"> </w:t>
      </w:r>
      <w:r w:rsidRPr="00B06205">
        <w:rPr>
          <w:rFonts w:ascii="David" w:eastAsia="Calibri" w:hAnsi="David"/>
          <w:rtl/>
        </w:rPr>
        <w:t xml:space="preserve">הנאשמים המשיכו בנסיעה צפונה עד אשר ירדו מהכביש ופנו לשביל עפר הנמצא צפונית לכפר ג'דיידה – מכר </w:t>
      </w:r>
      <w:r>
        <w:rPr>
          <w:rFonts w:ascii="David" w:eastAsia="Calibri" w:hAnsi="David" w:hint="cs"/>
          <w:rtl/>
        </w:rPr>
        <w:t>ו</w:t>
      </w:r>
      <w:r w:rsidRPr="00B06205">
        <w:rPr>
          <w:rFonts w:ascii="David" w:eastAsia="Calibri" w:hAnsi="David"/>
          <w:rtl/>
        </w:rPr>
        <w:t xml:space="preserve">בהמשך עצרו את הקטנוע </w:t>
      </w:r>
      <w:r>
        <w:rPr>
          <w:rFonts w:ascii="David" w:eastAsia="Calibri" w:hAnsi="David" w:hint="cs"/>
          <w:rtl/>
        </w:rPr>
        <w:t xml:space="preserve">ואחד </w:t>
      </w:r>
      <w:r w:rsidRPr="00B06205">
        <w:rPr>
          <w:rFonts w:ascii="David" w:eastAsia="Calibri" w:hAnsi="David"/>
          <w:rtl/>
        </w:rPr>
        <w:t>מהם יר</w:t>
      </w:r>
      <w:r>
        <w:rPr>
          <w:rFonts w:ascii="David" w:eastAsia="Calibri" w:hAnsi="David"/>
          <w:rtl/>
        </w:rPr>
        <w:t>ד ממנו והטמין</w:t>
      </w:r>
      <w:r>
        <w:rPr>
          <w:rFonts w:ascii="David" w:eastAsia="Calibri" w:hAnsi="David" w:hint="cs"/>
          <w:rtl/>
        </w:rPr>
        <w:t xml:space="preserve"> את האקדח </w:t>
      </w:r>
      <w:r>
        <w:rPr>
          <w:rFonts w:ascii="David" w:eastAsia="Calibri" w:hAnsi="David"/>
          <w:rtl/>
        </w:rPr>
        <w:t xml:space="preserve"> מתחת סלע</w:t>
      </w:r>
      <w:r>
        <w:rPr>
          <w:rFonts w:ascii="David" w:eastAsia="Calibri" w:hAnsi="David" w:hint="cs"/>
          <w:rtl/>
        </w:rPr>
        <w:t xml:space="preserve">, והם </w:t>
      </w:r>
      <w:r w:rsidRPr="00B06205">
        <w:rPr>
          <w:rFonts w:ascii="David" w:eastAsia="Calibri" w:hAnsi="David"/>
          <w:rtl/>
        </w:rPr>
        <w:t>המשיכו בנסיע</w:t>
      </w:r>
      <w:r>
        <w:rPr>
          <w:rFonts w:ascii="David" w:eastAsia="Calibri" w:hAnsi="David"/>
          <w:rtl/>
        </w:rPr>
        <w:t>ה עד שבשלב מסוים ירדו מן הקטנוע</w:t>
      </w:r>
      <w:r>
        <w:rPr>
          <w:rFonts w:ascii="David" w:eastAsia="Calibri" w:hAnsi="David" w:hint="cs"/>
          <w:rtl/>
        </w:rPr>
        <w:t xml:space="preserve">, </w:t>
      </w:r>
      <w:r w:rsidRPr="00B06205">
        <w:rPr>
          <w:rFonts w:ascii="David" w:eastAsia="Calibri" w:hAnsi="David"/>
          <w:rtl/>
        </w:rPr>
        <w:t xml:space="preserve">השאירו אותו בשביל העפר </w:t>
      </w:r>
      <w:r>
        <w:rPr>
          <w:rFonts w:ascii="David" w:eastAsia="Calibri" w:hAnsi="David" w:hint="cs"/>
          <w:rtl/>
        </w:rPr>
        <w:t xml:space="preserve"> והסתתרו </w:t>
      </w:r>
      <w:r w:rsidRPr="00B06205">
        <w:rPr>
          <w:rFonts w:ascii="David" w:eastAsia="Calibri" w:hAnsi="David"/>
          <w:rtl/>
        </w:rPr>
        <w:t>בתלולית עפר סמוכה.</w:t>
      </w:r>
      <w:r>
        <w:rPr>
          <w:rFonts w:ascii="David" w:eastAsia="Calibri" w:hAnsi="David" w:hint="cs"/>
          <w:rtl/>
        </w:rPr>
        <w:t xml:space="preserve"> </w:t>
      </w:r>
      <w:r w:rsidRPr="00B06205">
        <w:rPr>
          <w:rFonts w:ascii="David" w:eastAsia="Calibri" w:hAnsi="David"/>
          <w:rtl/>
        </w:rPr>
        <w:t>מיד לאחר מכן הגיעו השוטרים למקום ועצרו את הנאשמים.</w:t>
      </w:r>
    </w:p>
    <w:p w14:paraId="7E2F1E3C" w14:textId="77777777" w:rsidR="00D60A37" w:rsidRPr="00B06205" w:rsidRDefault="00D60A37" w:rsidP="00D60A37">
      <w:pPr>
        <w:spacing w:after="200" w:line="360" w:lineRule="auto"/>
        <w:ind w:left="720"/>
        <w:contextualSpacing/>
        <w:jc w:val="both"/>
        <w:rPr>
          <w:rFonts w:ascii="David" w:eastAsia="Calibri" w:hAnsi="David"/>
          <w:rtl/>
        </w:rPr>
      </w:pPr>
      <w:r w:rsidRPr="00B06205">
        <w:rPr>
          <w:rFonts w:ascii="David" w:eastAsia="Calibri" w:hAnsi="David"/>
          <w:rtl/>
        </w:rPr>
        <w:t xml:space="preserve">כתוצאה ממעשיהם של הנאשמים נגרמו למתלונן חבלות חמורות כמפורט להלן: 8 פצעי ירי באזור הגפיים התחתונות בשתי הרגליים ובשק האשכים כאשר המתלונן סבל מדימומים </w:t>
      </w:r>
      <w:r>
        <w:rPr>
          <w:rFonts w:ascii="David" w:eastAsia="Calibri" w:hAnsi="David" w:hint="cs"/>
          <w:rtl/>
        </w:rPr>
        <w:t xml:space="preserve">ונזקק </w:t>
      </w:r>
      <w:r w:rsidRPr="00B06205">
        <w:rPr>
          <w:rFonts w:ascii="David" w:eastAsia="Calibri" w:hAnsi="David"/>
          <w:rtl/>
        </w:rPr>
        <w:t>לעירויי דם. בנוסף נגרמה למתלונן פגיעה בעורק פמורלי עמוק, וריד פמורלי ובאשך שמאל. המתלונן עבר ניתוחים ברגליו במהלך אשפוזו וכן ניתוח לכריתת אשך שמאל, ובעת הגעתו לבית החולים נשקפה סכנה לחייו והוא שהה באשפוז עד ליום 6.2.23.</w:t>
      </w:r>
    </w:p>
    <w:p w14:paraId="70A7ED96" w14:textId="77777777" w:rsidR="00D60A37" w:rsidRPr="008E7E69" w:rsidRDefault="00D60A37" w:rsidP="00D60A37">
      <w:pPr>
        <w:spacing w:after="160" w:line="360" w:lineRule="auto"/>
        <w:ind w:firstLine="360"/>
        <w:jc w:val="both"/>
        <w:rPr>
          <w:rFonts w:ascii="David" w:eastAsia="David" w:hAnsi="David"/>
          <w:sz w:val="2"/>
          <w:szCs w:val="2"/>
          <w:u w:val="single"/>
          <w:rtl/>
        </w:rPr>
      </w:pPr>
    </w:p>
    <w:p w14:paraId="75529531" w14:textId="77777777" w:rsidR="00D60A37" w:rsidRPr="00B06205" w:rsidRDefault="00D60A37" w:rsidP="00D60A37">
      <w:pPr>
        <w:spacing w:after="160" w:line="360" w:lineRule="auto"/>
        <w:ind w:firstLine="360"/>
        <w:jc w:val="both"/>
        <w:rPr>
          <w:rFonts w:ascii="David" w:eastAsia="David" w:hAnsi="David"/>
          <w:u w:val="single"/>
          <w:rtl/>
        </w:rPr>
      </w:pPr>
      <w:r w:rsidRPr="00B06205">
        <w:rPr>
          <w:rFonts w:ascii="David" w:eastAsia="David" w:hAnsi="David"/>
          <w:u w:val="single"/>
          <w:rtl/>
        </w:rPr>
        <w:t>תסקיר נפגע עבירה</w:t>
      </w:r>
    </w:p>
    <w:p w14:paraId="7C3262D2" w14:textId="77777777" w:rsidR="00D60A37" w:rsidRDefault="00D60A37" w:rsidP="00D60A37">
      <w:pPr>
        <w:numPr>
          <w:ilvl w:val="0"/>
          <w:numId w:val="1"/>
        </w:numPr>
        <w:spacing w:after="160" w:line="360" w:lineRule="auto"/>
        <w:contextualSpacing/>
        <w:jc w:val="both"/>
        <w:rPr>
          <w:rFonts w:ascii="David" w:eastAsia="David" w:hAnsi="David"/>
        </w:rPr>
      </w:pPr>
      <w:r w:rsidRPr="00B06205">
        <w:rPr>
          <w:rFonts w:ascii="David" w:eastAsia="David" w:hAnsi="David"/>
          <w:rtl/>
        </w:rPr>
        <w:t xml:space="preserve">מתסקיר נפגע העבירה עולה תמונת נזק חמורה ומורכבת ביותר הכוללת פגיעה משמעותית בתחומי חייו השונים. </w:t>
      </w:r>
      <w:r>
        <w:rPr>
          <w:rFonts w:ascii="David" w:eastAsia="David" w:hAnsi="David" w:hint="cs"/>
          <w:rtl/>
        </w:rPr>
        <w:t xml:space="preserve">כתוצאה מהאירוע המתלונן </w:t>
      </w:r>
      <w:r w:rsidRPr="00B06205">
        <w:rPr>
          <w:rFonts w:ascii="David" w:eastAsia="David" w:hAnsi="David"/>
          <w:rtl/>
        </w:rPr>
        <w:t xml:space="preserve">מתקיים מקצבת נכות חלקית, מתמודד עם </w:t>
      </w:r>
      <w:r>
        <w:rPr>
          <w:rFonts w:ascii="David" w:eastAsia="David" w:hAnsi="David"/>
          <w:rtl/>
        </w:rPr>
        <w:t>פגיעה פיזית ברגליו</w:t>
      </w:r>
      <w:r>
        <w:rPr>
          <w:rFonts w:ascii="David" w:eastAsia="David" w:hAnsi="David" w:hint="cs"/>
          <w:rtl/>
        </w:rPr>
        <w:t>, נעזר ב</w:t>
      </w:r>
      <w:r w:rsidRPr="00B06205">
        <w:rPr>
          <w:rFonts w:ascii="David" w:eastAsia="David" w:hAnsi="David"/>
          <w:rtl/>
        </w:rPr>
        <w:t xml:space="preserve">קביים, </w:t>
      </w:r>
      <w:r>
        <w:rPr>
          <w:rFonts w:ascii="David" w:eastAsia="David" w:hAnsi="David" w:hint="cs"/>
          <w:rtl/>
        </w:rPr>
        <w:t>ו</w:t>
      </w:r>
      <w:r w:rsidRPr="00B06205">
        <w:rPr>
          <w:rFonts w:ascii="David" w:eastAsia="David" w:hAnsi="David"/>
          <w:rtl/>
        </w:rPr>
        <w:t>מתמודד עם תחושות תמידיות של אימה ופחד. בנוסף לכאבים כרוניים אשר מאלצים אותו לעשות שימוש קבו</w:t>
      </w:r>
      <w:r>
        <w:rPr>
          <w:rFonts w:ascii="David" w:eastAsia="David" w:hAnsi="David"/>
          <w:rtl/>
        </w:rPr>
        <w:t>ע בטיפול תרופתי ובקנאביס רפואי</w:t>
      </w:r>
      <w:r>
        <w:rPr>
          <w:rFonts w:ascii="David" w:eastAsia="David" w:hAnsi="David" w:hint="cs"/>
          <w:rtl/>
        </w:rPr>
        <w:t xml:space="preserve">. </w:t>
      </w:r>
      <w:r w:rsidRPr="00B06205">
        <w:rPr>
          <w:rFonts w:ascii="David" w:eastAsia="David" w:hAnsi="David"/>
          <w:rtl/>
        </w:rPr>
        <w:t xml:space="preserve">המתלונן מתמודד עם תחושות של חוסר משמעות </w:t>
      </w:r>
      <w:r>
        <w:rPr>
          <w:rFonts w:ascii="David" w:eastAsia="David" w:hAnsi="David" w:hint="cs"/>
          <w:rtl/>
        </w:rPr>
        <w:t>וחוס</w:t>
      </w:r>
      <w:r w:rsidRPr="00B06205">
        <w:rPr>
          <w:rFonts w:ascii="David" w:eastAsia="David" w:hAnsi="David"/>
          <w:rtl/>
        </w:rPr>
        <w:t xml:space="preserve">ר תקווה </w:t>
      </w:r>
      <w:r>
        <w:rPr>
          <w:rFonts w:ascii="David" w:eastAsia="David" w:hAnsi="David" w:hint="cs"/>
          <w:rtl/>
        </w:rPr>
        <w:t xml:space="preserve"> במישורים שונים לרבות בתחום </w:t>
      </w:r>
      <w:r w:rsidRPr="00B06205">
        <w:rPr>
          <w:rFonts w:ascii="David" w:eastAsia="David" w:hAnsi="David"/>
          <w:rtl/>
        </w:rPr>
        <w:t xml:space="preserve">התעסוקתי, החברתי והזוגי, ובפרט קיימת פגיעה בולטת בזהות הגברית שלו, </w:t>
      </w:r>
      <w:r>
        <w:rPr>
          <w:rFonts w:ascii="David" w:eastAsia="David" w:hAnsi="David" w:hint="cs"/>
          <w:rtl/>
        </w:rPr>
        <w:t xml:space="preserve">והוא מטיל </w:t>
      </w:r>
      <w:r w:rsidRPr="00B06205">
        <w:rPr>
          <w:rFonts w:ascii="David" w:eastAsia="David" w:hAnsi="David"/>
          <w:rtl/>
        </w:rPr>
        <w:t>ספק</w:t>
      </w:r>
      <w:r>
        <w:rPr>
          <w:rFonts w:ascii="David" w:eastAsia="David" w:hAnsi="David"/>
          <w:rtl/>
        </w:rPr>
        <w:t xml:space="preserve"> ביכולתו לממש </w:t>
      </w:r>
      <w:r>
        <w:rPr>
          <w:rFonts w:ascii="David" w:eastAsia="David" w:hAnsi="David" w:hint="cs"/>
          <w:rtl/>
        </w:rPr>
        <w:t xml:space="preserve">את </w:t>
      </w:r>
      <w:r w:rsidRPr="00B06205">
        <w:rPr>
          <w:rFonts w:ascii="David" w:eastAsia="David" w:hAnsi="David"/>
          <w:rtl/>
        </w:rPr>
        <w:t>רצונו להיות בעל ואב שיספק לילדיו ביטחון חומרי וקיומי</w:t>
      </w:r>
      <w:r>
        <w:rPr>
          <w:rFonts w:ascii="David" w:eastAsia="David" w:hAnsi="David" w:hint="cs"/>
          <w:rtl/>
        </w:rPr>
        <w:t>,</w:t>
      </w:r>
      <w:r w:rsidRPr="00B06205">
        <w:rPr>
          <w:rFonts w:ascii="David" w:eastAsia="David" w:hAnsi="David"/>
          <w:rtl/>
        </w:rPr>
        <w:t xml:space="preserve"> ויכולתו </w:t>
      </w:r>
      <w:r>
        <w:rPr>
          <w:rFonts w:ascii="David" w:eastAsia="David" w:hAnsi="David" w:hint="cs"/>
          <w:rtl/>
        </w:rPr>
        <w:t xml:space="preserve">לקיים </w:t>
      </w:r>
      <w:r w:rsidRPr="00B06205">
        <w:rPr>
          <w:rFonts w:ascii="David" w:eastAsia="David" w:hAnsi="David"/>
          <w:rtl/>
        </w:rPr>
        <w:t xml:space="preserve">יחסים אינטימיים וזוגיים. </w:t>
      </w:r>
      <w:r>
        <w:rPr>
          <w:rFonts w:ascii="David" w:eastAsia="David" w:hAnsi="David" w:hint="cs"/>
          <w:rtl/>
        </w:rPr>
        <w:t>הפגיעה החמורה וה</w:t>
      </w:r>
      <w:r w:rsidRPr="00B06205">
        <w:rPr>
          <w:rFonts w:ascii="David" w:eastAsia="David" w:hAnsi="David"/>
          <w:rtl/>
        </w:rPr>
        <w:t>פתאומי</w:t>
      </w:r>
      <w:r>
        <w:rPr>
          <w:rFonts w:ascii="David" w:eastAsia="David" w:hAnsi="David" w:hint="cs"/>
          <w:rtl/>
        </w:rPr>
        <w:t>ת</w:t>
      </w:r>
      <w:r w:rsidRPr="00B06205">
        <w:rPr>
          <w:rFonts w:ascii="David" w:eastAsia="David" w:hAnsi="David"/>
          <w:rtl/>
        </w:rPr>
        <w:t>, הביאה להרס קיצוני ולשינוי טוטא</w:t>
      </w:r>
      <w:r>
        <w:rPr>
          <w:rFonts w:ascii="David" w:eastAsia="David" w:hAnsi="David"/>
          <w:rtl/>
        </w:rPr>
        <w:t>לי במסלול חייו ובתכניותיו לעתיד</w:t>
      </w:r>
      <w:r>
        <w:rPr>
          <w:rFonts w:ascii="David" w:eastAsia="David" w:hAnsi="David" w:hint="cs"/>
          <w:rtl/>
        </w:rPr>
        <w:t xml:space="preserve">, והוא חווה </w:t>
      </w:r>
      <w:r w:rsidRPr="00B06205">
        <w:rPr>
          <w:rFonts w:ascii="David" w:eastAsia="David" w:hAnsi="David"/>
          <w:rtl/>
        </w:rPr>
        <w:t xml:space="preserve">תחושות של פגיעות, עצבנות, חוסר אונים, ייאוש ותסכול רב. המתלונן </w:t>
      </w:r>
      <w:r>
        <w:rPr>
          <w:rFonts w:ascii="David" w:eastAsia="David" w:hAnsi="David" w:hint="cs"/>
          <w:rtl/>
        </w:rPr>
        <w:t>סובל מ</w:t>
      </w:r>
      <w:r w:rsidRPr="00B06205">
        <w:rPr>
          <w:rFonts w:ascii="David" w:eastAsia="David" w:hAnsi="David"/>
          <w:rtl/>
        </w:rPr>
        <w:t xml:space="preserve">תסמינים פוסט </w:t>
      </w:r>
      <w:r w:rsidRPr="00B06205">
        <w:rPr>
          <w:rFonts w:ascii="David" w:eastAsia="David" w:hAnsi="David"/>
          <w:rtl/>
        </w:rPr>
        <w:lastRenderedPageBreak/>
        <w:t xml:space="preserve">טראומתיים, </w:t>
      </w:r>
      <w:r>
        <w:rPr>
          <w:rFonts w:ascii="David" w:eastAsia="David" w:hAnsi="David" w:hint="cs"/>
          <w:rtl/>
        </w:rPr>
        <w:t xml:space="preserve">הכוללים </w:t>
      </w:r>
      <w:r w:rsidRPr="00B06205">
        <w:rPr>
          <w:rFonts w:ascii="David" w:eastAsia="David" w:hAnsi="David"/>
          <w:rtl/>
        </w:rPr>
        <w:t xml:space="preserve">התקפי זעם, קשיי שינה, חרדה, חוסר שקט, מחשבות טורדניות, </w:t>
      </w:r>
      <w:r>
        <w:rPr>
          <w:rFonts w:ascii="David" w:eastAsia="David" w:hAnsi="David" w:hint="cs"/>
          <w:rtl/>
        </w:rPr>
        <w:t>נטייה ל</w:t>
      </w:r>
      <w:r>
        <w:rPr>
          <w:rFonts w:ascii="David" w:eastAsia="David" w:hAnsi="David"/>
          <w:rtl/>
        </w:rPr>
        <w:t>חשדנות כלפי הסובבים אותו</w:t>
      </w:r>
      <w:r>
        <w:rPr>
          <w:rFonts w:ascii="David" w:eastAsia="David" w:hAnsi="David" w:hint="cs"/>
          <w:rtl/>
        </w:rPr>
        <w:t xml:space="preserve">, וקושי </w:t>
      </w:r>
      <w:r w:rsidRPr="00B06205">
        <w:rPr>
          <w:rFonts w:ascii="David" w:eastAsia="David" w:hAnsi="David"/>
          <w:rtl/>
        </w:rPr>
        <w:t>לחוות את תחושת הנינוחות שאפיינה את התנהלותו טרם הפגיעה. מישור נזק משמעותי נוסף, הוא אובדן תחושת הביטחון האישי וחוויה קבועה ומשתקת של איום ושל סכנה האורבת לפתחו בכל רגע נתון</w:t>
      </w:r>
      <w:r>
        <w:rPr>
          <w:rFonts w:ascii="David" w:eastAsia="David" w:hAnsi="David" w:hint="cs"/>
          <w:rtl/>
        </w:rPr>
        <w:t xml:space="preserve">, בליווי </w:t>
      </w:r>
      <w:r>
        <w:rPr>
          <w:rFonts w:ascii="David" w:eastAsia="David" w:hAnsi="David"/>
          <w:rtl/>
        </w:rPr>
        <w:t>תחושות של חוסר מוגנות</w:t>
      </w:r>
      <w:r>
        <w:rPr>
          <w:rFonts w:ascii="David" w:eastAsia="David" w:hAnsi="David" w:hint="cs"/>
          <w:rtl/>
        </w:rPr>
        <w:t xml:space="preserve">, הפקרת </w:t>
      </w:r>
      <w:r w:rsidRPr="00B06205">
        <w:rPr>
          <w:rFonts w:ascii="David" w:eastAsia="David" w:hAnsi="David"/>
          <w:rtl/>
        </w:rPr>
        <w:t>ביטחונו האישי מעצם השתייכותו לחברה הערבית, כ</w:t>
      </w:r>
      <w:r>
        <w:rPr>
          <w:rFonts w:ascii="David" w:eastAsia="David" w:hAnsi="David" w:hint="cs"/>
          <w:rtl/>
        </w:rPr>
        <w:t>א</w:t>
      </w:r>
      <w:r w:rsidRPr="00B06205">
        <w:rPr>
          <w:rFonts w:ascii="David" w:eastAsia="David" w:hAnsi="David"/>
          <w:rtl/>
        </w:rPr>
        <w:t>ש</w:t>
      </w:r>
      <w:r>
        <w:rPr>
          <w:rFonts w:ascii="David" w:eastAsia="David" w:hAnsi="David" w:hint="cs"/>
          <w:rtl/>
        </w:rPr>
        <w:t xml:space="preserve">ר </w:t>
      </w:r>
      <w:r w:rsidRPr="00B06205">
        <w:rPr>
          <w:rFonts w:ascii="David" w:eastAsia="David" w:hAnsi="David"/>
          <w:rtl/>
        </w:rPr>
        <w:t xml:space="preserve">בחווייתו </w:t>
      </w:r>
      <w:r>
        <w:rPr>
          <w:rFonts w:ascii="David" w:eastAsia="David" w:hAnsi="David" w:hint="cs"/>
          <w:rtl/>
        </w:rPr>
        <w:t xml:space="preserve">אינו מסוגל </w:t>
      </w:r>
      <w:r w:rsidRPr="00B06205">
        <w:rPr>
          <w:rFonts w:ascii="David" w:eastAsia="David" w:hAnsi="David"/>
          <w:rtl/>
        </w:rPr>
        <w:t xml:space="preserve">לסמוך על גורמי אכיפת החוק. בנוסף נפגעו באופן קיצוני גם חוויית מסוגלותו האישית ויכולתו לפרנס את עצמו ולבנות </w:t>
      </w:r>
      <w:r>
        <w:rPr>
          <w:rFonts w:ascii="David" w:eastAsia="David" w:hAnsi="David" w:hint="cs"/>
          <w:rtl/>
        </w:rPr>
        <w:t xml:space="preserve"> את </w:t>
      </w:r>
      <w:r w:rsidRPr="00B06205">
        <w:rPr>
          <w:rFonts w:ascii="David" w:eastAsia="David" w:hAnsi="David"/>
          <w:rtl/>
        </w:rPr>
        <w:t>עתידו. שירות המבחן ה</w:t>
      </w:r>
      <w:r>
        <w:rPr>
          <w:rFonts w:ascii="David" w:eastAsia="David" w:hAnsi="David"/>
          <w:rtl/>
        </w:rPr>
        <w:t>תרשם כי הפגיעה בתפקודו התעסוקתי</w:t>
      </w:r>
      <w:r>
        <w:rPr>
          <w:rFonts w:ascii="David" w:eastAsia="David" w:hAnsi="David" w:hint="cs"/>
          <w:rtl/>
        </w:rPr>
        <w:t xml:space="preserve">, </w:t>
      </w:r>
      <w:r w:rsidRPr="00B06205">
        <w:rPr>
          <w:rFonts w:ascii="David" w:eastAsia="David" w:hAnsi="David"/>
          <w:rtl/>
        </w:rPr>
        <w:t>ברווחתו הכלכלית ויכולתו לממ</w:t>
      </w:r>
      <w:r>
        <w:rPr>
          <w:rFonts w:ascii="David" w:eastAsia="David" w:hAnsi="David"/>
          <w:rtl/>
        </w:rPr>
        <w:t xml:space="preserve">ש את </w:t>
      </w:r>
      <w:r>
        <w:rPr>
          <w:rFonts w:ascii="David" w:eastAsia="David" w:hAnsi="David" w:hint="cs"/>
          <w:rtl/>
        </w:rPr>
        <w:t>תכוניותיו</w:t>
      </w:r>
      <w:r w:rsidRPr="00B06205">
        <w:rPr>
          <w:rFonts w:ascii="David" w:eastAsia="David" w:hAnsi="David"/>
          <w:rtl/>
        </w:rPr>
        <w:t xml:space="preserve"> לחיים עצמאיים ולבניית מערכת משפחתית על יסודות חומריים מוצקים, מהוות כל אחת בפני עצמה </w:t>
      </w:r>
      <w:r>
        <w:rPr>
          <w:rFonts w:ascii="David" w:eastAsia="David" w:hAnsi="David" w:hint="cs"/>
          <w:rtl/>
        </w:rPr>
        <w:t xml:space="preserve">תחום </w:t>
      </w:r>
      <w:r w:rsidRPr="00B06205">
        <w:rPr>
          <w:rFonts w:ascii="David" w:eastAsia="David" w:hAnsi="David"/>
          <w:rtl/>
        </w:rPr>
        <w:t>נזק נ</w:t>
      </w:r>
      <w:r>
        <w:rPr>
          <w:rFonts w:ascii="David" w:eastAsia="David" w:hAnsi="David"/>
          <w:rtl/>
        </w:rPr>
        <w:t>וס</w:t>
      </w:r>
      <w:r>
        <w:rPr>
          <w:rFonts w:ascii="David" w:eastAsia="David" w:hAnsi="David" w:hint="cs"/>
          <w:rtl/>
        </w:rPr>
        <w:t>ף</w:t>
      </w:r>
      <w:r w:rsidRPr="00B06205">
        <w:rPr>
          <w:rFonts w:ascii="David" w:eastAsia="David" w:hAnsi="David"/>
          <w:rtl/>
        </w:rPr>
        <w:t>. עוד עולה כי המתלונן פנה לטיפול פסיכיאטרי, ובמסמך מסכם צוין כי הוא מגלה תסמינים של הפרעה פוסט – טראומתית</w:t>
      </w:r>
      <w:r>
        <w:rPr>
          <w:rFonts w:ascii="David" w:eastAsia="David" w:hAnsi="David" w:hint="cs"/>
          <w:rtl/>
        </w:rPr>
        <w:t>.</w:t>
      </w:r>
      <w:r w:rsidRPr="00B06205">
        <w:rPr>
          <w:rFonts w:ascii="David" w:eastAsia="David" w:hAnsi="David"/>
          <w:rtl/>
        </w:rPr>
        <w:t xml:space="preserve"> עם זאת, בשל התמודדות עם נכות פיזית וכאבים תמידיים </w:t>
      </w:r>
      <w:r>
        <w:rPr>
          <w:rFonts w:ascii="David" w:eastAsia="David" w:hAnsi="David" w:hint="cs"/>
          <w:rtl/>
        </w:rPr>
        <w:t xml:space="preserve">המתלונן </w:t>
      </w:r>
      <w:r w:rsidRPr="00B06205">
        <w:rPr>
          <w:rFonts w:ascii="David" w:eastAsia="David" w:hAnsi="David"/>
          <w:rtl/>
        </w:rPr>
        <w:t xml:space="preserve">מתקשה לאפשר לעצמו פניות לצורך השתלבות בטיפול נפשי ורגשי. </w:t>
      </w:r>
      <w:r>
        <w:rPr>
          <w:rFonts w:ascii="David" w:eastAsia="David" w:hAnsi="David" w:hint="cs"/>
          <w:rtl/>
        </w:rPr>
        <w:t xml:space="preserve">עוד עולה </w:t>
      </w:r>
      <w:r w:rsidRPr="00B06205">
        <w:rPr>
          <w:rFonts w:ascii="David" w:eastAsia="David" w:hAnsi="David"/>
          <w:rtl/>
        </w:rPr>
        <w:t xml:space="preserve">מהתסקיר כי פגיעת הנאשמים בו גרמה לרגרסיה משמעותית בחייו </w:t>
      </w:r>
      <w:r>
        <w:rPr>
          <w:rFonts w:ascii="David" w:eastAsia="David" w:hAnsi="David" w:hint="cs"/>
          <w:rtl/>
        </w:rPr>
        <w:t xml:space="preserve"> והפכה </w:t>
      </w:r>
      <w:r w:rsidRPr="00B06205">
        <w:rPr>
          <w:rFonts w:ascii="David" w:eastAsia="David" w:hAnsi="David"/>
          <w:rtl/>
        </w:rPr>
        <w:t>אותו מאדם בעל שאיפות לעתיד טוב יותר, לאדם מוגבל וחסר תקווה</w:t>
      </w:r>
      <w:r>
        <w:rPr>
          <w:rFonts w:ascii="David" w:eastAsia="David" w:hAnsi="David" w:hint="cs"/>
          <w:rtl/>
        </w:rPr>
        <w:t xml:space="preserve"> וחרף הזמן</w:t>
      </w:r>
      <w:r w:rsidRPr="00B06205">
        <w:rPr>
          <w:rFonts w:ascii="David" w:eastAsia="David" w:hAnsi="David"/>
          <w:rtl/>
        </w:rPr>
        <w:t xml:space="preserve"> שחל</w:t>
      </w:r>
      <w:r>
        <w:rPr>
          <w:rFonts w:ascii="David" w:eastAsia="David" w:hAnsi="David"/>
          <w:rtl/>
        </w:rPr>
        <w:t>ף מאז פגיעת הנאשמים בו, הוא ע</w:t>
      </w:r>
      <w:r>
        <w:rPr>
          <w:rFonts w:ascii="David" w:eastAsia="David" w:hAnsi="David" w:hint="cs"/>
          <w:rtl/>
        </w:rPr>
        <w:t>דיין</w:t>
      </w:r>
      <w:r w:rsidRPr="00B06205">
        <w:rPr>
          <w:rFonts w:ascii="David" w:eastAsia="David" w:hAnsi="David"/>
          <w:rtl/>
        </w:rPr>
        <w:t xml:space="preserve"> טרוד במצבו הבריאותי ובפגיעה הפיזית הקשה והחמורה, המשליכה </w:t>
      </w:r>
      <w:r>
        <w:rPr>
          <w:rFonts w:ascii="David" w:eastAsia="David" w:hAnsi="David" w:hint="cs"/>
          <w:rtl/>
        </w:rPr>
        <w:t xml:space="preserve">כאמור </w:t>
      </w:r>
      <w:r w:rsidRPr="00B06205">
        <w:rPr>
          <w:rFonts w:ascii="David" w:eastAsia="David" w:hAnsi="David"/>
          <w:rtl/>
        </w:rPr>
        <w:t xml:space="preserve">על תחומי חייו השונים, </w:t>
      </w:r>
      <w:r>
        <w:rPr>
          <w:rFonts w:ascii="David" w:eastAsia="David" w:hAnsi="David" w:hint="cs"/>
          <w:rtl/>
        </w:rPr>
        <w:t xml:space="preserve">והוא </w:t>
      </w:r>
      <w:r w:rsidRPr="00B06205">
        <w:rPr>
          <w:rFonts w:ascii="David" w:eastAsia="David" w:hAnsi="David"/>
          <w:rtl/>
        </w:rPr>
        <w:t>נותר עם חוויית בדידות. לאור תמונת הנזק הקשה והשלכותיה</w:t>
      </w:r>
      <w:r>
        <w:rPr>
          <w:rFonts w:ascii="David" w:eastAsia="David" w:hAnsi="David" w:hint="cs"/>
          <w:rtl/>
        </w:rPr>
        <w:t xml:space="preserve"> כמפורט לעיל</w:t>
      </w:r>
      <w:r w:rsidRPr="00B06205">
        <w:rPr>
          <w:rFonts w:ascii="David" w:eastAsia="David" w:hAnsi="David"/>
          <w:rtl/>
        </w:rPr>
        <w:t xml:space="preserve">, שירות המבחן סבר כי ראוי לפסוק למתלונן פיצוי כספי משמעותי. </w:t>
      </w:r>
    </w:p>
    <w:p w14:paraId="34061364" w14:textId="77777777" w:rsidR="00D60A37" w:rsidRPr="00222FB7" w:rsidRDefault="00D60A37" w:rsidP="00D60A37">
      <w:pPr>
        <w:spacing w:after="160" w:line="360" w:lineRule="auto"/>
        <w:ind w:left="720"/>
        <w:contextualSpacing/>
        <w:jc w:val="both"/>
        <w:rPr>
          <w:rFonts w:ascii="David" w:eastAsia="David" w:hAnsi="David"/>
          <w:sz w:val="10"/>
          <w:szCs w:val="10"/>
          <w:rtl/>
        </w:rPr>
      </w:pPr>
    </w:p>
    <w:p w14:paraId="6822BBF7" w14:textId="77777777" w:rsidR="00D60A37" w:rsidRPr="00B06205" w:rsidRDefault="00D60A37" w:rsidP="00D60A37">
      <w:pPr>
        <w:spacing w:after="160" w:line="360" w:lineRule="auto"/>
        <w:ind w:left="360"/>
        <w:jc w:val="both"/>
        <w:rPr>
          <w:rFonts w:ascii="David" w:eastAsia="David" w:hAnsi="David"/>
          <w:u w:val="single"/>
        </w:rPr>
      </w:pPr>
      <w:r w:rsidRPr="00B06205">
        <w:rPr>
          <w:rFonts w:ascii="David" w:eastAsia="David" w:hAnsi="David"/>
          <w:u w:val="single"/>
          <w:rtl/>
        </w:rPr>
        <w:t xml:space="preserve">תסקיר שירות המבחן בעניינו של הנאשם 1 </w:t>
      </w:r>
    </w:p>
    <w:p w14:paraId="1791EE5D" w14:textId="77777777" w:rsidR="00D60A37" w:rsidRPr="00B06205" w:rsidRDefault="00D60A37" w:rsidP="00D60A37">
      <w:pPr>
        <w:numPr>
          <w:ilvl w:val="0"/>
          <w:numId w:val="1"/>
        </w:numPr>
        <w:spacing w:after="160" w:line="360" w:lineRule="auto"/>
        <w:contextualSpacing/>
        <w:jc w:val="both"/>
        <w:rPr>
          <w:rFonts w:ascii="David" w:eastAsia="David" w:hAnsi="David"/>
          <w:rtl/>
        </w:rPr>
      </w:pPr>
      <w:r w:rsidRPr="00B06205">
        <w:rPr>
          <w:rFonts w:ascii="David" w:eastAsia="David" w:hAnsi="David"/>
          <w:rtl/>
        </w:rPr>
        <w:t xml:space="preserve">בתסקיר שירות המבחן שהוגש בעניינו של הנאשם </w:t>
      </w:r>
      <w:r>
        <w:rPr>
          <w:rFonts w:ascii="David" w:eastAsia="David" w:hAnsi="David" w:hint="cs"/>
          <w:rtl/>
        </w:rPr>
        <w:t xml:space="preserve">1 </w:t>
      </w:r>
      <w:r w:rsidRPr="00B06205">
        <w:rPr>
          <w:rFonts w:ascii="David" w:eastAsia="David" w:hAnsi="David"/>
          <w:rtl/>
        </w:rPr>
        <w:t>פורטו בהרחבה נסיבותיו האיש</w:t>
      </w:r>
      <w:r>
        <w:rPr>
          <w:rFonts w:ascii="David" w:eastAsia="David" w:hAnsi="David" w:hint="cs"/>
          <w:rtl/>
        </w:rPr>
        <w:t>י</w:t>
      </w:r>
      <w:r w:rsidRPr="00B06205">
        <w:rPr>
          <w:rFonts w:ascii="David" w:eastAsia="David" w:hAnsi="David"/>
          <w:rtl/>
        </w:rPr>
        <w:t xml:space="preserve">ות. מהתסקיר עולה כי הנאשם לוקח אחריות על מעשיו, ביטא חרטה, וניכר כי מבין כיום את חומרת מעשיו והשלכותיהם הרחבות עליו ועל סביבתו. בנוסף, </w:t>
      </w:r>
      <w:r>
        <w:rPr>
          <w:rFonts w:ascii="David" w:eastAsia="David" w:hAnsi="David" w:hint="cs"/>
          <w:rtl/>
        </w:rPr>
        <w:t xml:space="preserve">הנאשם </w:t>
      </w:r>
      <w:r w:rsidRPr="00B06205">
        <w:rPr>
          <w:rFonts w:ascii="David" w:eastAsia="David" w:hAnsi="David"/>
          <w:rtl/>
        </w:rPr>
        <w:t xml:space="preserve">מכיר </w:t>
      </w:r>
      <w:r>
        <w:rPr>
          <w:rFonts w:ascii="David" w:eastAsia="David" w:hAnsi="David" w:hint="cs"/>
          <w:rtl/>
        </w:rPr>
        <w:t xml:space="preserve">במעשיו </w:t>
      </w:r>
      <w:r w:rsidRPr="00B06205">
        <w:rPr>
          <w:rFonts w:ascii="David" w:eastAsia="David" w:hAnsi="David"/>
          <w:rtl/>
        </w:rPr>
        <w:t>ומביע אמפתיה לכאב והנזק שגרם</w:t>
      </w:r>
      <w:r>
        <w:rPr>
          <w:rFonts w:ascii="David" w:eastAsia="David" w:hAnsi="David" w:hint="cs"/>
          <w:rtl/>
        </w:rPr>
        <w:t xml:space="preserve"> למתלונן.</w:t>
      </w:r>
      <w:r w:rsidRPr="00B06205">
        <w:rPr>
          <w:rFonts w:ascii="David" w:eastAsia="David" w:hAnsi="David"/>
          <w:rtl/>
        </w:rPr>
        <w:t xml:space="preserve"> שירות המבחן התרשם כי הנאשם מתקשה לבחון אלטרנטיבות אחרות למעשיו וניכר כי מגיב גם כיום מתוך פחד ואיום. כגורמי סיכוי, שירות המבחן </w:t>
      </w:r>
      <w:r>
        <w:rPr>
          <w:rFonts w:ascii="David" w:eastAsia="David" w:hAnsi="David" w:hint="cs"/>
          <w:rtl/>
        </w:rPr>
        <w:t xml:space="preserve">מנה את העובדה </w:t>
      </w:r>
      <w:r w:rsidRPr="00B06205">
        <w:rPr>
          <w:rFonts w:ascii="David" w:eastAsia="David" w:hAnsi="David"/>
          <w:rtl/>
        </w:rPr>
        <w:t xml:space="preserve"> </w:t>
      </w:r>
      <w:r>
        <w:rPr>
          <w:rFonts w:ascii="David" w:eastAsia="David" w:hAnsi="David" w:hint="cs"/>
          <w:rtl/>
        </w:rPr>
        <w:t>ש</w:t>
      </w:r>
      <w:r w:rsidRPr="00B06205">
        <w:rPr>
          <w:rFonts w:ascii="David" w:eastAsia="David" w:hAnsi="David"/>
          <w:rtl/>
        </w:rPr>
        <w:t>מדובר בנאשם צעיר אשר גילה יכולות הסתגלות תקינות למסגרות לאורך חייו, בעל מערכות תמיכה משמעותיות בסביבתו, מודה במיוחס לו תוך גילוי חרטה על בחירותיו ו</w:t>
      </w:r>
      <w:r>
        <w:rPr>
          <w:rFonts w:ascii="David" w:eastAsia="David" w:hAnsi="David" w:hint="cs"/>
          <w:rtl/>
        </w:rPr>
        <w:t xml:space="preserve">גילוי </w:t>
      </w:r>
      <w:r w:rsidRPr="00B06205">
        <w:rPr>
          <w:rFonts w:ascii="David" w:eastAsia="David" w:hAnsi="David"/>
          <w:rtl/>
        </w:rPr>
        <w:t>ביטויי אמפתיה לכאב והנזק שגרם, וכיום מבין את חומרת מצבו ואת הצורך בעריכת שינוי מהותי באורחות חייו, ומגלה מוטיבציה ראשונית להשתלב בהליך טיפולי שיסייע לו לבחון התנהלותו ולרכוש כלים להתמודדות טובה יותר בהמשך חייו. כגורמי סיכון, שירות המבחן מ</w:t>
      </w:r>
      <w:r>
        <w:rPr>
          <w:rFonts w:ascii="David" w:eastAsia="David" w:hAnsi="David" w:hint="cs"/>
          <w:rtl/>
        </w:rPr>
        <w:t>ציין</w:t>
      </w:r>
      <w:r w:rsidRPr="00B06205">
        <w:rPr>
          <w:rFonts w:ascii="David" w:eastAsia="David" w:hAnsi="David"/>
          <w:rtl/>
        </w:rPr>
        <w:t xml:space="preserve"> את העובדה כי מדובר בנאשם צעיר הנמצא בשלבים הראשוניים של גיבוש זהותו, בעל מוקד שליטה חיצוני, מנהל קשרים עם גורמים עברייניים</w:t>
      </w:r>
      <w:r>
        <w:rPr>
          <w:rFonts w:ascii="David" w:eastAsia="David" w:hAnsi="David" w:hint="cs"/>
          <w:rtl/>
        </w:rPr>
        <w:t>, ו</w:t>
      </w:r>
      <w:r w:rsidRPr="00B06205">
        <w:rPr>
          <w:rFonts w:ascii="David" w:eastAsia="David" w:hAnsi="David"/>
          <w:rtl/>
        </w:rPr>
        <w:t>סיגל לעצמו דפוסים עבריינים של הסתרה וחוסר אמון בגורמי אכיפת החוק. במכלול הנסיבות, הוערך כי קיים סיכון בינוני להישנות התנהגות אלימה</w:t>
      </w:r>
      <w:r>
        <w:rPr>
          <w:rFonts w:ascii="David" w:eastAsia="David" w:hAnsi="David" w:hint="cs"/>
          <w:rtl/>
        </w:rPr>
        <w:t xml:space="preserve"> ברמת חומרה בינונית</w:t>
      </w:r>
      <w:r w:rsidRPr="00B06205">
        <w:rPr>
          <w:rFonts w:ascii="David" w:eastAsia="David" w:hAnsi="David"/>
          <w:rtl/>
        </w:rPr>
        <w:t>. לאור כל האמור לעיל, שירות המבחן נמנע מהמלצה טיפולית בעניינו במסגרת הקהילה</w:t>
      </w:r>
      <w:r>
        <w:rPr>
          <w:rFonts w:ascii="David" w:eastAsia="David" w:hAnsi="David" w:hint="cs"/>
          <w:rtl/>
        </w:rPr>
        <w:t>,</w:t>
      </w:r>
      <w:r w:rsidRPr="00B06205">
        <w:rPr>
          <w:rFonts w:ascii="David" w:eastAsia="David" w:hAnsi="David"/>
          <w:rtl/>
        </w:rPr>
        <w:t xml:space="preserve"> והומלץ לשלבו בתוכנית טיפולית במסגרת מאסרו. </w:t>
      </w:r>
    </w:p>
    <w:p w14:paraId="54723462" w14:textId="77777777" w:rsidR="00D60A37" w:rsidRPr="00B06205" w:rsidRDefault="00D60A37" w:rsidP="00D60A37">
      <w:pPr>
        <w:spacing w:after="160" w:line="360" w:lineRule="auto"/>
        <w:ind w:firstLine="360"/>
        <w:jc w:val="both"/>
        <w:rPr>
          <w:rFonts w:ascii="David" w:eastAsia="David" w:hAnsi="David"/>
          <w:b/>
          <w:bCs/>
          <w:sz w:val="2"/>
          <w:szCs w:val="2"/>
          <w:u w:val="single"/>
        </w:rPr>
      </w:pPr>
    </w:p>
    <w:p w14:paraId="3C508232" w14:textId="77777777" w:rsidR="00D60A37" w:rsidRDefault="00D60A37" w:rsidP="00D60A37">
      <w:pPr>
        <w:spacing w:after="160" w:line="360" w:lineRule="auto"/>
        <w:ind w:firstLine="360"/>
        <w:jc w:val="both"/>
        <w:rPr>
          <w:rFonts w:ascii="David" w:eastAsia="David" w:hAnsi="David"/>
          <w:u w:val="single"/>
          <w:rtl/>
        </w:rPr>
      </w:pPr>
    </w:p>
    <w:p w14:paraId="779F95E5" w14:textId="77777777" w:rsidR="00D60A37" w:rsidRPr="00B06205" w:rsidRDefault="00D60A37" w:rsidP="00D60A37">
      <w:pPr>
        <w:spacing w:after="160" w:line="360" w:lineRule="auto"/>
        <w:ind w:firstLine="360"/>
        <w:jc w:val="both"/>
        <w:rPr>
          <w:rFonts w:ascii="David" w:eastAsia="David" w:hAnsi="David"/>
          <w:u w:val="single"/>
          <w:rtl/>
        </w:rPr>
      </w:pPr>
      <w:r>
        <w:rPr>
          <w:rFonts w:ascii="David" w:eastAsia="David" w:hAnsi="David"/>
          <w:u w:val="single"/>
          <w:rtl/>
        </w:rPr>
        <w:t xml:space="preserve">ראיות </w:t>
      </w:r>
      <w:r>
        <w:rPr>
          <w:rFonts w:ascii="David" w:eastAsia="David" w:hAnsi="David" w:hint="cs"/>
          <w:u w:val="single"/>
          <w:rtl/>
        </w:rPr>
        <w:t>לעונש מטעם הנאשם 2</w:t>
      </w:r>
    </w:p>
    <w:p w14:paraId="40467B4F" w14:textId="77777777" w:rsidR="00D60A37" w:rsidRDefault="00D60A37" w:rsidP="00D60A37">
      <w:pPr>
        <w:numPr>
          <w:ilvl w:val="0"/>
          <w:numId w:val="1"/>
        </w:numPr>
        <w:spacing w:after="160" w:line="360" w:lineRule="auto"/>
        <w:contextualSpacing/>
        <w:jc w:val="both"/>
        <w:rPr>
          <w:rFonts w:ascii="David" w:eastAsia="David" w:hAnsi="David"/>
        </w:rPr>
      </w:pPr>
      <w:r w:rsidRPr="00B06205">
        <w:rPr>
          <w:rFonts w:ascii="David" w:eastAsia="David" w:hAnsi="David"/>
          <w:rtl/>
        </w:rPr>
        <w:t xml:space="preserve">הוגשו מכתב מאת מנכ"ל </w:t>
      </w:r>
      <w:r>
        <w:rPr>
          <w:rFonts w:ascii="David" w:eastAsia="David" w:hAnsi="David" w:hint="cs"/>
          <w:rtl/>
        </w:rPr>
        <w:t>"</w:t>
      </w:r>
      <w:r w:rsidRPr="00B06205">
        <w:rPr>
          <w:rFonts w:ascii="David" w:eastAsia="David" w:hAnsi="David"/>
          <w:rtl/>
        </w:rPr>
        <w:t>פח הגליל מיזוג אוויר בע"מ</w:t>
      </w:r>
      <w:r>
        <w:rPr>
          <w:rFonts w:ascii="David" w:eastAsia="David" w:hAnsi="David" w:hint="cs"/>
          <w:rtl/>
        </w:rPr>
        <w:t>"</w:t>
      </w:r>
      <w:r w:rsidRPr="00B06205">
        <w:rPr>
          <w:rFonts w:ascii="David" w:eastAsia="David" w:hAnsi="David"/>
          <w:rtl/>
        </w:rPr>
        <w:t xml:space="preserve"> (נ1/2), מכתב מאת יו"ר ועד אנשי דת מוסלמים במשרד הפנים (נ2/2), מכתב מאת מנהל בי"ס תיכון טכנולוגי – מג'ד לכרום (נ3/2), ומכתב מאת מנכ"ל </w:t>
      </w:r>
      <w:r>
        <w:rPr>
          <w:rFonts w:ascii="David" w:eastAsia="David" w:hAnsi="David" w:hint="cs"/>
          <w:rtl/>
        </w:rPr>
        <w:t>ה</w:t>
      </w:r>
      <w:r w:rsidRPr="00B06205">
        <w:rPr>
          <w:rFonts w:ascii="David" w:eastAsia="David" w:hAnsi="David"/>
          <w:rtl/>
        </w:rPr>
        <w:t xml:space="preserve">מועצה מקומית מג'ד אל כרום (נ4/2). </w:t>
      </w:r>
    </w:p>
    <w:p w14:paraId="6AF56F1F" w14:textId="77777777" w:rsidR="00D60A37" w:rsidRPr="006B0EA1" w:rsidRDefault="00D60A37" w:rsidP="00D60A37">
      <w:pPr>
        <w:spacing w:after="160" w:line="360" w:lineRule="auto"/>
        <w:ind w:left="720"/>
        <w:contextualSpacing/>
        <w:jc w:val="both"/>
        <w:rPr>
          <w:rFonts w:ascii="David" w:eastAsia="David" w:hAnsi="David"/>
          <w:sz w:val="4"/>
          <w:szCs w:val="4"/>
        </w:rPr>
      </w:pPr>
    </w:p>
    <w:p w14:paraId="64B4E7E7" w14:textId="77777777" w:rsidR="00D60A37" w:rsidRPr="004E2385" w:rsidRDefault="00D60A37" w:rsidP="00D60A37">
      <w:pPr>
        <w:numPr>
          <w:ilvl w:val="0"/>
          <w:numId w:val="1"/>
        </w:numPr>
        <w:tabs>
          <w:tab w:val="left" w:pos="992"/>
        </w:tabs>
        <w:spacing w:after="160" w:line="360" w:lineRule="auto"/>
        <w:ind w:hanging="437"/>
        <w:contextualSpacing/>
        <w:jc w:val="both"/>
        <w:rPr>
          <w:rFonts w:ascii="David" w:eastAsia="David" w:hAnsi="David"/>
          <w:sz w:val="2"/>
          <w:szCs w:val="2"/>
          <w:u w:val="single"/>
        </w:rPr>
      </w:pPr>
      <w:r w:rsidRPr="004E2385">
        <w:rPr>
          <w:rFonts w:ascii="David" w:eastAsia="Calibri" w:hAnsi="David"/>
          <w:rtl/>
        </w:rPr>
        <w:t xml:space="preserve">העיד בפני מר סמיר כרים, אביו של הנאשם 2, על הקשיים והייסורים אותם הוא ומשפחתו עוברים מאז ביצוע העבירות. הצטער על ביצוע העבירות וציין כי מעשי הנאשם לא מאפיינים את אורחות חייה של משפחתו. </w:t>
      </w:r>
      <w:r w:rsidRPr="004E2385">
        <w:rPr>
          <w:rFonts w:ascii="David" w:eastAsia="Calibri" w:hAnsi="David" w:hint="cs"/>
          <w:rtl/>
        </w:rPr>
        <w:t>הדגיש כי הנאשם</w:t>
      </w:r>
      <w:r w:rsidRPr="004E2385">
        <w:rPr>
          <w:rFonts w:ascii="David" w:eastAsia="Calibri" w:hAnsi="David"/>
          <w:rtl/>
        </w:rPr>
        <w:t xml:space="preserve"> מצטער על ביצוע העבירות וכי מעשיו לעולם לא יישנו. הבטיח כי ישקם את הנאשם, ידאג לספק לו פרנסה ועבודה ו</w:t>
      </w:r>
      <w:r w:rsidRPr="004E2385">
        <w:rPr>
          <w:rFonts w:ascii="David" w:eastAsia="Calibri" w:hAnsi="David" w:hint="cs"/>
          <w:rtl/>
        </w:rPr>
        <w:t>יביא</w:t>
      </w:r>
      <w:r w:rsidRPr="004E2385">
        <w:rPr>
          <w:rFonts w:ascii="David" w:eastAsia="Calibri" w:hAnsi="David"/>
          <w:rtl/>
        </w:rPr>
        <w:t xml:space="preserve"> לשינוי בחייו. עוד </w:t>
      </w:r>
      <w:r w:rsidRPr="004E2385">
        <w:rPr>
          <w:rFonts w:ascii="David" w:eastAsia="Calibri" w:hAnsi="David" w:hint="cs"/>
          <w:rtl/>
        </w:rPr>
        <w:t xml:space="preserve">מסר </w:t>
      </w:r>
      <w:r w:rsidRPr="004E2385">
        <w:rPr>
          <w:rFonts w:ascii="David" w:eastAsia="Calibri" w:hAnsi="David"/>
          <w:rtl/>
        </w:rPr>
        <w:t>כי שוררים יחסים טובים</w:t>
      </w:r>
      <w:r>
        <w:rPr>
          <w:rFonts w:ascii="David" w:eastAsia="Calibri" w:hAnsi="David"/>
          <w:rtl/>
        </w:rPr>
        <w:t xml:space="preserve"> בין משפחתו לבין משפחת המתלונן</w:t>
      </w:r>
      <w:r>
        <w:rPr>
          <w:rFonts w:ascii="David" w:eastAsia="Calibri" w:hAnsi="David" w:hint="cs"/>
          <w:rtl/>
        </w:rPr>
        <w:t>, והם מתכוונים לערוך סולחה.</w:t>
      </w:r>
    </w:p>
    <w:p w14:paraId="0B317BA3" w14:textId="77777777" w:rsidR="00D60A37" w:rsidRDefault="00D60A37" w:rsidP="00D60A37">
      <w:pPr>
        <w:pStyle w:val="a9"/>
        <w:rPr>
          <w:rFonts w:ascii="David" w:eastAsia="David" w:hAnsi="David"/>
          <w:sz w:val="2"/>
          <w:szCs w:val="2"/>
          <w:u w:val="single"/>
          <w:rtl/>
        </w:rPr>
      </w:pPr>
    </w:p>
    <w:p w14:paraId="0460D337" w14:textId="77777777" w:rsidR="00D60A37" w:rsidRPr="004E2385" w:rsidRDefault="00D60A37" w:rsidP="00D60A37">
      <w:pPr>
        <w:spacing w:after="160" w:line="360" w:lineRule="auto"/>
        <w:ind w:left="1080"/>
        <w:contextualSpacing/>
        <w:jc w:val="both"/>
        <w:rPr>
          <w:rFonts w:ascii="David" w:eastAsia="David" w:hAnsi="David"/>
          <w:sz w:val="2"/>
          <w:szCs w:val="2"/>
          <w:u w:val="single"/>
          <w:rtl/>
        </w:rPr>
      </w:pPr>
    </w:p>
    <w:p w14:paraId="1193A4E6" w14:textId="77777777" w:rsidR="00D60A37" w:rsidRPr="00B06205" w:rsidRDefault="00D60A37" w:rsidP="00D60A37">
      <w:pPr>
        <w:spacing w:after="160" w:line="360" w:lineRule="auto"/>
        <w:ind w:firstLine="360"/>
        <w:jc w:val="both"/>
        <w:rPr>
          <w:rFonts w:ascii="David" w:eastAsia="David" w:hAnsi="David"/>
          <w:u w:val="single"/>
          <w:rtl/>
        </w:rPr>
      </w:pPr>
      <w:r w:rsidRPr="00B06205">
        <w:rPr>
          <w:rFonts w:ascii="David" w:eastAsia="David" w:hAnsi="David"/>
          <w:u w:val="single"/>
          <w:rtl/>
        </w:rPr>
        <w:t>עיקר טיעוני המאשימה לעונש</w:t>
      </w:r>
    </w:p>
    <w:p w14:paraId="6829BCB5" w14:textId="77777777" w:rsidR="00D60A37" w:rsidRPr="00B06205" w:rsidRDefault="00D60A37" w:rsidP="00D60A37">
      <w:pPr>
        <w:spacing w:line="360" w:lineRule="auto"/>
        <w:ind w:firstLine="360"/>
        <w:jc w:val="both"/>
        <w:rPr>
          <w:rFonts w:ascii="David" w:eastAsia="David" w:hAnsi="David"/>
          <w:b/>
          <w:bCs/>
          <w:sz w:val="2"/>
          <w:szCs w:val="2"/>
          <w:u w:val="single"/>
          <w:rtl/>
        </w:rPr>
      </w:pPr>
    </w:p>
    <w:p w14:paraId="24394B97" w14:textId="77777777" w:rsidR="00D60A37" w:rsidRPr="00B06205" w:rsidRDefault="00D60A37" w:rsidP="00D60A37">
      <w:pPr>
        <w:numPr>
          <w:ilvl w:val="0"/>
          <w:numId w:val="1"/>
        </w:numPr>
        <w:spacing w:after="160" w:line="360" w:lineRule="auto"/>
        <w:contextualSpacing/>
        <w:jc w:val="both"/>
        <w:rPr>
          <w:rFonts w:ascii="David" w:eastAsia="David" w:hAnsi="David"/>
          <w:b/>
          <w:bCs/>
          <w:u w:val="single"/>
          <w:rtl/>
        </w:rPr>
      </w:pPr>
      <w:r w:rsidRPr="00B06205">
        <w:rPr>
          <w:rFonts w:ascii="David" w:eastAsia="Calibri" w:hAnsi="David"/>
          <w:rtl/>
        </w:rPr>
        <w:t xml:space="preserve">המאשימה בטיעוניה הדגישה את חומרת העבירות בהן הורשעו הנאשמים, תוך מתן דגש על תופעת האלימות באמצעות נשק, והצורך להחמיר בעבירות נשק, כאשר המטרה היא להגן על שלום הציבור, על חיי אדם, </w:t>
      </w:r>
      <w:r>
        <w:rPr>
          <w:rFonts w:ascii="David" w:eastAsia="Calibri" w:hAnsi="David" w:hint="cs"/>
          <w:rtl/>
        </w:rPr>
        <w:t xml:space="preserve">על </w:t>
      </w:r>
      <w:r w:rsidRPr="00B06205">
        <w:rPr>
          <w:rFonts w:ascii="David" w:eastAsia="Calibri" w:hAnsi="David"/>
          <w:rtl/>
        </w:rPr>
        <w:t>שלמות הגוף, על שלטון החוק והסדר הציבורי. המאשימה ציינה כי מדובר במכת מדינה, כאשר המחוקק עצמו נרתם לכך באמצעות חקיקת עונשי מינימום, ו</w:t>
      </w:r>
      <w:r>
        <w:rPr>
          <w:rFonts w:ascii="David" w:eastAsia="Calibri" w:hAnsi="David" w:hint="cs"/>
          <w:rtl/>
        </w:rPr>
        <w:t xml:space="preserve">בהתאם </w:t>
      </w:r>
      <w:r w:rsidRPr="00B06205">
        <w:rPr>
          <w:rFonts w:ascii="David" w:eastAsia="Calibri" w:hAnsi="David"/>
          <w:rtl/>
        </w:rPr>
        <w:t xml:space="preserve">חייבת להינתן הבכורה לשיקולי גמול הרתעה והגנה על הציבור. המאשימה ביקשה לייחס חומרה יתרה לעובדה כי הנאשמים ביצעו את העבירות תוך שימוש בירי מנשק חם בתוך שטח עירוני ובסביבת בתי מגורים. בכל הקשור לנסיבות ביצוע העבירות, טענה כי חלקם היחסי של הנאשמים בביצוע העבירות הוא זהה, גם אם היה זה הנאשם 1 שביצע בפועל את הירי. </w:t>
      </w:r>
      <w:r>
        <w:rPr>
          <w:rFonts w:ascii="David" w:eastAsia="David" w:hAnsi="David"/>
          <w:rtl/>
        </w:rPr>
        <w:t>הנאשמים פעלו במסגרת ת</w:t>
      </w:r>
      <w:r w:rsidRPr="00B06205">
        <w:rPr>
          <w:rFonts w:ascii="David" w:eastAsia="David" w:hAnsi="David"/>
          <w:rtl/>
        </w:rPr>
        <w:t xml:space="preserve">כנית עבריינית אחת. מדובר באירוע מתוכנן, הנאשמים תכננו לפגוע במתלונן בנחישות ובצורה מתוחכמת, הם הגיעו לזירת האירוע כשהם מצוידים בקטנוע, קסדות, כפפות, מסיכת סקי, אקדח ומחסניות תואמות וכדורים. </w:t>
      </w:r>
      <w:r>
        <w:rPr>
          <w:rFonts w:ascii="David" w:eastAsia="David" w:hAnsi="David" w:hint="cs"/>
          <w:rtl/>
        </w:rPr>
        <w:t xml:space="preserve">המאשימה </w:t>
      </w:r>
      <w:r w:rsidRPr="00B06205">
        <w:rPr>
          <w:rFonts w:ascii="David" w:eastAsia="David" w:hAnsi="David"/>
          <w:rtl/>
        </w:rPr>
        <w:t xml:space="preserve">הפנתה לנזק המשמעותי שנגרם למתלונן כעולה מכתב האישום המתוקן ומתסקיר נפגע העבירה, ולפוטנציאל הנזק הגבוה ביותר </w:t>
      </w:r>
      <w:r>
        <w:rPr>
          <w:rFonts w:ascii="David" w:eastAsia="David" w:hAnsi="David" w:hint="cs"/>
          <w:rtl/>
        </w:rPr>
        <w:t>ו</w:t>
      </w:r>
      <w:r w:rsidRPr="00B06205">
        <w:rPr>
          <w:rFonts w:ascii="David" w:eastAsia="David" w:hAnsi="David"/>
          <w:rtl/>
        </w:rPr>
        <w:t>שרק בנס לא נגרמו למתלונן חבלות קשות עוד יותר</w:t>
      </w:r>
      <w:r>
        <w:rPr>
          <w:rFonts w:ascii="David" w:eastAsia="David" w:hAnsi="David" w:hint="cs"/>
          <w:rtl/>
        </w:rPr>
        <w:t xml:space="preserve"> או מוות</w:t>
      </w:r>
      <w:r w:rsidRPr="00B06205">
        <w:rPr>
          <w:rFonts w:ascii="David" w:eastAsia="David" w:hAnsi="David"/>
          <w:rtl/>
        </w:rPr>
        <w:t>.</w:t>
      </w:r>
      <w:r>
        <w:rPr>
          <w:rFonts w:ascii="David" w:eastAsia="David" w:hAnsi="David" w:hint="cs"/>
          <w:rtl/>
        </w:rPr>
        <w:t xml:space="preserve"> המאשימה</w:t>
      </w:r>
      <w:r w:rsidRPr="00B06205">
        <w:rPr>
          <w:rFonts w:ascii="David" w:eastAsia="David" w:hAnsi="David"/>
          <w:rtl/>
        </w:rPr>
        <w:t xml:space="preserve"> </w:t>
      </w:r>
      <w:r>
        <w:rPr>
          <w:rFonts w:ascii="David" w:eastAsia="David" w:hAnsi="David" w:hint="cs"/>
          <w:rtl/>
        </w:rPr>
        <w:t xml:space="preserve">הוסיפה וציינה לחומרה </w:t>
      </w:r>
      <w:r w:rsidRPr="00B06205">
        <w:rPr>
          <w:rFonts w:ascii="David" w:eastAsia="David" w:hAnsi="David"/>
          <w:rtl/>
        </w:rPr>
        <w:t xml:space="preserve">את העובדה </w:t>
      </w:r>
      <w:r>
        <w:rPr>
          <w:rFonts w:ascii="David" w:eastAsia="David" w:hAnsi="David" w:hint="cs"/>
          <w:rtl/>
        </w:rPr>
        <w:t>ש</w:t>
      </w:r>
      <w:r w:rsidRPr="00B06205">
        <w:rPr>
          <w:rFonts w:ascii="David" w:eastAsia="David" w:hAnsi="David"/>
          <w:rtl/>
        </w:rPr>
        <w:t>לאחר ביצוע מעשיהם</w:t>
      </w:r>
      <w:r>
        <w:rPr>
          <w:rFonts w:ascii="David" w:eastAsia="David" w:hAnsi="David" w:hint="cs"/>
          <w:rtl/>
        </w:rPr>
        <w:t xml:space="preserve"> הנאשמים</w:t>
      </w:r>
      <w:r w:rsidRPr="00B06205">
        <w:rPr>
          <w:rFonts w:ascii="David" w:eastAsia="David" w:hAnsi="David"/>
          <w:rtl/>
        </w:rPr>
        <w:t xml:space="preserve"> עצרו את הקטנוע , הטמינו את האקדח מתחת לסלע, ונמלטו מהמקום. </w:t>
      </w:r>
      <w:r>
        <w:rPr>
          <w:rFonts w:ascii="David" w:eastAsia="David" w:hAnsi="David" w:hint="cs"/>
          <w:rtl/>
        </w:rPr>
        <w:t xml:space="preserve">עוד טענה </w:t>
      </w:r>
      <w:r w:rsidRPr="00B06205">
        <w:rPr>
          <w:rFonts w:ascii="David" w:eastAsia="David" w:hAnsi="David"/>
          <w:rtl/>
        </w:rPr>
        <w:t xml:space="preserve">כי מדובר בנאשמים בגירים, אשר בחרו בחירה מודעת, מושכלת, ומתוכננת לבצע את העבירות, הם הבינו את אשר הם עושים והפסול במעשיהם והשלכותיהם, ויכלו להימנע מביצוען , אולם הם לא עשו כן. </w:t>
      </w:r>
      <w:r w:rsidRPr="00B06205">
        <w:rPr>
          <w:rFonts w:ascii="David" w:eastAsia="Calibri" w:hAnsi="David"/>
          <w:rtl/>
        </w:rPr>
        <w:t>עוד טענה כי הנאשמים  אינם סובלים מלקויות כלשהן, אינם קרובים לשום סייג לאחריות הפלילית, הם לא היו במצוקה נפשית ולא קדמה למעשיהם התגרות כזו או אחרת.</w:t>
      </w:r>
      <w:r w:rsidRPr="00B06205">
        <w:rPr>
          <w:rFonts w:ascii="David" w:eastAsia="David" w:hAnsi="David"/>
          <w:b/>
          <w:bCs/>
          <w:rtl/>
        </w:rPr>
        <w:t xml:space="preserve"> </w:t>
      </w:r>
      <w:r w:rsidRPr="00B06205">
        <w:rPr>
          <w:rFonts w:ascii="David" w:eastAsia="David" w:hAnsi="David"/>
          <w:rtl/>
        </w:rPr>
        <w:t xml:space="preserve">בכל הקשור לנסיבות שאינן קשורות בביצוע העבירות, הפנתה להודאת הנאשמים בשלב מתקדם יחסית של פרשת התביעה, </w:t>
      </w:r>
      <w:r>
        <w:rPr>
          <w:rFonts w:ascii="David" w:eastAsia="David" w:hAnsi="David" w:hint="cs"/>
          <w:rtl/>
        </w:rPr>
        <w:t>ל</w:t>
      </w:r>
      <w:r w:rsidRPr="00B06205">
        <w:rPr>
          <w:rFonts w:ascii="David" w:eastAsia="David" w:hAnsi="David"/>
          <w:rtl/>
        </w:rPr>
        <w:t>חיסכון בזמן שיפוטי יקר, לגילם הצעיר, ולתסקיר שירות המבחן שהוגש בעניינו של הנאשם 1 ממנו עולה כי הוא מתקשה לבחון באופן כנה וגלוי את התנהלותו, וכי קיים סיכוי בינוני ברמת חומרה בינונית להישנות התנהגות אלימה בעתיד, ו</w:t>
      </w:r>
      <w:r>
        <w:rPr>
          <w:rFonts w:ascii="David" w:eastAsia="David" w:hAnsi="David" w:hint="cs"/>
          <w:rtl/>
        </w:rPr>
        <w:t>ל</w:t>
      </w:r>
      <w:r w:rsidRPr="00B06205">
        <w:rPr>
          <w:rFonts w:ascii="David" w:eastAsia="David" w:hAnsi="David"/>
          <w:rtl/>
        </w:rPr>
        <w:t>העדר</w:t>
      </w:r>
      <w:r>
        <w:rPr>
          <w:rFonts w:ascii="David" w:eastAsia="David" w:hAnsi="David" w:hint="cs"/>
          <w:rtl/>
        </w:rPr>
        <w:t>ה של</w:t>
      </w:r>
      <w:r w:rsidRPr="00B06205">
        <w:rPr>
          <w:rFonts w:ascii="David" w:eastAsia="David" w:hAnsi="David"/>
          <w:rtl/>
        </w:rPr>
        <w:t xml:space="preserve"> המלצה טיפולית בעניינו. עוד ציינה כי אין מקום לסטות ממתחם העונש שייקבע בשל שיקולי שיקום שכן הנאשמים לא הצביעו על כך שהם השתקמו או שקיים סיכוי</w:t>
      </w:r>
      <w:r>
        <w:rPr>
          <w:rFonts w:ascii="David" w:eastAsia="David" w:hAnsi="David" w:hint="cs"/>
          <w:rtl/>
        </w:rPr>
        <w:t xml:space="preserve"> לכך</w:t>
      </w:r>
      <w:r w:rsidRPr="00B06205">
        <w:rPr>
          <w:rFonts w:ascii="David" w:eastAsia="David" w:hAnsi="David"/>
          <w:rtl/>
        </w:rPr>
        <w:t xml:space="preserve">. </w:t>
      </w:r>
      <w:r>
        <w:rPr>
          <w:rFonts w:ascii="David" w:eastAsia="David" w:hAnsi="David" w:hint="cs"/>
          <w:rtl/>
        </w:rPr>
        <w:t xml:space="preserve">המאשימה הפנתה </w:t>
      </w:r>
      <w:r w:rsidRPr="00B06205">
        <w:rPr>
          <w:rFonts w:ascii="David" w:eastAsia="David" w:hAnsi="David"/>
          <w:rtl/>
        </w:rPr>
        <w:t xml:space="preserve">לתסקיר נפגע העבירה ממנו עולה תמונת נזק הרס קיצוני והשלכות </w:t>
      </w:r>
      <w:r>
        <w:rPr>
          <w:rFonts w:ascii="David" w:eastAsia="David" w:hAnsi="David"/>
          <w:rtl/>
        </w:rPr>
        <w:t>משמעותיות אשר צפויות להשפיע על</w:t>
      </w:r>
      <w:r>
        <w:rPr>
          <w:rFonts w:ascii="David" w:eastAsia="David" w:hAnsi="David" w:hint="cs"/>
          <w:rtl/>
        </w:rPr>
        <w:t xml:space="preserve"> המתלונן </w:t>
      </w:r>
      <w:r w:rsidRPr="00B06205">
        <w:rPr>
          <w:rFonts w:ascii="David" w:eastAsia="David" w:hAnsi="David"/>
          <w:rtl/>
        </w:rPr>
        <w:t xml:space="preserve"> בכל מישורי החיים ולשינוי </w:t>
      </w:r>
      <w:r>
        <w:rPr>
          <w:rFonts w:ascii="David" w:eastAsia="David" w:hAnsi="David" w:hint="cs"/>
          <w:rtl/>
        </w:rPr>
        <w:t>ה</w:t>
      </w:r>
      <w:r w:rsidRPr="00B06205">
        <w:rPr>
          <w:rFonts w:ascii="David" w:eastAsia="David" w:hAnsi="David"/>
          <w:rtl/>
        </w:rPr>
        <w:t xml:space="preserve">טוטאלי </w:t>
      </w:r>
      <w:r>
        <w:rPr>
          <w:rFonts w:ascii="David" w:eastAsia="David" w:hAnsi="David" w:hint="cs"/>
          <w:rtl/>
        </w:rPr>
        <w:t xml:space="preserve">שחל </w:t>
      </w:r>
      <w:r w:rsidRPr="00B06205">
        <w:rPr>
          <w:rFonts w:ascii="David" w:eastAsia="David" w:hAnsi="David"/>
          <w:rtl/>
        </w:rPr>
        <w:t>במסלול חייו</w:t>
      </w:r>
      <w:r>
        <w:rPr>
          <w:rFonts w:ascii="David" w:eastAsia="David" w:hAnsi="David" w:hint="cs"/>
          <w:rtl/>
        </w:rPr>
        <w:t>, ואשר צפוי להשפיע עליו עוד שנים רבות</w:t>
      </w:r>
      <w:r w:rsidRPr="00B06205">
        <w:rPr>
          <w:rFonts w:ascii="David" w:eastAsia="David" w:hAnsi="David"/>
          <w:rtl/>
        </w:rPr>
        <w:t xml:space="preserve">. </w:t>
      </w:r>
      <w:r w:rsidRPr="00B06205">
        <w:rPr>
          <w:rFonts w:ascii="David" w:eastAsia="Calibri" w:hAnsi="David"/>
          <w:rtl/>
        </w:rPr>
        <w:t>בכל הקשור למדיניות הענישה, הפנתה לפסיקה רלוונטית, וביקשה לקבוע מתחם עונש הולם אחד ביחס לכלל העבירות</w:t>
      </w:r>
      <w:r w:rsidRPr="00B06205">
        <w:rPr>
          <w:rFonts w:ascii="David" w:hAnsi="David"/>
          <w:rtl/>
        </w:rPr>
        <w:t xml:space="preserve"> </w:t>
      </w:r>
      <w:r w:rsidRPr="00B06205">
        <w:rPr>
          <w:rFonts w:ascii="David" w:eastAsia="Calibri" w:hAnsi="David"/>
          <w:rtl/>
        </w:rPr>
        <w:t>שנע בין 6 ל- 8 שנות מאסר בפועל, ולמקם את עונשם של הנאשמים ברף האמצעי של המתחם. עוד ביקשה להטיל על הנאשמים מאסר על תנאי ארוך ומשמעותי, ופיצוי נכבד לנפגע העבירה.</w:t>
      </w:r>
    </w:p>
    <w:p w14:paraId="45159F8B" w14:textId="77777777" w:rsidR="00D60A37" w:rsidRPr="005F4F10" w:rsidRDefault="00D60A37" w:rsidP="00D60A37">
      <w:pPr>
        <w:spacing w:line="360" w:lineRule="auto"/>
        <w:contextualSpacing/>
        <w:jc w:val="both"/>
        <w:rPr>
          <w:rFonts w:ascii="David" w:eastAsia="David" w:hAnsi="David"/>
          <w:b/>
          <w:bCs/>
          <w:sz w:val="8"/>
          <w:szCs w:val="8"/>
          <w:u w:val="single"/>
        </w:rPr>
      </w:pPr>
    </w:p>
    <w:p w14:paraId="69968078" w14:textId="77777777" w:rsidR="00D60A37" w:rsidRPr="00B06205" w:rsidRDefault="00D60A37" w:rsidP="00D60A37">
      <w:pPr>
        <w:spacing w:line="360" w:lineRule="auto"/>
        <w:ind w:left="360"/>
        <w:jc w:val="both"/>
        <w:rPr>
          <w:rFonts w:ascii="David" w:eastAsia="David" w:hAnsi="David"/>
          <w:u w:val="single"/>
          <w:rtl/>
        </w:rPr>
      </w:pPr>
      <w:r w:rsidRPr="00B06205">
        <w:rPr>
          <w:rFonts w:ascii="David" w:eastAsia="David" w:hAnsi="David"/>
          <w:u w:val="single"/>
          <w:rtl/>
        </w:rPr>
        <w:t>עיקר טיעוני הנאשם 1 לעונש</w:t>
      </w:r>
    </w:p>
    <w:p w14:paraId="4DCB67CA" w14:textId="77777777" w:rsidR="00D60A37" w:rsidRPr="005F4F10" w:rsidRDefault="00D60A37" w:rsidP="00D60A37">
      <w:pPr>
        <w:spacing w:line="360" w:lineRule="auto"/>
        <w:ind w:left="360"/>
        <w:jc w:val="both"/>
        <w:rPr>
          <w:rFonts w:ascii="David" w:eastAsia="David" w:hAnsi="David"/>
          <w:b/>
          <w:bCs/>
          <w:sz w:val="4"/>
          <w:szCs w:val="4"/>
          <w:u w:val="single"/>
        </w:rPr>
      </w:pPr>
    </w:p>
    <w:p w14:paraId="0F599551" w14:textId="77777777" w:rsidR="00D60A37" w:rsidRPr="00B06205" w:rsidRDefault="00D60A37" w:rsidP="00D60A37">
      <w:pPr>
        <w:numPr>
          <w:ilvl w:val="0"/>
          <w:numId w:val="1"/>
        </w:numPr>
        <w:spacing w:after="160" w:line="360" w:lineRule="auto"/>
        <w:contextualSpacing/>
        <w:jc w:val="both"/>
        <w:rPr>
          <w:rFonts w:ascii="David" w:eastAsia="Calibri" w:hAnsi="David"/>
          <w:rtl/>
        </w:rPr>
      </w:pPr>
      <w:r w:rsidRPr="00B06205">
        <w:rPr>
          <w:rFonts w:ascii="David" w:eastAsia="Calibri" w:hAnsi="David"/>
          <w:rtl/>
        </w:rPr>
        <w:t>ב</w:t>
      </w:r>
      <w:r>
        <w:rPr>
          <w:rFonts w:ascii="David" w:eastAsia="Calibri" w:hAnsi="David"/>
          <w:rtl/>
        </w:rPr>
        <w:t xml:space="preserve">"כ הנאשם, הפנה ללקיחת האחריות, </w:t>
      </w:r>
      <w:r>
        <w:rPr>
          <w:rFonts w:ascii="David" w:eastAsia="Calibri" w:hAnsi="David" w:hint="cs"/>
          <w:rtl/>
        </w:rPr>
        <w:t>ל</w:t>
      </w:r>
      <w:r w:rsidRPr="00B06205">
        <w:rPr>
          <w:rFonts w:ascii="David" w:eastAsia="Calibri" w:hAnsi="David"/>
          <w:rtl/>
        </w:rPr>
        <w:t xml:space="preserve">עובדה </w:t>
      </w:r>
      <w:r>
        <w:rPr>
          <w:rFonts w:ascii="David" w:eastAsia="Calibri" w:hAnsi="David" w:hint="cs"/>
          <w:rtl/>
        </w:rPr>
        <w:t>ש</w:t>
      </w:r>
      <w:r w:rsidRPr="00B06205">
        <w:rPr>
          <w:rFonts w:ascii="David" w:eastAsia="Calibri" w:hAnsi="David"/>
          <w:rtl/>
        </w:rPr>
        <w:t xml:space="preserve">הנאשם מבין את חומרת מעשיו, ומגלה אמפטיה כלפי קורבן העבירה. ציין כי מדובר בנאשם צעיר, אשר נמצא בשלבים של גיבוש זהות עצמית, נעדר עבר פלילי, שזו לו הסתבכות הראשונה בפלילים, </w:t>
      </w:r>
      <w:r>
        <w:rPr>
          <w:rFonts w:ascii="David" w:eastAsia="Calibri" w:hAnsi="David" w:hint="cs"/>
          <w:rtl/>
        </w:rPr>
        <w:t xml:space="preserve">ועד לאירוע הנדון </w:t>
      </w:r>
      <w:r w:rsidRPr="00B06205">
        <w:rPr>
          <w:rFonts w:ascii="David" w:eastAsia="Calibri" w:hAnsi="David"/>
          <w:rtl/>
        </w:rPr>
        <w:t xml:space="preserve">ניהל אורח חיים נורמטיבי ועבד לפרנסתו. הפנה לחלקים החיוביים </w:t>
      </w:r>
      <w:r>
        <w:rPr>
          <w:rFonts w:ascii="David" w:eastAsia="Calibri" w:hAnsi="David" w:hint="cs"/>
          <w:rtl/>
        </w:rPr>
        <w:t>ב</w:t>
      </w:r>
      <w:r w:rsidRPr="00B06205">
        <w:rPr>
          <w:rFonts w:ascii="David" w:eastAsia="Calibri" w:hAnsi="David"/>
          <w:rtl/>
        </w:rPr>
        <w:t>תסקיר שירות המבחן</w:t>
      </w:r>
      <w:r>
        <w:rPr>
          <w:rFonts w:ascii="David" w:eastAsia="Calibri" w:hAnsi="David" w:hint="cs"/>
          <w:rtl/>
        </w:rPr>
        <w:t xml:space="preserve">, </w:t>
      </w:r>
      <w:r w:rsidRPr="00B06205">
        <w:rPr>
          <w:rFonts w:ascii="David" w:eastAsia="Calibri" w:hAnsi="David"/>
          <w:rtl/>
        </w:rPr>
        <w:t>וההמלצה לשלבו בתוכניות טיפוליות במס</w:t>
      </w:r>
      <w:r>
        <w:rPr>
          <w:rFonts w:ascii="David" w:eastAsia="Calibri" w:hAnsi="David"/>
          <w:rtl/>
        </w:rPr>
        <w:t>גרת הכלא. באשר למדיניות הענישה,</w:t>
      </w:r>
      <w:r>
        <w:rPr>
          <w:rFonts w:ascii="David" w:eastAsia="Calibri" w:hAnsi="David" w:hint="cs"/>
          <w:rtl/>
        </w:rPr>
        <w:t xml:space="preserve"> ביקש לאבחן </w:t>
      </w:r>
      <w:r w:rsidRPr="00B06205">
        <w:rPr>
          <w:rFonts w:ascii="David" w:eastAsia="Calibri" w:hAnsi="David"/>
          <w:rtl/>
        </w:rPr>
        <w:t xml:space="preserve">את פסיקת המאשימה, </w:t>
      </w:r>
      <w:r>
        <w:rPr>
          <w:rFonts w:ascii="David" w:eastAsia="Calibri" w:hAnsi="David" w:hint="cs"/>
          <w:rtl/>
        </w:rPr>
        <w:t>ו</w:t>
      </w:r>
      <w:r w:rsidRPr="00B06205">
        <w:rPr>
          <w:rFonts w:ascii="David" w:eastAsia="Calibri" w:hAnsi="David"/>
          <w:rtl/>
        </w:rPr>
        <w:t>הפנה לפסיקה רלוונטית</w:t>
      </w:r>
      <w:r>
        <w:rPr>
          <w:rFonts w:ascii="David" w:eastAsia="Calibri" w:hAnsi="David" w:hint="cs"/>
          <w:rtl/>
        </w:rPr>
        <w:t xml:space="preserve"> תוך התייחסות למספר גזר דין בעבירות דומות</w:t>
      </w:r>
      <w:r w:rsidRPr="00B06205">
        <w:rPr>
          <w:rFonts w:ascii="David" w:eastAsia="Calibri" w:hAnsi="David"/>
          <w:rtl/>
        </w:rPr>
        <w:t>, וטען למתחם עונש הולם</w:t>
      </w:r>
      <w:r>
        <w:rPr>
          <w:rFonts w:ascii="David" w:eastAsia="Calibri" w:hAnsi="David" w:hint="cs"/>
          <w:rtl/>
        </w:rPr>
        <w:t xml:space="preserve"> ש</w:t>
      </w:r>
      <w:r w:rsidRPr="00B06205">
        <w:rPr>
          <w:rFonts w:ascii="David" w:eastAsia="Calibri" w:hAnsi="David"/>
          <w:rtl/>
        </w:rPr>
        <w:t xml:space="preserve">נע בין 30 </w:t>
      </w:r>
      <w:r>
        <w:rPr>
          <w:rFonts w:ascii="David" w:eastAsia="Calibri" w:hAnsi="David" w:hint="cs"/>
          <w:rtl/>
        </w:rPr>
        <w:t xml:space="preserve">ל- </w:t>
      </w:r>
      <w:r w:rsidRPr="00B06205">
        <w:rPr>
          <w:rFonts w:ascii="David" w:eastAsia="Calibri" w:hAnsi="David"/>
          <w:rtl/>
        </w:rPr>
        <w:t xml:space="preserve">42 חודשי מאסר בפועל. </w:t>
      </w:r>
    </w:p>
    <w:p w14:paraId="7AC1EB3C" w14:textId="77777777" w:rsidR="00D60A37" w:rsidRPr="00284F4B" w:rsidRDefault="00D60A37" w:rsidP="00D60A37">
      <w:pPr>
        <w:spacing w:line="360" w:lineRule="auto"/>
        <w:ind w:left="720"/>
        <w:contextualSpacing/>
        <w:jc w:val="both"/>
        <w:rPr>
          <w:rFonts w:ascii="David" w:eastAsia="Calibri" w:hAnsi="David"/>
          <w:sz w:val="4"/>
          <w:szCs w:val="4"/>
        </w:rPr>
      </w:pPr>
    </w:p>
    <w:p w14:paraId="7C6A6071" w14:textId="77777777" w:rsidR="00D60A37" w:rsidRPr="00B06205" w:rsidRDefault="00D60A37" w:rsidP="00D60A37">
      <w:pPr>
        <w:numPr>
          <w:ilvl w:val="0"/>
          <w:numId w:val="1"/>
        </w:numPr>
        <w:spacing w:after="160" w:line="360" w:lineRule="auto"/>
        <w:contextualSpacing/>
        <w:jc w:val="both"/>
        <w:rPr>
          <w:rFonts w:ascii="David" w:eastAsia="Calibri" w:hAnsi="David"/>
        </w:rPr>
      </w:pPr>
      <w:r w:rsidRPr="00B06205">
        <w:rPr>
          <w:rFonts w:ascii="David" w:eastAsia="Calibri" w:hAnsi="David"/>
          <w:rtl/>
        </w:rPr>
        <w:t>הנאשם עצמו הצטער על ביצוע העבירות</w:t>
      </w:r>
      <w:r>
        <w:rPr>
          <w:rFonts w:ascii="David" w:eastAsia="Calibri" w:hAnsi="David" w:hint="cs"/>
          <w:rtl/>
        </w:rPr>
        <w:t>, ו</w:t>
      </w:r>
      <w:r w:rsidRPr="00B06205">
        <w:rPr>
          <w:rFonts w:ascii="David" w:eastAsia="Calibri" w:hAnsi="David"/>
          <w:rtl/>
        </w:rPr>
        <w:t xml:space="preserve">ציין כי הוא משמש כמפקד חוליה בכלא. </w:t>
      </w:r>
    </w:p>
    <w:p w14:paraId="1802D4CD" w14:textId="77777777" w:rsidR="00D60A37" w:rsidRPr="00284F4B" w:rsidRDefault="00D60A37" w:rsidP="00D60A37">
      <w:pPr>
        <w:spacing w:line="360" w:lineRule="auto"/>
        <w:ind w:left="360"/>
        <w:jc w:val="both"/>
        <w:rPr>
          <w:rFonts w:ascii="David" w:eastAsia="David" w:hAnsi="David"/>
          <w:sz w:val="12"/>
          <w:szCs w:val="12"/>
          <w:u w:val="single"/>
          <w:rtl/>
        </w:rPr>
      </w:pPr>
    </w:p>
    <w:p w14:paraId="3FAA78CA" w14:textId="77777777" w:rsidR="00D60A37" w:rsidRPr="00B06205" w:rsidRDefault="00D60A37" w:rsidP="00D60A37">
      <w:pPr>
        <w:spacing w:line="360" w:lineRule="auto"/>
        <w:ind w:left="360"/>
        <w:jc w:val="both"/>
        <w:rPr>
          <w:rFonts w:ascii="David" w:eastAsia="David" w:hAnsi="David"/>
          <w:u w:val="single"/>
          <w:rtl/>
        </w:rPr>
      </w:pPr>
      <w:r>
        <w:rPr>
          <w:rFonts w:ascii="David" w:eastAsia="David" w:hAnsi="David" w:hint="cs"/>
          <w:u w:val="single"/>
          <w:rtl/>
        </w:rPr>
        <w:t>עי</w:t>
      </w:r>
      <w:r w:rsidRPr="00B06205">
        <w:rPr>
          <w:rFonts w:ascii="David" w:eastAsia="David" w:hAnsi="David"/>
          <w:u w:val="single"/>
          <w:rtl/>
        </w:rPr>
        <w:t>קר טיעוני הנאשם 2 לעונש</w:t>
      </w:r>
    </w:p>
    <w:p w14:paraId="09E8BFB1" w14:textId="77777777" w:rsidR="00D60A37" w:rsidRPr="00B06205" w:rsidRDefault="00D60A37" w:rsidP="00D60A37">
      <w:pPr>
        <w:spacing w:line="360" w:lineRule="auto"/>
        <w:ind w:left="360"/>
        <w:jc w:val="both"/>
        <w:rPr>
          <w:rFonts w:ascii="David" w:eastAsia="David" w:hAnsi="David"/>
          <w:b/>
          <w:bCs/>
          <w:sz w:val="12"/>
          <w:szCs w:val="12"/>
          <w:u w:val="single"/>
        </w:rPr>
      </w:pPr>
    </w:p>
    <w:p w14:paraId="410EA8C4" w14:textId="77777777" w:rsidR="00D60A37" w:rsidRPr="00B06205" w:rsidRDefault="00D60A37" w:rsidP="00D60A37">
      <w:pPr>
        <w:numPr>
          <w:ilvl w:val="0"/>
          <w:numId w:val="1"/>
        </w:numPr>
        <w:spacing w:after="160" w:line="360" w:lineRule="auto"/>
        <w:contextualSpacing/>
        <w:jc w:val="both"/>
        <w:rPr>
          <w:rFonts w:ascii="David" w:eastAsia="Calibri" w:hAnsi="David"/>
          <w:rtl/>
        </w:rPr>
      </w:pPr>
      <w:r w:rsidRPr="00B06205">
        <w:rPr>
          <w:rFonts w:ascii="David" w:eastAsia="Calibri" w:hAnsi="David"/>
          <w:rtl/>
        </w:rPr>
        <w:t xml:space="preserve">ב"כ הנאשם, הפנה לתיקון המשמעותי בכתב האישום, ללקיחת האחריות המלאה, ולהבעת החרטה. ציין כי מדובר בנאשם צעיר, נעדר עבר פלילי שזו </w:t>
      </w:r>
      <w:r>
        <w:rPr>
          <w:rFonts w:ascii="David" w:eastAsia="Calibri" w:hAnsi="David" w:hint="cs"/>
          <w:rtl/>
        </w:rPr>
        <w:t xml:space="preserve">לו </w:t>
      </w:r>
      <w:r w:rsidRPr="00B06205">
        <w:rPr>
          <w:rFonts w:ascii="David" w:eastAsia="Calibri" w:hAnsi="David"/>
          <w:rtl/>
        </w:rPr>
        <w:t xml:space="preserve">הסתבכותו הראשונה בפלילים. </w:t>
      </w:r>
    </w:p>
    <w:p w14:paraId="6A6D3B45" w14:textId="77777777" w:rsidR="00D60A37" w:rsidRPr="00B06205" w:rsidRDefault="00D60A37" w:rsidP="00D60A37">
      <w:pPr>
        <w:spacing w:line="360" w:lineRule="auto"/>
        <w:ind w:left="720"/>
        <w:contextualSpacing/>
        <w:jc w:val="both"/>
        <w:rPr>
          <w:rFonts w:ascii="David" w:eastAsia="Calibri" w:hAnsi="David"/>
        </w:rPr>
      </w:pPr>
      <w:r w:rsidRPr="00B06205">
        <w:rPr>
          <w:rFonts w:ascii="David" w:eastAsia="Calibri" w:hAnsi="David"/>
          <w:rtl/>
        </w:rPr>
        <w:t xml:space="preserve">הפנה לתקופה המשמעותית בה הנאשם עצור במעצר עד תום ההליכים </w:t>
      </w:r>
      <w:r>
        <w:rPr>
          <w:rFonts w:ascii="David" w:eastAsia="Calibri" w:hAnsi="David" w:hint="cs"/>
          <w:rtl/>
        </w:rPr>
        <w:t>,ל</w:t>
      </w:r>
      <w:r w:rsidRPr="00B06205">
        <w:rPr>
          <w:rFonts w:ascii="David" w:eastAsia="Calibri" w:hAnsi="David"/>
          <w:rtl/>
        </w:rPr>
        <w:t xml:space="preserve">התנהגותו החיובית בכלא, והיותו אסיר תומך. </w:t>
      </w:r>
      <w:r>
        <w:rPr>
          <w:rFonts w:ascii="David" w:eastAsia="Calibri" w:hAnsi="David" w:hint="cs"/>
          <w:rtl/>
        </w:rPr>
        <w:t xml:space="preserve">כן </w:t>
      </w:r>
      <w:r w:rsidRPr="00B06205">
        <w:rPr>
          <w:rFonts w:ascii="David" w:eastAsia="Calibri" w:hAnsi="David"/>
          <w:rtl/>
        </w:rPr>
        <w:t xml:space="preserve">הפנה לעובדה כי </w:t>
      </w:r>
      <w:r>
        <w:rPr>
          <w:rFonts w:ascii="David" w:eastAsia="Calibri" w:hAnsi="David" w:hint="cs"/>
          <w:rtl/>
        </w:rPr>
        <w:t xml:space="preserve">בני </w:t>
      </w:r>
      <w:r w:rsidRPr="00B06205">
        <w:rPr>
          <w:rFonts w:ascii="David" w:eastAsia="Calibri" w:hAnsi="David"/>
          <w:rtl/>
        </w:rPr>
        <w:t xml:space="preserve">משפחת הנאשם התנצלו בפני המתלונן, מתכוונים </w:t>
      </w:r>
      <w:r>
        <w:rPr>
          <w:rFonts w:ascii="David" w:eastAsia="Calibri" w:hAnsi="David" w:hint="cs"/>
          <w:rtl/>
        </w:rPr>
        <w:t xml:space="preserve">לערוך </w:t>
      </w:r>
      <w:r w:rsidRPr="00B06205">
        <w:rPr>
          <w:rFonts w:ascii="David" w:eastAsia="Calibri" w:hAnsi="David"/>
          <w:rtl/>
        </w:rPr>
        <w:t>הליך סולחה, ובנו עבור</w:t>
      </w:r>
      <w:r>
        <w:rPr>
          <w:rFonts w:ascii="David" w:eastAsia="Calibri" w:hAnsi="David" w:hint="cs"/>
          <w:rtl/>
        </w:rPr>
        <w:t>ו</w:t>
      </w:r>
      <w:r>
        <w:rPr>
          <w:rFonts w:ascii="David" w:eastAsia="Calibri" w:hAnsi="David"/>
          <w:rtl/>
        </w:rPr>
        <w:t xml:space="preserve"> מסלול שיקו</w:t>
      </w:r>
      <w:r>
        <w:rPr>
          <w:rFonts w:ascii="David" w:eastAsia="Calibri" w:hAnsi="David" w:hint="cs"/>
          <w:rtl/>
        </w:rPr>
        <w:t>מי</w:t>
      </w:r>
      <w:r w:rsidRPr="00B06205">
        <w:rPr>
          <w:rFonts w:ascii="David" w:eastAsia="Calibri" w:hAnsi="David"/>
          <w:rtl/>
        </w:rPr>
        <w:t>. באשר לנסיבות ביצוע העבירות, הדגיש כי לא קיימת היכרות</w:t>
      </w:r>
      <w:r>
        <w:rPr>
          <w:rFonts w:ascii="David" w:eastAsia="Calibri" w:hAnsi="David" w:hint="cs"/>
          <w:rtl/>
        </w:rPr>
        <w:t xml:space="preserve"> קודמת</w:t>
      </w:r>
      <w:r w:rsidRPr="00B06205">
        <w:rPr>
          <w:rFonts w:ascii="David" w:eastAsia="Calibri" w:hAnsi="David"/>
          <w:rtl/>
        </w:rPr>
        <w:t xml:space="preserve"> בין הנאשם 2 למתלונן ולמעשה לא ברור המניע לביצוע העבירות, וביקש לייחס לנאשם 2 אחריות </w:t>
      </w:r>
      <w:r>
        <w:rPr>
          <w:rFonts w:ascii="David" w:eastAsia="Calibri" w:hAnsi="David"/>
          <w:rtl/>
        </w:rPr>
        <w:t xml:space="preserve">פלילית </w:t>
      </w:r>
      <w:r>
        <w:rPr>
          <w:rFonts w:ascii="David" w:eastAsia="Calibri" w:hAnsi="David" w:hint="cs"/>
          <w:rtl/>
        </w:rPr>
        <w:t xml:space="preserve"> ברף הנמוך </w:t>
      </w:r>
      <w:r>
        <w:rPr>
          <w:rFonts w:ascii="David" w:eastAsia="Calibri" w:hAnsi="David"/>
          <w:rtl/>
        </w:rPr>
        <w:t>כמבצע בצוותא</w:t>
      </w:r>
      <w:r>
        <w:rPr>
          <w:rFonts w:ascii="David" w:eastAsia="Calibri" w:hAnsi="David" w:hint="cs"/>
          <w:rtl/>
        </w:rPr>
        <w:t xml:space="preserve">  מהטעם שלא ביצע את הירי, ועניינו קרוב לעבירת הסיוע</w:t>
      </w:r>
      <w:r w:rsidRPr="00B06205">
        <w:rPr>
          <w:rFonts w:ascii="David" w:eastAsia="Calibri" w:hAnsi="David"/>
          <w:rtl/>
        </w:rPr>
        <w:t>. באשר למדיניות העניש</w:t>
      </w:r>
      <w:r>
        <w:rPr>
          <w:rFonts w:ascii="David" w:eastAsia="Calibri" w:hAnsi="David" w:hint="cs"/>
          <w:rtl/>
        </w:rPr>
        <w:t>ה</w:t>
      </w:r>
      <w:r w:rsidRPr="00B06205">
        <w:rPr>
          <w:rFonts w:ascii="David" w:eastAsia="Calibri" w:hAnsi="David"/>
          <w:rtl/>
        </w:rPr>
        <w:t xml:space="preserve">, חלק על המתחם לו טענה המאשימה, הפנה לפסיקה רלוונטית וטען למתחם עונש הולם שמתחיל ב- 24 חודשי מאסר בפועל, וביקש למקם את עונשו של הנאשם בתחתית המתחם. </w:t>
      </w:r>
    </w:p>
    <w:p w14:paraId="7B87BE9F" w14:textId="77777777" w:rsidR="00D60A37" w:rsidRPr="00B06205" w:rsidRDefault="00D60A37" w:rsidP="00D60A37">
      <w:pPr>
        <w:spacing w:line="360" w:lineRule="auto"/>
        <w:ind w:left="720"/>
        <w:contextualSpacing/>
        <w:jc w:val="both"/>
        <w:rPr>
          <w:rFonts w:ascii="David" w:eastAsia="Calibri" w:hAnsi="David"/>
          <w:sz w:val="16"/>
          <w:szCs w:val="16"/>
        </w:rPr>
      </w:pPr>
    </w:p>
    <w:p w14:paraId="21A8E3EF" w14:textId="77777777" w:rsidR="00D60A37" w:rsidRPr="00B06205" w:rsidRDefault="00D60A37" w:rsidP="00D60A37">
      <w:pPr>
        <w:numPr>
          <w:ilvl w:val="0"/>
          <w:numId w:val="1"/>
        </w:numPr>
        <w:spacing w:after="160" w:line="360" w:lineRule="auto"/>
        <w:contextualSpacing/>
        <w:jc w:val="both"/>
        <w:rPr>
          <w:rFonts w:ascii="David" w:eastAsia="Calibri" w:hAnsi="David"/>
        </w:rPr>
      </w:pPr>
      <w:r w:rsidRPr="00B06205">
        <w:rPr>
          <w:rFonts w:ascii="David" w:eastAsia="Calibri" w:hAnsi="David"/>
          <w:rtl/>
        </w:rPr>
        <w:t xml:space="preserve">הנאשם 2 עצמו הביע רגשי אשם </w:t>
      </w:r>
      <w:r>
        <w:rPr>
          <w:rFonts w:ascii="David" w:eastAsia="Calibri" w:hAnsi="David" w:hint="cs"/>
          <w:rtl/>
        </w:rPr>
        <w:t xml:space="preserve">ואמפטיה </w:t>
      </w:r>
      <w:r w:rsidRPr="00B06205">
        <w:rPr>
          <w:rFonts w:ascii="David" w:eastAsia="Calibri" w:hAnsi="David"/>
          <w:rtl/>
        </w:rPr>
        <w:t xml:space="preserve">כלפי קורבן העבירה. הביע רצון להשתקם ולערוך סולחה עם המתלונן. </w:t>
      </w:r>
    </w:p>
    <w:p w14:paraId="673CF933" w14:textId="77777777" w:rsidR="00D60A37" w:rsidRPr="00272358" w:rsidRDefault="00D60A37" w:rsidP="00D60A37">
      <w:pPr>
        <w:spacing w:line="360" w:lineRule="auto"/>
        <w:jc w:val="both"/>
        <w:rPr>
          <w:rFonts w:ascii="David" w:eastAsia="Calibri" w:hAnsi="David"/>
          <w:sz w:val="4"/>
          <w:szCs w:val="4"/>
        </w:rPr>
      </w:pPr>
    </w:p>
    <w:p w14:paraId="29310E44" w14:textId="77777777" w:rsidR="00D60A37" w:rsidRPr="00B06205" w:rsidRDefault="00D60A37" w:rsidP="00D60A37">
      <w:pPr>
        <w:spacing w:after="160" w:line="360" w:lineRule="auto"/>
        <w:ind w:left="391"/>
        <w:contextualSpacing/>
        <w:jc w:val="both"/>
        <w:rPr>
          <w:rFonts w:ascii="David" w:eastAsia="David" w:hAnsi="David"/>
          <w:u w:val="single"/>
        </w:rPr>
      </w:pPr>
      <w:r w:rsidRPr="00B06205">
        <w:rPr>
          <w:rFonts w:ascii="David" w:eastAsia="David" w:hAnsi="David"/>
          <w:u w:val="single"/>
          <w:rtl/>
        </w:rPr>
        <w:t>דיון</w:t>
      </w:r>
    </w:p>
    <w:p w14:paraId="59FD2064" w14:textId="77777777" w:rsidR="00D60A37" w:rsidRPr="00B06205" w:rsidRDefault="00D60A37" w:rsidP="00D60A37">
      <w:pPr>
        <w:spacing w:after="160" w:line="360" w:lineRule="auto"/>
        <w:ind w:firstLine="360"/>
        <w:jc w:val="both"/>
        <w:rPr>
          <w:rFonts w:ascii="David" w:eastAsia="David" w:hAnsi="David"/>
          <w:u w:val="single"/>
        </w:rPr>
      </w:pPr>
      <w:r w:rsidRPr="00B06205">
        <w:rPr>
          <w:rFonts w:ascii="David" w:eastAsia="David" w:hAnsi="David"/>
          <w:u w:val="single"/>
          <w:rtl/>
        </w:rPr>
        <w:t>קביעת מתחם העונש ההולם</w:t>
      </w:r>
    </w:p>
    <w:p w14:paraId="5ED0866D" w14:textId="77777777" w:rsidR="00D60A37" w:rsidRPr="00B06205" w:rsidRDefault="00800D5C" w:rsidP="00D60A37">
      <w:pPr>
        <w:numPr>
          <w:ilvl w:val="0"/>
          <w:numId w:val="1"/>
        </w:numPr>
        <w:spacing w:after="160" w:line="360" w:lineRule="auto"/>
        <w:contextualSpacing/>
        <w:jc w:val="both"/>
        <w:rPr>
          <w:rFonts w:ascii="David" w:hAnsi="David"/>
          <w:b/>
          <w:bCs/>
          <w:u w:val="single"/>
          <w:rtl/>
        </w:rPr>
      </w:pPr>
      <w:hyperlink r:id="rId39" w:history="1">
        <w:r w:rsidRPr="00800D5C">
          <w:rPr>
            <w:rStyle w:val="Hyperlink"/>
            <w:rFonts w:ascii="David" w:eastAsia="David" w:hAnsi="David"/>
            <w:rtl/>
          </w:rPr>
          <w:t>פרק ו'</w:t>
        </w:r>
      </w:hyperlink>
      <w:r w:rsidR="00D60A37" w:rsidRPr="00B06205">
        <w:rPr>
          <w:rFonts w:ascii="David" w:eastAsia="David" w:hAnsi="David"/>
          <w:rtl/>
        </w:rPr>
        <w:t xml:space="preserve"> סימן א' 1  ל</w:t>
      </w:r>
      <w:hyperlink r:id="rId40" w:history="1">
        <w:r w:rsidR="00A16CA0" w:rsidRPr="00A16CA0">
          <w:rPr>
            <w:rFonts w:ascii="David" w:eastAsia="David" w:hAnsi="David"/>
            <w:color w:val="0000FF"/>
            <w:u w:val="single"/>
            <w:rtl/>
          </w:rPr>
          <w:t>חוק העונשין</w:t>
        </w:r>
      </w:hyperlink>
      <w:r w:rsidR="00D60A37" w:rsidRPr="00B06205">
        <w:rPr>
          <w:rFonts w:ascii="David" w:eastAsia="David" w:hAnsi="David"/>
          <w:rtl/>
        </w:rPr>
        <w:t xml:space="preserve"> דן בהבניית שיפוט הדעת השיפוטי בענישה (</w:t>
      </w:r>
      <w:hyperlink r:id="rId41" w:history="1">
        <w:r w:rsidRPr="00800D5C">
          <w:rPr>
            <w:rStyle w:val="Hyperlink"/>
            <w:rFonts w:ascii="David" w:eastAsia="David" w:hAnsi="David"/>
            <w:rtl/>
          </w:rPr>
          <w:t>סעיפים 40א-טו)</w:t>
        </w:r>
      </w:hyperlink>
      <w:r w:rsidR="00D60A37" w:rsidRPr="00B06205">
        <w:rPr>
          <w:rFonts w:ascii="David" w:eastAsia="David" w:hAnsi="David"/>
          <w:rtl/>
        </w:rPr>
        <w:t xml:space="preserve"> וקובע  בין היתר, כי העיקרון המנחה בגזירת הדין הינו עקרון ההלימה, קרי קיומו ש</w:t>
      </w:r>
      <w:r w:rsidR="00D60A37">
        <w:rPr>
          <w:rFonts w:ascii="David" w:eastAsia="David" w:hAnsi="David"/>
          <w:rtl/>
        </w:rPr>
        <w:t>ל יחס הולם בין חומרת מעשה העביר</w:t>
      </w:r>
      <w:r w:rsidR="00D60A37">
        <w:rPr>
          <w:rFonts w:ascii="David" w:eastAsia="David" w:hAnsi="David" w:hint="cs"/>
          <w:rtl/>
        </w:rPr>
        <w:t>ה</w:t>
      </w:r>
      <w:r w:rsidR="00D60A37" w:rsidRPr="00B06205">
        <w:rPr>
          <w:rFonts w:ascii="David" w:eastAsia="David" w:hAnsi="David"/>
          <w:rtl/>
        </w:rPr>
        <w:t xml:space="preserve"> בנסיבותיו ומידת האשמה של הנאשם ובין סוג ומידת העונש המוטלים עליו (</w:t>
      </w:r>
      <w:hyperlink r:id="rId42" w:history="1">
        <w:r w:rsidRPr="00800D5C">
          <w:rPr>
            <w:rStyle w:val="Hyperlink"/>
            <w:rFonts w:ascii="David" w:eastAsia="David" w:hAnsi="David"/>
            <w:rtl/>
          </w:rPr>
          <w:t>ס' 40 א</w:t>
        </w:r>
      </w:hyperlink>
      <w:r w:rsidR="00D60A37" w:rsidRPr="00B06205">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00C1E53C" w14:textId="77777777" w:rsidR="00D60A37" w:rsidRPr="00B06205" w:rsidRDefault="00D60A37" w:rsidP="00D60A37">
      <w:pPr>
        <w:shd w:val="clear" w:color="auto" w:fill="FFFFFF"/>
        <w:spacing w:after="160" w:line="360" w:lineRule="auto"/>
        <w:jc w:val="both"/>
        <w:rPr>
          <w:rFonts w:ascii="David" w:eastAsia="David" w:hAnsi="David"/>
          <w:b/>
          <w:bCs/>
          <w:sz w:val="8"/>
          <w:szCs w:val="8"/>
          <w:u w:val="single"/>
        </w:rPr>
      </w:pPr>
    </w:p>
    <w:p w14:paraId="2983D5E9" w14:textId="77777777" w:rsidR="00D60A37" w:rsidRPr="00B06205" w:rsidRDefault="00D60A37" w:rsidP="00D60A37">
      <w:pPr>
        <w:shd w:val="clear" w:color="auto" w:fill="FFFFFF"/>
        <w:spacing w:after="160" w:line="360" w:lineRule="auto"/>
        <w:ind w:left="391"/>
        <w:contextualSpacing/>
        <w:jc w:val="both"/>
        <w:rPr>
          <w:rFonts w:ascii="David" w:eastAsia="Calibri" w:hAnsi="David"/>
        </w:rPr>
      </w:pPr>
      <w:r w:rsidRPr="00B06205">
        <w:rPr>
          <w:rFonts w:ascii="David" w:eastAsia="David" w:hAnsi="David"/>
          <w:u w:val="single"/>
          <w:rtl/>
        </w:rPr>
        <w:t>הערכים החברתיים עליהם יש להגן</w:t>
      </w:r>
    </w:p>
    <w:p w14:paraId="41B21E71" w14:textId="77777777" w:rsidR="00D60A37" w:rsidRPr="00B06205" w:rsidRDefault="00D60A37" w:rsidP="00D60A37">
      <w:pPr>
        <w:numPr>
          <w:ilvl w:val="0"/>
          <w:numId w:val="1"/>
        </w:numPr>
        <w:shd w:val="clear" w:color="auto" w:fill="FFFFFF"/>
        <w:spacing w:after="160" w:line="360" w:lineRule="auto"/>
        <w:contextualSpacing/>
        <w:jc w:val="both"/>
        <w:rPr>
          <w:rFonts w:ascii="David" w:hAnsi="David"/>
          <w:kern w:val="28"/>
          <w:lang w:eastAsia="he-IL"/>
        </w:rPr>
      </w:pPr>
      <w:r w:rsidRPr="00B06205">
        <w:rPr>
          <w:rFonts w:ascii="David" w:eastAsia="Calibri" w:hAnsi="David"/>
          <w:rtl/>
        </w:rPr>
        <w:t xml:space="preserve">העבירה של חבלה חמורה בנסיבות מחמירות נושאת בצידה עונש מרבי של </w:t>
      </w:r>
      <w:r>
        <w:rPr>
          <w:rFonts w:ascii="David" w:eastAsia="Calibri" w:hAnsi="David" w:hint="cs"/>
          <w:rtl/>
        </w:rPr>
        <w:t xml:space="preserve">עד </w:t>
      </w:r>
      <w:r w:rsidRPr="00B06205">
        <w:rPr>
          <w:rFonts w:ascii="David" w:eastAsia="Calibri" w:hAnsi="David"/>
          <w:rtl/>
        </w:rPr>
        <w:t>14 שנות מאסר</w:t>
      </w:r>
      <w:r>
        <w:rPr>
          <w:rFonts w:ascii="David" w:eastAsia="Calibri" w:hAnsi="David" w:hint="cs"/>
          <w:rtl/>
        </w:rPr>
        <w:t>.</w:t>
      </w:r>
      <w:r w:rsidRPr="00B06205">
        <w:rPr>
          <w:rFonts w:ascii="David" w:eastAsia="Calibri" w:hAnsi="David"/>
          <w:rtl/>
        </w:rPr>
        <w:t xml:space="preserve"> </w:t>
      </w:r>
      <w:r>
        <w:rPr>
          <w:rFonts w:ascii="David" w:eastAsia="Calibri" w:hAnsi="David"/>
          <w:rtl/>
        </w:rPr>
        <w:t>במעשי</w:t>
      </w:r>
      <w:r>
        <w:rPr>
          <w:rFonts w:ascii="David" w:eastAsia="Calibri" w:hAnsi="David" w:hint="cs"/>
          <w:rtl/>
        </w:rPr>
        <w:t>הם</w:t>
      </w:r>
      <w:r>
        <w:rPr>
          <w:rFonts w:ascii="David" w:eastAsia="Calibri" w:hAnsi="David"/>
          <w:rtl/>
        </w:rPr>
        <w:t xml:space="preserve"> הנאש</w:t>
      </w:r>
      <w:r>
        <w:rPr>
          <w:rFonts w:ascii="David" w:eastAsia="Calibri" w:hAnsi="David" w:hint="cs"/>
          <w:rtl/>
        </w:rPr>
        <w:t>מים</w:t>
      </w:r>
      <w:r w:rsidRPr="00B06205">
        <w:rPr>
          <w:rFonts w:ascii="David" w:eastAsia="Calibri" w:hAnsi="David"/>
          <w:rtl/>
        </w:rPr>
        <w:t xml:space="preserve"> פגע</w:t>
      </w:r>
      <w:r>
        <w:rPr>
          <w:rFonts w:ascii="David" w:eastAsia="Calibri" w:hAnsi="David" w:hint="cs"/>
          <w:rtl/>
        </w:rPr>
        <w:t>ו</w:t>
      </w:r>
      <w:r w:rsidRPr="00B06205">
        <w:rPr>
          <w:rFonts w:ascii="David" w:eastAsia="Calibri" w:hAnsi="David"/>
          <w:rtl/>
        </w:rPr>
        <w:t xml:space="preserve"> </w:t>
      </w:r>
      <w:r w:rsidRPr="00B06205">
        <w:rPr>
          <w:rFonts w:ascii="David" w:hAnsi="David"/>
          <w:rtl/>
        </w:rPr>
        <w:t>בשורה של ערכים חברתיים החיוניים לתפקודה של החברה והתפתחותה, לרבות, ביטחונו, שלומו, שלמות גופו וכבודו של האדם– זכות יסוד מקודשת שאין להתיר לאיש לפגוע בה (</w:t>
      </w:r>
      <w:hyperlink r:id="rId43" w:history="1">
        <w:r w:rsidR="00A16CA0" w:rsidRPr="00A16CA0">
          <w:rPr>
            <w:rFonts w:ascii="David" w:hAnsi="David"/>
            <w:b/>
            <w:bCs/>
            <w:color w:val="0000FF"/>
            <w:u w:val="single"/>
            <w:rtl/>
          </w:rPr>
          <w:t>ע״פ 6310/14</w:t>
        </w:r>
      </w:hyperlink>
      <w:r w:rsidRPr="00B06205">
        <w:rPr>
          <w:rFonts w:ascii="David" w:hAnsi="David"/>
          <w:b/>
          <w:bCs/>
          <w:rtl/>
        </w:rPr>
        <w:t xml:space="preserve"> </w:t>
      </w:r>
      <w:r w:rsidRPr="00B06205">
        <w:rPr>
          <w:rFonts w:ascii="David" w:hAnsi="David" w:hint="cs"/>
          <w:b/>
          <w:bCs/>
          <w:u w:val="single"/>
          <w:rtl/>
        </w:rPr>
        <w:t>פלוני נ׳ מדינת ישראל</w:t>
      </w:r>
      <w:r w:rsidR="00A16CA0">
        <w:rPr>
          <w:rFonts w:ascii="David" w:hAnsi="David"/>
          <w:rtl/>
        </w:rPr>
        <w:t xml:space="preserve"> </w:t>
      </w:r>
      <w:r>
        <w:rPr>
          <w:rFonts w:ascii="David" w:hAnsi="David"/>
          <w:rtl/>
        </w:rPr>
        <w:t>)</w:t>
      </w:r>
      <w:r>
        <w:rPr>
          <w:rFonts w:ascii="David" w:hAnsi="David" w:hint="cs"/>
          <w:rtl/>
        </w:rPr>
        <w:t xml:space="preserve">. </w:t>
      </w:r>
      <w:r w:rsidRPr="00B06205">
        <w:rPr>
          <w:rFonts w:ascii="David" w:eastAsia="Calibri" w:hAnsi="David"/>
          <w:rtl/>
        </w:rPr>
        <w:t xml:space="preserve">לא בכדי </w:t>
      </w:r>
      <w:r w:rsidRPr="00B06205">
        <w:rPr>
          <w:rFonts w:ascii="David" w:hAnsi="David"/>
          <w:rtl/>
        </w:rPr>
        <w:t xml:space="preserve">בית המשפט העליון חזר ועמד </w:t>
      </w:r>
      <w:r w:rsidRPr="00B06205">
        <w:rPr>
          <w:rFonts w:ascii="David" w:eastAsia="Calibri" w:hAnsi="David"/>
          <w:rtl/>
        </w:rPr>
        <w:t xml:space="preserve">על חומרתן של עבירות האלימות </w:t>
      </w:r>
      <w:r w:rsidRPr="00B06205">
        <w:rPr>
          <w:rFonts w:ascii="David" w:eastAsia="Calibri" w:hAnsi="David"/>
          <w:b/>
          <w:bCs/>
          <w:rtl/>
        </w:rPr>
        <w:t>ב</w:t>
      </w:r>
      <w:hyperlink r:id="rId44" w:history="1">
        <w:r w:rsidR="00A16CA0" w:rsidRPr="00A16CA0">
          <w:rPr>
            <w:rFonts w:ascii="David" w:eastAsia="Calibri" w:hAnsi="David"/>
            <w:b/>
            <w:bCs/>
            <w:color w:val="0000FF"/>
            <w:u w:val="single"/>
            <w:rtl/>
          </w:rPr>
          <w:t>ע"פ 3863/09</w:t>
        </w:r>
      </w:hyperlink>
      <w:r w:rsidRPr="00B06205">
        <w:rPr>
          <w:rFonts w:ascii="David" w:eastAsia="Calibri" w:hAnsi="David"/>
          <w:b/>
          <w:bCs/>
          <w:rtl/>
        </w:rPr>
        <w:t xml:space="preserve"> </w:t>
      </w:r>
      <w:r w:rsidRPr="00B06205">
        <w:rPr>
          <w:rFonts w:ascii="David" w:eastAsia="Calibri" w:hAnsi="David" w:hint="cs"/>
          <w:b/>
          <w:bCs/>
          <w:u w:val="single"/>
          <w:rtl/>
        </w:rPr>
        <w:t>מדינת ישראל נ' חסן</w:t>
      </w:r>
      <w:r w:rsidRPr="00B06205">
        <w:rPr>
          <w:rFonts w:ascii="David" w:eastAsia="Calibri" w:hAnsi="David"/>
          <w:rtl/>
        </w:rPr>
        <w:t xml:space="preserve">: </w:t>
      </w:r>
      <w:r w:rsidRPr="00B06205">
        <w:rPr>
          <w:rFonts w:ascii="David" w:eastAsia="Calibri" w:hAnsi="David"/>
          <w:b/>
          <w:bCs/>
          <w:sz w:val="20"/>
          <w:szCs w:val="20"/>
          <w:rtl/>
        </w:rPr>
        <w:t>"</w:t>
      </w:r>
      <w:r w:rsidRPr="00B06205">
        <w:rPr>
          <w:rFonts w:ascii="David" w:eastAsia="Calibri" w:hAnsi="David"/>
          <w:b/>
          <w:bCs/>
          <w:sz w:val="22"/>
          <w:szCs w:val="22"/>
          <w:rtl/>
        </w:rPr>
        <w:t>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אם בתוך המשפחה ואם מחוצה לה, אם בקרב בני נוער ואם בקרב מבוגרים. זהו נגע רע שיש לבערו מן היסוד".</w:t>
      </w:r>
      <w:r w:rsidRPr="00B06205">
        <w:rPr>
          <w:rFonts w:ascii="David" w:hAnsi="David"/>
          <w:rtl/>
        </w:rPr>
        <w:t xml:space="preserve"> ראה גם</w:t>
      </w:r>
      <w:r w:rsidR="00A16CA0">
        <w:rPr>
          <w:rFonts w:ascii="David" w:hAnsi="David"/>
          <w:rtl/>
        </w:rPr>
        <w:t xml:space="preserve"> </w:t>
      </w:r>
      <w:hyperlink r:id="rId45" w:history="1">
        <w:r w:rsidR="00A16CA0" w:rsidRPr="00A16CA0">
          <w:rPr>
            <w:rFonts w:ascii="David" w:hAnsi="David"/>
            <w:b/>
            <w:bCs/>
            <w:color w:val="0000FF"/>
            <w:u w:val="single"/>
            <w:rtl/>
          </w:rPr>
          <w:t>בש"פ 2453/05</w:t>
        </w:r>
      </w:hyperlink>
      <w:r w:rsidRPr="00B06205">
        <w:rPr>
          <w:rFonts w:ascii="David" w:hAnsi="David"/>
          <w:b/>
          <w:bCs/>
          <w:rtl/>
        </w:rPr>
        <w:t xml:space="preserve"> </w:t>
      </w:r>
      <w:r w:rsidRPr="00B06205">
        <w:rPr>
          <w:rFonts w:ascii="David" w:hAnsi="David" w:hint="cs"/>
          <w:b/>
          <w:bCs/>
          <w:u w:val="single"/>
          <w:rtl/>
        </w:rPr>
        <w:t>מחמוד חטיב נ' מדינת ישראל</w:t>
      </w:r>
      <w:r w:rsidRPr="00B06205">
        <w:rPr>
          <w:rFonts w:ascii="David" w:hAnsi="David"/>
          <w:rtl/>
        </w:rPr>
        <w:t>,</w:t>
      </w:r>
      <w:r w:rsidR="00A16CA0">
        <w:rPr>
          <w:rFonts w:ascii="David" w:hAnsi="David"/>
          <w:rtl/>
        </w:rPr>
        <w:t xml:space="preserve"> </w:t>
      </w:r>
      <w:r w:rsidRPr="00B06205">
        <w:rPr>
          <w:rFonts w:ascii="David" w:hAnsi="David"/>
          <w:rtl/>
        </w:rPr>
        <w:t xml:space="preserve">שם נאמר, בין היתר </w:t>
      </w:r>
      <w:r w:rsidRPr="00B06205">
        <w:rPr>
          <w:rFonts w:ascii="David" w:hAnsi="David"/>
          <w:b/>
          <w:bCs/>
          <w:sz w:val="22"/>
          <w:szCs w:val="22"/>
          <w:rtl/>
        </w:rPr>
        <w:t>"האינטרס הציבורי מחייב, כי הזלזול בחיי אדם, הבא לידי ביטוי בקלות בה מוצא עצמו אדם קורבן למעשי אלימות העלולים להותירו נכה ואף להביא למותו, תגובה חריפה מצד כל גורמי האכיפה. . . השמירה על שלמות גופו של אדם וחייו, היא מהחשובות והמרכזיות שבתכליות העומדות בבסיס החוק הפלילי</w:t>
      </w:r>
      <w:r w:rsidRPr="00B06205">
        <w:rPr>
          <w:rFonts w:ascii="David" w:hAnsi="David"/>
          <w:b/>
          <w:bCs/>
          <w:rtl/>
        </w:rPr>
        <w:t>."</w:t>
      </w:r>
      <w:r>
        <w:rPr>
          <w:rFonts w:ascii="David" w:hAnsi="David" w:hint="cs"/>
          <w:b/>
          <w:bCs/>
          <w:rtl/>
        </w:rPr>
        <w:t>,</w:t>
      </w:r>
      <w:r w:rsidRPr="00B06205">
        <w:rPr>
          <w:rFonts w:ascii="David" w:hAnsi="David"/>
          <w:rtl/>
        </w:rPr>
        <w:t xml:space="preserve"> ובעבירות אלימות המערבות שימוש בכלי נשק קר או חם בפרט אפנה ל</w:t>
      </w:r>
      <w:hyperlink r:id="rId46" w:history="1">
        <w:r w:rsidR="00A16CA0" w:rsidRPr="00A16CA0">
          <w:rPr>
            <w:rFonts w:ascii="David" w:hAnsi="David"/>
            <w:b/>
            <w:bCs/>
            <w:color w:val="0000FF"/>
            <w:u w:val="single"/>
            <w:rtl/>
          </w:rPr>
          <w:t>ע"פ 5980/15</w:t>
        </w:r>
      </w:hyperlink>
      <w:r w:rsidRPr="00B06205">
        <w:rPr>
          <w:rFonts w:ascii="David" w:hAnsi="David"/>
          <w:b/>
          <w:bCs/>
          <w:rtl/>
        </w:rPr>
        <w:t xml:space="preserve"> </w:t>
      </w:r>
      <w:r w:rsidRPr="00B06205">
        <w:rPr>
          <w:rFonts w:ascii="David" w:hAnsi="David" w:hint="cs"/>
          <w:b/>
          <w:bCs/>
          <w:u w:val="single"/>
          <w:rtl/>
        </w:rPr>
        <w:t>מדינת ישראל נ' זדה</w:t>
      </w:r>
      <w:r w:rsidRPr="00B06205">
        <w:rPr>
          <w:rFonts w:ascii="David" w:hAnsi="David"/>
          <w:rtl/>
        </w:rPr>
        <w:t xml:space="preserve"> שם נאמרו הדברים הבאים:</w:t>
      </w:r>
      <w:r>
        <w:rPr>
          <w:rFonts w:ascii="David" w:hAnsi="David" w:hint="cs"/>
          <w:rtl/>
        </w:rPr>
        <w:t xml:space="preserve"> </w:t>
      </w:r>
      <w:r w:rsidRPr="00B06205">
        <w:rPr>
          <w:rFonts w:ascii="David" w:hAnsi="David"/>
          <w:b/>
          <w:bCs/>
          <w:sz w:val="22"/>
          <w:szCs w:val="22"/>
          <w:rtl/>
        </w:rPr>
        <w:t>"חברה מתוקנת אינה יכולה להשלים עם התופעה של יישוב סכסוכים בדרך של אלימות, המלווה לעיתים אף בשימוש בנשק קר או חם. תופעה זו חותרת תחת הסדר החברתי ופוגעת בערך היסוד בדבר זכותו של כל אדם לחיים ולשלמות הגוף".  ובמקום אחר נאמר : ״האלימות הגואה במקומותינו אינה גזירת-גורל ולא כורח המציאות. יש צורך לשנות את המאזן. במקום שאזרחים ישרים תמימי-דרך יראו ויראו, יחששו לביטחונם, יהיו אלה העבריינים האלימים – בכוח ובפועל – שאימת הדין תיפול עלים, והם יירתעו מפני שימוש בנשק קר וחם לשם חיסול חשבונות בעשיית דין עצמית. שינוי המאזן – הסברת יראת האנשים התמימים לאימת אנשי-המדון – צריך להיעשות גם באכיפה ובענישה קשה״</w:t>
      </w:r>
      <w:r w:rsidRPr="00B06205">
        <w:rPr>
          <w:rFonts w:ascii="David" w:hAnsi="David"/>
          <w:rtl/>
        </w:rPr>
        <w:t xml:space="preserve"> (</w:t>
      </w:r>
      <w:hyperlink r:id="rId47" w:history="1">
        <w:r w:rsidR="00A16CA0" w:rsidRPr="00A16CA0">
          <w:rPr>
            <w:rFonts w:ascii="David" w:hAnsi="David"/>
            <w:b/>
            <w:bCs/>
            <w:color w:val="0000FF"/>
            <w:u w:val="single"/>
            <w:rtl/>
          </w:rPr>
          <w:t>ע״פ 8641/12</w:t>
        </w:r>
      </w:hyperlink>
      <w:r w:rsidRPr="00B06205">
        <w:rPr>
          <w:rFonts w:ascii="David" w:hAnsi="David"/>
          <w:b/>
          <w:bCs/>
          <w:rtl/>
        </w:rPr>
        <w:t xml:space="preserve"> </w:t>
      </w:r>
      <w:r w:rsidRPr="00B06205">
        <w:rPr>
          <w:rFonts w:ascii="David" w:hAnsi="David" w:hint="cs"/>
          <w:b/>
          <w:bCs/>
          <w:u w:val="single"/>
          <w:rtl/>
        </w:rPr>
        <w:t>סעד נ׳ מדינת ישראל</w:t>
      </w:r>
      <w:r w:rsidRPr="00B06205">
        <w:rPr>
          <w:rFonts w:ascii="David" w:hAnsi="David" w:hint="cs"/>
          <w:b/>
          <w:bCs/>
          <w:rtl/>
        </w:rPr>
        <w:t>).</w:t>
      </w:r>
    </w:p>
    <w:p w14:paraId="6946AF60" w14:textId="77777777" w:rsidR="00D60A37" w:rsidRPr="00AE51FC" w:rsidRDefault="00D60A37" w:rsidP="00D60A37">
      <w:pPr>
        <w:spacing w:line="360" w:lineRule="auto"/>
        <w:ind w:left="720"/>
        <w:contextualSpacing/>
        <w:jc w:val="both"/>
        <w:rPr>
          <w:rFonts w:ascii="David" w:eastAsia="David" w:hAnsi="David"/>
          <w:b/>
          <w:bCs/>
          <w:sz w:val="8"/>
          <w:szCs w:val="8"/>
        </w:rPr>
      </w:pPr>
    </w:p>
    <w:p w14:paraId="57C2E19F" w14:textId="77777777" w:rsidR="00D60A37" w:rsidRPr="00AE51FC" w:rsidRDefault="00D60A37" w:rsidP="00D60A37">
      <w:pPr>
        <w:pStyle w:val="a9"/>
        <w:numPr>
          <w:ilvl w:val="0"/>
          <w:numId w:val="1"/>
        </w:numPr>
        <w:spacing w:line="360" w:lineRule="auto"/>
        <w:jc w:val="both"/>
        <w:rPr>
          <w:rFonts w:ascii="David" w:eastAsia="David" w:hAnsi="David"/>
          <w:b/>
          <w:bCs/>
        </w:rPr>
      </w:pPr>
      <w:r w:rsidRPr="00AE51FC">
        <w:rPr>
          <w:rFonts w:ascii="David" w:eastAsia="David" w:hAnsi="David"/>
          <w:rtl/>
        </w:rPr>
        <w:t xml:space="preserve">הערכים המוגנים שנפגעו כתוצאה מביצוע עבירות הנשק הינם הצורך לשמור </w:t>
      </w:r>
      <w:r w:rsidRPr="00AE51FC">
        <w:rPr>
          <w:rFonts w:ascii="David" w:eastAsia="David" w:hAnsi="David"/>
          <w:spacing w:val="10"/>
          <w:rtl/>
        </w:rPr>
        <w:t>על חיי אדם ושלמות הגוף</w:t>
      </w:r>
      <w:r w:rsidRPr="00AE51FC">
        <w:rPr>
          <w:rFonts w:ascii="David" w:eastAsia="David" w:hAnsi="David"/>
          <w:rtl/>
          <w:lang w:eastAsia="he-IL"/>
        </w:rPr>
        <w:t xml:space="preserve">, על שלום הציבור ותחושת בטחונו מפני פגיעות בגוף ונפש, ועל 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sidRPr="00AE51FC">
        <w:rPr>
          <w:rFonts w:ascii="David" w:eastAsia="David" w:hAnsi="David"/>
          <w:rtl/>
        </w:rPr>
        <w:t>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בית המשפט העליון התייחס רבות לחומרתן של עבירות נשק, לכך שהפכו ל"מכת מדינה" ולצורך להחמיר עד מאוד בענישה בעניינן. גם המחוקק התייחס לחומרת עבירות הנשק וקבע עונשי מינימום לעבירות נשק,</w:t>
      </w:r>
      <w:r w:rsidR="00A16CA0">
        <w:rPr>
          <w:rFonts w:ascii="David" w:eastAsia="David" w:hAnsi="David"/>
          <w:rtl/>
        </w:rPr>
        <w:t xml:space="preserve"> </w:t>
      </w:r>
      <w:r w:rsidRPr="00AE51FC">
        <w:rPr>
          <w:rFonts w:ascii="David" w:eastAsia="David" w:hAnsi="David"/>
          <w:rtl/>
        </w:rPr>
        <w:t xml:space="preserve"> </w:t>
      </w:r>
      <w:hyperlink r:id="rId48" w:history="1">
        <w:r w:rsidR="00A16CA0" w:rsidRPr="00A16CA0">
          <w:rPr>
            <w:rFonts w:ascii="David" w:eastAsia="David" w:hAnsi="David"/>
            <w:color w:val="0000FF"/>
            <w:u w:val="single"/>
            <w:rtl/>
          </w:rPr>
          <w:t>חוק העונשין</w:t>
        </w:r>
      </w:hyperlink>
      <w:r w:rsidRPr="00AE51FC">
        <w:rPr>
          <w:rFonts w:ascii="David" w:eastAsia="David" w:hAnsi="David"/>
          <w:rtl/>
        </w:rPr>
        <w:t xml:space="preserve"> (תיקון מס' 140 – הוראת שעה), התשפ"ב-2021, אשר נכנס לתוקף בדצמבר 2021. </w:t>
      </w:r>
      <w:r w:rsidRPr="00AE51FC">
        <w:rPr>
          <w:rFonts w:ascii="David" w:hAnsi="David"/>
          <w:rtl/>
        </w:rPr>
        <w:t>ב</w:t>
      </w:r>
      <w:hyperlink r:id="rId49" w:history="1">
        <w:r w:rsidR="00A16CA0" w:rsidRPr="00A16CA0">
          <w:rPr>
            <w:rFonts w:ascii="David" w:hAnsi="David"/>
            <w:b/>
            <w:bCs/>
            <w:color w:val="0000FF"/>
            <w:u w:val="single"/>
            <w:rtl/>
          </w:rPr>
          <w:t>ע"פ 4406/19</w:t>
        </w:r>
      </w:hyperlink>
      <w:r w:rsidR="00A16CA0">
        <w:rPr>
          <w:rFonts w:ascii="David" w:hAnsi="David"/>
          <w:b/>
          <w:bCs/>
          <w:rtl/>
        </w:rPr>
        <w:t xml:space="preserve"> </w:t>
      </w:r>
      <w:r w:rsidRPr="00AE51FC">
        <w:rPr>
          <w:rFonts w:ascii="David" w:hAnsi="David"/>
          <w:b/>
          <w:bCs/>
          <w:u w:val="single"/>
          <w:rtl/>
        </w:rPr>
        <w:t>מדינת ישראל נ' סובח</w:t>
      </w:r>
      <w:r w:rsidR="00A16CA0">
        <w:rPr>
          <w:rFonts w:ascii="David" w:hAnsi="David"/>
          <w:rtl/>
        </w:rPr>
        <w:t xml:space="preserve"> </w:t>
      </w:r>
      <w:r w:rsidRPr="00AE51FC">
        <w:rPr>
          <w:rFonts w:ascii="David" w:hAnsi="David"/>
          <w:rtl/>
        </w:rPr>
        <w:t>שם נאמר:</w:t>
      </w:r>
      <w:r w:rsidRPr="00AE51FC">
        <w:rPr>
          <w:rFonts w:ascii="David" w:eastAsia="David" w:hAnsi="David"/>
          <w:b/>
          <w:bCs/>
          <w:rtl/>
        </w:rPr>
        <w:t xml:space="preserve"> </w:t>
      </w:r>
      <w:r w:rsidRPr="00AE51FC">
        <w:rPr>
          <w:rFonts w:ascii="David" w:hAnsi="David"/>
          <w:b/>
          <w:bCs/>
          <w:sz w:val="22"/>
          <w:szCs w:val="22"/>
          <w:rtl/>
        </w:rPr>
        <w:t>"התופעה של החזקת נשק שלא כדין על ידי אזרחים מהווה איום על שלום הציבור ועל הסדר הציבורי. היא התשתית ו"הגורם בלעדו איין" (</w:t>
      </w:r>
      <w:r w:rsidRPr="00AE51FC">
        <w:rPr>
          <w:rFonts w:ascii="David" w:hAnsi="David"/>
          <w:b/>
          <w:bCs/>
          <w:sz w:val="22"/>
          <w:szCs w:val="22"/>
        </w:rPr>
        <w:t>causa sine qua non</w:t>
      </w:r>
      <w:r w:rsidRPr="00AE51FC">
        <w:rPr>
          <w:rFonts w:ascii="David" w:hAnsi="David"/>
          <w:b/>
          <w:bCs/>
          <w:sz w:val="22"/>
          <w:szCs w:val="22"/>
          <w:rtl/>
        </w:rPr>
        <w:t>)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w:t>
      </w:r>
      <w:r w:rsidRPr="00AE51FC">
        <w:rPr>
          <w:rFonts w:ascii="David" w:eastAsia="David" w:hAnsi="David"/>
          <w:b/>
          <w:bCs/>
          <w:sz w:val="22"/>
          <w:szCs w:val="22"/>
          <w:rtl/>
        </w:rPr>
        <w:t xml:space="preserve"> </w:t>
      </w:r>
      <w:r w:rsidRPr="00AE51FC">
        <w:rPr>
          <w:rFonts w:ascii="David" w:hAnsi="David"/>
          <w:b/>
          <w:bCs/>
          <w:sz w:val="22"/>
          <w:szCs w:val="22"/>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David" w:hAnsi="David" w:hint="cs"/>
          <w:b/>
          <w:bCs/>
          <w:sz w:val="22"/>
          <w:szCs w:val="22"/>
          <w:rtl/>
        </w:rPr>
        <w:t xml:space="preserve"> </w:t>
      </w:r>
      <w:r w:rsidRPr="00AE51FC">
        <w:rPr>
          <w:rFonts w:ascii="David" w:eastAsia="David" w:hAnsi="David"/>
          <w:rtl/>
        </w:rPr>
        <w:t>ר'</w:t>
      </w:r>
      <w:r w:rsidRPr="00AE51FC">
        <w:rPr>
          <w:rFonts w:ascii="David" w:eastAsia="David" w:hAnsi="David" w:hint="cs"/>
          <w:rtl/>
        </w:rPr>
        <w:t xml:space="preserve"> גם </w:t>
      </w:r>
      <w:r w:rsidRPr="00AE51FC">
        <w:rPr>
          <w:rFonts w:ascii="David" w:eastAsia="David" w:hAnsi="David"/>
        </w:rPr>
        <w:t xml:space="preserve"> </w:t>
      </w:r>
      <w:hyperlink r:id="rId50" w:history="1">
        <w:r w:rsidR="00A16CA0" w:rsidRPr="00A16CA0">
          <w:rPr>
            <w:rFonts w:ascii="David" w:eastAsia="David" w:hAnsi="David"/>
            <w:b/>
            <w:bCs/>
            <w:color w:val="0000FF"/>
            <w:u w:val="single"/>
            <w:rtl/>
          </w:rPr>
          <w:t>ע"פ 5813/21</w:t>
        </w:r>
      </w:hyperlink>
      <w:r w:rsidRPr="00AE51FC">
        <w:rPr>
          <w:rFonts w:ascii="David" w:eastAsia="David" w:hAnsi="David"/>
          <w:b/>
          <w:bCs/>
          <w:rtl/>
        </w:rPr>
        <w:t xml:space="preserve"> </w:t>
      </w:r>
      <w:r w:rsidRPr="00AE51FC">
        <w:rPr>
          <w:rFonts w:ascii="David" w:eastAsia="David" w:hAnsi="David"/>
          <w:b/>
          <w:bCs/>
          <w:u w:val="single"/>
          <w:rtl/>
        </w:rPr>
        <w:t>ג'בארין נ' מדינת ישראל</w:t>
      </w:r>
      <w:r w:rsidRPr="00AE51FC">
        <w:rPr>
          <w:rFonts w:ascii="David" w:eastAsia="David" w:hAnsi="David"/>
          <w:rtl/>
        </w:rPr>
        <w:t xml:space="preserve"> שם נאמר בין היתר: </w:t>
      </w:r>
      <w:r w:rsidRPr="00AE51FC">
        <w:rPr>
          <w:rFonts w:ascii="David" w:eastAsia="David" w:hAnsi="David"/>
          <w:sz w:val="22"/>
          <w:szCs w:val="22"/>
          <w:rtl/>
        </w:rPr>
        <w:t>"</w:t>
      </w:r>
      <w:r w:rsidRPr="00AE51FC">
        <w:rPr>
          <w:rFonts w:ascii="David" w:eastAsia="David" w:hAnsi="David"/>
          <w:b/>
          <w:bCs/>
          <w:sz w:val="22"/>
          <w:szCs w:val="22"/>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51" w:history="1">
        <w:r w:rsidR="00A16CA0" w:rsidRPr="00A16CA0">
          <w:rPr>
            <w:rFonts w:ascii="David" w:eastAsia="David" w:hAnsi="David"/>
            <w:b/>
            <w:bCs/>
            <w:color w:val="0000FF"/>
            <w:sz w:val="22"/>
            <w:szCs w:val="22"/>
            <w:u w:val="single"/>
            <w:rtl/>
          </w:rPr>
          <w:t>ע"פ 8320/21</w:t>
        </w:r>
      </w:hyperlink>
      <w:r w:rsidRPr="00AE51FC">
        <w:rPr>
          <w:rFonts w:ascii="David" w:eastAsia="David" w:hAnsi="David"/>
          <w:b/>
          <w:bCs/>
          <w:sz w:val="22"/>
          <w:szCs w:val="22"/>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52" w:history="1">
        <w:r w:rsidR="00A16CA0" w:rsidRPr="00A16CA0">
          <w:rPr>
            <w:rFonts w:ascii="David" w:eastAsia="David" w:hAnsi="David"/>
            <w:b/>
            <w:bCs/>
            <w:color w:val="0000FF"/>
            <w:sz w:val="22"/>
            <w:szCs w:val="22"/>
            <w:u w:val="single"/>
            <w:rtl/>
          </w:rPr>
          <w:t>חוק העונשין</w:t>
        </w:r>
      </w:hyperlink>
      <w:r w:rsidRPr="00AE51FC">
        <w:rPr>
          <w:rFonts w:ascii="David" w:eastAsia="David" w:hAnsi="David"/>
          <w:b/>
          <w:bCs/>
          <w:sz w:val="22"/>
          <w:szCs w:val="22"/>
          <w:rtl/>
        </w:rPr>
        <w:t xml:space="preserve"> (חוק העונשין (תיקון מס' 140 – הוראת שעה), התשפ"ב-2021) – שלא חל בענייננו – הקובע עונשי מינימום לעבירות נשק'</w:t>
      </w:r>
      <w:r w:rsidRPr="00AE51FC">
        <w:rPr>
          <w:rFonts w:ascii="David" w:eastAsia="David" w:hAnsi="David"/>
          <w:b/>
          <w:bCs/>
          <w:rtl/>
        </w:rPr>
        <w:t xml:space="preserve"> (שם, פסקה 25).</w:t>
      </w:r>
      <w:r w:rsidRPr="00AE51FC">
        <w:rPr>
          <w:rFonts w:ascii="David" w:eastAsia="David" w:hAnsi="David"/>
          <w:b/>
          <w:bCs/>
          <w:rtl/>
          <w:lang w:eastAsia="he-IL"/>
        </w:rPr>
        <w:t xml:space="preserve"> ב</w:t>
      </w:r>
      <w:hyperlink r:id="rId53" w:history="1">
        <w:r w:rsidR="00A16CA0" w:rsidRPr="00A16CA0">
          <w:rPr>
            <w:rFonts w:ascii="David" w:eastAsia="David" w:hAnsi="David"/>
            <w:b/>
            <w:bCs/>
            <w:color w:val="0000FF"/>
            <w:u w:val="single"/>
            <w:rtl/>
            <w:lang w:eastAsia="he-IL"/>
          </w:rPr>
          <w:t>ע"פ 7502/12</w:t>
        </w:r>
      </w:hyperlink>
      <w:r w:rsidRPr="00AE51FC">
        <w:rPr>
          <w:rFonts w:ascii="David" w:eastAsia="David" w:hAnsi="David"/>
          <w:b/>
          <w:bCs/>
          <w:rtl/>
          <w:lang w:eastAsia="he-IL"/>
        </w:rPr>
        <w:t xml:space="preserve"> </w:t>
      </w:r>
      <w:r w:rsidRPr="00AE51FC">
        <w:rPr>
          <w:rFonts w:ascii="David" w:eastAsia="David" w:hAnsi="David"/>
          <w:b/>
          <w:bCs/>
          <w:u w:val="single"/>
          <w:rtl/>
          <w:lang w:eastAsia="he-IL"/>
        </w:rPr>
        <w:t>כוויס נ' מדינת ישראל</w:t>
      </w:r>
      <w:r w:rsidRPr="00AE51FC">
        <w:rPr>
          <w:rFonts w:ascii="David" w:eastAsia="David" w:hAnsi="David"/>
          <w:b/>
          <w:bCs/>
          <w:rtl/>
          <w:lang w:eastAsia="he-IL"/>
        </w:rPr>
        <w:t xml:space="preserve">  (בימ"ש העליון)</w:t>
      </w:r>
      <w:r w:rsidRPr="00AE51FC">
        <w:rPr>
          <w:rFonts w:ascii="David" w:eastAsia="David" w:hAnsi="David"/>
          <w:rtl/>
          <w:lang w:eastAsia="he-IL"/>
        </w:rPr>
        <w:t xml:space="preserve"> נקבע בין היתר כי: </w:t>
      </w:r>
      <w:r w:rsidRPr="00AE51FC">
        <w:rPr>
          <w:rFonts w:ascii="David" w:eastAsia="David" w:hAnsi="David"/>
          <w:b/>
          <w:bCs/>
          <w:sz w:val="22"/>
          <w:szCs w:val="22"/>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w:t>
      </w:r>
      <w:r w:rsidRPr="00AE51FC">
        <w:rPr>
          <w:rFonts w:ascii="David" w:eastAsia="David" w:hAnsi="David"/>
          <w:i/>
          <w:iCs/>
          <w:rtl/>
          <w:lang w:eastAsia="he-IL"/>
        </w:rPr>
        <w:t xml:space="preserve"> </w:t>
      </w:r>
      <w:r w:rsidRPr="00AE51FC">
        <w:rPr>
          <w:rFonts w:ascii="David" w:eastAsia="David" w:hAnsi="David"/>
          <w:rtl/>
        </w:rPr>
        <w:t xml:space="preserve">עבירות הנשק, הפכו למרבה הצער, ל"מכת מדינה" של ממש:  ראו לעניין זה דבריו של כב' הש' י. אלרון </w:t>
      </w:r>
      <w:r w:rsidRPr="00AE51FC">
        <w:rPr>
          <w:rFonts w:ascii="David" w:eastAsia="David" w:hAnsi="David"/>
          <w:b/>
          <w:bCs/>
          <w:rtl/>
        </w:rPr>
        <w:t>ב</w:t>
      </w:r>
      <w:hyperlink r:id="rId54" w:history="1">
        <w:r w:rsidR="00A16CA0" w:rsidRPr="00A16CA0">
          <w:rPr>
            <w:rFonts w:ascii="David" w:eastAsia="David" w:hAnsi="David"/>
            <w:b/>
            <w:bCs/>
            <w:color w:val="0000FF"/>
            <w:u w:val="single"/>
            <w:rtl/>
          </w:rPr>
          <w:t>רע"פ 5613/20</w:t>
        </w:r>
      </w:hyperlink>
      <w:r w:rsidRPr="00AE51FC">
        <w:rPr>
          <w:rFonts w:ascii="David" w:eastAsia="David" w:hAnsi="David"/>
          <w:b/>
          <w:bCs/>
          <w:rtl/>
        </w:rPr>
        <w:t xml:space="preserve"> </w:t>
      </w:r>
      <w:r w:rsidRPr="00AE51FC">
        <w:rPr>
          <w:rFonts w:ascii="David" w:eastAsia="David" w:hAnsi="David"/>
          <w:b/>
          <w:bCs/>
          <w:u w:val="single"/>
          <w:rtl/>
        </w:rPr>
        <w:t>אלהוזייל</w:t>
      </w:r>
      <w:r w:rsidRPr="00AE51FC">
        <w:rPr>
          <w:rFonts w:ascii="David" w:eastAsia="David" w:hAnsi="David"/>
          <w:b/>
          <w:bCs/>
          <w:rtl/>
        </w:rPr>
        <w:t xml:space="preserve">  </w:t>
      </w:r>
      <w:r w:rsidRPr="00AE51FC">
        <w:rPr>
          <w:rFonts w:ascii="David" w:eastAsia="David" w:hAnsi="David"/>
          <w:rtl/>
        </w:rPr>
        <w:t>כדלהלן:</w:t>
      </w:r>
      <w:r w:rsidRPr="00AE51FC">
        <w:rPr>
          <w:rFonts w:ascii="David" w:eastAsia="David" w:hAnsi="David"/>
          <w:b/>
          <w:bCs/>
          <w:rtl/>
        </w:rPr>
        <w:t xml:space="preserve"> </w:t>
      </w:r>
      <w:r w:rsidRPr="00AE51FC">
        <w:rPr>
          <w:rFonts w:ascii="David" w:eastAsia="David" w:hAnsi="David"/>
          <w:b/>
          <w:bCs/>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Pr="00AE51FC">
        <w:rPr>
          <w:rFonts w:ascii="David" w:eastAsia="David" w:hAnsi="David"/>
          <w:i/>
          <w:iCs/>
          <w:sz w:val="22"/>
          <w:szCs w:val="22"/>
          <w:rtl/>
        </w:rPr>
        <w:t>.</w:t>
      </w:r>
    </w:p>
    <w:p w14:paraId="6A56723E" w14:textId="77777777" w:rsidR="00D60A37" w:rsidRPr="00AE51FC" w:rsidRDefault="00D60A37" w:rsidP="00D60A37">
      <w:pPr>
        <w:spacing w:line="360" w:lineRule="auto"/>
        <w:jc w:val="both"/>
        <w:rPr>
          <w:rFonts w:ascii="David" w:eastAsia="David" w:hAnsi="David"/>
          <w:b/>
          <w:bCs/>
          <w:sz w:val="4"/>
          <w:szCs w:val="4"/>
          <w:u w:val="single"/>
        </w:rPr>
      </w:pPr>
    </w:p>
    <w:p w14:paraId="11699A6E" w14:textId="77777777" w:rsidR="00D60A37" w:rsidRPr="00B06205" w:rsidRDefault="00D60A37" w:rsidP="00D60A37">
      <w:pPr>
        <w:spacing w:line="360" w:lineRule="auto"/>
        <w:ind w:firstLine="360"/>
        <w:jc w:val="both"/>
        <w:rPr>
          <w:rFonts w:ascii="David" w:eastAsia="David" w:hAnsi="David"/>
          <w:u w:val="single"/>
        </w:rPr>
      </w:pPr>
      <w:r w:rsidRPr="00B06205">
        <w:rPr>
          <w:rFonts w:ascii="David" w:eastAsia="David" w:hAnsi="David"/>
          <w:u w:val="single"/>
          <w:rtl/>
        </w:rPr>
        <w:t>נסיבות ביצוע העבירות</w:t>
      </w:r>
    </w:p>
    <w:p w14:paraId="1B5622A3" w14:textId="77777777" w:rsidR="00D60A37" w:rsidRPr="00AE51FC" w:rsidRDefault="00D60A37" w:rsidP="00D60A37">
      <w:pPr>
        <w:spacing w:line="360" w:lineRule="auto"/>
        <w:ind w:firstLine="360"/>
        <w:jc w:val="both"/>
        <w:rPr>
          <w:rFonts w:ascii="David" w:eastAsia="David" w:hAnsi="David"/>
          <w:b/>
          <w:bCs/>
          <w:sz w:val="4"/>
          <w:szCs w:val="4"/>
          <w:u w:val="single"/>
          <w:rtl/>
        </w:rPr>
      </w:pPr>
    </w:p>
    <w:p w14:paraId="527B954A" w14:textId="77777777" w:rsidR="00D60A37" w:rsidRDefault="00D60A37" w:rsidP="00D60A37">
      <w:pPr>
        <w:numPr>
          <w:ilvl w:val="0"/>
          <w:numId w:val="1"/>
        </w:numPr>
        <w:spacing w:after="160" w:line="360" w:lineRule="auto"/>
        <w:contextualSpacing/>
        <w:jc w:val="both"/>
        <w:rPr>
          <w:rFonts w:ascii="David" w:eastAsia="David" w:hAnsi="David"/>
        </w:rPr>
      </w:pPr>
      <w:r w:rsidRPr="005F05EC">
        <w:rPr>
          <w:rFonts w:ascii="David" w:eastAsia="David" w:hAnsi="David"/>
          <w:rtl/>
        </w:rPr>
        <w:t xml:space="preserve">נסיבות ביצוע העבירות פורטו בהרחבה במסגרת תיאור עובדות כתב האישום המתוקן. בקביעת חומרת עבירת הנשק יש להביא בחשבון מספר מרכיבים, ובכללם: סוג הנשק המוחזק שלא כדין, מספר הנשקים, כמות התחמושת ומטרת החזקתו (ראה </w:t>
      </w:r>
      <w:r w:rsidRPr="005F05EC">
        <w:rPr>
          <w:rFonts w:ascii="David" w:eastAsia="David" w:hAnsi="David"/>
          <w:b/>
          <w:bCs/>
          <w:rtl/>
        </w:rPr>
        <w:t xml:space="preserve">ע"פ 1530/04 + 1332/04 </w:t>
      </w:r>
      <w:r w:rsidRPr="005F05EC">
        <w:rPr>
          <w:rFonts w:ascii="David" w:eastAsia="David" w:hAnsi="David"/>
          <w:b/>
          <w:bCs/>
          <w:u w:val="single"/>
          <w:rtl/>
        </w:rPr>
        <w:t>יצחק רפאל פס ואח' נגד מדינת ישראל</w:t>
      </w:r>
      <w:r w:rsidRPr="005F05EC">
        <w:rPr>
          <w:rFonts w:ascii="David" w:eastAsia="David" w:hAnsi="David"/>
          <w:b/>
          <w:bCs/>
          <w:rtl/>
        </w:rPr>
        <w:t xml:space="preserve"> (בימ"ש העליון).</w:t>
      </w:r>
      <w:r w:rsidRPr="005F05EC">
        <w:rPr>
          <w:rFonts w:ascii="David" w:eastAsia="David" w:hAnsi="David"/>
          <w:rtl/>
        </w:rPr>
        <w:t xml:space="preserve"> </w:t>
      </w:r>
    </w:p>
    <w:p w14:paraId="6A1B1C0F" w14:textId="77777777" w:rsidR="00D60A37" w:rsidRPr="006E7056" w:rsidRDefault="00D60A37" w:rsidP="00D60A37">
      <w:pPr>
        <w:pStyle w:val="a9"/>
        <w:spacing w:line="360" w:lineRule="auto"/>
        <w:jc w:val="both"/>
        <w:rPr>
          <w:rFonts w:ascii="David" w:eastAsia="David" w:hAnsi="David"/>
        </w:rPr>
      </w:pPr>
      <w:r w:rsidRPr="006E7056">
        <w:rPr>
          <w:rFonts w:ascii="David" w:eastAsia="David" w:hAnsi="David" w:hint="cs"/>
          <w:rtl/>
        </w:rPr>
        <w:t>בכל הנוגע לעבירה של גרימת חבלה חמורה בנסיבות מחמירות יש להביא בחשבון את מטרת המעשה והרקע לביצועו, אופן גרימת החבלה וחומרת החבלה והשלכותיה על קרבן העבירה.</w:t>
      </w:r>
    </w:p>
    <w:p w14:paraId="2D106609" w14:textId="77777777" w:rsidR="00D60A37" w:rsidRPr="005F05EC" w:rsidRDefault="00D60A37" w:rsidP="00D60A37">
      <w:pPr>
        <w:spacing w:after="160" w:line="360" w:lineRule="auto"/>
        <w:ind w:left="720"/>
        <w:contextualSpacing/>
        <w:jc w:val="both"/>
        <w:rPr>
          <w:rFonts w:ascii="David" w:eastAsia="David" w:hAnsi="David"/>
          <w:sz w:val="12"/>
          <w:szCs w:val="12"/>
        </w:rPr>
      </w:pPr>
    </w:p>
    <w:p w14:paraId="69272109" w14:textId="77777777" w:rsidR="00D60A37" w:rsidRPr="005F05EC" w:rsidRDefault="00D60A37" w:rsidP="00D60A37">
      <w:pPr>
        <w:numPr>
          <w:ilvl w:val="0"/>
          <w:numId w:val="1"/>
        </w:numPr>
        <w:spacing w:after="160" w:line="360" w:lineRule="auto"/>
        <w:contextualSpacing/>
        <w:jc w:val="both"/>
        <w:rPr>
          <w:rFonts w:ascii="David" w:eastAsia="David" w:hAnsi="David"/>
          <w:rtl/>
        </w:rPr>
      </w:pPr>
      <w:r w:rsidRPr="005F05EC">
        <w:rPr>
          <w:rFonts w:ascii="David" w:eastAsia="David" w:hAnsi="David"/>
          <w:rtl/>
        </w:rPr>
        <w:t>למרבה הצער שימוש בנשק חם הפך לחזון נפרץ</w:t>
      </w:r>
      <w:r w:rsidRPr="005F05EC">
        <w:rPr>
          <w:rFonts w:ascii="David" w:eastAsia="David" w:hAnsi="David" w:hint="cs"/>
          <w:rtl/>
        </w:rPr>
        <w:t xml:space="preserve"> בפרט במגזר הערבי</w:t>
      </w:r>
      <w:r w:rsidRPr="005F05EC">
        <w:rPr>
          <w:rFonts w:ascii="David" w:eastAsia="David" w:hAnsi="David"/>
          <w:rtl/>
        </w:rPr>
        <w:t>.  מדובר בתופעה קשה, אכזרית וקטלנית, וחדשות לבקרים אנו מתבשרים על מותם של אזרחים תמימים, עוברי אורח שנקלעו לקו הירי. תעוזתם של העושים שימוש בנשק לצורך פתרון סכסוכים וביצוע עבירות, אינה יודעת גבול, ועל בתי המשפט לתרום את חלקם בהגנה על התושבים. המקרה הנדון ממחיש זאת היטב.</w:t>
      </w:r>
    </w:p>
    <w:p w14:paraId="1D2B5833" w14:textId="77777777" w:rsidR="00D60A37" w:rsidRPr="006E7056" w:rsidRDefault="00D60A37" w:rsidP="00D60A37">
      <w:pPr>
        <w:spacing w:line="360" w:lineRule="auto"/>
        <w:ind w:left="720"/>
        <w:contextualSpacing/>
        <w:jc w:val="both"/>
        <w:rPr>
          <w:rFonts w:ascii="David" w:eastAsia="David" w:hAnsi="David"/>
          <w:sz w:val="14"/>
          <w:szCs w:val="14"/>
          <w:rtl/>
        </w:rPr>
      </w:pPr>
    </w:p>
    <w:p w14:paraId="22E34EA8" w14:textId="77777777" w:rsidR="00D60A37" w:rsidRDefault="00D60A37" w:rsidP="00D60A37">
      <w:pPr>
        <w:spacing w:line="360" w:lineRule="auto"/>
        <w:ind w:left="720"/>
        <w:contextualSpacing/>
        <w:jc w:val="both"/>
        <w:rPr>
          <w:rFonts w:ascii="David" w:eastAsia="David" w:hAnsi="David"/>
          <w:rtl/>
        </w:rPr>
      </w:pPr>
      <w:r>
        <w:rPr>
          <w:rFonts w:ascii="David" w:eastAsia="David" w:hAnsi="David" w:hint="cs"/>
          <w:rtl/>
        </w:rPr>
        <w:t>הרקע לביצוע העבירה לא פורט בעובדות כתב האישום, וגם לא במסגרת הטיעונים לעונש, אך אין בכך כי להוות נסיבה מקלה, ואין להניח בהקשר זה דבר וחצי דבר לטובת הנאשמים.</w:t>
      </w:r>
    </w:p>
    <w:p w14:paraId="054D4A5E" w14:textId="77777777" w:rsidR="00D60A37" w:rsidRPr="009607B4" w:rsidRDefault="00D60A37" w:rsidP="00D60A37">
      <w:pPr>
        <w:spacing w:line="360" w:lineRule="auto"/>
        <w:ind w:left="720"/>
        <w:contextualSpacing/>
        <w:jc w:val="both"/>
        <w:rPr>
          <w:rFonts w:ascii="David" w:eastAsia="David" w:hAnsi="David"/>
          <w:sz w:val="12"/>
          <w:szCs w:val="12"/>
          <w:rtl/>
        </w:rPr>
      </w:pPr>
    </w:p>
    <w:p w14:paraId="012AA8A2" w14:textId="77777777" w:rsidR="00D60A37" w:rsidRDefault="00D60A37" w:rsidP="00D60A37">
      <w:pPr>
        <w:spacing w:line="360" w:lineRule="auto"/>
        <w:ind w:left="720"/>
        <w:contextualSpacing/>
        <w:jc w:val="both"/>
        <w:rPr>
          <w:rFonts w:ascii="David" w:eastAsia="David" w:hAnsi="David"/>
          <w:rtl/>
        </w:rPr>
      </w:pPr>
      <w:r w:rsidRPr="00B06205">
        <w:rPr>
          <w:rFonts w:ascii="David" w:eastAsia="David" w:hAnsi="David"/>
          <w:rtl/>
        </w:rPr>
        <w:t>חלקם של הנאשמים באירוע הינו מלא ומוחלט.</w:t>
      </w:r>
      <w:r>
        <w:rPr>
          <w:rFonts w:ascii="David" w:eastAsia="David" w:hAnsi="David" w:hint="cs"/>
          <w:rtl/>
        </w:rPr>
        <w:t xml:space="preserve"> </w:t>
      </w:r>
      <w:r w:rsidRPr="00B06205">
        <w:rPr>
          <w:rFonts w:ascii="David" w:eastAsia="David" w:hAnsi="David"/>
          <w:rtl/>
        </w:rPr>
        <w:t>הנאשמי</w:t>
      </w:r>
      <w:r>
        <w:rPr>
          <w:rFonts w:ascii="David" w:eastAsia="David" w:hAnsi="David"/>
          <w:rtl/>
        </w:rPr>
        <w:t>ם תכננו את האירוע</w:t>
      </w:r>
      <w:r>
        <w:rPr>
          <w:rFonts w:ascii="David" w:eastAsia="David" w:hAnsi="David" w:hint="cs"/>
          <w:rtl/>
        </w:rPr>
        <w:t>,</w:t>
      </w:r>
      <w:r w:rsidRPr="00B06205">
        <w:rPr>
          <w:rFonts w:ascii="David" w:eastAsia="David" w:hAnsi="David"/>
          <w:rtl/>
        </w:rPr>
        <w:t xml:space="preserve"> עטו מסכ</w:t>
      </w:r>
      <w:r>
        <w:rPr>
          <w:rFonts w:ascii="David" w:eastAsia="David" w:hAnsi="David" w:hint="cs"/>
          <w:rtl/>
        </w:rPr>
        <w:t>ות</w:t>
      </w:r>
      <w:r w:rsidRPr="00B06205">
        <w:rPr>
          <w:rFonts w:ascii="David" w:eastAsia="David" w:hAnsi="David"/>
          <w:rtl/>
        </w:rPr>
        <w:t xml:space="preserve"> וכפפות, נסעו</w:t>
      </w:r>
      <w:r>
        <w:rPr>
          <w:rFonts w:ascii="David" w:eastAsia="David" w:hAnsi="David" w:hint="cs"/>
          <w:rtl/>
        </w:rPr>
        <w:t xml:space="preserve"> בסמוך לרכב המתלונן וכאשר היו</w:t>
      </w:r>
      <w:r>
        <w:rPr>
          <w:rFonts w:ascii="David" w:eastAsia="David" w:hAnsi="David"/>
          <w:rtl/>
        </w:rPr>
        <w:t xml:space="preserve"> במקביל לרכבו</w:t>
      </w:r>
      <w:r w:rsidRPr="00B06205">
        <w:rPr>
          <w:rFonts w:ascii="David" w:eastAsia="David" w:hAnsi="David"/>
          <w:rtl/>
        </w:rPr>
        <w:t>, חסמו אותו וגרמו לעצירתו</w:t>
      </w:r>
      <w:r>
        <w:rPr>
          <w:rFonts w:ascii="David" w:eastAsia="David" w:hAnsi="David" w:hint="cs"/>
          <w:rtl/>
        </w:rPr>
        <w:t>.</w:t>
      </w:r>
      <w:r w:rsidRPr="00B06205">
        <w:rPr>
          <w:rFonts w:ascii="David" w:eastAsia="David" w:hAnsi="David"/>
          <w:rtl/>
        </w:rPr>
        <w:t xml:space="preserve"> הנאשם 1 ירד מהקטנוע בעוד נאשם 2 המתין לו, וירה במתלונן</w:t>
      </w:r>
      <w:r>
        <w:rPr>
          <w:rFonts w:ascii="David" w:eastAsia="David" w:hAnsi="David" w:hint="cs"/>
          <w:rtl/>
        </w:rPr>
        <w:t xml:space="preserve"> מספר יריות שפגעו ברגליו ובאזור חלציו</w:t>
      </w:r>
      <w:r w:rsidRPr="00B06205">
        <w:rPr>
          <w:rFonts w:ascii="David" w:eastAsia="David" w:hAnsi="David"/>
          <w:rtl/>
        </w:rPr>
        <w:t xml:space="preserve">. </w:t>
      </w:r>
      <w:r>
        <w:rPr>
          <w:rFonts w:ascii="David" w:eastAsia="David" w:hAnsi="David" w:hint="cs"/>
          <w:rtl/>
        </w:rPr>
        <w:t xml:space="preserve">מדובר ב"מבצע פלילי" לכל דבר ועניין שהביא לפגיעה קשה במתלונן. </w:t>
      </w:r>
    </w:p>
    <w:p w14:paraId="5C93EFF8" w14:textId="77777777" w:rsidR="00D60A37" w:rsidRPr="009607B4" w:rsidRDefault="00D60A37" w:rsidP="00D60A37">
      <w:pPr>
        <w:spacing w:line="360" w:lineRule="auto"/>
        <w:ind w:left="720"/>
        <w:contextualSpacing/>
        <w:jc w:val="both"/>
        <w:rPr>
          <w:rFonts w:ascii="David" w:eastAsia="David" w:hAnsi="David"/>
          <w:sz w:val="12"/>
          <w:szCs w:val="12"/>
          <w:rtl/>
        </w:rPr>
      </w:pPr>
    </w:p>
    <w:p w14:paraId="3269E1E0" w14:textId="77777777" w:rsidR="00D60A37" w:rsidRPr="00B06205" w:rsidRDefault="00D60A37" w:rsidP="00D60A37">
      <w:pPr>
        <w:spacing w:line="360" w:lineRule="auto"/>
        <w:ind w:left="720"/>
        <w:contextualSpacing/>
        <w:jc w:val="both"/>
        <w:rPr>
          <w:rFonts w:ascii="David" w:eastAsia="David" w:hAnsi="David"/>
          <w:rtl/>
        </w:rPr>
      </w:pPr>
      <w:r w:rsidRPr="00B06205">
        <w:rPr>
          <w:rFonts w:ascii="David" w:eastAsia="David" w:hAnsi="David"/>
          <w:rtl/>
        </w:rPr>
        <w:t>הנאשמים הינם בגירים, הם הבינו היטב את משמעות מעשיהם, ולא מתקיימת בעניינם</w:t>
      </w:r>
      <w:r>
        <w:rPr>
          <w:rFonts w:ascii="David" w:eastAsia="David" w:hAnsi="David" w:hint="cs"/>
          <w:rtl/>
        </w:rPr>
        <w:t xml:space="preserve"> כל</w:t>
      </w:r>
      <w:r w:rsidRPr="00B06205">
        <w:rPr>
          <w:rFonts w:ascii="David" w:eastAsia="David" w:hAnsi="David"/>
          <w:rtl/>
        </w:rPr>
        <w:t xml:space="preserve"> קרבה לסייג לאחריות בפלילית. הנאשמים יכלו להימנע מביצוע המעשים בכל שלב, אך לא עשו כן.</w:t>
      </w:r>
      <w:r>
        <w:rPr>
          <w:rFonts w:ascii="David" w:eastAsia="David" w:hAnsi="David"/>
          <w:rtl/>
        </w:rPr>
        <w:t xml:space="preserve"> מעשיהם של הנאשמים בוצעו בצוותא</w:t>
      </w:r>
      <w:r>
        <w:rPr>
          <w:rFonts w:ascii="David" w:eastAsia="David" w:hAnsi="David" w:hint="cs"/>
          <w:rtl/>
        </w:rPr>
        <w:t>,</w:t>
      </w:r>
      <w:r w:rsidRPr="00B06205">
        <w:rPr>
          <w:rFonts w:ascii="David" w:eastAsia="David" w:hAnsi="David"/>
          <w:rtl/>
        </w:rPr>
        <w:t xml:space="preserve"> </w:t>
      </w:r>
      <w:r>
        <w:rPr>
          <w:rFonts w:ascii="David" w:eastAsia="David" w:hAnsi="David" w:hint="cs"/>
          <w:rtl/>
        </w:rPr>
        <w:t>ואין מקום לאבחנה משמעותית ביניהם. עם זאת, יינתן משקל מסוים לע</w:t>
      </w:r>
      <w:r w:rsidRPr="00B06205">
        <w:rPr>
          <w:rFonts w:ascii="David" w:eastAsia="David" w:hAnsi="David"/>
          <w:rtl/>
        </w:rPr>
        <w:t>ובדה כי הירי בפועל בוצע על ידי הנאשם 1</w:t>
      </w:r>
      <w:r>
        <w:rPr>
          <w:rFonts w:ascii="David" w:eastAsia="David" w:hAnsi="David" w:hint="cs"/>
          <w:rtl/>
        </w:rPr>
        <w:t xml:space="preserve"> ולא על ידי הנאשם 2 שנותר על הקטנוע.</w:t>
      </w:r>
    </w:p>
    <w:p w14:paraId="230B1915" w14:textId="77777777" w:rsidR="00D60A37" w:rsidRPr="00B06205" w:rsidRDefault="00D60A37" w:rsidP="00D60A37">
      <w:pPr>
        <w:spacing w:line="360" w:lineRule="auto"/>
        <w:ind w:left="720"/>
        <w:contextualSpacing/>
        <w:jc w:val="both"/>
        <w:rPr>
          <w:rFonts w:ascii="David" w:eastAsia="David" w:hAnsi="David"/>
          <w:sz w:val="8"/>
          <w:szCs w:val="8"/>
        </w:rPr>
      </w:pPr>
    </w:p>
    <w:p w14:paraId="7BCDF1C6" w14:textId="77777777" w:rsidR="00D60A37" w:rsidRDefault="00D60A37" w:rsidP="00D60A37">
      <w:pPr>
        <w:spacing w:line="360" w:lineRule="auto"/>
        <w:ind w:left="720"/>
        <w:contextualSpacing/>
        <w:jc w:val="both"/>
        <w:rPr>
          <w:rFonts w:ascii="David" w:eastAsia="David" w:hAnsi="David"/>
          <w:rtl/>
        </w:rPr>
      </w:pPr>
      <w:r w:rsidRPr="00B06205">
        <w:rPr>
          <w:rFonts w:ascii="David" w:eastAsia="David" w:hAnsi="David"/>
          <w:rtl/>
        </w:rPr>
        <w:t>חומרה נוספת יש לייחס לעובדה שהנאשמים נשאו והוביל את הנשק כשהוא טעון ועשו בו שימוש במ</w:t>
      </w:r>
      <w:r w:rsidRPr="00B06205">
        <w:rPr>
          <w:rFonts w:ascii="David" w:eastAsia="Calibri" w:hAnsi="David"/>
          <w:rtl/>
        </w:rPr>
        <w:t>קום שיש בו כדי לסכן חיי אדם</w:t>
      </w:r>
      <w:r>
        <w:rPr>
          <w:rFonts w:ascii="David" w:eastAsia="David" w:hAnsi="David"/>
          <w:rtl/>
        </w:rPr>
        <w:t>, ורק במזל לא נפגעו עוברי אורח</w:t>
      </w:r>
      <w:r w:rsidRPr="00B06205">
        <w:rPr>
          <w:rFonts w:ascii="David" w:eastAsia="David" w:hAnsi="David"/>
          <w:rtl/>
        </w:rPr>
        <w:t xml:space="preserve">. עוד </w:t>
      </w:r>
      <w:r>
        <w:rPr>
          <w:rFonts w:ascii="David" w:eastAsia="David" w:hAnsi="David" w:hint="cs"/>
          <w:rtl/>
        </w:rPr>
        <w:t xml:space="preserve">תצוין </w:t>
      </w:r>
      <w:r w:rsidRPr="00B06205">
        <w:rPr>
          <w:rFonts w:ascii="David" w:eastAsia="David" w:hAnsi="David"/>
          <w:rtl/>
        </w:rPr>
        <w:t>לחומרה העובדה כי הנאשמים נמלטו מהמקום ולא עמדו על תוצאות מעשיהם, ו</w:t>
      </w:r>
      <w:r>
        <w:rPr>
          <w:rFonts w:ascii="David" w:eastAsia="David" w:hAnsi="David" w:hint="cs"/>
          <w:rtl/>
        </w:rPr>
        <w:t xml:space="preserve">בהמשך </w:t>
      </w:r>
      <w:r w:rsidRPr="00B06205">
        <w:rPr>
          <w:rFonts w:ascii="David" w:eastAsia="David" w:hAnsi="David"/>
          <w:rtl/>
        </w:rPr>
        <w:t>הטמינו את האקדח</w:t>
      </w:r>
      <w:r>
        <w:rPr>
          <w:rFonts w:ascii="David" w:eastAsia="David" w:hAnsi="David" w:hint="cs"/>
          <w:rtl/>
        </w:rPr>
        <w:t>, והייתה זו רק פעולתם הנחושה של השוטרים שהביאה לתפיסתם, ולאיתור הנשק</w:t>
      </w:r>
      <w:r w:rsidRPr="00B06205">
        <w:rPr>
          <w:rFonts w:ascii="David" w:eastAsia="David" w:hAnsi="David"/>
          <w:rtl/>
        </w:rPr>
        <w:t xml:space="preserve">. </w:t>
      </w:r>
    </w:p>
    <w:p w14:paraId="26C12D25" w14:textId="77777777" w:rsidR="00D60A37" w:rsidRPr="004B7F0D" w:rsidRDefault="00D60A37" w:rsidP="00D60A37">
      <w:pPr>
        <w:spacing w:line="360" w:lineRule="auto"/>
        <w:ind w:left="720"/>
        <w:contextualSpacing/>
        <w:jc w:val="both"/>
        <w:rPr>
          <w:rFonts w:ascii="David" w:eastAsia="David" w:hAnsi="David"/>
          <w:sz w:val="10"/>
          <w:szCs w:val="10"/>
          <w:rtl/>
        </w:rPr>
      </w:pPr>
    </w:p>
    <w:p w14:paraId="5BEDB3CA" w14:textId="77777777" w:rsidR="00D60A37" w:rsidRPr="00A5078A" w:rsidRDefault="00D60A37" w:rsidP="00D60A37">
      <w:pPr>
        <w:pStyle w:val="a9"/>
        <w:numPr>
          <w:ilvl w:val="0"/>
          <w:numId w:val="1"/>
        </w:numPr>
        <w:spacing w:line="360" w:lineRule="auto"/>
        <w:jc w:val="both"/>
        <w:rPr>
          <w:rFonts w:ascii="David" w:eastAsia="David" w:hAnsi="David"/>
          <w:rtl/>
        </w:rPr>
      </w:pPr>
      <w:r w:rsidRPr="00A5078A">
        <w:rPr>
          <w:rFonts w:ascii="David" w:eastAsia="David" w:hAnsi="David" w:hint="cs"/>
          <w:rtl/>
        </w:rPr>
        <w:t xml:space="preserve">תוצאות האירוע קשות ביותר. </w:t>
      </w:r>
      <w:r w:rsidRPr="00A5078A">
        <w:rPr>
          <w:rFonts w:ascii="David" w:eastAsia="David" w:hAnsi="David"/>
          <w:rtl/>
        </w:rPr>
        <w:t xml:space="preserve">למתלונן נגרמו חבלות חמורות בדמות </w:t>
      </w:r>
      <w:r w:rsidRPr="00A5078A">
        <w:rPr>
          <w:rFonts w:ascii="David" w:eastAsia="Calibri" w:hAnsi="David"/>
          <w:rtl/>
        </w:rPr>
        <w:t xml:space="preserve">8 פצעי ירי באזור הגפיים התחתונות בשתי הרגליים ובשק האשכים, פגיעה בעורק פמורלי עמוק, וריד פמורלי ובאשך שמאל. המתלונן אשר נשקפה סכנה </w:t>
      </w:r>
      <w:r>
        <w:rPr>
          <w:rFonts w:ascii="David" w:eastAsia="Calibri" w:hAnsi="David" w:hint="cs"/>
          <w:rtl/>
        </w:rPr>
        <w:t>ל</w:t>
      </w:r>
      <w:r w:rsidRPr="00A5078A">
        <w:rPr>
          <w:rFonts w:ascii="David" w:eastAsia="Calibri" w:hAnsi="David"/>
          <w:rtl/>
        </w:rPr>
        <w:t xml:space="preserve">חייו נזקק לעירוי דם ועבר ניתוחים ברגליו וניתוח לכריתת אשך שמאל. </w:t>
      </w:r>
      <w:r w:rsidRPr="00A5078A">
        <w:rPr>
          <w:rFonts w:ascii="David" w:eastAsia="David" w:hAnsi="David"/>
          <w:rtl/>
        </w:rPr>
        <w:t>מעשיהם של הנאשמים יכלו בנקל לגרום למתלונן לחבלות קשות</w:t>
      </w:r>
      <w:r>
        <w:rPr>
          <w:rFonts w:ascii="David" w:eastAsia="David" w:hAnsi="David" w:hint="cs"/>
          <w:rtl/>
        </w:rPr>
        <w:t xml:space="preserve"> עוד יותר,</w:t>
      </w:r>
      <w:r w:rsidRPr="00A5078A">
        <w:rPr>
          <w:rFonts w:ascii="David" w:eastAsia="David" w:hAnsi="David"/>
          <w:rtl/>
        </w:rPr>
        <w:t xml:space="preserve"> ואף להביא למותו</w:t>
      </w:r>
      <w:r w:rsidRPr="00A5078A">
        <w:rPr>
          <w:rFonts w:ascii="David" w:eastAsia="David" w:hAnsi="David" w:hint="cs"/>
          <w:rtl/>
        </w:rPr>
        <w:t>.</w:t>
      </w:r>
    </w:p>
    <w:p w14:paraId="491733EF" w14:textId="77777777" w:rsidR="00D60A37" w:rsidRPr="00A5078A" w:rsidRDefault="00D60A37" w:rsidP="00D60A37">
      <w:pPr>
        <w:spacing w:line="360" w:lineRule="auto"/>
        <w:ind w:left="720"/>
        <w:contextualSpacing/>
        <w:jc w:val="both"/>
        <w:rPr>
          <w:rFonts w:ascii="David" w:eastAsia="David" w:hAnsi="David"/>
          <w:sz w:val="14"/>
          <w:szCs w:val="14"/>
          <w:rtl/>
        </w:rPr>
      </w:pPr>
    </w:p>
    <w:p w14:paraId="1A3032B7" w14:textId="77777777" w:rsidR="00D60A37" w:rsidRPr="001E715F" w:rsidRDefault="00D60A37" w:rsidP="00D60A37">
      <w:pPr>
        <w:pStyle w:val="a9"/>
        <w:spacing w:line="360" w:lineRule="auto"/>
        <w:jc w:val="both"/>
        <w:rPr>
          <w:rFonts w:ascii="David" w:eastAsia="David" w:hAnsi="David"/>
          <w:rtl/>
        </w:rPr>
      </w:pPr>
      <w:r w:rsidRPr="001E715F">
        <w:rPr>
          <w:rFonts w:ascii="David" w:eastAsia="David" w:hAnsi="David" w:hint="cs"/>
          <w:rtl/>
        </w:rPr>
        <w:t xml:space="preserve">כמפורט לעיל, תסקיר קורבן העבירה חושף תמונה קשה ביותר ועגומה בכל הנוגע להשלכות האירוע על המתלונן. ניתן ללמוד כי כמעט כל תחום בחייו של המתלונן נפגע באופן קשה, לרבות פגיעות פיזיות ייחודיות, פגיעה נפשית משמעותית, ופגיעות בתחום החברתי, </w:t>
      </w:r>
      <w:r>
        <w:rPr>
          <w:rFonts w:ascii="David" w:eastAsia="David" w:hAnsi="David" w:hint="cs"/>
          <w:rtl/>
        </w:rPr>
        <w:t>ו</w:t>
      </w:r>
      <w:r w:rsidRPr="001E715F">
        <w:rPr>
          <w:rFonts w:ascii="David" w:eastAsia="David" w:hAnsi="David" w:hint="cs"/>
          <w:rtl/>
        </w:rPr>
        <w:t>התעסוקתי. מדובר בפגיעות עמוקות ואנושות. כך גם אין להתעלם מהסבל והכאב שנגרמו למתלונן. בנוסף המתלונן חי בחרדה ופחד וחושש לחייו. מעשי הנאשמים שינו את חייו של המתלונן באופן דרמטי,</w:t>
      </w:r>
      <w:r>
        <w:rPr>
          <w:rFonts w:ascii="David" w:eastAsia="David" w:hAnsi="David" w:hint="cs"/>
          <w:rtl/>
        </w:rPr>
        <w:t xml:space="preserve"> ולמרבה הצער הוא צפוי לסבול</w:t>
      </w:r>
      <w:r w:rsidRPr="001E715F">
        <w:rPr>
          <w:rFonts w:ascii="David" w:eastAsia="David" w:hAnsi="David" w:hint="cs"/>
          <w:rtl/>
        </w:rPr>
        <w:t xml:space="preserve"> ממעשי הנאשמים במשך שנים ארוכות וייתכן ועד סוף חייו, ויש לקוות שהליכי השיקום אותם הוא עובר וצפוי לעבור בעתיד יסייעו לו ליטול שליטה על חייו ולבנות את עתידו מחדש.</w:t>
      </w:r>
    </w:p>
    <w:p w14:paraId="4616569E" w14:textId="77777777" w:rsidR="00D60A37" w:rsidRPr="00A5078A" w:rsidRDefault="00D60A37" w:rsidP="00D60A37">
      <w:pPr>
        <w:rPr>
          <w:rFonts w:ascii="David" w:eastAsia="David" w:hAnsi="David"/>
          <w:sz w:val="2"/>
          <w:szCs w:val="2"/>
        </w:rPr>
      </w:pPr>
    </w:p>
    <w:p w14:paraId="6205D7D1" w14:textId="77777777" w:rsidR="00D60A37" w:rsidRPr="006E7056" w:rsidRDefault="00D60A37" w:rsidP="00D60A37">
      <w:pPr>
        <w:spacing w:line="360" w:lineRule="auto"/>
        <w:ind w:left="720"/>
        <w:contextualSpacing/>
        <w:jc w:val="both"/>
        <w:rPr>
          <w:rFonts w:ascii="David" w:hAnsi="David"/>
          <w:b/>
          <w:bCs/>
          <w:sz w:val="2"/>
          <w:szCs w:val="2"/>
        </w:rPr>
      </w:pPr>
    </w:p>
    <w:p w14:paraId="153566C3" w14:textId="77777777" w:rsidR="00D60A37" w:rsidRPr="00A5078A" w:rsidRDefault="00D60A37" w:rsidP="00D60A37">
      <w:pPr>
        <w:pStyle w:val="a9"/>
        <w:numPr>
          <w:ilvl w:val="0"/>
          <w:numId w:val="1"/>
        </w:numPr>
        <w:spacing w:line="360" w:lineRule="auto"/>
        <w:jc w:val="both"/>
        <w:rPr>
          <w:rFonts w:ascii="David" w:eastAsia="David" w:hAnsi="David"/>
          <w:rtl/>
        </w:rPr>
      </w:pPr>
      <w:r w:rsidRPr="00A5078A">
        <w:rPr>
          <w:rFonts w:ascii="David" w:eastAsia="David" w:hAnsi="David"/>
          <w:rtl/>
        </w:rPr>
        <w:t xml:space="preserve">במכלול הנסיבות , אני סבור כי במקרה זה מידת הפגיעה בערכים המוגנים הינה משמעותית ומצויה ברף חומרה גבוה. </w:t>
      </w:r>
    </w:p>
    <w:p w14:paraId="3CB407A7" w14:textId="77777777" w:rsidR="00D60A37" w:rsidRPr="006E7056" w:rsidRDefault="00D60A37" w:rsidP="00D60A37">
      <w:pPr>
        <w:spacing w:after="160" w:line="360" w:lineRule="auto"/>
        <w:ind w:firstLine="360"/>
        <w:jc w:val="both"/>
        <w:rPr>
          <w:rFonts w:ascii="David" w:eastAsia="David" w:hAnsi="David"/>
          <w:b/>
          <w:bCs/>
          <w:sz w:val="2"/>
          <w:szCs w:val="2"/>
          <w:u w:val="single"/>
          <w:rtl/>
        </w:rPr>
      </w:pPr>
    </w:p>
    <w:p w14:paraId="61967013" w14:textId="77777777" w:rsidR="00D60A37" w:rsidRPr="00B06205" w:rsidRDefault="00D60A37" w:rsidP="00D60A37">
      <w:pPr>
        <w:spacing w:after="160" w:line="360" w:lineRule="auto"/>
        <w:ind w:firstLine="360"/>
        <w:jc w:val="both"/>
        <w:rPr>
          <w:rFonts w:ascii="David" w:eastAsia="David" w:hAnsi="David"/>
          <w:u w:val="single"/>
        </w:rPr>
      </w:pPr>
      <w:r w:rsidRPr="00B06205">
        <w:rPr>
          <w:rFonts w:ascii="David" w:eastAsia="David" w:hAnsi="David"/>
          <w:u w:val="single"/>
          <w:rtl/>
        </w:rPr>
        <w:t>מדיניות הענישה והפסיקה הנהוגה</w:t>
      </w:r>
    </w:p>
    <w:p w14:paraId="63568402" w14:textId="77777777" w:rsidR="00D60A37" w:rsidRPr="00644D84" w:rsidRDefault="00D60A37" w:rsidP="00D60A37">
      <w:pPr>
        <w:numPr>
          <w:ilvl w:val="0"/>
          <w:numId w:val="1"/>
        </w:numPr>
        <w:shd w:val="clear" w:color="auto" w:fill="FFFFFF"/>
        <w:overflowPunct w:val="0"/>
        <w:autoSpaceDE w:val="0"/>
        <w:autoSpaceDN w:val="0"/>
        <w:spacing w:after="160" w:line="360" w:lineRule="auto"/>
        <w:jc w:val="both"/>
        <w:rPr>
          <w:rFonts w:ascii="David" w:eastAsia="Calibri" w:hAnsi="David"/>
          <w:sz w:val="10"/>
          <w:szCs w:val="10"/>
        </w:rPr>
      </w:pPr>
      <w:r w:rsidRPr="00644D84">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sidRPr="00644D84">
        <w:rPr>
          <w:rFonts w:ascii="David" w:hAnsi="David"/>
          <w:rtl/>
        </w:rPr>
        <w:t>ב</w:t>
      </w:r>
      <w:hyperlink r:id="rId55" w:history="1">
        <w:r w:rsidR="00A16CA0" w:rsidRPr="00A16CA0">
          <w:rPr>
            <w:rFonts w:ascii="David" w:hAnsi="David"/>
            <w:b/>
            <w:bCs/>
            <w:color w:val="0000FF"/>
            <w:u w:val="single"/>
            <w:rtl/>
          </w:rPr>
          <w:t>ע"פ 4406/19</w:t>
        </w:r>
      </w:hyperlink>
      <w:r w:rsidR="00A16CA0">
        <w:rPr>
          <w:rFonts w:ascii="David" w:hAnsi="David"/>
          <w:b/>
          <w:bCs/>
          <w:rtl/>
        </w:rPr>
        <w:t xml:space="preserve"> </w:t>
      </w:r>
      <w:r w:rsidRPr="00644D84">
        <w:rPr>
          <w:rFonts w:ascii="David" w:hAnsi="David"/>
          <w:b/>
          <w:bCs/>
          <w:u w:val="single"/>
          <w:rtl/>
        </w:rPr>
        <w:t>מדינת ישראל נ' סובח ואח'</w:t>
      </w:r>
      <w:r w:rsidRPr="00644D84">
        <w:rPr>
          <w:rFonts w:ascii="David" w:hAnsi="David"/>
          <w:rtl/>
        </w:rPr>
        <w:t xml:space="preserve"> הנאשמים הורשעו בביצוע עבירות של חבלה חמורה בנסיבות מחמירות ועבירות בנשק, על רקע סכסוך</w:t>
      </w:r>
      <w:r w:rsidR="00A16CA0">
        <w:rPr>
          <w:rFonts w:ascii="David" w:hAnsi="David"/>
          <w:rtl/>
        </w:rPr>
        <w:t xml:space="preserve"> </w:t>
      </w:r>
      <w:r w:rsidRPr="00644D84">
        <w:rPr>
          <w:rFonts w:ascii="David" w:hAnsi="David"/>
          <w:rtl/>
        </w:rPr>
        <w:t>. באותו מקרה ירו הנאשמים 1 ו-2 יחד עם אחר לעבר המתלונן, שעמד ליד ביתו, מתוך רכב שבו נסעו ופגעו בבטנו התחתונה. נאשם 3 ירה באמצעות אקדח במקום אחר לעבר מתלונן נוסף ופגע בו בירך, ולאחר מכן ירה לעבר אנשים אחרים מבלי שפגע בהם. ערעור המדינה על קולת העונש התקבל וערעור שכנגד נדחה (</w:t>
      </w:r>
      <w:hyperlink r:id="rId56" w:history="1">
        <w:r w:rsidR="00A16CA0" w:rsidRPr="00A16CA0">
          <w:rPr>
            <w:rFonts w:ascii="David" w:hAnsi="David"/>
            <w:color w:val="0000FF"/>
            <w:u w:val="single"/>
            <w:rtl/>
          </w:rPr>
          <w:t>ע"פ 4439/19</w:t>
        </w:r>
      </w:hyperlink>
      <w:r w:rsidRPr="00644D84">
        <w:rPr>
          <w:rFonts w:ascii="David" w:hAnsi="David"/>
          <w:rtl/>
        </w:rPr>
        <w:t>) ועל הנאשם 1 הוטלו 6 שנות מאסר תחת 50 חודשי מאסר שנגזרו על ידי בית המשפט המחוזי, על הנאשם 2 הוטלו 5 שנות מאסר תחת 42 חודשי מאסר, ועל הנאשם 3</w:t>
      </w:r>
      <w:r w:rsidRPr="00644D84">
        <w:rPr>
          <w:rFonts w:ascii="David" w:hAnsi="David" w:hint="cs"/>
          <w:rtl/>
        </w:rPr>
        <w:t xml:space="preserve"> הוטלו</w:t>
      </w:r>
      <w:r w:rsidRPr="00644D84">
        <w:rPr>
          <w:rFonts w:ascii="David" w:hAnsi="David"/>
          <w:rtl/>
        </w:rPr>
        <w:t xml:space="preserve"> 3.5 שנות מאסר תחת 24 חודשי מאסר.</w:t>
      </w:r>
      <w:r w:rsidRPr="00644D84">
        <w:rPr>
          <w:rFonts w:ascii="David" w:eastAsia="Calibri" w:hAnsi="David"/>
          <w:rtl/>
        </w:rPr>
        <w:t xml:space="preserve"> </w:t>
      </w:r>
      <w:r w:rsidRPr="00644D84">
        <w:rPr>
          <w:rFonts w:ascii="David" w:hAnsi="David"/>
          <w:rtl/>
        </w:rPr>
        <w:t>ב</w:t>
      </w:r>
      <w:hyperlink r:id="rId57" w:history="1">
        <w:r w:rsidR="00A16CA0" w:rsidRPr="00A16CA0">
          <w:rPr>
            <w:rFonts w:ascii="David" w:hAnsi="David"/>
            <w:b/>
            <w:bCs/>
            <w:color w:val="0000FF"/>
            <w:u w:val="single"/>
            <w:rtl/>
          </w:rPr>
          <w:t>ע"פ 1843/19</w:t>
        </w:r>
      </w:hyperlink>
      <w:r w:rsidR="00A16CA0">
        <w:rPr>
          <w:rFonts w:ascii="David" w:hAnsi="David"/>
          <w:b/>
          <w:bCs/>
          <w:rtl/>
        </w:rPr>
        <w:t xml:space="preserve"> </w:t>
      </w:r>
      <w:r w:rsidRPr="00644D84">
        <w:rPr>
          <w:rFonts w:ascii="David" w:hAnsi="David"/>
          <w:b/>
          <w:bCs/>
          <w:u w:val="single"/>
          <w:rtl/>
        </w:rPr>
        <w:t>עמאש נ' מדינת ישראל</w:t>
      </w:r>
      <w:r w:rsidRPr="00644D84">
        <w:rPr>
          <w:rFonts w:ascii="David" w:hAnsi="David"/>
          <w:rtl/>
        </w:rPr>
        <w:t xml:space="preserve"> הנאשם הורשע בעבירות של חבלה חמורה בנסיבות מחמירות והחזקה ונשיאה של נשק, בכך שירה מספר כדורים לעבר אדם עמו הוא היה מסוכסך ופגע בידו של ילד בן 10 שעמד בסמוך. נקבע מתחם עונש הולם בין 4 ועד 6 שנות מאסר בפועל. על הנאשם נעדר עבר פלילי הוטלו 4.5 שנות מאסר. ערעור על חומרת העונש נדחה. </w:t>
      </w:r>
      <w:r w:rsidRPr="00644D84">
        <w:rPr>
          <w:rFonts w:ascii="David" w:eastAsia="Calibri" w:hAnsi="David"/>
          <w:rtl/>
        </w:rPr>
        <w:t xml:space="preserve"> </w:t>
      </w:r>
      <w:r w:rsidRPr="00644D84">
        <w:rPr>
          <w:rFonts w:ascii="David" w:hAnsi="David"/>
          <w:rtl/>
        </w:rPr>
        <w:t>ב</w:t>
      </w:r>
      <w:hyperlink r:id="rId58" w:history="1">
        <w:r w:rsidR="00A16CA0" w:rsidRPr="00A16CA0">
          <w:rPr>
            <w:rFonts w:ascii="David" w:hAnsi="David"/>
            <w:b/>
            <w:bCs/>
            <w:color w:val="0000FF"/>
            <w:u w:val="single"/>
            <w:rtl/>
          </w:rPr>
          <w:t>ע"פ 1971/19</w:t>
        </w:r>
      </w:hyperlink>
      <w:r w:rsidR="00A16CA0">
        <w:rPr>
          <w:rFonts w:ascii="David" w:hAnsi="David"/>
          <w:b/>
          <w:bCs/>
          <w:rtl/>
        </w:rPr>
        <w:t xml:space="preserve"> </w:t>
      </w:r>
      <w:r w:rsidRPr="00644D84">
        <w:rPr>
          <w:rFonts w:ascii="David" w:hAnsi="David"/>
          <w:b/>
          <w:bCs/>
          <w:u w:val="single"/>
          <w:rtl/>
        </w:rPr>
        <w:t>אבו חוסין נ' מדינת ישראל</w:t>
      </w:r>
      <w:r w:rsidRPr="00644D84">
        <w:rPr>
          <w:rFonts w:ascii="David" w:hAnsi="David"/>
          <w:rtl/>
        </w:rPr>
        <w:t xml:space="preserve"> הנאשם הורשע בעבירות של חבלה חמורה בנסיבות מחמירות ונשיאת נשק והובלתו שלא כדין. המערער, על רקע סכסוך כספי, ירה אל עבר המתלונן מספר כדורים</w:t>
      </w:r>
      <w:r>
        <w:rPr>
          <w:rFonts w:ascii="David" w:hAnsi="David" w:hint="cs"/>
          <w:rtl/>
        </w:rPr>
        <w:t xml:space="preserve">, </w:t>
      </w:r>
      <w:r w:rsidRPr="00644D84">
        <w:rPr>
          <w:rFonts w:ascii="David" w:hAnsi="David"/>
          <w:rtl/>
        </w:rPr>
        <w:t>פגע בו בירך וגרם לו למספר פגיעות. נקבע מתחם עונש בין 3.5 ועד 6 שנות מאסר בפועל. על הנאשם הוטלו 42 חודשי מאסר בפועל. ערעור על חומרת העונש נדחה. ב</w:t>
      </w:r>
      <w:hyperlink r:id="rId59" w:history="1">
        <w:r w:rsidR="00A16CA0" w:rsidRPr="00A16CA0">
          <w:rPr>
            <w:rFonts w:ascii="David" w:hAnsi="David"/>
            <w:b/>
            <w:bCs/>
            <w:color w:val="0000FF"/>
            <w:u w:val="single"/>
            <w:rtl/>
          </w:rPr>
          <w:t>ע"פ 9306/20</w:t>
        </w:r>
      </w:hyperlink>
      <w:r w:rsidRPr="00644D84">
        <w:rPr>
          <w:rFonts w:ascii="David" w:hAnsi="David"/>
          <w:b/>
          <w:bCs/>
          <w:rtl/>
        </w:rPr>
        <w:t xml:space="preserve"> </w:t>
      </w:r>
      <w:r w:rsidRPr="00644D84">
        <w:rPr>
          <w:rFonts w:ascii="David" w:hAnsi="David" w:hint="cs"/>
          <w:b/>
          <w:bCs/>
          <w:u w:val="single"/>
          <w:rtl/>
        </w:rPr>
        <w:t>מארון ברגות נ' מדינת ישראל</w:t>
      </w:r>
      <w:r w:rsidRPr="00644D84">
        <w:rPr>
          <w:rFonts w:ascii="David" w:hAnsi="David"/>
          <w:rtl/>
        </w:rPr>
        <w:t xml:space="preserve"> הנאשם הורשע בעבירות של גרימת חבלה חמורה בנסיבות מחמירות, נשיאה והחזקה של נשק, בכך שירה תחילה באוויר, לאחר מכן ירה לעבר המתלונן שנפגע מרסיסי הקליע. על הנאשם נעדר עבר פלילי הוטלו 42 חודשי מאסר בפועל. ערעור על חומרת העונש נדחה . ב</w:t>
      </w:r>
      <w:hyperlink r:id="rId60" w:history="1">
        <w:r w:rsidR="00A16CA0" w:rsidRPr="00A16CA0">
          <w:rPr>
            <w:rFonts w:ascii="David" w:hAnsi="David"/>
            <w:b/>
            <w:bCs/>
            <w:color w:val="0000FF"/>
            <w:u w:val="single"/>
            <w:rtl/>
          </w:rPr>
          <w:t>ע"פ 6817/14</w:t>
        </w:r>
      </w:hyperlink>
      <w:r w:rsidRPr="00644D84">
        <w:rPr>
          <w:rFonts w:ascii="David" w:hAnsi="David"/>
          <w:b/>
          <w:bCs/>
          <w:rtl/>
        </w:rPr>
        <w:t xml:space="preserve"> </w:t>
      </w:r>
      <w:r w:rsidRPr="00644D84">
        <w:rPr>
          <w:rFonts w:ascii="David" w:hAnsi="David" w:hint="cs"/>
          <w:b/>
          <w:bCs/>
          <w:u w:val="single"/>
          <w:rtl/>
        </w:rPr>
        <w:t>פלוני נ' מדינת ישראל</w:t>
      </w:r>
      <w:r w:rsidRPr="00644D84">
        <w:rPr>
          <w:rFonts w:ascii="David" w:hAnsi="David"/>
          <w:rtl/>
        </w:rPr>
        <w:t xml:space="preserve"> הנאשם הורשע בעבירות של חבלה חמורה בנסיבות מחמירות, איומים ונשיאת נשק, בכך שהנאשם ירה במתלונן לאחר וויכוח באמצעות אקדח ולאחר שהמתלונן נפל מדמם הצמיד את האקדח לראשו ואיים עליו. למתלונן נגרמו 3 פצעי כניסה של קליע, שברים פתוחים ומרוסקים ברגל ופגיעות נוספות. נקבע מתחם החל מ- 6 ועד ל-10 שנות מאסר בפועל . על הנאשם הוטלו 8 שנות מאסר. ערעור על קולת העונש התקבל ועונשו הועמד על 6.5 שנות מאסר.</w:t>
      </w:r>
      <w:r w:rsidRPr="00644D84">
        <w:rPr>
          <w:rFonts w:ascii="David" w:hAnsi="David"/>
          <w:b/>
          <w:bCs/>
          <w:rtl/>
        </w:rPr>
        <w:t xml:space="preserve"> ב</w:t>
      </w:r>
      <w:hyperlink r:id="rId61" w:history="1">
        <w:r w:rsidR="00A16CA0" w:rsidRPr="00A16CA0">
          <w:rPr>
            <w:rFonts w:ascii="David" w:hAnsi="David"/>
            <w:b/>
            <w:bCs/>
            <w:color w:val="0000FF"/>
            <w:u w:val="single"/>
            <w:rtl/>
          </w:rPr>
          <w:t>ע"פ 6865/22</w:t>
        </w:r>
      </w:hyperlink>
      <w:r w:rsidR="00A16CA0">
        <w:rPr>
          <w:rFonts w:ascii="David" w:hAnsi="David"/>
          <w:b/>
          <w:bCs/>
          <w:rtl/>
        </w:rPr>
        <w:t xml:space="preserve"> </w:t>
      </w:r>
      <w:r w:rsidRPr="00644D84">
        <w:rPr>
          <w:rFonts w:ascii="David" w:hAnsi="David"/>
          <w:b/>
          <w:bCs/>
          <w:u w:val="single"/>
          <w:rtl/>
        </w:rPr>
        <w:t>מדינת ישראל נ'  ג'בארין</w:t>
      </w:r>
      <w:r w:rsidRPr="00644D84">
        <w:rPr>
          <w:rFonts w:ascii="David" w:hAnsi="David"/>
          <w:b/>
          <w:bCs/>
          <w:rtl/>
        </w:rPr>
        <w:t xml:space="preserve"> </w:t>
      </w:r>
      <w:r w:rsidRPr="00644D84">
        <w:rPr>
          <w:rFonts w:ascii="David" w:hAnsi="David"/>
          <w:rtl/>
        </w:rPr>
        <w:t>הנאשם הורשע בעבירות של חבלה חמורה בנסיבות מחמירות, נשיאת נשק וירי באזור מגורים על רקע של וויכוח, בכך שהנאשם ירה לכיוון הקרקע, ולאחר</w:t>
      </w:r>
      <w:r>
        <w:rPr>
          <w:rFonts w:ascii="David" w:hAnsi="David"/>
          <w:rtl/>
        </w:rPr>
        <w:t xml:space="preserve"> מכן ירה לעבר רגליו של המתלונן </w:t>
      </w:r>
      <w:r w:rsidRPr="00644D84">
        <w:rPr>
          <w:rFonts w:ascii="David" w:hAnsi="David"/>
          <w:rtl/>
        </w:rPr>
        <w:t>מספר כדורים שפגעו ברגלו. כתוצאה מהאמור נגרמו למתלונן חבלות חמורות ופציעות. נקבע מתחם הנע בין 36-60 חודשי מאסר בפועל. על הנאשם נעדר עבר פלילי הוטלו בין היתר 36 חודשי מאסר בפועל. ערעור על קולת העונש התקבל באופן שעונשו של הנאשם הוחמר ל-48 חודשי מאסר בפועל. ב</w:t>
      </w:r>
      <w:hyperlink r:id="rId62" w:history="1">
        <w:r w:rsidR="00A16CA0" w:rsidRPr="00A16CA0">
          <w:rPr>
            <w:rFonts w:ascii="David" w:hAnsi="David"/>
            <w:b/>
            <w:bCs/>
            <w:color w:val="0000FF"/>
            <w:u w:val="single"/>
            <w:rtl/>
          </w:rPr>
          <w:t>ע"פ 8012/23</w:t>
        </w:r>
      </w:hyperlink>
      <w:r w:rsidR="00A16CA0">
        <w:rPr>
          <w:rFonts w:ascii="David" w:hAnsi="David"/>
          <w:b/>
          <w:bCs/>
        </w:rPr>
        <w:t xml:space="preserve"> </w:t>
      </w:r>
      <w:r w:rsidRPr="00644D84">
        <w:rPr>
          <w:rFonts w:ascii="David" w:hAnsi="David"/>
          <w:b/>
          <w:bCs/>
          <w:u w:val="single"/>
          <w:rtl/>
        </w:rPr>
        <w:t>מחאמיד נ' מדינת ישראל</w:t>
      </w:r>
      <w:r w:rsidR="00A16CA0">
        <w:rPr>
          <w:rFonts w:ascii="David" w:hAnsi="David"/>
          <w:rtl/>
        </w:rPr>
        <w:t xml:space="preserve"> </w:t>
      </w:r>
      <w:r w:rsidRPr="00644D84">
        <w:rPr>
          <w:rFonts w:ascii="David" w:hAnsi="David" w:hint="cs"/>
          <w:rtl/>
        </w:rPr>
        <w:t xml:space="preserve">הנאשם </w:t>
      </w:r>
      <w:r w:rsidRPr="00644D84">
        <w:rPr>
          <w:rFonts w:ascii="David" w:hAnsi="David"/>
          <w:rtl/>
        </w:rPr>
        <w:t>הורשע בעביר</w:t>
      </w:r>
      <w:r w:rsidRPr="00644D84">
        <w:rPr>
          <w:rFonts w:ascii="David" w:hAnsi="David" w:hint="cs"/>
          <w:rtl/>
        </w:rPr>
        <w:t>ות</w:t>
      </w:r>
      <w:r w:rsidRPr="00644D84">
        <w:rPr>
          <w:rFonts w:ascii="David" w:hAnsi="David"/>
          <w:rtl/>
        </w:rPr>
        <w:t xml:space="preserve"> של חבלה חמורה בנסיבות מחמירות, עבירות בנשק</w:t>
      </w:r>
      <w:r w:rsidR="00A16CA0">
        <w:rPr>
          <w:rFonts w:ascii="David" w:hAnsi="David"/>
        </w:rPr>
        <w:t xml:space="preserve"> </w:t>
      </w:r>
      <w:r w:rsidRPr="00644D84">
        <w:rPr>
          <w:rFonts w:ascii="David" w:hAnsi="David"/>
          <w:rtl/>
        </w:rPr>
        <w:t>(נשיאה והובלה), איומים, תקיפה הגורמת חבלה ממשית</w:t>
      </w:r>
      <w:r w:rsidRPr="00644D84">
        <w:rPr>
          <w:rFonts w:ascii="David" w:hAnsi="David" w:hint="cs"/>
          <w:rtl/>
        </w:rPr>
        <w:t xml:space="preserve">, </w:t>
      </w:r>
      <w:r>
        <w:rPr>
          <w:rFonts w:ascii="David" w:hAnsi="David" w:hint="cs"/>
          <w:rtl/>
        </w:rPr>
        <w:t>בכך ש</w:t>
      </w:r>
      <w:r w:rsidRPr="00644D84">
        <w:rPr>
          <w:rFonts w:ascii="David" w:hAnsi="David"/>
          <w:rtl/>
        </w:rPr>
        <w:t>הגיע המתלונן</w:t>
      </w:r>
      <w:r>
        <w:rPr>
          <w:rFonts w:ascii="David" w:hAnsi="David" w:hint="cs"/>
          <w:rtl/>
        </w:rPr>
        <w:t xml:space="preserve"> על רקע של וויכוח כספי</w:t>
      </w:r>
      <w:r w:rsidRPr="00644D84">
        <w:rPr>
          <w:rFonts w:ascii="David" w:hAnsi="David"/>
          <w:rtl/>
        </w:rPr>
        <w:t xml:space="preserve">, צפר לו, וכשזה יצא אל מחוץ לביתו, ירה בו מטווח קצר כדור שלא פגע בו ובהמשך </w:t>
      </w:r>
      <w:r>
        <w:rPr>
          <w:rFonts w:ascii="David" w:hAnsi="David"/>
          <w:rtl/>
        </w:rPr>
        <w:t>התקרב ובהיותו צמוד אליו ירה ל</w:t>
      </w:r>
      <w:r>
        <w:rPr>
          <w:rFonts w:ascii="David" w:hAnsi="David" w:hint="cs"/>
          <w:rtl/>
        </w:rPr>
        <w:t>גופו של המתלונן אשר נפגע משלושה קליעים</w:t>
      </w:r>
      <w:r w:rsidRPr="00644D84">
        <w:rPr>
          <w:rFonts w:ascii="David" w:hAnsi="David"/>
          <w:rtl/>
        </w:rPr>
        <w:t xml:space="preserve">. </w:t>
      </w:r>
      <w:r w:rsidRPr="00644D84">
        <w:rPr>
          <w:rFonts w:ascii="David" w:hAnsi="David" w:hint="cs"/>
          <w:rtl/>
        </w:rPr>
        <w:t>נ</w:t>
      </w:r>
      <w:r w:rsidRPr="00644D84">
        <w:rPr>
          <w:rFonts w:ascii="David" w:hAnsi="David"/>
          <w:rtl/>
        </w:rPr>
        <w:t xml:space="preserve">קבע מתחם עונש הולם </w:t>
      </w:r>
      <w:r w:rsidRPr="00644D84">
        <w:rPr>
          <w:rFonts w:ascii="David" w:hAnsi="David" w:hint="cs"/>
          <w:rtl/>
        </w:rPr>
        <w:t>אשר נע</w:t>
      </w:r>
      <w:r w:rsidRPr="00644D84">
        <w:rPr>
          <w:rFonts w:ascii="David" w:hAnsi="David"/>
          <w:rtl/>
        </w:rPr>
        <w:t xml:space="preserve"> בין 8-5 שנות מאסר לריצוי בפועל</w:t>
      </w:r>
      <w:r w:rsidRPr="00644D84">
        <w:rPr>
          <w:rFonts w:ascii="David" w:hAnsi="David" w:hint="cs"/>
          <w:rtl/>
        </w:rPr>
        <w:t xml:space="preserve">. על הנאשם הוטלו </w:t>
      </w:r>
      <w:r w:rsidRPr="00644D84">
        <w:rPr>
          <w:rFonts w:ascii="David" w:hAnsi="David"/>
          <w:rtl/>
        </w:rPr>
        <w:t>5.5 שנות מאסר</w:t>
      </w:r>
      <w:r w:rsidRPr="00644D84">
        <w:rPr>
          <w:rFonts w:ascii="David" w:hAnsi="David" w:hint="cs"/>
          <w:rtl/>
        </w:rPr>
        <w:t xml:space="preserve">, והופעל מאסר מותנה בן 5 חודשים במצטבר, כך שסך הכל הוטלו על הנאשם 71 חודשי מאסר בפועל. ערעור על חומרת העונש נדחה. </w:t>
      </w:r>
      <w:r w:rsidRPr="00644D84">
        <w:rPr>
          <w:rFonts w:ascii="David" w:hAnsi="David"/>
          <w:rtl/>
        </w:rPr>
        <w:t xml:space="preserve"> </w:t>
      </w:r>
    </w:p>
    <w:p w14:paraId="09132B47" w14:textId="77777777" w:rsidR="00D60A37" w:rsidRPr="00B06205" w:rsidRDefault="00D60A37" w:rsidP="00D60A37">
      <w:pPr>
        <w:numPr>
          <w:ilvl w:val="0"/>
          <w:numId w:val="1"/>
        </w:numPr>
        <w:shd w:val="clear" w:color="auto" w:fill="FFFFFF"/>
        <w:overflowPunct w:val="0"/>
        <w:autoSpaceDE w:val="0"/>
        <w:autoSpaceDN w:val="0"/>
        <w:spacing w:after="160" w:line="360" w:lineRule="auto"/>
        <w:jc w:val="both"/>
        <w:rPr>
          <w:rFonts w:ascii="David" w:eastAsia="Calibri" w:hAnsi="David"/>
          <w:rtl/>
        </w:rPr>
      </w:pPr>
      <w:r w:rsidRPr="00B06205">
        <w:rPr>
          <w:rFonts w:ascii="David" w:eastAsia="David" w:hAnsi="David"/>
          <w:rtl/>
        </w:rPr>
        <w:t xml:space="preserve">המאשימה הפנתה למספר פסקי דין כאשר מתחמי הענישה נעים בין 16 חודשים ועד 8 שנות מאסר בפועל והעונשים שהוטלו נעים בין 28 חודשים ועד 5.5 שנות מאסר בפועל. </w:t>
      </w:r>
    </w:p>
    <w:p w14:paraId="3F700182" w14:textId="77777777" w:rsidR="00D60A37" w:rsidRDefault="00D60A37" w:rsidP="00D60A37">
      <w:pPr>
        <w:numPr>
          <w:ilvl w:val="0"/>
          <w:numId w:val="1"/>
        </w:numPr>
        <w:shd w:val="clear" w:color="auto" w:fill="FFFFFF"/>
        <w:overflowPunct w:val="0"/>
        <w:autoSpaceDE w:val="0"/>
        <w:autoSpaceDN w:val="0"/>
        <w:spacing w:after="160" w:line="360" w:lineRule="auto"/>
        <w:contextualSpacing/>
        <w:jc w:val="both"/>
        <w:rPr>
          <w:rFonts w:ascii="David" w:hAnsi="David"/>
        </w:rPr>
      </w:pPr>
      <w:r w:rsidRPr="00B06205">
        <w:rPr>
          <w:rFonts w:ascii="David" w:eastAsia="David" w:hAnsi="David"/>
          <w:rtl/>
        </w:rPr>
        <w:t xml:space="preserve">באי כוח הנאשמים הפנו למספר פסקי דין כאשר מתחמי הענישה נעים בין 2.5 שנים ועד 6 שנות מאסר בפועל והעונשים שהוטלו נעים בין 30 ועד 42 חודשי מאסר בפועל.  </w:t>
      </w:r>
    </w:p>
    <w:p w14:paraId="46F6B357" w14:textId="77777777" w:rsidR="00D60A37" w:rsidRPr="00A300AA" w:rsidRDefault="00D60A37" w:rsidP="00D60A37">
      <w:pPr>
        <w:shd w:val="clear" w:color="auto" w:fill="FFFFFF"/>
        <w:overflowPunct w:val="0"/>
        <w:autoSpaceDE w:val="0"/>
        <w:autoSpaceDN w:val="0"/>
        <w:spacing w:after="160" w:line="360" w:lineRule="auto"/>
        <w:ind w:left="720"/>
        <w:contextualSpacing/>
        <w:jc w:val="both"/>
        <w:rPr>
          <w:rFonts w:ascii="David" w:hAnsi="David"/>
          <w:sz w:val="10"/>
          <w:szCs w:val="10"/>
          <w:rtl/>
        </w:rPr>
      </w:pPr>
    </w:p>
    <w:p w14:paraId="014AE5A7" w14:textId="77777777" w:rsidR="00D60A37" w:rsidRPr="00B06205" w:rsidRDefault="00D60A37" w:rsidP="00D60A37">
      <w:pPr>
        <w:spacing w:line="360" w:lineRule="auto"/>
        <w:ind w:left="360"/>
        <w:contextualSpacing/>
        <w:jc w:val="both"/>
        <w:rPr>
          <w:rFonts w:ascii="David" w:eastAsia="David" w:hAnsi="David"/>
          <w:u w:val="single"/>
          <w:rtl/>
        </w:rPr>
      </w:pPr>
      <w:r w:rsidRPr="00B06205">
        <w:rPr>
          <w:rFonts w:ascii="David" w:eastAsia="David" w:hAnsi="David"/>
          <w:u w:val="single"/>
          <w:rtl/>
        </w:rPr>
        <w:t>לסיכום מתחם העונש ההולם</w:t>
      </w:r>
    </w:p>
    <w:p w14:paraId="3158F15D" w14:textId="77777777" w:rsidR="00D60A37" w:rsidRPr="009076E3" w:rsidRDefault="00D60A37" w:rsidP="00D60A37">
      <w:pPr>
        <w:spacing w:after="160" w:line="360" w:lineRule="auto"/>
        <w:jc w:val="both"/>
        <w:rPr>
          <w:rFonts w:ascii="David" w:eastAsia="David" w:hAnsi="David"/>
          <w:sz w:val="2"/>
          <w:szCs w:val="2"/>
          <w:rtl/>
        </w:rPr>
      </w:pPr>
    </w:p>
    <w:p w14:paraId="3C305162" w14:textId="77777777" w:rsidR="00D60A37" w:rsidRPr="00E20591" w:rsidRDefault="00D60A37" w:rsidP="00D60A37">
      <w:pPr>
        <w:numPr>
          <w:ilvl w:val="0"/>
          <w:numId w:val="1"/>
        </w:numPr>
        <w:spacing w:after="160" w:line="360" w:lineRule="auto"/>
        <w:contextualSpacing/>
        <w:jc w:val="both"/>
        <w:rPr>
          <w:rFonts w:ascii="David" w:eastAsia="Calibri" w:hAnsi="David"/>
          <w:sz w:val="22"/>
          <w:szCs w:val="22"/>
        </w:rPr>
      </w:pPr>
      <w:r w:rsidRPr="00E20591">
        <w:rPr>
          <w:rFonts w:ascii="David" w:hAnsi="David"/>
          <w:rtl/>
        </w:rPr>
        <w:t>ה</w:t>
      </w:r>
      <w:r>
        <w:rPr>
          <w:rFonts w:ascii="David" w:hAnsi="David"/>
          <w:rtl/>
        </w:rPr>
        <w:t>עבירה החמורה ביותר המיוחסת לנאש</w:t>
      </w:r>
      <w:r>
        <w:rPr>
          <w:rFonts w:ascii="David" w:hAnsi="David" w:hint="cs"/>
          <w:rtl/>
        </w:rPr>
        <w:t>מים</w:t>
      </w:r>
      <w:r w:rsidRPr="00E20591">
        <w:rPr>
          <w:rFonts w:ascii="David" w:hAnsi="David"/>
          <w:rtl/>
        </w:rPr>
        <w:t xml:space="preserve"> הינה חבלה חמורה בנסיבות מחמירות, והיא נושאת בצידה עונש של עד 14 שנות מאסר. </w:t>
      </w:r>
      <w:r w:rsidRPr="00E20591">
        <w:rPr>
          <w:rFonts w:ascii="David" w:eastAsia="Calibri" w:hAnsi="David"/>
          <w:rtl/>
        </w:rPr>
        <w:t xml:space="preserve">העונש המרבי הקבוע בחוק ביחס לעבירה של נשיאה והובלת נשק הינו 10 שנות מאסר ולא פחות מ- 2.5 שנים </w:t>
      </w:r>
      <w:r w:rsidRPr="00E20591">
        <w:rPr>
          <w:rFonts w:ascii="David" w:eastAsia="David" w:hAnsi="David"/>
          <w:rtl/>
        </w:rPr>
        <w:t>(עונש המינימום הקבוע בחוק שאינו יכול להיות כולו על תנאי</w:t>
      </w:r>
      <w:r>
        <w:rPr>
          <w:rFonts w:ascii="David" w:eastAsia="Calibri" w:hAnsi="David" w:hint="cs"/>
          <w:rtl/>
        </w:rPr>
        <w:t>),</w:t>
      </w:r>
      <w:r w:rsidRPr="00E20591">
        <w:rPr>
          <w:rFonts w:ascii="David" w:eastAsia="Calibri" w:hAnsi="David"/>
          <w:rtl/>
        </w:rPr>
        <w:t xml:space="preserve"> ובצידה של עבירה של ירי בנשק חם באזור מגורים עד 5 שנות מאסר. יש בתיקון  140 ל</w:t>
      </w:r>
      <w:hyperlink r:id="rId63" w:history="1">
        <w:r w:rsidR="00A16CA0" w:rsidRPr="00A16CA0">
          <w:rPr>
            <w:rFonts w:ascii="David" w:eastAsia="Calibri" w:hAnsi="David"/>
            <w:color w:val="0000FF"/>
            <w:u w:val="single"/>
            <w:rtl/>
          </w:rPr>
          <w:t>חוק העונשין</w:t>
        </w:r>
      </w:hyperlink>
      <w:r w:rsidRPr="00E20591">
        <w:rPr>
          <w:rFonts w:ascii="David" w:eastAsia="Calibri" w:hAnsi="David"/>
          <w:rtl/>
        </w:rPr>
        <w:t xml:space="preserve"> כדי ללמד על מגמת ההחמרה הכללית ביחס לעבירות נשק, כפי שהדבר בא לידי ביטוי בפסיקה</w:t>
      </w:r>
      <w:r w:rsidRPr="00E20591">
        <w:rPr>
          <w:rFonts w:ascii="David" w:eastAsia="David" w:hAnsi="David"/>
          <w:rtl/>
        </w:rPr>
        <w:t>. כאמור, בית המשפט העליון קבע באופן ברור כי ככלל בעבירת נשיאת והובלת נשק מתחם העונש ההולם נע בין 30 ל-42 חודשי מאסר בפועל</w:t>
      </w:r>
      <w:r w:rsidRPr="00E20591">
        <w:rPr>
          <w:rFonts w:ascii="David" w:eastAsia="David" w:hAnsi="David"/>
          <w:b/>
          <w:bCs/>
          <w:rtl/>
        </w:rPr>
        <w:t xml:space="preserve"> </w:t>
      </w:r>
      <w:r w:rsidRPr="00E20591">
        <w:rPr>
          <w:rFonts w:ascii="David" w:eastAsia="David" w:hAnsi="David"/>
          <w:rtl/>
        </w:rPr>
        <w:t>גם במקרים בהם לא בוצע ירי.</w:t>
      </w:r>
      <w:r w:rsidRPr="00E20591">
        <w:rPr>
          <w:rFonts w:ascii="David" w:eastAsia="Calibri" w:hAnsi="David"/>
          <w:rtl/>
        </w:rPr>
        <w:t xml:space="preserve"> </w:t>
      </w:r>
      <w:r w:rsidRPr="00E20591">
        <w:rPr>
          <w:rFonts w:ascii="David" w:eastAsia="David" w:hAnsi="David"/>
          <w:b/>
          <w:bCs/>
          <w:rtl/>
        </w:rPr>
        <w:t xml:space="preserve">ר'  </w:t>
      </w:r>
      <w:hyperlink r:id="rId64" w:history="1">
        <w:r w:rsidR="00A16CA0" w:rsidRPr="00A16CA0">
          <w:rPr>
            <w:rFonts w:ascii="David" w:eastAsia="David" w:hAnsi="David"/>
            <w:b/>
            <w:bCs/>
            <w:color w:val="0000FF"/>
            <w:u w:val="single"/>
            <w:rtl/>
          </w:rPr>
          <w:t>ע"פ 5602/22</w:t>
        </w:r>
      </w:hyperlink>
      <w:r w:rsidRPr="00E20591">
        <w:rPr>
          <w:rFonts w:ascii="David" w:eastAsia="David" w:hAnsi="David"/>
          <w:b/>
          <w:bCs/>
          <w:rtl/>
        </w:rPr>
        <w:t xml:space="preserve"> </w:t>
      </w:r>
      <w:r w:rsidRPr="00E20591">
        <w:rPr>
          <w:rFonts w:ascii="David" w:eastAsia="David" w:hAnsi="David"/>
          <w:b/>
          <w:bCs/>
          <w:u w:val="single"/>
          <w:rtl/>
        </w:rPr>
        <w:t>מ. ישראל פלוני</w:t>
      </w:r>
      <w:r w:rsidRPr="00E20591">
        <w:rPr>
          <w:rFonts w:ascii="David" w:eastAsia="David" w:hAnsi="David"/>
          <w:rtl/>
        </w:rPr>
        <w:t xml:space="preserve">: </w:t>
      </w:r>
      <w:r w:rsidRPr="00E20591">
        <w:rPr>
          <w:rFonts w:ascii="David" w:eastAsia="David" w:hAnsi="David"/>
          <w:b/>
          <w:bCs/>
          <w:sz w:val="22"/>
          <w:szCs w:val="22"/>
          <w:rtl/>
        </w:rPr>
        <w:t>"כעולה מפסיקתו של בית משפט זה,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E20591">
        <w:rPr>
          <w:rFonts w:ascii="David" w:eastAsia="David" w:hAnsi="David"/>
          <w:sz w:val="22"/>
          <w:szCs w:val="22"/>
          <w:rtl/>
        </w:rPr>
        <w:t>".</w:t>
      </w:r>
    </w:p>
    <w:p w14:paraId="24AEDE5A" w14:textId="77777777" w:rsidR="00D60A37" w:rsidRPr="00CD2933" w:rsidRDefault="00D60A37" w:rsidP="00D60A37">
      <w:pPr>
        <w:ind w:left="720"/>
        <w:contextualSpacing/>
        <w:rPr>
          <w:rFonts w:ascii="David" w:hAnsi="David"/>
          <w:sz w:val="12"/>
          <w:szCs w:val="12"/>
        </w:rPr>
      </w:pPr>
    </w:p>
    <w:p w14:paraId="6394F843" w14:textId="77777777" w:rsidR="00D60A37" w:rsidRPr="00CD2933" w:rsidRDefault="00D60A37" w:rsidP="00D60A37">
      <w:pPr>
        <w:numPr>
          <w:ilvl w:val="0"/>
          <w:numId w:val="1"/>
        </w:numPr>
        <w:spacing w:after="160" w:line="360" w:lineRule="auto"/>
        <w:contextualSpacing/>
        <w:jc w:val="both"/>
        <w:rPr>
          <w:rFonts w:ascii="David" w:hAnsi="David"/>
          <w:b/>
          <w:bCs/>
          <w:u w:val="single"/>
        </w:rPr>
      </w:pPr>
      <w:r>
        <w:rPr>
          <w:rFonts w:ascii="David" w:hAnsi="David" w:hint="cs"/>
          <w:rtl/>
        </w:rPr>
        <w:t>האירוע הנדון מצוי כאמור ברף חומרה גבוה ביחס לפסיקה שפורטה לעיל, ובהתאם גם יקבע מתחם העונש ההולם.</w:t>
      </w:r>
    </w:p>
    <w:p w14:paraId="65050CD0" w14:textId="77777777" w:rsidR="00D60A37" w:rsidRPr="0002472B" w:rsidRDefault="00D60A37" w:rsidP="00D60A37">
      <w:pPr>
        <w:pStyle w:val="a9"/>
        <w:rPr>
          <w:rFonts w:ascii="David" w:hAnsi="David"/>
          <w:sz w:val="2"/>
          <w:szCs w:val="2"/>
          <w:rtl/>
        </w:rPr>
      </w:pPr>
    </w:p>
    <w:p w14:paraId="0DC965AD" w14:textId="77777777" w:rsidR="00D60A37" w:rsidRPr="00B06205" w:rsidRDefault="00D60A37" w:rsidP="00D60A37">
      <w:pPr>
        <w:numPr>
          <w:ilvl w:val="0"/>
          <w:numId w:val="1"/>
        </w:numPr>
        <w:spacing w:after="160" w:line="360" w:lineRule="auto"/>
        <w:contextualSpacing/>
        <w:jc w:val="both"/>
        <w:rPr>
          <w:rFonts w:ascii="David" w:hAnsi="David"/>
          <w:b/>
          <w:bCs/>
          <w:u w:val="single"/>
          <w:rtl/>
        </w:rPr>
      </w:pPr>
      <w:r w:rsidRPr="00B06205">
        <w:rPr>
          <w:rFonts w:ascii="David" w:hAnsi="David"/>
          <w:rtl/>
        </w:rPr>
        <w:t>לאחר ששקלתי את חומרת העבירות, נסיבות</w:t>
      </w:r>
      <w:r>
        <w:rPr>
          <w:rFonts w:ascii="David" w:hAnsi="David"/>
          <w:rtl/>
        </w:rPr>
        <w:t xml:space="preserve"> ביצוען כמפורט לעיל, </w:t>
      </w:r>
      <w:r>
        <w:rPr>
          <w:rFonts w:ascii="David" w:hAnsi="David" w:hint="cs"/>
          <w:rtl/>
        </w:rPr>
        <w:t>תוצאות מעשי הנאשמים, הפגיעות הקשות שנגרמו למתלונן</w:t>
      </w:r>
      <w:r w:rsidRPr="00B06205">
        <w:rPr>
          <w:rFonts w:ascii="David" w:hAnsi="David"/>
          <w:rtl/>
        </w:rPr>
        <w:t xml:space="preserve">, </w:t>
      </w:r>
      <w:r>
        <w:rPr>
          <w:rFonts w:ascii="David" w:hAnsi="David" w:hint="cs"/>
          <w:rtl/>
        </w:rPr>
        <w:t>ו</w:t>
      </w:r>
      <w:r w:rsidRPr="00B06205">
        <w:rPr>
          <w:rFonts w:ascii="David" w:hAnsi="David"/>
          <w:rtl/>
        </w:rPr>
        <w:t xml:space="preserve">הפגיעה </w:t>
      </w:r>
      <w:r>
        <w:rPr>
          <w:rFonts w:ascii="David" w:hAnsi="David" w:hint="cs"/>
          <w:rtl/>
        </w:rPr>
        <w:t xml:space="preserve">המשמעותית </w:t>
      </w:r>
      <w:r w:rsidRPr="00B06205">
        <w:rPr>
          <w:rFonts w:ascii="David" w:hAnsi="David"/>
          <w:rtl/>
        </w:rPr>
        <w:t xml:space="preserve">בערכים המוגנים והפסיקה הנהוגה, אני סבור, כי מתחם העונש ההולם ביחס לנאשם 1 צריך לכלול רכיב של מאסר בפועל שלא יפחת מ- </w:t>
      </w:r>
      <w:r>
        <w:rPr>
          <w:rFonts w:ascii="David" w:hAnsi="David" w:hint="cs"/>
          <w:rtl/>
        </w:rPr>
        <w:t>70 חודשים</w:t>
      </w:r>
      <w:r w:rsidRPr="00B06205">
        <w:rPr>
          <w:rFonts w:ascii="David" w:hAnsi="David"/>
          <w:rtl/>
        </w:rPr>
        <w:t xml:space="preserve"> ולא יעלה על</w:t>
      </w:r>
      <w:r>
        <w:rPr>
          <w:rFonts w:ascii="David" w:hAnsi="David" w:hint="cs"/>
          <w:rtl/>
        </w:rPr>
        <w:t xml:space="preserve"> 96 חודשים</w:t>
      </w:r>
      <w:r w:rsidRPr="00B06205">
        <w:rPr>
          <w:rFonts w:ascii="David" w:hAnsi="David"/>
          <w:rtl/>
        </w:rPr>
        <w:t xml:space="preserve">, ועונשים נלווים. וביחס לנאשם 2 </w:t>
      </w:r>
      <w:r>
        <w:rPr>
          <w:rFonts w:ascii="David" w:hAnsi="David" w:hint="cs"/>
          <w:rtl/>
        </w:rPr>
        <w:t xml:space="preserve"> מתחם העונש ההולם </w:t>
      </w:r>
      <w:r w:rsidRPr="00B06205">
        <w:rPr>
          <w:rFonts w:ascii="David" w:hAnsi="David"/>
          <w:rtl/>
        </w:rPr>
        <w:t xml:space="preserve">צריך לכלול רכיב של מאסר בפועל שלא יפחת מ- </w:t>
      </w:r>
      <w:r>
        <w:rPr>
          <w:rFonts w:ascii="David" w:hAnsi="David" w:hint="cs"/>
          <w:rtl/>
        </w:rPr>
        <w:t xml:space="preserve"> 60 חודשים </w:t>
      </w:r>
      <w:r w:rsidRPr="00B06205">
        <w:rPr>
          <w:rFonts w:ascii="David" w:hAnsi="David"/>
          <w:rtl/>
        </w:rPr>
        <w:t xml:space="preserve">ולא יעלה על </w:t>
      </w:r>
      <w:r>
        <w:rPr>
          <w:rFonts w:ascii="David" w:hAnsi="David" w:hint="cs"/>
          <w:rtl/>
        </w:rPr>
        <w:t xml:space="preserve"> 90 חודשים</w:t>
      </w:r>
      <w:r w:rsidRPr="00B06205">
        <w:rPr>
          <w:rFonts w:ascii="David" w:hAnsi="David"/>
          <w:rtl/>
        </w:rPr>
        <w:t xml:space="preserve"> ועונשים נלווים. </w:t>
      </w:r>
    </w:p>
    <w:p w14:paraId="024E56B9" w14:textId="77777777" w:rsidR="00D60A37" w:rsidRPr="00B06205" w:rsidRDefault="00D60A37" w:rsidP="00D60A37">
      <w:pPr>
        <w:spacing w:after="160" w:line="252" w:lineRule="auto"/>
        <w:ind w:left="360"/>
        <w:contextualSpacing/>
        <w:rPr>
          <w:rFonts w:ascii="David" w:eastAsia="Calibri" w:hAnsi="David"/>
          <w:sz w:val="2"/>
          <w:szCs w:val="2"/>
        </w:rPr>
      </w:pPr>
    </w:p>
    <w:p w14:paraId="1261A584" w14:textId="77777777" w:rsidR="00D60A37" w:rsidRPr="00CD2933" w:rsidRDefault="00D60A37" w:rsidP="00D60A37">
      <w:pPr>
        <w:jc w:val="both"/>
        <w:rPr>
          <w:rFonts w:ascii="David" w:eastAsia="Calibri" w:hAnsi="David"/>
          <w:b/>
          <w:bCs/>
          <w:sz w:val="12"/>
          <w:szCs w:val="12"/>
          <w:u w:val="single"/>
          <w:rtl/>
        </w:rPr>
      </w:pPr>
    </w:p>
    <w:p w14:paraId="4717762C" w14:textId="77777777" w:rsidR="00D60A37" w:rsidRDefault="00D60A37" w:rsidP="00D60A37">
      <w:pPr>
        <w:spacing w:after="160" w:line="360" w:lineRule="auto"/>
        <w:ind w:firstLine="360"/>
        <w:jc w:val="both"/>
        <w:rPr>
          <w:rFonts w:ascii="David" w:eastAsia="David" w:hAnsi="David"/>
          <w:u w:val="single"/>
          <w:rtl/>
        </w:rPr>
      </w:pPr>
    </w:p>
    <w:p w14:paraId="6A1D4FD2" w14:textId="77777777" w:rsidR="00D60A37" w:rsidRDefault="00D60A37" w:rsidP="00D60A37">
      <w:pPr>
        <w:spacing w:after="160" w:line="360" w:lineRule="auto"/>
        <w:ind w:firstLine="360"/>
        <w:jc w:val="both"/>
        <w:rPr>
          <w:rFonts w:ascii="David" w:eastAsia="David" w:hAnsi="David"/>
          <w:u w:val="single"/>
          <w:rtl/>
        </w:rPr>
      </w:pPr>
    </w:p>
    <w:p w14:paraId="018C2354" w14:textId="77777777" w:rsidR="00D60A37" w:rsidRDefault="00D60A37" w:rsidP="00D60A37">
      <w:pPr>
        <w:spacing w:after="160" w:line="360" w:lineRule="auto"/>
        <w:ind w:firstLine="360"/>
        <w:jc w:val="both"/>
        <w:rPr>
          <w:rFonts w:ascii="David" w:eastAsia="David" w:hAnsi="David"/>
          <w:u w:val="single"/>
          <w:rtl/>
        </w:rPr>
      </w:pPr>
    </w:p>
    <w:p w14:paraId="7834008A" w14:textId="77777777" w:rsidR="00D60A37" w:rsidRDefault="00D60A37" w:rsidP="00D60A37">
      <w:pPr>
        <w:spacing w:after="160" w:line="360" w:lineRule="auto"/>
        <w:ind w:firstLine="360"/>
        <w:jc w:val="both"/>
        <w:rPr>
          <w:rFonts w:ascii="David" w:eastAsia="David" w:hAnsi="David"/>
          <w:u w:val="single"/>
          <w:rtl/>
        </w:rPr>
      </w:pPr>
    </w:p>
    <w:p w14:paraId="7E05A2B8" w14:textId="77777777" w:rsidR="00D60A37" w:rsidRDefault="00D60A37" w:rsidP="00D60A37">
      <w:pPr>
        <w:spacing w:after="160" w:line="360" w:lineRule="auto"/>
        <w:ind w:firstLine="360"/>
        <w:jc w:val="both"/>
        <w:rPr>
          <w:rFonts w:ascii="David" w:eastAsia="David" w:hAnsi="David"/>
          <w:u w:val="single"/>
          <w:rtl/>
        </w:rPr>
      </w:pPr>
    </w:p>
    <w:p w14:paraId="39406A80" w14:textId="77777777" w:rsidR="00D60A37" w:rsidRPr="00B06205" w:rsidRDefault="00D60A37" w:rsidP="00D60A37">
      <w:pPr>
        <w:spacing w:after="160" w:line="360" w:lineRule="auto"/>
        <w:ind w:firstLine="360"/>
        <w:jc w:val="both"/>
        <w:rPr>
          <w:rFonts w:ascii="David" w:eastAsia="David" w:hAnsi="David"/>
          <w:u w:val="single"/>
          <w:rtl/>
        </w:rPr>
      </w:pPr>
      <w:r w:rsidRPr="00B06205">
        <w:rPr>
          <w:rFonts w:ascii="David" w:eastAsia="David" w:hAnsi="David"/>
          <w:u w:val="single"/>
          <w:rtl/>
        </w:rPr>
        <w:t>נסיבות שאינן קשורות בביצוע העבירות</w:t>
      </w:r>
    </w:p>
    <w:p w14:paraId="77427B80" w14:textId="77777777" w:rsidR="00D60A37" w:rsidRPr="00B06205" w:rsidRDefault="00D60A37" w:rsidP="00D60A37">
      <w:pPr>
        <w:spacing w:line="360" w:lineRule="auto"/>
        <w:ind w:firstLine="360"/>
        <w:contextualSpacing/>
        <w:jc w:val="both"/>
        <w:rPr>
          <w:rFonts w:ascii="David" w:eastAsia="Calibri" w:hAnsi="David"/>
          <w:u w:val="single"/>
          <w:rtl/>
        </w:rPr>
      </w:pPr>
      <w:r w:rsidRPr="00B06205">
        <w:rPr>
          <w:rFonts w:ascii="David" w:eastAsia="Calibri" w:hAnsi="David"/>
          <w:u w:val="single"/>
          <w:rtl/>
        </w:rPr>
        <w:t xml:space="preserve">נאשם 1 </w:t>
      </w:r>
    </w:p>
    <w:p w14:paraId="4C88D6E2" w14:textId="77777777" w:rsidR="00D60A37" w:rsidRPr="00B06205" w:rsidRDefault="00D60A37" w:rsidP="00D60A37">
      <w:pPr>
        <w:numPr>
          <w:ilvl w:val="0"/>
          <w:numId w:val="1"/>
        </w:numPr>
        <w:spacing w:after="160" w:line="360" w:lineRule="auto"/>
        <w:contextualSpacing/>
        <w:jc w:val="both"/>
        <w:rPr>
          <w:rFonts w:ascii="David" w:eastAsia="Calibri" w:hAnsi="David"/>
          <w:sz w:val="16"/>
          <w:szCs w:val="16"/>
        </w:rPr>
      </w:pPr>
      <w:r w:rsidRPr="00B06205">
        <w:rPr>
          <w:rFonts w:ascii="David" w:eastAsia="David" w:hAnsi="David"/>
          <w:rtl/>
        </w:rPr>
        <w:t xml:space="preserve">לקולה אני מביא בחשבון את ההודאה בכתב האישום המתוקן; החיסכון בזמן שיפוטי הגם שנשמעו חלק מעדי התביעה; גילו הצעיר של הנאשם; נסיבותיו האישיות כעולה מתסקיר שירות המבחן ומטיעוני ההגנה; </w:t>
      </w:r>
      <w:r>
        <w:rPr>
          <w:rFonts w:ascii="David" w:eastAsia="David" w:hAnsi="David" w:hint="cs"/>
          <w:rtl/>
        </w:rPr>
        <w:t xml:space="preserve">החלקים החיוביים כמפורט בתסקיר, </w:t>
      </w:r>
      <w:r w:rsidRPr="00B06205">
        <w:rPr>
          <w:rFonts w:ascii="David" w:eastAsia="David" w:hAnsi="David"/>
          <w:rtl/>
        </w:rPr>
        <w:t>תקופת המעצר הארוכה בה הוא היה נתון מיום 24.01.23 עד היום  (כידוע תנאי המעצר קשים מתנאי מאסר); העובדה כי הוא נעדר עבר פלילי</w:t>
      </w:r>
      <w:r>
        <w:rPr>
          <w:rFonts w:ascii="David" w:eastAsia="David" w:hAnsi="David" w:hint="cs"/>
          <w:rtl/>
        </w:rPr>
        <w:t>,</w:t>
      </w:r>
      <w:r w:rsidRPr="00B06205">
        <w:rPr>
          <w:rFonts w:ascii="David" w:eastAsia="David" w:hAnsi="David"/>
          <w:rtl/>
        </w:rPr>
        <w:t xml:space="preserve"> וכי מדובר במאסרו הראשון והשלכות המאסר על הנאשם</w:t>
      </w:r>
      <w:r>
        <w:rPr>
          <w:rFonts w:ascii="David" w:eastAsia="David" w:hAnsi="David" w:hint="cs"/>
          <w:rtl/>
        </w:rPr>
        <w:t xml:space="preserve"> ומשפחתו</w:t>
      </w:r>
      <w:r w:rsidRPr="00B06205">
        <w:rPr>
          <w:rFonts w:ascii="David" w:eastAsia="David" w:hAnsi="David"/>
          <w:rtl/>
        </w:rPr>
        <w:t>. כן יינתן משקל לרצ</w:t>
      </w:r>
      <w:r>
        <w:rPr>
          <w:rFonts w:ascii="David" w:eastAsia="David" w:hAnsi="David"/>
          <w:rtl/>
        </w:rPr>
        <w:t>ונו של הנאשם לעבור הליכי שיקום</w:t>
      </w:r>
      <w:r>
        <w:rPr>
          <w:rFonts w:ascii="David" w:eastAsia="David" w:hAnsi="David" w:hint="cs"/>
          <w:rtl/>
        </w:rPr>
        <w:t xml:space="preserve"> והמלצת שירות המבחן בהקשר זה.</w:t>
      </w:r>
    </w:p>
    <w:p w14:paraId="38A87FD5" w14:textId="77777777" w:rsidR="00D60A37" w:rsidRPr="00946E04" w:rsidRDefault="00D60A37" w:rsidP="00D60A37">
      <w:pPr>
        <w:spacing w:line="360" w:lineRule="auto"/>
        <w:ind w:left="720"/>
        <w:contextualSpacing/>
        <w:jc w:val="both"/>
        <w:rPr>
          <w:rFonts w:ascii="David" w:eastAsia="Calibri" w:hAnsi="David"/>
          <w:sz w:val="8"/>
          <w:szCs w:val="8"/>
        </w:rPr>
      </w:pPr>
    </w:p>
    <w:p w14:paraId="333CDF27" w14:textId="77777777" w:rsidR="00D60A37" w:rsidRPr="00645ACF" w:rsidRDefault="00D60A37" w:rsidP="00D60A37">
      <w:pPr>
        <w:numPr>
          <w:ilvl w:val="0"/>
          <w:numId w:val="1"/>
        </w:numPr>
        <w:spacing w:after="160" w:line="360" w:lineRule="auto"/>
        <w:contextualSpacing/>
        <w:jc w:val="both"/>
        <w:rPr>
          <w:rFonts w:ascii="David" w:eastAsia="David" w:hAnsi="David"/>
          <w:sz w:val="16"/>
          <w:szCs w:val="16"/>
        </w:rPr>
      </w:pPr>
      <w:r w:rsidRPr="00645ACF">
        <w:rPr>
          <w:rFonts w:ascii="David" w:eastAsia="David" w:hAnsi="David"/>
          <w:rtl/>
        </w:rPr>
        <w:t xml:space="preserve">לחומרה יש להביא את </w:t>
      </w:r>
      <w:r w:rsidRPr="00645ACF">
        <w:rPr>
          <w:rFonts w:ascii="David" w:eastAsia="David" w:hAnsi="David" w:hint="cs"/>
          <w:rtl/>
        </w:rPr>
        <w:t xml:space="preserve"> קיומו</w:t>
      </w:r>
      <w:r w:rsidRPr="00645ACF">
        <w:rPr>
          <w:rFonts w:ascii="David" w:eastAsia="David" w:hAnsi="David"/>
          <w:rtl/>
        </w:rPr>
        <w:t xml:space="preserve"> של סיכון בינוני להישנות התנהגות אלימה ברמת</w:t>
      </w:r>
      <w:r>
        <w:rPr>
          <w:rFonts w:ascii="David" w:eastAsia="David" w:hAnsi="David"/>
          <w:rtl/>
        </w:rPr>
        <w:t xml:space="preserve"> חומרה בינונית מצד הנאשם בעתיד,</w:t>
      </w:r>
      <w:r>
        <w:rPr>
          <w:rFonts w:ascii="David" w:eastAsia="David" w:hAnsi="David" w:hint="cs"/>
          <w:rtl/>
        </w:rPr>
        <w:t xml:space="preserve"> כעולה מתסקיר שרות המבחן.</w:t>
      </w:r>
    </w:p>
    <w:p w14:paraId="4149ADAA" w14:textId="77777777" w:rsidR="00D60A37" w:rsidRPr="00645ACF" w:rsidRDefault="00D60A37" w:rsidP="00D60A37">
      <w:pPr>
        <w:spacing w:after="160" w:line="360" w:lineRule="auto"/>
        <w:ind w:left="720"/>
        <w:contextualSpacing/>
        <w:jc w:val="both"/>
        <w:rPr>
          <w:rFonts w:ascii="David" w:eastAsia="David" w:hAnsi="David"/>
          <w:sz w:val="6"/>
          <w:szCs w:val="6"/>
        </w:rPr>
      </w:pPr>
    </w:p>
    <w:p w14:paraId="42982C13" w14:textId="77777777" w:rsidR="00D60A37" w:rsidRPr="00B06205" w:rsidRDefault="00D60A37" w:rsidP="00D60A37">
      <w:pPr>
        <w:numPr>
          <w:ilvl w:val="0"/>
          <w:numId w:val="1"/>
        </w:numPr>
        <w:spacing w:after="160" w:line="360" w:lineRule="auto"/>
        <w:contextualSpacing/>
        <w:jc w:val="both"/>
        <w:rPr>
          <w:rFonts w:ascii="David" w:eastAsia="David" w:hAnsi="David"/>
          <w:b/>
          <w:bCs/>
        </w:rPr>
      </w:pPr>
      <w:r w:rsidRPr="00B06205">
        <w:rPr>
          <w:rFonts w:ascii="David" w:eastAsia="Calibri" w:hAnsi="David"/>
          <w:rtl/>
        </w:rPr>
        <w:t xml:space="preserve">בכל הנוגע לקביעת העונש בתוך מתחם העונש ההולם,  נוכח כלל הנסיבות, אני סבור שנכון להטיל על הנאשם מאסר בפועל לתקופה המצויה </w:t>
      </w:r>
      <w:r>
        <w:rPr>
          <w:rFonts w:ascii="David" w:eastAsia="Calibri" w:hAnsi="David" w:hint="cs"/>
          <w:rtl/>
        </w:rPr>
        <w:t>ב</w:t>
      </w:r>
      <w:r w:rsidRPr="00B06205">
        <w:rPr>
          <w:rFonts w:ascii="David" w:eastAsia="Calibri" w:hAnsi="David"/>
          <w:rtl/>
        </w:rPr>
        <w:t>רף התחתון של המתחם.</w:t>
      </w:r>
    </w:p>
    <w:p w14:paraId="62DF9C28" w14:textId="77777777" w:rsidR="00D60A37" w:rsidRPr="0079520A" w:rsidRDefault="00D60A37" w:rsidP="00D60A37">
      <w:pPr>
        <w:spacing w:after="160" w:line="256" w:lineRule="auto"/>
        <w:ind w:left="720"/>
        <w:contextualSpacing/>
        <w:rPr>
          <w:rFonts w:ascii="David" w:eastAsia="David" w:hAnsi="David"/>
          <w:b/>
          <w:bCs/>
          <w:sz w:val="12"/>
          <w:szCs w:val="12"/>
        </w:rPr>
      </w:pPr>
    </w:p>
    <w:p w14:paraId="3776A0C5" w14:textId="77777777" w:rsidR="00D60A37" w:rsidRPr="00B06205" w:rsidRDefault="00D60A37" w:rsidP="00D60A37">
      <w:pPr>
        <w:spacing w:line="360" w:lineRule="auto"/>
        <w:ind w:firstLine="360"/>
        <w:contextualSpacing/>
        <w:jc w:val="both"/>
        <w:rPr>
          <w:rFonts w:ascii="David" w:eastAsia="Calibri" w:hAnsi="David"/>
          <w:u w:val="single"/>
          <w:rtl/>
        </w:rPr>
      </w:pPr>
      <w:r w:rsidRPr="00B06205">
        <w:rPr>
          <w:rFonts w:ascii="David" w:eastAsia="Calibri" w:hAnsi="David"/>
          <w:u w:val="single"/>
          <w:rtl/>
        </w:rPr>
        <w:t xml:space="preserve">נאשם 2 </w:t>
      </w:r>
    </w:p>
    <w:p w14:paraId="5D02712B" w14:textId="77777777" w:rsidR="00D60A37" w:rsidRPr="00B06205" w:rsidRDefault="00D60A37" w:rsidP="00D60A37">
      <w:pPr>
        <w:numPr>
          <w:ilvl w:val="0"/>
          <w:numId w:val="1"/>
        </w:numPr>
        <w:spacing w:after="160" w:line="360" w:lineRule="auto"/>
        <w:contextualSpacing/>
        <w:jc w:val="both"/>
        <w:rPr>
          <w:rFonts w:ascii="David" w:eastAsia="Calibri" w:hAnsi="David"/>
          <w:sz w:val="16"/>
          <w:szCs w:val="16"/>
        </w:rPr>
      </w:pPr>
      <w:r w:rsidRPr="00B06205">
        <w:rPr>
          <w:rFonts w:ascii="David" w:eastAsia="David" w:hAnsi="David"/>
          <w:rtl/>
        </w:rPr>
        <w:t>לקולה אני מביא בחשבון את ההודאה בכתב האישום המתוקן; החיסכון בזמן שיפוטי הגם שנשמעו חלק מעדי התביעה; גילו הצעיר של הנאשם; נסיבותיו האישיות כעולה מטיעוני ההגנה; תקופת המעצר הארוכה בה הוא היה נתון מיום 24.01.23 עד היום  (כידוע תנאי המעצר קשים מתנאי מאסר); העובדה כי הוא נעדר עבר פלילי וכי מדובר במאסרו הראשון והשלכות המאסר על הנאשם</w:t>
      </w:r>
      <w:r>
        <w:rPr>
          <w:rFonts w:ascii="David" w:eastAsia="David" w:hAnsi="David" w:hint="cs"/>
          <w:rtl/>
        </w:rPr>
        <w:t xml:space="preserve"> ומשפחתו</w:t>
      </w:r>
      <w:r w:rsidRPr="00B06205">
        <w:rPr>
          <w:rFonts w:ascii="David" w:eastAsia="David" w:hAnsi="David"/>
          <w:rtl/>
        </w:rPr>
        <w:t>. כן יינתן משקל לרצונו של הנאשם לעבור הליכי שיקום ולחזור למסלול חיים נורמטיבי</w:t>
      </w:r>
      <w:r>
        <w:rPr>
          <w:rFonts w:ascii="David" w:eastAsia="David" w:hAnsi="David" w:hint="cs"/>
          <w:rtl/>
        </w:rPr>
        <w:t xml:space="preserve">, </w:t>
      </w:r>
      <w:r w:rsidRPr="00B06205">
        <w:rPr>
          <w:rFonts w:ascii="David" w:eastAsia="David" w:hAnsi="David"/>
          <w:rtl/>
        </w:rPr>
        <w:t xml:space="preserve">ולעובדה שלנאשם משפחה נורמטיבית שיכולה לתמוך בו במאמציו לשיקום, והמאמצים לעריכת סולחה בין הנאשם למתלונן ומשפחתו. </w:t>
      </w:r>
    </w:p>
    <w:p w14:paraId="41BC6306" w14:textId="77777777" w:rsidR="00D60A37" w:rsidRPr="00645ACF" w:rsidRDefault="00D60A37" w:rsidP="00D60A37">
      <w:pPr>
        <w:spacing w:line="360" w:lineRule="auto"/>
        <w:ind w:left="720"/>
        <w:contextualSpacing/>
        <w:jc w:val="both"/>
        <w:rPr>
          <w:rFonts w:ascii="David" w:eastAsia="Calibri" w:hAnsi="David"/>
          <w:sz w:val="8"/>
          <w:szCs w:val="8"/>
        </w:rPr>
      </w:pPr>
    </w:p>
    <w:p w14:paraId="732FC64D" w14:textId="77777777" w:rsidR="00D60A37" w:rsidRPr="00B06205" w:rsidRDefault="00D60A37" w:rsidP="00D60A37">
      <w:pPr>
        <w:numPr>
          <w:ilvl w:val="0"/>
          <w:numId w:val="1"/>
        </w:numPr>
        <w:spacing w:after="160" w:line="360" w:lineRule="auto"/>
        <w:contextualSpacing/>
        <w:jc w:val="both"/>
        <w:rPr>
          <w:rFonts w:ascii="David" w:eastAsia="David" w:hAnsi="David"/>
          <w:b/>
          <w:bCs/>
        </w:rPr>
      </w:pPr>
      <w:r w:rsidRPr="00B06205">
        <w:rPr>
          <w:rFonts w:ascii="David" w:eastAsia="Calibri" w:hAnsi="David"/>
          <w:rtl/>
        </w:rPr>
        <w:t xml:space="preserve">בכל הנוגע לקביעת העונש בתוך מתחם העונש ההולם,  נוכח כלל הנסיבות, אני סבור שנכון להטיל על הנאשם מאסר בפועל לתקופה המצויה </w:t>
      </w:r>
      <w:r>
        <w:rPr>
          <w:rFonts w:ascii="David" w:eastAsia="Calibri" w:hAnsi="David" w:hint="cs"/>
          <w:rtl/>
        </w:rPr>
        <w:t xml:space="preserve">ברף התחתון </w:t>
      </w:r>
      <w:r w:rsidRPr="00B06205">
        <w:rPr>
          <w:rFonts w:ascii="David" w:eastAsia="Calibri" w:hAnsi="David"/>
          <w:rtl/>
        </w:rPr>
        <w:t>של המתחם</w:t>
      </w:r>
      <w:r w:rsidRPr="00B06205">
        <w:rPr>
          <w:rFonts w:ascii="David" w:eastAsia="David" w:hAnsi="David"/>
          <w:b/>
          <w:bCs/>
          <w:rtl/>
        </w:rPr>
        <w:t>.</w:t>
      </w:r>
    </w:p>
    <w:p w14:paraId="0AD7721C" w14:textId="77777777" w:rsidR="00D60A37" w:rsidRPr="00645ACF" w:rsidRDefault="00D60A37" w:rsidP="00D60A37">
      <w:pPr>
        <w:contextualSpacing/>
        <w:rPr>
          <w:rFonts w:ascii="David" w:hAnsi="David"/>
          <w:sz w:val="16"/>
          <w:szCs w:val="16"/>
        </w:rPr>
      </w:pPr>
    </w:p>
    <w:p w14:paraId="064152A6" w14:textId="77777777" w:rsidR="00D60A37" w:rsidRPr="00B06205" w:rsidRDefault="00D60A37" w:rsidP="00D60A37">
      <w:pPr>
        <w:numPr>
          <w:ilvl w:val="0"/>
          <w:numId w:val="1"/>
        </w:numPr>
        <w:spacing w:after="160" w:line="360" w:lineRule="auto"/>
        <w:contextualSpacing/>
        <w:jc w:val="both"/>
        <w:rPr>
          <w:rFonts w:ascii="David" w:eastAsia="David" w:hAnsi="David"/>
          <w:b/>
          <w:bCs/>
          <w:rtl/>
        </w:rPr>
      </w:pPr>
      <w:r w:rsidRPr="00B06205">
        <w:rPr>
          <w:rFonts w:ascii="David" w:eastAsia="Calibri" w:hAnsi="David"/>
          <w:rtl/>
        </w:rPr>
        <w:t xml:space="preserve">לאור תקופת המאסר אותה הנאשמים עתידים לרצות, </w:t>
      </w:r>
      <w:r>
        <w:rPr>
          <w:rFonts w:ascii="David" w:eastAsia="Calibri" w:hAnsi="David" w:hint="cs"/>
          <w:rtl/>
        </w:rPr>
        <w:t xml:space="preserve"> לא יוטל עליהם קנס כספי</w:t>
      </w:r>
      <w:r w:rsidRPr="00B06205">
        <w:rPr>
          <w:rFonts w:ascii="David" w:eastAsia="Calibri" w:hAnsi="David"/>
          <w:rtl/>
        </w:rPr>
        <w:t xml:space="preserve">, מה בפרט שרכיב זה לא התבקש על ידי המאשימה. </w:t>
      </w:r>
    </w:p>
    <w:p w14:paraId="130C5FCE" w14:textId="77777777" w:rsidR="00D60A37" w:rsidRPr="00B06205" w:rsidRDefault="00D60A37" w:rsidP="00D60A37">
      <w:pPr>
        <w:spacing w:before="100" w:beforeAutospacing="1" w:after="100" w:afterAutospacing="1" w:line="360" w:lineRule="auto"/>
        <w:ind w:left="720"/>
        <w:contextualSpacing/>
        <w:jc w:val="both"/>
        <w:rPr>
          <w:rFonts w:ascii="David" w:hAnsi="David"/>
          <w:noProof/>
          <w:sz w:val="14"/>
          <w:szCs w:val="14"/>
        </w:rPr>
      </w:pPr>
    </w:p>
    <w:p w14:paraId="5CC42FD6" w14:textId="77777777" w:rsidR="00D60A37" w:rsidRDefault="00D60A37" w:rsidP="00D60A37">
      <w:pPr>
        <w:numPr>
          <w:ilvl w:val="0"/>
          <w:numId w:val="1"/>
        </w:numPr>
        <w:spacing w:before="100" w:beforeAutospacing="1" w:after="100" w:afterAutospacing="1" w:line="360" w:lineRule="auto"/>
        <w:contextualSpacing/>
        <w:jc w:val="both"/>
        <w:rPr>
          <w:rFonts w:ascii="David" w:hAnsi="David"/>
          <w:noProof/>
        </w:rPr>
      </w:pPr>
      <w:r>
        <w:rPr>
          <w:rFonts w:ascii="David" w:hAnsi="David"/>
          <w:rtl/>
        </w:rPr>
        <w:t>בכל הנוגע לגובה הפיצוי שיוט</w:t>
      </w:r>
      <w:r>
        <w:rPr>
          <w:rFonts w:ascii="David" w:hAnsi="David" w:hint="cs"/>
          <w:rtl/>
        </w:rPr>
        <w:t>ל</w:t>
      </w:r>
      <w:r w:rsidRPr="00B06205">
        <w:rPr>
          <w:rFonts w:ascii="David" w:hAnsi="David"/>
          <w:rtl/>
        </w:rPr>
        <w:t xml:space="preserve"> </w:t>
      </w:r>
      <w:r w:rsidRPr="00B06205">
        <w:rPr>
          <w:rFonts w:ascii="David" w:hAnsi="David"/>
          <w:noProof/>
          <w:rtl/>
        </w:rPr>
        <w:t>מובהר</w:t>
      </w:r>
      <w:r>
        <w:rPr>
          <w:rFonts w:ascii="David" w:hAnsi="David" w:hint="cs"/>
          <w:noProof/>
          <w:rtl/>
        </w:rPr>
        <w:t>,</w:t>
      </w:r>
      <w:r w:rsidRPr="00B06205">
        <w:rPr>
          <w:rFonts w:ascii="David" w:hAnsi="David"/>
          <w:noProof/>
          <w:rtl/>
        </w:rPr>
        <w:t xml:space="preserve"> שאין </w:t>
      </w:r>
      <w:r>
        <w:rPr>
          <w:rFonts w:ascii="David" w:hAnsi="David" w:hint="cs"/>
          <w:noProof/>
          <w:rtl/>
        </w:rPr>
        <w:t xml:space="preserve">בו </w:t>
      </w:r>
      <w:r w:rsidRPr="00B06205">
        <w:rPr>
          <w:rFonts w:ascii="David" w:hAnsi="David"/>
          <w:noProof/>
          <w:rtl/>
        </w:rPr>
        <w:t>כדי ללמד על גובה הנזק  שנגרם למתלונן, מדובר בפיצוי עונשי שבין מטרותיו גם  הכרה בפגיעות שנגרמו למתלונן.</w:t>
      </w:r>
      <w:r>
        <w:rPr>
          <w:rFonts w:ascii="David" w:hAnsi="David" w:hint="cs"/>
          <w:noProof/>
          <w:rtl/>
        </w:rPr>
        <w:t xml:space="preserve"> עם זאת, נוכח עצמת הפגיעה במתלונן והשלכותיה, בדעתי להטיל על הנאשמים פיצוי כספי בסכום גבוה שיהיה בו גם כדי לסייע למתלונן בהליכי שיקומו.</w:t>
      </w:r>
    </w:p>
    <w:p w14:paraId="6D6C01F3" w14:textId="77777777" w:rsidR="00D60A37" w:rsidRDefault="00D60A37" w:rsidP="00D60A37">
      <w:pPr>
        <w:pStyle w:val="a9"/>
        <w:rPr>
          <w:rFonts w:ascii="David" w:hAnsi="David"/>
          <w:noProof/>
          <w:rtl/>
        </w:rPr>
      </w:pPr>
    </w:p>
    <w:p w14:paraId="6393C5FB" w14:textId="77777777" w:rsidR="00D60A37" w:rsidRPr="00B06205" w:rsidRDefault="00D60A37" w:rsidP="00D60A37">
      <w:pPr>
        <w:spacing w:before="100" w:beforeAutospacing="1" w:after="100" w:afterAutospacing="1" w:line="360" w:lineRule="auto"/>
        <w:ind w:left="720"/>
        <w:contextualSpacing/>
        <w:jc w:val="both"/>
        <w:rPr>
          <w:rFonts w:ascii="David" w:hAnsi="David"/>
          <w:noProof/>
          <w:rtl/>
        </w:rPr>
      </w:pPr>
    </w:p>
    <w:p w14:paraId="371F0E05" w14:textId="77777777" w:rsidR="00D60A37" w:rsidRPr="00B06205" w:rsidRDefault="00D60A37" w:rsidP="00D60A37">
      <w:pPr>
        <w:spacing w:after="160" w:line="360" w:lineRule="auto"/>
        <w:ind w:left="720"/>
        <w:contextualSpacing/>
        <w:jc w:val="both"/>
        <w:rPr>
          <w:rFonts w:ascii="David" w:hAnsi="David"/>
          <w:b/>
          <w:bCs/>
          <w:sz w:val="12"/>
          <w:szCs w:val="12"/>
        </w:rPr>
      </w:pPr>
    </w:p>
    <w:p w14:paraId="3D699582" w14:textId="77777777" w:rsidR="00D60A37" w:rsidRPr="00B06205" w:rsidRDefault="00D60A37" w:rsidP="00D60A37">
      <w:pPr>
        <w:numPr>
          <w:ilvl w:val="0"/>
          <w:numId w:val="1"/>
        </w:numPr>
        <w:spacing w:after="160" w:line="360" w:lineRule="auto"/>
        <w:contextualSpacing/>
        <w:jc w:val="both"/>
        <w:rPr>
          <w:rFonts w:ascii="David" w:hAnsi="David"/>
        </w:rPr>
      </w:pPr>
      <w:r w:rsidRPr="00B06205">
        <w:rPr>
          <w:rFonts w:ascii="David" w:hAnsi="David"/>
          <w:rtl/>
        </w:rPr>
        <w:t>לאור כל האמור לעיל, אני גוזר על הנאשמים את העונשים הבאים:</w:t>
      </w:r>
    </w:p>
    <w:p w14:paraId="16995ED7" w14:textId="77777777" w:rsidR="00D60A37" w:rsidRPr="00B06205" w:rsidRDefault="00D60A37" w:rsidP="00D60A37">
      <w:pPr>
        <w:spacing w:line="360" w:lineRule="auto"/>
        <w:contextualSpacing/>
        <w:jc w:val="both"/>
        <w:rPr>
          <w:rFonts w:ascii="David" w:hAnsi="David"/>
        </w:rPr>
      </w:pPr>
    </w:p>
    <w:p w14:paraId="14D823F1" w14:textId="77777777" w:rsidR="00D60A37" w:rsidRPr="00B06205" w:rsidRDefault="00D60A37" w:rsidP="00D60A37">
      <w:pPr>
        <w:tabs>
          <w:tab w:val="left" w:pos="26"/>
        </w:tabs>
        <w:snapToGrid w:val="0"/>
        <w:spacing w:after="160" w:line="360" w:lineRule="auto"/>
        <w:ind w:left="720"/>
        <w:contextualSpacing/>
        <w:jc w:val="center"/>
        <w:rPr>
          <w:rFonts w:ascii="David" w:eastAsia="Calibri" w:hAnsi="David"/>
          <w:b/>
          <w:bCs/>
          <w:u w:val="single"/>
        </w:rPr>
      </w:pPr>
      <w:r w:rsidRPr="00B06205">
        <w:rPr>
          <w:rFonts w:ascii="David" w:eastAsia="Calibri" w:hAnsi="David"/>
          <w:b/>
          <w:bCs/>
          <w:u w:val="single"/>
          <w:rtl/>
        </w:rPr>
        <w:t>נאשם 1</w:t>
      </w:r>
    </w:p>
    <w:p w14:paraId="42E7931E" w14:textId="77777777" w:rsidR="00D60A37" w:rsidRPr="00B06205" w:rsidRDefault="00D60A37" w:rsidP="00D60A37">
      <w:pPr>
        <w:tabs>
          <w:tab w:val="left" w:pos="26"/>
        </w:tabs>
        <w:snapToGrid w:val="0"/>
        <w:spacing w:after="160" w:line="360" w:lineRule="auto"/>
        <w:ind w:left="720"/>
        <w:contextualSpacing/>
        <w:jc w:val="both"/>
        <w:rPr>
          <w:rFonts w:ascii="David" w:eastAsia="Calibri" w:hAnsi="David"/>
          <w:b/>
          <w:bCs/>
          <w:rtl/>
        </w:rPr>
      </w:pPr>
      <w:r w:rsidRPr="00B06205">
        <w:rPr>
          <w:rFonts w:ascii="David" w:eastAsia="Calibri" w:hAnsi="David"/>
          <w:b/>
          <w:bCs/>
          <w:rtl/>
        </w:rPr>
        <w:t>אני גוזר על הנאשם</w:t>
      </w:r>
      <w:r>
        <w:rPr>
          <w:rFonts w:ascii="David" w:eastAsia="Calibri" w:hAnsi="David" w:hint="cs"/>
          <w:b/>
          <w:bCs/>
          <w:rtl/>
        </w:rPr>
        <w:t xml:space="preserve"> 1</w:t>
      </w:r>
      <w:r w:rsidRPr="00B06205">
        <w:rPr>
          <w:rFonts w:ascii="David" w:eastAsia="Calibri" w:hAnsi="David"/>
          <w:b/>
          <w:bCs/>
          <w:rtl/>
        </w:rPr>
        <w:t xml:space="preserve"> מאסר בפועל לתקופה של </w:t>
      </w:r>
      <w:r>
        <w:rPr>
          <w:rFonts w:ascii="David" w:eastAsia="Calibri" w:hAnsi="David" w:hint="cs"/>
          <w:b/>
          <w:bCs/>
          <w:rtl/>
        </w:rPr>
        <w:t xml:space="preserve">70 </w:t>
      </w:r>
      <w:r w:rsidRPr="00B06205">
        <w:rPr>
          <w:rFonts w:ascii="David" w:eastAsia="Calibri" w:hAnsi="David"/>
          <w:b/>
          <w:bCs/>
          <w:rtl/>
        </w:rPr>
        <w:t xml:space="preserve">חודשים בניכוי ימי מעצרו מיום 24/01/23 ועד היום. </w:t>
      </w:r>
    </w:p>
    <w:p w14:paraId="4903B313" w14:textId="77777777" w:rsidR="00D60A37" w:rsidRPr="00B06205" w:rsidRDefault="00D60A37" w:rsidP="00D60A37">
      <w:pPr>
        <w:snapToGrid w:val="0"/>
        <w:spacing w:after="160" w:line="360" w:lineRule="auto"/>
        <w:jc w:val="both"/>
        <w:rPr>
          <w:rFonts w:ascii="David" w:eastAsia="Calibri" w:hAnsi="David"/>
          <w:b/>
          <w:bCs/>
          <w:sz w:val="2"/>
          <w:szCs w:val="2"/>
        </w:rPr>
      </w:pPr>
    </w:p>
    <w:p w14:paraId="2DF9BD31" w14:textId="77777777" w:rsidR="00D60A37" w:rsidRPr="00B06205" w:rsidRDefault="00D60A37" w:rsidP="00D60A37">
      <w:pPr>
        <w:snapToGrid w:val="0"/>
        <w:spacing w:after="160" w:line="360" w:lineRule="auto"/>
        <w:ind w:left="720"/>
        <w:contextualSpacing/>
        <w:jc w:val="both"/>
        <w:rPr>
          <w:rFonts w:ascii="David" w:eastAsia="Calibri" w:hAnsi="David"/>
          <w:b/>
          <w:bCs/>
          <w:rtl/>
        </w:rPr>
      </w:pPr>
      <w:r w:rsidRPr="00B06205">
        <w:rPr>
          <w:rFonts w:ascii="David" w:eastAsia="Calibri" w:hAnsi="David"/>
          <w:b/>
          <w:bCs/>
          <w:rtl/>
        </w:rPr>
        <w:t xml:space="preserve">אני גוזר על הנאשם </w:t>
      </w:r>
      <w:r>
        <w:rPr>
          <w:rFonts w:ascii="David" w:eastAsia="Calibri" w:hAnsi="David" w:hint="cs"/>
          <w:b/>
          <w:bCs/>
          <w:rtl/>
        </w:rPr>
        <w:t xml:space="preserve">1 </w:t>
      </w:r>
      <w:r w:rsidRPr="00B06205">
        <w:rPr>
          <w:rFonts w:ascii="David" w:eastAsia="Calibri" w:hAnsi="David"/>
          <w:b/>
          <w:bCs/>
          <w:rtl/>
        </w:rPr>
        <w:t xml:space="preserve">עונש מאסר על תנאי  לתקופה של </w:t>
      </w:r>
      <w:r>
        <w:rPr>
          <w:rFonts w:ascii="David" w:eastAsia="Calibri" w:hAnsi="David" w:hint="cs"/>
          <w:b/>
          <w:bCs/>
          <w:rtl/>
        </w:rPr>
        <w:t>14</w:t>
      </w:r>
      <w:r w:rsidRPr="00B06205">
        <w:rPr>
          <w:rFonts w:ascii="David" w:eastAsia="Calibri" w:hAnsi="David"/>
          <w:b/>
          <w:bCs/>
          <w:rtl/>
        </w:rPr>
        <w:t xml:space="preserve">  חודשים והתנאי הוא שהנאשם לא יעבור בתוך 3 שנים מיום שחרורו ממאסרו, עבירת נשק</w:t>
      </w:r>
      <w:r>
        <w:rPr>
          <w:rFonts w:ascii="David" w:eastAsia="Calibri" w:hAnsi="David" w:hint="cs"/>
          <w:b/>
          <w:bCs/>
          <w:rtl/>
        </w:rPr>
        <w:t xml:space="preserve"> מסוג פשע</w:t>
      </w:r>
      <w:r w:rsidRPr="00B06205">
        <w:rPr>
          <w:rFonts w:ascii="David" w:eastAsia="Calibri" w:hAnsi="David"/>
          <w:b/>
          <w:bCs/>
          <w:rtl/>
        </w:rPr>
        <w:t xml:space="preserve"> או עבירת אלימות מסוג פשע ויורשע בגינה.</w:t>
      </w:r>
    </w:p>
    <w:p w14:paraId="60DBB9BF" w14:textId="77777777" w:rsidR="00D60A37" w:rsidRPr="00B06205" w:rsidRDefault="00D60A37" w:rsidP="00D60A37">
      <w:pPr>
        <w:snapToGrid w:val="0"/>
        <w:spacing w:after="160" w:line="360" w:lineRule="auto"/>
        <w:jc w:val="both"/>
        <w:rPr>
          <w:rFonts w:ascii="David" w:eastAsia="Calibri" w:hAnsi="David"/>
          <w:b/>
          <w:bCs/>
          <w:sz w:val="10"/>
          <w:szCs w:val="10"/>
          <w:rtl/>
        </w:rPr>
      </w:pPr>
    </w:p>
    <w:p w14:paraId="6871B006" w14:textId="77777777" w:rsidR="00D60A37" w:rsidRPr="00B06205" w:rsidRDefault="00D60A37" w:rsidP="00D60A37">
      <w:pPr>
        <w:snapToGrid w:val="0"/>
        <w:spacing w:after="160" w:line="360" w:lineRule="auto"/>
        <w:ind w:left="720"/>
        <w:contextualSpacing/>
        <w:jc w:val="both"/>
        <w:rPr>
          <w:rFonts w:ascii="David" w:eastAsia="Calibri" w:hAnsi="David"/>
          <w:b/>
          <w:bCs/>
        </w:rPr>
      </w:pPr>
      <w:r w:rsidRPr="00B06205">
        <w:rPr>
          <w:rFonts w:ascii="David" w:eastAsia="Calibri" w:hAnsi="David"/>
          <w:b/>
          <w:bCs/>
          <w:rtl/>
        </w:rPr>
        <w:t xml:space="preserve">אני גוזר על הנאשם </w:t>
      </w:r>
      <w:r>
        <w:rPr>
          <w:rFonts w:ascii="David" w:eastAsia="Calibri" w:hAnsi="David" w:hint="cs"/>
          <w:b/>
          <w:bCs/>
          <w:rtl/>
        </w:rPr>
        <w:t xml:space="preserve">1 </w:t>
      </w:r>
      <w:r w:rsidRPr="00B06205">
        <w:rPr>
          <w:rFonts w:ascii="David" w:eastAsia="Calibri" w:hAnsi="David"/>
          <w:b/>
          <w:bCs/>
          <w:rtl/>
        </w:rPr>
        <w:t xml:space="preserve">עונש מאסר על תנאי לתקופה של </w:t>
      </w:r>
      <w:r>
        <w:rPr>
          <w:rFonts w:ascii="David" w:eastAsia="Calibri" w:hAnsi="David" w:hint="cs"/>
          <w:b/>
          <w:bCs/>
          <w:rtl/>
        </w:rPr>
        <w:t>8</w:t>
      </w:r>
      <w:r w:rsidRPr="00B06205">
        <w:rPr>
          <w:rFonts w:ascii="David" w:eastAsia="Calibri" w:hAnsi="David"/>
          <w:b/>
          <w:bCs/>
          <w:rtl/>
        </w:rPr>
        <w:t xml:space="preserve"> חודשים והתנאי הוא שהנאשם לא יעבור בתוך 3 שנים מיום שחרורו ממאסרו, עבירת נשק</w:t>
      </w:r>
      <w:r>
        <w:rPr>
          <w:rFonts w:ascii="David" w:eastAsia="Calibri" w:hAnsi="David" w:hint="cs"/>
          <w:b/>
          <w:bCs/>
          <w:rtl/>
        </w:rPr>
        <w:t xml:space="preserve"> מסוג עוון </w:t>
      </w:r>
      <w:r w:rsidRPr="00B06205">
        <w:rPr>
          <w:rFonts w:ascii="David" w:eastAsia="Calibri" w:hAnsi="David"/>
          <w:b/>
          <w:bCs/>
          <w:rtl/>
        </w:rPr>
        <w:t xml:space="preserve"> או עבירות אלימות מסוג עוון </w:t>
      </w:r>
      <w:r>
        <w:rPr>
          <w:rFonts w:ascii="David" w:eastAsia="Calibri" w:hAnsi="David" w:hint="cs"/>
          <w:b/>
          <w:bCs/>
          <w:rtl/>
        </w:rPr>
        <w:t xml:space="preserve"> או עבירת איומים </w:t>
      </w:r>
      <w:r w:rsidRPr="00B06205">
        <w:rPr>
          <w:rFonts w:ascii="David" w:eastAsia="Calibri" w:hAnsi="David"/>
          <w:b/>
          <w:bCs/>
          <w:rtl/>
        </w:rPr>
        <w:t xml:space="preserve">ויורשע בגינה. </w:t>
      </w:r>
    </w:p>
    <w:p w14:paraId="6C7AB5A3" w14:textId="77777777" w:rsidR="00D60A37" w:rsidRPr="00B06205" w:rsidRDefault="00D60A37" w:rsidP="00D60A37">
      <w:pPr>
        <w:snapToGrid w:val="0"/>
        <w:spacing w:after="160" w:line="360" w:lineRule="auto"/>
        <w:ind w:left="720"/>
        <w:contextualSpacing/>
        <w:jc w:val="both"/>
        <w:rPr>
          <w:rFonts w:ascii="David" w:eastAsia="Calibri" w:hAnsi="David"/>
          <w:b/>
          <w:bCs/>
          <w:sz w:val="14"/>
          <w:szCs w:val="14"/>
          <w:rtl/>
        </w:rPr>
      </w:pPr>
    </w:p>
    <w:p w14:paraId="3A9717CA" w14:textId="77777777" w:rsidR="00D60A37" w:rsidRPr="00B06205" w:rsidRDefault="00D60A37" w:rsidP="00D60A37">
      <w:pPr>
        <w:snapToGrid w:val="0"/>
        <w:spacing w:after="160" w:line="360" w:lineRule="auto"/>
        <w:ind w:left="720"/>
        <w:contextualSpacing/>
        <w:jc w:val="both"/>
        <w:rPr>
          <w:rFonts w:ascii="David" w:eastAsia="Calibri" w:hAnsi="David"/>
          <w:b/>
          <w:bCs/>
          <w:rtl/>
        </w:rPr>
      </w:pPr>
      <w:r w:rsidRPr="00B06205">
        <w:rPr>
          <w:rFonts w:ascii="David" w:eastAsia="Calibri" w:hAnsi="David"/>
          <w:b/>
          <w:bCs/>
          <w:rtl/>
        </w:rPr>
        <w:t>הנאשם</w:t>
      </w:r>
      <w:r>
        <w:rPr>
          <w:rFonts w:ascii="David" w:eastAsia="Calibri" w:hAnsi="David" w:hint="cs"/>
          <w:b/>
          <w:bCs/>
          <w:rtl/>
        </w:rPr>
        <w:t xml:space="preserve"> 1</w:t>
      </w:r>
      <w:r w:rsidRPr="00B06205">
        <w:rPr>
          <w:rFonts w:ascii="David" w:eastAsia="Calibri" w:hAnsi="David"/>
          <w:b/>
          <w:bCs/>
          <w:rtl/>
        </w:rPr>
        <w:t xml:space="preserve"> ישלם  למתלונן פיצוי כספי בסך</w:t>
      </w:r>
      <w:r>
        <w:rPr>
          <w:rFonts w:ascii="David" w:eastAsia="Calibri" w:hAnsi="David" w:hint="cs"/>
          <w:b/>
          <w:bCs/>
          <w:rtl/>
        </w:rPr>
        <w:t xml:space="preserve"> 80,000 </w:t>
      </w:r>
      <w:r w:rsidRPr="00B06205">
        <w:rPr>
          <w:rFonts w:ascii="David" w:eastAsia="Calibri" w:hAnsi="David"/>
          <w:b/>
          <w:bCs/>
          <w:rtl/>
        </w:rPr>
        <w:t xml:space="preserve">₪ . </w:t>
      </w:r>
    </w:p>
    <w:p w14:paraId="517877AC" w14:textId="77777777" w:rsidR="00D60A37" w:rsidRPr="00B06205" w:rsidRDefault="00D60A37" w:rsidP="00D60A37">
      <w:pPr>
        <w:tabs>
          <w:tab w:val="left" w:pos="26"/>
        </w:tabs>
        <w:snapToGrid w:val="0"/>
        <w:spacing w:after="160" w:line="360" w:lineRule="auto"/>
        <w:jc w:val="both"/>
        <w:rPr>
          <w:rFonts w:ascii="David" w:eastAsia="Calibri" w:hAnsi="David"/>
          <w:b/>
          <w:bCs/>
          <w:sz w:val="6"/>
          <w:szCs w:val="6"/>
          <w:rtl/>
        </w:rPr>
      </w:pPr>
    </w:p>
    <w:p w14:paraId="1593F2C7" w14:textId="77777777" w:rsidR="00D60A37" w:rsidRPr="00B06205" w:rsidRDefault="00D60A37" w:rsidP="00D60A37">
      <w:pPr>
        <w:tabs>
          <w:tab w:val="left" w:pos="26"/>
        </w:tabs>
        <w:snapToGrid w:val="0"/>
        <w:spacing w:after="160" w:line="360" w:lineRule="auto"/>
        <w:ind w:left="720"/>
        <w:contextualSpacing/>
        <w:jc w:val="center"/>
        <w:rPr>
          <w:rFonts w:ascii="David" w:eastAsia="Calibri" w:hAnsi="David"/>
          <w:b/>
          <w:bCs/>
          <w:u w:val="single"/>
        </w:rPr>
      </w:pPr>
      <w:r w:rsidRPr="00B06205">
        <w:rPr>
          <w:rFonts w:ascii="David" w:eastAsia="Calibri" w:hAnsi="David"/>
          <w:b/>
          <w:bCs/>
          <w:u w:val="single"/>
          <w:rtl/>
        </w:rPr>
        <w:t>נאשם 2</w:t>
      </w:r>
    </w:p>
    <w:p w14:paraId="67D58858" w14:textId="77777777" w:rsidR="00D60A37" w:rsidRPr="00B06205" w:rsidRDefault="00D60A37" w:rsidP="00D60A37">
      <w:pPr>
        <w:tabs>
          <w:tab w:val="left" w:pos="26"/>
        </w:tabs>
        <w:snapToGrid w:val="0"/>
        <w:spacing w:after="160" w:line="360" w:lineRule="auto"/>
        <w:ind w:left="720"/>
        <w:contextualSpacing/>
        <w:jc w:val="both"/>
        <w:rPr>
          <w:rFonts w:ascii="David" w:eastAsia="Calibri" w:hAnsi="David"/>
          <w:b/>
          <w:bCs/>
          <w:rtl/>
        </w:rPr>
      </w:pPr>
      <w:r w:rsidRPr="00B06205">
        <w:rPr>
          <w:rFonts w:ascii="David" w:eastAsia="Calibri" w:hAnsi="David"/>
          <w:b/>
          <w:bCs/>
          <w:rtl/>
        </w:rPr>
        <w:t xml:space="preserve">אני גוזר על הנאשם </w:t>
      </w:r>
      <w:r>
        <w:rPr>
          <w:rFonts w:ascii="David" w:eastAsia="Calibri" w:hAnsi="David" w:hint="cs"/>
          <w:b/>
          <w:bCs/>
          <w:rtl/>
        </w:rPr>
        <w:t xml:space="preserve">2 </w:t>
      </w:r>
      <w:r w:rsidRPr="00B06205">
        <w:rPr>
          <w:rFonts w:ascii="David" w:eastAsia="Calibri" w:hAnsi="David"/>
          <w:b/>
          <w:bCs/>
          <w:rtl/>
        </w:rPr>
        <w:t xml:space="preserve">מאסר בפועל לתקופה של  </w:t>
      </w:r>
      <w:r>
        <w:rPr>
          <w:rFonts w:ascii="David" w:eastAsia="Calibri" w:hAnsi="David" w:hint="cs"/>
          <w:b/>
          <w:bCs/>
          <w:rtl/>
        </w:rPr>
        <w:t xml:space="preserve">60 </w:t>
      </w:r>
      <w:r w:rsidRPr="00B06205">
        <w:rPr>
          <w:rFonts w:ascii="David" w:eastAsia="Calibri" w:hAnsi="David"/>
          <w:b/>
          <w:bCs/>
          <w:rtl/>
        </w:rPr>
        <w:t xml:space="preserve">חודשים בניכוי ימי מעצרו מיום 24/01/23 ועד היום. </w:t>
      </w:r>
    </w:p>
    <w:p w14:paraId="05DC7FD3" w14:textId="77777777" w:rsidR="00D60A37" w:rsidRPr="00B06205" w:rsidRDefault="00D60A37" w:rsidP="00D60A37">
      <w:pPr>
        <w:snapToGrid w:val="0"/>
        <w:spacing w:after="160" w:line="360" w:lineRule="auto"/>
        <w:jc w:val="both"/>
        <w:rPr>
          <w:rFonts w:ascii="David" w:eastAsia="Calibri" w:hAnsi="David"/>
          <w:b/>
          <w:bCs/>
          <w:sz w:val="2"/>
          <w:szCs w:val="2"/>
        </w:rPr>
      </w:pPr>
    </w:p>
    <w:p w14:paraId="77206BAF" w14:textId="77777777" w:rsidR="00D60A37" w:rsidRPr="00B06205" w:rsidRDefault="00D60A37" w:rsidP="00D60A37">
      <w:pPr>
        <w:snapToGrid w:val="0"/>
        <w:spacing w:after="160" w:line="360" w:lineRule="auto"/>
        <w:ind w:left="720"/>
        <w:contextualSpacing/>
        <w:jc w:val="both"/>
        <w:rPr>
          <w:rFonts w:ascii="David" w:eastAsia="Calibri" w:hAnsi="David"/>
          <w:b/>
          <w:bCs/>
          <w:rtl/>
        </w:rPr>
      </w:pPr>
      <w:r w:rsidRPr="00B06205">
        <w:rPr>
          <w:rFonts w:ascii="David" w:eastAsia="Calibri" w:hAnsi="David"/>
          <w:b/>
          <w:bCs/>
          <w:rtl/>
        </w:rPr>
        <w:t>אני גוזר על הנאשם</w:t>
      </w:r>
      <w:r>
        <w:rPr>
          <w:rFonts w:ascii="David" w:eastAsia="Calibri" w:hAnsi="David" w:hint="cs"/>
          <w:b/>
          <w:bCs/>
          <w:rtl/>
        </w:rPr>
        <w:t xml:space="preserve"> 2</w:t>
      </w:r>
      <w:r w:rsidRPr="00B06205">
        <w:rPr>
          <w:rFonts w:ascii="David" w:eastAsia="Calibri" w:hAnsi="David"/>
          <w:b/>
          <w:bCs/>
          <w:rtl/>
        </w:rPr>
        <w:t xml:space="preserve"> עונש מאסר על תנאי  לתקופה של 12  חודשים והתנאי הוא שהנאשם לא יעבור בתוך 3 שנים מיום שחרורו ממאסרו, עבירת נשק</w:t>
      </w:r>
      <w:r>
        <w:rPr>
          <w:rFonts w:ascii="David" w:eastAsia="Calibri" w:hAnsi="David" w:hint="cs"/>
          <w:b/>
          <w:bCs/>
          <w:rtl/>
        </w:rPr>
        <w:t xml:space="preserve"> מסוג פשע</w:t>
      </w:r>
      <w:r w:rsidRPr="00B06205">
        <w:rPr>
          <w:rFonts w:ascii="David" w:eastAsia="Calibri" w:hAnsi="David"/>
          <w:b/>
          <w:bCs/>
          <w:rtl/>
        </w:rPr>
        <w:t xml:space="preserve"> או עבירת אלימות מסוג פשע ויורשע בגינה.</w:t>
      </w:r>
    </w:p>
    <w:p w14:paraId="31D014F5" w14:textId="77777777" w:rsidR="00D60A37" w:rsidRPr="00B06205" w:rsidRDefault="00D60A37" w:rsidP="00D60A37">
      <w:pPr>
        <w:snapToGrid w:val="0"/>
        <w:spacing w:after="160" w:line="360" w:lineRule="auto"/>
        <w:jc w:val="both"/>
        <w:rPr>
          <w:rFonts w:ascii="David" w:eastAsia="Calibri" w:hAnsi="David"/>
          <w:b/>
          <w:bCs/>
          <w:sz w:val="10"/>
          <w:szCs w:val="10"/>
          <w:rtl/>
        </w:rPr>
      </w:pPr>
    </w:p>
    <w:p w14:paraId="16C0C290" w14:textId="77777777" w:rsidR="00D60A37" w:rsidRPr="00B06205" w:rsidRDefault="00D60A37" w:rsidP="00D60A37">
      <w:pPr>
        <w:snapToGrid w:val="0"/>
        <w:spacing w:after="160" w:line="360" w:lineRule="auto"/>
        <w:ind w:left="720"/>
        <w:contextualSpacing/>
        <w:jc w:val="both"/>
        <w:rPr>
          <w:rFonts w:ascii="David" w:eastAsia="Calibri" w:hAnsi="David"/>
          <w:b/>
          <w:bCs/>
        </w:rPr>
      </w:pPr>
      <w:r w:rsidRPr="00B06205">
        <w:rPr>
          <w:rFonts w:ascii="David" w:eastAsia="Calibri" w:hAnsi="David"/>
          <w:b/>
          <w:bCs/>
          <w:rtl/>
        </w:rPr>
        <w:t>אני גוזר על הנאשם</w:t>
      </w:r>
      <w:r>
        <w:rPr>
          <w:rFonts w:ascii="David" w:eastAsia="Calibri" w:hAnsi="David" w:hint="cs"/>
          <w:b/>
          <w:bCs/>
          <w:rtl/>
        </w:rPr>
        <w:t xml:space="preserve"> 2</w:t>
      </w:r>
      <w:r w:rsidRPr="00B06205">
        <w:rPr>
          <w:rFonts w:ascii="David" w:eastAsia="Calibri" w:hAnsi="David"/>
          <w:b/>
          <w:bCs/>
          <w:rtl/>
        </w:rPr>
        <w:t xml:space="preserve"> עונש מאסר על תנאי לתקופה של 6 חודשים והתנאי הוא שהנאשם לא יעבור בתוך 3 שנים מיום שחרורו ממאסרו, עבירת נשק </w:t>
      </w:r>
      <w:r>
        <w:rPr>
          <w:rFonts w:ascii="David" w:eastAsia="Calibri" w:hAnsi="David" w:hint="cs"/>
          <w:b/>
          <w:bCs/>
          <w:rtl/>
        </w:rPr>
        <w:t xml:space="preserve">מסוג עוון </w:t>
      </w:r>
      <w:r w:rsidRPr="00B06205">
        <w:rPr>
          <w:rFonts w:ascii="David" w:eastAsia="Calibri" w:hAnsi="David"/>
          <w:b/>
          <w:bCs/>
          <w:rtl/>
        </w:rPr>
        <w:t xml:space="preserve">או עבירות אלימות מסוג עוון </w:t>
      </w:r>
      <w:r>
        <w:rPr>
          <w:rFonts w:ascii="David" w:eastAsia="Calibri" w:hAnsi="David" w:hint="cs"/>
          <w:b/>
          <w:bCs/>
          <w:rtl/>
        </w:rPr>
        <w:t xml:space="preserve"> או עבירת איומים </w:t>
      </w:r>
      <w:r w:rsidRPr="00B06205">
        <w:rPr>
          <w:rFonts w:ascii="David" w:eastAsia="Calibri" w:hAnsi="David"/>
          <w:b/>
          <w:bCs/>
          <w:rtl/>
        </w:rPr>
        <w:t xml:space="preserve">ויורשע בגינה. </w:t>
      </w:r>
    </w:p>
    <w:p w14:paraId="7BF4D3B1" w14:textId="77777777" w:rsidR="00D60A37" w:rsidRPr="00B06205" w:rsidRDefault="00D60A37" w:rsidP="00D60A37">
      <w:pPr>
        <w:snapToGrid w:val="0"/>
        <w:spacing w:after="160" w:line="360" w:lineRule="auto"/>
        <w:ind w:left="720"/>
        <w:contextualSpacing/>
        <w:jc w:val="both"/>
        <w:rPr>
          <w:rFonts w:ascii="David" w:eastAsia="Calibri" w:hAnsi="David"/>
          <w:b/>
          <w:bCs/>
          <w:sz w:val="14"/>
          <w:szCs w:val="14"/>
          <w:rtl/>
        </w:rPr>
      </w:pPr>
    </w:p>
    <w:p w14:paraId="7A6A3524" w14:textId="77777777" w:rsidR="00D60A37" w:rsidRPr="00B06205" w:rsidRDefault="00D60A37" w:rsidP="00D60A37">
      <w:pPr>
        <w:snapToGrid w:val="0"/>
        <w:spacing w:after="160" w:line="360" w:lineRule="auto"/>
        <w:ind w:left="720"/>
        <w:contextualSpacing/>
        <w:jc w:val="both"/>
        <w:rPr>
          <w:rFonts w:ascii="David" w:eastAsia="Calibri" w:hAnsi="David"/>
          <w:b/>
          <w:bCs/>
          <w:rtl/>
        </w:rPr>
      </w:pPr>
      <w:r w:rsidRPr="00B06205">
        <w:rPr>
          <w:rFonts w:ascii="David" w:eastAsia="Calibri" w:hAnsi="David"/>
          <w:b/>
          <w:bCs/>
          <w:rtl/>
        </w:rPr>
        <w:t xml:space="preserve">הנאשם </w:t>
      </w:r>
      <w:r>
        <w:rPr>
          <w:rFonts w:ascii="David" w:eastAsia="Calibri" w:hAnsi="David" w:hint="cs"/>
          <w:b/>
          <w:bCs/>
          <w:rtl/>
        </w:rPr>
        <w:t xml:space="preserve">2 </w:t>
      </w:r>
      <w:r w:rsidRPr="00B06205">
        <w:rPr>
          <w:rFonts w:ascii="David" w:eastAsia="Calibri" w:hAnsi="David"/>
          <w:b/>
          <w:bCs/>
          <w:rtl/>
        </w:rPr>
        <w:t xml:space="preserve">ישלם  למתלונן פיצוי כספי בסך </w:t>
      </w:r>
      <w:r>
        <w:rPr>
          <w:rFonts w:ascii="David" w:eastAsia="Calibri" w:hAnsi="David" w:hint="cs"/>
          <w:b/>
          <w:bCs/>
          <w:rtl/>
        </w:rPr>
        <w:t>6</w:t>
      </w:r>
      <w:r w:rsidRPr="00B06205">
        <w:rPr>
          <w:rFonts w:ascii="David" w:eastAsia="Calibri" w:hAnsi="David"/>
          <w:b/>
          <w:bCs/>
          <w:rtl/>
        </w:rPr>
        <w:t xml:space="preserve">0,000 ₪ . </w:t>
      </w:r>
    </w:p>
    <w:p w14:paraId="5785B26B" w14:textId="77777777" w:rsidR="00D60A37" w:rsidRPr="00F104D7" w:rsidRDefault="00D60A37" w:rsidP="00D60A37">
      <w:pPr>
        <w:tabs>
          <w:tab w:val="left" w:pos="26"/>
        </w:tabs>
        <w:snapToGrid w:val="0"/>
        <w:spacing w:after="160" w:line="360" w:lineRule="auto"/>
        <w:jc w:val="both"/>
        <w:rPr>
          <w:rFonts w:ascii="David" w:eastAsia="Calibri" w:hAnsi="David"/>
          <w:b/>
          <w:bCs/>
          <w:sz w:val="8"/>
          <w:szCs w:val="8"/>
          <w:rtl/>
        </w:rPr>
      </w:pPr>
    </w:p>
    <w:p w14:paraId="3F1A94F4" w14:textId="77777777" w:rsidR="00D60A37" w:rsidRPr="00B06205" w:rsidRDefault="00D60A37" w:rsidP="00D60A37">
      <w:pPr>
        <w:tabs>
          <w:tab w:val="left" w:pos="26"/>
        </w:tabs>
        <w:snapToGrid w:val="0"/>
        <w:spacing w:after="160" w:line="360" w:lineRule="auto"/>
        <w:ind w:left="720"/>
        <w:contextualSpacing/>
        <w:jc w:val="both"/>
        <w:rPr>
          <w:rFonts w:ascii="David" w:eastAsia="Calibri" w:hAnsi="David"/>
          <w:b/>
          <w:bCs/>
          <w:rtl/>
        </w:rPr>
      </w:pPr>
      <w:r>
        <w:rPr>
          <w:rFonts w:ascii="David" w:eastAsia="Calibri" w:hAnsi="David" w:hint="cs"/>
          <w:b/>
          <w:bCs/>
          <w:rtl/>
        </w:rPr>
        <w:t xml:space="preserve">סכומי הפיצוי </w:t>
      </w:r>
      <w:r w:rsidRPr="00B06205">
        <w:rPr>
          <w:rFonts w:ascii="David" w:eastAsia="Calibri" w:hAnsi="David"/>
          <w:b/>
          <w:bCs/>
          <w:rtl/>
        </w:rPr>
        <w:t>שהוטלו על הנאשמים ישולמו עד ליום 01.04.25.</w:t>
      </w:r>
    </w:p>
    <w:p w14:paraId="79D1258F" w14:textId="77777777" w:rsidR="00D60A37" w:rsidRPr="00B06205" w:rsidRDefault="00D60A37" w:rsidP="00D60A37">
      <w:pPr>
        <w:spacing w:after="160" w:line="360" w:lineRule="auto"/>
        <w:ind w:left="720"/>
        <w:contextualSpacing/>
        <w:jc w:val="both"/>
        <w:rPr>
          <w:rFonts w:ascii="David" w:eastAsia="Calibri" w:hAnsi="David"/>
          <w:sz w:val="4"/>
          <w:szCs w:val="4"/>
        </w:rPr>
      </w:pPr>
    </w:p>
    <w:p w14:paraId="679AE5BE" w14:textId="77777777" w:rsidR="00D60A37" w:rsidRDefault="00D60A37" w:rsidP="00D60A37">
      <w:pPr>
        <w:spacing w:after="160" w:line="360" w:lineRule="auto"/>
        <w:ind w:left="720"/>
        <w:contextualSpacing/>
        <w:jc w:val="both"/>
        <w:rPr>
          <w:rFonts w:ascii="David" w:eastAsia="Calibri" w:hAnsi="David"/>
          <w:rtl/>
        </w:rPr>
      </w:pPr>
    </w:p>
    <w:p w14:paraId="3C6CA189" w14:textId="77777777" w:rsidR="00D60A37" w:rsidRDefault="00D60A37" w:rsidP="00D60A37">
      <w:pPr>
        <w:spacing w:after="160" w:line="360" w:lineRule="auto"/>
        <w:ind w:left="720"/>
        <w:contextualSpacing/>
        <w:jc w:val="both"/>
        <w:rPr>
          <w:rFonts w:ascii="David" w:eastAsia="Calibri" w:hAnsi="David"/>
          <w:rtl/>
        </w:rPr>
      </w:pPr>
    </w:p>
    <w:p w14:paraId="2E7DD3BF" w14:textId="77777777" w:rsidR="00D60A37" w:rsidRPr="00B06205" w:rsidRDefault="00D60A37" w:rsidP="00D60A37">
      <w:pPr>
        <w:spacing w:after="160" w:line="360" w:lineRule="auto"/>
        <w:ind w:left="720"/>
        <w:contextualSpacing/>
        <w:jc w:val="both"/>
        <w:rPr>
          <w:rFonts w:ascii="David" w:eastAsia="Calibri" w:hAnsi="David"/>
          <w:rtl/>
        </w:rPr>
      </w:pPr>
      <w:r w:rsidRPr="00B06205">
        <w:rPr>
          <w:rFonts w:ascii="David" w:eastAsia="Calibri" w:hAnsi="David"/>
          <w:rtl/>
        </w:rPr>
        <w:t xml:space="preserve">תשומת לב הנאשמים שיש לשלם את הפיצוי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65" w:history="1">
        <w:r w:rsidRPr="00B06205">
          <w:rPr>
            <w:rFonts w:ascii="David" w:eastAsia="Calibri" w:hAnsi="David"/>
            <w:u w:val="single"/>
          </w:rPr>
          <w:t>www.eca.gov.il</w:t>
        </w:r>
      </w:hyperlink>
      <w:r w:rsidRPr="00B06205">
        <w:rPr>
          <w:rFonts w:ascii="David" w:eastAsia="Calibri" w:hAnsi="David"/>
        </w:rPr>
        <w:t xml:space="preserve"> </w:t>
      </w:r>
      <w:r w:rsidR="00A16CA0">
        <w:rPr>
          <w:rFonts w:ascii="David" w:eastAsia="Calibri" w:hAnsi="David"/>
          <w:rtl/>
        </w:rPr>
        <w:t xml:space="preserve"> </w:t>
      </w:r>
      <w:r w:rsidRPr="00B06205">
        <w:rPr>
          <w:rFonts w:ascii="David" w:eastAsia="Calibri" w:hAnsi="David"/>
          <w:rtl/>
        </w:rPr>
        <w:t>או חפש בגוגל " תשלום גביית קנסות". מוקד שירות טלפוני בשרות עצמי (מרכז גבייה)</w:t>
      </w:r>
      <w:r w:rsidR="00A16CA0">
        <w:rPr>
          <w:rFonts w:ascii="David" w:eastAsia="Calibri" w:hAnsi="David"/>
          <w:rtl/>
        </w:rPr>
        <w:t xml:space="preserve"> </w:t>
      </w:r>
      <w:r w:rsidRPr="00B06205">
        <w:rPr>
          <w:rFonts w:ascii="David" w:eastAsia="Calibri"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2C310B19" w14:textId="77777777" w:rsidR="00D60A37" w:rsidRPr="00B06205" w:rsidRDefault="00D60A37" w:rsidP="00D60A37">
      <w:pPr>
        <w:spacing w:after="160" w:line="360" w:lineRule="auto"/>
        <w:ind w:left="720"/>
        <w:contextualSpacing/>
        <w:jc w:val="both"/>
        <w:rPr>
          <w:rFonts w:ascii="David" w:eastAsia="Calibri" w:hAnsi="David"/>
          <w:sz w:val="12"/>
          <w:szCs w:val="12"/>
          <w:rtl/>
        </w:rPr>
      </w:pPr>
    </w:p>
    <w:p w14:paraId="70838736" w14:textId="77777777" w:rsidR="00D60A37" w:rsidRPr="00B06205" w:rsidRDefault="00D60A37" w:rsidP="00D60A37">
      <w:pPr>
        <w:spacing w:after="160" w:line="360" w:lineRule="auto"/>
        <w:ind w:left="720"/>
        <w:contextualSpacing/>
        <w:jc w:val="both"/>
        <w:rPr>
          <w:rFonts w:ascii="David" w:eastAsia="Calibri" w:hAnsi="David"/>
          <w:rtl/>
        </w:rPr>
      </w:pPr>
      <w:r w:rsidRPr="00B06205">
        <w:rPr>
          <w:rFonts w:ascii="David" w:eastAsia="Calibri" w:hAnsi="David"/>
          <w:b/>
          <w:bCs/>
          <w:rtl/>
        </w:rPr>
        <w:t>המאשימה תעדכן את המתלונן בתוכן גזר הדין.</w:t>
      </w:r>
    </w:p>
    <w:p w14:paraId="00E70740" w14:textId="77777777" w:rsidR="00D60A37" w:rsidRDefault="00D60A37" w:rsidP="00D60A37">
      <w:pPr>
        <w:spacing w:after="160"/>
        <w:ind w:firstLine="720"/>
        <w:jc w:val="both"/>
        <w:rPr>
          <w:rFonts w:ascii="David" w:eastAsia="David" w:hAnsi="David"/>
          <w:b/>
          <w:bCs/>
          <w:sz w:val="12"/>
          <w:szCs w:val="12"/>
          <w:rtl/>
        </w:rPr>
      </w:pPr>
    </w:p>
    <w:p w14:paraId="3A0DD3A1" w14:textId="77777777" w:rsidR="00D60A37" w:rsidRPr="00B06205" w:rsidRDefault="00D60A37" w:rsidP="00D60A37">
      <w:pPr>
        <w:spacing w:after="160"/>
        <w:jc w:val="both"/>
        <w:rPr>
          <w:rFonts w:ascii="David" w:eastAsia="David" w:hAnsi="David"/>
          <w:b/>
          <w:bCs/>
          <w:rtl/>
        </w:rPr>
      </w:pPr>
      <w:r w:rsidRPr="00B06205">
        <w:rPr>
          <w:rFonts w:ascii="David" w:eastAsia="David" w:hAnsi="David"/>
          <w:b/>
          <w:bCs/>
          <w:rtl/>
        </w:rPr>
        <w:t>זכות ערעור לבית המשפט העליון בתוך 45 יום מהיום.</w:t>
      </w:r>
    </w:p>
    <w:p w14:paraId="3F7C95DD" w14:textId="77777777" w:rsidR="00D60A37" w:rsidRPr="00A16CA0" w:rsidRDefault="00A16CA0" w:rsidP="00D60A37">
      <w:pPr>
        <w:spacing w:after="160" w:line="256" w:lineRule="auto"/>
        <w:rPr>
          <w:rFonts w:ascii="Calibri" w:eastAsia="Calibri" w:hAnsi="Calibri" w:cs="Arial"/>
          <w:color w:val="FFFFFF"/>
          <w:sz w:val="2"/>
          <w:szCs w:val="2"/>
          <w:rtl/>
        </w:rPr>
      </w:pPr>
      <w:r w:rsidRPr="00A16CA0">
        <w:rPr>
          <w:rFonts w:ascii="Calibri" w:eastAsia="Calibri" w:hAnsi="Calibri" w:cs="Arial"/>
          <w:color w:val="FFFFFF"/>
          <w:sz w:val="2"/>
          <w:szCs w:val="2"/>
          <w:rtl/>
        </w:rPr>
        <w:t>5129371</w:t>
      </w:r>
    </w:p>
    <w:p w14:paraId="298E2471" w14:textId="77777777" w:rsidR="00D60A37" w:rsidRPr="00A16CA0" w:rsidRDefault="00A16CA0" w:rsidP="00D60A37">
      <w:pPr>
        <w:rPr>
          <w:rFonts w:ascii="Arial" w:hAnsi="Arial"/>
          <w:b/>
          <w:bCs/>
          <w:color w:val="FFFFFF"/>
          <w:sz w:val="2"/>
          <w:szCs w:val="2"/>
          <w:rtl/>
        </w:rPr>
      </w:pPr>
      <w:r w:rsidRPr="00A16CA0">
        <w:rPr>
          <w:rFonts w:ascii="Arial" w:hAnsi="Arial"/>
          <w:b/>
          <w:bCs/>
          <w:color w:val="FFFFFF"/>
          <w:sz w:val="2"/>
          <w:szCs w:val="2"/>
          <w:rtl/>
        </w:rPr>
        <w:t>54678313</w:t>
      </w:r>
    </w:p>
    <w:p w14:paraId="4D18BEC5" w14:textId="77777777" w:rsidR="00D60A37" w:rsidRPr="000F2247" w:rsidRDefault="00D60A37" w:rsidP="00D60A37">
      <w:pPr>
        <w:rPr>
          <w:rFonts w:ascii="Arial" w:hAnsi="Arial"/>
          <w:b/>
          <w:bCs/>
          <w:sz w:val="26"/>
          <w:szCs w:val="26"/>
          <w:rtl/>
        </w:rPr>
      </w:pPr>
    </w:p>
    <w:p w14:paraId="495B5C7D" w14:textId="77777777" w:rsidR="00D60A37" w:rsidRPr="000F2247" w:rsidRDefault="00A16CA0" w:rsidP="00D60A37">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ז' טבת תשפ"ה, 07 ינואר 2025, בנוכחות הצדדים. </w:t>
      </w:r>
      <w:bookmarkEnd w:id="7"/>
      <w:r w:rsidR="00D60A37">
        <w:rPr>
          <w:rFonts w:ascii="Arial" w:hAnsi="Arial"/>
          <w:b/>
          <w:bCs/>
          <w:sz w:val="26"/>
          <w:szCs w:val="26"/>
          <w:rtl/>
        </w:rPr>
        <w:tab/>
      </w:r>
      <w:r w:rsidR="00D60A37">
        <w:rPr>
          <w:rFonts w:ascii="Arial" w:hAnsi="Arial"/>
          <w:b/>
          <w:bCs/>
          <w:sz w:val="26"/>
          <w:szCs w:val="26"/>
          <w:rtl/>
        </w:rPr>
        <w:tab/>
      </w:r>
      <w:r w:rsidR="00D60A37">
        <w:rPr>
          <w:rFonts w:ascii="Arial" w:hAnsi="Arial"/>
          <w:b/>
          <w:bCs/>
          <w:sz w:val="26"/>
          <w:szCs w:val="26"/>
          <w:rtl/>
        </w:rPr>
        <w:tab/>
      </w:r>
      <w:r w:rsidR="00D60A37">
        <w:rPr>
          <w:rFonts w:ascii="Arial" w:hAnsi="Arial"/>
          <w:b/>
          <w:bCs/>
          <w:sz w:val="26"/>
          <w:szCs w:val="26"/>
          <w:rtl/>
        </w:rPr>
        <w:tab/>
      </w:r>
      <w:r w:rsidR="00D60A37">
        <w:rPr>
          <w:rFonts w:ascii="Arial" w:hAnsi="Arial"/>
          <w:b/>
          <w:bCs/>
          <w:sz w:val="26"/>
          <w:szCs w:val="26"/>
          <w:rtl/>
        </w:rPr>
        <w:tab/>
      </w:r>
      <w:r w:rsidR="00D60A37">
        <w:rPr>
          <w:rFonts w:ascii="Arial" w:hAnsi="Arial"/>
          <w:b/>
          <w:bCs/>
          <w:sz w:val="26"/>
          <w:szCs w:val="26"/>
          <w:rtl/>
        </w:rPr>
        <w:tab/>
      </w:r>
      <w:r w:rsidR="00D60A37">
        <w:rPr>
          <w:rFonts w:ascii="Arial" w:hAnsi="Arial"/>
          <w:b/>
          <w:bCs/>
          <w:sz w:val="26"/>
          <w:szCs w:val="26"/>
          <w:rtl/>
        </w:rPr>
        <w:tab/>
      </w:r>
      <w:r w:rsidR="00D60A37">
        <w:rPr>
          <w:rFonts w:ascii="Arial" w:hAnsi="Arial" w:hint="cs"/>
          <w:b/>
          <w:bCs/>
          <w:sz w:val="26"/>
          <w:szCs w:val="26"/>
          <w:rtl/>
        </w:rPr>
        <w:t xml:space="preserve">         </w:t>
      </w:r>
    </w:p>
    <w:p w14:paraId="50F807D8" w14:textId="77777777" w:rsidR="00D60A37" w:rsidRPr="000F2247" w:rsidRDefault="00D60A37" w:rsidP="00A16CA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651BA8A" w14:textId="77777777" w:rsidR="00D60A37" w:rsidRPr="000F2247" w:rsidRDefault="00D60A37" w:rsidP="00D60A37">
      <w:pPr>
        <w:jc w:val="center"/>
        <w:rPr>
          <w:rFonts w:ascii="Arial" w:hAnsi="Arial"/>
          <w:b/>
          <w:bCs/>
          <w:sz w:val="26"/>
          <w:szCs w:val="26"/>
          <w:rtl/>
        </w:rPr>
      </w:pPr>
    </w:p>
    <w:p w14:paraId="186E2E81" w14:textId="77777777" w:rsidR="00921DAA" w:rsidRPr="00A16CA0" w:rsidRDefault="00921DAA" w:rsidP="00A16CA0">
      <w:pPr>
        <w:keepNext/>
        <w:rPr>
          <w:rFonts w:ascii="David" w:hAnsi="David"/>
          <w:color w:val="000000"/>
          <w:sz w:val="22"/>
          <w:szCs w:val="22"/>
          <w:rtl/>
        </w:rPr>
      </w:pPr>
    </w:p>
    <w:p w14:paraId="55FAD3B1" w14:textId="77777777" w:rsidR="00A16CA0" w:rsidRPr="00A16CA0" w:rsidRDefault="00A16CA0" w:rsidP="00A16CA0">
      <w:pPr>
        <w:keepNext/>
        <w:rPr>
          <w:rFonts w:ascii="David" w:hAnsi="David"/>
          <w:color w:val="000000"/>
          <w:sz w:val="22"/>
          <w:szCs w:val="22"/>
          <w:rtl/>
        </w:rPr>
      </w:pPr>
      <w:r w:rsidRPr="00A16CA0">
        <w:rPr>
          <w:rFonts w:ascii="David" w:hAnsi="David"/>
          <w:color w:val="000000"/>
          <w:sz w:val="22"/>
          <w:szCs w:val="22"/>
          <w:rtl/>
        </w:rPr>
        <w:t>גיל קרזבום 54678313</w:t>
      </w:r>
    </w:p>
    <w:p w14:paraId="12981C6C" w14:textId="77777777" w:rsidR="00A16CA0" w:rsidRDefault="00A16CA0" w:rsidP="00A16CA0">
      <w:r w:rsidRPr="00A16CA0">
        <w:rPr>
          <w:color w:val="000000"/>
          <w:rtl/>
        </w:rPr>
        <w:t>נוסח מסמך זה כפוף לשינויי ניסוח ועריכה</w:t>
      </w:r>
    </w:p>
    <w:p w14:paraId="70871D05" w14:textId="77777777" w:rsidR="00A16CA0" w:rsidRDefault="00A16CA0" w:rsidP="00A16CA0">
      <w:pPr>
        <w:rPr>
          <w:rtl/>
        </w:rPr>
      </w:pPr>
    </w:p>
    <w:p w14:paraId="0A713517" w14:textId="77777777" w:rsidR="00A16CA0" w:rsidRDefault="00A16CA0" w:rsidP="00A16CA0">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340E78F7" w14:textId="77777777" w:rsidR="00A16CA0" w:rsidRPr="00A16CA0" w:rsidRDefault="00A16CA0" w:rsidP="00A16CA0">
      <w:pPr>
        <w:jc w:val="center"/>
        <w:rPr>
          <w:color w:val="0000FF"/>
          <w:u w:val="single"/>
        </w:rPr>
      </w:pPr>
    </w:p>
    <w:sectPr w:rsidR="00A16CA0" w:rsidRPr="00A16CA0" w:rsidSect="00A16CA0">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E7C27" w14:textId="77777777" w:rsidR="00444838" w:rsidRDefault="00444838" w:rsidP="00071D00">
      <w:r>
        <w:separator/>
      </w:r>
    </w:p>
  </w:endnote>
  <w:endnote w:type="continuationSeparator" w:id="0">
    <w:p w14:paraId="638FCC49" w14:textId="77777777" w:rsidR="00444838" w:rsidRDefault="00444838" w:rsidP="0007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9738C" w14:textId="77777777" w:rsidR="00A16CA0" w:rsidRDefault="00A16CA0" w:rsidP="00A16C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3279D5" w14:textId="77777777" w:rsidR="00596ED9" w:rsidRPr="00A16CA0" w:rsidRDefault="00A16CA0" w:rsidP="00A16C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DFCD7" w14:textId="77777777" w:rsidR="00A16CA0" w:rsidRDefault="00A16CA0" w:rsidP="00A16C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F215B">
      <w:rPr>
        <w:rFonts w:ascii="FrankRuehl" w:hAnsi="FrankRuehl" w:cs="FrankRuehl"/>
        <w:noProof/>
        <w:rtl/>
      </w:rPr>
      <w:t>1</w:t>
    </w:r>
    <w:r>
      <w:rPr>
        <w:rFonts w:ascii="FrankRuehl" w:hAnsi="FrankRuehl" w:cs="FrankRuehl"/>
        <w:rtl/>
      </w:rPr>
      <w:fldChar w:fldCharType="end"/>
    </w:r>
  </w:p>
  <w:p w14:paraId="70998271" w14:textId="77777777" w:rsidR="00596ED9" w:rsidRPr="00A16CA0" w:rsidRDefault="00A16CA0" w:rsidP="00A16C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C13D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9A4A6" w14:textId="77777777" w:rsidR="00444838" w:rsidRDefault="00444838" w:rsidP="00071D00">
      <w:r>
        <w:separator/>
      </w:r>
    </w:p>
  </w:footnote>
  <w:footnote w:type="continuationSeparator" w:id="0">
    <w:p w14:paraId="6CA18D09" w14:textId="77777777" w:rsidR="00444838" w:rsidRDefault="00444838" w:rsidP="00071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A7C47" w14:textId="77777777" w:rsidR="00A16CA0" w:rsidRPr="00A16CA0" w:rsidRDefault="00A16CA0" w:rsidP="00A16C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37919-02-23</w:t>
    </w:r>
    <w:r>
      <w:rPr>
        <w:rFonts w:ascii="David" w:hAnsi="David"/>
        <w:color w:val="000000"/>
        <w:sz w:val="22"/>
        <w:szCs w:val="22"/>
        <w:rtl/>
      </w:rPr>
      <w:tab/>
      <w:t xml:space="preserve"> מדינת ישראל נ' מהראן אבאז'ה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D6000" w14:textId="77777777" w:rsidR="00A16CA0" w:rsidRPr="00A16CA0" w:rsidRDefault="00A16CA0" w:rsidP="00A16C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37919-02-23</w:t>
    </w:r>
    <w:r>
      <w:rPr>
        <w:rFonts w:ascii="David" w:hAnsi="David"/>
        <w:color w:val="000000"/>
        <w:sz w:val="22"/>
        <w:szCs w:val="22"/>
        <w:rtl/>
      </w:rPr>
      <w:tab/>
      <w:t xml:space="preserve"> מדינת ישראל נ' מהראן אבאז'ה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308489F6"/>
    <w:lvl w:ilvl="0" w:tplc="58621DE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BE1776"/>
    <w:multiLevelType w:val="hybridMultilevel"/>
    <w:tmpl w:val="99586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603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5798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0A37"/>
    <w:rsid w:val="00071D00"/>
    <w:rsid w:val="00444838"/>
    <w:rsid w:val="004F215B"/>
    <w:rsid w:val="00596ED9"/>
    <w:rsid w:val="00800D5C"/>
    <w:rsid w:val="00921DAA"/>
    <w:rsid w:val="009A4E4C"/>
    <w:rsid w:val="00A16CA0"/>
    <w:rsid w:val="00A31379"/>
    <w:rsid w:val="00A63EAB"/>
    <w:rsid w:val="00D60A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F729A1"/>
  <w15:chartTrackingRefBased/>
  <w15:docId w15:val="{55E44F34-BB61-4872-858B-BAB210CF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A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0A37"/>
    <w:pPr>
      <w:tabs>
        <w:tab w:val="center" w:pos="4153"/>
        <w:tab w:val="right" w:pos="8306"/>
      </w:tabs>
    </w:pPr>
  </w:style>
  <w:style w:type="character" w:customStyle="1" w:styleId="a4">
    <w:name w:val="כותרת עליונה תו"/>
    <w:link w:val="a3"/>
    <w:rsid w:val="00D60A37"/>
    <w:rPr>
      <w:rFonts w:ascii="Times New Roman" w:eastAsia="Times New Roman" w:hAnsi="Times New Roman" w:cs="David"/>
      <w:sz w:val="24"/>
      <w:szCs w:val="24"/>
    </w:rPr>
  </w:style>
  <w:style w:type="paragraph" w:styleId="a5">
    <w:name w:val="footer"/>
    <w:basedOn w:val="a"/>
    <w:link w:val="a6"/>
    <w:rsid w:val="00D60A37"/>
    <w:pPr>
      <w:tabs>
        <w:tab w:val="center" w:pos="4153"/>
        <w:tab w:val="right" w:pos="8306"/>
      </w:tabs>
    </w:pPr>
  </w:style>
  <w:style w:type="character" w:customStyle="1" w:styleId="a6">
    <w:name w:val="כותרת תחתונה תו"/>
    <w:link w:val="a5"/>
    <w:rsid w:val="00D60A37"/>
    <w:rPr>
      <w:rFonts w:ascii="Times New Roman" w:eastAsia="Times New Roman" w:hAnsi="Times New Roman" w:cs="David"/>
      <w:sz w:val="24"/>
      <w:szCs w:val="24"/>
    </w:rPr>
  </w:style>
  <w:style w:type="table" w:styleId="a7">
    <w:name w:val="Table Grid"/>
    <w:basedOn w:val="a1"/>
    <w:rsid w:val="00D60A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60A37"/>
  </w:style>
  <w:style w:type="paragraph" w:styleId="a9">
    <w:name w:val="List Paragraph"/>
    <w:basedOn w:val="a"/>
    <w:qFormat/>
    <w:rsid w:val="00D60A37"/>
    <w:pPr>
      <w:ind w:left="720"/>
      <w:contextualSpacing/>
    </w:pPr>
  </w:style>
  <w:style w:type="character" w:styleId="Hyperlink">
    <w:name w:val="Hyperlink"/>
    <w:rsid w:val="00D60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b" TargetMode="External"/><Relationship Id="rId21" Type="http://schemas.openxmlformats.org/officeDocument/2006/relationships/hyperlink" Target="http://www.nevo.co.il/law/70301/335.a.1" TargetMode="External"/><Relationship Id="rId42" Type="http://schemas.openxmlformats.org/officeDocument/2006/relationships/hyperlink" Target="http://www.nevo.co.il/law/70301/40a" TargetMode="External"/><Relationship Id="rId47" Type="http://schemas.openxmlformats.org/officeDocument/2006/relationships/hyperlink" Target="http://www.nevo.co.il/case/5573417" TargetMode="External"/><Relationship Id="rId63" Type="http://schemas.openxmlformats.org/officeDocument/2006/relationships/hyperlink" Target="http://www.nevo.co.il/law/70301"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h" TargetMode="External"/><Relationship Id="rId29" Type="http://schemas.openxmlformats.org/officeDocument/2006/relationships/hyperlink" Target="http://www.nevo.co.il/law/70301/fCa1S"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40if" TargetMode="External"/><Relationship Id="rId32" Type="http://schemas.openxmlformats.org/officeDocument/2006/relationships/hyperlink" Target="http://www.nevo.co.il/law/70301/29" TargetMode="External"/><Relationship Id="rId37" Type="http://schemas.openxmlformats.org/officeDocument/2006/relationships/hyperlink" Target="http://www.nevo.co.il/law/70301/340a.b.2"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5833799" TargetMode="External"/><Relationship Id="rId53" Type="http://schemas.openxmlformats.org/officeDocument/2006/relationships/hyperlink" Target="http://www.nevo.co.il/case/5601503" TargetMode="External"/><Relationship Id="rId58" Type="http://schemas.openxmlformats.org/officeDocument/2006/relationships/hyperlink" Target="http://www.nevo.co.il/case/25546727"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29090003" TargetMode="External"/><Relationship Id="rId19" Type="http://schemas.openxmlformats.org/officeDocument/2006/relationships/hyperlink" Target="http://www.nevo.co.il/law/70301/144.b" TargetMode="External"/><Relationship Id="rId14" Type="http://schemas.openxmlformats.org/officeDocument/2006/relationships/hyperlink" Target="http://www.nevo.co.il/law/70301/40f" TargetMode="External"/><Relationship Id="rId22" Type="http://schemas.openxmlformats.org/officeDocument/2006/relationships/hyperlink" Target="http://www.nevo.co.il/law/70301/340a.b.1" TargetMode="External"/><Relationship Id="rId27" Type="http://schemas.openxmlformats.org/officeDocument/2006/relationships/hyperlink" Target="http://www.nevo.co.il/law/70301/40jc" TargetMode="External"/><Relationship Id="rId30" Type="http://schemas.openxmlformats.org/officeDocument/2006/relationships/hyperlink" Target="http://www.nevo.co.il/law/70301/333" TargetMode="External"/><Relationship Id="rId35" Type="http://schemas.openxmlformats.org/officeDocument/2006/relationships/hyperlink" Target="http://www.nevo.co.il/law/70301/29" TargetMode="External"/><Relationship Id="rId43" Type="http://schemas.openxmlformats.org/officeDocument/2006/relationships/hyperlink" Target="http://www.nevo.co.il/case/17947529"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5824897" TargetMode="External"/><Relationship Id="rId64" Type="http://schemas.openxmlformats.org/officeDocument/2006/relationships/hyperlink" Target="http://www.nevo.co.il/case/28883087" TargetMode="External"/><Relationship Id="rId69"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case/2815213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29" TargetMode="External"/><Relationship Id="rId46" Type="http://schemas.openxmlformats.org/officeDocument/2006/relationships/hyperlink" Target="http://www.nevo.co.il/case/21055809" TargetMode="External"/><Relationship Id="rId59" Type="http://schemas.openxmlformats.org/officeDocument/2006/relationships/hyperlink" Target="http://www.nevo.co.il/case/27292055" TargetMode="External"/><Relationship Id="rId67" Type="http://schemas.openxmlformats.org/officeDocument/2006/relationships/header" Target="header1.xml"/><Relationship Id="rId20" Type="http://schemas.openxmlformats.org/officeDocument/2006/relationships/hyperlink" Target="http://www.nevo.co.il/law/70301/333" TargetMode="External"/><Relationship Id="rId41" Type="http://schemas.openxmlformats.org/officeDocument/2006/relationships/hyperlink" Target="http://www.nevo.co.il/law/70301/40a;40b;40c;40d;40e;40f;40g;40h;40i;40j;40ja;40jb;40jc;40jd;40if" TargetMode="External"/><Relationship Id="rId54" Type="http://schemas.openxmlformats.org/officeDocument/2006/relationships/hyperlink" Target="http://www.nevo.co.il/case/26913995" TargetMode="External"/><Relationship Id="rId62" Type="http://schemas.openxmlformats.org/officeDocument/2006/relationships/hyperlink" Target="http://www.nevo.co.il/case/30176735"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g" TargetMode="External"/><Relationship Id="rId23" Type="http://schemas.openxmlformats.org/officeDocument/2006/relationships/hyperlink" Target="http://www.nevo.co.il/law/70301/340a.b.2" TargetMode="External"/><Relationship Id="rId28" Type="http://schemas.openxmlformats.org/officeDocument/2006/relationships/hyperlink" Target="http://www.nevo.co.il/law/70301/40jd" TargetMode="External"/><Relationship Id="rId36" Type="http://schemas.openxmlformats.org/officeDocument/2006/relationships/hyperlink" Target="http://www.nevo.co.il/law/70301/340a.b.1" TargetMode="External"/><Relationship Id="rId49" Type="http://schemas.openxmlformats.org/officeDocument/2006/relationships/hyperlink" Target="http://www.nevo.co.il/case/25824863" TargetMode="External"/><Relationship Id="rId57" Type="http://schemas.openxmlformats.org/officeDocument/2006/relationships/hyperlink" Target="http://www.nevo.co.il/case/25528733"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335.a.1" TargetMode="External"/><Relationship Id="rId44" Type="http://schemas.openxmlformats.org/officeDocument/2006/relationships/hyperlink" Target="http://www.nevo.co.il/case/5920165"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18092637" TargetMode="External"/><Relationship Id="rId65"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40a" TargetMode="External"/><Relationship Id="rId13" Type="http://schemas.openxmlformats.org/officeDocument/2006/relationships/hyperlink" Target="http://www.nevo.co.il/law/70301/40e" TargetMode="External"/><Relationship Id="rId18" Type="http://schemas.openxmlformats.org/officeDocument/2006/relationships/hyperlink" Target="http://www.nevo.co.il/law/70301/40j" TargetMode="External"/><Relationship Id="rId39" Type="http://schemas.openxmlformats.org/officeDocument/2006/relationships/hyperlink" Target="http://www.nevo.co.il/law/70301/fCa1S"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case/27894608" TargetMode="External"/><Relationship Id="rId55" Type="http://schemas.openxmlformats.org/officeDocument/2006/relationships/hyperlink" Target="http://www.nevo.co.il/case/2582486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5230</Words>
  <Characters>26155</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31323</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7864368</vt:i4>
      </vt:variant>
      <vt:variant>
        <vt:i4>174</vt:i4>
      </vt:variant>
      <vt:variant>
        <vt:i4>0</vt:i4>
      </vt:variant>
      <vt:variant>
        <vt:i4>5</vt:i4>
      </vt:variant>
      <vt:variant>
        <vt:lpwstr>http://www.eca.gov.il/</vt:lpwstr>
      </vt:variant>
      <vt:variant>
        <vt:lpwstr/>
      </vt:variant>
      <vt:variant>
        <vt:i4>3211380</vt:i4>
      </vt:variant>
      <vt:variant>
        <vt:i4>171</vt:i4>
      </vt:variant>
      <vt:variant>
        <vt:i4>0</vt:i4>
      </vt:variant>
      <vt:variant>
        <vt:i4>5</vt:i4>
      </vt:variant>
      <vt:variant>
        <vt:lpwstr>http://www.nevo.co.il/case/28883087</vt:lpwstr>
      </vt:variant>
      <vt:variant>
        <vt:lpwstr/>
      </vt:variant>
      <vt:variant>
        <vt:i4>7995492</vt:i4>
      </vt:variant>
      <vt:variant>
        <vt:i4>168</vt:i4>
      </vt:variant>
      <vt:variant>
        <vt:i4>0</vt:i4>
      </vt:variant>
      <vt:variant>
        <vt:i4>5</vt:i4>
      </vt:variant>
      <vt:variant>
        <vt:lpwstr>http://www.nevo.co.il/law/70301</vt:lpwstr>
      </vt:variant>
      <vt:variant>
        <vt:lpwstr/>
      </vt:variant>
      <vt:variant>
        <vt:i4>3604596</vt:i4>
      </vt:variant>
      <vt:variant>
        <vt:i4>165</vt:i4>
      </vt:variant>
      <vt:variant>
        <vt:i4>0</vt:i4>
      </vt:variant>
      <vt:variant>
        <vt:i4>5</vt:i4>
      </vt:variant>
      <vt:variant>
        <vt:lpwstr>http://www.nevo.co.il/case/30176735</vt:lpwstr>
      </vt:variant>
      <vt:variant>
        <vt:lpwstr/>
      </vt:variant>
      <vt:variant>
        <vt:i4>3276916</vt:i4>
      </vt:variant>
      <vt:variant>
        <vt:i4>162</vt:i4>
      </vt:variant>
      <vt:variant>
        <vt:i4>0</vt:i4>
      </vt:variant>
      <vt:variant>
        <vt:i4>5</vt:i4>
      </vt:variant>
      <vt:variant>
        <vt:lpwstr>http://www.nevo.co.il/case/29090003</vt:lpwstr>
      </vt:variant>
      <vt:variant>
        <vt:lpwstr/>
      </vt:variant>
      <vt:variant>
        <vt:i4>3145843</vt:i4>
      </vt:variant>
      <vt:variant>
        <vt:i4>159</vt:i4>
      </vt:variant>
      <vt:variant>
        <vt:i4>0</vt:i4>
      </vt:variant>
      <vt:variant>
        <vt:i4>5</vt:i4>
      </vt:variant>
      <vt:variant>
        <vt:lpwstr>http://www.nevo.co.il/case/18092637</vt:lpwstr>
      </vt:variant>
      <vt:variant>
        <vt:lpwstr/>
      </vt:variant>
      <vt:variant>
        <vt:i4>3604602</vt:i4>
      </vt:variant>
      <vt:variant>
        <vt:i4>156</vt:i4>
      </vt:variant>
      <vt:variant>
        <vt:i4>0</vt:i4>
      </vt:variant>
      <vt:variant>
        <vt:i4>5</vt:i4>
      </vt:variant>
      <vt:variant>
        <vt:lpwstr>http://www.nevo.co.il/case/27292055</vt:lpwstr>
      </vt:variant>
      <vt:variant>
        <vt:lpwstr/>
      </vt:variant>
      <vt:variant>
        <vt:i4>3342450</vt:i4>
      </vt:variant>
      <vt:variant>
        <vt:i4>153</vt:i4>
      </vt:variant>
      <vt:variant>
        <vt:i4>0</vt:i4>
      </vt:variant>
      <vt:variant>
        <vt:i4>5</vt:i4>
      </vt:variant>
      <vt:variant>
        <vt:lpwstr>http://www.nevo.co.il/case/25546727</vt:lpwstr>
      </vt:variant>
      <vt:variant>
        <vt:lpwstr/>
      </vt:variant>
      <vt:variant>
        <vt:i4>3932276</vt:i4>
      </vt:variant>
      <vt:variant>
        <vt:i4>150</vt:i4>
      </vt:variant>
      <vt:variant>
        <vt:i4>0</vt:i4>
      </vt:variant>
      <vt:variant>
        <vt:i4>5</vt:i4>
      </vt:variant>
      <vt:variant>
        <vt:lpwstr>http://www.nevo.co.il/case/25528733</vt:lpwstr>
      </vt:variant>
      <vt:variant>
        <vt:lpwstr/>
      </vt:variant>
      <vt:variant>
        <vt:i4>3604603</vt:i4>
      </vt:variant>
      <vt:variant>
        <vt:i4>147</vt:i4>
      </vt:variant>
      <vt:variant>
        <vt:i4>0</vt:i4>
      </vt:variant>
      <vt:variant>
        <vt:i4>5</vt:i4>
      </vt:variant>
      <vt:variant>
        <vt:lpwstr>http://www.nevo.co.il/case/25824897</vt:lpwstr>
      </vt:variant>
      <vt:variant>
        <vt:lpwstr/>
      </vt:variant>
      <vt:variant>
        <vt:i4>3670139</vt:i4>
      </vt:variant>
      <vt:variant>
        <vt:i4>144</vt:i4>
      </vt:variant>
      <vt:variant>
        <vt:i4>0</vt:i4>
      </vt:variant>
      <vt:variant>
        <vt:i4>5</vt:i4>
      </vt:variant>
      <vt:variant>
        <vt:lpwstr>http://www.nevo.co.il/case/25824863</vt:lpwstr>
      </vt:variant>
      <vt:variant>
        <vt:lpwstr/>
      </vt:variant>
      <vt:variant>
        <vt:i4>3211386</vt:i4>
      </vt:variant>
      <vt:variant>
        <vt:i4>141</vt:i4>
      </vt:variant>
      <vt:variant>
        <vt:i4>0</vt:i4>
      </vt:variant>
      <vt:variant>
        <vt:i4>5</vt:i4>
      </vt:variant>
      <vt:variant>
        <vt:lpwstr>http://www.nevo.co.il/case/26913995</vt:lpwstr>
      </vt:variant>
      <vt:variant>
        <vt:lpwstr/>
      </vt:variant>
      <vt:variant>
        <vt:i4>3342451</vt:i4>
      </vt:variant>
      <vt:variant>
        <vt:i4>138</vt:i4>
      </vt:variant>
      <vt:variant>
        <vt:i4>0</vt:i4>
      </vt:variant>
      <vt:variant>
        <vt:i4>5</vt:i4>
      </vt:variant>
      <vt:variant>
        <vt:lpwstr>http://www.nevo.co.il/case/5601503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3276920</vt:i4>
      </vt:variant>
      <vt:variant>
        <vt:i4>132</vt:i4>
      </vt:variant>
      <vt:variant>
        <vt:i4>0</vt:i4>
      </vt:variant>
      <vt:variant>
        <vt:i4>5</vt:i4>
      </vt:variant>
      <vt:variant>
        <vt:lpwstr>http://www.nevo.co.il/case/28152132</vt:lpwstr>
      </vt:variant>
      <vt:variant>
        <vt:lpwstr/>
      </vt:variant>
      <vt:variant>
        <vt:i4>4063356</vt:i4>
      </vt:variant>
      <vt:variant>
        <vt:i4>129</vt:i4>
      </vt:variant>
      <vt:variant>
        <vt:i4>0</vt:i4>
      </vt:variant>
      <vt:variant>
        <vt:i4>5</vt:i4>
      </vt:variant>
      <vt:variant>
        <vt:lpwstr>http://www.nevo.co.il/case/27894608</vt:lpwstr>
      </vt:variant>
      <vt:variant>
        <vt:lpwstr/>
      </vt:variant>
      <vt:variant>
        <vt:i4>3670139</vt:i4>
      </vt:variant>
      <vt:variant>
        <vt:i4>126</vt:i4>
      </vt:variant>
      <vt:variant>
        <vt:i4>0</vt:i4>
      </vt:variant>
      <vt:variant>
        <vt:i4>5</vt:i4>
      </vt:variant>
      <vt:variant>
        <vt:lpwstr>http://www.nevo.co.il/case/25824863</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3211379</vt:i4>
      </vt:variant>
      <vt:variant>
        <vt:i4>120</vt:i4>
      </vt:variant>
      <vt:variant>
        <vt:i4>0</vt:i4>
      </vt:variant>
      <vt:variant>
        <vt:i4>5</vt:i4>
      </vt:variant>
      <vt:variant>
        <vt:lpwstr>http://www.nevo.co.il/case/5573417</vt:lpwstr>
      </vt:variant>
      <vt:variant>
        <vt:lpwstr/>
      </vt:variant>
      <vt:variant>
        <vt:i4>3604600</vt:i4>
      </vt:variant>
      <vt:variant>
        <vt:i4>117</vt:i4>
      </vt:variant>
      <vt:variant>
        <vt:i4>0</vt:i4>
      </vt:variant>
      <vt:variant>
        <vt:i4>5</vt:i4>
      </vt:variant>
      <vt:variant>
        <vt:lpwstr>http://www.nevo.co.il/case/21055809</vt:lpwstr>
      </vt:variant>
      <vt:variant>
        <vt:lpwstr/>
      </vt:variant>
      <vt:variant>
        <vt:i4>3670134</vt:i4>
      </vt:variant>
      <vt:variant>
        <vt:i4>114</vt:i4>
      </vt:variant>
      <vt:variant>
        <vt:i4>0</vt:i4>
      </vt:variant>
      <vt:variant>
        <vt:i4>5</vt:i4>
      </vt:variant>
      <vt:variant>
        <vt:lpwstr>http://www.nevo.co.il/case/5833799</vt:lpwstr>
      </vt:variant>
      <vt:variant>
        <vt:lpwstr/>
      </vt:variant>
      <vt:variant>
        <vt:i4>3342459</vt:i4>
      </vt:variant>
      <vt:variant>
        <vt:i4>111</vt:i4>
      </vt:variant>
      <vt:variant>
        <vt:i4>0</vt:i4>
      </vt:variant>
      <vt:variant>
        <vt:i4>5</vt:i4>
      </vt:variant>
      <vt:variant>
        <vt:lpwstr>http://www.nevo.co.il/case/5920165</vt:lpwstr>
      </vt:variant>
      <vt:variant>
        <vt:lpwstr/>
      </vt:variant>
      <vt:variant>
        <vt:i4>3997810</vt:i4>
      </vt:variant>
      <vt:variant>
        <vt:i4>108</vt:i4>
      </vt:variant>
      <vt:variant>
        <vt:i4>0</vt:i4>
      </vt:variant>
      <vt:variant>
        <vt:i4>5</vt:i4>
      </vt:variant>
      <vt:variant>
        <vt:lpwstr>http://www.nevo.co.il/case/17947529</vt:lpwstr>
      </vt:variant>
      <vt:variant>
        <vt:lpwstr/>
      </vt:variant>
      <vt:variant>
        <vt:i4>6619233</vt:i4>
      </vt:variant>
      <vt:variant>
        <vt:i4>105</vt:i4>
      </vt:variant>
      <vt:variant>
        <vt:i4>0</vt:i4>
      </vt:variant>
      <vt:variant>
        <vt:i4>5</vt:i4>
      </vt:variant>
      <vt:variant>
        <vt:lpwstr>http://www.nevo.co.il/law/70301/40a</vt:lpwstr>
      </vt:variant>
      <vt:variant>
        <vt:lpwstr/>
      </vt:variant>
      <vt:variant>
        <vt:i4>65541</vt:i4>
      </vt:variant>
      <vt:variant>
        <vt:i4>102</vt:i4>
      </vt:variant>
      <vt:variant>
        <vt:i4>0</vt:i4>
      </vt:variant>
      <vt:variant>
        <vt:i4>5</vt:i4>
      </vt:variant>
      <vt:variant>
        <vt:lpwstr>http://www.nevo.co.il/law/70301/40a;40b;40c;40d;40e;40f;40g;40h;40i;40j;40ja;40jb;40jc;40jd;40if</vt:lpwstr>
      </vt:variant>
      <vt:variant>
        <vt:lpwstr/>
      </vt:variant>
      <vt:variant>
        <vt:i4>7995492</vt:i4>
      </vt:variant>
      <vt:variant>
        <vt:i4>99</vt:i4>
      </vt:variant>
      <vt:variant>
        <vt:i4>0</vt:i4>
      </vt:variant>
      <vt:variant>
        <vt:i4>5</vt:i4>
      </vt:variant>
      <vt:variant>
        <vt:lpwstr>http://www.nevo.co.il/law/70301</vt:lpwstr>
      </vt:variant>
      <vt:variant>
        <vt:lpwstr/>
      </vt:variant>
      <vt:variant>
        <vt:i4>458834</vt:i4>
      </vt:variant>
      <vt:variant>
        <vt:i4>96</vt:i4>
      </vt:variant>
      <vt:variant>
        <vt:i4>0</vt:i4>
      </vt:variant>
      <vt:variant>
        <vt:i4>5</vt:i4>
      </vt:variant>
      <vt:variant>
        <vt:lpwstr>http://www.nevo.co.il/law/70301/fCa1S</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5242966</vt:i4>
      </vt:variant>
      <vt:variant>
        <vt:i4>90</vt:i4>
      </vt:variant>
      <vt:variant>
        <vt:i4>0</vt:i4>
      </vt:variant>
      <vt:variant>
        <vt:i4>5</vt:i4>
      </vt:variant>
      <vt:variant>
        <vt:lpwstr>http://www.nevo.co.il/law/70301/340a.b.2</vt:lpwstr>
      </vt:variant>
      <vt:variant>
        <vt:lpwstr/>
      </vt:variant>
      <vt:variant>
        <vt:i4>5439574</vt:i4>
      </vt:variant>
      <vt:variant>
        <vt:i4>87</vt:i4>
      </vt:variant>
      <vt:variant>
        <vt:i4>0</vt:i4>
      </vt:variant>
      <vt:variant>
        <vt:i4>5</vt:i4>
      </vt:variant>
      <vt:variant>
        <vt:lpwstr>http://www.nevo.co.il/law/70301/340a.b.1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6684722</vt:i4>
      </vt:variant>
      <vt:variant>
        <vt:i4>72</vt:i4>
      </vt:variant>
      <vt:variant>
        <vt:i4>0</vt:i4>
      </vt:variant>
      <vt:variant>
        <vt:i4>5</vt:i4>
      </vt:variant>
      <vt:variant>
        <vt:lpwstr>http://www.nevo.co.il/law/70301/335.a.1</vt:lpwstr>
      </vt:variant>
      <vt:variant>
        <vt:lpwstr/>
      </vt:variant>
      <vt:variant>
        <vt:i4>6684774</vt:i4>
      </vt:variant>
      <vt:variant>
        <vt:i4>69</vt:i4>
      </vt:variant>
      <vt:variant>
        <vt:i4>0</vt:i4>
      </vt:variant>
      <vt:variant>
        <vt:i4>5</vt:i4>
      </vt:variant>
      <vt:variant>
        <vt:lpwstr>http://www.nevo.co.il/law/70301/333</vt:lpwstr>
      </vt:variant>
      <vt:variant>
        <vt:lpwstr/>
      </vt:variant>
      <vt:variant>
        <vt:i4>458834</vt:i4>
      </vt:variant>
      <vt:variant>
        <vt:i4>66</vt:i4>
      </vt:variant>
      <vt:variant>
        <vt:i4>0</vt:i4>
      </vt:variant>
      <vt:variant>
        <vt:i4>5</vt:i4>
      </vt:variant>
      <vt:variant>
        <vt:lpwstr>http://www.nevo.co.il/law/70301/fCa1S</vt:lpwstr>
      </vt:variant>
      <vt:variant>
        <vt:lpwstr/>
      </vt:variant>
      <vt:variant>
        <vt:i4>65547</vt:i4>
      </vt:variant>
      <vt:variant>
        <vt:i4>63</vt:i4>
      </vt:variant>
      <vt:variant>
        <vt:i4>0</vt:i4>
      </vt:variant>
      <vt:variant>
        <vt:i4>5</vt:i4>
      </vt:variant>
      <vt:variant>
        <vt:lpwstr>http://www.nevo.co.il/law/70301/40jd</vt:lpwstr>
      </vt:variant>
      <vt:variant>
        <vt:lpwstr/>
      </vt:variant>
      <vt:variant>
        <vt:i4>393227</vt:i4>
      </vt:variant>
      <vt:variant>
        <vt:i4>60</vt:i4>
      </vt:variant>
      <vt:variant>
        <vt:i4>0</vt:i4>
      </vt:variant>
      <vt:variant>
        <vt:i4>5</vt:i4>
      </vt:variant>
      <vt:variant>
        <vt:lpwstr>http://www.nevo.co.il/law/70301/40jc</vt:lpwstr>
      </vt:variant>
      <vt:variant>
        <vt:lpwstr/>
      </vt:variant>
      <vt:variant>
        <vt:i4>458763</vt:i4>
      </vt:variant>
      <vt:variant>
        <vt:i4>57</vt:i4>
      </vt:variant>
      <vt:variant>
        <vt:i4>0</vt:i4>
      </vt:variant>
      <vt:variant>
        <vt:i4>5</vt:i4>
      </vt:variant>
      <vt:variant>
        <vt:lpwstr>http://www.nevo.co.il/law/70301/40jb</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196616</vt:i4>
      </vt:variant>
      <vt:variant>
        <vt:i4>51</vt:i4>
      </vt:variant>
      <vt:variant>
        <vt:i4>0</vt:i4>
      </vt:variant>
      <vt:variant>
        <vt:i4>5</vt:i4>
      </vt:variant>
      <vt:variant>
        <vt:lpwstr>http://www.nevo.co.il/law/70301/40if</vt:lpwstr>
      </vt:variant>
      <vt:variant>
        <vt:lpwstr/>
      </vt:variant>
      <vt:variant>
        <vt:i4>5242966</vt:i4>
      </vt:variant>
      <vt:variant>
        <vt:i4>48</vt:i4>
      </vt:variant>
      <vt:variant>
        <vt:i4>0</vt:i4>
      </vt:variant>
      <vt:variant>
        <vt:i4>5</vt:i4>
      </vt:variant>
      <vt:variant>
        <vt:lpwstr>http://www.nevo.co.il/law/70301/340a.b.2</vt:lpwstr>
      </vt:variant>
      <vt:variant>
        <vt:lpwstr/>
      </vt:variant>
      <vt:variant>
        <vt:i4>5439574</vt:i4>
      </vt:variant>
      <vt:variant>
        <vt:i4>45</vt:i4>
      </vt:variant>
      <vt:variant>
        <vt:i4>0</vt:i4>
      </vt:variant>
      <vt:variant>
        <vt:i4>5</vt:i4>
      </vt:variant>
      <vt:variant>
        <vt:lpwstr>http://www.nevo.co.il/law/70301/340a.b.1</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6619233</vt:i4>
      </vt:variant>
      <vt:variant>
        <vt:i4>33</vt:i4>
      </vt:variant>
      <vt:variant>
        <vt:i4>0</vt:i4>
      </vt:variant>
      <vt:variant>
        <vt:i4>5</vt:i4>
      </vt:variant>
      <vt:variant>
        <vt:lpwstr>http://www.nevo.co.il/law/70301/40j</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http://www.nevo.co.il/law/70301/40e</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37919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מהראן אבאז'ה;מוחמד כרים</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20250107</vt:lpwstr>
  </property>
  <property fmtid="{D5CDD505-2E9C-101B-9397-08002B2CF9AE}" pid="13" name="TYPE_N_DATE">
    <vt:lpwstr>39020250107</vt:lpwstr>
  </property>
  <property fmtid="{D5CDD505-2E9C-101B-9397-08002B2CF9AE}" pid="14" name="CASESLISTTMP1">
    <vt:lpwstr>17947529;5920165;5833799;21055809;5573417;25824863:2;27894608;28152132;5601503;26913995;25824897;25528733;25546727;27292055;18092637;29090003;30176735;28883087</vt:lpwstr>
  </property>
  <property fmtid="{D5CDD505-2E9C-101B-9397-08002B2CF9AE}" pid="15" name="CASENOTES1">
    <vt:lpwstr>ProcID=133;209&amp;PartA=1530&amp;PartC=04</vt:lpwstr>
  </property>
  <property fmtid="{D5CDD505-2E9C-101B-9397-08002B2CF9AE}" pid="16" name="WORDNUMPAGES">
    <vt:lpwstr>14</vt:lpwstr>
  </property>
  <property fmtid="{D5CDD505-2E9C-101B-9397-08002B2CF9AE}" pid="17" name="TYPE_ABS_DATE">
    <vt:lpwstr>390020250107</vt:lpwstr>
  </property>
  <property fmtid="{D5CDD505-2E9C-101B-9397-08002B2CF9AE}" pid="18" name="ISABSTRACT">
    <vt:lpwstr>Y</vt:lpwstr>
  </property>
  <property fmtid="{D5CDD505-2E9C-101B-9397-08002B2CF9AE}" pid="19" name="LAWLISTTMP1">
    <vt:lpwstr>70301/333;335.a.1;029:3;144.b;340a.b.1;340a.b.2;fCa1S;040a:2;040b;040c;040d;040e;040f;040g;040h;040i;040j;40ja;40jb;40jc;40jd;40if</vt:lpwstr>
  </property>
</Properties>
</file>