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5293"/>
        <w:gridCol w:w="269"/>
      </w:tblGrid>
      <w:tr w:rsidR="002F309C" w:rsidRPr="00E478F4" w14:paraId="567B5A5E" w14:textId="77777777" w:rsidTr="00B20C6F">
        <w:trPr>
          <w:gridBefore w:val="1"/>
          <w:gridAfter w:val="1"/>
          <w:wBefore w:w="28" w:type="dxa"/>
          <w:wAfter w:w="269" w:type="dxa"/>
          <w:trHeight w:hRule="exact" w:val="418"/>
          <w:jc w:val="center"/>
        </w:trPr>
        <w:tc>
          <w:tcPr>
            <w:tcW w:w="8505" w:type="dxa"/>
            <w:gridSpan w:val="2"/>
          </w:tcPr>
          <w:p w14:paraId="7E8F31ED" w14:textId="77777777" w:rsidR="002F309C" w:rsidRPr="00E478F4" w:rsidRDefault="002F309C" w:rsidP="00B77BD7">
            <w:pPr>
              <w:pStyle w:val="a3"/>
              <w:jc w:val="center"/>
              <w:rPr>
                <w:rFonts w:ascii="Tahoma" w:hAnsi="Tahoma" w:cs="Tahoma"/>
                <w:color w:val="000080"/>
                <w:rtl/>
              </w:rPr>
            </w:pPr>
            <w:bookmarkStart w:id="0" w:name="LastJudge"/>
            <w:r w:rsidRPr="00E478F4">
              <w:rPr>
                <w:rFonts w:ascii="Tahoma" w:hAnsi="Tahoma" w:cs="Tahoma"/>
                <w:b/>
                <w:bCs/>
                <w:color w:val="000080"/>
                <w:rtl/>
              </w:rPr>
              <w:t>בית המשפט המחוזי בחיפה</w:t>
            </w:r>
          </w:p>
        </w:tc>
      </w:tr>
      <w:tr w:rsidR="002F309C" w:rsidRPr="00E478F4" w14:paraId="1068481B" w14:textId="77777777" w:rsidTr="00B20C6F">
        <w:trPr>
          <w:gridBefore w:val="1"/>
          <w:gridAfter w:val="1"/>
          <w:wBefore w:w="28" w:type="dxa"/>
          <w:wAfter w:w="269" w:type="dxa"/>
          <w:trHeight w:val="337"/>
          <w:jc w:val="center"/>
        </w:trPr>
        <w:tc>
          <w:tcPr>
            <w:tcW w:w="8505" w:type="dxa"/>
            <w:gridSpan w:val="2"/>
          </w:tcPr>
          <w:p w14:paraId="554698FF" w14:textId="77777777" w:rsidR="002F309C" w:rsidRPr="00E478F4" w:rsidRDefault="002F309C" w:rsidP="00B77BD7">
            <w:pPr>
              <w:rPr>
                <w:b/>
                <w:bCs/>
                <w:rtl/>
              </w:rPr>
            </w:pPr>
            <w:r w:rsidRPr="00E478F4">
              <w:rPr>
                <w:b/>
                <w:bCs/>
                <w:rtl/>
              </w:rPr>
              <w:t>ת"פ</w:t>
            </w:r>
            <w:r w:rsidRPr="00E478F4">
              <w:rPr>
                <w:rFonts w:hint="cs"/>
                <w:b/>
                <w:bCs/>
                <w:rtl/>
              </w:rPr>
              <w:t xml:space="preserve"> </w:t>
            </w:r>
            <w:r w:rsidRPr="00E478F4">
              <w:rPr>
                <w:b/>
                <w:bCs/>
                <w:rtl/>
              </w:rPr>
              <w:t>3952-02-23</w:t>
            </w:r>
            <w:r w:rsidRPr="00E478F4">
              <w:rPr>
                <w:rFonts w:hint="cs"/>
                <w:b/>
                <w:bCs/>
                <w:rtl/>
              </w:rPr>
              <w:t xml:space="preserve"> </w:t>
            </w:r>
            <w:r w:rsidRPr="00E478F4">
              <w:rPr>
                <w:b/>
                <w:bCs/>
                <w:rtl/>
              </w:rPr>
              <w:t>מדינת ישראל נ' סנקה</w:t>
            </w:r>
            <w:r w:rsidRPr="00E478F4">
              <w:rPr>
                <w:rFonts w:hint="cs"/>
                <w:b/>
                <w:bCs/>
                <w:rtl/>
              </w:rPr>
              <w:t xml:space="preserve"> </w:t>
            </w:r>
            <w:r w:rsidRPr="00E478F4">
              <w:rPr>
                <w:b/>
                <w:bCs/>
                <w:rtl/>
              </w:rPr>
              <w:t>(עציר)</w:t>
            </w:r>
          </w:p>
        </w:tc>
      </w:tr>
      <w:tr w:rsidR="002F309C" w:rsidRPr="00E478F4" w14:paraId="02DD7537" w14:textId="77777777" w:rsidTr="00B20C6F">
        <w:tblPrEx>
          <w:jc w:val="left"/>
          <w:tblInd w:w="-28" w:type="dxa"/>
          <w:tblLook w:val="01E0" w:firstRow="1" w:lastRow="1" w:firstColumn="1" w:lastColumn="1" w:noHBand="0" w:noVBand="0"/>
        </w:tblPrEx>
        <w:tc>
          <w:tcPr>
            <w:tcW w:w="8802" w:type="dxa"/>
            <w:gridSpan w:val="4"/>
            <w:shd w:val="clear" w:color="auto" w:fill="auto"/>
          </w:tcPr>
          <w:p w14:paraId="0BA2E2A4" w14:textId="77777777" w:rsidR="002F309C" w:rsidRPr="00E478F4" w:rsidRDefault="002F309C" w:rsidP="00B77BD7">
            <w:pPr>
              <w:rPr>
                <w:b/>
                <w:bCs/>
              </w:rPr>
            </w:pPr>
            <w:r w:rsidRPr="00E478F4">
              <w:rPr>
                <w:rFonts w:hint="cs"/>
                <w:rtl/>
              </w:rPr>
              <w:t xml:space="preserve"> </w:t>
            </w:r>
            <w:r w:rsidRPr="00E478F4">
              <w:rPr>
                <w:rFonts w:hint="cs"/>
                <w:b/>
                <w:bCs/>
                <w:rtl/>
              </w:rPr>
              <w:t>לפני כבוד השופט אמיר טובי, שופט בכיר</w:t>
            </w:r>
          </w:p>
        </w:tc>
      </w:tr>
      <w:tr w:rsidR="002F309C" w:rsidRPr="00E478F4" w14:paraId="6135F004" w14:textId="77777777" w:rsidTr="00B20C6F">
        <w:tblPrEx>
          <w:jc w:val="left"/>
          <w:tblInd w:w="-28" w:type="dxa"/>
          <w:tblLook w:val="01E0" w:firstRow="1" w:lastRow="1" w:firstColumn="1" w:lastColumn="1" w:noHBand="0" w:noVBand="0"/>
        </w:tblPrEx>
        <w:tc>
          <w:tcPr>
            <w:tcW w:w="3240" w:type="dxa"/>
            <w:gridSpan w:val="2"/>
            <w:shd w:val="clear" w:color="auto" w:fill="auto"/>
          </w:tcPr>
          <w:p w14:paraId="04E664F9" w14:textId="77777777" w:rsidR="002F309C" w:rsidRPr="00E478F4" w:rsidRDefault="002F309C" w:rsidP="002F309C">
            <w:pPr>
              <w:ind w:left="26"/>
              <w:rPr>
                <w:b/>
                <w:bCs/>
                <w:rtl/>
              </w:rPr>
            </w:pPr>
            <w:bookmarkStart w:id="1" w:name="FirstAppellant"/>
          </w:p>
          <w:p w14:paraId="15BC5B76" w14:textId="77777777" w:rsidR="002F309C" w:rsidRPr="00E478F4" w:rsidRDefault="002F309C" w:rsidP="002F309C">
            <w:pPr>
              <w:ind w:left="26"/>
              <w:rPr>
                <w:b/>
                <w:bCs/>
                <w:rtl/>
              </w:rPr>
            </w:pPr>
            <w:r w:rsidRPr="00E478F4">
              <w:rPr>
                <w:rFonts w:hint="cs"/>
                <w:b/>
                <w:bCs/>
                <w:rtl/>
              </w:rPr>
              <w:t>המאשימה</w:t>
            </w:r>
          </w:p>
        </w:tc>
        <w:tc>
          <w:tcPr>
            <w:tcW w:w="5562" w:type="dxa"/>
            <w:gridSpan w:val="2"/>
            <w:shd w:val="clear" w:color="auto" w:fill="auto"/>
          </w:tcPr>
          <w:p w14:paraId="760D6E69" w14:textId="77777777" w:rsidR="002F309C" w:rsidRPr="00E478F4" w:rsidRDefault="002F309C" w:rsidP="00B77BD7">
            <w:pPr>
              <w:rPr>
                <w:b/>
                <w:bCs/>
                <w:rtl/>
              </w:rPr>
            </w:pPr>
          </w:p>
          <w:p w14:paraId="7C5197B5" w14:textId="77777777" w:rsidR="002F309C" w:rsidRPr="00E478F4" w:rsidRDefault="002F309C" w:rsidP="00B77BD7">
            <w:pPr>
              <w:rPr>
                <w:b/>
                <w:bCs/>
                <w:rtl/>
              </w:rPr>
            </w:pPr>
            <w:r w:rsidRPr="00E478F4">
              <w:rPr>
                <w:rFonts w:hint="cs"/>
                <w:b/>
                <w:bCs/>
                <w:rtl/>
              </w:rPr>
              <w:t>מדינת ישראל</w:t>
            </w:r>
          </w:p>
        </w:tc>
      </w:tr>
      <w:bookmarkEnd w:id="1"/>
      <w:tr w:rsidR="002F309C" w:rsidRPr="00E478F4" w14:paraId="4210400C" w14:textId="77777777" w:rsidTr="00B20C6F">
        <w:tblPrEx>
          <w:jc w:val="left"/>
          <w:tblInd w:w="-28" w:type="dxa"/>
          <w:tblLook w:val="01E0" w:firstRow="1" w:lastRow="1" w:firstColumn="1" w:lastColumn="1" w:noHBand="0" w:noVBand="0"/>
        </w:tblPrEx>
        <w:tc>
          <w:tcPr>
            <w:tcW w:w="8802" w:type="dxa"/>
            <w:gridSpan w:val="4"/>
            <w:shd w:val="clear" w:color="auto" w:fill="auto"/>
          </w:tcPr>
          <w:p w14:paraId="6D45ADA1" w14:textId="77777777" w:rsidR="002F309C" w:rsidRPr="00E478F4" w:rsidRDefault="002F309C" w:rsidP="002F309C">
            <w:pPr>
              <w:jc w:val="both"/>
              <w:rPr>
                <w:rFonts w:ascii="Arial" w:hAnsi="Arial"/>
                <w:b/>
                <w:bCs/>
                <w:rtl/>
              </w:rPr>
            </w:pPr>
          </w:p>
          <w:p w14:paraId="2522F413" w14:textId="77777777" w:rsidR="002F309C" w:rsidRPr="00E478F4" w:rsidRDefault="002F309C" w:rsidP="002F309C">
            <w:pPr>
              <w:jc w:val="center"/>
              <w:rPr>
                <w:rFonts w:ascii="Arial" w:hAnsi="Arial"/>
                <w:b/>
                <w:bCs/>
                <w:rtl/>
              </w:rPr>
            </w:pPr>
            <w:r w:rsidRPr="00E478F4">
              <w:rPr>
                <w:rFonts w:ascii="Arial" w:hAnsi="Arial" w:hint="cs"/>
                <w:b/>
                <w:bCs/>
                <w:rtl/>
              </w:rPr>
              <w:t>נגד</w:t>
            </w:r>
          </w:p>
          <w:p w14:paraId="48FA36AC" w14:textId="77777777" w:rsidR="002F309C" w:rsidRPr="00E478F4" w:rsidRDefault="002F309C" w:rsidP="002F309C">
            <w:pPr>
              <w:jc w:val="center"/>
              <w:rPr>
                <w:rFonts w:ascii="Arial" w:hAnsi="Arial"/>
                <w:b/>
                <w:bCs/>
                <w:rtl/>
              </w:rPr>
            </w:pPr>
          </w:p>
        </w:tc>
      </w:tr>
      <w:tr w:rsidR="002F309C" w:rsidRPr="00E478F4" w14:paraId="5F737FE2" w14:textId="77777777" w:rsidTr="00B20C6F">
        <w:tblPrEx>
          <w:jc w:val="left"/>
          <w:tblInd w:w="-28" w:type="dxa"/>
          <w:tblLook w:val="01E0" w:firstRow="1" w:lastRow="1" w:firstColumn="1" w:lastColumn="1" w:noHBand="0" w:noVBand="0"/>
        </w:tblPrEx>
        <w:tc>
          <w:tcPr>
            <w:tcW w:w="3240" w:type="dxa"/>
            <w:gridSpan w:val="2"/>
            <w:shd w:val="clear" w:color="auto" w:fill="auto"/>
          </w:tcPr>
          <w:p w14:paraId="0475E4DB" w14:textId="77777777" w:rsidR="002F309C" w:rsidRPr="00E478F4" w:rsidRDefault="002F309C" w:rsidP="002F309C">
            <w:pPr>
              <w:ind w:left="26"/>
              <w:rPr>
                <w:b/>
                <w:bCs/>
              </w:rPr>
            </w:pPr>
            <w:r w:rsidRPr="00E478F4">
              <w:rPr>
                <w:rFonts w:hint="cs"/>
                <w:b/>
                <w:bCs/>
                <w:rtl/>
              </w:rPr>
              <w:t>הנאשם</w:t>
            </w:r>
          </w:p>
        </w:tc>
        <w:tc>
          <w:tcPr>
            <w:tcW w:w="5562" w:type="dxa"/>
            <w:gridSpan w:val="2"/>
            <w:shd w:val="clear" w:color="auto" w:fill="auto"/>
          </w:tcPr>
          <w:p w14:paraId="39D94687" w14:textId="77777777" w:rsidR="002F309C" w:rsidRPr="00E478F4" w:rsidRDefault="002F309C" w:rsidP="00B77BD7">
            <w:pPr>
              <w:rPr>
                <w:b/>
                <w:bCs/>
                <w:rtl/>
              </w:rPr>
            </w:pPr>
            <w:r w:rsidRPr="00E478F4">
              <w:rPr>
                <w:rFonts w:hint="cs"/>
                <w:b/>
                <w:bCs/>
                <w:rtl/>
              </w:rPr>
              <w:t xml:space="preserve">ברוך סנקה, ת"ז </w:t>
            </w:r>
            <w:r w:rsidR="00E478F4">
              <w:rPr>
                <w:b/>
                <w:bCs/>
              </w:rPr>
              <w:t>xxxxxxxxxx</w:t>
            </w:r>
            <w:r w:rsidRPr="00E478F4">
              <w:rPr>
                <w:rFonts w:hint="cs"/>
                <w:b/>
                <w:bCs/>
                <w:rtl/>
              </w:rPr>
              <w:t>(עציר)</w:t>
            </w:r>
          </w:p>
        </w:tc>
      </w:tr>
    </w:tbl>
    <w:p w14:paraId="6CFDEEF2" w14:textId="77777777" w:rsidR="002F309C" w:rsidRPr="00E478F4" w:rsidRDefault="002F309C" w:rsidP="002F309C">
      <w:pPr>
        <w:rPr>
          <w:rtl/>
        </w:rPr>
      </w:pPr>
    </w:p>
    <w:p w14:paraId="64C49EB1" w14:textId="77777777" w:rsidR="002F309C" w:rsidRPr="00E478F4" w:rsidRDefault="002F309C" w:rsidP="002F309C">
      <w:pPr>
        <w:rPr>
          <w:b/>
          <w:bCs/>
          <w:rtl/>
        </w:rPr>
      </w:pPr>
      <w:r w:rsidRPr="00E478F4">
        <w:rPr>
          <w:rFonts w:hint="cs"/>
          <w:b/>
          <w:bCs/>
          <w:rtl/>
        </w:rPr>
        <w:t>נוכחים:</w:t>
      </w:r>
    </w:p>
    <w:p w14:paraId="6608D1FA" w14:textId="77777777" w:rsidR="002F309C" w:rsidRPr="00E478F4" w:rsidRDefault="002F309C" w:rsidP="002F309C">
      <w:pPr>
        <w:rPr>
          <w:rtl/>
        </w:rPr>
      </w:pPr>
      <w:bookmarkStart w:id="2" w:name="FirstLawyer"/>
      <w:r w:rsidRPr="00E478F4">
        <w:rPr>
          <w:rFonts w:hint="cs"/>
          <w:rtl/>
        </w:rPr>
        <w:t>ב"כ</w:t>
      </w:r>
      <w:bookmarkEnd w:id="2"/>
      <w:r w:rsidRPr="00E478F4">
        <w:rPr>
          <w:rFonts w:hint="cs"/>
          <w:rtl/>
        </w:rPr>
        <w:t xml:space="preserve"> המאשימה: עו"ד אמיר אליאל</w:t>
      </w:r>
    </w:p>
    <w:p w14:paraId="7B6C5050" w14:textId="77777777" w:rsidR="002F309C" w:rsidRPr="00E478F4" w:rsidRDefault="002F309C" w:rsidP="002F309C">
      <w:pPr>
        <w:rPr>
          <w:rtl/>
        </w:rPr>
      </w:pPr>
      <w:r w:rsidRPr="00E478F4">
        <w:rPr>
          <w:rFonts w:hint="cs"/>
          <w:rtl/>
        </w:rPr>
        <w:t xml:space="preserve">ב"כ הנאשם: עו"ד רותם כהן </w:t>
      </w:r>
    </w:p>
    <w:p w14:paraId="05520DDE" w14:textId="77777777" w:rsidR="002F309C" w:rsidRPr="00E478F4" w:rsidRDefault="002F309C" w:rsidP="002F309C">
      <w:pPr>
        <w:rPr>
          <w:rtl/>
        </w:rPr>
      </w:pPr>
      <w:r w:rsidRPr="00E478F4">
        <w:rPr>
          <w:rFonts w:hint="cs"/>
          <w:rtl/>
        </w:rPr>
        <w:t>הנאשם באמצעות הליווי</w:t>
      </w:r>
    </w:p>
    <w:p w14:paraId="37EABA6B" w14:textId="77777777" w:rsidR="00E478F4" w:rsidRPr="00E478F4" w:rsidRDefault="00E478F4" w:rsidP="00E478F4">
      <w:pPr>
        <w:spacing w:before="120" w:after="120" w:line="240" w:lineRule="exact"/>
        <w:ind w:left="283" w:hanging="283"/>
        <w:jc w:val="both"/>
        <w:rPr>
          <w:rFonts w:ascii="FrankRuehl" w:hAnsi="FrankRuehl" w:cs="FrankRuehl"/>
          <w:rtl/>
        </w:rPr>
      </w:pPr>
    </w:p>
    <w:p w14:paraId="42FE5A43" w14:textId="77777777" w:rsidR="00E478F4" w:rsidRPr="00E478F4" w:rsidRDefault="00E478F4" w:rsidP="00E478F4">
      <w:pPr>
        <w:rPr>
          <w:rFonts w:ascii="Arial" w:hAnsi="Arial"/>
          <w:rtl/>
        </w:rPr>
      </w:pPr>
    </w:p>
    <w:p w14:paraId="32D98971" w14:textId="77777777" w:rsidR="00B20C6F" w:rsidRPr="00B20C6F" w:rsidRDefault="00B20C6F" w:rsidP="00B20C6F">
      <w:pPr>
        <w:spacing w:before="120" w:after="120" w:line="240" w:lineRule="exact"/>
        <w:ind w:left="283" w:hanging="283"/>
        <w:jc w:val="both"/>
        <w:rPr>
          <w:rFonts w:ascii="FrankRuehl" w:hAnsi="FrankRuehl" w:cs="FrankRuehl"/>
          <w:rtl/>
        </w:rPr>
      </w:pPr>
      <w:bookmarkStart w:id="3" w:name="LawTable"/>
      <w:bookmarkEnd w:id="3"/>
    </w:p>
    <w:p w14:paraId="5E7A8A5E" w14:textId="77777777" w:rsidR="00B20C6F" w:rsidRPr="00B20C6F" w:rsidRDefault="00B20C6F" w:rsidP="00B20C6F">
      <w:pPr>
        <w:spacing w:before="120" w:after="120" w:line="240" w:lineRule="exact"/>
        <w:ind w:left="283" w:hanging="283"/>
        <w:jc w:val="both"/>
        <w:rPr>
          <w:rFonts w:ascii="FrankRuehl" w:hAnsi="FrankRuehl" w:cs="FrankRuehl"/>
          <w:rtl/>
        </w:rPr>
      </w:pPr>
      <w:r w:rsidRPr="00B20C6F">
        <w:rPr>
          <w:rFonts w:ascii="FrankRuehl" w:hAnsi="FrankRuehl" w:cs="FrankRuehl"/>
          <w:rtl/>
        </w:rPr>
        <w:t xml:space="preserve">חקיקה שאוזכרה: </w:t>
      </w:r>
    </w:p>
    <w:p w14:paraId="1E1B1B95" w14:textId="77777777" w:rsidR="00B20C6F" w:rsidRPr="00B20C6F" w:rsidRDefault="00B20C6F" w:rsidP="00B20C6F">
      <w:pPr>
        <w:spacing w:before="120" w:after="120" w:line="240" w:lineRule="exact"/>
        <w:ind w:left="283" w:hanging="283"/>
        <w:jc w:val="both"/>
        <w:rPr>
          <w:rFonts w:ascii="FrankRuehl" w:hAnsi="FrankRuehl" w:cs="FrankRuehl"/>
          <w:color w:val="0000FF"/>
          <w:rtl/>
        </w:rPr>
      </w:pPr>
      <w:hyperlink r:id="rId6" w:history="1">
        <w:r w:rsidRPr="00B20C6F">
          <w:rPr>
            <w:rStyle w:val="Hyperlink"/>
            <w:rFonts w:ascii="FrankRuehl" w:hAnsi="FrankRuehl" w:cs="FrankRuehl"/>
            <w:u w:val="none"/>
            <w:rtl/>
          </w:rPr>
          <w:t>חוק העונשין, תשל"ז-1977</w:t>
        </w:r>
      </w:hyperlink>
      <w:r w:rsidRPr="00B20C6F">
        <w:rPr>
          <w:rFonts w:ascii="FrankRuehl" w:hAnsi="FrankRuehl" w:cs="FrankRuehl"/>
          <w:color w:val="0000FF"/>
          <w:rtl/>
        </w:rPr>
        <w:t xml:space="preserve">: סע'  </w:t>
      </w:r>
      <w:hyperlink r:id="rId7" w:history="1">
        <w:r w:rsidRPr="00B20C6F">
          <w:rPr>
            <w:rStyle w:val="Hyperlink"/>
            <w:rFonts w:ascii="FrankRuehl" w:hAnsi="FrankRuehl" w:cs="FrankRuehl"/>
            <w:u w:val="none"/>
          </w:rPr>
          <w:t>144</w:t>
        </w:r>
      </w:hyperlink>
      <w:r w:rsidRPr="00B20C6F">
        <w:rPr>
          <w:rFonts w:ascii="FrankRuehl" w:hAnsi="FrankRuehl" w:cs="FrankRuehl"/>
          <w:color w:val="0000FF"/>
          <w:rtl/>
        </w:rPr>
        <w:t xml:space="preserve">(א), </w:t>
      </w:r>
      <w:hyperlink r:id="rId8" w:history="1">
        <w:r w:rsidRPr="00B20C6F">
          <w:rPr>
            <w:rStyle w:val="Hyperlink"/>
            <w:rFonts w:ascii="FrankRuehl" w:hAnsi="FrankRuehl" w:cs="FrankRuehl"/>
            <w:u w:val="none"/>
            <w:rtl/>
          </w:rPr>
          <w:t>ב</w:t>
        </w:r>
      </w:hyperlink>
      <w:r w:rsidRPr="00B20C6F">
        <w:rPr>
          <w:rFonts w:ascii="FrankRuehl" w:hAnsi="FrankRuehl" w:cs="FrankRuehl"/>
          <w:color w:val="0000FF"/>
          <w:rtl/>
        </w:rPr>
        <w:t xml:space="preserve">, </w:t>
      </w:r>
      <w:hyperlink r:id="rId9" w:history="1">
        <w:r w:rsidRPr="00B20C6F">
          <w:rPr>
            <w:rStyle w:val="Hyperlink"/>
            <w:rFonts w:ascii="FrankRuehl" w:hAnsi="FrankRuehl" w:cs="FrankRuehl"/>
            <w:u w:val="none"/>
          </w:rPr>
          <w:t>338</w:t>
        </w:r>
      </w:hyperlink>
      <w:r w:rsidRPr="00B20C6F">
        <w:rPr>
          <w:rFonts w:ascii="FrankRuehl" w:hAnsi="FrankRuehl" w:cs="FrankRuehl"/>
          <w:color w:val="0000FF"/>
          <w:rtl/>
        </w:rPr>
        <w:t>(א)(3)</w:t>
      </w:r>
    </w:p>
    <w:p w14:paraId="10FDD808" w14:textId="77777777" w:rsidR="002F309C" w:rsidRDefault="002F309C" w:rsidP="00B20C6F">
      <w:pPr>
        <w:rPr>
          <w:rFonts w:ascii="Arial" w:hAnsi="Arial" w:hint="cs"/>
          <w:rtl/>
        </w:rPr>
      </w:pPr>
      <w:bookmarkStart w:id="4" w:name="LawTable_End"/>
      <w:bookmarkEnd w:id="4"/>
    </w:p>
    <w:p w14:paraId="75556785" w14:textId="77777777" w:rsidR="00B20C6F" w:rsidRDefault="00B20C6F" w:rsidP="00B20C6F">
      <w:pPr>
        <w:rPr>
          <w:rFonts w:ascii="Arial" w:hAnsi="Arial" w:hint="cs"/>
          <w:rtl/>
        </w:rPr>
      </w:pPr>
    </w:p>
    <w:p w14:paraId="6871577E" w14:textId="77777777" w:rsidR="00B20C6F" w:rsidRPr="00B20C6F" w:rsidRDefault="00B20C6F" w:rsidP="00B20C6F">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F309C" w14:paraId="19E66DBA" w14:textId="77777777" w:rsidTr="002F309C">
        <w:trPr>
          <w:trHeight w:val="355"/>
          <w:jc w:val="center"/>
        </w:trPr>
        <w:tc>
          <w:tcPr>
            <w:tcW w:w="8820" w:type="dxa"/>
            <w:tcBorders>
              <w:top w:val="nil"/>
              <w:left w:val="nil"/>
              <w:bottom w:val="nil"/>
              <w:right w:val="nil"/>
            </w:tcBorders>
            <w:shd w:val="clear" w:color="auto" w:fill="auto"/>
          </w:tcPr>
          <w:p w14:paraId="5F36787A" w14:textId="77777777" w:rsidR="00E478F4" w:rsidRPr="00E478F4" w:rsidRDefault="00E478F4" w:rsidP="00E478F4">
            <w:pPr>
              <w:jc w:val="center"/>
              <w:rPr>
                <w:rFonts w:ascii="Arial" w:hAnsi="Arial"/>
                <w:b/>
                <w:bCs/>
                <w:sz w:val="32"/>
                <w:szCs w:val="32"/>
                <w:u w:val="single"/>
                <w:rtl/>
              </w:rPr>
            </w:pPr>
            <w:bookmarkStart w:id="5" w:name="PsakDin" w:colFirst="0" w:colLast="0"/>
            <w:bookmarkEnd w:id="0"/>
            <w:r w:rsidRPr="00E478F4">
              <w:rPr>
                <w:rFonts w:ascii="Arial" w:hAnsi="Arial"/>
                <w:b/>
                <w:bCs/>
                <w:sz w:val="32"/>
                <w:szCs w:val="32"/>
                <w:u w:val="single"/>
                <w:rtl/>
              </w:rPr>
              <w:t>גזר דין</w:t>
            </w:r>
          </w:p>
          <w:p w14:paraId="47B8DC40" w14:textId="77777777" w:rsidR="002F309C" w:rsidRPr="00E478F4" w:rsidRDefault="002F309C" w:rsidP="00E478F4">
            <w:pPr>
              <w:jc w:val="center"/>
              <w:rPr>
                <w:rFonts w:ascii="Arial" w:hAnsi="Arial"/>
                <w:bCs/>
                <w:sz w:val="32"/>
                <w:szCs w:val="32"/>
                <w:u w:val="single"/>
                <w:rtl/>
              </w:rPr>
            </w:pPr>
          </w:p>
        </w:tc>
      </w:tr>
      <w:bookmarkEnd w:id="5"/>
    </w:tbl>
    <w:p w14:paraId="380C3051" w14:textId="77777777" w:rsidR="002F309C" w:rsidRDefault="002F309C" w:rsidP="002F309C">
      <w:pPr>
        <w:rPr>
          <w:rFonts w:ascii="Arial" w:hAnsi="Arial"/>
          <w:rtl/>
        </w:rPr>
      </w:pPr>
    </w:p>
    <w:p w14:paraId="46A672A9" w14:textId="77777777" w:rsidR="002F309C" w:rsidRPr="00B05847" w:rsidRDefault="002F309C" w:rsidP="002F309C">
      <w:pPr>
        <w:rPr>
          <w:rFonts w:ascii="Arial" w:hAnsi="Arial"/>
          <w:rtl/>
        </w:rPr>
      </w:pPr>
    </w:p>
    <w:p w14:paraId="7A89920F" w14:textId="77777777" w:rsidR="002F309C" w:rsidRPr="00701BBC" w:rsidRDefault="002F309C" w:rsidP="002F309C">
      <w:pPr>
        <w:tabs>
          <w:tab w:val="left" w:pos="567"/>
          <w:tab w:val="left" w:pos="1134"/>
          <w:tab w:val="left" w:pos="1701"/>
        </w:tabs>
        <w:spacing w:line="360" w:lineRule="auto"/>
        <w:jc w:val="both"/>
        <w:rPr>
          <w:rFonts w:ascii="David" w:eastAsia="Calibri" w:hAnsi="David"/>
          <w:u w:val="single"/>
        </w:rPr>
      </w:pPr>
      <w:r w:rsidRPr="00701BBC">
        <w:rPr>
          <w:rFonts w:ascii="David" w:eastAsia="Calibri" w:hAnsi="David" w:hint="cs"/>
          <w:u w:val="single"/>
          <w:rtl/>
        </w:rPr>
        <w:t>ההליך וכתב האישום</w:t>
      </w:r>
    </w:p>
    <w:p w14:paraId="0AB55365" w14:textId="77777777" w:rsidR="002F309C" w:rsidRPr="00701BBC" w:rsidRDefault="002F309C" w:rsidP="002F309C">
      <w:pPr>
        <w:tabs>
          <w:tab w:val="left" w:pos="567"/>
          <w:tab w:val="left" w:pos="1134"/>
          <w:tab w:val="left" w:pos="1701"/>
        </w:tabs>
        <w:spacing w:line="360" w:lineRule="auto"/>
        <w:jc w:val="both"/>
        <w:rPr>
          <w:rFonts w:ascii="David" w:eastAsia="Calibri" w:hAnsi="David"/>
          <w:u w:val="single"/>
          <w:rtl/>
        </w:rPr>
      </w:pPr>
    </w:p>
    <w:p w14:paraId="694D0C9A"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1.</w:t>
      </w:r>
      <w:r w:rsidRPr="00701BBC">
        <w:rPr>
          <w:rFonts w:ascii="David" w:eastAsia="Calibri" w:hAnsi="David" w:hint="cs"/>
          <w:rtl/>
        </w:rPr>
        <w:tab/>
      </w:r>
      <w:bookmarkStart w:id="6" w:name="ABSTRACT_START"/>
      <w:bookmarkEnd w:id="6"/>
      <w:r w:rsidRPr="00701BBC">
        <w:rPr>
          <w:rFonts w:ascii="David" w:eastAsia="Calibri" w:hAnsi="David" w:hint="cs"/>
          <w:rtl/>
        </w:rPr>
        <w:t xml:space="preserve">הנאשם הורשע על סמך הודאתו, שניתנה במסגרת הסדר טיעון, בעבירות בנשק לפי </w:t>
      </w:r>
      <w:hyperlink r:id="rId10" w:history="1">
        <w:r w:rsidR="00B20C6F" w:rsidRPr="00B20C6F">
          <w:rPr>
            <w:rStyle w:val="Hyperlink"/>
            <w:rFonts w:ascii="David" w:eastAsia="Calibri" w:hAnsi="David" w:hint="eastAsia"/>
            <w:color w:val="0000FF"/>
            <w:rtl/>
          </w:rPr>
          <w:t>סעיף</w:t>
        </w:r>
        <w:r w:rsidR="00B20C6F" w:rsidRPr="00B20C6F">
          <w:rPr>
            <w:rStyle w:val="Hyperlink"/>
            <w:rFonts w:ascii="David" w:eastAsia="Calibri" w:hAnsi="David"/>
            <w:color w:val="0000FF"/>
            <w:rtl/>
          </w:rPr>
          <w:t xml:space="preserve"> 144(א)</w:t>
        </w:r>
      </w:hyperlink>
      <w:r w:rsidRPr="00701BBC">
        <w:rPr>
          <w:rFonts w:ascii="David" w:eastAsia="Calibri" w:hAnsi="David" w:hint="cs"/>
          <w:rtl/>
        </w:rPr>
        <w:t xml:space="preserve"> רישא + (</w:t>
      </w:r>
      <w:hyperlink r:id="rId11" w:history="1">
        <w:r w:rsidR="00B20C6F" w:rsidRPr="00B20C6F">
          <w:rPr>
            <w:rStyle w:val="Hyperlink"/>
            <w:rFonts w:ascii="David" w:eastAsia="Calibri" w:hAnsi="David" w:hint="eastAsia"/>
            <w:color w:val="0000FF"/>
            <w:rtl/>
          </w:rPr>
          <w:t>ב</w:t>
        </w:r>
      </w:hyperlink>
      <w:r w:rsidRPr="00701BBC">
        <w:rPr>
          <w:rFonts w:ascii="David" w:eastAsia="Calibri" w:hAnsi="David" w:hint="cs"/>
          <w:rtl/>
        </w:rPr>
        <w:t>) רישא ל</w:t>
      </w:r>
      <w:hyperlink r:id="rId12" w:history="1">
        <w:r w:rsidR="00E478F4" w:rsidRPr="00E478F4">
          <w:rPr>
            <w:rFonts w:ascii="David" w:eastAsia="Calibri" w:hAnsi="David"/>
            <w:color w:val="0000FF"/>
            <w:u w:val="single"/>
            <w:rtl/>
          </w:rPr>
          <w:t>חוק העונשין</w:t>
        </w:r>
      </w:hyperlink>
      <w:r w:rsidRPr="00701BBC">
        <w:rPr>
          <w:rFonts w:ascii="David" w:eastAsia="Calibri" w:hAnsi="David" w:hint="cs"/>
          <w:rtl/>
        </w:rPr>
        <w:t xml:space="preserve">, התשל"ז – 1977 (להלן: "חוק העונשין") ומעשי פזיזות ורשלנות, עבירה לפי </w:t>
      </w:r>
      <w:hyperlink r:id="rId13" w:history="1">
        <w:r w:rsidR="00B20C6F" w:rsidRPr="00B20C6F">
          <w:rPr>
            <w:rStyle w:val="Hyperlink"/>
            <w:rFonts w:ascii="David" w:eastAsia="Calibri" w:hAnsi="David" w:hint="eastAsia"/>
            <w:color w:val="0000FF"/>
            <w:rtl/>
          </w:rPr>
          <w:t>סעיף</w:t>
        </w:r>
        <w:r w:rsidR="00B20C6F" w:rsidRPr="00B20C6F">
          <w:rPr>
            <w:rStyle w:val="Hyperlink"/>
            <w:rFonts w:ascii="David" w:eastAsia="Calibri" w:hAnsi="David"/>
            <w:color w:val="0000FF"/>
            <w:rtl/>
          </w:rPr>
          <w:t xml:space="preserve"> 338(א)(3)</w:t>
        </w:r>
      </w:hyperlink>
      <w:r w:rsidRPr="00701BBC">
        <w:rPr>
          <w:rFonts w:ascii="David" w:eastAsia="Calibri" w:hAnsi="David" w:hint="cs"/>
          <w:rtl/>
        </w:rPr>
        <w:t xml:space="preserve"> לחוק העונשין. </w:t>
      </w:r>
    </w:p>
    <w:p w14:paraId="4BE951A7"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50EE481D"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r w:rsidRPr="00701BBC">
        <w:rPr>
          <w:rFonts w:ascii="David" w:eastAsia="Calibri" w:hAnsi="David" w:hint="cs"/>
          <w:rtl/>
        </w:rPr>
        <w:tab/>
        <w:t>הודאת הנאשם ניתנה במסגרת הסדר טיעון בגדרו תוקן כתב האישום והושגה הסכמה עונשית לפיה יעתרו הצדדים להשית על הנאשם 18 חודשי מאסר לריצוי בפועל. עוד הוסכם כי הצדדים יבקשו להפעיל מאסר מותנה בן 6 חודשים שהוטל על הנאשם על ידי בית משפט השלום בחדרה  ב</w:t>
      </w:r>
      <w:hyperlink r:id="rId14" w:history="1">
        <w:r w:rsidR="00E478F4" w:rsidRPr="00E478F4">
          <w:rPr>
            <w:rFonts w:ascii="David" w:eastAsia="Calibri" w:hAnsi="David"/>
            <w:color w:val="0000FF"/>
            <w:u w:val="single"/>
            <w:rtl/>
          </w:rPr>
          <w:t>ת"פ 69182-10-21</w:t>
        </w:r>
      </w:hyperlink>
      <w:r w:rsidRPr="00701BBC">
        <w:rPr>
          <w:rFonts w:ascii="David" w:eastAsia="Calibri" w:hAnsi="David" w:hint="cs"/>
          <w:rtl/>
        </w:rPr>
        <w:t xml:space="preserve"> כאשר 4 חודשים מתוכו ירוצו בחופף וחודשיים במצטבר, כך שבסה"כ הוא ירצה 20 חודשי מאסר בפועל. לגבי יתר רכיבי הענישה הוסכם כי הצדדים יטענו באופן חופשי. </w:t>
      </w:r>
    </w:p>
    <w:p w14:paraId="60514F35"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2A5899D1"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2.</w:t>
      </w:r>
      <w:r w:rsidRPr="00701BBC">
        <w:rPr>
          <w:rFonts w:ascii="David" w:eastAsia="Calibri" w:hAnsi="David" w:hint="cs"/>
          <w:rtl/>
        </w:rPr>
        <w:tab/>
        <w:t xml:space="preserve">בעובדות כתב האישום המתוקן (להלן: "כתב האישום") נאמר כי במועד הרלוונטי ניהלו דני ומלכים פרידייב עסק צ'יינג' בפרדס חנה (להלן: "העסק"). </w:t>
      </w:r>
    </w:p>
    <w:p w14:paraId="2411C08B"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58145143"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lastRenderedPageBreak/>
        <w:tab/>
        <w:t xml:space="preserve">ביום 16.2.2023 בשעה 18:28 או בסמוך לכך רכב הנאשם על אופניים חשמליים כשהוא מחזיק, נושא ומוביל רימון יד הלם מסוג סינוור </w:t>
      </w:r>
      <w:r w:rsidRPr="00701BBC">
        <w:rPr>
          <w:rFonts w:ascii="David" w:eastAsia="Calibri" w:hAnsi="David" w:cs="Arial"/>
          <w:lang w:bidi="ar-LB"/>
        </w:rPr>
        <w:t>M7290</w:t>
      </w:r>
      <w:r w:rsidRPr="00701BBC">
        <w:rPr>
          <w:rFonts w:ascii="David" w:eastAsia="Calibri" w:hAnsi="David" w:hint="cs"/>
          <w:rtl/>
        </w:rPr>
        <w:t xml:space="preserve"> תוצרת חברת </w:t>
      </w:r>
      <w:r w:rsidRPr="00701BBC">
        <w:rPr>
          <w:rFonts w:ascii="David" w:eastAsia="Calibri" w:hAnsi="David" w:cs="Arial"/>
          <w:lang w:bidi="ar-LB"/>
        </w:rPr>
        <w:t>CTS111</w:t>
      </w:r>
      <w:r w:rsidRPr="00701BBC">
        <w:rPr>
          <w:rFonts w:ascii="David" w:eastAsia="Calibri" w:hAnsi="David" w:hint="cs"/>
          <w:rtl/>
        </w:rPr>
        <w:t xml:space="preserve"> ארה"ב ובשימוש כוחות הביטחון, שבכוחו להזיק לאדם בעת פעולתו וזאת בלא רשות על פי דין. </w:t>
      </w:r>
    </w:p>
    <w:p w14:paraId="1E7E5D18"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70C62ED1"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ab/>
        <w:t xml:space="preserve">בשעה 18:29 או בסמוך לכך, הגיע הנאשם אל קרבת העסק כשהוא רוכב על האופניים וכשהוא מחזיק, נושא ומוביל את הרימון. הנאשם עצר את האופניים, השתהה מספר שניות, השליך את הרימון לעבר דלת הכניסה של העסק, ומיד לאחר מכן נמלט מהמקום כשהוא רוכב על האופניים. בשלב זה, התפוצץ הרימון סמוך לדלת הכניסה של העסק וגרם רעש חזק ופיח. </w:t>
      </w:r>
    </w:p>
    <w:p w14:paraId="7DFF049A"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3B6091BD" w14:textId="77777777" w:rsidR="002F309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ab/>
        <w:t xml:space="preserve">בעת השלכת הרימון, שהה מלכים פרידייב בבית העסק ואזרחים נוספים שזהותם אינה ידועה למאשימה חלפו בסמוך למקום.   </w:t>
      </w:r>
    </w:p>
    <w:p w14:paraId="02C3DB00"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2EB55296"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3.</w:t>
      </w:r>
      <w:r w:rsidRPr="00701BBC">
        <w:rPr>
          <w:rFonts w:ascii="David" w:eastAsia="Calibri" w:hAnsi="David" w:hint="cs"/>
          <w:rtl/>
        </w:rPr>
        <w:tab/>
        <w:t xml:space="preserve">בזמן האירועים שתוארו לעיל, נסעו שוטרים בניידת משטרה בכיכר המושבה והבחינו בנאשם רוכב על האופניים ומתקרב לעברם. בשלב זה פרקו השוטרים מהניידת ופתחו במרדף רגלי אחר הנאשם כשהם צועקים לו לעצור. במהלך המרדף, בעודו רוכב על האופניים, התנגש הנאשם ברכב שהיה במקום, ירד מהאופניים והחל להימלט רגלית בעודו מותיר את האופניים מאחור ולאחר זמן קצר נעצר על ידי השוטרים. </w:t>
      </w:r>
    </w:p>
    <w:p w14:paraId="7D2E1830"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6C62D628"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u w:val="single"/>
          <w:rtl/>
        </w:rPr>
      </w:pPr>
      <w:r w:rsidRPr="00701BBC">
        <w:rPr>
          <w:rFonts w:ascii="David" w:eastAsia="Calibri" w:hAnsi="David" w:hint="cs"/>
          <w:u w:val="single"/>
          <w:rtl/>
        </w:rPr>
        <w:t>טיעוני הצדדים</w:t>
      </w:r>
    </w:p>
    <w:p w14:paraId="26BEABF4"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u w:val="single"/>
          <w:rtl/>
        </w:rPr>
      </w:pPr>
    </w:p>
    <w:p w14:paraId="7BD76702"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4.</w:t>
      </w:r>
      <w:r w:rsidRPr="00701BBC">
        <w:rPr>
          <w:rFonts w:ascii="David" w:eastAsia="Calibri" w:hAnsi="David" w:hint="cs"/>
          <w:rtl/>
        </w:rPr>
        <w:tab/>
        <w:t xml:space="preserve">בטיעוניה לעונש הפנתה המאשימה לכך שהטעמים שעמדו מאחורי ההסדר נעוצים, בין היתר, בקשיים ראייתיים, ובתוך כך גילוי דנ"א של אדם אחר על חלק מהחפצים ששימשו את הנאשם לביצוע העבירה, כאשר ראיה זו התקבלה לאחר הגשת כתב האישום. עוד ציינה המאשימה כי בשנים האחרונות חלה מגמת החמרה בענישה ביחס לעבירות בנשק שהפכו למכת מדינה. </w:t>
      </w:r>
    </w:p>
    <w:p w14:paraId="1197C0D9"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05CE07E6"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ab/>
        <w:t xml:space="preserve">לפיכך, בקשה המאשימה לאשר את העונש המוסכם ולגזור על הנאשם בנוסף עונש צופה פני עתיד ארוך ומרתיע ופיצוי משמעותי למתלוננים. </w:t>
      </w:r>
    </w:p>
    <w:p w14:paraId="4C11A579"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5C05DF28"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5.</w:t>
      </w:r>
      <w:r w:rsidRPr="00701BBC">
        <w:rPr>
          <w:rFonts w:ascii="David" w:eastAsia="Calibri" w:hAnsi="David" w:hint="cs"/>
          <w:rtl/>
        </w:rPr>
        <w:tab/>
        <w:t xml:space="preserve">הסנגור טען כי מדובר בנאשם שבחר להודות בכתב האישום ובכך חסך מזמנו של בית המשפט ומזמנם של עדים רבים שאמורים היו להעיד. ביחס לאירוע עצמו, נאמר כי מבלי להקל בו ראש, מדובר ברימון הלם שפוטנציאל הפגיעה שלו הוא מוגבל. בפועל, לא נגרם כל נזק למעט רעש ופיח על המדרכה. ב"כ הנאשם הפנה לכך שבסיס ההסדר נעוץ בקשיים ראייתיים ממשיים. חרף זאת, בחר הנאשם להודות וליטול אחריות על מעשיו. </w:t>
      </w:r>
    </w:p>
    <w:p w14:paraId="684EF751"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3872CCF2"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ab/>
        <w:t xml:space="preserve">לעניין הפיצוי, טען ב"כ הנאשם כי ככל שבית המשפט יראה לנכון להטילו, הרי שהוא מתבקש לקבעו בסכום מתון ובהלימה לתוצאות האירוע שהן זניחות ביותר. </w:t>
      </w:r>
    </w:p>
    <w:p w14:paraId="272D36AF"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0C979817"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lastRenderedPageBreak/>
        <w:t>6.</w:t>
      </w:r>
      <w:r w:rsidRPr="00701BBC">
        <w:rPr>
          <w:rFonts w:ascii="David" w:eastAsia="Calibri" w:hAnsi="David" w:hint="cs"/>
          <w:rtl/>
        </w:rPr>
        <w:tab/>
        <w:t xml:space="preserve">הנאשם וויתר על זכותו לומר את המילה האחרונה. </w:t>
      </w:r>
    </w:p>
    <w:p w14:paraId="2EB26CE5"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0E084C0F"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u w:val="single"/>
          <w:rtl/>
        </w:rPr>
      </w:pPr>
      <w:r w:rsidRPr="00701BBC">
        <w:rPr>
          <w:rFonts w:ascii="David" w:eastAsia="Calibri" w:hAnsi="David" w:hint="cs"/>
          <w:u w:val="single"/>
          <w:rtl/>
        </w:rPr>
        <w:t>דיון והכרעה</w:t>
      </w:r>
    </w:p>
    <w:p w14:paraId="6F5A9E22"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u w:val="single"/>
          <w:rtl/>
        </w:rPr>
      </w:pPr>
    </w:p>
    <w:p w14:paraId="02717185"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7.</w:t>
      </w:r>
      <w:r w:rsidRPr="00701BBC">
        <w:rPr>
          <w:rFonts w:ascii="David" w:eastAsia="Calibri" w:hAnsi="David" w:hint="cs"/>
          <w:rtl/>
        </w:rPr>
        <w:tab/>
        <w:t>המנגנון של גזירת הדין בעקבות הסדר טיעון, בגדרו הגיעו הצדדים להסכמה לגבי העונש, לא זכה להתייחסות מפורשת בתיקון 113 ל</w:t>
      </w:r>
      <w:hyperlink r:id="rId15" w:history="1">
        <w:r w:rsidR="00E478F4" w:rsidRPr="00E478F4">
          <w:rPr>
            <w:rFonts w:ascii="David" w:eastAsia="Calibri" w:hAnsi="David"/>
            <w:color w:val="0000FF"/>
            <w:u w:val="single"/>
            <w:rtl/>
          </w:rPr>
          <w:t>חוק העונשין</w:t>
        </w:r>
      </w:hyperlink>
      <w:r w:rsidRPr="00701BBC">
        <w:rPr>
          <w:rFonts w:ascii="David" w:eastAsia="Calibri" w:hAnsi="David" w:hint="cs"/>
          <w:rtl/>
        </w:rPr>
        <w:t>. בית המשפט עמד על קיומן של שתי גישות ביחס לשאלה באם עליו לקבוע את מתחם העונש ההולם בבואו לבחון הסדר טיעון "סגור" המוצג בפניו. "האחת עונה על תשובה זו בחיוב, והשנייה גורסת כי במקרים מסוימים לא יהא בכך צורך, למשל במקרה בו סבירותו של הטווח המוסכם ברורה על פניה ואינה מעוררת שאלה בדבר חריגה מהסדר הטיעון".</w:t>
      </w:r>
    </w:p>
    <w:p w14:paraId="551CB5D6"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4978A743"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8.</w:t>
      </w:r>
      <w:r w:rsidRPr="00701BBC">
        <w:rPr>
          <w:rFonts w:ascii="David" w:eastAsia="Calibri" w:hAnsi="David" w:hint="cs"/>
          <w:rtl/>
        </w:rPr>
        <w:tab/>
        <w:t>הערכים המוגנים שנפגעו כתוצאה מביצוע העבירות בהן הורשע הנאשם הם הערך של קדושת החיים וכן ביטחונו ושלמות גופו ורכושו הציבור.</w:t>
      </w:r>
    </w:p>
    <w:p w14:paraId="34B5A1FD"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371428EC"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9.</w:t>
      </w:r>
      <w:r w:rsidRPr="00701BBC">
        <w:rPr>
          <w:rFonts w:ascii="David" w:eastAsia="Calibri" w:hAnsi="David" w:hint="cs"/>
          <w:rtl/>
        </w:rPr>
        <w:tab/>
        <w:t xml:space="preserve">בית המשפט העליון הדגיש בפסיקה עקבית אשר ניתנה במהלך השנים האחרונות, את חומרתן היתרה של העבירות בנשק, המכלות כל חלקה טובה בחברה ומחייבות נקיטת יד קשה בענישה. נוכח ממדיה של תופעת העבירות בנשק והמחיר הכבד אותו היא גובה, נדרש בית המשפט לתרום את חלקו למלחמה למיגורה על ידי השתת עונשים מחמירים על כל מי שמהין לאחוז בידו נשק, לא כל שכן על זה שבוחר לעשות בו שימוש, וכפי שנאמר, "שומר נפשו ושלומו - ירחק מעבירות הנשק באשר הן, קלות כחמורות" (ע"פ 78/21 </w:t>
      </w:r>
      <w:r w:rsidRPr="00701BBC">
        <w:rPr>
          <w:rFonts w:ascii="David" w:eastAsia="Calibri" w:hAnsi="David" w:hint="cs"/>
          <w:b/>
          <w:bCs/>
          <w:rtl/>
        </w:rPr>
        <w:t xml:space="preserve">פלוני נ' מדינת ישראל </w:t>
      </w:r>
      <w:r w:rsidRPr="00701BBC">
        <w:rPr>
          <w:rFonts w:ascii="David" w:eastAsia="Calibri" w:hAnsi="David" w:hint="cs"/>
          <w:rtl/>
        </w:rPr>
        <w:t>(26.7.2022)). כך לדוגמה, ב</w:t>
      </w:r>
      <w:hyperlink r:id="rId16" w:history="1">
        <w:r w:rsidR="00E478F4" w:rsidRPr="00E478F4">
          <w:rPr>
            <w:rFonts w:ascii="David" w:eastAsia="Calibri" w:hAnsi="David"/>
            <w:color w:val="0000FF"/>
            <w:u w:val="single"/>
            <w:rtl/>
          </w:rPr>
          <w:t>ע"פ 2165/23</w:t>
        </w:r>
      </w:hyperlink>
      <w:r w:rsidRPr="00701BBC">
        <w:rPr>
          <w:rFonts w:ascii="David" w:eastAsia="Calibri" w:hAnsi="David" w:hint="cs"/>
          <w:rtl/>
        </w:rPr>
        <w:t xml:space="preserve"> </w:t>
      </w:r>
      <w:r w:rsidRPr="00701BBC">
        <w:rPr>
          <w:rFonts w:ascii="David" w:eastAsia="Calibri" w:hAnsi="David" w:hint="cs"/>
          <w:b/>
          <w:bCs/>
          <w:rtl/>
        </w:rPr>
        <w:t xml:space="preserve">מדינת ישראל נ' בלאל </w:t>
      </w:r>
      <w:r w:rsidRPr="00701BBC">
        <w:rPr>
          <w:rFonts w:ascii="David" w:eastAsia="Calibri" w:hAnsi="David" w:hint="cs"/>
          <w:rtl/>
        </w:rPr>
        <w:t>(4.5.2023) נאמר:</w:t>
      </w:r>
    </w:p>
    <w:p w14:paraId="1B72C08D"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Pr>
      </w:pPr>
    </w:p>
    <w:p w14:paraId="1C519A65" w14:textId="77777777" w:rsidR="002F309C" w:rsidRPr="00701BBC" w:rsidRDefault="002F309C" w:rsidP="002F309C">
      <w:pPr>
        <w:tabs>
          <w:tab w:val="left" w:pos="567"/>
          <w:tab w:val="left" w:pos="1134"/>
          <w:tab w:val="left" w:pos="1701"/>
        </w:tabs>
        <w:spacing w:line="360" w:lineRule="auto"/>
        <w:ind w:left="1418" w:right="1418"/>
        <w:jc w:val="both"/>
        <w:rPr>
          <w:rFonts w:ascii="David" w:eastAsia="Calibri" w:hAnsi="David"/>
          <w:rtl/>
        </w:rPr>
      </w:pPr>
      <w:r w:rsidRPr="00701BBC">
        <w:rPr>
          <w:rFonts w:ascii="David" w:eastAsia="Calibri" w:hAnsi="David" w:hint="cs"/>
          <w:rtl/>
        </w:rPr>
        <w:t>"על חומרתן הרבה של עבירות הנשק עמד בית משפט זה פעם אחר פעם. עבירות אלו הפכו זה מכבר ל"מכת מדינה" בחברה הישראלית (</w:t>
      </w:r>
      <w:hyperlink r:id="rId17" w:history="1">
        <w:r w:rsidR="00E478F4" w:rsidRPr="00E478F4">
          <w:rPr>
            <w:rFonts w:ascii="David" w:eastAsia="Calibri" w:hAnsi="David"/>
            <w:color w:val="0000FF"/>
            <w:u w:val="single"/>
            <w:rtl/>
          </w:rPr>
          <w:t>ע"פ 4406/19</w:t>
        </w:r>
      </w:hyperlink>
      <w:r w:rsidRPr="00701BBC">
        <w:rPr>
          <w:rFonts w:ascii="David" w:eastAsia="Calibri" w:hAnsi="David" w:hint="cs"/>
          <w:rtl/>
        </w:rPr>
        <w:t xml:space="preserve"> מדינת ישראל נ' סובח, פסקה 16 [פורסם בנבו]</w:t>
      </w:r>
      <w:r w:rsidRPr="00701BBC">
        <w:rPr>
          <w:rFonts w:ascii="David" w:eastAsia="Calibri" w:hAnsi="David"/>
        </w:rPr>
        <w:t xml:space="preserve">(5.11.2019) </w:t>
      </w:r>
      <w:r w:rsidRPr="00701BBC">
        <w:rPr>
          <w:rFonts w:ascii="David" w:eastAsia="Calibri" w:hAnsi="David" w:hint="cs"/>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18" w:history="1">
        <w:r w:rsidR="00E478F4" w:rsidRPr="00E478F4">
          <w:rPr>
            <w:rFonts w:ascii="David" w:eastAsia="Calibri" w:hAnsi="David"/>
            <w:color w:val="0000FF"/>
            <w:u w:val="single"/>
            <w:rtl/>
          </w:rPr>
          <w:t>ע"פ 2283/22</w:t>
        </w:r>
      </w:hyperlink>
      <w:r w:rsidRPr="00701BBC">
        <w:rPr>
          <w:rFonts w:ascii="David" w:eastAsia="Calibri" w:hAnsi="David" w:hint="cs"/>
          <w:rtl/>
        </w:rPr>
        <w:t xml:space="preserve"> אל נבארי נ' מדינת ישראל, פסקה 13 לחוות דעתו של חברי השופט ח' כבוב [פורסם בנבו] (31.7.2022); </w:t>
      </w:r>
      <w:hyperlink r:id="rId19" w:history="1">
        <w:r w:rsidR="00E478F4" w:rsidRPr="00E478F4">
          <w:rPr>
            <w:rFonts w:ascii="David" w:eastAsia="Calibri" w:hAnsi="David"/>
            <w:color w:val="0000FF"/>
            <w:u w:val="single"/>
            <w:rtl/>
          </w:rPr>
          <w:t>ע"פ 3728/22</w:t>
        </w:r>
      </w:hyperlink>
      <w:r w:rsidRPr="00701BBC">
        <w:rPr>
          <w:rFonts w:ascii="David" w:eastAsia="Calibri" w:hAnsi="David" w:hint="cs"/>
          <w:rtl/>
        </w:rPr>
        <w:t xml:space="preserve"> מסאלחה נ' מדינת ישראל, פסקה 14 [פורסם בנבו] (9.8.2022)).</w:t>
      </w:r>
    </w:p>
    <w:p w14:paraId="019CDEE0" w14:textId="77777777" w:rsidR="002F309C" w:rsidRPr="00701BBC" w:rsidRDefault="002F309C" w:rsidP="002F309C">
      <w:pPr>
        <w:tabs>
          <w:tab w:val="left" w:pos="567"/>
          <w:tab w:val="left" w:pos="1134"/>
          <w:tab w:val="left" w:pos="1701"/>
        </w:tabs>
        <w:spacing w:line="360" w:lineRule="auto"/>
        <w:ind w:left="1418" w:right="1418"/>
        <w:jc w:val="both"/>
        <w:rPr>
          <w:rFonts w:ascii="David" w:eastAsia="Calibri" w:hAnsi="David"/>
          <w:rtl/>
        </w:rPr>
      </w:pPr>
    </w:p>
    <w:p w14:paraId="7A1EE41B" w14:textId="77777777" w:rsidR="002F309C" w:rsidRPr="00701BBC" w:rsidRDefault="002F309C" w:rsidP="002F309C">
      <w:pPr>
        <w:tabs>
          <w:tab w:val="left" w:pos="567"/>
          <w:tab w:val="left" w:pos="1134"/>
          <w:tab w:val="left" w:pos="1701"/>
        </w:tabs>
        <w:spacing w:line="360" w:lineRule="auto"/>
        <w:ind w:left="1418" w:right="1418"/>
        <w:jc w:val="both"/>
        <w:rPr>
          <w:rFonts w:ascii="David" w:eastAsia="Calibri" w:hAnsi="David"/>
          <w:rtl/>
        </w:rPr>
      </w:pPr>
      <w:r w:rsidRPr="00701BBC">
        <w:rPr>
          <w:rFonts w:ascii="David" w:eastAsia="Calibri" w:hAnsi="David" w:hint="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20" w:history="1">
        <w:r w:rsidR="00E478F4" w:rsidRPr="00E478F4">
          <w:rPr>
            <w:rFonts w:ascii="David" w:eastAsia="Calibri" w:hAnsi="David"/>
            <w:color w:val="0000FF"/>
            <w:u w:val="single"/>
            <w:rtl/>
          </w:rPr>
          <w:t>ע"פ 2880/23</w:t>
        </w:r>
      </w:hyperlink>
      <w:r w:rsidRPr="00701BBC">
        <w:rPr>
          <w:rFonts w:ascii="David" w:eastAsia="Calibri" w:hAnsi="David" w:hint="cs"/>
          <w:rtl/>
        </w:rPr>
        <w:t xml:space="preserve"> מדינת ישראל נ' עיסא, פסקה 11 [פורסם בנבו] (25.4.2023); </w:t>
      </w:r>
      <w:hyperlink r:id="rId21" w:history="1">
        <w:r w:rsidR="00E478F4" w:rsidRPr="00E478F4">
          <w:rPr>
            <w:rFonts w:ascii="David" w:eastAsia="Calibri" w:hAnsi="David"/>
            <w:color w:val="0000FF"/>
            <w:u w:val="single"/>
            <w:rtl/>
          </w:rPr>
          <w:t>ע"פ 8900/21</w:t>
        </w:r>
      </w:hyperlink>
      <w:r w:rsidRPr="00701BBC">
        <w:rPr>
          <w:rFonts w:ascii="David" w:eastAsia="Calibri" w:hAnsi="David" w:hint="cs"/>
          <w:rtl/>
        </w:rPr>
        <w:t xml:space="preserve"> מחאג'נה נ' מדינת ישראל, פסקה 9 [פורסם בנבו] </w:t>
      </w:r>
      <w:r w:rsidRPr="00701BBC">
        <w:rPr>
          <w:rFonts w:ascii="David" w:eastAsia="Calibri" w:hAnsi="David"/>
        </w:rPr>
        <w:t>(14.8.2022)</w:t>
      </w:r>
      <w:r w:rsidRPr="00701BBC">
        <w:rPr>
          <w:rFonts w:ascii="David" w:eastAsia="Calibri" w:hAnsi="David" w:hint="cs"/>
          <w:rtl/>
        </w:rPr>
        <w:t>). כן נקבע, כי עונש מאסר בפועל לתקופה של 3 שנים בגין עבירות הקשורות לנשק התקפי הוא ברף הנמוך של הענישה הראויה (</w:t>
      </w:r>
      <w:hyperlink r:id="rId22" w:history="1">
        <w:r w:rsidR="00E478F4" w:rsidRPr="00E478F4">
          <w:rPr>
            <w:rFonts w:ascii="David" w:eastAsia="Calibri" w:hAnsi="David"/>
            <w:color w:val="0000FF"/>
            <w:u w:val="single"/>
            <w:rtl/>
          </w:rPr>
          <w:t>ע"פ 4077/22</w:t>
        </w:r>
      </w:hyperlink>
      <w:r w:rsidRPr="00701BBC">
        <w:rPr>
          <w:rFonts w:ascii="David" w:eastAsia="Calibri" w:hAnsi="David" w:hint="cs"/>
          <w:rtl/>
        </w:rPr>
        <w:t xml:space="preserve"> פלוני נ' מדינת ישראל, פסקה 13 [פורסם בנבו]</w:t>
      </w:r>
      <w:r w:rsidRPr="00701BBC">
        <w:rPr>
          <w:rFonts w:ascii="David" w:eastAsia="Calibri" w:hAnsi="David"/>
        </w:rPr>
        <w:t xml:space="preserve"> (28.7.2022) </w:t>
      </w:r>
      <w:r w:rsidRPr="00701BBC">
        <w:rPr>
          <w:rFonts w:ascii="David" w:eastAsia="Calibri" w:hAnsi="David" w:hint="cs"/>
          <w:rtl/>
        </w:rPr>
        <w:t xml:space="preserve">). וכפי שקבעתי בעבר, המסר העונשי הנגזר ממדיניות הענישה האמורה הוא כי "שומר נפשו ושלומו – ירחק מעבירות הנשק באשר הן, קלות כחמורות" (ע"פ 78/21 פלוני נ' מדינת ישראל, פסקה 10 [פורסם בנבו] </w:t>
      </w:r>
      <w:r w:rsidRPr="00701BBC">
        <w:rPr>
          <w:rFonts w:ascii="David" w:eastAsia="Calibri" w:hAnsi="David"/>
        </w:rPr>
        <w:t>(26.7.2022)</w:t>
      </w:r>
      <w:r w:rsidRPr="00701BBC">
        <w:rPr>
          <w:rFonts w:ascii="David" w:eastAsia="Calibri" w:hAnsi="David" w:hint="cs"/>
          <w:rtl/>
        </w:rPr>
        <w:t>).</w:t>
      </w:r>
    </w:p>
    <w:p w14:paraId="0E21CA83" w14:textId="77777777" w:rsidR="002F309C" w:rsidRPr="00701BBC" w:rsidRDefault="002F309C" w:rsidP="002F309C">
      <w:pPr>
        <w:tabs>
          <w:tab w:val="left" w:pos="567"/>
          <w:tab w:val="left" w:pos="1134"/>
          <w:tab w:val="left" w:pos="1701"/>
        </w:tabs>
        <w:spacing w:line="360" w:lineRule="auto"/>
        <w:jc w:val="both"/>
        <w:rPr>
          <w:rFonts w:ascii="David" w:eastAsia="Calibri" w:hAnsi="David"/>
        </w:rPr>
      </w:pPr>
    </w:p>
    <w:p w14:paraId="4162B56B" w14:textId="77777777" w:rsidR="002F309C" w:rsidRPr="00701BBC" w:rsidRDefault="002F309C" w:rsidP="002F309C">
      <w:pPr>
        <w:tabs>
          <w:tab w:val="left" w:pos="567"/>
          <w:tab w:val="left" w:pos="1134"/>
          <w:tab w:val="left" w:pos="1701"/>
        </w:tabs>
        <w:spacing w:line="360" w:lineRule="auto"/>
        <w:ind w:left="1418" w:right="1418"/>
        <w:jc w:val="both"/>
        <w:rPr>
          <w:rFonts w:ascii="David" w:eastAsia="Calibri" w:hAnsi="David"/>
          <w:rtl/>
        </w:rPr>
      </w:pPr>
      <w:r w:rsidRPr="00701BBC">
        <w:rPr>
          <w:rFonts w:ascii="David" w:eastAsia="Calibri" w:hAnsi="David" w:hint="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23" w:history="1">
        <w:r w:rsidR="00E478F4" w:rsidRPr="00E478F4">
          <w:rPr>
            <w:rFonts w:ascii="David" w:eastAsia="Calibri" w:hAnsi="David"/>
            <w:color w:val="0000FF"/>
            <w:u w:val="single"/>
            <w:rtl/>
          </w:rPr>
          <w:t>ע"פ 4456/21</w:t>
        </w:r>
      </w:hyperlink>
      <w:r w:rsidRPr="00701BBC">
        <w:rPr>
          <w:rFonts w:ascii="David" w:eastAsia="Calibri" w:hAnsi="David" w:hint="cs"/>
          <w:rtl/>
        </w:rPr>
        <w:t xml:space="preserve"> מדינת ישראל נ' אבו עבסה, פסקה 15 [פורסם בנבו]</w:t>
      </w:r>
      <w:r w:rsidRPr="00701BBC">
        <w:rPr>
          <w:rFonts w:ascii="David" w:eastAsia="Calibri" w:hAnsi="David"/>
        </w:rPr>
        <w:t xml:space="preserve">(23.1.2022) </w:t>
      </w:r>
      <w:r w:rsidRPr="00701BBC">
        <w:rPr>
          <w:rFonts w:ascii="David" w:eastAsia="Calibri" w:hAnsi="David" w:hint="cs"/>
          <w:rtl/>
        </w:rPr>
        <w:t>)</w:t>
      </w:r>
      <w:r w:rsidRPr="00701BBC">
        <w:rPr>
          <w:rFonts w:ascii="David" w:eastAsia="Calibri" w:hAnsi="David"/>
        </w:rPr>
        <w:t>."</w:t>
      </w:r>
    </w:p>
    <w:p w14:paraId="02D69BB2"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7E1FBCA0"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10.</w:t>
      </w:r>
      <w:r w:rsidRPr="00701BBC">
        <w:rPr>
          <w:rFonts w:ascii="David" w:eastAsia="Calibri" w:hAnsi="David" w:hint="cs"/>
          <w:rtl/>
        </w:rPr>
        <w:tab/>
        <w:t xml:space="preserve">לאחר שבחנתי את נסיבות ביצוע העבירות בענייננו, לרבות העובדה שמדובר בנשק שבכוחו להזיק לאדם, להבדיל מנשק שבכוחו להמית אדם, ובהתחשב בנזק המזערי שנגרם בפועל כתוצאה מהפעלת רימון ההלם ולאחר שנתתי דעתי למדיניות הענישה הנוהגת, הגעתי לכלל מסקנה כי העונש המוסכם מצוי בטווח הענישה המקובלת והנהוגה במקרים דומים.  </w:t>
      </w:r>
    </w:p>
    <w:p w14:paraId="2294327A"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2A612F8A"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r w:rsidRPr="00701BBC">
        <w:rPr>
          <w:rFonts w:ascii="David" w:eastAsia="Calibri" w:hAnsi="David" w:hint="cs"/>
          <w:rtl/>
        </w:rPr>
        <w:t>11.</w:t>
      </w:r>
      <w:r w:rsidRPr="00701BBC">
        <w:rPr>
          <w:rFonts w:ascii="David" w:eastAsia="Calibri" w:hAnsi="David" w:hint="cs"/>
          <w:rtl/>
        </w:rPr>
        <w:tab/>
        <w:t>מסקנה זו מתחזקת נוכח הטעמים הבאים:</w:t>
      </w:r>
    </w:p>
    <w:p w14:paraId="6D6983F7" w14:textId="77777777" w:rsidR="002F309C" w:rsidRPr="00701BBC" w:rsidRDefault="002F309C" w:rsidP="002F309C">
      <w:pPr>
        <w:tabs>
          <w:tab w:val="left" w:pos="567"/>
          <w:tab w:val="left" w:pos="1134"/>
          <w:tab w:val="left" w:pos="1701"/>
        </w:tabs>
        <w:spacing w:line="360" w:lineRule="auto"/>
        <w:ind w:left="567" w:hanging="567"/>
        <w:jc w:val="both"/>
        <w:rPr>
          <w:rFonts w:ascii="David" w:eastAsia="Calibri" w:hAnsi="David"/>
          <w:rtl/>
        </w:rPr>
      </w:pPr>
    </w:p>
    <w:p w14:paraId="03F89BD6"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r w:rsidRPr="00701BBC">
        <w:rPr>
          <w:rFonts w:ascii="David" w:eastAsia="Calibri" w:hAnsi="David" w:hint="cs"/>
          <w:rtl/>
        </w:rPr>
        <w:tab/>
        <w:t>א.</w:t>
      </w:r>
      <w:r w:rsidRPr="00701BBC">
        <w:rPr>
          <w:rFonts w:ascii="David" w:eastAsia="Calibri" w:hAnsi="David" w:hint="cs"/>
          <w:rtl/>
        </w:rPr>
        <w:tab/>
        <w:t xml:space="preserve">שני הצדדים ציינו כי הרקע להסדר נעוץ, בין היתר, בקשיים ראייתיים משמעותיים שהתגלו בתיק. </w:t>
      </w:r>
    </w:p>
    <w:p w14:paraId="737F1304"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p>
    <w:p w14:paraId="6D097C15"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r w:rsidRPr="00701BBC">
        <w:rPr>
          <w:rFonts w:ascii="David" w:eastAsia="Calibri" w:hAnsi="David" w:hint="cs"/>
          <w:rtl/>
        </w:rPr>
        <w:tab/>
        <w:t>ב.</w:t>
      </w:r>
      <w:r w:rsidRPr="00701BBC">
        <w:rPr>
          <w:rFonts w:ascii="David" w:eastAsia="Calibri" w:hAnsi="David" w:hint="cs"/>
          <w:rtl/>
        </w:rPr>
        <w:tab/>
        <w:t xml:space="preserve">הנאשם הודה במיוחס לו בשלב מוקדם של ההליך ובכך, לא זו בלבד שחסך מזמנו של בית המשפט, אלא ביטא נטילת אחריות על מעשיו. </w:t>
      </w:r>
    </w:p>
    <w:p w14:paraId="1FEA26BE"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p>
    <w:p w14:paraId="74DD1D43"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r w:rsidRPr="00701BBC">
        <w:rPr>
          <w:rFonts w:ascii="David" w:eastAsia="Calibri" w:hAnsi="David" w:hint="cs"/>
          <w:rtl/>
        </w:rPr>
        <w:tab/>
        <w:t>ג.</w:t>
      </w:r>
      <w:r w:rsidRPr="00701BBC">
        <w:rPr>
          <w:rFonts w:ascii="David" w:eastAsia="Calibri" w:hAnsi="David" w:hint="cs"/>
          <w:rtl/>
        </w:rPr>
        <w:tab/>
        <w:t xml:space="preserve">מדובר בהסדר טיעון "סגור" במסגרתו עתרו הצדדים להטלת עונש מוסכם על הנאשם. בהתאם לפסיקה מושרשת, לא ימהר בית המשפט להתערב בעונש שהוסכם בין הצדדים במסגרת הסדר "סגור" והתערבותו תיעשה במשורה ובמצבים חריגים ביותר שאינם מתקיימים בענייננו. (ראו לדוגמה: </w:t>
      </w:r>
      <w:hyperlink r:id="rId24" w:history="1">
        <w:r w:rsidR="00E478F4" w:rsidRPr="00E478F4">
          <w:rPr>
            <w:rFonts w:ascii="David" w:eastAsia="Calibri" w:hAnsi="David"/>
            <w:color w:val="0000FF"/>
            <w:u w:val="single"/>
            <w:rtl/>
          </w:rPr>
          <w:t>ע"פ 5845/14</w:t>
        </w:r>
      </w:hyperlink>
      <w:r w:rsidRPr="00701BBC">
        <w:rPr>
          <w:rFonts w:ascii="David" w:eastAsia="Calibri" w:hAnsi="David" w:hint="cs"/>
          <w:rtl/>
        </w:rPr>
        <w:t xml:space="preserve"> </w:t>
      </w:r>
      <w:r w:rsidRPr="00701BBC">
        <w:rPr>
          <w:rFonts w:ascii="David" w:eastAsia="Calibri" w:hAnsi="David" w:hint="cs"/>
          <w:b/>
          <w:bCs/>
          <w:rtl/>
        </w:rPr>
        <w:t xml:space="preserve">אסט נ' מדינת ישראל </w:t>
      </w:r>
      <w:r w:rsidRPr="00701BBC">
        <w:rPr>
          <w:rFonts w:ascii="David" w:eastAsia="Calibri" w:hAnsi="David" w:hint="cs"/>
          <w:rtl/>
        </w:rPr>
        <w:t xml:space="preserve">(20.4.2016), </w:t>
      </w:r>
      <w:hyperlink r:id="rId25" w:history="1">
        <w:r w:rsidR="00E478F4" w:rsidRPr="00E478F4">
          <w:rPr>
            <w:rFonts w:ascii="David" w:eastAsia="Calibri" w:hAnsi="David"/>
            <w:color w:val="0000FF"/>
            <w:u w:val="single"/>
            <w:rtl/>
          </w:rPr>
          <w:t>ע"פ 5310/12</w:t>
        </w:r>
      </w:hyperlink>
      <w:r w:rsidRPr="00701BBC">
        <w:rPr>
          <w:rFonts w:ascii="David" w:eastAsia="Calibri" w:hAnsi="David" w:hint="cs"/>
          <w:rtl/>
        </w:rPr>
        <w:t xml:space="preserve"> </w:t>
      </w:r>
      <w:r w:rsidRPr="00701BBC">
        <w:rPr>
          <w:rFonts w:ascii="David" w:eastAsia="Calibri" w:hAnsi="David" w:hint="cs"/>
          <w:b/>
          <w:bCs/>
          <w:rtl/>
        </w:rPr>
        <w:t xml:space="preserve">פלוני נ' מדינת ישראל </w:t>
      </w:r>
      <w:r w:rsidRPr="00701BBC">
        <w:rPr>
          <w:rFonts w:ascii="David" w:eastAsia="Calibri" w:hAnsi="David" w:hint="cs"/>
          <w:rtl/>
        </w:rPr>
        <w:t>(9.9.2012)).</w:t>
      </w:r>
    </w:p>
    <w:p w14:paraId="61B8962A"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p>
    <w:p w14:paraId="0165A8CC"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r w:rsidRPr="00701BBC">
        <w:rPr>
          <w:rFonts w:ascii="David" w:eastAsia="Calibri" w:hAnsi="David" w:hint="cs"/>
          <w:rtl/>
        </w:rPr>
        <w:t>12.</w:t>
      </w:r>
      <w:r w:rsidRPr="00701BBC">
        <w:rPr>
          <w:rFonts w:ascii="David" w:eastAsia="Calibri" w:hAnsi="David" w:hint="cs"/>
          <w:rtl/>
        </w:rPr>
        <w:tab/>
        <w:t>על יסוד מקבץ הנימוקים שפורטו לעיל, אני גוזר על הנאשם את העונשים הבאים:</w:t>
      </w:r>
    </w:p>
    <w:p w14:paraId="34093DED"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p>
    <w:p w14:paraId="61998031"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r w:rsidRPr="00701BBC">
        <w:rPr>
          <w:rFonts w:ascii="David" w:eastAsia="Calibri" w:hAnsi="David" w:hint="cs"/>
          <w:rtl/>
        </w:rPr>
        <w:tab/>
        <w:t>א.</w:t>
      </w:r>
      <w:r w:rsidRPr="00701BBC">
        <w:rPr>
          <w:rFonts w:ascii="David" w:eastAsia="Calibri" w:hAnsi="David" w:hint="cs"/>
          <w:rtl/>
        </w:rPr>
        <w:tab/>
        <w:t xml:space="preserve"> 18 חודשי מאסר לריצוי בפועל. בנוסף, אני מורה על הפעלת המאסר המותנה בן 6 חודשים שהוטל על הנאשם בבית משפט השלום בחדרה ב</w:t>
      </w:r>
      <w:hyperlink r:id="rId26" w:history="1">
        <w:r w:rsidR="00E478F4" w:rsidRPr="00E478F4">
          <w:rPr>
            <w:rFonts w:ascii="David" w:eastAsia="Calibri" w:hAnsi="David"/>
            <w:color w:val="0000FF"/>
            <w:u w:val="single"/>
            <w:rtl/>
          </w:rPr>
          <w:t>ת"פ 69182-10-21</w:t>
        </w:r>
      </w:hyperlink>
      <w:r w:rsidRPr="00701BBC">
        <w:rPr>
          <w:rFonts w:ascii="David" w:eastAsia="Calibri" w:hAnsi="David" w:hint="cs"/>
          <w:rtl/>
        </w:rPr>
        <w:t xml:space="preserve"> באופן שארבעה חודשים מתוכו ירוצו בחופף וחודשיים במצטבר. בסה"כ ירצה הנאשם 20 חודשי מאסר לריצוי בפועל שמניינם יחל במועד מעצרו ביום 16.1.2023. </w:t>
      </w:r>
    </w:p>
    <w:p w14:paraId="58D7CE00"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p>
    <w:p w14:paraId="6A06B143"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r w:rsidRPr="00701BBC">
        <w:rPr>
          <w:rFonts w:ascii="David" w:eastAsia="Calibri" w:hAnsi="David" w:hint="cs"/>
          <w:rtl/>
        </w:rPr>
        <w:tab/>
        <w:t>ב.</w:t>
      </w:r>
      <w:r w:rsidRPr="00701BBC">
        <w:rPr>
          <w:rFonts w:ascii="David" w:eastAsia="Calibri" w:hAnsi="David" w:hint="cs"/>
          <w:rtl/>
        </w:rPr>
        <w:tab/>
        <w:t>10 חודשי מאסר על תנאי לבל יעבור משך שלוש שנים עבירת נשק או עבירת אלימות אחרת מסוג פשע ויורשע בגינה.</w:t>
      </w:r>
    </w:p>
    <w:p w14:paraId="1DCB3A53"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p>
    <w:p w14:paraId="1889339C"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r w:rsidRPr="00701BBC">
        <w:rPr>
          <w:rFonts w:ascii="David" w:eastAsia="Calibri" w:hAnsi="David" w:hint="cs"/>
          <w:rtl/>
        </w:rPr>
        <w:tab/>
        <w:t>ג.</w:t>
      </w:r>
      <w:r w:rsidRPr="00701BBC">
        <w:rPr>
          <w:rFonts w:ascii="David" w:eastAsia="Calibri" w:hAnsi="David" w:hint="cs"/>
          <w:rtl/>
        </w:rPr>
        <w:tab/>
        <w:t xml:space="preserve">6 חודשי מאסר על תנאי לבל יעבור משך שלוש שנים עבירת נשק מסוג עוון ויורשע בגינה. </w:t>
      </w:r>
    </w:p>
    <w:p w14:paraId="628D96A6"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p>
    <w:p w14:paraId="6CD95A3C" w14:textId="77777777" w:rsidR="002F309C" w:rsidRPr="00701BBC" w:rsidRDefault="002F309C" w:rsidP="002F309C">
      <w:pPr>
        <w:tabs>
          <w:tab w:val="left" w:pos="567"/>
          <w:tab w:val="left" w:pos="1134"/>
          <w:tab w:val="left" w:pos="1701"/>
        </w:tabs>
        <w:spacing w:line="360" w:lineRule="auto"/>
        <w:ind w:left="1134" w:hanging="1134"/>
        <w:jc w:val="both"/>
        <w:rPr>
          <w:rFonts w:ascii="David" w:eastAsia="Calibri" w:hAnsi="David"/>
          <w:rtl/>
        </w:rPr>
      </w:pPr>
      <w:r w:rsidRPr="00701BBC">
        <w:rPr>
          <w:rFonts w:ascii="David" w:eastAsia="Calibri" w:hAnsi="David" w:hint="cs"/>
          <w:rtl/>
        </w:rPr>
        <w:t xml:space="preserve">זכות ערעור לבית המשפט העליון תוך 45 ימים. </w:t>
      </w:r>
    </w:p>
    <w:p w14:paraId="69679A45" w14:textId="77777777" w:rsidR="002F309C" w:rsidRPr="00E478F4" w:rsidRDefault="00E478F4" w:rsidP="002F309C">
      <w:pPr>
        <w:rPr>
          <w:color w:val="FFFFFF"/>
          <w:sz w:val="2"/>
          <w:szCs w:val="2"/>
          <w:rtl/>
        </w:rPr>
      </w:pPr>
      <w:r w:rsidRPr="00E478F4">
        <w:rPr>
          <w:color w:val="FFFFFF"/>
          <w:sz w:val="2"/>
          <w:szCs w:val="2"/>
          <w:rtl/>
        </w:rPr>
        <w:t>5129371</w:t>
      </w:r>
    </w:p>
    <w:p w14:paraId="46962740" w14:textId="77777777" w:rsidR="002F309C" w:rsidRDefault="00E478F4" w:rsidP="002F309C">
      <w:pPr>
        <w:rPr>
          <w:rFonts w:cs="FrankRuehl"/>
          <w:sz w:val="28"/>
          <w:szCs w:val="28"/>
          <w:rtl/>
        </w:rPr>
      </w:pPr>
      <w:bookmarkStart w:id="8" w:name="Nitan"/>
      <w:r w:rsidRPr="00E478F4">
        <w:rPr>
          <w:rFonts w:ascii="Arial" w:hAnsi="Arial"/>
          <w:color w:val="FFFFFF"/>
          <w:sz w:val="2"/>
          <w:szCs w:val="2"/>
          <w:rtl/>
        </w:rPr>
        <w:t>54678313</w:t>
      </w:r>
      <w:r>
        <w:rPr>
          <w:rFonts w:ascii="Arial" w:hAnsi="Arial"/>
          <w:rtl/>
        </w:rPr>
        <w:t xml:space="preserve">ניתן היום,  כ"א שבט תשפ"ד, 31 ינואר 2024, במעמד הנוכחים. </w:t>
      </w:r>
      <w:bookmarkEnd w:id="8"/>
    </w:p>
    <w:p w14:paraId="096CA875" w14:textId="77777777" w:rsidR="002F309C" w:rsidRDefault="002F309C" w:rsidP="00E478F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8873AB1" w14:textId="77777777" w:rsidR="002F309C" w:rsidRDefault="002F309C" w:rsidP="002F309C">
      <w:pPr>
        <w:jc w:val="center"/>
        <w:rPr>
          <w:rFonts w:ascii="Arial" w:hAnsi="Arial" w:cs="FrankRuehl"/>
          <w:sz w:val="28"/>
          <w:szCs w:val="28"/>
          <w:rtl/>
        </w:rPr>
      </w:pPr>
    </w:p>
    <w:p w14:paraId="66E355E4" w14:textId="77777777" w:rsidR="00E478F4" w:rsidRDefault="00E478F4" w:rsidP="00E478F4">
      <w:pPr>
        <w:rPr>
          <w:rtl/>
        </w:rPr>
      </w:pPr>
    </w:p>
    <w:p w14:paraId="3A62F182" w14:textId="77777777" w:rsidR="00E478F4" w:rsidRDefault="00E478F4" w:rsidP="00E478F4">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0D7CE5D" w14:textId="77777777" w:rsidR="00B20C6F" w:rsidRPr="00B20C6F" w:rsidRDefault="00B20C6F" w:rsidP="00B20C6F">
      <w:pPr>
        <w:keepNext/>
        <w:rPr>
          <w:rFonts w:ascii="David" w:hAnsi="David"/>
          <w:color w:val="000000"/>
          <w:sz w:val="22"/>
          <w:szCs w:val="22"/>
          <w:rtl/>
        </w:rPr>
      </w:pPr>
    </w:p>
    <w:p w14:paraId="721479DC" w14:textId="77777777" w:rsidR="00B20C6F" w:rsidRPr="00B20C6F" w:rsidRDefault="00B20C6F" w:rsidP="00B20C6F">
      <w:pPr>
        <w:keepNext/>
        <w:rPr>
          <w:rFonts w:ascii="David" w:hAnsi="David"/>
          <w:color w:val="000000"/>
          <w:sz w:val="22"/>
          <w:szCs w:val="22"/>
          <w:rtl/>
        </w:rPr>
      </w:pPr>
      <w:r w:rsidRPr="00B20C6F">
        <w:rPr>
          <w:rFonts w:ascii="David" w:hAnsi="David"/>
          <w:color w:val="000000"/>
          <w:sz w:val="22"/>
          <w:szCs w:val="22"/>
          <w:rtl/>
        </w:rPr>
        <w:t>אמיר טובי 54678313-/</w:t>
      </w:r>
    </w:p>
    <w:p w14:paraId="1693CFFB" w14:textId="77777777" w:rsidR="00E478F4" w:rsidRPr="00E478F4" w:rsidRDefault="00B20C6F" w:rsidP="00B20C6F">
      <w:pPr>
        <w:rPr>
          <w:color w:val="0000FF"/>
          <w:u w:val="single"/>
        </w:rPr>
      </w:pPr>
      <w:r w:rsidRPr="00B20C6F">
        <w:rPr>
          <w:color w:val="000000"/>
          <w:u w:val="single"/>
          <w:rtl/>
        </w:rPr>
        <w:t>נוסח מסמך זה כפוף לשינויי ניסוח ועריכה</w:t>
      </w:r>
    </w:p>
    <w:sectPr w:rsidR="00E478F4" w:rsidRPr="00E478F4" w:rsidSect="00B20C6F">
      <w:headerReference w:type="even" r:id="rId28"/>
      <w:headerReference w:type="default" r:id="rId29"/>
      <w:footerReference w:type="even" r:id="rId30"/>
      <w:footerReference w:type="default" r:id="rId31"/>
      <w:pgSz w:w="11907" w:h="16840" w:code="9"/>
      <w:pgMar w:top="1701" w:right="1701" w:bottom="56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B73E1" w14:textId="77777777" w:rsidR="006E7344" w:rsidRDefault="006E7344" w:rsidP="007C583C">
      <w:r>
        <w:separator/>
      </w:r>
    </w:p>
  </w:endnote>
  <w:endnote w:type="continuationSeparator" w:id="0">
    <w:p w14:paraId="638ABC5A" w14:textId="77777777" w:rsidR="006E7344" w:rsidRDefault="006E7344" w:rsidP="007C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67278" w14:textId="77777777" w:rsidR="00B20C6F" w:rsidRDefault="00B20C6F" w:rsidP="00B20C6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323D30" w14:textId="77777777" w:rsidR="00B77BD7" w:rsidRPr="00B20C6F" w:rsidRDefault="00B20C6F" w:rsidP="00B20C6F">
    <w:pPr>
      <w:pStyle w:val="a5"/>
      <w:pBdr>
        <w:top w:val="single" w:sz="4" w:space="1" w:color="auto"/>
        <w:between w:val="single" w:sz="4" w:space="0" w:color="auto"/>
      </w:pBdr>
      <w:spacing w:after="60"/>
      <w:jc w:val="center"/>
      <w:rPr>
        <w:rFonts w:ascii="FrankRuehl" w:hAnsi="FrankRuehl" w:cs="FrankRuehl"/>
        <w:color w:val="000000"/>
      </w:rPr>
    </w:pPr>
    <w:r w:rsidRPr="00B20C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DE54E" w14:textId="77777777" w:rsidR="00B20C6F" w:rsidRDefault="00B20C6F" w:rsidP="00B20C6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4ABB">
      <w:rPr>
        <w:rFonts w:ascii="FrankRuehl" w:hAnsi="FrankRuehl" w:cs="FrankRuehl"/>
        <w:noProof/>
        <w:rtl/>
      </w:rPr>
      <w:t>1</w:t>
    </w:r>
    <w:r>
      <w:rPr>
        <w:rFonts w:ascii="FrankRuehl" w:hAnsi="FrankRuehl" w:cs="FrankRuehl"/>
        <w:rtl/>
      </w:rPr>
      <w:fldChar w:fldCharType="end"/>
    </w:r>
  </w:p>
  <w:p w14:paraId="5C42CAC2" w14:textId="77777777" w:rsidR="00B77BD7" w:rsidRPr="00B20C6F" w:rsidRDefault="00B20C6F" w:rsidP="00B20C6F">
    <w:pPr>
      <w:pStyle w:val="a5"/>
      <w:pBdr>
        <w:top w:val="single" w:sz="4" w:space="1" w:color="auto"/>
        <w:between w:val="single" w:sz="4" w:space="0" w:color="auto"/>
      </w:pBdr>
      <w:spacing w:after="60"/>
      <w:jc w:val="center"/>
      <w:rPr>
        <w:rFonts w:ascii="FrankRuehl" w:hAnsi="FrankRuehl" w:cs="FrankRuehl"/>
        <w:color w:val="000000"/>
      </w:rPr>
    </w:pPr>
    <w:r w:rsidRPr="00B20C6F">
      <w:rPr>
        <w:rFonts w:ascii="FrankRuehl" w:hAnsi="FrankRuehl" w:cs="FrankRuehl"/>
        <w:color w:val="000000"/>
      </w:rPr>
      <w:pict w14:anchorId="55CE3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61F9D" w14:textId="77777777" w:rsidR="006E7344" w:rsidRDefault="006E7344" w:rsidP="007C583C">
      <w:r>
        <w:separator/>
      </w:r>
    </w:p>
  </w:footnote>
  <w:footnote w:type="continuationSeparator" w:id="0">
    <w:p w14:paraId="3101C283" w14:textId="77777777" w:rsidR="006E7344" w:rsidRDefault="006E7344" w:rsidP="007C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7AEC9" w14:textId="77777777" w:rsidR="00E478F4" w:rsidRPr="00B20C6F" w:rsidRDefault="00B20C6F" w:rsidP="00B20C6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3952-02-23</w:t>
    </w:r>
    <w:r>
      <w:rPr>
        <w:rFonts w:ascii="David" w:hAnsi="David"/>
        <w:color w:val="000000"/>
        <w:sz w:val="22"/>
        <w:szCs w:val="22"/>
        <w:rtl/>
      </w:rPr>
      <w:tab/>
      <w:t xml:space="preserve"> מדינת ישראל נ' ברוך סנקה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9B793" w14:textId="77777777" w:rsidR="00E478F4" w:rsidRPr="00B20C6F" w:rsidRDefault="00B20C6F" w:rsidP="00B20C6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3952-02-23</w:t>
    </w:r>
    <w:r>
      <w:rPr>
        <w:rFonts w:ascii="David" w:hAnsi="David"/>
        <w:color w:val="000000"/>
        <w:sz w:val="22"/>
        <w:szCs w:val="22"/>
        <w:rtl/>
      </w:rPr>
      <w:tab/>
      <w:t xml:space="preserve"> מדינת ישראל נ' ברוך סנקה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309C"/>
    <w:rsid w:val="00113185"/>
    <w:rsid w:val="001B5A3B"/>
    <w:rsid w:val="002F309C"/>
    <w:rsid w:val="006E7344"/>
    <w:rsid w:val="007C583C"/>
    <w:rsid w:val="00B20C6F"/>
    <w:rsid w:val="00B77BD7"/>
    <w:rsid w:val="00BF4ABB"/>
    <w:rsid w:val="00CC4120"/>
    <w:rsid w:val="00E478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44A634"/>
  <w15:chartTrackingRefBased/>
  <w15:docId w15:val="{1DC3823D-9A8B-477C-BA80-CCC13180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30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309C"/>
    <w:pPr>
      <w:tabs>
        <w:tab w:val="center" w:pos="4153"/>
        <w:tab w:val="right" w:pos="8306"/>
      </w:tabs>
    </w:pPr>
  </w:style>
  <w:style w:type="character" w:customStyle="1" w:styleId="a4">
    <w:name w:val="כותרת עליונה תו"/>
    <w:link w:val="a3"/>
    <w:rsid w:val="002F309C"/>
    <w:rPr>
      <w:rFonts w:ascii="Times New Roman" w:eastAsia="Times New Roman" w:hAnsi="Times New Roman" w:cs="David"/>
      <w:sz w:val="24"/>
      <w:szCs w:val="24"/>
    </w:rPr>
  </w:style>
  <w:style w:type="paragraph" w:styleId="a5">
    <w:name w:val="footer"/>
    <w:basedOn w:val="a"/>
    <w:link w:val="a6"/>
    <w:rsid w:val="002F309C"/>
    <w:pPr>
      <w:tabs>
        <w:tab w:val="center" w:pos="4153"/>
        <w:tab w:val="right" w:pos="8306"/>
      </w:tabs>
    </w:pPr>
  </w:style>
  <w:style w:type="character" w:customStyle="1" w:styleId="a6">
    <w:name w:val="כותרת תחתונה תו"/>
    <w:link w:val="a5"/>
    <w:rsid w:val="002F309C"/>
    <w:rPr>
      <w:rFonts w:ascii="Times New Roman" w:eastAsia="Times New Roman" w:hAnsi="Times New Roman" w:cs="David"/>
      <w:sz w:val="24"/>
      <w:szCs w:val="24"/>
    </w:rPr>
  </w:style>
  <w:style w:type="table" w:styleId="a7">
    <w:name w:val="Table Grid"/>
    <w:basedOn w:val="a1"/>
    <w:rsid w:val="002F30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F309C"/>
  </w:style>
  <w:style w:type="character" w:styleId="Hyperlink">
    <w:name w:val="Hyperlink"/>
    <w:rsid w:val="00E478F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a.3" TargetMode="External"/><Relationship Id="rId18" Type="http://schemas.openxmlformats.org/officeDocument/2006/relationships/hyperlink" Target="http://www.nevo.co.il/case/28452933" TargetMode="External"/><Relationship Id="rId26" Type="http://schemas.openxmlformats.org/officeDocument/2006/relationships/hyperlink" Target="http://www.nevo.co.il/case/28046736" TargetMode="External"/><Relationship Id="rId3" Type="http://schemas.openxmlformats.org/officeDocument/2006/relationships/webSettings" Target="webSettings.xml"/><Relationship Id="rId21" Type="http://schemas.openxmlformats.org/officeDocument/2006/relationships/hyperlink" Target="http://www.nevo.co.il/case/28207045"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624624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9486731" TargetMode="External"/><Relationship Id="rId20" Type="http://schemas.openxmlformats.org/officeDocument/2006/relationships/hyperlink" Target="http://www.nevo.co.il/case/29564821"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17948120"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7734980"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28660017"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38.a.3" TargetMode="External"/><Relationship Id="rId14" Type="http://schemas.openxmlformats.org/officeDocument/2006/relationships/hyperlink" Target="http://www.nevo.co.il/case/28046736" TargetMode="External"/><Relationship Id="rId22" Type="http://schemas.openxmlformats.org/officeDocument/2006/relationships/hyperlink" Target="http://www.nevo.co.il/case/28697227"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1434</Words>
  <Characters>7174</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8591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3604607</vt:i4>
      </vt:variant>
      <vt:variant>
        <vt:i4>60</vt:i4>
      </vt:variant>
      <vt:variant>
        <vt:i4>0</vt:i4>
      </vt:variant>
      <vt:variant>
        <vt:i4>5</vt:i4>
      </vt:variant>
      <vt:variant>
        <vt:lpwstr>http://www.nevo.co.il/case/28046736</vt:lpwstr>
      </vt:variant>
      <vt:variant>
        <vt:lpwstr/>
      </vt:variant>
      <vt:variant>
        <vt:i4>3473524</vt:i4>
      </vt:variant>
      <vt:variant>
        <vt:i4>57</vt:i4>
      </vt:variant>
      <vt:variant>
        <vt:i4>0</vt:i4>
      </vt:variant>
      <vt:variant>
        <vt:i4>5</vt:i4>
      </vt:variant>
      <vt:variant>
        <vt:lpwstr>http://www.nevo.co.il/case/6246245</vt:lpwstr>
      </vt:variant>
      <vt:variant>
        <vt:lpwstr/>
      </vt:variant>
      <vt:variant>
        <vt:i4>3276918</vt:i4>
      </vt:variant>
      <vt:variant>
        <vt:i4>54</vt:i4>
      </vt:variant>
      <vt:variant>
        <vt:i4>0</vt:i4>
      </vt:variant>
      <vt:variant>
        <vt:i4>5</vt:i4>
      </vt:variant>
      <vt:variant>
        <vt:lpwstr>http://www.nevo.co.il/case/17948120</vt:lpwstr>
      </vt:variant>
      <vt:variant>
        <vt:lpwstr/>
      </vt:variant>
      <vt:variant>
        <vt:i4>3735673</vt:i4>
      </vt:variant>
      <vt:variant>
        <vt:i4>51</vt:i4>
      </vt:variant>
      <vt:variant>
        <vt:i4>0</vt:i4>
      </vt:variant>
      <vt:variant>
        <vt:i4>5</vt:i4>
      </vt:variant>
      <vt:variant>
        <vt:lpwstr>http://www.nevo.co.il/case/27734980</vt:lpwstr>
      </vt:variant>
      <vt:variant>
        <vt:lpwstr/>
      </vt:variant>
      <vt:variant>
        <vt:i4>3211383</vt:i4>
      </vt:variant>
      <vt:variant>
        <vt:i4>48</vt:i4>
      </vt:variant>
      <vt:variant>
        <vt:i4>0</vt:i4>
      </vt:variant>
      <vt:variant>
        <vt:i4>5</vt:i4>
      </vt:variant>
      <vt:variant>
        <vt:lpwstr>http://www.nevo.co.il/case/28697227</vt:lpwstr>
      </vt:variant>
      <vt:variant>
        <vt:lpwstr/>
      </vt:variant>
      <vt:variant>
        <vt:i4>3342460</vt:i4>
      </vt:variant>
      <vt:variant>
        <vt:i4>45</vt:i4>
      </vt:variant>
      <vt:variant>
        <vt:i4>0</vt:i4>
      </vt:variant>
      <vt:variant>
        <vt:i4>5</vt:i4>
      </vt:variant>
      <vt:variant>
        <vt:lpwstr>http://www.nevo.co.il/case/28207045</vt:lpwstr>
      </vt:variant>
      <vt:variant>
        <vt:lpwstr/>
      </vt:variant>
      <vt:variant>
        <vt:i4>3211379</vt:i4>
      </vt:variant>
      <vt:variant>
        <vt:i4>42</vt:i4>
      </vt:variant>
      <vt:variant>
        <vt:i4>0</vt:i4>
      </vt:variant>
      <vt:variant>
        <vt:i4>5</vt:i4>
      </vt:variant>
      <vt:variant>
        <vt:lpwstr>http://www.nevo.co.il/case/29564821</vt:lpwstr>
      </vt:variant>
      <vt:variant>
        <vt:lpwstr/>
      </vt:variant>
      <vt:variant>
        <vt:i4>3473530</vt:i4>
      </vt:variant>
      <vt:variant>
        <vt:i4>39</vt:i4>
      </vt:variant>
      <vt:variant>
        <vt:i4>0</vt:i4>
      </vt:variant>
      <vt:variant>
        <vt:i4>5</vt:i4>
      </vt:variant>
      <vt:variant>
        <vt:lpwstr>http://www.nevo.co.il/case/28660017</vt:lpwstr>
      </vt:variant>
      <vt:variant>
        <vt:lpwstr/>
      </vt:variant>
      <vt:variant>
        <vt:i4>3604592</vt:i4>
      </vt:variant>
      <vt:variant>
        <vt:i4>36</vt:i4>
      </vt:variant>
      <vt:variant>
        <vt:i4>0</vt:i4>
      </vt:variant>
      <vt:variant>
        <vt:i4>5</vt:i4>
      </vt:variant>
      <vt:variant>
        <vt:lpwstr>http://www.nevo.co.il/case/28452933</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3342450</vt:i4>
      </vt:variant>
      <vt:variant>
        <vt:i4>30</vt:i4>
      </vt:variant>
      <vt:variant>
        <vt:i4>0</vt:i4>
      </vt:variant>
      <vt:variant>
        <vt:i4>5</vt:i4>
      </vt:variant>
      <vt:variant>
        <vt:lpwstr>http://www.nevo.co.il/case/29486731</vt:lpwstr>
      </vt:variant>
      <vt:variant>
        <vt:lpwstr/>
      </vt:variant>
      <vt:variant>
        <vt:i4>7995492</vt:i4>
      </vt:variant>
      <vt:variant>
        <vt:i4>27</vt:i4>
      </vt:variant>
      <vt:variant>
        <vt:i4>0</vt:i4>
      </vt:variant>
      <vt:variant>
        <vt:i4>5</vt:i4>
      </vt:variant>
      <vt:variant>
        <vt:lpwstr>http://www.nevo.co.il/law/70301</vt:lpwstr>
      </vt:variant>
      <vt:variant>
        <vt:lpwstr/>
      </vt:variant>
      <vt:variant>
        <vt:i4>3604607</vt:i4>
      </vt:variant>
      <vt:variant>
        <vt:i4>24</vt:i4>
      </vt:variant>
      <vt:variant>
        <vt:i4>0</vt:i4>
      </vt:variant>
      <vt:variant>
        <vt:i4>5</vt:i4>
      </vt:variant>
      <vt:variant>
        <vt:lpwstr>http://www.nevo.co.il/case/28046736</vt:lpwstr>
      </vt:variant>
      <vt:variant>
        <vt:lpwstr/>
      </vt:variant>
      <vt:variant>
        <vt:i4>6684735</vt:i4>
      </vt:variant>
      <vt:variant>
        <vt:i4>21</vt:i4>
      </vt:variant>
      <vt:variant>
        <vt:i4>0</vt:i4>
      </vt:variant>
      <vt:variant>
        <vt:i4>5</vt:i4>
      </vt:variant>
      <vt:variant>
        <vt:lpwstr>http://www.nevo.co.il/law/70301/338.a.3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6684735</vt:i4>
      </vt:variant>
      <vt:variant>
        <vt:i4>9</vt:i4>
      </vt:variant>
      <vt:variant>
        <vt:i4>0</vt:i4>
      </vt:variant>
      <vt:variant>
        <vt:i4>5</vt:i4>
      </vt:variant>
      <vt:variant>
        <vt:lpwstr>http://www.nevo.co.il/law/70301/338.a.3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2025-01-19T17:00:00Z</dcterms:created>
  <dcterms:modified xsi:type="dcterms:W3CDTF">2025-01-19T17:00:00Z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3952</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ברוך סנקה</vt:lpwstr>
  </property>
  <property fmtid="{D5CDD505-2E9C-101B-9397-08002B2CF9AE}" pid="10" name="LAWYER">
    <vt:lpwstr>אמיר אליאל;רותם כהן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20240131</vt:lpwstr>
  </property>
  <property fmtid="{D5CDD505-2E9C-101B-9397-08002B2CF9AE}" pid="14" name="TYPE_N_DATE">
    <vt:lpwstr>39020240131</vt:lpwstr>
  </property>
  <property fmtid="{D5CDD505-2E9C-101B-9397-08002B2CF9AE}" pid="15" name="CASESLISTTMP1">
    <vt:lpwstr>28046736:2;29486731;25824863;28452933;28660017;29564821;28207045;28697227;27734980;17948120;6246245</vt:lpwstr>
  </property>
  <property fmtid="{D5CDD505-2E9C-101B-9397-08002B2CF9AE}" pid="16" name="CASENOTES1">
    <vt:lpwstr>ProcID=133;209&amp;PartA=78&amp;PartC=21</vt:lpwstr>
  </property>
  <property fmtid="{D5CDD505-2E9C-101B-9397-08002B2CF9AE}" pid="17" name="WORDNUMPAGES">
    <vt:lpwstr>5</vt:lpwstr>
  </property>
  <property fmtid="{D5CDD505-2E9C-101B-9397-08002B2CF9AE}" pid="18" name="TYPE_ABS_DATE">
    <vt:lpwstr>390020240131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70301/144.a;144.b;338.a.3</vt:lpwstr>
  </property>
</Properties>
</file>