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3582E" w:rsidRPr="00170E58" w14:paraId="72E111ED" w14:textId="77777777" w:rsidTr="00C27ADF">
        <w:trPr>
          <w:trHeight w:hRule="exact" w:val="418"/>
          <w:jc w:val="center"/>
        </w:trPr>
        <w:tc>
          <w:tcPr>
            <w:tcW w:w="8721" w:type="dxa"/>
            <w:gridSpan w:val="2"/>
          </w:tcPr>
          <w:p w14:paraId="59CB9A08" w14:textId="77777777" w:rsidR="0063582E" w:rsidRPr="00170E58" w:rsidRDefault="0063582E" w:rsidP="00485A8E">
            <w:pPr>
              <w:pStyle w:val="a3"/>
              <w:jc w:val="center"/>
              <w:rPr>
                <w:rFonts w:ascii="Tahoma" w:hAnsi="Tahoma" w:cs="Tahoma"/>
                <w:color w:val="000080"/>
                <w:rtl/>
              </w:rPr>
            </w:pPr>
            <w:bookmarkStart w:id="0" w:name="LastJudge"/>
            <w:r w:rsidRPr="00170E58">
              <w:rPr>
                <w:rFonts w:ascii="Tahoma" w:hAnsi="Tahoma" w:cs="Tahoma"/>
                <w:b/>
                <w:bCs/>
                <w:color w:val="000080"/>
                <w:rtl/>
              </w:rPr>
              <w:t>בית המשפט המחוזי בירושלים</w:t>
            </w:r>
          </w:p>
        </w:tc>
      </w:tr>
      <w:tr w:rsidR="0063582E" w:rsidRPr="00170E58" w14:paraId="135A60FC" w14:textId="77777777" w:rsidTr="00C27ADF">
        <w:trPr>
          <w:trHeight w:val="337"/>
          <w:jc w:val="center"/>
        </w:trPr>
        <w:tc>
          <w:tcPr>
            <w:tcW w:w="5056" w:type="dxa"/>
          </w:tcPr>
          <w:p w14:paraId="3F7995F4" w14:textId="77777777" w:rsidR="0063582E" w:rsidRPr="00170E58" w:rsidRDefault="0063582E" w:rsidP="00485A8E">
            <w:pPr>
              <w:rPr>
                <w:rFonts w:cs="FrankRuehl"/>
                <w:sz w:val="28"/>
                <w:szCs w:val="28"/>
                <w:rtl/>
              </w:rPr>
            </w:pPr>
            <w:r w:rsidRPr="00170E58">
              <w:rPr>
                <w:rFonts w:cs="FrankRuehl"/>
                <w:sz w:val="28"/>
                <w:szCs w:val="28"/>
                <w:rtl/>
              </w:rPr>
              <w:t>ת"פ</w:t>
            </w:r>
            <w:r w:rsidRPr="00170E58">
              <w:rPr>
                <w:rFonts w:cs="FrankRuehl" w:hint="cs"/>
                <w:sz w:val="28"/>
                <w:szCs w:val="28"/>
                <w:rtl/>
              </w:rPr>
              <w:t xml:space="preserve"> </w:t>
            </w:r>
            <w:r w:rsidRPr="00170E58">
              <w:rPr>
                <w:rFonts w:cs="FrankRuehl"/>
                <w:sz w:val="28"/>
                <w:szCs w:val="28"/>
                <w:rtl/>
              </w:rPr>
              <w:t>20387-03-23</w:t>
            </w:r>
            <w:r w:rsidRPr="00170E58">
              <w:rPr>
                <w:rFonts w:cs="FrankRuehl" w:hint="cs"/>
                <w:sz w:val="28"/>
                <w:szCs w:val="28"/>
                <w:rtl/>
              </w:rPr>
              <w:t xml:space="preserve"> </w:t>
            </w:r>
            <w:r w:rsidRPr="00170E58">
              <w:rPr>
                <w:rFonts w:cs="FrankRuehl"/>
                <w:sz w:val="28"/>
                <w:szCs w:val="28"/>
                <w:rtl/>
              </w:rPr>
              <w:t>מדינת ישראל נ' אבו עלי(עציר)</w:t>
            </w:r>
          </w:p>
        </w:tc>
        <w:tc>
          <w:tcPr>
            <w:tcW w:w="3665" w:type="dxa"/>
          </w:tcPr>
          <w:p w14:paraId="367A7800" w14:textId="77777777" w:rsidR="0063582E" w:rsidRPr="00170E58" w:rsidRDefault="0063582E" w:rsidP="00485A8E">
            <w:pPr>
              <w:pStyle w:val="a3"/>
              <w:jc w:val="right"/>
              <w:rPr>
                <w:rFonts w:cs="FrankRuehl"/>
                <w:sz w:val="28"/>
                <w:szCs w:val="28"/>
                <w:rtl/>
              </w:rPr>
            </w:pPr>
          </w:p>
        </w:tc>
      </w:tr>
    </w:tbl>
    <w:p w14:paraId="0D4753E1" w14:textId="77777777" w:rsidR="0063582E" w:rsidRPr="00170E58" w:rsidRDefault="0063582E" w:rsidP="0063582E">
      <w:pPr>
        <w:pStyle w:val="a3"/>
        <w:rPr>
          <w:sz w:val="16"/>
          <w:szCs w:val="16"/>
          <w:rtl/>
        </w:rPr>
      </w:pPr>
    </w:p>
    <w:tbl>
      <w:tblPr>
        <w:bidiVisual/>
        <w:tblW w:w="8802" w:type="dxa"/>
        <w:tblInd w:w="-28" w:type="dxa"/>
        <w:tblLook w:val="01E0" w:firstRow="1" w:lastRow="1" w:firstColumn="1" w:lastColumn="1" w:noHBand="0" w:noVBand="0"/>
      </w:tblPr>
      <w:tblGrid>
        <w:gridCol w:w="2880"/>
        <w:gridCol w:w="5839"/>
        <w:gridCol w:w="83"/>
      </w:tblGrid>
      <w:tr w:rsidR="0063582E" w:rsidRPr="00170E58" w14:paraId="6203EF2D" w14:textId="77777777" w:rsidTr="0063582E">
        <w:trPr>
          <w:gridAfter w:val="1"/>
          <w:wAfter w:w="83" w:type="dxa"/>
        </w:trPr>
        <w:tc>
          <w:tcPr>
            <w:tcW w:w="8719" w:type="dxa"/>
            <w:gridSpan w:val="2"/>
            <w:shd w:val="clear" w:color="auto" w:fill="auto"/>
          </w:tcPr>
          <w:p w14:paraId="0469984A" w14:textId="77777777" w:rsidR="0063582E" w:rsidRPr="00170E58" w:rsidRDefault="0063582E" w:rsidP="0063582E">
            <w:pPr>
              <w:spacing w:line="360" w:lineRule="auto"/>
              <w:jc w:val="both"/>
              <w:rPr>
                <w:rFonts w:ascii="Arial" w:hAnsi="Arial"/>
                <w:rtl/>
              </w:rPr>
            </w:pPr>
            <w:r w:rsidRPr="00170E58">
              <w:rPr>
                <w:rFonts w:hint="cs"/>
                <w:b/>
                <w:bCs/>
                <w:rtl/>
              </w:rPr>
              <w:t>לפני כב' השופטת חנה מרים לומפ</w:t>
            </w:r>
          </w:p>
        </w:tc>
      </w:tr>
      <w:tr w:rsidR="0063582E" w:rsidRPr="00170E58" w14:paraId="7B51D6A3" w14:textId="77777777" w:rsidTr="0063582E">
        <w:tc>
          <w:tcPr>
            <w:tcW w:w="2880" w:type="dxa"/>
            <w:shd w:val="clear" w:color="auto" w:fill="auto"/>
          </w:tcPr>
          <w:p w14:paraId="4BFB7633" w14:textId="77777777" w:rsidR="0063582E" w:rsidRPr="00170E58" w:rsidRDefault="0063582E" w:rsidP="0063582E">
            <w:pPr>
              <w:spacing w:line="276" w:lineRule="auto"/>
              <w:ind w:left="26"/>
              <w:rPr>
                <w:b/>
                <w:bCs/>
                <w:rtl/>
              </w:rPr>
            </w:pPr>
            <w:bookmarkStart w:id="1" w:name="FirstAppellant"/>
            <w:bookmarkStart w:id="2" w:name="FirstLawyer"/>
          </w:p>
          <w:p w14:paraId="08F26F1A" w14:textId="77777777" w:rsidR="0063582E" w:rsidRPr="00170E58" w:rsidRDefault="0063582E" w:rsidP="0063582E">
            <w:pPr>
              <w:spacing w:line="276" w:lineRule="auto"/>
              <w:ind w:left="26"/>
              <w:rPr>
                <w:b/>
                <w:bCs/>
                <w:rtl/>
              </w:rPr>
            </w:pPr>
            <w:r w:rsidRPr="00170E58">
              <w:rPr>
                <w:rFonts w:hint="cs"/>
                <w:b/>
                <w:bCs/>
                <w:rtl/>
              </w:rPr>
              <w:t>המאשימה</w:t>
            </w:r>
          </w:p>
        </w:tc>
        <w:tc>
          <w:tcPr>
            <w:tcW w:w="5922" w:type="dxa"/>
            <w:gridSpan w:val="2"/>
            <w:shd w:val="clear" w:color="auto" w:fill="auto"/>
          </w:tcPr>
          <w:p w14:paraId="579CF37D" w14:textId="77777777" w:rsidR="0063582E" w:rsidRPr="00170E58" w:rsidRDefault="0063582E" w:rsidP="0063582E">
            <w:pPr>
              <w:spacing w:line="276" w:lineRule="auto"/>
              <w:rPr>
                <w:b/>
                <w:bCs/>
                <w:rtl/>
              </w:rPr>
            </w:pPr>
          </w:p>
          <w:p w14:paraId="3B35E158" w14:textId="77777777" w:rsidR="0063582E" w:rsidRPr="00170E58" w:rsidRDefault="0063582E" w:rsidP="0063582E">
            <w:pPr>
              <w:spacing w:line="276" w:lineRule="auto"/>
              <w:rPr>
                <w:b/>
                <w:bCs/>
                <w:rtl/>
              </w:rPr>
            </w:pPr>
            <w:r w:rsidRPr="00170E58">
              <w:rPr>
                <w:rFonts w:hint="cs"/>
                <w:b/>
                <w:bCs/>
                <w:rtl/>
              </w:rPr>
              <w:t>מדינת ישראל</w:t>
            </w:r>
          </w:p>
          <w:p w14:paraId="1D12CC21" w14:textId="77777777" w:rsidR="0063582E" w:rsidRPr="00170E58" w:rsidRDefault="0063582E" w:rsidP="0063582E">
            <w:pPr>
              <w:spacing w:line="276" w:lineRule="auto"/>
              <w:rPr>
                <w:rtl/>
              </w:rPr>
            </w:pPr>
            <w:r w:rsidRPr="00170E58">
              <w:rPr>
                <w:rFonts w:hint="cs"/>
                <w:rtl/>
              </w:rPr>
              <w:t>באמצעות פרקליטות מחוז ירושלים (פלילי)</w:t>
            </w:r>
          </w:p>
          <w:p w14:paraId="752DDBB0" w14:textId="77777777" w:rsidR="0063582E" w:rsidRPr="00170E58" w:rsidRDefault="0063582E" w:rsidP="0063582E">
            <w:pPr>
              <w:spacing w:line="276" w:lineRule="auto"/>
              <w:rPr>
                <w:rtl/>
              </w:rPr>
            </w:pPr>
            <w:r w:rsidRPr="00170E58">
              <w:rPr>
                <w:rFonts w:hint="cs"/>
                <w:rtl/>
              </w:rPr>
              <w:t>על ידי ב"כ עו"ד רחלי אהרוני-זאבי</w:t>
            </w:r>
          </w:p>
        </w:tc>
      </w:tr>
      <w:bookmarkEnd w:id="1"/>
      <w:bookmarkEnd w:id="2"/>
      <w:tr w:rsidR="0063582E" w:rsidRPr="00170E58" w14:paraId="12C35752" w14:textId="77777777" w:rsidTr="0063582E">
        <w:tc>
          <w:tcPr>
            <w:tcW w:w="8802" w:type="dxa"/>
            <w:gridSpan w:val="3"/>
            <w:shd w:val="clear" w:color="auto" w:fill="auto"/>
          </w:tcPr>
          <w:p w14:paraId="0DA4140B" w14:textId="77777777" w:rsidR="0063582E" w:rsidRPr="00170E58" w:rsidRDefault="0063582E" w:rsidP="0063582E">
            <w:pPr>
              <w:spacing w:line="276" w:lineRule="auto"/>
              <w:jc w:val="both"/>
              <w:rPr>
                <w:rFonts w:ascii="Arial" w:hAnsi="Arial"/>
                <w:b/>
                <w:bCs/>
                <w:rtl/>
              </w:rPr>
            </w:pPr>
          </w:p>
          <w:p w14:paraId="6AA1A1F7" w14:textId="77777777" w:rsidR="0063582E" w:rsidRPr="00170E58" w:rsidRDefault="0063582E" w:rsidP="0063582E">
            <w:pPr>
              <w:spacing w:line="276" w:lineRule="auto"/>
              <w:rPr>
                <w:rFonts w:ascii="Arial" w:hAnsi="Arial"/>
                <w:b/>
                <w:bCs/>
                <w:rtl/>
              </w:rPr>
            </w:pPr>
            <w:r w:rsidRPr="00170E58">
              <w:rPr>
                <w:rFonts w:ascii="Arial" w:hAnsi="Arial" w:hint="cs"/>
                <w:b/>
                <w:bCs/>
                <w:rtl/>
              </w:rPr>
              <w:t xml:space="preserve">                                                         נגד</w:t>
            </w:r>
          </w:p>
          <w:p w14:paraId="55CF74DE" w14:textId="77777777" w:rsidR="0063582E" w:rsidRPr="00170E58" w:rsidRDefault="0063582E" w:rsidP="0063582E">
            <w:pPr>
              <w:spacing w:line="276" w:lineRule="auto"/>
              <w:jc w:val="center"/>
              <w:rPr>
                <w:rFonts w:ascii="Arial" w:hAnsi="Arial"/>
                <w:b/>
                <w:bCs/>
                <w:rtl/>
              </w:rPr>
            </w:pPr>
          </w:p>
        </w:tc>
      </w:tr>
      <w:tr w:rsidR="0063582E" w:rsidRPr="00170E58" w14:paraId="7A4AA232" w14:textId="77777777" w:rsidTr="0063582E">
        <w:tc>
          <w:tcPr>
            <w:tcW w:w="2880" w:type="dxa"/>
            <w:shd w:val="clear" w:color="auto" w:fill="auto"/>
          </w:tcPr>
          <w:p w14:paraId="6AF9A321" w14:textId="77777777" w:rsidR="0063582E" w:rsidRPr="00170E58" w:rsidRDefault="0063582E" w:rsidP="0063582E">
            <w:pPr>
              <w:spacing w:line="276" w:lineRule="auto"/>
              <w:ind w:left="26"/>
              <w:rPr>
                <w:b/>
                <w:bCs/>
              </w:rPr>
            </w:pPr>
            <w:r w:rsidRPr="00170E58">
              <w:rPr>
                <w:rFonts w:hint="cs"/>
                <w:b/>
                <w:bCs/>
                <w:rtl/>
              </w:rPr>
              <w:t>הנאשם</w:t>
            </w:r>
          </w:p>
        </w:tc>
        <w:tc>
          <w:tcPr>
            <w:tcW w:w="5922" w:type="dxa"/>
            <w:gridSpan w:val="2"/>
            <w:shd w:val="clear" w:color="auto" w:fill="auto"/>
          </w:tcPr>
          <w:p w14:paraId="05F407A0" w14:textId="77777777" w:rsidR="0063582E" w:rsidRPr="00170E58" w:rsidRDefault="0063582E" w:rsidP="0063582E">
            <w:pPr>
              <w:spacing w:line="276" w:lineRule="auto"/>
              <w:rPr>
                <w:b/>
                <w:bCs/>
                <w:rtl/>
              </w:rPr>
            </w:pPr>
            <w:r w:rsidRPr="00170E58">
              <w:rPr>
                <w:rFonts w:hint="cs"/>
                <w:b/>
                <w:bCs/>
                <w:rtl/>
              </w:rPr>
              <w:t xml:space="preserve">מאגד אבו עלי (עציר), ת"ז </w:t>
            </w:r>
            <w:r w:rsidR="00170E58">
              <w:rPr>
                <w:b/>
                <w:bCs/>
              </w:rPr>
              <w:t>xxxxxxxxx</w:t>
            </w:r>
          </w:p>
          <w:p w14:paraId="7DD5487B" w14:textId="77777777" w:rsidR="0063582E" w:rsidRPr="00170E58" w:rsidRDefault="0063582E" w:rsidP="0063582E">
            <w:pPr>
              <w:spacing w:line="276" w:lineRule="auto"/>
              <w:rPr>
                <w:rtl/>
              </w:rPr>
            </w:pPr>
            <w:r w:rsidRPr="00170E58">
              <w:rPr>
                <w:rFonts w:hint="cs"/>
                <w:rtl/>
              </w:rPr>
              <w:t>על ידי ב"כ עו"ד אוסאמה חלבי</w:t>
            </w:r>
          </w:p>
        </w:tc>
      </w:tr>
    </w:tbl>
    <w:p w14:paraId="1C3D60C3" w14:textId="77777777" w:rsidR="00C27ADF" w:rsidRPr="00C27ADF" w:rsidRDefault="00C27ADF" w:rsidP="00C27ADF">
      <w:pPr>
        <w:spacing w:before="120" w:after="120" w:line="240" w:lineRule="exact"/>
        <w:ind w:left="283" w:hanging="283"/>
        <w:jc w:val="both"/>
        <w:rPr>
          <w:rFonts w:ascii="FrankRuehl" w:hAnsi="FrankRuehl" w:cs="FrankRuehl"/>
          <w:rtl/>
        </w:rPr>
      </w:pPr>
      <w:bookmarkStart w:id="3" w:name="LawTable"/>
      <w:bookmarkEnd w:id="3"/>
    </w:p>
    <w:p w14:paraId="79B5D168" w14:textId="77777777" w:rsidR="00C27ADF" w:rsidRPr="00C27ADF" w:rsidRDefault="00C27ADF" w:rsidP="00C27ADF">
      <w:pPr>
        <w:spacing w:before="120" w:after="120" w:line="240" w:lineRule="exact"/>
        <w:ind w:left="283" w:hanging="283"/>
        <w:jc w:val="both"/>
        <w:rPr>
          <w:rFonts w:ascii="FrankRuehl" w:hAnsi="FrankRuehl" w:cs="FrankRuehl"/>
          <w:rtl/>
        </w:rPr>
      </w:pPr>
      <w:r w:rsidRPr="00C27ADF">
        <w:rPr>
          <w:rFonts w:ascii="FrankRuehl" w:hAnsi="FrankRuehl" w:cs="FrankRuehl"/>
          <w:rtl/>
        </w:rPr>
        <w:t xml:space="preserve">חקיקה שאוזכרה: </w:t>
      </w:r>
    </w:p>
    <w:p w14:paraId="4F2F884E" w14:textId="77777777" w:rsidR="00C27ADF" w:rsidRPr="00C27ADF" w:rsidRDefault="00C27ADF" w:rsidP="00C27ADF">
      <w:pPr>
        <w:spacing w:before="120" w:after="120" w:line="240" w:lineRule="exact"/>
        <w:ind w:left="283" w:hanging="283"/>
        <w:jc w:val="both"/>
        <w:rPr>
          <w:rFonts w:ascii="FrankRuehl" w:hAnsi="FrankRuehl" w:cs="FrankRuehl"/>
          <w:color w:val="0000FF"/>
          <w:rtl/>
        </w:rPr>
      </w:pPr>
      <w:hyperlink r:id="rId7" w:history="1">
        <w:r w:rsidRPr="00C27ADF">
          <w:rPr>
            <w:rStyle w:val="Hyperlink"/>
            <w:rFonts w:ascii="FrankRuehl" w:hAnsi="FrankRuehl" w:cs="FrankRuehl"/>
            <w:u w:val="none"/>
            <w:rtl/>
          </w:rPr>
          <w:t>חוק העונשין, תשל"ז-1977</w:t>
        </w:r>
      </w:hyperlink>
      <w:r w:rsidRPr="00C27ADF">
        <w:rPr>
          <w:rFonts w:ascii="FrankRuehl" w:hAnsi="FrankRuehl" w:cs="FrankRuehl"/>
          <w:color w:val="0000FF"/>
          <w:rtl/>
        </w:rPr>
        <w:t xml:space="preserve">: סע'  </w:t>
      </w:r>
      <w:hyperlink r:id="rId8" w:history="1">
        <w:r w:rsidRPr="00C27ADF">
          <w:rPr>
            <w:rStyle w:val="Hyperlink"/>
            <w:rFonts w:ascii="FrankRuehl" w:hAnsi="FrankRuehl" w:cs="FrankRuehl"/>
            <w:u w:val="none"/>
          </w:rPr>
          <w:t>144</w:t>
        </w:r>
      </w:hyperlink>
      <w:r w:rsidRPr="00C27ADF">
        <w:rPr>
          <w:rFonts w:ascii="FrankRuehl" w:hAnsi="FrankRuehl" w:cs="FrankRuehl"/>
          <w:color w:val="0000FF"/>
          <w:rtl/>
        </w:rPr>
        <w:t xml:space="preserve">(ב2), </w:t>
      </w:r>
      <w:hyperlink r:id="rId9" w:history="1">
        <w:r w:rsidRPr="00C27ADF">
          <w:rPr>
            <w:rStyle w:val="Hyperlink"/>
            <w:rFonts w:ascii="FrankRuehl" w:hAnsi="FrankRuehl" w:cs="FrankRuehl"/>
            <w:u w:val="none"/>
          </w:rPr>
          <w:t>144</w:t>
        </w:r>
        <w:r w:rsidRPr="00C27ADF">
          <w:rPr>
            <w:rStyle w:val="Hyperlink"/>
            <w:rFonts w:ascii="FrankRuehl" w:hAnsi="FrankRuehl" w:cs="FrankRuehl"/>
            <w:u w:val="none"/>
            <w:rtl/>
          </w:rPr>
          <w:t>ז</w:t>
        </w:r>
      </w:hyperlink>
      <w:r w:rsidRPr="00C27ADF">
        <w:rPr>
          <w:rFonts w:ascii="FrankRuehl" w:hAnsi="FrankRuehl" w:cs="FrankRuehl"/>
          <w:color w:val="0000FF"/>
          <w:rtl/>
        </w:rPr>
        <w:t xml:space="preserve">, </w:t>
      </w:r>
      <w:hyperlink r:id="rId10" w:history="1">
        <w:r w:rsidRPr="00C27ADF">
          <w:rPr>
            <w:rStyle w:val="Hyperlink"/>
            <w:rFonts w:ascii="FrankRuehl" w:hAnsi="FrankRuehl" w:cs="FrankRuehl"/>
            <w:u w:val="none"/>
          </w:rPr>
          <w:t>384</w:t>
        </w:r>
        <w:r w:rsidRPr="00C27ADF">
          <w:rPr>
            <w:rStyle w:val="Hyperlink"/>
            <w:rFonts w:ascii="FrankRuehl" w:hAnsi="FrankRuehl" w:cs="FrankRuehl"/>
            <w:u w:val="none"/>
            <w:rtl/>
          </w:rPr>
          <w:t>א</w:t>
        </w:r>
      </w:hyperlink>
      <w:r w:rsidRPr="00C27ADF">
        <w:rPr>
          <w:rFonts w:ascii="FrankRuehl" w:hAnsi="FrankRuehl" w:cs="FrankRuehl"/>
          <w:color w:val="0000FF"/>
          <w:rtl/>
        </w:rPr>
        <w:t>(ג)</w:t>
      </w:r>
    </w:p>
    <w:p w14:paraId="6D8CE62F" w14:textId="77777777" w:rsidR="0063582E" w:rsidRPr="00C27ADF" w:rsidRDefault="0063582E" w:rsidP="00C27ADF">
      <w:pPr>
        <w:spacing w:line="360" w:lineRule="auto"/>
        <w:rPr>
          <w:rFonts w:ascii="Arial" w:hAnsi="Arial"/>
          <w:rtl/>
        </w:rPr>
      </w:pPr>
      <w:bookmarkStart w:id="4" w:name="LawTable_End"/>
      <w:bookmarkEnd w:id="4"/>
    </w:p>
    <w:p w14:paraId="51678EB6" w14:textId="77777777" w:rsidR="00C27ADF" w:rsidRPr="00170E58" w:rsidRDefault="00C27ADF" w:rsidP="00170E58">
      <w:pPr>
        <w:spacing w:line="360" w:lineRule="auto"/>
        <w:jc w:val="center"/>
        <w:rPr>
          <w:rFonts w:ascii="David" w:hAnsi="David"/>
          <w:b/>
          <w:bCs/>
          <w:sz w:val="28"/>
          <w:szCs w:val="28"/>
          <w:u w:val="single"/>
          <w:rtl/>
        </w:rPr>
      </w:pPr>
      <w:bookmarkStart w:id="5" w:name="PsakDin" w:colFirst="0" w:colLast="0"/>
      <w:bookmarkEnd w:id="0"/>
      <w:r w:rsidRPr="00170E58">
        <w:rPr>
          <w:rFonts w:ascii="David" w:hAnsi="David"/>
          <w:b/>
          <w:bCs/>
          <w:sz w:val="28"/>
          <w:szCs w:val="28"/>
          <w:u w:val="single"/>
          <w:rtl/>
        </w:rPr>
        <w:t>גזר דין</w:t>
      </w:r>
    </w:p>
    <w:p w14:paraId="0CDABCDA" w14:textId="77777777" w:rsidR="00C27ADF" w:rsidRPr="00170E58" w:rsidRDefault="00C27ADF" w:rsidP="00170E58">
      <w:pPr>
        <w:spacing w:line="360" w:lineRule="auto"/>
        <w:jc w:val="center"/>
        <w:rPr>
          <w:rFonts w:ascii="David" w:hAnsi="David"/>
          <w:bCs/>
          <w:sz w:val="28"/>
          <w:szCs w:val="28"/>
          <w:u w:val="single"/>
          <w:rtl/>
        </w:rPr>
      </w:pPr>
    </w:p>
    <w:bookmarkEnd w:id="5"/>
    <w:p w14:paraId="3E8BBDC7" w14:textId="77777777" w:rsidR="0063582E" w:rsidRPr="00720555" w:rsidRDefault="0063582E" w:rsidP="0063582E">
      <w:pPr>
        <w:spacing w:line="360" w:lineRule="auto"/>
        <w:rPr>
          <w:rFonts w:ascii="Arial" w:hAnsi="Arial"/>
          <w:b/>
          <w:bCs/>
          <w:u w:val="single"/>
          <w:rtl/>
        </w:rPr>
      </w:pPr>
      <w:r w:rsidRPr="00720555">
        <w:rPr>
          <w:rFonts w:ascii="Arial" w:hAnsi="Arial" w:hint="cs"/>
          <w:b/>
          <w:bCs/>
          <w:u w:val="single"/>
          <w:rtl/>
        </w:rPr>
        <w:t>רקע</w:t>
      </w:r>
    </w:p>
    <w:p w14:paraId="11FC592E" w14:textId="77777777" w:rsidR="0063582E" w:rsidRPr="00F82469" w:rsidRDefault="0063582E" w:rsidP="0063582E">
      <w:pPr>
        <w:pStyle w:val="a9"/>
        <w:numPr>
          <w:ilvl w:val="0"/>
          <w:numId w:val="1"/>
        </w:numPr>
        <w:spacing w:line="360" w:lineRule="auto"/>
        <w:ind w:left="283" w:hanging="283"/>
        <w:jc w:val="both"/>
        <w:rPr>
          <w:rFonts w:ascii="Arial" w:hAnsi="Arial"/>
        </w:rPr>
      </w:pPr>
      <w:bookmarkStart w:id="6" w:name="ABSTRACT_START"/>
      <w:bookmarkEnd w:id="6"/>
      <w:r>
        <w:rPr>
          <w:rFonts w:ascii="Arial" w:hAnsi="Arial" w:hint="cs"/>
          <w:rtl/>
        </w:rPr>
        <w:t xml:space="preserve">הנאשם הורשע, על פי הודאתו בעובדות כתב האישום המתוקן, במסגרת הסדר טיעון, בעבירות של גניבת נשק, לפי </w:t>
      </w:r>
      <w:hyperlink r:id="rId11" w:history="1">
        <w:r w:rsidR="00C27ADF" w:rsidRPr="00C27ADF">
          <w:rPr>
            <w:rStyle w:val="Hyperlink"/>
            <w:rFonts w:ascii="Arial" w:hAnsi="Arial" w:hint="eastAsia"/>
            <w:color w:val="0000FF"/>
            <w:rtl/>
          </w:rPr>
          <w:t>סעיף</w:t>
        </w:r>
        <w:r w:rsidR="00C27ADF" w:rsidRPr="00C27ADF">
          <w:rPr>
            <w:rStyle w:val="Hyperlink"/>
            <w:rFonts w:ascii="Arial" w:hAnsi="Arial"/>
            <w:color w:val="0000FF"/>
            <w:rtl/>
          </w:rPr>
          <w:t xml:space="preserve"> 384א(ג)</w:t>
        </w:r>
      </w:hyperlink>
      <w:r>
        <w:rPr>
          <w:rFonts w:ascii="Arial" w:hAnsi="Arial" w:hint="cs"/>
          <w:rtl/>
        </w:rPr>
        <w:t xml:space="preserve"> ל</w:t>
      </w:r>
      <w:hyperlink r:id="rId12" w:history="1">
        <w:r w:rsidR="00170E58" w:rsidRPr="00170E58">
          <w:rPr>
            <w:rFonts w:ascii="Arial" w:hAnsi="Arial"/>
            <w:color w:val="0000FF"/>
            <w:u w:val="single"/>
            <w:rtl/>
          </w:rPr>
          <w:t>חוק העונשין</w:t>
        </w:r>
      </w:hyperlink>
      <w:r>
        <w:rPr>
          <w:rFonts w:ascii="Arial" w:hAnsi="Arial" w:hint="cs"/>
          <w:rtl/>
        </w:rPr>
        <w:t xml:space="preserve">, תשל"ז-1977 (להלן: </w:t>
      </w:r>
      <w:r>
        <w:rPr>
          <w:rFonts w:ascii="Arial" w:hAnsi="Arial" w:hint="cs"/>
          <w:b/>
          <w:bCs/>
          <w:rtl/>
        </w:rPr>
        <w:t>החוק</w:t>
      </w:r>
      <w:r>
        <w:rPr>
          <w:rFonts w:ascii="Arial" w:hAnsi="Arial" w:hint="cs"/>
          <w:rtl/>
        </w:rPr>
        <w:t xml:space="preserve">), וסחר בנשק, לפי </w:t>
      </w:r>
      <w:hyperlink r:id="rId13" w:history="1">
        <w:r w:rsidR="00C27ADF" w:rsidRPr="00C27ADF">
          <w:rPr>
            <w:rStyle w:val="Hyperlink"/>
            <w:rFonts w:ascii="Arial" w:hAnsi="Arial" w:hint="eastAsia"/>
            <w:color w:val="0000FF"/>
            <w:rtl/>
          </w:rPr>
          <w:t>סעיף</w:t>
        </w:r>
        <w:r w:rsidR="00C27ADF" w:rsidRPr="00C27ADF">
          <w:rPr>
            <w:rStyle w:val="Hyperlink"/>
            <w:rFonts w:ascii="Arial" w:hAnsi="Arial"/>
            <w:color w:val="0000FF"/>
            <w:rtl/>
          </w:rPr>
          <w:t xml:space="preserve"> 144(ב2)</w:t>
        </w:r>
      </w:hyperlink>
      <w:r>
        <w:rPr>
          <w:rFonts w:ascii="Arial" w:hAnsi="Arial" w:hint="cs"/>
          <w:rtl/>
        </w:rPr>
        <w:t xml:space="preserve"> לחוק. עוד במסגרת הסדר הטיעון הוסכם, כי הנאשם ניסה להשיב את הנשק, וכן הוסכם כי ב"כ הנאשם יוכל להציג לבית המשפט חומרי חקירה ולטעון למחדל חקירתי. אשר לעונש, </w:t>
      </w:r>
      <w:r w:rsidRPr="00F82469">
        <w:rPr>
          <w:rFonts w:ascii="Arial" w:hAnsi="Arial" w:hint="cs"/>
          <w:rtl/>
        </w:rPr>
        <w:t>לא הייתה בין הצדדים הסכמה</w:t>
      </w:r>
      <w:r>
        <w:rPr>
          <w:rFonts w:ascii="Arial" w:hAnsi="Arial" w:hint="cs"/>
          <w:rtl/>
        </w:rPr>
        <w:t>,</w:t>
      </w:r>
      <w:r w:rsidRPr="00F82469">
        <w:rPr>
          <w:rFonts w:ascii="Arial" w:hAnsi="Arial" w:hint="cs"/>
          <w:rtl/>
        </w:rPr>
        <w:t xml:space="preserve"> וכל צד נותר חופשי בטיעוניו. הטיעונים לעונש נדחו עד ל</w:t>
      </w:r>
      <w:r>
        <w:rPr>
          <w:rFonts w:ascii="Arial" w:hAnsi="Arial" w:hint="cs"/>
          <w:rtl/>
        </w:rPr>
        <w:t xml:space="preserve">אחר </w:t>
      </w:r>
      <w:r w:rsidRPr="00F82469">
        <w:rPr>
          <w:rFonts w:ascii="Arial" w:hAnsi="Arial" w:hint="cs"/>
          <w:rtl/>
        </w:rPr>
        <w:t>הגשת תסקיר שירות המבחן בעניינו של הנאשם</w:t>
      </w:r>
      <w:bookmarkStart w:id="7" w:name="ABSTRACT_END"/>
      <w:bookmarkEnd w:id="7"/>
      <w:r w:rsidRPr="00F82469">
        <w:rPr>
          <w:rFonts w:ascii="Arial" w:hAnsi="Arial" w:hint="cs"/>
          <w:rtl/>
        </w:rPr>
        <w:t>.</w:t>
      </w:r>
    </w:p>
    <w:p w14:paraId="18F6040B" w14:textId="77777777" w:rsidR="0063582E" w:rsidRPr="00F82469" w:rsidRDefault="0063582E" w:rsidP="0063582E">
      <w:pPr>
        <w:pStyle w:val="a9"/>
        <w:spacing w:line="360" w:lineRule="auto"/>
        <w:rPr>
          <w:rFonts w:ascii="Arial" w:hAnsi="Arial"/>
          <w:sz w:val="12"/>
          <w:szCs w:val="12"/>
          <w:rtl/>
        </w:rPr>
      </w:pPr>
    </w:p>
    <w:p w14:paraId="3105D4AB"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על פי החלק הכללי של כתב האישום המתוקן, הנאשם נשוי לגב' גלית כהן (להלן: </w:t>
      </w:r>
      <w:r>
        <w:rPr>
          <w:rFonts w:ascii="Arial" w:hAnsi="Arial" w:hint="cs"/>
          <w:b/>
          <w:bCs/>
          <w:rtl/>
        </w:rPr>
        <w:t>גלית</w:t>
      </w:r>
      <w:r>
        <w:rPr>
          <w:rFonts w:ascii="Arial" w:hAnsi="Arial" w:hint="cs"/>
          <w:rtl/>
        </w:rPr>
        <w:t xml:space="preserve">), והשניים מתגוררים בשכונת פסגת זאב בירושלים. גלית היא אחותה של גב' יוכבד שמחון, אשר נשואה למר אברהם שמחון (להלן: </w:t>
      </w:r>
      <w:r>
        <w:rPr>
          <w:rFonts w:ascii="Arial" w:hAnsi="Arial" w:hint="cs"/>
          <w:b/>
          <w:bCs/>
          <w:rtl/>
        </w:rPr>
        <w:t>יוכבד</w:t>
      </w:r>
      <w:r>
        <w:rPr>
          <w:rFonts w:ascii="Arial" w:hAnsi="Arial" w:hint="cs"/>
          <w:rtl/>
        </w:rPr>
        <w:t xml:space="preserve">, </w:t>
      </w:r>
      <w:r>
        <w:rPr>
          <w:rFonts w:ascii="Arial" w:hAnsi="Arial" w:hint="cs"/>
          <w:b/>
          <w:bCs/>
          <w:rtl/>
        </w:rPr>
        <w:t>אברהם</w:t>
      </w:r>
      <w:r>
        <w:rPr>
          <w:rFonts w:ascii="Arial" w:hAnsi="Arial" w:hint="cs"/>
          <w:rtl/>
        </w:rPr>
        <w:t>, ו-</w:t>
      </w:r>
      <w:r>
        <w:rPr>
          <w:rFonts w:ascii="Arial" w:hAnsi="Arial" w:hint="cs"/>
          <w:b/>
          <w:bCs/>
          <w:rtl/>
        </w:rPr>
        <w:t xml:space="preserve">הגיסים </w:t>
      </w:r>
      <w:r>
        <w:rPr>
          <w:rFonts w:ascii="Arial" w:hAnsi="Arial" w:hint="cs"/>
          <w:rtl/>
        </w:rPr>
        <w:t xml:space="preserve">בהתאמה). במועד הרלוונטי לכתב האישום, עבד אברהם כפקח בעיריית ירושלים, והחזיק מטעם העירייה באקדח מסוג גלוק, מס' סידורי </w:t>
      </w:r>
      <w:r w:rsidRPr="008C7D62">
        <w:rPr>
          <w:rFonts w:ascii="David" w:hAnsi="David"/>
        </w:rPr>
        <w:t>854LHT</w:t>
      </w:r>
      <w:r>
        <w:rPr>
          <w:rFonts w:ascii="Arial" w:hAnsi="Arial" w:hint="cs"/>
          <w:rtl/>
        </w:rPr>
        <w:t xml:space="preserve"> (להלן: </w:t>
      </w:r>
      <w:r>
        <w:rPr>
          <w:rFonts w:ascii="Arial" w:hAnsi="Arial" w:hint="cs"/>
          <w:b/>
          <w:bCs/>
          <w:rtl/>
        </w:rPr>
        <w:t>האקדח</w:t>
      </w:r>
      <w:r>
        <w:rPr>
          <w:rFonts w:ascii="Arial" w:hAnsi="Arial" w:hint="cs"/>
          <w:rtl/>
        </w:rPr>
        <w:t>).</w:t>
      </w:r>
    </w:p>
    <w:p w14:paraId="47BC6037" w14:textId="77777777" w:rsidR="0063582E" w:rsidRPr="00F94717" w:rsidRDefault="0063582E" w:rsidP="0063582E">
      <w:pPr>
        <w:pStyle w:val="a9"/>
        <w:spacing w:line="360" w:lineRule="auto"/>
        <w:rPr>
          <w:rFonts w:ascii="Arial" w:hAnsi="Arial"/>
          <w:sz w:val="12"/>
          <w:szCs w:val="12"/>
          <w:rtl/>
        </w:rPr>
      </w:pPr>
    </w:p>
    <w:p w14:paraId="20C3EB62"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על פי עובדות כתב האישום המתוקן, ביום 17.2.23, בשעה 16:00 או בסמוך לכך, שב אברהם לביתו, הניח את האקדח על הכספת בתוך הארון בחדר השינה, והתעסק עם ההכנות לשבת. בשעה 20:30 או בסמוך לכך, התארחו הנאשם, גלית ובנם טל בבית הגיסים. במהלך שהותם במקום, הציעה יוכבד 1,000 ₪ למי שימצא נחש שהיא מגדלת ויצא מהטרריום (להלן: </w:t>
      </w:r>
      <w:r>
        <w:rPr>
          <w:rFonts w:ascii="Arial" w:hAnsi="Arial" w:hint="cs"/>
          <w:b/>
          <w:bCs/>
          <w:rtl/>
        </w:rPr>
        <w:t>הנחש</w:t>
      </w:r>
      <w:r>
        <w:rPr>
          <w:rFonts w:ascii="Arial" w:hAnsi="Arial" w:hint="cs"/>
          <w:rtl/>
        </w:rPr>
        <w:t xml:space="preserve"> ו-</w:t>
      </w:r>
      <w:r>
        <w:rPr>
          <w:rFonts w:ascii="Arial" w:hAnsi="Arial" w:hint="cs"/>
          <w:b/>
          <w:bCs/>
          <w:rtl/>
        </w:rPr>
        <w:t>ההצעה</w:t>
      </w:r>
      <w:r>
        <w:rPr>
          <w:rFonts w:ascii="Arial" w:hAnsi="Arial" w:hint="cs"/>
          <w:rtl/>
        </w:rPr>
        <w:t xml:space="preserve">). בהתאם להצעה, החל הנאשם לחפש את הנחש בבית, ובמהלך החיפוש הבחין באקדח. </w:t>
      </w:r>
      <w:r>
        <w:rPr>
          <w:rFonts w:ascii="Arial" w:hAnsi="Arial" w:hint="cs"/>
          <w:rtl/>
        </w:rPr>
        <w:lastRenderedPageBreak/>
        <w:t>או אז, גמלה בלבו של הנאשם ההחלטה לגנוב ולמכור את האקדח, והוא הסליק את האקדח בתוך מכנסיו, מבלי שאיש הבחין בכך. כעבור כ-20 דקות עזבו הנאשם, גלית ובנם את בית הגיסים לביתם בשכונת פסגת זאב.</w:t>
      </w:r>
    </w:p>
    <w:p w14:paraId="1729DA6F" w14:textId="77777777" w:rsidR="0063582E" w:rsidRPr="00F94717" w:rsidRDefault="0063582E" w:rsidP="0063582E">
      <w:pPr>
        <w:pStyle w:val="a9"/>
        <w:spacing w:line="360" w:lineRule="auto"/>
        <w:rPr>
          <w:rFonts w:ascii="Arial" w:hAnsi="Arial"/>
          <w:sz w:val="12"/>
          <w:szCs w:val="12"/>
          <w:rtl/>
        </w:rPr>
      </w:pPr>
    </w:p>
    <w:p w14:paraId="3BAD80E8"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לאחר מכן, בשעה 23:30 או בסמוך לכך באותו הערב, הציע הנאשם לגלית לנסוע עמו לשכונת סילוואן על מנת לרכוש סמים, וגלית הסכימה. בהגיע הנאשם וגלית לשכונת סילוואן, פגש הנאשם באחר ממשפחת אבו נאב, שזהותו אינה ידועה למאשימה במדויק (להלן: </w:t>
      </w:r>
      <w:r>
        <w:rPr>
          <w:rFonts w:ascii="Arial" w:hAnsi="Arial" w:hint="cs"/>
          <w:b/>
          <w:bCs/>
          <w:rtl/>
        </w:rPr>
        <w:t>האחר</w:t>
      </w:r>
      <w:r>
        <w:rPr>
          <w:rFonts w:ascii="Arial" w:hAnsi="Arial" w:hint="cs"/>
          <w:rtl/>
        </w:rPr>
        <w:t>), רכש סמים והציע לו לקנות את האקדח בתמורה ל-20,000 ₪. האחר הסכים להצעה, אך ביקש להעביר את התמורה למחרת והנאשם לא הסכים לכך. לפיכך, הציע האחר לנאשם לנסוע עמו לשכנות ראס אלעמוד הסמוכה, והנאשם נסע עמו ברכבו של האחר, כשגלית נוסעת אחריהם ברכבה, ללא ידיעתה כי הנאשם מוכר את האקדח. שם, העביר האחר לנאשם סכום של 10,000 ₪ במזומן וסמים בשווי 2,000 ₪, וביקש מהנאשם להגיע למחרת לקבלת היתרה. הנאשם הסכים לכך והעביר את האקדח לידי האחר. למחרת הגיע הנאשם לסילוואן וקיבל לידיו את היתרה בסך 5,000 ₪ וסמים בשווי 3,000 ₪.</w:t>
      </w:r>
    </w:p>
    <w:p w14:paraId="0A37210C" w14:textId="77777777" w:rsidR="0063582E" w:rsidRPr="0087492B" w:rsidRDefault="0063582E" w:rsidP="0063582E">
      <w:pPr>
        <w:pStyle w:val="a9"/>
        <w:spacing w:line="360" w:lineRule="auto"/>
        <w:rPr>
          <w:rFonts w:ascii="Arial" w:hAnsi="Arial"/>
          <w:sz w:val="12"/>
          <w:szCs w:val="12"/>
          <w:rtl/>
        </w:rPr>
      </w:pPr>
    </w:p>
    <w:p w14:paraId="7FFB77E3"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במעשיו המתוארים לעיל, נטל ונשא הנאשם נשק, בלי הסכמת בעליו, במרמה ובלי תביעות זכות בתום לב, כשהוא מתכוון בשעת הנטילה לשלול את הדבר מבעלו שלילת קבע. כמו כן, סחר הנאשם בנשק או עשה כל עסקה אחרת שיש עמה מסירת החזקה בנשק לזולתו, בין בתמורה ובין שלא בתמורה, בלא רשות על פי דין לעשות כאמור. </w:t>
      </w:r>
    </w:p>
    <w:p w14:paraId="6D3337F2" w14:textId="77777777" w:rsidR="0063582E" w:rsidRPr="0087492B" w:rsidRDefault="0063582E" w:rsidP="0063582E">
      <w:pPr>
        <w:spacing w:line="360" w:lineRule="auto"/>
        <w:rPr>
          <w:rFonts w:ascii="Arial" w:hAnsi="Arial"/>
          <w:rtl/>
        </w:rPr>
      </w:pPr>
    </w:p>
    <w:p w14:paraId="60F6421D" w14:textId="77777777" w:rsidR="0063582E" w:rsidRPr="00720555" w:rsidRDefault="0063582E" w:rsidP="0063582E">
      <w:pPr>
        <w:spacing w:line="360" w:lineRule="auto"/>
        <w:rPr>
          <w:rFonts w:ascii="Arial" w:hAnsi="Arial"/>
          <w:b/>
          <w:bCs/>
          <w:u w:val="single"/>
          <w:rtl/>
        </w:rPr>
      </w:pPr>
      <w:r w:rsidRPr="00720555">
        <w:rPr>
          <w:rFonts w:ascii="Arial" w:hAnsi="Arial" w:hint="cs"/>
          <w:b/>
          <w:bCs/>
          <w:u w:val="single"/>
          <w:rtl/>
        </w:rPr>
        <w:t>תסקיר שירות המבחן</w:t>
      </w:r>
    </w:p>
    <w:p w14:paraId="62532E78"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מתסקיר שירות המבחן מיום 23.1.23 עולה, כי הנאשם בן 54, נשוי בשנית ואב לחמישה ילדים משתי מערכות נישואים, אשר טרם מעצרו עבד בצורה לא רשמית כקבלן, והתגורר בשכונת פסגת זאב בירושלים יחד עם אשתו הנוכחית ושני בניו מנישואיו השניים. הנאשם מסר, כי משפחת מוצאו מתגוררת בכפר סמוך לבית לחם, ומונה זוג הורים בשנות ה-80 לחייהם, ושבע אחים ואחיות אותם תיאר כאנשים נורמטיביים ונעדרי עבר פלילי. עוד סיפר הנאשם, כי לפני שלושים שנה, בהיותו בן 24, ניתק קשר ממשפחתו הגרעינית והמורחבת ועבר להתגורר בירושלים, כאשר כיום הקשר עם בני משפחתו רופף מאוד. </w:t>
      </w:r>
    </w:p>
    <w:p w14:paraId="2C2AACED" w14:textId="77777777" w:rsidR="0063582E" w:rsidRPr="00754DE4" w:rsidRDefault="0063582E" w:rsidP="0063582E">
      <w:pPr>
        <w:pStyle w:val="a9"/>
        <w:spacing w:line="360" w:lineRule="auto"/>
        <w:ind w:left="283"/>
        <w:jc w:val="both"/>
        <w:rPr>
          <w:rFonts w:ascii="Arial" w:hAnsi="Arial"/>
          <w:sz w:val="12"/>
          <w:szCs w:val="12"/>
        </w:rPr>
      </w:pPr>
    </w:p>
    <w:p w14:paraId="7C38D92F" w14:textId="77777777" w:rsidR="0063582E" w:rsidRPr="00754DE4"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שירות המבחן ציין, כי הנאשם סיים תשע שנות לימוד במסגרות חינוך רגילות, ועזב את המסגרת הלימודית בהיותו בן 16 בשל רצונו לעבוד. בהמשך, עבד עם אביו בתחום הבנייה עד גיל 24, או אז עבר לירושלים והמשיך לעבוד בתחום הבנייה כקבלן. </w:t>
      </w:r>
      <w:r w:rsidRPr="00754DE4">
        <w:rPr>
          <w:rFonts w:ascii="Arial" w:hAnsi="Arial" w:hint="cs"/>
          <w:rtl/>
        </w:rPr>
        <w:t>שירות המבחן הוסיף</w:t>
      </w:r>
      <w:r>
        <w:rPr>
          <w:rFonts w:ascii="Arial" w:hAnsi="Arial" w:hint="cs"/>
          <w:rtl/>
        </w:rPr>
        <w:t>,</w:t>
      </w:r>
      <w:r w:rsidRPr="00754DE4">
        <w:rPr>
          <w:rFonts w:ascii="Arial" w:hAnsi="Arial" w:hint="cs"/>
          <w:rtl/>
        </w:rPr>
        <w:t xml:space="preserve"> כי בהיותו בן 17 נישא הנאשם לראשונה לגרושתו, תושבת השטחים</w:t>
      </w:r>
      <w:r>
        <w:rPr>
          <w:rFonts w:ascii="Arial" w:hAnsi="Arial" w:hint="cs"/>
          <w:rtl/>
        </w:rPr>
        <w:t>, ו</w:t>
      </w:r>
      <w:r w:rsidRPr="00754DE4">
        <w:rPr>
          <w:rFonts w:ascii="Arial" w:hAnsi="Arial" w:hint="cs"/>
          <w:rtl/>
        </w:rPr>
        <w:t>נולדו ל</w:t>
      </w:r>
      <w:r>
        <w:rPr>
          <w:rFonts w:ascii="Arial" w:hAnsi="Arial" w:hint="cs"/>
          <w:rtl/>
        </w:rPr>
        <w:t>הם שלושה ילדים.</w:t>
      </w:r>
      <w:r w:rsidRPr="00754DE4">
        <w:rPr>
          <w:rFonts w:ascii="Arial" w:hAnsi="Arial" w:hint="cs"/>
          <w:rtl/>
        </w:rPr>
        <w:t xml:space="preserve"> לדבריו</w:t>
      </w:r>
      <w:r>
        <w:rPr>
          <w:rFonts w:ascii="Arial" w:hAnsi="Arial" w:hint="cs"/>
          <w:rtl/>
        </w:rPr>
        <w:t>, בגיל</w:t>
      </w:r>
      <w:r w:rsidRPr="00754DE4">
        <w:rPr>
          <w:rFonts w:ascii="Arial" w:hAnsi="Arial" w:hint="cs"/>
          <w:rtl/>
        </w:rPr>
        <w:t xml:space="preserve"> 24 עזב את הבית על רקע חשדות שעלו נגדו בקשר לשיתוף פעולה עם גורמים ביטחוניים בישראל, חשדות שעלו גם מצד קרוביו ובני משפחתו. על רקע האמור</w:t>
      </w:r>
      <w:r>
        <w:rPr>
          <w:rFonts w:ascii="Arial" w:hAnsi="Arial" w:hint="cs"/>
          <w:rtl/>
        </w:rPr>
        <w:t>,</w:t>
      </w:r>
      <w:r w:rsidRPr="00754DE4">
        <w:rPr>
          <w:rFonts w:ascii="Arial" w:hAnsi="Arial" w:hint="cs"/>
          <w:rtl/>
        </w:rPr>
        <w:t xml:space="preserve"> ניתק קשר ממשפחתו הגרעינית והמורחבת ועבר להתגורר בירושלים, כאשר כיום מקיים קשר רופף עם ילדיו מנישואיו </w:t>
      </w:r>
      <w:r w:rsidRPr="00754DE4">
        <w:rPr>
          <w:rFonts w:ascii="Arial" w:hAnsi="Arial" w:hint="cs"/>
          <w:rtl/>
        </w:rPr>
        <w:lastRenderedPageBreak/>
        <w:t>הקודמים. בתקופת הנתק ממשפחתו, הכיר את אשתו הנוכחית שהי</w:t>
      </w:r>
      <w:r>
        <w:rPr>
          <w:rFonts w:ascii="Arial" w:hAnsi="Arial" w:hint="cs"/>
          <w:rtl/>
        </w:rPr>
        <w:t>א</w:t>
      </w:r>
      <w:r w:rsidRPr="00754DE4">
        <w:rPr>
          <w:rFonts w:ascii="Arial" w:hAnsi="Arial" w:hint="cs"/>
          <w:rtl/>
        </w:rPr>
        <w:t xml:space="preserve"> יהודייה, במהלך אירוע חברתי, בהיותה בת 17 שנים. השניים נישאו בחתונה אזרחית ונולדו להם שני ילדים, הבכור כבן 21 והקטן כבן 17, אותם תיאר הנאשם כנור</w:t>
      </w:r>
      <w:r>
        <w:rPr>
          <w:rFonts w:ascii="Arial" w:hAnsi="Arial" w:hint="cs"/>
          <w:rtl/>
        </w:rPr>
        <w:t>מטיביים ונעדרי עבר פלילי, הם מתגוררים</w:t>
      </w:r>
      <w:r w:rsidRPr="00754DE4">
        <w:rPr>
          <w:rFonts w:ascii="Arial" w:hAnsi="Arial" w:hint="cs"/>
          <w:rtl/>
        </w:rPr>
        <w:t xml:space="preserve"> בשכונת פסגת זאב </w:t>
      </w:r>
      <w:r>
        <w:rPr>
          <w:rFonts w:ascii="Arial" w:hAnsi="Arial" w:hint="cs"/>
          <w:rtl/>
        </w:rPr>
        <w:t>בירושלים</w:t>
      </w:r>
      <w:r w:rsidRPr="00754DE4">
        <w:rPr>
          <w:rFonts w:ascii="Arial" w:hAnsi="Arial" w:hint="cs"/>
          <w:rtl/>
        </w:rPr>
        <w:t>, בתמיכת משפחתה המורחבת של אשתו.</w:t>
      </w:r>
    </w:p>
    <w:p w14:paraId="2BF0DF27" w14:textId="77777777" w:rsidR="0063582E" w:rsidRPr="00754DE4" w:rsidRDefault="0063582E" w:rsidP="0063582E">
      <w:pPr>
        <w:pStyle w:val="a9"/>
        <w:spacing w:line="360" w:lineRule="auto"/>
        <w:rPr>
          <w:rFonts w:ascii="Arial" w:hAnsi="Arial"/>
          <w:sz w:val="12"/>
          <w:szCs w:val="12"/>
          <w:rtl/>
        </w:rPr>
      </w:pPr>
    </w:p>
    <w:p w14:paraId="52ADB767" w14:textId="77777777" w:rsidR="0063582E" w:rsidRPr="00754DE4"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ביחס למצבו הבריאותי- הנאשם מסר כי הוא סובל מבעיות לב ומסכרת, ומצבו הנפשי הורע לאור מעצרו הנוכחי, אשר גם לו לקשיי שינה וללחץ נפשי רב. לדבריו, הוא נמצא במעקב פסיכיאטרי במסגרת מעצרו ומטופל תרופתית בכדורי שינה ובכדורים נוגדי חרדה. </w:t>
      </w:r>
      <w:r w:rsidRPr="00754DE4">
        <w:rPr>
          <w:rFonts w:ascii="Arial" w:hAnsi="Arial" w:hint="cs"/>
          <w:rtl/>
        </w:rPr>
        <w:t>ביחס לש</w:t>
      </w:r>
      <w:r>
        <w:rPr>
          <w:rFonts w:ascii="Arial" w:hAnsi="Arial" w:hint="cs"/>
          <w:rtl/>
        </w:rPr>
        <w:t>ימוש בסמים ובאלכוהול, הנאשם סיפר</w:t>
      </w:r>
      <w:r w:rsidRPr="00754DE4">
        <w:rPr>
          <w:rFonts w:ascii="Arial" w:hAnsi="Arial" w:hint="cs"/>
          <w:rtl/>
        </w:rPr>
        <w:t xml:space="preserve"> כי החל להשתמש בסם מסוג קריסטל כשנתיים טרם מעצרו, </w:t>
      </w:r>
      <w:r>
        <w:rPr>
          <w:rFonts w:ascii="Arial" w:hAnsi="Arial" w:hint="cs"/>
          <w:rtl/>
        </w:rPr>
        <w:t xml:space="preserve">מתוך סקרנות, </w:t>
      </w:r>
      <w:r w:rsidRPr="00754DE4">
        <w:rPr>
          <w:rFonts w:ascii="Arial" w:hAnsi="Arial" w:hint="cs"/>
          <w:rtl/>
        </w:rPr>
        <w:t>והתדרדר לכך בהשפעת חבריו. הנאשם תיאר שימוש אינטנסיבי מאוד אשר העמיק לשימוש יומיומי בתדירות גבוהה. לדבריו, אשתו ניסתה לסייע לו להיגמל אולם ללא הצלחה</w:t>
      </w:r>
      <w:r>
        <w:rPr>
          <w:rFonts w:ascii="Arial" w:hAnsi="Arial" w:hint="cs"/>
          <w:rtl/>
        </w:rPr>
        <w:t>. אולם, כיום</w:t>
      </w:r>
      <w:r w:rsidRPr="00754DE4">
        <w:rPr>
          <w:rFonts w:ascii="Arial" w:hAnsi="Arial" w:hint="cs"/>
          <w:rtl/>
        </w:rPr>
        <w:t xml:space="preserve"> על רקע מעצרו הפסיק את השימוש בס</w:t>
      </w:r>
      <w:r>
        <w:rPr>
          <w:rFonts w:ascii="Arial" w:hAnsi="Arial" w:hint="cs"/>
          <w:rtl/>
        </w:rPr>
        <w:t>מי</w:t>
      </w:r>
      <w:r w:rsidRPr="00754DE4">
        <w:rPr>
          <w:rFonts w:ascii="Arial" w:hAnsi="Arial" w:hint="cs"/>
          <w:rtl/>
        </w:rPr>
        <w:t>ם</w:t>
      </w:r>
      <w:r>
        <w:rPr>
          <w:rFonts w:ascii="Arial" w:hAnsi="Arial" w:hint="cs"/>
          <w:rtl/>
        </w:rPr>
        <w:t xml:space="preserve">. כמו כן, </w:t>
      </w:r>
      <w:r w:rsidRPr="00754DE4">
        <w:rPr>
          <w:rFonts w:ascii="Arial" w:hAnsi="Arial" w:hint="cs"/>
          <w:rtl/>
        </w:rPr>
        <w:t xml:space="preserve">ביטא </w:t>
      </w:r>
      <w:r>
        <w:rPr>
          <w:rFonts w:ascii="Arial" w:hAnsi="Arial" w:hint="cs"/>
          <w:rtl/>
        </w:rPr>
        <w:t xml:space="preserve">הנאשם </w:t>
      </w:r>
      <w:r w:rsidRPr="00754DE4">
        <w:rPr>
          <w:rFonts w:ascii="Arial" w:hAnsi="Arial" w:hint="cs"/>
          <w:rtl/>
        </w:rPr>
        <w:t>עמדות המתנגדות לשימוש עתידי בס</w:t>
      </w:r>
      <w:r>
        <w:rPr>
          <w:rFonts w:ascii="Arial" w:hAnsi="Arial" w:hint="cs"/>
          <w:rtl/>
        </w:rPr>
        <w:t>מים</w:t>
      </w:r>
      <w:r w:rsidRPr="00754DE4">
        <w:rPr>
          <w:rFonts w:ascii="Arial" w:hAnsi="Arial" w:hint="cs"/>
          <w:rtl/>
        </w:rPr>
        <w:t xml:space="preserve">, כאשר הוא רואה בו כגורם המרכזי אשר הביא אותו למעורבות הפלילית </w:t>
      </w:r>
      <w:r>
        <w:rPr>
          <w:rFonts w:ascii="Arial" w:hAnsi="Arial" w:hint="cs"/>
          <w:rtl/>
        </w:rPr>
        <w:t xml:space="preserve">והשפיע לרעה על </w:t>
      </w:r>
      <w:r w:rsidRPr="00754DE4">
        <w:rPr>
          <w:rFonts w:ascii="Arial" w:hAnsi="Arial" w:hint="cs"/>
          <w:rtl/>
        </w:rPr>
        <w:t xml:space="preserve">תחומי חייו השונים. </w:t>
      </w:r>
    </w:p>
    <w:p w14:paraId="6D61DB42" w14:textId="77777777" w:rsidR="0063582E" w:rsidRPr="00754DE4" w:rsidRDefault="0063582E" w:rsidP="0063582E">
      <w:pPr>
        <w:pStyle w:val="a9"/>
        <w:spacing w:line="360" w:lineRule="auto"/>
        <w:jc w:val="both"/>
        <w:rPr>
          <w:rFonts w:ascii="Arial" w:hAnsi="Arial"/>
          <w:sz w:val="12"/>
          <w:szCs w:val="12"/>
          <w:rtl/>
        </w:rPr>
      </w:pPr>
    </w:p>
    <w:p w14:paraId="5E2561F2"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שירות המבחן הוסיף, כי לנאשם הרשעות קודמות בעבירות של שהייה בלתי חוקית, שיבוש מהלכי משפט, הפקרה, זיוף, הפרעה לשוטר ועבירות תעבורה רבות. ביחס למעמדו האזרחי הנאשם מסר, כי החל תהליך של איחוד משפחות אשר טרם סיים. לדבריו, לאורך השנים נהג להוציא אישורי שהייה זמניים, כאשר מעמדו האזרחי לא היה יציב.</w:t>
      </w:r>
    </w:p>
    <w:p w14:paraId="5B2B5B34" w14:textId="77777777" w:rsidR="0063582E" w:rsidRPr="00890204" w:rsidRDefault="0063582E" w:rsidP="0063582E">
      <w:pPr>
        <w:pStyle w:val="a9"/>
        <w:spacing w:line="360" w:lineRule="auto"/>
        <w:rPr>
          <w:rFonts w:ascii="Arial" w:hAnsi="Arial"/>
          <w:sz w:val="12"/>
          <w:szCs w:val="12"/>
          <w:rtl/>
        </w:rPr>
      </w:pPr>
    </w:p>
    <w:p w14:paraId="2956AF03"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אשר ליחסו לעבירות- נמסר, כי הנאשם לקח אחריות למעשיו והסבירם על רקע דפוסיו ההתמכרותיים לסמים. הנאשם תיאר כי העבירות בוצעו בתקופה שבה היה מכור לשימוש בסם, </w:t>
      </w:r>
      <w:r w:rsidRPr="00C45BB8">
        <w:rPr>
          <w:rFonts w:ascii="Arial" w:hAnsi="Arial" w:hint="cs"/>
          <w:rtl/>
        </w:rPr>
        <w:t>ופעל מתוך רצון להשיג כסף עבור מימון הסמים והתקשה לבחון אופציות התנהגויות אלטרנטיביות שהיו עשויות להוות תחליף בתקופה זו. הנאשם תיאר כי התפתה לגנוב ולמכור את נשקו של בן משפחתו במטרה למצוא פתרון מהיר למצוקה קיימת ולהביא לסיומה, בציינו כי לא תכנן זאת מראש. הנאשם הביע חרטה ותיאר את מאמציו הרבים להשיב את הנשק לידי המשטרה ובכך לתקן את מעשיו, ללא הצלחה. כמו כן תיאר את רצונו לחזור למסלול חיים נורמטיבי, נעדר מעורבות פלילית, תוך שמירה על ניקיון מסמים. שירות</w:t>
      </w:r>
      <w:r>
        <w:rPr>
          <w:rFonts w:ascii="Arial" w:hAnsi="Arial" w:hint="cs"/>
          <w:rtl/>
        </w:rPr>
        <w:t xml:space="preserve"> המבחן העריך כי התנהלות הנאשם בעת ביצוע העבירות נבעה מדפוסיו ההתמכרותיים והאימפולסיביים ומקשייו בעמידה בגבולות חיצוניים. כמו כן, העריך שירות המבחן כי ברקע התקיימו קשרים שוליים שפיתח, אותם התקשה להסביר לפני שירות המבחן, אשר היוו קרקע פורייה למעורבות זו.</w:t>
      </w:r>
    </w:p>
    <w:p w14:paraId="7D84C6C0" w14:textId="77777777" w:rsidR="0063582E" w:rsidRPr="00EC009B" w:rsidRDefault="0063582E" w:rsidP="0063582E">
      <w:pPr>
        <w:pStyle w:val="a9"/>
        <w:spacing w:line="360" w:lineRule="auto"/>
        <w:rPr>
          <w:rFonts w:ascii="Arial" w:hAnsi="Arial"/>
          <w:sz w:val="12"/>
          <w:szCs w:val="12"/>
          <w:rtl/>
        </w:rPr>
      </w:pPr>
    </w:p>
    <w:p w14:paraId="69C9AA96" w14:textId="77777777" w:rsidR="0063582E" w:rsidRPr="00163494"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שירות המבחן </w:t>
      </w:r>
      <w:r w:rsidRPr="00C45BB8">
        <w:rPr>
          <w:rFonts w:ascii="Arial" w:hAnsi="Arial" w:hint="cs"/>
          <w:rtl/>
        </w:rPr>
        <w:t>עמד על גורמי הסיכון בעניינו של הנאשם: בעל עבר פלילי; גדל בסביבה בה הוריו התקשו להציב לו גבולות; מתקשה בעמידה בגבולות חיצוניים ופנימיים מגיל צעיר; מתמודד עם תחושות מורכבות של חוסר שייכות חברתית ובדידות מאז מעברו לירושלים, אשר העמיקו את חסכיו הרגשיים והובילו לפיתוח ערך עצמי ירוד; חב</w:t>
      </w:r>
      <w:r>
        <w:rPr>
          <w:rFonts w:ascii="Arial" w:hAnsi="Arial" w:hint="cs"/>
          <w:rtl/>
        </w:rPr>
        <w:t>י</w:t>
      </w:r>
      <w:r w:rsidRPr="00C45BB8">
        <w:rPr>
          <w:rFonts w:ascii="Arial" w:hAnsi="Arial" w:hint="cs"/>
          <w:rtl/>
        </w:rPr>
        <w:t>ר</w:t>
      </w:r>
      <w:r>
        <w:rPr>
          <w:rFonts w:ascii="Arial" w:hAnsi="Arial" w:hint="cs"/>
          <w:rtl/>
        </w:rPr>
        <w:t>ה</w:t>
      </w:r>
      <w:r w:rsidRPr="00C45BB8">
        <w:rPr>
          <w:rFonts w:ascii="Arial" w:hAnsi="Arial" w:hint="cs"/>
          <w:rtl/>
        </w:rPr>
        <w:t xml:space="preserve"> לסביבה עבריינית תוך התמכרות לשימוש בסמים וקושי לגלות יציבות תעסוקתית ותפקודית; בעל נטייה לאימפולסיביות, בייחוד במצבי דחק; בעל דימוי עצמי ירוד ונטייה לדפוס חשיבה קורבני. מנגד שירות המבחן ציין גם גורמי סיכוי לשיקום בעניינו: תפק</w:t>
      </w:r>
      <w:r>
        <w:rPr>
          <w:rFonts w:ascii="Arial" w:hAnsi="Arial" w:hint="cs"/>
          <w:rtl/>
        </w:rPr>
        <w:t>ו</w:t>
      </w:r>
      <w:r w:rsidRPr="00C45BB8">
        <w:rPr>
          <w:rFonts w:ascii="Arial" w:hAnsi="Arial" w:hint="cs"/>
          <w:rtl/>
        </w:rPr>
        <w:t>ד</w:t>
      </w:r>
      <w:r>
        <w:rPr>
          <w:rFonts w:ascii="Arial" w:hAnsi="Arial" w:hint="cs"/>
          <w:rtl/>
        </w:rPr>
        <w:t xml:space="preserve"> </w:t>
      </w:r>
      <w:r w:rsidRPr="00C45BB8">
        <w:rPr>
          <w:rFonts w:ascii="Arial" w:hAnsi="Arial" w:hint="cs"/>
          <w:rtl/>
        </w:rPr>
        <w:t>יציב במישור המשפחתי; רצון לתפקוד תקין ונורמטיבי</w:t>
      </w:r>
      <w:r w:rsidRPr="00163494">
        <w:rPr>
          <w:rFonts w:ascii="Arial" w:hAnsi="Arial" w:hint="cs"/>
          <w:rtl/>
        </w:rPr>
        <w:t xml:space="preserve"> </w:t>
      </w:r>
      <w:r>
        <w:rPr>
          <w:rFonts w:ascii="Arial" w:hAnsi="Arial" w:hint="cs"/>
          <w:rtl/>
        </w:rPr>
        <w:t>ו</w:t>
      </w:r>
      <w:r w:rsidRPr="00163494">
        <w:rPr>
          <w:rFonts w:ascii="Arial" w:hAnsi="Arial" w:hint="cs"/>
          <w:rtl/>
        </w:rPr>
        <w:t xml:space="preserve">עייפות מאורח </w:t>
      </w:r>
      <w:r w:rsidRPr="00C45BB8">
        <w:rPr>
          <w:rFonts w:ascii="Arial" w:hAnsi="Arial" w:hint="cs"/>
          <w:rtl/>
        </w:rPr>
        <w:t>החיים שניהל בעבר; לק</w:t>
      </w:r>
      <w:r>
        <w:rPr>
          <w:rFonts w:ascii="Arial" w:hAnsi="Arial" w:hint="cs"/>
          <w:rtl/>
        </w:rPr>
        <w:t>י</w:t>
      </w:r>
      <w:r w:rsidRPr="00C45BB8">
        <w:rPr>
          <w:rFonts w:ascii="Arial" w:hAnsi="Arial" w:hint="cs"/>
          <w:rtl/>
        </w:rPr>
        <w:t>ח</w:t>
      </w:r>
      <w:r>
        <w:rPr>
          <w:rFonts w:ascii="Arial" w:hAnsi="Arial" w:hint="cs"/>
          <w:rtl/>
        </w:rPr>
        <w:t>ת</w:t>
      </w:r>
      <w:r w:rsidRPr="00C45BB8">
        <w:rPr>
          <w:rFonts w:ascii="Arial" w:hAnsi="Arial" w:hint="cs"/>
          <w:rtl/>
        </w:rPr>
        <w:t xml:space="preserve"> אחריות לביצוע העבירה</w:t>
      </w:r>
      <w:r w:rsidRPr="00163494">
        <w:rPr>
          <w:rFonts w:ascii="Arial" w:hAnsi="Arial" w:hint="cs"/>
          <w:rtl/>
        </w:rPr>
        <w:t xml:space="preserve"> ויכולת ראשונית להתייחסות לדפוסי ההתנהלות הבעייתיים אשר עומדים ברקע לה.</w:t>
      </w:r>
    </w:p>
    <w:p w14:paraId="78A219A0" w14:textId="77777777" w:rsidR="0063582E" w:rsidRPr="00EC009B" w:rsidRDefault="0063582E" w:rsidP="0063582E">
      <w:pPr>
        <w:pStyle w:val="a9"/>
        <w:spacing w:line="360" w:lineRule="auto"/>
        <w:rPr>
          <w:rFonts w:ascii="Arial" w:hAnsi="Arial"/>
          <w:sz w:val="12"/>
          <w:szCs w:val="12"/>
          <w:rtl/>
        </w:rPr>
      </w:pPr>
    </w:p>
    <w:p w14:paraId="7DBE06DB" w14:textId="77777777" w:rsidR="0063582E" w:rsidRPr="00AB76A3"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שירות המבחן העריך, כי רמת הסיכון לחזרתיות מצד הנאשם היא בינונית, ומידת החומרה אם זו תישנה מוערכת גם היא כבינונית. </w:t>
      </w:r>
      <w:r w:rsidRPr="00AB76A3">
        <w:rPr>
          <w:rFonts w:ascii="Arial" w:hAnsi="Arial" w:hint="cs"/>
          <w:rtl/>
        </w:rPr>
        <w:t xml:space="preserve">לאור האמור לעיל, חומרת העבירות, הרקע הפלילי </w:t>
      </w:r>
      <w:r w:rsidRPr="00C45BB8">
        <w:rPr>
          <w:rFonts w:ascii="Arial" w:hAnsi="Arial" w:hint="cs"/>
          <w:rtl/>
        </w:rPr>
        <w:t>ושלל מאפייניו המתוארים, שירות המבחן מסר</w:t>
      </w:r>
      <w:r>
        <w:rPr>
          <w:rFonts w:ascii="Arial" w:hAnsi="Arial" w:hint="cs"/>
          <w:rtl/>
        </w:rPr>
        <w:t>,</w:t>
      </w:r>
      <w:r w:rsidRPr="00C45BB8">
        <w:rPr>
          <w:rFonts w:ascii="Arial" w:hAnsi="Arial" w:hint="cs"/>
          <w:rtl/>
        </w:rPr>
        <w:t xml:space="preserve"> כי אין באפשרותו להמליץ על חלופת ענישה או שיקום במסגרת הקהילה, מפני שלהערכתו אין חלופות אשר עשויות להפחית את הסיכון הנשקף מהתנהלותו</w:t>
      </w:r>
      <w:r>
        <w:rPr>
          <w:rFonts w:ascii="Arial" w:hAnsi="Arial" w:hint="cs"/>
          <w:rtl/>
        </w:rPr>
        <w:t xml:space="preserve"> של הנאשם</w:t>
      </w:r>
      <w:r w:rsidRPr="00C45BB8">
        <w:rPr>
          <w:rFonts w:ascii="Arial" w:hAnsi="Arial" w:hint="cs"/>
          <w:rtl/>
        </w:rPr>
        <w:t>. לאור זאת, שירות המבחן המליץ על הטלת עונש של מאסר בפועל, ומאסר על תנאי כעונש מרתיע לעתיד.</w:t>
      </w:r>
    </w:p>
    <w:p w14:paraId="7E1A09F3" w14:textId="77777777" w:rsidR="0063582E" w:rsidRDefault="0063582E" w:rsidP="0063582E">
      <w:pPr>
        <w:spacing w:line="360" w:lineRule="auto"/>
        <w:rPr>
          <w:rFonts w:ascii="Arial" w:hAnsi="Arial"/>
          <w:rtl/>
        </w:rPr>
      </w:pPr>
    </w:p>
    <w:p w14:paraId="47FC9C00" w14:textId="77777777" w:rsidR="0063582E" w:rsidRPr="00394DAB" w:rsidRDefault="0063582E" w:rsidP="0063582E">
      <w:pPr>
        <w:spacing w:line="360" w:lineRule="auto"/>
        <w:rPr>
          <w:rFonts w:ascii="Arial" w:hAnsi="Arial"/>
          <w:b/>
          <w:bCs/>
          <w:u w:val="single"/>
          <w:rtl/>
        </w:rPr>
      </w:pPr>
      <w:r w:rsidRPr="00394DAB">
        <w:rPr>
          <w:rFonts w:ascii="Arial" w:hAnsi="Arial" w:hint="cs"/>
          <w:b/>
          <w:bCs/>
          <w:u w:val="single"/>
          <w:rtl/>
        </w:rPr>
        <w:t>ראיות לעונש</w:t>
      </w:r>
    </w:p>
    <w:p w14:paraId="40F9750E"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ב"כ המאשימה הגישה גיליון רישום פלילי של הנאשם (</w:t>
      </w:r>
      <w:r>
        <w:rPr>
          <w:rFonts w:ascii="Arial" w:hAnsi="Arial" w:hint="cs"/>
          <w:b/>
          <w:bCs/>
          <w:rtl/>
        </w:rPr>
        <w:t>ת</w:t>
      </w:r>
      <w:r w:rsidRPr="00937190">
        <w:rPr>
          <w:rFonts w:ascii="Arial" w:hAnsi="Arial" w:hint="cs"/>
          <w:b/>
          <w:bCs/>
          <w:rtl/>
        </w:rPr>
        <w:t>/1</w:t>
      </w:r>
      <w:r>
        <w:rPr>
          <w:rFonts w:ascii="Arial" w:hAnsi="Arial" w:hint="cs"/>
          <w:rtl/>
        </w:rPr>
        <w:t>) ו</w:t>
      </w:r>
      <w:r w:rsidRPr="00937190">
        <w:rPr>
          <w:rFonts w:ascii="Arial" w:hAnsi="Arial" w:hint="cs"/>
          <w:rtl/>
        </w:rPr>
        <w:t>הצהרת</w:t>
      </w:r>
      <w:r>
        <w:rPr>
          <w:rFonts w:ascii="Arial" w:hAnsi="Arial" w:hint="cs"/>
          <w:rtl/>
        </w:rPr>
        <w:t xml:space="preserve"> נפגע עבירה מטעמו של אברהם (</w:t>
      </w:r>
      <w:r>
        <w:rPr>
          <w:rFonts w:ascii="Arial" w:hAnsi="Arial" w:hint="cs"/>
          <w:b/>
          <w:bCs/>
          <w:rtl/>
        </w:rPr>
        <w:t>ת/2</w:t>
      </w:r>
      <w:r>
        <w:rPr>
          <w:rFonts w:ascii="Arial" w:hAnsi="Arial" w:hint="cs"/>
          <w:rtl/>
        </w:rPr>
        <w:t>).</w:t>
      </w:r>
    </w:p>
    <w:p w14:paraId="3D0C77BF" w14:textId="77777777" w:rsidR="0063582E" w:rsidRPr="00EB7467" w:rsidRDefault="0063582E" w:rsidP="0063582E">
      <w:pPr>
        <w:pStyle w:val="a9"/>
        <w:spacing w:line="360" w:lineRule="auto"/>
        <w:ind w:left="283"/>
        <w:jc w:val="both"/>
        <w:rPr>
          <w:rFonts w:ascii="Arial" w:hAnsi="Arial"/>
          <w:sz w:val="12"/>
          <w:szCs w:val="12"/>
        </w:rPr>
      </w:pPr>
    </w:p>
    <w:p w14:paraId="225AB62D" w14:textId="77777777" w:rsidR="0063582E" w:rsidRPr="005E7CA2"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עיון </w:t>
      </w:r>
      <w:r w:rsidRPr="00EC009B">
        <w:rPr>
          <w:rFonts w:ascii="Arial" w:hAnsi="Arial" w:hint="cs"/>
          <w:rtl/>
        </w:rPr>
        <w:t>בגיליון הרישום הפלילי</w:t>
      </w:r>
      <w:r>
        <w:rPr>
          <w:rFonts w:ascii="Arial" w:hAnsi="Arial" w:hint="cs"/>
          <w:rtl/>
        </w:rPr>
        <w:t xml:space="preserve"> של הנאשם (</w:t>
      </w:r>
      <w:r>
        <w:rPr>
          <w:rFonts w:ascii="Arial" w:hAnsi="Arial" w:hint="cs"/>
          <w:b/>
          <w:bCs/>
          <w:rtl/>
        </w:rPr>
        <w:t>ת/1</w:t>
      </w:r>
      <w:r>
        <w:rPr>
          <w:rFonts w:ascii="Arial" w:hAnsi="Arial" w:hint="cs"/>
          <w:rtl/>
        </w:rPr>
        <w:t xml:space="preserve">) מעלה, כי לנאשם חמש הרשעות קודמות בין השנים 2018 ל-2022. הנאשם הורשע </w:t>
      </w:r>
      <w:r w:rsidRPr="00EA470F">
        <w:rPr>
          <w:rFonts w:ascii="Arial" w:hAnsi="Arial" w:hint="cs"/>
          <w:rtl/>
        </w:rPr>
        <w:t>בשנת 2018 בעבירות של שהייה שלא כחוק, הפרעה לשוטר במילוי תפקידו, שימוש במסמך מזויף וזיוף ונדון לעונש מאס</w:t>
      </w:r>
      <w:r>
        <w:rPr>
          <w:rFonts w:ascii="Arial" w:hAnsi="Arial" w:hint="cs"/>
          <w:rtl/>
        </w:rPr>
        <w:t xml:space="preserve">ר בפועל לתקופה של 61 יום לצד </w:t>
      </w:r>
      <w:r w:rsidRPr="00EA470F">
        <w:rPr>
          <w:rFonts w:ascii="Arial" w:hAnsi="Arial" w:hint="cs"/>
          <w:rtl/>
        </w:rPr>
        <w:t xml:space="preserve">התחייבות להימנע מעבירה; מספר חודשים לאחר מכן הורשע פעם נוספת בשהייה שלא כחוק ונדון לעונש מאסר בפועל לתקופה של 5 ימים לצד ענישה נלווית; בשנת 2021 הורשע הנאשם בעבירה </w:t>
      </w:r>
      <w:r>
        <w:rPr>
          <w:rFonts w:ascii="Arial" w:hAnsi="Arial" w:hint="cs"/>
          <w:rtl/>
        </w:rPr>
        <w:t xml:space="preserve">של </w:t>
      </w:r>
      <w:r w:rsidRPr="00EA470F">
        <w:rPr>
          <w:rFonts w:ascii="Arial" w:hAnsi="Arial" w:hint="cs"/>
          <w:rtl/>
        </w:rPr>
        <w:t xml:space="preserve">שיבוש מהלכי משפט, הפקרה אחרי פגיעה ושהייה שלא כחוק ונדון לעונש מאסר לתקופה של 12 חודשים לצד ענישה נלווית; </w:t>
      </w:r>
      <w:r w:rsidRPr="005E7CA2">
        <w:rPr>
          <w:rFonts w:ascii="Arial" w:hAnsi="Arial" w:hint="cs"/>
          <w:rtl/>
        </w:rPr>
        <w:t>בהמשך שנה זו הורשע פעם נוספת ב</w:t>
      </w:r>
      <w:r>
        <w:rPr>
          <w:rFonts w:ascii="Arial" w:hAnsi="Arial" w:hint="cs"/>
          <w:rtl/>
        </w:rPr>
        <w:t xml:space="preserve">מספר </w:t>
      </w:r>
      <w:r w:rsidRPr="005E7CA2">
        <w:rPr>
          <w:rFonts w:ascii="Arial" w:hAnsi="Arial" w:hint="cs"/>
          <w:rtl/>
        </w:rPr>
        <w:t>עבירות של שהייה שלא כחוק ונדון לעונש מאסר לתקופה של 3 חודשים לצד ענישה נלווית; כך גם בשנת 2022 הורשע בעבירה של שהייה שלא כחוק בישראל ונדון למאסר על תנאי וקנס.</w:t>
      </w:r>
    </w:p>
    <w:p w14:paraId="0D0BA362" w14:textId="77777777" w:rsidR="0063582E" w:rsidRPr="00E277EE" w:rsidRDefault="0063582E" w:rsidP="0063582E">
      <w:pPr>
        <w:pStyle w:val="a9"/>
        <w:spacing w:line="360" w:lineRule="auto"/>
        <w:rPr>
          <w:rFonts w:ascii="Arial" w:hAnsi="Arial"/>
          <w:sz w:val="12"/>
          <w:szCs w:val="12"/>
          <w:rtl/>
        </w:rPr>
      </w:pPr>
    </w:p>
    <w:p w14:paraId="1287A193" w14:textId="77777777" w:rsidR="0063582E" w:rsidRDefault="0063582E" w:rsidP="0063582E">
      <w:pPr>
        <w:pStyle w:val="a9"/>
        <w:numPr>
          <w:ilvl w:val="0"/>
          <w:numId w:val="1"/>
        </w:numPr>
        <w:spacing w:line="360" w:lineRule="auto"/>
        <w:ind w:left="283" w:hanging="283"/>
        <w:jc w:val="both"/>
        <w:rPr>
          <w:rFonts w:ascii="Arial" w:hAnsi="Arial"/>
        </w:rPr>
      </w:pPr>
      <w:r w:rsidRPr="00E277EE">
        <w:rPr>
          <w:rFonts w:ascii="Arial" w:hAnsi="Arial" w:hint="cs"/>
          <w:rtl/>
        </w:rPr>
        <w:t xml:space="preserve">בהצהרת נפגע העבירה (ת/2), </w:t>
      </w:r>
      <w:r>
        <w:rPr>
          <w:rFonts w:ascii="Arial" w:hAnsi="Arial" w:hint="cs"/>
          <w:rtl/>
        </w:rPr>
        <w:t>תיאר אברהם את הנזקים שנגרמו לו כתוצאה מהעבירות במישורים התעסוקתי, המשפחתי והבריאותי. אברהם מסר, כי נחשב לפקח בעל שם טוב וידוע כאחראי, אך כעת בעקבות האירוע הוא מרגיש שלא סומכים עליו וחווה עוגמת נפש רבה מלווה בתחושות מבוכה ובושה. עוד ציין, כי מאחר שאין לו נשק כעת הוא נמנע מלערוך סיורי ביטחון אשר מסייעים כלכלית למשפחתו, סיוע לו הוא זקוק במיוחד עבור בנו הלוקה באוטיזם. אברהם תיאר גם את הפגיעה ביחסים בין בני המשפחה, באומרו כ</w:t>
      </w:r>
      <w:r w:rsidRPr="003F11AD">
        <w:rPr>
          <w:rFonts w:ascii="Arial" w:hAnsi="Arial" w:hint="cs"/>
          <w:rtl/>
        </w:rPr>
        <w:t>י האירוע גרם לסכסוכים וחוסר אמון</w:t>
      </w:r>
      <w:r>
        <w:rPr>
          <w:rFonts w:ascii="Arial" w:hAnsi="Arial" w:hint="cs"/>
          <w:rtl/>
        </w:rPr>
        <w:t>, שבעקבותיהם בינו לבין אשתו ישנם חיכוכים ומריבות. לדבריו, גם אשתו</w:t>
      </w:r>
      <w:r w:rsidRPr="003F11AD">
        <w:rPr>
          <w:rFonts w:ascii="Arial" w:hAnsi="Arial" w:hint="cs"/>
          <w:rtl/>
        </w:rPr>
        <w:t xml:space="preserve"> סובלת מלחץ נפשי גבוה</w:t>
      </w:r>
      <w:r>
        <w:rPr>
          <w:rFonts w:ascii="Arial" w:hAnsi="Arial" w:hint="cs"/>
          <w:rtl/>
        </w:rPr>
        <w:t xml:space="preserve"> מאחר</w:t>
      </w:r>
      <w:r w:rsidRPr="003F11AD">
        <w:rPr>
          <w:rFonts w:ascii="Arial" w:hAnsi="Arial" w:hint="cs"/>
          <w:rtl/>
        </w:rPr>
        <w:t xml:space="preserve"> שהוגש נגדו כתב אישום על הזנחת נשק</w:t>
      </w:r>
      <w:r>
        <w:rPr>
          <w:rFonts w:ascii="Arial" w:hAnsi="Arial" w:hint="cs"/>
          <w:rtl/>
        </w:rPr>
        <w:t>,</w:t>
      </w:r>
      <w:r w:rsidRPr="003F11AD">
        <w:rPr>
          <w:rFonts w:ascii="Arial" w:hAnsi="Arial" w:hint="cs"/>
          <w:rtl/>
        </w:rPr>
        <w:t xml:space="preserve"> והם מאוד מוטרדים מהשלכות ההרשעה</w:t>
      </w:r>
      <w:r>
        <w:rPr>
          <w:rFonts w:ascii="Arial" w:hAnsi="Arial" w:hint="cs"/>
          <w:rtl/>
        </w:rPr>
        <w:t xml:space="preserve">, שכן </w:t>
      </w:r>
      <w:r w:rsidRPr="003F11AD">
        <w:rPr>
          <w:rFonts w:ascii="Arial" w:hAnsi="Arial" w:hint="cs"/>
          <w:rtl/>
        </w:rPr>
        <w:t xml:space="preserve">גם אם </w:t>
      </w:r>
      <w:r>
        <w:rPr>
          <w:rFonts w:ascii="Arial" w:hAnsi="Arial" w:hint="cs"/>
          <w:rtl/>
        </w:rPr>
        <w:t>יוטלו עליו</w:t>
      </w:r>
      <w:r w:rsidRPr="003F11AD">
        <w:rPr>
          <w:rFonts w:ascii="Arial" w:hAnsi="Arial" w:hint="cs"/>
          <w:rtl/>
        </w:rPr>
        <w:t xml:space="preserve"> עבודות שירות, פרנסתו תיפגע קשות</w:t>
      </w:r>
      <w:r>
        <w:rPr>
          <w:rFonts w:ascii="Arial" w:hAnsi="Arial" w:hint="cs"/>
          <w:rtl/>
        </w:rPr>
        <w:t>,</w:t>
      </w:r>
      <w:r w:rsidRPr="003F11AD">
        <w:rPr>
          <w:rFonts w:ascii="Arial" w:hAnsi="Arial" w:hint="cs"/>
          <w:rtl/>
        </w:rPr>
        <w:t xml:space="preserve"> וכך </w:t>
      </w:r>
      <w:r>
        <w:rPr>
          <w:rFonts w:ascii="Arial" w:hAnsi="Arial" w:hint="cs"/>
          <w:rtl/>
        </w:rPr>
        <w:t xml:space="preserve">גם יכולתו לעבוד בעירייה. </w:t>
      </w:r>
    </w:p>
    <w:p w14:paraId="784E3600" w14:textId="77777777" w:rsidR="0063582E" w:rsidRPr="009F043E" w:rsidRDefault="0063582E" w:rsidP="0063582E">
      <w:pPr>
        <w:pStyle w:val="a9"/>
        <w:spacing w:line="360" w:lineRule="auto"/>
        <w:rPr>
          <w:rFonts w:ascii="Arial" w:hAnsi="Arial"/>
          <w:sz w:val="12"/>
          <w:szCs w:val="12"/>
          <w:rtl/>
        </w:rPr>
      </w:pPr>
    </w:p>
    <w:p w14:paraId="6B7AA7A4" w14:textId="77777777" w:rsidR="0063582E" w:rsidRPr="00017342" w:rsidRDefault="0063582E" w:rsidP="0063582E">
      <w:pPr>
        <w:pStyle w:val="a9"/>
        <w:numPr>
          <w:ilvl w:val="0"/>
          <w:numId w:val="1"/>
        </w:numPr>
        <w:spacing w:line="360" w:lineRule="auto"/>
        <w:ind w:left="283" w:hanging="283"/>
        <w:jc w:val="both"/>
        <w:rPr>
          <w:rFonts w:ascii="Arial" w:hAnsi="Arial"/>
        </w:rPr>
      </w:pPr>
      <w:r w:rsidRPr="009F043E">
        <w:rPr>
          <w:rFonts w:ascii="Arial" w:hAnsi="Arial" w:hint="cs"/>
          <w:rtl/>
        </w:rPr>
        <w:t>אברהם ציין</w:t>
      </w:r>
      <w:r>
        <w:rPr>
          <w:rFonts w:ascii="Arial" w:hAnsi="Arial" w:hint="cs"/>
          <w:rtl/>
        </w:rPr>
        <w:t>,</w:t>
      </w:r>
      <w:r w:rsidRPr="009F043E">
        <w:rPr>
          <w:rFonts w:ascii="Arial" w:hAnsi="Arial" w:hint="cs"/>
          <w:rtl/>
        </w:rPr>
        <w:t xml:space="preserve"> כי </w:t>
      </w:r>
      <w:r>
        <w:rPr>
          <w:rFonts w:ascii="Arial" w:hAnsi="Arial" w:hint="cs"/>
          <w:rtl/>
        </w:rPr>
        <w:t>גם</w:t>
      </w:r>
      <w:r w:rsidRPr="009F043E">
        <w:rPr>
          <w:rFonts w:ascii="Arial" w:hAnsi="Arial" w:hint="cs"/>
          <w:rtl/>
        </w:rPr>
        <w:t xml:space="preserve"> מצבו הנפשי ומצב רוחו ירודים מאוד, הוא</w:t>
      </w:r>
      <w:r>
        <w:rPr>
          <w:rFonts w:ascii="Arial" w:hAnsi="Arial" w:hint="cs"/>
          <w:rtl/>
        </w:rPr>
        <w:t xml:space="preserve"> מצליח לישון</w:t>
      </w:r>
      <w:r w:rsidRPr="009F043E">
        <w:rPr>
          <w:rFonts w:ascii="Arial" w:hAnsi="Arial" w:hint="cs"/>
          <w:rtl/>
        </w:rPr>
        <w:t xml:space="preserve"> </w:t>
      </w:r>
      <w:r>
        <w:rPr>
          <w:rFonts w:ascii="Arial" w:hAnsi="Arial" w:hint="cs"/>
          <w:rtl/>
        </w:rPr>
        <w:t>כ</w:t>
      </w:r>
      <w:r w:rsidRPr="009F043E">
        <w:rPr>
          <w:rFonts w:ascii="Arial" w:hAnsi="Arial" w:hint="cs"/>
          <w:rtl/>
        </w:rPr>
        <w:t>שלוש שעות</w:t>
      </w:r>
      <w:r>
        <w:rPr>
          <w:rFonts w:ascii="Arial" w:hAnsi="Arial" w:hint="cs"/>
          <w:rtl/>
        </w:rPr>
        <w:t xml:space="preserve"> בלילה</w:t>
      </w:r>
      <w:r w:rsidRPr="009F043E">
        <w:rPr>
          <w:rFonts w:ascii="Arial" w:hAnsi="Arial" w:hint="cs"/>
          <w:rtl/>
        </w:rPr>
        <w:t xml:space="preserve">, </w:t>
      </w:r>
      <w:r>
        <w:rPr>
          <w:rFonts w:ascii="Arial" w:hAnsi="Arial" w:hint="cs"/>
          <w:rtl/>
        </w:rPr>
        <w:t>ו</w:t>
      </w:r>
      <w:r w:rsidRPr="009F043E">
        <w:rPr>
          <w:rFonts w:ascii="Arial" w:hAnsi="Arial" w:hint="cs"/>
          <w:rtl/>
        </w:rPr>
        <w:t>הלחצים ה</w:t>
      </w:r>
      <w:r>
        <w:rPr>
          <w:rFonts w:ascii="Arial" w:hAnsi="Arial" w:hint="cs"/>
          <w:rtl/>
        </w:rPr>
        <w:t>רבים</w:t>
      </w:r>
      <w:r w:rsidRPr="009F043E">
        <w:rPr>
          <w:rFonts w:ascii="Arial" w:hAnsi="Arial" w:hint="cs"/>
          <w:rtl/>
        </w:rPr>
        <w:t xml:space="preserve"> אף השפיעו עליו מבחינה פיזית, כאשר לקה לאחרונה בשיתוק על שם בל, </w:t>
      </w:r>
      <w:r>
        <w:rPr>
          <w:rFonts w:ascii="Arial" w:hAnsi="Arial" w:hint="cs"/>
          <w:rtl/>
        </w:rPr>
        <w:t xml:space="preserve">ממנו סבל </w:t>
      </w:r>
      <w:r w:rsidRPr="009F043E">
        <w:rPr>
          <w:rFonts w:ascii="Arial" w:hAnsi="Arial" w:hint="cs"/>
          <w:rtl/>
        </w:rPr>
        <w:t xml:space="preserve">גם לפני מספר שנים, וכעת הוא מטופל בתרופות חזקות. </w:t>
      </w:r>
      <w:r>
        <w:rPr>
          <w:rFonts w:ascii="Arial" w:hAnsi="Arial" w:hint="cs"/>
          <w:rtl/>
        </w:rPr>
        <w:t xml:space="preserve">אברהם הדגיש </w:t>
      </w:r>
      <w:r w:rsidRPr="00017342">
        <w:rPr>
          <w:rFonts w:ascii="Arial" w:hAnsi="Arial" w:hint="cs"/>
          <w:rtl/>
        </w:rPr>
        <w:t xml:space="preserve">שהאירוע שיבש וטלטל את חייו בכל מישורי החיים, </w:t>
      </w:r>
      <w:r>
        <w:rPr>
          <w:rFonts w:ascii="Arial" w:hAnsi="Arial" w:hint="cs"/>
          <w:rtl/>
        </w:rPr>
        <w:t xml:space="preserve">בריאותית, זוגית וכלכלית, הוא </w:t>
      </w:r>
      <w:r w:rsidRPr="00017342">
        <w:rPr>
          <w:rFonts w:ascii="Arial" w:hAnsi="Arial" w:hint="cs"/>
          <w:rtl/>
        </w:rPr>
        <w:t>אינו נותן עוד אמון באנשים, ו</w:t>
      </w:r>
      <w:r>
        <w:rPr>
          <w:rFonts w:ascii="Arial" w:hAnsi="Arial" w:hint="cs"/>
          <w:rtl/>
        </w:rPr>
        <w:t xml:space="preserve">הוא </w:t>
      </w:r>
      <w:r w:rsidRPr="00017342">
        <w:rPr>
          <w:rFonts w:ascii="Arial" w:hAnsi="Arial" w:hint="cs"/>
          <w:rtl/>
        </w:rPr>
        <w:t xml:space="preserve">לא </w:t>
      </w:r>
      <w:r>
        <w:rPr>
          <w:rFonts w:ascii="Arial" w:hAnsi="Arial" w:hint="cs"/>
          <w:rtl/>
        </w:rPr>
        <w:t xml:space="preserve">מעוניין </w:t>
      </w:r>
      <w:r w:rsidRPr="00017342">
        <w:rPr>
          <w:rFonts w:ascii="Arial" w:hAnsi="Arial" w:hint="cs"/>
          <w:rtl/>
        </w:rPr>
        <w:t xml:space="preserve">לראות </w:t>
      </w:r>
      <w:r>
        <w:rPr>
          <w:rFonts w:ascii="Arial" w:hAnsi="Arial" w:hint="cs"/>
          <w:rtl/>
        </w:rPr>
        <w:t xml:space="preserve">יותר </w:t>
      </w:r>
      <w:r w:rsidRPr="00017342">
        <w:rPr>
          <w:rFonts w:ascii="Arial" w:hAnsi="Arial" w:hint="cs"/>
          <w:rtl/>
        </w:rPr>
        <w:t xml:space="preserve">את הנאשם שפגע בו. </w:t>
      </w:r>
      <w:r>
        <w:rPr>
          <w:rFonts w:ascii="Arial" w:hAnsi="Arial" w:hint="cs"/>
          <w:rtl/>
        </w:rPr>
        <w:t>אברהם ביקש שבית המשפט יעניש אותו בחומרה על מנת שמקרים דומים לא ישנו</w:t>
      </w:r>
      <w:r w:rsidRPr="00017342">
        <w:rPr>
          <w:rFonts w:ascii="Arial" w:hAnsi="Arial" w:hint="cs"/>
          <w:rtl/>
        </w:rPr>
        <w:t>.</w:t>
      </w:r>
    </w:p>
    <w:p w14:paraId="5B7E3257" w14:textId="77777777" w:rsidR="0063582E" w:rsidRPr="00D31CF1" w:rsidRDefault="0063582E" w:rsidP="0063582E">
      <w:pPr>
        <w:pStyle w:val="a9"/>
        <w:spacing w:line="360" w:lineRule="auto"/>
        <w:rPr>
          <w:rFonts w:ascii="Arial" w:hAnsi="Arial"/>
          <w:sz w:val="12"/>
          <w:szCs w:val="12"/>
          <w:rtl/>
        </w:rPr>
      </w:pPr>
    </w:p>
    <w:p w14:paraId="135E25E0"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ב"כ הנאשם מצדו הגיש, בהתאם להסכמת הצדדים במסגרת הסדר הטיעון, את הודעת הנאשם מיום 1.3.23 (</w:t>
      </w:r>
      <w:r>
        <w:rPr>
          <w:rFonts w:ascii="Arial" w:hAnsi="Arial" w:hint="cs"/>
          <w:b/>
          <w:bCs/>
          <w:rtl/>
        </w:rPr>
        <w:t>נ/1</w:t>
      </w:r>
      <w:r>
        <w:rPr>
          <w:rFonts w:ascii="Arial" w:hAnsi="Arial" w:hint="cs"/>
          <w:rtl/>
        </w:rPr>
        <w:t xml:space="preserve">) וחומר ראיות שהועבר לידיו לאחר הגשת כתב האישום לצד מכתב מב"כ המאשימה בעניין חקירתו של יאסין אבו נאב (להלן: </w:t>
      </w:r>
      <w:r>
        <w:rPr>
          <w:rFonts w:ascii="Arial" w:hAnsi="Arial" w:hint="cs"/>
          <w:b/>
          <w:bCs/>
          <w:rtl/>
        </w:rPr>
        <w:t>יאסין</w:t>
      </w:r>
      <w:r>
        <w:rPr>
          <w:rFonts w:ascii="Arial" w:hAnsi="Arial" w:hint="cs"/>
          <w:rtl/>
        </w:rPr>
        <w:t>) (</w:t>
      </w:r>
      <w:r>
        <w:rPr>
          <w:rFonts w:ascii="Arial" w:hAnsi="Arial" w:hint="cs"/>
          <w:b/>
          <w:bCs/>
          <w:rtl/>
        </w:rPr>
        <w:t>נ/</w:t>
      </w:r>
      <w:r w:rsidRPr="00017342">
        <w:rPr>
          <w:rFonts w:ascii="Arial" w:hAnsi="Arial" w:hint="cs"/>
          <w:b/>
          <w:bCs/>
          <w:rtl/>
        </w:rPr>
        <w:t>2</w:t>
      </w:r>
      <w:r>
        <w:rPr>
          <w:rFonts w:ascii="Arial" w:hAnsi="Arial" w:hint="cs"/>
          <w:rtl/>
        </w:rPr>
        <w:t xml:space="preserve">), אשר כולל דו"ח אודות מעצרו של יאסין </w:t>
      </w:r>
      <w:r w:rsidRPr="00017342">
        <w:rPr>
          <w:rFonts w:ascii="Arial" w:hAnsi="Arial" w:hint="cs"/>
          <w:rtl/>
        </w:rPr>
        <w:t>מיום</w:t>
      </w:r>
      <w:r>
        <w:rPr>
          <w:rFonts w:ascii="Arial" w:hAnsi="Arial" w:hint="cs"/>
          <w:rtl/>
        </w:rPr>
        <w:t xml:space="preserve"> 11.3.23 שעה 00:32; הודעת יאסין מיום 11.3.23 שעה 03:10; דו"חות פעולה משטרתיים מיום 11.3.23; וכתב ערבות על שם סעיד אבו נאם מיום 11.3.23.</w:t>
      </w:r>
    </w:p>
    <w:p w14:paraId="1DDFB5EE" w14:textId="77777777" w:rsidR="0063582E" w:rsidRPr="003A3A99" w:rsidRDefault="0063582E" w:rsidP="0063582E">
      <w:pPr>
        <w:pStyle w:val="a9"/>
        <w:spacing w:line="360" w:lineRule="auto"/>
        <w:rPr>
          <w:rFonts w:ascii="Arial" w:hAnsi="Arial"/>
          <w:sz w:val="12"/>
          <w:szCs w:val="12"/>
          <w:rtl/>
        </w:rPr>
      </w:pPr>
    </w:p>
    <w:p w14:paraId="2A531DBD" w14:textId="77777777" w:rsidR="0063582E" w:rsidRPr="003A3A99" w:rsidRDefault="0063582E" w:rsidP="0063582E">
      <w:pPr>
        <w:pStyle w:val="a9"/>
        <w:numPr>
          <w:ilvl w:val="0"/>
          <w:numId w:val="1"/>
        </w:numPr>
        <w:spacing w:line="360" w:lineRule="auto"/>
        <w:ind w:left="283" w:hanging="283"/>
        <w:jc w:val="both"/>
        <w:rPr>
          <w:rFonts w:ascii="Arial" w:hAnsi="Arial"/>
        </w:rPr>
      </w:pPr>
      <w:r>
        <w:rPr>
          <w:rFonts w:ascii="Arial" w:hAnsi="Arial" w:hint="cs"/>
          <w:rtl/>
        </w:rPr>
        <w:t>בתמצית יצוין, כי מהודעת הנאשם (</w:t>
      </w:r>
      <w:r>
        <w:rPr>
          <w:rFonts w:ascii="Arial" w:hAnsi="Arial" w:hint="cs"/>
          <w:b/>
          <w:bCs/>
          <w:rtl/>
        </w:rPr>
        <w:t>נ/</w:t>
      </w:r>
      <w:r w:rsidRPr="00322FEB">
        <w:rPr>
          <w:rFonts w:ascii="Arial" w:hAnsi="Arial" w:hint="cs"/>
          <w:b/>
          <w:bCs/>
          <w:rtl/>
        </w:rPr>
        <w:t>1</w:t>
      </w:r>
      <w:r>
        <w:rPr>
          <w:rFonts w:ascii="Arial" w:hAnsi="Arial" w:hint="cs"/>
          <w:rtl/>
        </w:rPr>
        <w:t xml:space="preserve">) </w:t>
      </w:r>
      <w:r w:rsidRPr="00322FEB">
        <w:rPr>
          <w:rFonts w:ascii="Arial" w:hAnsi="Arial" w:hint="cs"/>
          <w:rtl/>
        </w:rPr>
        <w:t>עולה</w:t>
      </w:r>
      <w:r>
        <w:rPr>
          <w:rFonts w:ascii="Arial" w:hAnsi="Arial" w:hint="cs"/>
          <w:rtl/>
        </w:rPr>
        <w:t xml:space="preserve"> שהנאשם מסר שגנב את הנשק ומכר אותו כשהוא תחת השפעת סמים, אך לאחר שהתפכח הבין שטעה, התחרט על מעשיו וניסה ליצור קשר עם מי שמכר לו את האקדח על מנת להשיבו, אולם ללא הצלחה. עוד עולה, כי הנאשם שיתף פעולה בחקירה ומסר את שמו של יאסין לו טען שמסר את האקדח. בנוסף, ממכתב ב"כ המאשימה מיום 13.3.23 ומחומר הראיות שצורף אליו (</w:t>
      </w:r>
      <w:r>
        <w:rPr>
          <w:rFonts w:ascii="Arial" w:hAnsi="Arial" w:hint="cs"/>
          <w:b/>
          <w:bCs/>
          <w:rtl/>
        </w:rPr>
        <w:t>נ/2</w:t>
      </w:r>
      <w:r>
        <w:rPr>
          <w:rFonts w:ascii="Arial" w:hAnsi="Arial" w:hint="cs"/>
          <w:rtl/>
        </w:rPr>
        <w:t xml:space="preserve">) עולה, כי </w:t>
      </w:r>
      <w:r w:rsidRPr="00654081">
        <w:rPr>
          <w:rFonts w:ascii="Arial" w:hAnsi="Arial" w:hint="cs"/>
          <w:rtl/>
        </w:rPr>
        <w:t xml:space="preserve">ביום 1.3.23 הוצא נגד יאסין צו חיפוש </w:t>
      </w:r>
      <w:r>
        <w:rPr>
          <w:rFonts w:ascii="Arial" w:hAnsi="Arial" w:hint="cs"/>
          <w:rtl/>
        </w:rPr>
        <w:t xml:space="preserve">בעניין הנשק, </w:t>
      </w:r>
      <w:r w:rsidRPr="00654081">
        <w:rPr>
          <w:rFonts w:ascii="Arial" w:hAnsi="Arial" w:hint="cs"/>
          <w:rtl/>
        </w:rPr>
        <w:t>וביום 2.3.23 הוצא נגדו</w:t>
      </w:r>
      <w:r>
        <w:rPr>
          <w:rFonts w:ascii="Arial" w:hAnsi="Arial" w:hint="cs"/>
          <w:rtl/>
        </w:rPr>
        <w:t xml:space="preserve"> גם צו מעצר. כמו כן, מעט אחר חצות ביום 11.3.23 התבקש יאסין להזדהות במחסום משטרתי בשכונת סילוואן, ומשקיבלו השוטרים במקום התראה על כך שהוצא נגדו צו מעצר, נלקח יאסין לחקירה.</w:t>
      </w:r>
      <w:r w:rsidRPr="00654081">
        <w:rPr>
          <w:rFonts w:ascii="Arial" w:hAnsi="Arial" w:hint="cs"/>
          <w:rtl/>
        </w:rPr>
        <w:t xml:space="preserve"> </w:t>
      </w:r>
      <w:r w:rsidRPr="003A3A99">
        <w:rPr>
          <w:rFonts w:ascii="Arial" w:hAnsi="Arial" w:hint="cs"/>
          <w:rtl/>
        </w:rPr>
        <w:t>ב</w:t>
      </w:r>
      <w:r>
        <w:rPr>
          <w:rFonts w:ascii="Arial" w:hAnsi="Arial" w:hint="cs"/>
          <w:rtl/>
        </w:rPr>
        <w:t>חקירתו</w:t>
      </w:r>
      <w:r w:rsidRPr="003A3A99">
        <w:rPr>
          <w:rFonts w:ascii="Arial" w:hAnsi="Arial" w:hint="cs"/>
          <w:rtl/>
        </w:rPr>
        <w:t xml:space="preserve"> הכחיש יאסין כל היכרות עם הנאשם ורכישת האקדח ממנו, </w:t>
      </w:r>
      <w:r>
        <w:rPr>
          <w:rFonts w:ascii="Arial" w:hAnsi="Arial" w:hint="cs"/>
          <w:rtl/>
        </w:rPr>
        <w:t>וכשעה לאחר שנחקר</w:t>
      </w:r>
      <w:r w:rsidRPr="003A3A99">
        <w:rPr>
          <w:rFonts w:ascii="Arial" w:hAnsi="Arial" w:hint="cs"/>
          <w:rtl/>
        </w:rPr>
        <w:t xml:space="preserve"> שוחרר יאסין בערבות.</w:t>
      </w:r>
      <w:r>
        <w:rPr>
          <w:rFonts w:ascii="Arial" w:hAnsi="Arial" w:hint="cs"/>
          <w:rtl/>
        </w:rPr>
        <w:t xml:space="preserve"> </w:t>
      </w:r>
    </w:p>
    <w:p w14:paraId="51A8B0EE" w14:textId="77777777" w:rsidR="0063582E" w:rsidRPr="00781657" w:rsidRDefault="0063582E" w:rsidP="0063582E">
      <w:pPr>
        <w:spacing w:line="360" w:lineRule="auto"/>
        <w:rPr>
          <w:rFonts w:ascii="Arial" w:hAnsi="Arial"/>
          <w:rtl/>
        </w:rPr>
      </w:pPr>
    </w:p>
    <w:p w14:paraId="4F98690F" w14:textId="77777777" w:rsidR="0063582E" w:rsidRPr="00394DAB" w:rsidRDefault="0063582E" w:rsidP="0063582E">
      <w:pPr>
        <w:spacing w:line="360" w:lineRule="auto"/>
        <w:jc w:val="both"/>
        <w:rPr>
          <w:rFonts w:ascii="Arial" w:hAnsi="Arial"/>
          <w:b/>
          <w:bCs/>
          <w:u w:val="single"/>
          <w:rtl/>
        </w:rPr>
      </w:pPr>
      <w:r w:rsidRPr="00394DAB">
        <w:rPr>
          <w:rFonts w:ascii="Arial" w:hAnsi="Arial" w:hint="cs"/>
          <w:b/>
          <w:bCs/>
          <w:u w:val="single"/>
          <w:rtl/>
        </w:rPr>
        <w:t>טיעוני הצדדים לע</w:t>
      </w:r>
      <w:r>
        <w:rPr>
          <w:rFonts w:ascii="Arial" w:hAnsi="Arial" w:hint="cs"/>
          <w:b/>
          <w:bCs/>
          <w:u w:val="single"/>
          <w:rtl/>
        </w:rPr>
        <w:t>ו</w:t>
      </w:r>
      <w:r w:rsidRPr="00394DAB">
        <w:rPr>
          <w:rFonts w:ascii="Arial" w:hAnsi="Arial" w:hint="cs"/>
          <w:b/>
          <w:bCs/>
          <w:u w:val="single"/>
          <w:rtl/>
        </w:rPr>
        <w:t>נש</w:t>
      </w:r>
    </w:p>
    <w:p w14:paraId="2503530C" w14:textId="77777777" w:rsidR="0063582E" w:rsidRPr="00753D9B"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ב"כ המאשימה טענה, כי הנאשם פגע בערכים המוגנים של חיי אדם ושלמות גופו, שמירת סדרי החיים התקינים במדינה וההגנה על שלום הציבור וביטחונו. לעניין קביעת מתחם העונש ההולם, ציינה ב"כ המאשימה שמדובר בעבירות שהן בגדר מכת מדינה ולפיכך ישנה מגמת החמרה בענישה. בנוסף, התייחסה לנסיבות ביצוע העבירה בציינה, כי הנאשם לקח אקדח תקני של מי שעובד כפקח בעירייה, תוך ניצול אמון של קרוב משפחה, ומכר אותו כדי להשיג סמים וכסף רב. בנוסף, הנשק לא אותר עד היום וסביר שהתגלגל לידיים עברייניות. לדבריה, הנאשם הוא האחראי הבלעדי למעשיו, בהיותו יוזם ומבצע העבירה בכל שלביה. עוד טענה, כי אף שלא צוין בכתב האישום שהנאשם תכנן לגנוב את האקדח, ברגע שהייתה לו הזדמנות לכך הוא לא היסס לעשות כן, ומספר שעות לאחר מכן כבר היה בדרכו למכור את האקדח לסוחר סמים. כמו כן, </w:t>
      </w:r>
      <w:r w:rsidRPr="00753D9B">
        <w:rPr>
          <w:rFonts w:ascii="Arial" w:hAnsi="Arial" w:hint="cs"/>
          <w:rtl/>
        </w:rPr>
        <w:t xml:space="preserve">ב"כ המאשימה </w:t>
      </w:r>
      <w:r>
        <w:rPr>
          <w:rFonts w:ascii="Arial" w:hAnsi="Arial" w:hint="cs"/>
          <w:rtl/>
        </w:rPr>
        <w:t>אמרה ש</w:t>
      </w:r>
      <w:r w:rsidRPr="00753D9B">
        <w:rPr>
          <w:rFonts w:ascii="Arial" w:hAnsi="Arial" w:hint="cs"/>
          <w:rtl/>
        </w:rPr>
        <w:t>מידת הפגיעה בנפגע העבירה</w:t>
      </w:r>
      <w:r>
        <w:rPr>
          <w:rFonts w:ascii="Arial" w:hAnsi="Arial" w:hint="cs"/>
          <w:rtl/>
        </w:rPr>
        <w:t xml:space="preserve"> </w:t>
      </w:r>
      <w:r w:rsidRPr="00753D9B">
        <w:rPr>
          <w:rFonts w:ascii="Arial" w:hAnsi="Arial" w:hint="cs"/>
          <w:rtl/>
        </w:rPr>
        <w:t>היא גבוהה</w:t>
      </w:r>
      <w:r>
        <w:rPr>
          <w:rFonts w:ascii="Arial" w:hAnsi="Arial" w:hint="cs"/>
          <w:rtl/>
        </w:rPr>
        <w:t>, כפי שעולה מתצהיר נפגע העבירה</w:t>
      </w:r>
      <w:r w:rsidRPr="00753D9B">
        <w:rPr>
          <w:rFonts w:ascii="Arial" w:hAnsi="Arial" w:hint="cs"/>
          <w:rtl/>
        </w:rPr>
        <w:t xml:space="preserve">. </w:t>
      </w:r>
      <w:r>
        <w:rPr>
          <w:rFonts w:ascii="Arial" w:hAnsi="Arial" w:hint="cs"/>
          <w:rtl/>
        </w:rPr>
        <w:t>ביחס</w:t>
      </w:r>
      <w:r w:rsidRPr="00753D9B">
        <w:rPr>
          <w:rFonts w:ascii="Arial" w:hAnsi="Arial" w:hint="cs"/>
          <w:rtl/>
        </w:rPr>
        <w:t xml:space="preserve"> למדיניות הענישה</w:t>
      </w:r>
      <w:r>
        <w:rPr>
          <w:rFonts w:ascii="Arial" w:hAnsi="Arial" w:hint="cs"/>
          <w:rtl/>
        </w:rPr>
        <w:t xml:space="preserve"> הנוהגת</w:t>
      </w:r>
      <w:r w:rsidRPr="00753D9B">
        <w:rPr>
          <w:rFonts w:ascii="Arial" w:hAnsi="Arial" w:hint="cs"/>
          <w:rtl/>
        </w:rPr>
        <w:t xml:space="preserve">, </w:t>
      </w:r>
      <w:r>
        <w:rPr>
          <w:rFonts w:ascii="Arial" w:hAnsi="Arial" w:hint="cs"/>
          <w:rtl/>
        </w:rPr>
        <w:t>נטען ש</w:t>
      </w:r>
      <w:r w:rsidRPr="00753D9B">
        <w:rPr>
          <w:rFonts w:ascii="Arial" w:hAnsi="Arial" w:hint="cs"/>
          <w:rtl/>
        </w:rPr>
        <w:t>לא נמצא</w:t>
      </w:r>
      <w:r>
        <w:rPr>
          <w:rFonts w:ascii="Arial" w:hAnsi="Arial" w:hint="cs"/>
          <w:rtl/>
        </w:rPr>
        <w:t>ו</w:t>
      </w:r>
      <w:r w:rsidRPr="00753D9B">
        <w:rPr>
          <w:rFonts w:ascii="Arial" w:hAnsi="Arial" w:hint="cs"/>
          <w:rtl/>
        </w:rPr>
        <w:t xml:space="preserve"> פסק</w:t>
      </w:r>
      <w:r>
        <w:rPr>
          <w:rFonts w:ascii="Arial" w:hAnsi="Arial" w:hint="cs"/>
          <w:rtl/>
        </w:rPr>
        <w:t>י</w:t>
      </w:r>
      <w:r w:rsidRPr="00753D9B">
        <w:rPr>
          <w:rFonts w:ascii="Arial" w:hAnsi="Arial" w:hint="cs"/>
          <w:rtl/>
        </w:rPr>
        <w:t xml:space="preserve"> דין שנסיבותי</w:t>
      </w:r>
      <w:r>
        <w:rPr>
          <w:rFonts w:ascii="Arial" w:hAnsi="Arial" w:hint="cs"/>
          <w:rtl/>
        </w:rPr>
        <w:t>הם</w:t>
      </w:r>
      <w:r w:rsidRPr="00753D9B">
        <w:rPr>
          <w:rFonts w:ascii="Arial" w:hAnsi="Arial" w:hint="cs"/>
          <w:rtl/>
        </w:rPr>
        <w:t xml:space="preserve"> תואמות לחלוטין את נסיבות האירוע בעניינו של הנאשם, שכן אין זה דבר ש</w:t>
      </w:r>
      <w:r>
        <w:rPr>
          <w:rFonts w:ascii="Arial" w:hAnsi="Arial" w:hint="cs"/>
          <w:rtl/>
        </w:rPr>
        <w:t>י</w:t>
      </w:r>
      <w:r w:rsidRPr="00753D9B">
        <w:rPr>
          <w:rFonts w:ascii="Arial" w:hAnsi="Arial" w:hint="cs"/>
          <w:rtl/>
        </w:rPr>
        <w:t>גרתי שאדם גונב נשק מקרוב משפ</w:t>
      </w:r>
      <w:r>
        <w:rPr>
          <w:rFonts w:ascii="Arial" w:hAnsi="Arial" w:hint="cs"/>
          <w:rtl/>
        </w:rPr>
        <w:t>חתו ומוכר אותו. לצד זאת</w:t>
      </w:r>
      <w:r w:rsidRPr="00753D9B">
        <w:rPr>
          <w:rFonts w:ascii="Arial" w:hAnsi="Arial" w:hint="cs"/>
          <w:rtl/>
        </w:rPr>
        <w:t xml:space="preserve">, הפנתה </w:t>
      </w:r>
      <w:r>
        <w:rPr>
          <w:rFonts w:ascii="Arial" w:hAnsi="Arial" w:hint="cs"/>
          <w:rtl/>
        </w:rPr>
        <w:t xml:space="preserve">ב"כ המאשימה </w:t>
      </w:r>
      <w:r w:rsidRPr="00753D9B">
        <w:rPr>
          <w:rFonts w:ascii="Arial" w:hAnsi="Arial" w:hint="cs"/>
          <w:rtl/>
        </w:rPr>
        <w:t>למספר פסקי דין שסברה שניתן ללמוד מהם לענייננו.</w:t>
      </w:r>
    </w:p>
    <w:p w14:paraId="0B95AABC" w14:textId="77777777" w:rsidR="0063582E" w:rsidRPr="00EE3651" w:rsidRDefault="0063582E" w:rsidP="0063582E">
      <w:pPr>
        <w:pStyle w:val="a9"/>
        <w:spacing w:line="360" w:lineRule="auto"/>
        <w:rPr>
          <w:rFonts w:ascii="Arial" w:hAnsi="Arial"/>
          <w:sz w:val="12"/>
          <w:szCs w:val="12"/>
          <w:rtl/>
        </w:rPr>
      </w:pPr>
    </w:p>
    <w:p w14:paraId="07C3AAB1" w14:textId="77777777" w:rsidR="0063582E" w:rsidRPr="00EE3651"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משכך, ובשים לב לענישה הנוהגת ולמגמת ההחמרה בענישה בשנים האחרונות, עתרה ב"כ המאשימה לקביעת מתחם עונש הולם הנע בין 42 ל-72 חודשי מאסר בפועל, בציינה כי </w:t>
      </w:r>
      <w:hyperlink r:id="rId14" w:history="1">
        <w:r w:rsidR="00C27ADF" w:rsidRPr="00C27ADF">
          <w:rPr>
            <w:rStyle w:val="Hyperlink"/>
            <w:rFonts w:ascii="Arial" w:hAnsi="Arial" w:hint="eastAsia"/>
            <w:color w:val="0000FF"/>
            <w:rtl/>
          </w:rPr>
          <w:t>סעיף</w:t>
        </w:r>
        <w:r w:rsidR="00C27ADF" w:rsidRPr="00C27ADF">
          <w:rPr>
            <w:rStyle w:val="Hyperlink"/>
            <w:rFonts w:ascii="Arial" w:hAnsi="Arial"/>
            <w:color w:val="0000FF"/>
            <w:rtl/>
          </w:rPr>
          <w:t xml:space="preserve"> 144ז</w:t>
        </w:r>
      </w:hyperlink>
      <w:r>
        <w:rPr>
          <w:rFonts w:ascii="Arial" w:hAnsi="Arial" w:hint="cs"/>
          <w:rtl/>
        </w:rPr>
        <w:t xml:space="preserve"> לחוק מחייב עונש מינימום של לפחות 45 חודשי מאסר בפועל. </w:t>
      </w:r>
      <w:r w:rsidRPr="00EE3651">
        <w:rPr>
          <w:rFonts w:ascii="Arial" w:hAnsi="Arial" w:hint="cs"/>
          <w:rtl/>
        </w:rPr>
        <w:t>אשר לקביעת העונש</w:t>
      </w:r>
      <w:r>
        <w:rPr>
          <w:rFonts w:ascii="Arial" w:hAnsi="Arial" w:hint="cs"/>
          <w:rtl/>
        </w:rPr>
        <w:t xml:space="preserve"> המתאים</w:t>
      </w:r>
      <w:r w:rsidRPr="00EE3651">
        <w:rPr>
          <w:rFonts w:ascii="Arial" w:hAnsi="Arial" w:hint="cs"/>
          <w:rtl/>
        </w:rPr>
        <w:t xml:space="preserve"> בתוך </w:t>
      </w:r>
      <w:r>
        <w:rPr>
          <w:rFonts w:ascii="Arial" w:hAnsi="Arial" w:hint="cs"/>
          <w:rtl/>
        </w:rPr>
        <w:t>ה</w:t>
      </w:r>
      <w:r w:rsidRPr="00EE3651">
        <w:rPr>
          <w:rFonts w:ascii="Arial" w:hAnsi="Arial" w:hint="cs"/>
          <w:rtl/>
        </w:rPr>
        <w:t>מתחם, ב"כ המאשימה זקפה לזכות הנאשם את הודאתו ו</w:t>
      </w:r>
      <w:r>
        <w:rPr>
          <w:rFonts w:ascii="Arial" w:hAnsi="Arial" w:hint="cs"/>
          <w:rtl/>
        </w:rPr>
        <w:t xml:space="preserve">את </w:t>
      </w:r>
      <w:r w:rsidRPr="00EE3651">
        <w:rPr>
          <w:rFonts w:ascii="Arial" w:hAnsi="Arial" w:hint="cs"/>
          <w:rtl/>
        </w:rPr>
        <w:t>החיסכון בזמן שיפוטי</w:t>
      </w:r>
      <w:r>
        <w:rPr>
          <w:rFonts w:ascii="Arial" w:hAnsi="Arial" w:hint="cs"/>
          <w:rtl/>
        </w:rPr>
        <w:t xml:space="preserve">. </w:t>
      </w:r>
      <w:r w:rsidRPr="00EE3651">
        <w:rPr>
          <w:rFonts w:ascii="Arial" w:hAnsi="Arial" w:hint="cs"/>
          <w:rtl/>
        </w:rPr>
        <w:t>מנגד</w:t>
      </w:r>
      <w:r>
        <w:rPr>
          <w:rFonts w:ascii="Arial" w:hAnsi="Arial" w:hint="cs"/>
          <w:rtl/>
        </w:rPr>
        <w:t>,</w:t>
      </w:r>
      <w:r w:rsidRPr="00EE3651">
        <w:rPr>
          <w:rFonts w:ascii="Arial" w:hAnsi="Arial" w:hint="cs"/>
          <w:rtl/>
        </w:rPr>
        <w:t xml:space="preserve"> הפנתה לתסקיר שירות המבחן אשר </w:t>
      </w:r>
      <w:r>
        <w:rPr>
          <w:rFonts w:ascii="Arial" w:hAnsi="Arial" w:hint="cs"/>
          <w:rtl/>
        </w:rPr>
        <w:t xml:space="preserve">ממנו, </w:t>
      </w:r>
      <w:r w:rsidRPr="00EE3651">
        <w:rPr>
          <w:rFonts w:ascii="Arial" w:hAnsi="Arial" w:hint="cs"/>
          <w:rtl/>
        </w:rPr>
        <w:t>לצד ה</w:t>
      </w:r>
      <w:r>
        <w:rPr>
          <w:rFonts w:ascii="Arial" w:hAnsi="Arial" w:hint="cs"/>
          <w:rtl/>
        </w:rPr>
        <w:t>ה</w:t>
      </w:r>
      <w:r w:rsidRPr="00EE3651">
        <w:rPr>
          <w:rFonts w:ascii="Arial" w:hAnsi="Arial" w:hint="cs"/>
          <w:rtl/>
        </w:rPr>
        <w:t xml:space="preserve">תרשמות מכך שהנאשם מתפקד באופן יציב במסגרת </w:t>
      </w:r>
      <w:r>
        <w:rPr>
          <w:rFonts w:ascii="Arial" w:hAnsi="Arial" w:hint="cs"/>
          <w:rtl/>
        </w:rPr>
        <w:t>ה</w:t>
      </w:r>
      <w:r w:rsidRPr="00EE3651">
        <w:rPr>
          <w:rFonts w:ascii="Arial" w:hAnsi="Arial" w:hint="cs"/>
          <w:rtl/>
        </w:rPr>
        <w:t>חיי</w:t>
      </w:r>
      <w:r>
        <w:rPr>
          <w:rFonts w:ascii="Arial" w:hAnsi="Arial" w:hint="cs"/>
          <w:rtl/>
        </w:rPr>
        <w:t>ם ה</w:t>
      </w:r>
      <w:r w:rsidRPr="00EE3651">
        <w:rPr>
          <w:rFonts w:ascii="Arial" w:hAnsi="Arial" w:hint="cs"/>
          <w:rtl/>
        </w:rPr>
        <w:t>משפחת</w:t>
      </w:r>
      <w:r>
        <w:rPr>
          <w:rFonts w:ascii="Arial" w:hAnsi="Arial" w:hint="cs"/>
          <w:rtl/>
        </w:rPr>
        <w:t>יים</w:t>
      </w:r>
      <w:r w:rsidRPr="00EE3651">
        <w:rPr>
          <w:rFonts w:ascii="Arial" w:hAnsi="Arial" w:hint="cs"/>
          <w:rtl/>
        </w:rPr>
        <w:t xml:space="preserve"> </w:t>
      </w:r>
      <w:r>
        <w:rPr>
          <w:rFonts w:ascii="Arial" w:hAnsi="Arial" w:hint="cs"/>
          <w:rtl/>
        </w:rPr>
        <w:t>ול</w:t>
      </w:r>
      <w:r w:rsidRPr="00EE3651">
        <w:rPr>
          <w:rFonts w:ascii="Arial" w:hAnsi="Arial" w:hint="cs"/>
          <w:rtl/>
        </w:rPr>
        <w:t xml:space="preserve">לקיחת </w:t>
      </w:r>
      <w:r>
        <w:rPr>
          <w:rFonts w:ascii="Arial" w:hAnsi="Arial" w:hint="cs"/>
          <w:rtl/>
        </w:rPr>
        <w:t>ה</w:t>
      </w:r>
      <w:r w:rsidRPr="00EE3651">
        <w:rPr>
          <w:rFonts w:ascii="Arial" w:hAnsi="Arial" w:hint="cs"/>
          <w:rtl/>
        </w:rPr>
        <w:t>אחריות, עולה תמונה של מסכת חיים מורכבת, התמכרות לסמים וגורמי סיכון, כאשר המסוכנות להישנות התנהגות עבריינית היא ברמה בינונית</w:t>
      </w:r>
      <w:r>
        <w:rPr>
          <w:rFonts w:ascii="Arial" w:hAnsi="Arial" w:hint="cs"/>
          <w:rtl/>
        </w:rPr>
        <w:t>,</w:t>
      </w:r>
      <w:r w:rsidRPr="00EE3651">
        <w:rPr>
          <w:rFonts w:ascii="Arial" w:hAnsi="Arial" w:hint="cs"/>
          <w:rtl/>
        </w:rPr>
        <w:t xml:space="preserve"> ושירות המבחן לא בא בהמלצה</w:t>
      </w:r>
      <w:r>
        <w:rPr>
          <w:rFonts w:ascii="Arial" w:hAnsi="Arial" w:hint="cs"/>
          <w:rtl/>
        </w:rPr>
        <w:t xml:space="preserve"> בעניינו של הנאשם</w:t>
      </w:r>
      <w:r w:rsidRPr="00EE3651">
        <w:rPr>
          <w:rFonts w:ascii="Arial" w:hAnsi="Arial" w:hint="cs"/>
          <w:rtl/>
        </w:rPr>
        <w:t>. בנוסף</w:t>
      </w:r>
      <w:r>
        <w:rPr>
          <w:rFonts w:ascii="Arial" w:hAnsi="Arial" w:hint="cs"/>
          <w:rtl/>
        </w:rPr>
        <w:t>,</w:t>
      </w:r>
      <w:r w:rsidRPr="00EE3651">
        <w:rPr>
          <w:rFonts w:ascii="Arial" w:hAnsi="Arial" w:hint="cs"/>
          <w:rtl/>
        </w:rPr>
        <w:t xml:space="preserve"> </w:t>
      </w:r>
      <w:r>
        <w:rPr>
          <w:rFonts w:ascii="Arial" w:hAnsi="Arial" w:hint="cs"/>
          <w:rtl/>
        </w:rPr>
        <w:t>צוין</w:t>
      </w:r>
      <w:r w:rsidRPr="00EE3651">
        <w:rPr>
          <w:rFonts w:ascii="Arial" w:hAnsi="Arial" w:hint="cs"/>
          <w:rtl/>
        </w:rPr>
        <w:t xml:space="preserve"> כי נשקל עברו הפלילי של הנאשם, אשר מלמד </w:t>
      </w:r>
      <w:r>
        <w:rPr>
          <w:rFonts w:ascii="Arial" w:hAnsi="Arial" w:hint="cs"/>
          <w:rtl/>
        </w:rPr>
        <w:t xml:space="preserve">על כך </w:t>
      </w:r>
      <w:r w:rsidRPr="00EE3651">
        <w:rPr>
          <w:rFonts w:ascii="Arial" w:hAnsi="Arial" w:hint="cs"/>
          <w:rtl/>
        </w:rPr>
        <w:t>שהנאשם נפגש חדשות לבקרים עם רשויות החוק</w:t>
      </w:r>
      <w:r>
        <w:rPr>
          <w:rFonts w:ascii="Arial" w:hAnsi="Arial" w:hint="cs"/>
          <w:rtl/>
        </w:rPr>
        <w:t>,</w:t>
      </w:r>
      <w:r w:rsidRPr="00EE3651">
        <w:rPr>
          <w:rFonts w:ascii="Arial" w:hAnsi="Arial" w:hint="cs"/>
          <w:rtl/>
        </w:rPr>
        <w:t xml:space="preserve"> ולא נרתע מלבצע עבירה חמורה.</w:t>
      </w:r>
    </w:p>
    <w:p w14:paraId="78780B35" w14:textId="77777777" w:rsidR="0063582E" w:rsidRPr="00177E77" w:rsidRDefault="0063582E" w:rsidP="0063582E">
      <w:pPr>
        <w:pStyle w:val="a9"/>
        <w:spacing w:line="360" w:lineRule="auto"/>
        <w:rPr>
          <w:rFonts w:ascii="Arial" w:hAnsi="Arial"/>
          <w:sz w:val="12"/>
          <w:szCs w:val="12"/>
          <w:rtl/>
        </w:rPr>
      </w:pPr>
    </w:p>
    <w:p w14:paraId="3052F853"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בכל הנוגע לטענות ב"כ הנאשם למחדלי חקירה, טענה ב"כ המאשימה כי בין חקירת הנאשם בה מסר את שמו של יאסין, לבין איתורו ומעצרו של יאסין חלפו 11 יום, שהם די והותר זמן כדי להעלים את הנשק, </w:t>
      </w:r>
      <w:r w:rsidRPr="00C45BB8">
        <w:rPr>
          <w:rFonts w:ascii="Arial" w:hAnsi="Arial" w:hint="cs"/>
          <w:rtl/>
        </w:rPr>
        <w:t>ולכן גם אם יאסין היה מוסיף להיחקר לא ניתן היה לאתר את הנשק</w:t>
      </w:r>
      <w:r>
        <w:rPr>
          <w:rFonts w:ascii="Arial" w:hAnsi="Arial" w:hint="cs"/>
          <w:rtl/>
        </w:rPr>
        <w:t>. עוד הדגישה כי מסירת שמו של האדם שלו מכר לכאורה את הנשק אינה מפחיתה מאחריותו של הנאשם לאחר שהשלים את העבירה, וזו אינה פוחתת בשל מחדל חקירה או חרטה שהייתה לו אחרי שגנב את הנשק. כמו כן, טענה ב"כ המאשימה כי מחיקת העבירה של שהייה בלתי חוקית מכתב האישום המתוקן אשר יוחסה לו תחילה, נעשתה במסגרת הסדר הטיעון והשיקולים שנלקחים בחשבון במסגרת זו, ואין בכך כדי להסדיר את מעמדו של הנאשם בישראל או לבטא הסכמה בשתיקה לשהייתו בארץ. לבסוף ציינה, כי על פי בדיקה שערכה, הנאשם לא הופעל על ידי המשטרה.</w:t>
      </w:r>
    </w:p>
    <w:p w14:paraId="7A0D5C98" w14:textId="77777777" w:rsidR="0063582E" w:rsidRPr="00AC6D0E" w:rsidRDefault="0063582E" w:rsidP="0063582E">
      <w:pPr>
        <w:pStyle w:val="a9"/>
        <w:spacing w:line="360" w:lineRule="auto"/>
        <w:rPr>
          <w:rFonts w:ascii="Arial" w:hAnsi="Arial"/>
          <w:sz w:val="12"/>
          <w:szCs w:val="12"/>
          <w:rtl/>
        </w:rPr>
      </w:pPr>
    </w:p>
    <w:p w14:paraId="6DA62841"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סופו של דבר עתרה ב"כ המאשימה למקם את עונשו של הנאשם בחלק העליון של השליש התחתון של מתחם העונש ההולם, ולגזור עליו 50 חודשי מאסר בפועל, לצד מאסר על תנאי, קנס כספי גבוה ופיצוי לנפגע העבירה. </w:t>
      </w:r>
    </w:p>
    <w:p w14:paraId="1A633B54" w14:textId="77777777" w:rsidR="0063582E" w:rsidRPr="00CC7A9D" w:rsidRDefault="0063582E" w:rsidP="0063582E">
      <w:pPr>
        <w:pStyle w:val="a9"/>
        <w:spacing w:line="360" w:lineRule="auto"/>
        <w:ind w:left="283"/>
        <w:jc w:val="both"/>
        <w:rPr>
          <w:rFonts w:ascii="Arial" w:hAnsi="Arial"/>
          <w:sz w:val="12"/>
          <w:szCs w:val="12"/>
        </w:rPr>
      </w:pPr>
    </w:p>
    <w:p w14:paraId="6BE7C6C7" w14:textId="77777777" w:rsidR="0063582E" w:rsidRDefault="0063582E" w:rsidP="0063582E">
      <w:pPr>
        <w:pStyle w:val="a9"/>
        <w:numPr>
          <w:ilvl w:val="0"/>
          <w:numId w:val="1"/>
        </w:numPr>
        <w:spacing w:line="360" w:lineRule="auto"/>
        <w:ind w:left="283" w:hanging="283"/>
        <w:jc w:val="both"/>
        <w:rPr>
          <w:rFonts w:ascii="Arial" w:hAnsi="Arial"/>
        </w:rPr>
      </w:pPr>
      <w:r w:rsidRPr="00742E8D">
        <w:rPr>
          <w:rFonts w:ascii="Arial" w:hAnsi="Arial" w:hint="cs"/>
          <w:rtl/>
        </w:rPr>
        <w:t xml:space="preserve">מנגד, </w:t>
      </w:r>
      <w:r>
        <w:rPr>
          <w:rFonts w:ascii="Arial" w:hAnsi="Arial" w:hint="cs"/>
          <w:rtl/>
        </w:rPr>
        <w:t xml:space="preserve">הדגיש ב"כ הנאשם את נסיבותיו האישיות הלא פשוטות של הנאשם. </w:t>
      </w:r>
      <w:r w:rsidRPr="00742E8D">
        <w:rPr>
          <w:rFonts w:ascii="Arial" w:hAnsi="Arial" w:hint="cs"/>
          <w:rtl/>
        </w:rPr>
        <w:t>הנאשם בן 54, נשוי בשנית ואב לשני ילדים ממערכת יחסים זו בנוסף לשלושה ילדים מנישואיו הקודמים, ומתגורר בישראל קרוב ל-30 שנה.</w:t>
      </w:r>
      <w:r>
        <w:rPr>
          <w:rFonts w:ascii="Arial" w:hAnsi="Arial" w:hint="cs"/>
          <w:rtl/>
        </w:rPr>
        <w:t xml:space="preserve"> ב"כ הנאשם הדגיש שאין מדובר בסוחר נשק, אלא אדם שחטא בשל מצבו ההתמכרותי באותה עת, וכיום מזה כשנה מעת שנעצר הוא  נקי מסמים. כמו כן, טען כי </w:t>
      </w:r>
      <w:r w:rsidRPr="004C4654">
        <w:rPr>
          <w:rFonts w:ascii="Arial" w:hAnsi="Arial" w:hint="cs"/>
          <w:rtl/>
        </w:rPr>
        <w:t>הודאת הנאשם חסכה זמן שיפוטי</w:t>
      </w:r>
      <w:r>
        <w:rPr>
          <w:rFonts w:ascii="Arial" w:hAnsi="Arial" w:hint="cs"/>
          <w:rtl/>
        </w:rPr>
        <w:t>,</w:t>
      </w:r>
      <w:r w:rsidRPr="004C4654">
        <w:rPr>
          <w:rFonts w:ascii="Arial" w:hAnsi="Arial" w:hint="cs"/>
          <w:rtl/>
        </w:rPr>
        <w:t xml:space="preserve"> וכך גם </w:t>
      </w:r>
      <w:r>
        <w:rPr>
          <w:rFonts w:ascii="Arial" w:hAnsi="Arial" w:hint="cs"/>
          <w:rtl/>
        </w:rPr>
        <w:t>נ</w:t>
      </w:r>
      <w:r w:rsidRPr="004C4654">
        <w:rPr>
          <w:rFonts w:ascii="Arial" w:hAnsi="Arial" w:hint="cs"/>
          <w:rtl/>
        </w:rPr>
        <w:t xml:space="preserve">חסך מגיסו ומאחרים להעיד ולעמוד במעמד לא נעים בבית המשפט. </w:t>
      </w:r>
      <w:r>
        <w:rPr>
          <w:rFonts w:ascii="Arial" w:hAnsi="Arial" w:hint="cs"/>
          <w:rtl/>
        </w:rPr>
        <w:t xml:space="preserve">ב"כ הנאשם הוסיף, כי העבירה של שהייה בלתי חוקית שיוחסה לו תחילה נמחקה מכתב האישום המתוקן, והדבר צריך להשליך הן </w:t>
      </w:r>
      <w:r w:rsidRPr="004C4654">
        <w:rPr>
          <w:rFonts w:ascii="Arial" w:hAnsi="Arial" w:hint="cs"/>
          <w:rtl/>
        </w:rPr>
        <w:t xml:space="preserve">לעניין העונש </w:t>
      </w:r>
      <w:r>
        <w:rPr>
          <w:rFonts w:ascii="Arial" w:hAnsi="Arial" w:hint="cs"/>
          <w:rtl/>
        </w:rPr>
        <w:t>והן לעניין ההסתכלות על הנאשם</w:t>
      </w:r>
      <w:r w:rsidRPr="004C4654">
        <w:rPr>
          <w:rFonts w:ascii="Arial" w:hAnsi="Arial" w:hint="cs"/>
          <w:rtl/>
        </w:rPr>
        <w:t>, ב</w:t>
      </w:r>
      <w:r>
        <w:rPr>
          <w:rFonts w:ascii="Arial" w:hAnsi="Arial" w:hint="cs"/>
          <w:rtl/>
        </w:rPr>
        <w:t xml:space="preserve">שים לב </w:t>
      </w:r>
      <w:r w:rsidRPr="004C4654">
        <w:rPr>
          <w:rFonts w:ascii="Arial" w:hAnsi="Arial" w:hint="cs"/>
          <w:rtl/>
        </w:rPr>
        <w:t xml:space="preserve">לנסיבות מעברו </w:t>
      </w:r>
      <w:r>
        <w:rPr>
          <w:rFonts w:ascii="Arial" w:hAnsi="Arial" w:hint="cs"/>
          <w:rtl/>
        </w:rPr>
        <w:t>לירושלים, והעובדה</w:t>
      </w:r>
      <w:r w:rsidRPr="004C4654">
        <w:rPr>
          <w:rFonts w:ascii="Arial" w:hAnsi="Arial" w:hint="cs"/>
          <w:rtl/>
        </w:rPr>
        <w:t xml:space="preserve"> </w:t>
      </w:r>
      <w:r>
        <w:rPr>
          <w:rFonts w:ascii="Arial" w:hAnsi="Arial" w:hint="cs"/>
          <w:rtl/>
        </w:rPr>
        <w:t>ש</w:t>
      </w:r>
      <w:r w:rsidRPr="004C4654">
        <w:rPr>
          <w:rFonts w:ascii="Arial" w:hAnsi="Arial" w:hint="cs"/>
          <w:rtl/>
        </w:rPr>
        <w:t>כנראה תרם</w:t>
      </w:r>
      <w:r>
        <w:rPr>
          <w:rFonts w:ascii="Arial" w:hAnsi="Arial" w:hint="cs"/>
          <w:rtl/>
        </w:rPr>
        <w:t xml:space="preserve"> למדינה ולגופים אחרים שלה</w:t>
      </w:r>
      <w:r w:rsidRPr="004C4654">
        <w:rPr>
          <w:rFonts w:ascii="Arial" w:hAnsi="Arial" w:hint="cs"/>
          <w:rtl/>
        </w:rPr>
        <w:t>.</w:t>
      </w:r>
      <w:r>
        <w:rPr>
          <w:rFonts w:ascii="Arial" w:hAnsi="Arial" w:hint="cs"/>
          <w:rtl/>
        </w:rPr>
        <w:t xml:space="preserve"> </w:t>
      </w:r>
      <w:r w:rsidRPr="00E627DD">
        <w:rPr>
          <w:rFonts w:ascii="Arial" w:hAnsi="Arial" w:hint="cs"/>
          <w:rtl/>
        </w:rPr>
        <w:t>עוד טען ב"כ הנאשם, כי עברו הפלילי אינו מ</w:t>
      </w:r>
      <w:r>
        <w:rPr>
          <w:rFonts w:ascii="Arial" w:hAnsi="Arial" w:hint="cs"/>
          <w:rtl/>
        </w:rPr>
        <w:t>מין העניין בתיק זה,</w:t>
      </w:r>
      <w:r w:rsidRPr="00E627DD">
        <w:rPr>
          <w:rFonts w:ascii="Arial" w:hAnsi="Arial" w:hint="cs"/>
          <w:rtl/>
        </w:rPr>
        <w:t xml:space="preserve"> שכן מדובר בעבירות של שהייה בלתי חוקית ו</w:t>
      </w:r>
      <w:r>
        <w:rPr>
          <w:rFonts w:ascii="Arial" w:hAnsi="Arial" w:hint="cs"/>
          <w:rtl/>
        </w:rPr>
        <w:t>ב</w:t>
      </w:r>
      <w:r w:rsidRPr="00E627DD">
        <w:rPr>
          <w:rFonts w:ascii="Arial" w:hAnsi="Arial" w:hint="cs"/>
          <w:rtl/>
        </w:rPr>
        <w:t xml:space="preserve">עבירות רכוש. </w:t>
      </w:r>
    </w:p>
    <w:p w14:paraId="35C1A226" w14:textId="77777777" w:rsidR="0063582E" w:rsidRPr="00C47635" w:rsidRDefault="0063582E" w:rsidP="0063582E">
      <w:pPr>
        <w:pStyle w:val="a9"/>
        <w:spacing w:line="360" w:lineRule="auto"/>
        <w:ind w:left="283"/>
        <w:jc w:val="both"/>
        <w:rPr>
          <w:rFonts w:ascii="Arial" w:hAnsi="Arial"/>
          <w:sz w:val="12"/>
          <w:szCs w:val="12"/>
        </w:rPr>
      </w:pPr>
    </w:p>
    <w:p w14:paraId="60766E55" w14:textId="77777777" w:rsidR="0063582E" w:rsidRPr="00A2205F"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לשיטתו של ב"כ הנאשם, נפל פגם בהתנהלות המאשימה בכך שלא חקרה כראוי את יאסין, שאת שמו מסר הנאשם כמי שמסר לידיו את האקדח. לטענתו, אף שיאסין נעצר ונחקר באזהרה הוא שוחרר בערבות בתוך זמן קצר, והיה מקום לקיים עימות בינו לבין הנאשם ולבדוק את הפרטים שמסר הנאשם. בהקשר זה הדגיש ב"כ הנאשם, כי הוא </w:t>
      </w:r>
      <w:r w:rsidRPr="00965B80">
        <w:rPr>
          <w:rFonts w:ascii="Arial" w:hAnsi="Arial" w:hint="cs"/>
          <w:rtl/>
        </w:rPr>
        <w:t>הו</w:t>
      </w:r>
      <w:r>
        <w:rPr>
          <w:rFonts w:ascii="Arial" w:hAnsi="Arial" w:hint="cs"/>
          <w:rtl/>
        </w:rPr>
        <w:t xml:space="preserve">דה במיוחס לו מהרגע הראשון ועוד </w:t>
      </w:r>
      <w:r w:rsidRPr="00965B80">
        <w:rPr>
          <w:rFonts w:ascii="Arial" w:hAnsi="Arial" w:hint="cs"/>
          <w:rtl/>
        </w:rPr>
        <w:t xml:space="preserve">טרם </w:t>
      </w:r>
      <w:r>
        <w:rPr>
          <w:rFonts w:ascii="Arial" w:hAnsi="Arial" w:hint="cs"/>
          <w:rtl/>
        </w:rPr>
        <w:t xml:space="preserve">נכרת </w:t>
      </w:r>
      <w:r w:rsidRPr="00965B80">
        <w:rPr>
          <w:rFonts w:ascii="Arial" w:hAnsi="Arial" w:hint="cs"/>
          <w:rtl/>
        </w:rPr>
        <w:t>הסדר טיעון</w:t>
      </w:r>
      <w:r>
        <w:rPr>
          <w:rFonts w:ascii="Arial" w:hAnsi="Arial" w:hint="cs"/>
          <w:rtl/>
        </w:rPr>
        <w:t xml:space="preserve">, ועשה מאמצים רבים על מנת לתקן את הנזק שגרם, </w:t>
      </w:r>
      <w:r w:rsidRPr="00965B80">
        <w:rPr>
          <w:rFonts w:ascii="Arial" w:hAnsi="Arial" w:hint="cs"/>
          <w:rtl/>
        </w:rPr>
        <w:t xml:space="preserve">ניסה בעצמו לבדוק אפשרות להחזיר למי שמכר לו </w:t>
      </w:r>
      <w:r>
        <w:rPr>
          <w:rFonts w:ascii="Arial" w:hAnsi="Arial" w:hint="cs"/>
          <w:rtl/>
        </w:rPr>
        <w:t xml:space="preserve">את האקדח </w:t>
      </w:r>
      <w:r w:rsidRPr="00965B80">
        <w:rPr>
          <w:rFonts w:ascii="Arial" w:hAnsi="Arial" w:hint="cs"/>
          <w:rtl/>
        </w:rPr>
        <w:t>את הכסף</w:t>
      </w:r>
      <w:r>
        <w:rPr>
          <w:rFonts w:ascii="Arial" w:hAnsi="Arial" w:hint="cs"/>
          <w:rtl/>
        </w:rPr>
        <w:t>,</w:t>
      </w:r>
      <w:r w:rsidRPr="00965B80">
        <w:rPr>
          <w:rFonts w:ascii="Arial" w:hAnsi="Arial" w:hint="cs"/>
          <w:rtl/>
        </w:rPr>
        <w:t xml:space="preserve"> ואף לשלם עוד על מנת שהאקדח יוחזר. </w:t>
      </w:r>
      <w:r>
        <w:rPr>
          <w:rFonts w:ascii="Arial" w:hAnsi="Arial" w:hint="cs"/>
          <w:rtl/>
        </w:rPr>
        <w:t xml:space="preserve"> </w:t>
      </w:r>
      <w:r w:rsidRPr="00A2205F">
        <w:rPr>
          <w:rFonts w:ascii="Arial" w:hAnsi="Arial" w:hint="cs"/>
          <w:rtl/>
        </w:rPr>
        <w:t>כיום</w:t>
      </w:r>
      <w:r>
        <w:rPr>
          <w:rFonts w:ascii="Arial" w:hAnsi="Arial" w:hint="cs"/>
          <w:rtl/>
        </w:rPr>
        <w:t>,</w:t>
      </w:r>
      <w:r w:rsidRPr="00A2205F">
        <w:rPr>
          <w:rFonts w:ascii="Arial" w:hAnsi="Arial" w:hint="cs"/>
          <w:rtl/>
        </w:rPr>
        <w:t xml:space="preserve"> הנאשם נקי מסמים, מכה על חטא ולוקח אחריות מלאה</w:t>
      </w:r>
      <w:r>
        <w:rPr>
          <w:rFonts w:ascii="Arial" w:hAnsi="Arial" w:hint="cs"/>
          <w:rtl/>
        </w:rPr>
        <w:t xml:space="preserve">, </w:t>
      </w:r>
      <w:r w:rsidRPr="00A2205F">
        <w:rPr>
          <w:rFonts w:ascii="Arial" w:hAnsi="Arial" w:hint="cs"/>
          <w:rtl/>
        </w:rPr>
        <w:t>עשה מאמצים כבירים להחזרת הנשק</w:t>
      </w:r>
      <w:r>
        <w:rPr>
          <w:rFonts w:ascii="Arial" w:hAnsi="Arial" w:hint="cs"/>
          <w:rtl/>
        </w:rPr>
        <w:t xml:space="preserve"> והמאשימה במחדלה מנעה </w:t>
      </w:r>
      <w:r w:rsidRPr="00A2205F">
        <w:rPr>
          <w:rFonts w:ascii="Arial" w:hAnsi="Arial" w:hint="cs"/>
          <w:rtl/>
        </w:rPr>
        <w:t xml:space="preserve">את החזרת הנשק. </w:t>
      </w:r>
    </w:p>
    <w:p w14:paraId="3A73AD9D" w14:textId="77777777" w:rsidR="0063582E" w:rsidRPr="00306911" w:rsidRDefault="0063582E" w:rsidP="0063582E">
      <w:pPr>
        <w:spacing w:line="360" w:lineRule="auto"/>
        <w:rPr>
          <w:rFonts w:ascii="Arial" w:hAnsi="Arial"/>
          <w:sz w:val="12"/>
          <w:szCs w:val="12"/>
          <w:rtl/>
        </w:rPr>
      </w:pPr>
    </w:p>
    <w:p w14:paraId="02D827BF" w14:textId="77777777" w:rsidR="0063582E" w:rsidRPr="00A2205F" w:rsidRDefault="0063582E" w:rsidP="0063582E">
      <w:pPr>
        <w:pStyle w:val="a9"/>
        <w:numPr>
          <w:ilvl w:val="0"/>
          <w:numId w:val="1"/>
        </w:numPr>
        <w:spacing w:line="360" w:lineRule="auto"/>
        <w:ind w:left="283" w:hanging="283"/>
        <w:jc w:val="both"/>
        <w:rPr>
          <w:rFonts w:ascii="Arial" w:hAnsi="Arial"/>
          <w:rtl/>
        </w:rPr>
      </w:pPr>
      <w:r>
        <w:rPr>
          <w:rFonts w:ascii="Arial" w:hAnsi="Arial" w:hint="cs"/>
          <w:rtl/>
        </w:rPr>
        <w:t xml:space="preserve">לעניין קביעת מתחם העונש ההולם, טען ב"כ הנאשם שמדובר במעשה עברייני אחד, שכן הגניבה שירתה את המכירה באופן ישיר וגם הזמנים סמוכים ביותר, ולכן יש לקבוע מתחם עונש הולם אחד. כמו כן, התייחס לחובה להטיל עונש מינימום בציינו, כי ניתן להטיל את העונש גם בדרך של מאסר על תנאי, ובענייננו מדובר במקרה ייחודי שראוי לעשות זאת. משכך, </w:t>
      </w:r>
      <w:r w:rsidRPr="00306911">
        <w:rPr>
          <w:rFonts w:ascii="Arial" w:hAnsi="Arial" w:hint="cs"/>
          <w:rtl/>
        </w:rPr>
        <w:t>עתר</w:t>
      </w:r>
      <w:r>
        <w:rPr>
          <w:rFonts w:ascii="Arial" w:hAnsi="Arial" w:hint="cs"/>
          <w:rtl/>
        </w:rPr>
        <w:t xml:space="preserve"> ב"כ הנאשם</w:t>
      </w:r>
      <w:r w:rsidRPr="00306911">
        <w:rPr>
          <w:rFonts w:ascii="Arial" w:hAnsi="Arial" w:hint="cs"/>
          <w:rtl/>
        </w:rPr>
        <w:t xml:space="preserve"> לקביעת מתחם עונש הולם שנע בין 20 ל-45 חודשי מאסר בפועל, ואף סבר כי יש לחרוג לקולה מהמתחם ולגזור על הנאשם עונש שאינו עולה על 17 חודשי מאסר בפועל. </w:t>
      </w:r>
      <w:r>
        <w:rPr>
          <w:rFonts w:ascii="Arial" w:hAnsi="Arial" w:hint="cs"/>
          <w:rtl/>
        </w:rPr>
        <w:t>ב"כ הנאשם נימק זאת בשל הצורך להתחשב במצבו הרפואי של הנאשם שהחמיר לאחרונה. אשר לתצהיר נפגע העבירה, ב"כ הנאשם הבהיר שהוא אינו מזלזל בפגיעה בו ובהחמרה במצבו, אך טען שאף שמצבו הנפשי של אדם בוודאי ייפגע כתוצאה מאירוע כמו זה שבו עסקינן, המתואר בתצהיר נפגע העבירה מוגזם אינו מגובה במסמכים. לבסוף</w:t>
      </w:r>
      <w:r w:rsidRPr="00A2205F">
        <w:rPr>
          <w:rFonts w:ascii="Arial" w:hAnsi="Arial" w:hint="cs"/>
          <w:rtl/>
        </w:rPr>
        <w:t xml:space="preserve"> </w:t>
      </w:r>
      <w:r>
        <w:rPr>
          <w:rFonts w:ascii="Arial" w:hAnsi="Arial" w:hint="cs"/>
          <w:rtl/>
        </w:rPr>
        <w:t>ביקש ב"כ הנאשם, שאם יקבע בית המשפט ש</w:t>
      </w:r>
      <w:r w:rsidRPr="00A2205F">
        <w:rPr>
          <w:rFonts w:ascii="Arial" w:hAnsi="Arial" w:hint="cs"/>
          <w:rtl/>
        </w:rPr>
        <w:t>אין מנוס מהטלת</w:t>
      </w:r>
      <w:r>
        <w:rPr>
          <w:rFonts w:ascii="Arial" w:hAnsi="Arial" w:hint="cs"/>
          <w:rtl/>
        </w:rPr>
        <w:t xml:space="preserve"> עונש של</w:t>
      </w:r>
      <w:r w:rsidRPr="00A2205F">
        <w:rPr>
          <w:rFonts w:ascii="Arial" w:hAnsi="Arial" w:hint="cs"/>
          <w:rtl/>
        </w:rPr>
        <w:t xml:space="preserve"> 45 חודשי מאסר בפועל</w:t>
      </w:r>
      <w:r>
        <w:rPr>
          <w:rFonts w:ascii="Arial" w:hAnsi="Arial" w:hint="cs"/>
          <w:rtl/>
        </w:rPr>
        <w:t>,</w:t>
      </w:r>
      <w:r w:rsidRPr="00A2205F">
        <w:rPr>
          <w:rFonts w:ascii="Arial" w:hAnsi="Arial" w:hint="cs"/>
          <w:rtl/>
        </w:rPr>
        <w:t xml:space="preserve"> </w:t>
      </w:r>
      <w:r>
        <w:rPr>
          <w:rFonts w:ascii="Arial" w:hAnsi="Arial" w:hint="cs"/>
          <w:rtl/>
        </w:rPr>
        <w:t>יוטל רובו ב</w:t>
      </w:r>
      <w:r w:rsidRPr="00A2205F">
        <w:rPr>
          <w:rFonts w:ascii="Arial" w:hAnsi="Arial" w:hint="cs"/>
          <w:rtl/>
        </w:rPr>
        <w:t>מאסר על תנאי. ב"כ הנאשם הפנה לפסיקה התומכת בעמדתו.</w:t>
      </w:r>
    </w:p>
    <w:p w14:paraId="39797758" w14:textId="77777777" w:rsidR="0063582E" w:rsidRPr="00647D6C" w:rsidRDefault="0063582E" w:rsidP="0063582E">
      <w:pPr>
        <w:pStyle w:val="a9"/>
        <w:spacing w:line="360" w:lineRule="auto"/>
        <w:rPr>
          <w:rFonts w:ascii="Arial" w:hAnsi="Arial"/>
          <w:sz w:val="12"/>
          <w:szCs w:val="12"/>
          <w:rtl/>
        </w:rPr>
      </w:pPr>
    </w:p>
    <w:p w14:paraId="03E44437"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 xml:space="preserve">הנאשם בדבריו לבית המשפט אמר שהוא אינו מצדיק את מעשיו ומבין שעשה טעות חמורה מאוד. הנאשם סיפר בלשונו, כי </w:t>
      </w:r>
      <w:r w:rsidRPr="001C6727">
        <w:rPr>
          <w:rFonts w:ascii="Arial" w:hAnsi="Arial" w:hint="cs"/>
          <w:b/>
          <w:bCs/>
          <w:rtl/>
        </w:rPr>
        <w:t>"אני פה בארץ 30 שנה, אני רוצה להגיד לבית המשפט שאני עומד על המעמד שלי להיות פה. יש לי ילדים שגידלתי לתפארת מדינת ישראל, אחד מהם היה חייל בצבא. הייתי שולח אותו לבסיס, היה לנו נשק בבית. אף פעם לא ניסיתי לפגוע בביטחון המדינה"</w:t>
      </w:r>
      <w:r>
        <w:rPr>
          <w:rFonts w:ascii="Arial" w:hAnsi="Arial" w:hint="cs"/>
          <w:rtl/>
        </w:rPr>
        <w:t xml:space="preserve">. לדבריו, בחצי השנה האחרונה התדרדר לסמים ועל רקע זה ביצע את העבירה, תוך שהיה תחת השפעת הסם בעת מעשיו, וחרף זאת כבר למחרת הודה ומסר לרשויות לאן הלך הנשק, כאשר לדבריו </w:t>
      </w:r>
      <w:r>
        <w:rPr>
          <w:rFonts w:ascii="Arial" w:hAnsi="Arial" w:hint="cs"/>
          <w:b/>
          <w:bCs/>
          <w:rtl/>
        </w:rPr>
        <w:t>"עשיתי שמיניות באוויר כדי להחזיר את הנשק [...]. אני לא סוחר בנשק"</w:t>
      </w:r>
      <w:r>
        <w:rPr>
          <w:rFonts w:ascii="Arial" w:hAnsi="Arial" w:hint="cs"/>
          <w:rtl/>
        </w:rPr>
        <w:t>. הנאשם סיים בכך שהדגיש בשנית, כי הוא אינו מצדיק את מעשיו וכי למד את הלקח.</w:t>
      </w:r>
    </w:p>
    <w:p w14:paraId="6719A2E8" w14:textId="77777777" w:rsidR="0063582E" w:rsidRDefault="0063582E" w:rsidP="0063582E">
      <w:pPr>
        <w:spacing w:line="360" w:lineRule="auto"/>
        <w:rPr>
          <w:rFonts w:ascii="Arial" w:hAnsi="Arial"/>
          <w:rtl/>
        </w:rPr>
      </w:pPr>
    </w:p>
    <w:p w14:paraId="5D8B8F92" w14:textId="77777777" w:rsidR="0063582E" w:rsidRDefault="0063582E" w:rsidP="0063582E">
      <w:pPr>
        <w:spacing w:line="360" w:lineRule="auto"/>
        <w:rPr>
          <w:rFonts w:ascii="Arial" w:hAnsi="Arial"/>
          <w:b/>
          <w:bCs/>
          <w:u w:val="single"/>
          <w:rtl/>
        </w:rPr>
      </w:pPr>
      <w:r w:rsidRPr="00102056">
        <w:rPr>
          <w:rFonts w:ascii="Arial" w:hAnsi="Arial" w:hint="cs"/>
          <w:b/>
          <w:bCs/>
          <w:u w:val="single"/>
          <w:rtl/>
        </w:rPr>
        <w:t>דיון והכרעה</w:t>
      </w:r>
    </w:p>
    <w:p w14:paraId="4E0FC674" w14:textId="77777777" w:rsidR="0063582E" w:rsidRPr="005F021F" w:rsidRDefault="0063582E" w:rsidP="0063582E">
      <w:pPr>
        <w:spacing w:line="360" w:lineRule="auto"/>
        <w:rPr>
          <w:rFonts w:ascii="Arial" w:hAnsi="Arial"/>
          <w:b/>
          <w:bCs/>
          <w:u w:val="single"/>
          <w:rtl/>
        </w:rPr>
      </w:pPr>
      <w:r>
        <w:rPr>
          <w:rFonts w:ascii="Arial" w:hAnsi="Arial" w:hint="cs"/>
          <w:b/>
          <w:bCs/>
          <w:u w:val="single"/>
          <w:rtl/>
        </w:rPr>
        <w:t>מתחם העונש ההולם</w:t>
      </w:r>
    </w:p>
    <w:p w14:paraId="4E3D37FE" w14:textId="77777777" w:rsidR="0063582E" w:rsidRDefault="0063582E" w:rsidP="0063582E">
      <w:pPr>
        <w:pStyle w:val="a9"/>
        <w:numPr>
          <w:ilvl w:val="0"/>
          <w:numId w:val="1"/>
        </w:numPr>
        <w:spacing w:line="360" w:lineRule="auto"/>
        <w:ind w:left="283" w:hanging="283"/>
        <w:jc w:val="both"/>
        <w:rPr>
          <w:rFonts w:ascii="Arial" w:hAnsi="Arial"/>
        </w:rPr>
      </w:pPr>
      <w:r w:rsidRPr="005F021F">
        <w:rPr>
          <w:rFonts w:ascii="Arial" w:hAnsi="Arial"/>
          <w:rtl/>
        </w:rPr>
        <w:t>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1D99DBAD" w14:textId="77777777" w:rsidR="0063582E" w:rsidRPr="00225AA9" w:rsidRDefault="0063582E" w:rsidP="0063582E">
      <w:pPr>
        <w:pStyle w:val="a9"/>
        <w:spacing w:line="360" w:lineRule="auto"/>
        <w:ind w:left="283"/>
        <w:jc w:val="both"/>
        <w:rPr>
          <w:rFonts w:ascii="Arial" w:hAnsi="Arial"/>
          <w:sz w:val="12"/>
          <w:szCs w:val="12"/>
        </w:rPr>
      </w:pPr>
    </w:p>
    <w:p w14:paraId="328D2B81" w14:textId="77777777" w:rsidR="0063582E" w:rsidRDefault="0063582E" w:rsidP="0063582E">
      <w:pPr>
        <w:pStyle w:val="a9"/>
        <w:numPr>
          <w:ilvl w:val="0"/>
          <w:numId w:val="1"/>
        </w:numPr>
        <w:spacing w:line="360" w:lineRule="auto"/>
        <w:ind w:left="283" w:hanging="283"/>
        <w:jc w:val="both"/>
        <w:rPr>
          <w:rFonts w:ascii="Arial" w:hAnsi="Arial"/>
        </w:rPr>
      </w:pPr>
      <w:r w:rsidRPr="005F021F">
        <w:rPr>
          <w:rFonts w:ascii="David" w:hAnsi="David"/>
          <w:color w:val="000000"/>
          <w:shd w:val="clear" w:color="auto" w:fill="FFFFFF"/>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אלה, על בית המשפט לתת משקל משמעותי יותר לאינטרס הציבורי ולצורך להרתיע עבריינים מלבצע עבירות דומות, על פני הנסיבות האישיות של העבריין</w:t>
      </w:r>
      <w:r w:rsidRPr="005F021F">
        <w:rPr>
          <w:rFonts w:ascii="David" w:hAnsi="David"/>
          <w:color w:val="000000"/>
          <w:shd w:val="clear" w:color="auto" w:fill="FFFFFF"/>
        </w:rPr>
        <w:t>.</w:t>
      </w:r>
    </w:p>
    <w:p w14:paraId="6CCABB6B" w14:textId="77777777" w:rsidR="0063582E" w:rsidRPr="00225AA9" w:rsidRDefault="0063582E" w:rsidP="0063582E">
      <w:pPr>
        <w:pStyle w:val="a9"/>
        <w:spacing w:line="360" w:lineRule="auto"/>
        <w:rPr>
          <w:rFonts w:ascii="Arial" w:hAnsi="Arial"/>
          <w:sz w:val="12"/>
          <w:szCs w:val="12"/>
          <w:rtl/>
        </w:rPr>
      </w:pPr>
    </w:p>
    <w:p w14:paraId="3884E39E" w14:textId="77777777" w:rsidR="0063582E" w:rsidRDefault="0063582E" w:rsidP="0063582E">
      <w:pPr>
        <w:pStyle w:val="a9"/>
        <w:numPr>
          <w:ilvl w:val="0"/>
          <w:numId w:val="1"/>
        </w:numPr>
        <w:spacing w:line="360" w:lineRule="auto"/>
        <w:ind w:left="283" w:hanging="283"/>
        <w:jc w:val="both"/>
        <w:rPr>
          <w:rFonts w:ascii="Arial" w:hAnsi="Arial"/>
          <w:sz w:val="22"/>
          <w:szCs w:val="22"/>
        </w:rPr>
      </w:pPr>
      <w:r w:rsidRPr="0044503E">
        <w:rPr>
          <w:rFonts w:ascii="Arial" w:hAnsi="Arial"/>
          <w:rtl/>
        </w:rPr>
        <w:t xml:space="preserve">על עוצמת הערך המוגן, ניתן ללמוד מכך שהעונש המֵרבי 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ועל כן מהוות שיקול משמעותי. עם זאת, </w:t>
      </w:r>
      <w:r w:rsidRPr="0044503E">
        <w:rPr>
          <w:rFonts w:ascii="Arial" w:hAnsi="Arial"/>
          <w:b/>
          <w:bCs/>
          <w:rtl/>
        </w:rPr>
        <w:t>"כבכל עבירה, גם בעבירות נשק קיים מדרג של חומרה, ושומה על בית המשפט להביאו בחשבון בבואו לקבוע את מתחם העונש ההולם"</w:t>
      </w:r>
      <w:r w:rsidRPr="0044503E">
        <w:rPr>
          <w:rFonts w:ascii="Arial" w:hAnsi="Arial"/>
          <w:rtl/>
        </w:rPr>
        <w:t xml:space="preserve"> (</w:t>
      </w:r>
      <w:hyperlink r:id="rId15" w:history="1">
        <w:r w:rsidR="00170E58" w:rsidRPr="00170E58">
          <w:rPr>
            <w:rFonts w:ascii="Arial" w:hAnsi="Arial"/>
            <w:color w:val="0000FF"/>
            <w:u w:val="single"/>
            <w:rtl/>
          </w:rPr>
          <w:t>ע"פ 9702/16</w:t>
        </w:r>
      </w:hyperlink>
      <w:r w:rsidRPr="0044503E">
        <w:rPr>
          <w:rFonts w:ascii="Arial" w:hAnsi="Arial"/>
          <w:rtl/>
        </w:rPr>
        <w:t xml:space="preserve"> </w:t>
      </w:r>
      <w:r w:rsidRPr="0044503E">
        <w:rPr>
          <w:rFonts w:ascii="Arial" w:hAnsi="Arial"/>
          <w:b/>
          <w:bCs/>
          <w:rtl/>
        </w:rPr>
        <w:t>אלוליאיה נ' מדינת ישראל</w:t>
      </w:r>
      <w:r w:rsidRPr="0044503E">
        <w:rPr>
          <w:rFonts w:ascii="Arial" w:hAnsi="Arial"/>
          <w:rtl/>
        </w:rPr>
        <w:t>, פסקה 8 (13.9.17)). על כן, בקביעת מתחם</w:t>
      </w:r>
      <w:r w:rsidRPr="0044503E">
        <w:rPr>
          <w:rFonts w:ascii="Arial" w:hAnsi="Arial" w:hint="cs"/>
          <w:rtl/>
        </w:rPr>
        <w:t xml:space="preserve"> </w:t>
      </w:r>
      <w:r w:rsidRPr="0044503E">
        <w:rPr>
          <w:rFonts w:ascii="Arial" w:hAnsi="Arial"/>
          <w:rtl/>
        </w:rPr>
        <w:t>העונש ההולם בעבירות של סחר בנשק יש לתת משקל לסוג הנשק, נסיבות תפיסתו, מידת קטלניותו ולכמותו.</w:t>
      </w:r>
    </w:p>
    <w:p w14:paraId="5D1D0607" w14:textId="77777777" w:rsidR="0063582E" w:rsidRPr="00225AA9" w:rsidRDefault="0063582E" w:rsidP="0063582E">
      <w:pPr>
        <w:pStyle w:val="a9"/>
        <w:spacing w:line="360" w:lineRule="auto"/>
        <w:rPr>
          <w:rFonts w:ascii="Arial" w:hAnsi="Arial"/>
          <w:sz w:val="12"/>
          <w:szCs w:val="12"/>
          <w:rtl/>
        </w:rPr>
      </w:pPr>
    </w:p>
    <w:p w14:paraId="3D7D2E62" w14:textId="77777777" w:rsidR="0063582E" w:rsidRDefault="0063582E" w:rsidP="0063582E">
      <w:pPr>
        <w:pStyle w:val="a9"/>
        <w:numPr>
          <w:ilvl w:val="0"/>
          <w:numId w:val="1"/>
        </w:numPr>
        <w:spacing w:line="360" w:lineRule="auto"/>
        <w:ind w:left="283" w:hanging="283"/>
        <w:jc w:val="both"/>
        <w:rPr>
          <w:rFonts w:ascii="Arial" w:hAnsi="Arial"/>
          <w:sz w:val="22"/>
          <w:szCs w:val="22"/>
        </w:rPr>
      </w:pPr>
      <w:r w:rsidRPr="0044503E">
        <w:rPr>
          <w:rFonts w:ascii="David" w:hAnsi="David"/>
          <w:color w:val="000000"/>
          <w:rtl/>
        </w:rPr>
        <w:t xml:space="preserve">המגמה להחמיר בענישה בעבירות נשק באה לידי ביטוי בשורה ארוכה של פסקי דין שניתנו על ידי בית משפט העליון, בין </w:t>
      </w:r>
      <w:r w:rsidRPr="0044503E">
        <w:rPr>
          <w:rFonts w:ascii="David" w:hAnsi="David"/>
          <w:rtl/>
        </w:rPr>
        <w:t>היתר, ב</w:t>
      </w:r>
      <w:hyperlink r:id="rId16" w:history="1">
        <w:r w:rsidR="00170E58" w:rsidRPr="00170E58">
          <w:rPr>
            <w:rFonts w:ascii="David" w:hAnsi="David"/>
            <w:color w:val="0000FF"/>
            <w:u w:val="single"/>
            <w:rtl/>
          </w:rPr>
          <w:t>ע"פ 1323/13</w:t>
        </w:r>
      </w:hyperlink>
      <w:r w:rsidR="00170E58">
        <w:rPr>
          <w:rFonts w:ascii="David" w:hAnsi="David"/>
          <w:rtl/>
        </w:rPr>
        <w:t xml:space="preserve"> </w:t>
      </w:r>
      <w:r w:rsidRPr="0044503E">
        <w:rPr>
          <w:rFonts w:ascii="David" w:hAnsi="David"/>
          <w:b/>
          <w:bCs/>
          <w:rtl/>
        </w:rPr>
        <w:t xml:space="preserve">רך </w:t>
      </w:r>
      <w:r w:rsidRPr="0044503E">
        <w:rPr>
          <w:rFonts w:ascii="David" w:hAnsi="David"/>
          <w:b/>
          <w:bCs/>
          <w:color w:val="000000"/>
          <w:rtl/>
        </w:rPr>
        <w:t>חסן נ' מדינת ישראל</w:t>
      </w:r>
      <w:r w:rsidR="00170E58">
        <w:rPr>
          <w:rFonts w:ascii="David" w:hAnsi="David"/>
          <w:color w:val="000000"/>
          <w:rtl/>
        </w:rPr>
        <w:t xml:space="preserve"> </w:t>
      </w:r>
      <w:r w:rsidRPr="0044503E">
        <w:rPr>
          <w:rFonts w:ascii="David" w:hAnsi="David"/>
          <w:color w:val="000000"/>
          <w:rtl/>
        </w:rPr>
        <w:t>(5.6.13), שם קבעה כבוד השופטת ע' ארבל:</w:t>
      </w:r>
    </w:p>
    <w:p w14:paraId="06693867" w14:textId="77777777" w:rsidR="0063582E" w:rsidRPr="00225AA9" w:rsidRDefault="0063582E" w:rsidP="0063582E">
      <w:pPr>
        <w:pStyle w:val="a9"/>
        <w:spacing w:line="360" w:lineRule="auto"/>
        <w:rPr>
          <w:rFonts w:ascii="Arial" w:hAnsi="Arial"/>
          <w:sz w:val="12"/>
          <w:szCs w:val="12"/>
          <w:rtl/>
        </w:rPr>
      </w:pPr>
    </w:p>
    <w:p w14:paraId="0DA56FE2" w14:textId="77777777" w:rsidR="0063582E" w:rsidRPr="0044503E" w:rsidRDefault="0063582E" w:rsidP="0063582E">
      <w:pPr>
        <w:shd w:val="clear" w:color="auto" w:fill="FFFFFF"/>
        <w:spacing w:line="360" w:lineRule="auto"/>
        <w:ind w:left="851" w:right="851"/>
        <w:jc w:val="both"/>
        <w:rPr>
          <w:rFonts w:cs="Times New Roman"/>
          <w:color w:val="000000"/>
          <w:rtl/>
        </w:rPr>
      </w:pPr>
      <w:r w:rsidRPr="0044503E">
        <w:rPr>
          <w:rFonts w:ascii="David" w:hAnsi="David"/>
          <w:b/>
          <w:bCs/>
          <w:color w:val="000000"/>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1EC1E7E0" w14:textId="77777777" w:rsidR="0063582E" w:rsidRPr="00225AA9" w:rsidRDefault="0063582E" w:rsidP="0063582E">
      <w:pPr>
        <w:pStyle w:val="a9"/>
        <w:spacing w:line="360" w:lineRule="auto"/>
        <w:rPr>
          <w:rFonts w:ascii="Arial" w:hAnsi="Arial"/>
          <w:sz w:val="12"/>
          <w:szCs w:val="12"/>
          <w:rtl/>
        </w:rPr>
      </w:pPr>
    </w:p>
    <w:p w14:paraId="0FE94DC0" w14:textId="77777777" w:rsidR="0063582E" w:rsidRDefault="0063582E" w:rsidP="0063582E">
      <w:pPr>
        <w:pStyle w:val="a9"/>
        <w:numPr>
          <w:ilvl w:val="0"/>
          <w:numId w:val="1"/>
        </w:numPr>
        <w:spacing w:line="360" w:lineRule="auto"/>
        <w:ind w:left="283" w:hanging="283"/>
        <w:jc w:val="both"/>
        <w:rPr>
          <w:rFonts w:ascii="Arial" w:hAnsi="Arial"/>
          <w:sz w:val="22"/>
          <w:szCs w:val="22"/>
        </w:rPr>
      </w:pPr>
      <w:r w:rsidRPr="0044503E">
        <w:rPr>
          <w:rFonts w:ascii="Arial" w:hAnsi="Arial"/>
          <w:rtl/>
        </w:rPr>
        <w:t>זאת ועוד, מגמת ההחמרה</w:t>
      </w:r>
      <w:r>
        <w:rPr>
          <w:rFonts w:ascii="Arial" w:hAnsi="Arial" w:hint="cs"/>
          <w:rtl/>
        </w:rPr>
        <w:t xml:space="preserve"> נוספת</w:t>
      </w:r>
      <w:r w:rsidRPr="0044503E">
        <w:rPr>
          <w:rFonts w:ascii="Arial" w:hAnsi="Arial"/>
          <w:rtl/>
        </w:rPr>
        <w:t xml:space="preserve"> בעבירות הנשק באה לידי ביטוי גם בדבריו של כב' השופט י' אלרון ב</w:t>
      </w:r>
      <w:hyperlink r:id="rId17" w:history="1">
        <w:r w:rsidR="00170E58" w:rsidRPr="00170E58">
          <w:rPr>
            <w:rFonts w:ascii="Arial" w:hAnsi="Arial"/>
            <w:color w:val="0000FF"/>
            <w:u w:val="single"/>
            <w:rtl/>
          </w:rPr>
          <w:t>רע"פ 5613/20</w:t>
        </w:r>
      </w:hyperlink>
      <w:r w:rsidRPr="0044503E">
        <w:rPr>
          <w:rFonts w:ascii="Arial" w:hAnsi="Arial"/>
          <w:rtl/>
        </w:rPr>
        <w:t xml:space="preserve"> </w:t>
      </w:r>
      <w:r w:rsidRPr="0044503E">
        <w:rPr>
          <w:rFonts w:ascii="Arial" w:hAnsi="Arial"/>
          <w:b/>
          <w:bCs/>
          <w:rtl/>
        </w:rPr>
        <w:t>אלהוזייל נ' מדינת ישראל</w:t>
      </w:r>
      <w:r w:rsidRPr="0044503E">
        <w:rPr>
          <w:rFonts w:ascii="Arial" w:hAnsi="Arial"/>
          <w:rtl/>
        </w:rPr>
        <w:t xml:space="preserve"> (25.08.20): </w:t>
      </w:r>
      <w:r w:rsidRPr="0044503E">
        <w:rPr>
          <w:rFonts w:ascii="Arial" w:hAnsi="Arial"/>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Pr="0044503E">
        <w:rPr>
          <w:rFonts w:ascii="Arial" w:hAnsi="Arial"/>
          <w:rtl/>
        </w:rPr>
        <w:t xml:space="preserve"> עוד ר' ב</w:t>
      </w:r>
      <w:hyperlink r:id="rId18" w:history="1">
        <w:r w:rsidR="00170E58" w:rsidRPr="00170E58">
          <w:rPr>
            <w:rFonts w:ascii="Arial" w:hAnsi="Arial"/>
            <w:color w:val="0000FF"/>
            <w:u w:val="single"/>
            <w:rtl/>
          </w:rPr>
          <w:t>ע"פ 8017/20</w:t>
        </w:r>
      </w:hyperlink>
      <w:r w:rsidRPr="0044503E">
        <w:rPr>
          <w:rFonts w:ascii="Arial" w:hAnsi="Arial"/>
          <w:rtl/>
        </w:rPr>
        <w:t xml:space="preserve"> </w:t>
      </w:r>
      <w:r w:rsidRPr="0044503E">
        <w:rPr>
          <w:rFonts w:ascii="Arial" w:hAnsi="Arial"/>
          <w:b/>
          <w:bCs/>
          <w:rtl/>
        </w:rPr>
        <w:t>מדינת ישראל נ' פאדי גריפאת</w:t>
      </w:r>
      <w:r w:rsidRPr="0044503E">
        <w:rPr>
          <w:rFonts w:ascii="Arial" w:hAnsi="Arial"/>
          <w:rtl/>
        </w:rPr>
        <w:t xml:space="preserve"> (22.12.2020): </w:t>
      </w:r>
      <w:r w:rsidRPr="0044503E">
        <w:rPr>
          <w:rFonts w:ascii="Arial" w:hAnsi="Arial"/>
          <w:b/>
          <w:bCs/>
          <w:rtl/>
        </w:rPr>
        <w:t xml:space="preserve">"בית משפט זה עמד בשורה ארוכה של פסקי דין על החומרה היתרה של עבירות הנשק ועל הסכנה הגבוהה שנשקפת מהן לשלום הציבור ולביטחונו" </w:t>
      </w:r>
      <w:r w:rsidRPr="0044503E">
        <w:rPr>
          <w:rFonts w:ascii="Arial" w:hAnsi="Arial"/>
          <w:rtl/>
        </w:rPr>
        <w:t>(ר' גם ב</w:t>
      </w:r>
      <w:hyperlink r:id="rId19" w:history="1">
        <w:r w:rsidR="00170E58" w:rsidRPr="00170E58">
          <w:rPr>
            <w:rFonts w:ascii="Arial" w:hAnsi="Arial"/>
            <w:color w:val="0000FF"/>
            <w:u w:val="single"/>
            <w:rtl/>
          </w:rPr>
          <w:t>ע"פ 6068/21</w:t>
        </w:r>
      </w:hyperlink>
      <w:r w:rsidRPr="0044503E">
        <w:rPr>
          <w:rFonts w:ascii="Arial" w:hAnsi="Arial"/>
          <w:rtl/>
        </w:rPr>
        <w:t xml:space="preserve"> </w:t>
      </w:r>
      <w:r w:rsidRPr="0044503E">
        <w:rPr>
          <w:rFonts w:ascii="Arial" w:hAnsi="Arial"/>
          <w:b/>
          <w:bCs/>
          <w:rtl/>
        </w:rPr>
        <w:t>מדינת ישראל נ' פקיה</w:t>
      </w:r>
      <w:r w:rsidRPr="0044503E">
        <w:rPr>
          <w:rFonts w:ascii="Arial" w:hAnsi="Arial"/>
          <w:rtl/>
        </w:rPr>
        <w:t xml:space="preserve"> (19.12.21); </w:t>
      </w:r>
      <w:hyperlink r:id="rId20" w:history="1">
        <w:r w:rsidR="00170E58" w:rsidRPr="00170E58">
          <w:rPr>
            <w:rFonts w:ascii="Arial" w:hAnsi="Arial"/>
            <w:color w:val="0000FF"/>
            <w:u w:val="single"/>
            <w:rtl/>
          </w:rPr>
          <w:t>ע"פ 4456/21</w:t>
        </w:r>
      </w:hyperlink>
      <w:r w:rsidRPr="0044503E">
        <w:rPr>
          <w:rFonts w:ascii="Arial" w:hAnsi="Arial"/>
          <w:rtl/>
        </w:rPr>
        <w:t xml:space="preserve"> </w:t>
      </w:r>
      <w:r w:rsidRPr="0044503E">
        <w:rPr>
          <w:rFonts w:ascii="Arial" w:hAnsi="Arial"/>
          <w:b/>
          <w:bCs/>
          <w:rtl/>
        </w:rPr>
        <w:t>מדינת ישראל נ' אבו עבסה</w:t>
      </w:r>
      <w:r w:rsidRPr="0044503E">
        <w:rPr>
          <w:rFonts w:ascii="Arial" w:hAnsi="Arial"/>
          <w:rtl/>
        </w:rPr>
        <w:t xml:space="preserve"> (23.1.22)); </w:t>
      </w:r>
      <w:hyperlink r:id="rId21" w:history="1">
        <w:r w:rsidR="00170E58" w:rsidRPr="00170E58">
          <w:rPr>
            <w:rFonts w:ascii="Arial" w:hAnsi="Arial"/>
            <w:color w:val="0000FF"/>
            <w:u w:val="single"/>
            <w:rtl/>
          </w:rPr>
          <w:t>ע"פ 4103/22</w:t>
        </w:r>
      </w:hyperlink>
      <w:r w:rsidRPr="0044503E">
        <w:rPr>
          <w:rFonts w:ascii="Arial" w:hAnsi="Arial"/>
          <w:rtl/>
        </w:rPr>
        <w:t xml:space="preserve"> </w:t>
      </w:r>
      <w:r w:rsidRPr="0044503E">
        <w:rPr>
          <w:rFonts w:ascii="Arial" w:hAnsi="Arial"/>
          <w:b/>
          <w:bCs/>
          <w:rtl/>
        </w:rPr>
        <w:t>מדינת ישראל נ' אמון</w:t>
      </w:r>
      <w:r w:rsidRPr="0044503E">
        <w:rPr>
          <w:rFonts w:ascii="Arial" w:hAnsi="Arial"/>
          <w:rtl/>
        </w:rPr>
        <w:t xml:space="preserve"> (6.11.22)).</w:t>
      </w:r>
    </w:p>
    <w:p w14:paraId="04587C45" w14:textId="77777777" w:rsidR="0063582E" w:rsidRPr="00611C3F" w:rsidRDefault="0063582E" w:rsidP="0063582E">
      <w:pPr>
        <w:pStyle w:val="a9"/>
        <w:spacing w:line="360" w:lineRule="auto"/>
        <w:ind w:left="283"/>
        <w:jc w:val="both"/>
        <w:rPr>
          <w:rFonts w:ascii="Arial" w:hAnsi="Arial"/>
          <w:sz w:val="12"/>
          <w:szCs w:val="12"/>
        </w:rPr>
      </w:pPr>
    </w:p>
    <w:p w14:paraId="51A41B69" w14:textId="77777777" w:rsidR="0063582E" w:rsidRPr="002C5736" w:rsidRDefault="0063582E" w:rsidP="0063582E">
      <w:pPr>
        <w:pStyle w:val="a9"/>
        <w:numPr>
          <w:ilvl w:val="0"/>
          <w:numId w:val="1"/>
        </w:numPr>
        <w:spacing w:line="360" w:lineRule="auto"/>
        <w:ind w:left="283" w:hanging="283"/>
        <w:jc w:val="both"/>
        <w:rPr>
          <w:rFonts w:ascii="Arial" w:hAnsi="Arial"/>
        </w:rPr>
      </w:pPr>
      <w:r w:rsidRPr="002C5736">
        <w:rPr>
          <w:rFonts w:ascii="Arial" w:hAnsi="Arial" w:hint="cs"/>
          <w:rtl/>
        </w:rPr>
        <w:t>אשר לנסיבות הקשורות בביצוע העבירה</w:t>
      </w:r>
      <w:r>
        <w:rPr>
          <w:rFonts w:ascii="Arial" w:hAnsi="Arial" w:hint="cs"/>
          <w:rtl/>
        </w:rPr>
        <w:t>-</w:t>
      </w:r>
      <w:r w:rsidRPr="002C5736">
        <w:rPr>
          <w:rFonts w:ascii="Arial" w:hAnsi="Arial" w:hint="cs"/>
          <w:rtl/>
        </w:rPr>
        <w:t xml:space="preserve"> שקלתי, כי גניבת האקדח הייתה ספונטנית ולא קדם לה תכנון מוקדם, היות שהנאשם הבחין באקדח במקרה</w:t>
      </w:r>
      <w:r>
        <w:rPr>
          <w:rFonts w:ascii="Arial" w:hAnsi="Arial" w:hint="cs"/>
          <w:rtl/>
        </w:rPr>
        <w:t>, כאשר לא הונח בכספת,</w:t>
      </w:r>
      <w:r w:rsidRPr="002C5736">
        <w:rPr>
          <w:rFonts w:ascii="Arial" w:hAnsi="Arial" w:hint="cs"/>
          <w:rtl/>
        </w:rPr>
        <w:t xml:space="preserve"> וההחלטה לג</w:t>
      </w:r>
      <w:r>
        <w:rPr>
          <w:rFonts w:ascii="Arial" w:hAnsi="Arial" w:hint="cs"/>
          <w:rtl/>
        </w:rPr>
        <w:t>ו</w:t>
      </w:r>
      <w:r w:rsidRPr="002C5736">
        <w:rPr>
          <w:rFonts w:ascii="Arial" w:hAnsi="Arial" w:hint="cs"/>
          <w:rtl/>
        </w:rPr>
        <w:t>נבו הייתה החלטה של רגע. ע</w:t>
      </w:r>
      <w:r>
        <w:rPr>
          <w:rFonts w:ascii="Arial" w:hAnsi="Arial" w:hint="cs"/>
          <w:rtl/>
        </w:rPr>
        <w:t xml:space="preserve">ם זאת, ניתן לומר כי מכירת האקדח </w:t>
      </w:r>
      <w:r w:rsidRPr="002C5736">
        <w:rPr>
          <w:rFonts w:ascii="Arial" w:hAnsi="Arial" w:hint="cs"/>
          <w:rtl/>
        </w:rPr>
        <w:t>הייתה מתוכננת במידת מה</w:t>
      </w:r>
      <w:r>
        <w:rPr>
          <w:rFonts w:ascii="Arial" w:hAnsi="Arial" w:hint="cs"/>
          <w:rtl/>
        </w:rPr>
        <w:t xml:space="preserve">, שכן </w:t>
      </w:r>
      <w:r w:rsidRPr="002C5736">
        <w:rPr>
          <w:rFonts w:hint="cs"/>
          <w:color w:val="000000"/>
          <w:rtl/>
        </w:rPr>
        <w:t>כשעתיים וחצי אחרי שעזב הנאשם את בית הגיסים לביתו בשכונת פסגת זאב, הוא נסע במיוחד לשכונת סילוואן במטרה למכור את האקדח, שם פגש באחר, הציע לו לקנות את האקדח, ניהל עמו משא ומתן על המחיר, ואף נסע עמו לשכונת ראס אלעמוד על מנת להשלים את העברת התשלום. בכל הזמן הזה יכול היה הנאשם להתחרט ולהימנע ממכירת האקדח, אך הוא היה נחוש לעשות זאת.</w:t>
      </w:r>
      <w:r w:rsidRPr="002C5736">
        <w:rPr>
          <w:rFonts w:ascii="Arial" w:hAnsi="Arial" w:hint="cs"/>
          <w:rtl/>
        </w:rPr>
        <w:t xml:space="preserve"> עוד שקלתי</w:t>
      </w:r>
      <w:r>
        <w:rPr>
          <w:rFonts w:ascii="Arial" w:hAnsi="Arial" w:hint="cs"/>
          <w:rtl/>
        </w:rPr>
        <w:t>,</w:t>
      </w:r>
      <w:r w:rsidRPr="002C5736">
        <w:rPr>
          <w:rFonts w:ascii="Arial" w:hAnsi="Arial" w:hint="cs"/>
          <w:rtl/>
        </w:rPr>
        <w:t xml:space="preserve"> כי חלקו של הנאשם בביצוע העבירה </w:t>
      </w:r>
      <w:r>
        <w:rPr>
          <w:rFonts w:hint="cs"/>
          <w:color w:val="000000"/>
          <w:rtl/>
        </w:rPr>
        <w:t>ה</w:t>
      </w:r>
      <w:r w:rsidRPr="002C5736">
        <w:rPr>
          <w:rFonts w:hint="cs"/>
          <w:color w:val="000000"/>
          <w:rtl/>
        </w:rPr>
        <w:t>ו</w:t>
      </w:r>
      <w:r>
        <w:rPr>
          <w:rFonts w:hint="cs"/>
          <w:color w:val="000000"/>
          <w:rtl/>
        </w:rPr>
        <w:t>א</w:t>
      </w:r>
      <w:r w:rsidRPr="002C5736">
        <w:rPr>
          <w:rFonts w:hint="cs"/>
          <w:color w:val="000000"/>
          <w:rtl/>
        </w:rPr>
        <w:t xml:space="preserve"> בלעדי, </w:t>
      </w:r>
      <w:r>
        <w:rPr>
          <w:rFonts w:hint="cs"/>
          <w:color w:val="000000"/>
          <w:rtl/>
        </w:rPr>
        <w:t xml:space="preserve">שכן </w:t>
      </w:r>
      <w:r w:rsidRPr="002C5736">
        <w:rPr>
          <w:rFonts w:hint="cs"/>
          <w:color w:val="000000"/>
          <w:rtl/>
        </w:rPr>
        <w:t xml:space="preserve">הוא זה שהחליט לבדו לגנוב את האקדח </w:t>
      </w:r>
      <w:r>
        <w:rPr>
          <w:rFonts w:hint="cs"/>
          <w:color w:val="000000"/>
          <w:rtl/>
        </w:rPr>
        <w:t>כשהבחין בו</w:t>
      </w:r>
      <w:r w:rsidRPr="002C5736">
        <w:rPr>
          <w:rFonts w:hint="cs"/>
          <w:color w:val="000000"/>
          <w:rtl/>
        </w:rPr>
        <w:t xml:space="preserve"> בבית הגיסים, </w:t>
      </w:r>
      <w:r>
        <w:rPr>
          <w:rFonts w:hint="cs"/>
          <w:color w:val="000000"/>
          <w:rtl/>
        </w:rPr>
        <w:t>הוא זה ש</w:t>
      </w:r>
      <w:r w:rsidRPr="002C5736">
        <w:rPr>
          <w:rFonts w:hint="cs"/>
          <w:color w:val="000000"/>
          <w:rtl/>
        </w:rPr>
        <w:t>גנב אותו, ו</w:t>
      </w:r>
      <w:r>
        <w:rPr>
          <w:rFonts w:hint="cs"/>
          <w:color w:val="000000"/>
          <w:rtl/>
        </w:rPr>
        <w:t>הוא זה ש</w:t>
      </w:r>
      <w:r w:rsidRPr="002C5736">
        <w:rPr>
          <w:rFonts w:hint="cs"/>
          <w:color w:val="000000"/>
          <w:rtl/>
        </w:rPr>
        <w:t>בהמשך החליט למ</w:t>
      </w:r>
      <w:r>
        <w:rPr>
          <w:rFonts w:hint="cs"/>
          <w:color w:val="000000"/>
          <w:rtl/>
        </w:rPr>
        <w:t>ו</w:t>
      </w:r>
      <w:r w:rsidRPr="002C5736">
        <w:rPr>
          <w:rFonts w:hint="cs"/>
          <w:color w:val="000000"/>
          <w:rtl/>
        </w:rPr>
        <w:t>כרו בתמורה לכסף ו</w:t>
      </w:r>
      <w:r>
        <w:rPr>
          <w:rFonts w:hint="cs"/>
          <w:color w:val="000000"/>
          <w:rtl/>
        </w:rPr>
        <w:t>ל</w:t>
      </w:r>
      <w:r w:rsidRPr="002C5736">
        <w:rPr>
          <w:rFonts w:hint="cs"/>
          <w:color w:val="000000"/>
          <w:rtl/>
        </w:rPr>
        <w:t>סמים</w:t>
      </w:r>
      <w:r>
        <w:rPr>
          <w:rFonts w:hint="cs"/>
          <w:color w:val="000000"/>
          <w:rtl/>
        </w:rPr>
        <w:t>, והשלים את העסקה.</w:t>
      </w:r>
    </w:p>
    <w:p w14:paraId="1FBC7BC4" w14:textId="77777777" w:rsidR="0063582E" w:rsidRPr="009554AE" w:rsidRDefault="0063582E" w:rsidP="0063582E">
      <w:pPr>
        <w:pStyle w:val="a9"/>
        <w:spacing w:line="360" w:lineRule="auto"/>
        <w:rPr>
          <w:rFonts w:ascii="Arial" w:hAnsi="Arial"/>
          <w:sz w:val="12"/>
          <w:szCs w:val="12"/>
          <w:rtl/>
        </w:rPr>
      </w:pPr>
    </w:p>
    <w:p w14:paraId="1CE4C1E8" w14:textId="77777777" w:rsidR="0063582E" w:rsidRPr="002B6822" w:rsidRDefault="0063582E" w:rsidP="0063582E">
      <w:pPr>
        <w:pStyle w:val="a9"/>
        <w:spacing w:line="360" w:lineRule="auto"/>
        <w:ind w:left="283"/>
        <w:jc w:val="both"/>
        <w:rPr>
          <w:rFonts w:ascii="Arial" w:hAnsi="Arial"/>
          <w:rtl/>
        </w:rPr>
      </w:pPr>
      <w:r>
        <w:rPr>
          <w:rFonts w:ascii="Arial" w:hAnsi="Arial" w:hint="cs"/>
          <w:rtl/>
        </w:rPr>
        <w:t xml:space="preserve">עוד </w:t>
      </w:r>
      <w:r w:rsidRPr="002B6822">
        <w:rPr>
          <w:rFonts w:ascii="Arial" w:hAnsi="Arial" w:hint="cs"/>
          <w:rtl/>
        </w:rPr>
        <w:t>שקלתי</w:t>
      </w:r>
      <w:r>
        <w:rPr>
          <w:rFonts w:ascii="Arial" w:hAnsi="Arial" w:hint="cs"/>
          <w:rtl/>
        </w:rPr>
        <w:t>,</w:t>
      </w:r>
      <w:r w:rsidRPr="002B6822">
        <w:rPr>
          <w:rFonts w:ascii="Arial" w:hAnsi="Arial" w:hint="cs"/>
          <w:rtl/>
        </w:rPr>
        <w:t xml:space="preserve"> כי </w:t>
      </w:r>
      <w:r w:rsidRPr="002B6822">
        <w:rPr>
          <w:rFonts w:hint="cs"/>
          <w:rtl/>
        </w:rPr>
        <w:t xml:space="preserve">הנזק שצפוי היה להיגרם מביצוע העבירות הינו משמעותי ואף </w:t>
      </w:r>
      <w:r>
        <w:rPr>
          <w:rFonts w:hint="cs"/>
          <w:rtl/>
        </w:rPr>
        <w:t xml:space="preserve">עלול היה </w:t>
      </w:r>
      <w:r w:rsidRPr="002B6822">
        <w:rPr>
          <w:rFonts w:hint="cs"/>
          <w:rtl/>
        </w:rPr>
        <w:t>להסתיים ב</w:t>
      </w:r>
      <w:r>
        <w:rPr>
          <w:rFonts w:hint="cs"/>
          <w:rtl/>
        </w:rPr>
        <w:t>קיפוח</w:t>
      </w:r>
      <w:r w:rsidRPr="002B6822">
        <w:rPr>
          <w:rFonts w:hint="cs"/>
          <w:rtl/>
        </w:rPr>
        <w:t xml:space="preserve"> חיי אדם, </w:t>
      </w:r>
      <w:r>
        <w:rPr>
          <w:rFonts w:hint="cs"/>
          <w:rtl/>
        </w:rPr>
        <w:t xml:space="preserve">מאחר </w:t>
      </w:r>
      <w:r w:rsidRPr="002B6822">
        <w:rPr>
          <w:rFonts w:hint="cs"/>
          <w:rtl/>
        </w:rPr>
        <w:t>שהפצת נשק ברבים עלולה להתגלגל לגורמים עברייניים</w:t>
      </w:r>
      <w:r>
        <w:rPr>
          <w:rFonts w:hint="cs"/>
          <w:rtl/>
        </w:rPr>
        <w:t>,</w:t>
      </w:r>
      <w:r w:rsidRPr="002B6822">
        <w:rPr>
          <w:rFonts w:hint="cs"/>
          <w:rtl/>
        </w:rPr>
        <w:t xml:space="preserve"> ואף לגורמי טרור. אשר לנזק שנגרם בפועל, </w:t>
      </w:r>
      <w:r>
        <w:rPr>
          <w:rFonts w:hint="cs"/>
          <w:rtl/>
        </w:rPr>
        <w:t xml:space="preserve">אומנם בענייננו מדובר </w:t>
      </w:r>
      <w:r w:rsidRPr="002B6822">
        <w:rPr>
          <w:rFonts w:hint="cs"/>
          <w:rtl/>
        </w:rPr>
        <w:t xml:space="preserve">באקדח אחד, </w:t>
      </w:r>
      <w:r>
        <w:rPr>
          <w:rFonts w:hint="cs"/>
          <w:rtl/>
        </w:rPr>
        <w:t xml:space="preserve">נשק קצר שכח הקטילה שלו אינו ברף הגבוהה, </w:t>
      </w:r>
      <w:r w:rsidRPr="002B6822">
        <w:rPr>
          <w:rFonts w:hint="cs"/>
          <w:rtl/>
        </w:rPr>
        <w:t>ברם מדובר באקדח תקני שביכולתו להמית,</w:t>
      </w:r>
      <w:r>
        <w:rPr>
          <w:rFonts w:hint="cs"/>
          <w:rtl/>
        </w:rPr>
        <w:t xml:space="preserve"> והוא לא הושב</w:t>
      </w:r>
      <w:r w:rsidRPr="002B6822">
        <w:rPr>
          <w:rFonts w:hint="cs"/>
          <w:rtl/>
        </w:rPr>
        <w:t xml:space="preserve"> עד היום. </w:t>
      </w:r>
      <w:r>
        <w:rPr>
          <w:rFonts w:hint="cs"/>
          <w:rtl/>
        </w:rPr>
        <w:t xml:space="preserve">בנוסף יש לשקול, כי </w:t>
      </w:r>
      <w:r w:rsidRPr="002B6822">
        <w:rPr>
          <w:rFonts w:hint="cs"/>
          <w:rtl/>
        </w:rPr>
        <w:t xml:space="preserve">בענייננו נגרם נזק </w:t>
      </w:r>
      <w:r>
        <w:rPr>
          <w:rFonts w:hint="cs"/>
          <w:rtl/>
        </w:rPr>
        <w:t xml:space="preserve">משמעותי </w:t>
      </w:r>
      <w:r w:rsidRPr="002B6822">
        <w:rPr>
          <w:rFonts w:hint="cs"/>
          <w:rtl/>
        </w:rPr>
        <w:t>לנפגע העבירה. אברהם תיאר בהצהרתו כיצד האירוע נושא העבירות טלטל את חייו ושיבש אותם במישורים רבים, החל מיחסיו הזוגיים והמשפחתיים, עבור בפגיעה בשמו הטוב ובמוניטין שעמל ל</w:t>
      </w:r>
      <w:r>
        <w:rPr>
          <w:rFonts w:hint="cs"/>
          <w:rtl/>
        </w:rPr>
        <w:t>יצור לעצמו כ</w:t>
      </w:r>
      <w:r w:rsidRPr="002B6822">
        <w:rPr>
          <w:rFonts w:hint="cs"/>
          <w:rtl/>
        </w:rPr>
        <w:t xml:space="preserve">עובד אחראי וקפדן, המשך בפגיעה של ממש בפרנסתו וכלה בהתדרדרות מצבו הבריאותי הפיזי והנפשי. בבצעו את העבירות, הנאשם לא גנב אקדח </w:t>
      </w:r>
      <w:r>
        <w:rPr>
          <w:rFonts w:hint="cs"/>
          <w:rtl/>
        </w:rPr>
        <w:t>מ</w:t>
      </w:r>
      <w:r w:rsidRPr="002B6822">
        <w:rPr>
          <w:rFonts w:hint="cs"/>
          <w:rtl/>
        </w:rPr>
        <w:t>אדם זר שהוא אינו יודע למי הוא שייך וכיצד יושפע מהמעשה</w:t>
      </w:r>
      <w:r>
        <w:rPr>
          <w:rFonts w:hint="cs"/>
          <w:rtl/>
        </w:rPr>
        <w:t>, אלא</w:t>
      </w:r>
      <w:r w:rsidRPr="002B6822">
        <w:rPr>
          <w:rFonts w:hint="cs"/>
          <w:rtl/>
        </w:rPr>
        <w:t xml:space="preserve"> גנב את האקדח מקרוב משפחתו, גיסו, תוך שניצל לרעה </w:t>
      </w:r>
      <w:r>
        <w:rPr>
          <w:rFonts w:hint="cs"/>
          <w:rtl/>
        </w:rPr>
        <w:t>את</w:t>
      </w:r>
      <w:r w:rsidRPr="002B6822">
        <w:rPr>
          <w:rFonts w:hint="cs"/>
          <w:rtl/>
        </w:rPr>
        <w:t xml:space="preserve"> </w:t>
      </w:r>
      <w:r>
        <w:rPr>
          <w:rFonts w:hint="cs"/>
          <w:rtl/>
        </w:rPr>
        <w:t>ה</w:t>
      </w:r>
      <w:r w:rsidRPr="002B6822">
        <w:rPr>
          <w:rFonts w:hint="cs"/>
          <w:rtl/>
        </w:rPr>
        <w:t>אמון שזה נתן בו שעה שאירח אותו בביתו. מנגד</w:t>
      </w:r>
      <w:r>
        <w:rPr>
          <w:rFonts w:hint="cs"/>
          <w:rtl/>
        </w:rPr>
        <w:t>,</w:t>
      </w:r>
      <w:r w:rsidRPr="002B6822">
        <w:rPr>
          <w:rFonts w:hint="cs"/>
          <w:rtl/>
        </w:rPr>
        <w:t xml:space="preserve"> שקלתי כי הנאשם אינו סוחר נשק ואינו מצוי בעולם הנשק, אלא ביצע את העבירה על רקע התמכרותו לסמים באותה תקופה, כאשר לדבריו אף היה תחת השפעה מסוימת של הסם בעת שמצא את האקדח בבית והחליט לגנוב אותו.</w:t>
      </w:r>
      <w:r w:rsidRPr="002B6822">
        <w:rPr>
          <w:rStyle w:val="default"/>
          <w:rFonts w:ascii="FrankRuehl" w:hAnsi="FrankRuehl" w:cs="FrankRuehl" w:hint="cs"/>
          <w:sz w:val="26"/>
          <w:szCs w:val="26"/>
          <w:rtl/>
        </w:rPr>
        <w:t xml:space="preserve"> </w:t>
      </w:r>
      <w:r w:rsidRPr="00B931BD">
        <w:rPr>
          <w:rFonts w:hint="cs"/>
          <w:rtl/>
        </w:rPr>
        <w:t>כמו כן</w:t>
      </w:r>
      <w:r>
        <w:rPr>
          <w:rFonts w:hint="cs"/>
          <w:rtl/>
        </w:rPr>
        <w:t>,</w:t>
      </w:r>
      <w:r w:rsidRPr="00B931BD">
        <w:rPr>
          <w:rFonts w:hint="cs"/>
          <w:rtl/>
        </w:rPr>
        <w:t xml:space="preserve"> אין מחלוקת כי הנאשם ניסה להשיב את הנשק, ויש להתחשב גם בכך.</w:t>
      </w:r>
    </w:p>
    <w:p w14:paraId="0EEFA180" w14:textId="77777777" w:rsidR="0063582E" w:rsidRPr="00817B7A" w:rsidRDefault="0063582E" w:rsidP="0063582E">
      <w:pPr>
        <w:spacing w:line="360" w:lineRule="auto"/>
        <w:rPr>
          <w:rFonts w:ascii="Arial" w:hAnsi="Arial"/>
          <w:sz w:val="12"/>
          <w:szCs w:val="12"/>
          <w:rtl/>
        </w:rPr>
      </w:pPr>
    </w:p>
    <w:p w14:paraId="1A13522A" w14:textId="77777777" w:rsidR="0063582E" w:rsidRPr="00705A82" w:rsidRDefault="0063582E" w:rsidP="0063582E">
      <w:pPr>
        <w:pStyle w:val="a9"/>
        <w:numPr>
          <w:ilvl w:val="0"/>
          <w:numId w:val="1"/>
        </w:numPr>
        <w:spacing w:line="360" w:lineRule="auto"/>
        <w:ind w:left="283" w:hanging="283"/>
        <w:jc w:val="both"/>
        <w:rPr>
          <w:rFonts w:ascii="Arial" w:hAnsi="Arial"/>
        </w:rPr>
      </w:pPr>
      <w:r w:rsidRPr="0044503E">
        <w:rPr>
          <w:rFonts w:ascii="David" w:hAnsi="David"/>
          <w:color w:val="000000"/>
          <w:shd w:val="clear" w:color="auto" w:fill="FFFFFF"/>
          <w:rtl/>
        </w:rPr>
        <w:t xml:space="preserve">כאמור, בקביעת מתחם העונש ההולם בעבירות נשק יש לתת משקל לסוג הנשק, נסיבות תפיסתו, מידת קטלניותו ולכמותו. </w:t>
      </w:r>
      <w:r w:rsidRPr="00394DAB">
        <w:rPr>
          <w:rFonts w:ascii="David" w:hAnsi="David" w:hint="cs"/>
          <w:color w:val="000000"/>
          <w:shd w:val="clear" w:color="auto" w:fill="FFFFFF"/>
          <w:rtl/>
        </w:rPr>
        <w:t>לצד זאת, כפי שצוין, נעשה מאמץ למ</w:t>
      </w:r>
      <w:r>
        <w:rPr>
          <w:rFonts w:ascii="David" w:hAnsi="David" w:hint="cs"/>
          <w:color w:val="000000"/>
          <w:shd w:val="clear" w:color="auto" w:fill="FFFFFF"/>
          <w:rtl/>
        </w:rPr>
        <w:t xml:space="preserve">צוא פסיקה שנסיבותיה דומות </w:t>
      </w:r>
      <w:r w:rsidRPr="00394DAB">
        <w:rPr>
          <w:rFonts w:ascii="David" w:hAnsi="David" w:hint="cs"/>
          <w:color w:val="000000"/>
          <w:shd w:val="clear" w:color="auto" w:fill="FFFFFF"/>
          <w:rtl/>
        </w:rPr>
        <w:t>לאלה שבענייננו, קרי כזו שעוסקת בעסקה אחת של מכירת אקדח או כזו שבה נגנב אקדח מרשות בעליו.</w:t>
      </w:r>
      <w:r>
        <w:rPr>
          <w:rFonts w:ascii="David" w:hAnsi="David" w:hint="cs"/>
          <w:color w:val="000000"/>
          <w:shd w:val="clear" w:color="auto" w:fill="FFFFFF"/>
          <w:rtl/>
        </w:rPr>
        <w:t xml:space="preserve"> ב</w:t>
      </w:r>
      <w:r w:rsidRPr="0044503E">
        <w:rPr>
          <w:rFonts w:ascii="David" w:hAnsi="David"/>
          <w:color w:val="000000"/>
          <w:shd w:val="clear" w:color="auto" w:fill="FFFFFF"/>
          <w:rtl/>
        </w:rPr>
        <w:t xml:space="preserve">חינת מדיניות הענישה הנהוגה מעלה, כי במקרים דומים הוטלו על נאשמים עונשי מאסר בפועל </w:t>
      </w:r>
      <w:r w:rsidRPr="00705A82">
        <w:rPr>
          <w:rFonts w:ascii="David" w:hAnsi="David"/>
          <w:color w:val="000000"/>
          <w:shd w:val="clear" w:color="auto" w:fill="FFFFFF"/>
          <w:rtl/>
        </w:rPr>
        <w:t>מאחורי סורג ובריח לתקופות משתנות, כפי שיפורט להלן</w:t>
      </w:r>
      <w:r w:rsidRPr="00705A82">
        <w:rPr>
          <w:rFonts w:ascii="David" w:hAnsi="David"/>
          <w:color w:val="000000"/>
          <w:shd w:val="clear" w:color="auto" w:fill="FFFFFF"/>
        </w:rPr>
        <w:t>:</w:t>
      </w:r>
    </w:p>
    <w:p w14:paraId="7243E49B" w14:textId="77777777" w:rsidR="0063582E" w:rsidRPr="00394DAB" w:rsidRDefault="0063582E" w:rsidP="0063582E">
      <w:pPr>
        <w:pStyle w:val="a9"/>
        <w:spacing w:line="360" w:lineRule="auto"/>
        <w:ind w:left="643"/>
        <w:jc w:val="both"/>
        <w:rPr>
          <w:rFonts w:ascii="Arial" w:hAnsi="Arial"/>
          <w:sz w:val="12"/>
          <w:szCs w:val="12"/>
        </w:rPr>
      </w:pPr>
    </w:p>
    <w:p w14:paraId="31A5F5DC" w14:textId="77777777" w:rsidR="0063582E" w:rsidRPr="00705A82" w:rsidRDefault="0063582E" w:rsidP="0063582E">
      <w:pPr>
        <w:pStyle w:val="a9"/>
        <w:numPr>
          <w:ilvl w:val="0"/>
          <w:numId w:val="2"/>
        </w:numPr>
        <w:spacing w:line="360" w:lineRule="auto"/>
        <w:jc w:val="both"/>
        <w:rPr>
          <w:rFonts w:ascii="Arial" w:hAnsi="Arial"/>
        </w:rPr>
      </w:pPr>
      <w:r>
        <w:rPr>
          <w:rFonts w:ascii="Arial" w:hAnsi="Arial" w:hint="cs"/>
          <w:rtl/>
        </w:rPr>
        <w:t>ב</w:t>
      </w:r>
      <w:hyperlink r:id="rId22" w:history="1">
        <w:r w:rsidR="00170E58" w:rsidRPr="00170E58">
          <w:rPr>
            <w:rFonts w:ascii="Arial" w:hAnsi="Arial"/>
            <w:color w:val="0000FF"/>
            <w:u w:val="single"/>
            <w:rtl/>
          </w:rPr>
          <w:t>ע"פ 2780/21</w:t>
        </w:r>
      </w:hyperlink>
      <w:r>
        <w:rPr>
          <w:rFonts w:ascii="Arial" w:hAnsi="Arial" w:hint="cs"/>
          <w:rtl/>
        </w:rPr>
        <w:t xml:space="preserve"> </w:t>
      </w:r>
      <w:r>
        <w:rPr>
          <w:rFonts w:ascii="Arial" w:hAnsi="Arial" w:hint="cs"/>
          <w:b/>
          <w:bCs/>
          <w:rtl/>
        </w:rPr>
        <w:t xml:space="preserve">אדללאו אילה נ' מדינת ישראל </w:t>
      </w:r>
      <w:r>
        <w:rPr>
          <w:rFonts w:ascii="Arial" w:hAnsi="Arial" w:hint="cs"/>
          <w:rtl/>
        </w:rPr>
        <w:t xml:space="preserve">(1.2.22), נדון עניינו של מי שהורשע, על פי הודאתו בהסדר טיעון, בעבירה של גניבת נשק. מעובדות כתב האישום המתוקן עולה, כי הנאשם ושלושה מחבריו שהו במועדון, כאשר בשלב מסוים החלה קטטה בין בליינים למאבטחים, והנאשם ניצל את שעת הכושר ובמהלך המהומה שהתרחשה, נטל מאחד המאבטחים את אקדחו מסוג יריחו. המערער חזר לביתו עם האקדח והחזיק בו עד הבוקר למחרת. בית המשפט המחוזי קבע מתחם עונש הולם הנע בין 20 ל-44 חודשים, חרג לקולה משיקולי שיקום וגזר על המערער 18 חודשי מאסר בפועל. בשל הליך השיקום המוצלח, בית המשפט העליון קיבל את הערעור והעמיד את העונש על 9 חודשי מאסר שירוצו בעבודות שירות. </w:t>
      </w:r>
    </w:p>
    <w:p w14:paraId="46D5D3F6" w14:textId="77777777" w:rsidR="0063582E" w:rsidRPr="00394DAB" w:rsidRDefault="0063582E" w:rsidP="0063582E">
      <w:pPr>
        <w:spacing w:line="360" w:lineRule="auto"/>
        <w:jc w:val="both"/>
        <w:rPr>
          <w:rFonts w:ascii="Arial" w:hAnsi="Arial"/>
          <w:sz w:val="12"/>
          <w:szCs w:val="12"/>
          <w:rtl/>
        </w:rPr>
      </w:pPr>
    </w:p>
    <w:p w14:paraId="14315272" w14:textId="77777777" w:rsidR="0063582E" w:rsidRPr="00705A82" w:rsidRDefault="0063582E" w:rsidP="0063582E">
      <w:pPr>
        <w:pStyle w:val="a9"/>
        <w:numPr>
          <w:ilvl w:val="0"/>
          <w:numId w:val="2"/>
        </w:numPr>
        <w:spacing w:line="360" w:lineRule="auto"/>
        <w:jc w:val="both"/>
        <w:rPr>
          <w:rFonts w:ascii="Arial" w:hAnsi="Arial"/>
          <w:rtl/>
        </w:rPr>
      </w:pPr>
      <w:r>
        <w:rPr>
          <w:rFonts w:ascii="Arial" w:hAnsi="Arial" w:hint="cs"/>
          <w:rtl/>
        </w:rPr>
        <w:t>ב</w:t>
      </w:r>
      <w:hyperlink r:id="rId23" w:history="1">
        <w:r w:rsidR="00170E58" w:rsidRPr="00170E58">
          <w:rPr>
            <w:rFonts w:ascii="Arial" w:hAnsi="Arial"/>
            <w:color w:val="0000FF"/>
            <w:u w:val="single"/>
            <w:rtl/>
          </w:rPr>
          <w:t>ע"פ 3793/20</w:t>
        </w:r>
      </w:hyperlink>
      <w:r>
        <w:rPr>
          <w:rFonts w:ascii="Arial" w:hAnsi="Arial" w:hint="cs"/>
          <w:rtl/>
        </w:rPr>
        <w:t xml:space="preserve"> </w:t>
      </w:r>
      <w:r>
        <w:rPr>
          <w:rFonts w:ascii="Arial" w:hAnsi="Arial" w:hint="cs"/>
          <w:b/>
          <w:bCs/>
          <w:rtl/>
        </w:rPr>
        <w:t>השאם מורייחי נ' מדינת ישראל</w:t>
      </w:r>
      <w:r>
        <w:rPr>
          <w:rFonts w:ascii="Arial" w:hAnsi="Arial" w:hint="cs"/>
          <w:rtl/>
        </w:rPr>
        <w:t xml:space="preserve"> (23.11.20), נדון עניינו של מי שהורשע, על פי הודאתו בהסדר טיעון, בעבירה של ניסיון לעסקה אחרת בנשק. מעובדות כתב האישום המתוקן עולה, כי המערער קשר קשר עם תושב הרשות הפלסטינית ואחרים במטרה לבצע מכירה והעברה של אקדח בצירוף מחסנית תואמת, מחזקת הסוחר ברשות הפלסטינית לידי הרוכש בישראל. בית המשפט המחוזי קבע מתחם עונש הולם שנע בין 18 ל-52 חודשי מאסר בפועל, וגזר על הנאשם עונש של 30 חודשי מאסר בפועל לצד ענישה נלווית. בית המשפט העליון דחה את הערעור על חומרת העונש.</w:t>
      </w:r>
    </w:p>
    <w:p w14:paraId="43349D3B" w14:textId="77777777" w:rsidR="0063582E" w:rsidRPr="00394DAB" w:rsidRDefault="0063582E" w:rsidP="0063582E">
      <w:pPr>
        <w:pStyle w:val="a9"/>
        <w:spacing w:line="360" w:lineRule="auto"/>
        <w:ind w:left="643"/>
        <w:jc w:val="both"/>
        <w:rPr>
          <w:rFonts w:ascii="Arial" w:hAnsi="Arial"/>
          <w:sz w:val="12"/>
          <w:szCs w:val="12"/>
        </w:rPr>
      </w:pPr>
    </w:p>
    <w:p w14:paraId="5480B4A7" w14:textId="77777777" w:rsidR="0063582E" w:rsidRDefault="0063582E" w:rsidP="0063582E">
      <w:pPr>
        <w:pStyle w:val="a9"/>
        <w:numPr>
          <w:ilvl w:val="0"/>
          <w:numId w:val="2"/>
        </w:numPr>
        <w:spacing w:line="360" w:lineRule="auto"/>
        <w:jc w:val="both"/>
        <w:rPr>
          <w:rFonts w:ascii="Arial" w:hAnsi="Arial"/>
        </w:rPr>
      </w:pPr>
      <w:r w:rsidRPr="00705A82">
        <w:rPr>
          <w:rFonts w:ascii="Arial" w:hAnsi="Arial" w:hint="cs"/>
          <w:rtl/>
        </w:rPr>
        <w:t>ב</w:t>
      </w:r>
      <w:hyperlink r:id="rId24" w:history="1">
        <w:r w:rsidR="00170E58" w:rsidRPr="00170E58">
          <w:rPr>
            <w:rFonts w:ascii="Arial" w:hAnsi="Arial"/>
            <w:color w:val="0000FF"/>
            <w:u w:val="single"/>
            <w:rtl/>
          </w:rPr>
          <w:t>ע"פ 6620/20</w:t>
        </w:r>
      </w:hyperlink>
      <w:r>
        <w:rPr>
          <w:rFonts w:ascii="Arial" w:hAnsi="Arial" w:hint="cs"/>
          <w:rtl/>
        </w:rPr>
        <w:t xml:space="preserve"> </w:t>
      </w:r>
      <w:r>
        <w:rPr>
          <w:rFonts w:ascii="Arial" w:hAnsi="Arial" w:hint="cs"/>
          <w:b/>
          <w:bCs/>
          <w:rtl/>
        </w:rPr>
        <w:t xml:space="preserve">סאמי אשקיר נ' מדינת ישראל </w:t>
      </w:r>
      <w:r>
        <w:rPr>
          <w:rFonts w:ascii="Arial" w:hAnsi="Arial" w:hint="cs"/>
          <w:rtl/>
        </w:rPr>
        <w:t>(10.11.20), נדון עניינו של מי שהורשע, על פי הודאתו בהסדר טיעון, בעבירות של נשיאה והובלה של נשק וגניבה בנסיבות מחמירות. מעובדות כתב האישום המתוקן עולה, כי המערער גנב מרכבו של המתלונן אקדח והטמינו במקום מסתור, כאשר לאחר מספר ימים חזר יחד עם אחר והשניים הובילו את הנשק למחנה פליטים שועפאט, שם החביא האחר את הנשק עד למעצרו. בית המשפט המחוזי גזר על המערער עונש של 18 חודשי מאסר בפועל ופיצוי למתלונן. בית המשפט העליון דחה את הערעור על חומרת העונש.</w:t>
      </w:r>
    </w:p>
    <w:p w14:paraId="689F4ACC" w14:textId="77777777" w:rsidR="0063582E" w:rsidRPr="00394DAB" w:rsidRDefault="0063582E" w:rsidP="0063582E">
      <w:pPr>
        <w:spacing w:line="360" w:lineRule="auto"/>
        <w:jc w:val="both"/>
        <w:rPr>
          <w:rFonts w:ascii="Arial" w:hAnsi="Arial"/>
          <w:sz w:val="12"/>
          <w:szCs w:val="12"/>
          <w:rtl/>
        </w:rPr>
      </w:pPr>
    </w:p>
    <w:p w14:paraId="42057609" w14:textId="77777777" w:rsidR="0063582E" w:rsidRDefault="0063582E" w:rsidP="0063582E">
      <w:pPr>
        <w:pStyle w:val="a9"/>
        <w:numPr>
          <w:ilvl w:val="0"/>
          <w:numId w:val="2"/>
        </w:numPr>
        <w:spacing w:line="360" w:lineRule="auto"/>
        <w:jc w:val="both"/>
        <w:rPr>
          <w:rFonts w:ascii="Arial" w:hAnsi="Arial"/>
        </w:rPr>
      </w:pPr>
      <w:r>
        <w:rPr>
          <w:rFonts w:ascii="Arial" w:hAnsi="Arial" w:hint="cs"/>
          <w:rtl/>
        </w:rPr>
        <w:t xml:space="preserve">בת"פ 52782-09-22 </w:t>
      </w:r>
      <w:r>
        <w:rPr>
          <w:rFonts w:ascii="Arial" w:hAnsi="Arial" w:hint="cs"/>
          <w:b/>
          <w:bCs/>
          <w:rtl/>
        </w:rPr>
        <w:t xml:space="preserve">מדינת ישראל נ' מוחמד גית </w:t>
      </w:r>
      <w:r>
        <w:rPr>
          <w:rFonts w:ascii="Arial" w:hAnsi="Arial" w:hint="cs"/>
          <w:rtl/>
        </w:rPr>
        <w:t>(11.9.23), נדון עניינו של מי שהורשע על פי הודאתו, לאחר שמיעת ראיות, בעבירה של סחר בנשק ובאביזר נשק בצוותא. מעובדות כתב האישום המתוקן עולה, כי הנאשם היה מעורב בעסקת מכירת אקדח ומחסנית ריקה תואמת לסוכן תמורת 41,000 ₪. בית המשפט קבע מתחם עונש הולם הנע בין 34 ל-54 חודשי מאסר בפועל, וגזר על הנאשם עונש של 34 חודשי מאסר בפועל לצד מאסר על תנאי וקנס.</w:t>
      </w:r>
    </w:p>
    <w:p w14:paraId="668E0FC2" w14:textId="77777777" w:rsidR="0063582E" w:rsidRPr="00394DAB" w:rsidRDefault="0063582E" w:rsidP="0063582E">
      <w:pPr>
        <w:spacing w:line="360" w:lineRule="auto"/>
        <w:jc w:val="both"/>
        <w:rPr>
          <w:rFonts w:ascii="Arial" w:hAnsi="Arial"/>
          <w:sz w:val="12"/>
          <w:szCs w:val="12"/>
          <w:rtl/>
        </w:rPr>
      </w:pPr>
    </w:p>
    <w:p w14:paraId="72FF732B" w14:textId="77777777" w:rsidR="0063582E" w:rsidRDefault="0063582E" w:rsidP="0063582E">
      <w:pPr>
        <w:pStyle w:val="a9"/>
        <w:numPr>
          <w:ilvl w:val="0"/>
          <w:numId w:val="2"/>
        </w:numPr>
        <w:spacing w:line="360" w:lineRule="auto"/>
        <w:jc w:val="both"/>
        <w:rPr>
          <w:rFonts w:ascii="Arial" w:hAnsi="Arial"/>
        </w:rPr>
      </w:pPr>
      <w:r>
        <w:rPr>
          <w:rFonts w:ascii="Arial" w:hAnsi="Arial" w:hint="cs"/>
          <w:rtl/>
        </w:rPr>
        <w:t>ב</w:t>
      </w:r>
      <w:hyperlink r:id="rId25" w:history="1">
        <w:r w:rsidR="00170E58" w:rsidRPr="00170E58">
          <w:rPr>
            <w:rFonts w:ascii="Arial" w:hAnsi="Arial"/>
            <w:color w:val="0000FF"/>
            <w:u w:val="single"/>
            <w:rtl/>
          </w:rPr>
          <w:t>ת"פ 67356-12-21</w:t>
        </w:r>
      </w:hyperlink>
      <w:r>
        <w:rPr>
          <w:rFonts w:ascii="Arial" w:hAnsi="Arial" w:hint="cs"/>
          <w:rtl/>
        </w:rPr>
        <w:t xml:space="preserve"> </w:t>
      </w:r>
      <w:r>
        <w:rPr>
          <w:rFonts w:ascii="Arial" w:hAnsi="Arial" w:hint="cs"/>
          <w:b/>
          <w:bCs/>
          <w:rtl/>
        </w:rPr>
        <w:t xml:space="preserve">מדינת ישראל נ' גסאן עדווין </w:t>
      </w:r>
      <w:r>
        <w:rPr>
          <w:rFonts w:ascii="Arial" w:hAnsi="Arial" w:hint="cs"/>
          <w:rtl/>
        </w:rPr>
        <w:t xml:space="preserve">(19.12.22), נדון עניינו של מי שהורשע, על פי הודאתו בהסדר טיעון, בעבירות של גניבת נשק וגניבה מרכב. מעובדות כתב האישום המתוקן עולה, כי הנאשם נכנס לרכבו של המתלונן, שחנה בחניון ציבורי מקורה, ונטל מהרכב אקדח שבתוכו מחסנית עם שבעה כדורים, נרתיק אקדח, מכשיר טלפון סלולרי, ושטרות כסף בסום כולל של 170 ₪, ולקח את החפצים אל מקום עבודתו המצוי בסמוך. הנאשם הטמין את האקדח והמחסנית בחור בקיר שהוסתר על ידי ארון. בית המשפט המחוזי קבע מתחם עונש הולם הנע בין 30 ל-42 חודשי מאסר בפועל וגזר עליו 32 חודשי מאסר בפועל, מאסר על תנאי וקנס בסך 4,500 ₪.  </w:t>
      </w:r>
    </w:p>
    <w:p w14:paraId="4CF235D3" w14:textId="77777777" w:rsidR="0063582E" w:rsidRPr="00394DAB" w:rsidRDefault="0063582E" w:rsidP="0063582E">
      <w:pPr>
        <w:pStyle w:val="a9"/>
        <w:spacing w:line="360" w:lineRule="auto"/>
        <w:rPr>
          <w:rFonts w:ascii="Arial" w:hAnsi="Arial"/>
          <w:sz w:val="12"/>
          <w:szCs w:val="12"/>
          <w:rtl/>
        </w:rPr>
      </w:pPr>
    </w:p>
    <w:p w14:paraId="0307CD94" w14:textId="77777777" w:rsidR="0063582E" w:rsidRDefault="0063582E" w:rsidP="0063582E">
      <w:pPr>
        <w:pStyle w:val="a9"/>
        <w:numPr>
          <w:ilvl w:val="0"/>
          <w:numId w:val="1"/>
        </w:numPr>
        <w:spacing w:line="360" w:lineRule="auto"/>
        <w:ind w:left="283" w:hanging="283"/>
        <w:jc w:val="both"/>
        <w:rPr>
          <w:rFonts w:ascii="Arial" w:hAnsi="Arial"/>
          <w:sz w:val="22"/>
          <w:szCs w:val="22"/>
        </w:rPr>
      </w:pPr>
      <w:r>
        <w:rPr>
          <w:rFonts w:ascii="David" w:hAnsi="David" w:hint="cs"/>
          <w:color w:val="000000"/>
          <w:shd w:val="clear" w:color="auto" w:fill="FFFFFF"/>
          <w:rtl/>
        </w:rPr>
        <w:t xml:space="preserve">יצוין, כי </w:t>
      </w:r>
      <w:r w:rsidRPr="00B02340">
        <w:rPr>
          <w:rFonts w:ascii="David" w:hAnsi="David"/>
          <w:color w:val="000000"/>
          <w:shd w:val="clear" w:color="auto" w:fill="FFFFFF"/>
          <w:rtl/>
        </w:rPr>
        <w:t xml:space="preserve">במקרה דנן הצדדים אינם חלוקים וטענו שניהם לקביעת מתחם עונש הולם </w:t>
      </w:r>
      <w:r w:rsidRPr="00B02340">
        <w:rPr>
          <w:rFonts w:ascii="David" w:hAnsi="David" w:hint="cs"/>
          <w:color w:val="000000"/>
          <w:shd w:val="clear" w:color="auto" w:fill="FFFFFF"/>
          <w:rtl/>
        </w:rPr>
        <w:t xml:space="preserve">אחד </w:t>
      </w:r>
      <w:r w:rsidRPr="00B02340">
        <w:rPr>
          <w:rFonts w:ascii="David" w:hAnsi="David"/>
          <w:color w:val="000000"/>
          <w:shd w:val="clear" w:color="auto" w:fill="FFFFFF"/>
          <w:rtl/>
        </w:rPr>
        <w:t xml:space="preserve">עבור </w:t>
      </w:r>
      <w:r w:rsidRPr="00B02340">
        <w:rPr>
          <w:rFonts w:ascii="David" w:hAnsi="David" w:hint="cs"/>
          <w:color w:val="000000"/>
          <w:shd w:val="clear" w:color="auto" w:fill="FFFFFF"/>
          <w:rtl/>
        </w:rPr>
        <w:t xml:space="preserve">שתי העבירות, אשר בוצעו בזיקה </w:t>
      </w:r>
      <w:r>
        <w:rPr>
          <w:rFonts w:ascii="David" w:hAnsi="David" w:hint="cs"/>
          <w:color w:val="000000"/>
          <w:shd w:val="clear" w:color="auto" w:fill="FFFFFF"/>
          <w:rtl/>
        </w:rPr>
        <w:t>זו לזו</w:t>
      </w:r>
      <w:r w:rsidRPr="00B02340">
        <w:rPr>
          <w:rFonts w:ascii="David" w:hAnsi="David" w:hint="cs"/>
          <w:color w:val="000000"/>
          <w:shd w:val="clear" w:color="auto" w:fill="FFFFFF"/>
          <w:rtl/>
        </w:rPr>
        <w:t xml:space="preserve"> ובסמיכות זמנים קרובה מאוד.</w:t>
      </w:r>
      <w:r>
        <w:rPr>
          <w:rFonts w:ascii="David" w:hAnsi="David" w:hint="cs"/>
          <w:color w:val="000000"/>
          <w:shd w:val="clear" w:color="auto" w:fill="FFFFFF"/>
          <w:rtl/>
        </w:rPr>
        <w:t xml:space="preserve"> על כן, </w:t>
      </w:r>
      <w:r w:rsidRPr="00B02340">
        <w:rPr>
          <w:rFonts w:ascii="David" w:hAnsi="David"/>
          <w:color w:val="000000"/>
          <w:shd w:val="clear" w:color="auto" w:fill="FFFFFF"/>
          <w:rtl/>
        </w:rPr>
        <w:t>בהינתן</w:t>
      </w:r>
      <w:r w:rsidR="00170E58">
        <w:rPr>
          <w:rFonts w:ascii="David" w:hAnsi="David"/>
          <w:color w:val="000000"/>
          <w:shd w:val="clear" w:color="auto" w:fill="FFFFFF"/>
          <w:rtl/>
        </w:rPr>
        <w:t xml:space="preserve"> </w:t>
      </w:r>
      <w:r w:rsidRPr="00B02340">
        <w:rPr>
          <w:rFonts w:ascii="David" w:hAnsi="David"/>
          <w:color w:val="000000"/>
          <w:shd w:val="clear" w:color="auto" w:fill="FFFFFF"/>
          <w:rtl/>
        </w:rPr>
        <w:t xml:space="preserve">הערכים החברתיים המוגנים שנפגעו כתוצאה מביצוע העבירות, ובהינתן הנסיבות הקשורות בביצוע העבירות, ובהתחשב במדיניות הענישה הנוהגת, במגמת ההחמרה בעבירות הנשק ובכך שמדובר בעבירה אחת של סחר בנשק, אני קובעת כי מתחם העונש ההולם </w:t>
      </w:r>
      <w:r w:rsidRPr="00576208">
        <w:rPr>
          <w:rFonts w:ascii="David" w:hAnsi="David"/>
          <w:color w:val="000000"/>
          <w:shd w:val="clear" w:color="auto" w:fill="FFFFFF"/>
          <w:rtl/>
        </w:rPr>
        <w:t>נע בין</w:t>
      </w:r>
      <w:r w:rsidRPr="00576208">
        <w:rPr>
          <w:rFonts w:ascii="David" w:hAnsi="David" w:hint="cs"/>
          <w:color w:val="000000"/>
          <w:shd w:val="clear" w:color="auto" w:fill="FFFFFF"/>
          <w:rtl/>
        </w:rPr>
        <w:t xml:space="preserve"> </w:t>
      </w:r>
      <w:r>
        <w:rPr>
          <w:rFonts w:ascii="David" w:hAnsi="David" w:hint="cs"/>
          <w:color w:val="000000"/>
          <w:shd w:val="clear" w:color="auto" w:fill="FFFFFF"/>
          <w:rtl/>
        </w:rPr>
        <w:t>36</w:t>
      </w:r>
      <w:r w:rsidRPr="00576208">
        <w:rPr>
          <w:rFonts w:ascii="David" w:hAnsi="David" w:hint="cs"/>
          <w:color w:val="000000"/>
          <w:shd w:val="clear" w:color="auto" w:fill="FFFFFF"/>
          <w:rtl/>
        </w:rPr>
        <w:t xml:space="preserve"> ל-</w:t>
      </w:r>
      <w:r>
        <w:rPr>
          <w:rFonts w:ascii="David" w:hAnsi="David" w:hint="cs"/>
          <w:color w:val="000000"/>
          <w:shd w:val="clear" w:color="auto" w:fill="FFFFFF"/>
          <w:rtl/>
        </w:rPr>
        <w:t>72</w:t>
      </w:r>
      <w:r w:rsidRPr="00B02340">
        <w:rPr>
          <w:rFonts w:ascii="David" w:hAnsi="David"/>
          <w:color w:val="000000"/>
          <w:shd w:val="clear" w:color="auto" w:fill="FFFFFF"/>
          <w:rtl/>
        </w:rPr>
        <w:t xml:space="preserve"> חודשי מאסר בפועל</w:t>
      </w:r>
      <w:r w:rsidRPr="00B02340">
        <w:rPr>
          <w:rFonts w:ascii="David" w:hAnsi="David"/>
          <w:color w:val="000000"/>
          <w:shd w:val="clear" w:color="auto" w:fill="FFFFFF"/>
        </w:rPr>
        <w:t>.</w:t>
      </w:r>
    </w:p>
    <w:p w14:paraId="5D6645C9" w14:textId="77777777" w:rsidR="0063582E" w:rsidRDefault="0063582E" w:rsidP="0063582E">
      <w:pPr>
        <w:spacing w:line="360" w:lineRule="auto"/>
        <w:jc w:val="both"/>
        <w:rPr>
          <w:rFonts w:ascii="Arial" w:hAnsi="Arial"/>
          <w:sz w:val="22"/>
          <w:szCs w:val="22"/>
          <w:rtl/>
        </w:rPr>
      </w:pPr>
    </w:p>
    <w:p w14:paraId="37901181" w14:textId="77777777" w:rsidR="0063582E" w:rsidRPr="00394DAB" w:rsidRDefault="0063582E" w:rsidP="0063582E">
      <w:pPr>
        <w:spacing w:line="360" w:lineRule="auto"/>
        <w:jc w:val="both"/>
        <w:rPr>
          <w:rFonts w:ascii="Arial" w:hAnsi="Arial"/>
          <w:b/>
          <w:bCs/>
          <w:u w:val="single"/>
        </w:rPr>
      </w:pPr>
      <w:r w:rsidRPr="00394DAB">
        <w:rPr>
          <w:rFonts w:ascii="Arial" w:hAnsi="Arial" w:hint="cs"/>
          <w:b/>
          <w:bCs/>
          <w:u w:val="single"/>
          <w:rtl/>
        </w:rPr>
        <w:t xml:space="preserve">העונש המתאים </w:t>
      </w:r>
    </w:p>
    <w:p w14:paraId="2CFC5868" w14:textId="77777777" w:rsidR="0063582E" w:rsidRDefault="0063582E" w:rsidP="0063582E">
      <w:pPr>
        <w:pStyle w:val="a9"/>
        <w:numPr>
          <w:ilvl w:val="0"/>
          <w:numId w:val="1"/>
        </w:numPr>
        <w:spacing w:line="360" w:lineRule="auto"/>
        <w:ind w:left="283" w:hanging="283"/>
        <w:jc w:val="both"/>
        <w:rPr>
          <w:rFonts w:ascii="Arial" w:hAnsi="Arial"/>
        </w:rPr>
      </w:pPr>
      <w:r w:rsidRPr="00394DAB">
        <w:rPr>
          <w:rFonts w:ascii="Arial" w:hAnsi="Arial" w:hint="cs"/>
          <w:rtl/>
        </w:rPr>
        <w:t>אשר לנסיבות שאינן קשורות ל</w:t>
      </w:r>
      <w:r>
        <w:rPr>
          <w:rFonts w:ascii="Arial" w:hAnsi="Arial" w:hint="cs"/>
          <w:rtl/>
        </w:rPr>
        <w:t xml:space="preserve">ביצוע העבירות- לקולה, שקלתי כי הנאשם אדם בוגר בן 54 שסובל מבעיות בליבו, ומגדל יחד עם אשתו שני ילדים שאחד מהם עדיין קטין. זאת בנוסף להיותו אב לשלושה ילדים נוספים מנישואים קודמים. כמו כן, שקלתי כי הנאשם הודה, לקח אחריות למעשיו וחסך בכך זמן שיפוטי יקר של בית המשפט. הנאשם הודה ולקח אחריות עוד בתחילת הדרך ושב והבהיר, גם בדבריו לפניי, כי מעשיו אינם מייצגים את אופיו ואישיותו, וכי מדובר בטעות שעליו לתקן. התרשמתי, כי לקיחת האחריות והבעת החרטה מצדו של הנאשם הן כנות, רציניות ואמיתיות. </w:t>
      </w:r>
    </w:p>
    <w:p w14:paraId="67D85FC0" w14:textId="77777777" w:rsidR="0063582E" w:rsidRPr="00440B54" w:rsidRDefault="0063582E" w:rsidP="0063582E">
      <w:pPr>
        <w:pStyle w:val="a9"/>
        <w:spacing w:line="360" w:lineRule="auto"/>
        <w:ind w:left="283"/>
        <w:jc w:val="both"/>
        <w:rPr>
          <w:rFonts w:ascii="Arial" w:hAnsi="Arial"/>
          <w:sz w:val="12"/>
          <w:szCs w:val="12"/>
        </w:rPr>
      </w:pPr>
    </w:p>
    <w:p w14:paraId="72DE3E03" w14:textId="77777777" w:rsidR="0063582E" w:rsidRDefault="0063582E" w:rsidP="0063582E">
      <w:pPr>
        <w:pStyle w:val="a9"/>
        <w:numPr>
          <w:ilvl w:val="0"/>
          <w:numId w:val="1"/>
        </w:numPr>
        <w:spacing w:line="360" w:lineRule="auto"/>
        <w:ind w:left="283" w:hanging="283"/>
        <w:jc w:val="both"/>
        <w:rPr>
          <w:rFonts w:ascii="Arial" w:hAnsi="Arial"/>
        </w:rPr>
      </w:pPr>
      <w:r>
        <w:rPr>
          <w:rFonts w:ascii="Arial" w:hAnsi="Arial" w:hint="cs"/>
          <w:rtl/>
        </w:rPr>
        <w:t>כמו כן, לקיחת האחריות והבעת החרטה מצדו של הנאשם ל</w:t>
      </w:r>
      <w:r w:rsidRPr="005E1A27">
        <w:rPr>
          <w:rFonts w:ascii="Arial" w:hAnsi="Arial" w:hint="cs"/>
          <w:rtl/>
        </w:rPr>
        <w:t xml:space="preserve">א </w:t>
      </w:r>
      <w:r>
        <w:rPr>
          <w:rFonts w:ascii="Arial" w:hAnsi="Arial" w:hint="cs"/>
          <w:rtl/>
        </w:rPr>
        <w:t xml:space="preserve">באו לידי ביטוי </w:t>
      </w:r>
      <w:r w:rsidRPr="005E1A27">
        <w:rPr>
          <w:rFonts w:ascii="Arial" w:hAnsi="Arial" w:hint="cs"/>
          <w:rtl/>
        </w:rPr>
        <w:t>במילים בלבד אלא גם במאמצים שנקט על מנת לתקן את הנזק שגרם, הן בעצמו</w:t>
      </w:r>
      <w:r>
        <w:rPr>
          <w:rFonts w:ascii="Arial" w:hAnsi="Arial" w:hint="cs"/>
          <w:rtl/>
        </w:rPr>
        <w:t>,</w:t>
      </w:r>
      <w:r w:rsidRPr="005E1A27">
        <w:rPr>
          <w:rFonts w:ascii="Arial" w:hAnsi="Arial" w:hint="cs"/>
          <w:rtl/>
        </w:rPr>
        <w:t xml:space="preserve"> </w:t>
      </w:r>
      <w:r>
        <w:rPr>
          <w:rFonts w:ascii="Arial" w:hAnsi="Arial" w:hint="cs"/>
          <w:rtl/>
        </w:rPr>
        <w:t xml:space="preserve">בניסיונו ליצור קשר ולשלם עבור רכישת האקדח בחזרה ממי שמכר לו את האקדח, </w:t>
      </w:r>
      <w:r w:rsidRPr="005E1A27">
        <w:rPr>
          <w:rFonts w:ascii="Arial" w:hAnsi="Arial" w:hint="cs"/>
          <w:rtl/>
        </w:rPr>
        <w:t xml:space="preserve">והן במסגרת שיתוף הפעולה שלו עם רשויות האכיפה. </w:t>
      </w:r>
      <w:r>
        <w:rPr>
          <w:rFonts w:ascii="Arial" w:hAnsi="Arial" w:hint="cs"/>
          <w:rtl/>
        </w:rPr>
        <w:t>דומה,</w:t>
      </w:r>
      <w:r w:rsidRPr="005E1A27">
        <w:rPr>
          <w:rFonts w:ascii="Arial" w:hAnsi="Arial" w:hint="cs"/>
          <w:rtl/>
        </w:rPr>
        <w:t xml:space="preserve"> כי אין </w:t>
      </w:r>
      <w:r>
        <w:rPr>
          <w:rFonts w:ascii="Arial" w:hAnsi="Arial" w:hint="cs"/>
          <w:rtl/>
        </w:rPr>
        <w:t xml:space="preserve">להכריע </w:t>
      </w:r>
      <w:r w:rsidRPr="005E1A27">
        <w:rPr>
          <w:rFonts w:ascii="Arial" w:hAnsi="Arial" w:hint="cs"/>
          <w:rtl/>
        </w:rPr>
        <w:t xml:space="preserve">בטענות הנאשם למחדלי חקירה, שכן </w:t>
      </w:r>
      <w:r>
        <w:rPr>
          <w:rFonts w:ascii="Arial" w:hAnsi="Arial" w:hint="cs"/>
          <w:rtl/>
        </w:rPr>
        <w:t xml:space="preserve">אני סבורה כי </w:t>
      </w:r>
      <w:r w:rsidRPr="005E1A27">
        <w:rPr>
          <w:rFonts w:ascii="Arial" w:hAnsi="Arial" w:hint="cs"/>
          <w:rtl/>
        </w:rPr>
        <w:t>בעצם מסירת</w:t>
      </w:r>
      <w:r>
        <w:rPr>
          <w:rFonts w:ascii="Arial" w:hAnsi="Arial" w:hint="cs"/>
          <w:rtl/>
        </w:rPr>
        <w:t>ו של הנאשם לרשויות את</w:t>
      </w:r>
      <w:r w:rsidRPr="005E1A27">
        <w:rPr>
          <w:rFonts w:ascii="Arial" w:hAnsi="Arial" w:hint="cs"/>
          <w:rtl/>
        </w:rPr>
        <w:t xml:space="preserve"> שמו של האדם שלו מכר </w:t>
      </w:r>
      <w:r>
        <w:rPr>
          <w:rFonts w:ascii="Arial" w:hAnsi="Arial" w:hint="cs"/>
          <w:rtl/>
        </w:rPr>
        <w:t>א</w:t>
      </w:r>
      <w:r w:rsidRPr="005E1A27">
        <w:rPr>
          <w:rFonts w:ascii="Arial" w:hAnsi="Arial" w:hint="cs"/>
          <w:rtl/>
        </w:rPr>
        <w:t>ת האקדח</w:t>
      </w:r>
      <w:r>
        <w:rPr>
          <w:rFonts w:ascii="Arial" w:hAnsi="Arial" w:hint="cs"/>
          <w:rtl/>
        </w:rPr>
        <w:t>,</w:t>
      </w:r>
      <w:r w:rsidRPr="005E1A27">
        <w:rPr>
          <w:rFonts w:ascii="Arial" w:hAnsi="Arial" w:hint="cs"/>
          <w:rtl/>
        </w:rPr>
        <w:t xml:space="preserve"> יש משום מאמץ לתיקון תוצאות העבירה אשר מצדיק התחשבות בקביעת העונש בתוך המתחם. </w:t>
      </w:r>
      <w:r>
        <w:rPr>
          <w:rFonts w:ascii="Arial" w:hAnsi="Arial" w:hint="cs"/>
          <w:rtl/>
        </w:rPr>
        <w:t>בהקשר זה  אציין,</w:t>
      </w:r>
      <w:r w:rsidRPr="005E1A27">
        <w:rPr>
          <w:rFonts w:ascii="Arial" w:hAnsi="Arial" w:hint="cs"/>
          <w:rtl/>
        </w:rPr>
        <w:t xml:space="preserve"> </w:t>
      </w:r>
      <w:r>
        <w:rPr>
          <w:rFonts w:ascii="Arial" w:hAnsi="Arial" w:hint="cs"/>
          <w:rtl/>
        </w:rPr>
        <w:t xml:space="preserve">כי </w:t>
      </w:r>
      <w:r w:rsidRPr="005E1A27">
        <w:rPr>
          <w:rFonts w:ascii="Arial" w:hAnsi="Arial" w:hint="cs"/>
          <w:rtl/>
        </w:rPr>
        <w:t xml:space="preserve">יש לדחות את טענת ב"כ המאשימה לפיה </w:t>
      </w:r>
      <w:r>
        <w:rPr>
          <w:rFonts w:ascii="Arial" w:hAnsi="Arial" w:hint="cs"/>
          <w:rtl/>
        </w:rPr>
        <w:t>ב</w:t>
      </w:r>
      <w:r w:rsidRPr="005E1A27">
        <w:rPr>
          <w:rFonts w:ascii="Arial" w:hAnsi="Arial" w:hint="cs"/>
          <w:rtl/>
        </w:rPr>
        <w:t>חלוף 11 יום מאז ביצוע העבירה ועד לחקירתו של יאסין</w:t>
      </w:r>
      <w:r>
        <w:rPr>
          <w:rFonts w:ascii="Arial" w:hAnsi="Arial" w:hint="cs"/>
          <w:rtl/>
        </w:rPr>
        <w:t>,</w:t>
      </w:r>
      <w:r w:rsidRPr="005E1A27">
        <w:rPr>
          <w:rFonts w:ascii="Arial" w:hAnsi="Arial" w:hint="cs"/>
          <w:rtl/>
        </w:rPr>
        <w:t xml:space="preserve"> ממילא לא ניתן היה ל</w:t>
      </w:r>
      <w:r>
        <w:rPr>
          <w:rFonts w:ascii="Arial" w:hAnsi="Arial" w:hint="cs"/>
          <w:rtl/>
        </w:rPr>
        <w:t>אתר</w:t>
      </w:r>
      <w:r w:rsidRPr="005E1A27">
        <w:rPr>
          <w:rFonts w:ascii="Arial" w:hAnsi="Arial" w:hint="cs"/>
          <w:rtl/>
        </w:rPr>
        <w:t xml:space="preserve"> את האקדח</w:t>
      </w:r>
      <w:r>
        <w:rPr>
          <w:rFonts w:ascii="Arial" w:hAnsi="Arial" w:hint="cs"/>
          <w:rtl/>
        </w:rPr>
        <w:t>.</w:t>
      </w:r>
      <w:r w:rsidRPr="005E1A27">
        <w:rPr>
          <w:rFonts w:ascii="Arial" w:hAnsi="Arial" w:hint="cs"/>
          <w:rtl/>
        </w:rPr>
        <w:t xml:space="preserve"> </w:t>
      </w:r>
      <w:r>
        <w:rPr>
          <w:rFonts w:ascii="Arial" w:hAnsi="Arial" w:hint="cs"/>
          <w:rtl/>
        </w:rPr>
        <w:t>אומנם, נכון הוא שככל שחולף הזמן הסיכוי למצוא את האקדח קטן, אולם ניתן היה להמשיך בחקירה ולהגביר את המאמץ לאיתור הנשק</w:t>
      </w:r>
      <w:r w:rsidRPr="005E1A27">
        <w:rPr>
          <w:rFonts w:ascii="Arial" w:hAnsi="Arial" w:hint="cs"/>
          <w:rtl/>
        </w:rPr>
        <w:t>. מנגד</w:t>
      </w:r>
      <w:r>
        <w:rPr>
          <w:rFonts w:ascii="Arial" w:hAnsi="Arial" w:hint="cs"/>
          <w:rtl/>
        </w:rPr>
        <w:t>,</w:t>
      </w:r>
      <w:r w:rsidRPr="005E1A27">
        <w:rPr>
          <w:rFonts w:ascii="Arial" w:hAnsi="Arial" w:hint="cs"/>
          <w:rtl/>
        </w:rPr>
        <w:t xml:space="preserve"> אין גם לקבל את טענת ב"כ הנאשם לפיה אילו העמיקה המאשימה בחקר טענות הנאשם </w:t>
      </w:r>
      <w:r>
        <w:rPr>
          <w:rFonts w:ascii="Arial" w:hAnsi="Arial" w:hint="cs"/>
          <w:rtl/>
        </w:rPr>
        <w:t xml:space="preserve">ודאי </w:t>
      </w:r>
      <w:r w:rsidRPr="005E1A27">
        <w:rPr>
          <w:rFonts w:ascii="Arial" w:hAnsi="Arial" w:hint="cs"/>
          <w:rtl/>
        </w:rPr>
        <w:t>ניתן היה ל</w:t>
      </w:r>
      <w:r>
        <w:rPr>
          <w:rFonts w:ascii="Arial" w:hAnsi="Arial" w:hint="cs"/>
          <w:rtl/>
        </w:rPr>
        <w:t>אתר</w:t>
      </w:r>
      <w:r w:rsidRPr="005E1A27">
        <w:rPr>
          <w:rFonts w:ascii="Arial" w:hAnsi="Arial" w:hint="cs"/>
          <w:rtl/>
        </w:rPr>
        <w:t xml:space="preserve"> את האקדח ועל כן ה</w:t>
      </w:r>
      <w:r>
        <w:rPr>
          <w:rFonts w:ascii="Arial" w:hAnsi="Arial" w:hint="cs"/>
          <w:rtl/>
        </w:rPr>
        <w:t>מאשימה</w:t>
      </w:r>
      <w:r w:rsidRPr="005E1A27">
        <w:rPr>
          <w:rFonts w:ascii="Arial" w:hAnsi="Arial" w:hint="cs"/>
          <w:rtl/>
        </w:rPr>
        <w:t xml:space="preserve"> אחראית לכך שהוא לא נמצא. הנזק שנגרם בפועל כתוצאה מהעבירה, הכולל את </w:t>
      </w:r>
      <w:r>
        <w:rPr>
          <w:rFonts w:ascii="Arial" w:hAnsi="Arial" w:hint="cs"/>
          <w:rtl/>
        </w:rPr>
        <w:t>הוצאת האקדח מרשות בעליו,</w:t>
      </w:r>
      <w:r w:rsidRPr="005E1A27">
        <w:rPr>
          <w:rFonts w:ascii="Arial" w:hAnsi="Arial" w:hint="cs"/>
          <w:rtl/>
        </w:rPr>
        <w:t xml:space="preserve"> ואת ההשלכות הכבדות על נפגע העבירה ומשפחתו, רובץ על כתפיו של הנאשם בלבד. </w:t>
      </w:r>
    </w:p>
    <w:p w14:paraId="52FDDD31" w14:textId="77777777" w:rsidR="0063582E" w:rsidRPr="0054563F" w:rsidRDefault="0063582E" w:rsidP="0063582E">
      <w:pPr>
        <w:pStyle w:val="a9"/>
        <w:spacing w:line="360" w:lineRule="auto"/>
        <w:rPr>
          <w:rFonts w:ascii="Arial" w:hAnsi="Arial"/>
          <w:sz w:val="12"/>
          <w:szCs w:val="12"/>
          <w:rtl/>
        </w:rPr>
      </w:pPr>
    </w:p>
    <w:p w14:paraId="701B946A" w14:textId="77777777" w:rsidR="0063582E" w:rsidRDefault="0063582E" w:rsidP="0063582E">
      <w:pPr>
        <w:pStyle w:val="a9"/>
        <w:spacing w:line="360" w:lineRule="auto"/>
        <w:ind w:left="283"/>
        <w:jc w:val="both"/>
        <w:rPr>
          <w:rFonts w:ascii="Arial" w:hAnsi="Arial"/>
          <w:rtl/>
        </w:rPr>
      </w:pPr>
      <w:r>
        <w:rPr>
          <w:rFonts w:ascii="Arial" w:hAnsi="Arial" w:hint="cs"/>
          <w:rtl/>
        </w:rPr>
        <w:t>לצד זאת,</w:t>
      </w:r>
      <w:r w:rsidRPr="005E1A27">
        <w:rPr>
          <w:rFonts w:ascii="Arial" w:hAnsi="Arial" w:hint="cs"/>
          <w:rtl/>
        </w:rPr>
        <w:t xml:space="preserve"> סבורתני</w:t>
      </w:r>
      <w:r>
        <w:rPr>
          <w:rFonts w:ascii="Arial" w:hAnsi="Arial" w:hint="cs"/>
          <w:rtl/>
        </w:rPr>
        <w:t>,</w:t>
      </w:r>
      <w:r w:rsidRPr="005E1A27">
        <w:rPr>
          <w:rFonts w:ascii="Arial" w:hAnsi="Arial" w:hint="cs"/>
          <w:rtl/>
        </w:rPr>
        <w:t xml:space="preserve"> כי יש </w:t>
      </w:r>
      <w:r>
        <w:rPr>
          <w:rFonts w:ascii="Arial" w:hAnsi="Arial" w:hint="cs"/>
          <w:rtl/>
        </w:rPr>
        <w:t xml:space="preserve">מקום </w:t>
      </w:r>
      <w:r w:rsidRPr="005E1A27">
        <w:rPr>
          <w:rFonts w:ascii="Arial" w:hAnsi="Arial" w:hint="cs"/>
          <w:rtl/>
        </w:rPr>
        <w:t xml:space="preserve">לשקול לקולה בענייננו את נסיבותיו האישיות של הנאשם </w:t>
      </w:r>
      <w:r>
        <w:rPr>
          <w:rFonts w:ascii="Arial" w:hAnsi="Arial" w:hint="cs"/>
          <w:rtl/>
        </w:rPr>
        <w:t>א</w:t>
      </w:r>
      <w:r w:rsidRPr="005E1A27">
        <w:rPr>
          <w:rFonts w:ascii="Arial" w:hAnsi="Arial" w:hint="cs"/>
          <w:rtl/>
        </w:rPr>
        <w:t>ש</w:t>
      </w:r>
      <w:r>
        <w:rPr>
          <w:rFonts w:ascii="Arial" w:hAnsi="Arial" w:hint="cs"/>
          <w:rtl/>
        </w:rPr>
        <w:t xml:space="preserve">ר </w:t>
      </w:r>
      <w:r w:rsidRPr="005E1A27">
        <w:rPr>
          <w:rFonts w:ascii="Arial" w:hAnsi="Arial" w:hint="cs"/>
          <w:rtl/>
        </w:rPr>
        <w:t>הובילו אותו לביצוע העבירה, דהיינו</w:t>
      </w:r>
      <w:r>
        <w:rPr>
          <w:rFonts w:ascii="Arial" w:hAnsi="Arial" w:hint="cs"/>
          <w:rtl/>
        </w:rPr>
        <w:t>,</w:t>
      </w:r>
      <w:r w:rsidRPr="005E1A27">
        <w:rPr>
          <w:rFonts w:ascii="Arial" w:hAnsi="Arial" w:hint="cs"/>
          <w:rtl/>
        </w:rPr>
        <w:t xml:space="preserve"> שהנאשם אינו סוחר נשק, אלא היה אותה עת מכור לסמים </w:t>
      </w:r>
      <w:r>
        <w:rPr>
          <w:rFonts w:ascii="Arial" w:hAnsi="Arial" w:hint="cs"/>
          <w:rtl/>
        </w:rPr>
        <w:t>ו</w:t>
      </w:r>
      <w:r w:rsidRPr="005E1A27">
        <w:rPr>
          <w:rFonts w:ascii="Arial" w:hAnsi="Arial" w:hint="cs"/>
          <w:rtl/>
        </w:rPr>
        <w:t>ב</w:t>
      </w:r>
      <w:r>
        <w:rPr>
          <w:rFonts w:ascii="Arial" w:hAnsi="Arial" w:hint="cs"/>
          <w:rtl/>
        </w:rPr>
        <w:t>יצע את העבירות</w:t>
      </w:r>
      <w:r w:rsidRPr="005E1A27">
        <w:rPr>
          <w:rFonts w:ascii="Arial" w:hAnsi="Arial" w:hint="cs"/>
          <w:rtl/>
        </w:rPr>
        <w:t xml:space="preserve"> בשל טעות חמורה בשיקול הדעת. </w:t>
      </w:r>
      <w:r>
        <w:rPr>
          <w:rFonts w:ascii="Arial" w:hAnsi="Arial" w:hint="cs"/>
          <w:rtl/>
        </w:rPr>
        <w:t>כמו כן, שקלתי לזכותו של הנאשם את רצונו לחזור למסלול חיים נורמטיבי תוך שמירה על ניקיון מסמים. בנוסף, שקלתי כי הנאשם נמצא במעצר ממש מזה כשנה, וידוע שתנאי המעצר קשים מתנאי מאסר.</w:t>
      </w:r>
    </w:p>
    <w:p w14:paraId="6D198AC2" w14:textId="77777777" w:rsidR="0063582E" w:rsidRPr="00C56F20" w:rsidRDefault="0063582E" w:rsidP="0063582E">
      <w:pPr>
        <w:pStyle w:val="a9"/>
        <w:spacing w:line="360" w:lineRule="auto"/>
        <w:ind w:left="283"/>
        <w:jc w:val="both"/>
        <w:rPr>
          <w:rFonts w:ascii="Arial" w:hAnsi="Arial"/>
          <w:sz w:val="12"/>
          <w:szCs w:val="12"/>
          <w:rtl/>
        </w:rPr>
      </w:pPr>
    </w:p>
    <w:p w14:paraId="07ED362E" w14:textId="77777777" w:rsidR="0063582E" w:rsidRDefault="0063582E" w:rsidP="0063582E">
      <w:pPr>
        <w:pStyle w:val="a9"/>
        <w:spacing w:line="360" w:lineRule="auto"/>
        <w:ind w:left="283"/>
        <w:jc w:val="both"/>
        <w:rPr>
          <w:rFonts w:ascii="Arial" w:hAnsi="Arial"/>
          <w:rtl/>
        </w:rPr>
      </w:pPr>
      <w:r>
        <w:rPr>
          <w:rFonts w:ascii="Arial" w:hAnsi="Arial" w:hint="cs"/>
          <w:rtl/>
        </w:rPr>
        <w:t xml:space="preserve">מנגד, לחומרה שקלתי, כי לנאשם עבר פלילי קודם, הגם שעיקרו בעבירות של שהייה שלא כחוק ואף אחת מהן אינה מתחום עבירות הנשק. בנוסף שקלתי את התרשמות שירות המבחן אשר ציין מספר גורמי סיכון בעניינו, ובהם חבירתו לסביבה עבריינית והתמכרות לשימוש בסמים. יצוין, כי הנאשם מסר שמאז מעצרו לא השתמש בסמים, ויש לקוות שימשיך בכך ויצליח בתהליך הגמילה גם כאשר לא יהיה מאחורי סורג ובריח. כמו כן, שירות המבחן העריך כי רמת הסיכון הנשקפת מהנאשם להישנות עבירות נוספות היא בינונית, והמליץ על ענישה בדמות מאסר בפועל.  </w:t>
      </w:r>
    </w:p>
    <w:p w14:paraId="3244465F" w14:textId="77777777" w:rsidR="0063582E" w:rsidRPr="000B5074" w:rsidRDefault="0063582E" w:rsidP="0063582E">
      <w:pPr>
        <w:pStyle w:val="a9"/>
        <w:spacing w:line="360" w:lineRule="auto"/>
        <w:ind w:left="283"/>
        <w:jc w:val="both"/>
        <w:rPr>
          <w:rFonts w:ascii="Arial" w:hAnsi="Arial"/>
          <w:sz w:val="12"/>
          <w:szCs w:val="12"/>
        </w:rPr>
      </w:pPr>
    </w:p>
    <w:p w14:paraId="004C852E" w14:textId="77777777" w:rsidR="0063582E" w:rsidRPr="000B5074" w:rsidRDefault="0063582E" w:rsidP="0063582E">
      <w:pPr>
        <w:pStyle w:val="a9"/>
        <w:numPr>
          <w:ilvl w:val="0"/>
          <w:numId w:val="1"/>
        </w:numPr>
        <w:spacing w:line="360" w:lineRule="auto"/>
        <w:ind w:left="283" w:hanging="283"/>
        <w:jc w:val="both"/>
        <w:rPr>
          <w:rFonts w:ascii="Arial" w:hAnsi="Arial"/>
        </w:rPr>
      </w:pPr>
      <w:r>
        <w:rPr>
          <w:rFonts w:ascii="Arial" w:hAnsi="Arial" w:hint="cs"/>
          <w:rtl/>
        </w:rPr>
        <w:t>לא מצאתי שיש מקום לחרוג ממתחם העונש ההולם מהטעמים שמסר ב"כ הנאשם, שכן מצבו הרפואי, והניקיון מסמים בעת מעצרו, אין בהם כדי להצדיק חריגה זו, מה גם שאין אופק שיקומי טיפולי בעניינו של הנאשם, בהיעדר המלצה של שירות המבחן. עם זאת, לאור הנסיבות הייחודיות של תיק זה, ובשים לב לכך שגם המאשימה עתרה לעונש בחלק התחתון של מתחם העונש ההולם, על אף עברו הפלילי של הנאשם והצורך בהרתעת הרבים, החלטתי להטיל עליו עונש ברף התחתון של המתחם</w:t>
      </w:r>
      <w:r w:rsidRPr="000B5074">
        <w:rPr>
          <w:rFonts w:ascii="Arial" w:hAnsi="Arial" w:hint="cs"/>
          <w:rtl/>
        </w:rPr>
        <w:t>, לצד מאסר על תנאי כבד ומרתיע, ופיצוי לנפגע העבירה.</w:t>
      </w:r>
    </w:p>
    <w:p w14:paraId="129DE0F3" w14:textId="77777777" w:rsidR="0063582E" w:rsidRPr="000B5074" w:rsidRDefault="0063582E" w:rsidP="0063582E">
      <w:pPr>
        <w:pStyle w:val="a9"/>
        <w:spacing w:line="360" w:lineRule="auto"/>
        <w:ind w:left="283"/>
        <w:jc w:val="both"/>
        <w:rPr>
          <w:rFonts w:ascii="Arial" w:hAnsi="Arial"/>
          <w:sz w:val="12"/>
          <w:szCs w:val="12"/>
        </w:rPr>
      </w:pPr>
    </w:p>
    <w:p w14:paraId="4DCB7656" w14:textId="77777777" w:rsidR="0063582E" w:rsidRPr="008A498A" w:rsidRDefault="0063582E" w:rsidP="0063582E">
      <w:pPr>
        <w:pStyle w:val="a9"/>
        <w:numPr>
          <w:ilvl w:val="0"/>
          <w:numId w:val="1"/>
        </w:numPr>
        <w:spacing w:line="360" w:lineRule="auto"/>
        <w:ind w:left="283" w:hanging="283"/>
        <w:jc w:val="both"/>
        <w:rPr>
          <w:rFonts w:ascii="Arial" w:hAnsi="Arial"/>
        </w:rPr>
      </w:pPr>
      <w:r w:rsidRPr="008A498A">
        <w:rPr>
          <w:rFonts w:ascii="Arial" w:hAnsi="Arial" w:hint="cs"/>
          <w:rtl/>
        </w:rPr>
        <w:t>אשר על כן, הנני גוזרת על הנאשם את העונש כדלקמן:</w:t>
      </w:r>
    </w:p>
    <w:p w14:paraId="1187A1F6" w14:textId="77777777" w:rsidR="0063582E" w:rsidRPr="008A498A" w:rsidRDefault="0063582E" w:rsidP="0063582E">
      <w:pPr>
        <w:pStyle w:val="a9"/>
        <w:spacing w:line="360" w:lineRule="auto"/>
        <w:ind w:left="283"/>
        <w:jc w:val="both"/>
        <w:rPr>
          <w:rFonts w:ascii="Arial" w:hAnsi="Arial"/>
          <w:sz w:val="12"/>
          <w:szCs w:val="12"/>
        </w:rPr>
      </w:pPr>
    </w:p>
    <w:p w14:paraId="1B5D0275" w14:textId="77777777" w:rsidR="0063582E" w:rsidRPr="008A498A" w:rsidRDefault="0063582E" w:rsidP="0063582E">
      <w:pPr>
        <w:pStyle w:val="a9"/>
        <w:numPr>
          <w:ilvl w:val="0"/>
          <w:numId w:val="3"/>
        </w:numPr>
        <w:spacing w:line="360" w:lineRule="auto"/>
        <w:jc w:val="both"/>
        <w:rPr>
          <w:rFonts w:ascii="Arial" w:hAnsi="Arial"/>
        </w:rPr>
      </w:pPr>
      <w:r>
        <w:rPr>
          <w:rFonts w:ascii="Arial" w:hAnsi="Arial" w:hint="cs"/>
          <w:rtl/>
        </w:rPr>
        <w:t>36</w:t>
      </w:r>
      <w:r w:rsidRPr="008A498A">
        <w:rPr>
          <w:rFonts w:ascii="Arial" w:hAnsi="Arial" w:hint="cs"/>
          <w:rtl/>
        </w:rPr>
        <w:t xml:space="preserve"> חודשי מאסר בפועל, </w:t>
      </w:r>
      <w:r>
        <w:rPr>
          <w:rFonts w:ascii="Arial" w:hAnsi="Arial" w:hint="cs"/>
          <w:rtl/>
        </w:rPr>
        <w:t xml:space="preserve">אשר </w:t>
      </w:r>
      <w:r w:rsidRPr="008A498A">
        <w:rPr>
          <w:rFonts w:ascii="Arial" w:hAnsi="Arial" w:hint="cs"/>
          <w:rtl/>
        </w:rPr>
        <w:t>ירוצו מיום מעצרו (9.3.23).</w:t>
      </w:r>
    </w:p>
    <w:p w14:paraId="5A33FCCC" w14:textId="77777777" w:rsidR="0063582E" w:rsidRPr="00685F01" w:rsidRDefault="0063582E" w:rsidP="0063582E">
      <w:pPr>
        <w:pStyle w:val="a9"/>
        <w:spacing w:line="360" w:lineRule="auto"/>
        <w:ind w:left="643"/>
        <w:jc w:val="both"/>
        <w:rPr>
          <w:rFonts w:ascii="Arial" w:hAnsi="Arial"/>
          <w:sz w:val="12"/>
          <w:szCs w:val="12"/>
        </w:rPr>
      </w:pPr>
    </w:p>
    <w:p w14:paraId="17760417" w14:textId="77777777" w:rsidR="0063582E" w:rsidRPr="008A498A" w:rsidRDefault="0063582E" w:rsidP="0063582E">
      <w:pPr>
        <w:pStyle w:val="a9"/>
        <w:numPr>
          <w:ilvl w:val="0"/>
          <w:numId w:val="3"/>
        </w:numPr>
        <w:spacing w:line="360" w:lineRule="auto"/>
        <w:jc w:val="both"/>
        <w:rPr>
          <w:rFonts w:ascii="Arial" w:hAnsi="Arial"/>
        </w:rPr>
      </w:pPr>
      <w:r>
        <w:rPr>
          <w:rFonts w:ascii="Arial" w:hAnsi="Arial" w:hint="cs"/>
          <w:rtl/>
        </w:rPr>
        <w:t>18</w:t>
      </w:r>
      <w:r w:rsidRPr="008A498A">
        <w:rPr>
          <w:rFonts w:ascii="Arial" w:hAnsi="Arial" w:hint="cs"/>
          <w:rtl/>
        </w:rPr>
        <w:t xml:space="preserve"> חודשי מאסר, הנאשם לא ירצה עונש זה, אלא אם יעבור תוך תקופה של 3 שנים מיום שחרורו מהמאסר</w:t>
      </w:r>
      <w:r>
        <w:rPr>
          <w:rFonts w:ascii="Arial" w:hAnsi="Arial" w:hint="cs"/>
          <w:rtl/>
        </w:rPr>
        <w:t xml:space="preserve"> על</w:t>
      </w:r>
      <w:r w:rsidRPr="008A498A">
        <w:rPr>
          <w:rFonts w:ascii="Arial" w:hAnsi="Arial" w:hint="cs"/>
          <w:rtl/>
        </w:rPr>
        <w:t xml:space="preserve"> כל עבירת נשק מסוג פשע.</w:t>
      </w:r>
    </w:p>
    <w:p w14:paraId="2587A200" w14:textId="77777777" w:rsidR="0063582E" w:rsidRPr="00685F01" w:rsidRDefault="0063582E" w:rsidP="0063582E">
      <w:pPr>
        <w:pStyle w:val="a9"/>
        <w:spacing w:line="360" w:lineRule="auto"/>
        <w:rPr>
          <w:rFonts w:ascii="Arial" w:hAnsi="Arial"/>
          <w:sz w:val="12"/>
          <w:szCs w:val="12"/>
          <w:rtl/>
        </w:rPr>
      </w:pPr>
    </w:p>
    <w:p w14:paraId="5F5EA3F4" w14:textId="77777777" w:rsidR="0063582E" w:rsidRPr="008A498A" w:rsidRDefault="0063582E" w:rsidP="0063582E">
      <w:pPr>
        <w:pStyle w:val="a9"/>
        <w:numPr>
          <w:ilvl w:val="0"/>
          <w:numId w:val="3"/>
        </w:numPr>
        <w:spacing w:line="360" w:lineRule="auto"/>
        <w:jc w:val="both"/>
        <w:rPr>
          <w:rFonts w:ascii="Arial" w:hAnsi="Arial"/>
        </w:rPr>
      </w:pPr>
      <w:r>
        <w:rPr>
          <w:rFonts w:ascii="Arial" w:hAnsi="Arial" w:hint="cs"/>
          <w:rtl/>
        </w:rPr>
        <w:t>6</w:t>
      </w:r>
      <w:r w:rsidRPr="008A498A">
        <w:rPr>
          <w:rFonts w:ascii="Arial" w:hAnsi="Arial" w:hint="cs"/>
          <w:rtl/>
        </w:rPr>
        <w:t xml:space="preserve"> חודשי מאסר, הנאשם לא ירצה עונש זה, אלא אם יעבור תוך תקופה של 3 שנים מיום שחרורו מהמאסר כל עבירת נשק מסוג עוון</w:t>
      </w:r>
      <w:r>
        <w:rPr>
          <w:rFonts w:ascii="Arial" w:hAnsi="Arial" w:hint="cs"/>
          <w:rtl/>
        </w:rPr>
        <w:t xml:space="preserve"> או כל עבירת רכוש</w:t>
      </w:r>
      <w:r w:rsidRPr="008A498A">
        <w:rPr>
          <w:rFonts w:ascii="Arial" w:hAnsi="Arial" w:hint="cs"/>
          <w:rtl/>
        </w:rPr>
        <w:t>.</w:t>
      </w:r>
    </w:p>
    <w:p w14:paraId="4CC4AC32" w14:textId="77777777" w:rsidR="0063582E" w:rsidRPr="008A498A" w:rsidRDefault="0063582E" w:rsidP="0063582E">
      <w:pPr>
        <w:pStyle w:val="a9"/>
        <w:spacing w:line="360" w:lineRule="auto"/>
        <w:rPr>
          <w:rFonts w:ascii="Arial" w:hAnsi="Arial"/>
          <w:sz w:val="12"/>
          <w:szCs w:val="12"/>
          <w:rtl/>
        </w:rPr>
      </w:pPr>
    </w:p>
    <w:p w14:paraId="300ECADD" w14:textId="77777777" w:rsidR="0063582E" w:rsidRPr="008A498A" w:rsidRDefault="0063582E" w:rsidP="0063582E">
      <w:pPr>
        <w:pStyle w:val="a9"/>
        <w:numPr>
          <w:ilvl w:val="0"/>
          <w:numId w:val="3"/>
        </w:numPr>
        <w:spacing w:line="360" w:lineRule="auto"/>
        <w:jc w:val="both"/>
        <w:rPr>
          <w:rFonts w:ascii="Arial" w:hAnsi="Arial"/>
          <w:rtl/>
        </w:rPr>
      </w:pPr>
      <w:r w:rsidRPr="008A498A">
        <w:rPr>
          <w:rFonts w:ascii="Arial" w:hAnsi="Arial" w:hint="cs"/>
          <w:rtl/>
        </w:rPr>
        <w:t>פיצוי לנפגע העבירה בסך</w:t>
      </w:r>
      <w:r>
        <w:rPr>
          <w:rFonts w:ascii="Arial" w:hAnsi="Arial" w:hint="cs"/>
          <w:rtl/>
        </w:rPr>
        <w:t xml:space="preserve"> 10,000 ₪, אשר ישולם בעשרה תשלומים שווים ורצופים החל מיום 1.7.24 ובכל האחד לחודש שלאחריו. לא ישולם תשלום במועדו או במלואו תעמוד יתרת הפיצוי לפירעון מיידי.</w:t>
      </w:r>
    </w:p>
    <w:p w14:paraId="42894BD0" w14:textId="77777777" w:rsidR="0063582E" w:rsidRDefault="0063582E" w:rsidP="0063582E">
      <w:pPr>
        <w:spacing w:line="360" w:lineRule="auto"/>
        <w:rPr>
          <w:rFonts w:ascii="Arial" w:hAnsi="Arial"/>
          <w:rtl/>
        </w:rPr>
      </w:pPr>
    </w:p>
    <w:p w14:paraId="282E4800" w14:textId="77777777" w:rsidR="0063582E" w:rsidRPr="006E072D" w:rsidRDefault="00170E58" w:rsidP="0063582E">
      <w:pPr>
        <w:spacing w:line="360" w:lineRule="auto"/>
        <w:rPr>
          <w:rFonts w:ascii="Arial" w:hAnsi="Arial"/>
          <w:b/>
          <w:bCs/>
          <w:rtl/>
        </w:rPr>
      </w:pPr>
      <w:r w:rsidRPr="00170E58">
        <w:rPr>
          <w:rFonts w:ascii="Arial" w:hAnsi="Arial"/>
          <w:b/>
          <w:bCs/>
          <w:color w:val="FFFFFF"/>
          <w:sz w:val="2"/>
          <w:szCs w:val="2"/>
          <w:rtl/>
        </w:rPr>
        <w:t>5129371</w:t>
      </w:r>
      <w:r w:rsidR="0063582E" w:rsidRPr="006E072D">
        <w:rPr>
          <w:rFonts w:ascii="Arial" w:hAnsi="Arial" w:hint="cs"/>
          <w:b/>
          <w:bCs/>
          <w:rtl/>
        </w:rPr>
        <w:t>העתק גזר הדין ישלח לשירות המבחן.</w:t>
      </w:r>
    </w:p>
    <w:p w14:paraId="128CEEE3" w14:textId="77777777" w:rsidR="0063582E" w:rsidRPr="00170E58" w:rsidRDefault="00170E58" w:rsidP="0063582E">
      <w:pPr>
        <w:spacing w:line="360" w:lineRule="auto"/>
        <w:rPr>
          <w:rFonts w:ascii="Arial" w:hAnsi="Arial"/>
          <w:color w:val="FFFFFF"/>
          <w:sz w:val="2"/>
          <w:szCs w:val="2"/>
          <w:rtl/>
        </w:rPr>
      </w:pPr>
      <w:r w:rsidRPr="00170E58">
        <w:rPr>
          <w:rFonts w:ascii="Arial" w:hAnsi="Arial"/>
          <w:color w:val="FFFFFF"/>
          <w:sz w:val="2"/>
          <w:szCs w:val="2"/>
          <w:rtl/>
        </w:rPr>
        <w:t>54678313</w:t>
      </w:r>
    </w:p>
    <w:p w14:paraId="43B5277F" w14:textId="77777777" w:rsidR="0063582E" w:rsidRPr="006E072D" w:rsidRDefault="0063582E" w:rsidP="0063582E">
      <w:pPr>
        <w:spacing w:line="360" w:lineRule="auto"/>
        <w:rPr>
          <w:rFonts w:ascii="Arial" w:hAnsi="Arial"/>
          <w:b/>
          <w:bCs/>
          <w:rtl/>
        </w:rPr>
      </w:pPr>
      <w:r w:rsidRPr="006E072D">
        <w:rPr>
          <w:rFonts w:ascii="Arial" w:hAnsi="Arial" w:hint="cs"/>
          <w:b/>
          <w:bCs/>
          <w:rtl/>
        </w:rPr>
        <w:t>זכות ערעור לבית המשפט העליון בתוך 45 יום מהיום.</w:t>
      </w:r>
    </w:p>
    <w:p w14:paraId="17B91359" w14:textId="77777777" w:rsidR="0063582E" w:rsidRPr="006E072D" w:rsidRDefault="0063582E" w:rsidP="0063582E">
      <w:pPr>
        <w:spacing w:line="360" w:lineRule="auto"/>
        <w:rPr>
          <w:rFonts w:ascii="Arial" w:hAnsi="Arial"/>
          <w:sz w:val="12"/>
          <w:szCs w:val="12"/>
          <w:rtl/>
        </w:rPr>
      </w:pPr>
    </w:p>
    <w:p w14:paraId="3227F980" w14:textId="77777777" w:rsidR="0063582E" w:rsidRPr="000F2247" w:rsidRDefault="00170E58" w:rsidP="00170E58">
      <w:pPr>
        <w:jc w:val="center"/>
      </w:pPr>
      <w:bookmarkStart w:id="8" w:name="Nitan"/>
      <w:r>
        <w:rPr>
          <w:rFonts w:ascii="Arial" w:hAnsi="Arial"/>
          <w:b/>
          <w:bCs/>
          <w:rtl/>
        </w:rPr>
        <w:t xml:space="preserve">ניתן היום, ו' ניסן תשפ"ד, 14 אפריל 2024, בנוכחות ב"כ הצדדים והנאשם. </w:t>
      </w:r>
      <w:bookmarkEnd w:id="8"/>
      <w:r w:rsidR="0063582E" w:rsidRPr="000F2247">
        <w:rPr>
          <w:rFonts w:ascii="Arial" w:hAnsi="Arial"/>
          <w:b/>
          <w:bCs/>
          <w:sz w:val="26"/>
          <w:szCs w:val="26"/>
          <w:rtl/>
        </w:rPr>
        <w:t xml:space="preserve">   </w:t>
      </w:r>
      <w:r w:rsidR="0063582E" w:rsidRPr="000F2247">
        <w:rPr>
          <w:rFonts w:ascii="Arial" w:hAnsi="Arial"/>
          <w:b/>
          <w:bCs/>
          <w:sz w:val="26"/>
          <w:szCs w:val="26"/>
          <w:rtl/>
        </w:rPr>
        <w:tab/>
      </w:r>
      <w:r w:rsidR="0063582E" w:rsidRPr="000F2247">
        <w:rPr>
          <w:rFonts w:ascii="Arial" w:hAnsi="Arial"/>
          <w:b/>
          <w:bCs/>
          <w:sz w:val="26"/>
          <w:szCs w:val="26"/>
          <w:rtl/>
        </w:rPr>
        <w:tab/>
      </w:r>
      <w:r w:rsidR="0063582E" w:rsidRPr="000F2247">
        <w:rPr>
          <w:rFonts w:ascii="Arial" w:hAnsi="Arial"/>
          <w:b/>
          <w:bCs/>
          <w:sz w:val="26"/>
          <w:szCs w:val="26"/>
          <w:rtl/>
        </w:rPr>
        <w:tab/>
      </w:r>
      <w:r w:rsidR="0063582E" w:rsidRPr="000F2247">
        <w:rPr>
          <w:rFonts w:ascii="Arial" w:hAnsi="Arial"/>
          <w:b/>
          <w:bCs/>
          <w:sz w:val="26"/>
          <w:szCs w:val="26"/>
          <w:rtl/>
        </w:rPr>
        <w:tab/>
      </w:r>
      <w:r w:rsidR="0063582E" w:rsidRPr="000F2247">
        <w:rPr>
          <w:rFonts w:ascii="Arial" w:hAnsi="Arial"/>
          <w:b/>
          <w:bCs/>
          <w:sz w:val="26"/>
          <w:szCs w:val="26"/>
          <w:rtl/>
        </w:rPr>
        <w:tab/>
      </w:r>
    </w:p>
    <w:p w14:paraId="429B77DF" w14:textId="77777777" w:rsidR="0063582E" w:rsidRPr="00C27ADF" w:rsidRDefault="00C27ADF" w:rsidP="0063582E">
      <w:pPr>
        <w:jc w:val="center"/>
        <w:rPr>
          <w:rFonts w:ascii="Arial" w:hAnsi="Arial"/>
          <w:b/>
          <w:bCs/>
          <w:color w:val="FFFFFF"/>
          <w:sz w:val="2"/>
          <w:szCs w:val="2"/>
          <w:rtl/>
        </w:rPr>
      </w:pPr>
      <w:r w:rsidRPr="00C27ADF">
        <w:rPr>
          <w:rFonts w:ascii="Arial" w:hAnsi="Arial"/>
          <w:b/>
          <w:bCs/>
          <w:color w:val="FFFFFF"/>
          <w:sz w:val="2"/>
          <w:szCs w:val="2"/>
          <w:rtl/>
        </w:rPr>
        <w:t>5129371</w:t>
      </w:r>
    </w:p>
    <w:p w14:paraId="61526DB7" w14:textId="77777777" w:rsidR="009F5B72" w:rsidRPr="00C27ADF" w:rsidRDefault="00C27ADF" w:rsidP="00170E58">
      <w:pPr>
        <w:keepNext/>
        <w:rPr>
          <w:rFonts w:ascii="David" w:hAnsi="David"/>
          <w:color w:val="FFFFFF"/>
          <w:sz w:val="2"/>
          <w:szCs w:val="2"/>
          <w:rtl/>
        </w:rPr>
      </w:pPr>
      <w:r w:rsidRPr="00C27ADF">
        <w:rPr>
          <w:rFonts w:ascii="David" w:hAnsi="David"/>
          <w:color w:val="FFFFFF"/>
          <w:sz w:val="2"/>
          <w:szCs w:val="2"/>
          <w:rtl/>
        </w:rPr>
        <w:t>54678313</w:t>
      </w:r>
    </w:p>
    <w:p w14:paraId="3247FF2A" w14:textId="77777777" w:rsidR="00170E58" w:rsidRDefault="00170E58" w:rsidP="00170E58">
      <w:pPr>
        <w:rPr>
          <w:rtl/>
        </w:rPr>
      </w:pPr>
    </w:p>
    <w:p w14:paraId="0F14C780" w14:textId="77777777" w:rsidR="00170E58" w:rsidRDefault="00170E58" w:rsidP="00170E58">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B3639CA" w14:textId="77777777" w:rsidR="00C27ADF" w:rsidRPr="00C27ADF" w:rsidRDefault="00C27ADF" w:rsidP="00C27ADF">
      <w:pPr>
        <w:keepNext/>
        <w:rPr>
          <w:rFonts w:ascii="David" w:hAnsi="David"/>
          <w:color w:val="000000"/>
          <w:sz w:val="22"/>
          <w:szCs w:val="22"/>
          <w:rtl/>
        </w:rPr>
      </w:pPr>
    </w:p>
    <w:p w14:paraId="5A53CE60" w14:textId="77777777" w:rsidR="00C27ADF" w:rsidRPr="00C27ADF" w:rsidRDefault="00C27ADF" w:rsidP="00C27ADF">
      <w:pPr>
        <w:keepNext/>
        <w:rPr>
          <w:rFonts w:ascii="David" w:hAnsi="David"/>
          <w:color w:val="000000"/>
          <w:sz w:val="22"/>
          <w:szCs w:val="22"/>
          <w:rtl/>
        </w:rPr>
      </w:pPr>
      <w:r w:rsidRPr="00C27ADF">
        <w:rPr>
          <w:rFonts w:ascii="David" w:hAnsi="David"/>
          <w:color w:val="000000"/>
          <w:sz w:val="22"/>
          <w:szCs w:val="22"/>
          <w:rtl/>
        </w:rPr>
        <w:t>חנה מרים לומפ 54678313-/</w:t>
      </w:r>
    </w:p>
    <w:p w14:paraId="5C212A77" w14:textId="77777777" w:rsidR="00170E58" w:rsidRPr="00170E58" w:rsidRDefault="00C27ADF" w:rsidP="00C27ADF">
      <w:pPr>
        <w:rPr>
          <w:color w:val="0000FF"/>
          <w:u w:val="single"/>
        </w:rPr>
      </w:pPr>
      <w:r w:rsidRPr="00C27ADF">
        <w:rPr>
          <w:color w:val="000000"/>
          <w:u w:val="single"/>
          <w:rtl/>
        </w:rPr>
        <w:t>נוסח מסמך זה כפוף לשינויי ניסוח ועריכה</w:t>
      </w:r>
    </w:p>
    <w:sectPr w:rsidR="00170E58" w:rsidRPr="00170E58" w:rsidSect="00C27ADF">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01D7D" w14:textId="77777777" w:rsidR="00B029D3" w:rsidRDefault="00B029D3" w:rsidP="0072464B">
      <w:r>
        <w:separator/>
      </w:r>
    </w:p>
  </w:endnote>
  <w:endnote w:type="continuationSeparator" w:id="0">
    <w:p w14:paraId="2D16053D" w14:textId="77777777" w:rsidR="00B029D3" w:rsidRDefault="00B029D3" w:rsidP="0072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8B4F3" w14:textId="77777777" w:rsidR="00C27ADF" w:rsidRDefault="00C27ADF" w:rsidP="00C27A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12C797" w14:textId="77777777" w:rsidR="00485A8E" w:rsidRPr="00C27ADF" w:rsidRDefault="00C27ADF" w:rsidP="00C27ADF">
    <w:pPr>
      <w:pStyle w:val="a5"/>
      <w:pBdr>
        <w:top w:val="single" w:sz="4" w:space="1" w:color="auto"/>
        <w:between w:val="single" w:sz="4" w:space="0" w:color="auto"/>
      </w:pBdr>
      <w:spacing w:after="60"/>
      <w:jc w:val="center"/>
      <w:rPr>
        <w:rFonts w:ascii="FrankRuehl" w:hAnsi="FrankRuehl" w:cs="FrankRuehl"/>
        <w:color w:val="000000"/>
      </w:rPr>
    </w:pPr>
    <w:r w:rsidRPr="00C27A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06C83" w14:textId="77777777" w:rsidR="00C27ADF" w:rsidRDefault="00C27ADF" w:rsidP="00C27A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1403">
      <w:rPr>
        <w:rFonts w:ascii="FrankRuehl" w:hAnsi="FrankRuehl" w:cs="FrankRuehl"/>
        <w:noProof/>
        <w:rtl/>
      </w:rPr>
      <w:t>1</w:t>
    </w:r>
    <w:r>
      <w:rPr>
        <w:rFonts w:ascii="FrankRuehl" w:hAnsi="FrankRuehl" w:cs="FrankRuehl"/>
        <w:rtl/>
      </w:rPr>
      <w:fldChar w:fldCharType="end"/>
    </w:r>
  </w:p>
  <w:p w14:paraId="4DCF8959" w14:textId="77777777" w:rsidR="00485A8E" w:rsidRPr="00C27ADF" w:rsidRDefault="00C27ADF" w:rsidP="00C27ADF">
    <w:pPr>
      <w:pStyle w:val="a5"/>
      <w:pBdr>
        <w:top w:val="single" w:sz="4" w:space="1" w:color="auto"/>
        <w:between w:val="single" w:sz="4" w:space="0" w:color="auto"/>
      </w:pBdr>
      <w:spacing w:after="60"/>
      <w:jc w:val="center"/>
      <w:rPr>
        <w:rFonts w:ascii="FrankRuehl" w:hAnsi="FrankRuehl" w:cs="FrankRuehl"/>
        <w:color w:val="000000"/>
      </w:rPr>
    </w:pPr>
    <w:r w:rsidRPr="00C27ADF">
      <w:rPr>
        <w:rFonts w:ascii="FrankRuehl" w:hAnsi="FrankRuehl" w:cs="FrankRuehl"/>
        <w:color w:val="000000"/>
      </w:rPr>
      <w:pict w14:anchorId="0DDF1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778E6" w14:textId="77777777" w:rsidR="00B029D3" w:rsidRDefault="00B029D3" w:rsidP="0072464B">
      <w:r>
        <w:separator/>
      </w:r>
    </w:p>
  </w:footnote>
  <w:footnote w:type="continuationSeparator" w:id="0">
    <w:p w14:paraId="356CA6D0" w14:textId="77777777" w:rsidR="00B029D3" w:rsidRDefault="00B029D3" w:rsidP="00724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43DB1" w14:textId="77777777" w:rsidR="00170E58" w:rsidRPr="00C27ADF" w:rsidRDefault="00C27ADF" w:rsidP="00C27A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20387-03-23</w:t>
    </w:r>
    <w:r>
      <w:rPr>
        <w:rFonts w:ascii="David" w:hAnsi="David"/>
        <w:color w:val="000000"/>
        <w:sz w:val="22"/>
        <w:szCs w:val="22"/>
        <w:rtl/>
      </w:rPr>
      <w:tab/>
      <w:t xml:space="preserve"> מדינת ישראל נ' מאגד אבו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1318C" w14:textId="77777777" w:rsidR="00170E58" w:rsidRPr="00C27ADF" w:rsidRDefault="00C27ADF" w:rsidP="00C27A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20387-03-23</w:t>
    </w:r>
    <w:r>
      <w:rPr>
        <w:rFonts w:ascii="David" w:hAnsi="David"/>
        <w:color w:val="000000"/>
        <w:sz w:val="22"/>
        <w:szCs w:val="22"/>
        <w:rtl/>
      </w:rPr>
      <w:tab/>
      <w:t xml:space="preserve"> מדינת ישראל נ' מאגד אבו עלי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2902"/>
    <w:multiLevelType w:val="hybridMultilevel"/>
    <w:tmpl w:val="81ECD41C"/>
    <w:lvl w:ilvl="0" w:tplc="8BF47A70">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DB247F4"/>
    <w:multiLevelType w:val="hybridMultilevel"/>
    <w:tmpl w:val="895404F0"/>
    <w:lvl w:ilvl="0" w:tplc="C546C21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52382"/>
    <w:multiLevelType w:val="hybridMultilevel"/>
    <w:tmpl w:val="802A35C4"/>
    <w:lvl w:ilvl="0" w:tplc="E6001538">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64453734">
    <w:abstractNumId w:val="1"/>
  </w:num>
  <w:num w:numId="2" w16cid:durableId="695161528">
    <w:abstractNumId w:val="0"/>
  </w:num>
  <w:num w:numId="3" w16cid:durableId="816989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582E"/>
    <w:rsid w:val="00170E58"/>
    <w:rsid w:val="001B5A3B"/>
    <w:rsid w:val="00485A8E"/>
    <w:rsid w:val="0063582E"/>
    <w:rsid w:val="0072464B"/>
    <w:rsid w:val="009F5B72"/>
    <w:rsid w:val="00AE1403"/>
    <w:rsid w:val="00B029D3"/>
    <w:rsid w:val="00C27ADF"/>
    <w:rsid w:val="00E235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76D262"/>
  <w15:chartTrackingRefBased/>
  <w15:docId w15:val="{23D0B935-420B-47ED-9873-2F4E046A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58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582E"/>
    <w:pPr>
      <w:tabs>
        <w:tab w:val="center" w:pos="4153"/>
        <w:tab w:val="right" w:pos="8306"/>
      </w:tabs>
    </w:pPr>
  </w:style>
  <w:style w:type="character" w:customStyle="1" w:styleId="a4">
    <w:name w:val="כותרת עליונה תו"/>
    <w:link w:val="a3"/>
    <w:rsid w:val="0063582E"/>
    <w:rPr>
      <w:rFonts w:ascii="Times New Roman" w:eastAsia="Times New Roman" w:hAnsi="Times New Roman" w:cs="David"/>
      <w:sz w:val="24"/>
      <w:szCs w:val="24"/>
    </w:rPr>
  </w:style>
  <w:style w:type="paragraph" w:styleId="a5">
    <w:name w:val="footer"/>
    <w:basedOn w:val="a"/>
    <w:link w:val="a6"/>
    <w:rsid w:val="0063582E"/>
    <w:pPr>
      <w:tabs>
        <w:tab w:val="center" w:pos="4153"/>
        <w:tab w:val="right" w:pos="8306"/>
      </w:tabs>
    </w:pPr>
  </w:style>
  <w:style w:type="character" w:customStyle="1" w:styleId="a6">
    <w:name w:val="כותרת תחתונה תו"/>
    <w:link w:val="a5"/>
    <w:rsid w:val="0063582E"/>
    <w:rPr>
      <w:rFonts w:ascii="Times New Roman" w:eastAsia="Times New Roman" w:hAnsi="Times New Roman" w:cs="David"/>
      <w:sz w:val="24"/>
      <w:szCs w:val="24"/>
    </w:rPr>
  </w:style>
  <w:style w:type="table" w:styleId="a7">
    <w:name w:val="Table Grid"/>
    <w:basedOn w:val="a1"/>
    <w:rsid w:val="006358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582E"/>
  </w:style>
  <w:style w:type="paragraph" w:styleId="a9">
    <w:name w:val="List Paragraph"/>
    <w:basedOn w:val="a"/>
    <w:qFormat/>
    <w:rsid w:val="0063582E"/>
    <w:pPr>
      <w:ind w:left="720"/>
      <w:contextualSpacing/>
    </w:pPr>
  </w:style>
  <w:style w:type="character" w:customStyle="1" w:styleId="default">
    <w:name w:val="default"/>
    <w:rsid w:val="0063582E"/>
  </w:style>
  <w:style w:type="character" w:styleId="Hyperlink">
    <w:name w:val="Hyperlink"/>
    <w:rsid w:val="00170E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case/2717136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8697218"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6913995" TargetMode="External"/><Relationship Id="rId25" Type="http://schemas.openxmlformats.org/officeDocument/2006/relationships/hyperlink" Target="http://www.nevo.co.il/case/28211676" TargetMode="Externa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2773498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4a.c" TargetMode="External"/><Relationship Id="rId24" Type="http://schemas.openxmlformats.org/officeDocument/2006/relationships/hyperlink" Target="http://www.nevo.co.il/case/2701922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26747892" TargetMode="External"/><Relationship Id="rId28" Type="http://schemas.openxmlformats.org/officeDocument/2006/relationships/header" Target="header2.xml"/><Relationship Id="rId10" Type="http://schemas.openxmlformats.org/officeDocument/2006/relationships/hyperlink" Target="http://www.nevo.co.il/law/70301/384a.c" TargetMode="External"/><Relationship Id="rId19" Type="http://schemas.openxmlformats.org/officeDocument/2006/relationships/hyperlink" Target="http://www.nevo.co.il/case/279157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case/275718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4813</Words>
  <Characters>24070</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28826</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3539067</vt:i4>
      </vt:variant>
      <vt:variant>
        <vt:i4>54</vt:i4>
      </vt:variant>
      <vt:variant>
        <vt:i4>0</vt:i4>
      </vt:variant>
      <vt:variant>
        <vt:i4>5</vt:i4>
      </vt:variant>
      <vt:variant>
        <vt:lpwstr>http://www.nevo.co.il/case/28211676</vt:lpwstr>
      </vt:variant>
      <vt:variant>
        <vt:lpwstr/>
      </vt:variant>
      <vt:variant>
        <vt:i4>3735664</vt:i4>
      </vt:variant>
      <vt:variant>
        <vt:i4>51</vt:i4>
      </vt:variant>
      <vt:variant>
        <vt:i4>0</vt:i4>
      </vt:variant>
      <vt:variant>
        <vt:i4>5</vt:i4>
      </vt:variant>
      <vt:variant>
        <vt:lpwstr>http://www.nevo.co.il/case/27019224</vt:lpwstr>
      </vt:variant>
      <vt:variant>
        <vt:lpwstr/>
      </vt:variant>
      <vt:variant>
        <vt:i4>3866750</vt:i4>
      </vt:variant>
      <vt:variant>
        <vt:i4>48</vt:i4>
      </vt:variant>
      <vt:variant>
        <vt:i4>0</vt:i4>
      </vt:variant>
      <vt:variant>
        <vt:i4>5</vt:i4>
      </vt:variant>
      <vt:variant>
        <vt:lpwstr>http://www.nevo.co.il/case/26747892</vt:lpwstr>
      </vt:variant>
      <vt:variant>
        <vt:lpwstr/>
      </vt:variant>
      <vt:variant>
        <vt:i4>3604604</vt:i4>
      </vt:variant>
      <vt:variant>
        <vt:i4>45</vt:i4>
      </vt:variant>
      <vt:variant>
        <vt:i4>0</vt:i4>
      </vt:variant>
      <vt:variant>
        <vt:i4>5</vt:i4>
      </vt:variant>
      <vt:variant>
        <vt:lpwstr>http://www.nevo.co.il/case/27571816</vt:lpwstr>
      </vt:variant>
      <vt:variant>
        <vt:lpwstr/>
      </vt:variant>
      <vt:variant>
        <vt:i4>3276919</vt:i4>
      </vt:variant>
      <vt:variant>
        <vt:i4>42</vt:i4>
      </vt:variant>
      <vt:variant>
        <vt:i4>0</vt:i4>
      </vt:variant>
      <vt:variant>
        <vt:i4>5</vt:i4>
      </vt:variant>
      <vt:variant>
        <vt:lpwstr>http://www.nevo.co.il/case/28697218</vt:lpwstr>
      </vt:variant>
      <vt:variant>
        <vt:lpwstr/>
      </vt:variant>
      <vt:variant>
        <vt:i4>3735673</vt:i4>
      </vt:variant>
      <vt:variant>
        <vt:i4>39</vt:i4>
      </vt:variant>
      <vt:variant>
        <vt:i4>0</vt:i4>
      </vt:variant>
      <vt:variant>
        <vt:i4>5</vt:i4>
      </vt:variant>
      <vt:variant>
        <vt:lpwstr>http://www.nevo.co.il/case/27734980</vt:lpwstr>
      </vt:variant>
      <vt:variant>
        <vt:lpwstr/>
      </vt:variant>
      <vt:variant>
        <vt:i4>4128885</vt:i4>
      </vt:variant>
      <vt:variant>
        <vt:i4>36</vt:i4>
      </vt:variant>
      <vt:variant>
        <vt:i4>0</vt:i4>
      </vt:variant>
      <vt:variant>
        <vt:i4>5</vt:i4>
      </vt:variant>
      <vt:variant>
        <vt:lpwstr>http://www.nevo.co.il/case/27915710</vt:lpwstr>
      </vt:variant>
      <vt:variant>
        <vt:lpwstr/>
      </vt:variant>
      <vt:variant>
        <vt:i4>3407991</vt:i4>
      </vt:variant>
      <vt:variant>
        <vt:i4>33</vt:i4>
      </vt:variant>
      <vt:variant>
        <vt:i4>0</vt:i4>
      </vt:variant>
      <vt:variant>
        <vt:i4>5</vt:i4>
      </vt:variant>
      <vt:variant>
        <vt:lpwstr>http://www.nevo.co.il/case/27171364</vt:lpwstr>
      </vt:variant>
      <vt:variant>
        <vt:lpwstr/>
      </vt:variant>
      <vt:variant>
        <vt:i4>3211386</vt:i4>
      </vt:variant>
      <vt:variant>
        <vt:i4>30</vt:i4>
      </vt:variant>
      <vt:variant>
        <vt:i4>0</vt:i4>
      </vt:variant>
      <vt:variant>
        <vt:i4>5</vt:i4>
      </vt:variant>
      <vt:variant>
        <vt:lpwstr>http://www.nevo.co.il/case/26913995</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393296</vt:i4>
      </vt:variant>
      <vt:variant>
        <vt:i4>21</vt:i4>
      </vt:variant>
      <vt:variant>
        <vt:i4>0</vt:i4>
      </vt:variant>
      <vt:variant>
        <vt:i4>5</vt:i4>
      </vt:variant>
      <vt:variant>
        <vt:lpwstr>http://www.nevo.co.il/law/70301/144g</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7274620</vt:i4>
      </vt:variant>
      <vt:variant>
        <vt:i4>12</vt:i4>
      </vt:variant>
      <vt:variant>
        <vt:i4>0</vt:i4>
      </vt:variant>
      <vt:variant>
        <vt:i4>5</vt:i4>
      </vt:variant>
      <vt:variant>
        <vt:lpwstr>http://www.nevo.co.il/law/70301/384a.c</vt:lpwstr>
      </vt:variant>
      <vt:variant>
        <vt:lpwstr/>
      </vt:variant>
      <vt:variant>
        <vt:i4>7274620</vt:i4>
      </vt:variant>
      <vt:variant>
        <vt:i4>9</vt:i4>
      </vt:variant>
      <vt:variant>
        <vt:i4>0</vt:i4>
      </vt:variant>
      <vt:variant>
        <vt:i4>5</vt:i4>
      </vt:variant>
      <vt:variant>
        <vt:lpwstr>http://www.nevo.co.il/law/70301/384a.c</vt:lpwstr>
      </vt:variant>
      <vt:variant>
        <vt:lpwstr/>
      </vt:variant>
      <vt:variant>
        <vt:i4>393296</vt:i4>
      </vt:variant>
      <vt:variant>
        <vt:i4>6</vt:i4>
      </vt:variant>
      <vt:variant>
        <vt:i4>0</vt:i4>
      </vt:variant>
      <vt:variant>
        <vt:i4>5</vt:i4>
      </vt:variant>
      <vt:variant>
        <vt:lpwstr>http://www.nevo.co.il/law/70301/144g</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20387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מאגד אבו עלי</vt:lpwstr>
  </property>
  <property fmtid="{D5CDD505-2E9C-101B-9397-08002B2CF9AE}" pid="10" name="LAWYER">
    <vt:lpwstr>רחלי אהרוני זאבי;אוסאמה חלבי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20240414</vt:lpwstr>
  </property>
  <property fmtid="{D5CDD505-2E9C-101B-9397-08002B2CF9AE}" pid="14" name="TYPE_N_DATE">
    <vt:lpwstr>39020240414</vt:lpwstr>
  </property>
  <property fmtid="{D5CDD505-2E9C-101B-9397-08002B2CF9AE}" pid="15" name="CASESLISTTMP1">
    <vt:lpwstr>21771409;6473037;26913995;27171364;27915710;27734980;28697218;27571816;26747892;27019224;28211676</vt:lpwstr>
  </property>
  <property fmtid="{D5CDD505-2E9C-101B-9397-08002B2CF9AE}" pid="16" name="CASENOTES1">
    <vt:lpwstr>ProcID=209&amp;PartA=52782&amp;PartB=09&amp;PartC=22</vt:lpwstr>
  </property>
  <property fmtid="{D5CDD505-2E9C-101B-9397-08002B2CF9AE}" pid="17" name="WORDNUMPAGES">
    <vt:lpwstr>13</vt:lpwstr>
  </property>
  <property fmtid="{D5CDD505-2E9C-101B-9397-08002B2CF9AE}" pid="18" name="TYPE_ABS_DATE">
    <vt:lpwstr>390020240414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70301/384a.c;144.b2;144g</vt:lpwstr>
  </property>
</Properties>
</file>