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841261" w:rsidRPr="00FE5071" w14:paraId="28619BF8" w14:textId="77777777" w:rsidTr="00E90DA2">
        <w:trPr>
          <w:trHeight w:hRule="exact" w:val="418"/>
          <w:jc w:val="center"/>
        </w:trPr>
        <w:tc>
          <w:tcPr>
            <w:tcW w:w="8721" w:type="dxa"/>
            <w:gridSpan w:val="2"/>
          </w:tcPr>
          <w:p w14:paraId="01C97386" w14:textId="77777777" w:rsidR="00841261" w:rsidRPr="00FE5071" w:rsidRDefault="00841261" w:rsidP="00FE281B">
            <w:pPr>
              <w:pStyle w:val="a3"/>
              <w:jc w:val="center"/>
              <w:rPr>
                <w:rFonts w:ascii="Tahoma" w:hAnsi="Tahoma" w:cs="Tahoma"/>
                <w:color w:val="000080"/>
                <w:rtl/>
              </w:rPr>
            </w:pPr>
            <w:r w:rsidRPr="00FE5071">
              <w:rPr>
                <w:rFonts w:ascii="Tahoma" w:hAnsi="Tahoma" w:cs="Tahoma"/>
                <w:b/>
                <w:bCs/>
                <w:color w:val="000080"/>
                <w:rtl/>
              </w:rPr>
              <w:t>בית המשפט המחוזי בבאר שבע</w:t>
            </w:r>
          </w:p>
        </w:tc>
      </w:tr>
      <w:tr w:rsidR="00841261" w:rsidRPr="00FE5071" w14:paraId="3D741EE3" w14:textId="77777777" w:rsidTr="00E90DA2">
        <w:trPr>
          <w:trHeight w:val="337"/>
          <w:jc w:val="center"/>
        </w:trPr>
        <w:tc>
          <w:tcPr>
            <w:tcW w:w="5061" w:type="dxa"/>
          </w:tcPr>
          <w:p w14:paraId="43A94D17" w14:textId="77777777" w:rsidR="00841261" w:rsidRPr="00FE5071" w:rsidRDefault="00841261" w:rsidP="00FE281B">
            <w:pPr>
              <w:rPr>
                <w:rFonts w:cs="FrankRuehl"/>
                <w:sz w:val="28"/>
                <w:szCs w:val="28"/>
                <w:rtl/>
              </w:rPr>
            </w:pPr>
            <w:r w:rsidRPr="00FE5071">
              <w:rPr>
                <w:rFonts w:cs="FrankRuehl"/>
                <w:sz w:val="28"/>
                <w:szCs w:val="28"/>
                <w:rtl/>
              </w:rPr>
              <w:t>ת"פ</w:t>
            </w:r>
            <w:r w:rsidRPr="00FE5071">
              <w:rPr>
                <w:rFonts w:cs="FrankRuehl" w:hint="cs"/>
                <w:sz w:val="28"/>
                <w:szCs w:val="28"/>
                <w:rtl/>
              </w:rPr>
              <w:t xml:space="preserve"> </w:t>
            </w:r>
            <w:r w:rsidRPr="00FE5071">
              <w:rPr>
                <w:rFonts w:cs="FrankRuehl"/>
                <w:sz w:val="28"/>
                <w:szCs w:val="28"/>
                <w:rtl/>
              </w:rPr>
              <w:t>24819-03-23</w:t>
            </w:r>
            <w:r w:rsidRPr="00FE5071">
              <w:rPr>
                <w:rFonts w:cs="FrankRuehl" w:hint="cs"/>
                <w:sz w:val="28"/>
                <w:szCs w:val="28"/>
                <w:rtl/>
              </w:rPr>
              <w:t xml:space="preserve"> </w:t>
            </w:r>
            <w:r w:rsidRPr="00FE5071">
              <w:rPr>
                <w:rFonts w:cs="FrankRuehl"/>
                <w:sz w:val="28"/>
                <w:szCs w:val="28"/>
                <w:rtl/>
              </w:rPr>
              <w:t>מדינת ישראל נ' אלגרגאוי(עציר)</w:t>
            </w:r>
          </w:p>
          <w:p w14:paraId="50FF4D96" w14:textId="77777777" w:rsidR="00841261" w:rsidRPr="00FE5071" w:rsidRDefault="00841261" w:rsidP="00FE281B">
            <w:pPr>
              <w:pStyle w:val="a3"/>
              <w:rPr>
                <w:rFonts w:cs="FrankRuehl"/>
                <w:sz w:val="28"/>
                <w:szCs w:val="28"/>
                <w:rtl/>
              </w:rPr>
            </w:pPr>
          </w:p>
        </w:tc>
        <w:tc>
          <w:tcPr>
            <w:tcW w:w="3660" w:type="dxa"/>
          </w:tcPr>
          <w:p w14:paraId="6D505259" w14:textId="77777777" w:rsidR="00841261" w:rsidRPr="00FE5071" w:rsidRDefault="00841261" w:rsidP="00FE281B">
            <w:pPr>
              <w:pStyle w:val="a3"/>
              <w:jc w:val="right"/>
              <w:rPr>
                <w:rFonts w:cs="FrankRuehl"/>
                <w:sz w:val="28"/>
                <w:szCs w:val="28"/>
                <w:rtl/>
              </w:rPr>
            </w:pPr>
          </w:p>
        </w:tc>
      </w:tr>
    </w:tbl>
    <w:p w14:paraId="2AD1BC5D" w14:textId="77777777" w:rsidR="00841261" w:rsidRPr="00FE5071" w:rsidRDefault="00841261" w:rsidP="00E90DA2">
      <w:pPr>
        <w:pStyle w:val="a3"/>
      </w:pPr>
      <w:r w:rsidRPr="00FE507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41261" w:rsidRPr="00FE5071" w14:paraId="4E644522" w14:textId="77777777" w:rsidTr="00841261">
        <w:trPr>
          <w:trHeight w:val="295"/>
          <w:jc w:val="center"/>
        </w:trPr>
        <w:tc>
          <w:tcPr>
            <w:tcW w:w="923" w:type="dxa"/>
            <w:tcBorders>
              <w:top w:val="nil"/>
              <w:left w:val="nil"/>
              <w:bottom w:val="nil"/>
              <w:right w:val="nil"/>
            </w:tcBorders>
            <w:shd w:val="clear" w:color="auto" w:fill="auto"/>
          </w:tcPr>
          <w:p w14:paraId="4B3403B7" w14:textId="77777777" w:rsidR="00841261" w:rsidRPr="00FE5071" w:rsidRDefault="00841261" w:rsidP="00841261">
            <w:pPr>
              <w:jc w:val="both"/>
              <w:rPr>
                <w:rFonts w:ascii="David" w:hAnsi="David"/>
                <w:b/>
                <w:bCs/>
                <w:sz w:val="26"/>
                <w:szCs w:val="26"/>
              </w:rPr>
            </w:pPr>
            <w:r w:rsidRPr="00FE5071">
              <w:rPr>
                <w:rFonts w:ascii="David" w:hAnsi="David" w:hint="cs"/>
                <w:b/>
                <w:bCs/>
                <w:sz w:val="26"/>
                <w:szCs w:val="26"/>
                <w:rtl/>
              </w:rPr>
              <w:t>ל</w:t>
            </w:r>
            <w:r w:rsidRPr="00FE5071">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257F6BB5" w14:textId="77777777" w:rsidR="00841261" w:rsidRPr="00FE5071" w:rsidRDefault="00841261" w:rsidP="00FE281B">
            <w:pPr>
              <w:rPr>
                <w:rFonts w:ascii="David" w:hAnsi="David"/>
                <w:b/>
                <w:bCs/>
                <w:sz w:val="26"/>
                <w:szCs w:val="26"/>
                <w:rtl/>
              </w:rPr>
            </w:pPr>
            <w:r w:rsidRPr="00FE5071">
              <w:rPr>
                <w:rFonts w:ascii="David" w:hAnsi="David"/>
                <w:b/>
                <w:bCs/>
                <w:sz w:val="26"/>
                <w:szCs w:val="26"/>
                <w:rtl/>
              </w:rPr>
              <w:t>כבוד השופט, סגן הנשיא  יואל עדן</w:t>
            </w:r>
          </w:p>
          <w:p w14:paraId="2453CBA2" w14:textId="77777777" w:rsidR="00841261" w:rsidRPr="00FE5071" w:rsidRDefault="00841261" w:rsidP="00FE281B">
            <w:pPr>
              <w:rPr>
                <w:rFonts w:ascii="David" w:hAnsi="David"/>
                <w:sz w:val="26"/>
                <w:szCs w:val="26"/>
                <w:rtl/>
              </w:rPr>
            </w:pPr>
          </w:p>
          <w:p w14:paraId="3DB7C744" w14:textId="77777777" w:rsidR="00841261" w:rsidRPr="00FE5071" w:rsidRDefault="00841261" w:rsidP="00841261">
            <w:pPr>
              <w:jc w:val="both"/>
              <w:rPr>
                <w:rFonts w:ascii="David" w:hAnsi="David"/>
                <w:sz w:val="26"/>
                <w:szCs w:val="26"/>
              </w:rPr>
            </w:pPr>
          </w:p>
        </w:tc>
      </w:tr>
      <w:tr w:rsidR="00841261" w:rsidRPr="00FE5071" w14:paraId="35972914" w14:textId="77777777" w:rsidTr="00841261">
        <w:trPr>
          <w:trHeight w:val="355"/>
          <w:jc w:val="center"/>
        </w:trPr>
        <w:tc>
          <w:tcPr>
            <w:tcW w:w="923" w:type="dxa"/>
            <w:tcBorders>
              <w:top w:val="nil"/>
              <w:left w:val="nil"/>
              <w:bottom w:val="nil"/>
              <w:right w:val="nil"/>
            </w:tcBorders>
            <w:shd w:val="clear" w:color="auto" w:fill="auto"/>
          </w:tcPr>
          <w:p w14:paraId="77BD037D" w14:textId="77777777" w:rsidR="00841261" w:rsidRPr="00FE5071" w:rsidRDefault="00841261" w:rsidP="00841261">
            <w:pPr>
              <w:jc w:val="both"/>
              <w:rPr>
                <w:rFonts w:ascii="David" w:hAnsi="David"/>
                <w:b/>
                <w:bCs/>
                <w:sz w:val="26"/>
                <w:szCs w:val="26"/>
              </w:rPr>
            </w:pPr>
            <w:bookmarkStart w:id="0" w:name="FirstAppellant"/>
            <w:bookmarkStart w:id="1" w:name="FirstLawyer"/>
            <w:bookmarkStart w:id="2" w:name="LastJudge"/>
            <w:bookmarkEnd w:id="2"/>
            <w:r w:rsidRPr="00FE5071">
              <w:rPr>
                <w:rFonts w:ascii="David" w:hAnsi="David"/>
                <w:b/>
                <w:bCs/>
                <w:sz w:val="26"/>
                <w:szCs w:val="26"/>
                <w:rtl/>
              </w:rPr>
              <w:t>בעניין:</w:t>
            </w:r>
          </w:p>
        </w:tc>
        <w:tc>
          <w:tcPr>
            <w:tcW w:w="3219" w:type="dxa"/>
            <w:tcBorders>
              <w:top w:val="nil"/>
              <w:left w:val="nil"/>
              <w:bottom w:val="nil"/>
              <w:right w:val="nil"/>
            </w:tcBorders>
            <w:shd w:val="clear" w:color="auto" w:fill="auto"/>
          </w:tcPr>
          <w:p w14:paraId="293BBFF5" w14:textId="77777777" w:rsidR="00841261" w:rsidRPr="00FE5071" w:rsidRDefault="00841261" w:rsidP="00841261">
            <w:pPr>
              <w:suppressLineNumbers/>
            </w:pPr>
            <w:r w:rsidRPr="00FE5071">
              <w:rPr>
                <w:rFonts w:ascii="Arial" w:hAnsi="Arial" w:hint="cs"/>
                <w:b/>
                <w:bCs/>
                <w:sz w:val="26"/>
                <w:szCs w:val="26"/>
                <w:rtl/>
              </w:rPr>
              <w:t>ה</w:t>
            </w:r>
            <w:r w:rsidRPr="00FE5071">
              <w:rPr>
                <w:rFonts w:ascii="Arial" w:hAnsi="Arial"/>
                <w:b/>
                <w:bCs/>
                <w:sz w:val="26"/>
                <w:szCs w:val="26"/>
                <w:rtl/>
              </w:rPr>
              <w:t>מאשימה</w:t>
            </w:r>
            <w:r w:rsidRPr="00FE5071">
              <w:rPr>
                <w:rFonts w:ascii="Arial" w:hAnsi="Arial" w:hint="cs"/>
                <w:b/>
                <w:bCs/>
                <w:sz w:val="26"/>
                <w:szCs w:val="26"/>
                <w:rtl/>
              </w:rPr>
              <w:t>:</w:t>
            </w:r>
          </w:p>
          <w:p w14:paraId="743FE30E" w14:textId="77777777" w:rsidR="00841261" w:rsidRPr="00FE5071" w:rsidRDefault="00841261" w:rsidP="00FE281B">
            <w:pPr>
              <w:rPr>
                <w:rFonts w:ascii="David" w:hAnsi="David"/>
                <w:sz w:val="26"/>
                <w:szCs w:val="26"/>
              </w:rPr>
            </w:pPr>
          </w:p>
        </w:tc>
        <w:tc>
          <w:tcPr>
            <w:tcW w:w="4678" w:type="dxa"/>
            <w:tcBorders>
              <w:top w:val="nil"/>
              <w:left w:val="nil"/>
              <w:bottom w:val="nil"/>
              <w:right w:val="nil"/>
            </w:tcBorders>
            <w:shd w:val="clear" w:color="auto" w:fill="auto"/>
            <w:vAlign w:val="center"/>
          </w:tcPr>
          <w:p w14:paraId="51F6941C" w14:textId="77777777" w:rsidR="00841261" w:rsidRPr="00FE5071" w:rsidRDefault="00841261" w:rsidP="00841261">
            <w:pPr>
              <w:suppressLineNumbers/>
              <w:rPr>
                <w:rFonts w:ascii="Arial" w:hAnsi="Arial"/>
                <w:b/>
                <w:bCs/>
                <w:sz w:val="26"/>
                <w:szCs w:val="26"/>
                <w:rtl/>
              </w:rPr>
            </w:pPr>
            <w:r w:rsidRPr="00FE5071">
              <w:rPr>
                <w:rFonts w:ascii="Arial" w:hAnsi="Arial"/>
                <w:b/>
                <w:bCs/>
                <w:sz w:val="26"/>
                <w:szCs w:val="26"/>
                <w:rtl/>
              </w:rPr>
              <w:t>מדינת ישראל</w:t>
            </w:r>
            <w:r w:rsidRPr="00FE5071">
              <w:rPr>
                <w:rFonts w:ascii="Arial" w:hAnsi="Arial" w:hint="cs"/>
                <w:b/>
                <w:bCs/>
                <w:sz w:val="26"/>
                <w:szCs w:val="26"/>
                <w:rtl/>
              </w:rPr>
              <w:t xml:space="preserve"> </w:t>
            </w:r>
          </w:p>
          <w:p w14:paraId="7B9CD21B" w14:textId="77777777" w:rsidR="00841261" w:rsidRPr="00FE5071" w:rsidRDefault="00841261" w:rsidP="00841261">
            <w:pPr>
              <w:suppressLineNumbers/>
              <w:rPr>
                <w:rFonts w:ascii="Arial" w:hAnsi="Arial"/>
                <w:b/>
                <w:bCs/>
                <w:sz w:val="26"/>
                <w:szCs w:val="26"/>
                <w:rtl/>
              </w:rPr>
            </w:pPr>
          </w:p>
          <w:p w14:paraId="4A355124" w14:textId="77777777" w:rsidR="00841261" w:rsidRPr="00FE5071" w:rsidRDefault="00841261" w:rsidP="00841261">
            <w:pPr>
              <w:suppressLineNumbers/>
            </w:pPr>
            <w:r w:rsidRPr="00FE5071">
              <w:rPr>
                <w:rFonts w:ascii="Arial" w:hAnsi="Arial"/>
                <w:sz w:val="26"/>
                <w:szCs w:val="26"/>
                <w:rtl/>
              </w:rPr>
              <w:t>ע"י ב"כ עו"</w:t>
            </w:r>
            <w:r w:rsidRPr="00FE5071">
              <w:rPr>
                <w:rFonts w:ascii="Arial" w:hAnsi="Arial" w:hint="cs"/>
                <w:sz w:val="26"/>
                <w:szCs w:val="26"/>
                <w:rtl/>
              </w:rPr>
              <w:t xml:space="preserve">ד רפאל אביב </w:t>
            </w:r>
            <w:r w:rsidRPr="00FE5071">
              <w:rPr>
                <w:rFonts w:ascii="Arial" w:hAnsi="Arial"/>
                <w:sz w:val="26"/>
                <w:szCs w:val="26"/>
                <w:rtl/>
              </w:rPr>
              <w:t>–</w:t>
            </w:r>
            <w:r w:rsidRPr="00FE5071">
              <w:rPr>
                <w:rFonts w:ascii="Arial" w:hAnsi="Arial" w:hint="cs"/>
                <w:sz w:val="26"/>
                <w:szCs w:val="26"/>
                <w:rtl/>
              </w:rPr>
              <w:t xml:space="preserve"> פמ"ד</w:t>
            </w:r>
          </w:p>
          <w:p w14:paraId="7A76AB51" w14:textId="77777777" w:rsidR="00841261" w:rsidRPr="00FE5071" w:rsidRDefault="00841261" w:rsidP="00FE281B">
            <w:pPr>
              <w:rPr>
                <w:rFonts w:ascii="David" w:hAnsi="David"/>
                <w:sz w:val="26"/>
                <w:szCs w:val="26"/>
              </w:rPr>
            </w:pPr>
          </w:p>
        </w:tc>
      </w:tr>
      <w:bookmarkEnd w:id="0"/>
      <w:bookmarkEnd w:id="1"/>
      <w:tr w:rsidR="00841261" w:rsidRPr="00FE5071" w14:paraId="5A3D8C0E" w14:textId="77777777" w:rsidTr="00841261">
        <w:trPr>
          <w:trHeight w:val="355"/>
          <w:jc w:val="center"/>
        </w:trPr>
        <w:tc>
          <w:tcPr>
            <w:tcW w:w="923" w:type="dxa"/>
            <w:tcBorders>
              <w:top w:val="nil"/>
              <w:left w:val="nil"/>
              <w:bottom w:val="nil"/>
              <w:right w:val="nil"/>
            </w:tcBorders>
            <w:shd w:val="clear" w:color="auto" w:fill="auto"/>
          </w:tcPr>
          <w:p w14:paraId="030FB86A" w14:textId="77777777" w:rsidR="00841261" w:rsidRPr="00FE5071" w:rsidRDefault="00841261" w:rsidP="0084126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D226D50" w14:textId="77777777" w:rsidR="00841261" w:rsidRPr="00FE5071" w:rsidRDefault="00841261" w:rsidP="00841261">
            <w:pPr>
              <w:jc w:val="center"/>
              <w:rPr>
                <w:rFonts w:ascii="David" w:hAnsi="David"/>
                <w:b/>
                <w:bCs/>
                <w:sz w:val="26"/>
                <w:szCs w:val="26"/>
                <w:rtl/>
              </w:rPr>
            </w:pPr>
          </w:p>
          <w:p w14:paraId="7CC84F62" w14:textId="77777777" w:rsidR="00841261" w:rsidRPr="00FE5071" w:rsidRDefault="00841261" w:rsidP="00841261">
            <w:pPr>
              <w:jc w:val="center"/>
              <w:rPr>
                <w:rFonts w:ascii="David" w:hAnsi="David"/>
                <w:b/>
                <w:bCs/>
                <w:sz w:val="26"/>
                <w:szCs w:val="26"/>
                <w:rtl/>
              </w:rPr>
            </w:pPr>
            <w:r w:rsidRPr="00FE5071">
              <w:rPr>
                <w:rFonts w:ascii="David" w:hAnsi="David"/>
                <w:b/>
                <w:bCs/>
                <w:sz w:val="26"/>
                <w:szCs w:val="26"/>
                <w:rtl/>
              </w:rPr>
              <w:t>נגד</w:t>
            </w:r>
          </w:p>
          <w:p w14:paraId="2B9A51B6" w14:textId="77777777" w:rsidR="00841261" w:rsidRPr="00FE5071" w:rsidRDefault="00841261" w:rsidP="00841261">
            <w:pPr>
              <w:jc w:val="both"/>
              <w:rPr>
                <w:rFonts w:ascii="David" w:hAnsi="David"/>
                <w:sz w:val="26"/>
                <w:szCs w:val="26"/>
              </w:rPr>
            </w:pPr>
          </w:p>
        </w:tc>
      </w:tr>
      <w:tr w:rsidR="00841261" w:rsidRPr="00FE5071" w14:paraId="72403D6C" w14:textId="77777777" w:rsidTr="00841261">
        <w:trPr>
          <w:trHeight w:val="355"/>
          <w:jc w:val="center"/>
        </w:trPr>
        <w:tc>
          <w:tcPr>
            <w:tcW w:w="923" w:type="dxa"/>
            <w:tcBorders>
              <w:top w:val="nil"/>
              <w:left w:val="nil"/>
              <w:bottom w:val="nil"/>
              <w:right w:val="nil"/>
            </w:tcBorders>
            <w:shd w:val="clear" w:color="auto" w:fill="auto"/>
          </w:tcPr>
          <w:p w14:paraId="0632E63B" w14:textId="77777777" w:rsidR="00841261" w:rsidRPr="00FE5071" w:rsidRDefault="00841261" w:rsidP="00FE281B">
            <w:pPr>
              <w:rPr>
                <w:rFonts w:ascii="David" w:hAnsi="David"/>
                <w:sz w:val="26"/>
                <w:szCs w:val="26"/>
                <w:rtl/>
              </w:rPr>
            </w:pPr>
          </w:p>
        </w:tc>
        <w:tc>
          <w:tcPr>
            <w:tcW w:w="3219" w:type="dxa"/>
            <w:tcBorders>
              <w:top w:val="nil"/>
              <w:left w:val="nil"/>
              <w:bottom w:val="nil"/>
              <w:right w:val="nil"/>
            </w:tcBorders>
            <w:shd w:val="clear" w:color="auto" w:fill="auto"/>
          </w:tcPr>
          <w:p w14:paraId="69B7238C" w14:textId="77777777" w:rsidR="00841261" w:rsidRPr="00FE5071" w:rsidRDefault="00841261" w:rsidP="00FE281B">
            <w:pPr>
              <w:rPr>
                <w:rFonts w:ascii="Arial" w:hAnsi="Arial"/>
                <w:b/>
                <w:bCs/>
                <w:sz w:val="26"/>
                <w:szCs w:val="26"/>
                <w:rtl/>
              </w:rPr>
            </w:pPr>
            <w:r w:rsidRPr="00FE5071">
              <w:rPr>
                <w:rFonts w:ascii="Arial" w:hAnsi="Arial"/>
                <w:b/>
                <w:bCs/>
                <w:sz w:val="26"/>
                <w:szCs w:val="26"/>
                <w:rtl/>
              </w:rPr>
              <w:t>הנאשם</w:t>
            </w:r>
            <w:r w:rsidRPr="00FE5071">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31DBA1F4" w14:textId="77777777" w:rsidR="00841261" w:rsidRPr="00FE5071" w:rsidRDefault="00841261" w:rsidP="00841261">
            <w:pPr>
              <w:suppressLineNumbers/>
              <w:rPr>
                <w:rFonts w:ascii="Arial" w:hAnsi="Arial"/>
                <w:b/>
                <w:bCs/>
                <w:sz w:val="26"/>
                <w:szCs w:val="26"/>
                <w:rtl/>
              </w:rPr>
            </w:pPr>
            <w:r w:rsidRPr="00FE5071">
              <w:rPr>
                <w:rFonts w:ascii="Arial" w:hAnsi="Arial"/>
                <w:b/>
                <w:bCs/>
                <w:sz w:val="26"/>
                <w:szCs w:val="26"/>
                <w:rtl/>
              </w:rPr>
              <w:t>היתאם אלגרגאוי (עציר)</w:t>
            </w:r>
            <w:r w:rsidRPr="00FE5071">
              <w:rPr>
                <w:rFonts w:ascii="Arial" w:hAnsi="Arial" w:hint="cs"/>
                <w:b/>
                <w:bCs/>
                <w:sz w:val="26"/>
                <w:szCs w:val="26"/>
                <w:rtl/>
              </w:rPr>
              <w:t xml:space="preserve"> </w:t>
            </w:r>
          </w:p>
          <w:p w14:paraId="51E0DD4A" w14:textId="77777777" w:rsidR="00841261" w:rsidRPr="00FE5071" w:rsidRDefault="00841261" w:rsidP="00841261">
            <w:pPr>
              <w:suppressLineNumbers/>
              <w:rPr>
                <w:rFonts w:ascii="Arial" w:hAnsi="Arial"/>
                <w:b/>
                <w:bCs/>
                <w:sz w:val="26"/>
                <w:szCs w:val="26"/>
                <w:rtl/>
              </w:rPr>
            </w:pPr>
          </w:p>
          <w:p w14:paraId="3A963CF2" w14:textId="77777777" w:rsidR="00841261" w:rsidRPr="00FE5071" w:rsidRDefault="00841261" w:rsidP="00841261">
            <w:pPr>
              <w:suppressLineNumbers/>
            </w:pPr>
            <w:r w:rsidRPr="00FE5071">
              <w:rPr>
                <w:rFonts w:ascii="Arial" w:hAnsi="Arial"/>
                <w:sz w:val="26"/>
                <w:szCs w:val="26"/>
                <w:rtl/>
              </w:rPr>
              <w:t>ע"י ב"כ עו"</w:t>
            </w:r>
            <w:r w:rsidRPr="00FE5071">
              <w:rPr>
                <w:rFonts w:ascii="Arial" w:hAnsi="Arial" w:hint="cs"/>
                <w:sz w:val="26"/>
                <w:szCs w:val="26"/>
                <w:rtl/>
              </w:rPr>
              <w:t>ד ואפי נסר אלדין</w:t>
            </w:r>
          </w:p>
          <w:p w14:paraId="30ACDA52" w14:textId="77777777" w:rsidR="00841261" w:rsidRPr="00FE5071" w:rsidRDefault="00841261" w:rsidP="00FE281B">
            <w:pPr>
              <w:rPr>
                <w:rFonts w:ascii="David" w:hAnsi="David"/>
                <w:sz w:val="26"/>
                <w:szCs w:val="26"/>
              </w:rPr>
            </w:pPr>
          </w:p>
        </w:tc>
      </w:tr>
    </w:tbl>
    <w:p w14:paraId="25815CEF" w14:textId="77777777" w:rsidR="00E90DA2" w:rsidRPr="00E90DA2" w:rsidRDefault="00E90DA2" w:rsidP="00E90DA2">
      <w:pPr>
        <w:spacing w:before="120" w:after="120" w:line="240" w:lineRule="exact"/>
        <w:ind w:left="283" w:hanging="283"/>
        <w:jc w:val="both"/>
        <w:rPr>
          <w:rFonts w:ascii="FrankRuehl" w:hAnsi="FrankRuehl" w:cs="FrankRuehl"/>
          <w:rtl/>
        </w:rPr>
      </w:pPr>
      <w:bookmarkStart w:id="3" w:name="LawTable"/>
      <w:bookmarkEnd w:id="3"/>
    </w:p>
    <w:p w14:paraId="6ED70AAC" w14:textId="77777777" w:rsidR="00E90DA2" w:rsidRPr="00E90DA2" w:rsidRDefault="00E90DA2" w:rsidP="00E90DA2">
      <w:pPr>
        <w:spacing w:before="120" w:after="120" w:line="240" w:lineRule="exact"/>
        <w:ind w:left="283" w:hanging="283"/>
        <w:jc w:val="both"/>
        <w:rPr>
          <w:rFonts w:ascii="FrankRuehl" w:hAnsi="FrankRuehl" w:cs="FrankRuehl"/>
          <w:rtl/>
        </w:rPr>
      </w:pPr>
      <w:r w:rsidRPr="00E90DA2">
        <w:rPr>
          <w:rFonts w:ascii="FrankRuehl" w:hAnsi="FrankRuehl" w:cs="FrankRuehl"/>
          <w:rtl/>
        </w:rPr>
        <w:t xml:space="preserve">חקיקה שאוזכרה: </w:t>
      </w:r>
    </w:p>
    <w:p w14:paraId="4AC15E1F" w14:textId="77777777" w:rsidR="00E90DA2" w:rsidRPr="00E90DA2" w:rsidRDefault="00E90DA2" w:rsidP="00E90DA2">
      <w:pPr>
        <w:spacing w:before="120" w:after="120" w:line="240" w:lineRule="exact"/>
        <w:ind w:left="283" w:hanging="283"/>
        <w:jc w:val="both"/>
        <w:rPr>
          <w:rFonts w:ascii="FrankRuehl" w:hAnsi="FrankRuehl" w:cs="FrankRuehl"/>
          <w:color w:val="0000FF"/>
          <w:rtl/>
        </w:rPr>
      </w:pPr>
      <w:hyperlink r:id="rId6" w:history="1">
        <w:r w:rsidRPr="00E90DA2">
          <w:rPr>
            <w:rStyle w:val="Hyperlink"/>
            <w:rFonts w:ascii="FrankRuehl" w:hAnsi="FrankRuehl" w:cs="FrankRuehl"/>
            <w:u w:val="none"/>
            <w:rtl/>
          </w:rPr>
          <w:t>חוק העונשין, תשל"ז-1977</w:t>
        </w:r>
      </w:hyperlink>
      <w:r w:rsidRPr="00E90DA2">
        <w:rPr>
          <w:rFonts w:ascii="FrankRuehl" w:hAnsi="FrankRuehl" w:cs="FrankRuehl"/>
          <w:color w:val="0000FF"/>
          <w:rtl/>
        </w:rPr>
        <w:t xml:space="preserve">: סע'  </w:t>
      </w:r>
      <w:hyperlink r:id="rId7" w:history="1">
        <w:r w:rsidRPr="00E90DA2">
          <w:rPr>
            <w:rStyle w:val="Hyperlink"/>
            <w:rFonts w:ascii="FrankRuehl" w:hAnsi="FrankRuehl" w:cs="FrankRuehl"/>
            <w:u w:val="none"/>
          </w:rPr>
          <w:t>29</w:t>
        </w:r>
      </w:hyperlink>
      <w:r w:rsidRPr="00E90DA2">
        <w:rPr>
          <w:rFonts w:ascii="FrankRuehl" w:hAnsi="FrankRuehl" w:cs="FrankRuehl"/>
          <w:color w:val="0000FF"/>
          <w:rtl/>
        </w:rPr>
        <w:t xml:space="preserve">, </w:t>
      </w:r>
      <w:hyperlink r:id="rId8" w:history="1">
        <w:r w:rsidRPr="00E90DA2">
          <w:rPr>
            <w:rStyle w:val="Hyperlink"/>
            <w:rFonts w:ascii="FrankRuehl" w:hAnsi="FrankRuehl" w:cs="FrankRuehl"/>
            <w:u w:val="none"/>
          </w:rPr>
          <w:t>31</w:t>
        </w:r>
      </w:hyperlink>
      <w:r w:rsidRPr="00E90DA2">
        <w:rPr>
          <w:rFonts w:ascii="FrankRuehl" w:hAnsi="FrankRuehl" w:cs="FrankRuehl"/>
          <w:color w:val="0000FF"/>
          <w:rtl/>
        </w:rPr>
        <w:t xml:space="preserve">, </w:t>
      </w:r>
      <w:hyperlink r:id="rId9" w:history="1">
        <w:r w:rsidRPr="00E90DA2">
          <w:rPr>
            <w:rStyle w:val="Hyperlink"/>
            <w:rFonts w:ascii="FrankRuehl" w:hAnsi="FrankRuehl" w:cs="FrankRuehl"/>
            <w:u w:val="none"/>
          </w:rPr>
          <w:t>144</w:t>
        </w:r>
      </w:hyperlink>
      <w:r w:rsidRPr="00E90DA2">
        <w:rPr>
          <w:rFonts w:ascii="FrankRuehl" w:hAnsi="FrankRuehl" w:cs="FrankRuehl"/>
          <w:color w:val="0000FF"/>
          <w:rtl/>
        </w:rPr>
        <w:t xml:space="preserve">, </w:t>
      </w:r>
      <w:hyperlink r:id="rId10" w:history="1">
        <w:r w:rsidRPr="00E90DA2">
          <w:rPr>
            <w:rStyle w:val="Hyperlink"/>
            <w:rFonts w:ascii="FrankRuehl" w:hAnsi="FrankRuehl" w:cs="FrankRuehl"/>
            <w:u w:val="none"/>
          </w:rPr>
          <w:t>144</w:t>
        </w:r>
      </w:hyperlink>
      <w:r w:rsidRPr="00E90DA2">
        <w:rPr>
          <w:rFonts w:ascii="FrankRuehl" w:hAnsi="FrankRuehl" w:cs="FrankRuehl"/>
          <w:color w:val="0000FF"/>
          <w:rtl/>
        </w:rPr>
        <w:t xml:space="preserve">(א), </w:t>
      </w:r>
      <w:hyperlink r:id="rId11" w:history="1">
        <w:r w:rsidRPr="00E90DA2">
          <w:rPr>
            <w:rStyle w:val="Hyperlink"/>
            <w:rFonts w:ascii="FrankRuehl" w:hAnsi="FrankRuehl" w:cs="FrankRuehl"/>
            <w:u w:val="none"/>
          </w:rPr>
          <w:t>144</w:t>
        </w:r>
      </w:hyperlink>
      <w:r w:rsidRPr="00E90DA2">
        <w:rPr>
          <w:rFonts w:ascii="FrankRuehl" w:hAnsi="FrankRuehl" w:cs="FrankRuehl"/>
          <w:color w:val="0000FF"/>
          <w:rtl/>
        </w:rPr>
        <w:t xml:space="preserve">(ב), </w:t>
      </w:r>
      <w:hyperlink r:id="rId12" w:history="1">
        <w:r w:rsidRPr="00E90DA2">
          <w:rPr>
            <w:rStyle w:val="Hyperlink"/>
            <w:rFonts w:ascii="FrankRuehl" w:hAnsi="FrankRuehl" w:cs="FrankRuehl"/>
            <w:u w:val="none"/>
          </w:rPr>
          <w:t>186</w:t>
        </w:r>
      </w:hyperlink>
      <w:r w:rsidRPr="00E90DA2">
        <w:rPr>
          <w:rFonts w:ascii="FrankRuehl" w:hAnsi="FrankRuehl" w:cs="FrankRuehl"/>
          <w:color w:val="0000FF"/>
          <w:rtl/>
        </w:rPr>
        <w:t xml:space="preserve">, </w:t>
      </w:r>
      <w:hyperlink r:id="rId13" w:history="1">
        <w:r w:rsidRPr="00E90DA2">
          <w:rPr>
            <w:rStyle w:val="Hyperlink"/>
            <w:rFonts w:ascii="FrankRuehl" w:hAnsi="FrankRuehl" w:cs="FrankRuehl"/>
            <w:u w:val="none"/>
          </w:rPr>
          <w:t>186</w:t>
        </w:r>
      </w:hyperlink>
      <w:r w:rsidRPr="00E90DA2">
        <w:rPr>
          <w:rFonts w:ascii="FrankRuehl" w:hAnsi="FrankRuehl" w:cs="FrankRuehl"/>
          <w:color w:val="0000FF"/>
          <w:rtl/>
        </w:rPr>
        <w:t xml:space="preserve">(א), </w:t>
      </w:r>
      <w:hyperlink r:id="rId14" w:history="1">
        <w:r w:rsidRPr="00E90DA2">
          <w:rPr>
            <w:rStyle w:val="Hyperlink"/>
            <w:rFonts w:ascii="FrankRuehl" w:hAnsi="FrankRuehl" w:cs="FrankRuehl"/>
            <w:u w:val="none"/>
          </w:rPr>
          <w:t>275</w:t>
        </w:r>
      </w:hyperlink>
      <w:r w:rsidRPr="00E90DA2">
        <w:rPr>
          <w:rFonts w:ascii="FrankRuehl" w:hAnsi="FrankRuehl" w:cs="FrankRuehl"/>
          <w:color w:val="0000FF"/>
          <w:rtl/>
        </w:rPr>
        <w:t xml:space="preserve">, </w:t>
      </w:r>
      <w:hyperlink r:id="rId15" w:history="1">
        <w:r w:rsidRPr="00E90DA2">
          <w:rPr>
            <w:rStyle w:val="Hyperlink"/>
            <w:rFonts w:ascii="FrankRuehl" w:hAnsi="FrankRuehl" w:cs="FrankRuehl"/>
            <w:u w:val="none"/>
          </w:rPr>
          <w:t>304</w:t>
        </w:r>
      </w:hyperlink>
      <w:r w:rsidRPr="00E90DA2">
        <w:rPr>
          <w:rFonts w:ascii="FrankRuehl" w:hAnsi="FrankRuehl" w:cs="FrankRuehl"/>
          <w:color w:val="0000FF"/>
          <w:rtl/>
        </w:rPr>
        <w:t xml:space="preserve">, </w:t>
      </w:r>
      <w:hyperlink r:id="rId16" w:history="1">
        <w:r w:rsidRPr="00E90DA2">
          <w:rPr>
            <w:rStyle w:val="Hyperlink"/>
            <w:rFonts w:ascii="FrankRuehl" w:hAnsi="FrankRuehl" w:cs="FrankRuehl"/>
            <w:u w:val="none"/>
          </w:rPr>
          <w:t>340</w:t>
        </w:r>
      </w:hyperlink>
      <w:r w:rsidRPr="00E90DA2">
        <w:rPr>
          <w:rFonts w:ascii="FrankRuehl" w:hAnsi="FrankRuehl" w:cs="FrankRuehl"/>
          <w:color w:val="0000FF"/>
          <w:rtl/>
        </w:rPr>
        <w:t xml:space="preserve">(ב)(2)., </w:t>
      </w:r>
      <w:hyperlink r:id="rId17" w:history="1">
        <w:r w:rsidRPr="00E90DA2">
          <w:rPr>
            <w:rStyle w:val="Hyperlink"/>
            <w:rFonts w:ascii="FrankRuehl" w:hAnsi="FrankRuehl" w:cs="FrankRuehl"/>
            <w:u w:val="none"/>
          </w:rPr>
          <w:t>340</w:t>
        </w:r>
        <w:r w:rsidRPr="00E90DA2">
          <w:rPr>
            <w:rStyle w:val="Hyperlink"/>
            <w:rFonts w:ascii="FrankRuehl" w:hAnsi="FrankRuehl" w:cs="FrankRuehl"/>
            <w:u w:val="none"/>
            <w:rtl/>
          </w:rPr>
          <w:t>א</w:t>
        </w:r>
      </w:hyperlink>
      <w:r w:rsidRPr="00E90DA2">
        <w:rPr>
          <w:rFonts w:ascii="FrankRuehl" w:hAnsi="FrankRuehl" w:cs="FrankRuehl"/>
          <w:color w:val="0000FF"/>
          <w:rtl/>
        </w:rPr>
        <w:t xml:space="preserve">(א), </w:t>
      </w:r>
      <w:hyperlink r:id="rId18" w:history="1">
        <w:r w:rsidRPr="00E90DA2">
          <w:rPr>
            <w:rStyle w:val="Hyperlink"/>
            <w:rFonts w:ascii="FrankRuehl" w:hAnsi="FrankRuehl" w:cs="FrankRuehl"/>
            <w:u w:val="none"/>
          </w:rPr>
          <w:t>340</w:t>
        </w:r>
        <w:r w:rsidRPr="00E90DA2">
          <w:rPr>
            <w:rStyle w:val="Hyperlink"/>
            <w:rFonts w:ascii="FrankRuehl" w:hAnsi="FrankRuehl" w:cs="FrankRuehl"/>
            <w:u w:val="none"/>
            <w:rtl/>
          </w:rPr>
          <w:t>א</w:t>
        </w:r>
      </w:hyperlink>
      <w:r w:rsidRPr="00E90DA2">
        <w:rPr>
          <w:rFonts w:ascii="FrankRuehl" w:hAnsi="FrankRuehl" w:cs="FrankRuehl"/>
          <w:color w:val="0000FF"/>
          <w:rtl/>
        </w:rPr>
        <w:t xml:space="preserve">(ב)(1), </w:t>
      </w:r>
      <w:hyperlink r:id="rId19" w:history="1">
        <w:r w:rsidRPr="00E90DA2">
          <w:rPr>
            <w:rStyle w:val="Hyperlink"/>
            <w:rFonts w:ascii="FrankRuehl" w:hAnsi="FrankRuehl" w:cs="FrankRuehl"/>
            <w:u w:val="none"/>
          </w:rPr>
          <w:t>452</w:t>
        </w:r>
      </w:hyperlink>
    </w:p>
    <w:p w14:paraId="7744ABFE" w14:textId="77777777" w:rsidR="00E90DA2" w:rsidRPr="00E90DA2" w:rsidRDefault="00E90DA2" w:rsidP="00E90DA2">
      <w:pPr>
        <w:spacing w:before="120" w:after="120" w:line="240" w:lineRule="exact"/>
        <w:ind w:left="283" w:hanging="283"/>
        <w:jc w:val="both"/>
        <w:rPr>
          <w:rFonts w:ascii="FrankRuehl" w:hAnsi="FrankRuehl" w:cs="FrankRuehl"/>
          <w:color w:val="0000FF"/>
          <w:rtl/>
        </w:rPr>
      </w:pPr>
      <w:hyperlink r:id="rId20" w:history="1">
        <w:r w:rsidRPr="00E90DA2">
          <w:rPr>
            <w:rStyle w:val="Hyperlink"/>
            <w:rFonts w:ascii="FrankRuehl" w:hAnsi="FrankRuehl" w:cs="FrankRuehl"/>
            <w:u w:val="none"/>
            <w:rtl/>
          </w:rPr>
          <w:t>פקודת התעבורה [נוסח חדש</w:t>
        </w:r>
        <w:r w:rsidRPr="00E90DA2">
          <w:rPr>
            <w:rStyle w:val="Hyperlink"/>
            <w:rFonts w:ascii="FrankRuehl" w:hAnsi="FrankRuehl" w:cs="FrankRuehl"/>
            <w:u w:val="none"/>
          </w:rPr>
          <w:t>]</w:t>
        </w:r>
      </w:hyperlink>
      <w:r w:rsidRPr="00E90DA2">
        <w:rPr>
          <w:rFonts w:ascii="FrankRuehl" w:hAnsi="FrankRuehl" w:cs="FrankRuehl"/>
          <w:color w:val="0000FF"/>
          <w:rtl/>
        </w:rPr>
        <w:t xml:space="preserve">: סע'  </w:t>
      </w:r>
      <w:hyperlink r:id="rId21" w:history="1">
        <w:r w:rsidRPr="00E90DA2">
          <w:rPr>
            <w:rStyle w:val="Hyperlink"/>
            <w:rFonts w:ascii="FrankRuehl" w:hAnsi="FrankRuehl" w:cs="FrankRuehl"/>
            <w:u w:val="none"/>
          </w:rPr>
          <w:t>67</w:t>
        </w:r>
      </w:hyperlink>
    </w:p>
    <w:p w14:paraId="20871C39" w14:textId="77777777" w:rsidR="00841261" w:rsidRPr="00E90DA2" w:rsidRDefault="00841261" w:rsidP="00E90DA2">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41261" w14:paraId="7C66C8CD" w14:textId="77777777" w:rsidTr="00841261">
        <w:trPr>
          <w:trHeight w:val="355"/>
          <w:jc w:val="center"/>
        </w:trPr>
        <w:tc>
          <w:tcPr>
            <w:tcW w:w="8820" w:type="dxa"/>
            <w:tcBorders>
              <w:top w:val="nil"/>
              <w:left w:val="nil"/>
              <w:bottom w:val="nil"/>
              <w:right w:val="nil"/>
            </w:tcBorders>
            <w:shd w:val="clear" w:color="auto" w:fill="auto"/>
          </w:tcPr>
          <w:p w14:paraId="7A526E60" w14:textId="77777777" w:rsidR="00FE5071" w:rsidRPr="00FE5071" w:rsidRDefault="00FE5071" w:rsidP="00FE5071">
            <w:pPr>
              <w:jc w:val="center"/>
              <w:rPr>
                <w:rFonts w:ascii="David" w:hAnsi="David"/>
                <w:b/>
                <w:bCs/>
                <w:sz w:val="32"/>
                <w:szCs w:val="32"/>
                <w:u w:val="single"/>
                <w:rtl/>
              </w:rPr>
            </w:pPr>
            <w:bookmarkStart w:id="5" w:name="PsakDin" w:colFirst="0" w:colLast="0"/>
            <w:r w:rsidRPr="00FE5071">
              <w:rPr>
                <w:rFonts w:ascii="David" w:hAnsi="David"/>
                <w:b/>
                <w:bCs/>
                <w:sz w:val="32"/>
                <w:szCs w:val="32"/>
                <w:u w:val="single"/>
                <w:rtl/>
              </w:rPr>
              <w:t>גזר דין</w:t>
            </w:r>
          </w:p>
          <w:p w14:paraId="47615781" w14:textId="77777777" w:rsidR="00841261" w:rsidRPr="00FE5071" w:rsidRDefault="00841261" w:rsidP="00FE5071">
            <w:pPr>
              <w:jc w:val="center"/>
              <w:rPr>
                <w:rFonts w:ascii="David" w:hAnsi="David"/>
                <w:bCs/>
                <w:sz w:val="32"/>
                <w:szCs w:val="32"/>
                <w:u w:val="single"/>
                <w:rtl/>
              </w:rPr>
            </w:pPr>
          </w:p>
        </w:tc>
      </w:tr>
      <w:bookmarkEnd w:id="5"/>
    </w:tbl>
    <w:p w14:paraId="0E32519E" w14:textId="77777777" w:rsidR="00841261" w:rsidRPr="000F2247" w:rsidRDefault="00841261" w:rsidP="00841261">
      <w:pPr>
        <w:rPr>
          <w:rFonts w:ascii="Arial" w:hAnsi="Arial"/>
          <w:b/>
          <w:bCs/>
          <w:sz w:val="26"/>
          <w:szCs w:val="26"/>
          <w:rtl/>
        </w:rPr>
      </w:pPr>
    </w:p>
    <w:p w14:paraId="3B71D8AA" w14:textId="77777777" w:rsidR="00841261" w:rsidRDefault="00841261" w:rsidP="00841261">
      <w:pPr>
        <w:rPr>
          <w:b/>
          <w:bCs/>
          <w:u w:val="single"/>
          <w:rtl/>
        </w:rPr>
      </w:pPr>
      <w:bookmarkStart w:id="6" w:name="ABSTRACT_START"/>
      <w:bookmarkEnd w:id="6"/>
    </w:p>
    <w:p w14:paraId="1991C96D" w14:textId="77777777" w:rsidR="00841261" w:rsidRDefault="00841261" w:rsidP="00841261">
      <w:pPr>
        <w:spacing w:line="360" w:lineRule="auto"/>
        <w:jc w:val="both"/>
        <w:rPr>
          <w:rtl/>
        </w:rPr>
      </w:pPr>
      <w:r>
        <w:rPr>
          <w:rtl/>
        </w:rPr>
        <w:t>1.</w:t>
      </w:r>
      <w:r>
        <w:rPr>
          <w:rtl/>
        </w:rPr>
        <w:tab/>
      </w:r>
      <w:r>
        <w:rPr>
          <w:rtl/>
          <w:lang w:eastAsia="he-IL"/>
        </w:rPr>
        <w:t>הנאשם הורשע, לאחר שמיעת ראיות</w:t>
      </w:r>
      <w:r>
        <w:rPr>
          <w:rFonts w:ascii="Arial (W1)" w:hAnsi="Arial (W1)"/>
          <w:rtl/>
        </w:rPr>
        <w:t xml:space="preserve">, בעבירות של </w:t>
      </w:r>
      <w:r>
        <w:rPr>
          <w:rtl/>
        </w:rPr>
        <w:t xml:space="preserve">נשיאת והובלת נשק (4 עבירות) לפי </w:t>
      </w:r>
      <w:hyperlink r:id="rId22" w:history="1">
        <w:r w:rsidR="00E90DA2" w:rsidRPr="00E90DA2">
          <w:rPr>
            <w:rStyle w:val="Hyperlink"/>
            <w:color w:val="0000FF"/>
            <w:rtl/>
          </w:rPr>
          <w:t>סעיף 144(ב)</w:t>
        </w:r>
      </w:hyperlink>
      <w:r>
        <w:rPr>
          <w:rtl/>
        </w:rPr>
        <w:t xml:space="preserve"> רישא ל</w:t>
      </w:r>
      <w:hyperlink r:id="rId23" w:history="1">
        <w:r w:rsidR="00FE5071" w:rsidRPr="00FE5071">
          <w:rPr>
            <w:color w:val="0000FF"/>
            <w:u w:val="single"/>
            <w:rtl/>
          </w:rPr>
          <w:t>חוק העונשין</w:t>
        </w:r>
      </w:hyperlink>
      <w:r>
        <w:rPr>
          <w:rtl/>
        </w:rPr>
        <w:t xml:space="preserve">, ירי מנשק חם (4 עבירות) לפי </w:t>
      </w:r>
      <w:hyperlink r:id="rId24" w:history="1">
        <w:r w:rsidR="00E90DA2" w:rsidRPr="00E90DA2">
          <w:rPr>
            <w:rStyle w:val="Hyperlink"/>
            <w:color w:val="0000FF"/>
            <w:rtl/>
          </w:rPr>
          <w:t>סעיף 340א(א)</w:t>
        </w:r>
      </w:hyperlink>
      <w:r>
        <w:rPr>
          <w:rtl/>
        </w:rPr>
        <w:t xml:space="preserve"> לחוק העונשין, החזקת סכין לפי </w:t>
      </w:r>
      <w:hyperlink r:id="rId25" w:history="1">
        <w:r w:rsidR="00E90DA2" w:rsidRPr="00E90DA2">
          <w:rPr>
            <w:rStyle w:val="Hyperlink"/>
            <w:color w:val="0000FF"/>
            <w:rtl/>
          </w:rPr>
          <w:t>סעיף 186(א)</w:t>
        </w:r>
      </w:hyperlink>
      <w:r>
        <w:rPr>
          <w:rtl/>
        </w:rPr>
        <w:t xml:space="preserve"> לחוק העונשין, והפרעה לשוטר בשעת מילוי תפקידו לפי </w:t>
      </w:r>
      <w:hyperlink r:id="rId26" w:history="1">
        <w:r w:rsidR="00E90DA2" w:rsidRPr="00E90DA2">
          <w:rPr>
            <w:rStyle w:val="Hyperlink"/>
            <w:color w:val="0000FF"/>
            <w:rtl/>
          </w:rPr>
          <w:t>סעיף 275</w:t>
        </w:r>
      </w:hyperlink>
      <w:r>
        <w:rPr>
          <w:rtl/>
        </w:rPr>
        <w:t xml:space="preserve"> לחוק העונשין. </w:t>
      </w:r>
    </w:p>
    <w:p w14:paraId="08E92202" w14:textId="77777777" w:rsidR="00841261" w:rsidRDefault="00841261" w:rsidP="00841261">
      <w:pPr>
        <w:spacing w:line="360" w:lineRule="auto"/>
        <w:jc w:val="both"/>
        <w:rPr>
          <w:rtl/>
        </w:rPr>
      </w:pPr>
      <w:bookmarkStart w:id="7" w:name="ABSTRACT_END"/>
      <w:bookmarkEnd w:id="7"/>
    </w:p>
    <w:p w14:paraId="72CA5E2C" w14:textId="77777777" w:rsidR="00841261" w:rsidRDefault="00841261" w:rsidP="00841261">
      <w:pPr>
        <w:spacing w:line="360" w:lineRule="auto"/>
        <w:jc w:val="both"/>
        <w:rPr>
          <w:rtl/>
        </w:rPr>
      </w:pPr>
      <w:r>
        <w:rPr>
          <w:rtl/>
        </w:rPr>
        <w:t xml:space="preserve">הנאשם זוכה מחמת הספק, מעבירה אחת של נשיאת והובלת נשק לפי </w:t>
      </w:r>
      <w:hyperlink r:id="rId27" w:history="1">
        <w:r w:rsidR="00E90DA2" w:rsidRPr="00E90DA2">
          <w:rPr>
            <w:rStyle w:val="Hyperlink"/>
            <w:color w:val="0000FF"/>
            <w:rtl/>
          </w:rPr>
          <w:t>סעיף 144(ב)</w:t>
        </w:r>
      </w:hyperlink>
      <w:r>
        <w:rPr>
          <w:rtl/>
        </w:rPr>
        <w:t xml:space="preserve"> רישא ל</w:t>
      </w:r>
      <w:hyperlink r:id="rId28" w:history="1">
        <w:r w:rsidR="00FE5071" w:rsidRPr="00FE5071">
          <w:rPr>
            <w:color w:val="0000FF"/>
            <w:u w:val="single"/>
            <w:rtl/>
          </w:rPr>
          <w:t>חוק העונשין</w:t>
        </w:r>
      </w:hyperlink>
      <w:r>
        <w:rPr>
          <w:rtl/>
        </w:rPr>
        <w:t xml:space="preserve">, ומעבירה אחת של ירי מנשק חם לפי </w:t>
      </w:r>
      <w:hyperlink r:id="rId29" w:history="1">
        <w:r w:rsidR="00E90DA2" w:rsidRPr="00E90DA2">
          <w:rPr>
            <w:rStyle w:val="Hyperlink"/>
            <w:color w:val="0000FF"/>
            <w:rtl/>
          </w:rPr>
          <w:t>סעיף 340א(א)</w:t>
        </w:r>
      </w:hyperlink>
      <w:r>
        <w:rPr>
          <w:rtl/>
        </w:rPr>
        <w:t xml:space="preserve"> לחוק העונשין.</w:t>
      </w:r>
    </w:p>
    <w:p w14:paraId="588BA7B5" w14:textId="77777777" w:rsidR="00841261" w:rsidRDefault="00841261" w:rsidP="00841261">
      <w:pPr>
        <w:spacing w:line="360" w:lineRule="auto"/>
        <w:jc w:val="both"/>
        <w:rPr>
          <w:rtl/>
        </w:rPr>
      </w:pPr>
    </w:p>
    <w:p w14:paraId="00ADAFFC" w14:textId="77777777" w:rsidR="00841261" w:rsidRDefault="00841261" w:rsidP="00841261">
      <w:pPr>
        <w:spacing w:line="360" w:lineRule="auto"/>
        <w:jc w:val="both"/>
        <w:rPr>
          <w:rFonts w:ascii="Arial (W1)" w:hAnsi="Arial (W1)"/>
          <w:rtl/>
        </w:rPr>
      </w:pPr>
      <w:r>
        <w:rPr>
          <w:rtl/>
        </w:rPr>
        <w:t>נסיבות ביצוע העבירות מפורטות בהכרעת הדין, אשר יש לראות את האמור בה כחלק בלתי נפרד מגזר דין זה, ולהלן תמצית העובדות</w:t>
      </w:r>
      <w:r>
        <w:rPr>
          <w:rFonts w:ascii="Arial (W1)" w:hAnsi="Arial (W1)"/>
          <w:rtl/>
        </w:rPr>
        <w:t>.</w:t>
      </w:r>
    </w:p>
    <w:p w14:paraId="2245193C" w14:textId="77777777" w:rsidR="00841261" w:rsidRDefault="00841261" w:rsidP="00841261">
      <w:pPr>
        <w:spacing w:line="360" w:lineRule="auto"/>
        <w:jc w:val="both"/>
        <w:rPr>
          <w:rFonts w:ascii="Arial (W1)" w:hAnsi="Arial (W1)"/>
        </w:rPr>
      </w:pPr>
    </w:p>
    <w:p w14:paraId="4FE5DF99" w14:textId="77777777" w:rsidR="00841261" w:rsidRDefault="00841261" w:rsidP="00841261">
      <w:pPr>
        <w:spacing w:line="360" w:lineRule="auto"/>
        <w:jc w:val="both"/>
        <w:rPr>
          <w:rFonts w:ascii="Arial (W1)" w:hAnsi="Arial (W1)"/>
          <w:rtl/>
        </w:rPr>
      </w:pPr>
      <w:r>
        <w:rPr>
          <w:rFonts w:ascii="Arial (W1)" w:hAnsi="Arial (W1)"/>
          <w:b/>
          <w:bCs/>
          <w:rtl/>
        </w:rPr>
        <w:lastRenderedPageBreak/>
        <w:t>כתב האישום</w:t>
      </w:r>
      <w:r>
        <w:rPr>
          <w:rFonts w:ascii="Arial (W1)" w:hAnsi="Arial (W1)"/>
          <w:rtl/>
        </w:rPr>
        <w:t xml:space="preserve"> כולל שישה אישומים, ומייחס לנאשם בכל אחד מחמשת האישומים הראשונים, ביצוע עבירות של נשיאת והובלת נשק (5 עבירות) לפי </w:t>
      </w:r>
      <w:hyperlink r:id="rId30" w:history="1">
        <w:r w:rsidR="00E90DA2" w:rsidRPr="00E90DA2">
          <w:rPr>
            <w:rStyle w:val="Hyperlink"/>
            <w:rFonts w:ascii="Arial (W1)" w:hAnsi="Arial (W1)" w:hint="eastAsia"/>
            <w:color w:val="0000FF"/>
            <w:rtl/>
          </w:rPr>
          <w:t>סעיף</w:t>
        </w:r>
        <w:r w:rsidR="00E90DA2" w:rsidRPr="00E90DA2">
          <w:rPr>
            <w:rStyle w:val="Hyperlink"/>
            <w:rFonts w:ascii="Arial (W1)" w:hAnsi="Arial (W1)"/>
            <w:color w:val="0000FF"/>
            <w:rtl/>
          </w:rPr>
          <w:t xml:space="preserve"> 144(</w:t>
        </w:r>
        <w:r w:rsidR="00E90DA2" w:rsidRPr="00E90DA2">
          <w:rPr>
            <w:rStyle w:val="Hyperlink"/>
            <w:rFonts w:ascii="Arial (W1)" w:hAnsi="Arial (W1)" w:hint="eastAsia"/>
            <w:color w:val="0000FF"/>
            <w:rtl/>
          </w:rPr>
          <w:t>ב</w:t>
        </w:r>
        <w:r w:rsidR="00E90DA2" w:rsidRPr="00E90DA2">
          <w:rPr>
            <w:rStyle w:val="Hyperlink"/>
            <w:rFonts w:ascii="Arial (W1)" w:hAnsi="Arial (W1)"/>
            <w:color w:val="0000FF"/>
            <w:rtl/>
          </w:rPr>
          <w:t>)</w:t>
        </w:r>
      </w:hyperlink>
      <w:r>
        <w:rPr>
          <w:rFonts w:ascii="Arial (W1)" w:hAnsi="Arial (W1)"/>
          <w:rtl/>
        </w:rPr>
        <w:t xml:space="preserve"> רישא ל</w:t>
      </w:r>
      <w:hyperlink r:id="rId31" w:history="1">
        <w:r w:rsidR="00FE5071" w:rsidRPr="00FE5071">
          <w:rPr>
            <w:rFonts w:ascii="Arial (W1)" w:hAnsi="Arial (W1)" w:hint="eastAsia"/>
            <w:color w:val="0000FF"/>
            <w:u w:val="single"/>
            <w:rtl/>
          </w:rPr>
          <w:t>חוק</w:t>
        </w:r>
        <w:r w:rsidR="00FE5071" w:rsidRPr="00FE5071">
          <w:rPr>
            <w:rFonts w:ascii="Arial (W1)" w:hAnsi="Arial (W1)"/>
            <w:color w:val="0000FF"/>
            <w:u w:val="single"/>
            <w:rtl/>
          </w:rPr>
          <w:t xml:space="preserve"> </w:t>
        </w:r>
        <w:r w:rsidR="00FE5071" w:rsidRPr="00FE5071">
          <w:rPr>
            <w:rFonts w:ascii="Arial (W1)" w:hAnsi="Arial (W1)" w:hint="eastAsia"/>
            <w:color w:val="0000FF"/>
            <w:u w:val="single"/>
            <w:rtl/>
          </w:rPr>
          <w:t>העונשין</w:t>
        </w:r>
      </w:hyperlink>
      <w:r>
        <w:rPr>
          <w:rFonts w:ascii="Arial (W1)" w:hAnsi="Arial (W1)"/>
          <w:rtl/>
        </w:rPr>
        <w:t xml:space="preserve">, וירי מנשק חם (5 עבירות) לפי </w:t>
      </w:r>
      <w:hyperlink r:id="rId32" w:history="1">
        <w:r w:rsidR="00E90DA2" w:rsidRPr="00E90DA2">
          <w:rPr>
            <w:rStyle w:val="Hyperlink"/>
            <w:rFonts w:ascii="Arial (W1)" w:hAnsi="Arial (W1)" w:hint="eastAsia"/>
            <w:color w:val="0000FF"/>
            <w:rtl/>
          </w:rPr>
          <w:t>סעיף</w:t>
        </w:r>
        <w:r w:rsidR="00E90DA2" w:rsidRPr="00E90DA2">
          <w:rPr>
            <w:rStyle w:val="Hyperlink"/>
            <w:rFonts w:ascii="Arial (W1)" w:hAnsi="Arial (W1)"/>
            <w:color w:val="0000FF"/>
            <w:rtl/>
          </w:rPr>
          <w:t xml:space="preserve"> 340</w:t>
        </w:r>
        <w:r w:rsidR="00E90DA2" w:rsidRPr="00E90DA2">
          <w:rPr>
            <w:rStyle w:val="Hyperlink"/>
            <w:rFonts w:ascii="Arial (W1)" w:hAnsi="Arial (W1)" w:hint="eastAsia"/>
            <w:color w:val="0000FF"/>
            <w:rtl/>
          </w:rPr>
          <w:t>א</w:t>
        </w:r>
        <w:r w:rsidR="00E90DA2" w:rsidRPr="00E90DA2">
          <w:rPr>
            <w:rStyle w:val="Hyperlink"/>
            <w:rFonts w:ascii="Arial (W1)" w:hAnsi="Arial (W1)"/>
            <w:color w:val="0000FF"/>
            <w:rtl/>
          </w:rPr>
          <w:t>(</w:t>
        </w:r>
        <w:r w:rsidR="00E90DA2" w:rsidRPr="00E90DA2">
          <w:rPr>
            <w:rStyle w:val="Hyperlink"/>
            <w:rFonts w:ascii="Arial (W1)" w:hAnsi="Arial (W1)" w:hint="eastAsia"/>
            <w:color w:val="0000FF"/>
            <w:rtl/>
          </w:rPr>
          <w:t>א</w:t>
        </w:r>
        <w:r w:rsidR="00E90DA2" w:rsidRPr="00E90DA2">
          <w:rPr>
            <w:rStyle w:val="Hyperlink"/>
            <w:rFonts w:ascii="Arial (W1)" w:hAnsi="Arial (W1)"/>
            <w:color w:val="0000FF"/>
            <w:rtl/>
          </w:rPr>
          <w:t>)</w:t>
        </w:r>
      </w:hyperlink>
      <w:r>
        <w:rPr>
          <w:rFonts w:ascii="Arial (W1)" w:hAnsi="Arial (W1)"/>
          <w:rtl/>
        </w:rPr>
        <w:t xml:space="preserve"> לחוק העונשין, ובאישום השישי עבירות של החזקת סכין לפי </w:t>
      </w:r>
      <w:hyperlink r:id="rId33" w:history="1">
        <w:r w:rsidR="00E90DA2" w:rsidRPr="00E90DA2">
          <w:rPr>
            <w:rStyle w:val="Hyperlink"/>
            <w:rFonts w:ascii="Arial (W1)" w:hAnsi="Arial (W1)" w:hint="eastAsia"/>
            <w:color w:val="0000FF"/>
            <w:rtl/>
          </w:rPr>
          <w:t>סעיף</w:t>
        </w:r>
        <w:r w:rsidR="00E90DA2" w:rsidRPr="00E90DA2">
          <w:rPr>
            <w:rStyle w:val="Hyperlink"/>
            <w:rFonts w:ascii="Arial (W1)" w:hAnsi="Arial (W1)"/>
            <w:color w:val="0000FF"/>
            <w:rtl/>
          </w:rPr>
          <w:t xml:space="preserve"> 186(</w:t>
        </w:r>
        <w:r w:rsidR="00E90DA2" w:rsidRPr="00E90DA2">
          <w:rPr>
            <w:rStyle w:val="Hyperlink"/>
            <w:rFonts w:ascii="Arial (W1)" w:hAnsi="Arial (W1)" w:hint="eastAsia"/>
            <w:color w:val="0000FF"/>
            <w:rtl/>
          </w:rPr>
          <w:t>א</w:t>
        </w:r>
        <w:r w:rsidR="00E90DA2" w:rsidRPr="00E90DA2">
          <w:rPr>
            <w:rStyle w:val="Hyperlink"/>
            <w:rFonts w:ascii="Arial (W1)" w:hAnsi="Arial (W1)"/>
            <w:color w:val="0000FF"/>
            <w:rtl/>
          </w:rPr>
          <w:t>)</w:t>
        </w:r>
      </w:hyperlink>
      <w:r>
        <w:rPr>
          <w:rFonts w:ascii="Arial (W1)" w:hAnsi="Arial (W1)"/>
          <w:rtl/>
        </w:rPr>
        <w:t xml:space="preserve"> לחוק העונשין, והפרעה לשוטר בשעת מילוי תפקידו לפי </w:t>
      </w:r>
      <w:hyperlink r:id="rId34" w:history="1">
        <w:r w:rsidR="00E90DA2" w:rsidRPr="00E90DA2">
          <w:rPr>
            <w:rStyle w:val="Hyperlink"/>
            <w:rFonts w:ascii="Arial (W1)" w:hAnsi="Arial (W1)" w:hint="eastAsia"/>
            <w:color w:val="0000FF"/>
            <w:rtl/>
          </w:rPr>
          <w:t>סעיף</w:t>
        </w:r>
        <w:r w:rsidR="00E90DA2" w:rsidRPr="00E90DA2">
          <w:rPr>
            <w:rStyle w:val="Hyperlink"/>
            <w:rFonts w:ascii="Arial (W1)" w:hAnsi="Arial (W1)"/>
            <w:color w:val="0000FF"/>
            <w:rtl/>
          </w:rPr>
          <w:t xml:space="preserve"> 275</w:t>
        </w:r>
      </w:hyperlink>
      <w:r>
        <w:rPr>
          <w:rFonts w:ascii="Arial (W1)" w:hAnsi="Arial (W1)"/>
          <w:rtl/>
        </w:rPr>
        <w:t xml:space="preserve"> לחוק העונשין. </w:t>
      </w:r>
    </w:p>
    <w:p w14:paraId="40BFDCE4" w14:textId="77777777" w:rsidR="00841261" w:rsidRDefault="00841261" w:rsidP="00841261">
      <w:pPr>
        <w:spacing w:line="360" w:lineRule="auto"/>
        <w:jc w:val="both"/>
        <w:rPr>
          <w:rFonts w:ascii="Arial (W1)" w:hAnsi="Arial (W1)"/>
        </w:rPr>
      </w:pPr>
    </w:p>
    <w:p w14:paraId="1B89F2FE" w14:textId="77777777" w:rsidR="00841261" w:rsidRDefault="00841261" w:rsidP="00841261">
      <w:pPr>
        <w:spacing w:line="360" w:lineRule="auto"/>
        <w:jc w:val="both"/>
        <w:rPr>
          <w:rFonts w:ascii="Arial (W1)" w:hAnsi="Arial (W1)"/>
          <w:rtl/>
        </w:rPr>
      </w:pPr>
      <w:r>
        <w:rPr>
          <w:rFonts w:ascii="Arial (W1)" w:hAnsi="Arial (W1)"/>
          <w:b/>
          <w:bCs/>
          <w:rtl/>
        </w:rPr>
        <w:t xml:space="preserve">על פי האישום הראשון </w:t>
      </w:r>
      <w:r>
        <w:rPr>
          <w:rFonts w:ascii="Arial (W1)" w:hAnsi="Arial (W1)"/>
          <w:rtl/>
        </w:rPr>
        <w:t>-</w:t>
      </w:r>
      <w:r>
        <w:rPr>
          <w:rFonts w:ascii="Arial (W1)" w:hAnsi="Arial (W1)"/>
          <w:b/>
          <w:bCs/>
          <w:rtl/>
        </w:rPr>
        <w:t xml:space="preserve"> </w:t>
      </w:r>
      <w:r>
        <w:rPr>
          <w:rFonts w:ascii="Arial (W1)" w:hAnsi="Arial (W1)"/>
          <w:rtl/>
        </w:rPr>
        <w:t xml:space="preserve">במועד שאינו ידוע במדויק למאשימה, עובר לתאריך 21.5.20, נשא הנאשם והוביל תחמושת ונשק מסוג רובה </w:t>
      </w:r>
      <w:r>
        <w:rPr>
          <w:rFonts w:ascii="Arial (W1)" w:hAnsi="Arial (W1)"/>
        </w:rPr>
        <w:t>M16</w:t>
      </w:r>
      <w:r>
        <w:rPr>
          <w:rFonts w:ascii="Arial (W1)" w:hAnsi="Arial (W1)"/>
          <w:rtl/>
        </w:rPr>
        <w:t xml:space="preserve"> בלא רשות על פי דין לנשיאתו או הובלתו. הנאשם הגיע עם אחר, לשטח חולי, בשעות החשיכה, כשהוא נושא את הרובה, הכניס מחסנית לרובה, דרך אותו וביצע ירי מנשק חם שלא כדין, בצרור. לאחר מכן, פרק הנאשם את הרובה והוציא ממנו את המחסנית.</w:t>
      </w:r>
    </w:p>
    <w:p w14:paraId="163BBDC9" w14:textId="77777777" w:rsidR="00841261" w:rsidRDefault="00841261" w:rsidP="00841261">
      <w:pPr>
        <w:spacing w:line="360" w:lineRule="auto"/>
        <w:jc w:val="both"/>
        <w:rPr>
          <w:rFonts w:ascii="Arial (W1)" w:hAnsi="Arial (W1)"/>
          <w:rtl/>
        </w:rPr>
      </w:pPr>
      <w:r>
        <w:rPr>
          <w:rFonts w:ascii="Arial (W1)" w:hAnsi="Arial (W1)"/>
          <w:b/>
          <w:bCs/>
          <w:rtl/>
        </w:rPr>
        <w:t xml:space="preserve">על פי האישום השני </w:t>
      </w:r>
      <w:r>
        <w:rPr>
          <w:rFonts w:ascii="Arial (W1)" w:hAnsi="Arial (W1)"/>
          <w:rtl/>
        </w:rPr>
        <w:t xml:space="preserve">- במועד שאינו ידוע במדויק למאשימה, עובר לתאריך 19.2.20 נשא הנאשם והוביל תחמושת ונשק מסוג רובה </w:t>
      </w:r>
      <w:r>
        <w:rPr>
          <w:rFonts w:ascii="Arial (W1)" w:hAnsi="Arial (W1)"/>
        </w:rPr>
        <w:t>M16</w:t>
      </w:r>
      <w:r>
        <w:rPr>
          <w:rFonts w:ascii="Arial (W1)" w:hAnsi="Arial (W1)"/>
          <w:rtl/>
        </w:rPr>
        <w:t xml:space="preserve"> בלא רשות על פי דין לנשיאתו או הובלתו. הנאשם הגיע עם אחר, לדרך עפר, בשעות החשיכה, נטל את הרובה, הכניס אליו מחסנית, דרך את הרובה וביצע ירי מנשק חם שלא כדין, בצרור. לאחר מכן, פרק הנאשם את הנשק, הוציא ממנו את המחסנית, ונישק את המחסנית ואת הנשק.</w:t>
      </w:r>
    </w:p>
    <w:p w14:paraId="0CEC94C0" w14:textId="77777777" w:rsidR="00841261" w:rsidRDefault="00841261" w:rsidP="00841261">
      <w:pPr>
        <w:spacing w:line="360" w:lineRule="auto"/>
        <w:jc w:val="both"/>
        <w:rPr>
          <w:rFonts w:ascii="Arial (W1)" w:hAnsi="Arial (W1)"/>
          <w:rtl/>
        </w:rPr>
      </w:pPr>
    </w:p>
    <w:p w14:paraId="6B133D39" w14:textId="77777777" w:rsidR="00841261" w:rsidRDefault="00841261" w:rsidP="00841261">
      <w:pPr>
        <w:spacing w:line="360" w:lineRule="auto"/>
        <w:jc w:val="both"/>
        <w:rPr>
          <w:rFonts w:ascii="Arial (W1)" w:hAnsi="Arial (W1)"/>
          <w:rtl/>
        </w:rPr>
      </w:pPr>
      <w:r>
        <w:rPr>
          <w:rFonts w:ascii="Arial (W1)" w:hAnsi="Arial (W1)"/>
          <w:b/>
          <w:bCs/>
          <w:rtl/>
        </w:rPr>
        <w:t>על פי האישום השלישי</w:t>
      </w:r>
      <w:r>
        <w:rPr>
          <w:rFonts w:ascii="Arial (W1)" w:hAnsi="Arial (W1)"/>
          <w:rtl/>
        </w:rPr>
        <w:t xml:space="preserve"> - במועד שאינו  ידוע במדויק למאשימה, עובר לתאריך 15.1.23 נשא הנאשם והוביל תחמושת ונשק מסוג רובה </w:t>
      </w:r>
      <w:r>
        <w:rPr>
          <w:rFonts w:ascii="Arial (W1)" w:hAnsi="Arial (W1)"/>
        </w:rPr>
        <w:t>M16</w:t>
      </w:r>
      <w:r>
        <w:rPr>
          <w:rFonts w:ascii="Arial (W1)" w:hAnsi="Arial (W1)"/>
          <w:rtl/>
        </w:rPr>
        <w:t xml:space="preserve"> בלא רשות על פי דין לנשיאתו או הובלתו. הנאשם הגיע עם אחר, לרחבת עפר, בשעות החשיכה, אחז ברובה אליו הייתה מחוברת מחסנית, דרך את הרובה וביצע ירי מנשק חם שלא כדין, בכך שירה ארבעה כדורים במצב "בודדת" וכן ארבעה צרורות. לאחר מכן, הוציא הנאשם את המחסנית מהרובה ופרק אותו.</w:t>
      </w:r>
    </w:p>
    <w:p w14:paraId="5C20ABBE" w14:textId="77777777" w:rsidR="00841261" w:rsidRDefault="00841261" w:rsidP="00841261">
      <w:pPr>
        <w:spacing w:line="360" w:lineRule="auto"/>
        <w:jc w:val="both"/>
        <w:rPr>
          <w:rFonts w:ascii="Arial (W1)" w:hAnsi="Arial (W1)"/>
          <w:rtl/>
        </w:rPr>
      </w:pPr>
    </w:p>
    <w:p w14:paraId="6C69718F" w14:textId="77777777" w:rsidR="00841261" w:rsidRDefault="00841261" w:rsidP="00841261">
      <w:pPr>
        <w:spacing w:line="360" w:lineRule="auto"/>
        <w:jc w:val="both"/>
        <w:rPr>
          <w:rFonts w:ascii="Arial (W1)" w:hAnsi="Arial (W1)"/>
          <w:rtl/>
        </w:rPr>
      </w:pPr>
      <w:r>
        <w:rPr>
          <w:rFonts w:ascii="Arial (W1)" w:hAnsi="Arial (W1)"/>
          <w:b/>
          <w:bCs/>
          <w:rtl/>
        </w:rPr>
        <w:t xml:space="preserve">על פי האישום הרביעי </w:t>
      </w:r>
      <w:r>
        <w:rPr>
          <w:rFonts w:ascii="Arial (W1)" w:hAnsi="Arial (W1)"/>
          <w:rtl/>
        </w:rPr>
        <w:t xml:space="preserve">- במועד שאינו ידוע במדויק למאשימה, נשא הנאשם והוביל תחמושת ונשק מסוג </w:t>
      </w:r>
      <w:r>
        <w:rPr>
          <w:rFonts w:ascii="Arial (W1)" w:hAnsi="Arial (W1)"/>
        </w:rPr>
        <w:t>M16</w:t>
      </w:r>
      <w:r>
        <w:rPr>
          <w:rFonts w:ascii="Arial (W1)" w:hAnsi="Arial (W1)"/>
          <w:rtl/>
        </w:rPr>
        <w:t>, בלא רשות על פי דין לנשיאתו או הובלתו. הנאשם הגיע עם אחר, לרחבת עפר, בשעות החשיכה, אחז ברובה אליו הייתה מחוברת מחסנית, כרע בשטח עפר, דרך את הרובה וביצע ירי מנשק חם שלא כדין, של חמישה כדורים במצב "בודדת" ומספר צרורות עד שנגמרו הכדורים במחסנית. לאחר מכן, הוציא הנאשם את המחסנית מהרובה.</w:t>
      </w:r>
    </w:p>
    <w:p w14:paraId="24367D7A" w14:textId="77777777" w:rsidR="00841261" w:rsidRDefault="00841261" w:rsidP="00841261">
      <w:pPr>
        <w:spacing w:line="360" w:lineRule="auto"/>
        <w:jc w:val="both"/>
        <w:rPr>
          <w:rFonts w:ascii="Arial (W1)" w:hAnsi="Arial (W1)"/>
          <w:rtl/>
        </w:rPr>
      </w:pPr>
    </w:p>
    <w:p w14:paraId="597874FB" w14:textId="77777777" w:rsidR="00841261" w:rsidRDefault="00841261" w:rsidP="00841261">
      <w:pPr>
        <w:spacing w:line="360" w:lineRule="auto"/>
        <w:jc w:val="both"/>
        <w:rPr>
          <w:rFonts w:ascii="Arial (W1)" w:hAnsi="Arial (W1)"/>
          <w:rtl/>
        </w:rPr>
      </w:pPr>
      <w:r>
        <w:rPr>
          <w:rFonts w:ascii="Arial (W1)" w:hAnsi="Arial (W1)"/>
          <w:b/>
          <w:bCs/>
          <w:rtl/>
        </w:rPr>
        <w:t>האישום החמישי</w:t>
      </w:r>
      <w:r>
        <w:rPr>
          <w:rFonts w:ascii="Arial (W1)" w:hAnsi="Arial (W1)"/>
          <w:rtl/>
        </w:rPr>
        <w:t xml:space="preserve"> ייחס לנאשם ביצוע של אותן עבירות עם נשק מסוג רוס"ר </w:t>
      </w:r>
      <w:r>
        <w:rPr>
          <w:rFonts w:ascii="Arial (W1)" w:hAnsi="Arial (W1)"/>
        </w:rPr>
        <w:t>AK</w:t>
      </w:r>
      <w:r>
        <w:rPr>
          <w:rFonts w:ascii="Arial (W1)" w:hAnsi="Arial (W1)"/>
          <w:rtl/>
        </w:rPr>
        <w:t xml:space="preserve"> "קלצ'ניקוב", ומאישום זה כאמור זוכה הנאשם מחמת הספק. </w:t>
      </w:r>
    </w:p>
    <w:p w14:paraId="7D2C9BD8" w14:textId="77777777" w:rsidR="00841261" w:rsidRDefault="00841261" w:rsidP="00841261">
      <w:pPr>
        <w:spacing w:line="360" w:lineRule="auto"/>
        <w:jc w:val="both"/>
        <w:rPr>
          <w:rFonts w:ascii="Arial (W1)" w:hAnsi="Arial (W1)"/>
          <w:rtl/>
        </w:rPr>
      </w:pPr>
    </w:p>
    <w:p w14:paraId="3363A56E" w14:textId="77777777" w:rsidR="00841261" w:rsidRDefault="00841261" w:rsidP="00841261">
      <w:pPr>
        <w:spacing w:line="360" w:lineRule="auto"/>
        <w:jc w:val="both"/>
        <w:rPr>
          <w:rFonts w:ascii="Arial (W1)" w:hAnsi="Arial (W1)"/>
          <w:rtl/>
        </w:rPr>
      </w:pPr>
      <w:r>
        <w:rPr>
          <w:rFonts w:ascii="Arial (W1)" w:hAnsi="Arial (W1)"/>
          <w:b/>
          <w:bCs/>
          <w:rtl/>
        </w:rPr>
        <w:t xml:space="preserve">על פי האישום השישי - </w:t>
      </w:r>
      <w:r>
        <w:rPr>
          <w:rFonts w:ascii="Arial (W1)" w:hAnsi="Arial (W1)"/>
          <w:rtl/>
        </w:rPr>
        <w:t xml:space="preserve">בתאריך 13.2.23 בשעה 12:30, שוטרים הבחינו בנאשם כשהוא יושב בכיסא הנהג בתוך רכב מסוג טויוטה בצבע לבן, ומסתיר סכין כסופה בין רגליו, ולא הוכיח שהחזיק </w:t>
      </w:r>
      <w:r>
        <w:rPr>
          <w:rFonts w:ascii="Arial (W1)" w:hAnsi="Arial (W1)"/>
          <w:rtl/>
        </w:rPr>
        <w:lastRenderedPageBreak/>
        <w:t>את הסכין למטרה כשרה. שוטר ניגש אל הנאשם, הזדהה בפניו ושאלו לשמו, והנאשם השיב פעם אחר פעם כי שמו עלא, וזאת בכוונה להפריע לשוטר כשהוא ממלא תפקידו כחוק או להכשילו בכך.</w:t>
      </w:r>
    </w:p>
    <w:p w14:paraId="10CE3F76" w14:textId="77777777" w:rsidR="00841261" w:rsidRPr="00841261" w:rsidRDefault="00841261" w:rsidP="00841261">
      <w:pPr>
        <w:spacing w:line="360" w:lineRule="auto"/>
        <w:jc w:val="both"/>
        <w:rPr>
          <w:rFonts w:ascii="David" w:eastAsia="Calibri" w:hAnsi="David"/>
          <w:b/>
          <w:bCs/>
          <w:u w:val="single"/>
          <w:rtl/>
        </w:rPr>
      </w:pPr>
    </w:p>
    <w:p w14:paraId="536544D1" w14:textId="77777777" w:rsidR="00841261" w:rsidRDefault="00841261" w:rsidP="00841261">
      <w:pPr>
        <w:spacing w:line="360" w:lineRule="auto"/>
        <w:jc w:val="both"/>
        <w:rPr>
          <w:rFonts w:ascii="David" w:hAnsi="David"/>
          <w:b/>
          <w:bCs/>
          <w:u w:val="single"/>
          <w:rtl/>
        </w:rPr>
      </w:pPr>
      <w:r>
        <w:rPr>
          <w:rFonts w:ascii="David" w:hAnsi="David"/>
          <w:b/>
          <w:bCs/>
          <w:u w:val="single"/>
          <w:rtl/>
        </w:rPr>
        <w:t>המענה, ההליך והכרעת הדין</w:t>
      </w:r>
    </w:p>
    <w:p w14:paraId="6F0DF38B" w14:textId="77777777" w:rsidR="00841261" w:rsidRDefault="00841261" w:rsidP="00841261">
      <w:pPr>
        <w:spacing w:line="360" w:lineRule="auto"/>
        <w:jc w:val="both"/>
        <w:rPr>
          <w:rFonts w:ascii="David" w:hAnsi="David"/>
          <w:b/>
          <w:bCs/>
          <w:u w:val="single"/>
          <w:rtl/>
        </w:rPr>
      </w:pPr>
    </w:p>
    <w:p w14:paraId="054511BD" w14:textId="77777777" w:rsidR="00841261" w:rsidRPr="00841261" w:rsidRDefault="00841261" w:rsidP="00841261">
      <w:pPr>
        <w:spacing w:line="360" w:lineRule="auto"/>
        <w:jc w:val="both"/>
        <w:rPr>
          <w:rFonts w:ascii="Calibri" w:hAnsi="Calibri"/>
          <w:rtl/>
        </w:rPr>
      </w:pPr>
      <w:r>
        <w:rPr>
          <w:rtl/>
        </w:rPr>
        <w:t>2.</w:t>
      </w:r>
      <w:r>
        <w:rPr>
          <w:rtl/>
        </w:rPr>
        <w:tab/>
        <w:t xml:space="preserve">הנאשם כפר כפירה מוחלטת בכל המיוחס לו בכתב האישום. ביחס לאישומים 1-5 טען כי הוא לא מי אשר מצולם בסרטונים עליהם נסמכה המאשימה כראיה, וכפר בעובדה שבסרטונים אלו מדובר בנשק. </w:t>
      </w:r>
    </w:p>
    <w:p w14:paraId="45C6250D" w14:textId="77777777" w:rsidR="00841261" w:rsidRPr="00841261" w:rsidRDefault="00841261" w:rsidP="00841261">
      <w:pPr>
        <w:spacing w:line="360" w:lineRule="auto"/>
        <w:jc w:val="both"/>
        <w:rPr>
          <w:rFonts w:ascii="Calibri" w:hAnsi="Calibri"/>
          <w:rtl/>
        </w:rPr>
      </w:pPr>
    </w:p>
    <w:p w14:paraId="5D882FB3" w14:textId="77777777" w:rsidR="00841261" w:rsidRDefault="00841261" w:rsidP="00841261">
      <w:pPr>
        <w:spacing w:line="360" w:lineRule="auto"/>
        <w:jc w:val="both"/>
        <w:rPr>
          <w:rtl/>
        </w:rPr>
      </w:pPr>
      <w:r>
        <w:rPr>
          <w:rtl/>
        </w:rPr>
        <w:t>הכפירה הייתה בכל הנטען בכתב האישום בחמשת האישומים הראשונים, לרבות במועדים אשר צוינו בכתב האישום.</w:t>
      </w:r>
    </w:p>
    <w:p w14:paraId="4C9AC6E9" w14:textId="77777777" w:rsidR="00841261" w:rsidRDefault="00841261" w:rsidP="00841261">
      <w:pPr>
        <w:spacing w:line="360" w:lineRule="auto"/>
        <w:jc w:val="both"/>
        <w:rPr>
          <w:rtl/>
        </w:rPr>
      </w:pPr>
    </w:p>
    <w:p w14:paraId="68CDAD29" w14:textId="77777777" w:rsidR="00841261" w:rsidRDefault="00841261" w:rsidP="00841261">
      <w:pPr>
        <w:spacing w:line="360" w:lineRule="auto"/>
        <w:jc w:val="both"/>
        <w:rPr>
          <w:rtl/>
        </w:rPr>
      </w:pPr>
      <w:r>
        <w:rPr>
          <w:rtl/>
        </w:rPr>
        <w:t xml:space="preserve">ביחס לאישום השישי, אישר הנאשם כי כוח משטרתי הבחין בו יושב בכיסא הנהג, כפר בטענה שהחזיק סכין, אישר כי השוטר פנה אליו אך טען כי נפלה אי הבנה, וכפר בטענה כי השוטר הזדהה בפניו, שאלו לשמו, וכן בטענה שהשיב ששמו אחר. </w:t>
      </w:r>
    </w:p>
    <w:p w14:paraId="3578F9E7" w14:textId="77777777" w:rsidR="00841261" w:rsidRDefault="00841261" w:rsidP="00841261">
      <w:pPr>
        <w:spacing w:line="360" w:lineRule="auto"/>
        <w:jc w:val="both"/>
        <w:rPr>
          <w:rtl/>
        </w:rPr>
      </w:pPr>
    </w:p>
    <w:p w14:paraId="7D17DDFE" w14:textId="77777777" w:rsidR="00841261" w:rsidRDefault="00841261" w:rsidP="00841261">
      <w:pPr>
        <w:spacing w:line="360" w:lineRule="auto"/>
        <w:jc w:val="both"/>
        <w:rPr>
          <w:rtl/>
        </w:rPr>
      </w:pPr>
      <w:r>
        <w:rPr>
          <w:rtl/>
        </w:rPr>
        <w:t xml:space="preserve">נשמעו ראיות, ולא ניתן אמון בעדות הנאשם וגרסתו. </w:t>
      </w:r>
    </w:p>
    <w:p w14:paraId="17AC59A1" w14:textId="77777777" w:rsidR="00841261" w:rsidRDefault="00841261" w:rsidP="00841261">
      <w:pPr>
        <w:spacing w:line="360" w:lineRule="auto"/>
        <w:jc w:val="both"/>
        <w:rPr>
          <w:rtl/>
        </w:rPr>
      </w:pPr>
    </w:p>
    <w:p w14:paraId="49F72ECF" w14:textId="77777777" w:rsidR="00841261" w:rsidRDefault="00841261" w:rsidP="00841261">
      <w:pPr>
        <w:spacing w:line="360" w:lineRule="auto"/>
        <w:jc w:val="both"/>
        <w:rPr>
          <w:rtl/>
        </w:rPr>
      </w:pPr>
      <w:r>
        <w:rPr>
          <w:rtl/>
        </w:rPr>
        <w:t xml:space="preserve">המסקנות בהכרעת הדין הן כדלקמן:  </w:t>
      </w:r>
    </w:p>
    <w:p w14:paraId="2ACB9351" w14:textId="77777777" w:rsidR="00841261" w:rsidRDefault="00841261" w:rsidP="00841261">
      <w:pPr>
        <w:spacing w:line="360" w:lineRule="auto"/>
        <w:jc w:val="both"/>
        <w:rPr>
          <w:rtl/>
        </w:rPr>
      </w:pPr>
    </w:p>
    <w:p w14:paraId="5EDF5547" w14:textId="77777777" w:rsidR="00841261" w:rsidRDefault="00841261" w:rsidP="00841261">
      <w:pPr>
        <w:spacing w:line="360" w:lineRule="auto"/>
        <w:jc w:val="both"/>
        <w:rPr>
          <w:rFonts w:ascii="Arial (W1)" w:hAnsi="Arial (W1)"/>
          <w:rtl/>
        </w:rPr>
      </w:pPr>
      <w:r>
        <w:rPr>
          <w:rFonts w:ascii="Arial (W1)" w:hAnsi="Arial (W1)"/>
          <w:rtl/>
        </w:rPr>
        <w:t>ביחס לשאלה אם הנאשם הוא המופיע בחמשת הסרטונים הקשורים לחמשת האישומים הראשונים, נקבע ביחס לאישומים 1-4 כי הוכח מעל לספק סביר כי הנאשם הוא זה אשר מופיע בהם. ביחס לסרטון באישום החמישי, נקבע כי לא הוכח מעל לספק סביר שמדובר בנאשם המצולם בסרטון.</w:t>
      </w:r>
    </w:p>
    <w:p w14:paraId="38D7703E" w14:textId="77777777" w:rsidR="00841261" w:rsidRDefault="00841261" w:rsidP="00841261">
      <w:pPr>
        <w:spacing w:line="360" w:lineRule="auto"/>
        <w:jc w:val="both"/>
        <w:rPr>
          <w:rFonts w:ascii="Arial (W1)" w:hAnsi="Arial (W1)"/>
          <w:rtl/>
        </w:rPr>
      </w:pPr>
    </w:p>
    <w:p w14:paraId="3BF9C022" w14:textId="77777777" w:rsidR="00841261" w:rsidRDefault="00841261" w:rsidP="00841261">
      <w:pPr>
        <w:spacing w:line="360" w:lineRule="auto"/>
        <w:jc w:val="both"/>
        <w:rPr>
          <w:rFonts w:ascii="Arial (W1)" w:hAnsi="Arial (W1)"/>
          <w:rtl/>
        </w:rPr>
      </w:pPr>
      <w:r>
        <w:rPr>
          <w:rFonts w:ascii="Arial (W1)" w:hAnsi="Arial (W1)"/>
          <w:rtl/>
        </w:rPr>
        <w:t xml:space="preserve">ביחס לשאלה אם מדובר בנשק, נקבע ביחס לאישומים 1-4 כי החפץ המופיע בסרטונים ואשר הנאשם נושא, עושה בו שימוש ומבצע בו ירי, הינו נשק כהגדרתו בחוק. ביחס לאישום החמישי, נקבע כי קיים ספק סביר בשאלה האם החפץ עונה להגדרת נשק. </w:t>
      </w:r>
    </w:p>
    <w:p w14:paraId="774CA85F" w14:textId="77777777" w:rsidR="00841261" w:rsidRDefault="00841261" w:rsidP="00841261">
      <w:pPr>
        <w:spacing w:line="360" w:lineRule="auto"/>
        <w:jc w:val="both"/>
        <w:rPr>
          <w:rFonts w:ascii="Arial (W1)" w:hAnsi="Arial (W1)"/>
          <w:rtl/>
        </w:rPr>
      </w:pPr>
    </w:p>
    <w:p w14:paraId="52E4446A" w14:textId="77777777" w:rsidR="00841261" w:rsidRDefault="00841261" w:rsidP="00841261">
      <w:pPr>
        <w:spacing w:line="360" w:lineRule="auto"/>
        <w:jc w:val="both"/>
        <w:rPr>
          <w:rFonts w:ascii="Arial (W1)" w:hAnsi="Arial (W1)"/>
          <w:rtl/>
        </w:rPr>
      </w:pPr>
      <w:r>
        <w:rPr>
          <w:rFonts w:ascii="Arial (W1)" w:hAnsi="Arial (W1)"/>
          <w:rtl/>
        </w:rPr>
        <w:t>ביחס לאישום השישי, נקבע כי הוכח מעל לספק סביר המיוחס לנאשם באישום זה.</w:t>
      </w:r>
    </w:p>
    <w:p w14:paraId="1A2172BF" w14:textId="77777777" w:rsidR="00841261" w:rsidRDefault="00841261" w:rsidP="00841261">
      <w:pPr>
        <w:spacing w:line="360" w:lineRule="auto"/>
        <w:jc w:val="both"/>
        <w:rPr>
          <w:rFonts w:ascii="Arial (W1)" w:hAnsi="Arial (W1)"/>
          <w:rtl/>
        </w:rPr>
      </w:pPr>
    </w:p>
    <w:p w14:paraId="103BD3DE" w14:textId="77777777" w:rsidR="00841261" w:rsidRDefault="00841261" w:rsidP="00841261">
      <w:pPr>
        <w:spacing w:line="360" w:lineRule="auto"/>
        <w:jc w:val="both"/>
        <w:rPr>
          <w:rFonts w:ascii="Arial (W1)" w:hAnsi="Arial (W1)"/>
          <w:rtl/>
        </w:rPr>
      </w:pPr>
      <w:r>
        <w:rPr>
          <w:rFonts w:ascii="Arial (W1)" w:hAnsi="Arial (W1)"/>
          <w:rtl/>
        </w:rPr>
        <w:t xml:space="preserve">נדחתה טענת הגנה מן הצדק שהעלה הנאשם, במסגרתה ביקש להתבסס על כך שבשנת 2020 נחקר על סרטונים של שלושה מהאישומים, וכי עוד בשנת 2020 קיבל הודעה על סגירת התיק המתייחס לשלושה סרטונים אלו, ושלושת האישומים הללו הוגשו בכתב האישום הנוכחי יחד עם שני אישומים נוספים המתייחסים לסרטונים עליהם נחקר הנאשם בשנת 2023. </w:t>
      </w:r>
    </w:p>
    <w:p w14:paraId="623BB441" w14:textId="77777777" w:rsidR="00841261" w:rsidRDefault="00841261" w:rsidP="00841261">
      <w:pPr>
        <w:spacing w:line="360" w:lineRule="auto"/>
        <w:jc w:val="both"/>
        <w:rPr>
          <w:rFonts w:ascii="Arial (W1)" w:hAnsi="Arial (W1)"/>
          <w:rtl/>
        </w:rPr>
      </w:pPr>
    </w:p>
    <w:p w14:paraId="277EFBD4" w14:textId="77777777" w:rsidR="00841261" w:rsidRPr="00841261" w:rsidRDefault="00841261" w:rsidP="00841261">
      <w:pPr>
        <w:spacing w:line="360" w:lineRule="auto"/>
        <w:jc w:val="both"/>
        <w:rPr>
          <w:rFonts w:ascii="Calibri" w:eastAsia="Calibri" w:hAnsi="Calibri"/>
          <w:b/>
          <w:bCs/>
          <w:u w:val="single"/>
          <w:rtl/>
        </w:rPr>
      </w:pPr>
      <w:r>
        <w:rPr>
          <w:b/>
          <w:bCs/>
          <w:u w:val="single"/>
          <w:rtl/>
        </w:rPr>
        <w:t>הראיות לעונש</w:t>
      </w:r>
    </w:p>
    <w:p w14:paraId="4D8FC22A" w14:textId="77777777" w:rsidR="00841261" w:rsidRPr="00841261" w:rsidRDefault="00841261" w:rsidP="00841261">
      <w:pPr>
        <w:spacing w:line="360" w:lineRule="auto"/>
        <w:jc w:val="both"/>
        <w:rPr>
          <w:rFonts w:ascii="Calibri" w:eastAsia="Calibri" w:hAnsi="Calibri"/>
          <w:b/>
          <w:bCs/>
          <w:u w:val="single"/>
          <w:rtl/>
        </w:rPr>
      </w:pPr>
    </w:p>
    <w:p w14:paraId="1F18B068" w14:textId="77777777" w:rsidR="00841261" w:rsidRDefault="00841261" w:rsidP="00841261">
      <w:pPr>
        <w:spacing w:line="360" w:lineRule="auto"/>
        <w:jc w:val="both"/>
        <w:rPr>
          <w:rFonts w:ascii="David" w:eastAsia="David" w:hAnsi="David"/>
          <w:rtl/>
        </w:rPr>
      </w:pPr>
      <w:r>
        <w:rPr>
          <w:rFonts w:ascii="David" w:eastAsia="David" w:hAnsi="David"/>
          <w:rtl/>
        </w:rPr>
        <w:t>3.</w:t>
      </w:r>
      <w:r>
        <w:rPr>
          <w:rFonts w:ascii="David" w:eastAsia="David" w:hAnsi="David"/>
          <w:rtl/>
        </w:rPr>
        <w:tab/>
        <w:t xml:space="preserve">מטעם המאשימה הוגשו בראיות לעונש: הרישום הפלילי של הנאשם (תע/1) לפיו לנאשם עבר פלילי בעבירות של איומים (2019); ניסיון לרכישת/החזקת נשק שלא כדין (2019) בגין עבירה זו נדון ל-14 חודשי מאסר בפועל ומאסרים מותנים, כאשר אין מחלוקת כי המאסר המותנה בן ששת החודשים הוא בר הפעלה; החזקת סמים לצריכה עצמית (שתי עבירות) (2017); החזקת סכין שלא כדין (2015); החזקת סמים שלא לצריכה עצמית (2015), בגין עבירה זו נדון הנאשם ל-12 חודשי מאסר בפועל; גרימת מוות ברשלנות לפי </w:t>
      </w:r>
      <w:hyperlink r:id="rId35" w:history="1">
        <w:r w:rsidR="00E90DA2" w:rsidRPr="00E90DA2">
          <w:rPr>
            <w:rStyle w:val="Hyperlink"/>
            <w:rFonts w:ascii="David" w:eastAsia="David" w:hAnsi="David"/>
            <w:color w:val="0000FF"/>
            <w:rtl/>
          </w:rPr>
          <w:t>סעיף 304</w:t>
        </w:r>
      </w:hyperlink>
      <w:r>
        <w:rPr>
          <w:rFonts w:ascii="David" w:eastAsia="David" w:hAnsi="David"/>
          <w:rtl/>
        </w:rPr>
        <w:t xml:space="preserve"> ל</w:t>
      </w:r>
      <w:hyperlink r:id="rId36" w:history="1">
        <w:r w:rsidR="00FE5071" w:rsidRPr="00FE5071">
          <w:rPr>
            <w:rFonts w:ascii="David" w:eastAsia="David" w:hAnsi="David"/>
            <w:color w:val="0000FF"/>
            <w:u w:val="single"/>
            <w:rtl/>
          </w:rPr>
          <w:t>חוק העונשין</w:t>
        </w:r>
      </w:hyperlink>
      <w:r>
        <w:rPr>
          <w:rFonts w:ascii="David" w:eastAsia="David" w:hAnsi="David"/>
          <w:rtl/>
        </w:rPr>
        <w:t xml:space="preserve"> ונהיגה פוחזת של רכב (2010), בגין עבירות אלו נדון הנאשם לשישה חודשי מאסר בפועל; סיוע לגניבה וסיוע לפריצה לבניין שאינו דירה וביצוע גניבה (2011).</w:t>
      </w:r>
    </w:p>
    <w:p w14:paraId="113455E2" w14:textId="77777777" w:rsidR="00841261" w:rsidRDefault="00841261" w:rsidP="00841261">
      <w:pPr>
        <w:spacing w:line="360" w:lineRule="auto"/>
        <w:jc w:val="both"/>
        <w:rPr>
          <w:rFonts w:ascii="David" w:eastAsia="David" w:hAnsi="David"/>
          <w:rtl/>
        </w:rPr>
      </w:pPr>
    </w:p>
    <w:p w14:paraId="1FCF7940" w14:textId="77777777" w:rsidR="00841261" w:rsidRDefault="00841261" w:rsidP="00841261">
      <w:pPr>
        <w:spacing w:line="360" w:lineRule="auto"/>
        <w:jc w:val="both"/>
        <w:rPr>
          <w:rFonts w:ascii="David" w:eastAsia="David" w:hAnsi="David"/>
          <w:rtl/>
        </w:rPr>
      </w:pPr>
      <w:r>
        <w:rPr>
          <w:rFonts w:ascii="David" w:eastAsia="David" w:hAnsi="David"/>
          <w:rtl/>
        </w:rPr>
        <w:t>הוגש גזר הדין בו הוטל המאסר המותנה בר ההפעלה בן 6 חודשים מ</w:t>
      </w:r>
      <w:hyperlink r:id="rId37" w:history="1">
        <w:r w:rsidR="00FE5071" w:rsidRPr="00FE5071">
          <w:rPr>
            <w:rFonts w:ascii="David" w:eastAsia="David" w:hAnsi="David"/>
            <w:color w:val="0000FF"/>
            <w:u w:val="single"/>
            <w:rtl/>
          </w:rPr>
          <w:t>ת.פ. 38271-03-19</w:t>
        </w:r>
      </w:hyperlink>
      <w:r>
        <w:rPr>
          <w:rFonts w:ascii="David" w:eastAsia="David" w:hAnsi="David"/>
          <w:rtl/>
        </w:rPr>
        <w:t xml:space="preserve"> (תע/2). בתיק זה הנאשם הורשע בעבירה של ניסיון להחזקת נשק שלא כדין בכך שצולם כשהוא מחזיק ברשותו נשק חם הנחזה להיות אקדח מסוג "גלוק", הנשק עצמו לא נתפס, אך הצילום המתעד את החזקתו הגיע למשטרה, הוגש נגדו כתב אישום, ועל פי גזר הדין בתחילה כפר הנאשם ובהמשך במועד שנקבע לשמיעת הראיות גובש הסדר טיעון.</w:t>
      </w:r>
    </w:p>
    <w:p w14:paraId="756B3DED" w14:textId="77777777" w:rsidR="00841261" w:rsidRDefault="00841261" w:rsidP="00841261">
      <w:pPr>
        <w:spacing w:line="360" w:lineRule="auto"/>
        <w:jc w:val="both"/>
        <w:rPr>
          <w:rFonts w:ascii="David" w:eastAsia="David" w:hAnsi="David"/>
          <w:rtl/>
        </w:rPr>
      </w:pPr>
    </w:p>
    <w:p w14:paraId="2E339759" w14:textId="77777777" w:rsidR="00841261" w:rsidRDefault="00841261" w:rsidP="00841261">
      <w:pPr>
        <w:spacing w:line="360" w:lineRule="auto"/>
        <w:jc w:val="both"/>
        <w:rPr>
          <w:rFonts w:ascii="David" w:eastAsia="David" w:hAnsi="David"/>
          <w:rtl/>
        </w:rPr>
      </w:pPr>
      <w:r>
        <w:rPr>
          <w:rFonts w:ascii="David" w:eastAsia="David" w:hAnsi="David"/>
          <w:rtl/>
        </w:rPr>
        <w:t>מטעם הנאשם לא הוגשו ראיות לעונש, ובא כוחו הודיע כי איננו מבקש הגשת תסקיר.</w:t>
      </w:r>
    </w:p>
    <w:p w14:paraId="0C41FAB1" w14:textId="77777777" w:rsidR="00841261" w:rsidRDefault="00841261" w:rsidP="00841261">
      <w:pPr>
        <w:spacing w:line="360" w:lineRule="auto"/>
        <w:jc w:val="both"/>
        <w:rPr>
          <w:rFonts w:ascii="David" w:eastAsia="David" w:hAnsi="David"/>
          <w:rtl/>
        </w:rPr>
      </w:pPr>
    </w:p>
    <w:p w14:paraId="5A3B051B" w14:textId="77777777" w:rsidR="00841261" w:rsidRPr="00841261" w:rsidRDefault="00841261" w:rsidP="00841261">
      <w:pPr>
        <w:spacing w:line="360" w:lineRule="auto"/>
        <w:jc w:val="both"/>
        <w:rPr>
          <w:rFonts w:ascii="Calibri" w:eastAsia="Calibri" w:hAnsi="Calibri"/>
          <w:b/>
          <w:bCs/>
          <w:u w:val="single"/>
          <w:rtl/>
          <w:lang w:eastAsia="he-IL"/>
        </w:rPr>
      </w:pPr>
      <w:r>
        <w:rPr>
          <w:b/>
          <w:bCs/>
          <w:u w:val="single"/>
          <w:rtl/>
          <w:lang w:eastAsia="he-IL"/>
        </w:rPr>
        <w:t>טענות הצדדים:</w:t>
      </w:r>
    </w:p>
    <w:p w14:paraId="253FCE7A" w14:textId="77777777" w:rsidR="00841261" w:rsidRPr="00841261" w:rsidRDefault="00841261" w:rsidP="00841261">
      <w:pPr>
        <w:spacing w:line="360" w:lineRule="auto"/>
        <w:jc w:val="both"/>
        <w:rPr>
          <w:rFonts w:ascii="Calibri" w:eastAsia="Calibri" w:hAnsi="Calibri"/>
          <w:b/>
          <w:bCs/>
          <w:u w:val="single"/>
          <w:rtl/>
          <w:lang w:eastAsia="he-IL"/>
        </w:rPr>
      </w:pPr>
    </w:p>
    <w:p w14:paraId="1BE0E6DA" w14:textId="77777777" w:rsidR="00841261" w:rsidRDefault="00841261" w:rsidP="00841261">
      <w:pPr>
        <w:spacing w:line="360" w:lineRule="auto"/>
        <w:jc w:val="both"/>
        <w:rPr>
          <w:b/>
          <w:bCs/>
          <w:rtl/>
          <w:lang w:eastAsia="he-IL"/>
        </w:rPr>
      </w:pPr>
      <w:r>
        <w:rPr>
          <w:rtl/>
          <w:lang w:eastAsia="he-IL"/>
        </w:rPr>
        <w:t>4.</w:t>
      </w:r>
      <w:r>
        <w:rPr>
          <w:rtl/>
          <w:lang w:eastAsia="he-IL"/>
        </w:rPr>
        <w:tab/>
      </w:r>
      <w:r>
        <w:rPr>
          <w:b/>
          <w:bCs/>
          <w:rtl/>
          <w:lang w:eastAsia="he-IL"/>
        </w:rPr>
        <w:t>לטענת ב"כ המאשימה:</w:t>
      </w:r>
    </w:p>
    <w:p w14:paraId="1E050C71" w14:textId="77777777" w:rsidR="00841261" w:rsidRDefault="00841261" w:rsidP="00841261">
      <w:pPr>
        <w:spacing w:line="360" w:lineRule="auto"/>
        <w:jc w:val="both"/>
        <w:rPr>
          <w:b/>
          <w:bCs/>
          <w:rtl/>
          <w:lang w:eastAsia="he-IL"/>
        </w:rPr>
      </w:pPr>
    </w:p>
    <w:p w14:paraId="42BB1D52" w14:textId="77777777" w:rsidR="00841261" w:rsidRDefault="00841261" w:rsidP="00841261">
      <w:pPr>
        <w:spacing w:line="360" w:lineRule="auto"/>
        <w:jc w:val="both"/>
        <w:rPr>
          <w:rFonts w:ascii="David" w:eastAsia="David" w:hAnsi="David"/>
          <w:rtl/>
        </w:rPr>
      </w:pPr>
      <w:r>
        <w:rPr>
          <w:rFonts w:ascii="David" w:eastAsia="David" w:hAnsi="David"/>
          <w:rtl/>
        </w:rPr>
        <w:t xml:space="preserve">התבקש לקבוע מתחם עונש אחד לעבירות הנשק בארבעת האישומים הראשונים בהם הורשע הנאשם, ומתחם נפרד לאישום השישי. </w:t>
      </w:r>
    </w:p>
    <w:p w14:paraId="1F60BD90" w14:textId="77777777" w:rsidR="00841261" w:rsidRDefault="00841261" w:rsidP="00841261">
      <w:pPr>
        <w:spacing w:line="360" w:lineRule="auto"/>
        <w:jc w:val="both"/>
        <w:rPr>
          <w:rFonts w:ascii="David" w:eastAsia="David" w:hAnsi="David"/>
          <w:rtl/>
        </w:rPr>
      </w:pPr>
    </w:p>
    <w:p w14:paraId="5D5510EE" w14:textId="77777777" w:rsidR="00841261" w:rsidRDefault="00841261" w:rsidP="00841261">
      <w:pPr>
        <w:spacing w:line="360" w:lineRule="auto"/>
        <w:jc w:val="both"/>
        <w:rPr>
          <w:rFonts w:ascii="David" w:eastAsia="David" w:hAnsi="David"/>
          <w:rtl/>
        </w:rPr>
      </w:pPr>
      <w:r>
        <w:rPr>
          <w:rFonts w:ascii="David" w:eastAsia="David" w:hAnsi="David"/>
          <w:rtl/>
        </w:rPr>
        <w:t>הערכים החברתיים המוגנים בעבירות הנשק הם ההגנה על שלום הציבור וביטחונו ושמירה על הסדר הציבורי ועבירות אלו כרוכות בחומרה יתירה הנובעת מהסיכון הרב הטמון בשימוש בנשק לפגיעה בגוף ובנפש.</w:t>
      </w:r>
    </w:p>
    <w:p w14:paraId="23776F93" w14:textId="77777777" w:rsidR="00841261" w:rsidRDefault="00841261" w:rsidP="00841261">
      <w:pPr>
        <w:spacing w:line="360" w:lineRule="auto"/>
        <w:jc w:val="both"/>
        <w:rPr>
          <w:rFonts w:ascii="David" w:eastAsia="David" w:hAnsi="David"/>
          <w:rtl/>
        </w:rPr>
      </w:pPr>
    </w:p>
    <w:p w14:paraId="38003092" w14:textId="77777777" w:rsidR="00841261" w:rsidRDefault="00841261" w:rsidP="00841261">
      <w:pPr>
        <w:spacing w:line="360" w:lineRule="auto"/>
        <w:jc w:val="both"/>
        <w:rPr>
          <w:rFonts w:ascii="David" w:eastAsia="David" w:hAnsi="David"/>
          <w:rtl/>
        </w:rPr>
      </w:pPr>
      <w:r>
        <w:rPr>
          <w:rFonts w:ascii="David" w:eastAsia="David" w:hAnsi="David"/>
          <w:rtl/>
        </w:rPr>
        <w:t>הנאשם פגע פגיעה חמורה בערכים אלו ובארבע הזדמנויות שונות נשא נשק חם ארוך ותקני וירה בו שוב ושוב, בצרורות תוך העמדת הציבור בסיכון רב והפרת הסדר הציבורי בצורה בוטה.</w:t>
      </w:r>
    </w:p>
    <w:p w14:paraId="7A542687" w14:textId="77777777" w:rsidR="00841261" w:rsidRDefault="00841261" w:rsidP="00841261">
      <w:pPr>
        <w:spacing w:line="360" w:lineRule="auto"/>
        <w:jc w:val="both"/>
        <w:rPr>
          <w:rFonts w:ascii="David" w:eastAsia="David" w:hAnsi="David"/>
          <w:rtl/>
        </w:rPr>
      </w:pPr>
    </w:p>
    <w:p w14:paraId="095712EA" w14:textId="77777777" w:rsidR="00841261" w:rsidRDefault="00841261" w:rsidP="00841261">
      <w:pPr>
        <w:spacing w:line="360" w:lineRule="auto"/>
        <w:jc w:val="both"/>
        <w:rPr>
          <w:rFonts w:ascii="David" w:eastAsia="David" w:hAnsi="David"/>
          <w:rtl/>
        </w:rPr>
      </w:pPr>
      <w:r>
        <w:rPr>
          <w:rFonts w:ascii="David" w:eastAsia="David" w:hAnsi="David"/>
          <w:rtl/>
        </w:rPr>
        <w:t>ב"כ המאשימה הפנו לפסיקה בה נקבע מתחם עונש הולם שנע בין 4 וחצי ל- 7 וחצי שנות מאסר על אירוע אחד של נשיאה והובלה של נשק ששולב בו ירי בשטח פתוח.</w:t>
      </w:r>
    </w:p>
    <w:p w14:paraId="6C7D56E0" w14:textId="77777777" w:rsidR="00841261" w:rsidRDefault="00841261" w:rsidP="00841261">
      <w:pPr>
        <w:spacing w:line="360" w:lineRule="auto"/>
        <w:jc w:val="both"/>
        <w:rPr>
          <w:rFonts w:ascii="David" w:eastAsia="David" w:hAnsi="David"/>
          <w:rtl/>
        </w:rPr>
      </w:pPr>
      <w:r>
        <w:rPr>
          <w:rFonts w:ascii="David" w:eastAsia="David" w:hAnsi="David"/>
          <w:rtl/>
        </w:rPr>
        <w:t xml:space="preserve"> </w:t>
      </w:r>
    </w:p>
    <w:p w14:paraId="1F7AAE3D" w14:textId="77777777" w:rsidR="00841261" w:rsidRDefault="00841261" w:rsidP="00841261">
      <w:pPr>
        <w:spacing w:line="360" w:lineRule="auto"/>
        <w:jc w:val="both"/>
        <w:rPr>
          <w:rFonts w:ascii="David" w:eastAsia="David" w:hAnsi="David"/>
          <w:rtl/>
        </w:rPr>
      </w:pPr>
      <w:r>
        <w:rPr>
          <w:rFonts w:ascii="David" w:eastAsia="David" w:hAnsi="David"/>
          <w:rtl/>
        </w:rPr>
        <w:t>המאשימה עותרת לקביעת מתחם עונש הולם הנע בין 10 ל-14 שנות מאסר בנוגע לאישומים 1-4, ומתחם הנע בין מספר חודשי מאסר ועד 12 חודשי מאסר בגין העבירות באישום השישי.</w:t>
      </w:r>
    </w:p>
    <w:p w14:paraId="407B0C23" w14:textId="77777777" w:rsidR="00841261" w:rsidRDefault="00841261" w:rsidP="00841261">
      <w:pPr>
        <w:spacing w:line="360" w:lineRule="auto"/>
        <w:jc w:val="both"/>
        <w:rPr>
          <w:rFonts w:ascii="David" w:eastAsia="David" w:hAnsi="David"/>
          <w:rtl/>
        </w:rPr>
      </w:pPr>
    </w:p>
    <w:p w14:paraId="4B8D7A79" w14:textId="77777777" w:rsidR="00841261" w:rsidRDefault="00841261" w:rsidP="00841261">
      <w:pPr>
        <w:spacing w:line="360" w:lineRule="auto"/>
        <w:jc w:val="both"/>
        <w:rPr>
          <w:rFonts w:ascii="David" w:eastAsia="David" w:hAnsi="David"/>
          <w:rtl/>
        </w:rPr>
      </w:pPr>
      <w:r>
        <w:rPr>
          <w:rFonts w:ascii="David" w:eastAsia="David" w:hAnsi="David"/>
          <w:rtl/>
        </w:rPr>
        <w:t>ביחס לענישה בתוך המתחם מפנה המאשימה לעברו הפלילי של הנאשם, ולכך שביום 12.4.21 נדון ל – 14 חודשי מאסר בעבירת ניסיון החזקת אקדח, וגם עבירה זו עניינה בתיעוד עצמי של הנאשם, והעונש ומאסרים מותנים לא הרתיעו אותו.</w:t>
      </w:r>
    </w:p>
    <w:p w14:paraId="0DA0530B" w14:textId="77777777" w:rsidR="00841261" w:rsidRDefault="00841261" w:rsidP="00841261">
      <w:pPr>
        <w:spacing w:line="360" w:lineRule="auto"/>
        <w:jc w:val="both"/>
        <w:rPr>
          <w:rFonts w:ascii="David" w:eastAsia="David" w:hAnsi="David"/>
          <w:rtl/>
        </w:rPr>
      </w:pPr>
    </w:p>
    <w:p w14:paraId="5A9E93BA" w14:textId="77777777" w:rsidR="00841261" w:rsidRDefault="00841261" w:rsidP="00841261">
      <w:pPr>
        <w:spacing w:line="360" w:lineRule="auto"/>
        <w:jc w:val="both"/>
        <w:rPr>
          <w:rFonts w:ascii="David" w:eastAsia="David" w:hAnsi="David"/>
          <w:rtl/>
        </w:rPr>
      </w:pPr>
      <w:r>
        <w:rPr>
          <w:rFonts w:ascii="David" w:eastAsia="David" w:hAnsi="David"/>
          <w:rtl/>
        </w:rPr>
        <w:t>נטען כי הנאשם ניהל את משפטו, לא לקח אחריות, לא הודה במעשיו, לא נערך תסקיר בעניינו, ואין אף נסיבה שניתן לזקוף לזכותו.</w:t>
      </w:r>
    </w:p>
    <w:p w14:paraId="10963265" w14:textId="77777777" w:rsidR="00841261" w:rsidRDefault="00841261" w:rsidP="00841261">
      <w:pPr>
        <w:spacing w:line="360" w:lineRule="auto"/>
        <w:jc w:val="both"/>
        <w:rPr>
          <w:rFonts w:ascii="David" w:eastAsia="David" w:hAnsi="David"/>
          <w:rtl/>
        </w:rPr>
      </w:pPr>
    </w:p>
    <w:p w14:paraId="6D180EC7" w14:textId="77777777" w:rsidR="00841261" w:rsidRDefault="00841261" w:rsidP="00841261">
      <w:pPr>
        <w:spacing w:line="360" w:lineRule="auto"/>
        <w:jc w:val="both"/>
        <w:rPr>
          <w:rFonts w:ascii="David" w:eastAsia="David" w:hAnsi="David"/>
          <w:rtl/>
        </w:rPr>
      </w:pPr>
      <w:r>
        <w:rPr>
          <w:rFonts w:ascii="David" w:eastAsia="David" w:hAnsi="David"/>
          <w:rtl/>
        </w:rPr>
        <w:t xml:space="preserve">יש לתת מקום לשיקולי הרתעת הרבים ביתר שאת עת עסקינן בעבירות נשק. וודאי כאלו שבוצעו ע"י הנאשם. </w:t>
      </w:r>
    </w:p>
    <w:p w14:paraId="4EFBCA13" w14:textId="77777777" w:rsidR="00841261" w:rsidRDefault="00841261" w:rsidP="00841261">
      <w:pPr>
        <w:spacing w:line="360" w:lineRule="auto"/>
        <w:jc w:val="both"/>
        <w:rPr>
          <w:rFonts w:ascii="David" w:eastAsia="David" w:hAnsi="David"/>
          <w:rtl/>
        </w:rPr>
      </w:pPr>
    </w:p>
    <w:p w14:paraId="2C841664" w14:textId="77777777" w:rsidR="00841261" w:rsidRDefault="00841261" w:rsidP="00841261">
      <w:pPr>
        <w:spacing w:line="360" w:lineRule="auto"/>
        <w:jc w:val="both"/>
        <w:rPr>
          <w:rFonts w:ascii="David" w:eastAsia="David" w:hAnsi="David"/>
          <w:rtl/>
        </w:rPr>
      </w:pPr>
      <w:r>
        <w:rPr>
          <w:rFonts w:ascii="David" w:eastAsia="David" w:hAnsi="David"/>
          <w:rtl/>
        </w:rPr>
        <w:t>המאשימה עותרת להשית על הנאשם ענישה מחמירה הקרובה לרף העליון של המתחם על מנת להרתיעו, להפעיל את המאסר המותנה במצטבר, ולהשית מאסרים על תנאי ממושכים ומרתיעים וקנס כספי משמעותי.</w:t>
      </w:r>
    </w:p>
    <w:p w14:paraId="625BCBD9" w14:textId="77777777" w:rsidR="00841261" w:rsidRDefault="00841261" w:rsidP="00841261">
      <w:pPr>
        <w:spacing w:line="360" w:lineRule="auto"/>
        <w:jc w:val="both"/>
        <w:rPr>
          <w:rFonts w:ascii="David" w:eastAsia="David" w:hAnsi="David"/>
          <w:rtl/>
        </w:rPr>
      </w:pPr>
    </w:p>
    <w:p w14:paraId="76A835A5" w14:textId="77777777" w:rsidR="00841261" w:rsidRDefault="00841261" w:rsidP="00841261">
      <w:pPr>
        <w:spacing w:line="360" w:lineRule="auto"/>
        <w:jc w:val="both"/>
        <w:rPr>
          <w:rFonts w:ascii="David" w:eastAsia="David" w:hAnsi="David"/>
          <w:rtl/>
        </w:rPr>
      </w:pPr>
      <w:r>
        <w:rPr>
          <w:rFonts w:ascii="David" w:eastAsia="David" w:hAnsi="David"/>
          <w:rtl/>
        </w:rPr>
        <w:t>ביחס להפעלת המאסר המותנה, המאשימה מבקשת להפעיל רק את המאסר המותנה בן 6 החודשים, אף שבאותו הליך הוטל גם מאסר מותנה בן 12 חודשים.</w:t>
      </w:r>
    </w:p>
    <w:p w14:paraId="2E1EF7C6" w14:textId="77777777" w:rsidR="00841261" w:rsidRDefault="00841261" w:rsidP="00841261">
      <w:pPr>
        <w:spacing w:line="360" w:lineRule="auto"/>
        <w:jc w:val="both"/>
        <w:rPr>
          <w:rFonts w:ascii="David" w:eastAsia="David" w:hAnsi="David"/>
          <w:rtl/>
        </w:rPr>
      </w:pPr>
    </w:p>
    <w:p w14:paraId="75143214" w14:textId="77777777" w:rsidR="00841261" w:rsidRDefault="00841261" w:rsidP="00841261">
      <w:pPr>
        <w:spacing w:line="360" w:lineRule="auto"/>
        <w:jc w:val="both"/>
        <w:rPr>
          <w:rFonts w:ascii="David" w:eastAsia="David" w:hAnsi="David"/>
          <w:rtl/>
        </w:rPr>
      </w:pPr>
      <w:r>
        <w:rPr>
          <w:rFonts w:ascii="David" w:eastAsia="David" w:hAnsi="David"/>
          <w:rtl/>
        </w:rPr>
        <w:t xml:space="preserve">המאסר המותנה בן 12 החודשים הינו על עבירה לפי </w:t>
      </w:r>
      <w:hyperlink r:id="rId38" w:history="1">
        <w:r w:rsidR="00E90DA2" w:rsidRPr="00E90DA2">
          <w:rPr>
            <w:rStyle w:val="Hyperlink"/>
            <w:rFonts w:ascii="David" w:eastAsia="David" w:hAnsi="David"/>
            <w:color w:val="0000FF"/>
            <w:rtl/>
          </w:rPr>
          <w:t>סעיף 144</w:t>
        </w:r>
      </w:hyperlink>
      <w:r>
        <w:rPr>
          <w:rFonts w:ascii="David" w:eastAsia="David" w:hAnsi="David"/>
          <w:rtl/>
        </w:rPr>
        <w:t xml:space="preserve"> שהיא עבירת פשע, ונטען כי לא ניתן לקבוע פוזיטיבית מתי בוצעה העבירה כאן, ולפיכך התבקש להפעיל את המאסר המותנה בן 6 חודשים שהינו על עבירה לפי </w:t>
      </w:r>
      <w:hyperlink r:id="rId39" w:history="1">
        <w:r w:rsidR="00E90DA2" w:rsidRPr="00E90DA2">
          <w:rPr>
            <w:rStyle w:val="Hyperlink"/>
            <w:rFonts w:ascii="David" w:eastAsia="David" w:hAnsi="David"/>
            <w:color w:val="0000FF"/>
            <w:rtl/>
          </w:rPr>
          <w:t>סעיף 144</w:t>
        </w:r>
      </w:hyperlink>
      <w:r>
        <w:rPr>
          <w:rFonts w:ascii="David" w:eastAsia="David" w:hAnsi="David"/>
          <w:rtl/>
        </w:rPr>
        <w:t xml:space="preserve"> שהיא עוון, או עבירה לפי </w:t>
      </w:r>
      <w:hyperlink r:id="rId40" w:history="1">
        <w:r w:rsidR="00E90DA2" w:rsidRPr="00E90DA2">
          <w:rPr>
            <w:rStyle w:val="Hyperlink"/>
            <w:rFonts w:ascii="David" w:eastAsia="David" w:hAnsi="David"/>
            <w:color w:val="0000FF"/>
            <w:rtl/>
          </w:rPr>
          <w:t>סעיף 186</w:t>
        </w:r>
      </w:hyperlink>
      <w:r>
        <w:rPr>
          <w:rFonts w:ascii="David" w:eastAsia="David" w:hAnsi="David"/>
          <w:rtl/>
        </w:rPr>
        <w:t xml:space="preserve"> ל</w:t>
      </w:r>
      <w:hyperlink r:id="rId41" w:history="1">
        <w:r w:rsidR="00FE5071" w:rsidRPr="00FE5071">
          <w:rPr>
            <w:rFonts w:ascii="David" w:eastAsia="David" w:hAnsi="David"/>
            <w:color w:val="0000FF"/>
            <w:u w:val="single"/>
            <w:rtl/>
          </w:rPr>
          <w:t>חוק העונשין</w:t>
        </w:r>
      </w:hyperlink>
      <w:r>
        <w:rPr>
          <w:rFonts w:ascii="David" w:eastAsia="David" w:hAnsi="David"/>
          <w:rtl/>
        </w:rPr>
        <w:t>.</w:t>
      </w:r>
    </w:p>
    <w:p w14:paraId="22D23097" w14:textId="77777777" w:rsidR="00841261" w:rsidRDefault="00841261" w:rsidP="00841261">
      <w:pPr>
        <w:spacing w:line="360" w:lineRule="auto"/>
        <w:jc w:val="both"/>
        <w:rPr>
          <w:rFonts w:ascii="David" w:eastAsia="David" w:hAnsi="David"/>
          <w:rtl/>
        </w:rPr>
      </w:pPr>
    </w:p>
    <w:p w14:paraId="749EC620" w14:textId="77777777" w:rsidR="00841261" w:rsidRDefault="00841261" w:rsidP="00841261">
      <w:pPr>
        <w:spacing w:line="360" w:lineRule="auto"/>
        <w:jc w:val="both"/>
        <w:rPr>
          <w:rFonts w:ascii="David" w:eastAsia="David" w:hAnsi="David"/>
          <w:rtl/>
        </w:rPr>
      </w:pPr>
      <w:r>
        <w:rPr>
          <w:rFonts w:ascii="David" w:eastAsia="David" w:hAnsi="David"/>
          <w:rtl/>
        </w:rPr>
        <w:t xml:space="preserve">5. </w:t>
      </w:r>
      <w:r>
        <w:rPr>
          <w:rFonts w:ascii="David" w:eastAsia="David" w:hAnsi="David"/>
          <w:rtl/>
        </w:rPr>
        <w:tab/>
      </w:r>
      <w:r>
        <w:rPr>
          <w:rFonts w:ascii="David" w:eastAsia="David" w:hAnsi="David"/>
          <w:b/>
          <w:bCs/>
          <w:rtl/>
        </w:rPr>
        <w:t>לטענת ב"כ הנאשם:</w:t>
      </w:r>
      <w:r>
        <w:rPr>
          <w:rFonts w:ascii="David" w:eastAsia="David" w:hAnsi="David"/>
          <w:rtl/>
        </w:rPr>
        <w:t xml:space="preserve"> </w:t>
      </w:r>
    </w:p>
    <w:p w14:paraId="0A23BF73" w14:textId="77777777" w:rsidR="00841261" w:rsidRDefault="00841261" w:rsidP="00841261">
      <w:pPr>
        <w:spacing w:line="360" w:lineRule="auto"/>
        <w:jc w:val="both"/>
        <w:rPr>
          <w:b/>
          <w:bCs/>
          <w:u w:val="single"/>
          <w:rtl/>
          <w:lang w:eastAsia="he-IL"/>
        </w:rPr>
      </w:pPr>
    </w:p>
    <w:p w14:paraId="18746224" w14:textId="77777777" w:rsidR="00841261" w:rsidRDefault="00841261" w:rsidP="00841261">
      <w:pPr>
        <w:spacing w:line="360" w:lineRule="auto"/>
        <w:jc w:val="both"/>
        <w:rPr>
          <w:rFonts w:ascii="David" w:eastAsia="David" w:hAnsi="David"/>
          <w:rtl/>
        </w:rPr>
      </w:pPr>
      <w:r>
        <w:rPr>
          <w:rFonts w:ascii="David" w:eastAsia="David" w:hAnsi="David"/>
          <w:rtl/>
        </w:rPr>
        <w:t xml:space="preserve">מדובר באדם צעיר עם פוטנציאל לשיקום ושילוב בחברה. הטלת עונש כבד תפגע בו ובסביבתו. העבירות בוצעו ללא מניע פלילי לפגוע באחר, וגם לא נטען בשום מקום לעבירות ביטחוניות. </w:t>
      </w:r>
    </w:p>
    <w:p w14:paraId="43E5BDDE" w14:textId="77777777" w:rsidR="00841261" w:rsidRDefault="00841261" w:rsidP="00841261">
      <w:pPr>
        <w:spacing w:line="360" w:lineRule="auto"/>
        <w:jc w:val="both"/>
        <w:rPr>
          <w:rFonts w:ascii="David" w:eastAsia="David" w:hAnsi="David"/>
        </w:rPr>
      </w:pPr>
    </w:p>
    <w:p w14:paraId="5FB1CFBA" w14:textId="77777777" w:rsidR="00841261" w:rsidRDefault="00841261" w:rsidP="00841261">
      <w:pPr>
        <w:spacing w:line="360" w:lineRule="auto"/>
        <w:jc w:val="both"/>
        <w:rPr>
          <w:rFonts w:ascii="David" w:eastAsia="David" w:hAnsi="David"/>
          <w:rtl/>
        </w:rPr>
      </w:pPr>
      <w:r>
        <w:rPr>
          <w:rFonts w:ascii="David" w:eastAsia="David" w:hAnsi="David"/>
          <w:rtl/>
        </w:rPr>
        <w:t>מדובר באירוע אחד, זאת גם לפי שיטת המאשימה, יש לקבוע מטעמי ספק סביר לטובת הנאשם ולהניח לטובת הנאשם גם בהתאם לטענת המאשימה בטיעוניה, שם ציינה כי לא ניתן לקבוע פוזיטיבית מתי בוצעה העבירה, וגם על בסיס הכרעת הדין, כי מדובר באירוע אחד יום אחד מועד אחד נשק אחד.</w:t>
      </w:r>
    </w:p>
    <w:p w14:paraId="437B09DB" w14:textId="77777777" w:rsidR="00841261" w:rsidRDefault="00841261" w:rsidP="00841261">
      <w:pPr>
        <w:spacing w:line="360" w:lineRule="auto"/>
        <w:jc w:val="both"/>
        <w:rPr>
          <w:rFonts w:ascii="David" w:eastAsia="David" w:hAnsi="David"/>
          <w:rtl/>
        </w:rPr>
      </w:pPr>
    </w:p>
    <w:p w14:paraId="6235F6FD" w14:textId="77777777" w:rsidR="00841261" w:rsidRDefault="00841261" w:rsidP="00841261">
      <w:pPr>
        <w:spacing w:line="360" w:lineRule="auto"/>
        <w:jc w:val="both"/>
        <w:rPr>
          <w:rFonts w:ascii="David" w:eastAsia="David" w:hAnsi="David"/>
          <w:rtl/>
        </w:rPr>
      </w:pPr>
      <w:r>
        <w:rPr>
          <w:rFonts w:ascii="David" w:eastAsia="David" w:hAnsi="David"/>
          <w:rtl/>
        </w:rPr>
        <w:t>בהעדר ראיה אחרת ראוי שהנאשם ייהנה מספק זה כי אכן באותו יום ומקום ומועד השתמש בנשק אחד באופן נקודתי וירה מספר פעמים בסמיכות זמנים הדוקה, בפרק זמן מצומצם. יש להניח לטובתו כי הנשק אינו בבעלותו של הנאשם, וכי מדובר בנשיאה נקודתית. מדובר במקרה של נשיאה וירי בהם לא נפגע אדם או חפץ.</w:t>
      </w:r>
    </w:p>
    <w:p w14:paraId="4B513F58" w14:textId="77777777" w:rsidR="00841261" w:rsidRDefault="00841261" w:rsidP="00841261">
      <w:pPr>
        <w:spacing w:line="360" w:lineRule="auto"/>
        <w:jc w:val="both"/>
        <w:rPr>
          <w:rFonts w:ascii="David" w:eastAsia="David" w:hAnsi="David"/>
          <w:rtl/>
        </w:rPr>
      </w:pPr>
    </w:p>
    <w:p w14:paraId="06F80158" w14:textId="77777777" w:rsidR="00841261" w:rsidRDefault="00841261" w:rsidP="00841261">
      <w:pPr>
        <w:spacing w:line="360" w:lineRule="auto"/>
        <w:jc w:val="both"/>
        <w:rPr>
          <w:rFonts w:ascii="David" w:eastAsia="David" w:hAnsi="David"/>
          <w:rtl/>
        </w:rPr>
      </w:pPr>
      <w:r>
        <w:rPr>
          <w:rFonts w:ascii="David" w:eastAsia="David" w:hAnsi="David"/>
          <w:rtl/>
        </w:rPr>
        <w:t xml:space="preserve">יש לדחות את הטענה כי הנאשם פרסם את הסרטונים ומתפאר, מאחר ולא הוכח כי זה נעשה על ידו וגם הכרעת הדין לא קובעת כי הנאשם פרסם את הסרטונים בכדי להתפאר במעשיו. </w:t>
      </w:r>
    </w:p>
    <w:p w14:paraId="73582F6F" w14:textId="77777777" w:rsidR="00841261" w:rsidRDefault="00841261" w:rsidP="00841261">
      <w:pPr>
        <w:spacing w:line="360" w:lineRule="auto"/>
        <w:jc w:val="both"/>
        <w:rPr>
          <w:rFonts w:ascii="David" w:eastAsia="David" w:hAnsi="David"/>
          <w:rtl/>
        </w:rPr>
      </w:pPr>
    </w:p>
    <w:p w14:paraId="1920A472" w14:textId="77777777" w:rsidR="00841261" w:rsidRDefault="00841261" w:rsidP="00841261">
      <w:pPr>
        <w:spacing w:line="360" w:lineRule="auto"/>
        <w:jc w:val="both"/>
        <w:rPr>
          <w:rFonts w:ascii="David" w:eastAsia="David" w:hAnsi="David"/>
          <w:rtl/>
        </w:rPr>
      </w:pPr>
      <w:r>
        <w:rPr>
          <w:rFonts w:ascii="David" w:eastAsia="David" w:hAnsi="David"/>
          <w:rtl/>
        </w:rPr>
        <w:t>יש לדחות את הטענה כי מדובר בתכנון מוקדם והבאת אדם נוסף שיתעד אותו, לא ניתן לפסול את הספונטניות שבאירוע הזה.</w:t>
      </w:r>
    </w:p>
    <w:p w14:paraId="14516B47" w14:textId="77777777" w:rsidR="00841261" w:rsidRDefault="00841261" w:rsidP="00841261">
      <w:pPr>
        <w:spacing w:line="360" w:lineRule="auto"/>
        <w:jc w:val="both"/>
        <w:rPr>
          <w:rFonts w:ascii="David" w:eastAsia="David" w:hAnsi="David"/>
          <w:rtl/>
        </w:rPr>
      </w:pPr>
    </w:p>
    <w:p w14:paraId="128D4FAC" w14:textId="77777777" w:rsidR="00841261" w:rsidRDefault="00841261" w:rsidP="00841261">
      <w:pPr>
        <w:spacing w:line="360" w:lineRule="auto"/>
        <w:jc w:val="both"/>
        <w:rPr>
          <w:rFonts w:ascii="David" w:eastAsia="David" w:hAnsi="David"/>
          <w:rtl/>
        </w:rPr>
      </w:pPr>
      <w:r>
        <w:rPr>
          <w:rFonts w:ascii="David" w:eastAsia="David" w:hAnsi="David"/>
          <w:rtl/>
        </w:rPr>
        <w:t>ההרשעה מבוססת על ראיות נסיבתיות ללא תפיסה של הנשק, דבר המצדיק הקלה בעונשו.</w:t>
      </w:r>
    </w:p>
    <w:p w14:paraId="52363AE5" w14:textId="77777777" w:rsidR="00841261" w:rsidRDefault="00841261" w:rsidP="00841261">
      <w:pPr>
        <w:spacing w:line="360" w:lineRule="auto"/>
        <w:jc w:val="both"/>
        <w:rPr>
          <w:rFonts w:ascii="David" w:eastAsia="David" w:hAnsi="David"/>
          <w:rtl/>
        </w:rPr>
      </w:pPr>
    </w:p>
    <w:p w14:paraId="057E52FD" w14:textId="77777777" w:rsidR="00841261" w:rsidRDefault="00841261" w:rsidP="00841261">
      <w:pPr>
        <w:spacing w:line="360" w:lineRule="auto"/>
        <w:jc w:val="both"/>
        <w:rPr>
          <w:rFonts w:ascii="David" w:eastAsia="David" w:hAnsi="David"/>
          <w:rtl/>
        </w:rPr>
      </w:pPr>
      <w:r>
        <w:rPr>
          <w:rFonts w:ascii="David" w:eastAsia="David" w:hAnsi="David"/>
          <w:rtl/>
        </w:rPr>
        <w:t>מאחר ולא הוכח מועד ביצוע העבירה, יש להניח לטובת הנאשם כי לא הוכח כי לנאשם עבר פלילי או מעורבות בפשיעה, עובר לביצוע עבירות אלו, כפי שנקבעו בהכרעת הדין.</w:t>
      </w:r>
    </w:p>
    <w:p w14:paraId="5A4267AF" w14:textId="77777777" w:rsidR="00841261" w:rsidRDefault="00841261" w:rsidP="00841261">
      <w:pPr>
        <w:spacing w:line="360" w:lineRule="auto"/>
        <w:jc w:val="both"/>
        <w:rPr>
          <w:rFonts w:ascii="David" w:eastAsia="David" w:hAnsi="David"/>
          <w:rtl/>
        </w:rPr>
      </w:pPr>
    </w:p>
    <w:p w14:paraId="4090921F" w14:textId="77777777" w:rsidR="00841261" w:rsidRDefault="00841261" w:rsidP="00841261">
      <w:pPr>
        <w:spacing w:line="360" w:lineRule="auto"/>
        <w:jc w:val="both"/>
        <w:rPr>
          <w:rFonts w:ascii="David" w:eastAsia="David" w:hAnsi="David"/>
          <w:rtl/>
        </w:rPr>
      </w:pPr>
      <w:r>
        <w:rPr>
          <w:rFonts w:ascii="David" w:eastAsia="David" w:hAnsi="David"/>
          <w:rtl/>
        </w:rPr>
        <w:t>יש לזקוף לזכותו כי לא נקט באלימות ישירה כלפי אדם, ולא הייתה כוונה לפגוע במישהו.</w:t>
      </w:r>
    </w:p>
    <w:p w14:paraId="0542782C" w14:textId="77777777" w:rsidR="00841261" w:rsidRDefault="00841261" w:rsidP="00841261">
      <w:pPr>
        <w:spacing w:line="360" w:lineRule="auto"/>
        <w:jc w:val="both"/>
        <w:rPr>
          <w:rFonts w:ascii="David" w:eastAsia="David" w:hAnsi="David"/>
          <w:rtl/>
        </w:rPr>
      </w:pPr>
    </w:p>
    <w:p w14:paraId="6208D958" w14:textId="77777777" w:rsidR="00841261" w:rsidRDefault="00841261" w:rsidP="00841261">
      <w:pPr>
        <w:spacing w:line="360" w:lineRule="auto"/>
        <w:jc w:val="both"/>
        <w:rPr>
          <w:rFonts w:ascii="David" w:eastAsia="David" w:hAnsi="David"/>
          <w:rtl/>
        </w:rPr>
      </w:pPr>
      <w:r>
        <w:rPr>
          <w:rFonts w:ascii="David" w:eastAsia="David" w:hAnsi="David"/>
          <w:rtl/>
        </w:rPr>
        <w:t>יש לזקוף לזכות הנאשם את גילו הצעיר והעובדה כי אינו  נשוי ולאפשר לו להשתחרר בהקדם כדי להשתלב בחיים. מאסר ארוך עלול לפגוע בשיקום הנאשם ובפוטנציאל לכך ושילובו בחברה יועיל הרבה יותר משליחתו למאסר לתקופה ממושכת שעלולה להחמיר את מצבו.</w:t>
      </w:r>
    </w:p>
    <w:p w14:paraId="0886E900" w14:textId="77777777" w:rsidR="00841261" w:rsidRDefault="00841261" w:rsidP="00841261">
      <w:pPr>
        <w:spacing w:line="360" w:lineRule="auto"/>
        <w:jc w:val="both"/>
        <w:rPr>
          <w:rFonts w:ascii="David" w:eastAsia="David" w:hAnsi="David"/>
          <w:rtl/>
        </w:rPr>
      </w:pPr>
    </w:p>
    <w:p w14:paraId="3AA56B49" w14:textId="77777777" w:rsidR="00841261" w:rsidRDefault="00841261" w:rsidP="00841261">
      <w:pPr>
        <w:spacing w:line="360" w:lineRule="auto"/>
        <w:jc w:val="both"/>
        <w:rPr>
          <w:rFonts w:ascii="David" w:eastAsia="David" w:hAnsi="David"/>
          <w:rtl/>
        </w:rPr>
      </w:pPr>
      <w:r>
        <w:rPr>
          <w:rFonts w:ascii="David" w:eastAsia="David" w:hAnsi="David"/>
          <w:rtl/>
        </w:rPr>
        <w:t>מאחר ולא ניתן לקבוע פוזיטיבית מתי בוצעו העבירות, התבקש לקבוע שהנאשם ללא עבר פלילי לעניין עבירות הנשק, ולהניח לטובתו שהעבירות בוצעו לפני זמן רב, ובחלוף הזמן יש כדי להצדיק הקלה בעונשו.</w:t>
      </w:r>
    </w:p>
    <w:p w14:paraId="77119187" w14:textId="77777777" w:rsidR="00841261" w:rsidRDefault="00841261" w:rsidP="00841261">
      <w:pPr>
        <w:spacing w:line="360" w:lineRule="auto"/>
        <w:jc w:val="both"/>
        <w:rPr>
          <w:rFonts w:ascii="David" w:eastAsia="David" w:hAnsi="David"/>
          <w:rtl/>
        </w:rPr>
      </w:pPr>
    </w:p>
    <w:p w14:paraId="7808E937" w14:textId="77777777" w:rsidR="00841261" w:rsidRDefault="00841261" w:rsidP="00841261">
      <w:pPr>
        <w:spacing w:line="360" w:lineRule="auto"/>
        <w:jc w:val="both"/>
        <w:rPr>
          <w:rFonts w:ascii="David" w:eastAsia="David" w:hAnsi="David"/>
          <w:rtl/>
        </w:rPr>
      </w:pPr>
      <w:r>
        <w:rPr>
          <w:rFonts w:ascii="David" w:eastAsia="David" w:hAnsi="David"/>
          <w:rtl/>
        </w:rPr>
        <w:t>התבקש להתעלם מטיעוני המאשימה לעניין הוראות השעה ותיקון החוק שמצביעים על החמרה. המאשימה אינה חולקת על כך שהוראות הדין אינן חלות בעניינו, והתבקש להתייחס אליו כמי שנותן את הדין במצב הדין שהיה שורר במועדים שבית המשפט יקבע, ובכל אופן התיקונים האלה אינם חלים ואינם רלבנטיים לענייננו.</w:t>
      </w:r>
    </w:p>
    <w:p w14:paraId="08E7E8E2" w14:textId="77777777" w:rsidR="00841261" w:rsidRDefault="00841261" w:rsidP="00841261">
      <w:pPr>
        <w:spacing w:line="360" w:lineRule="auto"/>
        <w:jc w:val="both"/>
        <w:rPr>
          <w:rFonts w:ascii="David" w:eastAsia="David" w:hAnsi="David"/>
          <w:rtl/>
        </w:rPr>
      </w:pPr>
    </w:p>
    <w:p w14:paraId="43DDC9FE" w14:textId="77777777" w:rsidR="00841261" w:rsidRDefault="00841261" w:rsidP="00841261">
      <w:pPr>
        <w:spacing w:line="360" w:lineRule="auto"/>
        <w:jc w:val="both"/>
        <w:rPr>
          <w:rFonts w:ascii="David" w:eastAsia="David" w:hAnsi="David"/>
          <w:rtl/>
        </w:rPr>
      </w:pPr>
      <w:r>
        <w:rPr>
          <w:rFonts w:ascii="David" w:eastAsia="David" w:hAnsi="David"/>
          <w:rtl/>
        </w:rPr>
        <w:t>יש להניח לטובתו כי מדובר במעידה רגעית אחת שהתבטאה במעשים באותו מועד. על כן הענישה צריכה להתייחס למעשה אחד.</w:t>
      </w:r>
    </w:p>
    <w:p w14:paraId="2E9AEF57" w14:textId="77777777" w:rsidR="00841261" w:rsidRDefault="00841261" w:rsidP="00841261">
      <w:pPr>
        <w:spacing w:line="360" w:lineRule="auto"/>
        <w:jc w:val="both"/>
        <w:rPr>
          <w:rFonts w:ascii="David" w:eastAsia="David" w:hAnsi="David"/>
          <w:rtl/>
        </w:rPr>
      </w:pPr>
    </w:p>
    <w:p w14:paraId="08DC9CD3" w14:textId="77777777" w:rsidR="00841261" w:rsidRDefault="00841261" w:rsidP="00841261">
      <w:pPr>
        <w:spacing w:line="360" w:lineRule="auto"/>
        <w:jc w:val="both"/>
        <w:rPr>
          <w:rFonts w:ascii="David" w:eastAsia="David" w:hAnsi="David"/>
          <w:rtl/>
        </w:rPr>
      </w:pPr>
      <w:r>
        <w:rPr>
          <w:rFonts w:ascii="David" w:eastAsia="David" w:hAnsi="David"/>
          <w:rtl/>
        </w:rPr>
        <w:t>הכרעת הדין התבססה על חוות דעת חדשנית, אמנם בית המשפט ציין בהכרעת הדין כי לא מדובר בשיטה חדשה כפי שסברה ההגנה, אך התבקש שבית המשפט יתייחס לכך שעד למועד כתב אישום זה, לא הוגשו מטעם המאשימה תיקים בנשק על סמך חוות דעת מסוג זה של סימנים בלבד. מאחר ומדובר במי שחלוץ מבחינת הגשת כתב אישום בעניינו במובן זה, ראוי שייהנה מהקלה מסוימת בעונשו.</w:t>
      </w:r>
    </w:p>
    <w:p w14:paraId="1278F152" w14:textId="77777777" w:rsidR="00841261" w:rsidRDefault="00841261" w:rsidP="00841261">
      <w:pPr>
        <w:spacing w:line="360" w:lineRule="auto"/>
        <w:jc w:val="both"/>
        <w:rPr>
          <w:rFonts w:ascii="David" w:eastAsia="David" w:hAnsi="David"/>
          <w:rtl/>
        </w:rPr>
      </w:pPr>
      <w:r>
        <w:rPr>
          <w:rFonts w:ascii="David" w:eastAsia="David" w:hAnsi="David"/>
          <w:rtl/>
        </w:rPr>
        <w:t xml:space="preserve"> </w:t>
      </w:r>
    </w:p>
    <w:p w14:paraId="44CE7FC6" w14:textId="77777777" w:rsidR="00841261" w:rsidRDefault="00841261" w:rsidP="00841261">
      <w:pPr>
        <w:spacing w:line="360" w:lineRule="auto"/>
        <w:jc w:val="both"/>
        <w:rPr>
          <w:rFonts w:ascii="David" w:eastAsia="David" w:hAnsi="David"/>
          <w:rtl/>
        </w:rPr>
      </w:pPr>
      <w:r>
        <w:rPr>
          <w:rFonts w:ascii="David" w:eastAsia="David" w:hAnsi="David"/>
          <w:rtl/>
        </w:rPr>
        <w:t xml:space="preserve">הנאשם כבר נחקר בעבר, בחלק מהאישומים והתיק נסגר. חידושו לאחר מכן יצר פגיעה בעקרון ההגינות. כפי שהובא לידיעת בית המשפט אף הנאשם קיבל הודעה על סגירת התיקים בעניינו. אמנם הטענה של הגנה מן הצדק לא התקבלה לעניין ההרשעה, אך מאותם נימוקים שנטענו יש מקום להקל בעונשו מכוח הגנה מן הצדק. </w:t>
      </w:r>
    </w:p>
    <w:p w14:paraId="4108B67B" w14:textId="77777777" w:rsidR="00841261" w:rsidRDefault="00841261" w:rsidP="00841261">
      <w:pPr>
        <w:spacing w:line="360" w:lineRule="auto"/>
        <w:jc w:val="both"/>
        <w:rPr>
          <w:rFonts w:ascii="David" w:eastAsia="David" w:hAnsi="David"/>
          <w:rtl/>
        </w:rPr>
      </w:pPr>
    </w:p>
    <w:p w14:paraId="064D6793" w14:textId="77777777" w:rsidR="00841261" w:rsidRDefault="00841261" w:rsidP="00841261">
      <w:pPr>
        <w:spacing w:line="360" w:lineRule="auto"/>
        <w:jc w:val="both"/>
        <w:rPr>
          <w:rFonts w:ascii="David" w:eastAsia="David" w:hAnsi="David"/>
          <w:rtl/>
        </w:rPr>
      </w:pPr>
      <w:r>
        <w:rPr>
          <w:rFonts w:ascii="David" w:eastAsia="David" w:hAnsi="David"/>
          <w:rtl/>
        </w:rPr>
        <w:t>הנאשם חווה הליך פלילי ממושך ונאבק להוכחת חפותו ואין לזקוף לחובתו את ניהול ההליך, במיוחד שהוא זוכה מאחד האישומים, ויש להקל בעונשו בשל תקופת המעצר הממושכת שגרמה לנאשם עוגמת נפש רבה, ואין להכביר מילים על תנאים של עצורים.</w:t>
      </w:r>
    </w:p>
    <w:p w14:paraId="628B328A" w14:textId="77777777" w:rsidR="00841261" w:rsidRDefault="00841261" w:rsidP="00841261">
      <w:pPr>
        <w:spacing w:line="360" w:lineRule="auto"/>
        <w:jc w:val="both"/>
        <w:rPr>
          <w:rFonts w:ascii="David" w:eastAsia="David" w:hAnsi="David"/>
          <w:rtl/>
        </w:rPr>
      </w:pPr>
    </w:p>
    <w:p w14:paraId="111EC48F" w14:textId="77777777" w:rsidR="00841261" w:rsidRDefault="00841261" w:rsidP="00841261">
      <w:pPr>
        <w:spacing w:line="360" w:lineRule="auto"/>
        <w:jc w:val="both"/>
        <w:rPr>
          <w:rFonts w:ascii="David" w:eastAsia="David" w:hAnsi="David"/>
          <w:rtl/>
        </w:rPr>
      </w:pPr>
      <w:r>
        <w:rPr>
          <w:rFonts w:ascii="David" w:eastAsia="David" w:hAnsi="David"/>
          <w:rtl/>
        </w:rPr>
        <w:t xml:space="preserve">נטען כי אמנם בית המשפט הסתמך על חוות דעת של המומחה מטעם המאשימה, אך בפרק המסקנות לא קבע את סוג הנשק, וכך גם לא נקבעו מאפייניו המשפטיים של הנשק. </w:t>
      </w:r>
    </w:p>
    <w:p w14:paraId="64674F0E" w14:textId="77777777" w:rsidR="00841261" w:rsidRDefault="00841261" w:rsidP="00841261">
      <w:pPr>
        <w:spacing w:line="360" w:lineRule="auto"/>
        <w:jc w:val="both"/>
        <w:rPr>
          <w:rFonts w:ascii="David" w:eastAsia="David" w:hAnsi="David"/>
          <w:rtl/>
        </w:rPr>
      </w:pPr>
    </w:p>
    <w:p w14:paraId="6A50B343" w14:textId="77777777" w:rsidR="00841261" w:rsidRDefault="00841261" w:rsidP="00841261">
      <w:pPr>
        <w:spacing w:line="360" w:lineRule="auto"/>
        <w:jc w:val="both"/>
        <w:rPr>
          <w:rFonts w:ascii="David" w:eastAsia="David" w:hAnsi="David"/>
          <w:rtl/>
        </w:rPr>
      </w:pPr>
      <w:r>
        <w:rPr>
          <w:rFonts w:ascii="David" w:eastAsia="David" w:hAnsi="David"/>
          <w:rtl/>
        </w:rPr>
        <w:t>התבקש, לאור עקרון הפרשנות לטובת הנאשם לקבוע כי מדובר בנשק שמבחינתו שווה ערך של רובים הנמצאים במדרג חומרה פחות, כגון רובה ציד ודברים כאלה.</w:t>
      </w:r>
    </w:p>
    <w:p w14:paraId="34F9EFC0" w14:textId="77777777" w:rsidR="00841261" w:rsidRDefault="00841261" w:rsidP="00841261">
      <w:pPr>
        <w:spacing w:line="360" w:lineRule="auto"/>
        <w:jc w:val="both"/>
        <w:rPr>
          <w:rFonts w:ascii="David" w:eastAsia="David" w:hAnsi="David"/>
          <w:rtl/>
        </w:rPr>
      </w:pPr>
    </w:p>
    <w:p w14:paraId="736F6D7E" w14:textId="77777777" w:rsidR="00841261" w:rsidRDefault="00841261" w:rsidP="00841261">
      <w:pPr>
        <w:spacing w:line="360" w:lineRule="auto"/>
        <w:jc w:val="both"/>
        <w:rPr>
          <w:rFonts w:ascii="David" w:eastAsia="David" w:hAnsi="David"/>
          <w:rtl/>
        </w:rPr>
      </w:pPr>
      <w:r>
        <w:rPr>
          <w:rFonts w:ascii="David" w:eastAsia="David" w:hAnsi="David"/>
          <w:rtl/>
        </w:rPr>
        <w:t xml:space="preserve">מאחר ומדובר בנשיאת נשק חם, אך לא הוכח שזה במרחב מגורים, או במרחב ציבורי. יש להניח לטובתו שהנשק לא בבעלותו ואינו בשליטתו מעבר לאותו אירוע נקודתי. </w:t>
      </w:r>
    </w:p>
    <w:p w14:paraId="14C86553" w14:textId="77777777" w:rsidR="00841261" w:rsidRDefault="00841261" w:rsidP="00841261">
      <w:pPr>
        <w:spacing w:line="360" w:lineRule="auto"/>
        <w:jc w:val="both"/>
        <w:rPr>
          <w:rFonts w:ascii="David" w:eastAsia="David" w:hAnsi="David"/>
          <w:rtl/>
        </w:rPr>
      </w:pPr>
    </w:p>
    <w:p w14:paraId="66E3E004" w14:textId="77777777" w:rsidR="00841261" w:rsidRDefault="00841261" w:rsidP="00841261">
      <w:pPr>
        <w:spacing w:line="360" w:lineRule="auto"/>
        <w:jc w:val="both"/>
        <w:rPr>
          <w:rFonts w:ascii="David" w:eastAsia="David" w:hAnsi="David"/>
          <w:rtl/>
        </w:rPr>
      </w:pPr>
      <w:r>
        <w:rPr>
          <w:rFonts w:ascii="David" w:eastAsia="David" w:hAnsi="David"/>
          <w:rtl/>
        </w:rPr>
        <w:t>לא הוכח שהוביל אותו ועל כן יש לקבוע מתחם עונש בין 12 חודשים ל-36</w:t>
      </w:r>
      <w:r>
        <w:rPr>
          <w:rFonts w:ascii="David" w:eastAsia="David" w:hAnsi="David" w:hint="cs"/>
          <w:rtl/>
        </w:rPr>
        <w:t xml:space="preserve"> </w:t>
      </w:r>
      <w:r>
        <w:rPr>
          <w:rFonts w:ascii="David" w:eastAsia="David" w:hAnsi="David"/>
          <w:rtl/>
        </w:rPr>
        <w:t>חודשים, ולמקם את עונשו בחלק התחתון.</w:t>
      </w:r>
    </w:p>
    <w:p w14:paraId="4F15E281" w14:textId="77777777" w:rsidR="00841261" w:rsidRDefault="00841261" w:rsidP="00841261">
      <w:pPr>
        <w:spacing w:line="360" w:lineRule="auto"/>
        <w:jc w:val="both"/>
        <w:rPr>
          <w:rFonts w:ascii="David" w:eastAsia="David" w:hAnsi="David"/>
          <w:rtl/>
        </w:rPr>
      </w:pPr>
    </w:p>
    <w:p w14:paraId="159F3BAB" w14:textId="77777777" w:rsidR="00841261" w:rsidRDefault="00841261" w:rsidP="00841261">
      <w:pPr>
        <w:spacing w:line="360" w:lineRule="auto"/>
        <w:jc w:val="both"/>
        <w:rPr>
          <w:rFonts w:ascii="David" w:eastAsia="David" w:hAnsi="David"/>
          <w:rtl/>
        </w:rPr>
      </w:pPr>
      <w:r>
        <w:rPr>
          <w:rFonts w:ascii="David" w:eastAsia="David" w:hAnsi="David"/>
          <w:rtl/>
        </w:rPr>
        <w:t>לעניין עבירת הסכין והשיבוש התבקש לקבוע עונש צופה פני עתיד, וככל שבית המשפט יורה על הפעלת המאסר המותנה התבקש להפעילו באופן חופף.</w:t>
      </w:r>
    </w:p>
    <w:p w14:paraId="18C0C991" w14:textId="77777777" w:rsidR="00841261" w:rsidRDefault="00841261" w:rsidP="00841261">
      <w:pPr>
        <w:spacing w:line="360" w:lineRule="auto"/>
        <w:jc w:val="both"/>
        <w:rPr>
          <w:rFonts w:ascii="David" w:eastAsia="David" w:hAnsi="David"/>
          <w:rtl/>
        </w:rPr>
      </w:pPr>
    </w:p>
    <w:p w14:paraId="37018D3A" w14:textId="77777777" w:rsidR="00841261" w:rsidRDefault="00841261" w:rsidP="00841261">
      <w:pPr>
        <w:spacing w:line="360" w:lineRule="auto"/>
        <w:jc w:val="both"/>
        <w:rPr>
          <w:rFonts w:ascii="David" w:eastAsia="David" w:hAnsi="David"/>
          <w:rtl/>
        </w:rPr>
      </w:pPr>
      <w:r>
        <w:rPr>
          <w:rFonts w:ascii="David" w:eastAsia="David" w:hAnsi="David"/>
          <w:rtl/>
        </w:rPr>
        <w:t>התבקש שבית המשפט יאריך את המאסר המותנה, וככל שבית המשפט יורה על הפעלתו, כי יופעל בחופף.</w:t>
      </w:r>
    </w:p>
    <w:p w14:paraId="5193C3D5" w14:textId="77777777" w:rsidR="00841261" w:rsidRDefault="00841261" w:rsidP="00841261">
      <w:pPr>
        <w:spacing w:line="360" w:lineRule="auto"/>
        <w:jc w:val="both"/>
        <w:rPr>
          <w:rFonts w:ascii="David" w:eastAsia="David" w:hAnsi="David"/>
          <w:rtl/>
        </w:rPr>
      </w:pPr>
    </w:p>
    <w:p w14:paraId="2CCCB372" w14:textId="77777777" w:rsidR="00841261" w:rsidRDefault="00841261" w:rsidP="00841261">
      <w:pPr>
        <w:spacing w:line="360" w:lineRule="auto"/>
        <w:jc w:val="both"/>
        <w:rPr>
          <w:rFonts w:ascii="David" w:eastAsia="David" w:hAnsi="David"/>
          <w:rtl/>
        </w:rPr>
      </w:pPr>
      <w:r>
        <w:rPr>
          <w:rFonts w:ascii="David" w:eastAsia="David" w:hAnsi="David"/>
          <w:rtl/>
        </w:rPr>
        <w:t>הנאשם לא הוסיף דברים בטיעונים לעונש.</w:t>
      </w:r>
    </w:p>
    <w:p w14:paraId="440CF9ED" w14:textId="77777777" w:rsidR="00841261" w:rsidRDefault="00841261" w:rsidP="00841261">
      <w:pPr>
        <w:spacing w:line="360" w:lineRule="auto"/>
        <w:jc w:val="both"/>
        <w:rPr>
          <w:b/>
          <w:bCs/>
          <w:u w:val="single"/>
          <w:rtl/>
          <w:lang w:eastAsia="he-IL"/>
        </w:rPr>
      </w:pPr>
    </w:p>
    <w:p w14:paraId="40DCC6F3" w14:textId="77777777" w:rsidR="00841261" w:rsidRDefault="00841261" w:rsidP="00841261">
      <w:pPr>
        <w:spacing w:line="360" w:lineRule="auto"/>
        <w:jc w:val="both"/>
        <w:rPr>
          <w:b/>
          <w:bCs/>
          <w:u w:val="single"/>
          <w:rtl/>
          <w:lang w:eastAsia="he-IL"/>
        </w:rPr>
      </w:pPr>
    </w:p>
    <w:p w14:paraId="70C9278C" w14:textId="77777777" w:rsidR="00841261" w:rsidRDefault="00841261" w:rsidP="00841261">
      <w:pPr>
        <w:spacing w:line="360" w:lineRule="auto"/>
        <w:jc w:val="both"/>
        <w:rPr>
          <w:b/>
          <w:bCs/>
          <w:u w:val="single"/>
          <w:rtl/>
          <w:lang w:eastAsia="he-IL"/>
        </w:rPr>
      </w:pPr>
    </w:p>
    <w:p w14:paraId="6FFF2CCD" w14:textId="77777777" w:rsidR="00841261" w:rsidRDefault="00841261" w:rsidP="00841261">
      <w:pPr>
        <w:spacing w:line="360" w:lineRule="auto"/>
        <w:jc w:val="both"/>
        <w:rPr>
          <w:rFonts w:ascii="David" w:hAnsi="David"/>
          <w:rtl/>
        </w:rPr>
      </w:pPr>
      <w:r>
        <w:rPr>
          <w:b/>
          <w:bCs/>
          <w:u w:val="single"/>
          <w:rtl/>
          <w:lang w:eastAsia="he-IL"/>
        </w:rPr>
        <w:t>הערכים המוגנים ומתחם העונש ההולם</w:t>
      </w:r>
    </w:p>
    <w:p w14:paraId="2B66B9EC" w14:textId="77777777" w:rsidR="00841261" w:rsidRDefault="00841261" w:rsidP="00841261">
      <w:pPr>
        <w:spacing w:line="360" w:lineRule="auto"/>
        <w:jc w:val="both"/>
        <w:rPr>
          <w:rFonts w:ascii="Arial" w:hAnsi="Arial"/>
          <w:rtl/>
        </w:rPr>
      </w:pPr>
    </w:p>
    <w:p w14:paraId="1EF7598B" w14:textId="77777777" w:rsidR="00841261" w:rsidRDefault="00841261" w:rsidP="00841261">
      <w:pPr>
        <w:spacing w:line="360" w:lineRule="auto"/>
        <w:jc w:val="both"/>
        <w:rPr>
          <w:rtl/>
          <w:lang w:eastAsia="he-IL"/>
        </w:rPr>
      </w:pPr>
      <w:r>
        <w:rPr>
          <w:rFonts w:ascii="Arial" w:hAnsi="Arial"/>
          <w:rtl/>
        </w:rPr>
        <w:t>6.</w:t>
      </w:r>
      <w:r>
        <w:rPr>
          <w:rFonts w:ascii="Arial" w:hAnsi="Arial"/>
          <w:rtl/>
        </w:rPr>
        <w:tab/>
      </w:r>
      <w:r>
        <w:rPr>
          <w:rtl/>
          <w:lang w:eastAsia="he-IL"/>
        </w:rPr>
        <w:t xml:space="preserve"> בעבירות הנשק שביצע פגע הנאשם בערכים המוגנים של מניעת סיכון לחיי אדם, שמירה על חיי אדם ועל שלמות הגוף, הגנה על שלום הציבור, ביטחון הציבור ושלטון החוק. גם בעבירה של החזקת סכין פגע הנאשם בערכים המוגנים של הגנה על שלום הציבור וביטחון הציבור, ובעבירה של הפרעה לשוטר במילוי תפקידו פגע הנאשם בשלטון החוק. </w:t>
      </w:r>
    </w:p>
    <w:p w14:paraId="1232F5ED" w14:textId="77777777" w:rsidR="00841261" w:rsidRDefault="00841261" w:rsidP="00841261">
      <w:pPr>
        <w:spacing w:line="360" w:lineRule="auto"/>
        <w:jc w:val="both"/>
        <w:rPr>
          <w:rtl/>
          <w:lang w:eastAsia="he-IL"/>
        </w:rPr>
      </w:pPr>
    </w:p>
    <w:p w14:paraId="48114310" w14:textId="77777777" w:rsidR="00841261" w:rsidRDefault="00841261" w:rsidP="00841261">
      <w:pPr>
        <w:spacing w:line="360" w:lineRule="auto"/>
        <w:jc w:val="both"/>
        <w:rPr>
          <w:rFonts w:ascii="Calibri" w:hAnsi="Calibri"/>
          <w:rtl/>
        </w:rPr>
      </w:pPr>
      <w:r>
        <w:rPr>
          <w:rFonts w:ascii="Calibri" w:hAnsi="Calibri"/>
          <w:rtl/>
        </w:rPr>
        <w:t xml:space="preserve">עבירות נשק בכלל ואלו הכוללות שימוש בו בפועל לירי בפרט, מאופיינות בחומרה רבה המחייבת מענה עונשי ראוי ומרתיע, בשל הסיכון הטמון בהן לשלום הציבור וביטחונו. </w:t>
      </w:r>
    </w:p>
    <w:p w14:paraId="59469EF8" w14:textId="77777777" w:rsidR="00841261" w:rsidRDefault="00841261" w:rsidP="00841261">
      <w:pPr>
        <w:spacing w:line="360" w:lineRule="auto"/>
        <w:jc w:val="both"/>
        <w:rPr>
          <w:rFonts w:ascii="Calibri" w:hAnsi="Calibri"/>
          <w:rtl/>
        </w:rPr>
      </w:pPr>
    </w:p>
    <w:p w14:paraId="054D67FD" w14:textId="77777777" w:rsidR="00841261" w:rsidRDefault="00841261" w:rsidP="00841261">
      <w:pPr>
        <w:spacing w:line="360" w:lineRule="auto"/>
        <w:jc w:val="both"/>
        <w:rPr>
          <w:rFonts w:ascii="Calibri" w:hAnsi="Calibri"/>
          <w:rtl/>
        </w:rPr>
      </w:pPr>
      <w:r>
        <w:rPr>
          <w:rFonts w:ascii="Calibri" w:hAnsi="Calibri"/>
          <w:rtl/>
        </w:rPr>
        <w:t>רבות נפסק בדבר חומרת עבירות אלו ובדבר הצורך ליתן לחומרה זו ביטוי עונשי, והצורך בהחמרה זו גובר בעת האחרונה.</w:t>
      </w:r>
    </w:p>
    <w:p w14:paraId="059B0ADD" w14:textId="77777777" w:rsidR="00841261" w:rsidRDefault="00841261" w:rsidP="00841261">
      <w:pPr>
        <w:spacing w:line="360" w:lineRule="auto"/>
        <w:jc w:val="both"/>
        <w:rPr>
          <w:rFonts w:ascii="Calibri" w:hAnsi="Calibri"/>
          <w:rtl/>
        </w:rPr>
      </w:pPr>
    </w:p>
    <w:p w14:paraId="27FC6B5F" w14:textId="77777777" w:rsidR="00841261" w:rsidRDefault="00841261" w:rsidP="00841261">
      <w:pPr>
        <w:spacing w:line="360" w:lineRule="auto"/>
        <w:jc w:val="both"/>
        <w:rPr>
          <w:rFonts w:ascii="Calibri" w:hAnsi="Calibri"/>
          <w:b/>
          <w:bCs/>
          <w:rtl/>
        </w:rPr>
      </w:pPr>
      <w:r>
        <w:rPr>
          <w:rFonts w:ascii="Calibri" w:hAnsi="Calibri"/>
          <w:rtl/>
        </w:rPr>
        <w:t>ב</w:t>
      </w:r>
      <w:hyperlink r:id="rId42" w:history="1">
        <w:r w:rsidR="00FE5071" w:rsidRPr="00FE5071">
          <w:rPr>
            <w:rFonts w:ascii="Calibri" w:hAnsi="Calibri" w:hint="eastAsia"/>
            <w:color w:val="0000FF"/>
            <w:u w:val="single"/>
            <w:rtl/>
          </w:rPr>
          <w:t>ע</w:t>
        </w:r>
        <w:r w:rsidR="00FE5071" w:rsidRPr="00FE5071">
          <w:rPr>
            <w:rFonts w:ascii="Calibri" w:hAnsi="Calibri"/>
            <w:color w:val="0000FF"/>
            <w:u w:val="single"/>
            <w:rtl/>
          </w:rPr>
          <w:t>"</w:t>
        </w:r>
        <w:r w:rsidR="00FE5071" w:rsidRPr="00FE5071">
          <w:rPr>
            <w:rFonts w:ascii="Calibri" w:hAnsi="Calibri" w:hint="eastAsia"/>
            <w:color w:val="0000FF"/>
            <w:u w:val="single"/>
            <w:rtl/>
          </w:rPr>
          <w:t>פ</w:t>
        </w:r>
        <w:r w:rsidR="00FE5071" w:rsidRPr="00FE5071">
          <w:rPr>
            <w:rFonts w:ascii="Calibri" w:hAnsi="Calibri"/>
            <w:color w:val="0000FF"/>
            <w:u w:val="single"/>
            <w:rtl/>
          </w:rPr>
          <w:t xml:space="preserve"> 2482/22</w:t>
        </w:r>
      </w:hyperlink>
      <w:r>
        <w:rPr>
          <w:rFonts w:ascii="Calibri" w:hAnsi="Calibri"/>
          <w:rtl/>
        </w:rPr>
        <w:t xml:space="preserve"> </w:t>
      </w:r>
      <w:r>
        <w:rPr>
          <w:rFonts w:ascii="Calibri" w:hAnsi="Calibri"/>
          <w:b/>
          <w:bCs/>
          <w:rtl/>
        </w:rPr>
        <w:t xml:space="preserve">מ"י נ' קדורה </w:t>
      </w:r>
      <w:r>
        <w:rPr>
          <w:rFonts w:ascii="Calibri" w:hAnsi="Calibri"/>
          <w:rtl/>
        </w:rPr>
        <w:t xml:space="preserve">(14.4.2022) הודגשה החומרה, הודגש הצורך להגן על הציבור, והודגש הצורך להחמיר בענישה: </w:t>
      </w:r>
      <w:r>
        <w:rPr>
          <w:rFonts w:ascii="Calibri" w:hAnsi="Calibri"/>
          <w:b/>
          <w:bCs/>
          <w:rtl/>
        </w:rPr>
        <w:t>"בשורה ארוכה של פסקי דין עמד בית משפט זה על החומרה הרבה הטמונה בעבירות נשק, עבירות שהפכו ל"מכת מדינה" ומגלמות סכנה ממשית לשלום הציבור ולביטחונו. בהתאם, ניכרת במהלך השנים מגמה של החמרה בענישה לצורך מיגור עבירות אלו, תוך מתן משקל לשיקולי הרתעה ... 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 ידע כל מי שמחזיק בנשק בלתי חוקי כי צפוי הוא להיענש בחומרה, בבחינת "אם מחזיקים – למאסר נשלחים"".</w:t>
      </w:r>
    </w:p>
    <w:p w14:paraId="19AFE000" w14:textId="77777777" w:rsidR="00841261" w:rsidRDefault="00841261" w:rsidP="00841261">
      <w:pPr>
        <w:spacing w:line="360" w:lineRule="auto"/>
        <w:jc w:val="both"/>
        <w:rPr>
          <w:rFonts w:ascii="Calibri" w:hAnsi="Calibri"/>
          <w:b/>
          <w:bCs/>
          <w:rtl/>
        </w:rPr>
      </w:pPr>
    </w:p>
    <w:p w14:paraId="0B31143B" w14:textId="77777777" w:rsidR="00841261" w:rsidRDefault="00841261" w:rsidP="00841261">
      <w:pPr>
        <w:spacing w:line="360" w:lineRule="auto"/>
        <w:jc w:val="both"/>
        <w:rPr>
          <w:rFonts w:ascii="Calibri" w:hAnsi="Calibri"/>
          <w:b/>
          <w:bCs/>
          <w:rtl/>
        </w:rPr>
      </w:pPr>
      <w:r>
        <w:rPr>
          <w:rFonts w:ascii="Calibri" w:hAnsi="Calibri"/>
          <w:rtl/>
        </w:rPr>
        <w:t>הצורך בהחמרת הענישה בעבירות הנשק הודגש ב</w:t>
      </w:r>
      <w:hyperlink r:id="rId43" w:history="1">
        <w:r w:rsidR="00FE5071" w:rsidRPr="00FE5071">
          <w:rPr>
            <w:rFonts w:ascii="Calibri" w:hAnsi="Calibri" w:hint="eastAsia"/>
            <w:color w:val="0000FF"/>
            <w:u w:val="single"/>
            <w:rtl/>
          </w:rPr>
          <w:t>ע</w:t>
        </w:r>
        <w:r w:rsidR="00FE5071" w:rsidRPr="00FE5071">
          <w:rPr>
            <w:rFonts w:ascii="Calibri" w:hAnsi="Calibri"/>
            <w:color w:val="0000FF"/>
            <w:u w:val="single"/>
            <w:rtl/>
          </w:rPr>
          <w:t>"</w:t>
        </w:r>
        <w:r w:rsidR="00FE5071" w:rsidRPr="00FE5071">
          <w:rPr>
            <w:rFonts w:ascii="Calibri" w:hAnsi="Calibri" w:hint="eastAsia"/>
            <w:color w:val="0000FF"/>
            <w:u w:val="single"/>
            <w:rtl/>
          </w:rPr>
          <w:t>פ</w:t>
        </w:r>
        <w:r w:rsidR="00FE5071" w:rsidRPr="00FE5071">
          <w:rPr>
            <w:rFonts w:ascii="Calibri" w:hAnsi="Calibri"/>
            <w:color w:val="0000FF"/>
            <w:u w:val="single"/>
            <w:rtl/>
          </w:rPr>
          <w:t xml:space="preserve"> 4406/19</w:t>
        </w:r>
      </w:hyperlink>
      <w:r>
        <w:rPr>
          <w:rFonts w:ascii="Calibri" w:hAnsi="Calibri"/>
          <w:rtl/>
        </w:rPr>
        <w:t xml:space="preserve"> </w:t>
      </w:r>
      <w:r>
        <w:rPr>
          <w:rFonts w:ascii="Calibri" w:hAnsi="Calibri"/>
          <w:b/>
          <w:bCs/>
          <w:rtl/>
        </w:rPr>
        <w:t>מ"י נ' סובח</w:t>
      </w:r>
      <w:r>
        <w:rPr>
          <w:rFonts w:ascii="Calibri" w:hAnsi="Calibri"/>
          <w:rtl/>
        </w:rPr>
        <w:t xml:space="preserve"> (5.11.2019):</w:t>
      </w:r>
      <w:r>
        <w:rPr>
          <w:rFonts w:ascii="Calibri" w:hAnsi="Calibri"/>
          <w:b/>
          <w:bCs/>
          <w:rtl/>
        </w:rPr>
        <w:t xml:space="preserve"> "אולם, 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 המקרה שלפנינו נמנה לטעמי עם אותם מקרים חריגים אשר בהם נדרשת התערבותו של בית משפט זה בשבתו כערכאת ערעור, וזאת לנוכח מדיניות הענישה המחמירה אשר יש לנקוט כלפי עבירות הכוללות שימוש בנשק חם כאמצעי ליישוב סכסוכים. 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 על רקע המציאות אותה אנו חווים למרבה הצער מדי יום, אנו עדים לקריאה ציבורית נרגשת להגברת האכיפה כלפי עבירות נשק – ולהחמרה במדיניות הענישה הנוהגת. 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 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 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p>
    <w:p w14:paraId="74E1BFB2" w14:textId="77777777" w:rsidR="00841261" w:rsidRDefault="00841261" w:rsidP="00841261">
      <w:pPr>
        <w:spacing w:line="360" w:lineRule="auto"/>
        <w:jc w:val="both"/>
        <w:rPr>
          <w:rFonts w:ascii="Calibri" w:hAnsi="Calibri"/>
          <w:b/>
          <w:bCs/>
          <w:rtl/>
        </w:rPr>
      </w:pPr>
    </w:p>
    <w:p w14:paraId="13840C93" w14:textId="77777777" w:rsidR="00841261" w:rsidRDefault="00841261" w:rsidP="00841261">
      <w:pPr>
        <w:spacing w:line="360" w:lineRule="auto"/>
        <w:jc w:val="both"/>
        <w:rPr>
          <w:rFonts w:ascii="Calibri" w:hAnsi="Calibri"/>
          <w:b/>
          <w:bCs/>
          <w:rtl/>
          <w:lang w:eastAsia="he-IL"/>
        </w:rPr>
      </w:pPr>
      <w:r>
        <w:rPr>
          <w:rFonts w:ascii="Calibri" w:hAnsi="Calibri"/>
          <w:rtl/>
        </w:rPr>
        <w:t xml:space="preserve">על העלייה בעבירות נשק והמחיר אשר משלמת החברה בגינן ר' </w:t>
      </w:r>
      <w:hyperlink r:id="rId44" w:history="1">
        <w:r w:rsidR="00FE5071" w:rsidRPr="00FE5071">
          <w:rPr>
            <w:rFonts w:ascii="Calibri" w:hAnsi="Calibri" w:hint="eastAsia"/>
            <w:color w:val="0000FF"/>
            <w:u w:val="single"/>
            <w:rtl/>
          </w:rPr>
          <w:t>ע</w:t>
        </w:r>
        <w:r w:rsidR="00FE5071" w:rsidRPr="00FE5071">
          <w:rPr>
            <w:rFonts w:ascii="Calibri" w:hAnsi="Calibri"/>
            <w:color w:val="0000FF"/>
            <w:u w:val="single"/>
            <w:rtl/>
          </w:rPr>
          <w:t>"</w:t>
        </w:r>
        <w:r w:rsidR="00FE5071" w:rsidRPr="00FE5071">
          <w:rPr>
            <w:rFonts w:ascii="Calibri" w:hAnsi="Calibri" w:hint="eastAsia"/>
            <w:color w:val="0000FF"/>
            <w:u w:val="single"/>
            <w:rtl/>
          </w:rPr>
          <w:t>פ</w:t>
        </w:r>
        <w:r w:rsidR="00FE5071" w:rsidRPr="00FE5071">
          <w:rPr>
            <w:rFonts w:ascii="Calibri" w:hAnsi="Calibri"/>
            <w:color w:val="0000FF"/>
            <w:u w:val="single"/>
            <w:rtl/>
          </w:rPr>
          <w:t xml:space="preserve"> 2101/21</w:t>
        </w:r>
      </w:hyperlink>
      <w:r>
        <w:rPr>
          <w:rFonts w:ascii="Calibri" w:hAnsi="Calibri" w:hint="cs"/>
        </w:rPr>
        <w:t xml:space="preserve"> </w:t>
      </w:r>
      <w:r>
        <w:rPr>
          <w:rFonts w:ascii="Calibri" w:hAnsi="Calibri"/>
          <w:b/>
          <w:bCs/>
          <w:rtl/>
        </w:rPr>
        <w:t>טוביה נ' מ"י</w:t>
      </w:r>
      <w:r>
        <w:rPr>
          <w:rFonts w:ascii="Calibri" w:hAnsi="Calibri"/>
          <w:rtl/>
        </w:rPr>
        <w:t xml:space="preserve"> (29.7.2021) - </w:t>
      </w:r>
      <w:r>
        <w:rPr>
          <w:rFonts w:ascii="Calibri" w:hAnsi="Calibri"/>
          <w:b/>
          <w:bCs/>
          <w:rtl/>
          <w:lang w:eastAsia="he-IL"/>
        </w:rPr>
        <w:t xml:space="preserve">"יש להחמיר בענישה בגין עבירות בנשק ש"יעדו הסופי" אינו נהיר. לצערנו, בשנים האחרונות מורגשת עלייה בעבירות נשק, והחברה משלמת על כך מחיר כבד. במחיר זה נושאים, יותר ויותר, גם אזרחים נורמטיביים, שאינם מעורבים בעולם העברייני בכלל, ובעולם הנשק בפרט. ההיקף הגדול של עבירות הנשק הופך את המרחב הציבורי למקום מסוכן יותר ובטוח פחות." </w:t>
      </w:r>
    </w:p>
    <w:p w14:paraId="4BE30F16" w14:textId="77777777" w:rsidR="00841261" w:rsidRDefault="00841261" w:rsidP="00841261">
      <w:pPr>
        <w:spacing w:line="360" w:lineRule="auto"/>
        <w:jc w:val="both"/>
        <w:rPr>
          <w:rFonts w:ascii="Calibri" w:hAnsi="Calibri"/>
          <w:b/>
          <w:bCs/>
          <w:rtl/>
          <w:lang w:eastAsia="he-IL"/>
        </w:rPr>
      </w:pPr>
    </w:p>
    <w:p w14:paraId="60C694DC" w14:textId="77777777" w:rsidR="00841261" w:rsidRDefault="00841261" w:rsidP="00841261">
      <w:pPr>
        <w:spacing w:line="360" w:lineRule="auto"/>
        <w:jc w:val="both"/>
        <w:rPr>
          <w:rFonts w:ascii="Calibri" w:hAnsi="Calibri"/>
          <w:b/>
          <w:bCs/>
          <w:rtl/>
        </w:rPr>
      </w:pPr>
      <w:r>
        <w:rPr>
          <w:rFonts w:ascii="Calibri" w:hAnsi="Calibri"/>
          <w:rtl/>
        </w:rPr>
        <w:t>לסיכון לשלום הציבור אשר יש בעבירות הנשק ר' את הדברים שנאמרו ב</w:t>
      </w:r>
      <w:hyperlink r:id="rId45" w:history="1">
        <w:r w:rsidR="00FE5071" w:rsidRPr="00FE5071">
          <w:rPr>
            <w:rFonts w:ascii="Calibri" w:hAnsi="Calibri" w:hint="eastAsia"/>
            <w:color w:val="0000FF"/>
            <w:u w:val="single"/>
            <w:rtl/>
          </w:rPr>
          <w:t>ע</w:t>
        </w:r>
        <w:r w:rsidR="00FE5071" w:rsidRPr="00FE5071">
          <w:rPr>
            <w:rFonts w:ascii="Calibri" w:hAnsi="Calibri"/>
            <w:color w:val="0000FF"/>
            <w:u w:val="single"/>
            <w:rtl/>
          </w:rPr>
          <w:t>"</w:t>
        </w:r>
        <w:r w:rsidR="00FE5071" w:rsidRPr="00FE5071">
          <w:rPr>
            <w:rFonts w:ascii="Calibri" w:hAnsi="Calibri" w:hint="eastAsia"/>
            <w:color w:val="0000FF"/>
            <w:u w:val="single"/>
            <w:rtl/>
          </w:rPr>
          <w:t>פ</w:t>
        </w:r>
        <w:r w:rsidR="00FE5071" w:rsidRPr="00FE5071">
          <w:rPr>
            <w:rFonts w:ascii="Calibri" w:hAnsi="Calibri"/>
            <w:color w:val="0000FF"/>
            <w:u w:val="single"/>
            <w:rtl/>
          </w:rPr>
          <w:t xml:space="preserve"> 7502/12</w:t>
        </w:r>
      </w:hyperlink>
      <w:r>
        <w:rPr>
          <w:rFonts w:ascii="Calibri" w:hAnsi="Calibri"/>
          <w:rtl/>
        </w:rPr>
        <w:t xml:space="preserve"> </w:t>
      </w:r>
      <w:r>
        <w:rPr>
          <w:rFonts w:ascii="Calibri" w:hAnsi="Calibri"/>
          <w:b/>
          <w:bCs/>
          <w:rtl/>
        </w:rPr>
        <w:t>בסאם כוויס נגד מ"י</w:t>
      </w:r>
      <w:r>
        <w:rPr>
          <w:rFonts w:ascii="Calibri" w:hAnsi="Calibri"/>
          <w:rtl/>
        </w:rPr>
        <w:t xml:space="preserve"> (25.06.13): </w:t>
      </w:r>
      <w:r>
        <w:rPr>
          <w:rFonts w:ascii="Calibri" w:hAnsi="Calibri"/>
          <w:b/>
          <w:bCs/>
          <w:rtl/>
        </w:rPr>
        <w:t>"כפי שנפסק, לא אחת, 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p>
    <w:p w14:paraId="3D499BE8" w14:textId="77777777" w:rsidR="00841261" w:rsidRDefault="00841261" w:rsidP="00841261">
      <w:pPr>
        <w:spacing w:line="360" w:lineRule="auto"/>
        <w:jc w:val="both"/>
        <w:rPr>
          <w:rFonts w:ascii="Calibri" w:hAnsi="Calibri"/>
          <w:b/>
          <w:bCs/>
          <w:rtl/>
        </w:rPr>
      </w:pPr>
    </w:p>
    <w:p w14:paraId="4BEEE0E8" w14:textId="77777777" w:rsidR="00841261" w:rsidRDefault="00841261" w:rsidP="00841261">
      <w:pPr>
        <w:spacing w:line="360" w:lineRule="auto"/>
        <w:jc w:val="both"/>
        <w:rPr>
          <w:rFonts w:ascii="Calibri" w:hAnsi="Calibri"/>
          <w:b/>
          <w:bCs/>
          <w:rtl/>
        </w:rPr>
      </w:pPr>
      <w:r>
        <w:rPr>
          <w:rFonts w:ascii="Calibri" w:hAnsi="Calibri"/>
          <w:rtl/>
        </w:rPr>
        <w:t xml:space="preserve">עוד לפני שנים רבות דובר בצורך בהחמרה בענישה בעבירות נשק, ר' ע"פ 1332/04 </w:t>
      </w:r>
      <w:r>
        <w:rPr>
          <w:rFonts w:ascii="Calibri" w:hAnsi="Calibri"/>
          <w:b/>
          <w:bCs/>
          <w:rtl/>
        </w:rPr>
        <w:t xml:space="preserve">מ"י נ' פס </w:t>
      </w:r>
      <w:r>
        <w:rPr>
          <w:rFonts w:ascii="Calibri" w:hAnsi="Calibri"/>
          <w:rtl/>
        </w:rPr>
        <w:t xml:space="preserve">(19.4.2004), בו התייחסות לצורך בהחמרת הענישה: </w:t>
      </w:r>
      <w:r>
        <w:rPr>
          <w:rFonts w:ascii="Calibri" w:hAnsi="Calibri"/>
          <w:b/>
          <w:bCs/>
          <w:rtl/>
        </w:rPr>
        <w:t xml:space="preserve">"גם אם נכון הדבר כי עד כה רמת הענישה בעבירות של החזקת נשק אינה גבוהה, הרי שהמציאות השוררת בארץ – זמינותו של נשק חם ורב עוצמה שיש עמו פוטנציאל להסלמת האלימות העבריינית והאידאולוגית כאחד – מחייבת מתן ביטוי עונשי הולם והחמרה ברמת הענישה". </w:t>
      </w:r>
    </w:p>
    <w:p w14:paraId="26370504" w14:textId="77777777" w:rsidR="00841261" w:rsidRDefault="00841261" w:rsidP="00841261">
      <w:pPr>
        <w:spacing w:line="360" w:lineRule="auto"/>
        <w:jc w:val="both"/>
        <w:rPr>
          <w:rFonts w:ascii="Calibri" w:hAnsi="Calibri"/>
          <w:b/>
          <w:bCs/>
          <w:rtl/>
        </w:rPr>
      </w:pPr>
    </w:p>
    <w:p w14:paraId="27C8310A" w14:textId="77777777" w:rsidR="00841261" w:rsidRDefault="00841261" w:rsidP="00841261">
      <w:pPr>
        <w:spacing w:line="360" w:lineRule="auto"/>
        <w:jc w:val="both"/>
        <w:rPr>
          <w:rFonts w:ascii="David" w:hAnsi="David"/>
          <w:b/>
          <w:bCs/>
          <w:rtl/>
        </w:rPr>
      </w:pPr>
      <w:r>
        <w:rPr>
          <w:rtl/>
        </w:rPr>
        <w:t xml:space="preserve">על הצורך בהחמרה בעבירות הנשק חוזרים בתי המשפט שוב ושוב, ולמגמת ההחמרה בעבירות אלו </w:t>
      </w:r>
      <w:r>
        <w:rPr>
          <w:rFonts w:ascii="David" w:hAnsi="David"/>
          <w:rtl/>
        </w:rPr>
        <w:t xml:space="preserve">ר' </w:t>
      </w:r>
      <w:hyperlink r:id="rId46" w:history="1">
        <w:r w:rsidR="00FE5071" w:rsidRPr="00FE5071">
          <w:rPr>
            <w:rFonts w:ascii="David" w:hAnsi="David"/>
            <w:color w:val="0000FF"/>
            <w:u w:val="single"/>
            <w:rtl/>
          </w:rPr>
          <w:t>ע"פ 5807/20</w:t>
        </w:r>
      </w:hyperlink>
      <w:r>
        <w:rPr>
          <w:rFonts w:ascii="David" w:hAnsi="David"/>
          <w:rtl/>
        </w:rPr>
        <w:t xml:space="preserve"> </w:t>
      </w:r>
      <w:r>
        <w:rPr>
          <w:rFonts w:ascii="David" w:hAnsi="David"/>
          <w:b/>
          <w:bCs/>
          <w:rtl/>
        </w:rPr>
        <w:t xml:space="preserve">שיבלי נ' מ"י </w:t>
      </w:r>
      <w:r>
        <w:rPr>
          <w:rFonts w:ascii="David" w:hAnsi="David"/>
          <w:rtl/>
        </w:rPr>
        <w:t xml:space="preserve">(13.12.2020): </w:t>
      </w:r>
      <w:r>
        <w:rPr>
          <w:rFonts w:ascii="David" w:hAnsi="David"/>
          <w:b/>
          <w:bCs/>
          <w:rtl/>
        </w:rPr>
        <w:t xml:space="preserve">"עבירות הנשק – חמורות מנשוא; אחריתן – מי ישורנה. ברגיל, כך נקבע לא אחת, גם אם היתה זו פעם ראשונה לנאשם שמעד בעבירות הקשורות בנשק, לא נחמול ולא נכסה עליו; נשלחהו למאסר מאחורי סורג ובריח ... עבירות הנשק, הריהן מכת מדינה. אזרחים רבים מקפחים את חייהם מידי שנה בעטיין, ותחושת הביטחון הכללית של הציבור – נפגעת. מערכת המשפט, נדרשת גם היא ליתן את חלקה במלחמת החורמה שמנהלת מדינת ישראל נגד מבצעי העבירות הללו, ולפיכך מדיניות הענישה מצויה במגמת החמרה ...". </w:t>
      </w:r>
    </w:p>
    <w:p w14:paraId="460E0428" w14:textId="77777777" w:rsidR="00841261" w:rsidRDefault="00841261" w:rsidP="00841261">
      <w:pPr>
        <w:spacing w:line="360" w:lineRule="auto"/>
        <w:jc w:val="both"/>
        <w:rPr>
          <w:rFonts w:ascii="David" w:hAnsi="David"/>
          <w:b/>
          <w:bCs/>
          <w:rtl/>
        </w:rPr>
      </w:pPr>
    </w:p>
    <w:p w14:paraId="22C23CDD" w14:textId="77777777" w:rsidR="00841261" w:rsidRDefault="00841261" w:rsidP="00841261">
      <w:pPr>
        <w:spacing w:line="360" w:lineRule="auto"/>
        <w:jc w:val="both"/>
        <w:rPr>
          <w:rFonts w:ascii="David" w:hAnsi="David"/>
          <w:rtl/>
        </w:rPr>
      </w:pPr>
      <w:r>
        <w:rPr>
          <w:rFonts w:ascii="David" w:hAnsi="David"/>
          <w:rtl/>
        </w:rPr>
        <w:t xml:space="preserve">ועוד להחמרה הנדרשת בענישה בעבירות הנשק ר' </w:t>
      </w:r>
      <w:hyperlink r:id="rId47" w:history="1">
        <w:r w:rsidR="00FE5071" w:rsidRPr="00FE5071">
          <w:rPr>
            <w:rFonts w:ascii="David" w:hAnsi="David"/>
            <w:color w:val="0000FF"/>
            <w:u w:val="single"/>
            <w:rtl/>
          </w:rPr>
          <w:t>ע"פ 6383/21</w:t>
        </w:r>
      </w:hyperlink>
      <w:r>
        <w:rPr>
          <w:rFonts w:ascii="David" w:hAnsi="David"/>
          <w:rtl/>
        </w:rPr>
        <w:t xml:space="preserve"> </w:t>
      </w:r>
      <w:r>
        <w:rPr>
          <w:rFonts w:ascii="David" w:hAnsi="David"/>
          <w:b/>
          <w:bCs/>
          <w:rtl/>
        </w:rPr>
        <w:t xml:space="preserve">קריף ואח' נ' מ"י </w:t>
      </w:r>
      <w:r>
        <w:rPr>
          <w:rFonts w:ascii="David" w:hAnsi="David"/>
          <w:rtl/>
        </w:rPr>
        <w:t xml:space="preserve">(13.2.2022): </w:t>
      </w:r>
      <w:r>
        <w:rPr>
          <w:rFonts w:ascii="David" w:hAnsi="David"/>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 יש לקשור 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 </w:t>
      </w:r>
    </w:p>
    <w:p w14:paraId="10A5A4F5" w14:textId="77777777" w:rsidR="00841261" w:rsidRDefault="00841261" w:rsidP="00841261">
      <w:pPr>
        <w:spacing w:line="360" w:lineRule="auto"/>
        <w:jc w:val="both"/>
        <w:rPr>
          <w:rFonts w:ascii="David" w:hAnsi="David"/>
          <w:rtl/>
        </w:rPr>
      </w:pPr>
    </w:p>
    <w:p w14:paraId="3DB60719" w14:textId="77777777" w:rsidR="00841261" w:rsidRDefault="00841261" w:rsidP="00841261">
      <w:pPr>
        <w:spacing w:line="360" w:lineRule="auto"/>
        <w:jc w:val="both"/>
        <w:rPr>
          <w:rtl/>
          <w:lang w:eastAsia="he-IL"/>
        </w:rPr>
      </w:pPr>
      <w:r>
        <w:rPr>
          <w:rtl/>
          <w:lang w:eastAsia="he-IL"/>
        </w:rPr>
        <w:t>7.</w:t>
      </w:r>
      <w:r>
        <w:rPr>
          <w:rtl/>
          <w:lang w:eastAsia="he-IL"/>
        </w:rPr>
        <w:tab/>
        <w:t xml:space="preserve">קביעת מתחם העונש ההולם מתבצעת בעיקר תוך התייחסות לנסיבות ביצוע העבירה, החומרה והתוצאה, ואינה קשורה אך בעבירה כפי נוסחה ועונשה בחוק. ר' </w:t>
      </w:r>
      <w:hyperlink r:id="rId48" w:history="1">
        <w:r w:rsidR="00FE5071" w:rsidRPr="00FE5071">
          <w:rPr>
            <w:color w:val="0000FF"/>
            <w:u w:val="single"/>
            <w:rtl/>
            <w:lang w:eastAsia="he-IL"/>
          </w:rPr>
          <w:t>ע"פ 1323/13</w:t>
        </w:r>
      </w:hyperlink>
      <w:r>
        <w:rPr>
          <w:rtl/>
          <w:lang w:eastAsia="he-IL"/>
        </w:rPr>
        <w:t xml:space="preserve"> </w:t>
      </w:r>
      <w:r>
        <w:rPr>
          <w:b/>
          <w:bCs/>
          <w:rtl/>
          <w:lang w:eastAsia="he-IL"/>
        </w:rPr>
        <w:t xml:space="preserve">חסן ואח' נ' מ"י </w:t>
      </w:r>
      <w:r>
        <w:rPr>
          <w:rtl/>
          <w:lang w:eastAsia="he-IL"/>
        </w:rPr>
        <w:t xml:space="preserve">(5.6.2013), המתייחס לצביון האינדיבידואלי אשר העניק המחוקק לשלב עיצוב המתחם. </w:t>
      </w:r>
    </w:p>
    <w:p w14:paraId="0B3B177D" w14:textId="77777777" w:rsidR="00841261" w:rsidRDefault="00841261" w:rsidP="00841261">
      <w:pPr>
        <w:spacing w:line="360" w:lineRule="auto"/>
        <w:jc w:val="both"/>
        <w:rPr>
          <w:rtl/>
          <w:lang w:eastAsia="he-IL"/>
        </w:rPr>
      </w:pPr>
    </w:p>
    <w:p w14:paraId="7500BBDF" w14:textId="77777777" w:rsidR="00841261" w:rsidRDefault="00841261" w:rsidP="00841261">
      <w:pPr>
        <w:spacing w:line="360" w:lineRule="auto"/>
        <w:ind w:left="26"/>
        <w:jc w:val="both"/>
        <w:rPr>
          <w:rFonts w:ascii="David" w:hAnsi="David"/>
          <w:b/>
          <w:bCs/>
          <w:rtl/>
        </w:rPr>
      </w:pPr>
      <w:r>
        <w:rPr>
          <w:rFonts w:ascii="David" w:hAnsi="David"/>
          <w:rtl/>
        </w:rPr>
        <w:t xml:space="preserve">בקביעת מתחם העונש ההולם יש להתייחס לסוג וכמות הנשק, לצד הנסיבות הנילוות. ר' לענין זה </w:t>
      </w:r>
      <w:hyperlink r:id="rId49" w:history="1">
        <w:r w:rsidR="00FE5071" w:rsidRPr="00FE5071">
          <w:rPr>
            <w:rFonts w:ascii="David" w:hAnsi="David"/>
            <w:color w:val="0000FF"/>
            <w:u w:val="single"/>
            <w:rtl/>
          </w:rPr>
          <w:t>ע"פ 1323/13</w:t>
        </w:r>
      </w:hyperlink>
      <w:r>
        <w:rPr>
          <w:rFonts w:ascii="David" w:hAnsi="David"/>
          <w:rtl/>
        </w:rPr>
        <w:t xml:space="preserve"> לעיל: </w:t>
      </w:r>
      <w:r>
        <w:rPr>
          <w:rFonts w:ascii="David" w:hAnsi="David"/>
          <w:b/>
          <w:bCs/>
          <w:rtl/>
        </w:rPr>
        <w:t>"... היה על בית המשפט המחוזי לבסס את מתחם העונש ההולם ... בין השאר, על סוג וכמות הנשק שבו סחרו ... מתחם העונש ההולם בעבירות המבוצעות בנשק  צריך שיקבע בהתאם לסוג הנשק שבו מדובר. שהרי, סוג הנשק, כמו-גם ההיקף שבו נסחר, הוחזק, הובל וכיוצא באלה, הם נסיבות הקשורות בביצוע העבירה והם שקובעים את פוטנציאל הנזק הכרוך במעשה העבירה."</w:t>
      </w:r>
    </w:p>
    <w:p w14:paraId="38345352" w14:textId="77777777" w:rsidR="00841261" w:rsidRDefault="00841261" w:rsidP="00841261">
      <w:pPr>
        <w:spacing w:line="360" w:lineRule="auto"/>
        <w:jc w:val="both"/>
        <w:rPr>
          <w:rtl/>
          <w:lang w:eastAsia="he-IL"/>
        </w:rPr>
      </w:pPr>
    </w:p>
    <w:p w14:paraId="4A6D4DA0" w14:textId="77777777" w:rsidR="00841261" w:rsidRDefault="00841261" w:rsidP="00841261">
      <w:pPr>
        <w:spacing w:line="360" w:lineRule="auto"/>
        <w:jc w:val="both"/>
        <w:rPr>
          <w:lang w:eastAsia="he-IL"/>
        </w:rPr>
      </w:pPr>
      <w:r>
        <w:rPr>
          <w:rtl/>
          <w:lang w:eastAsia="he-IL"/>
        </w:rPr>
        <w:t>8.</w:t>
      </w:r>
      <w:r>
        <w:rPr>
          <w:rtl/>
          <w:lang w:eastAsia="he-IL"/>
        </w:rPr>
        <w:tab/>
        <w:t xml:space="preserve">נסיבות ביצוע העבירות מפורטות לעיל. מדובר בארבע עבירות של נשיאה והובלה של נשק לפי </w:t>
      </w:r>
      <w:hyperlink r:id="rId50" w:history="1">
        <w:r w:rsidR="00E90DA2" w:rsidRPr="00E90DA2">
          <w:rPr>
            <w:rStyle w:val="Hyperlink"/>
            <w:color w:val="0000FF"/>
            <w:rtl/>
            <w:lang w:eastAsia="he-IL"/>
          </w:rPr>
          <w:t>סעיף 144(ב)</w:t>
        </w:r>
      </w:hyperlink>
      <w:r>
        <w:rPr>
          <w:rtl/>
          <w:lang w:eastAsia="he-IL"/>
        </w:rPr>
        <w:t xml:space="preserve"> רישא ל</w:t>
      </w:r>
      <w:hyperlink r:id="rId51" w:history="1">
        <w:r w:rsidR="00FE5071" w:rsidRPr="00FE5071">
          <w:rPr>
            <w:color w:val="0000FF"/>
            <w:u w:val="single"/>
            <w:rtl/>
            <w:lang w:eastAsia="he-IL"/>
          </w:rPr>
          <w:t>חוק העונשין</w:t>
        </w:r>
      </w:hyperlink>
      <w:r>
        <w:rPr>
          <w:rtl/>
          <w:lang w:eastAsia="he-IL"/>
        </w:rPr>
        <w:t xml:space="preserve">, אשר לצד כל אחת מהן קבע המחוקק 10 שנות מאסר, ובכל אחד מהמקרים בוצע ירי ונעברו ארבע עבירות של ירי מנשק חם לפי </w:t>
      </w:r>
      <w:hyperlink r:id="rId52" w:history="1">
        <w:r w:rsidR="00E90DA2" w:rsidRPr="00E90DA2">
          <w:rPr>
            <w:rStyle w:val="Hyperlink"/>
            <w:color w:val="0000FF"/>
            <w:rtl/>
            <w:lang w:eastAsia="he-IL"/>
          </w:rPr>
          <w:t>סעיף 340א(א)</w:t>
        </w:r>
      </w:hyperlink>
      <w:r>
        <w:rPr>
          <w:rtl/>
          <w:lang w:eastAsia="he-IL"/>
        </w:rPr>
        <w:t xml:space="preserve"> לחוק העונשין, עבירה אשר לצידה שתי שנות מאסר. </w:t>
      </w:r>
    </w:p>
    <w:p w14:paraId="5E47CEFC" w14:textId="77777777" w:rsidR="00841261" w:rsidRDefault="00841261" w:rsidP="00841261">
      <w:pPr>
        <w:spacing w:line="360" w:lineRule="auto"/>
        <w:jc w:val="both"/>
        <w:rPr>
          <w:rtl/>
          <w:lang w:eastAsia="he-IL"/>
        </w:rPr>
      </w:pPr>
    </w:p>
    <w:p w14:paraId="03DC8DEA" w14:textId="77777777" w:rsidR="00841261" w:rsidRDefault="00841261" w:rsidP="00841261">
      <w:pPr>
        <w:spacing w:line="360" w:lineRule="auto"/>
        <w:jc w:val="both"/>
        <w:rPr>
          <w:rtl/>
          <w:lang w:eastAsia="he-IL"/>
        </w:rPr>
      </w:pPr>
      <w:r>
        <w:rPr>
          <w:rtl/>
          <w:lang w:eastAsia="he-IL"/>
        </w:rPr>
        <w:t>בנוסף, כאמור, הורשע הנאשם בעבירות של החזקת סכין והפרעה לשוטר בשעת מילוי תפקידו.</w:t>
      </w:r>
    </w:p>
    <w:p w14:paraId="3F3D00DB" w14:textId="77777777" w:rsidR="00841261" w:rsidRDefault="00841261" w:rsidP="00841261">
      <w:pPr>
        <w:spacing w:line="360" w:lineRule="auto"/>
        <w:jc w:val="both"/>
        <w:rPr>
          <w:rtl/>
          <w:lang w:eastAsia="he-IL"/>
        </w:rPr>
      </w:pPr>
    </w:p>
    <w:p w14:paraId="2256A9E7" w14:textId="77777777" w:rsidR="00841261" w:rsidRDefault="00841261" w:rsidP="00841261">
      <w:pPr>
        <w:spacing w:line="360" w:lineRule="auto"/>
        <w:jc w:val="both"/>
        <w:rPr>
          <w:rtl/>
          <w:lang w:eastAsia="he-IL"/>
        </w:rPr>
      </w:pPr>
      <w:r>
        <w:rPr>
          <w:rtl/>
          <w:lang w:eastAsia="he-IL"/>
        </w:rPr>
        <w:t>ב"כ הנאשם העלה טענות ביחס לנסיבות ביצוע העבירות, אשר יש לדחות</w:t>
      </w:r>
      <w:r>
        <w:rPr>
          <w:rFonts w:hint="cs"/>
          <w:rtl/>
          <w:lang w:eastAsia="he-IL"/>
        </w:rPr>
        <w:t>ן</w:t>
      </w:r>
      <w:r>
        <w:rPr>
          <w:rtl/>
          <w:lang w:eastAsia="he-IL"/>
        </w:rPr>
        <w:t xml:space="preserve">. לנסיבות התייחסות מפורטת בהכרעת הדין. </w:t>
      </w:r>
    </w:p>
    <w:p w14:paraId="71C0BC4F" w14:textId="77777777" w:rsidR="00841261" w:rsidRDefault="00841261" w:rsidP="00841261">
      <w:pPr>
        <w:spacing w:line="360" w:lineRule="auto"/>
        <w:jc w:val="both"/>
        <w:rPr>
          <w:rtl/>
          <w:lang w:eastAsia="he-IL"/>
        </w:rPr>
      </w:pPr>
    </w:p>
    <w:p w14:paraId="0A052826" w14:textId="77777777" w:rsidR="00841261" w:rsidRDefault="00841261" w:rsidP="00841261">
      <w:pPr>
        <w:spacing w:line="360" w:lineRule="auto"/>
        <w:jc w:val="both"/>
        <w:rPr>
          <w:rtl/>
          <w:lang w:eastAsia="he-IL"/>
        </w:rPr>
      </w:pPr>
      <w:r>
        <w:rPr>
          <w:rtl/>
          <w:lang w:eastAsia="he-IL"/>
        </w:rPr>
        <w:t>יש לדחות את הטענה כי אין קביעה בהכרעת הדין איזה סוג נשק היה זה. הכרעת הדין מתייחסת בהרחבה לדברים של המומחה מטעם המדינה, וקבלתם, בכל אחד מהאישומים הללו, על כי מדובר ברובה סער מסוג 16</w:t>
      </w:r>
      <w:r>
        <w:rPr>
          <w:lang w:eastAsia="he-IL"/>
        </w:rPr>
        <w:t>M</w:t>
      </w:r>
      <w:r>
        <w:rPr>
          <w:rtl/>
          <w:lang w:eastAsia="he-IL"/>
        </w:rPr>
        <w:t xml:space="preserve">. ומעבר למסקנות המפורטות בהכרעת הדין, הרי שנקבע הן בסעיף 4 והן בסעיף 37, כי הוכח מעל לספק סביר המיוחס לנאשם באישומים 1-4 ו-6. </w:t>
      </w:r>
    </w:p>
    <w:p w14:paraId="02E2009E" w14:textId="77777777" w:rsidR="00841261" w:rsidRDefault="00841261" w:rsidP="00841261">
      <w:pPr>
        <w:spacing w:line="360" w:lineRule="auto"/>
        <w:jc w:val="both"/>
        <w:rPr>
          <w:rtl/>
          <w:lang w:eastAsia="he-IL"/>
        </w:rPr>
      </w:pPr>
    </w:p>
    <w:p w14:paraId="333E5377" w14:textId="77777777" w:rsidR="00841261" w:rsidRDefault="00841261" w:rsidP="00841261">
      <w:pPr>
        <w:spacing w:line="360" w:lineRule="auto"/>
        <w:jc w:val="both"/>
        <w:rPr>
          <w:rtl/>
          <w:lang w:eastAsia="he-IL"/>
        </w:rPr>
      </w:pPr>
      <w:r>
        <w:rPr>
          <w:rtl/>
          <w:lang w:eastAsia="he-IL"/>
        </w:rPr>
        <w:t>נקבע בהכרעת הדין כי מדובר בכלי הנשק המפורט בכל אחד מארבעת האישומים הראשונים בכתב האישום, אשר מייחס ביצוע של העבירות בארבעת האישומים הראשונים, ברובה 16</w:t>
      </w:r>
      <w:r>
        <w:rPr>
          <w:lang w:eastAsia="he-IL"/>
        </w:rPr>
        <w:t>M</w:t>
      </w:r>
      <w:r>
        <w:rPr>
          <w:rFonts w:hint="cs"/>
          <w:rtl/>
          <w:lang w:eastAsia="he-IL"/>
        </w:rPr>
        <w:t>.</w:t>
      </w:r>
    </w:p>
    <w:p w14:paraId="7914BA32" w14:textId="77777777" w:rsidR="00841261" w:rsidRDefault="00841261" w:rsidP="00841261">
      <w:pPr>
        <w:spacing w:line="360" w:lineRule="auto"/>
        <w:jc w:val="both"/>
        <w:rPr>
          <w:lang w:eastAsia="he-IL"/>
        </w:rPr>
      </w:pPr>
    </w:p>
    <w:p w14:paraId="2B380953" w14:textId="77777777" w:rsidR="00841261" w:rsidRDefault="00841261" w:rsidP="00841261">
      <w:pPr>
        <w:spacing w:line="360" w:lineRule="auto"/>
        <w:jc w:val="both"/>
        <w:rPr>
          <w:rtl/>
          <w:lang w:eastAsia="he-IL"/>
        </w:rPr>
      </w:pPr>
      <w:r>
        <w:rPr>
          <w:rtl/>
          <w:lang w:eastAsia="he-IL"/>
        </w:rPr>
        <w:t>כפי שנקבע בהכרעת הדין, כלי הנשק אותו נשא הנאשם והוביל הינו רובה סער מסוג 16</w:t>
      </w:r>
      <w:r>
        <w:rPr>
          <w:lang w:eastAsia="he-IL"/>
        </w:rPr>
        <w:t>M</w:t>
      </w:r>
      <w:r>
        <w:rPr>
          <w:rtl/>
          <w:lang w:eastAsia="he-IL"/>
        </w:rPr>
        <w:t xml:space="preserve">, וזהו כלי הנשק בו ביצע ירי בכל אחד מארבעת האישומים בהם הורשע בעבירות הנשק. </w:t>
      </w:r>
    </w:p>
    <w:p w14:paraId="1FCA840E" w14:textId="77777777" w:rsidR="00841261" w:rsidRDefault="00841261" w:rsidP="00841261">
      <w:pPr>
        <w:spacing w:line="360" w:lineRule="auto"/>
        <w:jc w:val="both"/>
        <w:rPr>
          <w:rtl/>
          <w:lang w:eastAsia="he-IL"/>
        </w:rPr>
      </w:pPr>
    </w:p>
    <w:p w14:paraId="3738CAD4" w14:textId="77777777" w:rsidR="00841261" w:rsidRDefault="00841261" w:rsidP="00841261">
      <w:pPr>
        <w:spacing w:line="360" w:lineRule="auto"/>
        <w:jc w:val="both"/>
        <w:rPr>
          <w:rtl/>
          <w:lang w:eastAsia="he-IL"/>
        </w:rPr>
      </w:pPr>
      <w:r>
        <w:rPr>
          <w:rtl/>
          <w:lang w:eastAsia="he-IL"/>
        </w:rPr>
        <w:t>אשר לטענה כי הנאשם החזיק בנשק אך לא הובילו – יש לדחות טענה זו. הנאשם נושא את הנשק, מובילו, מבצע בו ירי, הכל כאמור בהכרעת הדין.</w:t>
      </w:r>
    </w:p>
    <w:p w14:paraId="18C9F445" w14:textId="77777777" w:rsidR="00841261" w:rsidRDefault="00841261" w:rsidP="00841261">
      <w:pPr>
        <w:spacing w:line="360" w:lineRule="auto"/>
        <w:jc w:val="both"/>
        <w:rPr>
          <w:rtl/>
          <w:lang w:eastAsia="he-IL"/>
        </w:rPr>
      </w:pPr>
    </w:p>
    <w:p w14:paraId="16ACB8F6" w14:textId="77777777" w:rsidR="00841261" w:rsidRDefault="00841261" w:rsidP="00841261">
      <w:pPr>
        <w:spacing w:line="360" w:lineRule="auto"/>
        <w:jc w:val="both"/>
        <w:rPr>
          <w:rtl/>
          <w:lang w:eastAsia="he-IL"/>
        </w:rPr>
      </w:pPr>
      <w:r>
        <w:rPr>
          <w:rtl/>
          <w:lang w:eastAsia="he-IL"/>
        </w:rPr>
        <w:t>לא נקבע המועד של ביצוע עבירות הנשק. זאת הואיל ולא הייתה ראיה לפיה ניתן לקבוע את המועד המסוים של ביצוע עבירות אלו.</w:t>
      </w:r>
    </w:p>
    <w:p w14:paraId="7B406A30" w14:textId="77777777" w:rsidR="00841261" w:rsidRDefault="00841261" w:rsidP="00841261">
      <w:pPr>
        <w:spacing w:line="360" w:lineRule="auto"/>
        <w:jc w:val="both"/>
        <w:rPr>
          <w:rtl/>
          <w:lang w:eastAsia="he-IL"/>
        </w:rPr>
      </w:pPr>
    </w:p>
    <w:p w14:paraId="7136B5CF" w14:textId="77777777" w:rsidR="00841261" w:rsidRDefault="00841261" w:rsidP="00841261">
      <w:pPr>
        <w:spacing w:line="360" w:lineRule="auto"/>
        <w:jc w:val="both"/>
        <w:rPr>
          <w:rtl/>
          <w:lang w:eastAsia="he-IL"/>
        </w:rPr>
      </w:pPr>
      <w:r>
        <w:rPr>
          <w:rtl/>
          <w:lang w:eastAsia="he-IL"/>
        </w:rPr>
        <w:t>כפועל יוצא מהעובדה שלא נקבע מועד מדויק של ביצוע עבירות הנשק, אין להחיל על הנאשם את הוראת תיקון 140 ל</w:t>
      </w:r>
      <w:hyperlink r:id="rId53" w:history="1">
        <w:r w:rsidR="00FE5071" w:rsidRPr="00FE5071">
          <w:rPr>
            <w:color w:val="0000FF"/>
            <w:u w:val="single"/>
            <w:rtl/>
            <w:lang w:eastAsia="he-IL"/>
          </w:rPr>
          <w:t>חוק העונשין</w:t>
        </w:r>
      </w:hyperlink>
      <w:r>
        <w:rPr>
          <w:rtl/>
          <w:lang w:eastAsia="he-IL"/>
        </w:rPr>
        <w:t xml:space="preserve"> הקובעת עונש מינימום בעבירות נשק, כהוראת שעה.</w:t>
      </w:r>
    </w:p>
    <w:p w14:paraId="5AE9C880" w14:textId="77777777" w:rsidR="00841261" w:rsidRDefault="00841261" w:rsidP="00841261">
      <w:pPr>
        <w:spacing w:line="360" w:lineRule="auto"/>
        <w:jc w:val="both"/>
        <w:rPr>
          <w:rtl/>
          <w:lang w:eastAsia="he-IL"/>
        </w:rPr>
      </w:pPr>
    </w:p>
    <w:p w14:paraId="55BDAB8B" w14:textId="77777777" w:rsidR="00841261" w:rsidRDefault="00841261" w:rsidP="00841261">
      <w:pPr>
        <w:spacing w:line="360" w:lineRule="auto"/>
        <w:jc w:val="both"/>
        <w:rPr>
          <w:rtl/>
          <w:lang w:eastAsia="he-IL"/>
        </w:rPr>
      </w:pPr>
      <w:r>
        <w:rPr>
          <w:rtl/>
          <w:lang w:eastAsia="he-IL"/>
        </w:rPr>
        <w:t>עוד כפועל יוצא מהעובדה שלא נקבע מועד מדויק של ביצוע עבירות הנשק, הרי שהמאסר המותנה בן השנה שהינו על עבירות נשק מסוג פשע, לא ניתן להפעלה, משלא ידוע האם העבירות קדמו להטלתו או בוצעו לאחר שהוטל.</w:t>
      </w:r>
    </w:p>
    <w:p w14:paraId="686AD38D" w14:textId="77777777" w:rsidR="00841261" w:rsidRDefault="00841261" w:rsidP="00841261">
      <w:pPr>
        <w:spacing w:line="360" w:lineRule="auto"/>
        <w:jc w:val="both"/>
        <w:rPr>
          <w:rtl/>
          <w:lang w:eastAsia="he-IL"/>
        </w:rPr>
      </w:pPr>
    </w:p>
    <w:p w14:paraId="6542C32E" w14:textId="77777777" w:rsidR="00841261" w:rsidRDefault="00841261" w:rsidP="00841261">
      <w:pPr>
        <w:spacing w:line="360" w:lineRule="auto"/>
        <w:jc w:val="both"/>
        <w:rPr>
          <w:rtl/>
          <w:lang w:eastAsia="he-IL"/>
        </w:rPr>
      </w:pPr>
      <w:r>
        <w:rPr>
          <w:rtl/>
          <w:lang w:eastAsia="he-IL"/>
        </w:rPr>
        <w:t>כך גם ביחס למאסר המותנה בן ששת החודשים על עבירות נשק מסוג עוון.</w:t>
      </w:r>
    </w:p>
    <w:p w14:paraId="4D469852" w14:textId="77777777" w:rsidR="00841261" w:rsidRDefault="00841261" w:rsidP="00841261">
      <w:pPr>
        <w:spacing w:line="360" w:lineRule="auto"/>
        <w:jc w:val="both"/>
        <w:rPr>
          <w:rtl/>
          <w:lang w:eastAsia="he-IL"/>
        </w:rPr>
      </w:pPr>
    </w:p>
    <w:p w14:paraId="284E6F1C" w14:textId="77777777" w:rsidR="00841261" w:rsidRDefault="00841261" w:rsidP="00841261">
      <w:pPr>
        <w:spacing w:line="360" w:lineRule="auto"/>
        <w:jc w:val="both"/>
        <w:rPr>
          <w:rtl/>
          <w:lang w:eastAsia="he-IL"/>
        </w:rPr>
      </w:pPr>
      <w:r>
        <w:rPr>
          <w:rtl/>
          <w:lang w:eastAsia="he-IL"/>
        </w:rPr>
        <w:t xml:space="preserve">ואולם, המאסר המותנה בן ששת החודשים על עבירות לפי </w:t>
      </w:r>
      <w:hyperlink r:id="rId54" w:history="1">
        <w:r w:rsidR="00E90DA2" w:rsidRPr="00E90DA2">
          <w:rPr>
            <w:rStyle w:val="Hyperlink"/>
            <w:color w:val="0000FF"/>
            <w:rtl/>
            <w:lang w:eastAsia="he-IL"/>
          </w:rPr>
          <w:t>סעיף 186</w:t>
        </w:r>
      </w:hyperlink>
      <w:r>
        <w:rPr>
          <w:rtl/>
          <w:lang w:eastAsia="he-IL"/>
        </w:rPr>
        <w:t xml:space="preserve"> ל</w:t>
      </w:r>
      <w:hyperlink r:id="rId55" w:history="1">
        <w:r w:rsidR="00FE5071" w:rsidRPr="00FE5071">
          <w:rPr>
            <w:color w:val="0000FF"/>
            <w:u w:val="single"/>
            <w:rtl/>
            <w:lang w:eastAsia="he-IL"/>
          </w:rPr>
          <w:t>חוק העונשין</w:t>
        </w:r>
      </w:hyperlink>
      <w:r>
        <w:rPr>
          <w:rtl/>
          <w:lang w:eastAsia="he-IL"/>
        </w:rPr>
        <w:t xml:space="preserve"> הינו בר הפעלה, הן לאור ההסכמה של הצדדים והן לאור כך שביחס לעבירה זו באישום השישי, ידוע מועד ביצועה, 13.2.23, המאוחר למאסר המותנה אשר הוטל.</w:t>
      </w:r>
    </w:p>
    <w:p w14:paraId="64095F89" w14:textId="77777777" w:rsidR="00841261" w:rsidRDefault="00841261" w:rsidP="00841261">
      <w:pPr>
        <w:spacing w:line="360" w:lineRule="auto"/>
        <w:jc w:val="both"/>
        <w:rPr>
          <w:rtl/>
          <w:lang w:eastAsia="he-IL"/>
        </w:rPr>
      </w:pPr>
    </w:p>
    <w:p w14:paraId="56A2E6DB" w14:textId="77777777" w:rsidR="00841261" w:rsidRDefault="00841261" w:rsidP="00841261">
      <w:pPr>
        <w:spacing w:line="360" w:lineRule="auto"/>
        <w:jc w:val="both"/>
        <w:rPr>
          <w:rtl/>
          <w:lang w:eastAsia="he-IL"/>
        </w:rPr>
      </w:pPr>
      <w:r>
        <w:rPr>
          <w:rtl/>
          <w:lang w:eastAsia="he-IL"/>
        </w:rPr>
        <w:t>לפיכך, ועל כך אין מחלוקת, מאסר מותנה בן שישה חודשים הינו בר הפעלה.</w:t>
      </w:r>
    </w:p>
    <w:p w14:paraId="427F4277" w14:textId="77777777" w:rsidR="00841261" w:rsidRDefault="00841261" w:rsidP="00841261">
      <w:pPr>
        <w:spacing w:line="360" w:lineRule="auto"/>
        <w:jc w:val="both"/>
        <w:rPr>
          <w:rtl/>
          <w:lang w:eastAsia="he-IL"/>
        </w:rPr>
      </w:pPr>
    </w:p>
    <w:p w14:paraId="2725A014" w14:textId="77777777" w:rsidR="00841261" w:rsidRDefault="00841261" w:rsidP="00841261">
      <w:pPr>
        <w:spacing w:line="360" w:lineRule="auto"/>
        <w:jc w:val="both"/>
        <w:rPr>
          <w:rtl/>
          <w:lang w:eastAsia="he-IL"/>
        </w:rPr>
      </w:pPr>
      <w:r>
        <w:rPr>
          <w:rtl/>
          <w:lang w:eastAsia="he-IL"/>
        </w:rPr>
        <w:t xml:space="preserve">אשר לשאלה כמה מתחמי עונש הולם יש לקבוע, אין מחלוקת בין הצדדים, ושני הצדדים מסכימים כי יש לקבוע מתחם עונש הולם אחד לעבירות הנשק, ומתחם עונש הולם אחד לעבירות באישום השישי של החזקת סכין והפרעה לשוטר במילוי תפקידו. </w:t>
      </w:r>
    </w:p>
    <w:p w14:paraId="697AF8BA" w14:textId="77777777" w:rsidR="00841261" w:rsidRDefault="00841261" w:rsidP="00841261">
      <w:pPr>
        <w:spacing w:line="360" w:lineRule="auto"/>
        <w:jc w:val="both"/>
        <w:rPr>
          <w:rtl/>
          <w:lang w:eastAsia="he-IL"/>
        </w:rPr>
      </w:pPr>
    </w:p>
    <w:p w14:paraId="2DA4F321" w14:textId="77777777" w:rsidR="00841261" w:rsidRDefault="00841261" w:rsidP="00841261">
      <w:pPr>
        <w:spacing w:line="360" w:lineRule="auto"/>
        <w:jc w:val="both"/>
        <w:rPr>
          <w:rtl/>
          <w:lang w:eastAsia="he-IL"/>
        </w:rPr>
      </w:pPr>
      <w:r>
        <w:rPr>
          <w:rtl/>
          <w:lang w:eastAsia="he-IL"/>
        </w:rPr>
        <w:t>בהינתן הנתונים העובדתיים הללו, ואלו המפורטים בכתב האישום באישומים אשר נקבע כי העובדות המפורטות בהם הוכחו מעל לספק סביר, ייקבעו מתחמי העונש ההולם בהתאם לנסיבות אלו.</w:t>
      </w:r>
    </w:p>
    <w:p w14:paraId="2C10009F" w14:textId="77777777" w:rsidR="00841261" w:rsidRDefault="00841261" w:rsidP="00841261">
      <w:pPr>
        <w:spacing w:line="360" w:lineRule="auto"/>
        <w:jc w:val="both"/>
        <w:rPr>
          <w:rtl/>
          <w:lang w:eastAsia="he-IL"/>
        </w:rPr>
      </w:pPr>
    </w:p>
    <w:p w14:paraId="7CF4A01C" w14:textId="77777777" w:rsidR="00841261" w:rsidRDefault="00841261" w:rsidP="00841261">
      <w:pPr>
        <w:spacing w:line="360" w:lineRule="auto"/>
        <w:jc w:val="both"/>
        <w:rPr>
          <w:rFonts w:ascii="David" w:hAnsi="David"/>
          <w:rtl/>
        </w:rPr>
      </w:pPr>
      <w:r>
        <w:rPr>
          <w:rFonts w:ascii="David" w:hAnsi="David"/>
          <w:rtl/>
        </w:rPr>
        <w:t>9.</w:t>
      </w:r>
      <w:r>
        <w:rPr>
          <w:rFonts w:ascii="David" w:hAnsi="David"/>
          <w:rtl/>
        </w:rPr>
        <w:tab/>
        <w:t xml:space="preserve">להלן פסיקה ביחס לענישה בעבירות נשק, הן נשיאה והובלה והן ירי מנשק חם, ומובן כי יש לאבחן כל מקרה בהתאם לנסיבותיו. </w:t>
      </w:r>
    </w:p>
    <w:p w14:paraId="4FAF55E5" w14:textId="77777777" w:rsidR="00841261" w:rsidRDefault="00841261" w:rsidP="00841261">
      <w:pPr>
        <w:spacing w:line="360" w:lineRule="auto"/>
        <w:jc w:val="both"/>
        <w:rPr>
          <w:rFonts w:ascii="David" w:hAnsi="David"/>
          <w:rtl/>
        </w:rPr>
      </w:pPr>
    </w:p>
    <w:p w14:paraId="147F189F" w14:textId="77777777" w:rsidR="00841261" w:rsidRDefault="00841261" w:rsidP="00841261">
      <w:pPr>
        <w:spacing w:line="360" w:lineRule="auto"/>
        <w:jc w:val="both"/>
        <w:rPr>
          <w:rFonts w:ascii="David" w:hAnsi="David"/>
          <w:rtl/>
        </w:rPr>
      </w:pPr>
      <w:r>
        <w:rPr>
          <w:rFonts w:ascii="David" w:hAnsi="David"/>
          <w:rtl/>
        </w:rPr>
        <w:t>ב</w:t>
      </w:r>
      <w:hyperlink r:id="rId56" w:history="1">
        <w:r w:rsidR="00FE5071" w:rsidRPr="00FE5071">
          <w:rPr>
            <w:rFonts w:ascii="David" w:hAnsi="David"/>
            <w:color w:val="0000FF"/>
            <w:u w:val="single"/>
            <w:rtl/>
          </w:rPr>
          <w:t>ע"פ 2602/23</w:t>
        </w:r>
      </w:hyperlink>
      <w:r>
        <w:rPr>
          <w:rFonts w:ascii="David" w:hAnsi="David"/>
          <w:rtl/>
        </w:rPr>
        <w:t xml:space="preserve"> </w:t>
      </w:r>
      <w:r>
        <w:rPr>
          <w:rFonts w:ascii="David" w:hAnsi="David"/>
          <w:b/>
          <w:bCs/>
          <w:rtl/>
        </w:rPr>
        <w:t>מג'די אבו ואדי נ' מ"י</w:t>
      </w:r>
      <w:r>
        <w:rPr>
          <w:rFonts w:ascii="David" w:hAnsi="David"/>
          <w:rtl/>
        </w:rPr>
        <w:t xml:space="preserve"> (7.11.2023) (על גזר דין של מותב זה), הורשע המערער על פי הודאתו בכתב אישום מתוקן, בעבירות נשק (החזקת נשק) לפי </w:t>
      </w:r>
      <w:hyperlink r:id="rId57" w:history="1">
        <w:r w:rsidR="00E90DA2" w:rsidRPr="00E90DA2">
          <w:rPr>
            <w:rStyle w:val="Hyperlink"/>
            <w:rFonts w:ascii="David" w:hAnsi="David"/>
            <w:color w:val="0000FF"/>
            <w:rtl/>
          </w:rPr>
          <w:t>סעיף 144(א)</w:t>
        </w:r>
      </w:hyperlink>
      <w:r>
        <w:rPr>
          <w:rFonts w:ascii="David" w:hAnsi="David"/>
          <w:rtl/>
        </w:rPr>
        <w:t xml:space="preserve"> רישא ל</w:t>
      </w:r>
      <w:hyperlink r:id="rId58" w:history="1">
        <w:r w:rsidR="00FE5071" w:rsidRPr="00FE5071">
          <w:rPr>
            <w:rFonts w:ascii="David" w:hAnsi="David"/>
            <w:color w:val="0000FF"/>
            <w:u w:val="single"/>
            <w:rtl/>
          </w:rPr>
          <w:t>חוק העונשין</w:t>
        </w:r>
      </w:hyperlink>
      <w:r>
        <w:rPr>
          <w:rFonts w:ascii="David" w:hAnsi="David"/>
          <w:rtl/>
        </w:rPr>
        <w:t xml:space="preserve">, וירי מנשק חם לפי </w:t>
      </w:r>
      <w:hyperlink r:id="rId59" w:history="1">
        <w:r w:rsidR="00E90DA2" w:rsidRPr="00E90DA2">
          <w:rPr>
            <w:rStyle w:val="Hyperlink"/>
            <w:rFonts w:ascii="David" w:hAnsi="David"/>
            <w:color w:val="0000FF"/>
            <w:rtl/>
          </w:rPr>
          <w:t>סעיף 340א(ב)(1)</w:t>
        </w:r>
      </w:hyperlink>
      <w:r>
        <w:rPr>
          <w:rFonts w:ascii="David" w:hAnsi="David"/>
          <w:rtl/>
        </w:rPr>
        <w:t xml:space="preserve"> לחוק העונשין, בכך שעל רקע סכסוך הוצב מחסום על שביל עפר שאליו הגיעו המתלוננים והחלו לפרקו. המערער עמד במרחק מה עם אחרים, והמערער ואדם נוסף החזיקו בנשק ארוך הדומה ל - 16</w:t>
      </w:r>
      <w:r>
        <w:rPr>
          <w:rFonts w:ascii="David" w:hAnsi="David"/>
        </w:rPr>
        <w:t>M</w:t>
      </w:r>
      <w:r>
        <w:rPr>
          <w:rFonts w:ascii="David" w:hAnsi="David"/>
          <w:rtl/>
        </w:rPr>
        <w:t xml:space="preserve"> המערער הזהיר את המתלוננים לבל ירימו את האבנים וכי ירה במי שיעשה כן, ולאחר שהמתלוננים המשיכו בשלהם, כיוון המערער את הנשק כלפי מעלה וירה מספר יריות. במקביל האדם האחר ירה לעבר המתלוננים, וכתוצאה מהירי נפגע אחד המתלוננים באוזנו. נקבע מתחם עונש הולם בין 4-6 שנות מאסר, ונגזרו 54 חודשי מאסר בפועל על המערער שלחובתו עבר פלילי הכולל הרשעה אחת באיומים והפרעה לשוטר. הערעור נדחה תוך שנפסק: </w:t>
      </w:r>
      <w:r>
        <w:rPr>
          <w:rFonts w:ascii="David" w:hAnsi="David"/>
          <w:b/>
          <w:bCs/>
          <w:rtl/>
        </w:rPr>
        <w:t>"אפשר שהעונש שהושת על המערער הינו על הצד הגבוה, אך יחד עם זאת, ובשים לב למגמת ההחמרה במדיניות הענישה בעבירות הנשק עליה עמד בית משפט זה בעבר ... איננו סבורים כי העונש חורג באופן משמעותי המצדיק התערבות</w:t>
      </w:r>
      <w:r>
        <w:rPr>
          <w:rFonts w:ascii="David" w:hAnsi="David"/>
          <w:b/>
          <w:bCs/>
        </w:rPr>
        <w:t>.</w:t>
      </w:r>
      <w:r>
        <w:rPr>
          <w:rFonts w:ascii="David" w:hAnsi="David"/>
          <w:b/>
          <w:bCs/>
          <w:rtl/>
        </w:rPr>
        <w:t>"</w:t>
      </w:r>
      <w:r>
        <w:rPr>
          <w:rFonts w:ascii="David" w:hAnsi="David"/>
          <w:rtl/>
        </w:rPr>
        <w:t xml:space="preserve"> יש לציין כי הנאשם כאן הורשע בעבירות החמורות יותר לפי </w:t>
      </w:r>
      <w:hyperlink r:id="rId60" w:history="1">
        <w:r w:rsidR="00E90DA2" w:rsidRPr="00E90DA2">
          <w:rPr>
            <w:rStyle w:val="Hyperlink"/>
            <w:rFonts w:ascii="David" w:hAnsi="David"/>
            <w:color w:val="0000FF"/>
            <w:rtl/>
          </w:rPr>
          <w:t>סעיף 144(ב)</w:t>
        </w:r>
      </w:hyperlink>
      <w:r>
        <w:rPr>
          <w:rFonts w:ascii="David" w:hAnsi="David"/>
          <w:rtl/>
        </w:rPr>
        <w:t xml:space="preserve"> ל</w:t>
      </w:r>
      <w:hyperlink r:id="rId61" w:history="1">
        <w:r w:rsidR="00FE5071" w:rsidRPr="00FE5071">
          <w:rPr>
            <w:rFonts w:ascii="David" w:hAnsi="David"/>
            <w:color w:val="0000FF"/>
            <w:u w:val="single"/>
            <w:rtl/>
          </w:rPr>
          <w:t>חוק העונשין</w:t>
        </w:r>
      </w:hyperlink>
      <w:r>
        <w:rPr>
          <w:rFonts w:ascii="David" w:hAnsi="David"/>
          <w:rtl/>
        </w:rPr>
        <w:t xml:space="preserve"> בעוד שהמערער שם הורשע בעבירה לפי </w:t>
      </w:r>
      <w:hyperlink r:id="rId62" w:history="1">
        <w:r w:rsidR="00E90DA2" w:rsidRPr="00E90DA2">
          <w:rPr>
            <w:rStyle w:val="Hyperlink"/>
            <w:rFonts w:ascii="David" w:hAnsi="David"/>
            <w:color w:val="0000FF"/>
            <w:rtl/>
          </w:rPr>
          <w:t>סעיף 144(א).</w:t>
        </w:r>
      </w:hyperlink>
      <w:r>
        <w:rPr>
          <w:rFonts w:ascii="David" w:hAnsi="David"/>
          <w:rtl/>
        </w:rPr>
        <w:t xml:space="preserve"> מנגד, הנאשם כאן הורשע בעבירות הירי לפי </w:t>
      </w:r>
      <w:hyperlink r:id="rId63" w:history="1">
        <w:r w:rsidR="00E90DA2" w:rsidRPr="00E90DA2">
          <w:rPr>
            <w:rStyle w:val="Hyperlink"/>
            <w:rFonts w:ascii="David" w:hAnsi="David"/>
            <w:color w:val="0000FF"/>
            <w:rtl/>
          </w:rPr>
          <w:t>סעיף 340א(א)</w:t>
        </w:r>
      </w:hyperlink>
      <w:r>
        <w:rPr>
          <w:rFonts w:ascii="David" w:hAnsi="David"/>
          <w:rtl/>
        </w:rPr>
        <w:t xml:space="preserve"> והמערער שם בעבירה החמורה יותר לפי </w:t>
      </w:r>
      <w:hyperlink r:id="rId64" w:history="1">
        <w:r w:rsidR="00E90DA2" w:rsidRPr="00E90DA2">
          <w:rPr>
            <w:rStyle w:val="Hyperlink"/>
            <w:rFonts w:ascii="David" w:hAnsi="David"/>
            <w:color w:val="0000FF"/>
            <w:rtl/>
          </w:rPr>
          <w:t>סעיף 340(ב)(2).</w:t>
        </w:r>
      </w:hyperlink>
      <w:r>
        <w:rPr>
          <w:rFonts w:ascii="David" w:hAnsi="David"/>
          <w:rtl/>
        </w:rPr>
        <w:t xml:space="preserve"> </w:t>
      </w:r>
    </w:p>
    <w:p w14:paraId="6AE04AD9" w14:textId="77777777" w:rsidR="00841261" w:rsidRDefault="00841261" w:rsidP="00841261">
      <w:pPr>
        <w:spacing w:line="360" w:lineRule="auto"/>
        <w:jc w:val="both"/>
        <w:rPr>
          <w:rFonts w:ascii="David" w:hAnsi="David"/>
          <w:rtl/>
        </w:rPr>
      </w:pPr>
    </w:p>
    <w:p w14:paraId="39A464CA" w14:textId="77777777" w:rsidR="00841261" w:rsidRDefault="00841261" w:rsidP="00841261">
      <w:pPr>
        <w:spacing w:line="360" w:lineRule="auto"/>
        <w:jc w:val="both"/>
        <w:rPr>
          <w:sz w:val="20"/>
          <w:rtl/>
        </w:rPr>
      </w:pPr>
      <w:r>
        <w:rPr>
          <w:rFonts w:ascii="David" w:hAnsi="David"/>
          <w:rtl/>
        </w:rPr>
        <w:t>ב</w:t>
      </w:r>
      <w:hyperlink r:id="rId65" w:history="1">
        <w:r w:rsidR="00FE5071" w:rsidRPr="00FE5071">
          <w:rPr>
            <w:rFonts w:ascii="David" w:hAnsi="David"/>
            <w:color w:val="0000FF"/>
            <w:u w:val="single"/>
            <w:rtl/>
          </w:rPr>
          <w:t>ע"פ 6753/23</w:t>
        </w:r>
      </w:hyperlink>
      <w:r>
        <w:rPr>
          <w:rFonts w:ascii="David" w:hAnsi="David"/>
          <w:rtl/>
        </w:rPr>
        <w:t xml:space="preserve"> </w:t>
      </w:r>
      <w:r>
        <w:rPr>
          <w:rFonts w:ascii="David" w:hAnsi="David"/>
          <w:b/>
          <w:bCs/>
          <w:rtl/>
        </w:rPr>
        <w:t>בסול נזאר נ' מ"י</w:t>
      </w:r>
      <w:r>
        <w:rPr>
          <w:rFonts w:ascii="David" w:hAnsi="David"/>
          <w:rtl/>
        </w:rPr>
        <w:t xml:space="preserve"> (1.4.2024) הורשע המערער בביצוע עבירות בנשק לפי </w:t>
      </w:r>
      <w:hyperlink r:id="rId66" w:history="1">
        <w:r w:rsidR="00E90DA2" w:rsidRPr="00E90DA2">
          <w:rPr>
            <w:rStyle w:val="Hyperlink"/>
            <w:rFonts w:ascii="David" w:hAnsi="David"/>
            <w:color w:val="0000FF"/>
            <w:rtl/>
          </w:rPr>
          <w:t>סעיף 144(ב)</w:t>
        </w:r>
      </w:hyperlink>
      <w:r>
        <w:rPr>
          <w:rFonts w:ascii="David" w:hAnsi="David"/>
          <w:rtl/>
        </w:rPr>
        <w:t xml:space="preserve"> רישא וסיפא </w:t>
      </w:r>
      <w:hyperlink r:id="rId67" w:history="1">
        <w:r w:rsidR="00E90DA2" w:rsidRPr="00E90DA2">
          <w:rPr>
            <w:rStyle w:val="Hyperlink"/>
            <w:rFonts w:ascii="David" w:hAnsi="David"/>
            <w:color w:val="0000FF"/>
            <w:rtl/>
          </w:rPr>
          <w:t>וסעיף 29</w:t>
        </w:r>
      </w:hyperlink>
      <w:r>
        <w:rPr>
          <w:rFonts w:ascii="David" w:hAnsi="David"/>
          <w:rtl/>
        </w:rPr>
        <w:t xml:space="preserve"> ל</w:t>
      </w:r>
      <w:hyperlink r:id="rId68" w:history="1">
        <w:r w:rsidR="00FE5071" w:rsidRPr="00FE5071">
          <w:rPr>
            <w:rFonts w:ascii="David" w:hAnsi="David"/>
            <w:color w:val="0000FF"/>
            <w:u w:val="single"/>
            <w:rtl/>
          </w:rPr>
          <w:t>חוק העונשין</w:t>
        </w:r>
      </w:hyperlink>
      <w:r>
        <w:rPr>
          <w:rFonts w:ascii="David" w:hAnsi="David"/>
          <w:rtl/>
        </w:rPr>
        <w:t xml:space="preserve">, סיוע לירי מנשק חם, לפי </w:t>
      </w:r>
      <w:hyperlink r:id="rId69" w:history="1">
        <w:r w:rsidR="00E90DA2" w:rsidRPr="00E90DA2">
          <w:rPr>
            <w:rStyle w:val="Hyperlink"/>
            <w:rFonts w:ascii="David" w:hAnsi="David"/>
            <w:color w:val="0000FF"/>
            <w:rtl/>
          </w:rPr>
          <w:t>סעיף 340א(א)</w:t>
        </w:r>
      </w:hyperlink>
      <w:r>
        <w:rPr>
          <w:rFonts w:ascii="David" w:hAnsi="David"/>
          <w:rtl/>
        </w:rPr>
        <w:t xml:space="preserve"> </w:t>
      </w:r>
      <w:hyperlink r:id="rId70" w:history="1">
        <w:r w:rsidR="00E90DA2" w:rsidRPr="00E90DA2">
          <w:rPr>
            <w:rStyle w:val="Hyperlink"/>
            <w:rFonts w:ascii="David" w:hAnsi="David"/>
            <w:color w:val="0000FF"/>
            <w:rtl/>
          </w:rPr>
          <w:t>וסעיף 31</w:t>
        </w:r>
      </w:hyperlink>
      <w:r>
        <w:rPr>
          <w:rFonts w:ascii="David" w:hAnsi="David"/>
          <w:rtl/>
        </w:rPr>
        <w:t xml:space="preserve"> לחוק העונשין, סיוע להיזק בזדון, לפי </w:t>
      </w:r>
      <w:hyperlink r:id="rId71" w:history="1">
        <w:r w:rsidR="00E90DA2" w:rsidRPr="00E90DA2">
          <w:rPr>
            <w:rStyle w:val="Hyperlink"/>
            <w:rFonts w:ascii="David" w:hAnsi="David"/>
            <w:color w:val="0000FF"/>
            <w:rtl/>
          </w:rPr>
          <w:t>סעיף 452</w:t>
        </w:r>
      </w:hyperlink>
      <w:r>
        <w:rPr>
          <w:rFonts w:ascii="David" w:hAnsi="David"/>
          <w:rtl/>
        </w:rPr>
        <w:t xml:space="preserve"> </w:t>
      </w:r>
      <w:hyperlink r:id="rId72" w:history="1">
        <w:r w:rsidR="00E90DA2" w:rsidRPr="00E90DA2">
          <w:rPr>
            <w:rStyle w:val="Hyperlink"/>
            <w:rFonts w:ascii="David" w:hAnsi="David"/>
            <w:color w:val="0000FF"/>
            <w:rtl/>
          </w:rPr>
          <w:t>וסעיף 31</w:t>
        </w:r>
      </w:hyperlink>
      <w:r>
        <w:rPr>
          <w:rFonts w:ascii="David" w:hAnsi="David"/>
          <w:rtl/>
        </w:rPr>
        <w:t xml:space="preserve"> לחוק העונשין, נהיגה בזמן פסילה, לפי </w:t>
      </w:r>
      <w:hyperlink r:id="rId73" w:history="1">
        <w:r w:rsidR="00E90DA2" w:rsidRPr="00E90DA2">
          <w:rPr>
            <w:rStyle w:val="Hyperlink"/>
            <w:rFonts w:ascii="David" w:hAnsi="David"/>
            <w:color w:val="0000FF"/>
            <w:rtl/>
          </w:rPr>
          <w:t>סעיף 67</w:t>
        </w:r>
      </w:hyperlink>
      <w:r>
        <w:rPr>
          <w:rFonts w:ascii="David" w:hAnsi="David"/>
          <w:rtl/>
        </w:rPr>
        <w:t xml:space="preserve"> ל</w:t>
      </w:r>
      <w:hyperlink r:id="rId74" w:history="1">
        <w:r w:rsidR="00FE5071" w:rsidRPr="00FE5071">
          <w:rPr>
            <w:rFonts w:ascii="David" w:hAnsi="David"/>
            <w:color w:val="0000FF"/>
            <w:u w:val="single"/>
            <w:rtl/>
          </w:rPr>
          <w:t>פקודת התעבורה</w:t>
        </w:r>
      </w:hyperlink>
      <w:r>
        <w:rPr>
          <w:rFonts w:ascii="David" w:hAnsi="David"/>
          <w:rtl/>
        </w:rPr>
        <w:t xml:space="preserve"> [נוסח חדש], ונהיגה ללא פוליסת ביטוח, </w:t>
      </w:r>
      <w:r>
        <w:rPr>
          <w:sz w:val="20"/>
          <w:rtl/>
        </w:rPr>
        <w:t xml:space="preserve">בכך שלאחר שבין המערער למתלונן התגלע סכסוך, נסע המערער, יחד עם אדם נוסף לביתו של המתלונן כשהם נושאים עמם נשק, והמערער נוהג ברכב על אף שהוא פסול מלנהוג לפי החלטת בית משפט. כאשר הגיעו לביתו של המתלונן, יצא האחר מן הרכב, וירה לעבר בית המתלונן 18 כדורים לפחות, אשר חלקם חדרו לסלון הבית וגרמו נזק לחלון ולתקרה. לאחר הירי עלה האחר אל הרכב, והמערער, אשר נהג ברכב, החל לנסוע לכיוון מקום בו עמדה ניידת משטרה, הסתובב ונמלט מניידות משטרה שרדפו אחריו. נקבע מתחם הנע בין 36 ל – 54 חודשי מאסר בפועל, ונגזרו 45 חודשי מאסר בפועל. </w:t>
      </w:r>
      <w:r>
        <w:rPr>
          <w:rFonts w:ascii="David" w:hAnsi="David"/>
          <w:rtl/>
        </w:rPr>
        <w:t xml:space="preserve">הערעור נדחה ונפסק: </w:t>
      </w:r>
      <w:r>
        <w:rPr>
          <w:b/>
          <w:bCs/>
          <w:sz w:val="20"/>
          <w:rtl/>
        </w:rPr>
        <w:t>"בית משפט זה עמד פעמים רבות על הצורך בהטלת ענישה מחמירה ומרתיעה לשם מיגור עבירות הנשק, אשר הפכו זה מכבר ל"מכת מדינה" של ממש ... הדברים נכונים עת עסקינן בעבירות של נשיאה והובלה של נשק ...  והם נכונים ביתר שאת כאשר מדובר, כמו במקרה שלפנינו, באירוע בו נעשה שימוש בפועל בנשק ונורו יריות – גם אם לא היה זה המערער אשר לחץ על ההדק ..."</w:t>
      </w:r>
      <w:r>
        <w:rPr>
          <w:sz w:val="20"/>
          <w:rtl/>
        </w:rPr>
        <w:t>.</w:t>
      </w:r>
    </w:p>
    <w:p w14:paraId="72BB59E5" w14:textId="77777777" w:rsidR="00841261" w:rsidRDefault="00841261" w:rsidP="00841261">
      <w:pPr>
        <w:spacing w:line="360" w:lineRule="auto"/>
        <w:jc w:val="both"/>
        <w:rPr>
          <w:sz w:val="20"/>
          <w:rtl/>
        </w:rPr>
      </w:pPr>
    </w:p>
    <w:p w14:paraId="18748F18" w14:textId="77777777" w:rsidR="00841261" w:rsidRDefault="00841261" w:rsidP="00841261">
      <w:pPr>
        <w:spacing w:line="360" w:lineRule="auto"/>
        <w:jc w:val="both"/>
        <w:rPr>
          <w:rFonts w:ascii="David" w:hAnsi="David"/>
          <w:rtl/>
        </w:rPr>
      </w:pPr>
      <w:r>
        <w:rPr>
          <w:rFonts w:ascii="David" w:hAnsi="David"/>
          <w:rtl/>
        </w:rPr>
        <w:t>ב</w:t>
      </w:r>
      <w:hyperlink r:id="rId75" w:history="1">
        <w:r w:rsidR="00FE5071" w:rsidRPr="00FE5071">
          <w:rPr>
            <w:rFonts w:ascii="David" w:hAnsi="David"/>
            <w:color w:val="0000FF"/>
            <w:u w:val="single"/>
            <w:rtl/>
          </w:rPr>
          <w:t>ע"פ 1059/21</w:t>
        </w:r>
      </w:hyperlink>
      <w:r>
        <w:rPr>
          <w:rFonts w:ascii="David" w:hAnsi="David"/>
          <w:rtl/>
        </w:rPr>
        <w:t xml:space="preserve"> </w:t>
      </w:r>
      <w:r>
        <w:rPr>
          <w:rFonts w:ascii="David" w:hAnsi="David"/>
          <w:b/>
          <w:bCs/>
          <w:rtl/>
        </w:rPr>
        <w:t xml:space="preserve">פלוני נ' מ"י </w:t>
      </w:r>
      <w:r>
        <w:rPr>
          <w:rFonts w:ascii="David" w:hAnsi="David"/>
          <w:rtl/>
        </w:rPr>
        <w:t xml:space="preserve">(29.4.2021) הורשע המערער בביצוע עבירות של החזקת נשק ואביזר תחמושת לפי </w:t>
      </w:r>
      <w:hyperlink r:id="rId76" w:history="1">
        <w:r w:rsidR="00E90DA2" w:rsidRPr="00E90DA2">
          <w:rPr>
            <w:rStyle w:val="Hyperlink"/>
            <w:rFonts w:ascii="David" w:hAnsi="David"/>
            <w:color w:val="0000FF"/>
            <w:rtl/>
          </w:rPr>
          <w:t>סעיף 144(א)</w:t>
        </w:r>
      </w:hyperlink>
      <w:r>
        <w:rPr>
          <w:rFonts w:ascii="David" w:hAnsi="David"/>
          <w:rtl/>
        </w:rPr>
        <w:t xml:space="preserve"> רישא וסיפא ל</w:t>
      </w:r>
      <w:hyperlink r:id="rId77" w:history="1">
        <w:r w:rsidR="00FE5071" w:rsidRPr="00FE5071">
          <w:rPr>
            <w:rFonts w:ascii="David" w:hAnsi="David"/>
            <w:color w:val="0000FF"/>
            <w:u w:val="single"/>
            <w:rtl/>
          </w:rPr>
          <w:t>חוק העונשין</w:t>
        </w:r>
      </w:hyperlink>
      <w:r>
        <w:rPr>
          <w:rFonts w:ascii="David" w:hAnsi="David"/>
          <w:rtl/>
        </w:rPr>
        <w:t xml:space="preserve">, וירי מנשק חם שלא כדין לפי </w:t>
      </w:r>
      <w:hyperlink r:id="rId78" w:history="1">
        <w:r w:rsidR="00E90DA2" w:rsidRPr="00E90DA2">
          <w:rPr>
            <w:rStyle w:val="Hyperlink"/>
            <w:rFonts w:ascii="David" w:hAnsi="David"/>
            <w:color w:val="0000FF"/>
            <w:rtl/>
          </w:rPr>
          <w:t>סעיף 340א(א)</w:t>
        </w:r>
      </w:hyperlink>
      <w:r>
        <w:rPr>
          <w:rFonts w:ascii="David" w:hAnsi="David"/>
          <w:rtl/>
        </w:rPr>
        <w:t xml:space="preserve"> לחוק העונשין, איומים והפרעה לשוטר במילוי תפקידו. בין המערער לקטין התפתחו חילופי דברים, המערער הוציא אקדח ירה שתי יריות באוויר, הקטין ניסה להימלט, המערער ירה מספר יריות נוספות, והקטיר הסתתר בין כלי רכב שעמדו בסמוך ונמלט. לאחר מספר חודשים הגיעו כוחות ביטחון לביתו של המערער לצורך מעצרו, הוא הבחין בהם, נמלט דרך החלון, ובתוך כך השליך תיק ובו האקדח היה אשר היה טעון במחסנית מלאה כדורים, שתי מחסניות מלאות נוספות, וסכום כסף במזומן, המערער הטמין את התיק בחצר הסמוכה לביתו, המשיך במנוסתו עד שנעצר ע"י כוחות הביטחון. בית המשפט המחוזי קבע מתחם עונש הולם הנע בין 3 ל-5 שנות מאסר, למערער עבר פלילי בעבירות רכוש וסמים, והעבירות בוצעו זמן קצר יחסית לאחר שחרורו ממאסרו האחרון, ובית המשפט המחוזי הטיל 42 חודשי מאסר בפועל, מאסרים מותנים ופיצוי בסך 3,000 ₪ לקטין. הערעור נדחה תוך שבית המשפט העליון מפנה לפסיקה הענפה בדבר החומרה היתרה הנודעת לביצוע עבירות בנשק ולכך שניכרת מגמה עקבית של החמרה בענישה כלפי מבצעי עבירות אלו, נקבע כי מעשי המערער היו חמורים, וכי מעשים חמורים אלה מחייבים תגובה עונשית הולמת. </w:t>
      </w:r>
    </w:p>
    <w:p w14:paraId="4AA24A95" w14:textId="77777777" w:rsidR="00841261" w:rsidRDefault="00841261" w:rsidP="00841261">
      <w:pPr>
        <w:spacing w:line="360" w:lineRule="auto"/>
        <w:jc w:val="both"/>
        <w:rPr>
          <w:rFonts w:ascii="David" w:hAnsi="David"/>
          <w:rtl/>
        </w:rPr>
      </w:pPr>
    </w:p>
    <w:p w14:paraId="4F141F2E" w14:textId="77777777" w:rsidR="00841261" w:rsidRDefault="00841261" w:rsidP="00841261">
      <w:pPr>
        <w:spacing w:line="360" w:lineRule="auto"/>
        <w:jc w:val="both"/>
        <w:rPr>
          <w:rFonts w:ascii="David" w:hAnsi="David"/>
          <w:rtl/>
        </w:rPr>
      </w:pPr>
      <w:r>
        <w:rPr>
          <w:rFonts w:ascii="David" w:hAnsi="David"/>
          <w:rtl/>
        </w:rPr>
        <w:t xml:space="preserve">הנאשם כאן הורשע בעבירות לפי </w:t>
      </w:r>
      <w:hyperlink r:id="rId79" w:history="1">
        <w:r w:rsidR="00E90DA2" w:rsidRPr="00E90DA2">
          <w:rPr>
            <w:rStyle w:val="Hyperlink"/>
            <w:rFonts w:ascii="David" w:hAnsi="David"/>
            <w:color w:val="0000FF"/>
            <w:rtl/>
          </w:rPr>
          <w:t>סעיף 144(ב)</w:t>
        </w:r>
      </w:hyperlink>
      <w:r>
        <w:rPr>
          <w:rFonts w:ascii="David" w:hAnsi="David"/>
          <w:rtl/>
        </w:rPr>
        <w:t xml:space="preserve"> ל</w:t>
      </w:r>
      <w:hyperlink r:id="rId80" w:history="1">
        <w:r w:rsidR="00FE5071" w:rsidRPr="00FE5071">
          <w:rPr>
            <w:rFonts w:ascii="David" w:hAnsi="David"/>
            <w:color w:val="0000FF"/>
            <w:u w:val="single"/>
            <w:rtl/>
          </w:rPr>
          <w:t>חוק העונשין</w:t>
        </w:r>
      </w:hyperlink>
      <w:r>
        <w:rPr>
          <w:rFonts w:ascii="David" w:hAnsi="David"/>
          <w:rtl/>
        </w:rPr>
        <w:t xml:space="preserve">, החמורה מהעבירה לפי </w:t>
      </w:r>
      <w:hyperlink r:id="rId81" w:history="1">
        <w:r w:rsidR="00E90DA2" w:rsidRPr="00E90DA2">
          <w:rPr>
            <w:rStyle w:val="Hyperlink"/>
            <w:rFonts w:ascii="David" w:hAnsi="David"/>
            <w:color w:val="0000FF"/>
            <w:rtl/>
          </w:rPr>
          <w:t>סעיף 144(א)</w:t>
        </w:r>
      </w:hyperlink>
      <w:r>
        <w:rPr>
          <w:rFonts w:ascii="David" w:hAnsi="David"/>
          <w:rtl/>
        </w:rPr>
        <w:t xml:space="preserve"> בה הורשע המערער שם, ובנוסף הנשק כאן בכל אחד מהמקרים הינו רובה סער מסוג 16</w:t>
      </w:r>
      <w:r>
        <w:rPr>
          <w:rFonts w:ascii="David" w:hAnsi="David"/>
        </w:rPr>
        <w:t>M</w:t>
      </w:r>
      <w:r>
        <w:rPr>
          <w:rFonts w:ascii="David" w:hAnsi="David"/>
          <w:rtl/>
        </w:rPr>
        <w:t xml:space="preserve"> לעומת אקדח שם.</w:t>
      </w:r>
    </w:p>
    <w:p w14:paraId="51FCF483" w14:textId="77777777" w:rsidR="00841261" w:rsidRDefault="00841261" w:rsidP="00841261">
      <w:pPr>
        <w:spacing w:line="360" w:lineRule="auto"/>
        <w:jc w:val="both"/>
        <w:rPr>
          <w:rFonts w:ascii="David" w:hAnsi="David"/>
          <w:rtl/>
        </w:rPr>
      </w:pPr>
    </w:p>
    <w:p w14:paraId="703D2665" w14:textId="77777777" w:rsidR="00841261" w:rsidRDefault="00FE5071" w:rsidP="00841261">
      <w:pPr>
        <w:tabs>
          <w:tab w:val="left" w:pos="800"/>
        </w:tabs>
        <w:overflowPunct w:val="0"/>
        <w:autoSpaceDE w:val="0"/>
        <w:autoSpaceDN w:val="0"/>
        <w:adjustRightInd w:val="0"/>
        <w:spacing w:line="360" w:lineRule="auto"/>
        <w:jc w:val="both"/>
        <w:rPr>
          <w:rFonts w:ascii="Calibri" w:hAnsi="Calibri"/>
          <w:rtl/>
        </w:rPr>
      </w:pPr>
      <w:hyperlink r:id="rId82" w:history="1">
        <w:r w:rsidRPr="00FE5071">
          <w:rPr>
            <w:rFonts w:ascii="Calibri" w:hAnsi="Calibri" w:hint="eastAsia"/>
            <w:color w:val="0000FF"/>
            <w:u w:val="single"/>
            <w:rtl/>
          </w:rPr>
          <w:t>ע</w:t>
        </w:r>
        <w:r w:rsidRPr="00FE5071">
          <w:rPr>
            <w:rFonts w:ascii="Calibri" w:hAnsi="Calibri"/>
            <w:color w:val="0000FF"/>
            <w:u w:val="single"/>
            <w:rtl/>
          </w:rPr>
          <w:t>"</w:t>
        </w:r>
        <w:r w:rsidRPr="00FE5071">
          <w:rPr>
            <w:rFonts w:ascii="Calibri" w:hAnsi="Calibri" w:hint="eastAsia"/>
            <w:color w:val="0000FF"/>
            <w:u w:val="single"/>
            <w:rtl/>
          </w:rPr>
          <w:t>פ</w:t>
        </w:r>
        <w:r w:rsidRPr="00FE5071">
          <w:rPr>
            <w:rFonts w:ascii="Calibri" w:hAnsi="Calibri"/>
            <w:color w:val="0000FF"/>
            <w:u w:val="single"/>
            <w:rtl/>
          </w:rPr>
          <w:t xml:space="preserve"> 5522/20</w:t>
        </w:r>
      </w:hyperlink>
      <w:r w:rsidR="00841261">
        <w:rPr>
          <w:rFonts w:ascii="Calibri" w:hAnsi="Calibri"/>
          <w:rtl/>
        </w:rPr>
        <w:t xml:space="preserve"> </w:t>
      </w:r>
      <w:r w:rsidR="00841261">
        <w:rPr>
          <w:rFonts w:ascii="Calibri" w:hAnsi="Calibri"/>
          <w:b/>
          <w:bCs/>
          <w:rtl/>
        </w:rPr>
        <w:t xml:space="preserve">חלייחל נ' מ"י </w:t>
      </w:r>
      <w:r w:rsidR="00841261">
        <w:rPr>
          <w:rFonts w:ascii="Calibri" w:hAnsi="Calibri"/>
          <w:rtl/>
        </w:rPr>
        <w:t xml:space="preserve">(24.2.2021) - המערער הורשע בכתב אישום מתוקן, בביצוע עבירות נשק לפי </w:t>
      </w:r>
      <w:hyperlink r:id="rId83" w:history="1">
        <w:r w:rsidR="00E90DA2" w:rsidRPr="00E90DA2">
          <w:rPr>
            <w:rStyle w:val="Hyperlink"/>
            <w:rFonts w:ascii="Calibri" w:hAnsi="Calibri"/>
            <w:color w:val="0000FF"/>
            <w:rtl/>
          </w:rPr>
          <w:t>סעיף 144(ב)</w:t>
        </w:r>
      </w:hyperlink>
      <w:r w:rsidR="00841261">
        <w:rPr>
          <w:rFonts w:ascii="Calibri" w:hAnsi="Calibri"/>
          <w:rtl/>
        </w:rPr>
        <w:t xml:space="preserve"> ל</w:t>
      </w:r>
      <w:hyperlink r:id="rId84" w:history="1">
        <w:r w:rsidRPr="00FE5071">
          <w:rPr>
            <w:rFonts w:ascii="Calibri" w:hAnsi="Calibri" w:hint="eastAsia"/>
            <w:color w:val="0000FF"/>
            <w:u w:val="single"/>
            <w:rtl/>
          </w:rPr>
          <w:t>חוק</w:t>
        </w:r>
        <w:r w:rsidRPr="00FE5071">
          <w:rPr>
            <w:rFonts w:ascii="Calibri" w:hAnsi="Calibri"/>
            <w:color w:val="0000FF"/>
            <w:u w:val="single"/>
            <w:rtl/>
          </w:rPr>
          <w:t xml:space="preserve"> </w:t>
        </w:r>
        <w:r w:rsidRPr="00FE5071">
          <w:rPr>
            <w:rFonts w:ascii="Calibri" w:hAnsi="Calibri" w:hint="eastAsia"/>
            <w:color w:val="0000FF"/>
            <w:u w:val="single"/>
            <w:rtl/>
          </w:rPr>
          <w:t>העונשין</w:t>
        </w:r>
      </w:hyperlink>
      <w:r w:rsidR="00841261">
        <w:rPr>
          <w:rFonts w:ascii="Calibri" w:hAnsi="Calibri"/>
          <w:rtl/>
        </w:rPr>
        <w:t xml:space="preserve">, בכך שבשעת לילה, נסעו המערער ושניים מחבריו ברחובות הכפר, כאשר המערער נושא עמו כלי-נשק. בעודם שוהים במקום, סמוך לבתי מגורים, נורו שני כדורים מכלי-הרכב, באמצעות כלי-הנשק הנזכר. השלושה המשיכו לשוטט במכונית בדרכי הכפר, עד בואם לחניון הממוקם בסמוך למסגד, ושם ביצע מי מנוסעיה ירי אוטומטי באוויר, ולאחר זמן-מה בוצע ירי נוסף. סך הכל, נורו כ-20 כדורים באזור המסגד. בשלב זה, הבחין המערער בכוחות משטרה קרֵבים, ונמלט ברגל מן המקום, תוך שהוא משליך את כלי-הנשק במנוסתו. בית המשפט המחוזי קבע כי מתחם העונש ההולם עומד </w:t>
      </w:r>
      <w:hyperlink r:id="rId85" w:history="1">
        <w:r w:rsidRPr="00FE5071">
          <w:rPr>
            <w:rFonts w:ascii="Calibri" w:hAnsi="Calibri" w:hint="eastAsia"/>
            <w:color w:val="0000FF"/>
            <w:u w:val="single"/>
            <w:rtl/>
          </w:rPr>
          <w:t>על</w:t>
        </w:r>
        <w:r w:rsidRPr="00FE5071">
          <w:rPr>
            <w:rFonts w:ascii="Calibri" w:hAnsi="Calibri"/>
            <w:color w:val="0000FF"/>
            <w:u w:val="single"/>
            <w:rtl/>
          </w:rPr>
          <w:t xml:space="preserve"> 48-24</w:t>
        </w:r>
      </w:hyperlink>
      <w:r w:rsidR="00841261">
        <w:rPr>
          <w:rFonts w:ascii="Calibri" w:hAnsi="Calibri"/>
          <w:rtl/>
        </w:rPr>
        <w:t xml:space="preserve"> חודשי מאסר בפועל. והשית על המערער 36 חודשי מאסר בפועל. בית המשפט העליון דחה את הערעור באומרו: </w:t>
      </w:r>
      <w:r w:rsidR="00841261">
        <w:rPr>
          <w:rFonts w:ascii="Calibri" w:hAnsi="Calibri"/>
          <w:b/>
          <w:bCs/>
          <w:rtl/>
        </w:rPr>
        <w:t>"עבירה זו, כמו יתר עבירות הנשק, נועדה למנוע התנהגות מסוכנת, ולמזער את הפוטנציאל לגרימת נזקים חמורים. אכן, נשיאה והובלה של כלי-נשק, הריהי לעיתים רק הסנונית הראשונה, בואכה מעשים חמורים יותר – חבלה חמורה, שוד מזוין, רצח, וכיוצא באלה. כמו כן, לא אחת צוין, כי למרבה הצער, חרף האיסור שבדין, הפכה תופעת השימוש בנשק חם למכת מדינה. בעקבות זאת, לשם הרתעה, ניכרת בפסיקה מגמה של החמרה הדרגתית בענישה על עבירות הנשק ... ".</w:t>
      </w:r>
      <w:r w:rsidR="00841261">
        <w:rPr>
          <w:rFonts w:ascii="Calibri" w:hAnsi="Calibri"/>
          <w:rtl/>
        </w:rPr>
        <w:t xml:space="preserve"> יצויין כי ענישה זו הוטלה בלא שיוחסה למערער עבירת ירי באזור מגורים, הגם שהירי נלקח בחשבון בקביעת המתחם, ונפסק ביחס לכך: </w:t>
      </w:r>
      <w:r w:rsidR="00841261">
        <w:rPr>
          <w:rFonts w:ascii="Calibri" w:hAnsi="Calibri"/>
          <w:b/>
          <w:bCs/>
          <w:rtl/>
        </w:rPr>
        <w:t>"... בכתב האישום המתוקן צוין במפורש כי בוצע ירי בסביבת מגורים, על-ידי אחד משלושת יושבי הרכב. נסיבה זו אופפת את ביצוע העבירה, ובצדק ראה בית המשפט המחוזי כי יש לקחתהּ בחשבון לצורך קביעת המתחם ... כפי ששנינו, עבירות בנשק קשורות בטבורן לנזק שעלול להיווצר כתוצאה מן השימוש בכלי-הנשק. ברי כי להבדיל ממקרה שבו לא נעשה שימוש בכלי-נשק, כאשר נורו יריות, פוטנציאל הנזק, אף אם לא התממש – מתעצם; ועם התעצמותו – עולה מידת החומרה..."</w:t>
      </w:r>
    </w:p>
    <w:p w14:paraId="74F6E49A" w14:textId="77777777" w:rsidR="00841261" w:rsidRDefault="00841261" w:rsidP="00841261">
      <w:pPr>
        <w:spacing w:line="360" w:lineRule="auto"/>
        <w:jc w:val="both"/>
        <w:rPr>
          <w:rFonts w:ascii="Calibri" w:hAnsi="Calibri"/>
          <w:rtl/>
        </w:rPr>
      </w:pPr>
    </w:p>
    <w:p w14:paraId="3EACE826" w14:textId="77777777" w:rsidR="00841261" w:rsidRDefault="00841261" w:rsidP="00841261">
      <w:pPr>
        <w:spacing w:line="360" w:lineRule="auto"/>
        <w:jc w:val="both"/>
        <w:rPr>
          <w:rFonts w:ascii="Calibri" w:hAnsi="Calibri"/>
          <w:rtl/>
        </w:rPr>
      </w:pPr>
      <w:r>
        <w:rPr>
          <w:rFonts w:ascii="Calibri" w:hAnsi="Calibri"/>
          <w:rtl/>
        </w:rPr>
        <w:t>10.</w:t>
      </w:r>
      <w:r>
        <w:rPr>
          <w:rFonts w:ascii="Calibri" w:hAnsi="Calibri"/>
          <w:rtl/>
        </w:rPr>
        <w:tab/>
        <w:t xml:space="preserve">נסיבות ביצוע עבירות הנשק ע"י הנאשם חמורות, ויש לומר שהן ברף גבוה של חומרה. </w:t>
      </w:r>
    </w:p>
    <w:p w14:paraId="0A52CB8E" w14:textId="77777777" w:rsidR="00841261" w:rsidRDefault="00841261" w:rsidP="00841261">
      <w:pPr>
        <w:spacing w:line="360" w:lineRule="auto"/>
        <w:jc w:val="both"/>
        <w:rPr>
          <w:rFonts w:ascii="Calibri" w:hAnsi="Calibri"/>
          <w:rtl/>
        </w:rPr>
      </w:pPr>
    </w:p>
    <w:p w14:paraId="2557C095" w14:textId="77777777" w:rsidR="00841261" w:rsidRDefault="00841261" w:rsidP="00841261">
      <w:pPr>
        <w:spacing w:line="360" w:lineRule="auto"/>
        <w:jc w:val="both"/>
        <w:rPr>
          <w:rFonts w:ascii="Calibri" w:hAnsi="Calibri"/>
          <w:rtl/>
        </w:rPr>
      </w:pPr>
      <w:r>
        <w:rPr>
          <w:rFonts w:ascii="Calibri" w:hAnsi="Calibri"/>
          <w:rtl/>
        </w:rPr>
        <w:t>הנאשם בארבעה מקרים שונים נשא והוביל נשק. יש לדחות את הטענות של ב"כ הנאשם על כי מדובר באותו אירוע ובאותו יום. אין זה ברור על סמך מה נטענת טענה זו. מדובר באישומים נפרדים ועל פני הדברים באירועים נפרדים.</w:t>
      </w:r>
    </w:p>
    <w:p w14:paraId="3283DE3C" w14:textId="77777777" w:rsidR="00841261" w:rsidRDefault="00841261" w:rsidP="00841261">
      <w:pPr>
        <w:spacing w:line="360" w:lineRule="auto"/>
        <w:jc w:val="both"/>
        <w:rPr>
          <w:rFonts w:ascii="Calibri" w:hAnsi="Calibri"/>
          <w:rtl/>
        </w:rPr>
      </w:pPr>
    </w:p>
    <w:p w14:paraId="07F16FEE" w14:textId="77777777" w:rsidR="00841261" w:rsidRDefault="00841261" w:rsidP="00841261">
      <w:pPr>
        <w:spacing w:line="360" w:lineRule="auto"/>
        <w:jc w:val="both"/>
        <w:rPr>
          <w:rFonts w:ascii="Calibri" w:hAnsi="Calibri"/>
          <w:rtl/>
        </w:rPr>
      </w:pPr>
      <w:r>
        <w:rPr>
          <w:rFonts w:ascii="Calibri" w:hAnsi="Calibri"/>
          <w:rtl/>
        </w:rPr>
        <w:t>כלי הנשק בכל אחד מהמקרים הללו הינו רובה סער מסוג 16</w:t>
      </w:r>
      <w:r>
        <w:rPr>
          <w:rFonts w:ascii="Calibri" w:hAnsi="Calibri"/>
        </w:rPr>
        <w:t>M</w:t>
      </w:r>
      <w:r>
        <w:rPr>
          <w:rFonts w:ascii="Calibri" w:hAnsi="Calibri"/>
          <w:rtl/>
        </w:rPr>
        <w:t xml:space="preserve">, וכאמור לסוג הנשק חשיבות בשאלת קביעת מתחם העונש ההולם, והמענה העונשי ההולם לעבירה המבוצעת בנשק מסוג זה על קטלניותו הרבה צריך להיות מחמיר. </w:t>
      </w:r>
    </w:p>
    <w:p w14:paraId="545F9F8D" w14:textId="77777777" w:rsidR="00841261" w:rsidRDefault="00841261" w:rsidP="00841261">
      <w:pPr>
        <w:spacing w:line="360" w:lineRule="auto"/>
        <w:jc w:val="both"/>
        <w:rPr>
          <w:rFonts w:ascii="Calibri" w:hAnsi="Calibri"/>
          <w:rtl/>
        </w:rPr>
      </w:pPr>
    </w:p>
    <w:p w14:paraId="7378D6DC" w14:textId="77777777" w:rsidR="00841261" w:rsidRDefault="00841261" w:rsidP="00841261">
      <w:pPr>
        <w:spacing w:line="360" w:lineRule="auto"/>
        <w:jc w:val="both"/>
        <w:rPr>
          <w:rFonts w:ascii="Calibri" w:hAnsi="Calibri"/>
          <w:rtl/>
        </w:rPr>
      </w:pPr>
      <w:r>
        <w:rPr>
          <w:rFonts w:ascii="Calibri" w:hAnsi="Calibri"/>
          <w:rtl/>
        </w:rPr>
        <w:t xml:space="preserve">בנוסף, בכל אחד מהמקרים בוצע ירי כמפורט לעיל. </w:t>
      </w:r>
    </w:p>
    <w:p w14:paraId="7DD7B2AD" w14:textId="77777777" w:rsidR="00841261" w:rsidRDefault="00841261" w:rsidP="00841261">
      <w:pPr>
        <w:spacing w:line="360" w:lineRule="auto"/>
        <w:jc w:val="both"/>
        <w:rPr>
          <w:rFonts w:ascii="Calibri" w:hAnsi="Calibri"/>
          <w:rtl/>
        </w:rPr>
      </w:pPr>
    </w:p>
    <w:p w14:paraId="56EE8152" w14:textId="77777777" w:rsidR="00841261" w:rsidRDefault="00841261" w:rsidP="00841261">
      <w:pPr>
        <w:spacing w:line="360" w:lineRule="auto"/>
        <w:jc w:val="both"/>
        <w:rPr>
          <w:rFonts w:ascii="Calibri" w:hAnsi="Calibri"/>
          <w:rtl/>
        </w:rPr>
      </w:pPr>
      <w:r>
        <w:rPr>
          <w:rFonts w:ascii="Calibri" w:hAnsi="Calibri"/>
          <w:rtl/>
        </w:rPr>
        <w:t xml:space="preserve">הגם שיקבע מתחם עונש הולם אחד לכל ארבעת האישומים הראשונים, הרי שעל המתחם לבטא את ריבוי העבירות – ארבע עבירות לפי </w:t>
      </w:r>
      <w:hyperlink r:id="rId86" w:history="1">
        <w:r w:rsidR="00E90DA2" w:rsidRPr="00E90DA2">
          <w:rPr>
            <w:rStyle w:val="Hyperlink"/>
            <w:rFonts w:ascii="Calibri" w:hAnsi="Calibri"/>
            <w:color w:val="0000FF"/>
            <w:rtl/>
          </w:rPr>
          <w:t>סעיף 144(ב)</w:t>
        </w:r>
      </w:hyperlink>
      <w:r>
        <w:rPr>
          <w:rFonts w:ascii="Calibri" w:hAnsi="Calibri"/>
          <w:rtl/>
        </w:rPr>
        <w:t xml:space="preserve"> רישא ל</w:t>
      </w:r>
      <w:hyperlink r:id="rId87" w:history="1">
        <w:r w:rsidR="00FE5071" w:rsidRPr="00FE5071">
          <w:rPr>
            <w:rFonts w:ascii="Calibri" w:hAnsi="Calibri" w:hint="eastAsia"/>
            <w:color w:val="0000FF"/>
            <w:u w:val="single"/>
            <w:rtl/>
          </w:rPr>
          <w:t>חוק</w:t>
        </w:r>
        <w:r w:rsidR="00FE5071" w:rsidRPr="00FE5071">
          <w:rPr>
            <w:rFonts w:ascii="Calibri" w:hAnsi="Calibri"/>
            <w:color w:val="0000FF"/>
            <w:u w:val="single"/>
            <w:rtl/>
          </w:rPr>
          <w:t xml:space="preserve"> </w:t>
        </w:r>
        <w:r w:rsidR="00FE5071" w:rsidRPr="00FE5071">
          <w:rPr>
            <w:rFonts w:ascii="Calibri" w:hAnsi="Calibri" w:hint="eastAsia"/>
            <w:color w:val="0000FF"/>
            <w:u w:val="single"/>
            <w:rtl/>
          </w:rPr>
          <w:t>העונשין</w:t>
        </w:r>
      </w:hyperlink>
      <w:r>
        <w:rPr>
          <w:rFonts w:ascii="Calibri" w:hAnsi="Calibri"/>
          <w:rtl/>
        </w:rPr>
        <w:t xml:space="preserve">, וארבע עבירות לפי </w:t>
      </w:r>
      <w:hyperlink r:id="rId88" w:history="1">
        <w:r w:rsidR="00E90DA2" w:rsidRPr="00E90DA2">
          <w:rPr>
            <w:rStyle w:val="Hyperlink"/>
            <w:rFonts w:ascii="Calibri" w:hAnsi="Calibri"/>
            <w:color w:val="0000FF"/>
            <w:rtl/>
          </w:rPr>
          <w:t>סעיף 340א(א)</w:t>
        </w:r>
      </w:hyperlink>
      <w:r>
        <w:rPr>
          <w:rFonts w:ascii="Calibri" w:hAnsi="Calibri" w:hint="cs"/>
          <w:rtl/>
        </w:rPr>
        <w:t xml:space="preserve"> לחוק העונשין. </w:t>
      </w:r>
    </w:p>
    <w:p w14:paraId="16E404FA" w14:textId="77777777" w:rsidR="00841261" w:rsidRDefault="00841261" w:rsidP="00841261">
      <w:pPr>
        <w:spacing w:line="360" w:lineRule="auto"/>
        <w:jc w:val="both"/>
        <w:rPr>
          <w:rFonts w:ascii="Calibri" w:hAnsi="Calibri"/>
          <w:rtl/>
        </w:rPr>
      </w:pPr>
    </w:p>
    <w:p w14:paraId="449FAAA9" w14:textId="77777777" w:rsidR="00841261" w:rsidRDefault="00841261" w:rsidP="00841261">
      <w:pPr>
        <w:spacing w:line="360" w:lineRule="auto"/>
        <w:jc w:val="both"/>
        <w:rPr>
          <w:rFonts w:ascii="Calibri" w:hAnsi="Calibri"/>
          <w:rtl/>
        </w:rPr>
      </w:pPr>
      <w:r>
        <w:rPr>
          <w:rFonts w:ascii="Calibri" w:hAnsi="Calibri"/>
          <w:rtl/>
        </w:rPr>
        <w:t xml:space="preserve">מכלול הנסיבות החמורות של ביצוע העבירות ומספר העבירות, סוג הנשק, וכלל הנסיבות המפורטות לעיל, מביאים למסקנה כי יש לקבל את עתירת המאשימה לקביעת מתחם עונש הולם, ואני מוצא כי המתחם לו עתרה מביא לידי ביטוי את החומרה של העבירות ונסיבות ביצוען ואת המענה העונשי ההולם לצידן. </w:t>
      </w:r>
    </w:p>
    <w:p w14:paraId="3C62E5F1" w14:textId="77777777" w:rsidR="00841261" w:rsidRDefault="00841261" w:rsidP="00841261">
      <w:pPr>
        <w:spacing w:line="360" w:lineRule="auto"/>
        <w:jc w:val="both"/>
        <w:rPr>
          <w:rFonts w:ascii="Calibri" w:hAnsi="Calibri"/>
          <w:rtl/>
        </w:rPr>
      </w:pPr>
    </w:p>
    <w:p w14:paraId="391C3282" w14:textId="77777777" w:rsidR="00841261" w:rsidRDefault="00841261" w:rsidP="00841261">
      <w:pPr>
        <w:spacing w:line="360" w:lineRule="auto"/>
        <w:jc w:val="both"/>
        <w:rPr>
          <w:rFonts w:ascii="Calibri" w:hAnsi="Calibri"/>
          <w:rtl/>
        </w:rPr>
      </w:pPr>
      <w:r>
        <w:rPr>
          <w:rFonts w:ascii="Calibri" w:hAnsi="Calibri"/>
          <w:rtl/>
        </w:rPr>
        <w:t>אשר על כן, אני מוצא כי מתחם העונש ההולם לעבירות הנשק אשר ביצע הנאשם באישומים 1-4, בנסיבות ביצוען, כולל מאסר בפועל הנע בין 10 ל-14 שנים.</w:t>
      </w:r>
    </w:p>
    <w:p w14:paraId="09CA648B" w14:textId="77777777" w:rsidR="00841261" w:rsidRDefault="00841261" w:rsidP="00841261">
      <w:pPr>
        <w:spacing w:line="360" w:lineRule="auto"/>
        <w:jc w:val="both"/>
        <w:rPr>
          <w:rFonts w:ascii="Calibri" w:hAnsi="Calibri"/>
          <w:rtl/>
        </w:rPr>
      </w:pPr>
    </w:p>
    <w:p w14:paraId="347FEEA1" w14:textId="77777777" w:rsidR="00841261" w:rsidRDefault="00841261" w:rsidP="00841261">
      <w:pPr>
        <w:spacing w:line="360" w:lineRule="auto"/>
        <w:jc w:val="both"/>
        <w:rPr>
          <w:rFonts w:ascii="Calibri" w:hAnsi="Calibri"/>
          <w:rtl/>
        </w:rPr>
      </w:pPr>
      <w:r>
        <w:rPr>
          <w:rFonts w:ascii="Calibri" w:hAnsi="Calibri"/>
          <w:rtl/>
        </w:rPr>
        <w:t xml:space="preserve">ביחס לעבירות אשר באישום השישי, גם שם אני מוצא כי יש לקבל את עתירת המאשימה לקביעת המתחם. מדובר בנסיבות בהן הנאשם נושא סכין שלא כדין, ומזדהה כאדם אחר, כאשר נשאל לשמו. </w:t>
      </w:r>
    </w:p>
    <w:p w14:paraId="2AF270EE" w14:textId="77777777" w:rsidR="00841261" w:rsidRDefault="00841261" w:rsidP="00841261">
      <w:pPr>
        <w:spacing w:line="360" w:lineRule="auto"/>
        <w:jc w:val="both"/>
        <w:rPr>
          <w:rFonts w:ascii="Calibri" w:hAnsi="Calibri"/>
          <w:rtl/>
        </w:rPr>
      </w:pPr>
    </w:p>
    <w:p w14:paraId="31E31727" w14:textId="77777777" w:rsidR="00841261" w:rsidRDefault="00841261" w:rsidP="00841261">
      <w:pPr>
        <w:spacing w:line="360" w:lineRule="auto"/>
        <w:jc w:val="both"/>
        <w:rPr>
          <w:rFonts w:ascii="Calibri" w:hAnsi="Calibri"/>
          <w:rtl/>
        </w:rPr>
      </w:pPr>
      <w:r>
        <w:rPr>
          <w:rFonts w:ascii="Calibri" w:hAnsi="Calibri"/>
          <w:rtl/>
        </w:rPr>
        <w:t xml:space="preserve">מתחם העונש ההולם לעבירות שביצע הנאשם </w:t>
      </w:r>
      <w:r>
        <w:rPr>
          <w:rFonts w:ascii="Calibri" w:hAnsi="Calibri" w:hint="cs"/>
          <w:rtl/>
        </w:rPr>
        <w:t xml:space="preserve">באישום השישי </w:t>
      </w:r>
      <w:r>
        <w:rPr>
          <w:rFonts w:ascii="Calibri" w:hAnsi="Calibri"/>
          <w:rtl/>
        </w:rPr>
        <w:t>כולל מאסר בפועל הנע בין מספר חודשים ל-12 חודשים.</w:t>
      </w:r>
    </w:p>
    <w:p w14:paraId="6FFC11F3" w14:textId="77777777" w:rsidR="00841261" w:rsidRDefault="00841261" w:rsidP="00841261">
      <w:pPr>
        <w:spacing w:line="360" w:lineRule="auto"/>
        <w:jc w:val="both"/>
        <w:rPr>
          <w:rFonts w:ascii="Arial" w:hAnsi="Arial"/>
          <w:rtl/>
        </w:rPr>
      </w:pPr>
    </w:p>
    <w:p w14:paraId="34498EDD" w14:textId="77777777" w:rsidR="00841261" w:rsidRDefault="00841261" w:rsidP="00841261">
      <w:pPr>
        <w:spacing w:line="360" w:lineRule="auto"/>
        <w:jc w:val="both"/>
        <w:rPr>
          <w:rFonts w:ascii="Arial" w:hAnsi="Arial"/>
          <w:b/>
          <w:bCs/>
          <w:u w:val="single"/>
          <w:rtl/>
        </w:rPr>
      </w:pPr>
      <w:r>
        <w:rPr>
          <w:rFonts w:ascii="Arial" w:hAnsi="Arial"/>
          <w:b/>
          <w:bCs/>
          <w:u w:val="single"/>
          <w:rtl/>
        </w:rPr>
        <w:t>הענישה</w:t>
      </w:r>
    </w:p>
    <w:p w14:paraId="04FA8A3B" w14:textId="77777777" w:rsidR="00841261" w:rsidRDefault="00841261" w:rsidP="00841261">
      <w:pPr>
        <w:spacing w:line="360" w:lineRule="auto"/>
        <w:jc w:val="both"/>
        <w:rPr>
          <w:rFonts w:ascii="Arial" w:hAnsi="Arial"/>
          <w:b/>
          <w:bCs/>
          <w:u w:val="single"/>
          <w:rtl/>
        </w:rPr>
      </w:pPr>
    </w:p>
    <w:p w14:paraId="1A95BA06" w14:textId="77777777" w:rsidR="00841261" w:rsidRDefault="00841261" w:rsidP="00841261">
      <w:pPr>
        <w:spacing w:line="360" w:lineRule="auto"/>
        <w:jc w:val="both"/>
        <w:rPr>
          <w:rFonts w:ascii="Arial" w:hAnsi="Arial"/>
          <w:rtl/>
        </w:rPr>
      </w:pPr>
      <w:r>
        <w:rPr>
          <w:rFonts w:ascii="Arial" w:hAnsi="Arial"/>
          <w:rtl/>
        </w:rPr>
        <w:t>11.</w:t>
      </w:r>
      <w:r>
        <w:rPr>
          <w:rFonts w:ascii="Arial" w:hAnsi="Arial"/>
          <w:rtl/>
        </w:rPr>
        <w:tab/>
        <w:t xml:space="preserve">הנאשם יליד 1994, ולחובתו כאמור עבר מכביד, רלבנטי, הכולל מאסרים בפועל, לרבות בגין עבירת נשק. </w:t>
      </w:r>
    </w:p>
    <w:p w14:paraId="7D0E41AE" w14:textId="77777777" w:rsidR="00841261" w:rsidRDefault="00841261" w:rsidP="00841261">
      <w:pPr>
        <w:spacing w:line="360" w:lineRule="auto"/>
        <w:jc w:val="both"/>
        <w:rPr>
          <w:rFonts w:ascii="Arial" w:hAnsi="Arial"/>
          <w:rtl/>
        </w:rPr>
      </w:pPr>
    </w:p>
    <w:p w14:paraId="26FAB7AF" w14:textId="77777777" w:rsidR="00841261" w:rsidRDefault="00841261" w:rsidP="00841261">
      <w:pPr>
        <w:spacing w:line="360" w:lineRule="auto"/>
        <w:jc w:val="both"/>
        <w:rPr>
          <w:rFonts w:ascii="Arial" w:hAnsi="Arial"/>
          <w:rtl/>
        </w:rPr>
      </w:pPr>
      <w:r>
        <w:rPr>
          <w:rFonts w:ascii="Arial" w:hAnsi="Arial"/>
          <w:rtl/>
        </w:rPr>
        <w:t xml:space="preserve">ב"כ הנאשם טען כי אין להביא את העבר הפלילי לחובת הנאשם, שכן לא ידוע מועד ביצוע העבירה. אין לקבל טענה זו. גם אם בוצעו חלק מהעבירות ברישום הפלילי לאחר ביצוע העבירות בהן הורשע כעת, עדיין יש להביא במסגרת השיקולים את ביצוע העבירות, ואת העבר הפלילי. </w:t>
      </w:r>
    </w:p>
    <w:p w14:paraId="7B6577A2" w14:textId="77777777" w:rsidR="00841261" w:rsidRDefault="00841261" w:rsidP="00841261">
      <w:pPr>
        <w:spacing w:line="360" w:lineRule="auto"/>
        <w:jc w:val="both"/>
        <w:rPr>
          <w:rFonts w:ascii="Arial" w:hAnsi="Arial"/>
          <w:rtl/>
        </w:rPr>
      </w:pPr>
    </w:p>
    <w:p w14:paraId="7EAB717E" w14:textId="77777777" w:rsidR="00841261" w:rsidRDefault="00841261" w:rsidP="00841261">
      <w:pPr>
        <w:spacing w:line="360" w:lineRule="auto"/>
        <w:jc w:val="both"/>
        <w:rPr>
          <w:rFonts w:ascii="Arial" w:hAnsi="Arial"/>
          <w:rtl/>
        </w:rPr>
      </w:pPr>
      <w:r>
        <w:rPr>
          <w:rFonts w:ascii="Arial" w:hAnsi="Arial"/>
          <w:rtl/>
        </w:rPr>
        <w:t xml:space="preserve">הנאשם חוזר שוב ושוב על ביצוע עבירות נשק, הן בעברו והן כעת. </w:t>
      </w:r>
    </w:p>
    <w:p w14:paraId="122DE17E" w14:textId="77777777" w:rsidR="00841261" w:rsidRDefault="00841261" w:rsidP="00841261">
      <w:pPr>
        <w:spacing w:line="360" w:lineRule="auto"/>
        <w:jc w:val="both"/>
        <w:rPr>
          <w:rFonts w:ascii="Arial" w:hAnsi="Arial"/>
          <w:rtl/>
        </w:rPr>
      </w:pPr>
    </w:p>
    <w:p w14:paraId="053055DA" w14:textId="77777777" w:rsidR="00841261" w:rsidRDefault="00841261" w:rsidP="00841261">
      <w:pPr>
        <w:spacing w:line="360" w:lineRule="auto"/>
        <w:jc w:val="both"/>
        <w:rPr>
          <w:rFonts w:ascii="Arial" w:hAnsi="Arial"/>
          <w:rtl/>
        </w:rPr>
      </w:pPr>
      <w:r>
        <w:rPr>
          <w:rFonts w:ascii="Arial" w:hAnsi="Arial"/>
          <w:rtl/>
        </w:rPr>
        <w:t xml:space="preserve">מדובר בעבירות נשק ברף חומרה גבוה ביותר. </w:t>
      </w:r>
    </w:p>
    <w:p w14:paraId="2A5A2CB7" w14:textId="77777777" w:rsidR="00841261" w:rsidRDefault="00841261" w:rsidP="00841261">
      <w:pPr>
        <w:spacing w:line="360" w:lineRule="auto"/>
        <w:jc w:val="both"/>
        <w:rPr>
          <w:rFonts w:ascii="Arial" w:hAnsi="Arial"/>
          <w:rtl/>
        </w:rPr>
      </w:pPr>
    </w:p>
    <w:p w14:paraId="60723BE0" w14:textId="77777777" w:rsidR="00841261" w:rsidRDefault="00841261" w:rsidP="00841261">
      <w:pPr>
        <w:spacing w:line="360" w:lineRule="auto"/>
        <w:jc w:val="both"/>
        <w:rPr>
          <w:rFonts w:ascii="Arial" w:hAnsi="Arial"/>
          <w:rtl/>
        </w:rPr>
      </w:pPr>
      <w:r>
        <w:rPr>
          <w:rFonts w:ascii="Arial" w:hAnsi="Arial"/>
          <w:rtl/>
        </w:rPr>
        <w:t xml:space="preserve">הנאשם אינו מקבל כל אחריות. מובן כי זכותו של הנאשם, ככל נאשם, לעמוד על חפותו, ואולם, טענותיו העובדתיים נדחו, ואין להביא לזכותו קבלת אחריות. </w:t>
      </w:r>
    </w:p>
    <w:p w14:paraId="196FE096" w14:textId="77777777" w:rsidR="00841261" w:rsidRDefault="00841261" w:rsidP="00841261">
      <w:pPr>
        <w:spacing w:line="360" w:lineRule="auto"/>
        <w:jc w:val="both"/>
        <w:rPr>
          <w:rFonts w:ascii="Arial" w:hAnsi="Arial"/>
          <w:rtl/>
        </w:rPr>
      </w:pPr>
    </w:p>
    <w:p w14:paraId="740796A8" w14:textId="77777777" w:rsidR="00841261" w:rsidRDefault="00841261" w:rsidP="00841261">
      <w:pPr>
        <w:spacing w:line="360" w:lineRule="auto"/>
        <w:jc w:val="both"/>
        <w:rPr>
          <w:rFonts w:ascii="Arial" w:hAnsi="Arial"/>
          <w:rtl/>
        </w:rPr>
      </w:pPr>
      <w:r>
        <w:rPr>
          <w:rFonts w:ascii="Arial" w:hAnsi="Arial"/>
          <w:rtl/>
        </w:rPr>
        <w:t xml:space="preserve">בדיון בשאלת העונש קיימת רלבנטיות לשאלת קבלת האחריות, לרבות בצורך להגן על הציבור מפני מסוכנותו של מי שאינו מכיר באחריותו לביצוע עבירות בכלל, ועבירות בעלות סיכון רב כעבירות הנשק שביצע הנאשם, בפרט. </w:t>
      </w:r>
    </w:p>
    <w:p w14:paraId="622BA5C3" w14:textId="77777777" w:rsidR="00841261" w:rsidRDefault="00841261" w:rsidP="00841261">
      <w:pPr>
        <w:spacing w:line="360" w:lineRule="auto"/>
        <w:jc w:val="both"/>
        <w:rPr>
          <w:rFonts w:ascii="Arial" w:hAnsi="Arial"/>
          <w:rtl/>
        </w:rPr>
      </w:pPr>
    </w:p>
    <w:p w14:paraId="3F83180F" w14:textId="77777777" w:rsidR="00841261" w:rsidRDefault="00841261" w:rsidP="00841261">
      <w:pPr>
        <w:spacing w:after="200" w:line="360" w:lineRule="auto"/>
        <w:jc w:val="both"/>
        <w:rPr>
          <w:rFonts w:ascii="DaunPenh" w:hAnsi="DaunPenh"/>
          <w:b/>
          <w:bCs/>
          <w:rtl/>
        </w:rPr>
      </w:pPr>
      <w:r>
        <w:rPr>
          <w:rFonts w:ascii="DaunPenh" w:hAnsi="DaunPenh"/>
          <w:rtl/>
        </w:rPr>
        <w:t xml:space="preserve">לעניין זה ר' </w:t>
      </w:r>
      <w:hyperlink r:id="rId89" w:history="1">
        <w:r w:rsidR="00FE5071" w:rsidRPr="00FE5071">
          <w:rPr>
            <w:rFonts w:ascii="DaunPenh" w:hAnsi="DaunPenh" w:hint="eastAsia"/>
            <w:color w:val="0000FF"/>
            <w:u w:val="single"/>
            <w:rtl/>
          </w:rPr>
          <w:t>ע</w:t>
        </w:r>
        <w:r w:rsidR="00FE5071" w:rsidRPr="00FE5071">
          <w:rPr>
            <w:rFonts w:ascii="DaunPenh" w:hAnsi="DaunPenh"/>
            <w:color w:val="0000FF"/>
            <w:u w:val="single"/>
            <w:rtl/>
          </w:rPr>
          <w:t>"</w:t>
        </w:r>
        <w:r w:rsidR="00FE5071" w:rsidRPr="00FE5071">
          <w:rPr>
            <w:rFonts w:ascii="DaunPenh" w:hAnsi="DaunPenh" w:hint="eastAsia"/>
            <w:color w:val="0000FF"/>
            <w:u w:val="single"/>
            <w:rtl/>
          </w:rPr>
          <w:t>פ</w:t>
        </w:r>
        <w:r w:rsidR="00FE5071" w:rsidRPr="00FE5071">
          <w:rPr>
            <w:rFonts w:ascii="DaunPenh" w:hAnsi="DaunPenh"/>
            <w:color w:val="0000FF"/>
            <w:u w:val="single"/>
            <w:rtl/>
          </w:rPr>
          <w:t xml:space="preserve"> 8421/12</w:t>
        </w:r>
      </w:hyperlink>
      <w:r>
        <w:rPr>
          <w:rFonts w:ascii="DaunPenh" w:hAnsi="DaunPenh"/>
          <w:rtl/>
        </w:rPr>
        <w:t xml:space="preserve"> בן חיים נ' מ"י (29.2.2013) בו נפסק: </w:t>
      </w:r>
      <w:r>
        <w:rPr>
          <w:rFonts w:ascii="DaunPenh" w:hAnsi="DaunPenh"/>
          <w:b/>
          <w:bCs/>
          <w:rtl/>
        </w:rPr>
        <w:t>"אינני סבורה כי בשלב גזירת הדין ניתן להתעלם מהשאלה אם הנאשם נטל אחריות למעשיו או אם הוא מוסיף וכופר בהם. שיקולים בדבר לקיחת אחריות והבעת חרטה נוגעים לליבת מלאכת הענישה וקשורים בקשר הדוק למרבית שיקולי הענישה – סיכויי השיקום, הרתעת היחיד והגנה על שלום הציבור. השאלה אם הנאשם, לאחר שנמצא אשם, נוטל אחריות למעשים שבהם הורשע עומדת במרכזו של שיקול השיקום, שכן לקיחת אחריות והבעת חרטה הם קריטריונים חיוניים שבהם נעזרים בתי המשפט וקציני שירות המבחן לצורך הערכת פוטנציאל השיקום של הנאשם שלפניהם. שיקולים אלו מהווים גם אינדיקציה חשובה לצורך בהרתעת הנאשם, שהרי אי לקיחת אחריות מצידו עשויה להעיד על צורך בהרתעה קשה יותר באמצעות השתת עונש כבד יותר. כמו כן הם נוגעים לצורך בהגנה על הציבור, שכן היעדר חרטה ואי נטילת אחריות על המעשים מעידים ברוב המקרים על מסוכנות וחשש מוגבר לחזרה על המעשים בעתיד. 21. דומה, אם כן, כי יהיה זה בלתי אפשרי לקבוע עונש בלי להתחשב בשאלה אם הנאשם, לאחר שנמצא אשם, לקח אחריות על המעשים – שאלה המהווה בסיס למרבית שיקולי הענישה, כאמור. יחד עם זאת, אדגיש כי כפירתו של נאשם שהורשע אינה צריכה לשמש שיקול עצמאי להחמרה בעונש, כשם שבחירתו של נאשם לנהל הוכחות לא תיזקף לחובתו...".</w:t>
      </w:r>
    </w:p>
    <w:p w14:paraId="233ED8B5" w14:textId="77777777" w:rsidR="00841261" w:rsidRDefault="00841261" w:rsidP="00841261">
      <w:pPr>
        <w:spacing w:after="200" w:line="360" w:lineRule="auto"/>
        <w:jc w:val="both"/>
        <w:rPr>
          <w:rFonts w:ascii="David" w:hAnsi="David"/>
        </w:rPr>
      </w:pPr>
      <w:r>
        <w:rPr>
          <w:rFonts w:ascii="David" w:hAnsi="David"/>
          <w:rtl/>
        </w:rPr>
        <w:t>לאי קבלת אחריות ולהיעדר חרטה יש משקל בענישה בתוך המתחם.</w:t>
      </w:r>
    </w:p>
    <w:p w14:paraId="3D0C68C0" w14:textId="77777777" w:rsidR="00841261" w:rsidRDefault="00841261" w:rsidP="00841261">
      <w:pPr>
        <w:spacing w:line="360" w:lineRule="auto"/>
        <w:jc w:val="both"/>
        <w:rPr>
          <w:rFonts w:ascii="Arial" w:hAnsi="Arial"/>
          <w:rtl/>
        </w:rPr>
      </w:pPr>
      <w:r>
        <w:rPr>
          <w:rFonts w:ascii="Arial" w:hAnsi="Arial"/>
          <w:rtl/>
        </w:rPr>
        <w:t>בעניינו של הנאשם יש לתת משקל הן לשיקולי הרתעת היחיד והן לשיקולי התרעת הרבים.</w:t>
      </w:r>
    </w:p>
    <w:p w14:paraId="201B7527" w14:textId="77777777" w:rsidR="00841261" w:rsidRDefault="00841261" w:rsidP="00841261">
      <w:pPr>
        <w:spacing w:line="360" w:lineRule="auto"/>
        <w:jc w:val="both"/>
        <w:rPr>
          <w:rFonts w:ascii="Arial" w:hAnsi="Arial"/>
          <w:rtl/>
        </w:rPr>
      </w:pPr>
    </w:p>
    <w:p w14:paraId="586A261E" w14:textId="77777777" w:rsidR="00841261" w:rsidRDefault="00841261" w:rsidP="00841261">
      <w:pPr>
        <w:spacing w:line="360" w:lineRule="auto"/>
        <w:jc w:val="both"/>
        <w:rPr>
          <w:rFonts w:ascii="Arial" w:hAnsi="Arial"/>
          <w:rtl/>
        </w:rPr>
      </w:pPr>
      <w:r>
        <w:rPr>
          <w:rFonts w:ascii="Arial" w:hAnsi="Arial"/>
          <w:rtl/>
        </w:rPr>
        <w:t>שיקולי הרתעת היחיד צריכים לקבל משקל לאור עברו של הנאשם, גם בעבירות רלבנטיות, בין אם בוצעו הן לפני ובין אם בוצעו אחרי העבירות אשר בהליך זה.</w:t>
      </w:r>
    </w:p>
    <w:p w14:paraId="7B453BA4" w14:textId="77777777" w:rsidR="00841261" w:rsidRDefault="00841261" w:rsidP="00841261">
      <w:pPr>
        <w:spacing w:line="360" w:lineRule="auto"/>
        <w:jc w:val="both"/>
        <w:rPr>
          <w:rFonts w:ascii="Arial" w:hAnsi="Arial"/>
          <w:rtl/>
        </w:rPr>
      </w:pPr>
    </w:p>
    <w:p w14:paraId="2A0DEE40" w14:textId="77777777" w:rsidR="00841261" w:rsidRDefault="00841261" w:rsidP="00841261">
      <w:pPr>
        <w:spacing w:line="360" w:lineRule="auto"/>
        <w:jc w:val="both"/>
        <w:rPr>
          <w:rFonts w:ascii="Arial" w:hAnsi="Arial"/>
          <w:rtl/>
        </w:rPr>
      </w:pPr>
      <w:r>
        <w:rPr>
          <w:rFonts w:ascii="Arial" w:hAnsi="Arial"/>
          <w:rtl/>
        </w:rPr>
        <w:t xml:space="preserve">כך גם יש לתת משקל לשיקולי הרתעת הרבים, לאור הצורך במלחמה בעבירות הנשק, כפי שפורט לעיל. </w:t>
      </w:r>
    </w:p>
    <w:p w14:paraId="7379E7D6" w14:textId="77777777" w:rsidR="00841261" w:rsidRDefault="00841261" w:rsidP="00841261">
      <w:pPr>
        <w:spacing w:line="360" w:lineRule="auto"/>
        <w:jc w:val="both"/>
        <w:rPr>
          <w:rFonts w:ascii="Arial" w:hAnsi="Arial"/>
          <w:rtl/>
        </w:rPr>
      </w:pPr>
    </w:p>
    <w:p w14:paraId="26BFEDBC" w14:textId="77777777" w:rsidR="00841261" w:rsidRDefault="00841261" w:rsidP="00841261">
      <w:pPr>
        <w:spacing w:line="360" w:lineRule="auto"/>
        <w:jc w:val="both"/>
        <w:rPr>
          <w:rFonts w:ascii="Arial" w:hAnsi="Arial"/>
          <w:rtl/>
        </w:rPr>
      </w:pPr>
      <w:r>
        <w:rPr>
          <w:rFonts w:ascii="Arial" w:hAnsi="Arial"/>
          <w:rtl/>
        </w:rPr>
        <w:t xml:space="preserve">ב"כ הנאשם העלה טענות ביחס לשיקולי שיקום לנאשם – אין ממש בטענות אלו. אין כל אינדיקציה לרצון לשיקום או להליכי שיקום, הנאשם לא רק שאינו מקבל אחריות אלא גם לא רצה לקבל תסקיר שירות מבחן. </w:t>
      </w:r>
    </w:p>
    <w:p w14:paraId="2C101BD7" w14:textId="77777777" w:rsidR="00841261" w:rsidRDefault="00841261" w:rsidP="00841261">
      <w:pPr>
        <w:spacing w:line="360" w:lineRule="auto"/>
        <w:jc w:val="both"/>
        <w:rPr>
          <w:rFonts w:ascii="Arial" w:hAnsi="Arial"/>
          <w:rtl/>
        </w:rPr>
      </w:pPr>
    </w:p>
    <w:p w14:paraId="0108D915" w14:textId="77777777" w:rsidR="00841261" w:rsidRDefault="00841261" w:rsidP="00841261">
      <w:pPr>
        <w:spacing w:line="360" w:lineRule="auto"/>
        <w:jc w:val="both"/>
        <w:rPr>
          <w:rFonts w:ascii="Arial" w:hAnsi="Arial"/>
          <w:rtl/>
        </w:rPr>
      </w:pPr>
      <w:r>
        <w:rPr>
          <w:rFonts w:ascii="Arial" w:hAnsi="Arial"/>
          <w:rtl/>
        </w:rPr>
        <w:t>יש לדחות את טענת ההגנה מן הצדק אשר הועלתה שוב בטיעונים לעונש, ונסמכת על כך שבעבר נחקר הנאשם על חלק מהאישומים, התיק נסגר ונפתח שוב. אין כל פגיעה בהגינות ההליך כפי שנטען. סגירת התיק והעובדה שנוספה ראיה שהביאה להגשת כתב אישום, אין בה כל פגיעה בנאשם, אשר יכול היה לקבל אחריות מלאה על מעשיו מלכתחילה ולא עשה כן ופעל בהתנהלותו לחמוק מקבלת אחריות.</w:t>
      </w:r>
    </w:p>
    <w:p w14:paraId="4B7CA32A" w14:textId="77777777" w:rsidR="00841261" w:rsidRDefault="00841261" w:rsidP="00841261">
      <w:pPr>
        <w:spacing w:line="360" w:lineRule="auto"/>
        <w:jc w:val="both"/>
        <w:rPr>
          <w:rFonts w:ascii="Arial" w:hAnsi="Arial"/>
          <w:rtl/>
        </w:rPr>
      </w:pPr>
    </w:p>
    <w:p w14:paraId="078C665E" w14:textId="77777777" w:rsidR="00841261" w:rsidRDefault="00841261" w:rsidP="00841261">
      <w:pPr>
        <w:spacing w:line="360" w:lineRule="auto"/>
        <w:jc w:val="both"/>
        <w:rPr>
          <w:rFonts w:ascii="Arial" w:hAnsi="Arial"/>
          <w:rtl/>
        </w:rPr>
      </w:pPr>
      <w:r>
        <w:rPr>
          <w:rFonts w:ascii="Arial" w:hAnsi="Arial"/>
          <w:rtl/>
        </w:rPr>
        <w:t>שילוב עברו הפלילי של הנאשם, שיקולי הרתעת היחיד והרתעת הרבים, אי קבלת אחריות והעדר כל חרטה, מביא למסקנה כי על הענישה להיות באמצעו של המתחם, אשר נקבע לעביר</w:t>
      </w:r>
      <w:r>
        <w:rPr>
          <w:rFonts w:ascii="Arial" w:hAnsi="Arial" w:hint="cs"/>
          <w:rtl/>
        </w:rPr>
        <w:t>ו</w:t>
      </w:r>
      <w:r>
        <w:rPr>
          <w:rFonts w:ascii="Arial" w:hAnsi="Arial"/>
          <w:rtl/>
        </w:rPr>
        <w:t xml:space="preserve">ת הנשק. כאמור נקבעו שני מתחמים, אולם על הענישה להיות ענישה אחת כוללת. </w:t>
      </w:r>
    </w:p>
    <w:p w14:paraId="303FD680" w14:textId="77777777" w:rsidR="00841261" w:rsidRDefault="00841261" w:rsidP="00841261">
      <w:pPr>
        <w:spacing w:line="360" w:lineRule="auto"/>
        <w:jc w:val="both"/>
        <w:rPr>
          <w:rFonts w:ascii="Arial" w:hAnsi="Arial"/>
          <w:rtl/>
        </w:rPr>
      </w:pPr>
    </w:p>
    <w:p w14:paraId="1C14C8BD" w14:textId="77777777" w:rsidR="00841261" w:rsidRDefault="00841261" w:rsidP="00841261">
      <w:pPr>
        <w:spacing w:line="360" w:lineRule="auto"/>
        <w:jc w:val="both"/>
        <w:rPr>
          <w:rFonts w:ascii="Arial" w:hAnsi="Arial"/>
          <w:rtl/>
        </w:rPr>
      </w:pPr>
      <w:r>
        <w:rPr>
          <w:rFonts w:ascii="Arial" w:hAnsi="Arial"/>
          <w:rtl/>
        </w:rPr>
        <w:t>אשר לאופן הפעלת המאסר המותנה – אין כל מקום להארכתו כעתירת ב"כ הנאשם. כך גם אין כל מקום להפעלתו בחופף.</w:t>
      </w:r>
    </w:p>
    <w:p w14:paraId="6465C523" w14:textId="77777777" w:rsidR="00841261" w:rsidRDefault="00841261" w:rsidP="00841261">
      <w:pPr>
        <w:spacing w:line="360" w:lineRule="auto"/>
        <w:jc w:val="both"/>
        <w:rPr>
          <w:rFonts w:ascii="Arial" w:hAnsi="Arial"/>
          <w:rtl/>
        </w:rPr>
      </w:pPr>
    </w:p>
    <w:p w14:paraId="2F48BEAF" w14:textId="77777777" w:rsidR="00841261" w:rsidRDefault="00841261" w:rsidP="00841261">
      <w:pPr>
        <w:spacing w:line="360" w:lineRule="auto"/>
        <w:jc w:val="both"/>
        <w:rPr>
          <w:rFonts w:ascii="Arial" w:hAnsi="Arial"/>
          <w:rtl/>
        </w:rPr>
      </w:pPr>
      <w:r>
        <w:rPr>
          <w:rFonts w:ascii="Arial" w:hAnsi="Arial"/>
          <w:rtl/>
        </w:rPr>
        <w:t>לא הובא נימוק של ממש לחריגה מהכלל לפיו הפעלת מאסר מותנה תהיה במצטבר. אשר על כן, המאסר המותנה יופעל במלואו במצטבר.</w:t>
      </w:r>
    </w:p>
    <w:p w14:paraId="14C819CA" w14:textId="77777777" w:rsidR="00841261" w:rsidRDefault="00841261" w:rsidP="00841261">
      <w:pPr>
        <w:spacing w:line="360" w:lineRule="auto"/>
        <w:jc w:val="both"/>
        <w:rPr>
          <w:rFonts w:ascii="Arial" w:hAnsi="Arial"/>
          <w:rtl/>
        </w:rPr>
      </w:pPr>
    </w:p>
    <w:p w14:paraId="5B922888" w14:textId="77777777" w:rsidR="00841261" w:rsidRDefault="00841261" w:rsidP="00841261">
      <w:pPr>
        <w:spacing w:line="360" w:lineRule="auto"/>
        <w:jc w:val="both"/>
        <w:rPr>
          <w:rFonts w:ascii="Arial" w:hAnsi="Arial"/>
          <w:rtl/>
        </w:rPr>
      </w:pPr>
      <w:r>
        <w:rPr>
          <w:rFonts w:ascii="Arial" w:hAnsi="Arial"/>
          <w:rtl/>
        </w:rPr>
        <w:t>לאור משך המאסר, לא מצאתי מקום להטלת קנס.</w:t>
      </w:r>
    </w:p>
    <w:p w14:paraId="1129D48F" w14:textId="77777777" w:rsidR="00841261" w:rsidRDefault="00841261" w:rsidP="00841261">
      <w:pPr>
        <w:spacing w:line="360" w:lineRule="auto"/>
        <w:jc w:val="both"/>
        <w:rPr>
          <w:rFonts w:ascii="Arial" w:hAnsi="Arial"/>
          <w:rtl/>
        </w:rPr>
      </w:pPr>
    </w:p>
    <w:p w14:paraId="0CCC1BB0" w14:textId="77777777" w:rsidR="00841261" w:rsidRPr="00841261" w:rsidRDefault="00841261" w:rsidP="00841261">
      <w:pPr>
        <w:spacing w:line="360" w:lineRule="auto"/>
        <w:jc w:val="both"/>
        <w:rPr>
          <w:rFonts w:ascii="Calibri" w:eastAsia="Calibri" w:hAnsi="Calibri"/>
          <w:b/>
          <w:bCs/>
          <w:rtl/>
        </w:rPr>
      </w:pPr>
      <w:r>
        <w:rPr>
          <w:rtl/>
        </w:rPr>
        <w:t>12.</w:t>
      </w:r>
      <w:r>
        <w:rPr>
          <w:b/>
          <w:bCs/>
          <w:rtl/>
        </w:rPr>
        <w:tab/>
        <w:t xml:space="preserve">לאור כל האמור, אני גוזר על הנאשם את העונשים הבאים:  </w:t>
      </w:r>
    </w:p>
    <w:p w14:paraId="0D4EE916" w14:textId="77777777" w:rsidR="00841261" w:rsidRPr="00841261" w:rsidRDefault="00841261" w:rsidP="00841261">
      <w:pPr>
        <w:spacing w:line="360" w:lineRule="auto"/>
        <w:jc w:val="both"/>
        <w:rPr>
          <w:rFonts w:ascii="Calibri" w:eastAsia="Calibri" w:hAnsi="Calibri"/>
          <w:b/>
          <w:bCs/>
          <w:rtl/>
        </w:rPr>
      </w:pPr>
    </w:p>
    <w:p w14:paraId="2750A2AC" w14:textId="77777777" w:rsidR="00841261" w:rsidRDefault="00841261" w:rsidP="00841261">
      <w:pPr>
        <w:spacing w:line="360" w:lineRule="auto"/>
        <w:jc w:val="both"/>
        <w:rPr>
          <w:rtl/>
        </w:rPr>
      </w:pPr>
      <w:r>
        <w:rPr>
          <w:b/>
          <w:bCs/>
          <w:u w:val="single"/>
          <w:rtl/>
        </w:rPr>
        <w:t>מאסר</w:t>
      </w:r>
      <w:r>
        <w:rPr>
          <w:rtl/>
        </w:rPr>
        <w:t xml:space="preserve"> - מאסר בפועל לתקופה של 12 שנים. מתקופת מאסרו ינוכו ימי מעצרו לפי רישומי שב"ס. </w:t>
      </w:r>
    </w:p>
    <w:p w14:paraId="5B7D645E" w14:textId="77777777" w:rsidR="00841261" w:rsidRDefault="00841261" w:rsidP="00841261">
      <w:pPr>
        <w:spacing w:line="360" w:lineRule="auto"/>
        <w:jc w:val="both"/>
      </w:pPr>
    </w:p>
    <w:p w14:paraId="748059B7" w14:textId="77777777" w:rsidR="00841261" w:rsidRDefault="00841261" w:rsidP="00841261">
      <w:pPr>
        <w:spacing w:line="360" w:lineRule="auto"/>
        <w:jc w:val="both"/>
        <w:rPr>
          <w:b/>
          <w:bCs/>
          <w:sz w:val="22"/>
          <w:szCs w:val="22"/>
          <w:u w:val="single"/>
          <w:rtl/>
          <w:lang w:eastAsia="he-IL"/>
        </w:rPr>
      </w:pPr>
      <w:r>
        <w:rPr>
          <w:b/>
          <w:bCs/>
          <w:u w:val="single"/>
          <w:rtl/>
        </w:rPr>
        <w:t xml:space="preserve">הפעלת מאסר על תנאי </w:t>
      </w:r>
      <w:r>
        <w:rPr>
          <w:rtl/>
        </w:rPr>
        <w:t>- מפעיל בזאת מאסר על תנאי שהוטל על הנאשם ביום 12.4.21 בת.פ.-</w:t>
      </w:r>
      <w:r>
        <w:rPr>
          <w:rFonts w:hint="cs"/>
          <w:rtl/>
        </w:rPr>
        <w:t xml:space="preserve">       </w:t>
      </w:r>
      <w:r>
        <w:rPr>
          <w:rtl/>
        </w:rPr>
        <w:t xml:space="preserve"> 38271-03-19, של ביהמ"ש השלום בבאר שבע לתקופה של 6 חודשים, במצטבר למאסר בפועל דלעיל. </w:t>
      </w:r>
    </w:p>
    <w:p w14:paraId="7AFEAD13" w14:textId="77777777" w:rsidR="00841261" w:rsidRDefault="00841261" w:rsidP="00841261">
      <w:pPr>
        <w:spacing w:line="360" w:lineRule="auto"/>
        <w:jc w:val="both"/>
        <w:rPr>
          <w:b/>
          <w:bCs/>
          <w:sz w:val="22"/>
          <w:szCs w:val="22"/>
          <w:u w:val="single"/>
          <w:rtl/>
          <w:lang w:eastAsia="he-IL"/>
        </w:rPr>
      </w:pPr>
    </w:p>
    <w:p w14:paraId="1742ABD0" w14:textId="77777777" w:rsidR="00841261" w:rsidRPr="00841261" w:rsidRDefault="00841261" w:rsidP="00841261">
      <w:pPr>
        <w:spacing w:line="360" w:lineRule="auto"/>
        <w:jc w:val="both"/>
        <w:rPr>
          <w:rFonts w:ascii="David" w:eastAsia="David" w:hAnsi="David" w:cs="Arial"/>
          <w:b/>
          <w:bCs/>
          <w:rtl/>
        </w:rPr>
      </w:pPr>
      <w:r>
        <w:rPr>
          <w:b/>
          <w:bCs/>
          <w:u w:val="single"/>
          <w:rtl/>
          <w:lang w:eastAsia="he-IL"/>
        </w:rPr>
        <w:t>סך הכל ירצה הנאשם מאסר בפועל למשך 12 שנים ו-6 חודשים, בניכוי ימי מעצרו.</w:t>
      </w:r>
      <w:r>
        <w:rPr>
          <w:rFonts w:ascii="David" w:eastAsia="David" w:hAnsi="David"/>
          <w:b/>
          <w:bCs/>
        </w:rPr>
        <w:t xml:space="preserve"> </w:t>
      </w:r>
    </w:p>
    <w:p w14:paraId="73C6126A" w14:textId="77777777" w:rsidR="00841261" w:rsidRPr="00841261" w:rsidRDefault="00841261" w:rsidP="00841261">
      <w:pPr>
        <w:spacing w:line="360" w:lineRule="auto"/>
        <w:jc w:val="both"/>
        <w:rPr>
          <w:rFonts w:ascii="David" w:eastAsia="David" w:hAnsi="David" w:cs="Arial"/>
          <w:b/>
          <w:bCs/>
          <w:rtl/>
        </w:rPr>
      </w:pPr>
    </w:p>
    <w:p w14:paraId="10BD7422" w14:textId="77777777" w:rsidR="00841261" w:rsidRPr="00841261" w:rsidRDefault="00841261" w:rsidP="00841261">
      <w:pPr>
        <w:spacing w:line="360" w:lineRule="auto"/>
        <w:jc w:val="both"/>
        <w:rPr>
          <w:rFonts w:ascii="Calibri" w:eastAsia="Calibri" w:hAnsi="Calibri"/>
          <w:rtl/>
        </w:rPr>
      </w:pPr>
      <w:r>
        <w:rPr>
          <w:rFonts w:ascii="David" w:eastAsia="David" w:hAnsi="David"/>
          <w:b/>
          <w:bCs/>
          <w:u w:val="single"/>
          <w:rtl/>
        </w:rPr>
        <w:t>מאסר על תנאי</w:t>
      </w:r>
      <w:r>
        <w:rPr>
          <w:rFonts w:ascii="David" w:eastAsia="David" w:hAnsi="David"/>
          <w:b/>
          <w:bCs/>
          <w:rtl/>
        </w:rPr>
        <w:t xml:space="preserve"> –</w:t>
      </w:r>
      <w:r>
        <w:rPr>
          <w:rtl/>
        </w:rPr>
        <w:t>מאסר על תנאי לתקופה של 18 חודשים. הנאשם יישא בעונש זה אם בתקופה של שלוש שנים מיום שחרורו יעבור על כל עבירת נשק מסוג פשע.</w:t>
      </w:r>
    </w:p>
    <w:p w14:paraId="4F1CE723" w14:textId="77777777" w:rsidR="00841261" w:rsidRPr="00841261" w:rsidRDefault="00841261" w:rsidP="00841261">
      <w:pPr>
        <w:spacing w:line="360" w:lineRule="auto"/>
        <w:jc w:val="both"/>
        <w:rPr>
          <w:rFonts w:ascii="Calibri" w:eastAsia="Calibri" w:hAnsi="Calibri"/>
        </w:rPr>
      </w:pPr>
    </w:p>
    <w:p w14:paraId="22DBF8B1" w14:textId="77777777" w:rsidR="00841261" w:rsidRDefault="00841261" w:rsidP="00841261">
      <w:pPr>
        <w:spacing w:line="360" w:lineRule="auto"/>
        <w:jc w:val="both"/>
        <w:rPr>
          <w:rFonts w:ascii="David" w:eastAsia="David" w:hAnsi="David"/>
          <w:b/>
          <w:bCs/>
          <w:rtl/>
        </w:rPr>
      </w:pPr>
      <w:r>
        <w:rPr>
          <w:rFonts w:ascii="David" w:eastAsia="David" w:hAnsi="David"/>
          <w:b/>
          <w:bCs/>
          <w:u w:val="single"/>
          <w:rtl/>
        </w:rPr>
        <w:t>מאסר על תנאי</w:t>
      </w:r>
      <w:r>
        <w:rPr>
          <w:rFonts w:ascii="David" w:eastAsia="David" w:hAnsi="David"/>
          <w:b/>
          <w:bCs/>
          <w:rtl/>
        </w:rPr>
        <w:t xml:space="preserve"> –</w:t>
      </w:r>
      <w:r>
        <w:rPr>
          <w:rtl/>
        </w:rPr>
        <w:t xml:space="preserve">מאסר על תנאי לתקופה של 9 חודשים. הנאשם יישא בעונש זה אם בתקופה של שלוש שנים מיום שחרורו יעבור על כל עבירת נשק מסוג עוון, או עבירה לפי </w:t>
      </w:r>
      <w:hyperlink r:id="rId90" w:history="1">
        <w:r w:rsidR="00E90DA2" w:rsidRPr="00E90DA2">
          <w:rPr>
            <w:rStyle w:val="Hyperlink"/>
            <w:color w:val="0000FF"/>
            <w:rtl/>
          </w:rPr>
          <w:t>סעיף 186(א)</w:t>
        </w:r>
      </w:hyperlink>
      <w:r>
        <w:rPr>
          <w:rtl/>
        </w:rPr>
        <w:t xml:space="preserve"> ל</w:t>
      </w:r>
      <w:hyperlink r:id="rId91" w:history="1">
        <w:r w:rsidR="00FE5071" w:rsidRPr="00FE5071">
          <w:rPr>
            <w:color w:val="0000FF"/>
            <w:u w:val="single"/>
            <w:rtl/>
          </w:rPr>
          <w:t>חוק העונשין</w:t>
        </w:r>
      </w:hyperlink>
      <w:r>
        <w:rPr>
          <w:rtl/>
        </w:rPr>
        <w:t xml:space="preserve">, או עבירה לפי </w:t>
      </w:r>
      <w:hyperlink r:id="rId92" w:history="1">
        <w:r w:rsidR="00E90DA2" w:rsidRPr="00E90DA2">
          <w:rPr>
            <w:rStyle w:val="Hyperlink"/>
            <w:color w:val="0000FF"/>
            <w:rtl/>
          </w:rPr>
          <w:t>סעיף 275</w:t>
        </w:r>
      </w:hyperlink>
      <w:r>
        <w:rPr>
          <w:rtl/>
        </w:rPr>
        <w:t xml:space="preserve"> לחוק העונשין.</w:t>
      </w:r>
    </w:p>
    <w:p w14:paraId="6BE06302" w14:textId="77777777" w:rsidR="00841261" w:rsidRPr="00FE5071" w:rsidRDefault="00FE5071" w:rsidP="00841261">
      <w:pPr>
        <w:spacing w:line="360" w:lineRule="auto"/>
        <w:jc w:val="both"/>
        <w:rPr>
          <w:rFonts w:ascii="David" w:eastAsia="David" w:hAnsi="David"/>
          <w:b/>
          <w:bCs/>
          <w:color w:val="FFFFFF"/>
          <w:sz w:val="2"/>
          <w:szCs w:val="2"/>
          <w:rtl/>
        </w:rPr>
      </w:pPr>
      <w:r w:rsidRPr="00FE5071">
        <w:rPr>
          <w:rFonts w:ascii="David" w:eastAsia="David" w:hAnsi="David"/>
          <w:b/>
          <w:bCs/>
          <w:color w:val="FFFFFF"/>
          <w:sz w:val="2"/>
          <w:szCs w:val="2"/>
          <w:rtl/>
        </w:rPr>
        <w:t>5129371</w:t>
      </w:r>
    </w:p>
    <w:p w14:paraId="1A433339" w14:textId="77777777" w:rsidR="00841261" w:rsidRDefault="00FE5071" w:rsidP="00841261">
      <w:pPr>
        <w:spacing w:line="360" w:lineRule="auto"/>
        <w:jc w:val="both"/>
        <w:rPr>
          <w:rFonts w:ascii="David" w:eastAsia="David" w:hAnsi="David"/>
          <w:b/>
          <w:bCs/>
          <w:rtl/>
        </w:rPr>
      </w:pPr>
      <w:r w:rsidRPr="00FE5071">
        <w:rPr>
          <w:rFonts w:ascii="David" w:eastAsia="David" w:hAnsi="David"/>
          <w:b/>
          <w:bCs/>
          <w:color w:val="FFFFFF"/>
          <w:sz w:val="2"/>
          <w:szCs w:val="2"/>
          <w:rtl/>
        </w:rPr>
        <w:t>54678313</w:t>
      </w:r>
      <w:r w:rsidR="00841261">
        <w:rPr>
          <w:rFonts w:ascii="David" w:eastAsia="David" w:hAnsi="David"/>
          <w:b/>
          <w:bCs/>
          <w:rtl/>
        </w:rPr>
        <w:t>זכות ערעור תוך 45 יום מהיום.</w:t>
      </w:r>
    </w:p>
    <w:p w14:paraId="1F10CFFA" w14:textId="77777777" w:rsidR="00841261" w:rsidRPr="000F2247" w:rsidRDefault="00841261" w:rsidP="00841261">
      <w:pPr>
        <w:rPr>
          <w:rFonts w:ascii="Arial" w:hAnsi="Arial"/>
          <w:b/>
          <w:bCs/>
          <w:sz w:val="26"/>
          <w:szCs w:val="26"/>
          <w:rtl/>
        </w:rPr>
      </w:pPr>
    </w:p>
    <w:p w14:paraId="63075B1F" w14:textId="77777777" w:rsidR="00841261" w:rsidRPr="000F2247" w:rsidRDefault="00FE5071" w:rsidP="0084126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י"ח אדר תשפ"ה, 18 מרץ 2025, במעמד הצדדים. </w:t>
      </w:r>
      <w:bookmarkEnd w:id="8"/>
      <w:r w:rsidR="00841261">
        <w:rPr>
          <w:rFonts w:ascii="Arial" w:hAnsi="Arial"/>
          <w:b/>
          <w:bCs/>
          <w:sz w:val="26"/>
          <w:szCs w:val="26"/>
          <w:rtl/>
        </w:rPr>
        <w:tab/>
      </w:r>
      <w:r w:rsidR="00841261">
        <w:rPr>
          <w:rFonts w:ascii="Arial" w:hAnsi="Arial"/>
          <w:b/>
          <w:bCs/>
          <w:sz w:val="26"/>
          <w:szCs w:val="26"/>
          <w:rtl/>
        </w:rPr>
        <w:tab/>
      </w:r>
      <w:r w:rsidR="00841261">
        <w:rPr>
          <w:rFonts w:ascii="Arial" w:hAnsi="Arial"/>
          <w:b/>
          <w:bCs/>
          <w:sz w:val="26"/>
          <w:szCs w:val="26"/>
          <w:rtl/>
        </w:rPr>
        <w:tab/>
      </w:r>
      <w:r w:rsidR="00841261">
        <w:rPr>
          <w:rFonts w:ascii="Arial" w:hAnsi="Arial"/>
          <w:b/>
          <w:bCs/>
          <w:sz w:val="26"/>
          <w:szCs w:val="26"/>
          <w:rtl/>
        </w:rPr>
        <w:tab/>
      </w:r>
      <w:r w:rsidR="00841261">
        <w:rPr>
          <w:rFonts w:ascii="Arial" w:hAnsi="Arial"/>
          <w:b/>
          <w:bCs/>
          <w:sz w:val="26"/>
          <w:szCs w:val="26"/>
          <w:rtl/>
        </w:rPr>
        <w:tab/>
      </w:r>
      <w:r w:rsidR="00841261">
        <w:rPr>
          <w:rFonts w:ascii="Arial" w:hAnsi="Arial"/>
          <w:b/>
          <w:bCs/>
          <w:sz w:val="26"/>
          <w:szCs w:val="26"/>
          <w:rtl/>
        </w:rPr>
        <w:tab/>
      </w:r>
      <w:r w:rsidR="00841261">
        <w:rPr>
          <w:rFonts w:ascii="Arial" w:hAnsi="Arial"/>
          <w:b/>
          <w:bCs/>
          <w:sz w:val="26"/>
          <w:szCs w:val="26"/>
          <w:rtl/>
        </w:rPr>
        <w:tab/>
      </w:r>
      <w:r w:rsidR="00841261">
        <w:rPr>
          <w:rFonts w:ascii="Arial" w:hAnsi="Arial" w:hint="cs"/>
          <w:b/>
          <w:bCs/>
          <w:sz w:val="26"/>
          <w:szCs w:val="26"/>
          <w:rtl/>
        </w:rPr>
        <w:t xml:space="preserve">         </w:t>
      </w:r>
    </w:p>
    <w:p w14:paraId="2C3FA208" w14:textId="77777777" w:rsidR="00FE5071" w:rsidRDefault="00FE5071" w:rsidP="00FE5071">
      <w:pPr>
        <w:rPr>
          <w:rtl/>
        </w:rPr>
      </w:pPr>
    </w:p>
    <w:p w14:paraId="2037EAB8" w14:textId="77777777" w:rsidR="00FE5071" w:rsidRDefault="00FE5071" w:rsidP="00FE5071">
      <w:pPr>
        <w:jc w:val="center"/>
        <w:rPr>
          <w:color w:val="0000FF"/>
          <w:u w:val="single"/>
        </w:rPr>
      </w:pPr>
      <w:hyperlink r:id="rId93" w:history="1">
        <w:r>
          <w:rPr>
            <w:color w:val="0000FF"/>
            <w:u w:val="single"/>
            <w:rtl/>
          </w:rPr>
          <w:t>בעניין עריכה ושינויים במסמכי פסיקה, חקיקה ועוד באתר נבו – הקש כאן</w:t>
        </w:r>
      </w:hyperlink>
    </w:p>
    <w:p w14:paraId="1C345835" w14:textId="77777777" w:rsidR="00E90DA2" w:rsidRPr="00E90DA2" w:rsidRDefault="00E90DA2" w:rsidP="00E90DA2">
      <w:pPr>
        <w:keepNext/>
        <w:rPr>
          <w:rFonts w:ascii="David" w:hAnsi="David"/>
          <w:color w:val="000000"/>
          <w:sz w:val="22"/>
          <w:szCs w:val="22"/>
          <w:rtl/>
        </w:rPr>
      </w:pPr>
    </w:p>
    <w:p w14:paraId="1F28A80C" w14:textId="77777777" w:rsidR="00E90DA2" w:rsidRPr="00E90DA2" w:rsidRDefault="00E90DA2" w:rsidP="00E90DA2">
      <w:pPr>
        <w:keepNext/>
        <w:rPr>
          <w:rFonts w:ascii="David" w:hAnsi="David"/>
          <w:color w:val="000000"/>
          <w:sz w:val="22"/>
          <w:szCs w:val="22"/>
          <w:rtl/>
        </w:rPr>
      </w:pPr>
      <w:r w:rsidRPr="00E90DA2">
        <w:rPr>
          <w:rFonts w:ascii="David" w:hAnsi="David"/>
          <w:color w:val="000000"/>
          <w:sz w:val="22"/>
          <w:szCs w:val="22"/>
          <w:rtl/>
        </w:rPr>
        <w:t>יואל עדן 54678313-/</w:t>
      </w:r>
    </w:p>
    <w:p w14:paraId="75C39013" w14:textId="77777777" w:rsidR="00FE5071" w:rsidRPr="00FE5071" w:rsidRDefault="00E90DA2" w:rsidP="00E90DA2">
      <w:pPr>
        <w:rPr>
          <w:color w:val="0000FF"/>
          <w:u w:val="single"/>
        </w:rPr>
      </w:pPr>
      <w:r w:rsidRPr="00E90DA2">
        <w:rPr>
          <w:color w:val="000000"/>
          <w:u w:val="single"/>
          <w:rtl/>
        </w:rPr>
        <w:t>נוסח מסמך זה כפוף לשינויי ניסוח ועריכה</w:t>
      </w:r>
    </w:p>
    <w:sectPr w:rsidR="00FE5071" w:rsidRPr="00FE5071" w:rsidSect="00E90DA2">
      <w:headerReference w:type="even" r:id="rId94"/>
      <w:headerReference w:type="default" r:id="rId95"/>
      <w:footerReference w:type="even" r:id="rId96"/>
      <w:footerReference w:type="default" r:id="rId9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1BD23" w14:textId="77777777" w:rsidR="00FE28CB" w:rsidRDefault="00FE28CB" w:rsidP="0081386A">
      <w:r>
        <w:separator/>
      </w:r>
    </w:p>
  </w:endnote>
  <w:endnote w:type="continuationSeparator" w:id="0">
    <w:p w14:paraId="13F07FC6" w14:textId="77777777" w:rsidR="00FE28CB" w:rsidRDefault="00FE28CB" w:rsidP="00813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AEB9C" w14:textId="77777777" w:rsidR="00E90DA2" w:rsidRDefault="00E90DA2" w:rsidP="00E90DA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83D9EFB" w14:textId="77777777" w:rsidR="00FE281B" w:rsidRPr="00E90DA2" w:rsidRDefault="00E90DA2" w:rsidP="00E90DA2">
    <w:pPr>
      <w:pStyle w:val="a5"/>
      <w:pBdr>
        <w:top w:val="single" w:sz="4" w:space="1" w:color="auto"/>
        <w:between w:val="single" w:sz="4" w:space="0" w:color="auto"/>
      </w:pBdr>
      <w:spacing w:after="60"/>
      <w:jc w:val="center"/>
      <w:rPr>
        <w:rFonts w:ascii="FrankRuehl" w:hAnsi="FrankRuehl" w:cs="FrankRuehl"/>
        <w:color w:val="000000"/>
      </w:rPr>
    </w:pPr>
    <w:r w:rsidRPr="00E90DA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8FDC0" w14:textId="77777777" w:rsidR="00E90DA2" w:rsidRDefault="00E90DA2" w:rsidP="00E90DA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7F53">
      <w:rPr>
        <w:rFonts w:ascii="FrankRuehl" w:hAnsi="FrankRuehl" w:cs="FrankRuehl"/>
        <w:noProof/>
        <w:rtl/>
      </w:rPr>
      <w:t>1</w:t>
    </w:r>
    <w:r>
      <w:rPr>
        <w:rFonts w:ascii="FrankRuehl" w:hAnsi="FrankRuehl" w:cs="FrankRuehl"/>
        <w:rtl/>
      </w:rPr>
      <w:fldChar w:fldCharType="end"/>
    </w:r>
  </w:p>
  <w:p w14:paraId="4B0B71F6" w14:textId="77777777" w:rsidR="00FE281B" w:rsidRPr="00E90DA2" w:rsidRDefault="00E90DA2" w:rsidP="00E90DA2">
    <w:pPr>
      <w:pStyle w:val="a5"/>
      <w:pBdr>
        <w:top w:val="single" w:sz="4" w:space="1" w:color="auto"/>
        <w:between w:val="single" w:sz="4" w:space="0" w:color="auto"/>
      </w:pBdr>
      <w:spacing w:after="60"/>
      <w:jc w:val="center"/>
      <w:rPr>
        <w:rFonts w:ascii="FrankRuehl" w:hAnsi="FrankRuehl" w:cs="FrankRuehl"/>
        <w:color w:val="000000"/>
      </w:rPr>
    </w:pPr>
    <w:r w:rsidRPr="00E90DA2">
      <w:rPr>
        <w:rFonts w:ascii="FrankRuehl" w:hAnsi="FrankRuehl" w:cs="FrankRuehl"/>
        <w:color w:val="000000"/>
      </w:rPr>
      <w:pict w14:anchorId="148B4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EB1E0" w14:textId="77777777" w:rsidR="00FE28CB" w:rsidRDefault="00FE28CB" w:rsidP="0081386A">
      <w:r>
        <w:separator/>
      </w:r>
    </w:p>
  </w:footnote>
  <w:footnote w:type="continuationSeparator" w:id="0">
    <w:p w14:paraId="3F79D900" w14:textId="77777777" w:rsidR="00FE28CB" w:rsidRDefault="00FE28CB" w:rsidP="008138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66249" w14:textId="77777777" w:rsidR="00FE5071" w:rsidRPr="00E90DA2" w:rsidRDefault="00E90DA2" w:rsidP="00E90DA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24819-03-23</w:t>
    </w:r>
    <w:r>
      <w:rPr>
        <w:rFonts w:ascii="David" w:hAnsi="David"/>
        <w:color w:val="000000"/>
        <w:sz w:val="22"/>
        <w:szCs w:val="22"/>
        <w:rtl/>
      </w:rPr>
      <w:tab/>
      <w:t xml:space="preserve"> מדינת ישראל נ' היתאם אלגרגאוי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A8881" w14:textId="77777777" w:rsidR="00FE5071" w:rsidRPr="00E90DA2" w:rsidRDefault="00E90DA2" w:rsidP="00E90DA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24819-03-23</w:t>
    </w:r>
    <w:r>
      <w:rPr>
        <w:rFonts w:ascii="David" w:hAnsi="David"/>
        <w:color w:val="000000"/>
        <w:sz w:val="22"/>
        <w:szCs w:val="22"/>
        <w:rtl/>
      </w:rPr>
      <w:tab/>
      <w:t xml:space="preserve"> מדינת ישראל נ' היתאם אלגרגאוי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1261"/>
    <w:rsid w:val="00590781"/>
    <w:rsid w:val="0081386A"/>
    <w:rsid w:val="008349E8"/>
    <w:rsid w:val="00841261"/>
    <w:rsid w:val="00927F53"/>
    <w:rsid w:val="00A912ED"/>
    <w:rsid w:val="00E90DA2"/>
    <w:rsid w:val="00FE281B"/>
    <w:rsid w:val="00FE28CB"/>
    <w:rsid w:val="00FE50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575F0E"/>
  <w15:chartTrackingRefBased/>
  <w15:docId w15:val="{02B83DC0-4E90-40FC-A744-24774A50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126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41261"/>
    <w:pPr>
      <w:tabs>
        <w:tab w:val="center" w:pos="4153"/>
        <w:tab w:val="right" w:pos="8306"/>
      </w:tabs>
    </w:pPr>
  </w:style>
  <w:style w:type="character" w:customStyle="1" w:styleId="a4">
    <w:name w:val="כותרת עליונה תו"/>
    <w:link w:val="a3"/>
    <w:rsid w:val="00841261"/>
    <w:rPr>
      <w:rFonts w:ascii="Times New Roman" w:eastAsia="Times New Roman" w:hAnsi="Times New Roman" w:cs="David"/>
      <w:sz w:val="24"/>
      <w:szCs w:val="24"/>
    </w:rPr>
  </w:style>
  <w:style w:type="paragraph" w:styleId="a5">
    <w:name w:val="footer"/>
    <w:basedOn w:val="a"/>
    <w:link w:val="a6"/>
    <w:rsid w:val="00841261"/>
    <w:pPr>
      <w:tabs>
        <w:tab w:val="center" w:pos="4153"/>
        <w:tab w:val="right" w:pos="8306"/>
      </w:tabs>
    </w:pPr>
  </w:style>
  <w:style w:type="character" w:customStyle="1" w:styleId="a6">
    <w:name w:val="כותרת תחתונה תו"/>
    <w:link w:val="a5"/>
    <w:rsid w:val="00841261"/>
    <w:rPr>
      <w:rFonts w:ascii="Times New Roman" w:eastAsia="Times New Roman" w:hAnsi="Times New Roman" w:cs="David"/>
      <w:sz w:val="24"/>
      <w:szCs w:val="24"/>
    </w:rPr>
  </w:style>
  <w:style w:type="table" w:styleId="a7">
    <w:name w:val="Table Grid"/>
    <w:basedOn w:val="a1"/>
    <w:rsid w:val="0084126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41261"/>
  </w:style>
  <w:style w:type="character" w:styleId="Hyperlink">
    <w:name w:val="Hyperlink"/>
    <w:rsid w:val="00FE507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75" TargetMode="External"/><Relationship Id="rId21" Type="http://schemas.openxmlformats.org/officeDocument/2006/relationships/hyperlink" Target="http://www.nevo.co.il/law/5227/67" TargetMode="External"/><Relationship Id="rId42" Type="http://schemas.openxmlformats.org/officeDocument/2006/relationships/hyperlink" Target="http://www.nevo.co.il/case/28513828" TargetMode="External"/><Relationship Id="rId47" Type="http://schemas.openxmlformats.org/officeDocument/2006/relationships/hyperlink" Target="http://www.nevo.co.il/case/27925239" TargetMode="External"/><Relationship Id="rId63" Type="http://schemas.openxmlformats.org/officeDocument/2006/relationships/hyperlink" Target="http://www.nevo.co.il/law/70301/340a.a" TargetMode="External"/><Relationship Id="rId68" Type="http://schemas.openxmlformats.org/officeDocument/2006/relationships/hyperlink" Target="http://www.nevo.co.il/law/70301" TargetMode="External"/><Relationship Id="rId84" Type="http://schemas.openxmlformats.org/officeDocument/2006/relationships/hyperlink" Target="http://www.nevo.co.il/law/70301" TargetMode="External"/><Relationship Id="rId89" Type="http://schemas.openxmlformats.org/officeDocument/2006/relationships/hyperlink" Target="http://www.nevo.co.il/case/5607845" TargetMode="External"/><Relationship Id="rId16" Type="http://schemas.openxmlformats.org/officeDocument/2006/relationships/hyperlink" Target="http://www.nevo.co.il/law/70301/340.b.2" TargetMode="External"/><Relationship Id="rId11" Type="http://schemas.openxmlformats.org/officeDocument/2006/relationships/hyperlink" Target="http://www.nevo.co.il/law/70301/144.b" TargetMode="External"/><Relationship Id="rId32" Type="http://schemas.openxmlformats.org/officeDocument/2006/relationships/hyperlink" Target="http://www.nevo.co.il/law/70301/340a.a" TargetMode="External"/><Relationship Id="rId37" Type="http://schemas.openxmlformats.org/officeDocument/2006/relationships/hyperlink" Target="http://www.nevo.co.il/case/25544888"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 TargetMode="External"/><Relationship Id="rId74" Type="http://schemas.openxmlformats.org/officeDocument/2006/relationships/hyperlink" Target="http://www.nevo.co.il/law/5227" TargetMode="External"/><Relationship Id="rId79" Type="http://schemas.openxmlformats.org/officeDocument/2006/relationships/hyperlink" Target="http://www.nevo.co.il/law/70301/144.b" TargetMode="External"/><Relationship Id="rId5" Type="http://schemas.openxmlformats.org/officeDocument/2006/relationships/endnotes" Target="endnotes.xml"/><Relationship Id="rId90" Type="http://schemas.openxmlformats.org/officeDocument/2006/relationships/hyperlink" Target="http://www.nevo.co.il/law/70301/186.a" TargetMode="External"/><Relationship Id="rId95" Type="http://schemas.openxmlformats.org/officeDocument/2006/relationships/header" Target="header2.xml"/><Relationship Id="rId22" Type="http://schemas.openxmlformats.org/officeDocument/2006/relationships/hyperlink" Target="http://www.nevo.co.il/law/70301/144.b" TargetMode="External"/><Relationship Id="rId27" Type="http://schemas.openxmlformats.org/officeDocument/2006/relationships/hyperlink" Target="http://www.nevo.co.il/law/70301/144.b" TargetMode="External"/><Relationship Id="rId43" Type="http://schemas.openxmlformats.org/officeDocument/2006/relationships/hyperlink" Target="http://www.nevo.co.il/case/25824863" TargetMode="External"/><Relationship Id="rId48" Type="http://schemas.openxmlformats.org/officeDocument/2006/relationships/hyperlink" Target="http://www.nevo.co.il/case/6473037" TargetMode="External"/><Relationship Id="rId64" Type="http://schemas.openxmlformats.org/officeDocument/2006/relationships/hyperlink" Target="http://www.nevo.co.il/law/70301/340.b.2" TargetMode="External"/><Relationship Id="rId69" Type="http://schemas.openxmlformats.org/officeDocument/2006/relationships/hyperlink" Target="http://www.nevo.co.il/law/70301/340a.a" TargetMode="External"/><Relationship Id="rId80" Type="http://schemas.openxmlformats.org/officeDocument/2006/relationships/hyperlink" Target="http://www.nevo.co.il/law/70301" TargetMode="External"/><Relationship Id="rId85" Type="http://schemas.openxmlformats.org/officeDocument/2006/relationships/hyperlink" Target="http://www.nevo.co.il/case/30467502" TargetMode="External"/><Relationship Id="rId3" Type="http://schemas.openxmlformats.org/officeDocument/2006/relationships/webSettings" Target="webSettings.xml"/><Relationship Id="rId12" Type="http://schemas.openxmlformats.org/officeDocument/2006/relationships/hyperlink" Target="http://www.nevo.co.il/law/70301/186" TargetMode="External"/><Relationship Id="rId17" Type="http://schemas.openxmlformats.org/officeDocument/2006/relationships/hyperlink" Target="http://www.nevo.co.il/law/70301/340a.a" TargetMode="External"/><Relationship Id="rId25" Type="http://schemas.openxmlformats.org/officeDocument/2006/relationships/hyperlink" Target="http://www.nevo.co.il/law/70301/186.a" TargetMode="External"/><Relationship Id="rId33" Type="http://schemas.openxmlformats.org/officeDocument/2006/relationships/hyperlink" Target="http://www.nevo.co.il/law/70301/186.a" TargetMode="External"/><Relationship Id="rId38" Type="http://schemas.openxmlformats.org/officeDocument/2006/relationships/hyperlink" Target="http://www.nevo.co.il/law/70301/144" TargetMode="External"/><Relationship Id="rId46" Type="http://schemas.openxmlformats.org/officeDocument/2006/relationships/hyperlink" Target="http://www.nevo.co.il/case/26934681" TargetMode="External"/><Relationship Id="rId59" Type="http://schemas.openxmlformats.org/officeDocument/2006/relationships/hyperlink" Target="http://www.nevo.co.il/law/70301/340a.b.1" TargetMode="External"/><Relationship Id="rId67" Type="http://schemas.openxmlformats.org/officeDocument/2006/relationships/hyperlink" Target="http://www.nevo.co.il/law/70301/29" TargetMode="External"/><Relationship Id="rId20" Type="http://schemas.openxmlformats.org/officeDocument/2006/relationships/hyperlink" Target="http://www.nevo.co.il/law/5227"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186" TargetMode="External"/><Relationship Id="rId62" Type="http://schemas.openxmlformats.org/officeDocument/2006/relationships/hyperlink" Target="http://www.nevo.co.il/law/70301/144.a" TargetMode="External"/><Relationship Id="rId70" Type="http://schemas.openxmlformats.org/officeDocument/2006/relationships/hyperlink" Target="http://www.nevo.co.il/law/70301/31" TargetMode="External"/><Relationship Id="rId75" Type="http://schemas.openxmlformats.org/officeDocument/2006/relationships/hyperlink" Target="http://www.nevo.co.il/case/27404359" TargetMode="External"/><Relationship Id="rId83" Type="http://schemas.openxmlformats.org/officeDocument/2006/relationships/hyperlink" Target="http://www.nevo.co.il/law/70301/144.b" TargetMode="External"/><Relationship Id="rId88" Type="http://schemas.openxmlformats.org/officeDocument/2006/relationships/hyperlink" Target="http://www.nevo.co.il/law/70301/340a.a" TargetMode="External"/><Relationship Id="rId91" Type="http://schemas.openxmlformats.org/officeDocument/2006/relationships/hyperlink" Target="http://www.nevo.co.il/law/70301" TargetMode="External"/><Relationship Id="rId9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04"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6473037" TargetMode="External"/><Relationship Id="rId57" Type="http://schemas.openxmlformats.org/officeDocument/2006/relationships/hyperlink" Target="http://www.nevo.co.il/law/70301/144.a"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7499246" TargetMode="External"/><Relationship Id="rId52" Type="http://schemas.openxmlformats.org/officeDocument/2006/relationships/hyperlink" Target="http://www.nevo.co.il/law/70301/340a.a" TargetMode="External"/><Relationship Id="rId60" Type="http://schemas.openxmlformats.org/officeDocument/2006/relationships/hyperlink" Target="http://www.nevo.co.il/law/70301/144.b" TargetMode="External"/><Relationship Id="rId65" Type="http://schemas.openxmlformats.org/officeDocument/2006/relationships/hyperlink" Target="http://www.nevo.co.il/case/30019073" TargetMode="External"/><Relationship Id="rId73" Type="http://schemas.openxmlformats.org/officeDocument/2006/relationships/hyperlink" Target="http://www.nevo.co.il/law/5227/67" TargetMode="External"/><Relationship Id="rId78" Type="http://schemas.openxmlformats.org/officeDocument/2006/relationships/hyperlink" Target="http://www.nevo.co.il/law/70301/340a.a" TargetMode="External"/><Relationship Id="rId81" Type="http://schemas.openxmlformats.org/officeDocument/2006/relationships/hyperlink" Target="http://www.nevo.co.il/law/70301/144.a" TargetMode="External"/><Relationship Id="rId86" Type="http://schemas.openxmlformats.org/officeDocument/2006/relationships/hyperlink" Target="http://www.nevo.co.il/law/70301/144.b" TargetMode="External"/><Relationship Id="rId94" Type="http://schemas.openxmlformats.org/officeDocument/2006/relationships/header" Target="header1.xml"/><Relationship Id="rId9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 TargetMode="External"/><Relationship Id="rId13" Type="http://schemas.openxmlformats.org/officeDocument/2006/relationships/hyperlink" Target="http://www.nevo.co.il/law/70301/186.a" TargetMode="External"/><Relationship Id="rId18" Type="http://schemas.openxmlformats.org/officeDocument/2006/relationships/hyperlink" Target="http://www.nevo.co.il/law/70301/340a.b.1" TargetMode="External"/><Relationship Id="rId39" Type="http://schemas.openxmlformats.org/officeDocument/2006/relationships/hyperlink" Target="http://www.nevo.co.il/law/70301/144" TargetMode="External"/><Relationship Id="rId34" Type="http://schemas.openxmlformats.org/officeDocument/2006/relationships/hyperlink" Target="http://www.nevo.co.il/law/70301/275" TargetMode="External"/><Relationship Id="rId50" Type="http://schemas.openxmlformats.org/officeDocument/2006/relationships/hyperlink" Target="http://www.nevo.co.il/law/70301/144.b"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144.a" TargetMode="External"/><Relationship Id="rId97" Type="http://schemas.openxmlformats.org/officeDocument/2006/relationships/footer" Target="footer2.xml"/><Relationship Id="rId7" Type="http://schemas.openxmlformats.org/officeDocument/2006/relationships/hyperlink" Target="http://www.nevo.co.il/law/70301/29" TargetMode="External"/><Relationship Id="rId71" Type="http://schemas.openxmlformats.org/officeDocument/2006/relationships/hyperlink" Target="http://www.nevo.co.il/law/70301/452" TargetMode="External"/><Relationship Id="rId92" Type="http://schemas.openxmlformats.org/officeDocument/2006/relationships/hyperlink" Target="http://www.nevo.co.il/law/70301/275" TargetMode="External"/><Relationship Id="rId2" Type="http://schemas.openxmlformats.org/officeDocument/2006/relationships/settings" Target="settings.xml"/><Relationship Id="rId29" Type="http://schemas.openxmlformats.org/officeDocument/2006/relationships/hyperlink" Target="http://www.nevo.co.il/law/70301/340a.a" TargetMode="External"/><Relationship Id="rId24" Type="http://schemas.openxmlformats.org/officeDocument/2006/relationships/hyperlink" Target="http://www.nevo.co.il/law/70301/340a.a" TargetMode="External"/><Relationship Id="rId40" Type="http://schemas.openxmlformats.org/officeDocument/2006/relationships/hyperlink" Target="http://www.nevo.co.il/law/70301/186" TargetMode="External"/><Relationship Id="rId45" Type="http://schemas.openxmlformats.org/officeDocument/2006/relationships/hyperlink" Target="http://www.nevo.co.il/case/5601503" TargetMode="External"/><Relationship Id="rId66" Type="http://schemas.openxmlformats.org/officeDocument/2006/relationships/hyperlink" Target="http://www.nevo.co.il/law/70301/144.b" TargetMode="External"/><Relationship Id="rId87" Type="http://schemas.openxmlformats.org/officeDocument/2006/relationships/hyperlink" Target="http://www.nevo.co.il/law/70301" TargetMode="External"/><Relationship Id="rId61" Type="http://schemas.openxmlformats.org/officeDocument/2006/relationships/hyperlink" Target="http://www.nevo.co.il/law/70301" TargetMode="External"/><Relationship Id="rId82" Type="http://schemas.openxmlformats.org/officeDocument/2006/relationships/hyperlink" Target="http://www.nevo.co.il/case/26905927" TargetMode="External"/><Relationship Id="rId19" Type="http://schemas.openxmlformats.org/officeDocument/2006/relationships/hyperlink" Target="http://www.nevo.co.il/law/70301/452" TargetMode="External"/><Relationship Id="rId14" Type="http://schemas.openxmlformats.org/officeDocument/2006/relationships/hyperlink" Target="http://www.nevo.co.il/law/70301/275"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70301/304" TargetMode="External"/><Relationship Id="rId56" Type="http://schemas.openxmlformats.org/officeDocument/2006/relationships/hyperlink" Target="http://www.nevo.co.il/case/29524767" TargetMode="External"/><Relationship Id="rId77" Type="http://schemas.openxmlformats.org/officeDocument/2006/relationships/hyperlink" Target="http://www.nevo.co.il/law/70301" TargetMode="External"/><Relationship Id="rId8" Type="http://schemas.openxmlformats.org/officeDocument/2006/relationships/hyperlink" Target="http://www.nevo.co.il/law/70301/31"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31" TargetMode="External"/><Relationship Id="rId93" Type="http://schemas.openxmlformats.org/officeDocument/2006/relationships/hyperlink" Target="http://www.nevo.co.il/advertisements/nevo-100.doc" TargetMode="External"/><Relationship Id="rId9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5997</Words>
  <Characters>29985</Characters>
  <Application>Microsoft Office Word</Application>
  <DocSecurity>0</DocSecurity>
  <Lines>249</Lines>
  <Paragraphs>71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35911</CharactersWithSpaces>
  <SharedDoc>false</SharedDoc>
  <HLinks>
    <vt:vector size="528" baseType="variant">
      <vt:variant>
        <vt:i4>393283</vt:i4>
      </vt:variant>
      <vt:variant>
        <vt:i4>261</vt:i4>
      </vt:variant>
      <vt:variant>
        <vt:i4>0</vt:i4>
      </vt:variant>
      <vt:variant>
        <vt:i4>5</vt:i4>
      </vt:variant>
      <vt:variant>
        <vt:lpwstr>http://www.nevo.co.il/advertisements/nevo-100.doc</vt:lpwstr>
      </vt:variant>
      <vt:variant>
        <vt:lpwstr/>
      </vt:variant>
      <vt:variant>
        <vt:i4>6422631</vt:i4>
      </vt:variant>
      <vt:variant>
        <vt:i4>258</vt:i4>
      </vt:variant>
      <vt:variant>
        <vt:i4>0</vt:i4>
      </vt:variant>
      <vt:variant>
        <vt:i4>5</vt:i4>
      </vt:variant>
      <vt:variant>
        <vt:lpwstr>http://www.nevo.co.il/law/70301/275</vt:lpwstr>
      </vt:variant>
      <vt:variant>
        <vt:lpwstr/>
      </vt:variant>
      <vt:variant>
        <vt:i4>7995492</vt:i4>
      </vt:variant>
      <vt:variant>
        <vt:i4>255</vt:i4>
      </vt:variant>
      <vt:variant>
        <vt:i4>0</vt:i4>
      </vt:variant>
      <vt:variant>
        <vt:i4>5</vt:i4>
      </vt:variant>
      <vt:variant>
        <vt:lpwstr>http://www.nevo.co.il/law/70301</vt:lpwstr>
      </vt:variant>
      <vt:variant>
        <vt:lpwstr/>
      </vt:variant>
      <vt:variant>
        <vt:i4>4390994</vt:i4>
      </vt:variant>
      <vt:variant>
        <vt:i4>252</vt:i4>
      </vt:variant>
      <vt:variant>
        <vt:i4>0</vt:i4>
      </vt:variant>
      <vt:variant>
        <vt:i4>5</vt:i4>
      </vt:variant>
      <vt:variant>
        <vt:lpwstr>http://www.nevo.co.il/law/70301/186.a</vt:lpwstr>
      </vt:variant>
      <vt:variant>
        <vt:lpwstr/>
      </vt:variant>
      <vt:variant>
        <vt:i4>3670129</vt:i4>
      </vt:variant>
      <vt:variant>
        <vt:i4>249</vt:i4>
      </vt:variant>
      <vt:variant>
        <vt:i4>0</vt:i4>
      </vt:variant>
      <vt:variant>
        <vt:i4>5</vt:i4>
      </vt:variant>
      <vt:variant>
        <vt:lpwstr>http://www.nevo.co.il/case/5607845</vt:lpwstr>
      </vt:variant>
      <vt:variant>
        <vt:lpwstr/>
      </vt:variant>
      <vt:variant>
        <vt:i4>6357112</vt:i4>
      </vt:variant>
      <vt:variant>
        <vt:i4>246</vt:i4>
      </vt:variant>
      <vt:variant>
        <vt:i4>0</vt:i4>
      </vt:variant>
      <vt:variant>
        <vt:i4>5</vt:i4>
      </vt:variant>
      <vt:variant>
        <vt:lpwstr>http://www.nevo.co.il/law/70301/340a.a</vt:lpwstr>
      </vt:variant>
      <vt:variant>
        <vt:lpwstr/>
      </vt:variant>
      <vt:variant>
        <vt:i4>7995492</vt:i4>
      </vt:variant>
      <vt:variant>
        <vt:i4>243</vt:i4>
      </vt:variant>
      <vt:variant>
        <vt:i4>0</vt:i4>
      </vt:variant>
      <vt:variant>
        <vt:i4>5</vt:i4>
      </vt:variant>
      <vt:variant>
        <vt:lpwstr>http://www.nevo.co.il/law/70301</vt:lpwstr>
      </vt:variant>
      <vt:variant>
        <vt:lpwstr/>
      </vt:variant>
      <vt:variant>
        <vt:i4>5177424</vt:i4>
      </vt:variant>
      <vt:variant>
        <vt:i4>240</vt:i4>
      </vt:variant>
      <vt:variant>
        <vt:i4>0</vt:i4>
      </vt:variant>
      <vt:variant>
        <vt:i4>5</vt:i4>
      </vt:variant>
      <vt:variant>
        <vt:lpwstr>http://www.nevo.co.il/law/70301/144.b</vt:lpwstr>
      </vt:variant>
      <vt:variant>
        <vt:lpwstr/>
      </vt:variant>
      <vt:variant>
        <vt:i4>3145847</vt:i4>
      </vt:variant>
      <vt:variant>
        <vt:i4>237</vt:i4>
      </vt:variant>
      <vt:variant>
        <vt:i4>0</vt:i4>
      </vt:variant>
      <vt:variant>
        <vt:i4>5</vt:i4>
      </vt:variant>
      <vt:variant>
        <vt:lpwstr>http://www.nevo.co.il/case/30467502</vt:lpwstr>
      </vt:variant>
      <vt:variant>
        <vt:lpwstr/>
      </vt:variant>
      <vt:variant>
        <vt:i4>7995492</vt:i4>
      </vt:variant>
      <vt:variant>
        <vt:i4>234</vt:i4>
      </vt:variant>
      <vt:variant>
        <vt:i4>0</vt:i4>
      </vt:variant>
      <vt:variant>
        <vt:i4>5</vt:i4>
      </vt:variant>
      <vt:variant>
        <vt:lpwstr>http://www.nevo.co.il/law/70301</vt:lpwstr>
      </vt:variant>
      <vt:variant>
        <vt:lpwstr/>
      </vt:variant>
      <vt:variant>
        <vt:i4>5177424</vt:i4>
      </vt:variant>
      <vt:variant>
        <vt:i4>231</vt:i4>
      </vt:variant>
      <vt:variant>
        <vt:i4>0</vt:i4>
      </vt:variant>
      <vt:variant>
        <vt:i4>5</vt:i4>
      </vt:variant>
      <vt:variant>
        <vt:lpwstr>http://www.nevo.co.il/law/70301/144.b</vt:lpwstr>
      </vt:variant>
      <vt:variant>
        <vt:lpwstr/>
      </vt:variant>
      <vt:variant>
        <vt:i4>3932283</vt:i4>
      </vt:variant>
      <vt:variant>
        <vt:i4>228</vt:i4>
      </vt:variant>
      <vt:variant>
        <vt:i4>0</vt:i4>
      </vt:variant>
      <vt:variant>
        <vt:i4>5</vt:i4>
      </vt:variant>
      <vt:variant>
        <vt:lpwstr>http://www.nevo.co.il/case/26905927</vt:lpwstr>
      </vt:variant>
      <vt:variant>
        <vt:lpwstr/>
      </vt:variant>
      <vt:variant>
        <vt:i4>5177424</vt:i4>
      </vt:variant>
      <vt:variant>
        <vt:i4>225</vt:i4>
      </vt:variant>
      <vt:variant>
        <vt:i4>0</vt:i4>
      </vt:variant>
      <vt:variant>
        <vt:i4>5</vt:i4>
      </vt:variant>
      <vt:variant>
        <vt:lpwstr>http://www.nevo.co.il/law/70301/144.a</vt:lpwstr>
      </vt:variant>
      <vt:variant>
        <vt:lpwstr/>
      </vt:variant>
      <vt:variant>
        <vt:i4>7995492</vt:i4>
      </vt:variant>
      <vt:variant>
        <vt:i4>222</vt:i4>
      </vt:variant>
      <vt:variant>
        <vt:i4>0</vt:i4>
      </vt:variant>
      <vt:variant>
        <vt:i4>5</vt:i4>
      </vt:variant>
      <vt:variant>
        <vt:lpwstr>http://www.nevo.co.il/law/70301</vt:lpwstr>
      </vt:variant>
      <vt:variant>
        <vt:lpwstr/>
      </vt:variant>
      <vt:variant>
        <vt:i4>5177424</vt:i4>
      </vt:variant>
      <vt:variant>
        <vt:i4>219</vt:i4>
      </vt:variant>
      <vt:variant>
        <vt:i4>0</vt:i4>
      </vt:variant>
      <vt:variant>
        <vt:i4>5</vt:i4>
      </vt:variant>
      <vt:variant>
        <vt:lpwstr>http://www.nevo.co.il/law/70301/144.b</vt:lpwstr>
      </vt:variant>
      <vt:variant>
        <vt:lpwstr/>
      </vt:variant>
      <vt:variant>
        <vt:i4>6357112</vt:i4>
      </vt:variant>
      <vt:variant>
        <vt:i4>216</vt:i4>
      </vt:variant>
      <vt:variant>
        <vt:i4>0</vt:i4>
      </vt:variant>
      <vt:variant>
        <vt:i4>5</vt:i4>
      </vt:variant>
      <vt:variant>
        <vt:lpwstr>http://www.nevo.co.il/law/70301/340a.a</vt:lpwstr>
      </vt:variant>
      <vt:variant>
        <vt:lpwstr/>
      </vt:variant>
      <vt:variant>
        <vt:i4>7995492</vt:i4>
      </vt:variant>
      <vt:variant>
        <vt:i4>213</vt:i4>
      </vt:variant>
      <vt:variant>
        <vt:i4>0</vt:i4>
      </vt:variant>
      <vt:variant>
        <vt:i4>5</vt:i4>
      </vt:variant>
      <vt:variant>
        <vt:lpwstr>http://www.nevo.co.il/law/70301</vt:lpwstr>
      </vt:variant>
      <vt:variant>
        <vt:lpwstr/>
      </vt:variant>
      <vt:variant>
        <vt:i4>5177424</vt:i4>
      </vt:variant>
      <vt:variant>
        <vt:i4>210</vt:i4>
      </vt:variant>
      <vt:variant>
        <vt:i4>0</vt:i4>
      </vt:variant>
      <vt:variant>
        <vt:i4>5</vt:i4>
      </vt:variant>
      <vt:variant>
        <vt:lpwstr>http://www.nevo.co.il/law/70301/144.a</vt:lpwstr>
      </vt:variant>
      <vt:variant>
        <vt:lpwstr/>
      </vt:variant>
      <vt:variant>
        <vt:i4>3604592</vt:i4>
      </vt:variant>
      <vt:variant>
        <vt:i4>207</vt:i4>
      </vt:variant>
      <vt:variant>
        <vt:i4>0</vt:i4>
      </vt:variant>
      <vt:variant>
        <vt:i4>5</vt:i4>
      </vt:variant>
      <vt:variant>
        <vt:lpwstr>http://www.nevo.co.il/case/27404359</vt:lpwstr>
      </vt:variant>
      <vt:variant>
        <vt:lpwstr/>
      </vt:variant>
      <vt:variant>
        <vt:i4>8323175</vt:i4>
      </vt:variant>
      <vt:variant>
        <vt:i4>204</vt:i4>
      </vt:variant>
      <vt:variant>
        <vt:i4>0</vt:i4>
      </vt:variant>
      <vt:variant>
        <vt:i4>5</vt:i4>
      </vt:variant>
      <vt:variant>
        <vt:lpwstr>http://www.nevo.co.il/law/5227</vt:lpwstr>
      </vt:variant>
      <vt:variant>
        <vt:lpwstr/>
      </vt:variant>
      <vt:variant>
        <vt:i4>4784200</vt:i4>
      </vt:variant>
      <vt:variant>
        <vt:i4>201</vt:i4>
      </vt:variant>
      <vt:variant>
        <vt:i4>0</vt:i4>
      </vt:variant>
      <vt:variant>
        <vt:i4>5</vt:i4>
      </vt:variant>
      <vt:variant>
        <vt:lpwstr>http://www.nevo.co.il/law/5227/67</vt:lpwstr>
      </vt:variant>
      <vt:variant>
        <vt:lpwstr/>
      </vt:variant>
      <vt:variant>
        <vt:i4>6553702</vt:i4>
      </vt:variant>
      <vt:variant>
        <vt:i4>198</vt:i4>
      </vt:variant>
      <vt:variant>
        <vt:i4>0</vt:i4>
      </vt:variant>
      <vt:variant>
        <vt:i4>5</vt:i4>
      </vt:variant>
      <vt:variant>
        <vt:lpwstr>http://www.nevo.co.il/law/70301/31</vt:lpwstr>
      </vt:variant>
      <vt:variant>
        <vt:lpwstr/>
      </vt:variant>
      <vt:variant>
        <vt:i4>6291553</vt:i4>
      </vt:variant>
      <vt:variant>
        <vt:i4>195</vt:i4>
      </vt:variant>
      <vt:variant>
        <vt:i4>0</vt:i4>
      </vt:variant>
      <vt:variant>
        <vt:i4>5</vt:i4>
      </vt:variant>
      <vt:variant>
        <vt:lpwstr>http://www.nevo.co.il/law/70301/452</vt:lpwstr>
      </vt:variant>
      <vt:variant>
        <vt:lpwstr/>
      </vt:variant>
      <vt:variant>
        <vt:i4>6553702</vt:i4>
      </vt:variant>
      <vt:variant>
        <vt:i4>192</vt:i4>
      </vt:variant>
      <vt:variant>
        <vt:i4>0</vt:i4>
      </vt:variant>
      <vt:variant>
        <vt:i4>5</vt:i4>
      </vt:variant>
      <vt:variant>
        <vt:lpwstr>http://www.nevo.co.il/law/70301/31</vt:lpwstr>
      </vt:variant>
      <vt:variant>
        <vt:lpwstr/>
      </vt:variant>
      <vt:variant>
        <vt:i4>6357112</vt:i4>
      </vt:variant>
      <vt:variant>
        <vt:i4>189</vt:i4>
      </vt:variant>
      <vt:variant>
        <vt:i4>0</vt:i4>
      </vt:variant>
      <vt:variant>
        <vt:i4>5</vt:i4>
      </vt:variant>
      <vt:variant>
        <vt:lpwstr>http://www.nevo.co.il/law/70301/340a.a</vt:lpwstr>
      </vt:variant>
      <vt:variant>
        <vt:lpwstr/>
      </vt:variant>
      <vt:variant>
        <vt:i4>7995492</vt:i4>
      </vt:variant>
      <vt:variant>
        <vt:i4>186</vt:i4>
      </vt:variant>
      <vt:variant>
        <vt:i4>0</vt:i4>
      </vt:variant>
      <vt:variant>
        <vt:i4>5</vt:i4>
      </vt:variant>
      <vt:variant>
        <vt:lpwstr>http://www.nevo.co.il/law/70301</vt:lpwstr>
      </vt:variant>
      <vt:variant>
        <vt:lpwstr/>
      </vt:variant>
      <vt:variant>
        <vt:i4>7077991</vt:i4>
      </vt:variant>
      <vt:variant>
        <vt:i4>183</vt:i4>
      </vt:variant>
      <vt:variant>
        <vt:i4>0</vt:i4>
      </vt:variant>
      <vt:variant>
        <vt:i4>5</vt:i4>
      </vt:variant>
      <vt:variant>
        <vt:lpwstr>http://www.nevo.co.il/law/70301/29</vt:lpwstr>
      </vt:variant>
      <vt:variant>
        <vt:lpwstr/>
      </vt:variant>
      <vt:variant>
        <vt:i4>5177424</vt:i4>
      </vt:variant>
      <vt:variant>
        <vt:i4>180</vt:i4>
      </vt:variant>
      <vt:variant>
        <vt:i4>0</vt:i4>
      </vt:variant>
      <vt:variant>
        <vt:i4>5</vt:i4>
      </vt:variant>
      <vt:variant>
        <vt:lpwstr>http://www.nevo.co.il/law/70301/144.b</vt:lpwstr>
      </vt:variant>
      <vt:variant>
        <vt:lpwstr/>
      </vt:variant>
      <vt:variant>
        <vt:i4>3997813</vt:i4>
      </vt:variant>
      <vt:variant>
        <vt:i4>177</vt:i4>
      </vt:variant>
      <vt:variant>
        <vt:i4>0</vt:i4>
      </vt:variant>
      <vt:variant>
        <vt:i4>5</vt:i4>
      </vt:variant>
      <vt:variant>
        <vt:lpwstr>http://www.nevo.co.il/case/30019073</vt:lpwstr>
      </vt:variant>
      <vt:variant>
        <vt:lpwstr/>
      </vt:variant>
      <vt:variant>
        <vt:i4>6357044</vt:i4>
      </vt:variant>
      <vt:variant>
        <vt:i4>174</vt:i4>
      </vt:variant>
      <vt:variant>
        <vt:i4>0</vt:i4>
      </vt:variant>
      <vt:variant>
        <vt:i4>5</vt:i4>
      </vt:variant>
      <vt:variant>
        <vt:lpwstr>http://www.nevo.co.il/law/70301/340.b.2</vt:lpwstr>
      </vt:variant>
      <vt:variant>
        <vt:lpwstr/>
      </vt:variant>
      <vt:variant>
        <vt:i4>6357112</vt:i4>
      </vt:variant>
      <vt:variant>
        <vt:i4>171</vt:i4>
      </vt:variant>
      <vt:variant>
        <vt:i4>0</vt:i4>
      </vt:variant>
      <vt:variant>
        <vt:i4>5</vt:i4>
      </vt:variant>
      <vt:variant>
        <vt:lpwstr>http://www.nevo.co.il/law/70301/340a.a</vt:lpwstr>
      </vt:variant>
      <vt:variant>
        <vt:lpwstr/>
      </vt:variant>
      <vt:variant>
        <vt:i4>5177424</vt:i4>
      </vt:variant>
      <vt:variant>
        <vt:i4>168</vt:i4>
      </vt:variant>
      <vt:variant>
        <vt:i4>0</vt:i4>
      </vt:variant>
      <vt:variant>
        <vt:i4>5</vt:i4>
      </vt:variant>
      <vt:variant>
        <vt:lpwstr>http://www.nevo.co.il/law/70301/144.a</vt:lpwstr>
      </vt:variant>
      <vt:variant>
        <vt:lpwstr/>
      </vt:variant>
      <vt:variant>
        <vt:i4>7995492</vt:i4>
      </vt:variant>
      <vt:variant>
        <vt:i4>165</vt:i4>
      </vt:variant>
      <vt:variant>
        <vt:i4>0</vt:i4>
      </vt:variant>
      <vt:variant>
        <vt:i4>5</vt:i4>
      </vt:variant>
      <vt:variant>
        <vt:lpwstr>http://www.nevo.co.il/law/70301</vt:lpwstr>
      </vt:variant>
      <vt:variant>
        <vt:lpwstr/>
      </vt:variant>
      <vt:variant>
        <vt:i4>5177424</vt:i4>
      </vt:variant>
      <vt:variant>
        <vt:i4>162</vt:i4>
      </vt:variant>
      <vt:variant>
        <vt:i4>0</vt:i4>
      </vt:variant>
      <vt:variant>
        <vt:i4>5</vt:i4>
      </vt:variant>
      <vt:variant>
        <vt:lpwstr>http://www.nevo.co.il/law/70301/144.b</vt:lpwstr>
      </vt:variant>
      <vt:variant>
        <vt:lpwstr/>
      </vt:variant>
      <vt:variant>
        <vt:i4>5439574</vt:i4>
      </vt:variant>
      <vt:variant>
        <vt:i4>159</vt:i4>
      </vt:variant>
      <vt:variant>
        <vt:i4>0</vt:i4>
      </vt:variant>
      <vt:variant>
        <vt:i4>5</vt:i4>
      </vt:variant>
      <vt:variant>
        <vt:lpwstr>http://www.nevo.co.il/law/70301/340a.b.1</vt:lpwstr>
      </vt:variant>
      <vt:variant>
        <vt:lpwstr/>
      </vt:variant>
      <vt:variant>
        <vt:i4>7995492</vt:i4>
      </vt:variant>
      <vt:variant>
        <vt:i4>156</vt:i4>
      </vt:variant>
      <vt:variant>
        <vt:i4>0</vt:i4>
      </vt:variant>
      <vt:variant>
        <vt:i4>5</vt:i4>
      </vt:variant>
      <vt:variant>
        <vt:lpwstr>http://www.nevo.co.il/law/70301</vt:lpwstr>
      </vt:variant>
      <vt:variant>
        <vt:lpwstr/>
      </vt:variant>
      <vt:variant>
        <vt:i4>5177424</vt:i4>
      </vt:variant>
      <vt:variant>
        <vt:i4>153</vt:i4>
      </vt:variant>
      <vt:variant>
        <vt:i4>0</vt:i4>
      </vt:variant>
      <vt:variant>
        <vt:i4>5</vt:i4>
      </vt:variant>
      <vt:variant>
        <vt:lpwstr>http://www.nevo.co.il/law/70301/144.a</vt:lpwstr>
      </vt:variant>
      <vt:variant>
        <vt:lpwstr/>
      </vt:variant>
      <vt:variant>
        <vt:i4>3473528</vt:i4>
      </vt:variant>
      <vt:variant>
        <vt:i4>150</vt:i4>
      </vt:variant>
      <vt:variant>
        <vt:i4>0</vt:i4>
      </vt:variant>
      <vt:variant>
        <vt:i4>5</vt:i4>
      </vt:variant>
      <vt:variant>
        <vt:lpwstr>http://www.nevo.co.il/case/29524767</vt:lpwstr>
      </vt:variant>
      <vt:variant>
        <vt:lpwstr/>
      </vt:variant>
      <vt:variant>
        <vt:i4>7995492</vt:i4>
      </vt:variant>
      <vt:variant>
        <vt:i4>147</vt:i4>
      </vt:variant>
      <vt:variant>
        <vt:i4>0</vt:i4>
      </vt:variant>
      <vt:variant>
        <vt:i4>5</vt:i4>
      </vt:variant>
      <vt:variant>
        <vt:lpwstr>http://www.nevo.co.il/law/70301</vt:lpwstr>
      </vt:variant>
      <vt:variant>
        <vt:lpwstr/>
      </vt:variant>
      <vt:variant>
        <vt:i4>7143524</vt:i4>
      </vt:variant>
      <vt:variant>
        <vt:i4>144</vt:i4>
      </vt:variant>
      <vt:variant>
        <vt:i4>0</vt:i4>
      </vt:variant>
      <vt:variant>
        <vt:i4>5</vt:i4>
      </vt:variant>
      <vt:variant>
        <vt:lpwstr>http://www.nevo.co.il/law/70301/186</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6357112</vt:i4>
      </vt:variant>
      <vt:variant>
        <vt:i4>138</vt:i4>
      </vt:variant>
      <vt:variant>
        <vt:i4>0</vt:i4>
      </vt:variant>
      <vt:variant>
        <vt:i4>5</vt:i4>
      </vt:variant>
      <vt:variant>
        <vt:lpwstr>http://www.nevo.co.il/law/70301/340a.a</vt:lpwstr>
      </vt:variant>
      <vt:variant>
        <vt:lpwstr/>
      </vt:variant>
      <vt:variant>
        <vt:i4>7995492</vt:i4>
      </vt:variant>
      <vt:variant>
        <vt:i4>135</vt:i4>
      </vt:variant>
      <vt:variant>
        <vt:i4>0</vt:i4>
      </vt:variant>
      <vt:variant>
        <vt:i4>5</vt:i4>
      </vt:variant>
      <vt:variant>
        <vt:lpwstr>http://www.nevo.co.il/law/70301</vt:lpwstr>
      </vt:variant>
      <vt:variant>
        <vt:lpwstr/>
      </vt:variant>
      <vt:variant>
        <vt:i4>5177424</vt:i4>
      </vt:variant>
      <vt:variant>
        <vt:i4>132</vt:i4>
      </vt:variant>
      <vt:variant>
        <vt:i4>0</vt:i4>
      </vt:variant>
      <vt:variant>
        <vt:i4>5</vt:i4>
      </vt:variant>
      <vt:variant>
        <vt:lpwstr>http://www.nevo.co.il/law/70301/144.b</vt:lpwstr>
      </vt:variant>
      <vt:variant>
        <vt:lpwstr/>
      </vt:variant>
      <vt:variant>
        <vt:i4>3539056</vt:i4>
      </vt:variant>
      <vt:variant>
        <vt:i4>129</vt:i4>
      </vt:variant>
      <vt:variant>
        <vt:i4>0</vt:i4>
      </vt:variant>
      <vt:variant>
        <vt:i4>5</vt:i4>
      </vt:variant>
      <vt:variant>
        <vt:lpwstr>http://www.nevo.co.il/case/6473037</vt:lpwstr>
      </vt:variant>
      <vt:variant>
        <vt:lpwstr/>
      </vt:variant>
      <vt:variant>
        <vt:i4>3539056</vt:i4>
      </vt:variant>
      <vt:variant>
        <vt:i4>126</vt:i4>
      </vt:variant>
      <vt:variant>
        <vt:i4>0</vt:i4>
      </vt:variant>
      <vt:variant>
        <vt:i4>5</vt:i4>
      </vt:variant>
      <vt:variant>
        <vt:lpwstr>http://www.nevo.co.il/case/6473037</vt:lpwstr>
      </vt:variant>
      <vt:variant>
        <vt:lpwstr/>
      </vt:variant>
      <vt:variant>
        <vt:i4>3997811</vt:i4>
      </vt:variant>
      <vt:variant>
        <vt:i4>123</vt:i4>
      </vt:variant>
      <vt:variant>
        <vt:i4>0</vt:i4>
      </vt:variant>
      <vt:variant>
        <vt:i4>5</vt:i4>
      </vt:variant>
      <vt:variant>
        <vt:lpwstr>http://www.nevo.co.il/case/27925239</vt:lpwstr>
      </vt:variant>
      <vt:variant>
        <vt:lpwstr/>
      </vt:variant>
      <vt:variant>
        <vt:i4>3604599</vt:i4>
      </vt:variant>
      <vt:variant>
        <vt:i4>120</vt:i4>
      </vt:variant>
      <vt:variant>
        <vt:i4>0</vt:i4>
      </vt:variant>
      <vt:variant>
        <vt:i4>5</vt:i4>
      </vt:variant>
      <vt:variant>
        <vt:lpwstr>http://www.nevo.co.il/case/26934681</vt:lpwstr>
      </vt:variant>
      <vt:variant>
        <vt:lpwstr/>
      </vt:variant>
      <vt:variant>
        <vt:i4>3342451</vt:i4>
      </vt:variant>
      <vt:variant>
        <vt:i4>117</vt:i4>
      </vt:variant>
      <vt:variant>
        <vt:i4>0</vt:i4>
      </vt:variant>
      <vt:variant>
        <vt:i4>5</vt:i4>
      </vt:variant>
      <vt:variant>
        <vt:lpwstr>http://www.nevo.co.il/case/5601503</vt:lpwstr>
      </vt:variant>
      <vt:variant>
        <vt:lpwstr/>
      </vt:variant>
      <vt:variant>
        <vt:i4>3866744</vt:i4>
      </vt:variant>
      <vt:variant>
        <vt:i4>114</vt:i4>
      </vt:variant>
      <vt:variant>
        <vt:i4>0</vt:i4>
      </vt:variant>
      <vt:variant>
        <vt:i4>5</vt:i4>
      </vt:variant>
      <vt:variant>
        <vt:lpwstr>http://www.nevo.co.il/case/27499246</vt:lpwstr>
      </vt:variant>
      <vt:variant>
        <vt:lpwstr/>
      </vt:variant>
      <vt:variant>
        <vt:i4>3670139</vt:i4>
      </vt:variant>
      <vt:variant>
        <vt:i4>111</vt:i4>
      </vt:variant>
      <vt:variant>
        <vt:i4>0</vt:i4>
      </vt:variant>
      <vt:variant>
        <vt:i4>5</vt:i4>
      </vt:variant>
      <vt:variant>
        <vt:lpwstr>http://www.nevo.co.il/case/25824863</vt:lpwstr>
      </vt:variant>
      <vt:variant>
        <vt:lpwstr/>
      </vt:variant>
      <vt:variant>
        <vt:i4>3539061</vt:i4>
      </vt:variant>
      <vt:variant>
        <vt:i4>108</vt:i4>
      </vt:variant>
      <vt:variant>
        <vt:i4>0</vt:i4>
      </vt:variant>
      <vt:variant>
        <vt:i4>5</vt:i4>
      </vt:variant>
      <vt:variant>
        <vt:lpwstr>http://www.nevo.co.il/case/28513828</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7143524</vt:i4>
      </vt:variant>
      <vt:variant>
        <vt:i4>102</vt:i4>
      </vt:variant>
      <vt:variant>
        <vt:i4>0</vt:i4>
      </vt:variant>
      <vt:variant>
        <vt:i4>5</vt:i4>
      </vt:variant>
      <vt:variant>
        <vt:lpwstr>http://www.nevo.co.il/law/70301/186</vt:lpwstr>
      </vt:variant>
      <vt:variant>
        <vt:lpwstr/>
      </vt:variant>
      <vt:variant>
        <vt:i4>6357092</vt:i4>
      </vt:variant>
      <vt:variant>
        <vt:i4>99</vt:i4>
      </vt:variant>
      <vt:variant>
        <vt:i4>0</vt:i4>
      </vt:variant>
      <vt:variant>
        <vt:i4>5</vt:i4>
      </vt:variant>
      <vt:variant>
        <vt:lpwstr>http://www.nevo.co.il/law/70301/144</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3866749</vt:i4>
      </vt:variant>
      <vt:variant>
        <vt:i4>93</vt:i4>
      </vt:variant>
      <vt:variant>
        <vt:i4>0</vt:i4>
      </vt:variant>
      <vt:variant>
        <vt:i4>5</vt:i4>
      </vt:variant>
      <vt:variant>
        <vt:lpwstr>http://www.nevo.co.il/case/25544888</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6619238</vt:i4>
      </vt:variant>
      <vt:variant>
        <vt:i4>87</vt:i4>
      </vt:variant>
      <vt:variant>
        <vt:i4>0</vt:i4>
      </vt:variant>
      <vt:variant>
        <vt:i4>5</vt:i4>
      </vt:variant>
      <vt:variant>
        <vt:lpwstr>http://www.nevo.co.il/law/70301/304</vt:lpwstr>
      </vt:variant>
      <vt:variant>
        <vt:lpwstr/>
      </vt:variant>
      <vt:variant>
        <vt:i4>6422631</vt:i4>
      </vt:variant>
      <vt:variant>
        <vt:i4>84</vt:i4>
      </vt:variant>
      <vt:variant>
        <vt:i4>0</vt:i4>
      </vt:variant>
      <vt:variant>
        <vt:i4>5</vt:i4>
      </vt:variant>
      <vt:variant>
        <vt:lpwstr>http://www.nevo.co.il/law/70301/275</vt:lpwstr>
      </vt:variant>
      <vt:variant>
        <vt:lpwstr/>
      </vt:variant>
      <vt:variant>
        <vt:i4>4390994</vt:i4>
      </vt:variant>
      <vt:variant>
        <vt:i4>81</vt:i4>
      </vt:variant>
      <vt:variant>
        <vt:i4>0</vt:i4>
      </vt:variant>
      <vt:variant>
        <vt:i4>5</vt:i4>
      </vt:variant>
      <vt:variant>
        <vt:lpwstr>http://www.nevo.co.il/law/70301/186.a</vt:lpwstr>
      </vt:variant>
      <vt:variant>
        <vt:lpwstr/>
      </vt:variant>
      <vt:variant>
        <vt:i4>6357112</vt:i4>
      </vt:variant>
      <vt:variant>
        <vt:i4>78</vt:i4>
      </vt:variant>
      <vt:variant>
        <vt:i4>0</vt:i4>
      </vt:variant>
      <vt:variant>
        <vt:i4>5</vt:i4>
      </vt:variant>
      <vt:variant>
        <vt:lpwstr>http://www.nevo.co.il/law/70301/340a.a</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6357112</vt:i4>
      </vt:variant>
      <vt:variant>
        <vt:i4>69</vt:i4>
      </vt:variant>
      <vt:variant>
        <vt:i4>0</vt:i4>
      </vt:variant>
      <vt:variant>
        <vt:i4>5</vt:i4>
      </vt:variant>
      <vt:variant>
        <vt:lpwstr>http://www.nevo.co.il/law/70301/340a.a</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6422631</vt:i4>
      </vt:variant>
      <vt:variant>
        <vt:i4>60</vt:i4>
      </vt:variant>
      <vt:variant>
        <vt:i4>0</vt:i4>
      </vt:variant>
      <vt:variant>
        <vt:i4>5</vt:i4>
      </vt:variant>
      <vt:variant>
        <vt:lpwstr>http://www.nevo.co.il/law/70301/275</vt:lpwstr>
      </vt:variant>
      <vt:variant>
        <vt:lpwstr/>
      </vt:variant>
      <vt:variant>
        <vt:i4>4390994</vt:i4>
      </vt:variant>
      <vt:variant>
        <vt:i4>57</vt:i4>
      </vt:variant>
      <vt:variant>
        <vt:i4>0</vt:i4>
      </vt:variant>
      <vt:variant>
        <vt:i4>5</vt:i4>
      </vt:variant>
      <vt:variant>
        <vt:lpwstr>http://www.nevo.co.il/law/70301/186.a</vt:lpwstr>
      </vt:variant>
      <vt:variant>
        <vt:lpwstr/>
      </vt:variant>
      <vt:variant>
        <vt:i4>6357112</vt:i4>
      </vt:variant>
      <vt:variant>
        <vt:i4>54</vt:i4>
      </vt:variant>
      <vt:variant>
        <vt:i4>0</vt:i4>
      </vt:variant>
      <vt:variant>
        <vt:i4>5</vt:i4>
      </vt:variant>
      <vt:variant>
        <vt:lpwstr>http://www.nevo.co.il/law/70301/340a.a</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4784200</vt:i4>
      </vt:variant>
      <vt:variant>
        <vt:i4>45</vt:i4>
      </vt:variant>
      <vt:variant>
        <vt:i4>0</vt:i4>
      </vt:variant>
      <vt:variant>
        <vt:i4>5</vt:i4>
      </vt:variant>
      <vt:variant>
        <vt:lpwstr>http://www.nevo.co.il/law/5227/67</vt:lpwstr>
      </vt:variant>
      <vt:variant>
        <vt:lpwstr/>
      </vt:variant>
      <vt:variant>
        <vt:i4>8323175</vt:i4>
      </vt:variant>
      <vt:variant>
        <vt:i4>42</vt:i4>
      </vt:variant>
      <vt:variant>
        <vt:i4>0</vt:i4>
      </vt:variant>
      <vt:variant>
        <vt:i4>5</vt:i4>
      </vt:variant>
      <vt:variant>
        <vt:lpwstr>http://www.nevo.co.il/law/5227</vt:lpwstr>
      </vt:variant>
      <vt:variant>
        <vt:lpwstr/>
      </vt:variant>
      <vt:variant>
        <vt:i4>6291553</vt:i4>
      </vt:variant>
      <vt:variant>
        <vt:i4>39</vt:i4>
      </vt:variant>
      <vt:variant>
        <vt:i4>0</vt:i4>
      </vt:variant>
      <vt:variant>
        <vt:i4>5</vt:i4>
      </vt:variant>
      <vt:variant>
        <vt:lpwstr>http://www.nevo.co.il/law/70301/452</vt:lpwstr>
      </vt:variant>
      <vt:variant>
        <vt:lpwstr/>
      </vt:variant>
      <vt:variant>
        <vt:i4>5439574</vt:i4>
      </vt:variant>
      <vt:variant>
        <vt:i4>36</vt:i4>
      </vt:variant>
      <vt:variant>
        <vt:i4>0</vt:i4>
      </vt:variant>
      <vt:variant>
        <vt:i4>5</vt:i4>
      </vt:variant>
      <vt:variant>
        <vt:lpwstr>http://www.nevo.co.il/law/70301/340a.b.1</vt:lpwstr>
      </vt:variant>
      <vt:variant>
        <vt:lpwstr/>
      </vt:variant>
      <vt:variant>
        <vt:i4>6357112</vt:i4>
      </vt:variant>
      <vt:variant>
        <vt:i4>33</vt:i4>
      </vt:variant>
      <vt:variant>
        <vt:i4>0</vt:i4>
      </vt:variant>
      <vt:variant>
        <vt:i4>5</vt:i4>
      </vt:variant>
      <vt:variant>
        <vt:lpwstr>http://www.nevo.co.il/law/70301/340a.a</vt:lpwstr>
      </vt:variant>
      <vt:variant>
        <vt:lpwstr/>
      </vt:variant>
      <vt:variant>
        <vt:i4>6357044</vt:i4>
      </vt:variant>
      <vt:variant>
        <vt:i4>30</vt:i4>
      </vt:variant>
      <vt:variant>
        <vt:i4>0</vt:i4>
      </vt:variant>
      <vt:variant>
        <vt:i4>5</vt:i4>
      </vt:variant>
      <vt:variant>
        <vt:lpwstr>http://www.nevo.co.il/law/70301/340.b.2</vt:lpwstr>
      </vt:variant>
      <vt:variant>
        <vt:lpwstr/>
      </vt:variant>
      <vt:variant>
        <vt:i4>6619238</vt:i4>
      </vt:variant>
      <vt:variant>
        <vt:i4>27</vt:i4>
      </vt:variant>
      <vt:variant>
        <vt:i4>0</vt:i4>
      </vt:variant>
      <vt:variant>
        <vt:i4>5</vt:i4>
      </vt:variant>
      <vt:variant>
        <vt:lpwstr>http://www.nevo.co.il/law/70301/304</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4390994</vt:i4>
      </vt:variant>
      <vt:variant>
        <vt:i4>21</vt:i4>
      </vt:variant>
      <vt:variant>
        <vt:i4>0</vt:i4>
      </vt:variant>
      <vt:variant>
        <vt:i4>5</vt:i4>
      </vt:variant>
      <vt:variant>
        <vt:lpwstr>http://www.nevo.co.il/law/70301/186.a</vt:lpwstr>
      </vt:variant>
      <vt:variant>
        <vt:lpwstr/>
      </vt:variant>
      <vt:variant>
        <vt:i4>7143524</vt:i4>
      </vt:variant>
      <vt:variant>
        <vt:i4>18</vt:i4>
      </vt:variant>
      <vt:variant>
        <vt:i4>0</vt:i4>
      </vt:variant>
      <vt:variant>
        <vt:i4>5</vt:i4>
      </vt:variant>
      <vt:variant>
        <vt:lpwstr>http://www.nevo.co.il/law/70301/186</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2025-04-25T10:57:00Z</dcterms:created>
  <dcterms:modified xsi:type="dcterms:W3CDTF">2025-04-25T10:57:00Z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24819</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היתאם אלגרגאוי</vt:lpwstr>
  </property>
  <property fmtid="{D5CDD505-2E9C-101B-9397-08002B2CF9AE}" pid="10" name="LAWYER">
    <vt:lpwstr>רפאל אביב;ואפי נסר אלדין</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20250318</vt:lpwstr>
  </property>
  <property fmtid="{D5CDD505-2E9C-101B-9397-08002B2CF9AE}" pid="14" name="TYPE_N_DATE">
    <vt:lpwstr>39020250318</vt:lpwstr>
  </property>
  <property fmtid="{D5CDD505-2E9C-101B-9397-08002B2CF9AE}" pid="15" name="CASESLISTTMP1">
    <vt:lpwstr>25544888;28513828;25824863;27499246;5601503;26934681;27925239;6473037:2;29524767;30019073;27404359;26905927;30467502;5607845</vt:lpwstr>
  </property>
  <property fmtid="{D5CDD505-2E9C-101B-9397-08002B2CF9AE}" pid="16" name="CASENOTES1">
    <vt:lpwstr>ProcID=133;209&amp;PartA=1332&amp;PartC=04</vt:lpwstr>
  </property>
  <property fmtid="{D5CDD505-2E9C-101B-9397-08002B2CF9AE}" pid="17" name="WORDNUMPAGES">
    <vt:lpwstr>18</vt:lpwstr>
  </property>
  <property fmtid="{D5CDD505-2E9C-101B-9397-08002B2CF9AE}" pid="18" name="TYPE_ABS_DATE">
    <vt:lpwstr>390020250318</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70301/144.b:9;340a.a:8;186.a:3;275:3;304;144:2;186:2;144.a:4;340a.b.1;340.b.2;029;031:2;452</vt:lpwstr>
  </property>
  <property fmtid="{D5CDD505-2E9C-101B-9397-08002B2CF9AE}" pid="37" name="LAWLISTTMP2">
    <vt:lpwstr>5227/067</vt:lpwstr>
  </property>
  <property fmtid="{D5CDD505-2E9C-101B-9397-08002B2CF9AE}" pid="38" name="ISABSTRACT">
    <vt:lpwstr>Y</vt:lpwstr>
  </property>
</Properties>
</file>