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0F4DD6" w:rsidRPr="00763D11" w14:paraId="127A45E1" w14:textId="77777777" w:rsidTr="00653BA8">
        <w:trPr>
          <w:trHeight w:hRule="exact" w:val="418"/>
          <w:jc w:val="center"/>
        </w:trPr>
        <w:tc>
          <w:tcPr>
            <w:tcW w:w="8861" w:type="dxa"/>
            <w:gridSpan w:val="2"/>
          </w:tcPr>
          <w:p w14:paraId="7C1A27EA" w14:textId="77777777" w:rsidR="000F4DD6" w:rsidRPr="00763D11" w:rsidRDefault="000F4DD6" w:rsidP="00653BA8">
            <w:pPr>
              <w:pStyle w:val="a3"/>
              <w:jc w:val="center"/>
              <w:rPr>
                <w:rFonts w:ascii="Tahoma" w:hAnsi="Tahoma" w:cs="Tahoma"/>
                <w:color w:val="000080"/>
                <w:rtl/>
              </w:rPr>
            </w:pPr>
            <w:bookmarkStart w:id="0" w:name="LastJudge"/>
            <w:r w:rsidRPr="00763D11">
              <w:rPr>
                <w:rFonts w:ascii="Tahoma" w:hAnsi="Tahoma" w:cs="Tahoma"/>
                <w:b/>
                <w:bCs/>
                <w:color w:val="000080"/>
                <w:rtl/>
              </w:rPr>
              <w:t>בית המשפט המחוזי בחיפה</w:t>
            </w:r>
          </w:p>
        </w:tc>
      </w:tr>
      <w:tr w:rsidR="000F4DD6" w:rsidRPr="00763D11" w14:paraId="6D2B7720" w14:textId="77777777" w:rsidTr="00653BA8">
        <w:trPr>
          <w:trHeight w:val="337"/>
          <w:jc w:val="center"/>
        </w:trPr>
        <w:tc>
          <w:tcPr>
            <w:tcW w:w="5131" w:type="dxa"/>
          </w:tcPr>
          <w:p w14:paraId="77D7849A" w14:textId="77777777" w:rsidR="000F4DD6" w:rsidRPr="00763D11" w:rsidRDefault="000F4DD6" w:rsidP="00653BA8">
            <w:pPr>
              <w:rPr>
                <w:rFonts w:cs="FrankRuehl"/>
                <w:sz w:val="28"/>
                <w:szCs w:val="28"/>
                <w:rtl/>
              </w:rPr>
            </w:pPr>
            <w:r w:rsidRPr="00763D11">
              <w:rPr>
                <w:rFonts w:cs="FrankRuehl"/>
                <w:sz w:val="28"/>
                <w:szCs w:val="28"/>
                <w:rtl/>
              </w:rPr>
              <w:t>ת"פ</w:t>
            </w:r>
            <w:r w:rsidRPr="00763D11">
              <w:rPr>
                <w:rFonts w:cs="FrankRuehl" w:hint="cs"/>
                <w:sz w:val="28"/>
                <w:szCs w:val="28"/>
                <w:rtl/>
              </w:rPr>
              <w:t xml:space="preserve"> </w:t>
            </w:r>
            <w:r w:rsidRPr="00763D11">
              <w:rPr>
                <w:rFonts w:cs="FrankRuehl"/>
                <w:sz w:val="28"/>
                <w:szCs w:val="28"/>
                <w:rtl/>
              </w:rPr>
              <w:t>69777-03-23</w:t>
            </w:r>
            <w:r w:rsidRPr="00763D11">
              <w:rPr>
                <w:rFonts w:cs="FrankRuehl" w:hint="cs"/>
                <w:sz w:val="28"/>
                <w:szCs w:val="28"/>
                <w:rtl/>
              </w:rPr>
              <w:t xml:space="preserve"> </w:t>
            </w:r>
            <w:r w:rsidRPr="00763D11">
              <w:rPr>
                <w:rFonts w:cs="FrankRuehl"/>
                <w:sz w:val="28"/>
                <w:szCs w:val="28"/>
                <w:rtl/>
              </w:rPr>
              <w:t>מדינת ישראל נ' יאסין(עציר)</w:t>
            </w:r>
          </w:p>
          <w:p w14:paraId="22070D2C" w14:textId="77777777" w:rsidR="000F4DD6" w:rsidRPr="00763D11" w:rsidRDefault="000F4DD6" w:rsidP="00653BA8">
            <w:pPr>
              <w:pStyle w:val="a3"/>
              <w:rPr>
                <w:rFonts w:cs="FrankRuehl"/>
                <w:sz w:val="28"/>
                <w:szCs w:val="28"/>
                <w:rtl/>
              </w:rPr>
            </w:pPr>
          </w:p>
        </w:tc>
        <w:tc>
          <w:tcPr>
            <w:tcW w:w="3730" w:type="dxa"/>
          </w:tcPr>
          <w:p w14:paraId="039102F7" w14:textId="77777777" w:rsidR="000F4DD6" w:rsidRPr="00763D11" w:rsidRDefault="000F4DD6" w:rsidP="00653BA8">
            <w:pPr>
              <w:pStyle w:val="a3"/>
              <w:jc w:val="right"/>
              <w:rPr>
                <w:rFonts w:cs="FrankRuehl"/>
                <w:sz w:val="28"/>
                <w:szCs w:val="28"/>
                <w:rtl/>
              </w:rPr>
            </w:pPr>
          </w:p>
        </w:tc>
      </w:tr>
    </w:tbl>
    <w:p w14:paraId="3785E5B6" w14:textId="77777777" w:rsidR="000F4DD6" w:rsidRPr="00763D11" w:rsidRDefault="000F4DD6" w:rsidP="000F4DD6">
      <w:pPr>
        <w:pStyle w:val="a3"/>
        <w:rPr>
          <w:rtl/>
        </w:rPr>
      </w:pPr>
      <w:r w:rsidRPr="00763D11">
        <w:rPr>
          <w:rFonts w:hint="cs"/>
          <w:rtl/>
        </w:rPr>
        <w:t xml:space="preserve"> </w:t>
      </w:r>
    </w:p>
    <w:p w14:paraId="26CA3DED" w14:textId="77777777" w:rsidR="000F4DD6" w:rsidRPr="00763D11" w:rsidRDefault="000F4DD6" w:rsidP="000F4DD6">
      <w:pPr>
        <w:rPr>
          <w:rtl/>
        </w:rPr>
      </w:pPr>
    </w:p>
    <w:p w14:paraId="37B67986" w14:textId="77777777" w:rsidR="000F4DD6" w:rsidRPr="00763D11" w:rsidRDefault="000F4DD6" w:rsidP="000F4DD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F4DD6" w:rsidRPr="00763D11" w14:paraId="609B2CB8" w14:textId="77777777" w:rsidTr="000F4DD6">
        <w:trPr>
          <w:trHeight w:val="295"/>
          <w:jc w:val="center"/>
        </w:trPr>
        <w:tc>
          <w:tcPr>
            <w:tcW w:w="923" w:type="dxa"/>
            <w:tcBorders>
              <w:top w:val="nil"/>
              <w:left w:val="nil"/>
              <w:bottom w:val="nil"/>
              <w:right w:val="nil"/>
            </w:tcBorders>
            <w:shd w:val="clear" w:color="auto" w:fill="auto"/>
          </w:tcPr>
          <w:p w14:paraId="6E60EE02" w14:textId="77777777" w:rsidR="000F4DD6" w:rsidRPr="00763D11" w:rsidRDefault="000F4DD6" w:rsidP="000F4DD6">
            <w:pPr>
              <w:jc w:val="both"/>
              <w:rPr>
                <w:rFonts w:ascii="David" w:hAnsi="David"/>
                <w:sz w:val="26"/>
                <w:szCs w:val="26"/>
              </w:rPr>
            </w:pPr>
            <w:r w:rsidRPr="00763D11">
              <w:rPr>
                <w:rFonts w:ascii="David" w:hAnsi="David" w:hint="cs"/>
                <w:sz w:val="26"/>
                <w:szCs w:val="26"/>
                <w:rtl/>
              </w:rPr>
              <w:t>ל</w:t>
            </w:r>
            <w:r w:rsidRPr="00763D1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797A4E3" w14:textId="77777777" w:rsidR="000F4DD6" w:rsidRPr="00763D11" w:rsidRDefault="000F4DD6" w:rsidP="00653BA8">
            <w:pPr>
              <w:rPr>
                <w:rFonts w:ascii="David" w:hAnsi="David"/>
                <w:b/>
                <w:bCs/>
                <w:sz w:val="26"/>
                <w:szCs w:val="26"/>
                <w:rtl/>
              </w:rPr>
            </w:pPr>
            <w:r w:rsidRPr="00763D11">
              <w:rPr>
                <w:rFonts w:ascii="David" w:hAnsi="David"/>
                <w:b/>
                <w:bCs/>
                <w:sz w:val="26"/>
                <w:szCs w:val="26"/>
                <w:rtl/>
              </w:rPr>
              <w:t>כבוד השופט  גיל קרזבום</w:t>
            </w:r>
          </w:p>
          <w:p w14:paraId="2F9D4A25" w14:textId="77777777" w:rsidR="000F4DD6" w:rsidRPr="00763D11" w:rsidRDefault="000F4DD6" w:rsidP="00653BA8">
            <w:pPr>
              <w:rPr>
                <w:rFonts w:ascii="David" w:hAnsi="David"/>
                <w:sz w:val="26"/>
                <w:szCs w:val="26"/>
                <w:rtl/>
              </w:rPr>
            </w:pPr>
          </w:p>
          <w:p w14:paraId="40323154" w14:textId="77777777" w:rsidR="000F4DD6" w:rsidRPr="00763D11" w:rsidRDefault="000F4DD6" w:rsidP="000F4DD6">
            <w:pPr>
              <w:jc w:val="both"/>
              <w:rPr>
                <w:rFonts w:ascii="David" w:hAnsi="David"/>
                <w:sz w:val="26"/>
                <w:szCs w:val="26"/>
              </w:rPr>
            </w:pPr>
          </w:p>
        </w:tc>
      </w:tr>
      <w:tr w:rsidR="000F4DD6" w:rsidRPr="00763D11" w14:paraId="652133B6" w14:textId="77777777" w:rsidTr="000F4DD6">
        <w:trPr>
          <w:trHeight w:val="355"/>
          <w:jc w:val="center"/>
        </w:trPr>
        <w:tc>
          <w:tcPr>
            <w:tcW w:w="923" w:type="dxa"/>
            <w:tcBorders>
              <w:top w:val="nil"/>
              <w:left w:val="nil"/>
              <w:bottom w:val="nil"/>
              <w:right w:val="nil"/>
            </w:tcBorders>
            <w:shd w:val="clear" w:color="auto" w:fill="auto"/>
          </w:tcPr>
          <w:p w14:paraId="3C0F7A71" w14:textId="77777777" w:rsidR="000F4DD6" w:rsidRPr="00763D11" w:rsidRDefault="000F4DD6" w:rsidP="000F4DD6">
            <w:pPr>
              <w:jc w:val="both"/>
              <w:rPr>
                <w:rFonts w:ascii="David" w:hAnsi="David"/>
                <w:sz w:val="26"/>
                <w:szCs w:val="26"/>
              </w:rPr>
            </w:pPr>
            <w:bookmarkStart w:id="1" w:name="FirstAppellant"/>
            <w:r w:rsidRPr="00763D11">
              <w:rPr>
                <w:rFonts w:ascii="David" w:hAnsi="David"/>
                <w:sz w:val="26"/>
                <w:szCs w:val="26"/>
                <w:rtl/>
              </w:rPr>
              <w:t>בעניין:</w:t>
            </w:r>
          </w:p>
        </w:tc>
        <w:tc>
          <w:tcPr>
            <w:tcW w:w="3219" w:type="dxa"/>
            <w:tcBorders>
              <w:top w:val="nil"/>
              <w:left w:val="nil"/>
              <w:bottom w:val="nil"/>
              <w:right w:val="nil"/>
            </w:tcBorders>
            <w:shd w:val="clear" w:color="auto" w:fill="auto"/>
          </w:tcPr>
          <w:p w14:paraId="38D91499" w14:textId="77777777" w:rsidR="000F4DD6" w:rsidRPr="00763D11" w:rsidRDefault="000F4DD6" w:rsidP="000F4DD6">
            <w:pPr>
              <w:suppressLineNumbers/>
            </w:pPr>
            <w:r w:rsidRPr="00763D11">
              <w:rPr>
                <w:rFonts w:ascii="Arial" w:hAnsi="Arial" w:hint="cs"/>
                <w:b/>
                <w:bCs/>
                <w:sz w:val="26"/>
                <w:szCs w:val="26"/>
                <w:rtl/>
              </w:rPr>
              <w:t>ה</w:t>
            </w:r>
            <w:r w:rsidRPr="00763D11">
              <w:rPr>
                <w:rFonts w:ascii="Arial" w:hAnsi="Arial"/>
                <w:b/>
                <w:bCs/>
                <w:sz w:val="26"/>
                <w:szCs w:val="26"/>
                <w:rtl/>
              </w:rPr>
              <w:t>מאשימה</w:t>
            </w:r>
          </w:p>
          <w:p w14:paraId="7AF7F95C" w14:textId="77777777" w:rsidR="000F4DD6" w:rsidRPr="00763D11" w:rsidRDefault="000F4DD6" w:rsidP="00653BA8">
            <w:pPr>
              <w:rPr>
                <w:rFonts w:ascii="David" w:hAnsi="David"/>
                <w:sz w:val="26"/>
                <w:szCs w:val="26"/>
              </w:rPr>
            </w:pPr>
          </w:p>
        </w:tc>
        <w:tc>
          <w:tcPr>
            <w:tcW w:w="4678" w:type="dxa"/>
            <w:tcBorders>
              <w:top w:val="nil"/>
              <w:left w:val="nil"/>
              <w:bottom w:val="nil"/>
              <w:right w:val="nil"/>
            </w:tcBorders>
            <w:shd w:val="clear" w:color="auto" w:fill="auto"/>
            <w:vAlign w:val="center"/>
          </w:tcPr>
          <w:p w14:paraId="16263F14" w14:textId="77777777" w:rsidR="000F4DD6" w:rsidRPr="00763D11" w:rsidRDefault="000F4DD6" w:rsidP="000F4DD6">
            <w:pPr>
              <w:suppressLineNumbers/>
            </w:pPr>
            <w:r w:rsidRPr="00763D11">
              <w:rPr>
                <w:rFonts w:ascii="Arial" w:hAnsi="Arial"/>
                <w:b/>
                <w:bCs/>
                <w:sz w:val="26"/>
                <w:szCs w:val="26"/>
                <w:rtl/>
              </w:rPr>
              <w:t>מדינת ישראל</w:t>
            </w:r>
          </w:p>
          <w:p w14:paraId="544E9118" w14:textId="77777777" w:rsidR="000F4DD6" w:rsidRPr="00763D11" w:rsidRDefault="000F4DD6" w:rsidP="00653BA8">
            <w:pPr>
              <w:rPr>
                <w:rFonts w:ascii="David" w:hAnsi="David"/>
                <w:sz w:val="26"/>
                <w:szCs w:val="26"/>
              </w:rPr>
            </w:pPr>
          </w:p>
        </w:tc>
      </w:tr>
      <w:bookmarkEnd w:id="1"/>
      <w:tr w:rsidR="000F4DD6" w:rsidRPr="00763D11" w14:paraId="25D97E3A" w14:textId="77777777" w:rsidTr="000F4DD6">
        <w:trPr>
          <w:trHeight w:val="355"/>
          <w:jc w:val="center"/>
        </w:trPr>
        <w:tc>
          <w:tcPr>
            <w:tcW w:w="923" w:type="dxa"/>
            <w:tcBorders>
              <w:top w:val="nil"/>
              <w:left w:val="nil"/>
              <w:bottom w:val="nil"/>
              <w:right w:val="nil"/>
            </w:tcBorders>
            <w:shd w:val="clear" w:color="auto" w:fill="auto"/>
          </w:tcPr>
          <w:p w14:paraId="45C9BFD5" w14:textId="77777777" w:rsidR="000F4DD6" w:rsidRPr="00763D11" w:rsidRDefault="000F4DD6" w:rsidP="000F4DD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7D12BBD" w14:textId="77777777" w:rsidR="000F4DD6" w:rsidRPr="00763D11" w:rsidRDefault="000F4DD6" w:rsidP="000F4DD6">
            <w:pPr>
              <w:jc w:val="center"/>
              <w:rPr>
                <w:rFonts w:ascii="David" w:hAnsi="David"/>
                <w:b/>
                <w:bCs/>
                <w:sz w:val="26"/>
                <w:szCs w:val="26"/>
                <w:rtl/>
              </w:rPr>
            </w:pPr>
          </w:p>
          <w:p w14:paraId="5E87D7F0" w14:textId="77777777" w:rsidR="000F4DD6" w:rsidRPr="00763D11" w:rsidRDefault="000F4DD6" w:rsidP="000F4DD6">
            <w:pPr>
              <w:jc w:val="center"/>
              <w:rPr>
                <w:rFonts w:ascii="David" w:hAnsi="David"/>
                <w:b/>
                <w:bCs/>
                <w:sz w:val="26"/>
                <w:szCs w:val="26"/>
                <w:rtl/>
              </w:rPr>
            </w:pPr>
            <w:r w:rsidRPr="00763D11">
              <w:rPr>
                <w:rFonts w:ascii="David" w:hAnsi="David"/>
                <w:b/>
                <w:bCs/>
                <w:sz w:val="26"/>
                <w:szCs w:val="26"/>
                <w:rtl/>
              </w:rPr>
              <w:t>נגד</w:t>
            </w:r>
          </w:p>
          <w:p w14:paraId="1C73E9B5" w14:textId="77777777" w:rsidR="000F4DD6" w:rsidRPr="00763D11" w:rsidRDefault="000F4DD6" w:rsidP="000F4DD6">
            <w:pPr>
              <w:jc w:val="both"/>
              <w:rPr>
                <w:rFonts w:ascii="David" w:hAnsi="David"/>
                <w:sz w:val="26"/>
                <w:szCs w:val="26"/>
              </w:rPr>
            </w:pPr>
          </w:p>
        </w:tc>
      </w:tr>
      <w:tr w:rsidR="000F4DD6" w:rsidRPr="00763D11" w14:paraId="6F0A8023" w14:textId="77777777" w:rsidTr="000F4DD6">
        <w:trPr>
          <w:trHeight w:val="355"/>
          <w:jc w:val="center"/>
        </w:trPr>
        <w:tc>
          <w:tcPr>
            <w:tcW w:w="923" w:type="dxa"/>
            <w:tcBorders>
              <w:top w:val="nil"/>
              <w:left w:val="nil"/>
              <w:bottom w:val="nil"/>
              <w:right w:val="nil"/>
            </w:tcBorders>
            <w:shd w:val="clear" w:color="auto" w:fill="auto"/>
          </w:tcPr>
          <w:p w14:paraId="23CC36C3" w14:textId="77777777" w:rsidR="000F4DD6" w:rsidRPr="00763D11" w:rsidRDefault="000F4DD6" w:rsidP="00653BA8">
            <w:pPr>
              <w:rPr>
                <w:rFonts w:ascii="David" w:hAnsi="David"/>
                <w:sz w:val="26"/>
                <w:szCs w:val="26"/>
                <w:rtl/>
              </w:rPr>
            </w:pPr>
          </w:p>
        </w:tc>
        <w:tc>
          <w:tcPr>
            <w:tcW w:w="3219" w:type="dxa"/>
            <w:tcBorders>
              <w:top w:val="nil"/>
              <w:left w:val="nil"/>
              <w:bottom w:val="nil"/>
              <w:right w:val="nil"/>
            </w:tcBorders>
            <w:shd w:val="clear" w:color="auto" w:fill="auto"/>
          </w:tcPr>
          <w:p w14:paraId="6C5D9973" w14:textId="77777777" w:rsidR="000F4DD6" w:rsidRPr="00763D11" w:rsidRDefault="000F4DD6" w:rsidP="00653BA8">
            <w:pPr>
              <w:rPr>
                <w:rFonts w:ascii="Arial" w:hAnsi="Arial"/>
                <w:b/>
                <w:bCs/>
                <w:sz w:val="26"/>
                <w:szCs w:val="26"/>
                <w:rtl/>
              </w:rPr>
            </w:pPr>
            <w:r w:rsidRPr="00763D11">
              <w:rPr>
                <w:rFonts w:ascii="Arial" w:hAnsi="Arial"/>
                <w:b/>
                <w:bCs/>
                <w:sz w:val="26"/>
                <w:szCs w:val="26"/>
                <w:rtl/>
              </w:rPr>
              <w:t>הנאש</w:t>
            </w:r>
            <w:r w:rsidRPr="00763D11">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5DD4BCF9" w14:textId="77777777" w:rsidR="000F4DD6" w:rsidRPr="00763D11" w:rsidRDefault="000F4DD6" w:rsidP="000F4DD6">
            <w:pPr>
              <w:suppressLineNumbers/>
            </w:pPr>
            <w:r w:rsidRPr="00763D11">
              <w:rPr>
                <w:rFonts w:ascii="Arial" w:hAnsi="Arial"/>
                <w:b/>
                <w:bCs/>
                <w:sz w:val="26"/>
                <w:szCs w:val="26"/>
                <w:rtl/>
              </w:rPr>
              <w:t>דרגאם יאסין (עציר)</w:t>
            </w:r>
          </w:p>
          <w:p w14:paraId="45628163" w14:textId="77777777" w:rsidR="000F4DD6" w:rsidRPr="00763D11" w:rsidRDefault="000F4DD6" w:rsidP="00653BA8">
            <w:pPr>
              <w:rPr>
                <w:rFonts w:ascii="David" w:hAnsi="David"/>
                <w:sz w:val="26"/>
                <w:szCs w:val="26"/>
              </w:rPr>
            </w:pPr>
          </w:p>
        </w:tc>
      </w:tr>
    </w:tbl>
    <w:p w14:paraId="00E2C25E" w14:textId="77777777" w:rsidR="00763D11" w:rsidRPr="00763D11" w:rsidRDefault="00763D11" w:rsidP="00763D11">
      <w:pPr>
        <w:spacing w:before="120" w:after="120" w:line="240" w:lineRule="exact"/>
        <w:ind w:left="283" w:hanging="283"/>
        <w:jc w:val="both"/>
        <w:rPr>
          <w:rFonts w:ascii="FrankRuehl" w:hAnsi="FrankRuehl" w:cs="FrankRuehl"/>
          <w:rtl/>
        </w:rPr>
      </w:pPr>
    </w:p>
    <w:p w14:paraId="1647492C" w14:textId="77777777" w:rsidR="00CF07F3" w:rsidRPr="00CF07F3" w:rsidRDefault="00CF07F3" w:rsidP="00CF07F3">
      <w:pPr>
        <w:spacing w:before="120" w:after="120" w:line="240" w:lineRule="exact"/>
        <w:ind w:left="283" w:hanging="283"/>
        <w:jc w:val="both"/>
        <w:rPr>
          <w:rFonts w:ascii="FrankRuehl" w:hAnsi="FrankRuehl" w:cs="FrankRuehl"/>
          <w:rtl/>
        </w:rPr>
      </w:pPr>
      <w:r w:rsidRPr="00CF07F3">
        <w:rPr>
          <w:rFonts w:ascii="FrankRuehl" w:hAnsi="FrankRuehl" w:cs="FrankRuehl"/>
          <w:rtl/>
        </w:rPr>
        <w:t xml:space="preserve">חקיקה שאוזכרה: </w:t>
      </w:r>
    </w:p>
    <w:p w14:paraId="47CED93A" w14:textId="77777777" w:rsidR="00CF07F3" w:rsidRPr="00CF07F3" w:rsidRDefault="00CF07F3" w:rsidP="00CF07F3">
      <w:pPr>
        <w:spacing w:before="120" w:after="120" w:line="240" w:lineRule="exact"/>
        <w:ind w:left="283" w:hanging="283"/>
        <w:jc w:val="both"/>
        <w:rPr>
          <w:rFonts w:ascii="FrankRuehl" w:hAnsi="FrankRuehl" w:cs="FrankRuehl"/>
          <w:color w:val="0000FF"/>
          <w:rtl/>
        </w:rPr>
      </w:pPr>
      <w:hyperlink r:id="rId7" w:history="1">
        <w:r w:rsidRPr="00CF07F3">
          <w:rPr>
            <w:rStyle w:val="Hyperlink"/>
            <w:rFonts w:ascii="FrankRuehl" w:hAnsi="FrankRuehl" w:cs="FrankRuehl"/>
            <w:u w:val="none"/>
            <w:rtl/>
          </w:rPr>
          <w:t>חוק העונשין, תשל"ז-1977</w:t>
        </w:r>
      </w:hyperlink>
      <w:r w:rsidRPr="00CF07F3">
        <w:rPr>
          <w:rFonts w:ascii="FrankRuehl" w:hAnsi="FrankRuehl" w:cs="FrankRuehl"/>
          <w:color w:val="0000FF"/>
          <w:rtl/>
        </w:rPr>
        <w:t xml:space="preserve">: סע'  </w:t>
      </w:r>
      <w:hyperlink r:id="rId8" w:history="1">
        <w:r w:rsidRPr="00CF07F3">
          <w:rPr>
            <w:rStyle w:val="Hyperlink"/>
            <w:rFonts w:ascii="FrankRuehl" w:hAnsi="FrankRuehl" w:cs="FrankRuehl"/>
            <w:u w:val="none"/>
          </w:rPr>
          <w:t>40</w:t>
        </w:r>
        <w:r w:rsidRPr="00CF07F3">
          <w:rPr>
            <w:rStyle w:val="Hyperlink"/>
            <w:rFonts w:ascii="FrankRuehl" w:hAnsi="FrankRuehl" w:cs="FrankRuehl"/>
            <w:u w:val="none"/>
            <w:rtl/>
          </w:rPr>
          <w:t>א</w:t>
        </w:r>
      </w:hyperlink>
      <w:r w:rsidRPr="00CF07F3">
        <w:rPr>
          <w:rFonts w:ascii="FrankRuehl" w:hAnsi="FrankRuehl" w:cs="FrankRuehl"/>
          <w:color w:val="0000FF"/>
          <w:rtl/>
        </w:rPr>
        <w:t xml:space="preserve">, </w:t>
      </w:r>
      <w:hyperlink r:id="rId9" w:history="1">
        <w:r w:rsidRPr="00CF07F3">
          <w:rPr>
            <w:rStyle w:val="Hyperlink"/>
            <w:rFonts w:ascii="FrankRuehl" w:hAnsi="FrankRuehl" w:cs="FrankRuehl"/>
            <w:u w:val="none"/>
          </w:rPr>
          <w:t>40</w:t>
        </w:r>
        <w:r w:rsidRPr="00CF07F3">
          <w:rPr>
            <w:rStyle w:val="Hyperlink"/>
            <w:rFonts w:ascii="FrankRuehl" w:hAnsi="FrankRuehl" w:cs="FrankRuehl"/>
            <w:u w:val="none"/>
            <w:rtl/>
          </w:rPr>
          <w:t>ב</w:t>
        </w:r>
      </w:hyperlink>
      <w:r w:rsidRPr="00CF07F3">
        <w:rPr>
          <w:rFonts w:ascii="FrankRuehl" w:hAnsi="FrankRuehl" w:cs="FrankRuehl"/>
          <w:color w:val="0000FF"/>
          <w:rtl/>
        </w:rPr>
        <w:t xml:space="preserve">, </w:t>
      </w:r>
      <w:hyperlink r:id="rId10" w:history="1">
        <w:r w:rsidRPr="00CF07F3">
          <w:rPr>
            <w:rStyle w:val="Hyperlink"/>
            <w:rFonts w:ascii="FrankRuehl" w:hAnsi="FrankRuehl" w:cs="FrankRuehl"/>
            <w:u w:val="none"/>
          </w:rPr>
          <w:t>40</w:t>
        </w:r>
        <w:r w:rsidRPr="00CF07F3">
          <w:rPr>
            <w:rStyle w:val="Hyperlink"/>
            <w:rFonts w:ascii="FrankRuehl" w:hAnsi="FrankRuehl" w:cs="FrankRuehl"/>
            <w:u w:val="none"/>
            <w:rtl/>
          </w:rPr>
          <w:t>ג</w:t>
        </w:r>
      </w:hyperlink>
      <w:r w:rsidRPr="00CF07F3">
        <w:rPr>
          <w:rFonts w:ascii="FrankRuehl" w:hAnsi="FrankRuehl" w:cs="FrankRuehl"/>
          <w:color w:val="0000FF"/>
          <w:rtl/>
        </w:rPr>
        <w:t xml:space="preserve">, </w:t>
      </w:r>
      <w:hyperlink r:id="rId11" w:history="1">
        <w:r w:rsidRPr="00CF07F3">
          <w:rPr>
            <w:rStyle w:val="Hyperlink"/>
            <w:rFonts w:ascii="FrankRuehl" w:hAnsi="FrankRuehl" w:cs="FrankRuehl"/>
            <w:u w:val="none"/>
          </w:rPr>
          <w:t>40</w:t>
        </w:r>
        <w:r w:rsidRPr="00CF07F3">
          <w:rPr>
            <w:rStyle w:val="Hyperlink"/>
            <w:rFonts w:ascii="FrankRuehl" w:hAnsi="FrankRuehl" w:cs="FrankRuehl"/>
            <w:u w:val="none"/>
            <w:rtl/>
          </w:rPr>
          <w:t>ד</w:t>
        </w:r>
      </w:hyperlink>
      <w:r w:rsidRPr="00CF07F3">
        <w:rPr>
          <w:rFonts w:ascii="FrankRuehl" w:hAnsi="FrankRuehl" w:cs="FrankRuehl"/>
          <w:color w:val="0000FF"/>
          <w:rtl/>
        </w:rPr>
        <w:t xml:space="preserve">, </w:t>
      </w:r>
      <w:hyperlink r:id="rId12" w:history="1">
        <w:r w:rsidRPr="00CF07F3">
          <w:rPr>
            <w:rStyle w:val="Hyperlink"/>
            <w:rFonts w:ascii="FrankRuehl" w:hAnsi="FrankRuehl" w:cs="FrankRuehl"/>
            <w:u w:val="none"/>
          </w:rPr>
          <w:t>40</w:t>
        </w:r>
        <w:r w:rsidRPr="00CF07F3">
          <w:rPr>
            <w:rStyle w:val="Hyperlink"/>
            <w:rFonts w:ascii="FrankRuehl" w:hAnsi="FrankRuehl" w:cs="FrankRuehl"/>
            <w:u w:val="none"/>
            <w:rtl/>
          </w:rPr>
          <w:t>ה</w:t>
        </w:r>
      </w:hyperlink>
      <w:r w:rsidRPr="00CF07F3">
        <w:rPr>
          <w:rFonts w:ascii="FrankRuehl" w:hAnsi="FrankRuehl" w:cs="FrankRuehl"/>
          <w:color w:val="0000FF"/>
          <w:rtl/>
        </w:rPr>
        <w:t xml:space="preserve">, </w:t>
      </w:r>
      <w:hyperlink r:id="rId13" w:history="1">
        <w:r w:rsidRPr="00CF07F3">
          <w:rPr>
            <w:rStyle w:val="Hyperlink"/>
            <w:rFonts w:ascii="FrankRuehl" w:hAnsi="FrankRuehl" w:cs="FrankRuehl"/>
            <w:u w:val="none"/>
          </w:rPr>
          <w:t>40</w:t>
        </w:r>
        <w:r w:rsidRPr="00CF07F3">
          <w:rPr>
            <w:rStyle w:val="Hyperlink"/>
            <w:rFonts w:ascii="FrankRuehl" w:hAnsi="FrankRuehl" w:cs="FrankRuehl"/>
            <w:u w:val="none"/>
            <w:rtl/>
          </w:rPr>
          <w:t>ו</w:t>
        </w:r>
      </w:hyperlink>
      <w:r w:rsidRPr="00CF07F3">
        <w:rPr>
          <w:rFonts w:ascii="FrankRuehl" w:hAnsi="FrankRuehl" w:cs="FrankRuehl"/>
          <w:color w:val="0000FF"/>
          <w:rtl/>
        </w:rPr>
        <w:t xml:space="preserve">, </w:t>
      </w:r>
      <w:hyperlink r:id="rId14" w:history="1">
        <w:r w:rsidRPr="00CF07F3">
          <w:rPr>
            <w:rStyle w:val="Hyperlink"/>
            <w:rFonts w:ascii="FrankRuehl" w:hAnsi="FrankRuehl" w:cs="FrankRuehl"/>
            <w:u w:val="none"/>
          </w:rPr>
          <w:t>40</w:t>
        </w:r>
        <w:r w:rsidRPr="00CF07F3">
          <w:rPr>
            <w:rStyle w:val="Hyperlink"/>
            <w:rFonts w:ascii="FrankRuehl" w:hAnsi="FrankRuehl" w:cs="FrankRuehl"/>
            <w:u w:val="none"/>
            <w:rtl/>
          </w:rPr>
          <w:t>ז</w:t>
        </w:r>
      </w:hyperlink>
      <w:r w:rsidRPr="00CF07F3">
        <w:rPr>
          <w:rFonts w:ascii="FrankRuehl" w:hAnsi="FrankRuehl" w:cs="FrankRuehl"/>
          <w:color w:val="0000FF"/>
          <w:rtl/>
        </w:rPr>
        <w:t xml:space="preserve">, </w:t>
      </w:r>
      <w:hyperlink r:id="rId15" w:history="1">
        <w:r w:rsidRPr="00CF07F3">
          <w:rPr>
            <w:rStyle w:val="Hyperlink"/>
            <w:rFonts w:ascii="FrankRuehl" w:hAnsi="FrankRuehl" w:cs="FrankRuehl"/>
            <w:u w:val="none"/>
          </w:rPr>
          <w:t>40</w:t>
        </w:r>
        <w:r w:rsidRPr="00CF07F3">
          <w:rPr>
            <w:rStyle w:val="Hyperlink"/>
            <w:rFonts w:ascii="FrankRuehl" w:hAnsi="FrankRuehl" w:cs="FrankRuehl"/>
            <w:u w:val="none"/>
            <w:rtl/>
          </w:rPr>
          <w:t>ח</w:t>
        </w:r>
      </w:hyperlink>
      <w:r w:rsidRPr="00CF07F3">
        <w:rPr>
          <w:rFonts w:ascii="FrankRuehl" w:hAnsi="FrankRuehl" w:cs="FrankRuehl"/>
          <w:color w:val="0000FF"/>
          <w:rtl/>
        </w:rPr>
        <w:t xml:space="preserve">, </w:t>
      </w:r>
      <w:hyperlink r:id="rId16" w:history="1">
        <w:r w:rsidRPr="00CF07F3">
          <w:rPr>
            <w:rStyle w:val="Hyperlink"/>
            <w:rFonts w:ascii="FrankRuehl" w:hAnsi="FrankRuehl" w:cs="FrankRuehl"/>
            <w:u w:val="none"/>
          </w:rPr>
          <w:t>40</w:t>
        </w:r>
        <w:r w:rsidRPr="00CF07F3">
          <w:rPr>
            <w:rStyle w:val="Hyperlink"/>
            <w:rFonts w:ascii="FrankRuehl" w:hAnsi="FrankRuehl" w:cs="FrankRuehl"/>
            <w:u w:val="none"/>
            <w:rtl/>
          </w:rPr>
          <w:t>ט</w:t>
        </w:r>
      </w:hyperlink>
      <w:r w:rsidRPr="00CF07F3">
        <w:rPr>
          <w:rFonts w:ascii="FrankRuehl" w:hAnsi="FrankRuehl" w:cs="FrankRuehl"/>
          <w:color w:val="0000FF"/>
          <w:rtl/>
        </w:rPr>
        <w:t xml:space="preserve">, </w:t>
      </w:r>
      <w:hyperlink r:id="rId17" w:history="1">
        <w:r w:rsidRPr="00CF07F3">
          <w:rPr>
            <w:rStyle w:val="Hyperlink"/>
            <w:rFonts w:ascii="FrankRuehl" w:hAnsi="FrankRuehl" w:cs="FrankRuehl"/>
            <w:u w:val="none"/>
          </w:rPr>
          <w:t>40</w:t>
        </w:r>
        <w:r w:rsidRPr="00CF07F3">
          <w:rPr>
            <w:rStyle w:val="Hyperlink"/>
            <w:rFonts w:ascii="FrankRuehl" w:hAnsi="FrankRuehl" w:cs="FrankRuehl"/>
            <w:u w:val="none"/>
            <w:rtl/>
          </w:rPr>
          <w:t>י</w:t>
        </w:r>
      </w:hyperlink>
      <w:r w:rsidRPr="00CF07F3">
        <w:rPr>
          <w:rFonts w:ascii="FrankRuehl" w:hAnsi="FrankRuehl" w:cs="FrankRuehl"/>
          <w:color w:val="0000FF"/>
          <w:rtl/>
        </w:rPr>
        <w:t xml:space="preserve">, </w:t>
      </w:r>
      <w:hyperlink r:id="rId18" w:history="1">
        <w:r w:rsidRPr="00CF07F3">
          <w:rPr>
            <w:rStyle w:val="Hyperlink"/>
            <w:rFonts w:ascii="FrankRuehl" w:hAnsi="FrankRuehl" w:cs="FrankRuehl"/>
            <w:u w:val="none"/>
          </w:rPr>
          <w:t>144</w:t>
        </w:r>
      </w:hyperlink>
      <w:r w:rsidRPr="00CF07F3">
        <w:rPr>
          <w:rFonts w:ascii="FrankRuehl" w:hAnsi="FrankRuehl" w:cs="FrankRuehl"/>
          <w:color w:val="0000FF"/>
          <w:rtl/>
        </w:rPr>
        <w:t xml:space="preserve">(א), </w:t>
      </w:r>
      <w:hyperlink r:id="rId19" w:history="1">
        <w:r w:rsidRPr="00CF07F3">
          <w:rPr>
            <w:rStyle w:val="Hyperlink"/>
            <w:rFonts w:ascii="FrankRuehl" w:hAnsi="FrankRuehl" w:cs="FrankRuehl"/>
            <w:u w:val="none"/>
          </w:rPr>
          <w:t>40</w:t>
        </w:r>
        <w:r w:rsidRPr="00CF07F3">
          <w:rPr>
            <w:rStyle w:val="Hyperlink"/>
            <w:rFonts w:ascii="FrankRuehl" w:hAnsi="FrankRuehl" w:cs="FrankRuehl"/>
            <w:u w:val="none"/>
            <w:rtl/>
          </w:rPr>
          <w:t>טו</w:t>
        </w:r>
      </w:hyperlink>
      <w:r w:rsidRPr="00CF07F3">
        <w:rPr>
          <w:rFonts w:ascii="FrankRuehl" w:hAnsi="FrankRuehl" w:cs="FrankRuehl"/>
          <w:color w:val="0000FF"/>
          <w:rtl/>
        </w:rPr>
        <w:t xml:space="preserve">, </w:t>
      </w:r>
      <w:hyperlink r:id="rId20" w:history="1">
        <w:r w:rsidRPr="00CF07F3">
          <w:rPr>
            <w:rStyle w:val="Hyperlink"/>
            <w:rFonts w:ascii="FrankRuehl" w:hAnsi="FrankRuehl" w:cs="FrankRuehl"/>
            <w:u w:val="none"/>
          </w:rPr>
          <w:t>40</w:t>
        </w:r>
        <w:r w:rsidRPr="00CF07F3">
          <w:rPr>
            <w:rStyle w:val="Hyperlink"/>
            <w:rFonts w:ascii="FrankRuehl" w:hAnsi="FrankRuehl" w:cs="FrankRuehl"/>
            <w:u w:val="none"/>
            <w:rtl/>
          </w:rPr>
          <w:t>יא</w:t>
        </w:r>
      </w:hyperlink>
      <w:r w:rsidRPr="00CF07F3">
        <w:rPr>
          <w:rFonts w:ascii="FrankRuehl" w:hAnsi="FrankRuehl" w:cs="FrankRuehl"/>
          <w:color w:val="0000FF"/>
          <w:rtl/>
        </w:rPr>
        <w:t xml:space="preserve">, </w:t>
      </w:r>
      <w:hyperlink r:id="rId21" w:history="1">
        <w:r w:rsidRPr="00CF07F3">
          <w:rPr>
            <w:rStyle w:val="Hyperlink"/>
            <w:rFonts w:ascii="FrankRuehl" w:hAnsi="FrankRuehl" w:cs="FrankRuehl"/>
            <w:u w:val="none"/>
          </w:rPr>
          <w:t>40</w:t>
        </w:r>
        <w:r w:rsidRPr="00CF07F3">
          <w:rPr>
            <w:rStyle w:val="Hyperlink"/>
            <w:rFonts w:ascii="FrankRuehl" w:hAnsi="FrankRuehl" w:cs="FrankRuehl"/>
            <w:u w:val="none"/>
            <w:rtl/>
          </w:rPr>
          <w:t>יב</w:t>
        </w:r>
      </w:hyperlink>
      <w:r w:rsidRPr="00CF07F3">
        <w:rPr>
          <w:rFonts w:ascii="FrankRuehl" w:hAnsi="FrankRuehl" w:cs="FrankRuehl"/>
          <w:color w:val="0000FF"/>
          <w:rtl/>
        </w:rPr>
        <w:t xml:space="preserve">, </w:t>
      </w:r>
      <w:hyperlink r:id="rId22" w:history="1">
        <w:r w:rsidRPr="00CF07F3">
          <w:rPr>
            <w:rStyle w:val="Hyperlink"/>
            <w:rFonts w:ascii="FrankRuehl" w:hAnsi="FrankRuehl" w:cs="FrankRuehl"/>
            <w:u w:val="none"/>
          </w:rPr>
          <w:t>40</w:t>
        </w:r>
        <w:r w:rsidRPr="00CF07F3">
          <w:rPr>
            <w:rStyle w:val="Hyperlink"/>
            <w:rFonts w:ascii="FrankRuehl" w:hAnsi="FrankRuehl" w:cs="FrankRuehl"/>
            <w:u w:val="none"/>
            <w:rtl/>
          </w:rPr>
          <w:t>יג</w:t>
        </w:r>
      </w:hyperlink>
      <w:r w:rsidRPr="00CF07F3">
        <w:rPr>
          <w:rFonts w:ascii="FrankRuehl" w:hAnsi="FrankRuehl" w:cs="FrankRuehl"/>
          <w:color w:val="0000FF"/>
          <w:rtl/>
        </w:rPr>
        <w:t xml:space="preserve">, </w:t>
      </w:r>
      <w:hyperlink r:id="rId23" w:history="1">
        <w:r w:rsidRPr="00CF07F3">
          <w:rPr>
            <w:rStyle w:val="Hyperlink"/>
            <w:rFonts w:ascii="FrankRuehl" w:hAnsi="FrankRuehl" w:cs="FrankRuehl"/>
            <w:u w:val="none"/>
          </w:rPr>
          <w:t>40</w:t>
        </w:r>
        <w:r w:rsidRPr="00CF07F3">
          <w:rPr>
            <w:rStyle w:val="Hyperlink"/>
            <w:rFonts w:ascii="FrankRuehl" w:hAnsi="FrankRuehl" w:cs="FrankRuehl"/>
            <w:u w:val="none"/>
            <w:rtl/>
          </w:rPr>
          <w:t>יד</w:t>
        </w:r>
      </w:hyperlink>
      <w:r w:rsidRPr="00CF07F3">
        <w:rPr>
          <w:rFonts w:ascii="FrankRuehl" w:hAnsi="FrankRuehl" w:cs="FrankRuehl"/>
          <w:color w:val="0000FF"/>
          <w:rtl/>
        </w:rPr>
        <w:t xml:space="preserve">, </w:t>
      </w:r>
      <w:hyperlink r:id="rId24" w:history="1">
        <w:r w:rsidRPr="00CF07F3">
          <w:rPr>
            <w:rStyle w:val="Hyperlink"/>
            <w:rFonts w:ascii="FrankRuehl" w:hAnsi="FrankRuehl" w:cs="FrankRuehl"/>
            <w:u w:val="none"/>
            <w:rtl/>
          </w:rPr>
          <w:t>פרק ו'  א' 1</w:t>
        </w:r>
      </w:hyperlink>
    </w:p>
    <w:p w14:paraId="65706CE8" w14:textId="77777777" w:rsidR="00763D11" w:rsidRPr="00CF07F3" w:rsidRDefault="00763D11" w:rsidP="00CF07F3">
      <w:pPr>
        <w:rPr>
          <w:sz w:val="26"/>
          <w:szCs w:val="26"/>
          <w:rtl/>
        </w:rPr>
      </w:pPr>
      <w:bookmarkStart w:id="2" w:name="LawTable_End"/>
      <w:bookmarkEnd w:id="2"/>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4DD6" w14:paraId="48B3B347" w14:textId="77777777" w:rsidTr="000F4DD6">
        <w:trPr>
          <w:trHeight w:val="355"/>
          <w:jc w:val="center"/>
        </w:trPr>
        <w:tc>
          <w:tcPr>
            <w:tcW w:w="8820" w:type="dxa"/>
            <w:tcBorders>
              <w:top w:val="nil"/>
              <w:left w:val="nil"/>
              <w:bottom w:val="nil"/>
              <w:right w:val="nil"/>
            </w:tcBorders>
            <w:shd w:val="clear" w:color="auto" w:fill="auto"/>
          </w:tcPr>
          <w:p w14:paraId="250EF8EB" w14:textId="77777777" w:rsidR="00763D11" w:rsidRPr="00763D11" w:rsidRDefault="00763D11" w:rsidP="00763D11">
            <w:pPr>
              <w:jc w:val="center"/>
              <w:rPr>
                <w:rFonts w:ascii="David" w:hAnsi="David"/>
                <w:b/>
                <w:bCs/>
                <w:sz w:val="32"/>
                <w:szCs w:val="32"/>
                <w:u w:val="single"/>
                <w:rtl/>
              </w:rPr>
            </w:pPr>
            <w:bookmarkStart w:id="3" w:name="PsakDin" w:colFirst="0" w:colLast="0"/>
            <w:bookmarkEnd w:id="0"/>
            <w:r w:rsidRPr="00763D11">
              <w:rPr>
                <w:rFonts w:ascii="David" w:hAnsi="David"/>
                <w:b/>
                <w:bCs/>
                <w:sz w:val="32"/>
                <w:szCs w:val="32"/>
                <w:u w:val="single"/>
                <w:rtl/>
              </w:rPr>
              <w:t>גזר דין</w:t>
            </w:r>
          </w:p>
          <w:p w14:paraId="4A7013C8" w14:textId="77777777" w:rsidR="000F4DD6" w:rsidRPr="00763D11" w:rsidRDefault="000F4DD6" w:rsidP="00763D11">
            <w:pPr>
              <w:jc w:val="center"/>
              <w:rPr>
                <w:rFonts w:ascii="David" w:hAnsi="David"/>
                <w:bCs/>
                <w:sz w:val="32"/>
                <w:szCs w:val="32"/>
                <w:u w:val="single"/>
                <w:rtl/>
              </w:rPr>
            </w:pPr>
          </w:p>
        </w:tc>
      </w:tr>
      <w:bookmarkEnd w:id="3"/>
    </w:tbl>
    <w:p w14:paraId="30F1798B" w14:textId="77777777" w:rsidR="000F4DD6" w:rsidRPr="000F2247" w:rsidRDefault="000F4DD6" w:rsidP="000F4DD6">
      <w:pPr>
        <w:rPr>
          <w:rFonts w:ascii="Arial" w:hAnsi="Arial"/>
          <w:b/>
          <w:bCs/>
          <w:sz w:val="26"/>
          <w:szCs w:val="26"/>
          <w:rtl/>
        </w:rPr>
      </w:pPr>
    </w:p>
    <w:p w14:paraId="3AD09FAA" w14:textId="77777777" w:rsidR="000F4DD6" w:rsidRPr="003852E6" w:rsidRDefault="000F4DD6" w:rsidP="000F4DD6">
      <w:pPr>
        <w:rPr>
          <w:rFonts w:ascii="David" w:eastAsia="David" w:hAnsi="David"/>
          <w:b/>
          <w:bCs/>
          <w:rtl/>
        </w:rPr>
      </w:pPr>
    </w:p>
    <w:p w14:paraId="708A1240" w14:textId="77777777" w:rsidR="000F4DD6" w:rsidRPr="003852E6" w:rsidRDefault="000F4DD6" w:rsidP="000F4DD6">
      <w:pPr>
        <w:spacing w:line="360" w:lineRule="auto"/>
        <w:ind w:left="360"/>
        <w:jc w:val="both"/>
        <w:rPr>
          <w:rFonts w:ascii="David" w:eastAsia="David" w:hAnsi="David"/>
          <w:b/>
          <w:bCs/>
          <w:u w:val="single"/>
          <w:rtl/>
        </w:rPr>
      </w:pPr>
      <w:r w:rsidRPr="003852E6">
        <w:rPr>
          <w:rFonts w:ascii="David" w:eastAsia="David" w:hAnsi="David"/>
          <w:b/>
          <w:bCs/>
          <w:u w:val="single"/>
          <w:rtl/>
        </w:rPr>
        <w:t>כללי</w:t>
      </w:r>
    </w:p>
    <w:p w14:paraId="7BEB04C0" w14:textId="77777777" w:rsidR="000F4DD6" w:rsidRPr="003852E6" w:rsidRDefault="000F4DD6" w:rsidP="000F4DD6">
      <w:pPr>
        <w:numPr>
          <w:ilvl w:val="0"/>
          <w:numId w:val="1"/>
        </w:numPr>
        <w:spacing w:after="160" w:line="360" w:lineRule="auto"/>
        <w:contextualSpacing/>
        <w:jc w:val="both"/>
        <w:rPr>
          <w:rFonts w:ascii="David" w:eastAsia="David" w:hAnsi="David"/>
          <w:b/>
          <w:bCs/>
          <w:u w:val="single"/>
          <w:rtl/>
        </w:rPr>
      </w:pPr>
      <w:bookmarkStart w:id="4" w:name="ABSTRACT_START"/>
      <w:bookmarkEnd w:id="4"/>
      <w:r w:rsidRPr="003852E6">
        <w:rPr>
          <w:rFonts w:ascii="David" w:eastAsia="David" w:hAnsi="David"/>
          <w:rtl/>
        </w:rPr>
        <w:t xml:space="preserve">הנאשם הודה והורשע במסגרת הסדר טיעון בכתב אישום מתוקן </w:t>
      </w:r>
      <w:r>
        <w:rPr>
          <w:rFonts w:ascii="David" w:eastAsia="David" w:hAnsi="David"/>
          <w:rtl/>
        </w:rPr>
        <w:t xml:space="preserve">בעבירה של החזקת נשק, עבירה לפי </w:t>
      </w:r>
      <w:r w:rsidRPr="003852E6">
        <w:rPr>
          <w:rFonts w:ascii="David" w:eastAsia="David" w:hAnsi="David"/>
          <w:rtl/>
        </w:rPr>
        <w:t xml:space="preserve"> </w:t>
      </w:r>
      <w:hyperlink r:id="rId25" w:history="1">
        <w:r w:rsidR="00CF07F3" w:rsidRPr="00CF07F3">
          <w:rPr>
            <w:rStyle w:val="Hyperlink"/>
            <w:rFonts w:ascii="David" w:eastAsia="David" w:hAnsi="David"/>
            <w:color w:val="0000FF"/>
            <w:rtl/>
          </w:rPr>
          <w:t>סעיף 144(א)</w:t>
        </w:r>
      </w:hyperlink>
      <w:r w:rsidRPr="003852E6">
        <w:rPr>
          <w:rFonts w:ascii="David" w:eastAsia="David" w:hAnsi="David"/>
          <w:rtl/>
        </w:rPr>
        <w:t xml:space="preserve"> רישא וסיפא ל</w:t>
      </w:r>
      <w:hyperlink r:id="rId26" w:history="1">
        <w:r w:rsidR="00763D11" w:rsidRPr="00763D11">
          <w:rPr>
            <w:rFonts w:ascii="David" w:eastAsia="David" w:hAnsi="David"/>
            <w:color w:val="0000FF"/>
            <w:u w:val="single"/>
            <w:rtl/>
          </w:rPr>
          <w:t>חוק העונשין</w:t>
        </w:r>
      </w:hyperlink>
      <w:r w:rsidRPr="003852E6">
        <w:rPr>
          <w:rFonts w:ascii="David" w:eastAsia="David" w:hAnsi="David"/>
          <w:rtl/>
        </w:rPr>
        <w:t>.</w:t>
      </w:r>
    </w:p>
    <w:p w14:paraId="02224259" w14:textId="77777777" w:rsidR="000F4DD6" w:rsidRPr="002034BA" w:rsidRDefault="000F4DD6" w:rsidP="000F4DD6">
      <w:pPr>
        <w:spacing w:line="360" w:lineRule="auto"/>
        <w:ind w:left="720"/>
        <w:contextualSpacing/>
        <w:jc w:val="both"/>
        <w:rPr>
          <w:rFonts w:ascii="David" w:eastAsia="David" w:hAnsi="David"/>
          <w:sz w:val="14"/>
          <w:szCs w:val="14"/>
        </w:rPr>
      </w:pPr>
      <w:bookmarkStart w:id="5" w:name="ABSTRACT_END"/>
      <w:bookmarkEnd w:id="5"/>
    </w:p>
    <w:p w14:paraId="775808E6" w14:textId="77777777" w:rsidR="000F4DD6" w:rsidRPr="000E63B0" w:rsidRDefault="000F4DD6" w:rsidP="000F4DD6">
      <w:pPr>
        <w:pStyle w:val="a9"/>
        <w:numPr>
          <w:ilvl w:val="0"/>
          <w:numId w:val="1"/>
        </w:numPr>
        <w:spacing w:line="360" w:lineRule="auto"/>
        <w:jc w:val="both"/>
        <w:rPr>
          <w:rFonts w:ascii="David" w:eastAsia="David" w:hAnsi="David"/>
          <w:rtl/>
        </w:rPr>
      </w:pPr>
      <w:r w:rsidRPr="000E63B0">
        <w:rPr>
          <w:rFonts w:ascii="David" w:eastAsia="David" w:hAnsi="David"/>
          <w:rtl/>
        </w:rPr>
        <w:t xml:space="preserve">הסדר הטעון מתייחס לתיקון כתב האישום ואינו כולל הסכמות לעניין העונש שיוטל על הנאשם. </w:t>
      </w:r>
    </w:p>
    <w:p w14:paraId="075A6515" w14:textId="77777777" w:rsidR="000F4DD6" w:rsidRPr="003133E1" w:rsidRDefault="000F4DD6" w:rsidP="000F4DD6">
      <w:pPr>
        <w:spacing w:line="360" w:lineRule="auto"/>
        <w:jc w:val="both"/>
        <w:rPr>
          <w:rFonts w:ascii="David" w:eastAsia="David" w:hAnsi="David"/>
          <w:sz w:val="8"/>
          <w:szCs w:val="8"/>
        </w:rPr>
      </w:pPr>
    </w:p>
    <w:p w14:paraId="31E4950C" w14:textId="77777777" w:rsidR="000F4DD6" w:rsidRPr="003852E6" w:rsidRDefault="000F4DD6" w:rsidP="000F4DD6">
      <w:pPr>
        <w:spacing w:line="360" w:lineRule="auto"/>
        <w:ind w:firstLine="360"/>
        <w:jc w:val="both"/>
        <w:rPr>
          <w:rFonts w:ascii="David" w:eastAsia="David" w:hAnsi="David"/>
          <w:b/>
          <w:bCs/>
          <w:u w:val="single"/>
        </w:rPr>
      </w:pPr>
      <w:r w:rsidRPr="003852E6">
        <w:rPr>
          <w:rFonts w:ascii="David" w:eastAsia="David" w:hAnsi="David"/>
          <w:b/>
          <w:bCs/>
          <w:u w:val="single"/>
          <w:rtl/>
        </w:rPr>
        <w:t xml:space="preserve">עובדות כתב האישום המתוקן </w:t>
      </w:r>
    </w:p>
    <w:p w14:paraId="2936AC9A" w14:textId="77777777" w:rsidR="000F4DD6" w:rsidRPr="003852E6" w:rsidRDefault="000F4DD6" w:rsidP="000F4DD6">
      <w:pPr>
        <w:numPr>
          <w:ilvl w:val="0"/>
          <w:numId w:val="1"/>
        </w:numPr>
        <w:tabs>
          <w:tab w:val="left" w:pos="2160"/>
          <w:tab w:val="left" w:pos="2880"/>
        </w:tabs>
        <w:spacing w:before="240" w:after="160" w:line="360" w:lineRule="auto"/>
        <w:contextualSpacing/>
        <w:jc w:val="both"/>
        <w:rPr>
          <w:rFonts w:ascii="David" w:eastAsia="Calibri" w:hAnsi="David"/>
        </w:rPr>
      </w:pPr>
      <w:r>
        <w:rPr>
          <w:rFonts w:ascii="David" w:eastAsia="Calibri" w:hAnsi="David"/>
          <w:rtl/>
        </w:rPr>
        <w:t>במועד הרלוונטי לכתב האישום</w:t>
      </w:r>
      <w:r w:rsidRPr="003852E6">
        <w:rPr>
          <w:rFonts w:ascii="David" w:eastAsia="Calibri" w:hAnsi="David"/>
          <w:rtl/>
        </w:rPr>
        <w:t xml:space="preserve"> עשה הנאשם שימוש ברכב מסוג ב.מ.וו בצבע לבן, כאשר הרכב היה בשימושו ובשליטתו והוא נהג בו מנהג בעלים.</w:t>
      </w:r>
    </w:p>
    <w:p w14:paraId="31884F1C" w14:textId="77777777" w:rsidR="000F4DD6" w:rsidRPr="002034BA" w:rsidRDefault="000F4DD6" w:rsidP="000F4DD6">
      <w:pPr>
        <w:tabs>
          <w:tab w:val="left" w:pos="2160"/>
          <w:tab w:val="left" w:pos="2880"/>
        </w:tabs>
        <w:spacing w:before="240" w:after="160" w:line="360" w:lineRule="auto"/>
        <w:ind w:left="720"/>
        <w:contextualSpacing/>
        <w:jc w:val="both"/>
        <w:rPr>
          <w:rFonts w:ascii="David" w:eastAsia="Calibri" w:hAnsi="David"/>
          <w:sz w:val="10"/>
          <w:szCs w:val="10"/>
        </w:rPr>
      </w:pPr>
    </w:p>
    <w:p w14:paraId="554FC3BB" w14:textId="77777777" w:rsidR="000F4DD6" w:rsidRPr="003852E6" w:rsidRDefault="000F4DD6" w:rsidP="000F4DD6">
      <w:pPr>
        <w:tabs>
          <w:tab w:val="left" w:pos="2160"/>
          <w:tab w:val="left" w:pos="2880"/>
        </w:tabs>
        <w:spacing w:before="240" w:after="160" w:line="360" w:lineRule="auto"/>
        <w:ind w:left="720"/>
        <w:contextualSpacing/>
        <w:jc w:val="both"/>
        <w:rPr>
          <w:rFonts w:ascii="David" w:eastAsia="Calibri" w:hAnsi="David"/>
          <w:rtl/>
        </w:rPr>
      </w:pPr>
      <w:r w:rsidRPr="003852E6">
        <w:rPr>
          <w:rFonts w:ascii="David" w:eastAsia="Calibri" w:hAnsi="David"/>
          <w:rtl/>
        </w:rPr>
        <w:t xml:space="preserve">ביום 22.1.2023 בסמוך לשעה 03:05, בשטח חקלאי בעראבה </w:t>
      </w:r>
      <w:r>
        <w:rPr>
          <w:rFonts w:ascii="David" w:eastAsia="Calibri" w:hAnsi="David" w:hint="cs"/>
          <w:rtl/>
        </w:rPr>
        <w:t xml:space="preserve"> </w:t>
      </w:r>
      <w:r w:rsidRPr="003852E6">
        <w:rPr>
          <w:rFonts w:ascii="David" w:eastAsia="Calibri" w:hAnsi="David"/>
          <w:rtl/>
        </w:rPr>
        <w:t>נסע הנאשם ברכב כשהוא לבדו, על ציר עפר, לכיוון כבי</w:t>
      </w:r>
      <w:r>
        <w:rPr>
          <w:rFonts w:ascii="David" w:eastAsia="Calibri" w:hAnsi="David"/>
          <w:rtl/>
        </w:rPr>
        <w:t>ש 804 המחבר בין עראבה לכביש 85</w:t>
      </w:r>
      <w:r>
        <w:rPr>
          <w:rFonts w:ascii="David" w:eastAsia="Calibri" w:hAnsi="David" w:hint="cs"/>
          <w:rtl/>
        </w:rPr>
        <w:t xml:space="preserve">. </w:t>
      </w:r>
      <w:r>
        <w:rPr>
          <w:rFonts w:ascii="David" w:eastAsia="Calibri" w:hAnsi="David"/>
          <w:rtl/>
        </w:rPr>
        <w:t>אותה עת, במסגרת סיור שגרתי</w:t>
      </w:r>
      <w:r>
        <w:rPr>
          <w:rFonts w:ascii="David" w:eastAsia="Calibri" w:hAnsi="David" w:hint="cs"/>
          <w:rtl/>
        </w:rPr>
        <w:t xml:space="preserve"> </w:t>
      </w:r>
      <w:r>
        <w:rPr>
          <w:rFonts w:ascii="David" w:eastAsia="Calibri" w:hAnsi="David"/>
          <w:rtl/>
        </w:rPr>
        <w:t>שהו בקרבת מקום</w:t>
      </w:r>
      <w:r>
        <w:rPr>
          <w:rFonts w:ascii="David" w:eastAsia="Calibri" w:hAnsi="David" w:hint="cs"/>
          <w:rtl/>
        </w:rPr>
        <w:t xml:space="preserve"> </w:t>
      </w:r>
      <w:r w:rsidRPr="003852E6">
        <w:rPr>
          <w:rFonts w:ascii="David" w:eastAsia="Calibri" w:hAnsi="David"/>
          <w:rtl/>
        </w:rPr>
        <w:t xml:space="preserve">שוטרים בניידת משטרתית בצבע כחול-לבן. השוטרים אשר שמעו </w:t>
      </w:r>
      <w:r>
        <w:rPr>
          <w:rFonts w:ascii="David" w:eastAsia="Calibri" w:hAnsi="David" w:hint="cs"/>
          <w:rtl/>
        </w:rPr>
        <w:t xml:space="preserve"> </w:t>
      </w:r>
      <w:r>
        <w:rPr>
          <w:rFonts w:ascii="David" w:eastAsia="Calibri" w:hAnsi="David"/>
          <w:rtl/>
        </w:rPr>
        <w:t>ירי</w:t>
      </w:r>
      <w:r>
        <w:rPr>
          <w:rFonts w:ascii="David" w:eastAsia="Calibri" w:hAnsi="David" w:hint="cs"/>
          <w:rtl/>
        </w:rPr>
        <w:t xml:space="preserve"> </w:t>
      </w:r>
      <w:r w:rsidRPr="003852E6">
        <w:rPr>
          <w:rFonts w:ascii="David" w:eastAsia="Calibri" w:hAnsi="David"/>
          <w:rtl/>
        </w:rPr>
        <w:t xml:space="preserve">נסעו במהירות מכביש 804 לכיוון השטח החקלאי וכאשר הבחינו ברכב נוסע </w:t>
      </w:r>
      <w:r>
        <w:rPr>
          <w:rFonts w:ascii="David" w:eastAsia="Calibri" w:hAnsi="David"/>
          <w:rtl/>
        </w:rPr>
        <w:t>מולם, סימנו לנאשם לעצור את הרכב</w:t>
      </w:r>
      <w:r w:rsidRPr="003852E6">
        <w:rPr>
          <w:rFonts w:ascii="David" w:eastAsia="Calibri" w:hAnsi="David"/>
          <w:rtl/>
        </w:rPr>
        <w:t xml:space="preserve"> באמצעות </w:t>
      </w:r>
      <w:r w:rsidRPr="003852E6">
        <w:rPr>
          <w:rFonts w:ascii="David" w:hAnsi="David"/>
          <w:rtl/>
        </w:rPr>
        <w:t>האורות הג</w:t>
      </w:r>
      <w:r w:rsidRPr="003852E6">
        <w:rPr>
          <w:rFonts w:ascii="David" w:eastAsia="Calibri" w:hAnsi="David"/>
          <w:rtl/>
        </w:rPr>
        <w:t xml:space="preserve">בוהים של הניידת ושימוש בצופר המשטרתי. </w:t>
      </w:r>
      <w:r>
        <w:rPr>
          <w:rFonts w:ascii="David" w:eastAsia="Calibri" w:hAnsi="David"/>
          <w:rtl/>
        </w:rPr>
        <w:t>הנאשם</w:t>
      </w:r>
      <w:r>
        <w:rPr>
          <w:rFonts w:ascii="David" w:eastAsia="Calibri" w:hAnsi="David" w:hint="cs"/>
          <w:rtl/>
        </w:rPr>
        <w:t xml:space="preserve"> </w:t>
      </w:r>
      <w:r w:rsidRPr="003852E6">
        <w:rPr>
          <w:rFonts w:ascii="David" w:eastAsia="Calibri" w:hAnsi="David"/>
          <w:rtl/>
        </w:rPr>
        <w:t>אשר הבח</w:t>
      </w:r>
      <w:r>
        <w:rPr>
          <w:rFonts w:ascii="David" w:eastAsia="Calibri" w:hAnsi="David"/>
          <w:rtl/>
        </w:rPr>
        <w:t>ין בניידת המשטרתית שהגיעה ממולו</w:t>
      </w:r>
      <w:r>
        <w:rPr>
          <w:rFonts w:ascii="David" w:eastAsia="Calibri" w:hAnsi="David" w:hint="cs"/>
          <w:rtl/>
        </w:rPr>
        <w:t xml:space="preserve"> </w:t>
      </w:r>
      <w:r w:rsidRPr="003852E6">
        <w:rPr>
          <w:rFonts w:ascii="David" w:eastAsia="Calibri" w:hAnsi="David"/>
          <w:rtl/>
        </w:rPr>
        <w:t xml:space="preserve"> לא נענה לבקשת השוטרים לעצור, נסע במהירות לכיוון ציר 804 ומיד לאחר מכן פנה לדרך עפר במקום, כאשר הוא החזיק שם בלא רשות על פי דין אקדח חצי אוטומטי מסוג </w:t>
      </w:r>
      <w:r w:rsidRPr="003852E6">
        <w:rPr>
          <w:rFonts w:ascii="David" w:eastAsia="Calibri" w:hAnsi="David"/>
        </w:rPr>
        <w:t>FN</w:t>
      </w:r>
      <w:r w:rsidRPr="003852E6">
        <w:rPr>
          <w:rFonts w:ascii="David" w:eastAsia="Calibri" w:hAnsi="David"/>
          <w:rtl/>
        </w:rPr>
        <w:t xml:space="preserve">, תוצרת בלגיה, מודל </w:t>
      </w:r>
      <w:r w:rsidRPr="003852E6">
        <w:rPr>
          <w:rFonts w:ascii="David" w:eastAsia="Calibri" w:hAnsi="David"/>
        </w:rPr>
        <w:t>HP-35</w:t>
      </w:r>
      <w:r w:rsidRPr="003852E6">
        <w:rPr>
          <w:rFonts w:ascii="David" w:eastAsia="Calibri" w:hAnsi="David"/>
          <w:rtl/>
        </w:rPr>
        <w:t>, קליבר 9 מ"מ פאראבלום שסוגל לירות כדור ובכוחו להמית אדם (להלן: "</w:t>
      </w:r>
      <w:r w:rsidRPr="003852E6">
        <w:rPr>
          <w:rFonts w:ascii="David" w:eastAsia="Calibri" w:hAnsi="David"/>
          <w:b/>
          <w:bCs/>
          <w:rtl/>
        </w:rPr>
        <w:t>האקדח</w:t>
      </w:r>
      <w:r>
        <w:rPr>
          <w:rFonts w:ascii="David" w:eastAsia="Calibri" w:hAnsi="David"/>
          <w:rtl/>
        </w:rPr>
        <w:t>")</w:t>
      </w:r>
      <w:r w:rsidRPr="003852E6">
        <w:rPr>
          <w:rFonts w:ascii="David" w:eastAsia="Calibri" w:hAnsi="David"/>
          <w:rtl/>
        </w:rPr>
        <w:t xml:space="preserve"> ובתוכו מחסנית תואמת המהווה אביזר לנשק (להלן: "</w:t>
      </w:r>
      <w:r w:rsidRPr="003852E6">
        <w:rPr>
          <w:rFonts w:ascii="David" w:eastAsia="Calibri" w:hAnsi="David"/>
          <w:b/>
          <w:bCs/>
          <w:rtl/>
        </w:rPr>
        <w:t>המחסנית</w:t>
      </w:r>
      <w:r w:rsidRPr="003852E6">
        <w:rPr>
          <w:rFonts w:ascii="David" w:eastAsia="Calibri" w:hAnsi="David"/>
          <w:rtl/>
        </w:rPr>
        <w:t>") שהכילה מספר כדורים המהווים תחמושת לנשק (להלן: "</w:t>
      </w:r>
      <w:r w:rsidRPr="003852E6">
        <w:rPr>
          <w:rFonts w:ascii="David" w:eastAsia="Calibri" w:hAnsi="David"/>
          <w:b/>
          <w:bCs/>
          <w:rtl/>
        </w:rPr>
        <w:t>התחמושת</w:t>
      </w:r>
      <w:r w:rsidRPr="003852E6">
        <w:rPr>
          <w:rFonts w:ascii="David" w:eastAsia="Calibri" w:hAnsi="David"/>
          <w:rtl/>
        </w:rPr>
        <w:t xml:space="preserve">").  </w:t>
      </w:r>
    </w:p>
    <w:p w14:paraId="7014BF9D" w14:textId="77777777" w:rsidR="000F4DD6" w:rsidRPr="002034BA" w:rsidRDefault="000F4DD6" w:rsidP="000F4DD6">
      <w:pPr>
        <w:spacing w:line="360" w:lineRule="auto"/>
        <w:contextualSpacing/>
        <w:jc w:val="both"/>
        <w:rPr>
          <w:rFonts w:ascii="David" w:eastAsia="David" w:hAnsi="David"/>
          <w:b/>
          <w:bCs/>
          <w:sz w:val="14"/>
          <w:szCs w:val="14"/>
          <w:u w:val="single"/>
        </w:rPr>
      </w:pPr>
    </w:p>
    <w:p w14:paraId="6707CC57" w14:textId="77777777" w:rsidR="000F4DD6" w:rsidRPr="003852E6" w:rsidRDefault="000F4DD6" w:rsidP="000F4DD6">
      <w:pPr>
        <w:spacing w:line="360" w:lineRule="auto"/>
        <w:ind w:left="360"/>
        <w:contextualSpacing/>
        <w:jc w:val="both"/>
        <w:rPr>
          <w:rFonts w:ascii="David" w:eastAsia="David" w:hAnsi="David"/>
          <w:b/>
          <w:bCs/>
          <w:u w:val="single"/>
          <w:rtl/>
        </w:rPr>
      </w:pPr>
      <w:r w:rsidRPr="003852E6">
        <w:rPr>
          <w:rFonts w:ascii="David" w:eastAsia="David" w:hAnsi="David"/>
          <w:b/>
          <w:bCs/>
          <w:u w:val="single"/>
          <w:rtl/>
        </w:rPr>
        <w:lastRenderedPageBreak/>
        <w:t>ראיות המאשימה לעונש</w:t>
      </w:r>
    </w:p>
    <w:p w14:paraId="31370B6F" w14:textId="77777777" w:rsidR="000F4DD6" w:rsidRPr="003852E6" w:rsidRDefault="000F4DD6" w:rsidP="000F4DD6">
      <w:pPr>
        <w:numPr>
          <w:ilvl w:val="0"/>
          <w:numId w:val="1"/>
        </w:numPr>
        <w:spacing w:after="160" w:line="360" w:lineRule="auto"/>
        <w:contextualSpacing/>
        <w:jc w:val="both"/>
        <w:rPr>
          <w:rFonts w:ascii="David" w:eastAsia="David" w:hAnsi="David"/>
          <w:b/>
          <w:bCs/>
          <w:u w:val="single"/>
          <w:rtl/>
        </w:rPr>
      </w:pPr>
      <w:r>
        <w:rPr>
          <w:rFonts w:ascii="David" w:eastAsia="David" w:hAnsi="David" w:hint="cs"/>
          <w:rtl/>
        </w:rPr>
        <w:t xml:space="preserve">הוגש </w:t>
      </w:r>
      <w:r w:rsidRPr="003852E6">
        <w:rPr>
          <w:rFonts w:ascii="David" w:eastAsia="David" w:hAnsi="David"/>
          <w:rtl/>
        </w:rPr>
        <w:t>גיליון הרשעות פלילי של הנאשם (ת/1).</w:t>
      </w:r>
    </w:p>
    <w:p w14:paraId="27BE7565" w14:textId="77777777" w:rsidR="000F4DD6" w:rsidRPr="002034BA" w:rsidRDefault="000F4DD6" w:rsidP="000F4DD6">
      <w:pPr>
        <w:spacing w:line="360" w:lineRule="auto"/>
        <w:ind w:left="360"/>
        <w:contextualSpacing/>
        <w:jc w:val="both"/>
        <w:rPr>
          <w:rFonts w:ascii="David" w:eastAsia="David" w:hAnsi="David"/>
          <w:b/>
          <w:bCs/>
          <w:sz w:val="16"/>
          <w:szCs w:val="16"/>
          <w:u w:val="single"/>
          <w:rtl/>
        </w:rPr>
      </w:pPr>
    </w:p>
    <w:p w14:paraId="50AA75E3" w14:textId="77777777" w:rsidR="000F4DD6" w:rsidRPr="003852E6" w:rsidRDefault="000F4DD6" w:rsidP="000F4DD6">
      <w:pPr>
        <w:spacing w:line="360" w:lineRule="auto"/>
        <w:ind w:left="360"/>
        <w:contextualSpacing/>
        <w:jc w:val="both"/>
        <w:rPr>
          <w:rFonts w:ascii="David" w:eastAsia="David" w:hAnsi="David"/>
          <w:b/>
          <w:bCs/>
          <w:u w:val="single"/>
          <w:rtl/>
        </w:rPr>
      </w:pPr>
      <w:r w:rsidRPr="003852E6">
        <w:rPr>
          <w:rFonts w:ascii="David" w:eastAsia="David" w:hAnsi="David"/>
          <w:b/>
          <w:bCs/>
          <w:u w:val="single"/>
          <w:rtl/>
        </w:rPr>
        <w:t>עיקר טיעוני המאשימה לעונש</w:t>
      </w:r>
    </w:p>
    <w:p w14:paraId="36796945" w14:textId="77777777" w:rsidR="000F4DD6" w:rsidRPr="00BA6CE1" w:rsidRDefault="000F4DD6" w:rsidP="000F4DD6">
      <w:pPr>
        <w:spacing w:line="360" w:lineRule="auto"/>
        <w:jc w:val="both"/>
        <w:rPr>
          <w:rFonts w:ascii="David" w:eastAsia="David" w:hAnsi="David"/>
          <w:sz w:val="16"/>
          <w:szCs w:val="16"/>
          <w:rtl/>
        </w:rPr>
      </w:pPr>
    </w:p>
    <w:p w14:paraId="6AC853CE" w14:textId="77777777" w:rsidR="000F4DD6" w:rsidRPr="003852E6" w:rsidRDefault="000F4DD6" w:rsidP="000F4DD6">
      <w:pPr>
        <w:numPr>
          <w:ilvl w:val="0"/>
          <w:numId w:val="1"/>
        </w:numPr>
        <w:spacing w:after="160" w:line="360" w:lineRule="auto"/>
        <w:contextualSpacing/>
        <w:jc w:val="both"/>
        <w:rPr>
          <w:rFonts w:ascii="David" w:eastAsia="David" w:hAnsi="David"/>
          <w:b/>
          <w:bCs/>
          <w:u w:val="single"/>
          <w:rtl/>
        </w:rPr>
      </w:pPr>
      <w:r w:rsidRPr="003852E6">
        <w:rPr>
          <w:rFonts w:ascii="David" w:eastAsia="Calibri" w:hAnsi="David"/>
          <w:rtl/>
        </w:rPr>
        <w:t>המאשימה בטיעוניה הדגישה את חומרת העבירה בה הורשע הנאשם תוך מתן דגש על תופעת האלימות באמצעות נשק והצורך להחמיר בעבירות נשק, כאשר המטרה היא להגן על שלום הציבור וביטחונו, על חיי אדם ו</w:t>
      </w:r>
      <w:r>
        <w:rPr>
          <w:rFonts w:ascii="David" w:eastAsia="Calibri" w:hAnsi="David" w:hint="cs"/>
          <w:rtl/>
        </w:rPr>
        <w:t xml:space="preserve">על </w:t>
      </w:r>
      <w:r w:rsidRPr="003852E6">
        <w:rPr>
          <w:rFonts w:ascii="David" w:eastAsia="Calibri" w:hAnsi="David"/>
          <w:rtl/>
        </w:rPr>
        <w:t>הרכוש, שכן זמינות נשק תורמת להגדלת מעגל האלימות ולתוצאות הקשות הנובעות מכך. המאשימה ציינה כי מדו</w:t>
      </w:r>
      <w:r>
        <w:rPr>
          <w:rFonts w:ascii="David" w:eastAsia="Calibri" w:hAnsi="David"/>
          <w:rtl/>
        </w:rPr>
        <w:t>בר במכת מדינה שיש ל</w:t>
      </w:r>
      <w:r>
        <w:rPr>
          <w:rFonts w:ascii="David" w:eastAsia="Calibri" w:hAnsi="David" w:hint="cs"/>
          <w:rtl/>
        </w:rPr>
        <w:t>מגרה</w:t>
      </w:r>
      <w:r w:rsidRPr="003852E6">
        <w:rPr>
          <w:rFonts w:ascii="David" w:eastAsia="Calibri" w:hAnsi="David"/>
          <w:rtl/>
        </w:rPr>
        <w:t>, והפנתה לתיקון 140 ל</w:t>
      </w:r>
      <w:hyperlink r:id="rId27" w:history="1">
        <w:r w:rsidR="00763D11" w:rsidRPr="00763D11">
          <w:rPr>
            <w:rFonts w:ascii="David" w:eastAsia="Calibri" w:hAnsi="David"/>
            <w:color w:val="0000FF"/>
            <w:u w:val="single"/>
            <w:rtl/>
          </w:rPr>
          <w:t>חוק העונשין</w:t>
        </w:r>
      </w:hyperlink>
      <w:r w:rsidRPr="003852E6">
        <w:rPr>
          <w:rFonts w:ascii="David" w:eastAsia="Calibri" w:hAnsi="David"/>
          <w:rtl/>
        </w:rPr>
        <w:t xml:space="preserve"> בדבר קביעת עונשי מינימום בעבירות נשק,</w:t>
      </w:r>
      <w:r>
        <w:rPr>
          <w:rFonts w:ascii="David" w:eastAsia="Calibri" w:hAnsi="David"/>
          <w:rtl/>
        </w:rPr>
        <w:t xml:space="preserve"> תיקון שיש בו כדי להצביע על רצו</w:t>
      </w:r>
      <w:r>
        <w:rPr>
          <w:rFonts w:ascii="David" w:eastAsia="Calibri" w:hAnsi="David" w:hint="cs"/>
          <w:rtl/>
        </w:rPr>
        <w:t xml:space="preserve">נו של </w:t>
      </w:r>
      <w:r w:rsidRPr="003852E6">
        <w:rPr>
          <w:rFonts w:ascii="David" w:eastAsia="Calibri" w:hAnsi="David"/>
          <w:rtl/>
        </w:rPr>
        <w:t>המחוקק להחמיר בע</w:t>
      </w:r>
      <w:r>
        <w:rPr>
          <w:rFonts w:ascii="David" w:eastAsia="Calibri" w:hAnsi="David"/>
          <w:rtl/>
        </w:rPr>
        <w:t>בירות נשק</w:t>
      </w:r>
      <w:r>
        <w:rPr>
          <w:rFonts w:ascii="David" w:eastAsia="Calibri" w:hAnsi="David" w:hint="cs"/>
          <w:rtl/>
        </w:rPr>
        <w:t xml:space="preserve">. כן </w:t>
      </w:r>
      <w:r w:rsidRPr="003852E6">
        <w:rPr>
          <w:rFonts w:ascii="David" w:eastAsia="Calibri" w:hAnsi="David"/>
          <w:rtl/>
        </w:rPr>
        <w:t>הפנתה להנחיית פרקליט המדינה בדבר מדיניות הענישה המחמירה בעבירות נשק והמאמץ התביעתי להביא לצמצום תופעת עבירות הנשק. בכל הקשור לנסיבות הקשורות בביצוע העבירה, ציינה כי</w:t>
      </w:r>
      <w:r>
        <w:rPr>
          <w:rFonts w:ascii="David" w:eastAsia="Calibri" w:hAnsi="David"/>
          <w:rtl/>
        </w:rPr>
        <w:t xml:space="preserve"> חלקו של הנאשם בביצוע העבירה </w:t>
      </w:r>
      <w:r>
        <w:rPr>
          <w:rFonts w:ascii="David" w:eastAsia="Calibri" w:hAnsi="David" w:hint="cs"/>
          <w:rtl/>
        </w:rPr>
        <w:t>היה מלא</w:t>
      </w:r>
      <w:r w:rsidRPr="003852E6">
        <w:rPr>
          <w:rFonts w:ascii="David" w:eastAsia="Calibri" w:hAnsi="David"/>
          <w:rtl/>
        </w:rPr>
        <w:t xml:space="preserve"> </w:t>
      </w:r>
      <w:r>
        <w:rPr>
          <w:rFonts w:ascii="David" w:eastAsia="Calibri" w:hAnsi="David" w:hint="cs"/>
          <w:rtl/>
        </w:rPr>
        <w:t>ו</w:t>
      </w:r>
      <w:r w:rsidRPr="003852E6">
        <w:rPr>
          <w:rFonts w:ascii="David" w:eastAsia="Calibri" w:hAnsi="David"/>
          <w:rtl/>
        </w:rPr>
        <w:t>בלעדי, כאשר נ</w:t>
      </w:r>
      <w:r>
        <w:rPr>
          <w:rFonts w:ascii="David" w:eastAsia="Calibri" w:hAnsi="David"/>
          <w:rtl/>
        </w:rPr>
        <w:t>סיבות ביצוע העבירה נותרו בערפל</w:t>
      </w:r>
      <w:r>
        <w:rPr>
          <w:rFonts w:ascii="David" w:eastAsia="Calibri" w:hAnsi="David" w:hint="cs"/>
          <w:rtl/>
        </w:rPr>
        <w:t xml:space="preserve">. </w:t>
      </w:r>
      <w:r>
        <w:rPr>
          <w:rFonts w:ascii="David" w:eastAsia="Calibri" w:hAnsi="David"/>
          <w:rtl/>
        </w:rPr>
        <w:t xml:space="preserve">עוד </w:t>
      </w:r>
      <w:r>
        <w:rPr>
          <w:rFonts w:ascii="David" w:eastAsia="Calibri" w:hAnsi="David" w:hint="cs"/>
          <w:rtl/>
        </w:rPr>
        <w:t xml:space="preserve">טענה, </w:t>
      </w:r>
      <w:r w:rsidRPr="003852E6">
        <w:rPr>
          <w:rFonts w:ascii="David" w:eastAsia="Calibri" w:hAnsi="David"/>
          <w:rtl/>
        </w:rPr>
        <w:t xml:space="preserve"> כי אמנם לא נעשה שימוש בנשק, אלא שהנזק שהיה צפוי להיגרם מ</w:t>
      </w:r>
      <w:r>
        <w:rPr>
          <w:rFonts w:ascii="David" w:eastAsia="Calibri" w:hAnsi="David" w:hint="cs"/>
          <w:rtl/>
        </w:rPr>
        <w:t>ה</w:t>
      </w:r>
      <w:r w:rsidRPr="003852E6">
        <w:rPr>
          <w:rFonts w:ascii="David" w:eastAsia="Calibri" w:hAnsi="David"/>
          <w:rtl/>
        </w:rPr>
        <w:t>שימוש ב</w:t>
      </w:r>
      <w:r>
        <w:rPr>
          <w:rFonts w:ascii="David" w:eastAsia="Calibri" w:hAnsi="David" w:hint="cs"/>
          <w:rtl/>
        </w:rPr>
        <w:t xml:space="preserve">ו </w:t>
      </w:r>
      <w:r w:rsidRPr="003852E6">
        <w:rPr>
          <w:rFonts w:ascii="David" w:eastAsia="Calibri" w:hAnsi="David"/>
          <w:rtl/>
        </w:rPr>
        <w:t xml:space="preserve">הוא </w:t>
      </w:r>
      <w:r>
        <w:rPr>
          <w:rFonts w:ascii="David" w:eastAsia="Calibri" w:hAnsi="David" w:hint="cs"/>
          <w:rtl/>
        </w:rPr>
        <w:t xml:space="preserve">רב. </w:t>
      </w:r>
      <w:r w:rsidRPr="003852E6">
        <w:rPr>
          <w:rFonts w:ascii="David" w:eastAsia="Calibri" w:hAnsi="David"/>
          <w:rtl/>
        </w:rPr>
        <w:t xml:space="preserve">הפנתה לכך שהנאשם הינו אדם בגיר ולא מתקיימת כל קרבה לסייג לאחריות </w:t>
      </w:r>
      <w:r>
        <w:rPr>
          <w:rFonts w:ascii="David" w:eastAsia="Calibri" w:hAnsi="David"/>
          <w:rtl/>
        </w:rPr>
        <w:t xml:space="preserve">פלילית, הוא הבין היטב את </w:t>
      </w:r>
      <w:r>
        <w:rPr>
          <w:rFonts w:ascii="David" w:eastAsia="Calibri" w:hAnsi="David" w:hint="cs"/>
          <w:rtl/>
        </w:rPr>
        <w:t>מעשיו</w:t>
      </w:r>
      <w:r w:rsidRPr="003852E6">
        <w:rPr>
          <w:rFonts w:ascii="David" w:eastAsia="Calibri" w:hAnsi="David"/>
          <w:rtl/>
        </w:rPr>
        <w:t xml:space="preserve">, לא היה מצוי במצוקה נפשית ולא קדמה למעשיו התגרות. בכל הקשור לנסיבות שאינן קשורות בביצוע העבירה, הפנתה להודאת הנאשם בכתב אישום </w:t>
      </w:r>
      <w:r>
        <w:rPr>
          <w:rFonts w:ascii="David" w:eastAsia="Calibri" w:hAnsi="David" w:hint="cs"/>
          <w:rtl/>
        </w:rPr>
        <w:t>ה</w:t>
      </w:r>
      <w:r w:rsidRPr="003852E6">
        <w:rPr>
          <w:rFonts w:ascii="David" w:eastAsia="Calibri" w:hAnsi="David"/>
          <w:rtl/>
        </w:rPr>
        <w:t xml:space="preserve">מתוקן, </w:t>
      </w:r>
      <w:r>
        <w:rPr>
          <w:rFonts w:ascii="David" w:eastAsia="Calibri" w:hAnsi="David" w:hint="cs"/>
          <w:rtl/>
        </w:rPr>
        <w:t>ל</w:t>
      </w:r>
      <w:r w:rsidRPr="003852E6">
        <w:rPr>
          <w:rFonts w:ascii="David" w:eastAsia="Calibri" w:hAnsi="David"/>
          <w:rtl/>
        </w:rPr>
        <w:t>חיסכון בזמן שיפוטי יקר, ו</w:t>
      </w:r>
      <w:r>
        <w:rPr>
          <w:rFonts w:ascii="David" w:eastAsia="Calibri" w:hAnsi="David" w:hint="cs"/>
          <w:rtl/>
        </w:rPr>
        <w:t>ל</w:t>
      </w:r>
      <w:r>
        <w:rPr>
          <w:rFonts w:ascii="David" w:eastAsia="Calibri" w:hAnsi="David"/>
          <w:rtl/>
        </w:rPr>
        <w:t xml:space="preserve">עברו הפלילי </w:t>
      </w:r>
      <w:r>
        <w:rPr>
          <w:rFonts w:ascii="David" w:eastAsia="Calibri" w:hAnsi="David" w:hint="cs"/>
          <w:rtl/>
        </w:rPr>
        <w:t>ה</w:t>
      </w:r>
      <w:r w:rsidRPr="003852E6">
        <w:rPr>
          <w:rFonts w:ascii="David" w:eastAsia="Calibri" w:hAnsi="David"/>
          <w:rtl/>
        </w:rPr>
        <w:t>כולל 5 הרשעות בעבירות אלימות שונות שכולן התיישנו. בכל הקשור למדיניות הענישה, הפנתה לפסיקה רלוונטית ולתיקון 140 החל בעניינו</w:t>
      </w:r>
      <w:r>
        <w:rPr>
          <w:rFonts w:ascii="David" w:eastAsia="Calibri" w:hAnsi="David" w:hint="cs"/>
          <w:rtl/>
        </w:rPr>
        <w:t>,</w:t>
      </w:r>
      <w:r w:rsidRPr="003852E6">
        <w:rPr>
          <w:rFonts w:ascii="David" w:eastAsia="Calibri" w:hAnsi="David"/>
          <w:rtl/>
        </w:rPr>
        <w:t xml:space="preserve"> וטענה למתחם עונש הולם אשר נע בין 18 </w:t>
      </w:r>
      <w:r>
        <w:rPr>
          <w:rFonts w:ascii="David" w:eastAsia="Calibri" w:hAnsi="David" w:hint="cs"/>
          <w:rtl/>
        </w:rPr>
        <w:t>ל-</w:t>
      </w:r>
      <w:r w:rsidRPr="003852E6">
        <w:rPr>
          <w:rFonts w:ascii="David" w:eastAsia="Calibri" w:hAnsi="David"/>
          <w:rtl/>
        </w:rPr>
        <w:t>36 שנות מאסר בפועל בצד ענישה נלווית. לאור כל האמור לעיל, ביקשה למקם את עונשו</w:t>
      </w:r>
      <w:r>
        <w:rPr>
          <w:rFonts w:ascii="David" w:eastAsia="Calibri" w:hAnsi="David"/>
          <w:rtl/>
        </w:rPr>
        <w:t xml:space="preserve"> של הנאשם בשליש התחתון של המתחם</w:t>
      </w:r>
      <w:r>
        <w:rPr>
          <w:rFonts w:ascii="David" w:eastAsia="Calibri" w:hAnsi="David" w:hint="cs"/>
          <w:rtl/>
        </w:rPr>
        <w:t xml:space="preserve">, וכן להטיל </w:t>
      </w:r>
      <w:r w:rsidRPr="003852E6">
        <w:rPr>
          <w:rFonts w:ascii="David" w:eastAsia="Calibri" w:hAnsi="David"/>
          <w:rtl/>
        </w:rPr>
        <w:t xml:space="preserve">מאסר מותנה לתקופה משמעותית וקנס כספי. </w:t>
      </w:r>
    </w:p>
    <w:p w14:paraId="2243FA94" w14:textId="77777777" w:rsidR="000F4DD6" w:rsidRPr="00BA6CE1" w:rsidRDefault="000F4DD6" w:rsidP="000F4DD6">
      <w:pPr>
        <w:spacing w:line="360" w:lineRule="auto"/>
        <w:ind w:left="360"/>
        <w:contextualSpacing/>
        <w:jc w:val="both"/>
        <w:rPr>
          <w:rFonts w:ascii="David" w:eastAsia="David" w:hAnsi="David"/>
          <w:b/>
          <w:bCs/>
          <w:sz w:val="12"/>
          <w:szCs w:val="12"/>
          <w:u w:val="single"/>
        </w:rPr>
      </w:pPr>
    </w:p>
    <w:p w14:paraId="24F0B33E" w14:textId="77777777" w:rsidR="000F4DD6" w:rsidRPr="003852E6" w:rsidRDefault="000F4DD6" w:rsidP="000F4DD6">
      <w:pPr>
        <w:spacing w:line="360" w:lineRule="auto"/>
        <w:ind w:left="360"/>
        <w:jc w:val="both"/>
        <w:rPr>
          <w:rFonts w:ascii="David" w:eastAsia="David" w:hAnsi="David"/>
          <w:b/>
          <w:bCs/>
          <w:u w:val="single"/>
        </w:rPr>
      </w:pPr>
      <w:r w:rsidRPr="003852E6">
        <w:rPr>
          <w:rFonts w:ascii="David" w:eastAsia="David" w:hAnsi="David"/>
          <w:b/>
          <w:bCs/>
          <w:u w:val="single"/>
          <w:rtl/>
        </w:rPr>
        <w:t>עיקר טיעוני ההגנה לעונש</w:t>
      </w:r>
    </w:p>
    <w:p w14:paraId="41192332" w14:textId="77777777" w:rsidR="000F4DD6" w:rsidRPr="00BA6CE1" w:rsidRDefault="000F4DD6" w:rsidP="000F4DD6">
      <w:pPr>
        <w:spacing w:line="360" w:lineRule="auto"/>
        <w:ind w:left="360"/>
        <w:jc w:val="both"/>
        <w:rPr>
          <w:rFonts w:ascii="David" w:eastAsia="David" w:hAnsi="David"/>
          <w:b/>
          <w:bCs/>
          <w:sz w:val="16"/>
          <w:szCs w:val="16"/>
          <w:u w:val="single"/>
          <w:rtl/>
        </w:rPr>
      </w:pPr>
    </w:p>
    <w:p w14:paraId="7C680E8D" w14:textId="77777777" w:rsidR="000F4DD6" w:rsidRPr="003852E6" w:rsidRDefault="000F4DD6" w:rsidP="000F4DD6">
      <w:pPr>
        <w:numPr>
          <w:ilvl w:val="0"/>
          <w:numId w:val="1"/>
        </w:numPr>
        <w:spacing w:after="160" w:line="360" w:lineRule="auto"/>
        <w:contextualSpacing/>
        <w:jc w:val="both"/>
        <w:rPr>
          <w:rFonts w:ascii="David" w:eastAsia="Calibri" w:hAnsi="David"/>
          <w:rtl/>
        </w:rPr>
      </w:pPr>
      <w:r w:rsidRPr="003852E6">
        <w:rPr>
          <w:rFonts w:ascii="David" w:eastAsia="Calibri" w:hAnsi="David"/>
          <w:rtl/>
        </w:rPr>
        <w:t xml:space="preserve">ב"כ הנאשם הפנה להודאתו המידית של הנאשם בכתב </w:t>
      </w:r>
      <w:r>
        <w:rPr>
          <w:rFonts w:ascii="David" w:eastAsia="Calibri" w:hAnsi="David" w:hint="cs"/>
          <w:rtl/>
        </w:rPr>
        <w:t>ה</w:t>
      </w:r>
      <w:r w:rsidRPr="003852E6">
        <w:rPr>
          <w:rFonts w:ascii="David" w:eastAsia="Calibri" w:hAnsi="David"/>
          <w:rtl/>
        </w:rPr>
        <w:t xml:space="preserve">אישום </w:t>
      </w:r>
      <w:r>
        <w:rPr>
          <w:rFonts w:ascii="David" w:eastAsia="Calibri" w:hAnsi="David" w:hint="cs"/>
          <w:rtl/>
        </w:rPr>
        <w:t>ה</w:t>
      </w:r>
      <w:r w:rsidRPr="003852E6">
        <w:rPr>
          <w:rFonts w:ascii="David" w:eastAsia="Calibri" w:hAnsi="David"/>
          <w:rtl/>
        </w:rPr>
        <w:t>מתוקן</w:t>
      </w:r>
      <w:r>
        <w:rPr>
          <w:rFonts w:ascii="David" w:eastAsia="Calibri" w:hAnsi="David" w:hint="cs"/>
          <w:rtl/>
        </w:rPr>
        <w:t xml:space="preserve"> (לטענתו  חרף </w:t>
      </w:r>
      <w:r>
        <w:rPr>
          <w:rFonts w:ascii="David" w:eastAsia="Calibri" w:hAnsi="David"/>
          <w:rtl/>
        </w:rPr>
        <w:t>קשיים ראייתיים</w:t>
      </w:r>
      <w:r>
        <w:rPr>
          <w:rFonts w:ascii="David" w:eastAsia="Calibri" w:hAnsi="David" w:hint="cs"/>
          <w:rtl/>
        </w:rPr>
        <w:t xml:space="preserve"> לא מבוטלים), ל</w:t>
      </w:r>
      <w:r w:rsidRPr="003852E6">
        <w:rPr>
          <w:rFonts w:ascii="David" w:eastAsia="Calibri" w:hAnsi="David"/>
          <w:rtl/>
        </w:rPr>
        <w:t>הבעת החרטה, ו</w:t>
      </w:r>
      <w:r>
        <w:rPr>
          <w:rFonts w:ascii="David" w:eastAsia="Calibri" w:hAnsi="David" w:hint="cs"/>
          <w:rtl/>
        </w:rPr>
        <w:t>ל</w:t>
      </w:r>
      <w:r w:rsidRPr="003852E6">
        <w:rPr>
          <w:rFonts w:ascii="David" w:eastAsia="Calibri" w:hAnsi="David"/>
          <w:rtl/>
        </w:rPr>
        <w:t>חיסכון בזמן שי</w:t>
      </w:r>
      <w:r>
        <w:rPr>
          <w:rFonts w:ascii="David" w:eastAsia="Calibri" w:hAnsi="David"/>
          <w:rtl/>
        </w:rPr>
        <w:t>פוטי יקר. הפנה לנסיבותיו האישות</w:t>
      </w:r>
      <w:r>
        <w:rPr>
          <w:rFonts w:ascii="David" w:eastAsia="Calibri" w:hAnsi="David" w:hint="cs"/>
          <w:rtl/>
        </w:rPr>
        <w:t xml:space="preserve"> של הנאשם, </w:t>
      </w:r>
      <w:r>
        <w:rPr>
          <w:rFonts w:ascii="David" w:eastAsia="Calibri" w:hAnsi="David"/>
          <w:rtl/>
        </w:rPr>
        <w:t xml:space="preserve"> בין היתר </w:t>
      </w:r>
      <w:r>
        <w:rPr>
          <w:rFonts w:ascii="David" w:eastAsia="Calibri" w:hAnsi="David" w:hint="cs"/>
          <w:rtl/>
        </w:rPr>
        <w:t>ל</w:t>
      </w:r>
      <w:r w:rsidRPr="003852E6">
        <w:rPr>
          <w:rFonts w:ascii="David" w:eastAsia="Calibri" w:hAnsi="David"/>
          <w:rtl/>
        </w:rPr>
        <w:t>עובדה כי מדובר בנאשם המנ</w:t>
      </w:r>
      <w:r>
        <w:rPr>
          <w:rFonts w:ascii="David" w:eastAsia="Calibri" w:hAnsi="David"/>
          <w:rtl/>
        </w:rPr>
        <w:t>הל אורח חיים נורמטיבי, נשוי ואב</w:t>
      </w:r>
      <w:r w:rsidRPr="003852E6">
        <w:rPr>
          <w:rFonts w:ascii="David" w:eastAsia="Calibri" w:hAnsi="David"/>
          <w:rtl/>
        </w:rPr>
        <w:t xml:space="preserve"> לארבעה ילדים הזקוקים לו, </w:t>
      </w:r>
      <w:r>
        <w:rPr>
          <w:rFonts w:ascii="David" w:eastAsia="Calibri" w:hAnsi="David" w:hint="cs"/>
          <w:rtl/>
        </w:rPr>
        <w:t xml:space="preserve">אשר עבד </w:t>
      </w:r>
      <w:r w:rsidRPr="003852E6">
        <w:rPr>
          <w:rFonts w:ascii="David" w:eastAsia="Calibri" w:hAnsi="David"/>
          <w:rtl/>
        </w:rPr>
        <w:t xml:space="preserve">בשתי עבודות </w:t>
      </w:r>
      <w:r>
        <w:rPr>
          <w:rFonts w:ascii="David" w:eastAsia="Calibri" w:hAnsi="David" w:hint="cs"/>
          <w:rtl/>
        </w:rPr>
        <w:t xml:space="preserve">לפרנסת </w:t>
      </w:r>
      <w:r w:rsidRPr="003852E6">
        <w:rPr>
          <w:rFonts w:ascii="David" w:eastAsia="Calibri" w:hAnsi="David"/>
          <w:rtl/>
        </w:rPr>
        <w:t>משפחתו. ביקש להתחשב בתקופה הממושכת בה היה הנאשם עצור עד תום ההליכים נגדו, ובכלל זה הדגיש את הקש</w:t>
      </w:r>
      <w:r>
        <w:rPr>
          <w:rFonts w:ascii="David" w:eastAsia="Calibri" w:hAnsi="David"/>
          <w:rtl/>
        </w:rPr>
        <w:t xml:space="preserve">יים אותם הוא חווה במהלך מעצרו. </w:t>
      </w:r>
      <w:r w:rsidRPr="003852E6">
        <w:rPr>
          <w:rFonts w:ascii="David" w:eastAsia="Calibri" w:hAnsi="David"/>
          <w:rtl/>
        </w:rPr>
        <w:t xml:space="preserve"> ביקש </w:t>
      </w:r>
      <w:r>
        <w:rPr>
          <w:rFonts w:ascii="David" w:eastAsia="Calibri" w:hAnsi="David" w:hint="cs"/>
          <w:rtl/>
        </w:rPr>
        <w:t>ש</w:t>
      </w:r>
      <w:r w:rsidRPr="003852E6">
        <w:rPr>
          <w:rFonts w:ascii="David" w:eastAsia="Calibri" w:hAnsi="David"/>
          <w:rtl/>
        </w:rPr>
        <w:t xml:space="preserve">לא לייחס משקל לעברו </w:t>
      </w:r>
      <w:r>
        <w:rPr>
          <w:rFonts w:ascii="David" w:eastAsia="Calibri" w:hAnsi="David"/>
          <w:rtl/>
        </w:rPr>
        <w:t xml:space="preserve">הפלילי של הנאשם, שכן כל </w:t>
      </w:r>
      <w:r>
        <w:rPr>
          <w:rFonts w:ascii="David" w:eastAsia="Calibri" w:hAnsi="David" w:hint="cs"/>
          <w:rtl/>
        </w:rPr>
        <w:t xml:space="preserve">הרשעותיו </w:t>
      </w:r>
      <w:r w:rsidRPr="003852E6">
        <w:rPr>
          <w:rFonts w:ascii="David" w:eastAsia="Calibri" w:hAnsi="David"/>
          <w:rtl/>
        </w:rPr>
        <w:t xml:space="preserve">התיישנו, ומאז הוא שומר על דפוסי התנהגות חיוביים. בכל הקשור למדיניות הענישה, </w:t>
      </w:r>
      <w:r w:rsidRPr="003852E6">
        <w:rPr>
          <w:rFonts w:ascii="David" w:eastAsia="Calibri" w:hAnsi="David" w:hint="cs"/>
          <w:rtl/>
        </w:rPr>
        <w:t>אבחן</w:t>
      </w:r>
      <w:r w:rsidRPr="003852E6">
        <w:rPr>
          <w:rFonts w:ascii="David" w:eastAsia="Calibri" w:hAnsi="David"/>
          <w:rtl/>
        </w:rPr>
        <w:t xml:space="preserve"> את </w:t>
      </w:r>
      <w:r>
        <w:rPr>
          <w:rFonts w:ascii="David" w:eastAsia="Calibri" w:hAnsi="David" w:hint="cs"/>
          <w:rtl/>
        </w:rPr>
        <w:t xml:space="preserve">פסיקת </w:t>
      </w:r>
      <w:r w:rsidRPr="003852E6">
        <w:rPr>
          <w:rFonts w:ascii="David" w:eastAsia="Calibri" w:hAnsi="David"/>
          <w:rtl/>
        </w:rPr>
        <w:t>המאשימה ו</w:t>
      </w:r>
      <w:r>
        <w:rPr>
          <w:rFonts w:ascii="David" w:eastAsia="Calibri" w:hAnsi="David"/>
          <w:rtl/>
        </w:rPr>
        <w:t>חלק על מתחם העונש שהוצע על ידה</w:t>
      </w:r>
      <w:r>
        <w:rPr>
          <w:rFonts w:ascii="David" w:eastAsia="Calibri" w:hAnsi="David" w:hint="cs"/>
          <w:rtl/>
        </w:rPr>
        <w:t xml:space="preserve">. </w:t>
      </w:r>
      <w:r w:rsidRPr="003852E6">
        <w:rPr>
          <w:rFonts w:ascii="David" w:eastAsia="Calibri" w:hAnsi="David"/>
          <w:rtl/>
        </w:rPr>
        <w:t>הפנה לפסיקה רלוונטית וטען למתחם עונש הולם אשר נע בין 6 ו</w:t>
      </w:r>
      <w:r>
        <w:rPr>
          <w:rFonts w:ascii="David" w:eastAsia="Calibri" w:hAnsi="David" w:hint="cs"/>
          <w:rtl/>
        </w:rPr>
        <w:t xml:space="preserve">ל- </w:t>
      </w:r>
      <w:r w:rsidRPr="003852E6">
        <w:rPr>
          <w:rFonts w:ascii="David" w:eastAsia="Calibri" w:hAnsi="David"/>
          <w:rtl/>
        </w:rPr>
        <w:t xml:space="preserve"> 18 חודשי מאסר בפועל. לאור כל האמור לעיל, ביקש למקם את עונשו של הנאשם ברף הת</w:t>
      </w:r>
      <w:r>
        <w:rPr>
          <w:rFonts w:ascii="David" w:eastAsia="Calibri" w:hAnsi="David"/>
          <w:rtl/>
        </w:rPr>
        <w:t>חתון של המתחם שהוצע ולהסתפק ב</w:t>
      </w:r>
      <w:r>
        <w:rPr>
          <w:rFonts w:ascii="David" w:eastAsia="Calibri" w:hAnsi="David" w:hint="cs"/>
          <w:rtl/>
        </w:rPr>
        <w:t xml:space="preserve">תקופת המעצר בה הנאשם </w:t>
      </w:r>
      <w:r w:rsidRPr="003852E6">
        <w:rPr>
          <w:rFonts w:ascii="David" w:eastAsia="Calibri" w:hAnsi="David"/>
          <w:rtl/>
        </w:rPr>
        <w:t xml:space="preserve"> היה נתון עד היום. </w:t>
      </w:r>
    </w:p>
    <w:p w14:paraId="3F032BD0" w14:textId="77777777" w:rsidR="000F4DD6" w:rsidRPr="001E6935" w:rsidRDefault="000F4DD6" w:rsidP="000F4DD6">
      <w:pPr>
        <w:spacing w:line="360" w:lineRule="auto"/>
        <w:ind w:left="720"/>
        <w:contextualSpacing/>
        <w:jc w:val="both"/>
        <w:rPr>
          <w:rFonts w:ascii="David" w:eastAsia="Calibri" w:hAnsi="David"/>
          <w:sz w:val="14"/>
          <w:szCs w:val="14"/>
        </w:rPr>
      </w:pPr>
    </w:p>
    <w:p w14:paraId="77B49650" w14:textId="77777777" w:rsidR="000F4DD6" w:rsidRPr="00BA6CE1" w:rsidRDefault="000F4DD6" w:rsidP="000F4DD6">
      <w:pPr>
        <w:pStyle w:val="a9"/>
        <w:numPr>
          <w:ilvl w:val="0"/>
          <w:numId w:val="1"/>
        </w:numPr>
        <w:spacing w:line="360" w:lineRule="auto"/>
        <w:jc w:val="both"/>
        <w:rPr>
          <w:rFonts w:ascii="David" w:eastAsia="Calibri" w:hAnsi="David"/>
        </w:rPr>
      </w:pPr>
      <w:r>
        <w:rPr>
          <w:rFonts w:ascii="David" w:eastAsia="Calibri" w:hAnsi="David" w:hint="cs"/>
          <w:rtl/>
        </w:rPr>
        <w:t>ה</w:t>
      </w:r>
      <w:r w:rsidRPr="00BA6CE1">
        <w:rPr>
          <w:rFonts w:ascii="David" w:eastAsia="Calibri" w:hAnsi="David"/>
          <w:rtl/>
        </w:rPr>
        <w:t>גב' רימה יאסין, בתו של הנאשם, העידה על החינוך הטוב אותו קיבלה מאביה. שיתפה בקשיים אותם</w:t>
      </w:r>
      <w:r>
        <w:rPr>
          <w:rFonts w:ascii="David" w:eastAsia="Calibri" w:hAnsi="David"/>
          <w:rtl/>
        </w:rPr>
        <w:t xml:space="preserve"> </w:t>
      </w:r>
      <w:r>
        <w:rPr>
          <w:rFonts w:ascii="David" w:eastAsia="Calibri" w:hAnsi="David" w:hint="cs"/>
          <w:rtl/>
        </w:rPr>
        <w:t xml:space="preserve">המשפחה חווה </w:t>
      </w:r>
      <w:r>
        <w:rPr>
          <w:rFonts w:ascii="David" w:eastAsia="Calibri" w:hAnsi="David"/>
          <w:rtl/>
        </w:rPr>
        <w:t>בעקבות מעצר</w:t>
      </w:r>
      <w:r>
        <w:rPr>
          <w:rFonts w:ascii="David" w:eastAsia="Calibri" w:hAnsi="David" w:hint="cs"/>
          <w:rtl/>
        </w:rPr>
        <w:t xml:space="preserve">ו, </w:t>
      </w:r>
      <w:r w:rsidRPr="00BA6CE1">
        <w:rPr>
          <w:rFonts w:ascii="David" w:eastAsia="Calibri" w:hAnsi="David"/>
          <w:rtl/>
        </w:rPr>
        <w:t>הן במישור הכלכלי ו</w:t>
      </w:r>
      <w:r>
        <w:rPr>
          <w:rFonts w:ascii="David" w:eastAsia="Calibri" w:hAnsi="David" w:hint="cs"/>
          <w:rtl/>
        </w:rPr>
        <w:t xml:space="preserve">הן </w:t>
      </w:r>
      <w:r>
        <w:rPr>
          <w:rFonts w:ascii="David" w:eastAsia="Calibri" w:hAnsi="David"/>
          <w:rtl/>
        </w:rPr>
        <w:t>במישור הרגשי ונזקקות</w:t>
      </w:r>
      <w:r w:rsidRPr="00BA6CE1">
        <w:rPr>
          <w:rFonts w:ascii="David" w:eastAsia="Calibri" w:hAnsi="David"/>
          <w:rtl/>
        </w:rPr>
        <w:t>ם ל</w:t>
      </w:r>
      <w:r>
        <w:rPr>
          <w:rFonts w:ascii="David" w:eastAsia="Calibri" w:hAnsi="David" w:hint="cs"/>
          <w:rtl/>
        </w:rPr>
        <w:t>נאשם</w:t>
      </w:r>
      <w:r>
        <w:rPr>
          <w:rFonts w:ascii="David" w:eastAsia="Calibri" w:hAnsi="David"/>
          <w:rtl/>
        </w:rPr>
        <w:t>. ביקשה להתחשב בו ול</w:t>
      </w:r>
      <w:r>
        <w:rPr>
          <w:rFonts w:ascii="David" w:eastAsia="Calibri" w:hAnsi="David" w:hint="cs"/>
          <w:rtl/>
        </w:rPr>
        <w:t xml:space="preserve">סייע </w:t>
      </w:r>
      <w:r w:rsidRPr="00BA6CE1">
        <w:rPr>
          <w:rFonts w:ascii="David" w:eastAsia="Calibri" w:hAnsi="David"/>
          <w:rtl/>
        </w:rPr>
        <w:t xml:space="preserve">לו. </w:t>
      </w:r>
    </w:p>
    <w:p w14:paraId="65F76D67" w14:textId="77777777" w:rsidR="000F4DD6" w:rsidRPr="001E6935" w:rsidRDefault="000F4DD6" w:rsidP="000F4DD6">
      <w:pPr>
        <w:spacing w:after="160" w:line="256" w:lineRule="auto"/>
        <w:ind w:left="720"/>
        <w:contextualSpacing/>
        <w:rPr>
          <w:rFonts w:ascii="David" w:eastAsia="Calibri" w:hAnsi="David"/>
          <w:sz w:val="4"/>
          <w:szCs w:val="4"/>
        </w:rPr>
      </w:pPr>
    </w:p>
    <w:p w14:paraId="602CE973" w14:textId="77777777" w:rsidR="000F4DD6" w:rsidRPr="005D176F" w:rsidRDefault="000F4DD6" w:rsidP="000F4DD6">
      <w:pPr>
        <w:pStyle w:val="a9"/>
        <w:numPr>
          <w:ilvl w:val="0"/>
          <w:numId w:val="1"/>
        </w:numPr>
        <w:spacing w:line="360" w:lineRule="auto"/>
        <w:jc w:val="both"/>
        <w:rPr>
          <w:rFonts w:ascii="David" w:eastAsia="Calibri" w:hAnsi="David"/>
          <w:rtl/>
        </w:rPr>
      </w:pPr>
      <w:r w:rsidRPr="005D176F">
        <w:rPr>
          <w:rFonts w:ascii="David" w:eastAsia="Calibri" w:hAnsi="David"/>
          <w:rtl/>
        </w:rPr>
        <w:lastRenderedPageBreak/>
        <w:t xml:space="preserve">מר מוחמד יאסין, בנו של הנאשם, העיד על אופיו הטוב של הנאשם, אהבתו למשפחתו ולעבודתו. עוד העיד על המצוקות </w:t>
      </w:r>
      <w:r w:rsidRPr="005D176F">
        <w:rPr>
          <w:rFonts w:ascii="David" w:eastAsia="Calibri" w:hAnsi="David" w:hint="cs"/>
          <w:rtl/>
        </w:rPr>
        <w:t>עמן נאלץ ל</w:t>
      </w:r>
      <w:r w:rsidRPr="005D176F">
        <w:rPr>
          <w:rFonts w:ascii="David" w:eastAsia="Calibri" w:hAnsi="David"/>
          <w:rtl/>
        </w:rPr>
        <w:t xml:space="preserve">התמודד בעקבות מעצרו של הנאשם, </w:t>
      </w:r>
      <w:r w:rsidRPr="005D176F">
        <w:rPr>
          <w:rFonts w:ascii="David" w:eastAsia="Calibri" w:hAnsi="David" w:hint="cs"/>
          <w:rtl/>
        </w:rPr>
        <w:t xml:space="preserve">ובפרט הפסקת </w:t>
      </w:r>
      <w:r w:rsidRPr="005D176F">
        <w:rPr>
          <w:rFonts w:ascii="David" w:eastAsia="Calibri" w:hAnsi="David"/>
          <w:rtl/>
        </w:rPr>
        <w:t xml:space="preserve">לימודיו, </w:t>
      </w:r>
      <w:r>
        <w:rPr>
          <w:rFonts w:ascii="David" w:eastAsia="Calibri" w:hAnsi="David" w:hint="cs"/>
          <w:rtl/>
        </w:rPr>
        <w:t>לאחר שלא ניגש לבחינות כתוצאה מכך שנ</w:t>
      </w:r>
      <w:r w:rsidRPr="005D176F">
        <w:rPr>
          <w:rFonts w:ascii="David" w:eastAsia="Calibri" w:hAnsi="David"/>
          <w:rtl/>
        </w:rPr>
        <w:t>אלץ לעבוד</w:t>
      </w:r>
      <w:r>
        <w:rPr>
          <w:rFonts w:ascii="David" w:eastAsia="Calibri" w:hAnsi="David" w:hint="cs"/>
          <w:rtl/>
        </w:rPr>
        <w:t xml:space="preserve"> לפרנסת אמו ואחיותיו</w:t>
      </w:r>
      <w:r w:rsidRPr="005D176F">
        <w:rPr>
          <w:rFonts w:ascii="David" w:eastAsia="Calibri" w:hAnsi="David"/>
          <w:rtl/>
        </w:rPr>
        <w:t xml:space="preserve">. </w:t>
      </w:r>
    </w:p>
    <w:p w14:paraId="3604C33C" w14:textId="77777777" w:rsidR="000F4DD6" w:rsidRPr="003133E1" w:rsidRDefault="000F4DD6" w:rsidP="000F4DD6">
      <w:pPr>
        <w:spacing w:line="360" w:lineRule="auto"/>
        <w:contextualSpacing/>
        <w:jc w:val="both"/>
        <w:rPr>
          <w:rFonts w:ascii="David" w:eastAsia="Calibri" w:hAnsi="David"/>
          <w:sz w:val="12"/>
          <w:szCs w:val="12"/>
        </w:rPr>
      </w:pPr>
    </w:p>
    <w:p w14:paraId="6FC2A232" w14:textId="77777777" w:rsidR="000F4DD6" w:rsidRPr="005D176F" w:rsidRDefault="000F4DD6" w:rsidP="000F4DD6">
      <w:pPr>
        <w:pStyle w:val="a9"/>
        <w:numPr>
          <w:ilvl w:val="0"/>
          <w:numId w:val="1"/>
        </w:numPr>
        <w:spacing w:line="360" w:lineRule="auto"/>
        <w:jc w:val="both"/>
        <w:rPr>
          <w:rFonts w:ascii="David" w:eastAsia="Calibri" w:hAnsi="David"/>
        </w:rPr>
      </w:pPr>
      <w:r w:rsidRPr="005D176F">
        <w:rPr>
          <w:rFonts w:ascii="David" w:eastAsia="Calibri" w:hAnsi="David"/>
          <w:rtl/>
        </w:rPr>
        <w:t xml:space="preserve">הנאשם עצמו התנצל </w:t>
      </w:r>
      <w:r>
        <w:rPr>
          <w:rFonts w:ascii="David" w:eastAsia="Calibri" w:hAnsi="David" w:hint="cs"/>
          <w:rtl/>
        </w:rPr>
        <w:t xml:space="preserve">על מעשיו, </w:t>
      </w:r>
      <w:r w:rsidRPr="005D176F">
        <w:rPr>
          <w:rFonts w:ascii="David" w:eastAsia="Calibri" w:hAnsi="David"/>
          <w:rtl/>
        </w:rPr>
        <w:t>הביע חרטה, אכזבה ובושה, והצהיר כי מעשיו לא יי</w:t>
      </w:r>
      <w:r>
        <w:rPr>
          <w:rFonts w:ascii="David" w:eastAsia="Calibri" w:hAnsi="David"/>
          <w:rtl/>
        </w:rPr>
        <w:t xml:space="preserve">שנו. ביקש לחזור ולדאוג למשפחתו </w:t>
      </w:r>
      <w:r>
        <w:rPr>
          <w:rFonts w:ascii="David" w:eastAsia="Calibri" w:hAnsi="David" w:hint="cs"/>
          <w:rtl/>
        </w:rPr>
        <w:t>ה</w:t>
      </w:r>
      <w:r>
        <w:rPr>
          <w:rFonts w:ascii="David" w:eastAsia="Calibri" w:hAnsi="David"/>
          <w:rtl/>
        </w:rPr>
        <w:t>זקוקה לו מאו</w:t>
      </w:r>
      <w:r>
        <w:rPr>
          <w:rFonts w:ascii="David" w:eastAsia="Calibri" w:hAnsi="David" w:hint="cs"/>
          <w:rtl/>
        </w:rPr>
        <w:t xml:space="preserve">ד, להתחשב </w:t>
      </w:r>
      <w:r w:rsidRPr="005D176F">
        <w:rPr>
          <w:rFonts w:ascii="David" w:eastAsia="Calibri" w:hAnsi="David"/>
          <w:rtl/>
        </w:rPr>
        <w:t xml:space="preserve"> בו ולתת לו הזדמנות.</w:t>
      </w:r>
      <w:r>
        <w:rPr>
          <w:rFonts w:ascii="David" w:eastAsia="Calibri" w:hAnsi="David" w:hint="cs"/>
          <w:rtl/>
        </w:rPr>
        <w:t xml:space="preserve"> נוספת.</w:t>
      </w:r>
      <w:r w:rsidRPr="005D176F">
        <w:rPr>
          <w:rFonts w:ascii="David" w:eastAsia="Calibri" w:hAnsi="David"/>
          <w:rtl/>
        </w:rPr>
        <w:t xml:space="preserve"> </w:t>
      </w:r>
    </w:p>
    <w:p w14:paraId="18D54A5C" w14:textId="77777777" w:rsidR="000F4DD6" w:rsidRPr="003852E6" w:rsidRDefault="000F4DD6" w:rsidP="000F4DD6">
      <w:pPr>
        <w:contextualSpacing/>
        <w:jc w:val="both"/>
        <w:rPr>
          <w:rFonts w:ascii="David" w:eastAsia="Calibri" w:hAnsi="David"/>
        </w:rPr>
      </w:pPr>
    </w:p>
    <w:p w14:paraId="49925801" w14:textId="77777777" w:rsidR="000F4DD6" w:rsidRDefault="000F4DD6" w:rsidP="000F4DD6">
      <w:pPr>
        <w:spacing w:after="160" w:line="360" w:lineRule="auto"/>
        <w:ind w:left="391"/>
        <w:contextualSpacing/>
        <w:jc w:val="both"/>
        <w:rPr>
          <w:rFonts w:ascii="David" w:eastAsia="David" w:hAnsi="David"/>
          <w:b/>
          <w:bCs/>
          <w:u w:val="single"/>
          <w:rtl/>
        </w:rPr>
      </w:pPr>
    </w:p>
    <w:p w14:paraId="0E46FB21" w14:textId="77777777" w:rsidR="000F4DD6" w:rsidRDefault="000F4DD6" w:rsidP="000F4DD6">
      <w:pPr>
        <w:spacing w:after="160" w:line="360" w:lineRule="auto"/>
        <w:ind w:left="391"/>
        <w:contextualSpacing/>
        <w:jc w:val="both"/>
        <w:rPr>
          <w:rFonts w:ascii="David" w:eastAsia="David" w:hAnsi="David"/>
          <w:b/>
          <w:bCs/>
          <w:u w:val="single"/>
          <w:rtl/>
        </w:rPr>
      </w:pPr>
    </w:p>
    <w:p w14:paraId="541CCF85" w14:textId="77777777" w:rsidR="000F4DD6" w:rsidRDefault="000F4DD6" w:rsidP="000F4DD6">
      <w:pPr>
        <w:spacing w:after="160" w:line="360" w:lineRule="auto"/>
        <w:ind w:left="391"/>
        <w:contextualSpacing/>
        <w:jc w:val="both"/>
        <w:rPr>
          <w:rFonts w:ascii="David" w:eastAsia="David" w:hAnsi="David"/>
          <w:b/>
          <w:bCs/>
          <w:u w:val="single"/>
          <w:rtl/>
        </w:rPr>
      </w:pPr>
    </w:p>
    <w:p w14:paraId="7051F36F" w14:textId="77777777" w:rsidR="000F4DD6" w:rsidRPr="003852E6" w:rsidRDefault="000F4DD6" w:rsidP="000F4DD6">
      <w:pPr>
        <w:spacing w:after="160" w:line="360" w:lineRule="auto"/>
        <w:ind w:left="391"/>
        <w:contextualSpacing/>
        <w:jc w:val="both"/>
        <w:rPr>
          <w:rFonts w:ascii="David" w:eastAsia="David" w:hAnsi="David"/>
          <w:b/>
          <w:bCs/>
          <w:u w:val="single"/>
        </w:rPr>
      </w:pPr>
      <w:r w:rsidRPr="003852E6">
        <w:rPr>
          <w:rFonts w:ascii="David" w:eastAsia="David" w:hAnsi="David"/>
          <w:b/>
          <w:bCs/>
          <w:u w:val="single"/>
          <w:rtl/>
        </w:rPr>
        <w:t>דיון</w:t>
      </w:r>
    </w:p>
    <w:p w14:paraId="12F4EC87" w14:textId="77777777" w:rsidR="000F4DD6" w:rsidRPr="003852E6" w:rsidRDefault="000F4DD6" w:rsidP="000F4DD6">
      <w:pPr>
        <w:spacing w:after="160" w:line="360" w:lineRule="auto"/>
        <w:ind w:firstLine="360"/>
        <w:jc w:val="both"/>
        <w:rPr>
          <w:rFonts w:ascii="David" w:eastAsia="David" w:hAnsi="David"/>
          <w:b/>
          <w:bCs/>
          <w:u w:val="single"/>
          <w:rtl/>
        </w:rPr>
      </w:pPr>
      <w:r w:rsidRPr="003852E6">
        <w:rPr>
          <w:rFonts w:ascii="David" w:eastAsia="David" w:hAnsi="David"/>
          <w:b/>
          <w:bCs/>
          <w:u w:val="single"/>
          <w:rtl/>
        </w:rPr>
        <w:t>קביעת מתחם העונש ההולם</w:t>
      </w:r>
    </w:p>
    <w:p w14:paraId="5922AC9E" w14:textId="77777777" w:rsidR="000F4DD6" w:rsidRPr="003852E6" w:rsidRDefault="00CF07F3" w:rsidP="000F4DD6">
      <w:pPr>
        <w:numPr>
          <w:ilvl w:val="0"/>
          <w:numId w:val="1"/>
        </w:numPr>
        <w:spacing w:after="160" w:line="360" w:lineRule="auto"/>
        <w:contextualSpacing/>
        <w:jc w:val="both"/>
        <w:rPr>
          <w:rFonts w:ascii="David" w:hAnsi="David"/>
          <w:b/>
          <w:bCs/>
          <w:u w:val="single"/>
        </w:rPr>
      </w:pPr>
      <w:hyperlink r:id="rId28" w:history="1">
        <w:r w:rsidRPr="00CF07F3">
          <w:rPr>
            <w:rStyle w:val="Hyperlink"/>
            <w:rFonts w:ascii="David" w:eastAsia="David" w:hAnsi="David"/>
            <w:color w:val="0000FF"/>
            <w:rtl/>
          </w:rPr>
          <w:t>פרק ו' סימן א' 1</w:t>
        </w:r>
      </w:hyperlink>
      <w:r w:rsidR="000F4DD6" w:rsidRPr="003852E6">
        <w:rPr>
          <w:rFonts w:ascii="David" w:eastAsia="David" w:hAnsi="David"/>
          <w:rtl/>
        </w:rPr>
        <w:t xml:space="preserve">  ל</w:t>
      </w:r>
      <w:hyperlink r:id="rId29" w:history="1">
        <w:r w:rsidR="00763D11" w:rsidRPr="00763D11">
          <w:rPr>
            <w:rFonts w:ascii="David" w:eastAsia="David" w:hAnsi="David"/>
            <w:color w:val="0000FF"/>
            <w:u w:val="single"/>
            <w:rtl/>
          </w:rPr>
          <w:t>חוק העונשין</w:t>
        </w:r>
      </w:hyperlink>
      <w:r w:rsidR="000F4DD6" w:rsidRPr="003852E6">
        <w:rPr>
          <w:rFonts w:ascii="David" w:eastAsia="David" w:hAnsi="David"/>
          <w:rtl/>
        </w:rPr>
        <w:t xml:space="preserve"> דן בהבניית שיפוט הדעת השיפוטי בענישה (</w:t>
      </w:r>
      <w:hyperlink r:id="rId30" w:history="1">
        <w:r w:rsidRPr="00CF07F3">
          <w:rPr>
            <w:rStyle w:val="Hyperlink"/>
            <w:rFonts w:ascii="David" w:eastAsia="David" w:hAnsi="David"/>
            <w:color w:val="0000FF"/>
            <w:rtl/>
          </w:rPr>
          <w:t>סעיפים 40א-טו)</w:t>
        </w:r>
      </w:hyperlink>
      <w:r w:rsidR="000F4DD6" w:rsidRPr="003852E6">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w:t>
      </w:r>
      <w:hyperlink r:id="rId31" w:history="1">
        <w:r w:rsidRPr="00CF07F3">
          <w:rPr>
            <w:rStyle w:val="Hyperlink"/>
            <w:rFonts w:ascii="David" w:eastAsia="David" w:hAnsi="David"/>
            <w:color w:val="0000FF"/>
            <w:rtl/>
          </w:rPr>
          <w:t xml:space="preserve"> 40 א</w:t>
        </w:r>
      </w:hyperlink>
      <w:r w:rsidR="000F4DD6" w:rsidRPr="003852E6">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2244FE5F" w14:textId="77777777" w:rsidR="000F4DD6" w:rsidRPr="003133E1" w:rsidRDefault="000F4DD6" w:rsidP="000F4DD6">
      <w:pPr>
        <w:shd w:val="clear" w:color="auto" w:fill="FFFFFF"/>
        <w:spacing w:after="160" w:line="360" w:lineRule="auto"/>
        <w:ind w:left="720"/>
        <w:contextualSpacing/>
        <w:jc w:val="both"/>
        <w:rPr>
          <w:rFonts w:ascii="David" w:eastAsia="David" w:hAnsi="David"/>
          <w:b/>
          <w:bCs/>
          <w:sz w:val="16"/>
          <w:szCs w:val="16"/>
          <w:u w:val="single"/>
          <w:rtl/>
        </w:rPr>
      </w:pPr>
    </w:p>
    <w:p w14:paraId="4BDF353D" w14:textId="77777777" w:rsidR="000F4DD6" w:rsidRPr="003852E6" w:rsidRDefault="000F4DD6" w:rsidP="000F4DD6">
      <w:pPr>
        <w:shd w:val="clear" w:color="auto" w:fill="FFFFFF"/>
        <w:spacing w:after="160" w:line="360" w:lineRule="auto"/>
        <w:ind w:left="391"/>
        <w:contextualSpacing/>
        <w:jc w:val="both"/>
        <w:rPr>
          <w:rFonts w:ascii="David" w:eastAsia="Calibri" w:hAnsi="David"/>
          <w:rtl/>
        </w:rPr>
      </w:pPr>
      <w:r w:rsidRPr="003852E6">
        <w:rPr>
          <w:rFonts w:ascii="David" w:eastAsia="David" w:hAnsi="David"/>
          <w:b/>
          <w:bCs/>
          <w:u w:val="single"/>
          <w:rtl/>
        </w:rPr>
        <w:t>הערכים החברתיים עליהם יש להגן</w:t>
      </w:r>
    </w:p>
    <w:p w14:paraId="4D0A3DE0" w14:textId="77777777" w:rsidR="000F4DD6" w:rsidRPr="003133E1" w:rsidRDefault="000F4DD6" w:rsidP="000F4DD6">
      <w:pPr>
        <w:shd w:val="clear" w:color="auto" w:fill="FFFFFF"/>
        <w:spacing w:after="160" w:line="360" w:lineRule="auto"/>
        <w:ind w:left="720"/>
        <w:contextualSpacing/>
        <w:jc w:val="both"/>
        <w:rPr>
          <w:rFonts w:ascii="David" w:eastAsia="Calibri" w:hAnsi="David"/>
          <w:sz w:val="16"/>
          <w:szCs w:val="16"/>
        </w:rPr>
      </w:pPr>
    </w:p>
    <w:p w14:paraId="1CF4969D" w14:textId="77777777" w:rsidR="000F4DD6" w:rsidRPr="003852E6" w:rsidRDefault="000F4DD6" w:rsidP="000F4DD6">
      <w:pPr>
        <w:numPr>
          <w:ilvl w:val="0"/>
          <w:numId w:val="1"/>
        </w:numPr>
        <w:spacing w:after="160" w:line="360" w:lineRule="auto"/>
        <w:contextualSpacing/>
        <w:jc w:val="both"/>
        <w:rPr>
          <w:rFonts w:ascii="David" w:hAnsi="David"/>
        </w:rPr>
      </w:pPr>
      <w:r w:rsidRPr="003852E6">
        <w:rPr>
          <w:rFonts w:ascii="David" w:eastAsia="David" w:hAnsi="David"/>
          <w:rtl/>
        </w:rPr>
        <w:t>הערכים המוגנים שנפגעו כתוצאה מביצוע העבי</w:t>
      </w:r>
      <w:r>
        <w:rPr>
          <w:rFonts w:ascii="David" w:eastAsia="David" w:hAnsi="David"/>
          <w:rtl/>
        </w:rPr>
        <w:t>רות נשוא כתב האישום המתוקן הינם</w:t>
      </w:r>
      <w:r w:rsidRPr="003852E6">
        <w:rPr>
          <w:rFonts w:ascii="David" w:eastAsia="David" w:hAnsi="David"/>
          <w:rtl/>
        </w:rPr>
        <w:t xml:space="preserve"> </w:t>
      </w:r>
      <w:r>
        <w:rPr>
          <w:rFonts w:ascii="David" w:eastAsia="David" w:hAnsi="David"/>
          <w:spacing w:val="10"/>
          <w:rtl/>
        </w:rPr>
        <w:t>הצורך בשמירה</w:t>
      </w:r>
      <w:r>
        <w:rPr>
          <w:rFonts w:ascii="David" w:eastAsia="David" w:hAnsi="David" w:hint="cs"/>
          <w:spacing w:val="10"/>
          <w:rtl/>
        </w:rPr>
        <w:t>:</w:t>
      </w:r>
      <w:r w:rsidRPr="003852E6">
        <w:rPr>
          <w:rFonts w:ascii="David" w:eastAsia="David" w:hAnsi="David"/>
          <w:spacing w:val="10"/>
          <w:rtl/>
        </w:rPr>
        <w:t xml:space="preserve"> </w:t>
      </w:r>
      <w:r>
        <w:rPr>
          <w:rFonts w:ascii="David" w:eastAsia="David" w:hAnsi="David" w:hint="cs"/>
          <w:spacing w:val="10"/>
          <w:rtl/>
        </w:rPr>
        <w:t xml:space="preserve">על </w:t>
      </w:r>
      <w:r w:rsidRPr="003852E6">
        <w:rPr>
          <w:rFonts w:ascii="David" w:eastAsia="David" w:hAnsi="David"/>
          <w:spacing w:val="10"/>
          <w:rtl/>
        </w:rPr>
        <w:t>חיי אדם ושלמות הגוף</w:t>
      </w:r>
      <w:r w:rsidRPr="003852E6">
        <w:rPr>
          <w:rFonts w:ascii="David" w:eastAsia="David" w:hAnsi="David"/>
          <w:rtl/>
          <w:lang w:eastAsia="he-IL"/>
        </w:rPr>
        <w:t xml:space="preserve">,  </w:t>
      </w:r>
      <w:r>
        <w:rPr>
          <w:rFonts w:ascii="David" w:eastAsia="David" w:hAnsi="David" w:hint="cs"/>
          <w:rtl/>
          <w:lang w:eastAsia="he-IL"/>
        </w:rPr>
        <w:t xml:space="preserve">על </w:t>
      </w:r>
      <w:r w:rsidRPr="003852E6">
        <w:rPr>
          <w:rFonts w:ascii="David" w:eastAsia="David" w:hAnsi="David"/>
          <w:rtl/>
          <w:lang w:eastAsia="he-IL"/>
        </w:rPr>
        <w:t>שלום הציבור ותחוש</w:t>
      </w:r>
      <w:r>
        <w:rPr>
          <w:rFonts w:ascii="David" w:eastAsia="David" w:hAnsi="David"/>
          <w:rtl/>
          <w:lang w:eastAsia="he-IL"/>
        </w:rPr>
        <w:t>ת בטחונו מפני פגיעות בגוף ובנפש</w:t>
      </w:r>
      <w:r>
        <w:rPr>
          <w:rFonts w:ascii="David" w:eastAsia="David" w:hAnsi="David" w:hint="cs"/>
          <w:rtl/>
          <w:lang w:eastAsia="he-IL"/>
        </w:rPr>
        <w:t>, ו</w:t>
      </w:r>
      <w:r w:rsidRPr="003852E6">
        <w:rPr>
          <w:rFonts w:ascii="David" w:eastAsia="David" w:hAnsi="David"/>
          <w:rtl/>
          <w:lang w:eastAsia="he-IL"/>
        </w:rPr>
        <w:t xml:space="preserve">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להחזיק  בנשק, ושיקולי הרשות במתן היתר לנשיאת נשק נועדו להבטיח את שלום הציבור וניתנים במשורה ביחס לאזרחים מן השורה. </w:t>
      </w:r>
      <w:r w:rsidRPr="003852E6">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6E42CF83" w14:textId="77777777" w:rsidR="000F4DD6" w:rsidRPr="00213FD8" w:rsidRDefault="000F4DD6" w:rsidP="000F4DD6">
      <w:pPr>
        <w:spacing w:line="360" w:lineRule="auto"/>
        <w:jc w:val="both"/>
        <w:rPr>
          <w:rFonts w:ascii="David" w:eastAsia="David" w:hAnsi="David"/>
          <w:sz w:val="10"/>
          <w:szCs w:val="10"/>
          <w:rtl/>
        </w:rPr>
      </w:pPr>
    </w:p>
    <w:p w14:paraId="141FC390" w14:textId="77777777" w:rsidR="000F4DD6" w:rsidRPr="003852E6" w:rsidRDefault="000F4DD6" w:rsidP="000F4DD6">
      <w:pPr>
        <w:spacing w:line="360" w:lineRule="auto"/>
        <w:ind w:left="720"/>
        <w:contextualSpacing/>
        <w:jc w:val="both"/>
        <w:rPr>
          <w:rFonts w:ascii="David" w:eastAsia="David" w:hAnsi="David"/>
          <w:b/>
          <w:bCs/>
          <w:u w:val="single"/>
          <w:rtl/>
        </w:rPr>
      </w:pPr>
      <w:r w:rsidRPr="003852E6">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763D11">
        <w:rPr>
          <w:rFonts w:ascii="David" w:eastAsia="David" w:hAnsi="David"/>
          <w:rtl/>
        </w:rPr>
        <w:t xml:space="preserve"> </w:t>
      </w:r>
      <w:r w:rsidRPr="003852E6">
        <w:rPr>
          <w:rFonts w:ascii="David" w:eastAsia="David" w:hAnsi="David"/>
          <w:rtl/>
        </w:rPr>
        <w:t xml:space="preserve"> </w:t>
      </w:r>
      <w:hyperlink r:id="rId32" w:history="1">
        <w:r w:rsidR="00763D11" w:rsidRPr="00763D11">
          <w:rPr>
            <w:rFonts w:ascii="David" w:eastAsia="David" w:hAnsi="David"/>
            <w:color w:val="0000FF"/>
            <w:u w:val="single"/>
            <w:rtl/>
          </w:rPr>
          <w:t>חוק העונשין</w:t>
        </w:r>
      </w:hyperlink>
      <w:r w:rsidRPr="003852E6">
        <w:rPr>
          <w:rFonts w:ascii="David" w:eastAsia="David" w:hAnsi="David"/>
          <w:rtl/>
        </w:rPr>
        <w:t xml:space="preserve"> (תיקון מס' 140 – הוראת שעה), התשפ"ב-2021, אשר נכנס לתוקף בדצמבר 2021. ר' </w:t>
      </w:r>
      <w:r w:rsidRPr="003852E6">
        <w:rPr>
          <w:rFonts w:ascii="David" w:eastAsia="David" w:hAnsi="David"/>
        </w:rPr>
        <w:t xml:space="preserve"> </w:t>
      </w:r>
      <w:hyperlink r:id="rId33" w:history="1">
        <w:r w:rsidR="00763D11" w:rsidRPr="00763D11">
          <w:rPr>
            <w:rFonts w:ascii="David" w:eastAsia="David" w:hAnsi="David"/>
            <w:b/>
            <w:bCs/>
            <w:color w:val="0000FF"/>
            <w:u w:val="single"/>
            <w:rtl/>
          </w:rPr>
          <w:t>ע"פ 5813/21</w:t>
        </w:r>
      </w:hyperlink>
      <w:r w:rsidRPr="003852E6">
        <w:rPr>
          <w:rFonts w:ascii="David" w:eastAsia="David" w:hAnsi="David"/>
          <w:b/>
          <w:bCs/>
          <w:rtl/>
        </w:rPr>
        <w:t xml:space="preserve"> </w:t>
      </w:r>
      <w:r w:rsidRPr="003852E6">
        <w:rPr>
          <w:rFonts w:ascii="David" w:eastAsia="David" w:hAnsi="David"/>
          <w:b/>
          <w:bCs/>
          <w:u w:val="single"/>
          <w:rtl/>
        </w:rPr>
        <w:t>ג'בארין נ' מדינת ישראל</w:t>
      </w:r>
      <w:r w:rsidRPr="003852E6">
        <w:rPr>
          <w:rFonts w:ascii="David" w:eastAsia="David" w:hAnsi="David"/>
          <w:rtl/>
        </w:rPr>
        <w:t xml:space="preserve"> שם נאמר בין היתר: "</w:t>
      </w:r>
      <w:r w:rsidRPr="003852E6">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34" w:history="1">
        <w:r w:rsidR="00763D11" w:rsidRPr="00763D11">
          <w:rPr>
            <w:rFonts w:ascii="David" w:eastAsia="David" w:hAnsi="David"/>
            <w:b/>
            <w:bCs/>
            <w:color w:val="0000FF"/>
            <w:u w:val="single"/>
            <w:rtl/>
          </w:rPr>
          <w:t>ע"פ 8320/21</w:t>
        </w:r>
      </w:hyperlink>
      <w:r w:rsidRPr="003852E6">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w:t>
      </w:r>
      <w:r>
        <w:rPr>
          <w:rFonts w:ascii="David" w:eastAsia="David" w:hAnsi="David"/>
          <w:b/>
          <w:bCs/>
          <w:rtl/>
        </w:rPr>
        <w:t>סוג זה הפכו ל'מכת מדינה' של ממש</w:t>
      </w:r>
      <w:r>
        <w:rPr>
          <w:rFonts w:ascii="David" w:eastAsia="David" w:hAnsi="David" w:hint="cs"/>
          <w:b/>
          <w:bCs/>
          <w:rtl/>
        </w:rPr>
        <w:t>...</w:t>
      </w:r>
      <w:r w:rsidRPr="003852E6">
        <w:rPr>
          <w:rFonts w:ascii="David" w:eastAsia="David" w:hAnsi="David"/>
          <w:b/>
          <w:bCs/>
          <w:rtl/>
        </w:rPr>
        <w:t>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5" w:history="1">
        <w:r w:rsidR="00763D11" w:rsidRPr="00763D11">
          <w:rPr>
            <w:rFonts w:ascii="David" w:eastAsia="David" w:hAnsi="David"/>
            <w:b/>
            <w:bCs/>
            <w:color w:val="0000FF"/>
            <w:u w:val="single"/>
            <w:rtl/>
          </w:rPr>
          <w:t>חוק העונשין</w:t>
        </w:r>
      </w:hyperlink>
      <w:r w:rsidRPr="003852E6">
        <w:rPr>
          <w:rFonts w:ascii="David" w:eastAsia="David" w:hAnsi="David"/>
          <w:b/>
          <w:bCs/>
          <w:rtl/>
        </w:rPr>
        <w:t xml:space="preserve"> (חוק העונשין (תיקון מס' 140 – הוראת שעה), התשפ"ב-2021) – שלא חל בענייננו – הקובע עונשי מינימום לעבירות נשק' (שם, פסקה 25).</w:t>
      </w:r>
      <w:r w:rsidRPr="003852E6">
        <w:rPr>
          <w:rFonts w:ascii="David" w:eastAsia="David" w:hAnsi="David"/>
          <w:b/>
          <w:bCs/>
          <w:rtl/>
          <w:lang w:eastAsia="he-IL"/>
        </w:rPr>
        <w:t xml:space="preserve"> ב</w:t>
      </w:r>
      <w:hyperlink r:id="rId36" w:history="1">
        <w:r w:rsidR="00763D11" w:rsidRPr="00763D11">
          <w:rPr>
            <w:rFonts w:ascii="David" w:eastAsia="David" w:hAnsi="David"/>
            <w:b/>
            <w:bCs/>
            <w:color w:val="0000FF"/>
            <w:u w:val="single"/>
            <w:rtl/>
            <w:lang w:eastAsia="he-IL"/>
          </w:rPr>
          <w:t>ע"פ 7502/12</w:t>
        </w:r>
      </w:hyperlink>
      <w:r w:rsidRPr="003852E6">
        <w:rPr>
          <w:rFonts w:ascii="David" w:eastAsia="David" w:hAnsi="David"/>
          <w:b/>
          <w:bCs/>
          <w:rtl/>
          <w:lang w:eastAsia="he-IL"/>
        </w:rPr>
        <w:t xml:space="preserve"> </w:t>
      </w:r>
      <w:r w:rsidRPr="003852E6">
        <w:rPr>
          <w:rFonts w:ascii="David" w:eastAsia="David" w:hAnsi="David"/>
          <w:b/>
          <w:bCs/>
          <w:u w:val="single"/>
          <w:rtl/>
          <w:lang w:eastAsia="he-IL"/>
        </w:rPr>
        <w:t>כוויס נ' מדינת ישראל</w:t>
      </w:r>
      <w:r w:rsidRPr="003852E6">
        <w:rPr>
          <w:rFonts w:ascii="David" w:eastAsia="David" w:hAnsi="David"/>
          <w:b/>
          <w:bCs/>
          <w:rtl/>
          <w:lang w:eastAsia="he-IL"/>
        </w:rPr>
        <w:t xml:space="preserve">  (בימ"ש העליון)</w:t>
      </w:r>
      <w:r w:rsidRPr="003852E6">
        <w:rPr>
          <w:rFonts w:ascii="David" w:eastAsia="David" w:hAnsi="David"/>
          <w:rtl/>
          <w:lang w:eastAsia="he-IL"/>
        </w:rPr>
        <w:t xml:space="preserve"> נקבע בין היתר כי: </w:t>
      </w:r>
      <w:r w:rsidRPr="003852E6">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37" w:history="1">
        <w:r w:rsidR="00763D11" w:rsidRPr="00763D11">
          <w:rPr>
            <w:rFonts w:ascii="David" w:eastAsia="David" w:hAnsi="David"/>
            <w:b/>
            <w:bCs/>
            <w:color w:val="0000FF"/>
            <w:u w:val="single"/>
            <w:rtl/>
            <w:lang w:eastAsia="he-IL"/>
          </w:rPr>
          <w:t>ע"פ 5833/07</w:t>
        </w:r>
      </w:hyperlink>
      <w:r w:rsidRPr="003852E6">
        <w:rPr>
          <w:rFonts w:ascii="David" w:eastAsia="David" w:hAnsi="David"/>
          <w:rtl/>
          <w:lang w:eastAsia="he-IL"/>
        </w:rPr>
        <w:t xml:space="preserve"> </w:t>
      </w:r>
      <w:r w:rsidRPr="003852E6">
        <w:rPr>
          <w:rFonts w:ascii="David" w:eastAsia="David" w:hAnsi="David"/>
          <w:b/>
          <w:bCs/>
          <w:u w:val="single"/>
          <w:rtl/>
          <w:lang w:eastAsia="he-IL"/>
        </w:rPr>
        <w:t>ח'ורי נ' מדינת ישראל</w:t>
      </w:r>
      <w:r w:rsidRPr="003852E6">
        <w:rPr>
          <w:rFonts w:ascii="David" w:eastAsia="David" w:hAnsi="David"/>
          <w:b/>
          <w:bCs/>
          <w:rtl/>
          <w:lang w:eastAsia="he-IL"/>
        </w:rPr>
        <w:t xml:space="preserve">  (בימ"ש העליון)</w:t>
      </w:r>
      <w:r w:rsidRPr="003852E6">
        <w:rPr>
          <w:rFonts w:ascii="David" w:eastAsia="David" w:hAnsi="David"/>
          <w:rtl/>
          <w:lang w:eastAsia="he-IL"/>
        </w:rPr>
        <w:t xml:space="preserve"> נקבע כי: </w:t>
      </w:r>
      <w:r w:rsidRPr="003852E6">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3852E6">
        <w:rPr>
          <w:rFonts w:ascii="David" w:eastAsia="David" w:hAnsi="David"/>
          <w:rtl/>
        </w:rPr>
        <w:t xml:space="preserve"> עבירות הנשק, הפכו למרבה הצער, ל"מכת מדינה" של ממש:  ראו לעניין זה דבריו של כב' הש' אלרון </w:t>
      </w:r>
      <w:r w:rsidRPr="003852E6">
        <w:rPr>
          <w:rFonts w:ascii="David" w:eastAsia="David" w:hAnsi="David"/>
          <w:b/>
          <w:bCs/>
          <w:rtl/>
        </w:rPr>
        <w:t>ב</w:t>
      </w:r>
      <w:hyperlink r:id="rId38" w:history="1">
        <w:r w:rsidR="00763D11" w:rsidRPr="00763D11">
          <w:rPr>
            <w:rFonts w:ascii="David" w:eastAsia="David" w:hAnsi="David"/>
            <w:b/>
            <w:bCs/>
            <w:color w:val="0000FF"/>
            <w:u w:val="single"/>
            <w:rtl/>
          </w:rPr>
          <w:t>רע"פ 5613/20</w:t>
        </w:r>
      </w:hyperlink>
      <w:r w:rsidRPr="003852E6">
        <w:rPr>
          <w:rFonts w:ascii="David" w:eastAsia="David" w:hAnsi="David"/>
          <w:b/>
          <w:bCs/>
          <w:rtl/>
        </w:rPr>
        <w:t xml:space="preserve"> </w:t>
      </w:r>
      <w:r w:rsidRPr="003852E6">
        <w:rPr>
          <w:rFonts w:ascii="David" w:eastAsia="David" w:hAnsi="David"/>
          <w:b/>
          <w:bCs/>
          <w:u w:val="single"/>
          <w:rtl/>
        </w:rPr>
        <w:t>אלהוזייל</w:t>
      </w:r>
      <w:r w:rsidRPr="003852E6">
        <w:rPr>
          <w:rFonts w:ascii="David" w:eastAsia="David" w:hAnsi="David"/>
          <w:b/>
          <w:bCs/>
          <w:rtl/>
        </w:rPr>
        <w:t xml:space="preserve">  </w:t>
      </w:r>
      <w:r w:rsidRPr="003852E6">
        <w:rPr>
          <w:rFonts w:ascii="David" w:eastAsia="David" w:hAnsi="David"/>
          <w:rtl/>
        </w:rPr>
        <w:t>כדלהלן:</w:t>
      </w:r>
      <w:r w:rsidRPr="003852E6">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w:t>
      </w:r>
      <w:r>
        <w:rPr>
          <w:rFonts w:ascii="David" w:eastAsia="David" w:hAnsi="David"/>
          <w:b/>
          <w:bCs/>
          <w:rtl/>
        </w:rPr>
        <w:t>מנת לשדר מסר מרתיע מפני ביצוען</w:t>
      </w:r>
      <w:r>
        <w:rPr>
          <w:rFonts w:ascii="David" w:eastAsia="David" w:hAnsi="David" w:hint="cs"/>
          <w:b/>
          <w:bCs/>
          <w:rtl/>
        </w:rPr>
        <w:t>."</w:t>
      </w:r>
    </w:p>
    <w:p w14:paraId="219E1F3D" w14:textId="77777777" w:rsidR="000F4DD6" w:rsidRPr="003133E1" w:rsidRDefault="000F4DD6" w:rsidP="000F4DD6">
      <w:pPr>
        <w:spacing w:line="360" w:lineRule="auto"/>
        <w:ind w:firstLine="360"/>
        <w:jc w:val="both"/>
        <w:rPr>
          <w:rFonts w:ascii="David" w:eastAsia="David" w:hAnsi="David"/>
          <w:b/>
          <w:bCs/>
          <w:sz w:val="12"/>
          <w:szCs w:val="12"/>
          <w:u w:val="single"/>
          <w:rtl/>
        </w:rPr>
      </w:pPr>
    </w:p>
    <w:p w14:paraId="4A213C47" w14:textId="77777777" w:rsidR="000F4DD6" w:rsidRPr="003852E6" w:rsidRDefault="000F4DD6" w:rsidP="000F4DD6">
      <w:pPr>
        <w:spacing w:line="360" w:lineRule="auto"/>
        <w:ind w:firstLine="360"/>
        <w:jc w:val="both"/>
        <w:rPr>
          <w:rFonts w:ascii="David" w:eastAsia="David" w:hAnsi="David"/>
          <w:b/>
          <w:bCs/>
          <w:u w:val="single"/>
        </w:rPr>
      </w:pPr>
      <w:r>
        <w:rPr>
          <w:rFonts w:ascii="David" w:eastAsia="David" w:hAnsi="David"/>
          <w:b/>
          <w:bCs/>
          <w:u w:val="single"/>
          <w:rtl/>
        </w:rPr>
        <w:t>נסיבות ביצוע העבי</w:t>
      </w:r>
      <w:r>
        <w:rPr>
          <w:rFonts w:ascii="David" w:eastAsia="David" w:hAnsi="David" w:hint="cs"/>
          <w:b/>
          <w:bCs/>
          <w:u w:val="single"/>
          <w:rtl/>
        </w:rPr>
        <w:t>רה</w:t>
      </w:r>
    </w:p>
    <w:p w14:paraId="781256D1" w14:textId="77777777" w:rsidR="000F4DD6" w:rsidRPr="00213FD8" w:rsidRDefault="000F4DD6" w:rsidP="000F4DD6">
      <w:pPr>
        <w:spacing w:line="360" w:lineRule="auto"/>
        <w:ind w:firstLine="360"/>
        <w:jc w:val="both"/>
        <w:rPr>
          <w:rFonts w:ascii="David" w:eastAsia="David" w:hAnsi="David"/>
          <w:b/>
          <w:bCs/>
          <w:sz w:val="12"/>
          <w:szCs w:val="12"/>
          <w:u w:val="single"/>
        </w:rPr>
      </w:pPr>
    </w:p>
    <w:p w14:paraId="729986C2" w14:textId="77777777" w:rsidR="000F4DD6" w:rsidRPr="003852E6" w:rsidRDefault="000F4DD6" w:rsidP="000F4DD6">
      <w:pPr>
        <w:numPr>
          <w:ilvl w:val="0"/>
          <w:numId w:val="1"/>
        </w:numPr>
        <w:spacing w:after="160" w:line="360" w:lineRule="auto"/>
        <w:jc w:val="both"/>
        <w:rPr>
          <w:rFonts w:ascii="David" w:eastAsia="David" w:hAnsi="David"/>
        </w:rPr>
      </w:pPr>
      <w:r w:rsidRPr="003852E6">
        <w:rPr>
          <w:rFonts w:ascii="David" w:eastAsia="David" w:hAnsi="David"/>
          <w:rtl/>
        </w:rPr>
        <w:t>נסיבות ביצוע העבירה פורטו במסגרת תיאור עובדות כתב האישום המתוקן. בקביעת חומרת עבירת הנשק יש להביא בחשבון מספר מרכיבים, ובכללם: סוג הנשק המוחזק שלא כדין, מספר הנשקים</w:t>
      </w:r>
      <w:r>
        <w:rPr>
          <w:rFonts w:ascii="David" w:eastAsia="David" w:hAnsi="David"/>
          <w:rtl/>
        </w:rPr>
        <w:t>, כמות התחמושת ומטרת החזקתו (</w:t>
      </w:r>
      <w:r>
        <w:rPr>
          <w:rFonts w:ascii="David" w:eastAsia="David" w:hAnsi="David" w:hint="cs"/>
          <w:rtl/>
        </w:rPr>
        <w:t>ר'</w:t>
      </w:r>
      <w:r w:rsidRPr="003852E6">
        <w:rPr>
          <w:rFonts w:ascii="David" w:eastAsia="David" w:hAnsi="David"/>
          <w:rtl/>
        </w:rPr>
        <w:t xml:space="preserve"> </w:t>
      </w:r>
      <w:r w:rsidRPr="003852E6">
        <w:rPr>
          <w:rFonts w:ascii="David" w:eastAsia="David" w:hAnsi="David"/>
          <w:b/>
          <w:bCs/>
          <w:rtl/>
        </w:rPr>
        <w:t xml:space="preserve">ע"פ 1530/04 + 1332/04 </w:t>
      </w:r>
      <w:r w:rsidRPr="003852E6">
        <w:rPr>
          <w:rFonts w:ascii="David" w:eastAsia="David" w:hAnsi="David"/>
          <w:b/>
          <w:bCs/>
          <w:u w:val="single"/>
          <w:rtl/>
        </w:rPr>
        <w:t>יצחק רפאל פס ואח' נגד מדינת ישראל</w:t>
      </w:r>
      <w:r w:rsidRPr="003852E6">
        <w:rPr>
          <w:rFonts w:ascii="David" w:eastAsia="David" w:hAnsi="David"/>
          <w:b/>
          <w:bCs/>
          <w:rtl/>
        </w:rPr>
        <w:t>.</w:t>
      </w:r>
    </w:p>
    <w:p w14:paraId="06D3C3FB" w14:textId="77777777" w:rsidR="000F4DD6" w:rsidRPr="00273849" w:rsidRDefault="000F4DD6" w:rsidP="000F4DD6">
      <w:pPr>
        <w:pStyle w:val="a9"/>
        <w:numPr>
          <w:ilvl w:val="0"/>
          <w:numId w:val="1"/>
        </w:numPr>
        <w:spacing w:line="360" w:lineRule="auto"/>
        <w:jc w:val="both"/>
        <w:rPr>
          <w:rFonts w:ascii="David" w:eastAsia="Calibri" w:hAnsi="David"/>
          <w:rtl/>
        </w:rPr>
      </w:pPr>
      <w:r w:rsidRPr="00273849">
        <w:rPr>
          <w:rFonts w:ascii="David" w:eastAsia="Calibri" w:hAnsi="David"/>
          <w:rtl/>
        </w:rPr>
        <w:t xml:space="preserve">הנאשם החזיק </w:t>
      </w:r>
      <w:r>
        <w:rPr>
          <w:rFonts w:ascii="David" w:eastAsia="Calibri" w:hAnsi="David" w:hint="cs"/>
          <w:rtl/>
        </w:rPr>
        <w:t>ב</w:t>
      </w:r>
      <w:r w:rsidRPr="00273849">
        <w:rPr>
          <w:rFonts w:ascii="David" w:eastAsia="Calibri" w:hAnsi="David"/>
          <w:rtl/>
        </w:rPr>
        <w:t>נשק אקדח חצי אוטומטי</w:t>
      </w:r>
      <w:r>
        <w:rPr>
          <w:rFonts w:ascii="David" w:eastAsia="Calibri" w:hAnsi="David" w:hint="cs"/>
          <w:rtl/>
        </w:rPr>
        <w:t xml:space="preserve"> מסוג</w:t>
      </w:r>
      <w:r w:rsidRPr="00273849">
        <w:rPr>
          <w:rFonts w:ascii="David" w:eastAsia="Calibri" w:hAnsi="David"/>
          <w:rtl/>
        </w:rPr>
        <w:t xml:space="preserve"> </w:t>
      </w:r>
      <w:r w:rsidRPr="00273849">
        <w:rPr>
          <w:rFonts w:ascii="David" w:eastAsia="Calibri" w:hAnsi="David"/>
        </w:rPr>
        <w:t>FN</w:t>
      </w:r>
      <w:r w:rsidRPr="00273849">
        <w:rPr>
          <w:rFonts w:ascii="David" w:eastAsia="Calibri" w:hAnsi="David"/>
          <w:rtl/>
        </w:rPr>
        <w:t xml:space="preserve">, שסוגל לירות כדור ובכוחו להמית אדם, ובתוכו מחסנית תואמת שהכילה מספר כדורים. </w:t>
      </w:r>
    </w:p>
    <w:p w14:paraId="05121F45" w14:textId="77777777" w:rsidR="000F4DD6" w:rsidRPr="00213FD8" w:rsidRDefault="000F4DD6" w:rsidP="000F4DD6">
      <w:pPr>
        <w:spacing w:line="360" w:lineRule="auto"/>
        <w:ind w:left="720"/>
        <w:contextualSpacing/>
        <w:jc w:val="both"/>
        <w:rPr>
          <w:rFonts w:ascii="David" w:eastAsia="Calibri" w:hAnsi="David"/>
          <w:sz w:val="8"/>
          <w:szCs w:val="8"/>
        </w:rPr>
      </w:pPr>
    </w:p>
    <w:p w14:paraId="23465E8E" w14:textId="77777777" w:rsidR="000F4DD6" w:rsidRPr="003852E6" w:rsidRDefault="000F4DD6" w:rsidP="000F4DD6">
      <w:pPr>
        <w:spacing w:line="360" w:lineRule="auto"/>
        <w:ind w:left="720"/>
        <w:contextualSpacing/>
        <w:jc w:val="both"/>
        <w:rPr>
          <w:rFonts w:ascii="David" w:eastAsia="Calibri" w:hAnsi="David"/>
          <w:rtl/>
        </w:rPr>
      </w:pPr>
      <w:r w:rsidRPr="003852E6">
        <w:rPr>
          <w:rFonts w:ascii="David" w:eastAsia="Calibri" w:hAnsi="David"/>
          <w:rtl/>
        </w:rPr>
        <w:t xml:space="preserve">הנאשם אינו מורשה כדין להחזיק בנשק, לא עבר כל הכשרה מותרת ויש בעצם החזקתו של הנשק </w:t>
      </w:r>
      <w:r w:rsidRPr="003852E6">
        <w:rPr>
          <w:rFonts w:ascii="David" w:hAnsi="David"/>
          <w:rtl/>
        </w:rPr>
        <w:t xml:space="preserve">כדי להוות סכנה לציבור ללא קשר למטרות החזקתו. </w:t>
      </w:r>
      <w:r w:rsidRPr="003852E6">
        <w:rPr>
          <w:rFonts w:ascii="David" w:eastAsia="Calibri" w:hAnsi="David"/>
          <w:rtl/>
        </w:rPr>
        <w:t>לא מדובר באירוע ספונטני, כי אם באירוע מתוכנן והנאשם היה מודע היטב לאיסור שבהחזקת נשק</w:t>
      </w:r>
      <w:r>
        <w:rPr>
          <w:rFonts w:ascii="David" w:eastAsia="Calibri" w:hAnsi="David"/>
          <w:rtl/>
        </w:rPr>
        <w:t xml:space="preserve">, וחלקו בביצוע העבירה הינו </w:t>
      </w:r>
      <w:r>
        <w:rPr>
          <w:rFonts w:ascii="David" w:eastAsia="Calibri" w:hAnsi="David" w:hint="cs"/>
          <w:rtl/>
        </w:rPr>
        <w:t>בלעדי.</w:t>
      </w:r>
      <w:r w:rsidRPr="003852E6">
        <w:rPr>
          <w:rFonts w:ascii="David" w:eastAsia="Calibri" w:hAnsi="David"/>
          <w:rtl/>
        </w:rPr>
        <w:t xml:space="preserve"> בנוסף הנאשם היה יכול בנקל להימנע מביצוע העבירה, אך הוא לא עשה כן. </w:t>
      </w:r>
    </w:p>
    <w:p w14:paraId="5DA621CF" w14:textId="77777777" w:rsidR="000F4DD6" w:rsidRPr="00E30A3C" w:rsidRDefault="000F4DD6" w:rsidP="000F4DD6">
      <w:pPr>
        <w:spacing w:line="360" w:lineRule="auto"/>
        <w:ind w:left="720"/>
        <w:contextualSpacing/>
        <w:jc w:val="both"/>
        <w:rPr>
          <w:rFonts w:ascii="David" w:eastAsia="Calibri" w:hAnsi="David"/>
          <w:sz w:val="12"/>
          <w:szCs w:val="12"/>
        </w:rPr>
      </w:pPr>
    </w:p>
    <w:p w14:paraId="496BF331" w14:textId="77777777" w:rsidR="000F4DD6" w:rsidRDefault="000F4DD6" w:rsidP="000F4DD6">
      <w:pPr>
        <w:spacing w:line="360" w:lineRule="auto"/>
        <w:ind w:left="720"/>
        <w:contextualSpacing/>
        <w:jc w:val="both"/>
        <w:rPr>
          <w:rFonts w:ascii="David" w:eastAsia="Calibri" w:hAnsi="David"/>
          <w:rtl/>
        </w:rPr>
      </w:pPr>
      <w:r w:rsidRPr="003852E6">
        <w:rPr>
          <w:rFonts w:ascii="David" w:eastAsia="Calibri" w:hAnsi="David"/>
          <w:rtl/>
        </w:rPr>
        <w:t>מדובר בנשק מסוג אקדח חצי אוטומטי שעוצמתו רבה ו</w:t>
      </w:r>
      <w:r>
        <w:rPr>
          <w:rFonts w:ascii="David" w:eastAsia="Calibri" w:hAnsi="David"/>
          <w:rtl/>
        </w:rPr>
        <w:t>פוטנציאל הנזק הנשקף ממנו רב וקטלני וזאת גם בשים לב לע</w:t>
      </w:r>
      <w:r>
        <w:rPr>
          <w:rFonts w:ascii="David" w:eastAsia="Calibri" w:hAnsi="David" w:hint="cs"/>
          <w:rtl/>
        </w:rPr>
        <w:t>ובדה שהנאשם החזיק עם הנשק במחסנית עם כדורים</w:t>
      </w:r>
      <w:r>
        <w:rPr>
          <w:rFonts w:ascii="David" w:eastAsia="Calibri" w:hAnsi="David"/>
          <w:rtl/>
        </w:rPr>
        <w:t>, כך שניתן היה לעשות ב</w:t>
      </w:r>
      <w:r>
        <w:rPr>
          <w:rFonts w:ascii="David" w:eastAsia="Calibri" w:hAnsi="David" w:hint="cs"/>
          <w:rtl/>
        </w:rPr>
        <w:t xml:space="preserve">נשק </w:t>
      </w:r>
      <w:r w:rsidRPr="003852E6">
        <w:rPr>
          <w:rFonts w:ascii="David" w:eastAsia="Calibri" w:hAnsi="David"/>
          <w:rtl/>
        </w:rPr>
        <w:t xml:space="preserve">שימוש באופן מידי. </w:t>
      </w:r>
    </w:p>
    <w:p w14:paraId="4D5D7558" w14:textId="77777777" w:rsidR="000F4DD6" w:rsidRPr="00213FD8" w:rsidRDefault="000F4DD6" w:rsidP="000F4DD6">
      <w:pPr>
        <w:spacing w:line="360" w:lineRule="auto"/>
        <w:ind w:left="720"/>
        <w:contextualSpacing/>
        <w:jc w:val="both"/>
        <w:rPr>
          <w:rFonts w:ascii="David" w:eastAsia="Calibri" w:hAnsi="David"/>
          <w:sz w:val="8"/>
          <w:szCs w:val="8"/>
        </w:rPr>
      </w:pPr>
    </w:p>
    <w:p w14:paraId="156B82F1" w14:textId="77777777" w:rsidR="000F4DD6" w:rsidRPr="003852E6" w:rsidRDefault="000F4DD6" w:rsidP="000F4DD6">
      <w:pPr>
        <w:spacing w:line="360" w:lineRule="auto"/>
        <w:ind w:left="720"/>
        <w:contextualSpacing/>
        <w:jc w:val="both"/>
        <w:rPr>
          <w:rFonts w:ascii="David" w:eastAsia="Calibri" w:hAnsi="David"/>
          <w:rtl/>
        </w:rPr>
      </w:pPr>
      <w:r w:rsidRPr="003852E6">
        <w:rPr>
          <w:rFonts w:ascii="David" w:eastAsia="Calibri" w:hAnsi="David"/>
          <w:rtl/>
        </w:rPr>
        <w:t>עוד יצוין, כי מטרת ההחזקה לא הובררה</w:t>
      </w:r>
      <w:r>
        <w:rPr>
          <w:rFonts w:ascii="David" w:eastAsia="Calibri" w:hAnsi="David" w:hint="cs"/>
          <w:rtl/>
        </w:rPr>
        <w:t>,</w:t>
      </w:r>
      <w:r>
        <w:rPr>
          <w:rFonts w:ascii="David" w:eastAsia="Calibri" w:hAnsi="David"/>
          <w:rtl/>
        </w:rPr>
        <w:t xml:space="preserve"> </w:t>
      </w:r>
      <w:r w:rsidRPr="003852E6">
        <w:rPr>
          <w:rFonts w:ascii="David" w:eastAsia="Calibri" w:hAnsi="David"/>
          <w:rtl/>
        </w:rPr>
        <w:t>הנאשם לא נתן כל הסבר בהקשר זה</w:t>
      </w:r>
      <w:r>
        <w:rPr>
          <w:rFonts w:ascii="David" w:eastAsia="Calibri" w:hAnsi="David" w:hint="cs"/>
          <w:rtl/>
        </w:rPr>
        <w:t>, ו</w:t>
      </w:r>
      <w:r w:rsidRPr="003852E6">
        <w:rPr>
          <w:rFonts w:ascii="David" w:eastAsia="Calibri" w:hAnsi="David"/>
          <w:rtl/>
        </w:rPr>
        <w:t>אין להניח לטובת</w:t>
      </w:r>
      <w:r>
        <w:rPr>
          <w:rFonts w:ascii="David" w:eastAsia="Calibri" w:hAnsi="David" w:hint="cs"/>
          <w:rtl/>
        </w:rPr>
        <w:t xml:space="preserve">ו </w:t>
      </w:r>
      <w:r w:rsidRPr="003852E6">
        <w:rPr>
          <w:rFonts w:ascii="David" w:eastAsia="Calibri" w:hAnsi="David"/>
          <w:rtl/>
        </w:rPr>
        <w:t>כי מטרת החזקת הנשק הייתה "תמימה",</w:t>
      </w:r>
      <w:r>
        <w:rPr>
          <w:rFonts w:ascii="David" w:eastAsia="Calibri" w:hAnsi="David" w:hint="cs"/>
          <w:rtl/>
        </w:rPr>
        <w:t xml:space="preserve"> מה בפרט </w:t>
      </w:r>
      <w:r w:rsidRPr="003852E6">
        <w:rPr>
          <w:rFonts w:ascii="David" w:eastAsia="Calibri" w:hAnsi="David"/>
          <w:rtl/>
        </w:rPr>
        <w:t xml:space="preserve"> </w:t>
      </w:r>
      <w:r>
        <w:rPr>
          <w:rFonts w:ascii="David" w:eastAsia="Calibri" w:hAnsi="David" w:hint="cs"/>
          <w:rtl/>
        </w:rPr>
        <w:t xml:space="preserve">שהנאשם לא </w:t>
      </w:r>
      <w:r w:rsidRPr="003852E6">
        <w:rPr>
          <w:rFonts w:ascii="David" w:eastAsia="Calibri" w:hAnsi="David"/>
          <w:rtl/>
        </w:rPr>
        <w:t>עצ</w:t>
      </w:r>
      <w:r>
        <w:rPr>
          <w:rFonts w:ascii="David" w:eastAsia="Calibri" w:hAnsi="David"/>
          <w:rtl/>
        </w:rPr>
        <w:t xml:space="preserve">ר את רכבו </w:t>
      </w:r>
      <w:r>
        <w:rPr>
          <w:rFonts w:ascii="David" w:eastAsia="Calibri" w:hAnsi="David" w:hint="cs"/>
          <w:rtl/>
        </w:rPr>
        <w:t xml:space="preserve">לדרישת השוטרים, ואלמלא הנאשם היה נעצר, האקדח היה </w:t>
      </w:r>
      <w:r w:rsidRPr="003852E6">
        <w:rPr>
          <w:rFonts w:ascii="David" w:eastAsia="Calibri" w:hAnsi="David"/>
          <w:rtl/>
        </w:rPr>
        <w:t xml:space="preserve">עלול היה למצוא את דרכו לידי עבריינים שהיו עושים בו שימוש פוגעני וקטלני. </w:t>
      </w:r>
    </w:p>
    <w:p w14:paraId="588B2673" w14:textId="77777777" w:rsidR="000F4DD6" w:rsidRPr="00E30A3C" w:rsidRDefault="000F4DD6" w:rsidP="000F4DD6">
      <w:pPr>
        <w:spacing w:line="360" w:lineRule="auto"/>
        <w:ind w:left="720"/>
        <w:contextualSpacing/>
        <w:jc w:val="both"/>
        <w:rPr>
          <w:rFonts w:ascii="David" w:eastAsia="Calibri" w:hAnsi="David"/>
          <w:sz w:val="14"/>
          <w:szCs w:val="14"/>
          <w:rtl/>
        </w:rPr>
      </w:pPr>
    </w:p>
    <w:p w14:paraId="6D4EEDE1" w14:textId="77777777" w:rsidR="000F4DD6" w:rsidRPr="00E30A3C" w:rsidRDefault="000F4DD6" w:rsidP="000F4DD6">
      <w:pPr>
        <w:pStyle w:val="a9"/>
        <w:numPr>
          <w:ilvl w:val="0"/>
          <w:numId w:val="1"/>
        </w:numPr>
        <w:spacing w:line="360" w:lineRule="auto"/>
        <w:jc w:val="both"/>
        <w:rPr>
          <w:rFonts w:ascii="David" w:eastAsia="David" w:hAnsi="David"/>
          <w:rtl/>
        </w:rPr>
      </w:pPr>
      <w:r w:rsidRPr="00E30A3C">
        <w:rPr>
          <w:rFonts w:ascii="David" w:eastAsia="Calibri" w:hAnsi="David"/>
          <w:rtl/>
        </w:rPr>
        <w:t xml:space="preserve">מאחר וכתב האישום לא מציין את פרק הזמן  בו החזיק הנאשם בנשק, יש להניח לטובתו כי הוא עשה כן לפרק זמן קצר. </w:t>
      </w:r>
      <w:r>
        <w:rPr>
          <w:rFonts w:ascii="David" w:eastAsia="David" w:hAnsi="David" w:hint="cs"/>
          <w:rtl/>
        </w:rPr>
        <w:t>כך גם תובא בחשבון העובדה שהנאשם החזיק בנשק בשטח חקלאי פתוח ולא בתוך ישוב.</w:t>
      </w:r>
    </w:p>
    <w:p w14:paraId="0808C45B" w14:textId="77777777" w:rsidR="000F4DD6" w:rsidRPr="00562698" w:rsidRDefault="000F4DD6" w:rsidP="000F4DD6">
      <w:pPr>
        <w:spacing w:line="360" w:lineRule="auto"/>
        <w:ind w:left="720"/>
        <w:contextualSpacing/>
        <w:jc w:val="both"/>
        <w:rPr>
          <w:rFonts w:ascii="David" w:eastAsia="David" w:hAnsi="David"/>
          <w:sz w:val="12"/>
          <w:szCs w:val="12"/>
          <w:rtl/>
        </w:rPr>
      </w:pPr>
    </w:p>
    <w:p w14:paraId="53619506" w14:textId="77777777" w:rsidR="000F4DD6" w:rsidRPr="00E30A3C" w:rsidRDefault="000F4DD6" w:rsidP="000F4DD6">
      <w:pPr>
        <w:pStyle w:val="a9"/>
        <w:numPr>
          <w:ilvl w:val="0"/>
          <w:numId w:val="1"/>
        </w:numPr>
        <w:spacing w:line="360" w:lineRule="auto"/>
        <w:jc w:val="both"/>
        <w:rPr>
          <w:rFonts w:ascii="David" w:eastAsia="David" w:hAnsi="David"/>
        </w:rPr>
      </w:pPr>
      <w:r w:rsidRPr="00E30A3C">
        <w:rPr>
          <w:rFonts w:ascii="David" w:eastAsia="David" w:hAnsi="David"/>
          <w:rtl/>
        </w:rPr>
        <w:t xml:space="preserve">במכלול הנסיבות, אני סבור כי במקרה זה מידת הפגיעה בערכים המוגנים מצויה ברף הבינוני. </w:t>
      </w:r>
    </w:p>
    <w:p w14:paraId="619EE956" w14:textId="77777777" w:rsidR="000F4DD6" w:rsidRPr="003F0687" w:rsidRDefault="000F4DD6" w:rsidP="000F4DD6">
      <w:pPr>
        <w:spacing w:after="160" w:line="360" w:lineRule="auto"/>
        <w:jc w:val="both"/>
        <w:rPr>
          <w:rFonts w:ascii="David" w:hAnsi="David"/>
          <w:b/>
          <w:bCs/>
          <w:sz w:val="2"/>
          <w:szCs w:val="2"/>
          <w:u w:val="single"/>
          <w:rtl/>
        </w:rPr>
      </w:pPr>
    </w:p>
    <w:p w14:paraId="286A6023" w14:textId="77777777" w:rsidR="000F4DD6" w:rsidRPr="003852E6" w:rsidRDefault="000F4DD6" w:rsidP="000F4DD6">
      <w:pPr>
        <w:spacing w:after="160" w:line="360" w:lineRule="auto"/>
        <w:ind w:firstLine="360"/>
        <w:jc w:val="both"/>
        <w:rPr>
          <w:rFonts w:ascii="David" w:hAnsi="David"/>
          <w:b/>
          <w:bCs/>
          <w:u w:val="single"/>
          <w:rtl/>
        </w:rPr>
      </w:pPr>
      <w:r w:rsidRPr="003852E6">
        <w:rPr>
          <w:rFonts w:ascii="David" w:hAnsi="David"/>
          <w:b/>
          <w:bCs/>
          <w:u w:val="single"/>
          <w:rtl/>
        </w:rPr>
        <w:t>מדיניות הענישה והפסיקה הנהוגה</w:t>
      </w:r>
    </w:p>
    <w:p w14:paraId="13F6D4AB" w14:textId="77777777" w:rsidR="000F4DD6" w:rsidRDefault="000F4DD6" w:rsidP="000F4DD6">
      <w:pPr>
        <w:numPr>
          <w:ilvl w:val="0"/>
          <w:numId w:val="1"/>
        </w:numPr>
        <w:spacing w:after="120" w:line="360" w:lineRule="atLeast"/>
        <w:contextualSpacing/>
        <w:jc w:val="both"/>
        <w:rPr>
          <w:rFonts w:ascii="David" w:eastAsia="Calibri" w:hAnsi="David"/>
        </w:rPr>
      </w:pPr>
      <w:r w:rsidRPr="003852E6">
        <w:rPr>
          <w:rFonts w:ascii="David" w:hAnsi="David"/>
          <w:rtl/>
        </w:rPr>
        <w:t>ב</w:t>
      </w:r>
      <w:hyperlink r:id="rId39" w:history="1">
        <w:r w:rsidR="00763D11" w:rsidRPr="00763D11">
          <w:rPr>
            <w:rFonts w:ascii="David" w:hAnsi="David"/>
            <w:b/>
            <w:bCs/>
            <w:color w:val="0000FF"/>
            <w:u w:val="single"/>
            <w:rtl/>
          </w:rPr>
          <w:t>ע"פ 2482/22</w:t>
        </w:r>
      </w:hyperlink>
      <w:r w:rsidRPr="003852E6">
        <w:rPr>
          <w:rFonts w:ascii="David" w:hAnsi="David"/>
          <w:b/>
          <w:bCs/>
          <w:rtl/>
        </w:rPr>
        <w:t xml:space="preserve"> </w:t>
      </w:r>
      <w:r w:rsidRPr="003852E6">
        <w:rPr>
          <w:rFonts w:ascii="David" w:hAnsi="David" w:hint="cs"/>
          <w:b/>
          <w:bCs/>
          <w:u w:val="single"/>
          <w:rtl/>
        </w:rPr>
        <w:t>מדינת ישראל נ' קדורה</w:t>
      </w:r>
      <w:r w:rsidRPr="003852E6">
        <w:rPr>
          <w:rFonts w:ascii="David" w:hAnsi="David"/>
          <w:rtl/>
        </w:rPr>
        <w:t xml:space="preserve"> הנאשם בן 19 ללא עבר פלילי הורשע בעבירה של החזקת אקדח גלוק, מחסנית, כדורים לאקדח ורימון הלם בצוותא עם אחר. על הנאשם הוטלו 10 חודשי מאסר בפועל. ערעור על קולת העונש התקבל באופן שעונשו הוחמר ל-18 חודשי מאסר בפועל </w:t>
      </w:r>
      <w:r w:rsidRPr="003852E6">
        <w:rPr>
          <w:rFonts w:ascii="David" w:eastAsia="Calibri" w:hAnsi="David"/>
          <w:rtl/>
        </w:rPr>
        <w:t xml:space="preserve">. </w:t>
      </w:r>
      <w:r w:rsidRPr="003852E6">
        <w:rPr>
          <w:rFonts w:ascii="David" w:hAnsi="David"/>
          <w:rtl/>
        </w:rPr>
        <w:t>ב</w:t>
      </w:r>
      <w:hyperlink r:id="rId40" w:history="1">
        <w:r w:rsidR="00763D11" w:rsidRPr="00763D11">
          <w:rPr>
            <w:rFonts w:ascii="David" w:eastAsia="Calibri" w:hAnsi="David"/>
            <w:b/>
            <w:bCs/>
            <w:color w:val="0000FF"/>
            <w:u w:val="single"/>
            <w:rtl/>
          </w:rPr>
          <w:t>עפ"ג 46460-02-22</w:t>
        </w:r>
      </w:hyperlink>
      <w:r w:rsidRPr="003852E6">
        <w:rPr>
          <w:rFonts w:ascii="David" w:eastAsia="Calibri" w:hAnsi="David"/>
          <w:b/>
          <w:bCs/>
          <w:rtl/>
        </w:rPr>
        <w:t xml:space="preserve"> </w:t>
      </w:r>
      <w:r w:rsidRPr="003852E6">
        <w:rPr>
          <w:rFonts w:ascii="David" w:eastAsia="Calibri" w:hAnsi="David" w:hint="cs"/>
          <w:b/>
          <w:bCs/>
          <w:u w:val="single"/>
          <w:rtl/>
        </w:rPr>
        <w:t>מדינת ישראל נ' אמיר צואלחה</w:t>
      </w:r>
      <w:r w:rsidRPr="003852E6">
        <w:rPr>
          <w:rFonts w:ascii="David" w:eastAsia="Calibri" w:hAnsi="David"/>
          <w:rtl/>
        </w:rPr>
        <w:t xml:space="preserve"> הנאשם הורשע בעבירת החזקת נשק מסוג אקדח </w:t>
      </w:r>
      <w:r w:rsidRPr="003852E6">
        <w:rPr>
          <w:rFonts w:ascii="David" w:eastAsia="Calibri" w:hAnsi="David"/>
        </w:rPr>
        <w:t>FN</w:t>
      </w:r>
      <w:r w:rsidRPr="003852E6">
        <w:rPr>
          <w:rFonts w:ascii="David" w:eastAsia="Calibri" w:hAnsi="David"/>
          <w:rtl/>
        </w:rPr>
        <w:t xml:space="preserve"> </w:t>
      </w:r>
      <w:r w:rsidRPr="003852E6">
        <w:rPr>
          <w:rFonts w:ascii="David" w:eastAsia="Calibri" w:hAnsi="David" w:hint="cs"/>
          <w:rtl/>
        </w:rPr>
        <w:t xml:space="preserve">ומחסנית ריקה שנתפסו בשטח פתוח במרחק של כמאה מטר מביתו כשהם עטופים בבד. על הנאשם נגזרו 8 חודשי מאסר בפועל ועונשים נלווים בהתחשב, בין היתר, בעברו הנקי ובתקופת מעצרו. ערעור המדינה התקבל, עונשו הוחמר ל-12 חודשי מאסר בפועל. </w:t>
      </w:r>
      <w:r w:rsidRPr="003852E6">
        <w:rPr>
          <w:rFonts w:ascii="David" w:hAnsi="David"/>
          <w:b/>
          <w:bCs/>
          <w:rtl/>
        </w:rPr>
        <w:t>ב</w:t>
      </w:r>
      <w:hyperlink r:id="rId41" w:history="1">
        <w:r w:rsidR="00763D11" w:rsidRPr="00763D11">
          <w:rPr>
            <w:rFonts w:ascii="David" w:hAnsi="David"/>
            <w:b/>
            <w:bCs/>
            <w:color w:val="0000FF"/>
            <w:u w:val="single"/>
            <w:rtl/>
          </w:rPr>
          <w:t>ת"פ 48598-11-20</w:t>
        </w:r>
      </w:hyperlink>
      <w:r w:rsidRPr="003852E6">
        <w:rPr>
          <w:rFonts w:ascii="David" w:hAnsi="David"/>
          <w:b/>
          <w:bCs/>
          <w:rtl/>
        </w:rPr>
        <w:t xml:space="preserve"> </w:t>
      </w:r>
      <w:r>
        <w:rPr>
          <w:rFonts w:ascii="David" w:hAnsi="David"/>
          <w:b/>
          <w:bCs/>
          <w:u w:val="single"/>
          <w:rtl/>
        </w:rPr>
        <w:t>מדינת ישראל נ' מצרי</w:t>
      </w:r>
      <w:r>
        <w:rPr>
          <w:rFonts w:ascii="David" w:hAnsi="David" w:hint="cs"/>
          <w:b/>
          <w:bCs/>
          <w:u w:val="single"/>
          <w:rtl/>
        </w:rPr>
        <w:t xml:space="preserve"> </w:t>
      </w:r>
      <w:r w:rsidRPr="003852E6">
        <w:rPr>
          <w:rFonts w:ascii="David" w:eastAsia="Calibri" w:hAnsi="David"/>
          <w:rtl/>
        </w:rPr>
        <w:t xml:space="preserve">הנאשם מס' 1 הורשע בעבירות </w:t>
      </w:r>
      <w:r w:rsidRPr="003852E6">
        <w:rPr>
          <w:rFonts w:ascii="David" w:hAnsi="David"/>
          <w:rtl/>
        </w:rPr>
        <w:t xml:space="preserve">של ניסיון להחזקת אקדח מסוג </w:t>
      </w:r>
      <w:r w:rsidRPr="003852E6">
        <w:rPr>
          <w:rFonts w:ascii="David" w:hAnsi="David"/>
        </w:rPr>
        <w:t>FN</w:t>
      </w:r>
      <w:r w:rsidRPr="003852E6">
        <w:rPr>
          <w:rFonts w:ascii="David" w:hAnsi="David"/>
          <w:rtl/>
        </w:rPr>
        <w:t xml:space="preserve"> , מחסנית ותחמושת ועבירה של הפרת הוראה חוקית</w:t>
      </w:r>
      <w:r w:rsidRPr="003852E6">
        <w:rPr>
          <w:rFonts w:ascii="David" w:eastAsia="Calibri" w:hAnsi="David"/>
          <w:rtl/>
        </w:rPr>
        <w:t xml:space="preserve">. נקבע </w:t>
      </w:r>
      <w:r w:rsidRPr="003852E6">
        <w:rPr>
          <w:rFonts w:ascii="David" w:hAnsi="David"/>
          <w:rtl/>
        </w:rPr>
        <w:t>מתחם עונש הולם בין 14 ל-36 חודשי מאסר בפועל.</w:t>
      </w:r>
      <w:r w:rsidRPr="003852E6">
        <w:rPr>
          <w:rFonts w:ascii="David" w:eastAsia="Calibri" w:hAnsi="David"/>
          <w:rtl/>
        </w:rPr>
        <w:t xml:space="preserve"> על הנאשם 1 הוטלו 22 חודשי מאסר בפועל והופעל עונש של מאסר מותנה בר הפעלה למשך 12 חודשים. סך הכל הוטלו על הנאשם 34 חודשי מאסר בפועל. ב</w:t>
      </w:r>
      <w:hyperlink r:id="rId42" w:history="1">
        <w:r w:rsidR="00763D11" w:rsidRPr="00763D11">
          <w:rPr>
            <w:rFonts w:ascii="David" w:eastAsia="Calibri" w:hAnsi="David"/>
            <w:b/>
            <w:bCs/>
            <w:color w:val="0000FF"/>
            <w:u w:val="single"/>
            <w:rtl/>
          </w:rPr>
          <w:t>ע"פ 2141/21</w:t>
        </w:r>
      </w:hyperlink>
      <w:r w:rsidRPr="003852E6">
        <w:rPr>
          <w:rFonts w:ascii="David" w:eastAsia="Calibri" w:hAnsi="David"/>
          <w:b/>
          <w:bCs/>
          <w:rtl/>
        </w:rPr>
        <w:t xml:space="preserve"> </w:t>
      </w:r>
      <w:r w:rsidRPr="003852E6">
        <w:rPr>
          <w:rFonts w:ascii="David" w:eastAsia="Calibri" w:hAnsi="David" w:hint="cs"/>
          <w:b/>
          <w:bCs/>
          <w:u w:val="single"/>
          <w:rtl/>
        </w:rPr>
        <w:t>איתן חניני נ' מדינת ישראל</w:t>
      </w:r>
      <w:r w:rsidRPr="003852E6">
        <w:rPr>
          <w:rFonts w:ascii="David" w:eastAsia="Calibri" w:hAnsi="David" w:hint="cs"/>
          <w:b/>
          <w:bCs/>
          <w:rtl/>
        </w:rPr>
        <w:t xml:space="preserve"> </w:t>
      </w:r>
      <w:r w:rsidRPr="003852E6">
        <w:rPr>
          <w:rFonts w:ascii="David" w:eastAsia="Calibri" w:hAnsi="David"/>
          <w:rtl/>
        </w:rPr>
        <w:t>הנאשם הורשע בהחזקת נשק ותחמושת, בכך שהצטייד באקדח אוויר שבוצעו בו שינויים שמאפשרים ירי של תחמושת ב</w:t>
      </w:r>
      <w:r>
        <w:rPr>
          <w:rFonts w:ascii="David" w:eastAsia="Calibri" w:hAnsi="David"/>
          <w:rtl/>
        </w:rPr>
        <w:t xml:space="preserve">קליבר 7.65 מ"מ ובכדורים תואמים </w:t>
      </w:r>
      <w:r w:rsidRPr="003852E6">
        <w:rPr>
          <w:rFonts w:ascii="David" w:eastAsia="Calibri" w:hAnsi="David"/>
          <w:rtl/>
        </w:rPr>
        <w:t xml:space="preserve">. הנשק נתפס בחצר קרובה לביתו, כשהוא נושא את האקדח על גופו ובתוכו ארבעה כדורים. נקבע מתחם עונש הולם אשר נע בין 12 ל-30 חודשי מאסר בפועל. על הנאשם נגזרו 20 חודשי מאסר בפועל. ערעור על חומרת העונש נדחה.  </w:t>
      </w:r>
      <w:r>
        <w:rPr>
          <w:rFonts w:hint="cs"/>
          <w:rtl/>
        </w:rPr>
        <w:t>ב</w:t>
      </w:r>
      <w:hyperlink r:id="rId43" w:history="1">
        <w:r w:rsidR="00763D11" w:rsidRPr="00763D11">
          <w:rPr>
            <w:rFonts w:ascii="David" w:eastAsia="Calibri" w:hAnsi="David"/>
            <w:b/>
            <w:bCs/>
            <w:color w:val="0000FF"/>
            <w:u w:val="single"/>
            <w:rtl/>
          </w:rPr>
          <w:t>ע"פ 5646/15</w:t>
        </w:r>
      </w:hyperlink>
      <w:r w:rsidR="00763D11">
        <w:rPr>
          <w:rFonts w:ascii="David" w:eastAsia="Calibri" w:hAnsi="David"/>
          <w:b/>
          <w:bCs/>
        </w:rPr>
        <w:t xml:space="preserve"> </w:t>
      </w:r>
      <w:r w:rsidRPr="003852E6">
        <w:rPr>
          <w:rFonts w:ascii="David" w:eastAsia="Calibri" w:hAnsi="David"/>
          <w:b/>
          <w:bCs/>
          <w:u w:val="single"/>
          <w:rtl/>
        </w:rPr>
        <w:t>תיהאווי נ' מדינת ישראל</w:t>
      </w:r>
      <w:r w:rsidRPr="003852E6">
        <w:rPr>
          <w:rFonts w:ascii="David" w:eastAsia="Calibri" w:hAnsi="David"/>
          <w:rtl/>
        </w:rPr>
        <w:t>, הנאשם הורשע בעבירה של החזקת</w:t>
      </w:r>
      <w:r>
        <w:rPr>
          <w:rFonts w:ascii="David" w:eastAsia="Calibri" w:hAnsi="David" w:hint="cs"/>
          <w:rtl/>
        </w:rPr>
        <w:t xml:space="preserve"> נשק לאחר שהחזיק ברכב </w:t>
      </w:r>
      <w:r w:rsidRPr="003852E6">
        <w:rPr>
          <w:rFonts w:ascii="David" w:eastAsia="Calibri" w:hAnsi="David"/>
          <w:rtl/>
        </w:rPr>
        <w:t xml:space="preserve"> אקדח טעון עם מחסנית ובה 5 כדורים שהוטמנו מתחת לשטיח הרכב. מדובר בצעיר, בעל הרשעה קודמת אחת של הפרעה לשוטר בעת מילוי תפקידו. שירות המבחן הגיש בעניינו תסקיר שלילי במהותו. נקבע מתחם עונש הולם אשר נע בין 9 ל- 36 חודשי מאסר בפועל. על הנאשם הוטלו 15 חודשי מאסר בפועל. ערעור על חומרת העונש נדחה.</w:t>
      </w:r>
      <w:bookmarkStart w:id="6" w:name="casename_body"/>
      <w:r w:rsidRPr="003852E6">
        <w:rPr>
          <w:rFonts w:ascii="David" w:hAnsi="David"/>
          <w:b/>
          <w:bCs/>
          <w:shd w:val="clear" w:color="auto" w:fill="FFFFFF"/>
          <w:rtl/>
        </w:rPr>
        <w:t xml:space="preserve"> </w:t>
      </w:r>
      <w:r w:rsidRPr="00562698">
        <w:rPr>
          <w:rFonts w:ascii="David" w:hAnsi="David"/>
          <w:shd w:val="clear" w:color="auto" w:fill="FFFFFF"/>
          <w:rtl/>
        </w:rPr>
        <w:t>ב</w:t>
      </w:r>
      <w:hyperlink r:id="rId44" w:history="1">
        <w:bookmarkEnd w:id="6"/>
        <w:r w:rsidR="00763D11" w:rsidRPr="00763D11">
          <w:rPr>
            <w:rFonts w:ascii="David" w:hAnsi="David"/>
            <w:b/>
            <w:bCs/>
            <w:color w:val="0000FF"/>
            <w:u w:val="single"/>
            <w:shd w:val="clear" w:color="auto" w:fill="FFFFFF"/>
            <w:rtl/>
          </w:rPr>
          <w:t>רע"פ 3636/23</w:t>
        </w:r>
      </w:hyperlink>
      <w:r w:rsidRPr="003852E6">
        <w:rPr>
          <w:rFonts w:ascii="David" w:eastAsia="Calibri" w:hAnsi="David"/>
          <w:b/>
          <w:bCs/>
          <w:rtl/>
        </w:rPr>
        <w:t xml:space="preserve"> </w:t>
      </w:r>
      <w:r w:rsidRPr="003852E6">
        <w:rPr>
          <w:rFonts w:ascii="David" w:eastAsia="Calibri" w:hAnsi="David"/>
          <w:b/>
          <w:bCs/>
          <w:u w:val="single"/>
          <w:rtl/>
        </w:rPr>
        <w:t>מועתז אבו אלקעיאן נ' מדינת ישראל</w:t>
      </w:r>
      <w:r w:rsidRPr="003852E6">
        <w:rPr>
          <w:rFonts w:ascii="David" w:eastAsia="Calibri" w:hAnsi="David"/>
          <w:rtl/>
        </w:rPr>
        <w:t xml:space="preserve"> הנאשם הורשע בעבירות של החזקת נשק ותחמושת שלא כדין, בכך </w:t>
      </w:r>
      <w:r w:rsidRPr="003852E6">
        <w:rPr>
          <w:rFonts w:ascii="David" w:hAnsi="David"/>
          <w:shd w:val="clear" w:color="auto" w:fill="FFFFFF"/>
          <w:rtl/>
        </w:rPr>
        <w:t>שהחזיק  בתא המטען של הרכב באקדח חצי אוטומטי מסוג</w:t>
      </w:r>
      <w:r w:rsidR="00763D11">
        <w:rPr>
          <w:rFonts w:ascii="David" w:hAnsi="David"/>
          <w:shd w:val="clear" w:color="auto" w:fill="FFFFFF"/>
          <w:rtl/>
        </w:rPr>
        <w:t xml:space="preserve"> </w:t>
      </w:r>
      <w:r w:rsidRPr="003852E6">
        <w:rPr>
          <w:rFonts w:ascii="David" w:hAnsi="David"/>
          <w:shd w:val="clear" w:color="auto" w:fill="FFFFFF"/>
        </w:rPr>
        <w:t>CZ</w:t>
      </w:r>
      <w:r w:rsidRPr="003852E6">
        <w:rPr>
          <w:rFonts w:ascii="David" w:hAnsi="David"/>
          <w:shd w:val="clear" w:color="auto" w:fill="FFFFFF"/>
          <w:rtl/>
        </w:rPr>
        <w:t xml:space="preserve"> וכן במחסנית לנשק וב-6 כדורים בקוטר 9 מ"מ. נקבע </w:t>
      </w:r>
      <w:r w:rsidRPr="003852E6">
        <w:rPr>
          <w:rFonts w:ascii="David" w:eastAsia="Calibri" w:hAnsi="David"/>
          <w:rtl/>
        </w:rPr>
        <w:t>מתחם עונש הולם אשר נע בין 11 ועד 33 חודשי מאסר בפועל. הוגש תסקיר שלילי בעניינו של הנאשם. על הנאשם נעדר עבר פלילי הוטלו 13 חודשי מאסר בפועל. ערעור על חומ</w:t>
      </w:r>
      <w:r>
        <w:rPr>
          <w:rFonts w:ascii="David" w:eastAsia="Calibri" w:hAnsi="David"/>
          <w:rtl/>
        </w:rPr>
        <w:t>רת העונש ובקשת רשות ערעור נדחו.</w:t>
      </w:r>
      <w:r w:rsidR="00763D11">
        <w:rPr>
          <w:rFonts w:ascii="David" w:hAnsi="David"/>
        </w:rPr>
        <w:t xml:space="preserve"> </w:t>
      </w:r>
      <w:r w:rsidRPr="003852E6">
        <w:rPr>
          <w:rFonts w:ascii="David" w:hAnsi="David"/>
          <w:rtl/>
        </w:rPr>
        <w:t>ב</w:t>
      </w:r>
      <w:hyperlink r:id="rId45" w:history="1">
        <w:r w:rsidR="00763D11" w:rsidRPr="00763D11">
          <w:rPr>
            <w:rFonts w:ascii="David" w:hAnsi="David"/>
            <w:b/>
            <w:bCs/>
            <w:color w:val="0000FF"/>
            <w:u w:val="single"/>
            <w:rtl/>
          </w:rPr>
          <w:t>רע"פ 5613/20</w:t>
        </w:r>
      </w:hyperlink>
      <w:r w:rsidR="00763D11">
        <w:rPr>
          <w:rFonts w:ascii="David" w:hAnsi="David"/>
          <w:b/>
          <w:bCs/>
          <w:rtl/>
        </w:rPr>
        <w:t xml:space="preserve"> </w:t>
      </w:r>
      <w:r w:rsidRPr="003852E6">
        <w:rPr>
          <w:rFonts w:ascii="David" w:hAnsi="David"/>
          <w:b/>
          <w:bCs/>
          <w:u w:val="single"/>
          <w:rtl/>
        </w:rPr>
        <w:t>אלהוזייל נ' מדינת ישראל</w:t>
      </w:r>
      <w:r w:rsidR="00763D11">
        <w:rPr>
          <w:rFonts w:ascii="David" w:hAnsi="David"/>
          <w:rtl/>
        </w:rPr>
        <w:t xml:space="preserve"> </w:t>
      </w:r>
      <w:r w:rsidRPr="003852E6">
        <w:rPr>
          <w:rFonts w:ascii="David" w:hAnsi="David"/>
          <w:rtl/>
        </w:rPr>
        <w:t>הנאשם הורשע בהחזקת אקדח ותחמושת מתאימה. שירות המבחן המליץ  על ענישה בדרך של עבודות שירות. נקבע מתחם עונש שנע בין 11-33 חודשי מאסר. על הנאשם הוטלו 12 חודשי מאסר בפועל. ערעור על חומרת</w:t>
      </w:r>
      <w:r>
        <w:rPr>
          <w:rFonts w:ascii="David" w:hAnsi="David"/>
          <w:rtl/>
        </w:rPr>
        <w:t xml:space="preserve"> העונש ובקשת רשות ערעור נדחו. </w:t>
      </w:r>
      <w:r w:rsidRPr="003852E6">
        <w:rPr>
          <w:rFonts w:ascii="David" w:eastAsia="Calibri" w:hAnsi="David"/>
          <w:b/>
          <w:bCs/>
          <w:rtl/>
        </w:rPr>
        <w:t xml:space="preserve"> </w:t>
      </w:r>
      <w:r w:rsidRPr="00EA7638">
        <w:rPr>
          <w:rFonts w:ascii="David" w:eastAsia="Calibri" w:hAnsi="David"/>
          <w:rtl/>
        </w:rPr>
        <w:t>ב</w:t>
      </w:r>
      <w:hyperlink r:id="rId46" w:history="1">
        <w:r w:rsidR="00763D11" w:rsidRPr="00763D11">
          <w:rPr>
            <w:rFonts w:ascii="David" w:eastAsia="Calibri" w:hAnsi="David"/>
            <w:b/>
            <w:bCs/>
            <w:color w:val="0000FF"/>
            <w:u w:val="single"/>
            <w:rtl/>
          </w:rPr>
          <w:t>רע"פ 6265/20</w:t>
        </w:r>
      </w:hyperlink>
      <w:r w:rsidRPr="003852E6">
        <w:rPr>
          <w:rFonts w:ascii="David" w:eastAsia="Calibri" w:hAnsi="David"/>
          <w:b/>
          <w:bCs/>
          <w:rtl/>
        </w:rPr>
        <w:t xml:space="preserve"> </w:t>
      </w:r>
      <w:r w:rsidRPr="003852E6">
        <w:rPr>
          <w:rFonts w:ascii="David" w:eastAsia="Calibri" w:hAnsi="David" w:hint="cs"/>
          <w:b/>
          <w:bCs/>
          <w:u w:val="single"/>
          <w:rtl/>
        </w:rPr>
        <w:t>מדינת ישראל נ' אבו אלקיעאן</w:t>
      </w:r>
      <w:r w:rsidRPr="003852E6">
        <w:rPr>
          <w:rFonts w:ascii="David" w:eastAsia="Calibri" w:hAnsi="David" w:hint="cs"/>
          <w:b/>
          <w:bCs/>
          <w:rtl/>
        </w:rPr>
        <w:t xml:space="preserve"> </w:t>
      </w:r>
      <w:r>
        <w:rPr>
          <w:rFonts w:ascii="David" w:eastAsia="Calibri" w:hAnsi="David"/>
          <w:rtl/>
        </w:rPr>
        <w:t>הנאשם הורשע</w:t>
      </w:r>
      <w:r w:rsidRPr="003852E6">
        <w:rPr>
          <w:rFonts w:ascii="David" w:eastAsia="Calibri" w:hAnsi="David"/>
          <w:rtl/>
        </w:rPr>
        <w:t xml:space="preserve"> בעבירה של החזקת נשק ותחמושת שלא כדין, בכך שהחזיק מתחת לכיסא הנהג באקדח ברטה, חצי אוטומטי, קליבר 9 מ"מ, בצירוף מחסנית </w:t>
      </w:r>
      <w:r>
        <w:rPr>
          <w:rFonts w:ascii="David" w:eastAsia="Calibri" w:hAnsi="David" w:hint="cs"/>
          <w:rtl/>
        </w:rPr>
        <w:t>ו</w:t>
      </w:r>
      <w:r w:rsidRPr="003852E6">
        <w:rPr>
          <w:rFonts w:ascii="David" w:eastAsia="Calibri" w:hAnsi="David"/>
          <w:rtl/>
        </w:rPr>
        <w:t>כדורים. נקבע מתחם עונש הולם הנע בין</w:t>
      </w:r>
      <w:r w:rsidRPr="003852E6">
        <w:rPr>
          <w:rFonts w:ascii="David" w:eastAsia="Calibri" w:hAnsi="David"/>
          <w:b/>
          <w:bCs/>
          <w:rtl/>
        </w:rPr>
        <w:t xml:space="preserve"> </w:t>
      </w:r>
      <w:r w:rsidRPr="003852E6">
        <w:rPr>
          <w:rFonts w:ascii="David" w:eastAsia="Calibri" w:hAnsi="David"/>
          <w:rtl/>
        </w:rPr>
        <w:t>15 לבין 30 חודשי מאסר בפועל. על הנאשם נעדר עבר פלילי הוטלו  15 חודשי מאסר בפועל וענישה נלווית. ערעור על חומרת העונש התקבל באופן שעונשו הועמד על 12 חודשי מאסר בפועל לאור נסיבות אישיות משפחתיות. בקשת רשות ערעור נדחתה.</w:t>
      </w:r>
      <w:r>
        <w:rPr>
          <w:rFonts w:ascii="David" w:eastAsia="Calibri" w:hAnsi="David" w:hint="cs"/>
          <w:rtl/>
        </w:rPr>
        <w:t xml:space="preserve"> ב</w:t>
      </w:r>
      <w:hyperlink r:id="rId47" w:history="1">
        <w:r w:rsidR="00763D11" w:rsidRPr="00763D11">
          <w:rPr>
            <w:rFonts w:ascii="David" w:eastAsia="Calibri" w:hAnsi="David"/>
            <w:b/>
            <w:bCs/>
            <w:color w:val="0000FF"/>
            <w:u w:val="single"/>
            <w:rtl/>
          </w:rPr>
          <w:t>רע"פ 2919/22</w:t>
        </w:r>
      </w:hyperlink>
      <w:r w:rsidR="00763D11">
        <w:rPr>
          <w:rFonts w:ascii="David" w:eastAsia="Calibri" w:hAnsi="David"/>
          <w:b/>
          <w:bCs/>
          <w:rtl/>
        </w:rPr>
        <w:t xml:space="preserve"> </w:t>
      </w:r>
      <w:r w:rsidRPr="003852E6">
        <w:rPr>
          <w:rFonts w:ascii="David" w:eastAsia="Calibri" w:hAnsi="David"/>
          <w:b/>
          <w:bCs/>
          <w:u w:val="single"/>
          <w:rtl/>
        </w:rPr>
        <w:t>שעבאן נ' מדינת ישראל</w:t>
      </w:r>
      <w:r w:rsidRPr="003852E6">
        <w:rPr>
          <w:rFonts w:ascii="David" w:eastAsia="Calibri" w:hAnsi="David"/>
          <w:rtl/>
        </w:rPr>
        <w:t>, הנאשם</w:t>
      </w:r>
      <w:r>
        <w:rPr>
          <w:rFonts w:ascii="David" w:eastAsia="Calibri" w:hAnsi="David"/>
          <w:rtl/>
        </w:rPr>
        <w:t xml:space="preserve"> הורשע בעבירה של החזקת אקדח </w:t>
      </w:r>
      <w:r>
        <w:rPr>
          <w:rFonts w:ascii="David" w:eastAsia="Calibri" w:hAnsi="David" w:hint="cs"/>
          <w:rtl/>
        </w:rPr>
        <w:t>ו</w:t>
      </w:r>
      <w:r w:rsidRPr="003852E6">
        <w:rPr>
          <w:rFonts w:ascii="David" w:eastAsia="Calibri" w:hAnsi="David"/>
          <w:rtl/>
        </w:rPr>
        <w:t xml:space="preserve">מחסנית טעונה </w:t>
      </w:r>
      <w:r>
        <w:rPr>
          <w:rFonts w:ascii="David" w:eastAsia="Calibri" w:hAnsi="David"/>
          <w:rtl/>
        </w:rPr>
        <w:t>ב-16 כדורים, ושיבוש מהלכי משפט</w:t>
      </w:r>
      <w:r w:rsidRPr="003852E6">
        <w:rPr>
          <w:rFonts w:ascii="David" w:eastAsia="Calibri" w:hAnsi="David"/>
          <w:rtl/>
        </w:rPr>
        <w:t>. נקבע מתחם עונש הולם בין 12 ועד  36 חודשי מאסר. על הנאשם הוטלו 20 חודשי מאסר בפ</w:t>
      </w:r>
      <w:r>
        <w:rPr>
          <w:rFonts w:ascii="David" w:eastAsia="Calibri" w:hAnsi="David"/>
          <w:rtl/>
        </w:rPr>
        <w:t>ועל. ערעור על חומרת העונש התקבל</w:t>
      </w:r>
      <w:r w:rsidRPr="003852E6">
        <w:rPr>
          <w:rFonts w:ascii="David" w:eastAsia="Calibri" w:hAnsi="David"/>
          <w:rtl/>
        </w:rPr>
        <w:t xml:space="preserve"> ועונשו הופחת ל- 15 חודשי מאסר, בשל פגם בביצוע החיפוש. בקשת רשות ערעור נדחתה.</w:t>
      </w:r>
    </w:p>
    <w:p w14:paraId="7F494F34" w14:textId="77777777" w:rsidR="000F4DD6" w:rsidRPr="00E30A3C" w:rsidRDefault="000F4DD6" w:rsidP="000F4DD6">
      <w:pPr>
        <w:spacing w:after="160" w:line="360" w:lineRule="auto"/>
        <w:jc w:val="both"/>
        <w:rPr>
          <w:rFonts w:ascii="David" w:eastAsia="Calibri" w:hAnsi="David"/>
          <w:sz w:val="2"/>
          <w:szCs w:val="2"/>
        </w:rPr>
      </w:pPr>
    </w:p>
    <w:p w14:paraId="3A7068BD" w14:textId="77777777" w:rsidR="000F4DD6" w:rsidRPr="003852E6" w:rsidRDefault="000F4DD6" w:rsidP="000F4DD6">
      <w:pPr>
        <w:numPr>
          <w:ilvl w:val="0"/>
          <w:numId w:val="1"/>
        </w:numPr>
        <w:spacing w:after="160" w:line="360" w:lineRule="auto"/>
        <w:contextualSpacing/>
        <w:jc w:val="both"/>
        <w:rPr>
          <w:rFonts w:ascii="David" w:eastAsia="Calibri" w:hAnsi="David"/>
        </w:rPr>
      </w:pPr>
      <w:r w:rsidRPr="003852E6">
        <w:rPr>
          <w:rFonts w:ascii="David" w:hAnsi="David"/>
          <w:rtl/>
        </w:rPr>
        <w:t xml:space="preserve">המאשימה הפנתה למספר פסקי דין כאשר מתחמי העונש שנקבעו נעים בין 10 </w:t>
      </w:r>
      <w:r>
        <w:rPr>
          <w:rFonts w:ascii="David" w:hAnsi="David" w:hint="cs"/>
          <w:rtl/>
        </w:rPr>
        <w:t>ל-</w:t>
      </w:r>
      <w:r w:rsidRPr="003852E6">
        <w:rPr>
          <w:rFonts w:ascii="David" w:hAnsi="David"/>
          <w:rtl/>
        </w:rPr>
        <w:t>40 ח</w:t>
      </w:r>
      <w:r>
        <w:rPr>
          <w:rFonts w:ascii="David" w:hAnsi="David"/>
          <w:rtl/>
        </w:rPr>
        <w:t>ודשי מאסר בפועל והעונשים שהוטלו</w:t>
      </w:r>
      <w:r w:rsidRPr="003852E6">
        <w:rPr>
          <w:rFonts w:ascii="David" w:hAnsi="David"/>
          <w:rtl/>
        </w:rPr>
        <w:t xml:space="preserve"> היו בטווח שבין 18  ל-24 חודשי מאסר בפועל.</w:t>
      </w:r>
    </w:p>
    <w:p w14:paraId="056EF567" w14:textId="77777777" w:rsidR="000F4DD6" w:rsidRPr="002E280D" w:rsidRDefault="000F4DD6" w:rsidP="000F4DD6">
      <w:pPr>
        <w:spacing w:line="360" w:lineRule="auto"/>
        <w:ind w:left="720"/>
        <w:contextualSpacing/>
        <w:jc w:val="both"/>
        <w:rPr>
          <w:rFonts w:ascii="David" w:eastAsia="Calibri" w:hAnsi="David"/>
          <w:sz w:val="14"/>
          <w:szCs w:val="14"/>
        </w:rPr>
      </w:pPr>
    </w:p>
    <w:p w14:paraId="0CC922A0" w14:textId="77777777" w:rsidR="000F4DD6" w:rsidRPr="003852E6" w:rsidRDefault="000F4DD6" w:rsidP="000F4DD6">
      <w:pPr>
        <w:numPr>
          <w:ilvl w:val="0"/>
          <w:numId w:val="1"/>
        </w:numPr>
        <w:spacing w:after="160" w:line="360" w:lineRule="auto"/>
        <w:contextualSpacing/>
        <w:jc w:val="both"/>
        <w:rPr>
          <w:rFonts w:ascii="David" w:eastAsia="Calibri" w:hAnsi="David"/>
        </w:rPr>
      </w:pPr>
      <w:r w:rsidRPr="003852E6">
        <w:rPr>
          <w:rFonts w:ascii="David" w:eastAsia="Calibri" w:hAnsi="David"/>
          <w:rtl/>
        </w:rPr>
        <w:t>ב"כ הנאשם הפנה למספר פסקי דין כאשר העונשים שהוטלו היו בטווח שבין 5 חודשי מאסר בעבודות שירות ועד ל-24 חודשי מאסר בפועל.</w:t>
      </w:r>
    </w:p>
    <w:p w14:paraId="1B41FC10" w14:textId="77777777" w:rsidR="000F4DD6" w:rsidRPr="003F0687" w:rsidRDefault="000F4DD6" w:rsidP="000F4DD6">
      <w:pPr>
        <w:spacing w:after="160" w:line="360" w:lineRule="auto"/>
        <w:jc w:val="both"/>
        <w:rPr>
          <w:rFonts w:ascii="David" w:eastAsia="David" w:hAnsi="David"/>
          <w:b/>
          <w:bCs/>
          <w:sz w:val="2"/>
          <w:szCs w:val="2"/>
          <w:u w:val="single"/>
          <w:rtl/>
        </w:rPr>
      </w:pPr>
    </w:p>
    <w:p w14:paraId="4D6FC488" w14:textId="77777777" w:rsidR="000F4DD6" w:rsidRPr="003852E6" w:rsidRDefault="000F4DD6" w:rsidP="000F4DD6">
      <w:pPr>
        <w:spacing w:after="160" w:line="360" w:lineRule="auto"/>
        <w:ind w:left="391"/>
        <w:jc w:val="both"/>
        <w:rPr>
          <w:rFonts w:ascii="David" w:eastAsia="David" w:hAnsi="David"/>
          <w:b/>
          <w:bCs/>
          <w:u w:val="single"/>
          <w:rtl/>
        </w:rPr>
      </w:pPr>
      <w:r w:rsidRPr="003852E6">
        <w:rPr>
          <w:rFonts w:ascii="David" w:eastAsia="David" w:hAnsi="David"/>
          <w:b/>
          <w:bCs/>
          <w:u w:val="single"/>
          <w:rtl/>
        </w:rPr>
        <w:t>לסיכום מתחם העונש ההולם</w:t>
      </w:r>
    </w:p>
    <w:p w14:paraId="53D383A0" w14:textId="77777777" w:rsidR="000F4DD6" w:rsidRPr="003852E6" w:rsidRDefault="000F4DD6" w:rsidP="000F4DD6">
      <w:pPr>
        <w:numPr>
          <w:ilvl w:val="0"/>
          <w:numId w:val="1"/>
        </w:numPr>
        <w:spacing w:after="160" w:line="360" w:lineRule="auto"/>
        <w:contextualSpacing/>
        <w:jc w:val="both"/>
        <w:rPr>
          <w:rFonts w:ascii="David" w:hAnsi="David"/>
          <w:b/>
          <w:bCs/>
          <w:u w:val="single"/>
        </w:rPr>
      </w:pPr>
      <w:r w:rsidRPr="003852E6">
        <w:rPr>
          <w:rFonts w:ascii="David" w:eastAsia="Calibri" w:hAnsi="David"/>
          <w:rtl/>
        </w:rPr>
        <w:t xml:space="preserve">העונש המרבי הקבוע בחוק ביחס לעבירה של החזקת נשק הוא 7 שנות מאסר </w:t>
      </w:r>
      <w:r w:rsidRPr="003852E6">
        <w:rPr>
          <w:rFonts w:ascii="David" w:eastAsia="David" w:hAnsi="David"/>
          <w:rtl/>
        </w:rPr>
        <w:t xml:space="preserve">ולא פחות מ- 21 חודשי מאסר (עונש המינימום הקבוע בחוק שאינו יכול להיות כולו על תנאי). </w:t>
      </w:r>
    </w:p>
    <w:p w14:paraId="746D7261" w14:textId="77777777" w:rsidR="000F4DD6" w:rsidRPr="00562698" w:rsidRDefault="000F4DD6" w:rsidP="000F4DD6">
      <w:pPr>
        <w:spacing w:line="360" w:lineRule="auto"/>
        <w:ind w:left="720"/>
        <w:contextualSpacing/>
        <w:jc w:val="both"/>
        <w:rPr>
          <w:rFonts w:ascii="David" w:hAnsi="David"/>
          <w:b/>
          <w:bCs/>
          <w:sz w:val="12"/>
          <w:szCs w:val="12"/>
          <w:u w:val="single"/>
          <w:rtl/>
        </w:rPr>
      </w:pPr>
    </w:p>
    <w:p w14:paraId="25C9EA9A" w14:textId="77777777" w:rsidR="000F4DD6" w:rsidRPr="00E30A3C" w:rsidRDefault="000F4DD6" w:rsidP="000F4DD6">
      <w:pPr>
        <w:pStyle w:val="a9"/>
        <w:numPr>
          <w:ilvl w:val="0"/>
          <w:numId w:val="1"/>
        </w:numPr>
        <w:spacing w:line="360" w:lineRule="auto"/>
        <w:jc w:val="both"/>
        <w:rPr>
          <w:rFonts w:ascii="David" w:eastAsia="David" w:hAnsi="David"/>
          <w:rtl/>
        </w:rPr>
      </w:pPr>
      <w:r w:rsidRPr="00E30A3C">
        <w:rPr>
          <w:rFonts w:ascii="David" w:hAnsi="David"/>
          <w:rtl/>
        </w:rPr>
        <w:t xml:space="preserve">לאחר ששקלתי את חומרת העבירה, נסיבות ביצועּה כמפורט לעיל הערכים החברתיים עליהם יש להגן, מידת הפגיעה בהם והפסיקה הנהוגה, אני סבור כי מתחם העונש ההולם צריך לכלול רכיב של מאסר בפועל שלא יפחת מ- </w:t>
      </w:r>
      <w:r>
        <w:rPr>
          <w:rFonts w:ascii="David" w:hAnsi="David" w:hint="cs"/>
          <w:rtl/>
        </w:rPr>
        <w:t>15</w:t>
      </w:r>
      <w:r w:rsidRPr="00E30A3C">
        <w:rPr>
          <w:rFonts w:ascii="David" w:hAnsi="David"/>
          <w:rtl/>
        </w:rPr>
        <w:t xml:space="preserve"> חודשים ולא יעלה על 32 חודשים בצד עונשים נלווים. </w:t>
      </w:r>
    </w:p>
    <w:p w14:paraId="4E39D70F" w14:textId="77777777" w:rsidR="000F4DD6" w:rsidRPr="00E30A3C" w:rsidRDefault="000F4DD6" w:rsidP="000F4DD6">
      <w:pPr>
        <w:spacing w:after="160" w:line="252" w:lineRule="auto"/>
        <w:jc w:val="both"/>
        <w:rPr>
          <w:rFonts w:ascii="David" w:eastAsia="David" w:hAnsi="David"/>
          <w:b/>
          <w:bCs/>
          <w:sz w:val="12"/>
          <w:szCs w:val="12"/>
          <w:u w:val="single"/>
        </w:rPr>
      </w:pPr>
    </w:p>
    <w:p w14:paraId="1BFC2E5F" w14:textId="77777777" w:rsidR="000F4DD6" w:rsidRPr="003852E6" w:rsidRDefault="000F4DD6" w:rsidP="000F4DD6">
      <w:pPr>
        <w:spacing w:after="160" w:line="360" w:lineRule="auto"/>
        <w:ind w:firstLine="360"/>
        <w:jc w:val="both"/>
        <w:rPr>
          <w:rFonts w:ascii="David" w:eastAsia="Calibri" w:hAnsi="David"/>
          <w:b/>
          <w:bCs/>
          <w:u w:val="single"/>
        </w:rPr>
      </w:pPr>
      <w:r w:rsidRPr="003852E6">
        <w:rPr>
          <w:rFonts w:ascii="David" w:eastAsia="Calibri" w:hAnsi="David"/>
          <w:b/>
          <w:bCs/>
          <w:u w:val="single"/>
          <w:rtl/>
        </w:rPr>
        <w:t xml:space="preserve">נסיבות שאינן </w:t>
      </w:r>
      <w:r>
        <w:rPr>
          <w:rFonts w:ascii="David" w:eastAsia="Calibri" w:hAnsi="David"/>
          <w:b/>
          <w:bCs/>
          <w:u w:val="single"/>
          <w:rtl/>
        </w:rPr>
        <w:t>קשורות בביצוע העביר</w:t>
      </w:r>
      <w:r>
        <w:rPr>
          <w:rFonts w:ascii="David" w:eastAsia="Calibri" w:hAnsi="David" w:hint="cs"/>
          <w:b/>
          <w:bCs/>
          <w:u w:val="single"/>
          <w:rtl/>
        </w:rPr>
        <w:t>ה</w:t>
      </w:r>
    </w:p>
    <w:p w14:paraId="348BB6C6" w14:textId="77777777" w:rsidR="000F4DD6" w:rsidRPr="003852E6" w:rsidRDefault="000F4DD6" w:rsidP="000F4DD6">
      <w:pPr>
        <w:numPr>
          <w:ilvl w:val="0"/>
          <w:numId w:val="1"/>
        </w:numPr>
        <w:spacing w:after="160" w:line="360" w:lineRule="auto"/>
        <w:jc w:val="both"/>
        <w:rPr>
          <w:rFonts w:ascii="David" w:eastAsia="Calibri" w:hAnsi="David"/>
        </w:rPr>
      </w:pPr>
      <w:r w:rsidRPr="003852E6">
        <w:rPr>
          <w:rFonts w:ascii="David" w:eastAsia="Calibri" w:hAnsi="David"/>
          <w:rtl/>
        </w:rPr>
        <w:t xml:space="preserve">לקולה אני מביא בחשבון את: הודאתו של הנאשם בכתב האישום המתוקן; החיסכון בזמן שיפוטי; קבלת האחריות; הבעת החרטה; תקופת המעצר בה הנאשם היה נתון (כידוע תנאי מעצר קשים מתנאי מאסר), </w:t>
      </w:r>
      <w:r>
        <w:rPr>
          <w:rFonts w:ascii="David" w:eastAsia="Calibri" w:hAnsi="David"/>
          <w:rtl/>
        </w:rPr>
        <w:t>והשלכות המאסר על הנאשם ומשפחתו</w:t>
      </w:r>
      <w:r>
        <w:rPr>
          <w:rFonts w:ascii="David" w:eastAsia="Calibri" w:hAnsi="David" w:hint="cs"/>
          <w:rtl/>
        </w:rPr>
        <w:t xml:space="preserve"> כפי שניתן היה ללמוד גם מעדותם של בתו ובנו של הנאשם.</w:t>
      </w:r>
    </w:p>
    <w:p w14:paraId="6EEF8F9C" w14:textId="77777777" w:rsidR="000F4DD6" w:rsidRPr="002C7DD5" w:rsidRDefault="000F4DD6" w:rsidP="000F4DD6">
      <w:pPr>
        <w:pStyle w:val="a9"/>
        <w:numPr>
          <w:ilvl w:val="0"/>
          <w:numId w:val="1"/>
        </w:numPr>
        <w:spacing w:before="100" w:beforeAutospacing="1" w:after="100" w:afterAutospacing="1" w:line="360" w:lineRule="auto"/>
        <w:jc w:val="both"/>
        <w:rPr>
          <w:rFonts w:ascii="David" w:eastAsia="Calibri" w:hAnsi="David"/>
        </w:rPr>
      </w:pPr>
      <w:r w:rsidRPr="002C7DD5">
        <w:rPr>
          <w:rFonts w:ascii="David" w:hAnsi="David" w:hint="cs"/>
          <w:rtl/>
        </w:rPr>
        <w:t>אשר לעברו הפלילי של הנאשם</w:t>
      </w:r>
      <w:r w:rsidRPr="002C7DD5">
        <w:rPr>
          <w:rFonts w:ascii="David" w:hAnsi="David"/>
          <w:rtl/>
        </w:rPr>
        <w:t>,</w:t>
      </w:r>
      <w:r w:rsidRPr="002C7DD5">
        <w:rPr>
          <w:rFonts w:ascii="David" w:hAnsi="David" w:hint="cs"/>
          <w:rtl/>
        </w:rPr>
        <w:t xml:space="preserve"> הרי שכל הרשעותיו התיישנו ואינן כוללות עבירות נשק. בנסיבות אלו יינתן                                                                                                                                                לעברו הפלילי משקל נמוך יחסית. </w:t>
      </w:r>
      <w:r w:rsidRPr="002C7DD5">
        <w:rPr>
          <w:rFonts w:ascii="David" w:hAnsi="David"/>
          <w:rtl/>
        </w:rPr>
        <w:t xml:space="preserve"> </w:t>
      </w:r>
    </w:p>
    <w:p w14:paraId="77655106" w14:textId="77777777" w:rsidR="000F4DD6" w:rsidRPr="00FD234D" w:rsidRDefault="000F4DD6" w:rsidP="000F4DD6">
      <w:pPr>
        <w:pStyle w:val="a9"/>
        <w:spacing w:before="100" w:beforeAutospacing="1" w:after="100" w:afterAutospacing="1" w:line="360" w:lineRule="auto"/>
        <w:jc w:val="both"/>
        <w:rPr>
          <w:rFonts w:ascii="David" w:hAnsi="David"/>
          <w:sz w:val="12"/>
          <w:szCs w:val="12"/>
        </w:rPr>
      </w:pPr>
    </w:p>
    <w:p w14:paraId="04E24F0A" w14:textId="77777777" w:rsidR="000F4DD6" w:rsidRPr="002C7DD5" w:rsidRDefault="000F4DD6" w:rsidP="000F4DD6">
      <w:pPr>
        <w:pStyle w:val="a9"/>
        <w:numPr>
          <w:ilvl w:val="0"/>
          <w:numId w:val="1"/>
        </w:numPr>
        <w:spacing w:before="100" w:beforeAutospacing="1" w:after="100" w:afterAutospacing="1" w:line="360" w:lineRule="auto"/>
        <w:jc w:val="both"/>
        <w:rPr>
          <w:rFonts w:ascii="David" w:hAnsi="David"/>
          <w:rtl/>
        </w:rPr>
      </w:pPr>
      <w:r w:rsidRPr="002C7DD5">
        <w:rPr>
          <w:rFonts w:ascii="David" w:eastAsia="Calibri" w:hAnsi="David"/>
          <w:rtl/>
        </w:rPr>
        <w:t>במכלול הנסיבות,</w:t>
      </w:r>
      <w:r w:rsidR="00763D11">
        <w:rPr>
          <w:rFonts w:ascii="David" w:eastAsia="Calibri" w:hAnsi="David"/>
          <w:rtl/>
        </w:rPr>
        <w:t xml:space="preserve"> </w:t>
      </w:r>
      <w:r w:rsidRPr="002C7DD5">
        <w:rPr>
          <w:rFonts w:ascii="David" w:eastAsia="Calibri" w:hAnsi="David"/>
          <w:rtl/>
        </w:rPr>
        <w:t xml:space="preserve"> אני סבור שנכון לגזור על הנאשם עונש מאסר בפועל</w:t>
      </w:r>
      <w:r w:rsidRPr="002C7DD5">
        <w:rPr>
          <w:rFonts w:ascii="David" w:hAnsi="David"/>
          <w:rtl/>
        </w:rPr>
        <w:t xml:space="preserve"> </w:t>
      </w:r>
      <w:r>
        <w:rPr>
          <w:rFonts w:ascii="David" w:hAnsi="David" w:hint="cs"/>
          <w:rtl/>
        </w:rPr>
        <w:t xml:space="preserve">לתקופה המתקרבת </w:t>
      </w:r>
      <w:r w:rsidRPr="002C7DD5">
        <w:rPr>
          <w:rFonts w:ascii="David" w:hAnsi="David" w:hint="cs"/>
          <w:rtl/>
        </w:rPr>
        <w:t xml:space="preserve">לרף </w:t>
      </w:r>
      <w:r w:rsidRPr="002C7DD5">
        <w:rPr>
          <w:rFonts w:ascii="David" w:hAnsi="David"/>
          <w:rtl/>
        </w:rPr>
        <w:t xml:space="preserve">התחתון של מתחם העונש ההולם. </w:t>
      </w:r>
    </w:p>
    <w:p w14:paraId="78FEEFD9" w14:textId="77777777" w:rsidR="000F4DD6" w:rsidRPr="002C7DD5" w:rsidRDefault="000F4DD6" w:rsidP="000F4DD6">
      <w:pPr>
        <w:spacing w:after="160" w:line="360" w:lineRule="auto"/>
        <w:ind w:left="720"/>
        <w:contextualSpacing/>
        <w:jc w:val="both"/>
        <w:rPr>
          <w:rFonts w:ascii="David" w:eastAsia="Calibri" w:hAnsi="David"/>
          <w:sz w:val="2"/>
          <w:szCs w:val="2"/>
        </w:rPr>
      </w:pPr>
    </w:p>
    <w:p w14:paraId="67444107" w14:textId="77777777" w:rsidR="000F4DD6" w:rsidRDefault="000F4DD6" w:rsidP="000F4DD6">
      <w:pPr>
        <w:numPr>
          <w:ilvl w:val="0"/>
          <w:numId w:val="1"/>
        </w:numPr>
        <w:spacing w:after="160" w:line="360" w:lineRule="auto"/>
        <w:contextualSpacing/>
        <w:jc w:val="both"/>
        <w:rPr>
          <w:rFonts w:ascii="David" w:eastAsia="Calibri" w:hAnsi="David"/>
        </w:rPr>
      </w:pPr>
      <w:r w:rsidRPr="002C7DD5">
        <w:rPr>
          <w:rFonts w:ascii="David" w:eastAsia="Calibri" w:hAnsi="David"/>
          <w:rtl/>
        </w:rPr>
        <w:t xml:space="preserve">בכל הנוגע לגובה הקנס, אני סבור שיש להטיל קנס </w:t>
      </w:r>
      <w:r w:rsidRPr="002C7DD5">
        <w:rPr>
          <w:rFonts w:ascii="David" w:eastAsia="Calibri" w:hAnsi="David" w:hint="cs"/>
          <w:rtl/>
        </w:rPr>
        <w:t xml:space="preserve">משמעותי </w:t>
      </w:r>
      <w:r>
        <w:rPr>
          <w:rFonts w:ascii="David" w:eastAsia="Calibri" w:hAnsi="David"/>
          <w:rtl/>
        </w:rPr>
        <w:t>אשר ישקף את חומרת העבירה</w:t>
      </w:r>
      <w:r>
        <w:rPr>
          <w:rFonts w:ascii="David" w:eastAsia="Calibri" w:hAnsi="David" w:hint="cs"/>
          <w:rtl/>
        </w:rPr>
        <w:t>.</w:t>
      </w:r>
    </w:p>
    <w:p w14:paraId="407FAAA5" w14:textId="77777777" w:rsidR="000F4DD6" w:rsidRPr="003F0687" w:rsidRDefault="000F4DD6" w:rsidP="000F4DD6">
      <w:pPr>
        <w:pStyle w:val="a9"/>
        <w:rPr>
          <w:rFonts w:ascii="David" w:eastAsia="Calibri" w:hAnsi="David"/>
          <w:sz w:val="2"/>
          <w:szCs w:val="2"/>
          <w:rtl/>
        </w:rPr>
      </w:pPr>
    </w:p>
    <w:p w14:paraId="7CC25481" w14:textId="77777777" w:rsidR="000F4DD6" w:rsidRPr="003852E6" w:rsidRDefault="000F4DD6" w:rsidP="000F4DD6">
      <w:pPr>
        <w:numPr>
          <w:ilvl w:val="0"/>
          <w:numId w:val="1"/>
        </w:numPr>
        <w:spacing w:after="160" w:line="360" w:lineRule="auto"/>
        <w:contextualSpacing/>
        <w:jc w:val="both"/>
        <w:rPr>
          <w:rFonts w:ascii="David" w:eastAsia="Calibri" w:hAnsi="David"/>
        </w:rPr>
      </w:pPr>
      <w:r w:rsidRPr="003852E6">
        <w:rPr>
          <w:rFonts w:ascii="David" w:eastAsia="Calibri" w:hAnsi="David"/>
          <w:rtl/>
        </w:rPr>
        <w:t>לאור כל האמור לעיל, אני גוזר על הנאשם</w:t>
      </w:r>
      <w:r w:rsidR="00763D11">
        <w:rPr>
          <w:rFonts w:ascii="David" w:eastAsia="Calibri" w:hAnsi="David"/>
          <w:rtl/>
        </w:rPr>
        <w:t xml:space="preserve"> </w:t>
      </w:r>
      <w:r w:rsidRPr="003852E6">
        <w:rPr>
          <w:rFonts w:ascii="David" w:eastAsia="Calibri" w:hAnsi="David"/>
          <w:rtl/>
        </w:rPr>
        <w:t xml:space="preserve"> את העונשים הבאים:</w:t>
      </w:r>
    </w:p>
    <w:p w14:paraId="4630CD87" w14:textId="77777777" w:rsidR="000F4DD6" w:rsidRPr="003F0687" w:rsidRDefault="000F4DD6" w:rsidP="000F4DD6">
      <w:pPr>
        <w:spacing w:after="160" w:line="252" w:lineRule="auto"/>
        <w:jc w:val="both"/>
        <w:rPr>
          <w:rFonts w:ascii="David" w:hAnsi="David"/>
          <w:b/>
          <w:bCs/>
          <w:sz w:val="4"/>
          <w:szCs w:val="4"/>
        </w:rPr>
      </w:pPr>
    </w:p>
    <w:p w14:paraId="594986D6" w14:textId="77777777" w:rsidR="000F4DD6" w:rsidRPr="003852E6" w:rsidRDefault="000F4DD6" w:rsidP="000F4DD6">
      <w:pPr>
        <w:spacing w:after="160" w:line="360" w:lineRule="auto"/>
        <w:ind w:left="708" w:firstLine="12"/>
        <w:jc w:val="both"/>
        <w:rPr>
          <w:rFonts w:ascii="David" w:eastAsia="Calibri" w:hAnsi="David"/>
          <w:b/>
          <w:bCs/>
          <w:u w:val="single"/>
          <w:rtl/>
        </w:rPr>
      </w:pPr>
      <w:r w:rsidRPr="003852E6">
        <w:rPr>
          <w:rFonts w:ascii="David" w:eastAsia="Calibri" w:hAnsi="David"/>
          <w:b/>
          <w:bCs/>
          <w:rtl/>
        </w:rPr>
        <w:t>אני גוזר על הנאשם מאסר בפועל לתקופה של</w:t>
      </w:r>
      <w:r w:rsidR="00763D11">
        <w:rPr>
          <w:rFonts w:ascii="David" w:eastAsia="Calibri" w:hAnsi="David"/>
          <w:b/>
          <w:bCs/>
          <w:rtl/>
        </w:rPr>
        <w:t xml:space="preserve"> </w:t>
      </w:r>
      <w:r w:rsidRPr="003852E6">
        <w:rPr>
          <w:rFonts w:ascii="David" w:eastAsia="Calibri" w:hAnsi="David"/>
          <w:b/>
          <w:bCs/>
          <w:rtl/>
        </w:rPr>
        <w:t xml:space="preserve"> </w:t>
      </w:r>
      <w:r>
        <w:rPr>
          <w:rFonts w:ascii="David" w:eastAsia="Calibri" w:hAnsi="David" w:hint="cs"/>
          <w:b/>
          <w:bCs/>
          <w:rtl/>
        </w:rPr>
        <w:t xml:space="preserve">16 </w:t>
      </w:r>
      <w:r w:rsidRPr="003852E6">
        <w:rPr>
          <w:rFonts w:ascii="David" w:eastAsia="Calibri" w:hAnsi="David"/>
          <w:b/>
          <w:bCs/>
          <w:rtl/>
        </w:rPr>
        <w:t>חודשים בניכוי ימי מעצרו מתאריך 15.03.23 ועד היום.</w:t>
      </w:r>
    </w:p>
    <w:p w14:paraId="74C6B4ED" w14:textId="77777777" w:rsidR="000F4DD6" w:rsidRPr="003852E6" w:rsidRDefault="00763D11" w:rsidP="000F4DD6">
      <w:pPr>
        <w:snapToGrid w:val="0"/>
        <w:spacing w:after="160" w:line="360" w:lineRule="auto"/>
        <w:ind w:left="707" w:hanging="425"/>
        <w:contextualSpacing/>
        <w:jc w:val="both"/>
        <w:rPr>
          <w:rFonts w:ascii="David" w:eastAsia="Calibri" w:hAnsi="David"/>
          <w:b/>
          <w:bCs/>
        </w:rPr>
      </w:pPr>
      <w:r>
        <w:rPr>
          <w:rFonts w:ascii="David" w:eastAsia="Calibri" w:hAnsi="David"/>
          <w:b/>
          <w:bCs/>
          <w:rtl/>
        </w:rPr>
        <w:t xml:space="preserve">      </w:t>
      </w:r>
      <w:r w:rsidR="000F4DD6" w:rsidRPr="003852E6">
        <w:rPr>
          <w:rFonts w:ascii="David" w:eastAsia="Calibri" w:hAnsi="David"/>
          <w:b/>
          <w:bCs/>
          <w:rtl/>
        </w:rPr>
        <w:t xml:space="preserve"> אני גוזר על הנאשם עונש מאסר על תנאי לתקופה של </w:t>
      </w:r>
      <w:r w:rsidR="000F4DD6">
        <w:rPr>
          <w:rFonts w:ascii="David" w:eastAsia="Calibri" w:hAnsi="David" w:hint="cs"/>
          <w:b/>
          <w:bCs/>
          <w:rtl/>
        </w:rPr>
        <w:t>10</w:t>
      </w:r>
      <w:r w:rsidR="000F4DD6" w:rsidRPr="003852E6">
        <w:rPr>
          <w:rFonts w:ascii="David" w:eastAsia="Calibri" w:hAnsi="David"/>
          <w:b/>
          <w:bCs/>
          <w:rtl/>
        </w:rPr>
        <w:t xml:space="preserve"> חודשים והתנאי הוא</w:t>
      </w:r>
      <w:r>
        <w:rPr>
          <w:rFonts w:ascii="David" w:eastAsia="Calibri" w:hAnsi="David"/>
          <w:b/>
          <w:bCs/>
          <w:rtl/>
        </w:rPr>
        <w:t xml:space="preserve"> </w:t>
      </w:r>
      <w:r w:rsidR="000F4DD6" w:rsidRPr="003852E6">
        <w:rPr>
          <w:rFonts w:ascii="David" w:eastAsia="Calibri" w:hAnsi="David"/>
          <w:b/>
          <w:bCs/>
          <w:rtl/>
        </w:rPr>
        <w:t xml:space="preserve"> שלא יעבור בתוך 3 שנים מיום שחרורו ממאסרו עבירת נשק מסוג פשע ויורשע בגינה.</w:t>
      </w:r>
    </w:p>
    <w:p w14:paraId="0617EB9A" w14:textId="77777777" w:rsidR="000F4DD6" w:rsidRPr="003F0687" w:rsidRDefault="000F4DD6" w:rsidP="000F4DD6">
      <w:pPr>
        <w:snapToGrid w:val="0"/>
        <w:spacing w:after="160" w:line="360" w:lineRule="auto"/>
        <w:ind w:left="707" w:hanging="425"/>
        <w:contextualSpacing/>
        <w:jc w:val="both"/>
        <w:rPr>
          <w:rFonts w:ascii="David" w:eastAsia="Calibri" w:hAnsi="David"/>
          <w:b/>
          <w:bCs/>
          <w:sz w:val="8"/>
          <w:szCs w:val="8"/>
          <w:rtl/>
        </w:rPr>
      </w:pPr>
    </w:p>
    <w:p w14:paraId="5EB61E07" w14:textId="77777777" w:rsidR="000F4DD6" w:rsidRPr="003852E6" w:rsidRDefault="00763D11" w:rsidP="000F4DD6">
      <w:pPr>
        <w:snapToGrid w:val="0"/>
        <w:spacing w:after="160" w:line="360" w:lineRule="auto"/>
        <w:ind w:left="707" w:hanging="425"/>
        <w:contextualSpacing/>
        <w:jc w:val="both"/>
        <w:rPr>
          <w:rFonts w:ascii="David" w:eastAsia="Calibri" w:hAnsi="David"/>
          <w:b/>
          <w:bCs/>
          <w:rtl/>
        </w:rPr>
      </w:pPr>
      <w:r>
        <w:rPr>
          <w:rFonts w:ascii="David" w:eastAsia="Calibri" w:hAnsi="David"/>
          <w:b/>
          <w:bCs/>
          <w:rtl/>
        </w:rPr>
        <w:t xml:space="preserve">      </w:t>
      </w:r>
      <w:r w:rsidR="000F4DD6" w:rsidRPr="003852E6">
        <w:rPr>
          <w:rFonts w:ascii="David" w:eastAsia="Calibri" w:hAnsi="David"/>
          <w:b/>
          <w:bCs/>
          <w:rtl/>
        </w:rPr>
        <w:t xml:space="preserve"> אני גוזר על הנאשם עונש מאסר על תנאי לתקופה של 6 חודשים והתנאי הוא</w:t>
      </w:r>
      <w:r>
        <w:rPr>
          <w:rFonts w:ascii="David" w:eastAsia="Calibri" w:hAnsi="David"/>
          <w:b/>
          <w:bCs/>
          <w:rtl/>
        </w:rPr>
        <w:t xml:space="preserve"> </w:t>
      </w:r>
      <w:r w:rsidR="000F4DD6" w:rsidRPr="003852E6">
        <w:rPr>
          <w:rFonts w:ascii="David" w:eastAsia="Calibri" w:hAnsi="David"/>
          <w:b/>
          <w:bCs/>
          <w:rtl/>
        </w:rPr>
        <w:t xml:space="preserve"> שלא יעבור בתוך 3 שנים מיום שחרורו ממאסרו עבירת נשק מסוג עוון  ויורשע בגינה.</w:t>
      </w:r>
    </w:p>
    <w:p w14:paraId="0BAADD65" w14:textId="77777777" w:rsidR="000F4DD6" w:rsidRPr="003F0687" w:rsidRDefault="000F4DD6" w:rsidP="000F4DD6">
      <w:pPr>
        <w:snapToGrid w:val="0"/>
        <w:spacing w:after="160" w:line="360" w:lineRule="auto"/>
        <w:ind w:left="707" w:hanging="425"/>
        <w:contextualSpacing/>
        <w:jc w:val="both"/>
        <w:rPr>
          <w:rFonts w:ascii="David" w:eastAsia="Calibri" w:hAnsi="David"/>
          <w:b/>
          <w:bCs/>
          <w:sz w:val="12"/>
          <w:szCs w:val="12"/>
          <w:rtl/>
        </w:rPr>
      </w:pPr>
    </w:p>
    <w:p w14:paraId="34FC1FEB" w14:textId="77777777" w:rsidR="000F4DD6" w:rsidRPr="002C7DD5" w:rsidRDefault="00763D11" w:rsidP="000F4DD6">
      <w:pPr>
        <w:snapToGrid w:val="0"/>
        <w:spacing w:after="160" w:line="360" w:lineRule="auto"/>
        <w:jc w:val="both"/>
        <w:rPr>
          <w:rFonts w:ascii="David" w:eastAsia="Calibri" w:hAnsi="David"/>
          <w:rtl/>
        </w:rPr>
      </w:pPr>
      <w:r>
        <w:rPr>
          <w:rFonts w:ascii="David" w:eastAsia="Calibri" w:hAnsi="David"/>
          <w:b/>
          <w:bCs/>
          <w:rtl/>
        </w:rPr>
        <w:t xml:space="preserve">           </w:t>
      </w:r>
      <w:r w:rsidR="000F4DD6" w:rsidRPr="003852E6">
        <w:rPr>
          <w:rFonts w:ascii="David" w:eastAsia="Calibri" w:hAnsi="David"/>
          <w:b/>
          <w:bCs/>
          <w:rtl/>
        </w:rPr>
        <w:t xml:space="preserve"> אני גוזר על הנאשם קנס בסך 10,000 ₪</w:t>
      </w:r>
      <w:r>
        <w:rPr>
          <w:rFonts w:ascii="David" w:eastAsia="Calibri" w:hAnsi="David"/>
          <w:b/>
          <w:bCs/>
          <w:rtl/>
        </w:rPr>
        <w:t xml:space="preserve"> </w:t>
      </w:r>
      <w:r w:rsidR="000F4DD6" w:rsidRPr="003852E6">
        <w:rPr>
          <w:rFonts w:ascii="David" w:eastAsia="Calibri" w:hAnsi="David"/>
          <w:b/>
          <w:bCs/>
          <w:rtl/>
        </w:rPr>
        <w:t xml:space="preserve"> או </w:t>
      </w:r>
      <w:r w:rsidR="000F4DD6">
        <w:rPr>
          <w:rFonts w:ascii="David" w:eastAsia="Calibri" w:hAnsi="David" w:hint="cs"/>
          <w:b/>
          <w:bCs/>
          <w:rtl/>
        </w:rPr>
        <w:t xml:space="preserve">60 </w:t>
      </w:r>
      <w:r w:rsidR="000F4DD6" w:rsidRPr="003852E6">
        <w:rPr>
          <w:rFonts w:ascii="David" w:eastAsia="Calibri" w:hAnsi="David"/>
          <w:b/>
          <w:bCs/>
          <w:rtl/>
        </w:rPr>
        <w:t xml:space="preserve"> ימי מאסר.</w:t>
      </w:r>
      <w:r>
        <w:rPr>
          <w:rFonts w:ascii="David" w:eastAsia="Calibri" w:hAnsi="David"/>
          <w:rtl/>
        </w:rPr>
        <w:t xml:space="preserve">  </w:t>
      </w:r>
      <w:r w:rsidR="000F4DD6" w:rsidRPr="002C7DD5">
        <w:rPr>
          <w:rFonts w:ascii="David" w:eastAsia="Calibri" w:hAnsi="David"/>
          <w:rtl/>
        </w:rPr>
        <w:t xml:space="preserve"> הקנס ישולם עד ליום 10.06.24. </w:t>
      </w:r>
    </w:p>
    <w:p w14:paraId="47614500" w14:textId="77777777" w:rsidR="000F4DD6" w:rsidRPr="003852E6" w:rsidRDefault="000F4DD6" w:rsidP="000F4DD6">
      <w:pPr>
        <w:spacing w:after="160" w:line="360" w:lineRule="auto"/>
        <w:ind w:left="707"/>
        <w:contextualSpacing/>
        <w:jc w:val="both"/>
        <w:rPr>
          <w:rFonts w:ascii="David" w:eastAsia="Calibri" w:hAnsi="David"/>
          <w:rtl/>
        </w:rPr>
      </w:pPr>
      <w:r w:rsidRPr="002C7DD5">
        <w:rPr>
          <w:rFonts w:ascii="David" w:eastAsia="Calibri" w:hAnsi="David"/>
          <w:rtl/>
        </w:rPr>
        <w:t>תשומת לב הנאשם שיש לשלם את הקנס לחשבון המרכז לגביית קנסות, אגרות והוצאות ברשות האכיפה</w:t>
      </w:r>
      <w:r w:rsidRPr="003852E6">
        <w:rPr>
          <w:rFonts w:ascii="David" w:eastAsia="Calibri" w:hAnsi="David"/>
          <w:rtl/>
        </w:rPr>
        <w:t xml:space="preserve"> והגבייה, החל מחלוף 3 ימים מיום מתן גזר הדין וזאת באחת מהדרכים הבאות:בכרטיס אשראי – באתר המקוון של רשות האכיפה והגבייה, </w:t>
      </w:r>
      <w:hyperlink r:id="rId48" w:history="1">
        <w:r w:rsidRPr="003852E6">
          <w:rPr>
            <w:rFonts w:ascii="David" w:eastAsia="Calibri" w:hAnsi="David"/>
            <w:u w:val="single"/>
          </w:rPr>
          <w:t>www.eca.gov.il</w:t>
        </w:r>
      </w:hyperlink>
      <w:r w:rsidRPr="003852E6">
        <w:rPr>
          <w:rFonts w:ascii="David" w:eastAsia="Calibri" w:hAnsi="David"/>
        </w:rPr>
        <w:t xml:space="preserve"> </w:t>
      </w:r>
      <w:r w:rsidR="00763D11">
        <w:rPr>
          <w:rFonts w:ascii="David" w:eastAsia="Calibri" w:hAnsi="David"/>
          <w:rtl/>
        </w:rPr>
        <w:t xml:space="preserve"> </w:t>
      </w:r>
      <w:r w:rsidRPr="003852E6">
        <w:rPr>
          <w:rFonts w:ascii="David" w:eastAsia="Calibri" w:hAnsi="David"/>
          <w:rtl/>
        </w:rPr>
        <w:t>או חפש בגוגל " תשלום גביית קנסות".מוקד שירות טלפוני בשרות עצמי (מרכז גבייה)</w:t>
      </w:r>
      <w:r w:rsidR="00763D11">
        <w:rPr>
          <w:rFonts w:ascii="David" w:eastAsia="Calibri" w:hAnsi="David"/>
          <w:rtl/>
        </w:rPr>
        <w:t xml:space="preserve"> </w:t>
      </w:r>
      <w:r w:rsidRPr="003852E6">
        <w:rPr>
          <w:rFonts w:ascii="David" w:eastAsia="Calibri" w:hAnsi="David"/>
          <w:rtl/>
        </w:rPr>
        <w:t xml:space="preserve"> – בטלפון 35592* או בטלפון 073-2055000 (ניתן לפנות לנציגים לקבלת מידע במספרים הללו).</w:t>
      </w:r>
    </w:p>
    <w:p w14:paraId="79A0E78A" w14:textId="77777777" w:rsidR="000F4DD6" w:rsidRPr="003852E6" w:rsidRDefault="00763D11" w:rsidP="000F4DD6">
      <w:pPr>
        <w:spacing w:after="160" w:line="360" w:lineRule="auto"/>
        <w:ind w:left="720"/>
        <w:jc w:val="both"/>
        <w:rPr>
          <w:rFonts w:ascii="David" w:eastAsia="Calibri" w:hAnsi="David"/>
          <w:rtl/>
        </w:rPr>
      </w:pPr>
      <w:r w:rsidRPr="00763D11">
        <w:rPr>
          <w:rFonts w:ascii="David" w:eastAsia="Calibri" w:hAnsi="David"/>
          <w:color w:val="FFFFFF"/>
          <w:sz w:val="2"/>
          <w:szCs w:val="2"/>
          <w:rtl/>
        </w:rPr>
        <w:t>5129371</w:t>
      </w:r>
      <w:r w:rsidR="000F4DD6" w:rsidRPr="003852E6">
        <w:rPr>
          <w:rFonts w:ascii="David" w:eastAsia="Calibri" w:hAnsi="David"/>
          <w:rtl/>
        </w:rPr>
        <w:t>במזומן בכל סניף של בנק הדואר – בהצגת תעודת זהות בלבד (אין צורך בשוברי תשלום).</w:t>
      </w:r>
    </w:p>
    <w:p w14:paraId="2CDF9178" w14:textId="77777777" w:rsidR="000F4DD6" w:rsidRPr="003852E6" w:rsidRDefault="00763D11" w:rsidP="000F4DD6">
      <w:pPr>
        <w:spacing w:after="160" w:line="252" w:lineRule="auto"/>
        <w:jc w:val="both"/>
        <w:rPr>
          <w:rFonts w:ascii="David" w:eastAsia="Calibri" w:hAnsi="David"/>
          <w:b/>
          <w:bCs/>
          <w:rtl/>
        </w:rPr>
      </w:pPr>
      <w:r w:rsidRPr="00763D11">
        <w:rPr>
          <w:rFonts w:ascii="David" w:eastAsia="Calibri" w:hAnsi="David"/>
          <w:b/>
          <w:bCs/>
          <w:color w:val="FFFFFF"/>
          <w:sz w:val="2"/>
          <w:szCs w:val="2"/>
          <w:rtl/>
        </w:rPr>
        <w:t>54678313</w:t>
      </w:r>
      <w:r w:rsidR="000F4DD6" w:rsidRPr="003852E6">
        <w:rPr>
          <w:rFonts w:ascii="David" w:eastAsia="Calibri" w:hAnsi="David"/>
          <w:b/>
          <w:bCs/>
          <w:rtl/>
        </w:rPr>
        <w:t>זכות ערעור לבית המשפט העליון בתוך 45 יום מהיום.</w:t>
      </w:r>
    </w:p>
    <w:p w14:paraId="17DC77A5" w14:textId="77777777" w:rsidR="000F4DD6" w:rsidRPr="000F2247" w:rsidRDefault="000F4DD6" w:rsidP="000F4DD6">
      <w:pPr>
        <w:rPr>
          <w:rFonts w:ascii="Arial" w:hAnsi="Arial"/>
          <w:b/>
          <w:bCs/>
          <w:sz w:val="26"/>
          <w:szCs w:val="26"/>
          <w:rtl/>
        </w:rPr>
      </w:pPr>
    </w:p>
    <w:p w14:paraId="7FE6C09E" w14:textId="77777777" w:rsidR="000F4DD6" w:rsidRPr="000F2247" w:rsidRDefault="00763D11" w:rsidP="000F4DD6">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כ"ב טבת תשפ"ד, 03 ינואר 2024, בנוכחות הצדדים. </w:t>
      </w:r>
      <w:bookmarkEnd w:id="7"/>
      <w:r w:rsidR="000F4DD6">
        <w:rPr>
          <w:rFonts w:ascii="Arial" w:hAnsi="Arial"/>
          <w:b/>
          <w:bCs/>
          <w:sz w:val="26"/>
          <w:szCs w:val="26"/>
          <w:rtl/>
        </w:rPr>
        <w:tab/>
      </w:r>
      <w:r w:rsidR="000F4DD6">
        <w:rPr>
          <w:rFonts w:ascii="Arial" w:hAnsi="Arial"/>
          <w:b/>
          <w:bCs/>
          <w:sz w:val="26"/>
          <w:szCs w:val="26"/>
          <w:rtl/>
        </w:rPr>
        <w:tab/>
      </w:r>
      <w:r w:rsidR="000F4DD6">
        <w:rPr>
          <w:rFonts w:ascii="Arial" w:hAnsi="Arial"/>
          <w:b/>
          <w:bCs/>
          <w:sz w:val="26"/>
          <w:szCs w:val="26"/>
          <w:rtl/>
        </w:rPr>
        <w:tab/>
      </w:r>
      <w:r w:rsidR="000F4DD6">
        <w:rPr>
          <w:rFonts w:ascii="Arial" w:hAnsi="Arial"/>
          <w:b/>
          <w:bCs/>
          <w:sz w:val="26"/>
          <w:szCs w:val="26"/>
          <w:rtl/>
        </w:rPr>
        <w:tab/>
      </w:r>
      <w:r w:rsidR="000F4DD6">
        <w:rPr>
          <w:rFonts w:ascii="Arial" w:hAnsi="Arial"/>
          <w:b/>
          <w:bCs/>
          <w:sz w:val="26"/>
          <w:szCs w:val="26"/>
          <w:rtl/>
        </w:rPr>
        <w:tab/>
      </w:r>
      <w:r w:rsidR="000F4DD6">
        <w:rPr>
          <w:rFonts w:ascii="Arial" w:hAnsi="Arial"/>
          <w:b/>
          <w:bCs/>
          <w:sz w:val="26"/>
          <w:szCs w:val="26"/>
          <w:rtl/>
        </w:rPr>
        <w:tab/>
      </w:r>
      <w:r w:rsidR="000F4DD6">
        <w:rPr>
          <w:rFonts w:ascii="Arial" w:hAnsi="Arial"/>
          <w:b/>
          <w:bCs/>
          <w:sz w:val="26"/>
          <w:szCs w:val="26"/>
          <w:rtl/>
        </w:rPr>
        <w:tab/>
      </w:r>
      <w:r w:rsidR="000F4DD6">
        <w:rPr>
          <w:rFonts w:ascii="Arial" w:hAnsi="Arial" w:hint="cs"/>
          <w:b/>
          <w:bCs/>
          <w:sz w:val="26"/>
          <w:szCs w:val="26"/>
          <w:rtl/>
        </w:rPr>
        <w:t xml:space="preserve">         </w:t>
      </w:r>
    </w:p>
    <w:p w14:paraId="527858C5" w14:textId="77777777" w:rsidR="000F4DD6" w:rsidRPr="000F2247" w:rsidRDefault="000F4DD6" w:rsidP="00763D1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DF262A4" w14:textId="77777777" w:rsidR="000F4DD6" w:rsidRPr="000F2247" w:rsidRDefault="000F4DD6" w:rsidP="000F4DD6">
      <w:pPr>
        <w:jc w:val="center"/>
        <w:rPr>
          <w:rFonts w:ascii="Arial" w:hAnsi="Arial"/>
          <w:b/>
          <w:bCs/>
          <w:sz w:val="26"/>
          <w:szCs w:val="26"/>
          <w:rtl/>
        </w:rPr>
      </w:pPr>
    </w:p>
    <w:p w14:paraId="06BF2F0F" w14:textId="77777777" w:rsidR="00306EC4" w:rsidRPr="00763D11" w:rsidRDefault="00306EC4" w:rsidP="00763D11">
      <w:pPr>
        <w:keepNext/>
        <w:rPr>
          <w:rFonts w:ascii="David" w:hAnsi="David"/>
          <w:color w:val="000000"/>
          <w:sz w:val="22"/>
          <w:szCs w:val="22"/>
          <w:rtl/>
        </w:rPr>
      </w:pPr>
    </w:p>
    <w:p w14:paraId="6F7D0121" w14:textId="77777777" w:rsidR="00763D11" w:rsidRPr="00763D11" w:rsidRDefault="00763D11" w:rsidP="00763D11">
      <w:pPr>
        <w:keepNext/>
        <w:rPr>
          <w:rFonts w:ascii="David" w:hAnsi="David"/>
          <w:color w:val="000000"/>
          <w:sz w:val="22"/>
          <w:szCs w:val="22"/>
          <w:rtl/>
        </w:rPr>
      </w:pPr>
      <w:r w:rsidRPr="00763D11">
        <w:rPr>
          <w:rFonts w:ascii="David" w:hAnsi="David"/>
          <w:color w:val="000000"/>
          <w:sz w:val="22"/>
          <w:szCs w:val="22"/>
          <w:rtl/>
        </w:rPr>
        <w:t>גיל קרזבום 54678313</w:t>
      </w:r>
    </w:p>
    <w:p w14:paraId="29A12F0C" w14:textId="77777777" w:rsidR="00763D11" w:rsidRDefault="00763D11" w:rsidP="00763D11">
      <w:r w:rsidRPr="00763D11">
        <w:rPr>
          <w:color w:val="000000"/>
          <w:rtl/>
        </w:rPr>
        <w:t>נוסח מסמך זה כפוף לשינויי ניסוח ועריכה</w:t>
      </w:r>
    </w:p>
    <w:p w14:paraId="2796B41B" w14:textId="77777777" w:rsidR="00763D11" w:rsidRDefault="00763D11" w:rsidP="00763D11">
      <w:pPr>
        <w:rPr>
          <w:rtl/>
        </w:rPr>
      </w:pPr>
    </w:p>
    <w:p w14:paraId="5B8833FE" w14:textId="77777777" w:rsidR="00763D11" w:rsidRDefault="00763D11" w:rsidP="00763D11">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133F7C5B" w14:textId="77777777" w:rsidR="00763D11" w:rsidRPr="00763D11" w:rsidRDefault="00763D11" w:rsidP="00763D11">
      <w:pPr>
        <w:jc w:val="center"/>
        <w:rPr>
          <w:color w:val="0000FF"/>
          <w:u w:val="single"/>
        </w:rPr>
      </w:pPr>
    </w:p>
    <w:sectPr w:rsidR="00763D11" w:rsidRPr="00763D11" w:rsidSect="00763D11">
      <w:headerReference w:type="even" r:id="rId50"/>
      <w:headerReference w:type="default" r:id="rId51"/>
      <w:footerReference w:type="even" r:id="rId52"/>
      <w:footerReference w:type="default" r:id="rId53"/>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63B40" w14:textId="77777777" w:rsidR="00A11BD7" w:rsidRDefault="00A11BD7" w:rsidP="0051246E">
      <w:r>
        <w:separator/>
      </w:r>
    </w:p>
  </w:endnote>
  <w:endnote w:type="continuationSeparator" w:id="0">
    <w:p w14:paraId="2CE7E536" w14:textId="77777777" w:rsidR="00A11BD7" w:rsidRDefault="00A11BD7" w:rsidP="0051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370C" w14:textId="77777777" w:rsidR="00763D11" w:rsidRDefault="00763D11" w:rsidP="00763D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60B0C8" w14:textId="77777777" w:rsidR="00653BA8" w:rsidRPr="00763D11" w:rsidRDefault="00763D11" w:rsidP="00763D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8CE2E" w14:textId="77777777" w:rsidR="00763D11" w:rsidRDefault="00763D11" w:rsidP="00763D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20C8">
      <w:rPr>
        <w:rFonts w:ascii="FrankRuehl" w:hAnsi="FrankRuehl" w:cs="FrankRuehl"/>
        <w:noProof/>
        <w:rtl/>
      </w:rPr>
      <w:t>1</w:t>
    </w:r>
    <w:r>
      <w:rPr>
        <w:rFonts w:ascii="FrankRuehl" w:hAnsi="FrankRuehl" w:cs="FrankRuehl"/>
        <w:rtl/>
      </w:rPr>
      <w:fldChar w:fldCharType="end"/>
    </w:r>
  </w:p>
  <w:p w14:paraId="640A63C5" w14:textId="77777777" w:rsidR="00653BA8" w:rsidRPr="00763D11" w:rsidRDefault="00763D11" w:rsidP="00763D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4F2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BD13E" w14:textId="77777777" w:rsidR="00A11BD7" w:rsidRDefault="00A11BD7" w:rsidP="0051246E">
      <w:r>
        <w:separator/>
      </w:r>
    </w:p>
  </w:footnote>
  <w:footnote w:type="continuationSeparator" w:id="0">
    <w:p w14:paraId="2A0083BA" w14:textId="77777777" w:rsidR="00A11BD7" w:rsidRDefault="00A11BD7" w:rsidP="00512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1ADDB" w14:textId="77777777" w:rsidR="00763D11" w:rsidRPr="00763D11" w:rsidRDefault="00763D11" w:rsidP="00763D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69777-03-23</w:t>
    </w:r>
    <w:r>
      <w:rPr>
        <w:rFonts w:ascii="David" w:hAnsi="David"/>
        <w:color w:val="000000"/>
        <w:sz w:val="22"/>
        <w:szCs w:val="22"/>
        <w:rtl/>
      </w:rPr>
      <w:tab/>
      <w:t xml:space="preserve"> מדינת ישראל נ' דרגאם יאסין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99574" w14:textId="77777777" w:rsidR="00763D11" w:rsidRPr="00763D11" w:rsidRDefault="00763D11" w:rsidP="00763D1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69777-03-23</w:t>
    </w:r>
    <w:r>
      <w:rPr>
        <w:rFonts w:ascii="David" w:hAnsi="David"/>
        <w:color w:val="000000"/>
        <w:sz w:val="22"/>
        <w:szCs w:val="22"/>
        <w:rtl/>
      </w:rPr>
      <w:tab/>
      <w:t xml:space="preserve"> מדינת ישראל נ' דרגאם יאסין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C3B2E"/>
    <w:multiLevelType w:val="hybridMultilevel"/>
    <w:tmpl w:val="B920AB7E"/>
    <w:lvl w:ilvl="0" w:tplc="71B46AAA">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69880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4DD6"/>
    <w:rsid w:val="000F4DD6"/>
    <w:rsid w:val="001B5A3B"/>
    <w:rsid w:val="001C3DCB"/>
    <w:rsid w:val="00306EC4"/>
    <w:rsid w:val="004920C8"/>
    <w:rsid w:val="0051246E"/>
    <w:rsid w:val="00653BA8"/>
    <w:rsid w:val="00763D11"/>
    <w:rsid w:val="00A11BD7"/>
    <w:rsid w:val="00B27938"/>
    <w:rsid w:val="00CF07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EB3C5C"/>
  <w15:chartTrackingRefBased/>
  <w15:docId w15:val="{CCE87380-43CB-482A-8B4E-9BD8EC43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4D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4DD6"/>
    <w:pPr>
      <w:tabs>
        <w:tab w:val="center" w:pos="4153"/>
        <w:tab w:val="right" w:pos="8306"/>
      </w:tabs>
    </w:pPr>
  </w:style>
  <w:style w:type="character" w:customStyle="1" w:styleId="a4">
    <w:name w:val="כותרת עליונה תו"/>
    <w:link w:val="a3"/>
    <w:rsid w:val="000F4DD6"/>
    <w:rPr>
      <w:rFonts w:ascii="Times New Roman" w:eastAsia="Times New Roman" w:hAnsi="Times New Roman" w:cs="David"/>
      <w:sz w:val="24"/>
      <w:szCs w:val="24"/>
    </w:rPr>
  </w:style>
  <w:style w:type="paragraph" w:styleId="a5">
    <w:name w:val="footer"/>
    <w:basedOn w:val="a"/>
    <w:link w:val="a6"/>
    <w:rsid w:val="000F4DD6"/>
    <w:pPr>
      <w:tabs>
        <w:tab w:val="center" w:pos="4153"/>
        <w:tab w:val="right" w:pos="8306"/>
      </w:tabs>
    </w:pPr>
  </w:style>
  <w:style w:type="character" w:customStyle="1" w:styleId="a6">
    <w:name w:val="כותרת תחתונה תו"/>
    <w:link w:val="a5"/>
    <w:rsid w:val="000F4DD6"/>
    <w:rPr>
      <w:rFonts w:ascii="Times New Roman" w:eastAsia="Times New Roman" w:hAnsi="Times New Roman" w:cs="David"/>
      <w:sz w:val="24"/>
      <w:szCs w:val="24"/>
    </w:rPr>
  </w:style>
  <w:style w:type="table" w:styleId="a7">
    <w:name w:val="Table Grid"/>
    <w:basedOn w:val="a1"/>
    <w:rsid w:val="000F4D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4DD6"/>
  </w:style>
  <w:style w:type="paragraph" w:styleId="a9">
    <w:name w:val="List Paragraph"/>
    <w:basedOn w:val="a"/>
    <w:qFormat/>
    <w:rsid w:val="000F4DD6"/>
    <w:pPr>
      <w:ind w:left="720"/>
      <w:contextualSpacing/>
    </w:pPr>
  </w:style>
  <w:style w:type="character" w:styleId="Hyperlink">
    <w:name w:val="Hyperlink"/>
    <w:rsid w:val="00763D1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f"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8513828" TargetMode="External"/><Relationship Id="rId21" Type="http://schemas.openxmlformats.org/officeDocument/2006/relationships/hyperlink" Target="http://www.nevo.co.il/law/70301/40jb" TargetMode="External"/><Relationship Id="rId34" Type="http://schemas.openxmlformats.org/officeDocument/2006/relationships/hyperlink" Target="http://www.nevo.co.il/case/28152132" TargetMode="External"/><Relationship Id="rId42" Type="http://schemas.openxmlformats.org/officeDocument/2006/relationships/hyperlink" Target="http://www.nevo.co.il/case/27502726" TargetMode="External"/><Relationship Id="rId47" Type="http://schemas.openxmlformats.org/officeDocument/2006/relationships/hyperlink" Target="http://www.nevo.co.il/case/28567439"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70301/fCa1S"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034921" TargetMode="External"/><Relationship Id="rId40" Type="http://schemas.openxmlformats.org/officeDocument/2006/relationships/hyperlink" Target="http://www.nevo.co.il/case/28331430" TargetMode="External"/><Relationship Id="rId45" Type="http://schemas.openxmlformats.org/officeDocument/2006/relationships/hyperlink" Target="http://www.nevo.co.il/case/26913995"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c" TargetMode="External"/><Relationship Id="rId19" Type="http://schemas.openxmlformats.org/officeDocument/2006/relationships/hyperlink" Target="http://www.nevo.co.il/law/70301/40if" TargetMode="External"/><Relationship Id="rId31" Type="http://schemas.openxmlformats.org/officeDocument/2006/relationships/hyperlink" Target="http://www.nevo.co.il/law/70301/40a" TargetMode="External"/><Relationship Id="rId44" Type="http://schemas.openxmlformats.org/officeDocument/2006/relationships/hyperlink" Target="http://www.nevo.co.il/case/29655260"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40g"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a;40b;40c;40d;40e;40f;40g;40h;40i;40j;40ja;40jb;40jc;40jd;40if"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0531134" TargetMode="External"/><Relationship Id="rId48" Type="http://schemas.openxmlformats.org/officeDocument/2006/relationships/hyperlink" Target="http://www.eca.gov.il" TargetMode="External"/><Relationship Id="rId8" Type="http://schemas.openxmlformats.org/officeDocument/2006/relationships/hyperlink" Target="http://www.nevo.co.il/law/70301/40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40j"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case/27894608" TargetMode="External"/><Relationship Id="rId38" Type="http://schemas.openxmlformats.org/officeDocument/2006/relationships/hyperlink" Target="http://www.nevo.co.il/case/26913995" TargetMode="External"/><Relationship Id="rId46" Type="http://schemas.openxmlformats.org/officeDocument/2006/relationships/hyperlink" Target="http://www.nevo.co.il/case/26986974"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case/2717241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40jd" TargetMode="External"/><Relationship Id="rId28" Type="http://schemas.openxmlformats.org/officeDocument/2006/relationships/hyperlink" Target="http://www.nevo.co.il/law/70301/fCa1S" TargetMode="External"/><Relationship Id="rId36" Type="http://schemas.openxmlformats.org/officeDocument/2006/relationships/hyperlink" Target="http://www.nevo.co.il/case/5601503"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2871</Words>
  <Characters>14358</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17195</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7864368</vt:i4>
      </vt:variant>
      <vt:variant>
        <vt:i4>123</vt:i4>
      </vt:variant>
      <vt:variant>
        <vt:i4>0</vt:i4>
      </vt:variant>
      <vt:variant>
        <vt:i4>5</vt:i4>
      </vt:variant>
      <vt:variant>
        <vt:lpwstr>http://www.eca.gov.il/</vt:lpwstr>
      </vt:variant>
      <vt:variant>
        <vt:lpwstr/>
      </vt:variant>
      <vt:variant>
        <vt:i4>3342462</vt:i4>
      </vt:variant>
      <vt:variant>
        <vt:i4>120</vt:i4>
      </vt:variant>
      <vt:variant>
        <vt:i4>0</vt:i4>
      </vt:variant>
      <vt:variant>
        <vt:i4>5</vt:i4>
      </vt:variant>
      <vt:variant>
        <vt:lpwstr>http://www.nevo.co.il/case/28567439</vt:lpwstr>
      </vt:variant>
      <vt:variant>
        <vt:lpwstr/>
      </vt:variant>
      <vt:variant>
        <vt:i4>3801203</vt:i4>
      </vt:variant>
      <vt:variant>
        <vt:i4>117</vt:i4>
      </vt:variant>
      <vt:variant>
        <vt:i4>0</vt:i4>
      </vt:variant>
      <vt:variant>
        <vt:i4>5</vt:i4>
      </vt:variant>
      <vt:variant>
        <vt:lpwstr>http://www.nevo.co.il/case/26986974</vt:lpwstr>
      </vt:variant>
      <vt:variant>
        <vt:lpwstr/>
      </vt:variant>
      <vt:variant>
        <vt:i4>3211386</vt:i4>
      </vt:variant>
      <vt:variant>
        <vt:i4>114</vt:i4>
      </vt:variant>
      <vt:variant>
        <vt:i4>0</vt:i4>
      </vt:variant>
      <vt:variant>
        <vt:i4>5</vt:i4>
      </vt:variant>
      <vt:variant>
        <vt:lpwstr>http://www.nevo.co.il/case/26913995</vt:lpwstr>
      </vt:variant>
      <vt:variant>
        <vt:lpwstr/>
      </vt:variant>
      <vt:variant>
        <vt:i4>3604602</vt:i4>
      </vt:variant>
      <vt:variant>
        <vt:i4>111</vt:i4>
      </vt:variant>
      <vt:variant>
        <vt:i4>0</vt:i4>
      </vt:variant>
      <vt:variant>
        <vt:i4>5</vt:i4>
      </vt:variant>
      <vt:variant>
        <vt:lpwstr>http://www.nevo.co.il/case/29655260</vt:lpwstr>
      </vt:variant>
      <vt:variant>
        <vt:lpwstr/>
      </vt:variant>
      <vt:variant>
        <vt:i4>3473526</vt:i4>
      </vt:variant>
      <vt:variant>
        <vt:i4>108</vt:i4>
      </vt:variant>
      <vt:variant>
        <vt:i4>0</vt:i4>
      </vt:variant>
      <vt:variant>
        <vt:i4>5</vt:i4>
      </vt:variant>
      <vt:variant>
        <vt:lpwstr>http://www.nevo.co.il/case/20531134</vt:lpwstr>
      </vt:variant>
      <vt:variant>
        <vt:lpwstr/>
      </vt:variant>
      <vt:variant>
        <vt:i4>3604596</vt:i4>
      </vt:variant>
      <vt:variant>
        <vt:i4>105</vt:i4>
      </vt:variant>
      <vt:variant>
        <vt:i4>0</vt:i4>
      </vt:variant>
      <vt:variant>
        <vt:i4>5</vt:i4>
      </vt:variant>
      <vt:variant>
        <vt:lpwstr>http://www.nevo.co.il/case/27502726</vt:lpwstr>
      </vt:variant>
      <vt:variant>
        <vt:lpwstr/>
      </vt:variant>
      <vt:variant>
        <vt:i4>3145840</vt:i4>
      </vt:variant>
      <vt:variant>
        <vt:i4>102</vt:i4>
      </vt:variant>
      <vt:variant>
        <vt:i4>0</vt:i4>
      </vt:variant>
      <vt:variant>
        <vt:i4>5</vt:i4>
      </vt:variant>
      <vt:variant>
        <vt:lpwstr>http://www.nevo.co.il/case/27172412</vt:lpwstr>
      </vt:variant>
      <vt:variant>
        <vt:lpwstr/>
      </vt:variant>
      <vt:variant>
        <vt:i4>3342459</vt:i4>
      </vt:variant>
      <vt:variant>
        <vt:i4>99</vt:i4>
      </vt:variant>
      <vt:variant>
        <vt:i4>0</vt:i4>
      </vt:variant>
      <vt:variant>
        <vt:i4>5</vt:i4>
      </vt:variant>
      <vt:variant>
        <vt:lpwstr>http://www.nevo.co.il/case/28331430</vt:lpwstr>
      </vt:variant>
      <vt:variant>
        <vt:lpwstr/>
      </vt:variant>
      <vt:variant>
        <vt:i4>3539061</vt:i4>
      </vt:variant>
      <vt:variant>
        <vt:i4>96</vt:i4>
      </vt:variant>
      <vt:variant>
        <vt:i4>0</vt:i4>
      </vt:variant>
      <vt:variant>
        <vt:i4>5</vt:i4>
      </vt:variant>
      <vt:variant>
        <vt:lpwstr>http://www.nevo.co.il/case/28513828</vt:lpwstr>
      </vt:variant>
      <vt:variant>
        <vt:lpwstr/>
      </vt:variant>
      <vt:variant>
        <vt:i4>3211386</vt:i4>
      </vt:variant>
      <vt:variant>
        <vt:i4>93</vt:i4>
      </vt:variant>
      <vt:variant>
        <vt:i4>0</vt:i4>
      </vt:variant>
      <vt:variant>
        <vt:i4>5</vt:i4>
      </vt:variant>
      <vt:variant>
        <vt:lpwstr>http://www.nevo.co.il/case/26913995</vt:lpwstr>
      </vt:variant>
      <vt:variant>
        <vt:lpwstr/>
      </vt:variant>
      <vt:variant>
        <vt:i4>3997810</vt:i4>
      </vt:variant>
      <vt:variant>
        <vt:i4>90</vt:i4>
      </vt:variant>
      <vt:variant>
        <vt:i4>0</vt:i4>
      </vt:variant>
      <vt:variant>
        <vt:i4>5</vt:i4>
      </vt:variant>
      <vt:variant>
        <vt:lpwstr>http://www.nevo.co.il/case/6034921</vt:lpwstr>
      </vt:variant>
      <vt:variant>
        <vt:lpwstr/>
      </vt:variant>
      <vt:variant>
        <vt:i4>3342451</vt:i4>
      </vt:variant>
      <vt:variant>
        <vt:i4>87</vt:i4>
      </vt:variant>
      <vt:variant>
        <vt:i4>0</vt:i4>
      </vt:variant>
      <vt:variant>
        <vt:i4>5</vt:i4>
      </vt:variant>
      <vt:variant>
        <vt:lpwstr>http://www.nevo.co.il/case/5601503</vt:lpwstr>
      </vt:variant>
      <vt:variant>
        <vt:lpwstr/>
      </vt:variant>
      <vt:variant>
        <vt:i4>7995492</vt:i4>
      </vt:variant>
      <vt:variant>
        <vt:i4>84</vt:i4>
      </vt:variant>
      <vt:variant>
        <vt:i4>0</vt:i4>
      </vt:variant>
      <vt:variant>
        <vt:i4>5</vt:i4>
      </vt:variant>
      <vt:variant>
        <vt:lpwstr>http://www.nevo.co.il/law/70301</vt:lpwstr>
      </vt:variant>
      <vt:variant>
        <vt:lpwstr/>
      </vt:variant>
      <vt:variant>
        <vt:i4>3276920</vt:i4>
      </vt:variant>
      <vt:variant>
        <vt:i4>81</vt:i4>
      </vt:variant>
      <vt:variant>
        <vt:i4>0</vt:i4>
      </vt:variant>
      <vt:variant>
        <vt:i4>5</vt:i4>
      </vt:variant>
      <vt:variant>
        <vt:lpwstr>http://www.nevo.co.il/case/28152132</vt:lpwstr>
      </vt:variant>
      <vt:variant>
        <vt:lpwstr/>
      </vt:variant>
      <vt:variant>
        <vt:i4>4063356</vt:i4>
      </vt:variant>
      <vt:variant>
        <vt:i4>78</vt:i4>
      </vt:variant>
      <vt:variant>
        <vt:i4>0</vt:i4>
      </vt:variant>
      <vt:variant>
        <vt:i4>5</vt:i4>
      </vt:variant>
      <vt:variant>
        <vt:lpwstr>http://www.nevo.co.il/case/27894608</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http://www.nevo.co.il/law/70301/40a</vt:lpwstr>
      </vt:variant>
      <vt:variant>
        <vt:lpwstr/>
      </vt:variant>
      <vt:variant>
        <vt:i4>65541</vt:i4>
      </vt:variant>
      <vt:variant>
        <vt:i4>69</vt:i4>
      </vt:variant>
      <vt:variant>
        <vt:i4>0</vt:i4>
      </vt:variant>
      <vt:variant>
        <vt:i4>5</vt:i4>
      </vt:variant>
      <vt:variant>
        <vt:lpwstr>http://www.nevo.co.il/law/70301/40a;40b;40c;40d;40e;40f;40g;40h;40i;40j;40ja;40jb;40jc;40jd;40if</vt:lpwstr>
      </vt:variant>
      <vt:variant>
        <vt:lpwstr/>
      </vt:variant>
      <vt:variant>
        <vt:i4>7995492</vt:i4>
      </vt:variant>
      <vt:variant>
        <vt:i4>66</vt:i4>
      </vt:variant>
      <vt:variant>
        <vt:i4>0</vt:i4>
      </vt:variant>
      <vt:variant>
        <vt:i4>5</vt:i4>
      </vt:variant>
      <vt:variant>
        <vt:lpwstr>http://www.nevo.co.il/law/70301</vt:lpwstr>
      </vt:variant>
      <vt:variant>
        <vt:lpwstr/>
      </vt:variant>
      <vt:variant>
        <vt:i4>458834</vt:i4>
      </vt:variant>
      <vt:variant>
        <vt:i4>63</vt:i4>
      </vt:variant>
      <vt:variant>
        <vt:i4>0</vt:i4>
      </vt:variant>
      <vt:variant>
        <vt:i4>5</vt:i4>
      </vt:variant>
      <vt:variant>
        <vt:lpwstr>http://www.nevo.co.il/law/70301/fCa1S</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458834</vt:i4>
      </vt:variant>
      <vt:variant>
        <vt:i4>51</vt:i4>
      </vt:variant>
      <vt:variant>
        <vt:i4>0</vt:i4>
      </vt:variant>
      <vt:variant>
        <vt:i4>5</vt:i4>
      </vt:variant>
      <vt:variant>
        <vt:lpwstr>http://www.nevo.co.il/law/70301/fCa1S</vt:lpwstr>
      </vt:variant>
      <vt:variant>
        <vt:lpwstr/>
      </vt:variant>
      <vt:variant>
        <vt:i4>65547</vt:i4>
      </vt:variant>
      <vt:variant>
        <vt:i4>48</vt:i4>
      </vt:variant>
      <vt:variant>
        <vt:i4>0</vt:i4>
      </vt:variant>
      <vt:variant>
        <vt:i4>5</vt:i4>
      </vt:variant>
      <vt:variant>
        <vt:lpwstr>http://www.nevo.co.il/law/70301/40jd</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458763</vt:i4>
      </vt:variant>
      <vt:variant>
        <vt:i4>42</vt:i4>
      </vt:variant>
      <vt:variant>
        <vt:i4>0</vt:i4>
      </vt:variant>
      <vt:variant>
        <vt:i4>5</vt:i4>
      </vt:variant>
      <vt:variant>
        <vt:lpwstr>http://www.nevo.co.il/law/70301/40jb</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196616</vt:i4>
      </vt:variant>
      <vt:variant>
        <vt:i4>36</vt:i4>
      </vt:variant>
      <vt:variant>
        <vt:i4>0</vt:i4>
      </vt:variant>
      <vt:variant>
        <vt:i4>5</vt:i4>
      </vt:variant>
      <vt:variant>
        <vt:lpwstr>http://www.nevo.co.il/law/70301/40if</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6619233</vt:i4>
      </vt:variant>
      <vt:variant>
        <vt:i4>30</vt:i4>
      </vt:variant>
      <vt:variant>
        <vt:i4>0</vt:i4>
      </vt:variant>
      <vt:variant>
        <vt:i4>5</vt:i4>
      </vt:variant>
      <vt:variant>
        <vt:lpwstr>http://www.nevo.co.il/law/70301/40j</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6619233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69777</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דרגאם יאסין</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20240103</vt:lpwstr>
  </property>
  <property fmtid="{D5CDD505-2E9C-101B-9397-08002B2CF9AE}" pid="13" name="TYPE_N_DATE">
    <vt:lpwstr>39020240103</vt:lpwstr>
  </property>
  <property fmtid="{D5CDD505-2E9C-101B-9397-08002B2CF9AE}" pid="14" name="CASESLISTTMP1">
    <vt:lpwstr>27894608;28152132;5601503;6034921;26913995:2;28513828;28331430;27172412;27502726;20531134;29655260;26986974;28567439</vt:lpwstr>
  </property>
  <property fmtid="{D5CDD505-2E9C-101B-9397-08002B2CF9AE}" pid="15" name="CASENOTES1">
    <vt:lpwstr>ProcID=133;209&amp;PartA=1530&amp;PartC=04</vt:lpwstr>
  </property>
  <property fmtid="{D5CDD505-2E9C-101B-9397-08002B2CF9AE}" pid="16" name="WORDNUMPAGES">
    <vt:lpwstr>7</vt:lpwstr>
  </property>
  <property fmtid="{D5CDD505-2E9C-101B-9397-08002B2CF9AE}" pid="17" name="TYPE_ABS_DATE">
    <vt:lpwstr>390020240103</vt:lpwstr>
  </property>
  <property fmtid="{D5CDD505-2E9C-101B-9397-08002B2CF9AE}" pid="18" name="ISABSTRACT">
    <vt:lpwstr>Y</vt:lpwstr>
  </property>
  <property fmtid="{D5CDD505-2E9C-101B-9397-08002B2CF9AE}" pid="19" name="LAWLISTTMP1">
    <vt:lpwstr>70301/144.a;fCa1S;040a:2;040b;040c;040d;040e;040f;040g;040h;040i;040j;40ja;40jb;40jc;40jd;40if</vt:lpwstr>
  </property>
</Properties>
</file>