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32"/>
        <w:gridCol w:w="2064"/>
        <w:gridCol w:w="1602"/>
        <w:gridCol w:w="99"/>
      </w:tblGrid>
      <w:tr w:rsidR="00183A49" w:rsidRPr="00A04C26" w14:paraId="021005AA" w14:textId="77777777" w:rsidTr="00EF722D">
        <w:trPr>
          <w:gridAfter w:val="1"/>
          <w:wAfter w:w="99" w:type="dxa"/>
          <w:trHeight w:hRule="exact" w:val="418"/>
          <w:jc w:val="center"/>
        </w:trPr>
        <w:tc>
          <w:tcPr>
            <w:tcW w:w="8721" w:type="dxa"/>
            <w:gridSpan w:val="4"/>
          </w:tcPr>
          <w:p w14:paraId="466093B9" w14:textId="77777777" w:rsidR="00183A49" w:rsidRPr="00A04C26" w:rsidRDefault="00183A49" w:rsidP="004245AF">
            <w:pPr>
              <w:pStyle w:val="a3"/>
              <w:jc w:val="center"/>
              <w:rPr>
                <w:rFonts w:ascii="Tahoma" w:hAnsi="Tahoma" w:cs="Tahoma"/>
                <w:color w:val="000080"/>
                <w:rtl/>
              </w:rPr>
            </w:pPr>
            <w:bookmarkStart w:id="0" w:name="LastJudge"/>
            <w:r w:rsidRPr="00A04C26">
              <w:rPr>
                <w:rFonts w:ascii="Tahoma" w:hAnsi="Tahoma" w:cs="Tahoma"/>
                <w:b/>
                <w:bCs/>
                <w:color w:val="000080"/>
                <w:rtl/>
              </w:rPr>
              <w:t>בית המשפט המחוזי בירושלים</w:t>
            </w:r>
          </w:p>
        </w:tc>
      </w:tr>
      <w:tr w:rsidR="00183A49" w:rsidRPr="00A04C26" w14:paraId="2B4F24FD" w14:textId="77777777" w:rsidTr="00EF722D">
        <w:trPr>
          <w:gridAfter w:val="1"/>
          <w:wAfter w:w="99" w:type="dxa"/>
          <w:trHeight w:val="337"/>
          <w:jc w:val="center"/>
        </w:trPr>
        <w:tc>
          <w:tcPr>
            <w:tcW w:w="5055" w:type="dxa"/>
            <w:gridSpan w:val="2"/>
          </w:tcPr>
          <w:p w14:paraId="3BB5FBFC" w14:textId="77777777" w:rsidR="00183A49" w:rsidRPr="00A04C26" w:rsidRDefault="00183A49" w:rsidP="004245AF">
            <w:pPr>
              <w:rPr>
                <w:rFonts w:cs="FrankRuehl"/>
                <w:sz w:val="30"/>
                <w:szCs w:val="30"/>
                <w:rtl/>
              </w:rPr>
            </w:pPr>
            <w:r w:rsidRPr="00A04C26">
              <w:rPr>
                <w:rFonts w:cs="FrankRuehl"/>
                <w:sz w:val="30"/>
                <w:szCs w:val="30"/>
                <w:rtl/>
              </w:rPr>
              <w:t>ת"פ</w:t>
            </w:r>
            <w:r w:rsidRPr="00A04C26">
              <w:rPr>
                <w:rFonts w:cs="FrankRuehl" w:hint="cs"/>
                <w:sz w:val="30"/>
                <w:szCs w:val="30"/>
                <w:rtl/>
              </w:rPr>
              <w:t xml:space="preserve"> </w:t>
            </w:r>
            <w:r w:rsidRPr="00A04C26">
              <w:rPr>
                <w:rFonts w:cs="FrankRuehl"/>
                <w:sz w:val="30"/>
                <w:szCs w:val="30"/>
                <w:rtl/>
              </w:rPr>
              <w:t>69852-03-23</w:t>
            </w:r>
            <w:r w:rsidRPr="00A04C26">
              <w:rPr>
                <w:rFonts w:cs="FrankRuehl" w:hint="cs"/>
                <w:sz w:val="30"/>
                <w:szCs w:val="30"/>
                <w:rtl/>
              </w:rPr>
              <w:t xml:space="preserve"> </w:t>
            </w:r>
            <w:r w:rsidRPr="00A04C26">
              <w:rPr>
                <w:rFonts w:cs="FrankRuehl"/>
                <w:sz w:val="30"/>
                <w:szCs w:val="30"/>
                <w:rtl/>
              </w:rPr>
              <w:t>מדינת ישראל נ' עקאד</w:t>
            </w:r>
          </w:p>
          <w:p w14:paraId="4F90D95A" w14:textId="77777777" w:rsidR="00183A49" w:rsidRPr="00A04C26" w:rsidRDefault="00183A49" w:rsidP="004245AF">
            <w:pPr>
              <w:pStyle w:val="a3"/>
              <w:rPr>
                <w:rFonts w:cs="FrankRuehl"/>
                <w:sz w:val="28"/>
                <w:szCs w:val="28"/>
                <w:rtl/>
              </w:rPr>
            </w:pPr>
          </w:p>
        </w:tc>
        <w:tc>
          <w:tcPr>
            <w:tcW w:w="3666" w:type="dxa"/>
            <w:gridSpan w:val="2"/>
          </w:tcPr>
          <w:p w14:paraId="02EF2445" w14:textId="77777777" w:rsidR="00183A49" w:rsidRPr="00A04C26" w:rsidRDefault="00183A49" w:rsidP="004245AF">
            <w:pPr>
              <w:pStyle w:val="a3"/>
              <w:jc w:val="right"/>
              <w:rPr>
                <w:rFonts w:cs="FrankRuehl"/>
                <w:sz w:val="28"/>
                <w:szCs w:val="28"/>
                <w:rtl/>
              </w:rPr>
            </w:pPr>
          </w:p>
        </w:tc>
      </w:tr>
      <w:tr w:rsidR="00183A49" w:rsidRPr="00A04C26" w14:paraId="6461F7E4" w14:textId="77777777" w:rsidTr="00EF72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64AC10D" w14:textId="77777777" w:rsidR="00183A49" w:rsidRPr="00A04C26" w:rsidRDefault="00183A49" w:rsidP="00183A49">
            <w:pPr>
              <w:jc w:val="both"/>
              <w:rPr>
                <w:rFonts w:ascii="FrankRuehl" w:hAnsi="FrankRuehl" w:cs="FrankRuehl"/>
                <w:sz w:val="30"/>
                <w:szCs w:val="30"/>
              </w:rPr>
            </w:pPr>
            <w:r w:rsidRPr="00A04C26">
              <w:rPr>
                <w:rFonts w:hint="cs"/>
                <w:rtl/>
              </w:rPr>
              <w:t xml:space="preserve"> </w:t>
            </w:r>
            <w:r w:rsidRPr="00A04C26">
              <w:rPr>
                <w:rFonts w:ascii="FrankRuehl" w:hAnsi="FrankRuehl" w:cs="FrankRuehl"/>
                <w:sz w:val="30"/>
                <w:szCs w:val="30"/>
                <w:rtl/>
              </w:rPr>
              <w:t xml:space="preserve">לפני </w:t>
            </w:r>
          </w:p>
        </w:tc>
        <w:tc>
          <w:tcPr>
            <w:tcW w:w="7897" w:type="dxa"/>
            <w:gridSpan w:val="4"/>
            <w:tcBorders>
              <w:top w:val="nil"/>
              <w:left w:val="nil"/>
              <w:bottom w:val="nil"/>
              <w:right w:val="nil"/>
            </w:tcBorders>
            <w:shd w:val="clear" w:color="auto" w:fill="auto"/>
          </w:tcPr>
          <w:p w14:paraId="4CDCD09C" w14:textId="77777777" w:rsidR="00183A49" w:rsidRPr="00A04C26" w:rsidRDefault="00183A49" w:rsidP="004245AF">
            <w:pPr>
              <w:rPr>
                <w:rFonts w:ascii="FrankRuehl" w:hAnsi="FrankRuehl" w:cs="FrankRuehl"/>
                <w:b/>
                <w:bCs/>
                <w:sz w:val="30"/>
                <w:szCs w:val="30"/>
                <w:rtl/>
              </w:rPr>
            </w:pPr>
            <w:r w:rsidRPr="00A04C26">
              <w:rPr>
                <w:rFonts w:ascii="FrankRuehl" w:hAnsi="FrankRuehl" w:cs="FrankRuehl"/>
                <w:b/>
                <w:bCs/>
                <w:sz w:val="30"/>
                <w:szCs w:val="30"/>
                <w:rtl/>
              </w:rPr>
              <w:t>כב</w:t>
            </w:r>
            <w:r w:rsidRPr="00A04C26">
              <w:rPr>
                <w:rFonts w:ascii="FrankRuehl" w:hAnsi="FrankRuehl" w:cs="FrankRuehl" w:hint="cs"/>
                <w:b/>
                <w:bCs/>
                <w:sz w:val="30"/>
                <w:szCs w:val="30"/>
                <w:rtl/>
              </w:rPr>
              <w:t>'</w:t>
            </w:r>
            <w:r w:rsidRPr="00A04C26">
              <w:rPr>
                <w:rFonts w:ascii="FrankRuehl" w:hAnsi="FrankRuehl" w:cs="FrankRuehl"/>
                <w:b/>
                <w:bCs/>
                <w:sz w:val="30"/>
                <w:szCs w:val="30"/>
                <w:rtl/>
              </w:rPr>
              <w:t xml:space="preserve"> השופט  אילן סלע</w:t>
            </w:r>
          </w:p>
          <w:p w14:paraId="4E3BD60D" w14:textId="77777777" w:rsidR="00183A49" w:rsidRPr="00A04C26" w:rsidRDefault="00183A49" w:rsidP="004245AF">
            <w:pPr>
              <w:rPr>
                <w:rFonts w:ascii="FrankRuehl" w:hAnsi="FrankRuehl" w:cs="FrankRuehl"/>
                <w:sz w:val="30"/>
                <w:szCs w:val="30"/>
                <w:rtl/>
              </w:rPr>
            </w:pPr>
          </w:p>
          <w:p w14:paraId="688F8158" w14:textId="77777777" w:rsidR="00183A49" w:rsidRPr="00A04C26" w:rsidRDefault="00183A49" w:rsidP="00183A49">
            <w:pPr>
              <w:jc w:val="both"/>
              <w:rPr>
                <w:rFonts w:ascii="FrankRuehl" w:hAnsi="FrankRuehl" w:cs="FrankRuehl"/>
                <w:sz w:val="30"/>
                <w:szCs w:val="30"/>
              </w:rPr>
            </w:pPr>
          </w:p>
        </w:tc>
      </w:tr>
      <w:tr w:rsidR="00183A49" w:rsidRPr="00A04C26" w14:paraId="5FDE17A5" w14:textId="77777777" w:rsidTr="00EF72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D6FC763" w14:textId="77777777" w:rsidR="00183A49" w:rsidRPr="00A04C26" w:rsidRDefault="00183A49" w:rsidP="00183A49">
            <w:pPr>
              <w:jc w:val="both"/>
              <w:rPr>
                <w:rFonts w:ascii="FrankRuehl" w:hAnsi="FrankRuehl" w:cs="FrankRuehl"/>
                <w:sz w:val="30"/>
                <w:szCs w:val="30"/>
              </w:rPr>
            </w:pPr>
            <w:bookmarkStart w:id="1" w:name="FirstAppellant"/>
            <w:r w:rsidRPr="00A04C26">
              <w:rPr>
                <w:rFonts w:ascii="FrankRuehl" w:hAnsi="FrankRuehl" w:cs="FrankRuehl"/>
                <w:sz w:val="30"/>
                <w:szCs w:val="30"/>
                <w:rtl/>
              </w:rPr>
              <w:t>בעניין:</w:t>
            </w:r>
          </w:p>
        </w:tc>
        <w:tc>
          <w:tcPr>
            <w:tcW w:w="6196" w:type="dxa"/>
            <w:gridSpan w:val="2"/>
            <w:tcBorders>
              <w:top w:val="nil"/>
              <w:left w:val="nil"/>
              <w:bottom w:val="nil"/>
              <w:right w:val="nil"/>
            </w:tcBorders>
            <w:shd w:val="clear" w:color="auto" w:fill="auto"/>
          </w:tcPr>
          <w:p w14:paraId="6440E778" w14:textId="77777777" w:rsidR="00183A49" w:rsidRPr="00A04C26" w:rsidRDefault="00183A49" w:rsidP="00183A49">
            <w:pPr>
              <w:suppressLineNumbers/>
              <w:rPr>
                <w:rFonts w:ascii="FrankRuehl" w:hAnsi="FrankRuehl" w:cs="FrankRuehl"/>
                <w:b/>
                <w:bCs/>
                <w:sz w:val="30"/>
                <w:szCs w:val="30"/>
                <w:rtl/>
              </w:rPr>
            </w:pPr>
            <w:r w:rsidRPr="00A04C26">
              <w:rPr>
                <w:rFonts w:ascii="FrankRuehl" w:hAnsi="FrankRuehl" w:cs="FrankRuehl" w:hint="cs"/>
                <w:b/>
                <w:bCs/>
                <w:sz w:val="30"/>
                <w:szCs w:val="30"/>
                <w:rtl/>
              </w:rPr>
              <w:t>מדינת ישראל</w:t>
            </w:r>
          </w:p>
          <w:p w14:paraId="28FCE3E0" w14:textId="77777777" w:rsidR="00183A49" w:rsidRPr="00A04C26" w:rsidRDefault="00183A49" w:rsidP="00183A49">
            <w:pPr>
              <w:suppressLineNumbers/>
              <w:rPr>
                <w:rFonts w:ascii="FrankRuehl" w:hAnsi="FrankRuehl" w:cs="FrankRuehl"/>
                <w:b/>
                <w:bCs/>
                <w:sz w:val="30"/>
                <w:szCs w:val="30"/>
                <w:rtl/>
              </w:rPr>
            </w:pPr>
            <w:r w:rsidRPr="00A04C26">
              <w:rPr>
                <w:rFonts w:ascii="FrankRuehl" w:hAnsi="FrankRuehl" w:cs="FrankRuehl" w:hint="cs"/>
                <w:b/>
                <w:bCs/>
                <w:sz w:val="30"/>
                <w:szCs w:val="30"/>
                <w:rtl/>
              </w:rPr>
              <w:t>באמצעות פרקליטות מחוז ירושלים (פלילי),</w:t>
            </w:r>
          </w:p>
          <w:p w14:paraId="08BED6D4" w14:textId="77777777" w:rsidR="00183A49" w:rsidRPr="00A04C26" w:rsidRDefault="00183A49" w:rsidP="00183A49">
            <w:pPr>
              <w:suppressLineNumbers/>
              <w:rPr>
                <w:rFonts w:ascii="FrankRuehl" w:hAnsi="FrankRuehl" w:cs="FrankRuehl"/>
                <w:sz w:val="30"/>
                <w:szCs w:val="30"/>
              </w:rPr>
            </w:pPr>
            <w:r w:rsidRPr="00A04C26">
              <w:rPr>
                <w:rFonts w:ascii="FrankRuehl" w:hAnsi="FrankRuehl" w:cs="FrankRuehl" w:hint="cs"/>
                <w:b/>
                <w:bCs/>
                <w:sz w:val="30"/>
                <w:szCs w:val="30"/>
                <w:rtl/>
              </w:rPr>
              <w:t>ע"י עו"ד</w:t>
            </w:r>
            <w:r w:rsidRPr="00A04C26">
              <w:rPr>
                <w:rFonts w:ascii="FrankRuehl" w:hAnsi="FrankRuehl" w:cs="FrankRuehl" w:hint="cs"/>
                <w:sz w:val="30"/>
                <w:szCs w:val="30"/>
                <w:rtl/>
              </w:rPr>
              <w:t xml:space="preserve"> </w:t>
            </w:r>
            <w:r w:rsidRPr="00A04C26">
              <w:rPr>
                <w:rFonts w:ascii="FrankRuehl" w:hAnsi="FrankRuehl" w:cs="FrankRuehl" w:hint="cs"/>
                <w:b/>
                <w:bCs/>
                <w:sz w:val="30"/>
                <w:szCs w:val="30"/>
                <w:rtl/>
              </w:rPr>
              <w:t>שרית רייך-אבניאל</w:t>
            </w:r>
          </w:p>
          <w:p w14:paraId="1C443D50" w14:textId="77777777" w:rsidR="00183A49" w:rsidRPr="00A04C26" w:rsidRDefault="00183A49" w:rsidP="004245AF">
            <w:pPr>
              <w:rPr>
                <w:rFonts w:ascii="FrankRuehl" w:hAnsi="FrankRuehl" w:cs="FrankRuehl"/>
                <w:sz w:val="30"/>
                <w:szCs w:val="30"/>
              </w:rPr>
            </w:pPr>
          </w:p>
        </w:tc>
        <w:tc>
          <w:tcPr>
            <w:tcW w:w="1701" w:type="dxa"/>
            <w:gridSpan w:val="2"/>
            <w:tcBorders>
              <w:top w:val="nil"/>
              <w:left w:val="nil"/>
              <w:bottom w:val="nil"/>
              <w:right w:val="nil"/>
            </w:tcBorders>
            <w:shd w:val="clear" w:color="auto" w:fill="auto"/>
            <w:vAlign w:val="center"/>
          </w:tcPr>
          <w:p w14:paraId="00F0E5AE" w14:textId="77777777" w:rsidR="00183A49" w:rsidRPr="00A04C26" w:rsidRDefault="00183A49" w:rsidP="00183A49">
            <w:pPr>
              <w:suppressLineNumbers/>
              <w:rPr>
                <w:rFonts w:ascii="FrankRuehl" w:hAnsi="FrankRuehl" w:cs="FrankRuehl"/>
                <w:b/>
                <w:bCs/>
                <w:sz w:val="30"/>
                <w:szCs w:val="30"/>
                <w:rtl/>
              </w:rPr>
            </w:pPr>
          </w:p>
          <w:p w14:paraId="34A7FFDB" w14:textId="77777777" w:rsidR="00183A49" w:rsidRPr="00A04C26" w:rsidRDefault="00183A49" w:rsidP="00183A49">
            <w:pPr>
              <w:suppressLineNumbers/>
              <w:rPr>
                <w:rFonts w:ascii="FrankRuehl" w:hAnsi="FrankRuehl" w:cs="FrankRuehl"/>
                <w:b/>
                <w:bCs/>
                <w:sz w:val="30"/>
                <w:szCs w:val="30"/>
              </w:rPr>
            </w:pPr>
            <w:r w:rsidRPr="00A04C26">
              <w:rPr>
                <w:rFonts w:ascii="FrankRuehl" w:hAnsi="FrankRuehl" w:cs="FrankRuehl" w:hint="cs"/>
                <w:b/>
                <w:bCs/>
                <w:sz w:val="30"/>
                <w:szCs w:val="30"/>
                <w:rtl/>
              </w:rPr>
              <w:t>המאשימה</w:t>
            </w:r>
          </w:p>
          <w:p w14:paraId="2C0F3E84" w14:textId="77777777" w:rsidR="00183A49" w:rsidRPr="00A04C26" w:rsidRDefault="00183A49" w:rsidP="004245AF">
            <w:pPr>
              <w:rPr>
                <w:rFonts w:ascii="FrankRuehl" w:hAnsi="FrankRuehl" w:cs="FrankRuehl"/>
                <w:sz w:val="30"/>
                <w:szCs w:val="30"/>
              </w:rPr>
            </w:pPr>
          </w:p>
        </w:tc>
      </w:tr>
      <w:bookmarkEnd w:id="1"/>
      <w:tr w:rsidR="00183A49" w:rsidRPr="00A04C26" w14:paraId="29CD9593" w14:textId="77777777" w:rsidTr="00EF72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63DF449" w14:textId="77777777" w:rsidR="00183A49" w:rsidRPr="00A04C26" w:rsidRDefault="00183A49" w:rsidP="00183A49">
            <w:pPr>
              <w:jc w:val="both"/>
              <w:rPr>
                <w:rFonts w:ascii="FrankRuehl" w:hAnsi="FrankRuehl" w:cs="FrankRuehl"/>
                <w:sz w:val="30"/>
                <w:szCs w:val="30"/>
                <w:rtl/>
              </w:rPr>
            </w:pPr>
          </w:p>
        </w:tc>
        <w:tc>
          <w:tcPr>
            <w:tcW w:w="7897" w:type="dxa"/>
            <w:gridSpan w:val="4"/>
            <w:tcBorders>
              <w:top w:val="nil"/>
              <w:left w:val="nil"/>
              <w:bottom w:val="nil"/>
              <w:right w:val="nil"/>
            </w:tcBorders>
            <w:shd w:val="clear" w:color="auto" w:fill="auto"/>
          </w:tcPr>
          <w:p w14:paraId="71D186DB" w14:textId="77777777" w:rsidR="00183A49" w:rsidRPr="00A04C26" w:rsidRDefault="00183A49" w:rsidP="00183A49">
            <w:pPr>
              <w:jc w:val="center"/>
              <w:rPr>
                <w:rFonts w:ascii="FrankRuehl" w:hAnsi="FrankRuehl" w:cs="FrankRuehl"/>
                <w:b/>
                <w:bCs/>
                <w:sz w:val="30"/>
                <w:szCs w:val="30"/>
                <w:rtl/>
              </w:rPr>
            </w:pPr>
          </w:p>
          <w:p w14:paraId="0E2F86CF" w14:textId="77777777" w:rsidR="00183A49" w:rsidRPr="00A04C26" w:rsidRDefault="00183A49" w:rsidP="00183A49">
            <w:pPr>
              <w:jc w:val="center"/>
              <w:rPr>
                <w:rFonts w:ascii="FrankRuehl" w:hAnsi="FrankRuehl" w:cs="FrankRuehl"/>
                <w:b/>
                <w:bCs/>
                <w:sz w:val="30"/>
                <w:szCs w:val="30"/>
                <w:rtl/>
              </w:rPr>
            </w:pPr>
            <w:r w:rsidRPr="00A04C26">
              <w:rPr>
                <w:rFonts w:ascii="FrankRuehl" w:hAnsi="FrankRuehl" w:cs="FrankRuehl"/>
                <w:b/>
                <w:bCs/>
                <w:sz w:val="30"/>
                <w:szCs w:val="30"/>
                <w:rtl/>
              </w:rPr>
              <w:t>נגד</w:t>
            </w:r>
          </w:p>
          <w:p w14:paraId="5053616E" w14:textId="77777777" w:rsidR="00183A49" w:rsidRPr="00A04C26" w:rsidRDefault="00183A49" w:rsidP="00183A49">
            <w:pPr>
              <w:jc w:val="both"/>
              <w:rPr>
                <w:rFonts w:ascii="FrankRuehl" w:hAnsi="FrankRuehl" w:cs="FrankRuehl"/>
                <w:sz w:val="30"/>
                <w:szCs w:val="30"/>
              </w:rPr>
            </w:pPr>
          </w:p>
        </w:tc>
      </w:tr>
      <w:tr w:rsidR="00183A49" w:rsidRPr="00A04C26" w14:paraId="32ADB3FB" w14:textId="77777777" w:rsidTr="00EF72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EFEF5C" w14:textId="77777777" w:rsidR="00183A49" w:rsidRPr="00A04C26" w:rsidRDefault="00183A49" w:rsidP="004245AF">
            <w:pPr>
              <w:rPr>
                <w:rFonts w:ascii="FrankRuehl" w:hAnsi="FrankRuehl" w:cs="FrankRuehl"/>
                <w:sz w:val="30"/>
                <w:szCs w:val="30"/>
                <w:rtl/>
              </w:rPr>
            </w:pPr>
            <w:bookmarkStart w:id="2" w:name="FirstLawyer"/>
          </w:p>
        </w:tc>
        <w:tc>
          <w:tcPr>
            <w:tcW w:w="6196" w:type="dxa"/>
            <w:gridSpan w:val="2"/>
            <w:tcBorders>
              <w:top w:val="nil"/>
              <w:left w:val="nil"/>
              <w:bottom w:val="nil"/>
              <w:right w:val="nil"/>
            </w:tcBorders>
            <w:shd w:val="clear" w:color="auto" w:fill="auto"/>
          </w:tcPr>
          <w:p w14:paraId="65BE76C9" w14:textId="77777777" w:rsidR="00183A49" w:rsidRPr="00A04C26" w:rsidRDefault="00183A49" w:rsidP="004245AF">
            <w:pPr>
              <w:rPr>
                <w:rFonts w:ascii="FrankRuehl" w:hAnsi="FrankRuehl" w:cs="FrankRuehl"/>
                <w:b/>
                <w:bCs/>
                <w:sz w:val="30"/>
                <w:szCs w:val="30"/>
                <w:rtl/>
              </w:rPr>
            </w:pPr>
            <w:r w:rsidRPr="00A04C26">
              <w:rPr>
                <w:rFonts w:ascii="FrankRuehl" w:hAnsi="FrankRuehl" w:cs="FrankRuehl" w:hint="cs"/>
                <w:b/>
                <w:bCs/>
                <w:sz w:val="30"/>
                <w:szCs w:val="30"/>
                <w:rtl/>
              </w:rPr>
              <w:t>נסים עקאד</w:t>
            </w:r>
          </w:p>
          <w:p w14:paraId="56DFD91B" w14:textId="77777777" w:rsidR="00183A49" w:rsidRPr="00A04C26" w:rsidRDefault="00183A49" w:rsidP="004245AF">
            <w:pPr>
              <w:rPr>
                <w:rFonts w:ascii="FrankRuehl" w:hAnsi="FrankRuehl" w:cs="FrankRuehl"/>
                <w:b/>
                <w:bCs/>
                <w:sz w:val="30"/>
                <w:szCs w:val="30"/>
                <w:rtl/>
              </w:rPr>
            </w:pPr>
            <w:r w:rsidRPr="00A04C26">
              <w:rPr>
                <w:rFonts w:ascii="FrankRuehl" w:hAnsi="FrankRuehl" w:cs="FrankRuehl" w:hint="cs"/>
                <w:b/>
                <w:bCs/>
                <w:sz w:val="30"/>
                <w:szCs w:val="30"/>
                <w:rtl/>
              </w:rPr>
              <w:t xml:space="preserve">ע"י ב"כ עו"ד אוסמאה חלבי </w:t>
            </w:r>
          </w:p>
        </w:tc>
        <w:tc>
          <w:tcPr>
            <w:tcW w:w="1701" w:type="dxa"/>
            <w:gridSpan w:val="2"/>
            <w:tcBorders>
              <w:top w:val="nil"/>
              <w:left w:val="nil"/>
              <w:bottom w:val="nil"/>
              <w:right w:val="nil"/>
            </w:tcBorders>
            <w:shd w:val="clear" w:color="auto" w:fill="auto"/>
            <w:vAlign w:val="center"/>
          </w:tcPr>
          <w:p w14:paraId="6498C3B6" w14:textId="77777777" w:rsidR="00183A49" w:rsidRPr="00A04C26" w:rsidRDefault="00183A49" w:rsidP="00183A49">
            <w:pPr>
              <w:suppressLineNumbers/>
              <w:rPr>
                <w:rFonts w:ascii="FrankRuehl" w:hAnsi="FrankRuehl" w:cs="FrankRuehl"/>
                <w:b/>
                <w:bCs/>
                <w:sz w:val="30"/>
                <w:szCs w:val="30"/>
                <w:rtl/>
              </w:rPr>
            </w:pPr>
          </w:p>
          <w:p w14:paraId="53991454" w14:textId="77777777" w:rsidR="00183A49" w:rsidRPr="00A04C26" w:rsidRDefault="00183A49" w:rsidP="00183A49">
            <w:pPr>
              <w:suppressLineNumbers/>
              <w:rPr>
                <w:rFonts w:ascii="FrankRuehl" w:hAnsi="FrankRuehl" w:cs="FrankRuehl"/>
                <w:sz w:val="30"/>
                <w:szCs w:val="30"/>
              </w:rPr>
            </w:pPr>
            <w:r w:rsidRPr="00A04C26">
              <w:rPr>
                <w:rFonts w:ascii="FrankRuehl" w:hAnsi="FrankRuehl" w:cs="FrankRuehl" w:hint="cs"/>
                <w:b/>
                <w:bCs/>
                <w:sz w:val="30"/>
                <w:szCs w:val="30"/>
                <w:rtl/>
              </w:rPr>
              <w:t>הנאשם</w:t>
            </w:r>
          </w:p>
        </w:tc>
      </w:tr>
      <w:bookmarkEnd w:id="2"/>
      <w:tr w:rsidR="00183A49" w:rsidRPr="00A04C26" w14:paraId="0370F526" w14:textId="77777777" w:rsidTr="00EF72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CDE7960" w14:textId="77777777" w:rsidR="00183A49" w:rsidRPr="00A04C26" w:rsidRDefault="00183A49" w:rsidP="00183A49">
            <w:pPr>
              <w:jc w:val="both"/>
              <w:rPr>
                <w:rFonts w:ascii="FrankRuehl" w:hAnsi="FrankRuehl" w:cs="FrankRuehl"/>
                <w:sz w:val="30"/>
                <w:szCs w:val="30"/>
                <w:rtl/>
              </w:rPr>
            </w:pPr>
          </w:p>
        </w:tc>
        <w:tc>
          <w:tcPr>
            <w:tcW w:w="6196" w:type="dxa"/>
            <w:gridSpan w:val="2"/>
            <w:tcBorders>
              <w:top w:val="nil"/>
              <w:left w:val="nil"/>
              <w:bottom w:val="nil"/>
              <w:right w:val="nil"/>
            </w:tcBorders>
            <w:shd w:val="clear" w:color="auto" w:fill="auto"/>
          </w:tcPr>
          <w:p w14:paraId="0DE345E0" w14:textId="77777777" w:rsidR="00183A49" w:rsidRPr="00A04C26" w:rsidRDefault="00183A49" w:rsidP="00183A49">
            <w:pPr>
              <w:jc w:val="both"/>
              <w:rPr>
                <w:rFonts w:ascii="FrankRuehl" w:hAnsi="FrankRuehl" w:cs="FrankRuehl"/>
                <w:sz w:val="30"/>
                <w:szCs w:val="30"/>
                <w:rtl/>
              </w:rPr>
            </w:pPr>
          </w:p>
        </w:tc>
        <w:tc>
          <w:tcPr>
            <w:tcW w:w="1701" w:type="dxa"/>
            <w:gridSpan w:val="2"/>
            <w:tcBorders>
              <w:top w:val="nil"/>
              <w:left w:val="nil"/>
              <w:bottom w:val="nil"/>
              <w:right w:val="nil"/>
            </w:tcBorders>
            <w:shd w:val="clear" w:color="auto" w:fill="auto"/>
          </w:tcPr>
          <w:p w14:paraId="62FC485D" w14:textId="77777777" w:rsidR="00183A49" w:rsidRPr="00A04C26" w:rsidRDefault="00183A49" w:rsidP="00183A49">
            <w:pPr>
              <w:jc w:val="right"/>
              <w:rPr>
                <w:rFonts w:ascii="FrankRuehl" w:hAnsi="FrankRuehl" w:cs="FrankRuehl"/>
                <w:sz w:val="30"/>
                <w:szCs w:val="30"/>
              </w:rPr>
            </w:pPr>
          </w:p>
        </w:tc>
      </w:tr>
    </w:tbl>
    <w:p w14:paraId="1F7972B9" w14:textId="77777777" w:rsidR="00183A49" w:rsidRPr="00A04C26" w:rsidRDefault="00183A49" w:rsidP="00183A49">
      <w:pPr>
        <w:rPr>
          <w:rFonts w:ascii="FrankRuehl" w:hAnsi="FrankRuehl" w:cs="FrankRuehl"/>
          <w:sz w:val="30"/>
          <w:szCs w:val="30"/>
        </w:rPr>
      </w:pPr>
    </w:p>
    <w:p w14:paraId="1132D45D" w14:textId="77777777" w:rsidR="00EF722D" w:rsidRPr="00A04C26" w:rsidRDefault="00EF722D" w:rsidP="00A04C26">
      <w:pPr>
        <w:spacing w:before="120" w:after="120" w:line="240" w:lineRule="exact"/>
        <w:ind w:left="283" w:hanging="283"/>
        <w:jc w:val="both"/>
        <w:rPr>
          <w:rFonts w:ascii="FrankRuehl" w:hAnsi="FrankRuehl" w:cs="FrankRuehl"/>
          <w:rtl/>
        </w:rPr>
      </w:pPr>
    </w:p>
    <w:p w14:paraId="6609AD41" w14:textId="77777777" w:rsidR="00EF722D" w:rsidRPr="00EF722D" w:rsidRDefault="00EF722D" w:rsidP="00EF722D">
      <w:pPr>
        <w:spacing w:before="120" w:after="120" w:line="240" w:lineRule="exact"/>
        <w:ind w:left="283" w:hanging="283"/>
        <w:jc w:val="both"/>
        <w:rPr>
          <w:rFonts w:ascii="FrankRuehl" w:hAnsi="FrankRuehl" w:cs="FrankRuehl"/>
          <w:rtl/>
        </w:rPr>
      </w:pPr>
      <w:bookmarkStart w:id="3" w:name="LawTable"/>
      <w:bookmarkEnd w:id="3"/>
    </w:p>
    <w:p w14:paraId="1C487CAB" w14:textId="77777777" w:rsidR="00EF722D" w:rsidRPr="00EF722D" w:rsidRDefault="00EF722D" w:rsidP="00EF722D">
      <w:pPr>
        <w:spacing w:before="120" w:after="120" w:line="240" w:lineRule="exact"/>
        <w:ind w:left="283" w:hanging="283"/>
        <w:jc w:val="both"/>
        <w:rPr>
          <w:rFonts w:ascii="FrankRuehl" w:hAnsi="FrankRuehl" w:cs="FrankRuehl"/>
          <w:rtl/>
        </w:rPr>
      </w:pPr>
      <w:r w:rsidRPr="00EF722D">
        <w:rPr>
          <w:rFonts w:ascii="FrankRuehl" w:hAnsi="FrankRuehl" w:cs="FrankRuehl"/>
          <w:rtl/>
        </w:rPr>
        <w:t xml:space="preserve">חקיקה שאוזכרה: </w:t>
      </w:r>
    </w:p>
    <w:p w14:paraId="23E36EBC" w14:textId="77777777" w:rsidR="00EF722D" w:rsidRPr="00EF722D" w:rsidRDefault="00EF722D" w:rsidP="00EF722D">
      <w:pPr>
        <w:spacing w:before="120" w:after="120" w:line="240" w:lineRule="exact"/>
        <w:ind w:left="283" w:hanging="283"/>
        <w:jc w:val="both"/>
        <w:rPr>
          <w:rFonts w:ascii="FrankRuehl" w:hAnsi="FrankRuehl" w:cs="FrankRuehl"/>
          <w:color w:val="0000FF"/>
          <w:rtl/>
        </w:rPr>
      </w:pPr>
      <w:hyperlink r:id="rId7" w:history="1">
        <w:r w:rsidRPr="00EF722D">
          <w:rPr>
            <w:rStyle w:val="Hyperlink"/>
            <w:rFonts w:ascii="FrankRuehl" w:hAnsi="FrankRuehl" w:cs="FrankRuehl"/>
            <w:u w:val="none"/>
            <w:rtl/>
          </w:rPr>
          <w:t>חוק העונשין, תשל"ז-1977</w:t>
        </w:r>
      </w:hyperlink>
      <w:r w:rsidRPr="00EF722D">
        <w:rPr>
          <w:rFonts w:ascii="FrankRuehl" w:hAnsi="FrankRuehl" w:cs="FrankRuehl"/>
          <w:color w:val="0000FF"/>
          <w:rtl/>
        </w:rPr>
        <w:t xml:space="preserve">: סע'  </w:t>
      </w:r>
      <w:hyperlink r:id="rId8" w:history="1">
        <w:r w:rsidRPr="00EF722D">
          <w:rPr>
            <w:rStyle w:val="Hyperlink"/>
            <w:rFonts w:ascii="FrankRuehl" w:hAnsi="FrankRuehl" w:cs="FrankRuehl"/>
            <w:u w:val="none"/>
          </w:rPr>
          <w:t>25</w:t>
        </w:r>
      </w:hyperlink>
      <w:r w:rsidRPr="00EF722D">
        <w:rPr>
          <w:rFonts w:ascii="FrankRuehl" w:hAnsi="FrankRuehl" w:cs="FrankRuehl"/>
          <w:color w:val="0000FF"/>
          <w:rtl/>
        </w:rPr>
        <w:t xml:space="preserve">, </w:t>
      </w:r>
      <w:hyperlink r:id="rId9" w:history="1">
        <w:r w:rsidRPr="00EF722D">
          <w:rPr>
            <w:rStyle w:val="Hyperlink"/>
            <w:rFonts w:ascii="FrankRuehl" w:hAnsi="FrankRuehl" w:cs="FrankRuehl"/>
            <w:u w:val="none"/>
          </w:rPr>
          <w:t>144</w:t>
        </w:r>
      </w:hyperlink>
      <w:r w:rsidRPr="00EF722D">
        <w:rPr>
          <w:rFonts w:ascii="FrankRuehl" w:hAnsi="FrankRuehl" w:cs="FrankRuehl"/>
          <w:color w:val="0000FF"/>
          <w:rtl/>
        </w:rPr>
        <w:t>(ב2)</w:t>
      </w:r>
    </w:p>
    <w:p w14:paraId="671BE821" w14:textId="77777777" w:rsidR="00EF722D" w:rsidRPr="00EF722D" w:rsidRDefault="00EF722D" w:rsidP="00EF722D">
      <w:pPr>
        <w:jc w:val="center"/>
        <w:rPr>
          <w:rFonts w:ascii="FrankRuehl" w:hAnsi="FrankRuehl" w:cs="FrankRuehl"/>
          <w:sz w:val="36"/>
          <w:szCs w:val="36"/>
          <w:rtl/>
        </w:rPr>
      </w:pPr>
      <w:bookmarkStart w:id="4" w:name="LawTable_End"/>
      <w:bookmarkEnd w:id="4"/>
    </w:p>
    <w:p w14:paraId="34A51EEB" w14:textId="77777777" w:rsidR="00EF722D" w:rsidRPr="00A04C26" w:rsidRDefault="00EF722D" w:rsidP="00A04C26">
      <w:pPr>
        <w:jc w:val="center"/>
        <w:rPr>
          <w:rFonts w:ascii="FrankRuehl" w:hAnsi="FrankRuehl" w:cs="FrankRuehl"/>
          <w:b/>
          <w:bCs/>
          <w:sz w:val="36"/>
          <w:szCs w:val="36"/>
          <w:u w:val="single"/>
          <w:rtl/>
        </w:rPr>
      </w:pPr>
      <w:bookmarkStart w:id="5" w:name="PsakDin"/>
      <w:r w:rsidRPr="00A04C26">
        <w:rPr>
          <w:rFonts w:ascii="FrankRuehl" w:hAnsi="FrankRuehl" w:cs="FrankRuehl"/>
          <w:b/>
          <w:bCs/>
          <w:sz w:val="36"/>
          <w:szCs w:val="36"/>
          <w:u w:val="single"/>
          <w:rtl/>
        </w:rPr>
        <w:t>גזר דין</w:t>
      </w:r>
    </w:p>
    <w:bookmarkEnd w:id="5"/>
    <w:p w14:paraId="3D9FEA8C" w14:textId="77777777" w:rsidR="00EF722D" w:rsidRPr="00183A49" w:rsidRDefault="00EF722D" w:rsidP="00183A49">
      <w:pPr>
        <w:jc w:val="center"/>
        <w:rPr>
          <w:rFonts w:ascii="David" w:hAnsi="David"/>
          <w:sz w:val="32"/>
          <w:szCs w:val="32"/>
          <w:u w:val="single"/>
          <w:rtl/>
        </w:rPr>
      </w:pPr>
    </w:p>
    <w:p w14:paraId="3AF5DA25" w14:textId="77777777" w:rsidR="00EF722D" w:rsidRPr="00183A49" w:rsidRDefault="00EF722D" w:rsidP="00183A49">
      <w:pPr>
        <w:jc w:val="center"/>
        <w:rPr>
          <w:rFonts w:ascii="David" w:hAnsi="David"/>
          <w:sz w:val="32"/>
          <w:szCs w:val="32"/>
          <w:u w:val="single"/>
          <w:rtl/>
        </w:rPr>
      </w:pPr>
    </w:p>
    <w:p w14:paraId="04BE9CC1" w14:textId="77777777" w:rsidR="00EF722D" w:rsidRPr="00183A49" w:rsidRDefault="00EF722D" w:rsidP="00183A49">
      <w:pPr>
        <w:spacing w:line="360" w:lineRule="auto"/>
        <w:jc w:val="both"/>
        <w:rPr>
          <w:rFonts w:ascii="FrankRuehl" w:hAnsi="FrankRuehl" w:cs="FrankRuehl"/>
          <w:b/>
          <w:bCs/>
          <w:sz w:val="28"/>
          <w:szCs w:val="28"/>
          <w:u w:val="single"/>
          <w:rtl/>
        </w:rPr>
      </w:pPr>
      <w:r w:rsidRPr="00183A49">
        <w:rPr>
          <w:rFonts w:ascii="FrankRuehl" w:hAnsi="FrankRuehl" w:cs="FrankRuehl"/>
          <w:b/>
          <w:bCs/>
          <w:sz w:val="28"/>
          <w:szCs w:val="28"/>
          <w:u w:val="single"/>
          <w:rtl/>
        </w:rPr>
        <w:t>הכרעת הדין</w:t>
      </w:r>
    </w:p>
    <w:p w14:paraId="1F904D64" w14:textId="77777777" w:rsidR="00EF722D" w:rsidRPr="00183A49" w:rsidRDefault="00EF722D" w:rsidP="00183A49">
      <w:pPr>
        <w:pStyle w:val="a9"/>
        <w:numPr>
          <w:ilvl w:val="0"/>
          <w:numId w:val="1"/>
        </w:numPr>
        <w:spacing w:before="240" w:line="360" w:lineRule="auto"/>
        <w:jc w:val="both"/>
        <w:rPr>
          <w:rFonts w:ascii="David" w:hAnsi="David"/>
          <w:sz w:val="32"/>
          <w:szCs w:val="32"/>
        </w:rPr>
      </w:pPr>
      <w:bookmarkStart w:id="6" w:name="ABSTRACT_START"/>
      <w:bookmarkEnd w:id="6"/>
      <w:r w:rsidRPr="00183A49">
        <w:rPr>
          <w:rFonts w:ascii="FrankRuehl" w:hAnsi="FrankRuehl" w:cs="FrankRuehl"/>
          <w:sz w:val="28"/>
          <w:szCs w:val="28"/>
          <w:rtl/>
        </w:rPr>
        <w:t xml:space="preserve">הנאשם הורשע על פי הודאתו במסגרת עסקת טיעון, </w:t>
      </w:r>
      <w:r w:rsidRPr="00183A49">
        <w:rPr>
          <w:rFonts w:ascii="FrankRuehl" w:hAnsi="FrankRuehl" w:cs="FrankRuehl" w:hint="cs"/>
          <w:sz w:val="28"/>
          <w:szCs w:val="28"/>
          <w:rtl/>
        </w:rPr>
        <w:t xml:space="preserve">בארבע עבירות סחר בנשק לפי </w:t>
      </w:r>
      <w:hyperlink r:id="rId10" w:history="1">
        <w:r w:rsidRPr="00EF722D">
          <w:rPr>
            <w:rStyle w:val="Hyperlink"/>
            <w:rFonts w:ascii="FrankRuehl" w:hAnsi="FrankRuehl" w:cs="FrankRuehl" w:hint="eastAsia"/>
            <w:color w:val="0000FF"/>
            <w:sz w:val="28"/>
            <w:szCs w:val="28"/>
            <w:rtl/>
          </w:rPr>
          <w:t>סעיף</w:t>
        </w:r>
        <w:r w:rsidRPr="00EF722D">
          <w:rPr>
            <w:rStyle w:val="Hyperlink"/>
            <w:rFonts w:ascii="FrankRuehl" w:hAnsi="FrankRuehl" w:cs="FrankRuehl"/>
            <w:color w:val="0000FF"/>
            <w:sz w:val="28"/>
            <w:szCs w:val="28"/>
            <w:rtl/>
          </w:rPr>
          <w:t xml:space="preserve"> 144(ב2)</w:t>
        </w:r>
      </w:hyperlink>
      <w:r w:rsidRPr="00183A49">
        <w:rPr>
          <w:rFonts w:ascii="FrankRuehl" w:hAnsi="FrankRuehl" w:cs="FrankRuehl" w:hint="cs"/>
          <w:sz w:val="28"/>
          <w:szCs w:val="28"/>
          <w:rtl/>
        </w:rPr>
        <w:t xml:space="preserve"> ל</w:t>
      </w:r>
      <w:hyperlink r:id="rId11" w:history="1">
        <w:r w:rsidRPr="00A04C26">
          <w:rPr>
            <w:rFonts w:ascii="FrankRuehl" w:hAnsi="FrankRuehl" w:cs="FrankRuehl"/>
            <w:color w:val="0000FF"/>
            <w:sz w:val="28"/>
            <w:szCs w:val="28"/>
            <w:u w:val="single"/>
            <w:rtl/>
          </w:rPr>
          <w:t>חוק העונשין</w:t>
        </w:r>
      </w:hyperlink>
      <w:r w:rsidRPr="00183A49">
        <w:rPr>
          <w:rFonts w:ascii="FrankRuehl" w:hAnsi="FrankRuehl" w:cs="FrankRuehl" w:hint="cs"/>
          <w:sz w:val="28"/>
          <w:szCs w:val="28"/>
          <w:rtl/>
        </w:rPr>
        <w:t xml:space="preserve"> התשל"ז-1977 (להלן: "החוק"); ועבירת ניסיון סחר בנשק לפי </w:t>
      </w:r>
      <w:hyperlink r:id="rId12" w:history="1">
        <w:r w:rsidRPr="00EF722D">
          <w:rPr>
            <w:rStyle w:val="Hyperlink"/>
            <w:rFonts w:ascii="FrankRuehl" w:hAnsi="FrankRuehl" w:cs="FrankRuehl" w:hint="eastAsia"/>
            <w:color w:val="0000FF"/>
            <w:sz w:val="28"/>
            <w:szCs w:val="28"/>
            <w:rtl/>
          </w:rPr>
          <w:t>סעיף</w:t>
        </w:r>
        <w:r w:rsidRPr="00EF722D">
          <w:rPr>
            <w:rStyle w:val="Hyperlink"/>
            <w:rFonts w:ascii="FrankRuehl" w:hAnsi="FrankRuehl" w:cs="FrankRuehl"/>
            <w:color w:val="0000FF"/>
            <w:sz w:val="28"/>
            <w:szCs w:val="28"/>
            <w:rtl/>
          </w:rPr>
          <w:t xml:space="preserve"> 144(ב2)</w:t>
        </w:r>
      </w:hyperlink>
      <w:r w:rsidRPr="00183A49">
        <w:rPr>
          <w:rFonts w:ascii="FrankRuehl" w:hAnsi="FrankRuehl" w:cs="FrankRuehl" w:hint="cs"/>
          <w:sz w:val="28"/>
          <w:szCs w:val="28"/>
          <w:rtl/>
        </w:rPr>
        <w:t xml:space="preserve"> לחוק בצירוף </w:t>
      </w:r>
      <w:hyperlink r:id="rId13" w:history="1">
        <w:r w:rsidRPr="00EF722D">
          <w:rPr>
            <w:rStyle w:val="Hyperlink"/>
            <w:rFonts w:ascii="FrankRuehl" w:hAnsi="FrankRuehl" w:cs="FrankRuehl" w:hint="eastAsia"/>
            <w:color w:val="0000FF"/>
            <w:sz w:val="28"/>
            <w:szCs w:val="28"/>
            <w:rtl/>
          </w:rPr>
          <w:t>סעיף</w:t>
        </w:r>
        <w:r w:rsidRPr="00EF722D">
          <w:rPr>
            <w:rStyle w:val="Hyperlink"/>
            <w:rFonts w:ascii="FrankRuehl" w:hAnsi="FrankRuehl" w:cs="FrankRuehl"/>
            <w:color w:val="0000FF"/>
            <w:sz w:val="28"/>
            <w:szCs w:val="28"/>
            <w:rtl/>
          </w:rPr>
          <w:t xml:space="preserve"> 25</w:t>
        </w:r>
      </w:hyperlink>
      <w:r w:rsidRPr="00183A49">
        <w:rPr>
          <w:rFonts w:ascii="FrankRuehl" w:hAnsi="FrankRuehl" w:cs="FrankRuehl" w:hint="cs"/>
          <w:sz w:val="28"/>
          <w:szCs w:val="28"/>
          <w:rtl/>
        </w:rPr>
        <w:t xml:space="preserve"> לחוק. במסגרת כתב האישום המתוקן יוחסו לנאשם חמישה מתוך שבעה אישומים בכתב האישום המקורי, המתייחסים כולם לעבירות בנשק שביצע הנאשם מול סוכן של משטרת ישראל (להלן: "הסוכן") וגורמים מתווכים נוספים. </w:t>
      </w:r>
    </w:p>
    <w:p w14:paraId="7DF5AE6C" w14:textId="77777777" w:rsidR="00EF722D" w:rsidRPr="00183A49" w:rsidRDefault="00EF722D" w:rsidP="00183A49">
      <w:pPr>
        <w:pStyle w:val="a9"/>
        <w:spacing w:before="240" w:line="360" w:lineRule="auto"/>
        <w:jc w:val="both"/>
        <w:rPr>
          <w:rFonts w:ascii="David" w:hAnsi="David"/>
          <w:sz w:val="32"/>
          <w:szCs w:val="32"/>
        </w:rPr>
      </w:pPr>
      <w:bookmarkStart w:id="7" w:name="ABSTRACT_END"/>
      <w:bookmarkEnd w:id="7"/>
    </w:p>
    <w:p w14:paraId="55314ECF"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b/>
          <w:bCs/>
          <w:sz w:val="28"/>
          <w:szCs w:val="28"/>
          <w:rtl/>
        </w:rPr>
        <w:t>במסגרת האישום הראשון</w:t>
      </w:r>
      <w:r w:rsidRPr="00183A49">
        <w:rPr>
          <w:rFonts w:ascii="FrankRuehl" w:hAnsi="FrankRuehl" w:cs="FrankRuehl"/>
          <w:sz w:val="28"/>
          <w:szCs w:val="28"/>
          <w:rtl/>
        </w:rPr>
        <w:t xml:space="preserve"> צוין </w:t>
      </w:r>
      <w:r w:rsidRPr="00183A49">
        <w:rPr>
          <w:rFonts w:ascii="FrankRuehl" w:hAnsi="FrankRuehl" w:cs="FrankRuehl" w:hint="cs"/>
          <w:sz w:val="28"/>
          <w:szCs w:val="28"/>
          <w:rtl/>
        </w:rPr>
        <w:t xml:space="preserve">כי במועד שאינו ידוע למאשימה. שוחח הסוכן עם ווליד חסן (להלן:"ווליד") להם היכרות מוקדמת בת 15 שנים, והתעניין ברכישת כלי נשק. בעקבות כך ערך ווליד היכרות בין הסוכן לנאשם. למחרת היום ערכו הנאשם והסוכן </w:t>
      </w:r>
      <w:r w:rsidRPr="00183A49">
        <w:rPr>
          <w:rFonts w:ascii="FrankRuehl" w:hAnsi="FrankRuehl" w:cs="FrankRuehl" w:hint="cs"/>
          <w:sz w:val="28"/>
          <w:szCs w:val="28"/>
          <w:rtl/>
        </w:rPr>
        <w:lastRenderedPageBreak/>
        <w:t xml:space="preserve">פגישה בתל אביב במהלכה ביקש הנאשם מהסוכן שישיג לו כדורים לרובה </w:t>
      </w:r>
      <w:r w:rsidRPr="00183A49">
        <w:rPr>
          <w:rFonts w:ascii="FrankRuehl" w:hAnsi="FrankRuehl" w:cs="FrankRuehl"/>
          <w:sz w:val="28"/>
          <w:szCs w:val="28"/>
        </w:rPr>
        <w:t>M16</w:t>
      </w:r>
      <w:r w:rsidRPr="00183A49">
        <w:rPr>
          <w:rFonts w:ascii="FrankRuehl" w:hAnsi="FrankRuehl" w:cs="FrankRuehl" w:hint="cs"/>
          <w:sz w:val="28"/>
          <w:szCs w:val="28"/>
          <w:rtl/>
        </w:rPr>
        <w:t xml:space="preserve">, ואילו הסוכן התעניין ברכישת אקדחים. </w:t>
      </w:r>
    </w:p>
    <w:p w14:paraId="5FA9327D" w14:textId="77777777" w:rsidR="00EF722D" w:rsidRPr="00183A49" w:rsidRDefault="00EF722D" w:rsidP="00183A49">
      <w:pPr>
        <w:pStyle w:val="a9"/>
        <w:spacing w:line="360" w:lineRule="auto"/>
        <w:jc w:val="both"/>
        <w:rPr>
          <w:rFonts w:ascii="FrankRuehl" w:hAnsi="FrankRuehl" w:cs="FrankRuehl"/>
          <w:sz w:val="28"/>
          <w:szCs w:val="28"/>
          <w:rtl/>
        </w:rPr>
      </w:pPr>
    </w:p>
    <w:p w14:paraId="7902D6B3"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בהמשך, הנאשם ווליד יצרו קשר עם הסוכן במספר הזדמנויות שונות והציעו לו לרכוש כלי נשק שונים. כן הציעו לו להגיע לשכם על מנת לקדם את עסקאות הנשק, אך הסוכן סירב.  ביום 20.12.22 התקשר ווליד לסוכן והציע לו מספר כלי נשק, בין היתר, אקדחים לא מקוריים תמורת 14,000 ורובי </w:t>
      </w:r>
      <w:r w:rsidRPr="00183A49">
        <w:rPr>
          <w:rFonts w:ascii="FrankRuehl" w:hAnsi="FrankRuehl" w:cs="FrankRuehl" w:hint="cs"/>
          <w:sz w:val="28"/>
          <w:szCs w:val="28"/>
        </w:rPr>
        <w:t xml:space="preserve"> </w:t>
      </w:r>
      <w:r w:rsidRPr="00183A49">
        <w:rPr>
          <w:rFonts w:ascii="FrankRuehl" w:hAnsi="FrankRuehl" w:cs="FrankRuehl"/>
          <w:sz w:val="28"/>
          <w:szCs w:val="28"/>
        </w:rPr>
        <w:t>M16</w:t>
      </w:r>
      <w:r w:rsidRPr="00183A49">
        <w:rPr>
          <w:rFonts w:ascii="FrankRuehl" w:hAnsi="FrankRuehl" w:cs="FrankRuehl" w:hint="cs"/>
          <w:sz w:val="28"/>
          <w:szCs w:val="28"/>
          <w:rtl/>
        </w:rPr>
        <w:t xml:space="preserve">מוסבים תמורת 30,000 ₪. לאחר מכן שלח הנאשם לסוכן שתי תמונות של אקדח תמורתו ביקש 15,000 ₪. השניים תיאמו את רכישת האקדח ליום המחרת בכפר חיזמא (להלן:"חיזמא"). </w:t>
      </w:r>
    </w:p>
    <w:p w14:paraId="7CF38371" w14:textId="77777777" w:rsidR="00EF722D" w:rsidRPr="00183A49" w:rsidRDefault="00EF722D" w:rsidP="00183A49">
      <w:pPr>
        <w:pStyle w:val="a9"/>
        <w:spacing w:line="360" w:lineRule="auto"/>
        <w:jc w:val="both"/>
        <w:rPr>
          <w:rFonts w:ascii="FrankRuehl" w:hAnsi="FrankRuehl" w:cs="FrankRuehl"/>
          <w:sz w:val="28"/>
          <w:szCs w:val="28"/>
          <w:rtl/>
        </w:rPr>
      </w:pPr>
    </w:p>
    <w:p w14:paraId="25066DFA"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ביום 21.12.22 התקשר ווליד לסוכן ועדכן אותו כי הנאשם בדרכו לחיזמא כשהוא מלווה באישה, שזהותה אינה ידועה למאשימה. כשהגיעו, נכנס הנאשם לרכבו של הסוכן כשהאקדח מכוסה תחת בגדיו. השניים החלו בנסיעה קצרה במהלכה הציג הנאשם אקדח הזנקה חצי אוטומטי </w:t>
      </w:r>
      <w:r w:rsidRPr="00183A49">
        <w:rPr>
          <w:rFonts w:cs="Times New Roman"/>
          <w:sz w:val="22"/>
          <w:szCs w:val="22"/>
        </w:rPr>
        <w:t>KUZEY</w:t>
      </w:r>
      <w:r w:rsidRPr="00183A49">
        <w:rPr>
          <w:rFonts w:ascii="FrankRuehl" w:hAnsi="FrankRuehl" w:cs="FrankRuehl" w:hint="cs"/>
          <w:sz w:val="28"/>
          <w:szCs w:val="28"/>
          <w:rtl/>
        </w:rPr>
        <w:t xml:space="preserve">, והסוכן עצר בצד הדרך וביצע ירי באקדח על מנת לבחון את תקינותו. לאחר מכן שילם הסוכן לנאשם 15,000 ₪ תמורת האקדח והמחסנית, 500 ₪ בגין ביצוע העסקה בחיזמא, ו-1,500 ₪ נוספים עבור חלקו של ווליד בעסקה. </w:t>
      </w:r>
    </w:p>
    <w:p w14:paraId="02B5E744" w14:textId="77777777" w:rsidR="00EF722D" w:rsidRPr="00183A49" w:rsidRDefault="00EF722D" w:rsidP="00183A49">
      <w:pPr>
        <w:pStyle w:val="a9"/>
        <w:spacing w:line="360" w:lineRule="auto"/>
        <w:jc w:val="both"/>
        <w:rPr>
          <w:rFonts w:ascii="FrankRuehl" w:hAnsi="FrankRuehl" w:cs="FrankRuehl"/>
          <w:sz w:val="28"/>
          <w:szCs w:val="28"/>
          <w:rtl/>
        </w:rPr>
      </w:pPr>
    </w:p>
    <w:p w14:paraId="1775CE35"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b/>
          <w:bCs/>
          <w:sz w:val="28"/>
          <w:szCs w:val="28"/>
          <w:rtl/>
        </w:rPr>
        <w:t>במסגרת האישום השני</w:t>
      </w:r>
      <w:r w:rsidRPr="00183A49">
        <w:rPr>
          <w:rFonts w:ascii="FrankRuehl" w:hAnsi="FrankRuehl" w:cs="FrankRuehl" w:hint="cs"/>
          <w:sz w:val="28"/>
          <w:szCs w:val="28"/>
          <w:rtl/>
        </w:rPr>
        <w:t xml:space="preserve"> צוין כי ווליד והסוכן קיימו ביניהם מספר שיחות במהלכם סוכם כי הנאשם ייפגש עם הסוכן במטרה להעביר לסוכן כלי נשק מסוג </w:t>
      </w:r>
      <w:r w:rsidRPr="00183A49">
        <w:rPr>
          <w:rFonts w:ascii="FrankRuehl" w:hAnsi="FrankRuehl" w:cs="FrankRuehl"/>
          <w:sz w:val="28"/>
          <w:szCs w:val="28"/>
        </w:rPr>
        <w:t>M16</w:t>
      </w:r>
      <w:r w:rsidRPr="00183A49">
        <w:rPr>
          <w:rFonts w:ascii="FrankRuehl" w:hAnsi="FrankRuehl" w:cs="FrankRuehl" w:hint="cs"/>
          <w:sz w:val="28"/>
          <w:szCs w:val="28"/>
          <w:rtl/>
        </w:rPr>
        <w:t xml:space="preserve"> בתמורה ל34,000 ₪. בשיחה נוספת, הציע ווליד לסוכן לקנות אקדח מהנאשם חלף העסקה שסוכמה ביניהם, והסוכן נעתר להצעתו. הנאשם יצר קשר עם הסוכן והם תיאמו את פרטי העסקה. </w:t>
      </w:r>
    </w:p>
    <w:p w14:paraId="1D748B12" w14:textId="77777777" w:rsidR="00EF722D" w:rsidRPr="00183A49" w:rsidRDefault="00EF722D" w:rsidP="00183A49">
      <w:pPr>
        <w:pStyle w:val="a9"/>
        <w:spacing w:line="360" w:lineRule="auto"/>
        <w:jc w:val="both"/>
        <w:rPr>
          <w:rFonts w:ascii="FrankRuehl" w:hAnsi="FrankRuehl" w:cs="FrankRuehl"/>
          <w:sz w:val="28"/>
          <w:szCs w:val="28"/>
          <w:rtl/>
        </w:rPr>
      </w:pPr>
    </w:p>
    <w:p w14:paraId="1B07E46B"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ביום 28.12.22 נפגשו הנאשם והסוכן בחיזמא, במקום מפגש שהוסכם מראש.  הנאשם נכנס לרכבו של הסוכן והוציא ממכנסיו אקדח הזנקה חצי אוטומטי מסוג </w:t>
      </w:r>
      <w:r w:rsidRPr="00183A49">
        <w:rPr>
          <w:rFonts w:cs="Times New Roman"/>
          <w:sz w:val="22"/>
          <w:szCs w:val="22"/>
        </w:rPr>
        <w:t>KUZEY</w:t>
      </w:r>
      <w:r w:rsidRPr="00183A49">
        <w:rPr>
          <w:rFonts w:ascii="FrankRuehl" w:hAnsi="FrankRuehl" w:cs="FrankRuehl" w:hint="cs"/>
          <w:sz w:val="28"/>
          <w:szCs w:val="28"/>
        </w:rPr>
        <w:t xml:space="preserve"> </w:t>
      </w:r>
      <w:r w:rsidRPr="00183A49">
        <w:rPr>
          <w:rFonts w:ascii="FrankRuehl" w:hAnsi="FrankRuehl" w:cs="FrankRuehl" w:hint="cs"/>
          <w:sz w:val="28"/>
          <w:szCs w:val="28"/>
          <w:rtl/>
        </w:rPr>
        <w:t xml:space="preserve"> שעבר הסבה לירי תחמושת קליעית שבכוחו להמית אדם. בהמשך נסעו השניים לקרבת מקום והסוכן ביצע ירי כדי לבדוק את תקינות האקדח. לאחר מכן חזרו למקום המפגש, שם העביר הסוכן לנאשם סכום של 15,000 ₪ עבור האקדח והמחסנית, ו-2,000 ₪ נוספים עבור חלקו של ווליד בעסקה. בסיום שוחחו ווליד והנאשם עם הסוכן על מכירת נשק מסוג </w:t>
      </w:r>
      <w:r w:rsidRPr="00183A49">
        <w:rPr>
          <w:rFonts w:ascii="FrankRuehl" w:hAnsi="FrankRuehl" w:cs="FrankRuehl"/>
          <w:sz w:val="28"/>
          <w:szCs w:val="28"/>
        </w:rPr>
        <w:t>M16</w:t>
      </w:r>
      <w:r w:rsidRPr="00183A49">
        <w:rPr>
          <w:rFonts w:ascii="FrankRuehl" w:hAnsi="FrankRuehl" w:cs="FrankRuehl" w:hint="cs"/>
          <w:sz w:val="28"/>
          <w:szCs w:val="28"/>
          <w:rtl/>
        </w:rPr>
        <w:t xml:space="preserve">. </w:t>
      </w:r>
    </w:p>
    <w:p w14:paraId="18D29D2A" w14:textId="77777777" w:rsidR="00EF722D" w:rsidRPr="00183A49" w:rsidRDefault="00EF722D" w:rsidP="00183A49">
      <w:pPr>
        <w:pStyle w:val="a9"/>
        <w:spacing w:line="360" w:lineRule="auto"/>
        <w:jc w:val="both"/>
        <w:rPr>
          <w:rFonts w:ascii="FrankRuehl" w:hAnsi="FrankRuehl" w:cs="FrankRuehl"/>
          <w:sz w:val="28"/>
          <w:szCs w:val="28"/>
          <w:rtl/>
        </w:rPr>
      </w:pPr>
    </w:p>
    <w:p w14:paraId="62E401E3"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b/>
          <w:bCs/>
          <w:sz w:val="28"/>
          <w:szCs w:val="28"/>
          <w:rtl/>
        </w:rPr>
        <w:lastRenderedPageBreak/>
        <w:t xml:space="preserve">במסגרת האישום הרביעי </w:t>
      </w:r>
      <w:r w:rsidRPr="00183A49">
        <w:rPr>
          <w:rFonts w:ascii="FrankRuehl" w:hAnsi="FrankRuehl" w:cs="FrankRuehl" w:hint="cs"/>
          <w:sz w:val="28"/>
          <w:szCs w:val="28"/>
          <w:rtl/>
        </w:rPr>
        <w:t xml:space="preserve">צוין כי במהלך שיחה שהתקיימה בין ווליד לסוכן, התעניין הסוכן ברכישת אקדח. למחרת הודיע ווליד לסוכן כי מצא עבורו אקדח לרכישה. בהמשך לכך סיכמו השניים כי הסוכן ירכוש מהנאשם ומוחמד בוסטאמי (להלן: "בוסטאמי"), שני כלי נשק מסוג אקדחי הזנקה </w:t>
      </w:r>
      <w:r w:rsidRPr="00183A49">
        <w:rPr>
          <w:rFonts w:cs="Times New Roman"/>
          <w:sz w:val="22"/>
          <w:szCs w:val="22"/>
        </w:rPr>
        <w:t>KUEY</w:t>
      </w:r>
      <w:r w:rsidRPr="00183A49">
        <w:rPr>
          <w:rFonts w:ascii="FrankRuehl" w:hAnsi="FrankRuehl" w:cs="FrankRuehl" w:hint="cs"/>
          <w:rtl/>
        </w:rPr>
        <w:t xml:space="preserve">, </w:t>
      </w:r>
      <w:r w:rsidRPr="00183A49">
        <w:rPr>
          <w:rFonts w:ascii="FrankRuehl" w:hAnsi="FrankRuehl" w:cs="FrankRuehl" w:hint="cs"/>
          <w:sz w:val="28"/>
          <w:szCs w:val="28"/>
          <w:rtl/>
        </w:rPr>
        <w:t xml:space="preserve">אשר הוסבו לירי תחמושת קליעית ובכוחם להמית אדם (להלן באישום זה: "האקדחים"). זאת בתמורה ל- 30,000 ₪ ותוספת של 9,000 ₪ שתחולק בין ווליד, הנאשם ובוסטאמי. </w:t>
      </w:r>
    </w:p>
    <w:p w14:paraId="6029530E" w14:textId="77777777" w:rsidR="00EF722D" w:rsidRPr="00183A49" w:rsidRDefault="00EF722D" w:rsidP="00183A49">
      <w:pPr>
        <w:pStyle w:val="a9"/>
        <w:spacing w:line="360" w:lineRule="auto"/>
        <w:jc w:val="both"/>
        <w:rPr>
          <w:rFonts w:ascii="FrankRuehl" w:hAnsi="FrankRuehl" w:cs="FrankRuehl"/>
          <w:sz w:val="28"/>
          <w:szCs w:val="28"/>
          <w:rtl/>
        </w:rPr>
      </w:pPr>
    </w:p>
    <w:p w14:paraId="2C642803"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ביום 19.01.23 בשעות הצהריים, הגיע הסוכן למקום המפגש שנקבע מבעוד מועד. לאחר מכן הגיעו הנאשם ובוסטאמי למקום. הנאשם ירד מהרכב כשהוא אוחז תיק ובו האקדחים, ונכנס לרכבו של הסוכן. הנאשם הציג לסוכן את האקדחים והם נסעו יחד לקרבת מקום. כדי לוודא את מצב האקדחים ביצע הסוכן ירי בכל אחד מהם, ומשראה שהם תקינים חזרו השניים למקום המפגש, שם שילם הסוכן לנאשם ולבוסטאמי סכום של 38,000 ₪ תמורת האקדחים והמחסניות. </w:t>
      </w:r>
    </w:p>
    <w:p w14:paraId="195FD275" w14:textId="77777777" w:rsidR="00EF722D" w:rsidRPr="00183A49" w:rsidRDefault="00EF722D" w:rsidP="00183A49">
      <w:pPr>
        <w:pStyle w:val="a9"/>
        <w:spacing w:line="360" w:lineRule="auto"/>
        <w:jc w:val="both"/>
        <w:rPr>
          <w:rFonts w:ascii="FrankRuehl" w:hAnsi="FrankRuehl" w:cs="FrankRuehl"/>
          <w:b/>
          <w:bCs/>
          <w:sz w:val="28"/>
          <w:szCs w:val="28"/>
          <w:rtl/>
        </w:rPr>
      </w:pPr>
    </w:p>
    <w:p w14:paraId="0C19A467"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b/>
          <w:bCs/>
          <w:sz w:val="28"/>
          <w:szCs w:val="28"/>
          <w:rtl/>
        </w:rPr>
        <w:t>במסגרת האישום השישי</w:t>
      </w:r>
      <w:r w:rsidRPr="00183A49">
        <w:rPr>
          <w:rFonts w:ascii="FrankRuehl" w:hAnsi="FrankRuehl" w:cs="FrankRuehl" w:hint="cs"/>
          <w:sz w:val="28"/>
          <w:szCs w:val="28"/>
          <w:rtl/>
        </w:rPr>
        <w:t xml:space="preserve"> צוין כי במהלך שיחה עם ווליד, הביע הסוכן את רצונו לרכוש רובה </w:t>
      </w:r>
      <w:r w:rsidRPr="00183A49">
        <w:rPr>
          <w:rFonts w:ascii="FrankRuehl" w:hAnsi="FrankRuehl" w:cs="FrankRuehl"/>
          <w:sz w:val="28"/>
          <w:szCs w:val="28"/>
        </w:rPr>
        <w:t>M16</w:t>
      </w:r>
      <w:r w:rsidRPr="00183A49">
        <w:rPr>
          <w:rFonts w:ascii="FrankRuehl" w:hAnsi="FrankRuehl" w:cs="FrankRuehl" w:hint="cs"/>
          <w:sz w:val="28"/>
          <w:szCs w:val="28"/>
          <w:rtl/>
        </w:rPr>
        <w:t xml:space="preserve">, ווליד הציע למכור לו את מבוקשו באמצעות הנאשם ואחר בשם דיאא טבאחי (להלן:"דיאא"). מנגד ביקש ווליד לקבל מהסוכן אביזרי נשק. בהמשך שוחחו ווליד, הנאשם והסוכן על מנת לתאם את פרטי העסקה. הוסכם כי הסוכן ירכוש את רובה </w:t>
      </w:r>
      <w:r w:rsidRPr="00183A49">
        <w:rPr>
          <w:rFonts w:ascii="FrankRuehl" w:hAnsi="FrankRuehl" w:cs="FrankRuehl"/>
          <w:sz w:val="28"/>
          <w:szCs w:val="28"/>
        </w:rPr>
        <w:t>M16</w:t>
      </w:r>
      <w:r w:rsidRPr="00183A49">
        <w:rPr>
          <w:rFonts w:ascii="FrankRuehl" w:hAnsi="FrankRuehl" w:cs="FrankRuehl" w:hint="cs"/>
          <w:sz w:val="28"/>
          <w:szCs w:val="28"/>
          <w:rtl/>
        </w:rPr>
        <w:t xml:space="preserve"> בתמורה ל45,000 ₪. </w:t>
      </w:r>
    </w:p>
    <w:p w14:paraId="4EC4CB59" w14:textId="77777777" w:rsidR="00EF722D" w:rsidRPr="00183A49" w:rsidRDefault="00EF722D" w:rsidP="00183A49">
      <w:pPr>
        <w:pStyle w:val="a9"/>
        <w:spacing w:line="360" w:lineRule="auto"/>
        <w:jc w:val="both"/>
        <w:rPr>
          <w:rFonts w:ascii="FrankRuehl" w:hAnsi="FrankRuehl" w:cs="FrankRuehl"/>
          <w:sz w:val="28"/>
          <w:szCs w:val="28"/>
          <w:rtl/>
        </w:rPr>
      </w:pPr>
    </w:p>
    <w:p w14:paraId="6EB9FD8E"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ביום 15.02.23, נפגש הסוכן עם דיאא והלה העביר לסוכן כלי נשק דמוי רובה סער מסוג </w:t>
      </w:r>
      <w:r w:rsidRPr="00183A49">
        <w:rPr>
          <w:rFonts w:ascii="FrankRuehl" w:hAnsi="FrankRuehl" w:cs="FrankRuehl"/>
          <w:sz w:val="28"/>
          <w:szCs w:val="28"/>
        </w:rPr>
        <w:t>M16</w:t>
      </w:r>
      <w:r w:rsidRPr="00183A49">
        <w:rPr>
          <w:rFonts w:ascii="FrankRuehl" w:hAnsi="FrankRuehl" w:cs="FrankRuehl" w:hint="cs"/>
          <w:sz w:val="28"/>
          <w:szCs w:val="28"/>
          <w:rtl/>
        </w:rPr>
        <w:t xml:space="preserve"> שהוסב לירי תחמושת אשר בכוחו להמית אדם, ומחסנית תואמת. הסוכן העביר לדיאא סכום של 45,000 ₪ כפי שסוכם, ולאחר מכן הרכיב את כלי הנשק וביצע באמצעותו ירי על מנת לבדוק את תקינותו. כשנוכח הסוכן לראות כי כלי הנשק תקין, חזר למקום המפגש שם מסר לידיו של דיאא שקית ובה אביזרי נשק. </w:t>
      </w:r>
    </w:p>
    <w:p w14:paraId="704123D3" w14:textId="77777777" w:rsidR="00EF722D" w:rsidRPr="00183A49" w:rsidRDefault="00EF722D" w:rsidP="00183A49">
      <w:pPr>
        <w:pStyle w:val="a9"/>
        <w:spacing w:line="360" w:lineRule="auto"/>
        <w:jc w:val="both"/>
        <w:rPr>
          <w:rFonts w:ascii="FrankRuehl" w:hAnsi="FrankRuehl" w:cs="FrankRuehl"/>
          <w:sz w:val="28"/>
          <w:szCs w:val="28"/>
          <w:rtl/>
        </w:rPr>
      </w:pPr>
    </w:p>
    <w:p w14:paraId="0E083D95"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tl/>
        </w:rPr>
      </w:pPr>
      <w:r w:rsidRPr="00183A49">
        <w:rPr>
          <w:rFonts w:ascii="FrankRuehl" w:hAnsi="FrankRuehl" w:cs="FrankRuehl" w:hint="cs"/>
          <w:b/>
          <w:bCs/>
          <w:sz w:val="28"/>
          <w:szCs w:val="28"/>
          <w:rtl/>
        </w:rPr>
        <w:t>במסגרת האישום השביעי</w:t>
      </w:r>
      <w:r w:rsidRPr="00183A49">
        <w:rPr>
          <w:rFonts w:ascii="FrankRuehl" w:hAnsi="FrankRuehl" w:cs="FrankRuehl" w:hint="cs"/>
          <w:sz w:val="28"/>
          <w:szCs w:val="28"/>
          <w:rtl/>
        </w:rPr>
        <w:t xml:space="preserve"> צוין כי במספר שיחות שהתקיימו בין ווליד לסוכן, תיאמו ביניהם כי הנאשם ימכור לסוכן נשק מסוג </w:t>
      </w:r>
      <w:r w:rsidRPr="00183A49">
        <w:rPr>
          <w:rFonts w:ascii="FrankRuehl" w:hAnsi="FrankRuehl" w:cs="FrankRuehl"/>
          <w:sz w:val="28"/>
          <w:szCs w:val="28"/>
        </w:rPr>
        <w:t>M16</w:t>
      </w:r>
      <w:r w:rsidRPr="00183A49">
        <w:rPr>
          <w:rFonts w:ascii="FrankRuehl" w:hAnsi="FrankRuehl" w:cs="FrankRuehl" w:hint="cs"/>
          <w:sz w:val="28"/>
          <w:szCs w:val="28"/>
          <w:rtl/>
        </w:rPr>
        <w:t xml:space="preserve"> בתמורה ל40,000 ₪ ואקדח תמורת 17,000 ₪. ביום 12.03.23 הגיעו הסוכן והנאשם לנקודת המפגש שנקבעה. לאחר חילופי דברים, הוציא הנאשם מרכבו כלי נשק דמוי רובה סער </w:t>
      </w:r>
      <w:r w:rsidRPr="00183A49">
        <w:rPr>
          <w:rFonts w:ascii="FrankRuehl" w:hAnsi="FrankRuehl" w:cs="FrankRuehl" w:hint="cs"/>
          <w:sz w:val="28"/>
          <w:szCs w:val="28"/>
        </w:rPr>
        <w:t>M16</w:t>
      </w:r>
      <w:r w:rsidRPr="00183A49">
        <w:rPr>
          <w:rFonts w:ascii="FrankRuehl" w:hAnsi="FrankRuehl" w:cs="FrankRuehl" w:hint="cs"/>
          <w:sz w:val="28"/>
          <w:szCs w:val="28"/>
          <w:rtl/>
        </w:rPr>
        <w:t xml:space="preserve"> יחד עם מחסנית תואמת, וכן אקדח הזנקה </w:t>
      </w:r>
      <w:r w:rsidRPr="00183A49">
        <w:rPr>
          <w:rFonts w:cs="Times New Roman"/>
          <w:sz w:val="22"/>
          <w:szCs w:val="22"/>
        </w:rPr>
        <w:t>KUZEY</w:t>
      </w:r>
      <w:r w:rsidRPr="00183A49">
        <w:rPr>
          <w:rFonts w:ascii="FrankRuehl" w:hAnsi="FrankRuehl" w:cs="FrankRuehl" w:hint="cs"/>
          <w:rtl/>
        </w:rPr>
        <w:t xml:space="preserve">, </w:t>
      </w:r>
      <w:r w:rsidRPr="00183A49">
        <w:rPr>
          <w:rFonts w:ascii="FrankRuehl" w:hAnsi="FrankRuehl" w:cs="FrankRuehl" w:hint="cs"/>
          <w:sz w:val="28"/>
          <w:szCs w:val="28"/>
          <w:rtl/>
        </w:rPr>
        <w:t>אשר הוסבו לירי תחמושת ובכוחם להרוג אדם. הנאשם העביר לידיו של הסוכן את כלי הנשק וזה הכניסם לתא המטען ברכבו. בשלב זה, נעצר הנאשם על ידי כוחות המשטרה.</w:t>
      </w:r>
    </w:p>
    <w:p w14:paraId="6D2F2E34" w14:textId="77777777" w:rsidR="00EF722D" w:rsidRPr="00183A49" w:rsidRDefault="00EF722D" w:rsidP="00183A49">
      <w:pPr>
        <w:spacing w:before="240" w:line="360" w:lineRule="auto"/>
        <w:jc w:val="both"/>
        <w:rPr>
          <w:rFonts w:ascii="FrankRuehl" w:hAnsi="FrankRuehl" w:cs="FrankRuehl"/>
          <w:b/>
          <w:bCs/>
          <w:sz w:val="28"/>
          <w:szCs w:val="28"/>
          <w:u w:val="single"/>
          <w:rtl/>
        </w:rPr>
      </w:pPr>
      <w:r w:rsidRPr="00183A49">
        <w:rPr>
          <w:rFonts w:ascii="FrankRuehl" w:hAnsi="FrankRuehl" w:cs="FrankRuehl" w:hint="cs"/>
          <w:b/>
          <w:bCs/>
          <w:sz w:val="28"/>
          <w:szCs w:val="28"/>
          <w:u w:val="single"/>
          <w:rtl/>
        </w:rPr>
        <w:t>טיעוני ב"כ הצדדים</w:t>
      </w:r>
    </w:p>
    <w:p w14:paraId="460C801E"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ב"כ המאשימה עמדה על הערכים המוגנים שנפגעו כתוצאה ממעשי הנאשם. היא ציינה לחומרה את נסיבות ביצוע העבירה המלמדות על מעורבותו העמוקה של הנאשם בביצוע עסקאות הנשק. בין היתר הצביעה על כך שהנאשם יזם את העסקאות, ניהל משא ומתן ואף ביצע אותן בפועל.  עוד צוין כי מדובר במספר רב של עסקאות סחר בנשק, לצד עסקה שלא הושלמה אך בשל מעצרו של הנאשם. היא פרטה את סוגי כלי הנשק שהנאשם סחר בהם ואת הסכומים שנתקבלו עבורם. עסקאות אלו נמשכו על פני מספר חודשים באופן המעיד כי הנאשם אימץ לו אורח חיים עברייני. ב"כ המאשימה עמדה על פסיקה נוהגת בעבירות סחר בנשק, תוך שהיא הפנתה לפסקי דין שונים, ונתבקש לקבוע מתחם עונש אחד הנע בין 10 ועד 16 שנות מאסר לצד קנס ועונש מאסר מותנה. </w:t>
      </w:r>
    </w:p>
    <w:p w14:paraId="689BE938" w14:textId="77777777" w:rsidR="00EF722D" w:rsidRPr="00183A49" w:rsidRDefault="00EF722D" w:rsidP="00183A49">
      <w:pPr>
        <w:pStyle w:val="a9"/>
        <w:spacing w:before="240" w:line="360" w:lineRule="auto"/>
        <w:jc w:val="both"/>
        <w:rPr>
          <w:rFonts w:ascii="FrankRuehl" w:hAnsi="FrankRuehl" w:cs="FrankRuehl"/>
          <w:sz w:val="28"/>
          <w:szCs w:val="28"/>
        </w:rPr>
      </w:pPr>
    </w:p>
    <w:p w14:paraId="404EFFE1"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אשר לנסיבותיו האישיות של הנאשם ציינה ב"כ המאשימה את היעדר העבר הפלילי, הודאתו של הנאשם ולקיחת האחריות על מעשיו. בשל כך עתרה ב"כ המאשימה למקם את עונשו בשליש התחתון של המתחם, אם כי לא בתחתית. כן נתבקש להטיל על הנאשם קנס משמעותי אשר ייתר את הכדאיות הכלכלית שבעסקות נשק, לצד מאסר מותנה. בשולי הדברים ציינה ב"כ המאשימה כי דיאא שותפו של הנאשם לאישום השישי, הורשע בשני אישומים והושת עליו עונש של 42 חודשי מאסר,  וכי טרם נגזר עונשו של בוסטאמי. באשר לווליד צוין כי לא ניתן לשפוט אותו מאחר והוא אסור בכלא של הרשות הפלסטינית. </w:t>
      </w:r>
    </w:p>
    <w:p w14:paraId="31BB4237" w14:textId="77777777" w:rsidR="00EF722D" w:rsidRPr="00183A49" w:rsidRDefault="00EF722D" w:rsidP="004245AF">
      <w:pPr>
        <w:pStyle w:val="a9"/>
        <w:rPr>
          <w:rFonts w:ascii="FrankRuehl" w:hAnsi="FrankRuehl" w:cs="FrankRuehl"/>
          <w:sz w:val="28"/>
          <w:szCs w:val="28"/>
          <w:rtl/>
        </w:rPr>
      </w:pPr>
    </w:p>
    <w:p w14:paraId="77E80BE6"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מנגד, ב"כ הנאשם ציין כי תפקידו של הנאשם הסתכם בהוצאת עסקאות הנשק לפועל בהתאם להנחיות של ווליד. נטען כי על אף שהנאשם היה שותף לביצוע העסקאות, הוא לא יזם אותן, לא החזיק בבעלותו כלי נשק ולא קיבל לידיו את מלוא התמורה. אשר לעסקה הרביעית, נטען כי דיאא הוא שקיבל לידיו את התמורה בגין מכירת דמוי רובה סער מסוג </w:t>
      </w:r>
      <w:r w:rsidRPr="00183A49">
        <w:rPr>
          <w:rFonts w:ascii="FrankRuehl" w:hAnsi="FrankRuehl" w:cs="FrankRuehl"/>
          <w:sz w:val="28"/>
          <w:szCs w:val="28"/>
        </w:rPr>
        <w:t>M16</w:t>
      </w:r>
      <w:r w:rsidRPr="00183A49">
        <w:rPr>
          <w:rFonts w:ascii="FrankRuehl" w:hAnsi="FrankRuehl" w:cs="FrankRuehl" w:hint="cs"/>
          <w:sz w:val="28"/>
          <w:szCs w:val="28"/>
          <w:rtl/>
        </w:rPr>
        <w:t xml:space="preserve">. גם באישומים האחרים, כך נטען, הסכומים שנתקבלו עבור כל הנשק לא הגיעו לכיסו של הנאשם, והוא קיבל אך עמלת תיווך קטנה. גם ב"כ הנאשם הצטייד בפסיקה נוהגת ממנה ביקש ללמד כי מתחם העונש ההולם מקרה זה בנסיבותיו נע מ-48 ועד 66 חודשי מאסר בפועל. </w:t>
      </w:r>
    </w:p>
    <w:p w14:paraId="1C1D612E" w14:textId="77777777" w:rsidR="00EF722D" w:rsidRPr="00183A49" w:rsidRDefault="00EF722D" w:rsidP="004245AF">
      <w:pPr>
        <w:pStyle w:val="a9"/>
        <w:rPr>
          <w:rFonts w:ascii="FrankRuehl" w:hAnsi="FrankRuehl" w:cs="FrankRuehl"/>
          <w:sz w:val="28"/>
          <w:szCs w:val="28"/>
          <w:rtl/>
        </w:rPr>
      </w:pPr>
    </w:p>
    <w:p w14:paraId="2E25E778"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tl/>
        </w:rPr>
      </w:pPr>
      <w:r w:rsidRPr="00183A49">
        <w:rPr>
          <w:rFonts w:ascii="FrankRuehl" w:hAnsi="FrankRuehl" w:cs="FrankRuehl" w:hint="cs"/>
          <w:sz w:val="28"/>
          <w:szCs w:val="28"/>
          <w:rtl/>
        </w:rPr>
        <w:t xml:space="preserve">ב"כ הנאשם עמד על גילו הצעיר של הנאשם ונסיבותיו האישיות שהביאו אותו לביצוע העבירות. כן צוין כי הנאשם נעדר עבר פלילי, נטל אחריות והביע חרטה כנה למעשיו. צוין גם, כי הוא בן למשפחה נורמטיבית ואחותו חולה במחלה קשה. נתבקש אפוא, לגזור על הנאשם עד ארבע שנות מאסר. </w:t>
      </w:r>
    </w:p>
    <w:p w14:paraId="7F2DC48D" w14:textId="77777777" w:rsidR="00EF722D" w:rsidRPr="00183A49" w:rsidRDefault="00EF722D" w:rsidP="004245AF">
      <w:pPr>
        <w:pStyle w:val="a9"/>
        <w:rPr>
          <w:rFonts w:ascii="FrankRuehl" w:hAnsi="FrankRuehl" w:cs="FrankRuehl"/>
          <w:sz w:val="28"/>
          <w:szCs w:val="28"/>
          <w:rtl/>
        </w:rPr>
      </w:pPr>
    </w:p>
    <w:p w14:paraId="19DA4CE3"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הנאשם ציין כי הוא הבין את טעותו והבטיח לא לשוב עליה לעולם. הוא הסביר כי פעל בדרך זו על מנת לסייע לאחותו החולה. </w:t>
      </w:r>
    </w:p>
    <w:p w14:paraId="66C45716" w14:textId="77777777" w:rsidR="00EF722D" w:rsidRPr="00183A49" w:rsidRDefault="00EF722D" w:rsidP="004245AF">
      <w:pPr>
        <w:pStyle w:val="a9"/>
        <w:rPr>
          <w:rFonts w:ascii="FrankRuehl" w:hAnsi="FrankRuehl" w:cs="FrankRuehl"/>
          <w:sz w:val="28"/>
          <w:szCs w:val="28"/>
          <w:rtl/>
        </w:rPr>
      </w:pPr>
    </w:p>
    <w:p w14:paraId="154DD0CB" w14:textId="77777777" w:rsidR="00EF722D" w:rsidRPr="00183A49" w:rsidRDefault="00EF722D" w:rsidP="00183A49">
      <w:pPr>
        <w:spacing w:before="240" w:line="360" w:lineRule="auto"/>
        <w:jc w:val="both"/>
        <w:rPr>
          <w:rFonts w:ascii="FrankRuehl" w:hAnsi="FrankRuehl" w:cs="FrankRuehl"/>
          <w:b/>
          <w:bCs/>
          <w:sz w:val="28"/>
          <w:szCs w:val="28"/>
          <w:u w:val="single"/>
          <w:rtl/>
        </w:rPr>
      </w:pPr>
      <w:r w:rsidRPr="00183A49">
        <w:rPr>
          <w:rFonts w:ascii="FrankRuehl" w:hAnsi="FrankRuehl" w:cs="FrankRuehl" w:hint="cs"/>
          <w:b/>
          <w:bCs/>
          <w:sz w:val="28"/>
          <w:szCs w:val="28"/>
          <w:u w:val="single"/>
          <w:rtl/>
        </w:rPr>
        <w:t>דיון והכרעה</w:t>
      </w:r>
    </w:p>
    <w:p w14:paraId="654FC181"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הערכים המוגנים בעבירות נשק הם שלמות הגוף וחיי אדם, שלום הציבור ובטחונו. למותר להכביר במילים אודות הסכנה הנשקפת לציבור מהחזקה ונשיאה של כלי נשק על יד מי שאינם מורשים לכך, ושלא למטרות ראויות כגון הגנה על בטחון המדינה או על שלום אזרחיה. מדובר בכלי שעיקר שימושו הוא המתת אדם, גרימת פגיעה גופנית חמורה לאחר או איום בפגיעה כזו. מה גם, שפעמים רבות נשק שנעשה בו שימוש מעין זה מוצא את דרכו </w:t>
      </w:r>
      <w:r w:rsidRPr="00183A49">
        <w:rPr>
          <w:rFonts w:ascii="FrankRuehl" w:hAnsi="FrankRuehl" w:cs="FrankRuehl"/>
          <w:sz w:val="28"/>
          <w:szCs w:val="28"/>
          <w:rtl/>
        </w:rPr>
        <w:t xml:space="preserve">לידיים עברייניות שעושות בו שימוש פלילי ואף בטחוני. </w:t>
      </w:r>
    </w:p>
    <w:p w14:paraId="3FBF4FD3" w14:textId="77777777" w:rsidR="00EF722D" w:rsidRPr="00183A49" w:rsidRDefault="00EF722D" w:rsidP="00183A49">
      <w:pPr>
        <w:pStyle w:val="a9"/>
        <w:spacing w:before="240" w:line="360" w:lineRule="auto"/>
        <w:jc w:val="both"/>
        <w:rPr>
          <w:rFonts w:ascii="FrankRuehl" w:hAnsi="FrankRuehl" w:cs="FrankRuehl"/>
          <w:sz w:val="28"/>
          <w:szCs w:val="28"/>
        </w:rPr>
      </w:pPr>
    </w:p>
    <w:p w14:paraId="296622F4"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color w:val="000000"/>
          <w:sz w:val="28"/>
          <w:szCs w:val="28"/>
          <w:rtl/>
        </w:rPr>
        <w:t>ב</w:t>
      </w:r>
      <w:r w:rsidRPr="00183A49">
        <w:rPr>
          <w:rFonts w:ascii="FrankRuehl" w:hAnsi="FrankRuehl" w:cs="FrankRuehl"/>
          <w:color w:val="000000"/>
          <w:sz w:val="28"/>
          <w:szCs w:val="28"/>
          <w:rtl/>
        </w:rPr>
        <w:t xml:space="preserve">פסיקה עקבית </w:t>
      </w:r>
      <w:r w:rsidRPr="00183A49">
        <w:rPr>
          <w:rFonts w:ascii="FrankRuehl" w:hAnsi="FrankRuehl" w:cs="FrankRuehl" w:hint="cs"/>
          <w:color w:val="000000"/>
          <w:sz w:val="28"/>
          <w:szCs w:val="28"/>
          <w:rtl/>
        </w:rPr>
        <w:t>עמד בית המשפט</w:t>
      </w:r>
      <w:r w:rsidRPr="00183A49">
        <w:rPr>
          <w:rFonts w:ascii="FrankRuehl" w:hAnsi="FrankRuehl" w:cs="FrankRuehl"/>
          <w:color w:val="000000"/>
          <w:sz w:val="28"/>
          <w:szCs w:val="28"/>
          <w:rtl/>
        </w:rPr>
        <w:t xml:space="preserve"> על כך שעבירות נשק לסוגיהן הן "מכת מדינה" המשקפת סכנה חמורה ומיידית לביטחון הציבור ולשלומו </w:t>
      </w:r>
      <w:r w:rsidRPr="00183A49">
        <w:rPr>
          <w:rFonts w:ascii="FrankRuehl" w:hAnsi="FrankRuehl" w:cs="FrankRuehl" w:hint="cs"/>
          <w:color w:val="000000"/>
          <w:sz w:val="28"/>
          <w:szCs w:val="28"/>
          <w:rtl/>
        </w:rPr>
        <w:t>ו</w:t>
      </w:r>
      <w:r w:rsidRPr="00183A49">
        <w:rPr>
          <w:rFonts w:ascii="FrankRuehl" w:hAnsi="FrankRuehl" w:cs="FrankRuehl"/>
          <w:color w:val="000000"/>
          <w:sz w:val="28"/>
          <w:szCs w:val="28"/>
          <w:rtl/>
        </w:rPr>
        <w:t xml:space="preserve">על הצורך בענישה מחמירה בעבירות אלו, ובהעלאת רף הענישה בעבירות הנשק לסוגיהן (ראו אך לדוגמה: </w:t>
      </w:r>
      <w:hyperlink r:id="rId14" w:history="1">
        <w:r w:rsidRPr="00A04C26">
          <w:rPr>
            <w:rFonts w:ascii="FrankRuehl" w:hAnsi="FrankRuehl" w:cs="FrankRuehl"/>
            <w:color w:val="0000FF"/>
            <w:sz w:val="28"/>
            <w:szCs w:val="28"/>
            <w:u w:val="single"/>
            <w:rtl/>
          </w:rPr>
          <w:t>ע"פ 2761/21</w:t>
        </w:r>
      </w:hyperlink>
      <w:r w:rsidRPr="00183A49">
        <w:rPr>
          <w:rFonts w:ascii="FrankRuehl" w:hAnsi="FrankRuehl" w:cs="FrankRuehl"/>
          <w:color w:val="000000"/>
          <w:sz w:val="28"/>
          <w:szCs w:val="28"/>
          <w:rtl/>
        </w:rPr>
        <w:t xml:space="preserve"> </w:t>
      </w:r>
      <w:r w:rsidRPr="00183A49">
        <w:rPr>
          <w:rFonts w:ascii="FrankRuehl" w:hAnsi="FrankRuehl" w:cs="FrankRuehl"/>
          <w:b/>
          <w:bCs/>
          <w:color w:val="000000"/>
          <w:sz w:val="28"/>
          <w:szCs w:val="28"/>
          <w:rtl/>
        </w:rPr>
        <w:t>עואלי נ' מדינת ישראל</w:t>
      </w:r>
      <w:r w:rsidRPr="00183A49">
        <w:rPr>
          <w:rFonts w:ascii="FrankRuehl" w:hAnsi="FrankRuehl" w:cs="FrankRuehl"/>
          <w:color w:val="000000"/>
          <w:sz w:val="28"/>
          <w:szCs w:val="28"/>
          <w:rtl/>
        </w:rPr>
        <w:t xml:space="preserve"> (22.08.21); </w:t>
      </w:r>
      <w:hyperlink r:id="rId15" w:history="1">
        <w:r w:rsidRPr="00A04C26">
          <w:rPr>
            <w:rFonts w:ascii="FrankRuehl" w:hAnsi="FrankRuehl" w:cs="FrankRuehl"/>
            <w:color w:val="0000FF"/>
            <w:sz w:val="28"/>
            <w:szCs w:val="28"/>
            <w:u w:val="single"/>
            <w:rtl/>
          </w:rPr>
          <w:t>ע"פ 4207/21</w:t>
        </w:r>
      </w:hyperlink>
      <w:r w:rsidRPr="00183A49">
        <w:rPr>
          <w:rFonts w:ascii="FrankRuehl" w:hAnsi="FrankRuehl" w:cs="FrankRuehl"/>
          <w:color w:val="000000"/>
          <w:sz w:val="28"/>
          <w:szCs w:val="28"/>
          <w:rtl/>
        </w:rPr>
        <w:t xml:space="preserve"> </w:t>
      </w:r>
      <w:r w:rsidRPr="00183A49">
        <w:rPr>
          <w:rFonts w:ascii="FrankRuehl" w:hAnsi="FrankRuehl" w:cs="FrankRuehl"/>
          <w:b/>
          <w:bCs/>
          <w:color w:val="000000"/>
          <w:sz w:val="28"/>
          <w:szCs w:val="28"/>
          <w:rtl/>
        </w:rPr>
        <w:t>נורי נ' מדינת ישראל</w:t>
      </w:r>
      <w:r w:rsidRPr="00183A49">
        <w:rPr>
          <w:rFonts w:ascii="FrankRuehl" w:hAnsi="FrankRuehl" w:cs="FrankRuehl"/>
          <w:color w:val="000000"/>
          <w:sz w:val="28"/>
          <w:szCs w:val="28"/>
          <w:rtl/>
        </w:rPr>
        <w:t xml:space="preserve"> (28.07.21); </w:t>
      </w:r>
      <w:hyperlink r:id="rId16" w:history="1">
        <w:r w:rsidRPr="00A04C26">
          <w:rPr>
            <w:rFonts w:ascii="FrankRuehl" w:hAnsi="FrankRuehl" w:cs="FrankRuehl"/>
            <w:color w:val="0000FF"/>
            <w:sz w:val="28"/>
            <w:szCs w:val="28"/>
            <w:u w:val="single"/>
            <w:rtl/>
          </w:rPr>
          <w:t>ע"פ 3793/21</w:t>
        </w:r>
      </w:hyperlink>
      <w:r w:rsidRPr="00183A49">
        <w:rPr>
          <w:rFonts w:ascii="FrankRuehl" w:hAnsi="FrankRuehl" w:cs="FrankRuehl"/>
          <w:color w:val="000000"/>
          <w:sz w:val="28"/>
          <w:szCs w:val="28"/>
          <w:rtl/>
        </w:rPr>
        <w:t xml:space="preserve"> </w:t>
      </w:r>
      <w:r w:rsidRPr="00183A49">
        <w:rPr>
          <w:rFonts w:ascii="FrankRuehl" w:hAnsi="FrankRuehl" w:cs="FrankRuehl"/>
          <w:b/>
          <w:bCs/>
          <w:color w:val="000000"/>
          <w:sz w:val="28"/>
          <w:szCs w:val="28"/>
          <w:rtl/>
        </w:rPr>
        <w:t xml:space="preserve">מורייחי נ' מדינת ישראל </w:t>
      </w:r>
      <w:r w:rsidRPr="00183A49">
        <w:rPr>
          <w:rFonts w:ascii="FrankRuehl" w:hAnsi="FrankRuehl" w:cs="FrankRuehl"/>
          <w:color w:val="000000"/>
          <w:sz w:val="28"/>
          <w:szCs w:val="28"/>
        </w:rPr>
        <w:t>(23.11.20)</w:t>
      </w:r>
      <w:r w:rsidRPr="00183A49">
        <w:rPr>
          <w:rFonts w:ascii="FrankRuehl" w:hAnsi="FrankRuehl" w:cs="FrankRuehl"/>
          <w:color w:val="000000"/>
          <w:sz w:val="28"/>
          <w:szCs w:val="28"/>
          <w:rtl/>
        </w:rPr>
        <w:t xml:space="preserve">). </w:t>
      </w:r>
      <w:r w:rsidRPr="00183A49">
        <w:rPr>
          <w:rFonts w:ascii="FrankRuehl" w:hAnsi="FrankRuehl" w:cs="FrankRuehl" w:hint="cs"/>
          <w:color w:val="000000"/>
          <w:sz w:val="28"/>
          <w:szCs w:val="28"/>
          <w:rtl/>
        </w:rPr>
        <w:t>כן נקבע</w:t>
      </w:r>
      <w:r w:rsidRPr="00183A49">
        <w:rPr>
          <w:rFonts w:ascii="FrankRuehl" w:hAnsi="FrankRuehl" w:cs="FrankRuehl"/>
          <w:color w:val="000000"/>
          <w:sz w:val="28"/>
          <w:szCs w:val="28"/>
          <w:rtl/>
        </w:rPr>
        <w:t xml:space="preserve"> כי החמרת הענישה בגין עבירות אלו היא אינטרס ציבורי מהמעלה הראשונה ותנאי הכרחי להרתעת הציבור מפני ביצוען ולמאבק בתופעות הפשיעה האלימה לסוגיה (ראו: </w:t>
      </w:r>
      <w:hyperlink r:id="rId17" w:history="1">
        <w:r w:rsidRPr="00A04C26">
          <w:rPr>
            <w:rFonts w:ascii="FrankRuehl" w:hAnsi="FrankRuehl" w:cs="FrankRuehl"/>
            <w:color w:val="0000FF"/>
            <w:sz w:val="28"/>
            <w:szCs w:val="28"/>
            <w:u w:val="single"/>
            <w:rtl/>
          </w:rPr>
          <w:t>ע"פ 2880/23</w:t>
        </w:r>
      </w:hyperlink>
      <w:r w:rsidRPr="00183A49">
        <w:rPr>
          <w:rFonts w:ascii="FrankRuehl" w:hAnsi="FrankRuehl" w:cs="FrankRuehl"/>
          <w:color w:val="000000"/>
          <w:sz w:val="28"/>
          <w:szCs w:val="28"/>
          <w:rtl/>
        </w:rPr>
        <w:t xml:space="preserve"> </w:t>
      </w:r>
      <w:r w:rsidRPr="00183A49">
        <w:rPr>
          <w:rFonts w:ascii="FrankRuehl" w:hAnsi="FrankRuehl" w:cs="FrankRuehl"/>
          <w:b/>
          <w:bCs/>
          <w:color w:val="000000"/>
          <w:sz w:val="28"/>
          <w:szCs w:val="28"/>
          <w:rtl/>
        </w:rPr>
        <w:t>מדינת ישראל נ' עיסא</w:t>
      </w:r>
      <w:r w:rsidRPr="00183A49">
        <w:rPr>
          <w:rFonts w:ascii="FrankRuehl" w:hAnsi="FrankRuehl" w:cs="FrankRuehl"/>
          <w:color w:val="000000"/>
          <w:sz w:val="28"/>
          <w:szCs w:val="28"/>
          <w:rtl/>
        </w:rPr>
        <w:t xml:space="preserve"> (25.04.23); </w:t>
      </w:r>
      <w:hyperlink r:id="rId18" w:history="1">
        <w:r w:rsidRPr="00A04C26">
          <w:rPr>
            <w:rFonts w:ascii="FrankRuehl" w:hAnsi="FrankRuehl" w:cs="FrankRuehl"/>
            <w:color w:val="0000FF"/>
            <w:sz w:val="28"/>
            <w:szCs w:val="28"/>
            <w:u w:val="single"/>
            <w:rtl/>
          </w:rPr>
          <w:t>ע"פ 6068/21</w:t>
        </w:r>
      </w:hyperlink>
      <w:r w:rsidRPr="00183A49">
        <w:rPr>
          <w:rFonts w:ascii="FrankRuehl" w:hAnsi="FrankRuehl" w:cs="FrankRuehl"/>
          <w:color w:val="000000"/>
          <w:sz w:val="28"/>
          <w:szCs w:val="28"/>
          <w:rtl/>
        </w:rPr>
        <w:t xml:space="preserve"> </w:t>
      </w:r>
      <w:r w:rsidRPr="00183A49">
        <w:rPr>
          <w:rFonts w:ascii="FrankRuehl" w:hAnsi="FrankRuehl" w:cs="FrankRuehl"/>
          <w:b/>
          <w:bCs/>
          <w:color w:val="000000"/>
          <w:sz w:val="28"/>
          <w:szCs w:val="28"/>
          <w:rtl/>
        </w:rPr>
        <w:t>מדינת ישראל נ' פקיה (</w:t>
      </w:r>
      <w:r w:rsidRPr="00183A49">
        <w:rPr>
          <w:rFonts w:ascii="FrankRuehl" w:hAnsi="FrankRuehl" w:cs="FrankRuehl"/>
          <w:color w:val="000000"/>
          <w:sz w:val="28"/>
          <w:szCs w:val="28"/>
          <w:rtl/>
        </w:rPr>
        <w:t xml:space="preserve">19.12.21); </w:t>
      </w:r>
      <w:hyperlink r:id="rId19" w:history="1">
        <w:r w:rsidRPr="00A04C26">
          <w:rPr>
            <w:rFonts w:ascii="FrankRuehl" w:hAnsi="FrankRuehl" w:cs="FrankRuehl"/>
            <w:color w:val="0000FF"/>
            <w:sz w:val="28"/>
            <w:szCs w:val="28"/>
            <w:u w:val="single"/>
            <w:rtl/>
          </w:rPr>
          <w:t>ע"פ 4406/19</w:t>
        </w:r>
      </w:hyperlink>
      <w:r w:rsidRPr="00183A49">
        <w:rPr>
          <w:rFonts w:ascii="FrankRuehl" w:hAnsi="FrankRuehl" w:cs="FrankRuehl"/>
          <w:color w:val="000000"/>
          <w:sz w:val="28"/>
          <w:szCs w:val="28"/>
          <w:rtl/>
        </w:rPr>
        <w:t xml:space="preserve"> </w:t>
      </w:r>
      <w:r w:rsidRPr="00183A49">
        <w:rPr>
          <w:rFonts w:ascii="FrankRuehl" w:hAnsi="FrankRuehl" w:cs="FrankRuehl"/>
          <w:b/>
          <w:bCs/>
          <w:color w:val="000000"/>
          <w:sz w:val="28"/>
          <w:szCs w:val="28"/>
          <w:rtl/>
        </w:rPr>
        <w:t>מדינת ישראל נ' סובח</w:t>
      </w:r>
      <w:r w:rsidRPr="00183A49">
        <w:rPr>
          <w:rFonts w:ascii="FrankRuehl" w:hAnsi="FrankRuehl" w:cs="FrankRuehl"/>
          <w:color w:val="000000"/>
          <w:sz w:val="28"/>
          <w:szCs w:val="28"/>
          <w:rtl/>
        </w:rPr>
        <w:t xml:space="preserve"> </w:t>
      </w:r>
      <w:r w:rsidRPr="00183A49">
        <w:rPr>
          <w:rFonts w:ascii="FrankRuehl" w:hAnsi="FrankRuehl" w:cs="FrankRuehl"/>
          <w:color w:val="000000"/>
          <w:sz w:val="28"/>
          <w:szCs w:val="28"/>
        </w:rPr>
        <w:t>(5.11.19)</w:t>
      </w:r>
      <w:r w:rsidRPr="00183A49">
        <w:rPr>
          <w:rFonts w:ascii="FrankRuehl" w:hAnsi="FrankRuehl" w:cs="FrankRuehl"/>
          <w:color w:val="000000"/>
          <w:sz w:val="28"/>
          <w:szCs w:val="28"/>
          <w:rtl/>
        </w:rPr>
        <w:t xml:space="preserve">). בשל כל האמור גם נקבע כי במסגרת שיקולי הענישה בעבירות נשק, יש לתת משקל רב לאינטרס הציבורי ולשיקולי ההרתעה על פני נסיבותיו של הנאשם (ראו: ע"פ 2761/21 בעניין </w:t>
      </w:r>
      <w:r w:rsidRPr="00183A49">
        <w:rPr>
          <w:rFonts w:ascii="FrankRuehl" w:hAnsi="FrankRuehl" w:cs="FrankRuehl"/>
          <w:b/>
          <w:bCs/>
          <w:color w:val="000000"/>
          <w:sz w:val="28"/>
          <w:szCs w:val="28"/>
          <w:rtl/>
        </w:rPr>
        <w:t xml:space="preserve">עואלי </w:t>
      </w:r>
      <w:r w:rsidRPr="00183A49">
        <w:rPr>
          <w:rFonts w:ascii="FrankRuehl" w:hAnsi="FrankRuehl" w:cs="FrankRuehl" w:hint="cs"/>
          <w:color w:val="000000"/>
          <w:sz w:val="28"/>
          <w:szCs w:val="28"/>
          <w:rtl/>
        </w:rPr>
        <w:t xml:space="preserve">; </w:t>
      </w:r>
      <w:hyperlink r:id="rId20" w:history="1">
        <w:r w:rsidRPr="00A04C26">
          <w:rPr>
            <w:rFonts w:ascii="FrankRuehl" w:hAnsi="FrankRuehl" w:cs="FrankRuehl"/>
            <w:color w:val="0000FF"/>
            <w:sz w:val="28"/>
            <w:szCs w:val="28"/>
            <w:u w:val="single"/>
            <w:rtl/>
          </w:rPr>
          <w:t>ע"פ 2251/21</w:t>
        </w:r>
      </w:hyperlink>
      <w:r w:rsidRPr="00183A49">
        <w:rPr>
          <w:rFonts w:ascii="FrankRuehl" w:hAnsi="FrankRuehl" w:cs="FrankRuehl"/>
          <w:color w:val="000000"/>
          <w:sz w:val="28"/>
          <w:szCs w:val="28"/>
          <w:rtl/>
        </w:rPr>
        <w:t xml:space="preserve"> </w:t>
      </w:r>
      <w:r w:rsidRPr="00183A49">
        <w:rPr>
          <w:rFonts w:ascii="FrankRuehl" w:hAnsi="FrankRuehl" w:cs="FrankRuehl"/>
          <w:b/>
          <w:bCs/>
          <w:color w:val="000000"/>
          <w:sz w:val="28"/>
          <w:szCs w:val="28"/>
          <w:rtl/>
        </w:rPr>
        <w:t>אבו עראר נ' מדינת ישראל</w:t>
      </w:r>
      <w:r w:rsidRPr="00183A49">
        <w:rPr>
          <w:rFonts w:ascii="FrankRuehl" w:hAnsi="FrankRuehl" w:cs="FrankRuehl"/>
          <w:color w:val="000000"/>
          <w:sz w:val="28"/>
          <w:szCs w:val="28"/>
          <w:rtl/>
        </w:rPr>
        <w:t xml:space="preserve"> </w:t>
      </w:r>
      <w:r w:rsidRPr="00183A49">
        <w:rPr>
          <w:rFonts w:ascii="FrankRuehl" w:hAnsi="FrankRuehl" w:cs="FrankRuehl"/>
          <w:color w:val="000000"/>
          <w:sz w:val="28"/>
          <w:szCs w:val="28"/>
        </w:rPr>
        <w:t>(15.12.21)</w:t>
      </w:r>
      <w:r w:rsidRPr="00183A49">
        <w:rPr>
          <w:rFonts w:ascii="FrankRuehl" w:hAnsi="FrankRuehl" w:cs="FrankRuehl"/>
          <w:color w:val="000000"/>
          <w:sz w:val="28"/>
          <w:szCs w:val="28"/>
          <w:rtl/>
        </w:rPr>
        <w:t xml:space="preserve">). </w:t>
      </w:r>
    </w:p>
    <w:p w14:paraId="4E57A130" w14:textId="77777777" w:rsidR="00EF722D" w:rsidRPr="00183A49" w:rsidRDefault="00EF722D" w:rsidP="004245AF">
      <w:pPr>
        <w:pStyle w:val="a9"/>
        <w:rPr>
          <w:rFonts w:ascii="FrankRuehl" w:hAnsi="FrankRuehl" w:cs="FrankRuehl"/>
          <w:sz w:val="28"/>
          <w:szCs w:val="28"/>
          <w:rtl/>
        </w:rPr>
      </w:pPr>
    </w:p>
    <w:p w14:paraId="12CF9145" w14:textId="77777777" w:rsidR="00EF722D" w:rsidRPr="00183A49" w:rsidRDefault="00EF722D" w:rsidP="00183A49">
      <w:pPr>
        <w:pStyle w:val="a9"/>
        <w:spacing w:before="240" w:line="360" w:lineRule="auto"/>
        <w:jc w:val="both"/>
        <w:rPr>
          <w:rFonts w:ascii="FrankRuehl" w:hAnsi="FrankRuehl" w:cs="FrankRuehl"/>
          <w:sz w:val="28"/>
          <w:szCs w:val="28"/>
        </w:rPr>
      </w:pPr>
    </w:p>
    <w:p w14:paraId="4004CDF2"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sz w:val="28"/>
          <w:szCs w:val="28"/>
          <w:rtl/>
        </w:rPr>
        <w:t>למגמת החמרה זו ניתן ביטוי סטטוטורי בתיקון מס' 140 לחוק העונשין. במסגרתו קבע המחוקק עונש מינימום של רבע מהעונש המרבי בגין הרשעה בעבירות סחר בנשק. מדברי ההסבר לתיקון עולה כי שינוי זה נדרש נוכח מגמת התחמשות לא חוקית בקרב קבוצות</w:t>
      </w:r>
      <w:r w:rsidRPr="00183A49">
        <w:rPr>
          <w:rFonts w:ascii="FrankRuehl" w:hAnsi="FrankRuehl" w:cs="FrankRuehl" w:hint="cs"/>
          <w:sz w:val="28"/>
          <w:szCs w:val="28"/>
          <w:rtl/>
        </w:rPr>
        <w:t xml:space="preserve"> גדולות</w:t>
      </w:r>
      <w:r w:rsidRPr="00183A49">
        <w:rPr>
          <w:rFonts w:ascii="FrankRuehl" w:hAnsi="FrankRuehl" w:cs="FrankRuehl"/>
          <w:sz w:val="28"/>
          <w:szCs w:val="28"/>
          <w:rtl/>
        </w:rPr>
        <w:t xml:space="preserve"> באוכלוסייה, </w:t>
      </w:r>
      <w:r w:rsidRPr="00183A49">
        <w:rPr>
          <w:rFonts w:ascii="FrankRuehl" w:hAnsi="FrankRuehl" w:cs="FrankRuehl" w:hint="cs"/>
          <w:sz w:val="28"/>
          <w:szCs w:val="28"/>
          <w:rtl/>
        </w:rPr>
        <w:t>ובפרט</w:t>
      </w:r>
      <w:r w:rsidRPr="00183A49">
        <w:rPr>
          <w:rFonts w:ascii="FrankRuehl" w:hAnsi="FrankRuehl" w:cs="FrankRuehl"/>
          <w:sz w:val="28"/>
          <w:szCs w:val="28"/>
          <w:rtl/>
        </w:rPr>
        <w:t xml:space="preserve"> לאור מאפייניה והשלכותיה החמורות </w:t>
      </w:r>
      <w:r w:rsidRPr="00183A49">
        <w:rPr>
          <w:rFonts w:ascii="FrankRuehl" w:hAnsi="FrankRuehl" w:cs="FrankRuehl" w:hint="cs"/>
          <w:sz w:val="28"/>
          <w:szCs w:val="28"/>
          <w:rtl/>
        </w:rPr>
        <w:t xml:space="preserve">והמחיר שהיא גובה בחיי אדם. </w:t>
      </w:r>
    </w:p>
    <w:p w14:paraId="135D9A81" w14:textId="77777777" w:rsidR="00EF722D" w:rsidRPr="00183A49" w:rsidRDefault="00EF722D" w:rsidP="004245AF">
      <w:pPr>
        <w:pStyle w:val="a9"/>
        <w:rPr>
          <w:rFonts w:ascii="FrankRuehl" w:hAnsi="FrankRuehl" w:cs="FrankRuehl"/>
          <w:sz w:val="28"/>
          <w:szCs w:val="28"/>
          <w:rtl/>
        </w:rPr>
      </w:pPr>
    </w:p>
    <w:p w14:paraId="08FCF553"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בנוסף, חומרתה של עבירת נשק נגזרת מנסיבותיה הספציפיות. בין היתר ניתן משקל להיקף העסקאות, סוג הנשק, הצדדים לעסקה ועוד, ולצד זאת הנסיבות האישיות השונות של העבריין, שהן כאמור בעלות משקל מועט בעבירות מעין אלו. </w:t>
      </w:r>
    </w:p>
    <w:p w14:paraId="6B5C15F1" w14:textId="77777777" w:rsidR="00EF722D" w:rsidRPr="00183A49" w:rsidRDefault="00EF722D" w:rsidP="004245AF">
      <w:pPr>
        <w:pStyle w:val="a9"/>
        <w:rPr>
          <w:rFonts w:ascii="FrankRuehl" w:hAnsi="FrankRuehl" w:cs="FrankRuehl"/>
          <w:sz w:val="28"/>
          <w:szCs w:val="28"/>
          <w:rtl/>
        </w:rPr>
      </w:pPr>
    </w:p>
    <w:p w14:paraId="46C29F82"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נסיבות ביצוע העבירה במקרה דנן מלמדות על מעורבותו העמוקה של הנאשם. מדובר על מספר רב של עבירות סחר בנשק, חלקן אף בוצעו בהפרש של ימים בודדים. בעסקה הראשונה (האישום הראשון) הנאשם יצר קשר עם הסוכן במספר הזדמנויות, הציג בפניו כלי נשק למכירה ואף התעניין ברכישת אביזרי נשק מהסוכן. לבסוף אף ביצע בפועל את העסקה למכירת נשק לסוכן. בעסקה השנייה (האישום השני), הנאשם היה שותף בניהול משא ומתן כאשר תיאם את פרטי העסקה עם הסוכן, ואף הציע לסוכן יחד עם ווליד לרכוש נשק מסוג </w:t>
      </w:r>
      <w:r w:rsidRPr="00183A49">
        <w:rPr>
          <w:rFonts w:ascii="FrankRuehl" w:hAnsi="FrankRuehl" w:cs="FrankRuehl"/>
          <w:sz w:val="28"/>
          <w:szCs w:val="28"/>
        </w:rPr>
        <w:t>M16</w:t>
      </w:r>
      <w:r w:rsidRPr="00183A49">
        <w:rPr>
          <w:rFonts w:ascii="FrankRuehl" w:hAnsi="FrankRuehl" w:cs="FrankRuehl" w:hint="cs"/>
          <w:sz w:val="28"/>
          <w:szCs w:val="28"/>
          <w:rtl/>
        </w:rPr>
        <w:t xml:space="preserve">. כן ביצע הנאשם את העסקה. בעסקה השלישית (האישום הרביעי), מלבד ביצוע העסקה, הנאשם שלח לסוכן תמונה של הנשק הנמכר וכן תיאם את ההגעה למקום המפגש שנקבע. בעסקה הרביעית (האישום השישי), אף שהנאשם עצמו לא ביצע בפועל את העברת הנשק מסוג </w:t>
      </w:r>
      <w:r w:rsidRPr="00183A49">
        <w:rPr>
          <w:rFonts w:ascii="FrankRuehl" w:hAnsi="FrankRuehl" w:cs="FrankRuehl"/>
          <w:sz w:val="28"/>
          <w:szCs w:val="28"/>
        </w:rPr>
        <w:t>M16</w:t>
      </w:r>
      <w:r w:rsidRPr="00183A49">
        <w:rPr>
          <w:rFonts w:ascii="FrankRuehl" w:hAnsi="FrankRuehl" w:cs="FrankRuehl" w:hint="cs"/>
          <w:sz w:val="28"/>
          <w:szCs w:val="28"/>
          <w:rtl/>
        </w:rPr>
        <w:t xml:space="preserve">, הוא תיאם את פרטי העסקה לרבות מחירו של הנשק ואף שלט מרחוק בכל שלבי העסקה. בעסקה החמישית (האישום השביעי), הנאשם תיאם את ההגעה למקום ואף העביר את כלי הנשק לידיו של הסוכן. אלמלא נעצר הנאשם בידי כוחות משטרה הייתה העסקה משתכללת. </w:t>
      </w:r>
    </w:p>
    <w:p w14:paraId="336E19DD" w14:textId="77777777" w:rsidR="00EF722D" w:rsidRPr="00183A49" w:rsidRDefault="00EF722D" w:rsidP="004245AF">
      <w:pPr>
        <w:pStyle w:val="a9"/>
        <w:rPr>
          <w:rFonts w:ascii="FrankRuehl" w:hAnsi="FrankRuehl" w:cs="FrankRuehl"/>
          <w:sz w:val="28"/>
          <w:szCs w:val="28"/>
          <w:rtl/>
        </w:rPr>
      </w:pPr>
    </w:p>
    <w:p w14:paraId="21E312BF"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נוכח האמור, הרי שמלבד היות הנאשם אמון על הוצאת עסקאות הנשק לפועל, הוא היה גורם מרכזי ודומיננטי בתכנון העסקאות החל מראשיתן. גם אם נכונה הטענה לפיה הנאשם אינו מקור כלי הנשק, אין ספק כי הם נמצאו בהישג ידו, כשבהתאם לבקשותיו של ווליד שלח לסוכן תמונות של כלי הנשק והעביר אותם לידיו של הסוכן תוך ימים בודדים. מה גם, שענישה מחמירה נדרשת לכל חוליה בשרשרת של עבירת סחר בנשק, גם זו שלא ביצעה בפועל את כל שלביה, ובפרט למי שתרם תרומה מרכזית לביצוע העבירה כבמקרה דנן (</w:t>
      </w:r>
      <w:hyperlink r:id="rId21" w:history="1">
        <w:r w:rsidRPr="00A04C26">
          <w:rPr>
            <w:rFonts w:ascii="FrankRuehl" w:hAnsi="FrankRuehl" w:cs="FrankRuehl"/>
            <w:color w:val="0000FF"/>
            <w:sz w:val="28"/>
            <w:szCs w:val="28"/>
            <w:u w:val="single"/>
            <w:rtl/>
          </w:rPr>
          <w:t>ע"פ 8045/17</w:t>
        </w:r>
      </w:hyperlink>
      <w:r w:rsidRPr="00183A49">
        <w:rPr>
          <w:rFonts w:ascii="FrankRuehl" w:hAnsi="FrankRuehl" w:cs="FrankRuehl" w:hint="cs"/>
          <w:sz w:val="28"/>
          <w:szCs w:val="28"/>
          <w:rtl/>
        </w:rPr>
        <w:t xml:space="preserve"> </w:t>
      </w:r>
      <w:r w:rsidRPr="00183A49">
        <w:rPr>
          <w:rFonts w:ascii="FrankRuehl" w:hAnsi="FrankRuehl" w:cs="FrankRuehl" w:hint="cs"/>
          <w:b/>
          <w:bCs/>
          <w:sz w:val="28"/>
          <w:szCs w:val="28"/>
          <w:rtl/>
        </w:rPr>
        <w:t>בראנסי נ' מדינת ישראל</w:t>
      </w:r>
      <w:r w:rsidRPr="00183A49">
        <w:rPr>
          <w:rFonts w:ascii="FrankRuehl" w:hAnsi="FrankRuehl" w:cs="FrankRuehl" w:hint="cs"/>
          <w:sz w:val="28"/>
          <w:szCs w:val="28"/>
          <w:rtl/>
        </w:rPr>
        <w:t xml:space="preserve"> (18.08.18); ע"פ 3793/20 </w:t>
      </w:r>
      <w:r w:rsidRPr="00183A49">
        <w:rPr>
          <w:rFonts w:ascii="FrankRuehl" w:hAnsi="FrankRuehl" w:cs="FrankRuehl" w:hint="cs"/>
          <w:b/>
          <w:bCs/>
          <w:sz w:val="28"/>
          <w:szCs w:val="28"/>
          <w:rtl/>
        </w:rPr>
        <w:t>מורייחי נ' מדינת ישראל</w:t>
      </w:r>
      <w:r w:rsidRPr="00183A49">
        <w:rPr>
          <w:rFonts w:ascii="FrankRuehl" w:hAnsi="FrankRuehl" w:cs="FrankRuehl" w:hint="cs"/>
          <w:sz w:val="28"/>
          <w:szCs w:val="28"/>
          <w:rtl/>
        </w:rPr>
        <w:t xml:space="preserve"> (23.11.20)). </w:t>
      </w:r>
    </w:p>
    <w:p w14:paraId="1F52EC9A" w14:textId="77777777" w:rsidR="00EF722D" w:rsidRPr="00183A49" w:rsidRDefault="00EF722D" w:rsidP="004245AF">
      <w:pPr>
        <w:pStyle w:val="a9"/>
        <w:rPr>
          <w:rFonts w:ascii="FrankRuehl" w:hAnsi="FrankRuehl" w:cs="FrankRuehl"/>
          <w:sz w:val="28"/>
          <w:szCs w:val="28"/>
          <w:rtl/>
        </w:rPr>
      </w:pPr>
    </w:p>
    <w:p w14:paraId="4B4B80CC" w14:textId="77777777" w:rsidR="00EF722D" w:rsidRPr="00183A49" w:rsidRDefault="00EF722D" w:rsidP="004245AF">
      <w:pPr>
        <w:pStyle w:val="a9"/>
        <w:rPr>
          <w:rFonts w:ascii="FrankRuehl" w:hAnsi="FrankRuehl" w:cs="FrankRuehl"/>
          <w:sz w:val="28"/>
          <w:szCs w:val="28"/>
          <w:rtl/>
        </w:rPr>
      </w:pPr>
    </w:p>
    <w:p w14:paraId="2A98FC6F"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באשר לסוג הנשק הנסחר, קיימת אבחנה לעניין חומרת העונש בין סחר באקדחים לבין סחר בנשק ארוך (ע"פ 8045/17 בעניין </w:t>
      </w:r>
      <w:r w:rsidRPr="00183A49">
        <w:rPr>
          <w:rFonts w:ascii="FrankRuehl" w:hAnsi="FrankRuehl" w:cs="FrankRuehl" w:hint="cs"/>
          <w:b/>
          <w:bCs/>
          <w:sz w:val="28"/>
          <w:szCs w:val="28"/>
          <w:rtl/>
        </w:rPr>
        <w:t>בראנסי</w:t>
      </w:r>
      <w:r w:rsidRPr="00183A49">
        <w:rPr>
          <w:rFonts w:ascii="FrankRuehl" w:hAnsi="FrankRuehl" w:cs="FrankRuehl" w:hint="cs"/>
          <w:sz w:val="28"/>
          <w:szCs w:val="28"/>
          <w:rtl/>
        </w:rPr>
        <w:t xml:space="preserve">; </w:t>
      </w:r>
      <w:hyperlink r:id="rId22" w:history="1">
        <w:r w:rsidRPr="00A04C26">
          <w:rPr>
            <w:rFonts w:ascii="FrankRuehl" w:hAnsi="FrankRuehl" w:cs="FrankRuehl"/>
            <w:color w:val="0000FF"/>
            <w:sz w:val="28"/>
            <w:szCs w:val="28"/>
            <w:u w:val="single"/>
            <w:rtl/>
          </w:rPr>
          <w:t>ת"פ (מחוזי י-ם) 70392-03-23</w:t>
        </w:r>
      </w:hyperlink>
      <w:r w:rsidRPr="00183A49">
        <w:rPr>
          <w:rFonts w:ascii="FrankRuehl" w:hAnsi="FrankRuehl" w:cs="FrankRuehl" w:hint="cs"/>
          <w:sz w:val="28"/>
          <w:szCs w:val="28"/>
          <w:rtl/>
        </w:rPr>
        <w:t xml:space="preserve"> </w:t>
      </w:r>
      <w:r w:rsidRPr="00183A49">
        <w:rPr>
          <w:rFonts w:ascii="FrankRuehl" w:hAnsi="FrankRuehl" w:cs="FrankRuehl" w:hint="cs"/>
          <w:b/>
          <w:bCs/>
          <w:sz w:val="28"/>
          <w:szCs w:val="28"/>
          <w:rtl/>
        </w:rPr>
        <w:t>מדינת ישראל נ' מוחסן</w:t>
      </w:r>
      <w:r w:rsidRPr="00183A49">
        <w:rPr>
          <w:rFonts w:ascii="FrankRuehl" w:hAnsi="FrankRuehl" w:cs="FrankRuehl" w:hint="cs"/>
          <w:sz w:val="28"/>
          <w:szCs w:val="28"/>
          <w:rtl/>
        </w:rPr>
        <w:t xml:space="preserve"> (16.05.24)). במקרה זה, הנאשם סחר באקדחים, בדמוי רובה סער מסוג </w:t>
      </w:r>
      <w:r w:rsidRPr="00183A49">
        <w:rPr>
          <w:rFonts w:ascii="FrankRuehl" w:hAnsi="FrankRuehl" w:cs="FrankRuehl" w:hint="cs"/>
          <w:sz w:val="28"/>
          <w:szCs w:val="28"/>
        </w:rPr>
        <w:t>M16</w:t>
      </w:r>
      <w:r w:rsidRPr="00183A49">
        <w:rPr>
          <w:rFonts w:ascii="FrankRuehl" w:hAnsi="FrankRuehl" w:cs="FrankRuehl" w:hint="cs"/>
          <w:sz w:val="28"/>
          <w:szCs w:val="28"/>
          <w:rtl/>
        </w:rPr>
        <w:t xml:space="preserve"> ובאישום השביעי ניסה לסחור בדמוי רובה סער נוסף. </w:t>
      </w:r>
    </w:p>
    <w:p w14:paraId="4A18FE7F" w14:textId="77777777" w:rsidR="00EF722D" w:rsidRPr="00183A49" w:rsidRDefault="00EF722D" w:rsidP="00183A49">
      <w:pPr>
        <w:pStyle w:val="a9"/>
        <w:spacing w:before="240" w:line="360" w:lineRule="auto"/>
        <w:jc w:val="both"/>
        <w:rPr>
          <w:rFonts w:ascii="FrankRuehl" w:hAnsi="FrankRuehl" w:cs="FrankRuehl"/>
          <w:sz w:val="28"/>
          <w:szCs w:val="28"/>
        </w:rPr>
      </w:pPr>
    </w:p>
    <w:p w14:paraId="3BE8359D"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לצד זאת יצויין כי יש לתת משקל לעובדה כי העסקאות כולן בוצעו מול סוכן משטרתי, ובשל כך, למרבה המזל ושלא בזכותו של הנאשם, לא נגרם נזק בפועל ממכירת כלי הנשק. </w:t>
      </w:r>
    </w:p>
    <w:p w14:paraId="565D9BF4" w14:textId="77777777" w:rsidR="00EF722D" w:rsidRPr="00183A49" w:rsidRDefault="00EF722D" w:rsidP="00183A49">
      <w:pPr>
        <w:pStyle w:val="a9"/>
        <w:spacing w:before="240" w:line="360" w:lineRule="auto"/>
        <w:jc w:val="both"/>
        <w:rPr>
          <w:rFonts w:ascii="FrankRuehl" w:hAnsi="FrankRuehl" w:cs="FrankRuehl"/>
          <w:sz w:val="28"/>
          <w:szCs w:val="28"/>
        </w:rPr>
      </w:pPr>
    </w:p>
    <w:p w14:paraId="6034CA43"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sz w:val="28"/>
          <w:szCs w:val="28"/>
          <w:rtl/>
        </w:rPr>
        <w:t xml:space="preserve">באשר למדיניות הענישה הנוהגת אציין את פסקי הדין הבאים: </w:t>
      </w:r>
    </w:p>
    <w:p w14:paraId="64405862" w14:textId="77777777" w:rsidR="00EF722D" w:rsidRPr="00183A49" w:rsidRDefault="00EF722D" w:rsidP="004245AF">
      <w:pPr>
        <w:pStyle w:val="a9"/>
        <w:rPr>
          <w:rFonts w:ascii="FrankRuehl" w:hAnsi="FrankRuehl" w:cs="FrankRuehl"/>
          <w:sz w:val="28"/>
          <w:szCs w:val="28"/>
          <w:rtl/>
        </w:rPr>
      </w:pPr>
    </w:p>
    <w:p w14:paraId="138BA4F6" w14:textId="77777777" w:rsidR="00EF722D" w:rsidRPr="00183A49" w:rsidRDefault="00EF722D" w:rsidP="00183A49">
      <w:pPr>
        <w:pStyle w:val="a9"/>
        <w:numPr>
          <w:ilvl w:val="0"/>
          <w:numId w:val="3"/>
        </w:numPr>
        <w:spacing w:before="240" w:line="360" w:lineRule="auto"/>
        <w:jc w:val="both"/>
        <w:rPr>
          <w:rFonts w:ascii="FrankRuehl" w:hAnsi="FrankRuehl" w:cs="FrankRuehl"/>
          <w:sz w:val="28"/>
          <w:szCs w:val="28"/>
        </w:rPr>
      </w:pPr>
      <w:r w:rsidRPr="00183A49">
        <w:rPr>
          <w:rFonts w:ascii="FrankRuehl" w:hAnsi="FrankRuehl" w:cs="FrankRuehl"/>
          <w:color w:val="000000"/>
          <w:sz w:val="28"/>
          <w:szCs w:val="28"/>
          <w:rtl/>
        </w:rPr>
        <w:t>ב</w:t>
      </w:r>
      <w:hyperlink r:id="rId23" w:history="1">
        <w:r w:rsidRPr="00A04C26">
          <w:rPr>
            <w:rFonts w:ascii="FrankRuehl" w:hAnsi="FrankRuehl" w:cs="FrankRuehl"/>
            <w:color w:val="0000FF"/>
            <w:sz w:val="28"/>
            <w:szCs w:val="28"/>
            <w:u w:val="single"/>
            <w:rtl/>
          </w:rPr>
          <w:t>ת"פ (מחוזי י-ם) 38355-09-23</w:t>
        </w:r>
      </w:hyperlink>
      <w:r w:rsidRPr="00183A49">
        <w:rPr>
          <w:rFonts w:ascii="FrankRuehl" w:hAnsi="FrankRuehl" w:cs="FrankRuehl"/>
          <w:color w:val="000000"/>
          <w:sz w:val="28"/>
          <w:szCs w:val="28"/>
          <w:rtl/>
        </w:rPr>
        <w:t xml:space="preserve"> </w:t>
      </w:r>
      <w:r w:rsidRPr="00183A49">
        <w:rPr>
          <w:rFonts w:ascii="FrankRuehl" w:hAnsi="FrankRuehl" w:cs="FrankRuehl"/>
          <w:b/>
          <w:bCs/>
          <w:color w:val="000000"/>
          <w:sz w:val="28"/>
          <w:szCs w:val="28"/>
          <w:rtl/>
        </w:rPr>
        <w:t>מדינת ישראל נ' אדריס</w:t>
      </w:r>
      <w:r w:rsidRPr="00183A49">
        <w:rPr>
          <w:rFonts w:ascii="FrankRuehl" w:hAnsi="FrankRuehl" w:cs="FrankRuehl"/>
          <w:color w:val="000000"/>
          <w:sz w:val="28"/>
          <w:szCs w:val="28"/>
          <w:rtl/>
        </w:rPr>
        <w:t xml:space="preserve"> (17.</w:t>
      </w:r>
      <w:r w:rsidRPr="00183A49">
        <w:rPr>
          <w:rFonts w:ascii="FrankRuehl" w:hAnsi="FrankRuehl" w:cs="FrankRuehl" w:hint="cs"/>
          <w:color w:val="000000"/>
          <w:sz w:val="28"/>
          <w:szCs w:val="28"/>
          <w:rtl/>
        </w:rPr>
        <w:t>0</w:t>
      </w:r>
      <w:r w:rsidRPr="00183A49">
        <w:rPr>
          <w:rFonts w:ascii="FrankRuehl" w:hAnsi="FrankRuehl" w:cs="FrankRuehl"/>
          <w:color w:val="000000"/>
          <w:sz w:val="28"/>
          <w:szCs w:val="28"/>
          <w:rtl/>
        </w:rPr>
        <w:t>9.24)</w:t>
      </w:r>
      <w:r w:rsidRPr="00183A49">
        <w:rPr>
          <w:rFonts w:ascii="FrankRuehl" w:hAnsi="FrankRuehl" w:cs="FrankRuehl" w:hint="cs"/>
          <w:sz w:val="28"/>
          <w:szCs w:val="28"/>
          <w:rtl/>
        </w:rPr>
        <w:t xml:space="preserve"> הורשע נאשם בארבע עבירות סחר בנשק שכלל שלושה רובים מסוג </w:t>
      </w:r>
      <w:r w:rsidRPr="00183A49">
        <w:rPr>
          <w:rFonts w:ascii="FrankRuehl" w:hAnsi="FrankRuehl" w:cs="FrankRuehl"/>
          <w:sz w:val="28"/>
          <w:szCs w:val="28"/>
        </w:rPr>
        <w:t>M16</w:t>
      </w:r>
      <w:r w:rsidRPr="00183A49">
        <w:rPr>
          <w:rFonts w:ascii="FrankRuehl" w:hAnsi="FrankRuehl" w:cs="FrankRuehl" w:hint="cs"/>
          <w:sz w:val="28"/>
          <w:szCs w:val="28"/>
          <w:rtl/>
        </w:rPr>
        <w:t xml:space="preserve">, דמוי רובה מסוג </w:t>
      </w:r>
      <w:r w:rsidRPr="00183A49">
        <w:rPr>
          <w:rFonts w:ascii="FrankRuehl" w:hAnsi="FrankRuehl" w:cs="FrankRuehl"/>
          <w:sz w:val="28"/>
          <w:szCs w:val="28"/>
        </w:rPr>
        <w:t xml:space="preserve"> M16</w:t>
      </w:r>
      <w:r w:rsidRPr="00183A49">
        <w:rPr>
          <w:rFonts w:ascii="FrankRuehl" w:hAnsi="FrankRuehl" w:cs="FrankRuehl" w:hint="cs"/>
          <w:sz w:val="28"/>
          <w:szCs w:val="28"/>
          <w:rtl/>
        </w:rPr>
        <w:t xml:space="preserve"> ותחמושת, שבוצעו מול סוכן משטרתי. נקבע בעניינו מתחם ענישה הנע מ-6 ועד 9 שנות מאסר בפועל, והושת עליו 80 חודשי מאסר בפועל לצד קנס בסך 30,000 ₪ ומאסר מותנה. </w:t>
      </w:r>
    </w:p>
    <w:p w14:paraId="6F44206B" w14:textId="77777777" w:rsidR="00EF722D" w:rsidRPr="00183A49" w:rsidRDefault="00EF722D" w:rsidP="004245AF">
      <w:pPr>
        <w:pStyle w:val="a9"/>
        <w:rPr>
          <w:rFonts w:ascii="FrankRuehl" w:hAnsi="FrankRuehl" w:cs="FrankRuehl"/>
          <w:sz w:val="28"/>
          <w:szCs w:val="28"/>
          <w:rtl/>
        </w:rPr>
      </w:pPr>
    </w:p>
    <w:p w14:paraId="239CABC6" w14:textId="77777777" w:rsidR="00EF722D" w:rsidRPr="00183A49" w:rsidRDefault="00EF722D" w:rsidP="00183A49">
      <w:pPr>
        <w:pStyle w:val="a9"/>
        <w:numPr>
          <w:ilvl w:val="0"/>
          <w:numId w:val="2"/>
        </w:numPr>
        <w:spacing w:before="240" w:line="360" w:lineRule="auto"/>
        <w:jc w:val="both"/>
        <w:rPr>
          <w:rFonts w:ascii="FrankRuehl" w:hAnsi="FrankRuehl" w:cs="FrankRuehl"/>
          <w:sz w:val="28"/>
          <w:szCs w:val="28"/>
        </w:rPr>
      </w:pPr>
      <w:r w:rsidRPr="00183A49">
        <w:rPr>
          <w:rFonts w:ascii="FrankRuehl" w:hAnsi="FrankRuehl" w:cs="FrankRuehl"/>
          <w:color w:val="000000"/>
          <w:sz w:val="28"/>
          <w:szCs w:val="28"/>
          <w:rtl/>
        </w:rPr>
        <w:t xml:space="preserve">בת"פ (מחוזי י-ם) 52782-09-22 </w:t>
      </w:r>
      <w:r w:rsidRPr="00183A49">
        <w:rPr>
          <w:rFonts w:ascii="FrankRuehl" w:hAnsi="FrankRuehl" w:cs="FrankRuehl"/>
          <w:b/>
          <w:bCs/>
          <w:color w:val="000000"/>
          <w:sz w:val="28"/>
          <w:szCs w:val="28"/>
          <w:rtl/>
        </w:rPr>
        <w:t>מדינת ישראל נ' עסילה</w:t>
      </w:r>
      <w:r w:rsidRPr="00183A49">
        <w:rPr>
          <w:rFonts w:ascii="FrankRuehl" w:hAnsi="FrankRuehl" w:cs="FrankRuehl"/>
          <w:color w:val="000000"/>
          <w:sz w:val="28"/>
          <w:szCs w:val="28"/>
          <w:rtl/>
        </w:rPr>
        <w:t xml:space="preserve"> (31.</w:t>
      </w:r>
      <w:r w:rsidRPr="00183A49">
        <w:rPr>
          <w:rFonts w:ascii="FrankRuehl" w:hAnsi="FrankRuehl" w:cs="FrankRuehl" w:hint="cs"/>
          <w:color w:val="000000"/>
          <w:sz w:val="28"/>
          <w:szCs w:val="28"/>
          <w:rtl/>
        </w:rPr>
        <w:t>0</w:t>
      </w:r>
      <w:r w:rsidRPr="00183A49">
        <w:rPr>
          <w:rFonts w:ascii="FrankRuehl" w:hAnsi="FrankRuehl" w:cs="FrankRuehl"/>
          <w:color w:val="000000"/>
          <w:sz w:val="28"/>
          <w:szCs w:val="28"/>
          <w:rtl/>
        </w:rPr>
        <w:t xml:space="preserve">5.23) אשר הוגש על יד ב"כ המאשימה, נקבע מתחם ענישה הנע בין 7 ל-10 שנות מאסר בגין ארבע עבירות סחר בנשק עם סוכן משטרתי שכלל אקדחים ורובה </w:t>
      </w:r>
      <w:r w:rsidRPr="00183A49">
        <w:rPr>
          <w:rFonts w:ascii="FrankRuehl" w:hAnsi="FrankRuehl" w:cs="FrankRuehl"/>
          <w:color w:val="000000"/>
          <w:sz w:val="28"/>
          <w:szCs w:val="28"/>
        </w:rPr>
        <w:t>M16</w:t>
      </w:r>
      <w:r w:rsidRPr="00183A49">
        <w:rPr>
          <w:rFonts w:ascii="FrankRuehl" w:hAnsi="FrankRuehl" w:cs="FrankRuehl"/>
          <w:color w:val="000000"/>
          <w:sz w:val="28"/>
          <w:szCs w:val="28"/>
          <w:rtl/>
        </w:rPr>
        <w:t xml:space="preserve">. הנאשם יזם את העסקאות, ניהל ואף הפעיל תחתיו אחרים. </w:t>
      </w:r>
    </w:p>
    <w:p w14:paraId="4C768AFE" w14:textId="77777777" w:rsidR="00EF722D" w:rsidRPr="00183A49" w:rsidRDefault="00EF722D" w:rsidP="00183A49">
      <w:pPr>
        <w:pStyle w:val="a9"/>
        <w:spacing w:before="240" w:line="360" w:lineRule="auto"/>
        <w:ind w:left="1440"/>
        <w:jc w:val="both"/>
        <w:rPr>
          <w:rFonts w:ascii="FrankRuehl" w:hAnsi="FrankRuehl" w:cs="FrankRuehl"/>
          <w:sz w:val="28"/>
          <w:szCs w:val="28"/>
        </w:rPr>
      </w:pPr>
    </w:p>
    <w:p w14:paraId="7ABF17B9" w14:textId="77777777" w:rsidR="00EF722D" w:rsidRPr="00183A49" w:rsidRDefault="00EF722D" w:rsidP="00183A49">
      <w:pPr>
        <w:pStyle w:val="a9"/>
        <w:numPr>
          <w:ilvl w:val="0"/>
          <w:numId w:val="2"/>
        </w:numPr>
        <w:spacing w:before="240" w:line="360" w:lineRule="auto"/>
        <w:jc w:val="both"/>
        <w:rPr>
          <w:rFonts w:ascii="FrankRuehl" w:hAnsi="FrankRuehl" w:cs="FrankRuehl"/>
          <w:sz w:val="28"/>
          <w:szCs w:val="28"/>
        </w:rPr>
      </w:pPr>
      <w:r w:rsidRPr="00183A49">
        <w:rPr>
          <w:rFonts w:ascii="FrankRuehl" w:hAnsi="FrankRuehl" w:cs="FrankRuehl"/>
          <w:color w:val="000000"/>
          <w:sz w:val="28"/>
          <w:szCs w:val="28"/>
          <w:rtl/>
        </w:rPr>
        <w:t>ב</w:t>
      </w:r>
      <w:hyperlink r:id="rId24" w:history="1">
        <w:r w:rsidRPr="00A04C26">
          <w:rPr>
            <w:rFonts w:ascii="FrankRuehl" w:hAnsi="FrankRuehl" w:cs="FrankRuehl"/>
            <w:color w:val="0000FF"/>
            <w:sz w:val="28"/>
            <w:szCs w:val="28"/>
            <w:u w:val="single"/>
            <w:rtl/>
          </w:rPr>
          <w:t>ת"פ (מחוזי חי') 52353-03-22</w:t>
        </w:r>
      </w:hyperlink>
      <w:r w:rsidRPr="00183A49">
        <w:rPr>
          <w:rFonts w:ascii="FrankRuehl" w:hAnsi="FrankRuehl" w:cs="FrankRuehl"/>
          <w:color w:val="000000"/>
          <w:sz w:val="28"/>
          <w:szCs w:val="28"/>
          <w:rtl/>
        </w:rPr>
        <w:t xml:space="preserve"> </w:t>
      </w:r>
      <w:r w:rsidRPr="00183A49">
        <w:rPr>
          <w:rFonts w:ascii="FrankRuehl" w:hAnsi="FrankRuehl" w:cs="FrankRuehl"/>
          <w:b/>
          <w:bCs/>
          <w:color w:val="000000"/>
          <w:sz w:val="28"/>
          <w:szCs w:val="28"/>
          <w:rtl/>
        </w:rPr>
        <w:t>מדינת ישראל נ' אגבאריה</w:t>
      </w:r>
      <w:r w:rsidRPr="00183A49">
        <w:rPr>
          <w:rFonts w:ascii="FrankRuehl" w:hAnsi="FrankRuehl" w:cs="FrankRuehl"/>
          <w:color w:val="000000"/>
          <w:sz w:val="28"/>
          <w:szCs w:val="28"/>
          <w:rtl/>
        </w:rPr>
        <w:t xml:space="preserve"> (15.</w:t>
      </w:r>
      <w:r w:rsidRPr="00183A49">
        <w:rPr>
          <w:rFonts w:ascii="FrankRuehl" w:hAnsi="FrankRuehl" w:cs="FrankRuehl" w:hint="cs"/>
          <w:color w:val="000000"/>
          <w:sz w:val="28"/>
          <w:szCs w:val="28"/>
          <w:rtl/>
        </w:rPr>
        <w:t>0</w:t>
      </w:r>
      <w:r w:rsidRPr="00183A49">
        <w:rPr>
          <w:rFonts w:ascii="FrankRuehl" w:hAnsi="FrankRuehl" w:cs="FrankRuehl"/>
          <w:color w:val="000000"/>
          <w:sz w:val="28"/>
          <w:szCs w:val="28"/>
          <w:rtl/>
        </w:rPr>
        <w:t>3.23)</w:t>
      </w:r>
      <w:r w:rsidRPr="00183A49">
        <w:rPr>
          <w:rFonts w:ascii="FrankRuehl" w:hAnsi="FrankRuehl" w:cs="FrankRuehl"/>
          <w:sz w:val="28"/>
          <w:szCs w:val="28"/>
          <w:rtl/>
        </w:rPr>
        <w:t xml:space="preserve"> אשר הוגש על יד</w:t>
      </w:r>
      <w:r w:rsidRPr="00183A49">
        <w:rPr>
          <w:rFonts w:ascii="FrankRuehl" w:hAnsi="FrankRuehl" w:cs="FrankRuehl" w:hint="cs"/>
          <w:sz w:val="28"/>
          <w:szCs w:val="28"/>
          <w:rtl/>
        </w:rPr>
        <w:t>י</w:t>
      </w:r>
      <w:r w:rsidRPr="00183A49">
        <w:rPr>
          <w:rFonts w:ascii="FrankRuehl" w:hAnsi="FrankRuehl" w:cs="FrankRuehl"/>
          <w:sz w:val="28"/>
          <w:szCs w:val="28"/>
          <w:rtl/>
        </w:rPr>
        <w:t xml:space="preserve"> ב"כ המאשימה, הורשע נאשם ב-2 עבירות סחר בנשק לצד עבירות נשק נוספות. בעניין זה נקבע מתחם עונש הנע מ-6 ועד 8 שנות מאסר בפועל, והושת על</w:t>
      </w:r>
      <w:r w:rsidRPr="00183A49">
        <w:rPr>
          <w:rFonts w:ascii="FrankRuehl" w:hAnsi="FrankRuehl" w:cs="FrankRuehl" w:hint="cs"/>
          <w:sz w:val="28"/>
          <w:szCs w:val="28"/>
          <w:rtl/>
        </w:rPr>
        <w:t xml:space="preserve"> הנאשם</w:t>
      </w:r>
      <w:r w:rsidRPr="00183A49">
        <w:rPr>
          <w:rFonts w:ascii="FrankRuehl" w:hAnsi="FrankRuehl" w:cs="FrankRuehl"/>
          <w:sz w:val="28"/>
          <w:szCs w:val="28"/>
          <w:rtl/>
        </w:rPr>
        <w:t xml:space="preserve"> 6 שנות מאסר לצד קנס של 20,000 ₪. </w:t>
      </w:r>
    </w:p>
    <w:p w14:paraId="0FFE122A" w14:textId="77777777" w:rsidR="00EF722D" w:rsidRPr="00183A49" w:rsidRDefault="00EF722D" w:rsidP="00183A49">
      <w:pPr>
        <w:pStyle w:val="a9"/>
        <w:spacing w:before="240" w:line="360" w:lineRule="auto"/>
        <w:ind w:left="1440"/>
        <w:jc w:val="both"/>
        <w:rPr>
          <w:rFonts w:ascii="FrankRuehl" w:hAnsi="FrankRuehl" w:cs="FrankRuehl"/>
          <w:sz w:val="28"/>
          <w:szCs w:val="28"/>
        </w:rPr>
      </w:pPr>
    </w:p>
    <w:p w14:paraId="210B95C6" w14:textId="77777777" w:rsidR="00EF722D" w:rsidRPr="00183A49" w:rsidRDefault="00EF722D" w:rsidP="00183A49">
      <w:pPr>
        <w:pStyle w:val="a9"/>
        <w:numPr>
          <w:ilvl w:val="0"/>
          <w:numId w:val="2"/>
        </w:numPr>
        <w:spacing w:before="240" w:line="360" w:lineRule="auto"/>
        <w:jc w:val="both"/>
        <w:rPr>
          <w:rFonts w:ascii="FrankRuehl" w:hAnsi="FrankRuehl" w:cs="FrankRuehl"/>
          <w:sz w:val="28"/>
          <w:szCs w:val="28"/>
        </w:rPr>
      </w:pPr>
      <w:r w:rsidRPr="00183A49">
        <w:rPr>
          <w:rFonts w:ascii="FrankRuehl" w:hAnsi="FrankRuehl" w:cs="FrankRuehl"/>
          <w:color w:val="000000"/>
          <w:sz w:val="28"/>
          <w:szCs w:val="28"/>
          <w:rtl/>
        </w:rPr>
        <w:t xml:space="preserve"> ב</w:t>
      </w:r>
      <w:hyperlink r:id="rId25" w:history="1">
        <w:r w:rsidRPr="00A04C26">
          <w:rPr>
            <w:rFonts w:ascii="FrankRuehl" w:hAnsi="FrankRuehl" w:cs="FrankRuehl"/>
            <w:color w:val="0000FF"/>
            <w:sz w:val="28"/>
            <w:szCs w:val="28"/>
            <w:u w:val="single"/>
            <w:rtl/>
          </w:rPr>
          <w:t>ת"פ (מחוזי י-ם) 70450-03-23</w:t>
        </w:r>
      </w:hyperlink>
      <w:r w:rsidRPr="00183A49">
        <w:rPr>
          <w:rFonts w:ascii="FrankRuehl" w:hAnsi="FrankRuehl" w:cs="FrankRuehl"/>
          <w:color w:val="000000"/>
          <w:sz w:val="28"/>
          <w:szCs w:val="28"/>
          <w:rtl/>
        </w:rPr>
        <w:t xml:space="preserve"> </w:t>
      </w:r>
      <w:r w:rsidRPr="00183A49">
        <w:rPr>
          <w:rFonts w:ascii="FrankRuehl" w:hAnsi="FrankRuehl" w:cs="FrankRuehl"/>
          <w:b/>
          <w:bCs/>
          <w:color w:val="000000"/>
          <w:sz w:val="28"/>
          <w:szCs w:val="28"/>
          <w:rtl/>
        </w:rPr>
        <w:t>מדינת ישראל נ' מחסן</w:t>
      </w:r>
      <w:r w:rsidRPr="00183A49">
        <w:rPr>
          <w:rFonts w:ascii="FrankRuehl" w:hAnsi="FrankRuehl" w:cs="FrankRuehl"/>
          <w:color w:val="000000"/>
          <w:sz w:val="28"/>
          <w:szCs w:val="28"/>
          <w:rtl/>
        </w:rPr>
        <w:t xml:space="preserve"> (15.</w:t>
      </w:r>
      <w:r w:rsidRPr="00183A49">
        <w:rPr>
          <w:rFonts w:ascii="FrankRuehl" w:hAnsi="FrankRuehl" w:cs="FrankRuehl" w:hint="cs"/>
          <w:color w:val="000000"/>
          <w:sz w:val="28"/>
          <w:szCs w:val="28"/>
          <w:rtl/>
        </w:rPr>
        <w:t>0</w:t>
      </w:r>
      <w:r w:rsidRPr="00183A49">
        <w:rPr>
          <w:rFonts w:ascii="FrankRuehl" w:hAnsi="FrankRuehl" w:cs="FrankRuehl"/>
          <w:color w:val="000000"/>
          <w:sz w:val="28"/>
          <w:szCs w:val="28"/>
          <w:rtl/>
        </w:rPr>
        <w:t>4.24) אשר הוגש על יד ב"כ ה</w:t>
      </w:r>
      <w:r w:rsidRPr="00183A49">
        <w:rPr>
          <w:rFonts w:ascii="FrankRuehl" w:hAnsi="FrankRuehl" w:cs="FrankRuehl" w:hint="cs"/>
          <w:color w:val="000000"/>
          <w:sz w:val="28"/>
          <w:szCs w:val="28"/>
          <w:rtl/>
        </w:rPr>
        <w:t>צדדים</w:t>
      </w:r>
      <w:r w:rsidRPr="00183A49">
        <w:rPr>
          <w:rFonts w:ascii="FrankRuehl" w:hAnsi="FrankRuehl" w:cs="FrankRuehl"/>
          <w:color w:val="000000"/>
          <w:sz w:val="28"/>
          <w:szCs w:val="28"/>
          <w:rtl/>
        </w:rPr>
        <w:t>, הורשע נאשם ב</w:t>
      </w:r>
      <w:r w:rsidRPr="00183A49">
        <w:rPr>
          <w:rFonts w:ascii="FrankRuehl" w:hAnsi="FrankRuehl" w:cs="FrankRuehl" w:hint="cs"/>
          <w:color w:val="000000"/>
          <w:sz w:val="28"/>
          <w:szCs w:val="28"/>
          <w:rtl/>
        </w:rPr>
        <w:t>שתי</w:t>
      </w:r>
      <w:r w:rsidRPr="00183A49">
        <w:rPr>
          <w:rFonts w:ascii="FrankRuehl" w:hAnsi="FrankRuehl" w:cs="FrankRuehl"/>
          <w:color w:val="000000"/>
          <w:sz w:val="28"/>
          <w:szCs w:val="28"/>
          <w:rtl/>
        </w:rPr>
        <w:t xml:space="preserve"> עבירות סחר בדמוי רובה סער מסוג </w:t>
      </w:r>
      <w:r w:rsidRPr="00183A49">
        <w:rPr>
          <w:rFonts w:ascii="FrankRuehl" w:hAnsi="FrankRuehl" w:cs="FrankRuehl"/>
          <w:color w:val="000000"/>
          <w:sz w:val="28"/>
          <w:szCs w:val="28"/>
        </w:rPr>
        <w:t>M16</w:t>
      </w:r>
      <w:r w:rsidRPr="00183A49">
        <w:rPr>
          <w:rFonts w:ascii="FrankRuehl" w:hAnsi="FrankRuehl" w:cs="FrankRuehl"/>
          <w:color w:val="000000"/>
          <w:sz w:val="28"/>
          <w:szCs w:val="28"/>
          <w:rtl/>
        </w:rPr>
        <w:t xml:space="preserve">. הנאשם </w:t>
      </w:r>
      <w:r w:rsidRPr="00183A49">
        <w:rPr>
          <w:rFonts w:ascii="FrankRuehl" w:hAnsi="FrankRuehl" w:cs="FrankRuehl" w:hint="cs"/>
          <w:color w:val="000000"/>
          <w:sz w:val="28"/>
          <w:szCs w:val="28"/>
          <w:rtl/>
        </w:rPr>
        <w:t xml:space="preserve">תיאם את העסקאות מול הסוכן המשטרתי, </w:t>
      </w:r>
      <w:r w:rsidRPr="00183A49">
        <w:rPr>
          <w:rFonts w:ascii="FrankRuehl" w:hAnsi="FrankRuehl" w:cs="FrankRuehl"/>
          <w:color w:val="000000"/>
          <w:sz w:val="28"/>
          <w:szCs w:val="28"/>
          <w:rtl/>
        </w:rPr>
        <w:t xml:space="preserve">ביצע </w:t>
      </w:r>
      <w:r w:rsidRPr="00183A49">
        <w:rPr>
          <w:rFonts w:ascii="FrankRuehl" w:hAnsi="FrankRuehl" w:cs="FrankRuehl" w:hint="cs"/>
          <w:color w:val="000000"/>
          <w:sz w:val="28"/>
          <w:szCs w:val="28"/>
          <w:rtl/>
        </w:rPr>
        <w:t>אותן</w:t>
      </w:r>
      <w:r w:rsidRPr="00183A49">
        <w:rPr>
          <w:rFonts w:ascii="FrankRuehl" w:hAnsi="FrankRuehl" w:cs="FrankRuehl"/>
          <w:color w:val="000000"/>
          <w:sz w:val="28"/>
          <w:szCs w:val="28"/>
          <w:rtl/>
        </w:rPr>
        <w:t xml:space="preserve"> לבדו</w:t>
      </w:r>
      <w:r w:rsidRPr="00183A49">
        <w:rPr>
          <w:rFonts w:ascii="FrankRuehl" w:hAnsi="FrankRuehl" w:cs="FrankRuehl" w:hint="cs"/>
          <w:color w:val="000000"/>
          <w:sz w:val="28"/>
          <w:szCs w:val="28"/>
          <w:rtl/>
        </w:rPr>
        <w:t xml:space="preserve"> וקיבל תמורתן</w:t>
      </w:r>
      <w:r w:rsidRPr="00183A49">
        <w:rPr>
          <w:rFonts w:ascii="FrankRuehl" w:hAnsi="FrankRuehl" w:cs="FrankRuehl"/>
          <w:color w:val="000000"/>
          <w:sz w:val="28"/>
          <w:szCs w:val="28"/>
          <w:rtl/>
        </w:rPr>
        <w:t xml:space="preserve"> 118,000 ₪. </w:t>
      </w:r>
      <w:r w:rsidRPr="00183A49">
        <w:rPr>
          <w:rFonts w:ascii="FrankRuehl" w:hAnsi="FrankRuehl" w:cs="FrankRuehl"/>
          <w:sz w:val="28"/>
          <w:szCs w:val="28"/>
          <w:rtl/>
        </w:rPr>
        <w:t xml:space="preserve">נקבע מתחם ענישה הולם הנע מ-60 ועד 96 חודשי מאסר בפועל, והושתו עליו 66 חודשי מאסר לצד קנס של 70,000 ₪. </w:t>
      </w:r>
    </w:p>
    <w:p w14:paraId="547D8F77" w14:textId="77777777" w:rsidR="00EF722D" w:rsidRPr="00183A49" w:rsidRDefault="00EF722D" w:rsidP="00183A49">
      <w:pPr>
        <w:pStyle w:val="a9"/>
        <w:spacing w:before="240" w:line="360" w:lineRule="auto"/>
        <w:ind w:left="1440"/>
        <w:jc w:val="both"/>
        <w:rPr>
          <w:rFonts w:ascii="FrankRuehl" w:hAnsi="FrankRuehl" w:cs="FrankRuehl"/>
          <w:sz w:val="28"/>
          <w:szCs w:val="28"/>
        </w:rPr>
      </w:pPr>
    </w:p>
    <w:p w14:paraId="6FF5AD75" w14:textId="77777777" w:rsidR="00EF722D" w:rsidRPr="00183A49" w:rsidRDefault="00EF722D" w:rsidP="00183A49">
      <w:pPr>
        <w:pStyle w:val="a9"/>
        <w:numPr>
          <w:ilvl w:val="0"/>
          <w:numId w:val="2"/>
        </w:numPr>
        <w:spacing w:before="240" w:line="360" w:lineRule="auto"/>
        <w:jc w:val="both"/>
        <w:rPr>
          <w:rFonts w:ascii="FrankRuehl" w:hAnsi="FrankRuehl" w:cs="FrankRuehl"/>
          <w:sz w:val="28"/>
          <w:szCs w:val="28"/>
        </w:rPr>
      </w:pPr>
      <w:r w:rsidRPr="00183A49">
        <w:rPr>
          <w:rFonts w:ascii="FrankRuehl" w:hAnsi="FrankRuehl" w:cs="FrankRuehl"/>
          <w:color w:val="000000"/>
          <w:sz w:val="28"/>
          <w:szCs w:val="28"/>
          <w:rtl/>
        </w:rPr>
        <w:t>ב</w:t>
      </w:r>
      <w:hyperlink r:id="rId26" w:history="1">
        <w:r w:rsidRPr="00A04C26">
          <w:rPr>
            <w:rFonts w:ascii="FrankRuehl" w:hAnsi="FrankRuehl" w:cs="FrankRuehl"/>
            <w:color w:val="0000FF"/>
            <w:sz w:val="28"/>
            <w:szCs w:val="28"/>
            <w:u w:val="single"/>
            <w:rtl/>
          </w:rPr>
          <w:t>ת"פ (מחוזי י-ם) 24634-04-23</w:t>
        </w:r>
      </w:hyperlink>
      <w:r w:rsidRPr="00183A49">
        <w:rPr>
          <w:rFonts w:ascii="FrankRuehl" w:hAnsi="FrankRuehl" w:cs="FrankRuehl"/>
          <w:color w:val="000000"/>
          <w:sz w:val="28"/>
          <w:szCs w:val="28"/>
          <w:rtl/>
        </w:rPr>
        <w:t xml:space="preserve"> </w:t>
      </w:r>
      <w:r w:rsidRPr="00183A49">
        <w:rPr>
          <w:rFonts w:ascii="FrankRuehl" w:hAnsi="FrankRuehl" w:cs="FrankRuehl"/>
          <w:b/>
          <w:bCs/>
          <w:color w:val="000000"/>
          <w:sz w:val="28"/>
          <w:szCs w:val="28"/>
          <w:rtl/>
        </w:rPr>
        <w:t>מדינת ישראל נ' אבראהים</w:t>
      </w:r>
      <w:r w:rsidRPr="00183A49">
        <w:rPr>
          <w:rFonts w:ascii="FrankRuehl" w:hAnsi="FrankRuehl" w:cs="FrankRuehl"/>
          <w:color w:val="000000"/>
          <w:sz w:val="28"/>
          <w:szCs w:val="28"/>
          <w:rtl/>
        </w:rPr>
        <w:t xml:space="preserve"> (9.</w:t>
      </w:r>
      <w:r w:rsidRPr="00183A49">
        <w:rPr>
          <w:rFonts w:ascii="FrankRuehl" w:hAnsi="FrankRuehl" w:cs="FrankRuehl" w:hint="cs"/>
          <w:color w:val="000000"/>
          <w:sz w:val="28"/>
          <w:szCs w:val="28"/>
          <w:rtl/>
        </w:rPr>
        <w:t>0</w:t>
      </w:r>
      <w:r w:rsidRPr="00183A49">
        <w:rPr>
          <w:rFonts w:ascii="FrankRuehl" w:hAnsi="FrankRuehl" w:cs="FrankRuehl"/>
          <w:color w:val="000000"/>
          <w:sz w:val="28"/>
          <w:szCs w:val="28"/>
          <w:rtl/>
        </w:rPr>
        <w:t>9.24)</w:t>
      </w:r>
      <w:r w:rsidRPr="00183A49">
        <w:rPr>
          <w:rFonts w:ascii="FrankRuehl" w:hAnsi="FrankRuehl" w:cs="FrankRuehl"/>
          <w:sz w:val="28"/>
          <w:szCs w:val="28"/>
          <w:rtl/>
        </w:rPr>
        <w:t xml:space="preserve"> הורשע נאשם בעבירת סחר בנשק, סיוע לסחר בנשק וניסיון סחר בנשק. במסגרת חלק מהעסקאות שבאישום שבפניי, פעל הנאשם לספק אקדחים ודמוי רובה סער </w:t>
      </w:r>
      <w:r w:rsidRPr="00183A49">
        <w:rPr>
          <w:rFonts w:ascii="FrankRuehl" w:hAnsi="FrankRuehl" w:cs="FrankRuehl"/>
          <w:sz w:val="28"/>
          <w:szCs w:val="28"/>
        </w:rPr>
        <w:t xml:space="preserve">M16 </w:t>
      </w:r>
      <w:r w:rsidRPr="00183A49">
        <w:rPr>
          <w:rFonts w:ascii="FrankRuehl" w:hAnsi="FrankRuehl" w:cs="FrankRuehl"/>
          <w:sz w:val="28"/>
          <w:szCs w:val="28"/>
          <w:rtl/>
        </w:rPr>
        <w:t xml:space="preserve"> בתמורה לכספים. </w:t>
      </w:r>
      <w:r w:rsidRPr="00183A49">
        <w:rPr>
          <w:rFonts w:ascii="FrankRuehl" w:hAnsi="FrankRuehl" w:cs="FrankRuehl" w:hint="cs"/>
          <w:sz w:val="28"/>
          <w:szCs w:val="28"/>
          <w:rtl/>
        </w:rPr>
        <w:t xml:space="preserve">נקבע מתחם ענישה הולם הנע מ-54 ועד 72 חודשי מאסר בפועל והושת עליו 54 חודשי מאסר לצד קנס בסך 8,000 ₪ ומאסר על תנאי. </w:t>
      </w:r>
    </w:p>
    <w:p w14:paraId="3F0C4A8E" w14:textId="77777777" w:rsidR="00EF722D" w:rsidRPr="00183A49" w:rsidRDefault="00EF722D" w:rsidP="004245AF">
      <w:pPr>
        <w:pStyle w:val="a9"/>
        <w:rPr>
          <w:rFonts w:ascii="FrankRuehl" w:hAnsi="FrankRuehl" w:cs="FrankRuehl"/>
          <w:sz w:val="28"/>
          <w:szCs w:val="28"/>
          <w:rtl/>
        </w:rPr>
      </w:pPr>
    </w:p>
    <w:p w14:paraId="5594F689" w14:textId="77777777" w:rsidR="00EF722D" w:rsidRPr="00183A49" w:rsidRDefault="00EF722D" w:rsidP="00183A49">
      <w:pPr>
        <w:pStyle w:val="a9"/>
        <w:numPr>
          <w:ilvl w:val="0"/>
          <w:numId w:val="2"/>
        </w:numPr>
        <w:spacing w:before="240" w:line="360" w:lineRule="auto"/>
        <w:jc w:val="both"/>
        <w:rPr>
          <w:rFonts w:ascii="FrankRuehl" w:hAnsi="FrankRuehl" w:cs="FrankRuehl"/>
          <w:sz w:val="28"/>
          <w:szCs w:val="28"/>
        </w:rPr>
      </w:pPr>
      <w:hyperlink r:id="rId27" w:history="1">
        <w:r w:rsidRPr="00A04C26">
          <w:rPr>
            <w:rFonts w:ascii="FrankRuehl" w:hAnsi="FrankRuehl" w:cs="FrankRuehl"/>
            <w:color w:val="0000FF"/>
            <w:sz w:val="28"/>
            <w:szCs w:val="28"/>
            <w:u w:val="single"/>
            <w:rtl/>
          </w:rPr>
          <w:t>ת"פ (מחוזי י-ם) 70166-03-23</w:t>
        </w:r>
      </w:hyperlink>
      <w:r w:rsidRPr="00183A49">
        <w:rPr>
          <w:rFonts w:ascii="FrankRuehl" w:hAnsi="FrankRuehl" w:cs="FrankRuehl"/>
          <w:color w:val="000000"/>
          <w:sz w:val="28"/>
          <w:szCs w:val="28"/>
          <w:rtl/>
        </w:rPr>
        <w:t xml:space="preserve"> </w:t>
      </w:r>
      <w:r w:rsidRPr="00183A49">
        <w:rPr>
          <w:rFonts w:ascii="FrankRuehl" w:hAnsi="FrankRuehl" w:cs="FrankRuehl"/>
          <w:b/>
          <w:bCs/>
          <w:color w:val="000000"/>
          <w:sz w:val="28"/>
          <w:szCs w:val="28"/>
          <w:rtl/>
        </w:rPr>
        <w:t>מדינת ישראל נ' גפרי</w:t>
      </w:r>
      <w:r w:rsidRPr="00183A49">
        <w:rPr>
          <w:rFonts w:ascii="FrankRuehl" w:hAnsi="FrankRuehl" w:cs="FrankRuehl"/>
          <w:color w:val="000000"/>
          <w:sz w:val="28"/>
          <w:szCs w:val="28"/>
          <w:rtl/>
        </w:rPr>
        <w:t xml:space="preserve"> (14.</w:t>
      </w:r>
      <w:r w:rsidRPr="00183A49">
        <w:rPr>
          <w:rFonts w:ascii="FrankRuehl" w:hAnsi="FrankRuehl" w:cs="FrankRuehl" w:hint="cs"/>
          <w:color w:val="000000"/>
          <w:sz w:val="28"/>
          <w:szCs w:val="28"/>
          <w:rtl/>
        </w:rPr>
        <w:t>0</w:t>
      </w:r>
      <w:r w:rsidRPr="00183A49">
        <w:rPr>
          <w:rFonts w:ascii="FrankRuehl" w:hAnsi="FrankRuehl" w:cs="FrankRuehl"/>
          <w:color w:val="000000"/>
          <w:sz w:val="28"/>
          <w:szCs w:val="28"/>
          <w:rtl/>
        </w:rPr>
        <w:t xml:space="preserve">4.24) אשר הוגש על ידי ב"כ הנאשם, </w:t>
      </w:r>
      <w:r w:rsidRPr="00183A49">
        <w:rPr>
          <w:rFonts w:ascii="FrankRuehl" w:hAnsi="FrankRuehl" w:cs="FrankRuehl"/>
          <w:sz w:val="28"/>
          <w:szCs w:val="28"/>
          <w:rtl/>
        </w:rPr>
        <w:t xml:space="preserve">נקבע מתחם עונש הולם הנע מ-5.5 ועד 8.5 שנות מאסר בפועל בגין ארבע עבירות של סחר בנשק, בכללם אקדחים ורובה </w:t>
      </w:r>
      <w:r w:rsidRPr="00183A49">
        <w:rPr>
          <w:rFonts w:ascii="FrankRuehl" w:hAnsi="FrankRuehl" w:cs="FrankRuehl"/>
          <w:sz w:val="28"/>
          <w:szCs w:val="28"/>
        </w:rPr>
        <w:t>M16</w:t>
      </w:r>
      <w:r w:rsidRPr="00183A49">
        <w:rPr>
          <w:rFonts w:ascii="FrankRuehl" w:hAnsi="FrankRuehl" w:cs="FrankRuehl"/>
          <w:sz w:val="28"/>
          <w:szCs w:val="28"/>
          <w:rtl/>
        </w:rPr>
        <w:t>. הנאשם היה הרוח החיה והדומיננטית בביצוע העסקאות.</w:t>
      </w:r>
      <w:r w:rsidRPr="00183A49">
        <w:rPr>
          <w:rFonts w:ascii="FrankRuehl" w:hAnsi="FrankRuehl" w:cs="FrankRuehl"/>
          <w:sz w:val="28"/>
          <w:szCs w:val="28"/>
        </w:rPr>
        <w:t xml:space="preserve"> </w:t>
      </w:r>
      <w:r w:rsidRPr="00183A49">
        <w:rPr>
          <w:rFonts w:ascii="FrankRuehl" w:hAnsi="FrankRuehl" w:cs="FrankRuehl"/>
          <w:sz w:val="28"/>
          <w:szCs w:val="28"/>
          <w:rtl/>
        </w:rPr>
        <w:t xml:space="preserve">בית המשפט השית על הנאשם 74 חודשי מאסר בפועל, קנס בסך 8,000 ₪ לצד מאסר על תנאי. </w:t>
      </w:r>
    </w:p>
    <w:p w14:paraId="4EC2D483" w14:textId="77777777" w:rsidR="00EF722D" w:rsidRPr="00183A49" w:rsidRDefault="00EF722D" w:rsidP="004245AF">
      <w:pPr>
        <w:pStyle w:val="a9"/>
        <w:rPr>
          <w:rFonts w:ascii="FrankRuehl" w:hAnsi="FrankRuehl" w:cs="FrankRuehl"/>
          <w:sz w:val="28"/>
          <w:szCs w:val="28"/>
          <w:rtl/>
        </w:rPr>
      </w:pPr>
    </w:p>
    <w:p w14:paraId="235F9144"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נוכח האמור, ובשים לב לערכים שנפגעו ולמידת הפגיעה, למדיניות הפסיקה הנוהגת בהתאם לנסיבות ביצוע העבירה. בכללם מספר העסקאות (5 אישומים) והיקף פעילותו של הנאשם, סוג הנשק הנסחר (אקדחים ורובי </w:t>
      </w:r>
      <w:r w:rsidRPr="00183A49">
        <w:rPr>
          <w:rFonts w:ascii="FrankRuehl" w:hAnsi="FrankRuehl" w:cs="FrankRuehl"/>
          <w:sz w:val="28"/>
          <w:szCs w:val="28"/>
        </w:rPr>
        <w:t>M16</w:t>
      </w:r>
      <w:r w:rsidRPr="00183A49">
        <w:rPr>
          <w:rFonts w:ascii="FrankRuehl" w:hAnsi="FrankRuehl" w:cs="FrankRuehl" w:hint="cs"/>
          <w:sz w:val="28"/>
          <w:szCs w:val="28"/>
          <w:rtl/>
        </w:rPr>
        <w:t>) וזהותו של הקונה</w:t>
      </w:r>
      <w:r w:rsidRPr="00183A49">
        <w:rPr>
          <w:rFonts w:ascii="FrankRuehl" w:hAnsi="FrankRuehl" w:cs="FrankRuehl" w:hint="cs"/>
          <w:sz w:val="28"/>
          <w:szCs w:val="28"/>
        </w:rPr>
        <w:t xml:space="preserve"> </w:t>
      </w:r>
      <w:r w:rsidRPr="00183A49">
        <w:rPr>
          <w:rFonts w:ascii="FrankRuehl" w:hAnsi="FrankRuehl" w:cs="FrankRuehl" w:hint="cs"/>
          <w:sz w:val="28"/>
          <w:szCs w:val="28"/>
          <w:rtl/>
        </w:rPr>
        <w:t xml:space="preserve">(סוכן). אני סבור אפוא כי מתחם העונש ההולם מקרה זה בנסיבותיו נע מ-6 ועד 8.5 שנות מאסר בפועל. בהקשר זה יצוין כי אין בסיס לערוך השוואה לעונשם של שותפיו לעבירה. זאת לאור מספרם הרב של האישומים המיוחסים לנאשם, ונסיבות ביצוע העבירות כאמור. </w:t>
      </w:r>
    </w:p>
    <w:p w14:paraId="245491DB" w14:textId="77777777" w:rsidR="00EF722D" w:rsidRPr="00183A49" w:rsidRDefault="00EF722D" w:rsidP="00183A49">
      <w:pPr>
        <w:pStyle w:val="a9"/>
        <w:spacing w:before="240" w:line="360" w:lineRule="auto"/>
        <w:jc w:val="both"/>
        <w:rPr>
          <w:rFonts w:ascii="FrankRuehl" w:hAnsi="FrankRuehl" w:cs="FrankRuehl"/>
          <w:sz w:val="28"/>
          <w:szCs w:val="28"/>
        </w:rPr>
      </w:pPr>
    </w:p>
    <w:p w14:paraId="5B6C4238" w14:textId="77777777" w:rsidR="00EF722D" w:rsidRPr="00183A49" w:rsidRDefault="00EF722D" w:rsidP="00183A49">
      <w:pPr>
        <w:pStyle w:val="a9"/>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מכאן לנאשם. </w:t>
      </w:r>
    </w:p>
    <w:p w14:paraId="63353901" w14:textId="77777777" w:rsidR="00EF722D" w:rsidRPr="00183A49" w:rsidRDefault="00EF722D" w:rsidP="00183A49">
      <w:pPr>
        <w:pStyle w:val="a9"/>
        <w:spacing w:before="240" w:line="360" w:lineRule="auto"/>
        <w:jc w:val="both"/>
        <w:rPr>
          <w:rFonts w:ascii="FrankRuehl" w:hAnsi="FrankRuehl" w:cs="FrankRuehl"/>
          <w:sz w:val="28"/>
          <w:szCs w:val="28"/>
        </w:rPr>
      </w:pPr>
    </w:p>
    <w:p w14:paraId="0BD8D354"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הנאשם, יליד שנת 1999 כיום בן 25. הנאשם הודה במיוחס לו והביע חרטה על מעשיו. אין לו עבר פלילי. בשים לב לכך, יש לגזור את עונשו בתחתית המתחם. כאמור, אין מקום לתת משקל של ממש לנסיבות האישיות והמשפחתיות בעבירות מסוג זה.</w:t>
      </w:r>
    </w:p>
    <w:p w14:paraId="182FE994" w14:textId="77777777" w:rsidR="00EF722D" w:rsidRPr="00183A49" w:rsidRDefault="00EF722D" w:rsidP="004245AF">
      <w:pPr>
        <w:pStyle w:val="a9"/>
        <w:rPr>
          <w:rFonts w:ascii="FrankRuehl" w:hAnsi="FrankRuehl" w:cs="FrankRuehl"/>
          <w:sz w:val="28"/>
          <w:szCs w:val="28"/>
          <w:rtl/>
        </w:rPr>
      </w:pPr>
    </w:p>
    <w:p w14:paraId="01207EC1" w14:textId="77777777" w:rsidR="00EF722D" w:rsidRPr="00183A49" w:rsidRDefault="00EF722D" w:rsidP="00183A49">
      <w:pPr>
        <w:pStyle w:val="a9"/>
        <w:numPr>
          <w:ilvl w:val="0"/>
          <w:numId w:val="1"/>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סופו של יום אני משית על הנאשם את העונשים הבאים: </w:t>
      </w:r>
    </w:p>
    <w:p w14:paraId="56AB5720" w14:textId="77777777" w:rsidR="00EF722D" w:rsidRPr="00183A49" w:rsidRDefault="00EF722D" w:rsidP="004245AF">
      <w:pPr>
        <w:pStyle w:val="a9"/>
        <w:rPr>
          <w:rFonts w:ascii="FrankRuehl" w:hAnsi="FrankRuehl" w:cs="FrankRuehl"/>
          <w:sz w:val="28"/>
          <w:szCs w:val="28"/>
          <w:rtl/>
        </w:rPr>
      </w:pPr>
    </w:p>
    <w:p w14:paraId="063A5C7E" w14:textId="77777777" w:rsidR="00EF722D" w:rsidRPr="00183A49" w:rsidRDefault="00EF722D" w:rsidP="00183A49">
      <w:pPr>
        <w:pStyle w:val="a9"/>
        <w:numPr>
          <w:ilvl w:val="0"/>
          <w:numId w:val="4"/>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6 שנות מאסר שיימנו החל מיום מעצרו - 12.03.23. </w:t>
      </w:r>
    </w:p>
    <w:p w14:paraId="07FB0201" w14:textId="77777777" w:rsidR="00EF722D" w:rsidRPr="00183A49" w:rsidRDefault="00EF722D" w:rsidP="00183A49">
      <w:pPr>
        <w:pStyle w:val="a9"/>
        <w:numPr>
          <w:ilvl w:val="0"/>
          <w:numId w:val="4"/>
        </w:numPr>
        <w:spacing w:before="240" w:line="360" w:lineRule="auto"/>
        <w:jc w:val="both"/>
        <w:rPr>
          <w:rFonts w:ascii="FrankRuehl" w:hAnsi="FrankRuehl" w:cs="FrankRuehl"/>
          <w:sz w:val="28"/>
          <w:szCs w:val="28"/>
        </w:rPr>
      </w:pPr>
      <w:r w:rsidRPr="00183A49">
        <w:rPr>
          <w:rFonts w:ascii="FrankRuehl" w:hAnsi="FrankRuehl" w:cs="FrankRuehl" w:hint="cs"/>
          <w:sz w:val="28"/>
          <w:szCs w:val="28"/>
          <w:rtl/>
        </w:rPr>
        <w:t xml:space="preserve">9 חודשי מאסר אשר לא ירוצו אלא אם הנאשם יעבור עבירת נשק בתקופה של שלוש שנים מיום שחרורו ממאסר. </w:t>
      </w:r>
    </w:p>
    <w:p w14:paraId="438884A1" w14:textId="77777777" w:rsidR="00EF722D" w:rsidRPr="00183A49" w:rsidRDefault="00EF722D" w:rsidP="00183A49">
      <w:pPr>
        <w:pStyle w:val="a9"/>
        <w:numPr>
          <w:ilvl w:val="0"/>
          <w:numId w:val="4"/>
        </w:numPr>
        <w:spacing w:before="240" w:line="360" w:lineRule="auto"/>
        <w:jc w:val="both"/>
        <w:rPr>
          <w:rFonts w:ascii="FrankRuehl" w:hAnsi="FrankRuehl" w:cs="FrankRuehl"/>
          <w:sz w:val="28"/>
          <w:szCs w:val="28"/>
          <w:rtl/>
        </w:rPr>
      </w:pPr>
      <w:r w:rsidRPr="00183A49">
        <w:rPr>
          <w:rFonts w:ascii="FrankRuehl" w:hAnsi="FrankRuehl" w:cs="FrankRuehl" w:hint="cs"/>
          <w:sz w:val="28"/>
          <w:szCs w:val="28"/>
          <w:rtl/>
        </w:rPr>
        <w:t>קנס בסך 25,000 ₪ או חצי שנת מאסר תחתיו. הקנס ישולם עד ליום 1.04.25.</w:t>
      </w:r>
    </w:p>
    <w:p w14:paraId="6754EB07" w14:textId="77777777" w:rsidR="00EF722D" w:rsidRDefault="00EF722D" w:rsidP="00183A49">
      <w:pPr>
        <w:spacing w:before="240" w:line="360" w:lineRule="auto"/>
        <w:jc w:val="both"/>
        <w:rPr>
          <w:rFonts w:ascii="FrankRuehl" w:hAnsi="FrankRuehl" w:cs="FrankRuehl"/>
          <w:sz w:val="28"/>
          <w:szCs w:val="28"/>
          <w:rtl/>
        </w:rPr>
      </w:pPr>
      <w:r w:rsidRPr="00183A49">
        <w:rPr>
          <w:rFonts w:ascii="FrankRuehl" w:hAnsi="FrankRuehl" w:cs="FrankRuehl"/>
          <w:sz w:val="28"/>
          <w:szCs w:val="28"/>
          <w:rtl/>
        </w:rPr>
        <w:t xml:space="preserve">זכות ערעור לבית המשפט העליון בתוך 45 יום מהיום. </w:t>
      </w:r>
    </w:p>
    <w:p w14:paraId="3FC963E1" w14:textId="77777777" w:rsidR="00EF722D" w:rsidRPr="00183A49" w:rsidRDefault="00EF722D" w:rsidP="00183A49">
      <w:pPr>
        <w:spacing w:before="240" w:line="360" w:lineRule="auto"/>
        <w:jc w:val="both"/>
        <w:rPr>
          <w:rFonts w:ascii="FrankRuehl" w:hAnsi="FrankRuehl" w:cs="FrankRuehl"/>
          <w:sz w:val="28"/>
          <w:szCs w:val="28"/>
          <w:rtl/>
        </w:rPr>
      </w:pPr>
    </w:p>
    <w:bookmarkEnd w:id="0"/>
    <w:p w14:paraId="2C097DA4" w14:textId="77777777" w:rsidR="00183A49" w:rsidRPr="00A04C26" w:rsidRDefault="00A04C26" w:rsidP="00183A49">
      <w:pPr>
        <w:rPr>
          <w:rFonts w:ascii="Arial" w:hAnsi="Arial"/>
          <w:b/>
          <w:bCs/>
          <w:color w:val="FFFFFF"/>
          <w:sz w:val="2"/>
          <w:szCs w:val="2"/>
          <w:rtl/>
        </w:rPr>
      </w:pPr>
      <w:r w:rsidRPr="00A04C26">
        <w:rPr>
          <w:rFonts w:ascii="Arial" w:hAnsi="Arial"/>
          <w:b/>
          <w:bCs/>
          <w:color w:val="FFFFFF"/>
          <w:sz w:val="2"/>
          <w:szCs w:val="2"/>
          <w:rtl/>
        </w:rPr>
        <w:t>5129371</w:t>
      </w:r>
    </w:p>
    <w:p w14:paraId="0325BA53" w14:textId="77777777" w:rsidR="00183A49" w:rsidRPr="000F2247" w:rsidRDefault="00A04C26" w:rsidP="00183A49">
      <w:pPr>
        <w:spacing w:line="360" w:lineRule="auto"/>
        <w:jc w:val="both"/>
        <w:rPr>
          <w:rFonts w:ascii="Arial" w:hAnsi="Arial"/>
          <w:b/>
          <w:bCs/>
          <w:sz w:val="26"/>
          <w:szCs w:val="26"/>
          <w:rtl/>
        </w:rPr>
      </w:pPr>
      <w:bookmarkStart w:id="8" w:name="Nitan"/>
      <w:r w:rsidRPr="00A04C26">
        <w:rPr>
          <w:rFonts w:ascii="FrankRuehl" w:hAnsi="FrankRuehl" w:cs="FrankRuehl"/>
          <w:b/>
          <w:bCs/>
          <w:color w:val="FFFFFF"/>
          <w:sz w:val="2"/>
          <w:szCs w:val="2"/>
          <w:rtl/>
        </w:rPr>
        <w:t>54678313</w:t>
      </w:r>
      <w:r>
        <w:rPr>
          <w:rFonts w:ascii="FrankRuehl" w:hAnsi="FrankRuehl" w:cs="FrankRuehl"/>
          <w:b/>
          <w:bCs/>
          <w:sz w:val="28"/>
          <w:szCs w:val="28"/>
          <w:rtl/>
        </w:rPr>
        <w:t xml:space="preserve">ניתן היום,  ו' טבת תשפ"ה, 06 ינואר 2025, במעמד המתייצבים. </w:t>
      </w:r>
      <w:bookmarkEnd w:id="8"/>
      <w:r w:rsidR="00183A49">
        <w:rPr>
          <w:rFonts w:ascii="Arial" w:hAnsi="Arial"/>
          <w:b/>
          <w:bCs/>
          <w:sz w:val="26"/>
          <w:szCs w:val="26"/>
          <w:rtl/>
        </w:rPr>
        <w:tab/>
      </w:r>
      <w:r w:rsidR="00183A49">
        <w:rPr>
          <w:rFonts w:ascii="Arial" w:hAnsi="Arial"/>
          <w:b/>
          <w:bCs/>
          <w:sz w:val="26"/>
          <w:szCs w:val="26"/>
          <w:rtl/>
        </w:rPr>
        <w:tab/>
      </w:r>
      <w:r w:rsidR="00183A49">
        <w:rPr>
          <w:rFonts w:ascii="Arial" w:hAnsi="Arial"/>
          <w:b/>
          <w:bCs/>
          <w:sz w:val="26"/>
          <w:szCs w:val="26"/>
          <w:rtl/>
        </w:rPr>
        <w:tab/>
      </w:r>
      <w:r w:rsidR="00183A49">
        <w:rPr>
          <w:rFonts w:ascii="Arial" w:hAnsi="Arial"/>
          <w:b/>
          <w:bCs/>
          <w:sz w:val="26"/>
          <w:szCs w:val="26"/>
          <w:rtl/>
        </w:rPr>
        <w:tab/>
      </w:r>
      <w:r w:rsidR="00183A49">
        <w:rPr>
          <w:rFonts w:ascii="Arial" w:hAnsi="Arial"/>
          <w:b/>
          <w:bCs/>
          <w:sz w:val="26"/>
          <w:szCs w:val="26"/>
          <w:rtl/>
        </w:rPr>
        <w:tab/>
      </w:r>
      <w:r w:rsidR="00183A49">
        <w:rPr>
          <w:rFonts w:ascii="Arial" w:hAnsi="Arial"/>
          <w:b/>
          <w:bCs/>
          <w:sz w:val="26"/>
          <w:szCs w:val="26"/>
          <w:rtl/>
        </w:rPr>
        <w:tab/>
      </w:r>
      <w:r w:rsidR="00183A49">
        <w:rPr>
          <w:rFonts w:ascii="Arial" w:hAnsi="Arial"/>
          <w:b/>
          <w:bCs/>
          <w:sz w:val="26"/>
          <w:szCs w:val="26"/>
          <w:rtl/>
        </w:rPr>
        <w:tab/>
      </w:r>
      <w:r w:rsidR="00183A49">
        <w:rPr>
          <w:rFonts w:ascii="Arial" w:hAnsi="Arial" w:hint="cs"/>
          <w:b/>
          <w:bCs/>
          <w:sz w:val="26"/>
          <w:szCs w:val="26"/>
          <w:rtl/>
        </w:rPr>
        <w:t xml:space="preserve">         </w:t>
      </w:r>
    </w:p>
    <w:p w14:paraId="5969A90A" w14:textId="77777777" w:rsidR="00A04C26" w:rsidRDefault="00A04C26" w:rsidP="00A04C26">
      <w:pPr>
        <w:rPr>
          <w:rtl/>
        </w:rPr>
      </w:pPr>
    </w:p>
    <w:p w14:paraId="4586C8E4" w14:textId="77777777" w:rsidR="00A04C26" w:rsidRDefault="00A04C26" w:rsidP="00A04C26">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5ED59EA7" w14:textId="77777777" w:rsidR="00EF722D" w:rsidRPr="00EF722D" w:rsidRDefault="00EF722D" w:rsidP="00EF722D">
      <w:pPr>
        <w:keepNext/>
        <w:rPr>
          <w:rFonts w:ascii="David" w:hAnsi="David"/>
          <w:color w:val="000000"/>
          <w:sz w:val="22"/>
          <w:szCs w:val="22"/>
          <w:rtl/>
        </w:rPr>
      </w:pPr>
    </w:p>
    <w:p w14:paraId="443465FA" w14:textId="77777777" w:rsidR="00EF722D" w:rsidRPr="00EF722D" w:rsidRDefault="00EF722D" w:rsidP="00EF722D">
      <w:pPr>
        <w:keepNext/>
        <w:rPr>
          <w:rFonts w:ascii="David" w:hAnsi="David"/>
          <w:color w:val="000000"/>
          <w:sz w:val="22"/>
          <w:szCs w:val="22"/>
          <w:rtl/>
        </w:rPr>
      </w:pPr>
      <w:r w:rsidRPr="00EF722D">
        <w:rPr>
          <w:rFonts w:ascii="David" w:hAnsi="David"/>
          <w:color w:val="000000"/>
          <w:sz w:val="22"/>
          <w:szCs w:val="22"/>
          <w:rtl/>
        </w:rPr>
        <w:t>אילן סלע 54678313-/</w:t>
      </w:r>
    </w:p>
    <w:p w14:paraId="29390495" w14:textId="77777777" w:rsidR="00A04C26" w:rsidRPr="00A04C26" w:rsidRDefault="00EF722D" w:rsidP="00EF722D">
      <w:pPr>
        <w:rPr>
          <w:color w:val="0000FF"/>
          <w:u w:val="single"/>
        </w:rPr>
      </w:pPr>
      <w:r w:rsidRPr="00EF722D">
        <w:rPr>
          <w:color w:val="000000"/>
          <w:u w:val="single"/>
          <w:rtl/>
        </w:rPr>
        <w:t>נוסח מסמך זה כפוף לשינויי ניסוח ועריכה</w:t>
      </w:r>
    </w:p>
    <w:sectPr w:rsidR="00A04C26" w:rsidRPr="00A04C26" w:rsidSect="00EF722D">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98784" w14:textId="77777777" w:rsidR="00487D0C" w:rsidRDefault="00487D0C" w:rsidP="00D65ADE">
      <w:r>
        <w:separator/>
      </w:r>
    </w:p>
  </w:endnote>
  <w:endnote w:type="continuationSeparator" w:id="0">
    <w:p w14:paraId="3BD1C9F9" w14:textId="77777777" w:rsidR="00487D0C" w:rsidRDefault="00487D0C" w:rsidP="00D65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A88E7" w14:textId="77777777" w:rsidR="00EF722D" w:rsidRDefault="00EF722D" w:rsidP="00EF722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7F2D1F8" w14:textId="77777777" w:rsidR="004245AF" w:rsidRPr="00EF722D" w:rsidRDefault="00EF722D" w:rsidP="00EF722D">
    <w:pPr>
      <w:pStyle w:val="a5"/>
      <w:pBdr>
        <w:top w:val="single" w:sz="4" w:space="1" w:color="auto"/>
        <w:between w:val="single" w:sz="4" w:space="0" w:color="auto"/>
      </w:pBdr>
      <w:spacing w:after="60"/>
      <w:jc w:val="center"/>
      <w:rPr>
        <w:rFonts w:ascii="FrankRuehl" w:hAnsi="FrankRuehl" w:cs="FrankRuehl"/>
        <w:color w:val="000000"/>
      </w:rPr>
    </w:pPr>
    <w:r w:rsidRPr="00EF722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A5A50" w14:textId="77777777" w:rsidR="00EF722D" w:rsidRDefault="00EF722D" w:rsidP="00EF722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F21DD">
      <w:rPr>
        <w:rFonts w:ascii="FrankRuehl" w:hAnsi="FrankRuehl" w:cs="FrankRuehl"/>
        <w:noProof/>
        <w:rtl/>
      </w:rPr>
      <w:t>1</w:t>
    </w:r>
    <w:r>
      <w:rPr>
        <w:rFonts w:ascii="FrankRuehl" w:hAnsi="FrankRuehl" w:cs="FrankRuehl"/>
        <w:rtl/>
      </w:rPr>
      <w:fldChar w:fldCharType="end"/>
    </w:r>
  </w:p>
  <w:p w14:paraId="72C78514" w14:textId="77777777" w:rsidR="004245AF" w:rsidRPr="00EF722D" w:rsidRDefault="00EF722D" w:rsidP="00EF722D">
    <w:pPr>
      <w:pStyle w:val="a5"/>
      <w:pBdr>
        <w:top w:val="single" w:sz="4" w:space="1" w:color="auto"/>
        <w:between w:val="single" w:sz="4" w:space="0" w:color="auto"/>
      </w:pBdr>
      <w:spacing w:after="60"/>
      <w:jc w:val="center"/>
      <w:rPr>
        <w:rFonts w:ascii="FrankRuehl" w:hAnsi="FrankRuehl" w:cs="FrankRuehl"/>
        <w:color w:val="000000"/>
      </w:rPr>
    </w:pPr>
    <w:r w:rsidRPr="00EF722D">
      <w:rPr>
        <w:rFonts w:ascii="FrankRuehl" w:hAnsi="FrankRuehl" w:cs="FrankRuehl"/>
        <w:color w:val="000000"/>
      </w:rPr>
      <w:pict w14:anchorId="793B4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1C14E" w14:textId="77777777" w:rsidR="00487D0C" w:rsidRDefault="00487D0C" w:rsidP="00D65ADE">
      <w:r>
        <w:separator/>
      </w:r>
    </w:p>
  </w:footnote>
  <w:footnote w:type="continuationSeparator" w:id="0">
    <w:p w14:paraId="1BAA7810" w14:textId="77777777" w:rsidR="00487D0C" w:rsidRDefault="00487D0C" w:rsidP="00D65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8199D" w14:textId="77777777" w:rsidR="00A04C26" w:rsidRPr="00EF722D" w:rsidRDefault="00EF722D" w:rsidP="00EF722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69852-03-23</w:t>
    </w:r>
    <w:r>
      <w:rPr>
        <w:rFonts w:ascii="David" w:hAnsi="David"/>
        <w:color w:val="000000"/>
        <w:sz w:val="22"/>
        <w:szCs w:val="22"/>
        <w:rtl/>
      </w:rPr>
      <w:tab/>
      <w:t xml:space="preserve"> מדינת ישראל נ' נסים עקאד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98CEB" w14:textId="77777777" w:rsidR="00A04C26" w:rsidRPr="00EF722D" w:rsidRDefault="00EF722D" w:rsidP="00EF722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69852-03-23</w:t>
    </w:r>
    <w:r>
      <w:rPr>
        <w:rFonts w:ascii="David" w:hAnsi="David"/>
        <w:color w:val="000000"/>
        <w:sz w:val="22"/>
        <w:szCs w:val="22"/>
        <w:rtl/>
      </w:rPr>
      <w:tab/>
      <w:t xml:space="preserve"> מדינת ישראל נ' נסים עקאד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71130"/>
    <w:multiLevelType w:val="hybridMultilevel"/>
    <w:tmpl w:val="BA1E9E5C"/>
    <w:lvl w:ilvl="0" w:tplc="68B6A6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2E122B"/>
    <w:multiLevelType w:val="hybridMultilevel"/>
    <w:tmpl w:val="4EC44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3E0D26"/>
    <w:multiLevelType w:val="hybridMultilevel"/>
    <w:tmpl w:val="3C502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1677B4"/>
    <w:multiLevelType w:val="hybridMultilevel"/>
    <w:tmpl w:val="FDFC461E"/>
    <w:lvl w:ilvl="0" w:tplc="5B28A1CC">
      <w:start w:val="1"/>
      <w:numFmt w:val="decimal"/>
      <w:lvlText w:val="%1."/>
      <w:lvlJc w:val="left"/>
      <w:pPr>
        <w:ind w:left="720" w:hanging="360"/>
      </w:pPr>
      <w:rPr>
        <w:rFonts w:ascii="FrankRuehl" w:hAnsi="FrankRuehl" w:cs="FrankRuehl"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218205">
    <w:abstractNumId w:val="3"/>
  </w:num>
  <w:num w:numId="2" w16cid:durableId="619148202">
    <w:abstractNumId w:val="2"/>
  </w:num>
  <w:num w:numId="3" w16cid:durableId="531462624">
    <w:abstractNumId w:val="1"/>
  </w:num>
  <w:num w:numId="4" w16cid:durableId="156271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3A49"/>
    <w:rsid w:val="00183A49"/>
    <w:rsid w:val="001B5A3B"/>
    <w:rsid w:val="002A7F95"/>
    <w:rsid w:val="002F21DD"/>
    <w:rsid w:val="004245AF"/>
    <w:rsid w:val="00487D0C"/>
    <w:rsid w:val="00813216"/>
    <w:rsid w:val="00A04C26"/>
    <w:rsid w:val="00D65ADE"/>
    <w:rsid w:val="00EF72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D79CAB"/>
  <w15:chartTrackingRefBased/>
  <w15:docId w15:val="{CCCD46B1-7406-431A-9E32-E6C65533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3A4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3A49"/>
    <w:pPr>
      <w:tabs>
        <w:tab w:val="center" w:pos="4153"/>
        <w:tab w:val="right" w:pos="8306"/>
      </w:tabs>
    </w:pPr>
  </w:style>
  <w:style w:type="character" w:customStyle="1" w:styleId="a4">
    <w:name w:val="כותרת עליונה תו"/>
    <w:link w:val="a3"/>
    <w:rsid w:val="00183A49"/>
    <w:rPr>
      <w:rFonts w:ascii="Times New Roman" w:eastAsia="Times New Roman" w:hAnsi="Times New Roman" w:cs="David"/>
      <w:sz w:val="24"/>
      <w:szCs w:val="24"/>
    </w:rPr>
  </w:style>
  <w:style w:type="paragraph" w:styleId="a5">
    <w:name w:val="footer"/>
    <w:basedOn w:val="a"/>
    <w:link w:val="a6"/>
    <w:rsid w:val="00183A49"/>
    <w:pPr>
      <w:tabs>
        <w:tab w:val="center" w:pos="4153"/>
        <w:tab w:val="right" w:pos="8306"/>
      </w:tabs>
    </w:pPr>
  </w:style>
  <w:style w:type="character" w:customStyle="1" w:styleId="a6">
    <w:name w:val="כותרת תחתונה תו"/>
    <w:link w:val="a5"/>
    <w:rsid w:val="00183A49"/>
    <w:rPr>
      <w:rFonts w:ascii="Times New Roman" w:eastAsia="Times New Roman" w:hAnsi="Times New Roman" w:cs="David"/>
      <w:sz w:val="24"/>
      <w:szCs w:val="24"/>
    </w:rPr>
  </w:style>
  <w:style w:type="table" w:styleId="a7">
    <w:name w:val="Table Grid"/>
    <w:basedOn w:val="a1"/>
    <w:rsid w:val="00183A4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3A49"/>
  </w:style>
  <w:style w:type="paragraph" w:styleId="a9">
    <w:name w:val="List Paragraph"/>
    <w:basedOn w:val="a"/>
    <w:qFormat/>
    <w:rsid w:val="00183A49"/>
    <w:pPr>
      <w:ind w:left="720"/>
      <w:contextualSpacing/>
    </w:pPr>
  </w:style>
  <w:style w:type="character" w:styleId="Hyperlink">
    <w:name w:val="Hyperlink"/>
    <w:rsid w:val="00A04C2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case/27915710" TargetMode="External"/><Relationship Id="rId26" Type="http://schemas.openxmlformats.org/officeDocument/2006/relationships/hyperlink" Target="http://www.nevo.co.il/case/29572788" TargetMode="External"/><Relationship Id="rId3" Type="http://schemas.openxmlformats.org/officeDocument/2006/relationships/settings" Target="settings.xml"/><Relationship Id="rId21" Type="http://schemas.openxmlformats.org/officeDocument/2006/relationships/hyperlink" Target="http://www.nevo.co.il/case/23750625"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case/29564821" TargetMode="External"/><Relationship Id="rId25" Type="http://schemas.openxmlformats.org/officeDocument/2006/relationships/hyperlink" Target="http://www.nevo.co.il/case/2958742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7665277" TargetMode="External"/><Relationship Id="rId20" Type="http://schemas.openxmlformats.org/officeDocument/2006/relationships/hyperlink" Target="http://www.nevo.co.il/case/2751337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842630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7708542" TargetMode="External"/><Relationship Id="rId23" Type="http://schemas.openxmlformats.org/officeDocument/2006/relationships/hyperlink" Target="http://www.nevo.co.il/case/30042618"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144.b2" TargetMode="External"/><Relationship Id="rId19" Type="http://schemas.openxmlformats.org/officeDocument/2006/relationships/hyperlink" Target="http://www.nevo.co.il/case/25824863"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case/27567095" TargetMode="External"/><Relationship Id="rId22" Type="http://schemas.openxmlformats.org/officeDocument/2006/relationships/hyperlink" Target="http://www.nevo.co.il/case/29587388" TargetMode="External"/><Relationship Id="rId27" Type="http://schemas.openxmlformats.org/officeDocument/2006/relationships/hyperlink" Target="http://www.nevo.co.il/case/29587027" TargetMode="External"/><Relationship Id="rId30" Type="http://schemas.openxmlformats.org/officeDocument/2006/relationships/header" Target="header2.xml"/><Relationship Id="rId8" Type="http://schemas.openxmlformats.org/officeDocument/2006/relationships/hyperlink" Target="http://www.nevo.co.il/law/7030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2430</Words>
  <Characters>12151</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14552</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3276917</vt:i4>
      </vt:variant>
      <vt:variant>
        <vt:i4>60</vt:i4>
      </vt:variant>
      <vt:variant>
        <vt:i4>0</vt:i4>
      </vt:variant>
      <vt:variant>
        <vt:i4>5</vt:i4>
      </vt:variant>
      <vt:variant>
        <vt:lpwstr>http://www.nevo.co.il/case/29587027</vt:lpwstr>
      </vt:variant>
      <vt:variant>
        <vt:lpwstr/>
      </vt:variant>
      <vt:variant>
        <vt:i4>3997821</vt:i4>
      </vt:variant>
      <vt:variant>
        <vt:i4>57</vt:i4>
      </vt:variant>
      <vt:variant>
        <vt:i4>0</vt:i4>
      </vt:variant>
      <vt:variant>
        <vt:i4>5</vt:i4>
      </vt:variant>
      <vt:variant>
        <vt:lpwstr>http://www.nevo.co.il/case/29572788</vt:lpwstr>
      </vt:variant>
      <vt:variant>
        <vt:lpwstr/>
      </vt:variant>
      <vt:variant>
        <vt:i4>3276913</vt:i4>
      </vt:variant>
      <vt:variant>
        <vt:i4>54</vt:i4>
      </vt:variant>
      <vt:variant>
        <vt:i4>0</vt:i4>
      </vt:variant>
      <vt:variant>
        <vt:i4>5</vt:i4>
      </vt:variant>
      <vt:variant>
        <vt:lpwstr>http://www.nevo.co.il/case/29587426</vt:lpwstr>
      </vt:variant>
      <vt:variant>
        <vt:lpwstr/>
      </vt:variant>
      <vt:variant>
        <vt:i4>3145853</vt:i4>
      </vt:variant>
      <vt:variant>
        <vt:i4>51</vt:i4>
      </vt:variant>
      <vt:variant>
        <vt:i4>0</vt:i4>
      </vt:variant>
      <vt:variant>
        <vt:i4>5</vt:i4>
      </vt:variant>
      <vt:variant>
        <vt:lpwstr>http://www.nevo.co.il/case/28426301</vt:lpwstr>
      </vt:variant>
      <vt:variant>
        <vt:lpwstr/>
      </vt:variant>
      <vt:variant>
        <vt:i4>3145846</vt:i4>
      </vt:variant>
      <vt:variant>
        <vt:i4>48</vt:i4>
      </vt:variant>
      <vt:variant>
        <vt:i4>0</vt:i4>
      </vt:variant>
      <vt:variant>
        <vt:i4>5</vt:i4>
      </vt:variant>
      <vt:variant>
        <vt:lpwstr>http://www.nevo.co.il/case/30042618</vt:lpwstr>
      </vt:variant>
      <vt:variant>
        <vt:lpwstr/>
      </vt:variant>
      <vt:variant>
        <vt:i4>3670134</vt:i4>
      </vt:variant>
      <vt:variant>
        <vt:i4>45</vt:i4>
      </vt:variant>
      <vt:variant>
        <vt:i4>0</vt:i4>
      </vt:variant>
      <vt:variant>
        <vt:i4>5</vt:i4>
      </vt:variant>
      <vt:variant>
        <vt:lpwstr>http://www.nevo.co.il/case/29587388</vt:lpwstr>
      </vt:variant>
      <vt:variant>
        <vt:lpwstr/>
      </vt:variant>
      <vt:variant>
        <vt:i4>3604596</vt:i4>
      </vt:variant>
      <vt:variant>
        <vt:i4>42</vt:i4>
      </vt:variant>
      <vt:variant>
        <vt:i4>0</vt:i4>
      </vt:variant>
      <vt:variant>
        <vt:i4>5</vt:i4>
      </vt:variant>
      <vt:variant>
        <vt:lpwstr>http://www.nevo.co.il/case/23750625</vt:lpwstr>
      </vt:variant>
      <vt:variant>
        <vt:lpwstr/>
      </vt:variant>
      <vt:variant>
        <vt:i4>3342449</vt:i4>
      </vt:variant>
      <vt:variant>
        <vt:i4>39</vt:i4>
      </vt:variant>
      <vt:variant>
        <vt:i4>0</vt:i4>
      </vt:variant>
      <vt:variant>
        <vt:i4>5</vt:i4>
      </vt:variant>
      <vt:variant>
        <vt:lpwstr>http://www.nevo.co.il/case/27513376</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4128885</vt:i4>
      </vt:variant>
      <vt:variant>
        <vt:i4>33</vt:i4>
      </vt:variant>
      <vt:variant>
        <vt:i4>0</vt:i4>
      </vt:variant>
      <vt:variant>
        <vt:i4>5</vt:i4>
      </vt:variant>
      <vt:variant>
        <vt:lpwstr>http://www.nevo.co.il/case/27915710</vt:lpwstr>
      </vt:variant>
      <vt:variant>
        <vt:lpwstr/>
      </vt:variant>
      <vt:variant>
        <vt:i4>3211379</vt:i4>
      </vt:variant>
      <vt:variant>
        <vt:i4>30</vt:i4>
      </vt:variant>
      <vt:variant>
        <vt:i4>0</vt:i4>
      </vt:variant>
      <vt:variant>
        <vt:i4>5</vt:i4>
      </vt:variant>
      <vt:variant>
        <vt:lpwstr>http://www.nevo.co.il/case/29564821</vt:lpwstr>
      </vt:variant>
      <vt:variant>
        <vt:lpwstr/>
      </vt:variant>
      <vt:variant>
        <vt:i4>3539063</vt:i4>
      </vt:variant>
      <vt:variant>
        <vt:i4>27</vt:i4>
      </vt:variant>
      <vt:variant>
        <vt:i4>0</vt:i4>
      </vt:variant>
      <vt:variant>
        <vt:i4>5</vt:i4>
      </vt:variant>
      <vt:variant>
        <vt:lpwstr>http://www.nevo.co.il/case/27665277</vt:lpwstr>
      </vt:variant>
      <vt:variant>
        <vt:lpwstr/>
      </vt:variant>
      <vt:variant>
        <vt:i4>3735670</vt:i4>
      </vt:variant>
      <vt:variant>
        <vt:i4>24</vt:i4>
      </vt:variant>
      <vt:variant>
        <vt:i4>0</vt:i4>
      </vt:variant>
      <vt:variant>
        <vt:i4>5</vt:i4>
      </vt:variant>
      <vt:variant>
        <vt:lpwstr>http://www.nevo.co.il/case/27708542</vt:lpwstr>
      </vt:variant>
      <vt:variant>
        <vt:lpwstr/>
      </vt:variant>
      <vt:variant>
        <vt:i4>3735669</vt:i4>
      </vt:variant>
      <vt:variant>
        <vt:i4>21</vt:i4>
      </vt:variant>
      <vt:variant>
        <vt:i4>0</vt:i4>
      </vt:variant>
      <vt:variant>
        <vt:i4>5</vt:i4>
      </vt:variant>
      <vt:variant>
        <vt:lpwstr>http://www.nevo.co.il/case/27567095</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7995492</vt:i4>
      </vt:variant>
      <vt:variant>
        <vt:i4>12</vt:i4>
      </vt:variant>
      <vt:variant>
        <vt:i4>0</vt:i4>
      </vt:variant>
      <vt:variant>
        <vt:i4>5</vt:i4>
      </vt:variant>
      <vt:variant>
        <vt:lpwstr>http://www.nevo.co.il/law/70301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2025-02-28T15:24:00Z</dcterms:created>
  <dcterms:modified xsi:type="dcterms:W3CDTF">2025-02-28T15:24:00Z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69852</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נסים עקאד</vt:lpwstr>
  </property>
  <property fmtid="{D5CDD505-2E9C-101B-9397-08002B2CF9AE}" pid="10" name="LAWYER">
    <vt:lpwstr>שרית רייך אבניאל;אוסמאה חלבי</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20250106</vt:lpwstr>
  </property>
  <property fmtid="{D5CDD505-2E9C-101B-9397-08002B2CF9AE}" pid="14" name="TYPE_N_DATE">
    <vt:lpwstr>39020250106</vt:lpwstr>
  </property>
  <property fmtid="{D5CDD505-2E9C-101B-9397-08002B2CF9AE}" pid="15" name="CASESLISTTMP1">
    <vt:lpwstr>27567095;27708542;27665277;29564821;27915710;25824863;27513376;23750625;29587388;30042618;28426301;29587426;29572788;29587027</vt:lpwstr>
  </property>
  <property fmtid="{D5CDD505-2E9C-101B-9397-08002B2CF9AE}" pid="16" name="CASENOTES1">
    <vt:lpwstr>ProcID=209&amp;PartA=52782&amp;PartB=09&amp;PartC=22</vt:lpwstr>
  </property>
  <property fmtid="{D5CDD505-2E9C-101B-9397-08002B2CF9AE}" pid="17" name="WORDNUMPAGES">
    <vt:lpwstr>10</vt:lpwstr>
  </property>
  <property fmtid="{D5CDD505-2E9C-101B-9397-08002B2CF9AE}" pid="18" name="TYPE_ABS_DATE">
    <vt:lpwstr>390020250106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70301/144.b2:2;025</vt:lpwstr>
  </property>
  <property fmtid="{D5CDD505-2E9C-101B-9397-08002B2CF9AE}" pid="37" name="ISABSTRACT">
    <vt:lpwstr>Y</vt:lpwstr>
  </property>
</Properties>
</file>