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364BD6" w:rsidRPr="00900473" w14:paraId="0EBC4DC1" w14:textId="77777777" w:rsidTr="00DC0EC5">
        <w:trPr>
          <w:trHeight w:hRule="exact" w:val="418"/>
          <w:jc w:val="center"/>
        </w:trPr>
        <w:tc>
          <w:tcPr>
            <w:tcW w:w="8861" w:type="dxa"/>
            <w:gridSpan w:val="2"/>
          </w:tcPr>
          <w:p w14:paraId="3D01F261" w14:textId="77777777" w:rsidR="00364BD6" w:rsidRPr="00900473" w:rsidRDefault="00364BD6" w:rsidP="00DC0EC5">
            <w:pPr>
              <w:pStyle w:val="a3"/>
              <w:jc w:val="center"/>
              <w:rPr>
                <w:rFonts w:ascii="Tahoma" w:hAnsi="Tahoma" w:cs="Tahoma"/>
                <w:color w:val="000080"/>
                <w:rtl/>
              </w:rPr>
            </w:pPr>
            <w:bookmarkStart w:id="0" w:name="LastJudge"/>
            <w:r w:rsidRPr="00900473">
              <w:rPr>
                <w:rFonts w:ascii="Tahoma" w:hAnsi="Tahoma" w:cs="Tahoma"/>
                <w:b/>
                <w:bCs/>
                <w:color w:val="000080"/>
                <w:rtl/>
              </w:rPr>
              <w:t>בית המשפט המחוזי בחיפה</w:t>
            </w:r>
          </w:p>
        </w:tc>
      </w:tr>
      <w:tr w:rsidR="00364BD6" w:rsidRPr="00900473" w14:paraId="3339DA59" w14:textId="77777777" w:rsidTr="00DC0EC5">
        <w:trPr>
          <w:trHeight w:val="337"/>
          <w:jc w:val="center"/>
        </w:trPr>
        <w:tc>
          <w:tcPr>
            <w:tcW w:w="5131" w:type="dxa"/>
          </w:tcPr>
          <w:p w14:paraId="68FFA8C5" w14:textId="77777777" w:rsidR="00364BD6" w:rsidRPr="00900473" w:rsidRDefault="00364BD6" w:rsidP="00DC0EC5">
            <w:pPr>
              <w:rPr>
                <w:rFonts w:cs="FrankRuehl"/>
                <w:sz w:val="28"/>
                <w:szCs w:val="28"/>
                <w:rtl/>
              </w:rPr>
            </w:pPr>
            <w:r w:rsidRPr="00900473">
              <w:rPr>
                <w:rFonts w:cs="FrankRuehl"/>
                <w:sz w:val="28"/>
                <w:szCs w:val="28"/>
                <w:rtl/>
              </w:rPr>
              <w:t>ת"פ</w:t>
            </w:r>
            <w:r w:rsidRPr="00900473">
              <w:rPr>
                <w:rFonts w:cs="FrankRuehl" w:hint="cs"/>
                <w:sz w:val="28"/>
                <w:szCs w:val="28"/>
                <w:rtl/>
              </w:rPr>
              <w:t xml:space="preserve"> </w:t>
            </w:r>
            <w:r w:rsidRPr="00900473">
              <w:rPr>
                <w:rFonts w:cs="FrankRuehl"/>
                <w:sz w:val="28"/>
                <w:szCs w:val="28"/>
                <w:rtl/>
              </w:rPr>
              <w:t>10838-04-23</w:t>
            </w:r>
            <w:r w:rsidRPr="00900473">
              <w:rPr>
                <w:rFonts w:cs="FrankRuehl" w:hint="cs"/>
                <w:sz w:val="28"/>
                <w:szCs w:val="28"/>
                <w:rtl/>
              </w:rPr>
              <w:t xml:space="preserve"> </w:t>
            </w:r>
            <w:r w:rsidRPr="00900473">
              <w:rPr>
                <w:rFonts w:cs="FrankRuehl"/>
                <w:sz w:val="28"/>
                <w:szCs w:val="28"/>
                <w:rtl/>
              </w:rPr>
              <w:t>מדינת ישראל נ' נסראוי(עציר)</w:t>
            </w:r>
          </w:p>
          <w:p w14:paraId="32FA8E98" w14:textId="77777777" w:rsidR="00364BD6" w:rsidRPr="00900473" w:rsidRDefault="00364BD6" w:rsidP="00DC0EC5">
            <w:pPr>
              <w:pStyle w:val="a3"/>
              <w:rPr>
                <w:rFonts w:cs="FrankRuehl"/>
                <w:sz w:val="28"/>
                <w:szCs w:val="28"/>
                <w:rtl/>
              </w:rPr>
            </w:pPr>
          </w:p>
        </w:tc>
        <w:tc>
          <w:tcPr>
            <w:tcW w:w="3730" w:type="dxa"/>
          </w:tcPr>
          <w:p w14:paraId="513D2ED1" w14:textId="77777777" w:rsidR="00364BD6" w:rsidRPr="00900473" w:rsidRDefault="00364BD6" w:rsidP="00DC0EC5">
            <w:pPr>
              <w:pStyle w:val="a3"/>
              <w:jc w:val="right"/>
              <w:rPr>
                <w:rFonts w:cs="FrankRuehl"/>
                <w:sz w:val="28"/>
                <w:szCs w:val="28"/>
                <w:rtl/>
              </w:rPr>
            </w:pPr>
          </w:p>
        </w:tc>
      </w:tr>
    </w:tbl>
    <w:p w14:paraId="4D7A5AAD" w14:textId="77777777" w:rsidR="00364BD6" w:rsidRPr="00900473" w:rsidRDefault="00364BD6" w:rsidP="00364BD6">
      <w:pPr>
        <w:pStyle w:val="a3"/>
        <w:rPr>
          <w:rtl/>
        </w:rPr>
      </w:pPr>
      <w:r w:rsidRPr="00900473">
        <w:rPr>
          <w:rFonts w:hint="cs"/>
          <w:rtl/>
        </w:rPr>
        <w:t xml:space="preserve"> </w:t>
      </w:r>
    </w:p>
    <w:p w14:paraId="69F59096" w14:textId="77777777" w:rsidR="00364BD6" w:rsidRPr="00900473" w:rsidRDefault="00364BD6" w:rsidP="00364BD6">
      <w:pPr>
        <w:suppressLineNumbers/>
        <w:jc w:val="both"/>
        <w:rPr>
          <w:rFonts w:ascii="Arial" w:hAnsi="Arial"/>
          <w:szCs w:val="26"/>
          <w:rtl/>
        </w:rPr>
      </w:pPr>
    </w:p>
    <w:p w14:paraId="0CB8C05C" w14:textId="77777777" w:rsidR="00364BD6" w:rsidRPr="00900473" w:rsidRDefault="00364BD6" w:rsidP="00364BD6">
      <w:pPr>
        <w:suppressLineNumbers/>
        <w:jc w:val="both"/>
        <w:rPr>
          <w:rFonts w:ascii="Arial" w:hAnsi="Arial"/>
          <w:szCs w:val="26"/>
          <w:rtl/>
        </w:rPr>
      </w:pPr>
    </w:p>
    <w:tbl>
      <w:tblPr>
        <w:bidiVisual/>
        <w:tblW w:w="8640" w:type="dxa"/>
        <w:tblInd w:w="675" w:type="dxa"/>
        <w:tblLook w:val="01E0" w:firstRow="1" w:lastRow="1" w:firstColumn="1" w:lastColumn="1" w:noHBand="0" w:noVBand="0"/>
      </w:tblPr>
      <w:tblGrid>
        <w:gridCol w:w="2177"/>
        <w:gridCol w:w="6463"/>
      </w:tblGrid>
      <w:tr w:rsidR="00364BD6" w:rsidRPr="00900473" w14:paraId="15B70519" w14:textId="77777777" w:rsidTr="001524DA">
        <w:tc>
          <w:tcPr>
            <w:tcW w:w="8640" w:type="dxa"/>
            <w:gridSpan w:val="2"/>
            <w:shd w:val="clear" w:color="auto" w:fill="auto"/>
          </w:tcPr>
          <w:p w14:paraId="26B8322F" w14:textId="77777777" w:rsidR="00364BD6" w:rsidRPr="00900473" w:rsidRDefault="00364BD6" w:rsidP="00364BD6">
            <w:pPr>
              <w:jc w:val="both"/>
              <w:rPr>
                <w:b/>
                <w:bCs/>
                <w:sz w:val="26"/>
                <w:szCs w:val="26"/>
                <w:rtl/>
              </w:rPr>
            </w:pPr>
            <w:r w:rsidRPr="00900473">
              <w:rPr>
                <w:rFonts w:hint="cs"/>
                <w:b/>
                <w:bCs/>
                <w:sz w:val="26"/>
                <w:szCs w:val="26"/>
                <w:rtl/>
              </w:rPr>
              <w:t>בפני כבוד השופט גיל קרזבום</w:t>
            </w:r>
          </w:p>
          <w:p w14:paraId="036A07B9" w14:textId="77777777" w:rsidR="00364BD6" w:rsidRPr="00900473" w:rsidRDefault="00364BD6" w:rsidP="00364BD6">
            <w:pPr>
              <w:jc w:val="both"/>
              <w:rPr>
                <w:b/>
                <w:bCs/>
                <w:sz w:val="26"/>
                <w:szCs w:val="26"/>
                <w:rtl/>
              </w:rPr>
            </w:pPr>
          </w:p>
        </w:tc>
      </w:tr>
      <w:tr w:rsidR="00364BD6" w:rsidRPr="00900473" w14:paraId="5032849E" w14:textId="77777777" w:rsidTr="001524DA">
        <w:trPr>
          <w:cantSplit/>
          <w:trHeight w:val="329"/>
        </w:trPr>
        <w:tc>
          <w:tcPr>
            <w:tcW w:w="2177" w:type="dxa"/>
            <w:shd w:val="clear" w:color="auto" w:fill="auto"/>
          </w:tcPr>
          <w:p w14:paraId="294B4F19" w14:textId="77777777" w:rsidR="00364BD6" w:rsidRPr="00900473" w:rsidRDefault="00364BD6" w:rsidP="00364BD6">
            <w:pPr>
              <w:ind w:left="26"/>
              <w:jc w:val="both"/>
              <w:rPr>
                <w:b/>
                <w:bCs/>
                <w:sz w:val="26"/>
                <w:szCs w:val="26"/>
                <w:rtl/>
              </w:rPr>
            </w:pPr>
            <w:bookmarkStart w:id="1" w:name="FirstAppellant"/>
            <w:r w:rsidRPr="00900473">
              <w:rPr>
                <w:rFonts w:hint="cs"/>
                <w:b/>
                <w:bCs/>
                <w:sz w:val="26"/>
                <w:szCs w:val="26"/>
                <w:rtl/>
              </w:rPr>
              <w:t>המאשימה:</w:t>
            </w:r>
          </w:p>
          <w:p w14:paraId="492642B4" w14:textId="77777777" w:rsidR="00364BD6" w:rsidRPr="00900473" w:rsidRDefault="00364BD6" w:rsidP="00364BD6">
            <w:pPr>
              <w:jc w:val="both"/>
              <w:rPr>
                <w:b/>
                <w:bCs/>
                <w:sz w:val="26"/>
                <w:szCs w:val="26"/>
                <w:rtl/>
              </w:rPr>
            </w:pPr>
          </w:p>
        </w:tc>
        <w:tc>
          <w:tcPr>
            <w:tcW w:w="6463" w:type="dxa"/>
            <w:shd w:val="clear" w:color="auto" w:fill="auto"/>
          </w:tcPr>
          <w:p w14:paraId="5BD9DE50" w14:textId="77777777" w:rsidR="00364BD6" w:rsidRPr="00900473" w:rsidRDefault="00364BD6" w:rsidP="00364BD6">
            <w:pPr>
              <w:jc w:val="both"/>
              <w:rPr>
                <w:b/>
                <w:bCs/>
                <w:sz w:val="26"/>
                <w:szCs w:val="26"/>
                <w:rtl/>
              </w:rPr>
            </w:pPr>
            <w:r w:rsidRPr="00900473">
              <w:rPr>
                <w:rFonts w:hint="cs"/>
                <w:b/>
                <w:bCs/>
                <w:sz w:val="26"/>
                <w:szCs w:val="26"/>
                <w:rtl/>
              </w:rPr>
              <w:t>מדינת-ישראל</w:t>
            </w:r>
          </w:p>
        </w:tc>
      </w:tr>
      <w:bookmarkEnd w:id="1"/>
      <w:tr w:rsidR="00364BD6" w:rsidRPr="00900473" w14:paraId="72D768FE" w14:textId="77777777" w:rsidTr="001524DA">
        <w:tc>
          <w:tcPr>
            <w:tcW w:w="8640" w:type="dxa"/>
            <w:gridSpan w:val="2"/>
            <w:shd w:val="clear" w:color="auto" w:fill="auto"/>
            <w:vAlign w:val="center"/>
          </w:tcPr>
          <w:p w14:paraId="3D168E45" w14:textId="77777777" w:rsidR="00364BD6" w:rsidRPr="00900473" w:rsidRDefault="00364BD6" w:rsidP="00364BD6">
            <w:pPr>
              <w:jc w:val="center"/>
              <w:rPr>
                <w:rFonts w:ascii="Arial" w:hAnsi="Arial"/>
                <w:b/>
                <w:bCs/>
                <w:sz w:val="26"/>
                <w:szCs w:val="26"/>
                <w:rtl/>
              </w:rPr>
            </w:pPr>
            <w:r w:rsidRPr="00900473">
              <w:rPr>
                <w:rFonts w:ascii="Arial" w:hAnsi="Arial" w:hint="cs"/>
                <w:b/>
                <w:bCs/>
                <w:sz w:val="26"/>
                <w:szCs w:val="26"/>
                <w:rtl/>
              </w:rPr>
              <w:t>- נגד -</w:t>
            </w:r>
          </w:p>
          <w:p w14:paraId="255CC3FC" w14:textId="77777777" w:rsidR="00364BD6" w:rsidRPr="00900473" w:rsidRDefault="00364BD6" w:rsidP="00364BD6">
            <w:pPr>
              <w:jc w:val="center"/>
              <w:rPr>
                <w:rFonts w:ascii="Arial" w:hAnsi="Arial"/>
                <w:b/>
                <w:bCs/>
                <w:sz w:val="26"/>
                <w:szCs w:val="26"/>
                <w:rtl/>
              </w:rPr>
            </w:pPr>
          </w:p>
        </w:tc>
      </w:tr>
      <w:tr w:rsidR="00364BD6" w:rsidRPr="00900473" w14:paraId="04FB1C38" w14:textId="77777777" w:rsidTr="001524DA">
        <w:tc>
          <w:tcPr>
            <w:tcW w:w="2177" w:type="dxa"/>
            <w:shd w:val="clear" w:color="auto" w:fill="auto"/>
          </w:tcPr>
          <w:p w14:paraId="4CE3DF4B" w14:textId="77777777" w:rsidR="00364BD6" w:rsidRPr="00900473" w:rsidRDefault="00364BD6" w:rsidP="00364BD6">
            <w:pPr>
              <w:ind w:left="26"/>
              <w:jc w:val="both"/>
              <w:rPr>
                <w:b/>
                <w:bCs/>
                <w:sz w:val="26"/>
                <w:szCs w:val="26"/>
                <w:rtl/>
              </w:rPr>
            </w:pPr>
            <w:r w:rsidRPr="00900473">
              <w:rPr>
                <w:rFonts w:hint="cs"/>
                <w:b/>
                <w:bCs/>
                <w:sz w:val="26"/>
                <w:szCs w:val="26"/>
                <w:rtl/>
              </w:rPr>
              <w:t>הנאשם:</w:t>
            </w:r>
          </w:p>
        </w:tc>
        <w:tc>
          <w:tcPr>
            <w:tcW w:w="6463" w:type="dxa"/>
            <w:shd w:val="clear" w:color="auto" w:fill="auto"/>
          </w:tcPr>
          <w:p w14:paraId="5CFA265F" w14:textId="77777777" w:rsidR="00364BD6" w:rsidRPr="00900473" w:rsidRDefault="00364BD6" w:rsidP="00364BD6">
            <w:pPr>
              <w:jc w:val="both"/>
              <w:rPr>
                <w:b/>
                <w:bCs/>
                <w:sz w:val="26"/>
                <w:szCs w:val="26"/>
                <w:rtl/>
              </w:rPr>
            </w:pPr>
            <w:r w:rsidRPr="00900473">
              <w:rPr>
                <w:rFonts w:hint="cs"/>
                <w:b/>
                <w:bCs/>
                <w:sz w:val="26"/>
                <w:szCs w:val="26"/>
                <w:rtl/>
              </w:rPr>
              <w:t xml:space="preserve">סמאר נסראוי (עציר), ת"ז </w:t>
            </w:r>
            <w:r w:rsidR="00900473">
              <w:rPr>
                <w:b/>
                <w:bCs/>
                <w:sz w:val="26"/>
                <w:szCs w:val="26"/>
              </w:rPr>
              <w:t>xxxxxxxxx</w:t>
            </w:r>
          </w:p>
          <w:p w14:paraId="039EFA75" w14:textId="77777777" w:rsidR="00364BD6" w:rsidRPr="00900473" w:rsidRDefault="00364BD6" w:rsidP="00364BD6">
            <w:pPr>
              <w:jc w:val="both"/>
              <w:rPr>
                <w:b/>
                <w:bCs/>
                <w:sz w:val="26"/>
                <w:szCs w:val="26"/>
              </w:rPr>
            </w:pPr>
          </w:p>
        </w:tc>
      </w:tr>
    </w:tbl>
    <w:p w14:paraId="30764F49" w14:textId="77777777" w:rsidR="00364BD6" w:rsidRPr="00900473" w:rsidRDefault="00364BD6" w:rsidP="00364BD6">
      <w:pPr>
        <w:suppressLineNumbers/>
        <w:jc w:val="both"/>
        <w:rPr>
          <w:rFonts w:ascii="Arial" w:hAnsi="Arial"/>
          <w:szCs w:val="26"/>
          <w:rtl/>
        </w:rPr>
      </w:pPr>
    </w:p>
    <w:p w14:paraId="45CC6D2D" w14:textId="77777777" w:rsidR="00900473" w:rsidRPr="00900473" w:rsidRDefault="00900473" w:rsidP="00900473">
      <w:pPr>
        <w:spacing w:before="120" w:after="120" w:line="240" w:lineRule="exact"/>
        <w:ind w:left="283" w:hanging="283"/>
        <w:jc w:val="both"/>
        <w:rPr>
          <w:rFonts w:ascii="FrankRuehl" w:hAnsi="FrankRuehl" w:cs="FrankRuehl"/>
          <w:rtl/>
        </w:rPr>
      </w:pPr>
    </w:p>
    <w:p w14:paraId="4E852007" w14:textId="77777777" w:rsidR="00900473" w:rsidRPr="00900473" w:rsidRDefault="00900473" w:rsidP="00900473">
      <w:pPr>
        <w:rPr>
          <w:rFonts w:ascii="Arial" w:hAnsi="Arial"/>
          <w:sz w:val="26"/>
          <w:szCs w:val="26"/>
          <w:rtl/>
        </w:rPr>
      </w:pPr>
    </w:p>
    <w:p w14:paraId="642A8DB9" w14:textId="77777777" w:rsidR="001524DA" w:rsidRPr="001524DA" w:rsidRDefault="001524DA" w:rsidP="001524DA">
      <w:pPr>
        <w:spacing w:before="120" w:after="120" w:line="240" w:lineRule="exact"/>
        <w:ind w:left="283" w:hanging="283"/>
        <w:jc w:val="both"/>
        <w:rPr>
          <w:rFonts w:ascii="FrankRuehl" w:hAnsi="FrankRuehl" w:cs="FrankRuehl"/>
          <w:rtl/>
        </w:rPr>
      </w:pPr>
      <w:bookmarkStart w:id="2" w:name="LawTable"/>
      <w:bookmarkEnd w:id="2"/>
    </w:p>
    <w:p w14:paraId="4F8BE299" w14:textId="77777777" w:rsidR="001524DA" w:rsidRPr="001524DA" w:rsidRDefault="001524DA" w:rsidP="001524DA">
      <w:pPr>
        <w:spacing w:before="120" w:after="120" w:line="240" w:lineRule="exact"/>
        <w:ind w:left="283" w:hanging="283"/>
        <w:jc w:val="both"/>
        <w:rPr>
          <w:rFonts w:ascii="FrankRuehl" w:hAnsi="FrankRuehl" w:cs="FrankRuehl"/>
          <w:rtl/>
        </w:rPr>
      </w:pPr>
      <w:r w:rsidRPr="001524DA">
        <w:rPr>
          <w:rFonts w:ascii="FrankRuehl" w:hAnsi="FrankRuehl" w:cs="FrankRuehl"/>
          <w:rtl/>
        </w:rPr>
        <w:t xml:space="preserve">חקיקה שאוזכרה: </w:t>
      </w:r>
    </w:p>
    <w:p w14:paraId="4480F31B" w14:textId="77777777" w:rsidR="001524DA" w:rsidRPr="001524DA" w:rsidRDefault="001524DA" w:rsidP="001524DA">
      <w:pPr>
        <w:spacing w:before="120" w:after="120" w:line="240" w:lineRule="exact"/>
        <w:ind w:left="283" w:hanging="283"/>
        <w:jc w:val="both"/>
        <w:rPr>
          <w:rFonts w:ascii="FrankRuehl" w:hAnsi="FrankRuehl" w:cs="FrankRuehl"/>
          <w:color w:val="0000FF"/>
          <w:rtl/>
        </w:rPr>
      </w:pPr>
      <w:hyperlink r:id="rId7" w:history="1">
        <w:r w:rsidRPr="001524DA">
          <w:rPr>
            <w:rStyle w:val="Hyperlink"/>
            <w:rFonts w:ascii="FrankRuehl" w:hAnsi="FrankRuehl" w:cs="FrankRuehl"/>
            <w:u w:val="none"/>
            <w:rtl/>
          </w:rPr>
          <w:t>חוק העונשין, תשל"ז-1977</w:t>
        </w:r>
      </w:hyperlink>
      <w:r w:rsidRPr="001524DA">
        <w:rPr>
          <w:rFonts w:ascii="FrankRuehl" w:hAnsi="FrankRuehl" w:cs="FrankRuehl"/>
          <w:color w:val="0000FF"/>
          <w:rtl/>
        </w:rPr>
        <w:t xml:space="preserve">: סע'  </w:t>
      </w:r>
      <w:hyperlink r:id="rId8" w:history="1">
        <w:r w:rsidRPr="001524DA">
          <w:rPr>
            <w:rStyle w:val="Hyperlink"/>
            <w:rFonts w:ascii="FrankRuehl" w:hAnsi="FrankRuehl" w:cs="FrankRuehl"/>
            <w:u w:val="none"/>
          </w:rPr>
          <w:t>40.</w:t>
        </w:r>
        <w:r w:rsidRPr="001524DA">
          <w:rPr>
            <w:rStyle w:val="Hyperlink"/>
            <w:rFonts w:ascii="FrankRuehl" w:hAnsi="FrankRuehl" w:cs="FrankRuehl"/>
            <w:u w:val="none"/>
            <w:rtl/>
          </w:rPr>
          <w:t>א</w:t>
        </w:r>
        <w:r w:rsidRPr="001524DA">
          <w:rPr>
            <w:rStyle w:val="Hyperlink"/>
            <w:rFonts w:ascii="FrankRuehl" w:hAnsi="FrankRuehl" w:cs="FrankRuehl"/>
            <w:u w:val="none"/>
          </w:rPr>
          <w:t>.</w:t>
        </w:r>
      </w:hyperlink>
      <w:r w:rsidRPr="001524DA">
        <w:rPr>
          <w:rFonts w:ascii="FrankRuehl" w:hAnsi="FrankRuehl" w:cs="FrankRuehl"/>
          <w:color w:val="0000FF"/>
          <w:rtl/>
        </w:rPr>
        <w:t xml:space="preserve">, </w:t>
      </w:r>
      <w:hyperlink r:id="rId9" w:history="1">
        <w:r w:rsidRPr="001524DA">
          <w:rPr>
            <w:rStyle w:val="Hyperlink"/>
            <w:rFonts w:ascii="FrankRuehl" w:hAnsi="FrankRuehl" w:cs="FrankRuehl"/>
            <w:u w:val="none"/>
          </w:rPr>
          <w:t>40.</w:t>
        </w:r>
        <w:r w:rsidRPr="001524DA">
          <w:rPr>
            <w:rStyle w:val="Hyperlink"/>
            <w:rFonts w:ascii="FrankRuehl" w:hAnsi="FrankRuehl" w:cs="FrankRuehl"/>
            <w:u w:val="none"/>
            <w:rtl/>
          </w:rPr>
          <w:t>טו</w:t>
        </w:r>
      </w:hyperlink>
      <w:r w:rsidRPr="001524DA">
        <w:rPr>
          <w:rFonts w:ascii="FrankRuehl" w:hAnsi="FrankRuehl" w:cs="FrankRuehl"/>
          <w:color w:val="0000FF"/>
          <w:rtl/>
        </w:rPr>
        <w:t xml:space="preserve">, </w:t>
      </w:r>
      <w:hyperlink r:id="rId10" w:history="1">
        <w:r w:rsidRPr="001524DA">
          <w:rPr>
            <w:rStyle w:val="Hyperlink"/>
            <w:rFonts w:ascii="FrankRuehl" w:hAnsi="FrankRuehl" w:cs="FrankRuehl"/>
            <w:u w:val="none"/>
          </w:rPr>
          <w:t xml:space="preserve">40 </w:t>
        </w:r>
        <w:r w:rsidRPr="001524DA">
          <w:rPr>
            <w:rStyle w:val="Hyperlink"/>
            <w:rFonts w:ascii="FrankRuehl" w:hAnsi="FrankRuehl" w:cs="FrankRuehl"/>
            <w:u w:val="none"/>
            <w:rtl/>
          </w:rPr>
          <w:t>א</w:t>
        </w:r>
      </w:hyperlink>
      <w:r w:rsidRPr="001524DA">
        <w:rPr>
          <w:rFonts w:ascii="FrankRuehl" w:hAnsi="FrankRuehl" w:cs="FrankRuehl"/>
          <w:color w:val="0000FF"/>
          <w:rtl/>
        </w:rPr>
        <w:t xml:space="preserve">, </w:t>
      </w:r>
      <w:hyperlink r:id="rId11" w:history="1">
        <w:r w:rsidRPr="001524DA">
          <w:rPr>
            <w:rStyle w:val="Hyperlink"/>
            <w:rFonts w:ascii="FrankRuehl" w:hAnsi="FrankRuehl" w:cs="FrankRuehl"/>
            <w:u w:val="none"/>
          </w:rPr>
          <w:t>58</w:t>
        </w:r>
      </w:hyperlink>
      <w:r w:rsidRPr="001524DA">
        <w:rPr>
          <w:rFonts w:ascii="FrankRuehl" w:hAnsi="FrankRuehl" w:cs="FrankRuehl"/>
          <w:color w:val="0000FF"/>
          <w:rtl/>
        </w:rPr>
        <w:t xml:space="preserve">, </w:t>
      </w:r>
      <w:hyperlink r:id="rId12" w:history="1">
        <w:r w:rsidRPr="001524DA">
          <w:rPr>
            <w:rStyle w:val="Hyperlink"/>
            <w:rFonts w:ascii="FrankRuehl" w:hAnsi="FrankRuehl" w:cs="FrankRuehl"/>
            <w:u w:val="none"/>
          </w:rPr>
          <w:t xml:space="preserve">144 </w:t>
        </w:r>
      </w:hyperlink>
      <w:r w:rsidRPr="001524DA">
        <w:rPr>
          <w:rFonts w:ascii="FrankRuehl" w:hAnsi="FrankRuehl" w:cs="FrankRuehl"/>
          <w:color w:val="0000FF"/>
          <w:rtl/>
        </w:rPr>
        <w:t xml:space="preserve">(א), </w:t>
      </w:r>
      <w:hyperlink r:id="rId13" w:history="1">
        <w:r w:rsidRPr="001524DA">
          <w:rPr>
            <w:rStyle w:val="Hyperlink"/>
            <w:rFonts w:ascii="FrankRuehl" w:hAnsi="FrankRuehl" w:cs="FrankRuehl"/>
            <w:u w:val="none"/>
          </w:rPr>
          <w:t>333</w:t>
        </w:r>
      </w:hyperlink>
      <w:r w:rsidRPr="001524DA">
        <w:rPr>
          <w:rFonts w:ascii="FrankRuehl" w:hAnsi="FrankRuehl" w:cs="FrankRuehl"/>
          <w:color w:val="0000FF"/>
          <w:rtl/>
        </w:rPr>
        <w:t xml:space="preserve">, </w:t>
      </w:r>
      <w:hyperlink r:id="rId14" w:history="1">
        <w:r w:rsidRPr="001524DA">
          <w:rPr>
            <w:rStyle w:val="Hyperlink"/>
            <w:rFonts w:ascii="FrankRuehl" w:hAnsi="FrankRuehl" w:cs="FrankRuehl"/>
            <w:u w:val="none"/>
          </w:rPr>
          <w:t>335</w:t>
        </w:r>
      </w:hyperlink>
      <w:r w:rsidRPr="001524DA">
        <w:rPr>
          <w:rFonts w:ascii="FrankRuehl" w:hAnsi="FrankRuehl" w:cs="FrankRuehl"/>
          <w:color w:val="0000FF"/>
          <w:rtl/>
        </w:rPr>
        <w:t xml:space="preserve">(א)(1), </w:t>
      </w:r>
      <w:hyperlink r:id="rId15" w:history="1">
        <w:r w:rsidRPr="001524DA">
          <w:rPr>
            <w:rStyle w:val="Hyperlink"/>
            <w:rFonts w:ascii="FrankRuehl" w:hAnsi="FrankRuehl" w:cs="FrankRuehl"/>
            <w:u w:val="none"/>
          </w:rPr>
          <w:t>340</w:t>
        </w:r>
      </w:hyperlink>
      <w:r w:rsidRPr="001524DA">
        <w:rPr>
          <w:rFonts w:ascii="FrankRuehl" w:hAnsi="FrankRuehl" w:cs="FrankRuehl"/>
          <w:color w:val="0000FF"/>
          <w:rtl/>
        </w:rPr>
        <w:t xml:space="preserve">(א)(ב)(1), </w:t>
      </w:r>
      <w:hyperlink r:id="rId16" w:history="1">
        <w:r w:rsidRPr="001524DA">
          <w:rPr>
            <w:rStyle w:val="Hyperlink"/>
            <w:rFonts w:ascii="FrankRuehl" w:hAnsi="FrankRuehl" w:cs="FrankRuehl"/>
            <w:u w:val="none"/>
            <w:rtl/>
          </w:rPr>
          <w:t>ו'  א' 1</w:t>
        </w:r>
      </w:hyperlink>
    </w:p>
    <w:p w14:paraId="21FB1F63" w14:textId="77777777" w:rsidR="00364BD6" w:rsidRDefault="00364BD6" w:rsidP="001524DA">
      <w:pPr>
        <w:rPr>
          <w:rFonts w:ascii="Arial" w:hAnsi="Arial" w:hint="cs"/>
          <w:sz w:val="26"/>
          <w:szCs w:val="26"/>
          <w:rtl/>
        </w:rPr>
      </w:pPr>
      <w:bookmarkStart w:id="3" w:name="LawTable_End"/>
      <w:bookmarkEnd w:id="3"/>
    </w:p>
    <w:p w14:paraId="39EFE4DE" w14:textId="77777777" w:rsidR="001524DA" w:rsidRDefault="001524DA" w:rsidP="001524DA">
      <w:pPr>
        <w:rPr>
          <w:rFonts w:ascii="Arial" w:hAnsi="Arial" w:hint="cs"/>
          <w:sz w:val="26"/>
          <w:szCs w:val="26"/>
          <w:rtl/>
        </w:rPr>
      </w:pPr>
    </w:p>
    <w:p w14:paraId="432BF290" w14:textId="77777777" w:rsidR="001524DA" w:rsidRPr="001524DA" w:rsidRDefault="001524DA" w:rsidP="001524DA">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64BD6" w:rsidRPr="00136F21" w14:paraId="37CDF03F" w14:textId="77777777" w:rsidTr="00364BD6">
        <w:trPr>
          <w:trHeight w:val="355"/>
          <w:jc w:val="center"/>
        </w:trPr>
        <w:tc>
          <w:tcPr>
            <w:tcW w:w="8820" w:type="dxa"/>
            <w:tcBorders>
              <w:top w:val="nil"/>
              <w:left w:val="nil"/>
              <w:bottom w:val="nil"/>
              <w:right w:val="nil"/>
            </w:tcBorders>
            <w:shd w:val="clear" w:color="auto" w:fill="auto"/>
          </w:tcPr>
          <w:p w14:paraId="080556F5" w14:textId="77777777" w:rsidR="00900473" w:rsidRPr="00900473" w:rsidRDefault="00900473" w:rsidP="00900473">
            <w:pPr>
              <w:jc w:val="center"/>
              <w:rPr>
                <w:rFonts w:ascii="David" w:hAnsi="David"/>
                <w:b/>
                <w:bCs/>
                <w:sz w:val="32"/>
                <w:szCs w:val="32"/>
                <w:u w:val="single"/>
                <w:rtl/>
              </w:rPr>
            </w:pPr>
            <w:bookmarkStart w:id="4" w:name="PsakDin" w:colFirst="0" w:colLast="0"/>
            <w:bookmarkEnd w:id="0"/>
            <w:r w:rsidRPr="00900473">
              <w:rPr>
                <w:rFonts w:ascii="David" w:hAnsi="David"/>
                <w:b/>
                <w:bCs/>
                <w:sz w:val="32"/>
                <w:szCs w:val="32"/>
                <w:u w:val="single"/>
                <w:rtl/>
              </w:rPr>
              <w:t>גזר דין</w:t>
            </w:r>
          </w:p>
          <w:p w14:paraId="4FE5A3E9" w14:textId="77777777" w:rsidR="00364BD6" w:rsidRPr="00900473" w:rsidRDefault="00364BD6" w:rsidP="00900473">
            <w:pPr>
              <w:jc w:val="center"/>
              <w:rPr>
                <w:rFonts w:ascii="David" w:hAnsi="David"/>
                <w:bCs/>
                <w:sz w:val="32"/>
                <w:szCs w:val="32"/>
                <w:u w:val="single"/>
                <w:rtl/>
              </w:rPr>
            </w:pPr>
          </w:p>
        </w:tc>
      </w:tr>
      <w:bookmarkEnd w:id="4"/>
    </w:tbl>
    <w:p w14:paraId="7286691D" w14:textId="77777777" w:rsidR="00364BD6" w:rsidRPr="00136F21" w:rsidRDefault="00364BD6" w:rsidP="00364BD6">
      <w:pPr>
        <w:rPr>
          <w:rFonts w:ascii="Arial" w:hAnsi="Arial"/>
          <w:b/>
          <w:bCs/>
          <w:sz w:val="26"/>
          <w:szCs w:val="26"/>
          <w:rtl/>
        </w:rPr>
      </w:pPr>
    </w:p>
    <w:p w14:paraId="297B81A3" w14:textId="77777777" w:rsidR="00364BD6" w:rsidRPr="00136F21" w:rsidRDefault="00364BD6" w:rsidP="00364BD6">
      <w:pPr>
        <w:spacing w:line="360" w:lineRule="auto"/>
        <w:ind w:left="360"/>
        <w:jc w:val="both"/>
        <w:rPr>
          <w:rFonts w:ascii="David" w:eastAsia="David" w:hAnsi="David"/>
          <w:u w:val="single"/>
        </w:rPr>
      </w:pPr>
      <w:r w:rsidRPr="00136F21">
        <w:rPr>
          <w:rFonts w:ascii="David" w:eastAsia="David" w:hAnsi="David"/>
          <w:u w:val="single"/>
          <w:rtl/>
        </w:rPr>
        <w:t>כללי</w:t>
      </w:r>
    </w:p>
    <w:p w14:paraId="022906B0" w14:textId="77777777" w:rsidR="00364BD6" w:rsidRPr="00136F21" w:rsidRDefault="00364BD6" w:rsidP="00364BD6">
      <w:pPr>
        <w:spacing w:line="360" w:lineRule="auto"/>
        <w:jc w:val="both"/>
        <w:rPr>
          <w:rFonts w:ascii="David" w:eastAsia="David" w:hAnsi="David"/>
          <w:sz w:val="14"/>
          <w:szCs w:val="14"/>
          <w:rtl/>
        </w:rPr>
      </w:pPr>
    </w:p>
    <w:p w14:paraId="7AF23173" w14:textId="77777777" w:rsidR="00364BD6" w:rsidRPr="00136F21" w:rsidRDefault="00364BD6" w:rsidP="00364BD6">
      <w:pPr>
        <w:numPr>
          <w:ilvl w:val="0"/>
          <w:numId w:val="1"/>
        </w:numPr>
        <w:spacing w:after="160" w:line="360" w:lineRule="auto"/>
        <w:contextualSpacing/>
        <w:jc w:val="both"/>
        <w:rPr>
          <w:rFonts w:ascii="David" w:eastAsia="David" w:hAnsi="David"/>
        </w:rPr>
      </w:pPr>
      <w:bookmarkStart w:id="5" w:name="ABSTRACT_START"/>
      <w:bookmarkEnd w:id="5"/>
      <w:r w:rsidRPr="00136F21">
        <w:rPr>
          <w:rFonts w:ascii="David" w:eastAsia="David" w:hAnsi="David"/>
          <w:rtl/>
        </w:rPr>
        <w:t xml:space="preserve">הנאשם הודה והורשע במסגרת הסדר טיעון בכתב אישום מתוקן בעבירות של חבלה חמורה בנסיבות מחמירות – עבירה לפי </w:t>
      </w:r>
      <w:hyperlink r:id="rId17" w:history="1">
        <w:r w:rsidR="001524DA" w:rsidRPr="001524DA">
          <w:rPr>
            <w:rStyle w:val="Hyperlink"/>
            <w:rFonts w:ascii="David" w:eastAsia="David" w:hAnsi="David"/>
            <w:rtl/>
          </w:rPr>
          <w:t>סעיף 333</w:t>
        </w:r>
      </w:hyperlink>
      <w:r w:rsidRPr="00136F21">
        <w:rPr>
          <w:rFonts w:ascii="David" w:eastAsia="David" w:hAnsi="David"/>
          <w:rtl/>
        </w:rPr>
        <w:t xml:space="preserve"> + </w:t>
      </w:r>
      <w:hyperlink r:id="rId18" w:history="1">
        <w:r w:rsidR="001524DA" w:rsidRPr="001524DA">
          <w:rPr>
            <w:rStyle w:val="Hyperlink"/>
            <w:rFonts w:ascii="David" w:eastAsia="David" w:hAnsi="David"/>
            <w:rtl/>
          </w:rPr>
          <w:t>335(א)(1)</w:t>
        </w:r>
      </w:hyperlink>
      <w:r w:rsidRPr="00136F21">
        <w:rPr>
          <w:rFonts w:ascii="David" w:eastAsia="David" w:hAnsi="David"/>
          <w:rtl/>
        </w:rPr>
        <w:t xml:space="preserve"> ל</w:t>
      </w:r>
      <w:hyperlink r:id="rId19" w:history="1">
        <w:r w:rsidR="00900473" w:rsidRPr="00900473">
          <w:rPr>
            <w:rFonts w:ascii="David" w:eastAsia="David" w:hAnsi="David"/>
            <w:color w:val="0000FF"/>
            <w:u w:val="single"/>
            <w:rtl/>
          </w:rPr>
          <w:t>חוק העונשין</w:t>
        </w:r>
      </w:hyperlink>
      <w:r w:rsidRPr="00136F21">
        <w:rPr>
          <w:rFonts w:ascii="David" w:eastAsia="David" w:hAnsi="David"/>
          <w:rtl/>
        </w:rPr>
        <w:t xml:space="preserve">, החזקת נשק – עבירה לפי סעיף </w:t>
      </w:r>
      <w:hyperlink r:id="rId20" w:history="1">
        <w:r w:rsidR="001524DA" w:rsidRPr="001524DA">
          <w:rPr>
            <w:rStyle w:val="Hyperlink"/>
            <w:rFonts w:ascii="David" w:eastAsia="David" w:hAnsi="David"/>
            <w:rtl/>
          </w:rPr>
          <w:t>144 (א)</w:t>
        </w:r>
      </w:hyperlink>
      <w:r w:rsidRPr="00136F21">
        <w:rPr>
          <w:rFonts w:ascii="David" w:eastAsia="David" w:hAnsi="David"/>
          <w:rtl/>
        </w:rPr>
        <w:t xml:space="preserve"> לחוק העונשין, וירי באזור מגורים – עבירה לפי סעיף </w:t>
      </w:r>
      <w:hyperlink r:id="rId21" w:history="1">
        <w:r w:rsidR="001524DA" w:rsidRPr="001524DA">
          <w:rPr>
            <w:rStyle w:val="Hyperlink"/>
            <w:rFonts w:ascii="David" w:eastAsia="David" w:hAnsi="David"/>
            <w:rtl/>
          </w:rPr>
          <w:t>340(א)(ב)(1)</w:t>
        </w:r>
      </w:hyperlink>
      <w:r w:rsidRPr="00136F21">
        <w:rPr>
          <w:rFonts w:ascii="David" w:eastAsia="David" w:hAnsi="David"/>
          <w:rtl/>
        </w:rPr>
        <w:t xml:space="preserve"> לחוק העונשין. </w:t>
      </w:r>
    </w:p>
    <w:p w14:paraId="38600CBB" w14:textId="77777777" w:rsidR="00364BD6" w:rsidRPr="00136F21" w:rsidRDefault="00364BD6" w:rsidP="00364BD6">
      <w:pPr>
        <w:spacing w:line="360" w:lineRule="auto"/>
        <w:ind w:left="720"/>
        <w:contextualSpacing/>
        <w:jc w:val="both"/>
        <w:rPr>
          <w:rFonts w:ascii="David" w:eastAsia="David" w:hAnsi="David"/>
          <w:sz w:val="10"/>
          <w:szCs w:val="10"/>
        </w:rPr>
      </w:pPr>
      <w:bookmarkStart w:id="6" w:name="ABSTRACT_END"/>
      <w:bookmarkEnd w:id="6"/>
    </w:p>
    <w:p w14:paraId="57D52764" w14:textId="77777777" w:rsidR="00364BD6" w:rsidRPr="00136F21" w:rsidRDefault="00364BD6" w:rsidP="00364BD6">
      <w:pPr>
        <w:pStyle w:val="a9"/>
        <w:numPr>
          <w:ilvl w:val="0"/>
          <w:numId w:val="1"/>
        </w:numPr>
        <w:spacing w:line="360" w:lineRule="auto"/>
        <w:jc w:val="both"/>
        <w:rPr>
          <w:rFonts w:ascii="David" w:eastAsia="David" w:hAnsi="David"/>
          <w:rtl/>
        </w:rPr>
      </w:pPr>
      <w:r w:rsidRPr="00136F21">
        <w:rPr>
          <w:rFonts w:ascii="David" w:eastAsia="David" w:hAnsi="David"/>
          <w:rtl/>
        </w:rPr>
        <w:t xml:space="preserve">הסדר הטעון מתייחס לתיקון כתב האישום ואינו כולל הסכמות לעניין העונשים שיוטלו על הנאשם. </w:t>
      </w:r>
    </w:p>
    <w:p w14:paraId="27550FC8" w14:textId="77777777" w:rsidR="00364BD6" w:rsidRPr="00136F21" w:rsidRDefault="00364BD6" w:rsidP="00364BD6">
      <w:pPr>
        <w:spacing w:line="360" w:lineRule="auto"/>
        <w:jc w:val="both"/>
        <w:rPr>
          <w:rFonts w:ascii="David" w:eastAsia="David" w:hAnsi="David"/>
          <w:sz w:val="16"/>
          <w:szCs w:val="16"/>
        </w:rPr>
      </w:pPr>
    </w:p>
    <w:p w14:paraId="054B2714" w14:textId="77777777" w:rsidR="00364BD6" w:rsidRPr="00136F21" w:rsidRDefault="00364BD6" w:rsidP="00364BD6">
      <w:pPr>
        <w:spacing w:line="360" w:lineRule="auto"/>
        <w:ind w:left="425"/>
        <w:jc w:val="both"/>
        <w:rPr>
          <w:rFonts w:ascii="David" w:eastAsia="David" w:hAnsi="David"/>
          <w:u w:val="single"/>
        </w:rPr>
      </w:pPr>
      <w:r w:rsidRPr="00136F21">
        <w:rPr>
          <w:rFonts w:ascii="David" w:eastAsia="David" w:hAnsi="David"/>
          <w:u w:val="single"/>
          <w:rtl/>
        </w:rPr>
        <w:t xml:space="preserve">עובדות כתב האישום המתוקן </w:t>
      </w:r>
    </w:p>
    <w:p w14:paraId="2F26DF51" w14:textId="77777777" w:rsidR="00364BD6" w:rsidRPr="00136F21" w:rsidRDefault="00364BD6" w:rsidP="00364BD6">
      <w:pPr>
        <w:spacing w:after="200" w:line="360" w:lineRule="auto"/>
        <w:ind w:firstLine="425"/>
        <w:contextualSpacing/>
        <w:jc w:val="both"/>
        <w:rPr>
          <w:rFonts w:ascii="David" w:eastAsia="Calibri" w:hAnsi="David"/>
          <w:sz w:val="16"/>
          <w:szCs w:val="16"/>
          <w:u w:val="single"/>
        </w:rPr>
      </w:pPr>
    </w:p>
    <w:p w14:paraId="0151F0FC" w14:textId="77777777" w:rsidR="00364BD6" w:rsidRPr="00136F21" w:rsidRDefault="00364BD6" w:rsidP="00364BD6">
      <w:pPr>
        <w:numPr>
          <w:ilvl w:val="0"/>
          <w:numId w:val="1"/>
        </w:numPr>
        <w:spacing w:after="200" w:line="360" w:lineRule="auto"/>
        <w:contextualSpacing/>
        <w:jc w:val="both"/>
        <w:rPr>
          <w:rFonts w:ascii="David" w:eastAsia="David" w:hAnsi="David"/>
          <w:b/>
          <w:bCs/>
          <w:sz w:val="10"/>
          <w:szCs w:val="10"/>
          <w:u w:val="single"/>
          <w:rtl/>
        </w:rPr>
      </w:pPr>
      <w:r w:rsidRPr="00136F21">
        <w:rPr>
          <w:rFonts w:ascii="David" w:eastAsia="Calibri" w:hAnsi="David"/>
          <w:rtl/>
        </w:rPr>
        <w:t>הנאשם תושב כפר מג'ד אלכרום</w:t>
      </w:r>
      <w:r w:rsidRPr="00136F21">
        <w:rPr>
          <w:rFonts w:ascii="David" w:eastAsia="Calibri" w:hAnsi="David" w:hint="cs"/>
          <w:rtl/>
        </w:rPr>
        <w:t>.</w:t>
      </w:r>
      <w:r w:rsidRPr="00136F21">
        <w:rPr>
          <w:rFonts w:ascii="David" w:eastAsia="Calibri" w:hAnsi="David"/>
          <w:rtl/>
        </w:rPr>
        <w:t xml:space="preserve"> למתלונן עסק המתמחה בציוד </w:t>
      </w:r>
      <w:r>
        <w:rPr>
          <w:rFonts w:ascii="David" w:eastAsia="Calibri" w:hAnsi="David" w:hint="cs"/>
          <w:rtl/>
        </w:rPr>
        <w:t xml:space="preserve">לרכב </w:t>
      </w:r>
      <w:r w:rsidRPr="00136F21">
        <w:rPr>
          <w:rFonts w:ascii="David" w:eastAsia="Calibri" w:hAnsi="David"/>
          <w:rtl/>
        </w:rPr>
        <w:t>כבד אשר נמצא בכפר</w:t>
      </w:r>
      <w:r>
        <w:rPr>
          <w:rFonts w:ascii="David" w:eastAsia="Calibri" w:hAnsi="David" w:hint="cs"/>
          <w:rtl/>
        </w:rPr>
        <w:t>,</w:t>
      </w:r>
      <w:r w:rsidRPr="00136F21">
        <w:rPr>
          <w:rFonts w:ascii="David" w:eastAsia="Calibri" w:hAnsi="David"/>
          <w:rtl/>
        </w:rPr>
        <w:t xml:space="preserve"> וביניהם </w:t>
      </w:r>
      <w:r w:rsidRPr="00136F21">
        <w:rPr>
          <w:rFonts w:ascii="David" w:eastAsia="Calibri" w:hAnsi="David" w:hint="cs"/>
          <w:rtl/>
        </w:rPr>
        <w:t xml:space="preserve">קיימת </w:t>
      </w:r>
      <w:r w:rsidRPr="00136F21">
        <w:rPr>
          <w:rFonts w:ascii="David" w:eastAsia="Calibri" w:hAnsi="David"/>
          <w:rtl/>
        </w:rPr>
        <w:t>הכרות שטחית. בתאריך 21.3.23 בשעה 16:18 הגיע הנאשם לעסק של המתלונן ונכנס למחסן. המתלונן שאל אותו מדוע נכנס לבית העסק</w:t>
      </w:r>
      <w:r w:rsidRPr="00136F21">
        <w:rPr>
          <w:rFonts w:ascii="David" w:eastAsia="Calibri" w:hAnsi="David" w:hint="cs"/>
          <w:rtl/>
        </w:rPr>
        <w:t>, ו</w:t>
      </w:r>
      <w:r w:rsidRPr="00136F21">
        <w:rPr>
          <w:rFonts w:ascii="David" w:eastAsia="Calibri" w:hAnsi="David"/>
          <w:rtl/>
        </w:rPr>
        <w:t xml:space="preserve">בתגובה, הנאשם השיב לו "לא אכפת לך", </w:t>
      </w:r>
      <w:r w:rsidRPr="00136F21">
        <w:rPr>
          <w:rFonts w:ascii="David" w:eastAsia="Calibri" w:hAnsi="David" w:hint="cs"/>
          <w:rtl/>
        </w:rPr>
        <w:t>ו</w:t>
      </w:r>
      <w:r w:rsidRPr="00136F21">
        <w:rPr>
          <w:rFonts w:ascii="David" w:eastAsia="Calibri" w:hAnsi="David"/>
          <w:rtl/>
        </w:rPr>
        <w:t xml:space="preserve">המתלונן דרש מהנאשם לעזוב את העסק לצמיתות והנאשם יצא ואמר למתלונן שעוד ישוב. </w:t>
      </w:r>
    </w:p>
    <w:p w14:paraId="3F969CC2" w14:textId="77777777" w:rsidR="00364BD6" w:rsidRPr="00136F21" w:rsidRDefault="00364BD6" w:rsidP="00364BD6">
      <w:pPr>
        <w:spacing w:after="200" w:line="360" w:lineRule="auto"/>
        <w:ind w:left="720"/>
        <w:contextualSpacing/>
        <w:jc w:val="both"/>
        <w:rPr>
          <w:rFonts w:ascii="David" w:eastAsia="David" w:hAnsi="David"/>
          <w:b/>
          <w:bCs/>
          <w:sz w:val="10"/>
          <w:szCs w:val="10"/>
          <w:u w:val="single"/>
          <w:rtl/>
        </w:rPr>
      </w:pPr>
      <w:r w:rsidRPr="00136F21">
        <w:rPr>
          <w:rFonts w:ascii="David" w:eastAsia="Calibri" w:hAnsi="David"/>
          <w:rtl/>
        </w:rPr>
        <w:t>זמן קצר לאחר מכן, המתלונן יצא מבית העסק, התקדם לעבר ביתו ובדרך פגש בנאשם ובאחיו אשר הגיעו למקום באמצעות רכב תפעולי. בין השלושה התפתח דין ודברים במסגרתו ביקש המתלונן מאחיו של הנאשם שהנאשם יחדל להגיע לבית העסק.</w:t>
      </w:r>
      <w:r>
        <w:rPr>
          <w:rFonts w:ascii="David" w:eastAsia="Calibri" w:hAnsi="David" w:hint="cs"/>
          <w:rtl/>
        </w:rPr>
        <w:t xml:space="preserve"> </w:t>
      </w:r>
      <w:r w:rsidRPr="00136F21">
        <w:rPr>
          <w:rFonts w:ascii="David" w:eastAsia="Calibri" w:hAnsi="David"/>
          <w:rtl/>
        </w:rPr>
        <w:t xml:space="preserve">בשלב זה, הלך הנאשם לרכב, לקח טוריה, ותקף באמצעותה </w:t>
      </w:r>
      <w:r w:rsidRPr="00136F21">
        <w:rPr>
          <w:rFonts w:ascii="David" w:eastAsia="Calibri" w:hAnsi="David"/>
          <w:rtl/>
        </w:rPr>
        <w:lastRenderedPageBreak/>
        <w:t>את המתלונן בפלג גופו העליון ונמלט מהמקום באמצעות הרכב. המתלונן נחבל ופונה לקבלת טיפול רפואי ב"טרם".</w:t>
      </w:r>
    </w:p>
    <w:p w14:paraId="10089493" w14:textId="77777777" w:rsidR="00364BD6" w:rsidRPr="00136F21" w:rsidRDefault="00364BD6" w:rsidP="00364BD6">
      <w:pPr>
        <w:spacing w:after="200" w:line="360" w:lineRule="auto"/>
        <w:ind w:left="720"/>
        <w:contextualSpacing/>
        <w:jc w:val="both"/>
        <w:rPr>
          <w:rFonts w:ascii="David" w:eastAsia="David" w:hAnsi="David"/>
          <w:b/>
          <w:bCs/>
          <w:sz w:val="10"/>
          <w:szCs w:val="10"/>
          <w:u w:val="single"/>
          <w:rtl/>
        </w:rPr>
      </w:pPr>
      <w:r w:rsidRPr="00136F21">
        <w:rPr>
          <w:rFonts w:ascii="David" w:eastAsia="Calibri" w:hAnsi="David"/>
          <w:rtl/>
        </w:rPr>
        <w:t>באותו המועד, החזיק הנאשם באקדח טעון במחסנית ובה</w:t>
      </w:r>
      <w:r w:rsidRPr="00136F21">
        <w:rPr>
          <w:rFonts w:ascii="David" w:eastAsia="Calibri" w:hAnsi="David" w:hint="cs"/>
          <w:rtl/>
        </w:rPr>
        <w:t xml:space="preserve"> כדורים תואמים, </w:t>
      </w:r>
      <w:r w:rsidRPr="00136F21">
        <w:rPr>
          <w:rFonts w:ascii="David" w:eastAsia="Calibri" w:hAnsi="David"/>
          <w:rtl/>
        </w:rPr>
        <w:t xml:space="preserve"> </w:t>
      </w:r>
      <w:r w:rsidRPr="00136F21">
        <w:rPr>
          <w:rFonts w:ascii="David" w:eastAsia="Calibri" w:hAnsi="David" w:hint="cs"/>
          <w:rtl/>
        </w:rPr>
        <w:t>ו</w:t>
      </w:r>
      <w:r w:rsidRPr="00136F21">
        <w:rPr>
          <w:rFonts w:ascii="David" w:eastAsia="Calibri" w:hAnsi="David"/>
          <w:rtl/>
        </w:rPr>
        <w:t>איים על המתלונן בכך שאמר לנוכחים סמוך לבית העסק כי המתלונן "שווה שני כדורים" וירה באוויר לפחות 4 כדורים באמצעות האקדח. לאחר הירי נמלט מהמקום באמצעות</w:t>
      </w:r>
      <w:r>
        <w:rPr>
          <w:rFonts w:ascii="David" w:eastAsia="Calibri" w:hAnsi="David" w:hint="cs"/>
          <w:rtl/>
        </w:rPr>
        <w:t xml:space="preserve"> הרכב</w:t>
      </w:r>
      <w:r w:rsidRPr="00136F21">
        <w:rPr>
          <w:rFonts w:ascii="David" w:eastAsia="Calibri" w:hAnsi="David"/>
          <w:rtl/>
        </w:rPr>
        <w:t xml:space="preserve">. </w:t>
      </w:r>
    </w:p>
    <w:p w14:paraId="34387F07" w14:textId="77777777" w:rsidR="00364BD6" w:rsidRPr="00136F21" w:rsidRDefault="00364BD6" w:rsidP="00364BD6">
      <w:pPr>
        <w:spacing w:after="200" w:line="360" w:lineRule="auto"/>
        <w:ind w:left="720"/>
        <w:contextualSpacing/>
        <w:jc w:val="both"/>
        <w:rPr>
          <w:rFonts w:ascii="David" w:eastAsia="David" w:hAnsi="David"/>
          <w:b/>
          <w:bCs/>
          <w:sz w:val="10"/>
          <w:szCs w:val="10"/>
          <w:u w:val="single"/>
          <w:rtl/>
        </w:rPr>
      </w:pPr>
      <w:r w:rsidRPr="00136F21">
        <w:rPr>
          <w:rFonts w:ascii="David" w:eastAsia="Calibri" w:hAnsi="David"/>
          <w:rtl/>
        </w:rPr>
        <w:t>כתוצאה ממעשיו של הנאשם נגרמו למתלונן שברים מרוסקים בקשת האחורית של צלעות 9-10 משמאל, פנוימטורקוס בינוני בחזה שמאל, קונטוזיות בריאה השמאלית, פנוימומדיאסטיניום משמעותי, אמפיזמה תת עורית משמעותית בדופן בית החזה ובאזור הגב השמאלי אשר משתרעת עד דופן בית החזה הימני העליון והצוואר. המתלונן נאלץ להתאשפז בבית חולים ל-5 ימים ולאחר מכן שוחרר</w:t>
      </w:r>
      <w:r w:rsidRPr="00136F21">
        <w:rPr>
          <w:rFonts w:ascii="David" w:eastAsia="Calibri" w:hAnsi="David" w:hint="cs"/>
          <w:rtl/>
        </w:rPr>
        <w:t xml:space="preserve"> לביתו</w:t>
      </w:r>
      <w:r w:rsidRPr="00136F21">
        <w:rPr>
          <w:rFonts w:ascii="David" w:eastAsia="Calibri" w:hAnsi="David"/>
          <w:rtl/>
        </w:rPr>
        <w:t xml:space="preserve"> תוך מעקב כירורגי ופיזיותרפיה נשימתית.</w:t>
      </w:r>
    </w:p>
    <w:p w14:paraId="766E0F26" w14:textId="77777777" w:rsidR="00364BD6" w:rsidRPr="00136F21" w:rsidRDefault="00364BD6" w:rsidP="00364BD6">
      <w:pPr>
        <w:spacing w:after="200" w:line="360" w:lineRule="auto"/>
        <w:contextualSpacing/>
        <w:jc w:val="both"/>
        <w:rPr>
          <w:rFonts w:ascii="David" w:eastAsia="David" w:hAnsi="David"/>
          <w:b/>
          <w:bCs/>
          <w:sz w:val="10"/>
          <w:szCs w:val="10"/>
          <w:u w:val="single"/>
        </w:rPr>
      </w:pPr>
    </w:p>
    <w:p w14:paraId="77481C50" w14:textId="77777777" w:rsidR="00364BD6" w:rsidRPr="00136F21" w:rsidRDefault="00364BD6" w:rsidP="00364BD6">
      <w:pPr>
        <w:spacing w:after="160" w:line="360" w:lineRule="auto"/>
        <w:ind w:firstLine="360"/>
        <w:jc w:val="both"/>
        <w:rPr>
          <w:rFonts w:ascii="David" w:eastAsia="David" w:hAnsi="David"/>
          <w:b/>
          <w:bCs/>
          <w:sz w:val="2"/>
          <w:szCs w:val="2"/>
          <w:u w:val="single"/>
          <w:rtl/>
        </w:rPr>
      </w:pPr>
    </w:p>
    <w:p w14:paraId="24731E7A" w14:textId="77777777" w:rsidR="00364BD6" w:rsidRPr="00136F21" w:rsidRDefault="00364BD6" w:rsidP="00364BD6">
      <w:pPr>
        <w:spacing w:after="160" w:line="360" w:lineRule="auto"/>
        <w:ind w:firstLine="360"/>
        <w:jc w:val="both"/>
        <w:rPr>
          <w:rFonts w:ascii="David" w:eastAsia="David" w:hAnsi="David"/>
          <w:u w:val="single"/>
          <w:rtl/>
        </w:rPr>
      </w:pPr>
    </w:p>
    <w:p w14:paraId="6F64FA12" w14:textId="77777777" w:rsidR="00364BD6" w:rsidRPr="00136F21" w:rsidRDefault="00364BD6" w:rsidP="00364BD6">
      <w:pPr>
        <w:spacing w:after="160" w:line="360" w:lineRule="auto"/>
        <w:ind w:firstLine="360"/>
        <w:jc w:val="both"/>
        <w:rPr>
          <w:rFonts w:ascii="David" w:eastAsia="David" w:hAnsi="David"/>
          <w:u w:val="single"/>
          <w:rtl/>
        </w:rPr>
      </w:pPr>
    </w:p>
    <w:p w14:paraId="0FDA76E2" w14:textId="77777777" w:rsidR="00364BD6" w:rsidRPr="00136F21" w:rsidRDefault="00364BD6" w:rsidP="00364BD6">
      <w:pPr>
        <w:spacing w:after="160" w:line="360" w:lineRule="auto"/>
        <w:ind w:firstLine="360"/>
        <w:jc w:val="both"/>
        <w:rPr>
          <w:rFonts w:ascii="David" w:eastAsia="David" w:hAnsi="David"/>
          <w:u w:val="single"/>
        </w:rPr>
      </w:pPr>
      <w:r w:rsidRPr="00136F21">
        <w:rPr>
          <w:rFonts w:ascii="David" w:eastAsia="David" w:hAnsi="David"/>
          <w:u w:val="single"/>
          <w:rtl/>
        </w:rPr>
        <w:t>ראיות המאשימה לעונש</w:t>
      </w:r>
    </w:p>
    <w:p w14:paraId="4B0F76C5" w14:textId="77777777" w:rsidR="00364BD6" w:rsidRPr="00136F21" w:rsidRDefault="00364BD6" w:rsidP="00364BD6">
      <w:pPr>
        <w:numPr>
          <w:ilvl w:val="0"/>
          <w:numId w:val="1"/>
        </w:numPr>
        <w:spacing w:after="160" w:line="360" w:lineRule="auto"/>
        <w:contextualSpacing/>
        <w:jc w:val="both"/>
        <w:rPr>
          <w:rFonts w:ascii="David" w:eastAsia="David" w:hAnsi="David"/>
          <w:rtl/>
        </w:rPr>
      </w:pPr>
      <w:r w:rsidRPr="00136F21">
        <w:rPr>
          <w:rFonts w:ascii="David" w:eastAsia="David" w:hAnsi="David" w:hint="cs"/>
          <w:rtl/>
        </w:rPr>
        <w:t xml:space="preserve">הוגש </w:t>
      </w:r>
      <w:r w:rsidRPr="00136F21">
        <w:rPr>
          <w:rFonts w:ascii="David" w:eastAsia="David" w:hAnsi="David"/>
          <w:rtl/>
        </w:rPr>
        <w:t>מרשם פלילי של הנאשם (תע/1), גזר דין בעניינו של הנאשם ב</w:t>
      </w:r>
      <w:hyperlink r:id="rId22" w:history="1">
        <w:r w:rsidR="00900473" w:rsidRPr="00900473">
          <w:rPr>
            <w:rFonts w:ascii="David" w:eastAsia="David" w:hAnsi="David"/>
            <w:color w:val="0000FF"/>
            <w:u w:val="single"/>
            <w:rtl/>
          </w:rPr>
          <w:t>ת"פ 55349-10-21</w:t>
        </w:r>
      </w:hyperlink>
      <w:r w:rsidRPr="00136F21">
        <w:rPr>
          <w:rFonts w:ascii="David" w:eastAsia="David" w:hAnsi="David"/>
          <w:rtl/>
        </w:rPr>
        <w:t xml:space="preserve"> (תע/2), גזר דין בעניינו של הנאשם ב</w:t>
      </w:r>
      <w:hyperlink r:id="rId23" w:history="1">
        <w:r w:rsidR="00900473" w:rsidRPr="00900473">
          <w:rPr>
            <w:rFonts w:ascii="David" w:eastAsia="David" w:hAnsi="David"/>
            <w:color w:val="0000FF"/>
            <w:u w:val="single"/>
            <w:rtl/>
          </w:rPr>
          <w:t>ת"פ 29412-11-17</w:t>
        </w:r>
      </w:hyperlink>
      <w:r w:rsidRPr="00136F21">
        <w:rPr>
          <w:rFonts w:ascii="David" w:eastAsia="David" w:hAnsi="David"/>
          <w:rtl/>
        </w:rPr>
        <w:t xml:space="preserve"> (תע/3).</w:t>
      </w:r>
    </w:p>
    <w:p w14:paraId="2B4C4606" w14:textId="77777777" w:rsidR="00364BD6" w:rsidRPr="00136F21" w:rsidRDefault="00364BD6" w:rsidP="00364BD6">
      <w:pPr>
        <w:spacing w:after="160" w:line="360" w:lineRule="auto"/>
        <w:ind w:firstLine="360"/>
        <w:jc w:val="both"/>
        <w:rPr>
          <w:rFonts w:ascii="David" w:eastAsia="David" w:hAnsi="David"/>
          <w:sz w:val="8"/>
          <w:szCs w:val="8"/>
          <w:u w:val="single"/>
          <w:rtl/>
        </w:rPr>
      </w:pPr>
    </w:p>
    <w:p w14:paraId="28272195" w14:textId="77777777" w:rsidR="00364BD6" w:rsidRPr="00136F21" w:rsidRDefault="00364BD6" w:rsidP="00364BD6">
      <w:pPr>
        <w:spacing w:after="160" w:line="360" w:lineRule="auto"/>
        <w:ind w:firstLine="360"/>
        <w:jc w:val="both"/>
        <w:rPr>
          <w:rFonts w:ascii="David" w:eastAsia="David" w:hAnsi="David"/>
          <w:u w:val="single"/>
          <w:rtl/>
        </w:rPr>
      </w:pPr>
      <w:r w:rsidRPr="00136F21">
        <w:rPr>
          <w:rFonts w:ascii="David" w:eastAsia="David" w:hAnsi="David"/>
          <w:u w:val="single"/>
          <w:rtl/>
        </w:rPr>
        <w:t>עיקר טיעוני המאשימה לעונש</w:t>
      </w:r>
    </w:p>
    <w:p w14:paraId="00401CF6" w14:textId="77777777" w:rsidR="00364BD6" w:rsidRPr="00136F21" w:rsidRDefault="00364BD6" w:rsidP="00364BD6">
      <w:pPr>
        <w:spacing w:line="360" w:lineRule="auto"/>
        <w:ind w:firstLine="360"/>
        <w:jc w:val="both"/>
        <w:rPr>
          <w:rFonts w:ascii="David" w:eastAsia="David" w:hAnsi="David"/>
          <w:b/>
          <w:bCs/>
          <w:sz w:val="2"/>
          <w:szCs w:val="2"/>
          <w:u w:val="single"/>
          <w:rtl/>
        </w:rPr>
      </w:pPr>
    </w:p>
    <w:p w14:paraId="36A3B5F3" w14:textId="77777777" w:rsidR="00364BD6" w:rsidRPr="00136F21" w:rsidRDefault="00364BD6" w:rsidP="00364BD6">
      <w:pPr>
        <w:numPr>
          <w:ilvl w:val="0"/>
          <w:numId w:val="1"/>
        </w:numPr>
        <w:spacing w:after="160" w:line="360" w:lineRule="auto"/>
        <w:contextualSpacing/>
        <w:jc w:val="both"/>
        <w:rPr>
          <w:rFonts w:ascii="David" w:eastAsia="Calibri" w:hAnsi="David"/>
          <w:rtl/>
        </w:rPr>
      </w:pPr>
      <w:r w:rsidRPr="00136F21">
        <w:rPr>
          <w:rFonts w:ascii="David" w:eastAsia="Calibri" w:hAnsi="David"/>
          <w:rtl/>
        </w:rPr>
        <w:t xml:space="preserve">המאשימה בטיעוניה הדגישה את חומרת העבירות בהן הורשע הנאשם, ואת הערכים החברתיים שנפגעו כתוצאה מביצוע העבירה של חבלה  חמורה שעניינם קדושת החיים, שמירה על שלמות הגוף , הנפש, הגנה על שלום הציבור ובטחונו וכן הפגיעה בעיקרון שלטון החוק. בנוסף הדגישה את תופעת האלימות באמצעות נשק, והצורך להחמיר בעבירות נשק, כאשר המטרה היא להגן על שלום הציבור, על חיי אדם, על שלטון החוק והסדר הציבורי. המאשימה ציינה כי מדובר במכת מדינה שיש להוקיעה, ועצם החזקת הנשק באופן שאינו </w:t>
      </w:r>
      <w:r w:rsidRPr="00136F21">
        <w:rPr>
          <w:rFonts w:ascii="David" w:eastAsia="Calibri" w:hAnsi="David" w:hint="cs"/>
          <w:rtl/>
        </w:rPr>
        <w:t xml:space="preserve">מפוקח </w:t>
      </w:r>
      <w:r w:rsidRPr="00136F21">
        <w:rPr>
          <w:rFonts w:ascii="David" w:eastAsia="Calibri" w:hAnsi="David"/>
          <w:rtl/>
        </w:rPr>
        <w:t xml:space="preserve">על ידי הרשויות טומן בחובו סיכון </w:t>
      </w:r>
      <w:r w:rsidRPr="00136F21">
        <w:rPr>
          <w:rFonts w:ascii="David" w:eastAsia="Calibri" w:hAnsi="David" w:hint="cs"/>
          <w:rtl/>
        </w:rPr>
        <w:t>מהטעם ש</w:t>
      </w:r>
      <w:r w:rsidRPr="00136F21">
        <w:rPr>
          <w:rFonts w:ascii="David" w:eastAsia="Calibri" w:hAnsi="David"/>
          <w:rtl/>
        </w:rPr>
        <w:t>המחזיק בו יעשה בו שימוש</w:t>
      </w:r>
      <w:r w:rsidRPr="00136F21">
        <w:rPr>
          <w:rFonts w:ascii="David" w:eastAsia="Calibri" w:hAnsi="David" w:hint="cs"/>
          <w:rtl/>
        </w:rPr>
        <w:t xml:space="preserve"> כמו במקרה הנדון.</w:t>
      </w:r>
      <w:r w:rsidRPr="00136F21">
        <w:rPr>
          <w:rFonts w:ascii="David" w:eastAsia="Calibri" w:hAnsi="David"/>
          <w:rtl/>
        </w:rPr>
        <w:t xml:space="preserve"> בכל הקשור לנסיבות ביצוע העבירות, טענה כי חלקו של הנאשם הוא מוחלט ובלעדי, כאשר הרקע הוא ויכוח בין הנאשם למתלונן עת דרש המתלונן מהנאשם לעזוב את בית עסקו, וכבר אז  בחר הנאשם לפתור את הסכסוך בדרכי עבריינות ובריוניות תוך תקיפת המתלונן באמצעות טוריה, ובהמשך, אף ירה בנשק שהיה בהחזקתו באזור מגורים תוך שהוא צועק כי המתלונן "שווה שני כדורים". המאשימה ציינה כי אמנם מדובר באירוע שאינו מתוכנן, עם זאת, הנאשם יכ</w:t>
      </w:r>
      <w:r w:rsidRPr="00136F21">
        <w:rPr>
          <w:rFonts w:ascii="David" w:eastAsia="Calibri" w:hAnsi="David" w:hint="cs"/>
          <w:rtl/>
        </w:rPr>
        <w:t>ול היה</w:t>
      </w:r>
      <w:r w:rsidRPr="00136F21">
        <w:rPr>
          <w:rFonts w:ascii="David" w:eastAsia="Calibri" w:hAnsi="David"/>
          <w:rtl/>
        </w:rPr>
        <w:t xml:space="preserve"> לעצור את האירוע בכל שלב אך הוא לא עש</w:t>
      </w:r>
      <w:r w:rsidRPr="00136F21">
        <w:rPr>
          <w:rFonts w:ascii="David" w:eastAsia="Calibri" w:hAnsi="David" w:hint="cs"/>
          <w:rtl/>
        </w:rPr>
        <w:t>ה כן</w:t>
      </w:r>
      <w:r w:rsidRPr="00136F21">
        <w:rPr>
          <w:rFonts w:ascii="David" w:eastAsia="Calibri" w:hAnsi="David"/>
          <w:rtl/>
        </w:rPr>
        <w:t>. המאשימה הפנתה לנזק המשמעותי שנגרם למתלונן כמתואר בכת</w:t>
      </w:r>
      <w:r w:rsidRPr="00136F21">
        <w:rPr>
          <w:rFonts w:ascii="David" w:eastAsia="Calibri" w:hAnsi="David" w:hint="cs"/>
          <w:rtl/>
        </w:rPr>
        <w:t>ב</w:t>
      </w:r>
      <w:r w:rsidRPr="00136F21">
        <w:rPr>
          <w:rFonts w:ascii="David" w:eastAsia="Calibri" w:hAnsi="David"/>
          <w:rtl/>
        </w:rPr>
        <w:t xml:space="preserve"> האישום המתוקן, </w:t>
      </w:r>
      <w:r w:rsidRPr="00136F21">
        <w:rPr>
          <w:rFonts w:ascii="David" w:eastAsia="Calibri" w:hAnsi="David" w:hint="cs"/>
          <w:rtl/>
        </w:rPr>
        <w:t>ו</w:t>
      </w:r>
      <w:r w:rsidRPr="00136F21">
        <w:rPr>
          <w:rFonts w:ascii="David" w:eastAsia="Calibri" w:hAnsi="David"/>
          <w:rtl/>
        </w:rPr>
        <w:t xml:space="preserve">לפוטנציאל הנזק שהיה עלול להיגרם שכן תקיפת אדם באמצעות טוריה עלולה הייתה לגרום לתוצאות קשות אף יותר מאלה שנגרמו בפועל, והפנתה לסיכון הממשי </w:t>
      </w:r>
      <w:r w:rsidRPr="00136F21">
        <w:rPr>
          <w:rFonts w:ascii="David" w:eastAsia="Calibri" w:hAnsi="David" w:hint="cs"/>
          <w:rtl/>
        </w:rPr>
        <w:t>ולפוטנציאל הקטלני כתוצאה מב</w:t>
      </w:r>
      <w:r w:rsidRPr="00136F21">
        <w:rPr>
          <w:rFonts w:ascii="David" w:eastAsia="Calibri" w:hAnsi="David"/>
          <w:rtl/>
        </w:rPr>
        <w:t xml:space="preserve">יצוע ירי באזור מגורים.  </w:t>
      </w:r>
      <w:r w:rsidRPr="00136F21">
        <w:rPr>
          <w:rFonts w:ascii="David" w:eastAsia="David" w:hAnsi="David"/>
          <w:rtl/>
        </w:rPr>
        <w:t>בכל הקשור לנסיבות שאינן קשורות בביצוע העבירות, הפנתה להודאתו של הנאשם בכתב אישום מת</w:t>
      </w:r>
      <w:r w:rsidRPr="00136F21">
        <w:rPr>
          <w:rFonts w:ascii="David" w:eastAsia="David" w:hAnsi="David" w:hint="cs"/>
          <w:rtl/>
        </w:rPr>
        <w:t>וקן,</w:t>
      </w:r>
      <w:r w:rsidRPr="00136F21">
        <w:rPr>
          <w:rFonts w:ascii="David" w:eastAsia="David" w:hAnsi="David"/>
          <w:rtl/>
        </w:rPr>
        <w:t xml:space="preserve"> לאחר שמיעת חלק מהעדים ביניהם המתלונן ולעברו הפלילי הכולל 13 הרשעות קודמות, בין היתר בעבירות אלימות, איומים</w:t>
      </w:r>
      <w:r w:rsidRPr="00136F21">
        <w:rPr>
          <w:rFonts w:ascii="David" w:eastAsia="Calibri" w:hAnsi="David"/>
          <w:rtl/>
        </w:rPr>
        <w:t xml:space="preserve">, </w:t>
      </w:r>
      <w:r w:rsidRPr="00136F21">
        <w:rPr>
          <w:rFonts w:ascii="David" w:eastAsia="David" w:hAnsi="David"/>
          <w:rtl/>
        </w:rPr>
        <w:t xml:space="preserve">חבלה חמורה בנסיבות מחמירות, שימוש בכוח או איומים </w:t>
      </w:r>
      <w:r w:rsidRPr="00136F21">
        <w:rPr>
          <w:rFonts w:ascii="David" w:eastAsia="David" w:hAnsi="David" w:hint="cs"/>
          <w:rtl/>
        </w:rPr>
        <w:t xml:space="preserve">על מנת </w:t>
      </w:r>
      <w:r w:rsidRPr="00136F21">
        <w:rPr>
          <w:rFonts w:ascii="David" w:eastAsia="David" w:hAnsi="David"/>
          <w:rtl/>
        </w:rPr>
        <w:t xml:space="preserve">למנוע מעצר, תקיפה סתם ועוד – האחרונה מחודש ינואר 2024. בנוסף </w:t>
      </w:r>
      <w:r w:rsidRPr="00136F21">
        <w:rPr>
          <w:rFonts w:ascii="David" w:eastAsia="David" w:hAnsi="David" w:hint="cs"/>
          <w:rtl/>
        </w:rPr>
        <w:t xml:space="preserve">הפנתה </w:t>
      </w:r>
      <w:r w:rsidRPr="00136F21">
        <w:rPr>
          <w:rFonts w:ascii="David" w:eastAsia="David" w:hAnsi="David"/>
          <w:rtl/>
        </w:rPr>
        <w:t xml:space="preserve">לעובדה כי </w:t>
      </w:r>
      <w:r w:rsidRPr="00136F21">
        <w:rPr>
          <w:rFonts w:ascii="David" w:eastAsia="David" w:hAnsi="David" w:hint="cs"/>
          <w:rtl/>
        </w:rPr>
        <w:t xml:space="preserve">הנאשם </w:t>
      </w:r>
      <w:r w:rsidRPr="00136F21">
        <w:rPr>
          <w:rFonts w:ascii="David" w:eastAsia="David" w:hAnsi="David"/>
          <w:rtl/>
        </w:rPr>
        <w:t xml:space="preserve">ריצה </w:t>
      </w:r>
      <w:r w:rsidRPr="00136F21">
        <w:rPr>
          <w:rFonts w:ascii="David" w:eastAsia="David" w:hAnsi="David" w:hint="cs"/>
          <w:rtl/>
        </w:rPr>
        <w:t xml:space="preserve">עונשי מאסר </w:t>
      </w:r>
      <w:r w:rsidRPr="00136F21">
        <w:rPr>
          <w:rFonts w:ascii="David" w:eastAsia="David" w:hAnsi="David"/>
          <w:rtl/>
        </w:rPr>
        <w:t xml:space="preserve"> ממושכים בעברו</w:t>
      </w:r>
      <w:r w:rsidRPr="00136F21">
        <w:rPr>
          <w:rFonts w:ascii="David" w:eastAsia="Calibri" w:hAnsi="David"/>
          <w:rtl/>
        </w:rPr>
        <w:t xml:space="preserve"> עוד הפנתה לעבודה כי הנאשם ביצע את העבירות חרף קיומו של מאסר </w:t>
      </w:r>
      <w:r w:rsidRPr="00136F21">
        <w:rPr>
          <w:rFonts w:ascii="David" w:eastAsia="Calibri" w:hAnsi="David"/>
          <w:rtl/>
        </w:rPr>
        <w:lastRenderedPageBreak/>
        <w:t>מותנה בר הפעלה למשך 7 חודשים והתחייבות כספית ברת הפעלה. בכל הקשור למדיניות הענישה, הפנתה לפסיקה רלוונטית, וביקשה לקבוע מתחם  עונש הולם אחד ביחס לכלל העבירות</w:t>
      </w:r>
      <w:r w:rsidRPr="00136F21">
        <w:rPr>
          <w:rFonts w:ascii="David" w:hAnsi="David"/>
          <w:rtl/>
        </w:rPr>
        <w:t xml:space="preserve"> </w:t>
      </w:r>
      <w:r w:rsidRPr="00136F21">
        <w:rPr>
          <w:rFonts w:ascii="David" w:eastAsia="Calibri" w:hAnsi="David"/>
          <w:rtl/>
        </w:rPr>
        <w:t xml:space="preserve">שנע בין 6 ל- 9 שנות מאסר בפועל, ולמקם את עונשו של הנאשם </w:t>
      </w:r>
      <w:r w:rsidRPr="00136F21">
        <w:rPr>
          <w:rFonts w:ascii="David" w:eastAsia="Calibri" w:hAnsi="David" w:hint="cs"/>
          <w:rtl/>
        </w:rPr>
        <w:t xml:space="preserve">בין מרכזו של </w:t>
      </w:r>
      <w:r w:rsidRPr="00136F21">
        <w:rPr>
          <w:rFonts w:ascii="David" w:eastAsia="Calibri" w:hAnsi="David"/>
          <w:rtl/>
        </w:rPr>
        <w:t>המתחם</w:t>
      </w:r>
      <w:r w:rsidRPr="00136F21">
        <w:rPr>
          <w:rFonts w:ascii="David" w:eastAsia="Calibri" w:hAnsi="David" w:hint="cs"/>
          <w:rtl/>
        </w:rPr>
        <w:t xml:space="preserve"> לחלקו העליון תוך</w:t>
      </w:r>
      <w:r w:rsidRPr="00136F21">
        <w:rPr>
          <w:rFonts w:ascii="David" w:eastAsia="Calibri" w:hAnsi="David"/>
          <w:rtl/>
        </w:rPr>
        <w:t xml:space="preserve"> </w:t>
      </w:r>
      <w:r w:rsidRPr="00136F21">
        <w:rPr>
          <w:rFonts w:ascii="David" w:eastAsia="Calibri" w:hAnsi="David" w:hint="cs"/>
          <w:rtl/>
        </w:rPr>
        <w:t xml:space="preserve">הפעלת </w:t>
      </w:r>
      <w:r w:rsidRPr="00136F21">
        <w:rPr>
          <w:rFonts w:ascii="David" w:eastAsia="Calibri" w:hAnsi="David"/>
          <w:rtl/>
        </w:rPr>
        <w:t xml:space="preserve">המאסר המותנה </w:t>
      </w:r>
      <w:r w:rsidRPr="00136F21">
        <w:rPr>
          <w:rFonts w:ascii="David" w:eastAsia="Calibri" w:hAnsi="David" w:hint="cs"/>
          <w:rtl/>
        </w:rPr>
        <w:t xml:space="preserve">באופן </w:t>
      </w:r>
      <w:r w:rsidRPr="00136F21">
        <w:rPr>
          <w:rFonts w:ascii="David" w:eastAsia="Calibri" w:hAnsi="David"/>
          <w:rtl/>
        </w:rPr>
        <w:t>מצטבר</w:t>
      </w:r>
      <w:r w:rsidRPr="00136F21">
        <w:rPr>
          <w:rFonts w:ascii="David" w:eastAsia="Calibri" w:hAnsi="David" w:hint="cs"/>
          <w:rtl/>
        </w:rPr>
        <w:t xml:space="preserve">, </w:t>
      </w:r>
      <w:r w:rsidRPr="00136F21">
        <w:rPr>
          <w:rFonts w:ascii="David" w:eastAsia="Calibri" w:hAnsi="David"/>
          <w:rtl/>
        </w:rPr>
        <w:t>זאת בהעדר נסיבות המצדיקות הפעלתו בחופף</w:t>
      </w:r>
      <w:r w:rsidRPr="00136F21">
        <w:rPr>
          <w:rFonts w:ascii="David" w:eastAsia="Calibri" w:hAnsi="David" w:hint="cs"/>
          <w:rtl/>
        </w:rPr>
        <w:t>,</w:t>
      </w:r>
      <w:r w:rsidRPr="00136F21">
        <w:rPr>
          <w:rFonts w:ascii="David" w:eastAsia="Calibri" w:hAnsi="David"/>
          <w:rtl/>
        </w:rPr>
        <w:t xml:space="preserve"> וכן ביקשה לחלט את ההתחייבות</w:t>
      </w:r>
      <w:r w:rsidRPr="00136F21">
        <w:rPr>
          <w:rFonts w:ascii="David" w:eastAsia="Calibri" w:hAnsi="David" w:hint="cs"/>
          <w:rtl/>
        </w:rPr>
        <w:t xml:space="preserve"> שהוטלה על הנאשם </w:t>
      </w:r>
      <w:r w:rsidRPr="00136F21">
        <w:rPr>
          <w:rFonts w:ascii="David" w:eastAsia="Calibri" w:hAnsi="David"/>
          <w:rtl/>
        </w:rPr>
        <w:t xml:space="preserve"> בסך 2000 ₪ </w:t>
      </w:r>
      <w:r w:rsidRPr="00136F21">
        <w:rPr>
          <w:rFonts w:ascii="David" w:eastAsia="Calibri" w:hAnsi="David" w:hint="cs"/>
          <w:rtl/>
        </w:rPr>
        <w:t xml:space="preserve">, ולהטיל </w:t>
      </w:r>
      <w:r w:rsidRPr="00136F21">
        <w:rPr>
          <w:rFonts w:ascii="David" w:eastAsia="Calibri" w:hAnsi="David"/>
          <w:rtl/>
        </w:rPr>
        <w:t xml:space="preserve">עונשי מאסר על תנאי ארוכים ומשמעותיים, קנס כספי ופיצוי כספי </w:t>
      </w:r>
      <w:r w:rsidRPr="00136F21">
        <w:rPr>
          <w:rFonts w:ascii="David" w:eastAsia="Calibri" w:hAnsi="David" w:hint="cs"/>
          <w:rtl/>
        </w:rPr>
        <w:t xml:space="preserve"> משמעותי </w:t>
      </w:r>
      <w:r w:rsidRPr="00136F21">
        <w:rPr>
          <w:rFonts w:ascii="David" w:eastAsia="Calibri" w:hAnsi="David"/>
          <w:rtl/>
        </w:rPr>
        <w:t xml:space="preserve">למתלונן.  </w:t>
      </w:r>
    </w:p>
    <w:p w14:paraId="4188080A" w14:textId="77777777" w:rsidR="00364BD6" w:rsidRPr="00136F21" w:rsidRDefault="00364BD6" w:rsidP="00364BD6">
      <w:pPr>
        <w:spacing w:line="360" w:lineRule="auto"/>
        <w:ind w:left="720"/>
        <w:contextualSpacing/>
        <w:jc w:val="both"/>
        <w:rPr>
          <w:rFonts w:ascii="David" w:eastAsia="David" w:hAnsi="David"/>
          <w:b/>
          <w:bCs/>
          <w:u w:val="single"/>
        </w:rPr>
      </w:pPr>
    </w:p>
    <w:p w14:paraId="1AA94AEA" w14:textId="77777777" w:rsidR="00364BD6" w:rsidRPr="00136F21" w:rsidRDefault="00364BD6" w:rsidP="00364BD6">
      <w:pPr>
        <w:spacing w:line="360" w:lineRule="auto"/>
        <w:ind w:left="360"/>
        <w:jc w:val="both"/>
        <w:rPr>
          <w:rFonts w:ascii="David" w:eastAsia="David" w:hAnsi="David"/>
          <w:u w:val="single"/>
          <w:rtl/>
        </w:rPr>
      </w:pPr>
      <w:r w:rsidRPr="00136F21">
        <w:rPr>
          <w:rFonts w:ascii="David" w:eastAsia="David" w:hAnsi="David"/>
          <w:u w:val="single"/>
          <w:rtl/>
        </w:rPr>
        <w:t>עיקר טיעוני הנאשם לעונש</w:t>
      </w:r>
    </w:p>
    <w:p w14:paraId="6BABC055" w14:textId="77777777" w:rsidR="00364BD6" w:rsidRPr="00136F21" w:rsidRDefault="00364BD6" w:rsidP="00364BD6">
      <w:pPr>
        <w:spacing w:line="360" w:lineRule="auto"/>
        <w:ind w:left="360"/>
        <w:jc w:val="both"/>
        <w:rPr>
          <w:rFonts w:ascii="David" w:eastAsia="David" w:hAnsi="David"/>
          <w:b/>
          <w:bCs/>
          <w:sz w:val="12"/>
          <w:szCs w:val="12"/>
          <w:u w:val="single"/>
        </w:rPr>
      </w:pPr>
    </w:p>
    <w:p w14:paraId="36FE681A" w14:textId="77777777" w:rsidR="00364BD6" w:rsidRPr="00136F21" w:rsidRDefault="00364BD6" w:rsidP="00364BD6">
      <w:pPr>
        <w:numPr>
          <w:ilvl w:val="0"/>
          <w:numId w:val="1"/>
        </w:numPr>
        <w:spacing w:after="160" w:line="360" w:lineRule="auto"/>
        <w:contextualSpacing/>
        <w:jc w:val="both"/>
        <w:rPr>
          <w:rFonts w:ascii="David" w:eastAsia="Calibri" w:hAnsi="David"/>
          <w:rtl/>
        </w:rPr>
      </w:pPr>
      <w:r w:rsidRPr="00136F21">
        <w:rPr>
          <w:rFonts w:ascii="David" w:eastAsia="Calibri" w:hAnsi="David"/>
          <w:rtl/>
        </w:rPr>
        <w:t>ב"כ הנאשם, הפנה להודאת הנאשם, קבלת האחריות, לכשלים הראייתיים המשמעותיים שהביאו לתיקון המהותי שבכתב האישום</w:t>
      </w:r>
      <w:r w:rsidRPr="00136F21">
        <w:rPr>
          <w:rFonts w:ascii="David" w:eastAsia="Calibri" w:hAnsi="David" w:hint="cs"/>
          <w:rtl/>
        </w:rPr>
        <w:t xml:space="preserve">, כך שלא </w:t>
      </w:r>
      <w:r w:rsidRPr="00136F21">
        <w:rPr>
          <w:rFonts w:ascii="David" w:eastAsia="Calibri" w:hAnsi="David"/>
          <w:rtl/>
        </w:rPr>
        <w:t>מדובר בניהול סרק של התיק. עוד הפנה לנסיבותיו האישיות הקשות</w:t>
      </w:r>
      <w:r w:rsidRPr="00136F21">
        <w:rPr>
          <w:rFonts w:ascii="David" w:eastAsia="Calibri" w:hAnsi="David" w:hint="cs"/>
          <w:rtl/>
        </w:rPr>
        <w:t xml:space="preserve"> ש הנאשם</w:t>
      </w:r>
      <w:r w:rsidRPr="00136F21">
        <w:rPr>
          <w:rFonts w:ascii="David" w:eastAsia="Calibri" w:hAnsi="David"/>
          <w:rtl/>
        </w:rPr>
        <w:t xml:space="preserve">, בין היתר מצבו הבריאותי הקשה ואת רצונו לעבור טיפול , שינוי ושיקום. ביקש להתחשב בתקופה הארוכה בה הנאשם היה עצור עד תום ההליכים וכידוע תנאי מעצר יותר קשים מתנאי מאסר מה בפרט </w:t>
      </w:r>
      <w:r w:rsidRPr="00136F21">
        <w:rPr>
          <w:rFonts w:ascii="David" w:eastAsia="Calibri" w:hAnsi="David" w:hint="cs"/>
          <w:rtl/>
        </w:rPr>
        <w:t>שה</w:t>
      </w:r>
      <w:r w:rsidRPr="00136F21">
        <w:rPr>
          <w:rFonts w:ascii="David" w:eastAsia="Calibri" w:hAnsi="David"/>
          <w:rtl/>
        </w:rPr>
        <w:t>נאשם אינו בקו הבריאות. באשר לנסיבות ביצוע העבירות, ביקש להתייחס לקולה לעובדה כי מדובר באירוע לא מתוכנן, והמעשים בוצעו בלהט הרגע וזאת לאחר שהנאשם הרגיש מושפל עת המתלונן הוציא</w:t>
      </w:r>
      <w:r w:rsidRPr="00136F21">
        <w:rPr>
          <w:rFonts w:ascii="David" w:eastAsia="Calibri" w:hAnsi="David" w:hint="cs"/>
          <w:rtl/>
        </w:rPr>
        <w:t>ו בכוח ובדחיפות</w:t>
      </w:r>
      <w:r w:rsidRPr="00136F21">
        <w:rPr>
          <w:rFonts w:ascii="David" w:eastAsia="Calibri" w:hAnsi="David"/>
          <w:rtl/>
        </w:rPr>
        <w:t xml:space="preserve"> מבית עסקו לאחר שחשד </w:t>
      </w:r>
      <w:r w:rsidRPr="00136F21">
        <w:rPr>
          <w:rFonts w:ascii="David" w:eastAsia="Calibri" w:hAnsi="David" w:hint="cs"/>
          <w:rtl/>
        </w:rPr>
        <w:t>בנאשם כמי שבא לגנוב</w:t>
      </w:r>
      <w:r w:rsidRPr="00136F21">
        <w:rPr>
          <w:rFonts w:ascii="David" w:eastAsia="Calibri" w:hAnsi="David"/>
          <w:rtl/>
        </w:rPr>
        <w:t>, והדגיש כי החבלה שנגרמה למתלונן לא הייתה קשורה בשימוש בנשק אלא</w:t>
      </w:r>
      <w:r w:rsidRPr="00136F21">
        <w:rPr>
          <w:rFonts w:ascii="David" w:eastAsia="Calibri" w:hAnsi="David" w:hint="cs"/>
          <w:rtl/>
        </w:rPr>
        <w:t xml:space="preserve"> בדרך אחרת</w:t>
      </w:r>
      <w:r w:rsidRPr="00136F21">
        <w:rPr>
          <w:rFonts w:ascii="David" w:eastAsia="Calibri" w:hAnsi="David"/>
          <w:rtl/>
        </w:rPr>
        <w:t xml:space="preserve">. בכל הקשור למדיניות הענישה, אבחן את פסיקת המאשימה, הפנה לפסיקה רלוונטית, הסכים כי מדובר באירוע אחד, וטען למתחם עונש הולם אחד </w:t>
      </w:r>
      <w:r w:rsidRPr="00136F21">
        <w:rPr>
          <w:rFonts w:ascii="David" w:eastAsia="Calibri" w:hAnsi="David" w:hint="cs"/>
          <w:rtl/>
        </w:rPr>
        <w:t>ה</w:t>
      </w:r>
      <w:r w:rsidRPr="00136F21">
        <w:rPr>
          <w:rFonts w:ascii="David" w:eastAsia="Calibri" w:hAnsi="David"/>
          <w:rtl/>
        </w:rPr>
        <w:t xml:space="preserve">נע בין 24 ועד 48 חודשי מאסר בפועל. במכלול הנסיבות, ביקש להתחשב בנאשם, ולמקם את עונשו ברף הנמוך עד הבינוני של המתחם. בנוסף ביקש להפעיל את המאסר המותנה באופן חופף לפחות באופן חלקי, ולשלב את הנאשם בהליך טיפולי במסגרת שב"ס. </w:t>
      </w:r>
    </w:p>
    <w:p w14:paraId="58EC8496" w14:textId="77777777" w:rsidR="00364BD6" w:rsidRPr="00136F21" w:rsidRDefault="00364BD6" w:rsidP="00364BD6">
      <w:pPr>
        <w:spacing w:line="360" w:lineRule="auto"/>
        <w:ind w:left="720"/>
        <w:contextualSpacing/>
        <w:jc w:val="both"/>
        <w:rPr>
          <w:rFonts w:ascii="David" w:eastAsia="Calibri" w:hAnsi="David"/>
          <w:sz w:val="16"/>
          <w:szCs w:val="16"/>
        </w:rPr>
      </w:pPr>
    </w:p>
    <w:p w14:paraId="04A751DA" w14:textId="77777777" w:rsidR="00364BD6" w:rsidRPr="00136F21" w:rsidRDefault="00364BD6" w:rsidP="00364BD6">
      <w:pPr>
        <w:numPr>
          <w:ilvl w:val="0"/>
          <w:numId w:val="1"/>
        </w:numPr>
        <w:spacing w:after="160" w:line="360" w:lineRule="auto"/>
        <w:contextualSpacing/>
        <w:jc w:val="both"/>
        <w:rPr>
          <w:rFonts w:ascii="David" w:eastAsia="Calibri" w:hAnsi="David"/>
        </w:rPr>
      </w:pPr>
      <w:r w:rsidRPr="00136F21">
        <w:rPr>
          <w:rFonts w:ascii="David" w:eastAsia="Calibri" w:hAnsi="David"/>
          <w:rtl/>
        </w:rPr>
        <w:t>הנאשם עצמו הצטער על ביצוע העבירות אשר בוצעו לטענתו לאחר התגרות מצדו של המתלונן, ביקש להשתקם, להשתלב בטיפול</w:t>
      </w:r>
      <w:r>
        <w:rPr>
          <w:rFonts w:ascii="David" w:eastAsia="Calibri" w:hAnsi="David" w:hint="cs"/>
          <w:rtl/>
        </w:rPr>
        <w:t>,</w:t>
      </w:r>
      <w:r w:rsidRPr="00136F21">
        <w:rPr>
          <w:rFonts w:ascii="David" w:eastAsia="Calibri" w:hAnsi="David"/>
          <w:rtl/>
        </w:rPr>
        <w:t xml:space="preserve"> להתקדם בחייו, לבנות בית</w:t>
      </w:r>
      <w:r w:rsidRPr="00136F21">
        <w:rPr>
          <w:rFonts w:ascii="David" w:eastAsia="Calibri" w:hAnsi="David" w:hint="cs"/>
          <w:rtl/>
        </w:rPr>
        <w:t>,</w:t>
      </w:r>
      <w:r w:rsidRPr="00136F21">
        <w:rPr>
          <w:rFonts w:ascii="David" w:eastAsia="Calibri" w:hAnsi="David"/>
          <w:rtl/>
        </w:rPr>
        <w:t xml:space="preserve"> ולהתחתן. הפנה לנסיבותיו האישיות, בין היתר </w:t>
      </w:r>
      <w:r w:rsidRPr="00136F21">
        <w:rPr>
          <w:rFonts w:ascii="David" w:eastAsia="Calibri" w:hAnsi="David" w:hint="cs"/>
          <w:rtl/>
        </w:rPr>
        <w:t>ל</w:t>
      </w:r>
      <w:r w:rsidRPr="00136F21">
        <w:rPr>
          <w:rFonts w:ascii="David" w:eastAsia="Calibri" w:hAnsi="David"/>
          <w:rtl/>
        </w:rPr>
        <w:t xml:space="preserve">היותו רווק, </w:t>
      </w:r>
      <w:r w:rsidRPr="00136F21">
        <w:rPr>
          <w:rFonts w:ascii="David" w:eastAsia="Calibri" w:hAnsi="David" w:hint="cs"/>
          <w:rtl/>
        </w:rPr>
        <w:t xml:space="preserve"> לכך שהוא סובל מ</w:t>
      </w:r>
      <w:r w:rsidRPr="00136F21">
        <w:rPr>
          <w:rFonts w:ascii="David" w:eastAsia="Calibri" w:hAnsi="David"/>
          <w:rtl/>
        </w:rPr>
        <w:t>בעיות רפואיות</w:t>
      </w:r>
      <w:r>
        <w:rPr>
          <w:rFonts w:ascii="David" w:eastAsia="Calibri" w:hAnsi="David" w:hint="cs"/>
          <w:rtl/>
        </w:rPr>
        <w:t>,</w:t>
      </w:r>
      <w:r w:rsidRPr="00136F21">
        <w:rPr>
          <w:rFonts w:ascii="David" w:eastAsia="Calibri" w:hAnsi="David"/>
          <w:rtl/>
        </w:rPr>
        <w:t xml:space="preserve"> ו</w:t>
      </w:r>
      <w:r w:rsidRPr="00136F21">
        <w:rPr>
          <w:rFonts w:ascii="David" w:eastAsia="Calibri" w:hAnsi="David" w:hint="cs"/>
          <w:rtl/>
        </w:rPr>
        <w:t>לכך שלפני מעצרו</w:t>
      </w:r>
      <w:r w:rsidRPr="00136F21">
        <w:rPr>
          <w:rFonts w:ascii="David" w:eastAsia="Calibri" w:hAnsi="David"/>
          <w:rtl/>
        </w:rPr>
        <w:t xml:space="preserve"> עבד לפרנסתו. </w:t>
      </w:r>
      <w:r>
        <w:rPr>
          <w:rFonts w:ascii="David" w:eastAsia="Calibri" w:hAnsi="David" w:hint="cs"/>
          <w:rtl/>
        </w:rPr>
        <w:t xml:space="preserve">בנוסף </w:t>
      </w:r>
      <w:r w:rsidRPr="00136F21">
        <w:rPr>
          <w:rFonts w:ascii="David" w:eastAsia="Calibri" w:hAnsi="David"/>
          <w:rtl/>
        </w:rPr>
        <w:t>הפנה לקשיים</w:t>
      </w:r>
      <w:r w:rsidRPr="00136F21">
        <w:rPr>
          <w:rFonts w:ascii="David" w:eastAsia="Calibri" w:hAnsi="David" w:hint="cs"/>
          <w:rtl/>
        </w:rPr>
        <w:t xml:space="preserve"> עמם הוא מ</w:t>
      </w:r>
      <w:r w:rsidRPr="00136F21">
        <w:rPr>
          <w:rFonts w:ascii="David" w:eastAsia="Calibri" w:hAnsi="David"/>
          <w:rtl/>
        </w:rPr>
        <w:t>תמודד במהלך שהייתו במעצר.</w:t>
      </w:r>
    </w:p>
    <w:p w14:paraId="21FBC621" w14:textId="77777777" w:rsidR="00364BD6" w:rsidRPr="00136F21" w:rsidRDefault="00364BD6" w:rsidP="00364BD6">
      <w:pPr>
        <w:spacing w:line="360" w:lineRule="auto"/>
        <w:jc w:val="both"/>
        <w:rPr>
          <w:rFonts w:ascii="David" w:eastAsia="Calibri" w:hAnsi="David"/>
          <w:sz w:val="14"/>
          <w:szCs w:val="14"/>
          <w:rtl/>
        </w:rPr>
      </w:pPr>
    </w:p>
    <w:p w14:paraId="52ECA0BA" w14:textId="77777777" w:rsidR="00364BD6" w:rsidRPr="00136F21" w:rsidRDefault="00364BD6" w:rsidP="00364BD6">
      <w:pPr>
        <w:spacing w:after="160" w:line="360" w:lineRule="auto"/>
        <w:ind w:left="391"/>
        <w:contextualSpacing/>
        <w:jc w:val="both"/>
        <w:rPr>
          <w:rFonts w:ascii="David" w:eastAsia="David" w:hAnsi="David"/>
          <w:u w:val="single"/>
        </w:rPr>
      </w:pPr>
      <w:r w:rsidRPr="00136F21">
        <w:rPr>
          <w:rFonts w:ascii="David" w:eastAsia="David" w:hAnsi="David"/>
          <w:u w:val="single"/>
          <w:rtl/>
        </w:rPr>
        <w:t>דיון</w:t>
      </w:r>
    </w:p>
    <w:p w14:paraId="5ADED703" w14:textId="77777777" w:rsidR="00364BD6" w:rsidRPr="00136F21" w:rsidRDefault="00364BD6" w:rsidP="00364BD6">
      <w:pPr>
        <w:spacing w:after="160" w:line="360" w:lineRule="auto"/>
        <w:ind w:firstLine="360"/>
        <w:jc w:val="both"/>
        <w:rPr>
          <w:rFonts w:ascii="David" w:eastAsia="David" w:hAnsi="David"/>
          <w:u w:val="single"/>
        </w:rPr>
      </w:pPr>
      <w:r w:rsidRPr="00136F21">
        <w:rPr>
          <w:rFonts w:ascii="David" w:eastAsia="David" w:hAnsi="David"/>
          <w:u w:val="single"/>
          <w:rtl/>
        </w:rPr>
        <w:t>קביעת מתחם העונש ההולם</w:t>
      </w:r>
    </w:p>
    <w:p w14:paraId="31EB66F5" w14:textId="77777777" w:rsidR="00364BD6" w:rsidRPr="00136F21" w:rsidRDefault="00364BD6" w:rsidP="00364BD6">
      <w:pPr>
        <w:numPr>
          <w:ilvl w:val="0"/>
          <w:numId w:val="1"/>
        </w:numPr>
        <w:spacing w:after="160" w:line="360" w:lineRule="auto"/>
        <w:contextualSpacing/>
        <w:jc w:val="both"/>
        <w:rPr>
          <w:rFonts w:ascii="David" w:hAnsi="David"/>
          <w:b/>
          <w:bCs/>
          <w:u w:val="single"/>
          <w:rtl/>
        </w:rPr>
      </w:pPr>
      <w:r w:rsidRPr="00136F21">
        <w:rPr>
          <w:rFonts w:ascii="David" w:eastAsia="David" w:hAnsi="David"/>
          <w:rtl/>
        </w:rPr>
        <w:t xml:space="preserve">פרק </w:t>
      </w:r>
      <w:hyperlink r:id="rId24" w:history="1">
        <w:r w:rsidR="001524DA" w:rsidRPr="001524DA">
          <w:rPr>
            <w:rStyle w:val="Hyperlink"/>
            <w:rFonts w:ascii="David" w:eastAsia="David" w:hAnsi="David"/>
            <w:rtl/>
          </w:rPr>
          <w:t xml:space="preserve">ו' סימן א' 1 </w:t>
        </w:r>
      </w:hyperlink>
      <w:r w:rsidRPr="00136F21">
        <w:rPr>
          <w:rFonts w:ascii="David" w:eastAsia="David" w:hAnsi="David"/>
          <w:rtl/>
        </w:rPr>
        <w:t xml:space="preserve">  ל</w:t>
      </w:r>
      <w:hyperlink r:id="rId25" w:history="1">
        <w:r w:rsidR="00900473" w:rsidRPr="00900473">
          <w:rPr>
            <w:rFonts w:ascii="David" w:eastAsia="David" w:hAnsi="David"/>
            <w:color w:val="0000FF"/>
            <w:u w:val="single"/>
            <w:rtl/>
          </w:rPr>
          <w:t>חוק העונשין</w:t>
        </w:r>
      </w:hyperlink>
      <w:r w:rsidRPr="00136F21">
        <w:rPr>
          <w:rFonts w:ascii="David" w:eastAsia="David" w:hAnsi="David"/>
          <w:rtl/>
        </w:rPr>
        <w:t xml:space="preserve"> דן בהבניית שיפוט הדעת השיפוטי בענישה (</w:t>
      </w:r>
      <w:hyperlink r:id="rId26" w:history="1">
        <w:r w:rsidR="001524DA" w:rsidRPr="001524DA">
          <w:rPr>
            <w:rStyle w:val="Hyperlink"/>
            <w:rFonts w:ascii="David" w:eastAsia="David" w:hAnsi="David"/>
            <w:rtl/>
          </w:rPr>
          <w:t>סעיפים 40א-טו)</w:t>
        </w:r>
      </w:hyperlink>
      <w:r w:rsidRPr="00136F21">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(ס' </w:t>
      </w:r>
      <w:hyperlink r:id="rId27" w:history="1">
        <w:r w:rsidR="001524DA" w:rsidRPr="001524DA">
          <w:rPr>
            <w:rStyle w:val="Hyperlink"/>
            <w:rFonts w:ascii="David" w:eastAsia="David" w:hAnsi="David"/>
            <w:rtl/>
          </w:rPr>
          <w:t>40 א</w:t>
        </w:r>
      </w:hyperlink>
      <w:r w:rsidRPr="00136F21">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2ED988D1" w14:textId="77777777" w:rsidR="00364BD6" w:rsidRPr="00136F21" w:rsidRDefault="00364BD6" w:rsidP="00364BD6">
      <w:pPr>
        <w:shd w:val="clear" w:color="auto" w:fill="FFFFFF"/>
        <w:spacing w:after="160" w:line="360" w:lineRule="auto"/>
        <w:jc w:val="both"/>
        <w:rPr>
          <w:rFonts w:ascii="David" w:eastAsia="David" w:hAnsi="David"/>
          <w:b/>
          <w:bCs/>
          <w:sz w:val="8"/>
          <w:szCs w:val="8"/>
          <w:u w:val="single"/>
        </w:rPr>
      </w:pPr>
    </w:p>
    <w:p w14:paraId="6A627C29" w14:textId="77777777" w:rsidR="00364BD6" w:rsidRPr="00136F21" w:rsidRDefault="00364BD6" w:rsidP="00364BD6">
      <w:pPr>
        <w:shd w:val="clear" w:color="auto" w:fill="FFFFFF"/>
        <w:spacing w:after="160" w:line="360" w:lineRule="auto"/>
        <w:ind w:left="391"/>
        <w:contextualSpacing/>
        <w:jc w:val="both"/>
        <w:rPr>
          <w:rFonts w:ascii="David" w:eastAsia="Calibri" w:hAnsi="David"/>
        </w:rPr>
      </w:pPr>
      <w:r w:rsidRPr="00136F21">
        <w:rPr>
          <w:rFonts w:ascii="David" w:eastAsia="David" w:hAnsi="David"/>
          <w:u w:val="single"/>
          <w:rtl/>
        </w:rPr>
        <w:t xml:space="preserve">הערכים החברתיים </w:t>
      </w:r>
      <w:r w:rsidRPr="00136F21">
        <w:rPr>
          <w:rFonts w:ascii="David" w:eastAsia="David" w:hAnsi="David" w:hint="cs"/>
          <w:u w:val="single"/>
          <w:rtl/>
        </w:rPr>
        <w:t>שנפגעו כתוצאה מביצוע העבירות</w:t>
      </w:r>
    </w:p>
    <w:p w14:paraId="5F42209C" w14:textId="77777777" w:rsidR="00364BD6" w:rsidRPr="00136F21" w:rsidRDefault="00364BD6" w:rsidP="00364BD6">
      <w:pPr>
        <w:numPr>
          <w:ilvl w:val="0"/>
          <w:numId w:val="1"/>
        </w:numPr>
        <w:shd w:val="clear" w:color="auto" w:fill="FFFFFF"/>
        <w:spacing w:after="160" w:line="360" w:lineRule="auto"/>
        <w:contextualSpacing/>
        <w:jc w:val="both"/>
        <w:rPr>
          <w:rFonts w:ascii="David" w:hAnsi="David"/>
          <w:kern w:val="28"/>
          <w:sz w:val="22"/>
          <w:szCs w:val="22"/>
          <w:lang w:eastAsia="he-IL"/>
        </w:rPr>
      </w:pPr>
      <w:r w:rsidRPr="00136F21">
        <w:rPr>
          <w:rFonts w:ascii="David" w:eastAsia="Calibri" w:hAnsi="David"/>
          <w:rtl/>
        </w:rPr>
        <w:t xml:space="preserve">העבירה של חבלה חמורה בנסיבות מחמירות נושאת בצידה עונש מרבי של 14 שנות מאסר, </w:t>
      </w:r>
      <w:r w:rsidRPr="00136F21">
        <w:rPr>
          <w:rFonts w:ascii="David" w:hAnsi="David"/>
          <w:rtl/>
        </w:rPr>
        <w:t>ו</w:t>
      </w:r>
      <w:r w:rsidRPr="00136F21">
        <w:rPr>
          <w:rFonts w:ascii="David" w:eastAsia="Calibri" w:hAnsi="David"/>
          <w:rtl/>
        </w:rPr>
        <w:t xml:space="preserve">במעשיו הנאשם פגע </w:t>
      </w:r>
      <w:r w:rsidRPr="00136F21">
        <w:rPr>
          <w:rFonts w:ascii="David" w:hAnsi="David"/>
          <w:rtl/>
        </w:rPr>
        <w:t>בשורה של ערכים חברתיים החיוניים לתפקודה של החברה והתפתחותה, לרבות, ביטחונו, שלומו, שלמות גופו וכבודו של האדם– זכות יסוד מקודשת שאין להתיר לאיש לפגוע בה (</w:t>
      </w:r>
      <w:hyperlink r:id="rId28" w:history="1">
        <w:r w:rsidR="00900473" w:rsidRPr="00900473">
          <w:rPr>
            <w:rFonts w:ascii="David" w:hAnsi="David"/>
            <w:b/>
            <w:bCs/>
            <w:color w:val="0000FF"/>
            <w:sz w:val="22"/>
            <w:szCs w:val="22"/>
            <w:u w:val="single"/>
            <w:rtl/>
          </w:rPr>
          <w:t>ע״פ 6310/14</w:t>
        </w:r>
      </w:hyperlink>
      <w:r w:rsidRPr="00136F21">
        <w:rPr>
          <w:rFonts w:ascii="David" w:hAnsi="David"/>
          <w:b/>
          <w:bCs/>
          <w:sz w:val="22"/>
          <w:szCs w:val="22"/>
          <w:rtl/>
        </w:rPr>
        <w:t xml:space="preserve"> </w:t>
      </w:r>
      <w:r w:rsidRPr="00136F21">
        <w:rPr>
          <w:rFonts w:ascii="David" w:hAnsi="David" w:hint="cs"/>
          <w:b/>
          <w:bCs/>
          <w:sz w:val="22"/>
          <w:szCs w:val="22"/>
          <w:u w:val="single"/>
          <w:rtl/>
        </w:rPr>
        <w:t>פלוני נ׳ מדינת ישראל</w:t>
      </w:r>
      <w:r w:rsidR="00900473">
        <w:rPr>
          <w:rFonts w:ascii="David" w:hAnsi="David"/>
          <w:sz w:val="22"/>
          <w:szCs w:val="22"/>
          <w:rtl/>
        </w:rPr>
        <w:t xml:space="preserve"> </w:t>
      </w:r>
      <w:r w:rsidRPr="00136F21">
        <w:rPr>
          <w:rFonts w:ascii="David" w:hAnsi="David"/>
          <w:sz w:val="22"/>
          <w:szCs w:val="22"/>
          <w:rtl/>
        </w:rPr>
        <w:t>),</w:t>
      </w:r>
      <w:r w:rsidRPr="00136F21">
        <w:rPr>
          <w:rFonts w:ascii="David" w:hAnsi="David"/>
          <w:rtl/>
        </w:rPr>
        <w:t xml:space="preserve"> </w:t>
      </w:r>
      <w:r w:rsidRPr="00136F21">
        <w:rPr>
          <w:rFonts w:ascii="David" w:eastAsia="Calibri" w:hAnsi="David"/>
          <w:rtl/>
        </w:rPr>
        <w:t xml:space="preserve">ולא בכדי </w:t>
      </w:r>
      <w:r w:rsidRPr="00136F21">
        <w:rPr>
          <w:rFonts w:ascii="David" w:hAnsi="David"/>
          <w:rtl/>
        </w:rPr>
        <w:t xml:space="preserve">בית המשפט העליון חזר ועמד </w:t>
      </w:r>
      <w:r w:rsidRPr="00136F21">
        <w:rPr>
          <w:rFonts w:ascii="David" w:eastAsia="Calibri" w:hAnsi="David"/>
          <w:rtl/>
        </w:rPr>
        <w:t xml:space="preserve">על חומרתן של עבירות האלימות </w:t>
      </w:r>
      <w:r w:rsidRPr="00136F21">
        <w:rPr>
          <w:rFonts w:ascii="David" w:eastAsia="Calibri" w:hAnsi="David"/>
          <w:b/>
          <w:bCs/>
          <w:rtl/>
        </w:rPr>
        <w:t>ב</w:t>
      </w:r>
      <w:hyperlink r:id="rId29" w:history="1">
        <w:r w:rsidR="00900473" w:rsidRPr="00900473">
          <w:rPr>
            <w:rFonts w:ascii="David" w:eastAsia="Calibri" w:hAnsi="David"/>
            <w:b/>
            <w:bCs/>
            <w:color w:val="0000FF"/>
            <w:sz w:val="22"/>
            <w:szCs w:val="22"/>
            <w:u w:val="single"/>
            <w:rtl/>
          </w:rPr>
          <w:t>ע"פ 3863/09</w:t>
        </w:r>
      </w:hyperlink>
      <w:r w:rsidRPr="00136F21">
        <w:rPr>
          <w:rFonts w:ascii="David" w:eastAsia="Calibri" w:hAnsi="David"/>
          <w:b/>
          <w:bCs/>
          <w:sz w:val="22"/>
          <w:szCs w:val="22"/>
          <w:rtl/>
        </w:rPr>
        <w:t xml:space="preserve"> </w:t>
      </w:r>
      <w:r w:rsidRPr="00136F21">
        <w:rPr>
          <w:rFonts w:ascii="David" w:eastAsia="Calibri" w:hAnsi="David" w:hint="cs"/>
          <w:b/>
          <w:bCs/>
          <w:sz w:val="22"/>
          <w:szCs w:val="22"/>
          <w:u w:val="single"/>
          <w:rtl/>
        </w:rPr>
        <w:t>מדינת ישראל נ' חסן</w:t>
      </w:r>
      <w:r w:rsidRPr="00136F21">
        <w:rPr>
          <w:rFonts w:ascii="David" w:eastAsia="Calibri" w:hAnsi="David" w:hint="cs"/>
          <w:rtl/>
        </w:rPr>
        <w:t xml:space="preserve"> נאמר בין היתר כי</w:t>
      </w:r>
      <w:r w:rsidRPr="00136F21">
        <w:rPr>
          <w:rFonts w:ascii="David" w:eastAsia="Calibri" w:hAnsi="David"/>
          <w:rtl/>
        </w:rPr>
        <w:t xml:space="preserve">: </w:t>
      </w:r>
      <w:r w:rsidRPr="00136F21">
        <w:rPr>
          <w:rFonts w:ascii="David" w:eastAsia="Calibri" w:hAnsi="David"/>
          <w:b/>
          <w:bCs/>
          <w:sz w:val="20"/>
          <w:szCs w:val="20"/>
          <w:rtl/>
        </w:rPr>
        <w:t>"</w:t>
      </w:r>
      <w:r w:rsidRPr="00136F21">
        <w:rPr>
          <w:rFonts w:ascii="David" w:eastAsia="Calibri" w:hAnsi="David"/>
          <w:b/>
          <w:bCs/>
          <w:sz w:val="22"/>
          <w:szCs w:val="22"/>
          <w:rtl/>
        </w:rPr>
        <w:t>יש לשוב ולהדגיש כי זכותו של כל אדם לחיים ולשלמות הגוף היא זכות יסוד מקודשת ואין להתיר לאיש לפגוע בזכות זו. יש להילחם באלימות שפשטה בחברה הישראלית על כל צורותיה וגווניה, אם בתוך המשפחה ואם מחוצה לה, אם בקרב בני נוער ואם בקרב מבוגרים. זהו נגע רע שיש לבערו מן היסוד".</w:t>
      </w:r>
      <w:r w:rsidRPr="00136F21">
        <w:rPr>
          <w:rFonts w:ascii="David" w:hAnsi="David"/>
          <w:rtl/>
        </w:rPr>
        <w:t xml:space="preserve"> ראה גם</w:t>
      </w:r>
      <w:r w:rsidR="00900473">
        <w:rPr>
          <w:rFonts w:ascii="David" w:hAnsi="David"/>
          <w:rtl/>
        </w:rPr>
        <w:t xml:space="preserve"> </w:t>
      </w:r>
      <w:hyperlink r:id="rId30" w:history="1">
        <w:r w:rsidR="00900473" w:rsidRPr="00900473">
          <w:rPr>
            <w:rFonts w:ascii="David" w:hAnsi="David"/>
            <w:b/>
            <w:bCs/>
            <w:color w:val="0000FF"/>
            <w:sz w:val="22"/>
            <w:szCs w:val="22"/>
            <w:u w:val="single"/>
            <w:rtl/>
          </w:rPr>
          <w:t>בש"פ 2453/05</w:t>
        </w:r>
      </w:hyperlink>
      <w:r w:rsidR="00900473">
        <w:rPr>
          <w:rFonts w:ascii="David" w:hAnsi="David"/>
          <w:b/>
          <w:bCs/>
          <w:sz w:val="22"/>
          <w:szCs w:val="22"/>
          <w:rtl/>
        </w:rPr>
        <w:t xml:space="preserve"> </w:t>
      </w:r>
      <w:r w:rsidRPr="00136F21">
        <w:rPr>
          <w:rFonts w:ascii="David" w:hAnsi="David"/>
          <w:b/>
          <w:bCs/>
          <w:sz w:val="22"/>
          <w:szCs w:val="22"/>
          <w:u w:val="single"/>
          <w:rtl/>
        </w:rPr>
        <w:t>מחמוד חטיב נ' מדינת ישראל</w:t>
      </w:r>
      <w:r w:rsidRPr="00136F21">
        <w:rPr>
          <w:rFonts w:ascii="David" w:hAnsi="David"/>
          <w:rtl/>
        </w:rPr>
        <w:t>,</w:t>
      </w:r>
      <w:r w:rsidR="00900473">
        <w:rPr>
          <w:rFonts w:ascii="David" w:hAnsi="David"/>
          <w:rtl/>
        </w:rPr>
        <w:t xml:space="preserve"> </w:t>
      </w:r>
      <w:r w:rsidRPr="00136F21">
        <w:rPr>
          <w:rFonts w:ascii="David" w:hAnsi="David"/>
          <w:rtl/>
        </w:rPr>
        <w:t xml:space="preserve">שם נאמר, בין היתר </w:t>
      </w:r>
      <w:r w:rsidRPr="00136F21">
        <w:rPr>
          <w:rFonts w:ascii="David" w:hAnsi="David"/>
          <w:b/>
          <w:bCs/>
          <w:sz w:val="22"/>
          <w:szCs w:val="22"/>
          <w:rtl/>
        </w:rPr>
        <w:t>" האינטרס הציבורי מחייב, כי הזלזול בחיי אדם, הבא לידי ביטוי בקלות בה מוצא עצמו אדם קורבן למעשי אלימות העלולים להותירו נכה ואף להביא למותו, תגובה חריפה מצד כל גורמי האכיפה. . . השמירה על שלמות גופו של אדם וחייו, היא מהחשובות והמרכזיות שבתכליות העומדות בבסיס החוק הפלילי</w:t>
      </w:r>
      <w:r w:rsidRPr="00136F21">
        <w:rPr>
          <w:rFonts w:ascii="David" w:hAnsi="David"/>
          <w:b/>
          <w:bCs/>
          <w:rtl/>
        </w:rPr>
        <w:t>. "</w:t>
      </w:r>
      <w:r w:rsidR="00900473">
        <w:rPr>
          <w:rFonts w:ascii="David" w:hAnsi="David"/>
          <w:rtl/>
        </w:rPr>
        <w:t xml:space="preserve"> </w:t>
      </w:r>
      <w:r w:rsidRPr="00136F21">
        <w:rPr>
          <w:rFonts w:ascii="David" w:hAnsi="David"/>
          <w:rtl/>
        </w:rPr>
        <w:t>, ובעבירות אלימות המערבות שימוש בכלי נשק קר או חם בפרט אפנה ל</w:t>
      </w:r>
      <w:hyperlink r:id="rId31" w:history="1">
        <w:r w:rsidR="00900473" w:rsidRPr="00900473">
          <w:rPr>
            <w:rFonts w:ascii="David" w:hAnsi="David"/>
            <w:b/>
            <w:bCs/>
            <w:color w:val="0000FF"/>
            <w:sz w:val="22"/>
            <w:szCs w:val="22"/>
            <w:u w:val="single"/>
            <w:rtl/>
          </w:rPr>
          <w:t>ע"פ 5980/15</w:t>
        </w:r>
      </w:hyperlink>
      <w:r w:rsidRPr="00136F21">
        <w:rPr>
          <w:rFonts w:ascii="David" w:hAnsi="David"/>
          <w:b/>
          <w:bCs/>
          <w:sz w:val="22"/>
          <w:szCs w:val="22"/>
          <w:rtl/>
        </w:rPr>
        <w:t xml:space="preserve"> </w:t>
      </w:r>
      <w:r w:rsidRPr="00136F21">
        <w:rPr>
          <w:rFonts w:ascii="David" w:hAnsi="David" w:hint="cs"/>
          <w:b/>
          <w:bCs/>
          <w:sz w:val="22"/>
          <w:szCs w:val="22"/>
          <w:u w:val="single"/>
          <w:rtl/>
        </w:rPr>
        <w:t>מדינת ישראל נ' זדה</w:t>
      </w:r>
      <w:r w:rsidRPr="00136F21">
        <w:rPr>
          <w:rFonts w:ascii="David" w:hAnsi="David"/>
          <w:rtl/>
        </w:rPr>
        <w:t xml:space="preserve"> שם נאמרו הדברים הבאים: </w:t>
      </w:r>
      <w:r w:rsidRPr="00136F21">
        <w:rPr>
          <w:rFonts w:ascii="David" w:hAnsi="David"/>
          <w:b/>
          <w:bCs/>
          <w:sz w:val="22"/>
          <w:szCs w:val="22"/>
          <w:rtl/>
        </w:rPr>
        <w:t>"חברה מתוקנת אינה יכולה להשלים עם התופעה של יישוב סכסוכים בדרך של אלימות, המלווה לעיתים אף בשימוש בנשק קר או חם. תופעה זו חותרת תחת הסדר החברתי ופוגעת בערך היסוד בדבר זכותו של כל אדם לחיים ולשלמות הגוף".  ובמקום אחר נאמר : ״האלימות הגואה במקומותינו אינה גזירת-גורל ולא כורח המציאות. יש צורך לשנות את המאזן. במקום שאזרחים ישרים תמימי-דרך יראו ויראו, יחששו לביטחונם, יהיו אלה העבריינים האלימים – בכוח ובפועל – שאימת הדין תיפול עלים, והם יירתעו מפני שימוש בנשק קר וחם לשם חיסול חשבונות בעשיית דין עצמית. שינוי המאזן – הסברת יראת האנשים התמימים לאימת אנשי-המדון – צריך להיעשות גם באכיפה ובענישה קשה״</w:t>
      </w:r>
      <w:r w:rsidRPr="00136F21">
        <w:rPr>
          <w:rFonts w:ascii="David" w:hAnsi="David"/>
          <w:rtl/>
        </w:rPr>
        <w:t xml:space="preserve"> (</w:t>
      </w:r>
      <w:hyperlink r:id="rId32" w:history="1">
        <w:r w:rsidR="00900473" w:rsidRPr="00900473">
          <w:rPr>
            <w:rFonts w:ascii="David" w:hAnsi="David"/>
            <w:b/>
            <w:bCs/>
            <w:color w:val="0000FF"/>
            <w:sz w:val="22"/>
            <w:szCs w:val="22"/>
            <w:u w:val="single"/>
            <w:rtl/>
          </w:rPr>
          <w:t>ע״פ 8641/12</w:t>
        </w:r>
      </w:hyperlink>
      <w:r w:rsidRPr="00136F21">
        <w:rPr>
          <w:rFonts w:ascii="David" w:hAnsi="David"/>
          <w:b/>
          <w:bCs/>
          <w:sz w:val="22"/>
          <w:szCs w:val="22"/>
          <w:rtl/>
        </w:rPr>
        <w:t xml:space="preserve"> </w:t>
      </w:r>
      <w:r w:rsidRPr="00136F21">
        <w:rPr>
          <w:rFonts w:ascii="David" w:hAnsi="David" w:hint="cs"/>
          <w:b/>
          <w:bCs/>
          <w:sz w:val="22"/>
          <w:szCs w:val="22"/>
          <w:u w:val="single"/>
          <w:rtl/>
        </w:rPr>
        <w:t>סעד נ׳ מדינת ישראל</w:t>
      </w:r>
      <w:r w:rsidRPr="00136F21">
        <w:rPr>
          <w:rFonts w:ascii="David" w:hAnsi="David" w:hint="cs"/>
          <w:b/>
          <w:bCs/>
          <w:sz w:val="22"/>
          <w:szCs w:val="22"/>
          <w:rtl/>
        </w:rPr>
        <w:t>).</w:t>
      </w:r>
    </w:p>
    <w:p w14:paraId="06E9FA36" w14:textId="77777777" w:rsidR="00364BD6" w:rsidRPr="00136F21" w:rsidRDefault="00364BD6" w:rsidP="00364BD6">
      <w:pPr>
        <w:spacing w:line="360" w:lineRule="auto"/>
        <w:ind w:left="720"/>
        <w:contextualSpacing/>
        <w:jc w:val="both"/>
        <w:rPr>
          <w:rFonts w:ascii="David" w:eastAsia="David" w:hAnsi="David"/>
          <w:b/>
          <w:bCs/>
          <w:sz w:val="16"/>
          <w:szCs w:val="16"/>
        </w:rPr>
      </w:pPr>
    </w:p>
    <w:p w14:paraId="59308E8E" w14:textId="77777777" w:rsidR="00364BD6" w:rsidRPr="00136F21" w:rsidRDefault="00364BD6" w:rsidP="00364BD6">
      <w:pPr>
        <w:numPr>
          <w:ilvl w:val="0"/>
          <w:numId w:val="1"/>
        </w:numPr>
        <w:spacing w:after="160" w:line="360" w:lineRule="auto"/>
        <w:contextualSpacing/>
        <w:jc w:val="both"/>
        <w:rPr>
          <w:rFonts w:ascii="David" w:hAnsi="David"/>
          <w:rtl/>
        </w:rPr>
      </w:pPr>
      <w:r w:rsidRPr="00136F21">
        <w:rPr>
          <w:rFonts w:ascii="David" w:hAnsi="David"/>
          <w:rtl/>
        </w:rPr>
        <w:t xml:space="preserve">הנאשם </w:t>
      </w:r>
      <w:r w:rsidRPr="00136F21">
        <w:rPr>
          <w:rFonts w:ascii="David" w:hAnsi="David" w:hint="cs"/>
          <w:rtl/>
        </w:rPr>
        <w:t xml:space="preserve">הורשע בנוסף </w:t>
      </w:r>
      <w:r w:rsidRPr="00136F21">
        <w:rPr>
          <w:rFonts w:ascii="David" w:hAnsi="David"/>
          <w:rtl/>
        </w:rPr>
        <w:t xml:space="preserve">גם בעבירה של החזקת נשק וירי באזור מגורים. </w:t>
      </w:r>
      <w:r w:rsidRPr="00136F21">
        <w:rPr>
          <w:rFonts w:ascii="David" w:eastAsia="David" w:hAnsi="David"/>
          <w:rtl/>
        </w:rPr>
        <w:t xml:space="preserve">הערכים המוגנים שנפגעו כתוצאה מביצוע העבירות הנשק הינם הצורך לשמור </w:t>
      </w:r>
      <w:r w:rsidRPr="00136F21">
        <w:rPr>
          <w:rFonts w:ascii="David" w:eastAsia="David" w:hAnsi="David"/>
          <w:spacing w:val="10"/>
          <w:rtl/>
        </w:rPr>
        <w:t>על חיי אדם ושלמות הגוף</w:t>
      </w:r>
      <w:r w:rsidRPr="00136F21">
        <w:rPr>
          <w:rFonts w:ascii="David" w:eastAsia="David" w:hAnsi="David"/>
          <w:rtl/>
          <w:lang w:eastAsia="he-IL"/>
        </w:rPr>
        <w:t xml:space="preserve">, על שלום הציבור ותחושת בטחונו מפני פגיעות בגוף ונפש, ועל 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sidRPr="00136F21">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36D9CC7B" w14:textId="77777777" w:rsidR="00364BD6" w:rsidRPr="00136F21" w:rsidRDefault="00364BD6" w:rsidP="00364BD6">
      <w:pPr>
        <w:spacing w:line="360" w:lineRule="auto"/>
        <w:jc w:val="both"/>
        <w:rPr>
          <w:rFonts w:ascii="David" w:eastAsia="David" w:hAnsi="David"/>
          <w:sz w:val="16"/>
          <w:szCs w:val="16"/>
          <w:rtl/>
        </w:rPr>
      </w:pPr>
    </w:p>
    <w:p w14:paraId="5C865DED" w14:textId="77777777" w:rsidR="00364BD6" w:rsidRPr="00136F21" w:rsidRDefault="00364BD6" w:rsidP="00364BD6">
      <w:pPr>
        <w:spacing w:line="360" w:lineRule="auto"/>
        <w:ind w:left="720"/>
        <w:jc w:val="both"/>
        <w:rPr>
          <w:rFonts w:ascii="David" w:eastAsia="David" w:hAnsi="David"/>
          <w:i/>
          <w:iCs/>
          <w:rtl/>
        </w:rPr>
      </w:pPr>
      <w:r w:rsidRPr="00136F21">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וקבע עונשי מינימום לעבירות נשק,</w:t>
      </w:r>
      <w:r w:rsidR="00900473">
        <w:rPr>
          <w:rFonts w:ascii="David" w:eastAsia="David" w:hAnsi="David"/>
          <w:rtl/>
        </w:rPr>
        <w:t xml:space="preserve"> </w:t>
      </w:r>
      <w:r w:rsidRPr="00136F21">
        <w:rPr>
          <w:rFonts w:ascii="David" w:eastAsia="David" w:hAnsi="David"/>
          <w:rtl/>
        </w:rPr>
        <w:t xml:space="preserve"> </w:t>
      </w:r>
      <w:hyperlink r:id="rId33" w:history="1">
        <w:r w:rsidR="00900473" w:rsidRPr="00900473">
          <w:rPr>
            <w:rFonts w:ascii="David" w:eastAsia="David" w:hAnsi="David"/>
            <w:color w:val="0000FF"/>
            <w:u w:val="single"/>
            <w:rtl/>
          </w:rPr>
          <w:t>חוק העונשין</w:t>
        </w:r>
      </w:hyperlink>
      <w:r w:rsidRPr="00136F21">
        <w:rPr>
          <w:rFonts w:ascii="David" w:eastAsia="David" w:hAnsi="David"/>
          <w:rtl/>
        </w:rPr>
        <w:t xml:space="preserve"> (תיקון מס' 140 – הוראת שעה), התשפ"ב-2021, אשר נכנס לתוקף בדצמבר 2021. </w:t>
      </w:r>
      <w:r w:rsidRPr="00136F21">
        <w:rPr>
          <w:rFonts w:ascii="David" w:hAnsi="David"/>
          <w:rtl/>
        </w:rPr>
        <w:t>ב</w:t>
      </w:r>
      <w:hyperlink r:id="rId34" w:history="1">
        <w:r w:rsidR="00900473" w:rsidRPr="00900473">
          <w:rPr>
            <w:rFonts w:ascii="David" w:hAnsi="David"/>
            <w:b/>
            <w:bCs/>
            <w:color w:val="0000FF"/>
            <w:u w:val="single"/>
            <w:rtl/>
          </w:rPr>
          <w:t>ע"פ 4406/19</w:t>
        </w:r>
      </w:hyperlink>
      <w:r w:rsidR="00900473">
        <w:rPr>
          <w:rFonts w:ascii="David" w:hAnsi="David"/>
          <w:b/>
          <w:bCs/>
          <w:rtl/>
        </w:rPr>
        <w:t xml:space="preserve"> </w:t>
      </w:r>
      <w:r w:rsidRPr="00136F21">
        <w:rPr>
          <w:rFonts w:ascii="David" w:hAnsi="David"/>
          <w:b/>
          <w:bCs/>
          <w:u w:val="single"/>
          <w:rtl/>
        </w:rPr>
        <w:t>מדינת ישראל נ' סובח</w:t>
      </w:r>
      <w:r w:rsidR="00900473">
        <w:rPr>
          <w:rFonts w:ascii="David" w:hAnsi="David"/>
          <w:rtl/>
        </w:rPr>
        <w:t xml:space="preserve"> </w:t>
      </w:r>
      <w:r w:rsidRPr="00136F21">
        <w:rPr>
          <w:rFonts w:ascii="David" w:hAnsi="David"/>
          <w:rtl/>
        </w:rPr>
        <w:t xml:space="preserve"> נאמר</w:t>
      </w:r>
      <w:r w:rsidRPr="00136F21">
        <w:rPr>
          <w:rFonts w:ascii="David" w:hAnsi="David" w:hint="cs"/>
          <w:rtl/>
        </w:rPr>
        <w:t xml:space="preserve"> בהקשר זה</w:t>
      </w:r>
      <w:r w:rsidRPr="00136F21">
        <w:rPr>
          <w:rFonts w:ascii="David" w:hAnsi="David"/>
          <w:rtl/>
        </w:rPr>
        <w:t>:</w:t>
      </w:r>
      <w:r w:rsidRPr="00136F21">
        <w:rPr>
          <w:rFonts w:ascii="David" w:eastAsia="David" w:hAnsi="David"/>
          <w:b/>
          <w:bCs/>
          <w:rtl/>
        </w:rPr>
        <w:t xml:space="preserve"> </w:t>
      </w:r>
      <w:r w:rsidRPr="00136F21">
        <w:rPr>
          <w:rFonts w:ascii="David" w:hAnsi="David"/>
          <w:b/>
          <w:bCs/>
          <w:sz w:val="22"/>
          <w:szCs w:val="22"/>
          <w:rtl/>
        </w:rPr>
        <w:t>"התופעה של החזקת נשק שלא כדין על ידי אזרחים מהווה איום על שלום הציבור ועל הסדר הציבורי. היא התשתית ו"הגורם בלעדו איין" (</w:t>
      </w:r>
      <w:r w:rsidRPr="00136F21">
        <w:rPr>
          <w:rFonts w:ascii="David" w:hAnsi="David"/>
          <w:b/>
          <w:bCs/>
          <w:sz w:val="22"/>
          <w:szCs w:val="22"/>
        </w:rPr>
        <w:t>causa sine qua non</w:t>
      </w:r>
      <w:r w:rsidRPr="00136F21">
        <w:rPr>
          <w:rFonts w:ascii="David" w:hAnsi="David"/>
          <w:b/>
          <w:bCs/>
          <w:sz w:val="22"/>
          <w:szCs w:val="22"/>
          <w:rtl/>
        </w:rPr>
        <w:t>)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w:t>
      </w:r>
      <w:r w:rsidRPr="00136F21">
        <w:rPr>
          <w:rFonts w:ascii="David" w:eastAsia="David" w:hAnsi="David"/>
          <w:b/>
          <w:bCs/>
          <w:sz w:val="22"/>
          <w:szCs w:val="22"/>
          <w:rtl/>
        </w:rPr>
        <w:t xml:space="preserve"> </w:t>
      </w:r>
      <w:r w:rsidRPr="00136F21">
        <w:rPr>
          <w:rFonts w:ascii="David" w:hAnsi="David"/>
          <w:b/>
          <w:bCs/>
          <w:sz w:val="22"/>
          <w:szCs w:val="22"/>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29CE45BC" w14:textId="77777777" w:rsidR="00364BD6" w:rsidRPr="00136F21" w:rsidRDefault="00364BD6" w:rsidP="00364BD6">
      <w:pPr>
        <w:spacing w:line="360" w:lineRule="auto"/>
        <w:ind w:left="720"/>
        <w:contextualSpacing/>
        <w:jc w:val="both"/>
        <w:rPr>
          <w:rFonts w:ascii="David" w:eastAsia="David" w:hAnsi="David"/>
          <w:b/>
          <w:bCs/>
        </w:rPr>
      </w:pPr>
      <w:r w:rsidRPr="00136F21">
        <w:rPr>
          <w:rFonts w:ascii="David" w:eastAsia="David" w:hAnsi="David"/>
          <w:rtl/>
        </w:rPr>
        <w:t xml:space="preserve">ר' </w:t>
      </w:r>
      <w:r w:rsidRPr="00136F21">
        <w:rPr>
          <w:rFonts w:ascii="David" w:eastAsia="David" w:hAnsi="David"/>
        </w:rPr>
        <w:t xml:space="preserve"> </w:t>
      </w:r>
      <w:hyperlink r:id="rId35" w:history="1">
        <w:r w:rsidR="00900473" w:rsidRPr="00900473">
          <w:rPr>
            <w:rFonts w:ascii="David" w:eastAsia="David" w:hAnsi="David"/>
            <w:b/>
            <w:bCs/>
            <w:color w:val="0000FF"/>
            <w:u w:val="single"/>
            <w:rtl/>
          </w:rPr>
          <w:t>ע"פ 5813/21</w:t>
        </w:r>
      </w:hyperlink>
      <w:r w:rsidRPr="00136F21">
        <w:rPr>
          <w:rFonts w:ascii="David" w:eastAsia="David" w:hAnsi="David"/>
          <w:b/>
          <w:bCs/>
          <w:rtl/>
        </w:rPr>
        <w:t xml:space="preserve"> </w:t>
      </w:r>
      <w:r w:rsidRPr="00136F21">
        <w:rPr>
          <w:rFonts w:ascii="David" w:eastAsia="David" w:hAnsi="David"/>
          <w:b/>
          <w:bCs/>
          <w:u w:val="single"/>
          <w:rtl/>
        </w:rPr>
        <w:t>ג'בארין נ' מדינת ישראל</w:t>
      </w:r>
      <w:r w:rsidRPr="00136F21">
        <w:rPr>
          <w:rFonts w:ascii="David" w:eastAsia="David" w:hAnsi="David"/>
          <w:rtl/>
        </w:rPr>
        <w:t xml:space="preserve"> שם נאמר בין היתר: </w:t>
      </w:r>
      <w:r w:rsidRPr="00136F21">
        <w:rPr>
          <w:rFonts w:ascii="David" w:eastAsia="David" w:hAnsi="David"/>
          <w:sz w:val="22"/>
          <w:szCs w:val="22"/>
          <w:rtl/>
        </w:rPr>
        <w:t>"</w:t>
      </w:r>
      <w:r w:rsidRPr="00136F21">
        <w:rPr>
          <w:rFonts w:ascii="David" w:eastAsia="David" w:hAnsi="David"/>
          <w:b/>
          <w:bCs/>
          <w:sz w:val="22"/>
          <w:szCs w:val="22"/>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36" w:history="1">
        <w:r w:rsidR="00900473" w:rsidRPr="00900473">
          <w:rPr>
            <w:rFonts w:ascii="David" w:eastAsia="David" w:hAnsi="David"/>
            <w:b/>
            <w:bCs/>
            <w:color w:val="0000FF"/>
            <w:sz w:val="22"/>
            <w:szCs w:val="22"/>
            <w:u w:val="single"/>
            <w:rtl/>
          </w:rPr>
          <w:t>ע"פ 8320/21</w:t>
        </w:r>
      </w:hyperlink>
      <w:r w:rsidRPr="00136F21">
        <w:rPr>
          <w:rFonts w:ascii="David" w:eastAsia="David" w:hAnsi="David"/>
          <w:b/>
          <w:bCs/>
          <w:sz w:val="22"/>
          <w:szCs w:val="22"/>
          <w:rtl/>
        </w:rPr>
        <w:t xml:space="preserve"> מדינת ישראל נ' בסילה: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37" w:history="1">
        <w:r w:rsidR="00900473" w:rsidRPr="00900473">
          <w:rPr>
            <w:rFonts w:ascii="David" w:eastAsia="David" w:hAnsi="David"/>
            <w:b/>
            <w:bCs/>
            <w:color w:val="0000FF"/>
            <w:sz w:val="22"/>
            <w:szCs w:val="22"/>
            <w:u w:val="single"/>
            <w:rtl/>
          </w:rPr>
          <w:t>חוק העונשין</w:t>
        </w:r>
      </w:hyperlink>
      <w:r w:rsidRPr="00136F21">
        <w:rPr>
          <w:rFonts w:ascii="David" w:eastAsia="David" w:hAnsi="David"/>
          <w:b/>
          <w:bCs/>
          <w:sz w:val="22"/>
          <w:szCs w:val="22"/>
          <w:rtl/>
        </w:rPr>
        <w:t xml:space="preserve"> (חוק העונשין (תיקון מס' 140 – הוראת שעה), התשפ"ב-2021) – שלא חל בענייננו – הקובע עונשי מינימום לעבירות נשק'</w:t>
      </w:r>
      <w:r w:rsidRPr="00136F21">
        <w:rPr>
          <w:rFonts w:ascii="David" w:eastAsia="David" w:hAnsi="David"/>
          <w:b/>
          <w:bCs/>
          <w:rtl/>
        </w:rPr>
        <w:t xml:space="preserve"> (שם, פסקה 25).</w:t>
      </w:r>
      <w:r w:rsidRPr="00136F21">
        <w:rPr>
          <w:rFonts w:ascii="David" w:eastAsia="David" w:hAnsi="David"/>
          <w:b/>
          <w:bCs/>
          <w:rtl/>
          <w:lang w:eastAsia="he-IL"/>
        </w:rPr>
        <w:t xml:space="preserve"> ב</w:t>
      </w:r>
      <w:hyperlink r:id="rId38" w:history="1">
        <w:r w:rsidR="00900473" w:rsidRPr="00900473">
          <w:rPr>
            <w:rFonts w:ascii="David" w:eastAsia="David" w:hAnsi="David"/>
            <w:b/>
            <w:bCs/>
            <w:color w:val="0000FF"/>
            <w:u w:val="single"/>
            <w:rtl/>
            <w:lang w:eastAsia="he-IL"/>
          </w:rPr>
          <w:t>ע"פ 7502/12</w:t>
        </w:r>
      </w:hyperlink>
      <w:r w:rsidRPr="00136F21">
        <w:rPr>
          <w:rFonts w:ascii="David" w:eastAsia="David" w:hAnsi="David"/>
          <w:b/>
          <w:bCs/>
          <w:rtl/>
          <w:lang w:eastAsia="he-IL"/>
        </w:rPr>
        <w:t xml:space="preserve"> </w:t>
      </w:r>
      <w:r w:rsidRPr="00136F21">
        <w:rPr>
          <w:rFonts w:ascii="David" w:eastAsia="David" w:hAnsi="David"/>
          <w:b/>
          <w:bCs/>
          <w:u w:val="single"/>
          <w:rtl/>
          <w:lang w:eastAsia="he-IL"/>
        </w:rPr>
        <w:t>כוויס נ' מדינת ישראל</w:t>
      </w:r>
      <w:r w:rsidRPr="00136F21">
        <w:rPr>
          <w:rFonts w:ascii="David" w:eastAsia="David" w:hAnsi="David"/>
          <w:b/>
          <w:bCs/>
          <w:rtl/>
          <w:lang w:eastAsia="he-IL"/>
        </w:rPr>
        <w:t xml:space="preserve">  (בימ"ש העליון)</w:t>
      </w:r>
      <w:r w:rsidRPr="00136F21">
        <w:rPr>
          <w:rFonts w:ascii="David" w:eastAsia="David" w:hAnsi="David"/>
          <w:rtl/>
          <w:lang w:eastAsia="he-IL"/>
        </w:rPr>
        <w:t xml:space="preserve"> נקבע בין היתר כי: </w:t>
      </w:r>
      <w:r w:rsidRPr="00136F21">
        <w:rPr>
          <w:rFonts w:ascii="David" w:eastAsia="David" w:hAnsi="David"/>
          <w:b/>
          <w:bCs/>
          <w:sz w:val="22"/>
          <w:szCs w:val="22"/>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w:t>
      </w:r>
      <w:r w:rsidRPr="00136F21">
        <w:rPr>
          <w:rFonts w:ascii="David" w:eastAsia="David" w:hAnsi="David"/>
          <w:i/>
          <w:iCs/>
          <w:rtl/>
          <w:lang w:eastAsia="he-IL"/>
        </w:rPr>
        <w:t xml:space="preserve">  </w:t>
      </w:r>
      <w:r w:rsidRPr="00136F21">
        <w:rPr>
          <w:rFonts w:ascii="David" w:eastAsia="David" w:hAnsi="David"/>
          <w:b/>
          <w:bCs/>
          <w:rtl/>
          <w:lang w:eastAsia="he-IL"/>
        </w:rPr>
        <w:t>ב</w:t>
      </w:r>
      <w:hyperlink r:id="rId39" w:history="1">
        <w:r w:rsidR="00900473" w:rsidRPr="00900473">
          <w:rPr>
            <w:rFonts w:ascii="David" w:eastAsia="David" w:hAnsi="David"/>
            <w:b/>
            <w:bCs/>
            <w:color w:val="0000FF"/>
            <w:u w:val="single"/>
            <w:rtl/>
            <w:lang w:eastAsia="he-IL"/>
          </w:rPr>
          <w:t>ע"פ 5833/07</w:t>
        </w:r>
      </w:hyperlink>
      <w:r w:rsidRPr="00136F21">
        <w:rPr>
          <w:rFonts w:ascii="David" w:eastAsia="David" w:hAnsi="David"/>
          <w:rtl/>
          <w:lang w:eastAsia="he-IL"/>
        </w:rPr>
        <w:t xml:space="preserve"> </w:t>
      </w:r>
      <w:r w:rsidRPr="00136F21">
        <w:rPr>
          <w:rFonts w:ascii="David" w:eastAsia="David" w:hAnsi="David"/>
          <w:b/>
          <w:bCs/>
          <w:u w:val="single"/>
          <w:rtl/>
          <w:lang w:eastAsia="he-IL"/>
        </w:rPr>
        <w:t>ח'ורי נ' מדינת ישראל</w:t>
      </w:r>
      <w:r w:rsidRPr="00136F21">
        <w:rPr>
          <w:rFonts w:ascii="David" w:eastAsia="David" w:hAnsi="David"/>
          <w:b/>
          <w:bCs/>
          <w:rtl/>
          <w:lang w:eastAsia="he-IL"/>
        </w:rPr>
        <w:t xml:space="preserve">  (בימ"ש העליון)</w:t>
      </w:r>
      <w:r w:rsidRPr="00136F21">
        <w:rPr>
          <w:rFonts w:ascii="David" w:eastAsia="David" w:hAnsi="David"/>
          <w:rtl/>
          <w:lang w:eastAsia="he-IL"/>
        </w:rPr>
        <w:t xml:space="preserve"> נקבע כי</w:t>
      </w:r>
      <w:r w:rsidRPr="00136F21">
        <w:rPr>
          <w:rFonts w:ascii="David" w:eastAsia="David" w:hAnsi="David"/>
          <w:b/>
          <w:bCs/>
          <w:rtl/>
          <w:lang w:eastAsia="he-IL"/>
        </w:rPr>
        <w:t xml:space="preserve">: </w:t>
      </w:r>
      <w:r w:rsidRPr="00136F21">
        <w:rPr>
          <w:rFonts w:ascii="David" w:eastAsia="David" w:hAnsi="David"/>
          <w:b/>
          <w:bCs/>
          <w:sz w:val="22"/>
          <w:szCs w:val="22"/>
          <w:rtl/>
          <w:lang w:eastAsia="he-I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w:t>
      </w:r>
      <w:r w:rsidRPr="00136F21">
        <w:rPr>
          <w:rFonts w:ascii="David" w:eastAsia="David" w:hAnsi="David"/>
          <w:b/>
          <w:bCs/>
          <w:rtl/>
          <w:lang w:eastAsia="he-IL"/>
        </w:rPr>
        <w:t xml:space="preserve"> </w:t>
      </w:r>
      <w:r w:rsidRPr="00136F21">
        <w:rPr>
          <w:rFonts w:ascii="David" w:eastAsia="David" w:hAnsi="David"/>
          <w:rtl/>
        </w:rPr>
        <w:t xml:space="preserve"> </w:t>
      </w:r>
      <w:r>
        <w:rPr>
          <w:rFonts w:ascii="David" w:eastAsia="David" w:hAnsi="David" w:hint="cs"/>
          <w:rtl/>
        </w:rPr>
        <w:t xml:space="preserve">רק גם </w:t>
      </w:r>
      <w:r w:rsidRPr="00136F21">
        <w:rPr>
          <w:rFonts w:ascii="David" w:eastAsia="David" w:hAnsi="David"/>
          <w:rtl/>
        </w:rPr>
        <w:t xml:space="preserve">דבריו של כב' הש' י. אלרון </w:t>
      </w:r>
      <w:r w:rsidRPr="00136F21">
        <w:rPr>
          <w:rFonts w:ascii="David" w:eastAsia="David" w:hAnsi="David"/>
          <w:b/>
          <w:bCs/>
          <w:rtl/>
        </w:rPr>
        <w:t>ב</w:t>
      </w:r>
      <w:hyperlink r:id="rId40" w:history="1">
        <w:r w:rsidR="00900473" w:rsidRPr="00900473">
          <w:rPr>
            <w:rFonts w:ascii="David" w:eastAsia="David" w:hAnsi="David"/>
            <w:b/>
            <w:bCs/>
            <w:color w:val="0000FF"/>
            <w:u w:val="single"/>
            <w:rtl/>
          </w:rPr>
          <w:t>רע"פ 5613/20</w:t>
        </w:r>
      </w:hyperlink>
      <w:r w:rsidRPr="00136F21">
        <w:rPr>
          <w:rFonts w:ascii="David" w:eastAsia="David" w:hAnsi="David"/>
          <w:b/>
          <w:bCs/>
          <w:rtl/>
        </w:rPr>
        <w:t xml:space="preserve"> </w:t>
      </w:r>
      <w:r w:rsidRPr="00136F21">
        <w:rPr>
          <w:rFonts w:ascii="David" w:eastAsia="David" w:hAnsi="David"/>
          <w:b/>
          <w:bCs/>
          <w:u w:val="single"/>
          <w:rtl/>
        </w:rPr>
        <w:t>אלהוזייל</w:t>
      </w:r>
      <w:r w:rsidRPr="00136F21">
        <w:rPr>
          <w:rFonts w:ascii="David" w:eastAsia="David" w:hAnsi="David"/>
          <w:b/>
          <w:bCs/>
          <w:rtl/>
        </w:rPr>
        <w:t xml:space="preserve"> </w:t>
      </w:r>
      <w:r w:rsidRPr="00136F21">
        <w:rPr>
          <w:rFonts w:ascii="David" w:eastAsia="David" w:hAnsi="David" w:hint="cs"/>
          <w:b/>
          <w:bCs/>
          <w:rtl/>
        </w:rPr>
        <w:t xml:space="preserve">: </w:t>
      </w:r>
      <w:r w:rsidRPr="00136F21">
        <w:rPr>
          <w:rFonts w:ascii="David" w:eastAsia="David" w:hAnsi="David"/>
          <w:b/>
          <w:bCs/>
          <w:rtl/>
        </w:rPr>
        <w:t xml:space="preserve"> </w:t>
      </w:r>
      <w:r w:rsidRPr="00136F21">
        <w:rPr>
          <w:rFonts w:ascii="David" w:eastAsia="David" w:hAnsi="David"/>
          <w:b/>
          <w:bCs/>
          <w:sz w:val="22"/>
          <w:szCs w:val="22"/>
          <w:rtl/>
        </w:rPr>
        <w:t>"לגופם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r w:rsidRPr="00136F21">
        <w:rPr>
          <w:rFonts w:ascii="David" w:eastAsia="David" w:hAnsi="David"/>
          <w:i/>
          <w:iCs/>
          <w:sz w:val="22"/>
          <w:szCs w:val="22"/>
          <w:rtl/>
        </w:rPr>
        <w:t>.</w:t>
      </w:r>
    </w:p>
    <w:p w14:paraId="695601B4" w14:textId="77777777" w:rsidR="00364BD6" w:rsidRPr="00136F21" w:rsidRDefault="00364BD6" w:rsidP="00364BD6">
      <w:pPr>
        <w:spacing w:line="360" w:lineRule="auto"/>
        <w:jc w:val="both"/>
        <w:rPr>
          <w:rFonts w:ascii="David" w:eastAsia="David" w:hAnsi="David"/>
          <w:sz w:val="12"/>
          <w:szCs w:val="12"/>
          <w:u w:val="single"/>
        </w:rPr>
      </w:pPr>
    </w:p>
    <w:p w14:paraId="238C5060" w14:textId="77777777" w:rsidR="00364BD6" w:rsidRPr="00136F21" w:rsidRDefault="00364BD6" w:rsidP="00364BD6">
      <w:pPr>
        <w:spacing w:line="360" w:lineRule="auto"/>
        <w:ind w:firstLine="360"/>
        <w:jc w:val="both"/>
        <w:rPr>
          <w:rFonts w:ascii="David" w:eastAsia="David" w:hAnsi="David"/>
          <w:u w:val="single"/>
        </w:rPr>
      </w:pPr>
      <w:r w:rsidRPr="00136F21">
        <w:rPr>
          <w:rFonts w:ascii="David" w:eastAsia="David" w:hAnsi="David"/>
          <w:u w:val="single"/>
          <w:rtl/>
        </w:rPr>
        <w:t>נסיבות ביצוע העבירות</w:t>
      </w:r>
    </w:p>
    <w:p w14:paraId="58F441A0" w14:textId="77777777" w:rsidR="00364BD6" w:rsidRPr="00136F21" w:rsidRDefault="00364BD6" w:rsidP="00364BD6">
      <w:pPr>
        <w:spacing w:line="360" w:lineRule="auto"/>
        <w:ind w:firstLine="360"/>
        <w:jc w:val="both"/>
        <w:rPr>
          <w:rFonts w:ascii="David" w:eastAsia="David" w:hAnsi="David"/>
          <w:b/>
          <w:bCs/>
          <w:sz w:val="12"/>
          <w:szCs w:val="12"/>
          <w:u w:val="single"/>
          <w:rtl/>
        </w:rPr>
      </w:pPr>
    </w:p>
    <w:p w14:paraId="2D866D4B" w14:textId="77777777" w:rsidR="00364BD6" w:rsidRPr="00136F21" w:rsidRDefault="00364BD6" w:rsidP="00364BD6">
      <w:pPr>
        <w:numPr>
          <w:ilvl w:val="0"/>
          <w:numId w:val="1"/>
        </w:numPr>
        <w:spacing w:after="160" w:line="360" w:lineRule="auto"/>
        <w:contextualSpacing/>
        <w:jc w:val="both"/>
        <w:rPr>
          <w:rFonts w:ascii="David" w:eastAsia="Calibri" w:hAnsi="David"/>
        </w:rPr>
      </w:pPr>
      <w:r w:rsidRPr="00136F21">
        <w:rPr>
          <w:rFonts w:ascii="David" w:eastAsia="David" w:hAnsi="David"/>
          <w:rtl/>
        </w:rPr>
        <w:t>נסיבות ביצוע העבירות פורטו בהרחבה במסגרת תיאור עובדות כתב האישום המתוקן. ביחס לעבירת חבלה חמורה בנסיבות מחמירות יש לבחון את אופן גרימת החבלות וחומרתן.</w:t>
      </w:r>
      <w:r w:rsidRPr="00136F21">
        <w:rPr>
          <w:rFonts w:ascii="David" w:eastAsia="David" w:hAnsi="David" w:hint="cs"/>
          <w:rtl/>
        </w:rPr>
        <w:t xml:space="preserve"> </w:t>
      </w:r>
      <w:r w:rsidRPr="00136F21">
        <w:rPr>
          <w:rFonts w:ascii="David" w:eastAsia="David" w:hAnsi="David"/>
          <w:rtl/>
        </w:rPr>
        <w:t xml:space="preserve">בקביעת חומרת עבירת הנשק יש להביא בחשבון מספר מרכיבים, ובכללם: סוג הנשק המוחזק שלא כדין, מספר הנשקים, כמות התחמושת ומטרת החזקתו (ראה </w:t>
      </w:r>
      <w:r w:rsidRPr="00136F21">
        <w:rPr>
          <w:rFonts w:ascii="David" w:eastAsia="David" w:hAnsi="David"/>
          <w:b/>
          <w:bCs/>
          <w:rtl/>
        </w:rPr>
        <w:t xml:space="preserve">ע"פ 1530/04 + 1332/04 </w:t>
      </w:r>
      <w:r w:rsidRPr="00136F21">
        <w:rPr>
          <w:rFonts w:ascii="David" w:eastAsia="David" w:hAnsi="David"/>
          <w:b/>
          <w:bCs/>
          <w:u w:val="single"/>
          <w:rtl/>
        </w:rPr>
        <w:t>יצחק רפאל פס ואח' נגד מדינת ישראל</w:t>
      </w:r>
      <w:r w:rsidRPr="00136F21">
        <w:rPr>
          <w:rFonts w:ascii="David" w:eastAsia="David" w:hAnsi="David"/>
          <w:b/>
          <w:bCs/>
          <w:rtl/>
        </w:rPr>
        <w:t xml:space="preserve"> (בימ"ש העליון).</w:t>
      </w:r>
      <w:r w:rsidRPr="00136F21">
        <w:rPr>
          <w:rFonts w:ascii="David" w:eastAsia="David" w:hAnsi="David"/>
          <w:rtl/>
        </w:rPr>
        <w:t xml:space="preserve"> </w:t>
      </w:r>
    </w:p>
    <w:p w14:paraId="191BABBE" w14:textId="77777777" w:rsidR="00364BD6" w:rsidRPr="00136F21" w:rsidRDefault="00364BD6" w:rsidP="00364BD6">
      <w:pPr>
        <w:spacing w:after="160" w:line="360" w:lineRule="auto"/>
        <w:ind w:left="720"/>
        <w:contextualSpacing/>
        <w:jc w:val="both"/>
        <w:rPr>
          <w:rFonts w:ascii="David" w:eastAsia="Calibri" w:hAnsi="David"/>
          <w:sz w:val="8"/>
          <w:szCs w:val="8"/>
        </w:rPr>
      </w:pPr>
    </w:p>
    <w:p w14:paraId="5598552A" w14:textId="77777777" w:rsidR="00364BD6" w:rsidRPr="00136F21" w:rsidRDefault="00364BD6" w:rsidP="00364BD6">
      <w:pPr>
        <w:numPr>
          <w:ilvl w:val="0"/>
          <w:numId w:val="1"/>
        </w:numPr>
        <w:spacing w:after="160" w:line="360" w:lineRule="auto"/>
        <w:contextualSpacing/>
        <w:jc w:val="both"/>
        <w:rPr>
          <w:rFonts w:ascii="David" w:eastAsia="Calibri" w:hAnsi="David"/>
          <w:rtl/>
        </w:rPr>
      </w:pPr>
      <w:r w:rsidRPr="00136F21">
        <w:rPr>
          <w:rFonts w:ascii="David" w:eastAsia="Calibri" w:hAnsi="David"/>
          <w:rtl/>
        </w:rPr>
        <w:t>הנאשם תקף את המתלונן באמצעות טוריה בפלג גופו העליון</w:t>
      </w:r>
      <w:r>
        <w:rPr>
          <w:rFonts w:ascii="David" w:eastAsia="Calibri" w:hAnsi="David" w:hint="cs"/>
          <w:rtl/>
        </w:rPr>
        <w:t xml:space="preserve"> בשל וויכוח, </w:t>
      </w:r>
      <w:r w:rsidRPr="00136F21">
        <w:rPr>
          <w:rFonts w:ascii="David" w:eastAsia="Calibri" w:hAnsi="David" w:hint="cs"/>
          <w:rtl/>
        </w:rPr>
        <w:t>לאחר שהמתלונן הוציאו מבית העסק שלו</w:t>
      </w:r>
      <w:r w:rsidRPr="00136F21">
        <w:rPr>
          <w:rFonts w:ascii="David" w:eastAsia="Calibri" w:hAnsi="David"/>
          <w:rtl/>
        </w:rPr>
        <w:t>.</w:t>
      </w:r>
      <w:r w:rsidRPr="00136F21">
        <w:rPr>
          <w:rFonts w:ascii="David" w:eastAsia="Calibri" w:hAnsi="David" w:hint="cs"/>
          <w:rtl/>
        </w:rPr>
        <w:t xml:space="preserve"> מדובר בתקיפה אכזרית וקשה באמצעות נשק קר שפגיעתו קשה. הנאשם לא הסתפק בכך ולאחר שהמתלונן פונה לטיפול רפואי,  החזיק באקדח עם מחסנית וכדורים בסמוך לבית העסק של המתלונן,</w:t>
      </w:r>
      <w:r w:rsidRPr="00136F21">
        <w:rPr>
          <w:rFonts w:ascii="David" w:eastAsia="Calibri" w:hAnsi="David"/>
          <w:rtl/>
        </w:rPr>
        <w:t xml:space="preserve"> איים על המתלונן </w:t>
      </w:r>
      <w:r w:rsidRPr="00136F21">
        <w:rPr>
          <w:rFonts w:ascii="David" w:eastAsia="Calibri" w:hAnsi="David" w:hint="cs"/>
          <w:rtl/>
        </w:rPr>
        <w:t xml:space="preserve">באומרו </w:t>
      </w:r>
      <w:r w:rsidRPr="00136F21">
        <w:rPr>
          <w:rFonts w:ascii="David" w:eastAsia="Calibri" w:hAnsi="David"/>
          <w:rtl/>
        </w:rPr>
        <w:t>לנוכחים במקום כי המתלונן שווה שתי יריות</w:t>
      </w:r>
      <w:r w:rsidRPr="00136F21">
        <w:rPr>
          <w:rFonts w:ascii="David" w:eastAsia="Calibri" w:hAnsi="David" w:hint="cs"/>
          <w:rtl/>
        </w:rPr>
        <w:t xml:space="preserve"> </w:t>
      </w:r>
      <w:r w:rsidRPr="00136F21">
        <w:rPr>
          <w:rFonts w:ascii="David" w:eastAsia="Calibri" w:hAnsi="David"/>
          <w:rtl/>
        </w:rPr>
        <w:t>וירה באוויר לא פחות מ- 4 כדורים, וחזר לרכב ונמלט מהמקום.</w:t>
      </w:r>
    </w:p>
    <w:p w14:paraId="50080E7D" w14:textId="77777777" w:rsidR="00364BD6" w:rsidRPr="0004613B" w:rsidRDefault="00364BD6" w:rsidP="00364BD6">
      <w:pPr>
        <w:spacing w:line="360" w:lineRule="auto"/>
        <w:ind w:left="720"/>
        <w:contextualSpacing/>
        <w:jc w:val="both"/>
        <w:rPr>
          <w:rFonts w:ascii="David" w:eastAsia="Calibri" w:hAnsi="David"/>
          <w:sz w:val="14"/>
          <w:szCs w:val="14"/>
          <w:rtl/>
        </w:rPr>
      </w:pPr>
      <w:r w:rsidRPr="00136F21">
        <w:rPr>
          <w:rFonts w:ascii="David" w:eastAsia="Calibri" w:hAnsi="David"/>
          <w:rtl/>
        </w:rPr>
        <w:t xml:space="preserve"> </w:t>
      </w:r>
    </w:p>
    <w:p w14:paraId="6020B045" w14:textId="77777777" w:rsidR="00364BD6" w:rsidRPr="00136F21" w:rsidRDefault="00364BD6" w:rsidP="00364BD6">
      <w:pPr>
        <w:spacing w:line="360" w:lineRule="auto"/>
        <w:ind w:left="720"/>
        <w:contextualSpacing/>
        <w:jc w:val="both"/>
        <w:rPr>
          <w:rFonts w:ascii="David" w:eastAsia="Calibri" w:hAnsi="David"/>
          <w:rtl/>
        </w:rPr>
      </w:pPr>
      <w:r w:rsidRPr="00136F21">
        <w:rPr>
          <w:rFonts w:ascii="David" w:eastAsia="Calibri" w:hAnsi="David" w:hint="cs"/>
          <w:rtl/>
        </w:rPr>
        <w:t xml:space="preserve">יונח לטובת הנאשם כי לביצוע העבירות לא קדם </w:t>
      </w:r>
      <w:r w:rsidRPr="00136F21">
        <w:rPr>
          <w:rFonts w:ascii="David" w:eastAsia="Calibri" w:hAnsi="David"/>
          <w:rtl/>
        </w:rPr>
        <w:t xml:space="preserve">תכנון מוקדם, </w:t>
      </w:r>
      <w:r w:rsidRPr="00136F21">
        <w:rPr>
          <w:rFonts w:ascii="David" w:eastAsia="Calibri" w:hAnsi="David" w:hint="cs"/>
          <w:rtl/>
        </w:rPr>
        <w:t xml:space="preserve">ואף אניח לטובתו כי מעשיו בוצעו בעקבות הוצאתו בכוח על ידי המתלונן מבית העסק שלו, ותחושת ההשפלה אותה חווה. עם זאת יש לזכור כי בין הוצאתו מבית העסק ועד לחזרתו מרצונו למקום ביחד עם אחיו חלף פרק זמן שהיה אמור לצנן את הנאשם. בנוסף תקיפת הנאשם את המתלונן בוצעה באותו השלב ללא כל התגרות פיזית או איום מצד המתלונן. בנוסף </w:t>
      </w:r>
      <w:r w:rsidRPr="00136F21">
        <w:rPr>
          <w:rFonts w:ascii="David" w:eastAsia="Calibri" w:hAnsi="David"/>
          <w:rtl/>
        </w:rPr>
        <w:t xml:space="preserve"> </w:t>
      </w:r>
      <w:r w:rsidRPr="00136F21">
        <w:rPr>
          <w:rFonts w:ascii="David" w:eastAsia="David" w:hAnsi="David"/>
          <w:rtl/>
        </w:rPr>
        <w:t>יש בעובדה שהנאשם החזיק את הנשק כשהוא טעון ועשה בו שימוש באזור מגורים בשעת יום לעיני כל</w:t>
      </w:r>
      <w:r w:rsidRPr="00136F21">
        <w:rPr>
          <w:rFonts w:ascii="David" w:eastAsia="David" w:hAnsi="David" w:hint="cs"/>
          <w:rtl/>
        </w:rPr>
        <w:t>, תוך כדי השמעת דברי איום</w:t>
      </w:r>
      <w:r>
        <w:rPr>
          <w:rFonts w:ascii="David" w:eastAsia="David" w:hAnsi="David" w:hint="cs"/>
          <w:rtl/>
        </w:rPr>
        <w:t>,</w:t>
      </w:r>
      <w:r w:rsidRPr="00136F21">
        <w:rPr>
          <w:rFonts w:ascii="David" w:eastAsia="David" w:hAnsi="David" w:hint="cs"/>
          <w:rtl/>
        </w:rPr>
        <w:t xml:space="preserve"> כדי ללמד על מסוכנותו</w:t>
      </w:r>
      <w:r w:rsidRPr="00136F21">
        <w:rPr>
          <w:rFonts w:ascii="David" w:eastAsia="David" w:hAnsi="David"/>
          <w:rtl/>
        </w:rPr>
        <w:t xml:space="preserve">, </w:t>
      </w:r>
      <w:r w:rsidRPr="00136F21">
        <w:rPr>
          <w:rFonts w:ascii="David" w:eastAsia="David" w:hAnsi="David" w:hint="cs"/>
          <w:rtl/>
        </w:rPr>
        <w:t>ו</w:t>
      </w:r>
      <w:r w:rsidRPr="00136F21">
        <w:rPr>
          <w:rFonts w:ascii="David" w:eastAsia="David" w:hAnsi="David"/>
          <w:rtl/>
        </w:rPr>
        <w:t>על פוטנציאל הנזק הקטלני</w:t>
      </w:r>
      <w:r w:rsidRPr="00136F21">
        <w:rPr>
          <w:rFonts w:ascii="David" w:eastAsia="David" w:hAnsi="David" w:hint="cs"/>
          <w:rtl/>
        </w:rPr>
        <w:t xml:space="preserve"> הטמון במעשיו. רק במזל האירוע לא הסתיים בנפגעים נוספים</w:t>
      </w:r>
      <w:r w:rsidRPr="00136F21">
        <w:rPr>
          <w:rFonts w:ascii="David" w:eastAsia="David" w:hAnsi="David"/>
          <w:rtl/>
        </w:rPr>
        <w:t xml:space="preserve">. </w:t>
      </w:r>
    </w:p>
    <w:p w14:paraId="61171F41" w14:textId="77777777" w:rsidR="00364BD6" w:rsidRPr="00136F21" w:rsidRDefault="00364BD6" w:rsidP="00364BD6">
      <w:pPr>
        <w:spacing w:line="360" w:lineRule="auto"/>
        <w:ind w:left="720"/>
        <w:contextualSpacing/>
        <w:jc w:val="both"/>
        <w:rPr>
          <w:rFonts w:ascii="David" w:hAnsi="David"/>
          <w:sz w:val="14"/>
          <w:szCs w:val="14"/>
          <w:rtl/>
        </w:rPr>
      </w:pPr>
    </w:p>
    <w:p w14:paraId="4F16F8CC" w14:textId="77777777" w:rsidR="00364BD6" w:rsidRDefault="00364BD6" w:rsidP="00364BD6">
      <w:pPr>
        <w:spacing w:line="360" w:lineRule="auto"/>
        <w:ind w:left="720"/>
        <w:contextualSpacing/>
        <w:jc w:val="both"/>
        <w:rPr>
          <w:rFonts w:ascii="David" w:eastAsia="David" w:hAnsi="David"/>
          <w:rtl/>
        </w:rPr>
      </w:pPr>
      <w:r w:rsidRPr="00136F21">
        <w:rPr>
          <w:rFonts w:ascii="David" w:hAnsi="David"/>
          <w:rtl/>
        </w:rPr>
        <w:t xml:space="preserve">בנוסף, יש לזכור שמדובר בנאשם שאינו מורשה לשאת נשק או לעשות בו שימוש. הנאשם לא עבר הכשרות מתאימות, לרבות אלו הקשורות בבטיחות בירי, ופוטנציאל הנזק מירי גם אם אינו מכוון או באוויר עלול להיות רב, ואף קטלני. </w:t>
      </w:r>
    </w:p>
    <w:p w14:paraId="3F539170" w14:textId="77777777" w:rsidR="00364BD6" w:rsidRPr="004B4AD8" w:rsidRDefault="00364BD6" w:rsidP="00364BD6">
      <w:pPr>
        <w:spacing w:line="360" w:lineRule="auto"/>
        <w:ind w:left="720"/>
        <w:contextualSpacing/>
        <w:jc w:val="both"/>
        <w:rPr>
          <w:rFonts w:ascii="David" w:eastAsia="David" w:hAnsi="David"/>
          <w:sz w:val="16"/>
          <w:szCs w:val="16"/>
          <w:rtl/>
        </w:rPr>
      </w:pPr>
    </w:p>
    <w:p w14:paraId="03FF3BAD" w14:textId="77777777" w:rsidR="00364BD6" w:rsidRPr="00136F21" w:rsidRDefault="00364BD6" w:rsidP="00364BD6">
      <w:pPr>
        <w:spacing w:line="360" w:lineRule="auto"/>
        <w:ind w:left="720"/>
        <w:contextualSpacing/>
        <w:jc w:val="both"/>
        <w:rPr>
          <w:rFonts w:ascii="David" w:eastAsia="Calibri" w:hAnsi="David"/>
          <w:rtl/>
        </w:rPr>
      </w:pPr>
      <w:r w:rsidRPr="00136F21">
        <w:rPr>
          <w:rFonts w:ascii="David" w:eastAsia="David" w:hAnsi="David"/>
          <w:rtl/>
        </w:rPr>
        <w:t xml:space="preserve">חלקו של הנאשם באירוע הינו מלא ומוחלט. הנאשם הינו אדם בגיר, הוא הבין היטב את משמעות מעשיו, ולא מתקיימת בעניינו קרבה לסייג לאחריות בפלילית. </w:t>
      </w:r>
      <w:r w:rsidRPr="00136F21">
        <w:rPr>
          <w:rFonts w:ascii="David" w:eastAsia="David" w:hAnsi="David" w:hint="cs"/>
          <w:rtl/>
        </w:rPr>
        <w:t>הנאשם</w:t>
      </w:r>
      <w:r w:rsidRPr="00136F21">
        <w:rPr>
          <w:rFonts w:ascii="David" w:eastAsia="David" w:hAnsi="David"/>
          <w:rtl/>
        </w:rPr>
        <w:t xml:space="preserve"> יכ</w:t>
      </w:r>
      <w:r w:rsidRPr="00136F21">
        <w:rPr>
          <w:rFonts w:ascii="David" w:eastAsia="David" w:hAnsi="David" w:hint="cs"/>
          <w:rtl/>
        </w:rPr>
        <w:t>ו</w:t>
      </w:r>
      <w:r w:rsidRPr="00136F21">
        <w:rPr>
          <w:rFonts w:ascii="David" w:eastAsia="David" w:hAnsi="David"/>
          <w:rtl/>
        </w:rPr>
        <w:t>ל להימנע מביצוע העבירות אך הוא בחר שלא לעשות</w:t>
      </w:r>
      <w:r>
        <w:rPr>
          <w:rFonts w:ascii="David" w:eastAsia="David" w:hAnsi="David" w:hint="cs"/>
          <w:rtl/>
        </w:rPr>
        <w:t xml:space="preserve">, וחזר </w:t>
      </w:r>
      <w:r w:rsidRPr="00136F21">
        <w:rPr>
          <w:rFonts w:ascii="David" w:eastAsia="David" w:hAnsi="David" w:hint="cs"/>
          <w:rtl/>
        </w:rPr>
        <w:t>והתעמת עם ה</w:t>
      </w:r>
      <w:r>
        <w:rPr>
          <w:rFonts w:ascii="David" w:eastAsia="David" w:hAnsi="David" w:hint="cs"/>
          <w:rtl/>
        </w:rPr>
        <w:t>מתלונן ופגע בו באופן קשה</w:t>
      </w:r>
      <w:r w:rsidRPr="00136F21">
        <w:rPr>
          <w:rFonts w:ascii="David" w:eastAsia="David" w:hAnsi="David" w:hint="cs"/>
          <w:rtl/>
        </w:rPr>
        <w:t>.</w:t>
      </w:r>
      <w:r w:rsidRPr="00136F21">
        <w:rPr>
          <w:rFonts w:ascii="David" w:eastAsia="David" w:hAnsi="David"/>
          <w:rtl/>
        </w:rPr>
        <w:t xml:space="preserve"> </w:t>
      </w:r>
    </w:p>
    <w:p w14:paraId="71A101FC" w14:textId="77777777" w:rsidR="00364BD6" w:rsidRPr="00136F21" w:rsidRDefault="00364BD6" w:rsidP="00364BD6">
      <w:pPr>
        <w:spacing w:line="360" w:lineRule="auto"/>
        <w:ind w:left="720"/>
        <w:contextualSpacing/>
        <w:jc w:val="both"/>
        <w:rPr>
          <w:rFonts w:ascii="David" w:eastAsia="David" w:hAnsi="David"/>
          <w:rtl/>
        </w:rPr>
      </w:pPr>
    </w:p>
    <w:p w14:paraId="48D60BD8" w14:textId="77777777" w:rsidR="00364BD6" w:rsidRPr="00136F21" w:rsidRDefault="00364BD6" w:rsidP="00364BD6">
      <w:pPr>
        <w:spacing w:line="360" w:lineRule="auto"/>
        <w:contextualSpacing/>
        <w:jc w:val="both"/>
        <w:rPr>
          <w:rFonts w:ascii="David" w:eastAsia="David" w:hAnsi="David"/>
          <w:sz w:val="14"/>
          <w:szCs w:val="14"/>
          <w:rtl/>
        </w:rPr>
      </w:pPr>
    </w:p>
    <w:p w14:paraId="56913B81" w14:textId="77777777" w:rsidR="00364BD6" w:rsidRPr="004B4AD8" w:rsidRDefault="00364BD6" w:rsidP="00364BD6">
      <w:pPr>
        <w:pStyle w:val="a9"/>
        <w:numPr>
          <w:ilvl w:val="0"/>
          <w:numId w:val="1"/>
        </w:numPr>
        <w:spacing w:line="360" w:lineRule="auto"/>
        <w:jc w:val="both"/>
        <w:rPr>
          <w:rFonts w:ascii="David" w:eastAsia="David" w:hAnsi="David"/>
          <w:rtl/>
        </w:rPr>
      </w:pPr>
      <w:r w:rsidRPr="004B4AD8">
        <w:rPr>
          <w:rFonts w:ascii="David" w:eastAsia="David" w:hAnsi="David"/>
          <w:rtl/>
        </w:rPr>
        <w:t>למתלונן נגרמו</w:t>
      </w:r>
      <w:r w:rsidRPr="004B4AD8">
        <w:rPr>
          <w:rFonts w:ascii="David" w:eastAsia="David" w:hAnsi="David" w:hint="cs"/>
          <w:rtl/>
        </w:rPr>
        <w:t xml:space="preserve"> חבלות קשות כמפורט לעיל, אשר חייבו טיפול ואשפוז בבית החולים וכן תקופת מעקב רפואי. </w:t>
      </w:r>
      <w:r w:rsidRPr="004B4AD8">
        <w:rPr>
          <w:rFonts w:ascii="David" w:eastAsia="David" w:hAnsi="David"/>
          <w:rtl/>
        </w:rPr>
        <w:t>מעשיו של הנאשם יכלו בנקל לגרום למתלונן לחבלות קשות בהרבה ואף להביא למותו, ורק במזל הסתיים האירוע כפי שהסתיים.</w:t>
      </w:r>
    </w:p>
    <w:p w14:paraId="1CA49C22" w14:textId="77777777" w:rsidR="00364BD6" w:rsidRPr="00136F21" w:rsidRDefault="00364BD6" w:rsidP="00364BD6">
      <w:pPr>
        <w:spacing w:line="360" w:lineRule="auto"/>
        <w:contextualSpacing/>
        <w:jc w:val="both"/>
        <w:rPr>
          <w:rFonts w:ascii="David" w:eastAsia="David" w:hAnsi="David"/>
          <w:sz w:val="8"/>
          <w:szCs w:val="8"/>
          <w:rtl/>
        </w:rPr>
      </w:pPr>
    </w:p>
    <w:p w14:paraId="720676C7" w14:textId="77777777" w:rsidR="00364BD6" w:rsidRPr="004B4AD8" w:rsidRDefault="00364BD6" w:rsidP="00364BD6">
      <w:pPr>
        <w:pStyle w:val="a9"/>
        <w:numPr>
          <w:ilvl w:val="0"/>
          <w:numId w:val="1"/>
        </w:numPr>
        <w:spacing w:line="360" w:lineRule="auto"/>
        <w:jc w:val="both"/>
        <w:rPr>
          <w:rFonts w:ascii="David" w:hAnsi="David"/>
          <w:b/>
          <w:bCs/>
          <w:sz w:val="14"/>
          <w:szCs w:val="14"/>
        </w:rPr>
      </w:pPr>
      <w:r w:rsidRPr="004B4AD8">
        <w:rPr>
          <w:rFonts w:ascii="David" w:eastAsia="David" w:hAnsi="David"/>
          <w:rtl/>
        </w:rPr>
        <w:t>למרבה הצער שימוש בנשק חם הפך לחזון נפרץ ברחובות ישובים ערביים רבים במדינה.  מדובר בתופעה קשה, אכזרית וקטלנית, וחדשות לבקרים אנו מתבשרים על מותם של אזרחים תמימים, עוברי אורח שנקלעו לקו הירי. תעוזתם של העושים שימוש בנשק לצורך פתרון סכסוכים וביצוע עבירות, אינה יודעת גבול, ועל בתי המשפט לתרום את חלקם בהגנה על התושבים.</w:t>
      </w:r>
      <w:r w:rsidRPr="004B4AD8">
        <w:rPr>
          <w:rFonts w:ascii="David" w:hAnsi="David" w:hint="cs"/>
          <w:rtl/>
        </w:rPr>
        <w:t xml:space="preserve"> </w:t>
      </w:r>
      <w:r w:rsidRPr="004B4AD8">
        <w:rPr>
          <w:rFonts w:ascii="David" w:hAnsi="David"/>
          <w:rtl/>
        </w:rPr>
        <w:t>החזקת נשק לא חוקי צפויה להסתיים בשימוש לא חוקי בנשק</w:t>
      </w:r>
      <w:r w:rsidRPr="004B4AD8">
        <w:rPr>
          <w:rFonts w:ascii="David" w:hAnsi="David" w:hint="cs"/>
          <w:rtl/>
        </w:rPr>
        <w:t>.</w:t>
      </w:r>
    </w:p>
    <w:p w14:paraId="7D07937F" w14:textId="77777777" w:rsidR="00364BD6" w:rsidRPr="00136F21" w:rsidRDefault="00364BD6" w:rsidP="00364BD6">
      <w:pPr>
        <w:ind w:left="720"/>
        <w:contextualSpacing/>
        <w:rPr>
          <w:rFonts w:ascii="David" w:eastAsia="David" w:hAnsi="David"/>
          <w:rtl/>
        </w:rPr>
      </w:pPr>
    </w:p>
    <w:p w14:paraId="26B25BDC" w14:textId="77777777" w:rsidR="00364BD6" w:rsidRPr="00136F21" w:rsidRDefault="00364BD6" w:rsidP="00364BD6">
      <w:pPr>
        <w:pStyle w:val="a9"/>
        <w:numPr>
          <w:ilvl w:val="0"/>
          <w:numId w:val="1"/>
        </w:numPr>
        <w:spacing w:line="360" w:lineRule="auto"/>
        <w:jc w:val="both"/>
        <w:rPr>
          <w:rFonts w:ascii="David" w:eastAsia="David" w:hAnsi="David"/>
          <w:rtl/>
        </w:rPr>
      </w:pPr>
      <w:r w:rsidRPr="00136F21">
        <w:rPr>
          <w:rFonts w:ascii="David" w:eastAsia="David" w:hAnsi="David"/>
          <w:rtl/>
        </w:rPr>
        <w:t>במכלול הנסיבות , אני סבור כי במקרה זה מידת הפגיעה בערכים המוגנים הינה משמעותית ומצויה ברף</w:t>
      </w:r>
      <w:r w:rsidRPr="00136F21">
        <w:rPr>
          <w:rFonts w:ascii="David" w:eastAsia="David" w:hAnsi="David" w:hint="cs"/>
          <w:rtl/>
        </w:rPr>
        <w:t xml:space="preserve"> בינוני עד גבוה</w:t>
      </w:r>
      <w:r w:rsidRPr="00136F21">
        <w:rPr>
          <w:rFonts w:ascii="David" w:eastAsia="David" w:hAnsi="David"/>
          <w:rtl/>
        </w:rPr>
        <w:t>.</w:t>
      </w:r>
    </w:p>
    <w:p w14:paraId="237ACFFB" w14:textId="77777777" w:rsidR="00364BD6" w:rsidRPr="00136F21" w:rsidRDefault="00364BD6" w:rsidP="00364BD6">
      <w:pPr>
        <w:spacing w:after="160" w:line="360" w:lineRule="auto"/>
        <w:ind w:firstLine="360"/>
        <w:jc w:val="both"/>
        <w:rPr>
          <w:rFonts w:ascii="David" w:eastAsia="David" w:hAnsi="David"/>
          <w:b/>
          <w:bCs/>
          <w:sz w:val="2"/>
          <w:szCs w:val="2"/>
          <w:u w:val="single"/>
          <w:rtl/>
        </w:rPr>
      </w:pPr>
    </w:p>
    <w:p w14:paraId="3989877B" w14:textId="77777777" w:rsidR="00364BD6" w:rsidRPr="00136F21" w:rsidRDefault="00364BD6" w:rsidP="00364BD6">
      <w:pPr>
        <w:spacing w:after="160" w:line="360" w:lineRule="auto"/>
        <w:ind w:firstLine="360"/>
        <w:jc w:val="both"/>
        <w:rPr>
          <w:rFonts w:ascii="David" w:eastAsia="David" w:hAnsi="David"/>
          <w:u w:val="single"/>
        </w:rPr>
      </w:pPr>
      <w:r w:rsidRPr="00136F21">
        <w:rPr>
          <w:rFonts w:ascii="David" w:eastAsia="David" w:hAnsi="David"/>
          <w:u w:val="single"/>
          <w:rtl/>
        </w:rPr>
        <w:t>מדיניות הענישה והפסיקה הנהוגה</w:t>
      </w:r>
    </w:p>
    <w:p w14:paraId="6C1F5578" w14:textId="77777777" w:rsidR="00364BD6" w:rsidRDefault="00364BD6" w:rsidP="00364BD6">
      <w:pPr>
        <w:numPr>
          <w:ilvl w:val="0"/>
          <w:numId w:val="1"/>
        </w:numPr>
        <w:shd w:val="clear" w:color="auto" w:fill="FFFFFF"/>
        <w:overflowPunct w:val="0"/>
        <w:autoSpaceDE w:val="0"/>
        <w:autoSpaceDN w:val="0"/>
        <w:spacing w:after="160" w:line="360" w:lineRule="atLeast"/>
        <w:jc w:val="both"/>
        <w:rPr>
          <w:rFonts w:ascii="David" w:hAnsi="David"/>
          <w:color w:val="333333"/>
          <w:spacing w:val="10"/>
        </w:rPr>
      </w:pPr>
      <w:r w:rsidRPr="004B4AD8">
        <w:rPr>
          <w:rFonts w:ascii="David" w:eastAsia="David" w:hAnsi="David"/>
          <w:rtl/>
        </w:rPr>
        <w:t xml:space="preserve">בית המשפט העליון עמד לא אחת על חומרתן של עבירות הנשק, המקימות סיכון ממשי וחמור לציבור ויוצרות פוטנציאל להסלמה עבריינית, תוך שהוא חוזר ומבהיר, כי חומרה זו מחייבת ליתן ביטוי עונשי הולם באמצעות הרחקת מבצעי העבירות לתקופת מאסר ממשית לריצוי בפועל. </w:t>
      </w:r>
      <w:r>
        <w:rPr>
          <w:rFonts w:ascii="David" w:hAnsi="David" w:hint="cs"/>
          <w:b/>
          <w:bCs/>
          <w:rtl/>
        </w:rPr>
        <w:t xml:space="preserve"> </w:t>
      </w:r>
      <w:r w:rsidRPr="004B4AD8">
        <w:rPr>
          <w:rFonts w:ascii="David" w:hAnsi="David"/>
          <w:b/>
          <w:bCs/>
          <w:rtl/>
        </w:rPr>
        <w:t>ב</w:t>
      </w:r>
      <w:hyperlink r:id="rId41" w:history="1">
        <w:r w:rsidR="00900473" w:rsidRPr="00900473">
          <w:rPr>
            <w:rFonts w:ascii="David" w:hAnsi="David"/>
            <w:b/>
            <w:bCs/>
            <w:color w:val="0000FF"/>
            <w:u w:val="single"/>
            <w:rtl/>
          </w:rPr>
          <w:t>ת"פ 48598-11-20</w:t>
        </w:r>
      </w:hyperlink>
      <w:r w:rsidRPr="004B4AD8">
        <w:rPr>
          <w:rFonts w:ascii="David" w:hAnsi="David"/>
          <w:b/>
          <w:bCs/>
          <w:rtl/>
        </w:rPr>
        <w:t xml:space="preserve"> </w:t>
      </w:r>
      <w:r w:rsidRPr="004B4AD8">
        <w:rPr>
          <w:rFonts w:ascii="David" w:hAnsi="David"/>
          <w:b/>
          <w:bCs/>
          <w:u w:val="single"/>
          <w:rtl/>
        </w:rPr>
        <w:t xml:space="preserve">מדינת ישראל נ' מצרי </w:t>
      </w:r>
      <w:r w:rsidRPr="004B4AD8">
        <w:rPr>
          <w:rFonts w:ascii="David" w:eastAsia="Calibri" w:hAnsi="David"/>
          <w:rtl/>
        </w:rPr>
        <w:t xml:space="preserve">הנאשם מס' 1 הורשע בעבירות </w:t>
      </w:r>
      <w:r w:rsidRPr="004B4AD8">
        <w:rPr>
          <w:rFonts w:ascii="David" w:hAnsi="David"/>
          <w:rtl/>
        </w:rPr>
        <w:t xml:space="preserve">של ניסיון להחזקת אקדח מסוג </w:t>
      </w:r>
      <w:r w:rsidRPr="004B4AD8">
        <w:rPr>
          <w:rFonts w:ascii="David" w:hAnsi="David"/>
        </w:rPr>
        <w:t>FN</w:t>
      </w:r>
      <w:r w:rsidRPr="004B4AD8">
        <w:rPr>
          <w:rFonts w:ascii="David" w:hAnsi="David"/>
          <w:rtl/>
        </w:rPr>
        <w:t xml:space="preserve"> , מחסנית ותחמושת ועבירה של הפרת הוראה חוקית</w:t>
      </w:r>
      <w:r w:rsidRPr="004B4AD8">
        <w:rPr>
          <w:rFonts w:ascii="David" w:eastAsia="Calibri" w:hAnsi="David"/>
          <w:rtl/>
        </w:rPr>
        <w:t xml:space="preserve">. נקבע </w:t>
      </w:r>
      <w:r w:rsidRPr="004B4AD8">
        <w:rPr>
          <w:rFonts w:ascii="David" w:hAnsi="David"/>
          <w:rtl/>
        </w:rPr>
        <w:t>מתחם עונש הולם בין 14 ל-36 חודשי מאסר בפועל.</w:t>
      </w:r>
      <w:r w:rsidRPr="004B4AD8">
        <w:rPr>
          <w:rFonts w:ascii="David" w:eastAsia="Calibri" w:hAnsi="David"/>
          <w:rtl/>
        </w:rPr>
        <w:t xml:space="preserve"> על הנאשם 1 הוטלו 22 חודשי מאסר בפועל והופעל עונש של מאסר מותנה בר הפעלה למשך 12 חודשים. סך הכל הוטלו על הנאשם 34 חודשי מאסר בפועל. ב</w:t>
      </w:r>
      <w:hyperlink r:id="rId42" w:history="1">
        <w:r w:rsidR="00900473" w:rsidRPr="00900473">
          <w:rPr>
            <w:rFonts w:ascii="David" w:eastAsia="Calibri" w:hAnsi="David"/>
            <w:b/>
            <w:bCs/>
            <w:color w:val="0000FF"/>
            <w:u w:val="single"/>
            <w:rtl/>
          </w:rPr>
          <w:t>ע"פ 2141/21</w:t>
        </w:r>
      </w:hyperlink>
      <w:r w:rsidRPr="004B4AD8">
        <w:rPr>
          <w:rFonts w:ascii="David" w:eastAsia="Calibri" w:hAnsi="David"/>
          <w:b/>
          <w:bCs/>
          <w:rtl/>
        </w:rPr>
        <w:t xml:space="preserve"> </w:t>
      </w:r>
      <w:r w:rsidRPr="004B4AD8">
        <w:rPr>
          <w:rFonts w:ascii="David" w:eastAsia="Calibri" w:hAnsi="David" w:hint="cs"/>
          <w:b/>
          <w:bCs/>
          <w:u w:val="single"/>
          <w:rtl/>
        </w:rPr>
        <w:t>איתן חניני נ' מדינת ישראל</w:t>
      </w:r>
      <w:r w:rsidRPr="004B4AD8">
        <w:rPr>
          <w:rFonts w:ascii="David" w:eastAsia="Calibri" w:hAnsi="David" w:hint="cs"/>
          <w:b/>
          <w:bCs/>
          <w:rtl/>
        </w:rPr>
        <w:t xml:space="preserve"> </w:t>
      </w:r>
      <w:r w:rsidRPr="004B4AD8">
        <w:rPr>
          <w:rFonts w:ascii="David" w:eastAsia="Calibri" w:hAnsi="David"/>
          <w:rtl/>
        </w:rPr>
        <w:t xml:space="preserve">הנאשם הורשע בהחזקת נשק ותחמושת, בכך שהצטייד באקדח אוויר שבוצעו בו שינויים שמאפשרים ירי של תחמושת בקליבר 7.65 מ"מ ובכדורים תואמים . הנשק נתפס בחצר קרובה לביתו, כשהוא נושא את האקדח על גופו ובתוכו ארבעה כדורים. נקבע מתחם עונש הולם אשר נע בין 12 ל-30 חודשי מאסר בפועל. על הנאשם נגזרו 20 חודשי מאסר בפועל. ערעור על חומרת העונש נדחה.  </w:t>
      </w:r>
      <w:r w:rsidRPr="00136F21">
        <w:rPr>
          <w:rtl/>
        </w:rPr>
        <w:t>ב</w:t>
      </w:r>
      <w:hyperlink r:id="rId43" w:history="1">
        <w:r w:rsidR="00900473" w:rsidRPr="00900473">
          <w:rPr>
            <w:rFonts w:ascii="David" w:eastAsia="Calibri" w:hAnsi="David"/>
            <w:b/>
            <w:bCs/>
            <w:color w:val="0000FF"/>
            <w:u w:val="single"/>
            <w:rtl/>
          </w:rPr>
          <w:t>ע"פ 5646/15</w:t>
        </w:r>
      </w:hyperlink>
      <w:r w:rsidR="00900473">
        <w:rPr>
          <w:rFonts w:ascii="David" w:eastAsia="Calibri" w:hAnsi="David"/>
          <w:b/>
          <w:bCs/>
        </w:rPr>
        <w:t xml:space="preserve"> </w:t>
      </w:r>
      <w:r w:rsidRPr="004B4AD8">
        <w:rPr>
          <w:rFonts w:ascii="David" w:eastAsia="Calibri" w:hAnsi="David"/>
          <w:b/>
          <w:bCs/>
          <w:u w:val="single"/>
          <w:rtl/>
        </w:rPr>
        <w:t>תיהאווי נ' מדינת ישראל</w:t>
      </w:r>
      <w:r w:rsidRPr="004B4AD8">
        <w:rPr>
          <w:rFonts w:ascii="David" w:eastAsia="Calibri" w:hAnsi="David"/>
          <w:rtl/>
        </w:rPr>
        <w:t>, הנאשם הורשע בעבירה של החזקת נשק לאחר שהחזיק ברכב  אקדח טעון עם מחסנית ובה 5 כדורים שהוטמנו מתחת לשטיח הרכב. מדובר בצעיר, בעל הרשעה קודמת אחת של הפרעה לשוטר בעת מילוי תפקידו. שירות המבחן הגיש בעניינו תסקיר שלילי במהותו. נקבע מתחם עונש הולם אשר נע בין 9 ל- 36 חודשי מאסר בפועל. על הנאשם הוטלו 15 חודשי מאסר בפועל. ערעור על חומרת העונש נדחה.</w:t>
      </w:r>
      <w:r w:rsidRPr="004B4AD8">
        <w:rPr>
          <w:rFonts w:ascii="David" w:hAnsi="David"/>
          <w:b/>
          <w:bCs/>
          <w:shd w:val="clear" w:color="auto" w:fill="FFFFFF"/>
          <w:rtl/>
        </w:rPr>
        <w:t xml:space="preserve"> </w:t>
      </w:r>
      <w:r w:rsidRPr="004B4AD8">
        <w:rPr>
          <w:rFonts w:ascii="David" w:hAnsi="David"/>
          <w:shd w:val="clear" w:color="auto" w:fill="FFFFFF"/>
          <w:rtl/>
        </w:rPr>
        <w:t>ב</w:t>
      </w:r>
      <w:hyperlink r:id="rId44" w:history="1">
        <w:r w:rsidR="00900473" w:rsidRPr="00900473">
          <w:rPr>
            <w:rFonts w:ascii="David" w:hAnsi="David"/>
            <w:b/>
            <w:bCs/>
            <w:color w:val="0000FF"/>
            <w:u w:val="single"/>
            <w:shd w:val="clear" w:color="auto" w:fill="FFFFFF"/>
            <w:rtl/>
          </w:rPr>
          <w:t>רע"פ 3636/23</w:t>
        </w:r>
      </w:hyperlink>
      <w:r w:rsidRPr="004B4AD8">
        <w:rPr>
          <w:rFonts w:ascii="David" w:eastAsia="Calibri" w:hAnsi="David"/>
          <w:b/>
          <w:bCs/>
          <w:rtl/>
        </w:rPr>
        <w:t xml:space="preserve"> </w:t>
      </w:r>
      <w:r w:rsidRPr="004B4AD8">
        <w:rPr>
          <w:rFonts w:ascii="David" w:eastAsia="Calibri" w:hAnsi="David"/>
          <w:b/>
          <w:bCs/>
          <w:u w:val="single"/>
          <w:rtl/>
        </w:rPr>
        <w:t>מועתז אבו אלקעיאן נ' מדינת ישראל</w:t>
      </w:r>
      <w:r w:rsidRPr="004B4AD8">
        <w:rPr>
          <w:rFonts w:ascii="David" w:eastAsia="Calibri" w:hAnsi="David"/>
          <w:rtl/>
        </w:rPr>
        <w:t xml:space="preserve"> הנאשם הורשע בעבירות של החזקת נשק ותחמושת שלא כדין, בכך </w:t>
      </w:r>
      <w:r w:rsidRPr="004B4AD8">
        <w:rPr>
          <w:rFonts w:ascii="David" w:hAnsi="David"/>
          <w:shd w:val="clear" w:color="auto" w:fill="FFFFFF"/>
          <w:rtl/>
        </w:rPr>
        <w:t>שהחזיק  בתא המטען של הרכב באקדח חצי אוטומטי מסוג</w:t>
      </w:r>
      <w:r w:rsidR="00900473">
        <w:rPr>
          <w:rFonts w:ascii="David" w:hAnsi="David"/>
          <w:shd w:val="clear" w:color="auto" w:fill="FFFFFF"/>
          <w:rtl/>
        </w:rPr>
        <w:t xml:space="preserve"> </w:t>
      </w:r>
      <w:r w:rsidRPr="004B4AD8">
        <w:rPr>
          <w:rFonts w:ascii="David" w:hAnsi="David"/>
          <w:shd w:val="clear" w:color="auto" w:fill="FFFFFF"/>
        </w:rPr>
        <w:t>CZ</w:t>
      </w:r>
      <w:r w:rsidRPr="004B4AD8">
        <w:rPr>
          <w:rFonts w:ascii="David" w:hAnsi="David"/>
          <w:shd w:val="clear" w:color="auto" w:fill="FFFFFF"/>
          <w:rtl/>
        </w:rPr>
        <w:t xml:space="preserve"> וכן במחסנית לנשק וב-6 כדורים בקוטר 9 מ"מ. נקבע </w:t>
      </w:r>
      <w:r w:rsidRPr="004B4AD8">
        <w:rPr>
          <w:rFonts w:ascii="David" w:eastAsia="Calibri" w:hAnsi="David"/>
          <w:rtl/>
        </w:rPr>
        <w:t>מתחם עונש הולם אשר נע בין 11 ועד 33 חודשי מאסר בפועל. הוגש תסקיר שלילי בעניינו של הנאשם. על הנאשם נעדר עבר פלילי הוטלו 13 חודשי מאסר בפועל. ערעור על חומרת העונש ובקשת רשות ערעור נדחו.</w:t>
      </w:r>
      <w:r w:rsidR="00900473">
        <w:rPr>
          <w:rFonts w:ascii="David" w:hAnsi="David"/>
        </w:rPr>
        <w:t xml:space="preserve"> </w:t>
      </w:r>
      <w:r w:rsidRPr="004B4AD8">
        <w:rPr>
          <w:rFonts w:ascii="David" w:hAnsi="David"/>
          <w:rtl/>
        </w:rPr>
        <w:t>ב</w:t>
      </w:r>
      <w:hyperlink r:id="rId45" w:history="1">
        <w:r w:rsidR="00900473" w:rsidRPr="00900473">
          <w:rPr>
            <w:rFonts w:ascii="David" w:hAnsi="David"/>
            <w:b/>
            <w:bCs/>
            <w:color w:val="0000FF"/>
            <w:u w:val="single"/>
            <w:rtl/>
          </w:rPr>
          <w:t>רע"פ 5613/20</w:t>
        </w:r>
      </w:hyperlink>
      <w:r w:rsidR="00900473">
        <w:rPr>
          <w:rFonts w:ascii="David" w:hAnsi="David"/>
          <w:b/>
          <w:bCs/>
          <w:rtl/>
        </w:rPr>
        <w:t xml:space="preserve"> </w:t>
      </w:r>
      <w:r w:rsidRPr="004B4AD8">
        <w:rPr>
          <w:rFonts w:ascii="David" w:hAnsi="David"/>
          <w:b/>
          <w:bCs/>
          <w:u w:val="single"/>
          <w:rtl/>
        </w:rPr>
        <w:t>אלהוזייל נ' מדינת ישראל</w:t>
      </w:r>
      <w:r w:rsidR="00900473">
        <w:rPr>
          <w:rFonts w:ascii="David" w:hAnsi="David"/>
          <w:rtl/>
        </w:rPr>
        <w:t xml:space="preserve"> </w:t>
      </w:r>
      <w:r w:rsidRPr="004B4AD8">
        <w:rPr>
          <w:rFonts w:ascii="David" w:hAnsi="David"/>
          <w:rtl/>
        </w:rPr>
        <w:t xml:space="preserve">הנאשם הורשע בהחזקת אקדח ותחמושת מתאימה. שירות המבחן המליץ  על ענישה בדרך של עבודות שירות. נקבע מתחם עונש שנע בין 11-33 חודשי מאסר. על הנאשם הוטלו 12 חודשי מאסר בפועל. ערעור על חומרת העונש ובקשת רשות ערעור נדחו. </w:t>
      </w:r>
      <w:r w:rsidRPr="004B4AD8">
        <w:rPr>
          <w:rFonts w:ascii="David" w:eastAsia="Calibri" w:hAnsi="David"/>
          <w:b/>
          <w:bCs/>
          <w:rtl/>
        </w:rPr>
        <w:t xml:space="preserve"> </w:t>
      </w:r>
      <w:r w:rsidRPr="004B4AD8">
        <w:rPr>
          <w:rFonts w:ascii="David" w:eastAsia="Calibri" w:hAnsi="David"/>
          <w:rtl/>
        </w:rPr>
        <w:t>ב</w:t>
      </w:r>
      <w:hyperlink r:id="rId46" w:history="1">
        <w:r w:rsidR="00900473" w:rsidRPr="00900473">
          <w:rPr>
            <w:rFonts w:ascii="David" w:eastAsia="Calibri" w:hAnsi="David"/>
            <w:b/>
            <w:bCs/>
            <w:color w:val="0000FF"/>
            <w:u w:val="single"/>
            <w:rtl/>
          </w:rPr>
          <w:t>רע"פ 6265/20</w:t>
        </w:r>
      </w:hyperlink>
      <w:r w:rsidRPr="004B4AD8">
        <w:rPr>
          <w:rFonts w:ascii="David" w:eastAsia="Calibri" w:hAnsi="David"/>
          <w:b/>
          <w:bCs/>
          <w:rtl/>
        </w:rPr>
        <w:t xml:space="preserve"> </w:t>
      </w:r>
      <w:r w:rsidRPr="004B4AD8">
        <w:rPr>
          <w:rFonts w:ascii="David" w:eastAsia="Calibri" w:hAnsi="David" w:hint="cs"/>
          <w:b/>
          <w:bCs/>
          <w:u w:val="single"/>
          <w:rtl/>
        </w:rPr>
        <w:t>מדינת ישראל נ' אבו אלקיעאן</w:t>
      </w:r>
      <w:r w:rsidRPr="004B4AD8">
        <w:rPr>
          <w:rFonts w:ascii="David" w:eastAsia="Calibri" w:hAnsi="David" w:hint="cs"/>
          <w:b/>
          <w:bCs/>
          <w:rtl/>
        </w:rPr>
        <w:t xml:space="preserve"> </w:t>
      </w:r>
      <w:r w:rsidRPr="004B4AD8">
        <w:rPr>
          <w:rFonts w:ascii="David" w:eastAsia="Calibri" w:hAnsi="David"/>
          <w:rtl/>
        </w:rPr>
        <w:t>הנאשם הורשע בעבירה של החזקת נשק ותחמושת שלא כדין, בכך שהחזיק מתחת לכיסא הנהג באקדח ברטה, חצי אוטומטי, קליבר 9 מ"מ, בצירוף מחסנית וכדורים. נקבע מתחם עונש הולם הנע בין</w:t>
      </w:r>
      <w:r w:rsidRPr="004B4AD8">
        <w:rPr>
          <w:rFonts w:ascii="David" w:eastAsia="Calibri" w:hAnsi="David"/>
          <w:b/>
          <w:bCs/>
          <w:rtl/>
        </w:rPr>
        <w:t xml:space="preserve"> </w:t>
      </w:r>
      <w:r w:rsidRPr="004B4AD8">
        <w:rPr>
          <w:rFonts w:ascii="David" w:eastAsia="Calibri" w:hAnsi="David"/>
          <w:rtl/>
        </w:rPr>
        <w:t xml:space="preserve">15 לבין 30 חודשי מאסר בפועל. על הנאשם נעדר עבר פלילי הוטלו  15 חודשי מאסר בפועל וענישה נלווית. ערעור על חומרת העונש התקבל באופן שעונשו הועמד על 12 חודשי מאסר בפועל לאור נסיבות אישיות משפחתיות. בקשת רשות ערעור נדחתה. </w:t>
      </w:r>
      <w:r w:rsidRPr="004B4AD8">
        <w:rPr>
          <w:rFonts w:ascii="David" w:eastAsia="Calibri" w:hAnsi="David"/>
          <w:u w:val="single"/>
          <w:rtl/>
        </w:rPr>
        <w:t>ב</w:t>
      </w:r>
      <w:hyperlink r:id="rId47" w:history="1">
        <w:r w:rsidR="00900473" w:rsidRPr="00900473">
          <w:rPr>
            <w:rFonts w:ascii="David" w:eastAsia="Calibri" w:hAnsi="David"/>
            <w:b/>
            <w:bCs/>
            <w:color w:val="0000FF"/>
            <w:u w:val="single"/>
            <w:rtl/>
          </w:rPr>
          <w:t>רע"פ 2919/22</w:t>
        </w:r>
      </w:hyperlink>
      <w:r w:rsidR="00900473">
        <w:rPr>
          <w:rFonts w:ascii="David" w:eastAsia="Calibri" w:hAnsi="David"/>
          <w:b/>
          <w:bCs/>
          <w:rtl/>
        </w:rPr>
        <w:t xml:space="preserve"> </w:t>
      </w:r>
      <w:r w:rsidRPr="004B4AD8">
        <w:rPr>
          <w:rFonts w:ascii="David" w:eastAsia="Calibri" w:hAnsi="David"/>
          <w:b/>
          <w:bCs/>
          <w:u w:val="single"/>
          <w:rtl/>
        </w:rPr>
        <w:t>שעבאן נ' מדינת ישראל</w:t>
      </w:r>
      <w:r w:rsidRPr="004B4AD8">
        <w:rPr>
          <w:rFonts w:ascii="David" w:eastAsia="Calibri" w:hAnsi="David"/>
          <w:rtl/>
        </w:rPr>
        <w:t xml:space="preserve"> הנאשם הורשע בעבירה של החזקת אקדח ומחסנית טעונה ב-16 כדורים, ושיבוש מהלכי משפט. נקבע מתחם עונש הולם בין 12 ועד  36 חודשי מאסר. על הנאשם הוטלו 20 חודשי מאסר בפועל. ערעור על חומרת העונש התקבל ועונשו הופחת ל- 15 חודשי מאסר, בשל פגם בביצוע החיפוש. בקשת רשות ערעור נדחתה.</w:t>
      </w:r>
      <w:r w:rsidRPr="004B4AD8">
        <w:rPr>
          <w:rFonts w:ascii="David" w:hAnsi="David"/>
          <w:sz w:val="22"/>
          <w:szCs w:val="22"/>
          <w:rtl/>
        </w:rPr>
        <w:t xml:space="preserve"> </w:t>
      </w:r>
      <w:r w:rsidRPr="005547A8">
        <w:rPr>
          <w:rFonts w:ascii="David" w:hAnsi="David"/>
          <w:sz w:val="22"/>
          <w:szCs w:val="22"/>
          <w:rtl/>
        </w:rPr>
        <w:t>ב</w:t>
      </w:r>
      <w:hyperlink r:id="rId48" w:history="1">
        <w:r w:rsidR="00900473" w:rsidRPr="00900473">
          <w:rPr>
            <w:rFonts w:ascii="David" w:hAnsi="David"/>
            <w:b/>
            <w:bCs/>
            <w:color w:val="0000FF"/>
            <w:sz w:val="22"/>
            <w:szCs w:val="22"/>
            <w:u w:val="single"/>
            <w:rtl/>
          </w:rPr>
          <w:t>ע"פ 1059/21</w:t>
        </w:r>
      </w:hyperlink>
      <w:r w:rsidRPr="005547A8">
        <w:rPr>
          <w:rFonts w:ascii="David" w:hAnsi="David"/>
          <w:b/>
          <w:bCs/>
          <w:sz w:val="22"/>
          <w:szCs w:val="22"/>
          <w:u w:val="single"/>
          <w:rtl/>
        </w:rPr>
        <w:t xml:space="preserve"> פלוני נ' מ. ישראל</w:t>
      </w:r>
      <w:r w:rsidRPr="005547A8">
        <w:rPr>
          <w:rFonts w:ascii="David" w:hAnsi="David"/>
          <w:sz w:val="22"/>
          <w:szCs w:val="22"/>
          <w:rtl/>
        </w:rPr>
        <w:t xml:space="preserve"> </w:t>
      </w:r>
      <w:r w:rsidRPr="005547A8">
        <w:rPr>
          <w:rFonts w:ascii="David" w:hAnsi="David"/>
          <w:rtl/>
        </w:rPr>
        <w:t xml:space="preserve">הנאשם הורשע </w:t>
      </w:r>
      <w:r w:rsidRPr="00C315ED">
        <w:rPr>
          <w:rFonts w:ascii="David" w:hAnsi="David"/>
          <w:color w:val="333333"/>
          <w:spacing w:val="10"/>
          <w:rtl/>
        </w:rPr>
        <w:t xml:space="preserve"> על יסוד הודאתו בכתב אישום מתוקן במסגרת הסדר טיעון, בעבירות של החזק</w:t>
      </w:r>
      <w:r w:rsidRPr="005547A8">
        <w:rPr>
          <w:rFonts w:ascii="David" w:hAnsi="David"/>
          <w:color w:val="333333"/>
          <w:spacing w:val="10"/>
          <w:rtl/>
        </w:rPr>
        <w:t>ת נשק ואביזר תחמושת</w:t>
      </w:r>
      <w:r w:rsidRPr="005547A8">
        <w:rPr>
          <w:rFonts w:ascii="David" w:hAnsi="David" w:hint="cs"/>
          <w:color w:val="333333"/>
          <w:spacing w:val="10"/>
          <w:rtl/>
        </w:rPr>
        <w:t xml:space="preserve">, </w:t>
      </w:r>
      <w:r w:rsidRPr="005547A8">
        <w:rPr>
          <w:rFonts w:ascii="David" w:hAnsi="David"/>
          <w:color w:val="333333"/>
          <w:spacing w:val="10"/>
          <w:rtl/>
        </w:rPr>
        <w:t xml:space="preserve">ירי מנשק חם, </w:t>
      </w:r>
      <w:r w:rsidRPr="00C315ED">
        <w:rPr>
          <w:rFonts w:ascii="David" w:hAnsi="David"/>
          <w:color w:val="333333"/>
          <w:spacing w:val="10"/>
          <w:rtl/>
        </w:rPr>
        <w:t>איומים והפרעה לש</w:t>
      </w:r>
      <w:r w:rsidRPr="005547A8">
        <w:rPr>
          <w:rFonts w:ascii="David" w:hAnsi="David"/>
          <w:color w:val="333333"/>
          <w:spacing w:val="10"/>
          <w:rtl/>
        </w:rPr>
        <w:t xml:space="preserve">וטר במילוי תפקידו בכך שהחזיק באקדח גלוק ובעקבות ויכוח עם קטין ירה מספר יריות באוויר. נקבע מתחם ענישה שבן 3-5 שנות מאסר בפועל והוטלו 42 חודשי מאסר ועונשים נלווים. בית המשפט העליון דחה את הערעור תוך שהוא לא מוצא לנכון להתערב במתחם שנקבע ובעונש שנגזר </w:t>
      </w:r>
      <w:r w:rsidRPr="005547A8">
        <w:rPr>
          <w:rFonts w:ascii="David" w:hAnsi="David" w:hint="cs"/>
          <w:color w:val="333333"/>
          <w:spacing w:val="10"/>
          <w:rtl/>
        </w:rPr>
        <w:t xml:space="preserve">והדגיש </w:t>
      </w:r>
      <w:r>
        <w:rPr>
          <w:rFonts w:ascii="David" w:hAnsi="David"/>
          <w:color w:val="333333"/>
          <w:spacing w:val="10"/>
          <w:rtl/>
        </w:rPr>
        <w:t xml:space="preserve"> את הצורך להחמיר בעבירות בנש</w:t>
      </w:r>
      <w:r>
        <w:rPr>
          <w:rFonts w:ascii="David" w:hAnsi="David" w:hint="cs"/>
          <w:color w:val="333333"/>
          <w:spacing w:val="10"/>
          <w:rtl/>
        </w:rPr>
        <w:t>ק.</w:t>
      </w:r>
    </w:p>
    <w:p w14:paraId="091EC9FE" w14:textId="77777777" w:rsidR="00364BD6" w:rsidRPr="00136F21" w:rsidRDefault="00364BD6" w:rsidP="00364BD6">
      <w:pPr>
        <w:spacing w:after="160" w:line="360" w:lineRule="auto"/>
        <w:jc w:val="both"/>
        <w:rPr>
          <w:rFonts w:ascii="David" w:eastAsia="Calibri" w:hAnsi="David"/>
          <w:sz w:val="2"/>
          <w:szCs w:val="2"/>
        </w:rPr>
      </w:pPr>
    </w:p>
    <w:p w14:paraId="7D37D03D" w14:textId="77777777" w:rsidR="00364BD6" w:rsidRPr="004B4AD8" w:rsidRDefault="00364BD6" w:rsidP="00364BD6">
      <w:pPr>
        <w:numPr>
          <w:ilvl w:val="0"/>
          <w:numId w:val="1"/>
        </w:numPr>
        <w:shd w:val="clear" w:color="auto" w:fill="FFFFFF"/>
        <w:overflowPunct w:val="0"/>
        <w:autoSpaceDE w:val="0"/>
        <w:autoSpaceDN w:val="0"/>
        <w:spacing w:after="160" w:line="360" w:lineRule="auto"/>
        <w:jc w:val="both"/>
        <w:rPr>
          <w:rFonts w:ascii="David" w:eastAsia="Calibri" w:hAnsi="David"/>
          <w:sz w:val="8"/>
          <w:szCs w:val="8"/>
        </w:rPr>
      </w:pPr>
      <w:r w:rsidRPr="004B4AD8">
        <w:rPr>
          <w:rFonts w:ascii="David" w:eastAsia="Calibri" w:hAnsi="David"/>
          <w:rtl/>
        </w:rPr>
        <w:t>ב</w:t>
      </w:r>
      <w:hyperlink r:id="rId49" w:history="1">
        <w:r w:rsidR="00900473" w:rsidRPr="00900473">
          <w:rPr>
            <w:rFonts w:ascii="David" w:eastAsia="Calibri" w:hAnsi="David"/>
            <w:b/>
            <w:bCs/>
            <w:color w:val="0000FF"/>
            <w:u w:val="single"/>
            <w:rtl/>
          </w:rPr>
          <w:t>ע"פ 5067/23</w:t>
        </w:r>
      </w:hyperlink>
      <w:r w:rsidR="00900473">
        <w:rPr>
          <w:rFonts w:ascii="David" w:eastAsia="Calibri" w:hAnsi="David"/>
          <w:b/>
          <w:bCs/>
          <w:u w:val="single"/>
        </w:rPr>
        <w:t xml:space="preserve"> </w:t>
      </w:r>
      <w:r w:rsidRPr="004B4AD8">
        <w:rPr>
          <w:rFonts w:ascii="David" w:eastAsia="Calibri" w:hAnsi="David"/>
          <w:b/>
          <w:bCs/>
          <w:u w:val="single"/>
          <w:rtl/>
        </w:rPr>
        <w:t>דיין נ' מדינת ישראל</w:t>
      </w:r>
      <w:r w:rsidR="00900473">
        <w:rPr>
          <w:rFonts w:ascii="David" w:eastAsia="Calibri" w:hAnsi="David"/>
          <w:b/>
          <w:bCs/>
        </w:rPr>
        <w:t xml:space="preserve"> </w:t>
      </w:r>
      <w:r w:rsidRPr="004B4AD8">
        <w:rPr>
          <w:rFonts w:ascii="David" w:eastAsia="Calibri" w:hAnsi="David"/>
          <w:rtl/>
        </w:rPr>
        <w:t>הנאשם</w:t>
      </w:r>
      <w:r w:rsidRPr="004B4AD8">
        <w:rPr>
          <w:rFonts w:ascii="David" w:eastAsia="Calibri" w:hAnsi="David"/>
        </w:rPr>
        <w:t xml:space="preserve"> </w:t>
      </w:r>
      <w:r w:rsidRPr="004B4AD8">
        <w:rPr>
          <w:rFonts w:ascii="David" w:eastAsia="Calibri" w:hAnsi="David"/>
          <w:rtl/>
        </w:rPr>
        <w:t>הורשע בעבירות של חבלה חמורה בנסיבות מחמירות ותקיפה בנסיבות מחמירות, על רקע</w:t>
      </w:r>
      <w:r w:rsidRPr="004B4AD8">
        <w:rPr>
          <w:rFonts w:ascii="David" w:eastAsia="Calibri" w:hAnsi="David"/>
        </w:rPr>
        <w:t xml:space="preserve"> </w:t>
      </w:r>
      <w:r w:rsidRPr="004B4AD8">
        <w:rPr>
          <w:rFonts w:ascii="David" w:eastAsia="Calibri" w:hAnsi="David"/>
          <w:rtl/>
        </w:rPr>
        <w:t>ויכוח בפארק ציבורי. הנאשם נעץ חפץ חד בחוזקה בבטנו של המתלונן באזור צלעות צד</w:t>
      </w:r>
      <w:r w:rsidRPr="004B4AD8">
        <w:rPr>
          <w:rFonts w:ascii="David" w:eastAsia="Calibri" w:hAnsi="David"/>
        </w:rPr>
        <w:t xml:space="preserve"> </w:t>
      </w:r>
      <w:r w:rsidRPr="004B4AD8">
        <w:rPr>
          <w:rFonts w:ascii="David" w:eastAsia="Calibri" w:hAnsi="David"/>
          <w:rtl/>
        </w:rPr>
        <w:t>שמאל, בעקבות פציעתו נגרמו לו בין היתר חור בקיבה, קרע בטחול שהביא לכריתתו ופגיעה</w:t>
      </w:r>
      <w:r w:rsidRPr="004B4AD8">
        <w:rPr>
          <w:rFonts w:ascii="David" w:eastAsia="Calibri" w:hAnsi="David"/>
        </w:rPr>
        <w:t xml:space="preserve"> </w:t>
      </w:r>
      <w:r w:rsidRPr="004B4AD8">
        <w:rPr>
          <w:rFonts w:ascii="David" w:eastAsia="Calibri" w:hAnsi="David"/>
          <w:rtl/>
        </w:rPr>
        <w:t>בסרעפת. נקבע מתחם ענישה הנע בין 36-24 חודשי מאסר. על הנאשם נעדר עבר פלילי וטעמי</w:t>
      </w:r>
      <w:r w:rsidRPr="004B4AD8">
        <w:rPr>
          <w:rFonts w:ascii="David" w:eastAsia="Calibri" w:hAnsi="David"/>
        </w:rPr>
        <w:t xml:space="preserve"> </w:t>
      </w:r>
      <w:r w:rsidRPr="004B4AD8">
        <w:rPr>
          <w:rFonts w:ascii="David" w:eastAsia="Calibri" w:hAnsi="David"/>
          <w:rtl/>
        </w:rPr>
        <w:t>שיקום הוטלו 20 חודשים. הערעור נדחה</w:t>
      </w:r>
      <w:r w:rsidRPr="004B4AD8">
        <w:rPr>
          <w:rFonts w:ascii="David" w:eastAsia="Calibri" w:hAnsi="David"/>
        </w:rPr>
        <w:t>.</w:t>
      </w:r>
      <w:r w:rsidRPr="00136F21">
        <w:rPr>
          <w:rFonts w:hint="cs"/>
          <w:rtl/>
        </w:rPr>
        <w:t>ב</w:t>
      </w:r>
      <w:hyperlink r:id="rId50" w:history="1">
        <w:r w:rsidR="00900473" w:rsidRPr="00900473">
          <w:rPr>
            <w:rFonts w:ascii="David" w:hAnsi="David"/>
            <w:b/>
            <w:bCs/>
            <w:color w:val="0000FF"/>
            <w:u w:val="single"/>
            <w:rtl/>
          </w:rPr>
          <w:t>ע"פ 5153/13</w:t>
        </w:r>
      </w:hyperlink>
      <w:r w:rsidR="00900473">
        <w:rPr>
          <w:rFonts w:ascii="David" w:hAnsi="David"/>
          <w:b/>
          <w:bCs/>
          <w:rtl/>
        </w:rPr>
        <w:t xml:space="preserve"> </w:t>
      </w:r>
      <w:r w:rsidRPr="004B4AD8">
        <w:rPr>
          <w:rFonts w:ascii="David" w:hAnsi="David"/>
          <w:b/>
          <w:bCs/>
          <w:u w:val="single"/>
          <w:rtl/>
        </w:rPr>
        <w:t>פלוני נ' מדינת ישראל</w:t>
      </w:r>
      <w:r w:rsidR="00900473">
        <w:rPr>
          <w:rFonts w:ascii="David" w:hAnsi="David"/>
          <w:b/>
          <w:bCs/>
          <w:rtl/>
        </w:rPr>
        <w:t xml:space="preserve"> </w:t>
      </w:r>
      <w:r w:rsidRPr="004B4AD8">
        <w:rPr>
          <w:rFonts w:ascii="David" w:hAnsi="David"/>
          <w:rtl/>
        </w:rPr>
        <w:t>הנאשם הורשע בביצוע עבירה של חבלה חמורה בנסיבות מחמירות, בכך  שהמתלונן הותקף על ידי שלושה באמצעות אלות ומעדר, ונגרמו לו שברים. נקבע מתחם ענישה הולם אשר נע בין 2-4 שנות מאסר. על הנאשם הוטלו שלוש שנות מאסר בפועל. הערעור נדחה. ב</w:t>
      </w:r>
      <w:hyperlink r:id="rId51" w:history="1">
        <w:r w:rsidR="00900473" w:rsidRPr="00900473">
          <w:rPr>
            <w:rFonts w:ascii="David" w:hAnsi="David"/>
            <w:b/>
            <w:bCs/>
            <w:color w:val="0000FF"/>
            <w:u w:val="single"/>
            <w:rtl/>
          </w:rPr>
          <w:t>ע"פ 7475/14</w:t>
        </w:r>
      </w:hyperlink>
      <w:r w:rsidR="00900473">
        <w:rPr>
          <w:rFonts w:ascii="David" w:hAnsi="David"/>
          <w:b/>
          <w:bCs/>
          <w:rtl/>
        </w:rPr>
        <w:t xml:space="preserve"> </w:t>
      </w:r>
      <w:r w:rsidRPr="004B4AD8">
        <w:rPr>
          <w:rFonts w:ascii="David" w:hAnsi="David"/>
          <w:b/>
          <w:bCs/>
          <w:u w:val="single"/>
          <w:rtl/>
        </w:rPr>
        <w:t>קבהא</w:t>
      </w:r>
      <w:r w:rsidR="00900473">
        <w:rPr>
          <w:rFonts w:ascii="David" w:hAnsi="David"/>
          <w:b/>
          <w:bCs/>
          <w:u w:val="single"/>
          <w:rtl/>
        </w:rPr>
        <w:t xml:space="preserve"> </w:t>
      </w:r>
      <w:r w:rsidRPr="004B4AD8">
        <w:rPr>
          <w:rFonts w:ascii="David" w:hAnsi="David"/>
          <w:b/>
          <w:bCs/>
          <w:u w:val="single"/>
          <w:rtl/>
        </w:rPr>
        <w:t>מהדי נ' מדינת ישראל</w:t>
      </w:r>
      <w:r w:rsidR="00900473">
        <w:rPr>
          <w:rFonts w:ascii="David" w:hAnsi="David"/>
          <w:b/>
          <w:bCs/>
          <w:rtl/>
        </w:rPr>
        <w:t xml:space="preserve"> </w:t>
      </w:r>
      <w:r w:rsidRPr="004B4AD8">
        <w:rPr>
          <w:rFonts w:ascii="David" w:hAnsi="David"/>
          <w:rtl/>
        </w:rPr>
        <w:t>הנאשם הורשע בביצוע עבירה של חבלה חמורה בנסיבות מחמירות עקב כך שהיכה את המתלונן מספר פעמים באמצעות כלי עבודה ממתכת ושבר שלוש משיניו וגרם לחתך בשפתו. הוטלו עליו 24 חודשי מאסר בפועל למרות ההמלצה בתסקיר להימנע ממאסר. בערעור צוין שעבירות אלימות שנעשות תוך כדי שימוש בנשק קר כוללת ברוב המקרים עונשי מאסר בפועל שנעים בין 18-28 חודשי מאסר בפועל. במסגרת הסדר טיעון הערעור התקבל ונגזר עונש של 20 חודשי מאסר בפועל תוך כדי התחשבות בשיהוי הניכר והמלצת התסקיר.</w:t>
      </w:r>
      <w:r w:rsidRPr="004B4AD8">
        <w:rPr>
          <w:rFonts w:ascii="David" w:hAnsi="David" w:hint="cs"/>
          <w:rtl/>
        </w:rPr>
        <w:t xml:space="preserve"> </w:t>
      </w:r>
      <w:r w:rsidRPr="004B4AD8">
        <w:rPr>
          <w:rFonts w:ascii="David" w:hAnsi="David"/>
          <w:rtl/>
        </w:rPr>
        <w:t>ב</w:t>
      </w:r>
      <w:hyperlink r:id="rId52" w:history="1">
        <w:r w:rsidR="00900473" w:rsidRPr="00900473">
          <w:rPr>
            <w:rFonts w:ascii="David" w:hAnsi="David"/>
            <w:b/>
            <w:bCs/>
            <w:color w:val="0000FF"/>
            <w:u w:val="single"/>
            <w:rtl/>
          </w:rPr>
          <w:t>ע"פ 583/14</w:t>
        </w:r>
      </w:hyperlink>
      <w:r w:rsidRPr="004B4AD8">
        <w:rPr>
          <w:rFonts w:ascii="David" w:hAnsi="David"/>
          <w:b/>
          <w:bCs/>
          <w:rtl/>
        </w:rPr>
        <w:t xml:space="preserve"> </w:t>
      </w:r>
      <w:r w:rsidRPr="004B4AD8">
        <w:rPr>
          <w:rFonts w:ascii="David" w:hAnsi="David" w:hint="cs"/>
          <w:b/>
          <w:bCs/>
          <w:u w:val="single"/>
          <w:rtl/>
        </w:rPr>
        <w:t>רשאד חרבוש נ' מדינת ישראל</w:t>
      </w:r>
      <w:r w:rsidRPr="004B4AD8">
        <w:rPr>
          <w:rFonts w:ascii="David" w:hAnsi="David"/>
          <w:rtl/>
        </w:rPr>
        <w:t xml:space="preserve"> הנאשם הורשע בעבירה של חבלה חמורה בנסיבות מחמירות בכך שחבט במתלונן בשרשרת ברזל בפניו. כתוצאה מהמעשים המתלונן איבד את הכרתו, נחבל בעינו ונותח פעמיים. נקבע מתחם עונש הולם שבין 1-4 שנות מאסר בפועל. על הנאשם, צעיר, נעדר עבר פלילי הוטלו 30 חודשי מאסר בפועל. ערעור על חומרת העונש התקבל באופן שעונשו הופחת ל-24 חודשי מאסר בפועל. </w:t>
      </w:r>
      <w:bookmarkStart w:id="7" w:name="casename_body"/>
      <w:r w:rsidRPr="004B4AD8">
        <w:rPr>
          <w:rFonts w:ascii="David" w:hAnsi="David"/>
          <w:shd w:val="clear" w:color="auto" w:fill="FFFFFF"/>
          <w:rtl/>
        </w:rPr>
        <w:t>ב</w:t>
      </w:r>
      <w:hyperlink r:id="rId53" w:history="1">
        <w:bookmarkEnd w:id="7"/>
        <w:r w:rsidR="00900473" w:rsidRPr="00900473">
          <w:rPr>
            <w:rFonts w:ascii="David" w:hAnsi="David"/>
            <w:b/>
            <w:bCs/>
            <w:color w:val="0000FF"/>
            <w:u w:val="single"/>
            <w:shd w:val="clear" w:color="auto" w:fill="FFFFFF"/>
            <w:rtl/>
          </w:rPr>
          <w:t>ע"פ  5828/22</w:t>
        </w:r>
      </w:hyperlink>
      <w:r w:rsidRPr="004B4AD8">
        <w:rPr>
          <w:rFonts w:ascii="David" w:hAnsi="David"/>
          <w:b/>
          <w:bCs/>
          <w:rtl/>
        </w:rPr>
        <w:t xml:space="preserve"> </w:t>
      </w:r>
      <w:r w:rsidRPr="004B4AD8">
        <w:rPr>
          <w:rFonts w:ascii="David" w:hAnsi="David" w:hint="cs"/>
          <w:b/>
          <w:bCs/>
          <w:u w:val="single"/>
          <w:rtl/>
        </w:rPr>
        <w:t>מוחמד שלבי נ' מדינת ישראל</w:t>
      </w:r>
      <w:r w:rsidRPr="004B4AD8">
        <w:rPr>
          <w:rFonts w:ascii="David" w:hAnsi="David"/>
          <w:rtl/>
        </w:rPr>
        <w:t xml:space="preserve"> הנאשם הורשע בעבירת חבלה חמורה בנסיבות מחמירות בכך </w:t>
      </w:r>
      <w:r w:rsidRPr="004B4AD8">
        <w:rPr>
          <w:rFonts w:ascii="David" w:hAnsi="David"/>
          <w:spacing w:val="10"/>
          <w:shd w:val="clear" w:color="auto" w:fill="FFFFFF"/>
          <w:rtl/>
        </w:rPr>
        <w:t>לאחר שהוא והמתלונן שתו משקאות אלכוהוליים, פרץ ביניהם ויכוח שהתפתח לכדי עימות פיזי, שבמהלכו נטל הנאשם סכין יפנית ודקר באמצעותה את המתלונן בצדו השמאלי של גבו ובידו הימנית. למתלונן נגרמה פגיעה בגידים המיישרים שתיים מאצבעות ידו, והוא אושפז ונותח לצורך תפירתם</w:t>
      </w:r>
      <w:r w:rsidRPr="004B4AD8">
        <w:rPr>
          <w:rFonts w:ascii="David" w:hAnsi="David"/>
          <w:spacing w:val="10"/>
          <w:shd w:val="clear" w:color="auto" w:fill="FFFFFF"/>
        </w:rPr>
        <w:t>.</w:t>
      </w:r>
      <w:r w:rsidRPr="004B4AD8">
        <w:rPr>
          <w:rFonts w:ascii="David" w:hAnsi="David"/>
          <w:rtl/>
        </w:rPr>
        <w:t xml:space="preserve"> נקבע מתחם עונש הולם החל מ- 18 ועד 42 חודשי מאסר בפועל. על הנאשם נעדר עבר פלילי הוטלו 20 חודשי מאסר בפועל, מאסר על תנאי ופיצוי למתלונן בסך 30,000 ש"ח. ערעור על חומרת העונש נדחה.   </w:t>
      </w:r>
      <w:r w:rsidRPr="00136F21">
        <w:rPr>
          <w:rtl/>
        </w:rPr>
        <w:t>ב</w:t>
      </w:r>
      <w:hyperlink r:id="rId54" w:history="1">
        <w:r w:rsidR="00900473" w:rsidRPr="00900473">
          <w:rPr>
            <w:rFonts w:ascii="David" w:hAnsi="David"/>
            <w:b/>
            <w:bCs/>
            <w:color w:val="0000FF"/>
            <w:u w:val="single"/>
            <w:rtl/>
          </w:rPr>
          <w:t>ע"פ 3436/14</w:t>
        </w:r>
      </w:hyperlink>
      <w:r w:rsidR="00900473">
        <w:rPr>
          <w:rFonts w:ascii="David" w:hAnsi="David"/>
          <w:b/>
          <w:bCs/>
        </w:rPr>
        <w:t xml:space="preserve"> </w:t>
      </w:r>
      <w:r w:rsidRPr="004B4AD8">
        <w:rPr>
          <w:rFonts w:ascii="David" w:hAnsi="David"/>
          <w:b/>
          <w:bCs/>
          <w:u w:val="single"/>
          <w:rtl/>
        </w:rPr>
        <w:t>מוחמד הילאלי נ' מדינת ישראל</w:t>
      </w:r>
      <w:r w:rsidRPr="004B4AD8">
        <w:rPr>
          <w:rFonts w:ascii="David" w:hAnsi="David"/>
          <w:rtl/>
        </w:rPr>
        <w:t xml:space="preserve"> הנאשם הורשע בעבירה של חבלה חמורה בנסיבות מחמירות, בכך ובעקבות ויכוח המתלונן הכה הנאשם באגרוף ופצע את שפתו, כתוצאה מכך הנאשם  הכה במוט ברזל את המתלונן מכה אחת בראש, שכתוצאה ממנה נפל המתלונן ארצה ואיבד את הכרתו. נקבע מתחם עונש הולם שנע בין שנתיים ועד ארבע שנות מאסר בפועל. על הנאשם צעיר נעדר עבר פלילי הוטלו 24  חודשי מאסר בפועל, מאסר מותנה ופיצוי </w:t>
      </w:r>
      <w:r w:rsidRPr="004B4AD8">
        <w:rPr>
          <w:rFonts w:ascii="David" w:hAnsi="David" w:hint="cs"/>
          <w:rtl/>
        </w:rPr>
        <w:t>כספי</w:t>
      </w:r>
      <w:r w:rsidRPr="004B4AD8">
        <w:rPr>
          <w:rFonts w:ascii="David" w:hAnsi="David"/>
          <w:rtl/>
        </w:rPr>
        <w:t xml:space="preserve">. ערעור על חומרת העונש נדחה. </w:t>
      </w:r>
      <w:r w:rsidRPr="00136F21">
        <w:rPr>
          <w:rtl/>
        </w:rPr>
        <w:t>ב</w:t>
      </w:r>
      <w:hyperlink r:id="rId55" w:history="1">
        <w:r w:rsidR="00900473" w:rsidRPr="00900473">
          <w:rPr>
            <w:rFonts w:ascii="David" w:hAnsi="David"/>
            <w:b/>
            <w:bCs/>
            <w:color w:val="0000FF"/>
            <w:u w:val="single"/>
            <w:rtl/>
          </w:rPr>
          <w:t>ע"פ 4631/13</w:t>
        </w:r>
      </w:hyperlink>
      <w:r w:rsidR="00900473">
        <w:rPr>
          <w:rFonts w:ascii="David" w:hAnsi="David"/>
          <w:b/>
          <w:bCs/>
          <w:rtl/>
        </w:rPr>
        <w:t xml:space="preserve"> </w:t>
      </w:r>
      <w:r w:rsidRPr="004B4AD8">
        <w:rPr>
          <w:rFonts w:ascii="David" w:hAnsi="David"/>
          <w:b/>
          <w:bCs/>
          <w:u w:val="single"/>
          <w:rtl/>
        </w:rPr>
        <w:t>מדינת ישראל נ' מוסא כרים ואח'</w:t>
      </w:r>
      <w:r w:rsidRPr="004B4AD8">
        <w:rPr>
          <w:rFonts w:ascii="David" w:hAnsi="David"/>
          <w:rtl/>
        </w:rPr>
        <w:t xml:space="preserve"> הנאשמים הורשעו בעבירות של חבלה חמורה בנסיבות מחמירות לאחר שתקפו את המתלוננים באמצעות מקלות מעץ. נקבע מתחם עונש הולם החל מ-18 חודשים ועד ל-5 שנות מאסר בפועל.  על הנאשם 1 הוטלו 40 חודשי מאסר בפועל, ועל הנאשם 2 הוטלו 28 חודשי מאשר בפועל. ערעור על חומרת העונש נדחה. ב</w:t>
      </w:r>
      <w:hyperlink r:id="rId56" w:history="1">
        <w:r w:rsidR="00900473" w:rsidRPr="00900473">
          <w:rPr>
            <w:rFonts w:ascii="David" w:hAnsi="David"/>
            <w:b/>
            <w:bCs/>
            <w:color w:val="0000FF"/>
            <w:u w:val="single"/>
            <w:rtl/>
          </w:rPr>
          <w:t>ע"פ 759/16</w:t>
        </w:r>
      </w:hyperlink>
      <w:r w:rsidR="00900473">
        <w:rPr>
          <w:rFonts w:ascii="David" w:hAnsi="David"/>
          <w:b/>
          <w:bCs/>
        </w:rPr>
        <w:t xml:space="preserve"> </w:t>
      </w:r>
      <w:r w:rsidRPr="004B4AD8">
        <w:rPr>
          <w:rFonts w:ascii="David" w:hAnsi="David"/>
          <w:b/>
          <w:bCs/>
          <w:u w:val="single"/>
          <w:rtl/>
        </w:rPr>
        <w:t>ג'בארין נ' מדינת ישראל</w:t>
      </w:r>
      <w:r w:rsidRPr="004B4AD8">
        <w:rPr>
          <w:rFonts w:ascii="David" w:hAnsi="David"/>
          <w:b/>
          <w:bCs/>
          <w:rtl/>
        </w:rPr>
        <w:t xml:space="preserve"> </w:t>
      </w:r>
      <w:r w:rsidRPr="004B4AD8">
        <w:rPr>
          <w:rFonts w:ascii="David" w:hAnsi="David"/>
          <w:rtl/>
        </w:rPr>
        <w:t>הנאשם הורשע בעבירה של חבלה חמורה בנסיבות מחמירות. בכך ועל רקע סכסוך משפחתי, הגיעו הנאשם ואחיו לביתו של המתלונן, כאשר הנאשם מצויד בחפץ קהה (מפתח שבדי). בשלב מסוים החלו חילופי דברים בין הנאשם לבין המתלונן, והנאשם הכה את המתלונן בפניו באמצעות החפץ. כתוצאה מכך נגרם למתלונן חבלות באף והוא נזקק לניתוח לתיקון השברים. נקבע מתחם עונש הולם אשר נע בין 18 עד ל-36 חודשי מאסר בפועל. על הנאשם, בן 40, נעדר עבר פלילי, אשר ניהל קודם למעצרו אורח חיים נורמטיבי ושירות המבחן המליץ לגזור עליו עונש מאסר בעבודות שירות, הוטלו 18 חודשי מאסר בפועל</w:t>
      </w:r>
      <w:r w:rsidRPr="004B4AD8">
        <w:rPr>
          <w:rFonts w:ascii="David" w:hAnsi="David"/>
        </w:rPr>
        <w:t>.</w:t>
      </w:r>
      <w:r w:rsidRPr="004B4AD8">
        <w:rPr>
          <w:rFonts w:ascii="David" w:hAnsi="David"/>
          <w:rtl/>
        </w:rPr>
        <w:t xml:space="preserve"> ערעור על חומרת </w:t>
      </w:r>
      <w:r w:rsidRPr="004B4AD8">
        <w:rPr>
          <w:rFonts w:ascii="David" w:hAnsi="David"/>
          <w:sz w:val="22"/>
          <w:szCs w:val="22"/>
          <w:rtl/>
        </w:rPr>
        <w:t xml:space="preserve">העונש נדחה.  </w:t>
      </w:r>
    </w:p>
    <w:p w14:paraId="613CB27D" w14:textId="77777777" w:rsidR="00364BD6" w:rsidRPr="00136F21" w:rsidRDefault="00364BD6" w:rsidP="00364BD6">
      <w:pPr>
        <w:numPr>
          <w:ilvl w:val="0"/>
          <w:numId w:val="1"/>
        </w:numPr>
        <w:shd w:val="clear" w:color="auto" w:fill="FFFFFF"/>
        <w:overflowPunct w:val="0"/>
        <w:autoSpaceDE w:val="0"/>
        <w:autoSpaceDN w:val="0"/>
        <w:spacing w:after="160" w:line="360" w:lineRule="auto"/>
        <w:contextualSpacing/>
        <w:jc w:val="both"/>
        <w:rPr>
          <w:rFonts w:ascii="David" w:hAnsi="David"/>
          <w:rtl/>
        </w:rPr>
      </w:pPr>
      <w:r w:rsidRPr="00136F21">
        <w:rPr>
          <w:rFonts w:ascii="David" w:eastAsia="David" w:hAnsi="David"/>
          <w:rtl/>
        </w:rPr>
        <w:t xml:space="preserve">ב"כ הנאשם הפנה למספר פסקי דין כאשר מתחמי הענישה נעים בין 9 ועד 50 חודשי מאסר בפועל והעונשים שהוטלו נעים בין 10 ועד 34 חודשי מאסר בפועל. יצוין כי חלקי מפסקי הדין לא כללו את העבירה של חבלה חמורה בנסיבות מחמירות וחלק לא כלל עבירות בנשק. </w:t>
      </w:r>
    </w:p>
    <w:p w14:paraId="709848D6" w14:textId="77777777" w:rsidR="00364BD6" w:rsidRPr="002C75E2" w:rsidRDefault="00364BD6" w:rsidP="00364BD6">
      <w:pPr>
        <w:spacing w:line="360" w:lineRule="auto"/>
        <w:contextualSpacing/>
        <w:jc w:val="both"/>
        <w:rPr>
          <w:rFonts w:ascii="David" w:eastAsia="David" w:hAnsi="David"/>
          <w:b/>
          <w:bCs/>
          <w:sz w:val="14"/>
          <w:szCs w:val="14"/>
          <w:u w:val="single"/>
        </w:rPr>
      </w:pPr>
    </w:p>
    <w:p w14:paraId="1D2F3B5F" w14:textId="77777777" w:rsidR="00364BD6" w:rsidRPr="00136F21" w:rsidRDefault="00364BD6" w:rsidP="00364BD6">
      <w:pPr>
        <w:spacing w:line="360" w:lineRule="auto"/>
        <w:ind w:left="360"/>
        <w:contextualSpacing/>
        <w:jc w:val="both"/>
        <w:rPr>
          <w:rFonts w:ascii="David" w:eastAsia="David" w:hAnsi="David"/>
          <w:u w:val="single"/>
          <w:rtl/>
        </w:rPr>
      </w:pPr>
      <w:r w:rsidRPr="00136F21">
        <w:rPr>
          <w:rFonts w:ascii="David" w:eastAsia="David" w:hAnsi="David"/>
          <w:u w:val="single"/>
          <w:rtl/>
        </w:rPr>
        <w:t>לסיכום מתחם העונש ההולם</w:t>
      </w:r>
    </w:p>
    <w:p w14:paraId="38056848" w14:textId="77777777" w:rsidR="00364BD6" w:rsidRPr="00136F21" w:rsidRDefault="00364BD6" w:rsidP="00364BD6">
      <w:pPr>
        <w:spacing w:after="160" w:line="360" w:lineRule="auto"/>
        <w:jc w:val="both"/>
        <w:rPr>
          <w:rFonts w:ascii="David" w:eastAsia="David" w:hAnsi="David"/>
          <w:sz w:val="4"/>
          <w:szCs w:val="4"/>
          <w:rtl/>
        </w:rPr>
      </w:pPr>
    </w:p>
    <w:p w14:paraId="427E518C" w14:textId="77777777" w:rsidR="00364BD6" w:rsidRPr="00136F21" w:rsidRDefault="00364BD6" w:rsidP="00364BD6">
      <w:pPr>
        <w:numPr>
          <w:ilvl w:val="0"/>
          <w:numId w:val="1"/>
        </w:numPr>
        <w:spacing w:after="160" w:line="360" w:lineRule="auto"/>
        <w:ind w:left="714" w:hanging="357"/>
        <w:contextualSpacing/>
        <w:jc w:val="both"/>
        <w:rPr>
          <w:rFonts w:ascii="David" w:hAnsi="David"/>
          <w:b/>
          <w:bCs/>
          <w:u w:val="single"/>
          <w:rtl/>
        </w:rPr>
      </w:pPr>
      <w:r w:rsidRPr="00136F21">
        <w:rPr>
          <w:rFonts w:ascii="David" w:hAnsi="David"/>
          <w:rtl/>
        </w:rPr>
        <w:t xml:space="preserve">העבירה החמורה ביותר המיוחסת לנאשם הינה חבלה חמורה בנסיבות מחמירות, והיא נושאת בצידה עונש של עד 14 שנות מאסר, העונש המרבי הקבוע בחוק ביחס לעבירה של החזקת נשק הוא 7 שנות מאסר </w:t>
      </w:r>
      <w:r w:rsidRPr="00136F21">
        <w:rPr>
          <w:rFonts w:ascii="David" w:eastAsia="David" w:hAnsi="David"/>
          <w:rtl/>
        </w:rPr>
        <w:t xml:space="preserve">ולא פחות מ- 21 חודשי מאסר (עונש המינימום הקבוע בחוק שאינו יכול להיות כולו על תנאי), והחזקת אבזר או תחמושת העונש הוא עד 3 שנים, </w:t>
      </w:r>
      <w:r w:rsidRPr="00136F21">
        <w:rPr>
          <w:rFonts w:ascii="David" w:hAnsi="David"/>
          <w:rtl/>
        </w:rPr>
        <w:t>ובצידה של עבירה של ירי בנשק חם באזור מגורים עד 5 שנות מאסר.</w:t>
      </w:r>
      <w:r w:rsidRPr="00136F21">
        <w:rPr>
          <w:rFonts w:ascii="David" w:hAnsi="David"/>
          <w:b/>
          <w:bCs/>
          <w:rtl/>
        </w:rPr>
        <w:t xml:space="preserve"> </w:t>
      </w:r>
      <w:r w:rsidRPr="00136F21">
        <w:rPr>
          <w:rFonts w:ascii="David" w:hAnsi="David"/>
          <w:rtl/>
        </w:rPr>
        <w:t>יש בתיקון  140 ל</w:t>
      </w:r>
      <w:hyperlink r:id="rId57" w:history="1">
        <w:r w:rsidR="00900473" w:rsidRPr="00900473">
          <w:rPr>
            <w:rFonts w:ascii="David" w:hAnsi="David"/>
            <w:color w:val="0000FF"/>
            <w:u w:val="single"/>
            <w:rtl/>
          </w:rPr>
          <w:t>חוק העונשין</w:t>
        </w:r>
      </w:hyperlink>
      <w:r w:rsidRPr="00136F21">
        <w:rPr>
          <w:rFonts w:ascii="David" w:hAnsi="David"/>
          <w:rtl/>
        </w:rPr>
        <w:t xml:space="preserve"> כדי ללמד על מגמת ההחמרה הכללית ביחס לעבירות נשק, כפי שהדבר בא לידי ביטוי בפסיקה</w:t>
      </w:r>
      <w:r w:rsidRPr="00136F21">
        <w:rPr>
          <w:rFonts w:ascii="David" w:eastAsia="David" w:hAnsi="David"/>
          <w:rtl/>
        </w:rPr>
        <w:t xml:space="preserve">. </w:t>
      </w:r>
    </w:p>
    <w:p w14:paraId="030B34F7" w14:textId="77777777" w:rsidR="00364BD6" w:rsidRPr="00136F21" w:rsidRDefault="00364BD6" w:rsidP="00364BD6">
      <w:pPr>
        <w:spacing w:line="360" w:lineRule="auto"/>
        <w:ind w:left="714"/>
        <w:contextualSpacing/>
        <w:jc w:val="both"/>
        <w:rPr>
          <w:rFonts w:ascii="David" w:hAnsi="David"/>
          <w:b/>
          <w:bCs/>
          <w:u w:val="single"/>
        </w:rPr>
      </w:pPr>
    </w:p>
    <w:p w14:paraId="5FFB97AF" w14:textId="77777777" w:rsidR="00364BD6" w:rsidRPr="00136F21" w:rsidRDefault="00364BD6" w:rsidP="00364BD6">
      <w:pPr>
        <w:numPr>
          <w:ilvl w:val="0"/>
          <w:numId w:val="1"/>
        </w:numPr>
        <w:spacing w:after="160" w:line="360" w:lineRule="auto"/>
        <w:contextualSpacing/>
        <w:jc w:val="both"/>
        <w:rPr>
          <w:rFonts w:ascii="David" w:hAnsi="David"/>
          <w:b/>
          <w:bCs/>
          <w:u w:val="single"/>
          <w:rtl/>
        </w:rPr>
      </w:pPr>
      <w:r w:rsidRPr="00136F21">
        <w:rPr>
          <w:rFonts w:ascii="David" w:hAnsi="David"/>
          <w:rtl/>
        </w:rPr>
        <w:t>לאחר ששקלתי את חומרת העבירות, נסיבות ביצוען כמפורט לעיל, חומרת החבלה שנגרמה למתלונן, מידת הפגיעה בערכים המוגנים והפסיקה הנהוגה, אני סבור, כי מתחם העונש ההולם צריך לכלול</w:t>
      </w:r>
      <w:r>
        <w:rPr>
          <w:rFonts w:ascii="David" w:hAnsi="David"/>
          <w:rtl/>
        </w:rPr>
        <w:t xml:space="preserve"> רכיב של מאסר בפועל שלא יפחת מ</w:t>
      </w:r>
      <w:r>
        <w:rPr>
          <w:rFonts w:ascii="David" w:hAnsi="David" w:hint="cs"/>
          <w:rtl/>
        </w:rPr>
        <w:t xml:space="preserve"> 36 חודשים</w:t>
      </w:r>
      <w:r w:rsidRPr="00136F21">
        <w:rPr>
          <w:rFonts w:ascii="David" w:hAnsi="David"/>
          <w:rtl/>
        </w:rPr>
        <w:t xml:space="preserve"> ולא יעלה על </w:t>
      </w:r>
      <w:r>
        <w:rPr>
          <w:rFonts w:ascii="David" w:hAnsi="David" w:hint="cs"/>
          <w:rtl/>
        </w:rPr>
        <w:t>60 חודשים</w:t>
      </w:r>
      <w:r w:rsidRPr="00136F21">
        <w:rPr>
          <w:rFonts w:ascii="David" w:hAnsi="David"/>
          <w:rtl/>
        </w:rPr>
        <w:t>,  ועונשים נלווים.</w:t>
      </w:r>
    </w:p>
    <w:p w14:paraId="51F6F801" w14:textId="77777777" w:rsidR="00364BD6" w:rsidRPr="00136F21" w:rsidRDefault="00364BD6" w:rsidP="00364BD6">
      <w:pPr>
        <w:spacing w:after="160" w:line="252" w:lineRule="auto"/>
        <w:ind w:left="360"/>
        <w:contextualSpacing/>
        <w:rPr>
          <w:rFonts w:ascii="David" w:eastAsia="Calibri" w:hAnsi="David"/>
          <w:sz w:val="2"/>
          <w:szCs w:val="2"/>
        </w:rPr>
      </w:pPr>
    </w:p>
    <w:p w14:paraId="0A9530A2" w14:textId="77777777" w:rsidR="00364BD6" w:rsidRPr="00136F21" w:rsidRDefault="00364BD6" w:rsidP="00364BD6">
      <w:pPr>
        <w:jc w:val="both"/>
        <w:rPr>
          <w:rFonts w:ascii="David" w:eastAsia="Calibri" w:hAnsi="David"/>
          <w:b/>
          <w:bCs/>
          <w:u w:val="single"/>
          <w:rtl/>
        </w:rPr>
      </w:pPr>
    </w:p>
    <w:p w14:paraId="18776A68" w14:textId="77777777" w:rsidR="00364BD6" w:rsidRPr="00136F21" w:rsidRDefault="00364BD6" w:rsidP="00364BD6">
      <w:pPr>
        <w:spacing w:after="160" w:line="360" w:lineRule="auto"/>
        <w:ind w:firstLine="360"/>
        <w:jc w:val="both"/>
        <w:rPr>
          <w:rFonts w:ascii="David" w:eastAsia="David" w:hAnsi="David"/>
          <w:u w:val="single"/>
          <w:rtl/>
        </w:rPr>
      </w:pPr>
      <w:r w:rsidRPr="00136F21">
        <w:rPr>
          <w:rFonts w:ascii="David" w:eastAsia="David" w:hAnsi="David"/>
          <w:u w:val="single"/>
          <w:rtl/>
        </w:rPr>
        <w:t>נסיבות שאינן קשורות בביצוע העבירות</w:t>
      </w:r>
    </w:p>
    <w:p w14:paraId="3839CA0F" w14:textId="77777777" w:rsidR="00364BD6" w:rsidRPr="00136F21" w:rsidRDefault="00364BD6" w:rsidP="00364BD6">
      <w:pPr>
        <w:numPr>
          <w:ilvl w:val="0"/>
          <w:numId w:val="1"/>
        </w:numPr>
        <w:spacing w:after="160" w:line="360" w:lineRule="auto"/>
        <w:contextualSpacing/>
        <w:jc w:val="both"/>
        <w:rPr>
          <w:rFonts w:ascii="David" w:eastAsia="Calibri" w:hAnsi="David"/>
          <w:sz w:val="16"/>
          <w:szCs w:val="16"/>
          <w:rtl/>
        </w:rPr>
      </w:pPr>
      <w:r w:rsidRPr="00136F21">
        <w:rPr>
          <w:rFonts w:ascii="David" w:eastAsia="David" w:hAnsi="David"/>
          <w:rtl/>
        </w:rPr>
        <w:t>לקולה אני מביא בחשבון את ההודאה בכתב האישום המתוקן</w:t>
      </w:r>
      <w:r>
        <w:rPr>
          <w:rFonts w:ascii="David" w:eastAsia="David" w:hAnsi="David" w:hint="cs"/>
          <w:rtl/>
        </w:rPr>
        <w:t>,</w:t>
      </w:r>
      <w:r w:rsidRPr="00136F21">
        <w:rPr>
          <w:rFonts w:ascii="David" w:eastAsia="David" w:hAnsi="David"/>
          <w:rtl/>
        </w:rPr>
        <w:t xml:space="preserve"> החיסכון בזמן שיפוטי הגם שנשמעו חלק מעדי התביעה לרבות </w:t>
      </w:r>
      <w:r>
        <w:rPr>
          <w:rFonts w:ascii="David" w:eastAsia="David" w:hAnsi="David" w:hint="cs"/>
          <w:rtl/>
        </w:rPr>
        <w:t xml:space="preserve">עדותו של </w:t>
      </w:r>
      <w:r w:rsidRPr="00136F21">
        <w:rPr>
          <w:rFonts w:ascii="David" w:eastAsia="David" w:hAnsi="David"/>
          <w:rtl/>
        </w:rPr>
        <w:t>המתלונן</w:t>
      </w:r>
      <w:r>
        <w:rPr>
          <w:rFonts w:ascii="David" w:eastAsia="David" w:hAnsi="David" w:hint="cs"/>
          <w:rtl/>
        </w:rPr>
        <w:t>,</w:t>
      </w:r>
      <w:r w:rsidRPr="00136F21">
        <w:rPr>
          <w:rFonts w:ascii="David" w:eastAsia="David" w:hAnsi="David"/>
          <w:rtl/>
        </w:rPr>
        <w:t xml:space="preserve"> קבלת האחריות, נסיבותיו האישיות</w:t>
      </w:r>
      <w:r>
        <w:rPr>
          <w:rFonts w:ascii="David" w:eastAsia="David" w:hAnsi="David" w:hint="cs"/>
          <w:rtl/>
        </w:rPr>
        <w:t xml:space="preserve"> של הנאשם</w:t>
      </w:r>
      <w:r w:rsidRPr="00136F21">
        <w:rPr>
          <w:rFonts w:ascii="David" w:eastAsia="David" w:hAnsi="David"/>
          <w:rtl/>
        </w:rPr>
        <w:t xml:space="preserve"> כעולה מטיעוני ההגנה</w:t>
      </w:r>
      <w:r>
        <w:rPr>
          <w:rFonts w:ascii="David" w:eastAsia="David" w:hAnsi="David" w:hint="cs"/>
          <w:rtl/>
        </w:rPr>
        <w:t>,</w:t>
      </w:r>
      <w:r w:rsidRPr="00136F21">
        <w:rPr>
          <w:rFonts w:ascii="David" w:eastAsia="David" w:hAnsi="David"/>
          <w:rtl/>
        </w:rPr>
        <w:t xml:space="preserve"> תקופת המעצר הארוכה בה הוא היה נתון מיום 21.03.23 עד היום  (כי</w:t>
      </w:r>
      <w:r>
        <w:rPr>
          <w:rFonts w:ascii="David" w:eastAsia="David" w:hAnsi="David"/>
          <w:rtl/>
        </w:rPr>
        <w:t>דוע תנאי המעצר קשים מתנאי מאסר)</w:t>
      </w:r>
      <w:r>
        <w:rPr>
          <w:rFonts w:ascii="David" w:eastAsia="David" w:hAnsi="David" w:hint="cs"/>
          <w:rtl/>
        </w:rPr>
        <w:t xml:space="preserve">, ולהבעת </w:t>
      </w:r>
      <w:r w:rsidRPr="00136F21">
        <w:rPr>
          <w:rFonts w:ascii="David" w:eastAsia="David" w:hAnsi="David"/>
          <w:rtl/>
        </w:rPr>
        <w:t xml:space="preserve">רצונו של הנאשם לעבור הליכי שיקום. </w:t>
      </w:r>
    </w:p>
    <w:p w14:paraId="1C0976B8" w14:textId="77777777" w:rsidR="00364BD6" w:rsidRPr="00136F21" w:rsidRDefault="00364BD6" w:rsidP="00364BD6">
      <w:pPr>
        <w:spacing w:line="360" w:lineRule="auto"/>
        <w:ind w:left="720"/>
        <w:contextualSpacing/>
        <w:jc w:val="both"/>
        <w:rPr>
          <w:rFonts w:ascii="David" w:eastAsia="Calibri" w:hAnsi="David"/>
          <w:sz w:val="16"/>
          <w:szCs w:val="16"/>
        </w:rPr>
      </w:pPr>
    </w:p>
    <w:p w14:paraId="321C3F72" w14:textId="77777777" w:rsidR="00364BD6" w:rsidRDefault="00364BD6" w:rsidP="00364BD6">
      <w:pPr>
        <w:numPr>
          <w:ilvl w:val="0"/>
          <w:numId w:val="1"/>
        </w:numPr>
        <w:spacing w:after="160" w:line="360" w:lineRule="auto"/>
        <w:contextualSpacing/>
        <w:jc w:val="both"/>
        <w:rPr>
          <w:rFonts w:ascii="David" w:eastAsia="David" w:hAnsi="David"/>
        </w:rPr>
      </w:pPr>
      <w:r w:rsidRPr="002C75E2">
        <w:rPr>
          <w:rFonts w:ascii="David" w:eastAsia="David" w:hAnsi="David"/>
          <w:rtl/>
        </w:rPr>
        <w:t>לחומרה אני מביא בחשבון את עברו הפלילי של הנאשם הכולל 13 הרשעות קודמות – האחרונה משנת 2024 - בין היתר בעבירות של איומים, גניבה, הפרעה לשוטר במילוי תפקידו, תקיפה סתם, הצתת רכב במזיד, תקיפה כדי לגנוב, שוד מזויין, סמים ועוד</w:t>
      </w:r>
      <w:r w:rsidRPr="002C75E2">
        <w:rPr>
          <w:rFonts w:ascii="David" w:eastAsia="David" w:hAnsi="David" w:hint="cs"/>
          <w:rtl/>
        </w:rPr>
        <w:t xml:space="preserve"> בגינן ריצה מספר עונשי מאסר</w:t>
      </w:r>
      <w:r w:rsidRPr="002C75E2">
        <w:rPr>
          <w:rFonts w:ascii="David" w:eastAsia="David" w:hAnsi="David"/>
          <w:rtl/>
        </w:rPr>
        <w:t>. עוד יצוין לחומרה, כי העבירות בוצע חרף קיומו של מאסר על תנאי בר הפעלה למשך 7 חוד</w:t>
      </w:r>
      <w:r>
        <w:rPr>
          <w:rFonts w:ascii="David" w:eastAsia="David" w:hAnsi="David"/>
          <w:rtl/>
        </w:rPr>
        <w:t>שים, והתחייבות כספית ברת הפעלה</w:t>
      </w:r>
      <w:r>
        <w:rPr>
          <w:rFonts w:ascii="David" w:eastAsia="David" w:hAnsi="David" w:hint="cs"/>
          <w:rtl/>
        </w:rPr>
        <w:t>.</w:t>
      </w:r>
    </w:p>
    <w:p w14:paraId="00BAC0A6" w14:textId="77777777" w:rsidR="00364BD6" w:rsidRDefault="00364BD6" w:rsidP="00364BD6">
      <w:pPr>
        <w:pStyle w:val="a9"/>
        <w:spacing w:line="360" w:lineRule="auto"/>
        <w:rPr>
          <w:rFonts w:ascii="David" w:eastAsia="David" w:hAnsi="David"/>
          <w:rtl/>
        </w:rPr>
      </w:pPr>
      <w:r>
        <w:rPr>
          <w:rFonts w:ascii="David" w:eastAsia="David" w:hAnsi="David" w:hint="cs"/>
          <w:rtl/>
        </w:rPr>
        <w:t>ניכר כי עונשי המאסר שהוטלו על הנאשם וקיומו של מאסר מותנה בר הפעלה לא הרתיעו  אותו במקרה זה מביצוע עבירות פליליות חמורות ומסכנות חיים, והרושם הוא כי הנאשם ממשיך לבצע עבירות ללא מורא החוק.</w:t>
      </w:r>
    </w:p>
    <w:p w14:paraId="177D57AE" w14:textId="77777777" w:rsidR="00364BD6" w:rsidRPr="00444587" w:rsidRDefault="00364BD6" w:rsidP="00364BD6">
      <w:pPr>
        <w:spacing w:after="160" w:line="360" w:lineRule="auto"/>
        <w:ind w:left="720"/>
        <w:contextualSpacing/>
        <w:jc w:val="both"/>
        <w:rPr>
          <w:rFonts w:ascii="David" w:eastAsia="David" w:hAnsi="David"/>
          <w:sz w:val="12"/>
          <w:szCs w:val="12"/>
        </w:rPr>
      </w:pPr>
    </w:p>
    <w:p w14:paraId="3E996A9B" w14:textId="77777777" w:rsidR="00364BD6" w:rsidRPr="00136F21" w:rsidRDefault="00364BD6" w:rsidP="00364BD6">
      <w:pPr>
        <w:numPr>
          <w:ilvl w:val="0"/>
          <w:numId w:val="1"/>
        </w:numPr>
        <w:spacing w:after="160" w:line="360" w:lineRule="auto"/>
        <w:contextualSpacing/>
        <w:jc w:val="both"/>
        <w:rPr>
          <w:rFonts w:ascii="David" w:eastAsia="David" w:hAnsi="David"/>
          <w:b/>
          <w:bCs/>
        </w:rPr>
      </w:pPr>
      <w:r w:rsidRPr="00136F21">
        <w:rPr>
          <w:rFonts w:ascii="David" w:eastAsia="Calibri" w:hAnsi="David"/>
          <w:rtl/>
        </w:rPr>
        <w:t xml:space="preserve">בכל הנוגע לקביעת העונש בתוך מתחם העונש ההולם,  נוכח כלל הנסיבות, אני סבור שנכון להטיל על הנאשם מאסר בפועל לתקופה המצויה </w:t>
      </w:r>
      <w:r>
        <w:rPr>
          <w:rFonts w:ascii="David" w:eastAsia="Calibri" w:hAnsi="David" w:hint="cs"/>
          <w:rtl/>
        </w:rPr>
        <w:t xml:space="preserve"> במרכז מתחם העונש ההולם.</w:t>
      </w:r>
    </w:p>
    <w:p w14:paraId="1E9B8AB9" w14:textId="77777777" w:rsidR="00364BD6" w:rsidRPr="00136F21" w:rsidRDefault="00364BD6" w:rsidP="00364BD6">
      <w:pPr>
        <w:spacing w:after="160" w:line="256" w:lineRule="auto"/>
        <w:ind w:left="720"/>
        <w:contextualSpacing/>
        <w:rPr>
          <w:rFonts w:ascii="David" w:eastAsia="David" w:hAnsi="David"/>
          <w:b/>
          <w:bCs/>
        </w:rPr>
      </w:pPr>
    </w:p>
    <w:p w14:paraId="5025A53C" w14:textId="77777777" w:rsidR="00364BD6" w:rsidRPr="00136F21" w:rsidRDefault="00364BD6" w:rsidP="00364BD6">
      <w:pPr>
        <w:numPr>
          <w:ilvl w:val="0"/>
          <w:numId w:val="1"/>
        </w:numPr>
        <w:spacing w:before="100" w:beforeAutospacing="1" w:after="100" w:afterAutospacing="1" w:line="360" w:lineRule="auto"/>
        <w:contextualSpacing/>
        <w:jc w:val="both"/>
        <w:rPr>
          <w:rFonts w:ascii="David" w:hAnsi="David"/>
          <w:b/>
          <w:bCs/>
          <w:u w:val="single"/>
          <w:rtl/>
        </w:rPr>
      </w:pPr>
      <w:r w:rsidRPr="00136F21">
        <w:rPr>
          <w:rFonts w:ascii="David" w:hAnsi="David"/>
          <w:rtl/>
        </w:rPr>
        <w:t xml:space="preserve">בכל הנוגע לאופן הפעלת המאסר המותנה, הכלל הוא שעונש מאסר על תנאי אשר מופעל ירוצה באופן מצטבר לעונש המאסר שגוזר בית המשפט בשל העבירה הנוספת (ראו </w:t>
      </w:r>
      <w:hyperlink r:id="rId58" w:history="1">
        <w:r w:rsidR="001524DA" w:rsidRPr="001524DA">
          <w:rPr>
            <w:rStyle w:val="Hyperlink"/>
            <w:rFonts w:ascii="David" w:hAnsi="David"/>
            <w:rtl/>
          </w:rPr>
          <w:t>סעיף 58</w:t>
        </w:r>
      </w:hyperlink>
      <w:r w:rsidRPr="002C75E2">
        <w:rPr>
          <w:rFonts w:ascii="David" w:hAnsi="David"/>
          <w:rtl/>
        </w:rPr>
        <w:t xml:space="preserve"> ל</w:t>
      </w:r>
      <w:hyperlink r:id="rId59" w:history="1">
        <w:r w:rsidR="00900473" w:rsidRPr="00900473">
          <w:rPr>
            <w:rFonts w:ascii="David" w:hAnsi="David"/>
            <w:color w:val="0000FF"/>
            <w:u w:val="single"/>
            <w:rtl/>
          </w:rPr>
          <w:t>חוק העונשין</w:t>
        </w:r>
      </w:hyperlink>
      <w:r w:rsidRPr="002C75E2">
        <w:rPr>
          <w:rFonts w:ascii="David" w:hAnsi="David"/>
        </w:rPr>
        <w:t>(</w:t>
      </w:r>
      <w:r w:rsidRPr="002C75E2">
        <w:rPr>
          <w:rFonts w:ascii="David" w:hAnsi="David"/>
          <w:rtl/>
        </w:rPr>
        <w:t>. גם</w:t>
      </w:r>
      <w:r w:rsidRPr="00136F21">
        <w:rPr>
          <w:rFonts w:ascii="David" w:hAnsi="David"/>
          <w:rtl/>
        </w:rPr>
        <w:t xml:space="preserve"> ההלכה בסוגיה זו ברורה, וקובעת כי מאסר מותנה יש להפעיל באופן מצטבר והפעלתו באופן חופף תתאפשר רק כאשר קיימים טעמים מוצדקים ומנומקים. ר' </w:t>
      </w:r>
      <w:hyperlink r:id="rId60" w:history="1">
        <w:r w:rsidR="00900473" w:rsidRPr="00900473">
          <w:rPr>
            <w:rFonts w:ascii="David" w:hAnsi="David"/>
            <w:b/>
            <w:bCs/>
            <w:color w:val="0000FF"/>
            <w:u w:val="single"/>
            <w:rtl/>
          </w:rPr>
          <w:t>ע"פ 4654/03</w:t>
        </w:r>
      </w:hyperlink>
      <w:r w:rsidRPr="00136F21">
        <w:rPr>
          <w:rFonts w:ascii="David" w:hAnsi="David"/>
          <w:b/>
          <w:bCs/>
          <w:rtl/>
        </w:rPr>
        <w:t xml:space="preserve"> ו</w:t>
      </w:r>
      <w:r w:rsidRPr="00136F21">
        <w:rPr>
          <w:rFonts w:ascii="David" w:hAnsi="David"/>
          <w:b/>
          <w:bCs/>
          <w:u w:val="single"/>
          <w:rtl/>
        </w:rPr>
        <w:t>וליד נ' מדינת ישראל</w:t>
      </w:r>
      <w:r w:rsidRPr="00136F21">
        <w:rPr>
          <w:rFonts w:ascii="David" w:hAnsi="David"/>
          <w:rtl/>
        </w:rPr>
        <w:t xml:space="preserve"> שם נקבע כי:  </w:t>
      </w:r>
      <w:r w:rsidRPr="00136F21">
        <w:rPr>
          <w:rFonts w:ascii="David" w:hAnsi="David"/>
          <w:b/>
          <w:bCs/>
          <w:sz w:val="22"/>
          <w:szCs w:val="22"/>
          <w:rtl/>
        </w:rPr>
        <w:t>"דרישת 'טעמים שיירשמו' מצמצמת את שיקול דעת בית המשפט, וזאת על מנת לא לפגוע בכוחו של עונש המאסר כעונש ממשי ומוחשי.....עונש מאסר מותנה משמעו מאסר שהחברה נכונה לדחות ביצועו ובהמשך לוותר על ריצויו כליל אם לא יבצע הנידון עבירה נוספת בתקופת התנאי. מאחורי נכונות זו להקל עם מי שהורשע ונידון למאסר עומד, בין היתר, הרצון לאפשר לו לחזור אל מסלול חיים נורמטיבי וההכרה בכך שהתועלת שתצמח לחברה מהוצאתו מן המעגל העברייני עולה על התועלת מהשמתו מאחורי סורג ובריח כדי להשיב לו כגמולו. זאת, הגם שעונש מאסר על תנאי אינו כולל רכיב שיקומי של ממש אלא מהווה מתן הזדמנות חוזרת לנידון לתקן דרכיו ... ".</w:t>
      </w:r>
      <w:r w:rsidRPr="00136F21">
        <w:rPr>
          <w:rFonts w:ascii="David" w:hAnsi="David"/>
          <w:b/>
          <w:bCs/>
          <w:rtl/>
        </w:rPr>
        <w:t xml:space="preserve"> </w:t>
      </w:r>
      <w:r w:rsidRPr="00136F21">
        <w:rPr>
          <w:rFonts w:ascii="David" w:hAnsi="David"/>
          <w:rtl/>
        </w:rPr>
        <w:t xml:space="preserve">בית המשפט לא יטה להקל עם הנאשם ולא יחפוף את עונשי המאסר, ככל שהעבירות בהן הורשע הינן חמורות יותר, ככל שקשות נסיבות ביצוען, וככל שיש בביצוען משום פגיעה קשה בערכי היסוד החברה בה אנו חיים ( </w:t>
      </w:r>
      <w:hyperlink r:id="rId61" w:history="1">
        <w:r w:rsidR="00900473" w:rsidRPr="00900473">
          <w:rPr>
            <w:rFonts w:ascii="David" w:hAnsi="David"/>
            <w:b/>
            <w:bCs/>
            <w:color w:val="0000FF"/>
            <w:u w:val="single"/>
            <w:rtl/>
          </w:rPr>
          <w:t>ע"פ 6535/01</w:t>
        </w:r>
      </w:hyperlink>
      <w:r w:rsidRPr="00136F21">
        <w:rPr>
          <w:rFonts w:ascii="David" w:hAnsi="David"/>
          <w:b/>
          <w:bCs/>
          <w:rtl/>
        </w:rPr>
        <w:t xml:space="preserve"> </w:t>
      </w:r>
      <w:r w:rsidRPr="00136F21">
        <w:rPr>
          <w:rFonts w:ascii="David" w:hAnsi="David" w:hint="cs"/>
          <w:b/>
          <w:bCs/>
          <w:u w:val="single"/>
          <w:rtl/>
        </w:rPr>
        <w:t>קוזירוב נ' מדינת ישראל</w:t>
      </w:r>
      <w:r w:rsidRPr="00136F21">
        <w:rPr>
          <w:rFonts w:ascii="David" w:hAnsi="David" w:hint="cs"/>
          <w:b/>
          <w:bCs/>
          <w:rtl/>
        </w:rPr>
        <w:t xml:space="preserve">, </w:t>
      </w:r>
      <w:hyperlink r:id="rId62" w:history="1">
        <w:r w:rsidR="00900473" w:rsidRPr="00900473">
          <w:rPr>
            <w:rFonts w:ascii="David" w:hAnsi="David"/>
            <w:b/>
            <w:bCs/>
            <w:color w:val="0000FF"/>
            <w:u w:val="single"/>
            <w:rtl/>
          </w:rPr>
          <w:t>ע"פ 1899/04</w:t>
        </w:r>
      </w:hyperlink>
      <w:r w:rsidRPr="00136F21">
        <w:rPr>
          <w:rFonts w:ascii="David" w:hAnsi="David"/>
          <w:b/>
          <w:bCs/>
          <w:rtl/>
        </w:rPr>
        <w:t xml:space="preserve"> </w:t>
      </w:r>
      <w:r w:rsidRPr="00136F21">
        <w:rPr>
          <w:rFonts w:ascii="David" w:hAnsi="David" w:hint="cs"/>
          <w:b/>
          <w:bCs/>
          <w:u w:val="single"/>
          <w:rtl/>
        </w:rPr>
        <w:t xml:space="preserve">ליבוביץ נ' מדינת ישראל).  </w:t>
      </w:r>
    </w:p>
    <w:p w14:paraId="4F40DA52" w14:textId="77777777" w:rsidR="00364BD6" w:rsidRPr="00335F4E" w:rsidRDefault="00364BD6" w:rsidP="00364BD6">
      <w:pPr>
        <w:spacing w:before="100" w:beforeAutospacing="1" w:after="100" w:afterAutospacing="1" w:line="360" w:lineRule="auto"/>
        <w:ind w:left="720"/>
        <w:contextualSpacing/>
        <w:jc w:val="both"/>
        <w:rPr>
          <w:rFonts w:ascii="David" w:hAnsi="David"/>
          <w:b/>
          <w:bCs/>
          <w:sz w:val="14"/>
          <w:szCs w:val="14"/>
          <w:u w:val="single"/>
        </w:rPr>
      </w:pPr>
    </w:p>
    <w:p w14:paraId="0604485F" w14:textId="77777777" w:rsidR="00364BD6" w:rsidRDefault="00364BD6" w:rsidP="00364BD6">
      <w:pPr>
        <w:spacing w:before="100" w:beforeAutospacing="1" w:after="100" w:afterAutospacing="1" w:line="360" w:lineRule="auto"/>
        <w:ind w:left="720"/>
        <w:contextualSpacing/>
        <w:jc w:val="both"/>
        <w:rPr>
          <w:rFonts w:ascii="David" w:hAnsi="David"/>
          <w:rtl/>
        </w:rPr>
      </w:pPr>
      <w:r w:rsidRPr="00136F21">
        <w:rPr>
          <w:rFonts w:ascii="David" w:hAnsi="David"/>
          <w:rtl/>
        </w:rPr>
        <w:t xml:space="preserve">העבירות הנוספות בהן הורשע הנאשם הינן עבירות </w:t>
      </w:r>
      <w:r>
        <w:rPr>
          <w:rFonts w:ascii="David" w:hAnsi="David" w:hint="cs"/>
          <w:rtl/>
        </w:rPr>
        <w:t xml:space="preserve">חמורות ביותר והדבר </w:t>
      </w:r>
      <w:r w:rsidRPr="00136F21">
        <w:rPr>
          <w:rFonts w:ascii="David" w:hAnsi="David"/>
          <w:rtl/>
        </w:rPr>
        <w:t xml:space="preserve">מהווה שיקול משמעותי להפעלת המאסר המותנה באופן מצטבר. עוד יצוין כי הנאשם ביצע את העבירות הנוכחיות בחלוף זמן קצר יחסית ממועד גזר הדין, כך שלא מדובר במי שריצה חלק משמעותי מתקופת התנאי. כך גם יש לתת משקל לשיקולי ההרתעה הפרטניים עת הנאשם חוזר ומבצע עבירות חמורות. על הנאשם להפנים את העובדה שעונש מאסר מותנה שובר בצדו, וככל שמבוצעת עבירה נוספת, יופעל המאסר המותנה באופן מצטבר. בהתאם, אני סבור שבמקרה זה לא מתקיימים טעמים המצדיקים את הפעלת המאסר המותנה באופן חופף. </w:t>
      </w:r>
    </w:p>
    <w:p w14:paraId="6D590A0C" w14:textId="77777777" w:rsidR="00364BD6" w:rsidRPr="00EF50C3" w:rsidRDefault="00364BD6" w:rsidP="00364BD6">
      <w:pPr>
        <w:spacing w:before="100" w:beforeAutospacing="1" w:after="100" w:afterAutospacing="1" w:line="360" w:lineRule="auto"/>
        <w:ind w:left="720"/>
        <w:contextualSpacing/>
        <w:jc w:val="both"/>
        <w:rPr>
          <w:rFonts w:ascii="David" w:hAnsi="David"/>
          <w:sz w:val="10"/>
          <w:szCs w:val="10"/>
          <w:rtl/>
        </w:rPr>
      </w:pPr>
    </w:p>
    <w:p w14:paraId="0BE36EA4" w14:textId="77777777" w:rsidR="00364BD6" w:rsidRDefault="00364BD6" w:rsidP="00364BD6">
      <w:pPr>
        <w:numPr>
          <w:ilvl w:val="0"/>
          <w:numId w:val="1"/>
        </w:numPr>
        <w:spacing w:before="100" w:beforeAutospacing="1" w:after="100" w:afterAutospacing="1" w:line="360" w:lineRule="auto"/>
        <w:contextualSpacing/>
        <w:jc w:val="both"/>
        <w:rPr>
          <w:rFonts w:ascii="David" w:hAnsi="David"/>
          <w:noProof/>
        </w:rPr>
      </w:pPr>
      <w:r w:rsidRPr="00136F21">
        <w:rPr>
          <w:rFonts w:ascii="David" w:hAnsi="David"/>
          <w:rtl/>
        </w:rPr>
        <w:t xml:space="preserve">בכל הנוגע לגובה הפיצוי שיוטל. </w:t>
      </w:r>
      <w:r w:rsidRPr="00136F21">
        <w:rPr>
          <w:rFonts w:ascii="David" w:hAnsi="David"/>
          <w:noProof/>
          <w:rtl/>
        </w:rPr>
        <w:t>מובהר שאין בו כדי ללמד על גובה הנזק  שנגרם למתלונן, מדובר בפיצוי עונשי שבין מטרותיו  הכרה בפגיעות שנגרמו למתלונן.</w:t>
      </w:r>
    </w:p>
    <w:p w14:paraId="2F183BDB" w14:textId="77777777" w:rsidR="00364BD6" w:rsidRDefault="00364BD6" w:rsidP="00364BD6">
      <w:pPr>
        <w:spacing w:before="100" w:beforeAutospacing="1" w:after="100" w:afterAutospacing="1" w:line="360" w:lineRule="auto"/>
        <w:contextualSpacing/>
        <w:jc w:val="both"/>
        <w:rPr>
          <w:rFonts w:ascii="David" w:hAnsi="David"/>
          <w:noProof/>
          <w:rtl/>
        </w:rPr>
      </w:pPr>
    </w:p>
    <w:p w14:paraId="4FBD15D4" w14:textId="77777777" w:rsidR="00364BD6" w:rsidRPr="00136F21" w:rsidRDefault="00364BD6" w:rsidP="00364BD6">
      <w:pPr>
        <w:numPr>
          <w:ilvl w:val="0"/>
          <w:numId w:val="1"/>
        </w:numPr>
        <w:spacing w:after="160" w:line="360" w:lineRule="auto"/>
        <w:contextualSpacing/>
        <w:jc w:val="both"/>
        <w:rPr>
          <w:rFonts w:ascii="David" w:hAnsi="David"/>
        </w:rPr>
      </w:pPr>
      <w:r w:rsidRPr="00136F21">
        <w:rPr>
          <w:rFonts w:ascii="David" w:hAnsi="David"/>
          <w:rtl/>
        </w:rPr>
        <w:t>לאור כל האמור לעיל, אני גוזר על הנאשם את העונשים הבאים:</w:t>
      </w:r>
    </w:p>
    <w:p w14:paraId="23FB349E" w14:textId="77777777" w:rsidR="00364BD6" w:rsidRPr="002C75E2" w:rsidRDefault="00364BD6" w:rsidP="00364BD6">
      <w:pPr>
        <w:tabs>
          <w:tab w:val="left" w:pos="26"/>
        </w:tabs>
        <w:snapToGrid w:val="0"/>
        <w:spacing w:after="160" w:line="360" w:lineRule="auto"/>
        <w:ind w:left="720"/>
        <w:contextualSpacing/>
        <w:jc w:val="both"/>
        <w:rPr>
          <w:rFonts w:ascii="David" w:eastAsia="Calibri" w:hAnsi="David"/>
          <w:b/>
          <w:bCs/>
          <w:sz w:val="16"/>
          <w:szCs w:val="16"/>
        </w:rPr>
      </w:pPr>
    </w:p>
    <w:p w14:paraId="771E59A0" w14:textId="77777777" w:rsidR="00364BD6" w:rsidRPr="00136F21" w:rsidRDefault="00364BD6" w:rsidP="00364BD6">
      <w:pPr>
        <w:tabs>
          <w:tab w:val="left" w:pos="26"/>
        </w:tabs>
        <w:snapToGrid w:val="0"/>
        <w:spacing w:after="160" w:line="360" w:lineRule="auto"/>
        <w:ind w:left="720"/>
        <w:contextualSpacing/>
        <w:jc w:val="both"/>
        <w:rPr>
          <w:rFonts w:ascii="David" w:eastAsia="Calibri" w:hAnsi="David"/>
          <w:b/>
          <w:bCs/>
          <w:rtl/>
        </w:rPr>
      </w:pPr>
      <w:r w:rsidRPr="00136F21">
        <w:rPr>
          <w:rFonts w:ascii="David" w:eastAsia="Calibri" w:hAnsi="David"/>
          <w:b/>
          <w:bCs/>
          <w:rtl/>
        </w:rPr>
        <w:t xml:space="preserve">אני גוזר על הנאשם מאסר בפועל לתקופה של </w:t>
      </w:r>
      <w:r>
        <w:rPr>
          <w:rFonts w:ascii="David" w:eastAsia="Calibri" w:hAnsi="David" w:hint="cs"/>
          <w:b/>
          <w:bCs/>
          <w:rtl/>
        </w:rPr>
        <w:t xml:space="preserve">48 </w:t>
      </w:r>
      <w:r w:rsidRPr="00136F21">
        <w:rPr>
          <w:rFonts w:ascii="David" w:eastAsia="Calibri" w:hAnsi="David"/>
          <w:b/>
          <w:bCs/>
          <w:rtl/>
        </w:rPr>
        <w:t>חודשים.</w:t>
      </w:r>
    </w:p>
    <w:p w14:paraId="62615339" w14:textId="77777777" w:rsidR="00364BD6" w:rsidRPr="00136F21" w:rsidRDefault="00364BD6" w:rsidP="00364BD6">
      <w:pPr>
        <w:snapToGrid w:val="0"/>
        <w:spacing w:after="160" w:line="360" w:lineRule="auto"/>
        <w:jc w:val="both"/>
        <w:rPr>
          <w:rFonts w:ascii="David" w:eastAsia="Calibri" w:hAnsi="David"/>
          <w:b/>
          <w:bCs/>
          <w:sz w:val="2"/>
          <w:szCs w:val="2"/>
        </w:rPr>
      </w:pPr>
    </w:p>
    <w:p w14:paraId="4AC2948A" w14:textId="77777777" w:rsidR="00364BD6" w:rsidRPr="00136F21" w:rsidRDefault="00364BD6" w:rsidP="00364BD6">
      <w:pPr>
        <w:spacing w:line="360" w:lineRule="auto"/>
        <w:ind w:left="720"/>
        <w:contextualSpacing/>
        <w:jc w:val="both"/>
        <w:rPr>
          <w:rFonts w:ascii="David" w:eastAsia="David" w:hAnsi="David"/>
          <w:rtl/>
        </w:rPr>
      </w:pPr>
      <w:r w:rsidRPr="00136F21">
        <w:rPr>
          <w:rFonts w:ascii="David" w:eastAsia="Calibri" w:hAnsi="David"/>
          <w:b/>
          <w:bCs/>
          <w:rtl/>
        </w:rPr>
        <w:t>אני מפעיל את המאסר המותנה שהוטל על הנאשם בבית המשפט השלום בעכו בתיק 55349-10-21 בתאריך 28.02.22 למשך 7 חודשים במצטבר למאסר שהוטל.</w:t>
      </w:r>
    </w:p>
    <w:p w14:paraId="25C93C04" w14:textId="77777777" w:rsidR="00364BD6" w:rsidRPr="002C75E2" w:rsidRDefault="00364BD6" w:rsidP="00364BD6">
      <w:pPr>
        <w:spacing w:line="360" w:lineRule="auto"/>
        <w:ind w:left="720"/>
        <w:contextualSpacing/>
        <w:jc w:val="both"/>
        <w:rPr>
          <w:rFonts w:ascii="David" w:eastAsia="Calibri" w:hAnsi="David"/>
          <w:b/>
          <w:bCs/>
          <w:sz w:val="16"/>
          <w:szCs w:val="16"/>
          <w:rtl/>
        </w:rPr>
      </w:pPr>
    </w:p>
    <w:p w14:paraId="34101CAD" w14:textId="77777777" w:rsidR="00364BD6" w:rsidRPr="00136F21" w:rsidRDefault="00364BD6" w:rsidP="00364BD6">
      <w:pPr>
        <w:snapToGrid w:val="0"/>
        <w:spacing w:after="160" w:line="360" w:lineRule="auto"/>
        <w:ind w:left="720"/>
        <w:contextualSpacing/>
        <w:jc w:val="both"/>
        <w:rPr>
          <w:rFonts w:ascii="David" w:eastAsia="Calibri" w:hAnsi="David"/>
          <w:b/>
          <w:bCs/>
          <w:rtl/>
        </w:rPr>
      </w:pPr>
      <w:r w:rsidRPr="00136F21">
        <w:rPr>
          <w:rFonts w:ascii="David" w:eastAsia="Calibri" w:hAnsi="David"/>
          <w:b/>
          <w:bCs/>
          <w:rtl/>
        </w:rPr>
        <w:t xml:space="preserve">סה"כ ירצה הנאשם  </w:t>
      </w:r>
      <w:r>
        <w:rPr>
          <w:rFonts w:ascii="David" w:eastAsia="Calibri" w:hAnsi="David" w:hint="cs"/>
          <w:b/>
          <w:bCs/>
          <w:rtl/>
        </w:rPr>
        <w:t xml:space="preserve"> 55 </w:t>
      </w:r>
      <w:r w:rsidRPr="00136F21">
        <w:rPr>
          <w:rFonts w:ascii="David" w:eastAsia="Calibri" w:hAnsi="David"/>
          <w:b/>
          <w:bCs/>
          <w:rtl/>
        </w:rPr>
        <w:t xml:space="preserve">חודשי מאסר בפועל </w:t>
      </w:r>
      <w:r w:rsidRPr="00136F21">
        <w:rPr>
          <w:rFonts w:ascii="David" w:eastAsia="David" w:hAnsi="David"/>
          <w:b/>
          <w:bCs/>
          <w:rtl/>
        </w:rPr>
        <w:t>בניכוי ימי מעצרו מיום 21.03.23 ועד היום.</w:t>
      </w:r>
    </w:p>
    <w:p w14:paraId="6928EDAA" w14:textId="77777777" w:rsidR="00364BD6" w:rsidRPr="002C75E2" w:rsidRDefault="00364BD6" w:rsidP="00364BD6">
      <w:pPr>
        <w:snapToGrid w:val="0"/>
        <w:spacing w:after="160" w:line="360" w:lineRule="auto"/>
        <w:ind w:left="720"/>
        <w:contextualSpacing/>
        <w:jc w:val="both"/>
        <w:rPr>
          <w:rFonts w:ascii="David" w:eastAsia="Calibri" w:hAnsi="David"/>
          <w:b/>
          <w:bCs/>
          <w:sz w:val="14"/>
          <w:szCs w:val="14"/>
          <w:rtl/>
        </w:rPr>
      </w:pPr>
    </w:p>
    <w:p w14:paraId="62328446" w14:textId="77777777" w:rsidR="00364BD6" w:rsidRPr="00136F21" w:rsidRDefault="00364BD6" w:rsidP="00364BD6">
      <w:pPr>
        <w:snapToGrid w:val="0"/>
        <w:spacing w:after="160" w:line="360" w:lineRule="auto"/>
        <w:ind w:left="720"/>
        <w:contextualSpacing/>
        <w:jc w:val="both"/>
        <w:rPr>
          <w:rFonts w:ascii="David" w:eastAsia="Calibri" w:hAnsi="David"/>
          <w:b/>
          <w:bCs/>
          <w:rtl/>
        </w:rPr>
      </w:pPr>
      <w:r w:rsidRPr="00136F21">
        <w:rPr>
          <w:rFonts w:ascii="David" w:eastAsia="Calibri" w:hAnsi="David"/>
          <w:b/>
          <w:bCs/>
          <w:rtl/>
        </w:rPr>
        <w:t xml:space="preserve">אני גוזר על הנאשם עונש מאסר על תנאי  לתקופה של 12  חודשים והתנאי הוא שהנאשם לא יעבור בתוך 3 שנים מיום שחרורו ממאסרו, עבירת נשק </w:t>
      </w:r>
      <w:r>
        <w:rPr>
          <w:rFonts w:ascii="David" w:eastAsia="Calibri" w:hAnsi="David" w:hint="cs"/>
          <w:b/>
          <w:bCs/>
          <w:rtl/>
        </w:rPr>
        <w:t xml:space="preserve">מסוג פשע </w:t>
      </w:r>
      <w:r w:rsidRPr="00136F21">
        <w:rPr>
          <w:rFonts w:ascii="David" w:eastAsia="Calibri" w:hAnsi="David"/>
          <w:b/>
          <w:bCs/>
          <w:rtl/>
        </w:rPr>
        <w:t>או עבירת אלימות מסוג פשע ויורשע בגינה.</w:t>
      </w:r>
    </w:p>
    <w:p w14:paraId="47095263" w14:textId="77777777" w:rsidR="00364BD6" w:rsidRPr="00EC7916" w:rsidRDefault="00364BD6" w:rsidP="00364BD6">
      <w:pPr>
        <w:snapToGrid w:val="0"/>
        <w:spacing w:after="160" w:line="360" w:lineRule="auto"/>
        <w:jc w:val="both"/>
        <w:rPr>
          <w:rFonts w:ascii="David" w:eastAsia="Calibri" w:hAnsi="David"/>
          <w:b/>
          <w:bCs/>
          <w:sz w:val="2"/>
          <w:szCs w:val="2"/>
          <w:rtl/>
        </w:rPr>
      </w:pPr>
    </w:p>
    <w:p w14:paraId="4BAA7B74" w14:textId="77777777" w:rsidR="00364BD6" w:rsidRPr="00136F21" w:rsidRDefault="00364BD6" w:rsidP="00364BD6">
      <w:pPr>
        <w:snapToGrid w:val="0"/>
        <w:spacing w:after="160" w:line="360" w:lineRule="auto"/>
        <w:ind w:left="720"/>
        <w:contextualSpacing/>
        <w:jc w:val="both"/>
        <w:rPr>
          <w:rFonts w:ascii="David" w:eastAsia="Calibri" w:hAnsi="David"/>
          <w:b/>
          <w:bCs/>
        </w:rPr>
      </w:pPr>
      <w:r w:rsidRPr="00136F21">
        <w:rPr>
          <w:rFonts w:ascii="David" w:eastAsia="Calibri" w:hAnsi="David"/>
          <w:b/>
          <w:bCs/>
          <w:rtl/>
        </w:rPr>
        <w:t xml:space="preserve">אני גוזר על הנאשם עונש מאסר על תנאי לתקופה של </w:t>
      </w:r>
      <w:r>
        <w:rPr>
          <w:rFonts w:ascii="David" w:eastAsia="Calibri" w:hAnsi="David" w:hint="cs"/>
          <w:b/>
          <w:bCs/>
          <w:rtl/>
        </w:rPr>
        <w:t>7</w:t>
      </w:r>
      <w:r w:rsidRPr="00136F21">
        <w:rPr>
          <w:rFonts w:ascii="David" w:eastAsia="Calibri" w:hAnsi="David"/>
          <w:b/>
          <w:bCs/>
          <w:rtl/>
        </w:rPr>
        <w:t xml:space="preserve"> חודשים והתנאי הוא שהנאשם לא יעבור בתוך 3 שנים מיום שחרורו ממאסרו, עבירת נשק </w:t>
      </w:r>
      <w:r>
        <w:rPr>
          <w:rFonts w:ascii="David" w:eastAsia="Calibri" w:hAnsi="David" w:hint="cs"/>
          <w:b/>
          <w:bCs/>
          <w:rtl/>
        </w:rPr>
        <w:t xml:space="preserve">מסוג עוון </w:t>
      </w:r>
      <w:r w:rsidRPr="00136F21">
        <w:rPr>
          <w:rFonts w:ascii="David" w:eastAsia="Calibri" w:hAnsi="David"/>
          <w:b/>
          <w:bCs/>
          <w:rtl/>
        </w:rPr>
        <w:t>או עבירות אלימות מסוג עוון</w:t>
      </w:r>
      <w:r>
        <w:rPr>
          <w:rFonts w:ascii="David" w:eastAsia="Calibri" w:hAnsi="David" w:hint="cs"/>
          <w:b/>
          <w:bCs/>
          <w:rtl/>
        </w:rPr>
        <w:t xml:space="preserve"> או עבירת איומים </w:t>
      </w:r>
      <w:r w:rsidRPr="00136F21">
        <w:rPr>
          <w:rFonts w:ascii="David" w:eastAsia="Calibri" w:hAnsi="David"/>
          <w:b/>
          <w:bCs/>
          <w:rtl/>
        </w:rPr>
        <w:t xml:space="preserve"> ויורשע בגינה. </w:t>
      </w:r>
    </w:p>
    <w:p w14:paraId="664EE2A9" w14:textId="77777777" w:rsidR="00364BD6" w:rsidRPr="00EC7916" w:rsidRDefault="00364BD6" w:rsidP="00364BD6">
      <w:pPr>
        <w:snapToGrid w:val="0"/>
        <w:spacing w:after="160" w:line="360" w:lineRule="auto"/>
        <w:jc w:val="both"/>
        <w:rPr>
          <w:rFonts w:ascii="David" w:eastAsia="David" w:hAnsi="David"/>
          <w:b/>
          <w:bCs/>
          <w:sz w:val="2"/>
          <w:szCs w:val="2"/>
          <w:rtl/>
        </w:rPr>
      </w:pPr>
    </w:p>
    <w:p w14:paraId="7B5A5F35" w14:textId="77777777" w:rsidR="00364BD6" w:rsidRPr="00136F21" w:rsidRDefault="00364BD6" w:rsidP="00364BD6">
      <w:pPr>
        <w:snapToGrid w:val="0"/>
        <w:spacing w:after="160" w:line="360" w:lineRule="auto"/>
        <w:ind w:left="707"/>
        <w:contextualSpacing/>
        <w:jc w:val="both"/>
        <w:rPr>
          <w:rFonts w:ascii="David" w:eastAsia="David" w:hAnsi="David"/>
          <w:b/>
          <w:bCs/>
          <w:rtl/>
        </w:rPr>
      </w:pPr>
      <w:r w:rsidRPr="00136F21">
        <w:rPr>
          <w:rFonts w:ascii="David" w:hAnsi="David"/>
          <w:b/>
          <w:bCs/>
          <w:rtl/>
        </w:rPr>
        <w:t xml:space="preserve">אני מחלט את ההתחייבות </w:t>
      </w:r>
      <w:r w:rsidRPr="00136F21">
        <w:rPr>
          <w:rFonts w:ascii="David" w:hAnsi="David" w:hint="cs"/>
          <w:b/>
          <w:bCs/>
          <w:rtl/>
        </w:rPr>
        <w:t>הכספית שהוטלה על הנאשם ב</w:t>
      </w:r>
      <w:r w:rsidRPr="00136F21">
        <w:rPr>
          <w:rFonts w:ascii="David" w:hAnsi="David"/>
          <w:b/>
          <w:bCs/>
          <w:rtl/>
        </w:rPr>
        <w:t>בית המשפט השלום בעכו ב</w:t>
      </w:r>
      <w:hyperlink r:id="rId63" w:history="1">
        <w:r w:rsidR="00900473" w:rsidRPr="00900473">
          <w:rPr>
            <w:rFonts w:ascii="David" w:hAnsi="David"/>
            <w:b/>
            <w:bCs/>
            <w:color w:val="0000FF"/>
            <w:u w:val="single"/>
            <w:rtl/>
          </w:rPr>
          <w:t>ת"פ 29412-11-17</w:t>
        </w:r>
      </w:hyperlink>
      <w:r w:rsidRPr="00136F21">
        <w:rPr>
          <w:rFonts w:ascii="David" w:hAnsi="David"/>
          <w:b/>
          <w:bCs/>
          <w:rtl/>
        </w:rPr>
        <w:t xml:space="preserve"> על סך 2,000 ₪ לטובת אוצר המדינה.</w:t>
      </w:r>
    </w:p>
    <w:p w14:paraId="55037115" w14:textId="77777777" w:rsidR="00364BD6" w:rsidRPr="00444587" w:rsidRDefault="00364BD6" w:rsidP="00364BD6">
      <w:pPr>
        <w:snapToGrid w:val="0"/>
        <w:spacing w:after="160" w:line="360" w:lineRule="auto"/>
        <w:ind w:left="707" w:hanging="425"/>
        <w:contextualSpacing/>
        <w:jc w:val="both"/>
        <w:rPr>
          <w:rFonts w:ascii="David" w:eastAsia="David" w:hAnsi="David"/>
          <w:b/>
          <w:bCs/>
          <w:sz w:val="8"/>
          <w:szCs w:val="8"/>
          <w:rtl/>
        </w:rPr>
      </w:pPr>
    </w:p>
    <w:p w14:paraId="00162426" w14:textId="77777777" w:rsidR="00364BD6" w:rsidRPr="00136F21" w:rsidRDefault="00364BD6" w:rsidP="00364BD6">
      <w:pPr>
        <w:snapToGrid w:val="0"/>
        <w:spacing w:after="160" w:line="360" w:lineRule="auto"/>
        <w:ind w:left="707"/>
        <w:contextualSpacing/>
        <w:jc w:val="both"/>
        <w:rPr>
          <w:rFonts w:ascii="David" w:eastAsia="David" w:hAnsi="David"/>
          <w:b/>
          <w:bCs/>
          <w:rtl/>
        </w:rPr>
      </w:pPr>
      <w:r w:rsidRPr="00136F21">
        <w:rPr>
          <w:rFonts w:ascii="David" w:eastAsia="David" w:hAnsi="David"/>
          <w:b/>
          <w:bCs/>
          <w:rtl/>
        </w:rPr>
        <w:t>אני גוזר על הנאשם קנס כספי בסך</w:t>
      </w:r>
      <w:r w:rsidRPr="00136F21">
        <w:rPr>
          <w:rFonts w:ascii="David" w:eastAsia="David" w:hAnsi="David" w:hint="cs"/>
          <w:b/>
          <w:bCs/>
          <w:rtl/>
        </w:rPr>
        <w:t>5</w:t>
      </w:r>
      <w:r w:rsidRPr="00136F21">
        <w:rPr>
          <w:rFonts w:ascii="David" w:eastAsia="David" w:hAnsi="David"/>
          <w:b/>
          <w:bCs/>
          <w:rtl/>
        </w:rPr>
        <w:t>,000 ₪</w:t>
      </w:r>
      <w:r w:rsidR="00900473">
        <w:rPr>
          <w:rFonts w:ascii="David" w:eastAsia="David" w:hAnsi="David"/>
          <w:b/>
          <w:bCs/>
          <w:rtl/>
        </w:rPr>
        <w:t xml:space="preserve"> </w:t>
      </w:r>
      <w:r w:rsidRPr="00136F21">
        <w:rPr>
          <w:rFonts w:ascii="David" w:eastAsia="David" w:hAnsi="David"/>
          <w:b/>
          <w:bCs/>
          <w:rtl/>
        </w:rPr>
        <w:t xml:space="preserve"> או 50 ימי מאסר.</w:t>
      </w:r>
    </w:p>
    <w:p w14:paraId="6C758065" w14:textId="77777777" w:rsidR="00364BD6" w:rsidRPr="00335F4E" w:rsidRDefault="00364BD6" w:rsidP="00364BD6">
      <w:pPr>
        <w:snapToGrid w:val="0"/>
        <w:spacing w:after="160" w:line="360" w:lineRule="auto"/>
        <w:jc w:val="both"/>
        <w:rPr>
          <w:rFonts w:ascii="David" w:eastAsia="Calibri" w:hAnsi="David"/>
          <w:b/>
          <w:bCs/>
          <w:sz w:val="2"/>
          <w:szCs w:val="2"/>
          <w:rtl/>
        </w:rPr>
      </w:pPr>
    </w:p>
    <w:p w14:paraId="72CBA48A" w14:textId="77777777" w:rsidR="00364BD6" w:rsidRPr="00136F21" w:rsidRDefault="00364BD6" w:rsidP="00364BD6">
      <w:pPr>
        <w:snapToGrid w:val="0"/>
        <w:spacing w:after="160" w:line="360" w:lineRule="auto"/>
        <w:ind w:left="720"/>
        <w:contextualSpacing/>
        <w:jc w:val="both"/>
        <w:rPr>
          <w:rFonts w:ascii="David" w:eastAsia="Calibri" w:hAnsi="David"/>
          <w:b/>
          <w:bCs/>
          <w:rtl/>
        </w:rPr>
      </w:pPr>
      <w:r w:rsidRPr="00136F21">
        <w:rPr>
          <w:rFonts w:ascii="David" w:eastAsia="Calibri" w:hAnsi="David"/>
          <w:b/>
          <w:bCs/>
          <w:rtl/>
        </w:rPr>
        <w:t>הנאשם ישלם  למתלונן (עד התביעה מס' 1) פיצוי כספי בסך</w:t>
      </w:r>
      <w:r>
        <w:rPr>
          <w:rFonts w:ascii="David" w:eastAsia="Calibri" w:hAnsi="David" w:hint="cs"/>
          <w:b/>
          <w:bCs/>
          <w:rtl/>
        </w:rPr>
        <w:t xml:space="preserve"> </w:t>
      </w:r>
      <w:r w:rsidRPr="00136F21">
        <w:rPr>
          <w:rFonts w:ascii="David" w:eastAsia="Calibri" w:hAnsi="David" w:hint="cs"/>
          <w:b/>
          <w:bCs/>
          <w:rtl/>
        </w:rPr>
        <w:t>15</w:t>
      </w:r>
      <w:r w:rsidRPr="00136F21">
        <w:rPr>
          <w:rFonts w:ascii="David" w:eastAsia="Calibri" w:hAnsi="David"/>
          <w:b/>
          <w:bCs/>
          <w:rtl/>
        </w:rPr>
        <w:t xml:space="preserve">,000 ₪ . </w:t>
      </w:r>
    </w:p>
    <w:p w14:paraId="097447BC" w14:textId="77777777" w:rsidR="00364BD6" w:rsidRPr="00EC7916" w:rsidRDefault="00364BD6" w:rsidP="00364BD6">
      <w:pPr>
        <w:tabs>
          <w:tab w:val="left" w:pos="26"/>
        </w:tabs>
        <w:snapToGrid w:val="0"/>
        <w:spacing w:after="160" w:line="360" w:lineRule="auto"/>
        <w:jc w:val="both"/>
        <w:rPr>
          <w:rFonts w:ascii="David" w:eastAsia="Calibri" w:hAnsi="David"/>
          <w:b/>
          <w:bCs/>
          <w:sz w:val="2"/>
          <w:szCs w:val="2"/>
          <w:rtl/>
        </w:rPr>
      </w:pPr>
    </w:p>
    <w:p w14:paraId="4CF0A5AD" w14:textId="77777777" w:rsidR="00364BD6" w:rsidRPr="00136F21" w:rsidRDefault="00364BD6" w:rsidP="00364BD6">
      <w:pPr>
        <w:tabs>
          <w:tab w:val="left" w:pos="26"/>
        </w:tabs>
        <w:snapToGrid w:val="0"/>
        <w:spacing w:after="160" w:line="360" w:lineRule="auto"/>
        <w:ind w:left="720"/>
        <w:contextualSpacing/>
        <w:jc w:val="both"/>
        <w:rPr>
          <w:rFonts w:ascii="David" w:eastAsia="Calibri" w:hAnsi="David"/>
          <w:b/>
          <w:bCs/>
        </w:rPr>
      </w:pPr>
      <w:r w:rsidRPr="00136F21">
        <w:rPr>
          <w:rFonts w:ascii="David" w:eastAsia="Calibri" w:hAnsi="David"/>
          <w:b/>
          <w:bCs/>
          <w:rtl/>
        </w:rPr>
        <w:t>הקנס</w:t>
      </w:r>
      <w:r>
        <w:rPr>
          <w:rFonts w:ascii="David" w:eastAsia="Calibri" w:hAnsi="David" w:hint="cs"/>
          <w:b/>
          <w:bCs/>
          <w:rtl/>
        </w:rPr>
        <w:t>, ה</w:t>
      </w:r>
      <w:r w:rsidRPr="00136F21">
        <w:rPr>
          <w:rFonts w:ascii="David" w:eastAsia="Calibri" w:hAnsi="David"/>
          <w:b/>
          <w:bCs/>
          <w:rtl/>
        </w:rPr>
        <w:t>פיצוי</w:t>
      </w:r>
      <w:r>
        <w:rPr>
          <w:rFonts w:ascii="David" w:eastAsia="Calibri" w:hAnsi="David" w:hint="cs"/>
          <w:b/>
          <w:bCs/>
          <w:rtl/>
        </w:rPr>
        <w:t xml:space="preserve"> וסכום ההתחייבות </w:t>
      </w:r>
      <w:r w:rsidRPr="00136F21">
        <w:rPr>
          <w:rFonts w:ascii="David" w:eastAsia="Calibri" w:hAnsi="David"/>
          <w:b/>
          <w:bCs/>
          <w:rtl/>
        </w:rPr>
        <w:t xml:space="preserve">ישולמו עד ליום 01.01.25. </w:t>
      </w:r>
    </w:p>
    <w:p w14:paraId="4710C865" w14:textId="77777777" w:rsidR="00364BD6" w:rsidRPr="00136F21" w:rsidRDefault="00364BD6" w:rsidP="00364BD6">
      <w:pPr>
        <w:spacing w:after="160" w:line="360" w:lineRule="auto"/>
        <w:ind w:left="720"/>
        <w:contextualSpacing/>
        <w:jc w:val="both"/>
        <w:rPr>
          <w:rFonts w:ascii="David" w:eastAsia="Calibri" w:hAnsi="David"/>
          <w:sz w:val="4"/>
          <w:szCs w:val="4"/>
        </w:rPr>
      </w:pPr>
    </w:p>
    <w:p w14:paraId="69E4AFC4" w14:textId="77777777" w:rsidR="00364BD6" w:rsidRPr="00136F21" w:rsidRDefault="00364BD6" w:rsidP="00364BD6">
      <w:pPr>
        <w:spacing w:after="160" w:line="360" w:lineRule="auto"/>
        <w:ind w:left="720"/>
        <w:contextualSpacing/>
        <w:jc w:val="both"/>
        <w:rPr>
          <w:rFonts w:ascii="David" w:eastAsia="Calibri" w:hAnsi="David"/>
          <w:rtl/>
        </w:rPr>
      </w:pPr>
      <w:r w:rsidRPr="00136F21">
        <w:rPr>
          <w:rFonts w:ascii="David" w:eastAsia="Calibri" w:hAnsi="David"/>
          <w:rtl/>
        </w:rPr>
        <w:t xml:space="preserve">תשומת לב הנאשם שיש לשלם את הקנס והפיצוי לחשבון המרכז לגביית קנסות, אגרות והוצאות ברשות האכיפה והגבייה, החל מחלוף 3 ימים מיום מתן גזר הדין וזאת באחת מהדרכים הבאות:בכרטיס אשראי – באתר המקוון של רשות האכיפה והגבייה, </w:t>
      </w:r>
      <w:hyperlink r:id="rId64" w:history="1">
        <w:r w:rsidRPr="00136F21">
          <w:rPr>
            <w:rFonts w:ascii="David" w:eastAsia="Calibri" w:hAnsi="David"/>
            <w:u w:val="single"/>
          </w:rPr>
          <w:t>www.eca.gov.il</w:t>
        </w:r>
      </w:hyperlink>
      <w:r w:rsidRPr="00136F21">
        <w:rPr>
          <w:rFonts w:ascii="David" w:eastAsia="Calibri" w:hAnsi="David"/>
        </w:rPr>
        <w:t xml:space="preserve"> </w:t>
      </w:r>
      <w:r w:rsidR="00900473">
        <w:rPr>
          <w:rFonts w:ascii="David" w:eastAsia="Calibri" w:hAnsi="David"/>
          <w:rtl/>
        </w:rPr>
        <w:t xml:space="preserve"> </w:t>
      </w:r>
      <w:r w:rsidRPr="00136F21">
        <w:rPr>
          <w:rFonts w:ascii="David" w:eastAsia="Calibri" w:hAnsi="David"/>
          <w:rtl/>
        </w:rPr>
        <w:t>או חפש בגוגל " תשלום גביית קנסות". מוקד שירות טלפוני בשרות עצמי (מרכז גבייה)</w:t>
      </w:r>
      <w:r w:rsidR="00900473">
        <w:rPr>
          <w:rFonts w:ascii="David" w:eastAsia="Calibri" w:hAnsi="David"/>
          <w:rtl/>
        </w:rPr>
        <w:t xml:space="preserve"> </w:t>
      </w:r>
      <w:r w:rsidRPr="00136F21">
        <w:rPr>
          <w:rFonts w:ascii="David" w:eastAsia="Calibri" w:hAnsi="David"/>
          <w:rtl/>
        </w:rPr>
        <w:t xml:space="preserve"> – בטלפון 35592* או בטלפון 073-2055000 (ניתן לפנות לנציגים לקבלת מידע במספרים הללו).במזומן בכל סניף של בנק הדואר – בהצגת תעודת זהות בלבד (אין צורך בשוברי תשלום).</w:t>
      </w:r>
    </w:p>
    <w:p w14:paraId="0537F3AF" w14:textId="77777777" w:rsidR="00364BD6" w:rsidRPr="00136F21" w:rsidRDefault="00364BD6" w:rsidP="00364BD6">
      <w:pPr>
        <w:spacing w:after="160" w:line="360" w:lineRule="auto"/>
        <w:ind w:left="720"/>
        <w:contextualSpacing/>
        <w:jc w:val="both"/>
        <w:rPr>
          <w:rFonts w:ascii="David" w:eastAsia="Calibri" w:hAnsi="David"/>
          <w:sz w:val="12"/>
          <w:szCs w:val="12"/>
          <w:rtl/>
        </w:rPr>
      </w:pPr>
    </w:p>
    <w:p w14:paraId="4E8C2F41" w14:textId="77777777" w:rsidR="00364BD6" w:rsidRPr="00136F21" w:rsidRDefault="00364BD6" w:rsidP="00364BD6">
      <w:pPr>
        <w:spacing w:after="160"/>
        <w:ind w:firstLine="720"/>
        <w:jc w:val="both"/>
        <w:rPr>
          <w:rFonts w:ascii="David" w:eastAsia="David" w:hAnsi="David"/>
          <w:b/>
          <w:bCs/>
          <w:rtl/>
        </w:rPr>
      </w:pPr>
      <w:r w:rsidRPr="00136F21">
        <w:rPr>
          <w:rFonts w:ascii="David" w:eastAsia="David" w:hAnsi="David"/>
          <w:b/>
          <w:bCs/>
          <w:rtl/>
        </w:rPr>
        <w:t>זכות ערעור לבית המשפט העליון בתוך 45 יום מהיום.</w:t>
      </w:r>
    </w:p>
    <w:p w14:paraId="72FDB0AB" w14:textId="77777777" w:rsidR="00364BD6" w:rsidRPr="00136F21" w:rsidRDefault="00364BD6" w:rsidP="00364BD6">
      <w:pPr>
        <w:rPr>
          <w:rFonts w:ascii="Arial" w:hAnsi="Arial"/>
          <w:b/>
          <w:bCs/>
          <w:sz w:val="26"/>
          <w:szCs w:val="26"/>
          <w:rtl/>
        </w:rPr>
      </w:pPr>
    </w:p>
    <w:p w14:paraId="096F8B15" w14:textId="77777777" w:rsidR="00364BD6" w:rsidRDefault="00900473" w:rsidP="00364BD6">
      <w:pPr>
        <w:spacing w:line="360" w:lineRule="auto"/>
        <w:jc w:val="both"/>
        <w:rPr>
          <w:rFonts w:ascii="Arial" w:hAnsi="Arial"/>
          <w:b/>
          <w:bCs/>
          <w:sz w:val="26"/>
          <w:szCs w:val="26"/>
        </w:rPr>
      </w:pPr>
      <w:bookmarkStart w:id="8" w:name="Nitan"/>
      <w:r>
        <w:rPr>
          <w:rFonts w:ascii="Arial" w:hAnsi="Arial"/>
          <w:b/>
          <w:bCs/>
          <w:sz w:val="26"/>
          <w:szCs w:val="26"/>
          <w:rtl/>
        </w:rPr>
        <w:t xml:space="preserve">ניתן היום,  כ"ג תמוז תשפ"ד, 29 יולי 2024, בנוכחות הצדדים.    </w:t>
      </w:r>
      <w:bookmarkEnd w:id="8"/>
    </w:p>
    <w:p w14:paraId="17375AF4" w14:textId="77777777" w:rsidR="00364BD6" w:rsidRDefault="00364BD6" w:rsidP="00364BD6">
      <w:pPr>
        <w:jc w:val="center"/>
        <w:rPr>
          <w:rFonts w:ascii="Arial" w:hAnsi="Arial"/>
          <w:b/>
          <w:bCs/>
          <w:sz w:val="26"/>
          <w:szCs w:val="26"/>
        </w:rPr>
      </w:pPr>
    </w:p>
    <w:p w14:paraId="41A91091" w14:textId="77777777" w:rsidR="00364BD6" w:rsidRDefault="00364BD6" w:rsidP="00364BD6">
      <w:pPr>
        <w:jc w:val="center"/>
        <w:rPr>
          <w:rFonts w:ascii="Arial" w:hAnsi="Arial"/>
          <w:b/>
          <w:bCs/>
          <w:sz w:val="26"/>
          <w:szCs w:val="26"/>
        </w:rPr>
      </w:pPr>
    </w:p>
    <w:p w14:paraId="0DED60EC" w14:textId="77777777" w:rsidR="00364BD6" w:rsidRDefault="00364BD6" w:rsidP="00364BD6">
      <w:pPr>
        <w:jc w:val="center"/>
        <w:rPr>
          <w:rFonts w:ascii="Arial" w:hAnsi="Arial"/>
          <w:b/>
          <w:bCs/>
          <w:sz w:val="26"/>
          <w:szCs w:val="26"/>
        </w:rPr>
      </w:pPr>
    </w:p>
    <w:p w14:paraId="66ABF3D5" w14:textId="77777777" w:rsidR="00364BD6" w:rsidRDefault="00364BD6" w:rsidP="00364BD6">
      <w:pPr>
        <w:jc w:val="center"/>
        <w:rPr>
          <w:rFonts w:ascii="Arial" w:hAnsi="Arial"/>
          <w:b/>
          <w:bCs/>
          <w:sz w:val="26"/>
          <w:szCs w:val="26"/>
        </w:rPr>
      </w:pPr>
    </w:p>
    <w:p w14:paraId="6DB611C3" w14:textId="77777777" w:rsidR="00364BD6" w:rsidRDefault="00364BD6" w:rsidP="00364BD6">
      <w:pPr>
        <w:jc w:val="center"/>
        <w:rPr>
          <w:rFonts w:ascii="Arial" w:hAnsi="Arial"/>
          <w:b/>
          <w:bCs/>
          <w:sz w:val="26"/>
          <w:szCs w:val="26"/>
        </w:rPr>
      </w:pPr>
    </w:p>
    <w:p w14:paraId="7CD44871" w14:textId="77777777" w:rsidR="00364BD6" w:rsidRDefault="00364BD6" w:rsidP="00364BD6">
      <w:pPr>
        <w:jc w:val="center"/>
        <w:rPr>
          <w:rFonts w:ascii="Arial" w:hAnsi="Arial"/>
          <w:b/>
          <w:bCs/>
          <w:sz w:val="26"/>
          <w:szCs w:val="26"/>
        </w:rPr>
      </w:pPr>
    </w:p>
    <w:p w14:paraId="76EC18C0" w14:textId="77777777" w:rsidR="00364BD6" w:rsidRDefault="00364BD6" w:rsidP="00364BD6">
      <w:pPr>
        <w:jc w:val="center"/>
        <w:rPr>
          <w:rFonts w:ascii="Arial" w:hAnsi="Arial"/>
          <w:b/>
          <w:bCs/>
          <w:sz w:val="26"/>
          <w:szCs w:val="26"/>
        </w:rPr>
      </w:pPr>
    </w:p>
    <w:p w14:paraId="5A7E67C6" w14:textId="77777777" w:rsidR="00364BD6" w:rsidRDefault="00364BD6" w:rsidP="00364BD6">
      <w:pPr>
        <w:jc w:val="center"/>
        <w:rPr>
          <w:rFonts w:ascii="Arial" w:hAnsi="Arial"/>
          <w:b/>
          <w:bCs/>
          <w:sz w:val="26"/>
          <w:szCs w:val="26"/>
        </w:rPr>
      </w:pPr>
    </w:p>
    <w:p w14:paraId="3E5FF1AB" w14:textId="77777777" w:rsidR="00364BD6" w:rsidRDefault="00364BD6" w:rsidP="00364BD6">
      <w:pPr>
        <w:jc w:val="center"/>
        <w:rPr>
          <w:rFonts w:ascii="Arial" w:hAnsi="Arial"/>
          <w:b/>
          <w:bCs/>
          <w:sz w:val="26"/>
          <w:szCs w:val="26"/>
        </w:rPr>
      </w:pPr>
    </w:p>
    <w:p w14:paraId="01C705B1" w14:textId="77777777" w:rsidR="00364BD6" w:rsidRDefault="00364BD6" w:rsidP="00364BD6">
      <w:pPr>
        <w:jc w:val="center"/>
        <w:rPr>
          <w:rFonts w:ascii="Arial" w:hAnsi="Arial"/>
          <w:b/>
          <w:bCs/>
          <w:sz w:val="26"/>
          <w:szCs w:val="26"/>
        </w:rPr>
      </w:pPr>
    </w:p>
    <w:p w14:paraId="4B31FF3D" w14:textId="77777777" w:rsidR="00364BD6" w:rsidRDefault="00364BD6" w:rsidP="00364BD6">
      <w:pPr>
        <w:jc w:val="center"/>
        <w:rPr>
          <w:rFonts w:ascii="Arial" w:hAnsi="Arial"/>
          <w:b/>
          <w:bCs/>
          <w:sz w:val="26"/>
          <w:szCs w:val="26"/>
        </w:rPr>
      </w:pPr>
    </w:p>
    <w:p w14:paraId="581999E2" w14:textId="77777777" w:rsidR="00364BD6" w:rsidRDefault="00364BD6" w:rsidP="00364BD6">
      <w:pPr>
        <w:jc w:val="center"/>
        <w:rPr>
          <w:rFonts w:ascii="Arial" w:hAnsi="Arial"/>
          <w:b/>
          <w:bCs/>
          <w:sz w:val="26"/>
          <w:szCs w:val="26"/>
        </w:rPr>
      </w:pPr>
    </w:p>
    <w:p w14:paraId="693151F5" w14:textId="77777777" w:rsidR="00364BD6" w:rsidRDefault="00364BD6" w:rsidP="00364BD6">
      <w:pPr>
        <w:jc w:val="center"/>
        <w:rPr>
          <w:rFonts w:ascii="Arial" w:hAnsi="Arial"/>
          <w:b/>
          <w:bCs/>
          <w:sz w:val="26"/>
          <w:szCs w:val="26"/>
        </w:rPr>
      </w:pPr>
    </w:p>
    <w:p w14:paraId="2422228F" w14:textId="77777777" w:rsidR="00364BD6" w:rsidRDefault="00364BD6" w:rsidP="00364BD6">
      <w:pPr>
        <w:jc w:val="center"/>
        <w:rPr>
          <w:rFonts w:ascii="Arial" w:hAnsi="Arial"/>
          <w:b/>
          <w:bCs/>
          <w:sz w:val="26"/>
          <w:szCs w:val="26"/>
        </w:rPr>
      </w:pPr>
    </w:p>
    <w:p w14:paraId="4C9499C5" w14:textId="77777777" w:rsidR="00364BD6" w:rsidRDefault="00364BD6" w:rsidP="00364BD6">
      <w:pPr>
        <w:jc w:val="center"/>
        <w:rPr>
          <w:rFonts w:ascii="Arial" w:hAnsi="Arial"/>
          <w:b/>
          <w:bCs/>
          <w:sz w:val="26"/>
          <w:szCs w:val="26"/>
        </w:rPr>
      </w:pPr>
    </w:p>
    <w:p w14:paraId="7BDC01E4" w14:textId="77777777" w:rsidR="00364BD6" w:rsidRDefault="00364BD6" w:rsidP="00364BD6">
      <w:pPr>
        <w:jc w:val="center"/>
        <w:rPr>
          <w:rFonts w:ascii="Arial" w:hAnsi="Arial"/>
          <w:b/>
          <w:bCs/>
          <w:sz w:val="26"/>
          <w:szCs w:val="26"/>
        </w:rPr>
      </w:pPr>
    </w:p>
    <w:p w14:paraId="4241742D" w14:textId="77777777" w:rsidR="00364BD6" w:rsidRDefault="00364BD6" w:rsidP="00364BD6">
      <w:pPr>
        <w:jc w:val="center"/>
        <w:rPr>
          <w:rFonts w:ascii="Arial" w:hAnsi="Arial"/>
          <w:b/>
          <w:bCs/>
          <w:sz w:val="26"/>
          <w:szCs w:val="26"/>
        </w:rPr>
      </w:pPr>
    </w:p>
    <w:p w14:paraId="6412AEFF" w14:textId="77777777" w:rsidR="00364BD6" w:rsidRDefault="00364BD6" w:rsidP="00364BD6">
      <w:pPr>
        <w:jc w:val="center"/>
        <w:rPr>
          <w:rFonts w:ascii="Arial" w:hAnsi="Arial"/>
          <w:b/>
          <w:bCs/>
          <w:sz w:val="26"/>
          <w:szCs w:val="26"/>
        </w:rPr>
      </w:pPr>
    </w:p>
    <w:p w14:paraId="3BD065DF" w14:textId="77777777" w:rsidR="00364BD6" w:rsidRDefault="00364BD6" w:rsidP="00364BD6">
      <w:pPr>
        <w:jc w:val="center"/>
        <w:rPr>
          <w:rFonts w:ascii="Arial" w:hAnsi="Arial"/>
          <w:b/>
          <w:bCs/>
          <w:sz w:val="26"/>
          <w:szCs w:val="26"/>
        </w:rPr>
      </w:pPr>
    </w:p>
    <w:p w14:paraId="44E0F1CE" w14:textId="77777777" w:rsidR="00364BD6" w:rsidRDefault="00364BD6" w:rsidP="00364BD6">
      <w:pPr>
        <w:jc w:val="center"/>
        <w:rPr>
          <w:rFonts w:ascii="Arial" w:hAnsi="Arial"/>
          <w:b/>
          <w:bCs/>
          <w:sz w:val="26"/>
          <w:szCs w:val="26"/>
        </w:rPr>
      </w:pPr>
    </w:p>
    <w:p w14:paraId="04A944DB" w14:textId="77777777" w:rsidR="00364BD6" w:rsidRDefault="00364BD6" w:rsidP="00364BD6">
      <w:pPr>
        <w:jc w:val="center"/>
        <w:rPr>
          <w:rFonts w:ascii="Arial" w:hAnsi="Arial"/>
          <w:b/>
          <w:bCs/>
          <w:sz w:val="26"/>
          <w:szCs w:val="26"/>
        </w:rPr>
      </w:pPr>
    </w:p>
    <w:p w14:paraId="6CC330F1" w14:textId="77777777" w:rsidR="00364BD6" w:rsidRDefault="00364BD6" w:rsidP="00364BD6">
      <w:pPr>
        <w:jc w:val="center"/>
        <w:rPr>
          <w:rFonts w:ascii="Arial" w:hAnsi="Arial"/>
          <w:b/>
          <w:bCs/>
          <w:sz w:val="26"/>
          <w:szCs w:val="26"/>
        </w:rPr>
      </w:pPr>
    </w:p>
    <w:p w14:paraId="17396DE9" w14:textId="77777777" w:rsidR="00364BD6" w:rsidRDefault="00364BD6" w:rsidP="00364BD6">
      <w:pPr>
        <w:jc w:val="center"/>
        <w:rPr>
          <w:rFonts w:ascii="Arial" w:hAnsi="Arial"/>
          <w:b/>
          <w:bCs/>
          <w:sz w:val="26"/>
          <w:szCs w:val="26"/>
        </w:rPr>
      </w:pPr>
    </w:p>
    <w:p w14:paraId="113A4DE7" w14:textId="77777777" w:rsidR="00364BD6" w:rsidRDefault="00364BD6" w:rsidP="00364BD6">
      <w:pPr>
        <w:jc w:val="center"/>
        <w:rPr>
          <w:rFonts w:ascii="Arial" w:hAnsi="Arial"/>
          <w:b/>
          <w:bCs/>
          <w:sz w:val="26"/>
          <w:szCs w:val="26"/>
        </w:rPr>
      </w:pPr>
    </w:p>
    <w:p w14:paraId="04CB4A9F" w14:textId="77777777" w:rsidR="00364BD6" w:rsidRDefault="00364BD6" w:rsidP="00364BD6">
      <w:pPr>
        <w:jc w:val="center"/>
        <w:rPr>
          <w:rFonts w:ascii="Arial" w:hAnsi="Arial"/>
          <w:b/>
          <w:bCs/>
          <w:sz w:val="26"/>
          <w:szCs w:val="26"/>
        </w:rPr>
      </w:pPr>
    </w:p>
    <w:p w14:paraId="05FA75FB" w14:textId="77777777" w:rsidR="00364BD6" w:rsidRDefault="00364BD6" w:rsidP="00364BD6">
      <w:pPr>
        <w:jc w:val="center"/>
        <w:rPr>
          <w:rFonts w:ascii="Arial" w:hAnsi="Arial"/>
          <w:b/>
          <w:bCs/>
          <w:sz w:val="26"/>
          <w:szCs w:val="26"/>
        </w:rPr>
      </w:pPr>
    </w:p>
    <w:p w14:paraId="748CC4D8" w14:textId="77777777" w:rsidR="00364BD6" w:rsidRDefault="00364BD6" w:rsidP="00364BD6">
      <w:pPr>
        <w:jc w:val="center"/>
        <w:rPr>
          <w:rFonts w:ascii="Arial" w:hAnsi="Arial"/>
          <w:b/>
          <w:bCs/>
          <w:sz w:val="26"/>
          <w:szCs w:val="26"/>
        </w:rPr>
      </w:pPr>
    </w:p>
    <w:p w14:paraId="5768882E" w14:textId="77777777" w:rsidR="00364BD6" w:rsidRDefault="00364BD6" w:rsidP="00364BD6">
      <w:pPr>
        <w:jc w:val="center"/>
        <w:rPr>
          <w:rFonts w:ascii="Arial" w:hAnsi="Arial"/>
          <w:b/>
          <w:bCs/>
          <w:sz w:val="26"/>
          <w:szCs w:val="26"/>
        </w:rPr>
      </w:pPr>
    </w:p>
    <w:p w14:paraId="603D3456" w14:textId="77777777" w:rsidR="00364BD6" w:rsidRDefault="00364BD6" w:rsidP="00364BD6">
      <w:pPr>
        <w:jc w:val="center"/>
        <w:rPr>
          <w:rFonts w:ascii="Arial" w:hAnsi="Arial"/>
          <w:b/>
          <w:bCs/>
          <w:sz w:val="26"/>
          <w:szCs w:val="26"/>
        </w:rPr>
      </w:pPr>
    </w:p>
    <w:p w14:paraId="270DA91A" w14:textId="77777777" w:rsidR="00364BD6" w:rsidRDefault="00364BD6" w:rsidP="00364BD6">
      <w:pPr>
        <w:jc w:val="center"/>
        <w:rPr>
          <w:rFonts w:ascii="Arial" w:hAnsi="Arial"/>
          <w:b/>
          <w:bCs/>
          <w:sz w:val="26"/>
          <w:szCs w:val="26"/>
        </w:rPr>
      </w:pPr>
    </w:p>
    <w:p w14:paraId="521D0676" w14:textId="77777777" w:rsidR="00364BD6" w:rsidRDefault="00364BD6" w:rsidP="00364BD6">
      <w:pPr>
        <w:jc w:val="center"/>
        <w:rPr>
          <w:rFonts w:ascii="Arial" w:hAnsi="Arial"/>
          <w:b/>
          <w:bCs/>
          <w:sz w:val="26"/>
          <w:szCs w:val="26"/>
        </w:rPr>
      </w:pPr>
    </w:p>
    <w:p w14:paraId="3E8DC9AA" w14:textId="77777777" w:rsidR="00364BD6" w:rsidRDefault="00364BD6" w:rsidP="00364BD6">
      <w:pPr>
        <w:jc w:val="center"/>
        <w:rPr>
          <w:rFonts w:ascii="Arial" w:hAnsi="Arial"/>
          <w:b/>
          <w:bCs/>
          <w:sz w:val="26"/>
          <w:szCs w:val="26"/>
        </w:rPr>
      </w:pPr>
    </w:p>
    <w:p w14:paraId="607E4EB4" w14:textId="77777777" w:rsidR="00364BD6" w:rsidRDefault="00364BD6" w:rsidP="00364BD6">
      <w:pPr>
        <w:jc w:val="center"/>
        <w:rPr>
          <w:rFonts w:ascii="Arial" w:hAnsi="Arial"/>
          <w:b/>
          <w:bCs/>
          <w:sz w:val="26"/>
          <w:szCs w:val="26"/>
        </w:rPr>
      </w:pPr>
    </w:p>
    <w:p w14:paraId="689E4853" w14:textId="77777777" w:rsidR="00364BD6" w:rsidRDefault="00364BD6" w:rsidP="00364BD6">
      <w:pPr>
        <w:jc w:val="center"/>
        <w:rPr>
          <w:rFonts w:ascii="Arial" w:hAnsi="Arial"/>
          <w:b/>
          <w:bCs/>
          <w:sz w:val="26"/>
          <w:szCs w:val="26"/>
        </w:rPr>
      </w:pPr>
    </w:p>
    <w:p w14:paraId="1B497870" w14:textId="77777777" w:rsidR="00364BD6" w:rsidRDefault="00364BD6" w:rsidP="00364BD6">
      <w:pPr>
        <w:jc w:val="center"/>
        <w:rPr>
          <w:rFonts w:ascii="Arial" w:hAnsi="Arial"/>
          <w:b/>
          <w:bCs/>
          <w:sz w:val="26"/>
          <w:szCs w:val="26"/>
        </w:rPr>
      </w:pPr>
    </w:p>
    <w:p w14:paraId="6C9E23D2" w14:textId="77777777" w:rsidR="00364BD6" w:rsidRDefault="00364BD6" w:rsidP="00364BD6">
      <w:pPr>
        <w:jc w:val="center"/>
        <w:rPr>
          <w:rFonts w:ascii="Arial" w:hAnsi="Arial"/>
          <w:b/>
          <w:bCs/>
          <w:sz w:val="26"/>
          <w:szCs w:val="26"/>
        </w:rPr>
      </w:pPr>
    </w:p>
    <w:p w14:paraId="09D125E7" w14:textId="77777777" w:rsidR="00364BD6" w:rsidRDefault="00364BD6" w:rsidP="00364BD6">
      <w:pPr>
        <w:jc w:val="center"/>
        <w:rPr>
          <w:rFonts w:ascii="Arial" w:hAnsi="Arial"/>
          <w:b/>
          <w:bCs/>
          <w:sz w:val="26"/>
          <w:szCs w:val="26"/>
        </w:rPr>
      </w:pPr>
    </w:p>
    <w:p w14:paraId="37A7D713" w14:textId="77777777" w:rsidR="00364BD6" w:rsidRDefault="00364BD6" w:rsidP="00364BD6">
      <w:pPr>
        <w:jc w:val="center"/>
        <w:rPr>
          <w:rFonts w:ascii="Arial" w:hAnsi="Arial"/>
          <w:b/>
          <w:bCs/>
          <w:sz w:val="26"/>
          <w:szCs w:val="26"/>
        </w:rPr>
      </w:pPr>
    </w:p>
    <w:p w14:paraId="3CF2CAAB" w14:textId="77777777" w:rsidR="00364BD6" w:rsidRDefault="00364BD6" w:rsidP="00364BD6">
      <w:pPr>
        <w:jc w:val="center"/>
        <w:rPr>
          <w:rFonts w:ascii="Arial" w:hAnsi="Arial"/>
          <w:b/>
          <w:bCs/>
          <w:sz w:val="26"/>
          <w:szCs w:val="26"/>
        </w:rPr>
      </w:pPr>
    </w:p>
    <w:p w14:paraId="4955E8FF" w14:textId="77777777" w:rsidR="00364BD6" w:rsidRDefault="00364BD6" w:rsidP="00364BD6">
      <w:pPr>
        <w:jc w:val="center"/>
        <w:rPr>
          <w:rFonts w:ascii="Arial" w:hAnsi="Arial"/>
          <w:b/>
          <w:bCs/>
          <w:sz w:val="26"/>
          <w:szCs w:val="26"/>
        </w:rPr>
      </w:pPr>
    </w:p>
    <w:p w14:paraId="7FD86788" w14:textId="77777777" w:rsidR="00364BD6" w:rsidRDefault="00364BD6" w:rsidP="00364BD6">
      <w:pPr>
        <w:jc w:val="center"/>
        <w:rPr>
          <w:rFonts w:ascii="Arial" w:hAnsi="Arial"/>
          <w:b/>
          <w:bCs/>
          <w:sz w:val="26"/>
          <w:szCs w:val="26"/>
        </w:rPr>
      </w:pPr>
    </w:p>
    <w:p w14:paraId="2C08D800" w14:textId="77777777" w:rsidR="00364BD6" w:rsidRDefault="00364BD6" w:rsidP="00364BD6">
      <w:pPr>
        <w:jc w:val="center"/>
        <w:rPr>
          <w:rFonts w:ascii="Arial" w:hAnsi="Arial"/>
          <w:b/>
          <w:bCs/>
          <w:sz w:val="26"/>
          <w:szCs w:val="26"/>
        </w:rPr>
      </w:pPr>
    </w:p>
    <w:p w14:paraId="6A533AC2" w14:textId="77777777" w:rsidR="00364BD6" w:rsidRDefault="00364BD6" w:rsidP="00364BD6">
      <w:pPr>
        <w:jc w:val="center"/>
        <w:rPr>
          <w:rFonts w:ascii="Arial" w:hAnsi="Arial"/>
          <w:b/>
          <w:bCs/>
          <w:sz w:val="26"/>
          <w:szCs w:val="26"/>
        </w:rPr>
      </w:pPr>
    </w:p>
    <w:p w14:paraId="16021E9D" w14:textId="77777777" w:rsidR="00364BD6" w:rsidRDefault="00364BD6" w:rsidP="00364BD6">
      <w:pPr>
        <w:jc w:val="center"/>
        <w:rPr>
          <w:rFonts w:ascii="Arial" w:hAnsi="Arial"/>
          <w:b/>
          <w:bCs/>
          <w:sz w:val="26"/>
          <w:szCs w:val="26"/>
        </w:rPr>
      </w:pPr>
    </w:p>
    <w:p w14:paraId="6A5D235B" w14:textId="77777777" w:rsidR="00364BD6" w:rsidRDefault="00364BD6" w:rsidP="00364BD6">
      <w:pPr>
        <w:jc w:val="center"/>
        <w:rPr>
          <w:rFonts w:ascii="Arial" w:hAnsi="Arial"/>
          <w:b/>
          <w:bCs/>
          <w:sz w:val="26"/>
          <w:szCs w:val="26"/>
        </w:rPr>
      </w:pPr>
    </w:p>
    <w:p w14:paraId="12224E5A" w14:textId="77777777" w:rsidR="00364BD6" w:rsidRDefault="00364BD6" w:rsidP="00364BD6">
      <w:pPr>
        <w:jc w:val="center"/>
        <w:rPr>
          <w:rFonts w:ascii="Arial" w:hAnsi="Arial"/>
          <w:b/>
          <w:bCs/>
          <w:sz w:val="26"/>
          <w:szCs w:val="26"/>
        </w:rPr>
      </w:pPr>
    </w:p>
    <w:p w14:paraId="49248293" w14:textId="77777777" w:rsidR="00364BD6" w:rsidRDefault="00364BD6" w:rsidP="00364BD6">
      <w:pPr>
        <w:jc w:val="center"/>
        <w:rPr>
          <w:rFonts w:ascii="Arial" w:hAnsi="Arial"/>
          <w:b/>
          <w:bCs/>
          <w:sz w:val="26"/>
          <w:szCs w:val="26"/>
        </w:rPr>
      </w:pPr>
    </w:p>
    <w:p w14:paraId="18B21DDE" w14:textId="77777777" w:rsidR="00364BD6" w:rsidRDefault="00364BD6" w:rsidP="00364BD6">
      <w:pPr>
        <w:jc w:val="center"/>
        <w:rPr>
          <w:rFonts w:ascii="Arial" w:hAnsi="Arial"/>
          <w:b/>
          <w:bCs/>
          <w:sz w:val="26"/>
          <w:szCs w:val="26"/>
        </w:rPr>
      </w:pPr>
    </w:p>
    <w:p w14:paraId="043086AC" w14:textId="77777777" w:rsidR="00364BD6" w:rsidRDefault="00364BD6" w:rsidP="00364BD6">
      <w:pPr>
        <w:jc w:val="center"/>
        <w:rPr>
          <w:rFonts w:ascii="Arial" w:hAnsi="Arial"/>
          <w:b/>
          <w:bCs/>
          <w:sz w:val="26"/>
          <w:szCs w:val="26"/>
        </w:rPr>
      </w:pPr>
    </w:p>
    <w:p w14:paraId="54AB30BA" w14:textId="77777777" w:rsidR="00364BD6" w:rsidRDefault="00364BD6" w:rsidP="00364BD6">
      <w:pPr>
        <w:jc w:val="center"/>
        <w:rPr>
          <w:rFonts w:ascii="Arial" w:hAnsi="Arial"/>
          <w:b/>
          <w:bCs/>
          <w:sz w:val="26"/>
          <w:szCs w:val="26"/>
        </w:rPr>
      </w:pPr>
    </w:p>
    <w:p w14:paraId="46792AE8" w14:textId="77777777" w:rsidR="00364BD6" w:rsidRPr="00900473" w:rsidRDefault="00900473" w:rsidP="00364BD6">
      <w:pPr>
        <w:jc w:val="center"/>
        <w:rPr>
          <w:rFonts w:ascii="Arial" w:hAnsi="Arial"/>
          <w:b/>
          <w:bCs/>
          <w:color w:val="FFFFFF"/>
          <w:sz w:val="2"/>
          <w:szCs w:val="2"/>
        </w:rPr>
      </w:pPr>
      <w:r w:rsidRPr="00900473">
        <w:rPr>
          <w:rFonts w:ascii="Arial" w:hAnsi="Arial"/>
          <w:b/>
          <w:bCs/>
          <w:color w:val="FFFFFF"/>
          <w:sz w:val="2"/>
          <w:szCs w:val="2"/>
          <w:rtl/>
        </w:rPr>
        <w:t>5129371</w:t>
      </w:r>
    </w:p>
    <w:p w14:paraId="316FF03B" w14:textId="77777777" w:rsidR="00364BD6" w:rsidRPr="00900473" w:rsidRDefault="00900473" w:rsidP="00364BD6">
      <w:pPr>
        <w:jc w:val="center"/>
        <w:rPr>
          <w:rFonts w:ascii="Arial" w:hAnsi="Arial"/>
          <w:b/>
          <w:bCs/>
          <w:color w:val="FFFFFF"/>
          <w:sz w:val="2"/>
          <w:szCs w:val="2"/>
        </w:rPr>
      </w:pPr>
      <w:r w:rsidRPr="00900473">
        <w:rPr>
          <w:rFonts w:ascii="Arial" w:hAnsi="Arial"/>
          <w:b/>
          <w:bCs/>
          <w:color w:val="FFFFFF"/>
          <w:sz w:val="2"/>
          <w:szCs w:val="2"/>
          <w:rtl/>
        </w:rPr>
        <w:t>54678313</w:t>
      </w:r>
    </w:p>
    <w:p w14:paraId="2E5FDB21" w14:textId="77777777" w:rsidR="00364BD6" w:rsidRDefault="00364BD6" w:rsidP="00364BD6">
      <w:pPr>
        <w:jc w:val="center"/>
        <w:rPr>
          <w:rFonts w:ascii="Arial" w:hAnsi="Arial"/>
          <w:b/>
          <w:bCs/>
          <w:sz w:val="26"/>
          <w:szCs w:val="26"/>
        </w:rPr>
      </w:pPr>
    </w:p>
    <w:p w14:paraId="2E6656B5" w14:textId="77777777" w:rsidR="00364BD6" w:rsidRDefault="00364BD6" w:rsidP="00364BD6">
      <w:pPr>
        <w:jc w:val="center"/>
        <w:rPr>
          <w:rFonts w:ascii="Arial" w:hAnsi="Arial"/>
          <w:b/>
          <w:bCs/>
          <w:sz w:val="26"/>
          <w:szCs w:val="26"/>
        </w:rPr>
      </w:pPr>
    </w:p>
    <w:p w14:paraId="27192FCD" w14:textId="77777777" w:rsidR="00364BD6" w:rsidRDefault="00364BD6" w:rsidP="00364BD6">
      <w:pPr>
        <w:jc w:val="center"/>
        <w:rPr>
          <w:rFonts w:ascii="Arial" w:hAnsi="Arial"/>
          <w:b/>
          <w:bCs/>
          <w:sz w:val="26"/>
          <w:szCs w:val="26"/>
        </w:rPr>
      </w:pPr>
    </w:p>
    <w:p w14:paraId="0C4BA158" w14:textId="77777777" w:rsidR="00364BD6" w:rsidRPr="00136F21" w:rsidRDefault="00364BD6" w:rsidP="00364BD6">
      <w:pPr>
        <w:jc w:val="center"/>
        <w:rPr>
          <w:rFonts w:ascii="Arial" w:hAnsi="Arial"/>
          <w:b/>
          <w:bCs/>
          <w:sz w:val="26"/>
          <w:szCs w:val="26"/>
          <w:rtl/>
        </w:rPr>
      </w:pPr>
    </w:p>
    <w:p w14:paraId="4C796697" w14:textId="77777777" w:rsidR="002710C2" w:rsidRPr="00900473" w:rsidRDefault="002710C2" w:rsidP="00900473">
      <w:pPr>
        <w:keepNext/>
        <w:rPr>
          <w:rFonts w:ascii="David" w:hAnsi="David"/>
          <w:color w:val="000000"/>
          <w:sz w:val="22"/>
          <w:szCs w:val="22"/>
          <w:rtl/>
        </w:rPr>
      </w:pPr>
    </w:p>
    <w:p w14:paraId="68617C7B" w14:textId="77777777" w:rsidR="00900473" w:rsidRPr="00900473" w:rsidRDefault="00900473" w:rsidP="00900473">
      <w:pPr>
        <w:keepNext/>
        <w:rPr>
          <w:rFonts w:ascii="David" w:hAnsi="David"/>
          <w:color w:val="000000"/>
          <w:sz w:val="22"/>
          <w:szCs w:val="22"/>
          <w:rtl/>
        </w:rPr>
      </w:pPr>
      <w:r w:rsidRPr="00900473">
        <w:rPr>
          <w:rFonts w:ascii="David" w:hAnsi="David"/>
          <w:color w:val="000000"/>
          <w:sz w:val="22"/>
          <w:szCs w:val="22"/>
          <w:rtl/>
        </w:rPr>
        <w:t>גיל קרזבום 54678313</w:t>
      </w:r>
    </w:p>
    <w:p w14:paraId="7EF15B6A" w14:textId="77777777" w:rsidR="00900473" w:rsidRDefault="00900473" w:rsidP="00900473">
      <w:r w:rsidRPr="00900473">
        <w:rPr>
          <w:color w:val="000000"/>
          <w:rtl/>
        </w:rPr>
        <w:t>נוסח מסמך זה כפוף לשינויי ניסוח ועריכה</w:t>
      </w:r>
    </w:p>
    <w:p w14:paraId="0C4CDE75" w14:textId="77777777" w:rsidR="00900473" w:rsidRDefault="00900473" w:rsidP="00900473">
      <w:pPr>
        <w:rPr>
          <w:rtl/>
        </w:rPr>
      </w:pPr>
    </w:p>
    <w:p w14:paraId="7BFEE62C" w14:textId="77777777" w:rsidR="00900473" w:rsidRDefault="00900473" w:rsidP="00900473">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7CD1249C" w14:textId="77777777" w:rsidR="00900473" w:rsidRPr="00900473" w:rsidRDefault="00900473" w:rsidP="00900473">
      <w:pPr>
        <w:jc w:val="center"/>
        <w:rPr>
          <w:color w:val="0000FF"/>
          <w:u w:val="single"/>
        </w:rPr>
      </w:pPr>
    </w:p>
    <w:sectPr w:rsidR="00900473" w:rsidRPr="00900473" w:rsidSect="00900473">
      <w:headerReference w:type="even" r:id="rId66"/>
      <w:headerReference w:type="default" r:id="rId67"/>
      <w:footerReference w:type="even" r:id="rId68"/>
      <w:footerReference w:type="default" r:id="rId69"/>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26CE3" w14:textId="77777777" w:rsidR="003D323A" w:rsidRDefault="003D323A" w:rsidP="00C76A72">
      <w:r>
        <w:separator/>
      </w:r>
    </w:p>
  </w:endnote>
  <w:endnote w:type="continuationSeparator" w:id="0">
    <w:p w14:paraId="4B56D60F" w14:textId="77777777" w:rsidR="003D323A" w:rsidRDefault="003D323A" w:rsidP="00C76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CF5F8" w14:textId="77777777" w:rsidR="00900473" w:rsidRDefault="00900473" w:rsidP="0090047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9518A3" w14:textId="77777777" w:rsidR="00DC0EC5" w:rsidRPr="00900473" w:rsidRDefault="00900473" w:rsidP="0090047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1A8D8" w14:textId="77777777" w:rsidR="00900473" w:rsidRDefault="00900473" w:rsidP="0090047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704A">
      <w:rPr>
        <w:rFonts w:ascii="FrankRuehl" w:hAnsi="FrankRuehl" w:cs="FrankRuehl"/>
        <w:noProof/>
        <w:rtl/>
      </w:rPr>
      <w:t>1</w:t>
    </w:r>
    <w:r>
      <w:rPr>
        <w:rFonts w:ascii="FrankRuehl" w:hAnsi="FrankRuehl" w:cs="FrankRuehl"/>
        <w:rtl/>
      </w:rPr>
      <w:fldChar w:fldCharType="end"/>
    </w:r>
  </w:p>
  <w:p w14:paraId="04575178" w14:textId="77777777" w:rsidR="00DC0EC5" w:rsidRPr="00900473" w:rsidRDefault="00900473" w:rsidP="0090047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E7FF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C08AD" w14:textId="77777777" w:rsidR="003D323A" w:rsidRDefault="003D323A" w:rsidP="00C76A72">
      <w:r>
        <w:separator/>
      </w:r>
    </w:p>
  </w:footnote>
  <w:footnote w:type="continuationSeparator" w:id="0">
    <w:p w14:paraId="75220B4D" w14:textId="77777777" w:rsidR="003D323A" w:rsidRDefault="003D323A" w:rsidP="00C76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6C040" w14:textId="77777777" w:rsidR="00900473" w:rsidRPr="00900473" w:rsidRDefault="00900473" w:rsidP="0090047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10838-04-23</w:t>
    </w:r>
    <w:r>
      <w:rPr>
        <w:rFonts w:ascii="David" w:hAnsi="David"/>
        <w:color w:val="000000"/>
        <w:sz w:val="22"/>
        <w:szCs w:val="22"/>
        <w:rtl/>
      </w:rPr>
      <w:tab/>
      <w:t xml:space="preserve"> מדינת-ישראל נ' סמאר נסראוי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767" w14:textId="77777777" w:rsidR="00900473" w:rsidRPr="00900473" w:rsidRDefault="00900473" w:rsidP="0090047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10838-04-23</w:t>
    </w:r>
    <w:r>
      <w:rPr>
        <w:rFonts w:ascii="David" w:hAnsi="David"/>
        <w:color w:val="000000"/>
        <w:sz w:val="22"/>
        <w:szCs w:val="22"/>
        <w:rtl/>
      </w:rPr>
      <w:tab/>
      <w:t xml:space="preserve"> מדינת-ישראל נ' סמאר נסראוי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A530CCC4"/>
    <w:lvl w:ilvl="0" w:tplc="58621DE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58495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64BD6"/>
    <w:rsid w:val="000C53E7"/>
    <w:rsid w:val="001524DA"/>
    <w:rsid w:val="002710C2"/>
    <w:rsid w:val="00364BD6"/>
    <w:rsid w:val="003D323A"/>
    <w:rsid w:val="00900473"/>
    <w:rsid w:val="009A4E4C"/>
    <w:rsid w:val="00C76A72"/>
    <w:rsid w:val="00DC0EC5"/>
    <w:rsid w:val="00E370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885BB6"/>
  <w15:chartTrackingRefBased/>
  <w15:docId w15:val="{A55F355E-4E57-4BD3-9D4C-FBC9610B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64BD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64BD6"/>
    <w:pPr>
      <w:tabs>
        <w:tab w:val="center" w:pos="4153"/>
        <w:tab w:val="right" w:pos="8306"/>
      </w:tabs>
    </w:pPr>
  </w:style>
  <w:style w:type="character" w:customStyle="1" w:styleId="a4">
    <w:name w:val="כותרת עליונה תו"/>
    <w:link w:val="a3"/>
    <w:rsid w:val="00364BD6"/>
    <w:rPr>
      <w:rFonts w:ascii="Times New Roman" w:eastAsia="Times New Roman" w:hAnsi="Times New Roman" w:cs="David"/>
      <w:sz w:val="24"/>
      <w:szCs w:val="24"/>
    </w:rPr>
  </w:style>
  <w:style w:type="paragraph" w:styleId="a5">
    <w:name w:val="footer"/>
    <w:basedOn w:val="a"/>
    <w:link w:val="a6"/>
    <w:rsid w:val="00364BD6"/>
    <w:pPr>
      <w:tabs>
        <w:tab w:val="center" w:pos="4153"/>
        <w:tab w:val="right" w:pos="8306"/>
      </w:tabs>
    </w:pPr>
  </w:style>
  <w:style w:type="character" w:customStyle="1" w:styleId="a6">
    <w:name w:val="כותרת תחתונה תו"/>
    <w:link w:val="a5"/>
    <w:rsid w:val="00364BD6"/>
    <w:rPr>
      <w:rFonts w:ascii="Times New Roman" w:eastAsia="Times New Roman" w:hAnsi="Times New Roman" w:cs="David"/>
      <w:sz w:val="24"/>
      <w:szCs w:val="24"/>
    </w:rPr>
  </w:style>
  <w:style w:type="table" w:styleId="a7">
    <w:name w:val="Table Grid"/>
    <w:basedOn w:val="a1"/>
    <w:rsid w:val="00364BD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64BD6"/>
  </w:style>
  <w:style w:type="paragraph" w:styleId="a9">
    <w:name w:val="List Paragraph"/>
    <w:basedOn w:val="a"/>
    <w:qFormat/>
    <w:rsid w:val="00364BD6"/>
    <w:pPr>
      <w:ind w:left="720"/>
      <w:contextualSpacing/>
    </w:pPr>
  </w:style>
  <w:style w:type="character" w:styleId="Hyperlink">
    <w:name w:val="Hyperlink"/>
    <w:rsid w:val="00364B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a.;40.if" TargetMode="External"/><Relationship Id="rId21" Type="http://schemas.openxmlformats.org/officeDocument/2006/relationships/hyperlink" Target="http://www.nevo.co.il/law/70301/340.a.b.1" TargetMode="External"/><Relationship Id="rId42" Type="http://schemas.openxmlformats.org/officeDocument/2006/relationships/hyperlink" Target="http://www.nevo.co.il/case/27502726" TargetMode="External"/><Relationship Id="rId47" Type="http://schemas.openxmlformats.org/officeDocument/2006/relationships/hyperlink" Target="http://www.nevo.co.il/case/28567439" TargetMode="External"/><Relationship Id="rId63" Type="http://schemas.openxmlformats.org/officeDocument/2006/relationships/hyperlink" Target="http://www.nevo.co.il/case/23260715" TargetMode="External"/><Relationship Id="rId68"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fCa(1)S" TargetMode="External"/><Relationship Id="rId29" Type="http://schemas.openxmlformats.org/officeDocument/2006/relationships/hyperlink" Target="http://www.nevo.co.il/case/5920165" TargetMode="External"/><Relationship Id="rId11" Type="http://schemas.openxmlformats.org/officeDocument/2006/relationships/hyperlink" Target="http://www.nevo.co.il/law/70301/58" TargetMode="External"/><Relationship Id="rId24" Type="http://schemas.openxmlformats.org/officeDocument/2006/relationships/hyperlink" Target="http://www.nevo.co.il/law/70301/fCa(1)S" TargetMode="External"/><Relationship Id="rId32" Type="http://schemas.openxmlformats.org/officeDocument/2006/relationships/hyperlink" Target="http://www.nevo.co.il/case/5573417"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6913995" TargetMode="External"/><Relationship Id="rId45" Type="http://schemas.openxmlformats.org/officeDocument/2006/relationships/hyperlink" Target="http://www.nevo.co.il/case/26913995" TargetMode="External"/><Relationship Id="rId53" Type="http://schemas.openxmlformats.org/officeDocument/2006/relationships/hyperlink" Target="http://www.nevo.co.il/case/28916053" TargetMode="External"/><Relationship Id="rId58" Type="http://schemas.openxmlformats.org/officeDocument/2006/relationships/hyperlink" Target="http://www.nevo.co.il/law/70301/58"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6070684"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case/27994975" TargetMode="External"/><Relationship Id="rId27" Type="http://schemas.openxmlformats.org/officeDocument/2006/relationships/hyperlink" Target="http://www.nevo.co.il/law/70301/40a" TargetMode="External"/><Relationship Id="rId30" Type="http://schemas.openxmlformats.org/officeDocument/2006/relationships/hyperlink" Target="http://www.nevo.co.il/case/5833799" TargetMode="External"/><Relationship Id="rId35" Type="http://schemas.openxmlformats.org/officeDocument/2006/relationships/hyperlink" Target="http://www.nevo.co.il/case/27894608" TargetMode="External"/><Relationship Id="rId43" Type="http://schemas.openxmlformats.org/officeDocument/2006/relationships/hyperlink" Target="http://www.nevo.co.il/case/20531134" TargetMode="External"/><Relationship Id="rId48" Type="http://schemas.openxmlformats.org/officeDocument/2006/relationships/hyperlink" Target="http://www.nevo.co.il/case/27404359" TargetMode="External"/><Relationship Id="rId56" Type="http://schemas.openxmlformats.org/officeDocument/2006/relationships/hyperlink" Target="http://www.nevo.co.il/case/20923897" TargetMode="External"/><Relationship Id="rId64" Type="http://schemas.openxmlformats.org/officeDocument/2006/relationships/hyperlink" Target="http://www.eca.gov.il" TargetMode="External"/><Relationship Id="rId69" Type="http://schemas.openxmlformats.org/officeDocument/2006/relationships/footer" Target="footer2.xml"/><Relationship Id="rId8" Type="http://schemas.openxmlformats.org/officeDocument/2006/relationships/hyperlink" Target="http://www.nevo.co.il/law/70301/40.a." TargetMode="External"/><Relationship Id="rId51" Type="http://schemas.openxmlformats.org/officeDocument/2006/relationships/hyperlink" Target="http://www.nevo.co.il/case/18653755"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333"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601503" TargetMode="External"/><Relationship Id="rId46" Type="http://schemas.openxmlformats.org/officeDocument/2006/relationships/hyperlink" Target="http://www.nevo.co.il/case/26986974" TargetMode="External"/><Relationship Id="rId59" Type="http://schemas.openxmlformats.org/officeDocument/2006/relationships/hyperlink" Target="http://www.nevo.co.il/law/70301" TargetMode="External"/><Relationship Id="rId67" Type="http://schemas.openxmlformats.org/officeDocument/2006/relationships/header" Target="header2.xml"/><Relationship Id="rId20" Type="http://schemas.openxmlformats.org/officeDocument/2006/relationships/hyperlink" Target="http://www.nevo.co.il/law/70301/144.a" TargetMode="External"/><Relationship Id="rId41" Type="http://schemas.openxmlformats.org/officeDocument/2006/relationships/hyperlink" Target="http://www.nevo.co.il/case/27172412" TargetMode="External"/><Relationship Id="rId54" Type="http://schemas.openxmlformats.org/officeDocument/2006/relationships/hyperlink" Target="http://www.nevo.co.il/case/16941508" TargetMode="External"/><Relationship Id="rId62" Type="http://schemas.openxmlformats.org/officeDocument/2006/relationships/hyperlink" Target="http://www.nevo.co.il/case/5799039"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b.1" TargetMode="External"/><Relationship Id="rId23" Type="http://schemas.openxmlformats.org/officeDocument/2006/relationships/hyperlink" Target="http://www.nevo.co.il/case/23260715" TargetMode="External"/><Relationship Id="rId28" Type="http://schemas.openxmlformats.org/officeDocument/2006/relationships/hyperlink" Target="http://www.nevo.co.il/case/17947529" TargetMode="External"/><Relationship Id="rId36" Type="http://schemas.openxmlformats.org/officeDocument/2006/relationships/hyperlink" Target="http://www.nevo.co.il/case/28152132" TargetMode="External"/><Relationship Id="rId49" Type="http://schemas.openxmlformats.org/officeDocument/2006/relationships/hyperlink" Target="http://www.nevo.co.il/case/29803658"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a" TargetMode="External"/><Relationship Id="rId31" Type="http://schemas.openxmlformats.org/officeDocument/2006/relationships/hyperlink" Target="http://www.nevo.co.il/case/21055809" TargetMode="External"/><Relationship Id="rId44" Type="http://schemas.openxmlformats.org/officeDocument/2006/relationships/hyperlink" Target="http://www.nevo.co.il/case/29655260" TargetMode="External"/><Relationship Id="rId52" Type="http://schemas.openxmlformats.org/officeDocument/2006/relationships/hyperlink" Target="http://www.nevo.co.il/case/11269759" TargetMode="External"/><Relationship Id="rId60" Type="http://schemas.openxmlformats.org/officeDocument/2006/relationships/hyperlink" Target="http://www.nevo.co.il/case/5701345"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if" TargetMode="External"/><Relationship Id="rId13" Type="http://schemas.openxmlformats.org/officeDocument/2006/relationships/hyperlink" Target="http://www.nevo.co.il/law/70301/333" TargetMode="External"/><Relationship Id="rId18" Type="http://schemas.openxmlformats.org/officeDocument/2006/relationships/hyperlink" Target="http://www.nevo.co.il/law/70301/335.a.1" TargetMode="External"/><Relationship Id="rId39" Type="http://schemas.openxmlformats.org/officeDocument/2006/relationships/hyperlink" Target="http://www.nevo.co.il/case/6034921" TargetMode="External"/><Relationship Id="rId34" Type="http://schemas.openxmlformats.org/officeDocument/2006/relationships/hyperlink" Target="http://www.nevo.co.il/case/25824863" TargetMode="External"/><Relationship Id="rId50" Type="http://schemas.openxmlformats.org/officeDocument/2006/relationships/hyperlink" Target="http://www.nevo.co.il/case/7802262" TargetMode="External"/><Relationship Id="rId55" Type="http://schemas.openxmlformats.org/officeDocument/2006/relationships/hyperlink" Target="http://www.nevo.co.il/case/770083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4916</Words>
  <Characters>24581</Characters>
  <Application>Microsoft Office Word</Application>
  <DocSecurity>0</DocSecurity>
  <Lines>204</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29439</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7864368</vt:i4>
      </vt:variant>
      <vt:variant>
        <vt:i4>171</vt:i4>
      </vt:variant>
      <vt:variant>
        <vt:i4>0</vt:i4>
      </vt:variant>
      <vt:variant>
        <vt:i4>5</vt:i4>
      </vt:variant>
      <vt:variant>
        <vt:lpwstr>http://www.eca.gov.il/</vt:lpwstr>
      </vt:variant>
      <vt:variant>
        <vt:lpwstr/>
      </vt:variant>
      <vt:variant>
        <vt:i4>3211382</vt:i4>
      </vt:variant>
      <vt:variant>
        <vt:i4>168</vt:i4>
      </vt:variant>
      <vt:variant>
        <vt:i4>0</vt:i4>
      </vt:variant>
      <vt:variant>
        <vt:i4>5</vt:i4>
      </vt:variant>
      <vt:variant>
        <vt:lpwstr>http://www.nevo.co.il/case/23260715</vt:lpwstr>
      </vt:variant>
      <vt:variant>
        <vt:lpwstr/>
      </vt:variant>
      <vt:variant>
        <vt:i4>3473529</vt:i4>
      </vt:variant>
      <vt:variant>
        <vt:i4>165</vt:i4>
      </vt:variant>
      <vt:variant>
        <vt:i4>0</vt:i4>
      </vt:variant>
      <vt:variant>
        <vt:i4>5</vt:i4>
      </vt:variant>
      <vt:variant>
        <vt:lpwstr>http://www.nevo.co.il/case/5799039</vt:lpwstr>
      </vt:variant>
      <vt:variant>
        <vt:lpwstr/>
      </vt:variant>
      <vt:variant>
        <vt:i4>3342460</vt:i4>
      </vt:variant>
      <vt:variant>
        <vt:i4>162</vt:i4>
      </vt:variant>
      <vt:variant>
        <vt:i4>0</vt:i4>
      </vt:variant>
      <vt:variant>
        <vt:i4>5</vt:i4>
      </vt:variant>
      <vt:variant>
        <vt:lpwstr>http://www.nevo.co.il/case/6070684</vt:lpwstr>
      </vt:variant>
      <vt:variant>
        <vt:lpwstr/>
      </vt:variant>
      <vt:variant>
        <vt:i4>3342454</vt:i4>
      </vt:variant>
      <vt:variant>
        <vt:i4>159</vt:i4>
      </vt:variant>
      <vt:variant>
        <vt:i4>0</vt:i4>
      </vt:variant>
      <vt:variant>
        <vt:i4>5</vt:i4>
      </vt:variant>
      <vt:variant>
        <vt:lpwstr>http://www.nevo.co.il/case/5701345</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7143520</vt:i4>
      </vt:variant>
      <vt:variant>
        <vt:i4>153</vt:i4>
      </vt:variant>
      <vt:variant>
        <vt:i4>0</vt:i4>
      </vt:variant>
      <vt:variant>
        <vt:i4>5</vt:i4>
      </vt:variant>
      <vt:variant>
        <vt:lpwstr>http://www.nevo.co.il/law/70301/58</vt:lpwstr>
      </vt:variant>
      <vt:variant>
        <vt:lpwstr/>
      </vt:variant>
      <vt:variant>
        <vt:i4>7995492</vt:i4>
      </vt:variant>
      <vt:variant>
        <vt:i4>150</vt:i4>
      </vt:variant>
      <vt:variant>
        <vt:i4>0</vt:i4>
      </vt:variant>
      <vt:variant>
        <vt:i4>5</vt:i4>
      </vt:variant>
      <vt:variant>
        <vt:lpwstr>http://www.nevo.co.il/law/70301</vt:lpwstr>
      </vt:variant>
      <vt:variant>
        <vt:lpwstr/>
      </vt:variant>
      <vt:variant>
        <vt:i4>3211390</vt:i4>
      </vt:variant>
      <vt:variant>
        <vt:i4>147</vt:i4>
      </vt:variant>
      <vt:variant>
        <vt:i4>0</vt:i4>
      </vt:variant>
      <vt:variant>
        <vt:i4>5</vt:i4>
      </vt:variant>
      <vt:variant>
        <vt:lpwstr>http://www.nevo.co.il/case/20923897</vt:lpwstr>
      </vt:variant>
      <vt:variant>
        <vt:lpwstr/>
      </vt:variant>
      <vt:variant>
        <vt:i4>3539056</vt:i4>
      </vt:variant>
      <vt:variant>
        <vt:i4>144</vt:i4>
      </vt:variant>
      <vt:variant>
        <vt:i4>0</vt:i4>
      </vt:variant>
      <vt:variant>
        <vt:i4>5</vt:i4>
      </vt:variant>
      <vt:variant>
        <vt:lpwstr>http://www.nevo.co.il/case/7700839</vt:lpwstr>
      </vt:variant>
      <vt:variant>
        <vt:lpwstr/>
      </vt:variant>
      <vt:variant>
        <vt:i4>3735667</vt:i4>
      </vt:variant>
      <vt:variant>
        <vt:i4>141</vt:i4>
      </vt:variant>
      <vt:variant>
        <vt:i4>0</vt:i4>
      </vt:variant>
      <vt:variant>
        <vt:i4>5</vt:i4>
      </vt:variant>
      <vt:variant>
        <vt:lpwstr>http://www.nevo.co.il/case/16941508</vt:lpwstr>
      </vt:variant>
      <vt:variant>
        <vt:lpwstr/>
      </vt:variant>
      <vt:variant>
        <vt:i4>3670141</vt:i4>
      </vt:variant>
      <vt:variant>
        <vt:i4>138</vt:i4>
      </vt:variant>
      <vt:variant>
        <vt:i4>0</vt:i4>
      </vt:variant>
      <vt:variant>
        <vt:i4>5</vt:i4>
      </vt:variant>
      <vt:variant>
        <vt:lpwstr>http://www.nevo.co.il/case/28916053</vt:lpwstr>
      </vt:variant>
      <vt:variant>
        <vt:lpwstr/>
      </vt:variant>
      <vt:variant>
        <vt:i4>4128884</vt:i4>
      </vt:variant>
      <vt:variant>
        <vt:i4>135</vt:i4>
      </vt:variant>
      <vt:variant>
        <vt:i4>0</vt:i4>
      </vt:variant>
      <vt:variant>
        <vt:i4>5</vt:i4>
      </vt:variant>
      <vt:variant>
        <vt:lpwstr>http://www.nevo.co.il/case/11269759</vt:lpwstr>
      </vt:variant>
      <vt:variant>
        <vt:lpwstr/>
      </vt:variant>
      <vt:variant>
        <vt:i4>3211390</vt:i4>
      </vt:variant>
      <vt:variant>
        <vt:i4>132</vt:i4>
      </vt:variant>
      <vt:variant>
        <vt:i4>0</vt:i4>
      </vt:variant>
      <vt:variant>
        <vt:i4>5</vt:i4>
      </vt:variant>
      <vt:variant>
        <vt:lpwstr>http://www.nevo.co.il/case/18653755</vt:lpwstr>
      </vt:variant>
      <vt:variant>
        <vt:lpwstr/>
      </vt:variant>
      <vt:variant>
        <vt:i4>3604600</vt:i4>
      </vt:variant>
      <vt:variant>
        <vt:i4>129</vt:i4>
      </vt:variant>
      <vt:variant>
        <vt:i4>0</vt:i4>
      </vt:variant>
      <vt:variant>
        <vt:i4>5</vt:i4>
      </vt:variant>
      <vt:variant>
        <vt:lpwstr>http://www.nevo.co.il/case/7802262</vt:lpwstr>
      </vt:variant>
      <vt:variant>
        <vt:lpwstr/>
      </vt:variant>
      <vt:variant>
        <vt:i4>3932283</vt:i4>
      </vt:variant>
      <vt:variant>
        <vt:i4>126</vt:i4>
      </vt:variant>
      <vt:variant>
        <vt:i4>0</vt:i4>
      </vt:variant>
      <vt:variant>
        <vt:i4>5</vt:i4>
      </vt:variant>
      <vt:variant>
        <vt:lpwstr>http://www.nevo.co.il/case/29803658</vt:lpwstr>
      </vt:variant>
      <vt:variant>
        <vt:lpwstr/>
      </vt:variant>
      <vt:variant>
        <vt:i4>3604592</vt:i4>
      </vt:variant>
      <vt:variant>
        <vt:i4>123</vt:i4>
      </vt:variant>
      <vt:variant>
        <vt:i4>0</vt:i4>
      </vt:variant>
      <vt:variant>
        <vt:i4>5</vt:i4>
      </vt:variant>
      <vt:variant>
        <vt:lpwstr>http://www.nevo.co.il/case/27404359</vt:lpwstr>
      </vt:variant>
      <vt:variant>
        <vt:lpwstr/>
      </vt:variant>
      <vt:variant>
        <vt:i4>3342462</vt:i4>
      </vt:variant>
      <vt:variant>
        <vt:i4>120</vt:i4>
      </vt:variant>
      <vt:variant>
        <vt:i4>0</vt:i4>
      </vt:variant>
      <vt:variant>
        <vt:i4>5</vt:i4>
      </vt:variant>
      <vt:variant>
        <vt:lpwstr>http://www.nevo.co.il/case/28567439</vt:lpwstr>
      </vt:variant>
      <vt:variant>
        <vt:lpwstr/>
      </vt:variant>
      <vt:variant>
        <vt:i4>3801203</vt:i4>
      </vt:variant>
      <vt:variant>
        <vt:i4>117</vt:i4>
      </vt:variant>
      <vt:variant>
        <vt:i4>0</vt:i4>
      </vt:variant>
      <vt:variant>
        <vt:i4>5</vt:i4>
      </vt:variant>
      <vt:variant>
        <vt:lpwstr>http://www.nevo.co.il/case/26986974</vt:lpwstr>
      </vt:variant>
      <vt:variant>
        <vt:lpwstr/>
      </vt:variant>
      <vt:variant>
        <vt:i4>3211386</vt:i4>
      </vt:variant>
      <vt:variant>
        <vt:i4>114</vt:i4>
      </vt:variant>
      <vt:variant>
        <vt:i4>0</vt:i4>
      </vt:variant>
      <vt:variant>
        <vt:i4>5</vt:i4>
      </vt:variant>
      <vt:variant>
        <vt:lpwstr>http://www.nevo.co.il/case/26913995</vt:lpwstr>
      </vt:variant>
      <vt:variant>
        <vt:lpwstr/>
      </vt:variant>
      <vt:variant>
        <vt:i4>3604602</vt:i4>
      </vt:variant>
      <vt:variant>
        <vt:i4>111</vt:i4>
      </vt:variant>
      <vt:variant>
        <vt:i4>0</vt:i4>
      </vt:variant>
      <vt:variant>
        <vt:i4>5</vt:i4>
      </vt:variant>
      <vt:variant>
        <vt:lpwstr>http://www.nevo.co.il/case/29655260</vt:lpwstr>
      </vt:variant>
      <vt:variant>
        <vt:lpwstr/>
      </vt:variant>
      <vt:variant>
        <vt:i4>3473526</vt:i4>
      </vt:variant>
      <vt:variant>
        <vt:i4>108</vt:i4>
      </vt:variant>
      <vt:variant>
        <vt:i4>0</vt:i4>
      </vt:variant>
      <vt:variant>
        <vt:i4>5</vt:i4>
      </vt:variant>
      <vt:variant>
        <vt:lpwstr>http://www.nevo.co.il/case/20531134</vt:lpwstr>
      </vt:variant>
      <vt:variant>
        <vt:lpwstr/>
      </vt:variant>
      <vt:variant>
        <vt:i4>3604596</vt:i4>
      </vt:variant>
      <vt:variant>
        <vt:i4>105</vt:i4>
      </vt:variant>
      <vt:variant>
        <vt:i4>0</vt:i4>
      </vt:variant>
      <vt:variant>
        <vt:i4>5</vt:i4>
      </vt:variant>
      <vt:variant>
        <vt:lpwstr>http://www.nevo.co.il/case/27502726</vt:lpwstr>
      </vt:variant>
      <vt:variant>
        <vt:lpwstr/>
      </vt:variant>
      <vt:variant>
        <vt:i4>3145840</vt:i4>
      </vt:variant>
      <vt:variant>
        <vt:i4>102</vt:i4>
      </vt:variant>
      <vt:variant>
        <vt:i4>0</vt:i4>
      </vt:variant>
      <vt:variant>
        <vt:i4>5</vt:i4>
      </vt:variant>
      <vt:variant>
        <vt:lpwstr>http://www.nevo.co.il/case/27172412</vt:lpwstr>
      </vt:variant>
      <vt:variant>
        <vt:lpwstr/>
      </vt:variant>
      <vt:variant>
        <vt:i4>3211386</vt:i4>
      </vt:variant>
      <vt:variant>
        <vt:i4>99</vt:i4>
      </vt:variant>
      <vt:variant>
        <vt:i4>0</vt:i4>
      </vt:variant>
      <vt:variant>
        <vt:i4>5</vt:i4>
      </vt:variant>
      <vt:variant>
        <vt:lpwstr>http://www.nevo.co.il/case/26913995</vt:lpwstr>
      </vt:variant>
      <vt:variant>
        <vt:lpwstr/>
      </vt:variant>
      <vt:variant>
        <vt:i4>3997810</vt:i4>
      </vt:variant>
      <vt:variant>
        <vt:i4>96</vt:i4>
      </vt:variant>
      <vt:variant>
        <vt:i4>0</vt:i4>
      </vt:variant>
      <vt:variant>
        <vt:i4>5</vt:i4>
      </vt:variant>
      <vt:variant>
        <vt:lpwstr>http://www.nevo.co.il/case/6034921</vt:lpwstr>
      </vt:variant>
      <vt:variant>
        <vt:lpwstr/>
      </vt:variant>
      <vt:variant>
        <vt:i4>3342451</vt:i4>
      </vt:variant>
      <vt:variant>
        <vt:i4>93</vt:i4>
      </vt:variant>
      <vt:variant>
        <vt:i4>0</vt:i4>
      </vt:variant>
      <vt:variant>
        <vt:i4>5</vt:i4>
      </vt:variant>
      <vt:variant>
        <vt:lpwstr>http://www.nevo.co.il/case/5601503</vt:lpwstr>
      </vt:variant>
      <vt:variant>
        <vt:lpwstr/>
      </vt:variant>
      <vt:variant>
        <vt:i4>7995492</vt:i4>
      </vt:variant>
      <vt:variant>
        <vt:i4>90</vt:i4>
      </vt:variant>
      <vt:variant>
        <vt:i4>0</vt:i4>
      </vt:variant>
      <vt:variant>
        <vt:i4>5</vt:i4>
      </vt:variant>
      <vt:variant>
        <vt:lpwstr>http://www.nevo.co.il/law/70301</vt:lpwstr>
      </vt:variant>
      <vt:variant>
        <vt:lpwstr/>
      </vt:variant>
      <vt:variant>
        <vt:i4>3276920</vt:i4>
      </vt:variant>
      <vt:variant>
        <vt:i4>87</vt:i4>
      </vt:variant>
      <vt:variant>
        <vt:i4>0</vt:i4>
      </vt:variant>
      <vt:variant>
        <vt:i4>5</vt:i4>
      </vt:variant>
      <vt:variant>
        <vt:lpwstr>http://www.nevo.co.il/case/28152132</vt:lpwstr>
      </vt:variant>
      <vt:variant>
        <vt:lpwstr/>
      </vt:variant>
      <vt:variant>
        <vt:i4>4063356</vt:i4>
      </vt:variant>
      <vt:variant>
        <vt:i4>84</vt:i4>
      </vt:variant>
      <vt:variant>
        <vt:i4>0</vt:i4>
      </vt:variant>
      <vt:variant>
        <vt:i4>5</vt:i4>
      </vt:variant>
      <vt:variant>
        <vt:lpwstr>http://www.nevo.co.il/case/27894608</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7995492</vt:i4>
      </vt:variant>
      <vt:variant>
        <vt:i4>78</vt:i4>
      </vt:variant>
      <vt:variant>
        <vt:i4>0</vt:i4>
      </vt:variant>
      <vt:variant>
        <vt:i4>5</vt:i4>
      </vt:variant>
      <vt:variant>
        <vt:lpwstr>http://www.nevo.co.il/law/70301</vt:lpwstr>
      </vt:variant>
      <vt:variant>
        <vt:lpwstr/>
      </vt:variant>
      <vt:variant>
        <vt:i4>3211379</vt:i4>
      </vt:variant>
      <vt:variant>
        <vt:i4>75</vt:i4>
      </vt:variant>
      <vt:variant>
        <vt:i4>0</vt:i4>
      </vt:variant>
      <vt:variant>
        <vt:i4>5</vt:i4>
      </vt:variant>
      <vt:variant>
        <vt:lpwstr>http://www.nevo.co.il/case/5573417</vt:lpwstr>
      </vt:variant>
      <vt:variant>
        <vt:lpwstr/>
      </vt:variant>
      <vt:variant>
        <vt:i4>3604600</vt:i4>
      </vt:variant>
      <vt:variant>
        <vt:i4>72</vt:i4>
      </vt:variant>
      <vt:variant>
        <vt:i4>0</vt:i4>
      </vt:variant>
      <vt:variant>
        <vt:i4>5</vt:i4>
      </vt:variant>
      <vt:variant>
        <vt:lpwstr>http://www.nevo.co.il/case/21055809</vt:lpwstr>
      </vt:variant>
      <vt:variant>
        <vt:lpwstr/>
      </vt:variant>
      <vt:variant>
        <vt:i4>3670134</vt:i4>
      </vt:variant>
      <vt:variant>
        <vt:i4>69</vt:i4>
      </vt:variant>
      <vt:variant>
        <vt:i4>0</vt:i4>
      </vt:variant>
      <vt:variant>
        <vt:i4>5</vt:i4>
      </vt:variant>
      <vt:variant>
        <vt:lpwstr>http://www.nevo.co.il/case/5833799</vt:lpwstr>
      </vt:variant>
      <vt:variant>
        <vt:lpwstr/>
      </vt:variant>
      <vt:variant>
        <vt:i4>3342459</vt:i4>
      </vt:variant>
      <vt:variant>
        <vt:i4>66</vt:i4>
      </vt:variant>
      <vt:variant>
        <vt:i4>0</vt:i4>
      </vt:variant>
      <vt:variant>
        <vt:i4>5</vt:i4>
      </vt:variant>
      <vt:variant>
        <vt:lpwstr>http://www.nevo.co.il/case/5920165</vt:lpwstr>
      </vt:variant>
      <vt:variant>
        <vt:lpwstr/>
      </vt:variant>
      <vt:variant>
        <vt:i4>3997810</vt:i4>
      </vt:variant>
      <vt:variant>
        <vt:i4>63</vt:i4>
      </vt:variant>
      <vt:variant>
        <vt:i4>0</vt:i4>
      </vt:variant>
      <vt:variant>
        <vt:i4>5</vt:i4>
      </vt:variant>
      <vt:variant>
        <vt:lpwstr>http://www.nevo.co.il/case/17947529</vt:lpwstr>
      </vt:variant>
      <vt:variant>
        <vt:lpwstr/>
      </vt:variant>
      <vt:variant>
        <vt:i4>6619233</vt:i4>
      </vt:variant>
      <vt:variant>
        <vt:i4>60</vt:i4>
      </vt:variant>
      <vt:variant>
        <vt:i4>0</vt:i4>
      </vt:variant>
      <vt:variant>
        <vt:i4>5</vt:i4>
      </vt:variant>
      <vt:variant>
        <vt:lpwstr>http://www.nevo.co.il/law/70301/40a</vt:lpwstr>
      </vt:variant>
      <vt:variant>
        <vt:lpwstr/>
      </vt:variant>
      <vt:variant>
        <vt:i4>6684795</vt:i4>
      </vt:variant>
      <vt:variant>
        <vt:i4>57</vt:i4>
      </vt:variant>
      <vt:variant>
        <vt:i4>0</vt:i4>
      </vt:variant>
      <vt:variant>
        <vt:i4>5</vt:i4>
      </vt:variant>
      <vt:variant>
        <vt:lpwstr>http://www.nevo.co.il/law/70301/40.a.;40.if</vt:lpwstr>
      </vt:variant>
      <vt:variant>
        <vt:lpwstr/>
      </vt:variant>
      <vt:variant>
        <vt:i4>7995492</vt:i4>
      </vt:variant>
      <vt:variant>
        <vt:i4>54</vt:i4>
      </vt:variant>
      <vt:variant>
        <vt:i4>0</vt:i4>
      </vt:variant>
      <vt:variant>
        <vt:i4>5</vt:i4>
      </vt:variant>
      <vt:variant>
        <vt:lpwstr>http://www.nevo.co.il/law/70301</vt:lpwstr>
      </vt:variant>
      <vt:variant>
        <vt:lpwstr/>
      </vt:variant>
      <vt:variant>
        <vt:i4>3604579</vt:i4>
      </vt:variant>
      <vt:variant>
        <vt:i4>51</vt:i4>
      </vt:variant>
      <vt:variant>
        <vt:i4>0</vt:i4>
      </vt:variant>
      <vt:variant>
        <vt:i4>5</vt:i4>
      </vt:variant>
      <vt:variant>
        <vt:lpwstr>http://www.nevo.co.il/law/70301/fCa(1)S</vt:lpwstr>
      </vt:variant>
      <vt:variant>
        <vt:lpwstr/>
      </vt:variant>
      <vt:variant>
        <vt:i4>3211382</vt:i4>
      </vt:variant>
      <vt:variant>
        <vt:i4>48</vt:i4>
      </vt:variant>
      <vt:variant>
        <vt:i4>0</vt:i4>
      </vt:variant>
      <vt:variant>
        <vt:i4>5</vt:i4>
      </vt:variant>
      <vt:variant>
        <vt:lpwstr>http://www.nevo.co.il/case/23260715</vt:lpwstr>
      </vt:variant>
      <vt:variant>
        <vt:lpwstr/>
      </vt:variant>
      <vt:variant>
        <vt:i4>3670131</vt:i4>
      </vt:variant>
      <vt:variant>
        <vt:i4>45</vt:i4>
      </vt:variant>
      <vt:variant>
        <vt:i4>0</vt:i4>
      </vt:variant>
      <vt:variant>
        <vt:i4>5</vt:i4>
      </vt:variant>
      <vt:variant>
        <vt:lpwstr>http://www.nevo.co.il/case/27994975</vt:lpwstr>
      </vt:variant>
      <vt:variant>
        <vt:lpwstr/>
      </vt:variant>
      <vt:variant>
        <vt:i4>5177429</vt:i4>
      </vt:variant>
      <vt:variant>
        <vt:i4>42</vt:i4>
      </vt:variant>
      <vt:variant>
        <vt:i4>0</vt:i4>
      </vt:variant>
      <vt:variant>
        <vt:i4>5</vt:i4>
      </vt:variant>
      <vt:variant>
        <vt:lpwstr>http://www.nevo.co.il/law/70301/340.a.b.1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6684722</vt:i4>
      </vt:variant>
      <vt:variant>
        <vt:i4>33</vt:i4>
      </vt:variant>
      <vt:variant>
        <vt:i4>0</vt:i4>
      </vt:variant>
      <vt:variant>
        <vt:i4>5</vt:i4>
      </vt:variant>
      <vt:variant>
        <vt:lpwstr>http://www.nevo.co.il/law/70301/335.a.1</vt:lpwstr>
      </vt:variant>
      <vt:variant>
        <vt:lpwstr/>
      </vt:variant>
      <vt:variant>
        <vt:i4>6684774</vt:i4>
      </vt:variant>
      <vt:variant>
        <vt:i4>30</vt:i4>
      </vt:variant>
      <vt:variant>
        <vt:i4>0</vt:i4>
      </vt:variant>
      <vt:variant>
        <vt:i4>5</vt:i4>
      </vt:variant>
      <vt:variant>
        <vt:lpwstr>http://www.nevo.co.il/law/70301/333</vt:lpwstr>
      </vt:variant>
      <vt:variant>
        <vt:lpwstr/>
      </vt:variant>
      <vt:variant>
        <vt:i4>3604579</vt:i4>
      </vt:variant>
      <vt:variant>
        <vt:i4>27</vt:i4>
      </vt:variant>
      <vt:variant>
        <vt:i4>0</vt:i4>
      </vt:variant>
      <vt:variant>
        <vt:i4>5</vt:i4>
      </vt:variant>
      <vt:variant>
        <vt:lpwstr>http://www.nevo.co.il/law/70301/fCa(1)S</vt:lpwstr>
      </vt:variant>
      <vt:variant>
        <vt:lpwstr/>
      </vt:variant>
      <vt:variant>
        <vt:i4>5177429</vt:i4>
      </vt:variant>
      <vt:variant>
        <vt:i4>24</vt:i4>
      </vt:variant>
      <vt:variant>
        <vt:i4>0</vt:i4>
      </vt:variant>
      <vt:variant>
        <vt:i4>5</vt:i4>
      </vt:variant>
      <vt:variant>
        <vt:lpwstr>http://www.nevo.co.il/law/70301/340.a.b.1</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7143520</vt:i4>
      </vt:variant>
      <vt:variant>
        <vt:i4>12</vt:i4>
      </vt:variant>
      <vt:variant>
        <vt:i4>0</vt:i4>
      </vt:variant>
      <vt:variant>
        <vt:i4>5</vt:i4>
      </vt:variant>
      <vt:variant>
        <vt:lpwstr>http://www.nevo.co.il/law/70301/58</vt:lpwstr>
      </vt:variant>
      <vt:variant>
        <vt:lpwstr/>
      </vt:variant>
      <vt:variant>
        <vt:i4>6619233</vt:i4>
      </vt:variant>
      <vt:variant>
        <vt:i4>9</vt:i4>
      </vt:variant>
      <vt:variant>
        <vt:i4>0</vt:i4>
      </vt:variant>
      <vt:variant>
        <vt:i4>5</vt:i4>
      </vt:variant>
      <vt:variant>
        <vt:lpwstr>http://www.nevo.co.il/law/70301/40a</vt:lpwstr>
      </vt:variant>
      <vt:variant>
        <vt:lpwstr/>
      </vt:variant>
      <vt:variant>
        <vt:i4>786511</vt:i4>
      </vt:variant>
      <vt:variant>
        <vt:i4>6</vt:i4>
      </vt:variant>
      <vt:variant>
        <vt:i4>0</vt:i4>
      </vt:variant>
      <vt:variant>
        <vt:i4>5</vt:i4>
      </vt:variant>
      <vt:variant>
        <vt:lpwstr>http://www.nevo.co.il/law/70301/40.if</vt:lpwstr>
      </vt:variant>
      <vt:variant>
        <vt:lpwstr/>
      </vt:variant>
      <vt:variant>
        <vt:i4>262223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2025-01-19T17:02:00Z</dcterms:created>
  <dcterms:modified xsi:type="dcterms:W3CDTF">2025-01-19T17:02:00Z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10838</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מדינת-ישראל</vt:lpwstr>
  </property>
  <property fmtid="{D5CDD505-2E9C-101B-9397-08002B2CF9AE}" pid="9" name="APPELLEE">
    <vt:lpwstr>סמאר נסראוי</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20240729</vt:lpwstr>
  </property>
  <property fmtid="{D5CDD505-2E9C-101B-9397-08002B2CF9AE}" pid="13" name="TYPE_N_DATE">
    <vt:lpwstr>39020240729</vt:lpwstr>
  </property>
  <property fmtid="{D5CDD505-2E9C-101B-9397-08002B2CF9AE}" pid="14" name="CASESLISTTMP1">
    <vt:lpwstr>27994975;23260715:2;17947529;5920165;5833799;21055809;5573417;25824863;27894608;28152132;5601503;6034921;26913995:2;27172412;27502726;20531134;29655260;26986974;28567439;27404359;29803658;7802262;18653755;11269759;28916053;16941508;7700839;20923897</vt:lpwstr>
  </property>
  <property fmtid="{D5CDD505-2E9C-101B-9397-08002B2CF9AE}" pid="15" name="CASESLISTTMP2">
    <vt:lpwstr>5701345;6070684;5799039</vt:lpwstr>
  </property>
  <property fmtid="{D5CDD505-2E9C-101B-9397-08002B2CF9AE}" pid="16" name="CASENOTES1">
    <vt:lpwstr>ProcID=133;209&amp;PartA=1530&amp;PartC=04</vt:lpwstr>
  </property>
  <property fmtid="{D5CDD505-2E9C-101B-9397-08002B2CF9AE}" pid="17" name="WORDNUMPAGES">
    <vt:lpwstr>12</vt:lpwstr>
  </property>
  <property fmtid="{D5CDD505-2E9C-101B-9397-08002B2CF9AE}" pid="18" name="TYPE_ABS_DATE">
    <vt:lpwstr>390020240729</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70301/333;335.a.1;144.a;340.a.b.1;fCa(1)S;040.a;040.if;040a;058</vt:lpwstr>
  </property>
</Properties>
</file>