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87B0F" w:rsidRPr="00536D77" w14:paraId="0516DA4E" w14:textId="77777777" w:rsidTr="00B632C9">
        <w:trPr>
          <w:trHeight w:hRule="exact" w:val="418"/>
          <w:jc w:val="center"/>
        </w:trPr>
        <w:tc>
          <w:tcPr>
            <w:tcW w:w="8721" w:type="dxa"/>
            <w:gridSpan w:val="2"/>
          </w:tcPr>
          <w:p w14:paraId="46534F52" w14:textId="77777777" w:rsidR="00287B0F" w:rsidRPr="00536D77" w:rsidRDefault="00287B0F" w:rsidP="0011303D">
            <w:pPr>
              <w:pStyle w:val="a3"/>
              <w:jc w:val="center"/>
              <w:rPr>
                <w:rFonts w:ascii="Tahoma" w:hAnsi="Tahoma" w:cs="Tahoma"/>
                <w:color w:val="000080"/>
                <w:rtl/>
              </w:rPr>
            </w:pPr>
            <w:bookmarkStart w:id="0" w:name="LastJudge"/>
            <w:r w:rsidRPr="00536D77">
              <w:rPr>
                <w:rFonts w:ascii="Tahoma" w:hAnsi="Tahoma" w:cs="Tahoma"/>
                <w:b/>
                <w:bCs/>
                <w:color w:val="000080"/>
                <w:rtl/>
              </w:rPr>
              <w:t>בית המשפט המחוזי בבאר שבע</w:t>
            </w:r>
          </w:p>
        </w:tc>
      </w:tr>
      <w:tr w:rsidR="00287B0F" w:rsidRPr="00536D77" w14:paraId="79BD8838" w14:textId="77777777" w:rsidTr="00B632C9">
        <w:trPr>
          <w:trHeight w:val="337"/>
          <w:jc w:val="center"/>
        </w:trPr>
        <w:tc>
          <w:tcPr>
            <w:tcW w:w="5057" w:type="dxa"/>
          </w:tcPr>
          <w:p w14:paraId="58C189D2" w14:textId="77777777" w:rsidR="00287B0F" w:rsidRPr="00536D77" w:rsidRDefault="00287B0F" w:rsidP="0011303D">
            <w:pPr>
              <w:rPr>
                <w:rFonts w:cs="FrankRuehl"/>
                <w:sz w:val="28"/>
                <w:szCs w:val="28"/>
                <w:rtl/>
              </w:rPr>
            </w:pPr>
            <w:r w:rsidRPr="00536D77">
              <w:rPr>
                <w:rFonts w:cs="FrankRuehl"/>
                <w:sz w:val="28"/>
                <w:szCs w:val="28"/>
                <w:rtl/>
              </w:rPr>
              <w:t>ת"פ</w:t>
            </w:r>
            <w:r w:rsidRPr="00536D77">
              <w:rPr>
                <w:rFonts w:cs="FrankRuehl" w:hint="cs"/>
                <w:sz w:val="28"/>
                <w:szCs w:val="28"/>
                <w:rtl/>
              </w:rPr>
              <w:t xml:space="preserve"> </w:t>
            </w:r>
            <w:r w:rsidRPr="00536D77">
              <w:rPr>
                <w:rFonts w:cs="FrankRuehl"/>
                <w:sz w:val="28"/>
                <w:szCs w:val="28"/>
                <w:rtl/>
              </w:rPr>
              <w:t>8639-04-23</w:t>
            </w:r>
            <w:r w:rsidRPr="00536D77">
              <w:rPr>
                <w:rFonts w:cs="FrankRuehl" w:hint="cs"/>
                <w:sz w:val="28"/>
                <w:szCs w:val="28"/>
                <w:rtl/>
              </w:rPr>
              <w:t xml:space="preserve"> </w:t>
            </w:r>
            <w:r w:rsidRPr="00536D77">
              <w:rPr>
                <w:rFonts w:cs="FrankRuehl"/>
                <w:sz w:val="28"/>
                <w:szCs w:val="28"/>
                <w:rtl/>
              </w:rPr>
              <w:t>מדינת ישראל נ' אלבז(עציר)</w:t>
            </w:r>
          </w:p>
          <w:p w14:paraId="13D132EE" w14:textId="77777777" w:rsidR="00287B0F" w:rsidRPr="00536D77" w:rsidRDefault="00287B0F" w:rsidP="0011303D">
            <w:pPr>
              <w:pStyle w:val="a3"/>
              <w:rPr>
                <w:rFonts w:cs="FrankRuehl"/>
                <w:sz w:val="28"/>
                <w:szCs w:val="28"/>
                <w:rtl/>
              </w:rPr>
            </w:pPr>
          </w:p>
        </w:tc>
        <w:tc>
          <w:tcPr>
            <w:tcW w:w="3664" w:type="dxa"/>
          </w:tcPr>
          <w:p w14:paraId="5B9B8EAE" w14:textId="77777777" w:rsidR="00287B0F" w:rsidRPr="00536D77" w:rsidRDefault="00287B0F" w:rsidP="0011303D">
            <w:pPr>
              <w:pStyle w:val="a3"/>
              <w:jc w:val="right"/>
              <w:rPr>
                <w:rFonts w:cs="FrankRuehl"/>
                <w:sz w:val="28"/>
                <w:szCs w:val="28"/>
                <w:rtl/>
              </w:rPr>
            </w:pPr>
          </w:p>
        </w:tc>
      </w:tr>
    </w:tbl>
    <w:p w14:paraId="771FB278" w14:textId="77777777" w:rsidR="00287B0F" w:rsidRPr="00536D77" w:rsidRDefault="00287B0F" w:rsidP="00287B0F">
      <w:pPr>
        <w:pStyle w:val="a3"/>
        <w:rPr>
          <w:rtl/>
        </w:rPr>
      </w:pPr>
      <w:r w:rsidRPr="00536D77">
        <w:rPr>
          <w:rFonts w:hint="cs"/>
          <w:rtl/>
        </w:rPr>
        <w:t xml:space="preserve"> </w:t>
      </w:r>
    </w:p>
    <w:p w14:paraId="160E959D" w14:textId="77777777" w:rsidR="00287B0F" w:rsidRPr="00536D77" w:rsidRDefault="00287B0F" w:rsidP="00287B0F">
      <w:pPr>
        <w:rPr>
          <w:rtl/>
        </w:rPr>
      </w:pPr>
    </w:p>
    <w:p w14:paraId="488E70CA" w14:textId="77777777" w:rsidR="00287B0F" w:rsidRPr="00536D77" w:rsidRDefault="00287B0F" w:rsidP="00287B0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87B0F" w:rsidRPr="00536D77" w14:paraId="5BD71AB6" w14:textId="77777777" w:rsidTr="00287B0F">
        <w:trPr>
          <w:trHeight w:val="295"/>
          <w:jc w:val="center"/>
        </w:trPr>
        <w:tc>
          <w:tcPr>
            <w:tcW w:w="923" w:type="dxa"/>
            <w:tcBorders>
              <w:top w:val="nil"/>
              <w:left w:val="nil"/>
              <w:bottom w:val="nil"/>
              <w:right w:val="nil"/>
            </w:tcBorders>
            <w:shd w:val="clear" w:color="auto" w:fill="auto"/>
          </w:tcPr>
          <w:p w14:paraId="1B89DD89" w14:textId="77777777" w:rsidR="00287B0F" w:rsidRPr="00536D77" w:rsidRDefault="00287B0F" w:rsidP="00287B0F">
            <w:pPr>
              <w:jc w:val="both"/>
              <w:rPr>
                <w:rFonts w:ascii="David" w:hAnsi="David"/>
                <w:sz w:val="26"/>
                <w:szCs w:val="26"/>
              </w:rPr>
            </w:pPr>
            <w:r w:rsidRPr="00536D77">
              <w:rPr>
                <w:rFonts w:ascii="David" w:hAnsi="David" w:hint="cs"/>
                <w:sz w:val="26"/>
                <w:szCs w:val="26"/>
                <w:rtl/>
              </w:rPr>
              <w:t>ל</w:t>
            </w:r>
            <w:r w:rsidRPr="00536D7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30496AE" w14:textId="77777777" w:rsidR="00287B0F" w:rsidRPr="00536D77" w:rsidRDefault="00287B0F" w:rsidP="0011303D">
            <w:pPr>
              <w:rPr>
                <w:rFonts w:ascii="David" w:hAnsi="David"/>
                <w:b/>
                <w:bCs/>
                <w:sz w:val="26"/>
                <w:szCs w:val="26"/>
                <w:rtl/>
              </w:rPr>
            </w:pPr>
            <w:r w:rsidRPr="00536D77">
              <w:rPr>
                <w:rFonts w:ascii="David" w:hAnsi="David"/>
                <w:b/>
                <w:bCs/>
                <w:sz w:val="26"/>
                <w:szCs w:val="26"/>
                <w:rtl/>
              </w:rPr>
              <w:t>כבוד השופט  יובל ליבדרו</w:t>
            </w:r>
          </w:p>
          <w:p w14:paraId="321556BF" w14:textId="77777777" w:rsidR="00287B0F" w:rsidRPr="00536D77" w:rsidRDefault="00287B0F" w:rsidP="0011303D">
            <w:pPr>
              <w:rPr>
                <w:rFonts w:ascii="David" w:hAnsi="David"/>
                <w:sz w:val="26"/>
                <w:szCs w:val="26"/>
                <w:rtl/>
              </w:rPr>
            </w:pPr>
          </w:p>
          <w:p w14:paraId="77ADA670" w14:textId="77777777" w:rsidR="00287B0F" w:rsidRPr="00536D77" w:rsidRDefault="00287B0F" w:rsidP="00287B0F">
            <w:pPr>
              <w:jc w:val="both"/>
              <w:rPr>
                <w:rFonts w:ascii="David" w:hAnsi="David"/>
                <w:sz w:val="26"/>
                <w:szCs w:val="26"/>
              </w:rPr>
            </w:pPr>
          </w:p>
        </w:tc>
      </w:tr>
      <w:tr w:rsidR="00287B0F" w:rsidRPr="00536D77" w14:paraId="10D05234" w14:textId="77777777" w:rsidTr="00287B0F">
        <w:trPr>
          <w:trHeight w:val="355"/>
          <w:jc w:val="center"/>
        </w:trPr>
        <w:tc>
          <w:tcPr>
            <w:tcW w:w="923" w:type="dxa"/>
            <w:tcBorders>
              <w:top w:val="nil"/>
              <w:left w:val="nil"/>
              <w:bottom w:val="nil"/>
              <w:right w:val="nil"/>
            </w:tcBorders>
            <w:shd w:val="clear" w:color="auto" w:fill="auto"/>
          </w:tcPr>
          <w:p w14:paraId="6628940D" w14:textId="77777777" w:rsidR="00287B0F" w:rsidRPr="00536D77" w:rsidRDefault="00287B0F" w:rsidP="00287B0F">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3DC4B20E" w14:textId="77777777" w:rsidR="00287B0F" w:rsidRPr="00536D77" w:rsidRDefault="00287B0F" w:rsidP="00287B0F">
            <w:pPr>
              <w:suppressLineNumbers/>
            </w:pPr>
            <w:r w:rsidRPr="00536D77">
              <w:rPr>
                <w:rFonts w:ascii="Arial" w:hAnsi="Arial" w:hint="cs"/>
                <w:b/>
                <w:bCs/>
                <w:sz w:val="26"/>
                <w:szCs w:val="26"/>
                <w:rtl/>
              </w:rPr>
              <w:t>ה</w:t>
            </w:r>
            <w:r w:rsidRPr="00536D77">
              <w:rPr>
                <w:rFonts w:ascii="Arial" w:hAnsi="Arial"/>
                <w:b/>
                <w:bCs/>
                <w:sz w:val="26"/>
                <w:szCs w:val="26"/>
                <w:rtl/>
              </w:rPr>
              <w:t>מאשימה</w:t>
            </w:r>
            <w:r w:rsidRPr="00536D77">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3DEF9C2D" w14:textId="77777777" w:rsidR="00287B0F" w:rsidRPr="00536D77" w:rsidRDefault="00287B0F" w:rsidP="00287B0F">
            <w:pPr>
              <w:suppressLineNumbers/>
              <w:rPr>
                <w:rFonts w:ascii="Arial" w:hAnsi="Arial"/>
                <w:b/>
                <w:bCs/>
                <w:sz w:val="26"/>
                <w:szCs w:val="26"/>
                <w:rtl/>
              </w:rPr>
            </w:pPr>
            <w:r w:rsidRPr="00536D77">
              <w:rPr>
                <w:rFonts w:ascii="Arial" w:hAnsi="Arial"/>
                <w:b/>
                <w:bCs/>
                <w:sz w:val="26"/>
                <w:szCs w:val="26"/>
                <w:rtl/>
              </w:rPr>
              <w:t>מדינת ישראל</w:t>
            </w:r>
            <w:r w:rsidRPr="00536D77">
              <w:rPr>
                <w:rFonts w:ascii="Arial" w:hAnsi="Arial" w:hint="cs"/>
                <w:b/>
                <w:bCs/>
                <w:sz w:val="26"/>
                <w:szCs w:val="26"/>
                <w:rtl/>
              </w:rPr>
              <w:t xml:space="preserve"> </w:t>
            </w:r>
            <w:r w:rsidRPr="00536D77">
              <w:rPr>
                <w:rFonts w:ascii="Arial" w:hAnsi="Arial"/>
                <w:b/>
                <w:bCs/>
                <w:sz w:val="26"/>
                <w:szCs w:val="26"/>
                <w:rtl/>
              </w:rPr>
              <w:t>–</w:t>
            </w:r>
            <w:r w:rsidRPr="00536D77">
              <w:rPr>
                <w:rFonts w:ascii="Arial" w:hAnsi="Arial" w:hint="cs"/>
                <w:b/>
                <w:bCs/>
                <w:sz w:val="26"/>
                <w:szCs w:val="26"/>
                <w:rtl/>
              </w:rPr>
              <w:t>פמ"ד</w:t>
            </w:r>
          </w:p>
          <w:p w14:paraId="2C474310" w14:textId="77777777" w:rsidR="00287B0F" w:rsidRPr="00536D77" w:rsidRDefault="00287B0F" w:rsidP="00287B0F">
            <w:pPr>
              <w:suppressLineNumbers/>
            </w:pPr>
            <w:r w:rsidRPr="00536D77">
              <w:rPr>
                <w:rFonts w:ascii="Arial" w:hAnsi="Arial"/>
                <w:b/>
                <w:bCs/>
                <w:sz w:val="26"/>
                <w:szCs w:val="26"/>
                <w:rtl/>
              </w:rPr>
              <w:t>ע"י ב"כ עו"ד</w:t>
            </w:r>
            <w:r w:rsidRPr="00536D77">
              <w:rPr>
                <w:rFonts w:hint="cs"/>
                <w:rtl/>
              </w:rPr>
              <w:t xml:space="preserve"> </w:t>
            </w:r>
            <w:r w:rsidRPr="00536D77">
              <w:rPr>
                <w:rFonts w:ascii="Arial" w:hAnsi="Arial" w:hint="cs"/>
                <w:b/>
                <w:bCs/>
                <w:sz w:val="26"/>
                <w:szCs w:val="26"/>
                <w:rtl/>
              </w:rPr>
              <w:t>עידן אבגי</w:t>
            </w:r>
          </w:p>
          <w:p w14:paraId="44E4990D" w14:textId="77777777" w:rsidR="00287B0F" w:rsidRPr="00536D77" w:rsidRDefault="00287B0F" w:rsidP="0011303D">
            <w:pPr>
              <w:rPr>
                <w:rFonts w:ascii="David" w:hAnsi="David"/>
                <w:sz w:val="26"/>
                <w:szCs w:val="26"/>
              </w:rPr>
            </w:pPr>
          </w:p>
        </w:tc>
      </w:tr>
      <w:bookmarkEnd w:id="1"/>
      <w:bookmarkEnd w:id="2"/>
      <w:tr w:rsidR="00287B0F" w:rsidRPr="00536D77" w14:paraId="5BE873A5" w14:textId="77777777" w:rsidTr="00287B0F">
        <w:trPr>
          <w:trHeight w:val="355"/>
          <w:jc w:val="center"/>
        </w:trPr>
        <w:tc>
          <w:tcPr>
            <w:tcW w:w="923" w:type="dxa"/>
            <w:tcBorders>
              <w:top w:val="nil"/>
              <w:left w:val="nil"/>
              <w:bottom w:val="nil"/>
              <w:right w:val="nil"/>
            </w:tcBorders>
            <w:shd w:val="clear" w:color="auto" w:fill="auto"/>
          </w:tcPr>
          <w:p w14:paraId="22EE5D80" w14:textId="77777777" w:rsidR="00287B0F" w:rsidRPr="00536D77" w:rsidRDefault="00287B0F" w:rsidP="00287B0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85AB5A" w14:textId="77777777" w:rsidR="00287B0F" w:rsidRPr="00536D77" w:rsidRDefault="00287B0F" w:rsidP="00287B0F">
            <w:pPr>
              <w:jc w:val="center"/>
              <w:rPr>
                <w:rFonts w:ascii="David" w:hAnsi="David"/>
                <w:b/>
                <w:bCs/>
                <w:sz w:val="26"/>
                <w:szCs w:val="26"/>
                <w:rtl/>
              </w:rPr>
            </w:pPr>
          </w:p>
          <w:p w14:paraId="7C0B69D8" w14:textId="77777777" w:rsidR="00287B0F" w:rsidRPr="00536D77" w:rsidRDefault="00287B0F" w:rsidP="00287B0F">
            <w:pPr>
              <w:jc w:val="center"/>
              <w:rPr>
                <w:rFonts w:ascii="David" w:hAnsi="David"/>
                <w:b/>
                <w:bCs/>
                <w:sz w:val="26"/>
                <w:szCs w:val="26"/>
                <w:rtl/>
              </w:rPr>
            </w:pPr>
            <w:r w:rsidRPr="00536D77">
              <w:rPr>
                <w:rFonts w:ascii="David" w:hAnsi="David"/>
                <w:b/>
                <w:bCs/>
                <w:sz w:val="26"/>
                <w:szCs w:val="26"/>
                <w:rtl/>
              </w:rPr>
              <w:t>נגד</w:t>
            </w:r>
          </w:p>
          <w:p w14:paraId="5CE86E9D" w14:textId="77777777" w:rsidR="00287B0F" w:rsidRPr="00536D77" w:rsidRDefault="00287B0F" w:rsidP="00287B0F">
            <w:pPr>
              <w:jc w:val="both"/>
              <w:rPr>
                <w:rFonts w:ascii="David" w:hAnsi="David"/>
                <w:sz w:val="26"/>
                <w:szCs w:val="26"/>
              </w:rPr>
            </w:pPr>
          </w:p>
        </w:tc>
      </w:tr>
      <w:tr w:rsidR="00287B0F" w:rsidRPr="00536D77" w14:paraId="30E60FA3" w14:textId="77777777" w:rsidTr="00287B0F">
        <w:trPr>
          <w:trHeight w:val="355"/>
          <w:jc w:val="center"/>
        </w:trPr>
        <w:tc>
          <w:tcPr>
            <w:tcW w:w="923" w:type="dxa"/>
            <w:tcBorders>
              <w:top w:val="nil"/>
              <w:left w:val="nil"/>
              <w:bottom w:val="nil"/>
              <w:right w:val="nil"/>
            </w:tcBorders>
            <w:shd w:val="clear" w:color="auto" w:fill="auto"/>
          </w:tcPr>
          <w:p w14:paraId="7FA96F62" w14:textId="77777777" w:rsidR="00287B0F" w:rsidRPr="00536D77" w:rsidRDefault="00287B0F" w:rsidP="0011303D">
            <w:pPr>
              <w:rPr>
                <w:rFonts w:ascii="David" w:hAnsi="David"/>
                <w:sz w:val="26"/>
                <w:szCs w:val="26"/>
                <w:rtl/>
              </w:rPr>
            </w:pPr>
          </w:p>
        </w:tc>
        <w:tc>
          <w:tcPr>
            <w:tcW w:w="3219" w:type="dxa"/>
            <w:tcBorders>
              <w:top w:val="nil"/>
              <w:left w:val="nil"/>
              <w:bottom w:val="nil"/>
              <w:right w:val="nil"/>
            </w:tcBorders>
            <w:shd w:val="clear" w:color="auto" w:fill="auto"/>
          </w:tcPr>
          <w:p w14:paraId="2222F8C4" w14:textId="77777777" w:rsidR="00287B0F" w:rsidRPr="00536D77" w:rsidRDefault="00287B0F" w:rsidP="0011303D">
            <w:pPr>
              <w:rPr>
                <w:rFonts w:ascii="Arial" w:hAnsi="Arial"/>
                <w:b/>
                <w:bCs/>
                <w:sz w:val="26"/>
                <w:szCs w:val="26"/>
                <w:rtl/>
              </w:rPr>
            </w:pPr>
            <w:r w:rsidRPr="00536D77">
              <w:rPr>
                <w:rFonts w:ascii="Arial" w:hAnsi="Arial"/>
                <w:b/>
                <w:bCs/>
                <w:sz w:val="26"/>
                <w:szCs w:val="26"/>
                <w:rtl/>
              </w:rPr>
              <w:t>הנאשם</w:t>
            </w:r>
            <w:r w:rsidRPr="00536D77">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32AE3BEA" w14:textId="77777777" w:rsidR="00287B0F" w:rsidRPr="00536D77" w:rsidRDefault="00287B0F" w:rsidP="00287B0F">
            <w:pPr>
              <w:suppressLineNumbers/>
              <w:rPr>
                <w:rFonts w:ascii="Arial" w:hAnsi="Arial"/>
                <w:b/>
                <w:bCs/>
                <w:sz w:val="26"/>
                <w:szCs w:val="26"/>
                <w:rtl/>
              </w:rPr>
            </w:pPr>
            <w:r w:rsidRPr="00536D77">
              <w:rPr>
                <w:rFonts w:ascii="Arial" w:hAnsi="Arial"/>
                <w:b/>
                <w:bCs/>
                <w:sz w:val="26"/>
                <w:szCs w:val="26"/>
                <w:rtl/>
              </w:rPr>
              <w:t xml:space="preserve">טל אלבז </w:t>
            </w:r>
            <w:r w:rsidRPr="00536D77">
              <w:rPr>
                <w:rFonts w:ascii="Arial" w:hAnsi="Arial" w:hint="cs"/>
                <w:b/>
                <w:bCs/>
                <w:sz w:val="26"/>
                <w:szCs w:val="26"/>
                <w:rtl/>
              </w:rPr>
              <w:t xml:space="preserve"> </w:t>
            </w:r>
          </w:p>
          <w:p w14:paraId="613D4923" w14:textId="77777777" w:rsidR="00287B0F" w:rsidRPr="00536D77" w:rsidRDefault="00287B0F" w:rsidP="00287B0F">
            <w:pPr>
              <w:suppressLineNumbers/>
            </w:pPr>
            <w:r w:rsidRPr="00536D77">
              <w:rPr>
                <w:rFonts w:ascii="Arial" w:hAnsi="Arial"/>
                <w:b/>
                <w:bCs/>
                <w:sz w:val="26"/>
                <w:szCs w:val="26"/>
                <w:rtl/>
              </w:rPr>
              <w:t>ע"י ב"כ עו"ד</w:t>
            </w:r>
            <w:r w:rsidRPr="00536D77">
              <w:rPr>
                <w:rFonts w:hint="cs"/>
                <w:rtl/>
              </w:rPr>
              <w:t xml:space="preserve"> </w:t>
            </w:r>
            <w:r w:rsidRPr="00536D77">
              <w:rPr>
                <w:rFonts w:ascii="Arial" w:hAnsi="Arial" w:hint="cs"/>
                <w:b/>
                <w:bCs/>
                <w:sz w:val="26"/>
                <w:szCs w:val="26"/>
                <w:rtl/>
              </w:rPr>
              <w:t>נעם אליגון</w:t>
            </w:r>
          </w:p>
          <w:p w14:paraId="072BA859" w14:textId="77777777" w:rsidR="00287B0F" w:rsidRPr="00536D77" w:rsidRDefault="00287B0F" w:rsidP="0011303D">
            <w:pPr>
              <w:rPr>
                <w:rFonts w:ascii="David" w:hAnsi="David"/>
                <w:sz w:val="26"/>
                <w:szCs w:val="26"/>
              </w:rPr>
            </w:pPr>
          </w:p>
        </w:tc>
      </w:tr>
    </w:tbl>
    <w:p w14:paraId="04F2A7A0" w14:textId="77777777" w:rsidR="00B632C9" w:rsidRPr="00B632C9" w:rsidRDefault="00B632C9" w:rsidP="00B632C9">
      <w:pPr>
        <w:spacing w:before="120" w:after="120" w:line="240" w:lineRule="exact"/>
        <w:ind w:left="283" w:hanging="283"/>
        <w:jc w:val="both"/>
        <w:rPr>
          <w:rFonts w:ascii="FrankRuehl" w:hAnsi="FrankRuehl" w:cs="FrankRuehl"/>
          <w:rtl/>
        </w:rPr>
      </w:pPr>
      <w:bookmarkStart w:id="3" w:name="LawTable"/>
      <w:bookmarkEnd w:id="3"/>
      <w:r w:rsidRPr="00B632C9">
        <w:rPr>
          <w:rFonts w:ascii="FrankRuehl" w:hAnsi="FrankRuehl" w:cs="FrankRuehl"/>
          <w:rtl/>
        </w:rPr>
        <w:t xml:space="preserve">חקיקה שאוזכרה: </w:t>
      </w:r>
    </w:p>
    <w:p w14:paraId="6C155C92" w14:textId="77777777" w:rsidR="00B632C9" w:rsidRPr="00B632C9" w:rsidRDefault="00B632C9" w:rsidP="00B632C9">
      <w:pPr>
        <w:spacing w:before="120" w:after="120" w:line="240" w:lineRule="exact"/>
        <w:ind w:left="283" w:hanging="283"/>
        <w:jc w:val="both"/>
        <w:rPr>
          <w:rFonts w:ascii="FrankRuehl" w:hAnsi="FrankRuehl" w:cs="FrankRuehl"/>
          <w:color w:val="0000FF"/>
          <w:rtl/>
        </w:rPr>
      </w:pPr>
      <w:hyperlink r:id="rId6" w:history="1">
        <w:r w:rsidRPr="00B632C9">
          <w:rPr>
            <w:rStyle w:val="Hyperlink"/>
            <w:rFonts w:ascii="FrankRuehl" w:hAnsi="FrankRuehl" w:cs="FrankRuehl"/>
            <w:u w:val="none"/>
            <w:rtl/>
          </w:rPr>
          <w:t>פקודת הסמים המסוכנים [נוסח חדש], תשל"ג-1973</w:t>
        </w:r>
      </w:hyperlink>
      <w:r w:rsidRPr="00B632C9">
        <w:rPr>
          <w:rFonts w:ascii="FrankRuehl" w:hAnsi="FrankRuehl" w:cs="FrankRuehl"/>
          <w:color w:val="0000FF"/>
          <w:rtl/>
        </w:rPr>
        <w:t xml:space="preserve">: סע'  </w:t>
      </w:r>
      <w:hyperlink r:id="rId7" w:history="1">
        <w:r w:rsidRPr="00B632C9">
          <w:rPr>
            <w:rStyle w:val="Hyperlink"/>
            <w:rFonts w:ascii="FrankRuehl" w:hAnsi="FrankRuehl" w:cs="FrankRuehl"/>
            <w:u w:val="none"/>
          </w:rPr>
          <w:t>13</w:t>
        </w:r>
      </w:hyperlink>
      <w:r w:rsidRPr="00B632C9">
        <w:rPr>
          <w:rFonts w:ascii="FrankRuehl" w:hAnsi="FrankRuehl" w:cs="FrankRuehl"/>
          <w:color w:val="0000FF"/>
          <w:rtl/>
        </w:rPr>
        <w:t xml:space="preserve">, </w:t>
      </w:r>
      <w:hyperlink r:id="rId8" w:history="1">
        <w:r w:rsidRPr="00B632C9">
          <w:rPr>
            <w:rStyle w:val="Hyperlink"/>
            <w:rFonts w:ascii="FrankRuehl" w:hAnsi="FrankRuehl" w:cs="FrankRuehl"/>
            <w:u w:val="none"/>
          </w:rPr>
          <w:t>19</w:t>
        </w:r>
      </w:hyperlink>
    </w:p>
    <w:p w14:paraId="0A8D36C4" w14:textId="77777777" w:rsidR="00B632C9" w:rsidRPr="00B632C9" w:rsidRDefault="00B632C9" w:rsidP="00B632C9">
      <w:pPr>
        <w:spacing w:before="120" w:after="120" w:line="240" w:lineRule="exact"/>
        <w:ind w:left="283" w:hanging="283"/>
        <w:jc w:val="both"/>
        <w:rPr>
          <w:rFonts w:ascii="FrankRuehl" w:hAnsi="FrankRuehl" w:cs="FrankRuehl"/>
          <w:color w:val="0000FF"/>
          <w:rtl/>
        </w:rPr>
      </w:pPr>
      <w:hyperlink r:id="rId9" w:history="1">
        <w:r w:rsidRPr="00B632C9">
          <w:rPr>
            <w:rStyle w:val="Hyperlink"/>
            <w:rFonts w:ascii="FrankRuehl" w:hAnsi="FrankRuehl" w:cs="FrankRuehl"/>
            <w:u w:val="none"/>
            <w:rtl/>
          </w:rPr>
          <w:t>חוק העונשין, תשל"ז-1977</w:t>
        </w:r>
      </w:hyperlink>
      <w:r w:rsidRPr="00B632C9">
        <w:rPr>
          <w:rFonts w:ascii="FrankRuehl" w:hAnsi="FrankRuehl" w:cs="FrankRuehl"/>
          <w:color w:val="0000FF"/>
          <w:rtl/>
        </w:rPr>
        <w:t xml:space="preserve">: סע'  </w:t>
      </w:r>
      <w:hyperlink r:id="rId10" w:history="1">
        <w:r w:rsidRPr="00B632C9">
          <w:rPr>
            <w:rStyle w:val="Hyperlink"/>
            <w:rFonts w:ascii="FrankRuehl" w:hAnsi="FrankRuehl" w:cs="FrankRuehl"/>
            <w:u w:val="none"/>
          </w:rPr>
          <w:t>144</w:t>
        </w:r>
      </w:hyperlink>
      <w:r w:rsidRPr="00B632C9">
        <w:rPr>
          <w:rFonts w:ascii="FrankRuehl" w:hAnsi="FrankRuehl" w:cs="FrankRuehl"/>
          <w:color w:val="0000FF"/>
          <w:rtl/>
        </w:rPr>
        <w:t>(ב)</w:t>
      </w:r>
    </w:p>
    <w:p w14:paraId="667ABC11" w14:textId="77777777" w:rsidR="00287B0F" w:rsidRPr="00B632C9" w:rsidRDefault="00287B0F" w:rsidP="00B632C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7B0F" w14:paraId="6D543DD1" w14:textId="77777777" w:rsidTr="00287B0F">
        <w:trPr>
          <w:trHeight w:val="355"/>
          <w:jc w:val="center"/>
        </w:trPr>
        <w:tc>
          <w:tcPr>
            <w:tcW w:w="8820" w:type="dxa"/>
            <w:tcBorders>
              <w:top w:val="nil"/>
              <w:left w:val="nil"/>
              <w:bottom w:val="nil"/>
              <w:right w:val="nil"/>
            </w:tcBorders>
            <w:shd w:val="clear" w:color="auto" w:fill="auto"/>
          </w:tcPr>
          <w:p w14:paraId="0D8DC13B" w14:textId="77777777" w:rsidR="00536D77" w:rsidRPr="00536D77" w:rsidRDefault="00536D77" w:rsidP="00536D77">
            <w:pPr>
              <w:jc w:val="center"/>
              <w:rPr>
                <w:rFonts w:ascii="David" w:hAnsi="David"/>
                <w:b/>
                <w:bCs/>
                <w:sz w:val="32"/>
                <w:szCs w:val="32"/>
                <w:u w:val="single"/>
                <w:rtl/>
              </w:rPr>
            </w:pPr>
            <w:bookmarkStart w:id="5" w:name="PsakDin" w:colFirst="0" w:colLast="0"/>
            <w:bookmarkEnd w:id="0"/>
            <w:r w:rsidRPr="00536D77">
              <w:rPr>
                <w:rFonts w:ascii="David" w:hAnsi="David"/>
                <w:b/>
                <w:bCs/>
                <w:sz w:val="32"/>
                <w:szCs w:val="32"/>
                <w:u w:val="single"/>
                <w:rtl/>
              </w:rPr>
              <w:t>גזר דין</w:t>
            </w:r>
          </w:p>
          <w:p w14:paraId="123A9AE0" w14:textId="77777777" w:rsidR="00287B0F" w:rsidRPr="00536D77" w:rsidRDefault="00287B0F" w:rsidP="00536D77">
            <w:pPr>
              <w:jc w:val="center"/>
              <w:rPr>
                <w:rFonts w:ascii="David" w:hAnsi="David"/>
                <w:bCs/>
                <w:sz w:val="32"/>
                <w:szCs w:val="32"/>
                <w:u w:val="single"/>
                <w:rtl/>
              </w:rPr>
            </w:pPr>
          </w:p>
        </w:tc>
      </w:tr>
      <w:bookmarkEnd w:id="5"/>
    </w:tbl>
    <w:p w14:paraId="53D46ED7" w14:textId="77777777" w:rsidR="00287B0F" w:rsidRPr="000F2247" w:rsidRDefault="00287B0F" w:rsidP="00287B0F">
      <w:pPr>
        <w:ind w:hanging="567"/>
        <w:rPr>
          <w:rFonts w:ascii="Arial" w:hAnsi="Arial"/>
          <w:b/>
          <w:bCs/>
          <w:sz w:val="26"/>
          <w:szCs w:val="26"/>
          <w:rtl/>
        </w:rPr>
      </w:pPr>
    </w:p>
    <w:p w14:paraId="17AD07F3" w14:textId="77777777" w:rsidR="00287B0F" w:rsidRPr="00CE05CD" w:rsidRDefault="00287B0F" w:rsidP="00287B0F">
      <w:pPr>
        <w:spacing w:line="360" w:lineRule="auto"/>
        <w:ind w:hanging="567"/>
        <w:jc w:val="both"/>
        <w:rPr>
          <w:b/>
          <w:bCs/>
          <w:u w:val="single"/>
          <w:rtl/>
        </w:rPr>
      </w:pPr>
      <w:r>
        <w:rPr>
          <w:rtl/>
        </w:rPr>
        <w:tab/>
      </w:r>
      <w:r w:rsidRPr="00CE05CD">
        <w:rPr>
          <w:rFonts w:hint="cs"/>
          <w:b/>
          <w:bCs/>
          <w:u w:val="single"/>
          <w:rtl/>
        </w:rPr>
        <w:t>מבוא</w:t>
      </w:r>
    </w:p>
    <w:p w14:paraId="6416A096" w14:textId="77777777" w:rsidR="00287B0F" w:rsidRDefault="00287B0F" w:rsidP="00287B0F">
      <w:pPr>
        <w:spacing w:line="360" w:lineRule="auto"/>
        <w:ind w:hanging="567"/>
        <w:jc w:val="both"/>
      </w:pPr>
      <w:r>
        <w:rPr>
          <w:rFonts w:hint="cs"/>
          <w:rtl/>
        </w:rPr>
        <w:t>1.</w:t>
      </w:r>
      <w:r>
        <w:rPr>
          <w:rFonts w:hint="cs"/>
          <w:rtl/>
        </w:rPr>
        <w:tab/>
      </w:r>
      <w:bookmarkStart w:id="6" w:name="ABSTRACT_START"/>
      <w:bookmarkEnd w:id="6"/>
      <w:r>
        <w:rPr>
          <w:rFonts w:hint="cs"/>
          <w:rtl/>
        </w:rPr>
        <w:t>הנאשם הורשע על-פי הודאתו, במסגרת הסדר טיעון, בכתב אישום מתוקן (להלן: "כתב האישום") בעבירה של סחר בסמים מסוכנים, עבירה</w:t>
      </w:r>
      <w:r w:rsidRPr="00B03792">
        <w:rPr>
          <w:rFonts w:hint="cs"/>
          <w:rtl/>
        </w:rPr>
        <w:t xml:space="preserve"> לפי סעיפים </w:t>
      </w:r>
      <w:hyperlink r:id="rId11" w:history="1">
        <w:r w:rsidR="00B632C9" w:rsidRPr="00B632C9">
          <w:rPr>
            <w:rStyle w:val="Hyperlink"/>
            <w:color w:val="0000FF"/>
            <w:rtl/>
          </w:rPr>
          <w:t>13</w:t>
        </w:r>
      </w:hyperlink>
      <w:r w:rsidRPr="00B03792">
        <w:rPr>
          <w:rFonts w:hint="cs"/>
          <w:rtl/>
        </w:rPr>
        <w:t>+</w:t>
      </w:r>
      <w:hyperlink r:id="rId12" w:history="1">
        <w:r w:rsidR="00B632C9" w:rsidRPr="00B632C9">
          <w:rPr>
            <w:rStyle w:val="Hyperlink"/>
            <w:color w:val="0000FF"/>
            <w:rtl/>
          </w:rPr>
          <w:t>19</w:t>
        </w:r>
      </w:hyperlink>
      <w:r w:rsidRPr="00B03792">
        <w:rPr>
          <w:rFonts w:hint="cs"/>
          <w:rtl/>
        </w:rPr>
        <w:t xml:space="preserve"> ל</w:t>
      </w:r>
      <w:hyperlink r:id="rId13" w:history="1">
        <w:r w:rsidR="00536D77" w:rsidRPr="00536D77">
          <w:rPr>
            <w:color w:val="0000FF"/>
            <w:u w:val="single"/>
            <w:rtl/>
          </w:rPr>
          <w:t>פקודת הסמים המסוכנים</w:t>
        </w:r>
      </w:hyperlink>
      <w:r w:rsidRPr="00B03792">
        <w:rPr>
          <w:rFonts w:hint="cs"/>
          <w:rtl/>
        </w:rPr>
        <w:t xml:space="preserve"> [נוסח חדש], התשל"ג – 1973</w:t>
      </w:r>
      <w:r>
        <w:rPr>
          <w:rFonts w:hint="cs"/>
          <w:rtl/>
        </w:rPr>
        <w:t xml:space="preserve"> (להלן: "פקודת הסמים") באישום הראשון, ובעבירה של נשיאת נשק (תחמושת), עבירה לפי </w:t>
      </w:r>
      <w:hyperlink r:id="rId14" w:history="1">
        <w:r w:rsidR="00B632C9" w:rsidRPr="00B632C9">
          <w:rPr>
            <w:rStyle w:val="Hyperlink"/>
            <w:rFonts w:hint="eastAsia"/>
            <w:color w:val="0000FF"/>
            <w:rtl/>
          </w:rPr>
          <w:t>סעיף</w:t>
        </w:r>
        <w:r w:rsidR="00B632C9" w:rsidRPr="00B632C9">
          <w:rPr>
            <w:rStyle w:val="Hyperlink"/>
            <w:color w:val="0000FF"/>
            <w:rtl/>
          </w:rPr>
          <w:t xml:space="preserve"> 144(ב)</w:t>
        </w:r>
      </w:hyperlink>
      <w:r>
        <w:rPr>
          <w:rFonts w:hint="cs"/>
          <w:rtl/>
        </w:rPr>
        <w:t xml:space="preserve"> סיפא ל</w:t>
      </w:r>
      <w:hyperlink r:id="rId15" w:history="1">
        <w:r w:rsidR="00536D77" w:rsidRPr="00536D77">
          <w:rPr>
            <w:color w:val="0000FF"/>
            <w:u w:val="single"/>
            <w:rtl/>
          </w:rPr>
          <w:t>חוק העונשין</w:t>
        </w:r>
      </w:hyperlink>
      <w:r>
        <w:rPr>
          <w:rFonts w:hint="cs"/>
          <w:rtl/>
        </w:rPr>
        <w:t>, התשל"ז – 1977 (להלן: "חוק העונשין") באישום השני.</w:t>
      </w:r>
    </w:p>
    <w:p w14:paraId="531B73E1" w14:textId="77777777" w:rsidR="00287B0F" w:rsidRDefault="00287B0F" w:rsidP="00287B0F">
      <w:pPr>
        <w:ind w:hanging="567"/>
        <w:rPr>
          <w:rFonts w:ascii="Arial" w:hAnsi="Arial"/>
          <w:b/>
          <w:bCs/>
          <w:sz w:val="26"/>
          <w:szCs w:val="26"/>
          <w:rtl/>
        </w:rPr>
      </w:pPr>
      <w:bookmarkStart w:id="7" w:name="ABSTRACT_END"/>
      <w:bookmarkEnd w:id="7"/>
    </w:p>
    <w:p w14:paraId="5F397353" w14:textId="77777777" w:rsidR="00287B0F" w:rsidRDefault="00287B0F" w:rsidP="00287B0F">
      <w:pPr>
        <w:spacing w:line="360" w:lineRule="auto"/>
        <w:ind w:hanging="567"/>
        <w:jc w:val="both"/>
        <w:rPr>
          <w:rtl/>
        </w:rPr>
      </w:pPr>
      <w:r w:rsidRPr="00FA63CA">
        <w:rPr>
          <w:rFonts w:ascii="Arial" w:hAnsi="Arial" w:hint="cs"/>
          <w:rtl/>
        </w:rPr>
        <w:t>2.</w:t>
      </w:r>
      <w:r w:rsidRPr="00FA63CA">
        <w:rPr>
          <w:rFonts w:ascii="Arial" w:hAnsi="Arial" w:hint="cs"/>
          <w:rtl/>
        </w:rPr>
        <w:tab/>
        <w:t xml:space="preserve">במסגרת הסדר הטיעון </w:t>
      </w:r>
      <w:r>
        <w:rPr>
          <w:rFonts w:ascii="Arial" w:hAnsi="Arial" w:hint="cs"/>
          <w:rtl/>
        </w:rPr>
        <w:t xml:space="preserve">הצדדים הגיעו להסכמה עונשית חלקית במסגרתה המאשימה </w:t>
      </w:r>
      <w:r>
        <w:rPr>
          <w:rFonts w:hint="cs"/>
          <w:rtl/>
        </w:rPr>
        <w:t xml:space="preserve">הגבילה עצמה בטיעוניה לעונש של 33 חודשי מאסר בפועל החל מיום המעצר, מאסר על תנאי, קנס, התחייבות להימנע מביצוע עבירה, פסילת רישיון נהיגה בפועל ופסילת רישיון נהיגה על תנאי. עוד הוסכם, שהמאשימה תוכל לעתור לחילוט הרכב שנתפס. במסגרת ההסדר הוסכם שההגנה תוכל לטעון לעונש באופן חופשי. </w:t>
      </w:r>
    </w:p>
    <w:p w14:paraId="3A0A2945" w14:textId="77777777" w:rsidR="00287B0F" w:rsidRDefault="00287B0F" w:rsidP="00287B0F">
      <w:pPr>
        <w:spacing w:line="360" w:lineRule="auto"/>
        <w:ind w:hanging="567"/>
        <w:jc w:val="both"/>
        <w:rPr>
          <w:rtl/>
        </w:rPr>
      </w:pPr>
    </w:p>
    <w:p w14:paraId="32DE080B" w14:textId="77777777" w:rsidR="00287B0F" w:rsidRDefault="00287B0F" w:rsidP="00287B0F">
      <w:pPr>
        <w:spacing w:line="360" w:lineRule="auto"/>
        <w:ind w:hanging="567"/>
        <w:jc w:val="both"/>
        <w:rPr>
          <w:b/>
          <w:bCs/>
          <w:u w:val="single"/>
          <w:rtl/>
        </w:rPr>
      </w:pPr>
      <w:r>
        <w:rPr>
          <w:rtl/>
        </w:rPr>
        <w:tab/>
      </w:r>
      <w:r w:rsidRPr="00CE05CD">
        <w:rPr>
          <w:rFonts w:hint="cs"/>
          <w:b/>
          <w:bCs/>
          <w:u w:val="single"/>
          <w:rtl/>
        </w:rPr>
        <w:t>כתב האישום</w:t>
      </w:r>
    </w:p>
    <w:p w14:paraId="0AE76EE2" w14:textId="77777777" w:rsidR="00287B0F" w:rsidRDefault="00287B0F" w:rsidP="00287B0F">
      <w:pPr>
        <w:spacing w:line="360" w:lineRule="auto"/>
        <w:ind w:hanging="567"/>
        <w:jc w:val="both"/>
        <w:rPr>
          <w:rtl/>
        </w:rPr>
      </w:pPr>
      <w:r>
        <w:rPr>
          <w:rFonts w:hint="cs"/>
          <w:rtl/>
        </w:rPr>
        <w:lastRenderedPageBreak/>
        <w:t>3.</w:t>
      </w:r>
      <w:r>
        <w:rPr>
          <w:rFonts w:hint="cs"/>
          <w:rtl/>
        </w:rPr>
        <w:tab/>
        <w:t xml:space="preserve">מעובדות החלק הכללי והאישום הראשון של כתב האישום עולה שביום 25.01.2023 פגש הנאשם בסוכן משטרתי סמוי שהופעל על-ידי המשטרה עמו הייתה לו היכרות מוקדמת. במהלך השיחה הנאשם אמר לסוכן כי הסמים שהסוכן רכש בעסקאות קודמות מאחרים שידועים למאשימה שייכים לו, ואם ברצונו לרכוש סמים במחירים טובים יותר, עליו לפנות אליו ישירות. הנאשם מסר לסוכן את מספר הטלפון שלו תוך שאמר לו שהוא מתגורר בשכנות אליו וסיכם איתו שכשזה ירצה לרכוש סמים הוא יפנה אליו. </w:t>
      </w:r>
    </w:p>
    <w:p w14:paraId="6B958241" w14:textId="77777777" w:rsidR="00287B0F" w:rsidRDefault="00287B0F" w:rsidP="00287B0F">
      <w:pPr>
        <w:spacing w:line="360" w:lineRule="auto"/>
        <w:ind w:hanging="567"/>
        <w:jc w:val="both"/>
        <w:rPr>
          <w:rtl/>
        </w:rPr>
      </w:pPr>
      <w:r>
        <w:rPr>
          <w:rtl/>
        </w:rPr>
        <w:tab/>
      </w:r>
      <w:r>
        <w:rPr>
          <w:rFonts w:hint="cs"/>
          <w:rtl/>
        </w:rPr>
        <w:t xml:space="preserve">ב-08.03.2023 הנאשם נפגש עם הסוכן בסמוך לביתו של הסוכן ובמהלך פגישה זו הציע לסוכן שימכור לו "דוסה" </w:t>
      </w:r>
      <w:r>
        <w:rPr>
          <w:rtl/>
        </w:rPr>
        <w:t>–</w:t>
      </w:r>
      <w:r>
        <w:rPr>
          <w:rFonts w:hint="cs"/>
          <w:rtl/>
        </w:rPr>
        <w:t xml:space="preserve"> סם שבו מעורבבים סמים מסוכנים מסוגים שונים כגון קטמין, מתקאתינון ו-</w:t>
      </w:r>
      <w:r>
        <w:rPr>
          <w:rFonts w:hint="cs"/>
        </w:rPr>
        <w:t>MDMA</w:t>
      </w:r>
      <w:r>
        <w:rPr>
          <w:rFonts w:hint="cs"/>
          <w:rtl/>
        </w:rPr>
        <w:t xml:space="preserve"> בכמות של כ-100 גרם במחיר של כ-11,500 ₪. הנאשם קבע עם הסוכן כי יקיימו את העסקה למחרת היום. </w:t>
      </w:r>
    </w:p>
    <w:p w14:paraId="61B2F39E" w14:textId="77777777" w:rsidR="00287B0F" w:rsidRDefault="00287B0F" w:rsidP="00287B0F">
      <w:pPr>
        <w:spacing w:line="360" w:lineRule="auto"/>
        <w:ind w:hanging="567"/>
        <w:jc w:val="both"/>
        <w:rPr>
          <w:rtl/>
        </w:rPr>
      </w:pPr>
      <w:r>
        <w:rPr>
          <w:rtl/>
        </w:rPr>
        <w:tab/>
      </w:r>
      <w:r>
        <w:rPr>
          <w:rFonts w:hint="cs"/>
          <w:rtl/>
        </w:rPr>
        <w:t xml:space="preserve">ביום 09.03.2023 הנאשם שוחח והתכתב עם הסוכן בווטסאפ וקבע איתו להיפגש בהמשך היום לטובת קידום עסקת הסמים. בחלוף כשעה הנאשם תיאם עם הסוכן להיפגש והאחרון הזמין מונית. הנאשם הסביר לסוכן לאן </w:t>
      </w:r>
      <w:r w:rsidRPr="0085726D">
        <w:rPr>
          <w:rFonts w:hint="cs"/>
          <w:rtl/>
        </w:rPr>
        <w:t>להגיע</w:t>
      </w:r>
      <w:r>
        <w:rPr>
          <w:rFonts w:hint="cs"/>
          <w:rtl/>
        </w:rPr>
        <w:t xml:space="preserve">, ובחלוף 20 דקות לערך השניים נפגשו. הסוכן ירד מהמונית ונכנס לרכבו של הנאשם ובמהלך הפגישה הנאשם מסר לסוכן שקית ניילון עם סוגר שהכילה סם "דוסה" במשקל 88 גרם נטו ובתמורה לכך קיבל הנאשם מהסוכן 11,500 ₪ במזומן. </w:t>
      </w:r>
    </w:p>
    <w:p w14:paraId="2938E5EB" w14:textId="77777777" w:rsidR="00287B0F" w:rsidRDefault="00287B0F" w:rsidP="00287B0F">
      <w:pPr>
        <w:spacing w:line="360" w:lineRule="auto"/>
        <w:ind w:hanging="567"/>
        <w:jc w:val="both"/>
        <w:rPr>
          <w:rtl/>
        </w:rPr>
      </w:pPr>
    </w:p>
    <w:p w14:paraId="06D922F8" w14:textId="77777777" w:rsidR="00287B0F" w:rsidRPr="0085726D" w:rsidRDefault="00287B0F" w:rsidP="00287B0F">
      <w:pPr>
        <w:spacing w:line="360" w:lineRule="auto"/>
        <w:ind w:hanging="567"/>
        <w:jc w:val="both"/>
        <w:rPr>
          <w:rtl/>
        </w:rPr>
      </w:pPr>
      <w:r>
        <w:rPr>
          <w:rtl/>
        </w:rPr>
        <w:tab/>
      </w:r>
      <w:r>
        <w:rPr>
          <w:rFonts w:hint="cs"/>
          <w:rtl/>
        </w:rPr>
        <w:t xml:space="preserve">מעובדות האישום השני של כתב האישום עולה שביום 13.03.2023 נהג הנאשם ברכבו בכביש 25 מכיוון דימונה לבאר-שבע יחד עם אחר שזהותו ידועה למאשימה, ובמהלך נסיעה זו נעצר הנאשם על-ידי המשטרה. בחיפוש שבוצע על גופו של הנאשם, נמצא בכיס פנימי של הג'קט שאותו לבש כדור אקדח וכן בכיס מכנסיו נמצאו סך של 5,750 ₪.  </w:t>
      </w:r>
    </w:p>
    <w:p w14:paraId="531F3938" w14:textId="77777777" w:rsidR="00287B0F" w:rsidRPr="007B6CD2" w:rsidRDefault="00287B0F" w:rsidP="00287B0F">
      <w:pPr>
        <w:spacing w:line="360" w:lineRule="auto"/>
        <w:ind w:hanging="567"/>
        <w:jc w:val="both"/>
        <w:rPr>
          <w:i/>
          <w:iCs/>
          <w:rtl/>
        </w:rPr>
      </w:pPr>
    </w:p>
    <w:p w14:paraId="6FE2EADD" w14:textId="77777777" w:rsidR="00287B0F" w:rsidRPr="0085726D" w:rsidRDefault="00287B0F" w:rsidP="00287B0F">
      <w:pPr>
        <w:spacing w:line="360" w:lineRule="auto"/>
        <w:ind w:hanging="567"/>
        <w:jc w:val="both"/>
        <w:rPr>
          <w:b/>
          <w:bCs/>
          <w:u w:val="single"/>
          <w:rtl/>
        </w:rPr>
      </w:pPr>
      <w:r w:rsidRPr="0085726D">
        <w:rPr>
          <w:rtl/>
        </w:rPr>
        <w:tab/>
      </w:r>
      <w:r w:rsidRPr="0085726D">
        <w:rPr>
          <w:rFonts w:hint="cs"/>
          <w:b/>
          <w:bCs/>
          <w:u w:val="single"/>
          <w:rtl/>
        </w:rPr>
        <w:t>תסקיר</w:t>
      </w:r>
      <w:r>
        <w:rPr>
          <w:rFonts w:hint="cs"/>
          <w:b/>
          <w:bCs/>
          <w:u w:val="single"/>
          <w:rtl/>
        </w:rPr>
        <w:t xml:space="preserve"> שירות המבחן</w:t>
      </w:r>
    </w:p>
    <w:p w14:paraId="6F591219" w14:textId="77777777" w:rsidR="00287B0F" w:rsidRDefault="00287B0F" w:rsidP="00287B0F">
      <w:pPr>
        <w:spacing w:line="360" w:lineRule="auto"/>
        <w:ind w:hanging="567"/>
        <w:jc w:val="both"/>
        <w:rPr>
          <w:rtl/>
        </w:rPr>
      </w:pPr>
      <w:r>
        <w:rPr>
          <w:rFonts w:hint="cs"/>
          <w:rtl/>
        </w:rPr>
        <w:t>4.</w:t>
      </w:r>
      <w:r>
        <w:rPr>
          <w:rFonts w:hint="cs"/>
          <w:rtl/>
        </w:rPr>
        <w:tab/>
        <w:t xml:space="preserve">מתסקיר שירות המבחן עולה שהנאשם כבן 40, נשוי בשנית ואב ל-3 ילדים (לשניים מהם בעיות רפואיות), שני ילדים מנשואיו הקודמים ותינוקת מנישואיו הנוכחיים, סיים 12 שנות לימוד, התגייס לשירות צבאי מלא, עבד טרם מעצרו במתחם אירועים. עוד עולה כי הנאשם בן להורים גרושים, כי אמו ואביו נשואים בשנית וכי גדל בצל אביו שהיה מכור לסמים עד שעבר הליך גמילה והוא משמש כיום כמדריך לאנשים המתמודדים עם התמכרויות. הנאשם שיתף כי בגיל 23 החל להסתבך עם החוק לאחר שחבר לחברה מעולם הפשע וריצה עונשי מאסר. </w:t>
      </w:r>
    </w:p>
    <w:p w14:paraId="471845FD" w14:textId="77777777" w:rsidR="00287B0F" w:rsidRDefault="00287B0F" w:rsidP="00287B0F">
      <w:pPr>
        <w:spacing w:line="360" w:lineRule="auto"/>
        <w:ind w:hanging="567"/>
        <w:jc w:val="both"/>
        <w:rPr>
          <w:rtl/>
        </w:rPr>
      </w:pPr>
      <w:r>
        <w:rPr>
          <w:rtl/>
        </w:rPr>
        <w:tab/>
      </w:r>
      <w:r>
        <w:rPr>
          <w:rFonts w:hint="cs"/>
          <w:rtl/>
        </w:rPr>
        <w:t xml:space="preserve"> </w:t>
      </w:r>
    </w:p>
    <w:p w14:paraId="0941CCF6" w14:textId="77777777" w:rsidR="00287B0F" w:rsidRDefault="00287B0F" w:rsidP="00287B0F">
      <w:pPr>
        <w:spacing w:line="360" w:lineRule="auto"/>
        <w:ind w:hanging="567"/>
        <w:jc w:val="both"/>
        <w:rPr>
          <w:rtl/>
        </w:rPr>
      </w:pPr>
      <w:r>
        <w:rPr>
          <w:rtl/>
        </w:rPr>
        <w:tab/>
      </w:r>
      <w:r>
        <w:rPr>
          <w:rFonts w:hint="cs"/>
          <w:rtl/>
        </w:rPr>
        <w:t xml:space="preserve">בהתייחס לעבירות הנאשם מסר כי הכיר את הסוכן דרך חברים משותפים, כי היה מודע להשלכות הפוטנציאליות של עיסוק בסחר בסמים, ולמחירים האישיים והמשפחתיים הנלווים לכך, ואולם הוא  לא העמיק בכך בשל רצונו להרוויח כסף קל.  באשר להחזקת הכדור מסר כי לקח את הכדור מחבר, כי לא התכוון לעשות בו שימוש וכי לא ידע שמדובר בעבירה. </w:t>
      </w:r>
    </w:p>
    <w:p w14:paraId="3C60A8DF" w14:textId="77777777" w:rsidR="00287B0F" w:rsidRDefault="00287B0F" w:rsidP="00287B0F">
      <w:pPr>
        <w:spacing w:line="360" w:lineRule="auto"/>
        <w:ind w:hanging="567"/>
        <w:jc w:val="both"/>
        <w:rPr>
          <w:rtl/>
        </w:rPr>
      </w:pPr>
      <w:r>
        <w:rPr>
          <w:rtl/>
        </w:rPr>
        <w:lastRenderedPageBreak/>
        <w:tab/>
      </w:r>
      <w:r>
        <w:rPr>
          <w:rFonts w:hint="cs"/>
          <w:rtl/>
        </w:rPr>
        <w:t xml:space="preserve">ממידע סוציאלי שקיבל שירות המבחן עולה כי לנאשם קשרי משפחה תומכים ויציבים, כי אינו משתמש בסמים ואלכוהול והבדיקה שביצע בבית המעצר נמצאה ללא שרידי סם, כי שולב ומשתף פעולה בתכנית בתחום כישורי חיים. </w:t>
      </w:r>
    </w:p>
    <w:p w14:paraId="633B52FE" w14:textId="77777777" w:rsidR="00287B0F" w:rsidRDefault="00287B0F" w:rsidP="00287B0F">
      <w:pPr>
        <w:spacing w:line="360" w:lineRule="auto"/>
        <w:ind w:hanging="567"/>
        <w:jc w:val="both"/>
        <w:rPr>
          <w:rtl/>
        </w:rPr>
      </w:pPr>
      <w:r>
        <w:rPr>
          <w:rtl/>
        </w:rPr>
        <w:tab/>
      </w:r>
      <w:r>
        <w:rPr>
          <w:rFonts w:hint="cs"/>
          <w:rtl/>
        </w:rPr>
        <w:t>שירות המבחן התרשם כי הנאשם נוטה לעיתים לצמצם ולטשטש את חומרת העבירות שביצע, את הנסיבות ואת מניעיו, כי גדל במציאות חיים מורכבת, כי אינו מביע חרטה עמוקה, כי הוא מרוכז בעצמו ובמחירים שעתיד לשלם, כי הוא מתקשה לייצר יציבות ורצף תעסוקתי, כי חבר מגיל צעיר לחברה שולית, כי הוא מתקשה בוויסות עצמי, וחשיבה ביקורתית, בהפעלת שיקול דעת אחראי ובהצבת גבולות פנימיים, מתקשה להפיק לקחים לא חש רתיעה מתוקף מצבו וכן שהוא מתקשה לקחת אחריות מלאה.</w:t>
      </w:r>
    </w:p>
    <w:p w14:paraId="75EBCE42" w14:textId="77777777" w:rsidR="00287B0F" w:rsidRDefault="00287B0F" w:rsidP="00287B0F">
      <w:pPr>
        <w:spacing w:line="360" w:lineRule="auto"/>
        <w:ind w:hanging="567"/>
        <w:jc w:val="both"/>
        <w:rPr>
          <w:rtl/>
        </w:rPr>
      </w:pPr>
      <w:r>
        <w:rPr>
          <w:rtl/>
        </w:rPr>
        <w:tab/>
      </w:r>
      <w:r>
        <w:rPr>
          <w:rFonts w:hint="cs"/>
          <w:rtl/>
        </w:rPr>
        <w:t xml:space="preserve">שירות המבחן העריך כי קיים סיכון להישנות התנהגות עוברת חוק והמליץ לשלב הנאשם בהליך ליווי מעקבי ארוך טווח על מנת לשנות את דפוסי מחשבתו. </w:t>
      </w:r>
    </w:p>
    <w:p w14:paraId="7254C112" w14:textId="77777777" w:rsidR="00287B0F" w:rsidRDefault="00287B0F" w:rsidP="00287B0F">
      <w:pPr>
        <w:spacing w:line="360" w:lineRule="auto"/>
        <w:ind w:hanging="567"/>
        <w:jc w:val="both"/>
        <w:rPr>
          <w:rtl/>
        </w:rPr>
      </w:pPr>
      <w:r>
        <w:rPr>
          <w:rtl/>
        </w:rPr>
        <w:tab/>
      </w:r>
      <w:r>
        <w:rPr>
          <w:rFonts w:hint="cs"/>
          <w:rtl/>
        </w:rPr>
        <w:t xml:space="preserve">הנאשם מצדו מסר שהוא מקבל מענה לצרכיו הטיפוליים במסגרת הכלא. </w:t>
      </w:r>
    </w:p>
    <w:p w14:paraId="387FBC8F" w14:textId="77777777" w:rsidR="00287B0F" w:rsidRDefault="00287B0F" w:rsidP="00287B0F">
      <w:pPr>
        <w:spacing w:line="360" w:lineRule="auto"/>
        <w:ind w:hanging="567"/>
        <w:jc w:val="both"/>
        <w:rPr>
          <w:rtl/>
        </w:rPr>
      </w:pPr>
      <w:r>
        <w:rPr>
          <w:rtl/>
        </w:rPr>
        <w:tab/>
      </w:r>
      <w:r>
        <w:rPr>
          <w:rFonts w:hint="cs"/>
          <w:rtl/>
        </w:rPr>
        <w:t>בשים לב לאמור ולהתרשמות מגורמי סיכון משמעותיים, שירות המבחן לא בא בהמלצה טיפולית והמליץ להמשיך ולשלב הנאשם בתכניות חינוך בכלא במידה וייגזר עליו עונש מאסר.</w:t>
      </w:r>
    </w:p>
    <w:p w14:paraId="17719EE1" w14:textId="77777777" w:rsidR="00287B0F" w:rsidRDefault="00287B0F" w:rsidP="00287B0F">
      <w:pPr>
        <w:spacing w:line="360" w:lineRule="auto"/>
        <w:ind w:hanging="567"/>
        <w:jc w:val="both"/>
        <w:rPr>
          <w:rtl/>
        </w:rPr>
      </w:pPr>
    </w:p>
    <w:p w14:paraId="7CE8EAE9" w14:textId="77777777" w:rsidR="00287B0F" w:rsidRPr="00ED11EA" w:rsidRDefault="00287B0F" w:rsidP="00287B0F">
      <w:pPr>
        <w:spacing w:line="360" w:lineRule="auto"/>
        <w:ind w:hanging="567"/>
        <w:jc w:val="both"/>
        <w:rPr>
          <w:b/>
          <w:bCs/>
          <w:u w:val="single"/>
          <w:rtl/>
        </w:rPr>
      </w:pPr>
      <w:r>
        <w:rPr>
          <w:rtl/>
        </w:rPr>
        <w:tab/>
      </w:r>
      <w:r w:rsidRPr="00ED11EA">
        <w:rPr>
          <w:rFonts w:hint="cs"/>
          <w:b/>
          <w:bCs/>
          <w:u w:val="single"/>
          <w:rtl/>
        </w:rPr>
        <w:t>טענות הצדדים</w:t>
      </w:r>
    </w:p>
    <w:p w14:paraId="0E88F04C" w14:textId="77777777" w:rsidR="00287B0F" w:rsidRDefault="00287B0F" w:rsidP="00287B0F">
      <w:pPr>
        <w:spacing w:line="360" w:lineRule="auto"/>
        <w:ind w:hanging="567"/>
        <w:jc w:val="both"/>
        <w:rPr>
          <w:rtl/>
        </w:rPr>
      </w:pPr>
      <w:r>
        <w:rPr>
          <w:rFonts w:hint="cs"/>
          <w:rtl/>
        </w:rPr>
        <w:t>5.</w:t>
      </w:r>
      <w:r>
        <w:rPr>
          <w:rFonts w:hint="cs"/>
          <w:rtl/>
        </w:rPr>
        <w:tab/>
      </w:r>
      <w:r w:rsidRPr="008C2F4A">
        <w:rPr>
          <w:rFonts w:hint="cs"/>
          <w:b/>
          <w:bCs/>
          <w:rtl/>
        </w:rPr>
        <w:t>המאשימה</w:t>
      </w:r>
      <w:r>
        <w:rPr>
          <w:rFonts w:hint="cs"/>
          <w:rtl/>
        </w:rPr>
        <w:t xml:space="preserve"> טענה לעונש בכתב והשלימה טיעוניה על-פה. </w:t>
      </w:r>
    </w:p>
    <w:p w14:paraId="36774CA1" w14:textId="77777777" w:rsidR="00287B0F" w:rsidRDefault="00287B0F" w:rsidP="00287B0F">
      <w:pPr>
        <w:spacing w:line="360" w:lineRule="auto"/>
        <w:ind w:hanging="567"/>
        <w:jc w:val="both"/>
        <w:rPr>
          <w:rtl/>
        </w:rPr>
      </w:pPr>
      <w:r>
        <w:rPr>
          <w:rtl/>
        </w:rPr>
        <w:tab/>
      </w:r>
      <w:r>
        <w:rPr>
          <w:rFonts w:hint="cs"/>
          <w:rtl/>
        </w:rPr>
        <w:t xml:space="preserve">המאשימה טענה כי מתחם העונש ההולם לשני האישומים נע בין 30 ל-50 חודשי מאסר. המאשימה עתרה בהתאם להסדר לעונש של 33 חודשי מאסר בפועל. בנוסף עתרה המאשימה להטיל על הנאשם מאסר על תנאי, קנס, פסילת רישיון נהיגה בפועל ועל תנאי. יצוין כי בטיעון לעונש בכתב עתרה גם לעונש של חתימה על התחייבות להימנע מביצוע עבירה. בנוסף עתרה המאשימה להכריז על הנאשם כסוחר סמים וכפועל יוצא לחלט </w:t>
      </w:r>
      <w:r w:rsidRPr="003A15F8">
        <w:rPr>
          <w:rFonts w:hint="cs"/>
          <w:rtl/>
        </w:rPr>
        <w:t xml:space="preserve">את הרכב </w:t>
      </w:r>
      <w:r>
        <w:rPr>
          <w:rFonts w:hint="cs"/>
          <w:rtl/>
        </w:rPr>
        <w:t>ואת הכסף המזומן (5,750 ₪) שנתפסו על הנאשם. לעניין החילוט הפנתה המאשימה לעובדה 8 של כתב האישום ממנה עולה שהנאשם הפיק רווח מעבירת הסמים, ולעניין השיהוי בעתירה לחילוט (במעמד גזר הדין ולא במעמד הכרעת הדין) הפנתה ל</w:t>
      </w:r>
      <w:hyperlink r:id="rId16" w:history="1">
        <w:r w:rsidR="00536D77" w:rsidRPr="00536D77">
          <w:rPr>
            <w:color w:val="0000FF"/>
            <w:u w:val="single"/>
            <w:rtl/>
          </w:rPr>
          <w:t>ע"פ 170/07</w:t>
        </w:r>
      </w:hyperlink>
      <w:r>
        <w:rPr>
          <w:rFonts w:hint="cs"/>
          <w:rtl/>
        </w:rPr>
        <w:t xml:space="preserve"> </w:t>
      </w:r>
      <w:r>
        <w:rPr>
          <w:rFonts w:hint="cs"/>
          <w:b/>
          <w:bCs/>
          <w:rtl/>
        </w:rPr>
        <w:t xml:space="preserve">מטיס נ' מדינת ישראל </w:t>
      </w:r>
      <w:r>
        <w:rPr>
          <w:rFonts w:hint="cs"/>
          <w:rtl/>
        </w:rPr>
        <w:t xml:space="preserve">(פורסם בנבו, 19.11.2007) (להלן: "עניין מטיס") בו נקבע כי בנסיבות מסוימות ניתן להכריז על הנאשם כסוחר סמים גם בשלב מאוחר מהכרעת הדין. </w:t>
      </w:r>
    </w:p>
    <w:p w14:paraId="19C39F19" w14:textId="77777777" w:rsidR="00287B0F" w:rsidRDefault="00287B0F" w:rsidP="00287B0F">
      <w:pPr>
        <w:spacing w:line="360" w:lineRule="auto"/>
        <w:ind w:hanging="567"/>
        <w:jc w:val="both"/>
        <w:rPr>
          <w:rtl/>
        </w:rPr>
      </w:pPr>
      <w:r>
        <w:rPr>
          <w:rtl/>
        </w:rPr>
        <w:tab/>
      </w:r>
      <w:r>
        <w:rPr>
          <w:rFonts w:hint="cs"/>
          <w:rtl/>
        </w:rPr>
        <w:t xml:space="preserve">המאשימה הפנתה בטיעוניה לערכים המוגנים שנפגעו, למידת הפגיעה המשמעותית בהם ולנסיבות הקשורות בביצוע העבירות לרבות התכנון שקדם לביצוע עבירת הסמים (פרטי העסקה עם הסוכן), חלקו של הנאשם בביצוע העבירות והכרתו את עולם הסמים, המניע לביצוע עבירת הסמים (בצע כסף), הנזק שעלול היה להיגרם מביצוע העבירות, סוג הסם ומשקלו. </w:t>
      </w:r>
    </w:p>
    <w:p w14:paraId="00BB370F" w14:textId="77777777" w:rsidR="00287B0F" w:rsidRDefault="00287B0F" w:rsidP="00287B0F">
      <w:pPr>
        <w:spacing w:line="360" w:lineRule="auto"/>
        <w:ind w:hanging="567"/>
        <w:jc w:val="both"/>
        <w:rPr>
          <w:rtl/>
        </w:rPr>
      </w:pPr>
      <w:r>
        <w:rPr>
          <w:rtl/>
        </w:rPr>
        <w:tab/>
      </w:r>
      <w:r>
        <w:rPr>
          <w:rFonts w:hint="cs"/>
          <w:rtl/>
        </w:rPr>
        <w:t>המאשימה טענה כי על בית המשפט להעדיף את האינטרס הציבורי ושיקולי ההרתעה על פני האינטרס האישי של הנאשם. המאשימה הפנתה בטיעוניה גם לעברו הפלילי המכביד והרלוונטי של הנאשם, כמו גם להתרשמות שירות המבחן מהנאשם אשר מלמדת על צורך בהרתעה.</w:t>
      </w:r>
    </w:p>
    <w:p w14:paraId="293BFE09" w14:textId="77777777" w:rsidR="00287B0F" w:rsidRDefault="00287B0F" w:rsidP="00287B0F">
      <w:pPr>
        <w:spacing w:line="360" w:lineRule="auto"/>
        <w:ind w:hanging="567"/>
        <w:jc w:val="both"/>
        <w:rPr>
          <w:rtl/>
        </w:rPr>
      </w:pPr>
      <w:r>
        <w:rPr>
          <w:rFonts w:hint="cs"/>
          <w:rtl/>
        </w:rPr>
        <w:t xml:space="preserve"> </w:t>
      </w:r>
      <w:r>
        <w:rPr>
          <w:rtl/>
        </w:rPr>
        <w:tab/>
      </w:r>
      <w:r>
        <w:rPr>
          <w:rFonts w:hint="cs"/>
          <w:rtl/>
        </w:rPr>
        <w:t xml:space="preserve">המאשימה הפנתה לפסיקה לתמיכה בעמדתה העונשית. </w:t>
      </w:r>
    </w:p>
    <w:p w14:paraId="7D8D72F6" w14:textId="77777777" w:rsidR="00287B0F" w:rsidRDefault="00287B0F" w:rsidP="00287B0F">
      <w:pPr>
        <w:spacing w:line="360" w:lineRule="auto"/>
        <w:ind w:hanging="567"/>
        <w:jc w:val="both"/>
        <w:rPr>
          <w:rtl/>
        </w:rPr>
      </w:pPr>
    </w:p>
    <w:p w14:paraId="36804EF3" w14:textId="77777777" w:rsidR="00287B0F" w:rsidRDefault="00287B0F" w:rsidP="00287B0F">
      <w:pPr>
        <w:spacing w:line="360" w:lineRule="auto"/>
        <w:ind w:hanging="567"/>
        <w:jc w:val="both"/>
        <w:rPr>
          <w:rtl/>
        </w:rPr>
      </w:pPr>
      <w:r>
        <w:rPr>
          <w:rFonts w:hint="cs"/>
          <w:rtl/>
        </w:rPr>
        <w:t>6.</w:t>
      </w:r>
      <w:r>
        <w:rPr>
          <w:rFonts w:hint="cs"/>
          <w:rtl/>
        </w:rPr>
        <w:tab/>
      </w:r>
      <w:r w:rsidRPr="008C2F4A">
        <w:rPr>
          <w:rFonts w:hint="cs"/>
          <w:b/>
          <w:bCs/>
          <w:rtl/>
        </w:rPr>
        <w:t>ב"כ הנאשם</w:t>
      </w:r>
      <w:r>
        <w:rPr>
          <w:rFonts w:hint="cs"/>
          <w:rtl/>
        </w:rPr>
        <w:t xml:space="preserve"> עתר להסתפק בעונש מאסר לתקופה החופפת את תקופת המעצר של הנאשם (כשנה), מאסר על תנאי, התחייבות להימנע מביצוע עבירה, קנס ופסילת רישיון נהיגה על תנאי. </w:t>
      </w:r>
    </w:p>
    <w:p w14:paraId="7361A102" w14:textId="77777777" w:rsidR="00287B0F" w:rsidRDefault="00287B0F" w:rsidP="00287B0F">
      <w:pPr>
        <w:spacing w:line="360" w:lineRule="auto"/>
        <w:jc w:val="both"/>
        <w:rPr>
          <w:rtl/>
        </w:rPr>
      </w:pPr>
      <w:r>
        <w:rPr>
          <w:rFonts w:hint="cs"/>
          <w:rtl/>
        </w:rPr>
        <w:t xml:space="preserve">ביחס לרכיב הקנס עתר שזה יהיה מתון, גם מתוך התחשבות בחילוט סכום הכסף שנתפס על הנאשם. </w:t>
      </w:r>
    </w:p>
    <w:p w14:paraId="036AB6AD" w14:textId="77777777" w:rsidR="00287B0F" w:rsidRDefault="00287B0F" w:rsidP="00287B0F">
      <w:pPr>
        <w:spacing w:line="360" w:lineRule="auto"/>
        <w:ind w:hanging="567"/>
        <w:jc w:val="both"/>
        <w:rPr>
          <w:rtl/>
        </w:rPr>
      </w:pPr>
      <w:r>
        <w:rPr>
          <w:rtl/>
        </w:rPr>
        <w:tab/>
      </w:r>
      <w:r>
        <w:rPr>
          <w:rFonts w:hint="cs"/>
          <w:rtl/>
        </w:rPr>
        <w:t>ב"כ הנאשם הסכים שהנאשם יוכרז כסוחר סמים וכפועל יוצא שיחולט סכום הכסף שנתפס עליו (5,750 ₪). לצד זאת, עתר להימנע מחילוט הרכב שהוזכר בבקשת החילוט משום שזה רשום על אשת הנאשם, משום שחילוט הרכב יהווה סנקציה לא מידתית ומשום שרכב זה</w:t>
      </w:r>
      <w:r w:rsidRPr="00CE05CD">
        <w:rPr>
          <w:rFonts w:hint="cs"/>
          <w:rtl/>
        </w:rPr>
        <w:t xml:space="preserve"> משמש</w:t>
      </w:r>
      <w:r>
        <w:rPr>
          <w:rFonts w:hint="cs"/>
          <w:rtl/>
        </w:rPr>
        <w:t xml:space="preserve"> את האישה</w:t>
      </w:r>
      <w:r w:rsidRPr="00CE05CD">
        <w:rPr>
          <w:rFonts w:hint="cs"/>
          <w:rtl/>
        </w:rPr>
        <w:t xml:space="preserve"> לצרכים יום יומיים ובעיקר </w:t>
      </w:r>
      <w:r>
        <w:rPr>
          <w:rFonts w:hint="cs"/>
          <w:rtl/>
        </w:rPr>
        <w:t>ל</w:t>
      </w:r>
      <w:r w:rsidRPr="00CE05CD">
        <w:rPr>
          <w:rFonts w:hint="cs"/>
          <w:rtl/>
        </w:rPr>
        <w:t xml:space="preserve">הסעת </w:t>
      </w:r>
      <w:r>
        <w:rPr>
          <w:rFonts w:hint="cs"/>
          <w:rtl/>
        </w:rPr>
        <w:t>ילדתם המשותפת, הסובלת מבעיות רפואיות,</w:t>
      </w:r>
      <w:r w:rsidRPr="00CE05CD">
        <w:rPr>
          <w:rFonts w:hint="cs"/>
          <w:rtl/>
        </w:rPr>
        <w:t xml:space="preserve"> למסגרות חינוכיות ולטיפולים רפואיים. </w:t>
      </w:r>
    </w:p>
    <w:p w14:paraId="2FEEC285" w14:textId="77777777" w:rsidR="00287B0F" w:rsidRDefault="00287B0F" w:rsidP="00287B0F">
      <w:pPr>
        <w:spacing w:line="360" w:lineRule="auto"/>
        <w:ind w:hanging="567"/>
        <w:jc w:val="both"/>
        <w:rPr>
          <w:rtl/>
        </w:rPr>
      </w:pPr>
      <w:r>
        <w:rPr>
          <w:rtl/>
        </w:rPr>
        <w:tab/>
      </w:r>
      <w:r>
        <w:rPr>
          <w:rFonts w:hint="cs"/>
          <w:rtl/>
        </w:rPr>
        <w:t>בעניין זה הוסיף עוד, כי במסגרת תיקון כתב האישום נמחקו בפרק העובדות פרטי הרכב, "ולא בכדי. זאת, במסגרת השיח שקדם להגעה להסדר טיעון".</w:t>
      </w:r>
      <w:r w:rsidRPr="0062308A">
        <w:rPr>
          <w:rFonts w:hint="cs"/>
          <w:rtl/>
        </w:rPr>
        <w:t xml:space="preserve"> </w:t>
      </w:r>
    </w:p>
    <w:p w14:paraId="75A94094" w14:textId="77777777" w:rsidR="00287B0F" w:rsidRDefault="00287B0F" w:rsidP="00287B0F">
      <w:pPr>
        <w:spacing w:line="360" w:lineRule="auto"/>
        <w:ind w:hanging="567"/>
        <w:jc w:val="both"/>
        <w:rPr>
          <w:rtl/>
        </w:rPr>
      </w:pPr>
    </w:p>
    <w:p w14:paraId="791F6CEA" w14:textId="77777777" w:rsidR="00287B0F" w:rsidRDefault="00287B0F" w:rsidP="00287B0F">
      <w:pPr>
        <w:spacing w:line="360" w:lineRule="auto"/>
        <w:ind w:hanging="567"/>
        <w:jc w:val="both"/>
        <w:rPr>
          <w:rtl/>
        </w:rPr>
      </w:pPr>
      <w:r>
        <w:rPr>
          <w:rtl/>
        </w:rPr>
        <w:tab/>
      </w:r>
      <w:r>
        <w:rPr>
          <w:rFonts w:hint="cs"/>
          <w:rtl/>
        </w:rPr>
        <w:t>ביחס לנסיבות הקשורות בביצוע העבירות הפנה לכך שמדובר בעסקת סמים אחת באישום הראשון, ולהחזקה של כדור אחד בלבד באישום השני.</w:t>
      </w:r>
      <w:r w:rsidRPr="00ED2F23">
        <w:rPr>
          <w:rFonts w:hint="cs"/>
          <w:rtl/>
        </w:rPr>
        <w:t xml:space="preserve"> </w:t>
      </w:r>
    </w:p>
    <w:p w14:paraId="45A256A7" w14:textId="77777777" w:rsidR="00287B0F" w:rsidRDefault="00287B0F" w:rsidP="00287B0F">
      <w:pPr>
        <w:spacing w:line="360" w:lineRule="auto"/>
        <w:ind w:hanging="567"/>
        <w:jc w:val="both"/>
        <w:rPr>
          <w:rtl/>
        </w:rPr>
      </w:pPr>
      <w:r>
        <w:rPr>
          <w:rtl/>
        </w:rPr>
        <w:tab/>
      </w:r>
      <w:r>
        <w:rPr>
          <w:rFonts w:hint="cs"/>
          <w:rtl/>
        </w:rPr>
        <w:t>ב"כ הנאשם טען כי העמדה העונשית של המאשימה לא מתיישבת עם הענישה שהוטלה על מעורבים אחרים שהורשעו במסגרת אותו מבצע סוכן, לרבות בגזרי דין של מותב זה. בעניין זה הפנה לשני מקרים שבהם נדונו הנאשמים לעונשים של 40 ו-36 חודשי מאסר ואולם באותם מקרים, נסיבות ביצוע העבירות היו חמורות הרבה יותר מאלו שבעניינו של הנאשם, ומכאן שאין מקום להטיל על הנאשם עונש דומה כפי שעותרת המאשימה, אף בהינתן שעברו הפלילי של הנאשם הוא חמור משל אותם נאשמים.</w:t>
      </w:r>
    </w:p>
    <w:p w14:paraId="7FE31211" w14:textId="77777777" w:rsidR="00287B0F" w:rsidRDefault="00287B0F" w:rsidP="00287B0F">
      <w:pPr>
        <w:spacing w:line="360" w:lineRule="auto"/>
        <w:ind w:hanging="567"/>
        <w:jc w:val="both"/>
        <w:rPr>
          <w:rtl/>
        </w:rPr>
      </w:pPr>
      <w:r>
        <w:rPr>
          <w:rtl/>
        </w:rPr>
        <w:tab/>
      </w:r>
      <w:r>
        <w:rPr>
          <w:rFonts w:hint="cs"/>
          <w:rtl/>
        </w:rPr>
        <w:t xml:space="preserve">באשר לעברו הפלילי טען כי ברובו הוא ישן וכי הרשעתו האחרונה בעבירת סמים היא מלפני כעשר שנים, נתון המלמד על כך שהנאשם הצליח להשתקם ולא להסתבך בפלילים משך תקופה ארוכה </w:t>
      </w:r>
      <w:r w:rsidRPr="00ED2F23">
        <w:rPr>
          <w:rFonts w:hint="cs"/>
          <w:rtl/>
        </w:rPr>
        <w:t xml:space="preserve">עד למעידתו </w:t>
      </w:r>
      <w:r>
        <w:rPr>
          <w:rFonts w:hint="cs"/>
          <w:rtl/>
        </w:rPr>
        <w:t xml:space="preserve">במקרה זה, עת פגש בסוכן שהופעל על-ידי המשטרה, סוכן שהוא בעצמו </w:t>
      </w:r>
      <w:r w:rsidRPr="00ED2F23">
        <w:rPr>
          <w:rFonts w:hint="cs"/>
          <w:rtl/>
        </w:rPr>
        <w:t>אינו ש</w:t>
      </w:r>
      <w:r>
        <w:rPr>
          <w:rFonts w:hint="cs"/>
          <w:rtl/>
        </w:rPr>
        <w:t>ֶׂה</w:t>
      </w:r>
      <w:r w:rsidRPr="00ED2F23">
        <w:rPr>
          <w:rFonts w:hint="cs"/>
          <w:rtl/>
        </w:rPr>
        <w:t xml:space="preserve"> תמים.</w:t>
      </w:r>
    </w:p>
    <w:p w14:paraId="4539085E" w14:textId="77777777" w:rsidR="00287B0F" w:rsidRPr="00F83467" w:rsidRDefault="00287B0F" w:rsidP="00287B0F">
      <w:pPr>
        <w:spacing w:line="360" w:lineRule="auto"/>
        <w:ind w:hanging="567"/>
        <w:jc w:val="both"/>
        <w:rPr>
          <w:rtl/>
        </w:rPr>
      </w:pPr>
    </w:p>
    <w:p w14:paraId="3802D118" w14:textId="77777777" w:rsidR="00287B0F" w:rsidRDefault="00287B0F" w:rsidP="00287B0F">
      <w:pPr>
        <w:spacing w:line="360" w:lineRule="auto"/>
        <w:ind w:hanging="567"/>
        <w:jc w:val="both"/>
        <w:rPr>
          <w:rtl/>
        </w:rPr>
      </w:pPr>
      <w:r>
        <w:rPr>
          <w:rtl/>
        </w:rPr>
        <w:tab/>
      </w:r>
      <w:r>
        <w:rPr>
          <w:rFonts w:hint="cs"/>
          <w:rtl/>
        </w:rPr>
        <w:t xml:space="preserve">ב"כ הנאשם התייחס במסגרת טיעוניו לנסיבותיו האישיות והמשפחתיות של הנאשם; למצבה הרפואי המורכב של בתו התינוקת; לתקופה הארוכה בה הוא נתון במעצר, לרבות בתקופת המלחמה, מה שמוסיף קשיים מעבר לקשיים הרגילים של מעצר על הנאשם ומשפחתו; ולאחריות שלקח על ביצוע העבירות. </w:t>
      </w:r>
    </w:p>
    <w:p w14:paraId="5F1C627A" w14:textId="77777777" w:rsidR="00287B0F" w:rsidRDefault="00287B0F" w:rsidP="00287B0F">
      <w:pPr>
        <w:spacing w:line="360" w:lineRule="auto"/>
        <w:ind w:hanging="567"/>
        <w:jc w:val="both"/>
        <w:rPr>
          <w:rtl/>
        </w:rPr>
      </w:pPr>
      <w:r>
        <w:rPr>
          <w:rtl/>
        </w:rPr>
        <w:tab/>
      </w:r>
      <w:r>
        <w:rPr>
          <w:rFonts w:hint="cs"/>
          <w:rtl/>
        </w:rPr>
        <w:t>כן טען, כי אף ששירות המבחן לא בא במסגרת התסקיר בהמלצה טיפולית בעניינו של הנאשם, הוא המליץ על המשך שילובו של הנאשם בתכניות שיקום במסגרת בית הסוהר, תכניות בהן שולב  הנאשם מתחילת מעצרו.</w:t>
      </w:r>
    </w:p>
    <w:p w14:paraId="5EFADD93" w14:textId="77777777" w:rsidR="00287B0F" w:rsidRDefault="00287B0F" w:rsidP="00287B0F">
      <w:pPr>
        <w:spacing w:line="360" w:lineRule="auto"/>
        <w:ind w:hanging="567"/>
        <w:jc w:val="both"/>
        <w:rPr>
          <w:rtl/>
        </w:rPr>
      </w:pPr>
      <w:r>
        <w:rPr>
          <w:rtl/>
        </w:rPr>
        <w:tab/>
      </w:r>
      <w:r>
        <w:rPr>
          <w:rFonts w:hint="cs"/>
          <w:rtl/>
        </w:rPr>
        <w:t xml:space="preserve">ב"כ הנאשם צרף מסמכים רפואיים בעניין בתו של הנאשם ופסיקה לתמיכה בעמדתו העונשית. </w:t>
      </w:r>
    </w:p>
    <w:p w14:paraId="591348E3" w14:textId="77777777" w:rsidR="00287B0F" w:rsidRDefault="00287B0F" w:rsidP="00287B0F">
      <w:pPr>
        <w:spacing w:line="360" w:lineRule="auto"/>
        <w:ind w:hanging="567"/>
        <w:jc w:val="both"/>
        <w:rPr>
          <w:rtl/>
        </w:rPr>
      </w:pPr>
    </w:p>
    <w:p w14:paraId="53E0094D" w14:textId="77777777" w:rsidR="00287B0F" w:rsidRDefault="00287B0F" w:rsidP="00287B0F">
      <w:pPr>
        <w:spacing w:line="360" w:lineRule="auto"/>
        <w:ind w:hanging="567"/>
        <w:jc w:val="both"/>
        <w:rPr>
          <w:rtl/>
        </w:rPr>
      </w:pPr>
      <w:r>
        <w:rPr>
          <w:rFonts w:hint="cs"/>
          <w:rtl/>
        </w:rPr>
        <w:t>7.</w:t>
      </w:r>
      <w:r>
        <w:rPr>
          <w:rFonts w:hint="cs"/>
          <w:rtl/>
        </w:rPr>
        <w:tab/>
        <w:t xml:space="preserve">במהלך דיון הטיעונים לעונש הצדדים הודיעו לבית המשפט כי הם מנסים להגיע להבנה ביחס לרכיבים הכלכליים, וכי הם ימסרו הודעה על כך לבית המשפט בתוך שבעה ימים, ובהודעה שנשלחה נמסר כי אלה לא הצליחו להגיע להבנה. </w:t>
      </w:r>
    </w:p>
    <w:p w14:paraId="54D1AAD5" w14:textId="77777777" w:rsidR="00287B0F" w:rsidRDefault="00287B0F" w:rsidP="00287B0F">
      <w:pPr>
        <w:spacing w:line="360" w:lineRule="auto"/>
        <w:ind w:hanging="567"/>
        <w:jc w:val="both"/>
        <w:rPr>
          <w:rtl/>
        </w:rPr>
      </w:pPr>
      <w:r>
        <w:rPr>
          <w:rtl/>
        </w:rPr>
        <w:tab/>
      </w:r>
      <w:r>
        <w:rPr>
          <w:rFonts w:hint="cs"/>
          <w:rtl/>
        </w:rPr>
        <w:t xml:space="preserve">עוד יצוין, כי בדיון הטיעונים לעונש ב"כ המאשימה נשאלה מדוע הסכימה המאשימה למחוק במסגרת ההסדר את פרטי הרכב בפרק עובדות כתב האישום וזו השיבה שזה נעשה לבקשת ב"כ הנאשם, אך מיד הוסיפה כי איננה יכולה להשיב לכך (עמ' 19, ש' 18-19 לפרוט' מיום 26.03.2024). </w:t>
      </w:r>
    </w:p>
    <w:p w14:paraId="0A93A1BF" w14:textId="77777777" w:rsidR="00287B0F" w:rsidRDefault="00287B0F" w:rsidP="00287B0F">
      <w:pPr>
        <w:spacing w:line="360" w:lineRule="auto"/>
        <w:ind w:hanging="567"/>
        <w:jc w:val="both"/>
        <w:rPr>
          <w:rtl/>
        </w:rPr>
      </w:pPr>
    </w:p>
    <w:p w14:paraId="5CB0D33C" w14:textId="77777777" w:rsidR="00287B0F" w:rsidRPr="00855452" w:rsidRDefault="00287B0F" w:rsidP="00287B0F">
      <w:pPr>
        <w:spacing w:line="360" w:lineRule="auto"/>
        <w:ind w:hanging="567"/>
        <w:jc w:val="both"/>
        <w:rPr>
          <w:b/>
          <w:bCs/>
          <w:u w:val="single"/>
          <w:rtl/>
        </w:rPr>
      </w:pPr>
      <w:r>
        <w:rPr>
          <w:rtl/>
        </w:rPr>
        <w:tab/>
      </w:r>
      <w:r>
        <w:rPr>
          <w:rFonts w:hint="cs"/>
          <w:b/>
          <w:bCs/>
          <w:u w:val="single"/>
          <w:rtl/>
        </w:rPr>
        <w:t xml:space="preserve">ראיות </w:t>
      </w:r>
      <w:r w:rsidRPr="00855452">
        <w:rPr>
          <w:rFonts w:hint="cs"/>
          <w:b/>
          <w:bCs/>
          <w:u w:val="single"/>
          <w:rtl/>
        </w:rPr>
        <w:t>לעונש</w:t>
      </w:r>
    </w:p>
    <w:p w14:paraId="06A47D24" w14:textId="77777777" w:rsidR="00287B0F" w:rsidRDefault="00287B0F" w:rsidP="00287B0F">
      <w:pPr>
        <w:spacing w:line="360" w:lineRule="auto"/>
        <w:ind w:hanging="567"/>
        <w:jc w:val="both"/>
        <w:rPr>
          <w:b/>
          <w:bCs/>
          <w:u w:val="single"/>
          <w:rtl/>
        </w:rPr>
      </w:pPr>
      <w:r>
        <w:rPr>
          <w:rFonts w:hint="cs"/>
          <w:rtl/>
        </w:rPr>
        <w:t>8.</w:t>
      </w:r>
      <w:r>
        <w:rPr>
          <w:rFonts w:hint="cs"/>
          <w:rtl/>
        </w:rPr>
        <w:tab/>
        <w:t xml:space="preserve">מטעם הנאשם העידה אשתו, הגב' אניטה אלבז. זו שיתפה בכעס שחשה כלפי הנאשם, </w:t>
      </w:r>
      <w:r w:rsidRPr="007E3AA4">
        <w:rPr>
          <w:rFonts w:hint="cs"/>
          <w:rtl/>
        </w:rPr>
        <w:t>בהתמודדות שלה עם חסרונו</w:t>
      </w:r>
      <w:r>
        <w:rPr>
          <w:rFonts w:hint="cs"/>
          <w:rtl/>
        </w:rPr>
        <w:t xml:space="preserve"> ו</w:t>
      </w:r>
      <w:r w:rsidRPr="007E3AA4">
        <w:rPr>
          <w:rFonts w:hint="cs"/>
          <w:rtl/>
        </w:rPr>
        <w:t xml:space="preserve">בהתמודדות שלה עם גידול בתם התינוקת הסובלת מבעיות </w:t>
      </w:r>
      <w:r>
        <w:rPr>
          <w:rFonts w:hint="cs"/>
          <w:rtl/>
        </w:rPr>
        <w:t>רפואיות, לרבות מעבר ניתוח בראשה. אשת הנאשם מסרה כי "המצב מאוד קשה לי. אני עם הילדה לבד, אין לי עזרה מאף אחד". כן הוסיפה שהנאשם הוא דמות דומיננטית בבית שתומך ועוזר אך הוא עצור כשנה, כי היא עושה מאמצים על מנת לא להישבר, כי שוחחה עם הנאשם על התכניות שלהם לעתיד, וכי היא בטוחה ומאמינה שהנאשם לא יחזור לסורו.</w:t>
      </w:r>
    </w:p>
    <w:p w14:paraId="6F618778" w14:textId="77777777" w:rsidR="00287B0F" w:rsidRDefault="00287B0F" w:rsidP="00287B0F">
      <w:pPr>
        <w:spacing w:line="360" w:lineRule="auto"/>
        <w:ind w:hanging="567"/>
        <w:jc w:val="both"/>
        <w:rPr>
          <w:b/>
          <w:bCs/>
          <w:u w:val="single"/>
          <w:rtl/>
        </w:rPr>
      </w:pPr>
    </w:p>
    <w:p w14:paraId="0B970C0B" w14:textId="77777777" w:rsidR="00287B0F" w:rsidRPr="00307742" w:rsidRDefault="00287B0F" w:rsidP="00287B0F">
      <w:pPr>
        <w:spacing w:line="360" w:lineRule="auto"/>
        <w:ind w:hanging="567"/>
        <w:jc w:val="both"/>
        <w:rPr>
          <w:b/>
          <w:bCs/>
          <w:u w:val="single"/>
          <w:rtl/>
        </w:rPr>
      </w:pPr>
      <w:r w:rsidRPr="00307742">
        <w:rPr>
          <w:rtl/>
        </w:rPr>
        <w:tab/>
      </w:r>
      <w:r w:rsidRPr="003A2F7D">
        <w:rPr>
          <w:rFonts w:hint="cs"/>
          <w:rtl/>
        </w:rPr>
        <w:t xml:space="preserve">ב"כ הנאשם </w:t>
      </w:r>
      <w:r w:rsidRPr="001927C5">
        <w:rPr>
          <w:rFonts w:hint="cs"/>
          <w:b/>
          <w:bCs/>
          <w:rtl/>
        </w:rPr>
        <w:t>צירף מסמכים רפואיים של בתו בת השנה וחצי</w:t>
      </w:r>
      <w:r>
        <w:rPr>
          <w:rFonts w:hint="cs"/>
          <w:b/>
          <w:bCs/>
          <w:rtl/>
        </w:rPr>
        <w:t xml:space="preserve"> </w:t>
      </w:r>
      <w:r w:rsidRPr="002961A1">
        <w:rPr>
          <w:rFonts w:hint="cs"/>
          <w:rtl/>
        </w:rPr>
        <w:t xml:space="preserve">(סומן </w:t>
      </w:r>
      <w:r>
        <w:rPr>
          <w:rFonts w:hint="cs"/>
          <w:b/>
          <w:bCs/>
          <w:rtl/>
        </w:rPr>
        <w:t>נ/1</w:t>
      </w:r>
      <w:r w:rsidRPr="002961A1">
        <w:rPr>
          <w:rFonts w:hint="cs"/>
          <w:rtl/>
        </w:rPr>
        <w:t>)</w:t>
      </w:r>
      <w:r>
        <w:rPr>
          <w:rFonts w:hint="cs"/>
          <w:b/>
          <w:bCs/>
          <w:rtl/>
        </w:rPr>
        <w:t xml:space="preserve"> </w:t>
      </w:r>
      <w:r>
        <w:rPr>
          <w:rFonts w:hint="cs"/>
          <w:rtl/>
        </w:rPr>
        <w:t>מבלי להיכנס לפרטים, בשל צנעת הפרט, היא עברה בעת האחרונה ניתוח כירורגי וכי לה בעיות רפואיות מורכבות המצריכות המשך טיפולים ומעקב.</w:t>
      </w:r>
    </w:p>
    <w:p w14:paraId="3CB5C8CE" w14:textId="77777777" w:rsidR="00287B0F" w:rsidRDefault="00287B0F" w:rsidP="00287B0F">
      <w:pPr>
        <w:spacing w:line="360" w:lineRule="auto"/>
        <w:ind w:hanging="567"/>
        <w:jc w:val="both"/>
        <w:rPr>
          <w:rtl/>
        </w:rPr>
      </w:pPr>
    </w:p>
    <w:p w14:paraId="24E55344" w14:textId="77777777" w:rsidR="00287B0F" w:rsidRDefault="00287B0F" w:rsidP="00287B0F">
      <w:pPr>
        <w:spacing w:line="360" w:lineRule="auto"/>
        <w:ind w:hanging="567"/>
        <w:jc w:val="both"/>
        <w:rPr>
          <w:rtl/>
        </w:rPr>
      </w:pPr>
      <w:r>
        <w:rPr>
          <w:rFonts w:hint="cs"/>
          <w:rtl/>
        </w:rPr>
        <w:t>9.</w:t>
      </w:r>
      <w:r>
        <w:rPr>
          <w:rFonts w:hint="cs"/>
          <w:rtl/>
        </w:rPr>
        <w:tab/>
      </w:r>
      <w:r w:rsidRPr="00D4196A">
        <w:rPr>
          <w:rFonts w:hint="cs"/>
          <w:b/>
          <w:bCs/>
          <w:rtl/>
        </w:rPr>
        <w:t>הנאשם</w:t>
      </w:r>
      <w:r>
        <w:rPr>
          <w:rFonts w:hint="cs"/>
          <w:rtl/>
        </w:rPr>
        <w:t xml:space="preserve"> מסר כי הוא מודע לטעות שעשה וכי הוא לוקח אחריות על מעשיו. הנאשם שיתף באשר למצבה הרפואי של בתו, לקושי לשהות בבית מעצר כשבתו נמצאת בטיפול נמרץ לאחר ניתוח, לקושי בהתמודדות של אשתו וביקש מבית המשפט להתחשב בעונשו על מנת שיוכל לסייע לאשתו בטיפול בבתם.</w:t>
      </w:r>
    </w:p>
    <w:p w14:paraId="0CB815AC" w14:textId="77777777" w:rsidR="00287B0F" w:rsidRDefault="00287B0F" w:rsidP="00287B0F">
      <w:pPr>
        <w:spacing w:line="360" w:lineRule="auto"/>
        <w:jc w:val="both"/>
        <w:rPr>
          <w:rtl/>
        </w:rPr>
      </w:pPr>
    </w:p>
    <w:p w14:paraId="0D242348" w14:textId="77777777" w:rsidR="00287B0F" w:rsidRDefault="00287B0F" w:rsidP="00287B0F">
      <w:pPr>
        <w:spacing w:line="360" w:lineRule="auto"/>
        <w:ind w:hanging="567"/>
        <w:jc w:val="both"/>
        <w:rPr>
          <w:b/>
          <w:bCs/>
          <w:u w:val="single"/>
          <w:rtl/>
        </w:rPr>
      </w:pPr>
      <w:r>
        <w:rPr>
          <w:rtl/>
        </w:rPr>
        <w:tab/>
      </w:r>
      <w:r w:rsidRPr="008C2F4A">
        <w:rPr>
          <w:rFonts w:hint="cs"/>
          <w:b/>
          <w:bCs/>
          <w:u w:val="single"/>
          <w:rtl/>
        </w:rPr>
        <w:t>דיון והכרעה</w:t>
      </w:r>
    </w:p>
    <w:p w14:paraId="3E6A32AF" w14:textId="77777777" w:rsidR="00287B0F" w:rsidRPr="00B16BBF" w:rsidRDefault="00287B0F" w:rsidP="00287B0F">
      <w:pPr>
        <w:spacing w:line="360" w:lineRule="auto"/>
        <w:ind w:hanging="567"/>
        <w:jc w:val="both"/>
      </w:pPr>
      <w:r>
        <w:rPr>
          <w:rFonts w:hint="cs"/>
          <w:rtl/>
        </w:rPr>
        <w:t>10.</w:t>
      </w:r>
      <w:r>
        <w:rPr>
          <w:rFonts w:hint="cs"/>
          <w:rtl/>
        </w:rPr>
        <w:tab/>
      </w:r>
      <w:r w:rsidRPr="00B16BBF">
        <w:rPr>
          <w:rtl/>
        </w:rPr>
        <w:t xml:space="preserve">בענייננו הציגו הצדדים הסדר מסוג "הסדר טווח" במסגרתו המאשימה הגבילה את טיעוניה לעונש של  </w:t>
      </w:r>
      <w:r>
        <w:rPr>
          <w:rFonts w:hint="cs"/>
          <w:rtl/>
        </w:rPr>
        <w:t>33 חודשי מאסר</w:t>
      </w:r>
      <w:r w:rsidRPr="00B16BBF">
        <w:rPr>
          <w:rtl/>
        </w:rPr>
        <w:t xml:space="preserve"> ואילו ב"כ הנאשם טען באופן חופשי, ועתר לעונש </w:t>
      </w:r>
      <w:r>
        <w:rPr>
          <w:rFonts w:hint="cs"/>
          <w:rtl/>
        </w:rPr>
        <w:t>החופף את תקופת מעצרו (כ-12 חודשי מאסר).</w:t>
      </w:r>
    </w:p>
    <w:p w14:paraId="0B273FE4" w14:textId="77777777" w:rsidR="00287B0F" w:rsidRPr="007A3D06" w:rsidRDefault="00287B0F" w:rsidP="00287B0F">
      <w:pPr>
        <w:spacing w:line="360" w:lineRule="auto"/>
        <w:ind w:hanging="567"/>
        <w:jc w:val="both"/>
        <w:rPr>
          <w:rtl/>
        </w:rPr>
      </w:pPr>
      <w:r w:rsidRPr="00B16BBF">
        <w:rPr>
          <w:rtl/>
        </w:rPr>
        <w:tab/>
        <w:t xml:space="preserve">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 </w:t>
      </w:r>
      <w:hyperlink r:id="rId17" w:history="1">
        <w:r w:rsidR="00536D77" w:rsidRPr="00536D77">
          <w:rPr>
            <w:color w:val="0000FF"/>
            <w:u w:val="single"/>
            <w:rtl/>
          </w:rPr>
          <w:t>ע"פ 8109/15</w:t>
        </w:r>
      </w:hyperlink>
      <w:r w:rsidRPr="007A3D06">
        <w:rPr>
          <w:rtl/>
        </w:rPr>
        <w:t xml:space="preserve">  </w:t>
      </w:r>
      <w:r w:rsidRPr="007A3D06">
        <w:rPr>
          <w:b/>
          <w:bCs/>
          <w:rtl/>
        </w:rPr>
        <w:t>אביטן נ' מדינת ישראל</w:t>
      </w:r>
      <w:r w:rsidRPr="007A3D06">
        <w:rPr>
          <w:rtl/>
        </w:rPr>
        <w:t xml:space="preserve"> (פורסם בנבו, 09.06.2016), פסקה 8.</w:t>
      </w:r>
    </w:p>
    <w:p w14:paraId="7BCAB8E9" w14:textId="77777777" w:rsidR="00287B0F" w:rsidRPr="00B16BBF" w:rsidRDefault="00287B0F" w:rsidP="00287B0F">
      <w:pPr>
        <w:spacing w:line="360" w:lineRule="auto"/>
        <w:ind w:hanging="567"/>
        <w:jc w:val="both"/>
      </w:pPr>
      <w:r w:rsidRPr="007A3D06">
        <w:rPr>
          <w:rtl/>
        </w:rPr>
        <w:tab/>
        <w:t xml:space="preserve">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 </w:t>
      </w:r>
      <w:hyperlink r:id="rId18" w:history="1">
        <w:r w:rsidR="00536D77" w:rsidRPr="00536D77">
          <w:rPr>
            <w:color w:val="0000FF"/>
            <w:u w:val="single"/>
            <w:rtl/>
          </w:rPr>
          <w:t>ע"פ 6943/16</w:t>
        </w:r>
      </w:hyperlink>
      <w:r w:rsidRPr="007A3D06">
        <w:rPr>
          <w:rtl/>
        </w:rPr>
        <w:t xml:space="preserve"> </w:t>
      </w:r>
      <w:r w:rsidRPr="00B16BBF">
        <w:rPr>
          <w:b/>
          <w:bCs/>
          <w:rtl/>
        </w:rPr>
        <w:t>גלקין נ' מדינת ישראל</w:t>
      </w:r>
      <w:r w:rsidRPr="00B16BBF">
        <w:rPr>
          <w:rtl/>
        </w:rPr>
        <w:t xml:space="preserve"> (פורסם בנבו, 28.01.2018), פסקה 3.</w:t>
      </w:r>
    </w:p>
    <w:p w14:paraId="2B24AD7E" w14:textId="77777777" w:rsidR="00287B0F" w:rsidRDefault="00287B0F" w:rsidP="00287B0F">
      <w:pPr>
        <w:spacing w:line="360" w:lineRule="auto"/>
        <w:ind w:hanging="567"/>
        <w:jc w:val="both"/>
        <w:rPr>
          <w:rtl/>
        </w:rPr>
      </w:pPr>
      <w:r w:rsidRPr="00B16BBF">
        <w:rPr>
          <w:rtl/>
        </w:rPr>
        <w:tab/>
        <w:t xml:space="preserve">סבורני כי נוכח אופיו של ההסדר והעובדה שהעונש שאותו מצאתי להטיל על הנאשם אינו חורג מטווח הענישה המוסכם, אין הכרח לשרטט במדויק את גבולות מתחם העונש ההולם אף שלטעמי </w:t>
      </w:r>
      <w:r w:rsidRPr="007A3D06">
        <w:rPr>
          <w:rtl/>
        </w:rPr>
        <w:t xml:space="preserve">עונש של 12 חודשי מאסר כפי שעתר ב"כ הנאשם, </w:t>
      </w:r>
      <w:r>
        <w:rPr>
          <w:rFonts w:hint="cs"/>
          <w:rtl/>
        </w:rPr>
        <w:t xml:space="preserve">לא </w:t>
      </w:r>
      <w:r>
        <w:rPr>
          <w:rtl/>
        </w:rPr>
        <w:t>יכול לבוא בגדרו של מתחם העונש</w:t>
      </w:r>
      <w:r w:rsidRPr="007A3D06">
        <w:rPr>
          <w:rtl/>
        </w:rPr>
        <w:t xml:space="preserve"> ההולם את מקרה זה, אף </w:t>
      </w:r>
      <w:r>
        <w:rPr>
          <w:rFonts w:hint="cs"/>
          <w:rtl/>
        </w:rPr>
        <w:t xml:space="preserve">לא </w:t>
      </w:r>
      <w:r>
        <w:rPr>
          <w:rtl/>
        </w:rPr>
        <w:t>בשוליו התחתוני</w:t>
      </w:r>
      <w:r>
        <w:rPr>
          <w:rFonts w:hint="cs"/>
          <w:rtl/>
        </w:rPr>
        <w:t xml:space="preserve">ם. </w:t>
      </w:r>
      <w:r w:rsidRPr="00B16BBF">
        <w:rPr>
          <w:rtl/>
        </w:rPr>
        <w:tab/>
      </w:r>
    </w:p>
    <w:p w14:paraId="39209583" w14:textId="77777777" w:rsidR="00287B0F" w:rsidRDefault="00287B0F" w:rsidP="00287B0F">
      <w:pPr>
        <w:spacing w:line="360" w:lineRule="auto"/>
        <w:jc w:val="both"/>
        <w:rPr>
          <w:rtl/>
        </w:rPr>
      </w:pPr>
      <w:r w:rsidRPr="00B16BBF">
        <w:rPr>
          <w:rtl/>
        </w:rPr>
        <w:t>אחר כ</w:t>
      </w:r>
      <w:r>
        <w:rPr>
          <w:rtl/>
        </w:rPr>
        <w:t>ל האמור, פטור בלא כלום אי אפשר</w:t>
      </w:r>
      <w:r>
        <w:rPr>
          <w:rFonts w:hint="cs"/>
          <w:rtl/>
        </w:rPr>
        <w:t>,</w:t>
      </w:r>
      <w:r w:rsidRPr="007A3D06">
        <w:rPr>
          <w:rtl/>
        </w:rPr>
        <w:t xml:space="preserve"> וכדי להבין את מסקנתי בדבר העונש הראוי לנאשם, מצאתי לעמוד גם על השיקולים שמגבשים על דרך כלל את מתחם העונש ההולם.</w:t>
      </w:r>
    </w:p>
    <w:p w14:paraId="32149B28" w14:textId="77777777" w:rsidR="00287B0F" w:rsidRDefault="00287B0F" w:rsidP="00287B0F">
      <w:pPr>
        <w:spacing w:line="360" w:lineRule="auto"/>
        <w:ind w:hanging="567"/>
        <w:jc w:val="both"/>
        <w:rPr>
          <w:rtl/>
        </w:rPr>
      </w:pPr>
    </w:p>
    <w:p w14:paraId="5B911BD4" w14:textId="77777777" w:rsidR="00287B0F" w:rsidRDefault="00287B0F" w:rsidP="00287B0F">
      <w:pPr>
        <w:spacing w:line="360" w:lineRule="auto"/>
        <w:ind w:hanging="567"/>
        <w:jc w:val="both"/>
        <w:rPr>
          <w:rtl/>
        </w:rPr>
      </w:pPr>
      <w:r>
        <w:rPr>
          <w:rFonts w:hint="cs"/>
          <w:rtl/>
        </w:rPr>
        <w:t>11.</w:t>
      </w:r>
      <w:r>
        <w:rPr>
          <w:rFonts w:hint="cs"/>
          <w:rtl/>
        </w:rPr>
        <w:tab/>
        <w:t>העבירה המרכזית של כתב האישום היא עבירת הסחר בסם מסוכן ובה יתמקד גזר הדין. זאת, בהינתן שעבירת החזקת הנשק שגם בה הורשע הנאשם היא למעשה עבירה של החזקת תחמושת, של כדור אחד, ששני הצדדים סברו שעונש של מאסר על תנאי יכול להלום אותה. הכל, כמובן, מבלי להקל ראש בחומרה הגלומה בהחזקת תחמושת, אף של כדור אחד, שיכולה בנסיבות מסוימות להוביל לגרימת נזק קטלני.</w:t>
      </w:r>
    </w:p>
    <w:p w14:paraId="68E58D19" w14:textId="77777777" w:rsidR="00287B0F" w:rsidRDefault="00287B0F" w:rsidP="00287B0F">
      <w:pPr>
        <w:spacing w:line="360" w:lineRule="auto"/>
        <w:ind w:hanging="567"/>
        <w:jc w:val="both"/>
        <w:rPr>
          <w:rtl/>
        </w:rPr>
      </w:pPr>
      <w:r>
        <w:rPr>
          <w:rFonts w:hint="cs"/>
          <w:rtl/>
        </w:rPr>
        <w:t xml:space="preserve"> </w:t>
      </w:r>
    </w:p>
    <w:p w14:paraId="4962E64D" w14:textId="77777777" w:rsidR="00287B0F" w:rsidRDefault="00287B0F" w:rsidP="00287B0F">
      <w:pPr>
        <w:spacing w:line="360" w:lineRule="auto"/>
        <w:ind w:hanging="567"/>
        <w:jc w:val="both"/>
        <w:rPr>
          <w:rtl/>
        </w:rPr>
      </w:pPr>
      <w:r>
        <w:rPr>
          <w:rFonts w:hint="cs"/>
          <w:rtl/>
        </w:rPr>
        <w:t>12.</w:t>
      </w:r>
      <w:r>
        <w:rPr>
          <w:rFonts w:hint="cs"/>
          <w:rtl/>
        </w:rPr>
        <w:tab/>
        <w:t>כבר בפתח הדיון, מוצא אני להכריז על הנאשם כסוחר סמים. לעניין אפשרות זו בשלב זה של ההליכים, כמקרה חריג, ראו פסקה 8 ל</w:t>
      </w:r>
      <w:r w:rsidRPr="001F6EFA">
        <w:rPr>
          <w:rFonts w:hint="cs"/>
          <w:b/>
          <w:bCs/>
          <w:rtl/>
        </w:rPr>
        <w:t>עניין מטיס</w:t>
      </w:r>
      <w:r>
        <w:rPr>
          <w:rFonts w:hint="cs"/>
          <w:rtl/>
        </w:rPr>
        <w:t>, ועובדה 8 של האישום הראשון ממנה עולה שהנאשם קיבל כסף כתוצאה מעסקת הסמים. מכל מקום, בענייננו אין צורך להרחיב בכך גם לנוכח הסכמת ב"כ הנאשם להכרזה זו.</w:t>
      </w:r>
    </w:p>
    <w:p w14:paraId="7229F93A" w14:textId="77777777" w:rsidR="00287B0F" w:rsidRDefault="00287B0F" w:rsidP="00287B0F">
      <w:pPr>
        <w:spacing w:line="360" w:lineRule="auto"/>
        <w:ind w:hanging="567"/>
        <w:jc w:val="both"/>
        <w:rPr>
          <w:rtl/>
        </w:rPr>
      </w:pPr>
    </w:p>
    <w:p w14:paraId="4F4B1D6E" w14:textId="77777777" w:rsidR="00287B0F" w:rsidRDefault="00287B0F" w:rsidP="00287B0F">
      <w:pPr>
        <w:spacing w:line="360" w:lineRule="auto"/>
        <w:ind w:hanging="567"/>
        <w:jc w:val="both"/>
        <w:rPr>
          <w:rtl/>
        </w:rPr>
      </w:pPr>
      <w:r>
        <w:rPr>
          <w:rFonts w:hint="cs"/>
          <w:rtl/>
        </w:rPr>
        <w:t>13.</w:t>
      </w:r>
      <w:r>
        <w:rPr>
          <w:rFonts w:hint="cs"/>
          <w:rtl/>
        </w:rPr>
        <w:tab/>
      </w:r>
      <w:r>
        <w:rPr>
          <w:rtl/>
        </w:rPr>
        <w:t>הערכים המוגנים שעומדים בבסיס עביר</w:t>
      </w:r>
      <w:r>
        <w:rPr>
          <w:rFonts w:hint="cs"/>
          <w:rtl/>
        </w:rPr>
        <w:t>ת הסחר בסמים</w:t>
      </w:r>
      <w:r w:rsidRPr="004C3CF0">
        <w:rPr>
          <w:rtl/>
        </w:rPr>
        <w:t xml:space="preserve"> שעבר הנאשם הם הגנה על שלום הציבור ובריאותו. </w:t>
      </w:r>
    </w:p>
    <w:p w14:paraId="0FB4EC71" w14:textId="77777777" w:rsidR="00287B0F" w:rsidRDefault="00287B0F" w:rsidP="00287B0F">
      <w:pPr>
        <w:spacing w:line="360" w:lineRule="auto"/>
        <w:ind w:hanging="567"/>
        <w:jc w:val="both"/>
        <w:rPr>
          <w:rtl/>
        </w:rPr>
      </w:pPr>
    </w:p>
    <w:p w14:paraId="2ADF589C" w14:textId="77777777" w:rsidR="00287B0F" w:rsidRPr="0045211A" w:rsidRDefault="00287B0F" w:rsidP="00287B0F">
      <w:pPr>
        <w:spacing w:line="360" w:lineRule="auto"/>
        <w:ind w:hanging="567"/>
        <w:jc w:val="both"/>
      </w:pPr>
      <w:r>
        <w:rPr>
          <w:rFonts w:hint="cs"/>
          <w:rtl/>
        </w:rPr>
        <w:t>14.</w:t>
      </w:r>
      <w:r>
        <w:rPr>
          <w:rFonts w:hint="cs"/>
          <w:rtl/>
        </w:rPr>
        <w:tab/>
      </w:r>
      <w:r w:rsidRPr="004C3CF0">
        <w:rPr>
          <w:rtl/>
        </w:rPr>
        <w:t>הפגיעה ההרסנית הכרוכה בשימוש בסמים כמו גם הנזקים החברתיים והכלכליים העקיפים הנגרמים עקב הצורך בהשגת הסמים ו</w:t>
      </w:r>
      <w:r>
        <w:rPr>
          <w:rFonts w:hint="cs"/>
          <w:rtl/>
        </w:rPr>
        <w:t>ב</w:t>
      </w:r>
      <w:r w:rsidRPr="004C3CF0">
        <w:rPr>
          <w:rtl/>
        </w:rPr>
        <w:t xml:space="preserve">הפצתם, מחייבים עמדה ברורה ובלתי מתפשרת כנגד נגע הסמים. התוצאות של עבירות הסמים הן תוצאות קשות ופוגעות הן פגיעה רוחבית במרקם חיי החברה. נכון הוא הדבר </w:t>
      </w:r>
      <w:r w:rsidRPr="00BB533C">
        <w:rPr>
          <w:rtl/>
        </w:rPr>
        <w:t xml:space="preserve">לכל שרשרת מפיצי הסם והמסייעים בידיהם. </w:t>
      </w:r>
      <w:r>
        <w:rPr>
          <w:rtl/>
        </w:rPr>
        <w:t>לעניין זה רא</w:t>
      </w:r>
      <w:r>
        <w:rPr>
          <w:rFonts w:hint="cs"/>
          <w:rtl/>
        </w:rPr>
        <w:t xml:space="preserve">ו </w:t>
      </w:r>
      <w:hyperlink r:id="rId19" w:history="1">
        <w:r w:rsidR="00536D77" w:rsidRPr="00536D77">
          <w:rPr>
            <w:color w:val="0000FF"/>
            <w:u w:val="single"/>
            <w:rtl/>
          </w:rPr>
          <w:t>בש"פ 4322/07</w:t>
        </w:r>
      </w:hyperlink>
      <w:r>
        <w:rPr>
          <w:rFonts w:hint="cs"/>
          <w:rtl/>
        </w:rPr>
        <w:t xml:space="preserve"> </w:t>
      </w:r>
      <w:r w:rsidRPr="0045211A">
        <w:rPr>
          <w:rtl/>
        </w:rPr>
        <w:t xml:space="preserve"> </w:t>
      </w:r>
      <w:r w:rsidRPr="0045211A">
        <w:rPr>
          <w:b/>
          <w:bCs/>
          <w:rtl/>
        </w:rPr>
        <w:t>סיטבון נ' מדינת ישראל</w:t>
      </w:r>
      <w:r w:rsidRPr="0045211A">
        <w:rPr>
          <w:rtl/>
        </w:rPr>
        <w:t>, (פורסם בנבו, 29.05.2007), פסקה 4:</w:t>
      </w:r>
    </w:p>
    <w:p w14:paraId="55571CEE" w14:textId="77777777" w:rsidR="00287B0F" w:rsidRPr="0045211A" w:rsidRDefault="00287B0F" w:rsidP="00287B0F">
      <w:pPr>
        <w:spacing w:line="360" w:lineRule="auto"/>
        <w:ind w:left="850" w:right="851"/>
        <w:jc w:val="both"/>
        <w:rPr>
          <w:b/>
          <w:bCs/>
          <w:rtl/>
        </w:rPr>
      </w:pPr>
      <w:r w:rsidRPr="0045211A">
        <w:rPr>
          <w:b/>
          <w:bCs/>
          <w:rtl/>
        </w:rPr>
        <w:t>"המסוכנות לשלום הציבור הנודעת מעברייני הסמים הינה מהמפורסמות שאינן צריכות ראיה. נגע הסמים מחלחל לשכבות רבות בציבור ומותיר אחריו שובל של קורבנות בגוף ובנפש...על חברה החפצה חיים לקדש מלחמת חורמה במארה בנגעים אלה של הסמים, וזאת בכל תחום אפשרי. חלק</w:t>
      </w:r>
      <w:r>
        <w:rPr>
          <w:rFonts w:hint="cs"/>
          <w:b/>
          <w:bCs/>
          <w:rtl/>
        </w:rPr>
        <w:t>ם</w:t>
      </w:r>
      <w:r w:rsidRPr="0045211A">
        <w:rPr>
          <w:b/>
          <w:bCs/>
          <w:rtl/>
        </w:rPr>
        <w:t xml:space="preserve"> של רשויות האכיפה ובתי המשפט במלחמה זו הינו מכריע."</w:t>
      </w:r>
    </w:p>
    <w:p w14:paraId="09FDC283" w14:textId="77777777" w:rsidR="00287B0F" w:rsidRPr="004C3CF0" w:rsidRDefault="00287B0F" w:rsidP="00287B0F">
      <w:pPr>
        <w:spacing w:line="360" w:lineRule="auto"/>
        <w:jc w:val="both"/>
        <w:rPr>
          <w:rtl/>
        </w:rPr>
      </w:pPr>
    </w:p>
    <w:p w14:paraId="671BCC37" w14:textId="77777777" w:rsidR="00287B0F" w:rsidRDefault="00287B0F" w:rsidP="00287B0F">
      <w:pPr>
        <w:spacing w:line="360" w:lineRule="auto"/>
        <w:ind w:hanging="567"/>
        <w:jc w:val="both"/>
      </w:pPr>
      <w:r>
        <w:rPr>
          <w:rtl/>
        </w:rPr>
        <w:tab/>
      </w:r>
      <w:r>
        <w:rPr>
          <w:rFonts w:hint="cs"/>
          <w:rtl/>
        </w:rPr>
        <w:t xml:space="preserve">באשר לחומרה ולנזק שבעבירת הסחר בסמים ראו </w:t>
      </w:r>
      <w:hyperlink r:id="rId20" w:history="1">
        <w:r w:rsidR="00536D77" w:rsidRPr="00536D77">
          <w:rPr>
            <w:color w:val="0000FF"/>
            <w:u w:val="single"/>
            <w:rtl/>
          </w:rPr>
          <w:t>ע"פ 4522/18</w:t>
        </w:r>
      </w:hyperlink>
      <w:r>
        <w:rPr>
          <w:rFonts w:hint="cs"/>
          <w:rtl/>
        </w:rPr>
        <w:t xml:space="preserve"> </w:t>
      </w:r>
      <w:r w:rsidRPr="00F44660">
        <w:rPr>
          <w:b/>
          <w:bCs/>
          <w:rtl/>
        </w:rPr>
        <w:t>מדינת ישראל נגד אסאבן</w:t>
      </w:r>
      <w:r w:rsidRPr="00F44660">
        <w:rPr>
          <w:rtl/>
        </w:rPr>
        <w:t xml:space="preserve">  (</w:t>
      </w:r>
      <w:r>
        <w:rPr>
          <w:rFonts w:hint="cs"/>
          <w:rtl/>
        </w:rPr>
        <w:t xml:space="preserve">פורסם בנבו, </w:t>
      </w:r>
      <w:r w:rsidRPr="00F44660">
        <w:rPr>
          <w:rtl/>
        </w:rPr>
        <w:t>1.11.18)</w:t>
      </w:r>
      <w:r>
        <w:rPr>
          <w:rFonts w:hint="cs"/>
          <w:rtl/>
        </w:rPr>
        <w:t>, פסקה 10</w:t>
      </w:r>
      <w:r w:rsidRPr="00F44660">
        <w:rPr>
          <w:rtl/>
        </w:rPr>
        <w:t xml:space="preserve">: </w:t>
      </w:r>
    </w:p>
    <w:p w14:paraId="307655C3" w14:textId="77777777" w:rsidR="00287B0F" w:rsidRPr="00F44660" w:rsidRDefault="00287B0F" w:rsidP="00287B0F">
      <w:pPr>
        <w:spacing w:line="360" w:lineRule="auto"/>
        <w:ind w:left="850" w:right="851"/>
        <w:jc w:val="both"/>
      </w:pPr>
      <w:r w:rsidRPr="00F44660">
        <w:rPr>
          <w:rtl/>
        </w:rPr>
        <w:t>"</w:t>
      </w:r>
      <w:r w:rsidRPr="00F44660">
        <w:rPr>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w:t>
      </w:r>
      <w:r>
        <w:rPr>
          <w:b/>
          <w:bCs/>
          <w:rtl/>
        </w:rPr>
        <w:t>קשים' – הן למשתמשים, הן לסביבתם</w:t>
      </w:r>
      <w:r>
        <w:rPr>
          <w:rFonts w:hint="cs"/>
          <w:b/>
          <w:bCs/>
          <w:rtl/>
        </w:rPr>
        <w:t xml:space="preserve"> [...]</w:t>
      </w:r>
      <w:r w:rsidRPr="00F44660">
        <w:rPr>
          <w:b/>
          <w:bCs/>
          <w:rtl/>
        </w:rPr>
        <w:t xml:space="preserve"> לפיכך נפסק לא אחת כי עבירות אלו מחייבות מענה החלטי </w:t>
      </w:r>
      <w:r>
        <w:rPr>
          <w:b/>
          <w:bCs/>
          <w:rtl/>
        </w:rPr>
        <w:t>על דרך של ענישה מחמירה ומרתיעה</w:t>
      </w:r>
      <w:r>
        <w:rPr>
          <w:rFonts w:hint="cs"/>
          <w:b/>
          <w:bCs/>
          <w:rtl/>
        </w:rPr>
        <w:t xml:space="preserve"> [...] </w:t>
      </w:r>
      <w:r w:rsidRPr="00F44660">
        <w:rPr>
          <w:b/>
          <w:bCs/>
          <w:rtl/>
        </w:rPr>
        <w:t>כבר צוין כי הענישה בעבירות סמים מאופיינת בשונות רבה, נוכח "האינדיבידואליות בענ</w:t>
      </w:r>
      <w:r>
        <w:rPr>
          <w:b/>
          <w:bCs/>
          <w:rtl/>
        </w:rPr>
        <w:t>ישה והייחודיות של המקרים השונים</w:t>
      </w:r>
      <w:r>
        <w:rPr>
          <w:rFonts w:hint="cs"/>
          <w:b/>
          <w:bCs/>
          <w:rtl/>
        </w:rPr>
        <w:t xml:space="preserve"> [...] </w:t>
      </w:r>
      <w:r w:rsidRPr="00F44660">
        <w:rPr>
          <w:b/>
          <w:bCs/>
          <w:rtl/>
        </w:rPr>
        <w:t>במסגרת זו יש ליחס משקל גם לסוג הסם ולכמותו"</w:t>
      </w:r>
      <w:r w:rsidRPr="00CA11DD">
        <w:rPr>
          <w:rtl/>
        </w:rPr>
        <w:t>.</w:t>
      </w:r>
    </w:p>
    <w:p w14:paraId="46C4F660" w14:textId="77777777" w:rsidR="00287B0F" w:rsidRDefault="00287B0F" w:rsidP="00287B0F">
      <w:pPr>
        <w:spacing w:line="360" w:lineRule="auto"/>
        <w:jc w:val="both"/>
      </w:pPr>
      <w:r w:rsidRPr="00F44660">
        <w:rPr>
          <w:rtl/>
        </w:rPr>
        <w:t xml:space="preserve"> </w:t>
      </w:r>
      <w:r>
        <w:tab/>
      </w:r>
    </w:p>
    <w:p w14:paraId="0D2CA73B" w14:textId="77777777" w:rsidR="00287B0F" w:rsidRDefault="00287B0F" w:rsidP="00287B0F">
      <w:pPr>
        <w:spacing w:line="360" w:lineRule="auto"/>
        <w:ind w:hanging="567"/>
        <w:jc w:val="both"/>
        <w:rPr>
          <w:rFonts w:ascii="David" w:hAnsi="David"/>
          <w:rtl/>
        </w:rPr>
      </w:pPr>
      <w:r>
        <w:rPr>
          <w:rFonts w:ascii="David" w:hAnsi="David" w:hint="cs"/>
          <w:rtl/>
        </w:rPr>
        <w:t>15.</w:t>
      </w:r>
      <w:r>
        <w:rPr>
          <w:rFonts w:ascii="David" w:hAnsi="David" w:hint="cs"/>
          <w:rtl/>
        </w:rPr>
        <w:tab/>
        <w:t xml:space="preserve">מידת הפגיעה בערכים המוגנים בענייננו היא משמעותית בשים לב לסוג הסם ולמשקלו. כזכור, הנאשם סחר בסם מסוג "דוסה", היינו כזה המשלב בין סמים מסוכנים לא קלים דוגמת </w:t>
      </w:r>
      <w:r>
        <w:rPr>
          <w:rFonts w:ascii="David" w:hAnsi="David" w:hint="cs"/>
        </w:rPr>
        <w:t>MDMA</w:t>
      </w:r>
      <w:r>
        <w:rPr>
          <w:rFonts w:ascii="David" w:hAnsi="David" w:hint="cs"/>
          <w:rtl/>
        </w:rPr>
        <w:t xml:space="preserve"> וקטמין, וזאת במשקל משמעותי של 88 גרם. התמורה שקיבל הנאשם בגין הסמים שמכר, 11,500 ₪ במזומן, מעידה אף היא על חומרת האירוע ועל כך שלא מדובר בעסקה זניחה.</w:t>
      </w:r>
    </w:p>
    <w:p w14:paraId="05183A8F" w14:textId="77777777" w:rsidR="00287B0F" w:rsidRDefault="00287B0F" w:rsidP="00287B0F">
      <w:pPr>
        <w:spacing w:line="360" w:lineRule="auto"/>
        <w:ind w:hanging="567"/>
        <w:jc w:val="both"/>
        <w:rPr>
          <w:rFonts w:ascii="David" w:hAnsi="David"/>
          <w:rtl/>
        </w:rPr>
      </w:pPr>
    </w:p>
    <w:p w14:paraId="0D8B354D" w14:textId="77777777" w:rsidR="00287B0F" w:rsidRDefault="00287B0F" w:rsidP="00287B0F">
      <w:pPr>
        <w:spacing w:line="360" w:lineRule="auto"/>
        <w:ind w:hanging="567"/>
        <w:jc w:val="both"/>
        <w:rPr>
          <w:rFonts w:ascii="David" w:hAnsi="David"/>
          <w:rtl/>
        </w:rPr>
      </w:pPr>
      <w:r>
        <w:rPr>
          <w:rFonts w:ascii="David" w:hAnsi="David" w:hint="cs"/>
          <w:rtl/>
        </w:rPr>
        <w:t>16.</w:t>
      </w:r>
      <w:r>
        <w:rPr>
          <w:rFonts w:ascii="David" w:hAnsi="David" w:hint="cs"/>
          <w:rtl/>
        </w:rPr>
        <w:tab/>
        <w:t xml:space="preserve">באשר לנסיבות הקשורות בביצוע העבירות נתתי משקל לתכנון שקדם לביצוע עבירת הסחר בסם (הפניות היזומות של הנאשם אל הסוכן); לסוג הסם; למשקל הסם; להיקף התמורה שקיבל הנאשם במסגרת העסקה; </w:t>
      </w:r>
      <w:r w:rsidRPr="00B013EF">
        <w:rPr>
          <w:rFonts w:ascii="David" w:hAnsi="David"/>
          <w:rtl/>
        </w:rPr>
        <w:t>לחלקו ה</w:t>
      </w:r>
      <w:r>
        <w:rPr>
          <w:rFonts w:ascii="David" w:hAnsi="David" w:hint="cs"/>
          <w:rtl/>
        </w:rPr>
        <w:t>בלעדי</w:t>
      </w:r>
      <w:r>
        <w:rPr>
          <w:rFonts w:ascii="David" w:hAnsi="David"/>
          <w:rtl/>
        </w:rPr>
        <w:t xml:space="preserve"> של הנאשם בביצוע העביר</w:t>
      </w:r>
      <w:r>
        <w:rPr>
          <w:rFonts w:ascii="David" w:hAnsi="David" w:hint="cs"/>
          <w:rtl/>
        </w:rPr>
        <w:t>ה;</w:t>
      </w:r>
      <w:r w:rsidRPr="00B013EF">
        <w:rPr>
          <w:rFonts w:ascii="David" w:hAnsi="David"/>
          <w:rtl/>
        </w:rPr>
        <w:t xml:space="preserve"> לנזק שעלול היה להיגרם </w:t>
      </w:r>
      <w:r>
        <w:rPr>
          <w:rFonts w:ascii="David" w:hAnsi="David" w:hint="cs"/>
          <w:rtl/>
        </w:rPr>
        <w:t xml:space="preserve">לציבור </w:t>
      </w:r>
      <w:r w:rsidRPr="00B013EF">
        <w:rPr>
          <w:rFonts w:ascii="David" w:hAnsi="David"/>
          <w:rtl/>
        </w:rPr>
        <w:t>אלמלא נתפס הסם</w:t>
      </w:r>
      <w:r>
        <w:rPr>
          <w:rFonts w:ascii="David" w:hAnsi="David" w:hint="cs"/>
          <w:rtl/>
        </w:rPr>
        <w:t xml:space="preserve"> ו</w:t>
      </w:r>
      <w:r w:rsidRPr="00B013EF">
        <w:rPr>
          <w:rFonts w:ascii="David" w:hAnsi="David"/>
          <w:rtl/>
        </w:rPr>
        <w:t xml:space="preserve">למניע </w:t>
      </w:r>
      <w:r>
        <w:rPr>
          <w:rFonts w:ascii="David" w:hAnsi="David" w:hint="cs"/>
          <w:rtl/>
        </w:rPr>
        <w:t>של הנאשם בביצוע העבירה (בצע כסף).</w:t>
      </w:r>
    </w:p>
    <w:p w14:paraId="30888B0A" w14:textId="77777777" w:rsidR="00287B0F" w:rsidRDefault="00287B0F" w:rsidP="00287B0F">
      <w:pPr>
        <w:spacing w:line="360" w:lineRule="auto"/>
        <w:jc w:val="both"/>
        <w:rPr>
          <w:rFonts w:ascii="David" w:hAnsi="David"/>
          <w:rtl/>
        </w:rPr>
      </w:pPr>
      <w:r>
        <w:rPr>
          <w:rFonts w:ascii="David" w:hAnsi="David" w:hint="cs"/>
          <w:rtl/>
        </w:rPr>
        <w:t xml:space="preserve">נתתי דעתי גם לכך שנאשם החזיק בתחמושת כאמור באישום השני ולנזק הפוטנציאלי הטמון בכך. </w:t>
      </w:r>
    </w:p>
    <w:p w14:paraId="014ABDBA"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לצד זאת, נתתי משקל לכך שבסופו של יום הסם שאותו מכר הנאשם לא הופץ לציבור ולכך שהנאשם החזיק בכדור אקדח אחד ללא נשק או מחסנית לצדו.</w:t>
      </w:r>
    </w:p>
    <w:p w14:paraId="2B5D39CD" w14:textId="77777777" w:rsidR="00287B0F" w:rsidRDefault="00287B0F" w:rsidP="00287B0F">
      <w:pPr>
        <w:spacing w:line="360" w:lineRule="auto"/>
        <w:ind w:hanging="567"/>
        <w:jc w:val="both"/>
        <w:rPr>
          <w:rFonts w:ascii="David" w:hAnsi="David"/>
          <w:rtl/>
        </w:rPr>
      </w:pPr>
    </w:p>
    <w:p w14:paraId="327F2DEA" w14:textId="77777777" w:rsidR="00287B0F" w:rsidRDefault="00287B0F" w:rsidP="00287B0F">
      <w:pPr>
        <w:spacing w:line="360" w:lineRule="auto"/>
        <w:ind w:hanging="567"/>
        <w:jc w:val="both"/>
        <w:rPr>
          <w:rFonts w:ascii="David" w:hAnsi="David"/>
          <w:rtl/>
        </w:rPr>
      </w:pPr>
      <w:r>
        <w:rPr>
          <w:rFonts w:ascii="David" w:hAnsi="David" w:hint="cs"/>
          <w:rtl/>
        </w:rPr>
        <w:t>17.</w:t>
      </w:r>
      <w:r>
        <w:rPr>
          <w:rFonts w:ascii="David" w:hAnsi="David" w:hint="cs"/>
          <w:rtl/>
        </w:rPr>
        <w:tab/>
      </w:r>
      <w:r w:rsidRPr="004B292E">
        <w:rPr>
          <w:rFonts w:ascii="David" w:hAnsi="David"/>
          <w:rtl/>
        </w:rPr>
        <w:t xml:space="preserve">עיון בענישה הנוהגת מצביע על מנעד ענישה רחב התלוי בנסיבות ה"עושה" לרבות גילו, נסיבותיו האישיות של הנאשם, עברו הפלילי השתתפותו בהליך שיקומי כמו גם בנסיבות ה"מעשה" לרבות סוג הסם, משקלו, האם העבירה בוצעה עם אחרים והאם נלוו לביצוע </w:t>
      </w:r>
      <w:r>
        <w:rPr>
          <w:rFonts w:ascii="David" w:hAnsi="David" w:hint="cs"/>
          <w:rtl/>
        </w:rPr>
        <w:t>עבירת הסם</w:t>
      </w:r>
      <w:r w:rsidRPr="004B292E">
        <w:rPr>
          <w:rFonts w:ascii="David" w:hAnsi="David"/>
          <w:rtl/>
        </w:rPr>
        <w:t xml:space="preserve"> עבירות נוספות</w:t>
      </w:r>
      <w:r>
        <w:rPr>
          <w:rFonts w:ascii="David" w:hAnsi="David" w:hint="cs"/>
          <w:rtl/>
        </w:rPr>
        <w:t>.</w:t>
      </w:r>
    </w:p>
    <w:p w14:paraId="54113114" w14:textId="77777777" w:rsidR="00287B0F" w:rsidRDefault="00287B0F" w:rsidP="00287B0F">
      <w:pPr>
        <w:spacing w:line="360" w:lineRule="auto"/>
        <w:jc w:val="both"/>
        <w:rPr>
          <w:rFonts w:ascii="David" w:hAnsi="David"/>
          <w:rtl/>
        </w:rPr>
      </w:pPr>
      <w:r>
        <w:rPr>
          <w:rFonts w:ascii="David" w:hAnsi="David" w:hint="cs"/>
          <w:rtl/>
        </w:rPr>
        <w:t>להלן אסקור פסיקה במקרים דומים, כאשר כבר עתה אציין כי מודע אני לכך שקיימים הבדלים במישור ה"עושה" ובמישור ה"מעשה" בין המקרים שיוזכרו באותה סקירה לבין המקרה שבענייננו, ולהבדלים אלה יינתן המשקל המתאים.</w:t>
      </w:r>
    </w:p>
    <w:p w14:paraId="32949DE7" w14:textId="77777777" w:rsidR="00287B0F" w:rsidRDefault="00287B0F" w:rsidP="00287B0F">
      <w:pPr>
        <w:spacing w:line="360" w:lineRule="auto"/>
        <w:jc w:val="both"/>
        <w:rPr>
          <w:rFonts w:ascii="David" w:hAnsi="David"/>
          <w:rtl/>
        </w:rPr>
      </w:pPr>
    </w:p>
    <w:p w14:paraId="0A7A699C"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ב</w:t>
      </w:r>
      <w:hyperlink r:id="rId21" w:history="1">
        <w:r w:rsidR="00536D77" w:rsidRPr="00536D77">
          <w:rPr>
            <w:rFonts w:ascii="David" w:hAnsi="David"/>
            <w:color w:val="0000FF"/>
            <w:u w:val="single"/>
            <w:rtl/>
          </w:rPr>
          <w:t>ע"פ 7617/18</w:t>
        </w:r>
      </w:hyperlink>
      <w:r>
        <w:rPr>
          <w:rFonts w:ascii="David" w:hAnsi="David" w:hint="cs"/>
          <w:rtl/>
        </w:rPr>
        <w:t xml:space="preserve"> </w:t>
      </w:r>
      <w:r w:rsidRPr="001148B9">
        <w:rPr>
          <w:rFonts w:ascii="David" w:hAnsi="David" w:hint="cs"/>
          <w:b/>
          <w:bCs/>
          <w:rtl/>
        </w:rPr>
        <w:t>אבייב נ' מדינת ישראל</w:t>
      </w:r>
      <w:r>
        <w:rPr>
          <w:rFonts w:ascii="David" w:hAnsi="David" w:hint="cs"/>
          <w:rtl/>
        </w:rPr>
        <w:t xml:space="preserve"> (פורסם בנבו, 6.3.2019) דחה בית המשפט העליון את ערעורו של נאשם שהורשע בשתי עבירות של סחר בסם מסוכן מסוג קוקאין במשקל של כ-50 גרם בכל מקרה ובשתי עבירות של החזקת סם שלא לצריכה עצמית והחזקת סם לצריכה עצמית בשני תיקים שצרף והותיר על כנו עונש של 42 חודשי מאסר.</w:t>
      </w:r>
    </w:p>
    <w:p w14:paraId="15322C1D" w14:textId="77777777" w:rsidR="00287B0F" w:rsidRDefault="00287B0F" w:rsidP="00287B0F">
      <w:pPr>
        <w:spacing w:line="360" w:lineRule="auto"/>
        <w:ind w:hanging="567"/>
        <w:jc w:val="both"/>
        <w:rPr>
          <w:rFonts w:ascii="David" w:hAnsi="David"/>
          <w:rtl/>
        </w:rPr>
      </w:pPr>
    </w:p>
    <w:p w14:paraId="40D30EFB" w14:textId="77777777" w:rsidR="00287B0F" w:rsidRDefault="00287B0F" w:rsidP="00287B0F">
      <w:pPr>
        <w:spacing w:line="360" w:lineRule="auto"/>
        <w:ind w:hanging="567"/>
        <w:jc w:val="both"/>
        <w:rPr>
          <w:rFonts w:ascii="David" w:hAnsi="David"/>
          <w:b/>
          <w:bCs/>
          <w:rtl/>
        </w:rPr>
      </w:pPr>
      <w:r>
        <w:rPr>
          <w:rFonts w:ascii="David" w:hAnsi="David"/>
          <w:rtl/>
        </w:rPr>
        <w:tab/>
      </w:r>
      <w:r w:rsidRPr="007258F9">
        <w:rPr>
          <w:rFonts w:ascii="David" w:hAnsi="David"/>
          <w:rtl/>
        </w:rPr>
        <w:t>ב</w:t>
      </w:r>
      <w:hyperlink r:id="rId22" w:history="1">
        <w:r w:rsidR="00536D77" w:rsidRPr="00536D77">
          <w:rPr>
            <w:rFonts w:ascii="David" w:hAnsi="David"/>
            <w:color w:val="0000FF"/>
            <w:u w:val="single"/>
            <w:rtl/>
          </w:rPr>
          <w:t>ע"פ 8367/18</w:t>
        </w:r>
      </w:hyperlink>
      <w:r>
        <w:rPr>
          <w:rFonts w:ascii="David" w:hAnsi="David" w:hint="cs"/>
          <w:rtl/>
        </w:rPr>
        <w:t xml:space="preserve"> </w:t>
      </w:r>
      <w:r w:rsidRPr="007258F9">
        <w:rPr>
          <w:rFonts w:ascii="David" w:hAnsi="David"/>
          <w:b/>
          <w:bCs/>
          <w:rtl/>
        </w:rPr>
        <w:t>פלוני נ' מדינת ישראל</w:t>
      </w:r>
      <w:r w:rsidRPr="007258F9">
        <w:rPr>
          <w:rFonts w:ascii="David" w:hAnsi="David"/>
          <w:rtl/>
        </w:rPr>
        <w:t xml:space="preserve"> (</w:t>
      </w:r>
      <w:r>
        <w:rPr>
          <w:rFonts w:ascii="David" w:hAnsi="David" w:hint="cs"/>
          <w:rtl/>
        </w:rPr>
        <w:t xml:space="preserve">פורסם בנבו, </w:t>
      </w:r>
      <w:r>
        <w:rPr>
          <w:rFonts w:ascii="David" w:hAnsi="David"/>
          <w:rtl/>
        </w:rPr>
        <w:t xml:space="preserve">12.3.19) </w:t>
      </w:r>
      <w:r>
        <w:rPr>
          <w:rFonts w:ascii="David" w:hAnsi="David" w:hint="cs"/>
          <w:rtl/>
        </w:rPr>
        <w:t xml:space="preserve">קיבל בית המשפט העליון את ערעורו של נאשם שהורשע בשתי עבירות של סחר בסם מסוכן מסוג קוקאין במשקלים של כ-30 גרם במקרה הראשון ו-50.4 גרם במקרה השני </w:t>
      </w:r>
      <w:r w:rsidRPr="007258F9">
        <w:rPr>
          <w:rFonts w:ascii="David" w:hAnsi="David"/>
          <w:rtl/>
        </w:rPr>
        <w:t xml:space="preserve"> </w:t>
      </w:r>
      <w:r>
        <w:rPr>
          <w:rFonts w:ascii="David" w:hAnsi="David" w:hint="cs"/>
          <w:rtl/>
        </w:rPr>
        <w:t xml:space="preserve">והעמיד את עונשו על 30 חודשי מאסר חלף </w:t>
      </w:r>
      <w:r w:rsidRPr="007258F9">
        <w:rPr>
          <w:rFonts w:ascii="David" w:hAnsi="David"/>
          <w:rtl/>
        </w:rPr>
        <w:t xml:space="preserve"> 36 חודשי מאסר</w:t>
      </w:r>
      <w:r>
        <w:rPr>
          <w:rFonts w:ascii="David" w:hAnsi="David" w:hint="cs"/>
          <w:rtl/>
        </w:rPr>
        <w:t xml:space="preserve"> שהטיל עליו בית המשפט המחוזי. </w:t>
      </w:r>
    </w:p>
    <w:p w14:paraId="7BF280BB" w14:textId="77777777" w:rsidR="00287B0F" w:rsidRPr="007258F9" w:rsidRDefault="00287B0F" w:rsidP="00287B0F">
      <w:pPr>
        <w:spacing w:line="360" w:lineRule="auto"/>
        <w:ind w:hanging="567"/>
        <w:jc w:val="both"/>
        <w:rPr>
          <w:rFonts w:ascii="David" w:hAnsi="David"/>
          <w:b/>
          <w:bCs/>
        </w:rPr>
      </w:pPr>
    </w:p>
    <w:p w14:paraId="21418610" w14:textId="77777777" w:rsidR="00287B0F" w:rsidRDefault="00287B0F" w:rsidP="00287B0F">
      <w:pPr>
        <w:spacing w:line="360" w:lineRule="auto"/>
        <w:ind w:hanging="567"/>
        <w:jc w:val="both"/>
        <w:rPr>
          <w:rFonts w:ascii="David" w:hAnsi="David"/>
          <w:rtl/>
        </w:rPr>
      </w:pPr>
      <w:r>
        <w:rPr>
          <w:rFonts w:ascii="David" w:hAnsi="David"/>
          <w:rtl/>
        </w:rPr>
        <w:tab/>
      </w:r>
    </w:p>
    <w:p w14:paraId="69C0DEAA" w14:textId="77777777" w:rsidR="00287B0F" w:rsidRDefault="00287B0F" w:rsidP="00287B0F">
      <w:pPr>
        <w:spacing w:line="360" w:lineRule="auto"/>
        <w:ind w:hanging="567"/>
        <w:jc w:val="both"/>
        <w:rPr>
          <w:rFonts w:ascii="David" w:hAnsi="David"/>
          <w:rtl/>
        </w:rPr>
      </w:pPr>
    </w:p>
    <w:p w14:paraId="272B0B35" w14:textId="77777777" w:rsidR="00287B0F" w:rsidRDefault="00287B0F" w:rsidP="00287B0F">
      <w:pPr>
        <w:spacing w:line="360" w:lineRule="auto"/>
        <w:jc w:val="both"/>
        <w:rPr>
          <w:rFonts w:ascii="David" w:hAnsi="David"/>
          <w:rtl/>
        </w:rPr>
      </w:pPr>
      <w:r>
        <w:rPr>
          <w:rFonts w:ascii="David" w:hAnsi="David" w:hint="cs"/>
          <w:rtl/>
        </w:rPr>
        <w:t>ב</w:t>
      </w:r>
      <w:hyperlink r:id="rId23" w:history="1">
        <w:r w:rsidR="00536D77" w:rsidRPr="00536D77">
          <w:rPr>
            <w:rFonts w:ascii="David" w:hAnsi="David"/>
            <w:color w:val="0000FF"/>
            <w:u w:val="single"/>
            <w:rtl/>
          </w:rPr>
          <w:t>ע"פ 3060/15</w:t>
        </w:r>
      </w:hyperlink>
      <w:r>
        <w:rPr>
          <w:rFonts w:ascii="David" w:hAnsi="David" w:hint="cs"/>
          <w:rtl/>
        </w:rPr>
        <w:t xml:space="preserve"> </w:t>
      </w:r>
      <w:r>
        <w:rPr>
          <w:rFonts w:hint="cs"/>
          <w:b/>
          <w:bCs/>
          <w:rtl/>
        </w:rPr>
        <w:t xml:space="preserve">אבו </w:t>
      </w:r>
      <w:r w:rsidRPr="00F44660">
        <w:rPr>
          <w:b/>
          <w:bCs/>
          <w:rtl/>
        </w:rPr>
        <w:t>רגייג נ' מדינת ישראל</w:t>
      </w:r>
      <w:r w:rsidRPr="00F44660">
        <w:rPr>
          <w:rtl/>
        </w:rPr>
        <w:t xml:space="preserve"> (</w:t>
      </w:r>
      <w:r>
        <w:rPr>
          <w:rFonts w:hint="cs"/>
          <w:rtl/>
        </w:rPr>
        <w:t xml:space="preserve">פורסם בנבו, </w:t>
      </w:r>
      <w:r>
        <w:rPr>
          <w:rtl/>
        </w:rPr>
        <w:t>21.7.15)</w:t>
      </w:r>
      <w:r>
        <w:rPr>
          <w:rFonts w:hint="cs"/>
          <w:rtl/>
        </w:rPr>
        <w:t xml:space="preserve"> דחה בית המשפט העליון את ערעורו של נאשם </w:t>
      </w:r>
      <w:r w:rsidRPr="00F44660">
        <w:rPr>
          <w:rtl/>
        </w:rPr>
        <w:t xml:space="preserve">שהורשע </w:t>
      </w:r>
      <w:r>
        <w:rPr>
          <w:rFonts w:hint="cs"/>
          <w:rtl/>
        </w:rPr>
        <w:t>ב</w:t>
      </w:r>
      <w:r w:rsidRPr="00F44660">
        <w:rPr>
          <w:rtl/>
        </w:rPr>
        <w:t>סחר בסם מסוכן מסוג קוקאין במשקל של 150 גרם</w:t>
      </w:r>
      <w:r>
        <w:rPr>
          <w:rFonts w:hint="cs"/>
          <w:rtl/>
        </w:rPr>
        <w:t xml:space="preserve"> והותיר על כנו עונש של 32 חודשי מאסר.</w:t>
      </w:r>
    </w:p>
    <w:p w14:paraId="3959B5DD" w14:textId="77777777" w:rsidR="00287B0F" w:rsidRDefault="00287B0F" w:rsidP="00287B0F">
      <w:pPr>
        <w:spacing w:line="360" w:lineRule="auto"/>
        <w:jc w:val="both"/>
        <w:rPr>
          <w:rFonts w:ascii="David" w:hAnsi="David"/>
          <w:rtl/>
        </w:rPr>
      </w:pPr>
    </w:p>
    <w:p w14:paraId="41A2AF4F" w14:textId="77777777" w:rsidR="00287B0F" w:rsidRPr="00DD203B" w:rsidRDefault="00287B0F" w:rsidP="00287B0F">
      <w:pPr>
        <w:spacing w:line="360" w:lineRule="auto"/>
        <w:jc w:val="both"/>
        <w:rPr>
          <w:rFonts w:ascii="David" w:hAnsi="David"/>
          <w:rtl/>
        </w:rPr>
      </w:pPr>
      <w:r w:rsidRPr="00E4134E">
        <w:rPr>
          <w:rFonts w:ascii="David" w:hAnsi="David"/>
          <w:rtl/>
        </w:rPr>
        <w:t>ב</w:t>
      </w:r>
      <w:hyperlink r:id="rId24" w:history="1">
        <w:r w:rsidR="00536D77" w:rsidRPr="00536D77">
          <w:rPr>
            <w:rFonts w:ascii="David" w:hAnsi="David"/>
            <w:color w:val="0000FF"/>
            <w:u w:val="single"/>
            <w:rtl/>
          </w:rPr>
          <w:t>ע"פ 1965/20</w:t>
        </w:r>
      </w:hyperlink>
      <w:r w:rsidRPr="00E4134E">
        <w:rPr>
          <w:rFonts w:ascii="David" w:hAnsi="David" w:hint="cs"/>
          <w:rtl/>
        </w:rPr>
        <w:t xml:space="preserve"> </w:t>
      </w:r>
      <w:r w:rsidRPr="00E4134E">
        <w:rPr>
          <w:rFonts w:ascii="David" w:hAnsi="David"/>
          <w:b/>
          <w:bCs/>
          <w:rtl/>
        </w:rPr>
        <w:t>בדואי נ' מדינת ישראל</w:t>
      </w:r>
      <w:r w:rsidRPr="00E4134E">
        <w:rPr>
          <w:rFonts w:ascii="David" w:hAnsi="David"/>
          <w:rtl/>
        </w:rPr>
        <w:t xml:space="preserve"> (</w:t>
      </w:r>
      <w:r w:rsidRPr="00E4134E">
        <w:rPr>
          <w:rFonts w:ascii="David" w:hAnsi="David" w:hint="cs"/>
          <w:rtl/>
        </w:rPr>
        <w:t xml:space="preserve">פורסם בנבו, </w:t>
      </w:r>
      <w:r w:rsidRPr="00E4134E">
        <w:rPr>
          <w:rFonts w:ascii="David" w:hAnsi="David"/>
          <w:rtl/>
        </w:rPr>
        <w:t>11.6.20)</w:t>
      </w:r>
      <w:r w:rsidRPr="00E4134E">
        <w:rPr>
          <w:rFonts w:ascii="David" w:hAnsi="David" w:hint="cs"/>
          <w:rtl/>
        </w:rPr>
        <w:t xml:space="preserve"> קיבל בית המשפט העליון באופן חלקי את ערעורו של נאשם שהורשע בעבירה של סחר בסם מסוכן מסוג קוקאין במשקל של כ-30 גרם ובסיוע</w:t>
      </w:r>
      <w:r w:rsidRPr="00E4134E">
        <w:rPr>
          <w:rFonts w:ascii="David" w:hAnsi="David"/>
          <w:rtl/>
        </w:rPr>
        <w:t xml:space="preserve"> לסחר בסם מסוכן </w:t>
      </w:r>
      <w:r w:rsidRPr="00E4134E">
        <w:rPr>
          <w:rFonts w:ascii="David" w:hAnsi="David" w:hint="cs"/>
          <w:rtl/>
        </w:rPr>
        <w:t>מסוג קוקאין במשקל של</w:t>
      </w:r>
      <w:r w:rsidRPr="00E4134E">
        <w:rPr>
          <w:rFonts w:ascii="David" w:hAnsi="David"/>
          <w:rtl/>
        </w:rPr>
        <w:t xml:space="preserve"> 39.62 גר</w:t>
      </w:r>
      <w:r w:rsidRPr="00E4134E">
        <w:rPr>
          <w:rFonts w:ascii="David" w:hAnsi="David" w:hint="cs"/>
          <w:rtl/>
        </w:rPr>
        <w:t xml:space="preserve">ם </w:t>
      </w:r>
      <w:r w:rsidRPr="00E4134E">
        <w:rPr>
          <w:rFonts w:ascii="David" w:hAnsi="David"/>
          <w:rtl/>
        </w:rPr>
        <w:t xml:space="preserve">קוקאין </w:t>
      </w:r>
      <w:r w:rsidRPr="00E4134E">
        <w:rPr>
          <w:rFonts w:ascii="David" w:hAnsi="David" w:hint="cs"/>
          <w:rtl/>
        </w:rPr>
        <w:t xml:space="preserve">והעמיד את עונשו על 30 חודשי מאסר בכך שהפעיל את עונש המאסר המותנה </w:t>
      </w:r>
      <w:r>
        <w:rPr>
          <w:rFonts w:ascii="David" w:hAnsi="David" w:hint="cs"/>
          <w:rtl/>
        </w:rPr>
        <w:t xml:space="preserve">בן 4 חודשים </w:t>
      </w:r>
      <w:r w:rsidRPr="00E4134E">
        <w:rPr>
          <w:rFonts w:ascii="David" w:hAnsi="David" w:hint="cs"/>
          <w:rtl/>
        </w:rPr>
        <w:t>שהיה תלוי ועומד כנגדו בחו</w:t>
      </w:r>
      <w:r>
        <w:rPr>
          <w:rFonts w:ascii="David" w:hAnsi="David" w:hint="cs"/>
          <w:rtl/>
        </w:rPr>
        <w:t>פ</w:t>
      </w:r>
      <w:r w:rsidRPr="00E4134E">
        <w:rPr>
          <w:rFonts w:ascii="David" w:hAnsi="David" w:hint="cs"/>
          <w:rtl/>
        </w:rPr>
        <w:t>ף חלף הפעלתו במצטבר על-ידי בית המשפט המחוזי.</w:t>
      </w:r>
    </w:p>
    <w:p w14:paraId="192C433E" w14:textId="77777777" w:rsidR="00287B0F" w:rsidRPr="00C72153" w:rsidRDefault="00287B0F" w:rsidP="00287B0F">
      <w:pPr>
        <w:spacing w:line="360" w:lineRule="auto"/>
        <w:jc w:val="both"/>
        <w:rPr>
          <w:rtl/>
        </w:rPr>
      </w:pPr>
    </w:p>
    <w:p w14:paraId="521C5752" w14:textId="77777777" w:rsidR="00287B0F" w:rsidRDefault="00287B0F" w:rsidP="00287B0F">
      <w:pPr>
        <w:spacing w:line="360" w:lineRule="auto"/>
        <w:ind w:hanging="567"/>
        <w:jc w:val="both"/>
        <w:rPr>
          <w:rFonts w:ascii="David" w:hAnsi="David"/>
          <w:rtl/>
        </w:rPr>
      </w:pPr>
      <w:r>
        <w:rPr>
          <w:rFonts w:ascii="David" w:hAnsi="David"/>
          <w:rtl/>
        </w:rPr>
        <w:tab/>
      </w:r>
      <w:r w:rsidRPr="00EC3304">
        <w:rPr>
          <w:rFonts w:ascii="David" w:hAnsi="David" w:hint="cs"/>
          <w:b/>
          <w:bCs/>
          <w:rtl/>
        </w:rPr>
        <w:t>המאשימה</w:t>
      </w:r>
      <w:r>
        <w:rPr>
          <w:rFonts w:ascii="David" w:hAnsi="David" w:hint="cs"/>
          <w:rtl/>
        </w:rPr>
        <w:t xml:space="preserve"> צרפה בין היתר את </w:t>
      </w:r>
      <w:hyperlink r:id="rId25" w:history="1">
        <w:r w:rsidR="00536D77" w:rsidRPr="00536D77">
          <w:rPr>
            <w:rFonts w:ascii="David" w:hAnsi="David"/>
            <w:color w:val="0000FF"/>
            <w:u w:val="single"/>
            <w:rtl/>
          </w:rPr>
          <w:t>רע"פ 2275/15</w:t>
        </w:r>
      </w:hyperlink>
      <w:r>
        <w:rPr>
          <w:rFonts w:ascii="David" w:hAnsi="David" w:hint="cs"/>
          <w:rtl/>
        </w:rPr>
        <w:t xml:space="preserve"> </w:t>
      </w:r>
      <w:r w:rsidRPr="006C0290">
        <w:rPr>
          <w:rFonts w:ascii="David" w:hAnsi="David" w:hint="cs"/>
          <w:b/>
          <w:bCs/>
          <w:rtl/>
        </w:rPr>
        <w:t>אברמוב נ' מדינת ישראל</w:t>
      </w:r>
      <w:r>
        <w:rPr>
          <w:rFonts w:ascii="David" w:hAnsi="David" w:hint="cs"/>
          <w:rtl/>
        </w:rPr>
        <w:t xml:space="preserve"> (פורסם בנבו, 5.5.2015) בו דחה בית המשפט העליון בקשת רשות ערעור של נאשם שהורשע בסחר בסמים מסוכנים מסוג קוקאין והרואין במשקל כולל של 40 גרם לסוכן משטרתי והותיר על כנו עונש של 48 חודשי מאסר;</w:t>
      </w:r>
    </w:p>
    <w:p w14:paraId="244ECEAA" w14:textId="77777777" w:rsidR="00287B0F" w:rsidRDefault="00287B0F" w:rsidP="00287B0F">
      <w:pPr>
        <w:spacing w:line="360" w:lineRule="auto"/>
        <w:ind w:hanging="567"/>
        <w:jc w:val="both"/>
        <w:rPr>
          <w:rFonts w:ascii="David" w:hAnsi="David"/>
          <w:rtl/>
        </w:rPr>
      </w:pPr>
    </w:p>
    <w:p w14:paraId="7E5B1C7B"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26" w:history="1">
        <w:r w:rsidR="00536D77" w:rsidRPr="00536D77">
          <w:rPr>
            <w:rFonts w:ascii="David" w:hAnsi="David"/>
            <w:color w:val="0000FF"/>
            <w:u w:val="single"/>
            <w:rtl/>
          </w:rPr>
          <w:t>ע"פ 1987/15</w:t>
        </w:r>
      </w:hyperlink>
      <w:r>
        <w:rPr>
          <w:rFonts w:ascii="David" w:hAnsi="David" w:hint="cs"/>
          <w:rtl/>
        </w:rPr>
        <w:t xml:space="preserve"> </w:t>
      </w:r>
      <w:r w:rsidRPr="006C0290">
        <w:rPr>
          <w:rFonts w:ascii="David" w:hAnsi="David" w:hint="cs"/>
          <w:b/>
          <w:bCs/>
          <w:rtl/>
        </w:rPr>
        <w:t>דורי נ' מדינת ישראל</w:t>
      </w:r>
      <w:r>
        <w:rPr>
          <w:rFonts w:ascii="David" w:hAnsi="David" w:hint="cs"/>
          <w:rtl/>
        </w:rPr>
        <w:t xml:space="preserve"> (פורסם בנבו, 17.8.2015) בו דחה בית המשפט העליון את ערעורו של נאשם שהורשע בעבירה של סחר בסם מסוכן מסוג קוקאין לסוכן משטרתי במשקל של 50 גרם והותיר על כנו עונש של 26 חודשי מאסר;</w:t>
      </w:r>
    </w:p>
    <w:p w14:paraId="08609AE4" w14:textId="77777777" w:rsidR="00287B0F" w:rsidRDefault="00287B0F" w:rsidP="00287B0F">
      <w:pPr>
        <w:spacing w:line="360" w:lineRule="auto"/>
        <w:ind w:hanging="567"/>
        <w:jc w:val="both"/>
        <w:rPr>
          <w:rFonts w:ascii="David" w:hAnsi="David"/>
          <w:rtl/>
        </w:rPr>
      </w:pPr>
    </w:p>
    <w:p w14:paraId="7D22C835"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27" w:history="1">
        <w:r w:rsidR="00536D77" w:rsidRPr="00536D77">
          <w:rPr>
            <w:rFonts w:ascii="David" w:hAnsi="David"/>
            <w:color w:val="0000FF"/>
            <w:u w:val="single"/>
            <w:rtl/>
          </w:rPr>
          <w:t>ת"פ (מחוזי-ת"א) 10429-12-18</w:t>
        </w:r>
      </w:hyperlink>
      <w:r>
        <w:rPr>
          <w:rFonts w:ascii="David" w:hAnsi="David" w:hint="cs"/>
          <w:rtl/>
        </w:rPr>
        <w:t xml:space="preserve"> </w:t>
      </w:r>
      <w:r w:rsidRPr="00557FCA">
        <w:rPr>
          <w:rFonts w:ascii="David" w:hAnsi="David" w:hint="cs"/>
          <w:b/>
          <w:bCs/>
          <w:rtl/>
        </w:rPr>
        <w:t>מדינת ישראל נ' מגדלאוי ואח'</w:t>
      </w:r>
      <w:r>
        <w:rPr>
          <w:rFonts w:ascii="David" w:hAnsi="David" w:hint="cs"/>
          <w:rtl/>
        </w:rPr>
        <w:t xml:space="preserve"> (פורסם בנבו 30.6.2021) בו גזר בית המשפט המחוזי על נאשם 1 שהורשע בביצוע שתי עבירות של סחר בסם מסוכן מסוג קוקאין במשקל של כ-10 גרם במקרה אחד, ו-50.16 גרם במקרה השני, עונש של 37 חודשי מאסר, במנותק מעונש מאסר נוסף שרובו נצבר בגין תיק אחר שצרף.</w:t>
      </w:r>
    </w:p>
    <w:p w14:paraId="3A679FFA" w14:textId="77777777" w:rsidR="00287B0F" w:rsidRDefault="00287B0F" w:rsidP="00287B0F">
      <w:pPr>
        <w:spacing w:line="360" w:lineRule="auto"/>
        <w:ind w:hanging="567"/>
        <w:jc w:val="both"/>
        <w:rPr>
          <w:rFonts w:ascii="David" w:hAnsi="David"/>
          <w:rtl/>
        </w:rPr>
      </w:pPr>
      <w:r>
        <w:rPr>
          <w:rFonts w:ascii="David" w:hAnsi="David" w:hint="cs"/>
          <w:rtl/>
        </w:rPr>
        <w:t xml:space="preserve"> </w:t>
      </w:r>
    </w:p>
    <w:p w14:paraId="34710413" w14:textId="77777777" w:rsidR="00287B0F" w:rsidRDefault="00287B0F" w:rsidP="00287B0F">
      <w:pPr>
        <w:spacing w:line="360" w:lineRule="auto"/>
        <w:ind w:hanging="567"/>
        <w:jc w:val="both"/>
        <w:rPr>
          <w:rFonts w:ascii="David" w:hAnsi="David"/>
          <w:rtl/>
        </w:rPr>
      </w:pPr>
      <w:r>
        <w:rPr>
          <w:rFonts w:ascii="David" w:hAnsi="David"/>
          <w:rtl/>
        </w:rPr>
        <w:tab/>
      </w:r>
      <w:r w:rsidRPr="002E2A78">
        <w:rPr>
          <w:rFonts w:ascii="David" w:hAnsi="David" w:hint="cs"/>
          <w:b/>
          <w:bCs/>
          <w:rtl/>
        </w:rPr>
        <w:t>ב"כ הנאשם</w:t>
      </w:r>
      <w:r>
        <w:rPr>
          <w:rFonts w:ascii="David" w:hAnsi="David" w:hint="cs"/>
          <w:rtl/>
        </w:rPr>
        <w:t xml:space="preserve"> צרף את </w:t>
      </w:r>
      <w:hyperlink r:id="rId28" w:history="1">
        <w:r w:rsidR="00536D77" w:rsidRPr="00536D77">
          <w:rPr>
            <w:rFonts w:ascii="David" w:hAnsi="David"/>
            <w:color w:val="0000FF"/>
            <w:u w:val="single"/>
            <w:rtl/>
          </w:rPr>
          <w:t>ת"פ (שלום ב"ש) 51624-03-23</w:t>
        </w:r>
      </w:hyperlink>
      <w:r>
        <w:rPr>
          <w:rFonts w:ascii="David" w:hAnsi="David" w:hint="cs"/>
          <w:rtl/>
        </w:rPr>
        <w:t xml:space="preserve"> </w:t>
      </w:r>
      <w:r w:rsidRPr="00696CA5">
        <w:rPr>
          <w:rFonts w:ascii="David" w:hAnsi="David" w:hint="cs"/>
          <w:b/>
          <w:bCs/>
          <w:rtl/>
        </w:rPr>
        <w:t>מדינת ישראל נ' אבו רקייק ואח'</w:t>
      </w:r>
      <w:r>
        <w:rPr>
          <w:rFonts w:ascii="David" w:hAnsi="David" w:hint="cs"/>
          <w:rtl/>
        </w:rPr>
        <w:t xml:space="preserve"> (פורסם בנבו, 6.9.2023) בו גזר בית משפט השלום על נאשמים שהורשעו בעבירה של סחר בסמים במסגרת הסדר טיעון "סגור" עונש 25 חודשי מאסר על נאשם 1 שסחר בסם מסוג קוקאין בשני מקרים במשקל של 4.8 גר' ו-29 גר'; 21 חודשי מאסר כולל הפעלה של 4 חודשי מאסר על תנאי במצטבר על נאשם 2 שסחר בסם מסוכן מסוג קוקאין בשני מקרים במשקל של 4.8 גר' ו-9.4 גר', ו-9 חודשי מאסר על נאשם 3 שסחר בסם מסוכן מסוג קוקאין במשקל של 6.6 גר.</w:t>
      </w:r>
    </w:p>
    <w:p w14:paraId="6EB626F7" w14:textId="77777777" w:rsidR="00287B0F" w:rsidRDefault="00287B0F" w:rsidP="00287B0F">
      <w:pPr>
        <w:spacing w:line="360" w:lineRule="auto"/>
        <w:ind w:hanging="567"/>
        <w:jc w:val="both"/>
        <w:rPr>
          <w:rFonts w:ascii="David" w:hAnsi="David"/>
          <w:rtl/>
        </w:rPr>
      </w:pPr>
    </w:p>
    <w:p w14:paraId="5D01B84E"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כן הפנה ב"כ הנאשם ל</w:t>
      </w:r>
      <w:hyperlink r:id="rId29" w:history="1">
        <w:r w:rsidR="00536D77" w:rsidRPr="00536D77">
          <w:rPr>
            <w:rFonts w:ascii="David" w:hAnsi="David"/>
            <w:color w:val="0000FF"/>
            <w:u w:val="single"/>
            <w:rtl/>
          </w:rPr>
          <w:t>ת"פ (מחוזי-ב"ש) 50938-03-23</w:t>
        </w:r>
      </w:hyperlink>
      <w:r>
        <w:rPr>
          <w:rFonts w:ascii="David" w:hAnsi="David" w:hint="cs"/>
          <w:rtl/>
        </w:rPr>
        <w:t xml:space="preserve"> </w:t>
      </w:r>
      <w:r w:rsidRPr="00A7682B">
        <w:rPr>
          <w:rFonts w:ascii="David" w:hAnsi="David" w:hint="cs"/>
          <w:b/>
          <w:bCs/>
          <w:rtl/>
        </w:rPr>
        <w:t>מדינת ישראל נ' דוידוב</w:t>
      </w:r>
      <w:r>
        <w:rPr>
          <w:rFonts w:ascii="David" w:hAnsi="David" w:hint="cs"/>
          <w:rtl/>
        </w:rPr>
        <w:t xml:space="preserve"> (לא פורסם,25.1.2024) בו נגזר על-ידי מותב זה עונש של 40 חודשי מאסר לנאשם שהורשע בשלוש עבירות של סחר בתערובת של סמים מסוג </w:t>
      </w:r>
      <w:r>
        <w:rPr>
          <w:rFonts w:ascii="David" w:hAnsi="David" w:hint="cs"/>
        </w:rPr>
        <w:t xml:space="preserve"> MDMA </w:t>
      </w:r>
      <w:r>
        <w:rPr>
          <w:rFonts w:ascii="David" w:hAnsi="David" w:hint="cs"/>
          <w:rtl/>
        </w:rPr>
        <w:t xml:space="preserve"> וקטמין</w:t>
      </w:r>
      <w:r>
        <w:rPr>
          <w:rFonts w:ascii="David" w:hAnsi="David" w:hint="cs"/>
        </w:rPr>
        <w:t xml:space="preserve"> </w:t>
      </w:r>
      <w:r>
        <w:rPr>
          <w:rFonts w:ascii="David" w:hAnsi="David" w:hint="cs"/>
          <w:rtl/>
        </w:rPr>
        <w:t xml:space="preserve"> במשקל של 90 גרם במקרה הראשון והשני, ושל 9 גרם במקרה השלישי, כשבמקרה נוסף סייע בתיווך למכירת סם מסוכן מסוג קוקאין במשקל של 45 גרם מסגרת הסדר טיעון סגור. יצוין, כי הנאשם באותו מקרה הורשע במסגרת אותו מבצע סוכן שבענייננו.</w:t>
      </w:r>
    </w:p>
    <w:p w14:paraId="26087BCD" w14:textId="77777777" w:rsidR="00287B0F" w:rsidRDefault="00287B0F" w:rsidP="00287B0F">
      <w:pPr>
        <w:spacing w:line="360" w:lineRule="auto"/>
        <w:ind w:hanging="567"/>
        <w:jc w:val="both"/>
        <w:rPr>
          <w:rFonts w:ascii="David" w:hAnsi="David"/>
          <w:rtl/>
        </w:rPr>
      </w:pPr>
    </w:p>
    <w:p w14:paraId="2E823DCB"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מעיון ביחס למדיניות הענישה הנוהגת בעבירה של החזקת תחמושת בהיקפים נמוכים נראה כי זו נעה בין מאסר מותנה למספר חודשי מאסר לריצוי בעבודות שירות בנסיבות דומות. </w:t>
      </w:r>
    </w:p>
    <w:p w14:paraId="558951D0" w14:textId="77777777" w:rsidR="00287B0F" w:rsidRDefault="00287B0F" w:rsidP="00287B0F">
      <w:pPr>
        <w:spacing w:line="360" w:lineRule="auto"/>
        <w:ind w:hanging="567"/>
        <w:jc w:val="both"/>
        <w:rPr>
          <w:rFonts w:ascii="David" w:hAnsi="David"/>
          <w:rtl/>
        </w:rPr>
      </w:pPr>
    </w:p>
    <w:p w14:paraId="101473D4" w14:textId="77777777" w:rsidR="00287B0F" w:rsidRDefault="00287B0F" w:rsidP="00287B0F">
      <w:pPr>
        <w:spacing w:line="360" w:lineRule="auto"/>
        <w:ind w:hanging="567"/>
        <w:jc w:val="both"/>
        <w:rPr>
          <w:rFonts w:ascii="David" w:hAnsi="David"/>
          <w:rtl/>
        </w:rPr>
      </w:pPr>
      <w:r>
        <w:rPr>
          <w:rFonts w:ascii="David" w:hAnsi="David" w:hint="cs"/>
          <w:rtl/>
        </w:rPr>
        <w:t>18.</w:t>
      </w:r>
      <w:r>
        <w:rPr>
          <w:rFonts w:ascii="David" w:hAnsi="David" w:hint="cs"/>
          <w:rtl/>
        </w:rPr>
        <w:tab/>
        <w:t>באשר לנסיבות שאינן קשורות לביצוע העבירה נתתי משקל להודאת הנאשם שיש בה משום לקיחת אחריות וחיסכון בזמן שיפוטי, לנסיבות חייו האישיות והמשפחתיות המורכבות, למצבה הבריאותי של בתו התינוקת, לקושי שייגרם לנאשם ולמשפחתו כתוצאה מהעונש שיוטל עליו ולהליך הטיפולי המסוים שבו החל במסגרת מעצרו.</w:t>
      </w:r>
    </w:p>
    <w:p w14:paraId="7BAC48A1" w14:textId="77777777" w:rsidR="00287B0F" w:rsidRDefault="00287B0F" w:rsidP="00287B0F">
      <w:pPr>
        <w:spacing w:line="360" w:lineRule="auto"/>
        <w:ind w:hanging="567"/>
        <w:jc w:val="both"/>
        <w:rPr>
          <w:rFonts w:ascii="David" w:hAnsi="David"/>
          <w:rtl/>
        </w:rPr>
      </w:pPr>
    </w:p>
    <w:p w14:paraId="1B6B46AC" w14:textId="77777777" w:rsidR="00287B0F" w:rsidRDefault="00287B0F" w:rsidP="00287B0F">
      <w:pPr>
        <w:spacing w:line="360" w:lineRule="auto"/>
        <w:jc w:val="both"/>
        <w:rPr>
          <w:rFonts w:ascii="David" w:hAnsi="David"/>
          <w:rtl/>
        </w:rPr>
      </w:pPr>
      <w:r>
        <w:rPr>
          <w:rFonts w:ascii="David" w:hAnsi="David" w:hint="cs"/>
          <w:rtl/>
        </w:rPr>
        <w:t>לצד זאת, נתתי דעתי לכך שלנאשם עבר פלילי מכביד במגוון עבירות, לרבות בעבירות סם, שבגין חלקן אף ריצה תקופות מאסר ממושכות (אף שהרשעתו האחרונה היא משנת 2015, והרשעתו האחרונה בעבירות סם היא משנת 2011). כן נתתי דעתי להתרשמות שירות המבחן כמפורט לעיל, לרבות מקיומם של גורמי סיכון בעניינו. נתונים אלה מלמדים על צורך במתן ביטוי בגזר הדין לשיקול הרתעת הנאשם. זאת, לצד צורך במתן ביטוי בגזר הדין גם לשיקול הרתעת הרבים היפה הן לגזרת עבירות הסמים והן לגזרת עבירות הנשק.</w:t>
      </w:r>
    </w:p>
    <w:p w14:paraId="7D82E376" w14:textId="77777777" w:rsidR="00287B0F" w:rsidRDefault="00287B0F" w:rsidP="00287B0F">
      <w:pPr>
        <w:spacing w:line="360" w:lineRule="auto"/>
        <w:jc w:val="both"/>
        <w:rPr>
          <w:rFonts w:ascii="David" w:hAnsi="David"/>
          <w:rtl/>
        </w:rPr>
      </w:pPr>
    </w:p>
    <w:p w14:paraId="215D21CD" w14:textId="77777777" w:rsidR="00287B0F" w:rsidRDefault="00287B0F" w:rsidP="00287B0F">
      <w:pPr>
        <w:spacing w:line="360" w:lineRule="auto"/>
        <w:jc w:val="both"/>
        <w:rPr>
          <w:rFonts w:ascii="David" w:hAnsi="David"/>
          <w:rtl/>
        </w:rPr>
      </w:pPr>
      <w:r>
        <w:rPr>
          <w:rFonts w:ascii="David" w:hAnsi="David" w:hint="cs"/>
          <w:rtl/>
        </w:rPr>
        <w:t>באשר לפסילת רישיון הנהיגה אציין, כי מצאתי להורות על פסילת רישיון הנהיגה של הנאשם בפועל ולא על תנאי בלבד כפי שעתר בא כוחו. מי אשר מנצל הרישיון שנתנה לו המדינה לנהוג רכב לצורך סחר בסמים ראוי למנוע ממנו להמשיך לנהוג. עם זאת, בשל מכלול רכיבי הענישה ולנוכח הנסיבות המשפחתיות של הנאשם, מצאתי שלא להכביד עם הנאשם ביחס לרכיב זה.</w:t>
      </w:r>
    </w:p>
    <w:p w14:paraId="0CE679BC" w14:textId="77777777" w:rsidR="00287B0F" w:rsidRDefault="00287B0F" w:rsidP="00287B0F">
      <w:pPr>
        <w:spacing w:line="360" w:lineRule="auto"/>
        <w:ind w:hanging="567"/>
        <w:jc w:val="both"/>
        <w:rPr>
          <w:rFonts w:ascii="David" w:hAnsi="David"/>
          <w:rtl/>
        </w:rPr>
      </w:pPr>
    </w:p>
    <w:p w14:paraId="00D8E6FC" w14:textId="77777777" w:rsidR="00287B0F" w:rsidRPr="008D2436" w:rsidRDefault="00287B0F" w:rsidP="00287B0F">
      <w:pPr>
        <w:spacing w:line="360" w:lineRule="auto"/>
        <w:ind w:hanging="567"/>
        <w:jc w:val="both"/>
        <w:rPr>
          <w:rFonts w:ascii="David" w:hAnsi="David"/>
          <w:b/>
          <w:bCs/>
          <w:u w:val="single"/>
          <w:rtl/>
        </w:rPr>
      </w:pPr>
      <w:r>
        <w:rPr>
          <w:rFonts w:ascii="David" w:hAnsi="David"/>
          <w:rtl/>
        </w:rPr>
        <w:tab/>
      </w:r>
      <w:r w:rsidRPr="008D2436">
        <w:rPr>
          <w:rFonts w:ascii="David" w:hAnsi="David" w:hint="cs"/>
          <w:b/>
          <w:bCs/>
          <w:u w:val="single"/>
          <w:rtl/>
        </w:rPr>
        <w:t>בקשת החילוט</w:t>
      </w:r>
    </w:p>
    <w:p w14:paraId="1C22022E" w14:textId="77777777" w:rsidR="00287B0F" w:rsidRDefault="00287B0F" w:rsidP="00287B0F">
      <w:pPr>
        <w:spacing w:line="360" w:lineRule="auto"/>
        <w:ind w:hanging="567"/>
        <w:jc w:val="both"/>
        <w:rPr>
          <w:rFonts w:ascii="David" w:hAnsi="David"/>
          <w:rtl/>
        </w:rPr>
      </w:pPr>
      <w:r>
        <w:rPr>
          <w:rFonts w:ascii="David" w:hAnsi="David" w:hint="cs"/>
          <w:rtl/>
        </w:rPr>
        <w:t>19.</w:t>
      </w:r>
      <w:r>
        <w:rPr>
          <w:rFonts w:ascii="David" w:hAnsi="David"/>
          <w:rtl/>
        </w:rPr>
        <w:tab/>
      </w:r>
      <w:r>
        <w:rPr>
          <w:rFonts w:ascii="David" w:hAnsi="David" w:hint="cs"/>
          <w:rtl/>
        </w:rPr>
        <w:t>לנוכח הכרזת הנאשם כסוחר סמים יש צורך לדון בשאלת החילוט. כזכור, המאשימה עתרה לחלט גם סכום של 5,750 ₪ שנתפס על הנאשם וגם רכב שהנאשם עשה בו שימוש אשר רשום על שמה של אשתו. ב"כ הנאשם הסכים לחילוט סכום הכסף שנתפס אך עתר להימנע מחילוט הרכב. על-פי דין נראה כי היה מקום לחלט גם את הרכב בו עשה הנאשם שימוש לצורך ביצוע עסקת הסמים. דא עקא, שמעובדה 7 לכתב האישום, לאחר תיקונו, נמחקו פרטי הרכב שבו עשה שימוש הנאשם. ב"כ המאשימה שהופיעה בדיון לא יכלה לתת הסבר לעניין זה.</w:t>
      </w:r>
    </w:p>
    <w:p w14:paraId="5FBA4DC4"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אף שבמסגרת ההסדר צוין כי המאשימה תעתור גם לחילוט הרכב, ואף שהרכב מושא בקשת החילוט מוזכר גם בבקשת החילוט גם בנוסחו המתוקן של כתב האישום, סבורני כי נותר ספק ביחס לכוונת הצדדים, שאחרת מה טעם היה במחיקת פרטי הרכב מהאישום המרכזי של התיק? </w:t>
      </w:r>
    </w:p>
    <w:p w14:paraId="0946403F"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ברי, כי לא יהיה זה מידתי לחלט את הרכב אך בשל כך שנעשה בו שימוש לצורך החזקת כדור אחד כאמור באישום השני. בעניין החילוט נתתי דעתי גם לכך שהרכב, אף אליבא דמאשימה, רשום על שם אשת הנאשם ולמעשה היא עושה בו שימוש. מהמסמכים הרפואיים שהוגשו ומדברי אשת הנאשם עולה, כי חלק מהשימוש שעושה אשת הנאשם ברכב הוא לצורך הבאת הבת הקטנה לטיפולים רפואיים להם היא נדרשת. כזכור, מדובר בבת שלה בעיות רפואיות קשות ושעברה ניתוח משמעותי בראשה שבעקבותיו היא זקוקה להמשך טיפולים ומעקב, ובכלל הנסיבות האמורות, מצאתי להימנע מחילוט רכב זה. </w:t>
      </w:r>
    </w:p>
    <w:p w14:paraId="671B5932"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עם זאת, מצאתי לאזן את העיצום הכלכלי שיוטל על הנאשם בכללותו באמצעות קנס הולם.</w:t>
      </w:r>
    </w:p>
    <w:p w14:paraId="1F39C8BB" w14:textId="77777777" w:rsidR="00287B0F" w:rsidRDefault="00287B0F" w:rsidP="00287B0F">
      <w:pPr>
        <w:spacing w:line="360" w:lineRule="auto"/>
        <w:jc w:val="both"/>
        <w:rPr>
          <w:rFonts w:ascii="David" w:hAnsi="David"/>
          <w:rtl/>
        </w:rPr>
      </w:pPr>
    </w:p>
    <w:p w14:paraId="06D66130" w14:textId="77777777" w:rsidR="00287B0F" w:rsidRPr="003F23C7" w:rsidRDefault="00287B0F" w:rsidP="00287B0F">
      <w:pPr>
        <w:spacing w:line="360" w:lineRule="auto"/>
        <w:ind w:hanging="567"/>
        <w:jc w:val="both"/>
        <w:rPr>
          <w:rFonts w:ascii="David" w:hAnsi="David"/>
        </w:rPr>
      </w:pPr>
      <w:r>
        <w:rPr>
          <w:rFonts w:ascii="David" w:hAnsi="David" w:hint="cs"/>
          <w:rtl/>
        </w:rPr>
        <w:t>20.</w:t>
      </w:r>
      <w:r>
        <w:rPr>
          <w:rFonts w:ascii="David" w:hAnsi="David"/>
          <w:rtl/>
        </w:rPr>
        <w:tab/>
      </w:r>
      <w:r>
        <w:rPr>
          <w:rFonts w:ascii="David" w:hAnsi="David" w:hint="cs"/>
          <w:rtl/>
        </w:rPr>
        <w:t xml:space="preserve">לאור כל האמור לעיל אני מטיל על הנאשם את העונשים הבאים:  </w:t>
      </w:r>
    </w:p>
    <w:p w14:paraId="695B2B34" w14:textId="77777777" w:rsidR="00287B0F" w:rsidRDefault="00287B0F" w:rsidP="00287B0F">
      <w:pPr>
        <w:spacing w:line="360" w:lineRule="auto"/>
        <w:jc w:val="both"/>
        <w:rPr>
          <w:rFonts w:ascii="Arial" w:hAnsi="Arial"/>
          <w:rtl/>
        </w:rPr>
      </w:pPr>
      <w:r>
        <w:rPr>
          <w:rFonts w:ascii="Arial" w:hAnsi="Arial"/>
          <w:rtl/>
        </w:rPr>
        <w:t xml:space="preserve">א. </w:t>
      </w:r>
      <w:r>
        <w:rPr>
          <w:rFonts w:ascii="Arial" w:hAnsi="Arial"/>
          <w:rtl/>
        </w:rPr>
        <w:tab/>
      </w:r>
      <w:r>
        <w:rPr>
          <w:rFonts w:ascii="Arial" w:hAnsi="Arial" w:hint="cs"/>
          <w:rtl/>
        </w:rPr>
        <w:t>26</w:t>
      </w:r>
      <w:r>
        <w:rPr>
          <w:rFonts w:ascii="Arial" w:hAnsi="Arial"/>
          <w:rtl/>
        </w:rPr>
        <w:t xml:space="preserve"> חודשי מאסר בניכוי ימי מעצרו.</w:t>
      </w:r>
    </w:p>
    <w:p w14:paraId="69954FA4" w14:textId="77777777" w:rsidR="00287B0F" w:rsidRDefault="00287B0F" w:rsidP="00287B0F">
      <w:pPr>
        <w:spacing w:line="360" w:lineRule="auto"/>
        <w:jc w:val="both"/>
        <w:rPr>
          <w:rFonts w:ascii="Arial" w:hAnsi="Arial"/>
          <w:rtl/>
        </w:rPr>
      </w:pPr>
    </w:p>
    <w:p w14:paraId="201D3A0B" w14:textId="77777777" w:rsidR="00287B0F" w:rsidRDefault="00287B0F" w:rsidP="00287B0F">
      <w:pPr>
        <w:spacing w:line="360" w:lineRule="auto"/>
        <w:jc w:val="both"/>
        <w:rPr>
          <w:rFonts w:ascii="Arial" w:hAnsi="Arial"/>
          <w:rtl/>
        </w:rPr>
      </w:pPr>
      <w:r>
        <w:rPr>
          <w:rFonts w:ascii="Arial" w:hAnsi="Arial"/>
          <w:rtl/>
        </w:rPr>
        <w:t xml:space="preserve">ב.   </w:t>
      </w:r>
      <w:r>
        <w:rPr>
          <w:rFonts w:ascii="Arial" w:hAnsi="Arial"/>
          <w:rtl/>
        </w:rPr>
        <w:tab/>
        <w:t>12 חודשי מאסר על תנאי, למשך 3 שנים מיום שחרור הנאשם ממאסרו, שלא</w:t>
      </w:r>
    </w:p>
    <w:p w14:paraId="1C488E51" w14:textId="77777777" w:rsidR="00287B0F" w:rsidRDefault="00287B0F" w:rsidP="00287B0F">
      <w:pPr>
        <w:spacing w:line="360" w:lineRule="auto"/>
        <w:jc w:val="both"/>
        <w:rPr>
          <w:rFonts w:ascii="Arial" w:hAnsi="Arial"/>
          <w:rtl/>
        </w:rPr>
      </w:pPr>
      <w:r>
        <w:rPr>
          <w:rFonts w:ascii="Arial" w:hAnsi="Arial"/>
          <w:rtl/>
        </w:rPr>
        <w:t xml:space="preserve">               יעבור עבירת סמים מסוג פשע</w:t>
      </w:r>
      <w:r>
        <w:rPr>
          <w:rFonts w:ascii="Arial" w:hAnsi="Arial" w:hint="cs"/>
          <w:rtl/>
        </w:rPr>
        <w:t xml:space="preserve"> או עבירת נשק</w:t>
      </w:r>
      <w:r>
        <w:rPr>
          <w:rFonts w:ascii="Arial" w:hAnsi="Arial"/>
          <w:rtl/>
        </w:rPr>
        <w:t>.</w:t>
      </w:r>
    </w:p>
    <w:p w14:paraId="2688767F" w14:textId="77777777" w:rsidR="00287B0F" w:rsidRDefault="00287B0F" w:rsidP="00287B0F">
      <w:pPr>
        <w:spacing w:line="360" w:lineRule="auto"/>
        <w:jc w:val="both"/>
        <w:rPr>
          <w:rFonts w:ascii="Arial" w:hAnsi="Arial"/>
          <w:rtl/>
        </w:rPr>
      </w:pPr>
      <w:r>
        <w:rPr>
          <w:rFonts w:ascii="Arial" w:hAnsi="Arial"/>
          <w:rtl/>
        </w:rPr>
        <w:tab/>
        <w:t>6 חודשי מאסר על תנאי, למשך 3 שנים מיום שחרור הנאשם ממאסרו, שלא</w:t>
      </w:r>
    </w:p>
    <w:p w14:paraId="5C369B09" w14:textId="77777777" w:rsidR="00287B0F" w:rsidRDefault="00287B0F" w:rsidP="00287B0F">
      <w:pPr>
        <w:spacing w:line="360" w:lineRule="auto"/>
        <w:jc w:val="both"/>
        <w:rPr>
          <w:rFonts w:ascii="Arial" w:hAnsi="Arial"/>
          <w:rtl/>
        </w:rPr>
      </w:pPr>
      <w:r>
        <w:rPr>
          <w:rFonts w:ascii="Arial" w:hAnsi="Arial"/>
          <w:rtl/>
        </w:rPr>
        <w:t xml:space="preserve">                יעבור עבירת סמים מסוג עוון.</w:t>
      </w:r>
    </w:p>
    <w:p w14:paraId="35E68B40" w14:textId="77777777" w:rsidR="00287B0F" w:rsidRDefault="00287B0F" w:rsidP="00287B0F">
      <w:pPr>
        <w:spacing w:line="360" w:lineRule="auto"/>
        <w:jc w:val="both"/>
        <w:rPr>
          <w:rFonts w:ascii="Arial" w:hAnsi="Arial"/>
          <w:rtl/>
        </w:rPr>
      </w:pPr>
    </w:p>
    <w:p w14:paraId="6878EE10" w14:textId="77777777" w:rsidR="00287B0F" w:rsidRDefault="00287B0F" w:rsidP="00287B0F">
      <w:pPr>
        <w:spacing w:line="360" w:lineRule="auto"/>
        <w:ind w:left="720" w:hanging="720"/>
        <w:jc w:val="both"/>
        <w:rPr>
          <w:rFonts w:ascii="Arial" w:hAnsi="Arial"/>
          <w:rtl/>
        </w:rPr>
      </w:pPr>
      <w:r>
        <w:rPr>
          <w:rFonts w:ascii="Arial" w:hAnsi="Arial"/>
          <w:rtl/>
        </w:rPr>
        <w:t>ג.</w:t>
      </w:r>
      <w:r>
        <w:rPr>
          <w:rFonts w:ascii="Arial" w:hAnsi="Arial"/>
          <w:rtl/>
        </w:rPr>
        <w:tab/>
        <w:t xml:space="preserve">קנס בסך של </w:t>
      </w:r>
      <w:r>
        <w:rPr>
          <w:rFonts w:ascii="Arial" w:hAnsi="Arial" w:hint="cs"/>
          <w:rtl/>
        </w:rPr>
        <w:t>20,000</w:t>
      </w:r>
      <w:r>
        <w:rPr>
          <w:rFonts w:ascii="Arial" w:hAnsi="Arial"/>
          <w:rtl/>
        </w:rPr>
        <w:t xml:space="preserve"> ₪ או </w:t>
      </w:r>
      <w:r>
        <w:rPr>
          <w:rFonts w:ascii="Arial" w:hAnsi="Arial" w:hint="cs"/>
          <w:rtl/>
        </w:rPr>
        <w:t xml:space="preserve">75 </w:t>
      </w:r>
      <w:r>
        <w:rPr>
          <w:rFonts w:ascii="Arial" w:hAnsi="Arial"/>
          <w:rtl/>
        </w:rPr>
        <w:t xml:space="preserve">ימי מאסר תמורתו. הקנס ישולם </w:t>
      </w:r>
      <w:r>
        <w:rPr>
          <w:rFonts w:ascii="Arial" w:hAnsi="Arial" w:hint="cs"/>
          <w:rtl/>
        </w:rPr>
        <w:t>8 שיעורים חודשיים שווים ורצופים החל מיום 1.9.2024</w:t>
      </w:r>
    </w:p>
    <w:p w14:paraId="0251D786" w14:textId="77777777" w:rsidR="00287B0F" w:rsidRDefault="00287B0F" w:rsidP="00287B0F">
      <w:pPr>
        <w:spacing w:line="360" w:lineRule="auto"/>
        <w:jc w:val="both"/>
        <w:rPr>
          <w:rFonts w:ascii="Arial" w:hAnsi="Arial"/>
          <w:rtl/>
        </w:rPr>
      </w:pPr>
    </w:p>
    <w:p w14:paraId="18C5DEE3" w14:textId="77777777" w:rsidR="00287B0F" w:rsidRPr="008D2436" w:rsidRDefault="00287B0F" w:rsidP="00287B0F">
      <w:pPr>
        <w:spacing w:line="360" w:lineRule="auto"/>
        <w:jc w:val="both"/>
        <w:rPr>
          <w:rFonts w:ascii="Arial" w:hAnsi="Arial"/>
          <w:rtl/>
        </w:rPr>
      </w:pPr>
      <w:r>
        <w:rPr>
          <w:rFonts w:ascii="Arial" w:hAnsi="Arial" w:hint="cs"/>
          <w:rtl/>
        </w:rPr>
        <w:t>ד.</w:t>
      </w:r>
      <w:r>
        <w:rPr>
          <w:rFonts w:ascii="Arial" w:hAnsi="Arial" w:hint="cs"/>
          <w:rtl/>
        </w:rPr>
        <w:tab/>
      </w:r>
      <w:r w:rsidRPr="008D2436">
        <w:rPr>
          <w:rFonts w:ascii="Arial" w:hAnsi="Arial"/>
          <w:rtl/>
        </w:rPr>
        <w:t xml:space="preserve">אני פוסל את הנאשם מלקבל או להחזיק רישיון נהיגה למשך </w:t>
      </w:r>
      <w:r>
        <w:rPr>
          <w:rFonts w:ascii="Arial" w:hAnsi="Arial" w:hint="cs"/>
          <w:rtl/>
        </w:rPr>
        <w:t>6</w:t>
      </w:r>
      <w:r w:rsidRPr="008D2436">
        <w:rPr>
          <w:rFonts w:ascii="Arial" w:hAnsi="Arial"/>
          <w:rtl/>
        </w:rPr>
        <w:t xml:space="preserve"> חודשים החל מיום </w:t>
      </w:r>
      <w:r>
        <w:rPr>
          <w:rFonts w:ascii="Arial" w:hAnsi="Arial"/>
          <w:rtl/>
        </w:rPr>
        <w:tab/>
      </w:r>
      <w:r w:rsidRPr="008D2436">
        <w:rPr>
          <w:rFonts w:ascii="Arial" w:hAnsi="Arial"/>
          <w:rtl/>
        </w:rPr>
        <w:t xml:space="preserve">שחרורו </w:t>
      </w:r>
      <w:r>
        <w:rPr>
          <w:rFonts w:ascii="Arial" w:hAnsi="Arial"/>
          <w:rtl/>
        </w:rPr>
        <w:tab/>
      </w:r>
      <w:r w:rsidRPr="008D2436">
        <w:rPr>
          <w:rFonts w:ascii="Arial" w:hAnsi="Arial"/>
          <w:rtl/>
        </w:rPr>
        <w:t>מן המאסר.</w:t>
      </w:r>
    </w:p>
    <w:p w14:paraId="7A046E93" w14:textId="77777777" w:rsidR="00287B0F" w:rsidRDefault="00287B0F" w:rsidP="00287B0F">
      <w:pPr>
        <w:spacing w:line="360" w:lineRule="auto"/>
        <w:jc w:val="both"/>
        <w:rPr>
          <w:rFonts w:ascii="Arial" w:hAnsi="Arial"/>
          <w:rtl/>
        </w:rPr>
      </w:pPr>
      <w:r>
        <w:rPr>
          <w:rFonts w:ascii="Arial" w:hAnsi="Arial"/>
          <w:rtl/>
        </w:rPr>
        <w:tab/>
      </w:r>
      <w:r w:rsidRPr="008D2436">
        <w:rPr>
          <w:rFonts w:ascii="Arial" w:hAnsi="Arial"/>
          <w:rtl/>
        </w:rPr>
        <w:t>על הנאשם להפקיד את רישי</w:t>
      </w:r>
      <w:r>
        <w:rPr>
          <w:rFonts w:ascii="Arial" w:hAnsi="Arial"/>
          <w:rtl/>
        </w:rPr>
        <w:t>ונו במזכירות בית המשפט ולחלופין</w:t>
      </w:r>
      <w:r>
        <w:rPr>
          <w:rFonts w:ascii="Arial" w:hAnsi="Arial" w:hint="cs"/>
          <w:rtl/>
        </w:rPr>
        <w:t xml:space="preserve"> </w:t>
      </w:r>
      <w:r w:rsidRPr="008D2436">
        <w:rPr>
          <w:rFonts w:ascii="Arial" w:hAnsi="Arial"/>
          <w:rtl/>
        </w:rPr>
        <w:t xml:space="preserve">למלא תצהיר </w:t>
      </w:r>
      <w:r w:rsidRPr="008D2436">
        <w:rPr>
          <w:rFonts w:ascii="Arial" w:hAnsi="Arial"/>
          <w:rtl/>
        </w:rPr>
        <w:tab/>
        <w:t xml:space="preserve">מתאים </w:t>
      </w:r>
      <w:r w:rsidRPr="008D2436">
        <w:rPr>
          <w:rFonts w:ascii="Arial" w:hAnsi="Arial"/>
          <w:rtl/>
        </w:rPr>
        <w:tab/>
        <w:t xml:space="preserve">לצורך תחילת מנין תקופת הפסילה. הפסילה תהיה במצטבר לכל פסילה אחרת, אם </w:t>
      </w:r>
      <w:r>
        <w:rPr>
          <w:rFonts w:ascii="Arial" w:hAnsi="Arial"/>
          <w:rtl/>
        </w:rPr>
        <w:tab/>
      </w:r>
      <w:r w:rsidRPr="008D2436">
        <w:rPr>
          <w:rFonts w:ascii="Arial" w:hAnsi="Arial"/>
          <w:rtl/>
        </w:rPr>
        <w:t>קיימת.</w:t>
      </w:r>
    </w:p>
    <w:p w14:paraId="1712F285" w14:textId="77777777" w:rsidR="00287B0F" w:rsidRPr="00536D77" w:rsidRDefault="00536D77" w:rsidP="00287B0F">
      <w:pPr>
        <w:spacing w:line="360" w:lineRule="auto"/>
        <w:jc w:val="both"/>
        <w:rPr>
          <w:rFonts w:ascii="Arial" w:hAnsi="Arial"/>
          <w:color w:val="FFFFFF"/>
          <w:sz w:val="2"/>
          <w:szCs w:val="2"/>
          <w:rtl/>
        </w:rPr>
      </w:pPr>
      <w:r w:rsidRPr="00536D77">
        <w:rPr>
          <w:rFonts w:ascii="Arial" w:hAnsi="Arial"/>
          <w:color w:val="FFFFFF"/>
          <w:sz w:val="2"/>
          <w:szCs w:val="2"/>
          <w:rtl/>
        </w:rPr>
        <w:t>5129371</w:t>
      </w:r>
    </w:p>
    <w:p w14:paraId="4CEE8832" w14:textId="77777777" w:rsidR="00287B0F" w:rsidRPr="00385AF8" w:rsidRDefault="00536D77" w:rsidP="00287B0F">
      <w:pPr>
        <w:spacing w:line="360" w:lineRule="auto"/>
        <w:ind w:firstLine="720"/>
        <w:jc w:val="both"/>
        <w:rPr>
          <w:rFonts w:ascii="Arial" w:hAnsi="Arial"/>
          <w:rtl/>
        </w:rPr>
      </w:pPr>
      <w:r w:rsidRPr="00536D77">
        <w:rPr>
          <w:rFonts w:ascii="Arial" w:hAnsi="Arial"/>
          <w:color w:val="FFFFFF"/>
          <w:sz w:val="2"/>
          <w:szCs w:val="2"/>
          <w:rtl/>
        </w:rPr>
        <w:t>54678313</w:t>
      </w:r>
      <w:r w:rsidR="00287B0F">
        <w:rPr>
          <w:rFonts w:ascii="Arial" w:hAnsi="Arial" w:hint="cs"/>
          <w:rtl/>
        </w:rPr>
        <w:t xml:space="preserve">סך של </w:t>
      </w:r>
      <w:r w:rsidR="00287B0F">
        <w:rPr>
          <w:rFonts w:hint="cs"/>
          <w:rtl/>
        </w:rPr>
        <w:t>5,750 ₪ שנתפסו על הנאשם יחולטו לטובת קרן הסמים.</w:t>
      </w:r>
    </w:p>
    <w:p w14:paraId="75EBC29F" w14:textId="77777777" w:rsidR="00287B0F" w:rsidRPr="00385AF8" w:rsidRDefault="00287B0F" w:rsidP="00287B0F">
      <w:pPr>
        <w:spacing w:line="360" w:lineRule="auto"/>
        <w:jc w:val="both"/>
        <w:rPr>
          <w:rFonts w:ascii="Arial" w:hAnsi="Arial"/>
          <w:b/>
          <w:bCs/>
          <w:rtl/>
        </w:rPr>
      </w:pPr>
      <w:r w:rsidRPr="00EB1494">
        <w:rPr>
          <w:rFonts w:ascii="Arial" w:hAnsi="Arial" w:hint="cs"/>
          <w:b/>
          <w:bCs/>
          <w:rtl/>
        </w:rPr>
        <w:t>זכות ערעור לבית המשפט העליון בתוך 45 יום.</w:t>
      </w:r>
    </w:p>
    <w:p w14:paraId="70965382" w14:textId="77777777" w:rsidR="00287B0F" w:rsidRPr="000F2247" w:rsidRDefault="00536D77" w:rsidP="00287B0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תשפ"ד, 15 אפריל 2024, במעמד הצדדים. </w:t>
      </w:r>
      <w:bookmarkEnd w:id="8"/>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hint="cs"/>
          <w:b/>
          <w:bCs/>
          <w:sz w:val="26"/>
          <w:szCs w:val="26"/>
          <w:rtl/>
        </w:rPr>
        <w:t xml:space="preserve">         </w:t>
      </w:r>
    </w:p>
    <w:p w14:paraId="520E84E8" w14:textId="77777777" w:rsidR="00287B0F" w:rsidRPr="000F2247" w:rsidRDefault="00287B0F" w:rsidP="00536D7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0D9AAA" w14:textId="77777777" w:rsidR="00287B0F" w:rsidRPr="00B632C9" w:rsidRDefault="00B632C9" w:rsidP="00287B0F">
      <w:pPr>
        <w:jc w:val="center"/>
        <w:rPr>
          <w:rFonts w:ascii="Arial" w:hAnsi="Arial"/>
          <w:b/>
          <w:bCs/>
          <w:color w:val="FFFFFF"/>
          <w:sz w:val="2"/>
          <w:szCs w:val="2"/>
          <w:rtl/>
        </w:rPr>
      </w:pPr>
      <w:r w:rsidRPr="00B632C9">
        <w:rPr>
          <w:rFonts w:ascii="Arial" w:hAnsi="Arial"/>
          <w:b/>
          <w:bCs/>
          <w:color w:val="FFFFFF"/>
          <w:sz w:val="2"/>
          <w:szCs w:val="2"/>
          <w:rtl/>
        </w:rPr>
        <w:t>5129371</w:t>
      </w:r>
    </w:p>
    <w:p w14:paraId="2EF33231" w14:textId="77777777" w:rsidR="00420D37" w:rsidRPr="00B632C9" w:rsidRDefault="00B632C9" w:rsidP="00536D77">
      <w:pPr>
        <w:keepNext/>
        <w:rPr>
          <w:rFonts w:ascii="David" w:hAnsi="David"/>
          <w:color w:val="FFFFFF"/>
          <w:sz w:val="2"/>
          <w:szCs w:val="2"/>
          <w:rtl/>
        </w:rPr>
      </w:pPr>
      <w:r w:rsidRPr="00B632C9">
        <w:rPr>
          <w:rFonts w:ascii="David" w:hAnsi="David"/>
          <w:color w:val="FFFFFF"/>
          <w:sz w:val="2"/>
          <w:szCs w:val="2"/>
          <w:rtl/>
        </w:rPr>
        <w:t>54678313</w:t>
      </w:r>
    </w:p>
    <w:p w14:paraId="42D951C0" w14:textId="77777777" w:rsidR="00536D77" w:rsidRPr="00536D77" w:rsidRDefault="00536D77" w:rsidP="00536D77">
      <w:pPr>
        <w:keepNext/>
        <w:rPr>
          <w:rFonts w:ascii="David" w:hAnsi="David"/>
          <w:color w:val="000000"/>
          <w:sz w:val="22"/>
          <w:szCs w:val="22"/>
          <w:rtl/>
        </w:rPr>
      </w:pPr>
      <w:r w:rsidRPr="00536D77">
        <w:rPr>
          <w:rFonts w:ascii="David" w:hAnsi="David"/>
          <w:color w:val="000000"/>
          <w:sz w:val="22"/>
          <w:szCs w:val="22"/>
          <w:rtl/>
        </w:rPr>
        <w:t>יובל ליבדרו 54678313</w:t>
      </w:r>
    </w:p>
    <w:p w14:paraId="26220553" w14:textId="77777777" w:rsidR="00536D77" w:rsidRDefault="00536D77" w:rsidP="00536D77">
      <w:r w:rsidRPr="00536D77">
        <w:rPr>
          <w:color w:val="000000"/>
          <w:rtl/>
        </w:rPr>
        <w:t>נוסח מסמך זה כפוף לשינויי ניסוח ועריכה</w:t>
      </w:r>
    </w:p>
    <w:p w14:paraId="0232FB13" w14:textId="77777777" w:rsidR="00536D77" w:rsidRDefault="00536D77" w:rsidP="00536D77">
      <w:pPr>
        <w:rPr>
          <w:rtl/>
        </w:rPr>
      </w:pPr>
    </w:p>
    <w:p w14:paraId="78D6CB09" w14:textId="77777777" w:rsidR="00536D77" w:rsidRDefault="00536D77" w:rsidP="00536D7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3380EE2" w14:textId="77777777" w:rsidR="00B632C9" w:rsidRPr="00B632C9" w:rsidRDefault="00B632C9" w:rsidP="00B632C9">
      <w:pPr>
        <w:keepNext/>
        <w:rPr>
          <w:rFonts w:ascii="David" w:hAnsi="David"/>
          <w:color w:val="000000"/>
          <w:sz w:val="22"/>
          <w:szCs w:val="22"/>
          <w:rtl/>
        </w:rPr>
      </w:pPr>
    </w:p>
    <w:sectPr w:rsidR="00B632C9" w:rsidRPr="00B632C9" w:rsidSect="00B632C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EE4A4" w14:textId="77777777" w:rsidR="00417B6F" w:rsidRDefault="00417B6F" w:rsidP="002B6D4C">
      <w:r>
        <w:separator/>
      </w:r>
    </w:p>
  </w:endnote>
  <w:endnote w:type="continuationSeparator" w:id="0">
    <w:p w14:paraId="15A923B0" w14:textId="77777777" w:rsidR="00417B6F" w:rsidRDefault="00417B6F" w:rsidP="002B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142" w14:textId="77777777" w:rsidR="00B632C9" w:rsidRDefault="00B632C9" w:rsidP="00B632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97E5F3" w14:textId="77777777" w:rsidR="0011303D" w:rsidRPr="00B632C9" w:rsidRDefault="00B632C9" w:rsidP="00B632C9">
    <w:pPr>
      <w:pStyle w:val="a5"/>
      <w:pBdr>
        <w:top w:val="single" w:sz="4" w:space="1" w:color="auto"/>
        <w:between w:val="single" w:sz="4" w:space="0" w:color="auto"/>
      </w:pBdr>
      <w:spacing w:after="60"/>
      <w:jc w:val="center"/>
      <w:rPr>
        <w:rFonts w:ascii="FrankRuehl" w:hAnsi="FrankRuehl" w:cs="FrankRuehl"/>
        <w:color w:val="000000"/>
      </w:rPr>
    </w:pPr>
    <w:r w:rsidRPr="00B632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D5E9" w14:textId="77777777" w:rsidR="00B632C9" w:rsidRDefault="00B632C9" w:rsidP="00B632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35EB">
      <w:rPr>
        <w:rFonts w:ascii="FrankRuehl" w:hAnsi="FrankRuehl" w:cs="FrankRuehl"/>
        <w:noProof/>
        <w:rtl/>
      </w:rPr>
      <w:t>1</w:t>
    </w:r>
    <w:r>
      <w:rPr>
        <w:rFonts w:ascii="FrankRuehl" w:hAnsi="FrankRuehl" w:cs="FrankRuehl"/>
        <w:rtl/>
      </w:rPr>
      <w:fldChar w:fldCharType="end"/>
    </w:r>
  </w:p>
  <w:p w14:paraId="363755BD" w14:textId="77777777" w:rsidR="0011303D" w:rsidRPr="00B632C9" w:rsidRDefault="00B632C9" w:rsidP="00B632C9">
    <w:pPr>
      <w:pStyle w:val="a5"/>
      <w:pBdr>
        <w:top w:val="single" w:sz="4" w:space="1" w:color="auto"/>
        <w:between w:val="single" w:sz="4" w:space="0" w:color="auto"/>
      </w:pBdr>
      <w:spacing w:after="60"/>
      <w:jc w:val="center"/>
      <w:rPr>
        <w:rFonts w:ascii="FrankRuehl" w:hAnsi="FrankRuehl" w:cs="FrankRuehl"/>
        <w:color w:val="000000"/>
      </w:rPr>
    </w:pPr>
    <w:r w:rsidRPr="00B632C9">
      <w:rPr>
        <w:rFonts w:ascii="FrankRuehl" w:hAnsi="FrankRuehl" w:cs="FrankRuehl"/>
        <w:color w:val="000000"/>
      </w:rPr>
      <w:pict w14:anchorId="69FE0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59F2C" w14:textId="77777777" w:rsidR="00417B6F" w:rsidRDefault="00417B6F" w:rsidP="002B6D4C">
      <w:r>
        <w:separator/>
      </w:r>
    </w:p>
  </w:footnote>
  <w:footnote w:type="continuationSeparator" w:id="0">
    <w:p w14:paraId="7AB1777F" w14:textId="77777777" w:rsidR="00417B6F" w:rsidRDefault="00417B6F" w:rsidP="002B6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59BDF" w14:textId="77777777" w:rsidR="00536D77" w:rsidRPr="00B632C9" w:rsidRDefault="00B632C9" w:rsidP="00B632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8639-04-23</w:t>
    </w:r>
    <w:r>
      <w:rPr>
        <w:rFonts w:ascii="David" w:hAnsi="David"/>
        <w:color w:val="000000"/>
        <w:sz w:val="22"/>
        <w:szCs w:val="22"/>
        <w:rtl/>
      </w:rPr>
      <w:tab/>
      <w:t xml:space="preserve"> מדינת ישראל נ' טל אלבז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636BF" w14:textId="77777777" w:rsidR="00536D77" w:rsidRPr="00B632C9" w:rsidRDefault="00B632C9" w:rsidP="00B632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8639-04-23</w:t>
    </w:r>
    <w:r>
      <w:rPr>
        <w:rFonts w:ascii="David" w:hAnsi="David"/>
        <w:color w:val="000000"/>
        <w:sz w:val="22"/>
        <w:szCs w:val="22"/>
        <w:rtl/>
      </w:rPr>
      <w:tab/>
      <w:t xml:space="preserve"> מדינת ישראל נ' טל אלבז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7B0F"/>
    <w:rsid w:val="0011303D"/>
    <w:rsid w:val="001B5A3B"/>
    <w:rsid w:val="00287B0F"/>
    <w:rsid w:val="002B6D4C"/>
    <w:rsid w:val="00417B6F"/>
    <w:rsid w:val="00420D37"/>
    <w:rsid w:val="00536D77"/>
    <w:rsid w:val="007635EB"/>
    <w:rsid w:val="00814B31"/>
    <w:rsid w:val="00B632C9"/>
    <w:rsid w:val="00C254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19DFEB"/>
  <w15:chartTrackingRefBased/>
  <w15:docId w15:val="{51112D2B-C436-4817-9130-EE78DFC7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7B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7B0F"/>
    <w:pPr>
      <w:tabs>
        <w:tab w:val="center" w:pos="4153"/>
        <w:tab w:val="right" w:pos="8306"/>
      </w:tabs>
    </w:pPr>
  </w:style>
  <w:style w:type="character" w:customStyle="1" w:styleId="a4">
    <w:name w:val="כותרת עליונה תו"/>
    <w:link w:val="a3"/>
    <w:rsid w:val="00287B0F"/>
    <w:rPr>
      <w:rFonts w:ascii="Times New Roman" w:eastAsia="Times New Roman" w:hAnsi="Times New Roman" w:cs="David"/>
      <w:sz w:val="24"/>
      <w:szCs w:val="24"/>
    </w:rPr>
  </w:style>
  <w:style w:type="paragraph" w:styleId="a5">
    <w:name w:val="footer"/>
    <w:basedOn w:val="a"/>
    <w:link w:val="a6"/>
    <w:rsid w:val="00287B0F"/>
    <w:pPr>
      <w:tabs>
        <w:tab w:val="center" w:pos="4153"/>
        <w:tab w:val="right" w:pos="8306"/>
      </w:tabs>
    </w:pPr>
  </w:style>
  <w:style w:type="character" w:customStyle="1" w:styleId="a6">
    <w:name w:val="כותרת תחתונה תו"/>
    <w:link w:val="a5"/>
    <w:rsid w:val="00287B0F"/>
    <w:rPr>
      <w:rFonts w:ascii="Times New Roman" w:eastAsia="Times New Roman" w:hAnsi="Times New Roman" w:cs="David"/>
      <w:sz w:val="24"/>
      <w:szCs w:val="24"/>
    </w:rPr>
  </w:style>
  <w:style w:type="table" w:styleId="a7">
    <w:name w:val="Table Grid"/>
    <w:basedOn w:val="a1"/>
    <w:rsid w:val="00287B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7B0F"/>
  </w:style>
  <w:style w:type="character" w:styleId="Hyperlink">
    <w:name w:val="Hyperlink"/>
    <w:rsid w:val="00287B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1479019" TargetMode="External"/><Relationship Id="rId26" Type="http://schemas.openxmlformats.org/officeDocument/2006/relationships/hyperlink" Target="http://www.nevo.co.il/case/20131420" TargetMode="External"/><Relationship Id="rId3" Type="http://schemas.openxmlformats.org/officeDocument/2006/relationships/webSettings" Target="webSettings.xml"/><Relationship Id="rId21" Type="http://schemas.openxmlformats.org/officeDocument/2006/relationships/hyperlink" Target="http://www.nevo.co.il/case/25090750" TargetMode="External"/><Relationship Id="rId34"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law/4216/19" TargetMode="External"/><Relationship Id="rId17" Type="http://schemas.openxmlformats.org/officeDocument/2006/relationships/hyperlink" Target="http://www.nevo.co.il/case/20683368" TargetMode="External"/><Relationship Id="rId25" Type="http://schemas.openxmlformats.org/officeDocument/2006/relationships/hyperlink" Target="http://www.nevo.co.il/case/2015138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681787" TargetMode="External"/><Relationship Id="rId20" Type="http://schemas.openxmlformats.org/officeDocument/2006/relationships/hyperlink" Target="http://www.nevo.co.il/case/24287803" TargetMode="External"/><Relationship Id="rId29" Type="http://schemas.openxmlformats.org/officeDocument/2006/relationships/hyperlink" Target="http://www.nevo.co.il/case/2950339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6538247"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245898" TargetMode="External"/><Relationship Id="rId28" Type="http://schemas.openxmlformats.org/officeDocument/2006/relationships/hyperlink" Target="http://www.nevo.co.il/case/29511088"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5949979"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179718" TargetMode="External"/><Relationship Id="rId27" Type="http://schemas.openxmlformats.org/officeDocument/2006/relationships/hyperlink" Target="http://www.nevo.co.il/case/2520384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3549</Words>
  <Characters>17748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21255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3997822</vt:i4>
      </vt:variant>
      <vt:variant>
        <vt:i4>69</vt:i4>
      </vt:variant>
      <vt:variant>
        <vt:i4>0</vt:i4>
      </vt:variant>
      <vt:variant>
        <vt:i4>5</vt:i4>
      </vt:variant>
      <vt:variant>
        <vt:lpwstr>http://www.nevo.co.il/case/29503392</vt:lpwstr>
      </vt:variant>
      <vt:variant>
        <vt:lpwstr/>
      </vt:variant>
      <vt:variant>
        <vt:i4>4063356</vt:i4>
      </vt:variant>
      <vt:variant>
        <vt:i4>66</vt:i4>
      </vt:variant>
      <vt:variant>
        <vt:i4>0</vt:i4>
      </vt:variant>
      <vt:variant>
        <vt:i4>5</vt:i4>
      </vt:variant>
      <vt:variant>
        <vt:lpwstr>http://www.nevo.co.il/case/29511088</vt:lpwstr>
      </vt:variant>
      <vt:variant>
        <vt:lpwstr/>
      </vt:variant>
      <vt:variant>
        <vt:i4>3604601</vt:i4>
      </vt:variant>
      <vt:variant>
        <vt:i4>63</vt:i4>
      </vt:variant>
      <vt:variant>
        <vt:i4>0</vt:i4>
      </vt:variant>
      <vt:variant>
        <vt:i4>5</vt:i4>
      </vt:variant>
      <vt:variant>
        <vt:lpwstr>http://www.nevo.co.il/case/25203841</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3801202</vt:i4>
      </vt:variant>
      <vt:variant>
        <vt:i4>57</vt:i4>
      </vt:variant>
      <vt:variant>
        <vt:i4>0</vt:i4>
      </vt:variant>
      <vt:variant>
        <vt:i4>5</vt:i4>
      </vt:variant>
      <vt:variant>
        <vt:lpwstr>http://www.nevo.co.il/case/20151384</vt:lpwstr>
      </vt:variant>
      <vt:variant>
        <vt:lpwstr/>
      </vt:variant>
      <vt:variant>
        <vt:i4>3866739</vt:i4>
      </vt:variant>
      <vt:variant>
        <vt:i4>54</vt:i4>
      </vt:variant>
      <vt:variant>
        <vt:i4>0</vt:i4>
      </vt:variant>
      <vt:variant>
        <vt:i4>5</vt:i4>
      </vt:variant>
      <vt:variant>
        <vt:lpwstr>http://www.nevo.co.il/case/26538247</vt:lpwstr>
      </vt:variant>
      <vt:variant>
        <vt:lpwstr/>
      </vt:variant>
      <vt:variant>
        <vt:i4>3932280</vt:i4>
      </vt:variant>
      <vt:variant>
        <vt:i4>51</vt:i4>
      </vt:variant>
      <vt:variant>
        <vt:i4>0</vt:i4>
      </vt:variant>
      <vt:variant>
        <vt:i4>5</vt:i4>
      </vt:variant>
      <vt:variant>
        <vt:lpwstr>http://www.nevo.co.il/case/20245898</vt:lpwstr>
      </vt:variant>
      <vt:variant>
        <vt:lpwstr/>
      </vt:variant>
      <vt:variant>
        <vt:i4>3866737</vt:i4>
      </vt:variant>
      <vt:variant>
        <vt:i4>48</vt:i4>
      </vt:variant>
      <vt:variant>
        <vt:i4>0</vt:i4>
      </vt:variant>
      <vt:variant>
        <vt:i4>5</vt:i4>
      </vt:variant>
      <vt:variant>
        <vt:lpwstr>http://www.nevo.co.il/case/25179718</vt:lpwstr>
      </vt:variant>
      <vt:variant>
        <vt:lpwstr/>
      </vt:variant>
      <vt:variant>
        <vt:i4>3604607</vt:i4>
      </vt:variant>
      <vt:variant>
        <vt:i4>45</vt:i4>
      </vt:variant>
      <vt:variant>
        <vt:i4>0</vt:i4>
      </vt:variant>
      <vt:variant>
        <vt:i4>5</vt:i4>
      </vt:variant>
      <vt:variant>
        <vt:lpwstr>http://www.nevo.co.il/case/25090750</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3211379</vt:i4>
      </vt:variant>
      <vt:variant>
        <vt:i4>39</vt:i4>
      </vt:variant>
      <vt:variant>
        <vt:i4>0</vt:i4>
      </vt:variant>
      <vt:variant>
        <vt:i4>5</vt:i4>
      </vt:variant>
      <vt:variant>
        <vt:lpwstr>http://www.nevo.co.il/case/5949979</vt:lpwstr>
      </vt:variant>
      <vt:variant>
        <vt:lpwstr/>
      </vt:variant>
      <vt:variant>
        <vt:i4>4063346</vt:i4>
      </vt:variant>
      <vt:variant>
        <vt:i4>36</vt:i4>
      </vt:variant>
      <vt:variant>
        <vt:i4>0</vt:i4>
      </vt:variant>
      <vt:variant>
        <vt:i4>5</vt:i4>
      </vt:variant>
      <vt:variant>
        <vt:lpwstr>http://www.nevo.co.il/case/21479019</vt:lpwstr>
      </vt:variant>
      <vt:variant>
        <vt:lpwstr/>
      </vt:variant>
      <vt:variant>
        <vt:i4>3211391</vt:i4>
      </vt:variant>
      <vt:variant>
        <vt:i4>33</vt:i4>
      </vt:variant>
      <vt:variant>
        <vt:i4>0</vt:i4>
      </vt:variant>
      <vt:variant>
        <vt:i4>5</vt:i4>
      </vt:variant>
      <vt:variant>
        <vt:lpwstr>http://www.nevo.co.il/case/20683368</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http://www.nevo.co.il/law/4216/19</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8639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טל אלבז</vt:lpwstr>
  </property>
  <property fmtid="{D5CDD505-2E9C-101B-9397-08002B2CF9AE}" pid="10" name="LAWYER">
    <vt:lpwstr>עידן אבגי;נעם אליגון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20240415</vt:lpwstr>
  </property>
  <property fmtid="{D5CDD505-2E9C-101B-9397-08002B2CF9AE}" pid="14" name="TYPE_N_DATE">
    <vt:lpwstr>39020240415</vt:lpwstr>
  </property>
  <property fmtid="{D5CDD505-2E9C-101B-9397-08002B2CF9AE}" pid="15" name="CASESLISTTMP1">
    <vt:lpwstr>5681787;20683368;21479019;5949979;24287803;25090750;25179718;20245898;26538247;20151384;20131420;25203841;29511088;29503392</vt:lpwstr>
  </property>
  <property fmtid="{D5CDD505-2E9C-101B-9397-08002B2CF9AE}" pid="16" name="WORDNUMPAGES">
    <vt:lpwstr>11</vt:lpwstr>
  </property>
  <property fmtid="{D5CDD505-2E9C-101B-9397-08002B2CF9AE}" pid="17" name="TYPE_ABS_DATE">
    <vt:lpwstr>390020240415</vt:lpwstr>
  </property>
  <property fmtid="{D5CDD505-2E9C-101B-9397-08002B2CF9AE}" pid="18" name="ISABSTRACT">
    <vt:lpwstr>Y</vt:lpwstr>
  </property>
  <property fmtid="{D5CDD505-2E9C-101B-9397-08002B2CF9AE}" pid="19" name="LAWLISTTMP1">
    <vt:lpwstr>4216/013;019</vt:lpwstr>
  </property>
  <property fmtid="{D5CDD505-2E9C-101B-9397-08002B2CF9AE}" pid="20" name="LAWLISTTMP2">
    <vt:lpwstr>70301/144.b</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