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751AFF" w:rsidRPr="005610D1" w14:paraId="3F41A40D" w14:textId="77777777" w:rsidTr="006B561E">
        <w:trPr>
          <w:trHeight w:hRule="exact" w:val="418"/>
          <w:jc w:val="center"/>
        </w:trPr>
        <w:tc>
          <w:tcPr>
            <w:tcW w:w="8861" w:type="dxa"/>
            <w:gridSpan w:val="5"/>
          </w:tcPr>
          <w:p w14:paraId="6D966F88" w14:textId="77777777" w:rsidR="00751AFF" w:rsidRPr="005610D1" w:rsidRDefault="00751AFF" w:rsidP="004A136D">
            <w:pPr>
              <w:pStyle w:val="a3"/>
              <w:jc w:val="center"/>
              <w:rPr>
                <w:rFonts w:ascii="Tahoma" w:hAnsi="Tahoma" w:cs="Tahoma"/>
                <w:color w:val="000080"/>
                <w:rtl/>
              </w:rPr>
            </w:pPr>
            <w:bookmarkStart w:id="0" w:name="LastJudge"/>
            <w:r w:rsidRPr="005610D1">
              <w:rPr>
                <w:rFonts w:ascii="Tahoma" w:hAnsi="Tahoma" w:cs="Tahoma"/>
                <w:b/>
                <w:bCs/>
                <w:color w:val="000080"/>
                <w:rtl/>
              </w:rPr>
              <w:t>בית המשפט המחוזי בחיפה</w:t>
            </w:r>
          </w:p>
        </w:tc>
      </w:tr>
      <w:tr w:rsidR="00751AFF" w:rsidRPr="005610D1" w14:paraId="03E239EB" w14:textId="77777777" w:rsidTr="006B561E">
        <w:trPr>
          <w:trHeight w:val="337"/>
          <w:jc w:val="center"/>
        </w:trPr>
        <w:tc>
          <w:tcPr>
            <w:tcW w:w="5131" w:type="dxa"/>
            <w:gridSpan w:val="3"/>
          </w:tcPr>
          <w:p w14:paraId="543F5313" w14:textId="77777777" w:rsidR="00751AFF" w:rsidRPr="005610D1" w:rsidRDefault="00751AFF" w:rsidP="004A136D">
            <w:pPr>
              <w:rPr>
                <w:rFonts w:cs="FrankRuehl"/>
                <w:sz w:val="28"/>
                <w:szCs w:val="28"/>
                <w:rtl/>
              </w:rPr>
            </w:pPr>
            <w:r w:rsidRPr="005610D1">
              <w:rPr>
                <w:rFonts w:cs="FrankRuehl"/>
                <w:sz w:val="28"/>
                <w:szCs w:val="28"/>
                <w:rtl/>
              </w:rPr>
              <w:t>ת"פ</w:t>
            </w:r>
            <w:r w:rsidRPr="005610D1">
              <w:rPr>
                <w:rFonts w:cs="FrankRuehl" w:hint="cs"/>
                <w:sz w:val="28"/>
                <w:szCs w:val="28"/>
                <w:rtl/>
              </w:rPr>
              <w:t xml:space="preserve"> </w:t>
            </w:r>
            <w:r w:rsidRPr="005610D1">
              <w:rPr>
                <w:rFonts w:cs="FrankRuehl"/>
                <w:sz w:val="28"/>
                <w:szCs w:val="28"/>
                <w:rtl/>
              </w:rPr>
              <w:t>39808-05-23</w:t>
            </w:r>
            <w:r w:rsidRPr="005610D1">
              <w:rPr>
                <w:rFonts w:cs="FrankRuehl" w:hint="cs"/>
                <w:sz w:val="28"/>
                <w:szCs w:val="28"/>
                <w:rtl/>
              </w:rPr>
              <w:t xml:space="preserve"> </w:t>
            </w:r>
            <w:r w:rsidRPr="005610D1">
              <w:rPr>
                <w:rFonts w:cs="FrankRuehl"/>
                <w:sz w:val="28"/>
                <w:szCs w:val="28"/>
                <w:rtl/>
              </w:rPr>
              <w:t>מדינת ישראל נ' זיבאק(עציר) ואח'</w:t>
            </w:r>
          </w:p>
          <w:p w14:paraId="1C62DD44" w14:textId="77777777" w:rsidR="00751AFF" w:rsidRPr="005610D1" w:rsidRDefault="00751AFF" w:rsidP="004A136D">
            <w:pPr>
              <w:pStyle w:val="a3"/>
              <w:rPr>
                <w:rFonts w:cs="FrankRuehl"/>
                <w:sz w:val="28"/>
                <w:szCs w:val="28"/>
                <w:rtl/>
              </w:rPr>
            </w:pPr>
          </w:p>
        </w:tc>
        <w:tc>
          <w:tcPr>
            <w:tcW w:w="3730" w:type="dxa"/>
            <w:gridSpan w:val="2"/>
          </w:tcPr>
          <w:p w14:paraId="17CF399F" w14:textId="77777777" w:rsidR="00751AFF" w:rsidRPr="005610D1" w:rsidRDefault="00751AFF" w:rsidP="004A136D">
            <w:pPr>
              <w:pStyle w:val="a3"/>
              <w:jc w:val="right"/>
              <w:rPr>
                <w:rFonts w:cs="FrankRuehl"/>
                <w:sz w:val="28"/>
                <w:szCs w:val="28"/>
                <w:rtl/>
              </w:rPr>
            </w:pPr>
          </w:p>
        </w:tc>
      </w:tr>
      <w:tr w:rsidR="00751AFF" w:rsidRPr="005610D1" w14:paraId="441E6B61" w14:textId="77777777" w:rsidTr="006B5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18D4A5D8" w14:textId="77777777" w:rsidR="00751AFF" w:rsidRPr="005610D1" w:rsidRDefault="00751AFF" w:rsidP="00751AFF">
            <w:pPr>
              <w:jc w:val="both"/>
              <w:rPr>
                <w:rFonts w:ascii="David" w:hAnsi="David"/>
                <w:sz w:val="26"/>
                <w:szCs w:val="26"/>
              </w:rPr>
            </w:pPr>
            <w:r w:rsidRPr="005610D1">
              <w:rPr>
                <w:rFonts w:hint="cs"/>
                <w:rtl/>
              </w:rPr>
              <w:t xml:space="preserve"> </w:t>
            </w:r>
            <w:r w:rsidRPr="005610D1">
              <w:rPr>
                <w:rFonts w:ascii="David" w:hAnsi="David" w:hint="cs"/>
                <w:sz w:val="26"/>
                <w:szCs w:val="26"/>
                <w:rtl/>
              </w:rPr>
              <w:t>ל</w:t>
            </w:r>
            <w:r w:rsidRPr="005610D1">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30EB0F29" w14:textId="77777777" w:rsidR="00751AFF" w:rsidRPr="005610D1" w:rsidRDefault="00751AFF" w:rsidP="004A136D">
            <w:pPr>
              <w:rPr>
                <w:rFonts w:ascii="David" w:hAnsi="David"/>
                <w:b/>
                <w:bCs/>
                <w:sz w:val="26"/>
                <w:szCs w:val="26"/>
                <w:rtl/>
              </w:rPr>
            </w:pPr>
            <w:r w:rsidRPr="005610D1">
              <w:rPr>
                <w:rFonts w:ascii="David" w:hAnsi="David"/>
                <w:b/>
                <w:bCs/>
                <w:sz w:val="26"/>
                <w:szCs w:val="26"/>
                <w:rtl/>
              </w:rPr>
              <w:t>כבוד השופט  גיל קרזבום</w:t>
            </w:r>
          </w:p>
          <w:p w14:paraId="44B15A81" w14:textId="77777777" w:rsidR="00751AFF" w:rsidRPr="005610D1" w:rsidRDefault="00751AFF" w:rsidP="004A136D">
            <w:pPr>
              <w:rPr>
                <w:rFonts w:ascii="David" w:hAnsi="David"/>
                <w:sz w:val="26"/>
                <w:szCs w:val="26"/>
                <w:rtl/>
              </w:rPr>
            </w:pPr>
          </w:p>
          <w:p w14:paraId="62E9F30F" w14:textId="77777777" w:rsidR="00751AFF" w:rsidRPr="005610D1" w:rsidRDefault="00751AFF" w:rsidP="00751AFF">
            <w:pPr>
              <w:jc w:val="both"/>
              <w:rPr>
                <w:rFonts w:ascii="David" w:hAnsi="David"/>
                <w:sz w:val="26"/>
                <w:szCs w:val="26"/>
              </w:rPr>
            </w:pPr>
          </w:p>
        </w:tc>
      </w:tr>
      <w:tr w:rsidR="00751AFF" w:rsidRPr="005610D1" w14:paraId="2777A655" w14:textId="77777777" w:rsidTr="006B5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5E0A356A" w14:textId="77777777" w:rsidR="00751AFF" w:rsidRPr="005610D1" w:rsidRDefault="00751AFF" w:rsidP="00751AFF">
            <w:pPr>
              <w:jc w:val="both"/>
              <w:rPr>
                <w:rFonts w:ascii="David" w:hAnsi="David"/>
                <w:sz w:val="26"/>
                <w:szCs w:val="26"/>
              </w:rPr>
            </w:pPr>
            <w:bookmarkStart w:id="1" w:name="FirstAppellant"/>
            <w:r w:rsidRPr="005610D1">
              <w:rPr>
                <w:rFonts w:ascii="David" w:hAnsi="David"/>
                <w:sz w:val="26"/>
                <w:szCs w:val="26"/>
                <w:rtl/>
              </w:rPr>
              <w:t>בעניין:</w:t>
            </w:r>
          </w:p>
        </w:tc>
        <w:tc>
          <w:tcPr>
            <w:tcW w:w="3219" w:type="dxa"/>
            <w:tcBorders>
              <w:top w:val="nil"/>
              <w:left w:val="nil"/>
              <w:bottom w:val="nil"/>
              <w:right w:val="nil"/>
            </w:tcBorders>
            <w:shd w:val="clear" w:color="auto" w:fill="auto"/>
          </w:tcPr>
          <w:p w14:paraId="48B000CB" w14:textId="77777777" w:rsidR="00751AFF" w:rsidRPr="005610D1" w:rsidRDefault="00751AFF" w:rsidP="00751AFF">
            <w:pPr>
              <w:suppressLineNumbers/>
            </w:pPr>
            <w:r w:rsidRPr="005610D1">
              <w:rPr>
                <w:rFonts w:ascii="Arial" w:hAnsi="Arial" w:hint="cs"/>
                <w:b/>
                <w:bCs/>
                <w:sz w:val="26"/>
                <w:szCs w:val="26"/>
                <w:rtl/>
              </w:rPr>
              <w:t>ה</w:t>
            </w:r>
            <w:r w:rsidRPr="005610D1">
              <w:rPr>
                <w:rFonts w:ascii="Arial" w:hAnsi="Arial"/>
                <w:b/>
                <w:bCs/>
                <w:sz w:val="26"/>
                <w:szCs w:val="26"/>
                <w:rtl/>
              </w:rPr>
              <w:t>מאשימה</w:t>
            </w:r>
          </w:p>
          <w:p w14:paraId="231B4B0F" w14:textId="77777777" w:rsidR="00751AFF" w:rsidRPr="005610D1" w:rsidRDefault="00751AFF" w:rsidP="004A136D">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691B33B9" w14:textId="77777777" w:rsidR="00751AFF" w:rsidRPr="005610D1" w:rsidRDefault="00751AFF" w:rsidP="00751AFF">
            <w:pPr>
              <w:suppressLineNumbers/>
            </w:pPr>
            <w:r w:rsidRPr="005610D1">
              <w:rPr>
                <w:rFonts w:ascii="Arial" w:hAnsi="Arial"/>
                <w:b/>
                <w:bCs/>
                <w:sz w:val="26"/>
                <w:szCs w:val="26"/>
                <w:rtl/>
              </w:rPr>
              <w:t>מדינת ישראל</w:t>
            </w:r>
            <w:r w:rsidRPr="005610D1">
              <w:rPr>
                <w:rFonts w:ascii="Arial" w:hAnsi="Arial" w:hint="cs"/>
                <w:b/>
                <w:bCs/>
                <w:sz w:val="26"/>
                <w:szCs w:val="26"/>
                <w:rtl/>
              </w:rPr>
              <w:t xml:space="preserve"> </w:t>
            </w:r>
          </w:p>
          <w:p w14:paraId="539C1FAA" w14:textId="77777777" w:rsidR="00751AFF" w:rsidRPr="005610D1" w:rsidRDefault="00751AFF" w:rsidP="004A136D">
            <w:pPr>
              <w:rPr>
                <w:rFonts w:ascii="David" w:hAnsi="David"/>
                <w:sz w:val="26"/>
                <w:szCs w:val="26"/>
              </w:rPr>
            </w:pPr>
          </w:p>
        </w:tc>
      </w:tr>
      <w:bookmarkEnd w:id="1"/>
      <w:tr w:rsidR="00751AFF" w:rsidRPr="005610D1" w14:paraId="52915EBE" w14:textId="77777777" w:rsidTr="006B5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3434E219" w14:textId="77777777" w:rsidR="00751AFF" w:rsidRPr="005610D1" w:rsidRDefault="00751AFF" w:rsidP="00751AFF">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6BD29D0A" w14:textId="77777777" w:rsidR="00751AFF" w:rsidRPr="005610D1" w:rsidRDefault="00751AFF" w:rsidP="00751AFF">
            <w:pPr>
              <w:jc w:val="center"/>
              <w:rPr>
                <w:rFonts w:ascii="David" w:hAnsi="David"/>
                <w:b/>
                <w:bCs/>
                <w:sz w:val="26"/>
                <w:szCs w:val="26"/>
                <w:rtl/>
              </w:rPr>
            </w:pPr>
          </w:p>
          <w:p w14:paraId="09DF7F2C" w14:textId="77777777" w:rsidR="00751AFF" w:rsidRPr="005610D1" w:rsidRDefault="00751AFF" w:rsidP="00751AFF">
            <w:pPr>
              <w:jc w:val="center"/>
              <w:rPr>
                <w:rFonts w:ascii="David" w:hAnsi="David"/>
                <w:b/>
                <w:bCs/>
                <w:sz w:val="26"/>
                <w:szCs w:val="26"/>
                <w:rtl/>
              </w:rPr>
            </w:pPr>
            <w:r w:rsidRPr="005610D1">
              <w:rPr>
                <w:rFonts w:ascii="David" w:hAnsi="David"/>
                <w:b/>
                <w:bCs/>
                <w:sz w:val="26"/>
                <w:szCs w:val="26"/>
                <w:rtl/>
              </w:rPr>
              <w:t>נגד</w:t>
            </w:r>
          </w:p>
          <w:p w14:paraId="5E1E7C3F" w14:textId="77777777" w:rsidR="00751AFF" w:rsidRPr="005610D1" w:rsidRDefault="00751AFF" w:rsidP="00751AFF">
            <w:pPr>
              <w:jc w:val="both"/>
              <w:rPr>
                <w:rFonts w:ascii="David" w:hAnsi="David"/>
                <w:sz w:val="26"/>
                <w:szCs w:val="26"/>
              </w:rPr>
            </w:pPr>
          </w:p>
        </w:tc>
      </w:tr>
      <w:tr w:rsidR="00751AFF" w:rsidRPr="005610D1" w14:paraId="002FD763" w14:textId="77777777" w:rsidTr="006B5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2DEC8168" w14:textId="77777777" w:rsidR="00751AFF" w:rsidRPr="005610D1" w:rsidRDefault="00751AFF" w:rsidP="004A136D">
            <w:pPr>
              <w:rPr>
                <w:rFonts w:ascii="David" w:hAnsi="David"/>
                <w:sz w:val="26"/>
                <w:szCs w:val="26"/>
                <w:rtl/>
              </w:rPr>
            </w:pPr>
          </w:p>
        </w:tc>
        <w:tc>
          <w:tcPr>
            <w:tcW w:w="3219" w:type="dxa"/>
            <w:tcBorders>
              <w:top w:val="nil"/>
              <w:left w:val="nil"/>
              <w:bottom w:val="nil"/>
              <w:right w:val="nil"/>
            </w:tcBorders>
            <w:shd w:val="clear" w:color="auto" w:fill="auto"/>
          </w:tcPr>
          <w:p w14:paraId="652D3936" w14:textId="77777777" w:rsidR="00751AFF" w:rsidRPr="005610D1" w:rsidRDefault="00751AFF" w:rsidP="004A136D">
            <w:pPr>
              <w:rPr>
                <w:rFonts w:ascii="Arial" w:hAnsi="Arial"/>
                <w:b/>
                <w:bCs/>
                <w:sz w:val="26"/>
                <w:szCs w:val="26"/>
                <w:rtl/>
              </w:rPr>
            </w:pPr>
            <w:r w:rsidRPr="005610D1">
              <w:rPr>
                <w:rFonts w:ascii="Arial" w:hAnsi="Arial"/>
                <w:b/>
                <w:bCs/>
                <w:sz w:val="26"/>
                <w:szCs w:val="26"/>
                <w:rtl/>
              </w:rPr>
              <w:t>הנאשמים</w:t>
            </w:r>
          </w:p>
        </w:tc>
        <w:tc>
          <w:tcPr>
            <w:tcW w:w="4678" w:type="dxa"/>
            <w:gridSpan w:val="2"/>
            <w:tcBorders>
              <w:top w:val="nil"/>
              <w:left w:val="nil"/>
              <w:bottom w:val="nil"/>
              <w:right w:val="nil"/>
            </w:tcBorders>
            <w:shd w:val="clear" w:color="auto" w:fill="auto"/>
            <w:vAlign w:val="center"/>
          </w:tcPr>
          <w:p w14:paraId="12F8C2EF" w14:textId="77777777" w:rsidR="00751AFF" w:rsidRPr="005610D1" w:rsidRDefault="00751AFF" w:rsidP="004A136D">
            <w:pPr>
              <w:rPr>
                <w:rFonts w:ascii="David" w:hAnsi="David"/>
                <w:sz w:val="26"/>
                <w:szCs w:val="26"/>
              </w:rPr>
            </w:pPr>
          </w:p>
          <w:p w14:paraId="6C5AF708" w14:textId="77777777" w:rsidR="00751AFF" w:rsidRPr="005610D1" w:rsidRDefault="00751AFF" w:rsidP="00751AFF">
            <w:pPr>
              <w:suppressLineNumbers/>
            </w:pPr>
            <w:r w:rsidRPr="005610D1">
              <w:rPr>
                <w:rFonts w:ascii="Arial" w:hAnsi="Arial"/>
                <w:b/>
                <w:bCs/>
                <w:sz w:val="26"/>
                <w:szCs w:val="26"/>
                <w:rtl/>
              </w:rPr>
              <w:t xml:space="preserve">1. מוחמד זיבאק </w:t>
            </w:r>
          </w:p>
          <w:p w14:paraId="78C3CE30" w14:textId="77777777" w:rsidR="00751AFF" w:rsidRPr="005610D1" w:rsidRDefault="00751AFF" w:rsidP="00751AFF">
            <w:pPr>
              <w:suppressLineNumbers/>
            </w:pPr>
            <w:r w:rsidRPr="005610D1">
              <w:rPr>
                <w:rFonts w:ascii="Arial" w:hAnsi="Arial"/>
                <w:b/>
                <w:bCs/>
                <w:sz w:val="26"/>
                <w:szCs w:val="26"/>
                <w:rtl/>
              </w:rPr>
              <w:t xml:space="preserve">2. ריאד עלי </w:t>
            </w:r>
          </w:p>
          <w:p w14:paraId="0AC9F104" w14:textId="77777777" w:rsidR="00751AFF" w:rsidRPr="005610D1" w:rsidRDefault="00751AFF" w:rsidP="00751AFF">
            <w:pPr>
              <w:suppressLineNumbers/>
            </w:pPr>
            <w:r w:rsidRPr="005610D1">
              <w:rPr>
                <w:rFonts w:ascii="Arial" w:hAnsi="Arial"/>
                <w:b/>
                <w:bCs/>
                <w:sz w:val="26"/>
                <w:szCs w:val="26"/>
                <w:rtl/>
              </w:rPr>
              <w:t xml:space="preserve">3. סעיד עלי </w:t>
            </w:r>
            <w:r w:rsidRPr="005610D1">
              <w:rPr>
                <w:rFonts w:ascii="Arial" w:hAnsi="Arial" w:hint="cs"/>
                <w:b/>
                <w:bCs/>
                <w:sz w:val="26"/>
                <w:szCs w:val="26"/>
                <w:rtl/>
              </w:rPr>
              <w:t xml:space="preserve"> </w:t>
            </w:r>
          </w:p>
        </w:tc>
      </w:tr>
    </w:tbl>
    <w:p w14:paraId="46669588" w14:textId="77777777" w:rsidR="005610D1" w:rsidRPr="005610D1" w:rsidRDefault="005610D1" w:rsidP="005610D1">
      <w:pPr>
        <w:spacing w:before="120" w:after="120" w:line="240" w:lineRule="exact"/>
        <w:ind w:left="283" w:hanging="283"/>
        <w:jc w:val="both"/>
        <w:rPr>
          <w:rFonts w:ascii="FrankRuehl" w:hAnsi="FrankRuehl" w:cs="FrankRuehl"/>
          <w:rtl/>
        </w:rPr>
      </w:pPr>
    </w:p>
    <w:p w14:paraId="68834E75" w14:textId="77777777" w:rsidR="005610D1" w:rsidRPr="005610D1" w:rsidRDefault="005610D1" w:rsidP="005610D1">
      <w:pPr>
        <w:rPr>
          <w:sz w:val="26"/>
          <w:szCs w:val="26"/>
          <w:rtl/>
        </w:rPr>
      </w:pPr>
    </w:p>
    <w:p w14:paraId="1065D4BE" w14:textId="77777777" w:rsidR="006B561E" w:rsidRPr="006B561E" w:rsidRDefault="006B561E" w:rsidP="006B561E">
      <w:pPr>
        <w:spacing w:before="120" w:after="120" w:line="240" w:lineRule="exact"/>
        <w:ind w:left="283" w:hanging="283"/>
        <w:jc w:val="both"/>
        <w:rPr>
          <w:rFonts w:ascii="FrankRuehl" w:hAnsi="FrankRuehl" w:cs="FrankRuehl"/>
          <w:rtl/>
        </w:rPr>
      </w:pPr>
      <w:bookmarkStart w:id="2" w:name="LawTable"/>
      <w:bookmarkEnd w:id="2"/>
    </w:p>
    <w:p w14:paraId="2D9F48A1" w14:textId="77777777" w:rsidR="006B561E" w:rsidRPr="006B561E" w:rsidRDefault="006B561E" w:rsidP="006B561E">
      <w:pPr>
        <w:spacing w:before="120" w:after="120" w:line="240" w:lineRule="exact"/>
        <w:ind w:left="283" w:hanging="283"/>
        <w:jc w:val="both"/>
        <w:rPr>
          <w:rFonts w:ascii="FrankRuehl" w:hAnsi="FrankRuehl" w:cs="FrankRuehl"/>
          <w:rtl/>
        </w:rPr>
      </w:pPr>
      <w:r w:rsidRPr="006B561E">
        <w:rPr>
          <w:rFonts w:ascii="FrankRuehl" w:hAnsi="FrankRuehl" w:cs="FrankRuehl"/>
          <w:rtl/>
        </w:rPr>
        <w:t xml:space="preserve">חקיקה שאוזכרה: </w:t>
      </w:r>
    </w:p>
    <w:p w14:paraId="52B20687" w14:textId="77777777" w:rsidR="006B561E" w:rsidRPr="006B561E" w:rsidRDefault="006B561E" w:rsidP="006B561E">
      <w:pPr>
        <w:spacing w:before="120" w:after="120" w:line="240" w:lineRule="exact"/>
        <w:ind w:left="283" w:hanging="283"/>
        <w:jc w:val="both"/>
        <w:rPr>
          <w:rFonts w:ascii="FrankRuehl" w:hAnsi="FrankRuehl" w:cs="FrankRuehl"/>
          <w:color w:val="0000FF"/>
          <w:rtl/>
        </w:rPr>
      </w:pPr>
      <w:hyperlink r:id="rId7" w:history="1">
        <w:r w:rsidRPr="006B561E">
          <w:rPr>
            <w:rStyle w:val="Hyperlink"/>
            <w:rFonts w:ascii="FrankRuehl" w:hAnsi="FrankRuehl" w:cs="FrankRuehl"/>
            <w:u w:val="none"/>
            <w:rtl/>
          </w:rPr>
          <w:t>חוק העונשין, תשל"ז-1977</w:t>
        </w:r>
      </w:hyperlink>
      <w:r w:rsidRPr="006B561E">
        <w:rPr>
          <w:rFonts w:ascii="FrankRuehl" w:hAnsi="FrankRuehl" w:cs="FrankRuehl"/>
          <w:color w:val="0000FF"/>
          <w:rtl/>
        </w:rPr>
        <w:t xml:space="preserve">: סע'  </w:t>
      </w:r>
      <w:hyperlink r:id="rId8" w:history="1">
        <w:r w:rsidRPr="006B561E">
          <w:rPr>
            <w:rStyle w:val="Hyperlink"/>
            <w:rFonts w:ascii="FrankRuehl" w:hAnsi="FrankRuehl" w:cs="FrankRuehl"/>
            <w:u w:val="none"/>
          </w:rPr>
          <w:t>29</w:t>
        </w:r>
      </w:hyperlink>
      <w:r w:rsidRPr="006B561E">
        <w:rPr>
          <w:rFonts w:ascii="FrankRuehl" w:hAnsi="FrankRuehl" w:cs="FrankRuehl"/>
          <w:color w:val="0000FF"/>
          <w:rtl/>
        </w:rPr>
        <w:t xml:space="preserve">, </w:t>
      </w:r>
      <w:hyperlink r:id="rId9" w:history="1">
        <w:r w:rsidRPr="006B561E">
          <w:rPr>
            <w:rStyle w:val="Hyperlink"/>
            <w:rFonts w:ascii="FrankRuehl" w:hAnsi="FrankRuehl" w:cs="FrankRuehl"/>
            <w:u w:val="none"/>
          </w:rPr>
          <w:t>40.</w:t>
        </w:r>
        <w:r w:rsidRPr="006B561E">
          <w:rPr>
            <w:rStyle w:val="Hyperlink"/>
            <w:rFonts w:ascii="FrankRuehl" w:hAnsi="FrankRuehl" w:cs="FrankRuehl"/>
            <w:u w:val="none"/>
            <w:rtl/>
          </w:rPr>
          <w:t>א</w:t>
        </w:r>
        <w:r w:rsidRPr="006B561E">
          <w:rPr>
            <w:rStyle w:val="Hyperlink"/>
            <w:rFonts w:ascii="FrankRuehl" w:hAnsi="FrankRuehl" w:cs="FrankRuehl"/>
            <w:u w:val="none"/>
          </w:rPr>
          <w:t>.</w:t>
        </w:r>
      </w:hyperlink>
      <w:r w:rsidRPr="006B561E">
        <w:rPr>
          <w:rFonts w:ascii="FrankRuehl" w:hAnsi="FrankRuehl" w:cs="FrankRuehl"/>
          <w:color w:val="0000FF"/>
          <w:rtl/>
        </w:rPr>
        <w:t xml:space="preserve">, </w:t>
      </w:r>
      <w:hyperlink r:id="rId10" w:history="1">
        <w:r w:rsidRPr="006B561E">
          <w:rPr>
            <w:rStyle w:val="Hyperlink"/>
            <w:rFonts w:ascii="FrankRuehl" w:hAnsi="FrankRuehl" w:cs="FrankRuehl"/>
            <w:u w:val="none"/>
          </w:rPr>
          <w:t>40.</w:t>
        </w:r>
        <w:r w:rsidRPr="006B561E">
          <w:rPr>
            <w:rStyle w:val="Hyperlink"/>
            <w:rFonts w:ascii="FrankRuehl" w:hAnsi="FrankRuehl" w:cs="FrankRuehl"/>
            <w:u w:val="none"/>
            <w:rtl/>
          </w:rPr>
          <w:t>טו</w:t>
        </w:r>
      </w:hyperlink>
      <w:r w:rsidRPr="006B561E">
        <w:rPr>
          <w:rFonts w:ascii="FrankRuehl" w:hAnsi="FrankRuehl" w:cs="FrankRuehl"/>
          <w:color w:val="0000FF"/>
          <w:rtl/>
        </w:rPr>
        <w:t xml:space="preserve">, </w:t>
      </w:r>
      <w:hyperlink r:id="rId11" w:history="1">
        <w:r w:rsidRPr="006B561E">
          <w:rPr>
            <w:rStyle w:val="Hyperlink"/>
            <w:rFonts w:ascii="FrankRuehl" w:hAnsi="FrankRuehl" w:cs="FrankRuehl"/>
            <w:u w:val="none"/>
          </w:rPr>
          <w:t xml:space="preserve">40 </w:t>
        </w:r>
        <w:r w:rsidRPr="006B561E">
          <w:rPr>
            <w:rStyle w:val="Hyperlink"/>
            <w:rFonts w:ascii="FrankRuehl" w:hAnsi="FrankRuehl" w:cs="FrankRuehl"/>
            <w:u w:val="none"/>
            <w:rtl/>
          </w:rPr>
          <w:t>א</w:t>
        </w:r>
      </w:hyperlink>
      <w:r w:rsidRPr="006B561E">
        <w:rPr>
          <w:rFonts w:ascii="FrankRuehl" w:hAnsi="FrankRuehl" w:cs="FrankRuehl"/>
          <w:color w:val="0000FF"/>
          <w:rtl/>
        </w:rPr>
        <w:t xml:space="preserve">, </w:t>
      </w:r>
      <w:hyperlink r:id="rId12" w:history="1">
        <w:r w:rsidRPr="006B561E">
          <w:rPr>
            <w:rStyle w:val="Hyperlink"/>
            <w:rFonts w:ascii="FrankRuehl" w:hAnsi="FrankRuehl" w:cs="FrankRuehl"/>
            <w:u w:val="none"/>
          </w:rPr>
          <w:t>144</w:t>
        </w:r>
      </w:hyperlink>
      <w:r w:rsidRPr="006B561E">
        <w:rPr>
          <w:rFonts w:ascii="FrankRuehl" w:hAnsi="FrankRuehl" w:cs="FrankRuehl"/>
          <w:color w:val="0000FF"/>
          <w:rtl/>
        </w:rPr>
        <w:t xml:space="preserve">(ב), </w:t>
      </w:r>
      <w:hyperlink r:id="rId13" w:history="1">
        <w:r w:rsidRPr="006B561E">
          <w:rPr>
            <w:rStyle w:val="Hyperlink"/>
            <w:rFonts w:ascii="FrankRuehl" w:hAnsi="FrankRuehl" w:cs="FrankRuehl"/>
            <w:u w:val="none"/>
          </w:rPr>
          <w:t>275</w:t>
        </w:r>
      </w:hyperlink>
      <w:r w:rsidRPr="006B561E">
        <w:rPr>
          <w:rFonts w:ascii="FrankRuehl" w:hAnsi="FrankRuehl" w:cs="FrankRuehl"/>
          <w:color w:val="0000FF"/>
          <w:rtl/>
        </w:rPr>
        <w:t xml:space="preserve">, </w:t>
      </w:r>
      <w:hyperlink r:id="rId14" w:history="1">
        <w:r w:rsidRPr="006B561E">
          <w:rPr>
            <w:rStyle w:val="Hyperlink"/>
            <w:rFonts w:ascii="FrankRuehl" w:hAnsi="FrankRuehl" w:cs="FrankRuehl"/>
            <w:u w:val="none"/>
          </w:rPr>
          <w:t>334</w:t>
        </w:r>
      </w:hyperlink>
      <w:r w:rsidRPr="006B561E">
        <w:rPr>
          <w:rFonts w:ascii="FrankRuehl" w:hAnsi="FrankRuehl" w:cs="FrankRuehl"/>
          <w:color w:val="0000FF"/>
          <w:rtl/>
        </w:rPr>
        <w:t xml:space="preserve">, </w:t>
      </w:r>
      <w:hyperlink r:id="rId15" w:history="1">
        <w:r w:rsidRPr="006B561E">
          <w:rPr>
            <w:rStyle w:val="Hyperlink"/>
            <w:rFonts w:ascii="FrankRuehl" w:hAnsi="FrankRuehl" w:cs="FrankRuehl"/>
            <w:u w:val="none"/>
          </w:rPr>
          <w:t>335</w:t>
        </w:r>
      </w:hyperlink>
      <w:r w:rsidRPr="006B561E">
        <w:rPr>
          <w:rFonts w:ascii="FrankRuehl" w:hAnsi="FrankRuehl" w:cs="FrankRuehl"/>
          <w:color w:val="0000FF"/>
          <w:rtl/>
        </w:rPr>
        <w:t xml:space="preserve">(א)(1), </w:t>
      </w:r>
      <w:hyperlink r:id="rId16" w:history="1">
        <w:r w:rsidRPr="006B561E">
          <w:rPr>
            <w:rStyle w:val="Hyperlink"/>
            <w:rFonts w:ascii="FrankRuehl" w:hAnsi="FrankRuehl" w:cs="FrankRuehl"/>
            <w:u w:val="none"/>
          </w:rPr>
          <w:t xml:space="preserve">335 </w:t>
        </w:r>
      </w:hyperlink>
      <w:r w:rsidRPr="006B561E">
        <w:rPr>
          <w:rFonts w:ascii="FrankRuehl" w:hAnsi="FrankRuehl" w:cs="FrankRuehl"/>
          <w:color w:val="0000FF"/>
          <w:rtl/>
        </w:rPr>
        <w:t xml:space="preserve">(א)(2), </w:t>
      </w:r>
      <w:hyperlink r:id="rId17" w:history="1">
        <w:r w:rsidRPr="006B561E">
          <w:rPr>
            <w:rStyle w:val="Hyperlink"/>
            <w:rFonts w:ascii="FrankRuehl" w:hAnsi="FrankRuehl" w:cs="FrankRuehl"/>
            <w:u w:val="none"/>
          </w:rPr>
          <w:t>338</w:t>
        </w:r>
      </w:hyperlink>
      <w:r w:rsidRPr="006B561E">
        <w:rPr>
          <w:rFonts w:ascii="FrankRuehl" w:hAnsi="FrankRuehl" w:cs="FrankRuehl"/>
          <w:color w:val="0000FF"/>
          <w:rtl/>
        </w:rPr>
        <w:t xml:space="preserve">(א)(1), </w:t>
      </w:r>
      <w:hyperlink r:id="rId18" w:history="1">
        <w:r w:rsidRPr="006B561E">
          <w:rPr>
            <w:rStyle w:val="Hyperlink"/>
            <w:rFonts w:ascii="FrankRuehl" w:hAnsi="FrankRuehl" w:cs="FrankRuehl"/>
            <w:u w:val="none"/>
          </w:rPr>
          <w:t>413</w:t>
        </w:r>
        <w:r w:rsidRPr="006B561E">
          <w:rPr>
            <w:rStyle w:val="Hyperlink"/>
            <w:rFonts w:ascii="FrankRuehl" w:hAnsi="FrankRuehl" w:cs="FrankRuehl"/>
            <w:u w:val="none"/>
            <w:rtl/>
          </w:rPr>
          <w:t>ג</w:t>
        </w:r>
      </w:hyperlink>
      <w:r w:rsidRPr="006B561E">
        <w:rPr>
          <w:rFonts w:ascii="FrankRuehl" w:hAnsi="FrankRuehl" w:cs="FrankRuehl"/>
          <w:color w:val="0000FF"/>
          <w:rtl/>
        </w:rPr>
        <w:t xml:space="preserve">, </w:t>
      </w:r>
      <w:hyperlink r:id="rId19" w:history="1">
        <w:r w:rsidRPr="006B561E">
          <w:rPr>
            <w:rStyle w:val="Hyperlink"/>
            <w:rFonts w:ascii="FrankRuehl" w:hAnsi="FrankRuehl" w:cs="FrankRuehl"/>
            <w:u w:val="none"/>
          </w:rPr>
          <w:t>499</w:t>
        </w:r>
      </w:hyperlink>
      <w:r w:rsidRPr="006B561E">
        <w:rPr>
          <w:rFonts w:ascii="FrankRuehl" w:hAnsi="FrankRuehl" w:cs="FrankRuehl"/>
          <w:color w:val="0000FF"/>
          <w:rtl/>
        </w:rPr>
        <w:t xml:space="preserve">(א)(1), </w:t>
      </w:r>
      <w:hyperlink r:id="rId20" w:history="1">
        <w:r w:rsidRPr="006B561E">
          <w:rPr>
            <w:rStyle w:val="Hyperlink"/>
            <w:rFonts w:ascii="FrankRuehl" w:hAnsi="FrankRuehl" w:cs="FrankRuehl"/>
            <w:u w:val="none"/>
            <w:rtl/>
          </w:rPr>
          <w:t>ו'  א' 1</w:t>
        </w:r>
      </w:hyperlink>
    </w:p>
    <w:p w14:paraId="12B1522C" w14:textId="77777777" w:rsidR="00751AFF" w:rsidRDefault="00751AFF" w:rsidP="006B561E">
      <w:pPr>
        <w:rPr>
          <w:rFonts w:hint="cs"/>
          <w:sz w:val="26"/>
          <w:szCs w:val="26"/>
          <w:rtl/>
        </w:rPr>
      </w:pPr>
      <w:bookmarkStart w:id="3" w:name="LawTable_End"/>
      <w:bookmarkEnd w:id="3"/>
    </w:p>
    <w:p w14:paraId="37AA0F64" w14:textId="77777777" w:rsidR="006B561E" w:rsidRDefault="006B561E" w:rsidP="006B561E">
      <w:pPr>
        <w:rPr>
          <w:rFonts w:hint="cs"/>
          <w:sz w:val="26"/>
          <w:szCs w:val="26"/>
          <w:rtl/>
        </w:rPr>
      </w:pPr>
    </w:p>
    <w:p w14:paraId="121D4C04" w14:textId="77777777" w:rsidR="006B561E" w:rsidRPr="006B561E" w:rsidRDefault="006B561E" w:rsidP="006B561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1AFF" w14:paraId="61AE2925" w14:textId="77777777" w:rsidTr="00751AFF">
        <w:trPr>
          <w:trHeight w:val="355"/>
          <w:jc w:val="center"/>
        </w:trPr>
        <w:tc>
          <w:tcPr>
            <w:tcW w:w="8820" w:type="dxa"/>
            <w:tcBorders>
              <w:top w:val="nil"/>
              <w:left w:val="nil"/>
              <w:bottom w:val="nil"/>
              <w:right w:val="nil"/>
            </w:tcBorders>
            <w:shd w:val="clear" w:color="auto" w:fill="auto"/>
          </w:tcPr>
          <w:p w14:paraId="08FA0362" w14:textId="77777777" w:rsidR="005610D1" w:rsidRPr="005610D1" w:rsidRDefault="005610D1" w:rsidP="005610D1">
            <w:pPr>
              <w:jc w:val="center"/>
              <w:rPr>
                <w:rFonts w:ascii="David" w:hAnsi="David"/>
                <w:b/>
                <w:bCs/>
                <w:sz w:val="32"/>
                <w:szCs w:val="32"/>
                <w:u w:val="single"/>
                <w:rtl/>
              </w:rPr>
            </w:pPr>
            <w:bookmarkStart w:id="4" w:name="PsakDin" w:colFirst="0" w:colLast="0"/>
            <w:bookmarkEnd w:id="0"/>
            <w:r w:rsidRPr="005610D1">
              <w:rPr>
                <w:rFonts w:ascii="David" w:hAnsi="David"/>
                <w:b/>
                <w:bCs/>
                <w:sz w:val="32"/>
                <w:szCs w:val="32"/>
                <w:u w:val="single"/>
                <w:rtl/>
              </w:rPr>
              <w:t>גזר דין</w:t>
            </w:r>
          </w:p>
          <w:p w14:paraId="7A60767A" w14:textId="77777777" w:rsidR="00751AFF" w:rsidRPr="005610D1" w:rsidRDefault="00751AFF" w:rsidP="005610D1">
            <w:pPr>
              <w:jc w:val="center"/>
              <w:rPr>
                <w:rFonts w:ascii="David" w:hAnsi="David"/>
                <w:bCs/>
                <w:sz w:val="32"/>
                <w:szCs w:val="32"/>
                <w:u w:val="single"/>
                <w:rtl/>
              </w:rPr>
            </w:pPr>
          </w:p>
        </w:tc>
      </w:tr>
      <w:bookmarkEnd w:id="4"/>
    </w:tbl>
    <w:p w14:paraId="716D4FF9" w14:textId="77777777" w:rsidR="00751AFF" w:rsidRPr="000F2247" w:rsidRDefault="00751AFF" w:rsidP="00751AFF">
      <w:pPr>
        <w:rPr>
          <w:rFonts w:ascii="Arial" w:hAnsi="Arial"/>
          <w:b/>
          <w:bCs/>
          <w:sz w:val="26"/>
          <w:szCs w:val="26"/>
          <w:rtl/>
        </w:rPr>
      </w:pPr>
    </w:p>
    <w:p w14:paraId="09A1F401" w14:textId="77777777" w:rsidR="00751AFF" w:rsidRPr="00752494" w:rsidRDefault="00751AFF" w:rsidP="00751AFF">
      <w:pPr>
        <w:spacing w:line="360" w:lineRule="auto"/>
        <w:ind w:left="360"/>
        <w:jc w:val="both"/>
        <w:rPr>
          <w:rFonts w:ascii="David" w:eastAsia="David" w:hAnsi="David"/>
          <w:u w:val="single"/>
          <w:rtl/>
        </w:rPr>
      </w:pPr>
      <w:r w:rsidRPr="00752494">
        <w:rPr>
          <w:rFonts w:ascii="David" w:eastAsia="David" w:hAnsi="David"/>
          <w:u w:val="single"/>
          <w:rtl/>
        </w:rPr>
        <w:t>כללי</w:t>
      </w:r>
    </w:p>
    <w:p w14:paraId="251A773F" w14:textId="77777777" w:rsidR="00751AFF" w:rsidRPr="001F42C7" w:rsidRDefault="00751AFF" w:rsidP="00751AFF">
      <w:pPr>
        <w:numPr>
          <w:ilvl w:val="0"/>
          <w:numId w:val="1"/>
        </w:numPr>
        <w:spacing w:after="160" w:line="360" w:lineRule="auto"/>
        <w:contextualSpacing/>
        <w:jc w:val="both"/>
        <w:rPr>
          <w:rFonts w:ascii="David" w:eastAsia="David" w:hAnsi="David"/>
          <w:sz w:val="14"/>
          <w:szCs w:val="14"/>
          <w:rtl/>
        </w:rPr>
      </w:pPr>
      <w:bookmarkStart w:id="5" w:name="ABSTRACT_START"/>
      <w:bookmarkEnd w:id="5"/>
      <w:r w:rsidRPr="001F42C7">
        <w:rPr>
          <w:rFonts w:ascii="David" w:eastAsia="David" w:hAnsi="David"/>
          <w:rtl/>
        </w:rPr>
        <w:t>הנאשמים הודו והורשעו במסגרת הסדר טיעון בכתב איש</w:t>
      </w:r>
      <w:r>
        <w:rPr>
          <w:rFonts w:ascii="David" w:eastAsia="David" w:hAnsi="David"/>
          <w:rtl/>
        </w:rPr>
        <w:t>ום מתוקן בעבירות של נשיאה והובל</w:t>
      </w:r>
      <w:r>
        <w:rPr>
          <w:rFonts w:ascii="David" w:eastAsia="David" w:hAnsi="David" w:hint="cs"/>
          <w:rtl/>
        </w:rPr>
        <w:t xml:space="preserve">ת נשק </w:t>
      </w:r>
      <w:r w:rsidRPr="001F42C7">
        <w:rPr>
          <w:rFonts w:ascii="David" w:eastAsia="David" w:hAnsi="David"/>
          <w:rtl/>
        </w:rPr>
        <w:t xml:space="preserve"> בצוותא - עבירות לפי </w:t>
      </w:r>
      <w:hyperlink r:id="rId21" w:history="1">
        <w:r w:rsidR="006B561E" w:rsidRPr="006B561E">
          <w:rPr>
            <w:rStyle w:val="Hyperlink"/>
            <w:rFonts w:ascii="David" w:eastAsia="David" w:hAnsi="David"/>
            <w:color w:val="0000FF"/>
            <w:rtl/>
          </w:rPr>
          <w:t>סעיף 144(ב)</w:t>
        </w:r>
      </w:hyperlink>
      <w:r w:rsidRPr="001F42C7">
        <w:rPr>
          <w:rFonts w:ascii="David" w:eastAsia="David" w:hAnsi="David"/>
          <w:rtl/>
        </w:rPr>
        <w:t xml:space="preserve"> רישא וסיפא + סעיף </w:t>
      </w:r>
      <w:hyperlink r:id="rId22" w:history="1">
        <w:r w:rsidR="006B561E" w:rsidRPr="006B561E">
          <w:rPr>
            <w:rStyle w:val="Hyperlink"/>
            <w:rFonts w:ascii="David" w:eastAsia="David" w:hAnsi="David"/>
            <w:color w:val="0000FF"/>
            <w:rtl/>
          </w:rPr>
          <w:t>29</w:t>
        </w:r>
      </w:hyperlink>
      <w:r w:rsidRPr="001F42C7">
        <w:rPr>
          <w:rFonts w:ascii="David" w:eastAsia="David" w:hAnsi="David"/>
          <w:rtl/>
        </w:rPr>
        <w:t xml:space="preserve"> ל</w:t>
      </w:r>
      <w:hyperlink r:id="rId23" w:history="1">
        <w:r w:rsidR="005610D1" w:rsidRPr="005610D1">
          <w:rPr>
            <w:rFonts w:ascii="David" w:eastAsia="David" w:hAnsi="David"/>
            <w:color w:val="0000FF"/>
            <w:u w:val="single"/>
            <w:rtl/>
          </w:rPr>
          <w:t>חוק העונשין</w:t>
        </w:r>
      </w:hyperlink>
      <w:r w:rsidRPr="001F42C7">
        <w:rPr>
          <w:rFonts w:ascii="David" w:eastAsia="David" w:hAnsi="David"/>
          <w:rtl/>
        </w:rPr>
        <w:t xml:space="preserve">, שימוש ברכב ללא רשות ונטישה במקום אחר בצוותא - עבירה לפי </w:t>
      </w:r>
      <w:hyperlink r:id="rId24" w:history="1">
        <w:r w:rsidR="006B561E" w:rsidRPr="006B561E">
          <w:rPr>
            <w:rStyle w:val="Hyperlink"/>
            <w:rFonts w:ascii="David" w:eastAsia="David" w:hAnsi="David"/>
            <w:color w:val="0000FF"/>
            <w:rtl/>
          </w:rPr>
          <w:t>סעיף 413ג</w:t>
        </w:r>
      </w:hyperlink>
      <w:r w:rsidRPr="001F42C7">
        <w:rPr>
          <w:rFonts w:ascii="David" w:eastAsia="David" w:hAnsi="David"/>
          <w:rtl/>
        </w:rPr>
        <w:t xml:space="preserve"> + </w:t>
      </w:r>
      <w:hyperlink r:id="rId25" w:history="1">
        <w:r w:rsidR="006B561E" w:rsidRPr="006B561E">
          <w:rPr>
            <w:rStyle w:val="Hyperlink"/>
            <w:rFonts w:ascii="David" w:eastAsia="David" w:hAnsi="David"/>
            <w:color w:val="0000FF"/>
            <w:rtl/>
          </w:rPr>
          <w:t>29</w:t>
        </w:r>
      </w:hyperlink>
      <w:r w:rsidRPr="001F42C7">
        <w:rPr>
          <w:rFonts w:ascii="David" w:eastAsia="David" w:hAnsi="David"/>
          <w:rtl/>
        </w:rPr>
        <w:t xml:space="preserve"> לחוק העונשין.</w:t>
      </w:r>
    </w:p>
    <w:p w14:paraId="035D7E29" w14:textId="77777777" w:rsidR="00751AFF" w:rsidRPr="001F42C7" w:rsidRDefault="00751AFF" w:rsidP="00751AFF">
      <w:pPr>
        <w:spacing w:line="360" w:lineRule="auto"/>
        <w:ind w:left="720"/>
        <w:contextualSpacing/>
        <w:jc w:val="both"/>
        <w:rPr>
          <w:rFonts w:ascii="David" w:eastAsia="David" w:hAnsi="David"/>
          <w:sz w:val="14"/>
          <w:szCs w:val="14"/>
        </w:rPr>
      </w:pPr>
    </w:p>
    <w:p w14:paraId="34BDAF4E" w14:textId="77777777" w:rsidR="00751AFF" w:rsidRPr="001F42C7" w:rsidRDefault="00751AFF" w:rsidP="00751AFF">
      <w:pPr>
        <w:spacing w:line="360" w:lineRule="auto"/>
        <w:ind w:left="720"/>
        <w:contextualSpacing/>
        <w:jc w:val="both"/>
        <w:rPr>
          <w:rFonts w:ascii="David" w:eastAsia="David" w:hAnsi="David"/>
          <w:sz w:val="14"/>
          <w:szCs w:val="14"/>
        </w:rPr>
      </w:pPr>
      <w:bookmarkStart w:id="6" w:name="ABSTRACT_END"/>
      <w:bookmarkEnd w:id="6"/>
      <w:r w:rsidRPr="001F42C7">
        <w:rPr>
          <w:rFonts w:ascii="David" w:eastAsia="David" w:hAnsi="David"/>
          <w:rtl/>
        </w:rPr>
        <w:t>הנאשמים 2 ו-3, צירפו הודו והורשעו ב</w:t>
      </w:r>
      <w:hyperlink r:id="rId26" w:history="1">
        <w:r w:rsidR="005610D1" w:rsidRPr="005610D1">
          <w:rPr>
            <w:rFonts w:ascii="David" w:eastAsia="David" w:hAnsi="David"/>
            <w:color w:val="0000FF"/>
            <w:u w:val="single"/>
            <w:rtl/>
          </w:rPr>
          <w:t>ת"פ 47989-05-23</w:t>
        </w:r>
      </w:hyperlink>
      <w:r w:rsidRPr="001F42C7">
        <w:rPr>
          <w:rFonts w:ascii="David" w:eastAsia="David" w:hAnsi="David"/>
          <w:rtl/>
        </w:rPr>
        <w:t xml:space="preserve">, בעבירות של פציעה בנסיבות מחמירות בצוותא – עבירה לפי </w:t>
      </w:r>
      <w:hyperlink r:id="rId27" w:history="1">
        <w:r w:rsidR="006B561E" w:rsidRPr="006B561E">
          <w:rPr>
            <w:rStyle w:val="Hyperlink"/>
            <w:rFonts w:ascii="David" w:eastAsia="David" w:hAnsi="David"/>
            <w:color w:val="0000FF"/>
            <w:rtl/>
          </w:rPr>
          <w:t>סעיפים  334</w:t>
        </w:r>
      </w:hyperlink>
      <w:r w:rsidRPr="001F42C7">
        <w:rPr>
          <w:rFonts w:ascii="David" w:eastAsia="David" w:hAnsi="David"/>
          <w:rtl/>
        </w:rPr>
        <w:t xml:space="preserve"> + </w:t>
      </w:r>
      <w:hyperlink r:id="rId28" w:history="1">
        <w:r w:rsidR="006B561E" w:rsidRPr="006B561E">
          <w:rPr>
            <w:rStyle w:val="Hyperlink"/>
            <w:rFonts w:ascii="David" w:eastAsia="David" w:hAnsi="David"/>
            <w:color w:val="0000FF"/>
            <w:rtl/>
          </w:rPr>
          <w:t>335(א)(1)</w:t>
        </w:r>
      </w:hyperlink>
      <w:r w:rsidRPr="001F42C7">
        <w:rPr>
          <w:rFonts w:ascii="David" w:eastAsia="David" w:hAnsi="David"/>
          <w:rtl/>
        </w:rPr>
        <w:t xml:space="preserve"> + </w:t>
      </w:r>
      <w:hyperlink r:id="rId29" w:history="1">
        <w:r w:rsidR="006B561E" w:rsidRPr="006B561E">
          <w:rPr>
            <w:rStyle w:val="Hyperlink"/>
            <w:rFonts w:ascii="David" w:eastAsia="David" w:hAnsi="David"/>
            <w:color w:val="0000FF"/>
            <w:rtl/>
          </w:rPr>
          <w:t>335 (א)(2)</w:t>
        </w:r>
      </w:hyperlink>
      <w:r w:rsidRPr="001F42C7">
        <w:rPr>
          <w:rFonts w:ascii="David" w:eastAsia="David" w:hAnsi="David"/>
          <w:rtl/>
        </w:rPr>
        <w:t xml:space="preserve"> + </w:t>
      </w:r>
      <w:hyperlink r:id="rId30" w:history="1">
        <w:r w:rsidR="006B561E" w:rsidRPr="006B561E">
          <w:rPr>
            <w:rStyle w:val="Hyperlink"/>
            <w:rFonts w:ascii="David" w:eastAsia="David" w:hAnsi="David"/>
            <w:color w:val="0000FF"/>
            <w:rtl/>
          </w:rPr>
          <w:t>29</w:t>
        </w:r>
      </w:hyperlink>
      <w:r w:rsidRPr="001F42C7">
        <w:rPr>
          <w:rFonts w:ascii="David" w:eastAsia="David" w:hAnsi="David"/>
          <w:rtl/>
        </w:rPr>
        <w:t xml:space="preserve"> ל</w:t>
      </w:r>
      <w:hyperlink r:id="rId31" w:history="1">
        <w:r w:rsidR="005610D1" w:rsidRPr="005610D1">
          <w:rPr>
            <w:rFonts w:ascii="David" w:eastAsia="David" w:hAnsi="David"/>
            <w:color w:val="0000FF"/>
            <w:u w:val="single"/>
            <w:rtl/>
          </w:rPr>
          <w:t>חוק העונשין</w:t>
        </w:r>
      </w:hyperlink>
      <w:r w:rsidRPr="001F42C7">
        <w:rPr>
          <w:rFonts w:ascii="David" w:eastAsia="David" w:hAnsi="David"/>
          <w:rtl/>
        </w:rPr>
        <w:t xml:space="preserve">, קשירת קשר לביצוע פשע בצוותא  - עבירה  לפי  </w:t>
      </w:r>
      <w:hyperlink r:id="rId32" w:history="1">
        <w:r w:rsidR="006B561E" w:rsidRPr="006B561E">
          <w:rPr>
            <w:rStyle w:val="Hyperlink"/>
            <w:rFonts w:ascii="David" w:eastAsia="David" w:hAnsi="David"/>
            <w:color w:val="0000FF"/>
            <w:rtl/>
          </w:rPr>
          <w:t>סעיף 499(א)(1)</w:t>
        </w:r>
      </w:hyperlink>
      <w:r w:rsidRPr="001F42C7">
        <w:rPr>
          <w:rFonts w:ascii="David" w:eastAsia="David" w:hAnsi="David"/>
          <w:rtl/>
        </w:rPr>
        <w:t xml:space="preserve"> +  </w:t>
      </w:r>
      <w:hyperlink r:id="rId33" w:history="1">
        <w:r w:rsidR="006B561E" w:rsidRPr="006B561E">
          <w:rPr>
            <w:rStyle w:val="Hyperlink"/>
            <w:rFonts w:ascii="David" w:eastAsia="David" w:hAnsi="David"/>
            <w:color w:val="0000FF"/>
            <w:rtl/>
          </w:rPr>
          <w:t>29</w:t>
        </w:r>
      </w:hyperlink>
      <w:r w:rsidRPr="001F42C7">
        <w:rPr>
          <w:rFonts w:ascii="David" w:eastAsia="David" w:hAnsi="David"/>
          <w:rtl/>
        </w:rPr>
        <w:t xml:space="preserve"> לחוק העונשין, הפרעה לשוטר במילוי תפקידו בצוותא – עבירה לפי </w:t>
      </w:r>
      <w:hyperlink r:id="rId34" w:history="1">
        <w:r w:rsidR="006B561E" w:rsidRPr="006B561E">
          <w:rPr>
            <w:rStyle w:val="Hyperlink"/>
            <w:rFonts w:ascii="David" w:eastAsia="David" w:hAnsi="David"/>
            <w:color w:val="0000FF"/>
            <w:rtl/>
          </w:rPr>
          <w:t>סעיף 275</w:t>
        </w:r>
      </w:hyperlink>
      <w:r>
        <w:rPr>
          <w:rFonts w:ascii="David" w:eastAsia="David" w:hAnsi="David"/>
          <w:rtl/>
        </w:rPr>
        <w:t xml:space="preserve"> + </w:t>
      </w:r>
      <w:hyperlink r:id="rId35" w:history="1">
        <w:r w:rsidR="006B561E" w:rsidRPr="006B561E">
          <w:rPr>
            <w:rStyle w:val="Hyperlink"/>
            <w:rFonts w:ascii="David" w:eastAsia="David" w:hAnsi="David"/>
            <w:color w:val="0000FF"/>
            <w:rtl/>
          </w:rPr>
          <w:t>29</w:t>
        </w:r>
      </w:hyperlink>
      <w:r>
        <w:rPr>
          <w:rFonts w:ascii="David" w:eastAsia="David" w:hAnsi="David"/>
          <w:rtl/>
        </w:rPr>
        <w:t xml:space="preserve"> לחוק העונשין</w:t>
      </w:r>
      <w:r>
        <w:rPr>
          <w:rFonts w:ascii="David" w:eastAsia="David" w:hAnsi="David" w:hint="cs"/>
          <w:rtl/>
        </w:rPr>
        <w:t xml:space="preserve">, כאר </w:t>
      </w:r>
      <w:r w:rsidRPr="001F42C7">
        <w:rPr>
          <w:rFonts w:ascii="David" w:eastAsia="David" w:hAnsi="David"/>
          <w:rtl/>
        </w:rPr>
        <w:t xml:space="preserve">נאשם 3 הורשע </w:t>
      </w:r>
      <w:r>
        <w:rPr>
          <w:rFonts w:ascii="David" w:eastAsia="David" w:hAnsi="David" w:hint="cs"/>
          <w:rtl/>
        </w:rPr>
        <w:t xml:space="preserve">גם </w:t>
      </w:r>
      <w:r w:rsidRPr="001F42C7">
        <w:rPr>
          <w:rFonts w:ascii="David" w:eastAsia="David" w:hAnsi="David"/>
          <w:rtl/>
        </w:rPr>
        <w:t xml:space="preserve">בעבירה של נהיגה פוחזת – עבירה לפי </w:t>
      </w:r>
      <w:hyperlink r:id="rId36" w:history="1">
        <w:r w:rsidR="006B561E" w:rsidRPr="006B561E">
          <w:rPr>
            <w:rStyle w:val="Hyperlink"/>
            <w:rFonts w:ascii="David" w:eastAsia="David" w:hAnsi="David"/>
            <w:color w:val="0000FF"/>
            <w:rtl/>
          </w:rPr>
          <w:t>סעיף 338(א)(1)</w:t>
        </w:r>
      </w:hyperlink>
      <w:r w:rsidRPr="001F42C7">
        <w:rPr>
          <w:rFonts w:ascii="David" w:eastAsia="David" w:hAnsi="David"/>
          <w:rtl/>
        </w:rPr>
        <w:t xml:space="preserve"> לחוק העונשין. </w:t>
      </w:r>
    </w:p>
    <w:p w14:paraId="6BFB16F4" w14:textId="77777777" w:rsidR="00751AFF" w:rsidRPr="001F42C7" w:rsidRDefault="00751AFF" w:rsidP="00751AFF">
      <w:pPr>
        <w:spacing w:line="360" w:lineRule="auto"/>
        <w:ind w:left="720"/>
        <w:contextualSpacing/>
        <w:jc w:val="both"/>
        <w:rPr>
          <w:rFonts w:ascii="David" w:eastAsia="David" w:hAnsi="David"/>
          <w:sz w:val="14"/>
          <w:szCs w:val="14"/>
          <w:rtl/>
        </w:rPr>
      </w:pPr>
    </w:p>
    <w:p w14:paraId="1AAC83C2" w14:textId="77777777" w:rsidR="00751AFF" w:rsidRPr="00C15DFB" w:rsidRDefault="00751AFF" w:rsidP="00751AFF">
      <w:pPr>
        <w:spacing w:line="360" w:lineRule="auto"/>
        <w:ind w:left="720"/>
        <w:contextualSpacing/>
        <w:jc w:val="both"/>
        <w:rPr>
          <w:rFonts w:ascii="David" w:eastAsia="David" w:hAnsi="David"/>
          <w:sz w:val="2"/>
          <w:szCs w:val="2"/>
        </w:rPr>
      </w:pPr>
    </w:p>
    <w:p w14:paraId="6747595B" w14:textId="77777777" w:rsidR="00751AFF" w:rsidRPr="001F42C7" w:rsidRDefault="00751AFF" w:rsidP="00751AFF">
      <w:pPr>
        <w:spacing w:line="360" w:lineRule="auto"/>
        <w:ind w:left="720"/>
        <w:contextualSpacing/>
        <w:jc w:val="both"/>
        <w:rPr>
          <w:rFonts w:ascii="David" w:eastAsia="David" w:hAnsi="David"/>
        </w:rPr>
      </w:pPr>
      <w:r w:rsidRPr="001F42C7">
        <w:rPr>
          <w:rFonts w:ascii="David" w:eastAsia="David" w:hAnsi="David"/>
          <w:rtl/>
        </w:rPr>
        <w:t>הסדר הטעון מתייחס לתיקון כתב האישום וצירופו של תיק נוסף ביחס לנאשמים 2 ו -3 ואינו כולל הסכמות לעניין העונשים שיוטלו על הנאשמים.</w:t>
      </w:r>
    </w:p>
    <w:p w14:paraId="373BD485" w14:textId="77777777" w:rsidR="00751AFF" w:rsidRPr="001F42C7" w:rsidRDefault="00751AFF" w:rsidP="00751AFF">
      <w:pPr>
        <w:spacing w:line="360" w:lineRule="auto"/>
        <w:jc w:val="both"/>
        <w:rPr>
          <w:rFonts w:ascii="David" w:eastAsia="David" w:hAnsi="David"/>
          <w:sz w:val="12"/>
          <w:szCs w:val="12"/>
          <w:rtl/>
        </w:rPr>
      </w:pPr>
    </w:p>
    <w:p w14:paraId="0D54D1B4" w14:textId="77777777" w:rsidR="00751AFF" w:rsidRPr="00752494" w:rsidRDefault="00751AFF" w:rsidP="00751AFF">
      <w:pPr>
        <w:spacing w:line="360" w:lineRule="auto"/>
        <w:ind w:firstLine="360"/>
        <w:jc w:val="both"/>
        <w:rPr>
          <w:rFonts w:ascii="David" w:eastAsia="David" w:hAnsi="David"/>
          <w:u w:val="single"/>
        </w:rPr>
      </w:pPr>
      <w:r w:rsidRPr="00752494">
        <w:rPr>
          <w:rFonts w:ascii="David" w:eastAsia="David" w:hAnsi="David"/>
          <w:u w:val="single"/>
          <w:rtl/>
        </w:rPr>
        <w:t xml:space="preserve">עובדות כתב האישום המתוקן </w:t>
      </w:r>
    </w:p>
    <w:p w14:paraId="09FDA2A3" w14:textId="77777777" w:rsidR="00751AFF" w:rsidRPr="00D5082C" w:rsidRDefault="00751AFF" w:rsidP="00751AFF">
      <w:pPr>
        <w:numPr>
          <w:ilvl w:val="0"/>
          <w:numId w:val="1"/>
        </w:numPr>
        <w:spacing w:after="160" w:line="360" w:lineRule="auto"/>
        <w:contextualSpacing/>
        <w:jc w:val="both"/>
        <w:rPr>
          <w:rFonts w:ascii="David" w:hAnsi="David"/>
        </w:rPr>
      </w:pPr>
      <w:r w:rsidRPr="00D5082C">
        <w:rPr>
          <w:rFonts w:ascii="David" w:hAnsi="David"/>
          <w:rtl/>
        </w:rPr>
        <w:t xml:space="preserve">ע"פ עובדות כתב האישום המתוקן בין התאריכים 22-23/3/23, במועד שאינו ידוע במדויק למאשימה, נגנב רכב מסוג יונדאי קונה בעל לוחית זיהוי שמספרה 52901901 (להלן: "הרכב"), הנמצא בבעלותו של אילן </w:t>
      </w:r>
      <w:r w:rsidRPr="00D5082C">
        <w:rPr>
          <w:rFonts w:ascii="David" w:hAnsi="David"/>
          <w:rtl/>
        </w:rPr>
        <w:lastRenderedPageBreak/>
        <w:t xml:space="preserve">משה (להלן: "הבעלים") מרחוב פנס איילון 19 בחולון. בהמשך, במועד שאינו ידוע במדויק למאשימה, הוחלפו לוחיות הזיהוי ברכב ללוחיות הנושאות את המספר 883-30-801.  בין התאריכים 2-3/4/23, במועד שאינו ידוע במדויק למאשימה, עת הרכב חנה בחניה ברחוב אלי  כהן בנהריה </w:t>
      </w:r>
      <w:r w:rsidRPr="00D5082C">
        <w:rPr>
          <w:rFonts w:ascii="David" w:hAnsi="David" w:hint="cs"/>
          <w:rtl/>
        </w:rPr>
        <w:t xml:space="preserve">(להלן: "המקום") </w:t>
      </w:r>
      <w:r w:rsidRPr="00D5082C">
        <w:rPr>
          <w:rFonts w:ascii="David" w:hAnsi="David"/>
          <w:rtl/>
        </w:rPr>
        <w:t xml:space="preserve">בוצעה החלפה נוספת  של לוחיות הזיהוי של הרכב ללוחיות הנושאות את המספר  824-38-701, וזאת על ידי אדם, שזהותו אינה ידועה  למאשימה. בתאריך  11/4/23 בשעה 17:58 לערך, הגיע נאשם 1 למקום, כשהוא לובש בגדים שחורים, עוטה על ידיו כפפות שחורות ועל פיו מסיכה, וכן אוחז  בידו בקבוק.  בשלב  זה, פתח נאשם 1 את דלת  הרכב מנעילתו, נכנס למושב הנהג ונסע מהמקום.  זמן קצר  לאחר מכן, אסף נאשם 1 את  נאשמים 2 ו- 3 והם נכנסו אל הרכב, כשהם לובשים בגדים שחורים, עוטים על ידיהם כפפות שחורות וחובשים לראשם כובעי קסקט שחורים.  נאשם  2 ישב  במושב האחורי של הרכב בצד שמאל ונאשם  3 ישב במושב האחורי בצד ימין, </w:t>
      </w:r>
      <w:r w:rsidRPr="00D5082C">
        <w:rPr>
          <w:rFonts w:ascii="David" w:hAnsi="David" w:hint="cs"/>
          <w:rtl/>
        </w:rPr>
        <w:t>ו</w:t>
      </w:r>
      <w:r w:rsidRPr="00D5082C">
        <w:rPr>
          <w:rFonts w:ascii="David" w:hAnsi="David"/>
          <w:rtl/>
        </w:rPr>
        <w:t xml:space="preserve">נאשם  1 </w:t>
      </w:r>
      <w:r w:rsidRPr="00D5082C">
        <w:rPr>
          <w:rFonts w:ascii="David" w:hAnsi="David" w:hint="cs"/>
          <w:rtl/>
        </w:rPr>
        <w:t xml:space="preserve"> החל </w:t>
      </w:r>
      <w:r w:rsidRPr="00D5082C">
        <w:rPr>
          <w:rFonts w:ascii="David" w:hAnsi="David"/>
          <w:rtl/>
        </w:rPr>
        <w:t>בנסיעה. באותה העת  הנאשמים נ</w:t>
      </w:r>
      <w:r w:rsidRPr="00D5082C">
        <w:rPr>
          <w:rFonts w:ascii="David" w:hAnsi="David" w:hint="cs"/>
          <w:rtl/>
        </w:rPr>
        <w:t>ש</w:t>
      </w:r>
      <w:r w:rsidRPr="00D5082C">
        <w:rPr>
          <w:rFonts w:ascii="David" w:hAnsi="David"/>
          <w:rtl/>
        </w:rPr>
        <w:t xml:space="preserve">או והובילו ברכב בצוותא חדא, בלא רשות על פי דין , כלי נשק, אביזרים לנזק ותחמושת, המהווים כולם נשק שסוגל לירות כדור ושבכוחות להמית אדם  (להלן: "הנשקים") וזאת כדלקמן: אקדח  חצי אוטומטי </w:t>
      </w:r>
      <w:r w:rsidRPr="00D5082C">
        <w:rPr>
          <w:rFonts w:ascii="David" w:hAnsi="David"/>
        </w:rPr>
        <w:t>STAR</w:t>
      </w:r>
      <w:r w:rsidRPr="00D5082C">
        <w:rPr>
          <w:rFonts w:ascii="David" w:hAnsi="David"/>
          <w:rtl/>
        </w:rPr>
        <w:t xml:space="preserve"> תוצרת ספרד, מודל </w:t>
      </w:r>
      <w:r w:rsidRPr="00D5082C">
        <w:rPr>
          <w:rFonts w:ascii="David" w:hAnsi="David"/>
        </w:rPr>
        <w:t>BN</w:t>
      </w:r>
      <w:r w:rsidRPr="00D5082C">
        <w:rPr>
          <w:rFonts w:ascii="David" w:hAnsi="David"/>
          <w:rtl/>
        </w:rPr>
        <w:t>, קליבר 9 מ"מ פאראבלום, מספר סידורי 1643489, כשהוא טעון במחסנית ובה 8 כדורים בקליבר 9 מ"מ פאראבלום</w:t>
      </w:r>
      <w:r w:rsidRPr="00D5082C">
        <w:rPr>
          <w:rFonts w:ascii="David" w:hAnsi="David" w:hint="cs"/>
          <w:rtl/>
        </w:rPr>
        <w:t xml:space="preserve"> ו</w:t>
      </w:r>
      <w:r w:rsidRPr="00D5082C">
        <w:rPr>
          <w:rFonts w:ascii="David" w:hAnsi="David"/>
          <w:rtl/>
        </w:rPr>
        <w:t xml:space="preserve">אקדח מסוג </w:t>
      </w:r>
      <w:r w:rsidRPr="00D5082C">
        <w:rPr>
          <w:rFonts w:ascii="David" w:hAnsi="David"/>
        </w:rPr>
        <w:t>GLOCK</w:t>
      </w:r>
      <w:r w:rsidRPr="00D5082C">
        <w:rPr>
          <w:rFonts w:ascii="David" w:hAnsi="David"/>
          <w:rtl/>
        </w:rPr>
        <w:t>, תוצרת אוסטריה, מודל 19, קליבר 9 מ"מ פארארבלום, מספר סידודי 150840</w:t>
      </w:r>
      <w:r w:rsidRPr="00D5082C">
        <w:rPr>
          <w:rFonts w:ascii="David" w:hAnsi="David"/>
        </w:rPr>
        <w:t>G</w:t>
      </w:r>
      <w:r w:rsidRPr="00D5082C">
        <w:rPr>
          <w:rFonts w:ascii="David" w:hAnsi="David"/>
          <w:rtl/>
        </w:rPr>
        <w:t xml:space="preserve"> כשהוא טעון במחסנית ובה  14 כדורים בקליבר 9 מ"מ פאראבלום. </w:t>
      </w:r>
    </w:p>
    <w:p w14:paraId="6254FC30" w14:textId="77777777" w:rsidR="00751AFF" w:rsidRPr="00C15DFB" w:rsidRDefault="00751AFF" w:rsidP="00751AFF">
      <w:pPr>
        <w:spacing w:after="160" w:line="256" w:lineRule="auto"/>
        <w:ind w:left="720"/>
        <w:contextualSpacing/>
        <w:jc w:val="both"/>
        <w:rPr>
          <w:rFonts w:ascii="David" w:hAnsi="David"/>
          <w:sz w:val="14"/>
          <w:szCs w:val="14"/>
        </w:rPr>
      </w:pPr>
    </w:p>
    <w:p w14:paraId="715BA762" w14:textId="77777777" w:rsidR="00751AFF" w:rsidRPr="001F42C7" w:rsidRDefault="00751AFF" w:rsidP="00751AFF">
      <w:pPr>
        <w:spacing w:after="160" w:line="360" w:lineRule="auto"/>
        <w:ind w:left="720"/>
        <w:contextualSpacing/>
        <w:jc w:val="both"/>
        <w:rPr>
          <w:rFonts w:ascii="David" w:hAnsi="David"/>
          <w:rtl/>
        </w:rPr>
      </w:pPr>
      <w:r w:rsidRPr="001F42C7">
        <w:rPr>
          <w:rFonts w:ascii="David" w:hAnsi="David"/>
          <w:rtl/>
        </w:rPr>
        <w:t xml:space="preserve">בשעה 18:15 החנו הנאשמים את הרכב ברחוב החרושת פינת דרך המלאכה בעכו והמתינו בתוך הרכב כ- 7 דקות, כשהם מחזיקים ברכב בצוותא את הנשקים, בלא רשות על פי דין להחזקתם, וכן החזיקו בקבוק שהכיל חומר דליק מסוג בנזין ומצית. </w:t>
      </w:r>
    </w:p>
    <w:p w14:paraId="643154A8" w14:textId="77777777" w:rsidR="00751AFF" w:rsidRPr="00C15DFB" w:rsidRDefault="00751AFF" w:rsidP="00751AFF">
      <w:pPr>
        <w:spacing w:after="160" w:line="360" w:lineRule="auto"/>
        <w:ind w:left="720"/>
        <w:contextualSpacing/>
        <w:jc w:val="both"/>
        <w:rPr>
          <w:rFonts w:ascii="David" w:hAnsi="David"/>
          <w:sz w:val="12"/>
          <w:szCs w:val="12"/>
          <w:rtl/>
        </w:rPr>
      </w:pPr>
    </w:p>
    <w:p w14:paraId="5389AD30" w14:textId="77777777" w:rsidR="00751AFF" w:rsidRPr="00752494" w:rsidRDefault="00751AFF" w:rsidP="00751AFF">
      <w:pPr>
        <w:spacing w:line="360" w:lineRule="auto"/>
        <w:ind w:firstLine="360"/>
        <w:jc w:val="both"/>
        <w:rPr>
          <w:rFonts w:ascii="David" w:eastAsia="David" w:hAnsi="David"/>
          <w:u w:val="single"/>
          <w:rtl/>
        </w:rPr>
      </w:pPr>
      <w:r w:rsidRPr="00752494">
        <w:rPr>
          <w:rFonts w:ascii="David" w:eastAsia="David" w:hAnsi="David"/>
          <w:u w:val="single"/>
          <w:rtl/>
        </w:rPr>
        <w:t xml:space="preserve">עובדות כתב האישום המצורף </w:t>
      </w:r>
      <w:r w:rsidRPr="00752494">
        <w:rPr>
          <w:rFonts w:ascii="David" w:eastAsia="David" w:hAnsi="David" w:hint="cs"/>
          <w:u w:val="single"/>
          <w:rtl/>
        </w:rPr>
        <w:t>(</w:t>
      </w:r>
      <w:hyperlink r:id="rId37" w:history="1">
        <w:r w:rsidR="005610D1" w:rsidRPr="005610D1">
          <w:rPr>
            <w:rFonts w:ascii="David" w:eastAsia="David" w:hAnsi="David"/>
            <w:color w:val="0000FF"/>
            <w:u w:val="single"/>
            <w:rtl/>
          </w:rPr>
          <w:t>ת"פ 47989-05-23</w:t>
        </w:r>
      </w:hyperlink>
      <w:r w:rsidRPr="00752494">
        <w:rPr>
          <w:rFonts w:ascii="David" w:eastAsia="David" w:hAnsi="David" w:hint="cs"/>
          <w:u w:val="single"/>
          <w:rtl/>
        </w:rPr>
        <w:t xml:space="preserve"> ) נאשמים 2 ו-3 (שם 2 ו-4)</w:t>
      </w:r>
    </w:p>
    <w:p w14:paraId="63C5E373" w14:textId="77777777" w:rsidR="00751AFF" w:rsidRPr="00752494" w:rsidRDefault="00751AFF" w:rsidP="00751AFF">
      <w:pPr>
        <w:spacing w:line="360" w:lineRule="auto"/>
        <w:ind w:firstLine="360"/>
        <w:jc w:val="both"/>
        <w:rPr>
          <w:rFonts w:ascii="David" w:eastAsia="David" w:hAnsi="David"/>
          <w:b/>
          <w:bCs/>
          <w:sz w:val="16"/>
          <w:szCs w:val="16"/>
          <w:u w:val="single"/>
          <w:rtl/>
        </w:rPr>
      </w:pPr>
    </w:p>
    <w:p w14:paraId="39B3AAE3" w14:textId="77777777" w:rsidR="00751AFF" w:rsidRPr="00456C8A" w:rsidRDefault="00751AFF" w:rsidP="00751AFF">
      <w:pPr>
        <w:pStyle w:val="a9"/>
        <w:numPr>
          <w:ilvl w:val="0"/>
          <w:numId w:val="1"/>
        </w:numPr>
        <w:spacing w:after="160" w:line="360" w:lineRule="auto"/>
        <w:jc w:val="both"/>
        <w:rPr>
          <w:rFonts w:ascii="David" w:hAnsi="David"/>
          <w:rtl/>
        </w:rPr>
      </w:pPr>
      <w:r w:rsidRPr="00456C8A">
        <w:rPr>
          <w:rFonts w:ascii="David" w:hAnsi="David"/>
          <w:rtl/>
        </w:rPr>
        <w:t>עובר ליום 14/11/22, במועד שאינו ידוע במדויק למאשימה, קשרו הנאשמים</w:t>
      </w:r>
      <w:r w:rsidRPr="00456C8A">
        <w:rPr>
          <w:rFonts w:ascii="David" w:hAnsi="David" w:hint="cs"/>
          <w:rtl/>
        </w:rPr>
        <w:t xml:space="preserve"> 2 ו-3 ועוד שני נאשמים נוספים</w:t>
      </w:r>
      <w:r w:rsidRPr="00456C8A">
        <w:rPr>
          <w:rFonts w:ascii="David" w:hAnsi="David"/>
          <w:rtl/>
        </w:rPr>
        <w:t xml:space="preserve"> והקטין ר.ר. קשר עם אחרים שזהותם אינה ידועה למאשימה (להלן: "האחרים") לפגוע בבאסל חלואני (להלן: "הקורבן").  בהמשך למתואר לעיל,  בתאריך 14/11/22, בשעה 23:14 או בסמוך לכך, הגיעו הנאשמים </w:t>
      </w:r>
      <w:r w:rsidRPr="00456C8A">
        <w:rPr>
          <w:rFonts w:ascii="David" w:hAnsi="David" w:hint="cs"/>
          <w:rtl/>
        </w:rPr>
        <w:t xml:space="preserve">2 ו-3 ועוד שני נאשמים </w:t>
      </w:r>
      <w:r w:rsidRPr="00456C8A">
        <w:rPr>
          <w:rFonts w:ascii="David" w:hAnsi="David"/>
          <w:rtl/>
        </w:rPr>
        <w:t>והקטין באמצעות רכב מסוג "סקודה" לרחוב דוד נוי בעכו, במקטע שהינו ללא מוצא, סמוך לביתו של הקורב</w:t>
      </w:r>
      <w:r w:rsidRPr="00456C8A">
        <w:rPr>
          <w:rFonts w:ascii="David" w:hAnsi="David" w:hint="cs"/>
          <w:rtl/>
        </w:rPr>
        <w:t>ן ובצעו</w:t>
      </w:r>
      <w:r w:rsidRPr="00456C8A">
        <w:rPr>
          <w:rFonts w:ascii="David" w:hAnsi="David"/>
          <w:rtl/>
        </w:rPr>
        <w:t xml:space="preserve"> פניית פרסה ועצרו את רכב הסקודה בסמוך לקורבן, אשר עמד באותה העת במקום ביחד עם אחרים.  במסגרת הקשר ולשם קידומו, הגיעו האחרים באמצעות רכב מסוג "אופל" לרחוב לוחמי הגטאות המקביל לרחוב דוד נוי בעכו, והעמידו את רכב האופל </w:t>
      </w:r>
      <w:r>
        <w:rPr>
          <w:rFonts w:ascii="David" w:hAnsi="David" w:hint="cs"/>
          <w:rtl/>
        </w:rPr>
        <w:t xml:space="preserve">כשהוא מונע עם אורות דולקים </w:t>
      </w:r>
      <w:r w:rsidRPr="00456C8A">
        <w:rPr>
          <w:rFonts w:ascii="David" w:hAnsi="David"/>
          <w:rtl/>
        </w:rPr>
        <w:t>במעבר בין בתים שבין רחוב לוחמי הגטאות לרחוב דוד נוי, וזאת באופן שחזית רכב האופל פונה לכיוון המקום</w:t>
      </w:r>
      <w:r>
        <w:rPr>
          <w:rFonts w:ascii="David" w:hAnsi="David" w:hint="cs"/>
          <w:rtl/>
        </w:rPr>
        <w:t xml:space="preserve"> בו עמד הקרבן</w:t>
      </w:r>
      <w:r w:rsidRPr="00456C8A">
        <w:rPr>
          <w:rFonts w:ascii="David" w:hAnsi="David"/>
          <w:rtl/>
        </w:rPr>
        <w:t xml:space="preserve">.  </w:t>
      </w:r>
    </w:p>
    <w:p w14:paraId="3CAFA6D3" w14:textId="77777777" w:rsidR="00751AFF" w:rsidRDefault="00751AFF" w:rsidP="00751AFF">
      <w:pPr>
        <w:pStyle w:val="a9"/>
        <w:jc w:val="both"/>
        <w:rPr>
          <w:rFonts w:ascii="David" w:hAnsi="David"/>
        </w:rPr>
      </w:pPr>
    </w:p>
    <w:p w14:paraId="399FB6C2" w14:textId="77777777" w:rsidR="00751AFF" w:rsidRDefault="00751AFF" w:rsidP="00751AFF">
      <w:pPr>
        <w:pStyle w:val="a9"/>
        <w:spacing w:after="160" w:line="360" w:lineRule="auto"/>
        <w:jc w:val="both"/>
        <w:rPr>
          <w:rFonts w:ascii="David" w:hAnsi="David"/>
          <w:rtl/>
        </w:rPr>
      </w:pPr>
      <w:r>
        <w:rPr>
          <w:rFonts w:ascii="David" w:hAnsi="David"/>
          <w:rtl/>
        </w:rPr>
        <w:t xml:space="preserve">הנאשם 3 במושב הנהג ברכב הסקודה בעודו מונע ומוכן להימלטות מהירה, ואילו הנאשם 2 עם שני נאשמים אחרים והקטין יצאו  מרכב הסקודה, ניגשו במהירות אל הקורבן והחלו לתוקפו בצוותא חדא באופן שהכו בראשו וביתר חלקי גופו, וכן דקרו את הקורבן באמצעות חפץ חד שבע דקירות, בכתפו הימנית, באמת ידו השמאלית ובעכוזו. </w:t>
      </w:r>
    </w:p>
    <w:p w14:paraId="3F32FC9B" w14:textId="77777777" w:rsidR="00751AFF" w:rsidRDefault="00751AFF" w:rsidP="00751AFF">
      <w:pPr>
        <w:pStyle w:val="a9"/>
        <w:jc w:val="both"/>
        <w:rPr>
          <w:rFonts w:ascii="David" w:hAnsi="David"/>
        </w:rPr>
      </w:pPr>
    </w:p>
    <w:p w14:paraId="22118EC4" w14:textId="77777777" w:rsidR="00751AFF" w:rsidRDefault="00751AFF" w:rsidP="00751AFF">
      <w:pPr>
        <w:pStyle w:val="a9"/>
        <w:spacing w:after="160" w:line="360" w:lineRule="auto"/>
        <w:jc w:val="both"/>
        <w:rPr>
          <w:rFonts w:ascii="David" w:hAnsi="David"/>
          <w:rtl/>
        </w:rPr>
      </w:pPr>
      <w:r>
        <w:rPr>
          <w:rFonts w:ascii="David" w:hAnsi="David"/>
          <w:rtl/>
        </w:rPr>
        <w:t>מיד לאחר מכן, שבו הנאשם 2 עם שני נאשמים אחרים והקטין אל רכב הסקודה והנאשם 3 פתח בנסיעה מהירה וביחד נמלטו מהמקום.  כעבור מספר דקות, בעת שהשוטרים דוד קורן וירדן גולדשטיין אשר מילאו באותה עת את תפקידם נסעו בניידת סמויה</w:t>
      </w:r>
      <w:r>
        <w:rPr>
          <w:rFonts w:ascii="David" w:hAnsi="David" w:hint="cs"/>
          <w:rtl/>
        </w:rPr>
        <w:t xml:space="preserve">, </w:t>
      </w:r>
      <w:r>
        <w:rPr>
          <w:rFonts w:ascii="David" w:hAnsi="David"/>
          <w:rtl/>
        </w:rPr>
        <w:t>הבחינו ברכב הסקודה כשהוא נוסע במהירות לכיוון צפון על כביש 8510</w:t>
      </w:r>
      <w:r>
        <w:rPr>
          <w:rFonts w:ascii="David" w:hAnsi="David" w:hint="cs"/>
          <w:rtl/>
        </w:rPr>
        <w:t>, והבהבו לו לעצור ו</w:t>
      </w:r>
      <w:r>
        <w:rPr>
          <w:rFonts w:ascii="David" w:hAnsi="David"/>
          <w:rtl/>
        </w:rPr>
        <w:t xml:space="preserve">הפעילו צ'קלקה, תוך שניסו לעקוף את רכב הסקודה משמאל. </w:t>
      </w:r>
      <w:r>
        <w:rPr>
          <w:rFonts w:ascii="David" w:hAnsi="David"/>
          <w:rtl/>
        </w:rPr>
        <w:lastRenderedPageBreak/>
        <w:t xml:space="preserve">הנאשם 3 בתגובה לא אפשר להם לעשות כן </w:t>
      </w:r>
      <w:r>
        <w:rPr>
          <w:rFonts w:ascii="David" w:hAnsi="David" w:hint="cs"/>
          <w:rtl/>
        </w:rPr>
        <w:t>ו</w:t>
      </w:r>
      <w:r>
        <w:rPr>
          <w:rFonts w:ascii="David" w:hAnsi="David"/>
          <w:rtl/>
        </w:rPr>
        <w:t xml:space="preserve">ניסה לנגח את הניידת מצידה הימני </w:t>
      </w:r>
      <w:r>
        <w:rPr>
          <w:rFonts w:ascii="David" w:hAnsi="David" w:hint="cs"/>
          <w:rtl/>
        </w:rPr>
        <w:t xml:space="preserve"> ו</w:t>
      </w:r>
      <w:r>
        <w:rPr>
          <w:rFonts w:ascii="David" w:hAnsi="David"/>
          <w:rtl/>
        </w:rPr>
        <w:t>המשיך לנסוע  במהירות</w:t>
      </w:r>
      <w:r>
        <w:rPr>
          <w:rFonts w:ascii="David" w:hAnsi="David" w:hint="cs"/>
          <w:rtl/>
        </w:rPr>
        <w:t xml:space="preserve"> וכאשר נסעו</w:t>
      </w:r>
      <w:r>
        <w:rPr>
          <w:rFonts w:ascii="David" w:hAnsi="David"/>
          <w:rtl/>
        </w:rPr>
        <w:t xml:space="preserve"> בכביש 4 לכיוון דרום, כיבה הנאשם  3 את אורות הרכב בכוונה למנוע מהשוטרים לזהות את</w:t>
      </w:r>
      <w:r>
        <w:rPr>
          <w:rFonts w:ascii="David" w:hAnsi="David" w:hint="cs"/>
          <w:rtl/>
        </w:rPr>
        <w:t xml:space="preserve"> הרכב</w:t>
      </w:r>
      <w:r>
        <w:rPr>
          <w:rFonts w:ascii="David" w:hAnsi="David"/>
          <w:rtl/>
        </w:rPr>
        <w:t xml:space="preserve">. </w:t>
      </w:r>
      <w:r>
        <w:rPr>
          <w:rFonts w:ascii="David" w:hAnsi="David" w:hint="cs"/>
          <w:rtl/>
        </w:rPr>
        <w:t xml:space="preserve"> </w:t>
      </w:r>
      <w:r>
        <w:rPr>
          <w:rFonts w:ascii="David" w:hAnsi="David"/>
          <w:rtl/>
        </w:rPr>
        <w:t>לאחר שהשוטרים עצרו את רכב הסקודה, נמצאו הנאשמים 2 ו- 3 כשהם לבושים שכפ"צים ואילו נאשם אחר צעק על השוטר ירדן וגידף אותו.</w:t>
      </w:r>
    </w:p>
    <w:p w14:paraId="169EC17C" w14:textId="77777777" w:rsidR="00751AFF" w:rsidRDefault="00751AFF" w:rsidP="00751AFF">
      <w:pPr>
        <w:pStyle w:val="a9"/>
        <w:rPr>
          <w:rFonts w:ascii="David" w:hAnsi="David"/>
        </w:rPr>
      </w:pPr>
    </w:p>
    <w:p w14:paraId="63716213" w14:textId="77777777" w:rsidR="00751AFF" w:rsidRDefault="00751AFF" w:rsidP="00751AFF">
      <w:pPr>
        <w:pStyle w:val="a9"/>
        <w:spacing w:after="160" w:line="360" w:lineRule="auto"/>
        <w:jc w:val="both"/>
        <w:rPr>
          <w:rFonts w:ascii="David" w:hAnsi="David"/>
          <w:rtl/>
        </w:rPr>
      </w:pPr>
      <w:r>
        <w:rPr>
          <w:rFonts w:ascii="David" w:hAnsi="David"/>
          <w:rtl/>
        </w:rPr>
        <w:t xml:space="preserve">כתוצאה ממעשיהם של הנאשמים </w:t>
      </w:r>
      <w:r>
        <w:rPr>
          <w:rFonts w:ascii="David" w:hAnsi="David" w:hint="cs"/>
          <w:rtl/>
        </w:rPr>
        <w:t xml:space="preserve">2 ו- 3 </w:t>
      </w:r>
      <w:r>
        <w:rPr>
          <w:rFonts w:ascii="David" w:hAnsi="David"/>
          <w:rtl/>
        </w:rPr>
        <w:t xml:space="preserve">ושני נאשמים אחרים והקטין נגרמו לקורבן פציעות בגופו, </w:t>
      </w:r>
      <w:r>
        <w:rPr>
          <w:rFonts w:ascii="David" w:hAnsi="David" w:hint="cs"/>
          <w:rtl/>
        </w:rPr>
        <w:t xml:space="preserve">שכללו </w:t>
      </w:r>
      <w:r>
        <w:rPr>
          <w:rFonts w:ascii="David" w:hAnsi="David"/>
          <w:rtl/>
        </w:rPr>
        <w:t>סימ</w:t>
      </w:r>
      <w:r>
        <w:rPr>
          <w:rFonts w:ascii="David" w:hAnsi="David" w:hint="cs"/>
          <w:rtl/>
        </w:rPr>
        <w:t>ני חבלה ופציעה בראשו</w:t>
      </w:r>
      <w:r>
        <w:rPr>
          <w:rFonts w:ascii="David" w:hAnsi="David"/>
          <w:rtl/>
        </w:rPr>
        <w:t xml:space="preserve">  פצע </w:t>
      </w:r>
      <w:r>
        <w:rPr>
          <w:rFonts w:ascii="David" w:hAnsi="David" w:hint="cs"/>
          <w:rtl/>
        </w:rPr>
        <w:t xml:space="preserve">בכתף </w:t>
      </w:r>
      <w:r>
        <w:rPr>
          <w:rFonts w:ascii="David" w:hAnsi="David"/>
          <w:rtl/>
        </w:rPr>
        <w:t xml:space="preserve">ימין ושני פצעים מעל אמה שמאלית.  הקורבן פונה </w:t>
      </w:r>
      <w:r>
        <w:rPr>
          <w:rFonts w:ascii="David" w:hAnsi="David" w:hint="cs"/>
          <w:rtl/>
        </w:rPr>
        <w:t>ב</w:t>
      </w:r>
      <w:r>
        <w:rPr>
          <w:rFonts w:ascii="David" w:hAnsi="David"/>
          <w:rtl/>
        </w:rPr>
        <w:t>אמצעות אמבולנס של מגן דוד אד</w:t>
      </w:r>
      <w:r>
        <w:rPr>
          <w:rFonts w:ascii="David" w:hAnsi="David" w:hint="cs"/>
          <w:rtl/>
        </w:rPr>
        <w:t>ום</w:t>
      </w:r>
      <w:r>
        <w:rPr>
          <w:rFonts w:ascii="David" w:hAnsi="David"/>
          <w:rtl/>
        </w:rPr>
        <w:t xml:space="preserve"> לבית החולים רמב"ם וקיבל טיפול</w:t>
      </w:r>
      <w:r>
        <w:rPr>
          <w:rFonts w:ascii="David" w:hAnsi="David" w:hint="cs"/>
          <w:rtl/>
        </w:rPr>
        <w:t xml:space="preserve"> שכלל</w:t>
      </w:r>
      <w:r>
        <w:rPr>
          <w:rFonts w:ascii="David" w:hAnsi="David"/>
          <w:rtl/>
        </w:rPr>
        <w:t xml:space="preserve"> שטיפות מרובות לפצעים</w:t>
      </w:r>
      <w:r>
        <w:rPr>
          <w:rFonts w:ascii="David" w:hAnsi="David" w:hint="cs"/>
          <w:rtl/>
        </w:rPr>
        <w:t xml:space="preserve">, עבר </w:t>
      </w:r>
      <w:r>
        <w:rPr>
          <w:rFonts w:ascii="David" w:hAnsi="David"/>
          <w:rtl/>
        </w:rPr>
        <w:t xml:space="preserve"> </w:t>
      </w:r>
      <w:r>
        <w:rPr>
          <w:rFonts w:ascii="David" w:hAnsi="David"/>
        </w:rPr>
        <w:t>CT</w:t>
      </w:r>
      <w:r>
        <w:rPr>
          <w:rFonts w:ascii="David" w:hAnsi="David"/>
          <w:rtl/>
        </w:rPr>
        <w:t xml:space="preserve"> מוח, </w:t>
      </w:r>
      <w:r>
        <w:rPr>
          <w:rFonts w:ascii="David" w:hAnsi="David"/>
        </w:rPr>
        <w:t>CT</w:t>
      </w:r>
      <w:r>
        <w:rPr>
          <w:rFonts w:ascii="David" w:hAnsi="David"/>
          <w:rtl/>
        </w:rPr>
        <w:t xml:space="preserve"> צוואר, </w:t>
      </w:r>
      <w:r>
        <w:rPr>
          <w:rFonts w:ascii="David" w:hAnsi="David"/>
        </w:rPr>
        <w:t>CT</w:t>
      </w:r>
      <w:r>
        <w:rPr>
          <w:rFonts w:ascii="David" w:hAnsi="David"/>
          <w:rtl/>
        </w:rPr>
        <w:t xml:space="preserve"> בטן ואגן, סגירה עם סיכות, חיסון לטטנוס,</w:t>
      </w:r>
      <w:r>
        <w:rPr>
          <w:rFonts w:ascii="David" w:hAnsi="David" w:hint="cs"/>
          <w:rtl/>
        </w:rPr>
        <w:t xml:space="preserve"> וטיפול בכדורים למשך שבוע</w:t>
      </w:r>
      <w:r>
        <w:rPr>
          <w:rFonts w:ascii="David" w:hAnsi="David"/>
          <w:rtl/>
        </w:rPr>
        <w:t xml:space="preserve">. </w:t>
      </w:r>
    </w:p>
    <w:p w14:paraId="0FCC5D4E" w14:textId="77777777" w:rsidR="00751AFF" w:rsidRPr="00752494" w:rsidRDefault="00751AFF" w:rsidP="00751AFF">
      <w:pPr>
        <w:pStyle w:val="a9"/>
        <w:spacing w:after="160" w:line="360" w:lineRule="auto"/>
        <w:jc w:val="both"/>
        <w:rPr>
          <w:rFonts w:ascii="David" w:hAnsi="David"/>
          <w:sz w:val="12"/>
          <w:szCs w:val="12"/>
          <w:rtl/>
        </w:rPr>
      </w:pPr>
    </w:p>
    <w:p w14:paraId="2E242A1E" w14:textId="77777777" w:rsidR="00751AFF" w:rsidRPr="00752494" w:rsidRDefault="00751AFF" w:rsidP="00751AFF">
      <w:pPr>
        <w:spacing w:after="160" w:line="360" w:lineRule="auto"/>
        <w:ind w:firstLine="360"/>
        <w:jc w:val="both"/>
        <w:rPr>
          <w:rFonts w:ascii="David" w:hAnsi="David"/>
          <w:u w:val="single"/>
          <w:rtl/>
        </w:rPr>
      </w:pPr>
      <w:r w:rsidRPr="00752494">
        <w:rPr>
          <w:rFonts w:ascii="David" w:hAnsi="David" w:hint="cs"/>
          <w:u w:val="single"/>
          <w:rtl/>
        </w:rPr>
        <w:t>ראיות הנאשמים לעונש</w:t>
      </w:r>
    </w:p>
    <w:p w14:paraId="3C707DE4" w14:textId="77777777" w:rsidR="00751AFF" w:rsidRPr="007E4370" w:rsidRDefault="00751AFF" w:rsidP="00751AFF">
      <w:pPr>
        <w:pStyle w:val="a9"/>
        <w:numPr>
          <w:ilvl w:val="0"/>
          <w:numId w:val="1"/>
        </w:numPr>
        <w:spacing w:line="360" w:lineRule="auto"/>
        <w:jc w:val="both"/>
        <w:rPr>
          <w:rFonts w:ascii="David" w:eastAsia="Calibri" w:hAnsi="David"/>
        </w:rPr>
      </w:pPr>
      <w:r w:rsidRPr="007E4370">
        <w:rPr>
          <w:rFonts w:ascii="David" w:eastAsia="Calibri" w:hAnsi="David"/>
          <w:rtl/>
        </w:rPr>
        <w:t>מטעם הנאשם 2 העידה גב' מרתה אבו שנא</w:t>
      </w:r>
      <w:r>
        <w:rPr>
          <w:rFonts w:ascii="David" w:eastAsia="Calibri" w:hAnsi="David"/>
          <w:rtl/>
        </w:rPr>
        <w:t>ס, אמו של הנאשם 2, על ניתוק הקש</w:t>
      </w:r>
      <w:r w:rsidRPr="007E4370">
        <w:rPr>
          <w:rFonts w:ascii="David" w:eastAsia="Calibri" w:hAnsi="David"/>
          <w:rtl/>
        </w:rPr>
        <w:t xml:space="preserve">ר עם אביו, הקשיים והמצוקות </w:t>
      </w:r>
      <w:r>
        <w:rPr>
          <w:rFonts w:ascii="David" w:eastAsia="Calibri" w:hAnsi="David" w:hint="cs"/>
          <w:rtl/>
        </w:rPr>
        <w:t xml:space="preserve">עמן </w:t>
      </w:r>
      <w:r w:rsidRPr="007E4370">
        <w:rPr>
          <w:rFonts w:ascii="David" w:eastAsia="Calibri" w:hAnsi="David"/>
          <w:rtl/>
        </w:rPr>
        <w:t>הנאשם נאלץ להתמודד בעקבות גירושיה. הפנתה למצב הכלכלי הקשה אליו נקלעה המשפחה, והע</w:t>
      </w:r>
      <w:r>
        <w:rPr>
          <w:rFonts w:ascii="David" w:eastAsia="Calibri" w:hAnsi="David" w:hint="cs"/>
          <w:rtl/>
        </w:rPr>
        <w:t>ו</w:t>
      </w:r>
      <w:r w:rsidRPr="007E4370">
        <w:rPr>
          <w:rFonts w:ascii="David" w:eastAsia="Calibri" w:hAnsi="David"/>
          <w:rtl/>
        </w:rPr>
        <w:t>בדה כי הנאשם עוזר בפרנסת הבית. העידה על טוב לבו של הנאשם,</w:t>
      </w:r>
      <w:r>
        <w:rPr>
          <w:rFonts w:ascii="David" w:eastAsia="Calibri" w:hAnsi="David" w:hint="cs"/>
          <w:rtl/>
        </w:rPr>
        <w:t xml:space="preserve"> </w:t>
      </w:r>
      <w:r w:rsidRPr="007E4370">
        <w:rPr>
          <w:rFonts w:ascii="David" w:eastAsia="Calibri" w:hAnsi="David"/>
          <w:rtl/>
        </w:rPr>
        <w:t xml:space="preserve">על </w:t>
      </w:r>
      <w:r>
        <w:rPr>
          <w:rFonts w:ascii="David" w:eastAsia="Calibri" w:hAnsi="David" w:hint="cs"/>
          <w:rtl/>
        </w:rPr>
        <w:t xml:space="preserve"> כך שהוא מתחרט </w:t>
      </w:r>
      <w:r w:rsidRPr="007E4370">
        <w:rPr>
          <w:rFonts w:ascii="David" w:eastAsia="Calibri" w:hAnsi="David"/>
          <w:rtl/>
        </w:rPr>
        <w:t xml:space="preserve">על ביצוע העבירות, והדגישה כי מעשיו לא יישנו.  </w:t>
      </w:r>
    </w:p>
    <w:p w14:paraId="429A681F" w14:textId="77777777" w:rsidR="00751AFF" w:rsidRPr="00752494" w:rsidRDefault="00751AFF" w:rsidP="00751AFF">
      <w:pPr>
        <w:spacing w:line="360" w:lineRule="auto"/>
        <w:ind w:left="720"/>
        <w:contextualSpacing/>
        <w:jc w:val="both"/>
        <w:rPr>
          <w:rFonts w:ascii="David" w:eastAsia="Calibri" w:hAnsi="David"/>
          <w:sz w:val="14"/>
          <w:szCs w:val="14"/>
          <w:rtl/>
        </w:rPr>
      </w:pPr>
    </w:p>
    <w:p w14:paraId="3899545D" w14:textId="77777777" w:rsidR="00751AFF" w:rsidRPr="002E29CA" w:rsidRDefault="00751AFF" w:rsidP="00751AFF">
      <w:pPr>
        <w:pStyle w:val="a9"/>
        <w:numPr>
          <w:ilvl w:val="0"/>
          <w:numId w:val="1"/>
        </w:numPr>
        <w:spacing w:line="360" w:lineRule="auto"/>
        <w:jc w:val="both"/>
        <w:rPr>
          <w:rFonts w:ascii="David" w:eastAsia="Calibri" w:hAnsi="David"/>
          <w:rtl/>
        </w:rPr>
      </w:pPr>
      <w:r w:rsidRPr="002E29CA">
        <w:rPr>
          <w:rFonts w:ascii="David" w:eastAsia="Calibri" w:hAnsi="David"/>
          <w:rtl/>
        </w:rPr>
        <w:t>מטעם הנאשם 3 העידה</w:t>
      </w:r>
      <w:r>
        <w:rPr>
          <w:rFonts w:ascii="David" w:eastAsia="Calibri" w:hAnsi="David" w:hint="cs"/>
          <w:rtl/>
        </w:rPr>
        <w:t xml:space="preserve"> אמו ה</w:t>
      </w:r>
      <w:r>
        <w:rPr>
          <w:rFonts w:ascii="David" w:eastAsia="Calibri" w:hAnsi="David"/>
          <w:rtl/>
        </w:rPr>
        <w:t>גב' רוזט עלי</w:t>
      </w:r>
      <w:r w:rsidRPr="002E29CA">
        <w:rPr>
          <w:rFonts w:ascii="David" w:eastAsia="Calibri" w:hAnsi="David"/>
          <w:rtl/>
        </w:rPr>
        <w:t xml:space="preserve">, על טוב לבו, ומוכנותו לעזור לכולם. הדגישה כי הנאשם מצר על מעשיו. הפנתה למצבו הבריאותי הקשה של אביו והעובדה כי היא מפרנסת יחידה ל- 3 ילדים. ביקשה להתחשב ולעזור לנאשם לחזור לשגרתו ולחיים הנורמטיביים . </w:t>
      </w:r>
    </w:p>
    <w:p w14:paraId="6D464B39" w14:textId="77777777" w:rsidR="00751AFF" w:rsidRPr="009C39B8" w:rsidRDefault="00751AFF" w:rsidP="00751AFF">
      <w:pPr>
        <w:spacing w:line="360" w:lineRule="auto"/>
        <w:ind w:left="720"/>
        <w:contextualSpacing/>
        <w:jc w:val="both"/>
        <w:rPr>
          <w:rFonts w:ascii="David" w:eastAsia="Calibri" w:hAnsi="David"/>
          <w:sz w:val="2"/>
          <w:szCs w:val="2"/>
        </w:rPr>
      </w:pPr>
    </w:p>
    <w:p w14:paraId="3CC0C8F0" w14:textId="77777777" w:rsidR="00751AFF" w:rsidRPr="00752494" w:rsidRDefault="00751AFF" w:rsidP="00751AFF">
      <w:pPr>
        <w:spacing w:line="360" w:lineRule="auto"/>
        <w:ind w:firstLine="360"/>
        <w:contextualSpacing/>
        <w:jc w:val="both"/>
        <w:rPr>
          <w:rFonts w:ascii="David" w:eastAsia="David" w:hAnsi="David"/>
          <w:u w:val="single"/>
        </w:rPr>
      </w:pPr>
      <w:r w:rsidRPr="00752494">
        <w:rPr>
          <w:rFonts w:ascii="David" w:eastAsia="David" w:hAnsi="David"/>
          <w:u w:val="single"/>
          <w:rtl/>
        </w:rPr>
        <w:t>עיקר טיעוני המאשימה לעונש</w:t>
      </w:r>
    </w:p>
    <w:p w14:paraId="4AE96326" w14:textId="77777777" w:rsidR="00751AFF" w:rsidRPr="001F42C7" w:rsidRDefault="00751AFF" w:rsidP="00751AFF">
      <w:pPr>
        <w:spacing w:line="360" w:lineRule="auto"/>
        <w:jc w:val="both"/>
        <w:rPr>
          <w:rFonts w:ascii="David" w:eastAsia="David" w:hAnsi="David"/>
          <w:sz w:val="12"/>
          <w:szCs w:val="12"/>
          <w:rtl/>
        </w:rPr>
      </w:pPr>
    </w:p>
    <w:p w14:paraId="768D78FA" w14:textId="77777777" w:rsidR="00751AFF" w:rsidRDefault="00751AFF" w:rsidP="00751AFF">
      <w:pPr>
        <w:numPr>
          <w:ilvl w:val="0"/>
          <w:numId w:val="1"/>
        </w:numPr>
        <w:spacing w:after="160" w:line="360" w:lineRule="auto"/>
        <w:ind w:left="675"/>
        <w:contextualSpacing/>
        <w:jc w:val="both"/>
        <w:rPr>
          <w:rFonts w:ascii="David" w:eastAsia="David" w:hAnsi="David"/>
          <w:b/>
          <w:bCs/>
          <w:u w:val="single"/>
        </w:rPr>
      </w:pPr>
      <w:r w:rsidRPr="00752494">
        <w:rPr>
          <w:rFonts w:ascii="David" w:eastAsia="David" w:hAnsi="David"/>
          <w:rtl/>
        </w:rPr>
        <w:t>המאשימה בטיעוניה הדגישה את חומרת העבירות בהן הורשעו הנאשמים</w:t>
      </w:r>
      <w:r w:rsidRPr="00752494">
        <w:rPr>
          <w:rFonts w:ascii="David" w:eastAsia="Calibri" w:hAnsi="David" w:hint="cs"/>
          <w:rtl/>
        </w:rPr>
        <w:t xml:space="preserve"> </w:t>
      </w:r>
      <w:r w:rsidRPr="00752494">
        <w:rPr>
          <w:rFonts w:ascii="David" w:eastAsia="Calibri" w:hAnsi="David"/>
          <w:rtl/>
        </w:rPr>
        <w:t>תוך מתן דגש על תופעת האלימות באמצעות נשק, והצורך להחמיר בעבירות</w:t>
      </w:r>
      <w:r w:rsidRPr="00752494">
        <w:rPr>
          <w:rFonts w:ascii="David" w:eastAsia="Calibri" w:hAnsi="David" w:hint="cs"/>
          <w:rtl/>
        </w:rPr>
        <w:t xml:space="preserve"> אלו</w:t>
      </w:r>
      <w:r w:rsidRPr="00752494">
        <w:rPr>
          <w:rFonts w:ascii="David" w:eastAsia="Calibri" w:hAnsi="David"/>
          <w:rtl/>
        </w:rPr>
        <w:t>, כאשר המטרה היא להגן על שלום הציבור וביטחונו, על חיי אדם והרכוש, שכן זמינות הנשק תורמת להגדלת מעגל האלימות ולתוצאות הקשות הנובעות מכך. המאשימה ציינה כי מדובר במכת מדינה, שיש להוקיעה מהשורש, ו</w:t>
      </w:r>
      <w:r w:rsidRPr="00752494">
        <w:rPr>
          <w:rFonts w:ascii="David" w:hAnsi="David"/>
          <w:rtl/>
        </w:rPr>
        <w:t>הפנתה לתיקון 140 ל</w:t>
      </w:r>
      <w:hyperlink r:id="rId38" w:history="1">
        <w:r w:rsidR="005610D1" w:rsidRPr="005610D1">
          <w:rPr>
            <w:rFonts w:ascii="David" w:hAnsi="David"/>
            <w:color w:val="0000FF"/>
            <w:u w:val="single"/>
            <w:rtl/>
          </w:rPr>
          <w:t>חוק העונשין</w:t>
        </w:r>
      </w:hyperlink>
      <w:r w:rsidRPr="00752494">
        <w:rPr>
          <w:rFonts w:ascii="David" w:hAnsi="David"/>
          <w:rtl/>
        </w:rPr>
        <w:t xml:space="preserve"> (עונש מינימום) המלמד על </w:t>
      </w:r>
      <w:r w:rsidRPr="00752494">
        <w:rPr>
          <w:rFonts w:ascii="David" w:hAnsi="David" w:hint="cs"/>
          <w:rtl/>
        </w:rPr>
        <w:t xml:space="preserve">עמדת </w:t>
      </w:r>
      <w:r w:rsidRPr="00752494">
        <w:rPr>
          <w:rFonts w:ascii="David" w:hAnsi="David"/>
          <w:rtl/>
        </w:rPr>
        <w:t>המחוקק ועל הצורך להחמיר בעבירות נשק. בכל הקשור לנסיבות ביצוע העבירות, ציינה כי מדובר בנאשמים שחברו, תכננו, וביצעו את העבירות בצוותא חדא, בכך שנסעו ברכב שנשא לוחית זיהוי מזויפת, לבשו בגדים שחורים, עטו על ידיהם כפפות שחורות חבשו לראשם כובעי קסקט שחורים, הצטיידו בנשק עם מחסנית תואמת וכדורים, ובקבוק בו חומר דליק מסוג בנזין ומצית.</w:t>
      </w:r>
      <w:r w:rsidRPr="00752494">
        <w:rPr>
          <w:rFonts w:ascii="David" w:hAnsi="David" w:hint="cs"/>
          <w:rtl/>
        </w:rPr>
        <w:t xml:space="preserve"> המאשימה</w:t>
      </w:r>
      <w:r w:rsidRPr="00752494">
        <w:rPr>
          <w:rFonts w:ascii="David" w:hAnsi="David"/>
          <w:rtl/>
        </w:rPr>
        <w:t xml:space="preserve"> ציינה כי מדובר בנאשמים אשר הבינו היטב את מעשיהם </w:t>
      </w:r>
      <w:r w:rsidRPr="00752494">
        <w:rPr>
          <w:rFonts w:ascii="David" w:eastAsia="Calibri" w:hAnsi="David"/>
          <w:rtl/>
        </w:rPr>
        <w:t xml:space="preserve">והשלכותיהם, הם אינם סובלים מלקויות כלשהן, לא מתקיימת בעניינם קרבה לסייג לאחריות הפלילית, לא היו במצוקה נפשית ולא קדמה למעשיהם התגרות כזו או אחרת. הדגישה כי מדובר בשני אקדחים טעונים במחסנית ו-22 כדורים שנתפסו עם הנאשמים לאחר שהמתינו כ- 7 דקות בתוך הרכב, </w:t>
      </w:r>
      <w:r w:rsidRPr="00752494">
        <w:rPr>
          <w:rFonts w:ascii="David" w:hAnsi="David"/>
          <w:rtl/>
        </w:rPr>
        <w:t>דבר המצביע על פוטנציאל הנזק הרב שהיה צפוי להיגרם מביצוע העבירות.</w:t>
      </w:r>
      <w:r w:rsidRPr="00752494">
        <w:rPr>
          <w:rFonts w:ascii="David" w:eastAsia="David" w:hAnsi="David"/>
          <w:b/>
          <w:bCs/>
          <w:rtl/>
        </w:rPr>
        <w:t xml:space="preserve"> </w:t>
      </w:r>
      <w:r w:rsidRPr="00752494">
        <w:rPr>
          <w:rFonts w:ascii="David" w:eastAsia="David" w:hAnsi="David"/>
          <w:rtl/>
        </w:rPr>
        <w:t xml:space="preserve">באשר לתיק המצורף בעניינם של הנאשמים 2 ו-3, הפנתה לפגיעה בערכים המוגנים שעניינם שלמות הגוף והזכות הבסיסית לחיים והאוטונומיה האישית הנגזרת ממנה, והדגישה את הפגיעה הקשה בערכים של שמירה על חיי אדם, שלמות הגוף , הכבוד, השמירה על שלום הציבור, ביטחונו, שלוותו, שלומו של המתלונן ותחושת ביטחונו בפרט. ובאשר לעבירה של נהיגה פוחזת, הדגישה את הפגיעה בערכים החברתיים של סיכון חיי אדם ושלטון החוק, הפרת הוראות החוק, </w:t>
      </w:r>
      <w:r w:rsidRPr="00752494">
        <w:rPr>
          <w:rFonts w:ascii="David" w:eastAsia="David" w:hAnsi="David" w:hint="cs"/>
          <w:rtl/>
        </w:rPr>
        <w:t xml:space="preserve">וסיכון </w:t>
      </w:r>
      <w:r w:rsidRPr="00752494">
        <w:rPr>
          <w:rFonts w:ascii="David" w:eastAsia="David" w:hAnsi="David"/>
          <w:rtl/>
        </w:rPr>
        <w:t xml:space="preserve">ציבור משתמשי הדרך. באשר לנסיבות ביצוע העבירות, הפנתה לעובדה כי הנאשמים תקפו בצוותא את המתלונן בצורה ברוטאלית אלימה, ללא היכרות מוקדמת וללא התגרות תוך שימוש בנשק קר מסוג סכין. הפנתה לפוטנציאל הנזק המשמעותי </w:t>
      </w:r>
      <w:r w:rsidRPr="00752494">
        <w:rPr>
          <w:rFonts w:ascii="David" w:eastAsia="David" w:hAnsi="David" w:hint="cs"/>
          <w:rtl/>
        </w:rPr>
        <w:t>ב</w:t>
      </w:r>
      <w:r w:rsidRPr="00752494">
        <w:rPr>
          <w:rFonts w:ascii="David" w:eastAsia="David" w:hAnsi="David"/>
          <w:rtl/>
        </w:rPr>
        <w:t xml:space="preserve">אירוע </w:t>
      </w:r>
      <w:r w:rsidRPr="00752494">
        <w:rPr>
          <w:rFonts w:ascii="David" w:eastAsia="David" w:hAnsi="David" w:hint="cs"/>
          <w:rtl/>
        </w:rPr>
        <w:t xml:space="preserve">שבנקל </w:t>
      </w:r>
      <w:r w:rsidRPr="00752494">
        <w:rPr>
          <w:rFonts w:ascii="David" w:eastAsia="David" w:hAnsi="David"/>
          <w:rtl/>
        </w:rPr>
        <w:t>יכול היה להסתיים בתוצאות הרות אסון וקיפוח חייו של הקורבן</w:t>
      </w:r>
      <w:r w:rsidRPr="00752494">
        <w:rPr>
          <w:rFonts w:ascii="David" w:eastAsia="David" w:hAnsi="David" w:hint="cs"/>
          <w:rtl/>
        </w:rPr>
        <w:t>. הדגישה כי</w:t>
      </w:r>
      <w:r w:rsidRPr="00752494">
        <w:rPr>
          <w:rFonts w:ascii="David" w:eastAsia="David" w:hAnsi="David"/>
          <w:rtl/>
        </w:rPr>
        <w:t xml:space="preserve"> הנאשמים לא חדלו ממעשיהם גם לאחר שד</w:t>
      </w:r>
      <w:r w:rsidRPr="00752494">
        <w:rPr>
          <w:rFonts w:ascii="David" w:eastAsia="David" w:hAnsi="David" w:hint="cs"/>
          <w:rtl/>
        </w:rPr>
        <w:t>לקה</w:t>
      </w:r>
      <w:r w:rsidRPr="00752494">
        <w:rPr>
          <w:rFonts w:ascii="David" w:eastAsia="David" w:hAnsi="David"/>
          <w:rtl/>
        </w:rPr>
        <w:t xml:space="preserve"> בעקבותיהן ושוטרים הורו להם לעצור, </w:t>
      </w:r>
      <w:r w:rsidRPr="00752494">
        <w:rPr>
          <w:rFonts w:ascii="David" w:eastAsia="David" w:hAnsi="David" w:hint="cs"/>
          <w:rtl/>
        </w:rPr>
        <w:t>ו</w:t>
      </w:r>
      <w:r w:rsidRPr="00752494">
        <w:rPr>
          <w:rFonts w:ascii="David" w:eastAsia="David" w:hAnsi="David"/>
          <w:rtl/>
        </w:rPr>
        <w:t>הם ברחו מהשוטרים בצורה עבריינית ומסכנת חיים ואף ניסו לנגח את הניידת</w:t>
      </w:r>
      <w:r w:rsidRPr="00752494">
        <w:rPr>
          <w:rFonts w:ascii="David" w:eastAsia="David" w:hAnsi="David" w:hint="cs"/>
          <w:rtl/>
        </w:rPr>
        <w:t xml:space="preserve">. טענה כי מדובר </w:t>
      </w:r>
      <w:r w:rsidRPr="00752494">
        <w:rPr>
          <w:rFonts w:ascii="David" w:eastAsia="David" w:hAnsi="David"/>
          <w:rtl/>
        </w:rPr>
        <w:t xml:space="preserve"> במעשים מחושבים ומתמשכים ולא </w:t>
      </w:r>
      <w:r w:rsidRPr="00752494">
        <w:rPr>
          <w:rFonts w:ascii="David" w:eastAsia="David" w:hAnsi="David" w:hint="cs"/>
          <w:rtl/>
        </w:rPr>
        <w:t xml:space="preserve">באירוע </w:t>
      </w:r>
      <w:r w:rsidRPr="00752494">
        <w:rPr>
          <w:rFonts w:ascii="David" w:eastAsia="David" w:hAnsi="David"/>
          <w:rtl/>
        </w:rPr>
        <w:t>אלימות בודד שה</w:t>
      </w:r>
      <w:r w:rsidRPr="00752494">
        <w:rPr>
          <w:rFonts w:ascii="David" w:eastAsia="David" w:hAnsi="David" w:hint="cs"/>
          <w:rtl/>
        </w:rPr>
        <w:t>תרחש</w:t>
      </w:r>
      <w:r w:rsidRPr="00752494">
        <w:rPr>
          <w:rFonts w:ascii="David" w:eastAsia="David" w:hAnsi="David"/>
          <w:rtl/>
        </w:rPr>
        <w:t xml:space="preserve"> בשעת כעס. המאשימה </w:t>
      </w:r>
      <w:r w:rsidRPr="00752494">
        <w:rPr>
          <w:rFonts w:ascii="David" w:eastAsia="David" w:hAnsi="David" w:hint="cs"/>
          <w:rtl/>
        </w:rPr>
        <w:t>הפנתה לעובדה ש</w:t>
      </w:r>
      <w:r w:rsidRPr="00752494">
        <w:rPr>
          <w:rFonts w:ascii="David" w:eastAsia="David" w:hAnsi="David"/>
          <w:rtl/>
        </w:rPr>
        <w:t xml:space="preserve">לא הוגש תסקיר בעניינם של הנאשמים, ובהתאם </w:t>
      </w:r>
      <w:r w:rsidRPr="00752494">
        <w:rPr>
          <w:rFonts w:ascii="David" w:eastAsia="David" w:hAnsi="David" w:hint="cs"/>
          <w:rtl/>
        </w:rPr>
        <w:t>לא ניתן ללמוד על א</w:t>
      </w:r>
      <w:r w:rsidRPr="00752494">
        <w:rPr>
          <w:rFonts w:ascii="David" w:eastAsia="David" w:hAnsi="David"/>
          <w:rtl/>
        </w:rPr>
        <w:t xml:space="preserve">ופק שיקומי או טיפולי. </w:t>
      </w:r>
      <w:r w:rsidRPr="00752494">
        <w:rPr>
          <w:rFonts w:ascii="David" w:hAnsi="David"/>
          <w:rtl/>
        </w:rPr>
        <w:t xml:space="preserve">בכל הקשור לנסיבות שאינן קשורות בביצוע העבירות, הפנתה להודאתם המידית של הנאשמים, לחיסכון בזמן שיפוטי יקר והעדר עבר פלילי. בכל הקשור למדיניות הענישה ביחס לתיק העיקרי, הפנתה לפסיקה רלוונטית וטענה למתחם עונש הולם שנע בין 5 ל- 7 שנות מאסר בפועל, וביקשה למקם את עונש המאסר בפועל ביחס לכל אחד מהנאשמים ברף האמצעי של המתחם, בנוסף ביקשה להטיל על הנאשמים מאסר על תנאי, קנס ופסילת רישיון נהיגה. באשר לתיק המצורף בעניינים של הנאשמים 2 ו-3 , הפנתה לפסיקה רלוונטית , ביקשה לקבוע מתחם עונש הולם אשר נע בין 18 ל- 36 חודשי מאסר בפועל, </w:t>
      </w:r>
      <w:r w:rsidRPr="00752494">
        <w:rPr>
          <w:rFonts w:ascii="David" w:hAnsi="David" w:hint="cs"/>
          <w:rtl/>
        </w:rPr>
        <w:t xml:space="preserve">ובקשה למקם </w:t>
      </w:r>
      <w:r w:rsidRPr="00752494">
        <w:rPr>
          <w:rFonts w:ascii="David" w:hAnsi="David"/>
          <w:rtl/>
        </w:rPr>
        <w:t xml:space="preserve">את עונש המאסר בפועל ביחס לשני הנאשמים ברף הבינוני גבוה, </w:t>
      </w:r>
      <w:r w:rsidRPr="00752494">
        <w:rPr>
          <w:rFonts w:ascii="David" w:hAnsi="David" w:hint="cs"/>
          <w:rtl/>
        </w:rPr>
        <w:t xml:space="preserve">בצד </w:t>
      </w:r>
      <w:r w:rsidRPr="00752494">
        <w:rPr>
          <w:rFonts w:ascii="David" w:hAnsi="David"/>
          <w:rtl/>
        </w:rPr>
        <w:t>מאסר על תנאי, קנס ופיצוי</w:t>
      </w:r>
      <w:r w:rsidRPr="00752494">
        <w:rPr>
          <w:rFonts w:ascii="David" w:eastAsia="David" w:hAnsi="David"/>
          <w:rtl/>
        </w:rPr>
        <w:t xml:space="preserve">, </w:t>
      </w:r>
      <w:r w:rsidRPr="00752494">
        <w:rPr>
          <w:rFonts w:ascii="David" w:eastAsia="David" w:hAnsi="David" w:hint="cs"/>
          <w:rtl/>
        </w:rPr>
        <w:t>ו</w:t>
      </w:r>
      <w:r w:rsidRPr="00752494">
        <w:rPr>
          <w:rFonts w:ascii="David" w:eastAsia="David" w:hAnsi="David"/>
          <w:rtl/>
        </w:rPr>
        <w:t xml:space="preserve">ביחס לנאשם 3 </w:t>
      </w:r>
      <w:r w:rsidRPr="00752494">
        <w:rPr>
          <w:rFonts w:ascii="David" w:eastAsia="David" w:hAnsi="David" w:hint="cs"/>
          <w:rtl/>
        </w:rPr>
        <w:t xml:space="preserve">גם </w:t>
      </w:r>
      <w:r w:rsidRPr="00752494">
        <w:rPr>
          <w:rFonts w:ascii="David" w:eastAsia="David" w:hAnsi="David"/>
          <w:rtl/>
        </w:rPr>
        <w:t xml:space="preserve"> פסילה בפועל לתקופה ממושכת שלא תפחת </w:t>
      </w:r>
      <w:r w:rsidRPr="00752494">
        <w:rPr>
          <w:rFonts w:ascii="David" w:eastAsia="David" w:hAnsi="David" w:hint="cs"/>
          <w:rtl/>
        </w:rPr>
        <w:t>מ-</w:t>
      </w:r>
      <w:r w:rsidRPr="00752494">
        <w:rPr>
          <w:rFonts w:ascii="David" w:eastAsia="David" w:hAnsi="David"/>
          <w:rtl/>
        </w:rPr>
        <w:t>24 חודשים.</w:t>
      </w:r>
      <w:r w:rsidRPr="00752494">
        <w:rPr>
          <w:rFonts w:ascii="David" w:hAnsi="David"/>
          <w:rtl/>
        </w:rPr>
        <w:t xml:space="preserve"> עוד ביקשה לצבור את </w:t>
      </w:r>
      <w:r w:rsidRPr="00752494">
        <w:rPr>
          <w:rFonts w:ascii="David" w:hAnsi="David" w:hint="cs"/>
          <w:rtl/>
        </w:rPr>
        <w:t xml:space="preserve">עונשי המאסר </w:t>
      </w:r>
      <w:r w:rsidRPr="00752494">
        <w:rPr>
          <w:rFonts w:ascii="David" w:hAnsi="David"/>
          <w:rtl/>
        </w:rPr>
        <w:t>בשני התיקים</w:t>
      </w:r>
      <w:r>
        <w:rPr>
          <w:rFonts w:ascii="David" w:hAnsi="David" w:hint="cs"/>
          <w:rtl/>
        </w:rPr>
        <w:t>.</w:t>
      </w:r>
      <w:r w:rsidRPr="00752494">
        <w:rPr>
          <w:rFonts w:ascii="David" w:hAnsi="David"/>
          <w:rtl/>
        </w:rPr>
        <w:t xml:space="preserve"> </w:t>
      </w:r>
    </w:p>
    <w:p w14:paraId="2C66F64C" w14:textId="77777777" w:rsidR="00751AFF" w:rsidRPr="00752494" w:rsidRDefault="00751AFF" w:rsidP="00751AFF">
      <w:pPr>
        <w:spacing w:after="160" w:line="360" w:lineRule="auto"/>
        <w:ind w:left="360"/>
        <w:contextualSpacing/>
        <w:jc w:val="both"/>
        <w:rPr>
          <w:rFonts w:ascii="David" w:eastAsia="David" w:hAnsi="David"/>
          <w:b/>
          <w:bCs/>
          <w:sz w:val="14"/>
          <w:szCs w:val="14"/>
          <w:u w:val="single"/>
          <w:rtl/>
        </w:rPr>
      </w:pPr>
    </w:p>
    <w:p w14:paraId="0503959C" w14:textId="77777777" w:rsidR="00751AFF" w:rsidRPr="00752494" w:rsidRDefault="00751AFF" w:rsidP="00751AFF">
      <w:pPr>
        <w:spacing w:after="160" w:line="360" w:lineRule="auto"/>
        <w:ind w:left="360"/>
        <w:contextualSpacing/>
        <w:jc w:val="both"/>
        <w:rPr>
          <w:rFonts w:ascii="David" w:eastAsia="David" w:hAnsi="David"/>
          <w:u w:val="single"/>
          <w:rtl/>
        </w:rPr>
      </w:pPr>
      <w:r w:rsidRPr="00752494">
        <w:rPr>
          <w:rFonts w:ascii="David" w:eastAsia="David" w:hAnsi="David"/>
          <w:u w:val="single"/>
          <w:rtl/>
        </w:rPr>
        <w:t xml:space="preserve">עיקר טיעוני ההגנה לעונש </w:t>
      </w:r>
    </w:p>
    <w:p w14:paraId="758F2689" w14:textId="77777777" w:rsidR="00751AFF" w:rsidRPr="001F42C7" w:rsidRDefault="00751AFF" w:rsidP="00751AFF">
      <w:pPr>
        <w:spacing w:line="360" w:lineRule="auto"/>
        <w:ind w:left="360"/>
        <w:jc w:val="both"/>
        <w:rPr>
          <w:rFonts w:ascii="David" w:eastAsia="David" w:hAnsi="David"/>
          <w:b/>
          <w:bCs/>
          <w:sz w:val="12"/>
          <w:szCs w:val="12"/>
          <w:u w:val="single"/>
        </w:rPr>
      </w:pPr>
    </w:p>
    <w:p w14:paraId="0FC63DB3" w14:textId="77777777" w:rsidR="00751AFF" w:rsidRPr="001F42C7" w:rsidRDefault="00751AFF" w:rsidP="00751AFF">
      <w:pPr>
        <w:numPr>
          <w:ilvl w:val="0"/>
          <w:numId w:val="1"/>
        </w:numPr>
        <w:spacing w:after="160" w:line="360" w:lineRule="auto"/>
        <w:contextualSpacing/>
        <w:jc w:val="both"/>
        <w:rPr>
          <w:rFonts w:ascii="David" w:eastAsia="Calibri" w:hAnsi="David"/>
        </w:rPr>
      </w:pPr>
      <w:r w:rsidRPr="001F42C7">
        <w:rPr>
          <w:rFonts w:ascii="David" w:eastAsia="Calibri" w:hAnsi="David"/>
          <w:rtl/>
        </w:rPr>
        <w:t>ב"כ הנאשמים ה</w:t>
      </w:r>
      <w:r>
        <w:rPr>
          <w:rFonts w:ascii="David" w:eastAsia="Calibri" w:hAnsi="David"/>
          <w:rtl/>
        </w:rPr>
        <w:t xml:space="preserve">פנה להודאתם המידית של הנאשמים, </w:t>
      </w:r>
      <w:r>
        <w:rPr>
          <w:rFonts w:ascii="David" w:eastAsia="Calibri" w:hAnsi="David" w:hint="cs"/>
          <w:rtl/>
        </w:rPr>
        <w:t>ל</w:t>
      </w:r>
      <w:r w:rsidRPr="001F42C7">
        <w:rPr>
          <w:rFonts w:ascii="David" w:eastAsia="Calibri" w:hAnsi="David"/>
          <w:rtl/>
        </w:rPr>
        <w:t xml:space="preserve">תיקון המהותי בכתב האישום, </w:t>
      </w:r>
      <w:r>
        <w:rPr>
          <w:rFonts w:ascii="David" w:eastAsia="Calibri" w:hAnsi="David" w:hint="cs"/>
          <w:rtl/>
        </w:rPr>
        <w:t>ל</w:t>
      </w:r>
      <w:r w:rsidRPr="001F42C7">
        <w:rPr>
          <w:rFonts w:ascii="David" w:eastAsia="Calibri" w:hAnsi="David"/>
          <w:rtl/>
        </w:rPr>
        <w:t>העדר עבר פלילי ו</w:t>
      </w:r>
      <w:r>
        <w:rPr>
          <w:rFonts w:ascii="David" w:eastAsia="Calibri" w:hAnsi="David" w:hint="cs"/>
          <w:rtl/>
        </w:rPr>
        <w:t>ל</w:t>
      </w:r>
      <w:r>
        <w:rPr>
          <w:rFonts w:ascii="David" w:eastAsia="Calibri" w:hAnsi="David"/>
          <w:rtl/>
        </w:rPr>
        <w:t xml:space="preserve">גילם הצעיר של הנאשמים. </w:t>
      </w:r>
      <w:r w:rsidRPr="001F42C7">
        <w:rPr>
          <w:rFonts w:ascii="David" w:eastAsia="Calibri" w:hAnsi="David"/>
          <w:rtl/>
        </w:rPr>
        <w:t xml:space="preserve">ציין כי הנאשמים 2 ו- 3 צירפו תיק נוסף על מנת לנקות שולחן ולפתוח דף חדש. ביקש להתחשב בתקופת המעצר הארוכה בה הנאשמים נתונים, והדגיש כי תנאי מעצר יותר קשים מתנאי מאסר. בכל הקשור לנסיבות ביצוע העבירות בתיק העיקרי, ציין כי האקדחים נתפסו, וביקש לאבחן את עניינו של הנאשם 1 משאר הנאשמים, שכן לא צורף בעניינו תיק </w:t>
      </w:r>
      <w:r w:rsidRPr="006A2E37">
        <w:rPr>
          <w:rFonts w:ascii="David" w:eastAsia="Calibri" w:hAnsi="David"/>
          <w:rtl/>
        </w:rPr>
        <w:t xml:space="preserve">נוסף, </w:t>
      </w:r>
      <w:r>
        <w:rPr>
          <w:rFonts w:ascii="David" w:eastAsia="Calibri" w:hAnsi="David"/>
          <w:rtl/>
        </w:rPr>
        <w:t>וחלקו שונה ב</w:t>
      </w:r>
      <w:r>
        <w:rPr>
          <w:rFonts w:ascii="David" w:eastAsia="Calibri" w:hAnsi="David" w:hint="cs"/>
          <w:rtl/>
        </w:rPr>
        <w:t>כך</w:t>
      </w:r>
      <w:r w:rsidRPr="006A2E37">
        <w:rPr>
          <w:rFonts w:ascii="David" w:eastAsia="Calibri" w:hAnsi="David"/>
          <w:rtl/>
        </w:rPr>
        <w:t xml:space="preserve"> </w:t>
      </w:r>
      <w:r>
        <w:rPr>
          <w:rFonts w:ascii="David" w:eastAsia="Calibri" w:hAnsi="David" w:hint="cs"/>
          <w:rtl/>
        </w:rPr>
        <w:t xml:space="preserve">שהסתכם בנהיגה </w:t>
      </w:r>
      <w:r w:rsidRPr="006A2E37">
        <w:rPr>
          <w:rFonts w:ascii="David" w:eastAsia="Calibri" w:hAnsi="David"/>
          <w:rtl/>
        </w:rPr>
        <w:t>ברכב</w:t>
      </w:r>
      <w:r w:rsidRPr="001F42C7">
        <w:rPr>
          <w:rFonts w:ascii="David" w:eastAsia="Calibri" w:hAnsi="David"/>
          <w:rtl/>
        </w:rPr>
        <w:t xml:space="preserve"> בלבד</w:t>
      </w:r>
      <w:r>
        <w:rPr>
          <w:rFonts w:ascii="David" w:eastAsia="Calibri" w:hAnsi="David" w:hint="cs"/>
          <w:rtl/>
        </w:rPr>
        <w:t>, ו</w:t>
      </w:r>
      <w:r w:rsidRPr="001F42C7">
        <w:rPr>
          <w:rFonts w:ascii="David" w:eastAsia="Calibri" w:hAnsi="David"/>
          <w:rtl/>
        </w:rPr>
        <w:t>הוא לא החזיק בנשק</w:t>
      </w:r>
      <w:r>
        <w:rPr>
          <w:rFonts w:ascii="David" w:eastAsia="Calibri" w:hAnsi="David" w:hint="cs"/>
          <w:rtl/>
        </w:rPr>
        <w:t xml:space="preserve"> בפועל</w:t>
      </w:r>
      <w:r w:rsidRPr="001F42C7">
        <w:rPr>
          <w:rFonts w:ascii="David" w:eastAsia="Calibri" w:hAnsi="David"/>
          <w:rtl/>
        </w:rPr>
        <w:t>. בכל הקשור למדיניות הענישה וקביעת מתחם העונש ההולם, אבחן את פסיקת המאשימה, הפנה לפסיקה רלוונטית, וביקש להטיל עונש שלא יעלה על 24 חודשי מאסר בפועל. באשר לתיק המצורף בעניינם של הנאשמים 2 ו-3, הפנה לעובדה כי שאר המעורבים בתיק נשפטו ל- 14 חודשי מאסר בפועל, ובהתאם ביקש להטיל ענישה דומה כך שסך הכל יוטל על הנאשמים 2-3 עונש</w:t>
      </w:r>
      <w:r>
        <w:rPr>
          <w:rFonts w:ascii="David" w:eastAsia="Calibri" w:hAnsi="David" w:hint="cs"/>
          <w:rtl/>
        </w:rPr>
        <w:t xml:space="preserve"> מאסר של </w:t>
      </w:r>
      <w:r w:rsidRPr="001F42C7">
        <w:rPr>
          <w:rFonts w:ascii="David" w:eastAsia="Calibri" w:hAnsi="David"/>
          <w:rtl/>
        </w:rPr>
        <w:t xml:space="preserve"> עד 36 חודשי מאסר בפועל.  </w:t>
      </w:r>
    </w:p>
    <w:p w14:paraId="4339AD1B" w14:textId="77777777" w:rsidR="00751AFF" w:rsidRPr="00752494" w:rsidRDefault="00751AFF" w:rsidP="00751AFF">
      <w:pPr>
        <w:spacing w:line="360" w:lineRule="auto"/>
        <w:ind w:left="720"/>
        <w:contextualSpacing/>
        <w:jc w:val="both"/>
        <w:rPr>
          <w:rFonts w:ascii="David" w:eastAsia="Calibri" w:hAnsi="David"/>
          <w:sz w:val="12"/>
          <w:szCs w:val="12"/>
          <w:rtl/>
        </w:rPr>
      </w:pPr>
    </w:p>
    <w:p w14:paraId="16B2BDAD" w14:textId="77777777" w:rsidR="00751AFF" w:rsidRPr="002E29CA" w:rsidRDefault="00751AFF" w:rsidP="00751AFF">
      <w:pPr>
        <w:pStyle w:val="a9"/>
        <w:numPr>
          <w:ilvl w:val="0"/>
          <w:numId w:val="1"/>
        </w:numPr>
        <w:spacing w:line="360" w:lineRule="auto"/>
        <w:jc w:val="both"/>
        <w:rPr>
          <w:rFonts w:ascii="David" w:eastAsia="Calibri" w:hAnsi="David"/>
          <w:rtl/>
        </w:rPr>
      </w:pPr>
      <w:r w:rsidRPr="002E29CA">
        <w:rPr>
          <w:rFonts w:ascii="David" w:eastAsia="Calibri" w:hAnsi="David"/>
          <w:rtl/>
        </w:rPr>
        <w:t>הנאשם 1 הצטער על ביצוע העבירות. הפנה לקשיים ולתנאים הקשים אותם חווה במהלך מעצרו בדגש על כך כי מדובר במעצרו הראשון. ציין כי הוא משמש כתומך אסירים. הביע נכונות לשנות את דרכ</w:t>
      </w:r>
      <w:r>
        <w:rPr>
          <w:rFonts w:ascii="David" w:eastAsia="Calibri" w:hAnsi="David" w:hint="cs"/>
          <w:rtl/>
        </w:rPr>
        <w:t>י</w:t>
      </w:r>
      <w:r w:rsidRPr="002E29CA">
        <w:rPr>
          <w:rFonts w:ascii="David" w:eastAsia="Calibri" w:hAnsi="David"/>
          <w:rtl/>
        </w:rPr>
        <w:t xml:space="preserve">ו. </w:t>
      </w:r>
    </w:p>
    <w:p w14:paraId="622359A8" w14:textId="77777777" w:rsidR="00751AFF" w:rsidRPr="00752494" w:rsidRDefault="00751AFF" w:rsidP="00751AFF">
      <w:pPr>
        <w:spacing w:line="360" w:lineRule="auto"/>
        <w:ind w:left="720"/>
        <w:contextualSpacing/>
        <w:jc w:val="both"/>
        <w:rPr>
          <w:rFonts w:ascii="David" w:eastAsia="Calibri" w:hAnsi="David"/>
          <w:sz w:val="16"/>
          <w:szCs w:val="16"/>
          <w:rtl/>
        </w:rPr>
      </w:pPr>
    </w:p>
    <w:p w14:paraId="01336AA3" w14:textId="77777777" w:rsidR="00751AFF" w:rsidRPr="002E29CA" w:rsidRDefault="00751AFF" w:rsidP="00751AFF">
      <w:pPr>
        <w:pStyle w:val="a9"/>
        <w:numPr>
          <w:ilvl w:val="0"/>
          <w:numId w:val="1"/>
        </w:numPr>
        <w:spacing w:line="360" w:lineRule="auto"/>
        <w:jc w:val="both"/>
        <w:rPr>
          <w:rFonts w:ascii="David" w:eastAsia="Calibri" w:hAnsi="David"/>
          <w:rtl/>
        </w:rPr>
      </w:pPr>
      <w:r w:rsidRPr="002E29CA">
        <w:rPr>
          <w:rFonts w:ascii="David" w:eastAsia="Calibri" w:hAnsi="David"/>
          <w:rtl/>
        </w:rPr>
        <w:t>הנאשם 2 הודה</w:t>
      </w:r>
      <w:r>
        <w:rPr>
          <w:rFonts w:ascii="David" w:eastAsia="Calibri" w:hAnsi="David" w:hint="cs"/>
          <w:rtl/>
        </w:rPr>
        <w:t>,</w:t>
      </w:r>
      <w:r w:rsidRPr="002E29CA">
        <w:rPr>
          <w:rFonts w:ascii="David" w:eastAsia="Calibri" w:hAnsi="David"/>
          <w:rtl/>
        </w:rPr>
        <w:t xml:space="preserve"> לקח </w:t>
      </w:r>
      <w:r>
        <w:rPr>
          <w:rFonts w:ascii="David" w:eastAsia="Calibri" w:hAnsi="David"/>
          <w:rtl/>
        </w:rPr>
        <w:t>אחריות והצטער על ביצוע העבירות</w:t>
      </w:r>
      <w:r>
        <w:rPr>
          <w:rFonts w:ascii="David" w:eastAsia="Calibri" w:hAnsi="David" w:hint="cs"/>
          <w:rtl/>
        </w:rPr>
        <w:t>, ו</w:t>
      </w:r>
      <w:r w:rsidRPr="002E29CA">
        <w:rPr>
          <w:rFonts w:ascii="David" w:eastAsia="Calibri" w:hAnsi="David"/>
          <w:rtl/>
        </w:rPr>
        <w:t xml:space="preserve">הפנה למחירים אותם שילם בעקבות מעצרו. </w:t>
      </w:r>
      <w:r>
        <w:rPr>
          <w:rFonts w:ascii="David" w:eastAsia="Calibri" w:hAnsi="David"/>
          <w:rtl/>
        </w:rPr>
        <w:t>ביקש להשתלב בקבוצות במסגרת שב"ס</w:t>
      </w:r>
      <w:r>
        <w:rPr>
          <w:rFonts w:ascii="David" w:eastAsia="Calibri" w:hAnsi="David" w:hint="cs"/>
          <w:rtl/>
        </w:rPr>
        <w:t xml:space="preserve"> והביע תקווה </w:t>
      </w:r>
      <w:r w:rsidRPr="002E29CA">
        <w:rPr>
          <w:rFonts w:ascii="David" w:eastAsia="Calibri" w:hAnsi="David"/>
          <w:rtl/>
        </w:rPr>
        <w:t xml:space="preserve"> להשתחרר בהקדם, לחזור למשפחתו, ולעזור לאמו ואחיותיו. ביקש לתת לו הזדמנות. </w:t>
      </w:r>
    </w:p>
    <w:p w14:paraId="2C8E9235" w14:textId="77777777" w:rsidR="00751AFF" w:rsidRPr="00752494" w:rsidRDefault="00751AFF" w:rsidP="00751AFF">
      <w:pPr>
        <w:spacing w:line="360" w:lineRule="auto"/>
        <w:ind w:left="720"/>
        <w:contextualSpacing/>
        <w:jc w:val="both"/>
        <w:rPr>
          <w:rFonts w:ascii="David" w:eastAsia="Calibri" w:hAnsi="David"/>
          <w:sz w:val="12"/>
          <w:szCs w:val="12"/>
          <w:rtl/>
        </w:rPr>
      </w:pPr>
    </w:p>
    <w:p w14:paraId="748BCE6C" w14:textId="77777777" w:rsidR="00751AFF" w:rsidRPr="002E29CA" w:rsidRDefault="00751AFF" w:rsidP="00751AFF">
      <w:pPr>
        <w:pStyle w:val="a9"/>
        <w:numPr>
          <w:ilvl w:val="0"/>
          <w:numId w:val="1"/>
        </w:numPr>
        <w:spacing w:line="360" w:lineRule="auto"/>
        <w:jc w:val="both"/>
        <w:rPr>
          <w:rFonts w:ascii="David" w:eastAsia="Calibri" w:hAnsi="David"/>
          <w:rtl/>
        </w:rPr>
      </w:pPr>
      <w:r w:rsidRPr="002E29CA">
        <w:rPr>
          <w:rFonts w:ascii="David" w:eastAsia="Calibri" w:hAnsi="David"/>
          <w:rtl/>
        </w:rPr>
        <w:t xml:space="preserve">הנאשם 3 הצטער על ביצוע העבירות. הפנה לקשיים אותם חווה במהלך מעצרו. ציין כי הוא מאורס ועתיד להתחתן. ביקש להתחשב בו לחזור למשפחתו, ולארוסתו . </w:t>
      </w:r>
    </w:p>
    <w:p w14:paraId="327B0267" w14:textId="77777777" w:rsidR="00751AFF" w:rsidRPr="001F42C7" w:rsidRDefault="00751AFF" w:rsidP="00751AFF">
      <w:pPr>
        <w:spacing w:line="360" w:lineRule="auto"/>
        <w:ind w:left="391"/>
        <w:contextualSpacing/>
        <w:jc w:val="both"/>
        <w:rPr>
          <w:rFonts w:ascii="David" w:eastAsia="David" w:hAnsi="David"/>
          <w:b/>
          <w:bCs/>
          <w:sz w:val="16"/>
          <w:szCs w:val="16"/>
          <w:u w:val="single"/>
          <w:rtl/>
        </w:rPr>
      </w:pPr>
    </w:p>
    <w:p w14:paraId="341800B6" w14:textId="77777777" w:rsidR="00751AFF" w:rsidRPr="00752494" w:rsidRDefault="00751AFF" w:rsidP="00751AFF">
      <w:pPr>
        <w:spacing w:after="160" w:line="360" w:lineRule="auto"/>
        <w:ind w:left="391"/>
        <w:contextualSpacing/>
        <w:jc w:val="both"/>
        <w:rPr>
          <w:rFonts w:ascii="David" w:eastAsia="David" w:hAnsi="David"/>
          <w:u w:val="single"/>
        </w:rPr>
      </w:pPr>
      <w:r w:rsidRPr="00752494">
        <w:rPr>
          <w:rFonts w:ascii="David" w:eastAsia="David" w:hAnsi="David"/>
          <w:u w:val="single"/>
          <w:rtl/>
        </w:rPr>
        <w:t>דיון</w:t>
      </w:r>
    </w:p>
    <w:p w14:paraId="17E0110C" w14:textId="77777777" w:rsidR="00751AFF" w:rsidRPr="00752494" w:rsidRDefault="00751AFF" w:rsidP="00751AFF">
      <w:pPr>
        <w:spacing w:after="160" w:line="360" w:lineRule="auto"/>
        <w:ind w:firstLine="360"/>
        <w:jc w:val="both"/>
        <w:rPr>
          <w:rFonts w:ascii="David" w:eastAsia="David" w:hAnsi="David"/>
          <w:u w:val="single"/>
          <w:rtl/>
        </w:rPr>
      </w:pPr>
      <w:r w:rsidRPr="00752494">
        <w:rPr>
          <w:rFonts w:ascii="David" w:eastAsia="David" w:hAnsi="David"/>
          <w:u w:val="single"/>
          <w:rtl/>
        </w:rPr>
        <w:t>קביעת מתחם העונש ההולם</w:t>
      </w:r>
    </w:p>
    <w:p w14:paraId="09FAC56A" w14:textId="77777777" w:rsidR="00751AFF" w:rsidRPr="001F42C7" w:rsidRDefault="00751AFF" w:rsidP="00751AFF">
      <w:pPr>
        <w:numPr>
          <w:ilvl w:val="0"/>
          <w:numId w:val="1"/>
        </w:numPr>
        <w:spacing w:after="160" w:line="360" w:lineRule="auto"/>
        <w:contextualSpacing/>
        <w:jc w:val="both"/>
        <w:rPr>
          <w:rFonts w:ascii="David" w:hAnsi="David"/>
          <w:b/>
          <w:bCs/>
          <w:u w:val="single"/>
          <w:rtl/>
        </w:rPr>
      </w:pPr>
      <w:r w:rsidRPr="001F42C7">
        <w:rPr>
          <w:rFonts w:ascii="David" w:eastAsia="David" w:hAnsi="David"/>
          <w:rtl/>
        </w:rPr>
        <w:t xml:space="preserve">פרק </w:t>
      </w:r>
      <w:hyperlink r:id="rId39" w:history="1">
        <w:r w:rsidR="006B561E" w:rsidRPr="006B561E">
          <w:rPr>
            <w:rStyle w:val="Hyperlink"/>
            <w:rFonts w:ascii="David" w:eastAsia="David" w:hAnsi="David"/>
            <w:color w:val="0000FF"/>
            <w:rtl/>
          </w:rPr>
          <w:t xml:space="preserve">ו' סימן א' 1 </w:t>
        </w:r>
      </w:hyperlink>
      <w:r w:rsidRPr="001F42C7">
        <w:rPr>
          <w:rFonts w:ascii="David" w:eastAsia="David" w:hAnsi="David"/>
          <w:rtl/>
        </w:rPr>
        <w:t xml:space="preserve">  ל</w:t>
      </w:r>
      <w:hyperlink r:id="rId40" w:history="1">
        <w:r w:rsidR="005610D1" w:rsidRPr="005610D1">
          <w:rPr>
            <w:rFonts w:ascii="David" w:eastAsia="David" w:hAnsi="David"/>
            <w:color w:val="0000FF"/>
            <w:u w:val="single"/>
            <w:rtl/>
          </w:rPr>
          <w:t>חוק העונשין</w:t>
        </w:r>
      </w:hyperlink>
      <w:r w:rsidRPr="001F42C7">
        <w:rPr>
          <w:rFonts w:ascii="David" w:eastAsia="David" w:hAnsi="David"/>
          <w:rtl/>
        </w:rPr>
        <w:t xml:space="preserve"> דן בהבניית שיפוט הדעת השיפוטי בענישה (</w:t>
      </w:r>
      <w:hyperlink r:id="rId41" w:history="1">
        <w:r w:rsidR="006B561E" w:rsidRPr="006B561E">
          <w:rPr>
            <w:rStyle w:val="Hyperlink"/>
            <w:rFonts w:ascii="David" w:eastAsia="David" w:hAnsi="David"/>
            <w:color w:val="0000FF"/>
            <w:rtl/>
          </w:rPr>
          <w:t>סעיפים 40א-טו)</w:t>
        </w:r>
      </w:hyperlink>
      <w:r w:rsidRPr="001F42C7">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42" w:history="1">
        <w:r w:rsidR="006B561E" w:rsidRPr="006B561E">
          <w:rPr>
            <w:rStyle w:val="Hyperlink"/>
            <w:rFonts w:ascii="David" w:eastAsia="David" w:hAnsi="David"/>
            <w:color w:val="0000FF"/>
            <w:rtl/>
          </w:rPr>
          <w:t>40 א</w:t>
        </w:r>
      </w:hyperlink>
      <w:r w:rsidRPr="001F42C7">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747434FE" w14:textId="77777777" w:rsidR="00751AFF" w:rsidRPr="001F42C7" w:rsidRDefault="00751AFF" w:rsidP="00751AFF">
      <w:pPr>
        <w:shd w:val="clear" w:color="auto" w:fill="FFFFFF"/>
        <w:spacing w:after="160" w:line="360" w:lineRule="auto"/>
        <w:ind w:left="720"/>
        <w:contextualSpacing/>
        <w:jc w:val="both"/>
        <w:rPr>
          <w:rFonts w:ascii="David" w:eastAsia="David" w:hAnsi="David"/>
          <w:b/>
          <w:bCs/>
          <w:sz w:val="16"/>
          <w:szCs w:val="16"/>
          <w:u w:val="single"/>
        </w:rPr>
      </w:pPr>
    </w:p>
    <w:p w14:paraId="2921EB09" w14:textId="77777777" w:rsidR="00751AFF" w:rsidRPr="00752494" w:rsidRDefault="00751AFF" w:rsidP="00751AFF">
      <w:pPr>
        <w:shd w:val="clear" w:color="auto" w:fill="FFFFFF"/>
        <w:spacing w:after="160" w:line="360" w:lineRule="auto"/>
        <w:ind w:left="391"/>
        <w:contextualSpacing/>
        <w:jc w:val="both"/>
        <w:rPr>
          <w:rFonts w:ascii="David" w:eastAsia="Calibri" w:hAnsi="David"/>
          <w:rtl/>
        </w:rPr>
      </w:pPr>
      <w:r w:rsidRPr="00752494">
        <w:rPr>
          <w:rFonts w:ascii="David" w:eastAsia="David" w:hAnsi="David"/>
          <w:u w:val="single"/>
          <w:rtl/>
        </w:rPr>
        <w:t>הערכים החברתיים עליהם יש להגן</w:t>
      </w:r>
    </w:p>
    <w:p w14:paraId="15428E5D" w14:textId="77777777" w:rsidR="00751AFF" w:rsidRPr="001F42C7" w:rsidRDefault="00751AFF" w:rsidP="00751AFF">
      <w:pPr>
        <w:shd w:val="clear" w:color="auto" w:fill="FFFFFF"/>
        <w:spacing w:after="160" w:line="360" w:lineRule="auto"/>
        <w:ind w:left="720"/>
        <w:contextualSpacing/>
        <w:jc w:val="both"/>
        <w:rPr>
          <w:rFonts w:ascii="David" w:eastAsia="Calibri" w:hAnsi="David"/>
          <w:sz w:val="10"/>
          <w:szCs w:val="10"/>
          <w:rtl/>
        </w:rPr>
      </w:pPr>
    </w:p>
    <w:p w14:paraId="355C5450" w14:textId="77777777" w:rsidR="00751AFF" w:rsidRPr="001F42C7" w:rsidRDefault="00751AFF" w:rsidP="00751AFF">
      <w:pPr>
        <w:numPr>
          <w:ilvl w:val="0"/>
          <w:numId w:val="1"/>
        </w:numPr>
        <w:spacing w:after="160" w:line="360" w:lineRule="auto"/>
        <w:contextualSpacing/>
        <w:jc w:val="both"/>
        <w:rPr>
          <w:rFonts w:ascii="David" w:hAnsi="David"/>
        </w:rPr>
      </w:pPr>
      <w:r w:rsidRPr="001F42C7">
        <w:rPr>
          <w:rFonts w:ascii="David" w:eastAsia="David" w:hAnsi="David"/>
          <w:rtl/>
        </w:rPr>
        <w:t xml:space="preserve">הערכים המוגנים שנפגעו כתוצאה מביצוע העבירות נשוא כתב האישום המתוקן הינם: </w:t>
      </w:r>
      <w:r w:rsidRPr="001F42C7">
        <w:rPr>
          <w:rFonts w:ascii="David" w:eastAsia="David" w:hAnsi="David"/>
          <w:spacing w:val="10"/>
          <w:rtl/>
        </w:rPr>
        <w:t>הצורך בשמירה על חיי אדם ושלמות הגוף</w:t>
      </w:r>
      <w:r w:rsidRPr="001F42C7">
        <w:rPr>
          <w:rFonts w:ascii="David" w:eastAsia="David" w:hAnsi="David"/>
          <w:rtl/>
          <w:lang w:eastAsia="he-IL"/>
        </w:rPr>
        <w:t xml:space="preserve">,  שלום הציבור ותחושת בטחונו מפני פגיעות בגוף ובנפש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1F42C7">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321B4254" w14:textId="77777777" w:rsidR="00751AFF" w:rsidRPr="001622E8" w:rsidRDefault="00751AFF" w:rsidP="00751AFF">
      <w:pPr>
        <w:spacing w:line="360" w:lineRule="auto"/>
        <w:jc w:val="both"/>
        <w:rPr>
          <w:rFonts w:ascii="David" w:eastAsia="David" w:hAnsi="David"/>
          <w:sz w:val="12"/>
          <w:szCs w:val="12"/>
        </w:rPr>
      </w:pPr>
    </w:p>
    <w:p w14:paraId="5ACC4C02" w14:textId="77777777" w:rsidR="00751AFF" w:rsidRPr="001622E8" w:rsidRDefault="00751AFF" w:rsidP="00751AFF">
      <w:pPr>
        <w:spacing w:line="360" w:lineRule="auto"/>
        <w:ind w:left="720"/>
        <w:contextualSpacing/>
        <w:jc w:val="both"/>
        <w:rPr>
          <w:rFonts w:ascii="David" w:eastAsia="David" w:hAnsi="David"/>
          <w:b/>
          <w:bCs/>
          <w:sz w:val="22"/>
          <w:szCs w:val="22"/>
          <w:rtl/>
        </w:rPr>
      </w:pPr>
      <w:r w:rsidRPr="001F42C7">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5610D1">
        <w:rPr>
          <w:rFonts w:ascii="David" w:eastAsia="David" w:hAnsi="David"/>
          <w:rtl/>
        </w:rPr>
        <w:t xml:space="preserve"> </w:t>
      </w:r>
      <w:r w:rsidRPr="001F42C7">
        <w:rPr>
          <w:rFonts w:ascii="David" w:eastAsia="David" w:hAnsi="David"/>
          <w:rtl/>
        </w:rPr>
        <w:t xml:space="preserve"> </w:t>
      </w:r>
      <w:r w:rsidR="005610D1" w:rsidRPr="006B561E">
        <w:rPr>
          <w:rFonts w:ascii="David" w:eastAsia="David" w:hAnsi="David"/>
          <w:rtl/>
        </w:rPr>
        <w:t>חוק העונשין</w:t>
      </w:r>
      <w:r w:rsidRPr="001F42C7">
        <w:rPr>
          <w:rFonts w:ascii="David" w:eastAsia="David" w:hAnsi="David"/>
          <w:rtl/>
        </w:rPr>
        <w:t xml:space="preserve"> (תיקון מס' 140 – הוראת שעה), התשפ"ב-2021, אשר נכנס לתוקף בדצמבר 2021. </w:t>
      </w:r>
      <w:r w:rsidRPr="001622E8">
        <w:rPr>
          <w:rFonts w:ascii="David" w:eastAsia="David" w:hAnsi="David"/>
          <w:sz w:val="22"/>
          <w:szCs w:val="22"/>
          <w:rtl/>
        </w:rPr>
        <w:t xml:space="preserve">ר' </w:t>
      </w:r>
      <w:r w:rsidRPr="001622E8">
        <w:rPr>
          <w:rFonts w:ascii="David" w:eastAsia="David" w:hAnsi="David"/>
          <w:sz w:val="22"/>
          <w:szCs w:val="22"/>
        </w:rPr>
        <w:t xml:space="preserve"> </w:t>
      </w:r>
      <w:hyperlink r:id="rId43" w:history="1">
        <w:r w:rsidR="005610D1" w:rsidRPr="005610D1">
          <w:rPr>
            <w:rFonts w:ascii="David" w:eastAsia="David" w:hAnsi="David"/>
            <w:b/>
            <w:bCs/>
            <w:color w:val="0000FF"/>
            <w:sz w:val="22"/>
            <w:szCs w:val="22"/>
            <w:u w:val="single"/>
            <w:rtl/>
          </w:rPr>
          <w:t>ע"פ 5813/21</w:t>
        </w:r>
      </w:hyperlink>
      <w:r w:rsidRPr="001622E8">
        <w:rPr>
          <w:rFonts w:ascii="David" w:eastAsia="David" w:hAnsi="David"/>
          <w:b/>
          <w:bCs/>
          <w:sz w:val="22"/>
          <w:szCs w:val="22"/>
          <w:rtl/>
        </w:rPr>
        <w:t xml:space="preserve"> </w:t>
      </w:r>
      <w:r w:rsidRPr="001622E8">
        <w:rPr>
          <w:rFonts w:ascii="David" w:eastAsia="David" w:hAnsi="David"/>
          <w:b/>
          <w:bCs/>
          <w:sz w:val="22"/>
          <w:szCs w:val="22"/>
          <w:u w:val="single"/>
          <w:rtl/>
        </w:rPr>
        <w:t>ג'בארין נ' מדינת ישראל</w:t>
      </w:r>
      <w:r w:rsidRPr="001F42C7">
        <w:rPr>
          <w:rFonts w:ascii="David" w:eastAsia="David" w:hAnsi="David"/>
          <w:rtl/>
        </w:rPr>
        <w:t xml:space="preserve"> שם נאמר בין היתר: </w:t>
      </w:r>
      <w:r w:rsidRPr="001622E8">
        <w:rPr>
          <w:rFonts w:ascii="David" w:eastAsia="David" w:hAnsi="David"/>
          <w:sz w:val="22"/>
          <w:szCs w:val="22"/>
          <w:rtl/>
        </w:rPr>
        <w:t>"</w:t>
      </w:r>
      <w:r w:rsidRPr="001622E8">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44" w:history="1">
        <w:r w:rsidR="005610D1" w:rsidRPr="005610D1">
          <w:rPr>
            <w:rFonts w:ascii="David" w:eastAsia="David" w:hAnsi="David"/>
            <w:b/>
            <w:bCs/>
            <w:color w:val="0000FF"/>
            <w:sz w:val="22"/>
            <w:szCs w:val="22"/>
            <w:u w:val="single"/>
            <w:rtl/>
          </w:rPr>
          <w:t>ע"פ 8320/21</w:t>
        </w:r>
      </w:hyperlink>
      <w:r w:rsidRPr="001622E8">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5" w:history="1">
        <w:r w:rsidR="005610D1" w:rsidRPr="005610D1">
          <w:rPr>
            <w:rFonts w:ascii="David" w:eastAsia="David" w:hAnsi="David"/>
            <w:b/>
            <w:bCs/>
            <w:color w:val="0000FF"/>
            <w:sz w:val="22"/>
            <w:szCs w:val="22"/>
            <w:u w:val="single"/>
            <w:rtl/>
          </w:rPr>
          <w:t>חוק העונשין</w:t>
        </w:r>
      </w:hyperlink>
      <w:r w:rsidRPr="001622E8">
        <w:rPr>
          <w:rFonts w:ascii="David" w:eastAsia="David" w:hAnsi="David"/>
          <w:b/>
          <w:bCs/>
          <w:sz w:val="22"/>
          <w:szCs w:val="22"/>
          <w:rtl/>
        </w:rPr>
        <w:t xml:space="preserve"> (חוק העונשין (תיקון מס' 140 – הוראת שעה), התשפ"ב-2021)...הקובע עונשי מינימום לעבירות נשק' (שם, פסקה 25).</w:t>
      </w:r>
      <w:r w:rsidRPr="001622E8">
        <w:rPr>
          <w:rFonts w:ascii="David" w:eastAsia="David" w:hAnsi="David"/>
          <w:b/>
          <w:bCs/>
          <w:sz w:val="22"/>
          <w:szCs w:val="22"/>
          <w:rtl/>
          <w:lang w:eastAsia="he-IL"/>
        </w:rPr>
        <w:t xml:space="preserve"> ב</w:t>
      </w:r>
      <w:hyperlink r:id="rId46" w:history="1">
        <w:r w:rsidR="005610D1" w:rsidRPr="005610D1">
          <w:rPr>
            <w:rFonts w:ascii="David" w:eastAsia="David" w:hAnsi="David"/>
            <w:b/>
            <w:bCs/>
            <w:color w:val="0000FF"/>
            <w:sz w:val="22"/>
            <w:szCs w:val="22"/>
            <w:u w:val="single"/>
            <w:rtl/>
            <w:lang w:eastAsia="he-IL"/>
          </w:rPr>
          <w:t>ע"פ 7502/12</w:t>
        </w:r>
      </w:hyperlink>
      <w:r w:rsidRPr="001622E8">
        <w:rPr>
          <w:rFonts w:ascii="David" w:eastAsia="David" w:hAnsi="David"/>
          <w:b/>
          <w:bCs/>
          <w:sz w:val="22"/>
          <w:szCs w:val="22"/>
          <w:rtl/>
          <w:lang w:eastAsia="he-IL"/>
        </w:rPr>
        <w:t xml:space="preserve"> </w:t>
      </w:r>
      <w:r w:rsidRPr="001622E8">
        <w:rPr>
          <w:rFonts w:ascii="David" w:eastAsia="David" w:hAnsi="David"/>
          <w:b/>
          <w:bCs/>
          <w:sz w:val="22"/>
          <w:szCs w:val="22"/>
          <w:u w:val="single"/>
          <w:rtl/>
          <w:lang w:eastAsia="he-IL"/>
        </w:rPr>
        <w:t>כוויס נ' מדינת ישראל</w:t>
      </w:r>
      <w:r w:rsidRPr="001622E8">
        <w:rPr>
          <w:rFonts w:ascii="David" w:eastAsia="David" w:hAnsi="David"/>
          <w:b/>
          <w:bCs/>
          <w:sz w:val="22"/>
          <w:szCs w:val="22"/>
          <w:rtl/>
          <w:lang w:eastAsia="he-IL"/>
        </w:rPr>
        <w:t xml:space="preserve">  (בימ"ש העליון)</w:t>
      </w:r>
      <w:r w:rsidRPr="001622E8">
        <w:rPr>
          <w:rFonts w:ascii="David" w:eastAsia="David" w:hAnsi="David"/>
          <w:sz w:val="22"/>
          <w:szCs w:val="22"/>
          <w:rtl/>
          <w:lang w:eastAsia="he-IL"/>
        </w:rPr>
        <w:t xml:space="preserve"> </w:t>
      </w:r>
      <w:r w:rsidRPr="001622E8">
        <w:rPr>
          <w:rFonts w:ascii="David" w:eastAsia="David" w:hAnsi="David"/>
          <w:rtl/>
          <w:lang w:eastAsia="he-IL"/>
        </w:rPr>
        <w:t>נקבע בין היתר כי:</w:t>
      </w:r>
      <w:r w:rsidRPr="001622E8">
        <w:rPr>
          <w:rFonts w:ascii="David" w:eastAsia="David" w:hAnsi="David"/>
          <w:sz w:val="22"/>
          <w:szCs w:val="22"/>
          <w:rtl/>
          <w:lang w:eastAsia="he-IL"/>
        </w:rPr>
        <w:t xml:space="preserve"> </w:t>
      </w:r>
      <w:r w:rsidRPr="001622E8">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47" w:history="1">
        <w:r w:rsidR="005610D1" w:rsidRPr="005610D1">
          <w:rPr>
            <w:rFonts w:ascii="David" w:eastAsia="David" w:hAnsi="David"/>
            <w:b/>
            <w:bCs/>
            <w:color w:val="0000FF"/>
            <w:sz w:val="22"/>
            <w:szCs w:val="22"/>
            <w:u w:val="single"/>
            <w:rtl/>
            <w:lang w:eastAsia="he-IL"/>
          </w:rPr>
          <w:t>ע"פ 5833/07</w:t>
        </w:r>
      </w:hyperlink>
      <w:r w:rsidRPr="001622E8">
        <w:rPr>
          <w:rFonts w:ascii="David" w:eastAsia="David" w:hAnsi="David"/>
          <w:sz w:val="22"/>
          <w:szCs w:val="22"/>
          <w:rtl/>
          <w:lang w:eastAsia="he-IL"/>
        </w:rPr>
        <w:t xml:space="preserve"> </w:t>
      </w:r>
      <w:r w:rsidRPr="001622E8">
        <w:rPr>
          <w:rFonts w:ascii="David" w:eastAsia="David" w:hAnsi="David"/>
          <w:b/>
          <w:bCs/>
          <w:sz w:val="22"/>
          <w:szCs w:val="22"/>
          <w:u w:val="single"/>
          <w:rtl/>
          <w:lang w:eastAsia="he-IL"/>
        </w:rPr>
        <w:t>ח'ורי נ' מדינת ישראל</w:t>
      </w:r>
      <w:r w:rsidRPr="001622E8">
        <w:rPr>
          <w:rFonts w:ascii="David" w:eastAsia="David" w:hAnsi="David"/>
          <w:b/>
          <w:bCs/>
          <w:sz w:val="22"/>
          <w:szCs w:val="22"/>
          <w:rtl/>
          <w:lang w:eastAsia="he-IL"/>
        </w:rPr>
        <w:t xml:space="preserve">  (בימ"ש העליון)</w:t>
      </w:r>
      <w:r w:rsidRPr="001622E8">
        <w:rPr>
          <w:rFonts w:ascii="David" w:eastAsia="David" w:hAnsi="David"/>
          <w:sz w:val="22"/>
          <w:szCs w:val="22"/>
          <w:rtl/>
          <w:lang w:eastAsia="he-IL"/>
        </w:rPr>
        <w:t xml:space="preserve"> נקבע כי: </w:t>
      </w:r>
      <w:r w:rsidRPr="001622E8">
        <w:rPr>
          <w:rFonts w:ascii="David" w:eastAsia="David" w:hAnsi="David"/>
          <w:b/>
          <w:bCs/>
          <w:sz w:val="22"/>
          <w:szCs w:val="22"/>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1622E8">
        <w:rPr>
          <w:rFonts w:ascii="David" w:eastAsia="David" w:hAnsi="David"/>
          <w:sz w:val="22"/>
          <w:szCs w:val="22"/>
          <w:rtl/>
        </w:rPr>
        <w:t xml:space="preserve"> </w:t>
      </w:r>
      <w:r w:rsidRPr="001622E8">
        <w:rPr>
          <w:rFonts w:ascii="David" w:eastAsia="David" w:hAnsi="David"/>
          <w:rtl/>
        </w:rPr>
        <w:t>עבירות הנשק, הפכו למרבה הצער, ל"מכת מדינה" של ממש:  ראו לעניין זה דבריו של כב' הש' אלרון</w:t>
      </w:r>
      <w:r w:rsidRPr="001622E8">
        <w:rPr>
          <w:rFonts w:ascii="David" w:eastAsia="David" w:hAnsi="David"/>
          <w:sz w:val="22"/>
          <w:szCs w:val="22"/>
          <w:rtl/>
        </w:rPr>
        <w:t xml:space="preserve"> </w:t>
      </w:r>
      <w:r w:rsidRPr="001622E8">
        <w:rPr>
          <w:rFonts w:ascii="David" w:eastAsia="David" w:hAnsi="David"/>
          <w:b/>
          <w:bCs/>
          <w:sz w:val="22"/>
          <w:szCs w:val="22"/>
          <w:rtl/>
        </w:rPr>
        <w:t>ב</w:t>
      </w:r>
      <w:hyperlink r:id="rId48" w:history="1">
        <w:r w:rsidR="005610D1" w:rsidRPr="005610D1">
          <w:rPr>
            <w:rFonts w:ascii="David" w:eastAsia="David" w:hAnsi="David"/>
            <w:b/>
            <w:bCs/>
            <w:color w:val="0000FF"/>
            <w:sz w:val="22"/>
            <w:szCs w:val="22"/>
            <w:u w:val="single"/>
            <w:rtl/>
          </w:rPr>
          <w:t>רע"פ 5613/20</w:t>
        </w:r>
      </w:hyperlink>
      <w:r w:rsidRPr="001622E8">
        <w:rPr>
          <w:rFonts w:ascii="David" w:eastAsia="David" w:hAnsi="David"/>
          <w:b/>
          <w:bCs/>
          <w:sz w:val="22"/>
          <w:szCs w:val="22"/>
          <w:rtl/>
        </w:rPr>
        <w:t xml:space="preserve"> </w:t>
      </w:r>
      <w:r w:rsidRPr="001622E8">
        <w:rPr>
          <w:rFonts w:ascii="David" w:eastAsia="David" w:hAnsi="David"/>
          <w:b/>
          <w:bCs/>
          <w:sz w:val="22"/>
          <w:szCs w:val="22"/>
          <w:u w:val="single"/>
          <w:rtl/>
        </w:rPr>
        <w:t>אלהוזייל</w:t>
      </w:r>
      <w:r w:rsidRPr="001622E8">
        <w:rPr>
          <w:rFonts w:ascii="David" w:eastAsia="David" w:hAnsi="David"/>
          <w:sz w:val="22"/>
          <w:szCs w:val="22"/>
          <w:rtl/>
        </w:rPr>
        <w:t>:</w:t>
      </w:r>
      <w:r w:rsidRPr="001622E8">
        <w:rPr>
          <w:rFonts w:ascii="David" w:eastAsia="David" w:hAnsi="David"/>
          <w:b/>
          <w:bCs/>
          <w:sz w:val="22"/>
          <w:szCs w:val="22"/>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6A8CCB1B" w14:textId="77777777" w:rsidR="00751AFF" w:rsidRPr="001F42C7" w:rsidRDefault="00751AFF" w:rsidP="00751AFF">
      <w:pPr>
        <w:shd w:val="clear" w:color="auto" w:fill="FFFFFF"/>
        <w:spacing w:line="360" w:lineRule="auto"/>
        <w:ind w:left="720"/>
        <w:contextualSpacing/>
        <w:jc w:val="both"/>
        <w:rPr>
          <w:rFonts w:ascii="David" w:eastAsia="Calibri" w:hAnsi="David"/>
          <w:rtl/>
        </w:rPr>
      </w:pPr>
    </w:p>
    <w:p w14:paraId="3658B79B" w14:textId="77777777" w:rsidR="00751AFF" w:rsidRPr="00A97A1A" w:rsidRDefault="00751AFF" w:rsidP="00751AFF">
      <w:pPr>
        <w:pStyle w:val="a9"/>
        <w:numPr>
          <w:ilvl w:val="0"/>
          <w:numId w:val="1"/>
        </w:numPr>
        <w:shd w:val="clear" w:color="auto" w:fill="FFFFFF"/>
        <w:spacing w:line="360" w:lineRule="auto"/>
        <w:jc w:val="both"/>
        <w:rPr>
          <w:rFonts w:ascii="David" w:hAnsi="David"/>
          <w:kern w:val="28"/>
          <w:rtl/>
          <w:lang w:eastAsia="he-IL"/>
        </w:rPr>
      </w:pPr>
      <w:r w:rsidRPr="00A97A1A">
        <w:rPr>
          <w:rFonts w:ascii="David" w:eastAsia="Calibri" w:hAnsi="David"/>
          <w:rtl/>
        </w:rPr>
        <w:t xml:space="preserve">בכל הנוגע לעבירות האלימות המיוחסים לנאשמים 2 ו-3 בתיק המצורף, </w:t>
      </w:r>
      <w:r w:rsidRPr="00A97A1A">
        <w:rPr>
          <w:rFonts w:ascii="David" w:hAnsi="David" w:hint="cs"/>
          <w:rtl/>
        </w:rPr>
        <w:t xml:space="preserve">נפגעה </w:t>
      </w:r>
      <w:r w:rsidRPr="00A97A1A">
        <w:rPr>
          <w:rFonts w:ascii="David" w:hAnsi="David"/>
          <w:rtl/>
        </w:rPr>
        <w:t>שורה של ערכים חברתיים החיוניים לתפקודה של החברה והתפתחותה, לרבות, ביטחונו, שלומו, שלמות גופו וכבודו של האדם– זכות יסוד מקודשת שאין להתיר לאיש לפגוע בה (</w:t>
      </w:r>
      <w:hyperlink r:id="rId49" w:history="1">
        <w:r w:rsidR="005610D1" w:rsidRPr="005610D1">
          <w:rPr>
            <w:rFonts w:ascii="David" w:hAnsi="David"/>
            <w:b/>
            <w:bCs/>
            <w:color w:val="0000FF"/>
            <w:sz w:val="22"/>
            <w:szCs w:val="22"/>
            <w:u w:val="single"/>
            <w:rtl/>
          </w:rPr>
          <w:t>ע״פ 6310/14</w:t>
        </w:r>
      </w:hyperlink>
      <w:r w:rsidRPr="00A97A1A">
        <w:rPr>
          <w:rFonts w:ascii="David" w:hAnsi="David"/>
          <w:b/>
          <w:bCs/>
          <w:sz w:val="22"/>
          <w:szCs w:val="22"/>
          <w:rtl/>
        </w:rPr>
        <w:t xml:space="preserve"> </w:t>
      </w:r>
      <w:r w:rsidRPr="00A97A1A">
        <w:rPr>
          <w:rFonts w:ascii="David" w:hAnsi="David" w:hint="cs"/>
          <w:b/>
          <w:bCs/>
          <w:sz w:val="22"/>
          <w:szCs w:val="22"/>
          <w:u w:val="single"/>
          <w:rtl/>
        </w:rPr>
        <w:t>פלוני נ׳ מדינת ישראל</w:t>
      </w:r>
      <w:r w:rsidR="005610D1">
        <w:rPr>
          <w:rFonts w:ascii="David" w:hAnsi="David"/>
          <w:sz w:val="22"/>
          <w:szCs w:val="22"/>
          <w:rtl/>
        </w:rPr>
        <w:t xml:space="preserve"> </w:t>
      </w:r>
      <w:r w:rsidRPr="00A97A1A">
        <w:rPr>
          <w:rFonts w:ascii="David" w:hAnsi="David"/>
          <w:sz w:val="22"/>
          <w:szCs w:val="22"/>
          <w:rtl/>
        </w:rPr>
        <w:t>),</w:t>
      </w:r>
      <w:r w:rsidRPr="00A97A1A">
        <w:rPr>
          <w:rFonts w:ascii="David" w:hAnsi="David"/>
          <w:rtl/>
        </w:rPr>
        <w:t xml:space="preserve"> </w:t>
      </w:r>
      <w:r w:rsidRPr="00A97A1A">
        <w:rPr>
          <w:rFonts w:ascii="David" w:eastAsia="Calibri" w:hAnsi="David"/>
          <w:rtl/>
        </w:rPr>
        <w:t xml:space="preserve">ולא בכדי </w:t>
      </w:r>
      <w:r w:rsidRPr="00A97A1A">
        <w:rPr>
          <w:rFonts w:ascii="David" w:hAnsi="David"/>
          <w:rtl/>
        </w:rPr>
        <w:t xml:space="preserve">בית המשפט העליון חזר ועמד </w:t>
      </w:r>
      <w:r w:rsidRPr="00A97A1A">
        <w:rPr>
          <w:rFonts w:ascii="David" w:eastAsia="Calibri" w:hAnsi="David"/>
          <w:rtl/>
        </w:rPr>
        <w:t xml:space="preserve">על חומרתן של עבירות האלימות </w:t>
      </w:r>
      <w:r w:rsidRPr="00A97A1A">
        <w:rPr>
          <w:rFonts w:ascii="David" w:eastAsia="Calibri" w:hAnsi="David"/>
          <w:b/>
          <w:bCs/>
          <w:sz w:val="22"/>
          <w:szCs w:val="22"/>
          <w:rtl/>
        </w:rPr>
        <w:t>ב</w:t>
      </w:r>
      <w:hyperlink r:id="rId50" w:history="1">
        <w:r w:rsidR="005610D1" w:rsidRPr="005610D1">
          <w:rPr>
            <w:rFonts w:ascii="David" w:eastAsia="Calibri" w:hAnsi="David"/>
            <w:b/>
            <w:bCs/>
            <w:color w:val="0000FF"/>
            <w:sz w:val="22"/>
            <w:szCs w:val="22"/>
            <w:u w:val="single"/>
            <w:rtl/>
          </w:rPr>
          <w:t>ע"פ 3863/09</w:t>
        </w:r>
      </w:hyperlink>
      <w:r w:rsidRPr="00A97A1A">
        <w:rPr>
          <w:rFonts w:ascii="David" w:eastAsia="Calibri" w:hAnsi="David"/>
          <w:b/>
          <w:bCs/>
          <w:sz w:val="22"/>
          <w:szCs w:val="22"/>
          <w:u w:val="single"/>
          <w:rtl/>
        </w:rPr>
        <w:t xml:space="preserve"> </w:t>
      </w:r>
      <w:r w:rsidRPr="00A97A1A">
        <w:rPr>
          <w:rFonts w:ascii="David" w:eastAsia="Calibri" w:hAnsi="David" w:hint="cs"/>
          <w:b/>
          <w:bCs/>
          <w:sz w:val="22"/>
          <w:szCs w:val="22"/>
          <w:u w:val="single"/>
          <w:rtl/>
        </w:rPr>
        <w:t>מדינת ישראל נ' חסן</w:t>
      </w:r>
      <w:r w:rsidRPr="00A97A1A">
        <w:rPr>
          <w:rFonts w:ascii="David" w:eastAsia="Calibri" w:hAnsi="David"/>
          <w:rtl/>
        </w:rPr>
        <w:t xml:space="preserve">: </w:t>
      </w:r>
      <w:r w:rsidRPr="00A97A1A">
        <w:rPr>
          <w:rFonts w:ascii="David" w:eastAsia="Calibri" w:hAnsi="David"/>
          <w:b/>
          <w:bCs/>
          <w:sz w:val="22"/>
          <w:szCs w:val="22"/>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w:t>
      </w:r>
      <w:r w:rsidRPr="00A97A1A">
        <w:rPr>
          <w:rFonts w:ascii="David" w:hAnsi="David"/>
          <w:rtl/>
        </w:rPr>
        <w:t xml:space="preserve"> ראה גם</w:t>
      </w:r>
      <w:r w:rsidR="005610D1">
        <w:rPr>
          <w:rFonts w:ascii="David" w:hAnsi="David"/>
          <w:rtl/>
        </w:rPr>
        <w:t xml:space="preserve"> </w:t>
      </w:r>
      <w:hyperlink r:id="rId51" w:history="1">
        <w:r w:rsidR="005610D1" w:rsidRPr="005610D1">
          <w:rPr>
            <w:rFonts w:ascii="David" w:hAnsi="David"/>
            <w:b/>
            <w:bCs/>
            <w:color w:val="0000FF"/>
            <w:sz w:val="22"/>
            <w:szCs w:val="22"/>
            <w:u w:val="single"/>
            <w:rtl/>
          </w:rPr>
          <w:t>בש"פ 2453/05</w:t>
        </w:r>
      </w:hyperlink>
      <w:r w:rsidR="005610D1">
        <w:rPr>
          <w:rFonts w:ascii="David" w:hAnsi="David"/>
          <w:b/>
          <w:bCs/>
          <w:sz w:val="22"/>
          <w:szCs w:val="22"/>
          <w:rtl/>
        </w:rPr>
        <w:t xml:space="preserve"> </w:t>
      </w:r>
      <w:r w:rsidRPr="00A97A1A">
        <w:rPr>
          <w:rFonts w:ascii="David" w:hAnsi="David"/>
          <w:b/>
          <w:bCs/>
          <w:sz w:val="22"/>
          <w:szCs w:val="22"/>
          <w:u w:val="single"/>
          <w:rtl/>
        </w:rPr>
        <w:t>מחמוד חטיב נ' מדינת ישראל</w:t>
      </w:r>
      <w:r w:rsidRPr="00A97A1A">
        <w:rPr>
          <w:rFonts w:ascii="David" w:hAnsi="David"/>
          <w:sz w:val="22"/>
          <w:szCs w:val="22"/>
          <w:rtl/>
        </w:rPr>
        <w:t>,</w:t>
      </w:r>
      <w:r w:rsidR="005610D1">
        <w:rPr>
          <w:rFonts w:ascii="David" w:hAnsi="David"/>
          <w:sz w:val="22"/>
          <w:szCs w:val="22"/>
          <w:rtl/>
        </w:rPr>
        <w:t xml:space="preserve"> </w:t>
      </w:r>
      <w:r w:rsidRPr="00A97A1A">
        <w:rPr>
          <w:rFonts w:ascii="David" w:hAnsi="David"/>
          <w:sz w:val="22"/>
          <w:szCs w:val="22"/>
          <w:rtl/>
        </w:rPr>
        <w:t xml:space="preserve">שם נאמר, בין היתר </w:t>
      </w:r>
      <w:r w:rsidRPr="00A97A1A">
        <w:rPr>
          <w:rFonts w:ascii="David" w:hAnsi="David"/>
          <w:b/>
          <w:bCs/>
          <w:sz w:val="22"/>
          <w:szCs w:val="22"/>
          <w:rtl/>
        </w:rPr>
        <w:t>" האינטרס הציבורי מחייב, כי הזלזול בחיי אדם, הבא לידי ביטוי בקלות בה מוצא עצמו אדם קורבן למעשי אלימות העלולים להותירו נכה ואף להביא למותו, תגובה חריפה מצד כל גורמי האכיפה. . . השמירה על שלמות גופו של אדם וחייו, היא מהחשובות והמרכזיות שבתכליות העומדות בבסיס החוק הפלילי. "</w:t>
      </w:r>
      <w:r>
        <w:rPr>
          <w:rFonts w:ascii="David" w:hAnsi="David" w:hint="cs"/>
          <w:rtl/>
        </w:rPr>
        <w:t xml:space="preserve">. </w:t>
      </w:r>
      <w:r w:rsidRPr="00A97A1A">
        <w:rPr>
          <w:rFonts w:ascii="David" w:hAnsi="David"/>
          <w:rtl/>
        </w:rPr>
        <w:t>בעבירות אלימות המערבות שימוש בכלי נשק קר או חם בפרט אפנה ל</w:t>
      </w:r>
      <w:hyperlink r:id="rId52" w:history="1">
        <w:r w:rsidR="005610D1" w:rsidRPr="005610D1">
          <w:rPr>
            <w:rFonts w:ascii="David" w:hAnsi="David"/>
            <w:b/>
            <w:bCs/>
            <w:color w:val="0000FF"/>
            <w:sz w:val="22"/>
            <w:szCs w:val="22"/>
            <w:u w:val="single"/>
            <w:rtl/>
          </w:rPr>
          <w:t>ע"פ 5980/15</w:t>
        </w:r>
      </w:hyperlink>
      <w:r w:rsidRPr="00A97A1A">
        <w:rPr>
          <w:rFonts w:ascii="David" w:hAnsi="David"/>
          <w:b/>
          <w:bCs/>
          <w:sz w:val="22"/>
          <w:szCs w:val="22"/>
          <w:rtl/>
        </w:rPr>
        <w:t xml:space="preserve"> </w:t>
      </w:r>
      <w:r w:rsidRPr="00A97A1A">
        <w:rPr>
          <w:rFonts w:ascii="David" w:hAnsi="David" w:hint="cs"/>
          <w:b/>
          <w:bCs/>
          <w:sz w:val="22"/>
          <w:szCs w:val="22"/>
          <w:u w:val="single"/>
          <w:rtl/>
        </w:rPr>
        <w:t>מדינת ישראל נ' זדה</w:t>
      </w:r>
      <w:r w:rsidRPr="00A97A1A">
        <w:rPr>
          <w:rFonts w:ascii="David" w:hAnsi="David"/>
          <w:sz w:val="22"/>
          <w:szCs w:val="22"/>
          <w:rtl/>
        </w:rPr>
        <w:t>,</w:t>
      </w:r>
      <w:r w:rsidRPr="00A97A1A">
        <w:rPr>
          <w:rFonts w:ascii="David" w:hAnsi="David"/>
          <w:rtl/>
        </w:rPr>
        <w:t xml:space="preserve"> שם נאמר: </w:t>
      </w:r>
      <w:r w:rsidRPr="00A97A1A">
        <w:rPr>
          <w:rFonts w:ascii="David" w:hAnsi="David"/>
          <w:b/>
          <w:bCs/>
          <w:sz w:val="22"/>
          <w:szCs w:val="22"/>
          <w:rtl/>
        </w:rPr>
        <w:t>"חברה מתוקנת אינה יכולה להשלים עם התופעה של יישוב סכסוכים בדרך של אלימות, המלווה לעיתים אף בשימוש בנשק קר או חם. תופעה זו חותרת תחת הסדר החברתי ופוגעת בערך היסוד בדבר זכותו של כל אדם לחיים ולשלמות הגוף".  ובמקום אחר נאמר : ״האלימות הגואה במקומותינו אינה גזירת-גורל ולא כורח המציאות. יש צורך לשנות את המאזן. במקום שאזרחים ישרים תמימי-דרך יראו ויראו, יחששו לביטחונם, יהיו אלה העבריינים האלימים – בכוח ובפועל – שאימת הדין תיפול עלים, והם יירתעו מפני שימוש בנשק קר וחם לשם חיסול חשבונות בעשיית דין עצמית. שינוי המאזן – הסברת יראת האנשים התמימים לאימת אנשי-המדון – צריך להיעשות גם באכיפה ובענישה קשה״</w:t>
      </w:r>
      <w:r w:rsidRPr="00A97A1A">
        <w:rPr>
          <w:rFonts w:ascii="David" w:hAnsi="David"/>
          <w:sz w:val="22"/>
          <w:szCs w:val="22"/>
          <w:rtl/>
        </w:rPr>
        <w:t xml:space="preserve"> (</w:t>
      </w:r>
      <w:hyperlink r:id="rId53" w:history="1">
        <w:r w:rsidR="005610D1" w:rsidRPr="005610D1">
          <w:rPr>
            <w:rFonts w:ascii="David" w:hAnsi="David"/>
            <w:b/>
            <w:bCs/>
            <w:color w:val="0000FF"/>
            <w:sz w:val="22"/>
            <w:szCs w:val="22"/>
            <w:u w:val="single"/>
            <w:rtl/>
          </w:rPr>
          <w:t>ע״פ 8641/12</w:t>
        </w:r>
      </w:hyperlink>
      <w:r w:rsidRPr="00A97A1A">
        <w:rPr>
          <w:rFonts w:ascii="David" w:hAnsi="David"/>
          <w:b/>
          <w:bCs/>
          <w:sz w:val="22"/>
          <w:szCs w:val="22"/>
          <w:rtl/>
        </w:rPr>
        <w:t xml:space="preserve"> </w:t>
      </w:r>
      <w:r w:rsidRPr="00A97A1A">
        <w:rPr>
          <w:rFonts w:ascii="David" w:hAnsi="David" w:hint="cs"/>
          <w:b/>
          <w:bCs/>
          <w:sz w:val="22"/>
          <w:szCs w:val="22"/>
          <w:u w:val="single"/>
          <w:rtl/>
        </w:rPr>
        <w:t>סעד נ׳ מדינת ישראל</w:t>
      </w:r>
      <w:r w:rsidRPr="00A97A1A">
        <w:rPr>
          <w:rFonts w:ascii="David" w:hAnsi="David" w:hint="cs"/>
          <w:b/>
          <w:bCs/>
          <w:sz w:val="22"/>
          <w:szCs w:val="22"/>
          <w:rtl/>
        </w:rPr>
        <w:t>).</w:t>
      </w:r>
    </w:p>
    <w:p w14:paraId="04888543" w14:textId="77777777" w:rsidR="00751AFF" w:rsidRPr="001F42C7" w:rsidRDefault="00751AFF" w:rsidP="00751AFF">
      <w:pPr>
        <w:spacing w:line="360" w:lineRule="auto"/>
        <w:ind w:left="720"/>
        <w:contextualSpacing/>
        <w:jc w:val="both"/>
        <w:rPr>
          <w:rFonts w:ascii="David" w:hAnsi="David"/>
        </w:rPr>
      </w:pPr>
    </w:p>
    <w:p w14:paraId="046D078D" w14:textId="77777777" w:rsidR="00751AFF" w:rsidRDefault="00751AFF" w:rsidP="00751AFF">
      <w:pPr>
        <w:spacing w:line="360" w:lineRule="auto"/>
        <w:ind w:left="720"/>
        <w:contextualSpacing/>
        <w:jc w:val="both"/>
        <w:rPr>
          <w:rFonts w:ascii="David" w:hAnsi="David"/>
          <w:rtl/>
        </w:rPr>
      </w:pPr>
      <w:r w:rsidRPr="001F42C7">
        <w:rPr>
          <w:rFonts w:ascii="David" w:hAnsi="David"/>
          <w:rtl/>
        </w:rPr>
        <w:t>העבירה של הפרעה לשוטר במילוי תפקידו פוגעת ביכולתם של גורמי אכיפת החוק לבצע את תפקידם בשמירה על הסדר הציב</w:t>
      </w:r>
      <w:r>
        <w:rPr>
          <w:rFonts w:ascii="David" w:hAnsi="David"/>
          <w:rtl/>
        </w:rPr>
        <w:t>ורי ובעקרון שלטון החוק וכיבודו.</w:t>
      </w:r>
    </w:p>
    <w:p w14:paraId="65C76624" w14:textId="77777777" w:rsidR="00751AFF" w:rsidRPr="00752494" w:rsidRDefault="00751AFF" w:rsidP="00751AFF">
      <w:pPr>
        <w:spacing w:line="360" w:lineRule="auto"/>
        <w:ind w:left="720"/>
        <w:contextualSpacing/>
        <w:jc w:val="both"/>
        <w:rPr>
          <w:rFonts w:ascii="David" w:hAnsi="David"/>
          <w:sz w:val="16"/>
          <w:szCs w:val="16"/>
          <w:rtl/>
        </w:rPr>
      </w:pPr>
    </w:p>
    <w:p w14:paraId="2DA65C94" w14:textId="77777777" w:rsidR="00751AFF" w:rsidRPr="001F42C7" w:rsidRDefault="00751AFF" w:rsidP="00751AFF">
      <w:pPr>
        <w:spacing w:line="360" w:lineRule="auto"/>
        <w:ind w:left="720"/>
        <w:contextualSpacing/>
        <w:jc w:val="both"/>
        <w:rPr>
          <w:rFonts w:ascii="David" w:eastAsia="David" w:hAnsi="David"/>
          <w:b/>
          <w:bCs/>
          <w:sz w:val="14"/>
          <w:szCs w:val="14"/>
          <w:u w:val="single"/>
          <w:rtl/>
        </w:rPr>
      </w:pPr>
      <w:r w:rsidRPr="001622E8">
        <w:rPr>
          <w:rFonts w:ascii="David" w:hAnsi="David"/>
          <w:rtl/>
        </w:rPr>
        <w:t xml:space="preserve">אשר </w:t>
      </w:r>
      <w:r>
        <w:rPr>
          <w:rFonts w:ascii="David" w:hAnsi="David" w:hint="cs"/>
          <w:rtl/>
        </w:rPr>
        <w:t xml:space="preserve">לעבירת הנהיגה הפוחזת ביחס לנאשם 3 </w:t>
      </w:r>
      <w:r w:rsidRPr="001622E8">
        <w:rPr>
          <w:rFonts w:ascii="David" w:hAnsi="David"/>
          <w:rtl/>
        </w:rPr>
        <w:t>הערכים המוגנים הינם בעיקר הצורך להגן על שלומם וביטחונם של ציבור המשתמשים בדרך</w:t>
      </w:r>
      <w:r>
        <w:rPr>
          <w:rFonts w:ascii="David" w:hAnsi="David" w:hint="cs"/>
          <w:rtl/>
        </w:rPr>
        <w:t xml:space="preserve"> ועל השוטרים</w:t>
      </w:r>
      <w:r w:rsidRPr="001622E8">
        <w:rPr>
          <w:rFonts w:ascii="David" w:hAnsi="David"/>
          <w:rtl/>
        </w:rPr>
        <w:t xml:space="preserve"> מפני </w:t>
      </w:r>
      <w:r>
        <w:rPr>
          <w:rFonts w:ascii="David" w:hAnsi="David"/>
          <w:rtl/>
        </w:rPr>
        <w:t>נהגים מסוכנים</w:t>
      </w:r>
      <w:r>
        <w:rPr>
          <w:rFonts w:ascii="David" w:hAnsi="David" w:hint="cs"/>
          <w:rtl/>
        </w:rPr>
        <w:t xml:space="preserve">. </w:t>
      </w:r>
    </w:p>
    <w:p w14:paraId="623A6A03" w14:textId="77777777" w:rsidR="00751AFF" w:rsidRPr="00752494" w:rsidRDefault="00751AFF" w:rsidP="00751AFF">
      <w:pPr>
        <w:spacing w:line="360" w:lineRule="auto"/>
        <w:ind w:firstLine="360"/>
        <w:jc w:val="both"/>
        <w:rPr>
          <w:rFonts w:ascii="David" w:eastAsia="David" w:hAnsi="David"/>
          <w:b/>
          <w:bCs/>
          <w:sz w:val="12"/>
          <w:szCs w:val="12"/>
          <w:u w:val="single"/>
          <w:rtl/>
        </w:rPr>
      </w:pPr>
    </w:p>
    <w:p w14:paraId="7601E388" w14:textId="77777777" w:rsidR="00751AFF" w:rsidRPr="00752494" w:rsidRDefault="00751AFF" w:rsidP="00751AFF">
      <w:pPr>
        <w:spacing w:line="360" w:lineRule="auto"/>
        <w:ind w:firstLine="360"/>
        <w:jc w:val="both"/>
        <w:rPr>
          <w:rFonts w:ascii="David" w:eastAsia="David" w:hAnsi="David"/>
          <w:u w:val="single"/>
          <w:rtl/>
        </w:rPr>
      </w:pPr>
      <w:r w:rsidRPr="00752494">
        <w:rPr>
          <w:rFonts w:ascii="David" w:eastAsia="David" w:hAnsi="David"/>
          <w:u w:val="single"/>
          <w:rtl/>
        </w:rPr>
        <w:t>נסיבות ביצוע העבירות</w:t>
      </w:r>
    </w:p>
    <w:p w14:paraId="4182CE92" w14:textId="77777777" w:rsidR="00751AFF" w:rsidRPr="001F42C7" w:rsidRDefault="00751AFF" w:rsidP="00751AFF">
      <w:pPr>
        <w:spacing w:line="360" w:lineRule="auto"/>
        <w:ind w:left="720"/>
        <w:jc w:val="both"/>
        <w:rPr>
          <w:rFonts w:ascii="David" w:eastAsia="David" w:hAnsi="David"/>
          <w:sz w:val="12"/>
          <w:szCs w:val="12"/>
          <w:rtl/>
        </w:rPr>
      </w:pPr>
    </w:p>
    <w:p w14:paraId="523B7BBF" w14:textId="77777777" w:rsidR="00751AFF" w:rsidRPr="001F42C7" w:rsidRDefault="00751AFF" w:rsidP="00751AFF">
      <w:pPr>
        <w:numPr>
          <w:ilvl w:val="0"/>
          <w:numId w:val="1"/>
        </w:numPr>
        <w:spacing w:after="160" w:line="360" w:lineRule="auto"/>
        <w:contextualSpacing/>
        <w:jc w:val="both"/>
        <w:rPr>
          <w:rFonts w:ascii="David" w:eastAsia="David" w:hAnsi="David"/>
          <w:u w:val="single"/>
        </w:rPr>
      </w:pPr>
      <w:r w:rsidRPr="001F42C7">
        <w:rPr>
          <w:rFonts w:ascii="David" w:eastAsia="David" w:hAnsi="David"/>
          <w:u w:val="single"/>
          <w:rtl/>
        </w:rPr>
        <w:t xml:space="preserve">התיק העיקרי </w:t>
      </w:r>
    </w:p>
    <w:p w14:paraId="4F073DE1" w14:textId="77777777" w:rsidR="00751AFF" w:rsidRPr="004260CA" w:rsidRDefault="00751AFF" w:rsidP="00751AFF">
      <w:pPr>
        <w:spacing w:line="360" w:lineRule="auto"/>
        <w:ind w:left="720"/>
        <w:contextualSpacing/>
        <w:jc w:val="both"/>
        <w:rPr>
          <w:rFonts w:ascii="David" w:eastAsia="David" w:hAnsi="David"/>
          <w:sz w:val="22"/>
          <w:szCs w:val="22"/>
        </w:rPr>
      </w:pPr>
      <w:r w:rsidRPr="001F42C7">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4260CA">
        <w:rPr>
          <w:rFonts w:ascii="David" w:eastAsia="David" w:hAnsi="David"/>
          <w:b/>
          <w:bCs/>
          <w:sz w:val="22"/>
          <w:szCs w:val="22"/>
          <w:rtl/>
        </w:rPr>
        <w:t xml:space="preserve">ע"פ 1530/04 + 1332/04 </w:t>
      </w:r>
      <w:r w:rsidRPr="004260CA">
        <w:rPr>
          <w:rFonts w:ascii="David" w:eastAsia="David" w:hAnsi="David"/>
          <w:b/>
          <w:bCs/>
          <w:sz w:val="22"/>
          <w:szCs w:val="22"/>
          <w:u w:val="single"/>
          <w:rtl/>
        </w:rPr>
        <w:t>יצחק רפאל פס ואח' נגד מדינת ישראל</w:t>
      </w:r>
      <w:r w:rsidRPr="004260CA">
        <w:rPr>
          <w:rFonts w:ascii="David" w:eastAsia="David" w:hAnsi="David"/>
          <w:sz w:val="22"/>
          <w:szCs w:val="22"/>
          <w:rtl/>
        </w:rPr>
        <w:t>).</w:t>
      </w:r>
    </w:p>
    <w:p w14:paraId="63DDC55D" w14:textId="77777777" w:rsidR="00751AFF" w:rsidRPr="001F42C7" w:rsidRDefault="00751AFF" w:rsidP="00751AFF">
      <w:pPr>
        <w:spacing w:after="160" w:line="256" w:lineRule="auto"/>
        <w:ind w:left="720"/>
        <w:contextualSpacing/>
        <w:jc w:val="both"/>
        <w:rPr>
          <w:rFonts w:ascii="David" w:eastAsia="Calibri" w:hAnsi="David"/>
        </w:rPr>
      </w:pPr>
    </w:p>
    <w:p w14:paraId="4DE97ED0" w14:textId="77777777" w:rsidR="00751AFF" w:rsidRDefault="00751AFF" w:rsidP="00751AFF">
      <w:pPr>
        <w:spacing w:line="360" w:lineRule="auto"/>
        <w:ind w:left="720"/>
        <w:contextualSpacing/>
        <w:jc w:val="both"/>
        <w:rPr>
          <w:rFonts w:ascii="David" w:eastAsia="Calibri" w:hAnsi="David"/>
          <w:b/>
          <w:bCs/>
          <w:rtl/>
        </w:rPr>
      </w:pPr>
      <w:r w:rsidRPr="001F42C7">
        <w:rPr>
          <w:rFonts w:ascii="David" w:eastAsia="Calibri" w:hAnsi="David"/>
          <w:rtl/>
        </w:rPr>
        <w:t xml:space="preserve">חלקם של הנאשמים התבטא בכך שהנאשם 1 נהג ברכב אשר נגנב והוחלפו לוחיות הזיהוי פעמיים, הוא אסף את הנאשמים 2 ו-3 , כשהם מחזיקים נושאים ומובילים ברכב בצוותא חדא, שני אקדחים, האחד אקדח חצי אוטומטי סטאר קליבר 9 מ"מ כשהוא טעון במחסנית ובה 8 כדורים, והשני, אקדח מסוג גלוק </w:t>
      </w:r>
      <w:r w:rsidRPr="001F42C7">
        <w:rPr>
          <w:rFonts w:ascii="David" w:hAnsi="David"/>
          <w:rtl/>
        </w:rPr>
        <w:t>קליבר 9 מ"מ ובתוכו מחסנית ובה 14 כדורים, ובנוסף החזיקו בקבוק שהכיל חומר דליק מסוג בנזין ומצית. יצוין לחומרה כי מדובר בנשקים טעונים כך שהיה אפשר לעשות בהם שימוש ב</w:t>
      </w:r>
      <w:r>
        <w:rPr>
          <w:rFonts w:ascii="David" w:hAnsi="David" w:hint="cs"/>
          <w:rtl/>
        </w:rPr>
        <w:t xml:space="preserve">אופן </w:t>
      </w:r>
      <w:r w:rsidRPr="001F42C7">
        <w:rPr>
          <w:rFonts w:ascii="David" w:hAnsi="David"/>
          <w:rtl/>
        </w:rPr>
        <w:t xml:space="preserve">מידי, בשילוב עם העובדה כי החזיקו חומרי תבערה ומצית.  </w:t>
      </w:r>
      <w:r>
        <w:rPr>
          <w:rFonts w:ascii="David" w:eastAsia="Calibri" w:hAnsi="David" w:hint="cs"/>
          <w:rtl/>
        </w:rPr>
        <w:t xml:space="preserve">ראה בהקשר זה </w:t>
      </w:r>
      <w:hyperlink r:id="rId54" w:history="1">
        <w:r w:rsidR="005610D1" w:rsidRPr="005610D1">
          <w:rPr>
            <w:rFonts w:ascii="David" w:hAnsi="David"/>
            <w:b/>
            <w:bCs/>
            <w:color w:val="0000FF"/>
            <w:sz w:val="22"/>
            <w:szCs w:val="22"/>
            <w:u w:val="single"/>
            <w:rtl/>
          </w:rPr>
          <w:t>ע"פ 309/22</w:t>
        </w:r>
      </w:hyperlink>
      <w:r w:rsidRPr="009354F0">
        <w:rPr>
          <w:rFonts w:ascii="David" w:hAnsi="David"/>
          <w:b/>
          <w:bCs/>
          <w:color w:val="000000"/>
          <w:sz w:val="22"/>
          <w:szCs w:val="22"/>
          <w:rtl/>
        </w:rPr>
        <w:t xml:space="preserve"> </w:t>
      </w:r>
      <w:r w:rsidRPr="009354F0">
        <w:rPr>
          <w:rFonts w:ascii="David" w:hAnsi="David"/>
          <w:b/>
          <w:bCs/>
          <w:color w:val="000000"/>
          <w:sz w:val="22"/>
          <w:szCs w:val="22"/>
          <w:u w:val="single"/>
          <w:rtl/>
        </w:rPr>
        <w:t>מדינת ישראל נ' חאמד ביאדסה</w:t>
      </w:r>
      <w:r w:rsidRPr="009354F0">
        <w:rPr>
          <w:rFonts w:ascii="David" w:eastAsia="Calibri" w:hAnsi="David"/>
          <w:rtl/>
        </w:rPr>
        <w:t xml:space="preserve"> נקבעה כנסיבה מחמירה העובדה : </w:t>
      </w:r>
      <w:r w:rsidRPr="009354F0">
        <w:rPr>
          <w:rFonts w:ascii="David" w:eastAsia="Calibri" w:hAnsi="David"/>
          <w:b/>
          <w:bCs/>
          <w:sz w:val="22"/>
          <w:szCs w:val="22"/>
          <w:rtl/>
        </w:rPr>
        <w:t>"</w:t>
      </w:r>
      <w:r w:rsidRPr="009354F0">
        <w:rPr>
          <w:rFonts w:ascii="David" w:hAnsi="David"/>
          <w:b/>
          <w:bCs/>
          <w:color w:val="000000"/>
          <w:spacing w:val="10"/>
          <w:sz w:val="22"/>
          <w:szCs w:val="22"/>
          <w:rtl/>
        </w:rPr>
        <w:t xml:space="preserve"> </w:t>
      </w:r>
      <w:r w:rsidRPr="009354F0">
        <w:rPr>
          <w:rFonts w:ascii="David" w:hAnsi="David"/>
          <w:color w:val="000000"/>
          <w:spacing w:val="10"/>
          <w:sz w:val="22"/>
          <w:szCs w:val="22"/>
          <w:rtl/>
        </w:rPr>
        <w:t>...</w:t>
      </w:r>
      <w:r w:rsidRPr="009354F0">
        <w:rPr>
          <w:rFonts w:ascii="David" w:hAnsi="David"/>
          <w:b/>
          <w:bCs/>
          <w:color w:val="000000"/>
          <w:spacing w:val="10"/>
          <w:sz w:val="22"/>
          <w:szCs w:val="22"/>
          <w:rtl/>
        </w:rPr>
        <w:t>שהמשיב והאחר נסעו ברכב שחלונותיו מושחרים ומקושט באופן שיצר מצג כאילו הוא מיועד להסעת חתן וכלה. המשיב והאחר לבשו שכפ"צים וסרבלים כחולים, עטו כפפות והצטיידו בכובע גרב ומסכת סקי. ברכב החזיקו גם שלושה בקבוקי דלק ומכשיר קשר. אין בידינו לקבל אפוא את טענת בא כוח המשיב שלפיהם מדובר במי שאך נכח ברכב שבו היה האמל"ח ודומה כי האפיונים החמורים של נשיאת הנשק והובלתו במקרה דנן מדברים בעד עצמם"</w:t>
      </w:r>
      <w:r w:rsidRPr="009354F0">
        <w:rPr>
          <w:rFonts w:ascii="David" w:hAnsi="David"/>
          <w:b/>
          <w:bCs/>
          <w:color w:val="000000"/>
          <w:spacing w:val="10"/>
          <w:sz w:val="22"/>
          <w:szCs w:val="22"/>
        </w:rPr>
        <w:t>.</w:t>
      </w:r>
      <w:r w:rsidRPr="009354F0">
        <w:rPr>
          <w:rFonts w:ascii="David" w:eastAsia="Calibri" w:hAnsi="David"/>
          <w:b/>
          <w:bCs/>
          <w:rtl/>
        </w:rPr>
        <w:t xml:space="preserve"> </w:t>
      </w:r>
    </w:p>
    <w:p w14:paraId="11B2DF56" w14:textId="77777777" w:rsidR="00751AFF" w:rsidRDefault="00751AFF" w:rsidP="00751AFF">
      <w:pPr>
        <w:spacing w:line="360" w:lineRule="auto"/>
        <w:ind w:left="720"/>
        <w:contextualSpacing/>
        <w:jc w:val="both"/>
        <w:rPr>
          <w:rFonts w:ascii="David" w:hAnsi="David"/>
          <w:rtl/>
        </w:rPr>
      </w:pPr>
    </w:p>
    <w:p w14:paraId="162E9DB1" w14:textId="77777777" w:rsidR="00751AFF" w:rsidRPr="001F42C7" w:rsidRDefault="00751AFF" w:rsidP="00751AFF">
      <w:pPr>
        <w:spacing w:line="360" w:lineRule="auto"/>
        <w:ind w:left="720"/>
        <w:contextualSpacing/>
        <w:jc w:val="both"/>
        <w:rPr>
          <w:rFonts w:ascii="David" w:eastAsia="Calibri" w:hAnsi="David"/>
        </w:rPr>
      </w:pPr>
      <w:r>
        <w:rPr>
          <w:rFonts w:ascii="David" w:hAnsi="David" w:hint="cs"/>
          <w:rtl/>
        </w:rPr>
        <w:t xml:space="preserve">כך גם בעניינם של הנאשמים שבפניי. </w:t>
      </w:r>
      <w:r w:rsidRPr="001F42C7">
        <w:rPr>
          <w:rFonts w:ascii="David" w:hAnsi="David"/>
          <w:rtl/>
        </w:rPr>
        <w:t xml:space="preserve">אמנם </w:t>
      </w:r>
      <w:r w:rsidRPr="001F42C7">
        <w:rPr>
          <w:rFonts w:ascii="David" w:eastAsia="Calibri" w:hAnsi="David"/>
          <w:rtl/>
        </w:rPr>
        <w:t xml:space="preserve">נסיבות ביצוע העבירות לא הובררו, אך אין </w:t>
      </w:r>
      <w:r>
        <w:rPr>
          <w:rFonts w:ascii="David" w:eastAsia="Calibri" w:hAnsi="David" w:hint="cs"/>
          <w:rtl/>
        </w:rPr>
        <w:t>כל</w:t>
      </w:r>
      <w:r w:rsidRPr="001F42C7">
        <w:rPr>
          <w:rFonts w:ascii="David" w:eastAsia="Calibri" w:hAnsi="David"/>
          <w:rtl/>
        </w:rPr>
        <w:t xml:space="preserve"> מקום להניח לטובת </w:t>
      </w:r>
      <w:r>
        <w:rPr>
          <w:rFonts w:ascii="David" w:eastAsia="Calibri" w:hAnsi="David"/>
          <w:rtl/>
        </w:rPr>
        <w:t xml:space="preserve">הנאשמים כי מדובר בנסיבות </w:t>
      </w:r>
      <w:r>
        <w:rPr>
          <w:rFonts w:ascii="David" w:eastAsia="Calibri" w:hAnsi="David" w:hint="cs"/>
          <w:rtl/>
        </w:rPr>
        <w:t>תמימות. נהפוך הוא, נשיאת והובלת נשקים טעונים, ברכב שנלקח ללא רשות בעליו  לאחר שהוחלפו בו לוחיות הרישוי, כאשר הנאשמים עוטים כפפות ואמצעים להסתרת זהותם, יכולה להתיישב אך ורק עם כוונות עברייניות.</w:t>
      </w:r>
    </w:p>
    <w:p w14:paraId="156452AA" w14:textId="77777777" w:rsidR="00751AFF" w:rsidRPr="00B737BC" w:rsidRDefault="00751AFF" w:rsidP="00751AFF">
      <w:pPr>
        <w:spacing w:line="360" w:lineRule="auto"/>
        <w:ind w:left="720"/>
        <w:contextualSpacing/>
        <w:jc w:val="both"/>
        <w:rPr>
          <w:rFonts w:ascii="David" w:eastAsia="Calibri" w:hAnsi="David"/>
          <w:b/>
          <w:bCs/>
          <w:sz w:val="8"/>
          <w:szCs w:val="8"/>
        </w:rPr>
      </w:pPr>
    </w:p>
    <w:p w14:paraId="44C4028C" w14:textId="77777777" w:rsidR="00751AFF" w:rsidRDefault="00751AFF" w:rsidP="00751AFF">
      <w:pPr>
        <w:spacing w:line="360" w:lineRule="auto"/>
        <w:ind w:left="720"/>
        <w:contextualSpacing/>
        <w:jc w:val="both"/>
        <w:rPr>
          <w:rFonts w:ascii="David" w:eastAsia="Calibri" w:hAnsi="David"/>
          <w:rtl/>
        </w:rPr>
      </w:pPr>
      <w:r w:rsidRPr="001F42C7">
        <w:rPr>
          <w:rFonts w:ascii="David" w:eastAsia="Calibri" w:hAnsi="David"/>
          <w:rtl/>
        </w:rPr>
        <w:t xml:space="preserve">חלקם של הנאשמים בתכנון וביצוע העבירות הינו מרכזי, וקדם </w:t>
      </w:r>
      <w:r>
        <w:rPr>
          <w:rFonts w:ascii="David" w:eastAsia="Calibri" w:hAnsi="David" w:hint="cs"/>
          <w:rtl/>
        </w:rPr>
        <w:t xml:space="preserve">לביצוע </w:t>
      </w:r>
      <w:r w:rsidRPr="001F42C7">
        <w:rPr>
          <w:rFonts w:ascii="David" w:eastAsia="Calibri" w:hAnsi="David"/>
          <w:rtl/>
        </w:rPr>
        <w:t>תכנון</w:t>
      </w:r>
      <w:r>
        <w:rPr>
          <w:rFonts w:ascii="David" w:eastAsia="Calibri" w:hAnsi="David" w:hint="cs"/>
          <w:rtl/>
        </w:rPr>
        <w:t xml:space="preserve"> לא מבוטל כפי ניתן ללמוד מתיאור עובדות כתב האישום.</w:t>
      </w:r>
    </w:p>
    <w:p w14:paraId="2EA296F1" w14:textId="77777777" w:rsidR="00751AFF" w:rsidRPr="007968D1" w:rsidRDefault="00751AFF" w:rsidP="00751AFF">
      <w:pPr>
        <w:spacing w:line="360" w:lineRule="auto"/>
        <w:ind w:left="720"/>
        <w:contextualSpacing/>
        <w:jc w:val="both"/>
        <w:rPr>
          <w:rFonts w:ascii="David" w:eastAsia="Calibri" w:hAnsi="David"/>
          <w:sz w:val="2"/>
          <w:szCs w:val="2"/>
          <w:rtl/>
        </w:rPr>
      </w:pPr>
    </w:p>
    <w:p w14:paraId="2E856C7A" w14:textId="77777777" w:rsidR="00751AFF" w:rsidRPr="001F42C7" w:rsidRDefault="00751AFF" w:rsidP="00751AFF">
      <w:pPr>
        <w:spacing w:line="360" w:lineRule="auto"/>
        <w:jc w:val="both"/>
        <w:rPr>
          <w:rFonts w:ascii="David" w:eastAsia="Calibri" w:hAnsi="David"/>
          <w:sz w:val="10"/>
          <w:szCs w:val="10"/>
        </w:rPr>
      </w:pPr>
    </w:p>
    <w:p w14:paraId="4F9F3E64" w14:textId="77777777" w:rsidR="00751AFF" w:rsidRPr="001F42C7" w:rsidRDefault="00751AFF" w:rsidP="00751AFF">
      <w:pPr>
        <w:spacing w:line="360" w:lineRule="auto"/>
        <w:ind w:left="720"/>
        <w:contextualSpacing/>
        <w:jc w:val="both"/>
        <w:rPr>
          <w:rFonts w:ascii="David" w:eastAsia="Calibri" w:hAnsi="David"/>
        </w:rPr>
      </w:pPr>
      <w:r w:rsidRPr="001F42C7">
        <w:rPr>
          <w:rFonts w:ascii="David" w:eastAsia="Calibri" w:hAnsi="David"/>
          <w:rtl/>
        </w:rPr>
        <w:t>נסיבה מחמירה הינה העובדה ש</w:t>
      </w:r>
      <w:r>
        <w:rPr>
          <w:rFonts w:ascii="David" w:eastAsia="Calibri" w:hAnsi="David" w:hint="cs"/>
          <w:rtl/>
        </w:rPr>
        <w:t xml:space="preserve">לא מדובר בפרק זמן קצר. </w:t>
      </w:r>
      <w:r w:rsidRPr="001F42C7">
        <w:rPr>
          <w:rFonts w:ascii="David" w:eastAsia="Calibri" w:hAnsi="David"/>
          <w:rtl/>
        </w:rPr>
        <w:t xml:space="preserve">הנשקים הובלו מרחובות העיר נהריה ועד לעיר עכו, שם </w:t>
      </w:r>
      <w:r>
        <w:rPr>
          <w:rFonts w:ascii="David" w:eastAsia="Calibri" w:hAnsi="David" w:hint="cs"/>
          <w:rtl/>
        </w:rPr>
        <w:t xml:space="preserve">הנאשמים </w:t>
      </w:r>
      <w:r w:rsidRPr="001F42C7">
        <w:rPr>
          <w:rFonts w:ascii="David" w:eastAsia="Calibri" w:hAnsi="David"/>
          <w:rtl/>
        </w:rPr>
        <w:t xml:space="preserve">המתינו </w:t>
      </w:r>
      <w:r>
        <w:rPr>
          <w:rFonts w:ascii="David" w:eastAsia="Calibri" w:hAnsi="David" w:hint="cs"/>
          <w:rtl/>
        </w:rPr>
        <w:t>פרק זמן נוסף של כ</w:t>
      </w:r>
      <w:r w:rsidRPr="001F42C7">
        <w:rPr>
          <w:rFonts w:ascii="David" w:eastAsia="Calibri" w:hAnsi="David"/>
          <w:rtl/>
        </w:rPr>
        <w:t>- 7 דקות</w:t>
      </w:r>
      <w:r w:rsidRPr="001F42C7">
        <w:rPr>
          <w:rFonts w:ascii="David" w:hAnsi="David"/>
          <w:rtl/>
        </w:rPr>
        <w:t xml:space="preserve">. </w:t>
      </w:r>
    </w:p>
    <w:p w14:paraId="2B295367" w14:textId="77777777" w:rsidR="00751AFF" w:rsidRPr="001F42C7" w:rsidRDefault="00751AFF" w:rsidP="00751AFF">
      <w:pPr>
        <w:spacing w:line="360" w:lineRule="auto"/>
        <w:contextualSpacing/>
        <w:jc w:val="both"/>
        <w:rPr>
          <w:rFonts w:ascii="David" w:eastAsia="Calibri" w:hAnsi="David"/>
          <w:sz w:val="6"/>
          <w:szCs w:val="6"/>
          <w:rtl/>
        </w:rPr>
      </w:pPr>
    </w:p>
    <w:p w14:paraId="6B715E6C" w14:textId="77777777" w:rsidR="00751AFF" w:rsidRDefault="00751AFF" w:rsidP="00751AFF">
      <w:pPr>
        <w:spacing w:line="360" w:lineRule="auto"/>
        <w:ind w:left="720"/>
        <w:contextualSpacing/>
        <w:jc w:val="both"/>
        <w:rPr>
          <w:rFonts w:ascii="David" w:eastAsia="Calibri" w:hAnsi="David"/>
          <w:rtl/>
        </w:rPr>
      </w:pPr>
      <w:r w:rsidRPr="001F42C7">
        <w:rPr>
          <w:rFonts w:ascii="David" w:eastAsia="Calibri" w:hAnsi="David"/>
          <w:rtl/>
        </w:rPr>
        <w:t xml:space="preserve">הנאשמים אינם מורשים לנשיאת נשק, לא עברו כל הכשרה מותרת ויש בעצם נשיאתם של הנשקים </w:t>
      </w:r>
      <w:r w:rsidRPr="001F42C7">
        <w:rPr>
          <w:rFonts w:ascii="David" w:hAnsi="David"/>
          <w:rtl/>
        </w:rPr>
        <w:t>כדי להוות סכנה לציבור ללא קשר למטרות נשיאתם.</w:t>
      </w:r>
      <w:r w:rsidRPr="001F42C7">
        <w:rPr>
          <w:rFonts w:ascii="David" w:eastAsia="Calibri" w:hAnsi="David"/>
          <w:rtl/>
        </w:rPr>
        <w:t xml:space="preserve"> אמנם הנאשם 1 לא החזיק את הנשקים בפועל, אך </w:t>
      </w:r>
      <w:r>
        <w:rPr>
          <w:rFonts w:ascii="David" w:eastAsia="Calibri" w:hAnsi="David" w:hint="cs"/>
          <w:rtl/>
        </w:rPr>
        <w:t>לא מדובר במקרה זה בנסיבה מקלה ולו מטעם שהנאשמים פעלו בצוותא חדא ושהו באותו הרכב.</w:t>
      </w:r>
    </w:p>
    <w:p w14:paraId="7740446D" w14:textId="77777777" w:rsidR="00751AFF" w:rsidRPr="007968D1" w:rsidRDefault="00751AFF" w:rsidP="00751AFF">
      <w:pPr>
        <w:spacing w:line="360" w:lineRule="auto"/>
        <w:ind w:left="720"/>
        <w:contextualSpacing/>
        <w:jc w:val="both"/>
        <w:rPr>
          <w:rFonts w:ascii="David" w:eastAsia="Calibri" w:hAnsi="David"/>
          <w:sz w:val="8"/>
          <w:szCs w:val="8"/>
          <w:rtl/>
        </w:rPr>
      </w:pPr>
    </w:p>
    <w:p w14:paraId="778DF8B7" w14:textId="77777777" w:rsidR="00751AFF" w:rsidRPr="001F42C7" w:rsidRDefault="00751AFF" w:rsidP="00751AFF">
      <w:pPr>
        <w:spacing w:line="360" w:lineRule="auto"/>
        <w:ind w:left="720"/>
        <w:contextualSpacing/>
        <w:jc w:val="both"/>
        <w:rPr>
          <w:rFonts w:ascii="David" w:eastAsia="David" w:hAnsi="David"/>
          <w:rtl/>
        </w:rPr>
      </w:pPr>
      <w:r w:rsidRPr="001F42C7">
        <w:rPr>
          <w:rFonts w:ascii="David" w:eastAsia="David" w:hAnsi="David"/>
          <w:rtl/>
        </w:rPr>
        <w:t>הנאשמים אנשים בגירים אשר הבינו היטב את משמע</w:t>
      </w:r>
      <w:r>
        <w:rPr>
          <w:rFonts w:ascii="David" w:eastAsia="David" w:hAnsi="David"/>
          <w:rtl/>
        </w:rPr>
        <w:t xml:space="preserve">ות מעשיהם, ולא מתקיימת בעניינם </w:t>
      </w:r>
      <w:r w:rsidRPr="001F42C7">
        <w:rPr>
          <w:rFonts w:ascii="David" w:eastAsia="David" w:hAnsi="David"/>
          <w:rtl/>
        </w:rPr>
        <w:t>קרבה לסייג לאחריות בפלילית. הנאשמים יכלו להימנע  מביצוע העבירות  בכל שלב , אך לא עשו כן.</w:t>
      </w:r>
    </w:p>
    <w:p w14:paraId="1C8B6CB5" w14:textId="77777777" w:rsidR="00751AFF" w:rsidRPr="001F42C7" w:rsidRDefault="00751AFF" w:rsidP="00751AFF">
      <w:pPr>
        <w:spacing w:line="360" w:lineRule="auto"/>
        <w:contextualSpacing/>
        <w:jc w:val="both"/>
        <w:rPr>
          <w:rFonts w:ascii="David" w:eastAsia="David" w:hAnsi="David"/>
          <w:sz w:val="12"/>
          <w:szCs w:val="12"/>
          <w:rtl/>
        </w:rPr>
      </w:pPr>
    </w:p>
    <w:p w14:paraId="2BD628B5" w14:textId="77777777" w:rsidR="00751AFF" w:rsidRPr="000E5B3A" w:rsidRDefault="00751AFF" w:rsidP="00751AFF">
      <w:pPr>
        <w:pStyle w:val="a9"/>
        <w:numPr>
          <w:ilvl w:val="0"/>
          <w:numId w:val="1"/>
        </w:numPr>
        <w:spacing w:line="360" w:lineRule="auto"/>
        <w:jc w:val="both"/>
        <w:rPr>
          <w:rFonts w:ascii="David" w:eastAsia="David" w:hAnsi="David"/>
          <w:rtl/>
        </w:rPr>
      </w:pPr>
      <w:r w:rsidRPr="000E5B3A">
        <w:rPr>
          <w:rFonts w:ascii="David" w:eastAsia="David" w:hAnsi="David"/>
          <w:rtl/>
        </w:rPr>
        <w:t xml:space="preserve">במכלול הנסיבות, אני סבור כי במקרה זה מידת הפגיעה בערכים המוגנים </w:t>
      </w:r>
      <w:r>
        <w:rPr>
          <w:rFonts w:ascii="David" w:eastAsia="David" w:hAnsi="David" w:hint="cs"/>
          <w:rtl/>
        </w:rPr>
        <w:t xml:space="preserve">ביחס </w:t>
      </w:r>
      <w:r w:rsidRPr="000E5B3A">
        <w:rPr>
          <w:rFonts w:ascii="David" w:eastAsia="David" w:hAnsi="David"/>
          <w:rtl/>
        </w:rPr>
        <w:t xml:space="preserve">לעבירות של נשיאה והובלת נשק והעבירה של שימוש ברכב ללא רשות ונטישה במקום אחר </w:t>
      </w:r>
      <w:r w:rsidRPr="000E5B3A">
        <w:rPr>
          <w:rFonts w:ascii="David" w:hAnsi="David"/>
          <w:rtl/>
        </w:rPr>
        <w:t>מצויה ברף</w:t>
      </w:r>
      <w:r>
        <w:rPr>
          <w:rFonts w:ascii="David" w:hAnsi="David" w:hint="cs"/>
          <w:rtl/>
        </w:rPr>
        <w:t xml:space="preserve"> חומרה </w:t>
      </w:r>
      <w:r w:rsidRPr="000E5B3A">
        <w:rPr>
          <w:rFonts w:ascii="David" w:hAnsi="David"/>
          <w:rtl/>
        </w:rPr>
        <w:t>בינוני גבוה ביחס לכל הנאשמים.</w:t>
      </w:r>
    </w:p>
    <w:p w14:paraId="51E47022" w14:textId="77777777" w:rsidR="00751AFF" w:rsidRPr="007968D1" w:rsidRDefault="00751AFF" w:rsidP="00751AFF">
      <w:pPr>
        <w:spacing w:line="360" w:lineRule="auto"/>
        <w:ind w:left="720"/>
        <w:contextualSpacing/>
        <w:jc w:val="both"/>
        <w:rPr>
          <w:rFonts w:ascii="David" w:eastAsia="David" w:hAnsi="David"/>
          <w:sz w:val="14"/>
          <w:szCs w:val="14"/>
        </w:rPr>
      </w:pPr>
    </w:p>
    <w:p w14:paraId="43AEB406" w14:textId="77777777" w:rsidR="00751AFF" w:rsidRPr="008C283F" w:rsidRDefault="00751AFF" w:rsidP="00751AFF">
      <w:pPr>
        <w:pStyle w:val="a9"/>
        <w:numPr>
          <w:ilvl w:val="0"/>
          <w:numId w:val="1"/>
        </w:numPr>
        <w:spacing w:line="360" w:lineRule="auto"/>
        <w:jc w:val="both"/>
        <w:rPr>
          <w:rFonts w:ascii="David" w:eastAsia="Calibri" w:hAnsi="David"/>
          <w:u w:val="single"/>
          <w:rtl/>
        </w:rPr>
      </w:pPr>
      <w:r w:rsidRPr="008C283F">
        <w:rPr>
          <w:rFonts w:ascii="David" w:eastAsia="Calibri" w:hAnsi="David"/>
          <w:u w:val="single"/>
          <w:rtl/>
        </w:rPr>
        <w:t>התיק המצורף ביחס לנאשמים 2 ו- 3</w:t>
      </w:r>
    </w:p>
    <w:p w14:paraId="203D24B2" w14:textId="77777777" w:rsidR="00751AFF" w:rsidRPr="001F42C7" w:rsidRDefault="00751AFF" w:rsidP="00751AFF">
      <w:pPr>
        <w:spacing w:after="160" w:line="360" w:lineRule="auto"/>
        <w:ind w:left="720"/>
        <w:contextualSpacing/>
        <w:jc w:val="both"/>
        <w:rPr>
          <w:rFonts w:ascii="David" w:eastAsia="David" w:hAnsi="David"/>
          <w:rtl/>
        </w:rPr>
      </w:pPr>
      <w:r w:rsidRPr="001F42C7">
        <w:rPr>
          <w:rFonts w:ascii="David" w:eastAsia="David" w:hAnsi="David"/>
          <w:rtl/>
        </w:rPr>
        <w:t>חלקם של הנאשמים הינו מלא ומוחלט. מעשיהם בוצעו לאחר שקשרו קשר לפגוע במתלונן, הם תכננו את האירוע, הגיעו ביחד עם אחרים ברכב, ועת הבחינו במתלונן, תקפו אותו בצוותא, באופן שהכו אותו בראשו וחלקי גופו השונים, ואף דקרו אותו בחפץ חד לא פחות מ-7 פעמים, בין היתר בכתפו הימנית, באמת ידו השמאלית ועכוזו, ונמלטו מהמקום, נסיבה מחמירה</w:t>
      </w:r>
      <w:r>
        <w:rPr>
          <w:rFonts w:ascii="David" w:eastAsia="David" w:hAnsi="David" w:hint="cs"/>
          <w:rtl/>
        </w:rPr>
        <w:t xml:space="preserve"> נוספת הינה העובדה שהם לא שעו להוראות השוטרים ,  והנאשם 3 פתח </w:t>
      </w:r>
      <w:r w:rsidRPr="001F42C7">
        <w:rPr>
          <w:rFonts w:ascii="David" w:eastAsia="David" w:hAnsi="David"/>
          <w:rtl/>
        </w:rPr>
        <w:t>בנסיעה מהירה</w:t>
      </w:r>
      <w:r>
        <w:rPr>
          <w:rFonts w:ascii="David" w:eastAsia="David" w:hAnsi="David"/>
          <w:rtl/>
        </w:rPr>
        <w:t>, ואף ניס</w:t>
      </w:r>
      <w:r>
        <w:rPr>
          <w:rFonts w:ascii="David" w:eastAsia="David" w:hAnsi="David" w:hint="cs"/>
          <w:rtl/>
        </w:rPr>
        <w:t>ה</w:t>
      </w:r>
      <w:r w:rsidRPr="001F42C7">
        <w:rPr>
          <w:rFonts w:ascii="David" w:eastAsia="David" w:hAnsi="David"/>
          <w:rtl/>
        </w:rPr>
        <w:t xml:space="preserve"> לנגח את הניידת. </w:t>
      </w:r>
    </w:p>
    <w:p w14:paraId="64B58453" w14:textId="77777777" w:rsidR="00751AFF" w:rsidRPr="001F42C7" w:rsidRDefault="00751AFF" w:rsidP="00751AFF">
      <w:pPr>
        <w:spacing w:line="360" w:lineRule="auto"/>
        <w:contextualSpacing/>
        <w:jc w:val="both"/>
        <w:rPr>
          <w:rFonts w:ascii="David" w:eastAsia="David" w:hAnsi="David"/>
          <w:sz w:val="12"/>
          <w:szCs w:val="12"/>
        </w:rPr>
      </w:pPr>
    </w:p>
    <w:p w14:paraId="22A23ED1" w14:textId="77777777" w:rsidR="00751AFF" w:rsidRPr="007968D1" w:rsidRDefault="00751AFF" w:rsidP="00751AFF">
      <w:pPr>
        <w:spacing w:line="360" w:lineRule="auto"/>
        <w:contextualSpacing/>
        <w:jc w:val="both"/>
        <w:rPr>
          <w:rFonts w:ascii="David" w:eastAsia="David" w:hAnsi="David"/>
          <w:sz w:val="2"/>
          <w:szCs w:val="2"/>
          <w:rtl/>
        </w:rPr>
      </w:pPr>
    </w:p>
    <w:p w14:paraId="4550A986" w14:textId="77777777" w:rsidR="00751AFF" w:rsidRPr="001F42C7" w:rsidRDefault="00751AFF" w:rsidP="00751AFF">
      <w:pPr>
        <w:spacing w:line="360" w:lineRule="auto"/>
        <w:ind w:left="720"/>
        <w:contextualSpacing/>
        <w:jc w:val="both"/>
        <w:rPr>
          <w:rFonts w:ascii="David" w:hAnsi="David"/>
          <w:rtl/>
        </w:rPr>
      </w:pPr>
      <w:r>
        <w:rPr>
          <w:rFonts w:ascii="David" w:hAnsi="David"/>
          <w:rtl/>
        </w:rPr>
        <w:t>למתלונן נגרמו פציעות רבות</w:t>
      </w:r>
      <w:r>
        <w:rPr>
          <w:rFonts w:ascii="David" w:hAnsi="David" w:hint="cs"/>
          <w:rtl/>
        </w:rPr>
        <w:t xml:space="preserve"> כמפורט בעובדות כתב האישום</w:t>
      </w:r>
      <w:r>
        <w:rPr>
          <w:rFonts w:ascii="David" w:hAnsi="David"/>
          <w:rtl/>
        </w:rPr>
        <w:t xml:space="preserve"> </w:t>
      </w:r>
      <w:r w:rsidRPr="001F42C7">
        <w:rPr>
          <w:rFonts w:ascii="David" w:hAnsi="David"/>
          <w:rtl/>
        </w:rPr>
        <w:t xml:space="preserve">, הוא פונה לבית חולים וקיבל טיפולי רפואי . </w:t>
      </w:r>
      <w:r>
        <w:rPr>
          <w:rFonts w:ascii="David" w:hAnsi="David" w:hint="cs"/>
          <w:rtl/>
        </w:rPr>
        <w:t>ניתן רק לשער את רגעי הפחד והאימה בהם קרבן העבירה היה נתון. מדובר בחוויה טראומטית שתלווה אותו גם בעתיד.</w:t>
      </w:r>
    </w:p>
    <w:p w14:paraId="42844C1A" w14:textId="77777777" w:rsidR="00751AFF" w:rsidRPr="007968D1" w:rsidRDefault="00751AFF" w:rsidP="00751AFF">
      <w:pPr>
        <w:spacing w:line="360" w:lineRule="auto"/>
        <w:jc w:val="both"/>
        <w:rPr>
          <w:rFonts w:ascii="David" w:eastAsia="David" w:hAnsi="David"/>
          <w:sz w:val="2"/>
          <w:szCs w:val="2"/>
          <w:rtl/>
        </w:rPr>
      </w:pPr>
    </w:p>
    <w:p w14:paraId="686853CA" w14:textId="77777777" w:rsidR="00751AFF" w:rsidRPr="001F42C7" w:rsidRDefault="00751AFF" w:rsidP="00751AFF">
      <w:pPr>
        <w:spacing w:line="360" w:lineRule="auto"/>
        <w:ind w:left="720"/>
        <w:contextualSpacing/>
        <w:jc w:val="both"/>
        <w:rPr>
          <w:rFonts w:ascii="David" w:eastAsia="David" w:hAnsi="David"/>
          <w:sz w:val="8"/>
          <w:szCs w:val="8"/>
          <w:rtl/>
        </w:rPr>
      </w:pPr>
    </w:p>
    <w:p w14:paraId="05635E21" w14:textId="77777777" w:rsidR="00751AFF" w:rsidRPr="001F42C7" w:rsidRDefault="00751AFF" w:rsidP="00751AFF">
      <w:pPr>
        <w:spacing w:line="360" w:lineRule="auto"/>
        <w:ind w:left="720"/>
        <w:contextualSpacing/>
        <w:jc w:val="both"/>
        <w:rPr>
          <w:rFonts w:ascii="David" w:eastAsia="David" w:hAnsi="David"/>
        </w:rPr>
      </w:pPr>
      <w:r w:rsidRPr="001F42C7">
        <w:rPr>
          <w:rFonts w:ascii="David" w:eastAsia="David" w:hAnsi="David"/>
          <w:rtl/>
        </w:rPr>
        <w:t xml:space="preserve">במעשיהם הנאשמים יכלו בנקל לגרום למתלונן לחבלות קשות בהרבה, ורק במזל האירוע לא הסתיים </w:t>
      </w:r>
      <w:r>
        <w:rPr>
          <w:rFonts w:ascii="David" w:eastAsia="David" w:hAnsi="David"/>
          <w:rtl/>
        </w:rPr>
        <w:t>בפציעות קשות יותר</w:t>
      </w:r>
      <w:r>
        <w:rPr>
          <w:rFonts w:ascii="David" w:eastAsia="David" w:hAnsi="David" w:hint="cs"/>
          <w:rtl/>
        </w:rPr>
        <w:t>.</w:t>
      </w:r>
    </w:p>
    <w:p w14:paraId="501EC120" w14:textId="77777777" w:rsidR="00751AFF" w:rsidRPr="008C283F" w:rsidRDefault="00751AFF" w:rsidP="00751AFF">
      <w:pPr>
        <w:spacing w:line="360" w:lineRule="auto"/>
        <w:ind w:left="720"/>
        <w:contextualSpacing/>
        <w:jc w:val="both"/>
        <w:rPr>
          <w:rFonts w:ascii="David" w:eastAsia="David" w:hAnsi="David"/>
          <w:sz w:val="8"/>
          <w:szCs w:val="8"/>
        </w:rPr>
      </w:pPr>
    </w:p>
    <w:p w14:paraId="46E3B7C0" w14:textId="77777777" w:rsidR="00751AFF" w:rsidRDefault="00751AFF" w:rsidP="00751AFF">
      <w:pPr>
        <w:spacing w:line="360" w:lineRule="auto"/>
        <w:ind w:left="720"/>
        <w:contextualSpacing/>
        <w:jc w:val="both"/>
        <w:rPr>
          <w:rFonts w:ascii="David" w:eastAsia="Calibri" w:hAnsi="David"/>
          <w:rtl/>
        </w:rPr>
      </w:pPr>
      <w:r w:rsidRPr="001F42C7">
        <w:rPr>
          <w:rFonts w:ascii="David" w:hAnsi="David"/>
          <w:rtl/>
        </w:rPr>
        <w:t>בכל הנוגע לעבירה של הפרעה לשוטר במילוי</w:t>
      </w:r>
      <w:r w:rsidR="005610D1">
        <w:rPr>
          <w:rFonts w:ascii="David" w:hAnsi="David"/>
          <w:rtl/>
        </w:rPr>
        <w:t xml:space="preserve"> </w:t>
      </w:r>
      <w:r w:rsidRPr="001F42C7">
        <w:rPr>
          <w:rFonts w:ascii="David" w:hAnsi="David"/>
          <w:rtl/>
        </w:rPr>
        <w:t xml:space="preserve"> תפקידו חלקם של הנאשמים הינו</w:t>
      </w:r>
      <w:r>
        <w:rPr>
          <w:rFonts w:ascii="David" w:hAnsi="David" w:hint="cs"/>
          <w:rtl/>
        </w:rPr>
        <w:t xml:space="preserve"> בלעדי</w:t>
      </w:r>
      <w:r>
        <w:rPr>
          <w:rFonts w:ascii="David" w:eastAsia="Calibri" w:hAnsi="David" w:hint="cs"/>
          <w:rtl/>
        </w:rPr>
        <w:t xml:space="preserve">, </w:t>
      </w:r>
      <w:r w:rsidRPr="001F42C7">
        <w:rPr>
          <w:rFonts w:ascii="David" w:eastAsia="Calibri" w:hAnsi="David"/>
          <w:rtl/>
        </w:rPr>
        <w:t xml:space="preserve"> היו </w:t>
      </w:r>
      <w:r>
        <w:rPr>
          <w:rFonts w:ascii="David" w:eastAsia="Calibri" w:hAnsi="David" w:hint="cs"/>
          <w:rtl/>
        </w:rPr>
        <w:t xml:space="preserve"> להם </w:t>
      </w:r>
      <w:r w:rsidRPr="001F42C7">
        <w:rPr>
          <w:rFonts w:ascii="David" w:eastAsia="Calibri" w:hAnsi="David"/>
          <w:rtl/>
        </w:rPr>
        <w:t>מספר הזדמנויות לחדול ממעשיהם אך הם לא עשו כן.</w:t>
      </w:r>
    </w:p>
    <w:p w14:paraId="290D1366" w14:textId="77777777" w:rsidR="00751AFF" w:rsidRPr="008C283F" w:rsidRDefault="00751AFF" w:rsidP="00751AFF">
      <w:pPr>
        <w:spacing w:line="360" w:lineRule="auto"/>
        <w:ind w:left="720"/>
        <w:contextualSpacing/>
        <w:jc w:val="both"/>
        <w:rPr>
          <w:rFonts w:ascii="David" w:eastAsia="Calibri" w:hAnsi="David"/>
          <w:sz w:val="2"/>
          <w:szCs w:val="2"/>
          <w:rtl/>
        </w:rPr>
      </w:pPr>
    </w:p>
    <w:p w14:paraId="75ADF0F1" w14:textId="77777777" w:rsidR="00751AFF" w:rsidRPr="007968D1" w:rsidRDefault="00751AFF" w:rsidP="00751AFF">
      <w:pPr>
        <w:spacing w:line="360" w:lineRule="auto"/>
        <w:ind w:left="720"/>
        <w:contextualSpacing/>
        <w:jc w:val="both"/>
        <w:rPr>
          <w:rFonts w:ascii="David" w:eastAsia="David" w:hAnsi="David"/>
          <w:sz w:val="10"/>
          <w:szCs w:val="10"/>
          <w:rtl/>
        </w:rPr>
      </w:pPr>
    </w:p>
    <w:p w14:paraId="2D0132EE" w14:textId="77777777" w:rsidR="00751AFF" w:rsidRDefault="00751AFF" w:rsidP="00751AFF">
      <w:pPr>
        <w:spacing w:line="360" w:lineRule="auto"/>
        <w:ind w:left="720"/>
        <w:contextualSpacing/>
        <w:jc w:val="both"/>
        <w:rPr>
          <w:rFonts w:ascii="David" w:eastAsia="David" w:hAnsi="David"/>
          <w:rtl/>
        </w:rPr>
      </w:pPr>
      <w:r w:rsidRPr="001F42C7">
        <w:rPr>
          <w:rFonts w:ascii="David" w:eastAsia="David" w:hAnsi="David"/>
          <w:rtl/>
        </w:rPr>
        <w:t>הנאשמים אנשים בגירים אשר הבינו היטב את משמעות מעשיהם, ולא מתקיימת בעניינם  קרבה לסייג לאחריות בפלילית. הנאשמים יכלו להימנע  מביצוע העבירות  בכל שלב , אך לא עשו כן.</w:t>
      </w:r>
    </w:p>
    <w:p w14:paraId="220BA529" w14:textId="77777777" w:rsidR="00751AFF" w:rsidRDefault="00751AFF" w:rsidP="00751AFF">
      <w:pPr>
        <w:spacing w:line="360" w:lineRule="auto"/>
        <w:ind w:left="720"/>
        <w:contextualSpacing/>
        <w:jc w:val="both"/>
        <w:rPr>
          <w:rFonts w:ascii="David" w:eastAsia="David" w:hAnsi="David"/>
          <w:rtl/>
        </w:rPr>
      </w:pPr>
    </w:p>
    <w:p w14:paraId="33CBE16C" w14:textId="77777777" w:rsidR="00751AFF" w:rsidRPr="00BF218B" w:rsidRDefault="00751AFF" w:rsidP="00751AFF">
      <w:pPr>
        <w:pStyle w:val="a9"/>
        <w:numPr>
          <w:ilvl w:val="0"/>
          <w:numId w:val="1"/>
        </w:numPr>
        <w:spacing w:line="360" w:lineRule="auto"/>
        <w:jc w:val="both"/>
        <w:rPr>
          <w:rFonts w:ascii="David" w:eastAsia="Calibri" w:hAnsi="David"/>
          <w:rtl/>
        </w:rPr>
      </w:pPr>
      <w:r w:rsidRPr="00BF218B">
        <w:rPr>
          <w:rFonts w:ascii="David" w:eastAsia="Calibri" w:hAnsi="David" w:hint="cs"/>
          <w:rtl/>
        </w:rPr>
        <w:t>יינתן משקל מסוים לעובדה שהנאשם 3 נותר ברכב ולא השתתף בתקיפתו בפועל של קרבן העבירה, אך יש לזכו</w:t>
      </w:r>
      <w:r>
        <w:rPr>
          <w:rFonts w:ascii="David" w:eastAsia="Calibri" w:hAnsi="David" w:hint="cs"/>
          <w:rtl/>
        </w:rPr>
        <w:t>ר שהוא הורשע כשותף מלא בביצוע כל</w:t>
      </w:r>
      <w:r w:rsidRPr="00BF218B">
        <w:rPr>
          <w:rFonts w:ascii="David" w:eastAsia="Calibri" w:hAnsi="David" w:hint="cs"/>
          <w:rtl/>
        </w:rPr>
        <w:t>ל העבירות</w:t>
      </w:r>
      <w:r>
        <w:rPr>
          <w:rFonts w:ascii="David" w:eastAsia="Calibri" w:hAnsi="David" w:hint="cs"/>
          <w:rtl/>
        </w:rPr>
        <w:t xml:space="preserve"> והוא היה</w:t>
      </w:r>
      <w:r w:rsidRPr="00BF218B">
        <w:rPr>
          <w:rFonts w:ascii="David" w:eastAsia="Calibri" w:hAnsi="David" w:hint="cs"/>
          <w:rtl/>
        </w:rPr>
        <w:t xml:space="preserve"> זה </w:t>
      </w:r>
      <w:r>
        <w:rPr>
          <w:rFonts w:ascii="David" w:eastAsia="Calibri" w:hAnsi="David" w:hint="cs"/>
          <w:rtl/>
        </w:rPr>
        <w:t xml:space="preserve"> </w:t>
      </w:r>
      <w:r w:rsidRPr="00BF218B">
        <w:rPr>
          <w:rFonts w:ascii="David" w:eastAsia="Calibri" w:hAnsi="David" w:hint="cs"/>
          <w:rtl/>
        </w:rPr>
        <w:t>שנהג ברכב במהלך כל המרדף כמתואר לעיל ובהתאם יוחסה לו גם עבירה של נהיגה פוחזת.</w:t>
      </w:r>
    </w:p>
    <w:p w14:paraId="2F93C9AC" w14:textId="77777777" w:rsidR="00751AFF" w:rsidRPr="001F42C7" w:rsidRDefault="00751AFF" w:rsidP="00751AFF">
      <w:pPr>
        <w:spacing w:line="360" w:lineRule="auto"/>
        <w:ind w:left="720"/>
        <w:contextualSpacing/>
        <w:jc w:val="both"/>
        <w:rPr>
          <w:rFonts w:ascii="David" w:eastAsia="David" w:hAnsi="David"/>
          <w:sz w:val="2"/>
          <w:szCs w:val="2"/>
        </w:rPr>
      </w:pPr>
    </w:p>
    <w:p w14:paraId="53AC925E" w14:textId="77777777" w:rsidR="00751AFF" w:rsidRPr="007968D1" w:rsidRDefault="00751AFF" w:rsidP="00751AFF">
      <w:pPr>
        <w:spacing w:line="360" w:lineRule="auto"/>
        <w:ind w:left="720"/>
        <w:contextualSpacing/>
        <w:jc w:val="both"/>
        <w:rPr>
          <w:rFonts w:ascii="David" w:eastAsia="David" w:hAnsi="David"/>
          <w:sz w:val="2"/>
          <w:szCs w:val="2"/>
          <w:rtl/>
        </w:rPr>
      </w:pPr>
    </w:p>
    <w:p w14:paraId="1E77F38C" w14:textId="77777777" w:rsidR="00751AFF" w:rsidRPr="001F42C7" w:rsidRDefault="00751AFF" w:rsidP="00751AFF">
      <w:pPr>
        <w:spacing w:line="360" w:lineRule="auto"/>
        <w:jc w:val="both"/>
        <w:rPr>
          <w:rFonts w:ascii="David" w:hAnsi="David"/>
          <w:b/>
          <w:bCs/>
          <w:sz w:val="10"/>
          <w:szCs w:val="10"/>
          <w:rtl/>
        </w:rPr>
      </w:pPr>
    </w:p>
    <w:p w14:paraId="7AC6FBB3" w14:textId="77777777" w:rsidR="00751AFF" w:rsidRPr="000E5B3A" w:rsidRDefault="00751AFF" w:rsidP="00751AFF">
      <w:pPr>
        <w:pStyle w:val="a9"/>
        <w:numPr>
          <w:ilvl w:val="0"/>
          <w:numId w:val="1"/>
        </w:numPr>
        <w:spacing w:line="360" w:lineRule="auto"/>
        <w:jc w:val="both"/>
        <w:rPr>
          <w:rFonts w:ascii="David" w:eastAsia="David" w:hAnsi="David"/>
          <w:rtl/>
        </w:rPr>
      </w:pPr>
      <w:r w:rsidRPr="000E5B3A">
        <w:rPr>
          <w:rFonts w:ascii="David" w:eastAsia="David" w:hAnsi="David"/>
          <w:rtl/>
        </w:rPr>
        <w:t xml:space="preserve">במכלול הנסיבות, אני סבור מידת הפגיעה בערכים המוגנים ביחס </w:t>
      </w:r>
      <w:r>
        <w:rPr>
          <w:rFonts w:ascii="David" w:eastAsia="David" w:hAnsi="David" w:hint="cs"/>
          <w:rtl/>
        </w:rPr>
        <w:t xml:space="preserve"> לעבירות נשוא התיק המצורף </w:t>
      </w:r>
      <w:r w:rsidRPr="000E5B3A">
        <w:rPr>
          <w:rFonts w:ascii="David" w:eastAsia="David" w:hAnsi="David"/>
          <w:rtl/>
        </w:rPr>
        <w:t>הינה משמעותית ומצויה ברף</w:t>
      </w:r>
      <w:r>
        <w:rPr>
          <w:rFonts w:ascii="David" w:eastAsia="David" w:hAnsi="David" w:hint="cs"/>
          <w:rtl/>
        </w:rPr>
        <w:t xml:space="preserve"> חומרה בינוני עד גבוה</w:t>
      </w:r>
      <w:r w:rsidRPr="000E5B3A">
        <w:rPr>
          <w:rFonts w:ascii="David" w:eastAsia="David" w:hAnsi="David"/>
          <w:rtl/>
        </w:rPr>
        <w:t xml:space="preserve">. </w:t>
      </w:r>
    </w:p>
    <w:p w14:paraId="3EB30AEC" w14:textId="77777777" w:rsidR="00751AFF" w:rsidRPr="00FC3AC1" w:rsidRDefault="00751AFF" w:rsidP="00751AFF">
      <w:pPr>
        <w:spacing w:line="360" w:lineRule="atLeast"/>
        <w:jc w:val="both"/>
        <w:rPr>
          <w:rFonts w:ascii="David" w:eastAsia="David" w:hAnsi="David"/>
          <w:sz w:val="8"/>
          <w:szCs w:val="8"/>
        </w:rPr>
      </w:pPr>
    </w:p>
    <w:p w14:paraId="75B6D42D" w14:textId="77777777" w:rsidR="00751AFF" w:rsidRPr="00F269B4" w:rsidRDefault="00751AFF" w:rsidP="00751AFF">
      <w:pPr>
        <w:spacing w:after="160" w:line="360" w:lineRule="auto"/>
        <w:ind w:firstLine="360"/>
        <w:jc w:val="both"/>
        <w:rPr>
          <w:rFonts w:ascii="David" w:eastAsia="David" w:hAnsi="David"/>
          <w:u w:val="single"/>
          <w:rtl/>
        </w:rPr>
      </w:pPr>
      <w:r w:rsidRPr="00F269B4">
        <w:rPr>
          <w:rFonts w:ascii="David" w:eastAsia="David" w:hAnsi="David"/>
          <w:u w:val="single"/>
          <w:rtl/>
        </w:rPr>
        <w:t>מדיניות הענישה והפסיקה הנהוגה</w:t>
      </w:r>
    </w:p>
    <w:p w14:paraId="01F6B764" w14:textId="77777777" w:rsidR="00751AFF" w:rsidRPr="001F42C7" w:rsidRDefault="00751AFF" w:rsidP="00751AFF">
      <w:pPr>
        <w:numPr>
          <w:ilvl w:val="0"/>
          <w:numId w:val="1"/>
        </w:numPr>
        <w:shd w:val="clear" w:color="auto" w:fill="FFFFFF"/>
        <w:overflowPunct w:val="0"/>
        <w:autoSpaceDE w:val="0"/>
        <w:autoSpaceDN w:val="0"/>
        <w:spacing w:after="160" w:line="360" w:lineRule="auto"/>
        <w:jc w:val="both"/>
        <w:rPr>
          <w:rFonts w:ascii="David" w:eastAsia="Calibri" w:hAnsi="David"/>
          <w:rtl/>
        </w:rPr>
      </w:pPr>
      <w:r>
        <w:rPr>
          <w:rFonts w:ascii="David" w:eastAsia="Calibri" w:hAnsi="David" w:hint="cs"/>
          <w:u w:val="single"/>
          <w:rtl/>
        </w:rPr>
        <w:t>ביחס ל</w:t>
      </w:r>
      <w:r w:rsidRPr="001F42C7">
        <w:rPr>
          <w:rFonts w:ascii="David" w:eastAsia="Calibri" w:hAnsi="David"/>
          <w:u w:val="single"/>
          <w:rtl/>
        </w:rPr>
        <w:t>תיק העיקרי</w:t>
      </w:r>
      <w:r w:rsidRPr="001F42C7">
        <w:rPr>
          <w:rFonts w:ascii="David" w:eastAsia="Calibri" w:hAnsi="David"/>
          <w:rtl/>
        </w:rPr>
        <w:t>:</w:t>
      </w:r>
    </w:p>
    <w:p w14:paraId="70E62050" w14:textId="77777777" w:rsidR="00751AFF" w:rsidRPr="007968D1" w:rsidRDefault="00751AFF" w:rsidP="00751AFF">
      <w:pPr>
        <w:shd w:val="clear" w:color="auto" w:fill="FFFFFF"/>
        <w:overflowPunct w:val="0"/>
        <w:autoSpaceDE w:val="0"/>
        <w:autoSpaceDN w:val="0"/>
        <w:spacing w:line="360" w:lineRule="auto"/>
        <w:ind w:left="720"/>
        <w:jc w:val="both"/>
        <w:rPr>
          <w:rFonts w:ascii="David" w:eastAsia="Calibri" w:hAnsi="David"/>
          <w:sz w:val="22"/>
          <w:szCs w:val="22"/>
        </w:rPr>
      </w:pPr>
      <w:r w:rsidRPr="001F42C7">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7968D1">
        <w:rPr>
          <w:rFonts w:ascii="David" w:eastAsia="David" w:hAnsi="David"/>
          <w:b/>
          <w:bCs/>
          <w:sz w:val="22"/>
          <w:szCs w:val="22"/>
          <w:rtl/>
        </w:rPr>
        <w:t>ב</w:t>
      </w:r>
      <w:hyperlink r:id="rId55" w:history="1">
        <w:r w:rsidR="005610D1" w:rsidRPr="005610D1">
          <w:rPr>
            <w:rFonts w:ascii="David" w:eastAsia="David" w:hAnsi="David"/>
            <w:b/>
            <w:bCs/>
            <w:color w:val="0000FF"/>
            <w:sz w:val="22"/>
            <w:szCs w:val="22"/>
            <w:u w:val="single"/>
            <w:rtl/>
          </w:rPr>
          <w:t>ע"פ 1323/13</w:t>
        </w:r>
      </w:hyperlink>
      <w:r w:rsidRPr="007968D1">
        <w:rPr>
          <w:rFonts w:ascii="David" w:eastAsia="David" w:hAnsi="David"/>
          <w:b/>
          <w:bCs/>
          <w:sz w:val="22"/>
          <w:szCs w:val="22"/>
          <w:rtl/>
        </w:rPr>
        <w:t xml:space="preserve"> </w:t>
      </w:r>
      <w:r w:rsidRPr="007968D1">
        <w:rPr>
          <w:rFonts w:ascii="David" w:eastAsia="David" w:hAnsi="David"/>
          <w:b/>
          <w:bCs/>
          <w:sz w:val="22"/>
          <w:szCs w:val="22"/>
          <w:u w:val="single"/>
          <w:rtl/>
        </w:rPr>
        <w:t>חסן נ' מדינת ישראל</w:t>
      </w:r>
      <w:r w:rsidRPr="007968D1">
        <w:rPr>
          <w:rFonts w:ascii="David" w:eastAsia="David" w:hAnsi="David"/>
          <w:sz w:val="22"/>
          <w:szCs w:val="22"/>
          <w:rtl/>
        </w:rPr>
        <w:t xml:space="preserve"> (בימ"ש העליון) נקבע בין היתר, כי "</w:t>
      </w:r>
      <w:r w:rsidRPr="007968D1">
        <w:rPr>
          <w:rFonts w:ascii="David" w:eastAsia="David" w:hAnsi="David"/>
          <w:b/>
          <w:bCs/>
          <w:sz w:val="22"/>
          <w:szCs w:val="22"/>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56" w:history="1">
        <w:r w:rsidR="005610D1" w:rsidRPr="005610D1">
          <w:rPr>
            <w:rFonts w:ascii="David" w:eastAsia="David" w:hAnsi="David"/>
            <w:b/>
            <w:bCs/>
            <w:color w:val="0000FF"/>
            <w:spacing w:val="10"/>
            <w:sz w:val="22"/>
            <w:szCs w:val="22"/>
            <w:u w:val="single"/>
            <w:rtl/>
          </w:rPr>
          <w:t>ע"פ 2918/13</w:t>
        </w:r>
      </w:hyperlink>
      <w:r w:rsidRPr="007968D1">
        <w:rPr>
          <w:rFonts w:ascii="David" w:eastAsia="David" w:hAnsi="David"/>
          <w:b/>
          <w:bCs/>
          <w:spacing w:val="10"/>
          <w:sz w:val="22"/>
          <w:szCs w:val="22"/>
          <w:rtl/>
        </w:rPr>
        <w:t xml:space="preserve"> </w:t>
      </w:r>
      <w:r w:rsidRPr="007968D1">
        <w:rPr>
          <w:rFonts w:ascii="David" w:eastAsia="David" w:hAnsi="David"/>
          <w:b/>
          <w:bCs/>
          <w:spacing w:val="10"/>
          <w:sz w:val="22"/>
          <w:szCs w:val="22"/>
          <w:u w:val="single"/>
          <w:rtl/>
        </w:rPr>
        <w:t>דבס נ' מדינת ישראל</w:t>
      </w:r>
      <w:r w:rsidRPr="007968D1">
        <w:rPr>
          <w:rFonts w:ascii="David" w:eastAsia="David" w:hAnsi="David"/>
          <w:spacing w:val="10"/>
          <w:sz w:val="22"/>
          <w:szCs w:val="22"/>
          <w:rtl/>
        </w:rPr>
        <w:t xml:space="preserve"> (בימ"ש העליון) </w:t>
      </w:r>
      <w:r>
        <w:rPr>
          <w:rFonts w:ascii="David" w:eastAsia="David" w:hAnsi="David" w:hint="cs"/>
          <w:spacing w:val="10"/>
          <w:rtl/>
        </w:rPr>
        <w:t xml:space="preserve">נאמר בין היתר </w:t>
      </w:r>
      <w:r w:rsidRPr="007968D1">
        <w:rPr>
          <w:rFonts w:ascii="David" w:eastAsia="David" w:hAnsi="David"/>
          <w:spacing w:val="10"/>
          <w:rtl/>
        </w:rPr>
        <w:t>כי</w:t>
      </w:r>
      <w:r w:rsidRPr="007968D1">
        <w:rPr>
          <w:rFonts w:ascii="David" w:eastAsia="David" w:hAnsi="David"/>
          <w:spacing w:val="10"/>
          <w:sz w:val="22"/>
          <w:szCs w:val="22"/>
          <w:rtl/>
        </w:rPr>
        <w:t xml:space="preserve"> "</w:t>
      </w:r>
      <w:r w:rsidRPr="007968D1">
        <w:rPr>
          <w:rFonts w:ascii="David" w:eastAsia="David" w:hAnsi="David"/>
          <w:b/>
          <w:bCs/>
          <w:spacing w:val="10"/>
          <w:sz w:val="22"/>
          <w:szCs w:val="22"/>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7968D1">
        <w:rPr>
          <w:rFonts w:ascii="David" w:eastAsia="David" w:hAnsi="David"/>
          <w:b/>
          <w:bCs/>
          <w:sz w:val="22"/>
          <w:szCs w:val="22"/>
          <w:rtl/>
        </w:rPr>
        <w:t xml:space="preserve"> </w:t>
      </w:r>
    </w:p>
    <w:p w14:paraId="4772849E" w14:textId="77777777" w:rsidR="00751AFF" w:rsidRPr="007968D1" w:rsidRDefault="00751AFF" w:rsidP="00751AFF">
      <w:pPr>
        <w:spacing w:line="360" w:lineRule="auto"/>
        <w:ind w:left="720"/>
        <w:contextualSpacing/>
        <w:jc w:val="both"/>
        <w:rPr>
          <w:rFonts w:ascii="David" w:eastAsia="Calibri" w:hAnsi="David"/>
          <w:sz w:val="10"/>
          <w:szCs w:val="10"/>
        </w:rPr>
      </w:pPr>
    </w:p>
    <w:p w14:paraId="0F566D01" w14:textId="77777777" w:rsidR="00751AFF" w:rsidRPr="00063B0E" w:rsidRDefault="005610D1" w:rsidP="00751AFF">
      <w:pPr>
        <w:spacing w:line="360" w:lineRule="auto"/>
        <w:ind w:left="720"/>
        <w:contextualSpacing/>
        <w:jc w:val="both"/>
        <w:rPr>
          <w:rFonts w:ascii="David" w:hAnsi="David"/>
          <w:sz w:val="22"/>
          <w:szCs w:val="22"/>
        </w:rPr>
      </w:pPr>
      <w:r>
        <w:rPr>
          <w:rFonts w:ascii="David" w:eastAsia="Calibri" w:hAnsi="David"/>
          <w:rtl/>
        </w:rPr>
        <w:t xml:space="preserve"> </w:t>
      </w:r>
      <w:r w:rsidR="00751AFF" w:rsidRPr="001F42C7">
        <w:rPr>
          <w:rFonts w:ascii="David" w:eastAsia="Calibri" w:hAnsi="David"/>
          <w:rtl/>
        </w:rPr>
        <w:t>ב</w:t>
      </w:r>
      <w:hyperlink r:id="rId57" w:history="1">
        <w:r w:rsidRPr="005610D1">
          <w:rPr>
            <w:rFonts w:ascii="David" w:eastAsia="Calibri" w:hAnsi="David"/>
            <w:b/>
            <w:bCs/>
            <w:color w:val="0000FF"/>
            <w:u w:val="single"/>
            <w:rtl/>
          </w:rPr>
          <w:t>ע"פ 5602/22</w:t>
        </w:r>
      </w:hyperlink>
      <w:r w:rsidR="00751AFF" w:rsidRPr="001F42C7">
        <w:rPr>
          <w:rFonts w:ascii="David" w:eastAsia="Calibri" w:hAnsi="David"/>
          <w:b/>
          <w:bCs/>
          <w:rtl/>
        </w:rPr>
        <w:t xml:space="preserve"> </w:t>
      </w:r>
      <w:r w:rsidR="00751AFF" w:rsidRPr="001F42C7">
        <w:rPr>
          <w:rFonts w:ascii="David" w:eastAsia="Calibri" w:hAnsi="David"/>
          <w:b/>
          <w:bCs/>
          <w:u w:val="single"/>
          <w:rtl/>
        </w:rPr>
        <w:t>מדינת ישראל נ' פלוני</w:t>
      </w:r>
      <w:r w:rsidR="00751AFF" w:rsidRPr="001F42C7">
        <w:rPr>
          <w:rFonts w:ascii="David" w:eastAsia="Calibri" w:hAnsi="David"/>
          <w:rtl/>
        </w:rPr>
        <w:t xml:space="preserve">  נאשם שוהה בלתי חוקי נשא אקדח בשטחי ישראל ונמלט משוטר. הנאשם צעיר ללא עבר פלילי, הורשע בעבירות של נשיאת נשק , הפרעה לשוטר במילוי תפקידו, וכניסה ושהייה בישראל. עונשו של הנאשם הוחמר מ-18 ל-28 חודשי מאסר בפועל, תוך שנקבע כי "</w:t>
      </w:r>
      <w:r w:rsidR="00751AFF" w:rsidRPr="001F42C7">
        <w:rPr>
          <w:rFonts w:ascii="David" w:eastAsia="Calibri" w:hAnsi="David"/>
          <w:u w:val="single"/>
          <w:rtl/>
        </w:rPr>
        <w:t>מתחם הענישה הרגיל שראוי לקבוע לנאשם בגיר בגין נשיאה בלתי חוקית של נשק חם במרחב הציבורי נע בין 30 ל-42 חודשי מאסר בין סורג ובריח"</w:t>
      </w:r>
      <w:r w:rsidR="00751AFF" w:rsidRPr="001F42C7">
        <w:rPr>
          <w:rFonts w:ascii="David" w:eastAsia="Calibri" w:hAnsi="David"/>
          <w:rtl/>
        </w:rPr>
        <w:t>. ב</w:t>
      </w:r>
      <w:hyperlink r:id="rId58" w:history="1">
        <w:r w:rsidRPr="005610D1">
          <w:rPr>
            <w:rFonts w:ascii="David" w:eastAsia="Calibri" w:hAnsi="David"/>
            <w:b/>
            <w:bCs/>
            <w:color w:val="0000FF"/>
            <w:u w:val="single"/>
            <w:rtl/>
          </w:rPr>
          <w:t>ע"פ 2033/21</w:t>
        </w:r>
      </w:hyperlink>
      <w:r w:rsidR="00751AFF" w:rsidRPr="001F42C7">
        <w:rPr>
          <w:rFonts w:ascii="David" w:eastAsia="Calibri" w:hAnsi="David"/>
          <w:b/>
          <w:bCs/>
          <w:rtl/>
        </w:rPr>
        <w:t xml:space="preserve"> </w:t>
      </w:r>
      <w:r w:rsidR="00751AFF" w:rsidRPr="001F42C7">
        <w:rPr>
          <w:rFonts w:ascii="David" w:eastAsia="Calibri" w:hAnsi="David"/>
          <w:b/>
          <w:bCs/>
          <w:u w:val="single"/>
          <w:rtl/>
        </w:rPr>
        <w:t>זועבי נ' מדינת ישראל</w:t>
      </w:r>
      <w:r w:rsidR="00751AFF" w:rsidRPr="001F42C7">
        <w:rPr>
          <w:rFonts w:ascii="David" w:eastAsia="Calibri" w:hAnsi="David"/>
          <w:b/>
          <w:bCs/>
          <w:rtl/>
        </w:rPr>
        <w:t xml:space="preserve"> </w:t>
      </w:r>
      <w:r w:rsidR="00751AFF" w:rsidRPr="001F42C7">
        <w:rPr>
          <w:rFonts w:ascii="David" w:eastAsia="Calibri" w:hAnsi="David"/>
          <w:rtl/>
        </w:rPr>
        <w:t xml:space="preserve">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w:t>
      </w:r>
      <w:r w:rsidR="00751AFF" w:rsidRPr="001F42C7">
        <w:rPr>
          <w:rFonts w:ascii="David" w:eastAsia="Calibri" w:hAnsi="David"/>
          <w:b/>
          <w:bCs/>
          <w:rtl/>
        </w:rPr>
        <w:t>.</w:t>
      </w:r>
      <w:r w:rsidR="00751AFF" w:rsidRPr="001F42C7">
        <w:rPr>
          <w:rFonts w:ascii="David" w:eastAsia="Calibri" w:hAnsi="David"/>
          <w:rtl/>
        </w:rPr>
        <w:t xml:space="preserve"> </w:t>
      </w:r>
      <w:r w:rsidR="00751AFF" w:rsidRPr="001F42C7">
        <w:rPr>
          <w:rFonts w:ascii="David" w:eastAsia="Calibri" w:hAnsi="David"/>
          <w:b/>
          <w:bCs/>
          <w:rtl/>
        </w:rPr>
        <w:t>ב</w:t>
      </w:r>
      <w:hyperlink r:id="rId59" w:history="1">
        <w:r w:rsidRPr="005610D1">
          <w:rPr>
            <w:rFonts w:ascii="David" w:eastAsia="Calibri" w:hAnsi="David"/>
            <w:b/>
            <w:bCs/>
            <w:color w:val="0000FF"/>
            <w:u w:val="single"/>
            <w:rtl/>
          </w:rPr>
          <w:t>ע"פ 3877/16</w:t>
        </w:r>
      </w:hyperlink>
      <w:r w:rsidR="00751AFF" w:rsidRPr="001F42C7">
        <w:rPr>
          <w:rFonts w:ascii="David" w:eastAsia="Calibri" w:hAnsi="David"/>
          <w:b/>
          <w:bCs/>
          <w:rtl/>
        </w:rPr>
        <w:t xml:space="preserve"> </w:t>
      </w:r>
      <w:r w:rsidR="00751AFF" w:rsidRPr="001F42C7">
        <w:rPr>
          <w:rFonts w:ascii="David" w:eastAsia="Calibri" w:hAnsi="David"/>
          <w:b/>
          <w:bCs/>
          <w:u w:val="single"/>
          <w:rtl/>
        </w:rPr>
        <w:t>פאדי ג'באלי נ' מדינת ישראל</w:t>
      </w:r>
      <w:r w:rsidR="00751AFF" w:rsidRPr="001F42C7">
        <w:rPr>
          <w:rFonts w:ascii="David" w:eastAsia="Calibri" w:hAnsi="David"/>
          <w:rtl/>
        </w:rPr>
        <w:t>, הנאשם הורשע בעבירה של נשיאת אקדח טעון במחסנית וכדורים. בית המשפט קבע מתחם עונש הולם בין 24 ועד 48 חודשי מאסר בפועל</w:t>
      </w:r>
      <w:r w:rsidR="00751AFF">
        <w:rPr>
          <w:rFonts w:ascii="David" w:eastAsia="Calibri" w:hAnsi="David" w:hint="cs"/>
          <w:rtl/>
        </w:rPr>
        <w:t xml:space="preserve"> </w:t>
      </w:r>
      <w:r w:rsidR="00751AFF" w:rsidRPr="001F42C7">
        <w:rPr>
          <w:rFonts w:ascii="David" w:eastAsia="Calibri" w:hAnsi="David"/>
          <w:rtl/>
        </w:rPr>
        <w:t>. הנאשם בעל עבר פלילי נגזרו 34 חודשי מאסר בפועל. ערעור לבית המשפט העליון על חומרת העונש נדחה.</w:t>
      </w:r>
      <w:r w:rsidR="00751AFF" w:rsidRPr="001F42C7">
        <w:rPr>
          <w:rFonts w:ascii="David" w:eastAsia="Calibri" w:hAnsi="David"/>
          <w:b/>
          <w:bCs/>
          <w:rtl/>
        </w:rPr>
        <w:t xml:space="preserve"> </w:t>
      </w:r>
      <w:r w:rsidR="00751AFF" w:rsidRPr="001F42C7">
        <w:rPr>
          <w:rFonts w:ascii="David" w:eastAsia="Calibri" w:hAnsi="David"/>
          <w:rtl/>
        </w:rPr>
        <w:t>ב</w:t>
      </w:r>
      <w:hyperlink r:id="rId60" w:history="1">
        <w:r w:rsidRPr="005610D1">
          <w:rPr>
            <w:rFonts w:ascii="David" w:eastAsia="Calibri" w:hAnsi="David"/>
            <w:b/>
            <w:bCs/>
            <w:color w:val="0000FF"/>
            <w:u w:val="single"/>
            <w:rtl/>
          </w:rPr>
          <w:t>ע"פ 5856/22</w:t>
        </w:r>
      </w:hyperlink>
      <w:r w:rsidR="00751AFF" w:rsidRPr="001F42C7">
        <w:rPr>
          <w:rFonts w:ascii="David" w:eastAsia="Calibri" w:hAnsi="David"/>
          <w:b/>
          <w:bCs/>
          <w:rtl/>
        </w:rPr>
        <w:t xml:space="preserve"> </w:t>
      </w:r>
      <w:r w:rsidR="00751AFF" w:rsidRPr="001F42C7">
        <w:rPr>
          <w:rFonts w:ascii="David" w:eastAsia="Calibri" w:hAnsi="David" w:hint="cs"/>
          <w:b/>
          <w:bCs/>
          <w:u w:val="single"/>
          <w:rtl/>
        </w:rPr>
        <w:t>טאיע סויטאת נ' מדינת ישראל</w:t>
      </w:r>
      <w:r w:rsidR="00751AFF" w:rsidRPr="001F42C7">
        <w:rPr>
          <w:rFonts w:ascii="David" w:eastAsia="Calibri" w:hAnsi="David"/>
          <w:rtl/>
        </w:rPr>
        <w:t xml:space="preserve">, הנאשם הורשע בעבירות של נשיאה והובלת אקדח ומחסנית ריקה והפרעה לשוטר במילוי תפקידו, בכך שנסע ברכב עם אדם אחר כשהוא נושא את האקדח והמחסנית, ובהגיעו למחסום משטרתי הנאשם יצא מהרכב והחל להימלט מהמקום ובחלוף מרדף קצר, שבמהלכו השליך את האקדח. על הנאשם הוטלו 28 חודשי מאסר בפועל. ערעור נדחה. </w:t>
      </w:r>
      <w:r w:rsidR="00751AFF" w:rsidRPr="001F42C7">
        <w:rPr>
          <w:rFonts w:ascii="David" w:eastAsia="Calibri" w:hAnsi="David"/>
          <w:b/>
          <w:bCs/>
          <w:rtl/>
        </w:rPr>
        <w:t>ב</w:t>
      </w:r>
      <w:hyperlink r:id="rId61" w:history="1">
        <w:r w:rsidRPr="005610D1">
          <w:rPr>
            <w:rFonts w:ascii="David" w:eastAsia="Calibri" w:hAnsi="David"/>
            <w:b/>
            <w:bCs/>
            <w:color w:val="0000FF"/>
            <w:u w:val="single"/>
            <w:rtl/>
          </w:rPr>
          <w:t>ע"פ 4303/22</w:t>
        </w:r>
      </w:hyperlink>
      <w:r w:rsidR="00751AFF" w:rsidRPr="001F42C7">
        <w:rPr>
          <w:rFonts w:ascii="David" w:eastAsia="Calibri" w:hAnsi="David"/>
          <w:b/>
          <w:bCs/>
          <w:rtl/>
        </w:rPr>
        <w:t xml:space="preserve"> </w:t>
      </w:r>
      <w:r w:rsidR="00751AFF" w:rsidRPr="001F42C7">
        <w:rPr>
          <w:rFonts w:ascii="David" w:eastAsia="Calibri" w:hAnsi="David"/>
          <w:b/>
          <w:bCs/>
          <w:u w:val="single"/>
          <w:rtl/>
        </w:rPr>
        <w:t>אמיר אבו גאנם נ' מ. ישראל</w:t>
      </w:r>
      <w:r w:rsidR="00751AFF" w:rsidRPr="001F42C7">
        <w:rPr>
          <w:rFonts w:ascii="David" w:eastAsia="Calibri" w:hAnsi="David"/>
          <w:rtl/>
        </w:rPr>
        <w:t xml:space="preserve">  הנאשם בעל עבר פלילי הורשע בעבירה של נשיאת והובלת אקדח ומחסנית ריקה ברכבו. נגזרו 31 חודשי מאסר בפועל ומאסר מותנה. ערעורו נדחה. ב</w:t>
      </w:r>
      <w:hyperlink r:id="rId62" w:history="1">
        <w:r w:rsidRPr="005610D1">
          <w:rPr>
            <w:rFonts w:ascii="David" w:eastAsia="Calibri" w:hAnsi="David"/>
            <w:b/>
            <w:bCs/>
            <w:color w:val="0000FF"/>
            <w:u w:val="single"/>
            <w:rtl/>
          </w:rPr>
          <w:t>ע"פ 309/22</w:t>
        </w:r>
      </w:hyperlink>
      <w:r>
        <w:rPr>
          <w:rFonts w:ascii="David" w:eastAsia="Calibri" w:hAnsi="David"/>
          <w:b/>
          <w:bCs/>
        </w:rPr>
        <w:t xml:space="preserve"> </w:t>
      </w:r>
      <w:r w:rsidR="00751AFF" w:rsidRPr="001F42C7">
        <w:rPr>
          <w:rFonts w:ascii="David" w:eastAsia="Calibri" w:hAnsi="David"/>
          <w:b/>
          <w:bCs/>
          <w:u w:val="single"/>
          <w:rtl/>
        </w:rPr>
        <w:t>מדינת ישראל נ' בידאסה</w:t>
      </w:r>
      <w:r w:rsidR="00751AFF" w:rsidRPr="001F42C7">
        <w:rPr>
          <w:rFonts w:ascii="David" w:eastAsia="Calibri" w:hAnsi="David"/>
        </w:rPr>
        <w:t xml:space="preserve"> </w:t>
      </w:r>
      <w:r w:rsidR="00751AFF" w:rsidRPr="001F42C7">
        <w:rPr>
          <w:rFonts w:ascii="David" w:eastAsia="Calibri" w:hAnsi="David"/>
          <w:rtl/>
        </w:rPr>
        <w:t>הנאשם הורשע בעבירות של החזקת, נשיאת והובל</w:t>
      </w:r>
      <w:r w:rsidR="00751AFF">
        <w:rPr>
          <w:rFonts w:ascii="David" w:eastAsia="Calibri" w:hAnsi="David" w:hint="cs"/>
          <w:rtl/>
        </w:rPr>
        <w:t>ה ברכב של</w:t>
      </w:r>
      <w:r w:rsidR="00751AFF" w:rsidRPr="001F42C7">
        <w:rPr>
          <w:rFonts w:ascii="David" w:eastAsia="Calibri" w:hAnsi="David"/>
          <w:rtl/>
        </w:rPr>
        <w:t xml:space="preserve"> קלצ'ניקוב עם מחסנית שבה 29 כדורים שמתאימים לרובה, ואקדח חצי אוטומטי שבתוכו מחסנית עם 27 כדורים מתאימים ומחסנית נוספת עם 14 כדורים ברכב. </w:t>
      </w:r>
      <w:r w:rsidR="00751AFF">
        <w:rPr>
          <w:rFonts w:ascii="David" w:eastAsia="Calibri" w:hAnsi="David" w:hint="cs"/>
          <w:rtl/>
        </w:rPr>
        <w:t xml:space="preserve">על </w:t>
      </w:r>
      <w:r w:rsidR="00751AFF" w:rsidRPr="001F42C7">
        <w:rPr>
          <w:rFonts w:ascii="David" w:eastAsia="Calibri" w:hAnsi="David"/>
          <w:rtl/>
        </w:rPr>
        <w:t xml:space="preserve">הנאשם נעדר עבר פלילי, הוטלו עליו 19 חודשי מאסר בפועל. ערעור על קולת העונש התקבל ועונש הוחמר ל- 30 חודשי מאסר בפועל. </w:t>
      </w:r>
      <w:r>
        <w:rPr>
          <w:rFonts w:ascii="David" w:eastAsia="Calibri" w:hAnsi="David"/>
          <w:rtl/>
        </w:rPr>
        <w:t xml:space="preserve"> </w:t>
      </w:r>
      <w:r w:rsidR="00751AFF" w:rsidRPr="001F42C7">
        <w:rPr>
          <w:rFonts w:ascii="David" w:eastAsia="Calibri" w:hAnsi="David"/>
          <w:rtl/>
        </w:rPr>
        <w:t>ב</w:t>
      </w:r>
      <w:hyperlink r:id="rId63" w:history="1">
        <w:r w:rsidRPr="005610D1">
          <w:rPr>
            <w:rFonts w:ascii="David" w:eastAsia="Calibri" w:hAnsi="David"/>
            <w:b/>
            <w:bCs/>
            <w:color w:val="0000FF"/>
            <w:u w:val="single"/>
            <w:rtl/>
          </w:rPr>
          <w:t>ע"פ 1658/22</w:t>
        </w:r>
      </w:hyperlink>
      <w:r>
        <w:rPr>
          <w:rFonts w:ascii="David" w:eastAsia="Calibri" w:hAnsi="David"/>
          <w:b/>
          <w:bCs/>
          <w:u w:val="single"/>
        </w:rPr>
        <w:t xml:space="preserve"> </w:t>
      </w:r>
      <w:r w:rsidR="00751AFF" w:rsidRPr="001F42C7">
        <w:rPr>
          <w:rFonts w:ascii="David" w:eastAsia="Calibri" w:hAnsi="David"/>
          <w:b/>
          <w:bCs/>
          <w:u w:val="single"/>
          <w:rtl/>
        </w:rPr>
        <w:t>איהאב נח'אש נ' מדינת ישראל</w:t>
      </w:r>
      <w:r>
        <w:rPr>
          <w:rFonts w:ascii="David" w:eastAsia="Calibri" w:hAnsi="David"/>
          <w:rtl/>
        </w:rPr>
        <w:t xml:space="preserve"> </w:t>
      </w:r>
      <w:r w:rsidR="00751AFF" w:rsidRPr="001F42C7">
        <w:rPr>
          <w:rFonts w:ascii="David" w:eastAsia="Calibri" w:hAnsi="David"/>
          <w:rtl/>
        </w:rPr>
        <w:t>הנאשם ללא עבר פלילי שהורשע בעבירת נשיאה והובלה של תת מקלע "עוזי" ומחסנית, לטענתו לשם הגנה עצמית ועבר הליך טיפולי, נדון למאסר בן 26 חודשים. ערעור על חומרת העונש נדחה. ב</w:t>
      </w:r>
      <w:hyperlink r:id="rId64" w:history="1">
        <w:r w:rsidRPr="005610D1">
          <w:rPr>
            <w:rFonts w:ascii="David" w:eastAsia="Calibri" w:hAnsi="David"/>
            <w:b/>
            <w:bCs/>
            <w:color w:val="0000FF"/>
            <w:u w:val="single"/>
            <w:rtl/>
          </w:rPr>
          <w:t>ע"פ 5900/15</w:t>
        </w:r>
      </w:hyperlink>
      <w:r>
        <w:rPr>
          <w:rFonts w:ascii="David" w:eastAsia="Calibri" w:hAnsi="David"/>
          <w:b/>
          <w:bCs/>
        </w:rPr>
        <w:t xml:space="preserve"> </w:t>
      </w:r>
      <w:r w:rsidR="00751AFF" w:rsidRPr="001F42C7">
        <w:rPr>
          <w:rFonts w:ascii="David" w:eastAsia="Calibri" w:hAnsi="David"/>
          <w:b/>
          <w:bCs/>
          <w:u w:val="single"/>
          <w:rtl/>
        </w:rPr>
        <w:t>מעוז נ</w:t>
      </w:r>
      <w:r w:rsidR="00751AFF" w:rsidRPr="001F42C7">
        <w:rPr>
          <w:rFonts w:ascii="David" w:eastAsia="Calibri" w:hAnsi="David"/>
          <w:b/>
          <w:bCs/>
          <w:u w:val="single"/>
        </w:rPr>
        <w:t xml:space="preserve">' </w:t>
      </w:r>
      <w:r w:rsidR="00751AFF" w:rsidRPr="001F42C7">
        <w:rPr>
          <w:rFonts w:ascii="David" w:eastAsia="Calibri" w:hAnsi="David"/>
          <w:b/>
          <w:bCs/>
          <w:u w:val="single"/>
          <w:rtl/>
        </w:rPr>
        <w:t>מדינת ישראל</w:t>
      </w:r>
      <w:r>
        <w:rPr>
          <w:rFonts w:ascii="David" w:eastAsia="Calibri" w:hAnsi="David"/>
          <w:rtl/>
        </w:rPr>
        <w:t xml:space="preserve"> </w:t>
      </w:r>
      <w:r w:rsidR="00751AFF" w:rsidRPr="001F42C7">
        <w:rPr>
          <w:rFonts w:ascii="David" w:eastAsia="Calibri" w:hAnsi="David"/>
          <w:rtl/>
        </w:rPr>
        <w:t xml:space="preserve">הנאשם הורשע בעבירות של החזקת נשק, נשיאת נשק וסיוע להחזקת נשק, לאחר שיחד עם אחרים הטמין רובה ומחסנית המכילה כדורים, </w:t>
      </w:r>
      <w:r w:rsidR="00751AFF">
        <w:rPr>
          <w:rFonts w:ascii="David" w:eastAsia="Calibri" w:hAnsi="David" w:hint="cs"/>
          <w:rtl/>
        </w:rPr>
        <w:t xml:space="preserve">וכן נשא עם אחרים </w:t>
      </w:r>
      <w:r w:rsidR="00751AFF">
        <w:rPr>
          <w:rFonts w:ascii="David" w:eastAsia="Calibri" w:hAnsi="David"/>
          <w:rtl/>
        </w:rPr>
        <w:t xml:space="preserve"> אקדח ומחסנית,</w:t>
      </w:r>
      <w:r w:rsidR="00751AFF">
        <w:rPr>
          <w:rFonts w:ascii="David" w:eastAsia="Calibri" w:hAnsi="David" w:hint="cs"/>
          <w:rtl/>
        </w:rPr>
        <w:t xml:space="preserve"> שגם </w:t>
      </w:r>
      <w:r w:rsidR="00751AFF">
        <w:rPr>
          <w:rFonts w:ascii="David" w:eastAsia="Calibri" w:hAnsi="David"/>
          <w:rtl/>
        </w:rPr>
        <w:t>הוטמ</w:t>
      </w:r>
      <w:r w:rsidR="00751AFF">
        <w:rPr>
          <w:rFonts w:ascii="David" w:eastAsia="Calibri" w:hAnsi="David" w:hint="cs"/>
          <w:rtl/>
        </w:rPr>
        <w:t>נו</w:t>
      </w:r>
      <w:r w:rsidR="00751AFF" w:rsidRPr="001F42C7">
        <w:rPr>
          <w:rFonts w:ascii="David" w:eastAsia="Calibri" w:hAnsi="David"/>
          <w:rtl/>
        </w:rPr>
        <w:t xml:space="preserve"> על ידו בחורשה. נקבע מתחם עונש הולם הנע בין 20 ל- 48 חודשי מאסר. על הנאשם בעל עבר פלילי מכביד, הוטלו 34 חודשי מאסר בפועל. ערעור על חומרת העונש נדחה. </w:t>
      </w:r>
      <w:r w:rsidR="00751AFF">
        <w:rPr>
          <w:rFonts w:ascii="David" w:eastAsia="Calibri" w:hAnsi="David" w:hint="cs"/>
          <w:rtl/>
        </w:rPr>
        <w:t>ב</w:t>
      </w:r>
      <w:hyperlink r:id="rId65" w:history="1">
        <w:r w:rsidRPr="005610D1">
          <w:rPr>
            <w:rFonts w:ascii="David" w:hAnsi="David"/>
            <w:b/>
            <w:bCs/>
            <w:color w:val="0000FF"/>
            <w:sz w:val="22"/>
            <w:szCs w:val="22"/>
            <w:u w:val="single"/>
            <w:rtl/>
          </w:rPr>
          <w:t>ע"פ 6559/23</w:t>
        </w:r>
      </w:hyperlink>
      <w:r>
        <w:rPr>
          <w:rFonts w:ascii="David" w:hAnsi="David"/>
          <w:b/>
          <w:bCs/>
          <w:sz w:val="22"/>
          <w:szCs w:val="22"/>
          <w:rtl/>
        </w:rPr>
        <w:t xml:space="preserve"> </w:t>
      </w:r>
      <w:r w:rsidR="00751AFF" w:rsidRPr="00063B0E">
        <w:rPr>
          <w:rFonts w:ascii="David" w:hAnsi="David"/>
          <w:b/>
          <w:bCs/>
          <w:sz w:val="22"/>
          <w:szCs w:val="22"/>
          <w:u w:val="single"/>
          <w:rtl/>
        </w:rPr>
        <w:t>מדינת ישראל נ' חוסיין חסארמה</w:t>
      </w:r>
      <w:r w:rsidR="00751AFF" w:rsidRPr="00063B0E">
        <w:rPr>
          <w:rFonts w:ascii="David" w:hAnsi="David"/>
          <w:b/>
          <w:bCs/>
          <w:sz w:val="22"/>
          <w:szCs w:val="22"/>
          <w:rtl/>
        </w:rPr>
        <w:t xml:space="preserve">, </w:t>
      </w:r>
      <w:r w:rsidR="00751AFF" w:rsidRPr="00063B0E">
        <w:rPr>
          <w:rFonts w:ascii="David" w:hAnsi="David"/>
          <w:rtl/>
        </w:rPr>
        <w:t>הנאשמים הורשע ב</w:t>
      </w:r>
      <w:r w:rsidR="00751AFF" w:rsidRPr="00063B0E">
        <w:rPr>
          <w:rFonts w:ascii="David" w:hAnsi="David" w:hint="cs"/>
          <w:rtl/>
        </w:rPr>
        <w:t xml:space="preserve">צוותא חדא </w:t>
      </w:r>
      <w:r w:rsidR="00751AFF" w:rsidRPr="00063B0E">
        <w:rPr>
          <w:rFonts w:ascii="David" w:hAnsi="David"/>
          <w:rtl/>
        </w:rPr>
        <w:t xml:space="preserve">עבירות של </w:t>
      </w:r>
      <w:r w:rsidR="00751AFF" w:rsidRPr="00063B0E">
        <w:rPr>
          <w:rFonts w:ascii="David" w:hAnsi="David"/>
          <w:spacing w:val="10"/>
          <w:rtl/>
        </w:rPr>
        <w:t>החזקה, בנשיאה ובהובלה של</w:t>
      </w:r>
      <w:r w:rsidR="00751AFF" w:rsidRPr="00063B0E">
        <w:rPr>
          <w:rFonts w:ascii="David" w:hAnsi="David" w:hint="cs"/>
          <w:spacing w:val="10"/>
          <w:rtl/>
        </w:rPr>
        <w:t xml:space="preserve"> נשק ,</w:t>
      </w:r>
      <w:r w:rsidR="00751AFF" w:rsidRPr="00063B0E">
        <w:rPr>
          <w:rFonts w:ascii="David" w:hAnsi="David"/>
          <w:spacing w:val="10"/>
          <w:rtl/>
        </w:rPr>
        <w:t>בקשירת קשר לביצוע פשע, בקבלת רכב גנוב</w:t>
      </w:r>
      <w:r w:rsidR="00751AFF" w:rsidRPr="00063B0E">
        <w:rPr>
          <w:rFonts w:ascii="David" w:hAnsi="David" w:hint="cs"/>
          <w:spacing w:val="10"/>
          <w:rtl/>
        </w:rPr>
        <w:t xml:space="preserve">, </w:t>
      </w:r>
      <w:r w:rsidR="00751AFF" w:rsidRPr="00063B0E">
        <w:rPr>
          <w:rFonts w:ascii="David" w:hAnsi="David"/>
          <w:spacing w:val="10"/>
          <w:rtl/>
        </w:rPr>
        <w:t>בשימוש ברכב ללא רשות, וכן בשיבוש מהלכי משפט, בכך שהצטיידו, ברובה סער קלאצ'ניקוב, באקדח חצי-אוטומטי, במחסניות ובתחמושת לרובה ולאקדח, בכפפות, במסכות סקי, בכובע גרב, בכובע קסקט, במשקפות, בבקבוק בנזין, בשני פלאפונים מבצעיים וכן ברכב גנוב עליו הותקנו מבעוד מועד לוחיות זיהוי שנגנבו מרכב אחר. כתב האישום אינו מפרט את מהותו של הקשר. ברם, למרות שהנסתר עולה על הגלוי, אותו "פשע חמור באמצעות נשק חם" – שתכננו המשיבים לבצע, על-פי הודאתם – בלי ספק כלל ירי בבני אדם.</w:t>
      </w:r>
      <w:r w:rsidR="00751AFF" w:rsidRPr="00063B0E">
        <w:rPr>
          <w:rFonts w:ascii="David" w:hAnsi="David" w:hint="cs"/>
          <w:rtl/>
        </w:rPr>
        <w:t xml:space="preserve"> נקבע מתחם עונש הולם אשר נע בין 36-48 חודשי מאסר בפועל. על שני נאשמים הוטלו 36 חודשי מאסר בפועל ועל השלישי הוטלו 40 חודשי מאסר בפועל. ערעור על קולת העונש התקבל ועונשם של הנאשמים הוחמר ל-54 חודשי מאסר בפועל. בערעור בין היתר נקבע</w:t>
      </w:r>
      <w:r w:rsidR="00751AFF" w:rsidRPr="00063B0E">
        <w:rPr>
          <w:rFonts w:ascii="David" w:hAnsi="David" w:hint="cs"/>
          <w:sz w:val="22"/>
          <w:szCs w:val="22"/>
          <w:rtl/>
        </w:rPr>
        <w:t xml:space="preserve"> :</w:t>
      </w:r>
      <w:r w:rsidR="00751AFF" w:rsidRPr="00063B0E">
        <w:rPr>
          <w:rFonts w:ascii="FrankRuehl" w:hAnsi="FrankRuehl" w:cs="FrankRuehl"/>
          <w:spacing w:val="10"/>
          <w:sz w:val="22"/>
          <w:szCs w:val="22"/>
          <w:rtl/>
        </w:rPr>
        <w:t xml:space="preserve"> </w:t>
      </w:r>
      <w:r w:rsidR="00751AFF" w:rsidRPr="00063B0E">
        <w:rPr>
          <w:rFonts w:ascii="David" w:hAnsi="David"/>
          <w:b/>
          <w:bCs/>
          <w:spacing w:val="10"/>
          <w:sz w:val="22"/>
          <w:szCs w:val="22"/>
          <w:rtl/>
        </w:rPr>
        <w:t>" אמנם, עונשי המאסר לריצוי בפועל, שבית המשפט המחוזי השית על המשיבים, תואמים את מדיניות הענישה ביחס להחזקה, נשיאה והובלה של נשק...אולם, במקרה דנן, כפי שעולה מעובדות כתב האישום בהן המשיבים הודו, אין מדובר בנשיאה ובהובלה של נשק חם במרחב הציבורי, ותו לא. עסקינן בהחזקה, בהובלה ובנשיאה של נשק חם וציוד נלווה במרחב הציבורי</w:t>
      </w:r>
      <w:r>
        <w:rPr>
          <w:rFonts w:ascii="David" w:hAnsi="David"/>
          <w:b/>
          <w:bCs/>
          <w:spacing w:val="10"/>
          <w:sz w:val="22"/>
          <w:szCs w:val="22"/>
          <w:rtl/>
        </w:rPr>
        <w:t xml:space="preserve"> </w:t>
      </w:r>
      <w:r w:rsidR="00751AFF" w:rsidRPr="00063B0E">
        <w:rPr>
          <w:rFonts w:ascii="David" w:hAnsi="David"/>
          <w:b/>
          <w:bCs/>
          <w:sz w:val="22"/>
          <w:szCs w:val="22"/>
          <w:rtl/>
        </w:rPr>
        <w:t>כחלק מיציאת המשיבים לקרב</w:t>
      </w:r>
      <w:r w:rsidR="00751AFF" w:rsidRPr="00063B0E">
        <w:rPr>
          <w:rFonts w:ascii="David" w:hAnsi="David"/>
          <w:b/>
          <w:bCs/>
          <w:sz w:val="22"/>
          <w:szCs w:val="22"/>
        </w:rPr>
        <w:t>,</w:t>
      </w:r>
      <w:r>
        <w:rPr>
          <w:rFonts w:ascii="David" w:hAnsi="David"/>
          <w:b/>
          <w:bCs/>
          <w:spacing w:val="10"/>
          <w:sz w:val="22"/>
          <w:szCs w:val="22"/>
        </w:rPr>
        <w:t xml:space="preserve"> </w:t>
      </w:r>
      <w:r w:rsidR="00751AFF" w:rsidRPr="00063B0E">
        <w:rPr>
          <w:rFonts w:ascii="David" w:hAnsi="David"/>
          <w:b/>
          <w:bCs/>
          <w:sz w:val="22"/>
          <w:szCs w:val="22"/>
          <w:rtl/>
        </w:rPr>
        <w:t>כאשר כל אחד מהם מוכן ומזומן לפתוח באש חיה לכיוון האויב הלא מזוהה"</w:t>
      </w:r>
      <w:r w:rsidR="00751AFF" w:rsidRPr="00063B0E">
        <w:rPr>
          <w:rFonts w:ascii="David" w:hAnsi="David" w:hint="cs"/>
          <w:sz w:val="22"/>
          <w:szCs w:val="22"/>
          <w:rtl/>
        </w:rPr>
        <w:t>.</w:t>
      </w:r>
      <w:r w:rsidR="00751AFF">
        <w:rPr>
          <w:rFonts w:ascii="David" w:hAnsi="David" w:hint="cs"/>
          <w:b/>
          <w:bCs/>
          <w:sz w:val="22"/>
          <w:szCs w:val="22"/>
          <w:rtl/>
        </w:rPr>
        <w:t xml:space="preserve"> </w:t>
      </w:r>
      <w:r w:rsidR="00751AFF" w:rsidRPr="00063B0E">
        <w:rPr>
          <w:rFonts w:ascii="David" w:hAnsi="David" w:hint="cs"/>
          <w:sz w:val="22"/>
          <w:szCs w:val="22"/>
          <w:rtl/>
        </w:rPr>
        <w:t>ב</w:t>
      </w:r>
      <w:hyperlink r:id="rId66" w:history="1">
        <w:r w:rsidRPr="005610D1">
          <w:rPr>
            <w:rFonts w:ascii="David" w:hAnsi="David"/>
            <w:b/>
            <w:bCs/>
            <w:color w:val="0000FF"/>
            <w:sz w:val="22"/>
            <w:szCs w:val="22"/>
            <w:u w:val="single"/>
            <w:rtl/>
          </w:rPr>
          <w:t>עפ 7971/23</w:t>
        </w:r>
      </w:hyperlink>
      <w:r w:rsidR="00751AFF" w:rsidRPr="00063B0E">
        <w:rPr>
          <w:rFonts w:ascii="David" w:hAnsi="David"/>
          <w:b/>
          <w:bCs/>
          <w:sz w:val="22"/>
          <w:szCs w:val="22"/>
          <w:rtl/>
        </w:rPr>
        <w:t xml:space="preserve"> </w:t>
      </w:r>
      <w:r w:rsidR="00751AFF" w:rsidRPr="00063B0E">
        <w:rPr>
          <w:rFonts w:ascii="David" w:hAnsi="David"/>
          <w:b/>
          <w:bCs/>
          <w:sz w:val="22"/>
          <w:szCs w:val="22"/>
          <w:u w:val="single"/>
          <w:rtl/>
        </w:rPr>
        <w:t>מג'ד אגבאריה נ' מדינת ישראל</w:t>
      </w:r>
      <w:r w:rsidR="00751AFF" w:rsidRPr="00063B0E">
        <w:rPr>
          <w:rFonts w:ascii="David" w:hAnsi="David" w:hint="cs"/>
          <w:sz w:val="22"/>
          <w:szCs w:val="22"/>
          <w:rtl/>
        </w:rPr>
        <w:t xml:space="preserve">, </w:t>
      </w:r>
      <w:r w:rsidR="00751AFF" w:rsidRPr="00DE6E0E">
        <w:rPr>
          <w:rFonts w:ascii="David" w:hAnsi="David" w:hint="cs"/>
          <w:rtl/>
        </w:rPr>
        <w:t xml:space="preserve">הנאשמים הורשעו בצוותא חדא בעבירות של </w:t>
      </w:r>
      <w:r w:rsidR="00751AFF" w:rsidRPr="00DE6E0E">
        <w:rPr>
          <w:rFonts w:ascii="David" w:hAnsi="David"/>
          <w:spacing w:val="10"/>
          <w:rtl/>
        </w:rPr>
        <w:t>נשיאה והובלה של נשק</w:t>
      </w:r>
      <w:r w:rsidR="00751AFF" w:rsidRPr="00DE6E0E">
        <w:rPr>
          <w:rFonts w:ascii="David" w:hAnsi="David" w:hint="cs"/>
          <w:spacing w:val="10"/>
          <w:rtl/>
        </w:rPr>
        <w:t xml:space="preserve">, בכך </w:t>
      </w:r>
      <w:r w:rsidR="00751AFF">
        <w:rPr>
          <w:rFonts w:ascii="David" w:hAnsi="David"/>
          <w:spacing w:val="10"/>
          <w:rtl/>
        </w:rPr>
        <w:t>נשאו הנאשמים והובילו ברכב,</w:t>
      </w:r>
      <w:r w:rsidR="00751AFF" w:rsidRPr="00DE6E0E">
        <w:rPr>
          <w:rFonts w:ascii="David" w:hAnsi="David"/>
          <w:spacing w:val="10"/>
          <w:rtl/>
        </w:rPr>
        <w:t xml:space="preserve"> תיק בד שחור שהיה חבוי ובו תת מקלע מאולתר טעון במחסנית שבתוכה עשרה כדורים, וכדור נוסף בבית הבליעה של הנשק. עוד נמצאו באותו תיק, קפיץ ופין נעילה מכסה אחורי וכן שקית ובה תשעה כדורים, כפפה שחורה וכפייה</w:t>
      </w:r>
      <w:r w:rsidR="00751AFF" w:rsidRPr="00DE6E0E">
        <w:rPr>
          <w:rFonts w:ascii="David" w:hAnsi="David" w:hint="cs"/>
          <w:spacing w:val="10"/>
          <w:rtl/>
        </w:rPr>
        <w:t xml:space="preserve">, </w:t>
      </w:r>
      <w:r w:rsidR="00751AFF" w:rsidRPr="00DE6E0E">
        <w:rPr>
          <w:rFonts w:ascii="David" w:hAnsi="David"/>
          <w:spacing w:val="10"/>
          <w:rtl/>
        </w:rPr>
        <w:t>כובע גרב שחור ובו פתחים לעיניים</w:t>
      </w:r>
      <w:r w:rsidR="00751AFF" w:rsidRPr="00DE6E0E">
        <w:rPr>
          <w:rFonts w:ascii="David" w:hAnsi="David" w:hint="cs"/>
          <w:spacing w:val="10"/>
          <w:rtl/>
        </w:rPr>
        <w:t xml:space="preserve">. נקבע מתחם עונש הולם </w:t>
      </w:r>
      <w:r w:rsidR="00751AFF" w:rsidRPr="00DE6E0E">
        <w:rPr>
          <w:rFonts w:ascii="David" w:hAnsi="David"/>
          <w:spacing w:val="10"/>
          <w:rtl/>
        </w:rPr>
        <w:t>של 14 עד 24 חודשי מאסר בפועל בעניינו של נאשם 1, ומתחם ענישה של 24 עד 48 חודשי מאסר בפועל בעניינו של נאשם 2</w:t>
      </w:r>
      <w:r w:rsidR="00751AFF" w:rsidRPr="00DE6E0E">
        <w:rPr>
          <w:rFonts w:ascii="David" w:hAnsi="David"/>
          <w:spacing w:val="10"/>
        </w:rPr>
        <w:t>.</w:t>
      </w:r>
      <w:r w:rsidR="00751AFF" w:rsidRPr="00DE6E0E">
        <w:rPr>
          <w:rFonts w:ascii="David" w:hAnsi="David" w:hint="cs"/>
          <w:rtl/>
        </w:rPr>
        <w:t xml:space="preserve"> </w:t>
      </w:r>
      <w:r w:rsidR="00751AFF" w:rsidRPr="008A2388">
        <w:rPr>
          <w:rFonts w:ascii="David" w:hAnsi="David" w:hint="cs"/>
          <w:rtl/>
        </w:rPr>
        <w:t>על הנאשם 1 הוטלו 14 חודשי מאסר בפועל, ועל הנאשם 2 הוטלו 24 חודשי מאסר בפועל.</w:t>
      </w:r>
      <w:r w:rsidR="00751AFF">
        <w:rPr>
          <w:rFonts w:ascii="David" w:hAnsi="David" w:hint="cs"/>
          <w:rtl/>
        </w:rPr>
        <w:t xml:space="preserve"> </w:t>
      </w:r>
      <w:r w:rsidR="00751AFF" w:rsidRPr="00DE6E0E">
        <w:rPr>
          <w:rFonts w:ascii="David" w:hAnsi="David" w:hint="cs"/>
          <w:rtl/>
        </w:rPr>
        <w:t xml:space="preserve">ערעור על חומרת העונש נדחה, וערעור על קולת העונש התקבל באופן שבית המשפט קבע כי לא היה מקום לערוך הבחנה ובהתאם לקבוע שני מתחמים שונים בין שני הנאשמים, ועונשם של שני </w:t>
      </w:r>
      <w:r w:rsidR="00751AFF">
        <w:rPr>
          <w:rFonts w:ascii="David" w:hAnsi="David" w:hint="cs"/>
          <w:rtl/>
        </w:rPr>
        <w:t>הנאשמים הוחמר ל-32 חודשי מאסר</w:t>
      </w:r>
      <w:r w:rsidR="00751AFF" w:rsidRPr="00DE6E0E">
        <w:rPr>
          <w:rFonts w:ascii="David" w:hAnsi="David" w:hint="cs"/>
          <w:rtl/>
        </w:rPr>
        <w:t xml:space="preserve"> בפועל. בין היתר גם נקבע</w:t>
      </w:r>
      <w:r w:rsidR="00751AFF" w:rsidRPr="00063B0E">
        <w:rPr>
          <w:rFonts w:ascii="David" w:hAnsi="David" w:hint="cs"/>
          <w:sz w:val="22"/>
          <w:szCs w:val="22"/>
          <w:rtl/>
        </w:rPr>
        <w:t xml:space="preserve"> : </w:t>
      </w:r>
      <w:r w:rsidR="00751AFF" w:rsidRPr="00063B0E">
        <w:rPr>
          <w:rFonts w:ascii="David" w:hAnsi="David"/>
          <w:b/>
          <w:bCs/>
          <w:spacing w:val="10"/>
          <w:sz w:val="22"/>
          <w:szCs w:val="22"/>
          <w:rtl/>
        </w:rPr>
        <w:t>"מקור הנשק ומטרת נסיעתם של הנאשמים, כפי שקבע בית המשפט המחוזי, לא הובררו עד תום. טענת נאשם 2 בהקשר זה שלפיה בית המשפט המחוזי התחשב ב"עובדות שאינן מופיעות בכתב האישום", אין בה ממש. עובדות כתב האישום מלמדות על פעילות עבריינית שנגדעה בעיצומה אך בשל התערבות המשטרה</w:t>
      </w:r>
      <w:r w:rsidR="00751AFF" w:rsidRPr="00063B0E">
        <w:rPr>
          <w:rFonts w:ascii="David" w:hAnsi="David"/>
          <w:spacing w:val="10"/>
          <w:sz w:val="22"/>
          <w:szCs w:val="22"/>
          <w:rtl/>
        </w:rPr>
        <w:t>"</w:t>
      </w:r>
      <w:r w:rsidR="00751AFF" w:rsidRPr="00063B0E">
        <w:rPr>
          <w:rFonts w:ascii="David" w:hAnsi="David" w:hint="cs"/>
          <w:spacing w:val="10"/>
          <w:sz w:val="22"/>
          <w:szCs w:val="22"/>
          <w:rtl/>
        </w:rPr>
        <w:t xml:space="preserve">. </w:t>
      </w:r>
    </w:p>
    <w:p w14:paraId="01A07D68" w14:textId="77777777" w:rsidR="00751AFF" w:rsidRPr="00DE6E0E" w:rsidRDefault="005610D1" w:rsidP="00751AFF">
      <w:pPr>
        <w:pStyle w:val="ruller40"/>
        <w:bidi/>
        <w:spacing w:before="0" w:beforeAutospacing="0" w:after="0" w:afterAutospacing="0" w:line="360" w:lineRule="atLeast"/>
        <w:jc w:val="both"/>
        <w:rPr>
          <w:rFonts w:ascii="David" w:hAnsi="David"/>
          <w:b/>
          <w:bCs/>
          <w:sz w:val="12"/>
          <w:szCs w:val="12"/>
          <w:rtl/>
        </w:rPr>
      </w:pPr>
      <w:r>
        <w:rPr>
          <w:rFonts w:ascii="FrankRuehl" w:hAnsi="FrankRuehl" w:cs="FrankRuehl"/>
          <w:spacing w:val="10"/>
          <w:sz w:val="22"/>
          <w:szCs w:val="22"/>
          <w:rtl/>
        </w:rPr>
        <w:t xml:space="preserve"> </w:t>
      </w:r>
    </w:p>
    <w:p w14:paraId="04F7C18C" w14:textId="77777777" w:rsidR="00751AFF" w:rsidRPr="00F269B4" w:rsidRDefault="00751AFF" w:rsidP="00751AFF">
      <w:pPr>
        <w:numPr>
          <w:ilvl w:val="0"/>
          <w:numId w:val="1"/>
        </w:numPr>
        <w:spacing w:after="160" w:line="360" w:lineRule="auto"/>
        <w:contextualSpacing/>
        <w:jc w:val="both"/>
        <w:rPr>
          <w:rFonts w:ascii="David" w:hAnsi="David"/>
          <w:u w:val="single"/>
          <w:rtl/>
        </w:rPr>
      </w:pPr>
      <w:r>
        <w:rPr>
          <w:rFonts w:ascii="David" w:hAnsi="David" w:hint="cs"/>
          <w:u w:val="single"/>
          <w:rtl/>
        </w:rPr>
        <w:t>ביחס ל</w:t>
      </w:r>
      <w:r w:rsidRPr="00F269B4">
        <w:rPr>
          <w:rFonts w:ascii="David" w:hAnsi="David"/>
          <w:u w:val="single"/>
          <w:rtl/>
        </w:rPr>
        <w:t>תיק המצורף:</w:t>
      </w:r>
    </w:p>
    <w:p w14:paraId="2FC8C545" w14:textId="77777777" w:rsidR="00751AFF" w:rsidRDefault="00751AFF" w:rsidP="00751AFF">
      <w:pPr>
        <w:spacing w:before="240" w:after="240" w:line="360" w:lineRule="atLeast"/>
        <w:ind w:left="720"/>
        <w:contextualSpacing/>
        <w:jc w:val="both"/>
        <w:rPr>
          <w:rFonts w:ascii="David" w:hAnsi="David"/>
          <w:rtl/>
        </w:rPr>
      </w:pPr>
      <w:r w:rsidRPr="001F42C7">
        <w:rPr>
          <w:rFonts w:ascii="David" w:hAnsi="David"/>
          <w:rtl/>
        </w:rPr>
        <w:t>ב</w:t>
      </w:r>
      <w:hyperlink r:id="rId67" w:history="1">
        <w:r w:rsidR="005610D1" w:rsidRPr="005610D1">
          <w:rPr>
            <w:rFonts w:ascii="David" w:hAnsi="David"/>
            <w:b/>
            <w:bCs/>
            <w:color w:val="0000FF"/>
            <w:u w:val="single"/>
            <w:rtl/>
          </w:rPr>
          <w:t>רע"פ 2335/21</w:t>
        </w:r>
      </w:hyperlink>
      <w:r w:rsidR="005610D1">
        <w:rPr>
          <w:rFonts w:ascii="David" w:hAnsi="David"/>
          <w:b/>
          <w:bCs/>
          <w:rtl/>
        </w:rPr>
        <w:t xml:space="preserve"> </w:t>
      </w:r>
      <w:r w:rsidRPr="001F42C7">
        <w:rPr>
          <w:rFonts w:ascii="David" w:hAnsi="David"/>
          <w:b/>
          <w:bCs/>
          <w:u w:val="single"/>
          <w:rtl/>
        </w:rPr>
        <w:t>פלוני נ' מדינת ישראל</w:t>
      </w:r>
      <w:r w:rsidR="005610D1">
        <w:rPr>
          <w:rFonts w:ascii="David" w:hAnsi="David"/>
          <w:rtl/>
        </w:rPr>
        <w:t xml:space="preserve"> </w:t>
      </w:r>
      <w:r w:rsidRPr="001F42C7">
        <w:rPr>
          <w:rFonts w:ascii="David" w:hAnsi="David"/>
          <w:rtl/>
        </w:rPr>
        <w:t>, הנאשמת הורשעה בעבירות של איומים ופציעה בנסיבות מחמירות, בכך שהנאשמת איימה על המתלוננת ותקפה אותה בכך שאחזה בחולצתה סמוך לצווארה ושרטה אותה בפניה ובבית החזה, באמצעות סכין שהחזיקה.</w:t>
      </w:r>
      <w:r w:rsidR="005610D1">
        <w:rPr>
          <w:rFonts w:ascii="David" w:hAnsi="David"/>
          <w:rtl/>
        </w:rPr>
        <w:t xml:space="preserve"> </w:t>
      </w:r>
      <w:r w:rsidRPr="001F42C7">
        <w:rPr>
          <w:rFonts w:ascii="David" w:hAnsi="David"/>
          <w:rtl/>
        </w:rPr>
        <w:t xml:space="preserve"> נקבע מתחם עונש הולם אשר נע בין 8 ל-20 חודשי מאסר בפועל. על הנאשמת הוטלו 12 חודשי מאסר בפועל. ערעור ובקשת רשות ערעור .  ב</w:t>
      </w:r>
      <w:hyperlink r:id="rId68" w:history="1">
        <w:r w:rsidR="005610D1" w:rsidRPr="005610D1">
          <w:rPr>
            <w:rFonts w:ascii="David" w:hAnsi="David"/>
            <w:b/>
            <w:bCs/>
            <w:color w:val="0000FF"/>
            <w:u w:val="single"/>
            <w:rtl/>
          </w:rPr>
          <w:t>רע"פ 5655/13</w:t>
        </w:r>
      </w:hyperlink>
      <w:r w:rsidR="005610D1">
        <w:rPr>
          <w:rFonts w:ascii="David" w:hAnsi="David"/>
          <w:b/>
          <w:bCs/>
          <w:rtl/>
        </w:rPr>
        <w:t xml:space="preserve"> </w:t>
      </w:r>
      <w:r w:rsidRPr="001F42C7">
        <w:rPr>
          <w:rFonts w:ascii="David" w:hAnsi="David"/>
          <w:b/>
          <w:bCs/>
          <w:u w:val="single"/>
          <w:rtl/>
        </w:rPr>
        <w:t>טל עמרם נ' מדינת ישראל</w:t>
      </w:r>
      <w:r w:rsidRPr="001F42C7">
        <w:rPr>
          <w:rFonts w:ascii="David" w:hAnsi="David"/>
          <w:rtl/>
        </w:rPr>
        <w:t xml:space="preserve">, הנאשם הורשע בעבירה של חבלה או פציעה כשהעבריין נושא נשק קר, בכך </w:t>
      </w:r>
      <w:r>
        <w:rPr>
          <w:rFonts w:ascii="David" w:hAnsi="David" w:hint="cs"/>
          <w:rtl/>
        </w:rPr>
        <w:t>ש</w:t>
      </w:r>
      <w:r w:rsidRPr="001F42C7">
        <w:rPr>
          <w:rFonts w:ascii="David" w:hAnsi="David"/>
          <w:rtl/>
        </w:rPr>
        <w:t>תקף את המתלונן</w:t>
      </w:r>
      <w:r>
        <w:rPr>
          <w:rFonts w:ascii="David" w:hAnsi="David"/>
          <w:rtl/>
        </w:rPr>
        <w:t xml:space="preserve"> וחבט בראשו באמצעות בקבוק משקה</w:t>
      </w:r>
      <w:r>
        <w:rPr>
          <w:rFonts w:ascii="David" w:hAnsi="David" w:hint="cs"/>
          <w:rtl/>
        </w:rPr>
        <w:t xml:space="preserve">. </w:t>
      </w:r>
      <w:r w:rsidRPr="001F42C7">
        <w:rPr>
          <w:rFonts w:ascii="David" w:hAnsi="David"/>
          <w:rtl/>
        </w:rPr>
        <w:t>לאחר מכן הטיח את הבקבוק השבור בפניי המתלונן וגרם לו לחתך עמוק של כ-10 ס"מ בפניו, קרוב לאוזנו, שבגינו נזקק לטיפול רפואי בבית חולים</w:t>
      </w:r>
      <w:r w:rsidRPr="001F42C7">
        <w:rPr>
          <w:rFonts w:ascii="David" w:hAnsi="David"/>
        </w:rPr>
        <w:t>.</w:t>
      </w:r>
      <w:r w:rsidR="005610D1">
        <w:rPr>
          <w:rFonts w:ascii="David" w:hAnsi="David"/>
          <w:rtl/>
        </w:rPr>
        <w:t xml:space="preserve"> </w:t>
      </w:r>
      <w:r w:rsidRPr="001F42C7">
        <w:rPr>
          <w:rFonts w:ascii="David" w:hAnsi="David"/>
          <w:rtl/>
        </w:rPr>
        <w:t>נקבע מתחם עונש הולם אשר נע בין 6 חודשי מאסר בעבודות שירות ועד ל- 12 חודשי מאסר בפועל.  על הנאשם הוטלו  6 חודשי מאסר בעבודות שירות וענישה נלווית. ערעור על קולת העונש התקבל באופן ש</w:t>
      </w:r>
      <w:r>
        <w:rPr>
          <w:rFonts w:ascii="David" w:hAnsi="David" w:hint="cs"/>
          <w:rtl/>
        </w:rPr>
        <w:t xml:space="preserve">נקבע כי </w:t>
      </w:r>
      <w:r w:rsidRPr="001F42C7">
        <w:rPr>
          <w:rFonts w:ascii="David" w:hAnsi="David"/>
          <w:rtl/>
        </w:rPr>
        <w:t>מתחם העונש</w:t>
      </w:r>
      <w:r>
        <w:rPr>
          <w:rFonts w:ascii="David" w:hAnsi="David" w:hint="cs"/>
          <w:rtl/>
        </w:rPr>
        <w:t xml:space="preserve"> צריך לנוע בין </w:t>
      </w:r>
      <w:r>
        <w:rPr>
          <w:rFonts w:ascii="David" w:hAnsi="David"/>
          <w:rtl/>
        </w:rPr>
        <w:t>9 ועד 24 חודשי מאסר בפועל</w:t>
      </w:r>
      <w:r>
        <w:rPr>
          <w:rFonts w:ascii="David" w:hAnsi="David" w:hint="cs"/>
          <w:rtl/>
        </w:rPr>
        <w:t xml:space="preserve">, </w:t>
      </w:r>
      <w:r w:rsidRPr="001F42C7">
        <w:rPr>
          <w:rFonts w:ascii="David" w:hAnsi="David"/>
          <w:rtl/>
        </w:rPr>
        <w:t xml:space="preserve"> ועונשו של הנאשם הוחמר ל- 12 חודשי מאסר בפועל. בקשת רשות ערעור נדחתה. ב</w:t>
      </w:r>
      <w:hyperlink r:id="rId69" w:history="1">
        <w:r w:rsidR="005610D1" w:rsidRPr="005610D1">
          <w:rPr>
            <w:rFonts w:ascii="David" w:hAnsi="David"/>
            <w:b/>
            <w:bCs/>
            <w:color w:val="0000FF"/>
            <w:u w:val="single"/>
            <w:rtl/>
          </w:rPr>
          <w:t>עפ"ג 45224-11-17</w:t>
        </w:r>
      </w:hyperlink>
      <w:r w:rsidR="005610D1">
        <w:rPr>
          <w:rFonts w:ascii="David" w:hAnsi="David"/>
          <w:b/>
          <w:bCs/>
          <w:rtl/>
        </w:rPr>
        <w:t xml:space="preserve"> </w:t>
      </w:r>
      <w:r w:rsidRPr="001F42C7">
        <w:rPr>
          <w:rFonts w:ascii="David" w:hAnsi="David"/>
          <w:b/>
          <w:bCs/>
          <w:u w:val="single"/>
          <w:rtl/>
        </w:rPr>
        <w:t>יעקוב נ' מדינת ישראל</w:t>
      </w:r>
      <w:r w:rsidR="005610D1">
        <w:rPr>
          <w:rFonts w:ascii="David" w:hAnsi="David"/>
          <w:rtl/>
        </w:rPr>
        <w:t xml:space="preserve"> </w:t>
      </w:r>
      <w:r w:rsidRPr="001F42C7">
        <w:rPr>
          <w:rFonts w:ascii="David" w:hAnsi="David"/>
          <w:rtl/>
        </w:rPr>
        <w:t>הנאשם הורשע בפציעה תוך שימוש בסכין יפנית, כשפצע את אחיינו וגרם לו חתך באורך 15 ס"מ. נקבע מתחם עונש הולם אשר נע בין 10 ל-ל-24 חודשי מאסר. על הנאשם הוטלו 14 חודשי מאסר בפועל וענישה נלווית. ערעור על חומרת העונש התקבל באופן שניתן משקל לסולחה שנערכה בין הצדדים והמלצת שירות המבחן, ובהתאם עונשו של הנאשם הופחת ל-10 חודשי מאסר בפועל.</w:t>
      </w:r>
      <w:r>
        <w:rPr>
          <w:rFonts w:ascii="David" w:hAnsi="David" w:hint="cs"/>
          <w:rtl/>
        </w:rPr>
        <w:t xml:space="preserve"> </w:t>
      </w:r>
      <w:r w:rsidRPr="00DE6E0E">
        <w:rPr>
          <w:rFonts w:ascii="David" w:hAnsi="David"/>
          <w:rtl/>
        </w:rPr>
        <w:t>ב</w:t>
      </w:r>
      <w:hyperlink r:id="rId70" w:history="1">
        <w:r w:rsidR="005610D1" w:rsidRPr="005610D1">
          <w:rPr>
            <w:rFonts w:ascii="David" w:hAnsi="David"/>
            <w:b/>
            <w:bCs/>
            <w:color w:val="0000FF"/>
            <w:u w:val="single"/>
            <w:rtl/>
          </w:rPr>
          <w:t>רע"פ 6817/22</w:t>
        </w:r>
      </w:hyperlink>
      <w:r w:rsidR="005610D1">
        <w:rPr>
          <w:rFonts w:ascii="David" w:hAnsi="David"/>
          <w:b/>
          <w:bCs/>
          <w:rtl/>
        </w:rPr>
        <w:t xml:space="preserve"> </w:t>
      </w:r>
      <w:r w:rsidRPr="00DE6E0E">
        <w:rPr>
          <w:rFonts w:ascii="David" w:hAnsi="David"/>
          <w:b/>
          <w:bCs/>
          <w:u w:val="single"/>
          <w:rtl/>
        </w:rPr>
        <w:t>פריג' נ' מדינת ישראל</w:t>
      </w:r>
      <w:r w:rsidR="005610D1">
        <w:rPr>
          <w:rFonts w:ascii="David" w:hAnsi="David"/>
          <w:b/>
          <w:bCs/>
          <w:rtl/>
        </w:rPr>
        <w:t xml:space="preserve"> </w:t>
      </w:r>
      <w:r w:rsidRPr="00DE6E0E">
        <w:rPr>
          <w:rFonts w:ascii="David" w:hAnsi="David"/>
          <w:rtl/>
        </w:rPr>
        <w:t xml:space="preserve">הנאשם הורשע בעבירה של פציעה בנסיבות מחמירות </w:t>
      </w:r>
      <w:r w:rsidRPr="00DE6E0E">
        <w:rPr>
          <w:rFonts w:ascii="David" w:hAnsi="David" w:hint="cs"/>
          <w:rtl/>
        </w:rPr>
        <w:t xml:space="preserve">, בכך </w:t>
      </w:r>
      <w:r>
        <w:rPr>
          <w:rFonts w:ascii="David" w:hAnsi="David" w:hint="cs"/>
          <w:rtl/>
        </w:rPr>
        <w:t xml:space="preserve">שעל </w:t>
      </w:r>
      <w:r w:rsidRPr="00DE6E0E">
        <w:rPr>
          <w:rFonts w:ascii="David" w:hAnsi="David"/>
          <w:rtl/>
        </w:rPr>
        <w:t xml:space="preserve">רקע סכסוך חניה מתמשך דקר את המתלונן בסכין בכף ידו </w:t>
      </w:r>
      <w:r w:rsidRPr="00DE6E0E">
        <w:rPr>
          <w:rFonts w:ascii="David" w:hAnsi="David" w:hint="cs"/>
          <w:rtl/>
        </w:rPr>
        <w:t xml:space="preserve">. </w:t>
      </w:r>
      <w:r w:rsidRPr="00DE6E0E">
        <w:rPr>
          <w:rFonts w:ascii="David" w:hAnsi="David"/>
          <w:rtl/>
        </w:rPr>
        <w:t xml:space="preserve">נקבע מתחם ענישה הנע בין 24-10 חודשי מאסר. </w:t>
      </w:r>
      <w:r w:rsidRPr="00DE6E0E">
        <w:rPr>
          <w:rFonts w:ascii="David" w:hAnsi="David" w:hint="cs"/>
          <w:rtl/>
        </w:rPr>
        <w:t xml:space="preserve">על הנאשם הוטלו 12 חודשי מאסר. ערעור ובקשת רשות ערעור נדחו. </w:t>
      </w:r>
      <w:r w:rsidRPr="00DE6E0E">
        <w:rPr>
          <w:rFonts w:ascii="David" w:hAnsi="David"/>
          <w:rtl/>
        </w:rPr>
        <w:t>ב</w:t>
      </w:r>
      <w:hyperlink r:id="rId71" w:history="1">
        <w:r w:rsidR="005610D1" w:rsidRPr="005610D1">
          <w:rPr>
            <w:rFonts w:ascii="David" w:hAnsi="David"/>
            <w:b/>
            <w:bCs/>
            <w:color w:val="0000FF"/>
            <w:u w:val="single"/>
            <w:rtl/>
          </w:rPr>
          <w:t>רע"פ 1529/20</w:t>
        </w:r>
      </w:hyperlink>
      <w:r w:rsidR="005610D1">
        <w:rPr>
          <w:rFonts w:ascii="David" w:hAnsi="David"/>
          <w:b/>
          <w:bCs/>
          <w:rtl/>
        </w:rPr>
        <w:t xml:space="preserve"> </w:t>
      </w:r>
      <w:r w:rsidRPr="00DE6E0E">
        <w:rPr>
          <w:rFonts w:ascii="David" w:hAnsi="David"/>
          <w:b/>
          <w:bCs/>
          <w:u w:val="single"/>
          <w:rtl/>
        </w:rPr>
        <w:t>אל סייד נ' מדינת ישראל</w:t>
      </w:r>
      <w:r w:rsidR="005610D1">
        <w:rPr>
          <w:rFonts w:ascii="David" w:hAnsi="David"/>
          <w:rtl/>
        </w:rPr>
        <w:t xml:space="preserve"> </w:t>
      </w:r>
      <w:r w:rsidRPr="00DE6E0E">
        <w:rPr>
          <w:rFonts w:ascii="David" w:hAnsi="David"/>
          <w:rtl/>
        </w:rPr>
        <w:t xml:space="preserve">, </w:t>
      </w:r>
      <w:r w:rsidRPr="00DE6E0E">
        <w:rPr>
          <w:rFonts w:ascii="David" w:hAnsi="David" w:hint="cs"/>
          <w:rtl/>
        </w:rPr>
        <w:t xml:space="preserve">הנאשם הורשע בעבירות של איומים, פציעה כשהעבריין מזוין והחזקת סכין בכך </w:t>
      </w:r>
      <w:r w:rsidRPr="00DE6E0E">
        <w:rPr>
          <w:rFonts w:ascii="David" w:hAnsi="David"/>
          <w:rtl/>
        </w:rPr>
        <w:t xml:space="preserve">שסבר שהמתלונן נקט באלימות נגד אחיו, בתגובה איים עליו ולאחר ויכוח ביניהם, דקר אותו באזור המפשעה ובידיו. נקבע מתחם ענישה הנע בין 24-10 חודשי מאסר. </w:t>
      </w:r>
      <w:r w:rsidRPr="00DE6E0E">
        <w:rPr>
          <w:rFonts w:ascii="David" w:hAnsi="David" w:hint="cs"/>
          <w:rtl/>
        </w:rPr>
        <w:t xml:space="preserve">על הנאשם נעדר עבר פלילי הוטלו 11 חודשי מאסר. ערעור ובקשת רשות ערעור נדחו. </w:t>
      </w:r>
    </w:p>
    <w:p w14:paraId="4444A9E3" w14:textId="77777777" w:rsidR="00751AFF" w:rsidRPr="0080247F" w:rsidRDefault="00751AFF" w:rsidP="00751AFF">
      <w:pPr>
        <w:spacing w:before="240" w:after="240" w:line="360" w:lineRule="atLeast"/>
        <w:ind w:left="720"/>
        <w:contextualSpacing/>
        <w:jc w:val="both"/>
        <w:rPr>
          <w:rFonts w:ascii="David" w:hAnsi="David"/>
          <w:sz w:val="8"/>
          <w:szCs w:val="8"/>
          <w:rtl/>
        </w:rPr>
      </w:pPr>
    </w:p>
    <w:p w14:paraId="19363E66" w14:textId="77777777" w:rsidR="00751AFF" w:rsidRDefault="00751AFF" w:rsidP="00751AFF">
      <w:pPr>
        <w:spacing w:before="240" w:after="240" w:line="360" w:lineRule="atLeast"/>
        <w:ind w:left="720"/>
        <w:contextualSpacing/>
        <w:jc w:val="both"/>
        <w:rPr>
          <w:rFonts w:ascii="David" w:hAnsi="David"/>
          <w:rtl/>
        </w:rPr>
      </w:pPr>
      <w:r w:rsidRPr="001F42C7">
        <w:rPr>
          <w:rFonts w:ascii="David" w:hAnsi="David"/>
          <w:rtl/>
        </w:rPr>
        <w:t>לעניין</w:t>
      </w:r>
      <w:r w:rsidR="005610D1">
        <w:rPr>
          <w:rFonts w:ascii="David" w:hAnsi="David"/>
          <w:rtl/>
        </w:rPr>
        <w:t xml:space="preserve"> </w:t>
      </w:r>
      <w:r w:rsidRPr="001F42C7">
        <w:rPr>
          <w:rFonts w:ascii="David" w:hAnsi="David"/>
          <w:rtl/>
        </w:rPr>
        <w:t>מדיניות הענישה הנוהגת,</w:t>
      </w:r>
      <w:r w:rsidR="005610D1">
        <w:rPr>
          <w:rFonts w:ascii="David" w:hAnsi="David"/>
          <w:rtl/>
        </w:rPr>
        <w:t xml:space="preserve"> </w:t>
      </w:r>
      <w:r w:rsidRPr="001F42C7">
        <w:rPr>
          <w:rFonts w:ascii="David" w:hAnsi="David"/>
          <w:rtl/>
        </w:rPr>
        <w:t>בעבירות של הפרעה לשוטר במילוי תפקידו ונהיגה פוחזת, ההרשעה בעבירה זו על פי רוב  נלווית להרשעה בעבירות נוספות ולכן יש קושי לבחון את מדיניות הענישה הנהוגה בעניין עבירה זו בלבד. ב</w:t>
      </w:r>
      <w:hyperlink r:id="rId72" w:history="1">
        <w:r w:rsidR="005610D1" w:rsidRPr="005610D1">
          <w:rPr>
            <w:rFonts w:ascii="David" w:hAnsi="David"/>
            <w:b/>
            <w:bCs/>
            <w:color w:val="0000FF"/>
            <w:u w:val="single"/>
            <w:rtl/>
          </w:rPr>
          <w:t>ע"פ 4235/14</w:t>
        </w:r>
      </w:hyperlink>
      <w:r w:rsidRPr="001F42C7">
        <w:rPr>
          <w:rFonts w:ascii="David" w:hAnsi="David"/>
          <w:b/>
          <w:bCs/>
          <w:rtl/>
        </w:rPr>
        <w:t xml:space="preserve"> </w:t>
      </w:r>
      <w:r w:rsidRPr="001F42C7">
        <w:rPr>
          <w:rFonts w:ascii="David" w:hAnsi="David"/>
          <w:b/>
          <w:bCs/>
          <w:u w:val="single"/>
          <w:rtl/>
        </w:rPr>
        <w:t>חטיב נ' מדינת ישראל</w:t>
      </w:r>
      <w:r w:rsidRPr="001F42C7">
        <w:rPr>
          <w:rFonts w:ascii="David" w:hAnsi="David"/>
          <w:rtl/>
        </w:rPr>
        <w:t xml:space="preserve"> הנאשם הורשע בעבירות של מעשי פזיזות ורשלנות, כניסה לישראל שלא כחוק, שימוש ברכב בלי רשות ונהיגה בשכרות, </w:t>
      </w:r>
      <w:r>
        <w:rPr>
          <w:rFonts w:ascii="David" w:hAnsi="David"/>
          <w:rtl/>
        </w:rPr>
        <w:t>פגע ברכב</w:t>
      </w:r>
      <w:r>
        <w:rPr>
          <w:rFonts w:ascii="David" w:hAnsi="David" w:hint="cs"/>
          <w:rtl/>
        </w:rPr>
        <w:t xml:space="preserve"> אחר,</w:t>
      </w:r>
      <w:r w:rsidRPr="001F42C7">
        <w:rPr>
          <w:rFonts w:ascii="David" w:hAnsi="David"/>
          <w:rtl/>
        </w:rPr>
        <w:t xml:space="preserve"> שוטרים כרזו לו לעצור, והוא המשיך בנסיעה, חצה רמזורים באור אדום, סיכן רכבים, כמעט התנגש ברכב משטרה, עד שהתנגש בגדר ונעצר. נקבע מתחם שבין 30 ל-60 חודשי מאסר בפועל, ונגזר על הנאשם בעל עבר פלילי עונש של 36 חודשי מאסר בפועל. ערעור על חומרת העונש נדחה. ב</w:t>
      </w:r>
      <w:hyperlink r:id="rId73" w:history="1">
        <w:r w:rsidR="005610D1" w:rsidRPr="005610D1">
          <w:rPr>
            <w:rFonts w:ascii="David" w:hAnsi="David"/>
            <w:b/>
            <w:bCs/>
            <w:color w:val="0000FF"/>
            <w:u w:val="single"/>
            <w:rtl/>
          </w:rPr>
          <w:t>ע"פ 3802/10</w:t>
        </w:r>
      </w:hyperlink>
      <w:r w:rsidRPr="001F42C7">
        <w:rPr>
          <w:rFonts w:ascii="David" w:hAnsi="David"/>
          <w:b/>
          <w:bCs/>
          <w:rtl/>
        </w:rPr>
        <w:t xml:space="preserve"> </w:t>
      </w:r>
      <w:r w:rsidRPr="001F42C7">
        <w:rPr>
          <w:rFonts w:ascii="David" w:hAnsi="David"/>
          <w:b/>
          <w:bCs/>
          <w:u w:val="single"/>
          <w:rtl/>
        </w:rPr>
        <w:t>אלון נ' מדינת ישראל</w:t>
      </w:r>
      <w:r w:rsidRPr="001F42C7">
        <w:rPr>
          <w:rFonts w:ascii="David" w:hAnsi="David"/>
          <w:rtl/>
        </w:rPr>
        <w:t xml:space="preserve"> הנאשם הורשע בעבירות של מעשי פזיזות ורשלנות ברכב, מסירת ידיעה כוזבת, ושיבוש מהלכי משפט בכך נהג ברכב, נדרש על ידי שוטרים לעצור, האיץ את נסיעתו והחל להימלט תוך ביצוע עבירות תעבורה שונות, לרבות חציית צומת באור אדום. המרדף נמשך עד שנעלמו עקבותיו, ובהמשך הוא התקשר למשטרה וטען כי רכבו נגנב. על הנאשם נגזרו 30 חודשי מאסר בפועל. ערעור על חומרת העונש נדחה. ב</w:t>
      </w:r>
      <w:hyperlink r:id="rId74" w:history="1">
        <w:r w:rsidR="005610D1" w:rsidRPr="005610D1">
          <w:rPr>
            <w:rFonts w:ascii="David" w:hAnsi="David"/>
            <w:b/>
            <w:bCs/>
            <w:color w:val="0000FF"/>
            <w:u w:val="single"/>
            <w:rtl/>
          </w:rPr>
          <w:t>רע"פ 5714/13</w:t>
        </w:r>
      </w:hyperlink>
      <w:r w:rsidRPr="001F42C7">
        <w:rPr>
          <w:rFonts w:ascii="David" w:hAnsi="David"/>
          <w:b/>
          <w:bCs/>
          <w:rtl/>
        </w:rPr>
        <w:t xml:space="preserve"> </w:t>
      </w:r>
      <w:r w:rsidRPr="001F42C7">
        <w:rPr>
          <w:rFonts w:ascii="David" w:hAnsi="David"/>
          <w:b/>
          <w:bCs/>
          <w:u w:val="single"/>
          <w:rtl/>
        </w:rPr>
        <w:t>חמד נ' מדינת ישראל</w:t>
      </w:r>
      <w:r w:rsidRPr="001F42C7">
        <w:rPr>
          <w:rFonts w:ascii="David" w:hAnsi="David"/>
          <w:rtl/>
        </w:rPr>
        <w:t xml:space="preserve">  הנאשם הורשע בעבירות של נהיגה פוחזת ברכב, נהיגה ללא רישיון נהיגה, אי ציות לשוטר, הפרעה לשוטר במילוי תפקידו, נהיגה ללא ביטוח, נהיגה בזמן פסילה והפרת הוראה חוקית, בכך נהג בפארק שאליו נאסרה כניסת רכבים, בצורה פרועה, ותוך שהוא עולה על מדרכות. שוטרים במדים הורו לו לעצור, ואולם הוא האיץ את נסיעתו, ודהר אל עבר השוטרים, אשר נאלצו לסטות לצד הדרך כדי שלא להיפגע. לאחר מכן נמלט רגלית. על הנאשם בעל עבר פלילי משמעותי הוטלו 24 חודשי מאסר בפועל, וכן הופעל עונש מאסר על תנאי של 18 חודשים, כך שסה"כ הוטלו עליו 42 חודשים. ערעור ובקשת רשות ערעור נדחו.  ב</w:t>
      </w:r>
      <w:hyperlink r:id="rId75" w:history="1">
        <w:r w:rsidR="005610D1" w:rsidRPr="005610D1">
          <w:rPr>
            <w:rFonts w:ascii="David" w:hAnsi="David"/>
            <w:b/>
            <w:bCs/>
            <w:color w:val="0000FF"/>
            <w:u w:val="single"/>
            <w:rtl/>
          </w:rPr>
          <w:t>ע"פ 10476/09</w:t>
        </w:r>
      </w:hyperlink>
      <w:r w:rsidRPr="001F42C7">
        <w:rPr>
          <w:rFonts w:ascii="David" w:hAnsi="David"/>
          <w:b/>
          <w:bCs/>
          <w:rtl/>
        </w:rPr>
        <w:t xml:space="preserve"> </w:t>
      </w:r>
      <w:r w:rsidRPr="001F42C7">
        <w:rPr>
          <w:rFonts w:ascii="David" w:hAnsi="David"/>
          <w:b/>
          <w:bCs/>
          <w:u w:val="single"/>
          <w:rtl/>
        </w:rPr>
        <w:t>אבו סביח נ' מדינת ישראל</w:t>
      </w:r>
      <w:r w:rsidRPr="001F42C7">
        <w:rPr>
          <w:rFonts w:ascii="David" w:hAnsi="David"/>
          <w:b/>
          <w:bCs/>
          <w:rtl/>
        </w:rPr>
        <w:t xml:space="preserve">, </w:t>
      </w:r>
      <w:r w:rsidRPr="001F42C7">
        <w:rPr>
          <w:rFonts w:ascii="David" w:hAnsi="David"/>
          <w:rtl/>
        </w:rPr>
        <w:t>הנאשם הורשע בעבירות של מעשי פזיזות ברכב, הפרעה לשוטר במילוי תפקידו, נהיגה ללא רישיון נהיגה וללא ביטוח , בכך שנהג ללא רישיון נהיגה בלב עיר, התעלם מקריאות שוטר לעצור, וחצה צומת באור אדום ובניגוד לכיוון התנועה וביצע פניית פרסה תוך עקיפת כלי רכב, וגרם להם לסטות ממסלולם. על הנאשם ללא עבר פלילי הוטלו 24 חודשי מאסר בפועל. ערעור על חומרת העונש התקבל באופן שהעונש הועמד על 18 חודשי מאסר בפועל.  ב</w:t>
      </w:r>
      <w:hyperlink r:id="rId76" w:history="1">
        <w:r w:rsidR="005610D1" w:rsidRPr="005610D1">
          <w:rPr>
            <w:rFonts w:ascii="David" w:hAnsi="David"/>
            <w:b/>
            <w:bCs/>
            <w:color w:val="0000FF"/>
            <w:u w:val="single"/>
            <w:rtl/>
          </w:rPr>
          <w:t>ע"פ 2264/15</w:t>
        </w:r>
      </w:hyperlink>
      <w:r w:rsidRPr="001F42C7">
        <w:rPr>
          <w:rFonts w:ascii="David" w:hAnsi="David"/>
          <w:b/>
          <w:bCs/>
          <w:rtl/>
        </w:rPr>
        <w:t xml:space="preserve"> </w:t>
      </w:r>
      <w:r w:rsidRPr="001F42C7">
        <w:rPr>
          <w:rFonts w:ascii="David" w:hAnsi="David"/>
          <w:b/>
          <w:bCs/>
          <w:u w:val="single"/>
          <w:rtl/>
        </w:rPr>
        <w:t>עביד נ' מדינת ישראל</w:t>
      </w:r>
      <w:r w:rsidRPr="001F42C7">
        <w:rPr>
          <w:rFonts w:ascii="David" w:hAnsi="David"/>
          <w:rtl/>
        </w:rPr>
        <w:t>, הנאשם הורשע בעבירות של מעשי פזיזות ורשלנות, נהיגה בקלות ראש שגרמה לתאונה בה נפגעו אדם ורכוש (ניידת משטרה), נהיגה בשכרות וללא ביטוח והפרעה לשוטר במילוי תפקידו. נקבע מתחם עונש הולם בין 15 ל-35 חודשי מאסר ונגזרו על הנאשם 16 חודשי מאסר בפועל. ערעור על חומרת העונש נדחה. ב</w:t>
      </w:r>
      <w:hyperlink r:id="rId77" w:history="1">
        <w:r w:rsidR="005610D1" w:rsidRPr="005610D1">
          <w:rPr>
            <w:rFonts w:ascii="David" w:hAnsi="David"/>
            <w:b/>
            <w:bCs/>
            <w:color w:val="0000FF"/>
            <w:u w:val="single"/>
            <w:rtl/>
          </w:rPr>
          <w:t>רע"פ 796/13</w:t>
        </w:r>
      </w:hyperlink>
      <w:r w:rsidRPr="001F42C7">
        <w:rPr>
          <w:rFonts w:ascii="David" w:hAnsi="David"/>
          <w:b/>
          <w:bCs/>
          <w:rtl/>
        </w:rPr>
        <w:t xml:space="preserve"> </w:t>
      </w:r>
      <w:r w:rsidRPr="001F42C7">
        <w:rPr>
          <w:rFonts w:ascii="David" w:hAnsi="David"/>
          <w:b/>
          <w:bCs/>
          <w:u w:val="single"/>
          <w:rtl/>
        </w:rPr>
        <w:t>רוישד נ' מדינת ישראל</w:t>
      </w:r>
      <w:r w:rsidRPr="001F42C7">
        <w:rPr>
          <w:rFonts w:ascii="David" w:hAnsi="David"/>
          <w:rtl/>
        </w:rPr>
        <w:t>, הנאשם הורשע בעבירות של נהיגה בפזיזות, הפרעה לשוטר במילוי תפקידו, נהיגה בשכרות, אי ציות לרמזור אדום, ונהיגה ללא רישיון נהיגה תקף וביטוח. על הנאשם בעל עבר פלילי ותעבורתי עשיר הוטלו 15 חודשי מאסר בפועל בצד ענישה נלווית. ערעור ובקשת רשות ערעור נדחו. ב</w:t>
      </w:r>
      <w:hyperlink r:id="rId78" w:history="1">
        <w:r w:rsidR="005610D1" w:rsidRPr="005610D1">
          <w:rPr>
            <w:rFonts w:ascii="David" w:hAnsi="David"/>
            <w:b/>
            <w:bCs/>
            <w:color w:val="0000FF"/>
            <w:u w:val="single"/>
            <w:rtl/>
          </w:rPr>
          <w:t>ע"פ 5446/13</w:t>
        </w:r>
      </w:hyperlink>
      <w:r w:rsidRPr="001F42C7">
        <w:rPr>
          <w:rFonts w:ascii="David" w:hAnsi="David"/>
          <w:b/>
          <w:bCs/>
          <w:rtl/>
        </w:rPr>
        <w:t xml:space="preserve"> </w:t>
      </w:r>
      <w:r w:rsidRPr="001F42C7">
        <w:rPr>
          <w:rFonts w:ascii="David" w:hAnsi="David"/>
          <w:b/>
          <w:bCs/>
          <w:u w:val="single"/>
          <w:rtl/>
        </w:rPr>
        <w:t>סאבר נ' מדינת ישראל</w:t>
      </w:r>
      <w:r w:rsidRPr="001F42C7">
        <w:rPr>
          <w:rFonts w:ascii="David" w:hAnsi="David"/>
          <w:b/>
          <w:bCs/>
          <w:rtl/>
        </w:rPr>
        <w:t xml:space="preserve">, </w:t>
      </w:r>
      <w:r w:rsidRPr="001F42C7">
        <w:rPr>
          <w:rFonts w:ascii="David" w:hAnsi="David"/>
          <w:rtl/>
        </w:rPr>
        <w:t xml:space="preserve">הנאשם הורשע בעבירות של מעשי פזיזות ורשלנות ברכב, הפרעה לשוטר במילוי תפקידו, נהיגה בפסילה, ועבירות תעבורה נוספות , בכך שנהג במיניבוס ובמהלך המרדף נהג  במהירות מופרזת, תוך שהוא עוקף רכבים, מאלץ אותם לסטות מדרכם וחצה קו הפרדה. נקבע מתחם עונש הנע בין 6 ל-24 חודשי מאסר בפועל, על הנאשם בעל עבר תעבורתי ופלילי  הוטלו 14 חודשי מאסר בפועל. ערעור על חומרת העונש נדחה. </w:t>
      </w:r>
    </w:p>
    <w:p w14:paraId="51049171" w14:textId="77777777" w:rsidR="00751AFF" w:rsidRPr="008D4154" w:rsidRDefault="00751AFF" w:rsidP="00751AFF">
      <w:pPr>
        <w:pStyle w:val="a9"/>
        <w:numPr>
          <w:ilvl w:val="0"/>
          <w:numId w:val="1"/>
        </w:numPr>
        <w:spacing w:before="240" w:after="240" w:line="360" w:lineRule="atLeast"/>
        <w:jc w:val="both"/>
        <w:rPr>
          <w:rFonts w:ascii="David" w:eastAsia="Calibri" w:hAnsi="David"/>
          <w:rtl/>
        </w:rPr>
      </w:pPr>
      <w:r w:rsidRPr="008D4154">
        <w:rPr>
          <w:rFonts w:ascii="David" w:hAnsi="David"/>
          <w:rtl/>
        </w:rPr>
        <w:t xml:space="preserve">המאשימה הפנתה למספר פסקי דין בקשר לתיק העיקרי כאשר מתחמי העונש שנקבעו נעים בין 10 ועד 60 חודשי מאסר בפועל והעונשים נעים בין 18 ועד 42 חודשים. </w:t>
      </w:r>
      <w:r w:rsidRPr="008D4154">
        <w:rPr>
          <w:rFonts w:ascii="David" w:eastAsia="Calibri" w:hAnsi="David"/>
          <w:rtl/>
        </w:rPr>
        <w:t>יצוין כי חלק מפסקי הדין התייחסו לעבירה פחות חמורה של החזקת נשק. ובאשר לתיק המצורף, הפנתה למספר פסקי דיו כאשר מתחמי העונש שנקבעו נעים בין 10 ועד 60 חודשי מאסר בפועל והעונשים נעים בין 11 ועד 39 חודשי מאסר בפועל.</w:t>
      </w:r>
    </w:p>
    <w:p w14:paraId="374C7358" w14:textId="77777777" w:rsidR="00751AFF" w:rsidRPr="001F42C7" w:rsidRDefault="00751AFF" w:rsidP="00751AFF">
      <w:pPr>
        <w:ind w:left="720"/>
        <w:contextualSpacing/>
        <w:jc w:val="both"/>
        <w:rPr>
          <w:rFonts w:ascii="David" w:eastAsia="Calibri" w:hAnsi="David"/>
          <w:sz w:val="12"/>
          <w:szCs w:val="12"/>
        </w:rPr>
      </w:pPr>
    </w:p>
    <w:p w14:paraId="0AF1C1E7" w14:textId="77777777" w:rsidR="00751AFF" w:rsidRPr="001F42C7" w:rsidRDefault="00751AFF" w:rsidP="00751AFF">
      <w:pPr>
        <w:numPr>
          <w:ilvl w:val="0"/>
          <w:numId w:val="1"/>
        </w:numPr>
        <w:spacing w:after="160" w:line="360" w:lineRule="auto"/>
        <w:contextualSpacing/>
        <w:jc w:val="both"/>
        <w:rPr>
          <w:rFonts w:ascii="David" w:hAnsi="David"/>
          <w:rtl/>
        </w:rPr>
      </w:pPr>
      <w:r>
        <w:rPr>
          <w:rFonts w:ascii="David" w:hAnsi="David"/>
          <w:rtl/>
        </w:rPr>
        <w:t>ההגנה</w:t>
      </w:r>
      <w:r>
        <w:rPr>
          <w:rFonts w:ascii="David" w:hAnsi="David" w:hint="cs"/>
          <w:rtl/>
        </w:rPr>
        <w:t xml:space="preserve"> הפנתה לפסיקה </w:t>
      </w:r>
      <w:r w:rsidRPr="001F42C7">
        <w:rPr>
          <w:rFonts w:ascii="David" w:hAnsi="David"/>
          <w:rtl/>
        </w:rPr>
        <w:t xml:space="preserve">כאשר העונשים שהוטלו נעים בין 18 ועד 31 חודשי מאסר בפועל.  </w:t>
      </w:r>
    </w:p>
    <w:p w14:paraId="77A8609B" w14:textId="77777777" w:rsidR="00751AFF" w:rsidRPr="001F42C7" w:rsidRDefault="00751AFF" w:rsidP="00751AFF">
      <w:pPr>
        <w:spacing w:line="360" w:lineRule="auto"/>
        <w:contextualSpacing/>
        <w:jc w:val="both"/>
        <w:rPr>
          <w:rFonts w:ascii="David" w:eastAsia="David" w:hAnsi="David"/>
          <w:sz w:val="14"/>
          <w:szCs w:val="14"/>
        </w:rPr>
      </w:pPr>
    </w:p>
    <w:p w14:paraId="118F022A" w14:textId="77777777" w:rsidR="00751AFF" w:rsidRDefault="00751AFF" w:rsidP="00751AFF">
      <w:pPr>
        <w:spacing w:after="160" w:line="360" w:lineRule="auto"/>
        <w:ind w:left="391"/>
        <w:jc w:val="both"/>
        <w:rPr>
          <w:rFonts w:ascii="David" w:eastAsia="David" w:hAnsi="David"/>
          <w:u w:val="single"/>
          <w:rtl/>
        </w:rPr>
      </w:pPr>
      <w:r w:rsidRPr="008D4154">
        <w:rPr>
          <w:rFonts w:ascii="David" w:eastAsia="David" w:hAnsi="David"/>
          <w:u w:val="single"/>
          <w:rtl/>
        </w:rPr>
        <w:t>לסיכום מתחם העונש ההולם</w:t>
      </w:r>
    </w:p>
    <w:p w14:paraId="3652AF72" w14:textId="77777777" w:rsidR="00751AFF" w:rsidRPr="00CB7FA7" w:rsidRDefault="00751AFF" w:rsidP="00751AFF">
      <w:pPr>
        <w:pStyle w:val="a9"/>
        <w:numPr>
          <w:ilvl w:val="0"/>
          <w:numId w:val="1"/>
        </w:numPr>
        <w:spacing w:after="160" w:line="360" w:lineRule="auto"/>
        <w:ind w:left="675"/>
        <w:jc w:val="both"/>
        <w:rPr>
          <w:rFonts w:ascii="David" w:eastAsia="David" w:hAnsi="David"/>
        </w:rPr>
      </w:pPr>
      <w:r>
        <w:rPr>
          <w:rFonts w:ascii="David" w:hAnsi="David" w:hint="cs"/>
          <w:rtl/>
        </w:rPr>
        <w:t xml:space="preserve">כתבי האישום </w:t>
      </w:r>
      <w:r w:rsidRPr="00CB7FA7">
        <w:rPr>
          <w:rFonts w:ascii="David" w:hAnsi="David" w:hint="cs"/>
          <w:rtl/>
        </w:rPr>
        <w:t>(בתיק העיקרי ובתיק המצורף) מתייחסים ל</w:t>
      </w:r>
      <w:r w:rsidRPr="00CB7FA7">
        <w:rPr>
          <w:rFonts w:ascii="David" w:hAnsi="David"/>
          <w:rtl/>
        </w:rPr>
        <w:t xml:space="preserve">אירועים שונים בתכלית, </w:t>
      </w:r>
      <w:r w:rsidRPr="00CB7FA7">
        <w:rPr>
          <w:rFonts w:ascii="David" w:hAnsi="David" w:hint="cs"/>
          <w:rtl/>
        </w:rPr>
        <w:t>ול</w:t>
      </w:r>
      <w:r w:rsidRPr="00CB7FA7">
        <w:rPr>
          <w:rFonts w:ascii="David" w:hAnsi="David"/>
          <w:rtl/>
        </w:rPr>
        <w:t xml:space="preserve">עבירות שונות במהותן. יודגש, כי בשני התיקים מדובר בעבירות חמורות כאשר הערכים המוגנים אינם </w:t>
      </w:r>
      <w:r w:rsidRPr="00CB7FA7">
        <w:rPr>
          <w:rFonts w:ascii="David" w:hAnsi="David" w:hint="cs"/>
          <w:rtl/>
        </w:rPr>
        <w:t>חופפים באופן מלא</w:t>
      </w:r>
      <w:r w:rsidRPr="00CB7FA7">
        <w:rPr>
          <w:rFonts w:ascii="David" w:hAnsi="David"/>
          <w:rtl/>
        </w:rPr>
        <w:t xml:space="preserve">, ובשני המקרים מדובר בערכים מוגנים משמעותיים וחשובים. </w:t>
      </w:r>
      <w:r>
        <w:rPr>
          <w:rFonts w:ascii="David" w:eastAsia="David" w:hAnsi="David" w:hint="cs"/>
          <w:rtl/>
        </w:rPr>
        <w:t xml:space="preserve"> </w:t>
      </w:r>
      <w:r w:rsidRPr="00CB7FA7">
        <w:rPr>
          <w:rFonts w:ascii="David" w:eastAsia="David" w:hAnsi="David" w:hint="cs"/>
          <w:rtl/>
        </w:rPr>
        <w:t xml:space="preserve">מדובר באירועים שהתרחשו בזמנים שונים וללא כל קשר ביניהם </w:t>
      </w:r>
      <w:r>
        <w:rPr>
          <w:rFonts w:ascii="David" w:eastAsia="David" w:hAnsi="David" w:hint="cs"/>
          <w:rtl/>
        </w:rPr>
        <w:t xml:space="preserve">כאשר הנאשם 1 אינו קשור לתיק המצורף. </w:t>
      </w:r>
      <w:r w:rsidRPr="00CB7FA7">
        <w:rPr>
          <w:rFonts w:ascii="David" w:eastAsia="David" w:hAnsi="David" w:hint="cs"/>
          <w:rtl/>
        </w:rPr>
        <w:t>בהתאם ייקבע מתחם ענישה נפרד ביחס לכל אחד מכתב</w:t>
      </w:r>
      <w:r>
        <w:rPr>
          <w:rFonts w:ascii="David" w:eastAsia="David" w:hAnsi="David" w:hint="cs"/>
          <w:rtl/>
        </w:rPr>
        <w:t>י</w:t>
      </w:r>
      <w:r w:rsidRPr="00CB7FA7">
        <w:rPr>
          <w:rFonts w:ascii="David" w:eastAsia="David" w:hAnsi="David" w:hint="cs"/>
          <w:rtl/>
        </w:rPr>
        <w:t xml:space="preserve"> האישום.</w:t>
      </w:r>
    </w:p>
    <w:p w14:paraId="1D216602" w14:textId="77777777" w:rsidR="00751AFF" w:rsidRPr="008D4154" w:rsidRDefault="00751AFF" w:rsidP="00751AFF">
      <w:pPr>
        <w:spacing w:after="160" w:line="360" w:lineRule="auto"/>
        <w:ind w:firstLine="720"/>
        <w:contextualSpacing/>
        <w:jc w:val="both"/>
        <w:rPr>
          <w:rFonts w:ascii="David" w:hAnsi="David"/>
          <w:u w:val="single"/>
          <w:rtl/>
        </w:rPr>
      </w:pPr>
      <w:r w:rsidRPr="008D4154">
        <w:rPr>
          <w:rFonts w:ascii="David" w:hAnsi="David"/>
          <w:u w:val="single"/>
          <w:rtl/>
        </w:rPr>
        <w:t>התיק העיקרי</w:t>
      </w:r>
    </w:p>
    <w:p w14:paraId="25531A0B" w14:textId="77777777" w:rsidR="00751AFF" w:rsidRPr="00EA74D9" w:rsidRDefault="00751AFF" w:rsidP="00751AFF">
      <w:pPr>
        <w:pStyle w:val="a9"/>
        <w:numPr>
          <w:ilvl w:val="0"/>
          <w:numId w:val="1"/>
        </w:numPr>
        <w:spacing w:line="360" w:lineRule="auto"/>
        <w:jc w:val="both"/>
        <w:rPr>
          <w:rFonts w:ascii="David" w:hAnsi="David"/>
          <w:rtl/>
        </w:rPr>
      </w:pPr>
      <w:r w:rsidRPr="00EA74D9">
        <w:rPr>
          <w:rFonts w:ascii="David" w:hAnsi="David"/>
          <w:rtl/>
        </w:rPr>
        <w:t xml:space="preserve">העונש המרבי הקבוע בחוק ביחס לעבירה של נשיאה והובלת נשק הינו 10 שנות מאסר ולא פחות מ- 2.5 שנים </w:t>
      </w:r>
      <w:r w:rsidRPr="00EA74D9">
        <w:rPr>
          <w:rFonts w:ascii="David" w:eastAsia="David" w:hAnsi="David"/>
          <w:rtl/>
        </w:rPr>
        <w:t xml:space="preserve">(עונש המינימום הקבוע בחוק שאינו יכול להיות כולו על תנאי), </w:t>
      </w:r>
      <w:r w:rsidRPr="00EA74D9">
        <w:rPr>
          <w:rFonts w:ascii="David" w:hAnsi="David"/>
          <w:rtl/>
        </w:rPr>
        <w:t>ובצידה של עבירה של שימוש ברכב ללא רשות ונטישה במקום אחר בצוותא עד 5 שנות מאסר. יש בתיקון  140 ל</w:t>
      </w:r>
      <w:hyperlink r:id="rId79" w:history="1">
        <w:r w:rsidR="005610D1" w:rsidRPr="005610D1">
          <w:rPr>
            <w:rFonts w:ascii="David" w:hAnsi="David"/>
            <w:color w:val="0000FF"/>
            <w:u w:val="single"/>
            <w:rtl/>
          </w:rPr>
          <w:t>חוק העונשין</w:t>
        </w:r>
      </w:hyperlink>
      <w:r w:rsidRPr="00EA74D9">
        <w:rPr>
          <w:rFonts w:ascii="David" w:hAnsi="David"/>
          <w:rtl/>
        </w:rPr>
        <w:t xml:space="preserve"> כדי ללמד על מגמת ההחמרה הכללית ביחס לעבירות נשק, כפי שהדבר בא לידי ביטוי בפסיקה</w:t>
      </w:r>
      <w:r w:rsidRPr="00EA74D9">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EA74D9">
        <w:rPr>
          <w:rFonts w:ascii="David" w:hAnsi="David" w:hint="cs"/>
          <w:rtl/>
        </w:rPr>
        <w:t>.</w:t>
      </w:r>
      <w:r w:rsidRPr="00EA74D9">
        <w:rPr>
          <w:rFonts w:ascii="David" w:hAnsi="David"/>
          <w:rtl/>
        </w:rPr>
        <w:t xml:space="preserve"> </w:t>
      </w:r>
      <w:r>
        <w:rPr>
          <w:rFonts w:ascii="David" w:hAnsi="David" w:hint="cs"/>
          <w:rtl/>
        </w:rPr>
        <w:t xml:space="preserve">כאמור במקרה הנדון להובלת ונשיאת הנשק  התלוו נסיבות מחמירות. </w:t>
      </w:r>
    </w:p>
    <w:p w14:paraId="001ADE22" w14:textId="77777777" w:rsidR="00751AFF" w:rsidRPr="00F44A77" w:rsidRDefault="00751AFF" w:rsidP="00751AFF">
      <w:pPr>
        <w:spacing w:line="360" w:lineRule="auto"/>
        <w:ind w:left="720"/>
        <w:contextualSpacing/>
        <w:jc w:val="both"/>
        <w:rPr>
          <w:rFonts w:ascii="David" w:eastAsia="David" w:hAnsi="David"/>
          <w:sz w:val="12"/>
          <w:szCs w:val="12"/>
          <w:rtl/>
        </w:rPr>
      </w:pPr>
    </w:p>
    <w:p w14:paraId="21C8726E" w14:textId="77777777" w:rsidR="00751AFF" w:rsidRPr="008D4154" w:rsidRDefault="00751AFF" w:rsidP="00751AFF">
      <w:pPr>
        <w:pStyle w:val="a9"/>
        <w:numPr>
          <w:ilvl w:val="0"/>
          <w:numId w:val="1"/>
        </w:numPr>
        <w:spacing w:line="360" w:lineRule="auto"/>
        <w:jc w:val="both"/>
        <w:rPr>
          <w:rFonts w:ascii="David" w:hAnsi="David"/>
          <w:rtl/>
        </w:rPr>
      </w:pPr>
      <w:r>
        <w:rPr>
          <w:rFonts w:ascii="David" w:eastAsia="David" w:hAnsi="David" w:hint="cs"/>
          <w:rtl/>
        </w:rPr>
        <w:t xml:space="preserve">נוכח נסיבות ביצוע העבירות והעובדה שמדובר במסכת עבריינית אחת,  יקבע מתחם ענישה אחד ביחס לכלל העבירות. </w:t>
      </w:r>
      <w:r w:rsidRPr="008D4154">
        <w:rPr>
          <w:rFonts w:ascii="David" w:eastAsia="David" w:hAnsi="David"/>
          <w:rtl/>
        </w:rPr>
        <w:t xml:space="preserve">לאחר ששקלתי את נסיבות ביצוע העבירות, מידת הפגיעה בערכים המוגנים והפסיקה הנהוגה אני סבור כי מתחם העונש ההולם ביחס לכל הנאשמים צריך לכלול רכיב </w:t>
      </w:r>
      <w:r>
        <w:rPr>
          <w:rFonts w:ascii="David" w:hAnsi="David"/>
          <w:rtl/>
        </w:rPr>
        <w:t xml:space="preserve"> של מאסר בפועל שלא יפחת מ</w:t>
      </w:r>
      <w:r>
        <w:rPr>
          <w:rFonts w:ascii="David" w:hAnsi="David" w:hint="cs"/>
          <w:rtl/>
        </w:rPr>
        <w:t>-36 חו</w:t>
      </w:r>
      <w:r w:rsidRPr="008D4154">
        <w:rPr>
          <w:rFonts w:ascii="David" w:hAnsi="David"/>
          <w:rtl/>
        </w:rPr>
        <w:t xml:space="preserve">דשים ולא יעלה על 54 חודשים בצד עונשים נלווים. בכל הנוגע לרכיב הפסילה בפועל, אני סבור שמתחם העונש ההולם צריך לכלול פסילה שלא תפחת מ- </w:t>
      </w:r>
      <w:r>
        <w:rPr>
          <w:rFonts w:ascii="David" w:hAnsi="David" w:hint="cs"/>
          <w:rtl/>
        </w:rPr>
        <w:t>8</w:t>
      </w:r>
      <w:r w:rsidRPr="008D4154">
        <w:rPr>
          <w:rFonts w:ascii="David" w:hAnsi="David"/>
          <w:rtl/>
        </w:rPr>
        <w:t xml:space="preserve"> חודשים ולא תעלה על  </w:t>
      </w:r>
      <w:r>
        <w:rPr>
          <w:rFonts w:ascii="David" w:hAnsi="David" w:hint="cs"/>
          <w:rtl/>
        </w:rPr>
        <w:t>24</w:t>
      </w:r>
      <w:r w:rsidRPr="008D4154">
        <w:rPr>
          <w:rFonts w:ascii="David" w:hAnsi="David"/>
          <w:rtl/>
        </w:rPr>
        <w:t xml:space="preserve"> חודשים. </w:t>
      </w:r>
    </w:p>
    <w:p w14:paraId="21DAA2A8" w14:textId="77777777" w:rsidR="00751AFF" w:rsidRPr="00BF218B" w:rsidRDefault="00751AFF" w:rsidP="00751AFF">
      <w:pPr>
        <w:spacing w:line="360" w:lineRule="auto"/>
        <w:contextualSpacing/>
        <w:jc w:val="both"/>
        <w:rPr>
          <w:rFonts w:ascii="David" w:hAnsi="David"/>
          <w:sz w:val="14"/>
          <w:szCs w:val="14"/>
          <w:rtl/>
        </w:rPr>
      </w:pPr>
    </w:p>
    <w:p w14:paraId="5B9ECDD6" w14:textId="77777777" w:rsidR="00751AFF" w:rsidRPr="00EA74D9" w:rsidRDefault="00751AFF" w:rsidP="00751AFF">
      <w:pPr>
        <w:spacing w:after="160" w:line="360" w:lineRule="auto"/>
        <w:ind w:firstLine="720"/>
        <w:contextualSpacing/>
        <w:jc w:val="both"/>
        <w:rPr>
          <w:rFonts w:ascii="David" w:hAnsi="David"/>
          <w:u w:val="single"/>
          <w:rtl/>
        </w:rPr>
      </w:pPr>
      <w:r w:rsidRPr="00EA74D9">
        <w:rPr>
          <w:rFonts w:ascii="David" w:hAnsi="David"/>
          <w:u w:val="single"/>
          <w:rtl/>
        </w:rPr>
        <w:t>התיק המצורף</w:t>
      </w:r>
    </w:p>
    <w:p w14:paraId="764B7D88" w14:textId="77777777" w:rsidR="00751AFF" w:rsidRPr="00EA74D9" w:rsidRDefault="00751AFF" w:rsidP="00751AFF">
      <w:pPr>
        <w:pStyle w:val="a9"/>
        <w:numPr>
          <w:ilvl w:val="0"/>
          <w:numId w:val="1"/>
        </w:numPr>
        <w:spacing w:line="360" w:lineRule="auto"/>
        <w:jc w:val="both"/>
        <w:rPr>
          <w:rFonts w:ascii="David" w:hAnsi="David"/>
          <w:rtl/>
        </w:rPr>
      </w:pPr>
      <w:r w:rsidRPr="00EA74D9">
        <w:rPr>
          <w:rFonts w:ascii="David" w:hAnsi="David"/>
          <w:rtl/>
        </w:rPr>
        <w:t xml:space="preserve">העונש המרבי הקבוע בחוק ביחס לעבירת פציעה בנסיבות מחמירות הינו 6 שנות מאסר, בעבירת קשירת קשר לביצוע פשע עד 7 שנות מאסר, בעבירת הפרעה לשוטר במילוי תפקידו עד 5 שנות מאסר ובעבירה של נהיגה פוחזת עד 3 שנות מאסר. </w:t>
      </w:r>
    </w:p>
    <w:p w14:paraId="491BAEBC" w14:textId="77777777" w:rsidR="00751AFF" w:rsidRPr="00BF218B" w:rsidRDefault="00751AFF" w:rsidP="00751AFF">
      <w:pPr>
        <w:spacing w:line="360" w:lineRule="auto"/>
        <w:ind w:left="720"/>
        <w:contextualSpacing/>
        <w:jc w:val="both"/>
        <w:rPr>
          <w:rFonts w:ascii="David" w:hAnsi="David"/>
          <w:sz w:val="12"/>
          <w:szCs w:val="12"/>
        </w:rPr>
      </w:pPr>
    </w:p>
    <w:p w14:paraId="460B4487" w14:textId="77777777" w:rsidR="00751AFF" w:rsidRPr="00EA74D9" w:rsidRDefault="00751AFF" w:rsidP="00751AFF">
      <w:pPr>
        <w:pStyle w:val="a9"/>
        <w:numPr>
          <w:ilvl w:val="0"/>
          <w:numId w:val="1"/>
        </w:numPr>
        <w:spacing w:line="360" w:lineRule="auto"/>
        <w:jc w:val="both"/>
        <w:rPr>
          <w:rFonts w:ascii="David" w:hAnsi="David"/>
        </w:rPr>
      </w:pPr>
      <w:r>
        <w:rPr>
          <w:rFonts w:ascii="David" w:eastAsia="David" w:hAnsi="David" w:hint="cs"/>
          <w:rtl/>
        </w:rPr>
        <w:t xml:space="preserve">נוכח נסיבות ביצוע העבירות ובפרט העובדה שמדובר במסכת עבריינית אחת, יקבע מתחם ענישה אחד ביחס לכלל העבירות. </w:t>
      </w:r>
      <w:r w:rsidRPr="00EA74D9">
        <w:rPr>
          <w:rFonts w:ascii="David" w:eastAsia="David" w:hAnsi="David"/>
          <w:rtl/>
        </w:rPr>
        <w:t xml:space="preserve">לאחר ששקלתי את נסיבות ביצוע העבירות, מידת הפגיעה בערכים המוגנים והפסיקה הנהוגה אני סבור כי מתחם העונש ההולם צריך לכלול רכיב </w:t>
      </w:r>
      <w:r w:rsidRPr="00EA74D9">
        <w:rPr>
          <w:rFonts w:ascii="David" w:hAnsi="David"/>
          <w:rtl/>
        </w:rPr>
        <w:t>של מאסר בפועל שלא יפחת מ-1</w:t>
      </w:r>
      <w:r>
        <w:rPr>
          <w:rFonts w:ascii="David" w:hAnsi="David" w:hint="cs"/>
          <w:rtl/>
        </w:rPr>
        <w:t>4</w:t>
      </w:r>
      <w:r w:rsidRPr="00EA74D9">
        <w:rPr>
          <w:rFonts w:ascii="David" w:hAnsi="David"/>
          <w:rtl/>
        </w:rPr>
        <w:t xml:space="preserve"> חודשים ולא יעלה על 30 חודשים בצד עונשים נלווים. בכל הנוגע לרכיב הפסילה בפועל ביחס לנאשם 3, אני סבור שמתחם העונש ההולם צריך לכלול פסילה שלא תפחת מ- </w:t>
      </w:r>
      <w:r>
        <w:rPr>
          <w:rFonts w:ascii="David" w:hAnsi="David" w:hint="cs"/>
          <w:rtl/>
        </w:rPr>
        <w:t xml:space="preserve">24 </w:t>
      </w:r>
      <w:r w:rsidRPr="00EA74D9">
        <w:rPr>
          <w:rFonts w:ascii="David" w:hAnsi="David"/>
          <w:rtl/>
        </w:rPr>
        <w:t xml:space="preserve">חודשים ולא תעלה על  42 חודשים. </w:t>
      </w:r>
    </w:p>
    <w:p w14:paraId="3950CDE7" w14:textId="77777777" w:rsidR="00751AFF" w:rsidRDefault="00751AFF" w:rsidP="00751AFF">
      <w:pPr>
        <w:spacing w:line="360" w:lineRule="auto"/>
        <w:ind w:left="720"/>
        <w:contextualSpacing/>
        <w:jc w:val="both"/>
        <w:rPr>
          <w:rFonts w:ascii="David" w:hAnsi="David"/>
          <w:sz w:val="8"/>
          <w:szCs w:val="8"/>
          <w:rtl/>
        </w:rPr>
      </w:pPr>
    </w:p>
    <w:p w14:paraId="6BF7EF1B" w14:textId="77777777" w:rsidR="00751AFF" w:rsidRDefault="00751AFF" w:rsidP="00751AFF">
      <w:pPr>
        <w:spacing w:line="360" w:lineRule="auto"/>
        <w:ind w:left="720"/>
        <w:contextualSpacing/>
        <w:jc w:val="both"/>
        <w:rPr>
          <w:rFonts w:ascii="David" w:hAnsi="David"/>
          <w:sz w:val="10"/>
          <w:szCs w:val="10"/>
          <w:rtl/>
        </w:rPr>
      </w:pPr>
    </w:p>
    <w:p w14:paraId="219CD6FF" w14:textId="77777777" w:rsidR="00751AFF" w:rsidRDefault="00751AFF" w:rsidP="00751AFF">
      <w:pPr>
        <w:pStyle w:val="a9"/>
        <w:numPr>
          <w:ilvl w:val="0"/>
          <w:numId w:val="1"/>
        </w:numPr>
        <w:spacing w:after="160" w:line="360" w:lineRule="auto"/>
        <w:jc w:val="both"/>
        <w:rPr>
          <w:rFonts w:ascii="David" w:hAnsi="David"/>
        </w:rPr>
      </w:pPr>
      <w:r>
        <w:rPr>
          <w:rFonts w:ascii="David" w:hAnsi="David"/>
          <w:rtl/>
        </w:rPr>
        <w:t>במכלול הנסיבות</w:t>
      </w:r>
      <w:r>
        <w:rPr>
          <w:rFonts w:ascii="David" w:hAnsi="David" w:hint="cs"/>
          <w:rtl/>
        </w:rPr>
        <w:t xml:space="preserve">, </w:t>
      </w:r>
      <w:r w:rsidRPr="00295A6E">
        <w:rPr>
          <w:rFonts w:ascii="David" w:hAnsi="David"/>
          <w:rtl/>
        </w:rPr>
        <w:t xml:space="preserve">בדעתי להטיל על הנאשמים </w:t>
      </w:r>
      <w:r>
        <w:rPr>
          <w:rFonts w:ascii="David" w:hAnsi="David" w:hint="cs"/>
          <w:rtl/>
        </w:rPr>
        <w:t xml:space="preserve">2 </w:t>
      </w:r>
      <w:r>
        <w:rPr>
          <w:rFonts w:ascii="David" w:hAnsi="David"/>
          <w:rtl/>
        </w:rPr>
        <w:t>–</w:t>
      </w:r>
      <w:r>
        <w:rPr>
          <w:rFonts w:ascii="David" w:hAnsi="David" w:hint="cs"/>
          <w:rtl/>
        </w:rPr>
        <w:t xml:space="preserve"> 3 </w:t>
      </w:r>
      <w:r w:rsidRPr="00295A6E">
        <w:rPr>
          <w:rFonts w:ascii="David" w:hAnsi="David"/>
          <w:rtl/>
        </w:rPr>
        <w:t xml:space="preserve">עונש כולל בגין שני התיקים ולא בגין כל </w:t>
      </w:r>
      <w:r w:rsidRPr="00295A6E">
        <w:rPr>
          <w:rFonts w:ascii="David" w:hAnsi="David" w:hint="cs"/>
          <w:rtl/>
        </w:rPr>
        <w:t>תיק</w:t>
      </w:r>
      <w:r w:rsidRPr="00295A6E">
        <w:rPr>
          <w:rFonts w:ascii="David" w:hAnsi="David"/>
          <w:rtl/>
        </w:rPr>
        <w:t xml:space="preserve"> בנפרד. </w:t>
      </w:r>
      <w:r w:rsidRPr="00295A6E">
        <w:rPr>
          <w:rFonts w:ascii="David" w:hAnsi="David" w:hint="cs"/>
          <w:rtl/>
        </w:rPr>
        <w:t>עם זאת, בגזירת העונשים ביחס לנאשמים 2 -3 תובא בחשבון העובדה שמדוב</w:t>
      </w:r>
      <w:r>
        <w:rPr>
          <w:rFonts w:ascii="David" w:hAnsi="David" w:hint="cs"/>
          <w:rtl/>
        </w:rPr>
        <w:t>ר בשני אישומים שונים לחלוטין.  בנוסף אני סבור כי הענישה שיש להטיל על הנאשמים 2 ו-3 בהתייחס לכתב האישום המצורף צריכה להיות דומה במכלול השיקולים  (נאשם 2 תקף בפועל בעוד נאשם 3 המתין ברכב, אך היה זה הנאשם 3 שביצע את הנהיגה הפוחזת).</w:t>
      </w:r>
    </w:p>
    <w:p w14:paraId="18F0B59A" w14:textId="77777777" w:rsidR="00751AFF" w:rsidRPr="00112533" w:rsidRDefault="00751AFF" w:rsidP="00751AFF">
      <w:pPr>
        <w:jc w:val="both"/>
        <w:rPr>
          <w:rFonts w:ascii="David" w:eastAsia="David" w:hAnsi="David"/>
          <w:sz w:val="2"/>
          <w:szCs w:val="2"/>
          <w:rtl/>
        </w:rPr>
      </w:pPr>
    </w:p>
    <w:p w14:paraId="65739AED" w14:textId="77777777" w:rsidR="00751AFF" w:rsidRPr="00EA74D9" w:rsidRDefault="00751AFF" w:rsidP="00751AFF">
      <w:pPr>
        <w:spacing w:after="160" w:line="360" w:lineRule="auto"/>
        <w:ind w:firstLine="360"/>
        <w:jc w:val="both"/>
        <w:rPr>
          <w:rFonts w:ascii="David" w:eastAsia="David" w:hAnsi="David"/>
          <w:u w:val="single"/>
          <w:rtl/>
        </w:rPr>
      </w:pPr>
      <w:r w:rsidRPr="00EA74D9">
        <w:rPr>
          <w:rFonts w:ascii="David" w:eastAsia="David" w:hAnsi="David"/>
          <w:u w:val="single"/>
          <w:rtl/>
        </w:rPr>
        <w:t>נסיבות שאינן קשורות בביצוע העבירות</w:t>
      </w:r>
    </w:p>
    <w:p w14:paraId="1F0B68F7" w14:textId="77777777" w:rsidR="00751AFF" w:rsidRPr="001F42C7" w:rsidRDefault="00751AFF" w:rsidP="00751AFF">
      <w:pPr>
        <w:spacing w:after="160" w:line="360" w:lineRule="auto"/>
        <w:ind w:firstLine="720"/>
        <w:jc w:val="both"/>
        <w:rPr>
          <w:rFonts w:ascii="David" w:eastAsia="Calibri" w:hAnsi="David"/>
          <w:u w:val="single"/>
        </w:rPr>
      </w:pPr>
      <w:r w:rsidRPr="001F42C7">
        <w:rPr>
          <w:rFonts w:ascii="David" w:eastAsia="Calibri" w:hAnsi="David"/>
          <w:u w:val="single"/>
          <w:rtl/>
        </w:rPr>
        <w:t>נאשם 1:</w:t>
      </w:r>
    </w:p>
    <w:p w14:paraId="13C690AB" w14:textId="77777777" w:rsidR="00751AFF" w:rsidRPr="001F42C7" w:rsidRDefault="00751AFF" w:rsidP="00751AFF">
      <w:pPr>
        <w:numPr>
          <w:ilvl w:val="0"/>
          <w:numId w:val="2"/>
        </w:numPr>
        <w:spacing w:after="160" w:line="360" w:lineRule="auto"/>
        <w:contextualSpacing/>
        <w:jc w:val="both"/>
        <w:rPr>
          <w:rFonts w:ascii="David" w:hAnsi="David"/>
        </w:rPr>
      </w:pPr>
      <w:r w:rsidRPr="001F42C7">
        <w:rPr>
          <w:rFonts w:ascii="David" w:eastAsia="David" w:hAnsi="David"/>
          <w:rtl/>
        </w:rPr>
        <w:t>לקולה אני מביא בחשבון את: קבלת האחריות, הבעת החרטה, ההודאה בכתב האישום המתוקן והחיסכון בזמן שיפוטי, גילו הצעיר, העדר עבר פלילי</w:t>
      </w:r>
      <w:r w:rsidRPr="001F42C7">
        <w:rPr>
          <w:rFonts w:ascii="David" w:hAnsi="David"/>
          <w:rtl/>
        </w:rPr>
        <w:t>, ואת תקופת המעצר בה הוא נתון מיום 11.04.23 ועד היום (וכידוע תנאי מאסר יותר קשים מתנאי מעצר). כן יובא</w:t>
      </w:r>
      <w:r>
        <w:rPr>
          <w:rFonts w:ascii="David" w:hAnsi="David" w:hint="cs"/>
          <w:rtl/>
        </w:rPr>
        <w:t>ו</w:t>
      </w:r>
      <w:r w:rsidRPr="001F42C7">
        <w:rPr>
          <w:rFonts w:ascii="David" w:hAnsi="David"/>
          <w:rtl/>
        </w:rPr>
        <w:t xml:space="preserve"> בחשבון לקולה רצונו של הנאשם לנהל אורח חיים נורמטיבי</w:t>
      </w:r>
      <w:r>
        <w:rPr>
          <w:rFonts w:ascii="David" w:hAnsi="David" w:hint="cs"/>
          <w:rtl/>
        </w:rPr>
        <w:t xml:space="preserve"> והשלכות המאסר על הנאשם ומשפחתו.</w:t>
      </w:r>
    </w:p>
    <w:p w14:paraId="43A8A7CB" w14:textId="77777777" w:rsidR="00751AFF" w:rsidRPr="00BF218B" w:rsidRDefault="00751AFF" w:rsidP="00751AFF">
      <w:pPr>
        <w:spacing w:after="160" w:line="360" w:lineRule="auto"/>
        <w:ind w:left="720"/>
        <w:contextualSpacing/>
        <w:jc w:val="both"/>
        <w:rPr>
          <w:rFonts w:ascii="David" w:eastAsia="David" w:hAnsi="David"/>
          <w:sz w:val="2"/>
          <w:szCs w:val="2"/>
          <w:rtl/>
        </w:rPr>
      </w:pPr>
    </w:p>
    <w:p w14:paraId="3839EF03" w14:textId="77777777" w:rsidR="00751AFF" w:rsidRPr="00A22C52" w:rsidRDefault="00751AFF" w:rsidP="00751AFF">
      <w:pPr>
        <w:pStyle w:val="a9"/>
        <w:numPr>
          <w:ilvl w:val="0"/>
          <w:numId w:val="2"/>
        </w:numPr>
        <w:spacing w:after="160" w:line="360" w:lineRule="auto"/>
        <w:jc w:val="both"/>
        <w:rPr>
          <w:rFonts w:ascii="David" w:eastAsia="Calibri" w:hAnsi="David"/>
        </w:rPr>
      </w:pPr>
      <w:r w:rsidRPr="00A22C52">
        <w:rPr>
          <w:rFonts w:ascii="David" w:eastAsia="David" w:hAnsi="David"/>
          <w:rtl/>
        </w:rPr>
        <w:t>במכלול הנסיבות,</w:t>
      </w:r>
      <w:r w:rsidR="005610D1">
        <w:rPr>
          <w:rFonts w:ascii="David" w:eastAsia="David" w:hAnsi="David"/>
          <w:rtl/>
        </w:rPr>
        <w:t xml:space="preserve"> </w:t>
      </w:r>
      <w:r w:rsidRPr="00A22C52">
        <w:rPr>
          <w:rFonts w:ascii="David" w:eastAsia="David" w:hAnsi="David"/>
          <w:rtl/>
        </w:rPr>
        <w:t xml:space="preserve">ובהעדר שיקולים לחומרה, אני סבור שנכון לגזור על הנאשם עונש מאסר בפועל  ברף התחתון של המתחם. </w:t>
      </w:r>
      <w:r w:rsidRPr="00A22C52">
        <w:rPr>
          <w:rFonts w:ascii="David" w:eastAsia="Calibri" w:hAnsi="David"/>
          <w:rtl/>
        </w:rPr>
        <w:t>ובכל הקשור לרכיב של הפסילה בפועל, אני סבור שנכון להטיל פסיל</w:t>
      </w:r>
      <w:r>
        <w:rPr>
          <w:rFonts w:ascii="David" w:eastAsia="Calibri" w:hAnsi="David"/>
          <w:rtl/>
        </w:rPr>
        <w:t xml:space="preserve">ה בפועל לתקופה </w:t>
      </w:r>
      <w:r>
        <w:rPr>
          <w:rFonts w:ascii="David" w:eastAsia="Calibri" w:hAnsi="David" w:hint="cs"/>
          <w:rtl/>
        </w:rPr>
        <w:t>המצויה בין הרף התחתון למרכז המתחם.</w:t>
      </w:r>
    </w:p>
    <w:p w14:paraId="21931EE2" w14:textId="77777777" w:rsidR="00751AFF" w:rsidRPr="0080247F" w:rsidRDefault="00751AFF" w:rsidP="00751AFF">
      <w:pPr>
        <w:spacing w:after="160" w:line="360" w:lineRule="auto"/>
        <w:ind w:firstLine="425"/>
        <w:jc w:val="both"/>
        <w:rPr>
          <w:rFonts w:ascii="David" w:eastAsia="David" w:hAnsi="David"/>
          <w:sz w:val="2"/>
          <w:szCs w:val="2"/>
          <w:u w:val="single"/>
          <w:rtl/>
        </w:rPr>
      </w:pPr>
    </w:p>
    <w:p w14:paraId="241480F2" w14:textId="77777777" w:rsidR="00751AFF" w:rsidRDefault="00751AFF" w:rsidP="00751AFF">
      <w:pPr>
        <w:spacing w:after="160" w:line="360" w:lineRule="auto"/>
        <w:ind w:firstLine="720"/>
        <w:jc w:val="both"/>
        <w:rPr>
          <w:rFonts w:ascii="David" w:eastAsia="David" w:hAnsi="David"/>
          <w:u w:val="single"/>
          <w:rtl/>
        </w:rPr>
      </w:pPr>
    </w:p>
    <w:p w14:paraId="41A38A46" w14:textId="77777777" w:rsidR="00751AFF" w:rsidRPr="001F42C7" w:rsidRDefault="00751AFF" w:rsidP="00751AFF">
      <w:pPr>
        <w:spacing w:after="160" w:line="360" w:lineRule="auto"/>
        <w:ind w:firstLine="720"/>
        <w:jc w:val="both"/>
        <w:rPr>
          <w:rFonts w:ascii="David" w:eastAsia="David" w:hAnsi="David"/>
          <w:u w:val="single"/>
          <w:rtl/>
        </w:rPr>
      </w:pPr>
      <w:r w:rsidRPr="001F42C7">
        <w:rPr>
          <w:rFonts w:ascii="David" w:eastAsia="David" w:hAnsi="David"/>
          <w:u w:val="single"/>
          <w:rtl/>
        </w:rPr>
        <w:t>נאשם 2:</w:t>
      </w:r>
    </w:p>
    <w:p w14:paraId="39FC6869" w14:textId="77777777" w:rsidR="00751AFF" w:rsidRDefault="00751AFF" w:rsidP="00751AFF">
      <w:pPr>
        <w:numPr>
          <w:ilvl w:val="0"/>
          <w:numId w:val="2"/>
        </w:numPr>
        <w:spacing w:after="160" w:line="360" w:lineRule="auto"/>
        <w:contextualSpacing/>
        <w:jc w:val="both"/>
        <w:rPr>
          <w:rFonts w:ascii="David" w:eastAsia="Calibri" w:hAnsi="David"/>
        </w:rPr>
      </w:pPr>
      <w:r w:rsidRPr="001F42C7">
        <w:rPr>
          <w:rFonts w:ascii="David" w:eastAsia="David" w:hAnsi="David"/>
          <w:rtl/>
        </w:rPr>
        <w:t>לקולה אני מביא בחשבון את: קבלת האחריות, הבעת החרטה, ההודאה בכתב האישום המתוקן והחיסכון בזמן שיפוטי</w:t>
      </w:r>
      <w:r>
        <w:rPr>
          <w:rFonts w:ascii="David" w:eastAsia="David" w:hAnsi="David" w:hint="cs"/>
          <w:rtl/>
        </w:rPr>
        <w:t xml:space="preserve"> בכלל התיקים</w:t>
      </w:r>
      <w:r w:rsidRPr="001F42C7">
        <w:rPr>
          <w:rFonts w:ascii="David" w:eastAsia="David" w:hAnsi="David"/>
          <w:rtl/>
        </w:rPr>
        <w:t xml:space="preserve">, גילו הצעיר של הנאשם, העדר עבר פלילי </w:t>
      </w:r>
      <w:r w:rsidRPr="001F42C7">
        <w:rPr>
          <w:rFonts w:ascii="David" w:hAnsi="David"/>
          <w:rtl/>
        </w:rPr>
        <w:t>, ואת תקופת המעצר בה הוא נתון בתיק המצורף מיום 14.11.22 ועד ליום 28.11.22 ובתיק העיקרי מיום 11.04.23 ועד היום (וכידוע תנאי מאסר יותר קשים מתנאי מעצר). כן יובא בחשבון לקולה רצונו של הנאשם</w:t>
      </w:r>
      <w:r>
        <w:rPr>
          <w:rFonts w:ascii="David" w:hAnsi="David" w:hint="cs"/>
          <w:rtl/>
        </w:rPr>
        <w:t xml:space="preserve"> "לנכות שולחן" ו</w:t>
      </w:r>
      <w:r w:rsidRPr="001F42C7">
        <w:rPr>
          <w:rFonts w:ascii="David" w:hAnsi="David"/>
          <w:rtl/>
        </w:rPr>
        <w:t>לנהל אורח חיים נורמטיבי.</w:t>
      </w:r>
    </w:p>
    <w:p w14:paraId="233E5AD7" w14:textId="77777777" w:rsidR="00751AFF" w:rsidRDefault="00751AFF" w:rsidP="00751AFF">
      <w:pPr>
        <w:pStyle w:val="a9"/>
        <w:numPr>
          <w:ilvl w:val="0"/>
          <w:numId w:val="2"/>
        </w:numPr>
        <w:spacing w:after="160" w:line="360" w:lineRule="auto"/>
        <w:jc w:val="both"/>
        <w:rPr>
          <w:rFonts w:ascii="David" w:eastAsia="David" w:hAnsi="David"/>
          <w:rtl/>
        </w:rPr>
      </w:pPr>
      <w:r w:rsidRPr="00D235CD">
        <w:rPr>
          <w:rFonts w:ascii="David" w:eastAsia="David" w:hAnsi="David"/>
          <w:rtl/>
        </w:rPr>
        <w:t xml:space="preserve">לחומרה, יש להביא בחשבון את העובדה כי הנאשם ביצע את העבירות בתיק העיקרי </w:t>
      </w:r>
      <w:r w:rsidRPr="00D235CD">
        <w:rPr>
          <w:rFonts w:ascii="David" w:eastAsia="David" w:hAnsi="David" w:hint="cs"/>
          <w:rtl/>
        </w:rPr>
        <w:t xml:space="preserve">לאחר שהוגש </w:t>
      </w:r>
      <w:r w:rsidRPr="00D235CD">
        <w:rPr>
          <w:rFonts w:ascii="David" w:eastAsia="David" w:hAnsi="David"/>
          <w:rtl/>
        </w:rPr>
        <w:t xml:space="preserve">נגדו </w:t>
      </w:r>
      <w:r w:rsidRPr="00D235CD">
        <w:rPr>
          <w:rFonts w:ascii="David" w:eastAsia="David" w:hAnsi="David" w:hint="cs"/>
          <w:rtl/>
        </w:rPr>
        <w:t>כתב האישום בתיק המצורף</w:t>
      </w:r>
      <w:r w:rsidRPr="00D235CD">
        <w:rPr>
          <w:rFonts w:ascii="David" w:eastAsia="David" w:hAnsi="David"/>
          <w:rtl/>
        </w:rPr>
        <w:t>.</w:t>
      </w:r>
    </w:p>
    <w:p w14:paraId="2A2FA3A7" w14:textId="77777777" w:rsidR="00751AFF" w:rsidRPr="0080247F" w:rsidRDefault="00751AFF" w:rsidP="00751AFF">
      <w:pPr>
        <w:pStyle w:val="a9"/>
        <w:spacing w:after="160" w:line="360" w:lineRule="auto"/>
        <w:jc w:val="both"/>
        <w:rPr>
          <w:rFonts w:ascii="David" w:eastAsia="Calibri" w:hAnsi="David"/>
          <w:sz w:val="10"/>
          <w:szCs w:val="10"/>
        </w:rPr>
      </w:pPr>
    </w:p>
    <w:p w14:paraId="00A60454" w14:textId="77777777" w:rsidR="00751AFF" w:rsidRPr="009F12DB" w:rsidRDefault="00751AFF" w:rsidP="00751AFF">
      <w:pPr>
        <w:pStyle w:val="a9"/>
        <w:numPr>
          <w:ilvl w:val="0"/>
          <w:numId w:val="2"/>
        </w:numPr>
        <w:spacing w:after="160" w:line="360" w:lineRule="auto"/>
        <w:jc w:val="both"/>
        <w:rPr>
          <w:rFonts w:ascii="David" w:eastAsia="David" w:hAnsi="David"/>
          <w:u w:val="single"/>
        </w:rPr>
      </w:pPr>
      <w:r w:rsidRPr="009F12DB">
        <w:rPr>
          <w:rFonts w:ascii="David" w:eastAsia="David" w:hAnsi="David"/>
          <w:rtl/>
        </w:rPr>
        <w:t>במכלול הנסיבות,</w:t>
      </w:r>
      <w:r w:rsidR="005610D1">
        <w:rPr>
          <w:rFonts w:ascii="David" w:eastAsia="David" w:hAnsi="David"/>
          <w:rtl/>
        </w:rPr>
        <w:t xml:space="preserve"> </w:t>
      </w:r>
      <w:r w:rsidRPr="009F12DB">
        <w:rPr>
          <w:rFonts w:ascii="David" w:eastAsia="David" w:hAnsi="David"/>
          <w:rtl/>
        </w:rPr>
        <w:t xml:space="preserve"> אני סבור שנכון לגזור על הנאשם </w:t>
      </w:r>
      <w:r>
        <w:rPr>
          <w:rFonts w:ascii="David" w:eastAsia="David" w:hAnsi="David" w:hint="cs"/>
          <w:rtl/>
        </w:rPr>
        <w:t xml:space="preserve">בתיק העיקרי </w:t>
      </w:r>
      <w:r w:rsidRPr="009F12DB">
        <w:rPr>
          <w:rFonts w:ascii="David" w:eastAsia="David" w:hAnsi="David"/>
          <w:rtl/>
        </w:rPr>
        <w:t>עונש מאסר בפועל</w:t>
      </w:r>
      <w:r w:rsidRPr="009F12DB">
        <w:rPr>
          <w:rFonts w:ascii="David" w:eastAsia="David" w:hAnsi="David" w:hint="cs"/>
          <w:rtl/>
        </w:rPr>
        <w:t xml:space="preserve"> בין הרף התחתון למרכז </w:t>
      </w:r>
      <w:r>
        <w:rPr>
          <w:rFonts w:ascii="David" w:eastAsia="David" w:hAnsi="David" w:hint="cs"/>
          <w:rtl/>
        </w:rPr>
        <w:t xml:space="preserve">המתחם וכך גם ביחס לרכיב הפסילה בפועל,  </w:t>
      </w:r>
      <w:r w:rsidRPr="009F12DB">
        <w:rPr>
          <w:rFonts w:ascii="David" w:eastAsia="David" w:hAnsi="David"/>
          <w:rtl/>
        </w:rPr>
        <w:t>ובתיק המצורף יש למקם את עונשו ברף התחתון</w:t>
      </w:r>
      <w:r>
        <w:rPr>
          <w:rFonts w:ascii="David" w:eastAsia="David" w:hAnsi="David" w:hint="cs"/>
          <w:rtl/>
        </w:rPr>
        <w:t xml:space="preserve"> של המתחם ביחס לרכיב המאסר.</w:t>
      </w:r>
      <w:r w:rsidRPr="009F12DB">
        <w:rPr>
          <w:rFonts w:ascii="David" w:eastAsia="David" w:hAnsi="David"/>
          <w:rtl/>
        </w:rPr>
        <w:t xml:space="preserve"> </w:t>
      </w:r>
    </w:p>
    <w:p w14:paraId="7C00C901" w14:textId="77777777" w:rsidR="00751AFF" w:rsidRPr="009F12DB" w:rsidRDefault="00751AFF" w:rsidP="00751AFF">
      <w:pPr>
        <w:pStyle w:val="a9"/>
        <w:rPr>
          <w:rFonts w:ascii="David" w:eastAsia="David" w:hAnsi="David"/>
          <w:u w:val="single"/>
          <w:rtl/>
        </w:rPr>
      </w:pPr>
    </w:p>
    <w:p w14:paraId="452C17F0" w14:textId="77777777" w:rsidR="00751AFF" w:rsidRPr="009F12DB" w:rsidRDefault="00751AFF" w:rsidP="00751AFF">
      <w:pPr>
        <w:spacing w:after="160" w:line="360" w:lineRule="auto"/>
        <w:ind w:firstLine="360"/>
        <w:jc w:val="both"/>
        <w:rPr>
          <w:rFonts w:ascii="David" w:eastAsia="David" w:hAnsi="David"/>
          <w:u w:val="single"/>
          <w:rtl/>
        </w:rPr>
      </w:pPr>
      <w:r w:rsidRPr="009F12DB">
        <w:rPr>
          <w:rFonts w:ascii="David" w:eastAsia="David" w:hAnsi="David"/>
          <w:u w:val="single"/>
          <w:rtl/>
        </w:rPr>
        <w:t>נאשם 3:</w:t>
      </w:r>
    </w:p>
    <w:p w14:paraId="479F18D8" w14:textId="77777777" w:rsidR="00751AFF" w:rsidRDefault="00751AFF" w:rsidP="00751AFF">
      <w:pPr>
        <w:numPr>
          <w:ilvl w:val="0"/>
          <w:numId w:val="2"/>
        </w:numPr>
        <w:spacing w:after="160" w:line="360" w:lineRule="auto"/>
        <w:contextualSpacing/>
        <w:jc w:val="both"/>
        <w:rPr>
          <w:rFonts w:ascii="David" w:eastAsia="Calibri" w:hAnsi="David"/>
        </w:rPr>
      </w:pPr>
      <w:r w:rsidRPr="001F42C7">
        <w:rPr>
          <w:rFonts w:ascii="David" w:eastAsia="David" w:hAnsi="David"/>
          <w:rtl/>
        </w:rPr>
        <w:t>לקולה אני מביא בחשבון את: קבלת האחריות, הבעת החרטה, ההודאה בכתב האישום המתוקן והחיסכון בזמן שיפוטי</w:t>
      </w:r>
      <w:r>
        <w:rPr>
          <w:rFonts w:ascii="David" w:eastAsia="David" w:hAnsi="David" w:hint="cs"/>
          <w:rtl/>
        </w:rPr>
        <w:t xml:space="preserve"> בכלל התיקים</w:t>
      </w:r>
      <w:r w:rsidRPr="001F42C7">
        <w:rPr>
          <w:rFonts w:ascii="David" w:eastAsia="David" w:hAnsi="David"/>
          <w:rtl/>
        </w:rPr>
        <w:t>, גילו הצעיר של הנאשם, העדר עבר פלילי ולמעשה מדובר בהסתבכותו הראשונה בפלילים</w:t>
      </w:r>
      <w:r w:rsidRPr="001F42C7">
        <w:rPr>
          <w:rFonts w:ascii="David" w:hAnsi="David"/>
          <w:rtl/>
        </w:rPr>
        <w:t>, ואת תקופת המעצר בה הוא נתון בתיק המצורף מיום 14.11.22 ועד ליום 28.11.22 ובתיק העיקרי מיום 11.04.23 ועד היום (וכידוע תנאי מאסר יותר קשים מתנאי מעצר). כן יובא בחשבון לקולה רצונו של הנאשם</w:t>
      </w:r>
      <w:r>
        <w:rPr>
          <w:rFonts w:ascii="David" w:hAnsi="David" w:hint="cs"/>
          <w:rtl/>
        </w:rPr>
        <w:t xml:space="preserve"> "לנכות שולחן" ו</w:t>
      </w:r>
      <w:r w:rsidRPr="001F42C7">
        <w:rPr>
          <w:rFonts w:ascii="David" w:hAnsi="David"/>
          <w:rtl/>
        </w:rPr>
        <w:t>לנהל אורח חיים נורמטיבי.</w:t>
      </w:r>
    </w:p>
    <w:p w14:paraId="3D88FB53" w14:textId="77777777" w:rsidR="00751AFF" w:rsidRDefault="00751AFF" w:rsidP="00751AFF">
      <w:pPr>
        <w:pStyle w:val="a9"/>
        <w:spacing w:after="160" w:line="360" w:lineRule="auto"/>
        <w:jc w:val="both"/>
        <w:rPr>
          <w:rFonts w:ascii="David" w:eastAsia="David" w:hAnsi="David"/>
          <w:rtl/>
        </w:rPr>
      </w:pPr>
      <w:r w:rsidRPr="00D235CD">
        <w:rPr>
          <w:rFonts w:ascii="David" w:eastAsia="David" w:hAnsi="David"/>
          <w:rtl/>
        </w:rPr>
        <w:t xml:space="preserve">לחומרה, יש להביא בחשבון את העובדה כי הנאשם ביצע את העבירות בתיק העיקרי </w:t>
      </w:r>
      <w:r w:rsidRPr="00D235CD">
        <w:rPr>
          <w:rFonts w:ascii="David" w:eastAsia="David" w:hAnsi="David" w:hint="cs"/>
          <w:rtl/>
        </w:rPr>
        <w:t xml:space="preserve">לאחר שהוגש </w:t>
      </w:r>
      <w:r w:rsidRPr="00D235CD">
        <w:rPr>
          <w:rFonts w:ascii="David" w:eastAsia="David" w:hAnsi="David"/>
          <w:rtl/>
        </w:rPr>
        <w:t xml:space="preserve">נגדו </w:t>
      </w:r>
      <w:r w:rsidRPr="00D235CD">
        <w:rPr>
          <w:rFonts w:ascii="David" w:eastAsia="David" w:hAnsi="David" w:hint="cs"/>
          <w:rtl/>
        </w:rPr>
        <w:t>כתב האישום בתיק המצורף</w:t>
      </w:r>
      <w:r w:rsidRPr="00D235CD">
        <w:rPr>
          <w:rFonts w:ascii="David" w:eastAsia="David" w:hAnsi="David"/>
          <w:rtl/>
        </w:rPr>
        <w:t>.</w:t>
      </w:r>
    </w:p>
    <w:p w14:paraId="4B1E655C" w14:textId="77777777" w:rsidR="00751AFF" w:rsidRPr="00CB7FA7" w:rsidRDefault="00751AFF" w:rsidP="00751AFF">
      <w:pPr>
        <w:pStyle w:val="a9"/>
        <w:spacing w:after="160" w:line="360" w:lineRule="auto"/>
        <w:jc w:val="both"/>
        <w:rPr>
          <w:rFonts w:ascii="David" w:eastAsia="David" w:hAnsi="David"/>
          <w:sz w:val="12"/>
          <w:szCs w:val="12"/>
        </w:rPr>
      </w:pPr>
      <w:r w:rsidRPr="00D235CD">
        <w:rPr>
          <w:rFonts w:ascii="David" w:eastAsia="David" w:hAnsi="David"/>
          <w:rtl/>
        </w:rPr>
        <w:t xml:space="preserve"> </w:t>
      </w:r>
    </w:p>
    <w:p w14:paraId="68235BD4" w14:textId="77777777" w:rsidR="00751AFF" w:rsidRPr="00A22C52" w:rsidRDefault="00751AFF" w:rsidP="00751AFF">
      <w:pPr>
        <w:pStyle w:val="a9"/>
        <w:numPr>
          <w:ilvl w:val="0"/>
          <w:numId w:val="2"/>
        </w:numPr>
        <w:spacing w:after="160" w:line="360" w:lineRule="auto"/>
        <w:jc w:val="both"/>
        <w:rPr>
          <w:rFonts w:ascii="David" w:eastAsia="Calibri" w:hAnsi="David"/>
          <w:rtl/>
        </w:rPr>
      </w:pPr>
      <w:r w:rsidRPr="00A22C52">
        <w:rPr>
          <w:rFonts w:ascii="David" w:eastAsia="David" w:hAnsi="David"/>
          <w:rtl/>
        </w:rPr>
        <w:t xml:space="preserve">במכלול הנסיבות, אני סבור שנכון </w:t>
      </w:r>
      <w:r>
        <w:rPr>
          <w:rFonts w:ascii="David" w:eastAsia="David" w:hAnsi="David" w:hint="cs"/>
          <w:rtl/>
        </w:rPr>
        <w:t xml:space="preserve">ביחס לתיק העיקרי </w:t>
      </w:r>
      <w:r w:rsidRPr="00A22C52">
        <w:rPr>
          <w:rFonts w:ascii="David" w:eastAsia="David" w:hAnsi="David"/>
          <w:rtl/>
        </w:rPr>
        <w:t xml:space="preserve">לגזור על הנאשם עונש מאסר בפועל </w:t>
      </w:r>
      <w:r>
        <w:rPr>
          <w:rFonts w:ascii="David" w:eastAsia="David" w:hAnsi="David" w:hint="cs"/>
          <w:rtl/>
        </w:rPr>
        <w:t xml:space="preserve"> בין הרף התחתון למרכז המתחם וכך גם ביחס לרכיב הפסילה בפועל. </w:t>
      </w:r>
      <w:r w:rsidRPr="00A22C52">
        <w:rPr>
          <w:rFonts w:ascii="David" w:eastAsia="David" w:hAnsi="David"/>
          <w:rtl/>
        </w:rPr>
        <w:t xml:space="preserve"> ובתיק המצורף באשר לרכיב המאסר יש למקם את עונשו ברף</w:t>
      </w:r>
      <w:r>
        <w:rPr>
          <w:rFonts w:ascii="David" w:eastAsia="David" w:hAnsi="David"/>
          <w:rtl/>
        </w:rPr>
        <w:t xml:space="preserve"> התחתון של המתחם שנקבע בעניינו</w:t>
      </w:r>
      <w:r>
        <w:rPr>
          <w:rFonts w:ascii="David" w:eastAsia="David" w:hAnsi="David" w:hint="cs"/>
          <w:rtl/>
        </w:rPr>
        <w:t xml:space="preserve">, </w:t>
      </w:r>
      <w:r w:rsidRPr="00A22C52">
        <w:rPr>
          <w:rFonts w:ascii="David" w:eastAsia="Calibri" w:hAnsi="David"/>
          <w:rtl/>
        </w:rPr>
        <w:t>ובכל הקשור לרכיב הפסילה בפועל, אני סבור שנכון להטיל פסילה בפועל לתקופה</w:t>
      </w:r>
      <w:r>
        <w:rPr>
          <w:rFonts w:ascii="David" w:eastAsia="Calibri" w:hAnsi="David" w:hint="cs"/>
          <w:rtl/>
        </w:rPr>
        <w:t xml:space="preserve"> המצויה במרכז</w:t>
      </w:r>
      <w:r w:rsidRPr="00A22C52">
        <w:rPr>
          <w:rFonts w:ascii="David" w:eastAsia="Calibri" w:hAnsi="David"/>
          <w:rtl/>
        </w:rPr>
        <w:t xml:space="preserve"> המתחם.</w:t>
      </w:r>
    </w:p>
    <w:p w14:paraId="2F86B2F3" w14:textId="77777777" w:rsidR="00751AFF" w:rsidRPr="0080247F" w:rsidRDefault="00751AFF" w:rsidP="00751AFF">
      <w:pPr>
        <w:pStyle w:val="a9"/>
        <w:spacing w:line="360" w:lineRule="auto"/>
        <w:jc w:val="both"/>
        <w:rPr>
          <w:rFonts w:ascii="David" w:eastAsia="David" w:hAnsi="David"/>
          <w:sz w:val="14"/>
          <w:szCs w:val="14"/>
        </w:rPr>
      </w:pPr>
    </w:p>
    <w:p w14:paraId="5D8BF36F" w14:textId="77777777" w:rsidR="00751AFF" w:rsidRPr="00A22C52" w:rsidRDefault="00751AFF" w:rsidP="00751AFF">
      <w:pPr>
        <w:pStyle w:val="a9"/>
        <w:numPr>
          <w:ilvl w:val="0"/>
          <w:numId w:val="2"/>
        </w:numPr>
        <w:spacing w:line="360" w:lineRule="auto"/>
        <w:jc w:val="both"/>
        <w:rPr>
          <w:rFonts w:ascii="David" w:eastAsia="David" w:hAnsi="David"/>
        </w:rPr>
      </w:pPr>
      <w:r w:rsidRPr="00A22C52">
        <w:rPr>
          <w:rFonts w:ascii="David" w:eastAsia="David" w:hAnsi="David"/>
          <w:rtl/>
        </w:rPr>
        <w:t>לאור כל האמור לעיל, אני גוזר על הנאשמים</w:t>
      </w:r>
      <w:r w:rsidR="005610D1">
        <w:rPr>
          <w:rFonts w:ascii="David" w:eastAsia="David" w:hAnsi="David"/>
          <w:rtl/>
        </w:rPr>
        <w:t xml:space="preserve"> </w:t>
      </w:r>
      <w:r w:rsidRPr="00A22C52">
        <w:rPr>
          <w:rFonts w:ascii="David" w:eastAsia="David" w:hAnsi="David"/>
          <w:rtl/>
        </w:rPr>
        <w:t xml:space="preserve"> את העונשים הבאים:</w:t>
      </w:r>
    </w:p>
    <w:p w14:paraId="5D06DD63" w14:textId="77777777" w:rsidR="00751AFF" w:rsidRPr="00E542CC" w:rsidRDefault="00751AFF" w:rsidP="00751AFF">
      <w:pPr>
        <w:tabs>
          <w:tab w:val="left" w:pos="26"/>
        </w:tabs>
        <w:snapToGrid w:val="0"/>
        <w:spacing w:after="160" w:line="360" w:lineRule="auto"/>
        <w:jc w:val="both"/>
        <w:rPr>
          <w:rFonts w:ascii="David" w:eastAsia="Calibri" w:hAnsi="David"/>
          <w:b/>
          <w:bCs/>
          <w:sz w:val="14"/>
          <w:szCs w:val="14"/>
        </w:rPr>
      </w:pPr>
    </w:p>
    <w:p w14:paraId="6B6806AA" w14:textId="77777777" w:rsidR="00751AFF" w:rsidRPr="001F42C7" w:rsidRDefault="00751AFF" w:rsidP="00751AFF">
      <w:pPr>
        <w:tabs>
          <w:tab w:val="left" w:pos="26"/>
        </w:tabs>
        <w:snapToGrid w:val="0"/>
        <w:spacing w:after="160" w:line="360" w:lineRule="auto"/>
        <w:ind w:left="707" w:hanging="425"/>
        <w:contextualSpacing/>
        <w:jc w:val="center"/>
        <w:rPr>
          <w:rFonts w:ascii="David" w:eastAsia="Calibri" w:hAnsi="David"/>
          <w:b/>
          <w:bCs/>
          <w:u w:val="single"/>
          <w:rtl/>
        </w:rPr>
      </w:pPr>
      <w:r w:rsidRPr="001F42C7">
        <w:rPr>
          <w:rFonts w:ascii="David" w:eastAsia="Calibri" w:hAnsi="David"/>
          <w:b/>
          <w:bCs/>
          <w:u w:val="single"/>
          <w:rtl/>
        </w:rPr>
        <w:t>גזר דין – נאשם 1</w:t>
      </w:r>
    </w:p>
    <w:p w14:paraId="10D49096" w14:textId="77777777" w:rsidR="00751AFF" w:rsidRPr="00FE6D78" w:rsidRDefault="00751AFF" w:rsidP="00751AFF">
      <w:pPr>
        <w:tabs>
          <w:tab w:val="left" w:pos="26"/>
        </w:tabs>
        <w:snapToGrid w:val="0"/>
        <w:spacing w:after="160" w:line="360" w:lineRule="auto"/>
        <w:ind w:left="707" w:hanging="425"/>
        <w:contextualSpacing/>
        <w:jc w:val="both"/>
        <w:rPr>
          <w:rFonts w:ascii="David" w:eastAsia="Calibri" w:hAnsi="David"/>
          <w:b/>
          <w:bCs/>
          <w:sz w:val="14"/>
          <w:szCs w:val="14"/>
          <w:rtl/>
        </w:rPr>
      </w:pPr>
      <w:r w:rsidRPr="001F42C7">
        <w:rPr>
          <w:rFonts w:ascii="David" w:eastAsia="Calibri" w:hAnsi="David"/>
          <w:b/>
          <w:bCs/>
          <w:rtl/>
        </w:rPr>
        <w:tab/>
      </w:r>
    </w:p>
    <w:p w14:paraId="45BB8277"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אני גוזר על הנאשם 1 מאסר בפועל לתקופה של  36 חודשים בניכוי ימי מעצרו מיום 11/4/23 ועד היום.</w:t>
      </w:r>
    </w:p>
    <w:p w14:paraId="4588DD02" w14:textId="77777777" w:rsidR="00751AFF" w:rsidRPr="00FE6D78" w:rsidRDefault="00751AFF" w:rsidP="00751AFF">
      <w:pPr>
        <w:tabs>
          <w:tab w:val="left" w:pos="26"/>
        </w:tabs>
        <w:snapToGrid w:val="0"/>
        <w:spacing w:after="160" w:line="360" w:lineRule="auto"/>
        <w:ind w:left="707" w:hanging="425"/>
        <w:contextualSpacing/>
        <w:jc w:val="both"/>
        <w:rPr>
          <w:rFonts w:ascii="David" w:eastAsia="Calibri" w:hAnsi="David"/>
          <w:b/>
          <w:bCs/>
          <w:sz w:val="14"/>
          <w:szCs w:val="14"/>
          <w:rtl/>
        </w:rPr>
      </w:pPr>
    </w:p>
    <w:p w14:paraId="2E935E09"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r>
      <w:r w:rsidRPr="001F42C7">
        <w:rPr>
          <w:rFonts w:ascii="David" w:eastAsia="Calibri" w:hAnsi="David"/>
          <w:b/>
          <w:bCs/>
          <w:rtl/>
        </w:rPr>
        <w:tab/>
        <w:t>אני גוזר על הנאשם 1 עונש מאסר על תנאי  לתקופה של</w:t>
      </w:r>
      <w:r>
        <w:rPr>
          <w:rFonts w:ascii="David" w:eastAsia="Calibri" w:hAnsi="David" w:hint="cs"/>
          <w:b/>
          <w:bCs/>
          <w:rtl/>
        </w:rPr>
        <w:t xml:space="preserve">  12 </w:t>
      </w:r>
      <w:r w:rsidRPr="001F42C7">
        <w:rPr>
          <w:rFonts w:ascii="David" w:eastAsia="Calibri" w:hAnsi="David"/>
          <w:b/>
          <w:bCs/>
          <w:rtl/>
        </w:rPr>
        <w:t xml:space="preserve">  חודשים והתנאי הוא שלא יעבור בתוך 3 שנים מיום שחרורו ממאסרו, עבירת נשק</w:t>
      </w:r>
      <w:r>
        <w:rPr>
          <w:rFonts w:ascii="David" w:eastAsia="Calibri" w:hAnsi="David" w:hint="cs"/>
          <w:b/>
          <w:bCs/>
          <w:rtl/>
        </w:rPr>
        <w:t xml:space="preserve"> מסוג פשע </w:t>
      </w:r>
      <w:r w:rsidRPr="001F42C7">
        <w:rPr>
          <w:rFonts w:ascii="David" w:eastAsia="Calibri" w:hAnsi="David"/>
          <w:b/>
          <w:bCs/>
          <w:rtl/>
        </w:rPr>
        <w:t>ויורשע בגינה.</w:t>
      </w:r>
    </w:p>
    <w:p w14:paraId="668B3D9C"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p>
    <w:p w14:paraId="06C7684F" w14:textId="77777777" w:rsidR="00751AFF" w:rsidRPr="001F42C7" w:rsidRDefault="00751AFF" w:rsidP="00751AFF">
      <w:pPr>
        <w:tabs>
          <w:tab w:val="left" w:pos="26"/>
        </w:tabs>
        <w:snapToGrid w:val="0"/>
        <w:spacing w:after="160" w:line="360" w:lineRule="auto"/>
        <w:ind w:left="707" w:hanging="425"/>
        <w:contextualSpacing/>
        <w:jc w:val="both"/>
        <w:rPr>
          <w:rFonts w:ascii="David" w:eastAsia="David" w:hAnsi="David"/>
          <w:b/>
          <w:bCs/>
          <w:rtl/>
        </w:rPr>
      </w:pPr>
      <w:r w:rsidRPr="001F42C7">
        <w:rPr>
          <w:rFonts w:ascii="David" w:eastAsia="Calibri" w:hAnsi="David"/>
          <w:b/>
          <w:bCs/>
          <w:rtl/>
        </w:rPr>
        <w:tab/>
        <w:t>אני גוזר על הנאשם 1 עונש מאסר על תנאי לתקופה של 6 חודשים והתנאי הוא שלא יעבור בתוך 3 שנים מיום שחרורו ממאסרו</w:t>
      </w:r>
      <w:r w:rsidRPr="001F42C7">
        <w:rPr>
          <w:rFonts w:ascii="David" w:eastAsia="David" w:hAnsi="David"/>
          <w:b/>
          <w:bCs/>
          <w:rtl/>
        </w:rPr>
        <w:t>, עבירת נשק מסוג עוון או</w:t>
      </w:r>
      <w:r>
        <w:rPr>
          <w:rFonts w:ascii="David" w:eastAsia="David" w:hAnsi="David" w:hint="cs"/>
          <w:b/>
          <w:bCs/>
          <w:rtl/>
        </w:rPr>
        <w:t xml:space="preserve"> </w:t>
      </w:r>
      <w:r w:rsidRPr="001F42C7">
        <w:rPr>
          <w:rFonts w:ascii="David" w:eastAsia="David" w:hAnsi="David"/>
          <w:b/>
          <w:bCs/>
          <w:rtl/>
        </w:rPr>
        <w:t xml:space="preserve"> עבירה של שימוש ברכב ללא רשות </w:t>
      </w:r>
      <w:r>
        <w:rPr>
          <w:rFonts w:ascii="David" w:eastAsia="David" w:hAnsi="David" w:hint="cs"/>
          <w:b/>
          <w:bCs/>
          <w:rtl/>
        </w:rPr>
        <w:t xml:space="preserve">או נהיגה בזמן פסילה </w:t>
      </w:r>
      <w:r w:rsidRPr="001F42C7">
        <w:rPr>
          <w:rFonts w:ascii="David" w:eastAsia="David" w:hAnsi="David"/>
          <w:b/>
          <w:bCs/>
          <w:rtl/>
        </w:rPr>
        <w:t>ויורשע בגינה.</w:t>
      </w:r>
    </w:p>
    <w:p w14:paraId="2AF961FD" w14:textId="77777777" w:rsidR="00751AFF" w:rsidRPr="00A22C52" w:rsidRDefault="00751AFF" w:rsidP="00751AFF">
      <w:pPr>
        <w:tabs>
          <w:tab w:val="left" w:pos="26"/>
        </w:tabs>
        <w:snapToGrid w:val="0"/>
        <w:spacing w:after="160" w:line="360" w:lineRule="auto"/>
        <w:ind w:left="707" w:hanging="425"/>
        <w:contextualSpacing/>
        <w:jc w:val="both"/>
        <w:rPr>
          <w:rFonts w:ascii="David" w:eastAsia="Calibri" w:hAnsi="David"/>
          <w:b/>
          <w:bCs/>
          <w:sz w:val="8"/>
          <w:szCs w:val="8"/>
          <w:rtl/>
        </w:rPr>
      </w:pPr>
    </w:p>
    <w:p w14:paraId="3C30DEBB" w14:textId="77777777" w:rsidR="00751AFF" w:rsidRPr="001F42C7" w:rsidRDefault="00751AFF" w:rsidP="00751AFF">
      <w:pPr>
        <w:snapToGrid w:val="0"/>
        <w:spacing w:line="360" w:lineRule="auto"/>
        <w:ind w:left="720"/>
        <w:contextualSpacing/>
        <w:jc w:val="both"/>
        <w:rPr>
          <w:b/>
          <w:bCs/>
          <w:rtl/>
        </w:rPr>
      </w:pPr>
      <w:r w:rsidRPr="001F42C7">
        <w:rPr>
          <w:rFonts w:ascii="David" w:eastAsia="David" w:hAnsi="David"/>
          <w:b/>
          <w:bCs/>
          <w:rtl/>
        </w:rPr>
        <w:t>אני פוסל את הנאשם מס' 1 מלנהוג ו/או מלקבל ו/או מלהחזיק רישיון נהיגה לתקופה של</w:t>
      </w:r>
      <w:r w:rsidR="005610D1">
        <w:rPr>
          <w:rFonts w:ascii="David" w:eastAsia="David" w:hAnsi="David"/>
          <w:b/>
          <w:bCs/>
          <w:rtl/>
        </w:rPr>
        <w:t xml:space="preserve"> </w:t>
      </w:r>
      <w:r w:rsidRPr="001F42C7">
        <w:rPr>
          <w:rFonts w:ascii="David" w:eastAsia="David" w:hAnsi="David"/>
          <w:b/>
          <w:bCs/>
          <w:rtl/>
        </w:rPr>
        <w:t xml:space="preserve"> </w:t>
      </w:r>
      <w:r>
        <w:rPr>
          <w:rFonts w:ascii="David" w:eastAsia="David" w:hAnsi="David" w:hint="cs"/>
          <w:b/>
          <w:bCs/>
          <w:rtl/>
        </w:rPr>
        <w:t xml:space="preserve">12 </w:t>
      </w:r>
      <w:r w:rsidRPr="001F42C7">
        <w:rPr>
          <w:rFonts w:ascii="David" w:eastAsia="David" w:hAnsi="David"/>
          <w:b/>
          <w:bCs/>
          <w:rtl/>
        </w:rPr>
        <w:t xml:space="preserve"> </w:t>
      </w:r>
      <w:r>
        <w:rPr>
          <w:b/>
          <w:bCs/>
          <w:rtl/>
        </w:rPr>
        <w:t>חודשי</w:t>
      </w:r>
      <w:r>
        <w:rPr>
          <w:rFonts w:hint="cs"/>
          <w:b/>
          <w:bCs/>
          <w:rtl/>
        </w:rPr>
        <w:t xml:space="preserve">ם </w:t>
      </w:r>
      <w:r w:rsidRPr="001F42C7">
        <w:rPr>
          <w:b/>
          <w:bCs/>
          <w:rtl/>
        </w:rPr>
        <w:t>מיום שחרורו ממאסרו ובמצטבר לכל פסילה אחרת ככל שקיימת.</w:t>
      </w:r>
      <w:r>
        <w:rPr>
          <w:rFonts w:hint="cs"/>
          <w:b/>
          <w:bCs/>
          <w:rtl/>
        </w:rPr>
        <w:t xml:space="preserve"> </w:t>
      </w:r>
      <w:r w:rsidRPr="001F42C7">
        <w:rPr>
          <w:b/>
          <w:bCs/>
          <w:rtl/>
        </w:rPr>
        <w:t>מוסברת לנאשם חובת הפקדת רישיון הנהיגה במזכירות בית המשפט ובהיעדר רישיון נהיגה תקף תצהיר ערוך כדין.</w:t>
      </w:r>
    </w:p>
    <w:p w14:paraId="39DD9223" w14:textId="77777777" w:rsidR="00751AFF" w:rsidRPr="001F42C7" w:rsidRDefault="00751AFF" w:rsidP="00751AFF">
      <w:pPr>
        <w:snapToGrid w:val="0"/>
        <w:spacing w:line="360" w:lineRule="auto"/>
        <w:ind w:left="720"/>
        <w:contextualSpacing/>
        <w:jc w:val="both"/>
        <w:rPr>
          <w:b/>
          <w:bCs/>
          <w:sz w:val="12"/>
          <w:szCs w:val="12"/>
          <w:rtl/>
        </w:rPr>
      </w:pPr>
    </w:p>
    <w:p w14:paraId="043C1944" w14:textId="77777777" w:rsidR="00751AFF" w:rsidRPr="001F42C7" w:rsidRDefault="00751AFF" w:rsidP="00751AFF">
      <w:pPr>
        <w:snapToGrid w:val="0"/>
        <w:spacing w:line="360" w:lineRule="auto"/>
        <w:ind w:left="720"/>
        <w:contextualSpacing/>
        <w:jc w:val="both"/>
        <w:rPr>
          <w:rFonts w:ascii="David" w:hAnsi="David"/>
          <w:b/>
          <w:bCs/>
          <w:rtl/>
        </w:rPr>
      </w:pPr>
      <w:r w:rsidRPr="001F42C7">
        <w:rPr>
          <w:rFonts w:ascii="David" w:hAnsi="David"/>
          <w:b/>
          <w:bCs/>
          <w:rtl/>
        </w:rPr>
        <w:t>אני גוזר על הנאשם 1 עונש</w:t>
      </w:r>
      <w:r w:rsidRPr="001F42C7">
        <w:rPr>
          <w:rFonts w:ascii="David" w:hAnsi="David"/>
          <w:b/>
          <w:bCs/>
        </w:rPr>
        <w:t xml:space="preserve"> </w:t>
      </w:r>
      <w:r w:rsidRPr="001F42C7">
        <w:rPr>
          <w:rFonts w:ascii="David" w:hAnsi="David"/>
          <w:b/>
          <w:bCs/>
          <w:rtl/>
        </w:rPr>
        <w:t xml:space="preserve"> פסילה על תנאי  לתקופה של 12 חודשים והתנאי הוא שלא יעבור בתוך 3 שנים מיום שחרורו ממאסרו, עבירה של נהיגה  בזמן פסילה.</w:t>
      </w:r>
    </w:p>
    <w:p w14:paraId="10A2034C" w14:textId="77777777" w:rsidR="00751AFF" w:rsidRPr="00210252" w:rsidRDefault="00751AFF" w:rsidP="00751AFF">
      <w:pPr>
        <w:tabs>
          <w:tab w:val="left" w:pos="26"/>
        </w:tabs>
        <w:snapToGrid w:val="0"/>
        <w:spacing w:after="160" w:line="360" w:lineRule="auto"/>
        <w:ind w:left="707" w:hanging="425"/>
        <w:contextualSpacing/>
        <w:jc w:val="both"/>
        <w:rPr>
          <w:rFonts w:ascii="David" w:eastAsia="Calibri" w:hAnsi="David"/>
          <w:b/>
          <w:bCs/>
          <w:sz w:val="14"/>
          <w:szCs w:val="14"/>
          <w:rtl/>
        </w:rPr>
      </w:pPr>
    </w:p>
    <w:p w14:paraId="326539ED"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 xml:space="preserve">אני גוזר על הנאשם 1 קנס  כספי בסך </w:t>
      </w:r>
      <w:r>
        <w:rPr>
          <w:rFonts w:ascii="David" w:eastAsia="Calibri" w:hAnsi="David" w:hint="cs"/>
          <w:b/>
          <w:bCs/>
          <w:rtl/>
        </w:rPr>
        <w:t xml:space="preserve">10,000 </w:t>
      </w:r>
      <w:r w:rsidRPr="001F42C7">
        <w:rPr>
          <w:rFonts w:ascii="David" w:eastAsia="Calibri" w:hAnsi="David"/>
          <w:b/>
          <w:bCs/>
          <w:rtl/>
        </w:rPr>
        <w:t xml:space="preserve">₪ או </w:t>
      </w:r>
      <w:r>
        <w:rPr>
          <w:rFonts w:ascii="David" w:eastAsia="Calibri" w:hAnsi="David" w:hint="cs"/>
          <w:b/>
          <w:bCs/>
          <w:rtl/>
        </w:rPr>
        <w:t xml:space="preserve">60 </w:t>
      </w:r>
      <w:r w:rsidRPr="001F42C7">
        <w:rPr>
          <w:rFonts w:ascii="David" w:eastAsia="Calibri" w:hAnsi="David"/>
          <w:b/>
          <w:bCs/>
          <w:rtl/>
        </w:rPr>
        <w:t>ימי מאסר.</w:t>
      </w:r>
    </w:p>
    <w:p w14:paraId="706BFF3A"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p>
    <w:p w14:paraId="7A2B54DE" w14:textId="77777777" w:rsidR="00751AFF" w:rsidRPr="001F42C7" w:rsidRDefault="00751AFF" w:rsidP="00751AFF">
      <w:pPr>
        <w:tabs>
          <w:tab w:val="left" w:pos="26"/>
        </w:tabs>
        <w:snapToGrid w:val="0"/>
        <w:spacing w:after="160" w:line="360" w:lineRule="auto"/>
        <w:ind w:left="707" w:hanging="425"/>
        <w:contextualSpacing/>
        <w:jc w:val="center"/>
        <w:rPr>
          <w:rFonts w:ascii="David" w:eastAsia="Calibri" w:hAnsi="David"/>
          <w:b/>
          <w:bCs/>
          <w:u w:val="single"/>
          <w:rtl/>
        </w:rPr>
      </w:pPr>
      <w:r w:rsidRPr="001F42C7">
        <w:rPr>
          <w:rFonts w:ascii="David" w:eastAsia="Calibri" w:hAnsi="David"/>
          <w:b/>
          <w:bCs/>
          <w:rtl/>
        </w:rPr>
        <w:tab/>
      </w:r>
      <w:r w:rsidRPr="001F42C7">
        <w:rPr>
          <w:rFonts w:ascii="David" w:eastAsia="Calibri" w:hAnsi="David"/>
          <w:b/>
          <w:bCs/>
          <w:u w:val="single"/>
          <w:rtl/>
        </w:rPr>
        <w:t>גזר דין – נאשם 2</w:t>
      </w:r>
    </w:p>
    <w:p w14:paraId="6B63D224"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r>
    </w:p>
    <w:p w14:paraId="6F8194E7"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 xml:space="preserve">אני גוזר על הנאשם 2 מאסר בפועל לתקופה של  </w:t>
      </w:r>
      <w:r>
        <w:rPr>
          <w:rFonts w:ascii="David" w:eastAsia="Calibri" w:hAnsi="David" w:hint="cs"/>
          <w:b/>
          <w:bCs/>
          <w:rtl/>
        </w:rPr>
        <w:t xml:space="preserve">50 </w:t>
      </w:r>
      <w:r w:rsidRPr="001F42C7">
        <w:rPr>
          <w:rFonts w:ascii="David" w:eastAsia="Calibri" w:hAnsi="David"/>
          <w:b/>
          <w:bCs/>
          <w:rtl/>
        </w:rPr>
        <w:t>חודשים בניכוי ימי מעצרו מיום 14.11.22 ועד ליום 28.11.22 ומיום 11.4.23 ועד היום.</w:t>
      </w:r>
    </w:p>
    <w:p w14:paraId="593A5C6D" w14:textId="77777777" w:rsidR="00751AFF" w:rsidRPr="00112533" w:rsidRDefault="00751AFF" w:rsidP="00751AFF">
      <w:pPr>
        <w:tabs>
          <w:tab w:val="left" w:pos="26"/>
        </w:tabs>
        <w:snapToGrid w:val="0"/>
        <w:spacing w:after="160" w:line="360" w:lineRule="auto"/>
        <w:ind w:left="707" w:hanging="425"/>
        <w:contextualSpacing/>
        <w:jc w:val="both"/>
        <w:rPr>
          <w:rFonts w:ascii="David" w:eastAsia="Calibri" w:hAnsi="David"/>
          <w:b/>
          <w:bCs/>
          <w:sz w:val="10"/>
          <w:szCs w:val="10"/>
          <w:rtl/>
        </w:rPr>
      </w:pPr>
    </w:p>
    <w:p w14:paraId="2EF89AD7"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r>
      <w:r w:rsidRPr="001F42C7">
        <w:rPr>
          <w:rFonts w:ascii="David" w:eastAsia="Calibri" w:hAnsi="David"/>
          <w:b/>
          <w:bCs/>
          <w:rtl/>
        </w:rPr>
        <w:tab/>
        <w:t xml:space="preserve">אני גוזר על הנאשם 2 עונש מאסר על תנאי  לתקופה של </w:t>
      </w:r>
      <w:r>
        <w:rPr>
          <w:rFonts w:ascii="David" w:eastAsia="Calibri" w:hAnsi="David" w:hint="cs"/>
          <w:b/>
          <w:bCs/>
          <w:rtl/>
        </w:rPr>
        <w:t>12</w:t>
      </w:r>
      <w:r w:rsidRPr="001F42C7">
        <w:rPr>
          <w:rFonts w:ascii="David" w:eastAsia="Calibri" w:hAnsi="David"/>
          <w:b/>
          <w:bCs/>
          <w:rtl/>
        </w:rPr>
        <w:t xml:space="preserve">  חודשים והתנאי הוא שלא יעבור בתוך 3 שנים מיום שחרורו ממאסרו, עבירת נשק </w:t>
      </w:r>
      <w:r>
        <w:rPr>
          <w:rFonts w:ascii="David" w:eastAsia="Calibri" w:hAnsi="David" w:hint="cs"/>
          <w:b/>
          <w:bCs/>
          <w:rtl/>
        </w:rPr>
        <w:t xml:space="preserve">מסוג פשע או עבירת אלימות </w:t>
      </w:r>
      <w:r w:rsidRPr="001F42C7">
        <w:rPr>
          <w:rFonts w:ascii="David" w:eastAsia="Calibri" w:hAnsi="David"/>
          <w:b/>
          <w:bCs/>
          <w:rtl/>
        </w:rPr>
        <w:t>מסוג פשע ויורשע בגינה.</w:t>
      </w:r>
    </w:p>
    <w:p w14:paraId="1258EA66" w14:textId="77777777" w:rsidR="00751AFF" w:rsidRPr="00210252" w:rsidRDefault="00751AFF" w:rsidP="00751AFF">
      <w:pPr>
        <w:tabs>
          <w:tab w:val="left" w:pos="26"/>
        </w:tabs>
        <w:snapToGrid w:val="0"/>
        <w:spacing w:after="160" w:line="360" w:lineRule="auto"/>
        <w:ind w:left="707" w:hanging="425"/>
        <w:contextualSpacing/>
        <w:jc w:val="both"/>
        <w:rPr>
          <w:rFonts w:ascii="David" w:eastAsia="Calibri" w:hAnsi="David"/>
          <w:b/>
          <w:bCs/>
          <w:sz w:val="14"/>
          <w:szCs w:val="14"/>
          <w:rtl/>
        </w:rPr>
      </w:pPr>
    </w:p>
    <w:p w14:paraId="7824F8AF" w14:textId="77777777" w:rsidR="00751AFF" w:rsidRPr="001F42C7" w:rsidRDefault="00751AFF" w:rsidP="00751AFF">
      <w:pPr>
        <w:tabs>
          <w:tab w:val="left" w:pos="26"/>
        </w:tabs>
        <w:snapToGrid w:val="0"/>
        <w:spacing w:after="160" w:line="360" w:lineRule="auto"/>
        <w:ind w:left="707" w:hanging="425"/>
        <w:contextualSpacing/>
        <w:jc w:val="both"/>
        <w:rPr>
          <w:rFonts w:ascii="David" w:eastAsia="David" w:hAnsi="David"/>
          <w:b/>
          <w:bCs/>
          <w:rtl/>
        </w:rPr>
      </w:pPr>
      <w:r w:rsidRPr="001F42C7">
        <w:rPr>
          <w:rFonts w:ascii="David" w:eastAsia="Calibri" w:hAnsi="David"/>
          <w:b/>
          <w:bCs/>
          <w:rtl/>
        </w:rPr>
        <w:tab/>
        <w:t>אני גוזר על הנאשם 2 עונש מאסר על תנאי לתקופה של 6 חודשים והתנאי הוא  שלא יעבור בתוך 3 שנים מיום שחרורו ממאסרו</w:t>
      </w:r>
      <w:r w:rsidRPr="001F42C7">
        <w:rPr>
          <w:rFonts w:ascii="David" w:eastAsia="David" w:hAnsi="David"/>
          <w:b/>
          <w:bCs/>
          <w:rtl/>
        </w:rPr>
        <w:t xml:space="preserve">, עבירת נשק מסוג עוון </w:t>
      </w:r>
      <w:r>
        <w:rPr>
          <w:rFonts w:ascii="David" w:eastAsia="David" w:hAnsi="David" w:hint="cs"/>
          <w:b/>
          <w:bCs/>
          <w:rtl/>
        </w:rPr>
        <w:t xml:space="preserve"> או עבירת אלימות מסוג עוון </w:t>
      </w:r>
      <w:r w:rsidRPr="001F42C7">
        <w:rPr>
          <w:rFonts w:ascii="David" w:eastAsia="David" w:hAnsi="David"/>
          <w:b/>
          <w:bCs/>
          <w:rtl/>
        </w:rPr>
        <w:t xml:space="preserve">או עבירה של שימוש ברכב ללא רשות </w:t>
      </w:r>
      <w:r>
        <w:rPr>
          <w:rFonts w:ascii="David" w:eastAsia="David" w:hAnsi="David" w:hint="cs"/>
          <w:b/>
          <w:bCs/>
          <w:rtl/>
        </w:rPr>
        <w:t xml:space="preserve"> או עבירה </w:t>
      </w:r>
      <w:r w:rsidRPr="001F42C7">
        <w:rPr>
          <w:rFonts w:ascii="David" w:eastAsia="David" w:hAnsi="David"/>
          <w:b/>
          <w:bCs/>
          <w:rtl/>
        </w:rPr>
        <w:t>הפרעה לשוטר במילוי תפקידו</w:t>
      </w:r>
      <w:r>
        <w:rPr>
          <w:rFonts w:ascii="David" w:eastAsia="David" w:hAnsi="David" w:hint="cs"/>
          <w:b/>
          <w:bCs/>
          <w:rtl/>
        </w:rPr>
        <w:t xml:space="preserve"> או עבירה של נהיגה בזמן פסילה</w:t>
      </w:r>
      <w:r w:rsidRPr="001F42C7">
        <w:rPr>
          <w:rFonts w:ascii="David" w:eastAsia="David" w:hAnsi="David"/>
          <w:b/>
          <w:bCs/>
          <w:rtl/>
        </w:rPr>
        <w:t xml:space="preserve"> ויורשע בגינה.</w:t>
      </w:r>
    </w:p>
    <w:p w14:paraId="3D65432A" w14:textId="77777777" w:rsidR="00751AFF" w:rsidRPr="00210252" w:rsidRDefault="00751AFF" w:rsidP="00751AFF">
      <w:pPr>
        <w:tabs>
          <w:tab w:val="left" w:pos="26"/>
        </w:tabs>
        <w:snapToGrid w:val="0"/>
        <w:spacing w:after="160" w:line="360" w:lineRule="auto"/>
        <w:jc w:val="both"/>
        <w:rPr>
          <w:rFonts w:ascii="David" w:eastAsia="Calibri" w:hAnsi="David"/>
          <w:b/>
          <w:bCs/>
          <w:sz w:val="8"/>
          <w:szCs w:val="8"/>
          <w:rtl/>
        </w:rPr>
      </w:pPr>
    </w:p>
    <w:p w14:paraId="70CE8A2E" w14:textId="77777777" w:rsidR="00751AFF" w:rsidRPr="001F42C7" w:rsidRDefault="00751AFF" w:rsidP="00751AFF">
      <w:pPr>
        <w:snapToGrid w:val="0"/>
        <w:spacing w:line="360" w:lineRule="auto"/>
        <w:ind w:left="720"/>
        <w:contextualSpacing/>
        <w:jc w:val="both"/>
        <w:rPr>
          <w:b/>
          <w:bCs/>
          <w:rtl/>
        </w:rPr>
      </w:pPr>
      <w:r w:rsidRPr="001F42C7">
        <w:rPr>
          <w:rFonts w:ascii="David" w:eastAsia="David" w:hAnsi="David"/>
          <w:b/>
          <w:bCs/>
          <w:rtl/>
        </w:rPr>
        <w:t>אני פוסל את הנאשם מס' 2 מלנהוג ו/או מלקבל ו/או מלהחזיק רישיון נהיגה לתקופה של</w:t>
      </w:r>
      <w:r w:rsidR="005610D1">
        <w:rPr>
          <w:rFonts w:ascii="David" w:eastAsia="David" w:hAnsi="David"/>
          <w:b/>
          <w:bCs/>
          <w:rtl/>
        </w:rPr>
        <w:t xml:space="preserve"> </w:t>
      </w:r>
      <w:r w:rsidRPr="001F42C7">
        <w:rPr>
          <w:rFonts w:ascii="David" w:eastAsia="David" w:hAnsi="David"/>
          <w:b/>
          <w:bCs/>
          <w:rtl/>
        </w:rPr>
        <w:t xml:space="preserve"> </w:t>
      </w:r>
      <w:r>
        <w:rPr>
          <w:rFonts w:hint="cs"/>
          <w:b/>
          <w:bCs/>
          <w:rtl/>
        </w:rPr>
        <w:t xml:space="preserve">12 </w:t>
      </w:r>
      <w:r w:rsidRPr="001F42C7">
        <w:rPr>
          <w:b/>
          <w:bCs/>
          <w:rtl/>
        </w:rPr>
        <w:t>חודשי פסילה בפועל מיום שחרורו ממאסרו ובמצטבר לכל פסילה אחרת ככל שקיימת.</w:t>
      </w:r>
    </w:p>
    <w:p w14:paraId="3E980471" w14:textId="77777777" w:rsidR="00751AFF" w:rsidRPr="001F42C7" w:rsidRDefault="00751AFF" w:rsidP="00751AFF">
      <w:pPr>
        <w:snapToGrid w:val="0"/>
        <w:spacing w:line="360" w:lineRule="auto"/>
        <w:ind w:left="720"/>
        <w:contextualSpacing/>
        <w:jc w:val="both"/>
        <w:rPr>
          <w:b/>
          <w:bCs/>
          <w:sz w:val="10"/>
          <w:szCs w:val="10"/>
          <w:rtl/>
        </w:rPr>
      </w:pPr>
    </w:p>
    <w:p w14:paraId="68EF3518" w14:textId="77777777" w:rsidR="00751AFF" w:rsidRPr="001F42C7" w:rsidRDefault="00751AFF" w:rsidP="00751AFF">
      <w:pPr>
        <w:snapToGrid w:val="0"/>
        <w:spacing w:line="360" w:lineRule="auto"/>
        <w:ind w:left="720"/>
        <w:contextualSpacing/>
        <w:jc w:val="both"/>
        <w:rPr>
          <w:b/>
          <w:bCs/>
          <w:rtl/>
        </w:rPr>
      </w:pPr>
      <w:r w:rsidRPr="001F42C7">
        <w:rPr>
          <w:b/>
          <w:bCs/>
          <w:rtl/>
        </w:rPr>
        <w:t>מוסברת לנאשם חובת הפקדת רישיון הנהיגה במזכירות בית המשפט ובהיעדר רישיון נהיגה תקף תצהיר ערוך כדין.</w:t>
      </w:r>
    </w:p>
    <w:p w14:paraId="3BD4D5F3" w14:textId="77777777" w:rsidR="00751AFF" w:rsidRPr="001F42C7" w:rsidRDefault="00751AFF" w:rsidP="00751AFF">
      <w:pPr>
        <w:snapToGrid w:val="0"/>
        <w:spacing w:line="360" w:lineRule="auto"/>
        <w:ind w:left="720"/>
        <w:contextualSpacing/>
        <w:jc w:val="both"/>
        <w:rPr>
          <w:b/>
          <w:bCs/>
          <w:sz w:val="12"/>
          <w:szCs w:val="12"/>
          <w:rtl/>
        </w:rPr>
      </w:pPr>
    </w:p>
    <w:p w14:paraId="6F20AB42" w14:textId="77777777" w:rsidR="00751AFF" w:rsidRPr="001F42C7" w:rsidRDefault="00751AFF" w:rsidP="00751AFF">
      <w:pPr>
        <w:snapToGrid w:val="0"/>
        <w:spacing w:line="360" w:lineRule="auto"/>
        <w:ind w:left="720"/>
        <w:contextualSpacing/>
        <w:jc w:val="both"/>
        <w:rPr>
          <w:rFonts w:ascii="David" w:hAnsi="David"/>
          <w:b/>
          <w:bCs/>
          <w:rtl/>
        </w:rPr>
      </w:pPr>
      <w:r w:rsidRPr="001F42C7">
        <w:rPr>
          <w:rFonts w:ascii="David" w:hAnsi="David"/>
          <w:b/>
          <w:bCs/>
          <w:rtl/>
        </w:rPr>
        <w:t>אני גוזר על הנאשם 2 עונש</w:t>
      </w:r>
      <w:r w:rsidRPr="001F42C7">
        <w:rPr>
          <w:rFonts w:ascii="David" w:hAnsi="David"/>
          <w:b/>
          <w:bCs/>
        </w:rPr>
        <w:t xml:space="preserve"> </w:t>
      </w:r>
      <w:r w:rsidRPr="001F42C7">
        <w:rPr>
          <w:rFonts w:ascii="David" w:hAnsi="David"/>
          <w:b/>
          <w:bCs/>
          <w:rtl/>
        </w:rPr>
        <w:t xml:space="preserve"> פסילה על תנאי  לתקופה של 12 חודשים והתנאי הוא שלא יעבור בתוך 3 שנים מיום שחרורו ממאסרו, עבירה של נהיגה</w:t>
      </w:r>
      <w:r>
        <w:rPr>
          <w:rFonts w:ascii="David" w:hAnsi="David"/>
          <w:b/>
          <w:bCs/>
          <w:rtl/>
        </w:rPr>
        <w:t xml:space="preserve">  בזמן פסילה או </w:t>
      </w:r>
      <w:r>
        <w:rPr>
          <w:rFonts w:ascii="David" w:hAnsi="David" w:hint="cs"/>
          <w:b/>
          <w:bCs/>
          <w:rtl/>
        </w:rPr>
        <w:t xml:space="preserve"> עבירה של</w:t>
      </w:r>
      <w:r w:rsidRPr="001F42C7">
        <w:rPr>
          <w:rFonts w:ascii="David" w:hAnsi="David"/>
          <w:b/>
          <w:bCs/>
          <w:rtl/>
        </w:rPr>
        <w:t xml:space="preserve"> שימוש ברכב ללא רשות </w:t>
      </w:r>
      <w:r>
        <w:rPr>
          <w:rFonts w:ascii="David" w:hAnsi="David" w:hint="cs"/>
          <w:b/>
          <w:bCs/>
          <w:rtl/>
        </w:rPr>
        <w:t>ויורשע בגינה.</w:t>
      </w:r>
    </w:p>
    <w:p w14:paraId="5356F6F7" w14:textId="77777777" w:rsidR="00751AFF" w:rsidRPr="00210252" w:rsidRDefault="00751AFF" w:rsidP="00751AFF">
      <w:pPr>
        <w:tabs>
          <w:tab w:val="left" w:pos="26"/>
        </w:tabs>
        <w:snapToGrid w:val="0"/>
        <w:spacing w:after="160" w:line="360" w:lineRule="auto"/>
        <w:ind w:left="707" w:hanging="425"/>
        <w:contextualSpacing/>
        <w:jc w:val="both"/>
        <w:rPr>
          <w:rFonts w:ascii="David" w:eastAsia="Calibri" w:hAnsi="David"/>
          <w:b/>
          <w:bCs/>
          <w:sz w:val="14"/>
          <w:szCs w:val="14"/>
          <w:rtl/>
        </w:rPr>
      </w:pPr>
    </w:p>
    <w:p w14:paraId="4A4D4276"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אני גוזר על הנאשם 2 קנס  כספי בסך</w:t>
      </w:r>
      <w:r>
        <w:rPr>
          <w:rFonts w:ascii="David" w:eastAsia="Calibri" w:hAnsi="David" w:hint="cs"/>
          <w:b/>
          <w:bCs/>
          <w:rtl/>
        </w:rPr>
        <w:t xml:space="preserve"> 12</w:t>
      </w:r>
      <w:r w:rsidRPr="001F42C7">
        <w:rPr>
          <w:rFonts w:ascii="David" w:eastAsia="Calibri" w:hAnsi="David"/>
          <w:b/>
          <w:bCs/>
          <w:rtl/>
        </w:rPr>
        <w:t xml:space="preserve">,000 ₪ או </w:t>
      </w:r>
      <w:r>
        <w:rPr>
          <w:rFonts w:ascii="David" w:eastAsia="Calibri" w:hAnsi="David" w:hint="cs"/>
          <w:b/>
          <w:bCs/>
          <w:rtl/>
        </w:rPr>
        <w:t xml:space="preserve">70 </w:t>
      </w:r>
      <w:r w:rsidRPr="001F42C7">
        <w:rPr>
          <w:rFonts w:ascii="David" w:eastAsia="Calibri" w:hAnsi="David"/>
          <w:b/>
          <w:bCs/>
          <w:rtl/>
        </w:rPr>
        <w:t>ימי מאסר.</w:t>
      </w:r>
    </w:p>
    <w:p w14:paraId="10FB95D1" w14:textId="77777777" w:rsidR="00751AFF" w:rsidRPr="00210252" w:rsidRDefault="00751AFF" w:rsidP="00751AFF">
      <w:pPr>
        <w:snapToGrid w:val="0"/>
        <w:spacing w:line="360" w:lineRule="auto"/>
        <w:ind w:left="720"/>
        <w:contextualSpacing/>
        <w:jc w:val="both"/>
        <w:rPr>
          <w:rFonts w:ascii="David" w:hAnsi="David"/>
          <w:b/>
          <w:bCs/>
          <w:sz w:val="16"/>
          <w:szCs w:val="16"/>
          <w:rtl/>
        </w:rPr>
      </w:pPr>
    </w:p>
    <w:p w14:paraId="1EAF2A73" w14:textId="77777777" w:rsidR="00751AFF" w:rsidRPr="001F42C7" w:rsidRDefault="00751AFF" w:rsidP="00751AFF">
      <w:pPr>
        <w:snapToGrid w:val="0"/>
        <w:spacing w:line="360" w:lineRule="auto"/>
        <w:ind w:left="720"/>
        <w:contextualSpacing/>
        <w:jc w:val="both"/>
        <w:rPr>
          <w:rFonts w:ascii="David" w:eastAsia="Calibri" w:hAnsi="David"/>
          <w:b/>
          <w:bCs/>
        </w:rPr>
      </w:pPr>
      <w:r w:rsidRPr="001F42C7">
        <w:rPr>
          <w:rFonts w:ascii="David" w:hAnsi="David"/>
          <w:b/>
          <w:bCs/>
          <w:rtl/>
        </w:rPr>
        <w:t xml:space="preserve"> הנאשם 2 </w:t>
      </w:r>
      <w:r>
        <w:rPr>
          <w:rFonts w:ascii="David" w:hAnsi="David" w:hint="cs"/>
          <w:b/>
          <w:bCs/>
          <w:rtl/>
        </w:rPr>
        <w:t xml:space="preserve">ישלם לקרבן העבירה </w:t>
      </w:r>
      <w:r>
        <w:rPr>
          <w:rFonts w:ascii="David" w:hAnsi="David"/>
          <w:b/>
          <w:bCs/>
          <w:rtl/>
        </w:rPr>
        <w:t>בתיק המצורף מר באסל חלואנ</w:t>
      </w:r>
      <w:r>
        <w:rPr>
          <w:rFonts w:ascii="David" w:hAnsi="David" w:hint="cs"/>
          <w:b/>
          <w:bCs/>
          <w:rtl/>
        </w:rPr>
        <w:t xml:space="preserve">י  </w:t>
      </w:r>
      <w:r w:rsidRPr="001F42C7">
        <w:rPr>
          <w:rFonts w:ascii="David" w:hAnsi="David"/>
          <w:b/>
          <w:bCs/>
          <w:rtl/>
        </w:rPr>
        <w:t xml:space="preserve">פיצוי </w:t>
      </w:r>
      <w:r>
        <w:rPr>
          <w:rFonts w:ascii="David" w:hAnsi="David" w:hint="cs"/>
          <w:b/>
          <w:bCs/>
          <w:rtl/>
        </w:rPr>
        <w:t xml:space="preserve">כספי </w:t>
      </w:r>
      <w:r w:rsidRPr="001F42C7">
        <w:rPr>
          <w:rFonts w:ascii="David" w:hAnsi="David"/>
          <w:b/>
          <w:bCs/>
          <w:rtl/>
        </w:rPr>
        <w:t>בסך</w:t>
      </w:r>
      <w:r>
        <w:rPr>
          <w:rFonts w:ascii="David" w:hAnsi="David" w:hint="cs"/>
          <w:b/>
          <w:bCs/>
          <w:rtl/>
        </w:rPr>
        <w:t xml:space="preserve"> 8</w:t>
      </w:r>
      <w:r>
        <w:rPr>
          <w:rFonts w:ascii="David" w:hAnsi="David"/>
          <w:b/>
          <w:bCs/>
          <w:rtl/>
        </w:rPr>
        <w:t>,000 ₪</w:t>
      </w:r>
      <w:r>
        <w:rPr>
          <w:rFonts w:ascii="David" w:hAnsi="David" w:hint="cs"/>
          <w:b/>
          <w:bCs/>
          <w:rtl/>
        </w:rPr>
        <w:t>.</w:t>
      </w:r>
    </w:p>
    <w:p w14:paraId="40FC481B" w14:textId="77777777" w:rsidR="00751AFF" w:rsidRPr="001F42C7" w:rsidRDefault="00751AFF" w:rsidP="00751AFF">
      <w:pPr>
        <w:tabs>
          <w:tab w:val="left" w:pos="26"/>
        </w:tabs>
        <w:snapToGrid w:val="0"/>
        <w:spacing w:after="160" w:line="360" w:lineRule="auto"/>
        <w:jc w:val="both"/>
        <w:rPr>
          <w:rFonts w:ascii="David" w:eastAsia="Calibri" w:hAnsi="David"/>
          <w:b/>
          <w:bCs/>
          <w:rtl/>
        </w:rPr>
      </w:pPr>
    </w:p>
    <w:p w14:paraId="296714D8" w14:textId="77777777" w:rsidR="00751AFF" w:rsidRDefault="00751AFF" w:rsidP="00751AFF">
      <w:pPr>
        <w:tabs>
          <w:tab w:val="left" w:pos="26"/>
        </w:tabs>
        <w:snapToGrid w:val="0"/>
        <w:spacing w:after="160" w:line="360" w:lineRule="auto"/>
        <w:ind w:left="707" w:hanging="425"/>
        <w:contextualSpacing/>
        <w:jc w:val="center"/>
        <w:rPr>
          <w:rFonts w:ascii="David" w:eastAsia="Calibri" w:hAnsi="David"/>
          <w:b/>
          <w:bCs/>
          <w:u w:val="single"/>
          <w:rtl/>
        </w:rPr>
      </w:pPr>
    </w:p>
    <w:p w14:paraId="72975E8F" w14:textId="77777777" w:rsidR="00751AFF" w:rsidRDefault="00751AFF" w:rsidP="00751AFF">
      <w:pPr>
        <w:tabs>
          <w:tab w:val="left" w:pos="26"/>
        </w:tabs>
        <w:snapToGrid w:val="0"/>
        <w:spacing w:after="160" w:line="360" w:lineRule="auto"/>
        <w:ind w:left="707" w:hanging="425"/>
        <w:contextualSpacing/>
        <w:jc w:val="center"/>
        <w:rPr>
          <w:rFonts w:ascii="David" w:eastAsia="Calibri" w:hAnsi="David"/>
          <w:b/>
          <w:bCs/>
          <w:u w:val="single"/>
          <w:rtl/>
        </w:rPr>
      </w:pPr>
    </w:p>
    <w:p w14:paraId="341387B7" w14:textId="77777777" w:rsidR="00751AFF" w:rsidRPr="001F42C7" w:rsidRDefault="00751AFF" w:rsidP="00751AFF">
      <w:pPr>
        <w:tabs>
          <w:tab w:val="left" w:pos="26"/>
        </w:tabs>
        <w:snapToGrid w:val="0"/>
        <w:spacing w:after="160" w:line="360" w:lineRule="auto"/>
        <w:ind w:left="707" w:hanging="425"/>
        <w:contextualSpacing/>
        <w:jc w:val="center"/>
        <w:rPr>
          <w:rFonts w:ascii="David" w:eastAsia="Calibri" w:hAnsi="David"/>
          <w:b/>
          <w:bCs/>
          <w:u w:val="single"/>
          <w:rtl/>
        </w:rPr>
      </w:pPr>
      <w:r w:rsidRPr="001F42C7">
        <w:rPr>
          <w:rFonts w:ascii="David" w:eastAsia="Calibri" w:hAnsi="David"/>
          <w:b/>
          <w:bCs/>
          <w:u w:val="single"/>
          <w:rtl/>
        </w:rPr>
        <w:t>גזר דין – נאשם 3</w:t>
      </w:r>
    </w:p>
    <w:p w14:paraId="6C4A4361" w14:textId="77777777" w:rsidR="00751AFF" w:rsidRPr="001F42C7" w:rsidRDefault="00751AFF" w:rsidP="00751AFF">
      <w:pPr>
        <w:tabs>
          <w:tab w:val="left" w:pos="26"/>
        </w:tabs>
        <w:snapToGrid w:val="0"/>
        <w:spacing w:after="160" w:line="360" w:lineRule="auto"/>
        <w:ind w:left="707" w:hanging="425"/>
        <w:contextualSpacing/>
        <w:jc w:val="center"/>
        <w:rPr>
          <w:rFonts w:ascii="David" w:eastAsia="Calibri" w:hAnsi="David"/>
          <w:b/>
          <w:bCs/>
          <w:u w:val="single"/>
          <w:rtl/>
        </w:rPr>
      </w:pPr>
    </w:p>
    <w:p w14:paraId="7807E083" w14:textId="77777777" w:rsidR="00751AFF"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אני גוזר ע</w:t>
      </w:r>
      <w:r>
        <w:rPr>
          <w:rFonts w:ascii="David" w:eastAsia="Calibri" w:hAnsi="David"/>
          <w:b/>
          <w:bCs/>
          <w:rtl/>
        </w:rPr>
        <w:t xml:space="preserve">ל הנאשם 3 מאסר בפועל לתקופה של </w:t>
      </w:r>
      <w:r>
        <w:rPr>
          <w:rFonts w:ascii="David" w:eastAsia="Calibri" w:hAnsi="David" w:hint="cs"/>
          <w:b/>
          <w:bCs/>
          <w:rtl/>
        </w:rPr>
        <w:t>50</w:t>
      </w:r>
      <w:r w:rsidRPr="001F42C7">
        <w:rPr>
          <w:rFonts w:ascii="David" w:eastAsia="Calibri" w:hAnsi="David"/>
          <w:b/>
          <w:bCs/>
          <w:rtl/>
        </w:rPr>
        <w:t xml:space="preserve"> חודשים בניכוי ימי מעצרו מיום 14.11.22 ועד ליום 28.11.22 ומיום 11.4.23 ועד היום.</w:t>
      </w:r>
    </w:p>
    <w:p w14:paraId="613D0097" w14:textId="77777777" w:rsidR="00751AFF" w:rsidRPr="00210252" w:rsidRDefault="00751AFF" w:rsidP="00751AFF">
      <w:pPr>
        <w:tabs>
          <w:tab w:val="left" w:pos="26"/>
        </w:tabs>
        <w:snapToGrid w:val="0"/>
        <w:spacing w:after="160" w:line="360" w:lineRule="auto"/>
        <w:ind w:left="707" w:hanging="425"/>
        <w:contextualSpacing/>
        <w:jc w:val="both"/>
        <w:rPr>
          <w:rFonts w:ascii="David" w:eastAsia="Calibri" w:hAnsi="David"/>
          <w:b/>
          <w:bCs/>
          <w:sz w:val="12"/>
          <w:szCs w:val="12"/>
          <w:rtl/>
        </w:rPr>
      </w:pPr>
      <w:r w:rsidRPr="001F42C7">
        <w:rPr>
          <w:rFonts w:ascii="David" w:eastAsia="Calibri" w:hAnsi="David"/>
          <w:b/>
          <w:bCs/>
          <w:rtl/>
        </w:rPr>
        <w:tab/>
      </w:r>
    </w:p>
    <w:p w14:paraId="7C4C9C8F"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 xml:space="preserve">אני גוזר על הנאשם 3 עונש מאסר על תנאי  לתקופה של </w:t>
      </w:r>
      <w:r>
        <w:rPr>
          <w:rFonts w:ascii="David" w:eastAsia="Calibri" w:hAnsi="David" w:hint="cs"/>
          <w:b/>
          <w:bCs/>
          <w:rtl/>
        </w:rPr>
        <w:t>12</w:t>
      </w:r>
      <w:r w:rsidRPr="001F42C7">
        <w:rPr>
          <w:rFonts w:ascii="David" w:eastAsia="Calibri" w:hAnsi="David"/>
          <w:b/>
          <w:bCs/>
          <w:rtl/>
        </w:rPr>
        <w:t xml:space="preserve"> חודשים והתנאי הוא שלא יעבור בתוך 3 שנים מיום שחרורו ממאסרו, עבירת </w:t>
      </w:r>
      <w:r>
        <w:rPr>
          <w:rFonts w:ascii="David" w:eastAsia="Calibri" w:hAnsi="David" w:hint="cs"/>
          <w:b/>
          <w:bCs/>
          <w:rtl/>
        </w:rPr>
        <w:t xml:space="preserve">נשק מסוג פשע או עבירת </w:t>
      </w:r>
      <w:r w:rsidRPr="001F42C7">
        <w:rPr>
          <w:rFonts w:ascii="David" w:eastAsia="Calibri" w:hAnsi="David"/>
          <w:b/>
          <w:bCs/>
          <w:rtl/>
        </w:rPr>
        <w:t>אלימות</w:t>
      </w:r>
      <w:r>
        <w:rPr>
          <w:rFonts w:ascii="David" w:eastAsia="Calibri" w:hAnsi="David" w:hint="cs"/>
          <w:b/>
          <w:bCs/>
          <w:rtl/>
        </w:rPr>
        <w:t xml:space="preserve"> מסוג פשע </w:t>
      </w:r>
      <w:r w:rsidRPr="001F42C7">
        <w:rPr>
          <w:rFonts w:ascii="David" w:eastAsia="Calibri" w:hAnsi="David"/>
          <w:b/>
          <w:bCs/>
          <w:rtl/>
        </w:rPr>
        <w:t xml:space="preserve"> ויורשע בגינה.</w:t>
      </w:r>
    </w:p>
    <w:p w14:paraId="221F15E2" w14:textId="77777777" w:rsidR="00751AFF" w:rsidRPr="002E308B" w:rsidRDefault="00751AFF" w:rsidP="00751AFF">
      <w:pPr>
        <w:tabs>
          <w:tab w:val="left" w:pos="26"/>
        </w:tabs>
        <w:snapToGrid w:val="0"/>
        <w:spacing w:after="160" w:line="360" w:lineRule="auto"/>
        <w:ind w:left="707" w:hanging="425"/>
        <w:contextualSpacing/>
        <w:jc w:val="both"/>
        <w:rPr>
          <w:rFonts w:ascii="David" w:eastAsia="Calibri" w:hAnsi="David"/>
          <w:b/>
          <w:bCs/>
          <w:sz w:val="12"/>
          <w:szCs w:val="12"/>
          <w:rtl/>
        </w:rPr>
      </w:pPr>
    </w:p>
    <w:p w14:paraId="1D97435D" w14:textId="77777777" w:rsidR="00751AFF" w:rsidRPr="001F42C7" w:rsidRDefault="00751AFF" w:rsidP="00751AFF">
      <w:pPr>
        <w:tabs>
          <w:tab w:val="left" w:pos="26"/>
        </w:tabs>
        <w:snapToGrid w:val="0"/>
        <w:spacing w:after="160" w:line="360" w:lineRule="auto"/>
        <w:ind w:left="707" w:hanging="425"/>
        <w:contextualSpacing/>
        <w:jc w:val="both"/>
        <w:rPr>
          <w:rFonts w:ascii="David" w:eastAsia="David" w:hAnsi="David"/>
          <w:b/>
          <w:bCs/>
          <w:rtl/>
        </w:rPr>
      </w:pPr>
      <w:r w:rsidRPr="001F42C7">
        <w:rPr>
          <w:rFonts w:ascii="David" w:eastAsia="Calibri" w:hAnsi="David"/>
          <w:b/>
          <w:bCs/>
          <w:rtl/>
        </w:rPr>
        <w:tab/>
        <w:t>אני גוזר על הנאשם 3 עונש מאסר על תנאי לתקופה של 6 חודשים והתנאי הוא  שלא יעבור בתוך 3 שנים מיום שחרורו מיום שחרורו ממאסרו</w:t>
      </w:r>
      <w:r w:rsidRPr="001F42C7">
        <w:rPr>
          <w:rFonts w:ascii="David" w:eastAsia="David" w:hAnsi="David"/>
          <w:b/>
          <w:bCs/>
          <w:rtl/>
        </w:rPr>
        <w:t>, עבירת נשק מסוג עוון או עביר</w:t>
      </w:r>
      <w:r>
        <w:rPr>
          <w:rFonts w:ascii="David" w:eastAsia="David" w:hAnsi="David" w:hint="cs"/>
          <w:b/>
          <w:bCs/>
          <w:rtl/>
        </w:rPr>
        <w:t xml:space="preserve">ת אלימות מסוג עוון או עבירה  </w:t>
      </w:r>
      <w:r w:rsidRPr="001F42C7">
        <w:rPr>
          <w:rFonts w:ascii="David" w:eastAsia="David" w:hAnsi="David"/>
          <w:b/>
          <w:bCs/>
          <w:rtl/>
        </w:rPr>
        <w:t xml:space="preserve"> של שימוש ברכב ללא רשות או </w:t>
      </w:r>
      <w:r>
        <w:rPr>
          <w:rFonts w:ascii="David" w:eastAsia="David" w:hAnsi="David" w:hint="cs"/>
          <w:b/>
          <w:bCs/>
          <w:rtl/>
        </w:rPr>
        <w:t xml:space="preserve">עבירה של </w:t>
      </w:r>
      <w:r w:rsidRPr="001F42C7">
        <w:rPr>
          <w:rFonts w:ascii="David" w:eastAsia="David" w:hAnsi="David"/>
          <w:b/>
          <w:bCs/>
          <w:rtl/>
        </w:rPr>
        <w:t xml:space="preserve">הפרעה לשוטר במילוי תפקידו או </w:t>
      </w:r>
      <w:r>
        <w:rPr>
          <w:rFonts w:ascii="David" w:eastAsia="David" w:hAnsi="David" w:hint="cs"/>
          <w:b/>
          <w:bCs/>
          <w:rtl/>
        </w:rPr>
        <w:t xml:space="preserve">עבירה </w:t>
      </w:r>
      <w:r w:rsidRPr="001F42C7">
        <w:rPr>
          <w:rFonts w:ascii="David" w:eastAsia="David" w:hAnsi="David"/>
          <w:b/>
          <w:bCs/>
          <w:rtl/>
        </w:rPr>
        <w:t xml:space="preserve">נהיגה פוחזת </w:t>
      </w:r>
      <w:r>
        <w:rPr>
          <w:rFonts w:ascii="David" w:eastAsia="David" w:hAnsi="David" w:hint="cs"/>
          <w:b/>
          <w:bCs/>
          <w:rtl/>
        </w:rPr>
        <w:t xml:space="preserve">או עבירה של נהיגה בזמן פסילה </w:t>
      </w:r>
      <w:r w:rsidRPr="001F42C7">
        <w:rPr>
          <w:rFonts w:ascii="David" w:eastAsia="David" w:hAnsi="David"/>
          <w:b/>
          <w:bCs/>
          <w:rtl/>
        </w:rPr>
        <w:t>ויורשע בגינה.</w:t>
      </w:r>
    </w:p>
    <w:p w14:paraId="4F000C78"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p>
    <w:p w14:paraId="4FEB2E96" w14:textId="77777777" w:rsidR="00751AFF" w:rsidRPr="001F42C7" w:rsidRDefault="00751AFF" w:rsidP="00751AFF">
      <w:pPr>
        <w:snapToGrid w:val="0"/>
        <w:spacing w:line="360" w:lineRule="auto"/>
        <w:ind w:left="720"/>
        <w:contextualSpacing/>
        <w:jc w:val="both"/>
        <w:rPr>
          <w:b/>
          <w:bCs/>
          <w:rtl/>
        </w:rPr>
      </w:pPr>
      <w:r w:rsidRPr="001F42C7">
        <w:rPr>
          <w:rFonts w:ascii="David" w:eastAsia="David" w:hAnsi="David"/>
          <w:b/>
          <w:bCs/>
          <w:rtl/>
        </w:rPr>
        <w:t>אני פוסל את הנאשם מס' 3 מלנהוג ו/או מלקבל ו/או מלהחזיק רישיון נהיגה לתקופה של</w:t>
      </w:r>
      <w:r w:rsidR="005610D1">
        <w:rPr>
          <w:rFonts w:ascii="David" w:eastAsia="David" w:hAnsi="David"/>
          <w:b/>
          <w:bCs/>
          <w:rtl/>
        </w:rPr>
        <w:t xml:space="preserve"> </w:t>
      </w:r>
      <w:r w:rsidRPr="001F42C7">
        <w:rPr>
          <w:rFonts w:ascii="David" w:eastAsia="David" w:hAnsi="David"/>
          <w:b/>
          <w:bCs/>
          <w:rtl/>
        </w:rPr>
        <w:t xml:space="preserve"> </w:t>
      </w:r>
      <w:r>
        <w:rPr>
          <w:rFonts w:ascii="David" w:eastAsia="David" w:hAnsi="David" w:hint="cs"/>
          <w:b/>
          <w:bCs/>
          <w:rtl/>
        </w:rPr>
        <w:t xml:space="preserve">30 חודשים </w:t>
      </w:r>
      <w:r w:rsidRPr="001F42C7">
        <w:rPr>
          <w:rFonts w:ascii="David" w:eastAsia="David" w:hAnsi="David"/>
          <w:b/>
          <w:bCs/>
          <w:rtl/>
        </w:rPr>
        <w:t xml:space="preserve">  </w:t>
      </w:r>
      <w:r>
        <w:rPr>
          <w:rFonts w:hint="cs"/>
          <w:b/>
          <w:bCs/>
          <w:rtl/>
        </w:rPr>
        <w:t>ב</w:t>
      </w:r>
      <w:r w:rsidRPr="001F42C7">
        <w:rPr>
          <w:b/>
          <w:bCs/>
          <w:rtl/>
        </w:rPr>
        <w:t>פועל מיום שחרורו ממאסרו ובמצטבר לכל פסילה אחרת ככל שקיימת.</w:t>
      </w:r>
      <w:r>
        <w:rPr>
          <w:rFonts w:hint="cs"/>
          <w:b/>
          <w:bCs/>
          <w:rtl/>
        </w:rPr>
        <w:t xml:space="preserve"> </w:t>
      </w:r>
      <w:r w:rsidRPr="001F42C7">
        <w:rPr>
          <w:b/>
          <w:bCs/>
          <w:rtl/>
        </w:rPr>
        <w:t>מוסברת לנאשם חובת הפקדת רישיון הנהיגה במזכירות בית המשפט ובהיעדר רישיון נהיגה תקף תצהיר ערוך כדין.</w:t>
      </w:r>
    </w:p>
    <w:p w14:paraId="0C6705EA" w14:textId="77777777" w:rsidR="00751AFF" w:rsidRPr="001F42C7" w:rsidRDefault="00751AFF" w:rsidP="00751AFF">
      <w:pPr>
        <w:snapToGrid w:val="0"/>
        <w:spacing w:line="360" w:lineRule="auto"/>
        <w:ind w:left="720"/>
        <w:contextualSpacing/>
        <w:jc w:val="both"/>
        <w:rPr>
          <w:b/>
          <w:bCs/>
          <w:sz w:val="12"/>
          <w:szCs w:val="12"/>
          <w:rtl/>
        </w:rPr>
      </w:pPr>
    </w:p>
    <w:p w14:paraId="675A982E" w14:textId="77777777" w:rsidR="00751AFF" w:rsidRPr="001F42C7" w:rsidRDefault="00751AFF" w:rsidP="00751AFF">
      <w:pPr>
        <w:snapToGrid w:val="0"/>
        <w:spacing w:line="360" w:lineRule="auto"/>
        <w:ind w:left="720"/>
        <w:contextualSpacing/>
        <w:jc w:val="both"/>
        <w:rPr>
          <w:rFonts w:ascii="David" w:hAnsi="David"/>
          <w:b/>
          <w:bCs/>
          <w:rtl/>
        </w:rPr>
      </w:pPr>
      <w:r w:rsidRPr="001F42C7">
        <w:rPr>
          <w:rFonts w:ascii="David" w:hAnsi="David"/>
          <w:b/>
          <w:bCs/>
          <w:rtl/>
        </w:rPr>
        <w:t>אני גוזר על הנאשם 3 עונש</w:t>
      </w:r>
      <w:r w:rsidRPr="001F42C7">
        <w:rPr>
          <w:rFonts w:ascii="David" w:hAnsi="David"/>
          <w:b/>
          <w:bCs/>
        </w:rPr>
        <w:t xml:space="preserve"> </w:t>
      </w:r>
      <w:r w:rsidRPr="001F42C7">
        <w:rPr>
          <w:rFonts w:ascii="David" w:hAnsi="David"/>
          <w:b/>
          <w:bCs/>
          <w:rtl/>
        </w:rPr>
        <w:t xml:space="preserve"> פסילה על תנאי  לתקופה של 12 חודשים והתנאי הוא שלא יעבור בתוך 3 שנים מיום שחרורו ממאסרו, עבירה של נהיגה  בזמן פסילה או </w:t>
      </w:r>
      <w:r>
        <w:rPr>
          <w:rFonts w:ascii="David" w:hAnsi="David" w:hint="cs"/>
          <w:b/>
          <w:bCs/>
          <w:rtl/>
        </w:rPr>
        <w:t xml:space="preserve">עבירה של </w:t>
      </w:r>
      <w:r w:rsidRPr="001F42C7">
        <w:rPr>
          <w:rFonts w:ascii="David" w:hAnsi="David"/>
          <w:b/>
          <w:bCs/>
          <w:rtl/>
        </w:rPr>
        <w:t xml:space="preserve">נהיגה פוחזת או </w:t>
      </w:r>
      <w:r>
        <w:rPr>
          <w:rFonts w:ascii="David" w:hAnsi="David" w:hint="cs"/>
          <w:b/>
          <w:bCs/>
          <w:rtl/>
        </w:rPr>
        <w:t xml:space="preserve">עבירה של </w:t>
      </w:r>
      <w:r w:rsidRPr="001F42C7">
        <w:rPr>
          <w:rFonts w:ascii="David" w:hAnsi="David"/>
          <w:b/>
          <w:bCs/>
          <w:rtl/>
        </w:rPr>
        <w:t>שימוש ברכב ללא רשות</w:t>
      </w:r>
      <w:r>
        <w:rPr>
          <w:rFonts w:ascii="David" w:hAnsi="David" w:hint="cs"/>
          <w:b/>
          <w:bCs/>
          <w:rtl/>
        </w:rPr>
        <w:t xml:space="preserve"> ויורשע בגינה</w:t>
      </w:r>
      <w:r w:rsidRPr="001F42C7">
        <w:rPr>
          <w:rFonts w:ascii="David" w:hAnsi="David"/>
          <w:b/>
          <w:bCs/>
          <w:rtl/>
        </w:rPr>
        <w:t xml:space="preserve">. </w:t>
      </w:r>
    </w:p>
    <w:p w14:paraId="198D0311" w14:textId="77777777" w:rsidR="00751AFF" w:rsidRPr="002E308B" w:rsidRDefault="00751AFF" w:rsidP="00751AFF">
      <w:pPr>
        <w:tabs>
          <w:tab w:val="left" w:pos="26"/>
        </w:tabs>
        <w:snapToGrid w:val="0"/>
        <w:spacing w:after="160" w:line="360" w:lineRule="auto"/>
        <w:ind w:left="707" w:hanging="425"/>
        <w:contextualSpacing/>
        <w:jc w:val="both"/>
        <w:rPr>
          <w:rFonts w:ascii="David" w:eastAsia="Calibri" w:hAnsi="David"/>
          <w:b/>
          <w:bCs/>
          <w:sz w:val="8"/>
          <w:szCs w:val="8"/>
          <w:rtl/>
        </w:rPr>
      </w:pPr>
    </w:p>
    <w:p w14:paraId="51BB5B4C" w14:textId="77777777" w:rsidR="00751AFF"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אני גוזר על הנאשם 3 קנס  כספי בסך</w:t>
      </w:r>
      <w:r>
        <w:rPr>
          <w:rFonts w:ascii="David" w:eastAsia="Calibri" w:hAnsi="David" w:hint="cs"/>
          <w:b/>
          <w:bCs/>
          <w:rtl/>
        </w:rPr>
        <w:t xml:space="preserve"> 12,000</w:t>
      </w:r>
      <w:r w:rsidRPr="001F42C7">
        <w:rPr>
          <w:rFonts w:ascii="David" w:eastAsia="Calibri" w:hAnsi="David"/>
          <w:b/>
          <w:bCs/>
          <w:rtl/>
        </w:rPr>
        <w:t xml:space="preserve"> ₪ או </w:t>
      </w:r>
      <w:r>
        <w:rPr>
          <w:rFonts w:ascii="David" w:eastAsia="Calibri" w:hAnsi="David" w:hint="cs"/>
          <w:b/>
          <w:bCs/>
          <w:rtl/>
        </w:rPr>
        <w:t>7</w:t>
      </w:r>
      <w:r w:rsidRPr="001F42C7">
        <w:rPr>
          <w:rFonts w:ascii="David" w:eastAsia="Calibri" w:hAnsi="David"/>
          <w:b/>
          <w:bCs/>
          <w:rtl/>
        </w:rPr>
        <w:t>0 ימי מאסר.</w:t>
      </w:r>
    </w:p>
    <w:p w14:paraId="1BAA4E53" w14:textId="77777777" w:rsidR="00751AFF" w:rsidRDefault="00751AFF" w:rsidP="00751AFF">
      <w:pPr>
        <w:tabs>
          <w:tab w:val="left" w:pos="26"/>
        </w:tabs>
        <w:snapToGrid w:val="0"/>
        <w:spacing w:after="160" w:line="360" w:lineRule="auto"/>
        <w:ind w:left="707" w:hanging="425"/>
        <w:contextualSpacing/>
        <w:jc w:val="both"/>
        <w:rPr>
          <w:rFonts w:ascii="David" w:eastAsia="Calibri" w:hAnsi="David"/>
          <w:b/>
          <w:bCs/>
          <w:rtl/>
        </w:rPr>
      </w:pPr>
    </w:p>
    <w:p w14:paraId="6F8B8637" w14:textId="77777777" w:rsidR="00751AFF" w:rsidRPr="001F42C7" w:rsidRDefault="00751AFF" w:rsidP="00751AFF">
      <w:pPr>
        <w:snapToGrid w:val="0"/>
        <w:spacing w:line="360" w:lineRule="auto"/>
        <w:ind w:left="720"/>
        <w:contextualSpacing/>
        <w:jc w:val="both"/>
        <w:rPr>
          <w:rFonts w:ascii="David" w:eastAsia="Calibri" w:hAnsi="David"/>
          <w:b/>
          <w:bCs/>
        </w:rPr>
      </w:pPr>
      <w:r w:rsidRPr="001F42C7">
        <w:rPr>
          <w:rFonts w:ascii="David" w:hAnsi="David"/>
          <w:b/>
          <w:bCs/>
          <w:rtl/>
        </w:rPr>
        <w:t xml:space="preserve">הנאשם </w:t>
      </w:r>
      <w:r>
        <w:rPr>
          <w:rFonts w:ascii="David" w:hAnsi="David" w:hint="cs"/>
          <w:b/>
          <w:bCs/>
          <w:rtl/>
        </w:rPr>
        <w:t>3</w:t>
      </w:r>
      <w:r w:rsidRPr="001F42C7">
        <w:rPr>
          <w:rFonts w:ascii="David" w:hAnsi="David"/>
          <w:b/>
          <w:bCs/>
          <w:rtl/>
        </w:rPr>
        <w:t xml:space="preserve"> </w:t>
      </w:r>
      <w:r>
        <w:rPr>
          <w:rFonts w:ascii="David" w:hAnsi="David" w:hint="cs"/>
          <w:b/>
          <w:bCs/>
          <w:rtl/>
        </w:rPr>
        <w:t xml:space="preserve">ישלם לקרבן העבירה </w:t>
      </w:r>
      <w:r>
        <w:rPr>
          <w:rFonts w:ascii="David" w:hAnsi="David"/>
          <w:b/>
          <w:bCs/>
          <w:rtl/>
        </w:rPr>
        <w:t>בתיק המצורף מר באסל חלואנ</w:t>
      </w:r>
      <w:r>
        <w:rPr>
          <w:rFonts w:ascii="David" w:hAnsi="David" w:hint="cs"/>
          <w:b/>
          <w:bCs/>
          <w:rtl/>
        </w:rPr>
        <w:t xml:space="preserve">י  </w:t>
      </w:r>
      <w:r w:rsidRPr="001F42C7">
        <w:rPr>
          <w:rFonts w:ascii="David" w:hAnsi="David"/>
          <w:b/>
          <w:bCs/>
          <w:rtl/>
        </w:rPr>
        <w:t xml:space="preserve">פיצוי </w:t>
      </w:r>
      <w:r>
        <w:rPr>
          <w:rFonts w:ascii="David" w:hAnsi="David" w:hint="cs"/>
          <w:b/>
          <w:bCs/>
          <w:rtl/>
        </w:rPr>
        <w:t xml:space="preserve">כספי </w:t>
      </w:r>
      <w:r w:rsidRPr="001F42C7">
        <w:rPr>
          <w:rFonts w:ascii="David" w:hAnsi="David"/>
          <w:b/>
          <w:bCs/>
          <w:rtl/>
        </w:rPr>
        <w:t>בסך</w:t>
      </w:r>
      <w:r>
        <w:rPr>
          <w:rFonts w:ascii="David" w:hAnsi="David" w:hint="cs"/>
          <w:b/>
          <w:bCs/>
          <w:rtl/>
        </w:rPr>
        <w:t xml:space="preserve"> 8</w:t>
      </w:r>
      <w:r>
        <w:rPr>
          <w:rFonts w:ascii="David" w:hAnsi="David"/>
          <w:b/>
          <w:bCs/>
          <w:rtl/>
        </w:rPr>
        <w:t>,000 ₪</w:t>
      </w:r>
      <w:r>
        <w:rPr>
          <w:rFonts w:ascii="David" w:hAnsi="David" w:hint="cs"/>
          <w:b/>
          <w:bCs/>
          <w:rtl/>
        </w:rPr>
        <w:t>.</w:t>
      </w:r>
    </w:p>
    <w:p w14:paraId="56A8D16F"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Pr>
      </w:pPr>
    </w:p>
    <w:p w14:paraId="25776711" w14:textId="77777777" w:rsidR="00751AFF" w:rsidRPr="001F42C7" w:rsidRDefault="00751AFF" w:rsidP="00751AFF">
      <w:pPr>
        <w:tabs>
          <w:tab w:val="left" w:pos="26"/>
        </w:tabs>
        <w:snapToGrid w:val="0"/>
        <w:spacing w:after="160" w:line="360" w:lineRule="auto"/>
        <w:ind w:left="707" w:hanging="425"/>
        <w:contextualSpacing/>
        <w:jc w:val="both"/>
        <w:rPr>
          <w:rFonts w:ascii="David" w:eastAsia="Calibri" w:hAnsi="David"/>
          <w:b/>
          <w:bCs/>
          <w:rtl/>
        </w:rPr>
      </w:pPr>
      <w:r w:rsidRPr="001F42C7">
        <w:rPr>
          <w:rFonts w:ascii="David" w:eastAsia="Calibri" w:hAnsi="David"/>
          <w:b/>
          <w:bCs/>
          <w:rtl/>
        </w:rPr>
        <w:tab/>
        <w:t>הקנסות והפיצויים שהוטל על הנאשמים  ישולמו עד ליום</w:t>
      </w:r>
      <w:r>
        <w:rPr>
          <w:rFonts w:ascii="David" w:eastAsia="Calibri" w:hAnsi="David" w:hint="cs"/>
          <w:b/>
          <w:bCs/>
          <w:rtl/>
        </w:rPr>
        <w:t xml:space="preserve"> 1.1.2025 </w:t>
      </w:r>
      <w:r w:rsidRPr="001F42C7">
        <w:rPr>
          <w:rFonts w:ascii="David" w:eastAsia="Calibri" w:hAnsi="David"/>
          <w:b/>
          <w:bCs/>
          <w:rtl/>
        </w:rPr>
        <w:t xml:space="preserve">. </w:t>
      </w:r>
    </w:p>
    <w:p w14:paraId="70B9C58C" w14:textId="77777777" w:rsidR="00751AFF" w:rsidRPr="001F42C7" w:rsidRDefault="00751AFF" w:rsidP="00751AFF">
      <w:pPr>
        <w:spacing w:after="160" w:line="360" w:lineRule="auto"/>
        <w:ind w:left="707"/>
        <w:contextualSpacing/>
        <w:jc w:val="both"/>
        <w:rPr>
          <w:rFonts w:ascii="David" w:eastAsia="Calibri" w:hAnsi="David"/>
          <w:rtl/>
        </w:rPr>
      </w:pPr>
      <w:r w:rsidRPr="001F42C7">
        <w:rPr>
          <w:rFonts w:ascii="David" w:eastAsia="Calibri" w:hAnsi="David"/>
          <w:rtl/>
        </w:rPr>
        <w:t>תשומת לב הנאשמים שיש לשלם את הקנסות והפיצויים לחשבון המרכז לגביית קנסות, אגרות והוצאות ברשות האכיפה והגבייה, החל מחלוף 3 ימים מיום מתן גזר הדין וזאת באחת מהדרכים הבאות:</w:t>
      </w:r>
      <w:r>
        <w:rPr>
          <w:rFonts w:ascii="David" w:eastAsia="Calibri" w:hAnsi="David" w:hint="cs"/>
          <w:rtl/>
        </w:rPr>
        <w:t xml:space="preserve"> </w:t>
      </w:r>
      <w:r w:rsidRPr="001F42C7">
        <w:rPr>
          <w:rFonts w:ascii="David" w:eastAsia="Calibri" w:hAnsi="David"/>
          <w:rtl/>
        </w:rPr>
        <w:t xml:space="preserve">בכרטיס אשראי – באתר המקוון של רשות האכיפה והגבייה, </w:t>
      </w:r>
      <w:hyperlink r:id="rId80" w:history="1">
        <w:r w:rsidRPr="001F42C7">
          <w:rPr>
            <w:rFonts w:ascii="David" w:eastAsia="Calibri" w:hAnsi="David"/>
            <w:color w:val="0000FF"/>
            <w:u w:val="single"/>
          </w:rPr>
          <w:t>www.eca.gov.il</w:t>
        </w:r>
      </w:hyperlink>
      <w:r w:rsidRPr="001F42C7">
        <w:rPr>
          <w:rFonts w:ascii="David" w:eastAsia="Calibri" w:hAnsi="David"/>
        </w:rPr>
        <w:t xml:space="preserve"> </w:t>
      </w:r>
      <w:r w:rsidR="005610D1">
        <w:rPr>
          <w:rFonts w:ascii="David" w:eastAsia="Calibri" w:hAnsi="David"/>
          <w:rtl/>
        </w:rPr>
        <w:t xml:space="preserve"> </w:t>
      </w:r>
      <w:r w:rsidRPr="001F42C7">
        <w:rPr>
          <w:rFonts w:ascii="David" w:eastAsia="Calibri" w:hAnsi="David"/>
          <w:rtl/>
        </w:rPr>
        <w:t>או חפש בגוגל " תשלום גביית קנסות".מוקד שירות טלפוני בשרות עצמי (מרכז גבייה)</w:t>
      </w:r>
      <w:r w:rsidR="005610D1">
        <w:rPr>
          <w:rFonts w:ascii="David" w:eastAsia="Calibri" w:hAnsi="David"/>
          <w:rtl/>
        </w:rPr>
        <w:t xml:space="preserve"> </w:t>
      </w:r>
      <w:r w:rsidRPr="001F42C7">
        <w:rPr>
          <w:rFonts w:ascii="David" w:eastAsia="Calibri"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21DC8BEA" w14:textId="77777777" w:rsidR="00751AFF" w:rsidRPr="005610D1" w:rsidRDefault="005610D1" w:rsidP="00751AFF">
      <w:pPr>
        <w:spacing w:after="160" w:line="360" w:lineRule="auto"/>
        <w:jc w:val="both"/>
        <w:rPr>
          <w:rFonts w:ascii="David" w:eastAsia="Calibri" w:hAnsi="David"/>
          <w:b/>
          <w:bCs/>
          <w:color w:val="FFFFFF"/>
          <w:sz w:val="2"/>
          <w:szCs w:val="2"/>
          <w:rtl/>
        </w:rPr>
      </w:pPr>
      <w:r w:rsidRPr="005610D1">
        <w:rPr>
          <w:rFonts w:ascii="David" w:eastAsia="Calibri" w:hAnsi="David"/>
          <w:b/>
          <w:bCs/>
          <w:color w:val="FFFFFF"/>
          <w:sz w:val="2"/>
          <w:szCs w:val="2"/>
          <w:rtl/>
        </w:rPr>
        <w:t>5129371</w:t>
      </w:r>
    </w:p>
    <w:p w14:paraId="24F053D2" w14:textId="77777777" w:rsidR="00751AFF" w:rsidRPr="001F42C7" w:rsidRDefault="005610D1" w:rsidP="00751AFF">
      <w:pPr>
        <w:spacing w:after="160" w:line="360" w:lineRule="auto"/>
        <w:jc w:val="both"/>
        <w:rPr>
          <w:rFonts w:ascii="David" w:eastAsia="David" w:hAnsi="David"/>
          <w:rtl/>
        </w:rPr>
      </w:pPr>
      <w:r w:rsidRPr="005610D1">
        <w:rPr>
          <w:rFonts w:ascii="David" w:eastAsia="Calibri" w:hAnsi="David"/>
          <w:b/>
          <w:bCs/>
          <w:color w:val="FFFFFF"/>
          <w:sz w:val="2"/>
          <w:szCs w:val="2"/>
          <w:rtl/>
        </w:rPr>
        <w:t>54678313</w:t>
      </w:r>
      <w:r w:rsidR="00751AFF" w:rsidRPr="001F42C7">
        <w:rPr>
          <w:rFonts w:ascii="David" w:eastAsia="Calibri" w:hAnsi="David"/>
          <w:b/>
          <w:bCs/>
          <w:rtl/>
        </w:rPr>
        <w:t>זכות ערעור לבית המשפט העליון בתוך 45 יום מהיום.</w:t>
      </w:r>
    </w:p>
    <w:p w14:paraId="32CC6187" w14:textId="77777777" w:rsidR="00751AFF" w:rsidRPr="000F2247" w:rsidRDefault="00751AFF" w:rsidP="00751AFF">
      <w:pPr>
        <w:rPr>
          <w:rFonts w:ascii="Arial" w:hAnsi="Arial"/>
          <w:b/>
          <w:bCs/>
          <w:sz w:val="26"/>
          <w:szCs w:val="26"/>
          <w:rtl/>
        </w:rPr>
      </w:pPr>
    </w:p>
    <w:p w14:paraId="65C64165" w14:textId="77777777" w:rsidR="00751AFF" w:rsidRPr="000F2247" w:rsidRDefault="005610D1" w:rsidP="00751AF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ד' סיוון תשפ"ד, 10 יוני 2024, בנוכחות הצדדים. </w:t>
      </w:r>
      <w:bookmarkEnd w:id="7"/>
      <w:r w:rsidR="00751AFF">
        <w:rPr>
          <w:rFonts w:ascii="Arial" w:hAnsi="Arial"/>
          <w:b/>
          <w:bCs/>
          <w:sz w:val="26"/>
          <w:szCs w:val="26"/>
          <w:rtl/>
        </w:rPr>
        <w:tab/>
      </w:r>
      <w:r w:rsidR="00751AFF">
        <w:rPr>
          <w:rFonts w:ascii="Arial" w:hAnsi="Arial"/>
          <w:b/>
          <w:bCs/>
          <w:sz w:val="26"/>
          <w:szCs w:val="26"/>
          <w:rtl/>
        </w:rPr>
        <w:tab/>
      </w:r>
      <w:r w:rsidR="00751AFF">
        <w:rPr>
          <w:rFonts w:ascii="Arial" w:hAnsi="Arial"/>
          <w:b/>
          <w:bCs/>
          <w:sz w:val="26"/>
          <w:szCs w:val="26"/>
          <w:rtl/>
        </w:rPr>
        <w:tab/>
      </w:r>
      <w:r w:rsidR="00751AFF">
        <w:rPr>
          <w:rFonts w:ascii="Arial" w:hAnsi="Arial"/>
          <w:b/>
          <w:bCs/>
          <w:sz w:val="26"/>
          <w:szCs w:val="26"/>
          <w:rtl/>
        </w:rPr>
        <w:tab/>
      </w:r>
      <w:r w:rsidR="00751AFF">
        <w:rPr>
          <w:rFonts w:ascii="Arial" w:hAnsi="Arial"/>
          <w:b/>
          <w:bCs/>
          <w:sz w:val="26"/>
          <w:szCs w:val="26"/>
          <w:rtl/>
        </w:rPr>
        <w:tab/>
      </w:r>
      <w:r w:rsidR="00751AFF">
        <w:rPr>
          <w:rFonts w:ascii="Arial" w:hAnsi="Arial"/>
          <w:b/>
          <w:bCs/>
          <w:sz w:val="26"/>
          <w:szCs w:val="26"/>
          <w:rtl/>
        </w:rPr>
        <w:tab/>
      </w:r>
      <w:r w:rsidR="00751AFF">
        <w:rPr>
          <w:rFonts w:ascii="Arial" w:hAnsi="Arial"/>
          <w:b/>
          <w:bCs/>
          <w:sz w:val="26"/>
          <w:szCs w:val="26"/>
          <w:rtl/>
        </w:rPr>
        <w:tab/>
      </w:r>
      <w:r w:rsidR="00751AFF">
        <w:rPr>
          <w:rFonts w:ascii="Arial" w:hAnsi="Arial" w:hint="cs"/>
          <w:b/>
          <w:bCs/>
          <w:sz w:val="26"/>
          <w:szCs w:val="26"/>
          <w:rtl/>
        </w:rPr>
        <w:t xml:space="preserve">         </w:t>
      </w:r>
    </w:p>
    <w:p w14:paraId="01C7B93B" w14:textId="77777777" w:rsidR="00751AFF" w:rsidRPr="000F2247" w:rsidRDefault="00751AFF" w:rsidP="005610D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619B15F" w14:textId="77777777" w:rsidR="00751AFF" w:rsidRPr="000F2247" w:rsidRDefault="00751AFF" w:rsidP="00751AFF">
      <w:pPr>
        <w:jc w:val="center"/>
        <w:rPr>
          <w:rFonts w:ascii="Arial" w:hAnsi="Arial"/>
          <w:b/>
          <w:bCs/>
          <w:sz w:val="26"/>
          <w:szCs w:val="26"/>
          <w:rtl/>
        </w:rPr>
      </w:pPr>
    </w:p>
    <w:p w14:paraId="02B67869" w14:textId="77777777" w:rsidR="00297ECA" w:rsidRPr="005610D1" w:rsidRDefault="00297ECA" w:rsidP="005610D1">
      <w:pPr>
        <w:keepNext/>
        <w:rPr>
          <w:rFonts w:ascii="David" w:hAnsi="David"/>
          <w:color w:val="000000"/>
          <w:sz w:val="22"/>
          <w:szCs w:val="22"/>
          <w:rtl/>
        </w:rPr>
      </w:pPr>
    </w:p>
    <w:p w14:paraId="2D361808" w14:textId="77777777" w:rsidR="005610D1" w:rsidRPr="005610D1" w:rsidRDefault="005610D1" w:rsidP="005610D1">
      <w:pPr>
        <w:keepNext/>
        <w:rPr>
          <w:rFonts w:ascii="David" w:hAnsi="David"/>
          <w:color w:val="000000"/>
          <w:sz w:val="22"/>
          <w:szCs w:val="22"/>
          <w:rtl/>
        </w:rPr>
      </w:pPr>
      <w:r w:rsidRPr="005610D1">
        <w:rPr>
          <w:rFonts w:ascii="David" w:hAnsi="David"/>
          <w:color w:val="000000"/>
          <w:sz w:val="22"/>
          <w:szCs w:val="22"/>
          <w:rtl/>
        </w:rPr>
        <w:t>גיל קרזבום 54678313</w:t>
      </w:r>
    </w:p>
    <w:p w14:paraId="0F44B41E" w14:textId="77777777" w:rsidR="005610D1" w:rsidRDefault="005610D1" w:rsidP="005610D1">
      <w:r w:rsidRPr="005610D1">
        <w:rPr>
          <w:color w:val="000000"/>
          <w:rtl/>
        </w:rPr>
        <w:t>נוסח מסמך זה כפוף לשינויי ניסוח ועריכה</w:t>
      </w:r>
    </w:p>
    <w:p w14:paraId="59BE98C5" w14:textId="77777777" w:rsidR="005610D1" w:rsidRDefault="005610D1" w:rsidP="005610D1">
      <w:pPr>
        <w:rPr>
          <w:rtl/>
        </w:rPr>
      </w:pPr>
    </w:p>
    <w:p w14:paraId="7FF7AE68" w14:textId="77777777" w:rsidR="005610D1" w:rsidRDefault="005610D1" w:rsidP="005610D1">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5BEABAC0" w14:textId="77777777" w:rsidR="005610D1" w:rsidRPr="005610D1" w:rsidRDefault="005610D1" w:rsidP="005610D1">
      <w:pPr>
        <w:jc w:val="center"/>
        <w:rPr>
          <w:color w:val="0000FF"/>
          <w:u w:val="single"/>
        </w:rPr>
      </w:pPr>
    </w:p>
    <w:sectPr w:rsidR="005610D1" w:rsidRPr="005610D1" w:rsidSect="005610D1">
      <w:headerReference w:type="even" r:id="rId82"/>
      <w:headerReference w:type="default" r:id="rId83"/>
      <w:footerReference w:type="even" r:id="rId84"/>
      <w:footerReference w:type="default" r:id="rId8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112FA" w14:textId="77777777" w:rsidR="005E4527" w:rsidRDefault="005E4527" w:rsidP="00F21F96">
      <w:r>
        <w:separator/>
      </w:r>
    </w:p>
  </w:endnote>
  <w:endnote w:type="continuationSeparator" w:id="0">
    <w:p w14:paraId="35A5457B" w14:textId="77777777" w:rsidR="005E4527" w:rsidRDefault="005E4527" w:rsidP="00F2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52D50" w14:textId="77777777" w:rsidR="005610D1" w:rsidRDefault="005610D1" w:rsidP="005610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383167" w14:textId="77777777" w:rsidR="004A136D" w:rsidRPr="005610D1" w:rsidRDefault="005610D1" w:rsidP="005610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8FA10" w14:textId="77777777" w:rsidR="005610D1" w:rsidRDefault="005610D1" w:rsidP="005610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1640">
      <w:rPr>
        <w:rFonts w:ascii="FrankRuehl" w:hAnsi="FrankRuehl" w:cs="FrankRuehl"/>
        <w:noProof/>
        <w:rtl/>
      </w:rPr>
      <w:t>1</w:t>
    </w:r>
    <w:r>
      <w:rPr>
        <w:rFonts w:ascii="FrankRuehl" w:hAnsi="FrankRuehl" w:cs="FrankRuehl"/>
        <w:rtl/>
      </w:rPr>
      <w:fldChar w:fldCharType="end"/>
    </w:r>
  </w:p>
  <w:p w14:paraId="610DE72B" w14:textId="77777777" w:rsidR="004A136D" w:rsidRPr="005610D1" w:rsidRDefault="005610D1" w:rsidP="005610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848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7EC0" w14:textId="77777777" w:rsidR="005E4527" w:rsidRDefault="005E4527" w:rsidP="00F21F96">
      <w:r>
        <w:separator/>
      </w:r>
    </w:p>
  </w:footnote>
  <w:footnote w:type="continuationSeparator" w:id="0">
    <w:p w14:paraId="4F620CC4" w14:textId="77777777" w:rsidR="005E4527" w:rsidRDefault="005E4527" w:rsidP="00F21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0247A" w14:textId="77777777" w:rsidR="005610D1" w:rsidRPr="005610D1" w:rsidRDefault="005610D1" w:rsidP="005610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39808-05-23</w:t>
    </w:r>
    <w:r>
      <w:rPr>
        <w:rFonts w:ascii="David" w:hAnsi="David"/>
        <w:color w:val="000000"/>
        <w:sz w:val="22"/>
        <w:szCs w:val="22"/>
        <w:rtl/>
      </w:rPr>
      <w:tab/>
      <w:t xml:space="preserve"> מדינת ישראל נ' מוחמד זיבאק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90ABD" w14:textId="77777777" w:rsidR="005610D1" w:rsidRPr="005610D1" w:rsidRDefault="005610D1" w:rsidP="005610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39808-05-23</w:t>
    </w:r>
    <w:r>
      <w:rPr>
        <w:rFonts w:ascii="David" w:hAnsi="David"/>
        <w:color w:val="000000"/>
        <w:sz w:val="22"/>
        <w:szCs w:val="22"/>
        <w:rtl/>
      </w:rPr>
      <w:tab/>
      <w:t xml:space="preserve"> מדינת ישראל נ' מוחמד זיבאק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F26CD7C4"/>
    <w:lvl w:ilvl="0" w:tplc="F7FE8358">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902501"/>
    <w:multiLevelType w:val="hybridMultilevel"/>
    <w:tmpl w:val="F26CD7C4"/>
    <w:lvl w:ilvl="0" w:tplc="F7FE8358">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2064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13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1AFF"/>
    <w:rsid w:val="001B5A3B"/>
    <w:rsid w:val="00297ECA"/>
    <w:rsid w:val="004A136D"/>
    <w:rsid w:val="005610D1"/>
    <w:rsid w:val="005E4527"/>
    <w:rsid w:val="006B561E"/>
    <w:rsid w:val="00751AFF"/>
    <w:rsid w:val="00C81640"/>
    <w:rsid w:val="00F21F96"/>
    <w:rsid w:val="00FE1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74B7D6"/>
  <w15:chartTrackingRefBased/>
  <w15:docId w15:val="{86567420-22A8-4449-808C-0DF2781F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1A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1AFF"/>
    <w:pPr>
      <w:tabs>
        <w:tab w:val="center" w:pos="4153"/>
        <w:tab w:val="right" w:pos="8306"/>
      </w:tabs>
    </w:pPr>
  </w:style>
  <w:style w:type="character" w:customStyle="1" w:styleId="a4">
    <w:name w:val="כותרת עליונה תו"/>
    <w:link w:val="a3"/>
    <w:rsid w:val="00751AFF"/>
    <w:rPr>
      <w:rFonts w:ascii="Times New Roman" w:eastAsia="Times New Roman" w:hAnsi="Times New Roman" w:cs="David"/>
      <w:sz w:val="24"/>
      <w:szCs w:val="24"/>
    </w:rPr>
  </w:style>
  <w:style w:type="paragraph" w:styleId="a5">
    <w:name w:val="footer"/>
    <w:basedOn w:val="a"/>
    <w:link w:val="a6"/>
    <w:rsid w:val="00751AFF"/>
    <w:pPr>
      <w:tabs>
        <w:tab w:val="center" w:pos="4153"/>
        <w:tab w:val="right" w:pos="8306"/>
      </w:tabs>
    </w:pPr>
  </w:style>
  <w:style w:type="character" w:customStyle="1" w:styleId="a6">
    <w:name w:val="כותרת תחתונה תו"/>
    <w:link w:val="a5"/>
    <w:rsid w:val="00751AFF"/>
    <w:rPr>
      <w:rFonts w:ascii="Times New Roman" w:eastAsia="Times New Roman" w:hAnsi="Times New Roman" w:cs="David"/>
      <w:sz w:val="24"/>
      <w:szCs w:val="24"/>
    </w:rPr>
  </w:style>
  <w:style w:type="table" w:styleId="a7">
    <w:name w:val="Table Grid"/>
    <w:basedOn w:val="a1"/>
    <w:rsid w:val="00751A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1AFF"/>
  </w:style>
  <w:style w:type="paragraph" w:styleId="a9">
    <w:name w:val="List Paragraph"/>
    <w:basedOn w:val="a"/>
    <w:qFormat/>
    <w:rsid w:val="00751AFF"/>
    <w:pPr>
      <w:ind w:left="720"/>
      <w:contextualSpacing/>
    </w:pPr>
  </w:style>
  <w:style w:type="paragraph" w:customStyle="1" w:styleId="ruller40">
    <w:name w:val="ruller40"/>
    <w:basedOn w:val="a"/>
    <w:rsid w:val="00751AFF"/>
    <w:pPr>
      <w:bidi w:val="0"/>
      <w:spacing w:before="100" w:beforeAutospacing="1" w:after="100" w:afterAutospacing="1"/>
    </w:pPr>
    <w:rPr>
      <w:rFonts w:cs="Times New Roman"/>
    </w:rPr>
  </w:style>
  <w:style w:type="character" w:styleId="Hyperlink">
    <w:name w:val="Hyperlink"/>
    <w:rsid w:val="005610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9672508"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70301/40a" TargetMode="External"/><Relationship Id="rId47" Type="http://schemas.openxmlformats.org/officeDocument/2006/relationships/hyperlink" Target="http://www.nevo.co.il/case/6034921" TargetMode="External"/><Relationship Id="rId63" Type="http://schemas.openxmlformats.org/officeDocument/2006/relationships/hyperlink" Target="http://www.nevo.co.il/case/28380863" TargetMode="External"/><Relationship Id="rId68" Type="http://schemas.openxmlformats.org/officeDocument/2006/relationships/hyperlink" Target="http://www.nevo.co.il/case/7977340" TargetMode="External"/><Relationship Id="rId84" Type="http://schemas.openxmlformats.org/officeDocument/2006/relationships/footer" Target="footer1.xml"/><Relationship Id="rId16" Type="http://schemas.openxmlformats.org/officeDocument/2006/relationships/hyperlink" Target="http://www.nevo.co.il/law/70301/335.a.2" TargetMode="External"/><Relationship Id="rId11" Type="http://schemas.openxmlformats.org/officeDocument/2006/relationships/hyperlink" Target="http://www.nevo.co.il/law/70301/40a" TargetMode="External"/><Relationship Id="rId32" Type="http://schemas.openxmlformats.org/officeDocument/2006/relationships/hyperlink" Target="http://www.nevo.co.il/law/70301/499.a.1" TargetMode="External"/><Relationship Id="rId37" Type="http://schemas.openxmlformats.org/officeDocument/2006/relationships/hyperlink" Target="http://www.nevo.co.il/case/29672508" TargetMode="External"/><Relationship Id="rId53" Type="http://schemas.openxmlformats.org/officeDocument/2006/relationships/hyperlink" Target="http://www.nevo.co.il/case/5573417" TargetMode="External"/><Relationship Id="rId58" Type="http://schemas.openxmlformats.org/officeDocument/2006/relationships/hyperlink" Target="http://www.nevo.co.il/case/27494821" TargetMode="External"/><Relationship Id="rId74" Type="http://schemas.openxmlformats.org/officeDocument/2006/relationships/hyperlink" Target="http://www.nevo.co.il/case/7961945"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9" Type="http://schemas.openxmlformats.org/officeDocument/2006/relationships/hyperlink" Target="http://www.nevo.co.il/law/70301/499.a.1" TargetMode="External"/><Relationship Id="rId14" Type="http://schemas.openxmlformats.org/officeDocument/2006/relationships/hyperlink" Target="http://www.nevo.co.il/law/70301/334"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334"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29" TargetMode="External"/><Relationship Id="rId43" Type="http://schemas.openxmlformats.org/officeDocument/2006/relationships/hyperlink" Target="http://www.nevo.co.il/case/27894608" TargetMode="External"/><Relationship Id="rId48" Type="http://schemas.openxmlformats.org/officeDocument/2006/relationships/hyperlink" Target="http://www.nevo.co.il/case/26913995" TargetMode="External"/><Relationship Id="rId56" Type="http://schemas.openxmlformats.org/officeDocument/2006/relationships/hyperlink" Target="http://www.nevo.co.il/case/6950458" TargetMode="External"/><Relationship Id="rId64" Type="http://schemas.openxmlformats.org/officeDocument/2006/relationships/hyperlink" Target="http://www.nevo.co.il/case/21472954" TargetMode="External"/><Relationship Id="rId69" Type="http://schemas.openxmlformats.org/officeDocument/2006/relationships/hyperlink" Target="http://www.nevo.co.il/case/23276116" TargetMode="External"/><Relationship Id="rId77" Type="http://schemas.openxmlformats.org/officeDocument/2006/relationships/hyperlink" Target="http://www.nevo.co.il/case/5172576"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5833799" TargetMode="External"/><Relationship Id="rId72" Type="http://schemas.openxmlformats.org/officeDocument/2006/relationships/hyperlink" Target="http://www.nevo.co.il/case/17016468" TargetMode="External"/><Relationship Id="rId80" Type="http://schemas.openxmlformats.org/officeDocument/2006/relationships/hyperlink" Target="http://www.eca.gov.il"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38.a.1"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601503" TargetMode="External"/><Relationship Id="rId59" Type="http://schemas.openxmlformats.org/officeDocument/2006/relationships/hyperlink" Target="http://www.nevo.co.il/case/21474168" TargetMode="External"/><Relationship Id="rId67" Type="http://schemas.openxmlformats.org/officeDocument/2006/relationships/hyperlink" Target="http://www.nevo.co.il/case/27523525"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70301/40.a.;40.if" TargetMode="External"/><Relationship Id="rId54" Type="http://schemas.openxmlformats.org/officeDocument/2006/relationships/hyperlink" Target="http://www.nevo.co.il/case/28243273" TargetMode="External"/><Relationship Id="rId62" Type="http://schemas.openxmlformats.org/officeDocument/2006/relationships/hyperlink" Target="http://www.nevo.co.il/case/28243273" TargetMode="External"/><Relationship Id="rId70" Type="http://schemas.openxmlformats.org/officeDocument/2006/relationships/hyperlink" Target="http://www.nevo.co.il/case/29089955" TargetMode="External"/><Relationship Id="rId75" Type="http://schemas.openxmlformats.org/officeDocument/2006/relationships/hyperlink" Target="http://www.nevo.co.il/case/6170713"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5.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35.a.1" TargetMode="External"/><Relationship Id="rId36" Type="http://schemas.openxmlformats.org/officeDocument/2006/relationships/hyperlink" Target="http://www.nevo.co.il/law/70301/338.a.1" TargetMode="External"/><Relationship Id="rId49" Type="http://schemas.openxmlformats.org/officeDocument/2006/relationships/hyperlink" Target="http://www.nevo.co.il/case/17947529" TargetMode="External"/><Relationship Id="rId57" Type="http://schemas.openxmlformats.org/officeDocument/2006/relationships/hyperlink" Target="http://www.nevo.co.il/case/28883087" TargetMode="External"/><Relationship Id="rId10" Type="http://schemas.openxmlformats.org/officeDocument/2006/relationships/hyperlink" Target="http://www.nevo.co.il/law/70301/40.if"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8152132" TargetMode="External"/><Relationship Id="rId52" Type="http://schemas.openxmlformats.org/officeDocument/2006/relationships/hyperlink" Target="http://www.nevo.co.il/case/21055809" TargetMode="External"/><Relationship Id="rId60" Type="http://schemas.openxmlformats.org/officeDocument/2006/relationships/hyperlink" Target="http://www.nevo.co.il/case/28916087" TargetMode="External"/><Relationship Id="rId65" Type="http://schemas.openxmlformats.org/officeDocument/2006/relationships/hyperlink" Target="http://www.nevo.co.il/case/30003285" TargetMode="External"/><Relationship Id="rId73" Type="http://schemas.openxmlformats.org/officeDocument/2006/relationships/hyperlink" Target="http://www.nevo.co.il/case/5917214" TargetMode="External"/><Relationship Id="rId78" Type="http://schemas.openxmlformats.org/officeDocument/2006/relationships/hyperlink" Target="http://www.nevo.co.il/case/7897103"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0301/413c" TargetMode="External"/><Relationship Id="rId39" Type="http://schemas.openxmlformats.org/officeDocument/2006/relationships/hyperlink" Target="http://www.nevo.co.il/law/70301/fCa(1)S" TargetMode="External"/><Relationship Id="rId34" Type="http://schemas.openxmlformats.org/officeDocument/2006/relationships/hyperlink" Target="http://www.nevo.co.il/law/70301/275" TargetMode="External"/><Relationship Id="rId50" Type="http://schemas.openxmlformats.org/officeDocument/2006/relationships/hyperlink" Target="http://www.nevo.co.il/case/5920165" TargetMode="External"/><Relationship Id="rId55" Type="http://schemas.openxmlformats.org/officeDocument/2006/relationships/hyperlink" Target="http://www.nevo.co.il/case/6473037" TargetMode="External"/><Relationship Id="rId76" Type="http://schemas.openxmlformats.org/officeDocument/2006/relationships/hyperlink" Target="http://www.nevo.co.il/case/20149284"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6496237" TargetMode="External"/><Relationship Id="rId2" Type="http://schemas.openxmlformats.org/officeDocument/2006/relationships/styles" Target="styles.xml"/><Relationship Id="rId29" Type="http://schemas.openxmlformats.org/officeDocument/2006/relationships/hyperlink" Target="http://www.nevo.co.il/law/70301/335.a.2" TargetMode="External"/><Relationship Id="rId24" Type="http://schemas.openxmlformats.org/officeDocument/2006/relationships/hyperlink" Target="http://www.nevo.co.il/law/70301/413c"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30168342" TargetMode="External"/><Relationship Id="rId87" Type="http://schemas.openxmlformats.org/officeDocument/2006/relationships/theme" Target="theme/theme1.xml"/><Relationship Id="rId61" Type="http://schemas.openxmlformats.org/officeDocument/2006/relationships/hyperlink" Target="http://www.nevo.co.il/case/28722692"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7051</Words>
  <Characters>35258</Characters>
  <Application>Microsoft Office Word</Application>
  <DocSecurity>0</DocSecurity>
  <Lines>293</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42225</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7864368</vt:i4>
      </vt:variant>
      <vt:variant>
        <vt:i4>219</vt:i4>
      </vt:variant>
      <vt:variant>
        <vt:i4>0</vt:i4>
      </vt:variant>
      <vt:variant>
        <vt:i4>5</vt:i4>
      </vt:variant>
      <vt:variant>
        <vt:lpwstr>http://www.eca.gov.il/</vt:lpwstr>
      </vt:variant>
      <vt:variant>
        <vt:lpwstr/>
      </vt:variant>
      <vt:variant>
        <vt:i4>7995492</vt:i4>
      </vt:variant>
      <vt:variant>
        <vt:i4>216</vt:i4>
      </vt:variant>
      <vt:variant>
        <vt:i4>0</vt:i4>
      </vt:variant>
      <vt:variant>
        <vt:i4>5</vt:i4>
      </vt:variant>
      <vt:variant>
        <vt:lpwstr>http://www.nevo.co.il/law/70301</vt:lpwstr>
      </vt:variant>
      <vt:variant>
        <vt:lpwstr/>
      </vt:variant>
      <vt:variant>
        <vt:i4>3932283</vt:i4>
      </vt:variant>
      <vt:variant>
        <vt:i4>213</vt:i4>
      </vt:variant>
      <vt:variant>
        <vt:i4>0</vt:i4>
      </vt:variant>
      <vt:variant>
        <vt:i4>5</vt:i4>
      </vt:variant>
      <vt:variant>
        <vt:lpwstr>http://www.nevo.co.il/case/7897103</vt:lpwstr>
      </vt:variant>
      <vt:variant>
        <vt:lpwstr/>
      </vt:variant>
      <vt:variant>
        <vt:i4>3211376</vt:i4>
      </vt:variant>
      <vt:variant>
        <vt:i4>210</vt:i4>
      </vt:variant>
      <vt:variant>
        <vt:i4>0</vt:i4>
      </vt:variant>
      <vt:variant>
        <vt:i4>5</vt:i4>
      </vt:variant>
      <vt:variant>
        <vt:lpwstr>http://www.nevo.co.il/case/5172576</vt:lpwstr>
      </vt:variant>
      <vt:variant>
        <vt:lpwstr/>
      </vt:variant>
      <vt:variant>
        <vt:i4>3276914</vt:i4>
      </vt:variant>
      <vt:variant>
        <vt:i4>207</vt:i4>
      </vt:variant>
      <vt:variant>
        <vt:i4>0</vt:i4>
      </vt:variant>
      <vt:variant>
        <vt:i4>5</vt:i4>
      </vt:variant>
      <vt:variant>
        <vt:lpwstr>http://www.nevo.co.il/case/20149284</vt:lpwstr>
      </vt:variant>
      <vt:variant>
        <vt:lpwstr/>
      </vt:variant>
      <vt:variant>
        <vt:i4>3473524</vt:i4>
      </vt:variant>
      <vt:variant>
        <vt:i4>204</vt:i4>
      </vt:variant>
      <vt:variant>
        <vt:i4>0</vt:i4>
      </vt:variant>
      <vt:variant>
        <vt:i4>5</vt:i4>
      </vt:variant>
      <vt:variant>
        <vt:lpwstr>http://www.nevo.co.il/case/6170713</vt:lpwstr>
      </vt:variant>
      <vt:variant>
        <vt:lpwstr/>
      </vt:variant>
      <vt:variant>
        <vt:i4>3997816</vt:i4>
      </vt:variant>
      <vt:variant>
        <vt:i4>201</vt:i4>
      </vt:variant>
      <vt:variant>
        <vt:i4>0</vt:i4>
      </vt:variant>
      <vt:variant>
        <vt:i4>5</vt:i4>
      </vt:variant>
      <vt:variant>
        <vt:lpwstr>http://www.nevo.co.il/case/7961945</vt:lpwstr>
      </vt:variant>
      <vt:variant>
        <vt:lpwstr/>
      </vt:variant>
      <vt:variant>
        <vt:i4>3276923</vt:i4>
      </vt:variant>
      <vt:variant>
        <vt:i4>198</vt:i4>
      </vt:variant>
      <vt:variant>
        <vt:i4>0</vt:i4>
      </vt:variant>
      <vt:variant>
        <vt:i4>5</vt:i4>
      </vt:variant>
      <vt:variant>
        <vt:lpwstr>http://www.nevo.co.il/case/5917214</vt:lpwstr>
      </vt:variant>
      <vt:variant>
        <vt:lpwstr/>
      </vt:variant>
      <vt:variant>
        <vt:i4>3211382</vt:i4>
      </vt:variant>
      <vt:variant>
        <vt:i4>195</vt:i4>
      </vt:variant>
      <vt:variant>
        <vt:i4>0</vt:i4>
      </vt:variant>
      <vt:variant>
        <vt:i4>5</vt:i4>
      </vt:variant>
      <vt:variant>
        <vt:lpwstr>http://www.nevo.co.il/case/17016468</vt:lpwstr>
      </vt:variant>
      <vt:variant>
        <vt:lpwstr/>
      </vt:variant>
      <vt:variant>
        <vt:i4>3342457</vt:i4>
      </vt:variant>
      <vt:variant>
        <vt:i4>192</vt:i4>
      </vt:variant>
      <vt:variant>
        <vt:i4>0</vt:i4>
      </vt:variant>
      <vt:variant>
        <vt:i4>5</vt:i4>
      </vt:variant>
      <vt:variant>
        <vt:lpwstr>http://www.nevo.co.il/case/26496237</vt:lpwstr>
      </vt:variant>
      <vt:variant>
        <vt:lpwstr/>
      </vt:variant>
      <vt:variant>
        <vt:i4>4063356</vt:i4>
      </vt:variant>
      <vt:variant>
        <vt:i4>189</vt:i4>
      </vt:variant>
      <vt:variant>
        <vt:i4>0</vt:i4>
      </vt:variant>
      <vt:variant>
        <vt:i4>5</vt:i4>
      </vt:variant>
      <vt:variant>
        <vt:lpwstr>http://www.nevo.co.il/case/29089955</vt:lpwstr>
      </vt:variant>
      <vt:variant>
        <vt:lpwstr/>
      </vt:variant>
      <vt:variant>
        <vt:i4>3604593</vt:i4>
      </vt:variant>
      <vt:variant>
        <vt:i4>186</vt:i4>
      </vt:variant>
      <vt:variant>
        <vt:i4>0</vt:i4>
      </vt:variant>
      <vt:variant>
        <vt:i4>5</vt:i4>
      </vt:variant>
      <vt:variant>
        <vt:lpwstr>http://www.nevo.co.il/case/23276116</vt:lpwstr>
      </vt:variant>
      <vt:variant>
        <vt:lpwstr/>
      </vt:variant>
      <vt:variant>
        <vt:i4>3342462</vt:i4>
      </vt:variant>
      <vt:variant>
        <vt:i4>183</vt:i4>
      </vt:variant>
      <vt:variant>
        <vt:i4>0</vt:i4>
      </vt:variant>
      <vt:variant>
        <vt:i4>5</vt:i4>
      </vt:variant>
      <vt:variant>
        <vt:lpwstr>http://www.nevo.co.il/case/7977340</vt:lpwstr>
      </vt:variant>
      <vt:variant>
        <vt:lpwstr/>
      </vt:variant>
      <vt:variant>
        <vt:i4>3539060</vt:i4>
      </vt:variant>
      <vt:variant>
        <vt:i4>180</vt:i4>
      </vt:variant>
      <vt:variant>
        <vt:i4>0</vt:i4>
      </vt:variant>
      <vt:variant>
        <vt:i4>5</vt:i4>
      </vt:variant>
      <vt:variant>
        <vt:lpwstr>http://www.nevo.co.il/case/27523525</vt:lpwstr>
      </vt:variant>
      <vt:variant>
        <vt:lpwstr/>
      </vt:variant>
      <vt:variant>
        <vt:i4>4063345</vt:i4>
      </vt:variant>
      <vt:variant>
        <vt:i4>177</vt:i4>
      </vt:variant>
      <vt:variant>
        <vt:i4>0</vt:i4>
      </vt:variant>
      <vt:variant>
        <vt:i4>5</vt:i4>
      </vt:variant>
      <vt:variant>
        <vt:lpwstr>http://www.nevo.co.il/case/30168342</vt:lpwstr>
      </vt:variant>
      <vt:variant>
        <vt:lpwstr/>
      </vt:variant>
      <vt:variant>
        <vt:i4>3670134</vt:i4>
      </vt:variant>
      <vt:variant>
        <vt:i4>174</vt:i4>
      </vt:variant>
      <vt:variant>
        <vt:i4>0</vt:i4>
      </vt:variant>
      <vt:variant>
        <vt:i4>5</vt:i4>
      </vt:variant>
      <vt:variant>
        <vt:lpwstr>http://www.nevo.co.il/case/30003285</vt:lpwstr>
      </vt:variant>
      <vt:variant>
        <vt:lpwstr/>
      </vt:variant>
      <vt:variant>
        <vt:i4>3211387</vt:i4>
      </vt:variant>
      <vt:variant>
        <vt:i4>171</vt:i4>
      </vt:variant>
      <vt:variant>
        <vt:i4>0</vt:i4>
      </vt:variant>
      <vt:variant>
        <vt:i4>5</vt:i4>
      </vt:variant>
      <vt:variant>
        <vt:lpwstr>http://www.nevo.co.il/case/21472954</vt:lpwstr>
      </vt:variant>
      <vt:variant>
        <vt:lpwstr/>
      </vt:variant>
      <vt:variant>
        <vt:i4>3604604</vt:i4>
      </vt:variant>
      <vt:variant>
        <vt:i4>168</vt:i4>
      </vt:variant>
      <vt:variant>
        <vt:i4>0</vt:i4>
      </vt:variant>
      <vt:variant>
        <vt:i4>5</vt:i4>
      </vt:variant>
      <vt:variant>
        <vt:lpwstr>http://www.nevo.co.il/case/28380863</vt:lpwstr>
      </vt:variant>
      <vt:variant>
        <vt:lpwstr/>
      </vt:variant>
      <vt:variant>
        <vt:i4>3407994</vt:i4>
      </vt:variant>
      <vt:variant>
        <vt:i4>165</vt:i4>
      </vt:variant>
      <vt:variant>
        <vt:i4>0</vt:i4>
      </vt:variant>
      <vt:variant>
        <vt:i4>5</vt:i4>
      </vt:variant>
      <vt:variant>
        <vt:lpwstr>http://www.nevo.co.il/case/28243273</vt:lpwstr>
      </vt:variant>
      <vt:variant>
        <vt:lpwstr/>
      </vt:variant>
      <vt:variant>
        <vt:i4>4063352</vt:i4>
      </vt:variant>
      <vt:variant>
        <vt:i4>162</vt:i4>
      </vt:variant>
      <vt:variant>
        <vt:i4>0</vt:i4>
      </vt:variant>
      <vt:variant>
        <vt:i4>5</vt:i4>
      </vt:variant>
      <vt:variant>
        <vt:lpwstr>http://www.nevo.co.il/case/28722692</vt:lpwstr>
      </vt:variant>
      <vt:variant>
        <vt:lpwstr/>
      </vt:variant>
      <vt:variant>
        <vt:i4>3473533</vt:i4>
      </vt:variant>
      <vt:variant>
        <vt:i4>159</vt:i4>
      </vt:variant>
      <vt:variant>
        <vt:i4>0</vt:i4>
      </vt:variant>
      <vt:variant>
        <vt:i4>5</vt:i4>
      </vt:variant>
      <vt:variant>
        <vt:lpwstr>http://www.nevo.co.il/case/28916087</vt:lpwstr>
      </vt:variant>
      <vt:variant>
        <vt:lpwstr/>
      </vt:variant>
      <vt:variant>
        <vt:i4>3407987</vt:i4>
      </vt:variant>
      <vt:variant>
        <vt:i4>156</vt:i4>
      </vt:variant>
      <vt:variant>
        <vt:i4>0</vt:i4>
      </vt:variant>
      <vt:variant>
        <vt:i4>5</vt:i4>
      </vt:variant>
      <vt:variant>
        <vt:lpwstr>http://www.nevo.co.il/case/21474168</vt:lpwstr>
      </vt:variant>
      <vt:variant>
        <vt:lpwstr/>
      </vt:variant>
      <vt:variant>
        <vt:i4>3145842</vt:i4>
      </vt:variant>
      <vt:variant>
        <vt:i4>153</vt:i4>
      </vt:variant>
      <vt:variant>
        <vt:i4>0</vt:i4>
      </vt:variant>
      <vt:variant>
        <vt:i4>5</vt:i4>
      </vt:variant>
      <vt:variant>
        <vt:lpwstr>http://www.nevo.co.il/case/27494821</vt:lpwstr>
      </vt:variant>
      <vt:variant>
        <vt:lpwstr/>
      </vt:variant>
      <vt:variant>
        <vt:i4>3211380</vt:i4>
      </vt:variant>
      <vt:variant>
        <vt:i4>150</vt:i4>
      </vt:variant>
      <vt:variant>
        <vt:i4>0</vt:i4>
      </vt:variant>
      <vt:variant>
        <vt:i4>5</vt:i4>
      </vt:variant>
      <vt:variant>
        <vt:lpwstr>http://www.nevo.co.il/case/28883087</vt:lpwstr>
      </vt:variant>
      <vt:variant>
        <vt:lpwstr/>
      </vt:variant>
      <vt:variant>
        <vt:i4>4128888</vt:i4>
      </vt:variant>
      <vt:variant>
        <vt:i4>147</vt:i4>
      </vt:variant>
      <vt:variant>
        <vt:i4>0</vt:i4>
      </vt:variant>
      <vt:variant>
        <vt:i4>5</vt:i4>
      </vt:variant>
      <vt:variant>
        <vt:lpwstr>http://www.nevo.co.il/case/6950458</vt:lpwstr>
      </vt:variant>
      <vt:variant>
        <vt:lpwstr/>
      </vt:variant>
      <vt:variant>
        <vt:i4>3539056</vt:i4>
      </vt:variant>
      <vt:variant>
        <vt:i4>144</vt:i4>
      </vt:variant>
      <vt:variant>
        <vt:i4>0</vt:i4>
      </vt:variant>
      <vt:variant>
        <vt:i4>5</vt:i4>
      </vt:variant>
      <vt:variant>
        <vt:lpwstr>http://www.nevo.co.il/case/6473037</vt:lpwstr>
      </vt:variant>
      <vt:variant>
        <vt:lpwstr/>
      </vt:variant>
      <vt:variant>
        <vt:i4>3407994</vt:i4>
      </vt:variant>
      <vt:variant>
        <vt:i4>141</vt:i4>
      </vt:variant>
      <vt:variant>
        <vt:i4>0</vt:i4>
      </vt:variant>
      <vt:variant>
        <vt:i4>5</vt:i4>
      </vt:variant>
      <vt:variant>
        <vt:lpwstr>http://www.nevo.co.il/case/28243273</vt:lpwstr>
      </vt:variant>
      <vt:variant>
        <vt:lpwstr/>
      </vt:variant>
      <vt:variant>
        <vt:i4>3211379</vt:i4>
      </vt:variant>
      <vt:variant>
        <vt:i4>138</vt:i4>
      </vt:variant>
      <vt:variant>
        <vt:i4>0</vt:i4>
      </vt:variant>
      <vt:variant>
        <vt:i4>5</vt:i4>
      </vt:variant>
      <vt:variant>
        <vt:lpwstr>http://www.nevo.co.il/case/5573417</vt:lpwstr>
      </vt:variant>
      <vt:variant>
        <vt:lpwstr/>
      </vt:variant>
      <vt:variant>
        <vt:i4>3604600</vt:i4>
      </vt:variant>
      <vt:variant>
        <vt:i4>135</vt:i4>
      </vt:variant>
      <vt:variant>
        <vt:i4>0</vt:i4>
      </vt:variant>
      <vt:variant>
        <vt:i4>5</vt:i4>
      </vt:variant>
      <vt:variant>
        <vt:lpwstr>http://www.nevo.co.il/case/21055809</vt:lpwstr>
      </vt:variant>
      <vt:variant>
        <vt:lpwstr/>
      </vt:variant>
      <vt:variant>
        <vt:i4>3670134</vt:i4>
      </vt:variant>
      <vt:variant>
        <vt:i4>132</vt:i4>
      </vt:variant>
      <vt:variant>
        <vt:i4>0</vt:i4>
      </vt:variant>
      <vt:variant>
        <vt:i4>5</vt:i4>
      </vt:variant>
      <vt:variant>
        <vt:lpwstr>http://www.nevo.co.il/case/5833799</vt:lpwstr>
      </vt:variant>
      <vt:variant>
        <vt:lpwstr/>
      </vt:variant>
      <vt:variant>
        <vt:i4>3342459</vt:i4>
      </vt:variant>
      <vt:variant>
        <vt:i4>129</vt:i4>
      </vt:variant>
      <vt:variant>
        <vt:i4>0</vt:i4>
      </vt:variant>
      <vt:variant>
        <vt:i4>5</vt:i4>
      </vt:variant>
      <vt:variant>
        <vt:lpwstr>http://www.nevo.co.il/case/5920165</vt:lpwstr>
      </vt:variant>
      <vt:variant>
        <vt:lpwstr/>
      </vt:variant>
      <vt:variant>
        <vt:i4>3997810</vt:i4>
      </vt:variant>
      <vt:variant>
        <vt:i4>126</vt:i4>
      </vt:variant>
      <vt:variant>
        <vt:i4>0</vt:i4>
      </vt:variant>
      <vt:variant>
        <vt:i4>5</vt:i4>
      </vt:variant>
      <vt:variant>
        <vt:lpwstr>http://www.nevo.co.il/case/17947529</vt:lpwstr>
      </vt:variant>
      <vt:variant>
        <vt:lpwstr/>
      </vt:variant>
      <vt:variant>
        <vt:i4>3211386</vt:i4>
      </vt:variant>
      <vt:variant>
        <vt:i4>123</vt:i4>
      </vt:variant>
      <vt:variant>
        <vt:i4>0</vt:i4>
      </vt:variant>
      <vt:variant>
        <vt:i4>5</vt:i4>
      </vt:variant>
      <vt:variant>
        <vt:lpwstr>http://www.nevo.co.il/case/26913995</vt:lpwstr>
      </vt:variant>
      <vt:variant>
        <vt:lpwstr/>
      </vt:variant>
      <vt:variant>
        <vt:i4>3997810</vt:i4>
      </vt:variant>
      <vt:variant>
        <vt:i4>120</vt:i4>
      </vt:variant>
      <vt:variant>
        <vt:i4>0</vt:i4>
      </vt:variant>
      <vt:variant>
        <vt:i4>5</vt:i4>
      </vt:variant>
      <vt:variant>
        <vt:lpwstr>http://www.nevo.co.il/case/6034921</vt:lpwstr>
      </vt:variant>
      <vt:variant>
        <vt:lpwstr/>
      </vt:variant>
      <vt:variant>
        <vt:i4>3342451</vt:i4>
      </vt:variant>
      <vt:variant>
        <vt:i4>117</vt:i4>
      </vt:variant>
      <vt:variant>
        <vt:i4>0</vt:i4>
      </vt:variant>
      <vt:variant>
        <vt:i4>5</vt:i4>
      </vt:variant>
      <vt:variant>
        <vt:lpwstr>http://www.nevo.co.il/case/5601503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3276920</vt:i4>
      </vt:variant>
      <vt:variant>
        <vt:i4>111</vt:i4>
      </vt:variant>
      <vt:variant>
        <vt:i4>0</vt:i4>
      </vt:variant>
      <vt:variant>
        <vt:i4>5</vt:i4>
      </vt:variant>
      <vt:variant>
        <vt:lpwstr>http://www.nevo.co.il/case/28152132</vt:lpwstr>
      </vt:variant>
      <vt:variant>
        <vt:lpwstr/>
      </vt:variant>
      <vt:variant>
        <vt:i4>4063356</vt:i4>
      </vt:variant>
      <vt:variant>
        <vt:i4>108</vt:i4>
      </vt:variant>
      <vt:variant>
        <vt:i4>0</vt:i4>
      </vt:variant>
      <vt:variant>
        <vt:i4>5</vt:i4>
      </vt:variant>
      <vt:variant>
        <vt:lpwstr>http://www.nevo.co.il/case/27894608</vt:lpwstr>
      </vt:variant>
      <vt:variant>
        <vt:lpwstr/>
      </vt:variant>
      <vt:variant>
        <vt:i4>6619233</vt:i4>
      </vt:variant>
      <vt:variant>
        <vt:i4>105</vt:i4>
      </vt:variant>
      <vt:variant>
        <vt:i4>0</vt:i4>
      </vt:variant>
      <vt:variant>
        <vt:i4>5</vt:i4>
      </vt:variant>
      <vt:variant>
        <vt:lpwstr>http://www.nevo.co.il/law/70301/40a</vt:lpwstr>
      </vt:variant>
      <vt:variant>
        <vt:lpwstr/>
      </vt:variant>
      <vt:variant>
        <vt:i4>6684795</vt:i4>
      </vt:variant>
      <vt:variant>
        <vt:i4>102</vt:i4>
      </vt:variant>
      <vt:variant>
        <vt:i4>0</vt:i4>
      </vt:variant>
      <vt:variant>
        <vt:i4>5</vt:i4>
      </vt:variant>
      <vt:variant>
        <vt:lpwstr>http://www.nevo.co.il/law/70301/40.a.;40.if</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3604579</vt:i4>
      </vt:variant>
      <vt:variant>
        <vt:i4>96</vt:i4>
      </vt:variant>
      <vt:variant>
        <vt:i4>0</vt:i4>
      </vt:variant>
      <vt:variant>
        <vt:i4>5</vt:i4>
      </vt:variant>
      <vt:variant>
        <vt:lpwstr>http://www.nevo.co.il/law/70301/fCa(1)S</vt:lpwstr>
      </vt:variant>
      <vt:variant>
        <vt:lpwstr/>
      </vt:variant>
      <vt:variant>
        <vt:i4>7995492</vt:i4>
      </vt:variant>
      <vt:variant>
        <vt:i4>93</vt:i4>
      </vt:variant>
      <vt:variant>
        <vt:i4>0</vt:i4>
      </vt:variant>
      <vt:variant>
        <vt:i4>5</vt:i4>
      </vt:variant>
      <vt:variant>
        <vt:lpwstr>http://www.nevo.co.il/law/70301</vt:lpwstr>
      </vt:variant>
      <vt:variant>
        <vt:lpwstr/>
      </vt:variant>
      <vt:variant>
        <vt:i4>3539071</vt:i4>
      </vt:variant>
      <vt:variant>
        <vt:i4>90</vt:i4>
      </vt:variant>
      <vt:variant>
        <vt:i4>0</vt:i4>
      </vt:variant>
      <vt:variant>
        <vt:i4>5</vt:i4>
      </vt:variant>
      <vt:variant>
        <vt:lpwstr>http://www.nevo.co.il/case/29672508</vt:lpwstr>
      </vt:variant>
      <vt:variant>
        <vt:lpwstr/>
      </vt:variant>
      <vt:variant>
        <vt:i4>6684735</vt:i4>
      </vt:variant>
      <vt:variant>
        <vt:i4>87</vt:i4>
      </vt:variant>
      <vt:variant>
        <vt:i4>0</vt:i4>
      </vt:variant>
      <vt:variant>
        <vt:i4>5</vt:i4>
      </vt:variant>
      <vt:variant>
        <vt:lpwstr>http://www.nevo.co.il/law/70301/338.a.1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6422631</vt:i4>
      </vt:variant>
      <vt:variant>
        <vt:i4>81</vt:i4>
      </vt:variant>
      <vt:variant>
        <vt:i4>0</vt:i4>
      </vt:variant>
      <vt:variant>
        <vt:i4>5</vt:i4>
      </vt:variant>
      <vt:variant>
        <vt:lpwstr>http://www.nevo.co.il/law/70301/275</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7077945</vt:i4>
      </vt:variant>
      <vt:variant>
        <vt:i4>75</vt:i4>
      </vt:variant>
      <vt:variant>
        <vt:i4>0</vt:i4>
      </vt:variant>
      <vt:variant>
        <vt:i4>5</vt:i4>
      </vt:variant>
      <vt:variant>
        <vt:lpwstr>http://www.nevo.co.il/law/70301/499.a.1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6684722</vt:i4>
      </vt:variant>
      <vt:variant>
        <vt:i4>66</vt:i4>
      </vt:variant>
      <vt:variant>
        <vt:i4>0</vt:i4>
      </vt:variant>
      <vt:variant>
        <vt:i4>5</vt:i4>
      </vt:variant>
      <vt:variant>
        <vt:lpwstr>http://www.nevo.co.il/law/70301/335.a.2</vt:lpwstr>
      </vt:variant>
      <vt:variant>
        <vt:lpwstr/>
      </vt:variant>
      <vt:variant>
        <vt:i4>6684722</vt:i4>
      </vt:variant>
      <vt:variant>
        <vt:i4>63</vt:i4>
      </vt:variant>
      <vt:variant>
        <vt:i4>0</vt:i4>
      </vt:variant>
      <vt:variant>
        <vt:i4>5</vt:i4>
      </vt:variant>
      <vt:variant>
        <vt:lpwstr>http://www.nevo.co.il/law/70301/335.a.1</vt:lpwstr>
      </vt:variant>
      <vt:variant>
        <vt:lpwstr/>
      </vt:variant>
      <vt:variant>
        <vt:i4>6684774</vt:i4>
      </vt:variant>
      <vt:variant>
        <vt:i4>60</vt:i4>
      </vt:variant>
      <vt:variant>
        <vt:i4>0</vt:i4>
      </vt:variant>
      <vt:variant>
        <vt:i4>5</vt:i4>
      </vt:variant>
      <vt:variant>
        <vt:lpwstr>http://www.nevo.co.il/law/70301/334</vt:lpwstr>
      </vt:variant>
      <vt:variant>
        <vt:lpwstr/>
      </vt:variant>
      <vt:variant>
        <vt:i4>3539071</vt:i4>
      </vt:variant>
      <vt:variant>
        <vt:i4>57</vt:i4>
      </vt:variant>
      <vt:variant>
        <vt:i4>0</vt:i4>
      </vt:variant>
      <vt:variant>
        <vt:i4>5</vt:i4>
      </vt:variant>
      <vt:variant>
        <vt:lpwstr>http://www.nevo.co.il/case/29672508</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458834</vt:i4>
      </vt:variant>
      <vt:variant>
        <vt:i4>51</vt:i4>
      </vt:variant>
      <vt:variant>
        <vt:i4>0</vt:i4>
      </vt:variant>
      <vt:variant>
        <vt:i4>5</vt:i4>
      </vt:variant>
      <vt:variant>
        <vt:lpwstr>http://www.nevo.co.il/law/70301/413c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3604579</vt:i4>
      </vt:variant>
      <vt:variant>
        <vt:i4>39</vt:i4>
      </vt:variant>
      <vt:variant>
        <vt:i4>0</vt:i4>
      </vt:variant>
      <vt:variant>
        <vt:i4>5</vt:i4>
      </vt:variant>
      <vt:variant>
        <vt:lpwstr>http://www.nevo.co.il/law/70301/fCa(1)S</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458834</vt:i4>
      </vt:variant>
      <vt:variant>
        <vt:i4>33</vt:i4>
      </vt:variant>
      <vt:variant>
        <vt:i4>0</vt:i4>
      </vt:variant>
      <vt:variant>
        <vt:i4>5</vt:i4>
      </vt:variant>
      <vt:variant>
        <vt:lpwstr>http://www.nevo.co.il/law/70301/413c</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6684722</vt:i4>
      </vt:variant>
      <vt:variant>
        <vt:i4>27</vt:i4>
      </vt:variant>
      <vt:variant>
        <vt:i4>0</vt:i4>
      </vt:variant>
      <vt:variant>
        <vt:i4>5</vt:i4>
      </vt:variant>
      <vt:variant>
        <vt:lpwstr>http://www.nevo.co.il/law/70301/335.a.2</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786511</vt:i4>
      </vt:variant>
      <vt:variant>
        <vt:i4>9</vt:i4>
      </vt:variant>
      <vt:variant>
        <vt:i4>0</vt:i4>
      </vt:variant>
      <vt:variant>
        <vt:i4>5</vt:i4>
      </vt:variant>
      <vt:variant>
        <vt:lpwstr>http://www.nevo.co.il/law/70301/40.if</vt:lpwstr>
      </vt:variant>
      <vt:variant>
        <vt:lpwstr/>
      </vt:variant>
      <vt:variant>
        <vt:i4>262223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39808</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זיבאק;ריאד עלי;סעיד עלי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20240610</vt:lpwstr>
  </property>
  <property fmtid="{D5CDD505-2E9C-101B-9397-08002B2CF9AE}" pid="13" name="TYPE_N_DATE">
    <vt:lpwstr>39020240610</vt:lpwstr>
  </property>
  <property fmtid="{D5CDD505-2E9C-101B-9397-08002B2CF9AE}" pid="14" name="CASESLISTTMP1">
    <vt:lpwstr>29672508:2;27894608;28152132;5601503;6034921;26913995;17947529;5920165;5833799;21055809;5573417;28243273:2;6473037;6950458;28883087;27494821;21474168;28916087;28722692;28380863;21472954;30003285;30168342;27523525;7977340;23276116;29089955;26496237</vt:lpwstr>
  </property>
  <property fmtid="{D5CDD505-2E9C-101B-9397-08002B2CF9AE}" pid="15" name="CASESLISTTMP2">
    <vt:lpwstr>17016468;5917214;7961945;6170713;20149284;5172576;7897103</vt:lpwstr>
  </property>
  <property fmtid="{D5CDD505-2E9C-101B-9397-08002B2CF9AE}" pid="16" name="CASENOTES1">
    <vt:lpwstr>ProcID=158&amp;PartA=883&amp;PartB=30&amp;PartC=80</vt:lpwstr>
  </property>
  <property fmtid="{D5CDD505-2E9C-101B-9397-08002B2CF9AE}" pid="17" name="CASENOTES2">
    <vt:lpwstr>ProcID=158&amp;PartA=824&amp;PartB=38&amp;PartC=70</vt:lpwstr>
  </property>
  <property fmtid="{D5CDD505-2E9C-101B-9397-08002B2CF9AE}" pid="18" name="CASENOTES3">
    <vt:lpwstr>ProcID=133;209&amp;PartA=1530&amp;PartC=04</vt:lpwstr>
  </property>
  <property fmtid="{D5CDD505-2E9C-101B-9397-08002B2CF9AE}" pid="19" name="WORDNUMPAGES">
    <vt:lpwstr>15</vt:lpwstr>
  </property>
  <property fmtid="{D5CDD505-2E9C-101B-9397-08002B2CF9AE}" pid="20" name="TYPE_ABS_DATE">
    <vt:lpwstr>390020240610</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70301/144.b;029:5;413c;334;335.a.1;335.a.2;499.a.1;275;338.a.1;fCa(1)S;040.a;040.if;040a</vt:lpwstr>
  </property>
</Properties>
</file>