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923"/>
        <w:gridCol w:w="3219"/>
        <w:gridCol w:w="989"/>
        <w:gridCol w:w="3689"/>
        <w:gridCol w:w="41"/>
      </w:tblGrid>
      <w:tr w:rsidR="00C635DD" w:rsidRPr="00E012DB" w14:paraId="0B80FF8A" w14:textId="77777777" w:rsidTr="000407C3">
        <w:trPr>
          <w:trHeight w:hRule="exact" w:val="418"/>
          <w:jc w:val="center"/>
        </w:trPr>
        <w:tc>
          <w:tcPr>
            <w:tcW w:w="8861" w:type="dxa"/>
            <w:gridSpan w:val="5"/>
          </w:tcPr>
          <w:p w14:paraId="73186FAC" w14:textId="77777777" w:rsidR="00C635DD" w:rsidRPr="00E012DB" w:rsidRDefault="00C635DD" w:rsidP="00BC27DA">
            <w:pPr>
              <w:pStyle w:val="a3"/>
              <w:jc w:val="center"/>
              <w:rPr>
                <w:rFonts w:ascii="Tahoma" w:hAnsi="Tahoma" w:cs="Tahoma"/>
                <w:color w:val="000080"/>
                <w:rtl/>
              </w:rPr>
            </w:pPr>
            <w:bookmarkStart w:id="0" w:name="LastJudge"/>
            <w:r w:rsidRPr="00E012DB">
              <w:rPr>
                <w:rFonts w:ascii="Tahoma" w:hAnsi="Tahoma" w:cs="Tahoma"/>
                <w:b/>
                <w:bCs/>
                <w:color w:val="000080"/>
                <w:rtl/>
              </w:rPr>
              <w:t>בית המשפט המחוזי בחיפה</w:t>
            </w:r>
          </w:p>
        </w:tc>
      </w:tr>
      <w:tr w:rsidR="00C635DD" w:rsidRPr="00E012DB" w14:paraId="0168DBD5" w14:textId="77777777" w:rsidTr="000407C3">
        <w:trPr>
          <w:trHeight w:val="337"/>
          <w:jc w:val="center"/>
        </w:trPr>
        <w:tc>
          <w:tcPr>
            <w:tcW w:w="5131" w:type="dxa"/>
            <w:gridSpan w:val="3"/>
          </w:tcPr>
          <w:p w14:paraId="6ED813E4" w14:textId="77777777" w:rsidR="00C635DD" w:rsidRPr="00E012DB" w:rsidRDefault="00C635DD" w:rsidP="00BC27DA">
            <w:pPr>
              <w:rPr>
                <w:rFonts w:cs="FrankRuehl"/>
                <w:sz w:val="28"/>
                <w:szCs w:val="28"/>
                <w:rtl/>
              </w:rPr>
            </w:pPr>
            <w:r w:rsidRPr="00E012DB">
              <w:rPr>
                <w:rFonts w:cs="FrankRuehl"/>
                <w:sz w:val="28"/>
                <w:szCs w:val="28"/>
                <w:rtl/>
              </w:rPr>
              <w:t>ת"פ</w:t>
            </w:r>
            <w:r w:rsidRPr="00E012DB">
              <w:rPr>
                <w:rFonts w:cs="FrankRuehl" w:hint="cs"/>
                <w:sz w:val="28"/>
                <w:szCs w:val="28"/>
                <w:rtl/>
              </w:rPr>
              <w:t xml:space="preserve"> </w:t>
            </w:r>
            <w:r w:rsidRPr="00E012DB">
              <w:rPr>
                <w:rFonts w:cs="FrankRuehl"/>
                <w:sz w:val="28"/>
                <w:szCs w:val="28"/>
                <w:rtl/>
              </w:rPr>
              <w:t>63155-05-23</w:t>
            </w:r>
            <w:r w:rsidRPr="00E012DB">
              <w:rPr>
                <w:rFonts w:cs="FrankRuehl" w:hint="cs"/>
                <w:sz w:val="28"/>
                <w:szCs w:val="28"/>
                <w:rtl/>
              </w:rPr>
              <w:t xml:space="preserve"> </w:t>
            </w:r>
            <w:r w:rsidRPr="00E012DB">
              <w:rPr>
                <w:rFonts w:cs="FrankRuehl"/>
                <w:sz w:val="28"/>
                <w:szCs w:val="28"/>
                <w:rtl/>
              </w:rPr>
              <w:t>מדינת ישראל נ' וחש(עציר)</w:t>
            </w:r>
          </w:p>
          <w:p w14:paraId="72800BF5" w14:textId="77777777" w:rsidR="00C635DD" w:rsidRPr="00E012DB" w:rsidRDefault="00C635DD" w:rsidP="00BC27DA">
            <w:pPr>
              <w:pStyle w:val="a3"/>
              <w:rPr>
                <w:rFonts w:cs="FrankRuehl"/>
                <w:sz w:val="28"/>
                <w:szCs w:val="28"/>
                <w:rtl/>
              </w:rPr>
            </w:pPr>
          </w:p>
        </w:tc>
        <w:tc>
          <w:tcPr>
            <w:tcW w:w="3730" w:type="dxa"/>
            <w:gridSpan w:val="2"/>
          </w:tcPr>
          <w:p w14:paraId="3557B934" w14:textId="77777777" w:rsidR="00C635DD" w:rsidRPr="00E012DB" w:rsidRDefault="00C635DD" w:rsidP="00BC27DA">
            <w:pPr>
              <w:pStyle w:val="a3"/>
              <w:jc w:val="right"/>
              <w:rPr>
                <w:rFonts w:cs="FrankRuehl"/>
                <w:sz w:val="28"/>
                <w:szCs w:val="28"/>
                <w:rtl/>
              </w:rPr>
            </w:pPr>
          </w:p>
        </w:tc>
      </w:tr>
      <w:tr w:rsidR="00C635DD" w:rsidRPr="00E012DB" w14:paraId="2DD4C1B1" w14:textId="77777777" w:rsidTr="000407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41" w:type="dxa"/>
          <w:trHeight w:val="295"/>
          <w:jc w:val="center"/>
        </w:trPr>
        <w:tc>
          <w:tcPr>
            <w:tcW w:w="923" w:type="dxa"/>
            <w:tcBorders>
              <w:top w:val="nil"/>
              <w:left w:val="nil"/>
              <w:bottom w:val="nil"/>
              <w:right w:val="nil"/>
            </w:tcBorders>
            <w:shd w:val="clear" w:color="auto" w:fill="auto"/>
          </w:tcPr>
          <w:p w14:paraId="2EC628FC" w14:textId="77777777" w:rsidR="00C635DD" w:rsidRPr="00E012DB" w:rsidRDefault="00C635DD" w:rsidP="00C635DD">
            <w:pPr>
              <w:jc w:val="both"/>
              <w:rPr>
                <w:rFonts w:ascii="David" w:hAnsi="David"/>
                <w:sz w:val="26"/>
                <w:szCs w:val="26"/>
              </w:rPr>
            </w:pPr>
            <w:r w:rsidRPr="00E012DB">
              <w:rPr>
                <w:rFonts w:hint="cs"/>
                <w:rtl/>
              </w:rPr>
              <w:t xml:space="preserve"> </w:t>
            </w:r>
            <w:r w:rsidRPr="00E012DB">
              <w:rPr>
                <w:rFonts w:ascii="David" w:hAnsi="David" w:hint="cs"/>
                <w:sz w:val="26"/>
                <w:szCs w:val="26"/>
                <w:rtl/>
              </w:rPr>
              <w:t>ל</w:t>
            </w:r>
            <w:r w:rsidRPr="00E012DB">
              <w:rPr>
                <w:rFonts w:ascii="David" w:hAnsi="David"/>
                <w:sz w:val="26"/>
                <w:szCs w:val="26"/>
                <w:rtl/>
              </w:rPr>
              <w:t xml:space="preserve">פני </w:t>
            </w:r>
          </w:p>
        </w:tc>
        <w:tc>
          <w:tcPr>
            <w:tcW w:w="7897" w:type="dxa"/>
            <w:gridSpan w:val="3"/>
            <w:tcBorders>
              <w:top w:val="nil"/>
              <w:left w:val="nil"/>
              <w:bottom w:val="nil"/>
              <w:right w:val="nil"/>
            </w:tcBorders>
            <w:shd w:val="clear" w:color="auto" w:fill="auto"/>
          </w:tcPr>
          <w:p w14:paraId="031F24A4" w14:textId="77777777" w:rsidR="00C635DD" w:rsidRPr="00E012DB" w:rsidRDefault="00C635DD" w:rsidP="00BC27DA">
            <w:pPr>
              <w:rPr>
                <w:rFonts w:ascii="David" w:hAnsi="David"/>
                <w:b/>
                <w:bCs/>
                <w:sz w:val="26"/>
                <w:szCs w:val="26"/>
                <w:rtl/>
              </w:rPr>
            </w:pPr>
            <w:r w:rsidRPr="00E012DB">
              <w:rPr>
                <w:rFonts w:ascii="David" w:hAnsi="David"/>
                <w:b/>
                <w:bCs/>
                <w:sz w:val="26"/>
                <w:szCs w:val="26"/>
                <w:rtl/>
              </w:rPr>
              <w:t>כבוד השופט  גיל קרזבום</w:t>
            </w:r>
          </w:p>
          <w:p w14:paraId="5CCD656E" w14:textId="77777777" w:rsidR="00C635DD" w:rsidRPr="00E012DB" w:rsidRDefault="00C635DD" w:rsidP="00BC27DA">
            <w:pPr>
              <w:rPr>
                <w:rFonts w:ascii="David" w:hAnsi="David"/>
                <w:sz w:val="26"/>
                <w:szCs w:val="26"/>
                <w:rtl/>
              </w:rPr>
            </w:pPr>
          </w:p>
          <w:p w14:paraId="4EB917D9" w14:textId="77777777" w:rsidR="00C635DD" w:rsidRPr="00E012DB" w:rsidRDefault="00C635DD" w:rsidP="00C635DD">
            <w:pPr>
              <w:jc w:val="both"/>
              <w:rPr>
                <w:rFonts w:ascii="David" w:hAnsi="David"/>
                <w:sz w:val="26"/>
                <w:szCs w:val="26"/>
              </w:rPr>
            </w:pPr>
          </w:p>
        </w:tc>
      </w:tr>
      <w:tr w:rsidR="00C635DD" w:rsidRPr="00E012DB" w14:paraId="747D3A91" w14:textId="77777777" w:rsidTr="000407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41" w:type="dxa"/>
          <w:trHeight w:val="355"/>
          <w:jc w:val="center"/>
        </w:trPr>
        <w:tc>
          <w:tcPr>
            <w:tcW w:w="923" w:type="dxa"/>
            <w:tcBorders>
              <w:top w:val="nil"/>
              <w:left w:val="nil"/>
              <w:bottom w:val="nil"/>
              <w:right w:val="nil"/>
            </w:tcBorders>
            <w:shd w:val="clear" w:color="auto" w:fill="auto"/>
          </w:tcPr>
          <w:p w14:paraId="56175F51" w14:textId="77777777" w:rsidR="00C635DD" w:rsidRPr="00E012DB" w:rsidRDefault="00C635DD" w:rsidP="00C635DD">
            <w:pPr>
              <w:jc w:val="both"/>
              <w:rPr>
                <w:rFonts w:ascii="David" w:hAnsi="David"/>
                <w:sz w:val="26"/>
                <w:szCs w:val="26"/>
              </w:rPr>
            </w:pPr>
            <w:bookmarkStart w:id="1" w:name="FirstAppellant"/>
            <w:r w:rsidRPr="00E012DB">
              <w:rPr>
                <w:rFonts w:ascii="David" w:hAnsi="David"/>
                <w:sz w:val="26"/>
                <w:szCs w:val="26"/>
                <w:rtl/>
              </w:rPr>
              <w:t>בעניין:</w:t>
            </w:r>
          </w:p>
        </w:tc>
        <w:tc>
          <w:tcPr>
            <w:tcW w:w="3219" w:type="dxa"/>
            <w:tcBorders>
              <w:top w:val="nil"/>
              <w:left w:val="nil"/>
              <w:bottom w:val="nil"/>
              <w:right w:val="nil"/>
            </w:tcBorders>
            <w:shd w:val="clear" w:color="auto" w:fill="auto"/>
          </w:tcPr>
          <w:p w14:paraId="59B09338" w14:textId="77777777" w:rsidR="00C635DD" w:rsidRPr="00E012DB" w:rsidRDefault="00C635DD" w:rsidP="00C635DD">
            <w:pPr>
              <w:suppressLineNumbers/>
            </w:pPr>
            <w:r w:rsidRPr="00E012DB">
              <w:rPr>
                <w:rFonts w:ascii="Arial" w:hAnsi="Arial" w:hint="cs"/>
                <w:b/>
                <w:bCs/>
                <w:sz w:val="26"/>
                <w:szCs w:val="26"/>
                <w:rtl/>
              </w:rPr>
              <w:t>ה</w:t>
            </w:r>
            <w:r w:rsidRPr="00E012DB">
              <w:rPr>
                <w:rFonts w:ascii="Arial" w:hAnsi="Arial"/>
                <w:b/>
                <w:bCs/>
                <w:sz w:val="26"/>
                <w:szCs w:val="26"/>
                <w:rtl/>
              </w:rPr>
              <w:t>מאשימה</w:t>
            </w:r>
          </w:p>
          <w:p w14:paraId="660CC1A7" w14:textId="77777777" w:rsidR="00C635DD" w:rsidRPr="00E012DB" w:rsidRDefault="00C635DD" w:rsidP="00BC27DA">
            <w:pPr>
              <w:rPr>
                <w:rFonts w:ascii="David" w:hAnsi="David"/>
                <w:sz w:val="26"/>
                <w:szCs w:val="26"/>
              </w:rPr>
            </w:pPr>
          </w:p>
        </w:tc>
        <w:tc>
          <w:tcPr>
            <w:tcW w:w="4678" w:type="dxa"/>
            <w:gridSpan w:val="2"/>
            <w:tcBorders>
              <w:top w:val="nil"/>
              <w:left w:val="nil"/>
              <w:bottom w:val="nil"/>
              <w:right w:val="nil"/>
            </w:tcBorders>
            <w:shd w:val="clear" w:color="auto" w:fill="auto"/>
            <w:vAlign w:val="center"/>
          </w:tcPr>
          <w:p w14:paraId="126E1C9B" w14:textId="77777777" w:rsidR="00C635DD" w:rsidRPr="00E012DB" w:rsidRDefault="00C635DD" w:rsidP="00C635DD">
            <w:pPr>
              <w:suppressLineNumbers/>
            </w:pPr>
            <w:r w:rsidRPr="00E012DB">
              <w:rPr>
                <w:rFonts w:ascii="Arial" w:hAnsi="Arial"/>
                <w:b/>
                <w:bCs/>
                <w:sz w:val="26"/>
                <w:szCs w:val="26"/>
                <w:rtl/>
              </w:rPr>
              <w:t>מדינת ישראל</w:t>
            </w:r>
          </w:p>
          <w:p w14:paraId="254C203B" w14:textId="77777777" w:rsidR="00C635DD" w:rsidRPr="00E012DB" w:rsidRDefault="00C635DD" w:rsidP="00BC27DA">
            <w:pPr>
              <w:rPr>
                <w:rFonts w:ascii="David" w:hAnsi="David"/>
                <w:sz w:val="26"/>
                <w:szCs w:val="26"/>
              </w:rPr>
            </w:pPr>
          </w:p>
        </w:tc>
      </w:tr>
      <w:bookmarkEnd w:id="1"/>
      <w:tr w:rsidR="00C635DD" w:rsidRPr="00E012DB" w14:paraId="165932A9" w14:textId="77777777" w:rsidTr="000407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41" w:type="dxa"/>
          <w:trHeight w:val="355"/>
          <w:jc w:val="center"/>
        </w:trPr>
        <w:tc>
          <w:tcPr>
            <w:tcW w:w="923" w:type="dxa"/>
            <w:tcBorders>
              <w:top w:val="nil"/>
              <w:left w:val="nil"/>
              <w:bottom w:val="nil"/>
              <w:right w:val="nil"/>
            </w:tcBorders>
            <w:shd w:val="clear" w:color="auto" w:fill="auto"/>
          </w:tcPr>
          <w:p w14:paraId="033CC34B" w14:textId="77777777" w:rsidR="00C635DD" w:rsidRPr="00E012DB" w:rsidRDefault="00C635DD" w:rsidP="00C635DD">
            <w:pPr>
              <w:jc w:val="both"/>
              <w:rPr>
                <w:rFonts w:ascii="David" w:hAnsi="David"/>
                <w:sz w:val="26"/>
                <w:szCs w:val="26"/>
                <w:rtl/>
              </w:rPr>
            </w:pPr>
          </w:p>
        </w:tc>
        <w:tc>
          <w:tcPr>
            <w:tcW w:w="7897" w:type="dxa"/>
            <w:gridSpan w:val="3"/>
            <w:tcBorders>
              <w:top w:val="nil"/>
              <w:left w:val="nil"/>
              <w:bottom w:val="nil"/>
              <w:right w:val="nil"/>
            </w:tcBorders>
            <w:shd w:val="clear" w:color="auto" w:fill="auto"/>
          </w:tcPr>
          <w:p w14:paraId="4D1CB60A" w14:textId="77777777" w:rsidR="00C635DD" w:rsidRPr="00E012DB" w:rsidRDefault="00C635DD" w:rsidP="00C635DD">
            <w:pPr>
              <w:jc w:val="center"/>
              <w:rPr>
                <w:rFonts w:ascii="David" w:hAnsi="David"/>
                <w:b/>
                <w:bCs/>
                <w:sz w:val="26"/>
                <w:szCs w:val="26"/>
                <w:rtl/>
              </w:rPr>
            </w:pPr>
          </w:p>
          <w:p w14:paraId="61807467" w14:textId="77777777" w:rsidR="00C635DD" w:rsidRPr="00E012DB" w:rsidRDefault="00C635DD" w:rsidP="00C635DD">
            <w:pPr>
              <w:jc w:val="center"/>
              <w:rPr>
                <w:rFonts w:ascii="David" w:hAnsi="David"/>
                <w:b/>
                <w:bCs/>
                <w:sz w:val="26"/>
                <w:szCs w:val="26"/>
                <w:rtl/>
              </w:rPr>
            </w:pPr>
            <w:r w:rsidRPr="00E012DB">
              <w:rPr>
                <w:rFonts w:ascii="David" w:hAnsi="David"/>
                <w:b/>
                <w:bCs/>
                <w:sz w:val="26"/>
                <w:szCs w:val="26"/>
                <w:rtl/>
              </w:rPr>
              <w:t>נגד</w:t>
            </w:r>
          </w:p>
          <w:p w14:paraId="17FE6AF0" w14:textId="77777777" w:rsidR="00C635DD" w:rsidRPr="00E012DB" w:rsidRDefault="00C635DD" w:rsidP="00C635DD">
            <w:pPr>
              <w:jc w:val="both"/>
              <w:rPr>
                <w:rFonts w:ascii="David" w:hAnsi="David"/>
                <w:sz w:val="26"/>
                <w:szCs w:val="26"/>
              </w:rPr>
            </w:pPr>
          </w:p>
        </w:tc>
      </w:tr>
      <w:tr w:rsidR="00C635DD" w:rsidRPr="00E012DB" w14:paraId="1E7E78CC" w14:textId="77777777" w:rsidTr="000407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41" w:type="dxa"/>
          <w:trHeight w:val="355"/>
          <w:jc w:val="center"/>
        </w:trPr>
        <w:tc>
          <w:tcPr>
            <w:tcW w:w="923" w:type="dxa"/>
            <w:tcBorders>
              <w:top w:val="nil"/>
              <w:left w:val="nil"/>
              <w:bottom w:val="nil"/>
              <w:right w:val="nil"/>
            </w:tcBorders>
            <w:shd w:val="clear" w:color="auto" w:fill="auto"/>
          </w:tcPr>
          <w:p w14:paraId="76F93D15" w14:textId="77777777" w:rsidR="00C635DD" w:rsidRPr="00E012DB" w:rsidRDefault="00C635DD" w:rsidP="00BC27DA">
            <w:pPr>
              <w:rPr>
                <w:rFonts w:ascii="David" w:hAnsi="David"/>
                <w:sz w:val="26"/>
                <w:szCs w:val="26"/>
                <w:rtl/>
              </w:rPr>
            </w:pPr>
          </w:p>
        </w:tc>
        <w:tc>
          <w:tcPr>
            <w:tcW w:w="3219" w:type="dxa"/>
            <w:tcBorders>
              <w:top w:val="nil"/>
              <w:left w:val="nil"/>
              <w:bottom w:val="nil"/>
              <w:right w:val="nil"/>
            </w:tcBorders>
            <w:shd w:val="clear" w:color="auto" w:fill="auto"/>
          </w:tcPr>
          <w:p w14:paraId="52A9379A" w14:textId="77777777" w:rsidR="00C635DD" w:rsidRPr="00E012DB" w:rsidRDefault="00C635DD" w:rsidP="00BC27DA">
            <w:pPr>
              <w:rPr>
                <w:rFonts w:ascii="Arial" w:hAnsi="Arial"/>
                <w:b/>
                <w:bCs/>
                <w:sz w:val="26"/>
                <w:szCs w:val="26"/>
                <w:rtl/>
              </w:rPr>
            </w:pPr>
            <w:r w:rsidRPr="00E012DB">
              <w:rPr>
                <w:rFonts w:ascii="Arial" w:hAnsi="Arial"/>
                <w:b/>
                <w:bCs/>
                <w:sz w:val="26"/>
                <w:szCs w:val="26"/>
                <w:rtl/>
              </w:rPr>
              <w:t>הנאשם</w:t>
            </w:r>
          </w:p>
        </w:tc>
        <w:tc>
          <w:tcPr>
            <w:tcW w:w="4678" w:type="dxa"/>
            <w:gridSpan w:val="2"/>
            <w:tcBorders>
              <w:top w:val="nil"/>
              <w:left w:val="nil"/>
              <w:bottom w:val="nil"/>
              <w:right w:val="nil"/>
            </w:tcBorders>
            <w:shd w:val="clear" w:color="auto" w:fill="auto"/>
            <w:vAlign w:val="center"/>
          </w:tcPr>
          <w:p w14:paraId="40C6FB38" w14:textId="77777777" w:rsidR="00C635DD" w:rsidRPr="00E012DB" w:rsidRDefault="00C635DD" w:rsidP="00C635DD">
            <w:pPr>
              <w:suppressLineNumbers/>
            </w:pPr>
            <w:r w:rsidRPr="00E012DB">
              <w:rPr>
                <w:rFonts w:ascii="Arial" w:hAnsi="Arial"/>
                <w:b/>
                <w:bCs/>
                <w:sz w:val="26"/>
                <w:szCs w:val="26"/>
                <w:rtl/>
              </w:rPr>
              <w:t>מוסא וחש (עציר)</w:t>
            </w:r>
          </w:p>
          <w:p w14:paraId="2CA058E1" w14:textId="77777777" w:rsidR="00C635DD" w:rsidRPr="00E012DB" w:rsidRDefault="00C635DD" w:rsidP="00BC27DA">
            <w:pPr>
              <w:rPr>
                <w:rFonts w:ascii="David" w:hAnsi="David"/>
                <w:sz w:val="26"/>
                <w:szCs w:val="26"/>
              </w:rPr>
            </w:pPr>
          </w:p>
        </w:tc>
      </w:tr>
    </w:tbl>
    <w:p w14:paraId="74ECE167" w14:textId="77777777" w:rsidR="00E012DB" w:rsidRPr="00E012DB" w:rsidRDefault="00E012DB" w:rsidP="00E012DB">
      <w:pPr>
        <w:spacing w:before="120" w:after="120" w:line="240" w:lineRule="exact"/>
        <w:ind w:left="283" w:hanging="283"/>
        <w:jc w:val="both"/>
        <w:rPr>
          <w:rFonts w:ascii="FrankRuehl" w:hAnsi="FrankRuehl" w:cs="FrankRuehl"/>
          <w:rtl/>
        </w:rPr>
      </w:pPr>
    </w:p>
    <w:p w14:paraId="3E902E92" w14:textId="77777777" w:rsidR="00E012DB" w:rsidRPr="00E012DB" w:rsidRDefault="00E012DB" w:rsidP="00E012DB">
      <w:pPr>
        <w:rPr>
          <w:sz w:val="26"/>
          <w:szCs w:val="26"/>
          <w:rtl/>
        </w:rPr>
      </w:pPr>
    </w:p>
    <w:p w14:paraId="3C575E26" w14:textId="77777777" w:rsidR="000407C3" w:rsidRPr="000407C3" w:rsidRDefault="000407C3" w:rsidP="000407C3">
      <w:pPr>
        <w:spacing w:before="120" w:after="120" w:line="240" w:lineRule="exact"/>
        <w:ind w:left="283" w:hanging="283"/>
        <w:jc w:val="both"/>
        <w:rPr>
          <w:rFonts w:ascii="FrankRuehl" w:hAnsi="FrankRuehl" w:cs="FrankRuehl"/>
          <w:rtl/>
        </w:rPr>
      </w:pPr>
      <w:bookmarkStart w:id="2" w:name="LawTable"/>
      <w:bookmarkEnd w:id="2"/>
    </w:p>
    <w:p w14:paraId="7EC399BD" w14:textId="77777777" w:rsidR="000407C3" w:rsidRPr="000407C3" w:rsidRDefault="000407C3" w:rsidP="000407C3">
      <w:pPr>
        <w:spacing w:before="120" w:after="120" w:line="240" w:lineRule="exact"/>
        <w:ind w:left="283" w:hanging="283"/>
        <w:jc w:val="both"/>
        <w:rPr>
          <w:rFonts w:ascii="FrankRuehl" w:hAnsi="FrankRuehl" w:cs="FrankRuehl"/>
          <w:rtl/>
        </w:rPr>
      </w:pPr>
      <w:r w:rsidRPr="000407C3">
        <w:rPr>
          <w:rFonts w:ascii="FrankRuehl" w:hAnsi="FrankRuehl" w:cs="FrankRuehl"/>
          <w:rtl/>
        </w:rPr>
        <w:t xml:space="preserve">חקיקה שאוזכרה: </w:t>
      </w:r>
    </w:p>
    <w:p w14:paraId="30EDE1DF" w14:textId="77777777" w:rsidR="000407C3" w:rsidRPr="000407C3" w:rsidRDefault="000407C3" w:rsidP="000407C3">
      <w:pPr>
        <w:spacing w:before="120" w:after="120" w:line="240" w:lineRule="exact"/>
        <w:ind w:left="283" w:hanging="283"/>
        <w:jc w:val="both"/>
        <w:rPr>
          <w:rFonts w:ascii="FrankRuehl" w:hAnsi="FrankRuehl" w:cs="FrankRuehl"/>
          <w:color w:val="0000FF"/>
          <w:rtl/>
        </w:rPr>
      </w:pPr>
      <w:hyperlink r:id="rId7" w:history="1">
        <w:r w:rsidRPr="000407C3">
          <w:rPr>
            <w:rStyle w:val="Hyperlink"/>
            <w:rFonts w:ascii="FrankRuehl" w:hAnsi="FrankRuehl" w:cs="FrankRuehl"/>
            <w:u w:val="none"/>
            <w:rtl/>
          </w:rPr>
          <w:t>חוק העונשין, תשל"ז-1977</w:t>
        </w:r>
      </w:hyperlink>
      <w:r w:rsidRPr="000407C3">
        <w:rPr>
          <w:rFonts w:ascii="FrankRuehl" w:hAnsi="FrankRuehl" w:cs="FrankRuehl"/>
          <w:color w:val="0000FF"/>
          <w:rtl/>
        </w:rPr>
        <w:t xml:space="preserve">: סע'  </w:t>
      </w:r>
      <w:hyperlink r:id="rId8" w:history="1">
        <w:r w:rsidRPr="000407C3">
          <w:rPr>
            <w:rStyle w:val="Hyperlink"/>
            <w:rFonts w:ascii="FrankRuehl" w:hAnsi="FrankRuehl" w:cs="FrankRuehl"/>
            <w:u w:val="none"/>
          </w:rPr>
          <w:t>40.</w:t>
        </w:r>
        <w:r w:rsidRPr="000407C3">
          <w:rPr>
            <w:rStyle w:val="Hyperlink"/>
            <w:rFonts w:ascii="FrankRuehl" w:hAnsi="FrankRuehl" w:cs="FrankRuehl"/>
            <w:u w:val="none"/>
            <w:rtl/>
          </w:rPr>
          <w:t>א</w:t>
        </w:r>
        <w:r w:rsidRPr="000407C3">
          <w:rPr>
            <w:rStyle w:val="Hyperlink"/>
            <w:rFonts w:ascii="FrankRuehl" w:hAnsi="FrankRuehl" w:cs="FrankRuehl"/>
            <w:u w:val="none"/>
          </w:rPr>
          <w:t>.</w:t>
        </w:r>
      </w:hyperlink>
      <w:r w:rsidRPr="000407C3">
        <w:rPr>
          <w:rFonts w:ascii="FrankRuehl" w:hAnsi="FrankRuehl" w:cs="FrankRuehl"/>
          <w:color w:val="0000FF"/>
          <w:rtl/>
        </w:rPr>
        <w:t xml:space="preserve">, </w:t>
      </w:r>
      <w:hyperlink r:id="rId9" w:history="1">
        <w:r w:rsidRPr="000407C3">
          <w:rPr>
            <w:rStyle w:val="Hyperlink"/>
            <w:rFonts w:ascii="FrankRuehl" w:hAnsi="FrankRuehl" w:cs="FrankRuehl"/>
            <w:u w:val="none"/>
          </w:rPr>
          <w:t>40.</w:t>
        </w:r>
        <w:r w:rsidRPr="000407C3">
          <w:rPr>
            <w:rStyle w:val="Hyperlink"/>
            <w:rFonts w:ascii="FrankRuehl" w:hAnsi="FrankRuehl" w:cs="FrankRuehl"/>
            <w:u w:val="none"/>
            <w:rtl/>
          </w:rPr>
          <w:t>טו</w:t>
        </w:r>
      </w:hyperlink>
      <w:r w:rsidRPr="000407C3">
        <w:rPr>
          <w:rFonts w:ascii="FrankRuehl" w:hAnsi="FrankRuehl" w:cs="FrankRuehl"/>
          <w:color w:val="0000FF"/>
          <w:rtl/>
        </w:rPr>
        <w:t xml:space="preserve">, </w:t>
      </w:r>
      <w:hyperlink r:id="rId10" w:history="1">
        <w:r w:rsidRPr="000407C3">
          <w:rPr>
            <w:rStyle w:val="Hyperlink"/>
            <w:rFonts w:ascii="FrankRuehl" w:hAnsi="FrankRuehl" w:cs="FrankRuehl"/>
            <w:u w:val="none"/>
          </w:rPr>
          <w:t xml:space="preserve">40 </w:t>
        </w:r>
        <w:r w:rsidRPr="000407C3">
          <w:rPr>
            <w:rStyle w:val="Hyperlink"/>
            <w:rFonts w:ascii="FrankRuehl" w:hAnsi="FrankRuehl" w:cs="FrankRuehl"/>
            <w:u w:val="none"/>
            <w:rtl/>
          </w:rPr>
          <w:t>א</w:t>
        </w:r>
      </w:hyperlink>
      <w:r w:rsidRPr="000407C3">
        <w:rPr>
          <w:rFonts w:ascii="FrankRuehl" w:hAnsi="FrankRuehl" w:cs="FrankRuehl"/>
          <w:color w:val="0000FF"/>
          <w:rtl/>
        </w:rPr>
        <w:t xml:space="preserve">, </w:t>
      </w:r>
      <w:hyperlink r:id="rId11" w:history="1">
        <w:r w:rsidRPr="000407C3">
          <w:rPr>
            <w:rStyle w:val="Hyperlink"/>
            <w:rFonts w:ascii="FrankRuehl" w:hAnsi="FrankRuehl" w:cs="FrankRuehl"/>
            <w:u w:val="none"/>
          </w:rPr>
          <w:t>144</w:t>
        </w:r>
      </w:hyperlink>
      <w:r w:rsidRPr="000407C3">
        <w:rPr>
          <w:rFonts w:ascii="FrankRuehl" w:hAnsi="FrankRuehl" w:cs="FrankRuehl"/>
          <w:color w:val="0000FF"/>
          <w:rtl/>
        </w:rPr>
        <w:t xml:space="preserve">(א), </w:t>
      </w:r>
      <w:hyperlink r:id="rId12" w:history="1">
        <w:r w:rsidRPr="000407C3">
          <w:rPr>
            <w:rStyle w:val="Hyperlink"/>
            <w:rFonts w:ascii="FrankRuehl" w:hAnsi="FrankRuehl" w:cs="FrankRuehl"/>
            <w:u w:val="none"/>
          </w:rPr>
          <w:t>144</w:t>
        </w:r>
      </w:hyperlink>
      <w:r w:rsidRPr="000407C3">
        <w:rPr>
          <w:rFonts w:ascii="FrankRuehl" w:hAnsi="FrankRuehl" w:cs="FrankRuehl"/>
          <w:color w:val="0000FF"/>
          <w:rtl/>
        </w:rPr>
        <w:t xml:space="preserve">(ב)(, </w:t>
      </w:r>
      <w:hyperlink r:id="rId13" w:history="1">
        <w:r w:rsidRPr="000407C3">
          <w:rPr>
            <w:rStyle w:val="Hyperlink"/>
            <w:rFonts w:ascii="FrankRuehl" w:hAnsi="FrankRuehl" w:cs="FrankRuehl"/>
            <w:u w:val="none"/>
          </w:rPr>
          <w:t>340</w:t>
        </w:r>
        <w:r w:rsidRPr="000407C3">
          <w:rPr>
            <w:rStyle w:val="Hyperlink"/>
            <w:rFonts w:ascii="FrankRuehl" w:hAnsi="FrankRuehl" w:cs="FrankRuehl"/>
            <w:u w:val="none"/>
            <w:rtl/>
          </w:rPr>
          <w:t>א</w:t>
        </w:r>
      </w:hyperlink>
      <w:r w:rsidRPr="000407C3">
        <w:rPr>
          <w:rFonts w:ascii="FrankRuehl" w:hAnsi="FrankRuehl" w:cs="FrankRuehl"/>
          <w:color w:val="0000FF"/>
          <w:rtl/>
        </w:rPr>
        <w:t xml:space="preserve">(ב)(1), </w:t>
      </w:r>
      <w:hyperlink r:id="rId14" w:history="1">
        <w:r w:rsidRPr="000407C3">
          <w:rPr>
            <w:rStyle w:val="Hyperlink"/>
            <w:rFonts w:ascii="FrankRuehl" w:hAnsi="FrankRuehl" w:cs="FrankRuehl"/>
            <w:u w:val="none"/>
          </w:rPr>
          <w:t>2</w:t>
        </w:r>
      </w:hyperlink>
      <w:r w:rsidRPr="000407C3">
        <w:rPr>
          <w:rFonts w:ascii="FrankRuehl" w:hAnsi="FrankRuehl" w:cs="FrankRuehl"/>
          <w:color w:val="0000FF"/>
          <w:rtl/>
        </w:rPr>
        <w:t xml:space="preserve">, </w:t>
      </w:r>
      <w:hyperlink r:id="rId15" w:history="1">
        <w:r w:rsidRPr="000407C3">
          <w:rPr>
            <w:rStyle w:val="Hyperlink"/>
            <w:rFonts w:ascii="FrankRuehl" w:hAnsi="FrankRuehl" w:cs="FrankRuehl"/>
            <w:u w:val="none"/>
            <w:rtl/>
          </w:rPr>
          <w:t>ו'  א' 1</w:t>
        </w:r>
      </w:hyperlink>
    </w:p>
    <w:p w14:paraId="30FEE561" w14:textId="77777777" w:rsidR="00C635DD" w:rsidRDefault="00C635DD" w:rsidP="000407C3">
      <w:pPr>
        <w:rPr>
          <w:rFonts w:hint="cs"/>
          <w:sz w:val="26"/>
          <w:szCs w:val="26"/>
          <w:rtl/>
        </w:rPr>
      </w:pPr>
      <w:bookmarkStart w:id="3" w:name="LawTable_End"/>
      <w:bookmarkEnd w:id="3"/>
    </w:p>
    <w:p w14:paraId="3DB28B03" w14:textId="77777777" w:rsidR="000407C3" w:rsidRDefault="000407C3" w:rsidP="000407C3">
      <w:pPr>
        <w:rPr>
          <w:rFonts w:hint="cs"/>
          <w:sz w:val="26"/>
          <w:szCs w:val="26"/>
          <w:rtl/>
        </w:rPr>
      </w:pPr>
    </w:p>
    <w:p w14:paraId="058BC497" w14:textId="77777777" w:rsidR="000407C3" w:rsidRPr="000407C3" w:rsidRDefault="000407C3" w:rsidP="000407C3">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635DD" w14:paraId="232D7361" w14:textId="77777777" w:rsidTr="00C635DD">
        <w:trPr>
          <w:trHeight w:val="355"/>
          <w:jc w:val="center"/>
        </w:trPr>
        <w:tc>
          <w:tcPr>
            <w:tcW w:w="8820" w:type="dxa"/>
            <w:tcBorders>
              <w:top w:val="nil"/>
              <w:left w:val="nil"/>
              <w:bottom w:val="nil"/>
              <w:right w:val="nil"/>
            </w:tcBorders>
            <w:shd w:val="clear" w:color="auto" w:fill="auto"/>
          </w:tcPr>
          <w:p w14:paraId="5E0187CE" w14:textId="77777777" w:rsidR="00E012DB" w:rsidRPr="00E012DB" w:rsidRDefault="00E012DB" w:rsidP="00E012DB">
            <w:pPr>
              <w:jc w:val="center"/>
              <w:rPr>
                <w:rFonts w:ascii="David" w:hAnsi="David"/>
                <w:b/>
                <w:bCs/>
                <w:sz w:val="32"/>
                <w:szCs w:val="32"/>
                <w:u w:val="single"/>
                <w:rtl/>
              </w:rPr>
            </w:pPr>
            <w:bookmarkStart w:id="4" w:name="PsakDin" w:colFirst="0" w:colLast="0"/>
            <w:bookmarkEnd w:id="0"/>
            <w:r w:rsidRPr="00E012DB">
              <w:rPr>
                <w:rFonts w:ascii="David" w:hAnsi="David"/>
                <w:b/>
                <w:bCs/>
                <w:sz w:val="32"/>
                <w:szCs w:val="32"/>
                <w:u w:val="single"/>
                <w:rtl/>
              </w:rPr>
              <w:t>גזר דין</w:t>
            </w:r>
          </w:p>
          <w:p w14:paraId="7BC3D774" w14:textId="77777777" w:rsidR="00C635DD" w:rsidRPr="00E012DB" w:rsidRDefault="00C635DD" w:rsidP="00E012DB">
            <w:pPr>
              <w:jc w:val="center"/>
              <w:rPr>
                <w:rFonts w:ascii="David" w:hAnsi="David"/>
                <w:bCs/>
                <w:sz w:val="32"/>
                <w:szCs w:val="32"/>
                <w:u w:val="single"/>
                <w:rtl/>
              </w:rPr>
            </w:pPr>
          </w:p>
        </w:tc>
      </w:tr>
      <w:bookmarkEnd w:id="4"/>
    </w:tbl>
    <w:p w14:paraId="21B01BFE" w14:textId="77777777" w:rsidR="00C635DD" w:rsidRPr="000F2247" w:rsidRDefault="00C635DD" w:rsidP="00C635DD">
      <w:pPr>
        <w:rPr>
          <w:rFonts w:ascii="Arial" w:hAnsi="Arial"/>
          <w:b/>
          <w:bCs/>
          <w:sz w:val="26"/>
          <w:szCs w:val="26"/>
          <w:rtl/>
        </w:rPr>
      </w:pPr>
    </w:p>
    <w:p w14:paraId="7C2EAB3F" w14:textId="77777777" w:rsidR="00C635DD" w:rsidRPr="00CD5EDC" w:rsidRDefault="00C635DD" w:rsidP="00C635DD">
      <w:pPr>
        <w:rPr>
          <w:rFonts w:ascii="Arial" w:hAnsi="Arial"/>
          <w:b/>
          <w:bCs/>
          <w:sz w:val="26"/>
          <w:szCs w:val="26"/>
          <w:rtl/>
        </w:rPr>
      </w:pPr>
    </w:p>
    <w:p w14:paraId="256C9722" w14:textId="77777777" w:rsidR="00C635DD" w:rsidRPr="00CD5EDC" w:rsidRDefault="00C635DD" w:rsidP="00C635DD">
      <w:pPr>
        <w:spacing w:line="360" w:lineRule="auto"/>
        <w:ind w:left="360"/>
        <w:jc w:val="both"/>
        <w:rPr>
          <w:rFonts w:ascii="David" w:eastAsia="David" w:hAnsi="David"/>
          <w:b/>
          <w:bCs/>
          <w:u w:val="single"/>
        </w:rPr>
      </w:pPr>
      <w:r w:rsidRPr="00CD5EDC">
        <w:rPr>
          <w:rFonts w:ascii="David" w:eastAsia="David" w:hAnsi="David"/>
          <w:b/>
          <w:bCs/>
          <w:u w:val="single"/>
          <w:rtl/>
        </w:rPr>
        <w:t>כללי</w:t>
      </w:r>
    </w:p>
    <w:p w14:paraId="51EEC7F2" w14:textId="77777777" w:rsidR="00C635DD" w:rsidRPr="00CD5EDC" w:rsidRDefault="00C635DD" w:rsidP="00C635DD">
      <w:pPr>
        <w:spacing w:line="360" w:lineRule="auto"/>
        <w:jc w:val="both"/>
        <w:rPr>
          <w:rFonts w:ascii="David" w:eastAsia="David" w:hAnsi="David"/>
          <w:sz w:val="10"/>
          <w:szCs w:val="10"/>
        </w:rPr>
      </w:pPr>
    </w:p>
    <w:p w14:paraId="50796B86" w14:textId="77777777" w:rsidR="00C635DD" w:rsidRPr="00CD5EDC" w:rsidRDefault="00C635DD" w:rsidP="00C635DD">
      <w:pPr>
        <w:numPr>
          <w:ilvl w:val="0"/>
          <w:numId w:val="1"/>
        </w:numPr>
        <w:spacing w:after="160" w:line="360" w:lineRule="auto"/>
        <w:contextualSpacing/>
        <w:jc w:val="both"/>
        <w:rPr>
          <w:rFonts w:ascii="David" w:eastAsia="David" w:hAnsi="David"/>
          <w:rtl/>
        </w:rPr>
      </w:pPr>
      <w:bookmarkStart w:id="5" w:name="ABSTRACT_START"/>
      <w:bookmarkEnd w:id="5"/>
      <w:r w:rsidRPr="00CD5EDC">
        <w:rPr>
          <w:rFonts w:ascii="David" w:eastAsia="David" w:hAnsi="David"/>
          <w:rtl/>
        </w:rPr>
        <w:t xml:space="preserve">הנאשם הודה והורשע במסגרת הסדר טיעון בכתב אישום מתוקן בעבירות של החזקה ונשיאת נשק – עבירה לפי </w:t>
      </w:r>
      <w:hyperlink r:id="rId16" w:history="1">
        <w:r w:rsidR="000407C3" w:rsidRPr="000407C3">
          <w:rPr>
            <w:rStyle w:val="Hyperlink"/>
            <w:rFonts w:ascii="David" w:eastAsia="David" w:hAnsi="David"/>
            <w:color w:val="0000FF"/>
            <w:rtl/>
          </w:rPr>
          <w:t>סעיף 144(א)</w:t>
        </w:r>
      </w:hyperlink>
      <w:r w:rsidRPr="00CD5EDC">
        <w:rPr>
          <w:rFonts w:ascii="David" w:eastAsia="David" w:hAnsi="David"/>
          <w:rtl/>
        </w:rPr>
        <w:t xml:space="preserve"> (רישא + סיפא) וסעיף </w:t>
      </w:r>
      <w:hyperlink r:id="rId17" w:history="1">
        <w:r w:rsidR="000407C3" w:rsidRPr="000407C3">
          <w:rPr>
            <w:rStyle w:val="Hyperlink"/>
            <w:rFonts w:ascii="David" w:eastAsia="David" w:hAnsi="David"/>
            <w:color w:val="0000FF"/>
            <w:rtl/>
          </w:rPr>
          <w:t>144(ב)(</w:t>
        </w:r>
      </w:hyperlink>
      <w:r w:rsidRPr="00CD5EDC">
        <w:rPr>
          <w:rFonts w:ascii="David" w:eastAsia="David" w:hAnsi="David"/>
          <w:rtl/>
        </w:rPr>
        <w:t>רישא + סיפא) ל</w:t>
      </w:r>
      <w:hyperlink r:id="rId18" w:history="1">
        <w:r w:rsidR="00E012DB" w:rsidRPr="00E012DB">
          <w:rPr>
            <w:rFonts w:ascii="David" w:eastAsia="David" w:hAnsi="David"/>
            <w:color w:val="0000FF"/>
            <w:u w:val="single"/>
            <w:rtl/>
          </w:rPr>
          <w:t>חוק העונשין</w:t>
        </w:r>
      </w:hyperlink>
      <w:r w:rsidRPr="00CD5EDC">
        <w:rPr>
          <w:rFonts w:ascii="David" w:eastAsia="David" w:hAnsi="David"/>
          <w:rtl/>
        </w:rPr>
        <w:t xml:space="preserve">, ועבירה של ירי באזור מגורים - עבירה לפי </w:t>
      </w:r>
      <w:hyperlink r:id="rId19" w:history="1">
        <w:r w:rsidR="000407C3" w:rsidRPr="000407C3">
          <w:rPr>
            <w:rStyle w:val="Hyperlink"/>
            <w:rFonts w:ascii="David" w:eastAsia="David" w:hAnsi="David"/>
            <w:color w:val="0000FF"/>
            <w:rtl/>
          </w:rPr>
          <w:t>סעיפים 340א(ב)(1)</w:t>
        </w:r>
      </w:hyperlink>
      <w:r w:rsidRPr="00CD5EDC">
        <w:rPr>
          <w:rFonts w:ascii="David" w:eastAsia="David" w:hAnsi="David"/>
          <w:rtl/>
        </w:rPr>
        <w:t xml:space="preserve"> רישא + (</w:t>
      </w:r>
      <w:hyperlink r:id="rId20" w:history="1">
        <w:r w:rsidR="000407C3" w:rsidRPr="000407C3">
          <w:rPr>
            <w:rStyle w:val="Hyperlink"/>
            <w:rFonts w:ascii="David" w:eastAsia="David" w:hAnsi="David"/>
            <w:color w:val="0000FF"/>
            <w:rtl/>
          </w:rPr>
          <w:t>2</w:t>
        </w:r>
      </w:hyperlink>
      <w:r w:rsidRPr="00CD5EDC">
        <w:rPr>
          <w:rFonts w:ascii="David" w:eastAsia="David" w:hAnsi="David"/>
          <w:rtl/>
        </w:rPr>
        <w:t xml:space="preserve">) לחוק העונשין. </w:t>
      </w:r>
    </w:p>
    <w:p w14:paraId="5D1EE100" w14:textId="77777777" w:rsidR="00C635DD" w:rsidRPr="00420FB3" w:rsidRDefault="00C635DD" w:rsidP="00C635DD">
      <w:pPr>
        <w:spacing w:line="360" w:lineRule="auto"/>
        <w:ind w:left="720"/>
        <w:contextualSpacing/>
        <w:jc w:val="both"/>
        <w:rPr>
          <w:rFonts w:ascii="David" w:eastAsia="David" w:hAnsi="David"/>
          <w:sz w:val="10"/>
          <w:szCs w:val="10"/>
          <w:rtl/>
        </w:rPr>
      </w:pPr>
    </w:p>
    <w:p w14:paraId="04AA975E" w14:textId="77777777" w:rsidR="00C635DD" w:rsidRPr="00CD5EDC" w:rsidRDefault="00C635DD" w:rsidP="00C635DD">
      <w:pPr>
        <w:spacing w:line="360" w:lineRule="auto"/>
        <w:ind w:left="720"/>
        <w:contextualSpacing/>
        <w:jc w:val="both"/>
        <w:rPr>
          <w:rFonts w:ascii="David" w:eastAsia="David" w:hAnsi="David"/>
        </w:rPr>
      </w:pPr>
      <w:bookmarkStart w:id="6" w:name="ABSTRACT_END"/>
      <w:bookmarkEnd w:id="6"/>
      <w:r w:rsidRPr="00CD5EDC">
        <w:rPr>
          <w:rFonts w:ascii="David" w:eastAsia="David" w:hAnsi="David"/>
          <w:rtl/>
        </w:rPr>
        <w:t xml:space="preserve">הסדר הטעון מתייחס לתיקון כתב האישום ואינו כולל הסכמות לעניין העונש שיוטל על הנאשם. </w:t>
      </w:r>
    </w:p>
    <w:p w14:paraId="1F7DA6E0" w14:textId="77777777" w:rsidR="00C635DD" w:rsidRPr="00420FB3" w:rsidRDefault="00C635DD" w:rsidP="00C635DD">
      <w:pPr>
        <w:spacing w:line="360" w:lineRule="auto"/>
        <w:jc w:val="both"/>
        <w:rPr>
          <w:rFonts w:ascii="David" w:eastAsia="David" w:hAnsi="David"/>
          <w:sz w:val="10"/>
          <w:szCs w:val="10"/>
        </w:rPr>
      </w:pPr>
    </w:p>
    <w:p w14:paraId="32779BEB" w14:textId="77777777" w:rsidR="00C635DD" w:rsidRPr="00CD5EDC" w:rsidRDefault="00C635DD" w:rsidP="00C635DD">
      <w:pPr>
        <w:spacing w:line="360" w:lineRule="auto"/>
        <w:ind w:left="425"/>
        <w:jc w:val="both"/>
        <w:rPr>
          <w:rFonts w:ascii="David" w:eastAsia="David" w:hAnsi="David"/>
          <w:b/>
          <w:bCs/>
          <w:u w:val="single"/>
          <w:rtl/>
        </w:rPr>
      </w:pPr>
      <w:r w:rsidRPr="00CD5EDC">
        <w:rPr>
          <w:rFonts w:ascii="David" w:eastAsia="David" w:hAnsi="David"/>
          <w:b/>
          <w:bCs/>
          <w:u w:val="single"/>
          <w:rtl/>
        </w:rPr>
        <w:t xml:space="preserve">עובדות כתב האישום המתוקן </w:t>
      </w:r>
    </w:p>
    <w:p w14:paraId="31A55738" w14:textId="77777777" w:rsidR="00C635DD" w:rsidRPr="00CD5EDC" w:rsidRDefault="00C635DD" w:rsidP="00C635DD">
      <w:pPr>
        <w:spacing w:after="200" w:line="360" w:lineRule="auto"/>
        <w:ind w:firstLine="425"/>
        <w:contextualSpacing/>
        <w:jc w:val="both"/>
        <w:rPr>
          <w:rFonts w:ascii="David" w:eastAsia="Calibri" w:hAnsi="David"/>
          <w:sz w:val="14"/>
          <w:szCs w:val="14"/>
          <w:u w:val="single"/>
        </w:rPr>
      </w:pPr>
    </w:p>
    <w:p w14:paraId="2F0FD8CF" w14:textId="77777777" w:rsidR="00C635DD" w:rsidRPr="000F7EF1" w:rsidRDefault="00C635DD" w:rsidP="00C635DD">
      <w:pPr>
        <w:numPr>
          <w:ilvl w:val="0"/>
          <w:numId w:val="1"/>
        </w:numPr>
        <w:tabs>
          <w:tab w:val="left" w:pos="2160"/>
          <w:tab w:val="left" w:pos="2880"/>
        </w:tabs>
        <w:spacing w:before="240" w:after="160" w:line="360" w:lineRule="auto"/>
        <w:contextualSpacing/>
        <w:jc w:val="both"/>
        <w:rPr>
          <w:sz w:val="20"/>
          <w:rtl/>
        </w:rPr>
      </w:pPr>
      <w:r w:rsidRPr="000F7EF1">
        <w:rPr>
          <w:sz w:val="20"/>
          <w:rtl/>
        </w:rPr>
        <w:t>במועד הרלבנטי לכתב האישום התגורר הנאשם ביישוב פוראדיס ביחד עם בני משפח</w:t>
      </w:r>
      <w:r>
        <w:rPr>
          <w:sz w:val="20"/>
          <w:rtl/>
        </w:rPr>
        <w:t>תו</w:t>
      </w:r>
      <w:r>
        <w:rPr>
          <w:rFonts w:hint="cs"/>
          <w:sz w:val="20"/>
          <w:rtl/>
        </w:rPr>
        <w:t xml:space="preserve">. </w:t>
      </w:r>
      <w:r w:rsidRPr="000F7EF1">
        <w:rPr>
          <w:sz w:val="20"/>
          <w:rtl/>
        </w:rPr>
        <w:t>אחמד מרעי, יליד 1987, מתגורר בסמיכות לנאשם ובני משפחתו (להלן: "</w:t>
      </w:r>
      <w:r w:rsidRPr="000F7EF1">
        <w:rPr>
          <w:rFonts w:hint="cs"/>
          <w:sz w:val="20"/>
          <w:rtl/>
        </w:rPr>
        <w:t>אחמד")</w:t>
      </w:r>
      <w:r>
        <w:rPr>
          <w:rFonts w:hint="cs"/>
          <w:sz w:val="20"/>
          <w:rtl/>
        </w:rPr>
        <w:t>.</w:t>
      </w:r>
    </w:p>
    <w:p w14:paraId="0DFD5265" w14:textId="77777777" w:rsidR="00C635DD" w:rsidRPr="00CD5EDC" w:rsidRDefault="00C635DD" w:rsidP="00C635DD">
      <w:pPr>
        <w:tabs>
          <w:tab w:val="left" w:pos="2160"/>
          <w:tab w:val="left" w:pos="2880"/>
        </w:tabs>
        <w:spacing w:before="240" w:line="360" w:lineRule="auto"/>
        <w:ind w:left="720"/>
        <w:contextualSpacing/>
        <w:jc w:val="both"/>
        <w:rPr>
          <w:sz w:val="20"/>
          <w:rtl/>
        </w:rPr>
      </w:pPr>
      <w:r w:rsidRPr="00CD5EDC">
        <w:rPr>
          <w:sz w:val="20"/>
          <w:rtl/>
        </w:rPr>
        <w:t xml:space="preserve">ביום 08/05/23, בשעות הצהריים, התפתח ויכוח בין </w:t>
      </w:r>
      <w:r>
        <w:rPr>
          <w:rFonts w:hint="cs"/>
          <w:sz w:val="20"/>
          <w:rtl/>
        </w:rPr>
        <w:t xml:space="preserve">אביו של הנאשם </w:t>
      </w:r>
      <w:r w:rsidRPr="00CD5EDC">
        <w:rPr>
          <w:sz w:val="20"/>
          <w:rtl/>
        </w:rPr>
        <w:t xml:space="preserve">לאחמד על רקע פינוי פסולת בקרבת ביתם </w:t>
      </w:r>
      <w:r>
        <w:rPr>
          <w:rFonts w:hint="cs"/>
          <w:sz w:val="20"/>
          <w:rtl/>
        </w:rPr>
        <w:t xml:space="preserve">. </w:t>
      </w:r>
      <w:r w:rsidRPr="00CD5EDC">
        <w:rPr>
          <w:sz w:val="20"/>
          <w:rtl/>
        </w:rPr>
        <w:t>ביום 09/05/23, בסמוך לשעה 13:30, על רקע הסכסוך, גמלה בליבו של הנאשם החלטה לירות לעבר ביתו של אחמד, על מנת להפחידו או</w:t>
      </w:r>
      <w:r>
        <w:rPr>
          <w:sz w:val="20"/>
          <w:rtl/>
        </w:rPr>
        <w:t xml:space="preserve"> להקניטו</w:t>
      </w:r>
      <w:r>
        <w:rPr>
          <w:rFonts w:hint="cs"/>
          <w:sz w:val="20"/>
          <w:rtl/>
        </w:rPr>
        <w:t xml:space="preserve">. </w:t>
      </w:r>
      <w:r w:rsidRPr="00CD5EDC">
        <w:rPr>
          <w:sz w:val="20"/>
          <w:rtl/>
        </w:rPr>
        <w:t xml:space="preserve">לצורך מימוש ההחלטה, יצא הנאשם מביתו כשהוא לובש ג'לביה ארוכה, על </w:t>
      </w:r>
      <w:r>
        <w:rPr>
          <w:sz w:val="20"/>
          <w:rtl/>
        </w:rPr>
        <w:t>ראשו כאפייה המכסה את פיו ואפו, עוטה על ידיו כפפות בצבע שחור</w:t>
      </w:r>
      <w:r>
        <w:rPr>
          <w:rFonts w:hint="cs"/>
          <w:sz w:val="20"/>
          <w:rtl/>
        </w:rPr>
        <w:t>, מ</w:t>
      </w:r>
      <w:r w:rsidRPr="00CD5EDC">
        <w:rPr>
          <w:sz w:val="20"/>
          <w:rtl/>
        </w:rPr>
        <w:t>חזיק בידו תת מקלע מאולתר מסוג קרלו ומחסנית תואמת טעונה בשלושה כדורים תואמי</w:t>
      </w:r>
      <w:r>
        <w:rPr>
          <w:sz w:val="20"/>
          <w:rtl/>
        </w:rPr>
        <w:t>ם</w:t>
      </w:r>
      <w:r>
        <w:rPr>
          <w:rFonts w:hint="cs"/>
          <w:sz w:val="20"/>
          <w:rtl/>
        </w:rPr>
        <w:t xml:space="preserve">, </w:t>
      </w:r>
      <w:r w:rsidRPr="00CD5EDC">
        <w:rPr>
          <w:sz w:val="20"/>
          <w:rtl/>
        </w:rPr>
        <w:t>וזאת בלא רשות על פי דין להחזקתם ונשיאתם.</w:t>
      </w:r>
      <w:r>
        <w:rPr>
          <w:rFonts w:hint="cs"/>
          <w:sz w:val="20"/>
          <w:rtl/>
        </w:rPr>
        <w:t xml:space="preserve"> </w:t>
      </w:r>
      <w:r w:rsidRPr="00CD5EDC">
        <w:rPr>
          <w:sz w:val="20"/>
          <w:rtl/>
        </w:rPr>
        <w:t xml:space="preserve">תת המקלע, המחסנית והתחמושת מהווים יחדיו כלי נשק שסוגל לירות כדור ושבכוחו להמית אדם (להלן: </w:t>
      </w:r>
      <w:r w:rsidRPr="000F7EF1">
        <w:rPr>
          <w:sz w:val="20"/>
          <w:rtl/>
        </w:rPr>
        <w:t>"הנשק").</w:t>
      </w:r>
      <w:r>
        <w:rPr>
          <w:rFonts w:hint="cs"/>
          <w:sz w:val="20"/>
          <w:rtl/>
        </w:rPr>
        <w:t xml:space="preserve"> </w:t>
      </w:r>
      <w:r w:rsidRPr="00CD5EDC">
        <w:rPr>
          <w:sz w:val="20"/>
          <w:rtl/>
        </w:rPr>
        <w:t>הנאשם עמד בגרם המדרגות ביתו סמוך לביתו של אחמד וירה באוויר כדור אחד שלא כדין, באזור מגו</w:t>
      </w:r>
      <w:r>
        <w:rPr>
          <w:sz w:val="20"/>
          <w:rtl/>
        </w:rPr>
        <w:t xml:space="preserve">רים ובאופן שיש בו כדי לסכן אדם </w:t>
      </w:r>
      <w:r>
        <w:rPr>
          <w:rFonts w:hint="cs"/>
          <w:sz w:val="20"/>
          <w:rtl/>
        </w:rPr>
        <w:t xml:space="preserve"> וזאת </w:t>
      </w:r>
      <w:r w:rsidRPr="00CD5EDC">
        <w:rPr>
          <w:sz w:val="20"/>
          <w:rtl/>
        </w:rPr>
        <w:t xml:space="preserve">בכוונה להפחיד את </w:t>
      </w:r>
      <w:r w:rsidRPr="00CD5EDC">
        <w:rPr>
          <w:sz w:val="20"/>
          <w:rtl/>
        </w:rPr>
        <w:lastRenderedPageBreak/>
        <w:t>אחמד או להקניטו. הירי הופסק עקב מעצור בנשק.</w:t>
      </w:r>
      <w:r>
        <w:rPr>
          <w:rFonts w:hint="cs"/>
          <w:sz w:val="20"/>
          <w:rtl/>
        </w:rPr>
        <w:t xml:space="preserve"> </w:t>
      </w:r>
      <w:r w:rsidRPr="00CD5EDC">
        <w:rPr>
          <w:sz w:val="20"/>
          <w:rtl/>
        </w:rPr>
        <w:t xml:space="preserve">זמן קצר לאחר הירי הגיעו למקום שוטרים. בשלב זה, הניח הנאשם את הנשק על הרצפה והחל ללכת לעברם עד שנעצר. </w:t>
      </w:r>
    </w:p>
    <w:p w14:paraId="4A4EB453" w14:textId="77777777" w:rsidR="00C635DD" w:rsidRPr="00CD5EDC" w:rsidRDefault="00C635DD" w:rsidP="00C635DD">
      <w:pPr>
        <w:spacing w:after="160" w:line="360" w:lineRule="auto"/>
        <w:ind w:left="720"/>
        <w:contextualSpacing/>
        <w:jc w:val="both"/>
        <w:rPr>
          <w:rFonts w:ascii="David" w:eastAsia="David" w:hAnsi="David"/>
          <w:b/>
          <w:bCs/>
          <w:sz w:val="14"/>
          <w:szCs w:val="14"/>
          <w:u w:val="single"/>
          <w:rtl/>
        </w:rPr>
      </w:pPr>
    </w:p>
    <w:p w14:paraId="4868A081" w14:textId="77777777" w:rsidR="00C635DD" w:rsidRPr="00CD5EDC" w:rsidRDefault="00C635DD" w:rsidP="00C635DD">
      <w:pPr>
        <w:spacing w:after="160" w:line="360" w:lineRule="auto"/>
        <w:ind w:firstLine="360"/>
        <w:jc w:val="both"/>
        <w:rPr>
          <w:rFonts w:ascii="David" w:eastAsia="David" w:hAnsi="David"/>
          <w:b/>
          <w:bCs/>
          <w:u w:val="single"/>
        </w:rPr>
      </w:pPr>
      <w:r w:rsidRPr="00CD5EDC">
        <w:rPr>
          <w:rFonts w:ascii="David" w:eastAsia="David" w:hAnsi="David"/>
          <w:b/>
          <w:bCs/>
          <w:u w:val="single"/>
          <w:rtl/>
        </w:rPr>
        <w:t>עיקר טיעוני המאשימה לעונש</w:t>
      </w:r>
    </w:p>
    <w:p w14:paraId="70E25239" w14:textId="77777777" w:rsidR="00C635DD" w:rsidRPr="000F7EF1" w:rsidRDefault="00C635DD" w:rsidP="00C635DD">
      <w:pPr>
        <w:spacing w:line="360" w:lineRule="auto"/>
        <w:ind w:firstLine="360"/>
        <w:jc w:val="both"/>
        <w:rPr>
          <w:rFonts w:ascii="David" w:eastAsia="David" w:hAnsi="David"/>
          <w:b/>
          <w:bCs/>
          <w:sz w:val="2"/>
          <w:szCs w:val="2"/>
          <w:u w:val="single"/>
        </w:rPr>
      </w:pPr>
    </w:p>
    <w:p w14:paraId="35793AFC" w14:textId="77777777" w:rsidR="00C635DD" w:rsidRPr="00CD5EDC" w:rsidRDefault="00C635DD" w:rsidP="00C635DD">
      <w:pPr>
        <w:numPr>
          <w:ilvl w:val="0"/>
          <w:numId w:val="1"/>
        </w:numPr>
        <w:spacing w:after="160" w:line="360" w:lineRule="auto"/>
        <w:contextualSpacing/>
        <w:jc w:val="both"/>
        <w:rPr>
          <w:rFonts w:ascii="David" w:eastAsia="David" w:hAnsi="David"/>
          <w:rtl/>
        </w:rPr>
      </w:pPr>
      <w:r w:rsidRPr="00CD5EDC">
        <w:rPr>
          <w:rFonts w:ascii="David" w:eastAsia="Calibri" w:hAnsi="David"/>
          <w:rtl/>
        </w:rPr>
        <w:t xml:space="preserve">המאשימה בטיעוניה הדגישה את חומרת העבירות בהן הורשע הנאשם, תוך מתן דגש על תופעת האלימות באמצעות נשק, והצורך להחמיר בעבירות נשק, כאשר המטרה היא להגן על שלום הציבור, על חיי אדם, על שלטון החוק והסדר הציבורי. המאשימה ציינה כי מדובר במכת מדינה בפרט בחברה הערבית, כאשר המחוקק עצמו נרתם לצורך בהחמרה בענישה  וקבע עונשי מינימום. המאשימה הדגישה את המגמה של החמרה בענישה, הן בהחזקת או נשיאת נשק והן מקום בו מדובר בשימוש בנשק לצורכי הטלת אימה או איומים. בכל הקשור לנסיבות הקשורות בביצוע העבירות, טענה כי מדובר באירוע מתוכנן, בכוונה להפחיד את המתלונן </w:t>
      </w:r>
      <w:r>
        <w:rPr>
          <w:rFonts w:ascii="David" w:eastAsia="Calibri" w:hAnsi="David" w:hint="cs"/>
          <w:rtl/>
        </w:rPr>
        <w:t xml:space="preserve"> על </w:t>
      </w:r>
      <w:r w:rsidRPr="00CD5EDC">
        <w:rPr>
          <w:rFonts w:ascii="David" w:eastAsia="Calibri" w:hAnsi="David"/>
          <w:rtl/>
        </w:rPr>
        <w:t xml:space="preserve">רקע סכסוך, ובשל כך הנאשם הצטייד בכלי נשק קטלני,  מסוג תת מקלע מאולתר מסוג קרלו טעון במחסנית שהכילה 3 כדורים, עמד במדרגות ביתו הסמוכות לבית המתלונן, ירה ירייה אחת באוויר בכוונה להפחיד את המתלונן או להקניט , ומעשיו הופסקו עקב מעצור בנשק ולא מתוך החלטה שלו לעשות כך. </w:t>
      </w:r>
      <w:r w:rsidRPr="00CD5EDC">
        <w:rPr>
          <w:rFonts w:ascii="David" w:eastAsia="David" w:hAnsi="David"/>
          <w:rtl/>
        </w:rPr>
        <w:t xml:space="preserve">ציינה כי אמנם לא נגרם נזק ממעשיו של הנאשם, אולם הדגישה כי האירוע התרחש </w:t>
      </w:r>
      <w:r w:rsidRPr="00CD5EDC">
        <w:rPr>
          <w:rFonts w:ascii="David" w:eastAsia="Calibri" w:hAnsi="David"/>
          <w:rtl/>
        </w:rPr>
        <w:t>באזור מגורים באור יום ובשעת צהריים,</w:t>
      </w:r>
      <w:r>
        <w:rPr>
          <w:rFonts w:ascii="David" w:eastAsia="David" w:hAnsi="David"/>
          <w:rtl/>
        </w:rPr>
        <w:t xml:space="preserve"> וב</w:t>
      </w:r>
      <w:r>
        <w:rPr>
          <w:rFonts w:ascii="David" w:eastAsia="David" w:hAnsi="David" w:hint="cs"/>
          <w:rtl/>
        </w:rPr>
        <w:t xml:space="preserve">התאם גם </w:t>
      </w:r>
      <w:r w:rsidRPr="00CD5EDC">
        <w:rPr>
          <w:rFonts w:ascii="David" w:eastAsia="David" w:hAnsi="David"/>
          <w:rtl/>
        </w:rPr>
        <w:t xml:space="preserve"> פוטנציאל הפגיעה וההרג גדול יותר. עוד ציינה כי מדובר בנאשם </w:t>
      </w:r>
      <w:r w:rsidRPr="00CD5EDC">
        <w:rPr>
          <w:rFonts w:ascii="David" w:eastAsia="Calibri" w:hAnsi="David"/>
          <w:rtl/>
        </w:rPr>
        <w:t xml:space="preserve">בגיר, </w:t>
      </w:r>
      <w:r>
        <w:rPr>
          <w:rFonts w:ascii="David" w:eastAsia="Calibri" w:hAnsi="David" w:hint="cs"/>
          <w:rtl/>
        </w:rPr>
        <w:t>ש</w:t>
      </w:r>
      <w:r w:rsidRPr="00CD5EDC">
        <w:rPr>
          <w:rFonts w:ascii="David" w:eastAsia="Calibri" w:hAnsi="David"/>
          <w:rtl/>
        </w:rPr>
        <w:t xml:space="preserve">אינו סובל מלקויות כלשהן, לא היה במצוקה נפשית חריגה שהשפיעה על יכולתו לשלוט במעשיו, והיה מודע היטב למעשיו, לחומרתם ולהשלכותיהם. באשר לנסיבות שאינן קשורות בביצוע העבירות, הפנתה להעדר עבר פלילי, </w:t>
      </w:r>
      <w:r>
        <w:rPr>
          <w:rFonts w:ascii="David" w:eastAsia="Calibri" w:hAnsi="David" w:hint="cs"/>
          <w:rtl/>
        </w:rPr>
        <w:t>ל</w:t>
      </w:r>
      <w:r w:rsidRPr="00CD5EDC">
        <w:rPr>
          <w:rFonts w:ascii="David" w:eastAsia="Calibri" w:hAnsi="David"/>
          <w:rtl/>
        </w:rPr>
        <w:t>הודאתו</w:t>
      </w:r>
      <w:r>
        <w:rPr>
          <w:rFonts w:ascii="David" w:eastAsia="Calibri" w:hAnsi="David" w:hint="cs"/>
          <w:rtl/>
        </w:rPr>
        <w:t xml:space="preserve"> </w:t>
      </w:r>
      <w:r w:rsidRPr="00CD5EDC">
        <w:rPr>
          <w:rFonts w:ascii="David" w:eastAsia="Calibri" w:hAnsi="David"/>
          <w:rtl/>
        </w:rPr>
        <w:t xml:space="preserve">בכתב אישום מתוקן, </w:t>
      </w:r>
      <w:r>
        <w:rPr>
          <w:rFonts w:ascii="David" w:eastAsia="Calibri" w:hAnsi="David" w:hint="cs"/>
          <w:rtl/>
        </w:rPr>
        <w:t>ל</w:t>
      </w:r>
      <w:r w:rsidRPr="00CD5EDC">
        <w:rPr>
          <w:rFonts w:ascii="David" w:eastAsia="Calibri" w:hAnsi="David"/>
          <w:rtl/>
        </w:rPr>
        <w:t>לקיחת האחריות ו</w:t>
      </w:r>
      <w:r>
        <w:rPr>
          <w:rFonts w:ascii="David" w:eastAsia="Calibri" w:hAnsi="David" w:hint="cs"/>
          <w:rtl/>
        </w:rPr>
        <w:t>ל</w:t>
      </w:r>
      <w:r w:rsidRPr="00CD5EDC">
        <w:rPr>
          <w:rFonts w:ascii="David" w:eastAsia="Calibri" w:hAnsi="David"/>
          <w:rtl/>
        </w:rPr>
        <w:t xml:space="preserve">חיסכון בזמן שיפוטי יקר. באשר למדיניות הענישה, הפנתה לפסיקה רלוונטית וטענה למתחם עונש הולם אשר נע בין 3.5 ועד 5.5 שנות מאסר בפועל. לאור כל האמור לעיל, ביקשה לאמץ את מתחם הענישה, ולמקם את עונשו של הנאשם ברף התחתון של המתחם. עוד ביקשה להטיל על הנאשם מאסר על תנאי ארוך ומשמעותי וקנס כספי. </w:t>
      </w:r>
    </w:p>
    <w:p w14:paraId="06D8AD24" w14:textId="77777777" w:rsidR="00C635DD" w:rsidRPr="00CD5EDC" w:rsidRDefault="00C635DD" w:rsidP="00C635DD">
      <w:pPr>
        <w:spacing w:line="360" w:lineRule="auto"/>
        <w:ind w:left="360"/>
        <w:jc w:val="both"/>
        <w:rPr>
          <w:rFonts w:ascii="David" w:eastAsia="David" w:hAnsi="David"/>
          <w:b/>
          <w:bCs/>
          <w:sz w:val="14"/>
          <w:szCs w:val="14"/>
          <w:u w:val="single"/>
          <w:rtl/>
        </w:rPr>
      </w:pPr>
    </w:p>
    <w:p w14:paraId="4176FE84" w14:textId="77777777" w:rsidR="00C635DD" w:rsidRPr="00CD5EDC" w:rsidRDefault="00C635DD" w:rsidP="00C635DD">
      <w:pPr>
        <w:spacing w:line="360" w:lineRule="auto"/>
        <w:ind w:left="360"/>
        <w:jc w:val="both"/>
        <w:rPr>
          <w:rFonts w:ascii="David" w:eastAsia="David" w:hAnsi="David"/>
          <w:b/>
          <w:bCs/>
          <w:u w:val="single"/>
          <w:rtl/>
        </w:rPr>
      </w:pPr>
      <w:r>
        <w:rPr>
          <w:rFonts w:ascii="David" w:eastAsia="David" w:hAnsi="David"/>
          <w:b/>
          <w:bCs/>
          <w:u w:val="single"/>
          <w:rtl/>
        </w:rPr>
        <w:t>עיקר</w:t>
      </w:r>
      <w:r w:rsidRPr="00CD5EDC">
        <w:rPr>
          <w:rFonts w:ascii="David" w:eastAsia="David" w:hAnsi="David"/>
          <w:b/>
          <w:bCs/>
          <w:u w:val="single"/>
          <w:rtl/>
        </w:rPr>
        <w:t xml:space="preserve"> טיעוני הנאשם לעונש</w:t>
      </w:r>
    </w:p>
    <w:p w14:paraId="0D0EEFE3" w14:textId="77777777" w:rsidR="00C635DD" w:rsidRPr="00CD5EDC" w:rsidRDefault="00C635DD" w:rsidP="00C635DD">
      <w:pPr>
        <w:spacing w:line="360" w:lineRule="auto"/>
        <w:ind w:left="360"/>
        <w:jc w:val="both"/>
        <w:rPr>
          <w:rFonts w:ascii="David" w:eastAsia="David" w:hAnsi="David"/>
          <w:b/>
          <w:bCs/>
          <w:sz w:val="14"/>
          <w:szCs w:val="14"/>
          <w:u w:val="single"/>
        </w:rPr>
      </w:pPr>
    </w:p>
    <w:p w14:paraId="11159A74" w14:textId="77777777" w:rsidR="00C635DD" w:rsidRPr="00CD5EDC" w:rsidRDefault="00C635DD" w:rsidP="00C635DD">
      <w:pPr>
        <w:numPr>
          <w:ilvl w:val="0"/>
          <w:numId w:val="1"/>
        </w:numPr>
        <w:spacing w:after="160" w:line="360" w:lineRule="auto"/>
        <w:contextualSpacing/>
        <w:jc w:val="both"/>
        <w:rPr>
          <w:rFonts w:ascii="David" w:eastAsia="Calibri" w:hAnsi="David"/>
        </w:rPr>
      </w:pPr>
      <w:r w:rsidRPr="00CD5EDC">
        <w:rPr>
          <w:rFonts w:ascii="David" w:eastAsia="Calibri" w:hAnsi="David"/>
          <w:rtl/>
        </w:rPr>
        <w:t xml:space="preserve">ב"כ הנאשם, הפנה להודאתו המידית של הנאשם, ללקיחת האחריות, </w:t>
      </w:r>
      <w:r>
        <w:rPr>
          <w:rFonts w:ascii="David" w:eastAsia="Calibri" w:hAnsi="David" w:hint="cs"/>
          <w:rtl/>
        </w:rPr>
        <w:t>ל</w:t>
      </w:r>
      <w:r w:rsidRPr="00CD5EDC">
        <w:rPr>
          <w:rFonts w:ascii="David" w:eastAsia="Calibri" w:hAnsi="David"/>
          <w:rtl/>
        </w:rPr>
        <w:t xml:space="preserve">הבעת החרטה העמוקה, </w:t>
      </w:r>
      <w:r>
        <w:rPr>
          <w:rFonts w:ascii="David" w:eastAsia="Calibri" w:hAnsi="David" w:hint="cs"/>
          <w:rtl/>
        </w:rPr>
        <w:t>ל</w:t>
      </w:r>
      <w:r w:rsidRPr="00CD5EDC">
        <w:rPr>
          <w:rFonts w:ascii="David" w:eastAsia="Calibri" w:hAnsi="David"/>
          <w:rtl/>
        </w:rPr>
        <w:t>חיסכון בזמן שיפוטי יקר ו</w:t>
      </w:r>
      <w:r>
        <w:rPr>
          <w:rFonts w:ascii="David" w:eastAsia="Calibri" w:hAnsi="David" w:hint="cs"/>
          <w:rtl/>
        </w:rPr>
        <w:t>ל</w:t>
      </w:r>
      <w:r w:rsidRPr="00CD5EDC">
        <w:rPr>
          <w:rFonts w:ascii="David" w:eastAsia="Calibri" w:hAnsi="David"/>
          <w:rtl/>
        </w:rPr>
        <w:t xml:space="preserve">חיסכון בשמיעת </w:t>
      </w:r>
      <w:r>
        <w:rPr>
          <w:rFonts w:ascii="David" w:eastAsia="Calibri" w:hAnsi="David" w:hint="cs"/>
          <w:rtl/>
        </w:rPr>
        <w:t>ה</w:t>
      </w:r>
      <w:r w:rsidRPr="00CD5EDC">
        <w:rPr>
          <w:rFonts w:ascii="David" w:eastAsia="Calibri" w:hAnsi="David"/>
          <w:rtl/>
        </w:rPr>
        <w:t xml:space="preserve">עדים. עוד הפנה לנסיבותיו האישיות של הנאשם, בין היתר, לגילו הצעיר, היותו רווק, בן למשפחה נורמטיבית , </w:t>
      </w:r>
      <w:r>
        <w:rPr>
          <w:rFonts w:ascii="David" w:eastAsia="Calibri" w:hAnsi="David"/>
          <w:rtl/>
        </w:rPr>
        <w:t>אשר ניהל אורח חיים נורמטיבי עוב</w:t>
      </w:r>
      <w:r>
        <w:rPr>
          <w:rFonts w:ascii="David" w:eastAsia="Calibri" w:hAnsi="David" w:hint="cs"/>
          <w:rtl/>
        </w:rPr>
        <w:t>ר</w:t>
      </w:r>
      <w:r w:rsidRPr="00CD5EDC">
        <w:rPr>
          <w:rFonts w:ascii="David" w:eastAsia="Calibri" w:hAnsi="David"/>
          <w:rtl/>
        </w:rPr>
        <w:t xml:space="preserve"> למעצרו. הדגיש כי מדובר בנאשם ללא עבר פלילי ולמעשה מדובר בהסתבכותו הראשונה בפלילים ומעשיו חריגים בנוף חייו האישיים ובחיי משפחתו. ביקש להתחשב בכך שניהול ההליך המשפטי נגדו והתקופה הארוכה בה הנאשם היה נתון במעצר עד תום ההליכים, חידדו עבורו את חומרת מעשיו ומהווים גורם מרתיע בפני התנהגות דומה בעתיד. בכל הקשור לנסיבות ביצוע העבירות, טען כי </w:t>
      </w:r>
      <w:r>
        <w:rPr>
          <w:rFonts w:ascii="David" w:eastAsia="Calibri" w:hAnsi="David" w:hint="cs"/>
          <w:rtl/>
        </w:rPr>
        <w:t xml:space="preserve"> לא </w:t>
      </w:r>
      <w:r w:rsidRPr="00CD5EDC">
        <w:rPr>
          <w:rFonts w:ascii="David" w:eastAsia="Calibri" w:hAnsi="David"/>
          <w:rtl/>
        </w:rPr>
        <w:t xml:space="preserve">מדובר באירוע </w:t>
      </w:r>
      <w:r>
        <w:rPr>
          <w:rFonts w:ascii="David" w:eastAsia="Calibri" w:hAnsi="David" w:hint="cs"/>
          <w:rtl/>
        </w:rPr>
        <w:t>מ</w:t>
      </w:r>
      <w:r w:rsidRPr="00CD5EDC">
        <w:rPr>
          <w:rFonts w:ascii="David" w:eastAsia="Calibri" w:hAnsi="David"/>
          <w:rtl/>
        </w:rPr>
        <w:t xml:space="preserve">תוכנן, </w:t>
      </w:r>
      <w:r>
        <w:rPr>
          <w:rFonts w:ascii="David" w:eastAsia="Calibri" w:hAnsi="David" w:hint="cs"/>
          <w:rtl/>
        </w:rPr>
        <w:t xml:space="preserve"> אלא  בתגובה </w:t>
      </w:r>
      <w:r w:rsidRPr="00CD5EDC">
        <w:rPr>
          <w:rFonts w:ascii="David" w:eastAsia="Calibri" w:hAnsi="David"/>
          <w:rtl/>
        </w:rPr>
        <w:t>ספונט</w:t>
      </w:r>
      <w:r>
        <w:rPr>
          <w:rFonts w:ascii="David" w:eastAsia="Calibri" w:hAnsi="David" w:hint="cs"/>
          <w:rtl/>
        </w:rPr>
        <w:t>א</w:t>
      </w:r>
      <w:r w:rsidRPr="00CD5EDC">
        <w:rPr>
          <w:rFonts w:ascii="David" w:eastAsia="Calibri" w:hAnsi="David"/>
          <w:rtl/>
        </w:rPr>
        <w:t>ני</w:t>
      </w:r>
      <w:r>
        <w:rPr>
          <w:rFonts w:ascii="David" w:eastAsia="Calibri" w:hAnsi="David" w:hint="cs"/>
          <w:rtl/>
        </w:rPr>
        <w:t>ת שמקורה</w:t>
      </w:r>
      <w:r>
        <w:rPr>
          <w:rFonts w:ascii="David" w:eastAsia="Calibri" w:hAnsi="David"/>
          <w:rtl/>
        </w:rPr>
        <w:t xml:space="preserve"> </w:t>
      </w:r>
      <w:r>
        <w:rPr>
          <w:rFonts w:ascii="David" w:eastAsia="Calibri" w:hAnsi="David" w:hint="cs"/>
          <w:rtl/>
        </w:rPr>
        <w:t>ב</w:t>
      </w:r>
      <w:r w:rsidRPr="00CD5EDC">
        <w:rPr>
          <w:rFonts w:ascii="David" w:eastAsia="Calibri" w:hAnsi="David"/>
          <w:rtl/>
        </w:rPr>
        <w:t xml:space="preserve">שיקול דעת לקוי על </w:t>
      </w:r>
      <w:r>
        <w:rPr>
          <w:rFonts w:ascii="David" w:eastAsia="Calibri" w:hAnsi="David" w:hint="cs"/>
          <w:rtl/>
        </w:rPr>
        <w:t xml:space="preserve">רקע </w:t>
      </w:r>
      <w:r w:rsidRPr="00CD5EDC">
        <w:rPr>
          <w:rFonts w:ascii="David" w:eastAsia="Calibri" w:hAnsi="David"/>
          <w:rtl/>
        </w:rPr>
        <w:t xml:space="preserve">הוויכוח שהתפתח בין אביו למתלונן. </w:t>
      </w:r>
      <w:r>
        <w:rPr>
          <w:rFonts w:ascii="David" w:eastAsia="Calibri" w:hAnsi="David" w:hint="cs"/>
          <w:rtl/>
        </w:rPr>
        <w:t xml:space="preserve">עוד </w:t>
      </w:r>
      <w:r w:rsidRPr="00CD5EDC">
        <w:rPr>
          <w:rFonts w:ascii="David" w:eastAsia="Calibri" w:hAnsi="David"/>
          <w:rtl/>
        </w:rPr>
        <w:t>ציין</w:t>
      </w:r>
      <w:r>
        <w:rPr>
          <w:rFonts w:ascii="David" w:eastAsia="Calibri" w:hAnsi="David" w:hint="cs"/>
          <w:rtl/>
        </w:rPr>
        <w:t>,</w:t>
      </w:r>
      <w:r w:rsidRPr="00CD5EDC">
        <w:rPr>
          <w:rFonts w:ascii="David" w:eastAsia="Calibri" w:hAnsi="David"/>
          <w:rtl/>
        </w:rPr>
        <w:t xml:space="preserve"> כי בזמן ביצוע העבירות, המתלונן עצמו לא נכח בבית, דבר הממחיש את העדר הכוונה לפגוע בו. </w:t>
      </w:r>
      <w:r>
        <w:rPr>
          <w:rFonts w:ascii="David" w:eastAsia="Calibri" w:hAnsi="David" w:hint="cs"/>
          <w:rtl/>
        </w:rPr>
        <w:t xml:space="preserve">בנוסף טען, כי </w:t>
      </w:r>
      <w:r>
        <w:rPr>
          <w:rFonts w:ascii="David" w:eastAsia="Calibri" w:hAnsi="David"/>
          <w:rtl/>
        </w:rPr>
        <w:t xml:space="preserve">מדובר בנשיאת נשק רגעית בלבד, </w:t>
      </w:r>
      <w:r>
        <w:rPr>
          <w:rFonts w:ascii="David" w:eastAsia="Calibri" w:hAnsi="David" w:hint="cs"/>
          <w:rtl/>
        </w:rPr>
        <w:t xml:space="preserve">והירי כלל ירייה </w:t>
      </w:r>
      <w:r w:rsidRPr="00CD5EDC">
        <w:rPr>
          <w:rFonts w:ascii="David" w:eastAsia="Calibri" w:hAnsi="David"/>
          <w:rtl/>
        </w:rPr>
        <w:t xml:space="preserve"> אחת </w:t>
      </w:r>
      <w:r>
        <w:rPr>
          <w:rFonts w:ascii="David" w:eastAsia="Calibri" w:hAnsi="David" w:hint="cs"/>
          <w:rtl/>
        </w:rPr>
        <w:t xml:space="preserve">בלבד </w:t>
      </w:r>
      <w:r w:rsidRPr="00CD5EDC">
        <w:rPr>
          <w:rFonts w:ascii="David" w:eastAsia="Calibri" w:hAnsi="David"/>
          <w:rtl/>
        </w:rPr>
        <w:t xml:space="preserve">באוויר, והדגיש את </w:t>
      </w:r>
      <w:r>
        <w:rPr>
          <w:rFonts w:ascii="David" w:eastAsia="Calibri" w:hAnsi="David"/>
          <w:rtl/>
        </w:rPr>
        <w:t xml:space="preserve">העובדה שלא נגרם </w:t>
      </w:r>
      <w:r>
        <w:rPr>
          <w:rFonts w:ascii="David" w:eastAsia="Calibri" w:hAnsi="David" w:hint="cs"/>
          <w:rtl/>
        </w:rPr>
        <w:t>כל נזק. הפנה לעובדה ש</w:t>
      </w:r>
      <w:r w:rsidRPr="00CD5EDC">
        <w:rPr>
          <w:rFonts w:ascii="David" w:eastAsia="Calibri" w:hAnsi="David"/>
          <w:rtl/>
        </w:rPr>
        <w:t xml:space="preserve">הנאשם לא התנגד למעצרו, לא ניסה לברוח, ושיתף פעולה עם גורמי החקירה והמשטרה. </w:t>
      </w:r>
      <w:r>
        <w:rPr>
          <w:rFonts w:ascii="David" w:eastAsia="Calibri" w:hAnsi="David" w:hint="cs"/>
          <w:rtl/>
        </w:rPr>
        <w:t xml:space="preserve">אשר לסיכויי השיקום ציין את </w:t>
      </w:r>
      <w:r w:rsidRPr="00CD5EDC">
        <w:rPr>
          <w:rFonts w:ascii="David" w:eastAsia="Calibri" w:hAnsi="David"/>
          <w:rtl/>
        </w:rPr>
        <w:t xml:space="preserve">שיתוף הפעולה המלא </w:t>
      </w:r>
      <w:r>
        <w:rPr>
          <w:rFonts w:ascii="David" w:eastAsia="Calibri" w:hAnsi="David" w:hint="cs"/>
          <w:rtl/>
        </w:rPr>
        <w:t xml:space="preserve">של הנאשם </w:t>
      </w:r>
      <w:r>
        <w:rPr>
          <w:rFonts w:ascii="David" w:eastAsia="Calibri" w:hAnsi="David"/>
          <w:rtl/>
        </w:rPr>
        <w:t>עם גורמי הטיפול במהלך מעצרו</w:t>
      </w:r>
      <w:r>
        <w:rPr>
          <w:rFonts w:ascii="David" w:eastAsia="Calibri" w:hAnsi="David" w:hint="cs"/>
          <w:rtl/>
        </w:rPr>
        <w:t xml:space="preserve">, ואת </w:t>
      </w:r>
      <w:r w:rsidRPr="00CD5EDC">
        <w:rPr>
          <w:rFonts w:ascii="David" w:eastAsia="Calibri" w:hAnsi="David"/>
          <w:rtl/>
        </w:rPr>
        <w:t xml:space="preserve">נכונות ורצונו להשתתף בקבוצות טיפול. אשר למדיניות הענישה, הפנה לפסיקה רלוונטית </w:t>
      </w:r>
      <w:r w:rsidRPr="00CD5EDC">
        <w:rPr>
          <w:rFonts w:ascii="David" w:eastAsia="Calibri" w:hAnsi="David"/>
          <w:rtl/>
        </w:rPr>
        <w:lastRenderedPageBreak/>
        <w:t xml:space="preserve">וטען למתחם עונש הולם </w:t>
      </w:r>
      <w:r>
        <w:rPr>
          <w:rFonts w:ascii="David" w:eastAsia="Calibri" w:hAnsi="David" w:hint="cs"/>
          <w:rtl/>
        </w:rPr>
        <w:t xml:space="preserve">שבין </w:t>
      </w:r>
      <w:r w:rsidRPr="00CD5EDC">
        <w:rPr>
          <w:rFonts w:ascii="David" w:eastAsia="Calibri" w:hAnsi="David"/>
          <w:rtl/>
        </w:rPr>
        <w:t xml:space="preserve">12 </w:t>
      </w:r>
      <w:r>
        <w:rPr>
          <w:rFonts w:ascii="David" w:eastAsia="Calibri" w:hAnsi="David" w:hint="cs"/>
          <w:rtl/>
        </w:rPr>
        <w:t>ל-</w:t>
      </w:r>
      <w:r w:rsidRPr="00CD5EDC">
        <w:rPr>
          <w:rFonts w:ascii="David" w:eastAsia="Calibri" w:hAnsi="David"/>
          <w:rtl/>
        </w:rPr>
        <w:t xml:space="preserve"> 24 חודשי מאסר בפועל. במכלול הנסיבות, ביקש למקם את עונשו של הנאשם ברף התחתון הבינוני של המתחם בניכוי ימי מעצרו.  </w:t>
      </w:r>
    </w:p>
    <w:p w14:paraId="04D31675" w14:textId="77777777" w:rsidR="00C635DD" w:rsidRPr="00DC7AA4" w:rsidRDefault="00C635DD" w:rsidP="00C635DD">
      <w:pPr>
        <w:spacing w:line="360" w:lineRule="auto"/>
        <w:ind w:left="720"/>
        <w:contextualSpacing/>
        <w:jc w:val="both"/>
        <w:rPr>
          <w:rFonts w:ascii="David" w:eastAsia="Calibri" w:hAnsi="David"/>
          <w:sz w:val="14"/>
          <w:szCs w:val="14"/>
        </w:rPr>
      </w:pPr>
    </w:p>
    <w:p w14:paraId="31113077" w14:textId="77777777" w:rsidR="00C635DD" w:rsidRDefault="00C635DD" w:rsidP="00C635DD">
      <w:pPr>
        <w:pStyle w:val="a9"/>
        <w:numPr>
          <w:ilvl w:val="0"/>
          <w:numId w:val="1"/>
        </w:numPr>
        <w:spacing w:line="360" w:lineRule="auto"/>
        <w:jc w:val="both"/>
        <w:rPr>
          <w:rFonts w:ascii="David" w:eastAsia="Calibri" w:hAnsi="David"/>
        </w:rPr>
      </w:pPr>
      <w:r w:rsidRPr="006230D3">
        <w:rPr>
          <w:rFonts w:ascii="David" w:eastAsia="Calibri" w:hAnsi="David"/>
          <w:rtl/>
        </w:rPr>
        <w:t xml:space="preserve">הנאשם עצמו הצטער על ביצוע העבירות, ציין כי טעה והבטיח שמעשיו לא יישנו. </w:t>
      </w:r>
      <w:r>
        <w:rPr>
          <w:rFonts w:ascii="David" w:eastAsia="Calibri" w:hAnsi="David" w:hint="cs"/>
          <w:rtl/>
        </w:rPr>
        <w:t xml:space="preserve">עוד </w:t>
      </w:r>
      <w:r w:rsidRPr="006230D3">
        <w:rPr>
          <w:rFonts w:ascii="David" w:eastAsia="Calibri" w:hAnsi="David"/>
          <w:rtl/>
        </w:rPr>
        <w:t xml:space="preserve">ציין כי הוא בן למשפחה נורמטיבית שחונך על אהבת חינם ועשיית טוב. </w:t>
      </w:r>
      <w:r>
        <w:rPr>
          <w:rFonts w:ascii="David" w:eastAsia="Calibri" w:hAnsi="David" w:hint="cs"/>
          <w:rtl/>
        </w:rPr>
        <w:t xml:space="preserve">בנוסף סיפר </w:t>
      </w:r>
      <w:r w:rsidRPr="006230D3">
        <w:rPr>
          <w:rFonts w:ascii="David" w:eastAsia="Calibri" w:hAnsi="David"/>
          <w:rtl/>
        </w:rPr>
        <w:t>כי הוא משתתף בקבוצות טיפולי</w:t>
      </w:r>
      <w:r>
        <w:rPr>
          <w:rFonts w:ascii="David" w:eastAsia="Calibri" w:hAnsi="David" w:hint="cs"/>
          <w:rtl/>
        </w:rPr>
        <w:t>ו</w:t>
      </w:r>
      <w:r w:rsidRPr="006230D3">
        <w:rPr>
          <w:rFonts w:ascii="David" w:eastAsia="Calibri" w:hAnsi="David"/>
          <w:rtl/>
        </w:rPr>
        <w:t xml:space="preserve">ת בכלא שעוזרות לו </w:t>
      </w:r>
      <w:r>
        <w:rPr>
          <w:rFonts w:ascii="David" w:eastAsia="Calibri" w:hAnsi="David" w:hint="cs"/>
          <w:rtl/>
        </w:rPr>
        <w:t xml:space="preserve">עד </w:t>
      </w:r>
      <w:r w:rsidRPr="006230D3">
        <w:rPr>
          <w:rFonts w:ascii="David" w:eastAsia="Calibri" w:hAnsi="David"/>
          <w:rtl/>
        </w:rPr>
        <w:t xml:space="preserve">מאוד.  </w:t>
      </w:r>
    </w:p>
    <w:p w14:paraId="7B7D1447" w14:textId="77777777" w:rsidR="00C635DD" w:rsidRPr="00420FB3" w:rsidRDefault="00C635DD" w:rsidP="00C635DD">
      <w:pPr>
        <w:pStyle w:val="a9"/>
        <w:rPr>
          <w:rFonts w:ascii="David" w:eastAsia="Calibri" w:hAnsi="David"/>
          <w:rtl/>
        </w:rPr>
      </w:pPr>
    </w:p>
    <w:p w14:paraId="087FD9D6" w14:textId="77777777" w:rsidR="00C635DD" w:rsidRPr="00420FB3" w:rsidRDefault="00C635DD" w:rsidP="00C635DD">
      <w:pPr>
        <w:spacing w:line="360" w:lineRule="auto"/>
        <w:jc w:val="both"/>
        <w:rPr>
          <w:rFonts w:ascii="David" w:eastAsia="Calibri" w:hAnsi="David"/>
        </w:rPr>
      </w:pPr>
    </w:p>
    <w:p w14:paraId="2BD4ABE7" w14:textId="77777777" w:rsidR="00C635DD" w:rsidRPr="00CD5EDC" w:rsidRDefault="00C635DD" w:rsidP="00C635DD">
      <w:pPr>
        <w:spacing w:after="160" w:line="360" w:lineRule="auto"/>
        <w:jc w:val="both"/>
        <w:rPr>
          <w:rFonts w:ascii="David" w:eastAsia="David" w:hAnsi="David"/>
          <w:b/>
          <w:bCs/>
          <w:sz w:val="2"/>
          <w:szCs w:val="2"/>
          <w:u w:val="single"/>
          <w:rtl/>
        </w:rPr>
      </w:pPr>
    </w:p>
    <w:p w14:paraId="18D3897F" w14:textId="77777777" w:rsidR="00C635DD" w:rsidRPr="00CD5EDC" w:rsidRDefault="00C635DD" w:rsidP="00C635DD">
      <w:pPr>
        <w:spacing w:after="160" w:line="360" w:lineRule="auto"/>
        <w:ind w:left="391"/>
        <w:contextualSpacing/>
        <w:jc w:val="both"/>
        <w:rPr>
          <w:rFonts w:ascii="David" w:eastAsia="David" w:hAnsi="David"/>
          <w:b/>
          <w:bCs/>
          <w:u w:val="single"/>
          <w:rtl/>
        </w:rPr>
      </w:pPr>
      <w:r w:rsidRPr="00CD5EDC">
        <w:rPr>
          <w:rFonts w:ascii="David" w:eastAsia="David" w:hAnsi="David"/>
          <w:b/>
          <w:bCs/>
          <w:u w:val="single"/>
          <w:rtl/>
        </w:rPr>
        <w:t>דיון</w:t>
      </w:r>
    </w:p>
    <w:p w14:paraId="064E990B" w14:textId="77777777" w:rsidR="00C635DD" w:rsidRPr="00CD5EDC" w:rsidRDefault="00C635DD" w:rsidP="00C635DD">
      <w:pPr>
        <w:spacing w:after="160" w:line="360" w:lineRule="auto"/>
        <w:ind w:firstLine="360"/>
        <w:jc w:val="both"/>
        <w:rPr>
          <w:rFonts w:ascii="David" w:eastAsia="David" w:hAnsi="David"/>
          <w:b/>
          <w:bCs/>
          <w:u w:val="single"/>
        </w:rPr>
      </w:pPr>
      <w:r w:rsidRPr="00CD5EDC">
        <w:rPr>
          <w:rFonts w:ascii="David" w:eastAsia="David" w:hAnsi="David"/>
          <w:b/>
          <w:bCs/>
          <w:u w:val="single"/>
          <w:rtl/>
        </w:rPr>
        <w:t>קביעת מתחם העונש ההולם</w:t>
      </w:r>
    </w:p>
    <w:p w14:paraId="1051EE8D" w14:textId="77777777" w:rsidR="00C635DD" w:rsidRPr="00CD5EDC" w:rsidRDefault="00C635DD" w:rsidP="00C635DD">
      <w:pPr>
        <w:numPr>
          <w:ilvl w:val="0"/>
          <w:numId w:val="1"/>
        </w:numPr>
        <w:spacing w:after="160" w:line="360" w:lineRule="auto"/>
        <w:contextualSpacing/>
        <w:jc w:val="both"/>
        <w:rPr>
          <w:rFonts w:ascii="David" w:hAnsi="David"/>
          <w:b/>
          <w:bCs/>
          <w:u w:val="single"/>
        </w:rPr>
      </w:pPr>
      <w:r w:rsidRPr="00CD5EDC">
        <w:rPr>
          <w:rFonts w:ascii="David" w:eastAsia="David" w:hAnsi="David"/>
          <w:rtl/>
        </w:rPr>
        <w:t xml:space="preserve">פרק </w:t>
      </w:r>
      <w:hyperlink r:id="rId21" w:history="1">
        <w:r w:rsidR="000407C3" w:rsidRPr="000407C3">
          <w:rPr>
            <w:rStyle w:val="Hyperlink"/>
            <w:rFonts w:ascii="David" w:eastAsia="David" w:hAnsi="David"/>
            <w:color w:val="0000FF"/>
            <w:rtl/>
          </w:rPr>
          <w:t xml:space="preserve">ו' סימן א' 1 </w:t>
        </w:r>
      </w:hyperlink>
      <w:r w:rsidRPr="00CD5EDC">
        <w:rPr>
          <w:rFonts w:ascii="David" w:eastAsia="David" w:hAnsi="David"/>
          <w:rtl/>
        </w:rPr>
        <w:t xml:space="preserve">  ל</w:t>
      </w:r>
      <w:hyperlink r:id="rId22" w:history="1">
        <w:r w:rsidR="00E012DB" w:rsidRPr="00E012DB">
          <w:rPr>
            <w:rFonts w:ascii="David" w:eastAsia="David" w:hAnsi="David"/>
            <w:color w:val="0000FF"/>
            <w:u w:val="single"/>
            <w:rtl/>
          </w:rPr>
          <w:t>חוק העונשין</w:t>
        </w:r>
      </w:hyperlink>
      <w:r w:rsidRPr="00CD5EDC">
        <w:rPr>
          <w:rFonts w:ascii="David" w:eastAsia="David" w:hAnsi="David"/>
          <w:rtl/>
        </w:rPr>
        <w:t xml:space="preserve"> דן בהבניית שיפוט הדעת השיפוטי בענישה (</w:t>
      </w:r>
      <w:hyperlink r:id="rId23" w:history="1">
        <w:r w:rsidR="000407C3" w:rsidRPr="000407C3">
          <w:rPr>
            <w:rStyle w:val="Hyperlink"/>
            <w:rFonts w:ascii="David" w:eastAsia="David" w:hAnsi="David"/>
            <w:color w:val="0000FF"/>
            <w:rtl/>
          </w:rPr>
          <w:t>סעיפים 40א-טו)</w:t>
        </w:r>
      </w:hyperlink>
      <w:r w:rsidRPr="00CD5EDC">
        <w:rPr>
          <w:rFonts w:ascii="David" w:eastAsia="David" w:hAnsi="David"/>
          <w:rtl/>
        </w:rPr>
        <w:t xml:space="preserve"> וקובע  בין היתר, כי העיקרון המנחה בגזירת הדין הינו עקרון ההלימה, קרי קיומו של יחס הולם בין חומרת מעשה העבירה בנסיבותיו ומידת האשמה של הנאשם ובין סוג ומידת העונש המוטלים עליו (ס' </w:t>
      </w:r>
      <w:hyperlink r:id="rId24" w:history="1">
        <w:r w:rsidR="000407C3" w:rsidRPr="000407C3">
          <w:rPr>
            <w:rStyle w:val="Hyperlink"/>
            <w:rFonts w:ascii="David" w:eastAsia="David" w:hAnsi="David"/>
            <w:color w:val="0000FF"/>
            <w:rtl/>
          </w:rPr>
          <w:t>40 א</w:t>
        </w:r>
      </w:hyperlink>
      <w:r w:rsidRPr="00CD5EDC">
        <w:rPr>
          <w:rFonts w:ascii="David" w:eastAsia="David" w:hAnsi="David"/>
          <w:rtl/>
        </w:rPr>
        <w:t xml:space="preserve">).  ראשון השיקולים הוא הלימה ואחריו שיקום, הגנה על שלום הציבור, הרתעה אישית והרתעת הרבים. בשלב ראשון יש לקבוע את מתחם העונש ההולם, אשר נגזר מחומרת העבירה ונסיבות ביצועהּ, הערך החברתי עליו יש להגן, מידת הפגיעה בערך זה, ומדיניות הענישה הנהוגה ביחס לאותה עבירה. </w:t>
      </w:r>
    </w:p>
    <w:p w14:paraId="32394980" w14:textId="77777777" w:rsidR="00C635DD" w:rsidRPr="00CD5EDC" w:rsidRDefault="00C635DD" w:rsidP="00C635DD">
      <w:pPr>
        <w:shd w:val="clear" w:color="auto" w:fill="FFFFFF"/>
        <w:spacing w:after="160" w:line="360" w:lineRule="auto"/>
        <w:jc w:val="both"/>
        <w:rPr>
          <w:rFonts w:ascii="David" w:eastAsia="David" w:hAnsi="David"/>
          <w:b/>
          <w:bCs/>
          <w:sz w:val="8"/>
          <w:szCs w:val="8"/>
          <w:u w:val="single"/>
        </w:rPr>
      </w:pPr>
    </w:p>
    <w:p w14:paraId="5AC588C4" w14:textId="77777777" w:rsidR="00C635DD" w:rsidRPr="00CD5EDC" w:rsidRDefault="00C635DD" w:rsidP="00C635DD">
      <w:pPr>
        <w:shd w:val="clear" w:color="auto" w:fill="FFFFFF"/>
        <w:spacing w:after="160" w:line="360" w:lineRule="auto"/>
        <w:ind w:left="391"/>
        <w:contextualSpacing/>
        <w:jc w:val="both"/>
        <w:rPr>
          <w:rFonts w:ascii="David" w:eastAsia="Calibri" w:hAnsi="David"/>
        </w:rPr>
      </w:pPr>
      <w:r w:rsidRPr="00CD5EDC">
        <w:rPr>
          <w:rFonts w:ascii="David" w:eastAsia="David" w:hAnsi="David"/>
          <w:b/>
          <w:bCs/>
          <w:u w:val="single"/>
          <w:rtl/>
        </w:rPr>
        <w:t>הערכים החברתיים עליהם יש להגן</w:t>
      </w:r>
    </w:p>
    <w:p w14:paraId="671CBC2A" w14:textId="77777777" w:rsidR="00C635DD" w:rsidRPr="00CD5EDC" w:rsidRDefault="00C635DD" w:rsidP="00C635DD">
      <w:pPr>
        <w:shd w:val="clear" w:color="auto" w:fill="FFFFFF"/>
        <w:spacing w:after="160" w:line="360" w:lineRule="auto"/>
        <w:ind w:left="720"/>
        <w:contextualSpacing/>
        <w:jc w:val="both"/>
        <w:rPr>
          <w:rFonts w:ascii="David" w:eastAsia="Calibri" w:hAnsi="David"/>
          <w:sz w:val="14"/>
          <w:szCs w:val="14"/>
          <w:rtl/>
        </w:rPr>
      </w:pPr>
    </w:p>
    <w:p w14:paraId="546B85DA" w14:textId="77777777" w:rsidR="00C635DD" w:rsidRPr="00CD5EDC" w:rsidRDefault="00C635DD" w:rsidP="00C635DD">
      <w:pPr>
        <w:numPr>
          <w:ilvl w:val="0"/>
          <w:numId w:val="1"/>
        </w:numPr>
        <w:spacing w:after="160" w:line="360" w:lineRule="auto"/>
        <w:contextualSpacing/>
        <w:jc w:val="both"/>
        <w:rPr>
          <w:rFonts w:ascii="David" w:hAnsi="David"/>
          <w:rtl/>
        </w:rPr>
      </w:pPr>
      <w:r w:rsidRPr="00CD5EDC">
        <w:rPr>
          <w:rFonts w:ascii="David" w:eastAsia="David" w:hAnsi="David"/>
          <w:rtl/>
        </w:rPr>
        <w:t xml:space="preserve">הערכים המוגנים שנפגעו כתוצאה מביצוע העבירות נשוא כתב האישום המתוקן הינם הצורך לשמור: </w:t>
      </w:r>
      <w:r w:rsidRPr="00CD5EDC">
        <w:rPr>
          <w:rFonts w:ascii="David" w:eastAsia="David" w:hAnsi="David"/>
          <w:spacing w:val="10"/>
          <w:rtl/>
        </w:rPr>
        <w:t>על חיי אדם ושלמות הגוף</w:t>
      </w:r>
      <w:r>
        <w:rPr>
          <w:rFonts w:ascii="David" w:eastAsia="David" w:hAnsi="David" w:hint="cs"/>
          <w:rtl/>
          <w:lang w:eastAsia="he-IL"/>
        </w:rPr>
        <w:t>;</w:t>
      </w:r>
      <w:r w:rsidRPr="00CD5EDC">
        <w:rPr>
          <w:rFonts w:ascii="David" w:eastAsia="David" w:hAnsi="David"/>
          <w:rtl/>
          <w:lang w:eastAsia="he-IL"/>
        </w:rPr>
        <w:t xml:space="preserve">  על שלום הציבור ותחו</w:t>
      </w:r>
      <w:r>
        <w:rPr>
          <w:rFonts w:ascii="David" w:eastAsia="David" w:hAnsi="David"/>
          <w:rtl/>
          <w:lang w:eastAsia="he-IL"/>
        </w:rPr>
        <w:t>שת בטחונו מפני פגיעות בגוף ונפש</w:t>
      </w:r>
      <w:r>
        <w:rPr>
          <w:rFonts w:ascii="David" w:eastAsia="David" w:hAnsi="David" w:hint="cs"/>
          <w:rtl/>
          <w:lang w:eastAsia="he-IL"/>
        </w:rPr>
        <w:t>;</w:t>
      </w:r>
      <w:r w:rsidRPr="00CD5EDC">
        <w:rPr>
          <w:rFonts w:ascii="David" w:eastAsia="David" w:hAnsi="David"/>
          <w:rtl/>
          <w:lang w:eastAsia="he-IL"/>
        </w:rPr>
        <w:t xml:space="preserve"> ועל הסדר הציבורי. על ערכים אלה ניתן להגן בעיקר באמצעות פיקוח הדוק של הרשות להנפקת רישיונות להחזקת נשק. נשיאת נשק שלא כדין מחבלת ביכולתהּ של הרשות לבצע פיקוח ואכיפה כנדרש. בנוסף מי שמחזיק נשק ללא רישיון מסכן את הציבור, מאחר שלא עבר הכשרה מתאימה, ויש להניח כי אינו יודע להשתמש בו בדרך נכונה ובטוחה. למותר לציין, כי לא כל אדם רשאי לשאת נשק,  ושיקולי הרשות במתן היתר לנשיאת נשק נועדו להבטיח את שלום הציבור וניתנים במשורה ביחס לאזרחים מן השורה. </w:t>
      </w:r>
      <w:r w:rsidRPr="00CD5EDC">
        <w:rPr>
          <w:rFonts w:ascii="David" w:eastAsia="David" w:hAnsi="David"/>
          <w:rtl/>
        </w:rPr>
        <w:t xml:space="preserve">החוק והפסיקה ייחסו לעבירות בנשק חומרה מיוחדת, נוכח ההשלכות הרות האסון, ופוטנציאל הסיכון הרב הגלום בהן. נפסק, כי זמינותו של נשק חם בעל פוטנציאל להסלמה בעבירות אלימות מסוגים שונים, מחייבת ביטוי עונשי הולם והחמרה ברמת הענישה. </w:t>
      </w:r>
    </w:p>
    <w:p w14:paraId="3BFAD9EE" w14:textId="77777777" w:rsidR="00C635DD" w:rsidRPr="00CD5EDC" w:rsidRDefault="00C635DD" w:rsidP="00C635DD">
      <w:pPr>
        <w:spacing w:line="360" w:lineRule="auto"/>
        <w:jc w:val="both"/>
        <w:rPr>
          <w:rFonts w:ascii="David" w:eastAsia="David" w:hAnsi="David"/>
          <w:sz w:val="12"/>
          <w:szCs w:val="12"/>
        </w:rPr>
      </w:pPr>
    </w:p>
    <w:p w14:paraId="21876238" w14:textId="77777777" w:rsidR="00C635DD" w:rsidRPr="00C50DB2" w:rsidRDefault="00C635DD" w:rsidP="00C635DD">
      <w:pPr>
        <w:spacing w:line="360" w:lineRule="auto"/>
        <w:ind w:left="720"/>
        <w:contextualSpacing/>
        <w:jc w:val="both"/>
        <w:rPr>
          <w:rFonts w:ascii="David" w:eastAsia="David" w:hAnsi="David"/>
          <w:b/>
          <w:bCs/>
          <w:sz w:val="22"/>
          <w:szCs w:val="22"/>
        </w:rPr>
      </w:pPr>
      <w:r w:rsidRPr="00CD5EDC">
        <w:rPr>
          <w:rFonts w:ascii="David" w:eastAsia="David" w:hAnsi="David"/>
          <w:rtl/>
        </w:rPr>
        <w:t>בית המשפט העליון התייחס רבות לחומרתן של עבירות נשק, לכך שהפכו ל"מכת מדינה" ולצורך להחמיר עד מאוד בענישה בעניינן. גם המחוקק התייחס לחומרת עבירות הנשק כשקבע עונשי מינימום לעבירות נשק,</w:t>
      </w:r>
      <w:r w:rsidR="00E012DB">
        <w:rPr>
          <w:rFonts w:ascii="David" w:eastAsia="David" w:hAnsi="David"/>
          <w:rtl/>
        </w:rPr>
        <w:t xml:space="preserve"> </w:t>
      </w:r>
      <w:r w:rsidRPr="00CD5EDC">
        <w:rPr>
          <w:rFonts w:ascii="David" w:eastAsia="David" w:hAnsi="David"/>
          <w:rtl/>
        </w:rPr>
        <w:t xml:space="preserve"> </w:t>
      </w:r>
      <w:r w:rsidR="00E012DB" w:rsidRPr="000407C3">
        <w:rPr>
          <w:rFonts w:ascii="David" w:eastAsia="David" w:hAnsi="David"/>
          <w:rtl/>
        </w:rPr>
        <w:t>חוק העונשין</w:t>
      </w:r>
      <w:r w:rsidRPr="00CD5EDC">
        <w:rPr>
          <w:rFonts w:ascii="David" w:eastAsia="David" w:hAnsi="David"/>
          <w:rtl/>
        </w:rPr>
        <w:t xml:space="preserve"> (תיקון מס' 140 – הוראת שעה), התשפ"ב-2021, אשר נכנס לתוקף בדצמבר 2021. ר' </w:t>
      </w:r>
      <w:r w:rsidRPr="00CD5EDC">
        <w:rPr>
          <w:rFonts w:ascii="David" w:eastAsia="David" w:hAnsi="David"/>
        </w:rPr>
        <w:t xml:space="preserve"> </w:t>
      </w:r>
      <w:hyperlink r:id="rId25" w:history="1">
        <w:r w:rsidR="00E012DB" w:rsidRPr="00E012DB">
          <w:rPr>
            <w:rFonts w:ascii="David" w:eastAsia="David" w:hAnsi="David"/>
            <w:b/>
            <w:bCs/>
            <w:color w:val="0000FF"/>
            <w:u w:val="single"/>
            <w:rtl/>
          </w:rPr>
          <w:t>ע"פ 5813/21</w:t>
        </w:r>
      </w:hyperlink>
      <w:r w:rsidRPr="00CD5EDC">
        <w:rPr>
          <w:rFonts w:ascii="David" w:eastAsia="David" w:hAnsi="David"/>
          <w:b/>
          <w:bCs/>
          <w:rtl/>
        </w:rPr>
        <w:t xml:space="preserve"> </w:t>
      </w:r>
      <w:r w:rsidRPr="00CD5EDC">
        <w:rPr>
          <w:rFonts w:ascii="David" w:eastAsia="David" w:hAnsi="David"/>
          <w:b/>
          <w:bCs/>
          <w:u w:val="single"/>
          <w:rtl/>
        </w:rPr>
        <w:t>ג'בארין נ' מדינת ישראל</w:t>
      </w:r>
      <w:r w:rsidRPr="00CD5EDC">
        <w:rPr>
          <w:rFonts w:ascii="David" w:eastAsia="David" w:hAnsi="David"/>
          <w:rtl/>
        </w:rPr>
        <w:t xml:space="preserve"> שם נאמר בין היתר: "</w:t>
      </w:r>
      <w:r w:rsidRPr="00C50DB2">
        <w:rPr>
          <w:rFonts w:ascii="David" w:eastAsia="David" w:hAnsi="David"/>
          <w:b/>
          <w:bCs/>
          <w:sz w:val="22"/>
          <w:szCs w:val="22"/>
          <w:rtl/>
        </w:rPr>
        <w:t xml:space="preserve">רבות נכתב על עבירות נשק והתערבות ערכאת הערעור בקביעת העונש ההולם בכלל ובעבירות נשק בפרט. אם קיימת התערבות, היא בדרך כלל נעשית על מנת להחמיר בעונשם של עברייני נשק ולא להקל עמם. לאחרונה, נאמרו על ידִי הדברים הבאים במסגרת </w:t>
      </w:r>
      <w:hyperlink r:id="rId26" w:history="1">
        <w:r w:rsidR="00E012DB" w:rsidRPr="00E012DB">
          <w:rPr>
            <w:rFonts w:ascii="David" w:eastAsia="David" w:hAnsi="David"/>
            <w:b/>
            <w:bCs/>
            <w:color w:val="0000FF"/>
            <w:sz w:val="22"/>
            <w:szCs w:val="22"/>
            <w:u w:val="single"/>
            <w:rtl/>
          </w:rPr>
          <w:t>ע"פ 8320/21</w:t>
        </w:r>
      </w:hyperlink>
      <w:r w:rsidRPr="00C50DB2">
        <w:rPr>
          <w:rFonts w:ascii="David" w:eastAsia="David" w:hAnsi="David"/>
          <w:b/>
          <w:bCs/>
          <w:sz w:val="22"/>
          <w:szCs w:val="22"/>
          <w:rtl/>
        </w:rPr>
        <w:t xml:space="preserve"> מדינת ישראל נ' בסילה: 'אין צורך להכביר במילים על אודות החומרה הנלווית לעבירות נשק. אין היום חולקין כי עבירות מסוג זה הפכו ל'מכת מדינה' של ממש...מכה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27" w:history="1">
        <w:r w:rsidR="00E012DB" w:rsidRPr="00E012DB">
          <w:rPr>
            <w:rFonts w:ascii="David" w:eastAsia="David" w:hAnsi="David"/>
            <w:b/>
            <w:bCs/>
            <w:color w:val="0000FF"/>
            <w:sz w:val="22"/>
            <w:szCs w:val="22"/>
            <w:u w:val="single"/>
            <w:rtl/>
          </w:rPr>
          <w:t>חוק העונשין</w:t>
        </w:r>
      </w:hyperlink>
      <w:r w:rsidRPr="00C50DB2">
        <w:rPr>
          <w:rFonts w:ascii="David" w:eastAsia="David" w:hAnsi="David"/>
          <w:b/>
          <w:bCs/>
          <w:sz w:val="22"/>
          <w:szCs w:val="22"/>
          <w:rtl/>
        </w:rPr>
        <w:t xml:space="preserve"> (חוק העונשין (תיקון מס' 140 – הוראת שעה), התשפ"ב-2021) – שלא חל בענייננו – הקובע עונשי מינימום לעבירות נשק' (שם, פסקה 25)</w:t>
      </w:r>
      <w:r w:rsidRPr="00CD5EDC">
        <w:rPr>
          <w:rFonts w:ascii="David" w:eastAsia="David" w:hAnsi="David"/>
          <w:b/>
          <w:bCs/>
          <w:rtl/>
        </w:rPr>
        <w:t>.</w:t>
      </w:r>
      <w:r w:rsidRPr="00CD5EDC">
        <w:rPr>
          <w:rFonts w:ascii="David" w:eastAsia="David" w:hAnsi="David"/>
          <w:b/>
          <w:bCs/>
          <w:rtl/>
          <w:lang w:eastAsia="he-IL"/>
        </w:rPr>
        <w:t xml:space="preserve"> ב</w:t>
      </w:r>
      <w:hyperlink r:id="rId28" w:history="1">
        <w:r w:rsidR="00E012DB" w:rsidRPr="00E012DB">
          <w:rPr>
            <w:rFonts w:ascii="David" w:eastAsia="David" w:hAnsi="David"/>
            <w:b/>
            <w:bCs/>
            <w:color w:val="0000FF"/>
            <w:u w:val="single"/>
            <w:rtl/>
            <w:lang w:eastAsia="he-IL"/>
          </w:rPr>
          <w:t>ע"פ 7502/12</w:t>
        </w:r>
      </w:hyperlink>
      <w:r w:rsidRPr="00CD5EDC">
        <w:rPr>
          <w:rFonts w:ascii="David" w:eastAsia="David" w:hAnsi="David"/>
          <w:b/>
          <w:bCs/>
          <w:rtl/>
          <w:lang w:eastAsia="he-IL"/>
        </w:rPr>
        <w:t xml:space="preserve"> </w:t>
      </w:r>
      <w:r w:rsidRPr="00CD5EDC">
        <w:rPr>
          <w:rFonts w:ascii="David" w:eastAsia="David" w:hAnsi="David"/>
          <w:b/>
          <w:bCs/>
          <w:u w:val="single"/>
          <w:rtl/>
          <w:lang w:eastAsia="he-IL"/>
        </w:rPr>
        <w:t>כוויס נ' מדינת ישראל</w:t>
      </w:r>
      <w:r w:rsidRPr="00CD5EDC">
        <w:rPr>
          <w:rFonts w:ascii="David" w:eastAsia="David" w:hAnsi="David"/>
          <w:b/>
          <w:bCs/>
          <w:rtl/>
          <w:lang w:eastAsia="he-IL"/>
        </w:rPr>
        <w:t xml:space="preserve">  (בימ"ש העליון)</w:t>
      </w:r>
      <w:r>
        <w:rPr>
          <w:rFonts w:ascii="David" w:eastAsia="David" w:hAnsi="David"/>
          <w:rtl/>
          <w:lang w:eastAsia="he-IL"/>
        </w:rPr>
        <w:t xml:space="preserve"> נ</w:t>
      </w:r>
      <w:r>
        <w:rPr>
          <w:rFonts w:ascii="David" w:eastAsia="David" w:hAnsi="David" w:hint="cs"/>
          <w:rtl/>
          <w:lang w:eastAsia="he-IL"/>
        </w:rPr>
        <w:t>אמר</w:t>
      </w:r>
      <w:r w:rsidRPr="00CD5EDC">
        <w:rPr>
          <w:rFonts w:ascii="David" w:eastAsia="David" w:hAnsi="David"/>
          <w:rtl/>
          <w:lang w:eastAsia="he-IL"/>
        </w:rPr>
        <w:t xml:space="preserve"> בין היתר כי: </w:t>
      </w:r>
      <w:r w:rsidRPr="00CD5EDC">
        <w:rPr>
          <w:rFonts w:ascii="David" w:eastAsia="David" w:hAnsi="David"/>
          <w:b/>
          <w:bCs/>
          <w:rtl/>
          <w:lang w:eastAsia="he-IL"/>
        </w:rPr>
        <w:t>"</w:t>
      </w:r>
      <w:r w:rsidRPr="00C50DB2">
        <w:rPr>
          <w:rFonts w:ascii="David" w:eastAsia="David" w:hAnsi="David"/>
          <w:b/>
          <w:bCs/>
          <w:sz w:val="22"/>
          <w:szCs w:val="22"/>
          <w:rtl/>
          <w:lang w:eastAsia="he-IL"/>
        </w:rPr>
        <w:t>עבירות בנשק לסוגיהן מגלמות בתוכן סיכון ממשי לשלום הציבור ולביטחונו, שכן לא ניתן לדעת להיכן יתגלגלו כלי הנשק המוחזקים שלא דין, ואיזה שימוש יעשה בהם בעתיד".</w:t>
      </w:r>
      <w:r w:rsidRPr="00CD5EDC">
        <w:rPr>
          <w:rFonts w:ascii="David" w:eastAsia="David" w:hAnsi="David"/>
          <w:b/>
          <w:bCs/>
          <w:rtl/>
          <w:lang w:eastAsia="he-IL"/>
        </w:rPr>
        <w:t xml:space="preserve">  ב</w:t>
      </w:r>
      <w:hyperlink r:id="rId29" w:history="1">
        <w:r w:rsidR="00E012DB" w:rsidRPr="00E012DB">
          <w:rPr>
            <w:rFonts w:ascii="David" w:eastAsia="David" w:hAnsi="David"/>
            <w:b/>
            <w:bCs/>
            <w:color w:val="0000FF"/>
            <w:u w:val="single"/>
            <w:rtl/>
            <w:lang w:eastAsia="he-IL"/>
          </w:rPr>
          <w:t>ע"פ 5833/07</w:t>
        </w:r>
      </w:hyperlink>
      <w:r w:rsidRPr="00CD5EDC">
        <w:rPr>
          <w:rFonts w:ascii="David" w:eastAsia="David" w:hAnsi="David"/>
          <w:rtl/>
          <w:lang w:eastAsia="he-IL"/>
        </w:rPr>
        <w:t xml:space="preserve"> </w:t>
      </w:r>
      <w:r w:rsidRPr="00CD5EDC">
        <w:rPr>
          <w:rFonts w:ascii="David" w:eastAsia="David" w:hAnsi="David"/>
          <w:b/>
          <w:bCs/>
          <w:u w:val="single"/>
          <w:rtl/>
          <w:lang w:eastAsia="he-IL"/>
        </w:rPr>
        <w:t>ח'ורי נ' מדינת ישראל</w:t>
      </w:r>
      <w:r w:rsidRPr="00CD5EDC">
        <w:rPr>
          <w:rFonts w:ascii="David" w:eastAsia="David" w:hAnsi="David"/>
          <w:b/>
          <w:bCs/>
          <w:rtl/>
          <w:lang w:eastAsia="he-IL"/>
        </w:rPr>
        <w:t xml:space="preserve">  (בימ"ש העליון)</w:t>
      </w:r>
      <w:r>
        <w:rPr>
          <w:rFonts w:ascii="David" w:eastAsia="David" w:hAnsi="David"/>
          <w:rtl/>
          <w:lang w:eastAsia="he-IL"/>
        </w:rPr>
        <w:t xml:space="preserve"> נ</w:t>
      </w:r>
      <w:r>
        <w:rPr>
          <w:rFonts w:ascii="David" w:eastAsia="David" w:hAnsi="David" w:hint="cs"/>
          <w:rtl/>
          <w:lang w:eastAsia="he-IL"/>
        </w:rPr>
        <w:t xml:space="preserve">אר </w:t>
      </w:r>
      <w:r w:rsidRPr="00CD5EDC">
        <w:rPr>
          <w:rFonts w:ascii="David" w:eastAsia="David" w:hAnsi="David"/>
          <w:rtl/>
          <w:lang w:eastAsia="he-IL"/>
        </w:rPr>
        <w:t xml:space="preserve">כי: </w:t>
      </w:r>
      <w:r w:rsidRPr="00C50DB2">
        <w:rPr>
          <w:rFonts w:ascii="David" w:eastAsia="David" w:hAnsi="David"/>
          <w:b/>
          <w:bCs/>
          <w:sz w:val="22"/>
          <w:szCs w:val="22"/>
          <w:rtl/>
          <w:lang w:eastAsia="he-IL"/>
        </w:rPr>
        <w:t>"הניסיון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w:t>
      </w:r>
      <w:r w:rsidRPr="00CD5EDC">
        <w:rPr>
          <w:rFonts w:ascii="David" w:eastAsia="David" w:hAnsi="David"/>
          <w:b/>
          <w:bCs/>
          <w:rtl/>
          <w:lang w:eastAsia="he-IL"/>
        </w:rPr>
        <w:t xml:space="preserve">. </w:t>
      </w:r>
      <w:r w:rsidRPr="00CD5EDC">
        <w:rPr>
          <w:rFonts w:ascii="David" w:eastAsia="David" w:hAnsi="David"/>
          <w:rtl/>
        </w:rPr>
        <w:t xml:space="preserve"> עבירות הנשק, הפכו למרבה הצער, ל"מכת מדינה" של ממש:  ראו לעניין זה דבריו של כב' הש' אלרון </w:t>
      </w:r>
      <w:r w:rsidRPr="00CD5EDC">
        <w:rPr>
          <w:rFonts w:ascii="David" w:eastAsia="David" w:hAnsi="David"/>
          <w:b/>
          <w:bCs/>
          <w:rtl/>
        </w:rPr>
        <w:t>ב</w:t>
      </w:r>
      <w:hyperlink r:id="rId30" w:history="1">
        <w:r w:rsidR="00E012DB" w:rsidRPr="00E012DB">
          <w:rPr>
            <w:rFonts w:ascii="David" w:eastAsia="David" w:hAnsi="David"/>
            <w:b/>
            <w:bCs/>
            <w:color w:val="0000FF"/>
            <w:u w:val="single"/>
            <w:rtl/>
          </w:rPr>
          <w:t>רע"פ 5613/20</w:t>
        </w:r>
      </w:hyperlink>
      <w:r w:rsidRPr="00CD5EDC">
        <w:rPr>
          <w:rFonts w:ascii="David" w:eastAsia="David" w:hAnsi="David"/>
          <w:b/>
          <w:bCs/>
          <w:rtl/>
        </w:rPr>
        <w:t xml:space="preserve"> </w:t>
      </w:r>
      <w:r w:rsidRPr="00CD5EDC">
        <w:rPr>
          <w:rFonts w:ascii="David" w:eastAsia="David" w:hAnsi="David"/>
          <w:b/>
          <w:bCs/>
          <w:u w:val="single"/>
          <w:rtl/>
        </w:rPr>
        <w:t>אלהוזייל</w:t>
      </w:r>
      <w:r w:rsidRPr="00CD5EDC">
        <w:rPr>
          <w:rFonts w:ascii="David" w:eastAsia="David" w:hAnsi="David"/>
          <w:b/>
          <w:bCs/>
          <w:rtl/>
        </w:rPr>
        <w:t xml:space="preserve">  </w:t>
      </w:r>
      <w:r w:rsidRPr="00CD5EDC">
        <w:rPr>
          <w:rFonts w:ascii="David" w:eastAsia="David" w:hAnsi="David"/>
          <w:rtl/>
        </w:rPr>
        <w:t>כדלהלן:</w:t>
      </w:r>
      <w:r w:rsidRPr="00CD5EDC">
        <w:rPr>
          <w:rFonts w:ascii="David" w:eastAsia="David" w:hAnsi="David"/>
          <w:b/>
          <w:bCs/>
          <w:rtl/>
        </w:rPr>
        <w:t xml:space="preserve"> "</w:t>
      </w:r>
      <w:r w:rsidRPr="00C50DB2">
        <w:rPr>
          <w:rFonts w:ascii="David" w:eastAsia="David" w:hAnsi="David"/>
          <w:b/>
          <w:bCs/>
          <w:sz w:val="22"/>
          <w:szCs w:val="22"/>
          <w:rtl/>
        </w:rPr>
        <w:t>לגופם של דברים, עבירות בנשק הפכו בשנים האחרונות,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w:t>
      </w:r>
    </w:p>
    <w:p w14:paraId="61CFC141" w14:textId="77777777" w:rsidR="00C635DD" w:rsidRPr="00C50DB2" w:rsidRDefault="00C635DD" w:rsidP="00C635DD">
      <w:pPr>
        <w:spacing w:line="360" w:lineRule="auto"/>
        <w:ind w:firstLine="360"/>
        <w:jc w:val="both"/>
        <w:rPr>
          <w:rFonts w:ascii="David" w:eastAsia="David" w:hAnsi="David"/>
          <w:b/>
          <w:bCs/>
          <w:sz w:val="2"/>
          <w:szCs w:val="2"/>
          <w:u w:val="single"/>
          <w:rtl/>
        </w:rPr>
      </w:pPr>
    </w:p>
    <w:p w14:paraId="7A35BC51" w14:textId="77777777" w:rsidR="00C635DD" w:rsidRPr="00CD5EDC" w:rsidRDefault="00C635DD" w:rsidP="00C635DD">
      <w:pPr>
        <w:spacing w:line="360" w:lineRule="auto"/>
        <w:ind w:firstLine="360"/>
        <w:jc w:val="both"/>
        <w:rPr>
          <w:rFonts w:ascii="David" w:eastAsia="David" w:hAnsi="David"/>
          <w:b/>
          <w:bCs/>
          <w:sz w:val="12"/>
          <w:szCs w:val="12"/>
          <w:u w:val="single"/>
          <w:rtl/>
        </w:rPr>
      </w:pPr>
    </w:p>
    <w:p w14:paraId="7A866A3B" w14:textId="77777777" w:rsidR="00C635DD" w:rsidRPr="00CD5EDC" w:rsidRDefault="00C635DD" w:rsidP="00C635DD">
      <w:pPr>
        <w:spacing w:line="360" w:lineRule="auto"/>
        <w:ind w:firstLine="360"/>
        <w:jc w:val="both"/>
        <w:rPr>
          <w:rFonts w:ascii="David" w:eastAsia="David" w:hAnsi="David"/>
          <w:b/>
          <w:bCs/>
          <w:u w:val="single"/>
          <w:rtl/>
        </w:rPr>
      </w:pPr>
      <w:r w:rsidRPr="00CD5EDC">
        <w:rPr>
          <w:rFonts w:ascii="David" w:eastAsia="David" w:hAnsi="David"/>
          <w:b/>
          <w:bCs/>
          <w:u w:val="single"/>
          <w:rtl/>
        </w:rPr>
        <w:t>נסיבות ביצוע העבירות</w:t>
      </w:r>
    </w:p>
    <w:p w14:paraId="11A64E8D" w14:textId="77777777" w:rsidR="00C635DD" w:rsidRPr="00CD5EDC" w:rsidRDefault="00C635DD" w:rsidP="00C635DD">
      <w:pPr>
        <w:spacing w:line="360" w:lineRule="auto"/>
        <w:ind w:firstLine="360"/>
        <w:jc w:val="both"/>
        <w:rPr>
          <w:rFonts w:ascii="David" w:eastAsia="David" w:hAnsi="David"/>
          <w:b/>
          <w:bCs/>
          <w:sz w:val="12"/>
          <w:szCs w:val="12"/>
          <w:u w:val="single"/>
        </w:rPr>
      </w:pPr>
    </w:p>
    <w:p w14:paraId="3420271A" w14:textId="77777777" w:rsidR="00C635DD" w:rsidRPr="00CD5EDC" w:rsidRDefault="00C635DD" w:rsidP="00C635DD">
      <w:pPr>
        <w:numPr>
          <w:ilvl w:val="0"/>
          <w:numId w:val="1"/>
        </w:numPr>
        <w:spacing w:after="160" w:line="360" w:lineRule="auto"/>
        <w:jc w:val="both"/>
        <w:rPr>
          <w:rFonts w:ascii="David" w:eastAsia="David" w:hAnsi="David"/>
          <w:rtl/>
        </w:rPr>
      </w:pPr>
      <w:r w:rsidRPr="00CD5EDC">
        <w:rPr>
          <w:rFonts w:ascii="David" w:eastAsia="David" w:hAnsi="David"/>
          <w:rtl/>
        </w:rPr>
        <w:t xml:space="preserve">נסיבות ביצוע העבירות פורטו  במסגרת תיאור עובדות כתב האישום המתוקן. בקביעת חומרת עבירת הנשק יש להביא בחשבון מספר מרכיבים, ובכללם: סוג הנשק המוחזק שלא כדין, מספר הנשקים, כמות התחמושת ומטרת החזקתו (ראה </w:t>
      </w:r>
      <w:r w:rsidRPr="00CD5EDC">
        <w:rPr>
          <w:rFonts w:ascii="David" w:eastAsia="David" w:hAnsi="David"/>
          <w:b/>
          <w:bCs/>
          <w:rtl/>
        </w:rPr>
        <w:t xml:space="preserve">ע"פ 1530/04 + 1332/04 </w:t>
      </w:r>
      <w:r w:rsidRPr="00CD5EDC">
        <w:rPr>
          <w:rFonts w:ascii="David" w:eastAsia="David" w:hAnsi="David"/>
          <w:b/>
          <w:bCs/>
          <w:u w:val="single"/>
          <w:rtl/>
        </w:rPr>
        <w:t>יצחק רפאל פס ואח' נגד מדינת ישראל</w:t>
      </w:r>
      <w:r w:rsidRPr="00CD5EDC">
        <w:rPr>
          <w:rFonts w:ascii="David" w:eastAsia="David" w:hAnsi="David"/>
          <w:b/>
          <w:bCs/>
          <w:rtl/>
        </w:rPr>
        <w:t xml:space="preserve"> (בימ"ש העליון).</w:t>
      </w:r>
    </w:p>
    <w:p w14:paraId="5088ECE8" w14:textId="77777777" w:rsidR="00C635DD" w:rsidRPr="00CD5EDC" w:rsidRDefault="00C635DD" w:rsidP="00C635DD">
      <w:pPr>
        <w:spacing w:line="360" w:lineRule="auto"/>
        <w:ind w:left="720"/>
        <w:jc w:val="both"/>
        <w:rPr>
          <w:rFonts w:ascii="David" w:eastAsia="David" w:hAnsi="David"/>
          <w:sz w:val="10"/>
          <w:szCs w:val="10"/>
        </w:rPr>
      </w:pPr>
    </w:p>
    <w:p w14:paraId="2FF55FAB" w14:textId="77777777" w:rsidR="00C635DD" w:rsidRDefault="00C635DD" w:rsidP="00C635DD">
      <w:pPr>
        <w:pStyle w:val="a9"/>
        <w:numPr>
          <w:ilvl w:val="0"/>
          <w:numId w:val="1"/>
        </w:numPr>
        <w:spacing w:line="360" w:lineRule="auto"/>
        <w:jc w:val="both"/>
        <w:rPr>
          <w:rFonts w:ascii="David" w:eastAsia="David" w:hAnsi="David"/>
        </w:rPr>
      </w:pPr>
      <w:r w:rsidRPr="000B2960">
        <w:rPr>
          <w:rFonts w:ascii="David" w:eastAsia="Calibri" w:hAnsi="David"/>
          <w:rtl/>
        </w:rPr>
        <w:t xml:space="preserve">הנאשם החזיק ונשא בנשק קטלני מסוג תת מקלע טעון במחסנית עם שלושה כדורים, והוא ירה כדור אחד באוויר בסמוך לביתו של המתלונן, </w:t>
      </w:r>
      <w:r>
        <w:rPr>
          <w:rFonts w:ascii="David" w:eastAsia="Calibri" w:hAnsi="David" w:hint="cs"/>
          <w:rtl/>
        </w:rPr>
        <w:t xml:space="preserve"> והכל על רקע של סכסוך פעוט בין אביו של הנאשם למתלונן. </w:t>
      </w:r>
      <w:r w:rsidRPr="000B2960">
        <w:rPr>
          <w:rFonts w:ascii="David" w:eastAsia="Calibri" w:hAnsi="David"/>
          <w:rtl/>
        </w:rPr>
        <w:t xml:space="preserve"> </w:t>
      </w:r>
    </w:p>
    <w:p w14:paraId="7363DF5C" w14:textId="77777777" w:rsidR="00C635DD" w:rsidRPr="000B2960" w:rsidRDefault="00C635DD" w:rsidP="00C635DD">
      <w:pPr>
        <w:pStyle w:val="a9"/>
        <w:rPr>
          <w:rFonts w:ascii="David" w:eastAsia="David" w:hAnsi="David"/>
          <w:rtl/>
        </w:rPr>
      </w:pPr>
    </w:p>
    <w:p w14:paraId="597CCE1F" w14:textId="77777777" w:rsidR="00C635DD" w:rsidRDefault="00C635DD" w:rsidP="00C635DD">
      <w:pPr>
        <w:spacing w:line="360" w:lineRule="auto"/>
        <w:ind w:left="720"/>
        <w:contextualSpacing/>
        <w:jc w:val="both"/>
        <w:rPr>
          <w:rFonts w:ascii="David" w:eastAsia="David" w:hAnsi="David"/>
          <w:rtl/>
        </w:rPr>
      </w:pPr>
      <w:r w:rsidRPr="00CD5EDC">
        <w:rPr>
          <w:rFonts w:ascii="David" w:eastAsia="David" w:hAnsi="David"/>
          <w:rtl/>
        </w:rPr>
        <w:t xml:space="preserve">חומרה מיוחדת יש בעובדה שהנאשם החזיק את הנשק ועשה בו שימוש באזור מגורים, </w:t>
      </w:r>
      <w:r>
        <w:rPr>
          <w:rFonts w:ascii="David" w:eastAsia="David" w:hAnsi="David"/>
          <w:rtl/>
        </w:rPr>
        <w:t>ורק במזל לא נפגעו  תושבי המקום</w:t>
      </w:r>
      <w:r>
        <w:rPr>
          <w:rFonts w:ascii="David" w:eastAsia="David" w:hAnsi="David" w:hint="cs"/>
          <w:rtl/>
        </w:rPr>
        <w:t xml:space="preserve">. </w:t>
      </w:r>
      <w:r w:rsidRPr="00CD5EDC">
        <w:rPr>
          <w:rFonts w:ascii="David" w:eastAsia="David" w:hAnsi="David"/>
          <w:rtl/>
        </w:rPr>
        <w:t xml:space="preserve">חלקו של </w:t>
      </w:r>
      <w:r>
        <w:rPr>
          <w:rFonts w:ascii="David" w:eastAsia="David" w:hAnsi="David"/>
          <w:rtl/>
        </w:rPr>
        <w:t xml:space="preserve">הנאשם בביצוע העבירות הינו </w:t>
      </w:r>
      <w:r>
        <w:rPr>
          <w:rFonts w:ascii="David" w:eastAsia="David" w:hAnsi="David" w:hint="cs"/>
          <w:rtl/>
        </w:rPr>
        <w:t xml:space="preserve">בלעדי. </w:t>
      </w:r>
      <w:r w:rsidRPr="00CD5EDC">
        <w:rPr>
          <w:rFonts w:ascii="David" w:eastAsia="David" w:hAnsi="David"/>
          <w:rtl/>
        </w:rPr>
        <w:t>מדובר בנאשם בגיר, שהבין את הפסול במעשיו והשלכותיהם, יכ</w:t>
      </w:r>
      <w:r>
        <w:rPr>
          <w:rFonts w:ascii="David" w:eastAsia="David" w:hAnsi="David" w:hint="cs"/>
          <w:rtl/>
        </w:rPr>
        <w:t>ו</w:t>
      </w:r>
      <w:r w:rsidRPr="00CD5EDC">
        <w:rPr>
          <w:rFonts w:ascii="David" w:eastAsia="David" w:hAnsi="David"/>
          <w:rtl/>
        </w:rPr>
        <w:t xml:space="preserve">ל </w:t>
      </w:r>
      <w:r>
        <w:rPr>
          <w:rFonts w:ascii="David" w:eastAsia="David" w:hAnsi="David" w:hint="cs"/>
          <w:rtl/>
        </w:rPr>
        <w:t xml:space="preserve">היה </w:t>
      </w:r>
      <w:r w:rsidRPr="00CD5EDC">
        <w:rPr>
          <w:rFonts w:ascii="David" w:eastAsia="David" w:hAnsi="David"/>
          <w:rtl/>
        </w:rPr>
        <w:t xml:space="preserve">להימנע מביצועם אך הוא בחר שלא לעשות כן. </w:t>
      </w:r>
    </w:p>
    <w:p w14:paraId="23FC654A" w14:textId="77777777" w:rsidR="00C635DD" w:rsidRPr="00902C97" w:rsidRDefault="00C635DD" w:rsidP="00C635DD">
      <w:pPr>
        <w:spacing w:line="360" w:lineRule="auto"/>
        <w:ind w:left="720"/>
        <w:contextualSpacing/>
        <w:jc w:val="both"/>
        <w:rPr>
          <w:rFonts w:ascii="David" w:eastAsia="David" w:hAnsi="David"/>
          <w:sz w:val="16"/>
          <w:szCs w:val="16"/>
          <w:rtl/>
        </w:rPr>
      </w:pPr>
    </w:p>
    <w:p w14:paraId="24C67C2F" w14:textId="77777777" w:rsidR="00C635DD" w:rsidRDefault="00C635DD" w:rsidP="00C635DD">
      <w:pPr>
        <w:spacing w:line="360" w:lineRule="auto"/>
        <w:ind w:left="720"/>
        <w:contextualSpacing/>
        <w:jc w:val="both"/>
        <w:rPr>
          <w:rFonts w:ascii="David" w:hAnsi="David"/>
          <w:rtl/>
        </w:rPr>
      </w:pPr>
      <w:r w:rsidRPr="00CD5EDC">
        <w:rPr>
          <w:rFonts w:ascii="David" w:hAnsi="David"/>
          <w:rtl/>
        </w:rPr>
        <w:t>אמנם הירי לא בוצע במטרה לפגוע באדם והנאשם ירה ירייה אחת באוויר, ו</w:t>
      </w:r>
      <w:r>
        <w:rPr>
          <w:rFonts w:ascii="David" w:hAnsi="David"/>
          <w:rtl/>
        </w:rPr>
        <w:t>בפועל לא נגרם נזק לגוף או לרכוש</w:t>
      </w:r>
      <w:r>
        <w:rPr>
          <w:rFonts w:ascii="David" w:hAnsi="David" w:hint="cs"/>
          <w:rtl/>
        </w:rPr>
        <w:t xml:space="preserve">. עם זאת יש לזכור כי הירי הופסק </w:t>
      </w:r>
      <w:r w:rsidRPr="00CD5EDC">
        <w:rPr>
          <w:rFonts w:ascii="David" w:hAnsi="David"/>
          <w:rtl/>
        </w:rPr>
        <w:t>בשל מעצור בנשק</w:t>
      </w:r>
      <w:r>
        <w:rPr>
          <w:rFonts w:ascii="David" w:hAnsi="David" w:hint="cs"/>
          <w:rtl/>
        </w:rPr>
        <w:t>,</w:t>
      </w:r>
      <w:r w:rsidRPr="00CD5EDC">
        <w:rPr>
          <w:rFonts w:ascii="David" w:hAnsi="David"/>
          <w:rtl/>
        </w:rPr>
        <w:t xml:space="preserve"> </w:t>
      </w:r>
      <w:r>
        <w:rPr>
          <w:rFonts w:ascii="David" w:hAnsi="David" w:hint="cs"/>
          <w:rtl/>
        </w:rPr>
        <w:t>ולא מפאת החלטת הנאשם לחדול.</w:t>
      </w:r>
    </w:p>
    <w:p w14:paraId="6D96E8AB" w14:textId="77777777" w:rsidR="00C635DD" w:rsidRPr="0048006C" w:rsidRDefault="00C635DD" w:rsidP="00C635DD">
      <w:pPr>
        <w:spacing w:line="360" w:lineRule="auto"/>
        <w:ind w:left="720"/>
        <w:contextualSpacing/>
        <w:jc w:val="both"/>
        <w:rPr>
          <w:rFonts w:ascii="David" w:hAnsi="David"/>
          <w:sz w:val="14"/>
          <w:szCs w:val="14"/>
          <w:rtl/>
        </w:rPr>
      </w:pPr>
    </w:p>
    <w:p w14:paraId="5168E0E8" w14:textId="77777777" w:rsidR="00C635DD" w:rsidRDefault="00C635DD" w:rsidP="00C635DD">
      <w:pPr>
        <w:spacing w:line="360" w:lineRule="auto"/>
        <w:ind w:left="720"/>
        <w:contextualSpacing/>
        <w:jc w:val="both"/>
        <w:rPr>
          <w:rFonts w:ascii="David" w:hAnsi="David"/>
          <w:rtl/>
        </w:rPr>
      </w:pPr>
      <w:r w:rsidRPr="00CD5EDC">
        <w:rPr>
          <w:rFonts w:ascii="David" w:hAnsi="David"/>
          <w:rtl/>
        </w:rPr>
        <w:t xml:space="preserve"> </w:t>
      </w:r>
      <w:r>
        <w:rPr>
          <w:rFonts w:ascii="David" w:hAnsi="David" w:hint="cs"/>
          <w:rtl/>
        </w:rPr>
        <w:t>ה</w:t>
      </w:r>
      <w:r>
        <w:rPr>
          <w:rFonts w:ascii="David" w:hAnsi="David"/>
          <w:rtl/>
        </w:rPr>
        <w:t xml:space="preserve">נאשם </w:t>
      </w:r>
      <w:r w:rsidRPr="00CD5EDC">
        <w:rPr>
          <w:rFonts w:ascii="David" w:hAnsi="David"/>
          <w:rtl/>
        </w:rPr>
        <w:t>אינו מורשה לש</w:t>
      </w:r>
      <w:r>
        <w:rPr>
          <w:rFonts w:ascii="David" w:hAnsi="David"/>
          <w:rtl/>
        </w:rPr>
        <w:t>את נשק או לעשות בו שימוש</w:t>
      </w:r>
      <w:r>
        <w:rPr>
          <w:rFonts w:ascii="David" w:hAnsi="David" w:hint="cs"/>
          <w:rtl/>
        </w:rPr>
        <w:t xml:space="preserve">, הוא </w:t>
      </w:r>
      <w:r w:rsidRPr="00CD5EDC">
        <w:rPr>
          <w:rFonts w:ascii="David" w:hAnsi="David"/>
          <w:rtl/>
        </w:rPr>
        <w:t xml:space="preserve">לא עבר הכשרות מתאימות, לרבות אלו הקשורות בבטיחות בירי, ופוטנציאל הנזק מירי גם אם אינו מכוון עלול להיות רב, ואף קטלני. </w:t>
      </w:r>
    </w:p>
    <w:p w14:paraId="3F88F6A1" w14:textId="77777777" w:rsidR="00C635DD" w:rsidRPr="00902C97" w:rsidRDefault="00C635DD" w:rsidP="00C635DD">
      <w:pPr>
        <w:spacing w:line="360" w:lineRule="auto"/>
        <w:ind w:left="720"/>
        <w:contextualSpacing/>
        <w:jc w:val="both"/>
        <w:rPr>
          <w:rFonts w:ascii="David" w:hAnsi="David"/>
          <w:sz w:val="16"/>
          <w:szCs w:val="16"/>
          <w:rtl/>
        </w:rPr>
      </w:pPr>
    </w:p>
    <w:p w14:paraId="046A49DF" w14:textId="77777777" w:rsidR="00C635DD" w:rsidRDefault="00C635DD" w:rsidP="00C635DD">
      <w:pPr>
        <w:spacing w:line="360" w:lineRule="auto"/>
        <w:ind w:left="720"/>
        <w:contextualSpacing/>
        <w:jc w:val="both"/>
        <w:rPr>
          <w:rFonts w:ascii="David" w:hAnsi="David"/>
          <w:rtl/>
        </w:rPr>
      </w:pPr>
      <w:r>
        <w:rPr>
          <w:rFonts w:ascii="David" w:hAnsi="David" w:hint="cs"/>
          <w:rtl/>
        </w:rPr>
        <w:t xml:space="preserve">חומרה נוספת יש בעובדה שמדובר בנשק מסוג תת מקלע שפוטנציאל הנזק הטמון בו גדול משל אקדח או משל רובה חצי אוטומטי. </w:t>
      </w:r>
    </w:p>
    <w:p w14:paraId="7CA09925" w14:textId="77777777" w:rsidR="00C635DD" w:rsidRPr="0048006C" w:rsidRDefault="00C635DD" w:rsidP="00C635DD">
      <w:pPr>
        <w:spacing w:line="360" w:lineRule="auto"/>
        <w:ind w:left="720"/>
        <w:contextualSpacing/>
        <w:jc w:val="both"/>
        <w:rPr>
          <w:rFonts w:ascii="David" w:hAnsi="David"/>
          <w:sz w:val="14"/>
          <w:szCs w:val="14"/>
          <w:rtl/>
        </w:rPr>
      </w:pPr>
    </w:p>
    <w:p w14:paraId="382015EE" w14:textId="77777777" w:rsidR="00C635DD" w:rsidRPr="0048006C" w:rsidRDefault="00C635DD" w:rsidP="00C635DD">
      <w:pPr>
        <w:pStyle w:val="a9"/>
        <w:numPr>
          <w:ilvl w:val="0"/>
          <w:numId w:val="1"/>
        </w:numPr>
        <w:spacing w:line="360" w:lineRule="auto"/>
        <w:jc w:val="both"/>
        <w:rPr>
          <w:rFonts w:ascii="David" w:eastAsia="David" w:hAnsi="David"/>
        </w:rPr>
      </w:pPr>
      <w:r w:rsidRPr="0048006C">
        <w:rPr>
          <w:rFonts w:ascii="David" w:eastAsia="David" w:hAnsi="David"/>
          <w:rtl/>
        </w:rPr>
        <w:t xml:space="preserve">אניח לטובת הנאשם כי אכן מדובר </w:t>
      </w:r>
      <w:r>
        <w:rPr>
          <w:rFonts w:ascii="David" w:eastAsia="David" w:hAnsi="David" w:hint="cs"/>
          <w:rtl/>
        </w:rPr>
        <w:t xml:space="preserve">בנשיאת </w:t>
      </w:r>
      <w:r w:rsidRPr="0048006C">
        <w:rPr>
          <w:rFonts w:ascii="David" w:eastAsia="David" w:hAnsi="David"/>
          <w:rtl/>
        </w:rPr>
        <w:t>נשק</w:t>
      </w:r>
      <w:r>
        <w:rPr>
          <w:rFonts w:ascii="David" w:eastAsia="David" w:hAnsi="David" w:hint="cs"/>
          <w:rtl/>
        </w:rPr>
        <w:t xml:space="preserve"> לפרק זמן קצר בלבד.</w:t>
      </w:r>
      <w:r w:rsidRPr="0048006C">
        <w:rPr>
          <w:rFonts w:ascii="David" w:eastAsia="David" w:hAnsi="David"/>
          <w:rtl/>
        </w:rPr>
        <w:t xml:space="preserve"> </w:t>
      </w:r>
    </w:p>
    <w:p w14:paraId="41F61E1B" w14:textId="77777777" w:rsidR="00C635DD" w:rsidRPr="00902C97" w:rsidRDefault="00C635DD" w:rsidP="00C635DD">
      <w:pPr>
        <w:spacing w:line="360" w:lineRule="auto"/>
        <w:ind w:left="720"/>
        <w:contextualSpacing/>
        <w:jc w:val="both"/>
        <w:rPr>
          <w:rFonts w:ascii="David" w:eastAsia="David" w:hAnsi="David"/>
          <w:sz w:val="16"/>
          <w:szCs w:val="16"/>
        </w:rPr>
      </w:pPr>
    </w:p>
    <w:p w14:paraId="19EDD910" w14:textId="77777777" w:rsidR="00C635DD" w:rsidRPr="0048006C" w:rsidRDefault="00C635DD" w:rsidP="00C635DD">
      <w:pPr>
        <w:pStyle w:val="a9"/>
        <w:numPr>
          <w:ilvl w:val="0"/>
          <w:numId w:val="1"/>
        </w:numPr>
        <w:spacing w:line="360" w:lineRule="auto"/>
        <w:jc w:val="both"/>
        <w:rPr>
          <w:rFonts w:ascii="David" w:eastAsia="David" w:hAnsi="David"/>
          <w:sz w:val="16"/>
          <w:szCs w:val="16"/>
        </w:rPr>
      </w:pPr>
      <w:r w:rsidRPr="0048006C">
        <w:rPr>
          <w:rFonts w:ascii="David" w:eastAsia="David" w:hAnsi="David"/>
          <w:rtl/>
        </w:rPr>
        <w:t>במכלול הנסיבות , אני סבור כי במקרה זה מידת הפגיעה בערכים המוגנים הינה משמעותית ומצויה ברף חומרה בינוני</w:t>
      </w:r>
      <w:r>
        <w:rPr>
          <w:rFonts w:ascii="David" w:eastAsia="David" w:hAnsi="David" w:hint="cs"/>
          <w:rtl/>
        </w:rPr>
        <w:t xml:space="preserve"> ומעלה (קרוב יותר לבינוני)</w:t>
      </w:r>
      <w:r w:rsidRPr="0048006C">
        <w:rPr>
          <w:rFonts w:ascii="David" w:eastAsia="David" w:hAnsi="David"/>
          <w:rtl/>
        </w:rPr>
        <w:t>.</w:t>
      </w:r>
    </w:p>
    <w:p w14:paraId="54ACF9D4" w14:textId="77777777" w:rsidR="00C635DD" w:rsidRPr="00CD5EDC" w:rsidRDefault="00C635DD" w:rsidP="00C635DD">
      <w:pPr>
        <w:spacing w:after="160" w:line="360" w:lineRule="auto"/>
        <w:ind w:firstLine="360"/>
        <w:jc w:val="both"/>
        <w:rPr>
          <w:rFonts w:ascii="David" w:hAnsi="David"/>
          <w:b/>
          <w:bCs/>
          <w:sz w:val="6"/>
          <w:szCs w:val="6"/>
          <w:u w:val="single"/>
        </w:rPr>
      </w:pPr>
    </w:p>
    <w:p w14:paraId="0AF90AA4" w14:textId="77777777" w:rsidR="00C635DD" w:rsidRPr="00CD5EDC" w:rsidRDefault="00C635DD" w:rsidP="00C635DD">
      <w:pPr>
        <w:spacing w:after="160" w:line="360" w:lineRule="auto"/>
        <w:ind w:firstLine="360"/>
        <w:jc w:val="both"/>
        <w:rPr>
          <w:rFonts w:ascii="David" w:eastAsia="David" w:hAnsi="David"/>
          <w:b/>
          <w:bCs/>
          <w:u w:val="single"/>
          <w:rtl/>
        </w:rPr>
      </w:pPr>
      <w:r w:rsidRPr="00CD5EDC">
        <w:rPr>
          <w:rFonts w:ascii="David" w:eastAsia="David" w:hAnsi="David"/>
          <w:b/>
          <w:bCs/>
          <w:u w:val="single"/>
          <w:rtl/>
        </w:rPr>
        <w:t>מדיניות הענישה והפסיקה הנהוגה</w:t>
      </w:r>
    </w:p>
    <w:p w14:paraId="0F19FA24" w14:textId="77777777" w:rsidR="00C635DD" w:rsidRDefault="00C635DD" w:rsidP="00C635DD">
      <w:pPr>
        <w:numPr>
          <w:ilvl w:val="0"/>
          <w:numId w:val="1"/>
        </w:numPr>
        <w:shd w:val="clear" w:color="auto" w:fill="FFFFFF"/>
        <w:overflowPunct w:val="0"/>
        <w:autoSpaceDE w:val="0"/>
        <w:autoSpaceDN w:val="0"/>
        <w:spacing w:after="160" w:line="360" w:lineRule="auto"/>
        <w:jc w:val="both"/>
        <w:rPr>
          <w:rFonts w:ascii="David" w:eastAsia="Calibri" w:hAnsi="David"/>
        </w:rPr>
      </w:pPr>
      <w:r w:rsidRPr="00CD5EDC">
        <w:rPr>
          <w:rFonts w:ascii="David" w:eastAsia="David" w:hAnsi="David"/>
          <w:rtl/>
        </w:rPr>
        <w:t xml:space="preserve">בית המשפט העליון עמד לא אחת על חומרתן של עבירות הנשק, המקימות סיכון ממשי וחמור לציבור ויוצרות פוטנציאל להסלמה עבריינית, תוך שהוא חוזר ומבהיר, כי חומרה זו מחייבת ליתן ביטוי עונשי הולם באמצעות הרחקת מבצעי העבירות לתקופת מאסר ממשית לריצוי בפועל. </w:t>
      </w:r>
      <w:r w:rsidRPr="00CD5EDC">
        <w:rPr>
          <w:rFonts w:ascii="David" w:eastAsia="David" w:hAnsi="David"/>
          <w:b/>
          <w:bCs/>
          <w:rtl/>
        </w:rPr>
        <w:t>ב</w:t>
      </w:r>
      <w:hyperlink r:id="rId31" w:history="1">
        <w:r w:rsidR="00E012DB" w:rsidRPr="00E012DB">
          <w:rPr>
            <w:rFonts w:ascii="David" w:eastAsia="David" w:hAnsi="David"/>
            <w:b/>
            <w:bCs/>
            <w:color w:val="0000FF"/>
            <w:u w:val="single"/>
            <w:rtl/>
          </w:rPr>
          <w:t>ע"פ 1323/13</w:t>
        </w:r>
      </w:hyperlink>
      <w:r w:rsidRPr="00CD5EDC">
        <w:rPr>
          <w:rFonts w:ascii="David" w:eastAsia="David" w:hAnsi="David"/>
          <w:b/>
          <w:bCs/>
          <w:rtl/>
        </w:rPr>
        <w:t xml:space="preserve"> </w:t>
      </w:r>
      <w:r w:rsidRPr="00CD5EDC">
        <w:rPr>
          <w:rFonts w:ascii="David" w:eastAsia="David" w:hAnsi="David"/>
          <w:b/>
          <w:bCs/>
          <w:u w:val="single"/>
          <w:rtl/>
        </w:rPr>
        <w:t>חסן נ' מדינת ישראל</w:t>
      </w:r>
      <w:r w:rsidRPr="00CD5EDC">
        <w:rPr>
          <w:rFonts w:ascii="David" w:eastAsia="David" w:hAnsi="David"/>
          <w:rtl/>
        </w:rPr>
        <w:t xml:space="preserve"> (בימ"ש העליון) נקבע בין היתר, כי "</w:t>
      </w:r>
      <w:r w:rsidRPr="00CD5EDC">
        <w:rPr>
          <w:rFonts w:ascii="David" w:eastAsia="David" w:hAnsi="David"/>
          <w:b/>
          <w:bCs/>
          <w:rtl/>
        </w:rPr>
        <w:t>הסכנה הנשקפת לציבור כתוצאה מעבירות נשק, לצד הממדים שאליהם הגיעו, מחייבים לתת ביטוי הולם וכבד משקל להגנה על הערך החברתי שנפגע כתוצאה מפעילות עבריינית זאת, ולהחמיר את עונשי המאסר המוטלים בגין פעילות עבריינית זאת, בהדרגה" .ב</w:t>
      </w:r>
      <w:hyperlink r:id="rId32" w:history="1">
        <w:r w:rsidR="00E012DB" w:rsidRPr="00E012DB">
          <w:rPr>
            <w:rFonts w:ascii="David" w:eastAsia="David" w:hAnsi="David"/>
            <w:b/>
            <w:bCs/>
            <w:color w:val="0000FF"/>
            <w:spacing w:val="10"/>
            <w:u w:val="single"/>
            <w:rtl/>
          </w:rPr>
          <w:t>ע"פ 2918/13</w:t>
        </w:r>
      </w:hyperlink>
      <w:r w:rsidRPr="00CD5EDC">
        <w:rPr>
          <w:rFonts w:ascii="David" w:eastAsia="David" w:hAnsi="David"/>
          <w:b/>
          <w:bCs/>
          <w:spacing w:val="10"/>
          <w:rtl/>
        </w:rPr>
        <w:t xml:space="preserve"> </w:t>
      </w:r>
      <w:r w:rsidRPr="00CD5EDC">
        <w:rPr>
          <w:rFonts w:ascii="David" w:eastAsia="David" w:hAnsi="David"/>
          <w:b/>
          <w:bCs/>
          <w:spacing w:val="10"/>
          <w:u w:val="single"/>
          <w:rtl/>
        </w:rPr>
        <w:t>דבס נ' מדינת ישראל</w:t>
      </w:r>
      <w:r w:rsidRPr="00CD5EDC">
        <w:rPr>
          <w:rFonts w:ascii="David" w:eastAsia="David" w:hAnsi="David"/>
          <w:spacing w:val="10"/>
          <w:rtl/>
        </w:rPr>
        <w:t xml:space="preserve"> (בימ"ש העליון) נקבע</w:t>
      </w:r>
      <w:r w:rsidR="00E012DB">
        <w:rPr>
          <w:rFonts w:ascii="David" w:eastAsia="David" w:hAnsi="David"/>
          <w:spacing w:val="10"/>
          <w:rtl/>
        </w:rPr>
        <w:t xml:space="preserve"> </w:t>
      </w:r>
      <w:r w:rsidRPr="00CD5EDC">
        <w:rPr>
          <w:rFonts w:ascii="David" w:eastAsia="David" w:hAnsi="David"/>
          <w:spacing w:val="10"/>
          <w:rtl/>
        </w:rPr>
        <w:t xml:space="preserve"> כי "</w:t>
      </w:r>
      <w:r w:rsidRPr="00CD5EDC">
        <w:rPr>
          <w:rFonts w:ascii="David" w:eastAsia="David" w:hAnsi="David"/>
          <w:b/>
          <w:bCs/>
          <w:spacing w:val="10"/>
          <w:rtl/>
        </w:rPr>
        <w:t>המציאות בארץ המתבטאת בזמינותו של נשק חם ורב עוצמה שיש עימו פוטנציאל להסלמת האלימות העבריינית, מחייבת מתן ביטוי עונשי הולם שירתיע באופן ממשי מהחזקת נשק בכלל ומשימוש בו בפרט"</w:t>
      </w:r>
      <w:r w:rsidRPr="00CD5EDC">
        <w:rPr>
          <w:rFonts w:ascii="David" w:eastAsia="David" w:hAnsi="David"/>
          <w:b/>
          <w:bCs/>
          <w:rtl/>
        </w:rPr>
        <w:t xml:space="preserve">. </w:t>
      </w:r>
    </w:p>
    <w:p w14:paraId="729DF245" w14:textId="77777777" w:rsidR="00C635DD" w:rsidRDefault="00C635DD" w:rsidP="00C635DD">
      <w:pPr>
        <w:shd w:val="clear" w:color="auto" w:fill="FFFFFF"/>
        <w:overflowPunct w:val="0"/>
        <w:autoSpaceDE w:val="0"/>
        <w:autoSpaceDN w:val="0"/>
        <w:spacing w:after="160" w:line="360" w:lineRule="auto"/>
        <w:ind w:left="720"/>
        <w:jc w:val="both"/>
        <w:rPr>
          <w:rFonts w:ascii="David" w:eastAsia="Calibri" w:hAnsi="David"/>
          <w:rtl/>
        </w:rPr>
      </w:pPr>
      <w:r w:rsidRPr="00CD5EDC">
        <w:rPr>
          <w:rFonts w:ascii="David" w:hAnsi="David"/>
          <w:rtl/>
        </w:rPr>
        <w:t>ב</w:t>
      </w:r>
      <w:hyperlink r:id="rId33" w:history="1">
        <w:r w:rsidR="00E012DB" w:rsidRPr="00E012DB">
          <w:rPr>
            <w:rFonts w:ascii="David" w:hAnsi="David"/>
            <w:b/>
            <w:bCs/>
            <w:color w:val="0000FF"/>
            <w:u w:val="single"/>
            <w:rtl/>
          </w:rPr>
          <w:t>ע"פ 1509/20</w:t>
        </w:r>
      </w:hyperlink>
      <w:r w:rsidR="00E012DB">
        <w:rPr>
          <w:rFonts w:ascii="David" w:hAnsi="David" w:hint="cs"/>
          <w:b/>
          <w:bCs/>
          <w:rtl/>
        </w:rPr>
        <w:t xml:space="preserve"> </w:t>
      </w:r>
      <w:r w:rsidRPr="00CD5EDC">
        <w:rPr>
          <w:rFonts w:ascii="David" w:hAnsi="David" w:hint="cs"/>
          <w:b/>
          <w:bCs/>
          <w:u w:val="single"/>
          <w:rtl/>
        </w:rPr>
        <w:t>מדינת ישראל נ' ראפאת נבארי</w:t>
      </w:r>
      <w:r w:rsidR="00E012DB">
        <w:rPr>
          <w:rFonts w:ascii="David" w:hAnsi="David"/>
          <w:rtl/>
        </w:rPr>
        <w:t xml:space="preserve"> </w:t>
      </w:r>
      <w:r w:rsidRPr="00CD5EDC">
        <w:rPr>
          <w:rFonts w:ascii="David" w:hAnsi="David"/>
          <w:rtl/>
        </w:rPr>
        <w:t>הנאשם הורשע בעבירות של נשיאה והובלת של נשק מסוג תת מקלע מאולתר ובירי מנשק חם באזור מגורים בהיותו נוהג ברכב, הירי שביצע לא גרם לנזק בגוף או ברכוש. נקבע מתחם עונש הולם בין 20-50 חודשי מאסר בפועל. על הנאשם בעל עבר פלילי הכולל 4 הרשעות, הוטלו בין היתר 27 חודשי מאסר ורכיבים נוספים של מאסר מותנה וחילוט רכב.</w:t>
      </w:r>
      <w:r w:rsidRPr="00CD5EDC">
        <w:rPr>
          <w:rFonts w:ascii="David" w:eastAsia="Calibri" w:hAnsi="David"/>
          <w:rtl/>
        </w:rPr>
        <w:t xml:space="preserve"> ערעור על קולת העונש התקבל, ולעניין מתחם העונש </w:t>
      </w:r>
      <w:r w:rsidRPr="00CD5EDC">
        <w:rPr>
          <w:rFonts w:ascii="David" w:hAnsi="David"/>
          <w:rtl/>
        </w:rPr>
        <w:t xml:space="preserve">נקבע </w:t>
      </w:r>
      <w:r>
        <w:rPr>
          <w:rFonts w:ascii="David" w:hAnsi="David" w:hint="cs"/>
          <w:rtl/>
        </w:rPr>
        <w:t xml:space="preserve">כי </w:t>
      </w:r>
      <w:r w:rsidRPr="00CD5EDC">
        <w:rPr>
          <w:rFonts w:ascii="David" w:hAnsi="David"/>
          <w:rtl/>
        </w:rPr>
        <w:t>:"</w:t>
      </w:r>
      <w:r w:rsidR="00E012DB">
        <w:rPr>
          <w:rFonts w:ascii="David" w:hAnsi="David"/>
          <w:rtl/>
        </w:rPr>
        <w:t xml:space="preserve"> </w:t>
      </w:r>
      <w:r>
        <w:rPr>
          <w:rFonts w:ascii="David" w:hAnsi="David" w:hint="cs"/>
          <w:b/>
          <w:bCs/>
          <w:sz w:val="22"/>
          <w:szCs w:val="22"/>
          <w:rtl/>
        </w:rPr>
        <w:t>...</w:t>
      </w:r>
      <w:r w:rsidRPr="00D73928">
        <w:rPr>
          <w:rFonts w:ascii="David" w:hAnsi="David"/>
          <w:b/>
          <w:bCs/>
          <w:sz w:val="22"/>
          <w:szCs w:val="22"/>
          <w:rtl/>
        </w:rPr>
        <w:t>לנוכח הריבוי של אירועי ירי באזורי מגורים בעת האחרונה, הרף התחתון של המתחם צריך, לדעתי, להיות גבוה יותר מעשרים חודשי מאסר, וזאת באופן משמעותי</w:t>
      </w:r>
      <w:r w:rsidRPr="00D73928">
        <w:rPr>
          <w:rFonts w:ascii="David" w:hAnsi="David"/>
          <w:sz w:val="22"/>
          <w:szCs w:val="22"/>
          <w:rtl/>
        </w:rPr>
        <w:t>",</w:t>
      </w:r>
      <w:r w:rsidRPr="00CD5EDC">
        <w:rPr>
          <w:rFonts w:ascii="David" w:hAnsi="David"/>
          <w:rtl/>
        </w:rPr>
        <w:t xml:space="preserve"> </w:t>
      </w:r>
      <w:r w:rsidRPr="00CD5EDC">
        <w:rPr>
          <w:rFonts w:ascii="David" w:eastAsia="Calibri" w:hAnsi="David"/>
          <w:rtl/>
        </w:rPr>
        <w:t xml:space="preserve">ועונשו של הנאשם הוחמר ל- 36 חודשי מאסר בפועל. </w:t>
      </w:r>
      <w:r>
        <w:rPr>
          <w:rFonts w:ascii="David" w:eastAsia="Calibri" w:hAnsi="David" w:hint="cs"/>
          <w:rtl/>
        </w:rPr>
        <w:t>ב</w:t>
      </w:r>
      <w:hyperlink r:id="rId34" w:history="1">
        <w:r w:rsidR="00E012DB" w:rsidRPr="00E012DB">
          <w:rPr>
            <w:rFonts w:ascii="David" w:hAnsi="David"/>
            <w:b/>
            <w:bCs/>
            <w:color w:val="0000FF"/>
            <w:u w:val="single"/>
            <w:rtl/>
          </w:rPr>
          <w:t>ע"פ 8322/21</w:t>
        </w:r>
      </w:hyperlink>
      <w:r w:rsidR="00E012DB">
        <w:rPr>
          <w:rFonts w:ascii="David" w:hAnsi="David" w:hint="cs"/>
          <w:b/>
          <w:bCs/>
          <w:rtl/>
        </w:rPr>
        <w:t xml:space="preserve"> </w:t>
      </w:r>
      <w:r w:rsidRPr="00CD5EDC">
        <w:rPr>
          <w:rFonts w:ascii="David" w:hAnsi="David" w:hint="cs"/>
          <w:b/>
          <w:bCs/>
          <w:u w:val="single"/>
          <w:rtl/>
        </w:rPr>
        <w:t>דחלה נ' מדינת ישראל</w:t>
      </w:r>
      <w:r w:rsidRPr="00CD5EDC">
        <w:rPr>
          <w:rFonts w:ascii="David" w:hAnsi="David" w:hint="cs"/>
          <w:b/>
          <w:bCs/>
          <w:rtl/>
        </w:rPr>
        <w:t xml:space="preserve"> </w:t>
      </w:r>
      <w:r w:rsidRPr="00CD5EDC">
        <w:rPr>
          <w:rFonts w:ascii="David" w:hAnsi="David"/>
          <w:rtl/>
        </w:rPr>
        <w:t>הנאשם הורשע בעבירות של נשיאת נשק, ירי באזור מגורים ושיבוש מהלכי משפט, ובכך ועל רקע סכסוך בין משפחות</w:t>
      </w:r>
      <w:r>
        <w:rPr>
          <w:rFonts w:ascii="David" w:hAnsi="David" w:hint="cs"/>
          <w:rtl/>
        </w:rPr>
        <w:t>,</w:t>
      </w:r>
      <w:r w:rsidRPr="00CD5EDC">
        <w:rPr>
          <w:rFonts w:ascii="David" w:hAnsi="David"/>
          <w:rtl/>
        </w:rPr>
        <w:t xml:space="preserve"> </w:t>
      </w:r>
      <w:r>
        <w:rPr>
          <w:rFonts w:ascii="David" w:hAnsi="David"/>
          <w:rtl/>
        </w:rPr>
        <w:t>הצטייד באקדח ובמחסנית, בה  9 כדורים</w:t>
      </w:r>
      <w:r>
        <w:rPr>
          <w:rFonts w:ascii="David" w:hAnsi="David" w:hint="cs"/>
          <w:rtl/>
        </w:rPr>
        <w:t xml:space="preserve"> </w:t>
      </w:r>
      <w:r w:rsidRPr="00CD5EDC">
        <w:rPr>
          <w:rFonts w:ascii="David" w:hAnsi="David"/>
          <w:rtl/>
        </w:rPr>
        <w:t>כשלידיו כפפות ופניו מכוסים ב"חם צוואר", ביצע את הירי ונמלט מהמקום. הנאשם גם לא שעה לשוטרים שהיו בסמוך וקראו לעברו "עצור משטרה", והמשיך בריצה תוך שהוא זורק את האקדח והמחסנית שהיו ברשותו. נקבע מתחם ענישה הנע בין 34 ל- 54 חודשי מאסר בפועל. על הנאשם הוטלו 36 חודשי מאסר בפועל לצד עונשים נלווים. ערעור נדחה. ב</w:t>
      </w:r>
      <w:hyperlink r:id="rId35" w:history="1">
        <w:r w:rsidR="00E012DB" w:rsidRPr="00E012DB">
          <w:rPr>
            <w:rFonts w:ascii="David" w:hAnsi="David"/>
            <w:b/>
            <w:bCs/>
            <w:color w:val="0000FF"/>
            <w:u w:val="single"/>
            <w:rtl/>
          </w:rPr>
          <w:t>ע"פ 6985/20</w:t>
        </w:r>
      </w:hyperlink>
      <w:r w:rsidRPr="00CD5EDC">
        <w:rPr>
          <w:rFonts w:ascii="David" w:hAnsi="David"/>
          <w:b/>
          <w:bCs/>
          <w:rtl/>
        </w:rPr>
        <w:t xml:space="preserve"> </w:t>
      </w:r>
      <w:r w:rsidRPr="00CD5EDC">
        <w:rPr>
          <w:rFonts w:ascii="David" w:hAnsi="David" w:hint="cs"/>
          <w:b/>
          <w:bCs/>
          <w:u w:val="single"/>
          <w:rtl/>
        </w:rPr>
        <w:t>מטר נ' מדינת ישראל</w:t>
      </w:r>
      <w:r w:rsidRPr="00CD5EDC">
        <w:rPr>
          <w:rFonts w:ascii="David" w:hAnsi="David" w:hint="cs"/>
          <w:rtl/>
        </w:rPr>
        <w:t xml:space="preserve"> הנאשם הורשע בעבירות של נשיאת והחזקת נשק ותחמושת, וירי מנשק חם, בכך ובזמן שישב במושב הקדמי של רכב כשבידו תת מקלע מאולתר, דרך את הנשק, פתח את החלון וירה מספר כדורים מבעד לחלון. נקבע מתחם ענישה הנע בין 20 ל- 50 חודשי מאסר בפועל. על הנאשם, נעדר עבר פלילי הוטלו 30 חודשי מאסר בפועל בצד מאסרים מותנים.  במסגרת הערעור הופחת עונשו ל- 22 חודשי מאסר, בהתחשב בגילו הצעיר ובעברו הנקי של הנאשם.  </w:t>
      </w:r>
      <w:r>
        <w:rPr>
          <w:rFonts w:ascii="David" w:hAnsi="David" w:hint="cs"/>
          <w:rtl/>
        </w:rPr>
        <w:t>ב</w:t>
      </w:r>
      <w:hyperlink r:id="rId36" w:history="1">
        <w:r w:rsidR="00E012DB" w:rsidRPr="00E012DB">
          <w:rPr>
            <w:rFonts w:ascii="David" w:hAnsi="David"/>
            <w:b/>
            <w:bCs/>
            <w:color w:val="0000FF"/>
            <w:u w:val="single"/>
            <w:rtl/>
          </w:rPr>
          <w:t>ע"פ 6068/21</w:t>
        </w:r>
      </w:hyperlink>
      <w:r w:rsidR="00E012DB">
        <w:rPr>
          <w:rFonts w:ascii="David" w:hAnsi="David" w:hint="cs"/>
          <w:b/>
          <w:bCs/>
          <w:rtl/>
        </w:rPr>
        <w:t xml:space="preserve"> </w:t>
      </w:r>
      <w:r w:rsidRPr="00CD5EDC">
        <w:rPr>
          <w:rFonts w:ascii="David" w:hAnsi="David" w:hint="cs"/>
          <w:b/>
          <w:bCs/>
          <w:u w:val="single"/>
          <w:rtl/>
        </w:rPr>
        <w:t>מדינת ישראל נ' פקיה</w:t>
      </w:r>
      <w:r w:rsidRPr="00CD5EDC">
        <w:rPr>
          <w:rFonts w:ascii="David" w:hAnsi="David" w:hint="cs"/>
          <w:rtl/>
        </w:rPr>
        <w:t xml:space="preserve"> הנאשם הורשע בעבירות של נשיאת נשק וירי מנשק חם במקום מגורים, בכך</w:t>
      </w:r>
      <w:r>
        <w:rPr>
          <w:rFonts w:ascii="David" w:hAnsi="David" w:hint="cs"/>
          <w:rtl/>
        </w:rPr>
        <w:t xml:space="preserve"> שירה מספר כדורים באוויר בסמוך למתחם אירועים</w:t>
      </w:r>
      <w:r w:rsidRPr="00CD5EDC">
        <w:rPr>
          <w:rFonts w:ascii="David" w:hAnsi="David" w:hint="cs"/>
          <w:rtl/>
        </w:rPr>
        <w:t xml:space="preserve">. </w:t>
      </w:r>
      <w:r w:rsidRPr="00CD5EDC">
        <w:rPr>
          <w:rFonts w:ascii="David" w:hAnsi="David"/>
          <w:rtl/>
        </w:rPr>
        <w:t xml:space="preserve">נקבע מתחם הנע בין 14 לבין 36 חודשי מאסר בפועל. </w:t>
      </w:r>
      <w:r w:rsidRPr="00CD5EDC">
        <w:rPr>
          <w:rFonts w:ascii="David" w:eastAsia="David" w:hAnsi="David"/>
          <w:rtl/>
        </w:rPr>
        <w:t xml:space="preserve">על הנאשם בעל עבר פלילי הוטלו  14 חודשי מאסר, וזאת בהתחשב בנסיבותיו האישיות והמלצות שירות המבחן החיוביות. ערעור על קולת העונש התקבל באופן שעונשו של הנאשם הועמד על 25 חודשי מאסר בפועל. </w:t>
      </w:r>
      <w:r>
        <w:rPr>
          <w:rFonts w:ascii="David" w:eastAsia="David" w:hAnsi="David" w:hint="cs"/>
          <w:rtl/>
        </w:rPr>
        <w:t>ב</w:t>
      </w:r>
      <w:hyperlink r:id="rId37" w:history="1">
        <w:r w:rsidR="00E012DB" w:rsidRPr="00E012DB">
          <w:rPr>
            <w:rFonts w:ascii="David" w:hAnsi="David"/>
            <w:b/>
            <w:bCs/>
            <w:color w:val="0000FF"/>
            <w:u w:val="single"/>
            <w:rtl/>
          </w:rPr>
          <w:t>ע"פ 1059/21</w:t>
        </w:r>
      </w:hyperlink>
      <w:r w:rsidR="00E012DB">
        <w:rPr>
          <w:rFonts w:ascii="David" w:hAnsi="David" w:hint="cs"/>
          <w:b/>
          <w:bCs/>
          <w:rtl/>
        </w:rPr>
        <w:t xml:space="preserve"> </w:t>
      </w:r>
      <w:r w:rsidRPr="00CD5EDC">
        <w:rPr>
          <w:rFonts w:ascii="David" w:hAnsi="David" w:hint="cs"/>
          <w:b/>
          <w:bCs/>
          <w:u w:val="single"/>
          <w:rtl/>
        </w:rPr>
        <w:t>פלוני נ' מדינת ישראל</w:t>
      </w:r>
      <w:r w:rsidR="00E012DB">
        <w:rPr>
          <w:rFonts w:ascii="David" w:hAnsi="David" w:hint="cs"/>
          <w:b/>
          <w:bCs/>
          <w:rtl/>
        </w:rPr>
        <w:t xml:space="preserve"> </w:t>
      </w:r>
      <w:r w:rsidRPr="00CD5EDC">
        <w:rPr>
          <w:rFonts w:ascii="David" w:hAnsi="David"/>
          <w:rtl/>
        </w:rPr>
        <w:t>, הנאשם הורשע בעבירות של החזקת נשק, ירי מנשק שלא כדין, איומים והפרעה לשוטר במילוי תפקידו, בכך שה</w:t>
      </w:r>
      <w:r>
        <w:rPr>
          <w:rFonts w:ascii="David" w:hAnsi="David" w:hint="cs"/>
          <w:rtl/>
        </w:rPr>
        <w:t>ח</w:t>
      </w:r>
      <w:r w:rsidRPr="00CD5EDC">
        <w:rPr>
          <w:rFonts w:ascii="David" w:hAnsi="David"/>
          <w:rtl/>
        </w:rPr>
        <w:t xml:space="preserve">זיק באקדח חצי אוטומטי, </w:t>
      </w:r>
      <w:r>
        <w:rPr>
          <w:rFonts w:ascii="David" w:hAnsi="David" w:hint="cs"/>
          <w:rtl/>
        </w:rPr>
        <w:t>ו</w:t>
      </w:r>
      <w:r w:rsidRPr="00CD5EDC">
        <w:rPr>
          <w:rFonts w:ascii="David" w:hAnsi="David"/>
          <w:rtl/>
        </w:rPr>
        <w:t>ירה שתי יריות באוויר</w:t>
      </w:r>
      <w:r>
        <w:rPr>
          <w:rFonts w:ascii="David" w:hAnsi="David" w:hint="cs"/>
          <w:rtl/>
        </w:rPr>
        <w:t xml:space="preserve"> על רקע וויכוח עם </w:t>
      </w:r>
      <w:r w:rsidRPr="00CD5EDC">
        <w:rPr>
          <w:rFonts w:ascii="David" w:hAnsi="David"/>
          <w:rtl/>
        </w:rPr>
        <w:t xml:space="preserve">קטין </w:t>
      </w:r>
      <w:r>
        <w:rPr>
          <w:rFonts w:ascii="David" w:hAnsi="David" w:hint="cs"/>
          <w:rtl/>
        </w:rPr>
        <w:t xml:space="preserve">אשר </w:t>
      </w:r>
      <w:r w:rsidRPr="00CD5EDC">
        <w:rPr>
          <w:rFonts w:ascii="David" w:hAnsi="David"/>
          <w:rtl/>
        </w:rPr>
        <w:t>ניסה להימלט מהמקום, בתגובה, ירה הנאשם מספר יריות נוספות.  נקבע מתחם ענישה של 36-60 חודשי מאסר בפועל. על הנאשם הוטלו 42 חודשי מאסר בפועל. ערעור על חומרת העונש נדחה.</w:t>
      </w:r>
      <w:r w:rsidRPr="00CD5EDC">
        <w:rPr>
          <w:rFonts w:ascii="David" w:hAnsi="David"/>
        </w:rPr>
        <w:t xml:space="preserve"> </w:t>
      </w:r>
      <w:r w:rsidRPr="00D30BAB">
        <w:rPr>
          <w:rFonts w:ascii="David" w:eastAsia="Calibri" w:hAnsi="David" w:hint="cs"/>
          <w:rtl/>
        </w:rPr>
        <w:t>ב</w:t>
      </w:r>
      <w:hyperlink r:id="rId38" w:history="1">
        <w:r w:rsidR="00E012DB" w:rsidRPr="00E012DB">
          <w:rPr>
            <w:rFonts w:ascii="David" w:eastAsia="Calibri" w:hAnsi="David"/>
            <w:b/>
            <w:bCs/>
            <w:color w:val="0000FF"/>
            <w:u w:val="single"/>
            <w:rtl/>
          </w:rPr>
          <w:t>ע"פ 1682/22</w:t>
        </w:r>
      </w:hyperlink>
      <w:r w:rsidRPr="00CD5EDC">
        <w:rPr>
          <w:rFonts w:ascii="David" w:eastAsia="Calibri" w:hAnsi="David"/>
          <w:b/>
          <w:bCs/>
          <w:rtl/>
        </w:rPr>
        <w:t xml:space="preserve"> </w:t>
      </w:r>
      <w:r w:rsidRPr="00CD5EDC">
        <w:rPr>
          <w:rFonts w:ascii="David" w:eastAsia="Calibri" w:hAnsi="David"/>
          <w:b/>
          <w:bCs/>
          <w:u w:val="single"/>
          <w:rtl/>
        </w:rPr>
        <w:t>יאיר סבג נ' מדינת ישראל</w:t>
      </w:r>
      <w:r w:rsidRPr="00CD5EDC">
        <w:rPr>
          <w:rFonts w:ascii="David" w:eastAsia="Calibri" w:hAnsi="David"/>
          <w:rtl/>
        </w:rPr>
        <w:t xml:space="preserve">, הנאשם הורשע בעבירות ירי מנשק חם באזור מגורים, נשיאה והובלת נשק והחזקת סכין , בכך שירה באקדח חצי אוטומטי בשעת צהריים סמוך לביתו של אדם עמו היה מסוכסך. נקבע מתחם אשר נע בין 30 ועד 60 חודשי מאסר בפועל. על הנאשם הוטלו 45 חודשי מאסר בפועל בצד ענישה נלווית . ערעור על חומרת העונש נדחה. </w:t>
      </w:r>
    </w:p>
    <w:p w14:paraId="30642DF0" w14:textId="77777777" w:rsidR="00C635DD" w:rsidRPr="004B4BC5" w:rsidRDefault="00C635DD" w:rsidP="00C635DD">
      <w:pPr>
        <w:pStyle w:val="a9"/>
        <w:numPr>
          <w:ilvl w:val="0"/>
          <w:numId w:val="1"/>
        </w:numPr>
        <w:shd w:val="clear" w:color="auto" w:fill="FFFFFF"/>
        <w:overflowPunct w:val="0"/>
        <w:autoSpaceDE w:val="0"/>
        <w:autoSpaceDN w:val="0"/>
        <w:spacing w:after="160" w:line="360" w:lineRule="auto"/>
        <w:jc w:val="both"/>
        <w:rPr>
          <w:rFonts w:ascii="David" w:eastAsia="Calibri" w:hAnsi="David"/>
        </w:rPr>
      </w:pPr>
      <w:r w:rsidRPr="004B4BC5">
        <w:rPr>
          <w:rFonts w:ascii="David" w:eastAsia="David" w:hAnsi="David"/>
          <w:rtl/>
        </w:rPr>
        <w:t xml:space="preserve">המאשימה הפנתה למספר פסקי דין כאשר מתחמי הענישה נעים בין 30 חודשים ועד 7 שנות מאסר בפועל והעונשים שהוטלו נעים בין 18 ועד 60 חודשי מאסר בפועל. </w:t>
      </w:r>
    </w:p>
    <w:p w14:paraId="0E43272F" w14:textId="77777777" w:rsidR="00C635DD" w:rsidRPr="00CD5EDC" w:rsidRDefault="00C635DD" w:rsidP="00C635DD">
      <w:pPr>
        <w:numPr>
          <w:ilvl w:val="0"/>
          <w:numId w:val="1"/>
        </w:numPr>
        <w:shd w:val="clear" w:color="auto" w:fill="FFFFFF"/>
        <w:overflowPunct w:val="0"/>
        <w:autoSpaceDE w:val="0"/>
        <w:autoSpaceDN w:val="0"/>
        <w:spacing w:after="160" w:line="360" w:lineRule="auto"/>
        <w:contextualSpacing/>
        <w:jc w:val="both"/>
        <w:rPr>
          <w:rFonts w:ascii="David" w:hAnsi="David"/>
          <w:sz w:val="14"/>
          <w:szCs w:val="14"/>
        </w:rPr>
      </w:pPr>
      <w:r w:rsidRPr="00CD5EDC">
        <w:rPr>
          <w:rFonts w:ascii="David" w:eastAsia="David" w:hAnsi="David"/>
          <w:rtl/>
        </w:rPr>
        <w:t xml:space="preserve">ב"כ הנאשם הפנה למספר פסקי דין כאשר מתחמי הענישה נעים בין 3 </w:t>
      </w:r>
      <w:r>
        <w:rPr>
          <w:rFonts w:ascii="David" w:eastAsia="David" w:hAnsi="David" w:hint="cs"/>
          <w:rtl/>
        </w:rPr>
        <w:t xml:space="preserve">חודשים </w:t>
      </w:r>
      <w:r w:rsidRPr="00CD5EDC">
        <w:rPr>
          <w:rFonts w:ascii="David" w:eastAsia="David" w:hAnsi="David"/>
          <w:rtl/>
        </w:rPr>
        <w:t xml:space="preserve">ועד 56 חודשי מאסר בפועל והעונשים שהוטלו נעים בין 6 חודשי מאסר בעבודות שירות ועד 36 חודשי מאסר בפועל.  </w:t>
      </w:r>
    </w:p>
    <w:p w14:paraId="4142E521" w14:textId="77777777" w:rsidR="00C635DD" w:rsidRPr="00CD5EDC" w:rsidRDefault="00C635DD" w:rsidP="00C635DD">
      <w:pPr>
        <w:spacing w:line="360" w:lineRule="auto"/>
        <w:ind w:left="360"/>
        <w:contextualSpacing/>
        <w:jc w:val="both"/>
        <w:rPr>
          <w:rFonts w:ascii="David" w:eastAsia="David" w:hAnsi="David"/>
          <w:b/>
          <w:bCs/>
          <w:u w:val="single"/>
          <w:rtl/>
        </w:rPr>
      </w:pPr>
    </w:p>
    <w:p w14:paraId="3E5CFF86" w14:textId="77777777" w:rsidR="00C635DD" w:rsidRDefault="00C635DD" w:rsidP="00C635DD">
      <w:pPr>
        <w:spacing w:line="360" w:lineRule="auto"/>
        <w:ind w:left="360"/>
        <w:contextualSpacing/>
        <w:jc w:val="both"/>
        <w:rPr>
          <w:rFonts w:ascii="David" w:eastAsia="David" w:hAnsi="David"/>
          <w:b/>
          <w:bCs/>
          <w:u w:val="single"/>
          <w:rtl/>
        </w:rPr>
      </w:pPr>
    </w:p>
    <w:p w14:paraId="10C39E09" w14:textId="77777777" w:rsidR="00C635DD" w:rsidRPr="00CD5EDC" w:rsidRDefault="00C635DD" w:rsidP="00C635DD">
      <w:pPr>
        <w:spacing w:line="360" w:lineRule="auto"/>
        <w:ind w:left="360"/>
        <w:contextualSpacing/>
        <w:jc w:val="both"/>
        <w:rPr>
          <w:rFonts w:ascii="David" w:eastAsia="David" w:hAnsi="David"/>
          <w:b/>
          <w:bCs/>
          <w:u w:val="single"/>
          <w:rtl/>
        </w:rPr>
      </w:pPr>
      <w:r w:rsidRPr="00CD5EDC">
        <w:rPr>
          <w:rFonts w:ascii="David" w:eastAsia="David" w:hAnsi="David"/>
          <w:b/>
          <w:bCs/>
          <w:u w:val="single"/>
          <w:rtl/>
        </w:rPr>
        <w:t>לסיכום מתחם העונש ההולם</w:t>
      </w:r>
    </w:p>
    <w:p w14:paraId="3B927764" w14:textId="77777777" w:rsidR="00C635DD" w:rsidRPr="00CD5EDC" w:rsidRDefault="00C635DD" w:rsidP="00C635DD">
      <w:pPr>
        <w:spacing w:line="360" w:lineRule="auto"/>
        <w:ind w:left="360"/>
        <w:contextualSpacing/>
        <w:jc w:val="both"/>
        <w:rPr>
          <w:rFonts w:ascii="David" w:eastAsia="David" w:hAnsi="David"/>
          <w:b/>
          <w:bCs/>
          <w:sz w:val="14"/>
          <w:szCs w:val="14"/>
          <w:u w:val="single"/>
          <w:rtl/>
        </w:rPr>
      </w:pPr>
    </w:p>
    <w:p w14:paraId="7CFB1309" w14:textId="77777777" w:rsidR="00C635DD" w:rsidRPr="0048006C" w:rsidRDefault="00C635DD" w:rsidP="00C635DD">
      <w:pPr>
        <w:pStyle w:val="a9"/>
        <w:numPr>
          <w:ilvl w:val="0"/>
          <w:numId w:val="1"/>
        </w:numPr>
        <w:spacing w:line="360" w:lineRule="auto"/>
        <w:jc w:val="both"/>
        <w:rPr>
          <w:rFonts w:ascii="David" w:eastAsia="David" w:hAnsi="David"/>
          <w:rtl/>
        </w:rPr>
      </w:pPr>
      <w:r w:rsidRPr="0048006C">
        <w:rPr>
          <w:rFonts w:ascii="David" w:eastAsia="David" w:hAnsi="David"/>
          <w:rtl/>
        </w:rPr>
        <w:t>למרבה הצער שימוש בנשק חם הפך לחזון נפרץ ברחובות ישובים ערביים רבים במדינה.  מדובר בתופעה קשה, אכזרית וקטלנית, וחדשות לבקרים אנו מתבשרים על מותם של אזרחים תמימים, עוברי אורח שנקלעו לקו הירי. תעוזתם של העושים שימוש בנשק לצורך פתרון סכסוכים וביצוע עבירות, אינה יודעת גבול, ועל בתי המשפט לתרום את חלקם בהגנה על התושבים.</w:t>
      </w:r>
    </w:p>
    <w:p w14:paraId="47164D0F" w14:textId="77777777" w:rsidR="00C635DD" w:rsidRPr="0048006C" w:rsidRDefault="00C635DD" w:rsidP="00C635DD">
      <w:pPr>
        <w:pStyle w:val="a9"/>
        <w:spacing w:line="360" w:lineRule="auto"/>
        <w:jc w:val="both"/>
        <w:rPr>
          <w:rFonts w:ascii="David" w:hAnsi="David"/>
          <w:b/>
          <w:bCs/>
          <w:sz w:val="12"/>
          <w:szCs w:val="12"/>
          <w:rtl/>
        </w:rPr>
      </w:pPr>
    </w:p>
    <w:p w14:paraId="3D971DFA" w14:textId="77777777" w:rsidR="00C635DD" w:rsidRPr="0048006C" w:rsidRDefault="00C635DD" w:rsidP="00C635DD">
      <w:pPr>
        <w:pStyle w:val="a9"/>
        <w:spacing w:line="360" w:lineRule="auto"/>
        <w:jc w:val="both"/>
        <w:rPr>
          <w:rFonts w:ascii="David" w:hAnsi="David"/>
          <w:b/>
          <w:bCs/>
        </w:rPr>
      </w:pPr>
      <w:r w:rsidRPr="0048006C">
        <w:rPr>
          <w:rFonts w:ascii="David" w:hAnsi="David"/>
          <w:rtl/>
        </w:rPr>
        <w:t>החזקת נשק לא חוקי צפויה להסתיים בשימוש לא חוקי בנשק  ובהקשר זה כבר נאמר ב</w:t>
      </w:r>
      <w:hyperlink r:id="rId39" w:history="1">
        <w:r w:rsidR="00E012DB" w:rsidRPr="00E012DB">
          <w:rPr>
            <w:rFonts w:ascii="David" w:hAnsi="David"/>
            <w:b/>
            <w:bCs/>
            <w:color w:val="0000FF"/>
            <w:u w:val="single"/>
            <w:rtl/>
          </w:rPr>
          <w:t>ע"פ 4945/13</w:t>
        </w:r>
      </w:hyperlink>
      <w:r w:rsidRPr="0048006C">
        <w:rPr>
          <w:rFonts w:ascii="David" w:hAnsi="David"/>
          <w:b/>
          <w:bCs/>
          <w:rtl/>
        </w:rPr>
        <w:t xml:space="preserve"> </w:t>
      </w:r>
      <w:r w:rsidRPr="0048006C">
        <w:rPr>
          <w:rFonts w:ascii="David" w:hAnsi="David"/>
          <w:b/>
          <w:bCs/>
          <w:u w:val="single"/>
          <w:rtl/>
        </w:rPr>
        <w:t>מדינת ישראל נ' עבד אלכרים</w:t>
      </w:r>
      <w:r w:rsidRPr="0048006C">
        <w:rPr>
          <w:rFonts w:ascii="David" w:hAnsi="David"/>
          <w:b/>
          <w:bCs/>
          <w:rtl/>
        </w:rPr>
        <w:t xml:space="preserve"> </w:t>
      </w:r>
      <w:r w:rsidRPr="0048006C">
        <w:rPr>
          <w:rFonts w:ascii="David" w:hAnsi="David"/>
          <w:rtl/>
        </w:rPr>
        <w:t>כי</w:t>
      </w:r>
      <w:r w:rsidRPr="0048006C">
        <w:rPr>
          <w:rFonts w:ascii="David" w:hAnsi="David"/>
          <w:b/>
          <w:bCs/>
          <w:rtl/>
        </w:rPr>
        <w:t xml:space="preserve"> </w:t>
      </w:r>
      <w:r w:rsidRPr="0048006C">
        <w:rPr>
          <w:rFonts w:ascii="David" w:hAnsi="David"/>
          <w:rtl/>
        </w:rPr>
        <w:t>:</w:t>
      </w:r>
      <w:r w:rsidRPr="0048006C">
        <w:rPr>
          <w:rFonts w:ascii="David" w:hAnsi="David"/>
          <w:b/>
          <w:bCs/>
          <w:rtl/>
        </w:rPr>
        <w:t xml:space="preserve"> </w:t>
      </w:r>
      <w:r w:rsidRPr="0048006C">
        <w:rPr>
          <w:rFonts w:ascii="David" w:hAnsi="David"/>
          <w:rtl/>
        </w:rPr>
        <w:t>"</w:t>
      </w:r>
      <w:r w:rsidRPr="0048006C">
        <w:rPr>
          <w:rFonts w:ascii="David" w:hAnsi="David"/>
          <w:b/>
          <w:bCs/>
          <w:sz w:val="22"/>
          <w:szCs w:val="22"/>
          <w:rtl/>
        </w:rPr>
        <w:t>עצם החזקת נשק בעל פוטנציאל קטילה מבלי שיש עליו ועל בעליו פיקוח מוסדר של הרשויות טומן בחובו סיכון, כאשר המחזיק בו נתון תמיד לחשש שיתפתה לעשות בו שימוש, ולו ברגעי</w:t>
      </w:r>
      <w:r w:rsidR="00E012DB">
        <w:rPr>
          <w:rFonts w:ascii="David" w:hAnsi="David"/>
          <w:b/>
          <w:bCs/>
          <w:sz w:val="22"/>
          <w:szCs w:val="22"/>
          <w:rtl/>
        </w:rPr>
        <w:t xml:space="preserve"> </w:t>
      </w:r>
      <w:r w:rsidRPr="0048006C">
        <w:rPr>
          <w:rFonts w:ascii="David" w:hAnsi="David"/>
          <w:b/>
          <w:bCs/>
          <w:sz w:val="22"/>
          <w:szCs w:val="22"/>
          <w:rtl/>
        </w:rPr>
        <w:t xml:space="preserve"> לחץ ופחד</w:t>
      </w:r>
      <w:r w:rsidRPr="0048006C">
        <w:rPr>
          <w:rFonts w:ascii="David" w:hAnsi="David" w:hint="cs"/>
          <w:b/>
          <w:bCs/>
          <w:sz w:val="22"/>
          <w:szCs w:val="22"/>
          <w:rtl/>
        </w:rPr>
        <w:t>...</w:t>
      </w:r>
      <w:r w:rsidRPr="0048006C">
        <w:rPr>
          <w:rFonts w:ascii="David" w:hAnsi="David"/>
          <w:b/>
          <w:bCs/>
          <w:sz w:val="22"/>
          <w:szCs w:val="22"/>
          <w:rtl/>
        </w:rPr>
        <w:t xml:space="preserve">יתר על כן, </w:t>
      </w:r>
      <w:r w:rsidRPr="0048006C">
        <w:rPr>
          <w:rFonts w:ascii="David" w:hAnsi="David"/>
          <w:b/>
          <w:bCs/>
          <w:sz w:val="22"/>
          <w:szCs w:val="22"/>
          <w:u w:val="single"/>
          <w:rtl/>
        </w:rPr>
        <w:t>במעשיו של המשיב יש משום יסוד של נטילת החוק לידיים תחת הותרת דבר האיומים על חייו לטיפול הגורם המוסמך לכך – משטרת ישראל. זאת, כשאין בידו לדעת כיצד עלולה פרשת האיומים להסתיים אלמלא נתפס הנשק על-ידי המשטרה. התנהלות זו יש בה גם היבט של פגיעה בסדר החברתי, מעבר לעצם יצירת הסיכון לשלום הציבור</w:t>
      </w:r>
      <w:r w:rsidRPr="0048006C">
        <w:rPr>
          <w:rFonts w:ascii="David" w:hAnsi="David"/>
          <w:sz w:val="22"/>
          <w:szCs w:val="22"/>
          <w:rtl/>
        </w:rPr>
        <w:t>".</w:t>
      </w:r>
      <w:r w:rsidRPr="0048006C">
        <w:rPr>
          <w:rFonts w:ascii="FrankRuehl" w:hAnsi="FrankRuehl"/>
          <w:rtl/>
        </w:rPr>
        <w:t xml:space="preserve"> (</w:t>
      </w:r>
      <w:r w:rsidRPr="0048006C">
        <w:rPr>
          <w:rFonts w:ascii="David" w:hAnsi="David"/>
          <w:rtl/>
        </w:rPr>
        <w:t>ההדגשות שלי ג.ק)</w:t>
      </w:r>
      <w:r w:rsidRPr="0048006C">
        <w:rPr>
          <w:rFonts w:ascii="David" w:hAnsi="David"/>
          <w:b/>
          <w:bCs/>
          <w:rtl/>
        </w:rPr>
        <w:t>.</w:t>
      </w:r>
    </w:p>
    <w:p w14:paraId="6965DE61" w14:textId="77777777" w:rsidR="00C635DD" w:rsidRPr="00420FB3" w:rsidRDefault="00C635DD" w:rsidP="00C635DD">
      <w:pPr>
        <w:spacing w:after="160" w:line="360" w:lineRule="auto"/>
        <w:ind w:left="720"/>
        <w:contextualSpacing/>
        <w:jc w:val="both"/>
        <w:rPr>
          <w:rFonts w:ascii="David" w:hAnsi="David"/>
          <w:sz w:val="18"/>
          <w:szCs w:val="18"/>
          <w:rtl/>
        </w:rPr>
      </w:pPr>
    </w:p>
    <w:p w14:paraId="041111EC" w14:textId="77777777" w:rsidR="00C635DD" w:rsidRDefault="00C635DD" w:rsidP="00C635DD">
      <w:pPr>
        <w:spacing w:after="160" w:line="360" w:lineRule="auto"/>
        <w:ind w:left="720"/>
        <w:contextualSpacing/>
        <w:jc w:val="both"/>
        <w:rPr>
          <w:rFonts w:ascii="David" w:hAnsi="David"/>
          <w:rtl/>
        </w:rPr>
      </w:pPr>
      <w:r>
        <w:rPr>
          <w:rFonts w:ascii="David" w:hAnsi="David" w:hint="cs"/>
          <w:rtl/>
        </w:rPr>
        <w:t>הדברים יפים גם בעניינו של הנאשם שבפניי.</w:t>
      </w:r>
    </w:p>
    <w:p w14:paraId="1DE946AE" w14:textId="77777777" w:rsidR="00C635DD" w:rsidRPr="00420FB3" w:rsidRDefault="00C635DD" w:rsidP="00C635DD">
      <w:pPr>
        <w:spacing w:after="160" w:line="360" w:lineRule="auto"/>
        <w:ind w:left="720"/>
        <w:contextualSpacing/>
        <w:jc w:val="both"/>
        <w:rPr>
          <w:rFonts w:ascii="David" w:hAnsi="David"/>
          <w:sz w:val="8"/>
          <w:szCs w:val="8"/>
        </w:rPr>
      </w:pPr>
    </w:p>
    <w:p w14:paraId="194940AE" w14:textId="77777777" w:rsidR="00C635DD" w:rsidRPr="00CD5EDC" w:rsidRDefault="00C635DD" w:rsidP="00C635DD">
      <w:pPr>
        <w:numPr>
          <w:ilvl w:val="0"/>
          <w:numId w:val="1"/>
        </w:numPr>
        <w:spacing w:after="160" w:line="360" w:lineRule="auto"/>
        <w:contextualSpacing/>
        <w:jc w:val="both"/>
        <w:rPr>
          <w:rFonts w:ascii="David" w:hAnsi="David"/>
          <w:rtl/>
        </w:rPr>
      </w:pPr>
      <w:r w:rsidRPr="00CD5EDC">
        <w:rPr>
          <w:rFonts w:ascii="David" w:eastAsia="Calibri" w:hAnsi="David"/>
          <w:rtl/>
        </w:rPr>
        <w:t xml:space="preserve">העונש המרבי הקבוע בחוק ביחס לעבירה של החזקת נשק הוא 7 שנות מאסר </w:t>
      </w:r>
      <w:r w:rsidRPr="00CD5EDC">
        <w:rPr>
          <w:rFonts w:ascii="David" w:eastAsia="David" w:hAnsi="David"/>
          <w:rtl/>
        </w:rPr>
        <w:t>ולא פחות מ- 21 חודשי מאסר (עונש המינימום הקבוע בחוק שאינו יכול להיות כולו על תנאי),</w:t>
      </w:r>
      <w:r w:rsidRPr="00CD5EDC">
        <w:rPr>
          <w:rFonts w:ascii="David" w:hAnsi="David"/>
          <w:rtl/>
        </w:rPr>
        <w:t xml:space="preserve"> העונש המרבי הקבוע בחוק ביחס לעבירה של נשיאה נשק הינו 10 שנות מאסר ולא פחות מ- 2.5 שנים </w:t>
      </w:r>
      <w:r w:rsidRPr="00CD5EDC">
        <w:rPr>
          <w:rFonts w:ascii="David" w:eastAsia="David" w:hAnsi="David"/>
          <w:rtl/>
        </w:rPr>
        <w:t xml:space="preserve">(עונש המינימום הקבוע בחוק שאינו יכול להיות כולו על תנאי), </w:t>
      </w:r>
      <w:r w:rsidRPr="00CD5EDC">
        <w:rPr>
          <w:rFonts w:ascii="David" w:eastAsia="Calibri" w:hAnsi="David"/>
          <w:rtl/>
        </w:rPr>
        <w:t xml:space="preserve">העונש המרבי הקבוע בצידה של נשיאה והחזקה של אביזר או תחמושת הוא 3 שנות מאסר </w:t>
      </w:r>
      <w:r w:rsidRPr="00CD5EDC">
        <w:rPr>
          <w:rFonts w:ascii="David" w:hAnsi="David"/>
          <w:rtl/>
        </w:rPr>
        <w:t>ובצידה של עבירה של ירי בנשק חם באזור מגורים עד 5 שנות מאסר. יש בתיקון  140 ל</w:t>
      </w:r>
      <w:hyperlink r:id="rId40" w:history="1">
        <w:r w:rsidR="00E012DB" w:rsidRPr="00E012DB">
          <w:rPr>
            <w:rFonts w:ascii="David" w:hAnsi="David"/>
            <w:color w:val="0000FF"/>
            <w:u w:val="single"/>
            <w:rtl/>
          </w:rPr>
          <w:t>חוק העונשין</w:t>
        </w:r>
      </w:hyperlink>
      <w:r w:rsidRPr="00CD5EDC">
        <w:rPr>
          <w:rFonts w:ascii="David" w:hAnsi="David"/>
          <w:rtl/>
        </w:rPr>
        <w:t xml:space="preserve"> כדי ללמד על מגמת ההחמרה הכללית ביחס לעבירות נשק, כפי שהדבר בא לידי ביטוי בפסיקה</w:t>
      </w:r>
      <w:r w:rsidRPr="00CD5EDC">
        <w:rPr>
          <w:rFonts w:ascii="David" w:eastAsia="David" w:hAnsi="David"/>
          <w:rtl/>
        </w:rPr>
        <w:t>. כאמור, בית המשפט העליון קבע באופן ברור כי ככלל בעבירת נשיאת והובלת נשק מתחם העונש ההולם נע בין 30 ל-42 חודשי מאסר בפועל</w:t>
      </w:r>
      <w:r w:rsidRPr="00CD5EDC">
        <w:rPr>
          <w:rFonts w:ascii="David" w:eastAsia="David" w:hAnsi="David"/>
          <w:b/>
          <w:bCs/>
          <w:rtl/>
        </w:rPr>
        <w:t xml:space="preserve">. ר'  </w:t>
      </w:r>
      <w:hyperlink r:id="rId41" w:history="1">
        <w:r w:rsidR="00E012DB" w:rsidRPr="00E012DB">
          <w:rPr>
            <w:rFonts w:ascii="David" w:eastAsia="David" w:hAnsi="David"/>
            <w:b/>
            <w:bCs/>
            <w:color w:val="0000FF"/>
            <w:u w:val="single"/>
            <w:rtl/>
          </w:rPr>
          <w:t>ע"פ 5602/22</w:t>
        </w:r>
      </w:hyperlink>
      <w:r w:rsidRPr="00CD5EDC">
        <w:rPr>
          <w:rFonts w:ascii="David" w:eastAsia="David" w:hAnsi="David"/>
          <w:b/>
          <w:bCs/>
          <w:rtl/>
        </w:rPr>
        <w:t xml:space="preserve"> </w:t>
      </w:r>
      <w:r w:rsidRPr="00CD5EDC">
        <w:rPr>
          <w:rFonts w:ascii="David" w:eastAsia="David" w:hAnsi="David"/>
          <w:b/>
          <w:bCs/>
          <w:u w:val="single"/>
          <w:rtl/>
        </w:rPr>
        <w:t>מ. ישראל פלוני</w:t>
      </w:r>
      <w:r w:rsidRPr="00CD5EDC">
        <w:rPr>
          <w:rFonts w:ascii="David" w:eastAsia="David" w:hAnsi="David"/>
          <w:rtl/>
        </w:rPr>
        <w:t>:</w:t>
      </w:r>
      <w:r w:rsidRPr="00CD5EDC">
        <w:rPr>
          <w:rFonts w:ascii="David" w:eastAsia="David" w:hAnsi="David"/>
          <w:color w:val="000000"/>
          <w:rtl/>
        </w:rPr>
        <w:t xml:space="preserve"> </w:t>
      </w:r>
      <w:r w:rsidRPr="00CD5EDC">
        <w:rPr>
          <w:rFonts w:ascii="David" w:eastAsia="David" w:hAnsi="David"/>
          <w:b/>
          <w:bCs/>
          <w:color w:val="000000"/>
          <w:rtl/>
        </w:rPr>
        <w:t>"כעולה מפסיקתו של בית משפט זה, מתחם הענישה הרגיל שראוי לקבוע לנאשם בגיר בגין נשיאה בלתי חוקית של נשק חם במרחב הציבורי נע בין 30 ל-42 חודשי מאסר בין סורג ובריח (לצד עונשים נלווים בדמותם של מאסר-על-תנאי וקנס)</w:t>
      </w:r>
      <w:r w:rsidRPr="00CD5EDC">
        <w:rPr>
          <w:rFonts w:ascii="David" w:eastAsia="David" w:hAnsi="David"/>
          <w:color w:val="000000"/>
          <w:rtl/>
        </w:rPr>
        <w:t>"</w:t>
      </w:r>
      <w:r w:rsidRPr="00CD5EDC">
        <w:rPr>
          <w:rFonts w:ascii="David" w:eastAsia="David" w:hAnsi="David"/>
          <w:rtl/>
        </w:rPr>
        <w:t>.</w:t>
      </w:r>
      <w:r w:rsidRPr="00CD5EDC">
        <w:rPr>
          <w:rFonts w:ascii="David" w:hAnsi="David"/>
          <w:rtl/>
        </w:rPr>
        <w:t xml:space="preserve"> </w:t>
      </w:r>
    </w:p>
    <w:p w14:paraId="2A4300EB" w14:textId="77777777" w:rsidR="00C635DD" w:rsidRPr="00420FB3" w:rsidRDefault="00C635DD" w:rsidP="00C635DD">
      <w:pPr>
        <w:spacing w:line="360" w:lineRule="auto"/>
        <w:ind w:left="720"/>
        <w:contextualSpacing/>
        <w:jc w:val="both"/>
        <w:rPr>
          <w:rFonts w:ascii="David" w:hAnsi="David"/>
          <w:sz w:val="2"/>
          <w:szCs w:val="2"/>
        </w:rPr>
      </w:pPr>
    </w:p>
    <w:p w14:paraId="67870991" w14:textId="77777777" w:rsidR="00C635DD" w:rsidRPr="004B4BC5" w:rsidRDefault="00C635DD" w:rsidP="00C635DD">
      <w:pPr>
        <w:spacing w:after="160" w:line="252" w:lineRule="auto"/>
        <w:ind w:left="720"/>
        <w:contextualSpacing/>
        <w:rPr>
          <w:rFonts w:ascii="David" w:eastAsia="David" w:hAnsi="David"/>
          <w:sz w:val="2"/>
          <w:szCs w:val="2"/>
          <w:rtl/>
        </w:rPr>
      </w:pPr>
    </w:p>
    <w:p w14:paraId="4286E37B" w14:textId="77777777" w:rsidR="00C635DD" w:rsidRPr="004B4BC5" w:rsidRDefault="00C635DD" w:rsidP="00C635DD">
      <w:pPr>
        <w:pStyle w:val="a9"/>
        <w:numPr>
          <w:ilvl w:val="0"/>
          <w:numId w:val="1"/>
        </w:numPr>
        <w:shd w:val="clear" w:color="auto" w:fill="FFFFFF"/>
        <w:spacing w:line="360" w:lineRule="auto"/>
        <w:jc w:val="both"/>
        <w:rPr>
          <w:rFonts w:ascii="David" w:eastAsia="Calibri" w:hAnsi="David"/>
          <w:sz w:val="12"/>
          <w:szCs w:val="12"/>
          <w:rtl/>
        </w:rPr>
      </w:pPr>
      <w:r w:rsidRPr="004B4BC5">
        <w:rPr>
          <w:rFonts w:ascii="David" w:eastAsia="David" w:hAnsi="David"/>
          <w:rtl/>
        </w:rPr>
        <w:t>לאחר ששקלתי את חומרת העבירות,</w:t>
      </w:r>
      <w:r>
        <w:rPr>
          <w:rFonts w:ascii="David" w:eastAsia="David" w:hAnsi="David"/>
          <w:rtl/>
        </w:rPr>
        <w:t xml:space="preserve"> נסיבות ביצוען </w:t>
      </w:r>
      <w:r>
        <w:rPr>
          <w:rFonts w:ascii="David" w:eastAsia="David" w:hAnsi="David" w:hint="cs"/>
          <w:rtl/>
        </w:rPr>
        <w:t>כמפורט לעיל</w:t>
      </w:r>
      <w:r w:rsidRPr="004B4BC5">
        <w:rPr>
          <w:rFonts w:ascii="David" w:eastAsia="David" w:hAnsi="David"/>
          <w:rtl/>
        </w:rPr>
        <w:t>, הערכים  החברתיים עליהם יש להגן, מידת הפגיעה בהם והפסיקה הנהוגה, אני סבור כי מתחם העונש ההולם  צריך לכלול</w:t>
      </w:r>
      <w:r>
        <w:rPr>
          <w:rFonts w:ascii="David" w:eastAsia="David" w:hAnsi="David"/>
          <w:rtl/>
        </w:rPr>
        <w:t xml:space="preserve"> רכיב של מאסר בפועל שלא יפחת מ-</w:t>
      </w:r>
      <w:r>
        <w:rPr>
          <w:rFonts w:ascii="David" w:eastAsia="David" w:hAnsi="David" w:hint="cs"/>
          <w:rtl/>
        </w:rPr>
        <w:t xml:space="preserve"> 34</w:t>
      </w:r>
      <w:r w:rsidRPr="004B4BC5">
        <w:rPr>
          <w:rFonts w:ascii="David" w:eastAsia="David" w:hAnsi="David"/>
          <w:rtl/>
        </w:rPr>
        <w:t xml:space="preserve"> חודשים ולא יעלה על 50 חודשים בצד עונשים נלווים. </w:t>
      </w:r>
    </w:p>
    <w:p w14:paraId="4BD1BD6D" w14:textId="77777777" w:rsidR="00C635DD" w:rsidRPr="00CD5EDC" w:rsidRDefault="00C635DD" w:rsidP="00C635DD">
      <w:pPr>
        <w:spacing w:after="160" w:line="252" w:lineRule="auto"/>
        <w:ind w:left="720"/>
        <w:contextualSpacing/>
        <w:rPr>
          <w:rFonts w:ascii="David" w:eastAsia="Calibri" w:hAnsi="David"/>
          <w:sz w:val="12"/>
          <w:szCs w:val="12"/>
          <w:rtl/>
        </w:rPr>
      </w:pPr>
    </w:p>
    <w:p w14:paraId="485CCCF9" w14:textId="77777777" w:rsidR="00C635DD" w:rsidRPr="00CD5EDC" w:rsidRDefault="00C635DD" w:rsidP="00C635DD">
      <w:pPr>
        <w:spacing w:after="160" w:line="360" w:lineRule="auto"/>
        <w:ind w:firstLine="360"/>
        <w:jc w:val="both"/>
        <w:rPr>
          <w:rFonts w:ascii="David" w:eastAsia="David" w:hAnsi="David"/>
          <w:b/>
          <w:bCs/>
          <w:u w:val="single"/>
        </w:rPr>
      </w:pPr>
      <w:r w:rsidRPr="00CD5EDC">
        <w:rPr>
          <w:rFonts w:ascii="David" w:eastAsia="David" w:hAnsi="David"/>
          <w:b/>
          <w:bCs/>
          <w:u w:val="single"/>
          <w:rtl/>
        </w:rPr>
        <w:t>נסיבות שאינן קשורות בביצוע העבירות</w:t>
      </w:r>
    </w:p>
    <w:p w14:paraId="2B304626" w14:textId="77777777" w:rsidR="00C635DD" w:rsidRPr="00CD5EDC" w:rsidRDefault="00C635DD" w:rsidP="00C635DD">
      <w:pPr>
        <w:keepLines/>
        <w:numPr>
          <w:ilvl w:val="0"/>
          <w:numId w:val="1"/>
        </w:numPr>
        <w:spacing w:after="160" w:line="360" w:lineRule="auto"/>
        <w:contextualSpacing/>
        <w:jc w:val="both"/>
        <w:rPr>
          <w:rFonts w:ascii="David" w:eastAsia="Calibri" w:hAnsi="David"/>
          <w:sz w:val="12"/>
          <w:szCs w:val="12"/>
          <w:rtl/>
        </w:rPr>
      </w:pPr>
      <w:r w:rsidRPr="00CD5EDC">
        <w:rPr>
          <w:rFonts w:ascii="David" w:eastAsia="David" w:hAnsi="David"/>
          <w:rtl/>
        </w:rPr>
        <w:t xml:space="preserve">לקולה אני מביא בחשבון את: קבלת האחריות; הבעת החרטה הכנה; ההודאה בכתב האישום המתוקן; החיסכון בזמן שיפוטי; </w:t>
      </w:r>
      <w:r>
        <w:rPr>
          <w:rFonts w:ascii="David" w:eastAsia="David" w:hAnsi="David" w:hint="cs"/>
          <w:rtl/>
        </w:rPr>
        <w:t xml:space="preserve">החיסכון בעדות המתלונן; </w:t>
      </w:r>
      <w:r w:rsidRPr="00CD5EDC">
        <w:rPr>
          <w:rFonts w:ascii="David" w:eastAsia="David" w:hAnsi="David"/>
          <w:rtl/>
        </w:rPr>
        <w:t>גילו הצעיר של הנאשם; העובדה שהוא נעדר כל עבר פלילי; נסיבותיו האישיות כעולה מטיעוני ההגנה, תקופת המעצר המשמעותית בה הוא היה נתון עד היום  (כידוע תנאי המעצר קשים מתנאי מאסר); השלכות המאסר על הנאשם ומשפחתו, בפרט נוכח העובדה שמדובר במאסרו הראשון; ושיתוף הפעולה של הנאשם עם גורמי הטיפול בבית הכלא</w:t>
      </w:r>
      <w:r>
        <w:rPr>
          <w:rFonts w:ascii="David" w:eastAsia="David" w:hAnsi="David" w:hint="cs"/>
          <w:rtl/>
        </w:rPr>
        <w:t xml:space="preserve"> ורצונו לנהל אורח חיים נורמטיבי</w:t>
      </w:r>
      <w:r w:rsidRPr="00CD5EDC">
        <w:rPr>
          <w:rFonts w:ascii="David" w:eastAsia="David" w:hAnsi="David"/>
          <w:rtl/>
        </w:rPr>
        <w:t xml:space="preserve">. </w:t>
      </w:r>
    </w:p>
    <w:p w14:paraId="75FFE389" w14:textId="77777777" w:rsidR="00C635DD" w:rsidRPr="00CD5EDC" w:rsidRDefault="00C635DD" w:rsidP="00C635DD">
      <w:pPr>
        <w:spacing w:after="160" w:line="252" w:lineRule="auto"/>
        <w:ind w:left="720"/>
        <w:contextualSpacing/>
        <w:jc w:val="both"/>
        <w:rPr>
          <w:rFonts w:ascii="David" w:eastAsia="David" w:hAnsi="David"/>
        </w:rPr>
      </w:pPr>
    </w:p>
    <w:p w14:paraId="74C906C3" w14:textId="77777777" w:rsidR="00C635DD" w:rsidRPr="00CD5EDC" w:rsidRDefault="00C635DD" w:rsidP="00C635DD">
      <w:pPr>
        <w:numPr>
          <w:ilvl w:val="0"/>
          <w:numId w:val="1"/>
        </w:numPr>
        <w:spacing w:after="160" w:line="360" w:lineRule="auto"/>
        <w:contextualSpacing/>
        <w:jc w:val="both"/>
        <w:rPr>
          <w:rFonts w:ascii="David" w:eastAsia="David" w:hAnsi="David"/>
          <w:b/>
          <w:bCs/>
          <w:sz w:val="12"/>
          <w:szCs w:val="12"/>
          <w:rtl/>
        </w:rPr>
      </w:pPr>
      <w:r w:rsidRPr="00CD5EDC">
        <w:rPr>
          <w:rFonts w:ascii="David" w:eastAsia="David" w:hAnsi="David"/>
          <w:rtl/>
        </w:rPr>
        <w:t>במכלול הנסיבות,</w:t>
      </w:r>
      <w:r w:rsidR="00E012DB">
        <w:rPr>
          <w:rFonts w:ascii="David" w:eastAsia="David" w:hAnsi="David"/>
          <w:rtl/>
        </w:rPr>
        <w:t xml:space="preserve"> </w:t>
      </w:r>
      <w:r w:rsidRPr="00CD5EDC">
        <w:rPr>
          <w:rFonts w:ascii="David" w:eastAsia="David" w:hAnsi="David"/>
          <w:rtl/>
        </w:rPr>
        <w:t xml:space="preserve">ובהעדר נסיבות לחומרה, אני סבור שנכון לגזור על הנאשם עונש מאסר בפועל ברף התחתון של המתחם. </w:t>
      </w:r>
    </w:p>
    <w:p w14:paraId="5F155AC1" w14:textId="77777777" w:rsidR="00C635DD" w:rsidRPr="00CD5EDC" w:rsidRDefault="00C635DD" w:rsidP="00C635DD">
      <w:pPr>
        <w:ind w:left="720"/>
        <w:contextualSpacing/>
        <w:rPr>
          <w:rFonts w:ascii="David" w:eastAsia="David" w:hAnsi="David"/>
          <w:b/>
          <w:bCs/>
          <w:sz w:val="2"/>
          <w:szCs w:val="2"/>
        </w:rPr>
      </w:pPr>
    </w:p>
    <w:p w14:paraId="514777F4" w14:textId="77777777" w:rsidR="00C635DD" w:rsidRPr="00CD5EDC" w:rsidRDefault="00C635DD" w:rsidP="00C635DD">
      <w:pPr>
        <w:spacing w:after="160" w:line="360" w:lineRule="auto"/>
        <w:ind w:left="720"/>
        <w:contextualSpacing/>
        <w:jc w:val="both"/>
        <w:rPr>
          <w:rFonts w:ascii="David" w:eastAsia="David" w:hAnsi="David"/>
          <w:b/>
          <w:bCs/>
          <w:sz w:val="12"/>
          <w:szCs w:val="12"/>
        </w:rPr>
      </w:pPr>
    </w:p>
    <w:p w14:paraId="3DD19D50" w14:textId="77777777" w:rsidR="00C635DD" w:rsidRPr="00CD5EDC" w:rsidRDefault="00C635DD" w:rsidP="00C635DD">
      <w:pPr>
        <w:numPr>
          <w:ilvl w:val="0"/>
          <w:numId w:val="1"/>
        </w:numPr>
        <w:spacing w:after="160" w:line="360" w:lineRule="auto"/>
        <w:contextualSpacing/>
        <w:jc w:val="both"/>
        <w:rPr>
          <w:rFonts w:ascii="David" w:eastAsia="David" w:hAnsi="David"/>
          <w:rtl/>
        </w:rPr>
      </w:pPr>
      <w:r w:rsidRPr="00CD5EDC">
        <w:rPr>
          <w:rFonts w:ascii="David" w:eastAsia="David" w:hAnsi="David"/>
          <w:rtl/>
        </w:rPr>
        <w:t>לאור כל האמור לעיל, אני גוזר על הנאשם</w:t>
      </w:r>
      <w:r w:rsidR="00E012DB">
        <w:rPr>
          <w:rFonts w:ascii="David" w:eastAsia="David" w:hAnsi="David"/>
          <w:rtl/>
        </w:rPr>
        <w:t xml:space="preserve"> </w:t>
      </w:r>
      <w:r w:rsidRPr="00CD5EDC">
        <w:rPr>
          <w:rFonts w:ascii="David" w:eastAsia="David" w:hAnsi="David"/>
          <w:rtl/>
        </w:rPr>
        <w:t xml:space="preserve"> את העונשים הבאים:</w:t>
      </w:r>
    </w:p>
    <w:p w14:paraId="2D8CDF74" w14:textId="77777777" w:rsidR="00C635DD" w:rsidRPr="00CD5EDC" w:rsidRDefault="00C635DD" w:rsidP="00C635DD">
      <w:pPr>
        <w:spacing w:after="160" w:line="252" w:lineRule="auto"/>
        <w:ind w:left="720"/>
        <w:contextualSpacing/>
        <w:rPr>
          <w:rFonts w:ascii="David" w:eastAsia="David" w:hAnsi="David"/>
          <w:b/>
          <w:bCs/>
          <w:rtl/>
        </w:rPr>
      </w:pPr>
    </w:p>
    <w:p w14:paraId="1065335E" w14:textId="77777777" w:rsidR="00C635DD" w:rsidRPr="00CD5EDC" w:rsidRDefault="00C635DD" w:rsidP="00C635DD">
      <w:pPr>
        <w:spacing w:line="360" w:lineRule="auto"/>
        <w:ind w:left="720"/>
        <w:contextualSpacing/>
        <w:jc w:val="both"/>
        <w:rPr>
          <w:rFonts w:ascii="David" w:eastAsia="David" w:hAnsi="David"/>
        </w:rPr>
      </w:pPr>
      <w:r w:rsidRPr="00CD5EDC">
        <w:rPr>
          <w:rFonts w:ascii="David" w:eastAsia="David" w:hAnsi="David"/>
          <w:b/>
          <w:bCs/>
          <w:rtl/>
        </w:rPr>
        <w:t xml:space="preserve">אני גוזר על הנאשם מאסר בפועל לתקופה של </w:t>
      </w:r>
      <w:r>
        <w:rPr>
          <w:rFonts w:ascii="David" w:eastAsia="David" w:hAnsi="David" w:hint="cs"/>
          <w:b/>
          <w:bCs/>
          <w:rtl/>
        </w:rPr>
        <w:t xml:space="preserve"> 34 ח</w:t>
      </w:r>
      <w:r w:rsidRPr="00CD5EDC">
        <w:rPr>
          <w:rFonts w:ascii="David" w:eastAsia="David" w:hAnsi="David"/>
          <w:b/>
          <w:bCs/>
          <w:rtl/>
        </w:rPr>
        <w:t>ודשים בניכוי ימי מעצרו מתאריך 09.05.23 ועד היום.</w:t>
      </w:r>
    </w:p>
    <w:p w14:paraId="157068E7" w14:textId="77777777" w:rsidR="00C635DD" w:rsidRPr="00CD5EDC" w:rsidRDefault="00C635DD" w:rsidP="00C635DD">
      <w:pPr>
        <w:spacing w:line="360" w:lineRule="auto"/>
        <w:ind w:left="720"/>
        <w:contextualSpacing/>
        <w:jc w:val="both"/>
        <w:rPr>
          <w:rFonts w:ascii="David" w:eastAsia="David" w:hAnsi="David"/>
        </w:rPr>
      </w:pPr>
    </w:p>
    <w:p w14:paraId="147531E6" w14:textId="77777777" w:rsidR="00C635DD" w:rsidRPr="00CD5EDC" w:rsidRDefault="00C635DD" w:rsidP="00C635DD">
      <w:pPr>
        <w:spacing w:line="360" w:lineRule="auto"/>
        <w:ind w:left="720"/>
        <w:contextualSpacing/>
        <w:jc w:val="both"/>
        <w:rPr>
          <w:rFonts w:ascii="David" w:eastAsia="David" w:hAnsi="David"/>
          <w:rtl/>
        </w:rPr>
      </w:pPr>
      <w:r w:rsidRPr="00CD5EDC">
        <w:rPr>
          <w:rFonts w:ascii="David" w:eastAsia="David" w:hAnsi="David"/>
          <w:b/>
          <w:bCs/>
          <w:rtl/>
        </w:rPr>
        <w:t>אני גוזר על הנאשם עונש מאסר על תנאי לתקופה של 10 חודשים והתנאי הוא</w:t>
      </w:r>
      <w:r w:rsidR="00E012DB">
        <w:rPr>
          <w:rFonts w:ascii="David" w:eastAsia="David" w:hAnsi="David"/>
          <w:b/>
          <w:bCs/>
          <w:rtl/>
        </w:rPr>
        <w:t xml:space="preserve"> </w:t>
      </w:r>
      <w:r w:rsidRPr="00CD5EDC">
        <w:rPr>
          <w:rFonts w:ascii="David" w:eastAsia="David" w:hAnsi="David"/>
          <w:b/>
          <w:bCs/>
          <w:rtl/>
        </w:rPr>
        <w:t xml:space="preserve"> שלא יעבור בתוך 3 שנ</w:t>
      </w:r>
      <w:r>
        <w:rPr>
          <w:rFonts w:ascii="David" w:eastAsia="David" w:hAnsi="David"/>
          <w:b/>
          <w:bCs/>
          <w:rtl/>
        </w:rPr>
        <w:t>ים מיום שחרורו ממאסרו, עביר</w:t>
      </w:r>
      <w:r>
        <w:rPr>
          <w:rFonts w:ascii="David" w:eastAsia="David" w:hAnsi="David" w:hint="cs"/>
          <w:b/>
          <w:bCs/>
          <w:rtl/>
        </w:rPr>
        <w:t xml:space="preserve">ות נשק או אלימות מסוג פשע </w:t>
      </w:r>
      <w:r w:rsidRPr="00CD5EDC">
        <w:rPr>
          <w:rFonts w:ascii="David" w:eastAsia="David" w:hAnsi="David"/>
          <w:b/>
          <w:bCs/>
          <w:rtl/>
        </w:rPr>
        <w:t xml:space="preserve"> ויורשע בגינה.</w:t>
      </w:r>
    </w:p>
    <w:p w14:paraId="6F07FF12" w14:textId="77777777" w:rsidR="00C635DD" w:rsidRPr="00754EB2" w:rsidRDefault="00C635DD" w:rsidP="00C635DD">
      <w:pPr>
        <w:spacing w:line="360" w:lineRule="auto"/>
        <w:ind w:left="720"/>
        <w:contextualSpacing/>
        <w:jc w:val="both"/>
        <w:rPr>
          <w:rFonts w:ascii="David" w:eastAsia="David" w:hAnsi="David"/>
          <w:sz w:val="18"/>
          <w:szCs w:val="18"/>
          <w:rtl/>
        </w:rPr>
      </w:pPr>
    </w:p>
    <w:p w14:paraId="20D1506C" w14:textId="77777777" w:rsidR="00C635DD" w:rsidRPr="00CD5EDC" w:rsidRDefault="00C635DD" w:rsidP="00C635DD">
      <w:pPr>
        <w:spacing w:line="360" w:lineRule="auto"/>
        <w:ind w:left="720"/>
        <w:contextualSpacing/>
        <w:jc w:val="both"/>
        <w:rPr>
          <w:rFonts w:ascii="David" w:eastAsia="David" w:hAnsi="David"/>
          <w:rtl/>
        </w:rPr>
      </w:pPr>
      <w:r w:rsidRPr="00CD5EDC">
        <w:rPr>
          <w:rFonts w:ascii="David" w:eastAsia="David" w:hAnsi="David"/>
          <w:b/>
          <w:bCs/>
          <w:rtl/>
        </w:rPr>
        <w:t>אני גוזר על הנאשם עונש מאסר על תנאי לתקופה של 6 חודשים והתנאי הוא</w:t>
      </w:r>
      <w:r w:rsidR="00E012DB">
        <w:rPr>
          <w:rFonts w:ascii="David" w:eastAsia="David" w:hAnsi="David"/>
          <w:b/>
          <w:bCs/>
          <w:rtl/>
        </w:rPr>
        <w:t xml:space="preserve"> </w:t>
      </w:r>
      <w:r w:rsidRPr="00CD5EDC">
        <w:rPr>
          <w:rFonts w:ascii="David" w:eastAsia="David" w:hAnsi="David"/>
          <w:b/>
          <w:bCs/>
          <w:rtl/>
        </w:rPr>
        <w:t xml:space="preserve"> שלא יעבור בתוך 3 שנים מיום שחרורו ממאסרו, עבירת נשק מסוג עוון ויורשע בגינה.</w:t>
      </w:r>
    </w:p>
    <w:p w14:paraId="190714E1" w14:textId="77777777" w:rsidR="00C635DD" w:rsidRPr="00CD5EDC" w:rsidRDefault="00C635DD" w:rsidP="00C635DD">
      <w:pPr>
        <w:snapToGrid w:val="0"/>
        <w:spacing w:after="160"/>
        <w:ind w:left="707" w:hanging="425"/>
        <w:contextualSpacing/>
        <w:jc w:val="both"/>
        <w:rPr>
          <w:rFonts w:ascii="David" w:eastAsia="David" w:hAnsi="David"/>
          <w:b/>
          <w:bCs/>
          <w:rtl/>
        </w:rPr>
      </w:pPr>
    </w:p>
    <w:p w14:paraId="3FB8C6D1" w14:textId="77777777" w:rsidR="00C635DD" w:rsidRPr="00CD5EDC" w:rsidRDefault="00E012DB" w:rsidP="00C635DD">
      <w:pPr>
        <w:snapToGrid w:val="0"/>
        <w:spacing w:after="160" w:line="360" w:lineRule="auto"/>
        <w:ind w:left="707" w:hanging="425"/>
        <w:contextualSpacing/>
        <w:jc w:val="both"/>
        <w:rPr>
          <w:rFonts w:ascii="David" w:eastAsia="David" w:hAnsi="David"/>
          <w:b/>
          <w:bCs/>
          <w:rtl/>
        </w:rPr>
      </w:pPr>
      <w:r>
        <w:rPr>
          <w:rFonts w:ascii="David" w:eastAsia="David" w:hAnsi="David"/>
          <w:b/>
          <w:bCs/>
          <w:rtl/>
        </w:rPr>
        <w:t xml:space="preserve">      </w:t>
      </w:r>
      <w:r w:rsidR="00C635DD" w:rsidRPr="00CD5EDC">
        <w:rPr>
          <w:rFonts w:ascii="David" w:eastAsia="David" w:hAnsi="David"/>
          <w:b/>
          <w:bCs/>
          <w:rtl/>
        </w:rPr>
        <w:t xml:space="preserve">  אני גוזר על הנאשם קנס כספי בסך</w:t>
      </w:r>
      <w:r w:rsidR="00C635DD">
        <w:rPr>
          <w:rFonts w:ascii="David" w:eastAsia="David" w:hAnsi="David" w:hint="cs"/>
          <w:b/>
          <w:bCs/>
          <w:rtl/>
        </w:rPr>
        <w:t xml:space="preserve"> </w:t>
      </w:r>
      <w:r w:rsidR="00C635DD" w:rsidRPr="00CD5EDC">
        <w:rPr>
          <w:rFonts w:ascii="David" w:eastAsia="David" w:hAnsi="David"/>
          <w:b/>
          <w:bCs/>
          <w:rtl/>
        </w:rPr>
        <w:t>6,000 ₪</w:t>
      </w:r>
      <w:r>
        <w:rPr>
          <w:rFonts w:ascii="David" w:eastAsia="David" w:hAnsi="David"/>
          <w:b/>
          <w:bCs/>
          <w:rtl/>
        </w:rPr>
        <w:t xml:space="preserve"> </w:t>
      </w:r>
      <w:r w:rsidR="00C635DD" w:rsidRPr="00CD5EDC">
        <w:rPr>
          <w:rFonts w:ascii="David" w:eastAsia="David" w:hAnsi="David"/>
          <w:b/>
          <w:bCs/>
          <w:rtl/>
        </w:rPr>
        <w:t xml:space="preserve"> או 60 ימי מאסר.</w:t>
      </w:r>
    </w:p>
    <w:p w14:paraId="2EB019EB" w14:textId="77777777" w:rsidR="00C635DD" w:rsidRPr="00CD5EDC" w:rsidRDefault="00C635DD" w:rsidP="00C635DD">
      <w:pPr>
        <w:snapToGrid w:val="0"/>
        <w:spacing w:after="160"/>
        <w:ind w:left="707" w:hanging="425"/>
        <w:contextualSpacing/>
        <w:jc w:val="both"/>
        <w:rPr>
          <w:rFonts w:ascii="David" w:eastAsia="David" w:hAnsi="David"/>
          <w:b/>
          <w:bCs/>
          <w:rtl/>
        </w:rPr>
      </w:pPr>
    </w:p>
    <w:p w14:paraId="34DF059E" w14:textId="77777777" w:rsidR="00C635DD" w:rsidRPr="00CD5EDC" w:rsidRDefault="00E012DB" w:rsidP="00C635DD">
      <w:pPr>
        <w:snapToGrid w:val="0"/>
        <w:spacing w:after="160" w:line="360" w:lineRule="auto"/>
        <w:ind w:left="707" w:hanging="425"/>
        <w:contextualSpacing/>
        <w:jc w:val="both"/>
        <w:rPr>
          <w:rFonts w:ascii="David" w:eastAsia="David" w:hAnsi="David"/>
          <w:b/>
          <w:bCs/>
          <w:rtl/>
        </w:rPr>
      </w:pPr>
      <w:r>
        <w:rPr>
          <w:rFonts w:ascii="David" w:eastAsia="David" w:hAnsi="David"/>
          <w:b/>
          <w:bCs/>
          <w:rtl/>
        </w:rPr>
        <w:t xml:space="preserve">      </w:t>
      </w:r>
      <w:r w:rsidR="00C635DD" w:rsidRPr="00CD5EDC">
        <w:rPr>
          <w:rFonts w:ascii="David" w:eastAsia="David" w:hAnsi="David"/>
          <w:b/>
          <w:bCs/>
          <w:rtl/>
        </w:rPr>
        <w:t xml:space="preserve"> הקנס שהוטל על הנאשם</w:t>
      </w:r>
      <w:r>
        <w:rPr>
          <w:rFonts w:ascii="David" w:eastAsia="David" w:hAnsi="David"/>
          <w:b/>
          <w:bCs/>
          <w:rtl/>
        </w:rPr>
        <w:t xml:space="preserve"> </w:t>
      </w:r>
      <w:r w:rsidR="00C635DD" w:rsidRPr="00CD5EDC">
        <w:rPr>
          <w:rFonts w:ascii="David" w:eastAsia="David" w:hAnsi="David"/>
          <w:b/>
          <w:bCs/>
          <w:rtl/>
        </w:rPr>
        <w:t xml:space="preserve"> ישולם עד ליום 01.09.24. </w:t>
      </w:r>
    </w:p>
    <w:p w14:paraId="6AE74F8B" w14:textId="77777777" w:rsidR="00C635DD" w:rsidRPr="00CD5EDC" w:rsidRDefault="00E012DB" w:rsidP="00C635DD">
      <w:pPr>
        <w:spacing w:after="160" w:line="360" w:lineRule="auto"/>
        <w:ind w:left="707"/>
        <w:contextualSpacing/>
        <w:jc w:val="both"/>
        <w:rPr>
          <w:rFonts w:ascii="David" w:eastAsia="David" w:hAnsi="David"/>
          <w:rtl/>
        </w:rPr>
      </w:pPr>
      <w:r w:rsidRPr="00E012DB">
        <w:rPr>
          <w:rFonts w:ascii="David" w:eastAsia="David" w:hAnsi="David"/>
          <w:color w:val="FFFFFF"/>
          <w:sz w:val="2"/>
          <w:szCs w:val="2"/>
          <w:rtl/>
        </w:rPr>
        <w:t>5129371</w:t>
      </w:r>
      <w:r w:rsidR="00C635DD" w:rsidRPr="00CD5EDC">
        <w:rPr>
          <w:rFonts w:ascii="David" w:eastAsia="David" w:hAnsi="David"/>
          <w:rtl/>
        </w:rPr>
        <w:t>תשומת לב הנאשם שיש לשלם את הקנס לחשבון המרכז לגביית קנסות, אגרות והוצאות ברשות האכיפה והגבייה, החל מחלוף 3 ימים מיום מתן גזר הדין וזאת באחת מהדרכים הבאות:</w:t>
      </w:r>
      <w:r w:rsidR="00C635DD">
        <w:rPr>
          <w:rFonts w:ascii="David" w:eastAsia="David" w:hAnsi="David" w:hint="cs"/>
          <w:rtl/>
        </w:rPr>
        <w:t xml:space="preserve"> </w:t>
      </w:r>
      <w:r w:rsidR="00C635DD" w:rsidRPr="00CD5EDC">
        <w:rPr>
          <w:rFonts w:ascii="David" w:eastAsia="David" w:hAnsi="David"/>
          <w:rtl/>
        </w:rPr>
        <w:t xml:space="preserve">בכרטיס אשראי – באתר המקוון של רשות האכיפה והגבייה, </w:t>
      </w:r>
      <w:hyperlink r:id="rId42" w:history="1">
        <w:r w:rsidR="00C635DD" w:rsidRPr="00CD5EDC">
          <w:rPr>
            <w:rFonts w:ascii="David" w:eastAsia="David" w:hAnsi="David"/>
            <w:color w:val="0563C1"/>
            <w:u w:val="single"/>
          </w:rPr>
          <w:t>www.eca.gov.il</w:t>
        </w:r>
      </w:hyperlink>
      <w:r w:rsidR="00C635DD" w:rsidRPr="00CD5EDC">
        <w:rPr>
          <w:rFonts w:ascii="David" w:eastAsia="David" w:hAnsi="David"/>
        </w:rPr>
        <w:t xml:space="preserve"> </w:t>
      </w:r>
      <w:r>
        <w:rPr>
          <w:rFonts w:ascii="David" w:eastAsia="David" w:hAnsi="David"/>
          <w:rtl/>
        </w:rPr>
        <w:t xml:space="preserve"> </w:t>
      </w:r>
      <w:r w:rsidR="00C635DD" w:rsidRPr="00CD5EDC">
        <w:rPr>
          <w:rFonts w:ascii="David" w:eastAsia="David" w:hAnsi="David"/>
          <w:rtl/>
        </w:rPr>
        <w:t>או חפש בגוגל " תשלום גביית קנסות".</w:t>
      </w:r>
      <w:r w:rsidR="00C635DD">
        <w:rPr>
          <w:rFonts w:ascii="David" w:eastAsia="David" w:hAnsi="David" w:hint="cs"/>
          <w:rtl/>
        </w:rPr>
        <w:t xml:space="preserve"> </w:t>
      </w:r>
      <w:r w:rsidR="00C635DD" w:rsidRPr="00CD5EDC">
        <w:rPr>
          <w:rFonts w:ascii="David" w:eastAsia="David" w:hAnsi="David"/>
          <w:rtl/>
        </w:rPr>
        <w:t>מוקד שירות טלפוני בשרות עצמי (מרכז גבייה)</w:t>
      </w:r>
      <w:r>
        <w:rPr>
          <w:rFonts w:ascii="David" w:eastAsia="David" w:hAnsi="David"/>
          <w:rtl/>
        </w:rPr>
        <w:t xml:space="preserve"> </w:t>
      </w:r>
      <w:r w:rsidR="00C635DD" w:rsidRPr="00CD5EDC">
        <w:rPr>
          <w:rFonts w:ascii="David" w:eastAsia="David" w:hAnsi="David"/>
          <w:rtl/>
        </w:rPr>
        <w:t xml:space="preserve"> – בטלפון 35592* או בטלפון 073-2055000 (ניתן לפנות לנציגים לקבלת מידע במספרים הללו).</w:t>
      </w:r>
      <w:r w:rsidR="00C635DD">
        <w:rPr>
          <w:rFonts w:ascii="David" w:eastAsia="David" w:hAnsi="David" w:hint="cs"/>
          <w:rtl/>
        </w:rPr>
        <w:t xml:space="preserve"> </w:t>
      </w:r>
      <w:r w:rsidR="00C635DD" w:rsidRPr="00CD5EDC">
        <w:rPr>
          <w:rFonts w:ascii="David" w:eastAsia="David" w:hAnsi="David"/>
          <w:rtl/>
        </w:rPr>
        <w:t>במזומן בכל סניף של בנק הדואר – בהצגת תעודת זהות בלבד (אין צורך בשוברי תשלום).</w:t>
      </w:r>
    </w:p>
    <w:p w14:paraId="46E37CD5" w14:textId="77777777" w:rsidR="00C635DD" w:rsidRPr="00E012DB" w:rsidRDefault="00E012DB" w:rsidP="00C635DD">
      <w:pPr>
        <w:spacing w:after="160"/>
        <w:ind w:firstLine="720"/>
        <w:jc w:val="both"/>
        <w:rPr>
          <w:rFonts w:ascii="David" w:eastAsia="David" w:hAnsi="David"/>
          <w:b/>
          <w:bCs/>
          <w:color w:val="FFFFFF"/>
          <w:sz w:val="2"/>
          <w:szCs w:val="2"/>
          <w:rtl/>
        </w:rPr>
      </w:pPr>
      <w:r w:rsidRPr="00E012DB">
        <w:rPr>
          <w:rFonts w:ascii="David" w:eastAsia="David" w:hAnsi="David"/>
          <w:b/>
          <w:bCs/>
          <w:color w:val="FFFFFF"/>
          <w:sz w:val="2"/>
          <w:szCs w:val="2"/>
          <w:rtl/>
        </w:rPr>
        <w:t>54678313</w:t>
      </w:r>
    </w:p>
    <w:p w14:paraId="2038E29B" w14:textId="77777777" w:rsidR="00C635DD" w:rsidRPr="00CD5EDC" w:rsidRDefault="00C635DD" w:rsidP="00C635DD">
      <w:pPr>
        <w:spacing w:after="160"/>
        <w:ind w:firstLine="720"/>
        <w:jc w:val="both"/>
        <w:rPr>
          <w:rFonts w:ascii="David" w:eastAsia="David" w:hAnsi="David"/>
          <w:b/>
          <w:bCs/>
          <w:rtl/>
        </w:rPr>
      </w:pPr>
      <w:r w:rsidRPr="00CD5EDC">
        <w:rPr>
          <w:rFonts w:ascii="David" w:eastAsia="David" w:hAnsi="David"/>
          <w:b/>
          <w:bCs/>
          <w:rtl/>
        </w:rPr>
        <w:t>זכות ערעור לבית המשפט העליון בתוך 45 יום מהיום.</w:t>
      </w:r>
    </w:p>
    <w:p w14:paraId="415A0503" w14:textId="77777777" w:rsidR="00C635DD" w:rsidRPr="000F2247" w:rsidRDefault="00C635DD" w:rsidP="00C635DD">
      <w:pPr>
        <w:rPr>
          <w:rFonts w:ascii="Arial" w:hAnsi="Arial"/>
          <w:b/>
          <w:bCs/>
          <w:sz w:val="26"/>
          <w:szCs w:val="26"/>
          <w:rtl/>
        </w:rPr>
      </w:pPr>
    </w:p>
    <w:p w14:paraId="357F207A" w14:textId="77777777" w:rsidR="00C635DD" w:rsidRPr="000F2247" w:rsidRDefault="00E012DB" w:rsidP="00E012DB">
      <w:pPr>
        <w:spacing w:line="360" w:lineRule="auto"/>
        <w:jc w:val="both"/>
      </w:pPr>
      <w:bookmarkStart w:id="7" w:name="Nitan"/>
      <w:r>
        <w:rPr>
          <w:rFonts w:ascii="Arial" w:hAnsi="Arial"/>
          <w:b/>
          <w:bCs/>
          <w:sz w:val="26"/>
          <w:szCs w:val="26"/>
          <w:rtl/>
        </w:rPr>
        <w:t xml:space="preserve">ניתן היום,  י"ז אדר א' תשפ"ד, 26 פברואר 2024, בנוכחות הצדדים. </w:t>
      </w:r>
      <w:bookmarkEnd w:id="7"/>
      <w:r w:rsidR="00C635DD">
        <w:rPr>
          <w:rFonts w:ascii="Arial" w:hAnsi="Arial"/>
          <w:b/>
          <w:bCs/>
          <w:sz w:val="26"/>
          <w:szCs w:val="26"/>
          <w:rtl/>
        </w:rPr>
        <w:tab/>
      </w:r>
      <w:r w:rsidR="00C635DD">
        <w:rPr>
          <w:rFonts w:ascii="Arial" w:hAnsi="Arial"/>
          <w:b/>
          <w:bCs/>
          <w:sz w:val="26"/>
          <w:szCs w:val="26"/>
          <w:rtl/>
        </w:rPr>
        <w:tab/>
      </w:r>
      <w:r w:rsidR="00C635DD">
        <w:rPr>
          <w:rFonts w:ascii="Arial" w:hAnsi="Arial"/>
          <w:b/>
          <w:bCs/>
          <w:sz w:val="26"/>
          <w:szCs w:val="26"/>
          <w:rtl/>
        </w:rPr>
        <w:tab/>
      </w:r>
      <w:r w:rsidR="00C635DD">
        <w:rPr>
          <w:rFonts w:ascii="Arial" w:hAnsi="Arial"/>
          <w:b/>
          <w:bCs/>
          <w:sz w:val="26"/>
          <w:szCs w:val="26"/>
          <w:rtl/>
        </w:rPr>
        <w:tab/>
      </w:r>
      <w:r w:rsidR="00C635DD">
        <w:rPr>
          <w:rFonts w:ascii="Arial" w:hAnsi="Arial"/>
          <w:b/>
          <w:bCs/>
          <w:sz w:val="26"/>
          <w:szCs w:val="26"/>
          <w:rtl/>
        </w:rPr>
        <w:tab/>
      </w:r>
      <w:r w:rsidR="00C635DD">
        <w:rPr>
          <w:rFonts w:ascii="Arial" w:hAnsi="Arial"/>
          <w:b/>
          <w:bCs/>
          <w:sz w:val="26"/>
          <w:szCs w:val="26"/>
          <w:rtl/>
        </w:rPr>
        <w:tab/>
      </w:r>
      <w:r w:rsidR="00C635DD">
        <w:rPr>
          <w:rFonts w:ascii="Arial" w:hAnsi="Arial"/>
          <w:b/>
          <w:bCs/>
          <w:sz w:val="26"/>
          <w:szCs w:val="26"/>
          <w:rtl/>
        </w:rPr>
        <w:tab/>
      </w:r>
      <w:r w:rsidR="00C635DD">
        <w:rPr>
          <w:rFonts w:ascii="Arial" w:hAnsi="Arial" w:hint="cs"/>
          <w:b/>
          <w:bCs/>
          <w:sz w:val="26"/>
          <w:szCs w:val="26"/>
          <w:rtl/>
        </w:rPr>
        <w:t xml:space="preserve">     </w:t>
      </w:r>
      <w:r w:rsidR="00C635DD" w:rsidRPr="000F2247">
        <w:rPr>
          <w:rFonts w:ascii="Arial" w:hAnsi="Arial"/>
          <w:b/>
          <w:bCs/>
          <w:sz w:val="26"/>
          <w:szCs w:val="26"/>
          <w:rtl/>
        </w:rPr>
        <w:t xml:space="preserve">   </w:t>
      </w:r>
      <w:r w:rsidR="00C635DD" w:rsidRPr="000F2247">
        <w:rPr>
          <w:rFonts w:ascii="Arial" w:hAnsi="Arial"/>
          <w:b/>
          <w:bCs/>
          <w:sz w:val="26"/>
          <w:szCs w:val="26"/>
          <w:rtl/>
        </w:rPr>
        <w:tab/>
      </w:r>
      <w:r w:rsidR="00C635DD" w:rsidRPr="000F2247">
        <w:rPr>
          <w:rFonts w:ascii="Arial" w:hAnsi="Arial"/>
          <w:b/>
          <w:bCs/>
          <w:sz w:val="26"/>
          <w:szCs w:val="26"/>
          <w:rtl/>
        </w:rPr>
        <w:tab/>
      </w:r>
      <w:r w:rsidR="00C635DD" w:rsidRPr="000F2247">
        <w:rPr>
          <w:rFonts w:ascii="Arial" w:hAnsi="Arial"/>
          <w:b/>
          <w:bCs/>
          <w:sz w:val="26"/>
          <w:szCs w:val="26"/>
          <w:rtl/>
        </w:rPr>
        <w:tab/>
      </w:r>
      <w:r w:rsidR="00C635DD" w:rsidRPr="000F2247">
        <w:rPr>
          <w:rFonts w:ascii="Arial" w:hAnsi="Arial"/>
          <w:b/>
          <w:bCs/>
          <w:sz w:val="26"/>
          <w:szCs w:val="26"/>
          <w:rtl/>
        </w:rPr>
        <w:tab/>
      </w:r>
      <w:r w:rsidR="00C635DD" w:rsidRPr="000F2247">
        <w:rPr>
          <w:rFonts w:ascii="Arial" w:hAnsi="Arial"/>
          <w:b/>
          <w:bCs/>
          <w:sz w:val="26"/>
          <w:szCs w:val="26"/>
          <w:rtl/>
        </w:rPr>
        <w:tab/>
      </w:r>
    </w:p>
    <w:p w14:paraId="690DC0BC" w14:textId="77777777" w:rsidR="00C635DD" w:rsidRPr="000F2247" w:rsidRDefault="00C635DD" w:rsidP="00C635DD">
      <w:pPr>
        <w:spacing w:line="360" w:lineRule="auto"/>
        <w:jc w:val="both"/>
        <w:rPr>
          <w:rFonts w:ascii="Arial" w:hAnsi="Arial"/>
          <w:b/>
          <w:bCs/>
          <w:sz w:val="26"/>
          <w:szCs w:val="26"/>
          <w:rtl/>
        </w:rPr>
      </w:pPr>
    </w:p>
    <w:p w14:paraId="4FA7D306" w14:textId="77777777" w:rsidR="006B2D09" w:rsidRPr="00E012DB" w:rsidRDefault="006B2D09" w:rsidP="00E012DB">
      <w:pPr>
        <w:keepNext/>
        <w:rPr>
          <w:rFonts w:ascii="David" w:hAnsi="David"/>
          <w:color w:val="000000"/>
          <w:sz w:val="22"/>
          <w:szCs w:val="22"/>
          <w:rtl/>
        </w:rPr>
      </w:pPr>
    </w:p>
    <w:p w14:paraId="74576824" w14:textId="77777777" w:rsidR="00E012DB" w:rsidRPr="00E012DB" w:rsidRDefault="00E012DB" w:rsidP="00E012DB">
      <w:pPr>
        <w:keepNext/>
        <w:rPr>
          <w:rFonts w:ascii="David" w:hAnsi="David"/>
          <w:color w:val="000000"/>
          <w:sz w:val="22"/>
          <w:szCs w:val="22"/>
          <w:rtl/>
        </w:rPr>
      </w:pPr>
      <w:r w:rsidRPr="00E012DB">
        <w:rPr>
          <w:rFonts w:ascii="David" w:hAnsi="David"/>
          <w:color w:val="000000"/>
          <w:sz w:val="22"/>
          <w:szCs w:val="22"/>
          <w:rtl/>
        </w:rPr>
        <w:t>גיל קרזבום 54678313</w:t>
      </w:r>
    </w:p>
    <w:p w14:paraId="58431A8C" w14:textId="77777777" w:rsidR="00E012DB" w:rsidRDefault="00E012DB" w:rsidP="00E012DB">
      <w:r w:rsidRPr="00E012DB">
        <w:rPr>
          <w:color w:val="000000"/>
          <w:rtl/>
        </w:rPr>
        <w:t>נוסח מסמך זה כפוף לשינויי ניסוח ועריכה</w:t>
      </w:r>
    </w:p>
    <w:p w14:paraId="215E553D" w14:textId="77777777" w:rsidR="00E012DB" w:rsidRDefault="00E012DB" w:rsidP="00E012DB">
      <w:pPr>
        <w:rPr>
          <w:rtl/>
        </w:rPr>
      </w:pPr>
    </w:p>
    <w:p w14:paraId="3AF8B99C" w14:textId="77777777" w:rsidR="00E012DB" w:rsidRDefault="00E012DB" w:rsidP="00E012DB">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72F57534" w14:textId="77777777" w:rsidR="00E012DB" w:rsidRPr="00E012DB" w:rsidRDefault="00E012DB" w:rsidP="00E012DB">
      <w:pPr>
        <w:jc w:val="center"/>
        <w:rPr>
          <w:color w:val="0000FF"/>
          <w:u w:val="single"/>
        </w:rPr>
      </w:pPr>
    </w:p>
    <w:sectPr w:rsidR="00E012DB" w:rsidRPr="00E012DB" w:rsidSect="00E012DB">
      <w:headerReference w:type="even" r:id="rId44"/>
      <w:headerReference w:type="default" r:id="rId45"/>
      <w:footerReference w:type="even" r:id="rId46"/>
      <w:footerReference w:type="default" r:id="rId47"/>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DF1684" w14:textId="77777777" w:rsidR="003E655D" w:rsidRDefault="003E655D" w:rsidP="00AB1C48">
      <w:r>
        <w:separator/>
      </w:r>
    </w:p>
  </w:endnote>
  <w:endnote w:type="continuationSeparator" w:id="0">
    <w:p w14:paraId="23C526C2" w14:textId="77777777" w:rsidR="003E655D" w:rsidRDefault="003E655D" w:rsidP="00AB1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7D4D4" w14:textId="77777777" w:rsidR="00E012DB" w:rsidRDefault="00E012DB" w:rsidP="00E012D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6DC8EFF" w14:textId="77777777" w:rsidR="00BC27DA" w:rsidRPr="00E012DB" w:rsidRDefault="00E012DB" w:rsidP="00E012D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D7CCD" w14:textId="77777777" w:rsidR="00E012DB" w:rsidRDefault="00E012DB" w:rsidP="00E012D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3413C">
      <w:rPr>
        <w:rFonts w:ascii="FrankRuehl" w:hAnsi="FrankRuehl" w:cs="FrankRuehl"/>
        <w:noProof/>
        <w:rtl/>
      </w:rPr>
      <w:t>1</w:t>
    </w:r>
    <w:r>
      <w:rPr>
        <w:rFonts w:ascii="FrankRuehl" w:hAnsi="FrankRuehl" w:cs="FrankRuehl"/>
        <w:rtl/>
      </w:rPr>
      <w:fldChar w:fldCharType="end"/>
    </w:r>
  </w:p>
  <w:p w14:paraId="7C397C24" w14:textId="77777777" w:rsidR="00BC27DA" w:rsidRPr="00E012DB" w:rsidRDefault="00E012DB" w:rsidP="00E012D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302B6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814192" w14:textId="77777777" w:rsidR="003E655D" w:rsidRDefault="003E655D" w:rsidP="00AB1C48">
      <w:r>
        <w:separator/>
      </w:r>
    </w:p>
  </w:footnote>
  <w:footnote w:type="continuationSeparator" w:id="0">
    <w:p w14:paraId="08BED17A" w14:textId="77777777" w:rsidR="003E655D" w:rsidRDefault="003E655D" w:rsidP="00AB1C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798A2" w14:textId="77777777" w:rsidR="00E012DB" w:rsidRPr="00E012DB" w:rsidRDefault="00E012DB" w:rsidP="00E012D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63155-05-23</w:t>
    </w:r>
    <w:r>
      <w:rPr>
        <w:rFonts w:ascii="David" w:hAnsi="David"/>
        <w:color w:val="000000"/>
        <w:sz w:val="22"/>
        <w:szCs w:val="22"/>
        <w:rtl/>
      </w:rPr>
      <w:tab/>
      <w:t xml:space="preserve"> מדינת ישראל נ' מוסא וחש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32987" w14:textId="77777777" w:rsidR="00E012DB" w:rsidRPr="00E012DB" w:rsidRDefault="00E012DB" w:rsidP="00E012D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63155-05-23</w:t>
    </w:r>
    <w:r>
      <w:rPr>
        <w:rFonts w:ascii="David" w:hAnsi="David"/>
        <w:color w:val="000000"/>
        <w:sz w:val="22"/>
        <w:szCs w:val="22"/>
        <w:rtl/>
      </w:rPr>
      <w:tab/>
      <w:t xml:space="preserve"> מדינת ישראל נ' מוסא וחש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E32EE"/>
    <w:multiLevelType w:val="hybridMultilevel"/>
    <w:tmpl w:val="8068B1CA"/>
    <w:lvl w:ilvl="0" w:tplc="58621DE8">
      <w:start w:val="1"/>
      <w:numFmt w:val="decimal"/>
      <w:lvlText w:val="%1."/>
      <w:lvlJc w:val="left"/>
      <w:pPr>
        <w:ind w:left="720" w:hanging="360"/>
      </w:pPr>
      <w:rPr>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310626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635DD"/>
    <w:rsid w:val="000407C3"/>
    <w:rsid w:val="001B5A3B"/>
    <w:rsid w:val="003E655D"/>
    <w:rsid w:val="0047528B"/>
    <w:rsid w:val="006B2D09"/>
    <w:rsid w:val="00AB1C48"/>
    <w:rsid w:val="00BC27DA"/>
    <w:rsid w:val="00C635DD"/>
    <w:rsid w:val="00E012DB"/>
    <w:rsid w:val="00E341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9C7B823"/>
  <w15:chartTrackingRefBased/>
  <w15:docId w15:val="{7E38B507-EE25-46AF-8F27-7D463468E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635D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635DD"/>
    <w:pPr>
      <w:tabs>
        <w:tab w:val="center" w:pos="4153"/>
        <w:tab w:val="right" w:pos="8306"/>
      </w:tabs>
    </w:pPr>
  </w:style>
  <w:style w:type="character" w:customStyle="1" w:styleId="a4">
    <w:name w:val="כותרת עליונה תו"/>
    <w:link w:val="a3"/>
    <w:rsid w:val="00C635DD"/>
    <w:rPr>
      <w:rFonts w:ascii="Times New Roman" w:eastAsia="Times New Roman" w:hAnsi="Times New Roman" w:cs="David"/>
      <w:sz w:val="24"/>
      <w:szCs w:val="24"/>
    </w:rPr>
  </w:style>
  <w:style w:type="paragraph" w:styleId="a5">
    <w:name w:val="footer"/>
    <w:basedOn w:val="a"/>
    <w:link w:val="a6"/>
    <w:rsid w:val="00C635DD"/>
    <w:pPr>
      <w:tabs>
        <w:tab w:val="center" w:pos="4153"/>
        <w:tab w:val="right" w:pos="8306"/>
      </w:tabs>
    </w:pPr>
  </w:style>
  <w:style w:type="character" w:customStyle="1" w:styleId="a6">
    <w:name w:val="כותרת תחתונה תו"/>
    <w:link w:val="a5"/>
    <w:rsid w:val="00C635DD"/>
    <w:rPr>
      <w:rFonts w:ascii="Times New Roman" w:eastAsia="Times New Roman" w:hAnsi="Times New Roman" w:cs="David"/>
      <w:sz w:val="24"/>
      <w:szCs w:val="24"/>
    </w:rPr>
  </w:style>
  <w:style w:type="table" w:styleId="a7">
    <w:name w:val="Table Grid"/>
    <w:basedOn w:val="a1"/>
    <w:rsid w:val="00C635D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635DD"/>
  </w:style>
  <w:style w:type="paragraph" w:styleId="a9">
    <w:name w:val="List Paragraph"/>
    <w:basedOn w:val="a"/>
    <w:qFormat/>
    <w:rsid w:val="00C635DD"/>
    <w:pPr>
      <w:ind w:left="720"/>
      <w:contextualSpacing/>
    </w:pPr>
  </w:style>
  <w:style w:type="character" w:styleId="Hyperlink">
    <w:name w:val="Hyperlink"/>
    <w:rsid w:val="00E012D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0a.b.1"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8152132" TargetMode="External"/><Relationship Id="rId39" Type="http://schemas.openxmlformats.org/officeDocument/2006/relationships/hyperlink" Target="http://www.nevo.co.il/case/7791493" TargetMode="External"/><Relationship Id="rId21" Type="http://schemas.openxmlformats.org/officeDocument/2006/relationships/hyperlink" Target="http://www.nevo.co.il/law/70301/fCa(1)S" TargetMode="External"/><Relationship Id="rId34" Type="http://schemas.openxmlformats.org/officeDocument/2006/relationships/hyperlink" Target="http://www.nevo.co.il/case/28152125" TargetMode="External"/><Relationship Id="rId42" Type="http://schemas.openxmlformats.org/officeDocument/2006/relationships/hyperlink" Target="http://www.eca.gov.il" TargetMode="External"/><Relationship Id="rId47"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a" TargetMode="External"/><Relationship Id="rId29" Type="http://schemas.openxmlformats.org/officeDocument/2006/relationships/hyperlink" Target="http://www.nevo.co.il/case/6034921"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law/70301/40a" TargetMode="External"/><Relationship Id="rId32" Type="http://schemas.openxmlformats.org/officeDocument/2006/relationships/hyperlink" Target="http://www.nevo.co.il/case/6950458" TargetMode="External"/><Relationship Id="rId37" Type="http://schemas.openxmlformats.org/officeDocument/2006/relationships/hyperlink" Target="http://www.nevo.co.il/case/27404359" TargetMode="External"/><Relationship Id="rId40" Type="http://schemas.openxmlformats.org/officeDocument/2006/relationships/hyperlink" Target="http://www.nevo.co.il/law/70301"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fCa(1)S" TargetMode="External"/><Relationship Id="rId23" Type="http://schemas.openxmlformats.org/officeDocument/2006/relationships/hyperlink" Target="http://www.nevo.co.il/law/70301/40.a.;40.if" TargetMode="External"/><Relationship Id="rId28" Type="http://schemas.openxmlformats.org/officeDocument/2006/relationships/hyperlink" Target="http://www.nevo.co.il/case/5601503" TargetMode="External"/><Relationship Id="rId36" Type="http://schemas.openxmlformats.org/officeDocument/2006/relationships/hyperlink" Target="http://www.nevo.co.il/case/27915710" TargetMode="External"/><Relationship Id="rId49" Type="http://schemas.openxmlformats.org/officeDocument/2006/relationships/theme" Target="theme/theme1.xml"/><Relationship Id="rId10" Type="http://schemas.openxmlformats.org/officeDocument/2006/relationships/hyperlink" Target="http://www.nevo.co.il/law/70301/40a" TargetMode="External"/><Relationship Id="rId19" Type="http://schemas.openxmlformats.org/officeDocument/2006/relationships/hyperlink" Target="http://www.nevo.co.il/law/70301/340a.b.1" TargetMode="External"/><Relationship Id="rId31" Type="http://schemas.openxmlformats.org/officeDocument/2006/relationships/hyperlink" Target="http://www.nevo.co.il/case/6473037"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40.if" TargetMode="External"/><Relationship Id="rId14" Type="http://schemas.openxmlformats.org/officeDocument/2006/relationships/hyperlink" Target="http://www.nevo.co.il/law/70301/340a.b.2"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6913995" TargetMode="External"/><Relationship Id="rId35" Type="http://schemas.openxmlformats.org/officeDocument/2006/relationships/hyperlink" Target="http://www.nevo.co.il/case/27063216"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70301/40.a."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case/27894608" TargetMode="External"/><Relationship Id="rId33" Type="http://schemas.openxmlformats.org/officeDocument/2006/relationships/hyperlink" Target="http://www.nevo.co.il/case/26492590" TargetMode="External"/><Relationship Id="rId38" Type="http://schemas.openxmlformats.org/officeDocument/2006/relationships/hyperlink" Target="http://www.nevo.co.il/case/28384638" TargetMode="External"/><Relationship Id="rId46" Type="http://schemas.openxmlformats.org/officeDocument/2006/relationships/footer" Target="footer1.xml"/><Relationship Id="rId20" Type="http://schemas.openxmlformats.org/officeDocument/2006/relationships/hyperlink" Target="http://www.nevo.co.il/law/70301/340a.b.2" TargetMode="External"/><Relationship Id="rId41" Type="http://schemas.openxmlformats.org/officeDocument/2006/relationships/hyperlink" Target="http://www.nevo.co.il/case/28883087"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3186</Words>
  <Characters>15931</Characters>
  <Application>Microsoft Office Word</Application>
  <DocSecurity>0</DocSecurity>
  <Lines>132</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19079</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7864368</vt:i4>
      </vt:variant>
      <vt:variant>
        <vt:i4>105</vt:i4>
      </vt:variant>
      <vt:variant>
        <vt:i4>0</vt:i4>
      </vt:variant>
      <vt:variant>
        <vt:i4>5</vt:i4>
      </vt:variant>
      <vt:variant>
        <vt:lpwstr>http://www.eca.gov.il/</vt:lpwstr>
      </vt:variant>
      <vt:variant>
        <vt:lpwstr/>
      </vt:variant>
      <vt:variant>
        <vt:i4>3211380</vt:i4>
      </vt:variant>
      <vt:variant>
        <vt:i4>102</vt:i4>
      </vt:variant>
      <vt:variant>
        <vt:i4>0</vt:i4>
      </vt:variant>
      <vt:variant>
        <vt:i4>5</vt:i4>
      </vt:variant>
      <vt:variant>
        <vt:lpwstr>http://www.nevo.co.il/case/28883087</vt:lpwstr>
      </vt:variant>
      <vt:variant>
        <vt:lpwstr/>
      </vt:variant>
      <vt:variant>
        <vt:i4>7995492</vt:i4>
      </vt:variant>
      <vt:variant>
        <vt:i4>99</vt:i4>
      </vt:variant>
      <vt:variant>
        <vt:i4>0</vt:i4>
      </vt:variant>
      <vt:variant>
        <vt:i4>5</vt:i4>
      </vt:variant>
      <vt:variant>
        <vt:lpwstr>http://www.nevo.co.il/law/70301</vt:lpwstr>
      </vt:variant>
      <vt:variant>
        <vt:lpwstr/>
      </vt:variant>
      <vt:variant>
        <vt:i4>3735675</vt:i4>
      </vt:variant>
      <vt:variant>
        <vt:i4>96</vt:i4>
      </vt:variant>
      <vt:variant>
        <vt:i4>0</vt:i4>
      </vt:variant>
      <vt:variant>
        <vt:i4>5</vt:i4>
      </vt:variant>
      <vt:variant>
        <vt:lpwstr>http://www.nevo.co.il/case/7791493</vt:lpwstr>
      </vt:variant>
      <vt:variant>
        <vt:lpwstr/>
      </vt:variant>
      <vt:variant>
        <vt:i4>3539058</vt:i4>
      </vt:variant>
      <vt:variant>
        <vt:i4>93</vt:i4>
      </vt:variant>
      <vt:variant>
        <vt:i4>0</vt:i4>
      </vt:variant>
      <vt:variant>
        <vt:i4>5</vt:i4>
      </vt:variant>
      <vt:variant>
        <vt:lpwstr>http://www.nevo.co.il/case/28384638</vt:lpwstr>
      </vt:variant>
      <vt:variant>
        <vt:lpwstr/>
      </vt:variant>
      <vt:variant>
        <vt:i4>3604592</vt:i4>
      </vt:variant>
      <vt:variant>
        <vt:i4>90</vt:i4>
      </vt:variant>
      <vt:variant>
        <vt:i4>0</vt:i4>
      </vt:variant>
      <vt:variant>
        <vt:i4>5</vt:i4>
      </vt:variant>
      <vt:variant>
        <vt:lpwstr>http://www.nevo.co.il/case/27404359</vt:lpwstr>
      </vt:variant>
      <vt:variant>
        <vt:lpwstr/>
      </vt:variant>
      <vt:variant>
        <vt:i4>4128885</vt:i4>
      </vt:variant>
      <vt:variant>
        <vt:i4>87</vt:i4>
      </vt:variant>
      <vt:variant>
        <vt:i4>0</vt:i4>
      </vt:variant>
      <vt:variant>
        <vt:i4>5</vt:i4>
      </vt:variant>
      <vt:variant>
        <vt:lpwstr>http://www.nevo.co.il/case/27915710</vt:lpwstr>
      </vt:variant>
      <vt:variant>
        <vt:lpwstr/>
      </vt:variant>
      <vt:variant>
        <vt:i4>3145847</vt:i4>
      </vt:variant>
      <vt:variant>
        <vt:i4>84</vt:i4>
      </vt:variant>
      <vt:variant>
        <vt:i4>0</vt:i4>
      </vt:variant>
      <vt:variant>
        <vt:i4>5</vt:i4>
      </vt:variant>
      <vt:variant>
        <vt:lpwstr>http://www.nevo.co.il/case/27063216</vt:lpwstr>
      </vt:variant>
      <vt:variant>
        <vt:lpwstr/>
      </vt:variant>
      <vt:variant>
        <vt:i4>3342456</vt:i4>
      </vt:variant>
      <vt:variant>
        <vt:i4>81</vt:i4>
      </vt:variant>
      <vt:variant>
        <vt:i4>0</vt:i4>
      </vt:variant>
      <vt:variant>
        <vt:i4>5</vt:i4>
      </vt:variant>
      <vt:variant>
        <vt:lpwstr>http://www.nevo.co.il/case/28152125</vt:lpwstr>
      </vt:variant>
      <vt:variant>
        <vt:lpwstr/>
      </vt:variant>
      <vt:variant>
        <vt:i4>3997822</vt:i4>
      </vt:variant>
      <vt:variant>
        <vt:i4>78</vt:i4>
      </vt:variant>
      <vt:variant>
        <vt:i4>0</vt:i4>
      </vt:variant>
      <vt:variant>
        <vt:i4>5</vt:i4>
      </vt:variant>
      <vt:variant>
        <vt:lpwstr>http://www.nevo.co.il/case/26492590</vt:lpwstr>
      </vt:variant>
      <vt:variant>
        <vt:lpwstr/>
      </vt:variant>
      <vt:variant>
        <vt:i4>4128888</vt:i4>
      </vt:variant>
      <vt:variant>
        <vt:i4>75</vt:i4>
      </vt:variant>
      <vt:variant>
        <vt:i4>0</vt:i4>
      </vt:variant>
      <vt:variant>
        <vt:i4>5</vt:i4>
      </vt:variant>
      <vt:variant>
        <vt:lpwstr>http://www.nevo.co.il/case/6950458</vt:lpwstr>
      </vt:variant>
      <vt:variant>
        <vt:lpwstr/>
      </vt:variant>
      <vt:variant>
        <vt:i4>3539056</vt:i4>
      </vt:variant>
      <vt:variant>
        <vt:i4>72</vt:i4>
      </vt:variant>
      <vt:variant>
        <vt:i4>0</vt:i4>
      </vt:variant>
      <vt:variant>
        <vt:i4>5</vt:i4>
      </vt:variant>
      <vt:variant>
        <vt:lpwstr>http://www.nevo.co.il/case/6473037</vt:lpwstr>
      </vt:variant>
      <vt:variant>
        <vt:lpwstr/>
      </vt:variant>
      <vt:variant>
        <vt:i4>3211386</vt:i4>
      </vt:variant>
      <vt:variant>
        <vt:i4>69</vt:i4>
      </vt:variant>
      <vt:variant>
        <vt:i4>0</vt:i4>
      </vt:variant>
      <vt:variant>
        <vt:i4>5</vt:i4>
      </vt:variant>
      <vt:variant>
        <vt:lpwstr>http://www.nevo.co.il/case/26913995</vt:lpwstr>
      </vt:variant>
      <vt:variant>
        <vt:lpwstr/>
      </vt:variant>
      <vt:variant>
        <vt:i4>3997810</vt:i4>
      </vt:variant>
      <vt:variant>
        <vt:i4>66</vt:i4>
      </vt:variant>
      <vt:variant>
        <vt:i4>0</vt:i4>
      </vt:variant>
      <vt:variant>
        <vt:i4>5</vt:i4>
      </vt:variant>
      <vt:variant>
        <vt:lpwstr>http://www.nevo.co.il/case/6034921</vt:lpwstr>
      </vt:variant>
      <vt:variant>
        <vt:lpwstr/>
      </vt:variant>
      <vt:variant>
        <vt:i4>3342451</vt:i4>
      </vt:variant>
      <vt:variant>
        <vt:i4>63</vt:i4>
      </vt:variant>
      <vt:variant>
        <vt:i4>0</vt:i4>
      </vt:variant>
      <vt:variant>
        <vt:i4>5</vt:i4>
      </vt:variant>
      <vt:variant>
        <vt:lpwstr>http://www.nevo.co.il/case/5601503</vt:lpwstr>
      </vt:variant>
      <vt:variant>
        <vt:lpwstr/>
      </vt:variant>
      <vt:variant>
        <vt:i4>7995492</vt:i4>
      </vt:variant>
      <vt:variant>
        <vt:i4>60</vt:i4>
      </vt:variant>
      <vt:variant>
        <vt:i4>0</vt:i4>
      </vt:variant>
      <vt:variant>
        <vt:i4>5</vt:i4>
      </vt:variant>
      <vt:variant>
        <vt:lpwstr>http://www.nevo.co.il/law/70301</vt:lpwstr>
      </vt:variant>
      <vt:variant>
        <vt:lpwstr/>
      </vt:variant>
      <vt:variant>
        <vt:i4>3276920</vt:i4>
      </vt:variant>
      <vt:variant>
        <vt:i4>57</vt:i4>
      </vt:variant>
      <vt:variant>
        <vt:i4>0</vt:i4>
      </vt:variant>
      <vt:variant>
        <vt:i4>5</vt:i4>
      </vt:variant>
      <vt:variant>
        <vt:lpwstr>http://www.nevo.co.il/case/28152132</vt:lpwstr>
      </vt:variant>
      <vt:variant>
        <vt:lpwstr/>
      </vt:variant>
      <vt:variant>
        <vt:i4>4063356</vt:i4>
      </vt:variant>
      <vt:variant>
        <vt:i4>54</vt:i4>
      </vt:variant>
      <vt:variant>
        <vt:i4>0</vt:i4>
      </vt:variant>
      <vt:variant>
        <vt:i4>5</vt:i4>
      </vt:variant>
      <vt:variant>
        <vt:lpwstr>http://www.nevo.co.il/case/27894608</vt:lpwstr>
      </vt:variant>
      <vt:variant>
        <vt:lpwstr/>
      </vt:variant>
      <vt:variant>
        <vt:i4>6619233</vt:i4>
      </vt:variant>
      <vt:variant>
        <vt:i4>51</vt:i4>
      </vt:variant>
      <vt:variant>
        <vt:i4>0</vt:i4>
      </vt:variant>
      <vt:variant>
        <vt:i4>5</vt:i4>
      </vt:variant>
      <vt:variant>
        <vt:lpwstr>http://www.nevo.co.il/law/70301/40a</vt:lpwstr>
      </vt:variant>
      <vt:variant>
        <vt:lpwstr/>
      </vt:variant>
      <vt:variant>
        <vt:i4>6684795</vt:i4>
      </vt:variant>
      <vt:variant>
        <vt:i4>48</vt:i4>
      </vt:variant>
      <vt:variant>
        <vt:i4>0</vt:i4>
      </vt:variant>
      <vt:variant>
        <vt:i4>5</vt:i4>
      </vt:variant>
      <vt:variant>
        <vt:lpwstr>http://www.nevo.co.il/law/70301/40.a.;40.if</vt:lpwstr>
      </vt:variant>
      <vt:variant>
        <vt:lpwstr/>
      </vt:variant>
      <vt:variant>
        <vt:i4>7995492</vt:i4>
      </vt:variant>
      <vt:variant>
        <vt:i4>45</vt:i4>
      </vt:variant>
      <vt:variant>
        <vt:i4>0</vt:i4>
      </vt:variant>
      <vt:variant>
        <vt:i4>5</vt:i4>
      </vt:variant>
      <vt:variant>
        <vt:lpwstr>http://www.nevo.co.il/law/70301</vt:lpwstr>
      </vt:variant>
      <vt:variant>
        <vt:lpwstr/>
      </vt:variant>
      <vt:variant>
        <vt:i4>3604579</vt:i4>
      </vt:variant>
      <vt:variant>
        <vt:i4>42</vt:i4>
      </vt:variant>
      <vt:variant>
        <vt:i4>0</vt:i4>
      </vt:variant>
      <vt:variant>
        <vt:i4>5</vt:i4>
      </vt:variant>
      <vt:variant>
        <vt:lpwstr>http://www.nevo.co.il/law/70301/fCa(1)S</vt:lpwstr>
      </vt:variant>
      <vt:variant>
        <vt:lpwstr/>
      </vt:variant>
      <vt:variant>
        <vt:i4>5242966</vt:i4>
      </vt:variant>
      <vt:variant>
        <vt:i4>39</vt:i4>
      </vt:variant>
      <vt:variant>
        <vt:i4>0</vt:i4>
      </vt:variant>
      <vt:variant>
        <vt:i4>5</vt:i4>
      </vt:variant>
      <vt:variant>
        <vt:lpwstr>http://www.nevo.co.il/law/70301/340a.b.2</vt:lpwstr>
      </vt:variant>
      <vt:variant>
        <vt:lpwstr/>
      </vt:variant>
      <vt:variant>
        <vt:i4>5439574</vt:i4>
      </vt:variant>
      <vt:variant>
        <vt:i4>36</vt:i4>
      </vt:variant>
      <vt:variant>
        <vt:i4>0</vt:i4>
      </vt:variant>
      <vt:variant>
        <vt:i4>5</vt:i4>
      </vt:variant>
      <vt:variant>
        <vt:lpwstr>http://www.nevo.co.il/law/70301/340a.b.1</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3604579</vt:i4>
      </vt:variant>
      <vt:variant>
        <vt:i4>24</vt:i4>
      </vt:variant>
      <vt:variant>
        <vt:i4>0</vt:i4>
      </vt:variant>
      <vt:variant>
        <vt:i4>5</vt:i4>
      </vt:variant>
      <vt:variant>
        <vt:lpwstr>http://www.nevo.co.il/law/70301/fCa(1)S</vt:lpwstr>
      </vt:variant>
      <vt:variant>
        <vt:lpwstr/>
      </vt:variant>
      <vt:variant>
        <vt:i4>5242966</vt:i4>
      </vt:variant>
      <vt:variant>
        <vt:i4>21</vt:i4>
      </vt:variant>
      <vt:variant>
        <vt:i4>0</vt:i4>
      </vt:variant>
      <vt:variant>
        <vt:i4>5</vt:i4>
      </vt:variant>
      <vt:variant>
        <vt:lpwstr>http://www.nevo.co.il/law/70301/340a.b.2</vt:lpwstr>
      </vt:variant>
      <vt:variant>
        <vt:lpwstr/>
      </vt:variant>
      <vt:variant>
        <vt:i4>5439574</vt:i4>
      </vt:variant>
      <vt:variant>
        <vt:i4>18</vt:i4>
      </vt:variant>
      <vt:variant>
        <vt:i4>0</vt:i4>
      </vt:variant>
      <vt:variant>
        <vt:i4>5</vt:i4>
      </vt:variant>
      <vt:variant>
        <vt:lpwstr>http://www.nevo.co.il/law/70301/340a.b.1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6619233</vt:i4>
      </vt:variant>
      <vt:variant>
        <vt:i4>9</vt:i4>
      </vt:variant>
      <vt:variant>
        <vt:i4>0</vt:i4>
      </vt:variant>
      <vt:variant>
        <vt:i4>5</vt:i4>
      </vt:variant>
      <vt:variant>
        <vt:lpwstr>http://www.nevo.co.il/law/70301/40a</vt:lpwstr>
      </vt:variant>
      <vt:variant>
        <vt:lpwstr/>
      </vt:variant>
      <vt:variant>
        <vt:i4>786511</vt:i4>
      </vt:variant>
      <vt:variant>
        <vt:i4>6</vt:i4>
      </vt:variant>
      <vt:variant>
        <vt:i4>0</vt:i4>
      </vt:variant>
      <vt:variant>
        <vt:i4>5</vt:i4>
      </vt:variant>
      <vt:variant>
        <vt:lpwstr>http://www.nevo.co.il/law/70301/40.if</vt:lpwstr>
      </vt:variant>
      <vt:variant>
        <vt:lpwstr/>
      </vt:variant>
      <vt:variant>
        <vt:i4>262223</vt:i4>
      </vt:variant>
      <vt:variant>
        <vt:i4>3</vt:i4>
      </vt:variant>
      <vt:variant>
        <vt:i4>0</vt:i4>
      </vt:variant>
      <vt:variant>
        <vt:i4>5</vt:i4>
      </vt:variant>
      <vt:variant>
        <vt:lpwstr>http://www.nevo.co.il/law/70301/40.a.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2025-01-19T17:03:00Z</dcterms:created>
  <dcterms:modified xsi:type="dcterms:W3CDTF">2025-01-19T17:03:00Z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63155</vt:lpwstr>
  </property>
  <property fmtid="{D5CDD505-2E9C-101B-9397-08002B2CF9AE}" pid="6" name="NEWPARTB">
    <vt:lpwstr>05</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מוסא וחש</vt:lpwstr>
  </property>
  <property fmtid="{D5CDD505-2E9C-101B-9397-08002B2CF9AE}" pid="10" name="JUDGE">
    <vt:lpwstr>גיל קרזבום</vt:lpwstr>
  </property>
  <property fmtid="{D5CDD505-2E9C-101B-9397-08002B2CF9AE}" pid="11" name="CITY">
    <vt:lpwstr>חי'</vt:lpwstr>
  </property>
  <property fmtid="{D5CDD505-2E9C-101B-9397-08002B2CF9AE}" pid="12" name="DATE">
    <vt:lpwstr>20240226</vt:lpwstr>
  </property>
  <property fmtid="{D5CDD505-2E9C-101B-9397-08002B2CF9AE}" pid="13" name="TYPE_N_DATE">
    <vt:lpwstr>39020240226</vt:lpwstr>
  </property>
  <property fmtid="{D5CDD505-2E9C-101B-9397-08002B2CF9AE}" pid="14" name="CASESLISTTMP1">
    <vt:lpwstr>27894608;28152132;5601503;6034921;26913995;6473037;6950458;26492590;28152125;27063216;27915710;27404359;28384638;7791493;28883087</vt:lpwstr>
  </property>
  <property fmtid="{D5CDD505-2E9C-101B-9397-08002B2CF9AE}" pid="15" name="CASENOTES1">
    <vt:lpwstr>ProcID=133;209&amp;PartA=1530&amp;PartC=04</vt:lpwstr>
  </property>
  <property fmtid="{D5CDD505-2E9C-101B-9397-08002B2CF9AE}" pid="16" name="WORDNUMPAGES">
    <vt:lpwstr>7</vt:lpwstr>
  </property>
  <property fmtid="{D5CDD505-2E9C-101B-9397-08002B2CF9AE}" pid="17" name="TYPE_ABS_DATE">
    <vt:lpwstr>390020240226</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70301/144.a;144.b;340a.b.1;340a.b.2;fCa(1)S;040.a;040.if;040a</vt:lpwstr>
  </property>
</Properties>
</file>