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6C0DB8" w:rsidRPr="00513C6A" w14:paraId="09C693D9" w14:textId="77777777" w:rsidTr="00C97624">
        <w:trPr>
          <w:trHeight w:val="418"/>
          <w:jc w:val="center"/>
        </w:trPr>
        <w:tc>
          <w:tcPr>
            <w:tcW w:w="8504" w:type="dxa"/>
            <w:gridSpan w:val="3"/>
          </w:tcPr>
          <w:p w14:paraId="129C1B0E" w14:textId="77777777" w:rsidR="006C0DB8" w:rsidRPr="00513C6A" w:rsidRDefault="006C0DB8" w:rsidP="00C97624">
            <w:pPr>
              <w:pStyle w:val="a3"/>
              <w:jc w:val="center"/>
              <w:rPr>
                <w:rtl/>
              </w:rPr>
            </w:pPr>
            <w:r w:rsidRPr="00513C6A">
              <w:rPr>
                <w:rFonts w:ascii="Tahoma" w:hAnsi="Tahoma" w:cs="Tahoma"/>
                <w:b/>
                <w:bCs/>
                <w:color w:val="000080"/>
                <w:sz w:val="20"/>
                <w:szCs w:val="20"/>
                <w:rtl/>
              </w:rPr>
              <w:t>בית המשפט המחוזי בבאר שבע</w:t>
            </w:r>
          </w:p>
        </w:tc>
      </w:tr>
      <w:tr w:rsidR="006C0DB8" w:rsidRPr="00513C6A" w14:paraId="0B13E967" w14:textId="77777777" w:rsidTr="00C97624">
        <w:trPr>
          <w:trHeight w:val="337"/>
          <w:jc w:val="center"/>
        </w:trPr>
        <w:tc>
          <w:tcPr>
            <w:tcW w:w="4676" w:type="dxa"/>
          </w:tcPr>
          <w:p w14:paraId="2222A24F" w14:textId="77777777" w:rsidR="006C0DB8" w:rsidRPr="00513C6A" w:rsidRDefault="006C0DB8" w:rsidP="00C97624">
            <w:pPr>
              <w:spacing w:line="360" w:lineRule="auto"/>
              <w:jc w:val="both"/>
              <w:rPr>
                <w:b/>
                <w:bCs/>
                <w:rtl/>
              </w:rPr>
            </w:pPr>
            <w:r w:rsidRPr="00513C6A">
              <w:rPr>
                <w:rFonts w:hint="cs"/>
                <w:b/>
                <w:bCs/>
                <w:rtl/>
              </w:rPr>
              <w:t>לפני כבוד סגן הנשיאה, השופט אליהו ביתן</w:t>
            </w:r>
          </w:p>
        </w:tc>
        <w:tc>
          <w:tcPr>
            <w:tcW w:w="241" w:type="dxa"/>
          </w:tcPr>
          <w:p w14:paraId="25B96633" w14:textId="77777777" w:rsidR="006C0DB8" w:rsidRPr="00513C6A" w:rsidRDefault="006C0DB8" w:rsidP="00C97624">
            <w:pPr>
              <w:pStyle w:val="a3"/>
              <w:jc w:val="right"/>
              <w:rPr>
                <w:b/>
                <w:bCs/>
                <w:rtl/>
              </w:rPr>
            </w:pPr>
          </w:p>
        </w:tc>
        <w:tc>
          <w:tcPr>
            <w:tcW w:w="3587" w:type="dxa"/>
          </w:tcPr>
          <w:p w14:paraId="54928087" w14:textId="77777777" w:rsidR="006C0DB8" w:rsidRPr="00513C6A" w:rsidRDefault="006C0DB8" w:rsidP="00C97624">
            <w:pPr>
              <w:pStyle w:val="a3"/>
              <w:tabs>
                <w:tab w:val="clear" w:pos="4153"/>
              </w:tabs>
              <w:jc w:val="right"/>
              <w:rPr>
                <w:rtl/>
              </w:rPr>
            </w:pPr>
            <w:r w:rsidRPr="00513C6A">
              <w:rPr>
                <w:rFonts w:hint="cs"/>
                <w:b/>
                <w:bCs/>
                <w:rtl/>
              </w:rPr>
              <w:t>11 ינואר 2024</w:t>
            </w:r>
          </w:p>
          <w:p w14:paraId="13599842" w14:textId="77777777" w:rsidR="006C0DB8" w:rsidRPr="00513C6A" w:rsidRDefault="006C0DB8" w:rsidP="00C97624">
            <w:pPr>
              <w:pStyle w:val="a3"/>
              <w:tabs>
                <w:tab w:val="clear" w:pos="4153"/>
              </w:tabs>
              <w:rPr>
                <w:b/>
                <w:bCs/>
                <w:rtl/>
              </w:rPr>
            </w:pPr>
          </w:p>
          <w:p w14:paraId="6F32CDF4" w14:textId="77777777" w:rsidR="006C0DB8" w:rsidRPr="00513C6A" w:rsidRDefault="006C0DB8" w:rsidP="00C97624">
            <w:pPr>
              <w:jc w:val="right"/>
              <w:rPr>
                <w:rtl/>
              </w:rPr>
            </w:pPr>
            <w:r w:rsidRPr="00513C6A">
              <w:rPr>
                <w:rFonts w:hint="cs"/>
                <w:b/>
                <w:bCs/>
                <w:rtl/>
              </w:rPr>
              <w:t>ת"פ 76595-05-23 מדינת ישראל נ' אבו עסא(עציר)</w:t>
            </w:r>
          </w:p>
        </w:tc>
      </w:tr>
    </w:tbl>
    <w:p w14:paraId="15EDCD4B" w14:textId="77777777" w:rsidR="006C0DB8" w:rsidRPr="00513C6A" w:rsidRDefault="006C0DB8" w:rsidP="006C0DB8">
      <w:pPr>
        <w:pStyle w:val="a3"/>
        <w:jc w:val="center"/>
        <w:rPr>
          <w:rFonts w:ascii="Tahoma" w:hAnsi="Tahoma" w:cs="Tahoma"/>
          <w:b/>
          <w:bCs/>
          <w:color w:val="000080"/>
          <w:sz w:val="20"/>
          <w:szCs w:val="20"/>
          <w:rtl/>
        </w:rPr>
      </w:pPr>
      <w:bookmarkStart w:id="0" w:name="LastJudge"/>
      <w:bookmarkEnd w:id="0"/>
    </w:p>
    <w:p w14:paraId="5EE9648D" w14:textId="77777777" w:rsidR="006C0DB8" w:rsidRPr="00513C6A" w:rsidRDefault="006C0DB8" w:rsidP="006C0DB8">
      <w:pPr>
        <w:pStyle w:val="a3"/>
        <w:rPr>
          <w:rtl/>
        </w:rPr>
      </w:pPr>
    </w:p>
    <w:p w14:paraId="3AC358CE" w14:textId="77777777" w:rsidR="006C0DB8" w:rsidRPr="00513C6A" w:rsidRDefault="006C0DB8" w:rsidP="006C0DB8">
      <w:pPr>
        <w:spacing w:line="360" w:lineRule="auto"/>
        <w:jc w:val="both"/>
        <w:rPr>
          <w:sz w:val="6"/>
          <w:szCs w:val="6"/>
          <w:rtl/>
        </w:rPr>
      </w:pPr>
    </w:p>
    <w:p w14:paraId="733299AB" w14:textId="77777777" w:rsidR="006C0DB8" w:rsidRPr="00513C6A" w:rsidRDefault="006C0DB8" w:rsidP="006C0DB8">
      <w:pPr>
        <w:spacing w:line="360" w:lineRule="auto"/>
        <w:jc w:val="both"/>
        <w:rPr>
          <w:sz w:val="6"/>
          <w:szCs w:val="6"/>
          <w:rtl/>
        </w:rPr>
      </w:pPr>
    </w:p>
    <w:tbl>
      <w:tblPr>
        <w:bidiVisual/>
        <w:tblW w:w="8544" w:type="dxa"/>
        <w:tblInd w:w="230" w:type="dxa"/>
        <w:tblLook w:val="01E0" w:firstRow="1" w:lastRow="1" w:firstColumn="1" w:lastColumn="1" w:noHBand="0" w:noVBand="0"/>
      </w:tblPr>
      <w:tblGrid>
        <w:gridCol w:w="2262"/>
        <w:gridCol w:w="6226"/>
        <w:gridCol w:w="56"/>
      </w:tblGrid>
      <w:tr w:rsidR="006C0DB8" w:rsidRPr="00513C6A" w14:paraId="28B30159" w14:textId="77777777" w:rsidTr="006C0DB8">
        <w:trPr>
          <w:gridAfter w:val="1"/>
          <w:wAfter w:w="56" w:type="dxa"/>
        </w:trPr>
        <w:tc>
          <w:tcPr>
            <w:tcW w:w="8488" w:type="dxa"/>
            <w:gridSpan w:val="2"/>
            <w:shd w:val="clear" w:color="auto" w:fill="auto"/>
          </w:tcPr>
          <w:p w14:paraId="773E3638" w14:textId="77777777" w:rsidR="006C0DB8" w:rsidRPr="00513C6A" w:rsidRDefault="006C0DB8" w:rsidP="006C0DB8">
            <w:pPr>
              <w:spacing w:line="360" w:lineRule="auto"/>
              <w:jc w:val="both"/>
              <w:rPr>
                <w:rFonts w:ascii="David" w:hAnsi="David"/>
                <w:b/>
                <w:bCs/>
                <w:rtl/>
              </w:rPr>
            </w:pPr>
            <w:r w:rsidRPr="00513C6A">
              <w:rPr>
                <w:rFonts w:ascii="David" w:hAnsi="David" w:hint="cs"/>
                <w:b/>
                <w:bCs/>
                <w:rtl/>
              </w:rPr>
              <w:t>בעניין:</w:t>
            </w:r>
          </w:p>
        </w:tc>
      </w:tr>
      <w:tr w:rsidR="006C0DB8" w:rsidRPr="00513C6A" w14:paraId="5E8F0F21" w14:textId="77777777" w:rsidTr="006C0DB8">
        <w:tc>
          <w:tcPr>
            <w:tcW w:w="2262" w:type="dxa"/>
            <w:shd w:val="clear" w:color="auto" w:fill="auto"/>
          </w:tcPr>
          <w:p w14:paraId="764788AC" w14:textId="77777777" w:rsidR="006C0DB8" w:rsidRPr="00513C6A" w:rsidRDefault="006C0DB8" w:rsidP="006C0DB8">
            <w:pPr>
              <w:spacing w:line="360" w:lineRule="auto"/>
              <w:ind w:left="26"/>
              <w:rPr>
                <w:rFonts w:ascii="David" w:hAnsi="David"/>
                <w:b/>
                <w:bCs/>
                <w:rtl/>
              </w:rPr>
            </w:pPr>
            <w:bookmarkStart w:id="1" w:name="FirstAppellant"/>
            <w:r w:rsidRPr="00513C6A">
              <w:rPr>
                <w:rFonts w:ascii="David" w:hAnsi="David" w:hint="cs"/>
                <w:b/>
                <w:bCs/>
                <w:rtl/>
              </w:rPr>
              <w:t>המאשימה:</w:t>
            </w:r>
          </w:p>
        </w:tc>
        <w:tc>
          <w:tcPr>
            <w:tcW w:w="6282" w:type="dxa"/>
            <w:gridSpan w:val="2"/>
            <w:shd w:val="clear" w:color="auto" w:fill="auto"/>
          </w:tcPr>
          <w:p w14:paraId="31532A6B" w14:textId="77777777" w:rsidR="006C0DB8" w:rsidRPr="00513C6A" w:rsidRDefault="006C0DB8" w:rsidP="006C0DB8">
            <w:pPr>
              <w:spacing w:line="360" w:lineRule="auto"/>
              <w:rPr>
                <w:rFonts w:ascii="David" w:hAnsi="David"/>
                <w:b/>
                <w:bCs/>
                <w:rtl/>
              </w:rPr>
            </w:pPr>
            <w:r w:rsidRPr="00513C6A">
              <w:rPr>
                <w:rFonts w:ascii="David" w:hAnsi="David" w:hint="cs"/>
                <w:b/>
                <w:bCs/>
                <w:rtl/>
              </w:rPr>
              <w:t>מדינת ישראל</w:t>
            </w:r>
          </w:p>
        </w:tc>
      </w:tr>
      <w:bookmarkEnd w:id="1"/>
      <w:tr w:rsidR="006C0DB8" w:rsidRPr="00513C6A" w14:paraId="24E59D43" w14:textId="77777777" w:rsidTr="006C0DB8">
        <w:tc>
          <w:tcPr>
            <w:tcW w:w="8544" w:type="dxa"/>
            <w:gridSpan w:val="3"/>
            <w:shd w:val="clear" w:color="auto" w:fill="auto"/>
          </w:tcPr>
          <w:p w14:paraId="31445109" w14:textId="77777777" w:rsidR="006C0DB8" w:rsidRPr="00513C6A" w:rsidRDefault="006C0DB8" w:rsidP="006C0DB8">
            <w:pPr>
              <w:spacing w:line="360" w:lineRule="auto"/>
              <w:jc w:val="center"/>
              <w:rPr>
                <w:rFonts w:ascii="David" w:hAnsi="David"/>
                <w:b/>
                <w:bCs/>
                <w:sz w:val="28"/>
                <w:szCs w:val="28"/>
                <w:rtl/>
              </w:rPr>
            </w:pPr>
            <w:r w:rsidRPr="00513C6A">
              <w:rPr>
                <w:rFonts w:ascii="David" w:hAnsi="David" w:hint="cs"/>
                <w:b/>
                <w:bCs/>
                <w:sz w:val="28"/>
                <w:szCs w:val="28"/>
                <w:rtl/>
              </w:rPr>
              <w:t>נגד</w:t>
            </w:r>
          </w:p>
        </w:tc>
      </w:tr>
      <w:tr w:rsidR="006C0DB8" w:rsidRPr="00513C6A" w14:paraId="3D7F5471" w14:textId="77777777" w:rsidTr="006C0DB8">
        <w:tc>
          <w:tcPr>
            <w:tcW w:w="2262" w:type="dxa"/>
            <w:shd w:val="clear" w:color="auto" w:fill="auto"/>
          </w:tcPr>
          <w:p w14:paraId="17CEE8C3" w14:textId="77777777" w:rsidR="006C0DB8" w:rsidRPr="00513C6A" w:rsidRDefault="006C0DB8" w:rsidP="006C0DB8">
            <w:pPr>
              <w:spacing w:line="360" w:lineRule="auto"/>
              <w:ind w:left="26"/>
              <w:rPr>
                <w:rFonts w:ascii="David" w:hAnsi="David"/>
                <w:b/>
                <w:bCs/>
              </w:rPr>
            </w:pPr>
            <w:r w:rsidRPr="00513C6A">
              <w:rPr>
                <w:rFonts w:ascii="David" w:hAnsi="David" w:hint="cs"/>
                <w:b/>
                <w:bCs/>
                <w:rtl/>
              </w:rPr>
              <w:t>הנאשם:</w:t>
            </w:r>
          </w:p>
        </w:tc>
        <w:tc>
          <w:tcPr>
            <w:tcW w:w="6282" w:type="dxa"/>
            <w:gridSpan w:val="2"/>
            <w:shd w:val="clear" w:color="auto" w:fill="auto"/>
          </w:tcPr>
          <w:p w14:paraId="77C43703" w14:textId="77777777" w:rsidR="006C0DB8" w:rsidRPr="00513C6A" w:rsidRDefault="006C0DB8" w:rsidP="006C0DB8">
            <w:pPr>
              <w:spacing w:line="360" w:lineRule="auto"/>
              <w:rPr>
                <w:rFonts w:ascii="David" w:hAnsi="David"/>
                <w:b/>
                <w:bCs/>
                <w:rtl/>
              </w:rPr>
            </w:pPr>
            <w:r w:rsidRPr="00513C6A">
              <w:rPr>
                <w:rFonts w:ascii="David" w:hAnsi="David"/>
                <w:b/>
                <w:bCs/>
                <w:rtl/>
              </w:rPr>
              <w:t>סאמי אבו עצא (עציר)</w:t>
            </w:r>
          </w:p>
        </w:tc>
      </w:tr>
    </w:tbl>
    <w:p w14:paraId="58D751AF" w14:textId="77777777" w:rsidR="006C0DB8" w:rsidRPr="00513C6A" w:rsidRDefault="006C0DB8" w:rsidP="006C0DB8">
      <w:pPr>
        <w:spacing w:line="360" w:lineRule="auto"/>
        <w:jc w:val="both"/>
        <w:rPr>
          <w:rFonts w:ascii="David" w:hAnsi="David"/>
          <w:sz w:val="6"/>
          <w:szCs w:val="6"/>
          <w:rtl/>
        </w:rPr>
      </w:pPr>
      <w:r w:rsidRPr="00513C6A">
        <w:rPr>
          <w:rFonts w:hint="cs"/>
          <w:sz w:val="6"/>
          <w:szCs w:val="6"/>
          <w:rtl/>
        </w:rPr>
        <w:t>&lt;#1#&gt;</w:t>
      </w:r>
    </w:p>
    <w:p w14:paraId="57659039" w14:textId="77777777" w:rsidR="006C0DB8" w:rsidRPr="00513C6A" w:rsidRDefault="006C0DB8" w:rsidP="006C0DB8">
      <w:pPr>
        <w:pStyle w:val="12"/>
        <w:spacing w:line="360" w:lineRule="auto"/>
        <w:rPr>
          <w:u w:val="none"/>
          <w:rtl/>
        </w:rPr>
      </w:pPr>
      <w:r w:rsidRPr="00513C6A">
        <w:rPr>
          <w:u w:val="none"/>
          <w:rtl/>
        </w:rPr>
        <w:t>נוכחים:</w:t>
      </w:r>
    </w:p>
    <w:p w14:paraId="6E5AB8E4" w14:textId="77777777" w:rsidR="006C0DB8" w:rsidRPr="00513C6A" w:rsidRDefault="006C0DB8" w:rsidP="006C0DB8">
      <w:pPr>
        <w:pStyle w:val="12"/>
        <w:spacing w:line="360" w:lineRule="auto"/>
        <w:rPr>
          <w:b w:val="0"/>
          <w:bCs w:val="0"/>
          <w:u w:val="none"/>
          <w:rtl/>
        </w:rPr>
      </w:pPr>
      <w:bookmarkStart w:id="2" w:name="FirstLawyer"/>
      <w:r w:rsidRPr="00513C6A">
        <w:rPr>
          <w:b w:val="0"/>
          <w:bCs w:val="0"/>
          <w:u w:val="none"/>
          <w:rtl/>
        </w:rPr>
        <w:t>ב"כ</w:t>
      </w:r>
      <w:bookmarkEnd w:id="2"/>
      <w:r w:rsidRPr="00513C6A">
        <w:rPr>
          <w:b w:val="0"/>
          <w:bCs w:val="0"/>
          <w:u w:val="none"/>
          <w:rtl/>
        </w:rPr>
        <w:t xml:space="preserve"> המאשימה, עו"ד וואליד אלבאז</w:t>
      </w:r>
    </w:p>
    <w:p w14:paraId="2973E908" w14:textId="77777777" w:rsidR="006C0DB8" w:rsidRPr="00513C6A" w:rsidRDefault="006C0DB8" w:rsidP="006C0DB8">
      <w:pPr>
        <w:pStyle w:val="12"/>
        <w:spacing w:line="360" w:lineRule="auto"/>
        <w:rPr>
          <w:b w:val="0"/>
          <w:bCs w:val="0"/>
          <w:u w:val="none"/>
          <w:rtl/>
        </w:rPr>
      </w:pPr>
      <w:r w:rsidRPr="00513C6A">
        <w:rPr>
          <w:b w:val="0"/>
          <w:bCs w:val="0"/>
          <w:u w:val="none"/>
          <w:rtl/>
        </w:rPr>
        <w:t xml:space="preserve">הנאשם ובא-כוחו, עו"ד משה פלמור  </w:t>
      </w:r>
    </w:p>
    <w:p w14:paraId="5EBFA874" w14:textId="77777777" w:rsidR="006C0DB8" w:rsidRPr="00513C6A" w:rsidRDefault="006C0DB8" w:rsidP="006C0DB8">
      <w:pPr>
        <w:spacing w:line="360" w:lineRule="auto"/>
        <w:jc w:val="both"/>
        <w:rPr>
          <w:sz w:val="6"/>
          <w:szCs w:val="6"/>
          <w:rtl/>
        </w:rPr>
      </w:pPr>
      <w:r w:rsidRPr="00513C6A">
        <w:rPr>
          <w:rFonts w:hint="cs"/>
          <w:sz w:val="6"/>
          <w:szCs w:val="6"/>
          <w:rtl/>
        </w:rPr>
        <w:t>&lt;#11#&gt;</w:t>
      </w:r>
    </w:p>
    <w:p w14:paraId="79AE4E17" w14:textId="77777777" w:rsidR="00513C6A" w:rsidRPr="00513C6A" w:rsidRDefault="00513C6A" w:rsidP="00513C6A">
      <w:pPr>
        <w:spacing w:before="120" w:after="120" w:line="240" w:lineRule="exact"/>
        <w:ind w:left="283" w:hanging="283"/>
        <w:jc w:val="both"/>
        <w:rPr>
          <w:rFonts w:ascii="FrankRuehl" w:hAnsi="FrankRuehl" w:cs="FrankRuehl"/>
          <w:rtl/>
        </w:rPr>
      </w:pPr>
    </w:p>
    <w:p w14:paraId="2EF6D466" w14:textId="77777777" w:rsidR="00513C6A" w:rsidRPr="00513C6A" w:rsidRDefault="00513C6A" w:rsidP="00513C6A">
      <w:pPr>
        <w:spacing w:line="360" w:lineRule="auto"/>
        <w:jc w:val="center"/>
        <w:rPr>
          <w:rFonts w:ascii="Arial" w:hAnsi="Arial"/>
          <w:sz w:val="28"/>
          <w:szCs w:val="28"/>
          <w:rtl/>
        </w:rPr>
      </w:pPr>
    </w:p>
    <w:p w14:paraId="4E3F1343" w14:textId="77777777" w:rsidR="001D185B" w:rsidRPr="001D185B" w:rsidRDefault="001D185B" w:rsidP="001D185B">
      <w:pPr>
        <w:spacing w:before="120" w:after="120" w:line="240" w:lineRule="exact"/>
        <w:ind w:left="283" w:hanging="283"/>
        <w:jc w:val="both"/>
        <w:rPr>
          <w:rFonts w:ascii="FrankRuehl" w:hAnsi="FrankRuehl" w:cs="FrankRuehl"/>
          <w:rtl/>
        </w:rPr>
      </w:pPr>
      <w:bookmarkStart w:id="3" w:name="LawTable"/>
      <w:bookmarkEnd w:id="3"/>
    </w:p>
    <w:p w14:paraId="64D2D2BF" w14:textId="77777777" w:rsidR="001D185B" w:rsidRPr="001D185B" w:rsidRDefault="001D185B" w:rsidP="001D185B">
      <w:pPr>
        <w:spacing w:before="120" w:after="120" w:line="240" w:lineRule="exact"/>
        <w:ind w:left="283" w:hanging="283"/>
        <w:jc w:val="both"/>
        <w:rPr>
          <w:rFonts w:ascii="FrankRuehl" w:hAnsi="FrankRuehl" w:cs="FrankRuehl"/>
          <w:rtl/>
        </w:rPr>
      </w:pPr>
      <w:r w:rsidRPr="001D185B">
        <w:rPr>
          <w:rFonts w:ascii="FrankRuehl" w:hAnsi="FrankRuehl" w:cs="FrankRuehl"/>
          <w:rtl/>
        </w:rPr>
        <w:t xml:space="preserve">חקיקה שאוזכרה: </w:t>
      </w:r>
    </w:p>
    <w:p w14:paraId="06EBC853" w14:textId="77777777" w:rsidR="001D185B" w:rsidRPr="001D185B" w:rsidRDefault="001D185B" w:rsidP="001D185B">
      <w:pPr>
        <w:spacing w:before="120" w:after="120" w:line="240" w:lineRule="exact"/>
        <w:ind w:left="283" w:hanging="283"/>
        <w:jc w:val="both"/>
        <w:rPr>
          <w:rFonts w:ascii="FrankRuehl" w:hAnsi="FrankRuehl" w:cs="FrankRuehl"/>
          <w:color w:val="0000FF"/>
          <w:rtl/>
        </w:rPr>
      </w:pPr>
      <w:hyperlink r:id="rId7" w:history="1">
        <w:r w:rsidRPr="001D185B">
          <w:rPr>
            <w:rStyle w:val="Hyperlink"/>
            <w:rFonts w:ascii="FrankRuehl" w:hAnsi="FrankRuehl" w:cs="FrankRuehl"/>
            <w:u w:val="none"/>
            <w:rtl/>
          </w:rPr>
          <w:t>חוק העונשין, תשל"ז-1977</w:t>
        </w:r>
      </w:hyperlink>
      <w:r w:rsidRPr="001D185B">
        <w:rPr>
          <w:rFonts w:ascii="FrankRuehl" w:hAnsi="FrankRuehl" w:cs="FrankRuehl"/>
          <w:color w:val="0000FF"/>
          <w:rtl/>
        </w:rPr>
        <w:t xml:space="preserve">: סע'  </w:t>
      </w:r>
      <w:hyperlink r:id="rId8" w:history="1">
        <w:r w:rsidRPr="001D185B">
          <w:rPr>
            <w:rStyle w:val="Hyperlink"/>
            <w:rFonts w:ascii="FrankRuehl" w:hAnsi="FrankRuehl" w:cs="FrankRuehl"/>
            <w:u w:val="none"/>
          </w:rPr>
          <w:t>144</w:t>
        </w:r>
      </w:hyperlink>
      <w:r w:rsidRPr="001D185B">
        <w:rPr>
          <w:rFonts w:ascii="FrankRuehl" w:hAnsi="FrankRuehl" w:cs="FrankRuehl"/>
          <w:color w:val="0000FF"/>
          <w:rtl/>
        </w:rPr>
        <w:t>(א)</w:t>
      </w:r>
    </w:p>
    <w:p w14:paraId="1E70D0F3" w14:textId="77777777" w:rsidR="00513C6A" w:rsidRPr="001D185B" w:rsidRDefault="00513C6A" w:rsidP="001D185B">
      <w:pPr>
        <w:spacing w:line="360" w:lineRule="auto"/>
        <w:jc w:val="center"/>
        <w:rPr>
          <w:rFonts w:ascii="Arial" w:hAnsi="Arial"/>
          <w:sz w:val="28"/>
          <w:szCs w:val="28"/>
          <w:rtl/>
        </w:rPr>
      </w:pPr>
      <w:bookmarkStart w:id="4" w:name="LawTable_End"/>
      <w:bookmarkEnd w:id="4"/>
    </w:p>
    <w:p w14:paraId="690CC7FA" w14:textId="77777777" w:rsidR="00513C6A" w:rsidRPr="00513C6A" w:rsidRDefault="00513C6A" w:rsidP="00513C6A">
      <w:pPr>
        <w:spacing w:line="360" w:lineRule="auto"/>
        <w:jc w:val="center"/>
        <w:rPr>
          <w:rFonts w:ascii="Arial" w:hAnsi="Arial"/>
          <w:b/>
          <w:bCs/>
          <w:sz w:val="28"/>
          <w:szCs w:val="28"/>
          <w:u w:val="single"/>
          <w:rtl/>
        </w:rPr>
      </w:pPr>
      <w:bookmarkStart w:id="5" w:name="PsakDin"/>
      <w:r w:rsidRPr="00513C6A">
        <w:rPr>
          <w:rFonts w:ascii="Arial" w:hAnsi="Arial"/>
          <w:b/>
          <w:bCs/>
          <w:sz w:val="28"/>
          <w:szCs w:val="28"/>
          <w:u w:val="single"/>
          <w:rtl/>
        </w:rPr>
        <w:t>גזר דין</w:t>
      </w:r>
    </w:p>
    <w:bookmarkEnd w:id="5"/>
    <w:p w14:paraId="2A60A986" w14:textId="77777777" w:rsidR="006C0DB8" w:rsidRDefault="006C0DB8" w:rsidP="006C0DB8">
      <w:pPr>
        <w:spacing w:line="360" w:lineRule="auto"/>
        <w:jc w:val="both"/>
        <w:rPr>
          <w:rFonts w:ascii="Arial" w:hAnsi="Arial"/>
          <w:rtl/>
        </w:rPr>
      </w:pPr>
    </w:p>
    <w:p w14:paraId="59543C24" w14:textId="77777777" w:rsidR="006C0DB8" w:rsidRDefault="006C0DB8" w:rsidP="006C0DB8">
      <w:pPr>
        <w:pStyle w:val="a9"/>
        <w:numPr>
          <w:ilvl w:val="0"/>
          <w:numId w:val="1"/>
        </w:numPr>
        <w:spacing w:line="360" w:lineRule="auto"/>
        <w:rPr>
          <w:rFonts w:ascii="David" w:hAnsi="David" w:cs="David"/>
          <w:sz w:val="24"/>
          <w:szCs w:val="24"/>
        </w:rPr>
      </w:pPr>
      <w:bookmarkStart w:id="6" w:name="ABSTRACT_START"/>
      <w:bookmarkEnd w:id="6"/>
      <w:r>
        <w:rPr>
          <w:rFonts w:ascii="David" w:hAnsi="David" w:cs="David"/>
          <w:sz w:val="24"/>
          <w:szCs w:val="24"/>
          <w:rtl/>
        </w:rPr>
        <w:t xml:space="preserve">בטרם שמיעת הראיות, הצדדים הגיעו להסדר טיעון בגדרו הוגש נגד הנאשם כתב אישום מתוקן והנאשם הודה בעובדותיו. </w:t>
      </w:r>
    </w:p>
    <w:p w14:paraId="0F940F57" w14:textId="77777777" w:rsidR="006C0DB8" w:rsidRDefault="006C0DB8" w:rsidP="006C0DB8">
      <w:pPr>
        <w:pStyle w:val="a9"/>
        <w:numPr>
          <w:ilvl w:val="0"/>
          <w:numId w:val="1"/>
        </w:numPr>
        <w:spacing w:line="360" w:lineRule="auto"/>
        <w:rPr>
          <w:rFonts w:ascii="David" w:hAnsi="David" w:cs="David"/>
          <w:sz w:val="24"/>
          <w:szCs w:val="24"/>
          <w:rtl/>
        </w:rPr>
      </w:pPr>
      <w:r>
        <w:rPr>
          <w:rFonts w:ascii="David" w:hAnsi="David" w:cs="David"/>
          <w:sz w:val="24"/>
          <w:szCs w:val="24"/>
          <w:rtl/>
        </w:rPr>
        <w:t xml:space="preserve">עובדות כתב האישום מתארות כי בתקופת חודש הרמאדן בשנת 2022, הנאשם החזיק ברובה סער דמוי </w:t>
      </w:r>
      <w:r>
        <w:rPr>
          <w:rFonts w:ascii="David" w:hAnsi="David" w:cs="David"/>
          <w:sz w:val="24"/>
          <w:szCs w:val="24"/>
        </w:rPr>
        <w:t>M16</w:t>
      </w:r>
      <w:r>
        <w:rPr>
          <w:rFonts w:ascii="David" w:hAnsi="David" w:cs="David"/>
          <w:sz w:val="24"/>
          <w:szCs w:val="24"/>
          <w:rtl/>
        </w:rPr>
        <w:t xml:space="preserve"> שלא כדין.</w:t>
      </w:r>
    </w:p>
    <w:p w14:paraId="3E1D436A" w14:textId="77777777" w:rsidR="006C0DB8" w:rsidRDefault="006C0DB8" w:rsidP="006C0DB8">
      <w:pPr>
        <w:pStyle w:val="a9"/>
        <w:numPr>
          <w:ilvl w:val="0"/>
          <w:numId w:val="1"/>
        </w:numPr>
        <w:spacing w:line="360" w:lineRule="auto"/>
        <w:rPr>
          <w:rFonts w:ascii="David" w:hAnsi="David" w:cs="David"/>
          <w:sz w:val="24"/>
          <w:szCs w:val="24"/>
          <w:rtl/>
        </w:rPr>
      </w:pPr>
      <w:r>
        <w:rPr>
          <w:rFonts w:ascii="David" w:hAnsi="David" w:cs="David"/>
          <w:sz w:val="24"/>
          <w:szCs w:val="24"/>
          <w:rtl/>
        </w:rPr>
        <w:t xml:space="preserve"> על יסוד הודאת הנאשם בעובדות כאמור, הוא הורשע בעבירה של החזקת נשק, לפי </w:t>
      </w:r>
      <w:hyperlink r:id="rId9" w:history="1">
        <w:r w:rsidR="001D185B" w:rsidRPr="001D185B">
          <w:rPr>
            <w:rStyle w:val="Hyperlink"/>
            <w:rFonts w:ascii="David" w:hAnsi="David" w:cs="David"/>
            <w:color w:val="0000FF"/>
            <w:sz w:val="24"/>
            <w:szCs w:val="24"/>
            <w:rtl/>
          </w:rPr>
          <w:t>סעיף 144(א)</w:t>
        </w:r>
      </w:hyperlink>
      <w:r>
        <w:rPr>
          <w:rFonts w:ascii="David" w:hAnsi="David" w:cs="David"/>
          <w:sz w:val="24"/>
          <w:szCs w:val="24"/>
          <w:rtl/>
        </w:rPr>
        <w:t xml:space="preserve"> רישא ב</w:t>
      </w:r>
      <w:hyperlink r:id="rId10" w:history="1">
        <w:r w:rsidR="00513C6A" w:rsidRPr="00513C6A">
          <w:rPr>
            <w:rFonts w:ascii="David" w:hAnsi="David" w:cs="David"/>
            <w:color w:val="0000FF"/>
            <w:sz w:val="24"/>
            <w:szCs w:val="24"/>
            <w:u w:val="single"/>
            <w:rtl/>
          </w:rPr>
          <w:t>חוק העונשין</w:t>
        </w:r>
      </w:hyperlink>
      <w:r>
        <w:rPr>
          <w:rFonts w:ascii="David" w:hAnsi="David" w:cs="David"/>
          <w:sz w:val="24"/>
          <w:szCs w:val="24"/>
          <w:rtl/>
        </w:rPr>
        <w:t xml:space="preserve">, התשל"ז-1977. </w:t>
      </w:r>
    </w:p>
    <w:p w14:paraId="03B005F0" w14:textId="77777777" w:rsidR="006C0DB8" w:rsidRDefault="006C0DB8" w:rsidP="006C0DB8">
      <w:pPr>
        <w:pStyle w:val="a9"/>
        <w:numPr>
          <w:ilvl w:val="0"/>
          <w:numId w:val="1"/>
        </w:numPr>
        <w:spacing w:line="360" w:lineRule="auto"/>
        <w:rPr>
          <w:rFonts w:ascii="David" w:hAnsi="David" w:cs="David"/>
          <w:sz w:val="24"/>
          <w:szCs w:val="24"/>
        </w:rPr>
      </w:pPr>
      <w:bookmarkStart w:id="7" w:name="ABSTRACT_END"/>
      <w:bookmarkEnd w:id="7"/>
      <w:r>
        <w:rPr>
          <w:rFonts w:ascii="David" w:hAnsi="David" w:cs="David"/>
          <w:sz w:val="24"/>
          <w:szCs w:val="24"/>
          <w:rtl/>
        </w:rPr>
        <w:t xml:space="preserve">במסגרת הסדר הטיעון הצדדים המליצו לבית המשפט להטיל על הנאשם 22 חודשי מאסר בפועל מיום מעצרו, מאסר על תנאי וקנס בסך 20,000 ₪. </w:t>
      </w:r>
    </w:p>
    <w:p w14:paraId="12E08628" w14:textId="77777777" w:rsidR="006C0DB8" w:rsidRDefault="006C0DB8" w:rsidP="006C0DB8">
      <w:pPr>
        <w:pStyle w:val="a9"/>
        <w:numPr>
          <w:ilvl w:val="0"/>
          <w:numId w:val="1"/>
        </w:numPr>
        <w:spacing w:line="360" w:lineRule="auto"/>
        <w:rPr>
          <w:rFonts w:ascii="David" w:hAnsi="David" w:cs="David"/>
          <w:sz w:val="24"/>
          <w:szCs w:val="24"/>
        </w:rPr>
      </w:pPr>
      <w:r>
        <w:rPr>
          <w:rFonts w:ascii="David" w:hAnsi="David" w:cs="David"/>
          <w:sz w:val="24"/>
          <w:szCs w:val="24"/>
          <w:rtl/>
        </w:rPr>
        <w:t xml:space="preserve">ב"כ המאשימה הסביר שהסדר הטיעון התגבש לאחר משא ומתן בין הצדדים, ושכתב האישום תוקן על רקע קשיים ראייתיים. טען שהעונש המוצע סביר וביקש לקבל את הסדר הטיעון. </w:t>
      </w:r>
    </w:p>
    <w:p w14:paraId="4A876853" w14:textId="77777777" w:rsidR="006C0DB8" w:rsidRDefault="006C0DB8" w:rsidP="006C0DB8">
      <w:pPr>
        <w:pStyle w:val="a9"/>
        <w:numPr>
          <w:ilvl w:val="0"/>
          <w:numId w:val="1"/>
        </w:numPr>
        <w:spacing w:line="360" w:lineRule="auto"/>
        <w:rPr>
          <w:rFonts w:ascii="David" w:hAnsi="David" w:cs="David"/>
          <w:sz w:val="24"/>
          <w:szCs w:val="24"/>
        </w:rPr>
      </w:pPr>
      <w:r>
        <w:rPr>
          <w:rFonts w:ascii="David" w:hAnsi="David" w:cs="David"/>
          <w:sz w:val="24"/>
          <w:szCs w:val="24"/>
          <w:rtl/>
        </w:rPr>
        <w:t xml:space="preserve">ב"כ הנאשם ציין כי כתב האישום תוקן בצורה משמעותית. הוסיף, שהנאשם נשוי ללא ילדים ועובד בתחום השיפוצים. אין בעברו הרשעה בעבירת נשק והרשעתו האחרונה </w:t>
      </w:r>
      <w:r>
        <w:rPr>
          <w:rFonts w:ascii="David" w:hAnsi="David" w:cs="David"/>
          <w:sz w:val="24"/>
          <w:szCs w:val="24"/>
          <w:rtl/>
        </w:rPr>
        <w:lastRenderedPageBreak/>
        <w:t xml:space="preserve">היא משנת 2018. וציין שאירוע העבירה התרחש בשנת 2022 והנאשם נעצר בשנת 2023. ועתר לקבל את הסדר הטיעון.  </w:t>
      </w:r>
    </w:p>
    <w:p w14:paraId="47BA100B" w14:textId="77777777" w:rsidR="006C0DB8" w:rsidRDefault="006C0DB8" w:rsidP="006C0DB8">
      <w:pPr>
        <w:pStyle w:val="a9"/>
        <w:numPr>
          <w:ilvl w:val="0"/>
          <w:numId w:val="1"/>
        </w:numPr>
        <w:spacing w:line="360" w:lineRule="auto"/>
        <w:rPr>
          <w:rFonts w:ascii="David" w:hAnsi="David" w:cs="David"/>
          <w:sz w:val="24"/>
          <w:szCs w:val="24"/>
        </w:rPr>
      </w:pPr>
      <w:r>
        <w:rPr>
          <w:rFonts w:ascii="David" w:hAnsi="David" w:cs="David"/>
          <w:sz w:val="24"/>
          <w:szCs w:val="24"/>
          <w:rtl/>
        </w:rPr>
        <w:t xml:space="preserve">הנאשם הביע חרטה על מעשיו, ואמר שהוא משמש כאסיר תומך בבית המעצר. </w:t>
      </w:r>
    </w:p>
    <w:p w14:paraId="4806524F" w14:textId="77777777" w:rsidR="006C0DB8" w:rsidRDefault="006C0DB8" w:rsidP="006C0DB8">
      <w:pPr>
        <w:pStyle w:val="a9"/>
        <w:numPr>
          <w:ilvl w:val="0"/>
          <w:numId w:val="1"/>
        </w:numPr>
        <w:spacing w:line="360" w:lineRule="auto"/>
        <w:rPr>
          <w:rFonts w:ascii="David" w:hAnsi="David" w:cs="David"/>
          <w:sz w:val="24"/>
          <w:szCs w:val="24"/>
        </w:rPr>
      </w:pPr>
      <w:r>
        <w:rPr>
          <w:rFonts w:ascii="David" w:hAnsi="David" w:cs="David"/>
          <w:sz w:val="24"/>
          <w:szCs w:val="24"/>
          <w:rtl/>
        </w:rPr>
        <w:t xml:space="preserve">החומרה הנעוצה בהחזקת נשק שלא כדין ברורה מאליה והיא בבחינת מפורסמות שאינן צריכות ראיה. הסכנות הגלומות בהחזקת נשק ובשימוש בו, לפרט ולחברה, רבות וחמורות והן מצדיקות ענישה משמעותית. ואכן, מדיניות הענישה הנוהגת בעבירות נשק הינה של חומרה מובהקת, והלכה למעשה בתי המשפט מטילים על עבירות אלה עונשים חמורים, הכוללים תקופות מאסר משמעותיות.  </w:t>
      </w:r>
    </w:p>
    <w:p w14:paraId="35907226" w14:textId="77777777" w:rsidR="006C0DB8" w:rsidRDefault="006C0DB8" w:rsidP="006C0DB8">
      <w:pPr>
        <w:pStyle w:val="a9"/>
        <w:numPr>
          <w:ilvl w:val="0"/>
          <w:numId w:val="1"/>
        </w:numPr>
        <w:spacing w:line="360" w:lineRule="auto"/>
        <w:rPr>
          <w:rFonts w:ascii="David" w:hAnsi="David" w:cs="David"/>
          <w:sz w:val="24"/>
          <w:szCs w:val="24"/>
        </w:rPr>
      </w:pPr>
      <w:r>
        <w:rPr>
          <w:rFonts w:ascii="David" w:hAnsi="David" w:cs="David"/>
          <w:sz w:val="24"/>
          <w:szCs w:val="24"/>
          <w:rtl/>
        </w:rPr>
        <w:t>לנאשם עבר פלילי הכולל הרשעות בעבירות של סיכון חיי אדם בנתיב תחבורה, נהיגה ללא רישיון, סיוע לנהיגה פוחזת של רכב  והפרעה לשוטר במילוי תפקידו. והוא נשא עונשי מאסר לתקופה מצטברת שמעל 4 שנים.</w:t>
      </w:r>
    </w:p>
    <w:p w14:paraId="0177E04B" w14:textId="77777777" w:rsidR="006C0DB8" w:rsidRDefault="006C0DB8" w:rsidP="006C0DB8">
      <w:pPr>
        <w:pStyle w:val="a9"/>
        <w:numPr>
          <w:ilvl w:val="0"/>
          <w:numId w:val="1"/>
        </w:numPr>
        <w:spacing w:line="360" w:lineRule="auto"/>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 xml:space="preserve">נוכח הסבר התביעה לרקע לתיקון כתב האישום ולהסכמה לעונש שהוצג, ובהתחשב בכך שהעבירה בה הנאשם הודה והורשע הינה החזקת נשק, בנסיבות בלתי ידועות, שהתרחשה כשנה עובר למעצרו, ההקלה לנאשם המגולמת בעונש המוצע סבירה. </w:t>
      </w:r>
    </w:p>
    <w:p w14:paraId="6EE45178" w14:textId="77777777" w:rsidR="006C0DB8" w:rsidRDefault="006C0DB8" w:rsidP="006C0DB8">
      <w:pPr>
        <w:pStyle w:val="a9"/>
        <w:numPr>
          <w:ilvl w:val="0"/>
          <w:numId w:val="1"/>
        </w:numPr>
        <w:spacing w:line="360" w:lineRule="auto"/>
        <w:rPr>
          <w:rFonts w:ascii="David" w:hAnsi="David" w:cs="David"/>
          <w:sz w:val="24"/>
          <w:szCs w:val="24"/>
        </w:rPr>
      </w:pPr>
      <w:r>
        <w:rPr>
          <w:rFonts w:ascii="David" w:hAnsi="David" w:cs="David"/>
          <w:sz w:val="24"/>
          <w:szCs w:val="24"/>
          <w:rtl/>
        </w:rPr>
        <w:t xml:space="preserve">נוכח האמור, אני מקבל את המלצת הצדדים לעונש ומטיל על הנאשם את העונשים הבאים – </w:t>
      </w:r>
    </w:p>
    <w:p w14:paraId="48165996" w14:textId="77777777" w:rsidR="006C0DB8" w:rsidRDefault="006C0DB8" w:rsidP="006C0DB8">
      <w:pPr>
        <w:spacing w:line="360" w:lineRule="auto"/>
        <w:ind w:left="360" w:firstLine="720"/>
        <w:rPr>
          <w:rFonts w:ascii="David" w:hAnsi="David"/>
        </w:rPr>
      </w:pPr>
      <w:r>
        <w:rPr>
          <w:rFonts w:hint="cs"/>
          <w:rtl/>
        </w:rPr>
        <w:t>א.</w:t>
      </w:r>
      <w:r>
        <w:rPr>
          <w:rFonts w:hint="cs"/>
          <w:rtl/>
        </w:rPr>
        <w:tab/>
        <w:t xml:space="preserve">22 חודשי מאסר בפועל, מיום מעצרו. </w:t>
      </w:r>
    </w:p>
    <w:p w14:paraId="1C77B193" w14:textId="77777777" w:rsidR="006C0DB8" w:rsidRDefault="006C0DB8" w:rsidP="006C0DB8">
      <w:pPr>
        <w:spacing w:line="360" w:lineRule="auto"/>
        <w:ind w:left="1440" w:hanging="360"/>
        <w:rPr>
          <w:rtl/>
        </w:rPr>
      </w:pPr>
      <w:r>
        <w:rPr>
          <w:rFonts w:hint="cs"/>
          <w:rtl/>
        </w:rPr>
        <w:t>ב.</w:t>
      </w:r>
      <w:r>
        <w:rPr>
          <w:rFonts w:hint="cs"/>
          <w:rtl/>
        </w:rPr>
        <w:tab/>
        <w:t xml:space="preserve">שנת מאסר על תנאי למשך 3 שנים מיום שחרורו מהמאסר, שלא יעבור עבירת נשק שהיא פשע. </w:t>
      </w:r>
    </w:p>
    <w:p w14:paraId="36E42553" w14:textId="77777777" w:rsidR="006C0DB8" w:rsidRDefault="006C0DB8" w:rsidP="006C0DB8">
      <w:pPr>
        <w:spacing w:line="360" w:lineRule="auto"/>
        <w:ind w:left="1440" w:hanging="360"/>
        <w:rPr>
          <w:rtl/>
        </w:rPr>
      </w:pPr>
      <w:r>
        <w:rPr>
          <w:rFonts w:hint="cs"/>
          <w:rtl/>
        </w:rPr>
        <w:t>ג.</w:t>
      </w:r>
      <w:r>
        <w:rPr>
          <w:rFonts w:hint="cs"/>
          <w:rtl/>
        </w:rPr>
        <w:tab/>
        <w:t xml:space="preserve">קנס בסך 20,000 ₪ או שלושה חודשי מאסר תחתיו. הקנס ישולם ב-10 תשלומים חודשיים שווים ורצופים, החל מיום 15.2.24 . תשלום שלא ישולם במועדו יעמיד את כל יתרת הסכום לפירעון מיידי. </w:t>
      </w:r>
    </w:p>
    <w:p w14:paraId="6978C195" w14:textId="77777777" w:rsidR="006C0DB8" w:rsidRDefault="006C0DB8" w:rsidP="006C0DB8">
      <w:pPr>
        <w:spacing w:line="360" w:lineRule="auto"/>
        <w:rPr>
          <w:rtl/>
        </w:rPr>
      </w:pPr>
    </w:p>
    <w:p w14:paraId="58A76890" w14:textId="77777777" w:rsidR="006C0DB8" w:rsidRDefault="006C0DB8" w:rsidP="006C0DB8">
      <w:pPr>
        <w:spacing w:line="360" w:lineRule="auto"/>
        <w:rPr>
          <w:rtl/>
        </w:rPr>
      </w:pPr>
    </w:p>
    <w:p w14:paraId="29634AAF" w14:textId="77777777" w:rsidR="006C0DB8" w:rsidRDefault="006C0DB8" w:rsidP="006C0DB8">
      <w:pPr>
        <w:spacing w:line="360" w:lineRule="auto"/>
        <w:rPr>
          <w:b/>
          <w:bCs/>
          <w:rtl/>
        </w:rPr>
      </w:pPr>
      <w:r>
        <w:rPr>
          <w:rFonts w:hint="cs"/>
          <w:b/>
          <w:bCs/>
          <w:rtl/>
        </w:rPr>
        <w:t xml:space="preserve">זכות ערעור תוך 45 יום. </w:t>
      </w:r>
    </w:p>
    <w:p w14:paraId="6134E467" w14:textId="77777777" w:rsidR="006C0DB8" w:rsidRDefault="006C0DB8" w:rsidP="006C0DB8">
      <w:pPr>
        <w:spacing w:line="360" w:lineRule="auto"/>
        <w:jc w:val="both"/>
        <w:rPr>
          <w:rtl/>
        </w:rPr>
      </w:pPr>
    </w:p>
    <w:p w14:paraId="452B3289" w14:textId="77777777" w:rsidR="006C0DB8" w:rsidRDefault="006C0DB8" w:rsidP="006C0DB8">
      <w:pPr>
        <w:spacing w:line="360" w:lineRule="auto"/>
        <w:jc w:val="both"/>
        <w:rPr>
          <w:sz w:val="6"/>
          <w:szCs w:val="6"/>
          <w:rtl/>
        </w:rPr>
      </w:pPr>
      <w:r>
        <w:rPr>
          <w:rFonts w:hint="cs"/>
          <w:sz w:val="6"/>
          <w:szCs w:val="6"/>
          <w:rtl/>
        </w:rPr>
        <w:t>&lt;#12#&gt;</w:t>
      </w:r>
    </w:p>
    <w:p w14:paraId="253E99EC" w14:textId="77777777" w:rsidR="006C0DB8" w:rsidRDefault="006C0DB8" w:rsidP="006C0DB8">
      <w:pPr>
        <w:jc w:val="right"/>
        <w:rPr>
          <w:rtl/>
        </w:rPr>
      </w:pPr>
    </w:p>
    <w:p w14:paraId="6DA3B8A4" w14:textId="77777777" w:rsidR="006C0DB8" w:rsidRDefault="00513C6A" w:rsidP="006C0DB8">
      <w:pPr>
        <w:jc w:val="center"/>
        <w:rPr>
          <w:rtl/>
        </w:rPr>
      </w:pPr>
      <w:bookmarkStart w:id="8" w:name="Nitan"/>
      <w:r>
        <w:rPr>
          <w:b/>
          <w:bCs/>
          <w:rtl/>
        </w:rPr>
        <w:t xml:space="preserve">ניתנה והודעה היום א' שבט תשפ"ד, 11/01/2024 במעמד הנוכחים. </w:t>
      </w:r>
      <w:bookmarkEnd w:id="8"/>
    </w:p>
    <w:p w14:paraId="3CEF577A" w14:textId="77777777" w:rsidR="006C0DB8" w:rsidRPr="00513C6A" w:rsidRDefault="00513C6A" w:rsidP="006C0DB8">
      <w:pPr>
        <w:jc w:val="both"/>
        <w:rPr>
          <w:color w:val="FFFFFF"/>
          <w:sz w:val="2"/>
          <w:szCs w:val="2"/>
          <w:rtl/>
        </w:rPr>
      </w:pPr>
      <w:r w:rsidRPr="00513C6A">
        <w:rPr>
          <w:color w:val="FFFFFF"/>
          <w:sz w:val="2"/>
          <w:szCs w:val="2"/>
          <w:rtl/>
        </w:rPr>
        <w:t>5129371</w:t>
      </w:r>
    </w:p>
    <w:tbl>
      <w:tblPr>
        <w:bidiVisual/>
        <w:tblW w:w="0" w:type="auto"/>
        <w:tblInd w:w="5103" w:type="dxa"/>
        <w:tblBorders>
          <w:insideH w:val="single" w:sz="4" w:space="0" w:color="auto"/>
          <w:insideV w:val="single" w:sz="4" w:space="0" w:color="auto"/>
        </w:tblBorders>
        <w:tblLook w:val="01E0" w:firstRow="1" w:lastRow="1" w:firstColumn="1" w:lastColumn="1" w:noHBand="0" w:noVBand="0"/>
      </w:tblPr>
      <w:tblGrid>
        <w:gridCol w:w="2693"/>
      </w:tblGrid>
      <w:tr w:rsidR="006C0DB8" w14:paraId="4B1DAF8E" w14:textId="77777777" w:rsidTr="006C0DB8">
        <w:trPr>
          <w:trHeight w:val="316"/>
        </w:trPr>
        <w:tc>
          <w:tcPr>
            <w:tcW w:w="2693" w:type="dxa"/>
            <w:tcBorders>
              <w:top w:val="nil"/>
              <w:left w:val="nil"/>
              <w:bottom w:val="single" w:sz="4" w:space="0" w:color="auto"/>
              <w:right w:val="nil"/>
            </w:tcBorders>
            <w:shd w:val="clear" w:color="auto" w:fill="auto"/>
          </w:tcPr>
          <w:p w14:paraId="44FBAC60" w14:textId="77777777" w:rsidR="006C0DB8" w:rsidRPr="00513C6A" w:rsidRDefault="00513C6A" w:rsidP="006C0DB8">
            <w:pPr>
              <w:jc w:val="center"/>
              <w:rPr>
                <w:color w:val="FFFFFF"/>
                <w:sz w:val="2"/>
                <w:szCs w:val="2"/>
                <w:rtl/>
              </w:rPr>
            </w:pPr>
            <w:r w:rsidRPr="00513C6A">
              <w:rPr>
                <w:color w:val="FFFFFF"/>
                <w:sz w:val="2"/>
                <w:szCs w:val="2"/>
                <w:rtl/>
              </w:rPr>
              <w:t>54678313</w:t>
            </w:r>
          </w:p>
          <w:p w14:paraId="0610BC8A" w14:textId="77777777" w:rsidR="006C0DB8" w:rsidRDefault="006C0DB8" w:rsidP="006C0DB8">
            <w:pPr>
              <w:jc w:val="center"/>
            </w:pPr>
          </w:p>
        </w:tc>
      </w:tr>
      <w:tr w:rsidR="006C0DB8" w14:paraId="3AB7A4EB" w14:textId="77777777" w:rsidTr="006C0DB8">
        <w:trPr>
          <w:trHeight w:val="361"/>
        </w:trPr>
        <w:tc>
          <w:tcPr>
            <w:tcW w:w="2693" w:type="dxa"/>
            <w:tcBorders>
              <w:top w:val="single" w:sz="4" w:space="0" w:color="auto"/>
              <w:left w:val="nil"/>
              <w:bottom w:val="nil"/>
              <w:right w:val="nil"/>
            </w:tcBorders>
            <w:shd w:val="clear" w:color="auto" w:fill="auto"/>
          </w:tcPr>
          <w:p w14:paraId="4CE4C7FB" w14:textId="77777777" w:rsidR="006C0DB8" w:rsidRPr="006C0DB8" w:rsidRDefault="006C0DB8" w:rsidP="006C0DB8">
            <w:pPr>
              <w:jc w:val="center"/>
              <w:rPr>
                <w:b/>
                <w:bCs/>
                <w:rtl/>
              </w:rPr>
            </w:pPr>
            <w:r w:rsidRPr="006C0DB8">
              <w:rPr>
                <w:rFonts w:hint="cs"/>
                <w:b/>
                <w:bCs/>
                <w:rtl/>
              </w:rPr>
              <w:t>אליהו ביתן, שופט</w:t>
            </w:r>
          </w:p>
          <w:p w14:paraId="7FD8C983" w14:textId="77777777" w:rsidR="006C0DB8" w:rsidRPr="006C0DB8" w:rsidRDefault="006C0DB8" w:rsidP="006C0DB8">
            <w:pPr>
              <w:jc w:val="center"/>
              <w:rPr>
                <w:b/>
                <w:bCs/>
                <w:rtl/>
              </w:rPr>
            </w:pPr>
            <w:r w:rsidRPr="006C0DB8">
              <w:rPr>
                <w:rFonts w:hint="cs"/>
                <w:b/>
                <w:bCs/>
                <w:rtl/>
              </w:rPr>
              <w:t>סגן הנשיאה</w:t>
            </w:r>
          </w:p>
        </w:tc>
      </w:tr>
    </w:tbl>
    <w:p w14:paraId="323EAECD" w14:textId="77777777" w:rsidR="006C0DB8" w:rsidRDefault="006C0DB8" w:rsidP="006C0DB8">
      <w:pPr>
        <w:jc w:val="both"/>
        <w:rPr>
          <w:rFonts w:ascii="David" w:hAnsi="David"/>
          <w:rtl/>
        </w:rPr>
      </w:pPr>
      <w:r>
        <w:rPr>
          <w:rtl/>
        </w:rPr>
        <w:t xml:space="preserve"> </w:t>
      </w:r>
    </w:p>
    <w:p w14:paraId="29C4C9BD" w14:textId="77777777" w:rsidR="004E4195" w:rsidRPr="00513C6A" w:rsidRDefault="004E4195" w:rsidP="00513C6A">
      <w:pPr>
        <w:keepNext/>
        <w:rPr>
          <w:rFonts w:ascii="David" w:hAnsi="David"/>
          <w:color w:val="000000"/>
          <w:sz w:val="22"/>
          <w:szCs w:val="22"/>
          <w:rtl/>
        </w:rPr>
      </w:pPr>
    </w:p>
    <w:p w14:paraId="7D7C1446" w14:textId="77777777" w:rsidR="00513C6A" w:rsidRPr="00513C6A" w:rsidRDefault="00513C6A" w:rsidP="00513C6A">
      <w:pPr>
        <w:keepNext/>
        <w:rPr>
          <w:rFonts w:ascii="David" w:hAnsi="David"/>
          <w:color w:val="000000"/>
          <w:sz w:val="22"/>
          <w:szCs w:val="22"/>
          <w:rtl/>
        </w:rPr>
      </w:pPr>
      <w:r w:rsidRPr="00513C6A">
        <w:rPr>
          <w:rFonts w:ascii="David" w:hAnsi="David"/>
          <w:color w:val="000000"/>
          <w:sz w:val="22"/>
          <w:szCs w:val="22"/>
          <w:rtl/>
        </w:rPr>
        <w:t>אליהו ביתן 54678313</w:t>
      </w:r>
    </w:p>
    <w:p w14:paraId="1C22BF9D" w14:textId="77777777" w:rsidR="00513C6A" w:rsidRDefault="00513C6A" w:rsidP="00513C6A">
      <w:r w:rsidRPr="00513C6A">
        <w:rPr>
          <w:color w:val="000000"/>
          <w:rtl/>
        </w:rPr>
        <w:t>נוסח מסמך זה כפוף לשינויי ניסוח ועריכה</w:t>
      </w:r>
    </w:p>
    <w:p w14:paraId="7C1D9903" w14:textId="77777777" w:rsidR="00513C6A" w:rsidRDefault="00513C6A" w:rsidP="00513C6A">
      <w:pPr>
        <w:rPr>
          <w:rtl/>
        </w:rPr>
      </w:pPr>
    </w:p>
    <w:p w14:paraId="16840406" w14:textId="77777777" w:rsidR="00513C6A" w:rsidRDefault="00513C6A" w:rsidP="00513C6A">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619B1E70" w14:textId="77777777" w:rsidR="00513C6A" w:rsidRPr="00513C6A" w:rsidRDefault="00513C6A" w:rsidP="00513C6A">
      <w:pPr>
        <w:jc w:val="center"/>
        <w:rPr>
          <w:color w:val="0000FF"/>
          <w:u w:val="single"/>
        </w:rPr>
      </w:pPr>
    </w:p>
    <w:sectPr w:rsidR="00513C6A" w:rsidRPr="00513C6A" w:rsidSect="00513C6A">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00040" w14:textId="77777777" w:rsidR="00B16EC9" w:rsidRDefault="00B16EC9" w:rsidP="00031244">
      <w:r>
        <w:separator/>
      </w:r>
    </w:p>
  </w:endnote>
  <w:endnote w:type="continuationSeparator" w:id="0">
    <w:p w14:paraId="0CC52DCC" w14:textId="77777777" w:rsidR="00B16EC9" w:rsidRDefault="00B16EC9" w:rsidP="00031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57085" w14:textId="77777777" w:rsidR="00513C6A" w:rsidRDefault="00513C6A" w:rsidP="00513C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2A7CA7" w14:textId="77777777" w:rsidR="00C97624" w:rsidRPr="00513C6A" w:rsidRDefault="00513C6A" w:rsidP="00513C6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B3DB9" w14:textId="77777777" w:rsidR="00513C6A" w:rsidRDefault="00513C6A" w:rsidP="00513C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2641">
      <w:rPr>
        <w:rFonts w:ascii="FrankRuehl" w:hAnsi="FrankRuehl" w:cs="FrankRuehl"/>
        <w:noProof/>
        <w:rtl/>
      </w:rPr>
      <w:t>1</w:t>
    </w:r>
    <w:r>
      <w:rPr>
        <w:rFonts w:ascii="FrankRuehl" w:hAnsi="FrankRuehl" w:cs="FrankRuehl"/>
        <w:rtl/>
      </w:rPr>
      <w:fldChar w:fldCharType="end"/>
    </w:r>
  </w:p>
  <w:p w14:paraId="1CBBA08D" w14:textId="77777777" w:rsidR="00C97624" w:rsidRPr="00513C6A" w:rsidRDefault="00513C6A" w:rsidP="00513C6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3E4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BF549" w14:textId="77777777" w:rsidR="00B16EC9" w:rsidRDefault="00B16EC9" w:rsidP="00031244">
      <w:r>
        <w:separator/>
      </w:r>
    </w:p>
  </w:footnote>
  <w:footnote w:type="continuationSeparator" w:id="0">
    <w:p w14:paraId="48257F82" w14:textId="77777777" w:rsidR="00B16EC9" w:rsidRDefault="00B16EC9" w:rsidP="00031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03E1F" w14:textId="77777777" w:rsidR="00513C6A" w:rsidRPr="00513C6A" w:rsidRDefault="00513C6A" w:rsidP="00513C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76595-05-23</w:t>
    </w:r>
    <w:r>
      <w:rPr>
        <w:rFonts w:ascii="David" w:hAnsi="David"/>
        <w:color w:val="000000"/>
        <w:sz w:val="22"/>
        <w:szCs w:val="22"/>
        <w:rtl/>
      </w:rPr>
      <w:tab/>
      <w:t xml:space="preserve"> מדינת ישראל נ' סאמי אבו עצא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E13F5" w14:textId="77777777" w:rsidR="00513C6A" w:rsidRPr="00513C6A" w:rsidRDefault="00513C6A" w:rsidP="00513C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76595-05-23</w:t>
    </w:r>
    <w:r>
      <w:rPr>
        <w:rFonts w:ascii="David" w:hAnsi="David"/>
        <w:color w:val="000000"/>
        <w:sz w:val="22"/>
        <w:szCs w:val="22"/>
        <w:rtl/>
      </w:rPr>
      <w:tab/>
      <w:t xml:space="preserve"> מדינת ישראל נ' סאמי אבו עצא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B4A97"/>
    <w:multiLevelType w:val="hybridMultilevel"/>
    <w:tmpl w:val="8952B902"/>
    <w:lvl w:ilvl="0" w:tplc="2C9CCF84">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347836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0DB8"/>
    <w:rsid w:val="00031244"/>
    <w:rsid w:val="001B5A3B"/>
    <w:rsid w:val="001D185B"/>
    <w:rsid w:val="0020112E"/>
    <w:rsid w:val="004E4195"/>
    <w:rsid w:val="00513C6A"/>
    <w:rsid w:val="006C0DB8"/>
    <w:rsid w:val="006D2641"/>
    <w:rsid w:val="00B16EC9"/>
    <w:rsid w:val="00C976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D2D152"/>
  <w15:chartTrackingRefBased/>
  <w15:docId w15:val="{F7D2E440-35DF-444B-A1E4-4FB016BC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0D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0DB8"/>
    <w:pPr>
      <w:tabs>
        <w:tab w:val="center" w:pos="4153"/>
        <w:tab w:val="right" w:pos="8306"/>
      </w:tabs>
    </w:pPr>
  </w:style>
  <w:style w:type="character" w:customStyle="1" w:styleId="a4">
    <w:name w:val="כותרת עליונה תו"/>
    <w:link w:val="a3"/>
    <w:rsid w:val="006C0DB8"/>
    <w:rPr>
      <w:rFonts w:ascii="Times New Roman" w:eastAsia="Times New Roman" w:hAnsi="Times New Roman" w:cs="David"/>
      <w:sz w:val="24"/>
      <w:szCs w:val="24"/>
    </w:rPr>
  </w:style>
  <w:style w:type="paragraph" w:styleId="a5">
    <w:name w:val="footer"/>
    <w:basedOn w:val="a"/>
    <w:link w:val="a6"/>
    <w:rsid w:val="006C0DB8"/>
    <w:pPr>
      <w:tabs>
        <w:tab w:val="center" w:pos="4153"/>
        <w:tab w:val="right" w:pos="8306"/>
      </w:tabs>
    </w:pPr>
  </w:style>
  <w:style w:type="character" w:customStyle="1" w:styleId="a6">
    <w:name w:val="כותרת תחתונה תו"/>
    <w:link w:val="a5"/>
    <w:rsid w:val="006C0DB8"/>
    <w:rPr>
      <w:rFonts w:ascii="Times New Roman" w:eastAsia="Times New Roman" w:hAnsi="Times New Roman" w:cs="David"/>
      <w:sz w:val="24"/>
      <w:szCs w:val="24"/>
    </w:rPr>
  </w:style>
  <w:style w:type="table" w:styleId="a7">
    <w:name w:val="Table Grid"/>
    <w:basedOn w:val="a1"/>
    <w:rsid w:val="006C0D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0DB8"/>
  </w:style>
  <w:style w:type="paragraph" w:styleId="a9">
    <w:name w:val="List Paragraph"/>
    <w:basedOn w:val="a"/>
    <w:qFormat/>
    <w:rsid w:val="006C0DB8"/>
    <w:pPr>
      <w:spacing w:after="160" w:line="254"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6C0DB8"/>
    <w:rPr>
      <w:b/>
      <w:bCs/>
      <w:u w:val="single"/>
    </w:rPr>
  </w:style>
  <w:style w:type="character" w:styleId="Hyperlink">
    <w:name w:val="Hyperlink"/>
    <w:rsid w:val="00513C6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2895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76595</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סאמי אבו עצא</vt:lpwstr>
  </property>
  <property fmtid="{D5CDD505-2E9C-101B-9397-08002B2CF9AE}" pid="10" name="LAWYER">
    <vt:lpwstr>וואליד אלבאז;משה פלמור</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20240111</vt:lpwstr>
  </property>
  <property fmtid="{D5CDD505-2E9C-101B-9397-08002B2CF9AE}" pid="14" name="TYPE_N_DATE">
    <vt:lpwstr>39020240111</vt:lpwstr>
  </property>
  <property fmtid="{D5CDD505-2E9C-101B-9397-08002B2CF9AE}" pid="15" name="WORDNUMPAGES">
    <vt:lpwstr>3</vt:lpwstr>
  </property>
  <property fmtid="{D5CDD505-2E9C-101B-9397-08002B2CF9AE}" pid="16" name="TYPE_ABS_DATE">
    <vt:lpwstr>390020240111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70301/144.a</vt:lpwstr>
  </property>
</Properties>
</file>