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2"/>
        <w:gridCol w:w="3667"/>
        <w:gridCol w:w="99"/>
      </w:tblGrid>
      <w:tr w:rsidR="00431ABF" w:rsidRPr="00D57F70" w14:paraId="6F01366E" w14:textId="77777777" w:rsidTr="00E32DAF">
        <w:trPr>
          <w:gridAfter w:val="1"/>
          <w:wAfter w:w="99" w:type="dxa"/>
          <w:trHeight w:hRule="exact" w:val="418"/>
          <w:jc w:val="center"/>
        </w:trPr>
        <w:tc>
          <w:tcPr>
            <w:tcW w:w="8721" w:type="dxa"/>
            <w:gridSpan w:val="4"/>
          </w:tcPr>
          <w:p w14:paraId="325E842B" w14:textId="77777777" w:rsidR="00431ABF" w:rsidRPr="00D57F70" w:rsidRDefault="00431ABF" w:rsidP="00E8723C">
            <w:pPr>
              <w:pStyle w:val="a3"/>
              <w:jc w:val="center"/>
              <w:rPr>
                <w:rFonts w:ascii="Tahoma" w:hAnsi="Tahoma" w:cs="Tahoma"/>
                <w:color w:val="000080"/>
                <w:rtl/>
              </w:rPr>
            </w:pPr>
            <w:bookmarkStart w:id="0" w:name="LastJudge"/>
            <w:r w:rsidRPr="00D57F70">
              <w:rPr>
                <w:rFonts w:ascii="Tahoma" w:hAnsi="Tahoma" w:cs="Tahoma"/>
                <w:b/>
                <w:bCs/>
                <w:color w:val="000080"/>
                <w:rtl/>
              </w:rPr>
              <w:t>בית המשפט המחוזי בירושלים</w:t>
            </w:r>
          </w:p>
        </w:tc>
      </w:tr>
      <w:tr w:rsidR="00431ABF" w:rsidRPr="00D57F70" w14:paraId="130F6D05" w14:textId="77777777" w:rsidTr="00E32DAF">
        <w:trPr>
          <w:gridAfter w:val="1"/>
          <w:wAfter w:w="99" w:type="dxa"/>
          <w:trHeight w:val="337"/>
          <w:jc w:val="center"/>
        </w:trPr>
        <w:tc>
          <w:tcPr>
            <w:tcW w:w="5054" w:type="dxa"/>
            <w:gridSpan w:val="3"/>
          </w:tcPr>
          <w:p w14:paraId="1C920320" w14:textId="77777777" w:rsidR="00431ABF" w:rsidRPr="00D57F70" w:rsidRDefault="00431ABF" w:rsidP="00E8723C">
            <w:pPr>
              <w:rPr>
                <w:rFonts w:cs="FrankRuehl"/>
                <w:sz w:val="28"/>
                <w:szCs w:val="28"/>
                <w:rtl/>
              </w:rPr>
            </w:pPr>
            <w:r w:rsidRPr="00D57F70">
              <w:rPr>
                <w:rFonts w:cs="FrankRuehl"/>
                <w:sz w:val="28"/>
                <w:szCs w:val="28"/>
                <w:rtl/>
              </w:rPr>
              <w:t>ת"פ</w:t>
            </w:r>
            <w:r w:rsidRPr="00D57F70">
              <w:rPr>
                <w:rFonts w:cs="FrankRuehl" w:hint="cs"/>
                <w:sz w:val="28"/>
                <w:szCs w:val="28"/>
                <w:rtl/>
              </w:rPr>
              <w:t xml:space="preserve"> </w:t>
            </w:r>
            <w:r w:rsidRPr="00D57F70">
              <w:rPr>
                <w:rFonts w:cs="FrankRuehl"/>
                <w:sz w:val="28"/>
                <w:szCs w:val="28"/>
                <w:rtl/>
              </w:rPr>
              <w:t>1219-06-23</w:t>
            </w:r>
            <w:r w:rsidRPr="00D57F70">
              <w:rPr>
                <w:rFonts w:cs="FrankRuehl" w:hint="cs"/>
                <w:sz w:val="28"/>
                <w:szCs w:val="28"/>
                <w:rtl/>
              </w:rPr>
              <w:t xml:space="preserve"> </w:t>
            </w:r>
            <w:r w:rsidRPr="00D57F70">
              <w:rPr>
                <w:rFonts w:cs="FrankRuehl"/>
                <w:sz w:val="28"/>
                <w:szCs w:val="28"/>
                <w:rtl/>
              </w:rPr>
              <w:t>מדינת ישראל נ' שקיר</w:t>
            </w:r>
          </w:p>
          <w:p w14:paraId="288EA6BD" w14:textId="77777777" w:rsidR="00431ABF" w:rsidRPr="00D57F70" w:rsidRDefault="00431ABF" w:rsidP="00E8723C">
            <w:pPr>
              <w:pStyle w:val="a3"/>
              <w:rPr>
                <w:rFonts w:cs="FrankRuehl"/>
                <w:sz w:val="28"/>
                <w:szCs w:val="28"/>
                <w:rtl/>
              </w:rPr>
            </w:pPr>
          </w:p>
        </w:tc>
        <w:tc>
          <w:tcPr>
            <w:tcW w:w="3667" w:type="dxa"/>
          </w:tcPr>
          <w:p w14:paraId="039F5869" w14:textId="77777777" w:rsidR="00431ABF" w:rsidRPr="00D57F70" w:rsidRDefault="00431ABF" w:rsidP="00E8723C">
            <w:pPr>
              <w:pStyle w:val="a3"/>
              <w:jc w:val="right"/>
              <w:rPr>
                <w:rFonts w:cs="FrankRuehl"/>
                <w:sz w:val="28"/>
                <w:szCs w:val="28"/>
                <w:rtl/>
              </w:rPr>
            </w:pPr>
          </w:p>
        </w:tc>
      </w:tr>
      <w:tr w:rsidR="00431ABF" w:rsidRPr="00D57F70" w14:paraId="7C8C7877" w14:textId="77777777" w:rsidTr="00E32DA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51D6071F" w14:textId="77777777" w:rsidR="00431ABF" w:rsidRPr="00D57F70" w:rsidRDefault="00431ABF" w:rsidP="00431ABF">
            <w:pPr>
              <w:jc w:val="both"/>
              <w:rPr>
                <w:rFonts w:ascii="David" w:hAnsi="David"/>
                <w:sz w:val="26"/>
                <w:szCs w:val="26"/>
              </w:rPr>
            </w:pPr>
            <w:r w:rsidRPr="00D57F70">
              <w:rPr>
                <w:rFonts w:hint="cs"/>
                <w:rtl/>
              </w:rPr>
              <w:t xml:space="preserve"> </w:t>
            </w:r>
            <w:r w:rsidRPr="00D57F70">
              <w:rPr>
                <w:rFonts w:ascii="David" w:hAnsi="David" w:hint="cs"/>
                <w:sz w:val="26"/>
                <w:szCs w:val="26"/>
                <w:rtl/>
              </w:rPr>
              <w:t>ל</w:t>
            </w:r>
            <w:r w:rsidRPr="00D57F70">
              <w:rPr>
                <w:rFonts w:ascii="David" w:hAnsi="David"/>
                <w:sz w:val="26"/>
                <w:szCs w:val="26"/>
                <w:rtl/>
              </w:rPr>
              <w:t xml:space="preserve">פני </w:t>
            </w:r>
          </w:p>
        </w:tc>
        <w:tc>
          <w:tcPr>
            <w:tcW w:w="7897" w:type="dxa"/>
            <w:gridSpan w:val="4"/>
            <w:tcBorders>
              <w:top w:val="nil"/>
              <w:left w:val="nil"/>
              <w:bottom w:val="nil"/>
              <w:right w:val="nil"/>
            </w:tcBorders>
            <w:shd w:val="clear" w:color="auto" w:fill="auto"/>
          </w:tcPr>
          <w:p w14:paraId="1ADC13D8" w14:textId="77777777" w:rsidR="00431ABF" w:rsidRPr="00D57F70" w:rsidRDefault="00431ABF" w:rsidP="00E8723C">
            <w:pPr>
              <w:rPr>
                <w:rFonts w:ascii="David" w:hAnsi="David"/>
                <w:b/>
                <w:bCs/>
                <w:sz w:val="26"/>
                <w:szCs w:val="26"/>
                <w:rtl/>
              </w:rPr>
            </w:pPr>
            <w:r w:rsidRPr="00D57F70">
              <w:rPr>
                <w:rFonts w:ascii="David" w:hAnsi="David"/>
                <w:b/>
                <w:bCs/>
                <w:sz w:val="26"/>
                <w:szCs w:val="26"/>
                <w:rtl/>
              </w:rPr>
              <w:t>כבוד השופט  אלעזר נחלון</w:t>
            </w:r>
          </w:p>
          <w:p w14:paraId="07F2084F" w14:textId="77777777" w:rsidR="00431ABF" w:rsidRPr="00D57F70" w:rsidRDefault="00431ABF" w:rsidP="00E8723C">
            <w:pPr>
              <w:rPr>
                <w:rFonts w:ascii="David" w:hAnsi="David"/>
                <w:sz w:val="26"/>
                <w:szCs w:val="26"/>
                <w:rtl/>
              </w:rPr>
            </w:pPr>
          </w:p>
          <w:p w14:paraId="6B357312" w14:textId="77777777" w:rsidR="00431ABF" w:rsidRPr="00D57F70" w:rsidRDefault="00431ABF" w:rsidP="00431ABF">
            <w:pPr>
              <w:jc w:val="both"/>
              <w:rPr>
                <w:rFonts w:ascii="David" w:hAnsi="David"/>
                <w:sz w:val="26"/>
                <w:szCs w:val="26"/>
              </w:rPr>
            </w:pPr>
          </w:p>
        </w:tc>
      </w:tr>
      <w:tr w:rsidR="00431ABF" w:rsidRPr="00D57F70" w14:paraId="0B37E65C" w14:textId="77777777" w:rsidTr="00E32DA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33F6620B" w14:textId="77777777" w:rsidR="00431ABF" w:rsidRPr="00D57F70" w:rsidRDefault="00431ABF" w:rsidP="00431ABF">
            <w:pPr>
              <w:jc w:val="both"/>
              <w:rPr>
                <w:rFonts w:ascii="David" w:hAnsi="David"/>
                <w:sz w:val="26"/>
                <w:szCs w:val="26"/>
              </w:rPr>
            </w:pPr>
            <w:bookmarkStart w:id="1" w:name="FirstAppellant"/>
            <w:r w:rsidRPr="00D57F70">
              <w:rPr>
                <w:rFonts w:ascii="David" w:hAnsi="David"/>
                <w:sz w:val="26"/>
                <w:szCs w:val="26"/>
                <w:rtl/>
              </w:rPr>
              <w:t>בעניין:</w:t>
            </w:r>
          </w:p>
        </w:tc>
        <w:tc>
          <w:tcPr>
            <w:tcW w:w="3219" w:type="dxa"/>
            <w:tcBorders>
              <w:top w:val="nil"/>
              <w:left w:val="nil"/>
              <w:bottom w:val="nil"/>
              <w:right w:val="nil"/>
            </w:tcBorders>
            <w:shd w:val="clear" w:color="auto" w:fill="auto"/>
          </w:tcPr>
          <w:p w14:paraId="0E1C20BB" w14:textId="77777777" w:rsidR="00431ABF" w:rsidRPr="00D57F70" w:rsidRDefault="00431ABF" w:rsidP="00431ABF">
            <w:pPr>
              <w:suppressLineNumbers/>
            </w:pPr>
            <w:r w:rsidRPr="00D57F70">
              <w:rPr>
                <w:rFonts w:ascii="Arial" w:hAnsi="Arial" w:hint="cs"/>
                <w:b/>
                <w:bCs/>
                <w:sz w:val="26"/>
                <w:szCs w:val="26"/>
                <w:rtl/>
              </w:rPr>
              <w:t>ה</w:t>
            </w:r>
            <w:r w:rsidRPr="00D57F70">
              <w:rPr>
                <w:rFonts w:ascii="Arial" w:hAnsi="Arial"/>
                <w:b/>
                <w:bCs/>
                <w:sz w:val="26"/>
                <w:szCs w:val="26"/>
                <w:rtl/>
              </w:rPr>
              <w:t>מאשימה</w:t>
            </w:r>
          </w:p>
          <w:p w14:paraId="68206C84" w14:textId="77777777" w:rsidR="00431ABF" w:rsidRPr="00D57F70" w:rsidRDefault="00431ABF" w:rsidP="00E8723C">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3EEFE1D7" w14:textId="77777777" w:rsidR="00431ABF" w:rsidRPr="00D57F70" w:rsidRDefault="00431ABF" w:rsidP="00431ABF">
            <w:pPr>
              <w:suppressLineNumbers/>
            </w:pPr>
            <w:r w:rsidRPr="00D57F70">
              <w:rPr>
                <w:rFonts w:ascii="Arial" w:hAnsi="Arial"/>
                <w:b/>
                <w:bCs/>
                <w:sz w:val="26"/>
                <w:szCs w:val="26"/>
                <w:rtl/>
              </w:rPr>
              <w:t>מדינת ישראל</w:t>
            </w:r>
          </w:p>
          <w:p w14:paraId="13B7BF70" w14:textId="77777777" w:rsidR="00431ABF" w:rsidRPr="00D57F70" w:rsidRDefault="00431ABF" w:rsidP="00E8723C">
            <w:pPr>
              <w:rPr>
                <w:rFonts w:ascii="David" w:hAnsi="David"/>
                <w:sz w:val="26"/>
                <w:szCs w:val="26"/>
              </w:rPr>
            </w:pPr>
          </w:p>
        </w:tc>
      </w:tr>
      <w:bookmarkEnd w:id="1"/>
      <w:tr w:rsidR="00431ABF" w:rsidRPr="00D57F70" w14:paraId="3523E7CC" w14:textId="77777777" w:rsidTr="00E32DA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7A8D1383" w14:textId="77777777" w:rsidR="00431ABF" w:rsidRPr="00D57F70" w:rsidRDefault="00431ABF" w:rsidP="00431ABF">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11327C5B" w14:textId="77777777" w:rsidR="00431ABF" w:rsidRPr="00D57F70" w:rsidRDefault="00431ABF" w:rsidP="00431ABF">
            <w:pPr>
              <w:jc w:val="center"/>
              <w:rPr>
                <w:rFonts w:ascii="David" w:hAnsi="David"/>
                <w:b/>
                <w:bCs/>
                <w:sz w:val="26"/>
                <w:szCs w:val="26"/>
                <w:rtl/>
              </w:rPr>
            </w:pPr>
          </w:p>
          <w:p w14:paraId="58D97AF6" w14:textId="77777777" w:rsidR="00431ABF" w:rsidRPr="00D57F70" w:rsidRDefault="00431ABF" w:rsidP="00431ABF">
            <w:pPr>
              <w:jc w:val="center"/>
              <w:rPr>
                <w:rFonts w:ascii="David" w:hAnsi="David"/>
                <w:b/>
                <w:bCs/>
                <w:sz w:val="26"/>
                <w:szCs w:val="26"/>
                <w:rtl/>
              </w:rPr>
            </w:pPr>
            <w:r w:rsidRPr="00D57F70">
              <w:rPr>
                <w:rFonts w:ascii="David" w:hAnsi="David"/>
                <w:b/>
                <w:bCs/>
                <w:sz w:val="26"/>
                <w:szCs w:val="26"/>
                <w:rtl/>
              </w:rPr>
              <w:t>נגד</w:t>
            </w:r>
          </w:p>
          <w:p w14:paraId="2A4F0948" w14:textId="77777777" w:rsidR="00431ABF" w:rsidRPr="00D57F70" w:rsidRDefault="00431ABF" w:rsidP="00431ABF">
            <w:pPr>
              <w:jc w:val="both"/>
              <w:rPr>
                <w:rFonts w:ascii="David" w:hAnsi="David"/>
                <w:sz w:val="26"/>
                <w:szCs w:val="26"/>
              </w:rPr>
            </w:pPr>
          </w:p>
        </w:tc>
      </w:tr>
      <w:tr w:rsidR="00431ABF" w:rsidRPr="00D57F70" w14:paraId="12B6A9FB" w14:textId="77777777" w:rsidTr="00E32DA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3D805261" w14:textId="77777777" w:rsidR="00431ABF" w:rsidRPr="00D57F70" w:rsidRDefault="00431ABF" w:rsidP="00E8723C">
            <w:pPr>
              <w:rPr>
                <w:rFonts w:ascii="David" w:hAnsi="David"/>
                <w:sz w:val="26"/>
                <w:szCs w:val="26"/>
                <w:rtl/>
              </w:rPr>
            </w:pPr>
          </w:p>
        </w:tc>
        <w:tc>
          <w:tcPr>
            <w:tcW w:w="3219" w:type="dxa"/>
            <w:tcBorders>
              <w:top w:val="nil"/>
              <w:left w:val="nil"/>
              <w:bottom w:val="nil"/>
              <w:right w:val="nil"/>
            </w:tcBorders>
            <w:shd w:val="clear" w:color="auto" w:fill="auto"/>
          </w:tcPr>
          <w:p w14:paraId="7EE521D6" w14:textId="77777777" w:rsidR="00431ABF" w:rsidRPr="00D57F70" w:rsidRDefault="00431ABF" w:rsidP="00E8723C">
            <w:pPr>
              <w:rPr>
                <w:rFonts w:ascii="Arial" w:hAnsi="Arial"/>
                <w:b/>
                <w:bCs/>
                <w:sz w:val="26"/>
                <w:szCs w:val="26"/>
                <w:rtl/>
              </w:rPr>
            </w:pPr>
            <w:r w:rsidRPr="00D57F70">
              <w:rPr>
                <w:rFonts w:ascii="Arial" w:hAnsi="Arial"/>
                <w:b/>
                <w:bCs/>
                <w:sz w:val="26"/>
                <w:szCs w:val="26"/>
                <w:rtl/>
              </w:rPr>
              <w:t>הנאשם</w:t>
            </w:r>
          </w:p>
        </w:tc>
        <w:tc>
          <w:tcPr>
            <w:tcW w:w="4678" w:type="dxa"/>
            <w:gridSpan w:val="3"/>
            <w:tcBorders>
              <w:top w:val="nil"/>
              <w:left w:val="nil"/>
              <w:bottom w:val="nil"/>
              <w:right w:val="nil"/>
            </w:tcBorders>
            <w:shd w:val="clear" w:color="auto" w:fill="auto"/>
            <w:vAlign w:val="center"/>
          </w:tcPr>
          <w:p w14:paraId="374FFD56" w14:textId="77777777" w:rsidR="00431ABF" w:rsidRPr="00D57F70" w:rsidRDefault="00431ABF" w:rsidP="00431ABF">
            <w:pPr>
              <w:suppressLineNumbers/>
              <w:rPr>
                <w:rFonts w:ascii="David" w:hAnsi="David"/>
                <w:sz w:val="26"/>
                <w:szCs w:val="26"/>
              </w:rPr>
            </w:pPr>
            <w:r w:rsidRPr="00D57F70">
              <w:rPr>
                <w:rFonts w:ascii="Arial" w:hAnsi="Arial"/>
                <w:b/>
                <w:bCs/>
                <w:sz w:val="26"/>
                <w:szCs w:val="26"/>
                <w:rtl/>
              </w:rPr>
              <w:t>מוחמד שקיר</w:t>
            </w:r>
          </w:p>
        </w:tc>
      </w:tr>
      <w:tr w:rsidR="00431ABF" w:rsidRPr="00D57F70" w14:paraId="02101809" w14:textId="77777777" w:rsidTr="00E32DA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04A3BE94" w14:textId="77777777" w:rsidR="00431ABF" w:rsidRPr="00D57F70" w:rsidRDefault="00431ABF" w:rsidP="00431ABF">
            <w:pPr>
              <w:jc w:val="both"/>
              <w:rPr>
                <w:rFonts w:ascii="David" w:hAnsi="David"/>
                <w:sz w:val="26"/>
                <w:szCs w:val="26"/>
                <w:rtl/>
              </w:rPr>
            </w:pPr>
          </w:p>
        </w:tc>
        <w:tc>
          <w:tcPr>
            <w:tcW w:w="3219" w:type="dxa"/>
            <w:tcBorders>
              <w:top w:val="nil"/>
              <w:left w:val="nil"/>
              <w:bottom w:val="nil"/>
              <w:right w:val="nil"/>
            </w:tcBorders>
            <w:shd w:val="clear" w:color="auto" w:fill="auto"/>
          </w:tcPr>
          <w:p w14:paraId="18D2F6AE" w14:textId="77777777" w:rsidR="00431ABF" w:rsidRPr="00D57F70" w:rsidRDefault="00431ABF" w:rsidP="00431ABF">
            <w:pPr>
              <w:jc w:val="both"/>
              <w:rPr>
                <w:rFonts w:ascii="David" w:hAnsi="David"/>
                <w:sz w:val="26"/>
                <w:szCs w:val="26"/>
                <w:rtl/>
              </w:rPr>
            </w:pPr>
          </w:p>
        </w:tc>
        <w:tc>
          <w:tcPr>
            <w:tcW w:w="4678" w:type="dxa"/>
            <w:gridSpan w:val="3"/>
            <w:tcBorders>
              <w:top w:val="nil"/>
              <w:left w:val="nil"/>
              <w:bottom w:val="nil"/>
              <w:right w:val="nil"/>
            </w:tcBorders>
            <w:shd w:val="clear" w:color="auto" w:fill="auto"/>
          </w:tcPr>
          <w:p w14:paraId="704E2C8D" w14:textId="77777777" w:rsidR="00431ABF" w:rsidRPr="00D57F70" w:rsidRDefault="00431ABF" w:rsidP="00431ABF">
            <w:pPr>
              <w:jc w:val="right"/>
              <w:rPr>
                <w:rFonts w:ascii="David" w:hAnsi="David"/>
                <w:sz w:val="26"/>
                <w:szCs w:val="26"/>
              </w:rPr>
            </w:pPr>
          </w:p>
        </w:tc>
      </w:tr>
      <w:tr w:rsidR="00431ABF" w:rsidRPr="00D57F70" w14:paraId="10F5659F" w14:textId="77777777" w:rsidTr="00E32DA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3E76B9A8" w14:textId="77777777" w:rsidR="00431ABF" w:rsidRPr="00D57F70" w:rsidRDefault="00431ABF" w:rsidP="00431ABF">
            <w:pPr>
              <w:jc w:val="both"/>
              <w:rPr>
                <w:rFonts w:ascii="David" w:hAnsi="David"/>
                <w:sz w:val="26"/>
                <w:szCs w:val="26"/>
                <w:rtl/>
              </w:rPr>
            </w:pPr>
            <w:bookmarkStart w:id="2" w:name="FirstLawyer"/>
          </w:p>
        </w:tc>
        <w:tc>
          <w:tcPr>
            <w:tcW w:w="3219" w:type="dxa"/>
            <w:tcBorders>
              <w:top w:val="nil"/>
              <w:left w:val="nil"/>
              <w:bottom w:val="nil"/>
              <w:right w:val="nil"/>
            </w:tcBorders>
            <w:shd w:val="clear" w:color="auto" w:fill="auto"/>
          </w:tcPr>
          <w:p w14:paraId="6BBD3833" w14:textId="77777777" w:rsidR="00431ABF" w:rsidRPr="00D57F70" w:rsidRDefault="00431ABF" w:rsidP="00431ABF">
            <w:pPr>
              <w:jc w:val="both"/>
              <w:rPr>
                <w:rFonts w:ascii="David" w:hAnsi="David"/>
                <w:sz w:val="26"/>
                <w:szCs w:val="26"/>
                <w:rtl/>
              </w:rPr>
            </w:pPr>
            <w:r w:rsidRPr="00D57F70">
              <w:rPr>
                <w:rFonts w:ascii="David" w:hAnsi="David" w:hint="cs"/>
                <w:sz w:val="26"/>
                <w:szCs w:val="26"/>
                <w:rtl/>
              </w:rPr>
              <w:t>בשם המאשימה:</w:t>
            </w:r>
          </w:p>
        </w:tc>
        <w:tc>
          <w:tcPr>
            <w:tcW w:w="4678" w:type="dxa"/>
            <w:gridSpan w:val="3"/>
            <w:tcBorders>
              <w:top w:val="nil"/>
              <w:left w:val="nil"/>
              <w:bottom w:val="nil"/>
              <w:right w:val="nil"/>
            </w:tcBorders>
            <w:shd w:val="clear" w:color="auto" w:fill="auto"/>
          </w:tcPr>
          <w:p w14:paraId="5521E906" w14:textId="77777777" w:rsidR="00431ABF" w:rsidRPr="00D57F70" w:rsidRDefault="00431ABF" w:rsidP="00E8723C">
            <w:pPr>
              <w:rPr>
                <w:rFonts w:ascii="David" w:hAnsi="David"/>
                <w:sz w:val="26"/>
                <w:szCs w:val="26"/>
              </w:rPr>
            </w:pPr>
            <w:r w:rsidRPr="00D57F70">
              <w:rPr>
                <w:rFonts w:ascii="David" w:hAnsi="David" w:hint="cs"/>
                <w:sz w:val="26"/>
                <w:szCs w:val="26"/>
                <w:rtl/>
              </w:rPr>
              <w:t>עו"ד אילן אקוקה</w:t>
            </w:r>
          </w:p>
        </w:tc>
      </w:tr>
      <w:bookmarkEnd w:id="2"/>
      <w:tr w:rsidR="00431ABF" w:rsidRPr="00D57F70" w14:paraId="047785BC" w14:textId="77777777" w:rsidTr="00E32DA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31484174" w14:textId="77777777" w:rsidR="00431ABF" w:rsidRPr="00D57F70" w:rsidRDefault="00431ABF" w:rsidP="00431ABF">
            <w:pPr>
              <w:jc w:val="both"/>
              <w:rPr>
                <w:rFonts w:ascii="David" w:hAnsi="David"/>
                <w:sz w:val="26"/>
                <w:szCs w:val="26"/>
                <w:rtl/>
              </w:rPr>
            </w:pPr>
          </w:p>
        </w:tc>
        <w:tc>
          <w:tcPr>
            <w:tcW w:w="3219" w:type="dxa"/>
            <w:tcBorders>
              <w:top w:val="nil"/>
              <w:left w:val="nil"/>
              <w:bottom w:val="nil"/>
              <w:right w:val="nil"/>
            </w:tcBorders>
            <w:shd w:val="clear" w:color="auto" w:fill="auto"/>
          </w:tcPr>
          <w:p w14:paraId="3C03DDED" w14:textId="77777777" w:rsidR="00431ABF" w:rsidRPr="00D57F70" w:rsidRDefault="00431ABF" w:rsidP="00431ABF">
            <w:pPr>
              <w:jc w:val="both"/>
              <w:rPr>
                <w:rFonts w:ascii="David" w:hAnsi="David"/>
                <w:sz w:val="26"/>
                <w:szCs w:val="26"/>
                <w:rtl/>
              </w:rPr>
            </w:pPr>
          </w:p>
        </w:tc>
        <w:tc>
          <w:tcPr>
            <w:tcW w:w="4678" w:type="dxa"/>
            <w:gridSpan w:val="3"/>
            <w:tcBorders>
              <w:top w:val="nil"/>
              <w:left w:val="nil"/>
              <w:bottom w:val="nil"/>
              <w:right w:val="nil"/>
            </w:tcBorders>
            <w:shd w:val="clear" w:color="auto" w:fill="auto"/>
          </w:tcPr>
          <w:p w14:paraId="7B659E51" w14:textId="77777777" w:rsidR="00431ABF" w:rsidRPr="00D57F70" w:rsidRDefault="00431ABF" w:rsidP="00431ABF">
            <w:pPr>
              <w:jc w:val="right"/>
              <w:rPr>
                <w:rFonts w:ascii="David" w:hAnsi="David"/>
                <w:sz w:val="26"/>
                <w:szCs w:val="26"/>
              </w:rPr>
            </w:pPr>
          </w:p>
        </w:tc>
      </w:tr>
      <w:tr w:rsidR="00431ABF" w:rsidRPr="00D57F70" w14:paraId="2591C2E6" w14:textId="77777777" w:rsidTr="00E32DA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78523DF5" w14:textId="77777777" w:rsidR="00431ABF" w:rsidRPr="00D57F70" w:rsidRDefault="00431ABF" w:rsidP="00431ABF">
            <w:pPr>
              <w:jc w:val="both"/>
              <w:rPr>
                <w:rFonts w:ascii="David" w:hAnsi="David"/>
                <w:sz w:val="26"/>
                <w:szCs w:val="26"/>
                <w:rtl/>
              </w:rPr>
            </w:pPr>
          </w:p>
        </w:tc>
        <w:tc>
          <w:tcPr>
            <w:tcW w:w="3219" w:type="dxa"/>
            <w:tcBorders>
              <w:top w:val="nil"/>
              <w:left w:val="nil"/>
              <w:bottom w:val="nil"/>
              <w:right w:val="nil"/>
            </w:tcBorders>
            <w:shd w:val="clear" w:color="auto" w:fill="auto"/>
          </w:tcPr>
          <w:p w14:paraId="061FD6D8" w14:textId="77777777" w:rsidR="00431ABF" w:rsidRPr="00D57F70" w:rsidRDefault="00431ABF" w:rsidP="00431ABF">
            <w:pPr>
              <w:jc w:val="both"/>
              <w:rPr>
                <w:rFonts w:ascii="David" w:hAnsi="David"/>
                <w:sz w:val="26"/>
                <w:szCs w:val="26"/>
                <w:rtl/>
              </w:rPr>
            </w:pPr>
            <w:r w:rsidRPr="00D57F70">
              <w:rPr>
                <w:rFonts w:ascii="David" w:hAnsi="David" w:hint="cs"/>
                <w:sz w:val="26"/>
                <w:szCs w:val="26"/>
                <w:rtl/>
              </w:rPr>
              <w:t>בשם הנאשם:</w:t>
            </w:r>
          </w:p>
        </w:tc>
        <w:tc>
          <w:tcPr>
            <w:tcW w:w="4678" w:type="dxa"/>
            <w:gridSpan w:val="3"/>
            <w:tcBorders>
              <w:top w:val="nil"/>
              <w:left w:val="nil"/>
              <w:bottom w:val="nil"/>
              <w:right w:val="nil"/>
            </w:tcBorders>
            <w:shd w:val="clear" w:color="auto" w:fill="auto"/>
          </w:tcPr>
          <w:p w14:paraId="0E81D33F" w14:textId="77777777" w:rsidR="00431ABF" w:rsidRPr="00D57F70" w:rsidRDefault="00431ABF" w:rsidP="00E8723C">
            <w:pPr>
              <w:rPr>
                <w:rFonts w:ascii="David" w:hAnsi="David"/>
                <w:sz w:val="26"/>
                <w:szCs w:val="26"/>
              </w:rPr>
            </w:pPr>
            <w:r w:rsidRPr="00D57F70">
              <w:rPr>
                <w:rFonts w:ascii="David" w:hAnsi="David" w:hint="cs"/>
                <w:sz w:val="26"/>
                <w:szCs w:val="26"/>
                <w:rtl/>
              </w:rPr>
              <w:t>עו"ד מועאד אבו ארשיד</w:t>
            </w:r>
          </w:p>
        </w:tc>
      </w:tr>
    </w:tbl>
    <w:p w14:paraId="63EEAF12" w14:textId="77777777" w:rsidR="00431ABF" w:rsidRPr="00D57F70" w:rsidRDefault="00431ABF" w:rsidP="00431ABF">
      <w:pPr>
        <w:rPr>
          <w:sz w:val="26"/>
          <w:szCs w:val="26"/>
        </w:rPr>
      </w:pPr>
    </w:p>
    <w:p w14:paraId="56BF243F" w14:textId="77777777" w:rsidR="00E32DAF" w:rsidRPr="00E32DAF" w:rsidRDefault="00E32DAF" w:rsidP="00E32DAF">
      <w:pPr>
        <w:keepNext/>
        <w:spacing w:before="120" w:after="120" w:line="240" w:lineRule="exact"/>
        <w:ind w:left="283" w:hanging="283"/>
        <w:jc w:val="both"/>
        <w:rPr>
          <w:rFonts w:ascii="FrankRuehl" w:hAnsi="FrankRuehl" w:cs="FrankRuehl"/>
          <w:color w:val="000000"/>
          <w:rtl/>
        </w:rPr>
      </w:pPr>
      <w:bookmarkStart w:id="3" w:name="LawTable"/>
      <w:bookmarkEnd w:id="3"/>
    </w:p>
    <w:p w14:paraId="7DDE7580" w14:textId="77777777" w:rsidR="00E32DAF" w:rsidRPr="00E32DAF" w:rsidRDefault="00E32DAF" w:rsidP="00E32DAF">
      <w:pPr>
        <w:keepNext/>
        <w:spacing w:before="120" w:after="120" w:line="240" w:lineRule="exact"/>
        <w:ind w:left="283" w:hanging="283"/>
        <w:jc w:val="both"/>
        <w:rPr>
          <w:rFonts w:ascii="FrankRuehl" w:hAnsi="FrankRuehl" w:cs="FrankRuehl"/>
          <w:color w:val="000000"/>
          <w:rtl/>
        </w:rPr>
      </w:pPr>
      <w:r w:rsidRPr="00E32DAF">
        <w:rPr>
          <w:rFonts w:ascii="FrankRuehl" w:hAnsi="FrankRuehl" w:cs="FrankRuehl"/>
          <w:color w:val="000000"/>
          <w:rtl/>
        </w:rPr>
        <w:t xml:space="preserve">חקיקה שאוזכרה: </w:t>
      </w:r>
    </w:p>
    <w:p w14:paraId="5A4EAFED" w14:textId="77777777" w:rsidR="00E32DAF" w:rsidRPr="00E32DAF" w:rsidRDefault="00E32DAF" w:rsidP="00E32DAF">
      <w:pPr>
        <w:keepNext/>
        <w:spacing w:before="120" w:after="120" w:line="240" w:lineRule="exact"/>
        <w:ind w:left="283" w:hanging="283"/>
        <w:jc w:val="both"/>
        <w:rPr>
          <w:rFonts w:ascii="FrankRuehl" w:hAnsi="FrankRuehl" w:cs="FrankRuehl"/>
          <w:color w:val="0000FF"/>
          <w:rtl/>
        </w:rPr>
      </w:pPr>
      <w:hyperlink r:id="rId7" w:history="1">
        <w:r w:rsidRPr="00E32DAF">
          <w:rPr>
            <w:rStyle w:val="Hyperlink"/>
            <w:rFonts w:ascii="FrankRuehl" w:hAnsi="FrankRuehl" w:cs="FrankRuehl"/>
            <w:u w:val="none"/>
            <w:rtl/>
          </w:rPr>
          <w:t>חוק העונשין, תשל"ז-1977</w:t>
        </w:r>
      </w:hyperlink>
      <w:r w:rsidRPr="00E32DAF">
        <w:rPr>
          <w:rFonts w:ascii="FrankRuehl" w:hAnsi="FrankRuehl" w:cs="FrankRuehl"/>
          <w:color w:val="0000FF"/>
          <w:rtl/>
        </w:rPr>
        <w:t xml:space="preserve">: סע'  </w:t>
      </w:r>
      <w:hyperlink r:id="rId8" w:history="1">
        <w:r w:rsidRPr="00E32DAF">
          <w:rPr>
            <w:rStyle w:val="Hyperlink"/>
            <w:rFonts w:ascii="FrankRuehl" w:hAnsi="FrankRuehl" w:cs="FrankRuehl"/>
            <w:u w:val="none"/>
          </w:rPr>
          <w:t>27</w:t>
        </w:r>
      </w:hyperlink>
      <w:r w:rsidRPr="00E32DAF">
        <w:rPr>
          <w:rFonts w:ascii="FrankRuehl" w:hAnsi="FrankRuehl" w:cs="FrankRuehl"/>
          <w:color w:val="0000FF"/>
          <w:rtl/>
        </w:rPr>
        <w:t xml:space="preserve">, </w:t>
      </w:r>
      <w:hyperlink r:id="rId9" w:history="1">
        <w:r w:rsidRPr="00E32DAF">
          <w:rPr>
            <w:rStyle w:val="Hyperlink"/>
            <w:rFonts w:ascii="FrankRuehl" w:hAnsi="FrankRuehl" w:cs="FrankRuehl"/>
            <w:u w:val="none"/>
          </w:rPr>
          <w:t>40.</w:t>
        </w:r>
        <w:r w:rsidRPr="00E32DAF">
          <w:rPr>
            <w:rStyle w:val="Hyperlink"/>
            <w:rFonts w:ascii="FrankRuehl" w:hAnsi="FrankRuehl" w:cs="FrankRuehl"/>
            <w:u w:val="none"/>
            <w:rtl/>
          </w:rPr>
          <w:t>ו</w:t>
        </w:r>
        <w:r w:rsidRPr="00E32DAF">
          <w:rPr>
            <w:rStyle w:val="Hyperlink"/>
            <w:rFonts w:ascii="FrankRuehl" w:hAnsi="FrankRuehl" w:cs="FrankRuehl"/>
            <w:u w:val="none"/>
          </w:rPr>
          <w:t>.</w:t>
        </w:r>
      </w:hyperlink>
      <w:r w:rsidRPr="00E32DAF">
        <w:rPr>
          <w:rFonts w:ascii="FrankRuehl" w:hAnsi="FrankRuehl" w:cs="FrankRuehl"/>
          <w:color w:val="0000FF"/>
          <w:rtl/>
        </w:rPr>
        <w:t xml:space="preserve">, </w:t>
      </w:r>
      <w:hyperlink r:id="rId10" w:history="1">
        <w:r w:rsidRPr="00E32DAF">
          <w:rPr>
            <w:rStyle w:val="Hyperlink"/>
            <w:rFonts w:ascii="FrankRuehl" w:hAnsi="FrankRuehl" w:cs="FrankRuehl"/>
            <w:u w:val="none"/>
          </w:rPr>
          <w:t>40.</w:t>
        </w:r>
        <w:r w:rsidRPr="00E32DAF">
          <w:rPr>
            <w:rStyle w:val="Hyperlink"/>
            <w:rFonts w:ascii="FrankRuehl" w:hAnsi="FrankRuehl" w:cs="FrankRuehl"/>
            <w:u w:val="none"/>
            <w:rtl/>
          </w:rPr>
          <w:t>ז</w:t>
        </w:r>
      </w:hyperlink>
      <w:r w:rsidRPr="00E32DAF">
        <w:rPr>
          <w:rFonts w:ascii="FrankRuehl" w:hAnsi="FrankRuehl" w:cs="FrankRuehl"/>
          <w:color w:val="0000FF"/>
          <w:rtl/>
        </w:rPr>
        <w:t xml:space="preserve">, </w:t>
      </w:r>
      <w:hyperlink r:id="rId11" w:history="1">
        <w:r w:rsidRPr="00E32DAF">
          <w:rPr>
            <w:rStyle w:val="Hyperlink"/>
            <w:rFonts w:ascii="FrankRuehl" w:hAnsi="FrankRuehl" w:cs="FrankRuehl"/>
            <w:u w:val="none"/>
          </w:rPr>
          <w:t>40.</w:t>
        </w:r>
        <w:r w:rsidRPr="00E32DAF">
          <w:rPr>
            <w:rStyle w:val="Hyperlink"/>
            <w:rFonts w:ascii="FrankRuehl" w:hAnsi="FrankRuehl" w:cs="FrankRuehl"/>
            <w:u w:val="none"/>
            <w:rtl/>
          </w:rPr>
          <w:t>ט.א.4</w:t>
        </w:r>
      </w:hyperlink>
      <w:r w:rsidRPr="00E32DAF">
        <w:rPr>
          <w:rFonts w:ascii="FrankRuehl" w:hAnsi="FrankRuehl" w:cs="FrankRuehl"/>
          <w:color w:val="0000FF"/>
          <w:rtl/>
        </w:rPr>
        <w:t xml:space="preserve">, </w:t>
      </w:r>
      <w:hyperlink r:id="rId12" w:history="1">
        <w:r w:rsidRPr="00E32DAF">
          <w:rPr>
            <w:rStyle w:val="Hyperlink"/>
            <w:rFonts w:ascii="FrankRuehl" w:hAnsi="FrankRuehl" w:cs="FrankRuehl"/>
            <w:u w:val="none"/>
          </w:rPr>
          <w:t>40</w:t>
        </w:r>
        <w:r w:rsidRPr="00E32DAF">
          <w:rPr>
            <w:rStyle w:val="Hyperlink"/>
            <w:rFonts w:ascii="FrankRuehl" w:hAnsi="FrankRuehl" w:cs="FrankRuehl"/>
            <w:u w:val="none"/>
            <w:rtl/>
          </w:rPr>
          <w:t>ב</w:t>
        </w:r>
      </w:hyperlink>
      <w:r w:rsidRPr="00E32DAF">
        <w:rPr>
          <w:rFonts w:ascii="FrankRuehl" w:hAnsi="FrankRuehl" w:cs="FrankRuehl"/>
          <w:color w:val="0000FF"/>
          <w:rtl/>
        </w:rPr>
        <w:t xml:space="preserve">, </w:t>
      </w:r>
      <w:hyperlink r:id="rId13" w:history="1">
        <w:r w:rsidRPr="00E32DAF">
          <w:rPr>
            <w:rStyle w:val="Hyperlink"/>
            <w:rFonts w:ascii="FrankRuehl" w:hAnsi="FrankRuehl" w:cs="FrankRuehl"/>
            <w:u w:val="none"/>
          </w:rPr>
          <w:t>40</w:t>
        </w:r>
        <w:r w:rsidRPr="00E32DAF">
          <w:rPr>
            <w:rStyle w:val="Hyperlink"/>
            <w:rFonts w:ascii="FrankRuehl" w:hAnsi="FrankRuehl" w:cs="FrankRuehl"/>
            <w:u w:val="none"/>
            <w:rtl/>
          </w:rPr>
          <w:t>ג</w:t>
        </w:r>
      </w:hyperlink>
      <w:r w:rsidRPr="00E32DAF">
        <w:rPr>
          <w:rFonts w:ascii="FrankRuehl" w:hAnsi="FrankRuehl" w:cs="FrankRuehl"/>
          <w:color w:val="0000FF"/>
          <w:rtl/>
        </w:rPr>
        <w:t xml:space="preserve">(א), </w:t>
      </w:r>
      <w:hyperlink r:id="rId14" w:history="1">
        <w:r w:rsidRPr="00E32DAF">
          <w:rPr>
            <w:rStyle w:val="Hyperlink"/>
            <w:rFonts w:ascii="FrankRuehl" w:hAnsi="FrankRuehl" w:cs="FrankRuehl"/>
            <w:u w:val="none"/>
          </w:rPr>
          <w:t>40</w:t>
        </w:r>
        <w:r w:rsidRPr="00E32DAF">
          <w:rPr>
            <w:rStyle w:val="Hyperlink"/>
            <w:rFonts w:ascii="FrankRuehl" w:hAnsi="FrankRuehl" w:cs="FrankRuehl"/>
            <w:u w:val="none"/>
            <w:rtl/>
          </w:rPr>
          <w:t>ג</w:t>
        </w:r>
      </w:hyperlink>
      <w:r w:rsidRPr="00E32DAF">
        <w:rPr>
          <w:rFonts w:ascii="FrankRuehl" w:hAnsi="FrankRuehl" w:cs="FrankRuehl"/>
          <w:color w:val="0000FF"/>
          <w:rtl/>
        </w:rPr>
        <w:t xml:space="preserve">(ב), </w:t>
      </w:r>
      <w:hyperlink r:id="rId15" w:history="1">
        <w:r w:rsidRPr="00E32DAF">
          <w:rPr>
            <w:rStyle w:val="Hyperlink"/>
            <w:rFonts w:ascii="FrankRuehl" w:hAnsi="FrankRuehl" w:cs="FrankRuehl"/>
            <w:u w:val="none"/>
          </w:rPr>
          <w:t>40</w:t>
        </w:r>
        <w:r w:rsidRPr="00E32DAF">
          <w:rPr>
            <w:rStyle w:val="Hyperlink"/>
            <w:rFonts w:ascii="FrankRuehl" w:hAnsi="FrankRuehl" w:cs="FrankRuehl"/>
            <w:u w:val="none"/>
            <w:rtl/>
          </w:rPr>
          <w:t>ד</w:t>
        </w:r>
      </w:hyperlink>
      <w:r w:rsidRPr="00E32DAF">
        <w:rPr>
          <w:rFonts w:ascii="FrankRuehl" w:hAnsi="FrankRuehl" w:cs="FrankRuehl"/>
          <w:color w:val="0000FF"/>
          <w:rtl/>
        </w:rPr>
        <w:t xml:space="preserve">, </w:t>
      </w:r>
      <w:hyperlink r:id="rId16" w:history="1">
        <w:r w:rsidRPr="00E32DAF">
          <w:rPr>
            <w:rStyle w:val="Hyperlink"/>
            <w:rFonts w:ascii="FrankRuehl" w:hAnsi="FrankRuehl" w:cs="FrankRuehl"/>
            <w:u w:val="none"/>
          </w:rPr>
          <w:t>40</w:t>
        </w:r>
        <w:r w:rsidRPr="00E32DAF">
          <w:rPr>
            <w:rStyle w:val="Hyperlink"/>
            <w:rFonts w:ascii="FrankRuehl" w:hAnsi="FrankRuehl" w:cs="FrankRuehl"/>
            <w:u w:val="none"/>
            <w:rtl/>
          </w:rPr>
          <w:t>ה</w:t>
        </w:r>
      </w:hyperlink>
      <w:r w:rsidRPr="00E32DAF">
        <w:rPr>
          <w:rFonts w:ascii="FrankRuehl" w:hAnsi="FrankRuehl" w:cs="FrankRuehl"/>
          <w:color w:val="0000FF"/>
          <w:rtl/>
        </w:rPr>
        <w:t xml:space="preserve">, </w:t>
      </w:r>
      <w:hyperlink r:id="rId17" w:history="1">
        <w:r w:rsidRPr="00E32DAF">
          <w:rPr>
            <w:rStyle w:val="Hyperlink"/>
            <w:rFonts w:ascii="FrankRuehl" w:hAnsi="FrankRuehl" w:cs="FrankRuehl"/>
            <w:u w:val="none"/>
          </w:rPr>
          <w:t>40</w:t>
        </w:r>
        <w:r w:rsidRPr="00E32DAF">
          <w:rPr>
            <w:rStyle w:val="Hyperlink"/>
            <w:rFonts w:ascii="FrankRuehl" w:hAnsi="FrankRuehl" w:cs="FrankRuehl"/>
            <w:u w:val="none"/>
            <w:rtl/>
          </w:rPr>
          <w:t>ט</w:t>
        </w:r>
      </w:hyperlink>
      <w:r w:rsidRPr="00E32DAF">
        <w:rPr>
          <w:rFonts w:ascii="FrankRuehl" w:hAnsi="FrankRuehl" w:cs="FrankRuehl"/>
          <w:color w:val="0000FF"/>
          <w:rtl/>
        </w:rPr>
        <w:t xml:space="preserve">, </w:t>
      </w:r>
      <w:hyperlink r:id="rId18" w:history="1">
        <w:r w:rsidRPr="00E32DAF">
          <w:rPr>
            <w:rStyle w:val="Hyperlink"/>
            <w:rFonts w:ascii="FrankRuehl" w:hAnsi="FrankRuehl" w:cs="FrankRuehl"/>
            <w:u w:val="none"/>
          </w:rPr>
          <w:t>40</w:t>
        </w:r>
        <w:r w:rsidRPr="00E32DAF">
          <w:rPr>
            <w:rStyle w:val="Hyperlink"/>
            <w:rFonts w:ascii="FrankRuehl" w:hAnsi="FrankRuehl" w:cs="FrankRuehl"/>
            <w:u w:val="none"/>
            <w:rtl/>
          </w:rPr>
          <w:t>ט</w:t>
        </w:r>
      </w:hyperlink>
      <w:r w:rsidRPr="00E32DAF">
        <w:rPr>
          <w:rFonts w:ascii="FrankRuehl" w:hAnsi="FrankRuehl" w:cs="FrankRuehl"/>
          <w:color w:val="0000FF"/>
          <w:rtl/>
        </w:rPr>
        <w:t xml:space="preserve">(1))., </w:t>
      </w:r>
      <w:hyperlink r:id="rId19" w:history="1">
        <w:r w:rsidRPr="00E32DAF">
          <w:rPr>
            <w:rStyle w:val="Hyperlink"/>
            <w:rFonts w:ascii="FrankRuehl" w:hAnsi="FrankRuehl" w:cs="FrankRuehl"/>
            <w:u w:val="none"/>
          </w:rPr>
          <w:t>40</w:t>
        </w:r>
        <w:r w:rsidRPr="00E32DAF">
          <w:rPr>
            <w:rStyle w:val="Hyperlink"/>
            <w:rFonts w:ascii="FrankRuehl" w:hAnsi="FrankRuehl" w:cs="FrankRuehl"/>
            <w:u w:val="none"/>
            <w:rtl/>
          </w:rPr>
          <w:t>ט</w:t>
        </w:r>
      </w:hyperlink>
      <w:r w:rsidRPr="00E32DAF">
        <w:rPr>
          <w:rFonts w:ascii="FrankRuehl" w:hAnsi="FrankRuehl" w:cs="FrankRuehl"/>
          <w:color w:val="0000FF"/>
          <w:rtl/>
        </w:rPr>
        <w:t xml:space="preserve">(2))., </w:t>
      </w:r>
      <w:hyperlink r:id="rId20" w:history="1">
        <w:r w:rsidRPr="00E32DAF">
          <w:rPr>
            <w:rStyle w:val="Hyperlink"/>
            <w:rFonts w:ascii="FrankRuehl" w:hAnsi="FrankRuehl" w:cs="FrankRuehl"/>
            <w:u w:val="none"/>
          </w:rPr>
          <w:t>40</w:t>
        </w:r>
        <w:r w:rsidRPr="00E32DAF">
          <w:rPr>
            <w:rStyle w:val="Hyperlink"/>
            <w:rFonts w:ascii="FrankRuehl" w:hAnsi="FrankRuehl" w:cs="FrankRuehl"/>
            <w:u w:val="none"/>
            <w:rtl/>
          </w:rPr>
          <w:t>ט</w:t>
        </w:r>
      </w:hyperlink>
      <w:r w:rsidRPr="00E32DAF">
        <w:rPr>
          <w:rFonts w:ascii="FrankRuehl" w:hAnsi="FrankRuehl" w:cs="FrankRuehl"/>
          <w:color w:val="0000FF"/>
          <w:rtl/>
        </w:rPr>
        <w:t xml:space="preserve">(3))., </w:t>
      </w:r>
      <w:hyperlink r:id="rId21" w:history="1">
        <w:r w:rsidRPr="00E32DAF">
          <w:rPr>
            <w:rStyle w:val="Hyperlink"/>
            <w:rFonts w:ascii="FrankRuehl" w:hAnsi="FrankRuehl" w:cs="FrankRuehl"/>
            <w:u w:val="none"/>
          </w:rPr>
          <w:t>40</w:t>
        </w:r>
        <w:r w:rsidRPr="00E32DAF">
          <w:rPr>
            <w:rStyle w:val="Hyperlink"/>
            <w:rFonts w:ascii="FrankRuehl" w:hAnsi="FrankRuehl" w:cs="FrankRuehl"/>
            <w:u w:val="none"/>
            <w:rtl/>
          </w:rPr>
          <w:t>ט</w:t>
        </w:r>
      </w:hyperlink>
      <w:r w:rsidRPr="00E32DAF">
        <w:rPr>
          <w:rFonts w:ascii="FrankRuehl" w:hAnsi="FrankRuehl" w:cs="FrankRuehl"/>
          <w:color w:val="0000FF"/>
          <w:rtl/>
        </w:rPr>
        <w:t xml:space="preserve">(4))., </w:t>
      </w:r>
      <w:hyperlink r:id="rId22" w:history="1">
        <w:r w:rsidRPr="00E32DAF">
          <w:rPr>
            <w:rStyle w:val="Hyperlink"/>
            <w:rFonts w:ascii="FrankRuehl" w:hAnsi="FrankRuehl" w:cs="FrankRuehl"/>
            <w:u w:val="none"/>
          </w:rPr>
          <w:t>40</w:t>
        </w:r>
        <w:r w:rsidRPr="00E32DAF">
          <w:rPr>
            <w:rStyle w:val="Hyperlink"/>
            <w:rFonts w:ascii="FrankRuehl" w:hAnsi="FrankRuehl" w:cs="FrankRuehl"/>
            <w:u w:val="none"/>
            <w:rtl/>
          </w:rPr>
          <w:t>ט</w:t>
        </w:r>
      </w:hyperlink>
      <w:r w:rsidRPr="00E32DAF">
        <w:rPr>
          <w:rFonts w:ascii="FrankRuehl" w:hAnsi="FrankRuehl" w:cs="FrankRuehl"/>
          <w:color w:val="0000FF"/>
          <w:rtl/>
        </w:rPr>
        <w:t xml:space="preserve">(5))., </w:t>
      </w:r>
      <w:hyperlink r:id="rId23" w:history="1">
        <w:r w:rsidRPr="00E32DAF">
          <w:rPr>
            <w:rStyle w:val="Hyperlink"/>
            <w:rFonts w:ascii="FrankRuehl" w:hAnsi="FrankRuehl" w:cs="FrankRuehl"/>
            <w:u w:val="none"/>
          </w:rPr>
          <w:t>40</w:t>
        </w:r>
        <w:r w:rsidRPr="00E32DAF">
          <w:rPr>
            <w:rStyle w:val="Hyperlink"/>
            <w:rFonts w:ascii="FrankRuehl" w:hAnsi="FrankRuehl" w:cs="FrankRuehl"/>
            <w:u w:val="none"/>
            <w:rtl/>
          </w:rPr>
          <w:t>ט</w:t>
        </w:r>
      </w:hyperlink>
      <w:r w:rsidRPr="00E32DAF">
        <w:rPr>
          <w:rFonts w:ascii="FrankRuehl" w:hAnsi="FrankRuehl" w:cs="FrankRuehl"/>
          <w:color w:val="0000FF"/>
          <w:rtl/>
        </w:rPr>
        <w:t xml:space="preserve">(א)(1))., </w:t>
      </w:r>
      <w:hyperlink r:id="rId24" w:history="1">
        <w:r w:rsidRPr="00E32DAF">
          <w:rPr>
            <w:rStyle w:val="Hyperlink"/>
            <w:rFonts w:ascii="FrankRuehl" w:hAnsi="FrankRuehl" w:cs="FrankRuehl"/>
            <w:u w:val="none"/>
          </w:rPr>
          <w:t>40</w:t>
        </w:r>
        <w:r w:rsidRPr="00E32DAF">
          <w:rPr>
            <w:rStyle w:val="Hyperlink"/>
            <w:rFonts w:ascii="FrankRuehl" w:hAnsi="FrankRuehl" w:cs="FrankRuehl"/>
            <w:u w:val="none"/>
            <w:rtl/>
          </w:rPr>
          <w:t>ט</w:t>
        </w:r>
      </w:hyperlink>
      <w:r w:rsidRPr="00E32DAF">
        <w:rPr>
          <w:rFonts w:ascii="FrankRuehl" w:hAnsi="FrankRuehl" w:cs="FrankRuehl"/>
          <w:color w:val="0000FF"/>
          <w:rtl/>
        </w:rPr>
        <w:t xml:space="preserve">(א)(2))., </w:t>
      </w:r>
      <w:hyperlink r:id="rId25" w:history="1">
        <w:r w:rsidRPr="00E32DAF">
          <w:rPr>
            <w:rStyle w:val="Hyperlink"/>
            <w:rFonts w:ascii="FrankRuehl" w:hAnsi="FrankRuehl" w:cs="FrankRuehl"/>
            <w:u w:val="none"/>
          </w:rPr>
          <w:t>40</w:t>
        </w:r>
        <w:r w:rsidRPr="00E32DAF">
          <w:rPr>
            <w:rStyle w:val="Hyperlink"/>
            <w:rFonts w:ascii="FrankRuehl" w:hAnsi="FrankRuehl" w:cs="FrankRuehl"/>
            <w:u w:val="none"/>
            <w:rtl/>
          </w:rPr>
          <w:t>ט.א.3</w:t>
        </w:r>
        <w:r w:rsidRPr="00E32DAF">
          <w:rPr>
            <w:rStyle w:val="Hyperlink"/>
            <w:rFonts w:ascii="FrankRuehl" w:hAnsi="FrankRuehl" w:cs="FrankRuehl"/>
            <w:u w:val="none"/>
          </w:rPr>
          <w:t>.</w:t>
        </w:r>
      </w:hyperlink>
      <w:r w:rsidRPr="00E32DAF">
        <w:rPr>
          <w:rFonts w:ascii="FrankRuehl" w:hAnsi="FrankRuehl" w:cs="FrankRuehl"/>
          <w:color w:val="0000FF"/>
          <w:rtl/>
        </w:rPr>
        <w:t xml:space="preserve">, </w:t>
      </w:r>
      <w:hyperlink r:id="rId26" w:history="1">
        <w:r w:rsidRPr="00E32DAF">
          <w:rPr>
            <w:rStyle w:val="Hyperlink"/>
            <w:rFonts w:ascii="FrankRuehl" w:hAnsi="FrankRuehl" w:cs="FrankRuehl"/>
            <w:u w:val="none"/>
          </w:rPr>
          <w:t>40</w:t>
        </w:r>
        <w:r w:rsidRPr="00E32DAF">
          <w:rPr>
            <w:rStyle w:val="Hyperlink"/>
            <w:rFonts w:ascii="FrankRuehl" w:hAnsi="FrankRuehl" w:cs="FrankRuehl"/>
            <w:u w:val="none"/>
            <w:rtl/>
          </w:rPr>
          <w:t>ט</w:t>
        </w:r>
      </w:hyperlink>
      <w:r w:rsidRPr="00E32DAF">
        <w:rPr>
          <w:rFonts w:ascii="FrankRuehl" w:hAnsi="FrankRuehl" w:cs="FrankRuehl"/>
          <w:color w:val="0000FF"/>
          <w:rtl/>
        </w:rPr>
        <w:t xml:space="preserve">(א)(5))., </w:t>
      </w:r>
      <w:hyperlink r:id="rId27" w:history="1">
        <w:r w:rsidRPr="00E32DAF">
          <w:rPr>
            <w:rStyle w:val="Hyperlink"/>
            <w:rFonts w:ascii="FrankRuehl" w:hAnsi="FrankRuehl" w:cs="FrankRuehl"/>
            <w:u w:val="none"/>
          </w:rPr>
          <w:t>144</w:t>
        </w:r>
      </w:hyperlink>
      <w:r w:rsidRPr="00E32DAF">
        <w:rPr>
          <w:rFonts w:ascii="FrankRuehl" w:hAnsi="FrankRuehl" w:cs="FrankRuehl"/>
          <w:color w:val="0000FF"/>
          <w:rtl/>
        </w:rPr>
        <w:t xml:space="preserve">(א), </w:t>
      </w:r>
      <w:hyperlink r:id="rId28" w:history="1">
        <w:r w:rsidRPr="00E32DAF">
          <w:rPr>
            <w:rStyle w:val="Hyperlink"/>
            <w:rFonts w:ascii="FrankRuehl" w:hAnsi="FrankRuehl" w:cs="FrankRuehl"/>
            <w:u w:val="none"/>
          </w:rPr>
          <w:t>144</w:t>
        </w:r>
      </w:hyperlink>
      <w:r w:rsidRPr="00E32DAF">
        <w:rPr>
          <w:rFonts w:ascii="FrankRuehl" w:hAnsi="FrankRuehl" w:cs="FrankRuehl"/>
          <w:color w:val="0000FF"/>
          <w:rtl/>
        </w:rPr>
        <w:t xml:space="preserve">(ב), </w:t>
      </w:r>
      <w:hyperlink r:id="rId29" w:history="1">
        <w:r w:rsidRPr="00E32DAF">
          <w:rPr>
            <w:rStyle w:val="Hyperlink"/>
            <w:rFonts w:ascii="FrankRuehl" w:hAnsi="FrankRuehl" w:cs="FrankRuehl"/>
            <w:u w:val="none"/>
          </w:rPr>
          <w:t>144</w:t>
        </w:r>
      </w:hyperlink>
      <w:r w:rsidRPr="00E32DAF">
        <w:rPr>
          <w:rFonts w:ascii="FrankRuehl" w:hAnsi="FrankRuehl" w:cs="FrankRuehl"/>
          <w:color w:val="0000FF"/>
          <w:rtl/>
        </w:rPr>
        <w:t xml:space="preserve">(ג), </w:t>
      </w:r>
      <w:hyperlink r:id="rId30" w:history="1">
        <w:r w:rsidRPr="00E32DAF">
          <w:rPr>
            <w:rStyle w:val="Hyperlink"/>
            <w:rFonts w:ascii="FrankRuehl" w:hAnsi="FrankRuehl" w:cs="FrankRuehl"/>
            <w:u w:val="none"/>
          </w:rPr>
          <w:t>144</w:t>
        </w:r>
      </w:hyperlink>
      <w:r w:rsidRPr="00E32DAF">
        <w:rPr>
          <w:rFonts w:ascii="FrankRuehl" w:hAnsi="FrankRuehl" w:cs="FrankRuehl"/>
          <w:color w:val="0000FF"/>
          <w:rtl/>
        </w:rPr>
        <w:t xml:space="preserve">(ז), </w:t>
      </w:r>
      <w:hyperlink r:id="rId31" w:history="1">
        <w:r w:rsidRPr="00E32DAF">
          <w:rPr>
            <w:rStyle w:val="Hyperlink"/>
            <w:rFonts w:ascii="FrankRuehl" w:hAnsi="FrankRuehl" w:cs="FrankRuehl"/>
            <w:u w:val="none"/>
          </w:rPr>
          <w:t>152</w:t>
        </w:r>
      </w:hyperlink>
      <w:r w:rsidRPr="00E32DAF">
        <w:rPr>
          <w:rFonts w:ascii="FrankRuehl" w:hAnsi="FrankRuehl" w:cs="FrankRuehl"/>
          <w:color w:val="0000FF"/>
          <w:rtl/>
        </w:rPr>
        <w:t xml:space="preserve">, </w:t>
      </w:r>
      <w:hyperlink r:id="rId32" w:history="1">
        <w:r w:rsidRPr="00E32DAF">
          <w:rPr>
            <w:rStyle w:val="Hyperlink"/>
            <w:rFonts w:ascii="FrankRuehl" w:hAnsi="FrankRuehl" w:cs="FrankRuehl"/>
            <w:u w:val="none"/>
          </w:rPr>
          <w:t>275</w:t>
        </w:r>
      </w:hyperlink>
      <w:r w:rsidRPr="00E32DAF">
        <w:rPr>
          <w:rFonts w:ascii="FrankRuehl" w:hAnsi="FrankRuehl" w:cs="FrankRuehl"/>
          <w:color w:val="0000FF"/>
          <w:rtl/>
        </w:rPr>
        <w:t xml:space="preserve">, </w:t>
      </w:r>
      <w:hyperlink r:id="rId33" w:history="1">
        <w:r w:rsidRPr="00E32DAF">
          <w:rPr>
            <w:rStyle w:val="Hyperlink"/>
            <w:rFonts w:ascii="FrankRuehl" w:hAnsi="FrankRuehl" w:cs="FrankRuehl"/>
            <w:u w:val="none"/>
          </w:rPr>
          <w:t>275</w:t>
        </w:r>
        <w:r w:rsidRPr="00E32DAF">
          <w:rPr>
            <w:rStyle w:val="Hyperlink"/>
            <w:rFonts w:ascii="FrankRuehl" w:hAnsi="FrankRuehl" w:cs="FrankRuehl"/>
            <w:u w:val="none"/>
            <w:rtl/>
          </w:rPr>
          <w:t>א</w:t>
        </w:r>
      </w:hyperlink>
      <w:r w:rsidRPr="00E32DAF">
        <w:rPr>
          <w:rFonts w:ascii="FrankRuehl" w:hAnsi="FrankRuehl" w:cs="FrankRuehl"/>
          <w:color w:val="0000FF"/>
          <w:rtl/>
        </w:rPr>
        <w:t xml:space="preserve">, </w:t>
      </w:r>
      <w:hyperlink r:id="rId34" w:history="1">
        <w:r w:rsidRPr="00E32DAF">
          <w:rPr>
            <w:rStyle w:val="Hyperlink"/>
            <w:rFonts w:ascii="FrankRuehl" w:hAnsi="FrankRuehl" w:cs="FrankRuehl"/>
            <w:u w:val="none"/>
          </w:rPr>
          <w:t>338</w:t>
        </w:r>
      </w:hyperlink>
      <w:r w:rsidRPr="00E32DAF">
        <w:rPr>
          <w:rFonts w:ascii="FrankRuehl" w:hAnsi="FrankRuehl" w:cs="FrankRuehl"/>
          <w:color w:val="0000FF"/>
          <w:rtl/>
        </w:rPr>
        <w:t xml:space="preserve">(5), </w:t>
      </w:r>
      <w:hyperlink r:id="rId35" w:history="1">
        <w:r w:rsidRPr="00E32DAF">
          <w:rPr>
            <w:rStyle w:val="Hyperlink"/>
            <w:rFonts w:ascii="FrankRuehl" w:hAnsi="FrankRuehl" w:cs="FrankRuehl"/>
            <w:u w:val="none"/>
          </w:rPr>
          <w:t>40</w:t>
        </w:r>
        <w:r w:rsidRPr="00E32DAF">
          <w:rPr>
            <w:rStyle w:val="Hyperlink"/>
            <w:rFonts w:ascii="FrankRuehl" w:hAnsi="FrankRuehl" w:cs="FrankRuehl"/>
            <w:u w:val="none"/>
            <w:rtl/>
          </w:rPr>
          <w:t>יא</w:t>
        </w:r>
      </w:hyperlink>
      <w:r w:rsidRPr="00E32DAF">
        <w:rPr>
          <w:rFonts w:ascii="FrankRuehl" w:hAnsi="FrankRuehl" w:cs="FrankRuehl"/>
          <w:color w:val="0000FF"/>
          <w:rtl/>
        </w:rPr>
        <w:t xml:space="preserve">, </w:t>
      </w:r>
      <w:hyperlink r:id="rId36" w:history="1">
        <w:r w:rsidRPr="00E32DAF">
          <w:rPr>
            <w:rStyle w:val="Hyperlink"/>
            <w:rFonts w:ascii="FrankRuehl" w:hAnsi="FrankRuehl" w:cs="FrankRuehl"/>
            <w:u w:val="none"/>
          </w:rPr>
          <w:t>40</w:t>
        </w:r>
        <w:r w:rsidRPr="00E32DAF">
          <w:rPr>
            <w:rStyle w:val="Hyperlink"/>
            <w:rFonts w:ascii="FrankRuehl" w:hAnsi="FrankRuehl" w:cs="FrankRuehl"/>
            <w:u w:val="none"/>
            <w:rtl/>
          </w:rPr>
          <w:t>יב</w:t>
        </w:r>
      </w:hyperlink>
      <w:r w:rsidRPr="00E32DAF">
        <w:rPr>
          <w:rFonts w:ascii="FrankRuehl" w:hAnsi="FrankRuehl" w:cs="FrankRuehl"/>
          <w:color w:val="0000FF"/>
          <w:rtl/>
        </w:rPr>
        <w:t xml:space="preserve">, </w:t>
      </w:r>
      <w:hyperlink r:id="rId37" w:history="1">
        <w:r w:rsidRPr="00E32DAF">
          <w:rPr>
            <w:rStyle w:val="Hyperlink"/>
            <w:rFonts w:ascii="FrankRuehl" w:hAnsi="FrankRuehl" w:cs="FrankRuehl"/>
            <w:u w:val="none"/>
          </w:rPr>
          <w:t>40</w:t>
        </w:r>
        <w:r w:rsidRPr="00E32DAF">
          <w:rPr>
            <w:rStyle w:val="Hyperlink"/>
            <w:rFonts w:ascii="FrankRuehl" w:hAnsi="FrankRuehl" w:cs="FrankRuehl"/>
            <w:u w:val="none"/>
            <w:rtl/>
          </w:rPr>
          <w:t>יג</w:t>
        </w:r>
      </w:hyperlink>
      <w:r w:rsidRPr="00E32DAF">
        <w:rPr>
          <w:rFonts w:ascii="FrankRuehl" w:hAnsi="FrankRuehl" w:cs="FrankRuehl"/>
          <w:color w:val="0000FF"/>
          <w:rtl/>
        </w:rPr>
        <w:t xml:space="preserve">, </w:t>
      </w:r>
      <w:hyperlink r:id="rId38" w:history="1">
        <w:r w:rsidRPr="00E32DAF">
          <w:rPr>
            <w:rStyle w:val="Hyperlink"/>
            <w:rFonts w:ascii="FrankRuehl" w:hAnsi="FrankRuehl" w:cs="FrankRuehl"/>
            <w:u w:val="none"/>
          </w:rPr>
          <w:t>448</w:t>
        </w:r>
      </w:hyperlink>
      <w:r w:rsidRPr="00E32DAF">
        <w:rPr>
          <w:rFonts w:ascii="FrankRuehl" w:hAnsi="FrankRuehl" w:cs="FrankRuehl"/>
          <w:color w:val="0000FF"/>
          <w:rtl/>
        </w:rPr>
        <w:t>(א)</w:t>
      </w:r>
    </w:p>
    <w:p w14:paraId="17BFFDD4" w14:textId="77777777" w:rsidR="00E32DAF" w:rsidRPr="00E32DAF" w:rsidRDefault="00E32DAF" w:rsidP="00E32DAF">
      <w:pPr>
        <w:keepNext/>
        <w:spacing w:before="120" w:after="120" w:line="240" w:lineRule="exact"/>
        <w:ind w:left="283" w:hanging="283"/>
        <w:jc w:val="both"/>
        <w:rPr>
          <w:rFonts w:ascii="FrankRuehl" w:hAnsi="FrankRuehl" w:cs="FrankRuehl"/>
          <w:color w:val="0000FF"/>
          <w:rtl/>
        </w:rPr>
      </w:pPr>
      <w:hyperlink r:id="rId39" w:history="1">
        <w:r w:rsidRPr="00E32DAF">
          <w:rPr>
            <w:rStyle w:val="Hyperlink"/>
            <w:rFonts w:ascii="FrankRuehl" w:hAnsi="FrankRuehl" w:cs="FrankRuehl"/>
            <w:u w:val="none"/>
            <w:rtl/>
          </w:rPr>
          <w:t>חוק המאבק בטרור, תשע"ו-2016</w:t>
        </w:r>
      </w:hyperlink>
    </w:p>
    <w:p w14:paraId="3B79629E" w14:textId="77777777" w:rsidR="00431ABF" w:rsidRPr="00E32DAF" w:rsidRDefault="00431ABF" w:rsidP="00E32DAF">
      <w:pPr>
        <w:keepNext/>
        <w:spacing w:after="240"/>
        <w:rPr>
          <w:rFonts w:cs="Miriam"/>
          <w:rtl/>
        </w:rPr>
      </w:pPr>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431ABF" w14:paraId="4809461A" w14:textId="77777777" w:rsidTr="00431ABF">
        <w:trPr>
          <w:trHeight w:val="355"/>
          <w:jc w:val="center"/>
        </w:trPr>
        <w:tc>
          <w:tcPr>
            <w:tcW w:w="8820" w:type="dxa"/>
            <w:tcBorders>
              <w:top w:val="nil"/>
              <w:left w:val="nil"/>
              <w:bottom w:val="nil"/>
              <w:right w:val="nil"/>
            </w:tcBorders>
            <w:shd w:val="clear" w:color="auto" w:fill="auto"/>
          </w:tcPr>
          <w:p w14:paraId="3AC90E82" w14:textId="77777777" w:rsidR="00D57F70" w:rsidRPr="00D57F70" w:rsidRDefault="00D57F70" w:rsidP="00D57F70">
            <w:pPr>
              <w:jc w:val="center"/>
              <w:rPr>
                <w:rFonts w:ascii="David" w:hAnsi="David"/>
                <w:b/>
                <w:bCs/>
                <w:sz w:val="32"/>
                <w:szCs w:val="32"/>
                <w:u w:val="single"/>
                <w:rtl/>
              </w:rPr>
            </w:pPr>
            <w:bookmarkStart w:id="5" w:name="PsakDin" w:colFirst="0" w:colLast="0"/>
            <w:bookmarkEnd w:id="0"/>
            <w:r w:rsidRPr="00D57F70">
              <w:rPr>
                <w:rFonts w:ascii="David" w:hAnsi="David"/>
                <w:b/>
                <w:bCs/>
                <w:sz w:val="32"/>
                <w:szCs w:val="32"/>
                <w:u w:val="single"/>
                <w:rtl/>
              </w:rPr>
              <w:t>גזר דין</w:t>
            </w:r>
          </w:p>
          <w:p w14:paraId="4E3E532A" w14:textId="77777777" w:rsidR="00431ABF" w:rsidRPr="00D57F70" w:rsidRDefault="00431ABF" w:rsidP="00D57F70">
            <w:pPr>
              <w:jc w:val="center"/>
              <w:rPr>
                <w:rFonts w:ascii="David" w:hAnsi="David"/>
                <w:bCs/>
                <w:sz w:val="32"/>
                <w:szCs w:val="32"/>
                <w:u w:val="single"/>
                <w:rtl/>
              </w:rPr>
            </w:pPr>
          </w:p>
        </w:tc>
      </w:tr>
    </w:tbl>
    <w:bookmarkEnd w:id="5"/>
    <w:p w14:paraId="26D3371A" w14:textId="77777777" w:rsidR="00431ABF" w:rsidRDefault="00431ABF" w:rsidP="00431ABF">
      <w:pPr>
        <w:keepNext/>
        <w:spacing w:after="240"/>
        <w:rPr>
          <w:rFonts w:cs="Miriam"/>
          <w:color w:val="000000"/>
        </w:rPr>
      </w:pPr>
      <w:r>
        <w:rPr>
          <w:rFonts w:cs="Miriam"/>
          <w:color w:val="000000"/>
          <w:rtl/>
        </w:rPr>
        <w:t xml:space="preserve">א. </w:t>
      </w:r>
      <w:bookmarkStart w:id="6" w:name="ABSTRACT_START"/>
      <w:bookmarkEnd w:id="6"/>
      <w:r>
        <w:rPr>
          <w:rFonts w:cs="Miriam"/>
          <w:color w:val="000000"/>
          <w:rtl/>
        </w:rPr>
        <w:t>כללי</w:t>
      </w:r>
    </w:p>
    <w:p w14:paraId="0FF5AA41" w14:textId="77777777" w:rsidR="00431ABF" w:rsidRDefault="00431ABF" w:rsidP="00431ABF">
      <w:pPr>
        <w:numPr>
          <w:ilvl w:val="0"/>
          <w:numId w:val="1"/>
        </w:numPr>
        <w:spacing w:after="240" w:line="360" w:lineRule="auto"/>
        <w:ind w:left="-7" w:firstLine="0"/>
        <w:jc w:val="both"/>
        <w:rPr>
          <w:rFonts w:cs="FrankRuehl"/>
          <w:color w:val="000000"/>
          <w:sz w:val="28"/>
          <w:szCs w:val="28"/>
          <w:rtl/>
        </w:rPr>
      </w:pPr>
      <w:r>
        <w:rPr>
          <w:rFonts w:cs="FrankRuehl"/>
          <w:color w:val="000000"/>
          <w:sz w:val="28"/>
          <w:szCs w:val="28"/>
          <w:rtl/>
        </w:rPr>
        <w:t>הנאשם הורשע בדין, על פי הודאתו שניתנה במסגרת הסדר טיעון. הגיעה העת לגזור את עונשו.</w:t>
      </w:r>
    </w:p>
    <w:p w14:paraId="5E912FDE" w14:textId="77777777" w:rsidR="00431ABF" w:rsidRDefault="00431ABF" w:rsidP="00431ABF">
      <w:pPr>
        <w:keepNext/>
        <w:spacing w:after="240"/>
        <w:rPr>
          <w:rFonts w:cs="Miriam"/>
          <w:color w:val="000000"/>
        </w:rPr>
      </w:pPr>
      <w:r>
        <w:rPr>
          <w:rFonts w:cs="Miriam"/>
          <w:color w:val="000000"/>
          <w:rtl/>
        </w:rPr>
        <w:t>ב. מעשי הנאשם והעבירות שבהן הורשע</w:t>
      </w:r>
    </w:p>
    <w:p w14:paraId="02E63098" w14:textId="77777777" w:rsidR="00431ABF" w:rsidRDefault="00431ABF" w:rsidP="00431ABF">
      <w:pPr>
        <w:numPr>
          <w:ilvl w:val="0"/>
          <w:numId w:val="1"/>
        </w:numPr>
        <w:tabs>
          <w:tab w:val="left" w:pos="702"/>
        </w:tabs>
        <w:spacing w:after="240" w:line="360" w:lineRule="auto"/>
        <w:ind w:left="-7" w:firstLine="0"/>
        <w:jc w:val="both"/>
        <w:rPr>
          <w:rFonts w:cs="FrankRuehl"/>
          <w:color w:val="000000"/>
          <w:sz w:val="28"/>
          <w:szCs w:val="28"/>
          <w:rtl/>
        </w:rPr>
      </w:pPr>
      <w:r>
        <w:rPr>
          <w:rFonts w:cs="FrankRuehl"/>
          <w:color w:val="000000"/>
          <w:sz w:val="28"/>
          <w:szCs w:val="28"/>
          <w:rtl/>
        </w:rPr>
        <w:t>כתב האישום שבעובדותיו הודה הנאשם כולל שלושה אישומים.</w:t>
      </w:r>
    </w:p>
    <w:p w14:paraId="53E2DBA2" w14:textId="77777777" w:rsidR="00431ABF" w:rsidRDefault="00431ABF" w:rsidP="00431ABF">
      <w:pPr>
        <w:numPr>
          <w:ilvl w:val="0"/>
          <w:numId w:val="1"/>
        </w:numPr>
        <w:tabs>
          <w:tab w:val="left" w:pos="702"/>
        </w:tabs>
        <w:spacing w:after="240" w:line="360" w:lineRule="auto"/>
        <w:ind w:left="-7" w:firstLine="0"/>
        <w:jc w:val="both"/>
        <w:rPr>
          <w:rFonts w:cs="FrankRuehl"/>
          <w:color w:val="000000"/>
          <w:sz w:val="28"/>
          <w:szCs w:val="28"/>
        </w:rPr>
      </w:pPr>
      <w:r>
        <w:rPr>
          <w:rFonts w:cs="FrankRuehl"/>
          <w:color w:val="000000"/>
          <w:sz w:val="28"/>
          <w:szCs w:val="28"/>
          <w:rtl/>
        </w:rPr>
        <w:t xml:space="preserve">על פי האישום הראשון, בתמצית, במועד מסוים בשנת 2022 הגיע מאן דהו (להלן: </w:t>
      </w:r>
      <w:r>
        <w:rPr>
          <w:rFonts w:cs="Miriam"/>
          <w:color w:val="000000"/>
          <w:rtl/>
        </w:rPr>
        <w:t>האחר</w:t>
      </w:r>
      <w:r>
        <w:rPr>
          <w:rFonts w:cs="FrankRuehl"/>
          <w:color w:val="000000"/>
          <w:sz w:val="28"/>
          <w:szCs w:val="28"/>
          <w:rtl/>
        </w:rPr>
        <w:t xml:space="preserve">) למקום עבודת הנאשם, והציע לו להציג בפניו "דבר" שאותו הוא מעוניין למכור לו. </w:t>
      </w:r>
      <w:bookmarkStart w:id="7" w:name="ABSTRACT_END"/>
      <w:bookmarkEnd w:id="7"/>
      <w:r>
        <w:rPr>
          <w:rFonts w:cs="FrankRuehl"/>
          <w:color w:val="000000"/>
          <w:sz w:val="28"/>
          <w:szCs w:val="28"/>
          <w:rtl/>
        </w:rPr>
        <w:t xml:space="preserve">הנאשם סיכם עם האחר כי ישוב מאוחר יותר, ואכן בשעות הערב שב האחר למקום והציג רובה </w:t>
      </w:r>
      <w:r>
        <w:rPr>
          <w:rFonts w:cs="FrankRuehl"/>
          <w:color w:val="000000"/>
          <w:sz w:val="28"/>
          <w:szCs w:val="28"/>
          <w:rtl/>
        </w:rPr>
        <w:lastRenderedPageBreak/>
        <w:t xml:space="preserve">סער מסוג </w:t>
      </w:r>
      <w:r>
        <w:rPr>
          <w:rFonts w:cs="FrankRuehl"/>
          <w:color w:val="000000"/>
          <w:sz w:val="28"/>
          <w:szCs w:val="28"/>
        </w:rPr>
        <w:t>M-16</w:t>
      </w:r>
      <w:r>
        <w:rPr>
          <w:rFonts w:cs="FrankRuehl"/>
          <w:color w:val="000000"/>
          <w:sz w:val="28"/>
          <w:szCs w:val="28"/>
          <w:rtl/>
        </w:rPr>
        <w:t xml:space="preserve">, שאותו הציע למכור לנאשם תמורת 75,000 ₪, לצורך שימוש בחתונתו הקרובה של הנאשם. הנאשם סירב, אך האחר הציע כי יטמין את הרובה במקום סמוך, כדי שהנאשם יוכל לקחתו ולשקול את הצעתו. הנאשם נטל את הרובה במכוניתו לביתו, אולם בחלוף כשעה החליט להשיבו למקום שבו הוטמן. בעת היציאה מן הבית פגש הנאשם בקרוב משפחה, הציג לפניו את הרובה וציין כי הוא מעוניין למכרו לצורך חתונתו. מכל מקום, הנאשם שב למקום עבודתו, החליט שלא לרכוש את הרובה והטמינו מחדש. כאשר האחר שב למקום הבהיר לו הנאשם את החלטתו, והאחר נטל את הרובה. בגין מעשים אלה הורשע הנאשם בעבירות של ניסיון להחזקת נשק לפי </w:t>
      </w:r>
      <w:hyperlink r:id="rId40" w:history="1">
        <w:r w:rsidR="00E32DAF" w:rsidRPr="00E32DAF">
          <w:rPr>
            <w:rStyle w:val="Hyperlink"/>
            <w:rFonts w:cs="FrankRuehl"/>
            <w:color w:val="0000FF"/>
            <w:sz w:val="28"/>
            <w:szCs w:val="28"/>
            <w:rtl/>
          </w:rPr>
          <w:t>סעיף 144(א)</w:t>
        </w:r>
      </w:hyperlink>
      <w:r>
        <w:rPr>
          <w:rFonts w:cs="FrankRuehl"/>
          <w:color w:val="000000"/>
          <w:sz w:val="28"/>
          <w:szCs w:val="28"/>
          <w:rtl/>
        </w:rPr>
        <w:t xml:space="preserve"> ל</w:t>
      </w:r>
      <w:hyperlink r:id="rId41" w:history="1">
        <w:r w:rsidR="00D57F70" w:rsidRPr="00D57F70">
          <w:rPr>
            <w:rFonts w:cs="FrankRuehl"/>
            <w:color w:val="0000FF"/>
            <w:sz w:val="28"/>
            <w:szCs w:val="28"/>
            <w:u w:val="single"/>
            <w:rtl/>
          </w:rPr>
          <w:t>חוק העונשין</w:t>
        </w:r>
      </w:hyperlink>
      <w:r>
        <w:rPr>
          <w:rFonts w:cs="FrankRuehl"/>
          <w:color w:val="000000"/>
          <w:sz w:val="28"/>
          <w:szCs w:val="28"/>
          <w:rtl/>
        </w:rPr>
        <w:t xml:space="preserve">, התשל"ז-1977 (להלן: </w:t>
      </w:r>
      <w:r>
        <w:rPr>
          <w:rFonts w:cs="Miriam"/>
          <w:color w:val="000000"/>
          <w:rtl/>
        </w:rPr>
        <w:t>חוק</w:t>
      </w:r>
      <w:r>
        <w:rPr>
          <w:rFonts w:cs="FrankRuehl"/>
          <w:color w:val="000000"/>
          <w:sz w:val="28"/>
          <w:szCs w:val="28"/>
          <w:rtl/>
        </w:rPr>
        <w:t xml:space="preserve"> </w:t>
      </w:r>
      <w:r>
        <w:rPr>
          <w:rFonts w:cs="Miriam"/>
          <w:color w:val="000000"/>
          <w:rtl/>
        </w:rPr>
        <w:t>העונשין</w:t>
      </w:r>
      <w:r>
        <w:rPr>
          <w:rFonts w:cs="FrankRuehl"/>
          <w:color w:val="000000"/>
          <w:sz w:val="28"/>
          <w:szCs w:val="28"/>
          <w:rtl/>
        </w:rPr>
        <w:t>),</w:t>
      </w:r>
      <w:r>
        <w:rPr>
          <w:rStyle w:val="ad"/>
          <w:rFonts w:cs="FrankRuehl"/>
          <w:color w:val="000000"/>
          <w:sz w:val="28"/>
          <w:szCs w:val="28"/>
          <w:rtl/>
        </w:rPr>
        <w:footnoteReference w:id="1"/>
      </w:r>
      <w:r>
        <w:rPr>
          <w:rFonts w:cs="FrankRuehl"/>
          <w:color w:val="000000"/>
          <w:sz w:val="28"/>
          <w:szCs w:val="28"/>
          <w:rtl/>
        </w:rPr>
        <w:t xml:space="preserve"> ומעשה פזיזות ורשלנות לפי </w:t>
      </w:r>
      <w:hyperlink r:id="rId42" w:history="1">
        <w:r w:rsidR="00E32DAF" w:rsidRPr="00E32DAF">
          <w:rPr>
            <w:rStyle w:val="Hyperlink"/>
            <w:rFonts w:cs="FrankRuehl"/>
            <w:color w:val="0000FF"/>
            <w:sz w:val="28"/>
            <w:szCs w:val="28"/>
            <w:rtl/>
          </w:rPr>
          <w:t>סעיף 338(5)</w:t>
        </w:r>
      </w:hyperlink>
      <w:r>
        <w:rPr>
          <w:rFonts w:cs="FrankRuehl"/>
          <w:color w:val="000000"/>
          <w:sz w:val="28"/>
          <w:szCs w:val="28"/>
          <w:rtl/>
        </w:rPr>
        <w:t xml:space="preserve"> לאותו חוק.</w:t>
      </w:r>
    </w:p>
    <w:p w14:paraId="4110BA55" w14:textId="77777777" w:rsidR="00431ABF" w:rsidRDefault="00431ABF" w:rsidP="00431ABF">
      <w:pPr>
        <w:tabs>
          <w:tab w:val="left" w:pos="702"/>
        </w:tabs>
        <w:spacing w:after="240" w:line="360" w:lineRule="auto"/>
        <w:ind w:left="-7"/>
        <w:jc w:val="both"/>
        <w:rPr>
          <w:rFonts w:cs="FrankRuehl"/>
          <w:color w:val="000000"/>
          <w:sz w:val="28"/>
          <w:szCs w:val="28"/>
        </w:rPr>
      </w:pPr>
      <w:r>
        <w:rPr>
          <w:rFonts w:cs="FrankRuehl"/>
          <w:color w:val="000000"/>
          <w:sz w:val="28"/>
          <w:szCs w:val="28"/>
          <w:rtl/>
        </w:rPr>
        <w:tab/>
        <w:t xml:space="preserve">על פי האישום השני, ביום 30.1.23 הגיעו כוחות משטרה לשכונת מגורי הנאשם, כדי לממש צווי הריסה ביחס למבנים מסוימים. הנאשם ראה את כניסת הכוחות, הגיע למקום שבו היו המבנים המיועדים להריסה, ושם הבחין במספר בקבוקי תבערה המונחים על הרצפה. הנאשם נטל את אחד הבקבוקים, רץ לעבר הכוחות, וממרחק של כ-30 מטרים הצית את הבקבוק ויידה אותו לעברם, כך שזה התנפץ סמוך לכלי הרכב המשטרתיים. בגין מעשים אלה הורשע הנאשם בעבירות של נשיאת נשק, לפי </w:t>
      </w:r>
      <w:hyperlink r:id="rId43" w:history="1">
        <w:r w:rsidR="00E32DAF" w:rsidRPr="00E32DAF">
          <w:rPr>
            <w:rStyle w:val="Hyperlink"/>
            <w:rFonts w:cs="FrankRuehl"/>
            <w:color w:val="0000FF"/>
            <w:sz w:val="28"/>
            <w:szCs w:val="28"/>
            <w:rtl/>
          </w:rPr>
          <w:t>סעיף 144(ב)</w:t>
        </w:r>
      </w:hyperlink>
      <w:r>
        <w:rPr>
          <w:rFonts w:cs="FrankRuehl"/>
          <w:color w:val="000000"/>
          <w:sz w:val="28"/>
          <w:szCs w:val="28"/>
          <w:rtl/>
        </w:rPr>
        <w:t xml:space="preserve"> ל</w:t>
      </w:r>
      <w:hyperlink r:id="rId44" w:history="1">
        <w:r w:rsidR="00D57F70" w:rsidRPr="00D57F70">
          <w:rPr>
            <w:rFonts w:cs="FrankRuehl"/>
            <w:color w:val="0000FF"/>
            <w:sz w:val="28"/>
            <w:szCs w:val="28"/>
            <w:u w:val="single"/>
            <w:rtl/>
          </w:rPr>
          <w:t>חוק העונשין</w:t>
        </w:r>
      </w:hyperlink>
      <w:r>
        <w:rPr>
          <w:rFonts w:cs="FrankRuehl"/>
          <w:color w:val="000000"/>
          <w:sz w:val="28"/>
          <w:szCs w:val="28"/>
          <w:rtl/>
        </w:rPr>
        <w:t xml:space="preserve">, וניסיון הצתה, לפי </w:t>
      </w:r>
      <w:hyperlink r:id="rId45" w:history="1">
        <w:r w:rsidR="00E32DAF" w:rsidRPr="00E32DAF">
          <w:rPr>
            <w:rStyle w:val="Hyperlink"/>
            <w:rFonts w:cs="FrankRuehl"/>
            <w:color w:val="0000FF"/>
            <w:sz w:val="28"/>
            <w:szCs w:val="28"/>
            <w:rtl/>
          </w:rPr>
          <w:t>סעיף 448(א)</w:t>
        </w:r>
      </w:hyperlink>
      <w:r>
        <w:rPr>
          <w:rFonts w:cs="FrankRuehl"/>
          <w:color w:val="000000"/>
          <w:sz w:val="28"/>
          <w:szCs w:val="28"/>
          <w:rtl/>
        </w:rPr>
        <w:t xml:space="preserve"> סיפא לאותו חוק.</w:t>
      </w:r>
    </w:p>
    <w:p w14:paraId="39C92F9D" w14:textId="77777777" w:rsidR="00431ABF" w:rsidRDefault="00431ABF" w:rsidP="00431ABF">
      <w:pPr>
        <w:tabs>
          <w:tab w:val="left" w:pos="702"/>
        </w:tabs>
        <w:spacing w:after="240" w:line="360" w:lineRule="auto"/>
        <w:ind w:left="-7"/>
        <w:jc w:val="both"/>
        <w:rPr>
          <w:rFonts w:cs="FrankRuehl"/>
          <w:color w:val="000000"/>
          <w:sz w:val="28"/>
          <w:szCs w:val="28"/>
          <w:rtl/>
        </w:rPr>
      </w:pPr>
      <w:r>
        <w:rPr>
          <w:rFonts w:cs="FrankRuehl"/>
          <w:color w:val="000000"/>
          <w:sz w:val="28"/>
          <w:szCs w:val="28"/>
          <w:rtl/>
        </w:rPr>
        <w:tab/>
        <w:t xml:space="preserve">על פי האישום השלישי, ביום 13.2.23 שוב נכנסו כוחות משטרה לשכונת מגורי הנאשם, כדי לממש צווי הריסה. במקום התפתחה התפרעות שכללה יידוי אבנים לעבר הכוחות, והנאשם שהתעדכן בכך באמצעות הרשתות החברתיות, הצטרף למתפרעים ויידה בעצמו לעבר הכוחות מספר אבנים בגודל של מחצית כף יד ממרחק של כ-100 מטרים. בגין מעשים אלה הורשע הנאשם בהתפרעות, לפי </w:t>
      </w:r>
      <w:hyperlink r:id="rId46" w:history="1">
        <w:r w:rsidR="00E32DAF" w:rsidRPr="00E32DAF">
          <w:rPr>
            <w:rStyle w:val="Hyperlink"/>
            <w:rFonts w:cs="FrankRuehl"/>
            <w:color w:val="0000FF"/>
            <w:sz w:val="28"/>
            <w:szCs w:val="28"/>
            <w:rtl/>
          </w:rPr>
          <w:t>סעיף 152</w:t>
        </w:r>
      </w:hyperlink>
      <w:r>
        <w:rPr>
          <w:rFonts w:cs="FrankRuehl"/>
          <w:color w:val="000000"/>
          <w:sz w:val="28"/>
          <w:szCs w:val="28"/>
          <w:rtl/>
        </w:rPr>
        <w:t xml:space="preserve"> ל</w:t>
      </w:r>
      <w:hyperlink r:id="rId47" w:history="1">
        <w:r w:rsidR="00D57F70" w:rsidRPr="00D57F70">
          <w:rPr>
            <w:rFonts w:cs="FrankRuehl"/>
            <w:color w:val="0000FF"/>
            <w:sz w:val="28"/>
            <w:szCs w:val="28"/>
            <w:u w:val="single"/>
            <w:rtl/>
          </w:rPr>
          <w:t>חוק העונשין</w:t>
        </w:r>
      </w:hyperlink>
      <w:r>
        <w:rPr>
          <w:rFonts w:cs="FrankRuehl"/>
          <w:color w:val="000000"/>
          <w:sz w:val="28"/>
          <w:szCs w:val="28"/>
          <w:rtl/>
        </w:rPr>
        <w:t xml:space="preserve">, ובהפרעה לשוטר בשעת מילוי תפקידו, לפי </w:t>
      </w:r>
      <w:hyperlink r:id="rId48" w:history="1">
        <w:r w:rsidR="00E32DAF" w:rsidRPr="00E32DAF">
          <w:rPr>
            <w:rStyle w:val="Hyperlink"/>
            <w:rFonts w:cs="FrankRuehl"/>
            <w:color w:val="0000FF"/>
            <w:sz w:val="28"/>
            <w:szCs w:val="28"/>
            <w:rtl/>
          </w:rPr>
          <w:t>סעיף 275</w:t>
        </w:r>
      </w:hyperlink>
      <w:r>
        <w:rPr>
          <w:rFonts w:cs="FrankRuehl"/>
          <w:color w:val="000000"/>
          <w:sz w:val="28"/>
          <w:szCs w:val="28"/>
          <w:rtl/>
        </w:rPr>
        <w:t xml:space="preserve"> לאותו חוק.</w:t>
      </w:r>
    </w:p>
    <w:p w14:paraId="7634609D" w14:textId="77777777" w:rsidR="00431ABF" w:rsidRDefault="00431ABF" w:rsidP="00431ABF">
      <w:pPr>
        <w:keepNext/>
        <w:spacing w:after="240"/>
        <w:rPr>
          <w:rFonts w:cs="Miriam"/>
          <w:color w:val="000000"/>
        </w:rPr>
      </w:pPr>
      <w:r>
        <w:rPr>
          <w:rFonts w:cs="Miriam"/>
          <w:color w:val="000000"/>
          <w:rtl/>
        </w:rPr>
        <w:lastRenderedPageBreak/>
        <w:t>ג. ההליך בעניין העונש</w:t>
      </w:r>
    </w:p>
    <w:p w14:paraId="526B6B48" w14:textId="77777777" w:rsidR="00431ABF" w:rsidRDefault="00431ABF" w:rsidP="00431ABF">
      <w:pPr>
        <w:numPr>
          <w:ilvl w:val="0"/>
          <w:numId w:val="1"/>
        </w:numPr>
        <w:tabs>
          <w:tab w:val="left" w:pos="702"/>
        </w:tabs>
        <w:spacing w:after="240" w:line="360" w:lineRule="auto"/>
        <w:ind w:left="-7" w:firstLine="0"/>
        <w:jc w:val="both"/>
        <w:rPr>
          <w:rFonts w:cs="FrankRuehl"/>
          <w:color w:val="000000"/>
          <w:sz w:val="28"/>
          <w:szCs w:val="28"/>
          <w:rtl/>
        </w:rPr>
      </w:pPr>
      <w:r>
        <w:rPr>
          <w:rFonts w:cs="FrankRuehl"/>
          <w:color w:val="000000"/>
          <w:sz w:val="28"/>
          <w:szCs w:val="28"/>
          <w:rtl/>
        </w:rPr>
        <w:t>הצדדים הגיעו כאמור להסדר טיעון שלא כלל הסכמה עונשית. בעניינו של הנאשם הוגש תסקיר מטעם שירות המבחן; נשמעה עדות רעייתו; והוגש תיעוד מטעם שירות בתי הסוהר לגבי מצבו הרפואי (מוצג נ/2).</w:t>
      </w:r>
    </w:p>
    <w:p w14:paraId="7DFF99EB" w14:textId="77777777" w:rsidR="00431ABF" w:rsidRDefault="00431ABF" w:rsidP="00431ABF">
      <w:pPr>
        <w:numPr>
          <w:ilvl w:val="0"/>
          <w:numId w:val="1"/>
        </w:numPr>
        <w:tabs>
          <w:tab w:val="left" w:pos="702"/>
        </w:tabs>
        <w:spacing w:after="240" w:line="360" w:lineRule="auto"/>
        <w:ind w:left="-7" w:firstLine="0"/>
        <w:jc w:val="both"/>
        <w:rPr>
          <w:rFonts w:cs="FrankRuehl"/>
          <w:color w:val="000000"/>
          <w:sz w:val="28"/>
          <w:szCs w:val="28"/>
        </w:rPr>
      </w:pPr>
      <w:r>
        <w:rPr>
          <w:rFonts w:ascii="FrankRuehl" w:hAnsi="FrankRuehl" w:cs="FrankRuehl"/>
          <w:color w:val="000000"/>
          <w:sz w:val="28"/>
          <w:szCs w:val="28"/>
          <w:rtl/>
        </w:rPr>
        <w:t>שני הצדדים הגישו עי</w:t>
      </w:r>
      <w:r>
        <w:rPr>
          <w:rFonts w:cs="FrankRuehl"/>
          <w:color w:val="000000"/>
          <w:sz w:val="28"/>
          <w:szCs w:val="28"/>
          <w:rtl/>
        </w:rPr>
        <w:t>קרי טענות בכתב והשלימו את טענותיהם בדיון.</w:t>
      </w:r>
    </w:p>
    <w:p w14:paraId="51C0DABC" w14:textId="77777777" w:rsidR="00431ABF" w:rsidRDefault="00431ABF" w:rsidP="00431ABF">
      <w:pPr>
        <w:keepNext/>
        <w:spacing w:after="240"/>
        <w:rPr>
          <w:rFonts w:cs="Miriam"/>
          <w:color w:val="000000"/>
        </w:rPr>
      </w:pPr>
      <w:r>
        <w:rPr>
          <w:rFonts w:cs="Miriam"/>
          <w:color w:val="000000"/>
          <w:rtl/>
        </w:rPr>
        <w:t>ד. הראיות לעניין העונש</w:t>
      </w:r>
    </w:p>
    <w:p w14:paraId="6E943CA1" w14:textId="77777777" w:rsidR="00431ABF" w:rsidRDefault="00431ABF" w:rsidP="00431ABF">
      <w:pPr>
        <w:numPr>
          <w:ilvl w:val="0"/>
          <w:numId w:val="1"/>
        </w:numPr>
        <w:tabs>
          <w:tab w:val="left" w:pos="702"/>
        </w:tabs>
        <w:spacing w:after="240" w:line="360" w:lineRule="auto"/>
        <w:ind w:left="-7" w:firstLine="0"/>
        <w:jc w:val="both"/>
        <w:rPr>
          <w:rFonts w:cs="FrankRuehl"/>
          <w:color w:val="000000"/>
          <w:sz w:val="28"/>
          <w:szCs w:val="28"/>
        </w:rPr>
      </w:pPr>
      <w:r>
        <w:rPr>
          <w:rFonts w:cs="FrankRuehl"/>
          <w:color w:val="000000"/>
          <w:sz w:val="28"/>
          <w:szCs w:val="28"/>
          <w:rtl/>
        </w:rPr>
        <w:t>תסקיר שירות המבחן לימד כי הנאשם הוא כבן 27.5 ללא עבר פלילי, נשוי ואב לתינוקת שנולדה במהלך מעצרו. הנאשם הוא ילד חמישי משישה, בוגר 10 שנות לימוד, שבמהלך כעשור ועד מעצרו עבד כמכונאי במוסך שבבעלות אחיו.</w:t>
      </w:r>
    </w:p>
    <w:p w14:paraId="47E6E0A1" w14:textId="77777777" w:rsidR="00431ABF" w:rsidRDefault="00431ABF" w:rsidP="00431ABF">
      <w:pPr>
        <w:tabs>
          <w:tab w:val="left" w:pos="702"/>
        </w:tabs>
        <w:spacing w:after="240" w:line="360" w:lineRule="auto"/>
        <w:ind w:left="-7"/>
        <w:jc w:val="both"/>
        <w:rPr>
          <w:rFonts w:cs="FrankRuehl"/>
          <w:color w:val="000000"/>
          <w:sz w:val="28"/>
          <w:szCs w:val="28"/>
        </w:rPr>
      </w:pPr>
      <w:r>
        <w:rPr>
          <w:rFonts w:cs="FrankRuehl"/>
          <w:color w:val="000000"/>
          <w:sz w:val="28"/>
          <w:szCs w:val="28"/>
          <w:rtl/>
        </w:rPr>
        <w:tab/>
        <w:t>הנאשם הביע חרטה על העבירות שביצע, ושלל אידיאולוגיה שתומכת בפגיעה במדינת ישראל. בנוגע לאישום הראשון ציין הנאשם כי הנשק הוצע לו באופן לא צפוי, וכי התלבטותו בשאלת רכישתו נבעה מחתונתו הקרבה ומן המנהג של ירי בחתונה. בנוגע לאישום השני טען הנאשם כי חש כעס ותסכול הן בשל היכרותו את בעל המבנים שנהרסו והן בשל עומסי התנועה שנוצרו במקום. בנוגע לאישום השלישי טען הנאשם כי הוא נגרר אחרי ההמון.</w:t>
      </w:r>
    </w:p>
    <w:p w14:paraId="7F4448F1" w14:textId="77777777" w:rsidR="00431ABF" w:rsidRDefault="00431ABF" w:rsidP="00431ABF">
      <w:pPr>
        <w:tabs>
          <w:tab w:val="left" w:pos="702"/>
        </w:tabs>
        <w:spacing w:after="240" w:line="360" w:lineRule="auto"/>
        <w:ind w:left="-7"/>
        <w:jc w:val="both"/>
        <w:rPr>
          <w:rFonts w:cs="FrankRuehl"/>
          <w:color w:val="000000"/>
          <w:sz w:val="28"/>
          <w:szCs w:val="28"/>
        </w:rPr>
      </w:pPr>
      <w:r>
        <w:rPr>
          <w:rFonts w:cs="FrankRuehl"/>
          <w:color w:val="000000"/>
          <w:sz w:val="28"/>
          <w:szCs w:val="28"/>
          <w:rtl/>
        </w:rPr>
        <w:tab/>
        <w:t>הנאשם לא הביע נזקקות טיפולית, ושירות המבחן התרשם כי הוא מתקשה לבחון את התנהלותו באופן מעמיק, ומטשטש עניינים שעלולים להציגו באור שלילי. עוד התרשם שירות המבחן כי קיימת רמת סיכון בינונית להישנות התנהגות אלימה מצד הנאשם ברמת חומרה בינונית. זאת על בסיס מכלול נסיבותיו של הנאשם, לרבות התחושות שמעוררים אצלו קשייו להסדרת מעמדו בישראל והקשיים בקבלת היתר בנייה בשכונת מגוריו.</w:t>
      </w:r>
    </w:p>
    <w:p w14:paraId="79AF3830" w14:textId="77777777" w:rsidR="00431ABF" w:rsidRDefault="00431ABF" w:rsidP="00431ABF">
      <w:pPr>
        <w:tabs>
          <w:tab w:val="left" w:pos="702"/>
        </w:tabs>
        <w:spacing w:after="240" w:line="360" w:lineRule="auto"/>
        <w:ind w:left="-7"/>
        <w:jc w:val="both"/>
        <w:rPr>
          <w:rFonts w:cs="FrankRuehl"/>
          <w:color w:val="000000"/>
          <w:sz w:val="28"/>
          <w:szCs w:val="28"/>
        </w:rPr>
      </w:pPr>
      <w:r>
        <w:rPr>
          <w:rFonts w:cs="FrankRuehl"/>
          <w:color w:val="000000"/>
          <w:sz w:val="28"/>
          <w:szCs w:val="28"/>
          <w:rtl/>
        </w:rPr>
        <w:tab/>
        <w:t>במכלול המליץ שירות המבחן על הטלת "ענישה מוחשית ומציבת גבולות", תוך התחשבות במצב המורכב שבו מצוי הנאשם במהלך מעצרו ובעניינים נוספים, כמפורט בתסקיר. כמו כן הומלץ על ענישה מותנית.</w:t>
      </w:r>
    </w:p>
    <w:p w14:paraId="520B8658" w14:textId="77777777" w:rsidR="00431ABF" w:rsidRDefault="00431ABF" w:rsidP="00431ABF">
      <w:pPr>
        <w:numPr>
          <w:ilvl w:val="0"/>
          <w:numId w:val="1"/>
        </w:numPr>
        <w:tabs>
          <w:tab w:val="left" w:pos="702"/>
        </w:tabs>
        <w:spacing w:after="240" w:line="360" w:lineRule="auto"/>
        <w:ind w:left="-7" w:firstLine="0"/>
        <w:jc w:val="both"/>
        <w:rPr>
          <w:rFonts w:cs="FrankRuehl"/>
          <w:color w:val="000000"/>
          <w:sz w:val="28"/>
          <w:szCs w:val="28"/>
        </w:rPr>
      </w:pPr>
      <w:r>
        <w:rPr>
          <w:rFonts w:cs="FrankRuehl"/>
          <w:color w:val="000000"/>
          <w:sz w:val="28"/>
          <w:szCs w:val="28"/>
          <w:rtl/>
        </w:rPr>
        <w:t>מטעם הנאשם העידה כאמור רעייתו, שסיפרה על קשייה בשל מעצרו הממושך של הנאשם, וניתוקה של בתו התינוקת ממנו.</w:t>
      </w:r>
    </w:p>
    <w:p w14:paraId="1F2DB004" w14:textId="77777777" w:rsidR="00431ABF" w:rsidRDefault="00431ABF" w:rsidP="00431ABF">
      <w:pPr>
        <w:numPr>
          <w:ilvl w:val="0"/>
          <w:numId w:val="1"/>
        </w:numPr>
        <w:tabs>
          <w:tab w:val="left" w:pos="702"/>
        </w:tabs>
        <w:spacing w:after="240" w:line="360" w:lineRule="auto"/>
        <w:ind w:left="-7" w:firstLine="0"/>
        <w:jc w:val="both"/>
        <w:rPr>
          <w:rFonts w:cs="FrankRuehl"/>
          <w:color w:val="000000"/>
          <w:sz w:val="28"/>
          <w:szCs w:val="28"/>
        </w:rPr>
      </w:pPr>
      <w:r>
        <w:rPr>
          <w:rFonts w:cs="FrankRuehl"/>
          <w:color w:val="000000"/>
          <w:sz w:val="28"/>
          <w:szCs w:val="28"/>
          <w:rtl/>
        </w:rPr>
        <w:t>במזכר שערך שירות בתי הסוהר צוין כי הנאשם מקבל טיפול רפואי בהתאם למצבו וממתין לבדיקה על ידי רופא עור.</w:t>
      </w:r>
    </w:p>
    <w:p w14:paraId="36C65F52" w14:textId="77777777" w:rsidR="00431ABF" w:rsidRDefault="00431ABF" w:rsidP="00431ABF">
      <w:pPr>
        <w:keepNext/>
        <w:spacing w:after="240"/>
        <w:rPr>
          <w:rFonts w:cs="Miriam"/>
          <w:color w:val="000000"/>
        </w:rPr>
      </w:pPr>
      <w:r>
        <w:rPr>
          <w:rFonts w:cs="Miriam"/>
          <w:color w:val="000000"/>
          <w:rtl/>
        </w:rPr>
        <w:t>ה. טענות הצדדים לעניין העונש</w:t>
      </w:r>
    </w:p>
    <w:p w14:paraId="7343ACC5" w14:textId="77777777" w:rsidR="00431ABF" w:rsidRDefault="00431ABF" w:rsidP="00431ABF">
      <w:pPr>
        <w:numPr>
          <w:ilvl w:val="0"/>
          <w:numId w:val="1"/>
        </w:numPr>
        <w:tabs>
          <w:tab w:val="left" w:pos="702"/>
        </w:tabs>
        <w:spacing w:after="240" w:line="360" w:lineRule="auto"/>
        <w:ind w:left="-7" w:firstLine="0"/>
        <w:jc w:val="both"/>
        <w:rPr>
          <w:rFonts w:cs="FrankRuehl"/>
          <w:color w:val="000000"/>
          <w:sz w:val="28"/>
          <w:szCs w:val="28"/>
          <w:rtl/>
        </w:rPr>
      </w:pPr>
      <w:r>
        <w:rPr>
          <w:rFonts w:cs="FrankRuehl"/>
          <w:color w:val="000000"/>
          <w:sz w:val="28"/>
          <w:szCs w:val="28"/>
          <w:rtl/>
        </w:rPr>
        <w:t>לטענת המאשימה, מתחם העונש ההולם בגין המעשים שבאישום הראשון נע בין 24 ל-48 חודשי מאסר בפועל; מתחם העונש ההולם בגין המעשים שבאישום השני נע בין 36 ל-60 חודשי מאסר; והמתחם בגין המעשים שבאישום השלישי נע בין 8 ל-18 חודשי מאסר בפועל (כולם לצד עונשים נלווים). המאשימה טוענת כי העונש המתאים לנאשם מצוי בשליש התחתון של המתחמים ועומד במכלול על 5 שנות מאסר בפועל, לצד מאסר על תנאי וקנס.</w:t>
      </w:r>
    </w:p>
    <w:p w14:paraId="0647F58F" w14:textId="77777777" w:rsidR="00431ABF" w:rsidRDefault="00431ABF" w:rsidP="00431ABF">
      <w:pPr>
        <w:tabs>
          <w:tab w:val="left" w:pos="702"/>
        </w:tabs>
        <w:spacing w:after="240" w:line="360" w:lineRule="auto"/>
        <w:ind w:left="-7"/>
        <w:jc w:val="both"/>
        <w:rPr>
          <w:rFonts w:cs="FrankRuehl"/>
          <w:color w:val="000000"/>
          <w:sz w:val="28"/>
          <w:szCs w:val="28"/>
          <w:rtl/>
        </w:rPr>
      </w:pPr>
      <w:r>
        <w:rPr>
          <w:rFonts w:cs="FrankRuehl"/>
          <w:color w:val="000000"/>
          <w:sz w:val="28"/>
          <w:szCs w:val="28"/>
          <w:rtl/>
        </w:rPr>
        <w:tab/>
        <w:t>מבחינת נסיבות הקשורות בביצוע העבירות, המאשימה טוענת כי בכל האישומים הנאשם הוא המעורב המרכזי, העבירות הן "ברף הגבוה", וגם הצטברותן מהווה נסיבה מחמירה. הודגש כי באישום הראשון הנאשם העביר את הנשק ממקום למקום והחזיק בו לפרק זמן; כי באישום השני הוא יידה בקבוק תבערה ממרחק של כ-30 מטרים בלבד, תוך ניצול ההזדמנות שנקרתה בדרכו; וכי גם באישום השלישי הוא מיהר לקפוץ על ההזדמנות לבצע עבירות.</w:t>
      </w:r>
    </w:p>
    <w:p w14:paraId="11A42952" w14:textId="77777777" w:rsidR="00431ABF" w:rsidRDefault="00431ABF" w:rsidP="00431ABF">
      <w:pPr>
        <w:tabs>
          <w:tab w:val="left" w:pos="702"/>
        </w:tabs>
        <w:spacing w:after="240" w:line="360" w:lineRule="auto"/>
        <w:ind w:left="-7"/>
        <w:jc w:val="both"/>
        <w:rPr>
          <w:rFonts w:cs="FrankRuehl"/>
          <w:color w:val="000000"/>
          <w:sz w:val="28"/>
          <w:szCs w:val="28"/>
        </w:rPr>
      </w:pPr>
      <w:r>
        <w:rPr>
          <w:rFonts w:cs="FrankRuehl"/>
          <w:color w:val="000000"/>
          <w:sz w:val="28"/>
          <w:szCs w:val="28"/>
          <w:rtl/>
        </w:rPr>
        <w:tab/>
        <w:t>בנוגע לנסיבות שאינן קשורות לביצוע העבירה ציינה המאשימה את העובדה שהנאשם הוא צעיר נעדר עבר פלילי ואת הודאתו במסגרת הסדר הטיעון. מנגד טענה המאשימה כי העדר העבר הפלילי הוא בעל משקל מוגבל נוכח רצף המעשים. כמו כן נטען שיש ליתן משקל לחשיבות שבהרתעה אישית ובהרתעת הרבים.</w:t>
      </w:r>
    </w:p>
    <w:p w14:paraId="61D1F55F" w14:textId="77777777" w:rsidR="00431ABF" w:rsidRDefault="00431ABF" w:rsidP="00431ABF">
      <w:pPr>
        <w:numPr>
          <w:ilvl w:val="0"/>
          <w:numId w:val="1"/>
        </w:numPr>
        <w:tabs>
          <w:tab w:val="left" w:pos="702"/>
        </w:tabs>
        <w:spacing w:after="240" w:line="360" w:lineRule="auto"/>
        <w:ind w:left="-7" w:firstLine="0"/>
        <w:jc w:val="both"/>
        <w:rPr>
          <w:rFonts w:cs="FrankRuehl"/>
          <w:color w:val="000000"/>
          <w:sz w:val="28"/>
          <w:szCs w:val="28"/>
          <w:rtl/>
        </w:rPr>
      </w:pPr>
      <w:r>
        <w:rPr>
          <w:rFonts w:cs="FrankRuehl"/>
          <w:color w:val="000000"/>
          <w:sz w:val="28"/>
          <w:szCs w:val="28"/>
          <w:rtl/>
        </w:rPr>
        <w:t xml:space="preserve">בא כוח </w:t>
      </w:r>
      <w:r>
        <w:rPr>
          <w:rFonts w:cs="FrankRuehl"/>
          <w:color w:val="000000"/>
          <w:sz w:val="28"/>
          <w:szCs w:val="28"/>
          <w:rtl/>
        </w:rPr>
        <w:tab/>
        <w:t>הנאשם מצידו טוען כי מתחם העונש ההולם בגין המעשים שבאישום הראשון נע בין 6 ל-14 חודשי מאסר בפועל. בא כוח הנאשם לא התייחס באופן קונקרטי לרף העליון והתחתון של מתחם העונש ההולם בגין המעשים שבאישומים השני והשלישי, אולם טען כי העונש המתאים בגין שני האישומים עומד על 12 חודשי מאסר בפועל. במכלול עתר הנאשם להטיל עליו עונש הנע בין 20 ל-24 חודשי מאסר בפועל.</w:t>
      </w:r>
    </w:p>
    <w:p w14:paraId="4EBF1B65" w14:textId="77777777" w:rsidR="00431ABF" w:rsidRDefault="00431ABF" w:rsidP="00431ABF">
      <w:pPr>
        <w:tabs>
          <w:tab w:val="left" w:pos="702"/>
        </w:tabs>
        <w:spacing w:after="240" w:line="360" w:lineRule="auto"/>
        <w:ind w:left="-7"/>
        <w:jc w:val="both"/>
        <w:rPr>
          <w:rFonts w:cs="FrankRuehl"/>
          <w:color w:val="000000"/>
          <w:sz w:val="28"/>
          <w:szCs w:val="28"/>
        </w:rPr>
      </w:pPr>
      <w:r>
        <w:rPr>
          <w:rFonts w:cs="FrankRuehl"/>
          <w:color w:val="000000"/>
          <w:sz w:val="28"/>
          <w:szCs w:val="28"/>
          <w:rtl/>
        </w:rPr>
        <w:tab/>
        <w:t xml:space="preserve">מבחינת נסיבות הקשורות בביצוע העבירות שבאישום הראשון מדגיש הנאשם כי הוא נקלע למצב שבו אחר ניסה לשכנעו לרכוש את הנשק למרות סירובו, ואמנם בשלב מסוים הוא נטל את הנשק אולם עד מהרה התחרט והשיבו למקומו. מבחינת נסיבות הקשורות בביצוע העבירות </w:t>
      </w:r>
      <w:r>
        <w:rPr>
          <w:rFonts w:cs="FrankRuehl" w:hint="cs"/>
          <w:color w:val="000000"/>
          <w:sz w:val="28"/>
          <w:szCs w:val="28"/>
          <w:rtl/>
        </w:rPr>
        <w:t>ש</w:t>
      </w:r>
      <w:r>
        <w:rPr>
          <w:rFonts w:cs="FrankRuehl"/>
          <w:color w:val="000000"/>
          <w:sz w:val="28"/>
          <w:szCs w:val="28"/>
          <w:rtl/>
        </w:rPr>
        <w:t>באישומים השני והשלישי טען הנאשם כי הוא לא היה הדומיננטי במעשים; כי באישום השני הוא פעל לבדו ובאישום השלישי הצטרף להתפרעות קיימת; כי המניע למעשים לא היה אידיאולוגי; וכי יידוי</w:t>
      </w:r>
      <w:r>
        <w:rPr>
          <w:rFonts w:cs="FrankRuehl" w:hint="cs"/>
          <w:color w:val="000000"/>
          <w:sz w:val="28"/>
          <w:szCs w:val="28"/>
          <w:rtl/>
        </w:rPr>
        <w:t>י</w:t>
      </w:r>
      <w:r>
        <w:rPr>
          <w:rFonts w:cs="FrankRuehl"/>
          <w:color w:val="000000"/>
          <w:sz w:val="28"/>
          <w:szCs w:val="28"/>
          <w:rtl/>
        </w:rPr>
        <w:t xml:space="preserve"> בקבוק התבערה והאבנים היו ממרחק משמעותי, כך שהנזק הצפוי היה מוגבל וגם לא נגרם נזק בפועל.</w:t>
      </w:r>
    </w:p>
    <w:p w14:paraId="148AE263" w14:textId="77777777" w:rsidR="00431ABF" w:rsidRDefault="00431ABF" w:rsidP="00431ABF">
      <w:pPr>
        <w:tabs>
          <w:tab w:val="left" w:pos="702"/>
        </w:tabs>
        <w:spacing w:after="240" w:line="360" w:lineRule="auto"/>
        <w:ind w:left="-7"/>
        <w:jc w:val="both"/>
        <w:rPr>
          <w:rFonts w:cs="FrankRuehl"/>
          <w:color w:val="000000"/>
          <w:sz w:val="28"/>
          <w:szCs w:val="28"/>
        </w:rPr>
      </w:pPr>
      <w:r>
        <w:rPr>
          <w:rFonts w:cs="FrankRuehl"/>
          <w:color w:val="000000"/>
          <w:sz w:val="28"/>
          <w:szCs w:val="28"/>
          <w:rtl/>
        </w:rPr>
        <w:tab/>
        <w:t>מבחינת נסיבות שאינן קשורות בביצוע העבירות ציין הנאשם כי הוא נעדר עבר פלילי, נשוי ואב לפעוטה שנולדה לאחר מעצרו. הנאשם ציין כי הוא שוהה במעצר פרק זמן ממושך; כי המעצר גרם לו למחלת עור קשה והוא אינו מקבל טיפול מתאים; וכי על רקע מצבו הוא מצוי בבידוד. הנאשם גם הפנה לשיקולים לקולא שנמנו בתסקיר שירות המבחן.</w:t>
      </w:r>
    </w:p>
    <w:p w14:paraId="2F1BAAA3" w14:textId="77777777" w:rsidR="00431ABF" w:rsidRDefault="00431ABF" w:rsidP="00431ABF">
      <w:pPr>
        <w:numPr>
          <w:ilvl w:val="0"/>
          <w:numId w:val="1"/>
        </w:numPr>
        <w:tabs>
          <w:tab w:val="left" w:pos="702"/>
        </w:tabs>
        <w:spacing w:after="240" w:line="360" w:lineRule="auto"/>
        <w:ind w:left="-7" w:firstLine="0"/>
        <w:jc w:val="both"/>
        <w:rPr>
          <w:rFonts w:cs="FrankRuehl"/>
          <w:color w:val="000000"/>
          <w:sz w:val="28"/>
          <w:szCs w:val="28"/>
          <w:rtl/>
        </w:rPr>
      </w:pPr>
      <w:r>
        <w:rPr>
          <w:rFonts w:cs="FrankRuehl"/>
          <w:color w:val="000000"/>
          <w:sz w:val="28"/>
          <w:szCs w:val="28"/>
          <w:rtl/>
        </w:rPr>
        <w:t>הנאשם עצמו בדבריו לפניי התייחס בפירוט למצבו הרפואי בשל מחלת העור שממנה הוא סובל לטענתו. לאחר שבא כוחו ביקש ממנו לומר את עמדתו בנוגע למעשים ציין הנאשם כי הוא מתחרט על מעשיו ומבקש לשוב לביתו ולהיות עם רעייתו ועם בתו.</w:t>
      </w:r>
    </w:p>
    <w:p w14:paraId="536DEB4E" w14:textId="77777777" w:rsidR="00431ABF" w:rsidRDefault="00431ABF" w:rsidP="00431ABF">
      <w:pPr>
        <w:keepNext/>
        <w:spacing w:after="240"/>
        <w:rPr>
          <w:rFonts w:cs="Miriam"/>
          <w:color w:val="000000"/>
        </w:rPr>
      </w:pPr>
      <w:r>
        <w:rPr>
          <w:rFonts w:cs="Miriam"/>
          <w:color w:val="000000"/>
          <w:rtl/>
        </w:rPr>
        <w:t>ו. דיון</w:t>
      </w:r>
    </w:p>
    <w:p w14:paraId="3AE9031A" w14:textId="77777777" w:rsidR="00431ABF" w:rsidRDefault="00431ABF" w:rsidP="00431ABF">
      <w:pPr>
        <w:tabs>
          <w:tab w:val="left" w:pos="702"/>
        </w:tabs>
        <w:spacing w:after="240"/>
        <w:ind w:left="-7"/>
        <w:rPr>
          <w:rFonts w:ascii="FrankRuehl" w:hAnsi="FrankRuehl" w:cs="FrankRuehl"/>
        </w:rPr>
      </w:pPr>
      <w:r>
        <w:rPr>
          <w:rFonts w:ascii="FrankRuehl" w:hAnsi="FrankRuehl" w:cs="FrankRuehl"/>
          <w:color w:val="000000"/>
          <w:sz w:val="28"/>
          <w:szCs w:val="28"/>
          <w:rtl/>
        </w:rPr>
        <w:t xml:space="preserve">ו(1) </w:t>
      </w:r>
      <w:r>
        <w:rPr>
          <w:rFonts w:ascii="FrankRuehl" w:hAnsi="FrankRuehl" w:cs="FrankRuehl"/>
          <w:color w:val="000000"/>
          <w:sz w:val="28"/>
          <w:szCs w:val="28"/>
          <w:u w:val="single"/>
          <w:rtl/>
        </w:rPr>
        <w:t>גזירת הדין - כללי</w:t>
      </w:r>
    </w:p>
    <w:p w14:paraId="1828C847" w14:textId="77777777" w:rsidR="00431ABF" w:rsidRDefault="00E32DAF" w:rsidP="00431ABF">
      <w:pPr>
        <w:numPr>
          <w:ilvl w:val="0"/>
          <w:numId w:val="1"/>
        </w:numPr>
        <w:tabs>
          <w:tab w:val="left" w:pos="702"/>
        </w:tabs>
        <w:spacing w:after="240" w:line="360" w:lineRule="auto"/>
        <w:ind w:left="-7" w:firstLine="0"/>
        <w:jc w:val="both"/>
        <w:rPr>
          <w:rFonts w:ascii="FrankRuehl" w:hAnsi="FrankRuehl" w:cs="FrankRuehl"/>
        </w:rPr>
      </w:pPr>
      <w:hyperlink r:id="rId49" w:history="1">
        <w:r w:rsidRPr="00E32DAF">
          <w:rPr>
            <w:rStyle w:val="Hyperlink"/>
            <w:rFonts w:ascii="FrankRuehl" w:hAnsi="FrankRuehl" w:cs="FrankRuehl"/>
            <w:color w:val="0000FF"/>
            <w:sz w:val="28"/>
            <w:szCs w:val="28"/>
            <w:rtl/>
          </w:rPr>
          <w:t>סעיף 40ב</w:t>
        </w:r>
      </w:hyperlink>
      <w:r w:rsidR="00431ABF">
        <w:rPr>
          <w:rFonts w:ascii="FrankRuehl" w:hAnsi="FrankRuehl" w:cs="FrankRuehl"/>
          <w:color w:val="000000"/>
          <w:sz w:val="28"/>
          <w:szCs w:val="28"/>
          <w:rtl/>
        </w:rPr>
        <w:t xml:space="preserve"> ל</w:t>
      </w:r>
      <w:hyperlink r:id="rId50" w:history="1">
        <w:r w:rsidR="00D57F70" w:rsidRPr="00D57F70">
          <w:rPr>
            <w:rFonts w:ascii="FrankRuehl" w:hAnsi="FrankRuehl" w:cs="FrankRuehl"/>
            <w:color w:val="0000FF"/>
            <w:sz w:val="28"/>
            <w:szCs w:val="28"/>
            <w:u w:val="single"/>
            <w:rtl/>
          </w:rPr>
          <w:t>חוק העונשין</w:t>
        </w:r>
      </w:hyperlink>
      <w:r w:rsidR="00431ABF">
        <w:rPr>
          <w:rFonts w:ascii="FrankRuehl" w:hAnsi="FrankRuehl" w:cs="FrankRuehl"/>
          <w:color w:val="000000"/>
          <w:sz w:val="28"/>
          <w:szCs w:val="28"/>
          <w:rtl/>
        </w:rPr>
        <w:t xml:space="preserve"> קובע כי "העיקרון המנחה בענישה הוא קיומו של יחס הולם בין חומרת מעשה העבירה בנסיבותיו ומידת אשמו של הנאשם ובין סוג ומידת העונש המוטל עליו". </w:t>
      </w:r>
      <w:hyperlink r:id="rId51" w:history="1">
        <w:r w:rsidRPr="00E32DAF">
          <w:rPr>
            <w:rStyle w:val="Hyperlink"/>
            <w:rFonts w:ascii="FrankRuehl" w:hAnsi="FrankRuehl" w:cs="FrankRuehl"/>
            <w:color w:val="0000FF"/>
            <w:sz w:val="28"/>
            <w:szCs w:val="28"/>
            <w:rtl/>
          </w:rPr>
          <w:t>סעיף 40ג(א)</w:t>
        </w:r>
      </w:hyperlink>
      <w:r w:rsidR="00431ABF">
        <w:rPr>
          <w:rFonts w:ascii="FrankRuehl" w:hAnsi="FrankRuehl" w:cs="FrankRuehl"/>
          <w:color w:val="000000"/>
          <w:sz w:val="28"/>
          <w:szCs w:val="28"/>
          <w:rtl/>
        </w:rPr>
        <w:t xml:space="preserve"> מורה כי בהתאם לעקרון ההלימה יש לקבוע "מתחם עונש הולם", וזאת תוך התחשבות "בערך החברתי שנפגע מביצוע העבירה, במידת הפגיעה בו, במדיניות הענישה הנהוגה ובנסיבות הקשורות בביצוע העבירה". חלק מהנסיבות הקשורות בביצוע העבירה מנויות </w:t>
      </w:r>
      <w:hyperlink r:id="rId52" w:history="1">
        <w:r w:rsidRPr="00E32DAF">
          <w:rPr>
            <w:rStyle w:val="Hyperlink"/>
            <w:rFonts w:ascii="FrankRuehl" w:hAnsi="FrankRuehl" w:cs="FrankRuehl"/>
            <w:color w:val="0000FF"/>
            <w:sz w:val="28"/>
            <w:szCs w:val="28"/>
            <w:rtl/>
          </w:rPr>
          <w:t>בסעיף 40ט</w:t>
        </w:r>
      </w:hyperlink>
      <w:r w:rsidR="00431ABF">
        <w:rPr>
          <w:rFonts w:ascii="FrankRuehl" w:hAnsi="FrankRuehl" w:cs="FrankRuehl"/>
          <w:color w:val="000000"/>
          <w:sz w:val="28"/>
          <w:szCs w:val="28"/>
          <w:rtl/>
        </w:rPr>
        <w:t xml:space="preserve"> לחוק, ובכללן מידת התכנון שקדם לביצוע העבירה, חלקו היחסי של הנאשם, מידת הנזק שנגרמה או שהייתה צפויה להיגרם מהעבירה, הנסיבות שהביאו את הנאשם לביצוע העבירה, ועוד (וראו </w:t>
      </w:r>
      <w:hyperlink r:id="rId53" w:history="1">
        <w:r w:rsidRPr="00E32DAF">
          <w:rPr>
            <w:rStyle w:val="Hyperlink"/>
            <w:rFonts w:ascii="FrankRuehl" w:hAnsi="FrankRuehl" w:cs="FrankRuehl"/>
            <w:color w:val="0000FF"/>
            <w:sz w:val="28"/>
            <w:szCs w:val="28"/>
            <w:rtl/>
          </w:rPr>
          <w:t>סעיף 40יב</w:t>
        </w:r>
      </w:hyperlink>
      <w:r w:rsidR="00431ABF">
        <w:rPr>
          <w:rFonts w:ascii="FrankRuehl" w:hAnsi="FrankRuehl" w:cs="FrankRuehl"/>
          <w:color w:val="000000"/>
          <w:sz w:val="28"/>
          <w:szCs w:val="28"/>
          <w:rtl/>
        </w:rPr>
        <w:t xml:space="preserve"> הקובע כי ניתן לשקול גם נסיבות אחרות).</w:t>
      </w:r>
    </w:p>
    <w:p w14:paraId="6F97F85F" w14:textId="77777777" w:rsidR="00431ABF" w:rsidRDefault="00431ABF" w:rsidP="00431ABF">
      <w:pPr>
        <w:numPr>
          <w:ilvl w:val="0"/>
          <w:numId w:val="1"/>
        </w:numPr>
        <w:tabs>
          <w:tab w:val="left" w:pos="702"/>
        </w:tabs>
        <w:spacing w:after="240" w:line="360" w:lineRule="auto"/>
        <w:ind w:left="-7" w:firstLine="0"/>
        <w:jc w:val="both"/>
        <w:rPr>
          <w:rFonts w:ascii="FrankRuehl" w:hAnsi="FrankRuehl" w:cs="FrankRuehl"/>
          <w:color w:val="000000"/>
          <w:sz w:val="28"/>
          <w:szCs w:val="28"/>
        </w:rPr>
      </w:pPr>
      <w:r>
        <w:rPr>
          <w:rFonts w:ascii="FrankRuehl" w:hAnsi="FrankRuehl" w:cs="FrankRuehl"/>
          <w:color w:val="000000"/>
          <w:sz w:val="28"/>
          <w:szCs w:val="28"/>
          <w:rtl/>
        </w:rPr>
        <w:t>לאחר קביעת מתחם העונש ההולם, יש לגזור את העונש המתאים לנאשם, וזאת תוך התחשבות בנסיבות שאינן קשורות בביצוע העבירה (</w:t>
      </w:r>
      <w:hyperlink r:id="rId54" w:history="1">
        <w:r w:rsidR="00E32DAF" w:rsidRPr="00E32DAF">
          <w:rPr>
            <w:rStyle w:val="Hyperlink"/>
            <w:rFonts w:ascii="FrankRuehl" w:hAnsi="FrankRuehl" w:cs="FrankRuehl"/>
            <w:color w:val="0000FF"/>
            <w:sz w:val="28"/>
            <w:szCs w:val="28"/>
            <w:rtl/>
          </w:rPr>
          <w:t>סעיף 40ג(ב)</w:t>
        </w:r>
      </w:hyperlink>
      <w:r>
        <w:rPr>
          <w:rFonts w:ascii="FrankRuehl" w:hAnsi="FrankRuehl" w:cs="FrankRuehl"/>
          <w:color w:val="000000"/>
          <w:sz w:val="28"/>
          <w:szCs w:val="28"/>
          <w:rtl/>
        </w:rPr>
        <w:t xml:space="preserve"> לחוק). נסיבות כאלה מפורטות </w:t>
      </w:r>
      <w:hyperlink r:id="rId55" w:history="1">
        <w:r w:rsidR="00E32DAF" w:rsidRPr="00E32DAF">
          <w:rPr>
            <w:rStyle w:val="Hyperlink"/>
            <w:rFonts w:ascii="FrankRuehl" w:hAnsi="FrankRuehl" w:cs="FrankRuehl"/>
            <w:color w:val="0000FF"/>
            <w:sz w:val="28"/>
            <w:szCs w:val="28"/>
            <w:rtl/>
          </w:rPr>
          <w:t>בסעיף 40יא</w:t>
        </w:r>
      </w:hyperlink>
      <w:r>
        <w:rPr>
          <w:rFonts w:ascii="FrankRuehl" w:hAnsi="FrankRuehl" w:cs="FrankRuehl"/>
          <w:color w:val="000000"/>
          <w:sz w:val="28"/>
          <w:szCs w:val="28"/>
          <w:rtl/>
        </w:rPr>
        <w:t xml:space="preserve"> לחוק, אולם גם כאן הרשימה אינה סגורה (וראו </w:t>
      </w:r>
      <w:hyperlink r:id="rId56" w:history="1">
        <w:r w:rsidR="00E32DAF" w:rsidRPr="00E32DAF">
          <w:rPr>
            <w:rStyle w:val="Hyperlink"/>
            <w:rFonts w:ascii="FrankRuehl" w:hAnsi="FrankRuehl" w:cs="FrankRuehl"/>
            <w:color w:val="0000FF"/>
            <w:sz w:val="28"/>
            <w:szCs w:val="28"/>
            <w:rtl/>
          </w:rPr>
          <w:t>סעיף 40יב</w:t>
        </w:r>
      </w:hyperlink>
      <w:r>
        <w:rPr>
          <w:rFonts w:ascii="FrankRuehl" w:hAnsi="FrankRuehl" w:cs="FrankRuehl"/>
          <w:color w:val="000000"/>
          <w:sz w:val="28"/>
          <w:szCs w:val="28"/>
          <w:rtl/>
        </w:rPr>
        <w:t xml:space="preserve"> לחוק). כמו כן ניתן להתחשב בצורך להרתיע את הנאשם ולהרתיע את הרבים (</w:t>
      </w:r>
      <w:hyperlink r:id="rId57" w:history="1">
        <w:r w:rsidR="00E32DAF" w:rsidRPr="00E32DAF">
          <w:rPr>
            <w:rStyle w:val="Hyperlink"/>
            <w:rFonts w:ascii="FrankRuehl" w:hAnsi="FrankRuehl" w:cs="FrankRuehl"/>
            <w:color w:val="0000FF"/>
            <w:sz w:val="28"/>
            <w:szCs w:val="28"/>
            <w:rtl/>
          </w:rPr>
          <w:t>סעיפים 40ו-40ז</w:t>
        </w:r>
      </w:hyperlink>
      <w:r>
        <w:rPr>
          <w:rFonts w:ascii="FrankRuehl" w:hAnsi="FrankRuehl" w:cs="FrankRuehl"/>
          <w:color w:val="000000"/>
          <w:sz w:val="28"/>
          <w:szCs w:val="28"/>
          <w:rtl/>
        </w:rPr>
        <w:t xml:space="preserve"> לחוק). במצבים מסוימים אף ניתן לחרוג מן המתחם לקולא מטעמי שיקום או לחומרא משיקולי הגנה על שלום הציבור (ראו </w:t>
      </w:r>
      <w:hyperlink r:id="rId58" w:history="1">
        <w:r w:rsidR="00E32DAF" w:rsidRPr="00E32DAF">
          <w:rPr>
            <w:rStyle w:val="Hyperlink"/>
            <w:rFonts w:ascii="FrankRuehl" w:hAnsi="FrankRuehl" w:cs="FrankRuehl"/>
            <w:color w:val="0000FF"/>
            <w:sz w:val="28"/>
            <w:szCs w:val="28"/>
            <w:rtl/>
          </w:rPr>
          <w:t>סעיפים 40ד</w:t>
        </w:r>
      </w:hyperlink>
      <w:r>
        <w:rPr>
          <w:rFonts w:ascii="FrankRuehl" w:hAnsi="FrankRuehl" w:cs="FrankRuehl"/>
          <w:color w:val="000000"/>
          <w:sz w:val="28"/>
          <w:szCs w:val="28"/>
          <w:rtl/>
        </w:rPr>
        <w:t xml:space="preserve"> וכן </w:t>
      </w:r>
      <w:hyperlink r:id="rId59" w:history="1">
        <w:r w:rsidR="00E32DAF" w:rsidRPr="00E32DAF">
          <w:rPr>
            <w:rStyle w:val="Hyperlink"/>
            <w:rFonts w:ascii="FrankRuehl" w:hAnsi="FrankRuehl" w:cs="FrankRuehl"/>
            <w:color w:val="0000FF"/>
            <w:sz w:val="28"/>
            <w:szCs w:val="28"/>
            <w:rtl/>
          </w:rPr>
          <w:t>40ה</w:t>
        </w:r>
      </w:hyperlink>
      <w:r>
        <w:rPr>
          <w:rFonts w:ascii="FrankRuehl" w:hAnsi="FrankRuehl" w:cs="FrankRuehl"/>
          <w:color w:val="000000"/>
          <w:sz w:val="28"/>
          <w:szCs w:val="28"/>
          <w:rtl/>
        </w:rPr>
        <w:t xml:space="preserve"> לחוק).</w:t>
      </w:r>
    </w:p>
    <w:p w14:paraId="342057A3" w14:textId="77777777" w:rsidR="00431ABF" w:rsidRDefault="00431ABF" w:rsidP="00431ABF">
      <w:pPr>
        <w:tabs>
          <w:tab w:val="left" w:pos="702"/>
        </w:tabs>
        <w:spacing w:after="240"/>
        <w:rPr>
          <w:rFonts w:ascii="FrankRuehl" w:hAnsi="FrankRuehl" w:cs="FrankRuehl"/>
          <w:u w:val="single"/>
        </w:rPr>
      </w:pPr>
      <w:r>
        <w:rPr>
          <w:rFonts w:ascii="FrankRuehl" w:hAnsi="FrankRuehl" w:cs="FrankRuehl"/>
          <w:color w:val="000000"/>
          <w:sz w:val="28"/>
          <w:szCs w:val="28"/>
          <w:rtl/>
        </w:rPr>
        <w:t xml:space="preserve">ו(2) </w:t>
      </w:r>
      <w:r>
        <w:rPr>
          <w:rFonts w:ascii="FrankRuehl" w:hAnsi="FrankRuehl" w:cs="FrankRuehl"/>
          <w:color w:val="000000"/>
          <w:sz w:val="28"/>
          <w:szCs w:val="28"/>
          <w:u w:val="single"/>
          <w:rtl/>
        </w:rPr>
        <w:t>מתחם אחד או מספר מתחמים</w:t>
      </w:r>
    </w:p>
    <w:p w14:paraId="57CEDD42" w14:textId="77777777" w:rsidR="00431ABF" w:rsidRDefault="00431ABF" w:rsidP="00431ABF">
      <w:pPr>
        <w:numPr>
          <w:ilvl w:val="0"/>
          <w:numId w:val="1"/>
        </w:numPr>
        <w:tabs>
          <w:tab w:val="left" w:pos="702"/>
        </w:tabs>
        <w:spacing w:after="240" w:line="360" w:lineRule="auto"/>
        <w:ind w:left="-7" w:firstLine="0"/>
        <w:jc w:val="both"/>
        <w:rPr>
          <w:rFonts w:ascii="FrankRuehl" w:hAnsi="FrankRuehl" w:cs="FrankRuehl"/>
          <w:color w:val="000000"/>
          <w:sz w:val="28"/>
          <w:szCs w:val="28"/>
        </w:rPr>
      </w:pPr>
      <w:r>
        <w:rPr>
          <w:rFonts w:ascii="FrankRuehl" w:hAnsi="FrankRuehl" w:cs="FrankRuehl"/>
          <w:color w:val="000000"/>
          <w:sz w:val="28"/>
          <w:szCs w:val="28"/>
          <w:rtl/>
        </w:rPr>
        <w:t xml:space="preserve">כאשר נאשם מורשע במספר עבירות, כמו במקרה שכאן, קובע </w:t>
      </w:r>
      <w:hyperlink r:id="rId60" w:history="1">
        <w:r w:rsidR="00E32DAF" w:rsidRPr="00E32DAF">
          <w:rPr>
            <w:rStyle w:val="Hyperlink"/>
            <w:rFonts w:ascii="FrankRuehl" w:hAnsi="FrankRuehl" w:cs="FrankRuehl"/>
            <w:color w:val="0000FF"/>
            <w:sz w:val="28"/>
            <w:szCs w:val="28"/>
            <w:rtl/>
          </w:rPr>
          <w:t>סעיף 40יג</w:t>
        </w:r>
      </w:hyperlink>
      <w:r>
        <w:rPr>
          <w:rFonts w:ascii="FrankRuehl" w:hAnsi="FrankRuehl" w:cs="FrankRuehl"/>
          <w:color w:val="000000"/>
          <w:sz w:val="28"/>
          <w:szCs w:val="28"/>
          <w:rtl/>
        </w:rPr>
        <w:t xml:space="preserve"> ל</w:t>
      </w:r>
      <w:hyperlink r:id="rId61" w:history="1">
        <w:r w:rsidR="00D57F70" w:rsidRPr="00D57F70">
          <w:rPr>
            <w:rFonts w:ascii="FrankRuehl" w:hAnsi="FrankRuehl" w:cs="FrankRuehl"/>
            <w:color w:val="0000FF"/>
            <w:sz w:val="28"/>
            <w:szCs w:val="28"/>
            <w:u w:val="single"/>
            <w:rtl/>
          </w:rPr>
          <w:t>חוק העונשין</w:t>
        </w:r>
      </w:hyperlink>
      <w:r>
        <w:rPr>
          <w:rFonts w:ascii="FrankRuehl" w:hAnsi="FrankRuehl" w:cs="FrankRuehl"/>
          <w:color w:val="000000"/>
          <w:sz w:val="28"/>
          <w:szCs w:val="28"/>
          <w:rtl/>
        </w:rPr>
        <w:t xml:space="preserve"> כי יש להבחין בין מצב שבו העבירות מהוות "אירוע אחד", שאז ייקבע המתחם וייגזר העונש ביחס לאירוע ולעבירות כמכלול, ובין מצב שבו העבירות מהוות "כמה אירועים", שאז יש לקבוע מתחם ביחס לכל אירוע בפני עצמו ולפעול כאמור בסעיף (אם כי גם אז ניתן לגזור עונש כולל, או להורות על חפיפה בין עונשים נפרדים בנסיבות מתאימות, כך שספק עד כמה האבחנה היא בעלת חשיבות מעשית לעניין העונש, ראו: </w:t>
      </w:r>
      <w:hyperlink r:id="rId62" w:history="1">
        <w:r w:rsidR="00D57F70" w:rsidRPr="00D57F70">
          <w:rPr>
            <w:rFonts w:ascii="FrankRuehl" w:hAnsi="FrankRuehl" w:cs="FrankRuehl"/>
            <w:color w:val="0000FF"/>
            <w:sz w:val="28"/>
            <w:szCs w:val="28"/>
            <w:u w:val="single"/>
            <w:rtl/>
          </w:rPr>
          <w:t>ע"פ 1261/15</w:t>
        </w:r>
      </w:hyperlink>
      <w:r>
        <w:rPr>
          <w:rFonts w:ascii="FrankRuehl" w:hAnsi="FrankRuehl" w:cs="FrankRuehl"/>
          <w:color w:val="000000"/>
          <w:sz w:val="28"/>
          <w:szCs w:val="28"/>
          <w:rtl/>
        </w:rPr>
        <w:t xml:space="preserve"> </w:t>
      </w:r>
      <w:r>
        <w:rPr>
          <w:rFonts w:cs="Miriam"/>
          <w:rtl/>
        </w:rPr>
        <w:t>מדינת ישראל נ' דלאל</w:t>
      </w:r>
      <w:r>
        <w:rPr>
          <w:rFonts w:ascii="FrankRuehl" w:hAnsi="FrankRuehl" w:cs="FrankRuehl"/>
          <w:color w:val="000000"/>
          <w:sz w:val="28"/>
          <w:szCs w:val="28"/>
          <w:rtl/>
        </w:rPr>
        <w:t>, פיסקה 16 (3.9.2015)).</w:t>
      </w:r>
    </w:p>
    <w:p w14:paraId="360B0D09" w14:textId="77777777" w:rsidR="00431ABF" w:rsidRDefault="00431ABF" w:rsidP="00431ABF">
      <w:pPr>
        <w:numPr>
          <w:ilvl w:val="0"/>
          <w:numId w:val="1"/>
        </w:numPr>
        <w:tabs>
          <w:tab w:val="left" w:pos="702"/>
        </w:tabs>
        <w:spacing w:after="240" w:line="360" w:lineRule="auto"/>
        <w:ind w:left="-7" w:firstLine="0"/>
        <w:jc w:val="both"/>
        <w:rPr>
          <w:rFonts w:ascii="FrankRuehl" w:hAnsi="FrankRuehl" w:cs="FrankRuehl"/>
          <w:color w:val="000000"/>
          <w:sz w:val="28"/>
          <w:szCs w:val="28"/>
        </w:rPr>
      </w:pPr>
      <w:r>
        <w:rPr>
          <w:rFonts w:ascii="FrankRuehl" w:hAnsi="FrankRuehl" w:cs="FrankRuehl"/>
          <w:color w:val="000000"/>
          <w:sz w:val="28"/>
          <w:szCs w:val="28"/>
          <w:rtl/>
        </w:rPr>
        <w:t>קיימות גישות שונות בשאלה מה הם המבחנים שלפיהם יש להחליט האם העבירות מהוות "אירוע אחד" או "כמה אירועים". ב</w:t>
      </w:r>
      <w:hyperlink r:id="rId63" w:history="1">
        <w:r w:rsidR="00D57F70" w:rsidRPr="00D57F70">
          <w:rPr>
            <w:rFonts w:ascii="FrankRuehl" w:hAnsi="FrankRuehl" w:cs="FrankRuehl"/>
            <w:color w:val="0000FF"/>
            <w:sz w:val="28"/>
            <w:szCs w:val="28"/>
            <w:u w:val="single"/>
            <w:rtl/>
          </w:rPr>
          <w:t>ע"פ 4910/13</w:t>
        </w:r>
      </w:hyperlink>
      <w:r>
        <w:rPr>
          <w:rFonts w:ascii="FrankRuehl" w:hAnsi="FrankRuehl" w:cs="FrankRuehl"/>
          <w:color w:val="000000"/>
          <w:sz w:val="28"/>
          <w:szCs w:val="28"/>
          <w:rtl/>
        </w:rPr>
        <w:t xml:space="preserve"> </w:t>
      </w:r>
      <w:r>
        <w:rPr>
          <w:rFonts w:cs="Miriam"/>
          <w:rtl/>
        </w:rPr>
        <w:t>ג'אבר נ' מדינת ישראל</w:t>
      </w:r>
      <w:r>
        <w:rPr>
          <w:rFonts w:ascii="FrankRuehl" w:hAnsi="FrankRuehl" w:cs="FrankRuehl"/>
          <w:color w:val="000000"/>
          <w:sz w:val="28"/>
          <w:szCs w:val="28"/>
          <w:rtl/>
        </w:rPr>
        <w:t xml:space="preserve"> (29.10.2014) (להלן: עניין </w:t>
      </w:r>
      <w:r>
        <w:rPr>
          <w:rFonts w:cs="Miriam"/>
          <w:rtl/>
        </w:rPr>
        <w:t>ג'אבר</w:t>
      </w:r>
      <w:r>
        <w:rPr>
          <w:rFonts w:ascii="FrankRuehl" w:hAnsi="FrankRuehl" w:cs="FrankRuehl"/>
          <w:color w:val="000000"/>
          <w:sz w:val="28"/>
          <w:szCs w:val="28"/>
          <w:rtl/>
        </w:rPr>
        <w:t xml:space="preserve">) ציינה כבוד השופטת ד' ברק-ארז כי "עבירות שיש ביניהן קשר הדוק ייחשבו לאירוע אחד", כאשר השאלה מה יוצר את אותו "קשר הדוק" אינה ניתנת להגדרה מראש, ויכולה להיות תלויה בנסיבות שונות, ובין היתר סמיכות הזמנים או היות העבירות חלק מתוכנית עבריינית אחת. כבוד השופט ע' פוגלמן הצטרף לגישה עקרונית זו, תוך שהטעים כי המוקד הוא בשאלה האם המעשים "מהווים מסכת עבריינית אחת" (וראו גם </w:t>
      </w:r>
      <w:hyperlink r:id="rId64" w:history="1">
        <w:r w:rsidR="00D57F70" w:rsidRPr="00D57F70">
          <w:rPr>
            <w:rFonts w:ascii="FrankRuehl" w:hAnsi="FrankRuehl" w:cs="FrankRuehl"/>
            <w:color w:val="0000FF"/>
            <w:sz w:val="28"/>
            <w:szCs w:val="28"/>
            <w:u w:val="single"/>
            <w:rtl/>
          </w:rPr>
          <w:t>ע"פ 1261/15</w:t>
        </w:r>
      </w:hyperlink>
      <w:r>
        <w:rPr>
          <w:rFonts w:ascii="FrankRuehl" w:hAnsi="FrankRuehl" w:cs="FrankRuehl"/>
          <w:color w:val="000000"/>
          <w:sz w:val="28"/>
          <w:szCs w:val="28"/>
          <w:rtl/>
        </w:rPr>
        <w:t xml:space="preserve"> הנזכר, פיסקה 22).</w:t>
      </w:r>
    </w:p>
    <w:p w14:paraId="60FFE6DD" w14:textId="77777777" w:rsidR="00431ABF" w:rsidRDefault="00431ABF" w:rsidP="00431ABF">
      <w:pPr>
        <w:numPr>
          <w:ilvl w:val="0"/>
          <w:numId w:val="1"/>
        </w:numPr>
        <w:tabs>
          <w:tab w:val="left" w:pos="702"/>
        </w:tabs>
        <w:spacing w:after="240" w:line="360" w:lineRule="auto"/>
        <w:ind w:left="-7" w:firstLine="0"/>
        <w:jc w:val="both"/>
        <w:rPr>
          <w:rFonts w:ascii="FrankRuehl" w:hAnsi="FrankRuehl" w:cs="FrankRuehl"/>
          <w:color w:val="000000"/>
          <w:sz w:val="28"/>
          <w:szCs w:val="28"/>
        </w:rPr>
      </w:pPr>
      <w:r>
        <w:rPr>
          <w:rFonts w:ascii="FrankRuehl" w:hAnsi="FrankRuehl" w:cs="FrankRuehl"/>
          <w:color w:val="000000"/>
          <w:sz w:val="28"/>
          <w:szCs w:val="28"/>
          <w:rtl/>
        </w:rPr>
        <w:t>במקרה שכאן, המאשימה טענה כי יש לקבוע מתחם נפרד לכל אחד מן האישומים. מטיעוני הנאשם עלה כי לטעמו יש לקבוע מתחם אחד לאישומים השני והשלישי.</w:t>
      </w:r>
    </w:p>
    <w:p w14:paraId="544888E5" w14:textId="77777777" w:rsidR="00431ABF" w:rsidRDefault="00431ABF" w:rsidP="00431ABF">
      <w:pPr>
        <w:tabs>
          <w:tab w:val="left" w:pos="702"/>
        </w:tabs>
        <w:spacing w:after="240" w:line="360" w:lineRule="auto"/>
        <w:ind w:left="-7"/>
        <w:jc w:val="both"/>
        <w:rPr>
          <w:rFonts w:ascii="FrankRuehl" w:hAnsi="FrankRuehl" w:cs="FrankRuehl"/>
          <w:color w:val="000000"/>
          <w:sz w:val="28"/>
          <w:szCs w:val="28"/>
        </w:rPr>
      </w:pPr>
      <w:r>
        <w:rPr>
          <w:rFonts w:ascii="FrankRuehl" w:hAnsi="FrankRuehl" w:cs="FrankRuehl"/>
          <w:color w:val="000000"/>
          <w:sz w:val="28"/>
          <w:szCs w:val="28"/>
          <w:rtl/>
        </w:rPr>
        <w:tab/>
        <w:t>לטעמי, בעניין זה יש לאמץ את עמדת הנאשם, שכן הקשר שבין המעשים באישום השני והשלישי הוא הדוק דיו על מנת לקבוע בעניינם מתחם אחד: מדובר בעבירות שבוצעו באותו אזור; כלפי כוחות משטרה; על רקע צווי הריסה; ובהפרש של כשבועיים ימים. לעומת זאת המעשים שבאישום הראשון הם שונים במהותם, וגם הרקע להם שונה. לפיכך, יש לקבוע ביחס אליהם מתחם נפרד, ונראה כי גם הנאשם עצמו לא חלק על כך. עם זאת, וכעולה למעשה מעמדת שני הצדדים, העונש בגין מכלול המעשים ייפסק באופן כולל.</w:t>
      </w:r>
    </w:p>
    <w:p w14:paraId="7DB8A682" w14:textId="77777777" w:rsidR="00431ABF" w:rsidRDefault="00431ABF" w:rsidP="00431ABF">
      <w:pPr>
        <w:tabs>
          <w:tab w:val="left" w:pos="702"/>
        </w:tabs>
        <w:spacing w:after="240"/>
        <w:ind w:left="-7"/>
        <w:rPr>
          <w:rFonts w:cs="FrankRuehl"/>
          <w:color w:val="000000"/>
          <w:sz w:val="28"/>
          <w:szCs w:val="28"/>
        </w:rPr>
      </w:pPr>
      <w:r>
        <w:rPr>
          <w:rFonts w:cs="FrankRuehl"/>
          <w:color w:val="000000"/>
          <w:sz w:val="28"/>
          <w:szCs w:val="28"/>
          <w:rtl/>
        </w:rPr>
        <w:t xml:space="preserve">ו(3) </w:t>
      </w:r>
      <w:r>
        <w:rPr>
          <w:rFonts w:cs="FrankRuehl"/>
          <w:color w:val="000000"/>
          <w:sz w:val="28"/>
          <w:szCs w:val="28"/>
          <w:u w:val="single"/>
          <w:rtl/>
        </w:rPr>
        <w:t>מתחם העונש ההולם לאירוע מושא האישום הראשון</w:t>
      </w:r>
    </w:p>
    <w:p w14:paraId="2FD8C9F4" w14:textId="77777777" w:rsidR="00431ABF" w:rsidRDefault="00431ABF" w:rsidP="00431ABF">
      <w:pPr>
        <w:numPr>
          <w:ilvl w:val="0"/>
          <w:numId w:val="1"/>
        </w:numPr>
        <w:tabs>
          <w:tab w:val="left" w:pos="702"/>
        </w:tabs>
        <w:spacing w:after="240" w:line="360" w:lineRule="auto"/>
        <w:ind w:left="-7" w:firstLine="0"/>
        <w:jc w:val="both"/>
        <w:rPr>
          <w:rFonts w:cs="FrankRuehl"/>
          <w:color w:val="000000"/>
          <w:sz w:val="28"/>
          <w:szCs w:val="28"/>
        </w:rPr>
      </w:pPr>
      <w:r>
        <w:rPr>
          <w:rFonts w:cs="FrankRuehl"/>
          <w:color w:val="000000"/>
          <w:sz w:val="28"/>
          <w:szCs w:val="28"/>
          <w:rtl/>
        </w:rPr>
        <w:t xml:space="preserve">השיקולים הרלוונטיים לקביעת מתחם העונש ההולם הם, כאמור, </w:t>
      </w:r>
      <w:r>
        <w:rPr>
          <w:rFonts w:ascii="FrankRuehl" w:hAnsi="FrankRuehl" w:cs="FrankRuehl"/>
          <w:color w:val="000000"/>
          <w:sz w:val="28"/>
          <w:szCs w:val="28"/>
          <w:rtl/>
        </w:rPr>
        <w:t>הערך החברתי שנפגע מביצוע העבירה, מידת הפגיעה בו, מדיניות הענישה הנהוגה, ונסיבות הקשורות בביצוע העבירה. אתייחס לשיקולים אלה</w:t>
      </w:r>
      <w:r>
        <w:rPr>
          <w:rFonts w:cs="FrankRuehl"/>
          <w:color w:val="000000"/>
          <w:sz w:val="28"/>
          <w:szCs w:val="28"/>
          <w:rtl/>
        </w:rPr>
        <w:t>.</w:t>
      </w:r>
    </w:p>
    <w:p w14:paraId="2AC871E1" w14:textId="77777777" w:rsidR="00431ABF" w:rsidRDefault="00431ABF" w:rsidP="00431ABF">
      <w:pPr>
        <w:tabs>
          <w:tab w:val="left" w:pos="702"/>
        </w:tabs>
        <w:spacing w:after="240"/>
        <w:ind w:left="-7"/>
        <w:rPr>
          <w:rFonts w:cs="FrankRuehl"/>
          <w:color w:val="000000"/>
          <w:sz w:val="28"/>
          <w:szCs w:val="28"/>
        </w:rPr>
      </w:pPr>
      <w:r>
        <w:rPr>
          <w:rFonts w:cs="FrankRuehl"/>
          <w:i/>
          <w:iCs/>
          <w:color w:val="000000"/>
          <w:sz w:val="28"/>
          <w:szCs w:val="28"/>
          <w:rtl/>
        </w:rPr>
        <w:t>ו(3)(1) הערכים החברתיים שנפגעו</w:t>
      </w:r>
    </w:p>
    <w:p w14:paraId="66C58F37" w14:textId="77777777" w:rsidR="00431ABF" w:rsidRDefault="00431ABF" w:rsidP="00431ABF">
      <w:pPr>
        <w:numPr>
          <w:ilvl w:val="0"/>
          <w:numId w:val="1"/>
        </w:numPr>
        <w:tabs>
          <w:tab w:val="left" w:pos="702"/>
        </w:tabs>
        <w:spacing w:after="240" w:line="360" w:lineRule="auto"/>
        <w:ind w:left="-7" w:firstLine="0"/>
        <w:jc w:val="both"/>
        <w:rPr>
          <w:rFonts w:cs="FrankRuehl"/>
          <w:color w:val="000000"/>
          <w:sz w:val="28"/>
          <w:szCs w:val="28"/>
        </w:rPr>
      </w:pPr>
      <w:r>
        <w:rPr>
          <w:rFonts w:cs="FrankRuehl"/>
          <w:color w:val="000000"/>
          <w:sz w:val="28"/>
          <w:szCs w:val="28"/>
          <w:rtl/>
        </w:rPr>
        <w:tab/>
        <w:t>הערכים החברתיים העומדים ביסוד עבירות הנשק הם "שמירה על חיי אדם ועל שלמות גופו, וכן שמירה על סדרי חיים תקינים ושלווים..." (</w:t>
      </w:r>
      <w:hyperlink r:id="rId65" w:history="1">
        <w:r w:rsidR="00D57F70" w:rsidRPr="00D57F70">
          <w:rPr>
            <w:rFonts w:cs="FrankRuehl"/>
            <w:color w:val="0000FF"/>
            <w:sz w:val="28"/>
            <w:szCs w:val="28"/>
            <w:u w:val="single"/>
            <w:rtl/>
          </w:rPr>
          <w:t>ע"פ 147/21</w:t>
        </w:r>
      </w:hyperlink>
      <w:r>
        <w:rPr>
          <w:rFonts w:cs="FrankRuehl"/>
          <w:color w:val="000000"/>
          <w:sz w:val="28"/>
          <w:szCs w:val="28"/>
          <w:rtl/>
        </w:rPr>
        <w:t xml:space="preserve"> </w:t>
      </w:r>
      <w:r>
        <w:rPr>
          <w:rFonts w:cs="Miriam"/>
          <w:color w:val="000000"/>
          <w:rtl/>
        </w:rPr>
        <w:t>מדינת ישראל נ' ביטון</w:t>
      </w:r>
      <w:r>
        <w:rPr>
          <w:rFonts w:cs="FrankRuehl"/>
          <w:color w:val="000000"/>
          <w:sz w:val="28"/>
          <w:szCs w:val="28"/>
          <w:rtl/>
        </w:rPr>
        <w:t xml:space="preserve">, פיסקה 7 (14.2.2021); ראו גם </w:t>
      </w:r>
      <w:hyperlink r:id="rId66" w:history="1">
        <w:r w:rsidR="00D57F70" w:rsidRPr="00D57F70">
          <w:rPr>
            <w:rFonts w:cs="FrankRuehl"/>
            <w:color w:val="0000FF"/>
            <w:sz w:val="28"/>
            <w:szCs w:val="28"/>
            <w:u w:val="single"/>
            <w:rtl/>
          </w:rPr>
          <w:t>ע"פ 309/22</w:t>
        </w:r>
      </w:hyperlink>
      <w:r>
        <w:rPr>
          <w:rFonts w:cs="FrankRuehl"/>
          <w:color w:val="000000"/>
          <w:sz w:val="28"/>
          <w:szCs w:val="28"/>
          <w:rtl/>
        </w:rPr>
        <w:t xml:space="preserve"> </w:t>
      </w:r>
      <w:r>
        <w:rPr>
          <w:rFonts w:cs="Miriam"/>
          <w:color w:val="000000"/>
          <w:rtl/>
        </w:rPr>
        <w:t>מדינת ישראל נ' ביאדסה</w:t>
      </w:r>
      <w:r>
        <w:rPr>
          <w:rFonts w:cs="FrankRuehl"/>
          <w:color w:val="000000"/>
          <w:sz w:val="28"/>
          <w:szCs w:val="28"/>
          <w:rtl/>
        </w:rPr>
        <w:t xml:space="preserve">, פיסקה 6 (10.5.2022); </w:t>
      </w:r>
      <w:hyperlink r:id="rId67" w:history="1">
        <w:r w:rsidR="00D57F70" w:rsidRPr="00D57F70">
          <w:rPr>
            <w:rFonts w:cs="FrankRuehl"/>
            <w:color w:val="0000FF"/>
            <w:sz w:val="28"/>
            <w:szCs w:val="28"/>
            <w:u w:val="single"/>
            <w:rtl/>
          </w:rPr>
          <w:t>ע"פ 4103/22</w:t>
        </w:r>
      </w:hyperlink>
      <w:r>
        <w:rPr>
          <w:rFonts w:cs="FrankRuehl"/>
          <w:color w:val="000000"/>
          <w:sz w:val="28"/>
          <w:szCs w:val="28"/>
          <w:rtl/>
        </w:rPr>
        <w:t xml:space="preserve"> </w:t>
      </w:r>
      <w:r>
        <w:rPr>
          <w:rFonts w:cs="Miriam"/>
          <w:color w:val="000000"/>
          <w:rtl/>
        </w:rPr>
        <w:t>מדינת ישראל נ' אמון</w:t>
      </w:r>
      <w:r>
        <w:rPr>
          <w:rFonts w:cs="FrankRuehl"/>
          <w:color w:val="000000"/>
          <w:sz w:val="28"/>
          <w:szCs w:val="28"/>
          <w:rtl/>
        </w:rPr>
        <w:t>, פיסקה 9 (6.11.2022)). בשל חומרת הסכנה הנשקפת מנשק, הוטלו עונשים חמורים גם על החזקתו או נשיאתו שלא כדין "בלבד", בלא שנעשה בו שימוש (</w:t>
      </w:r>
      <w:hyperlink r:id="rId68" w:history="1">
        <w:r w:rsidR="00D57F70" w:rsidRPr="00D57F70">
          <w:rPr>
            <w:rFonts w:cs="FrankRuehl"/>
            <w:color w:val="0000FF"/>
            <w:sz w:val="28"/>
            <w:szCs w:val="28"/>
            <w:u w:val="single"/>
            <w:rtl/>
          </w:rPr>
          <w:t>ע"פ 147/21</w:t>
        </w:r>
      </w:hyperlink>
      <w:r>
        <w:rPr>
          <w:rFonts w:cs="FrankRuehl"/>
          <w:color w:val="000000"/>
          <w:sz w:val="28"/>
          <w:szCs w:val="28"/>
          <w:rtl/>
        </w:rPr>
        <w:t xml:space="preserve"> הנזכר, שם). זהו גם הטעם לאיסור על אי נקיטת אמצעי זהירות נאותים ביחס לכלי יריה, כאשר במקרה שכאן העובדה שהנאשם העביר את הרובה ממקום למקום ובמיוחד העובדה שהוא הטמינו במקום שבו כל אחד יכול לקחתו ממנו משקפות פגיעה נפרדת בערכים המוגנים (ראו והשוו ל</w:t>
      </w:r>
      <w:hyperlink r:id="rId69" w:history="1">
        <w:r w:rsidR="00D57F70" w:rsidRPr="00D57F70">
          <w:rPr>
            <w:rFonts w:cs="FrankRuehl"/>
            <w:color w:val="0000FF"/>
            <w:sz w:val="28"/>
            <w:szCs w:val="28"/>
            <w:u w:val="single"/>
            <w:rtl/>
          </w:rPr>
          <w:t>ע"פ (נצ') 70442-02-19</w:t>
        </w:r>
      </w:hyperlink>
      <w:r>
        <w:rPr>
          <w:rFonts w:cs="FrankRuehl"/>
          <w:color w:val="000000"/>
          <w:sz w:val="28"/>
          <w:szCs w:val="28"/>
          <w:rtl/>
        </w:rPr>
        <w:t xml:space="preserve"> </w:t>
      </w:r>
      <w:r>
        <w:rPr>
          <w:rFonts w:cs="Miriam"/>
          <w:color w:val="000000"/>
          <w:rtl/>
        </w:rPr>
        <w:t>ספורי נ' מדינת ישראל</w:t>
      </w:r>
      <w:r>
        <w:rPr>
          <w:rFonts w:cs="FrankRuehl"/>
          <w:color w:val="000000"/>
          <w:sz w:val="28"/>
          <w:szCs w:val="28"/>
          <w:rtl/>
        </w:rPr>
        <w:t xml:space="preserve">, פיסקה 107 (30.20.2019)). </w:t>
      </w:r>
    </w:p>
    <w:p w14:paraId="44141FF3" w14:textId="77777777" w:rsidR="00431ABF" w:rsidRDefault="00431ABF" w:rsidP="00431ABF">
      <w:pPr>
        <w:tabs>
          <w:tab w:val="left" w:pos="702"/>
        </w:tabs>
        <w:spacing w:after="240"/>
        <w:ind w:left="-7"/>
        <w:rPr>
          <w:rFonts w:cs="FrankRuehl"/>
          <w:i/>
          <w:iCs/>
          <w:color w:val="000000"/>
          <w:sz w:val="28"/>
          <w:szCs w:val="28"/>
        </w:rPr>
      </w:pPr>
      <w:r>
        <w:rPr>
          <w:rFonts w:cs="FrankRuehl"/>
          <w:i/>
          <w:iCs/>
          <w:color w:val="000000"/>
          <w:sz w:val="28"/>
          <w:szCs w:val="28"/>
          <w:rtl/>
        </w:rPr>
        <w:t>ו(3)(2) נסיבות ביצוע העבירות ומידת הפגיעה (סעיף 40ט ל</w:t>
      </w:r>
      <w:hyperlink r:id="rId70" w:history="1">
        <w:r w:rsidR="00D57F70" w:rsidRPr="00D57F70">
          <w:rPr>
            <w:rFonts w:cs="FrankRuehl"/>
            <w:i/>
            <w:iCs/>
            <w:color w:val="0000FF"/>
            <w:sz w:val="28"/>
            <w:szCs w:val="28"/>
            <w:u w:val="single"/>
            <w:rtl/>
          </w:rPr>
          <w:t>חוק העונשין</w:t>
        </w:r>
      </w:hyperlink>
      <w:r>
        <w:rPr>
          <w:rFonts w:cs="FrankRuehl"/>
          <w:i/>
          <w:iCs/>
          <w:color w:val="000000"/>
          <w:sz w:val="28"/>
          <w:szCs w:val="28"/>
          <w:rtl/>
        </w:rPr>
        <w:t>)</w:t>
      </w:r>
    </w:p>
    <w:p w14:paraId="531A877D" w14:textId="77777777" w:rsidR="00431ABF" w:rsidRDefault="00431ABF" w:rsidP="00431ABF">
      <w:pPr>
        <w:numPr>
          <w:ilvl w:val="0"/>
          <w:numId w:val="1"/>
        </w:numPr>
        <w:tabs>
          <w:tab w:val="left" w:pos="702"/>
        </w:tabs>
        <w:spacing w:after="240" w:line="360" w:lineRule="auto"/>
        <w:ind w:left="-7" w:firstLine="0"/>
        <w:jc w:val="both"/>
        <w:rPr>
          <w:rFonts w:cs="FrankRuehl"/>
          <w:color w:val="000000"/>
          <w:sz w:val="28"/>
          <w:szCs w:val="28"/>
          <w:rtl/>
        </w:rPr>
      </w:pPr>
      <w:r>
        <w:rPr>
          <w:rFonts w:cs="FrankRuehl"/>
          <w:color w:val="000000"/>
          <w:sz w:val="28"/>
          <w:szCs w:val="28"/>
          <w:rtl/>
        </w:rPr>
        <w:t>הנסיבות הבסיסיות עולות מתיאור המעשים בכתב האישום: מדובר בניסיון לביצוע עבירה, שכן לא הוכח שהרובה אכן היה נשק משום שהוא לא נתפס. כמו כן ההחזקה הייתה לפרק זמן לא ארוך, עד שהנאשם החליט להשיב את הרובה למקום שממנו לקח אותו, ומנגד היא כללה נטילה שלו ממקום למקום.</w:t>
      </w:r>
    </w:p>
    <w:p w14:paraId="3BCCBAED" w14:textId="77777777" w:rsidR="00431ABF" w:rsidRDefault="00431ABF" w:rsidP="00431ABF">
      <w:pPr>
        <w:numPr>
          <w:ilvl w:val="0"/>
          <w:numId w:val="1"/>
        </w:numPr>
        <w:tabs>
          <w:tab w:val="left" w:pos="702"/>
        </w:tabs>
        <w:spacing w:after="240" w:line="360" w:lineRule="auto"/>
        <w:ind w:left="-7" w:firstLine="0"/>
        <w:jc w:val="both"/>
        <w:rPr>
          <w:rFonts w:cs="FrankRuehl"/>
          <w:i/>
          <w:iCs/>
          <w:color w:val="000000"/>
          <w:sz w:val="28"/>
          <w:szCs w:val="28"/>
        </w:rPr>
      </w:pPr>
      <w:r>
        <w:rPr>
          <w:rFonts w:cs="FrankRuehl"/>
          <w:color w:val="000000"/>
          <w:sz w:val="28"/>
          <w:szCs w:val="28"/>
          <w:rtl/>
        </w:rPr>
        <w:t>מכתב האישום עולה כי לא הנאשם הוא שיזם את חשיפתו לרובה, אולם בפועל הוא בחר להחזיק בו לפרק זמן מסוים, שבמהלכו גם לקחו לביתו, כך שלא ניתן להגדיר את העבירה כ"ספונטנית" לחלוטין (</w:t>
      </w:r>
      <w:hyperlink r:id="rId71" w:history="1">
        <w:r w:rsidR="00E32DAF" w:rsidRPr="00E32DAF">
          <w:rPr>
            <w:rStyle w:val="Hyperlink"/>
            <w:rFonts w:cs="FrankRuehl"/>
            <w:color w:val="0000FF"/>
            <w:sz w:val="28"/>
            <w:szCs w:val="28"/>
            <w:rtl/>
          </w:rPr>
          <w:t>סעיף 40ט(א)(1)).</w:t>
        </w:r>
      </w:hyperlink>
      <w:r>
        <w:rPr>
          <w:rFonts w:cs="FrankRuehl"/>
          <w:color w:val="000000"/>
          <w:sz w:val="28"/>
          <w:szCs w:val="28"/>
          <w:rtl/>
        </w:rPr>
        <w:t xml:space="preserve"> הנאשם שודל על ידי האחר לרכוש את הרובה, אך לא נטען כי היו ביניהם פערי כוחות כלשהם (</w:t>
      </w:r>
      <w:hyperlink r:id="rId72" w:history="1">
        <w:r w:rsidR="00E32DAF" w:rsidRPr="00E32DAF">
          <w:rPr>
            <w:rStyle w:val="Hyperlink"/>
            <w:rFonts w:cs="FrankRuehl"/>
            <w:color w:val="0000FF"/>
            <w:sz w:val="28"/>
            <w:szCs w:val="28"/>
            <w:rtl/>
          </w:rPr>
          <w:t>סעיף 40ט(א)(2)).</w:t>
        </w:r>
      </w:hyperlink>
      <w:r>
        <w:rPr>
          <w:rFonts w:cs="FrankRuehl"/>
          <w:color w:val="000000"/>
          <w:sz w:val="28"/>
          <w:szCs w:val="28"/>
          <w:rtl/>
        </w:rPr>
        <w:t xml:space="preserve"> הנזק העיקרי שהיה צפוי להיגרם מביצוע העבירות היה החשש מפני שימוש ברובה ופגיעה בערכים המוגנים. למרבה המזל, נזק זה לא התממש בעת שהרובה היה אצל הנאשם, אולם הרובה עדיין לא נתפס וככל שאכן מדובר בנשק פוטנציאל הנזק עודנו קיים (</w:t>
      </w:r>
      <w:hyperlink r:id="rId73" w:history="1">
        <w:r w:rsidR="00E32DAF" w:rsidRPr="00E32DAF">
          <w:rPr>
            <w:rStyle w:val="Hyperlink"/>
            <w:rFonts w:cs="FrankRuehl"/>
            <w:color w:val="0000FF"/>
            <w:sz w:val="28"/>
            <w:szCs w:val="28"/>
            <w:rtl/>
          </w:rPr>
          <w:t>סעיף 40ט(א)(3)-(4)).</w:t>
        </w:r>
      </w:hyperlink>
      <w:r>
        <w:rPr>
          <w:rFonts w:cs="FrankRuehl"/>
          <w:color w:val="000000"/>
          <w:sz w:val="28"/>
          <w:szCs w:val="28"/>
          <w:rtl/>
        </w:rPr>
        <w:t xml:space="preserve"> המניע למעשה היה המחשבה של הנאשם לעשות שימוש ברובה במהלך חתונתו, כאשר מחד גיסא מדובר בשימוש מסוכן ביותר, ומאידך גיסא הוא לא נועד לפגוע באחרים (</w:t>
      </w:r>
      <w:hyperlink r:id="rId74" w:history="1">
        <w:r w:rsidR="00E32DAF" w:rsidRPr="00E32DAF">
          <w:rPr>
            <w:rStyle w:val="Hyperlink"/>
            <w:rFonts w:cs="FrankRuehl"/>
            <w:color w:val="0000FF"/>
            <w:sz w:val="28"/>
            <w:szCs w:val="28"/>
            <w:rtl/>
          </w:rPr>
          <w:t>סעיף 40ט(א)(5)).</w:t>
        </w:r>
      </w:hyperlink>
    </w:p>
    <w:p w14:paraId="382BDAE2" w14:textId="77777777" w:rsidR="00431ABF" w:rsidRDefault="00431ABF" w:rsidP="00431ABF">
      <w:pPr>
        <w:tabs>
          <w:tab w:val="left" w:pos="702"/>
        </w:tabs>
        <w:spacing w:after="240" w:line="360" w:lineRule="auto"/>
        <w:ind w:left="-7"/>
        <w:jc w:val="both"/>
        <w:rPr>
          <w:rFonts w:cs="FrankRuehl"/>
          <w:i/>
          <w:iCs/>
          <w:color w:val="000000"/>
          <w:sz w:val="28"/>
          <w:szCs w:val="28"/>
        </w:rPr>
      </w:pPr>
      <w:r>
        <w:rPr>
          <w:rFonts w:cs="FrankRuehl"/>
          <w:i/>
          <w:iCs/>
          <w:color w:val="000000"/>
          <w:sz w:val="28"/>
          <w:szCs w:val="28"/>
          <w:rtl/>
        </w:rPr>
        <w:t>ו(3)(3) מדיניות הענישה הנהוגה</w:t>
      </w:r>
    </w:p>
    <w:p w14:paraId="0578E034" w14:textId="77777777" w:rsidR="00431ABF" w:rsidRDefault="00431ABF" w:rsidP="00431ABF">
      <w:pPr>
        <w:numPr>
          <w:ilvl w:val="0"/>
          <w:numId w:val="1"/>
        </w:numPr>
        <w:tabs>
          <w:tab w:val="left" w:pos="702"/>
        </w:tabs>
        <w:spacing w:after="240" w:line="360" w:lineRule="auto"/>
        <w:ind w:left="-7" w:firstLine="0"/>
        <w:jc w:val="both"/>
        <w:rPr>
          <w:rFonts w:cs="FrankRuehl"/>
          <w:color w:val="000000"/>
          <w:sz w:val="28"/>
          <w:szCs w:val="28"/>
        </w:rPr>
      </w:pPr>
      <w:r>
        <w:rPr>
          <w:rFonts w:cs="FrankRuehl"/>
          <w:color w:val="000000"/>
          <w:sz w:val="28"/>
          <w:szCs w:val="28"/>
          <w:rtl/>
        </w:rPr>
        <w:t xml:space="preserve">העונש המרבי על עבירת ניסיון להחזקת הנשק, שהיא העבירה החמורה יותר במקרה שכאן, עומד על שבע שנים (יוער כי נוכח הוראת </w:t>
      </w:r>
      <w:hyperlink r:id="rId75" w:history="1">
        <w:r w:rsidR="00E32DAF" w:rsidRPr="00E32DAF">
          <w:rPr>
            <w:rStyle w:val="Hyperlink"/>
            <w:rFonts w:cs="FrankRuehl"/>
            <w:color w:val="0000FF"/>
            <w:sz w:val="28"/>
            <w:szCs w:val="28"/>
            <w:rtl/>
          </w:rPr>
          <w:t>סעיף 27</w:t>
        </w:r>
      </w:hyperlink>
      <w:r>
        <w:rPr>
          <w:rFonts w:cs="FrankRuehl"/>
          <w:color w:val="000000"/>
          <w:sz w:val="28"/>
          <w:szCs w:val="28"/>
          <w:rtl/>
        </w:rPr>
        <w:t xml:space="preserve"> ל</w:t>
      </w:r>
      <w:hyperlink r:id="rId76" w:history="1">
        <w:r w:rsidR="00D57F70" w:rsidRPr="00D57F70">
          <w:rPr>
            <w:rFonts w:cs="FrankRuehl"/>
            <w:color w:val="0000FF"/>
            <w:sz w:val="28"/>
            <w:szCs w:val="28"/>
            <w:u w:val="single"/>
            <w:rtl/>
          </w:rPr>
          <w:t>חוק העונשין</w:t>
        </w:r>
      </w:hyperlink>
      <w:r>
        <w:rPr>
          <w:rFonts w:cs="FrankRuehl"/>
          <w:color w:val="000000"/>
          <w:sz w:val="28"/>
          <w:szCs w:val="28"/>
          <w:rtl/>
        </w:rPr>
        <w:t xml:space="preserve">, אין תחולה להוראת </w:t>
      </w:r>
      <w:hyperlink r:id="rId77" w:history="1">
        <w:r w:rsidR="00E32DAF" w:rsidRPr="00E32DAF">
          <w:rPr>
            <w:rStyle w:val="Hyperlink"/>
            <w:rFonts w:cs="FrankRuehl"/>
            <w:color w:val="0000FF"/>
            <w:sz w:val="28"/>
            <w:szCs w:val="28"/>
            <w:rtl/>
          </w:rPr>
          <w:t>סעיף 144(ז)</w:t>
        </w:r>
      </w:hyperlink>
      <w:r>
        <w:rPr>
          <w:rFonts w:cs="FrankRuehl"/>
          <w:color w:val="000000"/>
          <w:sz w:val="28"/>
          <w:szCs w:val="28"/>
          <w:rtl/>
        </w:rPr>
        <w:t xml:space="preserve"> הקובעת עונש מזערי).</w:t>
      </w:r>
    </w:p>
    <w:p w14:paraId="093DE50A" w14:textId="77777777" w:rsidR="00431ABF" w:rsidRDefault="00431ABF" w:rsidP="00431ABF">
      <w:pPr>
        <w:numPr>
          <w:ilvl w:val="0"/>
          <w:numId w:val="1"/>
        </w:numPr>
        <w:tabs>
          <w:tab w:val="left" w:pos="702"/>
        </w:tabs>
        <w:spacing w:after="240" w:line="360" w:lineRule="auto"/>
        <w:ind w:left="-7" w:firstLine="0"/>
        <w:jc w:val="both"/>
        <w:rPr>
          <w:rFonts w:cs="FrankRuehl"/>
          <w:color w:val="000000"/>
          <w:sz w:val="28"/>
          <w:szCs w:val="28"/>
        </w:rPr>
      </w:pPr>
      <w:r>
        <w:rPr>
          <w:rFonts w:cs="FrankRuehl"/>
          <w:color w:val="000000"/>
          <w:sz w:val="28"/>
          <w:szCs w:val="28"/>
          <w:rtl/>
        </w:rPr>
        <w:t>אשר למדיניות הענישה הנהוגה, הרי שבית המשפט העליון עמד לא אחת על החומרה שבה יש להתייחס אל עבירות נשק:</w:t>
      </w:r>
    </w:p>
    <w:p w14:paraId="26886250" w14:textId="77777777" w:rsidR="00431ABF" w:rsidRDefault="00431ABF" w:rsidP="00431ABF">
      <w:pPr>
        <w:pStyle w:val="ac"/>
      </w:pPr>
      <w:r>
        <w:rPr>
          <w:rtl/>
        </w:rPr>
        <w:t>עבירות הנשק הפכו זה מכבר למכת מדינה. חומרתן היתרה של עבירות אלה, פגיעתן הקשה והשפעתן על תחושת הביטחון של כלל אזרחי המדינה, זכו להתייחסות נרחבת בפסקי דין רבים של בית משפט זה. צוין כי עבירות אלה מייצרות במהותן איומים וסיכונים משמעותיים לשלום הציבור וביטחונו, והן מהוות בסיס לביצוע פעילות עבריינית, פשיעה לאומנית ופעולות טרור מסכנות חיים. זמינותם ונגישותם של כלי נשק בלתי חוקיים מאפשרות שימוש תדיר בנשק ככלי לפתרון סכסוכים, לעיתים תוך ירי באזורי מגורים, וגביית קורבנות בגוף ובנפש.</w:t>
      </w:r>
    </w:p>
    <w:p w14:paraId="59305AF2" w14:textId="77777777" w:rsidR="00431ABF" w:rsidRDefault="00431ABF" w:rsidP="00431ABF">
      <w:pPr>
        <w:pStyle w:val="ac"/>
      </w:pPr>
      <w:r>
        <w:rPr>
          <w:rtl/>
        </w:rPr>
        <w:t>בית משפט זה עמד לא אחת על כך שתרומתם העיקרית של בתי המשפט למיגור תופעת עבריינות הנשק ונגזרותיה היא בהטלת עונשים חמורים ומרתיעים על עברייני הנשק.</w:t>
      </w:r>
    </w:p>
    <w:p w14:paraId="2F1DE57C" w14:textId="77777777" w:rsidR="00431ABF" w:rsidRDefault="00431ABF" w:rsidP="00431ABF">
      <w:pPr>
        <w:pStyle w:val="ac"/>
        <w:spacing w:after="360"/>
      </w:pPr>
      <w:r>
        <w:rPr>
          <w:rtl/>
        </w:rPr>
        <w:t>(</w:t>
      </w:r>
      <w:hyperlink r:id="rId78" w:history="1">
        <w:r w:rsidR="00D57F70" w:rsidRPr="00D57F70">
          <w:rPr>
            <w:color w:val="0000FF"/>
            <w:u w:val="single"/>
            <w:rtl/>
          </w:rPr>
          <w:t>ע"פ 579/22</w:t>
        </w:r>
      </w:hyperlink>
      <w:r w:rsidR="00D57F70">
        <w:rPr>
          <w:rtl/>
        </w:rPr>
        <w:t xml:space="preserve"> </w:t>
      </w:r>
      <w:r>
        <w:rPr>
          <w:rFonts w:ascii="Arial TUR" w:hAnsi="Arial TUR" w:cs="Miriam"/>
          <w:color w:val="auto"/>
          <w:sz w:val="24"/>
          <w:szCs w:val="24"/>
          <w:rtl/>
        </w:rPr>
        <w:t>מדינת ישראל נ' טחאינה</w:t>
      </w:r>
      <w:r>
        <w:rPr>
          <w:rtl/>
        </w:rPr>
        <w:t xml:space="preserve">, פיסקאות 16-15 (13.6.2022‏)‏, בהשמטת אסמכתאות, להלן: עניין </w:t>
      </w:r>
      <w:r>
        <w:rPr>
          <w:rFonts w:ascii="Arial TUR" w:hAnsi="Arial TUR" w:cs="Miriam"/>
          <w:color w:val="auto"/>
          <w:sz w:val="24"/>
          <w:szCs w:val="24"/>
          <w:rtl/>
        </w:rPr>
        <w:t>טחאינה</w:t>
      </w:r>
      <w:r>
        <w:rPr>
          <w:rtl/>
        </w:rPr>
        <w:t xml:space="preserve">; וראו עוד מבין רבים: </w:t>
      </w:r>
      <w:hyperlink r:id="rId79" w:history="1">
        <w:r w:rsidR="00D57F70" w:rsidRPr="00D57F70">
          <w:rPr>
            <w:color w:val="0000FF"/>
            <w:u w:val="single"/>
            <w:rtl/>
          </w:rPr>
          <w:t>ע"פ 3728/22</w:t>
        </w:r>
      </w:hyperlink>
      <w:r>
        <w:rPr>
          <w:rtl/>
        </w:rPr>
        <w:t xml:space="preserve"> </w:t>
      </w:r>
      <w:r>
        <w:rPr>
          <w:rFonts w:ascii="Arial TUR" w:hAnsi="Arial TUR" w:cs="Miriam"/>
          <w:color w:val="auto"/>
          <w:sz w:val="24"/>
          <w:szCs w:val="24"/>
          <w:rtl/>
        </w:rPr>
        <w:t>מסאלחה נ' מדינת ישראל</w:t>
      </w:r>
      <w:r>
        <w:rPr>
          <w:rtl/>
        </w:rPr>
        <w:t xml:space="preserve">, פיסקה 14 (9.8.2022); </w:t>
      </w:r>
      <w:hyperlink r:id="rId80" w:history="1">
        <w:r w:rsidR="00D57F70" w:rsidRPr="00D57F70">
          <w:rPr>
            <w:color w:val="0000FF"/>
            <w:u w:val="single"/>
            <w:rtl/>
          </w:rPr>
          <w:t>ע"פ 2283/22</w:t>
        </w:r>
      </w:hyperlink>
      <w:r>
        <w:rPr>
          <w:rtl/>
        </w:rPr>
        <w:t xml:space="preserve"> </w:t>
      </w:r>
      <w:r>
        <w:rPr>
          <w:rFonts w:ascii="Arial TUR" w:hAnsi="Arial TUR" w:cs="Miriam"/>
          <w:color w:val="auto"/>
          <w:sz w:val="24"/>
          <w:szCs w:val="24"/>
          <w:rtl/>
        </w:rPr>
        <w:t>אל נבארי נ' מדינת ישראל</w:t>
      </w:r>
      <w:r>
        <w:rPr>
          <w:rtl/>
        </w:rPr>
        <w:t xml:space="preserve">, פיסקאות 14-13 (31.7.2022); </w:t>
      </w:r>
      <w:hyperlink r:id="rId81" w:history="1">
        <w:r w:rsidR="00D57F70" w:rsidRPr="00D57F70">
          <w:rPr>
            <w:color w:val="0000FF"/>
            <w:u w:val="single"/>
            <w:rtl/>
          </w:rPr>
          <w:t>ע"פ 3569/22</w:t>
        </w:r>
      </w:hyperlink>
      <w:r>
        <w:rPr>
          <w:rtl/>
        </w:rPr>
        <w:t xml:space="preserve"> </w:t>
      </w:r>
      <w:r>
        <w:rPr>
          <w:rFonts w:ascii="Arial TUR" w:hAnsi="Arial TUR" w:cs="Miriam"/>
          <w:color w:val="auto"/>
          <w:sz w:val="24"/>
          <w:szCs w:val="24"/>
          <w:rtl/>
        </w:rPr>
        <w:t>מדינת ישראל נ' חדיד</w:t>
      </w:r>
      <w:r>
        <w:rPr>
          <w:rtl/>
        </w:rPr>
        <w:t>, פיסקאות 8-7 (23.6.2022)).</w:t>
      </w:r>
    </w:p>
    <w:p w14:paraId="28F98B48" w14:textId="77777777" w:rsidR="00431ABF" w:rsidRDefault="00431ABF" w:rsidP="00431ABF">
      <w:pPr>
        <w:numPr>
          <w:ilvl w:val="0"/>
          <w:numId w:val="1"/>
        </w:numPr>
        <w:tabs>
          <w:tab w:val="left" w:pos="702"/>
        </w:tabs>
        <w:spacing w:after="240" w:line="360" w:lineRule="auto"/>
        <w:ind w:left="-7" w:firstLine="0"/>
        <w:jc w:val="both"/>
        <w:rPr>
          <w:rFonts w:ascii="FrankRuehl" w:hAnsi="FrankRuehl" w:cs="FrankRuehl"/>
          <w:sz w:val="28"/>
          <w:szCs w:val="28"/>
          <w:rtl/>
        </w:rPr>
      </w:pPr>
      <w:r>
        <w:rPr>
          <w:rFonts w:cs="FrankRuehl"/>
          <w:color w:val="000000"/>
          <w:sz w:val="28"/>
          <w:szCs w:val="28"/>
          <w:rtl/>
        </w:rPr>
        <w:t>בהתאם, ביחס לעבירה של נשיאת או הובלת נשק נקבע ב</w:t>
      </w:r>
      <w:hyperlink r:id="rId82" w:history="1">
        <w:r w:rsidR="00D57F70" w:rsidRPr="00D57F70">
          <w:rPr>
            <w:rFonts w:ascii="FrankRuehl" w:hAnsi="FrankRuehl" w:cs="FrankRuehl"/>
            <w:color w:val="0000FF"/>
            <w:sz w:val="28"/>
            <w:szCs w:val="28"/>
            <w:u w:val="single"/>
            <w:rtl/>
          </w:rPr>
          <w:t>ע"פ 4077/22</w:t>
        </w:r>
      </w:hyperlink>
      <w:r>
        <w:rPr>
          <w:rFonts w:ascii="FrankRuehl" w:hAnsi="FrankRuehl" w:cs="FrankRuehl"/>
          <w:sz w:val="28"/>
          <w:szCs w:val="28"/>
          <w:rtl/>
        </w:rPr>
        <w:t xml:space="preserve"> </w:t>
      </w:r>
      <w:r>
        <w:rPr>
          <w:rFonts w:ascii="Miriam" w:hAnsi="Miriam" w:cs="Miriam"/>
          <w:rtl/>
        </w:rPr>
        <w:t>פלוני נ' מדינת ישראל</w:t>
      </w:r>
      <w:r>
        <w:rPr>
          <w:rFonts w:ascii="FrankRuehl" w:hAnsi="FrankRuehl" w:cs="FrankRuehl"/>
          <w:sz w:val="28"/>
          <w:szCs w:val="28"/>
          <w:rtl/>
        </w:rPr>
        <w:t xml:space="preserve"> (28.7.2022)‏‏ כי "בפסיקתו מן הזמן האחרון, בית משפט זה קבע לא אחת כי את מבצעיהן של עבירות נשק יש להעניש בחומרה יתרה – שכן מדובר בעבירות שהיו למכת מדינה, ושאחריהן בא השימוש הקטלני בנשק אשר מותיר אחריו פצועים ומתים כמעט מדי יום.... לפי אמות המידה שמדיניות זו קבעה... מאסר בפועל בסביבתן של שלוש שנים הולם הובלה ונשיאה חד-פעמית של נשק" (</w:t>
      </w:r>
      <w:r>
        <w:rPr>
          <w:rFonts w:ascii="Miriam" w:hAnsi="Miriam" w:cs="Miriam"/>
          <w:rtl/>
        </w:rPr>
        <w:t>שם</w:t>
      </w:r>
      <w:r>
        <w:rPr>
          <w:rFonts w:ascii="FrankRuehl" w:hAnsi="FrankRuehl" w:cs="FrankRuehl"/>
          <w:sz w:val="28"/>
          <w:szCs w:val="28"/>
          <w:rtl/>
        </w:rPr>
        <w:t>, פיסקאות 13-12). בפסק דין נוסף שניתן זמן מה לאחר מכן נקבע כי "מתחם הענישה הרגיל שראוי לקבוע לנאשם בגיר בגין נשיאה בלתי חוקית של נשק חם במרחב הציבורי נע בין 30 ל-42 חודשי מאסר בין סורג ובריח (לצד עונשים נלווים בדמותם של מאסר-על-תנאי וקנס)" (</w:t>
      </w:r>
      <w:hyperlink r:id="rId83" w:history="1">
        <w:r w:rsidR="00D57F70" w:rsidRPr="00D57F70">
          <w:rPr>
            <w:rFonts w:cs="FrankRuehl"/>
            <w:color w:val="0000FF"/>
            <w:sz w:val="28"/>
            <w:szCs w:val="28"/>
            <w:u w:val="single"/>
            <w:rtl/>
          </w:rPr>
          <w:t>ע"פ 5602/22</w:t>
        </w:r>
      </w:hyperlink>
      <w:r>
        <w:rPr>
          <w:rFonts w:cs="FrankRuehl"/>
          <w:color w:val="000000"/>
          <w:sz w:val="28"/>
          <w:szCs w:val="28"/>
          <w:rtl/>
        </w:rPr>
        <w:t xml:space="preserve"> </w:t>
      </w:r>
      <w:r>
        <w:rPr>
          <w:rFonts w:cs="Miriam"/>
          <w:color w:val="000000"/>
          <w:rtl/>
        </w:rPr>
        <w:t>מדינת ישראל נ' פלוני</w:t>
      </w:r>
      <w:r>
        <w:rPr>
          <w:rFonts w:cs="FrankRuehl"/>
          <w:color w:val="000000"/>
          <w:sz w:val="28"/>
          <w:szCs w:val="28"/>
          <w:rtl/>
        </w:rPr>
        <w:t>, פיסקה 16 (14.9.2022)</w:t>
      </w:r>
      <w:r>
        <w:rPr>
          <w:rFonts w:ascii="FrankRuehl" w:hAnsi="FrankRuehl" w:cs="FrankRuehl"/>
          <w:sz w:val="28"/>
          <w:szCs w:val="28"/>
          <w:rtl/>
        </w:rPr>
        <w:t>).</w:t>
      </w:r>
    </w:p>
    <w:p w14:paraId="08611CB4" w14:textId="77777777" w:rsidR="00431ABF" w:rsidRDefault="00431ABF" w:rsidP="00431ABF">
      <w:pPr>
        <w:numPr>
          <w:ilvl w:val="0"/>
          <w:numId w:val="1"/>
        </w:numPr>
        <w:tabs>
          <w:tab w:val="left" w:pos="702"/>
        </w:tabs>
        <w:spacing w:after="240" w:line="360" w:lineRule="auto"/>
        <w:ind w:left="-7" w:firstLine="0"/>
        <w:jc w:val="both"/>
        <w:rPr>
          <w:rFonts w:cs="FrankRuehl"/>
          <w:color w:val="000000"/>
          <w:sz w:val="28"/>
          <w:szCs w:val="28"/>
        </w:rPr>
      </w:pPr>
      <w:r>
        <w:rPr>
          <w:rFonts w:cs="FrankRuehl"/>
          <w:color w:val="000000"/>
          <w:sz w:val="28"/>
          <w:szCs w:val="28"/>
          <w:rtl/>
        </w:rPr>
        <w:t xml:space="preserve">העבירה של החזקת נשק חמורה פחות מנשיאתו, ובמקרה שכאן ההרשעה היא בניסיון לביצוע עבירה כזו. עם זאת, גם ביחס לעבירת ההחזקה צוין כי </w:t>
      </w:r>
    </w:p>
    <w:p w14:paraId="1096ED2D" w14:textId="77777777" w:rsidR="00431ABF" w:rsidRDefault="00431ABF" w:rsidP="00431ABF">
      <w:pPr>
        <w:pStyle w:val="ac"/>
      </w:pPr>
      <w:r>
        <w:rPr>
          <w:rtl/>
        </w:rPr>
        <w:t>התופעה של החזקת נשק שלא כדין על ידי אזרחים מהווה איום על שלום הציבור ועל הסדר הציבורי. היא התשתית ו"הגורם בלעדו איין" (</w:t>
      </w:r>
      <w:r>
        <w:t>causa sine qua non</w:t>
      </w:r>
      <w:r>
        <w:rPr>
          <w:rtl/>
        </w:rPr>
        <w:t xml:space="preserve">) למגוון רחב של עבירות, החל בעבירות איומים ושוד מזוין, המשך בעבירות גרימת חבלה חמורה וכלה בעבירות המתה. לעתים קרובות הנשק הבלתי חוקי נרכש מלכתחילה למטרות עבירה, ואף אם הנשק נרכש למטרות "הגנה עצמית", הזמינות של הנשק מעודדת את השימוש בו לביצוע עבירות שונות ולחרפת תוצאותיהן. </w:t>
      </w:r>
    </w:p>
    <w:p w14:paraId="09158B47" w14:textId="77777777" w:rsidR="00431ABF" w:rsidRDefault="00431ABF" w:rsidP="00431ABF">
      <w:pPr>
        <w:pStyle w:val="ac"/>
        <w:rPr>
          <w:rtl/>
        </w:rPr>
      </w:pPr>
      <w:r>
        <w:rPr>
          <w:rtl/>
        </w:rPr>
        <w:t>על כן, המאבק בתופעות האלימות החמורות בחברה הישראלית בהן נעשה שימוש בנשק מחייב, מעבר למאמץ "לשים יד" על כלי הנשק הבלתי חוקיים הרבים שבידי הציבור, גם ענישה מחמירה ומרתיעה בעבירות נשק, לרבות על עצם החזקה או רכישה שלא כדין של נשק.</w:t>
      </w:r>
    </w:p>
    <w:p w14:paraId="1A8CD18D" w14:textId="77777777" w:rsidR="00431ABF" w:rsidRDefault="00431ABF" w:rsidP="00431ABF">
      <w:pPr>
        <w:pStyle w:val="ac"/>
        <w:spacing w:after="240"/>
        <w:rPr>
          <w:rtl/>
        </w:rPr>
      </w:pPr>
      <w:r>
        <w:rPr>
          <w:rtl/>
        </w:rPr>
        <w:t>(</w:t>
      </w:r>
      <w:hyperlink r:id="rId84" w:history="1">
        <w:r w:rsidR="00D57F70" w:rsidRPr="00D57F70">
          <w:rPr>
            <w:color w:val="0000FF"/>
            <w:u w:val="single"/>
            <w:rtl/>
          </w:rPr>
          <w:t>ע"פ 4406/19</w:t>
        </w:r>
      </w:hyperlink>
      <w:r>
        <w:rPr>
          <w:rtl/>
        </w:rPr>
        <w:t xml:space="preserve"> </w:t>
      </w:r>
      <w:r>
        <w:rPr>
          <w:rFonts w:ascii="Arial TUR" w:hAnsi="Arial TUR" w:cs="Miriam"/>
          <w:color w:val="auto"/>
          <w:sz w:val="24"/>
          <w:szCs w:val="24"/>
          <w:rtl/>
        </w:rPr>
        <w:t>מדינת ישראל נ' סובח</w:t>
      </w:r>
      <w:r>
        <w:rPr>
          <w:rtl/>
        </w:rPr>
        <w:t xml:space="preserve"> (5.11.2019), פסק דינו של כבוד השופט מ' מזוז).</w:t>
      </w:r>
    </w:p>
    <w:p w14:paraId="274FCEE3" w14:textId="77777777" w:rsidR="00431ABF" w:rsidRDefault="00431ABF" w:rsidP="00431ABF">
      <w:pPr>
        <w:numPr>
          <w:ilvl w:val="0"/>
          <w:numId w:val="1"/>
        </w:numPr>
        <w:tabs>
          <w:tab w:val="left" w:pos="702"/>
        </w:tabs>
        <w:spacing w:after="240" w:line="360" w:lineRule="auto"/>
        <w:ind w:left="-7" w:firstLine="0"/>
        <w:jc w:val="both"/>
        <w:rPr>
          <w:rFonts w:cs="FrankRuehl"/>
          <w:color w:val="000000"/>
          <w:sz w:val="28"/>
          <w:szCs w:val="28"/>
        </w:rPr>
      </w:pPr>
      <w:r>
        <w:rPr>
          <w:rFonts w:cs="FrankRuehl"/>
          <w:color w:val="000000"/>
          <w:sz w:val="28"/>
          <w:szCs w:val="28"/>
          <w:rtl/>
        </w:rPr>
        <w:t>ואכן, עיון בפסקי הדין שניתנו ביחס לעבירה של החזקת נשק מלמד כי גם כאשר היא אינה מלווה בעבירה של מעשה פזיזות ורשלנות, רף הענישה עומד ככלל על תקופה לא מבוטלת של מאסר בפועל. כפי שנקבע ב</w:t>
      </w:r>
      <w:hyperlink r:id="rId85" w:history="1">
        <w:r w:rsidR="00D57F70" w:rsidRPr="00D57F70">
          <w:rPr>
            <w:rFonts w:cs="FrankRuehl"/>
            <w:color w:val="0000FF"/>
            <w:sz w:val="28"/>
            <w:szCs w:val="28"/>
            <w:u w:val="single"/>
            <w:rtl/>
          </w:rPr>
          <w:t>ע"פ 2482/22</w:t>
        </w:r>
      </w:hyperlink>
      <w:r>
        <w:rPr>
          <w:rFonts w:cs="FrankRuehl"/>
          <w:color w:val="000000"/>
          <w:sz w:val="28"/>
          <w:szCs w:val="28"/>
          <w:rtl/>
        </w:rPr>
        <w:t xml:space="preserve"> </w:t>
      </w:r>
      <w:r>
        <w:rPr>
          <w:rFonts w:ascii="Arial TUR" w:hAnsi="Arial TUR" w:cs="Miriam"/>
          <w:rtl/>
        </w:rPr>
        <w:t>מדינת ישראל נ' קדורה</w:t>
      </w:r>
      <w:r>
        <w:rPr>
          <w:rFonts w:cs="FrankRuehl"/>
          <w:color w:val="000000"/>
          <w:sz w:val="28"/>
          <w:szCs w:val="28"/>
          <w:rtl/>
        </w:rPr>
        <w:t>, פיסקה 6 (14.4.2022): "ידע כל מי שמחזיק בנשק בלתי חוקי כי צפוי הוא להיענש בחומרה, בבחינת 'אם מחזיקים – למאסר נשלחים'".</w:t>
      </w:r>
    </w:p>
    <w:p w14:paraId="3BC0AAF0" w14:textId="77777777" w:rsidR="00431ABF" w:rsidRDefault="00431ABF" w:rsidP="00431ABF">
      <w:pPr>
        <w:tabs>
          <w:tab w:val="left" w:pos="702"/>
        </w:tabs>
        <w:spacing w:after="240" w:line="360" w:lineRule="auto"/>
        <w:ind w:left="-7"/>
        <w:jc w:val="both"/>
        <w:rPr>
          <w:rFonts w:cs="FrankRuehl"/>
          <w:color w:val="000000"/>
          <w:sz w:val="28"/>
          <w:szCs w:val="28"/>
        </w:rPr>
      </w:pPr>
      <w:r>
        <w:rPr>
          <w:rFonts w:cs="FrankRuehl"/>
          <w:color w:val="000000"/>
          <w:sz w:val="28"/>
          <w:szCs w:val="28"/>
          <w:rtl/>
        </w:rPr>
        <w:tab/>
      </w:r>
      <w:r>
        <w:rPr>
          <w:rFonts w:cs="FrankRuehl"/>
          <w:color w:val="000000"/>
          <w:sz w:val="28"/>
          <w:szCs w:val="28"/>
          <w:rtl/>
        </w:rPr>
        <w:tab/>
        <w:t>כך למשל ב</w:t>
      </w:r>
      <w:hyperlink r:id="rId86" w:history="1">
        <w:r w:rsidR="00D57F70" w:rsidRPr="00D57F70">
          <w:rPr>
            <w:rFonts w:cs="FrankRuehl"/>
            <w:color w:val="0000FF"/>
            <w:sz w:val="28"/>
            <w:szCs w:val="28"/>
            <w:u w:val="single"/>
            <w:rtl/>
          </w:rPr>
          <w:t>רע"פ 5613/20</w:t>
        </w:r>
      </w:hyperlink>
      <w:r>
        <w:rPr>
          <w:rFonts w:cs="FrankRuehl"/>
          <w:color w:val="000000"/>
          <w:sz w:val="28"/>
          <w:szCs w:val="28"/>
          <w:rtl/>
        </w:rPr>
        <w:t xml:space="preserve"> </w:t>
      </w:r>
      <w:r>
        <w:rPr>
          <w:rFonts w:ascii="Arial TUR" w:hAnsi="Arial TUR" w:cs="Miriam"/>
          <w:rtl/>
        </w:rPr>
        <w:t>אלהוזייל נ' מדינת ישראל</w:t>
      </w:r>
      <w:r>
        <w:rPr>
          <w:rFonts w:cs="FrankRuehl"/>
          <w:color w:val="000000"/>
          <w:sz w:val="28"/>
          <w:szCs w:val="28"/>
          <w:rtl/>
        </w:rPr>
        <w:t xml:space="preserve"> (25.8.2020) מדובר היה בנאשם שהחזיק בביתו אקדח וכן 20 כדורים תואמים. הערכאה הדיונית קבעה כי מתחם העונש ההולם נע בין 11 ל-33 חודשי מאסר בפועל, וגזרה על הנאשם 12 חודשי מאסר לצד עונשים נוספים. ערכאת הערעור לא התערבה בכך. בית המשפט העליון ציין אמנם כי על רקע נסיבותיו האישיות של הנאשם העונש שהוטל עליו "מחמיר עמו קמעה" אולם לא במידה המצדיקה התערבות. המקרה שכאן חמור פחות, שכן הרובה היה ברשות הנאשם זמן קצר יותר והוא החליט לבסוף שלא להוסיף להחזיק בו, ובשל כך שלא ברור שמדובר היה בנשק בשל אי תפיסת הרובה (ומכאן הרשעת הנאשם בניסיון בלבד). מנגד מדובר בניסיון להחזיק רובה ולא אקדח; הנאשם נטל אותו ממקום למקום; וגם ביצע בו, ככלי ירייה, מעשה פזיזות ורשלנות.</w:t>
      </w:r>
    </w:p>
    <w:p w14:paraId="696A962C" w14:textId="77777777" w:rsidR="00431ABF" w:rsidRDefault="00431ABF" w:rsidP="00431ABF">
      <w:pPr>
        <w:tabs>
          <w:tab w:val="left" w:pos="702"/>
        </w:tabs>
        <w:spacing w:after="240" w:line="360" w:lineRule="auto"/>
        <w:ind w:left="-7"/>
        <w:jc w:val="both"/>
        <w:rPr>
          <w:rFonts w:cs="FrankRuehl"/>
          <w:color w:val="000000"/>
          <w:sz w:val="28"/>
          <w:szCs w:val="28"/>
          <w:rtl/>
        </w:rPr>
      </w:pPr>
      <w:r>
        <w:rPr>
          <w:rFonts w:cs="FrankRuehl"/>
          <w:color w:val="000000"/>
          <w:sz w:val="28"/>
          <w:szCs w:val="28"/>
          <w:rtl/>
        </w:rPr>
        <w:tab/>
        <w:t>ב</w:t>
      </w:r>
      <w:hyperlink r:id="rId87" w:history="1">
        <w:r w:rsidR="00D57F70" w:rsidRPr="00D57F70">
          <w:rPr>
            <w:rFonts w:cs="FrankRuehl"/>
            <w:color w:val="0000FF"/>
            <w:sz w:val="28"/>
            <w:szCs w:val="28"/>
            <w:u w:val="single"/>
            <w:rtl/>
          </w:rPr>
          <w:t>ע"פ 8320/21</w:t>
        </w:r>
      </w:hyperlink>
      <w:r>
        <w:rPr>
          <w:rFonts w:cs="FrankRuehl"/>
          <w:color w:val="000000"/>
          <w:sz w:val="28"/>
          <w:szCs w:val="28"/>
          <w:rtl/>
        </w:rPr>
        <w:t xml:space="preserve"> </w:t>
      </w:r>
      <w:r>
        <w:rPr>
          <w:rFonts w:ascii="Arial TUR" w:hAnsi="Arial TUR" w:cs="Miriam"/>
          <w:rtl/>
        </w:rPr>
        <w:t>מדינת ישראל נ' בסילה</w:t>
      </w:r>
      <w:r>
        <w:rPr>
          <w:rFonts w:cs="FrankRuehl"/>
          <w:color w:val="000000"/>
          <w:sz w:val="28"/>
          <w:szCs w:val="28"/>
          <w:rtl/>
        </w:rPr>
        <w:t xml:space="preserve"> (28.12.2021) מדובר היה במי שהחזיק בחדר השינה שלו רובה דמוי </w:t>
      </w:r>
      <w:r>
        <w:rPr>
          <w:rFonts w:ascii="FrankRuehl" w:hAnsi="FrankRuehl" w:cs="FrankRuehl"/>
          <w:color w:val="000000"/>
          <w:sz w:val="28"/>
          <w:szCs w:val="28"/>
        </w:rPr>
        <w:t>M-16</w:t>
      </w:r>
      <w:r>
        <w:rPr>
          <w:rFonts w:cs="FrankRuehl"/>
          <w:color w:val="000000"/>
          <w:sz w:val="28"/>
          <w:szCs w:val="28"/>
          <w:rtl/>
        </w:rPr>
        <w:t xml:space="preserve"> וכן תחמושת ומספר אביזרים, ובהזדמנות אחת ניקה אותו, פירקו, הרכיבו ואף דרך אותו. הערכאה הדיונית קבעה כי מתחם העונש ההולם נע בין 6 ל-24 חודשי מאסר בפועל, ולבקשת הנאשם גזרה עליו 7 חודשי מאסר בפועל במקום 9 חודשי עבודות שירות. בית המשפט העליון ציין כי המתחם שנקבע הוא נמוך, וכי העונש שנגזר על הנאשם "אינו הולם את המעשים שבוצעו על ידו ומקל עמו באופן משמעותי". בשים לב להיקף התערבות ערכאת הערעור במקרים של החמרה בעונש, נגזרו על הנאשם 14 חודשי מאסר בפועל. המקרה שכאן חמור פחות מבחינת היקף האביזרים, משך ההחזקה, מידת ההתעסקות, והעובדה שמדובר היה בניסיון, אולם מנגד הנאשם נטל את הרובה ממקום למקום ובוצע גם מעשה פזיזות ורשלנות.</w:t>
      </w:r>
    </w:p>
    <w:p w14:paraId="390FFFC9" w14:textId="77777777" w:rsidR="00431ABF" w:rsidRDefault="00431ABF" w:rsidP="00431ABF">
      <w:pPr>
        <w:tabs>
          <w:tab w:val="left" w:pos="702"/>
        </w:tabs>
        <w:spacing w:after="240" w:line="360" w:lineRule="auto"/>
        <w:ind w:left="-7"/>
        <w:jc w:val="both"/>
        <w:rPr>
          <w:rFonts w:cs="FrankRuehl"/>
          <w:color w:val="000000"/>
          <w:sz w:val="28"/>
          <w:szCs w:val="28"/>
          <w:rtl/>
        </w:rPr>
      </w:pPr>
      <w:r>
        <w:rPr>
          <w:rFonts w:cs="FrankRuehl"/>
          <w:color w:val="000000"/>
          <w:sz w:val="28"/>
          <w:szCs w:val="28"/>
          <w:rtl/>
        </w:rPr>
        <w:tab/>
        <w:t>ב</w:t>
      </w:r>
      <w:hyperlink r:id="rId88" w:history="1">
        <w:r w:rsidR="00D57F70" w:rsidRPr="00D57F70">
          <w:rPr>
            <w:rFonts w:cs="FrankRuehl"/>
            <w:color w:val="0000FF"/>
            <w:sz w:val="28"/>
            <w:szCs w:val="28"/>
            <w:u w:val="single"/>
            <w:rtl/>
          </w:rPr>
          <w:t>ע"פ 5813/21</w:t>
        </w:r>
      </w:hyperlink>
      <w:r>
        <w:rPr>
          <w:rFonts w:cs="FrankRuehl"/>
          <w:color w:val="000000"/>
          <w:sz w:val="28"/>
          <w:szCs w:val="28"/>
          <w:rtl/>
        </w:rPr>
        <w:t xml:space="preserve"> </w:t>
      </w:r>
      <w:r>
        <w:rPr>
          <w:rFonts w:ascii="Arial TUR" w:hAnsi="Arial TUR" w:cs="Miriam"/>
          <w:rtl/>
        </w:rPr>
        <w:t>ג'בארין נ' מדינת ישראל</w:t>
      </w:r>
      <w:r>
        <w:rPr>
          <w:rFonts w:cs="FrankRuehl"/>
          <w:color w:val="000000"/>
          <w:sz w:val="28"/>
          <w:szCs w:val="28"/>
          <w:rtl/>
        </w:rPr>
        <w:t xml:space="preserve"> (31.5.2022), שאליו הפנתה המאשימה, מדובר היה בנאשמים שהחזיקו ברכבם רובה ציד דו קני טעון בשני כדורים וכן חגורה ייעודית ובתוכה 17 כדורים נוספים. הערכאה הדיונית קבעה כי מתחם העונש ההולם נע בין 12 ל-36 חודשי מאסר בפועל, וגזרה על הנאשמים, בעלי עבר פלילי מכביד, 18 ו-21 חודשים לצד עונשים נוספים. ערעור הנאשמים נדחה ובית המשפט העליון ציין כי נוכח העבר הפלילי העונשים שהוטלו עליהם "מקלים עמם במידה לא מועטה". המקרה שכאן חמור פחות מבחינת העדר התחמושת והעובדה שהרובה לא היה טעון, וכן מבחינת משך ההחזקה והעובדה שמדובר היה בניסיון. מנגד, סוג הנשק שהנאשם ניסה להחזיק הוא קטלני יותר ובוצע גם מעשה פזיזות ורשלנות.</w:t>
      </w:r>
      <w:r>
        <w:rPr>
          <w:rStyle w:val="ad"/>
          <w:rFonts w:cs="FrankRuehl"/>
          <w:color w:val="000000"/>
          <w:sz w:val="28"/>
          <w:szCs w:val="28"/>
          <w:rtl/>
        </w:rPr>
        <w:footnoteReference w:id="2"/>
      </w:r>
    </w:p>
    <w:p w14:paraId="35D487C7" w14:textId="77777777" w:rsidR="00431ABF" w:rsidRDefault="00431ABF" w:rsidP="00431ABF">
      <w:pPr>
        <w:spacing w:after="160" w:line="360" w:lineRule="auto"/>
        <w:ind w:firstLine="720"/>
        <w:jc w:val="both"/>
        <w:rPr>
          <w:rFonts w:cs="FrankRuehl"/>
          <w:color w:val="000000"/>
          <w:sz w:val="28"/>
          <w:szCs w:val="28"/>
          <w:rtl/>
        </w:rPr>
      </w:pPr>
      <w:r>
        <w:rPr>
          <w:rFonts w:cs="FrankRuehl"/>
          <w:color w:val="000000"/>
          <w:sz w:val="28"/>
          <w:szCs w:val="28"/>
          <w:rtl/>
        </w:rPr>
        <w:t>ב</w:t>
      </w:r>
      <w:hyperlink r:id="rId89" w:history="1">
        <w:r w:rsidR="00D57F70" w:rsidRPr="00D57F70">
          <w:rPr>
            <w:rFonts w:cs="FrankRuehl"/>
            <w:color w:val="0000FF"/>
            <w:sz w:val="28"/>
            <w:szCs w:val="28"/>
            <w:u w:val="single"/>
            <w:rtl/>
          </w:rPr>
          <w:t>עפ"ג 41707-03-22</w:t>
        </w:r>
      </w:hyperlink>
      <w:r>
        <w:rPr>
          <w:rFonts w:cs="FrankRuehl"/>
          <w:color w:val="000000"/>
          <w:sz w:val="28"/>
          <w:szCs w:val="28"/>
          <w:rtl/>
        </w:rPr>
        <w:t xml:space="preserve"> </w:t>
      </w:r>
      <w:r>
        <w:rPr>
          <w:rFonts w:ascii="Arial TUR" w:hAnsi="Arial TUR" w:cs="Miriam"/>
          <w:rtl/>
        </w:rPr>
        <w:t>מדינת ישראל נ' אבו טראש</w:t>
      </w:r>
      <w:r>
        <w:rPr>
          <w:rFonts w:cs="FrankRuehl"/>
          <w:color w:val="000000"/>
          <w:sz w:val="28"/>
          <w:szCs w:val="28"/>
          <w:rtl/>
        </w:rPr>
        <w:t xml:space="preserve"> (22.6.2022) מדובר היה בצעיר כבן 21 נעדר עבר פלילי, שהחזיק בשטח פתוח אקדח לא תקין עטוף בבד. הערכאה הדיונית קבעה כי מתחם העונש ההולם נע בין 5 חודשי מאסר שירוצו בדרך של עבודות שירות ל-10 חודשי מאסר בפועל, וגזרה על הנאשם עונש ברף התחתון לצד עונשים נוספים. הערעור התקבל, ובית המשפט המחוזי ציין כי "העונשים המוטלים על החזקת אקדח שלא כדין נעים בין 18 ל- 30 חודשי מאסר בפועל" וכי "גם כאשר כלי הנשק שהוחזקו לא הי[ו] תקינים, הוטלו על הנאשמים עונשי מאסר משמעותיים". עם זאת על יסוד מכלול הנסיבות, לרבות הכלל בנוגע לאי מיצוי הדין עם מי שמחמירים בעונשו, באותו מקרה הסתפקה ערכאת הערעור בהכפלת העונש כך שיעמוד על 10 חודשי מאסר בפועל מאחורי סורג ובריח. המקרה שכאן חמור פחות, שכן הנאשם החזיק ברובה זמן קצר יותר ובאופן ארעי, ומדובר היה בניסיון בלבד, אולם מנגד מדובר במה שנחזה כנשק קטלני יותר מאקדח; לא נטען שהוא לא היה תקין; הנאשם נטל אותו ממקום למקום; וגם ביצע בו מעשה פזיזות ורשלנות.</w:t>
      </w:r>
    </w:p>
    <w:p w14:paraId="3569BB41" w14:textId="77777777" w:rsidR="00431ABF" w:rsidRDefault="00431ABF" w:rsidP="00431ABF">
      <w:pPr>
        <w:tabs>
          <w:tab w:val="left" w:pos="702"/>
        </w:tabs>
        <w:spacing w:after="240" w:line="360" w:lineRule="auto"/>
        <w:ind w:left="-7"/>
        <w:jc w:val="both"/>
        <w:rPr>
          <w:rFonts w:cs="FrankRuehl"/>
          <w:color w:val="000000"/>
          <w:sz w:val="28"/>
          <w:szCs w:val="28"/>
          <w:rtl/>
        </w:rPr>
      </w:pPr>
      <w:r>
        <w:rPr>
          <w:rFonts w:cs="FrankRuehl"/>
          <w:color w:val="000000"/>
          <w:sz w:val="28"/>
          <w:szCs w:val="28"/>
          <w:rtl/>
        </w:rPr>
        <w:tab/>
        <w:t>ב</w:t>
      </w:r>
      <w:hyperlink r:id="rId90" w:history="1">
        <w:r w:rsidR="00D57F70" w:rsidRPr="00D57F70">
          <w:rPr>
            <w:rFonts w:cs="FrankRuehl"/>
            <w:color w:val="0000FF"/>
            <w:sz w:val="28"/>
            <w:szCs w:val="28"/>
            <w:u w:val="single"/>
            <w:rtl/>
          </w:rPr>
          <w:t>רע"פ 2265/18</w:t>
        </w:r>
      </w:hyperlink>
      <w:r>
        <w:rPr>
          <w:rFonts w:cs="FrankRuehl"/>
          <w:color w:val="000000"/>
          <w:sz w:val="28"/>
          <w:szCs w:val="28"/>
          <w:rtl/>
        </w:rPr>
        <w:t xml:space="preserve"> </w:t>
      </w:r>
      <w:r>
        <w:rPr>
          <w:rFonts w:ascii="Arial TUR" w:hAnsi="Arial TUR" w:cs="Miriam"/>
          <w:rtl/>
        </w:rPr>
        <w:t>עמאר נ' מדינת ישראל</w:t>
      </w:r>
      <w:r>
        <w:rPr>
          <w:rFonts w:cs="FrankRuehl"/>
          <w:color w:val="000000"/>
          <w:sz w:val="28"/>
          <w:szCs w:val="28"/>
          <w:rtl/>
        </w:rPr>
        <w:t xml:space="preserve"> (29.3.2018) מדובר היה בצעיר כבן 21 נעדר עבר פלילי, שהחזיק שני תתי מקלע מאולתרים עם מחסניות בשני מקומות, והורשע בשתי עבירות של החזקת נשק. הערכאה הדיונית קבעה כי מתחם העונש ההולם בגין כל אחת מהעבירות בפני עצמה נע בין שנה לשלוש שנות מאסר בפועל, וגזרה על הנאשם שנתיים מאסר בפועל, לצד עונשים נוספים. ערכאת הערעור הקלה בעונש, והעמידה אותו על 20 חודשי מאסר בפועל.  בית המשפט העליון נמנע מלהקל בעונש עוד, בציינו כי הוא אינו סוטה באופן ניכר ממדיניות הענישה הנוהגת בייחוד נוכח מגמת ההחמרה. המקרה שם חמור משמעותית, שכן מדובר היה במי שביצע שתי עבירות מושלמות, המתייחסות לתתי מקלע, והחזיק בהם לפרק זמן ממושך יותר. מנגד, שם תתי המקלע לא ניטלו ממקום למקום ולא הייתה הרשעה במעשה פזיזות ורשלנות.</w:t>
      </w:r>
    </w:p>
    <w:p w14:paraId="34417DE9" w14:textId="77777777" w:rsidR="00431ABF" w:rsidRDefault="00431ABF" w:rsidP="00431ABF">
      <w:pPr>
        <w:tabs>
          <w:tab w:val="left" w:pos="702"/>
        </w:tabs>
        <w:spacing w:after="240" w:line="360" w:lineRule="auto"/>
        <w:ind w:left="-7"/>
        <w:jc w:val="both"/>
        <w:rPr>
          <w:rStyle w:val="ad"/>
          <w:rtl/>
        </w:rPr>
      </w:pPr>
      <w:r>
        <w:rPr>
          <w:rFonts w:cs="FrankRuehl"/>
          <w:color w:val="000000"/>
          <w:sz w:val="28"/>
          <w:szCs w:val="28"/>
          <w:rtl/>
        </w:rPr>
        <w:t xml:space="preserve"> </w:t>
      </w:r>
      <w:r>
        <w:rPr>
          <w:rFonts w:cs="FrankRuehl"/>
          <w:color w:val="000000"/>
          <w:sz w:val="28"/>
          <w:szCs w:val="28"/>
          <w:rtl/>
        </w:rPr>
        <w:tab/>
        <w:t>ב</w:t>
      </w:r>
      <w:hyperlink r:id="rId91" w:history="1">
        <w:r w:rsidR="00D57F70" w:rsidRPr="00D57F70">
          <w:rPr>
            <w:rFonts w:cs="FrankRuehl"/>
            <w:color w:val="0000FF"/>
            <w:sz w:val="28"/>
            <w:szCs w:val="28"/>
            <w:u w:val="single"/>
            <w:rtl/>
          </w:rPr>
          <w:t>רע"פ 3355/22</w:t>
        </w:r>
      </w:hyperlink>
      <w:r>
        <w:rPr>
          <w:rFonts w:cs="FrankRuehl"/>
          <w:color w:val="000000"/>
          <w:sz w:val="28"/>
          <w:szCs w:val="28"/>
          <w:rtl/>
        </w:rPr>
        <w:t xml:space="preserve"> </w:t>
      </w:r>
      <w:r>
        <w:rPr>
          <w:rFonts w:ascii="Arial TUR" w:hAnsi="Arial TUR" w:cs="Miriam"/>
          <w:rtl/>
        </w:rPr>
        <w:t>סלאמה נ' מדינת ישראל</w:t>
      </w:r>
      <w:r>
        <w:rPr>
          <w:rFonts w:cs="FrankRuehl"/>
          <w:color w:val="000000"/>
          <w:sz w:val="28"/>
          <w:szCs w:val="28"/>
          <w:rtl/>
        </w:rPr>
        <w:t xml:space="preserve"> (26.5.2022) מדובר היה בנאשם שהחזיק בחצר ביתו שני תתי מקלע מאולתרים, מחסנית ותרמיל של כדור ואף תקף שוטרים שהגיעו למקום. ערכאת הערעור קבעה כי מתחם העונש ההולם נע בין 24 ל-50 חודשי מאסר בפועל, והעמידה את העונש על 28 חודשי מאסר בפועל במקום 15 שנגזרו במקור, לצד עונשים נוספים. בית המשפט העליון נמנע מלהתערב בעונש, בציינו כי הוא אינו משקף חריגה קיצונית ממדיניות הענישה המקובלת או הראויה, בין היתר בשים לב למגמת ההחמרה. גם שם מדובר במקרה חמור משמעותית מאותם טעמים שנמנו לעיל, והנאשם הורשע כאמור גם בתקיפת שוטר, אולם מנגד הוא לא הורשע במעשה פזיזות ורשלנות ולא נטען כי נטל את תתי המקלע ממקום למקום.</w:t>
      </w:r>
      <w:r>
        <w:rPr>
          <w:rStyle w:val="ad"/>
          <w:rFonts w:cs="FrankRuehl"/>
          <w:color w:val="000000"/>
          <w:sz w:val="28"/>
          <w:szCs w:val="28"/>
          <w:rtl/>
        </w:rPr>
        <w:t xml:space="preserve"> </w:t>
      </w:r>
    </w:p>
    <w:p w14:paraId="4F88308E" w14:textId="77777777" w:rsidR="00431ABF" w:rsidRDefault="00431ABF" w:rsidP="00431ABF">
      <w:pPr>
        <w:tabs>
          <w:tab w:val="left" w:pos="702"/>
        </w:tabs>
        <w:spacing w:after="240" w:line="360" w:lineRule="auto"/>
        <w:ind w:left="-7"/>
        <w:jc w:val="both"/>
        <w:rPr>
          <w:rtl/>
        </w:rPr>
      </w:pPr>
      <w:r>
        <w:rPr>
          <w:rFonts w:ascii="FrankRuehl" w:hAnsi="FrankRuehl" w:cs="FrankRuehl"/>
          <w:sz w:val="28"/>
          <w:szCs w:val="28"/>
          <w:rtl/>
        </w:rPr>
        <w:tab/>
        <w:t xml:space="preserve">הנאשם הפנה אל </w:t>
      </w:r>
      <w:hyperlink r:id="rId92" w:history="1">
        <w:r w:rsidR="00D57F70" w:rsidRPr="00D57F70">
          <w:rPr>
            <w:rFonts w:ascii="FrankRuehl" w:hAnsi="FrankRuehl" w:cs="FrankRuehl"/>
            <w:color w:val="0000FF"/>
            <w:sz w:val="28"/>
            <w:szCs w:val="28"/>
            <w:u w:val="single"/>
            <w:rtl/>
          </w:rPr>
          <w:t>ת"פ (שלום חדרה) 29620-01-23</w:t>
        </w:r>
      </w:hyperlink>
      <w:r>
        <w:rPr>
          <w:rFonts w:ascii="FrankRuehl" w:hAnsi="FrankRuehl" w:cs="FrankRuehl"/>
          <w:sz w:val="28"/>
          <w:szCs w:val="28"/>
          <w:rtl/>
        </w:rPr>
        <w:t xml:space="preserve">, שם מדובר היה במי שהחזיק אקדח עם מחסנית ריקה בביתו. בית המשפט קבע כי מתחם העונש ההולם נע בין 13 ל-36 חודשי מאסר בפועל, וגזר על הנאשם, צעיר נעדר עבר פלילי, 15 חודשי מאסר לצד עונשים נוספים. </w:t>
      </w:r>
      <w:r>
        <w:rPr>
          <w:rFonts w:cs="FrankRuehl"/>
          <w:color w:val="000000"/>
          <w:sz w:val="28"/>
          <w:szCs w:val="28"/>
          <w:rtl/>
        </w:rPr>
        <w:t>מחד גיסא המקרה שכאן חמור יותר, שכן מדובר במה שנחזה כנשק קטלני יותר מאקדח, הנאשם נטל אותו ממקום למקום, וגם ביצע בו מעשה פזיזות ורשלנות. מאידך גיסא, הנאשם החזיק ברובה זמן קצר יותר ובאופן ארעי, ומדובר היה בניסיון בלבד</w:t>
      </w:r>
      <w:r>
        <w:rPr>
          <w:rFonts w:ascii="FrankRuehl" w:hAnsi="FrankRuehl" w:cs="FrankRuehl"/>
          <w:sz w:val="28"/>
          <w:szCs w:val="28"/>
          <w:rtl/>
        </w:rPr>
        <w:t>.</w:t>
      </w:r>
      <w:r>
        <w:rPr>
          <w:rStyle w:val="ad"/>
          <w:rFonts w:cs="FrankRuehl"/>
          <w:color w:val="000000"/>
          <w:sz w:val="28"/>
          <w:szCs w:val="28"/>
          <w:rtl/>
        </w:rPr>
        <w:footnoteReference w:id="3"/>
      </w:r>
    </w:p>
    <w:p w14:paraId="36BB9A6B" w14:textId="77777777" w:rsidR="00431ABF" w:rsidRDefault="00431ABF" w:rsidP="00431ABF">
      <w:pPr>
        <w:numPr>
          <w:ilvl w:val="0"/>
          <w:numId w:val="1"/>
        </w:numPr>
        <w:tabs>
          <w:tab w:val="left" w:pos="702"/>
        </w:tabs>
        <w:spacing w:after="240" w:line="360" w:lineRule="auto"/>
        <w:ind w:left="-7" w:firstLine="0"/>
        <w:jc w:val="both"/>
        <w:rPr>
          <w:rFonts w:cs="FrankRuehl"/>
          <w:color w:val="000000"/>
          <w:sz w:val="28"/>
          <w:szCs w:val="28"/>
          <w:rtl/>
        </w:rPr>
      </w:pPr>
      <w:r>
        <w:rPr>
          <w:rFonts w:cs="FrankRuehl"/>
          <w:color w:val="000000"/>
          <w:sz w:val="28"/>
          <w:szCs w:val="28"/>
          <w:rtl/>
        </w:rPr>
        <w:t xml:space="preserve">העונש המרבי על עבירה של מעשה פזיזות ורשלנות עומד על שלוש שנים, וזאת כאשר היא עומדת בפני עצמה, היינו מבוצעת בידי מי שמחזיק בכלי הירייה כדין. לא נמצאו גזרי דין רבים ביחס לעבירה זו לבדה, אולם מאלה שנסקרו עולה לכאורה כי העונשים המוטלים בגינה אינם מן החמורים, לעיתים גם ללא הרשעה, והדעת נותנת כי הדבר תלוי במכלול הנסיבות לרבות עוצמת ההתרשלות, הנזק שיכול היה להיגרם והנזק שנגרם (ראו למשל </w:t>
      </w:r>
      <w:hyperlink r:id="rId93" w:history="1">
        <w:r w:rsidR="00D57F70" w:rsidRPr="00D57F70">
          <w:rPr>
            <w:rFonts w:ascii="FrankRuehl" w:hAnsi="FrankRuehl" w:cs="FrankRuehl"/>
            <w:color w:val="0000FF"/>
            <w:sz w:val="28"/>
            <w:szCs w:val="28"/>
            <w:u w:val="single"/>
            <w:rtl/>
          </w:rPr>
          <w:t>ע"פ (מחוזי נצ') 47763-06-19</w:t>
        </w:r>
      </w:hyperlink>
      <w:r>
        <w:rPr>
          <w:rFonts w:ascii="FrankRuehl" w:hAnsi="FrankRuehl" w:cs="FrankRuehl"/>
          <w:sz w:val="28"/>
          <w:szCs w:val="28"/>
          <w:rtl/>
        </w:rPr>
        <w:t xml:space="preserve"> </w:t>
      </w:r>
      <w:r>
        <w:rPr>
          <w:rFonts w:ascii="Miriam" w:hAnsi="Miriam" w:cs="Miriam"/>
          <w:rtl/>
        </w:rPr>
        <w:t>נסרה נ' מדינת ישראל המחלקה לחקירות שוטרים</w:t>
      </w:r>
      <w:r>
        <w:rPr>
          <w:rFonts w:ascii="FrankRuehl" w:hAnsi="FrankRuehl" w:cs="FrankRuehl"/>
          <w:sz w:val="28"/>
          <w:szCs w:val="28"/>
          <w:rtl/>
        </w:rPr>
        <w:t xml:space="preserve"> (23.9.2019); </w:t>
      </w:r>
      <w:hyperlink r:id="rId94" w:history="1">
        <w:r w:rsidR="00D57F70" w:rsidRPr="00D57F70">
          <w:rPr>
            <w:rFonts w:ascii="FrankRuehl" w:hAnsi="FrankRuehl" w:cs="FrankRuehl"/>
            <w:color w:val="0000FF"/>
            <w:sz w:val="28"/>
            <w:szCs w:val="28"/>
            <w:u w:val="single"/>
            <w:rtl/>
          </w:rPr>
          <w:t>ת"פ (שלום ב"ש) 38316-12-19</w:t>
        </w:r>
      </w:hyperlink>
      <w:r>
        <w:rPr>
          <w:rFonts w:ascii="FrankRuehl" w:hAnsi="FrankRuehl" w:cs="FrankRuehl"/>
          <w:sz w:val="28"/>
          <w:szCs w:val="28"/>
          <w:rtl/>
        </w:rPr>
        <w:t xml:space="preserve"> </w:t>
      </w:r>
      <w:r>
        <w:rPr>
          <w:rFonts w:ascii="Miriam" w:hAnsi="Miriam" w:cs="Miriam"/>
          <w:rtl/>
        </w:rPr>
        <w:t xml:space="preserve">מדינת ישראל-המחלקה לחקירות שוטרים נ' מנוס </w:t>
      </w:r>
      <w:r>
        <w:rPr>
          <w:rFonts w:ascii="FrankRuehl" w:hAnsi="FrankRuehl" w:cs="FrankRuehl"/>
          <w:sz w:val="28"/>
          <w:szCs w:val="28"/>
          <w:rtl/>
        </w:rPr>
        <w:t xml:space="preserve">(08.11.2021); והשוו לענישה בגין עבירת הזנחת כלי ירייה, החמורה פחות, למשל </w:t>
      </w:r>
      <w:hyperlink r:id="rId95" w:history="1">
        <w:r w:rsidR="00D57F70" w:rsidRPr="00D57F70">
          <w:rPr>
            <w:rFonts w:cs="FrankRuehl"/>
            <w:color w:val="0000FF"/>
            <w:sz w:val="28"/>
            <w:szCs w:val="28"/>
            <w:u w:val="single"/>
            <w:rtl/>
          </w:rPr>
          <w:t>ע"פ (נצ') 70442-02-19</w:t>
        </w:r>
      </w:hyperlink>
      <w:r>
        <w:rPr>
          <w:rFonts w:cs="FrankRuehl"/>
          <w:color w:val="000000"/>
          <w:sz w:val="28"/>
          <w:szCs w:val="28"/>
          <w:rtl/>
        </w:rPr>
        <w:t xml:space="preserve"> הנזכר לעיל; </w:t>
      </w:r>
      <w:hyperlink r:id="rId96" w:history="1">
        <w:r w:rsidR="00D57F70" w:rsidRPr="00D57F70">
          <w:rPr>
            <w:rFonts w:cs="FrankRuehl"/>
            <w:color w:val="0000FF"/>
            <w:sz w:val="28"/>
            <w:szCs w:val="28"/>
            <w:u w:val="single"/>
            <w:rtl/>
          </w:rPr>
          <w:t>ת"פ (כ"ס) 28437-09-18</w:t>
        </w:r>
      </w:hyperlink>
      <w:r>
        <w:rPr>
          <w:rFonts w:cs="FrankRuehl"/>
          <w:color w:val="000000"/>
          <w:sz w:val="28"/>
          <w:szCs w:val="28"/>
          <w:rtl/>
        </w:rPr>
        <w:t xml:space="preserve"> </w:t>
      </w:r>
      <w:r>
        <w:rPr>
          <w:rFonts w:ascii="Arial TUR" w:hAnsi="Arial TUR" w:cs="Miriam"/>
          <w:rtl/>
        </w:rPr>
        <w:t>מדינת ישראל נ' שמשון</w:t>
      </w:r>
      <w:r>
        <w:rPr>
          <w:rFonts w:cs="FrankRuehl"/>
          <w:color w:val="000000"/>
          <w:sz w:val="28"/>
          <w:szCs w:val="28"/>
          <w:rtl/>
        </w:rPr>
        <w:t xml:space="preserve"> (8.4.2021)).</w:t>
      </w:r>
    </w:p>
    <w:p w14:paraId="561FC4C0" w14:textId="77777777" w:rsidR="00431ABF" w:rsidRDefault="00431ABF" w:rsidP="00431ABF">
      <w:pPr>
        <w:tabs>
          <w:tab w:val="left" w:pos="702"/>
        </w:tabs>
        <w:spacing w:after="240" w:line="360" w:lineRule="auto"/>
        <w:ind w:left="-7"/>
        <w:jc w:val="both"/>
        <w:rPr>
          <w:rFonts w:cs="FrankRuehl"/>
          <w:color w:val="000000"/>
          <w:sz w:val="28"/>
          <w:szCs w:val="28"/>
        </w:rPr>
      </w:pPr>
      <w:r>
        <w:rPr>
          <w:rFonts w:cs="FrankRuehl"/>
          <w:color w:val="000000"/>
          <w:sz w:val="28"/>
          <w:szCs w:val="28"/>
          <w:rtl/>
        </w:rPr>
        <w:tab/>
        <w:t xml:space="preserve">במקרה שכאן, לא ניתן להמעיט מחומרת העבירה של מעשה הפזיזות והרשלנות בפני עצמה, נוכח הפזיזות המתבטאת בייחוד בהטמנת הרובה במקום שבו יכול כל אחד לקחתו. עם זאת, מכתב האישום עולה כי הנאשם לא עזב את המקום עד לאחר שהאחר הגיע ונטל את הרובה, ומכל מקום החומרה העיקרית במעשים מצויה כאמור בעבירת הניסיון להחזקת נשק שלא כדין, כעולה גם מן העונש השונה הקבוע בחוק לשתי העבירות ומהשוני המשמעותי במדיניות הענישה בעטיין. לפיכך, מתחם העונש ההולם יתבסס בעיקרו על עבירה זו, כאשר מעשה הפזיזות והרשלנות ישוקלל כנסיבה לחומרא שלה (ראו </w:t>
      </w:r>
      <w:hyperlink r:id="rId97" w:history="1">
        <w:r w:rsidR="00D57F70" w:rsidRPr="00D57F70">
          <w:rPr>
            <w:rFonts w:cs="FrankRuehl"/>
            <w:color w:val="0000FF"/>
            <w:sz w:val="28"/>
            <w:szCs w:val="28"/>
            <w:u w:val="single"/>
            <w:rtl/>
          </w:rPr>
          <w:t>ע"פ 1127/13</w:t>
        </w:r>
      </w:hyperlink>
      <w:r>
        <w:rPr>
          <w:rFonts w:cs="FrankRuehl"/>
          <w:color w:val="000000"/>
          <w:sz w:val="28"/>
          <w:szCs w:val="28"/>
          <w:rtl/>
        </w:rPr>
        <w:t xml:space="preserve"> </w:t>
      </w:r>
      <w:r>
        <w:rPr>
          <w:rFonts w:ascii="Arial TUR" w:hAnsi="Arial TUR" w:cs="Miriam"/>
          <w:rtl/>
        </w:rPr>
        <w:t>גברזגיי נ' מדינת ישראל</w:t>
      </w:r>
      <w:r>
        <w:rPr>
          <w:rFonts w:cs="FrankRuehl"/>
          <w:color w:val="000000"/>
          <w:sz w:val="28"/>
          <w:szCs w:val="28"/>
          <w:rtl/>
        </w:rPr>
        <w:t>, פיסקה 23 (15.1.2014)).</w:t>
      </w:r>
    </w:p>
    <w:p w14:paraId="1BCBD757" w14:textId="77777777" w:rsidR="00431ABF" w:rsidRDefault="00431ABF" w:rsidP="00431ABF">
      <w:pPr>
        <w:keepNext/>
        <w:tabs>
          <w:tab w:val="left" w:pos="702"/>
        </w:tabs>
        <w:spacing w:after="240"/>
        <w:rPr>
          <w:rFonts w:cs="FrankRuehl"/>
          <w:color w:val="000000"/>
          <w:sz w:val="28"/>
          <w:szCs w:val="28"/>
        </w:rPr>
      </w:pPr>
      <w:r>
        <w:rPr>
          <w:rFonts w:cs="FrankRuehl"/>
          <w:i/>
          <w:iCs/>
          <w:color w:val="000000"/>
          <w:sz w:val="28"/>
          <w:szCs w:val="28"/>
          <w:rtl/>
        </w:rPr>
        <w:t>ו(3)(4) המסקנה בעניין מתחם העונש ההולם למעשי הנאשם</w:t>
      </w:r>
      <w:r>
        <w:rPr>
          <w:rFonts w:cs="FrankRuehl"/>
          <w:color w:val="000000"/>
          <w:sz w:val="28"/>
          <w:szCs w:val="28"/>
          <w:rtl/>
        </w:rPr>
        <w:t xml:space="preserve"> </w:t>
      </w:r>
      <w:r>
        <w:rPr>
          <w:rFonts w:cs="FrankRuehl"/>
          <w:i/>
          <w:iCs/>
          <w:color w:val="000000"/>
          <w:sz w:val="28"/>
          <w:szCs w:val="28"/>
          <w:rtl/>
        </w:rPr>
        <w:t>באישום הראשון</w:t>
      </w:r>
    </w:p>
    <w:p w14:paraId="7610D30F" w14:textId="77777777" w:rsidR="00431ABF" w:rsidRDefault="00431ABF" w:rsidP="00431ABF">
      <w:pPr>
        <w:numPr>
          <w:ilvl w:val="0"/>
          <w:numId w:val="1"/>
        </w:numPr>
        <w:tabs>
          <w:tab w:val="left" w:pos="702"/>
        </w:tabs>
        <w:spacing w:after="240" w:line="360" w:lineRule="auto"/>
        <w:ind w:left="-7" w:firstLine="0"/>
        <w:jc w:val="both"/>
        <w:rPr>
          <w:rFonts w:cs="FrankRuehl"/>
          <w:color w:val="000000"/>
          <w:sz w:val="28"/>
          <w:szCs w:val="28"/>
        </w:rPr>
      </w:pPr>
      <w:r>
        <w:rPr>
          <w:rFonts w:cs="FrankRuehl"/>
          <w:color w:val="000000"/>
          <w:sz w:val="28"/>
          <w:szCs w:val="28"/>
          <w:rtl/>
        </w:rPr>
        <w:t xml:space="preserve">על רקע הערכים החברתיים שנפגעו; על רקע נסיבות ביצוע העבירות על ידי הנאשם ומידת הפגיעה בערכים כעולה מן האמור לעיל; על רקע פסקי הדין שהובאו; ועל רקע מגמת ההחמרה הנמשכת בענישה בעבירות נשק </w:t>
      </w:r>
      <w:r>
        <w:rPr>
          <w:rFonts w:ascii="FrankRuehl" w:hAnsi="FrankRuehl" w:cs="FrankRuehl"/>
          <w:color w:val="000000"/>
          <w:sz w:val="28"/>
          <w:szCs w:val="28"/>
          <w:rtl/>
        </w:rPr>
        <w:t>–</w:t>
      </w:r>
      <w:r>
        <w:rPr>
          <w:rFonts w:cs="FrankRuehl"/>
          <w:color w:val="000000"/>
          <w:sz w:val="28"/>
          <w:szCs w:val="28"/>
          <w:rtl/>
        </w:rPr>
        <w:t xml:space="preserve"> סבורני כי במקרה שכאן מתחם העונש ההולם נע בין 14 ל-28 חודשי מאסר בפועל לצד עונשים נוספים.</w:t>
      </w:r>
    </w:p>
    <w:p w14:paraId="7E7DD7F6" w14:textId="77777777" w:rsidR="00431ABF" w:rsidRDefault="00431ABF" w:rsidP="00431ABF">
      <w:pPr>
        <w:tabs>
          <w:tab w:val="left" w:pos="702"/>
        </w:tabs>
        <w:spacing w:after="240"/>
        <w:rPr>
          <w:rFonts w:cs="FrankRuehl"/>
          <w:color w:val="000000"/>
          <w:sz w:val="28"/>
          <w:szCs w:val="28"/>
        </w:rPr>
      </w:pPr>
      <w:r>
        <w:rPr>
          <w:rFonts w:cs="FrankRuehl"/>
          <w:color w:val="000000"/>
          <w:sz w:val="28"/>
          <w:szCs w:val="28"/>
          <w:rtl/>
        </w:rPr>
        <w:t xml:space="preserve">ו(4) </w:t>
      </w:r>
      <w:r>
        <w:rPr>
          <w:rFonts w:cs="FrankRuehl"/>
          <w:color w:val="000000"/>
          <w:sz w:val="28"/>
          <w:szCs w:val="28"/>
          <w:u w:val="single"/>
          <w:rtl/>
        </w:rPr>
        <w:t>מתחם העונש ההולם לאירוע מושא האישומים השני והשלישי</w:t>
      </w:r>
    </w:p>
    <w:p w14:paraId="3CD2FFC3" w14:textId="77777777" w:rsidR="00431ABF" w:rsidRDefault="00431ABF" w:rsidP="00431ABF">
      <w:pPr>
        <w:numPr>
          <w:ilvl w:val="0"/>
          <w:numId w:val="1"/>
        </w:numPr>
        <w:tabs>
          <w:tab w:val="left" w:pos="702"/>
        </w:tabs>
        <w:spacing w:after="240" w:line="360" w:lineRule="auto"/>
        <w:ind w:left="-7" w:firstLine="0"/>
        <w:jc w:val="both"/>
        <w:rPr>
          <w:rFonts w:cs="FrankRuehl"/>
          <w:color w:val="000000"/>
          <w:sz w:val="28"/>
          <w:szCs w:val="28"/>
        </w:rPr>
      </w:pPr>
      <w:r>
        <w:rPr>
          <w:rFonts w:cs="FrankRuehl"/>
          <w:color w:val="000000"/>
          <w:sz w:val="28"/>
          <w:szCs w:val="28"/>
          <w:rtl/>
        </w:rPr>
        <w:t>העבירות שבאישומים אלה בוצעו כאמור על רקע רצונו של הנאשם לסכל ביצוע צווי הריסה בקרבת מקום מגוריו. כפי שצוין, במסגרת האישום השני יידה הנאשם בקבוק תבערה לעבר כוחות המשטרה ממרחק של כ-30 מטרים, ובמסגרת האישום השלישי הוא הצטרף להתפרעות ויידה בעצמו מספר אבנים בגודל מחצית כף יד, ממרחק של כ-100 מטרים.</w:t>
      </w:r>
    </w:p>
    <w:p w14:paraId="05AABE60" w14:textId="77777777" w:rsidR="00431ABF" w:rsidRDefault="00431ABF" w:rsidP="00431ABF">
      <w:pPr>
        <w:keepNext/>
        <w:tabs>
          <w:tab w:val="left" w:pos="702"/>
        </w:tabs>
        <w:spacing w:after="240"/>
        <w:ind w:left="-6"/>
        <w:rPr>
          <w:rFonts w:cs="FrankRuehl"/>
          <w:color w:val="000000"/>
          <w:sz w:val="28"/>
          <w:szCs w:val="28"/>
        </w:rPr>
      </w:pPr>
      <w:r>
        <w:rPr>
          <w:rFonts w:cs="FrankRuehl"/>
          <w:i/>
          <w:iCs/>
          <w:color w:val="000000"/>
          <w:sz w:val="28"/>
          <w:szCs w:val="28"/>
          <w:rtl/>
        </w:rPr>
        <w:t>ו(4)(1) הערכים החברתיים שנפגעו</w:t>
      </w:r>
    </w:p>
    <w:p w14:paraId="025616E3" w14:textId="77777777" w:rsidR="00431ABF" w:rsidRDefault="00431ABF" w:rsidP="00431ABF">
      <w:pPr>
        <w:numPr>
          <w:ilvl w:val="0"/>
          <w:numId w:val="1"/>
        </w:numPr>
        <w:tabs>
          <w:tab w:val="left" w:pos="702"/>
        </w:tabs>
        <w:spacing w:after="240" w:line="360" w:lineRule="auto"/>
        <w:ind w:left="-7" w:firstLine="0"/>
        <w:jc w:val="both"/>
        <w:rPr>
          <w:rFonts w:cs="FrankRuehl"/>
          <w:color w:val="000000"/>
          <w:sz w:val="28"/>
          <w:szCs w:val="28"/>
        </w:rPr>
      </w:pPr>
      <w:r>
        <w:rPr>
          <w:rFonts w:cs="FrankRuehl"/>
          <w:color w:val="000000"/>
          <w:sz w:val="28"/>
          <w:szCs w:val="28"/>
          <w:rtl/>
        </w:rPr>
        <w:t xml:space="preserve">יידוי בקבוקי תבערה פוגע בשורה של ערכים, וביניהם חיי אדם, שלמות הגוף, שלום הנפש, שלמות הרכוש, וכן הסדר הציבורי (ראו </w:t>
      </w:r>
      <w:hyperlink r:id="rId98" w:history="1">
        <w:r w:rsidR="00D57F70" w:rsidRPr="00D57F70">
          <w:rPr>
            <w:rFonts w:ascii="FrankRuehl" w:hAnsi="FrankRuehl" w:cs="FrankRuehl"/>
            <w:color w:val="0000FF"/>
            <w:spacing w:val="10"/>
            <w:sz w:val="28"/>
            <w:szCs w:val="28"/>
            <w:u w:val="single"/>
            <w:shd w:val="clear" w:color="auto" w:fill="FFFFFF"/>
            <w:rtl/>
          </w:rPr>
          <w:t>ע"פ 8114/22</w:t>
        </w:r>
      </w:hyperlink>
      <w:r>
        <w:rPr>
          <w:rFonts w:ascii="FrankRuehl" w:hAnsi="FrankRuehl" w:cs="FrankRuehl"/>
          <w:color w:val="000000"/>
          <w:spacing w:val="10"/>
          <w:sz w:val="28"/>
          <w:szCs w:val="28"/>
          <w:shd w:val="clear" w:color="auto" w:fill="FFFFFF"/>
          <w:rtl/>
        </w:rPr>
        <w:t xml:space="preserve"> </w:t>
      </w:r>
      <w:r>
        <w:rPr>
          <w:rFonts w:cs="Miriam"/>
          <w:color w:val="000000"/>
          <w:rtl/>
        </w:rPr>
        <w:t>מדינת ישראל נ' ראזם</w:t>
      </w:r>
      <w:r>
        <w:rPr>
          <w:rFonts w:ascii="FrankRuehl" w:hAnsi="FrankRuehl" w:cs="FrankRuehl"/>
          <w:color w:val="000000"/>
          <w:spacing w:val="10"/>
          <w:sz w:val="28"/>
          <w:szCs w:val="28"/>
          <w:shd w:val="clear" w:color="auto" w:fill="FFFFFF"/>
          <w:rtl/>
        </w:rPr>
        <w:t>, פיסקה 17 (30.1.2023)</w:t>
      </w:r>
      <w:r>
        <w:rPr>
          <w:rFonts w:cs="FrankRuehl"/>
          <w:color w:val="000000"/>
          <w:sz w:val="28"/>
          <w:szCs w:val="28"/>
          <w:rtl/>
        </w:rPr>
        <w:t xml:space="preserve">; </w:t>
      </w:r>
      <w:hyperlink r:id="rId99" w:history="1">
        <w:r w:rsidR="00D57F70" w:rsidRPr="00D57F70">
          <w:rPr>
            <w:rFonts w:ascii="FrankRuehl" w:hAnsi="FrankRuehl" w:cs="FrankRuehl"/>
            <w:color w:val="0000FF"/>
            <w:sz w:val="28"/>
            <w:szCs w:val="28"/>
            <w:u w:val="single"/>
            <w:rtl/>
          </w:rPr>
          <w:t>ע"פ 2090/22</w:t>
        </w:r>
      </w:hyperlink>
      <w:r>
        <w:rPr>
          <w:rFonts w:ascii="FrankRuehl" w:hAnsi="FrankRuehl" w:cs="FrankRuehl"/>
          <w:sz w:val="28"/>
          <w:szCs w:val="28"/>
          <w:rtl/>
        </w:rPr>
        <w:t xml:space="preserve"> </w:t>
      </w:r>
      <w:r>
        <w:rPr>
          <w:rFonts w:ascii="Miriam" w:hAnsi="Miriam" w:cs="Miriam"/>
          <w:rtl/>
        </w:rPr>
        <w:t>מדינת ישראל נ' פלוני</w:t>
      </w:r>
      <w:r>
        <w:rPr>
          <w:rFonts w:ascii="FrankRuehl" w:hAnsi="FrankRuehl" w:cs="FrankRuehl"/>
          <w:sz w:val="28"/>
          <w:szCs w:val="28"/>
          <w:rtl/>
        </w:rPr>
        <w:t xml:space="preserve">, פיסקה 10 (29.5.2022), להלן: עניין </w:t>
      </w:r>
      <w:r>
        <w:rPr>
          <w:rFonts w:ascii="Miriam" w:hAnsi="Miriam" w:cs="Miriam"/>
          <w:rtl/>
        </w:rPr>
        <w:t>פלוני</w:t>
      </w:r>
      <w:r>
        <w:rPr>
          <w:rFonts w:ascii="FrankRuehl" w:hAnsi="FrankRuehl" w:cs="FrankRuehl"/>
          <w:sz w:val="28"/>
          <w:szCs w:val="28"/>
          <w:rtl/>
        </w:rPr>
        <w:t>; ‏‏</w:t>
      </w:r>
      <w:r>
        <w:rPr>
          <w:rFonts w:cs="FrankRuehl"/>
          <w:color w:val="000000"/>
          <w:sz w:val="28"/>
          <w:szCs w:val="28"/>
          <w:rtl/>
        </w:rPr>
        <w:t xml:space="preserve">ע"פ 6245/22 </w:t>
      </w:r>
      <w:r>
        <w:rPr>
          <w:rFonts w:cs="Miriam"/>
          <w:color w:val="000000"/>
          <w:rtl/>
        </w:rPr>
        <w:t>מדינת ישראל נ' פלוני</w:t>
      </w:r>
      <w:r>
        <w:rPr>
          <w:rFonts w:cs="FrankRuehl"/>
          <w:color w:val="000000"/>
          <w:sz w:val="28"/>
          <w:szCs w:val="28"/>
          <w:rtl/>
        </w:rPr>
        <w:t xml:space="preserve">, פיסקה 7 (8.11.2022)‏‏ כחלק מסקירת גזר דינו של בית משפט המחוזי שם; </w:t>
      </w:r>
      <w:hyperlink r:id="rId100" w:history="1">
        <w:r w:rsidR="00D57F70" w:rsidRPr="00D57F70">
          <w:rPr>
            <w:rFonts w:cs="FrankRuehl"/>
            <w:color w:val="0000FF"/>
            <w:sz w:val="28"/>
            <w:szCs w:val="28"/>
            <w:u w:val="single"/>
            <w:rtl/>
          </w:rPr>
          <w:t>בש"פ 9202/09</w:t>
        </w:r>
      </w:hyperlink>
      <w:r>
        <w:rPr>
          <w:rFonts w:cs="FrankRuehl"/>
          <w:color w:val="000000"/>
          <w:sz w:val="28"/>
          <w:szCs w:val="28"/>
          <w:rtl/>
        </w:rPr>
        <w:t xml:space="preserve"> </w:t>
      </w:r>
      <w:r>
        <w:rPr>
          <w:rFonts w:cs="Miriam"/>
          <w:color w:val="000000"/>
          <w:rtl/>
        </w:rPr>
        <w:t>עבאסייה נ' מדינת ישראל</w:t>
      </w:r>
      <w:r>
        <w:rPr>
          <w:rFonts w:cs="FrankRuehl"/>
          <w:color w:val="000000"/>
          <w:sz w:val="28"/>
          <w:szCs w:val="28"/>
          <w:rtl/>
        </w:rPr>
        <w:t xml:space="preserve"> (23.11.2009); </w:t>
      </w:r>
      <w:hyperlink r:id="rId101" w:history="1">
        <w:r w:rsidR="00D57F70" w:rsidRPr="00D57F70">
          <w:rPr>
            <w:rFonts w:cs="FrankRuehl"/>
            <w:color w:val="0000FF"/>
            <w:sz w:val="28"/>
            <w:szCs w:val="28"/>
            <w:u w:val="single"/>
            <w:rtl/>
          </w:rPr>
          <w:t>ע"פ 5590/16</w:t>
        </w:r>
      </w:hyperlink>
      <w:r>
        <w:rPr>
          <w:rFonts w:cs="FrankRuehl"/>
          <w:color w:val="000000"/>
          <w:sz w:val="28"/>
          <w:szCs w:val="28"/>
          <w:rtl/>
        </w:rPr>
        <w:t xml:space="preserve"> </w:t>
      </w:r>
      <w:r>
        <w:rPr>
          <w:rFonts w:cs="Miriam"/>
          <w:color w:val="000000"/>
          <w:rtl/>
        </w:rPr>
        <w:t>נתשה נ' מדינת ישראל</w:t>
      </w:r>
      <w:r>
        <w:rPr>
          <w:rFonts w:cs="FrankRuehl"/>
          <w:color w:val="000000"/>
          <w:sz w:val="28"/>
          <w:szCs w:val="28"/>
          <w:rtl/>
        </w:rPr>
        <w:t xml:space="preserve">, פיסקה 36 (17.1.2018)‏‏). ביצוע המעשים כלפי כוחות המשטרה, מעבר לתעוזה הגלומה בו, משקף פגיעה ישירה גם בשלטון החוק שאותו נועדה פעילותם לקדם (ראו </w:t>
      </w:r>
      <w:hyperlink r:id="rId102" w:history="1">
        <w:r w:rsidR="00D57F70" w:rsidRPr="00D57F70">
          <w:rPr>
            <w:rFonts w:cs="FrankRuehl"/>
            <w:color w:val="0000FF"/>
            <w:sz w:val="28"/>
            <w:szCs w:val="28"/>
            <w:u w:val="single"/>
            <w:rtl/>
          </w:rPr>
          <w:t>ע"פ 8114/22</w:t>
        </w:r>
      </w:hyperlink>
      <w:r>
        <w:rPr>
          <w:rFonts w:cs="FrankRuehl"/>
          <w:color w:val="000000"/>
          <w:sz w:val="28"/>
          <w:szCs w:val="28"/>
          <w:rtl/>
        </w:rPr>
        <w:t xml:space="preserve"> הנזכר; </w:t>
      </w:r>
      <w:hyperlink r:id="rId103" w:history="1">
        <w:r w:rsidR="00D57F70" w:rsidRPr="00D57F70">
          <w:rPr>
            <w:rFonts w:ascii="FrankRuehl" w:hAnsi="FrankRuehl" w:cs="FrankRuehl"/>
            <w:color w:val="0000FF"/>
            <w:sz w:val="28"/>
            <w:szCs w:val="28"/>
            <w:u w:val="single"/>
            <w:rtl/>
          </w:rPr>
          <w:t>ע"פ 1594/21</w:t>
        </w:r>
      </w:hyperlink>
      <w:r>
        <w:rPr>
          <w:rFonts w:ascii="FrankRuehl" w:hAnsi="FrankRuehl" w:cs="FrankRuehl"/>
          <w:sz w:val="28"/>
          <w:szCs w:val="28"/>
          <w:rtl/>
        </w:rPr>
        <w:t xml:space="preserve"> </w:t>
      </w:r>
      <w:r>
        <w:rPr>
          <w:rFonts w:ascii="Miriam" w:hAnsi="Miriam" w:cs="Miriam"/>
          <w:rtl/>
        </w:rPr>
        <w:t>מהרטו נ' מדינת ישראל</w:t>
      </w:r>
      <w:r>
        <w:rPr>
          <w:rFonts w:ascii="FrankRuehl" w:hAnsi="FrankRuehl" w:cs="FrankRuehl"/>
          <w:sz w:val="28"/>
          <w:szCs w:val="28"/>
          <w:rtl/>
        </w:rPr>
        <w:t>, פיסקה 9 (1.7.2021)‏‏</w:t>
      </w:r>
      <w:r>
        <w:rPr>
          <w:rFonts w:cs="FrankRuehl"/>
          <w:color w:val="000000"/>
          <w:sz w:val="28"/>
          <w:szCs w:val="28"/>
          <w:rtl/>
        </w:rPr>
        <w:t>).</w:t>
      </w:r>
    </w:p>
    <w:p w14:paraId="3BB8A3CF" w14:textId="77777777" w:rsidR="00431ABF" w:rsidRDefault="00431ABF" w:rsidP="00431ABF">
      <w:pPr>
        <w:numPr>
          <w:ilvl w:val="0"/>
          <w:numId w:val="1"/>
        </w:numPr>
        <w:tabs>
          <w:tab w:val="left" w:pos="702"/>
        </w:tabs>
        <w:spacing w:after="240" w:line="360" w:lineRule="auto"/>
        <w:ind w:left="-7" w:firstLine="0"/>
        <w:jc w:val="both"/>
        <w:rPr>
          <w:rFonts w:cs="FrankRuehl"/>
          <w:color w:val="000000"/>
          <w:sz w:val="28"/>
          <w:szCs w:val="28"/>
        </w:rPr>
      </w:pPr>
      <w:r>
        <w:rPr>
          <w:rFonts w:cs="FrankRuehl"/>
          <w:color w:val="000000"/>
          <w:sz w:val="28"/>
          <w:szCs w:val="28"/>
          <w:rtl/>
        </w:rPr>
        <w:t xml:space="preserve">דברים דומים ניתן לומר גם על יידוי אבנים במהלך התפרעות, אם כי עוצמת הפגיעה בגין מעשה זה פחותה מזו שבגין יידוי בקבוק תבערה (ראו והשוו: </w:t>
      </w:r>
      <w:r>
        <w:rPr>
          <w:rFonts w:ascii="Miriam" w:hAnsi="Miriam" w:cs="Miriam"/>
          <w:rtl/>
        </w:rPr>
        <w:t>שם</w:t>
      </w:r>
      <w:r>
        <w:rPr>
          <w:rFonts w:cs="FrankRuehl"/>
          <w:color w:val="000000"/>
          <w:sz w:val="28"/>
          <w:szCs w:val="28"/>
          <w:rtl/>
        </w:rPr>
        <w:t xml:space="preserve">; </w:t>
      </w:r>
      <w:r>
        <w:rPr>
          <w:rFonts w:ascii="FrankRuehl" w:hAnsi="FrankRuehl" w:cs="FrankRuehl"/>
          <w:sz w:val="28"/>
          <w:szCs w:val="28"/>
          <w:rtl/>
        </w:rPr>
        <w:t xml:space="preserve">ע"פ 258/17 </w:t>
      </w:r>
      <w:r>
        <w:rPr>
          <w:rFonts w:ascii="Miriam" w:hAnsi="Miriam" w:cs="Miriam"/>
          <w:rtl/>
        </w:rPr>
        <w:t>סלאח נ' מדינת ישראל</w:t>
      </w:r>
      <w:r>
        <w:rPr>
          <w:rFonts w:ascii="FrankRuehl" w:hAnsi="FrankRuehl" w:cs="FrankRuehl"/>
          <w:sz w:val="28"/>
          <w:szCs w:val="28"/>
          <w:rtl/>
        </w:rPr>
        <w:t>, פיסקה 16 (10.8.2017)‏‏</w:t>
      </w:r>
      <w:r>
        <w:rPr>
          <w:rFonts w:cs="FrankRuehl"/>
          <w:color w:val="000000"/>
          <w:sz w:val="28"/>
          <w:szCs w:val="28"/>
          <w:rtl/>
        </w:rPr>
        <w:t>).</w:t>
      </w:r>
    </w:p>
    <w:p w14:paraId="35710F86" w14:textId="77777777" w:rsidR="00431ABF" w:rsidRDefault="00431ABF" w:rsidP="00431ABF">
      <w:pPr>
        <w:tabs>
          <w:tab w:val="left" w:pos="702"/>
        </w:tabs>
        <w:spacing w:after="240"/>
        <w:ind w:left="-7"/>
        <w:rPr>
          <w:rFonts w:cs="FrankRuehl"/>
          <w:i/>
          <w:iCs/>
          <w:color w:val="000000"/>
          <w:sz w:val="28"/>
          <w:szCs w:val="28"/>
        </w:rPr>
      </w:pPr>
      <w:r>
        <w:rPr>
          <w:rFonts w:cs="FrankRuehl"/>
          <w:i/>
          <w:iCs/>
          <w:color w:val="000000"/>
          <w:sz w:val="28"/>
          <w:szCs w:val="28"/>
          <w:rtl/>
        </w:rPr>
        <w:t>ו(4)(2) נסיבות הקשורות בביצוע העבירות</w:t>
      </w:r>
    </w:p>
    <w:p w14:paraId="4D6D518F" w14:textId="77777777" w:rsidR="00431ABF" w:rsidRDefault="00431ABF" w:rsidP="00431ABF">
      <w:pPr>
        <w:numPr>
          <w:ilvl w:val="0"/>
          <w:numId w:val="1"/>
        </w:numPr>
        <w:tabs>
          <w:tab w:val="left" w:pos="702"/>
        </w:tabs>
        <w:spacing w:after="240" w:line="360" w:lineRule="auto"/>
        <w:ind w:left="-7" w:firstLine="0"/>
        <w:jc w:val="both"/>
        <w:rPr>
          <w:rFonts w:cs="FrankRuehl"/>
          <w:color w:val="000000"/>
          <w:sz w:val="28"/>
          <w:szCs w:val="28"/>
        </w:rPr>
      </w:pPr>
      <w:bookmarkStart w:id="9" w:name="_Ref121744398"/>
      <w:r>
        <w:rPr>
          <w:rFonts w:cs="FrankRuehl"/>
          <w:color w:val="000000"/>
          <w:sz w:val="28"/>
          <w:szCs w:val="28"/>
          <w:rtl/>
        </w:rPr>
        <w:t>מבחינת נסיבות הקשורות בביצוע העבירות (</w:t>
      </w:r>
      <w:hyperlink r:id="rId104" w:history="1">
        <w:r w:rsidR="00E32DAF" w:rsidRPr="00E32DAF">
          <w:rPr>
            <w:rStyle w:val="Hyperlink"/>
            <w:rFonts w:cs="FrankRuehl"/>
            <w:color w:val="0000FF"/>
            <w:sz w:val="28"/>
            <w:szCs w:val="28"/>
            <w:rtl/>
          </w:rPr>
          <w:t>סעיף 40ט</w:t>
        </w:r>
      </w:hyperlink>
      <w:r>
        <w:rPr>
          <w:rFonts w:cs="FrankRuehl"/>
          <w:color w:val="000000"/>
          <w:sz w:val="28"/>
          <w:szCs w:val="28"/>
          <w:rtl/>
        </w:rPr>
        <w:t xml:space="preserve"> ל</w:t>
      </w:r>
      <w:hyperlink r:id="rId105" w:history="1">
        <w:r w:rsidR="00D57F70" w:rsidRPr="00D57F70">
          <w:rPr>
            <w:rFonts w:cs="FrankRuehl"/>
            <w:color w:val="0000FF"/>
            <w:sz w:val="28"/>
            <w:szCs w:val="28"/>
            <w:u w:val="single"/>
            <w:rtl/>
          </w:rPr>
          <w:t>חוק העונשין</w:t>
        </w:r>
      </w:hyperlink>
      <w:r>
        <w:rPr>
          <w:rFonts w:cs="FrankRuehl"/>
          <w:color w:val="000000"/>
          <w:sz w:val="28"/>
          <w:szCs w:val="28"/>
          <w:rtl/>
        </w:rPr>
        <w:t>), הרי שמדובר במעשים שנעשו ללא התארגנות ותכנון ארוכי טווח, אולם גם לא באופן ספונטני, שכן בשני המקרים הגיע הנאשם למקום כשידע כי מתרחש בו או עלול להתפתח בו עימות (</w:t>
      </w:r>
      <w:hyperlink r:id="rId106" w:history="1">
        <w:r w:rsidR="00E32DAF" w:rsidRPr="00E32DAF">
          <w:rPr>
            <w:rStyle w:val="Hyperlink"/>
            <w:rFonts w:cs="FrankRuehl"/>
            <w:color w:val="0000FF"/>
            <w:sz w:val="28"/>
            <w:szCs w:val="28"/>
            <w:rtl/>
          </w:rPr>
          <w:t>סעיף 40ט(1)).</w:t>
        </w:r>
      </w:hyperlink>
      <w:r>
        <w:rPr>
          <w:rFonts w:cs="FrankRuehl"/>
          <w:color w:val="000000"/>
          <w:sz w:val="28"/>
          <w:szCs w:val="28"/>
          <w:rtl/>
        </w:rPr>
        <w:t xml:space="preserve"> על פי התיאור בכתב האישום, הנאשם ביצע את המעשה באישום השני לבדו, וללא השפעת אחרים, ואת המעשה באישום השלישי בחבורה, באופן המשווה לו נופך חומרה נוסף. זאת שכן הביצוע בחבורה מעצים את עוצמת הפגיעה </w:t>
      </w:r>
      <w:r>
        <w:rPr>
          <w:rFonts w:cs="FrankRuehl" w:hint="cs"/>
          <w:color w:val="000000"/>
          <w:sz w:val="28"/>
          <w:szCs w:val="28"/>
          <w:rtl/>
        </w:rPr>
        <w:t xml:space="preserve">הן </w:t>
      </w:r>
      <w:r>
        <w:rPr>
          <w:rFonts w:cs="FrankRuehl"/>
          <w:color w:val="000000"/>
          <w:sz w:val="28"/>
          <w:szCs w:val="28"/>
          <w:rtl/>
        </w:rPr>
        <w:t>בשל התוצאה המצרפית ו</w:t>
      </w:r>
      <w:r>
        <w:rPr>
          <w:rFonts w:cs="FrankRuehl" w:hint="cs"/>
          <w:color w:val="000000"/>
          <w:sz w:val="28"/>
          <w:szCs w:val="28"/>
          <w:rtl/>
        </w:rPr>
        <w:t xml:space="preserve">הן </w:t>
      </w:r>
      <w:r>
        <w:rPr>
          <w:rFonts w:cs="FrankRuehl"/>
          <w:color w:val="000000"/>
          <w:sz w:val="28"/>
          <w:szCs w:val="28"/>
          <w:rtl/>
        </w:rPr>
        <w:t>בשל ההשפעה ההדדית של בני החבורה זה על זה (</w:t>
      </w:r>
      <w:hyperlink r:id="rId107" w:history="1">
        <w:r w:rsidR="00E32DAF" w:rsidRPr="00E32DAF">
          <w:rPr>
            <w:rStyle w:val="Hyperlink"/>
            <w:rFonts w:cs="FrankRuehl"/>
            <w:color w:val="0000FF"/>
            <w:sz w:val="28"/>
            <w:szCs w:val="28"/>
            <w:rtl/>
          </w:rPr>
          <w:t>סעיף 40ט(2)).</w:t>
        </w:r>
      </w:hyperlink>
      <w:r>
        <w:rPr>
          <w:rFonts w:cs="FrankRuehl"/>
          <w:color w:val="000000"/>
          <w:sz w:val="28"/>
          <w:szCs w:val="28"/>
          <w:rtl/>
        </w:rPr>
        <w:t xml:space="preserve"> הנזק שעלול היה להיגרם בגין יידוי בקבוק התבערה הוא כבד, נוכח חוסר היכולת לצפות את התפשטותה של האש ונוכח העובדה שהוא הושלך ממרחק של כ-30 מטרים. גם יידוי האבנים עלול היה לגרום נזק, אולם פָּחוּת, הן בהיעדר אש והן נוכח המרחק (</w:t>
      </w:r>
      <w:hyperlink r:id="rId108" w:history="1">
        <w:r w:rsidR="00E32DAF" w:rsidRPr="00E32DAF">
          <w:rPr>
            <w:rStyle w:val="Hyperlink"/>
            <w:rFonts w:cs="FrankRuehl"/>
            <w:color w:val="0000FF"/>
            <w:sz w:val="28"/>
            <w:szCs w:val="28"/>
            <w:rtl/>
          </w:rPr>
          <w:t>סעיף 40ט(3)).</w:t>
        </w:r>
      </w:hyperlink>
      <w:r>
        <w:rPr>
          <w:rFonts w:cs="FrankRuehl"/>
          <w:color w:val="000000"/>
          <w:sz w:val="28"/>
          <w:szCs w:val="28"/>
          <w:rtl/>
        </w:rPr>
        <w:t xml:space="preserve"> למרבה המזל, בפועל לא נגרם נזק, אם כי אין להמעיט מהנזק שיכולים המעשים ליצור באופן מתמשך, הן במישור של הרתעה מלפעול כנדרש והן בקשיי גיוס של שוטרים לשורות משטרת ישראל (</w:t>
      </w:r>
      <w:hyperlink r:id="rId109" w:history="1">
        <w:r w:rsidR="00E32DAF" w:rsidRPr="00E32DAF">
          <w:rPr>
            <w:rStyle w:val="Hyperlink"/>
            <w:rFonts w:cs="FrankRuehl"/>
            <w:color w:val="0000FF"/>
            <w:sz w:val="28"/>
            <w:szCs w:val="28"/>
            <w:rtl/>
          </w:rPr>
          <w:t>סעיף 40ט(4)).</w:t>
        </w:r>
      </w:hyperlink>
      <w:r>
        <w:rPr>
          <w:rFonts w:cs="FrankRuehl"/>
          <w:color w:val="000000"/>
          <w:sz w:val="28"/>
          <w:szCs w:val="28"/>
          <w:rtl/>
        </w:rPr>
        <w:t xml:space="preserve"> המניע למעשים הוא ניסיון לא לגיטימי למנוע מימוש של צווים, ומדובר בצווים המתייחסים למבנים של אחרים, כך שהנאשם </w:t>
      </w:r>
      <w:r>
        <w:rPr>
          <w:rFonts w:cs="FrankRuehl" w:hint="cs"/>
          <w:color w:val="000000"/>
          <w:sz w:val="28"/>
          <w:szCs w:val="28"/>
          <w:rtl/>
        </w:rPr>
        <w:t xml:space="preserve">אף </w:t>
      </w:r>
      <w:r>
        <w:rPr>
          <w:rFonts w:cs="FrankRuehl"/>
          <w:color w:val="000000"/>
          <w:sz w:val="28"/>
          <w:szCs w:val="28"/>
          <w:rtl/>
        </w:rPr>
        <w:t>התעבר על ריב לא לו (</w:t>
      </w:r>
      <w:hyperlink r:id="rId110" w:history="1">
        <w:r w:rsidR="00E32DAF" w:rsidRPr="00E32DAF">
          <w:rPr>
            <w:rStyle w:val="Hyperlink"/>
            <w:rFonts w:cs="FrankRuehl"/>
            <w:color w:val="0000FF"/>
            <w:sz w:val="28"/>
            <w:szCs w:val="28"/>
            <w:rtl/>
          </w:rPr>
          <w:t>סעיף 40ט(5)).</w:t>
        </w:r>
      </w:hyperlink>
    </w:p>
    <w:bookmarkEnd w:id="9"/>
    <w:p w14:paraId="75DEB888" w14:textId="77777777" w:rsidR="00431ABF" w:rsidRDefault="00431ABF" w:rsidP="00431ABF">
      <w:pPr>
        <w:keepNext/>
        <w:tabs>
          <w:tab w:val="left" w:pos="702"/>
        </w:tabs>
        <w:spacing w:after="240"/>
        <w:ind w:left="-6"/>
        <w:rPr>
          <w:rFonts w:cs="FrankRuehl"/>
          <w:i/>
          <w:iCs/>
          <w:color w:val="000000"/>
          <w:sz w:val="28"/>
          <w:szCs w:val="28"/>
        </w:rPr>
      </w:pPr>
      <w:r>
        <w:rPr>
          <w:rFonts w:cs="FrankRuehl"/>
          <w:i/>
          <w:iCs/>
          <w:color w:val="000000"/>
          <w:sz w:val="28"/>
          <w:szCs w:val="28"/>
          <w:rtl/>
        </w:rPr>
        <w:t>ו(4)(3) מדיניות הענישה הנהוגה</w:t>
      </w:r>
    </w:p>
    <w:p w14:paraId="7C5A3496" w14:textId="77777777" w:rsidR="00431ABF" w:rsidRDefault="00431ABF" w:rsidP="00431ABF">
      <w:pPr>
        <w:numPr>
          <w:ilvl w:val="0"/>
          <w:numId w:val="1"/>
        </w:numPr>
        <w:tabs>
          <w:tab w:val="left" w:pos="702"/>
        </w:tabs>
        <w:spacing w:after="240" w:line="360" w:lineRule="auto"/>
        <w:ind w:left="-7" w:firstLine="0"/>
        <w:jc w:val="both"/>
        <w:rPr>
          <w:rFonts w:cs="FrankRuehl"/>
          <w:color w:val="000000"/>
          <w:sz w:val="28"/>
          <w:szCs w:val="28"/>
        </w:rPr>
      </w:pPr>
      <w:r>
        <w:rPr>
          <w:rFonts w:cs="FrankRuehl"/>
          <w:color w:val="000000"/>
          <w:sz w:val="28"/>
          <w:szCs w:val="28"/>
          <w:rtl/>
        </w:rPr>
        <w:t>בעניין זה אפריד בין יידוי בקבוק התבערה שבאישום השני ליידוי האבנים באישום השלישי.</w:t>
      </w:r>
    </w:p>
    <w:p w14:paraId="2BA05003" w14:textId="77777777" w:rsidR="00431ABF" w:rsidRDefault="00431ABF" w:rsidP="00431ABF">
      <w:pPr>
        <w:tabs>
          <w:tab w:val="left" w:pos="702"/>
        </w:tabs>
        <w:spacing w:after="240" w:line="360" w:lineRule="auto"/>
        <w:ind w:left="-7"/>
        <w:jc w:val="both"/>
        <w:rPr>
          <w:rFonts w:cs="FrankRuehl"/>
          <w:color w:val="000000"/>
          <w:sz w:val="28"/>
          <w:szCs w:val="28"/>
        </w:rPr>
      </w:pPr>
      <w:r>
        <w:rPr>
          <w:rFonts w:cs="FrankRuehl"/>
          <w:color w:val="000000"/>
          <w:sz w:val="28"/>
          <w:szCs w:val="28"/>
          <w:rtl/>
        </w:rPr>
        <w:t>ו(4)(3)(1) מדיניות הענישה הנהוגה – יידוי בקבוק התבערה</w:t>
      </w:r>
    </w:p>
    <w:p w14:paraId="402A3DC2" w14:textId="77777777" w:rsidR="00431ABF" w:rsidRDefault="00431ABF" w:rsidP="00431ABF">
      <w:pPr>
        <w:numPr>
          <w:ilvl w:val="0"/>
          <w:numId w:val="1"/>
        </w:numPr>
        <w:tabs>
          <w:tab w:val="left" w:pos="702"/>
        </w:tabs>
        <w:spacing w:after="240" w:line="360" w:lineRule="auto"/>
        <w:ind w:left="-7" w:firstLine="0"/>
        <w:jc w:val="both"/>
        <w:rPr>
          <w:rFonts w:cs="FrankRuehl"/>
          <w:color w:val="000000"/>
          <w:sz w:val="28"/>
          <w:szCs w:val="28"/>
        </w:rPr>
      </w:pPr>
      <w:r>
        <w:rPr>
          <w:rFonts w:cs="FrankRuehl"/>
          <w:color w:val="000000"/>
          <w:sz w:val="28"/>
          <w:szCs w:val="28"/>
          <w:rtl/>
        </w:rPr>
        <w:t xml:space="preserve">העונש המרבי לעבירת נשיאת הנשק שבה הורשע הנאשם הוא עשר שנות מאסר, והעונש המרבי לעבירת ניסיון הצתה בנסיבות מחמירות הוא עשרים שנות מאסר. בעבירות נשק קיים עונש מזערי של רבע מן העונש המרבי (ראו </w:t>
      </w:r>
      <w:hyperlink r:id="rId111" w:history="1">
        <w:r w:rsidR="00E32DAF" w:rsidRPr="00E32DAF">
          <w:rPr>
            <w:rStyle w:val="Hyperlink"/>
            <w:rFonts w:cs="FrankRuehl"/>
            <w:color w:val="0000FF"/>
            <w:sz w:val="28"/>
            <w:szCs w:val="28"/>
            <w:rtl/>
          </w:rPr>
          <w:t>סעיף 144(ז)</w:t>
        </w:r>
      </w:hyperlink>
      <w:r>
        <w:rPr>
          <w:rFonts w:cs="FrankRuehl"/>
          <w:color w:val="000000"/>
          <w:sz w:val="28"/>
          <w:szCs w:val="28"/>
          <w:rtl/>
        </w:rPr>
        <w:t xml:space="preserve"> ל</w:t>
      </w:r>
      <w:hyperlink r:id="rId112" w:history="1">
        <w:r w:rsidR="00D57F70" w:rsidRPr="00D57F70">
          <w:rPr>
            <w:rFonts w:cs="FrankRuehl"/>
            <w:color w:val="0000FF"/>
            <w:sz w:val="28"/>
            <w:szCs w:val="28"/>
            <w:u w:val="single"/>
            <w:rtl/>
          </w:rPr>
          <w:t>חוק העונשין</w:t>
        </w:r>
      </w:hyperlink>
      <w:r>
        <w:rPr>
          <w:rFonts w:cs="FrankRuehl"/>
          <w:color w:val="000000"/>
          <w:sz w:val="28"/>
          <w:szCs w:val="28"/>
          <w:rtl/>
        </w:rPr>
        <w:t>).</w:t>
      </w:r>
    </w:p>
    <w:p w14:paraId="2F901DEF" w14:textId="77777777" w:rsidR="00431ABF" w:rsidRDefault="00431ABF" w:rsidP="00431ABF">
      <w:pPr>
        <w:numPr>
          <w:ilvl w:val="0"/>
          <w:numId w:val="1"/>
        </w:numPr>
        <w:tabs>
          <w:tab w:val="left" w:pos="702"/>
        </w:tabs>
        <w:spacing w:after="240" w:line="360" w:lineRule="auto"/>
        <w:ind w:left="-7" w:firstLine="0"/>
        <w:jc w:val="both"/>
        <w:rPr>
          <w:rFonts w:cs="FrankRuehl"/>
          <w:color w:val="000000"/>
          <w:sz w:val="28"/>
          <w:szCs w:val="28"/>
        </w:rPr>
      </w:pPr>
      <w:bookmarkStart w:id="10" w:name="_Ref121302769"/>
      <w:bookmarkStart w:id="11" w:name="_Ref135229051"/>
      <w:r>
        <w:rPr>
          <w:rFonts w:cs="FrankRuehl"/>
          <w:color w:val="000000"/>
          <w:sz w:val="28"/>
          <w:szCs w:val="28"/>
          <w:rtl/>
        </w:rPr>
        <w:t xml:space="preserve">הנאשם הורשע כאמור בניסיון הצתה במטרה לפגוע בבני אדם, שכן מעצם טיבו בקבוק תבערה מיועד לגרום לשריפה. </w:t>
      </w:r>
      <w:bookmarkEnd w:id="10"/>
      <w:r>
        <w:rPr>
          <w:rFonts w:cs="FrankRuehl"/>
          <w:sz w:val="28"/>
          <w:szCs w:val="28"/>
          <w:rtl/>
        </w:rPr>
        <w:t>בית המשפט העליון עמד לא אחת על הייחודיות של תכונות האש והמסוכנות הרבה הגלומה בה. כך למשל צוין כי "האש היא אכזרית. היא חמקמקה. היא עוצמתית. הסכנה הטמונה בה היא רבה, ותוצאותיה אין לשער. האש יכולה להתפשט תוך שניות ודקות. היא יכולה לגרום לנזק אדיר לרכוש. היא יכולה לגרום למוות..." (</w:t>
      </w:r>
      <w:hyperlink r:id="rId113" w:history="1">
        <w:r w:rsidR="00D57F70" w:rsidRPr="00D57F70">
          <w:rPr>
            <w:rFonts w:cs="FrankRuehl"/>
            <w:color w:val="0000FF"/>
            <w:sz w:val="28"/>
            <w:szCs w:val="28"/>
            <w:u w:val="single"/>
            <w:rtl/>
          </w:rPr>
          <w:t>ע"פ 4743/22</w:t>
        </w:r>
      </w:hyperlink>
      <w:r>
        <w:rPr>
          <w:rFonts w:cs="FrankRuehl"/>
          <w:sz w:val="28"/>
          <w:szCs w:val="28"/>
          <w:rtl/>
        </w:rPr>
        <w:t xml:space="preserve"> </w:t>
      </w:r>
      <w:r>
        <w:rPr>
          <w:rFonts w:ascii="Miriam" w:hAnsi="Miriam" w:cs="Miriam"/>
          <w:color w:val="000000"/>
          <w:sz w:val="18"/>
          <w:rtl/>
        </w:rPr>
        <w:t>מדינת ישראל נ' פלוני</w:t>
      </w:r>
      <w:r>
        <w:rPr>
          <w:rFonts w:cs="FrankRuehl"/>
          <w:rtl/>
        </w:rPr>
        <w:t>,</w:t>
      </w:r>
      <w:r>
        <w:rPr>
          <w:rFonts w:cs="FrankRuehl"/>
          <w:sz w:val="28"/>
          <w:szCs w:val="28"/>
          <w:rtl/>
        </w:rPr>
        <w:t xml:space="preserve"> פיסקה 14 (17.8.2022)). </w:t>
      </w:r>
      <w:r>
        <w:rPr>
          <w:rFonts w:cs="FrankRuehl"/>
          <w:color w:val="000000"/>
          <w:sz w:val="28"/>
          <w:szCs w:val="28"/>
          <w:rtl/>
        </w:rPr>
        <w:t>בית המשפט אף עמד על כך שמעבר למדרג הקבוע בעבירת ההצתה עצמה, המתבטא בקיומה של צורה מוחמרת שבה הורשע הנאשם, "ניתן להצביע על מדרגי ביניים של חומרה" התלויים בין היתר בשאלת המטרה לפגיעה, הנזק בפועל והנזק הפוטנציאלי כתוצאה מן המעשה (</w:t>
      </w:r>
      <w:hyperlink r:id="rId114" w:history="1">
        <w:r w:rsidR="00D57F70" w:rsidRPr="00D57F70">
          <w:rPr>
            <w:rFonts w:cs="FrankRuehl"/>
            <w:color w:val="0000FF"/>
            <w:sz w:val="28"/>
            <w:szCs w:val="28"/>
            <w:u w:val="single"/>
            <w:rtl/>
          </w:rPr>
          <w:t>ע"פ 4036/13</w:t>
        </w:r>
      </w:hyperlink>
      <w:r>
        <w:rPr>
          <w:rFonts w:ascii="Arial TUR" w:hAnsi="Arial TUR"/>
          <w:sz w:val="22"/>
          <w:rtl/>
        </w:rPr>
        <w:t xml:space="preserve"> </w:t>
      </w:r>
      <w:r>
        <w:rPr>
          <w:rFonts w:ascii="Miriam" w:hAnsi="Miriam" w:cs="Miriam"/>
          <w:sz w:val="18"/>
          <w:rtl/>
        </w:rPr>
        <w:t>אמארה</w:t>
      </w:r>
      <w:r>
        <w:rPr>
          <w:rFonts w:ascii="Miriam" w:hAnsi="Miriam" w:cs="Miriam"/>
          <w:rtl/>
        </w:rPr>
        <w:t xml:space="preserve"> </w:t>
      </w:r>
      <w:r>
        <w:rPr>
          <w:rFonts w:ascii="Miriam" w:hAnsi="Miriam" w:cs="Miriam"/>
          <w:sz w:val="18"/>
          <w:rtl/>
        </w:rPr>
        <w:t>נ' מדינת ישראל</w:t>
      </w:r>
      <w:r>
        <w:rPr>
          <w:rFonts w:ascii="Arial TUR" w:hAnsi="Arial TUR"/>
          <w:sz w:val="22"/>
          <w:rtl/>
        </w:rPr>
        <w:t xml:space="preserve">, </w:t>
      </w:r>
      <w:r>
        <w:rPr>
          <w:rFonts w:cs="FrankRuehl"/>
          <w:color w:val="000000"/>
          <w:sz w:val="28"/>
          <w:szCs w:val="28"/>
          <w:rtl/>
        </w:rPr>
        <w:t>פיסקה 6 (5.10.2014)). בראי "מדרגי ביניים" אלה, הרי שבמקרה שכאן למרבה המזל לא נגרם בפועל נזק גוף או רכוש, אולם המטרה הייתה כאמור לפגוע בכוחות הביטחון או ברכבי המשטרה, והנזק הפוטנציאלי היה לא מבוטל.</w:t>
      </w:r>
    </w:p>
    <w:p w14:paraId="46D9273A" w14:textId="77777777" w:rsidR="00431ABF" w:rsidRDefault="00431ABF" w:rsidP="00431ABF">
      <w:pPr>
        <w:numPr>
          <w:ilvl w:val="0"/>
          <w:numId w:val="1"/>
        </w:numPr>
        <w:tabs>
          <w:tab w:val="left" w:pos="702"/>
        </w:tabs>
        <w:spacing w:after="240" w:line="360" w:lineRule="auto"/>
        <w:ind w:left="-7" w:firstLine="0"/>
        <w:jc w:val="both"/>
        <w:rPr>
          <w:rFonts w:cs="FrankRuehl"/>
          <w:color w:val="000000"/>
          <w:sz w:val="28"/>
          <w:szCs w:val="28"/>
        </w:rPr>
      </w:pPr>
      <w:r>
        <w:rPr>
          <w:rFonts w:cs="FrankRuehl"/>
          <w:color w:val="000000"/>
          <w:sz w:val="28"/>
          <w:szCs w:val="28"/>
          <w:rtl/>
        </w:rPr>
        <w:t>מעבר להתייחסות לעבירת ההצתה באופן כללי, בית המשפט העליון התייחס פעם אחר פעם לחומרה הגלומה ביידוי בקבוקי תבערה בכלל</w:t>
      </w:r>
      <w:r>
        <w:rPr>
          <w:rFonts w:cs="FrankRuehl" w:hint="cs"/>
          <w:color w:val="000000"/>
          <w:sz w:val="28"/>
          <w:szCs w:val="28"/>
          <w:rtl/>
        </w:rPr>
        <w:t>,</w:t>
      </w:r>
      <w:r>
        <w:rPr>
          <w:rFonts w:cs="FrankRuehl"/>
          <w:color w:val="000000"/>
          <w:sz w:val="28"/>
          <w:szCs w:val="28"/>
          <w:rtl/>
        </w:rPr>
        <w:t xml:space="preserve"> ולעבר כוחות הביטחון בפרט. הדברים נאמרו כאשר היידוי נעשה על רקע לאומני, אך הם נכונים גם כאשר הרקע אינו לאומני טהור, כמו במקרה שכאן:</w:t>
      </w:r>
      <w:bookmarkEnd w:id="11"/>
    </w:p>
    <w:p w14:paraId="13C2A7E7" w14:textId="77777777" w:rsidR="00431ABF" w:rsidRDefault="00431ABF" w:rsidP="00431ABF">
      <w:pPr>
        <w:tabs>
          <w:tab w:val="left" w:pos="702"/>
        </w:tabs>
        <w:spacing w:after="240"/>
        <w:ind w:left="720" w:right="1134"/>
        <w:jc w:val="both"/>
        <w:rPr>
          <w:rFonts w:cs="FrankRuehl"/>
          <w:color w:val="000000"/>
          <w:sz w:val="28"/>
          <w:szCs w:val="28"/>
        </w:rPr>
      </w:pPr>
      <w:r>
        <w:rPr>
          <w:rFonts w:cs="FrankRuehl"/>
          <w:color w:val="000000"/>
          <w:sz w:val="28"/>
          <w:szCs w:val="28"/>
          <w:rtl/>
        </w:rPr>
        <w:t>בית משפט זה עמד לא פעם על החומרה היתרה הטמונה בעבירות של השלכת בקבוקי תבערה לעבר כוחות הביטחון, הנעשות על רקע אידיאולוגי. עבירות אלו מציבות סכנה ישירה לחיי אדם, ועלולות להוביל לפגיעות ממשיות בגוף וברכוש. בהתאם, נקבע כי בעבירות אלו יש לנקוט במדיניות ענישה מחמירה תוך מתן משקל ממשי לשיקולי הרתעה</w:t>
      </w:r>
      <w:r>
        <w:rPr>
          <w:rFonts w:ascii="FrankRuehl" w:hAnsi="FrankRuehl" w:cs="FrankRuehl"/>
          <w:sz w:val="28"/>
          <w:szCs w:val="28"/>
          <w:rtl/>
        </w:rPr>
        <w:t xml:space="preserve"> (עניין </w:t>
      </w:r>
      <w:r>
        <w:rPr>
          <w:rFonts w:ascii="Miriam" w:hAnsi="Miriam" w:cs="Miriam"/>
          <w:rtl/>
        </w:rPr>
        <w:t>פלוני</w:t>
      </w:r>
      <w:r>
        <w:rPr>
          <w:rFonts w:cs="FrankRuehl"/>
          <w:color w:val="000000"/>
          <w:sz w:val="28"/>
          <w:szCs w:val="28"/>
          <w:rtl/>
        </w:rPr>
        <w:t xml:space="preserve">, פיסקה 10; ראו גם </w:t>
      </w:r>
      <w:hyperlink r:id="rId115" w:history="1">
        <w:r w:rsidR="00D57F70" w:rsidRPr="00D57F70">
          <w:rPr>
            <w:rFonts w:ascii="FrankRuehl" w:hAnsi="FrankRuehl" w:cs="FrankRuehl"/>
            <w:color w:val="0000FF"/>
            <w:sz w:val="28"/>
            <w:szCs w:val="28"/>
            <w:u w:val="single"/>
            <w:rtl/>
          </w:rPr>
          <w:t>ע"פ 292/22</w:t>
        </w:r>
      </w:hyperlink>
      <w:r>
        <w:rPr>
          <w:rFonts w:ascii="FrankRuehl" w:hAnsi="FrankRuehl" w:cs="FrankRuehl"/>
          <w:sz w:val="28"/>
          <w:szCs w:val="28"/>
          <w:rtl/>
        </w:rPr>
        <w:t xml:space="preserve"> </w:t>
      </w:r>
      <w:r>
        <w:rPr>
          <w:rFonts w:ascii="Miriam" w:hAnsi="Miriam" w:cs="Miriam"/>
          <w:rtl/>
        </w:rPr>
        <w:t>מדינת ישראל נ' חליל</w:t>
      </w:r>
      <w:r>
        <w:rPr>
          <w:rFonts w:ascii="FrankRuehl" w:hAnsi="FrankRuehl" w:cs="FrankRuehl"/>
          <w:sz w:val="28"/>
          <w:szCs w:val="28"/>
          <w:rtl/>
        </w:rPr>
        <w:t>, פיסקה 11 (29.5.2022)‏ ו</w:t>
      </w:r>
      <w:hyperlink r:id="rId116" w:history="1">
        <w:r w:rsidR="00D57F70" w:rsidRPr="00D57F70">
          <w:rPr>
            <w:rFonts w:ascii="FrankRuehl" w:hAnsi="FrankRuehl" w:cs="FrankRuehl"/>
            <w:color w:val="0000FF"/>
            <w:sz w:val="28"/>
            <w:szCs w:val="28"/>
            <w:u w:val="single"/>
            <w:rtl/>
          </w:rPr>
          <w:t>ע"פ 3708/21</w:t>
        </w:r>
      </w:hyperlink>
      <w:r>
        <w:rPr>
          <w:rFonts w:ascii="FrankRuehl" w:hAnsi="FrankRuehl" w:cs="FrankRuehl"/>
          <w:sz w:val="28"/>
          <w:szCs w:val="28"/>
          <w:rtl/>
        </w:rPr>
        <w:t xml:space="preserve"> </w:t>
      </w:r>
      <w:r>
        <w:rPr>
          <w:rFonts w:ascii="Miriam" w:hAnsi="Miriam" w:cs="Miriam"/>
          <w:rtl/>
        </w:rPr>
        <w:t>פלוני נ' מדינת ישראל</w:t>
      </w:r>
      <w:r>
        <w:rPr>
          <w:rFonts w:ascii="FrankRuehl" w:hAnsi="FrankRuehl" w:cs="FrankRuehl"/>
          <w:sz w:val="28"/>
          <w:szCs w:val="28"/>
          <w:rtl/>
        </w:rPr>
        <w:t>, פיסקה 13 (13.7.2021)</w:t>
      </w:r>
      <w:r>
        <w:rPr>
          <w:rFonts w:cs="FrankRuehl"/>
          <w:color w:val="000000"/>
          <w:sz w:val="28"/>
          <w:szCs w:val="28"/>
          <w:rtl/>
        </w:rPr>
        <w:t>).</w:t>
      </w:r>
    </w:p>
    <w:p w14:paraId="2DAFF580" w14:textId="77777777" w:rsidR="00431ABF" w:rsidRDefault="00431ABF" w:rsidP="00431ABF">
      <w:pPr>
        <w:numPr>
          <w:ilvl w:val="0"/>
          <w:numId w:val="1"/>
        </w:numPr>
        <w:tabs>
          <w:tab w:val="left" w:pos="702"/>
        </w:tabs>
        <w:spacing w:after="240" w:line="360" w:lineRule="auto"/>
        <w:ind w:left="-7" w:firstLine="0"/>
        <w:jc w:val="both"/>
        <w:rPr>
          <w:rFonts w:cs="FrankRuehl"/>
          <w:color w:val="000000"/>
          <w:sz w:val="28"/>
          <w:szCs w:val="28"/>
          <w:rtl/>
        </w:rPr>
      </w:pPr>
      <w:r>
        <w:rPr>
          <w:rFonts w:cs="FrankRuehl"/>
          <w:color w:val="000000"/>
          <w:sz w:val="28"/>
          <w:szCs w:val="28"/>
          <w:rtl/>
        </w:rPr>
        <w:t>במקום אחר צוין כי</w:t>
      </w:r>
    </w:p>
    <w:p w14:paraId="526A0C43" w14:textId="77777777" w:rsidR="00431ABF" w:rsidRDefault="00431ABF" w:rsidP="00431ABF">
      <w:pPr>
        <w:tabs>
          <w:tab w:val="left" w:pos="702"/>
        </w:tabs>
        <w:spacing w:after="240"/>
        <w:ind w:left="720" w:right="1134"/>
        <w:jc w:val="both"/>
        <w:rPr>
          <w:rFonts w:cs="FrankRuehl"/>
          <w:color w:val="000000"/>
          <w:sz w:val="28"/>
          <w:szCs w:val="28"/>
          <w:rtl/>
        </w:rPr>
      </w:pPr>
      <w:r>
        <w:rPr>
          <w:rFonts w:cs="FrankRuehl"/>
          <w:color w:val="000000"/>
          <w:sz w:val="28"/>
          <w:szCs w:val="28"/>
          <w:rtl/>
        </w:rPr>
        <w:t xml:space="preserve">סוג עבירות זה, שעניינן בקבוקי תבערה, מחייב ענישה מחמירה. תוצאותיו של בקבוק תבערה, וכבר היו דברים מעולם, עלולות להיות קשות ביותר, וראוי אפוא כי ייצא הקול שהענישה בכגון דא לא תהא קלה. וכבר חזרתי והדגשתי בעבר שעל בתי המשפט "להעביר מסר חד משמעי ונוקב של הרתעה מפני מעשים אלו שחוזרים ונשנים לצערנו ולא פעם מסתיימים בפגיעה ממש"... לפיכך, על יידוי בקבוקי תבערה העלולים לגרום להתלקחות רחבה ואף לפגיעה באדם, ראוי שתינתן ענישה הולמת. בהתחשב במסוכנות הרבה של העבירות הללו יש הכרח, אפוא, במדיניות של ענישה מכבידה על מנת להוקיע, להרתיע ולשרש מעשים שכאלה. מדיניות ענישה זו תבטא באופן הולם את ההגנה על הערך החברתי הנפגע כתוצאה מפעילות עבריינית זו - שמירה על ביטחון הציבור ושלטון החוק </w:t>
      </w:r>
    </w:p>
    <w:p w14:paraId="49653B3C" w14:textId="77777777" w:rsidR="00431ABF" w:rsidRDefault="00431ABF" w:rsidP="00431ABF">
      <w:pPr>
        <w:tabs>
          <w:tab w:val="left" w:pos="702"/>
        </w:tabs>
        <w:spacing w:after="240"/>
        <w:ind w:left="720" w:right="1134"/>
        <w:jc w:val="both"/>
        <w:rPr>
          <w:rFonts w:cs="FrankRuehl"/>
          <w:color w:val="000000"/>
          <w:sz w:val="28"/>
          <w:szCs w:val="28"/>
        </w:rPr>
      </w:pPr>
      <w:r>
        <w:rPr>
          <w:rFonts w:cs="FrankRuehl"/>
          <w:color w:val="000000"/>
          <w:sz w:val="28"/>
          <w:szCs w:val="28"/>
          <w:rtl/>
        </w:rPr>
        <w:t>(</w:t>
      </w:r>
      <w:hyperlink r:id="rId117" w:history="1">
        <w:r w:rsidR="00D57F70" w:rsidRPr="00D57F70">
          <w:rPr>
            <w:rFonts w:cs="FrankRuehl"/>
            <w:color w:val="0000FF"/>
            <w:sz w:val="28"/>
            <w:szCs w:val="28"/>
            <w:u w:val="single"/>
            <w:rtl/>
          </w:rPr>
          <w:t>ע"פ 2337/13</w:t>
        </w:r>
      </w:hyperlink>
      <w:r>
        <w:rPr>
          <w:rFonts w:cs="FrankRuehl"/>
          <w:color w:val="000000"/>
          <w:sz w:val="28"/>
          <w:szCs w:val="28"/>
          <w:rtl/>
        </w:rPr>
        <w:t xml:space="preserve"> </w:t>
      </w:r>
      <w:r>
        <w:rPr>
          <w:rFonts w:cs="Miriam"/>
          <w:color w:val="000000"/>
          <w:rtl/>
        </w:rPr>
        <w:t>קואסמה נ' מדינת ישראל</w:t>
      </w:r>
      <w:r>
        <w:rPr>
          <w:rFonts w:cs="FrankRuehl"/>
          <w:color w:val="000000"/>
          <w:sz w:val="28"/>
          <w:szCs w:val="28"/>
          <w:rtl/>
        </w:rPr>
        <w:t xml:space="preserve">, פיסקה 12 (16.9.2013)‏ בהשמטת אסמכתאות‏; </w:t>
      </w:r>
      <w:hyperlink r:id="rId118" w:history="1">
        <w:r w:rsidR="00D57F70" w:rsidRPr="00D57F70">
          <w:rPr>
            <w:rFonts w:cs="FrankRuehl"/>
            <w:color w:val="0000FF"/>
            <w:sz w:val="28"/>
            <w:szCs w:val="28"/>
            <w:u w:val="single"/>
            <w:rtl/>
          </w:rPr>
          <w:t>ע"פ 3511/17</w:t>
        </w:r>
      </w:hyperlink>
      <w:r>
        <w:rPr>
          <w:rFonts w:cs="FrankRuehl"/>
          <w:color w:val="000000"/>
          <w:sz w:val="28"/>
          <w:szCs w:val="28"/>
          <w:rtl/>
        </w:rPr>
        <w:t xml:space="preserve"> </w:t>
      </w:r>
      <w:r>
        <w:rPr>
          <w:rFonts w:cs="Miriam"/>
          <w:color w:val="000000"/>
          <w:rtl/>
        </w:rPr>
        <w:t>מדינת ישראל נ' אבו ריא</w:t>
      </w:r>
      <w:r>
        <w:rPr>
          <w:rFonts w:cs="FrankRuehl"/>
          <w:color w:val="000000"/>
          <w:sz w:val="28"/>
          <w:szCs w:val="28"/>
          <w:rtl/>
        </w:rPr>
        <w:t>, פיסקה 17 (17.9.2017)).</w:t>
      </w:r>
    </w:p>
    <w:p w14:paraId="4B9E3EEB" w14:textId="77777777" w:rsidR="00431ABF" w:rsidRDefault="00431ABF" w:rsidP="00431ABF">
      <w:pPr>
        <w:tabs>
          <w:tab w:val="left" w:pos="702"/>
        </w:tabs>
        <w:spacing w:after="240" w:line="360" w:lineRule="auto"/>
        <w:ind w:left="-7"/>
        <w:jc w:val="both"/>
        <w:rPr>
          <w:rFonts w:cs="FrankRuehl"/>
          <w:color w:val="000000"/>
          <w:sz w:val="28"/>
          <w:szCs w:val="28"/>
        </w:rPr>
      </w:pPr>
      <w:r>
        <w:rPr>
          <w:rFonts w:cs="FrankRuehl"/>
          <w:color w:val="000000"/>
          <w:sz w:val="28"/>
          <w:szCs w:val="28"/>
          <w:rtl/>
        </w:rPr>
        <w:tab/>
        <w:t>כמו כן צוין שיש להתייחס אל בקבוקי תבערה כאל "נשק חם לכל דבר ועניין" (</w:t>
      </w:r>
      <w:hyperlink r:id="rId119" w:history="1">
        <w:r w:rsidR="00D57F70" w:rsidRPr="00D57F70">
          <w:rPr>
            <w:rFonts w:cs="FrankRuehl"/>
            <w:color w:val="0000FF"/>
            <w:sz w:val="28"/>
            <w:szCs w:val="28"/>
            <w:u w:val="single"/>
            <w:rtl/>
          </w:rPr>
          <w:t>ע"פ 4400/13</w:t>
        </w:r>
      </w:hyperlink>
      <w:r>
        <w:rPr>
          <w:rFonts w:cs="FrankRuehl"/>
          <w:color w:val="000000"/>
          <w:sz w:val="28"/>
          <w:szCs w:val="28"/>
          <w:rtl/>
        </w:rPr>
        <w:t xml:space="preserve"> </w:t>
      </w:r>
      <w:r>
        <w:rPr>
          <w:rFonts w:cs="Miriam"/>
          <w:color w:val="000000"/>
          <w:rtl/>
        </w:rPr>
        <w:t>עבאסי נ' מדינת ישראל</w:t>
      </w:r>
      <w:r>
        <w:rPr>
          <w:rFonts w:cs="FrankRuehl"/>
          <w:color w:val="000000"/>
          <w:sz w:val="28"/>
          <w:szCs w:val="28"/>
          <w:rtl/>
        </w:rPr>
        <w:t xml:space="preserve">, פיסקה 48 (3.2.2014); </w:t>
      </w:r>
      <w:hyperlink r:id="rId120" w:history="1">
        <w:r w:rsidR="00D57F70" w:rsidRPr="00D57F70">
          <w:rPr>
            <w:rFonts w:cs="FrankRuehl"/>
            <w:color w:val="0000FF"/>
            <w:sz w:val="28"/>
            <w:szCs w:val="28"/>
            <w:u w:val="single"/>
            <w:rtl/>
          </w:rPr>
          <w:t>ע"פ 2206/16</w:t>
        </w:r>
      </w:hyperlink>
      <w:r>
        <w:rPr>
          <w:rFonts w:cs="FrankRuehl"/>
          <w:color w:val="000000"/>
          <w:sz w:val="28"/>
          <w:szCs w:val="28"/>
          <w:rtl/>
        </w:rPr>
        <w:t xml:space="preserve"> </w:t>
      </w:r>
      <w:r>
        <w:rPr>
          <w:rFonts w:cs="Miriam"/>
          <w:color w:val="000000"/>
          <w:rtl/>
        </w:rPr>
        <w:t>פלוני נ' מדינת ישראל</w:t>
      </w:r>
      <w:r>
        <w:rPr>
          <w:rFonts w:cs="FrankRuehl"/>
          <w:color w:val="000000"/>
          <w:sz w:val="28"/>
          <w:szCs w:val="28"/>
          <w:rtl/>
        </w:rPr>
        <w:t xml:space="preserve">,  פיסקה 10 (3.11.2016)). לפיכך, מגמת ההחמרה הכללית הנוגעת לעבירות נשק אמורה לחול גם על עבירות הקשורות לבקבוקי תבערה (למגמה  זו ראו למשל </w:t>
      </w:r>
      <w:r>
        <w:rPr>
          <w:rtl/>
        </w:rPr>
        <w:t xml:space="preserve">עניין </w:t>
      </w:r>
      <w:r>
        <w:rPr>
          <w:rFonts w:ascii="Arial TUR" w:hAnsi="Arial TUR" w:cs="Miriam"/>
          <w:rtl/>
        </w:rPr>
        <w:t>טחאינה</w:t>
      </w:r>
      <w:r>
        <w:rPr>
          <w:rtl/>
        </w:rPr>
        <w:t xml:space="preserve">, </w:t>
      </w:r>
      <w:r>
        <w:rPr>
          <w:rFonts w:cs="FrankRuehl"/>
          <w:color w:val="000000"/>
          <w:sz w:val="28"/>
          <w:szCs w:val="28"/>
          <w:rtl/>
        </w:rPr>
        <w:t xml:space="preserve">פיסקאות 16-15‏; </w:t>
      </w:r>
      <w:hyperlink r:id="rId121" w:history="1">
        <w:r w:rsidR="00D57F70" w:rsidRPr="00D57F70">
          <w:rPr>
            <w:rFonts w:cs="FrankRuehl"/>
            <w:color w:val="0000FF"/>
            <w:sz w:val="28"/>
            <w:szCs w:val="28"/>
            <w:u w:val="single"/>
            <w:rtl/>
          </w:rPr>
          <w:t>ע"פ 6383/21</w:t>
        </w:r>
      </w:hyperlink>
      <w:r>
        <w:rPr>
          <w:rFonts w:cs="FrankRuehl"/>
          <w:color w:val="000000"/>
          <w:sz w:val="28"/>
          <w:szCs w:val="28"/>
          <w:rtl/>
        </w:rPr>
        <w:t xml:space="preserve"> </w:t>
      </w:r>
      <w:r>
        <w:rPr>
          <w:rFonts w:cs="Miriam"/>
          <w:color w:val="000000"/>
          <w:rtl/>
        </w:rPr>
        <w:t>קריף נ' מדינת ישראל</w:t>
      </w:r>
      <w:r>
        <w:rPr>
          <w:rFonts w:cs="FrankRuehl"/>
          <w:color w:val="000000"/>
          <w:sz w:val="28"/>
          <w:szCs w:val="28"/>
          <w:rtl/>
        </w:rPr>
        <w:t>, פיסקה 3 (13.2.22022)).</w:t>
      </w:r>
    </w:p>
    <w:p w14:paraId="10E09A36" w14:textId="77777777" w:rsidR="00431ABF" w:rsidRDefault="00431ABF" w:rsidP="00431ABF">
      <w:pPr>
        <w:numPr>
          <w:ilvl w:val="0"/>
          <w:numId w:val="1"/>
        </w:numPr>
        <w:tabs>
          <w:tab w:val="left" w:pos="702"/>
        </w:tabs>
        <w:spacing w:after="240" w:line="360" w:lineRule="auto"/>
        <w:ind w:left="-7" w:firstLine="0"/>
        <w:jc w:val="both"/>
        <w:rPr>
          <w:rFonts w:cs="FrankRuehl"/>
          <w:color w:val="000000"/>
          <w:sz w:val="28"/>
          <w:szCs w:val="28"/>
          <w:rtl/>
        </w:rPr>
      </w:pPr>
      <w:r>
        <w:rPr>
          <w:rFonts w:cs="FrankRuehl"/>
          <w:color w:val="000000"/>
          <w:sz w:val="28"/>
          <w:szCs w:val="28"/>
          <w:rtl/>
        </w:rPr>
        <w:t>עיון בפסקי דין שניתנו ביחס ליידוי בקבוקי תבערה לעבר כוחות הביטחון, מלמד כי הם פרושים על פני מנעד ענישה רחב. לצד נסיבות שאינן קשורות לביצוע העבירה, שמטבע הדברים שונות בעניינו של כל נאשם, נובע המנעד גם מנסיבות הקשורות לביצוע העבירה: האם מדובר היה במעשה של יחיד או בחבורה; כמות הבקבוקים שנזרקו; מידת הנזק הפוטנציאלי והנזק בפועל; האם המניע היה לאומני; ועוד.</w:t>
      </w:r>
    </w:p>
    <w:p w14:paraId="1388BF1E" w14:textId="77777777" w:rsidR="00431ABF" w:rsidRDefault="00431ABF" w:rsidP="00431ABF">
      <w:pPr>
        <w:tabs>
          <w:tab w:val="left" w:pos="702"/>
        </w:tabs>
        <w:spacing w:after="240" w:line="360" w:lineRule="auto"/>
        <w:ind w:left="-7"/>
        <w:jc w:val="both"/>
        <w:rPr>
          <w:rFonts w:ascii="FrankRuehl" w:hAnsi="FrankRuehl" w:cs="FrankRuehl"/>
          <w:sz w:val="28"/>
          <w:szCs w:val="28"/>
        </w:rPr>
      </w:pPr>
      <w:r>
        <w:rPr>
          <w:rFonts w:cs="FrankRuehl"/>
          <w:color w:val="000000"/>
          <w:sz w:val="28"/>
          <w:szCs w:val="28"/>
          <w:rtl/>
        </w:rPr>
        <w:tab/>
      </w:r>
      <w:r>
        <w:rPr>
          <w:rFonts w:ascii="FrankRuehl" w:hAnsi="FrankRuehl" w:cs="FrankRuehl"/>
          <w:sz w:val="28"/>
          <w:szCs w:val="28"/>
          <w:rtl/>
        </w:rPr>
        <w:t>כך למשל ב</w:t>
      </w:r>
      <w:hyperlink r:id="rId122" w:history="1">
        <w:r w:rsidR="00D57F70" w:rsidRPr="00D57F70">
          <w:rPr>
            <w:rFonts w:ascii="FrankRuehl" w:hAnsi="FrankRuehl" w:cs="FrankRuehl"/>
            <w:color w:val="0000FF"/>
            <w:sz w:val="28"/>
            <w:szCs w:val="28"/>
            <w:u w:val="single"/>
            <w:rtl/>
          </w:rPr>
          <w:t>ע"פ 1806/17</w:t>
        </w:r>
      </w:hyperlink>
      <w:r>
        <w:rPr>
          <w:rFonts w:ascii="FrankRuehl" w:hAnsi="FrankRuehl" w:cs="FrankRuehl"/>
          <w:sz w:val="28"/>
          <w:szCs w:val="28"/>
          <w:rtl/>
        </w:rPr>
        <w:t xml:space="preserve"> </w:t>
      </w:r>
      <w:r>
        <w:rPr>
          <w:rFonts w:ascii="Miriam" w:hAnsi="Miriam" w:cs="Miriam"/>
          <w:rtl/>
        </w:rPr>
        <w:t>דארי נ' מדינת ישראל</w:t>
      </w:r>
      <w:r>
        <w:rPr>
          <w:rFonts w:ascii="FrankRuehl" w:hAnsi="FrankRuehl" w:cs="FrankRuehl"/>
          <w:sz w:val="28"/>
          <w:szCs w:val="28"/>
          <w:rtl/>
        </w:rPr>
        <w:t xml:space="preserve"> (29.5.2017) מדובר בצעיר כבן 19 נעדר עבר פלילי, שבשתי הזדמנויות השתתף בהתפרעות על רקע לאומני: בהתפרעות הראשונה הוא יידה עם אחרים לעבר כוחות הביטחון אבנים והשליך בקבוקי תבערה, כאשר ה</w:t>
      </w:r>
      <w:r>
        <w:rPr>
          <w:rFonts w:ascii="FrankRuehl" w:hAnsi="FrankRuehl" w:cs="FrankRuehl" w:hint="cs"/>
          <w:sz w:val="28"/>
          <w:szCs w:val="28"/>
          <w:rtl/>
        </w:rPr>
        <w:t xml:space="preserve">וא </w:t>
      </w:r>
      <w:r>
        <w:rPr>
          <w:rFonts w:ascii="FrankRuehl" w:hAnsi="FrankRuehl" w:cs="FrankRuehl"/>
          <w:sz w:val="28"/>
          <w:szCs w:val="28"/>
          <w:rtl/>
        </w:rPr>
        <w:t>עצמו השליך שלושה בקבוקים ממרחק של כ-60 מטרים. בהתפרעות השנייה יידו אחרים בקבוקי תבערה ואבנים לעבר הכוחות. הערכאה הדיונית קבעה כי מתחם העונש ההולם בגין האירוע הראשון נע בין 12 ל-30 חודשי מאסר בפועל, ובגין האירוע השני בין 10 ל-28 חודשי מאסר בפועל, וגזרה על הנאשם 32 חודשי מאסר לצד עונשים נוספים. ערעור הנאשם נדחה, ובית המשפט העליון ציין כי "</w:t>
      </w:r>
      <w:r>
        <w:rPr>
          <w:rFonts w:cs="FrankRuehl"/>
          <w:sz w:val="28"/>
          <w:szCs w:val="28"/>
          <w:rtl/>
        </w:rPr>
        <w:t>מתחמי הענישה שנקבעו על ידי בית משפט קמא, כמו גם העונש שנגזר על [הנאשם] בסופו של יום, עולים בקנה אחד עם פסיקתו של בית משפט זה, והם אף נוטים לקולה". המקרה שכאן חמור פחות, הן משום שבאישום השני הנאשם יידה בקבוק תבערה אחד ולא יידה אבנים, הן משום שהדבר לא נעשה כחלק מחבורה, והן משום שהמניע לא היה לאומני טהור. מנגד, בקבוק התבערה יודה ממרחק קצר יותר, והנאשם מבוגר משמעותית מהנאשם שם (שגילו הצעיר נשקל לזכותו).</w:t>
      </w:r>
    </w:p>
    <w:p w14:paraId="0018AFE7" w14:textId="77777777" w:rsidR="00431ABF" w:rsidRDefault="00431ABF" w:rsidP="00431ABF">
      <w:pPr>
        <w:tabs>
          <w:tab w:val="left" w:pos="702"/>
        </w:tabs>
        <w:spacing w:after="240" w:line="360" w:lineRule="auto"/>
        <w:ind w:left="-7"/>
        <w:jc w:val="both"/>
        <w:rPr>
          <w:rFonts w:ascii="FrankRuehl" w:hAnsi="FrankRuehl" w:cs="FrankRuehl"/>
          <w:sz w:val="28"/>
          <w:szCs w:val="28"/>
        </w:rPr>
      </w:pPr>
      <w:r>
        <w:rPr>
          <w:rFonts w:ascii="FrankRuehl" w:hAnsi="FrankRuehl" w:cs="FrankRuehl"/>
          <w:sz w:val="28"/>
          <w:szCs w:val="28"/>
          <w:rtl/>
        </w:rPr>
        <w:tab/>
        <w:t>ב</w:t>
      </w:r>
      <w:hyperlink r:id="rId123" w:history="1">
        <w:r w:rsidR="00D57F70" w:rsidRPr="00D57F70">
          <w:rPr>
            <w:rFonts w:ascii="FrankRuehl" w:hAnsi="FrankRuehl" w:cs="FrankRuehl"/>
            <w:color w:val="0000FF"/>
            <w:sz w:val="28"/>
            <w:szCs w:val="28"/>
            <w:u w:val="single"/>
            <w:rtl/>
          </w:rPr>
          <w:t>ע"פ 3582/13</w:t>
        </w:r>
      </w:hyperlink>
      <w:r>
        <w:rPr>
          <w:rFonts w:ascii="FrankRuehl" w:hAnsi="FrankRuehl" w:cs="FrankRuehl"/>
          <w:sz w:val="28"/>
          <w:szCs w:val="28"/>
          <w:rtl/>
        </w:rPr>
        <w:t xml:space="preserve"> </w:t>
      </w:r>
      <w:r>
        <w:rPr>
          <w:rFonts w:ascii="Miriam" w:hAnsi="Miriam" w:cs="Miriam"/>
          <w:rtl/>
        </w:rPr>
        <w:t>סעד נ' מדינת ישראל</w:t>
      </w:r>
      <w:r>
        <w:rPr>
          <w:rFonts w:ascii="FrankRuehl" w:hAnsi="FrankRuehl" w:cs="FrankRuehl"/>
          <w:sz w:val="28"/>
          <w:szCs w:val="28"/>
          <w:rtl/>
        </w:rPr>
        <w:t xml:space="preserve"> (29.1.2014) מדובר היה בנאשם שיחד עם שלושה נאשמים אחרים יידה בקבוק תבערה לעבר מחסום של כוחות הביטחון וירה לעברו זיקוקים, כאשר השלושה האחרים עשו זאת פעם נוספת. בית המשפט העליון הפחית בעונשם של הנאשמים: על הנאשם שהיה מעורב באירוע אחד נגזרו 18 חודשי מאסר, ועל שלושת האחרים נגזרו 28 חודשי מאסר. המקרה שכאן חמור פחות, הן משום שלא נורו זיקוקים, והן משום שהמניע אינו לאומני טהור. מנגד, הנאשם כאן מבוגר יותר (כאשר גילם הצעיר של הנאשמים היה שיקול בהפחתת עונשם), ובינתיים גם הוחמרה מדיניות הענישה.</w:t>
      </w:r>
    </w:p>
    <w:p w14:paraId="4E20E7C4" w14:textId="77777777" w:rsidR="00431ABF" w:rsidRDefault="00431ABF" w:rsidP="00431ABF">
      <w:pPr>
        <w:tabs>
          <w:tab w:val="left" w:pos="702"/>
        </w:tabs>
        <w:spacing w:after="240" w:line="360" w:lineRule="auto"/>
        <w:ind w:left="-7"/>
        <w:jc w:val="both"/>
        <w:rPr>
          <w:rFonts w:ascii="FrankRuehl" w:hAnsi="FrankRuehl" w:cs="FrankRuehl"/>
          <w:sz w:val="28"/>
          <w:szCs w:val="28"/>
        </w:rPr>
      </w:pPr>
      <w:r>
        <w:rPr>
          <w:rFonts w:ascii="FrankRuehl" w:hAnsi="FrankRuehl" w:cs="FrankRuehl"/>
          <w:sz w:val="28"/>
          <w:szCs w:val="28"/>
          <w:rtl/>
        </w:rPr>
        <w:tab/>
        <w:t>ב</w:t>
      </w:r>
      <w:hyperlink r:id="rId124" w:history="1">
        <w:r w:rsidR="00D57F70" w:rsidRPr="00D57F70">
          <w:rPr>
            <w:rFonts w:ascii="FrankRuehl" w:hAnsi="FrankRuehl" w:cs="FrankRuehl"/>
            <w:color w:val="0000FF"/>
            <w:sz w:val="28"/>
            <w:szCs w:val="28"/>
            <w:u w:val="single"/>
            <w:rtl/>
          </w:rPr>
          <w:t>ע"פ 8691/19</w:t>
        </w:r>
      </w:hyperlink>
      <w:r>
        <w:rPr>
          <w:rFonts w:ascii="FrankRuehl" w:hAnsi="FrankRuehl" w:cs="FrankRuehl"/>
          <w:sz w:val="28"/>
          <w:szCs w:val="28"/>
          <w:rtl/>
        </w:rPr>
        <w:t xml:space="preserve"> </w:t>
      </w:r>
      <w:r>
        <w:rPr>
          <w:rFonts w:ascii="Miriam" w:hAnsi="Miriam" w:cs="Miriam"/>
          <w:rtl/>
        </w:rPr>
        <w:t>ביאע נ' מדינת ישראל</w:t>
      </w:r>
      <w:r>
        <w:rPr>
          <w:rFonts w:ascii="FrankRuehl" w:hAnsi="FrankRuehl" w:cs="FrankRuehl"/>
          <w:sz w:val="28"/>
          <w:szCs w:val="28"/>
          <w:rtl/>
        </w:rPr>
        <w:t xml:space="preserve"> (3.6.2020), מדובר היה בנאשם כבן 19 ללא עבר פלילי, שהכין בקבוק תבערה, יידה אותו לעבר ניידת משטרה חונה וגרם להצתתה. הערכאה הדיונית קבעה כי מתחם העונש ההולם נע בין 24 ל-48 חודשי מאסר וגזרה על הנאשם 26 חודשי מאסר בפועל לצד עונשים נוספים. ערעור שהוגש נדחה בהמלצת בית המשפט העליון. המקרה שכאן חמור יותר, הן משום שהבקבוק יודה לעבר אזור שבו שהו בני אדם, והן משום שהנאשם היה מבוגר משמעותית. מנגד, לא נגרם נזק רכוש קונקרטי והמניע לא היה לאומני טהור.</w:t>
      </w:r>
    </w:p>
    <w:p w14:paraId="5F68228B" w14:textId="77777777" w:rsidR="00431ABF" w:rsidRDefault="00431ABF" w:rsidP="00431ABF">
      <w:pPr>
        <w:tabs>
          <w:tab w:val="left" w:pos="702"/>
        </w:tabs>
        <w:spacing w:after="240" w:line="360" w:lineRule="auto"/>
        <w:ind w:left="-7"/>
        <w:jc w:val="both"/>
        <w:rPr>
          <w:rFonts w:ascii="FrankRuehl" w:hAnsi="FrankRuehl" w:cs="FrankRuehl"/>
          <w:color w:val="FF0000"/>
          <w:sz w:val="28"/>
          <w:szCs w:val="28"/>
        </w:rPr>
      </w:pPr>
      <w:r>
        <w:rPr>
          <w:rFonts w:cs="FrankRuehl"/>
          <w:color w:val="000000"/>
          <w:sz w:val="28"/>
          <w:szCs w:val="28"/>
          <w:rtl/>
        </w:rPr>
        <w:tab/>
        <w:t xml:space="preserve">בעניין </w:t>
      </w:r>
      <w:r>
        <w:rPr>
          <w:rFonts w:ascii="Miriam" w:hAnsi="Miriam" w:cs="Miriam"/>
          <w:rtl/>
        </w:rPr>
        <w:t>פלוני</w:t>
      </w:r>
      <w:r>
        <w:rPr>
          <w:rFonts w:cs="FrankRuehl"/>
          <w:color w:val="000000"/>
          <w:sz w:val="28"/>
          <w:szCs w:val="28"/>
          <w:rtl/>
        </w:rPr>
        <w:t xml:space="preserve"> הנזכר מדובר היה בקטין כבן 17, שבמסגרת הסדר טיעון הורשע בכך שהגיע עם אחרים למגדל שמירה, שם יידו האחרים בקבוקי תבערה לעבר המגדל. שוטרים החלו לרדוף אחרי המתפרעים, ואז השליכו לעברם הקטין וחלק מן המתפרעים בקבוק תבערה נוסף ממרחק של כעשרה מטרים. בית המשפט העליון קיבל את ערעור המדינה על קולת עונשו של הקטין, וגזר עליו 25 חודשי מאסר בפועל לצד ענישה נלווית. המקרה שכאן חמור פחות מבחינה זו שיודה בקבוק אחד, שלא בחבורה, לא לעבר בני אדם באופן ישיר, וממרחק גדול יותר. הנאשם גם לא הורשע בעבירות על </w:t>
      </w:r>
      <w:hyperlink r:id="rId125" w:history="1">
        <w:r w:rsidR="00D57F70" w:rsidRPr="00D57F70">
          <w:rPr>
            <w:rFonts w:cs="FrankRuehl"/>
            <w:color w:val="0000FF"/>
            <w:sz w:val="28"/>
            <w:szCs w:val="28"/>
            <w:u w:val="single"/>
            <w:rtl/>
          </w:rPr>
          <w:t>חוק המאבק בטרור התשע"ו-2016</w:t>
        </w:r>
      </w:hyperlink>
      <w:r>
        <w:rPr>
          <w:rFonts w:cs="FrankRuehl"/>
          <w:color w:val="000000"/>
          <w:sz w:val="28"/>
          <w:szCs w:val="28"/>
          <w:rtl/>
        </w:rPr>
        <w:t xml:space="preserve"> (להלן: </w:t>
      </w:r>
      <w:r>
        <w:rPr>
          <w:rFonts w:ascii="Miriam" w:hAnsi="Miriam" w:cs="Miriam"/>
          <w:rtl/>
        </w:rPr>
        <w:t>חוק המאבק בטרור</w:t>
      </w:r>
      <w:r>
        <w:rPr>
          <w:rFonts w:cs="FrankRuehl"/>
          <w:color w:val="000000"/>
          <w:sz w:val="28"/>
          <w:szCs w:val="28"/>
          <w:rtl/>
        </w:rPr>
        <w:t>), והמניע אינו לאומני טהור. מנגד, הנאשם הוא בגיר ולא קטין, על כל המשתמע מכך.</w:t>
      </w:r>
    </w:p>
    <w:p w14:paraId="39021BE4" w14:textId="77777777" w:rsidR="00431ABF" w:rsidRDefault="00431ABF" w:rsidP="00431ABF">
      <w:pPr>
        <w:pStyle w:val="ab"/>
        <w:bidi/>
        <w:spacing w:before="0" w:beforeAutospacing="0" w:after="120" w:afterAutospacing="0" w:line="360" w:lineRule="auto"/>
        <w:ind w:firstLine="720"/>
        <w:jc w:val="both"/>
        <w:rPr>
          <w:rFonts w:ascii="FrankRuehl" w:hAnsi="FrankRuehl" w:cs="FrankRuehl"/>
          <w:sz w:val="28"/>
          <w:szCs w:val="28"/>
          <w:rtl/>
        </w:rPr>
      </w:pPr>
      <w:r>
        <w:rPr>
          <w:rFonts w:ascii="FrankRuehl" w:hAnsi="FrankRuehl" w:cs="FrankRuehl"/>
          <w:sz w:val="28"/>
          <w:szCs w:val="28"/>
          <w:rtl/>
        </w:rPr>
        <w:t>ב</w:t>
      </w:r>
      <w:hyperlink r:id="rId126" w:history="1">
        <w:r w:rsidR="00D57F70" w:rsidRPr="00D57F70">
          <w:rPr>
            <w:rFonts w:ascii="FrankRuehl" w:hAnsi="FrankRuehl" w:cs="FrankRuehl"/>
            <w:color w:val="0000FF"/>
            <w:sz w:val="28"/>
            <w:szCs w:val="28"/>
            <w:u w:val="single"/>
            <w:rtl/>
          </w:rPr>
          <w:t>ע"פ 18/22</w:t>
        </w:r>
      </w:hyperlink>
      <w:r>
        <w:rPr>
          <w:rFonts w:ascii="FrankRuehl" w:hAnsi="FrankRuehl" w:cs="FrankRuehl"/>
          <w:sz w:val="28"/>
          <w:szCs w:val="28"/>
          <w:rtl/>
        </w:rPr>
        <w:t xml:space="preserve"> </w:t>
      </w:r>
      <w:r>
        <w:rPr>
          <w:rFonts w:ascii="Miriam" w:hAnsi="Miriam" w:cs="Miriam"/>
          <w:rtl/>
        </w:rPr>
        <w:t>אבו זינה נ' מדינת ישראל</w:t>
      </w:r>
      <w:r>
        <w:rPr>
          <w:rFonts w:ascii="FrankRuehl" w:hAnsi="FrankRuehl" w:cs="FrankRuehl"/>
          <w:sz w:val="28"/>
          <w:szCs w:val="28"/>
          <w:rtl/>
        </w:rPr>
        <w:t xml:space="preserve"> (27.7.2022) מדובר בנאשם שבמהלך התפרעות יידה מספר רב של אבנים לעבר שוטרים וכן יידה בקבוק תבערה, והכל בתקופת מבצע "שומר חומות". הערכאה הדיונית קבעה כי מתחם העונש ההולם נע בין 30 ל-60 חודשי מאסר, וגזרה על הנאשם עונש ברף התחתון של המתחם לצד עונשים נוספים. ערעור הנאשם נדחה, ובית המשפט העליון קבע כי החומרה שבהשלכת בקבוק תבערה, המניע האידיאולוגי ו"אווירת הטרור" העולה ממנה, "מחייבים הטלת עונשים מחמירים על מבצעי העבירות – גם על כאלה שעברם נקי מפלילים". המקרה שכאן חמור פחות, </w:t>
      </w:r>
      <w:r>
        <w:rPr>
          <w:rFonts w:cs="FrankRuehl"/>
          <w:sz w:val="28"/>
          <w:szCs w:val="28"/>
          <w:rtl/>
        </w:rPr>
        <w:t xml:space="preserve">הן משום שבאירוע שבאישום השני הנאשם יידה בקבוק תבערה ולא יידה אבנים; הן משום שהדבר לא נעשה כחלק מחבורה; הן משום שהמניע לא היה לאומני טהור; והן משום שלא מדובר היה בתקופת מבצע צבאי. </w:t>
      </w:r>
      <w:r>
        <w:rPr>
          <w:rFonts w:cs="FrankRuehl"/>
          <w:color w:val="000000"/>
          <w:sz w:val="28"/>
          <w:szCs w:val="28"/>
          <w:rtl/>
        </w:rPr>
        <w:t>הנאשם גם לא הורשע בעבירות על חוק המאבק בטרור.</w:t>
      </w:r>
    </w:p>
    <w:p w14:paraId="20F4DB2A" w14:textId="77777777" w:rsidR="00431ABF" w:rsidRDefault="00D57F70" w:rsidP="00431ABF">
      <w:pPr>
        <w:pStyle w:val="ab"/>
        <w:bidi/>
        <w:spacing w:before="0" w:beforeAutospacing="0" w:after="120" w:afterAutospacing="0" w:line="360" w:lineRule="auto"/>
        <w:ind w:firstLine="720"/>
        <w:jc w:val="both"/>
        <w:rPr>
          <w:rFonts w:ascii="FrankRuehl" w:hAnsi="FrankRuehl" w:cs="FrankRuehl"/>
          <w:sz w:val="28"/>
          <w:szCs w:val="28"/>
        </w:rPr>
      </w:pPr>
      <w:r>
        <w:rPr>
          <w:rFonts w:ascii="FrankRuehl" w:hAnsi="FrankRuehl" w:cs="FrankRuehl"/>
          <w:sz w:val="28"/>
          <w:szCs w:val="28"/>
        </w:rPr>
        <w:t xml:space="preserve">  </w:t>
      </w:r>
      <w:r w:rsidR="00431ABF">
        <w:rPr>
          <w:rFonts w:ascii="FrankRuehl" w:hAnsi="FrankRuehl" w:cs="FrankRuehl"/>
          <w:sz w:val="28"/>
          <w:szCs w:val="28"/>
          <w:rtl/>
        </w:rPr>
        <w:t>ב</w:t>
      </w:r>
      <w:hyperlink r:id="rId127" w:history="1">
        <w:r w:rsidRPr="00D57F70">
          <w:rPr>
            <w:rFonts w:ascii="FrankRuehl" w:hAnsi="FrankRuehl" w:cs="FrankRuehl"/>
            <w:color w:val="0000FF"/>
            <w:sz w:val="28"/>
            <w:szCs w:val="28"/>
            <w:u w:val="single"/>
            <w:rtl/>
          </w:rPr>
          <w:t>ת"פ (מחוזי י-ם) 40118-06-21</w:t>
        </w:r>
      </w:hyperlink>
      <w:r w:rsidR="00431ABF">
        <w:rPr>
          <w:rFonts w:ascii="FrankRuehl" w:hAnsi="FrankRuehl" w:cs="FrankRuehl"/>
          <w:sz w:val="28"/>
          <w:szCs w:val="28"/>
          <w:rtl/>
        </w:rPr>
        <w:t xml:space="preserve"> </w:t>
      </w:r>
      <w:r w:rsidR="00431ABF">
        <w:rPr>
          <w:rFonts w:ascii="Miriam" w:hAnsi="Miriam" w:cs="Miriam"/>
          <w:rtl/>
        </w:rPr>
        <w:t>מדינת ישראל נ' ראזם</w:t>
      </w:r>
      <w:r w:rsidR="00431ABF">
        <w:rPr>
          <w:rFonts w:ascii="FrankRuehl" w:hAnsi="FrankRuehl" w:cs="FrankRuehl"/>
          <w:sz w:val="28"/>
          <w:szCs w:val="28"/>
          <w:rtl/>
        </w:rPr>
        <w:t xml:space="preserve"> (05.01.2022) מדובר היה בצעיר כבן 19 נעדר עבר פלילי, שבשתי הזדמנויות השתתף בהתפרעויות שבהן יידה אבנים לעבר כוחות הביטחון, ובאחת מהן גם יידה בקבוק תבערה ממרחק של 60-50 מטרים. הערכאה הדיונית קבעה כי מתחם העונש ההולם נע בין 20 ל-40 חודשי מאסר וגזרה על הנאשם 25 חודשי מאסר לצד עונשים נוספים. המקרה שכאן חמור פחות מבחינה זו שבאירוע שבאישום השני לא מדובר היה בהתפרעות והנאשם לא יידה גם אבנים, וכן משום שהמניע לא היה לאומני טהור. מנגד</w:t>
      </w:r>
      <w:r w:rsidR="00431ABF">
        <w:rPr>
          <w:rFonts w:cs="FrankRuehl"/>
          <w:sz w:val="28"/>
          <w:szCs w:val="28"/>
          <w:rtl/>
        </w:rPr>
        <w:t>, בקבוק התבערה יודה ממרחק קצר יותר, והנאשם מבוגר משמעותית מהנאשם שם</w:t>
      </w:r>
      <w:r w:rsidR="00431ABF">
        <w:rPr>
          <w:rFonts w:ascii="FrankRuehl" w:hAnsi="FrankRuehl" w:cs="FrankRuehl"/>
          <w:sz w:val="28"/>
          <w:szCs w:val="28"/>
          <w:rtl/>
        </w:rPr>
        <w:t>.</w:t>
      </w:r>
      <w:r w:rsidR="00431ABF">
        <w:rPr>
          <w:rStyle w:val="ad"/>
          <w:rFonts w:cs="FrankRuehl"/>
          <w:color w:val="000000"/>
          <w:sz w:val="28"/>
          <w:szCs w:val="28"/>
          <w:rtl/>
        </w:rPr>
        <w:footnoteReference w:id="4"/>
      </w:r>
    </w:p>
    <w:p w14:paraId="6C888BDC" w14:textId="77777777" w:rsidR="00431ABF" w:rsidRDefault="00431ABF" w:rsidP="00431ABF">
      <w:pPr>
        <w:keepNext/>
        <w:tabs>
          <w:tab w:val="left" w:pos="702"/>
        </w:tabs>
        <w:spacing w:after="240" w:line="360" w:lineRule="auto"/>
        <w:ind w:left="-6"/>
        <w:jc w:val="both"/>
        <w:rPr>
          <w:rFonts w:cs="FrankRuehl"/>
          <w:color w:val="000000"/>
          <w:sz w:val="28"/>
          <w:szCs w:val="28"/>
          <w:rtl/>
        </w:rPr>
      </w:pPr>
      <w:r>
        <w:rPr>
          <w:rFonts w:cs="FrankRuehl"/>
          <w:color w:val="000000"/>
          <w:sz w:val="28"/>
          <w:szCs w:val="28"/>
          <w:rtl/>
        </w:rPr>
        <w:t>ו(4)(3)(2) מדיניות הענישה הנהוגה – יידוי האבנים וההתפרעות באישום השלישי</w:t>
      </w:r>
    </w:p>
    <w:p w14:paraId="4D6A5A34" w14:textId="77777777" w:rsidR="00431ABF" w:rsidRDefault="00431ABF" w:rsidP="00431ABF">
      <w:pPr>
        <w:numPr>
          <w:ilvl w:val="0"/>
          <w:numId w:val="1"/>
        </w:numPr>
        <w:tabs>
          <w:tab w:val="left" w:pos="702"/>
        </w:tabs>
        <w:spacing w:after="240" w:line="360" w:lineRule="auto"/>
        <w:ind w:left="-7" w:firstLine="0"/>
        <w:jc w:val="both"/>
        <w:rPr>
          <w:rFonts w:cs="FrankRuehl"/>
          <w:color w:val="000000"/>
          <w:sz w:val="28"/>
          <w:szCs w:val="28"/>
          <w:rtl/>
        </w:rPr>
      </w:pPr>
      <w:r>
        <w:rPr>
          <w:rFonts w:cs="FrankRuehl"/>
          <w:color w:val="000000"/>
          <w:sz w:val="28"/>
          <w:szCs w:val="28"/>
          <w:rtl/>
        </w:rPr>
        <w:t>העונש המרבי לעבירת הפרעה לשוטר בשעת מילוי תפקידו עומד על שלוש שנים, ועל עבירת התפרעות עומד על שנתיים.</w:t>
      </w:r>
    </w:p>
    <w:p w14:paraId="04134A4C" w14:textId="77777777" w:rsidR="00431ABF" w:rsidRDefault="00431ABF" w:rsidP="00431ABF">
      <w:pPr>
        <w:numPr>
          <w:ilvl w:val="0"/>
          <w:numId w:val="1"/>
        </w:numPr>
        <w:tabs>
          <w:tab w:val="left" w:pos="702"/>
        </w:tabs>
        <w:spacing w:after="240" w:line="360" w:lineRule="auto"/>
        <w:ind w:left="-7" w:firstLine="0"/>
        <w:jc w:val="both"/>
        <w:rPr>
          <w:rFonts w:cs="FrankRuehl"/>
          <w:color w:val="000000"/>
          <w:sz w:val="28"/>
          <w:szCs w:val="28"/>
        </w:rPr>
      </w:pPr>
      <w:r>
        <w:rPr>
          <w:rFonts w:cs="FrankRuehl"/>
          <w:color w:val="000000"/>
          <w:sz w:val="28"/>
          <w:szCs w:val="28"/>
          <w:rtl/>
        </w:rPr>
        <w:t>אסקור מספר פסקי דין שניתנו בנוגע למקרים ממין זה:</w:t>
      </w:r>
    </w:p>
    <w:p w14:paraId="7315EB12" w14:textId="77777777" w:rsidR="00431ABF" w:rsidRDefault="00431ABF" w:rsidP="00431ABF">
      <w:pPr>
        <w:tabs>
          <w:tab w:val="left" w:pos="702"/>
        </w:tabs>
        <w:spacing w:after="240" w:line="360" w:lineRule="auto"/>
        <w:ind w:left="-7"/>
        <w:jc w:val="both"/>
        <w:rPr>
          <w:rFonts w:ascii="FrankRuehl" w:hAnsi="FrankRuehl" w:cs="FrankRuehl"/>
          <w:sz w:val="28"/>
          <w:szCs w:val="28"/>
        </w:rPr>
      </w:pPr>
      <w:r>
        <w:rPr>
          <w:rFonts w:ascii="FrankRuehl" w:hAnsi="FrankRuehl" w:cs="FrankRuehl"/>
          <w:sz w:val="28"/>
          <w:szCs w:val="28"/>
          <w:rtl/>
        </w:rPr>
        <w:tab/>
      </w:r>
      <w:r>
        <w:rPr>
          <w:rFonts w:ascii="FrankRuehl" w:hAnsi="FrankRuehl" w:cs="FrankRuehl"/>
          <w:sz w:val="28"/>
          <w:szCs w:val="28"/>
          <w:rtl/>
        </w:rPr>
        <w:tab/>
        <w:t>ב</w:t>
      </w:r>
      <w:hyperlink r:id="rId128" w:history="1">
        <w:r w:rsidR="00D57F70" w:rsidRPr="00D57F70">
          <w:rPr>
            <w:rFonts w:ascii="FrankRuehl" w:hAnsi="FrankRuehl" w:cs="FrankRuehl"/>
            <w:color w:val="0000FF"/>
            <w:sz w:val="28"/>
            <w:szCs w:val="28"/>
            <w:u w:val="single"/>
            <w:rtl/>
          </w:rPr>
          <w:t>רע"פ 1899/22</w:t>
        </w:r>
      </w:hyperlink>
      <w:r>
        <w:rPr>
          <w:rFonts w:ascii="FrankRuehl" w:hAnsi="FrankRuehl" w:cs="FrankRuehl"/>
          <w:sz w:val="28"/>
          <w:szCs w:val="28"/>
          <w:rtl/>
        </w:rPr>
        <w:t xml:space="preserve"> </w:t>
      </w:r>
      <w:r>
        <w:rPr>
          <w:rFonts w:ascii="Miriam" w:hAnsi="Miriam" w:cs="Miriam"/>
          <w:rtl/>
        </w:rPr>
        <w:t>אלקרעאן נ' מדינת ישראל</w:t>
      </w:r>
      <w:r>
        <w:rPr>
          <w:rFonts w:ascii="FrankRuehl" w:hAnsi="FrankRuehl" w:cs="FrankRuehl"/>
          <w:sz w:val="28"/>
          <w:szCs w:val="28"/>
          <w:rtl/>
        </w:rPr>
        <w:t xml:space="preserve"> (28.3.2022) מדובר היה בנאשם בעל עבר פלילי שהורשע לאחר שמיעת ראיות ביידוי אבנים לעבר שוטרים, כחלק ממחאה המונית נגד פעילות שלטונית בנוגע לקרקעות. האבנים שהשליך הנאשם לא פגעו בשוטרים, אולם אבנים שהשליכו אחרים פצעו שניים מהם. הערכאה הדיונית קבעה כי מתחם העונש ההולם נע בין 7 ל-15 חודשי מאסר, וגזרה על הנאשם 9.5 חודשי מאסר בפועל, לצד עונשים נוספים. ערעור הנאשם נדחה, תוך שהודגש כי העונש מקל, וכי ככלל יש לגזור עונש מאסר "ממושך משמעותית". גם בקשת רשות ערעור נדחתה וצוין כי העונש אינו מחמיר.</w:t>
      </w:r>
      <w:r>
        <w:rPr>
          <w:rStyle w:val="ad"/>
          <w:rFonts w:ascii="FrankRuehl" w:hAnsi="FrankRuehl" w:cs="FrankRuehl"/>
          <w:sz w:val="28"/>
          <w:szCs w:val="28"/>
          <w:rtl/>
        </w:rPr>
        <w:footnoteReference w:id="5"/>
      </w:r>
      <w:r>
        <w:rPr>
          <w:rFonts w:ascii="FrankRuehl" w:hAnsi="FrankRuehl" w:cs="FrankRuehl"/>
          <w:sz w:val="28"/>
          <w:szCs w:val="28"/>
          <w:rtl/>
        </w:rPr>
        <w:t xml:space="preserve"> המקרה שכאן חמור פחות הן משום שלא נגרמו נזקי גוף, והן בשל נסיבות שאינן קשורות בביצוע העבירה.</w:t>
      </w:r>
    </w:p>
    <w:p w14:paraId="2AE80AD9" w14:textId="77777777" w:rsidR="00431ABF" w:rsidRDefault="00431ABF" w:rsidP="00431ABF">
      <w:pPr>
        <w:tabs>
          <w:tab w:val="left" w:pos="702"/>
        </w:tabs>
        <w:spacing w:after="240" w:line="360" w:lineRule="auto"/>
        <w:ind w:left="-7"/>
        <w:jc w:val="both"/>
        <w:rPr>
          <w:rFonts w:ascii="FrankRuehl" w:hAnsi="FrankRuehl" w:cs="FrankRuehl"/>
          <w:sz w:val="28"/>
          <w:szCs w:val="28"/>
          <w:rtl/>
        </w:rPr>
      </w:pPr>
      <w:r>
        <w:rPr>
          <w:rFonts w:ascii="FrankRuehl" w:hAnsi="FrankRuehl" w:cs="FrankRuehl"/>
          <w:sz w:val="28"/>
          <w:szCs w:val="28"/>
          <w:rtl/>
        </w:rPr>
        <w:tab/>
        <w:t>ב</w:t>
      </w:r>
      <w:hyperlink r:id="rId129" w:history="1">
        <w:r w:rsidR="00D57F70" w:rsidRPr="00D57F70">
          <w:rPr>
            <w:rFonts w:ascii="FrankRuehl" w:hAnsi="FrankRuehl" w:cs="FrankRuehl"/>
            <w:color w:val="0000FF"/>
            <w:sz w:val="28"/>
            <w:szCs w:val="28"/>
            <w:u w:val="single"/>
            <w:rtl/>
          </w:rPr>
          <w:t>רע"פ 8323/23</w:t>
        </w:r>
      </w:hyperlink>
      <w:r>
        <w:rPr>
          <w:rFonts w:ascii="FrankRuehl" w:hAnsi="FrankRuehl" w:cs="FrankRuehl"/>
          <w:sz w:val="28"/>
          <w:szCs w:val="28"/>
          <w:rtl/>
        </w:rPr>
        <w:t xml:space="preserve"> </w:t>
      </w:r>
      <w:r>
        <w:rPr>
          <w:rFonts w:ascii="Miriam" w:hAnsi="Miriam" w:cs="Miriam"/>
          <w:rtl/>
        </w:rPr>
        <w:t>מנאע נ' מדינת ישראל</w:t>
      </w:r>
      <w:r>
        <w:rPr>
          <w:rFonts w:ascii="FrankRuehl" w:hAnsi="FrankRuehl" w:cs="FrankRuehl"/>
          <w:sz w:val="28"/>
          <w:szCs w:val="28"/>
          <w:rtl/>
        </w:rPr>
        <w:t xml:space="preserve"> (23.11.2023) מדובר בנאשם שהשתתף בהתפרעות, שבה יודו לעבר שוטרים אבנים סלעים ובקבוקי תבערה וכן נורו לעברם זיקוקים, לצד מעשי השחתה נוספים כמפורט שם. הנאשם עצמו יידה לעבר השוטרים אבנים, ואף עודד את יתר המתפרעים. הערכאה הדיונית עמדה על חלקו הדומיננטי של הנאשם בהתפרעות; קבעה כי מתחם העונש ההולם בעניינו נע בין 12 ל-24 חודשי מאסר; וגזרה עליו עונש ברף התחתון לצד עונשים נוספים. ערעור הנאשם על גזר הדין נדחה, וכך גם בקשת רשות ערעור שהגיש. המקרה שכאן חמור פחות, הן נוכח מכלול המעשים שבוצעו באותה התפרעות, שגם הייתה בתקופה ביטחונית רגישה במיוחד, והן משום חלקו של הנאשם בה. גם המניע במקרה שכאן אינו לאומני טהור.</w:t>
      </w:r>
    </w:p>
    <w:p w14:paraId="22F503AC" w14:textId="77777777" w:rsidR="00431ABF" w:rsidRDefault="00431ABF" w:rsidP="00431ABF">
      <w:pPr>
        <w:tabs>
          <w:tab w:val="left" w:pos="702"/>
        </w:tabs>
        <w:spacing w:after="240" w:line="360" w:lineRule="auto"/>
        <w:ind w:left="-7"/>
        <w:jc w:val="both"/>
        <w:rPr>
          <w:rFonts w:ascii="FrankRuehl" w:hAnsi="FrankRuehl" w:cs="FrankRuehl"/>
          <w:sz w:val="28"/>
          <w:szCs w:val="28"/>
          <w:rtl/>
        </w:rPr>
      </w:pPr>
      <w:r>
        <w:rPr>
          <w:rFonts w:ascii="FrankRuehl" w:hAnsi="FrankRuehl" w:cs="FrankRuehl"/>
          <w:sz w:val="28"/>
          <w:szCs w:val="28"/>
          <w:rtl/>
        </w:rPr>
        <w:tab/>
        <w:t>גם ב</w:t>
      </w:r>
      <w:hyperlink r:id="rId130" w:history="1">
        <w:r w:rsidR="00D57F70" w:rsidRPr="00D57F70">
          <w:rPr>
            <w:rFonts w:ascii="FrankRuehl" w:hAnsi="FrankRuehl" w:cs="FrankRuehl"/>
            <w:color w:val="0000FF"/>
            <w:sz w:val="28"/>
            <w:szCs w:val="28"/>
            <w:u w:val="single"/>
            <w:rtl/>
          </w:rPr>
          <w:t>ע"פ 6216/19</w:t>
        </w:r>
      </w:hyperlink>
      <w:r>
        <w:rPr>
          <w:rFonts w:ascii="FrankRuehl" w:hAnsi="FrankRuehl" w:cs="FrankRuehl"/>
          <w:sz w:val="28"/>
          <w:szCs w:val="28"/>
          <w:rtl/>
        </w:rPr>
        <w:t xml:space="preserve"> </w:t>
      </w:r>
      <w:r>
        <w:rPr>
          <w:rFonts w:ascii="Miriam" w:hAnsi="Miriam" w:cs="Miriam"/>
          <w:rtl/>
        </w:rPr>
        <w:t>דארי נ' מדינת ישראל</w:t>
      </w:r>
      <w:r>
        <w:rPr>
          <w:rFonts w:ascii="FrankRuehl" w:hAnsi="FrankRuehl" w:cs="FrankRuehl"/>
          <w:sz w:val="28"/>
          <w:szCs w:val="28"/>
          <w:rtl/>
        </w:rPr>
        <w:t xml:space="preserve"> (24.05.2020) מדובר היה בנאשם אשר השתתף בהתפרעות שבה יודו לעבר כוחות הביטחון אבנים ובקבוקי תבערה וכן נורו לעברם זיקוקים, ואף נפגעו שוטרים. הנאשם עצמו יידה לעבר הכוחות מספר אבנים ממרחק של כ-40 מטרים. הערכאה הדיונית קבעה כי מתחם העונש ההולם נע בין 10 ל-24 חודשי מאסר בפועל, וגזרה על הנאשם, צעיר כבן 19 בעל עבר פלילי, 15 חודשי מאסר בפועל לצד עונשים נוספים. ערעור הנאשם נדחה. המקרה שכאן חמור פחות הן נוכח מכלול המעשים בהתפרעות לרבות העדר נזק קונקרטי, והן נוכח המרחק שממנו יידה הנאשם עצמו את האבנים. מנגד, הנאשם היה מבוגר משמעותית מהנאשם שם.</w:t>
      </w:r>
    </w:p>
    <w:p w14:paraId="2C9A92FC" w14:textId="77777777" w:rsidR="00431ABF" w:rsidRDefault="00431ABF" w:rsidP="00431ABF">
      <w:pPr>
        <w:tabs>
          <w:tab w:val="left" w:pos="702"/>
        </w:tabs>
        <w:spacing w:after="240" w:line="360" w:lineRule="auto"/>
        <w:ind w:left="-7"/>
        <w:jc w:val="both"/>
        <w:rPr>
          <w:rFonts w:ascii="FrankRuehl" w:hAnsi="FrankRuehl" w:cs="FrankRuehl"/>
          <w:sz w:val="28"/>
          <w:szCs w:val="28"/>
        </w:rPr>
      </w:pPr>
      <w:r>
        <w:rPr>
          <w:rFonts w:cs="FrankRuehl"/>
          <w:color w:val="000000"/>
          <w:sz w:val="28"/>
          <w:szCs w:val="28"/>
          <w:rtl/>
        </w:rPr>
        <w:tab/>
      </w:r>
      <w:r>
        <w:rPr>
          <w:rFonts w:ascii="FrankRuehl" w:hAnsi="FrankRuehl" w:cs="FrankRuehl"/>
          <w:sz w:val="28"/>
          <w:szCs w:val="28"/>
          <w:rtl/>
        </w:rPr>
        <w:t>ב</w:t>
      </w:r>
      <w:hyperlink r:id="rId131" w:history="1">
        <w:r w:rsidR="00D57F70" w:rsidRPr="00D57F70">
          <w:rPr>
            <w:rFonts w:ascii="FrankRuehl" w:hAnsi="FrankRuehl" w:cs="FrankRuehl"/>
            <w:color w:val="0000FF"/>
            <w:sz w:val="28"/>
            <w:szCs w:val="28"/>
            <w:u w:val="single"/>
            <w:rtl/>
          </w:rPr>
          <w:t>רע"פ 4770/18</w:t>
        </w:r>
      </w:hyperlink>
      <w:r>
        <w:rPr>
          <w:rFonts w:ascii="FrankRuehl" w:hAnsi="FrankRuehl" w:cs="FrankRuehl"/>
          <w:sz w:val="28"/>
          <w:szCs w:val="28"/>
          <w:rtl/>
        </w:rPr>
        <w:t xml:space="preserve"> </w:t>
      </w:r>
      <w:r>
        <w:rPr>
          <w:rFonts w:ascii="Miriam" w:hAnsi="Miriam" w:cs="Miriam"/>
          <w:rtl/>
        </w:rPr>
        <w:t>הדרה נ' מדינת ישראל</w:t>
      </w:r>
      <w:r>
        <w:rPr>
          <w:rFonts w:ascii="FrankRuehl" w:hAnsi="FrankRuehl" w:cs="FrankRuehl"/>
          <w:sz w:val="28"/>
          <w:szCs w:val="28"/>
          <w:rtl/>
        </w:rPr>
        <w:t xml:space="preserve"> (12.7.2018), שאליו הפנה הנאשם, מדובר היה במי שהשתתף בהתפרעות, יידה אבן לעבר שוטר ממרחק של כ-50 מטרים, ואז ניסה להימלט. הערכאה הדיונית קבעה כי מתחם העונש ההולם נע בין 7 ל-18 חודשי מאסר בפועל, וגזרה על הנאשם 10 חודשי מאסר בפועל לצד עונשים נוספים. ערעור הנאשם נדחה וכך גם בקשת רשות ערעור. המקרה שכאן חמור יותר נוכח מכלול המעשים בהתפרעות והעובדה שהנאשם יידה מספר אבנים, </w:t>
      </w:r>
      <w:r>
        <w:rPr>
          <w:rFonts w:ascii="FrankRuehl" w:hAnsi="FrankRuehl" w:cs="FrankRuehl" w:hint="cs"/>
          <w:sz w:val="28"/>
          <w:szCs w:val="28"/>
          <w:rtl/>
        </w:rPr>
        <w:t xml:space="preserve">אם כי </w:t>
      </w:r>
      <w:r>
        <w:rPr>
          <w:rFonts w:ascii="FrankRuehl" w:hAnsi="FrankRuehl" w:cs="FrankRuehl"/>
          <w:sz w:val="28"/>
          <w:szCs w:val="28"/>
          <w:rtl/>
        </w:rPr>
        <w:t>מנגד המרחק היה גדול יותר וגם הנזק הצפוי היה פחו</w:t>
      </w:r>
      <w:r>
        <w:rPr>
          <w:rFonts w:ascii="FrankRuehl" w:hAnsi="FrankRuehl" w:cs="FrankRuehl" w:hint="cs"/>
          <w:sz w:val="28"/>
          <w:szCs w:val="28"/>
          <w:rtl/>
        </w:rPr>
        <w:t>ּ</w:t>
      </w:r>
      <w:r>
        <w:rPr>
          <w:rFonts w:ascii="FrankRuehl" w:hAnsi="FrankRuehl" w:cs="FrankRuehl"/>
          <w:sz w:val="28"/>
          <w:szCs w:val="28"/>
          <w:rtl/>
        </w:rPr>
        <w:t>ת.</w:t>
      </w:r>
    </w:p>
    <w:p w14:paraId="41059B8C" w14:textId="77777777" w:rsidR="00431ABF" w:rsidRDefault="00431ABF" w:rsidP="00431ABF">
      <w:pPr>
        <w:tabs>
          <w:tab w:val="left" w:pos="702"/>
        </w:tabs>
        <w:spacing w:after="240" w:line="360" w:lineRule="auto"/>
        <w:ind w:left="-7"/>
        <w:jc w:val="both"/>
        <w:rPr>
          <w:rFonts w:cs="FrankRuehl"/>
          <w:color w:val="000000"/>
          <w:sz w:val="28"/>
          <w:szCs w:val="28"/>
        </w:rPr>
      </w:pPr>
      <w:r>
        <w:rPr>
          <w:rFonts w:cs="FrankRuehl"/>
          <w:color w:val="000000"/>
          <w:sz w:val="28"/>
          <w:szCs w:val="28"/>
          <w:rtl/>
        </w:rPr>
        <w:tab/>
        <w:t>ב</w:t>
      </w:r>
      <w:hyperlink r:id="rId132" w:history="1">
        <w:r w:rsidR="00D57F70" w:rsidRPr="00D57F70">
          <w:rPr>
            <w:rFonts w:cs="FrankRuehl"/>
            <w:color w:val="0000FF"/>
            <w:sz w:val="28"/>
            <w:szCs w:val="28"/>
            <w:u w:val="single"/>
            <w:rtl/>
          </w:rPr>
          <w:t>ת"פ (מחוזי י-ם) 19821-02-17</w:t>
        </w:r>
      </w:hyperlink>
      <w:r>
        <w:rPr>
          <w:rFonts w:cs="FrankRuehl"/>
          <w:color w:val="000000"/>
          <w:sz w:val="28"/>
          <w:szCs w:val="28"/>
          <w:rtl/>
        </w:rPr>
        <w:t xml:space="preserve"> </w:t>
      </w:r>
      <w:r>
        <w:rPr>
          <w:rFonts w:ascii="Miriam" w:hAnsi="Miriam" w:cs="Miriam"/>
          <w:rtl/>
        </w:rPr>
        <w:t>מדינת ישראל נ' נאצר</w:t>
      </w:r>
      <w:r>
        <w:rPr>
          <w:rFonts w:cs="FrankRuehl"/>
          <w:color w:val="000000"/>
          <w:sz w:val="28"/>
          <w:szCs w:val="28"/>
          <w:rtl/>
        </w:rPr>
        <w:t xml:space="preserve"> (1.11.2017) הנאשם הורשע בשני אישומים, השני מביניהם בגין השתתפות בהתפרעות שבה יודו אבנים לעבר כוחות הביטחון, כאשר הנאשם עצמו יידה אבן אחת לעבר כלי רכב משטרתי ממרחק של כ-20 מטרים. נקבע כי מתחם העונש ההולם בגין מעשה זה נע בין 6 ל-18 חודשי מאסר.</w:t>
      </w:r>
      <w:r>
        <w:rPr>
          <w:rStyle w:val="ad"/>
          <w:rFonts w:cs="FrankRuehl"/>
          <w:color w:val="000000"/>
          <w:sz w:val="28"/>
          <w:szCs w:val="28"/>
          <w:rtl/>
        </w:rPr>
        <w:footnoteReference w:id="6"/>
      </w:r>
      <w:r>
        <w:rPr>
          <w:rFonts w:cs="FrankRuehl"/>
          <w:color w:val="000000"/>
          <w:sz w:val="28"/>
          <w:szCs w:val="28"/>
          <w:rtl/>
        </w:rPr>
        <w:t xml:space="preserve"> המקרה שכאן חמור יותר מבחינה זו שהנאשם יידה מספר אבנים ולא אחת, אולם מנגד היידוי היה מרחוק יותר והמניע לא היה לאומני טהור.</w:t>
      </w:r>
    </w:p>
    <w:p w14:paraId="0F2D2713" w14:textId="77777777" w:rsidR="00431ABF" w:rsidRDefault="00431ABF" w:rsidP="00431ABF">
      <w:pPr>
        <w:keepNext/>
        <w:tabs>
          <w:tab w:val="left" w:pos="702"/>
        </w:tabs>
        <w:spacing w:after="240"/>
        <w:rPr>
          <w:rFonts w:cs="FrankRuehl"/>
          <w:color w:val="000000"/>
          <w:sz w:val="28"/>
          <w:szCs w:val="28"/>
          <w:rtl/>
        </w:rPr>
      </w:pPr>
      <w:r>
        <w:rPr>
          <w:rFonts w:cs="FrankRuehl"/>
          <w:i/>
          <w:iCs/>
          <w:color w:val="000000"/>
          <w:sz w:val="28"/>
          <w:szCs w:val="28"/>
          <w:rtl/>
        </w:rPr>
        <w:t>ו(4)(4) המסקנה בעניין מתחם העונש ההולם למעשי הנאשם באישומים השני והשלישי</w:t>
      </w:r>
    </w:p>
    <w:p w14:paraId="5240B5E1" w14:textId="77777777" w:rsidR="00431ABF" w:rsidRDefault="00431ABF" w:rsidP="00431ABF">
      <w:pPr>
        <w:numPr>
          <w:ilvl w:val="0"/>
          <w:numId w:val="1"/>
        </w:numPr>
        <w:tabs>
          <w:tab w:val="left" w:pos="702"/>
        </w:tabs>
        <w:spacing w:after="240" w:line="360" w:lineRule="auto"/>
        <w:ind w:left="-7" w:firstLine="0"/>
        <w:jc w:val="both"/>
        <w:rPr>
          <w:rFonts w:cs="FrankRuehl"/>
          <w:color w:val="000000"/>
          <w:sz w:val="28"/>
          <w:szCs w:val="28"/>
          <w:rtl/>
        </w:rPr>
      </w:pPr>
      <w:r>
        <w:rPr>
          <w:rFonts w:cs="FrankRuehl"/>
          <w:color w:val="000000"/>
          <w:sz w:val="28"/>
          <w:szCs w:val="28"/>
          <w:rtl/>
        </w:rPr>
        <w:t>על רקע הערכים החברתיים שנפגעו ומידת הפגיעה בהם במקרה שכאן</w:t>
      </w:r>
      <w:r>
        <w:rPr>
          <w:rFonts w:cs="FrankRuehl" w:hint="cs"/>
          <w:color w:val="000000"/>
          <w:sz w:val="28"/>
          <w:szCs w:val="28"/>
          <w:rtl/>
        </w:rPr>
        <w:t>,</w:t>
      </w:r>
      <w:r>
        <w:rPr>
          <w:rFonts w:cs="FrankRuehl"/>
          <w:color w:val="000000"/>
          <w:sz w:val="28"/>
          <w:szCs w:val="28"/>
          <w:rtl/>
        </w:rPr>
        <w:t xml:space="preserve"> כעולה מן האמור לעיל; על רקע נסיבות ביצוע העבירות על ידי הנאשם; על רקע פסקי הדין שהובאו, לרבות הנסיבות לחומרא ולקולא בכל אחד מהם; ועל רקע מגמת ההחמרה הנמשכת בענישה בעבירות נשק בכלל וביחס ליידוי בקבוקי תבערה בפרט </w:t>
      </w:r>
      <w:r>
        <w:rPr>
          <w:rFonts w:ascii="FrankRuehl" w:hAnsi="FrankRuehl" w:cs="FrankRuehl"/>
          <w:color w:val="000000"/>
          <w:sz w:val="28"/>
          <w:szCs w:val="28"/>
          <w:rtl/>
        </w:rPr>
        <w:t>–</w:t>
      </w:r>
      <w:r>
        <w:rPr>
          <w:rFonts w:cs="FrankRuehl"/>
          <w:color w:val="000000"/>
          <w:sz w:val="28"/>
          <w:szCs w:val="28"/>
          <w:rtl/>
        </w:rPr>
        <w:t xml:space="preserve"> סבורני כי במקרה שכאן מתחם העונש ההולם </w:t>
      </w:r>
      <w:r>
        <w:rPr>
          <w:rFonts w:cs="FrankRuehl" w:hint="cs"/>
          <w:color w:val="000000"/>
          <w:sz w:val="28"/>
          <w:szCs w:val="28"/>
          <w:rtl/>
        </w:rPr>
        <w:t xml:space="preserve">למעשי הנאשם בשני האישומים </w:t>
      </w:r>
      <w:r>
        <w:rPr>
          <w:rFonts w:cs="FrankRuehl"/>
          <w:color w:val="000000"/>
          <w:sz w:val="28"/>
          <w:szCs w:val="28"/>
          <w:rtl/>
        </w:rPr>
        <w:t>נע בין 27 ל-48 חודשי מאסר בפועל לצד עונשים נוספים.</w:t>
      </w:r>
    </w:p>
    <w:p w14:paraId="178E5880" w14:textId="77777777" w:rsidR="00431ABF" w:rsidRDefault="00431ABF" w:rsidP="00431ABF">
      <w:pPr>
        <w:tabs>
          <w:tab w:val="left" w:pos="702"/>
        </w:tabs>
        <w:spacing w:after="240"/>
        <w:ind w:left="-7"/>
        <w:rPr>
          <w:rFonts w:cs="FrankRuehl"/>
          <w:color w:val="000000"/>
          <w:sz w:val="28"/>
          <w:szCs w:val="28"/>
          <w:rtl/>
        </w:rPr>
      </w:pPr>
      <w:r>
        <w:rPr>
          <w:rFonts w:cs="FrankRuehl"/>
          <w:color w:val="000000"/>
          <w:sz w:val="28"/>
          <w:szCs w:val="28"/>
          <w:rtl/>
        </w:rPr>
        <w:t>ו(5)</w:t>
      </w:r>
      <w:r>
        <w:rPr>
          <w:rFonts w:cs="FrankRuehl"/>
          <w:color w:val="000000"/>
          <w:sz w:val="28"/>
          <w:szCs w:val="28"/>
          <w:u w:val="single"/>
          <w:rtl/>
        </w:rPr>
        <w:t xml:space="preserve"> </w:t>
      </w:r>
      <w:r>
        <w:rPr>
          <w:rFonts w:cs="FrankRuehl" w:hint="cs"/>
          <w:color w:val="000000"/>
          <w:sz w:val="28"/>
          <w:szCs w:val="28"/>
          <w:u w:val="single"/>
          <w:rtl/>
        </w:rPr>
        <w:t>גזירת העונש המתאים בתוך המתחמים</w:t>
      </w:r>
    </w:p>
    <w:p w14:paraId="4AE5DF38" w14:textId="77777777" w:rsidR="00431ABF" w:rsidRDefault="00431ABF" w:rsidP="00431ABF">
      <w:pPr>
        <w:numPr>
          <w:ilvl w:val="0"/>
          <w:numId w:val="1"/>
        </w:numPr>
        <w:tabs>
          <w:tab w:val="left" w:pos="702"/>
        </w:tabs>
        <w:spacing w:after="240" w:line="360" w:lineRule="auto"/>
        <w:ind w:left="-7" w:firstLine="0"/>
        <w:jc w:val="both"/>
        <w:rPr>
          <w:rFonts w:cs="FrankRuehl"/>
          <w:color w:val="000000"/>
          <w:sz w:val="28"/>
          <w:szCs w:val="28"/>
        </w:rPr>
      </w:pPr>
      <w:r>
        <w:rPr>
          <w:rFonts w:cs="FrankRuehl"/>
          <w:color w:val="000000"/>
          <w:sz w:val="28"/>
          <w:szCs w:val="28"/>
          <w:rtl/>
        </w:rPr>
        <w:t>בגזירת עונשו של הנאשם בתוך המתחמים יש להתחשב בנסיבות שאינן קשורות בביצוע העבירה (</w:t>
      </w:r>
      <w:hyperlink r:id="rId133" w:history="1">
        <w:r w:rsidR="00E32DAF" w:rsidRPr="00E32DAF">
          <w:rPr>
            <w:rStyle w:val="Hyperlink"/>
            <w:rFonts w:cs="FrankRuehl"/>
            <w:color w:val="0000FF"/>
            <w:sz w:val="28"/>
            <w:szCs w:val="28"/>
            <w:rtl/>
          </w:rPr>
          <w:t>סעיף 40יא</w:t>
        </w:r>
      </w:hyperlink>
      <w:r>
        <w:rPr>
          <w:rFonts w:cs="FrankRuehl"/>
          <w:color w:val="000000"/>
          <w:sz w:val="28"/>
          <w:szCs w:val="28"/>
          <w:rtl/>
        </w:rPr>
        <w:t xml:space="preserve"> ל</w:t>
      </w:r>
      <w:hyperlink r:id="rId134" w:history="1">
        <w:r w:rsidR="00D57F70" w:rsidRPr="00D57F70">
          <w:rPr>
            <w:rFonts w:cs="FrankRuehl"/>
            <w:color w:val="0000FF"/>
            <w:sz w:val="28"/>
            <w:szCs w:val="28"/>
            <w:u w:val="single"/>
            <w:rtl/>
          </w:rPr>
          <w:t>חוק העונשין</w:t>
        </w:r>
      </w:hyperlink>
      <w:r>
        <w:rPr>
          <w:rFonts w:cs="FrankRuehl"/>
          <w:color w:val="000000"/>
          <w:sz w:val="28"/>
          <w:szCs w:val="28"/>
          <w:rtl/>
        </w:rPr>
        <w:t>). במקרה שכאן מדובר בנאשם כבן 27.5, נעדר עבר פלילי כלשהו. כמו כן לטעמי יש ליתן משקל ממשי לכך שהנאשם נטל אחריות על מעשיו, והביא לחיסכון במשאבים שיפוטיים ובמשאבי גורמי האכיפה. יש גם משקל למצבו המשפחתי של הנאשם, ולכך שנולדה לו כאמור בת לפני מספר חודשים. משקל מסוים ניתן גם לחלוף הזמן ממועד ביצוע העבירות מושא האישום הראשון ועד הגשת כתב האישום</w:t>
      </w:r>
      <w:r>
        <w:rPr>
          <w:rFonts w:cs="FrankRuehl" w:hint="cs"/>
          <w:color w:val="000000"/>
          <w:sz w:val="28"/>
          <w:szCs w:val="28"/>
          <w:rtl/>
        </w:rPr>
        <w:t>,</w:t>
      </w:r>
      <w:r>
        <w:rPr>
          <w:rFonts w:cs="FrankRuehl"/>
          <w:color w:val="000000"/>
          <w:sz w:val="28"/>
          <w:szCs w:val="28"/>
          <w:rtl/>
        </w:rPr>
        <w:t xml:space="preserve"> וכן למצבו הרפואי הנוכחי של הנאשם בעת מעצרו.</w:t>
      </w:r>
    </w:p>
    <w:p w14:paraId="6FB15470" w14:textId="77777777" w:rsidR="00431ABF" w:rsidRDefault="00431ABF" w:rsidP="00431ABF">
      <w:pPr>
        <w:numPr>
          <w:ilvl w:val="0"/>
          <w:numId w:val="1"/>
        </w:numPr>
        <w:tabs>
          <w:tab w:val="left" w:pos="702"/>
        </w:tabs>
        <w:spacing w:after="240" w:line="360" w:lineRule="auto"/>
        <w:ind w:left="-7" w:firstLine="0"/>
        <w:jc w:val="both"/>
        <w:rPr>
          <w:rFonts w:cs="FrankRuehl"/>
          <w:color w:val="000000"/>
          <w:sz w:val="28"/>
          <w:szCs w:val="28"/>
        </w:rPr>
      </w:pPr>
      <w:r>
        <w:rPr>
          <w:rFonts w:cs="FrankRuehl"/>
          <w:color w:val="000000"/>
          <w:sz w:val="28"/>
          <w:szCs w:val="28"/>
          <w:rtl/>
        </w:rPr>
        <w:t xml:space="preserve">מנגד, עיון בתסקיר מלמד כי קיים משנה חשיבות לצורך בהרתעה אישית כלפי הנאשם, בייחוד על רקע הערכת המסוכנות שלו (יצוין כי הצורך בהרתעת הרבים נשקל כבר במסגרת מתחם העונש ההולם, כחלק ממכלול השיקולים העומדים ביסוד מדיניות הענישה הנהוגה). </w:t>
      </w:r>
      <w:r>
        <w:rPr>
          <w:rFonts w:cs="FrankRuehl" w:hint="cs"/>
          <w:color w:val="000000"/>
          <w:sz w:val="28"/>
          <w:szCs w:val="28"/>
          <w:rtl/>
        </w:rPr>
        <w:t>כמו כן הדעת נותנת כי המצב הרפואי יקבל מענה על ידי שירות בתי הסוהר, בהתאם לנהליו.</w:t>
      </w:r>
    </w:p>
    <w:p w14:paraId="01013883" w14:textId="77777777" w:rsidR="00431ABF" w:rsidRDefault="00431ABF" w:rsidP="00431ABF">
      <w:pPr>
        <w:numPr>
          <w:ilvl w:val="0"/>
          <w:numId w:val="1"/>
        </w:numPr>
        <w:tabs>
          <w:tab w:val="left" w:pos="702"/>
        </w:tabs>
        <w:spacing w:after="240" w:line="360" w:lineRule="auto"/>
        <w:ind w:left="-7" w:firstLine="0"/>
        <w:jc w:val="both"/>
        <w:rPr>
          <w:rFonts w:cs="FrankRuehl"/>
          <w:color w:val="000000"/>
          <w:sz w:val="28"/>
          <w:szCs w:val="28"/>
        </w:rPr>
      </w:pPr>
      <w:r>
        <w:rPr>
          <w:rFonts w:cs="FrankRuehl"/>
          <w:color w:val="000000"/>
          <w:sz w:val="28"/>
          <w:szCs w:val="28"/>
          <w:rtl/>
        </w:rPr>
        <w:t>לפיכך, סבורני כי יש לגזור את עונשו הכולל של הנאשם בחלק התחתון של המתחמים שנקבעו, אך לא בתחתיתם ממש, ולהעמידו על 45 חודשי מאסר בפועל לצד עונשי מאסר על תנאי כאמור להלן.</w:t>
      </w:r>
      <w:r>
        <w:rPr>
          <w:rFonts w:cs="FrankRuehl" w:hint="cs"/>
          <w:color w:val="000000"/>
          <w:sz w:val="28"/>
          <w:szCs w:val="28"/>
          <w:rtl/>
        </w:rPr>
        <w:t xml:space="preserve"> נוכח העובדה שהמניע למעשים לא היה כלכלי והנאשם לא הפיק מהם רווח, ונוכח משך המאסר, לא סברתי כי יש מקום להטיל על הנאשם גם עונש של קנס.</w:t>
      </w:r>
    </w:p>
    <w:p w14:paraId="26E1BBC1" w14:textId="77777777" w:rsidR="00431ABF" w:rsidRDefault="00431ABF" w:rsidP="00431ABF">
      <w:pPr>
        <w:keepNext/>
        <w:spacing w:after="240"/>
        <w:rPr>
          <w:rFonts w:cs="Miriam"/>
          <w:color w:val="000000"/>
        </w:rPr>
      </w:pPr>
      <w:r>
        <w:rPr>
          <w:rFonts w:cs="Miriam"/>
          <w:color w:val="000000"/>
          <w:rtl/>
        </w:rPr>
        <w:t>ז. סיכום</w:t>
      </w:r>
    </w:p>
    <w:p w14:paraId="3CEC9D80" w14:textId="77777777" w:rsidR="00431ABF" w:rsidRDefault="00431ABF" w:rsidP="00431ABF">
      <w:pPr>
        <w:numPr>
          <w:ilvl w:val="0"/>
          <w:numId w:val="1"/>
        </w:numPr>
        <w:tabs>
          <w:tab w:val="left" w:pos="702"/>
        </w:tabs>
        <w:spacing w:after="240" w:line="360" w:lineRule="auto"/>
        <w:ind w:left="-7" w:firstLine="0"/>
        <w:jc w:val="both"/>
        <w:rPr>
          <w:rFonts w:cs="FrankRuehl"/>
          <w:color w:val="000000"/>
          <w:sz w:val="28"/>
          <w:szCs w:val="28"/>
          <w:rtl/>
        </w:rPr>
      </w:pPr>
      <w:r>
        <w:rPr>
          <w:rFonts w:cs="FrankRuehl"/>
          <w:color w:val="000000"/>
          <w:sz w:val="28"/>
          <w:szCs w:val="28"/>
          <w:rtl/>
        </w:rPr>
        <w:t>נוכח כל האמור, נגזרים בזאת על הנאשם העונשים הבאים:</w:t>
      </w:r>
    </w:p>
    <w:p w14:paraId="5C631A4B" w14:textId="77777777" w:rsidR="00431ABF" w:rsidRDefault="00431ABF" w:rsidP="00431ABF">
      <w:pPr>
        <w:numPr>
          <w:ilvl w:val="1"/>
          <w:numId w:val="1"/>
        </w:numPr>
        <w:tabs>
          <w:tab w:val="left" w:pos="702"/>
        </w:tabs>
        <w:spacing w:after="240" w:line="360" w:lineRule="auto"/>
        <w:jc w:val="both"/>
        <w:rPr>
          <w:rFonts w:cs="FrankRuehl"/>
          <w:color w:val="000000"/>
          <w:sz w:val="28"/>
          <w:szCs w:val="28"/>
        </w:rPr>
      </w:pPr>
      <w:r>
        <w:rPr>
          <w:rFonts w:cs="FrankRuehl"/>
          <w:color w:val="000000"/>
          <w:sz w:val="28"/>
          <w:szCs w:val="28"/>
          <w:rtl/>
        </w:rPr>
        <w:t>45 חודשי מאסר בפועל, שיימנו החל ממועד מעצרו בגין ההליך שכאן.</w:t>
      </w:r>
    </w:p>
    <w:p w14:paraId="60F488DC" w14:textId="77777777" w:rsidR="00431ABF" w:rsidRDefault="00D57F70" w:rsidP="00431ABF">
      <w:pPr>
        <w:numPr>
          <w:ilvl w:val="1"/>
          <w:numId w:val="1"/>
        </w:numPr>
        <w:tabs>
          <w:tab w:val="left" w:pos="702"/>
        </w:tabs>
        <w:spacing w:after="240" w:line="360" w:lineRule="auto"/>
        <w:jc w:val="both"/>
        <w:rPr>
          <w:rFonts w:cs="FrankRuehl"/>
          <w:color w:val="000000"/>
          <w:sz w:val="28"/>
          <w:szCs w:val="28"/>
        </w:rPr>
      </w:pPr>
      <w:r w:rsidRPr="00D57F70">
        <w:rPr>
          <w:rFonts w:cs="FrankRuehl"/>
          <w:color w:val="FFFFFF"/>
          <w:sz w:val="2"/>
          <w:szCs w:val="2"/>
          <w:rtl/>
        </w:rPr>
        <w:t>5129371</w:t>
      </w:r>
      <w:r w:rsidR="00431ABF">
        <w:rPr>
          <w:rFonts w:cs="FrankRuehl"/>
          <w:color w:val="000000"/>
          <w:sz w:val="28"/>
          <w:szCs w:val="28"/>
          <w:rtl/>
        </w:rPr>
        <w:t>מאסר על-תנאי לתקופה של 12 חודשים. הנאשם יישא עונש זה אם בתוך שלוש שנים מיום שחרורו יעבור עבירת נשק מסוג פשע, עבירת הצתה, או כל עבירת אלימות אחרת מסוג פשע.</w:t>
      </w:r>
    </w:p>
    <w:p w14:paraId="2033430E" w14:textId="77777777" w:rsidR="00431ABF" w:rsidRDefault="00D57F70" w:rsidP="00431ABF">
      <w:pPr>
        <w:numPr>
          <w:ilvl w:val="1"/>
          <w:numId w:val="1"/>
        </w:numPr>
        <w:tabs>
          <w:tab w:val="left" w:pos="702"/>
        </w:tabs>
        <w:spacing w:after="240" w:line="360" w:lineRule="auto"/>
        <w:jc w:val="both"/>
        <w:rPr>
          <w:rFonts w:cs="FrankRuehl"/>
          <w:color w:val="000000"/>
          <w:sz w:val="28"/>
          <w:szCs w:val="28"/>
        </w:rPr>
      </w:pPr>
      <w:r w:rsidRPr="00D57F70">
        <w:rPr>
          <w:rFonts w:cs="FrankRuehl"/>
          <w:color w:val="FFFFFF"/>
          <w:sz w:val="2"/>
          <w:szCs w:val="2"/>
          <w:rtl/>
        </w:rPr>
        <w:t>54678313</w:t>
      </w:r>
      <w:r w:rsidR="00431ABF">
        <w:rPr>
          <w:rFonts w:cs="FrankRuehl"/>
          <w:color w:val="000000"/>
          <w:sz w:val="28"/>
          <w:szCs w:val="28"/>
          <w:rtl/>
        </w:rPr>
        <w:t>מאסר על תנאי לתקופה של 6 חודשים</w:t>
      </w:r>
      <w:r w:rsidR="00431ABF">
        <w:rPr>
          <w:rFonts w:cs="FrankRuehl" w:hint="cs"/>
          <w:color w:val="000000"/>
          <w:sz w:val="28"/>
          <w:szCs w:val="28"/>
          <w:rtl/>
        </w:rPr>
        <w:t xml:space="preserve">. הנאשם יישא עונש זה אם </w:t>
      </w:r>
      <w:r w:rsidR="00431ABF">
        <w:rPr>
          <w:rFonts w:cs="FrankRuehl"/>
          <w:color w:val="000000"/>
          <w:sz w:val="28"/>
          <w:szCs w:val="28"/>
          <w:rtl/>
        </w:rPr>
        <w:t>בתוך שלוש שנים מיום שחרורו יעבור עבירת הקשורה בנשק מסוג עוון, עבירת אלימות מסוג עוון, כל עבירה אחרת מן העבירות שבהן הורשע</w:t>
      </w:r>
      <w:r w:rsidR="00431ABF">
        <w:rPr>
          <w:rFonts w:cs="FrankRuehl" w:hint="cs"/>
          <w:color w:val="000000"/>
          <w:sz w:val="28"/>
          <w:szCs w:val="28"/>
          <w:rtl/>
        </w:rPr>
        <w:t xml:space="preserve"> שלא נמנו בסעיף 44(ב) לעיל</w:t>
      </w:r>
      <w:r w:rsidR="00431ABF">
        <w:rPr>
          <w:rFonts w:cs="FrankRuehl"/>
          <w:color w:val="000000"/>
          <w:sz w:val="28"/>
          <w:szCs w:val="28"/>
          <w:rtl/>
        </w:rPr>
        <w:t>, או כל עבירה אחרת ממניע אידיאולוגי שאינה חטא.</w:t>
      </w:r>
    </w:p>
    <w:p w14:paraId="69A02F79" w14:textId="77777777" w:rsidR="00431ABF" w:rsidRDefault="00431ABF" w:rsidP="00431ABF">
      <w:pPr>
        <w:numPr>
          <w:ilvl w:val="0"/>
          <w:numId w:val="1"/>
        </w:numPr>
        <w:tabs>
          <w:tab w:val="left" w:pos="702"/>
        </w:tabs>
        <w:spacing w:after="240" w:line="360" w:lineRule="auto"/>
        <w:ind w:left="-7" w:firstLine="0"/>
        <w:jc w:val="both"/>
        <w:rPr>
          <w:rFonts w:cs="FrankRuehl"/>
          <w:color w:val="000000"/>
          <w:sz w:val="28"/>
          <w:szCs w:val="28"/>
        </w:rPr>
      </w:pPr>
      <w:r>
        <w:rPr>
          <w:rFonts w:cs="FrankRuehl"/>
          <w:color w:val="000000"/>
          <w:sz w:val="28"/>
          <w:szCs w:val="28"/>
          <w:rtl/>
        </w:rPr>
        <w:t>ניתן לערער על פסק הדין בתוך 45 ימים.</w:t>
      </w:r>
    </w:p>
    <w:p w14:paraId="414A286C" w14:textId="77777777" w:rsidR="00431ABF" w:rsidRPr="000F2247" w:rsidRDefault="00D57F70" w:rsidP="00E32DAF">
      <w:pPr>
        <w:spacing w:line="360" w:lineRule="auto"/>
        <w:jc w:val="both"/>
        <w:rPr>
          <w:rFonts w:ascii="Arial" w:hAnsi="Arial"/>
          <w:b/>
          <w:bCs/>
          <w:sz w:val="26"/>
          <w:szCs w:val="26"/>
          <w:rtl/>
        </w:rPr>
      </w:pPr>
      <w:bookmarkStart w:id="12" w:name="Nitan"/>
      <w:r>
        <w:rPr>
          <w:rFonts w:ascii="Arial" w:hAnsi="Arial"/>
          <w:b/>
          <w:bCs/>
          <w:sz w:val="26"/>
          <w:szCs w:val="26"/>
          <w:rtl/>
        </w:rPr>
        <w:t xml:space="preserve">ניתן היום,  ל' ניסן תשפ"ד, 08 מאי 2024, במעמד הצדדים. </w:t>
      </w:r>
      <w:bookmarkEnd w:id="12"/>
      <w:r w:rsidR="00431ABF">
        <w:rPr>
          <w:rFonts w:ascii="Arial" w:hAnsi="Arial"/>
          <w:b/>
          <w:bCs/>
          <w:sz w:val="26"/>
          <w:szCs w:val="26"/>
          <w:rtl/>
        </w:rPr>
        <w:tab/>
      </w:r>
      <w:r w:rsidR="00431ABF">
        <w:rPr>
          <w:rFonts w:ascii="Arial" w:hAnsi="Arial"/>
          <w:b/>
          <w:bCs/>
          <w:sz w:val="26"/>
          <w:szCs w:val="26"/>
          <w:rtl/>
        </w:rPr>
        <w:tab/>
      </w:r>
      <w:r w:rsidR="00431ABF">
        <w:rPr>
          <w:rFonts w:ascii="Arial" w:hAnsi="Arial"/>
          <w:b/>
          <w:bCs/>
          <w:sz w:val="26"/>
          <w:szCs w:val="26"/>
          <w:rtl/>
        </w:rPr>
        <w:tab/>
      </w:r>
      <w:r w:rsidR="00431ABF">
        <w:rPr>
          <w:rFonts w:ascii="Arial" w:hAnsi="Arial"/>
          <w:b/>
          <w:bCs/>
          <w:sz w:val="26"/>
          <w:szCs w:val="26"/>
          <w:rtl/>
        </w:rPr>
        <w:tab/>
      </w:r>
      <w:r w:rsidR="00431ABF">
        <w:rPr>
          <w:rFonts w:ascii="Arial" w:hAnsi="Arial"/>
          <w:b/>
          <w:bCs/>
          <w:sz w:val="26"/>
          <w:szCs w:val="26"/>
          <w:rtl/>
        </w:rPr>
        <w:tab/>
      </w:r>
      <w:r w:rsidR="00431ABF">
        <w:rPr>
          <w:rFonts w:ascii="Arial" w:hAnsi="Arial"/>
          <w:b/>
          <w:bCs/>
          <w:sz w:val="26"/>
          <w:szCs w:val="26"/>
          <w:rtl/>
        </w:rPr>
        <w:tab/>
      </w:r>
      <w:r w:rsidR="00431ABF">
        <w:rPr>
          <w:rFonts w:ascii="Arial" w:hAnsi="Arial" w:hint="cs"/>
          <w:b/>
          <w:bCs/>
          <w:sz w:val="26"/>
          <w:szCs w:val="26"/>
          <w:rtl/>
        </w:rPr>
        <w:t xml:space="preserve">        </w:t>
      </w:r>
    </w:p>
    <w:p w14:paraId="54FD8D8D" w14:textId="77777777" w:rsidR="00431ABF" w:rsidRPr="000F2247" w:rsidRDefault="00431ABF" w:rsidP="00D57F70">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1E2C3DA8" w14:textId="77777777" w:rsidR="00AC045F" w:rsidRPr="00D57F70" w:rsidRDefault="00AC045F" w:rsidP="00D57F70">
      <w:pPr>
        <w:keepNext/>
        <w:rPr>
          <w:rFonts w:ascii="David" w:hAnsi="David"/>
          <w:color w:val="000000"/>
          <w:sz w:val="22"/>
          <w:szCs w:val="22"/>
          <w:rtl/>
        </w:rPr>
      </w:pPr>
    </w:p>
    <w:p w14:paraId="22460AEF" w14:textId="77777777" w:rsidR="00D57F70" w:rsidRPr="00D57F70" w:rsidRDefault="00D57F70" w:rsidP="00D57F70">
      <w:pPr>
        <w:keepNext/>
        <w:rPr>
          <w:rFonts w:ascii="David" w:hAnsi="David"/>
          <w:color w:val="000000"/>
          <w:sz w:val="22"/>
          <w:szCs w:val="22"/>
          <w:rtl/>
        </w:rPr>
      </w:pPr>
      <w:r w:rsidRPr="00D57F70">
        <w:rPr>
          <w:rFonts w:ascii="David" w:hAnsi="David"/>
          <w:color w:val="000000"/>
          <w:sz w:val="22"/>
          <w:szCs w:val="22"/>
          <w:rtl/>
        </w:rPr>
        <w:t>אלעזר נחלון 54678313</w:t>
      </w:r>
    </w:p>
    <w:p w14:paraId="741E2F70" w14:textId="77777777" w:rsidR="00D57F70" w:rsidRDefault="00D57F70" w:rsidP="00D57F70">
      <w:r w:rsidRPr="00D57F70">
        <w:rPr>
          <w:color w:val="000000"/>
          <w:rtl/>
        </w:rPr>
        <w:t>נוסח מסמך זה כפוף לשינויי ניסוח ועריכה</w:t>
      </w:r>
    </w:p>
    <w:p w14:paraId="450ED9DE" w14:textId="77777777" w:rsidR="00D57F70" w:rsidRDefault="00D57F70" w:rsidP="00D57F70">
      <w:pPr>
        <w:rPr>
          <w:rtl/>
        </w:rPr>
      </w:pPr>
    </w:p>
    <w:p w14:paraId="65C8EEFD" w14:textId="77777777" w:rsidR="00D57F70" w:rsidRDefault="00D57F70" w:rsidP="00D57F70">
      <w:pPr>
        <w:jc w:val="center"/>
        <w:rPr>
          <w:color w:val="0000FF"/>
          <w:u w:val="single"/>
        </w:rPr>
      </w:pPr>
      <w:hyperlink r:id="rId135" w:history="1">
        <w:r>
          <w:rPr>
            <w:color w:val="0000FF"/>
            <w:u w:val="single"/>
            <w:rtl/>
          </w:rPr>
          <w:t>בעניין עריכה ושינויים במסמכי פסיקה, חקיקה ועוד באתר נבו – הקש כאן</w:t>
        </w:r>
      </w:hyperlink>
    </w:p>
    <w:p w14:paraId="68855BD7" w14:textId="77777777" w:rsidR="00D57F70" w:rsidRPr="00D57F70" w:rsidRDefault="00D57F70" w:rsidP="00D57F70">
      <w:pPr>
        <w:jc w:val="center"/>
        <w:rPr>
          <w:color w:val="0000FF"/>
          <w:u w:val="single"/>
        </w:rPr>
      </w:pPr>
    </w:p>
    <w:sectPr w:rsidR="00D57F70" w:rsidRPr="00D57F70" w:rsidSect="00D57F70">
      <w:headerReference w:type="even" r:id="rId136"/>
      <w:headerReference w:type="default" r:id="rId137"/>
      <w:footerReference w:type="even" r:id="rId138"/>
      <w:footerReference w:type="default" r:id="rId13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68F217" w14:textId="77777777" w:rsidR="00F11F6D" w:rsidRDefault="00F11F6D" w:rsidP="00431ABF">
      <w:r>
        <w:separator/>
      </w:r>
    </w:p>
  </w:endnote>
  <w:endnote w:type="continuationSeparator" w:id="0">
    <w:p w14:paraId="28498E7C" w14:textId="77777777" w:rsidR="00F11F6D" w:rsidRDefault="00F11F6D" w:rsidP="00431A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00"/>
    <w:family w:val="swiss"/>
    <w:pitch w:val="variable"/>
    <w:sig w:usb0="00000803" w:usb1="00000000" w:usb2="00000000" w:usb3="00000000" w:csb0="00000021" w:csb1="00000000"/>
  </w:font>
  <w:font w:name="Arial TUR">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5859B1" w14:textId="77777777" w:rsidR="00D57F70" w:rsidRDefault="00D57F70" w:rsidP="00D57F70">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6759D3E" w14:textId="77777777" w:rsidR="00E8723C" w:rsidRPr="00D57F70" w:rsidRDefault="00D57F70" w:rsidP="00D57F70">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196705" w14:textId="77777777" w:rsidR="00D57F70" w:rsidRDefault="00D57F70" w:rsidP="00D57F70">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CE1AAA">
      <w:rPr>
        <w:rFonts w:ascii="FrankRuehl" w:hAnsi="FrankRuehl" w:cs="FrankRuehl"/>
        <w:noProof/>
        <w:rtl/>
      </w:rPr>
      <w:t>1</w:t>
    </w:r>
    <w:r>
      <w:rPr>
        <w:rFonts w:ascii="FrankRuehl" w:hAnsi="FrankRuehl" w:cs="FrankRuehl"/>
        <w:rtl/>
      </w:rPr>
      <w:fldChar w:fldCharType="end"/>
    </w:r>
  </w:p>
  <w:p w14:paraId="4C91F49F" w14:textId="77777777" w:rsidR="00E8723C" w:rsidRPr="00D57F70" w:rsidRDefault="00D57F70" w:rsidP="00D57F70">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5D57877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77D8E1" w14:textId="77777777" w:rsidR="00F11F6D" w:rsidRDefault="00F11F6D" w:rsidP="00431ABF">
      <w:r>
        <w:separator/>
      </w:r>
    </w:p>
  </w:footnote>
  <w:footnote w:type="continuationSeparator" w:id="0">
    <w:p w14:paraId="6F337D57" w14:textId="77777777" w:rsidR="00F11F6D" w:rsidRDefault="00F11F6D" w:rsidP="00431ABF">
      <w:r>
        <w:continuationSeparator/>
      </w:r>
    </w:p>
  </w:footnote>
  <w:footnote w:id="1">
    <w:p w14:paraId="01F5AAE5" w14:textId="77777777" w:rsidR="00431ABF" w:rsidRDefault="00431ABF" w:rsidP="00431ABF">
      <w:pPr>
        <w:pStyle w:val="a9"/>
        <w:spacing w:after="120"/>
        <w:rPr>
          <w:rFonts w:cs="FrankRuehl"/>
          <w:color w:val="000000"/>
          <w:sz w:val="24"/>
          <w:szCs w:val="24"/>
        </w:rPr>
      </w:pPr>
      <w:r>
        <w:rPr>
          <w:rStyle w:val="ad"/>
        </w:rPr>
        <w:footnoteRef/>
      </w:r>
      <w:r>
        <w:rPr>
          <w:rtl/>
        </w:rPr>
        <w:t xml:space="preserve"> </w:t>
      </w:r>
      <w:r>
        <w:rPr>
          <w:rFonts w:cs="FrankRuehl"/>
          <w:color w:val="000000"/>
          <w:sz w:val="24"/>
          <w:szCs w:val="24"/>
          <w:rtl/>
        </w:rPr>
        <w:t xml:space="preserve">יוער כי לנאשם יוחסה מראש רק עבירה נגזרת של "ניסיון", והמאשימה הסבירה שעשתה זאת משום שהרובה לא נתפס ולא ניתן היה להוכיח שאכן מדובר בנשק כהגדרתו בסעיף </w:t>
      </w:r>
      <w:hyperlink r:id="rId1" w:history="1">
        <w:r w:rsidR="00E32DAF" w:rsidRPr="00E32DAF">
          <w:rPr>
            <w:rStyle w:val="Hyperlink"/>
            <w:rFonts w:cs="FrankRuehl"/>
            <w:color w:val="0000FF"/>
            <w:sz w:val="24"/>
            <w:szCs w:val="24"/>
            <w:rtl/>
          </w:rPr>
          <w:t>144(ג)</w:t>
        </w:r>
      </w:hyperlink>
      <w:r>
        <w:rPr>
          <w:rFonts w:cs="FrankRuehl"/>
          <w:color w:val="000000"/>
          <w:sz w:val="24"/>
          <w:szCs w:val="24"/>
          <w:rtl/>
        </w:rPr>
        <w:t xml:space="preserve"> ל</w:t>
      </w:r>
      <w:hyperlink r:id="rId2" w:history="1">
        <w:r w:rsidR="00D57F70" w:rsidRPr="00D57F70">
          <w:rPr>
            <w:rFonts w:cs="FrankRuehl"/>
            <w:color w:val="0000FF"/>
            <w:sz w:val="24"/>
            <w:szCs w:val="24"/>
            <w:u w:val="single"/>
            <w:rtl/>
          </w:rPr>
          <w:t>חוק העונשין</w:t>
        </w:r>
      </w:hyperlink>
      <w:r>
        <w:rPr>
          <w:rFonts w:cs="FrankRuehl"/>
          <w:color w:val="000000"/>
          <w:sz w:val="24"/>
          <w:szCs w:val="24"/>
          <w:rtl/>
        </w:rPr>
        <w:t xml:space="preserve">. זאת הגם שכתב האישום מתייחס לחפץ כאל "רובה סער </w:t>
      </w:r>
      <w:r>
        <w:rPr>
          <w:rFonts w:cs="FrankRuehl"/>
          <w:color w:val="000000"/>
          <w:sz w:val="24"/>
          <w:szCs w:val="24"/>
        </w:rPr>
        <w:t>M-16</w:t>
      </w:r>
      <w:r>
        <w:rPr>
          <w:rFonts w:cs="FrankRuehl"/>
          <w:color w:val="000000"/>
          <w:sz w:val="24"/>
          <w:szCs w:val="24"/>
          <w:rtl/>
        </w:rPr>
        <w:t xml:space="preserve">" וכאל "נשק", ללא הסתייגות. למשמעויות האפשריות של מצב זה לעניין העונש ראו </w:t>
      </w:r>
      <w:hyperlink r:id="rId3" w:history="1">
        <w:r w:rsidR="00D57F70" w:rsidRPr="00D57F70">
          <w:rPr>
            <w:rFonts w:cs="FrankRuehl"/>
            <w:color w:val="0000FF"/>
            <w:sz w:val="24"/>
            <w:szCs w:val="24"/>
            <w:u w:val="single"/>
            <w:rtl/>
          </w:rPr>
          <w:t>ת"פ (מחוזי ב"ש) 64941-05-17</w:t>
        </w:r>
      </w:hyperlink>
      <w:r>
        <w:rPr>
          <w:rFonts w:cs="FrankRuehl"/>
          <w:color w:val="000000"/>
          <w:sz w:val="24"/>
          <w:szCs w:val="24"/>
          <w:rtl/>
        </w:rPr>
        <w:t xml:space="preserve"> </w:t>
      </w:r>
      <w:r>
        <w:rPr>
          <w:rFonts w:cs="Miriam"/>
          <w:color w:val="000000"/>
          <w:rtl/>
        </w:rPr>
        <w:t>מדינת ישראל נ' תורגמן</w:t>
      </w:r>
      <w:r>
        <w:rPr>
          <w:rFonts w:cs="FrankRuehl"/>
          <w:color w:val="000000"/>
          <w:rtl/>
        </w:rPr>
        <w:t xml:space="preserve"> </w:t>
      </w:r>
      <w:r>
        <w:rPr>
          <w:rFonts w:cs="FrankRuehl"/>
          <w:color w:val="000000"/>
          <w:sz w:val="24"/>
          <w:szCs w:val="24"/>
          <w:rtl/>
        </w:rPr>
        <w:t>(12.11.2018).</w:t>
      </w:r>
    </w:p>
  </w:footnote>
  <w:footnote w:id="2">
    <w:p w14:paraId="48A9B68F" w14:textId="77777777" w:rsidR="00431ABF" w:rsidRDefault="00431ABF" w:rsidP="00431ABF">
      <w:pPr>
        <w:pStyle w:val="a9"/>
        <w:spacing w:after="120"/>
        <w:rPr>
          <w:rFonts w:ascii="FrankRuehl" w:hAnsi="FrankRuehl" w:cs="FrankRuehl"/>
          <w:sz w:val="24"/>
          <w:szCs w:val="24"/>
          <w:rtl/>
        </w:rPr>
      </w:pPr>
      <w:r>
        <w:rPr>
          <w:rStyle w:val="ad"/>
        </w:rPr>
        <w:footnoteRef/>
      </w:r>
      <w:r>
        <w:rPr>
          <w:rtl/>
        </w:rPr>
        <w:t xml:space="preserve"> </w:t>
      </w:r>
      <w:r>
        <w:rPr>
          <w:rFonts w:ascii="FrankRuehl" w:hAnsi="FrankRuehl" w:cs="FrankRuehl"/>
          <w:sz w:val="24"/>
          <w:szCs w:val="24"/>
          <w:rtl/>
        </w:rPr>
        <w:t xml:space="preserve">יצוין כי המאשימה הפנתה אל </w:t>
      </w:r>
      <w:hyperlink r:id="rId4" w:history="1">
        <w:r w:rsidR="00D57F70" w:rsidRPr="00D57F70">
          <w:rPr>
            <w:rFonts w:ascii="FrankRuehl" w:hAnsi="FrankRuehl" w:cs="FrankRuehl"/>
            <w:color w:val="0000FF"/>
            <w:sz w:val="24"/>
            <w:szCs w:val="24"/>
            <w:u w:val="single"/>
            <w:rtl/>
          </w:rPr>
          <w:t>ע"פ 6068/21</w:t>
        </w:r>
      </w:hyperlink>
      <w:r>
        <w:rPr>
          <w:rFonts w:ascii="FrankRuehl" w:hAnsi="FrankRuehl" w:cs="FrankRuehl"/>
          <w:sz w:val="24"/>
          <w:szCs w:val="24"/>
          <w:rtl/>
        </w:rPr>
        <w:t xml:space="preserve"> שבו החמיר בית המשפט בעונשו של נאשם וגזר עליו 25 חודשי מאסר בפועל לצד עונשים נוספים, אולם שם מדובר היה בעבירות של נשיאת נשק וירי מנשק חם במקום מגורים.</w:t>
      </w:r>
    </w:p>
  </w:footnote>
  <w:footnote w:id="3">
    <w:p w14:paraId="31CD5B9A" w14:textId="77777777" w:rsidR="00431ABF" w:rsidRDefault="00431ABF" w:rsidP="00431ABF">
      <w:pPr>
        <w:pStyle w:val="a9"/>
        <w:spacing w:after="120"/>
        <w:rPr>
          <w:rFonts w:ascii="FrankRuehl" w:hAnsi="FrankRuehl" w:cs="FrankRuehl"/>
          <w:sz w:val="24"/>
          <w:szCs w:val="24"/>
          <w:rtl/>
        </w:rPr>
      </w:pPr>
      <w:r>
        <w:rPr>
          <w:rStyle w:val="ad"/>
        </w:rPr>
        <w:footnoteRef/>
      </w:r>
      <w:r>
        <w:rPr>
          <w:rtl/>
        </w:rPr>
        <w:t xml:space="preserve"> </w:t>
      </w:r>
      <w:r>
        <w:rPr>
          <w:rFonts w:ascii="FrankRuehl" w:hAnsi="FrankRuehl" w:cs="FrankRuehl"/>
          <w:sz w:val="24"/>
          <w:szCs w:val="24"/>
          <w:rtl/>
        </w:rPr>
        <w:t xml:space="preserve">הנאשם הפנה גם אל </w:t>
      </w:r>
      <w:hyperlink r:id="rId5" w:history="1">
        <w:r w:rsidR="00D57F70" w:rsidRPr="00D57F70">
          <w:rPr>
            <w:rFonts w:ascii="FrankRuehl" w:hAnsi="FrankRuehl" w:cs="FrankRuehl"/>
            <w:color w:val="0000FF"/>
            <w:sz w:val="24"/>
            <w:szCs w:val="24"/>
            <w:u w:val="single"/>
            <w:rtl/>
          </w:rPr>
          <w:t>רע"פ 4079/21</w:t>
        </w:r>
      </w:hyperlink>
      <w:r>
        <w:rPr>
          <w:rFonts w:ascii="FrankRuehl" w:hAnsi="FrankRuehl" w:cs="FrankRuehl"/>
          <w:sz w:val="24"/>
          <w:szCs w:val="24"/>
          <w:rtl/>
        </w:rPr>
        <w:t>, אולם שם הערכאה הדיונית החליטה על חריגה ממתחם העונש ההולם מטעמי שיקום, וגזרה על מי שהורשע בהחזקת אקדח 3 חודשי מאסר שירוצו בדרך של עבודות שירות לצד עונשים נלווים. יצוין כי ערכאת הערעור אישרה את החריגה מן המתחם, אולם למרות זאת החמירה בעונש והעמידה אותו על 6 חודשי מאסר בפועל. ב</w:t>
      </w:r>
      <w:hyperlink r:id="rId6" w:history="1">
        <w:r w:rsidR="00D57F70" w:rsidRPr="00D57F70">
          <w:rPr>
            <w:rFonts w:ascii="FrankRuehl" w:hAnsi="FrankRuehl" w:cs="FrankRuehl"/>
            <w:color w:val="0000FF"/>
            <w:sz w:val="24"/>
            <w:szCs w:val="24"/>
            <w:u w:val="single"/>
            <w:rtl/>
          </w:rPr>
          <w:t>עפ"ג 12888-03-22</w:t>
        </w:r>
      </w:hyperlink>
      <w:r>
        <w:rPr>
          <w:rFonts w:ascii="FrankRuehl" w:hAnsi="FrankRuehl" w:cs="FrankRuehl"/>
          <w:sz w:val="24"/>
          <w:szCs w:val="24"/>
          <w:rtl/>
        </w:rPr>
        <w:t xml:space="preserve"> שאליו הפנה הנאשם החמירה ערכאת הערעור בעונשו של מי שהחזיק אקדח, ובמקום 7 חודשי מאסר שירוצו בדרך של עבודות שירות גזרה עליו 12 חודשי מאסר בפועל (לצד עונשים נלווים), וזאת בין היתר על רקע מצבו הרפואי ותוך התחשבות ב</w:t>
      </w:r>
      <w:bookmarkStart w:id="8" w:name="SeifFN81"/>
      <w:r>
        <w:rPr>
          <w:rFonts w:ascii="FrankRuehl" w:hAnsi="FrankRuehl" w:cs="FrankRuehl"/>
          <w:sz w:val="24"/>
          <w:szCs w:val="24"/>
          <w:rtl/>
        </w:rPr>
        <w:t xml:space="preserve">כלל שלפיו </w:t>
      </w:r>
      <w:bookmarkEnd w:id="8"/>
      <w:r>
        <w:rPr>
          <w:rFonts w:ascii="FrankRuehl" w:hAnsi="FrankRuehl" w:cs="FrankRuehl"/>
          <w:sz w:val="24"/>
          <w:szCs w:val="24"/>
          <w:rtl/>
        </w:rPr>
        <w:t xml:space="preserve">בעת שערכאת הערעור מחמירה בעונש היא אינה ממצה את הדין. הנאשם הפנה גם אל </w:t>
      </w:r>
      <w:hyperlink r:id="rId7" w:history="1">
        <w:r w:rsidR="00D57F70" w:rsidRPr="00D57F70">
          <w:rPr>
            <w:rFonts w:ascii="FrankRuehl" w:hAnsi="FrankRuehl" w:cs="FrankRuehl"/>
            <w:color w:val="0000FF"/>
            <w:sz w:val="24"/>
            <w:szCs w:val="24"/>
            <w:u w:val="single"/>
            <w:rtl/>
          </w:rPr>
          <w:t>ת"פ 6999-09-22</w:t>
        </w:r>
      </w:hyperlink>
      <w:r>
        <w:rPr>
          <w:rFonts w:ascii="FrankRuehl" w:hAnsi="FrankRuehl" w:cs="FrankRuehl"/>
          <w:sz w:val="24"/>
          <w:szCs w:val="24"/>
          <w:rtl/>
        </w:rPr>
        <w:t xml:space="preserve">, אולם שם מדובר היה בעבירות של נשיאה ושל החזקה של חלקי נשק ותחמושת (יוער כי ערעור הנאשם על </w:t>
      </w:r>
      <w:r>
        <w:rPr>
          <w:rFonts w:ascii="FrankRuehl" w:hAnsi="FrankRuehl" w:cs="FrankRuehl" w:hint="cs"/>
          <w:sz w:val="24"/>
          <w:szCs w:val="24"/>
          <w:rtl/>
        </w:rPr>
        <w:t xml:space="preserve">אותו </w:t>
      </w:r>
      <w:r>
        <w:rPr>
          <w:rFonts w:ascii="FrankRuehl" w:hAnsi="FrankRuehl" w:cs="FrankRuehl"/>
          <w:sz w:val="24"/>
          <w:szCs w:val="24"/>
          <w:rtl/>
        </w:rPr>
        <w:t xml:space="preserve">גזר הדין נדחה, ראו </w:t>
      </w:r>
      <w:hyperlink r:id="rId8" w:history="1">
        <w:r w:rsidR="00D57F70" w:rsidRPr="00D57F70">
          <w:rPr>
            <w:rFonts w:ascii="FrankRuehl" w:hAnsi="FrankRuehl" w:cs="FrankRuehl"/>
            <w:color w:val="0000FF"/>
            <w:sz w:val="24"/>
            <w:szCs w:val="24"/>
            <w:u w:val="single"/>
            <w:rtl/>
          </w:rPr>
          <w:t>עפ"ג (מחוזי י-ם) 61185-05-23</w:t>
        </w:r>
      </w:hyperlink>
      <w:r>
        <w:rPr>
          <w:rFonts w:ascii="FrankRuehl" w:hAnsi="FrankRuehl" w:cs="FrankRuehl"/>
          <w:sz w:val="24"/>
          <w:szCs w:val="24"/>
          <w:rtl/>
        </w:rPr>
        <w:t>).</w:t>
      </w:r>
    </w:p>
    <w:p w14:paraId="2E3FF0A6" w14:textId="77777777" w:rsidR="00431ABF" w:rsidRDefault="00431ABF" w:rsidP="00431ABF">
      <w:pPr>
        <w:pStyle w:val="a9"/>
        <w:rPr>
          <w:rtl/>
        </w:rPr>
      </w:pPr>
    </w:p>
  </w:footnote>
  <w:footnote w:id="4">
    <w:p w14:paraId="65FFD1A4" w14:textId="77777777" w:rsidR="00431ABF" w:rsidRDefault="00431ABF" w:rsidP="00431ABF">
      <w:pPr>
        <w:pStyle w:val="a9"/>
        <w:spacing w:after="120"/>
        <w:rPr>
          <w:rFonts w:ascii="FrankRuehl" w:hAnsi="FrankRuehl" w:cs="FrankRuehl"/>
          <w:sz w:val="24"/>
          <w:szCs w:val="24"/>
          <w:rtl/>
        </w:rPr>
      </w:pPr>
      <w:r>
        <w:rPr>
          <w:rStyle w:val="ad"/>
        </w:rPr>
        <w:footnoteRef/>
      </w:r>
      <w:r>
        <w:rPr>
          <w:rtl/>
        </w:rPr>
        <w:t xml:space="preserve"> </w:t>
      </w:r>
      <w:r>
        <w:rPr>
          <w:rFonts w:ascii="FrankRuehl" w:hAnsi="FrankRuehl" w:cs="FrankRuehl"/>
          <w:sz w:val="24"/>
          <w:szCs w:val="24"/>
          <w:rtl/>
        </w:rPr>
        <w:t xml:space="preserve">המאשימה הפנתה אל </w:t>
      </w:r>
      <w:hyperlink r:id="rId9" w:history="1">
        <w:r w:rsidR="00D57F70" w:rsidRPr="00D57F70">
          <w:rPr>
            <w:rFonts w:ascii="FrankRuehl" w:hAnsi="FrankRuehl" w:cs="FrankRuehl"/>
            <w:color w:val="0000FF"/>
            <w:sz w:val="24"/>
            <w:szCs w:val="24"/>
            <w:u w:val="single"/>
            <w:rtl/>
          </w:rPr>
          <w:t>ע"פ 9821/16</w:t>
        </w:r>
      </w:hyperlink>
      <w:r>
        <w:rPr>
          <w:rFonts w:ascii="FrankRuehl" w:hAnsi="FrankRuehl" w:cs="FrankRuehl"/>
          <w:sz w:val="24"/>
          <w:szCs w:val="24"/>
          <w:rtl/>
        </w:rPr>
        <w:t>, אולם מרבית הנאשמים שם היו מעורבים במספר רב יותר של אירועים. אשר לנאשם אבו סנינה, הרי שהוא הורשע בגין כך שהיה חלק מהתארגנות של חוליה, שהוא וחבריה הכינו בקבוקי תבערה ויידו אותם לעבר בית שבו מתגוררים יהודים, כך שחלון הבית הוצת, ובהמשך אף ירו זיקוקים לעבר כוחות הביטחון. באירוע נוסף השתתף אותו נאשם בהתפרעות בהר הבית ויידה אבנים. הערכאה הדיונית קבעה כי מתחם העונש ההולם בגין האירוע הראשון נע בין 3 ל-6 שנות מאסר בפועל וכי המתחם בגין האירוע השני נע בין 18 ל-30 חודשי מאסר, וגזרה על הנאשם 5 שנות מאסר בפועל לצד עונשים נוספים. בית המשפט העליון ציין כי העונשים שנגזרו "נוטים לחומרה" אולם דחה את הערעור משום שהעונשים לא חרגו באופן קיצוני ממדיניות הענישה המקובלת. מבלי להמעיט מחומרת המקרה שלפניי, הרי שמבחינות רבות הוא חמור פחות מן המקרה שם: המעשה לא בוצע לאחר התארגנות וכחלק מחבורה; הנאשם לא הכין את בקבוקי התבערה; הוא יידה בקבוק תבערה יחיד; ואף לא ירה זיקוקים. כמו כן לא נטען שיידוי בקבוק התבערה גרם לשריפה.</w:t>
      </w:r>
    </w:p>
    <w:p w14:paraId="221A6968" w14:textId="77777777" w:rsidR="00431ABF" w:rsidRDefault="00431ABF" w:rsidP="00431ABF">
      <w:pPr>
        <w:pStyle w:val="a9"/>
        <w:spacing w:after="120"/>
        <w:rPr>
          <w:rtl/>
        </w:rPr>
      </w:pPr>
      <w:r>
        <w:rPr>
          <w:rFonts w:ascii="FrankRuehl" w:hAnsi="FrankRuehl" w:cs="FrankRuehl"/>
          <w:sz w:val="24"/>
          <w:szCs w:val="24"/>
          <w:rtl/>
        </w:rPr>
        <w:t>מאותם טעמים יש להבחין בין המקרה שכאן למקרה שב</w:t>
      </w:r>
      <w:hyperlink r:id="rId10" w:history="1">
        <w:r w:rsidR="00D57F70" w:rsidRPr="00D57F70">
          <w:rPr>
            <w:rFonts w:ascii="FrankRuehl" w:hAnsi="FrankRuehl" w:cs="FrankRuehl"/>
            <w:color w:val="0000FF"/>
            <w:sz w:val="24"/>
            <w:szCs w:val="24"/>
            <w:u w:val="single"/>
            <w:rtl/>
          </w:rPr>
          <w:t>ת"פ (מחוזי י-ם) 46863-02-23</w:t>
        </w:r>
      </w:hyperlink>
      <w:r>
        <w:rPr>
          <w:rFonts w:ascii="FrankRuehl" w:hAnsi="FrankRuehl" w:cs="FrankRuehl"/>
          <w:sz w:val="24"/>
          <w:szCs w:val="24"/>
          <w:rtl/>
        </w:rPr>
        <w:t>, אשר גם אליו הפנתה המאשימה. שם מדובר היה במי שיחד עם אחרים הכין בקבוקי תבערה, יידה אותם לעבר בית שבו מתגוררים יהודים וירה זיקוקים הן לעבר הבית והן לעבר כוחות הביטחון. אחד הבקבוקים אף הבעיר את חלון הבית, ורק בנס תינוק שישן שם חולץ. לא בכדי העבירות שבהן הורשע הנאשם שם היו חמורות משמעותית, וכללו גם חבלה בכוונה מחמירה.</w:t>
      </w:r>
    </w:p>
    <w:p w14:paraId="6A4A72AD" w14:textId="77777777" w:rsidR="00431ABF" w:rsidRDefault="00D57F70" w:rsidP="00431ABF">
      <w:pPr>
        <w:pStyle w:val="a9"/>
        <w:spacing w:after="120"/>
        <w:rPr>
          <w:rFonts w:ascii="FrankRuehl" w:hAnsi="FrankRuehl" w:cs="FrankRuehl"/>
          <w:sz w:val="24"/>
          <w:szCs w:val="24"/>
          <w:rtl/>
        </w:rPr>
      </w:pPr>
      <w:hyperlink r:id="rId11" w:history="1">
        <w:r w:rsidRPr="00D57F70">
          <w:rPr>
            <w:rFonts w:ascii="FrankRuehl" w:hAnsi="FrankRuehl" w:cs="FrankRuehl"/>
            <w:color w:val="0000FF"/>
            <w:sz w:val="24"/>
            <w:szCs w:val="24"/>
            <w:u w:val="single"/>
            <w:rtl/>
          </w:rPr>
          <w:t>ע"פ 2390/17</w:t>
        </w:r>
      </w:hyperlink>
      <w:r w:rsidR="00431ABF">
        <w:rPr>
          <w:rFonts w:ascii="FrankRuehl" w:hAnsi="FrankRuehl" w:cs="FrankRuehl"/>
          <w:sz w:val="24"/>
          <w:szCs w:val="24"/>
          <w:rtl/>
        </w:rPr>
        <w:t xml:space="preserve"> שאליו הפנתה המאשימה מתייחס אף הוא לעובדות שונות מהותית מאלה שכאן ולמספר רב יותר של אירועים. כמו כן נוכח קביעות פסק הדין יש לטעמי קושי ללמוד מהי עמדת בית המשפט העליון בכל הנוגע למתחם העונש ההולם ביחס לכל אירוע בפני עצמו.</w:t>
      </w:r>
    </w:p>
    <w:p w14:paraId="451E4405" w14:textId="77777777" w:rsidR="00431ABF" w:rsidRDefault="00431ABF" w:rsidP="00431ABF">
      <w:pPr>
        <w:pStyle w:val="a9"/>
        <w:spacing w:after="120"/>
        <w:rPr>
          <w:rFonts w:ascii="FrankRuehl" w:hAnsi="FrankRuehl" w:cs="FrankRuehl"/>
          <w:sz w:val="24"/>
          <w:szCs w:val="24"/>
          <w:rtl/>
        </w:rPr>
      </w:pPr>
      <w:r>
        <w:rPr>
          <w:rFonts w:ascii="FrankRuehl" w:hAnsi="FrankRuehl" w:cs="FrankRuehl"/>
          <w:sz w:val="24"/>
          <w:szCs w:val="24"/>
          <w:rtl/>
        </w:rPr>
        <w:t>הנאשם מצידו הפנה אל ת"פ (מחוזי י-ם) 46706-02-22, המתייחס למי שיידו</w:t>
      </w:r>
      <w:r>
        <w:rPr>
          <w:rFonts w:ascii="FrankRuehl" w:hAnsi="FrankRuehl" w:cs="FrankRuehl" w:hint="cs"/>
          <w:sz w:val="24"/>
          <w:szCs w:val="24"/>
          <w:rtl/>
        </w:rPr>
        <w:t xml:space="preserve"> בחבורה</w:t>
      </w:r>
      <w:r>
        <w:rPr>
          <w:rFonts w:ascii="FrankRuehl" w:hAnsi="FrankRuehl" w:cs="FrankRuehl"/>
          <w:sz w:val="24"/>
          <w:szCs w:val="24"/>
          <w:rtl/>
        </w:rPr>
        <w:t xml:space="preserve"> בקבוקי תבערה וירו זיקוקים לעבר בית שבו מתגוררים יהודים, ממניע לאומני. הנאשמים שם גם הורשעו בעבירות על חוק המאבק בטרור. ממילא המקרה פחות דומה למקרה שכאן. ב</w:t>
      </w:r>
      <w:hyperlink r:id="rId12" w:history="1">
        <w:r w:rsidR="00D57F70" w:rsidRPr="00D57F70">
          <w:rPr>
            <w:rFonts w:ascii="FrankRuehl" w:hAnsi="FrankRuehl" w:cs="FrankRuehl"/>
            <w:color w:val="0000FF"/>
            <w:sz w:val="24"/>
            <w:szCs w:val="24"/>
            <w:u w:val="single"/>
            <w:rtl/>
          </w:rPr>
          <w:t>ת"פ (מחוזי י-ם) 63709-05-18</w:t>
        </w:r>
      </w:hyperlink>
      <w:r>
        <w:rPr>
          <w:rFonts w:ascii="FrankRuehl" w:hAnsi="FrankRuehl" w:cs="FrankRuehl"/>
          <w:sz w:val="24"/>
          <w:szCs w:val="24"/>
          <w:rtl/>
        </w:rPr>
        <w:t xml:space="preserve">, שגם אליו הפנה הנאשם, מדובר היה במי שהשתתף בהתפרעות שבה נורו זיקוקים ויודו אבנים, והוא אף יידה אבנים בעצמו, אך זוכה מהאשמה שלפיה יידה בקבוק תבערה (יוער כי ערעור הנאשם נדחה, </w:t>
      </w:r>
      <w:hyperlink r:id="rId13" w:history="1">
        <w:r w:rsidR="00D57F70" w:rsidRPr="00D57F70">
          <w:rPr>
            <w:rFonts w:ascii="FrankRuehl" w:hAnsi="FrankRuehl" w:cs="FrankRuehl"/>
            <w:color w:val="0000FF"/>
            <w:sz w:val="24"/>
            <w:szCs w:val="24"/>
            <w:u w:val="single"/>
            <w:rtl/>
          </w:rPr>
          <w:t>ע"פ 3253/19</w:t>
        </w:r>
      </w:hyperlink>
      <w:r>
        <w:rPr>
          <w:rFonts w:ascii="FrankRuehl" w:hAnsi="FrankRuehl" w:cs="FrankRuehl"/>
          <w:sz w:val="24"/>
          <w:szCs w:val="24"/>
          <w:rtl/>
        </w:rPr>
        <w:t xml:space="preserve">). </w:t>
      </w:r>
      <w:hyperlink r:id="rId14" w:history="1">
        <w:r w:rsidR="00D57F70" w:rsidRPr="00D57F70">
          <w:rPr>
            <w:rFonts w:ascii="FrankRuehl" w:hAnsi="FrankRuehl" w:cs="FrankRuehl"/>
            <w:color w:val="0000FF"/>
            <w:sz w:val="24"/>
            <w:szCs w:val="24"/>
            <w:u w:val="single"/>
            <w:rtl/>
          </w:rPr>
          <w:t>ת"פ (מחוזי י-ם) 17823-02-19</w:t>
        </w:r>
      </w:hyperlink>
      <w:r>
        <w:rPr>
          <w:rFonts w:ascii="FrankRuehl" w:hAnsi="FrankRuehl" w:cs="FrankRuehl"/>
          <w:sz w:val="24"/>
          <w:szCs w:val="24"/>
          <w:rtl/>
        </w:rPr>
        <w:t xml:space="preserve"> מתייחס ליידוי אבנים ולהצתת מצלמות, ולא ליידוי בקבוק תבערה לעבר כוחות הביטחון. </w:t>
      </w:r>
      <w:hyperlink r:id="rId15" w:history="1">
        <w:r w:rsidR="00D57F70" w:rsidRPr="00D57F70">
          <w:rPr>
            <w:rFonts w:ascii="FrankRuehl" w:hAnsi="FrankRuehl" w:cs="FrankRuehl"/>
            <w:color w:val="0000FF"/>
            <w:sz w:val="24"/>
            <w:szCs w:val="24"/>
            <w:u w:val="single"/>
            <w:rtl/>
          </w:rPr>
          <w:t>ת"פ (מחוזי י-ם) 49079-09-16</w:t>
        </w:r>
      </w:hyperlink>
      <w:r>
        <w:rPr>
          <w:rFonts w:ascii="FrankRuehl" w:hAnsi="FrankRuehl" w:cs="FrankRuehl"/>
          <w:sz w:val="24"/>
          <w:szCs w:val="24"/>
          <w:rtl/>
        </w:rPr>
        <w:t>, שהנאשם הפנה גם אליו, הוא מלפני כשבע שנים, וספק עד כמה הוא משקף את מדיניות הענישה העדכנית.</w:t>
      </w:r>
    </w:p>
  </w:footnote>
  <w:footnote w:id="5">
    <w:p w14:paraId="3524403F" w14:textId="77777777" w:rsidR="00431ABF" w:rsidRDefault="00431ABF" w:rsidP="00431ABF">
      <w:pPr>
        <w:pStyle w:val="a9"/>
        <w:spacing w:after="120"/>
        <w:rPr>
          <w:rFonts w:ascii="FrankRuehl" w:hAnsi="FrankRuehl" w:cs="FrankRuehl"/>
          <w:sz w:val="24"/>
          <w:szCs w:val="24"/>
          <w:rtl/>
        </w:rPr>
      </w:pPr>
      <w:r>
        <w:rPr>
          <w:rStyle w:val="ad"/>
        </w:rPr>
        <w:footnoteRef/>
      </w:r>
      <w:r>
        <w:rPr>
          <w:rtl/>
        </w:rPr>
        <w:t xml:space="preserve"> </w:t>
      </w:r>
      <w:r>
        <w:rPr>
          <w:rFonts w:ascii="FrankRuehl" w:hAnsi="FrankRuehl" w:cs="FrankRuehl"/>
          <w:sz w:val="24"/>
          <w:szCs w:val="24"/>
          <w:rtl/>
        </w:rPr>
        <w:t xml:space="preserve">יוער כי באותו מקרה הנאשם הורשע בצורה המוחמרת של עבירת הפרעה לשוטר, לפי סעיף </w:t>
      </w:r>
      <w:hyperlink r:id="rId16" w:history="1">
        <w:r w:rsidR="00E32DAF" w:rsidRPr="00E32DAF">
          <w:rPr>
            <w:rStyle w:val="Hyperlink"/>
            <w:rFonts w:ascii="FrankRuehl" w:hAnsi="FrankRuehl" w:cs="FrankRuehl"/>
            <w:color w:val="0000FF"/>
            <w:sz w:val="24"/>
            <w:szCs w:val="24"/>
            <w:rtl/>
          </w:rPr>
          <w:t>275א</w:t>
        </w:r>
      </w:hyperlink>
      <w:r>
        <w:rPr>
          <w:rFonts w:ascii="FrankRuehl" w:hAnsi="FrankRuehl" w:cs="FrankRuehl"/>
          <w:sz w:val="24"/>
          <w:szCs w:val="24"/>
          <w:rtl/>
        </w:rPr>
        <w:t xml:space="preserve"> ל</w:t>
      </w:r>
      <w:hyperlink r:id="rId17" w:history="1">
        <w:r w:rsidR="00D57F70" w:rsidRPr="00D57F70">
          <w:rPr>
            <w:rFonts w:ascii="FrankRuehl" w:hAnsi="FrankRuehl" w:cs="FrankRuehl"/>
            <w:color w:val="0000FF"/>
            <w:sz w:val="24"/>
            <w:szCs w:val="24"/>
            <w:u w:val="single"/>
            <w:rtl/>
          </w:rPr>
          <w:t>חוק העונשין</w:t>
        </w:r>
      </w:hyperlink>
      <w:r>
        <w:rPr>
          <w:rFonts w:ascii="FrankRuehl" w:hAnsi="FrankRuehl" w:cs="FrankRuehl"/>
          <w:sz w:val="24"/>
          <w:szCs w:val="24"/>
          <w:rtl/>
        </w:rPr>
        <w:t xml:space="preserve">, ולא בצורה הרגילה שלה כמו במקרה שכאן. עם זאת, לטעמי הבדל זה אינו נושא משקל ממשי: </w:t>
      </w:r>
      <w:r>
        <w:rPr>
          <w:rFonts w:ascii="Miriam" w:hAnsi="Miriam" w:cs="Miriam"/>
          <w:rtl/>
        </w:rPr>
        <w:t>ראשית</w:t>
      </w:r>
      <w:r>
        <w:rPr>
          <w:rFonts w:ascii="FrankRuehl" w:hAnsi="FrankRuehl" w:cs="FrankRuehl"/>
          <w:sz w:val="24"/>
          <w:szCs w:val="24"/>
          <w:rtl/>
        </w:rPr>
        <w:t xml:space="preserve">, הנאשם שם לא הורשע בהתפרעות. </w:t>
      </w:r>
      <w:r>
        <w:rPr>
          <w:rFonts w:ascii="Miriam" w:hAnsi="Miriam" w:cs="Miriam"/>
          <w:rtl/>
        </w:rPr>
        <w:t>שנית</w:t>
      </w:r>
      <w:r>
        <w:rPr>
          <w:rFonts w:ascii="FrankRuehl" w:hAnsi="FrankRuehl" w:cs="FrankRuehl"/>
          <w:sz w:val="24"/>
          <w:szCs w:val="24"/>
          <w:rtl/>
        </w:rPr>
        <w:t>, בית המשפט העליון ציין כי העונש נגזר על הנאשם בראי מדיניות הענישה בנוגע לנסיבות עובדתיות דומות, וגם כאשר ההרשעה הייתה בסעיף עבירה אחר, כמו במקרה שכאן.</w:t>
      </w:r>
    </w:p>
  </w:footnote>
  <w:footnote w:id="6">
    <w:p w14:paraId="4AC16EDA" w14:textId="77777777" w:rsidR="00431ABF" w:rsidRDefault="00431ABF" w:rsidP="00431ABF">
      <w:pPr>
        <w:pStyle w:val="a9"/>
      </w:pPr>
      <w:r>
        <w:rPr>
          <w:rStyle w:val="ad"/>
        </w:rPr>
        <w:footnoteRef/>
      </w:r>
      <w:r>
        <w:rPr>
          <w:rtl/>
        </w:rPr>
        <w:t xml:space="preserve"> </w:t>
      </w:r>
      <w:r w:rsidRPr="004D2E42">
        <w:rPr>
          <w:rFonts w:cs="FrankRuehl" w:hint="cs"/>
          <w:color w:val="000000"/>
          <w:sz w:val="24"/>
          <w:szCs w:val="24"/>
          <w:rtl/>
        </w:rPr>
        <w:t xml:space="preserve">יצוין כי </w:t>
      </w:r>
      <w:r w:rsidRPr="004D2E42">
        <w:rPr>
          <w:rFonts w:cs="FrankRuehl"/>
          <w:color w:val="000000"/>
          <w:sz w:val="24"/>
          <w:szCs w:val="24"/>
          <w:rtl/>
        </w:rPr>
        <w:t>העונש הכולל נגזר גם בשים לב לאישום נוסף חמור יותר שבו הורשע הנאשם, והופחת קמעה בבית המשפט העליון</w:t>
      </w:r>
      <w:r>
        <w:rPr>
          <w:rFonts w:cs="FrankRuehl" w:hint="cs"/>
          <w:color w:val="000000"/>
          <w:sz w:val="24"/>
          <w:szCs w:val="24"/>
          <w:rtl/>
        </w:rPr>
        <w:t>,</w:t>
      </w:r>
      <w:r w:rsidRPr="004D2E42">
        <w:rPr>
          <w:rFonts w:cs="FrankRuehl"/>
          <w:color w:val="000000"/>
          <w:sz w:val="24"/>
          <w:szCs w:val="24"/>
          <w:rtl/>
        </w:rPr>
        <w:t xml:space="preserve"> ככל הנראה על רקע ענישה של מעורבים אחרים באותו אישום</w:t>
      </w:r>
      <w:r>
        <w:rPr>
          <w:rFonts w:cs="FrankRuehl" w:hint="cs"/>
          <w:color w:val="000000"/>
          <w:sz w:val="24"/>
          <w:szCs w:val="24"/>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CCA96E" w14:textId="77777777" w:rsidR="00D57F70" w:rsidRPr="00D57F70" w:rsidRDefault="00D57F70" w:rsidP="00D57F70">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1219-06-23</w:t>
    </w:r>
    <w:r>
      <w:rPr>
        <w:rFonts w:ascii="David" w:hAnsi="David"/>
        <w:color w:val="000000"/>
        <w:sz w:val="22"/>
        <w:szCs w:val="22"/>
        <w:rtl/>
      </w:rPr>
      <w:tab/>
      <w:t xml:space="preserve"> מדינת ישראל נ' מוחמד שקיר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8FDB0B" w14:textId="77777777" w:rsidR="00D57F70" w:rsidRPr="00D57F70" w:rsidRDefault="00D57F70" w:rsidP="00D57F70">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1219-06-23</w:t>
    </w:r>
    <w:r>
      <w:rPr>
        <w:rFonts w:ascii="David" w:hAnsi="David"/>
        <w:color w:val="000000"/>
        <w:sz w:val="22"/>
        <w:szCs w:val="22"/>
        <w:rtl/>
      </w:rPr>
      <w:tab/>
      <w:t xml:space="preserve"> מדינת ישראל נ' מוחמד שקיר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594FC9"/>
    <w:multiLevelType w:val="hybridMultilevel"/>
    <w:tmpl w:val="64D848BA"/>
    <w:lvl w:ilvl="0" w:tplc="62AA9510">
      <w:start w:val="1"/>
      <w:numFmt w:val="decimal"/>
      <w:lvlText w:val="%1."/>
      <w:lvlJc w:val="left"/>
      <w:pPr>
        <w:ind w:left="720" w:hanging="360"/>
      </w:pPr>
      <w:rPr>
        <w:b w:val="0"/>
        <w:bCs w:val="0"/>
        <w:lang w:val="en-US" w:bidi="he-IL"/>
      </w:rPr>
    </w:lvl>
    <w:lvl w:ilvl="1" w:tplc="7D62BA12">
      <w:start w:val="1"/>
      <w:numFmt w:val="hebrew1"/>
      <w:lvlText w:val="%2."/>
      <w:lvlJc w:val="center"/>
      <w:pPr>
        <w:ind w:left="1440" w:hanging="360"/>
      </w:pPr>
      <w:rPr>
        <w:lang w:val="en-US"/>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36267996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31ABF"/>
    <w:rsid w:val="001B5A3B"/>
    <w:rsid w:val="003B4B71"/>
    <w:rsid w:val="00431ABF"/>
    <w:rsid w:val="0074160E"/>
    <w:rsid w:val="00AC045F"/>
    <w:rsid w:val="00CE1AAA"/>
    <w:rsid w:val="00D57F70"/>
    <w:rsid w:val="00D70186"/>
    <w:rsid w:val="00E32DAF"/>
    <w:rsid w:val="00E8723C"/>
    <w:rsid w:val="00F11F6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4BFB5E1"/>
  <w15:chartTrackingRefBased/>
  <w15:docId w15:val="{C4C2B318-1A0B-451D-9604-ECA3F809B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31ABF"/>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431ABF"/>
    <w:pPr>
      <w:tabs>
        <w:tab w:val="center" w:pos="4153"/>
        <w:tab w:val="right" w:pos="8306"/>
      </w:tabs>
    </w:pPr>
  </w:style>
  <w:style w:type="character" w:customStyle="1" w:styleId="a4">
    <w:name w:val="כותרת עליונה תו"/>
    <w:link w:val="a3"/>
    <w:rsid w:val="00431ABF"/>
    <w:rPr>
      <w:rFonts w:ascii="Times New Roman" w:eastAsia="Times New Roman" w:hAnsi="Times New Roman" w:cs="David"/>
      <w:sz w:val="24"/>
      <w:szCs w:val="24"/>
    </w:rPr>
  </w:style>
  <w:style w:type="paragraph" w:styleId="a5">
    <w:name w:val="footer"/>
    <w:basedOn w:val="a"/>
    <w:link w:val="a6"/>
    <w:rsid w:val="00431ABF"/>
    <w:pPr>
      <w:tabs>
        <w:tab w:val="center" w:pos="4153"/>
        <w:tab w:val="right" w:pos="8306"/>
      </w:tabs>
    </w:pPr>
  </w:style>
  <w:style w:type="character" w:customStyle="1" w:styleId="a6">
    <w:name w:val="כותרת תחתונה תו"/>
    <w:link w:val="a5"/>
    <w:rsid w:val="00431ABF"/>
    <w:rPr>
      <w:rFonts w:ascii="Times New Roman" w:eastAsia="Times New Roman" w:hAnsi="Times New Roman" w:cs="David"/>
      <w:sz w:val="24"/>
      <w:szCs w:val="24"/>
    </w:rPr>
  </w:style>
  <w:style w:type="table" w:styleId="a7">
    <w:name w:val="Table Grid"/>
    <w:basedOn w:val="a1"/>
    <w:rsid w:val="00431ABF"/>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431ABF"/>
  </w:style>
  <w:style w:type="paragraph" w:styleId="a9">
    <w:name w:val="footnote text"/>
    <w:basedOn w:val="a"/>
    <w:link w:val="aa"/>
    <w:rsid w:val="00431ABF"/>
    <w:pPr>
      <w:spacing w:line="360" w:lineRule="auto"/>
      <w:jc w:val="both"/>
    </w:pPr>
    <w:rPr>
      <w:sz w:val="20"/>
      <w:szCs w:val="20"/>
    </w:rPr>
  </w:style>
  <w:style w:type="character" w:customStyle="1" w:styleId="aa">
    <w:name w:val="טקסט הערת שוליים תו"/>
    <w:link w:val="a9"/>
    <w:rsid w:val="00431ABF"/>
    <w:rPr>
      <w:rFonts w:ascii="Times New Roman" w:eastAsia="Times New Roman" w:hAnsi="Times New Roman" w:cs="David"/>
      <w:sz w:val="20"/>
      <w:szCs w:val="20"/>
    </w:rPr>
  </w:style>
  <w:style w:type="paragraph" w:styleId="ab">
    <w:name w:val="List Number"/>
    <w:basedOn w:val="a"/>
    <w:rsid w:val="00431ABF"/>
    <w:pPr>
      <w:bidi w:val="0"/>
      <w:spacing w:before="100" w:beforeAutospacing="1" w:after="100" w:afterAutospacing="1"/>
    </w:pPr>
    <w:rPr>
      <w:rFonts w:cs="Times New Roman"/>
    </w:rPr>
  </w:style>
  <w:style w:type="paragraph" w:customStyle="1" w:styleId="ac">
    <w:name w:val="תבנית ציטוט"/>
    <w:basedOn w:val="a"/>
    <w:next w:val="a"/>
    <w:rsid w:val="00431ABF"/>
    <w:pPr>
      <w:tabs>
        <w:tab w:val="left" w:pos="702"/>
      </w:tabs>
      <w:spacing w:after="120"/>
      <w:ind w:left="1134" w:right="1134"/>
      <w:jc w:val="both"/>
    </w:pPr>
    <w:rPr>
      <w:rFonts w:cs="FrankRuehl"/>
      <w:color w:val="000000"/>
      <w:sz w:val="28"/>
      <w:szCs w:val="28"/>
    </w:rPr>
  </w:style>
  <w:style w:type="character" w:styleId="ad">
    <w:name w:val="footnote reference"/>
    <w:rsid w:val="00431ABF"/>
    <w:rPr>
      <w:vertAlign w:val="superscript"/>
    </w:rPr>
  </w:style>
  <w:style w:type="character" w:styleId="Hyperlink">
    <w:name w:val="Hyperlink"/>
    <w:rsid w:val="00D57F70"/>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nevo.co.il/case/6859579" TargetMode="External"/><Relationship Id="rId21" Type="http://schemas.openxmlformats.org/officeDocument/2006/relationships/hyperlink" Target="http://www.nevo.co.il/law/70301/40i.4" TargetMode="External"/><Relationship Id="rId42" Type="http://schemas.openxmlformats.org/officeDocument/2006/relationships/hyperlink" Target="http://www.nevo.co.il/law/70301/338.5" TargetMode="External"/><Relationship Id="rId63" Type="http://schemas.openxmlformats.org/officeDocument/2006/relationships/hyperlink" Target="http://www.nevo.co.il/case/13093721" TargetMode="External"/><Relationship Id="rId84" Type="http://schemas.openxmlformats.org/officeDocument/2006/relationships/hyperlink" Target="http://www.nevo.co.il/case/25824863" TargetMode="External"/><Relationship Id="rId138" Type="http://schemas.openxmlformats.org/officeDocument/2006/relationships/footer" Target="footer1.xml"/><Relationship Id="rId107" Type="http://schemas.openxmlformats.org/officeDocument/2006/relationships/hyperlink" Target="http://www.nevo.co.il/law/70301/40i.2" TargetMode="External"/><Relationship Id="rId11" Type="http://schemas.openxmlformats.org/officeDocument/2006/relationships/hyperlink" Target="http://www.nevo.co.il/law/70301/40.i.a.4" TargetMode="External"/><Relationship Id="rId32" Type="http://schemas.openxmlformats.org/officeDocument/2006/relationships/hyperlink" Target="http://www.nevo.co.il/law/70301/275" TargetMode="External"/><Relationship Id="rId37" Type="http://schemas.openxmlformats.org/officeDocument/2006/relationships/hyperlink" Target="http://www.nevo.co.il/law/70301/40jc" TargetMode="External"/><Relationship Id="rId53" Type="http://schemas.openxmlformats.org/officeDocument/2006/relationships/hyperlink" Target="http://www.nevo.co.il/law/70301/40jb" TargetMode="External"/><Relationship Id="rId58" Type="http://schemas.openxmlformats.org/officeDocument/2006/relationships/hyperlink" Target="http://www.nevo.co.il/law/70301/40d" TargetMode="External"/><Relationship Id="rId74" Type="http://schemas.openxmlformats.org/officeDocument/2006/relationships/hyperlink" Target="http://www.nevo.co.il/law/70301/40i.a.5" TargetMode="External"/><Relationship Id="rId79" Type="http://schemas.openxmlformats.org/officeDocument/2006/relationships/hyperlink" Target="http://www.nevo.co.il/case/28660017" TargetMode="External"/><Relationship Id="rId102" Type="http://schemas.openxmlformats.org/officeDocument/2006/relationships/hyperlink" Target="http://www.nevo.co.il/case/29173557" TargetMode="External"/><Relationship Id="rId123" Type="http://schemas.openxmlformats.org/officeDocument/2006/relationships/hyperlink" Target="http://www.nevo.co.il/case/7011967" TargetMode="External"/><Relationship Id="rId128" Type="http://schemas.openxmlformats.org/officeDocument/2006/relationships/hyperlink" Target="http://www.nevo.co.il/case/28407490" TargetMode="External"/><Relationship Id="rId5" Type="http://schemas.openxmlformats.org/officeDocument/2006/relationships/footnotes" Target="footnotes.xml"/><Relationship Id="rId90" Type="http://schemas.openxmlformats.org/officeDocument/2006/relationships/hyperlink" Target="http://www.nevo.co.il/case/23798540" TargetMode="External"/><Relationship Id="rId95" Type="http://schemas.openxmlformats.org/officeDocument/2006/relationships/hyperlink" Target="http://www.nevo.co.il/case/25494557" TargetMode="External"/><Relationship Id="rId22" Type="http://schemas.openxmlformats.org/officeDocument/2006/relationships/hyperlink" Target="http://www.nevo.co.il/law/70301/40i.5" TargetMode="External"/><Relationship Id="rId27" Type="http://schemas.openxmlformats.org/officeDocument/2006/relationships/hyperlink" Target="http://www.nevo.co.il/law/70301/144.a" TargetMode="External"/><Relationship Id="rId43" Type="http://schemas.openxmlformats.org/officeDocument/2006/relationships/hyperlink" Target="http://www.nevo.co.il/law/70301/144.b" TargetMode="External"/><Relationship Id="rId48" Type="http://schemas.openxmlformats.org/officeDocument/2006/relationships/hyperlink" Target="http://www.nevo.co.il/law/70301/275" TargetMode="External"/><Relationship Id="rId64" Type="http://schemas.openxmlformats.org/officeDocument/2006/relationships/hyperlink" Target="http://www.nevo.co.il/case/20033641" TargetMode="External"/><Relationship Id="rId69" Type="http://schemas.openxmlformats.org/officeDocument/2006/relationships/hyperlink" Target="http://www.nevo.co.il/case/25494557" TargetMode="External"/><Relationship Id="rId113" Type="http://schemas.openxmlformats.org/officeDocument/2006/relationships/hyperlink" Target="http://www.nevo.co.il/case/28770694" TargetMode="External"/><Relationship Id="rId118" Type="http://schemas.openxmlformats.org/officeDocument/2006/relationships/hyperlink" Target="http://www.nevo.co.il/case/22576642" TargetMode="External"/><Relationship Id="rId134" Type="http://schemas.openxmlformats.org/officeDocument/2006/relationships/hyperlink" Target="http://www.nevo.co.il/law/70301" TargetMode="External"/><Relationship Id="rId139" Type="http://schemas.openxmlformats.org/officeDocument/2006/relationships/footer" Target="footer2.xml"/><Relationship Id="rId80" Type="http://schemas.openxmlformats.org/officeDocument/2006/relationships/hyperlink" Target="http://www.nevo.co.il/case/28452933" TargetMode="External"/><Relationship Id="rId85" Type="http://schemas.openxmlformats.org/officeDocument/2006/relationships/hyperlink" Target="http://www.nevo.co.il/case/28513828" TargetMode="External"/><Relationship Id="rId12" Type="http://schemas.openxmlformats.org/officeDocument/2006/relationships/hyperlink" Target="http://www.nevo.co.il/law/70301/40b" TargetMode="External"/><Relationship Id="rId17" Type="http://schemas.openxmlformats.org/officeDocument/2006/relationships/hyperlink" Target="http://www.nevo.co.il/law/70301/40i" TargetMode="External"/><Relationship Id="rId33" Type="http://schemas.openxmlformats.org/officeDocument/2006/relationships/hyperlink" Target="http://www.nevo.co.il/law/70301/275a" TargetMode="External"/><Relationship Id="rId38" Type="http://schemas.openxmlformats.org/officeDocument/2006/relationships/hyperlink" Target="http://www.nevo.co.il/law/70301/448.a" TargetMode="External"/><Relationship Id="rId59" Type="http://schemas.openxmlformats.org/officeDocument/2006/relationships/hyperlink" Target="http://www.nevo.co.il/law/70301/40e" TargetMode="External"/><Relationship Id="rId103" Type="http://schemas.openxmlformats.org/officeDocument/2006/relationships/hyperlink" Target="http://www.nevo.co.il/case/27454369" TargetMode="External"/><Relationship Id="rId108" Type="http://schemas.openxmlformats.org/officeDocument/2006/relationships/hyperlink" Target="http://www.nevo.co.il/law/70301/40i.3" TargetMode="External"/><Relationship Id="rId124" Type="http://schemas.openxmlformats.org/officeDocument/2006/relationships/hyperlink" Target="http://www.nevo.co.il/case/26318039" TargetMode="External"/><Relationship Id="rId129" Type="http://schemas.openxmlformats.org/officeDocument/2006/relationships/hyperlink" Target="http://www.nevo.co.il/case/30216126" TargetMode="External"/><Relationship Id="rId54" Type="http://schemas.openxmlformats.org/officeDocument/2006/relationships/hyperlink" Target="http://www.nevo.co.il/law/70301/40c.b" TargetMode="External"/><Relationship Id="rId70" Type="http://schemas.openxmlformats.org/officeDocument/2006/relationships/hyperlink" Target="http://www.nevo.co.il/law/70301" TargetMode="External"/><Relationship Id="rId75" Type="http://schemas.openxmlformats.org/officeDocument/2006/relationships/hyperlink" Target="http://www.nevo.co.il/law/70301/27" TargetMode="External"/><Relationship Id="rId91" Type="http://schemas.openxmlformats.org/officeDocument/2006/relationships/hyperlink" Target="http://www.nevo.co.il/case/28619472" TargetMode="External"/><Relationship Id="rId96" Type="http://schemas.openxmlformats.org/officeDocument/2006/relationships/hyperlink" Target="http://www.nevo.co.il/case/24990780" TargetMode="External"/><Relationship Id="rId14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www.nevo.co.il/law/70301/40i.a.1" TargetMode="External"/><Relationship Id="rId28" Type="http://schemas.openxmlformats.org/officeDocument/2006/relationships/hyperlink" Target="http://www.nevo.co.il/law/70301/144.b" TargetMode="External"/><Relationship Id="rId49" Type="http://schemas.openxmlformats.org/officeDocument/2006/relationships/hyperlink" Target="http://www.nevo.co.il/law/70301/40b" TargetMode="External"/><Relationship Id="rId114" Type="http://schemas.openxmlformats.org/officeDocument/2006/relationships/hyperlink" Target="http://www.nevo.co.il/case/7665459" TargetMode="External"/><Relationship Id="rId119" Type="http://schemas.openxmlformats.org/officeDocument/2006/relationships/hyperlink" Target="http://www.nevo.co.il/case/7681198" TargetMode="External"/><Relationship Id="rId44" Type="http://schemas.openxmlformats.org/officeDocument/2006/relationships/hyperlink" Target="http://www.nevo.co.il/law/70301" TargetMode="External"/><Relationship Id="rId60" Type="http://schemas.openxmlformats.org/officeDocument/2006/relationships/hyperlink" Target="http://www.nevo.co.il/law/70301/40jc" TargetMode="External"/><Relationship Id="rId65" Type="http://schemas.openxmlformats.org/officeDocument/2006/relationships/hyperlink" Target="http://www.nevo.co.il/case/27309272" TargetMode="External"/><Relationship Id="rId81" Type="http://schemas.openxmlformats.org/officeDocument/2006/relationships/hyperlink" Target="http://www.nevo.co.il/case/28643606" TargetMode="External"/><Relationship Id="rId86" Type="http://schemas.openxmlformats.org/officeDocument/2006/relationships/hyperlink" Target="http://www.nevo.co.il/case/26913995" TargetMode="External"/><Relationship Id="rId130" Type="http://schemas.openxmlformats.org/officeDocument/2006/relationships/hyperlink" Target="http://www.nevo.co.il/case/26058630" TargetMode="External"/><Relationship Id="rId135" Type="http://schemas.openxmlformats.org/officeDocument/2006/relationships/hyperlink" Target="http://www.nevo.co.il/advertisements/nevo-100.doc" TargetMode="External"/><Relationship Id="rId13" Type="http://schemas.openxmlformats.org/officeDocument/2006/relationships/hyperlink" Target="http://www.nevo.co.il/law/70301/40c.a" TargetMode="External"/><Relationship Id="rId18" Type="http://schemas.openxmlformats.org/officeDocument/2006/relationships/hyperlink" Target="http://www.nevo.co.il/law/70301/40i.1" TargetMode="External"/><Relationship Id="rId39" Type="http://schemas.openxmlformats.org/officeDocument/2006/relationships/hyperlink" Target="http://www.nevo.co.il/law/141771" TargetMode="External"/><Relationship Id="rId109" Type="http://schemas.openxmlformats.org/officeDocument/2006/relationships/hyperlink" Target="http://www.nevo.co.il/law/70301/40i.4" TargetMode="External"/><Relationship Id="rId34" Type="http://schemas.openxmlformats.org/officeDocument/2006/relationships/hyperlink" Target="http://www.nevo.co.il/law/70301/338.5" TargetMode="External"/><Relationship Id="rId50" Type="http://schemas.openxmlformats.org/officeDocument/2006/relationships/hyperlink" Target="http://www.nevo.co.il/law/70301" TargetMode="External"/><Relationship Id="rId55" Type="http://schemas.openxmlformats.org/officeDocument/2006/relationships/hyperlink" Target="http://www.nevo.co.il/law/70301/40ja" TargetMode="External"/><Relationship Id="rId76" Type="http://schemas.openxmlformats.org/officeDocument/2006/relationships/hyperlink" Target="http://www.nevo.co.il/law/70301" TargetMode="External"/><Relationship Id="rId97" Type="http://schemas.openxmlformats.org/officeDocument/2006/relationships/hyperlink" Target="http://www.nevo.co.il/case/6018516" TargetMode="External"/><Relationship Id="rId104" Type="http://schemas.openxmlformats.org/officeDocument/2006/relationships/hyperlink" Target="http://www.nevo.co.il/law/70301/40i" TargetMode="External"/><Relationship Id="rId120" Type="http://schemas.openxmlformats.org/officeDocument/2006/relationships/hyperlink" Target="http://www.nevo.co.il/case/21044600" TargetMode="External"/><Relationship Id="rId125" Type="http://schemas.openxmlformats.org/officeDocument/2006/relationships/hyperlink" Target="http://www.nevo.co.il/law/141771" TargetMode="External"/><Relationship Id="rId141" Type="http://schemas.openxmlformats.org/officeDocument/2006/relationships/theme" Target="theme/theme1.xml"/><Relationship Id="rId7" Type="http://schemas.openxmlformats.org/officeDocument/2006/relationships/hyperlink" Target="http://www.nevo.co.il/law/70301" TargetMode="External"/><Relationship Id="rId71" Type="http://schemas.openxmlformats.org/officeDocument/2006/relationships/hyperlink" Target="http://www.nevo.co.il/law/70301/40i.a.1" TargetMode="External"/><Relationship Id="rId92" Type="http://schemas.openxmlformats.org/officeDocument/2006/relationships/hyperlink" Target="http://www.nevo.co.il/case/29300606" TargetMode="External"/><Relationship Id="rId2" Type="http://schemas.openxmlformats.org/officeDocument/2006/relationships/styles" Target="styles.xml"/><Relationship Id="rId29" Type="http://schemas.openxmlformats.org/officeDocument/2006/relationships/hyperlink" Target="http://www.nevo.co.il/law/70301/144.c" TargetMode="External"/><Relationship Id="rId24" Type="http://schemas.openxmlformats.org/officeDocument/2006/relationships/hyperlink" Target="http://www.nevo.co.il/law/70301/40i.a.2" TargetMode="External"/><Relationship Id="rId40" Type="http://schemas.openxmlformats.org/officeDocument/2006/relationships/hyperlink" Target="http://www.nevo.co.il/law/70301/144.a" TargetMode="External"/><Relationship Id="rId45" Type="http://schemas.openxmlformats.org/officeDocument/2006/relationships/hyperlink" Target="http://www.nevo.co.il/law/70301/448.a" TargetMode="External"/><Relationship Id="rId66" Type="http://schemas.openxmlformats.org/officeDocument/2006/relationships/hyperlink" Target="http://www.nevo.co.il/case/28243273" TargetMode="External"/><Relationship Id="rId87" Type="http://schemas.openxmlformats.org/officeDocument/2006/relationships/hyperlink" Target="http://www.nevo.co.il/case/28152132" TargetMode="External"/><Relationship Id="rId110" Type="http://schemas.openxmlformats.org/officeDocument/2006/relationships/hyperlink" Target="http://www.nevo.co.il/law/70301/40i.5" TargetMode="External"/><Relationship Id="rId115" Type="http://schemas.openxmlformats.org/officeDocument/2006/relationships/hyperlink" Target="http://www.nevo.co.il/case/28243256" TargetMode="External"/><Relationship Id="rId131" Type="http://schemas.openxmlformats.org/officeDocument/2006/relationships/hyperlink" Target="http://www.nevo.co.il/case/24323398" TargetMode="External"/><Relationship Id="rId136" Type="http://schemas.openxmlformats.org/officeDocument/2006/relationships/header" Target="header1.xml"/><Relationship Id="rId61" Type="http://schemas.openxmlformats.org/officeDocument/2006/relationships/hyperlink" Target="http://www.nevo.co.il/law/70301" TargetMode="External"/><Relationship Id="rId82" Type="http://schemas.openxmlformats.org/officeDocument/2006/relationships/hyperlink" Target="http://www.nevo.co.il/case/28697227" TargetMode="External"/><Relationship Id="rId19" Type="http://schemas.openxmlformats.org/officeDocument/2006/relationships/hyperlink" Target="http://www.nevo.co.il/law/70301/40i.2" TargetMode="External"/><Relationship Id="rId14" Type="http://schemas.openxmlformats.org/officeDocument/2006/relationships/hyperlink" Target="http://www.nevo.co.il/law/70301/40c.b" TargetMode="External"/><Relationship Id="rId30" Type="http://schemas.openxmlformats.org/officeDocument/2006/relationships/hyperlink" Target="http://www.nevo.co.il/law/70301/144.g" TargetMode="External"/><Relationship Id="rId35" Type="http://schemas.openxmlformats.org/officeDocument/2006/relationships/hyperlink" Target="http://www.nevo.co.il/law/70301/40ja" TargetMode="External"/><Relationship Id="rId56" Type="http://schemas.openxmlformats.org/officeDocument/2006/relationships/hyperlink" Target="http://www.nevo.co.il/law/70301/40jb" TargetMode="External"/><Relationship Id="rId77" Type="http://schemas.openxmlformats.org/officeDocument/2006/relationships/hyperlink" Target="http://www.nevo.co.il/law/70301/144.g" TargetMode="External"/><Relationship Id="rId100" Type="http://schemas.openxmlformats.org/officeDocument/2006/relationships/hyperlink" Target="http://www.nevo.co.il/case/6147412" TargetMode="External"/><Relationship Id="rId105" Type="http://schemas.openxmlformats.org/officeDocument/2006/relationships/hyperlink" Target="http://www.nevo.co.il/law/70301" TargetMode="External"/><Relationship Id="rId126" Type="http://schemas.openxmlformats.org/officeDocument/2006/relationships/hyperlink" Target="http://www.nevo.co.il/case/28217264" TargetMode="External"/><Relationship Id="rId8" Type="http://schemas.openxmlformats.org/officeDocument/2006/relationships/hyperlink" Target="http://www.nevo.co.il/law/70301/27" TargetMode="External"/><Relationship Id="rId51" Type="http://schemas.openxmlformats.org/officeDocument/2006/relationships/hyperlink" Target="http://www.nevo.co.il/law/70301/40c.a" TargetMode="External"/><Relationship Id="rId72" Type="http://schemas.openxmlformats.org/officeDocument/2006/relationships/hyperlink" Target="http://www.nevo.co.il/law/70301/40i.a.2" TargetMode="External"/><Relationship Id="rId93" Type="http://schemas.openxmlformats.org/officeDocument/2006/relationships/hyperlink" Target="http://www.nevo.co.il/case/25802294" TargetMode="External"/><Relationship Id="rId98" Type="http://schemas.openxmlformats.org/officeDocument/2006/relationships/hyperlink" Target="http://www.nevo.co.il/case/29173557" TargetMode="External"/><Relationship Id="rId121" Type="http://schemas.openxmlformats.org/officeDocument/2006/relationships/hyperlink" Target="http://www.nevo.co.il/case/27925239" TargetMode="External"/><Relationship Id="rId3" Type="http://schemas.openxmlformats.org/officeDocument/2006/relationships/settings" Target="settings.xml"/><Relationship Id="rId25" Type="http://schemas.openxmlformats.org/officeDocument/2006/relationships/hyperlink" Target="http://www.nevo.co.il/law/70301/40i.a.3." TargetMode="External"/><Relationship Id="rId46" Type="http://schemas.openxmlformats.org/officeDocument/2006/relationships/hyperlink" Target="http://www.nevo.co.il/law/70301/152" TargetMode="External"/><Relationship Id="rId67" Type="http://schemas.openxmlformats.org/officeDocument/2006/relationships/hyperlink" Target="http://www.nevo.co.il/case/28697218" TargetMode="External"/><Relationship Id="rId116" Type="http://schemas.openxmlformats.org/officeDocument/2006/relationships/hyperlink" Target="http://www.nevo.co.il/case/27654256" TargetMode="External"/><Relationship Id="rId137" Type="http://schemas.openxmlformats.org/officeDocument/2006/relationships/header" Target="header2.xml"/><Relationship Id="rId20" Type="http://schemas.openxmlformats.org/officeDocument/2006/relationships/hyperlink" Target="http://www.nevo.co.il/law/70301/40i.3" TargetMode="External"/><Relationship Id="rId41" Type="http://schemas.openxmlformats.org/officeDocument/2006/relationships/hyperlink" Target="http://www.nevo.co.il/law/70301" TargetMode="External"/><Relationship Id="rId62" Type="http://schemas.openxmlformats.org/officeDocument/2006/relationships/hyperlink" Target="http://www.nevo.co.il/case/20033641" TargetMode="External"/><Relationship Id="rId83" Type="http://schemas.openxmlformats.org/officeDocument/2006/relationships/hyperlink" Target="http://www.nevo.co.il/case/28883087" TargetMode="External"/><Relationship Id="rId88" Type="http://schemas.openxmlformats.org/officeDocument/2006/relationships/hyperlink" Target="http://www.nevo.co.il/case/27894608" TargetMode="External"/><Relationship Id="rId111" Type="http://schemas.openxmlformats.org/officeDocument/2006/relationships/hyperlink" Target="http://www.nevo.co.il/law/70301/144.g" TargetMode="External"/><Relationship Id="rId132" Type="http://schemas.openxmlformats.org/officeDocument/2006/relationships/hyperlink" Target="http://www.nevo.co.il/case/22233183" TargetMode="External"/><Relationship Id="rId15" Type="http://schemas.openxmlformats.org/officeDocument/2006/relationships/hyperlink" Target="http://www.nevo.co.il/law/70301/40d" TargetMode="External"/><Relationship Id="rId36" Type="http://schemas.openxmlformats.org/officeDocument/2006/relationships/hyperlink" Target="http://www.nevo.co.il/law/70301/40jb" TargetMode="External"/><Relationship Id="rId57" Type="http://schemas.openxmlformats.org/officeDocument/2006/relationships/hyperlink" Target="http://www.nevo.co.il/law/70301/40.f.;40.g" TargetMode="External"/><Relationship Id="rId106" Type="http://schemas.openxmlformats.org/officeDocument/2006/relationships/hyperlink" Target="http://www.nevo.co.il/law/70301/40i.1" TargetMode="External"/><Relationship Id="rId127" Type="http://schemas.openxmlformats.org/officeDocument/2006/relationships/hyperlink" Target="http://www.nevo.co.il/case/27714832" TargetMode="External"/><Relationship Id="rId10" Type="http://schemas.openxmlformats.org/officeDocument/2006/relationships/hyperlink" Target="http://www.nevo.co.il/law/70301/40.g" TargetMode="External"/><Relationship Id="rId31" Type="http://schemas.openxmlformats.org/officeDocument/2006/relationships/hyperlink" Target="http://www.nevo.co.il/law/70301/152" TargetMode="External"/><Relationship Id="rId52" Type="http://schemas.openxmlformats.org/officeDocument/2006/relationships/hyperlink" Target="http://www.nevo.co.il/law/70301/40i" TargetMode="External"/><Relationship Id="rId73" Type="http://schemas.openxmlformats.org/officeDocument/2006/relationships/hyperlink" Target="http://www.nevo.co.il/law/70301/40i.a.3.;40.i.a.4" TargetMode="External"/><Relationship Id="rId78" Type="http://schemas.openxmlformats.org/officeDocument/2006/relationships/hyperlink" Target="http://www.nevo.co.il/case/28266138" TargetMode="External"/><Relationship Id="rId94" Type="http://schemas.openxmlformats.org/officeDocument/2006/relationships/hyperlink" Target="http://www.nevo.co.il/case/26276045" TargetMode="External"/><Relationship Id="rId99" Type="http://schemas.openxmlformats.org/officeDocument/2006/relationships/hyperlink" Target="http://www.nevo.co.il/case/28429424" TargetMode="External"/><Relationship Id="rId101" Type="http://schemas.openxmlformats.org/officeDocument/2006/relationships/hyperlink" Target="http://www.nevo.co.il/case/21476340" TargetMode="External"/><Relationship Id="rId122" Type="http://schemas.openxmlformats.org/officeDocument/2006/relationships/hyperlink" Target="http://www.nevo.co.il/case/22275567" TargetMode="External"/><Relationship Id="rId4" Type="http://schemas.openxmlformats.org/officeDocument/2006/relationships/webSettings" Target="webSettings.xml"/><Relationship Id="rId9" Type="http://schemas.openxmlformats.org/officeDocument/2006/relationships/hyperlink" Target="http://www.nevo.co.il/law/70301/40.f." TargetMode="External"/><Relationship Id="rId26" Type="http://schemas.openxmlformats.org/officeDocument/2006/relationships/hyperlink" Target="http://www.nevo.co.il/law/70301/40i.a.5" TargetMode="External"/><Relationship Id="rId47" Type="http://schemas.openxmlformats.org/officeDocument/2006/relationships/hyperlink" Target="http://www.nevo.co.il/law/70301" TargetMode="External"/><Relationship Id="rId68" Type="http://schemas.openxmlformats.org/officeDocument/2006/relationships/hyperlink" Target="http://www.nevo.co.il/case/27309272" TargetMode="External"/><Relationship Id="rId89" Type="http://schemas.openxmlformats.org/officeDocument/2006/relationships/hyperlink" Target="http://www.nevo.co.il/case/28413605" TargetMode="External"/><Relationship Id="rId112" Type="http://schemas.openxmlformats.org/officeDocument/2006/relationships/hyperlink" Target="http://www.nevo.co.il/law/70301" TargetMode="External"/><Relationship Id="rId133" Type="http://schemas.openxmlformats.org/officeDocument/2006/relationships/hyperlink" Target="http://www.nevo.co.il/law/70301/40ja" TargetMode="External"/><Relationship Id="rId16" Type="http://schemas.openxmlformats.org/officeDocument/2006/relationships/hyperlink" Target="http://www.nevo.co.il/law/70301/40e"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notes.xml.rels><?xml version="1.0" encoding="UTF-8" standalone="yes"?>
<Relationships xmlns="http://schemas.openxmlformats.org/package/2006/relationships"><Relationship Id="rId8" Type="http://schemas.openxmlformats.org/officeDocument/2006/relationships/hyperlink" Target="http://www.nevo.co.il/case/29688239" TargetMode="External"/><Relationship Id="rId13" Type="http://schemas.openxmlformats.org/officeDocument/2006/relationships/hyperlink" Target="http://www.nevo.co.il/case/25694646" TargetMode="External"/><Relationship Id="rId3" Type="http://schemas.openxmlformats.org/officeDocument/2006/relationships/hyperlink" Target="http://www.nevo.co.il/case/22659728" TargetMode="External"/><Relationship Id="rId7" Type="http://schemas.openxmlformats.org/officeDocument/2006/relationships/hyperlink" Target="http://www.nevo.co.il/case/28914731" TargetMode="External"/><Relationship Id="rId12" Type="http://schemas.openxmlformats.org/officeDocument/2006/relationships/hyperlink" Target="http://www.nevo.co.il/case/24216379" TargetMode="External"/><Relationship Id="rId17" Type="http://schemas.openxmlformats.org/officeDocument/2006/relationships/hyperlink" Target="http://www.nevo.co.il/law/70301" TargetMode="External"/><Relationship Id="rId2" Type="http://schemas.openxmlformats.org/officeDocument/2006/relationships/hyperlink" Target="http://www.nevo.co.il/law/70301" TargetMode="External"/><Relationship Id="rId16" Type="http://schemas.openxmlformats.org/officeDocument/2006/relationships/hyperlink" Target="http://www.nevo.co.il/law/70301/275a" TargetMode="External"/><Relationship Id="rId1" Type="http://schemas.openxmlformats.org/officeDocument/2006/relationships/hyperlink" Target="http://www.nevo.co.il/law/70301/144.c" TargetMode="External"/><Relationship Id="rId6" Type="http://schemas.openxmlformats.org/officeDocument/2006/relationships/hyperlink" Target="http://www.nevo.co.il/case/28378067" TargetMode="External"/><Relationship Id="rId11" Type="http://schemas.openxmlformats.org/officeDocument/2006/relationships/hyperlink" Target="http://www.nevo.co.il/case/22401477" TargetMode="External"/><Relationship Id="rId5" Type="http://schemas.openxmlformats.org/officeDocument/2006/relationships/hyperlink" Target="http://www.nevo.co.il/case/27693610" TargetMode="External"/><Relationship Id="rId15" Type="http://schemas.openxmlformats.org/officeDocument/2006/relationships/hyperlink" Target="http://www.nevo.co.il/case/21643341" TargetMode="External"/><Relationship Id="rId10" Type="http://schemas.openxmlformats.org/officeDocument/2006/relationships/hyperlink" Target="http://www.nevo.co.il/case/29417228" TargetMode="External"/><Relationship Id="rId4" Type="http://schemas.openxmlformats.org/officeDocument/2006/relationships/hyperlink" Target="http://www.nevo.co.il/case/27915710" TargetMode="External"/><Relationship Id="rId9" Type="http://schemas.openxmlformats.org/officeDocument/2006/relationships/hyperlink" Target="http://www.nevo.co.il/case/23506710" TargetMode="External"/><Relationship Id="rId14" Type="http://schemas.openxmlformats.org/officeDocument/2006/relationships/hyperlink" Target="http://www.nevo.co.il/case/25428965"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7118</Words>
  <Characters>35595</Characters>
  <Application>Microsoft Office Word</Application>
  <DocSecurity>0</DocSecurity>
  <Lines>296</Lines>
  <Paragraphs>85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42628</CharactersWithSpaces>
  <SharedDoc>false</SharedDoc>
  <HLinks>
    <vt:vector size="876" baseType="variant">
      <vt:variant>
        <vt:i4>393283</vt:i4>
      </vt:variant>
      <vt:variant>
        <vt:i4>384</vt:i4>
      </vt:variant>
      <vt:variant>
        <vt:i4>0</vt:i4>
      </vt:variant>
      <vt:variant>
        <vt:i4>5</vt:i4>
      </vt:variant>
      <vt:variant>
        <vt:lpwstr>http://www.nevo.co.il/advertisements/nevo-100.doc</vt:lpwstr>
      </vt:variant>
      <vt:variant>
        <vt:lpwstr/>
      </vt:variant>
      <vt:variant>
        <vt:i4>7995492</vt:i4>
      </vt:variant>
      <vt:variant>
        <vt:i4>381</vt:i4>
      </vt:variant>
      <vt:variant>
        <vt:i4>0</vt:i4>
      </vt:variant>
      <vt:variant>
        <vt:i4>5</vt:i4>
      </vt:variant>
      <vt:variant>
        <vt:lpwstr>http://www.nevo.co.il/law/70301</vt:lpwstr>
      </vt:variant>
      <vt:variant>
        <vt:lpwstr/>
      </vt:variant>
      <vt:variant>
        <vt:i4>262155</vt:i4>
      </vt:variant>
      <vt:variant>
        <vt:i4>378</vt:i4>
      </vt:variant>
      <vt:variant>
        <vt:i4>0</vt:i4>
      </vt:variant>
      <vt:variant>
        <vt:i4>5</vt:i4>
      </vt:variant>
      <vt:variant>
        <vt:lpwstr>http://www.nevo.co.il/law/70301/40ja</vt:lpwstr>
      </vt:variant>
      <vt:variant>
        <vt:lpwstr/>
      </vt:variant>
      <vt:variant>
        <vt:i4>3866740</vt:i4>
      </vt:variant>
      <vt:variant>
        <vt:i4>375</vt:i4>
      </vt:variant>
      <vt:variant>
        <vt:i4>0</vt:i4>
      </vt:variant>
      <vt:variant>
        <vt:i4>5</vt:i4>
      </vt:variant>
      <vt:variant>
        <vt:lpwstr>http://www.nevo.co.il/case/22233183</vt:lpwstr>
      </vt:variant>
      <vt:variant>
        <vt:lpwstr/>
      </vt:variant>
      <vt:variant>
        <vt:i4>3866737</vt:i4>
      </vt:variant>
      <vt:variant>
        <vt:i4>372</vt:i4>
      </vt:variant>
      <vt:variant>
        <vt:i4>0</vt:i4>
      </vt:variant>
      <vt:variant>
        <vt:i4>5</vt:i4>
      </vt:variant>
      <vt:variant>
        <vt:lpwstr>http://www.nevo.co.il/case/24323398</vt:lpwstr>
      </vt:variant>
      <vt:variant>
        <vt:lpwstr/>
      </vt:variant>
      <vt:variant>
        <vt:i4>3735665</vt:i4>
      </vt:variant>
      <vt:variant>
        <vt:i4>369</vt:i4>
      </vt:variant>
      <vt:variant>
        <vt:i4>0</vt:i4>
      </vt:variant>
      <vt:variant>
        <vt:i4>5</vt:i4>
      </vt:variant>
      <vt:variant>
        <vt:lpwstr>http://www.nevo.co.il/case/26058630</vt:lpwstr>
      </vt:variant>
      <vt:variant>
        <vt:lpwstr/>
      </vt:variant>
      <vt:variant>
        <vt:i4>3473524</vt:i4>
      </vt:variant>
      <vt:variant>
        <vt:i4>366</vt:i4>
      </vt:variant>
      <vt:variant>
        <vt:i4>0</vt:i4>
      </vt:variant>
      <vt:variant>
        <vt:i4>5</vt:i4>
      </vt:variant>
      <vt:variant>
        <vt:lpwstr>http://www.nevo.co.il/case/30216126</vt:lpwstr>
      </vt:variant>
      <vt:variant>
        <vt:lpwstr/>
      </vt:variant>
      <vt:variant>
        <vt:i4>3670136</vt:i4>
      </vt:variant>
      <vt:variant>
        <vt:i4>363</vt:i4>
      </vt:variant>
      <vt:variant>
        <vt:i4>0</vt:i4>
      </vt:variant>
      <vt:variant>
        <vt:i4>5</vt:i4>
      </vt:variant>
      <vt:variant>
        <vt:lpwstr>http://www.nevo.co.il/case/28407490</vt:lpwstr>
      </vt:variant>
      <vt:variant>
        <vt:lpwstr/>
      </vt:variant>
      <vt:variant>
        <vt:i4>3276922</vt:i4>
      </vt:variant>
      <vt:variant>
        <vt:i4>360</vt:i4>
      </vt:variant>
      <vt:variant>
        <vt:i4>0</vt:i4>
      </vt:variant>
      <vt:variant>
        <vt:i4>5</vt:i4>
      </vt:variant>
      <vt:variant>
        <vt:lpwstr>http://www.nevo.co.il/case/27714832</vt:lpwstr>
      </vt:variant>
      <vt:variant>
        <vt:lpwstr/>
      </vt:variant>
      <vt:variant>
        <vt:i4>3211391</vt:i4>
      </vt:variant>
      <vt:variant>
        <vt:i4>357</vt:i4>
      </vt:variant>
      <vt:variant>
        <vt:i4>0</vt:i4>
      </vt:variant>
      <vt:variant>
        <vt:i4>5</vt:i4>
      </vt:variant>
      <vt:variant>
        <vt:lpwstr>http://www.nevo.co.il/case/28217264</vt:lpwstr>
      </vt:variant>
      <vt:variant>
        <vt:lpwstr/>
      </vt:variant>
      <vt:variant>
        <vt:i4>4718679</vt:i4>
      </vt:variant>
      <vt:variant>
        <vt:i4>354</vt:i4>
      </vt:variant>
      <vt:variant>
        <vt:i4>0</vt:i4>
      </vt:variant>
      <vt:variant>
        <vt:i4>5</vt:i4>
      </vt:variant>
      <vt:variant>
        <vt:lpwstr>http://www.nevo.co.il/law/141771</vt:lpwstr>
      </vt:variant>
      <vt:variant>
        <vt:lpwstr/>
      </vt:variant>
      <vt:variant>
        <vt:i4>3801203</vt:i4>
      </vt:variant>
      <vt:variant>
        <vt:i4>351</vt:i4>
      </vt:variant>
      <vt:variant>
        <vt:i4>0</vt:i4>
      </vt:variant>
      <vt:variant>
        <vt:i4>5</vt:i4>
      </vt:variant>
      <vt:variant>
        <vt:lpwstr>http://www.nevo.co.il/case/26318039</vt:lpwstr>
      </vt:variant>
      <vt:variant>
        <vt:lpwstr/>
      </vt:variant>
      <vt:variant>
        <vt:i4>3670131</vt:i4>
      </vt:variant>
      <vt:variant>
        <vt:i4>348</vt:i4>
      </vt:variant>
      <vt:variant>
        <vt:i4>0</vt:i4>
      </vt:variant>
      <vt:variant>
        <vt:i4>5</vt:i4>
      </vt:variant>
      <vt:variant>
        <vt:lpwstr>http://www.nevo.co.il/case/7011967</vt:lpwstr>
      </vt:variant>
      <vt:variant>
        <vt:lpwstr/>
      </vt:variant>
      <vt:variant>
        <vt:i4>3342452</vt:i4>
      </vt:variant>
      <vt:variant>
        <vt:i4>345</vt:i4>
      </vt:variant>
      <vt:variant>
        <vt:i4>0</vt:i4>
      </vt:variant>
      <vt:variant>
        <vt:i4>5</vt:i4>
      </vt:variant>
      <vt:variant>
        <vt:lpwstr>http://www.nevo.co.il/case/22275567</vt:lpwstr>
      </vt:variant>
      <vt:variant>
        <vt:lpwstr/>
      </vt:variant>
      <vt:variant>
        <vt:i4>3997811</vt:i4>
      </vt:variant>
      <vt:variant>
        <vt:i4>342</vt:i4>
      </vt:variant>
      <vt:variant>
        <vt:i4>0</vt:i4>
      </vt:variant>
      <vt:variant>
        <vt:i4>5</vt:i4>
      </vt:variant>
      <vt:variant>
        <vt:lpwstr>http://www.nevo.co.il/case/27925239</vt:lpwstr>
      </vt:variant>
      <vt:variant>
        <vt:lpwstr/>
      </vt:variant>
      <vt:variant>
        <vt:i4>3539063</vt:i4>
      </vt:variant>
      <vt:variant>
        <vt:i4>339</vt:i4>
      </vt:variant>
      <vt:variant>
        <vt:i4>0</vt:i4>
      </vt:variant>
      <vt:variant>
        <vt:i4>5</vt:i4>
      </vt:variant>
      <vt:variant>
        <vt:lpwstr>http://www.nevo.co.il/case/21044600</vt:lpwstr>
      </vt:variant>
      <vt:variant>
        <vt:lpwstr/>
      </vt:variant>
      <vt:variant>
        <vt:i4>3539066</vt:i4>
      </vt:variant>
      <vt:variant>
        <vt:i4>336</vt:i4>
      </vt:variant>
      <vt:variant>
        <vt:i4>0</vt:i4>
      </vt:variant>
      <vt:variant>
        <vt:i4>5</vt:i4>
      </vt:variant>
      <vt:variant>
        <vt:lpwstr>http://www.nevo.co.il/case/7681198</vt:lpwstr>
      </vt:variant>
      <vt:variant>
        <vt:lpwstr/>
      </vt:variant>
      <vt:variant>
        <vt:i4>3473527</vt:i4>
      </vt:variant>
      <vt:variant>
        <vt:i4>333</vt:i4>
      </vt:variant>
      <vt:variant>
        <vt:i4>0</vt:i4>
      </vt:variant>
      <vt:variant>
        <vt:i4>5</vt:i4>
      </vt:variant>
      <vt:variant>
        <vt:lpwstr>http://www.nevo.co.il/case/22576642</vt:lpwstr>
      </vt:variant>
      <vt:variant>
        <vt:lpwstr/>
      </vt:variant>
      <vt:variant>
        <vt:i4>4128882</vt:i4>
      </vt:variant>
      <vt:variant>
        <vt:i4>330</vt:i4>
      </vt:variant>
      <vt:variant>
        <vt:i4>0</vt:i4>
      </vt:variant>
      <vt:variant>
        <vt:i4>5</vt:i4>
      </vt:variant>
      <vt:variant>
        <vt:lpwstr>http://www.nevo.co.il/case/6859579</vt:lpwstr>
      </vt:variant>
      <vt:variant>
        <vt:lpwstr/>
      </vt:variant>
      <vt:variant>
        <vt:i4>3473524</vt:i4>
      </vt:variant>
      <vt:variant>
        <vt:i4>327</vt:i4>
      </vt:variant>
      <vt:variant>
        <vt:i4>0</vt:i4>
      </vt:variant>
      <vt:variant>
        <vt:i4>5</vt:i4>
      </vt:variant>
      <vt:variant>
        <vt:lpwstr>http://www.nevo.co.il/case/27654256</vt:lpwstr>
      </vt:variant>
      <vt:variant>
        <vt:lpwstr/>
      </vt:variant>
      <vt:variant>
        <vt:i4>3539066</vt:i4>
      </vt:variant>
      <vt:variant>
        <vt:i4>324</vt:i4>
      </vt:variant>
      <vt:variant>
        <vt:i4>0</vt:i4>
      </vt:variant>
      <vt:variant>
        <vt:i4>5</vt:i4>
      </vt:variant>
      <vt:variant>
        <vt:lpwstr>http://www.nevo.co.il/case/28243256</vt:lpwstr>
      </vt:variant>
      <vt:variant>
        <vt:lpwstr/>
      </vt:variant>
      <vt:variant>
        <vt:i4>3932274</vt:i4>
      </vt:variant>
      <vt:variant>
        <vt:i4>321</vt:i4>
      </vt:variant>
      <vt:variant>
        <vt:i4>0</vt:i4>
      </vt:variant>
      <vt:variant>
        <vt:i4>5</vt:i4>
      </vt:variant>
      <vt:variant>
        <vt:lpwstr>http://www.nevo.co.il/case/7665459</vt:lpwstr>
      </vt:variant>
      <vt:variant>
        <vt:lpwstr/>
      </vt:variant>
      <vt:variant>
        <vt:i4>3932285</vt:i4>
      </vt:variant>
      <vt:variant>
        <vt:i4>318</vt:i4>
      </vt:variant>
      <vt:variant>
        <vt:i4>0</vt:i4>
      </vt:variant>
      <vt:variant>
        <vt:i4>5</vt:i4>
      </vt:variant>
      <vt:variant>
        <vt:lpwstr>http://www.nevo.co.il/case/28770694</vt:lpwstr>
      </vt:variant>
      <vt:variant>
        <vt:lpwstr/>
      </vt:variant>
      <vt:variant>
        <vt:i4>7995492</vt:i4>
      </vt:variant>
      <vt:variant>
        <vt:i4>315</vt:i4>
      </vt:variant>
      <vt:variant>
        <vt:i4>0</vt:i4>
      </vt:variant>
      <vt:variant>
        <vt:i4>5</vt:i4>
      </vt:variant>
      <vt:variant>
        <vt:lpwstr>http://www.nevo.co.il/law/70301</vt:lpwstr>
      </vt:variant>
      <vt:variant>
        <vt:lpwstr/>
      </vt:variant>
      <vt:variant>
        <vt:i4>5177424</vt:i4>
      </vt:variant>
      <vt:variant>
        <vt:i4>312</vt:i4>
      </vt:variant>
      <vt:variant>
        <vt:i4>0</vt:i4>
      </vt:variant>
      <vt:variant>
        <vt:i4>5</vt:i4>
      </vt:variant>
      <vt:variant>
        <vt:lpwstr>http://www.nevo.co.il/law/70301/144.g</vt:lpwstr>
      </vt:variant>
      <vt:variant>
        <vt:lpwstr/>
      </vt:variant>
      <vt:variant>
        <vt:i4>4915208</vt:i4>
      </vt:variant>
      <vt:variant>
        <vt:i4>309</vt:i4>
      </vt:variant>
      <vt:variant>
        <vt:i4>0</vt:i4>
      </vt:variant>
      <vt:variant>
        <vt:i4>5</vt:i4>
      </vt:variant>
      <vt:variant>
        <vt:lpwstr>http://www.nevo.co.il/law/70301/40i.5</vt:lpwstr>
      </vt:variant>
      <vt:variant>
        <vt:lpwstr/>
      </vt:variant>
      <vt:variant>
        <vt:i4>4915208</vt:i4>
      </vt:variant>
      <vt:variant>
        <vt:i4>306</vt:i4>
      </vt:variant>
      <vt:variant>
        <vt:i4>0</vt:i4>
      </vt:variant>
      <vt:variant>
        <vt:i4>5</vt:i4>
      </vt:variant>
      <vt:variant>
        <vt:lpwstr>http://www.nevo.co.il/law/70301/40i.4</vt:lpwstr>
      </vt:variant>
      <vt:variant>
        <vt:lpwstr/>
      </vt:variant>
      <vt:variant>
        <vt:i4>4915208</vt:i4>
      </vt:variant>
      <vt:variant>
        <vt:i4>303</vt:i4>
      </vt:variant>
      <vt:variant>
        <vt:i4>0</vt:i4>
      </vt:variant>
      <vt:variant>
        <vt:i4>5</vt:i4>
      </vt:variant>
      <vt:variant>
        <vt:lpwstr>http://www.nevo.co.il/law/70301/40i.3</vt:lpwstr>
      </vt:variant>
      <vt:variant>
        <vt:lpwstr/>
      </vt:variant>
      <vt:variant>
        <vt:i4>4915208</vt:i4>
      </vt:variant>
      <vt:variant>
        <vt:i4>300</vt:i4>
      </vt:variant>
      <vt:variant>
        <vt:i4>0</vt:i4>
      </vt:variant>
      <vt:variant>
        <vt:i4>5</vt:i4>
      </vt:variant>
      <vt:variant>
        <vt:lpwstr>http://www.nevo.co.il/law/70301/40i.2</vt:lpwstr>
      </vt:variant>
      <vt:variant>
        <vt:lpwstr/>
      </vt:variant>
      <vt:variant>
        <vt:i4>4915208</vt:i4>
      </vt:variant>
      <vt:variant>
        <vt:i4>297</vt:i4>
      </vt:variant>
      <vt:variant>
        <vt:i4>0</vt:i4>
      </vt:variant>
      <vt:variant>
        <vt:i4>5</vt:i4>
      </vt:variant>
      <vt:variant>
        <vt:lpwstr>http://www.nevo.co.il/law/70301/40i.1</vt:lpwstr>
      </vt:variant>
      <vt:variant>
        <vt:lpwstr/>
      </vt:variant>
      <vt:variant>
        <vt:i4>7995492</vt:i4>
      </vt:variant>
      <vt:variant>
        <vt:i4>294</vt:i4>
      </vt:variant>
      <vt:variant>
        <vt:i4>0</vt:i4>
      </vt:variant>
      <vt:variant>
        <vt:i4>5</vt:i4>
      </vt:variant>
      <vt:variant>
        <vt:lpwstr>http://www.nevo.co.il/law/70301</vt:lpwstr>
      </vt:variant>
      <vt:variant>
        <vt:lpwstr/>
      </vt:variant>
      <vt:variant>
        <vt:i4>6619233</vt:i4>
      </vt:variant>
      <vt:variant>
        <vt:i4>291</vt:i4>
      </vt:variant>
      <vt:variant>
        <vt:i4>0</vt:i4>
      </vt:variant>
      <vt:variant>
        <vt:i4>5</vt:i4>
      </vt:variant>
      <vt:variant>
        <vt:lpwstr>http://www.nevo.co.il/law/70301/40i</vt:lpwstr>
      </vt:variant>
      <vt:variant>
        <vt:lpwstr/>
      </vt:variant>
      <vt:variant>
        <vt:i4>3407989</vt:i4>
      </vt:variant>
      <vt:variant>
        <vt:i4>288</vt:i4>
      </vt:variant>
      <vt:variant>
        <vt:i4>0</vt:i4>
      </vt:variant>
      <vt:variant>
        <vt:i4>5</vt:i4>
      </vt:variant>
      <vt:variant>
        <vt:lpwstr>http://www.nevo.co.il/case/27454369</vt:lpwstr>
      </vt:variant>
      <vt:variant>
        <vt:lpwstr/>
      </vt:variant>
      <vt:variant>
        <vt:i4>3473535</vt:i4>
      </vt:variant>
      <vt:variant>
        <vt:i4>285</vt:i4>
      </vt:variant>
      <vt:variant>
        <vt:i4>0</vt:i4>
      </vt:variant>
      <vt:variant>
        <vt:i4>5</vt:i4>
      </vt:variant>
      <vt:variant>
        <vt:lpwstr>http://www.nevo.co.il/case/29173557</vt:lpwstr>
      </vt:variant>
      <vt:variant>
        <vt:lpwstr/>
      </vt:variant>
      <vt:variant>
        <vt:i4>3407985</vt:i4>
      </vt:variant>
      <vt:variant>
        <vt:i4>282</vt:i4>
      </vt:variant>
      <vt:variant>
        <vt:i4>0</vt:i4>
      </vt:variant>
      <vt:variant>
        <vt:i4>5</vt:i4>
      </vt:variant>
      <vt:variant>
        <vt:lpwstr>http://www.nevo.co.il/case/21476340</vt:lpwstr>
      </vt:variant>
      <vt:variant>
        <vt:lpwstr/>
      </vt:variant>
      <vt:variant>
        <vt:i4>3407987</vt:i4>
      </vt:variant>
      <vt:variant>
        <vt:i4>279</vt:i4>
      </vt:variant>
      <vt:variant>
        <vt:i4>0</vt:i4>
      </vt:variant>
      <vt:variant>
        <vt:i4>5</vt:i4>
      </vt:variant>
      <vt:variant>
        <vt:lpwstr>http://www.nevo.co.il/case/6147412</vt:lpwstr>
      </vt:variant>
      <vt:variant>
        <vt:lpwstr/>
      </vt:variant>
      <vt:variant>
        <vt:i4>3997818</vt:i4>
      </vt:variant>
      <vt:variant>
        <vt:i4>276</vt:i4>
      </vt:variant>
      <vt:variant>
        <vt:i4>0</vt:i4>
      </vt:variant>
      <vt:variant>
        <vt:i4>5</vt:i4>
      </vt:variant>
      <vt:variant>
        <vt:lpwstr>http://www.nevo.co.il/case/28429424</vt:lpwstr>
      </vt:variant>
      <vt:variant>
        <vt:lpwstr/>
      </vt:variant>
      <vt:variant>
        <vt:i4>3473535</vt:i4>
      </vt:variant>
      <vt:variant>
        <vt:i4>273</vt:i4>
      </vt:variant>
      <vt:variant>
        <vt:i4>0</vt:i4>
      </vt:variant>
      <vt:variant>
        <vt:i4>5</vt:i4>
      </vt:variant>
      <vt:variant>
        <vt:lpwstr>http://www.nevo.co.il/case/29173557</vt:lpwstr>
      </vt:variant>
      <vt:variant>
        <vt:lpwstr/>
      </vt:variant>
      <vt:variant>
        <vt:i4>3407997</vt:i4>
      </vt:variant>
      <vt:variant>
        <vt:i4>270</vt:i4>
      </vt:variant>
      <vt:variant>
        <vt:i4>0</vt:i4>
      </vt:variant>
      <vt:variant>
        <vt:i4>5</vt:i4>
      </vt:variant>
      <vt:variant>
        <vt:lpwstr>http://www.nevo.co.il/case/6018516</vt:lpwstr>
      </vt:variant>
      <vt:variant>
        <vt:lpwstr/>
      </vt:variant>
      <vt:variant>
        <vt:i4>3342462</vt:i4>
      </vt:variant>
      <vt:variant>
        <vt:i4>267</vt:i4>
      </vt:variant>
      <vt:variant>
        <vt:i4>0</vt:i4>
      </vt:variant>
      <vt:variant>
        <vt:i4>5</vt:i4>
      </vt:variant>
      <vt:variant>
        <vt:lpwstr>http://www.nevo.co.il/case/24990780</vt:lpwstr>
      </vt:variant>
      <vt:variant>
        <vt:lpwstr/>
      </vt:variant>
      <vt:variant>
        <vt:i4>3604605</vt:i4>
      </vt:variant>
      <vt:variant>
        <vt:i4>264</vt:i4>
      </vt:variant>
      <vt:variant>
        <vt:i4>0</vt:i4>
      </vt:variant>
      <vt:variant>
        <vt:i4>5</vt:i4>
      </vt:variant>
      <vt:variant>
        <vt:lpwstr>http://www.nevo.co.il/case/25494557</vt:lpwstr>
      </vt:variant>
      <vt:variant>
        <vt:lpwstr/>
      </vt:variant>
      <vt:variant>
        <vt:i4>3276917</vt:i4>
      </vt:variant>
      <vt:variant>
        <vt:i4>261</vt:i4>
      </vt:variant>
      <vt:variant>
        <vt:i4>0</vt:i4>
      </vt:variant>
      <vt:variant>
        <vt:i4>5</vt:i4>
      </vt:variant>
      <vt:variant>
        <vt:lpwstr>http://www.nevo.co.il/case/26276045</vt:lpwstr>
      </vt:variant>
      <vt:variant>
        <vt:lpwstr/>
      </vt:variant>
      <vt:variant>
        <vt:i4>3211379</vt:i4>
      </vt:variant>
      <vt:variant>
        <vt:i4>258</vt:i4>
      </vt:variant>
      <vt:variant>
        <vt:i4>0</vt:i4>
      </vt:variant>
      <vt:variant>
        <vt:i4>5</vt:i4>
      </vt:variant>
      <vt:variant>
        <vt:lpwstr>http://www.nevo.co.il/case/25802294</vt:lpwstr>
      </vt:variant>
      <vt:variant>
        <vt:lpwstr/>
      </vt:variant>
      <vt:variant>
        <vt:i4>3211387</vt:i4>
      </vt:variant>
      <vt:variant>
        <vt:i4>255</vt:i4>
      </vt:variant>
      <vt:variant>
        <vt:i4>0</vt:i4>
      </vt:variant>
      <vt:variant>
        <vt:i4>5</vt:i4>
      </vt:variant>
      <vt:variant>
        <vt:lpwstr>http://www.nevo.co.il/case/29300606</vt:lpwstr>
      </vt:variant>
      <vt:variant>
        <vt:lpwstr/>
      </vt:variant>
      <vt:variant>
        <vt:i4>3801209</vt:i4>
      </vt:variant>
      <vt:variant>
        <vt:i4>252</vt:i4>
      </vt:variant>
      <vt:variant>
        <vt:i4>0</vt:i4>
      </vt:variant>
      <vt:variant>
        <vt:i4>5</vt:i4>
      </vt:variant>
      <vt:variant>
        <vt:lpwstr>http://www.nevo.co.il/case/28619472</vt:lpwstr>
      </vt:variant>
      <vt:variant>
        <vt:lpwstr/>
      </vt:variant>
      <vt:variant>
        <vt:i4>3735675</vt:i4>
      </vt:variant>
      <vt:variant>
        <vt:i4>249</vt:i4>
      </vt:variant>
      <vt:variant>
        <vt:i4>0</vt:i4>
      </vt:variant>
      <vt:variant>
        <vt:i4>5</vt:i4>
      </vt:variant>
      <vt:variant>
        <vt:lpwstr>http://www.nevo.co.il/case/23798540</vt:lpwstr>
      </vt:variant>
      <vt:variant>
        <vt:lpwstr/>
      </vt:variant>
      <vt:variant>
        <vt:i4>3473531</vt:i4>
      </vt:variant>
      <vt:variant>
        <vt:i4>246</vt:i4>
      </vt:variant>
      <vt:variant>
        <vt:i4>0</vt:i4>
      </vt:variant>
      <vt:variant>
        <vt:i4>5</vt:i4>
      </vt:variant>
      <vt:variant>
        <vt:lpwstr>http://www.nevo.co.il/case/28413605</vt:lpwstr>
      </vt:variant>
      <vt:variant>
        <vt:lpwstr/>
      </vt:variant>
      <vt:variant>
        <vt:i4>4063356</vt:i4>
      </vt:variant>
      <vt:variant>
        <vt:i4>243</vt:i4>
      </vt:variant>
      <vt:variant>
        <vt:i4>0</vt:i4>
      </vt:variant>
      <vt:variant>
        <vt:i4>5</vt:i4>
      </vt:variant>
      <vt:variant>
        <vt:lpwstr>http://www.nevo.co.il/case/27894608</vt:lpwstr>
      </vt:variant>
      <vt:variant>
        <vt:lpwstr/>
      </vt:variant>
      <vt:variant>
        <vt:i4>3276920</vt:i4>
      </vt:variant>
      <vt:variant>
        <vt:i4>240</vt:i4>
      </vt:variant>
      <vt:variant>
        <vt:i4>0</vt:i4>
      </vt:variant>
      <vt:variant>
        <vt:i4>5</vt:i4>
      </vt:variant>
      <vt:variant>
        <vt:lpwstr>http://www.nevo.co.il/case/28152132</vt:lpwstr>
      </vt:variant>
      <vt:variant>
        <vt:lpwstr/>
      </vt:variant>
      <vt:variant>
        <vt:i4>3211386</vt:i4>
      </vt:variant>
      <vt:variant>
        <vt:i4>237</vt:i4>
      </vt:variant>
      <vt:variant>
        <vt:i4>0</vt:i4>
      </vt:variant>
      <vt:variant>
        <vt:i4>5</vt:i4>
      </vt:variant>
      <vt:variant>
        <vt:lpwstr>http://www.nevo.co.il/case/26913995</vt:lpwstr>
      </vt:variant>
      <vt:variant>
        <vt:lpwstr/>
      </vt:variant>
      <vt:variant>
        <vt:i4>3539061</vt:i4>
      </vt:variant>
      <vt:variant>
        <vt:i4>234</vt:i4>
      </vt:variant>
      <vt:variant>
        <vt:i4>0</vt:i4>
      </vt:variant>
      <vt:variant>
        <vt:i4>5</vt:i4>
      </vt:variant>
      <vt:variant>
        <vt:lpwstr>http://www.nevo.co.il/case/28513828</vt:lpwstr>
      </vt:variant>
      <vt:variant>
        <vt:lpwstr/>
      </vt:variant>
      <vt:variant>
        <vt:i4>3670139</vt:i4>
      </vt:variant>
      <vt:variant>
        <vt:i4>231</vt:i4>
      </vt:variant>
      <vt:variant>
        <vt:i4>0</vt:i4>
      </vt:variant>
      <vt:variant>
        <vt:i4>5</vt:i4>
      </vt:variant>
      <vt:variant>
        <vt:lpwstr>http://www.nevo.co.il/case/25824863</vt:lpwstr>
      </vt:variant>
      <vt:variant>
        <vt:lpwstr/>
      </vt:variant>
      <vt:variant>
        <vt:i4>3211380</vt:i4>
      </vt:variant>
      <vt:variant>
        <vt:i4>228</vt:i4>
      </vt:variant>
      <vt:variant>
        <vt:i4>0</vt:i4>
      </vt:variant>
      <vt:variant>
        <vt:i4>5</vt:i4>
      </vt:variant>
      <vt:variant>
        <vt:lpwstr>http://www.nevo.co.il/case/28883087</vt:lpwstr>
      </vt:variant>
      <vt:variant>
        <vt:lpwstr/>
      </vt:variant>
      <vt:variant>
        <vt:i4>3211383</vt:i4>
      </vt:variant>
      <vt:variant>
        <vt:i4>225</vt:i4>
      </vt:variant>
      <vt:variant>
        <vt:i4>0</vt:i4>
      </vt:variant>
      <vt:variant>
        <vt:i4>5</vt:i4>
      </vt:variant>
      <vt:variant>
        <vt:lpwstr>http://www.nevo.co.il/case/28697227</vt:lpwstr>
      </vt:variant>
      <vt:variant>
        <vt:lpwstr/>
      </vt:variant>
      <vt:variant>
        <vt:i4>3604606</vt:i4>
      </vt:variant>
      <vt:variant>
        <vt:i4>222</vt:i4>
      </vt:variant>
      <vt:variant>
        <vt:i4>0</vt:i4>
      </vt:variant>
      <vt:variant>
        <vt:i4>5</vt:i4>
      </vt:variant>
      <vt:variant>
        <vt:lpwstr>http://www.nevo.co.il/case/28643606</vt:lpwstr>
      </vt:variant>
      <vt:variant>
        <vt:lpwstr/>
      </vt:variant>
      <vt:variant>
        <vt:i4>3604592</vt:i4>
      </vt:variant>
      <vt:variant>
        <vt:i4>219</vt:i4>
      </vt:variant>
      <vt:variant>
        <vt:i4>0</vt:i4>
      </vt:variant>
      <vt:variant>
        <vt:i4>5</vt:i4>
      </vt:variant>
      <vt:variant>
        <vt:lpwstr>http://www.nevo.co.il/case/28452933</vt:lpwstr>
      </vt:variant>
      <vt:variant>
        <vt:lpwstr/>
      </vt:variant>
      <vt:variant>
        <vt:i4>3473530</vt:i4>
      </vt:variant>
      <vt:variant>
        <vt:i4>216</vt:i4>
      </vt:variant>
      <vt:variant>
        <vt:i4>0</vt:i4>
      </vt:variant>
      <vt:variant>
        <vt:i4>5</vt:i4>
      </vt:variant>
      <vt:variant>
        <vt:lpwstr>http://www.nevo.co.il/case/28660017</vt:lpwstr>
      </vt:variant>
      <vt:variant>
        <vt:lpwstr/>
      </vt:variant>
      <vt:variant>
        <vt:i4>3473531</vt:i4>
      </vt:variant>
      <vt:variant>
        <vt:i4>213</vt:i4>
      </vt:variant>
      <vt:variant>
        <vt:i4>0</vt:i4>
      </vt:variant>
      <vt:variant>
        <vt:i4>5</vt:i4>
      </vt:variant>
      <vt:variant>
        <vt:lpwstr>http://www.nevo.co.il/case/28266138</vt:lpwstr>
      </vt:variant>
      <vt:variant>
        <vt:lpwstr/>
      </vt:variant>
      <vt:variant>
        <vt:i4>5177424</vt:i4>
      </vt:variant>
      <vt:variant>
        <vt:i4>210</vt:i4>
      </vt:variant>
      <vt:variant>
        <vt:i4>0</vt:i4>
      </vt:variant>
      <vt:variant>
        <vt:i4>5</vt:i4>
      </vt:variant>
      <vt:variant>
        <vt:lpwstr>http://www.nevo.co.il/law/70301/144.g</vt:lpwstr>
      </vt:variant>
      <vt:variant>
        <vt:lpwstr/>
      </vt:variant>
      <vt:variant>
        <vt:i4>7995492</vt:i4>
      </vt:variant>
      <vt:variant>
        <vt:i4>207</vt:i4>
      </vt:variant>
      <vt:variant>
        <vt:i4>0</vt:i4>
      </vt:variant>
      <vt:variant>
        <vt:i4>5</vt:i4>
      </vt:variant>
      <vt:variant>
        <vt:lpwstr>http://www.nevo.co.il/law/70301</vt:lpwstr>
      </vt:variant>
      <vt:variant>
        <vt:lpwstr/>
      </vt:variant>
      <vt:variant>
        <vt:i4>6422631</vt:i4>
      </vt:variant>
      <vt:variant>
        <vt:i4>204</vt:i4>
      </vt:variant>
      <vt:variant>
        <vt:i4>0</vt:i4>
      </vt:variant>
      <vt:variant>
        <vt:i4>5</vt:i4>
      </vt:variant>
      <vt:variant>
        <vt:lpwstr>http://www.nevo.co.il/law/70301/27</vt:lpwstr>
      </vt:variant>
      <vt:variant>
        <vt:lpwstr/>
      </vt:variant>
      <vt:variant>
        <vt:i4>6619241</vt:i4>
      </vt:variant>
      <vt:variant>
        <vt:i4>201</vt:i4>
      </vt:variant>
      <vt:variant>
        <vt:i4>0</vt:i4>
      </vt:variant>
      <vt:variant>
        <vt:i4>5</vt:i4>
      </vt:variant>
      <vt:variant>
        <vt:lpwstr>http://www.nevo.co.il/law/70301/40i.a.5</vt:lpwstr>
      </vt:variant>
      <vt:variant>
        <vt:lpwstr/>
      </vt:variant>
      <vt:variant>
        <vt:i4>5308505</vt:i4>
      </vt:variant>
      <vt:variant>
        <vt:i4>198</vt:i4>
      </vt:variant>
      <vt:variant>
        <vt:i4>0</vt:i4>
      </vt:variant>
      <vt:variant>
        <vt:i4>5</vt:i4>
      </vt:variant>
      <vt:variant>
        <vt:lpwstr>http://www.nevo.co.il/law/70301/40i.a.3.;40.i.a.4</vt:lpwstr>
      </vt:variant>
      <vt:variant>
        <vt:lpwstr/>
      </vt:variant>
      <vt:variant>
        <vt:i4>6619241</vt:i4>
      </vt:variant>
      <vt:variant>
        <vt:i4>195</vt:i4>
      </vt:variant>
      <vt:variant>
        <vt:i4>0</vt:i4>
      </vt:variant>
      <vt:variant>
        <vt:i4>5</vt:i4>
      </vt:variant>
      <vt:variant>
        <vt:lpwstr>http://www.nevo.co.il/law/70301/40i.a.2</vt:lpwstr>
      </vt:variant>
      <vt:variant>
        <vt:lpwstr/>
      </vt:variant>
      <vt:variant>
        <vt:i4>6619241</vt:i4>
      </vt:variant>
      <vt:variant>
        <vt:i4>192</vt:i4>
      </vt:variant>
      <vt:variant>
        <vt:i4>0</vt:i4>
      </vt:variant>
      <vt:variant>
        <vt:i4>5</vt:i4>
      </vt:variant>
      <vt:variant>
        <vt:lpwstr>http://www.nevo.co.il/law/70301/40i.a.1</vt:lpwstr>
      </vt:variant>
      <vt:variant>
        <vt:lpwstr/>
      </vt:variant>
      <vt:variant>
        <vt:i4>7995492</vt:i4>
      </vt:variant>
      <vt:variant>
        <vt:i4>189</vt:i4>
      </vt:variant>
      <vt:variant>
        <vt:i4>0</vt:i4>
      </vt:variant>
      <vt:variant>
        <vt:i4>5</vt:i4>
      </vt:variant>
      <vt:variant>
        <vt:lpwstr>http://www.nevo.co.il/law/70301</vt:lpwstr>
      </vt:variant>
      <vt:variant>
        <vt:lpwstr/>
      </vt:variant>
      <vt:variant>
        <vt:i4>3604605</vt:i4>
      </vt:variant>
      <vt:variant>
        <vt:i4>186</vt:i4>
      </vt:variant>
      <vt:variant>
        <vt:i4>0</vt:i4>
      </vt:variant>
      <vt:variant>
        <vt:i4>5</vt:i4>
      </vt:variant>
      <vt:variant>
        <vt:lpwstr>http://www.nevo.co.il/case/25494557</vt:lpwstr>
      </vt:variant>
      <vt:variant>
        <vt:lpwstr/>
      </vt:variant>
      <vt:variant>
        <vt:i4>4128881</vt:i4>
      </vt:variant>
      <vt:variant>
        <vt:i4>183</vt:i4>
      </vt:variant>
      <vt:variant>
        <vt:i4>0</vt:i4>
      </vt:variant>
      <vt:variant>
        <vt:i4>5</vt:i4>
      </vt:variant>
      <vt:variant>
        <vt:lpwstr>http://www.nevo.co.il/case/27309272</vt:lpwstr>
      </vt:variant>
      <vt:variant>
        <vt:lpwstr/>
      </vt:variant>
      <vt:variant>
        <vt:i4>3276919</vt:i4>
      </vt:variant>
      <vt:variant>
        <vt:i4>180</vt:i4>
      </vt:variant>
      <vt:variant>
        <vt:i4>0</vt:i4>
      </vt:variant>
      <vt:variant>
        <vt:i4>5</vt:i4>
      </vt:variant>
      <vt:variant>
        <vt:lpwstr>http://www.nevo.co.il/case/28697218</vt:lpwstr>
      </vt:variant>
      <vt:variant>
        <vt:lpwstr/>
      </vt:variant>
      <vt:variant>
        <vt:i4>3407994</vt:i4>
      </vt:variant>
      <vt:variant>
        <vt:i4>177</vt:i4>
      </vt:variant>
      <vt:variant>
        <vt:i4>0</vt:i4>
      </vt:variant>
      <vt:variant>
        <vt:i4>5</vt:i4>
      </vt:variant>
      <vt:variant>
        <vt:lpwstr>http://www.nevo.co.il/case/28243273</vt:lpwstr>
      </vt:variant>
      <vt:variant>
        <vt:lpwstr/>
      </vt:variant>
      <vt:variant>
        <vt:i4>4128881</vt:i4>
      </vt:variant>
      <vt:variant>
        <vt:i4>174</vt:i4>
      </vt:variant>
      <vt:variant>
        <vt:i4>0</vt:i4>
      </vt:variant>
      <vt:variant>
        <vt:i4>5</vt:i4>
      </vt:variant>
      <vt:variant>
        <vt:lpwstr>http://www.nevo.co.il/case/27309272</vt:lpwstr>
      </vt:variant>
      <vt:variant>
        <vt:lpwstr/>
      </vt:variant>
      <vt:variant>
        <vt:i4>3473521</vt:i4>
      </vt:variant>
      <vt:variant>
        <vt:i4>171</vt:i4>
      </vt:variant>
      <vt:variant>
        <vt:i4>0</vt:i4>
      </vt:variant>
      <vt:variant>
        <vt:i4>5</vt:i4>
      </vt:variant>
      <vt:variant>
        <vt:lpwstr>http://www.nevo.co.il/case/20033641</vt:lpwstr>
      </vt:variant>
      <vt:variant>
        <vt:lpwstr/>
      </vt:variant>
      <vt:variant>
        <vt:i4>3145849</vt:i4>
      </vt:variant>
      <vt:variant>
        <vt:i4>168</vt:i4>
      </vt:variant>
      <vt:variant>
        <vt:i4>0</vt:i4>
      </vt:variant>
      <vt:variant>
        <vt:i4>5</vt:i4>
      </vt:variant>
      <vt:variant>
        <vt:lpwstr>http://www.nevo.co.il/case/13093721</vt:lpwstr>
      </vt:variant>
      <vt:variant>
        <vt:lpwstr/>
      </vt:variant>
      <vt:variant>
        <vt:i4>3473521</vt:i4>
      </vt:variant>
      <vt:variant>
        <vt:i4>165</vt:i4>
      </vt:variant>
      <vt:variant>
        <vt:i4>0</vt:i4>
      </vt:variant>
      <vt:variant>
        <vt:i4>5</vt:i4>
      </vt:variant>
      <vt:variant>
        <vt:lpwstr>http://www.nevo.co.il/case/20033641</vt:lpwstr>
      </vt:variant>
      <vt:variant>
        <vt:lpwstr/>
      </vt:variant>
      <vt:variant>
        <vt:i4>7995492</vt:i4>
      </vt:variant>
      <vt:variant>
        <vt:i4>162</vt:i4>
      </vt:variant>
      <vt:variant>
        <vt:i4>0</vt:i4>
      </vt:variant>
      <vt:variant>
        <vt:i4>5</vt:i4>
      </vt:variant>
      <vt:variant>
        <vt:lpwstr>http://www.nevo.co.il/law/70301</vt:lpwstr>
      </vt:variant>
      <vt:variant>
        <vt:lpwstr/>
      </vt:variant>
      <vt:variant>
        <vt:i4>393227</vt:i4>
      </vt:variant>
      <vt:variant>
        <vt:i4>159</vt:i4>
      </vt:variant>
      <vt:variant>
        <vt:i4>0</vt:i4>
      </vt:variant>
      <vt:variant>
        <vt:i4>5</vt:i4>
      </vt:variant>
      <vt:variant>
        <vt:lpwstr>http://www.nevo.co.il/law/70301/40jc</vt:lpwstr>
      </vt:variant>
      <vt:variant>
        <vt:lpwstr/>
      </vt:variant>
      <vt:variant>
        <vt:i4>6619233</vt:i4>
      </vt:variant>
      <vt:variant>
        <vt:i4>156</vt:i4>
      </vt:variant>
      <vt:variant>
        <vt:i4>0</vt:i4>
      </vt:variant>
      <vt:variant>
        <vt:i4>5</vt:i4>
      </vt:variant>
      <vt:variant>
        <vt:lpwstr>http://www.nevo.co.il/law/70301/40e</vt:lpwstr>
      </vt:variant>
      <vt:variant>
        <vt:lpwstr/>
      </vt:variant>
      <vt:variant>
        <vt:i4>6619233</vt:i4>
      </vt:variant>
      <vt:variant>
        <vt:i4>153</vt:i4>
      </vt:variant>
      <vt:variant>
        <vt:i4>0</vt:i4>
      </vt:variant>
      <vt:variant>
        <vt:i4>5</vt:i4>
      </vt:variant>
      <vt:variant>
        <vt:lpwstr>http://www.nevo.co.il/law/70301/40d</vt:lpwstr>
      </vt:variant>
      <vt:variant>
        <vt:lpwstr/>
      </vt:variant>
      <vt:variant>
        <vt:i4>7274619</vt:i4>
      </vt:variant>
      <vt:variant>
        <vt:i4>150</vt:i4>
      </vt:variant>
      <vt:variant>
        <vt:i4>0</vt:i4>
      </vt:variant>
      <vt:variant>
        <vt:i4>5</vt:i4>
      </vt:variant>
      <vt:variant>
        <vt:lpwstr>http://www.nevo.co.il/law/70301/40.f.;40.g</vt:lpwstr>
      </vt:variant>
      <vt:variant>
        <vt:lpwstr/>
      </vt:variant>
      <vt:variant>
        <vt:i4>458763</vt:i4>
      </vt:variant>
      <vt:variant>
        <vt:i4>147</vt:i4>
      </vt:variant>
      <vt:variant>
        <vt:i4>0</vt:i4>
      </vt:variant>
      <vt:variant>
        <vt:i4>5</vt:i4>
      </vt:variant>
      <vt:variant>
        <vt:lpwstr>http://www.nevo.co.il/law/70301/40jb</vt:lpwstr>
      </vt:variant>
      <vt:variant>
        <vt:lpwstr/>
      </vt:variant>
      <vt:variant>
        <vt:i4>262155</vt:i4>
      </vt:variant>
      <vt:variant>
        <vt:i4>144</vt:i4>
      </vt:variant>
      <vt:variant>
        <vt:i4>0</vt:i4>
      </vt:variant>
      <vt:variant>
        <vt:i4>5</vt:i4>
      </vt:variant>
      <vt:variant>
        <vt:lpwstr>http://www.nevo.co.il/law/70301/40ja</vt:lpwstr>
      </vt:variant>
      <vt:variant>
        <vt:lpwstr/>
      </vt:variant>
      <vt:variant>
        <vt:i4>4915202</vt:i4>
      </vt:variant>
      <vt:variant>
        <vt:i4>141</vt:i4>
      </vt:variant>
      <vt:variant>
        <vt:i4>0</vt:i4>
      </vt:variant>
      <vt:variant>
        <vt:i4>5</vt:i4>
      </vt:variant>
      <vt:variant>
        <vt:lpwstr>http://www.nevo.co.il/law/70301/40c.b</vt:lpwstr>
      </vt:variant>
      <vt:variant>
        <vt:lpwstr/>
      </vt:variant>
      <vt:variant>
        <vt:i4>458763</vt:i4>
      </vt:variant>
      <vt:variant>
        <vt:i4>138</vt:i4>
      </vt:variant>
      <vt:variant>
        <vt:i4>0</vt:i4>
      </vt:variant>
      <vt:variant>
        <vt:i4>5</vt:i4>
      </vt:variant>
      <vt:variant>
        <vt:lpwstr>http://www.nevo.co.il/law/70301/40jb</vt:lpwstr>
      </vt:variant>
      <vt:variant>
        <vt:lpwstr/>
      </vt:variant>
      <vt:variant>
        <vt:i4>6619233</vt:i4>
      </vt:variant>
      <vt:variant>
        <vt:i4>135</vt:i4>
      </vt:variant>
      <vt:variant>
        <vt:i4>0</vt:i4>
      </vt:variant>
      <vt:variant>
        <vt:i4>5</vt:i4>
      </vt:variant>
      <vt:variant>
        <vt:lpwstr>http://www.nevo.co.il/law/70301/40i</vt:lpwstr>
      </vt:variant>
      <vt:variant>
        <vt:lpwstr/>
      </vt:variant>
      <vt:variant>
        <vt:i4>4915202</vt:i4>
      </vt:variant>
      <vt:variant>
        <vt:i4>132</vt:i4>
      </vt:variant>
      <vt:variant>
        <vt:i4>0</vt:i4>
      </vt:variant>
      <vt:variant>
        <vt:i4>5</vt:i4>
      </vt:variant>
      <vt:variant>
        <vt:lpwstr>http://www.nevo.co.il/law/70301/40c.a</vt:lpwstr>
      </vt:variant>
      <vt:variant>
        <vt:lpwstr/>
      </vt:variant>
      <vt:variant>
        <vt:i4>7995492</vt:i4>
      </vt:variant>
      <vt:variant>
        <vt:i4>129</vt:i4>
      </vt:variant>
      <vt:variant>
        <vt:i4>0</vt:i4>
      </vt:variant>
      <vt:variant>
        <vt:i4>5</vt:i4>
      </vt:variant>
      <vt:variant>
        <vt:lpwstr>http://www.nevo.co.il/law/70301</vt:lpwstr>
      </vt:variant>
      <vt:variant>
        <vt:lpwstr/>
      </vt:variant>
      <vt:variant>
        <vt:i4>6619233</vt:i4>
      </vt:variant>
      <vt:variant>
        <vt:i4>126</vt:i4>
      </vt:variant>
      <vt:variant>
        <vt:i4>0</vt:i4>
      </vt:variant>
      <vt:variant>
        <vt:i4>5</vt:i4>
      </vt:variant>
      <vt:variant>
        <vt:lpwstr>http://www.nevo.co.il/law/70301/40b</vt:lpwstr>
      </vt:variant>
      <vt:variant>
        <vt:lpwstr/>
      </vt:variant>
      <vt:variant>
        <vt:i4>6422631</vt:i4>
      </vt:variant>
      <vt:variant>
        <vt:i4>123</vt:i4>
      </vt:variant>
      <vt:variant>
        <vt:i4>0</vt:i4>
      </vt:variant>
      <vt:variant>
        <vt:i4>5</vt:i4>
      </vt:variant>
      <vt:variant>
        <vt:lpwstr>http://www.nevo.co.il/law/70301/275</vt:lpwstr>
      </vt:variant>
      <vt:variant>
        <vt:lpwstr/>
      </vt:variant>
      <vt:variant>
        <vt:i4>7995492</vt:i4>
      </vt:variant>
      <vt:variant>
        <vt:i4>120</vt:i4>
      </vt:variant>
      <vt:variant>
        <vt:i4>0</vt:i4>
      </vt:variant>
      <vt:variant>
        <vt:i4>5</vt:i4>
      </vt:variant>
      <vt:variant>
        <vt:lpwstr>http://www.nevo.co.il/law/70301</vt:lpwstr>
      </vt:variant>
      <vt:variant>
        <vt:lpwstr/>
      </vt:variant>
      <vt:variant>
        <vt:i4>6291556</vt:i4>
      </vt:variant>
      <vt:variant>
        <vt:i4>117</vt:i4>
      </vt:variant>
      <vt:variant>
        <vt:i4>0</vt:i4>
      </vt:variant>
      <vt:variant>
        <vt:i4>5</vt:i4>
      </vt:variant>
      <vt:variant>
        <vt:lpwstr>http://www.nevo.co.il/law/70301/152</vt:lpwstr>
      </vt:variant>
      <vt:variant>
        <vt:lpwstr/>
      </vt:variant>
      <vt:variant>
        <vt:i4>5177433</vt:i4>
      </vt:variant>
      <vt:variant>
        <vt:i4>114</vt:i4>
      </vt:variant>
      <vt:variant>
        <vt:i4>0</vt:i4>
      </vt:variant>
      <vt:variant>
        <vt:i4>5</vt:i4>
      </vt:variant>
      <vt:variant>
        <vt:lpwstr>http://www.nevo.co.il/law/70301/448.a</vt:lpwstr>
      </vt:variant>
      <vt:variant>
        <vt:lpwstr/>
      </vt:variant>
      <vt:variant>
        <vt:i4>7995492</vt:i4>
      </vt:variant>
      <vt:variant>
        <vt:i4>111</vt:i4>
      </vt:variant>
      <vt:variant>
        <vt:i4>0</vt:i4>
      </vt:variant>
      <vt:variant>
        <vt:i4>5</vt:i4>
      </vt:variant>
      <vt:variant>
        <vt:lpwstr>http://www.nevo.co.il/law/70301</vt:lpwstr>
      </vt:variant>
      <vt:variant>
        <vt:lpwstr/>
      </vt:variant>
      <vt:variant>
        <vt:i4>5177424</vt:i4>
      </vt:variant>
      <vt:variant>
        <vt:i4>108</vt:i4>
      </vt:variant>
      <vt:variant>
        <vt:i4>0</vt:i4>
      </vt:variant>
      <vt:variant>
        <vt:i4>5</vt:i4>
      </vt:variant>
      <vt:variant>
        <vt:lpwstr>http://www.nevo.co.il/law/70301/144.b</vt:lpwstr>
      </vt:variant>
      <vt:variant>
        <vt:lpwstr/>
      </vt:variant>
      <vt:variant>
        <vt:i4>4718686</vt:i4>
      </vt:variant>
      <vt:variant>
        <vt:i4>105</vt:i4>
      </vt:variant>
      <vt:variant>
        <vt:i4>0</vt:i4>
      </vt:variant>
      <vt:variant>
        <vt:i4>5</vt:i4>
      </vt:variant>
      <vt:variant>
        <vt:lpwstr>http://www.nevo.co.il/law/70301/338.5</vt:lpwstr>
      </vt:variant>
      <vt:variant>
        <vt:lpwstr/>
      </vt:variant>
      <vt:variant>
        <vt:i4>7995492</vt:i4>
      </vt:variant>
      <vt:variant>
        <vt:i4>102</vt:i4>
      </vt:variant>
      <vt:variant>
        <vt:i4>0</vt:i4>
      </vt:variant>
      <vt:variant>
        <vt:i4>5</vt:i4>
      </vt:variant>
      <vt:variant>
        <vt:lpwstr>http://www.nevo.co.il/law/70301</vt:lpwstr>
      </vt:variant>
      <vt:variant>
        <vt:lpwstr/>
      </vt:variant>
      <vt:variant>
        <vt:i4>5177424</vt:i4>
      </vt:variant>
      <vt:variant>
        <vt:i4>99</vt:i4>
      </vt:variant>
      <vt:variant>
        <vt:i4>0</vt:i4>
      </vt:variant>
      <vt:variant>
        <vt:i4>5</vt:i4>
      </vt:variant>
      <vt:variant>
        <vt:lpwstr>http://www.nevo.co.il/law/70301/144.a</vt:lpwstr>
      </vt:variant>
      <vt:variant>
        <vt:lpwstr/>
      </vt:variant>
      <vt:variant>
        <vt:i4>4718679</vt:i4>
      </vt:variant>
      <vt:variant>
        <vt:i4>96</vt:i4>
      </vt:variant>
      <vt:variant>
        <vt:i4>0</vt:i4>
      </vt:variant>
      <vt:variant>
        <vt:i4>5</vt:i4>
      </vt:variant>
      <vt:variant>
        <vt:lpwstr>http://www.nevo.co.il/law/141771</vt:lpwstr>
      </vt:variant>
      <vt:variant>
        <vt:lpwstr/>
      </vt:variant>
      <vt:variant>
        <vt:i4>5177433</vt:i4>
      </vt:variant>
      <vt:variant>
        <vt:i4>93</vt:i4>
      </vt:variant>
      <vt:variant>
        <vt:i4>0</vt:i4>
      </vt:variant>
      <vt:variant>
        <vt:i4>5</vt:i4>
      </vt:variant>
      <vt:variant>
        <vt:lpwstr>http://www.nevo.co.il/law/70301/448.a</vt:lpwstr>
      </vt:variant>
      <vt:variant>
        <vt:lpwstr/>
      </vt:variant>
      <vt:variant>
        <vt:i4>393227</vt:i4>
      </vt:variant>
      <vt:variant>
        <vt:i4>90</vt:i4>
      </vt:variant>
      <vt:variant>
        <vt:i4>0</vt:i4>
      </vt:variant>
      <vt:variant>
        <vt:i4>5</vt:i4>
      </vt:variant>
      <vt:variant>
        <vt:lpwstr>http://www.nevo.co.il/law/70301/40jc</vt:lpwstr>
      </vt:variant>
      <vt:variant>
        <vt:lpwstr/>
      </vt:variant>
      <vt:variant>
        <vt:i4>458763</vt:i4>
      </vt:variant>
      <vt:variant>
        <vt:i4>87</vt:i4>
      </vt:variant>
      <vt:variant>
        <vt:i4>0</vt:i4>
      </vt:variant>
      <vt:variant>
        <vt:i4>5</vt:i4>
      </vt:variant>
      <vt:variant>
        <vt:lpwstr>http://www.nevo.co.il/law/70301/40jb</vt:lpwstr>
      </vt:variant>
      <vt:variant>
        <vt:lpwstr/>
      </vt:variant>
      <vt:variant>
        <vt:i4>262155</vt:i4>
      </vt:variant>
      <vt:variant>
        <vt:i4>84</vt:i4>
      </vt:variant>
      <vt:variant>
        <vt:i4>0</vt:i4>
      </vt:variant>
      <vt:variant>
        <vt:i4>5</vt:i4>
      </vt:variant>
      <vt:variant>
        <vt:lpwstr>http://www.nevo.co.il/law/70301/40ja</vt:lpwstr>
      </vt:variant>
      <vt:variant>
        <vt:lpwstr/>
      </vt:variant>
      <vt:variant>
        <vt:i4>4718686</vt:i4>
      </vt:variant>
      <vt:variant>
        <vt:i4>81</vt:i4>
      </vt:variant>
      <vt:variant>
        <vt:i4>0</vt:i4>
      </vt:variant>
      <vt:variant>
        <vt:i4>5</vt:i4>
      </vt:variant>
      <vt:variant>
        <vt:lpwstr>http://www.nevo.co.il/law/70301/338.5</vt:lpwstr>
      </vt:variant>
      <vt:variant>
        <vt:lpwstr/>
      </vt:variant>
      <vt:variant>
        <vt:i4>196690</vt:i4>
      </vt:variant>
      <vt:variant>
        <vt:i4>78</vt:i4>
      </vt:variant>
      <vt:variant>
        <vt:i4>0</vt:i4>
      </vt:variant>
      <vt:variant>
        <vt:i4>5</vt:i4>
      </vt:variant>
      <vt:variant>
        <vt:lpwstr>http://www.nevo.co.il/law/70301/275a</vt:lpwstr>
      </vt:variant>
      <vt:variant>
        <vt:lpwstr/>
      </vt:variant>
      <vt:variant>
        <vt:i4>6422631</vt:i4>
      </vt:variant>
      <vt:variant>
        <vt:i4>75</vt:i4>
      </vt:variant>
      <vt:variant>
        <vt:i4>0</vt:i4>
      </vt:variant>
      <vt:variant>
        <vt:i4>5</vt:i4>
      </vt:variant>
      <vt:variant>
        <vt:lpwstr>http://www.nevo.co.il/law/70301/275</vt:lpwstr>
      </vt:variant>
      <vt:variant>
        <vt:lpwstr/>
      </vt:variant>
      <vt:variant>
        <vt:i4>6291556</vt:i4>
      </vt:variant>
      <vt:variant>
        <vt:i4>72</vt:i4>
      </vt:variant>
      <vt:variant>
        <vt:i4>0</vt:i4>
      </vt:variant>
      <vt:variant>
        <vt:i4>5</vt:i4>
      </vt:variant>
      <vt:variant>
        <vt:lpwstr>http://www.nevo.co.il/law/70301/152</vt:lpwstr>
      </vt:variant>
      <vt:variant>
        <vt:lpwstr/>
      </vt:variant>
      <vt:variant>
        <vt:i4>5177424</vt:i4>
      </vt:variant>
      <vt:variant>
        <vt:i4>69</vt:i4>
      </vt:variant>
      <vt:variant>
        <vt:i4>0</vt:i4>
      </vt:variant>
      <vt:variant>
        <vt:i4>5</vt:i4>
      </vt:variant>
      <vt:variant>
        <vt:lpwstr>http://www.nevo.co.il/law/70301/144.g</vt:lpwstr>
      </vt:variant>
      <vt:variant>
        <vt:lpwstr/>
      </vt:variant>
      <vt:variant>
        <vt:i4>5177424</vt:i4>
      </vt:variant>
      <vt:variant>
        <vt:i4>66</vt:i4>
      </vt:variant>
      <vt:variant>
        <vt:i4>0</vt:i4>
      </vt:variant>
      <vt:variant>
        <vt:i4>5</vt:i4>
      </vt:variant>
      <vt:variant>
        <vt:lpwstr>http://www.nevo.co.il/law/70301/144.c</vt:lpwstr>
      </vt:variant>
      <vt:variant>
        <vt:lpwstr/>
      </vt:variant>
      <vt:variant>
        <vt:i4>5177424</vt:i4>
      </vt:variant>
      <vt:variant>
        <vt:i4>63</vt:i4>
      </vt:variant>
      <vt:variant>
        <vt:i4>0</vt:i4>
      </vt:variant>
      <vt:variant>
        <vt:i4>5</vt:i4>
      </vt:variant>
      <vt:variant>
        <vt:lpwstr>http://www.nevo.co.il/law/70301/144.b</vt:lpwstr>
      </vt:variant>
      <vt:variant>
        <vt:lpwstr/>
      </vt:variant>
      <vt:variant>
        <vt:i4>5177424</vt:i4>
      </vt:variant>
      <vt:variant>
        <vt:i4>60</vt:i4>
      </vt:variant>
      <vt:variant>
        <vt:i4>0</vt:i4>
      </vt:variant>
      <vt:variant>
        <vt:i4>5</vt:i4>
      </vt:variant>
      <vt:variant>
        <vt:lpwstr>http://www.nevo.co.il/law/70301/144.a</vt:lpwstr>
      </vt:variant>
      <vt:variant>
        <vt:lpwstr/>
      </vt:variant>
      <vt:variant>
        <vt:i4>6619241</vt:i4>
      </vt:variant>
      <vt:variant>
        <vt:i4>57</vt:i4>
      </vt:variant>
      <vt:variant>
        <vt:i4>0</vt:i4>
      </vt:variant>
      <vt:variant>
        <vt:i4>5</vt:i4>
      </vt:variant>
      <vt:variant>
        <vt:lpwstr>http://www.nevo.co.il/law/70301/40i.a.5</vt:lpwstr>
      </vt:variant>
      <vt:variant>
        <vt:lpwstr/>
      </vt:variant>
      <vt:variant>
        <vt:i4>4915290</vt:i4>
      </vt:variant>
      <vt:variant>
        <vt:i4>54</vt:i4>
      </vt:variant>
      <vt:variant>
        <vt:i4>0</vt:i4>
      </vt:variant>
      <vt:variant>
        <vt:i4>5</vt:i4>
      </vt:variant>
      <vt:variant>
        <vt:lpwstr>http://www.nevo.co.il/law/70301/40i.a.3.</vt:lpwstr>
      </vt:variant>
      <vt:variant>
        <vt:lpwstr/>
      </vt:variant>
      <vt:variant>
        <vt:i4>6619241</vt:i4>
      </vt:variant>
      <vt:variant>
        <vt:i4>51</vt:i4>
      </vt:variant>
      <vt:variant>
        <vt:i4>0</vt:i4>
      </vt:variant>
      <vt:variant>
        <vt:i4>5</vt:i4>
      </vt:variant>
      <vt:variant>
        <vt:lpwstr>http://www.nevo.co.il/law/70301/40i.a.2</vt:lpwstr>
      </vt:variant>
      <vt:variant>
        <vt:lpwstr/>
      </vt:variant>
      <vt:variant>
        <vt:i4>6619241</vt:i4>
      </vt:variant>
      <vt:variant>
        <vt:i4>48</vt:i4>
      </vt:variant>
      <vt:variant>
        <vt:i4>0</vt:i4>
      </vt:variant>
      <vt:variant>
        <vt:i4>5</vt:i4>
      </vt:variant>
      <vt:variant>
        <vt:lpwstr>http://www.nevo.co.il/law/70301/40i.a.1</vt:lpwstr>
      </vt:variant>
      <vt:variant>
        <vt:lpwstr/>
      </vt:variant>
      <vt:variant>
        <vt:i4>4915208</vt:i4>
      </vt:variant>
      <vt:variant>
        <vt:i4>45</vt:i4>
      </vt:variant>
      <vt:variant>
        <vt:i4>0</vt:i4>
      </vt:variant>
      <vt:variant>
        <vt:i4>5</vt:i4>
      </vt:variant>
      <vt:variant>
        <vt:lpwstr>http://www.nevo.co.il/law/70301/40i.5</vt:lpwstr>
      </vt:variant>
      <vt:variant>
        <vt:lpwstr/>
      </vt:variant>
      <vt:variant>
        <vt:i4>4915208</vt:i4>
      </vt:variant>
      <vt:variant>
        <vt:i4>42</vt:i4>
      </vt:variant>
      <vt:variant>
        <vt:i4>0</vt:i4>
      </vt:variant>
      <vt:variant>
        <vt:i4>5</vt:i4>
      </vt:variant>
      <vt:variant>
        <vt:lpwstr>http://www.nevo.co.il/law/70301/40i.4</vt:lpwstr>
      </vt:variant>
      <vt:variant>
        <vt:lpwstr/>
      </vt:variant>
      <vt:variant>
        <vt:i4>4915208</vt:i4>
      </vt:variant>
      <vt:variant>
        <vt:i4>39</vt:i4>
      </vt:variant>
      <vt:variant>
        <vt:i4>0</vt:i4>
      </vt:variant>
      <vt:variant>
        <vt:i4>5</vt:i4>
      </vt:variant>
      <vt:variant>
        <vt:lpwstr>http://www.nevo.co.il/law/70301/40i.3</vt:lpwstr>
      </vt:variant>
      <vt:variant>
        <vt:lpwstr/>
      </vt:variant>
      <vt:variant>
        <vt:i4>4915208</vt:i4>
      </vt:variant>
      <vt:variant>
        <vt:i4>36</vt:i4>
      </vt:variant>
      <vt:variant>
        <vt:i4>0</vt:i4>
      </vt:variant>
      <vt:variant>
        <vt:i4>5</vt:i4>
      </vt:variant>
      <vt:variant>
        <vt:lpwstr>http://www.nevo.co.il/law/70301/40i.2</vt:lpwstr>
      </vt:variant>
      <vt:variant>
        <vt:lpwstr/>
      </vt:variant>
      <vt:variant>
        <vt:i4>4915208</vt:i4>
      </vt:variant>
      <vt:variant>
        <vt:i4>33</vt:i4>
      </vt:variant>
      <vt:variant>
        <vt:i4>0</vt:i4>
      </vt:variant>
      <vt:variant>
        <vt:i4>5</vt:i4>
      </vt:variant>
      <vt:variant>
        <vt:lpwstr>http://www.nevo.co.il/law/70301/40i.1</vt:lpwstr>
      </vt:variant>
      <vt:variant>
        <vt:lpwstr/>
      </vt:variant>
      <vt:variant>
        <vt:i4>6619233</vt:i4>
      </vt:variant>
      <vt:variant>
        <vt:i4>30</vt:i4>
      </vt:variant>
      <vt:variant>
        <vt:i4>0</vt:i4>
      </vt:variant>
      <vt:variant>
        <vt:i4>5</vt:i4>
      </vt:variant>
      <vt:variant>
        <vt:lpwstr>http://www.nevo.co.il/law/70301/40i</vt:lpwstr>
      </vt:variant>
      <vt:variant>
        <vt:lpwstr/>
      </vt:variant>
      <vt:variant>
        <vt:i4>6619233</vt:i4>
      </vt:variant>
      <vt:variant>
        <vt:i4>27</vt:i4>
      </vt:variant>
      <vt:variant>
        <vt:i4>0</vt:i4>
      </vt:variant>
      <vt:variant>
        <vt:i4>5</vt:i4>
      </vt:variant>
      <vt:variant>
        <vt:lpwstr>http://www.nevo.co.il/law/70301/40e</vt:lpwstr>
      </vt:variant>
      <vt:variant>
        <vt:lpwstr/>
      </vt:variant>
      <vt:variant>
        <vt:i4>6619233</vt:i4>
      </vt:variant>
      <vt:variant>
        <vt:i4>24</vt:i4>
      </vt:variant>
      <vt:variant>
        <vt:i4>0</vt:i4>
      </vt:variant>
      <vt:variant>
        <vt:i4>5</vt:i4>
      </vt:variant>
      <vt:variant>
        <vt:lpwstr>http://www.nevo.co.il/law/70301/40d</vt:lpwstr>
      </vt:variant>
      <vt:variant>
        <vt:lpwstr/>
      </vt:variant>
      <vt:variant>
        <vt:i4>4915202</vt:i4>
      </vt:variant>
      <vt:variant>
        <vt:i4>21</vt:i4>
      </vt:variant>
      <vt:variant>
        <vt:i4>0</vt:i4>
      </vt:variant>
      <vt:variant>
        <vt:i4>5</vt:i4>
      </vt:variant>
      <vt:variant>
        <vt:lpwstr>http://www.nevo.co.il/law/70301/40c.b</vt:lpwstr>
      </vt:variant>
      <vt:variant>
        <vt:lpwstr/>
      </vt:variant>
      <vt:variant>
        <vt:i4>4915202</vt:i4>
      </vt:variant>
      <vt:variant>
        <vt:i4>18</vt:i4>
      </vt:variant>
      <vt:variant>
        <vt:i4>0</vt:i4>
      </vt:variant>
      <vt:variant>
        <vt:i4>5</vt:i4>
      </vt:variant>
      <vt:variant>
        <vt:lpwstr>http://www.nevo.co.il/law/70301/40c.a</vt:lpwstr>
      </vt:variant>
      <vt:variant>
        <vt:lpwstr/>
      </vt:variant>
      <vt:variant>
        <vt:i4>6619233</vt:i4>
      </vt:variant>
      <vt:variant>
        <vt:i4>15</vt:i4>
      </vt:variant>
      <vt:variant>
        <vt:i4>0</vt:i4>
      </vt:variant>
      <vt:variant>
        <vt:i4>5</vt:i4>
      </vt:variant>
      <vt:variant>
        <vt:lpwstr>http://www.nevo.co.il/law/70301/40b</vt:lpwstr>
      </vt:variant>
      <vt:variant>
        <vt:lpwstr/>
      </vt:variant>
      <vt:variant>
        <vt:i4>5832783</vt:i4>
      </vt:variant>
      <vt:variant>
        <vt:i4>12</vt:i4>
      </vt:variant>
      <vt:variant>
        <vt:i4>0</vt:i4>
      </vt:variant>
      <vt:variant>
        <vt:i4>5</vt:i4>
      </vt:variant>
      <vt:variant>
        <vt:lpwstr>http://www.nevo.co.il/law/70301/40.i.a.4</vt:lpwstr>
      </vt:variant>
      <vt:variant>
        <vt:lpwstr/>
      </vt:variant>
      <vt:variant>
        <vt:i4>131151</vt:i4>
      </vt:variant>
      <vt:variant>
        <vt:i4>9</vt:i4>
      </vt:variant>
      <vt:variant>
        <vt:i4>0</vt:i4>
      </vt:variant>
      <vt:variant>
        <vt:i4>5</vt:i4>
      </vt:variant>
      <vt:variant>
        <vt:lpwstr>http://www.nevo.co.il/law/70301/40.g</vt:lpwstr>
      </vt:variant>
      <vt:variant>
        <vt:lpwstr/>
      </vt:variant>
      <vt:variant>
        <vt:i4>196687</vt:i4>
      </vt:variant>
      <vt:variant>
        <vt:i4>6</vt:i4>
      </vt:variant>
      <vt:variant>
        <vt:i4>0</vt:i4>
      </vt:variant>
      <vt:variant>
        <vt:i4>5</vt:i4>
      </vt:variant>
      <vt:variant>
        <vt:lpwstr>http://www.nevo.co.il/law/70301/40.f.</vt:lpwstr>
      </vt:variant>
      <vt:variant>
        <vt:lpwstr/>
      </vt:variant>
      <vt:variant>
        <vt:i4>6422631</vt:i4>
      </vt:variant>
      <vt:variant>
        <vt:i4>3</vt:i4>
      </vt:variant>
      <vt:variant>
        <vt:i4>0</vt:i4>
      </vt:variant>
      <vt:variant>
        <vt:i4>5</vt:i4>
      </vt:variant>
      <vt:variant>
        <vt:lpwstr>http://www.nevo.co.il/law/70301/27</vt:lpwstr>
      </vt:variant>
      <vt:variant>
        <vt:lpwstr/>
      </vt:variant>
      <vt:variant>
        <vt:i4>7995492</vt:i4>
      </vt:variant>
      <vt:variant>
        <vt:i4>0</vt:i4>
      </vt:variant>
      <vt:variant>
        <vt:i4>0</vt:i4>
      </vt:variant>
      <vt:variant>
        <vt:i4>5</vt:i4>
      </vt:variant>
      <vt:variant>
        <vt:lpwstr>http://www.nevo.co.il/law/70301</vt:lpwstr>
      </vt:variant>
      <vt:variant>
        <vt:lpwstr/>
      </vt:variant>
      <vt:variant>
        <vt:i4>7995492</vt:i4>
      </vt:variant>
      <vt:variant>
        <vt:i4>48</vt:i4>
      </vt:variant>
      <vt:variant>
        <vt:i4>0</vt:i4>
      </vt:variant>
      <vt:variant>
        <vt:i4>5</vt:i4>
      </vt:variant>
      <vt:variant>
        <vt:lpwstr>http://www.nevo.co.il/law/70301</vt:lpwstr>
      </vt:variant>
      <vt:variant>
        <vt:lpwstr/>
      </vt:variant>
      <vt:variant>
        <vt:i4>196690</vt:i4>
      </vt:variant>
      <vt:variant>
        <vt:i4>45</vt:i4>
      </vt:variant>
      <vt:variant>
        <vt:i4>0</vt:i4>
      </vt:variant>
      <vt:variant>
        <vt:i4>5</vt:i4>
      </vt:variant>
      <vt:variant>
        <vt:lpwstr>http://www.nevo.co.il/law/70301/275a</vt:lpwstr>
      </vt:variant>
      <vt:variant>
        <vt:lpwstr/>
      </vt:variant>
      <vt:variant>
        <vt:i4>3342450</vt:i4>
      </vt:variant>
      <vt:variant>
        <vt:i4>42</vt:i4>
      </vt:variant>
      <vt:variant>
        <vt:i4>0</vt:i4>
      </vt:variant>
      <vt:variant>
        <vt:i4>5</vt:i4>
      </vt:variant>
      <vt:variant>
        <vt:lpwstr>http://www.nevo.co.il/case/21643341</vt:lpwstr>
      </vt:variant>
      <vt:variant>
        <vt:lpwstr/>
      </vt:variant>
      <vt:variant>
        <vt:i4>3670138</vt:i4>
      </vt:variant>
      <vt:variant>
        <vt:i4>39</vt:i4>
      </vt:variant>
      <vt:variant>
        <vt:i4>0</vt:i4>
      </vt:variant>
      <vt:variant>
        <vt:i4>5</vt:i4>
      </vt:variant>
      <vt:variant>
        <vt:lpwstr>http://www.nevo.co.il/case/25428965</vt:lpwstr>
      </vt:variant>
      <vt:variant>
        <vt:lpwstr/>
      </vt:variant>
      <vt:variant>
        <vt:i4>3407998</vt:i4>
      </vt:variant>
      <vt:variant>
        <vt:i4>36</vt:i4>
      </vt:variant>
      <vt:variant>
        <vt:i4>0</vt:i4>
      </vt:variant>
      <vt:variant>
        <vt:i4>5</vt:i4>
      </vt:variant>
      <vt:variant>
        <vt:lpwstr>http://www.nevo.co.il/case/25694646</vt:lpwstr>
      </vt:variant>
      <vt:variant>
        <vt:lpwstr/>
      </vt:variant>
      <vt:variant>
        <vt:i4>3211378</vt:i4>
      </vt:variant>
      <vt:variant>
        <vt:i4>33</vt:i4>
      </vt:variant>
      <vt:variant>
        <vt:i4>0</vt:i4>
      </vt:variant>
      <vt:variant>
        <vt:i4>5</vt:i4>
      </vt:variant>
      <vt:variant>
        <vt:lpwstr>http://www.nevo.co.il/case/24216379</vt:lpwstr>
      </vt:variant>
      <vt:variant>
        <vt:lpwstr/>
      </vt:variant>
      <vt:variant>
        <vt:i4>3145842</vt:i4>
      </vt:variant>
      <vt:variant>
        <vt:i4>30</vt:i4>
      </vt:variant>
      <vt:variant>
        <vt:i4>0</vt:i4>
      </vt:variant>
      <vt:variant>
        <vt:i4>5</vt:i4>
      </vt:variant>
      <vt:variant>
        <vt:lpwstr>http://www.nevo.co.il/case/22401477</vt:lpwstr>
      </vt:variant>
      <vt:variant>
        <vt:lpwstr/>
      </vt:variant>
      <vt:variant>
        <vt:i4>3342462</vt:i4>
      </vt:variant>
      <vt:variant>
        <vt:i4>27</vt:i4>
      </vt:variant>
      <vt:variant>
        <vt:i4>0</vt:i4>
      </vt:variant>
      <vt:variant>
        <vt:i4>5</vt:i4>
      </vt:variant>
      <vt:variant>
        <vt:lpwstr>http://www.nevo.co.il/case/29417228</vt:lpwstr>
      </vt:variant>
      <vt:variant>
        <vt:lpwstr/>
      </vt:variant>
      <vt:variant>
        <vt:i4>3145840</vt:i4>
      </vt:variant>
      <vt:variant>
        <vt:i4>24</vt:i4>
      </vt:variant>
      <vt:variant>
        <vt:i4>0</vt:i4>
      </vt:variant>
      <vt:variant>
        <vt:i4>5</vt:i4>
      </vt:variant>
      <vt:variant>
        <vt:lpwstr>http://www.nevo.co.il/case/23506710</vt:lpwstr>
      </vt:variant>
      <vt:variant>
        <vt:lpwstr/>
      </vt:variant>
      <vt:variant>
        <vt:i4>4128887</vt:i4>
      </vt:variant>
      <vt:variant>
        <vt:i4>21</vt:i4>
      </vt:variant>
      <vt:variant>
        <vt:i4>0</vt:i4>
      </vt:variant>
      <vt:variant>
        <vt:i4>5</vt:i4>
      </vt:variant>
      <vt:variant>
        <vt:lpwstr>http://www.nevo.co.il/case/29688239</vt:lpwstr>
      </vt:variant>
      <vt:variant>
        <vt:lpwstr/>
      </vt:variant>
      <vt:variant>
        <vt:i4>3932282</vt:i4>
      </vt:variant>
      <vt:variant>
        <vt:i4>18</vt:i4>
      </vt:variant>
      <vt:variant>
        <vt:i4>0</vt:i4>
      </vt:variant>
      <vt:variant>
        <vt:i4>5</vt:i4>
      </vt:variant>
      <vt:variant>
        <vt:lpwstr>http://www.nevo.co.il/case/28914731</vt:lpwstr>
      </vt:variant>
      <vt:variant>
        <vt:lpwstr/>
      </vt:variant>
      <vt:variant>
        <vt:i4>4128891</vt:i4>
      </vt:variant>
      <vt:variant>
        <vt:i4>15</vt:i4>
      </vt:variant>
      <vt:variant>
        <vt:i4>0</vt:i4>
      </vt:variant>
      <vt:variant>
        <vt:i4>5</vt:i4>
      </vt:variant>
      <vt:variant>
        <vt:lpwstr>http://www.nevo.co.il/case/28378067</vt:lpwstr>
      </vt:variant>
      <vt:variant>
        <vt:lpwstr/>
      </vt:variant>
      <vt:variant>
        <vt:i4>3539068</vt:i4>
      </vt:variant>
      <vt:variant>
        <vt:i4>12</vt:i4>
      </vt:variant>
      <vt:variant>
        <vt:i4>0</vt:i4>
      </vt:variant>
      <vt:variant>
        <vt:i4>5</vt:i4>
      </vt:variant>
      <vt:variant>
        <vt:lpwstr>http://www.nevo.co.il/case/27693610</vt:lpwstr>
      </vt:variant>
      <vt:variant>
        <vt:lpwstr/>
      </vt:variant>
      <vt:variant>
        <vt:i4>4128885</vt:i4>
      </vt:variant>
      <vt:variant>
        <vt:i4>9</vt:i4>
      </vt:variant>
      <vt:variant>
        <vt:i4>0</vt:i4>
      </vt:variant>
      <vt:variant>
        <vt:i4>5</vt:i4>
      </vt:variant>
      <vt:variant>
        <vt:lpwstr>http://www.nevo.co.il/case/27915710</vt:lpwstr>
      </vt:variant>
      <vt:variant>
        <vt:lpwstr/>
      </vt:variant>
      <vt:variant>
        <vt:i4>4128884</vt:i4>
      </vt:variant>
      <vt:variant>
        <vt:i4>6</vt:i4>
      </vt:variant>
      <vt:variant>
        <vt:i4>0</vt:i4>
      </vt:variant>
      <vt:variant>
        <vt:i4>5</vt:i4>
      </vt:variant>
      <vt:variant>
        <vt:lpwstr>http://www.nevo.co.il/case/22659728</vt:lpwstr>
      </vt:variant>
      <vt:variant>
        <vt:lpwstr/>
      </vt:variant>
      <vt:variant>
        <vt:i4>7995492</vt:i4>
      </vt:variant>
      <vt:variant>
        <vt:i4>3</vt:i4>
      </vt:variant>
      <vt:variant>
        <vt:i4>0</vt:i4>
      </vt:variant>
      <vt:variant>
        <vt:i4>5</vt:i4>
      </vt:variant>
      <vt:variant>
        <vt:lpwstr>http://www.nevo.co.il/law/70301</vt:lpwstr>
      </vt:variant>
      <vt:variant>
        <vt:lpwstr/>
      </vt:variant>
      <vt:variant>
        <vt:i4>5177424</vt:i4>
      </vt:variant>
      <vt:variant>
        <vt:i4>0</vt:i4>
      </vt:variant>
      <vt:variant>
        <vt:i4>0</vt:i4>
      </vt:variant>
      <vt:variant>
        <vt:i4>5</vt:i4>
      </vt:variant>
      <vt:variant>
        <vt:lpwstr>http://www.nevo.co.il/law/70301/144.c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2025-01-19T17:03:00Z</dcterms:created>
  <dcterms:modified xsi:type="dcterms:W3CDTF">2025-01-19T17:03:00Z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1219</vt:lpwstr>
  </property>
  <property fmtid="{D5CDD505-2E9C-101B-9397-08002B2CF9AE}" pid="6" name="NEWPARTB">
    <vt:lpwstr>06</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מוחמד שקיר</vt:lpwstr>
  </property>
  <property fmtid="{D5CDD505-2E9C-101B-9397-08002B2CF9AE}" pid="10" name="LAWYER">
    <vt:lpwstr>אילן אקוקה;מועאד אבו ארשיד</vt:lpwstr>
  </property>
  <property fmtid="{D5CDD505-2E9C-101B-9397-08002B2CF9AE}" pid="11" name="JUDGE">
    <vt:lpwstr>אלעזר נחלון</vt:lpwstr>
  </property>
  <property fmtid="{D5CDD505-2E9C-101B-9397-08002B2CF9AE}" pid="12" name="CITY">
    <vt:lpwstr>י-ם</vt:lpwstr>
  </property>
  <property fmtid="{D5CDD505-2E9C-101B-9397-08002B2CF9AE}" pid="13" name="DATE">
    <vt:lpwstr>20240508</vt:lpwstr>
  </property>
  <property fmtid="{D5CDD505-2E9C-101B-9397-08002B2CF9AE}" pid="14" name="TYPE_N_DATE">
    <vt:lpwstr>39020240508</vt:lpwstr>
  </property>
  <property fmtid="{D5CDD505-2E9C-101B-9397-08002B2CF9AE}" pid="15" name="CASESLISTTMP1">
    <vt:lpwstr>20033641:2;13093721;27309272:2;28243273;28697218;25494557:2;28266138;28660017;28452933;28643606;28697227;28883087;25824863;28513828;26913995;28152132;27894608;28413605;23798540;28619472;29300606;25802294;26276045;24990780;6018516;29173557:2;28429424</vt:lpwstr>
  </property>
  <property fmtid="{D5CDD505-2E9C-101B-9397-08002B2CF9AE}" pid="16" name="CASESLISTTMP2">
    <vt:lpwstr>6147412;21476340;27454369;28770694;7665459;28243256;27654256;6859579;22576642;7681198;21044600;27925239;22275567;7011967;26318039;28217264;27714832;28407490;30216126;26058630;24323398;22233183;22659728;27915710;27693610;28378067;28914731;29688239</vt:lpwstr>
  </property>
  <property fmtid="{D5CDD505-2E9C-101B-9397-08002B2CF9AE}" pid="17" name="CASESLISTTMP3">
    <vt:lpwstr>23506710;29417228;22401477;24216379;25694646;25428965;21643341</vt:lpwstr>
  </property>
  <property fmtid="{D5CDD505-2E9C-101B-9397-08002B2CF9AE}" pid="18" name="CASENOTES1">
    <vt:lpwstr>ProcID=209&amp;PartA=46706&amp;PartB=02&amp;PartC=22</vt:lpwstr>
  </property>
  <property fmtid="{D5CDD505-2E9C-101B-9397-08002B2CF9AE}" pid="19" name="CASENOTES2">
    <vt:lpwstr>ProcID=133;209&amp;PartA=258&amp;PartC=17</vt:lpwstr>
  </property>
  <property fmtid="{D5CDD505-2E9C-101B-9397-08002B2CF9AE}" pid="20" name="CASENOTES3">
    <vt:lpwstr>ProcID=213&amp;PartA=14&amp;PartC=13</vt:lpwstr>
  </property>
  <property fmtid="{D5CDD505-2E9C-101B-9397-08002B2CF9AE}" pid="21" name="WORDNUMPAGES">
    <vt:lpwstr>22</vt:lpwstr>
  </property>
  <property fmtid="{D5CDD505-2E9C-101B-9397-08002B2CF9AE}" pid="22" name="TYPE_ABS_DATE">
    <vt:lpwstr>390020240508</vt:lpwstr>
  </property>
  <property fmtid="{D5CDD505-2E9C-101B-9397-08002B2CF9AE}" pid="23" name="APPELLANT1">
    <vt:lpwstr/>
  </property>
  <property fmtid="{D5CDD505-2E9C-101B-9397-08002B2CF9AE}" pid="24" name="APPELLANT2">
    <vt:lpwstr/>
  </property>
  <property fmtid="{D5CDD505-2E9C-101B-9397-08002B2CF9AE}" pid="25" name="APPELLEE1">
    <vt:lpwstr/>
  </property>
  <property fmtid="{D5CDD505-2E9C-101B-9397-08002B2CF9AE}" pid="26" name="APPELLEE2">
    <vt:lpwstr/>
  </property>
  <property fmtid="{D5CDD505-2E9C-101B-9397-08002B2CF9AE}" pid="27" name="PROCESS">
    <vt:lpwstr/>
  </property>
  <property fmtid="{D5CDD505-2E9C-101B-9397-08002B2CF9AE}" pid="28" name="PROCNUM">
    <vt:lpwstr/>
  </property>
  <property fmtid="{D5CDD505-2E9C-101B-9397-08002B2CF9AE}" pid="29" name="PROCYEAR">
    <vt:lpwstr/>
  </property>
  <property fmtid="{D5CDD505-2E9C-101B-9397-08002B2CF9AE}" pid="30" name="VOLUME">
    <vt:lpwstr/>
  </property>
  <property fmtid="{D5CDD505-2E9C-101B-9397-08002B2CF9AE}" pid="31" name="PART">
    <vt:lpwstr/>
  </property>
  <property fmtid="{D5CDD505-2E9C-101B-9397-08002B2CF9AE}" pid="32" name="PAGE">
    <vt:lpwstr/>
  </property>
  <property fmtid="{D5CDD505-2E9C-101B-9397-08002B2CF9AE}" pid="33" name="PADIMAIL">
    <vt:lpwstr/>
  </property>
  <property fmtid="{D5CDD505-2E9C-101B-9397-08002B2CF9AE}" pid="34" name="DELEMATA">
    <vt:lpwstr/>
  </property>
  <property fmtid="{D5CDD505-2E9C-101B-9397-08002B2CF9AE}" pid="35" name="LINKK1">
    <vt:lpwstr/>
  </property>
  <property fmtid="{D5CDD505-2E9C-101B-9397-08002B2CF9AE}" pid="36" name="LINKK2">
    <vt:lpwstr/>
  </property>
  <property fmtid="{D5CDD505-2E9C-101B-9397-08002B2CF9AE}" pid="37" name="LINKK3">
    <vt:lpwstr/>
  </property>
  <property fmtid="{D5CDD505-2E9C-101B-9397-08002B2CF9AE}" pid="38" name="LINKK4">
    <vt:lpwstr/>
  </property>
  <property fmtid="{D5CDD505-2E9C-101B-9397-08002B2CF9AE}" pid="39" name="LINKK5">
    <vt:lpwstr/>
  </property>
  <property fmtid="{D5CDD505-2E9C-101B-9397-08002B2CF9AE}" pid="40" name="ISABSTRACT">
    <vt:lpwstr>Y</vt:lpwstr>
  </property>
  <property fmtid="{D5CDD505-2E9C-101B-9397-08002B2CF9AE}" pid="41" name="LAWLISTTMP1">
    <vt:lpwstr>70301/144.a:2;338.5:2;144.b:2;448.a:2;152:2;275:2;040b:2;040c.a:2;040i:4;40jb:4;040c.b:2;40ja:4;040.f:2;040.g:2;040d:2;040e:2;40jc:2;040i.a.1:2;040i.a.2:2;040i.a.3:2;040.i.a.4:2;040i.a.5:2;027:2;144.g:4;040i.1:2;040i.2:2;040i.3:2;040i.4:2;040i.5:2;144.c</vt:lpwstr>
  </property>
  <property fmtid="{D5CDD505-2E9C-101B-9397-08002B2CF9AE}" pid="42" name="LAWLISTTMP2">
    <vt:lpwstr>70301/275a</vt:lpwstr>
  </property>
  <property fmtid="{D5CDD505-2E9C-101B-9397-08002B2CF9AE}" pid="43" name="LAWLISTTMP3">
    <vt:lpwstr>141771</vt:lpwstr>
  </property>
</Properties>
</file>