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93768D" w:rsidRPr="006A6808" w14:paraId="0FC94CB9" w14:textId="77777777" w:rsidTr="0048151F">
        <w:trPr>
          <w:trHeight w:hRule="exact" w:val="418"/>
          <w:jc w:val="center"/>
        </w:trPr>
        <w:tc>
          <w:tcPr>
            <w:tcW w:w="8721" w:type="dxa"/>
            <w:gridSpan w:val="2"/>
          </w:tcPr>
          <w:p w14:paraId="2D9387B1" w14:textId="77777777" w:rsidR="0093768D" w:rsidRPr="006A6808" w:rsidRDefault="0093768D" w:rsidP="00686FA3">
            <w:pPr>
              <w:pStyle w:val="a3"/>
              <w:jc w:val="center"/>
              <w:rPr>
                <w:rFonts w:ascii="Tahoma" w:hAnsi="Tahoma" w:cs="Tahoma"/>
                <w:color w:val="000080"/>
                <w:rtl/>
              </w:rPr>
            </w:pPr>
            <w:bookmarkStart w:id="0" w:name="FirstLawyer"/>
            <w:bookmarkStart w:id="1" w:name="LastJudge"/>
            <w:r w:rsidRPr="006A6808">
              <w:rPr>
                <w:rFonts w:ascii="Tahoma" w:hAnsi="Tahoma" w:cs="Tahoma"/>
                <w:b/>
                <w:bCs/>
                <w:color w:val="000080"/>
                <w:rtl/>
              </w:rPr>
              <w:t>בית המשפט המחוזי בבאר שבע</w:t>
            </w:r>
          </w:p>
        </w:tc>
      </w:tr>
      <w:tr w:rsidR="0093768D" w:rsidRPr="006A6808" w14:paraId="614AB346" w14:textId="77777777" w:rsidTr="0048151F">
        <w:trPr>
          <w:trHeight w:val="337"/>
          <w:jc w:val="center"/>
        </w:trPr>
        <w:tc>
          <w:tcPr>
            <w:tcW w:w="5061" w:type="dxa"/>
          </w:tcPr>
          <w:p w14:paraId="38910A42" w14:textId="77777777" w:rsidR="0093768D" w:rsidRPr="006A6808" w:rsidRDefault="0093768D" w:rsidP="00686FA3">
            <w:pPr>
              <w:rPr>
                <w:rFonts w:cs="FrankRuehl"/>
                <w:sz w:val="28"/>
                <w:szCs w:val="28"/>
                <w:rtl/>
              </w:rPr>
            </w:pPr>
            <w:r w:rsidRPr="006A6808">
              <w:rPr>
                <w:rFonts w:cs="FrankRuehl"/>
                <w:sz w:val="28"/>
                <w:szCs w:val="28"/>
                <w:rtl/>
              </w:rPr>
              <w:t>ת"פ</w:t>
            </w:r>
            <w:r w:rsidRPr="006A6808">
              <w:rPr>
                <w:rFonts w:cs="FrankRuehl" w:hint="cs"/>
                <w:sz w:val="28"/>
                <w:szCs w:val="28"/>
                <w:rtl/>
              </w:rPr>
              <w:t xml:space="preserve"> </w:t>
            </w:r>
            <w:r w:rsidRPr="006A6808">
              <w:rPr>
                <w:rFonts w:cs="FrankRuehl"/>
                <w:sz w:val="28"/>
                <w:szCs w:val="28"/>
                <w:rtl/>
              </w:rPr>
              <w:t>24350-06-23</w:t>
            </w:r>
            <w:r w:rsidRPr="006A6808">
              <w:rPr>
                <w:rFonts w:cs="FrankRuehl" w:hint="cs"/>
                <w:sz w:val="28"/>
                <w:szCs w:val="28"/>
                <w:rtl/>
              </w:rPr>
              <w:t xml:space="preserve"> </w:t>
            </w:r>
            <w:r w:rsidRPr="006A6808">
              <w:rPr>
                <w:rFonts w:cs="FrankRuehl"/>
                <w:sz w:val="28"/>
                <w:szCs w:val="28"/>
                <w:rtl/>
              </w:rPr>
              <w:t>מדינת ישראל נ' אלאפשק(עציר)</w:t>
            </w:r>
          </w:p>
          <w:p w14:paraId="2F435088" w14:textId="77777777" w:rsidR="0093768D" w:rsidRPr="006A6808" w:rsidRDefault="0093768D" w:rsidP="00686FA3">
            <w:pPr>
              <w:pStyle w:val="a3"/>
              <w:rPr>
                <w:rFonts w:cs="FrankRuehl"/>
                <w:sz w:val="28"/>
                <w:szCs w:val="28"/>
                <w:rtl/>
              </w:rPr>
            </w:pPr>
          </w:p>
        </w:tc>
        <w:tc>
          <w:tcPr>
            <w:tcW w:w="3660" w:type="dxa"/>
          </w:tcPr>
          <w:p w14:paraId="447540FB" w14:textId="77777777" w:rsidR="0093768D" w:rsidRPr="006A6808" w:rsidRDefault="0093768D" w:rsidP="00686FA3">
            <w:pPr>
              <w:pStyle w:val="a3"/>
              <w:jc w:val="right"/>
              <w:rPr>
                <w:rFonts w:cs="FrankRuehl"/>
                <w:sz w:val="28"/>
                <w:szCs w:val="28"/>
                <w:rtl/>
              </w:rPr>
            </w:pPr>
          </w:p>
        </w:tc>
      </w:tr>
    </w:tbl>
    <w:p w14:paraId="09CC7952" w14:textId="77777777" w:rsidR="0093768D" w:rsidRPr="006A6808" w:rsidRDefault="0093768D" w:rsidP="0093768D">
      <w:pPr>
        <w:pStyle w:val="a3"/>
        <w:rPr>
          <w:rtl/>
        </w:rPr>
      </w:pPr>
      <w:r w:rsidRPr="006A6808">
        <w:rPr>
          <w:rFonts w:hint="cs"/>
          <w:rtl/>
        </w:rPr>
        <w:t xml:space="preserve"> </w:t>
      </w:r>
    </w:p>
    <w:p w14:paraId="0457000E" w14:textId="77777777" w:rsidR="0093768D" w:rsidRPr="006A6808" w:rsidRDefault="0093768D" w:rsidP="0093768D">
      <w:pPr>
        <w:rPr>
          <w:rtl/>
        </w:rPr>
      </w:pPr>
    </w:p>
    <w:p w14:paraId="18A9D495" w14:textId="77777777" w:rsidR="0093768D" w:rsidRPr="006A6808" w:rsidRDefault="0093768D" w:rsidP="0093768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93768D" w:rsidRPr="006A6808" w14:paraId="41660D4E" w14:textId="77777777" w:rsidTr="0093768D">
        <w:trPr>
          <w:trHeight w:val="295"/>
          <w:jc w:val="center"/>
        </w:trPr>
        <w:tc>
          <w:tcPr>
            <w:tcW w:w="923" w:type="dxa"/>
            <w:tcBorders>
              <w:top w:val="nil"/>
              <w:left w:val="nil"/>
              <w:bottom w:val="nil"/>
              <w:right w:val="nil"/>
            </w:tcBorders>
            <w:shd w:val="clear" w:color="auto" w:fill="auto"/>
          </w:tcPr>
          <w:p w14:paraId="464D1425" w14:textId="77777777" w:rsidR="0093768D" w:rsidRPr="006A6808" w:rsidRDefault="0093768D" w:rsidP="0093768D">
            <w:pPr>
              <w:jc w:val="both"/>
              <w:rPr>
                <w:rFonts w:ascii="David" w:hAnsi="David"/>
                <w:sz w:val="26"/>
                <w:szCs w:val="26"/>
              </w:rPr>
            </w:pPr>
            <w:r w:rsidRPr="006A6808">
              <w:rPr>
                <w:rFonts w:ascii="David" w:hAnsi="David" w:hint="cs"/>
                <w:sz w:val="26"/>
                <w:szCs w:val="26"/>
                <w:rtl/>
              </w:rPr>
              <w:t>ל</w:t>
            </w:r>
            <w:r w:rsidRPr="006A6808">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60ABC3D" w14:textId="77777777" w:rsidR="0093768D" w:rsidRPr="006A6808" w:rsidRDefault="0093768D" w:rsidP="00686FA3">
            <w:pPr>
              <w:rPr>
                <w:rFonts w:ascii="David" w:hAnsi="David"/>
                <w:b/>
                <w:bCs/>
                <w:sz w:val="26"/>
                <w:szCs w:val="26"/>
                <w:rtl/>
              </w:rPr>
            </w:pPr>
            <w:r w:rsidRPr="006A6808">
              <w:rPr>
                <w:rFonts w:ascii="David" w:hAnsi="David"/>
                <w:b/>
                <w:bCs/>
                <w:sz w:val="26"/>
                <w:szCs w:val="26"/>
                <w:rtl/>
              </w:rPr>
              <w:t>כבוד השופט  יובל ליבדרו</w:t>
            </w:r>
          </w:p>
          <w:p w14:paraId="34E4401C" w14:textId="77777777" w:rsidR="0093768D" w:rsidRPr="006A6808" w:rsidRDefault="0093768D" w:rsidP="00686FA3">
            <w:pPr>
              <w:rPr>
                <w:rFonts w:ascii="David" w:hAnsi="David"/>
                <w:sz w:val="26"/>
                <w:szCs w:val="26"/>
                <w:rtl/>
              </w:rPr>
            </w:pPr>
          </w:p>
          <w:p w14:paraId="337C44BE" w14:textId="77777777" w:rsidR="0093768D" w:rsidRPr="006A6808" w:rsidRDefault="0093768D" w:rsidP="0093768D">
            <w:pPr>
              <w:jc w:val="both"/>
              <w:rPr>
                <w:rFonts w:ascii="David" w:hAnsi="David"/>
                <w:sz w:val="26"/>
                <w:szCs w:val="26"/>
              </w:rPr>
            </w:pPr>
          </w:p>
        </w:tc>
      </w:tr>
      <w:tr w:rsidR="0093768D" w:rsidRPr="006A6808" w14:paraId="26E1174F" w14:textId="77777777" w:rsidTr="0093768D">
        <w:trPr>
          <w:trHeight w:val="355"/>
          <w:jc w:val="center"/>
        </w:trPr>
        <w:tc>
          <w:tcPr>
            <w:tcW w:w="923" w:type="dxa"/>
            <w:tcBorders>
              <w:top w:val="nil"/>
              <w:left w:val="nil"/>
              <w:bottom w:val="nil"/>
              <w:right w:val="nil"/>
            </w:tcBorders>
            <w:shd w:val="clear" w:color="auto" w:fill="auto"/>
          </w:tcPr>
          <w:p w14:paraId="031952D7" w14:textId="77777777" w:rsidR="0093768D" w:rsidRPr="006A6808" w:rsidRDefault="0093768D" w:rsidP="0093768D">
            <w:pPr>
              <w:jc w:val="both"/>
              <w:rPr>
                <w:rFonts w:ascii="David" w:hAnsi="David"/>
                <w:sz w:val="26"/>
                <w:szCs w:val="26"/>
              </w:rPr>
            </w:pPr>
            <w:bookmarkStart w:id="2" w:name="FirstAppellant"/>
            <w:r w:rsidRPr="006A6808">
              <w:rPr>
                <w:rFonts w:ascii="David" w:hAnsi="David"/>
                <w:sz w:val="26"/>
                <w:szCs w:val="26"/>
                <w:rtl/>
              </w:rPr>
              <w:t>בעניין:</w:t>
            </w:r>
          </w:p>
        </w:tc>
        <w:tc>
          <w:tcPr>
            <w:tcW w:w="3219" w:type="dxa"/>
            <w:tcBorders>
              <w:top w:val="nil"/>
              <w:left w:val="nil"/>
              <w:bottom w:val="nil"/>
              <w:right w:val="nil"/>
            </w:tcBorders>
            <w:shd w:val="clear" w:color="auto" w:fill="auto"/>
          </w:tcPr>
          <w:p w14:paraId="7D8BABFD" w14:textId="77777777" w:rsidR="0093768D" w:rsidRPr="006A6808" w:rsidRDefault="0093768D" w:rsidP="0093768D">
            <w:pPr>
              <w:suppressLineNumbers/>
            </w:pPr>
            <w:r w:rsidRPr="006A6808">
              <w:rPr>
                <w:rFonts w:ascii="Arial" w:hAnsi="Arial" w:hint="cs"/>
                <w:b/>
                <w:bCs/>
                <w:sz w:val="26"/>
                <w:szCs w:val="26"/>
                <w:rtl/>
              </w:rPr>
              <w:t>ה</w:t>
            </w:r>
            <w:r w:rsidRPr="006A6808">
              <w:rPr>
                <w:rFonts w:ascii="Arial" w:hAnsi="Arial"/>
                <w:b/>
                <w:bCs/>
                <w:sz w:val="26"/>
                <w:szCs w:val="26"/>
                <w:rtl/>
              </w:rPr>
              <w:t>מאשימה</w:t>
            </w:r>
            <w:r w:rsidRPr="006A6808">
              <w:rPr>
                <w:rFonts w:hint="cs"/>
                <w:rtl/>
              </w:rPr>
              <w:t>:</w:t>
            </w:r>
          </w:p>
          <w:p w14:paraId="7251F75B" w14:textId="77777777" w:rsidR="0093768D" w:rsidRPr="006A6808" w:rsidRDefault="0093768D" w:rsidP="00686FA3">
            <w:pPr>
              <w:rPr>
                <w:rFonts w:ascii="David" w:hAnsi="David"/>
                <w:sz w:val="26"/>
                <w:szCs w:val="26"/>
              </w:rPr>
            </w:pPr>
          </w:p>
        </w:tc>
        <w:tc>
          <w:tcPr>
            <w:tcW w:w="4678" w:type="dxa"/>
            <w:tcBorders>
              <w:top w:val="nil"/>
              <w:left w:val="nil"/>
              <w:bottom w:val="nil"/>
              <w:right w:val="nil"/>
            </w:tcBorders>
            <w:shd w:val="clear" w:color="auto" w:fill="auto"/>
            <w:vAlign w:val="center"/>
          </w:tcPr>
          <w:p w14:paraId="4D8B44EF" w14:textId="77777777" w:rsidR="0093768D" w:rsidRPr="006A6808" w:rsidRDefault="0093768D" w:rsidP="0093768D">
            <w:pPr>
              <w:suppressLineNumbers/>
            </w:pPr>
            <w:r w:rsidRPr="006A6808">
              <w:rPr>
                <w:rFonts w:ascii="Arial" w:hAnsi="Arial"/>
                <w:b/>
                <w:bCs/>
                <w:sz w:val="26"/>
                <w:szCs w:val="26"/>
                <w:rtl/>
              </w:rPr>
              <w:t>מדינת ישראל</w:t>
            </w:r>
            <w:r w:rsidRPr="006A6808">
              <w:rPr>
                <w:rFonts w:ascii="Arial" w:hAnsi="Arial" w:hint="cs"/>
                <w:b/>
                <w:bCs/>
                <w:sz w:val="26"/>
                <w:szCs w:val="26"/>
                <w:rtl/>
              </w:rPr>
              <w:t>-פמ"ד</w:t>
            </w:r>
            <w:r w:rsidRPr="006A6808">
              <w:rPr>
                <w:rFonts w:ascii="Arial" w:hAnsi="Arial"/>
                <w:b/>
                <w:bCs/>
                <w:sz w:val="26"/>
                <w:szCs w:val="26"/>
                <w:rtl/>
              </w:rPr>
              <w:br/>
            </w:r>
            <w:r w:rsidRPr="006A6808">
              <w:rPr>
                <w:rFonts w:ascii="Arial" w:hAnsi="Arial" w:hint="cs"/>
                <w:b/>
                <w:bCs/>
                <w:sz w:val="26"/>
                <w:szCs w:val="26"/>
                <w:rtl/>
              </w:rPr>
              <w:t xml:space="preserve"> </w:t>
            </w:r>
            <w:r w:rsidRPr="006A6808">
              <w:rPr>
                <w:rFonts w:ascii="Arial" w:hAnsi="Arial"/>
                <w:b/>
                <w:bCs/>
                <w:sz w:val="26"/>
                <w:szCs w:val="26"/>
                <w:rtl/>
              </w:rPr>
              <w:t>ע"י ב"כ עו"ד</w:t>
            </w:r>
            <w:r w:rsidRPr="006A6808">
              <w:rPr>
                <w:rFonts w:hint="cs"/>
                <w:rtl/>
              </w:rPr>
              <w:t xml:space="preserve"> </w:t>
            </w:r>
            <w:r w:rsidRPr="006A6808">
              <w:rPr>
                <w:rFonts w:ascii="Arial" w:hAnsi="Arial" w:hint="cs"/>
                <w:b/>
                <w:bCs/>
                <w:sz w:val="26"/>
                <w:szCs w:val="26"/>
                <w:rtl/>
              </w:rPr>
              <w:t>רחלי אטיאס</w:t>
            </w:r>
          </w:p>
          <w:p w14:paraId="72E06DCC" w14:textId="77777777" w:rsidR="0093768D" w:rsidRPr="006A6808" w:rsidRDefault="0093768D" w:rsidP="00686FA3">
            <w:pPr>
              <w:rPr>
                <w:rFonts w:ascii="David" w:hAnsi="David"/>
                <w:sz w:val="26"/>
                <w:szCs w:val="26"/>
              </w:rPr>
            </w:pPr>
          </w:p>
        </w:tc>
      </w:tr>
      <w:bookmarkEnd w:id="2"/>
      <w:tr w:rsidR="0093768D" w:rsidRPr="006A6808" w14:paraId="755AE5EA" w14:textId="77777777" w:rsidTr="0093768D">
        <w:trPr>
          <w:trHeight w:val="355"/>
          <w:jc w:val="center"/>
        </w:trPr>
        <w:tc>
          <w:tcPr>
            <w:tcW w:w="923" w:type="dxa"/>
            <w:tcBorders>
              <w:top w:val="nil"/>
              <w:left w:val="nil"/>
              <w:bottom w:val="nil"/>
              <w:right w:val="nil"/>
            </w:tcBorders>
            <w:shd w:val="clear" w:color="auto" w:fill="auto"/>
          </w:tcPr>
          <w:p w14:paraId="2447F044" w14:textId="77777777" w:rsidR="0093768D" w:rsidRPr="006A6808" w:rsidRDefault="0093768D" w:rsidP="0093768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76D92DE0" w14:textId="77777777" w:rsidR="0093768D" w:rsidRPr="006A6808" w:rsidRDefault="0093768D" w:rsidP="0093768D">
            <w:pPr>
              <w:jc w:val="center"/>
              <w:rPr>
                <w:rFonts w:ascii="David" w:hAnsi="David"/>
                <w:b/>
                <w:bCs/>
                <w:sz w:val="26"/>
                <w:szCs w:val="26"/>
                <w:rtl/>
              </w:rPr>
            </w:pPr>
          </w:p>
          <w:p w14:paraId="04C1EE07" w14:textId="77777777" w:rsidR="0093768D" w:rsidRPr="006A6808" w:rsidRDefault="0093768D" w:rsidP="0093768D">
            <w:pPr>
              <w:jc w:val="center"/>
              <w:rPr>
                <w:rFonts w:ascii="David" w:hAnsi="David"/>
                <w:b/>
                <w:bCs/>
                <w:sz w:val="26"/>
                <w:szCs w:val="26"/>
                <w:rtl/>
              </w:rPr>
            </w:pPr>
            <w:r w:rsidRPr="006A6808">
              <w:rPr>
                <w:rFonts w:ascii="David" w:hAnsi="David"/>
                <w:b/>
                <w:bCs/>
                <w:sz w:val="26"/>
                <w:szCs w:val="26"/>
                <w:rtl/>
              </w:rPr>
              <w:t>נגד</w:t>
            </w:r>
          </w:p>
          <w:p w14:paraId="1ED53B91" w14:textId="77777777" w:rsidR="0093768D" w:rsidRPr="006A6808" w:rsidRDefault="0093768D" w:rsidP="0093768D">
            <w:pPr>
              <w:jc w:val="both"/>
              <w:rPr>
                <w:rFonts w:ascii="David" w:hAnsi="David"/>
                <w:sz w:val="26"/>
                <w:szCs w:val="26"/>
              </w:rPr>
            </w:pPr>
          </w:p>
        </w:tc>
      </w:tr>
      <w:tr w:rsidR="0093768D" w:rsidRPr="006A6808" w14:paraId="0E6E3A5F" w14:textId="77777777" w:rsidTr="0093768D">
        <w:trPr>
          <w:trHeight w:val="355"/>
          <w:jc w:val="center"/>
        </w:trPr>
        <w:tc>
          <w:tcPr>
            <w:tcW w:w="923" w:type="dxa"/>
            <w:tcBorders>
              <w:top w:val="nil"/>
              <w:left w:val="nil"/>
              <w:bottom w:val="nil"/>
              <w:right w:val="nil"/>
            </w:tcBorders>
            <w:shd w:val="clear" w:color="auto" w:fill="auto"/>
          </w:tcPr>
          <w:p w14:paraId="3B3343B6" w14:textId="77777777" w:rsidR="0093768D" w:rsidRPr="006A6808" w:rsidRDefault="0093768D" w:rsidP="00686FA3">
            <w:pPr>
              <w:rPr>
                <w:rFonts w:ascii="David" w:hAnsi="David"/>
                <w:sz w:val="26"/>
                <w:szCs w:val="26"/>
                <w:rtl/>
              </w:rPr>
            </w:pPr>
          </w:p>
        </w:tc>
        <w:tc>
          <w:tcPr>
            <w:tcW w:w="3219" w:type="dxa"/>
            <w:tcBorders>
              <w:top w:val="nil"/>
              <w:left w:val="nil"/>
              <w:bottom w:val="nil"/>
              <w:right w:val="nil"/>
            </w:tcBorders>
            <w:shd w:val="clear" w:color="auto" w:fill="auto"/>
          </w:tcPr>
          <w:p w14:paraId="38B960C7" w14:textId="77777777" w:rsidR="0093768D" w:rsidRPr="006A6808" w:rsidRDefault="0093768D" w:rsidP="00686FA3">
            <w:pPr>
              <w:rPr>
                <w:rFonts w:ascii="Arial" w:hAnsi="Arial"/>
                <w:b/>
                <w:bCs/>
                <w:sz w:val="26"/>
                <w:szCs w:val="26"/>
                <w:rtl/>
              </w:rPr>
            </w:pPr>
            <w:r w:rsidRPr="006A6808">
              <w:rPr>
                <w:rFonts w:ascii="Arial" w:hAnsi="Arial"/>
                <w:b/>
                <w:bCs/>
                <w:sz w:val="26"/>
                <w:szCs w:val="26"/>
                <w:rtl/>
              </w:rPr>
              <w:t>הנאשם</w:t>
            </w:r>
            <w:r w:rsidRPr="006A6808">
              <w:rPr>
                <w:rFonts w:ascii="Arial" w:hAnsi="Arial" w:hint="cs"/>
                <w:b/>
                <w:bCs/>
                <w:sz w:val="26"/>
                <w:szCs w:val="26"/>
                <w:rtl/>
              </w:rPr>
              <w:t>:</w:t>
            </w:r>
          </w:p>
        </w:tc>
        <w:tc>
          <w:tcPr>
            <w:tcW w:w="4678" w:type="dxa"/>
            <w:tcBorders>
              <w:top w:val="nil"/>
              <w:left w:val="nil"/>
              <w:bottom w:val="nil"/>
              <w:right w:val="nil"/>
            </w:tcBorders>
            <w:shd w:val="clear" w:color="auto" w:fill="auto"/>
            <w:vAlign w:val="center"/>
          </w:tcPr>
          <w:p w14:paraId="3AC28CF5" w14:textId="77777777" w:rsidR="0093768D" w:rsidRPr="006A6808" w:rsidRDefault="0093768D" w:rsidP="0093768D">
            <w:pPr>
              <w:suppressLineNumbers/>
            </w:pPr>
            <w:r w:rsidRPr="006A6808">
              <w:rPr>
                <w:rFonts w:ascii="Arial" w:hAnsi="Arial"/>
                <w:b/>
                <w:bCs/>
                <w:sz w:val="26"/>
                <w:szCs w:val="26"/>
                <w:rtl/>
              </w:rPr>
              <w:t>עלי אלאפשק</w:t>
            </w:r>
            <w:r w:rsidRPr="006A6808">
              <w:rPr>
                <w:rFonts w:ascii="Arial" w:hAnsi="Arial" w:hint="cs"/>
                <w:b/>
                <w:bCs/>
                <w:sz w:val="26"/>
                <w:szCs w:val="26"/>
                <w:rtl/>
              </w:rPr>
              <w:t>-בעצמו</w:t>
            </w:r>
            <w:r w:rsidRPr="006A6808">
              <w:rPr>
                <w:rFonts w:ascii="Arial" w:hAnsi="Arial"/>
                <w:b/>
                <w:bCs/>
                <w:sz w:val="26"/>
                <w:szCs w:val="26"/>
                <w:rtl/>
              </w:rPr>
              <w:br/>
            </w:r>
            <w:r w:rsidRPr="006A6808">
              <w:rPr>
                <w:rFonts w:ascii="Arial" w:hAnsi="Arial" w:hint="cs"/>
                <w:b/>
                <w:bCs/>
                <w:sz w:val="26"/>
                <w:szCs w:val="26"/>
                <w:rtl/>
              </w:rPr>
              <w:t xml:space="preserve"> </w:t>
            </w:r>
            <w:r w:rsidRPr="006A6808">
              <w:rPr>
                <w:rFonts w:ascii="Arial" w:hAnsi="Arial"/>
                <w:b/>
                <w:bCs/>
                <w:sz w:val="26"/>
                <w:szCs w:val="26"/>
                <w:rtl/>
              </w:rPr>
              <w:t>ע"י ב"כ עו"ד</w:t>
            </w:r>
            <w:r w:rsidRPr="006A6808">
              <w:rPr>
                <w:rFonts w:hint="cs"/>
                <w:rtl/>
              </w:rPr>
              <w:t xml:space="preserve"> </w:t>
            </w:r>
            <w:r w:rsidRPr="006A6808">
              <w:rPr>
                <w:rFonts w:ascii="Arial" w:hAnsi="Arial" w:hint="cs"/>
                <w:b/>
                <w:bCs/>
                <w:sz w:val="26"/>
                <w:szCs w:val="26"/>
                <w:rtl/>
              </w:rPr>
              <w:t>בת אל יואל חיים</w:t>
            </w:r>
          </w:p>
          <w:p w14:paraId="54A6649A" w14:textId="77777777" w:rsidR="0093768D" w:rsidRPr="006A6808" w:rsidRDefault="0093768D" w:rsidP="00686FA3">
            <w:pPr>
              <w:rPr>
                <w:rFonts w:ascii="David" w:hAnsi="David"/>
                <w:sz w:val="26"/>
                <w:szCs w:val="26"/>
              </w:rPr>
            </w:pPr>
          </w:p>
        </w:tc>
      </w:tr>
    </w:tbl>
    <w:p w14:paraId="35C1FA7F" w14:textId="77777777" w:rsidR="0048151F" w:rsidRPr="0048151F" w:rsidRDefault="0048151F" w:rsidP="0048151F">
      <w:pPr>
        <w:spacing w:before="120" w:after="120" w:line="240" w:lineRule="exact"/>
        <w:ind w:left="283" w:hanging="283"/>
        <w:jc w:val="both"/>
        <w:rPr>
          <w:rFonts w:ascii="FrankRuehl" w:hAnsi="FrankRuehl" w:cs="FrankRuehl"/>
          <w:rtl/>
        </w:rPr>
      </w:pPr>
      <w:bookmarkStart w:id="3" w:name="LawTable"/>
      <w:bookmarkEnd w:id="3"/>
    </w:p>
    <w:p w14:paraId="6DB3A583" w14:textId="77777777" w:rsidR="0048151F" w:rsidRPr="0048151F" w:rsidRDefault="0048151F" w:rsidP="0048151F">
      <w:pPr>
        <w:spacing w:before="120" w:after="120" w:line="240" w:lineRule="exact"/>
        <w:ind w:left="283" w:hanging="283"/>
        <w:jc w:val="both"/>
        <w:rPr>
          <w:rFonts w:ascii="FrankRuehl" w:hAnsi="FrankRuehl" w:cs="FrankRuehl"/>
          <w:rtl/>
        </w:rPr>
      </w:pPr>
      <w:r w:rsidRPr="0048151F">
        <w:rPr>
          <w:rFonts w:ascii="FrankRuehl" w:hAnsi="FrankRuehl" w:cs="FrankRuehl"/>
          <w:rtl/>
        </w:rPr>
        <w:t xml:space="preserve">חקיקה שאוזכרה: </w:t>
      </w:r>
    </w:p>
    <w:p w14:paraId="1FE18874" w14:textId="77777777" w:rsidR="0048151F" w:rsidRPr="0048151F" w:rsidRDefault="0048151F" w:rsidP="0048151F">
      <w:pPr>
        <w:spacing w:before="120" w:after="120" w:line="240" w:lineRule="exact"/>
        <w:ind w:left="283" w:hanging="283"/>
        <w:jc w:val="both"/>
        <w:rPr>
          <w:rFonts w:ascii="FrankRuehl" w:hAnsi="FrankRuehl" w:cs="FrankRuehl"/>
          <w:color w:val="0000FF"/>
          <w:rtl/>
        </w:rPr>
      </w:pPr>
      <w:hyperlink r:id="rId7" w:history="1">
        <w:r w:rsidRPr="0048151F">
          <w:rPr>
            <w:rStyle w:val="Hyperlink"/>
            <w:rFonts w:ascii="FrankRuehl" w:hAnsi="FrankRuehl" w:cs="FrankRuehl"/>
            <w:u w:val="none"/>
            <w:rtl/>
          </w:rPr>
          <w:t>פקודת הסמים המסוכנים [נוסח חדש], תשל"ג-1973</w:t>
        </w:r>
      </w:hyperlink>
      <w:r w:rsidRPr="0048151F">
        <w:rPr>
          <w:rFonts w:ascii="FrankRuehl" w:hAnsi="FrankRuehl" w:cs="FrankRuehl"/>
          <w:color w:val="0000FF"/>
          <w:rtl/>
        </w:rPr>
        <w:t xml:space="preserve">: סע'  </w:t>
      </w:r>
      <w:hyperlink r:id="rId8" w:history="1">
        <w:r w:rsidRPr="0048151F">
          <w:rPr>
            <w:rStyle w:val="Hyperlink"/>
            <w:rFonts w:ascii="FrankRuehl" w:hAnsi="FrankRuehl" w:cs="FrankRuehl"/>
            <w:u w:val="none"/>
          </w:rPr>
          <w:t>13</w:t>
        </w:r>
      </w:hyperlink>
      <w:r w:rsidRPr="0048151F">
        <w:rPr>
          <w:rFonts w:ascii="FrankRuehl" w:hAnsi="FrankRuehl" w:cs="FrankRuehl"/>
          <w:color w:val="0000FF"/>
          <w:rtl/>
        </w:rPr>
        <w:t xml:space="preserve">, </w:t>
      </w:r>
      <w:hyperlink r:id="rId9" w:history="1">
        <w:r w:rsidRPr="0048151F">
          <w:rPr>
            <w:rStyle w:val="Hyperlink"/>
            <w:rFonts w:ascii="FrankRuehl" w:hAnsi="FrankRuehl" w:cs="FrankRuehl"/>
            <w:u w:val="none"/>
          </w:rPr>
          <w:t>14</w:t>
        </w:r>
      </w:hyperlink>
    </w:p>
    <w:p w14:paraId="2A3C9957" w14:textId="77777777" w:rsidR="0048151F" w:rsidRPr="0048151F" w:rsidRDefault="0048151F" w:rsidP="0048151F">
      <w:pPr>
        <w:spacing w:before="120" w:after="120" w:line="240" w:lineRule="exact"/>
        <w:ind w:left="283" w:hanging="283"/>
        <w:jc w:val="both"/>
        <w:rPr>
          <w:rFonts w:ascii="FrankRuehl" w:hAnsi="FrankRuehl" w:cs="FrankRuehl"/>
          <w:color w:val="0000FF"/>
          <w:rtl/>
        </w:rPr>
      </w:pPr>
      <w:hyperlink r:id="rId10" w:history="1">
        <w:r w:rsidRPr="0048151F">
          <w:rPr>
            <w:rStyle w:val="Hyperlink"/>
            <w:rFonts w:ascii="FrankRuehl" w:hAnsi="FrankRuehl" w:cs="FrankRuehl"/>
            <w:u w:val="none"/>
            <w:rtl/>
          </w:rPr>
          <w:t>חוק העונשין, תשל"ז-1977</w:t>
        </w:r>
      </w:hyperlink>
      <w:r w:rsidRPr="0048151F">
        <w:rPr>
          <w:rFonts w:ascii="FrankRuehl" w:hAnsi="FrankRuehl" w:cs="FrankRuehl"/>
          <w:color w:val="0000FF"/>
          <w:rtl/>
        </w:rPr>
        <w:t xml:space="preserve">: סע'  </w:t>
      </w:r>
      <w:hyperlink r:id="rId11" w:history="1">
        <w:r w:rsidRPr="0048151F">
          <w:rPr>
            <w:rStyle w:val="Hyperlink"/>
            <w:rFonts w:ascii="FrankRuehl" w:hAnsi="FrankRuehl" w:cs="FrankRuehl"/>
            <w:u w:val="none"/>
          </w:rPr>
          <w:t>25</w:t>
        </w:r>
      </w:hyperlink>
      <w:r w:rsidRPr="0048151F">
        <w:rPr>
          <w:rFonts w:ascii="FrankRuehl" w:hAnsi="FrankRuehl" w:cs="FrankRuehl"/>
          <w:color w:val="0000FF"/>
          <w:rtl/>
        </w:rPr>
        <w:t xml:space="preserve">, </w:t>
      </w:r>
      <w:hyperlink r:id="rId12" w:history="1">
        <w:r w:rsidRPr="0048151F">
          <w:rPr>
            <w:rStyle w:val="Hyperlink"/>
            <w:rFonts w:ascii="FrankRuehl" w:hAnsi="FrankRuehl" w:cs="FrankRuehl"/>
            <w:u w:val="none"/>
          </w:rPr>
          <w:t>31</w:t>
        </w:r>
      </w:hyperlink>
      <w:r w:rsidRPr="0048151F">
        <w:rPr>
          <w:rFonts w:ascii="FrankRuehl" w:hAnsi="FrankRuehl" w:cs="FrankRuehl"/>
          <w:color w:val="0000FF"/>
          <w:rtl/>
        </w:rPr>
        <w:t xml:space="preserve">, </w:t>
      </w:r>
      <w:hyperlink r:id="rId13" w:history="1">
        <w:r w:rsidRPr="0048151F">
          <w:rPr>
            <w:rStyle w:val="Hyperlink"/>
            <w:rFonts w:ascii="FrankRuehl" w:hAnsi="FrankRuehl" w:cs="FrankRuehl"/>
            <w:u w:val="none"/>
          </w:rPr>
          <w:t>144</w:t>
        </w:r>
      </w:hyperlink>
      <w:r w:rsidRPr="0048151F">
        <w:rPr>
          <w:rFonts w:ascii="FrankRuehl" w:hAnsi="FrankRuehl" w:cs="FrankRuehl"/>
          <w:color w:val="0000FF"/>
          <w:rtl/>
        </w:rPr>
        <w:t xml:space="preserve">(ב2), </w:t>
      </w:r>
      <w:hyperlink r:id="rId14" w:history="1">
        <w:r w:rsidRPr="0048151F">
          <w:rPr>
            <w:rStyle w:val="Hyperlink"/>
            <w:rFonts w:ascii="FrankRuehl" w:hAnsi="FrankRuehl" w:cs="FrankRuehl"/>
            <w:u w:val="none"/>
          </w:rPr>
          <w:t>144</w:t>
        </w:r>
      </w:hyperlink>
      <w:r w:rsidRPr="0048151F">
        <w:rPr>
          <w:rFonts w:ascii="FrankRuehl" w:hAnsi="FrankRuehl" w:cs="FrankRuehl"/>
          <w:color w:val="0000FF"/>
          <w:rtl/>
        </w:rPr>
        <w:t>(ז)</w:t>
      </w:r>
    </w:p>
    <w:p w14:paraId="71D37838" w14:textId="77777777" w:rsidR="0093768D" w:rsidRPr="0048151F" w:rsidRDefault="0093768D" w:rsidP="0048151F">
      <w:pPr>
        <w:rPr>
          <w:sz w:val="26"/>
          <w:szCs w:val="26"/>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3768D" w14:paraId="597B9516" w14:textId="77777777" w:rsidTr="0093768D">
        <w:trPr>
          <w:trHeight w:val="355"/>
          <w:jc w:val="center"/>
        </w:trPr>
        <w:tc>
          <w:tcPr>
            <w:tcW w:w="8820" w:type="dxa"/>
            <w:tcBorders>
              <w:top w:val="nil"/>
              <w:left w:val="nil"/>
              <w:bottom w:val="nil"/>
              <w:right w:val="nil"/>
            </w:tcBorders>
            <w:shd w:val="clear" w:color="auto" w:fill="auto"/>
          </w:tcPr>
          <w:p w14:paraId="58B7DF79" w14:textId="77777777" w:rsidR="006A6808" w:rsidRPr="006A6808" w:rsidRDefault="006A6808" w:rsidP="006A6808">
            <w:pPr>
              <w:jc w:val="center"/>
              <w:rPr>
                <w:rFonts w:ascii="David" w:hAnsi="David"/>
                <w:b/>
                <w:bCs/>
                <w:sz w:val="32"/>
                <w:szCs w:val="32"/>
                <w:u w:val="single"/>
                <w:rtl/>
              </w:rPr>
            </w:pPr>
            <w:bookmarkStart w:id="5" w:name="PsakDin" w:colFirst="0" w:colLast="0"/>
            <w:bookmarkEnd w:id="0"/>
            <w:bookmarkEnd w:id="1"/>
            <w:r w:rsidRPr="006A6808">
              <w:rPr>
                <w:rFonts w:ascii="David" w:hAnsi="David"/>
                <w:b/>
                <w:bCs/>
                <w:sz w:val="32"/>
                <w:szCs w:val="32"/>
                <w:u w:val="single"/>
                <w:rtl/>
              </w:rPr>
              <w:t>גזר דין</w:t>
            </w:r>
          </w:p>
          <w:p w14:paraId="21050AC9" w14:textId="77777777" w:rsidR="0093768D" w:rsidRPr="006A6808" w:rsidRDefault="0093768D" w:rsidP="006A6808">
            <w:pPr>
              <w:jc w:val="center"/>
              <w:rPr>
                <w:rFonts w:ascii="David" w:hAnsi="David"/>
                <w:bCs/>
                <w:sz w:val="32"/>
                <w:szCs w:val="32"/>
                <w:u w:val="single"/>
                <w:rtl/>
              </w:rPr>
            </w:pPr>
          </w:p>
        </w:tc>
      </w:tr>
      <w:bookmarkEnd w:id="5"/>
    </w:tbl>
    <w:p w14:paraId="7513658D" w14:textId="77777777" w:rsidR="0093768D" w:rsidRPr="000F2247" w:rsidRDefault="0093768D" w:rsidP="0093768D">
      <w:pPr>
        <w:rPr>
          <w:rFonts w:ascii="Arial" w:hAnsi="Arial"/>
          <w:b/>
          <w:bCs/>
          <w:sz w:val="26"/>
          <w:szCs w:val="26"/>
          <w:rtl/>
        </w:rPr>
      </w:pPr>
    </w:p>
    <w:p w14:paraId="042BB608" w14:textId="77777777" w:rsidR="0093768D" w:rsidRDefault="0093768D" w:rsidP="0093768D">
      <w:pPr>
        <w:spacing w:line="360" w:lineRule="auto"/>
        <w:ind w:hanging="567"/>
        <w:jc w:val="both"/>
        <w:rPr>
          <w:rFonts w:ascii="Arial" w:hAnsi="Arial"/>
          <w:rtl/>
        </w:rPr>
      </w:pPr>
      <w:r>
        <w:rPr>
          <w:rFonts w:ascii="Arial" w:hAnsi="Arial"/>
          <w:rtl/>
        </w:rPr>
        <w:tab/>
      </w:r>
      <w:r w:rsidRPr="00EC76D3">
        <w:rPr>
          <w:rFonts w:ascii="Arial" w:hAnsi="Arial" w:hint="cs"/>
          <w:b/>
          <w:bCs/>
          <w:u w:val="single"/>
          <w:rtl/>
        </w:rPr>
        <w:t>מבוא</w:t>
      </w:r>
    </w:p>
    <w:p w14:paraId="1BF30249" w14:textId="77777777" w:rsidR="0093768D" w:rsidRDefault="0093768D" w:rsidP="0093768D">
      <w:pPr>
        <w:spacing w:line="360" w:lineRule="auto"/>
        <w:ind w:hanging="567"/>
        <w:jc w:val="both"/>
        <w:rPr>
          <w:rFonts w:ascii="Arial" w:hAnsi="Arial"/>
          <w:rtl/>
        </w:rPr>
      </w:pPr>
      <w:r>
        <w:rPr>
          <w:rFonts w:ascii="Arial" w:hAnsi="Arial" w:hint="cs"/>
          <w:rtl/>
        </w:rPr>
        <w:t>1.</w:t>
      </w:r>
      <w:r>
        <w:rPr>
          <w:rFonts w:ascii="Arial" w:hAnsi="Arial" w:hint="cs"/>
          <w:rtl/>
        </w:rPr>
        <w:tab/>
      </w:r>
      <w:bookmarkStart w:id="6" w:name="ABSTRACT_START"/>
      <w:bookmarkEnd w:id="6"/>
      <w:r w:rsidRPr="00A05F36">
        <w:rPr>
          <w:rFonts w:ascii="Arial" w:hAnsi="Arial" w:hint="cs"/>
          <w:rtl/>
        </w:rPr>
        <w:t>הנאשם</w:t>
      </w:r>
      <w:r>
        <w:rPr>
          <w:rFonts w:ascii="Arial" w:hAnsi="Arial" w:hint="cs"/>
          <w:rtl/>
        </w:rPr>
        <w:t xml:space="preserve"> הורשע על-פי הודאתו במסגרת הסדר טיעון בכתב אישום מתוקן (להלן: "כתב האישום"), האוחז בששה אישומים, </w:t>
      </w:r>
      <w:r w:rsidRPr="00A05F36">
        <w:rPr>
          <w:rFonts w:ascii="Arial" w:hAnsi="Arial"/>
          <w:rtl/>
        </w:rPr>
        <w:t>בביצוע עבירות של תיווך לסחר בסם מסוכן באישום הראשון</w:t>
      </w:r>
      <w:r>
        <w:rPr>
          <w:rFonts w:ascii="Arial" w:hAnsi="Arial" w:hint="cs"/>
          <w:rtl/>
        </w:rPr>
        <w:t xml:space="preserve">, </w:t>
      </w:r>
      <w:r>
        <w:rPr>
          <w:rFonts w:ascii="Arial" w:hAnsi="Arial"/>
          <w:rtl/>
        </w:rPr>
        <w:t>עביר</w:t>
      </w:r>
      <w:r>
        <w:rPr>
          <w:rFonts w:ascii="Arial" w:hAnsi="Arial" w:hint="cs"/>
          <w:rtl/>
        </w:rPr>
        <w:t>ה</w:t>
      </w:r>
      <w:r w:rsidRPr="00A05F36">
        <w:rPr>
          <w:rFonts w:ascii="Arial" w:hAnsi="Arial"/>
          <w:rtl/>
        </w:rPr>
        <w:t xml:space="preserve"> לפי</w:t>
      </w:r>
      <w:r>
        <w:rPr>
          <w:rFonts w:ascii="Arial" w:hAnsi="Arial"/>
          <w:rtl/>
        </w:rPr>
        <w:t xml:space="preserve"> </w:t>
      </w:r>
      <w:hyperlink r:id="rId15" w:history="1">
        <w:r w:rsidR="0048151F" w:rsidRPr="0048151F">
          <w:rPr>
            <w:rStyle w:val="Hyperlink"/>
            <w:rFonts w:ascii="Arial" w:hAnsi="Arial"/>
            <w:rtl/>
          </w:rPr>
          <w:t>סעיף 14</w:t>
        </w:r>
      </w:hyperlink>
      <w:r w:rsidRPr="00A05F36">
        <w:rPr>
          <w:rFonts w:ascii="Arial" w:hAnsi="Arial"/>
          <w:rtl/>
        </w:rPr>
        <w:t xml:space="preserve"> ל</w:t>
      </w:r>
      <w:hyperlink r:id="rId16" w:history="1">
        <w:r w:rsidR="006A6808" w:rsidRPr="006A6808">
          <w:rPr>
            <w:rFonts w:ascii="Arial" w:hAnsi="Arial"/>
            <w:color w:val="0000FF"/>
            <w:u w:val="single"/>
            <w:rtl/>
          </w:rPr>
          <w:t>פקודת הסמים המסוכנים</w:t>
        </w:r>
      </w:hyperlink>
      <w:r>
        <w:rPr>
          <w:rFonts w:ascii="Arial" w:hAnsi="Arial"/>
          <w:rtl/>
        </w:rPr>
        <w:t xml:space="preserve"> [נוסח חדש], התשל"ג-1973 </w:t>
      </w:r>
      <w:bookmarkStart w:id="7" w:name="ABSTRACT_END"/>
      <w:bookmarkEnd w:id="7"/>
      <w:r>
        <w:rPr>
          <w:rFonts w:ascii="Arial" w:hAnsi="Arial"/>
          <w:rtl/>
        </w:rPr>
        <w:t>(להלן:</w:t>
      </w:r>
      <w:r>
        <w:rPr>
          <w:rFonts w:ascii="Arial" w:hAnsi="Arial" w:hint="cs"/>
          <w:rtl/>
        </w:rPr>
        <w:t xml:space="preserve"> </w:t>
      </w:r>
      <w:r w:rsidRPr="00A05F36">
        <w:rPr>
          <w:rFonts w:ascii="Arial" w:hAnsi="Arial"/>
          <w:rtl/>
        </w:rPr>
        <w:t>"פקודת הסמים המסוכנים"); עבירה של סחר בסם מסוכן באישום השני</w:t>
      </w:r>
      <w:r>
        <w:rPr>
          <w:rFonts w:ascii="Arial" w:hAnsi="Arial" w:hint="cs"/>
          <w:rtl/>
        </w:rPr>
        <w:t xml:space="preserve">, עבירה לפי </w:t>
      </w:r>
      <w:hyperlink r:id="rId17" w:history="1">
        <w:r w:rsidR="0048151F" w:rsidRPr="0048151F">
          <w:rPr>
            <w:rStyle w:val="Hyperlink"/>
            <w:rFonts w:ascii="Arial" w:hAnsi="Arial"/>
            <w:rtl/>
          </w:rPr>
          <w:t>סעיף 13</w:t>
        </w:r>
      </w:hyperlink>
      <w:r w:rsidRPr="00A05F36">
        <w:rPr>
          <w:rFonts w:ascii="Arial" w:hAnsi="Arial"/>
          <w:rtl/>
        </w:rPr>
        <w:t xml:space="preserve"> לפקודת הסמים המסוכנים; עבירה של סחר בנשק באישום השלישי</w:t>
      </w:r>
      <w:r>
        <w:rPr>
          <w:rFonts w:ascii="Arial" w:hAnsi="Arial" w:hint="cs"/>
          <w:rtl/>
        </w:rPr>
        <w:t xml:space="preserve">, עבירה לפי </w:t>
      </w:r>
      <w:hyperlink r:id="rId18" w:history="1">
        <w:r w:rsidR="0048151F" w:rsidRPr="0048151F">
          <w:rPr>
            <w:rStyle w:val="Hyperlink"/>
            <w:rFonts w:ascii="Arial" w:hAnsi="Arial"/>
            <w:rtl/>
          </w:rPr>
          <w:t>סעיף 144(ב2)</w:t>
        </w:r>
      </w:hyperlink>
      <w:r w:rsidRPr="00A05F36">
        <w:rPr>
          <w:rFonts w:ascii="Arial" w:hAnsi="Arial"/>
          <w:rtl/>
        </w:rPr>
        <w:t xml:space="preserve"> ל</w:t>
      </w:r>
      <w:hyperlink r:id="rId19" w:history="1">
        <w:r w:rsidR="006A6808" w:rsidRPr="006A6808">
          <w:rPr>
            <w:rFonts w:ascii="Arial" w:hAnsi="Arial"/>
            <w:color w:val="0000FF"/>
            <w:u w:val="single"/>
            <w:rtl/>
          </w:rPr>
          <w:t>חוק העונשין</w:t>
        </w:r>
      </w:hyperlink>
      <w:r w:rsidRPr="00A05F36">
        <w:rPr>
          <w:rFonts w:ascii="Arial" w:hAnsi="Arial"/>
          <w:rtl/>
        </w:rPr>
        <w:t>, התשל"ז-1977 (להלן: "חוק העונשין"); עבירות של סחר בנשק וניסיון לעסקה אחרת באישו</w:t>
      </w:r>
      <w:r>
        <w:rPr>
          <w:rFonts w:ascii="Arial" w:hAnsi="Arial" w:hint="cs"/>
          <w:rtl/>
        </w:rPr>
        <w:t>מי</w:t>
      </w:r>
      <w:r w:rsidRPr="00A05F36">
        <w:rPr>
          <w:rFonts w:ascii="Arial" w:hAnsi="Arial"/>
          <w:rtl/>
        </w:rPr>
        <w:t>ם הרביעי</w:t>
      </w:r>
      <w:r>
        <w:rPr>
          <w:rFonts w:ascii="Arial" w:hAnsi="Arial" w:hint="cs"/>
          <w:rtl/>
        </w:rPr>
        <w:t xml:space="preserve"> והחמישי, עבירות לפי </w:t>
      </w:r>
      <w:hyperlink r:id="rId20" w:history="1">
        <w:r w:rsidR="0048151F" w:rsidRPr="0048151F">
          <w:rPr>
            <w:rStyle w:val="Hyperlink"/>
            <w:rFonts w:ascii="Arial" w:hAnsi="Arial"/>
            <w:rtl/>
          </w:rPr>
          <w:t>סעיפים 144(ב2)</w:t>
        </w:r>
      </w:hyperlink>
      <w:r>
        <w:rPr>
          <w:rFonts w:ascii="Arial" w:hAnsi="Arial" w:hint="cs"/>
          <w:rtl/>
        </w:rPr>
        <w:t xml:space="preserve"> ו-</w:t>
      </w:r>
      <w:hyperlink r:id="rId21" w:history="1">
        <w:r w:rsidR="0048151F" w:rsidRPr="0048151F">
          <w:rPr>
            <w:rStyle w:val="Hyperlink"/>
            <w:rFonts w:ascii="Arial" w:hAnsi="Arial"/>
            <w:rtl/>
          </w:rPr>
          <w:t>144(ב2)</w:t>
        </w:r>
      </w:hyperlink>
      <w:r w:rsidRPr="00A05F36">
        <w:rPr>
          <w:rFonts w:ascii="Arial" w:hAnsi="Arial"/>
          <w:rtl/>
        </w:rPr>
        <w:t xml:space="preserve"> ו-</w:t>
      </w:r>
      <w:hyperlink r:id="rId22" w:history="1">
        <w:r w:rsidR="0048151F" w:rsidRPr="0048151F">
          <w:rPr>
            <w:rStyle w:val="Hyperlink"/>
            <w:rFonts w:ascii="Arial" w:hAnsi="Arial"/>
            <w:rtl/>
          </w:rPr>
          <w:t xml:space="preserve">25 </w:t>
        </w:r>
      </w:hyperlink>
      <w:r w:rsidRPr="00A05F36">
        <w:rPr>
          <w:rFonts w:ascii="Arial" w:hAnsi="Arial"/>
          <w:rtl/>
        </w:rPr>
        <w:t xml:space="preserve">  לחוק העונשין; עבירה של סיוע לסחר בנשק באישום השישי</w:t>
      </w:r>
      <w:r>
        <w:rPr>
          <w:rFonts w:ascii="Arial" w:hAnsi="Arial" w:hint="cs"/>
          <w:rtl/>
        </w:rPr>
        <w:t>, עבירה</w:t>
      </w:r>
      <w:r w:rsidRPr="00A05F36">
        <w:rPr>
          <w:rFonts w:ascii="Arial" w:hAnsi="Arial"/>
          <w:rtl/>
        </w:rPr>
        <w:t xml:space="preserve"> </w:t>
      </w:r>
      <w:r>
        <w:rPr>
          <w:rFonts w:ascii="Arial" w:hAnsi="Arial" w:hint="cs"/>
          <w:rtl/>
        </w:rPr>
        <w:t xml:space="preserve">לפי </w:t>
      </w:r>
      <w:hyperlink r:id="rId23" w:history="1">
        <w:r w:rsidR="0048151F" w:rsidRPr="0048151F">
          <w:rPr>
            <w:rStyle w:val="Hyperlink"/>
            <w:rFonts w:ascii="Arial" w:hAnsi="Arial"/>
            <w:rtl/>
          </w:rPr>
          <w:t>סעיפים  144(ב2)</w:t>
        </w:r>
      </w:hyperlink>
      <w:r>
        <w:rPr>
          <w:rFonts w:ascii="Arial" w:hAnsi="Arial" w:hint="cs"/>
          <w:rtl/>
        </w:rPr>
        <w:t xml:space="preserve"> ו-</w:t>
      </w:r>
      <w:hyperlink r:id="rId24" w:history="1">
        <w:r w:rsidR="0048151F" w:rsidRPr="0048151F">
          <w:rPr>
            <w:rStyle w:val="Hyperlink"/>
            <w:rFonts w:ascii="Arial" w:hAnsi="Arial"/>
            <w:rtl/>
          </w:rPr>
          <w:t>31</w:t>
        </w:r>
      </w:hyperlink>
      <w:r>
        <w:rPr>
          <w:rFonts w:ascii="Arial" w:hAnsi="Arial"/>
          <w:rtl/>
        </w:rPr>
        <w:t xml:space="preserve"> לחוק העונשין</w:t>
      </w:r>
      <w:r>
        <w:rPr>
          <w:rFonts w:ascii="Arial" w:hAnsi="Arial" w:hint="cs"/>
          <w:rtl/>
        </w:rPr>
        <w:t>.</w:t>
      </w:r>
    </w:p>
    <w:p w14:paraId="54AB78E5" w14:textId="77777777" w:rsidR="0093768D" w:rsidRDefault="0093768D" w:rsidP="0093768D">
      <w:pPr>
        <w:spacing w:line="360" w:lineRule="auto"/>
        <w:ind w:hanging="567"/>
        <w:jc w:val="both"/>
        <w:rPr>
          <w:rFonts w:ascii="Arial" w:hAnsi="Arial"/>
          <w:rtl/>
        </w:rPr>
      </w:pPr>
    </w:p>
    <w:p w14:paraId="5149C2E1" w14:textId="77777777" w:rsidR="0093768D" w:rsidRDefault="0093768D" w:rsidP="0093768D">
      <w:pPr>
        <w:spacing w:line="360" w:lineRule="auto"/>
        <w:ind w:hanging="567"/>
        <w:jc w:val="both"/>
        <w:rPr>
          <w:rFonts w:ascii="Arial" w:hAnsi="Arial"/>
          <w:rtl/>
        </w:rPr>
      </w:pPr>
      <w:r>
        <w:rPr>
          <w:rFonts w:ascii="Arial" w:hAnsi="Arial" w:hint="cs"/>
          <w:rtl/>
        </w:rPr>
        <w:t>2.</w:t>
      </w:r>
      <w:r>
        <w:rPr>
          <w:rFonts w:ascii="Arial" w:hAnsi="Arial" w:hint="cs"/>
          <w:rtl/>
        </w:rPr>
        <w:tab/>
      </w:r>
      <w:r w:rsidRPr="00DB062F">
        <w:rPr>
          <w:rFonts w:ascii="Arial" w:hAnsi="Arial"/>
          <w:rtl/>
        </w:rPr>
        <w:t xml:space="preserve">במסגרת הסדר הטיעון הצדדים הגיעו להסכמה עונשית חלקית במסגרתה המאשימה הגבילה עצמה בטיעוניה לעונש של </w:t>
      </w:r>
      <w:r>
        <w:rPr>
          <w:rFonts w:ascii="Arial" w:hAnsi="Arial" w:hint="cs"/>
          <w:rtl/>
        </w:rPr>
        <w:t>8 שנות מאסר בניכוי ימי המעצר בעוד ש</w:t>
      </w:r>
      <w:r w:rsidRPr="00DB062F">
        <w:rPr>
          <w:rFonts w:ascii="Arial" w:hAnsi="Arial"/>
          <w:rtl/>
        </w:rPr>
        <w:t xml:space="preserve">ההגנה תוכל לטעון לעונש באופן חופשי. </w:t>
      </w:r>
      <w:r>
        <w:rPr>
          <w:rFonts w:ascii="Arial" w:hAnsi="Arial" w:hint="cs"/>
          <w:rtl/>
        </w:rPr>
        <w:t xml:space="preserve">עוד הוסכם, כי הצדדים יעתרו להטיל על הנאשם גם רכיבי עונש של מאסר על תנאי וקנס. </w:t>
      </w:r>
    </w:p>
    <w:p w14:paraId="15C61BD7" w14:textId="77777777" w:rsidR="0093768D" w:rsidRDefault="0093768D" w:rsidP="0093768D">
      <w:pPr>
        <w:spacing w:line="360" w:lineRule="auto"/>
        <w:jc w:val="both"/>
        <w:rPr>
          <w:rFonts w:ascii="Arial" w:hAnsi="Arial"/>
          <w:rtl/>
        </w:rPr>
      </w:pPr>
      <w:r>
        <w:rPr>
          <w:rFonts w:ascii="Arial" w:hAnsi="Arial" w:hint="cs"/>
          <w:rtl/>
        </w:rPr>
        <w:lastRenderedPageBreak/>
        <w:t xml:space="preserve">אציין כבר עתה, כי בטיעוניה של המאשימה בכתב ועל-פה עתרה המאשימה, בניגוד להסדר הטיעון שהציגו הצדדים, גם לרכיבי עונש של </w:t>
      </w:r>
      <w:r w:rsidRPr="00DB062F">
        <w:rPr>
          <w:rFonts w:ascii="Arial" w:hAnsi="Arial"/>
          <w:rtl/>
        </w:rPr>
        <w:t xml:space="preserve">פסילת רישיון נהיגה בפועל ופסילת רישיון נהיגה על תנאי. </w:t>
      </w:r>
    </w:p>
    <w:p w14:paraId="6C26C25F" w14:textId="77777777" w:rsidR="0093768D" w:rsidRDefault="0093768D" w:rsidP="0093768D">
      <w:pPr>
        <w:spacing w:line="360" w:lineRule="auto"/>
        <w:ind w:hanging="567"/>
        <w:jc w:val="both"/>
        <w:rPr>
          <w:rFonts w:ascii="Arial" w:hAnsi="Arial"/>
          <w:rtl/>
        </w:rPr>
      </w:pPr>
    </w:p>
    <w:p w14:paraId="25FBAA5A" w14:textId="77777777" w:rsidR="0093768D" w:rsidRPr="008D263C" w:rsidRDefault="0093768D" w:rsidP="0093768D">
      <w:pPr>
        <w:spacing w:line="360" w:lineRule="auto"/>
        <w:ind w:hanging="567"/>
        <w:jc w:val="both"/>
        <w:rPr>
          <w:rFonts w:ascii="Arial" w:hAnsi="Arial"/>
          <w:b/>
          <w:bCs/>
          <w:u w:val="single"/>
          <w:rtl/>
        </w:rPr>
      </w:pPr>
      <w:r>
        <w:rPr>
          <w:rFonts w:ascii="Arial" w:hAnsi="Arial"/>
          <w:rtl/>
        </w:rPr>
        <w:tab/>
      </w:r>
      <w:r w:rsidRPr="008D263C">
        <w:rPr>
          <w:rFonts w:ascii="Arial" w:hAnsi="Arial" w:hint="cs"/>
          <w:b/>
          <w:bCs/>
          <w:u w:val="single"/>
          <w:rtl/>
        </w:rPr>
        <w:t>כתב האישום</w:t>
      </w:r>
    </w:p>
    <w:p w14:paraId="42C311A4" w14:textId="77777777" w:rsidR="0093768D" w:rsidRDefault="0093768D" w:rsidP="0093768D">
      <w:pPr>
        <w:spacing w:line="360" w:lineRule="auto"/>
        <w:ind w:hanging="567"/>
        <w:jc w:val="both"/>
        <w:rPr>
          <w:rFonts w:ascii="Arial" w:hAnsi="Arial"/>
          <w:rtl/>
        </w:rPr>
      </w:pPr>
      <w:r>
        <w:rPr>
          <w:rFonts w:ascii="Arial" w:hAnsi="Arial" w:hint="cs"/>
          <w:rtl/>
        </w:rPr>
        <w:t>3.</w:t>
      </w:r>
      <w:r>
        <w:rPr>
          <w:rFonts w:ascii="Arial" w:hAnsi="Arial" w:hint="cs"/>
          <w:rtl/>
        </w:rPr>
        <w:tab/>
      </w:r>
      <w:r>
        <w:rPr>
          <w:rFonts w:ascii="Arial" w:hAnsi="Arial" w:hint="cs"/>
          <w:u w:val="single"/>
          <w:rtl/>
        </w:rPr>
        <w:t xml:space="preserve">מהחלק הכללי של </w:t>
      </w:r>
      <w:r w:rsidRPr="00B35366">
        <w:rPr>
          <w:rFonts w:ascii="Arial" w:hAnsi="Arial" w:hint="cs"/>
          <w:u w:val="single"/>
          <w:rtl/>
        </w:rPr>
        <w:t xml:space="preserve">כתב האישום </w:t>
      </w:r>
      <w:r>
        <w:rPr>
          <w:rFonts w:ascii="Arial" w:hAnsi="Arial" w:hint="cs"/>
          <w:rtl/>
        </w:rPr>
        <w:t xml:space="preserve">עולה כי </w:t>
      </w:r>
      <w:r w:rsidRPr="00DB3C6F">
        <w:rPr>
          <w:rFonts w:ascii="Arial" w:hAnsi="Arial"/>
          <w:rtl/>
        </w:rPr>
        <w:t>במועדי</w:t>
      </w:r>
      <w:r>
        <w:rPr>
          <w:rFonts w:ascii="Arial" w:hAnsi="Arial"/>
          <w:rtl/>
        </w:rPr>
        <w:t>ם הרלוונטיים לכתב האישום שימש א</w:t>
      </w:r>
      <w:r>
        <w:rPr>
          <w:rFonts w:ascii="Arial" w:hAnsi="Arial" w:hint="cs"/>
          <w:rtl/>
        </w:rPr>
        <w:t xml:space="preserve">' </w:t>
      </w:r>
      <w:r w:rsidRPr="00DB3C6F">
        <w:rPr>
          <w:rFonts w:ascii="Arial" w:hAnsi="Arial"/>
          <w:rtl/>
        </w:rPr>
        <w:t>ל</w:t>
      </w:r>
      <w:r>
        <w:rPr>
          <w:rFonts w:ascii="Arial" w:hAnsi="Arial" w:hint="cs"/>
          <w:rtl/>
        </w:rPr>
        <w:t>'</w:t>
      </w:r>
      <w:r w:rsidRPr="00DB3C6F">
        <w:rPr>
          <w:rFonts w:ascii="Arial" w:hAnsi="Arial"/>
          <w:rtl/>
        </w:rPr>
        <w:t xml:space="preserve"> כס</w:t>
      </w:r>
      <w:r>
        <w:rPr>
          <w:rFonts w:ascii="Arial" w:hAnsi="Arial"/>
          <w:rtl/>
        </w:rPr>
        <w:t>וכן משטרתי</w:t>
      </w:r>
      <w:r>
        <w:rPr>
          <w:rFonts w:ascii="Arial" w:hAnsi="Arial" w:hint="cs"/>
          <w:rtl/>
        </w:rPr>
        <w:t xml:space="preserve"> </w:t>
      </w:r>
      <w:r w:rsidRPr="00DB3C6F">
        <w:rPr>
          <w:rFonts w:ascii="Arial" w:hAnsi="Arial"/>
          <w:rtl/>
        </w:rPr>
        <w:t>(להלן: "</w:t>
      </w:r>
      <w:r w:rsidRPr="00132E1B">
        <w:rPr>
          <w:rFonts w:ascii="Arial" w:hAnsi="Arial"/>
          <w:rtl/>
        </w:rPr>
        <w:t>הסוכן</w:t>
      </w:r>
      <w:r>
        <w:rPr>
          <w:rFonts w:ascii="Arial" w:hAnsi="Arial"/>
          <w:rtl/>
        </w:rPr>
        <w:t xml:space="preserve">"). הסוכן הופעל באצטדיון </w:t>
      </w:r>
      <w:r>
        <w:rPr>
          <w:rFonts w:ascii="Arial" w:hAnsi="Arial" w:hint="cs"/>
          <w:rtl/>
        </w:rPr>
        <w:t>ב</w:t>
      </w:r>
      <w:r w:rsidRPr="00DB3C6F">
        <w:rPr>
          <w:rFonts w:ascii="Arial" w:hAnsi="Arial"/>
          <w:rtl/>
        </w:rPr>
        <w:t>באר שבע (להלן: "</w:t>
      </w:r>
      <w:r w:rsidRPr="00132E1B">
        <w:rPr>
          <w:rFonts w:ascii="Arial" w:hAnsi="Arial"/>
          <w:rtl/>
        </w:rPr>
        <w:t>האצטדיון</w:t>
      </w:r>
      <w:r w:rsidRPr="00DB3C6F">
        <w:rPr>
          <w:rFonts w:ascii="Arial" w:hAnsi="Arial"/>
          <w:rtl/>
        </w:rPr>
        <w:t xml:space="preserve">"), תחת סיפור כיסוי כאילו הוא נאשם בפלילים המרצה עונש של מאסר בעבודות שירות במקום. במהלך ביצוע עבודות השירות, נוצרה היכרות בין הנאשם לסוכן, כאשר הסוכן הציג עצמו בפני הנאשם כמי </w:t>
      </w:r>
      <w:r>
        <w:rPr>
          <w:rFonts w:ascii="Arial" w:hAnsi="Arial"/>
          <w:rtl/>
        </w:rPr>
        <w:t>שמתעסק בכסף מזויף.</w:t>
      </w:r>
      <w:r>
        <w:rPr>
          <w:rFonts w:ascii="Arial" w:hAnsi="Arial" w:hint="cs"/>
          <w:rtl/>
        </w:rPr>
        <w:t xml:space="preserve"> </w:t>
      </w:r>
      <w:r w:rsidRPr="00DB3C6F">
        <w:rPr>
          <w:rFonts w:ascii="Arial" w:hAnsi="Arial"/>
          <w:rtl/>
        </w:rPr>
        <w:t>יחד עם הסוכן פעל סוכן משטרתי נוסף (להלן: "</w:t>
      </w:r>
      <w:r w:rsidRPr="00132E1B">
        <w:rPr>
          <w:rFonts w:ascii="Arial" w:hAnsi="Arial"/>
          <w:rtl/>
        </w:rPr>
        <w:t>הסוכן השני</w:t>
      </w:r>
      <w:r w:rsidRPr="00DB3C6F">
        <w:rPr>
          <w:rFonts w:ascii="Arial" w:hAnsi="Arial"/>
          <w:rtl/>
        </w:rPr>
        <w:t xml:space="preserve">") במפגשים </w:t>
      </w:r>
      <w:r>
        <w:rPr>
          <w:rFonts w:ascii="Arial" w:hAnsi="Arial"/>
          <w:rtl/>
        </w:rPr>
        <w:t>שבוצעו בשטח.</w:t>
      </w:r>
    </w:p>
    <w:p w14:paraId="50889D57" w14:textId="77777777" w:rsidR="0093768D" w:rsidRDefault="0093768D" w:rsidP="0093768D">
      <w:pPr>
        <w:spacing w:line="360" w:lineRule="auto"/>
        <w:ind w:hanging="567"/>
        <w:jc w:val="both"/>
        <w:rPr>
          <w:rFonts w:ascii="Arial" w:hAnsi="Arial"/>
          <w:rtl/>
        </w:rPr>
      </w:pPr>
      <w:r>
        <w:rPr>
          <w:rFonts w:ascii="Arial" w:hAnsi="Arial"/>
          <w:rtl/>
        </w:rPr>
        <w:tab/>
      </w:r>
      <w:r>
        <w:rPr>
          <w:rFonts w:ascii="Arial" w:hAnsi="Arial" w:hint="cs"/>
          <w:u w:val="single"/>
          <w:rtl/>
        </w:rPr>
        <w:t xml:space="preserve">מהאישום </w:t>
      </w:r>
      <w:r w:rsidRPr="00B35366">
        <w:rPr>
          <w:rFonts w:ascii="Arial" w:hAnsi="Arial" w:hint="cs"/>
          <w:u w:val="single"/>
          <w:rtl/>
        </w:rPr>
        <w:t>הראשון</w:t>
      </w:r>
      <w:r>
        <w:rPr>
          <w:rFonts w:ascii="Arial" w:hAnsi="Arial" w:hint="cs"/>
          <w:rtl/>
        </w:rPr>
        <w:t xml:space="preserve"> עולה כי </w:t>
      </w:r>
      <w:r w:rsidRPr="00DB3C6F">
        <w:rPr>
          <w:rFonts w:ascii="Arial" w:hAnsi="Arial"/>
          <w:rtl/>
        </w:rPr>
        <w:t>במועדים הרלוונטיים לאישום זה, ריצה</w:t>
      </w:r>
      <w:r>
        <w:rPr>
          <w:rFonts w:ascii="Arial" w:hAnsi="Arial" w:hint="cs"/>
          <w:rtl/>
        </w:rPr>
        <w:t xml:space="preserve"> הנאשם</w:t>
      </w:r>
      <w:r w:rsidRPr="00DB3C6F">
        <w:rPr>
          <w:rFonts w:ascii="Arial" w:hAnsi="Arial"/>
          <w:rtl/>
        </w:rPr>
        <w:t xml:space="preserve"> עונש מאסר בעבודות שירות באצטדיון. במהלך ביצוע עבודות השירות נוצרה היכרות בין הנאשם ובין הסוכן. </w:t>
      </w:r>
    </w:p>
    <w:p w14:paraId="2408E780" w14:textId="77777777" w:rsidR="0093768D" w:rsidRDefault="0093768D" w:rsidP="0093768D">
      <w:pPr>
        <w:spacing w:line="360" w:lineRule="auto"/>
        <w:ind w:hanging="567"/>
        <w:jc w:val="both"/>
        <w:rPr>
          <w:rFonts w:ascii="Arial" w:hAnsi="Arial"/>
          <w:rtl/>
        </w:rPr>
      </w:pPr>
      <w:r>
        <w:rPr>
          <w:rFonts w:ascii="Arial" w:hAnsi="Arial"/>
          <w:rtl/>
        </w:rPr>
        <w:tab/>
      </w:r>
      <w:r w:rsidRPr="00DB3C6F">
        <w:rPr>
          <w:rFonts w:ascii="Arial" w:hAnsi="Arial"/>
          <w:rtl/>
        </w:rPr>
        <w:t>בתאריך 12</w:t>
      </w:r>
      <w:r>
        <w:rPr>
          <w:rFonts w:ascii="Arial" w:hAnsi="Arial" w:hint="cs"/>
          <w:rtl/>
        </w:rPr>
        <w:t>.</w:t>
      </w:r>
      <w:r w:rsidRPr="00DB3C6F">
        <w:rPr>
          <w:rFonts w:ascii="Arial" w:hAnsi="Arial"/>
          <w:rtl/>
        </w:rPr>
        <w:t>01</w:t>
      </w:r>
      <w:r>
        <w:rPr>
          <w:rFonts w:ascii="Arial" w:hAnsi="Arial" w:hint="cs"/>
          <w:rtl/>
        </w:rPr>
        <w:t>.</w:t>
      </w:r>
      <w:r w:rsidRPr="00DB3C6F">
        <w:rPr>
          <w:rFonts w:ascii="Arial" w:hAnsi="Arial"/>
          <w:rtl/>
        </w:rPr>
        <w:t>2</w:t>
      </w:r>
      <w:r>
        <w:rPr>
          <w:rFonts w:ascii="Arial" w:hAnsi="Arial" w:hint="cs"/>
          <w:rtl/>
        </w:rPr>
        <w:t>02</w:t>
      </w:r>
      <w:r w:rsidRPr="00DB3C6F">
        <w:rPr>
          <w:rFonts w:ascii="Arial" w:hAnsi="Arial"/>
          <w:rtl/>
        </w:rPr>
        <w:t xml:space="preserve">2 נפגש </w:t>
      </w:r>
      <w:r>
        <w:rPr>
          <w:rFonts w:ascii="Arial" w:hAnsi="Arial" w:hint="cs"/>
          <w:rtl/>
        </w:rPr>
        <w:t xml:space="preserve">הנאשם </w:t>
      </w:r>
      <w:r w:rsidRPr="00DB3C6F">
        <w:rPr>
          <w:rFonts w:ascii="Arial" w:hAnsi="Arial"/>
          <w:rtl/>
        </w:rPr>
        <w:t>עם הסוכן באצטדיון. הסוכן מסר לנאשם שטר של 100 ₪ והנ</w:t>
      </w:r>
      <w:r>
        <w:rPr>
          <w:rFonts w:ascii="Arial" w:hAnsi="Arial"/>
          <w:rtl/>
        </w:rPr>
        <w:t>אשם אשר סבר כי מדובר בשטר מזויף</w:t>
      </w:r>
      <w:r w:rsidRPr="00DB3C6F">
        <w:rPr>
          <w:rFonts w:ascii="Arial" w:hAnsi="Arial"/>
          <w:rtl/>
        </w:rPr>
        <w:t xml:space="preserve"> מסר לסוכן בתמורה 50 ₪. הסוכן הסביר לנאשם כי הוא מתעסק בכ</w:t>
      </w:r>
      <w:r>
        <w:rPr>
          <w:rFonts w:ascii="Arial" w:hAnsi="Arial"/>
          <w:rtl/>
        </w:rPr>
        <w:t>סף מזויף ו</w:t>
      </w:r>
      <w:r>
        <w:rPr>
          <w:rFonts w:ascii="Arial" w:hAnsi="Arial" w:hint="cs"/>
          <w:rtl/>
        </w:rPr>
        <w:t>כן ש</w:t>
      </w:r>
      <w:r>
        <w:rPr>
          <w:rFonts w:ascii="Arial" w:hAnsi="Arial"/>
          <w:rtl/>
        </w:rPr>
        <w:t>הוא יכול לספק לו עוד.</w:t>
      </w:r>
      <w:r>
        <w:rPr>
          <w:rFonts w:ascii="Arial" w:hAnsi="Arial" w:hint="cs"/>
          <w:rtl/>
        </w:rPr>
        <w:t xml:space="preserve"> </w:t>
      </w:r>
    </w:p>
    <w:p w14:paraId="04A5EBA0" w14:textId="77777777" w:rsidR="0093768D" w:rsidRPr="00FB0B2F" w:rsidRDefault="0093768D" w:rsidP="0093768D">
      <w:pPr>
        <w:spacing w:line="360" w:lineRule="auto"/>
        <w:jc w:val="both"/>
        <w:rPr>
          <w:rFonts w:ascii="Arial" w:hAnsi="Arial"/>
        </w:rPr>
      </w:pPr>
      <w:r w:rsidRPr="00DB3C6F">
        <w:rPr>
          <w:rFonts w:ascii="Arial" w:hAnsi="Arial"/>
          <w:rtl/>
        </w:rPr>
        <w:t xml:space="preserve">בתאריך </w:t>
      </w:r>
      <w:r>
        <w:rPr>
          <w:rFonts w:ascii="Arial" w:hAnsi="Arial" w:hint="cs"/>
          <w:rtl/>
        </w:rPr>
        <w:t>05.09.2022</w:t>
      </w:r>
      <w:r w:rsidRPr="00DB3C6F">
        <w:rPr>
          <w:rFonts w:ascii="Arial" w:hAnsi="Arial"/>
          <w:rtl/>
        </w:rPr>
        <w:t xml:space="preserve"> </w:t>
      </w:r>
      <w:r>
        <w:rPr>
          <w:rFonts w:ascii="Arial" w:hAnsi="Arial"/>
          <w:rtl/>
        </w:rPr>
        <w:t xml:space="preserve">פנה הסוכן </w:t>
      </w:r>
      <w:r>
        <w:rPr>
          <w:rFonts w:ascii="Arial" w:hAnsi="Arial" w:hint="cs"/>
          <w:rtl/>
        </w:rPr>
        <w:t>אל ה</w:t>
      </w:r>
      <w:r w:rsidRPr="00DB3C6F">
        <w:rPr>
          <w:rFonts w:ascii="Arial" w:hAnsi="Arial"/>
          <w:rtl/>
        </w:rPr>
        <w:t xml:space="preserve">נאשם </w:t>
      </w:r>
      <w:r>
        <w:rPr>
          <w:rFonts w:ascii="Arial" w:hAnsi="Arial" w:hint="cs"/>
          <w:rtl/>
        </w:rPr>
        <w:t xml:space="preserve">באצטדיון, </w:t>
      </w:r>
      <w:r w:rsidRPr="00DB3C6F">
        <w:rPr>
          <w:rFonts w:ascii="Arial" w:hAnsi="Arial"/>
          <w:rtl/>
        </w:rPr>
        <w:t>בהנחיית מפעילו</w:t>
      </w:r>
      <w:r>
        <w:rPr>
          <w:rFonts w:ascii="Arial" w:hAnsi="Arial" w:hint="cs"/>
          <w:rtl/>
        </w:rPr>
        <w:t>,</w:t>
      </w:r>
      <w:r>
        <w:rPr>
          <w:rFonts w:ascii="Arial" w:hAnsi="Arial"/>
          <w:rtl/>
        </w:rPr>
        <w:t xml:space="preserve"> ושאל אותו כמה עולה "עו</w:t>
      </w:r>
      <w:r>
        <w:rPr>
          <w:rFonts w:ascii="Arial" w:hAnsi="Arial" w:hint="cs"/>
          <w:rtl/>
        </w:rPr>
        <w:t>ק</w:t>
      </w:r>
      <w:r w:rsidRPr="00DB3C6F">
        <w:rPr>
          <w:rFonts w:ascii="Arial" w:hAnsi="Arial"/>
          <w:rtl/>
        </w:rPr>
        <w:t xml:space="preserve">ת חשיש". הנאשם אמר לסוכן שהוא יברר עבורו את המחיר. בהמשך אותו יום שלח הנאשם לסוכן סרטון ובו אדם הנחזה כפותח חבילת סם. הנאשם שוחח עם הסוכן עוד מספר פעמים בהמשך, והשניים סיכמו כי הנאשם ימכור לסוכן סם מסוכן מסוג חשיש במחיר 12,000 ₪ לקילו. השניים סיכמו לבצע את העסקה למכירת סם החשיש בשבועות הקרובים. בתאריך </w:t>
      </w:r>
      <w:r>
        <w:rPr>
          <w:rFonts w:ascii="Arial" w:hAnsi="Arial" w:hint="cs"/>
          <w:rtl/>
        </w:rPr>
        <w:t>03.10.2022</w:t>
      </w:r>
      <w:r>
        <w:rPr>
          <w:rFonts w:ascii="Arial" w:hAnsi="Arial"/>
          <w:rtl/>
        </w:rPr>
        <w:t xml:space="preserve"> בסמוך לשעה 10:46</w:t>
      </w:r>
      <w:r>
        <w:rPr>
          <w:rFonts w:ascii="Arial" w:hAnsi="Arial" w:hint="cs"/>
          <w:rtl/>
        </w:rPr>
        <w:t xml:space="preserve"> </w:t>
      </w:r>
      <w:r w:rsidRPr="00DB3C6F">
        <w:rPr>
          <w:rFonts w:ascii="Arial" w:hAnsi="Arial"/>
          <w:rtl/>
        </w:rPr>
        <w:t>התקשר הסוכן לנאשם וביקש לוודא כי עסקת הסמים תתבצע באותו יום. הנאשם השיב בחיוב ובהמשך עדכן הנאשם את הסוכן כי הכל מוכן לביצוע העסקה. בסמוך לשעה 20:00 שלח הנאשם לטלפון של הסוכן הודעת מיקום לנקודת המפגש לביצוע העסקה בסמוך לישוב רתמים</w:t>
      </w:r>
      <w:r>
        <w:rPr>
          <w:rFonts w:ascii="Arial" w:hAnsi="Arial" w:hint="cs"/>
          <w:rtl/>
        </w:rPr>
        <w:t xml:space="preserve">. </w:t>
      </w:r>
      <w:r>
        <w:rPr>
          <w:rFonts w:ascii="Arial" w:hAnsi="Arial"/>
          <w:rtl/>
        </w:rPr>
        <w:t>הסוכן הגיע ל</w:t>
      </w:r>
      <w:r>
        <w:rPr>
          <w:rFonts w:ascii="Arial" w:hAnsi="Arial" w:hint="cs"/>
          <w:rtl/>
        </w:rPr>
        <w:t>נקודת</w:t>
      </w:r>
      <w:r>
        <w:rPr>
          <w:rFonts w:ascii="Arial" w:hAnsi="Arial"/>
          <w:rtl/>
        </w:rPr>
        <w:t xml:space="preserve"> המפגש ברכבו. </w:t>
      </w:r>
      <w:r>
        <w:rPr>
          <w:rFonts w:ascii="Arial" w:hAnsi="Arial" w:hint="cs"/>
          <w:rtl/>
        </w:rPr>
        <w:t>ה</w:t>
      </w:r>
      <w:r>
        <w:rPr>
          <w:rFonts w:ascii="Arial" w:hAnsi="Arial"/>
          <w:rtl/>
        </w:rPr>
        <w:t xml:space="preserve">סוכן </w:t>
      </w:r>
      <w:r>
        <w:rPr>
          <w:rFonts w:ascii="Arial" w:hAnsi="Arial" w:hint="cs"/>
          <w:rtl/>
        </w:rPr>
        <w:t>ה</w:t>
      </w:r>
      <w:r w:rsidRPr="00DB3C6F">
        <w:rPr>
          <w:rFonts w:ascii="Arial" w:hAnsi="Arial"/>
          <w:rtl/>
        </w:rPr>
        <w:t>שני המתין בקרבת מקום, כשהוא נושא ע</w:t>
      </w:r>
      <w:r>
        <w:rPr>
          <w:rFonts w:ascii="Arial" w:hAnsi="Arial"/>
          <w:rtl/>
        </w:rPr>
        <w:t>מו את הכסף המזומן לביצוע העסקה.</w:t>
      </w:r>
      <w:r>
        <w:rPr>
          <w:rFonts w:ascii="Arial" w:hAnsi="Arial" w:hint="cs"/>
          <w:rtl/>
        </w:rPr>
        <w:t xml:space="preserve"> </w:t>
      </w:r>
      <w:r w:rsidRPr="00DB3C6F">
        <w:rPr>
          <w:rFonts w:ascii="Arial" w:hAnsi="Arial"/>
          <w:rtl/>
        </w:rPr>
        <w:t xml:space="preserve">הנאשם הגיע לנקודת המפגש כשהוא נושא עמו סם מסוכן מסוג חשיש במשקל 2,441.69 גרם ברוטו, עטוף בנייר דבק. הנאשם מסר את הסם לסוכן, ואז נסעו הסוכן והנאשם לנקודה בה פגשו בסוכן השני. הסוכן העביר את הסם לסוכן השני, שמסר לסוכן 24,000 ₪ במזומן והסוכן העביר את הכסף לנאשם בתמורה לסם. לאחר מכן נסעו הסוכנים מהמקום. </w:t>
      </w:r>
    </w:p>
    <w:p w14:paraId="6C4D0F98" w14:textId="77777777" w:rsidR="0093768D" w:rsidRDefault="0093768D" w:rsidP="0093768D">
      <w:pPr>
        <w:spacing w:line="360" w:lineRule="auto"/>
        <w:ind w:hanging="567"/>
        <w:jc w:val="both"/>
        <w:rPr>
          <w:rFonts w:ascii="Arial" w:hAnsi="Arial"/>
          <w:b/>
          <w:bCs/>
          <w:u w:val="single"/>
          <w:rtl/>
        </w:rPr>
      </w:pPr>
    </w:p>
    <w:p w14:paraId="635C3C71" w14:textId="77777777" w:rsidR="0093768D" w:rsidRDefault="0093768D" w:rsidP="0093768D">
      <w:pPr>
        <w:spacing w:line="360" w:lineRule="auto"/>
        <w:ind w:hanging="567"/>
        <w:jc w:val="both"/>
        <w:rPr>
          <w:rFonts w:ascii="Arial" w:hAnsi="Arial"/>
          <w:rtl/>
        </w:rPr>
      </w:pPr>
      <w:r>
        <w:rPr>
          <w:rFonts w:ascii="Arial" w:hAnsi="Arial"/>
          <w:rtl/>
        </w:rPr>
        <w:tab/>
      </w:r>
      <w:r w:rsidRPr="001770B2">
        <w:rPr>
          <w:rFonts w:ascii="Arial" w:hAnsi="Arial" w:hint="cs"/>
          <w:u w:val="single"/>
          <w:rtl/>
        </w:rPr>
        <w:t xml:space="preserve">מהאישום השני </w:t>
      </w:r>
      <w:r>
        <w:rPr>
          <w:rFonts w:ascii="Arial" w:hAnsi="Arial" w:hint="cs"/>
          <w:rtl/>
        </w:rPr>
        <w:t xml:space="preserve">עולה כי </w:t>
      </w:r>
      <w:r w:rsidRPr="00DB3C6F">
        <w:rPr>
          <w:rFonts w:ascii="Arial" w:hAnsi="Arial"/>
          <w:rtl/>
        </w:rPr>
        <w:t xml:space="preserve">בתאריך </w:t>
      </w:r>
      <w:r>
        <w:rPr>
          <w:rFonts w:ascii="Arial" w:hAnsi="Arial" w:hint="cs"/>
          <w:rtl/>
        </w:rPr>
        <w:t>31.10.2022</w:t>
      </w:r>
      <w:r>
        <w:rPr>
          <w:rFonts w:ascii="Arial" w:hAnsi="Arial"/>
          <w:rtl/>
        </w:rPr>
        <w:t xml:space="preserve"> בסמוך לשעה 18:51</w:t>
      </w:r>
      <w:r w:rsidRPr="00DB3C6F">
        <w:rPr>
          <w:rFonts w:ascii="Arial" w:hAnsi="Arial"/>
          <w:rtl/>
        </w:rPr>
        <w:t xml:space="preserve"> התקשר </w:t>
      </w:r>
      <w:r>
        <w:rPr>
          <w:rFonts w:ascii="Arial" w:hAnsi="Arial"/>
          <w:rtl/>
        </w:rPr>
        <w:t>הנאשם</w:t>
      </w:r>
      <w:r w:rsidRPr="00DB3C6F">
        <w:rPr>
          <w:rFonts w:ascii="Arial" w:hAnsi="Arial"/>
          <w:rtl/>
        </w:rPr>
        <w:t xml:space="preserve"> לסוכן והציע למכור לו עוד סם מסוכן מסוג חשיש. בהמשך תיאמו השניים לבצע עסקה </w:t>
      </w:r>
      <w:r>
        <w:rPr>
          <w:rFonts w:ascii="Arial" w:hAnsi="Arial"/>
          <w:rtl/>
        </w:rPr>
        <w:t xml:space="preserve">למכירת סם החשיש ליום </w:t>
      </w:r>
      <w:r>
        <w:rPr>
          <w:rFonts w:ascii="Arial" w:hAnsi="Arial" w:hint="cs"/>
          <w:rtl/>
        </w:rPr>
        <w:t>02.11.2022</w:t>
      </w:r>
      <w:r>
        <w:rPr>
          <w:rFonts w:ascii="Arial" w:hAnsi="Arial"/>
          <w:rtl/>
        </w:rPr>
        <w:t>.</w:t>
      </w:r>
      <w:r>
        <w:rPr>
          <w:rFonts w:ascii="Arial" w:hAnsi="Arial" w:hint="cs"/>
          <w:rtl/>
        </w:rPr>
        <w:t xml:space="preserve"> ביום 02.11.2022 </w:t>
      </w:r>
      <w:r>
        <w:rPr>
          <w:rFonts w:ascii="Arial" w:hAnsi="Arial"/>
          <w:rtl/>
        </w:rPr>
        <w:t>בסמוך לשעה 18:23</w:t>
      </w:r>
      <w:r w:rsidRPr="00DB3C6F">
        <w:rPr>
          <w:rFonts w:ascii="Arial" w:hAnsi="Arial"/>
          <w:rtl/>
        </w:rPr>
        <w:t xml:space="preserve"> התקשר הנאשם לסוכן והכווין אותו שוב לנקודת המפגש. הסוכן הגיע למקום</w:t>
      </w:r>
      <w:r>
        <w:rPr>
          <w:rFonts w:ascii="Arial" w:hAnsi="Arial" w:hint="cs"/>
          <w:rtl/>
        </w:rPr>
        <w:t xml:space="preserve"> </w:t>
      </w:r>
      <w:r w:rsidRPr="00DB3C6F">
        <w:rPr>
          <w:rFonts w:ascii="Arial" w:hAnsi="Arial"/>
          <w:rtl/>
        </w:rPr>
        <w:t xml:space="preserve">ברכבו וגם הפעם הגיע בעקבותיו הסוכן השני ברכב אחר </w:t>
      </w:r>
      <w:r>
        <w:rPr>
          <w:rFonts w:ascii="Arial" w:hAnsi="Arial" w:hint="cs"/>
          <w:rtl/>
        </w:rPr>
        <w:t>כ</w:t>
      </w:r>
      <w:r w:rsidRPr="00DB3C6F">
        <w:rPr>
          <w:rFonts w:ascii="Arial" w:hAnsi="Arial"/>
          <w:rtl/>
        </w:rPr>
        <w:t xml:space="preserve">שהוא נושא עמו </w:t>
      </w:r>
      <w:r>
        <w:rPr>
          <w:rFonts w:ascii="Arial" w:hAnsi="Arial"/>
          <w:rtl/>
        </w:rPr>
        <w:t>את הכסף המזומן לשם ביצוע העסקה.</w:t>
      </w:r>
      <w:r>
        <w:rPr>
          <w:rFonts w:ascii="Arial" w:hAnsi="Arial" w:hint="cs"/>
          <w:rtl/>
        </w:rPr>
        <w:t xml:space="preserve"> </w:t>
      </w:r>
      <w:r w:rsidRPr="00DB3C6F">
        <w:rPr>
          <w:rFonts w:ascii="Arial" w:hAnsi="Arial"/>
          <w:rtl/>
        </w:rPr>
        <w:t>הנאשם הגיע לנקודת המפגש כשהוא נושא עמו סם מסוכן מסוג חשיש במש</w:t>
      </w:r>
      <w:r>
        <w:rPr>
          <w:rFonts w:ascii="Arial" w:hAnsi="Arial"/>
          <w:rtl/>
        </w:rPr>
        <w:t>קל 2,430.15 גרם ברוטו בתוך שקית</w:t>
      </w:r>
      <w:r>
        <w:rPr>
          <w:rFonts w:ascii="Arial" w:hAnsi="Arial" w:hint="cs"/>
          <w:rtl/>
        </w:rPr>
        <w:t xml:space="preserve">. </w:t>
      </w:r>
    </w:p>
    <w:p w14:paraId="6487AF90" w14:textId="77777777" w:rsidR="0093768D" w:rsidRDefault="0093768D" w:rsidP="0093768D">
      <w:pPr>
        <w:spacing w:line="360" w:lineRule="auto"/>
        <w:ind w:hanging="567"/>
        <w:jc w:val="both"/>
        <w:rPr>
          <w:rFonts w:ascii="Arial" w:hAnsi="Arial"/>
          <w:b/>
          <w:bCs/>
          <w:u w:val="single"/>
          <w:rtl/>
        </w:rPr>
      </w:pPr>
      <w:r>
        <w:rPr>
          <w:rFonts w:ascii="Arial" w:hAnsi="Arial"/>
          <w:rtl/>
        </w:rPr>
        <w:lastRenderedPageBreak/>
        <w:tab/>
      </w:r>
      <w:r w:rsidRPr="00DB3C6F">
        <w:rPr>
          <w:rFonts w:ascii="Arial" w:hAnsi="Arial"/>
          <w:rtl/>
        </w:rPr>
        <w:t xml:space="preserve">הנאשם מסר את הסם לסוכן והסוכן העביר את הסם לסוכן השני. הסוכן השני </w:t>
      </w:r>
      <w:r>
        <w:rPr>
          <w:rFonts w:ascii="Arial" w:hAnsi="Arial"/>
          <w:rtl/>
        </w:rPr>
        <w:t>מס</w:t>
      </w:r>
      <w:r>
        <w:rPr>
          <w:rFonts w:ascii="Arial" w:hAnsi="Arial" w:hint="cs"/>
          <w:rtl/>
        </w:rPr>
        <w:t>ר</w:t>
      </w:r>
      <w:r w:rsidRPr="00DB3C6F">
        <w:rPr>
          <w:rFonts w:ascii="Arial" w:hAnsi="Arial"/>
          <w:rtl/>
        </w:rPr>
        <w:t xml:space="preserve"> לסוכן 24,000 ₪ במזומן והסוכן העביר את הכסף לנאשם בתמורה לסם. </w:t>
      </w:r>
    </w:p>
    <w:p w14:paraId="44671276" w14:textId="77777777" w:rsidR="0093768D" w:rsidRDefault="0093768D" w:rsidP="0093768D">
      <w:pPr>
        <w:spacing w:line="360" w:lineRule="auto"/>
        <w:ind w:hanging="567"/>
        <w:jc w:val="both"/>
        <w:rPr>
          <w:rFonts w:ascii="Arial" w:hAnsi="Arial"/>
          <w:b/>
          <w:bCs/>
          <w:u w:val="single"/>
          <w:rtl/>
        </w:rPr>
      </w:pPr>
    </w:p>
    <w:p w14:paraId="413C08F7" w14:textId="77777777" w:rsidR="0093768D" w:rsidRDefault="0093768D" w:rsidP="0093768D">
      <w:pPr>
        <w:spacing w:line="360" w:lineRule="auto"/>
        <w:ind w:hanging="567"/>
        <w:jc w:val="both"/>
        <w:rPr>
          <w:rFonts w:ascii="Arial" w:hAnsi="Arial"/>
          <w:rtl/>
        </w:rPr>
      </w:pPr>
      <w:r>
        <w:rPr>
          <w:rFonts w:ascii="Arial" w:hAnsi="Arial"/>
          <w:rtl/>
        </w:rPr>
        <w:tab/>
      </w:r>
      <w:r>
        <w:rPr>
          <w:rFonts w:ascii="Arial" w:hAnsi="Arial" w:hint="cs"/>
          <w:u w:val="single"/>
          <w:rtl/>
        </w:rPr>
        <w:t xml:space="preserve">מהאישום השלישי </w:t>
      </w:r>
      <w:r>
        <w:rPr>
          <w:rFonts w:ascii="Arial" w:hAnsi="Arial" w:hint="cs"/>
          <w:rtl/>
        </w:rPr>
        <w:t xml:space="preserve">עולה כי </w:t>
      </w:r>
      <w:r w:rsidRPr="00DB3C6F">
        <w:rPr>
          <w:rFonts w:ascii="Arial" w:hAnsi="Arial"/>
          <w:rtl/>
        </w:rPr>
        <w:t xml:space="preserve">בתאריך </w:t>
      </w:r>
      <w:r>
        <w:rPr>
          <w:rFonts w:ascii="Arial" w:hAnsi="Arial" w:hint="cs"/>
          <w:rtl/>
        </w:rPr>
        <w:t>08.11.2022</w:t>
      </w:r>
      <w:r>
        <w:rPr>
          <w:rFonts w:ascii="Arial" w:hAnsi="Arial"/>
          <w:rtl/>
        </w:rPr>
        <w:t xml:space="preserve"> בסמוך לשעה 16:30</w:t>
      </w:r>
      <w:r w:rsidRPr="00DB3C6F">
        <w:rPr>
          <w:rFonts w:ascii="Arial" w:hAnsi="Arial"/>
          <w:rtl/>
        </w:rPr>
        <w:t xml:space="preserve"> הציע</w:t>
      </w:r>
      <w:r>
        <w:rPr>
          <w:rFonts w:ascii="Arial" w:hAnsi="Arial" w:hint="cs"/>
          <w:rtl/>
        </w:rPr>
        <w:t xml:space="preserve"> הנאשם</w:t>
      </w:r>
      <w:r w:rsidRPr="00DB3C6F">
        <w:rPr>
          <w:rFonts w:ascii="Arial" w:hAnsi="Arial"/>
          <w:rtl/>
        </w:rPr>
        <w:t xml:space="preserve"> לסוכן למכור </w:t>
      </w:r>
      <w:r>
        <w:rPr>
          <w:rFonts w:ascii="Arial" w:hAnsi="Arial" w:hint="cs"/>
          <w:rtl/>
        </w:rPr>
        <w:t xml:space="preserve">לו </w:t>
      </w:r>
      <w:r w:rsidRPr="00DB3C6F">
        <w:rPr>
          <w:rFonts w:ascii="Arial" w:hAnsi="Arial"/>
          <w:rtl/>
        </w:rPr>
        <w:t xml:space="preserve">אקדח מסוג </w:t>
      </w:r>
      <w:r w:rsidRPr="00E84796">
        <w:rPr>
          <w:rFonts w:ascii="David" w:hAnsi="David"/>
        </w:rPr>
        <w:t>FN</w:t>
      </w:r>
      <w:r>
        <w:rPr>
          <w:rFonts w:ascii="Arial" w:hAnsi="Arial" w:hint="cs"/>
          <w:rtl/>
        </w:rPr>
        <w:t xml:space="preserve">. </w:t>
      </w:r>
      <w:r w:rsidRPr="00DB3C6F">
        <w:rPr>
          <w:rFonts w:ascii="Arial" w:hAnsi="Arial"/>
          <w:rtl/>
        </w:rPr>
        <w:t xml:space="preserve">הסוכן והנאשם ניהלו </w:t>
      </w:r>
      <w:r>
        <w:rPr>
          <w:rFonts w:ascii="Arial" w:hAnsi="Arial" w:hint="cs"/>
          <w:rtl/>
        </w:rPr>
        <w:t>משא ומתן</w:t>
      </w:r>
      <w:r w:rsidRPr="00DB3C6F">
        <w:rPr>
          <w:rFonts w:ascii="Arial" w:hAnsi="Arial"/>
          <w:rtl/>
        </w:rPr>
        <w:t xml:space="preserve"> ו</w:t>
      </w:r>
      <w:r>
        <w:rPr>
          <w:rFonts w:ascii="Arial" w:hAnsi="Arial"/>
          <w:rtl/>
        </w:rPr>
        <w:t xml:space="preserve">סיכמו כי הסוכן ישלם עבור </w:t>
      </w:r>
      <w:r>
        <w:rPr>
          <w:rFonts w:ascii="Arial" w:hAnsi="Arial" w:hint="cs"/>
          <w:rtl/>
        </w:rPr>
        <w:t>ה</w:t>
      </w:r>
      <w:r>
        <w:rPr>
          <w:rFonts w:ascii="Arial" w:hAnsi="Arial"/>
          <w:rtl/>
        </w:rPr>
        <w:t>אקדח 45,000 ₪.</w:t>
      </w:r>
      <w:r>
        <w:rPr>
          <w:rFonts w:ascii="Arial" w:hAnsi="Arial" w:hint="cs"/>
          <w:rtl/>
        </w:rPr>
        <w:t xml:space="preserve"> </w:t>
      </w:r>
      <w:r>
        <w:rPr>
          <w:rFonts w:ascii="Arial" w:hAnsi="Arial"/>
          <w:rtl/>
        </w:rPr>
        <w:t>בהמשך אותו יום בסמוך לשעה 18:21</w:t>
      </w:r>
      <w:r>
        <w:rPr>
          <w:rFonts w:ascii="Arial" w:hAnsi="Arial" w:hint="cs"/>
          <w:rtl/>
        </w:rPr>
        <w:t xml:space="preserve"> הנאשם</w:t>
      </w:r>
      <w:r w:rsidRPr="00DB3C6F">
        <w:rPr>
          <w:rFonts w:ascii="Arial" w:hAnsi="Arial"/>
          <w:rtl/>
        </w:rPr>
        <w:t xml:space="preserve"> שלח הודעת מיקום לטלפון של הסוכן, לנקודת מפגש בסמוך לצומת אהלים. הסוכן הגיע למקום ברכבו, וגם הפעם הגיע בעקבותיו הסוכן השני ברכב אחר כשהוא נושא עמו את הכסף המוזמן לשם בי</w:t>
      </w:r>
      <w:r>
        <w:rPr>
          <w:rFonts w:ascii="Arial" w:hAnsi="Arial"/>
          <w:rtl/>
        </w:rPr>
        <w:t>צוע העסקה.</w:t>
      </w:r>
      <w:r>
        <w:rPr>
          <w:rFonts w:ascii="Arial" w:hAnsi="Arial" w:hint="cs"/>
          <w:rtl/>
        </w:rPr>
        <w:t xml:space="preserve"> </w:t>
      </w:r>
      <w:r w:rsidRPr="00DB3C6F">
        <w:rPr>
          <w:rFonts w:ascii="Arial" w:hAnsi="Arial"/>
          <w:rtl/>
        </w:rPr>
        <w:t>הנאשם הגיע למקום כשהוא נושא עמו את אקדח ה-</w:t>
      </w:r>
      <w:r w:rsidRPr="00F44DC6">
        <w:rPr>
          <w:rFonts w:ascii="David" w:hAnsi="David"/>
        </w:rPr>
        <w:t>FN</w:t>
      </w:r>
      <w:r w:rsidRPr="00DB3C6F">
        <w:rPr>
          <w:rFonts w:ascii="Arial" w:hAnsi="Arial"/>
          <w:rtl/>
        </w:rPr>
        <w:t>, מסר אותו לסוכן והסוכן ביצע ירי של כדור אחד באוויר לשם בדיקת האקדח. הסוכן מסר את האקדח לסוכן השני, קיבל ממנו 45,000 ₪ במזומן והעביר אותם לנאשם בתמורה לאקדח ה-</w:t>
      </w:r>
      <w:r w:rsidRPr="00F44DC6">
        <w:rPr>
          <w:rFonts w:ascii="David" w:hAnsi="David"/>
        </w:rPr>
        <w:t>FN</w:t>
      </w:r>
      <w:r w:rsidRPr="00DB3C6F">
        <w:rPr>
          <w:rFonts w:ascii="Arial" w:hAnsi="Arial"/>
          <w:rtl/>
        </w:rPr>
        <w:t xml:space="preserve">. לאחר מכן נסעו הסוכנים מהמקום. </w:t>
      </w:r>
    </w:p>
    <w:p w14:paraId="3730CC3D" w14:textId="77777777" w:rsidR="0093768D" w:rsidRDefault="0093768D" w:rsidP="0093768D">
      <w:pPr>
        <w:spacing w:line="360" w:lineRule="auto"/>
        <w:ind w:hanging="567"/>
        <w:jc w:val="both"/>
        <w:rPr>
          <w:rFonts w:ascii="Arial" w:hAnsi="Arial"/>
          <w:rtl/>
        </w:rPr>
      </w:pPr>
      <w:r>
        <w:rPr>
          <w:rFonts w:ascii="Arial" w:hAnsi="Arial"/>
          <w:rtl/>
        </w:rPr>
        <w:tab/>
      </w:r>
      <w:r w:rsidRPr="00DB3C6F">
        <w:rPr>
          <w:rFonts w:ascii="Arial" w:hAnsi="Arial"/>
          <w:rtl/>
        </w:rPr>
        <w:t xml:space="preserve">בתאריך </w:t>
      </w:r>
      <w:r>
        <w:rPr>
          <w:rFonts w:ascii="Arial" w:hAnsi="Arial" w:hint="cs"/>
          <w:rtl/>
        </w:rPr>
        <w:t xml:space="preserve">09.11.2022 </w:t>
      </w:r>
      <w:r w:rsidRPr="00DB3C6F">
        <w:rPr>
          <w:rFonts w:ascii="Arial" w:hAnsi="Arial"/>
          <w:rtl/>
        </w:rPr>
        <w:t>בסמוך לשעה 16:20, התקשר הסוכן לנאשם ואמר לו כי אקדח ה-</w:t>
      </w:r>
      <w:r w:rsidRPr="00F44DC6">
        <w:rPr>
          <w:rFonts w:ascii="David" w:hAnsi="David"/>
        </w:rPr>
        <w:t>FN</w:t>
      </w:r>
      <w:r w:rsidRPr="00DB3C6F">
        <w:rPr>
          <w:rFonts w:ascii="Arial" w:hAnsi="Arial"/>
          <w:rtl/>
        </w:rPr>
        <w:t xml:space="preserve"> במצב גרוע וכל החלקים הפנימיים ישנים ואינם מקוריים. הנאשם התנצל והזכיר לסוכן כי הוא ביקש ממנו לבדוק את האקדח בטרם העסקה. הסוכן אמר לנאשם שהוא לא מאשים אותו אלא את החבר שלו שסיפק לו את האקדח.</w:t>
      </w:r>
    </w:p>
    <w:p w14:paraId="66181833" w14:textId="77777777" w:rsidR="0093768D" w:rsidRDefault="0093768D" w:rsidP="0093768D">
      <w:pPr>
        <w:spacing w:line="360" w:lineRule="auto"/>
        <w:ind w:hanging="567"/>
        <w:jc w:val="both"/>
        <w:rPr>
          <w:rFonts w:ascii="Arial" w:hAnsi="Arial"/>
          <w:rtl/>
        </w:rPr>
      </w:pPr>
    </w:p>
    <w:p w14:paraId="456546C7" w14:textId="77777777" w:rsidR="0093768D" w:rsidRDefault="0093768D" w:rsidP="0093768D">
      <w:pPr>
        <w:spacing w:line="360" w:lineRule="auto"/>
        <w:ind w:hanging="567"/>
        <w:jc w:val="both"/>
        <w:rPr>
          <w:rFonts w:ascii="Arial" w:hAnsi="Arial"/>
          <w:rtl/>
        </w:rPr>
      </w:pPr>
      <w:r>
        <w:rPr>
          <w:rFonts w:ascii="Arial" w:hAnsi="Arial"/>
          <w:rtl/>
        </w:rPr>
        <w:tab/>
      </w:r>
      <w:r w:rsidRPr="001770B2">
        <w:rPr>
          <w:rFonts w:ascii="Arial" w:hAnsi="Arial" w:hint="cs"/>
          <w:u w:val="single"/>
          <w:rtl/>
        </w:rPr>
        <w:t xml:space="preserve">מהאישום הרביעי </w:t>
      </w:r>
      <w:r>
        <w:rPr>
          <w:rFonts w:ascii="Arial" w:hAnsi="Arial" w:hint="cs"/>
          <w:rtl/>
        </w:rPr>
        <w:t xml:space="preserve">עולה כי </w:t>
      </w:r>
      <w:r w:rsidRPr="00DB3C6F">
        <w:rPr>
          <w:rFonts w:ascii="Arial" w:hAnsi="Arial"/>
          <w:rtl/>
        </w:rPr>
        <w:t xml:space="preserve">בתאריך </w:t>
      </w:r>
      <w:r>
        <w:rPr>
          <w:rFonts w:ascii="Arial" w:hAnsi="Arial" w:hint="cs"/>
          <w:rtl/>
        </w:rPr>
        <w:t>09.11.2022</w:t>
      </w:r>
      <w:r>
        <w:rPr>
          <w:rFonts w:ascii="Arial" w:hAnsi="Arial"/>
          <w:rtl/>
        </w:rPr>
        <w:t xml:space="preserve"> בסמוך לשעה 19:21</w:t>
      </w:r>
      <w:r>
        <w:rPr>
          <w:rFonts w:ascii="Arial" w:hAnsi="Arial" w:hint="cs"/>
          <w:rtl/>
        </w:rPr>
        <w:t xml:space="preserve"> </w:t>
      </w:r>
      <w:r w:rsidRPr="00DB3C6F">
        <w:rPr>
          <w:rFonts w:ascii="Arial" w:hAnsi="Arial"/>
          <w:rtl/>
        </w:rPr>
        <w:t xml:space="preserve">הנאשם הודיע לסוכן כי יש ברשותו נשק מסוג </w:t>
      </w:r>
      <w:r w:rsidRPr="000D1DE5">
        <w:rPr>
          <w:rFonts w:ascii="David" w:hAnsi="David"/>
        </w:rPr>
        <w:t>M-16</w:t>
      </w:r>
      <w:r w:rsidRPr="00DB3C6F">
        <w:rPr>
          <w:rFonts w:ascii="Arial" w:hAnsi="Arial"/>
          <w:rtl/>
        </w:rPr>
        <w:t xml:space="preserve"> למכירה במחיר</w:t>
      </w:r>
      <w:r>
        <w:rPr>
          <w:rFonts w:ascii="Arial" w:hAnsi="Arial" w:hint="cs"/>
          <w:rtl/>
        </w:rPr>
        <w:t xml:space="preserve"> של</w:t>
      </w:r>
      <w:r w:rsidRPr="00DB3C6F">
        <w:rPr>
          <w:rFonts w:ascii="Arial" w:hAnsi="Arial"/>
          <w:rtl/>
        </w:rPr>
        <w:t xml:space="preserve"> 85,000 ₪ (להלן: "</w:t>
      </w:r>
      <w:r w:rsidRPr="00132E1B">
        <w:rPr>
          <w:rFonts w:ascii="Arial" w:hAnsi="Arial"/>
          <w:rtl/>
        </w:rPr>
        <w:t>הנשק</w:t>
      </w:r>
      <w:r w:rsidRPr="00DB3C6F">
        <w:rPr>
          <w:rFonts w:ascii="Arial" w:hAnsi="Arial"/>
          <w:rtl/>
        </w:rPr>
        <w:t xml:space="preserve">") וביקש מהסוכן תשובה מהירה. הסוכן </w:t>
      </w:r>
      <w:r>
        <w:rPr>
          <w:rFonts w:ascii="Arial" w:hAnsi="Arial"/>
          <w:rtl/>
        </w:rPr>
        <w:t>השיב כי הוא מוכן לרכוש את הנשק.</w:t>
      </w:r>
      <w:r>
        <w:rPr>
          <w:rFonts w:ascii="Arial" w:hAnsi="Arial" w:hint="cs"/>
          <w:rtl/>
        </w:rPr>
        <w:t xml:space="preserve"> </w:t>
      </w:r>
    </w:p>
    <w:p w14:paraId="5959097F" w14:textId="77777777" w:rsidR="0093768D" w:rsidRDefault="0093768D" w:rsidP="0093768D">
      <w:pPr>
        <w:spacing w:line="360" w:lineRule="auto"/>
        <w:ind w:hanging="567"/>
        <w:jc w:val="both"/>
        <w:rPr>
          <w:rFonts w:ascii="Arial" w:hAnsi="Arial"/>
          <w:rtl/>
        </w:rPr>
      </w:pPr>
      <w:r>
        <w:rPr>
          <w:rFonts w:ascii="Arial" w:hAnsi="Arial"/>
          <w:rtl/>
        </w:rPr>
        <w:tab/>
      </w:r>
      <w:r w:rsidRPr="00DB3C6F">
        <w:rPr>
          <w:rFonts w:ascii="Arial" w:hAnsi="Arial"/>
          <w:rtl/>
        </w:rPr>
        <w:t xml:space="preserve">בתאריך </w:t>
      </w:r>
      <w:r>
        <w:rPr>
          <w:rFonts w:ascii="Arial" w:hAnsi="Arial" w:hint="cs"/>
          <w:rtl/>
        </w:rPr>
        <w:t>13.11.2022</w:t>
      </w:r>
      <w:r>
        <w:rPr>
          <w:rFonts w:ascii="Arial" w:hAnsi="Arial"/>
          <w:rtl/>
        </w:rPr>
        <w:t xml:space="preserve"> בסמוך לשעה 18:25</w:t>
      </w:r>
      <w:r>
        <w:rPr>
          <w:rFonts w:ascii="Arial" w:hAnsi="Arial" w:hint="cs"/>
          <w:rtl/>
        </w:rPr>
        <w:t xml:space="preserve"> </w:t>
      </w:r>
      <w:r w:rsidRPr="00DB3C6F">
        <w:rPr>
          <w:rFonts w:ascii="Arial" w:hAnsi="Arial"/>
          <w:rtl/>
        </w:rPr>
        <w:t xml:space="preserve">הנאשם שוחח עם הסוכן ואמר לו כי יש ברשותו כרגע אקדח מסוג </w:t>
      </w:r>
      <w:r>
        <w:rPr>
          <w:rFonts w:ascii="Arial" w:hAnsi="Arial" w:hint="cs"/>
          <w:rtl/>
        </w:rPr>
        <w:t>"</w:t>
      </w:r>
      <w:r w:rsidRPr="00DB3C6F">
        <w:rPr>
          <w:rFonts w:ascii="Arial" w:hAnsi="Arial"/>
          <w:rtl/>
        </w:rPr>
        <w:t>גלוק</w:t>
      </w:r>
      <w:r>
        <w:rPr>
          <w:rFonts w:ascii="Arial" w:hAnsi="Arial" w:hint="cs"/>
          <w:rtl/>
        </w:rPr>
        <w:t>"</w:t>
      </w:r>
      <w:r w:rsidRPr="00DB3C6F">
        <w:rPr>
          <w:rFonts w:ascii="Arial" w:hAnsi="Arial"/>
          <w:rtl/>
        </w:rPr>
        <w:t xml:space="preserve"> ושאל את הסוכן אם הוא מעוניין לרכוש </w:t>
      </w:r>
      <w:r>
        <w:rPr>
          <w:rFonts w:ascii="Arial" w:hAnsi="Arial" w:hint="cs"/>
          <w:rtl/>
        </w:rPr>
        <w:t>אותו</w:t>
      </w:r>
      <w:r w:rsidRPr="00DB3C6F">
        <w:rPr>
          <w:rFonts w:ascii="Arial" w:hAnsi="Arial"/>
          <w:rtl/>
        </w:rPr>
        <w:t xml:space="preserve"> עוד באותו יום. בהמשך אותו יום שוב שוחחו השניים </w:t>
      </w:r>
      <w:r>
        <w:rPr>
          <w:rFonts w:ascii="Arial" w:hAnsi="Arial" w:hint="cs"/>
          <w:rtl/>
        </w:rPr>
        <w:t xml:space="preserve">על </w:t>
      </w:r>
      <w:r w:rsidRPr="00DB3C6F">
        <w:rPr>
          <w:rFonts w:ascii="Arial" w:hAnsi="Arial"/>
          <w:rtl/>
        </w:rPr>
        <w:t>אודות הנשק ומחירו, ו</w:t>
      </w:r>
      <w:r>
        <w:rPr>
          <w:rFonts w:ascii="Arial" w:hAnsi="Arial" w:hint="cs"/>
          <w:rtl/>
        </w:rPr>
        <w:t>נדברו</w:t>
      </w:r>
      <w:r>
        <w:rPr>
          <w:rFonts w:ascii="Arial" w:hAnsi="Arial"/>
          <w:rtl/>
        </w:rPr>
        <w:t xml:space="preserve"> לבצע את העסקה מחר או מ</w:t>
      </w:r>
      <w:r>
        <w:rPr>
          <w:rFonts w:ascii="Arial" w:hAnsi="Arial" w:hint="cs"/>
          <w:rtl/>
        </w:rPr>
        <w:t>ו</w:t>
      </w:r>
      <w:r>
        <w:rPr>
          <w:rFonts w:ascii="Arial" w:hAnsi="Arial"/>
          <w:rtl/>
        </w:rPr>
        <w:t>חרתיים</w:t>
      </w:r>
      <w:r>
        <w:rPr>
          <w:rFonts w:ascii="Arial" w:hAnsi="Arial" w:hint="cs"/>
          <w:rtl/>
        </w:rPr>
        <w:t>.</w:t>
      </w:r>
    </w:p>
    <w:p w14:paraId="47CE38BC" w14:textId="77777777" w:rsidR="0093768D" w:rsidRDefault="0093768D" w:rsidP="0093768D">
      <w:pPr>
        <w:spacing w:line="360" w:lineRule="auto"/>
        <w:ind w:hanging="567"/>
        <w:jc w:val="both"/>
        <w:rPr>
          <w:rFonts w:ascii="Arial" w:hAnsi="Arial"/>
          <w:rtl/>
        </w:rPr>
      </w:pPr>
      <w:r>
        <w:rPr>
          <w:rFonts w:ascii="Arial" w:hAnsi="Arial" w:hint="cs"/>
          <w:rtl/>
        </w:rPr>
        <w:t xml:space="preserve"> </w:t>
      </w:r>
      <w:r>
        <w:rPr>
          <w:rFonts w:ascii="Arial" w:hAnsi="Arial" w:hint="cs"/>
          <w:rtl/>
        </w:rPr>
        <w:tab/>
      </w:r>
      <w:r w:rsidRPr="00DB3C6F">
        <w:rPr>
          <w:rFonts w:ascii="Arial" w:hAnsi="Arial"/>
          <w:rtl/>
        </w:rPr>
        <w:t xml:space="preserve">בתאריך </w:t>
      </w:r>
      <w:r>
        <w:rPr>
          <w:rFonts w:ascii="Arial" w:hAnsi="Arial" w:hint="cs"/>
          <w:rtl/>
        </w:rPr>
        <w:t>14.11.2022</w:t>
      </w:r>
      <w:r>
        <w:rPr>
          <w:rFonts w:ascii="Arial" w:hAnsi="Arial"/>
          <w:rtl/>
        </w:rPr>
        <w:t xml:space="preserve"> בסמוך לשעה 13:24</w:t>
      </w:r>
      <w:r>
        <w:rPr>
          <w:rFonts w:ascii="Arial" w:hAnsi="Arial" w:hint="cs"/>
          <w:rtl/>
        </w:rPr>
        <w:t xml:space="preserve"> </w:t>
      </w:r>
      <w:r w:rsidRPr="00DB3C6F">
        <w:rPr>
          <w:rFonts w:ascii="Arial" w:hAnsi="Arial"/>
          <w:rtl/>
        </w:rPr>
        <w:t>הסוכן ביקש מהנאשם לשלוח אליו תמונה של הנשק והנאשם שלח אליו סרטון ובו תיעוד של הנשק. הסוכן ביקש מהנאשם שישלח לו מיקום לנקודת מפגש לביצוע העסקה, וכן הודיע לו כי יתלווה אליו חבר</w:t>
      </w:r>
      <w:r>
        <w:rPr>
          <w:rFonts w:ascii="Arial" w:hAnsi="Arial"/>
          <w:rtl/>
        </w:rPr>
        <w:t>ו מהצפון שהיה בעסקת הסם הקודמת.</w:t>
      </w:r>
      <w:r>
        <w:rPr>
          <w:rFonts w:ascii="Arial" w:hAnsi="Arial" w:hint="cs"/>
          <w:rtl/>
        </w:rPr>
        <w:t xml:space="preserve"> </w:t>
      </w:r>
      <w:r>
        <w:rPr>
          <w:rFonts w:ascii="Arial" w:hAnsi="Arial"/>
          <w:rtl/>
        </w:rPr>
        <w:t>בהמשך אותו יום בסמוך לשעה 20:06</w:t>
      </w:r>
      <w:r w:rsidRPr="00DB3C6F">
        <w:rPr>
          <w:rFonts w:ascii="Arial" w:hAnsi="Arial"/>
          <w:rtl/>
        </w:rPr>
        <w:t xml:space="preserve"> שלח הנאשם הודעת מיקום לטלפון הנייד של הסוכן לנקודת המפגש לביצוע עסקת הנשק, על כביש באר שבע-חצרים. הסוכן הגיע למקום ברכבו, וגם הפעם הגיע בעקבותיו הסוכן השני ברכב אחר כשהוא נושא עמו את הכסף המזומן לשם ביצוע העסקה.</w:t>
      </w:r>
      <w:r w:rsidRPr="000D1DE5">
        <w:rPr>
          <w:rFonts w:ascii="Arial" w:hAnsi="Arial" w:hint="cs"/>
          <w:rtl/>
        </w:rPr>
        <w:t xml:space="preserve"> </w:t>
      </w:r>
      <w:r w:rsidRPr="00DB3C6F">
        <w:rPr>
          <w:rFonts w:ascii="Arial" w:hAnsi="Arial"/>
          <w:rtl/>
        </w:rPr>
        <w:t>הנאשם הגיע לנקודת המפגש ברכב, יחד עם אחר שזהותו אינה ידועה למאשימה, כשהנשק ברכב. הנאשם והאחר ירדו מהרכב כאשר האחר מחזיק בנשק ובמחסנית. האחר מסר את הנשק לסוכן והנאשם לקח מהאחר את המחסנית והעבירה לסוכן והסוכן ירה כדור אחד באוויר כביכול על מנת לבדוק את הנשק לפני ביצוע העסקה. לאחר מכן הכניס הסוכן את הנשק לרכבו של הסוכן השני, קיבל ממנו 85,000 ₪ במזומן והעביר אותם לנאשם בתמורה לנשק</w:t>
      </w:r>
      <w:r>
        <w:rPr>
          <w:rFonts w:ascii="Arial" w:hAnsi="Arial"/>
          <w:rtl/>
        </w:rPr>
        <w:t>. לאחר מכן נסעו הסוכנים מהמקום</w:t>
      </w:r>
      <w:r>
        <w:rPr>
          <w:rFonts w:ascii="Arial" w:hAnsi="Arial" w:hint="cs"/>
          <w:rtl/>
        </w:rPr>
        <w:t>.</w:t>
      </w:r>
    </w:p>
    <w:p w14:paraId="4D6357D7" w14:textId="77777777" w:rsidR="0093768D" w:rsidRDefault="0093768D" w:rsidP="0093768D">
      <w:pPr>
        <w:spacing w:line="360" w:lineRule="auto"/>
        <w:ind w:hanging="567"/>
        <w:jc w:val="both"/>
        <w:rPr>
          <w:rFonts w:ascii="Arial" w:hAnsi="Arial"/>
          <w:rtl/>
        </w:rPr>
      </w:pPr>
    </w:p>
    <w:p w14:paraId="772DC13F" w14:textId="77777777" w:rsidR="0093768D" w:rsidRDefault="0093768D" w:rsidP="0093768D">
      <w:pPr>
        <w:spacing w:line="360" w:lineRule="auto"/>
        <w:ind w:hanging="567"/>
        <w:jc w:val="both"/>
        <w:rPr>
          <w:rFonts w:ascii="Arial" w:hAnsi="Arial"/>
          <w:rtl/>
        </w:rPr>
      </w:pPr>
      <w:r>
        <w:rPr>
          <w:rFonts w:ascii="Arial" w:hAnsi="Arial"/>
          <w:rtl/>
        </w:rPr>
        <w:tab/>
      </w:r>
      <w:r>
        <w:rPr>
          <w:rFonts w:ascii="Arial" w:hAnsi="Arial" w:hint="cs"/>
          <w:u w:val="single"/>
          <w:rtl/>
        </w:rPr>
        <w:t xml:space="preserve">מהאישום החמישי </w:t>
      </w:r>
      <w:r>
        <w:rPr>
          <w:rFonts w:ascii="Arial" w:hAnsi="Arial" w:hint="cs"/>
          <w:rtl/>
        </w:rPr>
        <w:t>עולה כי</w:t>
      </w:r>
      <w:r w:rsidRPr="00DB3C6F">
        <w:rPr>
          <w:rFonts w:ascii="Arial" w:hAnsi="Arial"/>
          <w:rtl/>
        </w:rPr>
        <w:t xml:space="preserve"> בתאריך </w:t>
      </w:r>
      <w:r>
        <w:rPr>
          <w:rFonts w:ascii="Arial" w:hAnsi="Arial" w:hint="cs"/>
          <w:rtl/>
        </w:rPr>
        <w:t>15.12.2022</w:t>
      </w:r>
      <w:r w:rsidRPr="00DB3C6F">
        <w:rPr>
          <w:rFonts w:ascii="Arial" w:hAnsi="Arial"/>
          <w:rtl/>
        </w:rPr>
        <w:t xml:space="preserve"> הציע הנאשם לסוכן</w:t>
      </w:r>
      <w:r>
        <w:rPr>
          <w:rFonts w:ascii="Arial" w:hAnsi="Arial" w:hint="cs"/>
          <w:rtl/>
        </w:rPr>
        <w:t xml:space="preserve"> </w:t>
      </w:r>
      <w:r w:rsidRPr="00DB3C6F">
        <w:rPr>
          <w:rFonts w:ascii="Arial" w:hAnsi="Arial"/>
          <w:rtl/>
        </w:rPr>
        <w:t>למכור</w:t>
      </w:r>
      <w:r>
        <w:rPr>
          <w:rFonts w:ascii="Arial" w:hAnsi="Arial" w:hint="cs"/>
          <w:rtl/>
        </w:rPr>
        <w:t xml:space="preserve"> לו</w:t>
      </w:r>
      <w:r w:rsidRPr="00DB3C6F">
        <w:rPr>
          <w:rFonts w:ascii="Arial" w:hAnsi="Arial"/>
          <w:rtl/>
        </w:rPr>
        <w:t xml:space="preserve"> כלי נשק נוספים ובהם אקדח מסוג </w:t>
      </w:r>
      <w:r w:rsidRPr="000D1DE5">
        <w:rPr>
          <w:rFonts w:ascii="David" w:hAnsi="David"/>
        </w:rPr>
        <w:t>CZ</w:t>
      </w:r>
      <w:r w:rsidRPr="00DB3C6F">
        <w:rPr>
          <w:rFonts w:ascii="Arial" w:hAnsi="Arial"/>
          <w:rtl/>
        </w:rPr>
        <w:t xml:space="preserve"> במחיר 55,000 ₪. הנאשם ניהל </w:t>
      </w:r>
      <w:r>
        <w:rPr>
          <w:rFonts w:ascii="Arial" w:hAnsi="Arial" w:hint="cs"/>
          <w:rtl/>
        </w:rPr>
        <w:t>משא ומתן</w:t>
      </w:r>
      <w:r w:rsidRPr="00DB3C6F">
        <w:rPr>
          <w:rFonts w:ascii="Arial" w:hAnsi="Arial"/>
          <w:rtl/>
        </w:rPr>
        <w:t xml:space="preserve"> ממושך עם הסוכן לשם מכירת האקדח. בתאריך </w:t>
      </w:r>
      <w:r>
        <w:rPr>
          <w:rFonts w:ascii="Arial" w:hAnsi="Arial" w:hint="cs"/>
          <w:rtl/>
        </w:rPr>
        <w:t>22.01.2023</w:t>
      </w:r>
      <w:r w:rsidRPr="00DB3C6F">
        <w:rPr>
          <w:rFonts w:ascii="Arial" w:hAnsi="Arial"/>
          <w:rtl/>
        </w:rPr>
        <w:t xml:space="preserve"> בסמוך לשעה 10:37, שוחח הסוכן עם הנאשם ושאל אותו אם יש ברשותו נשק זמין למכירה</w:t>
      </w:r>
      <w:r>
        <w:rPr>
          <w:rFonts w:ascii="Arial" w:hAnsi="Arial"/>
          <w:rtl/>
        </w:rPr>
        <w:t>. הנאשם השיב שיבדוק ויחזור אליו</w:t>
      </w:r>
      <w:r>
        <w:rPr>
          <w:rFonts w:ascii="Arial" w:hAnsi="Arial" w:hint="cs"/>
          <w:rtl/>
        </w:rPr>
        <w:t>. למחרת,</w:t>
      </w:r>
      <w:r w:rsidRPr="00DB3C6F">
        <w:rPr>
          <w:rFonts w:ascii="Arial" w:hAnsi="Arial"/>
          <w:rtl/>
        </w:rPr>
        <w:t xml:space="preserve"> בשעה 13:19, הציע </w:t>
      </w:r>
      <w:r>
        <w:rPr>
          <w:rFonts w:ascii="Arial" w:hAnsi="Arial" w:hint="cs"/>
          <w:rtl/>
        </w:rPr>
        <w:t xml:space="preserve">הנאשם </w:t>
      </w:r>
      <w:r w:rsidRPr="00DB3C6F">
        <w:rPr>
          <w:rFonts w:ascii="Arial" w:hAnsi="Arial"/>
          <w:rtl/>
        </w:rPr>
        <w:t xml:space="preserve">לסוכן למכור </w:t>
      </w:r>
      <w:r>
        <w:rPr>
          <w:rFonts w:ascii="Arial" w:hAnsi="Arial" w:hint="cs"/>
          <w:rtl/>
        </w:rPr>
        <w:t xml:space="preserve">לו </w:t>
      </w:r>
      <w:r w:rsidRPr="00DB3C6F">
        <w:rPr>
          <w:rFonts w:ascii="Arial" w:hAnsi="Arial"/>
          <w:rtl/>
        </w:rPr>
        <w:t xml:space="preserve">אקדח מסוג </w:t>
      </w:r>
      <w:r w:rsidRPr="00327994">
        <w:rPr>
          <w:rFonts w:ascii="David" w:hAnsi="David"/>
        </w:rPr>
        <w:t>FN</w:t>
      </w:r>
      <w:r>
        <w:rPr>
          <w:rFonts w:ascii="Arial" w:hAnsi="Arial"/>
          <w:rtl/>
        </w:rPr>
        <w:t xml:space="preserve"> והודיע לו: "יש את זה חדש"</w:t>
      </w:r>
      <w:r>
        <w:rPr>
          <w:rFonts w:ascii="Arial" w:hAnsi="Arial" w:hint="cs"/>
          <w:rtl/>
        </w:rPr>
        <w:t xml:space="preserve">. </w:t>
      </w:r>
      <w:r w:rsidRPr="00DB3C6F">
        <w:rPr>
          <w:rFonts w:ascii="Arial" w:hAnsi="Arial"/>
          <w:rtl/>
        </w:rPr>
        <w:t>הסוכן שאל את הנאשם מה מחיר האקדח והנאשם השיב כי מחיר האקדח הוא 40,000 ₪ וכי על הסוכן לשלם</w:t>
      </w:r>
      <w:r>
        <w:rPr>
          <w:rFonts w:ascii="Arial" w:hAnsi="Arial" w:hint="cs"/>
          <w:rtl/>
        </w:rPr>
        <w:t xml:space="preserve"> לו</w:t>
      </w:r>
      <w:r w:rsidRPr="00DB3C6F">
        <w:rPr>
          <w:rFonts w:ascii="Arial" w:hAnsi="Arial"/>
          <w:rtl/>
        </w:rPr>
        <w:t xml:space="preserve"> 2,000 </w:t>
      </w:r>
      <w:r>
        <w:rPr>
          <w:rFonts w:ascii="Arial" w:hAnsi="Arial"/>
          <w:rtl/>
        </w:rPr>
        <w:t>₪ נוספים.</w:t>
      </w:r>
      <w:r>
        <w:rPr>
          <w:rFonts w:ascii="Arial" w:hAnsi="Arial" w:hint="cs"/>
          <w:rtl/>
        </w:rPr>
        <w:t xml:space="preserve"> </w:t>
      </w:r>
      <w:r w:rsidRPr="00DB3C6F">
        <w:rPr>
          <w:rFonts w:ascii="Arial" w:hAnsi="Arial"/>
          <w:rtl/>
        </w:rPr>
        <w:t xml:space="preserve">בתאריך </w:t>
      </w:r>
      <w:r>
        <w:rPr>
          <w:rFonts w:ascii="Arial" w:hAnsi="Arial" w:hint="cs"/>
          <w:rtl/>
        </w:rPr>
        <w:t xml:space="preserve">05.02.2023 </w:t>
      </w:r>
      <w:r>
        <w:rPr>
          <w:rFonts w:ascii="Arial" w:hAnsi="Arial"/>
          <w:rtl/>
        </w:rPr>
        <w:t>בסמוך לשעה 12:25</w:t>
      </w:r>
      <w:r w:rsidRPr="00DB3C6F">
        <w:rPr>
          <w:rFonts w:ascii="Arial" w:hAnsi="Arial"/>
          <w:rtl/>
        </w:rPr>
        <w:t xml:space="preserve"> הנאשם שוחח עם הסוכן והשניים סיכמו להיפגש בהמשך אותו יום </w:t>
      </w:r>
      <w:r>
        <w:rPr>
          <w:rFonts w:ascii="Arial" w:hAnsi="Arial" w:hint="cs"/>
          <w:rtl/>
        </w:rPr>
        <w:t>אחר הצוהריים</w:t>
      </w:r>
      <w:r w:rsidRPr="00DB3C6F">
        <w:rPr>
          <w:rFonts w:ascii="Arial" w:hAnsi="Arial"/>
          <w:rtl/>
        </w:rPr>
        <w:t xml:space="preserve"> לשם ביצוע העסקה למכירת אקדח ה-</w:t>
      </w:r>
      <w:r w:rsidRPr="00327994">
        <w:rPr>
          <w:rFonts w:ascii="David" w:hAnsi="David"/>
        </w:rPr>
        <w:t>FN</w:t>
      </w:r>
      <w:r w:rsidRPr="00DB3C6F">
        <w:rPr>
          <w:rFonts w:ascii="Arial" w:hAnsi="Arial"/>
          <w:rtl/>
        </w:rPr>
        <w:t>. בהמשך אותו יום בסמוך</w:t>
      </w:r>
      <w:r>
        <w:rPr>
          <w:rFonts w:ascii="Arial" w:hAnsi="Arial"/>
          <w:rtl/>
        </w:rPr>
        <w:t xml:space="preserve"> לשעה 17:38</w:t>
      </w:r>
      <w:r w:rsidRPr="00DB3C6F">
        <w:rPr>
          <w:rFonts w:ascii="Arial" w:hAnsi="Arial"/>
          <w:rtl/>
        </w:rPr>
        <w:t xml:space="preserve"> הודיע הנאשם לסוכן כי נקודת המפגש לביצוע עסקת הנשק תהיה נקודת המפגש שעל כביש באר שבע-חצרים. הסוכן הגיע למקום ברכבו. בעקבות הסוכן הגיע הסוכן השני ברכב אחר, כשהוא נושא עמו </w:t>
      </w:r>
      <w:r>
        <w:rPr>
          <w:rFonts w:ascii="Arial" w:hAnsi="Arial"/>
          <w:rtl/>
        </w:rPr>
        <w:t>את הכסף המזומן לשם ביצוע העסקה.</w:t>
      </w:r>
      <w:r>
        <w:rPr>
          <w:rFonts w:ascii="Arial" w:hAnsi="Arial" w:hint="cs"/>
          <w:rtl/>
        </w:rPr>
        <w:t xml:space="preserve"> </w:t>
      </w:r>
      <w:r w:rsidRPr="00DB3C6F">
        <w:rPr>
          <w:rFonts w:ascii="Arial" w:hAnsi="Arial"/>
          <w:rtl/>
        </w:rPr>
        <w:t>הנאשם הגיע לנקודת המפגש יחד עם אחר שזהותו אינה ידועה למאשימ</w:t>
      </w:r>
      <w:r>
        <w:rPr>
          <w:rFonts w:ascii="Arial" w:hAnsi="Arial"/>
          <w:rtl/>
        </w:rPr>
        <w:t>ה כשהאחר מחזיק במחסנית של האקדח</w:t>
      </w:r>
      <w:r>
        <w:rPr>
          <w:rFonts w:ascii="Arial" w:hAnsi="Arial" w:hint="cs"/>
          <w:rtl/>
        </w:rPr>
        <w:t xml:space="preserve">. </w:t>
      </w:r>
      <w:r w:rsidRPr="00DB3C6F">
        <w:rPr>
          <w:rFonts w:ascii="Arial" w:hAnsi="Arial"/>
          <w:rtl/>
        </w:rPr>
        <w:t>האחר התקרב אל הסוכן ובזמן זה הנאשם התרחק לכיוון עצי החוחובה במקום. בשלב זה האחר מסר את המחסנית לסוכן ואז הנאשם קרא לסוכן. הסוכן הלך לעבר הנאשם ואז הנאשם מסר את הנשק לסוכן והסוכן ירה כדור אחד בא</w:t>
      </w:r>
      <w:r>
        <w:rPr>
          <w:rFonts w:ascii="Arial" w:hAnsi="Arial"/>
          <w:rtl/>
        </w:rPr>
        <w:t>וויר כביכול על מנת לבדוק את הנש</w:t>
      </w:r>
      <w:r>
        <w:rPr>
          <w:rFonts w:ascii="Arial" w:hAnsi="Arial" w:hint="cs"/>
          <w:rtl/>
        </w:rPr>
        <w:t>ק</w:t>
      </w:r>
      <w:r w:rsidRPr="00DB3C6F">
        <w:rPr>
          <w:rFonts w:ascii="Arial" w:hAnsi="Arial"/>
          <w:rtl/>
        </w:rPr>
        <w:t xml:space="preserve"> לפני ביצוע העסקה. לאחר מכן הכניס הסוכן את הנשק לרכבו של הסוכן השני, קיבל ממנו 42,000 ₪ במזומן והעביר אותם לנאשם בתמורה לנשק</w:t>
      </w:r>
      <w:r>
        <w:rPr>
          <w:rFonts w:ascii="Arial" w:hAnsi="Arial"/>
          <w:rtl/>
        </w:rPr>
        <w:t>. לאחר מכן נסעו הסוכנים</w:t>
      </w:r>
      <w:r>
        <w:rPr>
          <w:rFonts w:ascii="Arial" w:hAnsi="Arial" w:hint="cs"/>
          <w:rtl/>
        </w:rPr>
        <w:t>.</w:t>
      </w:r>
    </w:p>
    <w:p w14:paraId="315B8E8A" w14:textId="77777777" w:rsidR="0093768D" w:rsidRDefault="0093768D" w:rsidP="0093768D">
      <w:pPr>
        <w:spacing w:line="360" w:lineRule="auto"/>
        <w:ind w:hanging="567"/>
        <w:jc w:val="both"/>
        <w:rPr>
          <w:rFonts w:ascii="Arial" w:hAnsi="Arial"/>
          <w:rtl/>
        </w:rPr>
      </w:pPr>
    </w:p>
    <w:p w14:paraId="20781954" w14:textId="77777777" w:rsidR="0093768D" w:rsidRDefault="0093768D" w:rsidP="0093768D">
      <w:pPr>
        <w:spacing w:line="360" w:lineRule="auto"/>
        <w:ind w:hanging="567"/>
        <w:jc w:val="both"/>
        <w:rPr>
          <w:rFonts w:ascii="Arial" w:hAnsi="Arial"/>
          <w:rtl/>
        </w:rPr>
      </w:pPr>
      <w:r>
        <w:rPr>
          <w:rFonts w:ascii="Arial" w:hAnsi="Arial"/>
          <w:rtl/>
        </w:rPr>
        <w:tab/>
      </w:r>
      <w:r w:rsidRPr="001770B2">
        <w:rPr>
          <w:rFonts w:ascii="Arial" w:hAnsi="Arial" w:hint="cs"/>
          <w:u w:val="single"/>
          <w:rtl/>
        </w:rPr>
        <w:t>מהאישו</w:t>
      </w:r>
      <w:r>
        <w:rPr>
          <w:rFonts w:ascii="Arial" w:hAnsi="Arial" w:hint="cs"/>
          <w:u w:val="single"/>
          <w:rtl/>
        </w:rPr>
        <w:t xml:space="preserve">ם השישי </w:t>
      </w:r>
      <w:r>
        <w:rPr>
          <w:rFonts w:ascii="Arial" w:hAnsi="Arial" w:hint="cs"/>
          <w:rtl/>
        </w:rPr>
        <w:t>עולה ש</w:t>
      </w:r>
      <w:r w:rsidRPr="00DB3C6F">
        <w:rPr>
          <w:rFonts w:ascii="Arial" w:hAnsi="Arial"/>
          <w:rtl/>
        </w:rPr>
        <w:t xml:space="preserve">עובר לתאריך </w:t>
      </w:r>
      <w:r>
        <w:rPr>
          <w:rFonts w:ascii="Arial" w:hAnsi="Arial" w:hint="cs"/>
          <w:rtl/>
        </w:rPr>
        <w:t>27.04.2023</w:t>
      </w:r>
      <w:r w:rsidRPr="00DB3C6F">
        <w:rPr>
          <w:rFonts w:ascii="Arial" w:hAnsi="Arial"/>
          <w:rtl/>
        </w:rPr>
        <w:t xml:space="preserve"> סיכם אחר עם הסוכן כי יבצע איתו עסקה למכירת אקדח במחיר 47,000 ₪ ועוד 1,000 ₪ דמי תיווך לנאשם. השניים תיאמו לבצע את העסקה באותו יום בערב. בסמוך לשעה 20:00 יצא הסוכן בנסיעה ברכבו לשם ביצוע העסקה. בעקבות הסוכן נסע הסוכן השני ברכב אחר, כשהוא נושא עמו את הכסף המזומן לשם ביצוע העסקה. הנאשם שלח לסוכן מיקום להגיע לנקודת המפגש בצומת אהלים. לאחר מכן בסמוך לשעה 22:00, הגיע הנאשם לנקודת המפגש יחד עם אחר שזהותו אינה ידועה למאשימה, כשהנאשם נושא עמו אקדח מסוג </w:t>
      </w:r>
      <w:r>
        <w:rPr>
          <w:rFonts w:ascii="Arial" w:hAnsi="Arial" w:hint="cs"/>
          <w:rtl/>
        </w:rPr>
        <w:t>"</w:t>
      </w:r>
      <w:r w:rsidRPr="00DB3C6F">
        <w:rPr>
          <w:rFonts w:ascii="Arial" w:hAnsi="Arial"/>
          <w:rtl/>
        </w:rPr>
        <w:t>גלוק</w:t>
      </w:r>
      <w:r>
        <w:rPr>
          <w:rFonts w:ascii="Arial" w:hAnsi="Arial" w:hint="cs"/>
          <w:rtl/>
        </w:rPr>
        <w:t>"</w:t>
      </w:r>
      <w:r>
        <w:rPr>
          <w:rFonts w:ascii="Arial" w:hAnsi="Arial"/>
          <w:rtl/>
        </w:rPr>
        <w:t xml:space="preserve"> ותחמושת</w:t>
      </w:r>
      <w:r>
        <w:rPr>
          <w:rFonts w:ascii="Arial" w:hAnsi="Arial" w:hint="cs"/>
          <w:rtl/>
        </w:rPr>
        <w:t xml:space="preserve">, </w:t>
      </w:r>
      <w:r w:rsidRPr="00DB3C6F">
        <w:rPr>
          <w:rFonts w:ascii="Arial" w:hAnsi="Arial"/>
          <w:rtl/>
        </w:rPr>
        <w:t xml:space="preserve">שם נפגש עם הסוכן בשטח הסמוך לצומת. הנאשם מסר את הנשק עם </w:t>
      </w:r>
      <w:r>
        <w:rPr>
          <w:rFonts w:ascii="Arial" w:hAnsi="Arial" w:hint="cs"/>
          <w:rtl/>
        </w:rPr>
        <w:t>ה</w:t>
      </w:r>
      <w:r>
        <w:rPr>
          <w:rFonts w:ascii="Arial" w:hAnsi="Arial"/>
          <w:rtl/>
        </w:rPr>
        <w:t>מחסנית לסוכן והסוכן ירה כדור אח</w:t>
      </w:r>
      <w:r>
        <w:rPr>
          <w:rFonts w:ascii="Arial" w:hAnsi="Arial" w:hint="cs"/>
          <w:rtl/>
        </w:rPr>
        <w:t>ד</w:t>
      </w:r>
      <w:r w:rsidRPr="00DB3C6F">
        <w:rPr>
          <w:rFonts w:ascii="Arial" w:hAnsi="Arial"/>
          <w:rtl/>
        </w:rPr>
        <w:t xml:space="preserve"> באוויר כביכול על מנת </w:t>
      </w:r>
      <w:r>
        <w:rPr>
          <w:rFonts w:ascii="Arial" w:hAnsi="Arial"/>
          <w:rtl/>
        </w:rPr>
        <w:t>לבדוק את הנשק לפני ביצוע העסקה.</w:t>
      </w:r>
    </w:p>
    <w:p w14:paraId="3A707326" w14:textId="77777777" w:rsidR="0093768D" w:rsidRDefault="0093768D" w:rsidP="0093768D">
      <w:pPr>
        <w:spacing w:line="360" w:lineRule="auto"/>
        <w:ind w:hanging="567"/>
        <w:jc w:val="both"/>
        <w:rPr>
          <w:rFonts w:ascii="Arial" w:hAnsi="Arial"/>
          <w:b/>
          <w:bCs/>
          <w:u w:val="single"/>
          <w:rtl/>
        </w:rPr>
      </w:pPr>
      <w:r>
        <w:rPr>
          <w:rFonts w:ascii="Arial" w:hAnsi="Arial"/>
          <w:rtl/>
        </w:rPr>
        <w:tab/>
      </w:r>
      <w:r w:rsidRPr="00DB3C6F">
        <w:rPr>
          <w:rFonts w:ascii="Arial" w:hAnsi="Arial"/>
          <w:rtl/>
        </w:rPr>
        <w:t xml:space="preserve">הסוכן אישר כי האקדח תקין ואז התקשר לסוכן השני וביקש ממנו להגיע לצומת. הסוכן השני הגיע לצומת ומסר לסוכן 47,000 ₪ ועוד 1,000 ₪ במזומן, אותם העביר הסוכן לנאשם בתמורה לאקדח. לאחר מכן מסר הסוכן את האקדח לסוכן השני והסוכנים נסעו מהמקום. </w:t>
      </w:r>
    </w:p>
    <w:p w14:paraId="06FE4529" w14:textId="77777777" w:rsidR="0093768D" w:rsidRDefault="0093768D" w:rsidP="0093768D">
      <w:pPr>
        <w:ind w:hanging="567"/>
        <w:rPr>
          <w:rFonts w:ascii="Arial" w:hAnsi="Arial"/>
          <w:sz w:val="26"/>
          <w:szCs w:val="26"/>
          <w:rtl/>
        </w:rPr>
      </w:pPr>
    </w:p>
    <w:p w14:paraId="63AFECE4" w14:textId="77777777" w:rsidR="0093768D" w:rsidRDefault="0093768D" w:rsidP="0093768D">
      <w:pPr>
        <w:spacing w:line="360" w:lineRule="auto"/>
        <w:ind w:hanging="567"/>
        <w:jc w:val="both"/>
        <w:rPr>
          <w:b/>
          <w:bCs/>
          <w:u w:val="single"/>
          <w:rtl/>
        </w:rPr>
      </w:pPr>
      <w:r>
        <w:rPr>
          <w:rtl/>
        </w:rPr>
        <w:tab/>
      </w:r>
      <w:r>
        <w:rPr>
          <w:rFonts w:hint="cs"/>
          <w:b/>
          <w:bCs/>
          <w:u w:val="single"/>
          <w:rtl/>
        </w:rPr>
        <w:t>טיעוני הצדדים</w:t>
      </w:r>
      <w:r>
        <w:rPr>
          <w:rFonts w:hint="cs"/>
          <w:rtl/>
        </w:rPr>
        <w:t>:</w:t>
      </w:r>
    </w:p>
    <w:p w14:paraId="6F1FCD1A" w14:textId="77777777" w:rsidR="0093768D" w:rsidRDefault="0093768D" w:rsidP="0093768D">
      <w:pPr>
        <w:spacing w:line="360" w:lineRule="auto"/>
        <w:ind w:hanging="567"/>
        <w:jc w:val="both"/>
        <w:rPr>
          <w:rtl/>
        </w:rPr>
      </w:pPr>
      <w:r>
        <w:rPr>
          <w:rFonts w:hint="cs"/>
          <w:rtl/>
        </w:rPr>
        <w:t>4.</w:t>
      </w:r>
      <w:r>
        <w:rPr>
          <w:rFonts w:hint="cs"/>
          <w:rtl/>
        </w:rPr>
        <w:tab/>
      </w:r>
      <w:r w:rsidRPr="00726601">
        <w:rPr>
          <w:rFonts w:hint="cs"/>
          <w:b/>
          <w:bCs/>
          <w:rtl/>
        </w:rPr>
        <w:t>המאשימה</w:t>
      </w:r>
      <w:r>
        <w:rPr>
          <w:rFonts w:hint="cs"/>
          <w:rtl/>
        </w:rPr>
        <w:t xml:space="preserve"> טענה לעונש בכתב והשלימה טיעוניה על-פה. בהתאם להסדר, המאשימה עתרה להטיל על הנאשם עונש של 8 שנות מאסר בניכוי ימי מעצרו, מאסר על תנאי וקנס. כאמור, המאשימה בטיעוניה עתרה להטיל על הנאשם גם עונשים של פסילת רישיון נהיגה בפועל ועל תנאי.</w:t>
      </w:r>
    </w:p>
    <w:p w14:paraId="320C5C53" w14:textId="77777777" w:rsidR="0093768D" w:rsidRDefault="0093768D" w:rsidP="0093768D">
      <w:pPr>
        <w:spacing w:line="360" w:lineRule="auto"/>
        <w:ind w:hanging="567"/>
        <w:jc w:val="both"/>
        <w:rPr>
          <w:rtl/>
        </w:rPr>
      </w:pPr>
      <w:r>
        <w:rPr>
          <w:rtl/>
        </w:rPr>
        <w:tab/>
      </w:r>
      <w:r>
        <w:rPr>
          <w:rFonts w:hint="cs"/>
          <w:rtl/>
        </w:rPr>
        <w:t xml:space="preserve">המאשימה הפנתה בטיעוניה לערכים המוגנים שנפגעו, למידת הפגיעה הגבוהה בערכים אלה ולנסיבות הקשורות בביצוע העבירות. בין היתר הפנתה לתכנון שקדם לביצוע העבירות, למספר האירועים, לשילוב עבירות הסמים עם עבירות הנשק, למשך הזמן שבו בוצעו העבירות ולשיטתיות, לחלקו המשמעותי של הנאשם בביצוע העבירות המלמד על כך שהוא היה הרוח החיה בביצוען, לנזקים הפוטנציאלים שעלולים היו להיגרם מביצוע העבירות ולסיבה שהביאה את הנאשם לביצוע העבירות (בצע כסף). </w:t>
      </w:r>
    </w:p>
    <w:p w14:paraId="1F3EBBFD" w14:textId="77777777" w:rsidR="0093768D" w:rsidRDefault="0093768D" w:rsidP="0093768D">
      <w:pPr>
        <w:spacing w:line="360" w:lineRule="auto"/>
        <w:ind w:hanging="567"/>
        <w:jc w:val="both"/>
        <w:rPr>
          <w:rtl/>
        </w:rPr>
      </w:pPr>
      <w:r>
        <w:rPr>
          <w:rtl/>
        </w:rPr>
        <w:tab/>
      </w:r>
      <w:r>
        <w:rPr>
          <w:rFonts w:hint="cs"/>
          <w:rtl/>
        </w:rPr>
        <w:t xml:space="preserve">המאשימה הפנתה בטיעוניה למגמת ההחמרה בענישה בעבירות הנשק, לעונש המרבי שקבע המחוקק לצד עבירת הסחר בנשק, לתיקון החוק שקבע עונשי מינימום לצד עבירות אלו, להנחיית פרקליט המדינה המצביעה על העלאת רמת הענישה בעבירות אלו ולשיקולי הרתעת היחיד והרבים. </w:t>
      </w:r>
    </w:p>
    <w:p w14:paraId="44BE9899" w14:textId="77777777" w:rsidR="0093768D" w:rsidRDefault="0093768D" w:rsidP="0093768D">
      <w:pPr>
        <w:spacing w:line="360" w:lineRule="auto"/>
        <w:jc w:val="both"/>
        <w:rPr>
          <w:rtl/>
        </w:rPr>
      </w:pPr>
      <w:r>
        <w:rPr>
          <w:rFonts w:hint="cs"/>
          <w:rtl/>
        </w:rPr>
        <w:t>המאשימה טענה כי אין לתת משקל ממשי לחוות הדעת הקרימינולוגי</w:t>
      </w:r>
      <w:r>
        <w:rPr>
          <w:rFonts w:hint="eastAsia"/>
          <w:rtl/>
        </w:rPr>
        <w:t>ת</w:t>
      </w:r>
      <w:r>
        <w:rPr>
          <w:rFonts w:hint="cs"/>
          <w:rtl/>
        </w:rPr>
        <w:t xml:space="preserve"> שהוגשה מטעם ההגנה תוך שהבהירה שלטעמה לא קיימת במקרה זה אינדיקציה המצדיקה מתן משקל לשיקולי שיקום. </w:t>
      </w:r>
    </w:p>
    <w:p w14:paraId="5EF10E8E" w14:textId="77777777" w:rsidR="0093768D" w:rsidRDefault="0093768D" w:rsidP="0093768D">
      <w:pPr>
        <w:spacing w:line="360" w:lineRule="auto"/>
        <w:jc w:val="both"/>
        <w:rPr>
          <w:b/>
          <w:bCs/>
          <w:u w:val="single"/>
          <w:rtl/>
        </w:rPr>
      </w:pPr>
      <w:r>
        <w:rPr>
          <w:rFonts w:hint="cs"/>
          <w:rtl/>
        </w:rPr>
        <w:t>בהקשר זה הוסיפה כי לנאשם עבר פלילי וכן שניתנו לו הזדמנויות לחזור למוטב אותן הוא לא ניצל.  המאשימה הפנתה לפסיקה לתמיכה בעמדתה העונשית.</w:t>
      </w:r>
    </w:p>
    <w:p w14:paraId="60C849C8" w14:textId="77777777" w:rsidR="0093768D" w:rsidRDefault="0093768D" w:rsidP="0093768D">
      <w:pPr>
        <w:spacing w:line="360" w:lineRule="auto"/>
        <w:ind w:hanging="567"/>
        <w:jc w:val="both"/>
        <w:rPr>
          <w:b/>
          <w:bCs/>
          <w:u w:val="single"/>
          <w:rtl/>
        </w:rPr>
      </w:pPr>
    </w:p>
    <w:p w14:paraId="7EC36295" w14:textId="77777777" w:rsidR="0093768D" w:rsidRPr="00636D2F" w:rsidRDefault="0093768D" w:rsidP="0093768D">
      <w:pPr>
        <w:spacing w:line="360" w:lineRule="auto"/>
        <w:ind w:hanging="567"/>
        <w:jc w:val="both"/>
        <w:rPr>
          <w:rtl/>
        </w:rPr>
      </w:pPr>
      <w:r w:rsidRPr="00726601">
        <w:rPr>
          <w:rFonts w:hint="cs"/>
          <w:rtl/>
        </w:rPr>
        <w:t>5.</w:t>
      </w:r>
      <w:r w:rsidRPr="00726601">
        <w:rPr>
          <w:rFonts w:hint="cs"/>
          <w:rtl/>
        </w:rPr>
        <w:tab/>
      </w:r>
      <w:r w:rsidRPr="00726601">
        <w:rPr>
          <w:rFonts w:hint="cs"/>
          <w:b/>
          <w:bCs/>
          <w:rtl/>
        </w:rPr>
        <w:t>ב"כ הנאשם</w:t>
      </w:r>
      <w:r>
        <w:rPr>
          <w:rFonts w:hint="cs"/>
          <w:rtl/>
        </w:rPr>
        <w:t xml:space="preserve"> עתרה </w:t>
      </w:r>
      <w:r w:rsidRPr="00B30789">
        <w:rPr>
          <w:rFonts w:hint="cs"/>
          <w:rtl/>
        </w:rPr>
        <w:t>להטיל על הנאשם עונש של שלוש שנות מאסר וחצי לצד ענישה נלווית של מאסר על תנאי, קנס והתחייבות</w:t>
      </w:r>
      <w:r>
        <w:rPr>
          <w:rFonts w:hint="cs"/>
          <w:rtl/>
        </w:rPr>
        <w:t xml:space="preserve"> להימנע מביצוע עבירה</w:t>
      </w:r>
      <w:r w:rsidRPr="00B30789">
        <w:rPr>
          <w:rFonts w:hint="cs"/>
          <w:rtl/>
        </w:rPr>
        <w:t xml:space="preserve">. </w:t>
      </w:r>
      <w:r>
        <w:rPr>
          <w:rFonts w:hint="cs"/>
          <w:rtl/>
        </w:rPr>
        <w:t>ב"כ הנאשם עתרה לכך שמהמאסר שיוטל על הנאשם ינוכו כל ימי</w:t>
      </w:r>
      <w:r w:rsidRPr="00B30789">
        <w:rPr>
          <w:rFonts w:hint="cs"/>
          <w:rtl/>
        </w:rPr>
        <w:t xml:space="preserve"> מעצרו</w:t>
      </w:r>
      <w:r>
        <w:rPr>
          <w:rFonts w:hint="cs"/>
          <w:rtl/>
        </w:rPr>
        <w:t>,</w:t>
      </w:r>
      <w:r w:rsidRPr="00B30789">
        <w:rPr>
          <w:rFonts w:hint="cs"/>
          <w:rtl/>
        </w:rPr>
        <w:t xml:space="preserve"> </w:t>
      </w:r>
      <w:r>
        <w:rPr>
          <w:rFonts w:hint="cs"/>
          <w:rtl/>
        </w:rPr>
        <w:t xml:space="preserve">מבלי </w:t>
      </w:r>
      <w:r w:rsidRPr="00B30789">
        <w:rPr>
          <w:rFonts w:hint="cs"/>
          <w:rtl/>
        </w:rPr>
        <w:t xml:space="preserve">לקזז </w:t>
      </w:r>
      <w:r>
        <w:rPr>
          <w:rFonts w:hint="cs"/>
          <w:rtl/>
        </w:rPr>
        <w:t xml:space="preserve">את </w:t>
      </w:r>
      <w:r w:rsidRPr="00B30789">
        <w:rPr>
          <w:rFonts w:hint="cs"/>
          <w:rtl/>
        </w:rPr>
        <w:t xml:space="preserve">תקופת המעצר </w:t>
      </w:r>
      <w:r>
        <w:rPr>
          <w:rFonts w:hint="cs"/>
          <w:rtl/>
        </w:rPr>
        <w:t>בת ארבעה חודשים בה הוא היה במקביל אסיר בתיק אחר. בנוסף עתרה שלא להטיל על הנאשם עונש של פסילת רישיון נהיגה כפי שעתרה המאשימה, כשלעניין זה טענה שלא מצוין בכתב האישום כי במהלך ביצוע העבירות הנאשם היה עם רכב שלו, או כי נהג ברכב תוך שהוסיפה כי לנאשם אין כלל רכב וכי שלילת הרישיון תמנע ממנו להוציא רישיון ולפרנס את ילדיו לאחר שחרורו מהמאסר. כן ציינה שיש להימנע מפסילת רישיון נהיגה לנוכח תקופת המאסר הממושכת שתוטל על הנאשם.</w:t>
      </w:r>
    </w:p>
    <w:p w14:paraId="28A9E1AC" w14:textId="77777777" w:rsidR="0093768D" w:rsidRDefault="0093768D" w:rsidP="0093768D">
      <w:pPr>
        <w:spacing w:line="360" w:lineRule="auto"/>
        <w:jc w:val="both"/>
        <w:rPr>
          <w:rtl/>
        </w:rPr>
      </w:pPr>
    </w:p>
    <w:p w14:paraId="18433A8F" w14:textId="77777777" w:rsidR="0093768D" w:rsidRDefault="0093768D" w:rsidP="0093768D">
      <w:pPr>
        <w:spacing w:line="360" w:lineRule="auto"/>
        <w:ind w:hanging="567"/>
        <w:jc w:val="both"/>
        <w:rPr>
          <w:rtl/>
        </w:rPr>
      </w:pPr>
      <w:r>
        <w:rPr>
          <w:rtl/>
        </w:rPr>
        <w:tab/>
      </w:r>
      <w:r>
        <w:rPr>
          <w:rFonts w:hint="cs"/>
          <w:rtl/>
        </w:rPr>
        <w:t xml:space="preserve">ב"כ הנאשם טענה כי יש לראות בכלל האישומים והעבירות כאירוע אחד, כאשר לטענתה חלקו של הנאשם בביצוע העבירות הוא מצומצם ומשני. ב"כ הנאשם התייחסה לנסיבות ביצוע העבירות בכל אחד מהאישומים. כך טענה שבאישומים הראשון והשני מדובר בעבירות של תיווך וסחר ובתיווך שכלל </w:t>
      </w:r>
      <w:r w:rsidRPr="00D17663">
        <w:rPr>
          <w:rFonts w:hint="cs"/>
          <w:rtl/>
        </w:rPr>
        <w:t xml:space="preserve">מסירת פרטי מחיר ומיקום </w:t>
      </w:r>
      <w:r>
        <w:rPr>
          <w:rFonts w:hint="cs"/>
          <w:rtl/>
        </w:rPr>
        <w:t>והבאה של הסם; כך טענה שבאישום השלישי הסחר היה בנשק תקול; כך טענה</w:t>
      </w:r>
      <w:r w:rsidRPr="00D17663">
        <w:rPr>
          <w:rFonts w:hint="cs"/>
          <w:rtl/>
        </w:rPr>
        <w:t xml:space="preserve"> </w:t>
      </w:r>
      <w:r>
        <w:rPr>
          <w:rFonts w:hint="cs"/>
          <w:rtl/>
        </w:rPr>
        <w:t>שבאישום הרביעי, האחר שהתלווה לנאשם,</w:t>
      </w:r>
      <w:r w:rsidRPr="00D17663">
        <w:rPr>
          <w:rFonts w:hint="cs"/>
          <w:rtl/>
        </w:rPr>
        <w:t xml:space="preserve"> </w:t>
      </w:r>
      <w:r>
        <w:rPr>
          <w:rFonts w:hint="cs"/>
          <w:rtl/>
        </w:rPr>
        <w:t xml:space="preserve">הוא שהחזיק בנשק ובמחסנית והוא שמסר את הנשק לסוכן בעוד שהנאשם רק לקח מהאחר את המחסנית ונתן אותה לסוכן; כך טענה ביחס לאישום החמישי שהאחר שהתלווה לנאשם הוא שמסר את המחסנית לסוכן ושהנאשם לא הגיע עם נשק על גופו כי אם לקח אותו מאזור שממנו הגיע האחר והכל כשמדובר בעמלת עסקה נמוכה של הנאשם, וכך טענה כי באישום השישי הנאשם הורשע בעבירה של סיוע לסחר בנשק. </w:t>
      </w:r>
    </w:p>
    <w:p w14:paraId="662A46D4" w14:textId="77777777" w:rsidR="0093768D" w:rsidRDefault="0093768D" w:rsidP="0093768D">
      <w:pPr>
        <w:spacing w:line="360" w:lineRule="auto"/>
        <w:jc w:val="both"/>
        <w:rPr>
          <w:rtl/>
        </w:rPr>
      </w:pPr>
      <w:r>
        <w:rPr>
          <w:rFonts w:hint="cs"/>
          <w:rtl/>
        </w:rPr>
        <w:t xml:space="preserve">ב"כ הנאשם הוסיפה כי כלל העבירות לא התאפיינו בתחכום, כי העמלות שהתקבלו היו נמוכות, כי הייתה מעורבות משמעותית של האחר שהתלווה אל הנאשם ואשר נכח בכלל העסקאות, כי סוג </w:t>
      </w:r>
      <w:r w:rsidRPr="00FE1F9E">
        <w:rPr>
          <w:rFonts w:hint="cs"/>
          <w:rtl/>
        </w:rPr>
        <w:t xml:space="preserve">הסם </w:t>
      </w:r>
      <w:r>
        <w:rPr>
          <w:rFonts w:hint="cs"/>
          <w:rtl/>
        </w:rPr>
        <w:t xml:space="preserve">בעבירות הסם אינו נמנה על הסמים הקשים, כי כלי הנשק שלגביהם בוצעו העבירות אינם </w:t>
      </w:r>
      <w:r w:rsidRPr="00FE1F9E">
        <w:rPr>
          <w:rFonts w:hint="cs"/>
          <w:rtl/>
        </w:rPr>
        <w:t>צהליים</w:t>
      </w:r>
      <w:r>
        <w:rPr>
          <w:rFonts w:hint="cs"/>
          <w:rtl/>
        </w:rPr>
        <w:t xml:space="preserve"> או כאלה אשר נעשה בהם שימוש בעבר. כן טענה, כי לנאשם אין קשר לגורמים עוינים וכי העבירות לא בוצעו על רקע בטחוני.</w:t>
      </w:r>
    </w:p>
    <w:p w14:paraId="7EEC2CC5" w14:textId="77777777" w:rsidR="0093768D" w:rsidRDefault="0093768D" w:rsidP="0093768D">
      <w:pPr>
        <w:spacing w:line="360" w:lineRule="auto"/>
        <w:ind w:hanging="567"/>
        <w:jc w:val="both"/>
        <w:rPr>
          <w:rtl/>
        </w:rPr>
      </w:pPr>
    </w:p>
    <w:p w14:paraId="457E8823" w14:textId="77777777" w:rsidR="0093768D" w:rsidRDefault="0093768D" w:rsidP="0093768D">
      <w:pPr>
        <w:spacing w:line="360" w:lineRule="auto"/>
        <w:ind w:hanging="567"/>
        <w:jc w:val="both"/>
        <w:rPr>
          <w:rtl/>
        </w:rPr>
      </w:pPr>
      <w:r>
        <w:rPr>
          <w:rFonts w:hint="cs"/>
          <w:rtl/>
        </w:rPr>
        <w:t xml:space="preserve"> </w:t>
      </w:r>
      <w:r>
        <w:rPr>
          <w:rtl/>
        </w:rPr>
        <w:tab/>
      </w:r>
      <w:r>
        <w:rPr>
          <w:rFonts w:hint="cs"/>
          <w:rtl/>
        </w:rPr>
        <w:t>ב"כ הנאשם הדגישה, כי המאשימה שגתה בטענתה כי הנאשם ביצע את העבירות עת ריצה עבודות שירות שכן העבירות בוצעו עשרה חודשים לאחר ההיכרות עם הסוכן ולאחר שהסתיימו עבודות השירות בפועל.</w:t>
      </w:r>
    </w:p>
    <w:p w14:paraId="2239893F" w14:textId="77777777" w:rsidR="0093768D" w:rsidRDefault="0093768D" w:rsidP="0093768D">
      <w:pPr>
        <w:spacing w:line="360" w:lineRule="auto"/>
        <w:ind w:hanging="567"/>
        <w:jc w:val="both"/>
        <w:rPr>
          <w:rtl/>
        </w:rPr>
      </w:pPr>
      <w:r>
        <w:rPr>
          <w:rtl/>
        </w:rPr>
        <w:tab/>
      </w:r>
      <w:r>
        <w:rPr>
          <w:rFonts w:hint="cs"/>
          <w:rtl/>
        </w:rPr>
        <w:t>ב"כ הנאשם הפנתה בטיעוניה לחוו"ד הקרימינולוגית שהוגשה מטעם ההגנה (</w:t>
      </w:r>
      <w:r>
        <w:rPr>
          <w:rFonts w:hint="cs"/>
          <w:b/>
          <w:bCs/>
          <w:rtl/>
        </w:rPr>
        <w:t>נ/ב</w:t>
      </w:r>
      <w:r>
        <w:rPr>
          <w:rFonts w:hint="cs"/>
          <w:rtl/>
        </w:rPr>
        <w:t>), בה יש התייחסות לנסיבות חייו האישיות-משפחתיות המורכבות של הנאשם, לרבות לכך שבנו נולד עם בעיה רפואית ואביו נפטר במהלך המעצר, למצוקה הכלכלית אליה נקלע בעקבות משבר הקורונה שהביאה אותו לביצוע העבירות ולכך שהוא סועד את אמו. כן הפנתה להתייחסות בחוות הדעת על אודות כך שהנאשם נעדר דפוסים עבריינים, לכך שהוא לא ביצע את העבירות על רקע אישיות אנטי-סוציאלית כי אם על רקע חברתי הישרדותי, לפרוגנוזה השיקומית החיובית ולכך שהוא מורתע מההליך המשפטי.</w:t>
      </w:r>
    </w:p>
    <w:p w14:paraId="14530A42" w14:textId="77777777" w:rsidR="0093768D" w:rsidRDefault="0093768D" w:rsidP="0093768D">
      <w:pPr>
        <w:spacing w:line="360" w:lineRule="auto"/>
        <w:ind w:hanging="567"/>
        <w:jc w:val="both"/>
        <w:rPr>
          <w:rtl/>
        </w:rPr>
      </w:pPr>
      <w:r>
        <w:rPr>
          <w:rtl/>
        </w:rPr>
        <w:tab/>
      </w:r>
      <w:r>
        <w:rPr>
          <w:rFonts w:hint="cs"/>
          <w:rtl/>
        </w:rPr>
        <w:t>ב"כ הנאשם טענה כי העמדה העונשית של המאשימה לא נתמכת בפסיקה.</w:t>
      </w:r>
    </w:p>
    <w:p w14:paraId="50BD4DAF" w14:textId="77777777" w:rsidR="0093768D" w:rsidRDefault="0093768D" w:rsidP="0093768D">
      <w:pPr>
        <w:spacing w:line="360" w:lineRule="auto"/>
        <w:ind w:hanging="567"/>
        <w:jc w:val="both"/>
        <w:rPr>
          <w:rtl/>
        </w:rPr>
      </w:pPr>
      <w:r>
        <w:rPr>
          <w:rtl/>
        </w:rPr>
        <w:tab/>
      </w:r>
      <w:r>
        <w:rPr>
          <w:rFonts w:hint="cs"/>
          <w:rtl/>
        </w:rPr>
        <w:t xml:space="preserve">ב"כ הנאשם צרפה </w:t>
      </w:r>
      <w:r>
        <w:rPr>
          <w:rtl/>
        </w:rPr>
        <w:t xml:space="preserve">מסמך </w:t>
      </w:r>
      <w:r>
        <w:rPr>
          <w:rFonts w:hint="cs"/>
          <w:rtl/>
        </w:rPr>
        <w:t>ל</w:t>
      </w:r>
      <w:r>
        <w:rPr>
          <w:rtl/>
        </w:rPr>
        <w:t xml:space="preserve">תקופת עבודות השירות, חוות </w:t>
      </w:r>
      <w:r>
        <w:rPr>
          <w:rFonts w:hint="cs"/>
          <w:rtl/>
        </w:rPr>
        <w:t xml:space="preserve">דעת </w:t>
      </w:r>
      <w:r>
        <w:rPr>
          <w:rtl/>
        </w:rPr>
        <w:t xml:space="preserve">קרימינולוגית, מסמך אישור על מות אביו של הנאשם, מסמכים רפואיים </w:t>
      </w:r>
      <w:r>
        <w:rPr>
          <w:rFonts w:hint="cs"/>
          <w:rtl/>
        </w:rPr>
        <w:t>הקשורים ב</w:t>
      </w:r>
      <w:r>
        <w:rPr>
          <w:rtl/>
        </w:rPr>
        <w:t xml:space="preserve">מחלת הבן הקטן שנולד </w:t>
      </w:r>
      <w:r>
        <w:rPr>
          <w:rFonts w:hint="cs"/>
          <w:rtl/>
        </w:rPr>
        <w:t xml:space="preserve">לנאשם </w:t>
      </w:r>
      <w:r>
        <w:rPr>
          <w:rtl/>
        </w:rPr>
        <w:t xml:space="preserve">בזמן המעצר </w:t>
      </w:r>
      <w:r>
        <w:rPr>
          <w:rFonts w:hint="cs"/>
          <w:rtl/>
        </w:rPr>
        <w:t xml:space="preserve">ואסופת פסיקה לתמיכה בעדתה העונשית. </w:t>
      </w:r>
    </w:p>
    <w:p w14:paraId="095A05E6" w14:textId="77777777" w:rsidR="0093768D" w:rsidRPr="00D20C3A" w:rsidRDefault="0093768D" w:rsidP="0093768D">
      <w:pPr>
        <w:spacing w:line="360" w:lineRule="auto"/>
        <w:ind w:hanging="567"/>
        <w:jc w:val="both"/>
        <w:rPr>
          <w:rtl/>
        </w:rPr>
      </w:pPr>
    </w:p>
    <w:p w14:paraId="5DA0FB6E" w14:textId="77777777" w:rsidR="0093768D" w:rsidRPr="00E5736B" w:rsidRDefault="0093768D" w:rsidP="0093768D">
      <w:pPr>
        <w:spacing w:line="360" w:lineRule="auto"/>
        <w:ind w:hanging="567"/>
        <w:jc w:val="both"/>
        <w:rPr>
          <w:b/>
          <w:bCs/>
          <w:u w:val="single"/>
          <w:rtl/>
        </w:rPr>
      </w:pPr>
      <w:r>
        <w:rPr>
          <w:rtl/>
        </w:rPr>
        <w:tab/>
      </w:r>
      <w:r w:rsidRPr="00E5736B">
        <w:rPr>
          <w:rFonts w:hint="cs"/>
          <w:b/>
          <w:bCs/>
          <w:u w:val="single"/>
          <w:rtl/>
        </w:rPr>
        <w:t>ראיות לעונש</w:t>
      </w:r>
    </w:p>
    <w:p w14:paraId="03DA919E" w14:textId="77777777" w:rsidR="0093768D" w:rsidRDefault="0093768D" w:rsidP="0093768D">
      <w:pPr>
        <w:spacing w:line="360" w:lineRule="auto"/>
        <w:ind w:hanging="567"/>
        <w:jc w:val="both"/>
        <w:rPr>
          <w:rtl/>
        </w:rPr>
      </w:pPr>
      <w:r>
        <w:rPr>
          <w:rFonts w:hint="cs"/>
          <w:rtl/>
        </w:rPr>
        <w:t>6.</w:t>
      </w:r>
      <w:r>
        <w:rPr>
          <w:rFonts w:hint="cs"/>
          <w:rtl/>
        </w:rPr>
        <w:tab/>
        <w:t xml:space="preserve">ב"כ הנאשם צרפה חוות דעת קרימינולוגית של הגב' אתי רחמים. יצוין, כי לאחר הכרעת הדין ב"כ הנאשם מסרה שההגנה לא מבקשת לקבל תסקיר של שירות המבחן. </w:t>
      </w:r>
    </w:p>
    <w:p w14:paraId="73110807" w14:textId="77777777" w:rsidR="0093768D" w:rsidRDefault="0093768D" w:rsidP="0093768D">
      <w:pPr>
        <w:spacing w:line="360" w:lineRule="auto"/>
        <w:jc w:val="both"/>
        <w:rPr>
          <w:rtl/>
        </w:rPr>
      </w:pPr>
      <w:r>
        <w:rPr>
          <w:rFonts w:hint="cs"/>
          <w:rtl/>
        </w:rPr>
        <w:t>מחוות הדעת, שהתבססה על שיחה עם הנאשם באמצעות היוועדות חזותית מבית הכלא, עולה כי זה בן 25, נשוי ואב לארבעה ילדים, בנו האחרון נולד בהיותו במעצר וסובל מבעיה התפתחותית שהצריכה טיפולים רפואיים ואשפוז, סיים 4 שנות לימוד, ללא השכלה פורמאלית או מקצועית, אביו הגרוש מאמו נפטר בהיותו במעצר, גדל במציאות כלכלית קשה, החל לעבוד בגיל 14 בקטיף ובשירותי ניקיון, חווה מספר אירועים טראומטיים במהלך חייו לרבות תאונת טרקטורון בגיל 21, נקלע למצוקה כלכלית וחש קושי לפרנס את משפחתו.</w:t>
      </w:r>
    </w:p>
    <w:p w14:paraId="6F6DE622" w14:textId="77777777" w:rsidR="0093768D" w:rsidRDefault="0093768D" w:rsidP="0093768D">
      <w:pPr>
        <w:spacing w:line="360" w:lineRule="auto"/>
        <w:ind w:hanging="567"/>
        <w:jc w:val="both"/>
        <w:rPr>
          <w:rtl/>
        </w:rPr>
      </w:pPr>
      <w:r>
        <w:rPr>
          <w:rtl/>
        </w:rPr>
        <w:tab/>
      </w:r>
      <w:r>
        <w:rPr>
          <w:rFonts w:hint="cs"/>
          <w:rtl/>
        </w:rPr>
        <w:t xml:space="preserve">מחוות הדעת עולה כי הנאשם מודה בביצוע העבירות, חש חרטה כנה על ביצוען ומעיד על עצמו כמי שהיה קל להשפעה וכמי שזיהו את מצוקותיו לגייס אותו לביצוע העבירות. </w:t>
      </w:r>
    </w:p>
    <w:p w14:paraId="66228E46" w14:textId="77777777" w:rsidR="0093768D" w:rsidRDefault="0093768D" w:rsidP="0093768D">
      <w:pPr>
        <w:spacing w:line="360" w:lineRule="auto"/>
        <w:ind w:hanging="567"/>
        <w:jc w:val="both"/>
        <w:rPr>
          <w:rtl/>
        </w:rPr>
      </w:pPr>
      <w:r>
        <w:rPr>
          <w:rtl/>
        </w:rPr>
        <w:tab/>
      </w:r>
      <w:r>
        <w:rPr>
          <w:rFonts w:hint="cs"/>
          <w:rtl/>
        </w:rPr>
        <w:t>עורכת חוות הדעת התרשמה כי הנאשם חווה במהלך חייו רצף של אירועים טראומטיים ללא מענה רגשי; כי גדל בשוליים התרבותיים כחלק מקבוצה חברתית הסובלת מפערים משמעותיים בכל מדד חברתי; כי הוא מנהל אורח חיים הישרדותי; כי לו דימוי עצמי נמוך והוא בעל דפוסים מרצים; כי הוא מאס בחיים עברייניים; כי הוא חש תסכול ואכזבה מהסבל שהוא גורם למשפחתו; כי ביצע את העבירות בהיותו בגיר צעיר; כי הוא לא ביצע את העבירות על רקע אישיות אנטי-סוציאלית כי אם על רקע מאפיינים פסיכו-חינוכיים, חברתיים-כלכליים ואישיים-הישרדותיים; כי הוא חש בושה ממעשיו ומורתע מההליך המשפטי וכן שהוא מביע שאיפות לניהול אורח חיים נורמטיבי.</w:t>
      </w:r>
    </w:p>
    <w:p w14:paraId="56B9113C" w14:textId="77777777" w:rsidR="0093768D" w:rsidRDefault="0093768D" w:rsidP="0093768D">
      <w:pPr>
        <w:spacing w:line="360" w:lineRule="auto"/>
        <w:ind w:hanging="567"/>
        <w:jc w:val="both"/>
        <w:rPr>
          <w:rtl/>
        </w:rPr>
      </w:pPr>
      <w:r>
        <w:rPr>
          <w:rtl/>
        </w:rPr>
        <w:tab/>
      </w:r>
      <w:r>
        <w:rPr>
          <w:rFonts w:hint="cs"/>
          <w:rtl/>
        </w:rPr>
        <w:t>כן ציינה כי לנאשם היה רצון לרווח כלכלי מידי,  פעל באופן אימפולסיבי וחסך בכלים לקבלת החלטות לטווח ארוך.</w:t>
      </w:r>
    </w:p>
    <w:p w14:paraId="14D703AA" w14:textId="77777777" w:rsidR="0093768D" w:rsidRDefault="0093768D" w:rsidP="0093768D">
      <w:pPr>
        <w:spacing w:line="360" w:lineRule="auto"/>
        <w:ind w:hanging="567"/>
        <w:jc w:val="both"/>
        <w:rPr>
          <w:rtl/>
        </w:rPr>
      </w:pPr>
      <w:r>
        <w:rPr>
          <w:rtl/>
        </w:rPr>
        <w:tab/>
      </w:r>
      <w:r>
        <w:rPr>
          <w:rFonts w:hint="cs"/>
          <w:rtl/>
        </w:rPr>
        <w:t>עורכת חוות הדעת התרשמה מפרוגנוזה טיפולית ושיקומית חיובית תוך שציינה כי קיימת חשיבות של יישום תהליך שיקומי בעניינו של הנאשם נוכח המוטיבציה הפנימית והחיצונית שהוא מגלה. עוד הוסיפה, כי הנאשם הורתע מעצם קיום ההליך הפלילי וכי ניתן יהיה להשיג אפקט הרתעתי גם ללא תקופת מאסר ממושכת בד בבד עם השתלבות בהליכי טיפול בכלא.</w:t>
      </w:r>
    </w:p>
    <w:p w14:paraId="17B45492" w14:textId="77777777" w:rsidR="0093768D" w:rsidRDefault="0093768D" w:rsidP="0093768D">
      <w:pPr>
        <w:spacing w:line="360" w:lineRule="auto"/>
        <w:ind w:hanging="567"/>
        <w:jc w:val="both"/>
        <w:rPr>
          <w:rtl/>
        </w:rPr>
      </w:pPr>
    </w:p>
    <w:p w14:paraId="7C1D2746" w14:textId="77777777" w:rsidR="0093768D" w:rsidRDefault="0093768D" w:rsidP="0093768D">
      <w:pPr>
        <w:spacing w:line="360" w:lineRule="auto"/>
        <w:ind w:hanging="567"/>
        <w:jc w:val="both"/>
        <w:rPr>
          <w:rtl/>
        </w:rPr>
      </w:pPr>
      <w:r>
        <w:rPr>
          <w:rFonts w:hint="cs"/>
          <w:rtl/>
        </w:rPr>
        <w:t>7.</w:t>
      </w:r>
      <w:r>
        <w:rPr>
          <w:rFonts w:hint="cs"/>
          <w:rtl/>
        </w:rPr>
        <w:tab/>
      </w:r>
      <w:r w:rsidRPr="00E5736B">
        <w:rPr>
          <w:rFonts w:hint="cs"/>
          <w:b/>
          <w:bCs/>
          <w:rtl/>
        </w:rPr>
        <w:t>הנאשם</w:t>
      </w:r>
      <w:r>
        <w:rPr>
          <w:rFonts w:hint="cs"/>
          <w:rtl/>
        </w:rPr>
        <w:t xml:space="preserve"> אמר את דברו. הנאשם הביע צער על מעשיו ושיתף כי כבר סיים שלוש קבוצות במסגרת מעצרו וכן שהוא ממשיך להשתלב בקבוצות ובחינוך.</w:t>
      </w:r>
    </w:p>
    <w:p w14:paraId="05789827" w14:textId="77777777" w:rsidR="0093768D" w:rsidRDefault="0093768D" w:rsidP="0093768D">
      <w:pPr>
        <w:spacing w:line="360" w:lineRule="auto"/>
        <w:ind w:hanging="567"/>
        <w:jc w:val="both"/>
        <w:rPr>
          <w:rtl/>
        </w:rPr>
      </w:pPr>
    </w:p>
    <w:p w14:paraId="7E71BD0C" w14:textId="77777777" w:rsidR="0093768D" w:rsidRPr="00E5736B" w:rsidRDefault="0093768D" w:rsidP="0093768D">
      <w:pPr>
        <w:spacing w:line="360" w:lineRule="auto"/>
        <w:ind w:hanging="567"/>
        <w:jc w:val="both"/>
        <w:rPr>
          <w:rFonts w:ascii="Arial" w:hAnsi="Arial"/>
          <w:b/>
          <w:bCs/>
          <w:sz w:val="26"/>
          <w:szCs w:val="26"/>
          <w:u w:val="single"/>
          <w:rtl/>
        </w:rPr>
      </w:pPr>
      <w:r>
        <w:rPr>
          <w:rtl/>
        </w:rPr>
        <w:tab/>
      </w:r>
      <w:r w:rsidRPr="00E5736B">
        <w:rPr>
          <w:rFonts w:hint="cs"/>
          <w:b/>
          <w:bCs/>
          <w:u w:val="single"/>
          <w:rtl/>
        </w:rPr>
        <w:t>דיון והכרעה</w:t>
      </w:r>
    </w:p>
    <w:p w14:paraId="6C6E6DFE" w14:textId="77777777" w:rsidR="0093768D" w:rsidRDefault="0093768D" w:rsidP="0093768D">
      <w:pPr>
        <w:spacing w:line="360" w:lineRule="auto"/>
        <w:ind w:hanging="567"/>
        <w:jc w:val="both"/>
      </w:pPr>
      <w:r w:rsidRPr="0024058A">
        <w:rPr>
          <w:rFonts w:ascii="Arial" w:hAnsi="Arial" w:hint="cs"/>
          <w:rtl/>
        </w:rPr>
        <w:t>8.</w:t>
      </w:r>
      <w:r>
        <w:rPr>
          <w:rFonts w:ascii="Arial" w:hAnsi="Arial" w:hint="cs"/>
          <w:b/>
          <w:bCs/>
          <w:sz w:val="26"/>
          <w:szCs w:val="26"/>
          <w:rtl/>
        </w:rPr>
        <w:tab/>
      </w:r>
      <w:r>
        <w:rPr>
          <w:rtl/>
        </w:rPr>
        <w:t xml:space="preserve">בענייננו הציגו הצדדים הסדר מסוג "הסדר טווח" במסגרתו המאשימה הגבילה את טיעוניה לעונש של  </w:t>
      </w:r>
      <w:r>
        <w:rPr>
          <w:rFonts w:hint="cs"/>
          <w:rtl/>
        </w:rPr>
        <w:t>8 שנות מאסר</w:t>
      </w:r>
      <w:r>
        <w:rPr>
          <w:rtl/>
        </w:rPr>
        <w:t xml:space="preserve"> ואילו ב"כ הנאשם טע</w:t>
      </w:r>
      <w:r>
        <w:rPr>
          <w:rFonts w:hint="cs"/>
          <w:rtl/>
        </w:rPr>
        <w:t>נה</w:t>
      </w:r>
      <w:r>
        <w:rPr>
          <w:rtl/>
        </w:rPr>
        <w:t xml:space="preserve"> באופן חופשי, ועתר</w:t>
      </w:r>
      <w:r>
        <w:rPr>
          <w:rFonts w:hint="cs"/>
          <w:rtl/>
        </w:rPr>
        <w:t>ה</w:t>
      </w:r>
      <w:r>
        <w:rPr>
          <w:rtl/>
        </w:rPr>
        <w:t xml:space="preserve"> </w:t>
      </w:r>
      <w:r>
        <w:rPr>
          <w:rFonts w:hint="cs"/>
          <w:rtl/>
        </w:rPr>
        <w:t>לעונש של 3 שנות מאסר וחצי.</w:t>
      </w:r>
    </w:p>
    <w:p w14:paraId="637E9432" w14:textId="77777777" w:rsidR="0093768D" w:rsidRDefault="0093768D" w:rsidP="0093768D">
      <w:pPr>
        <w:spacing w:line="360" w:lineRule="auto"/>
        <w:ind w:hanging="567"/>
        <w:jc w:val="both"/>
      </w:pPr>
      <w:r>
        <w:rPr>
          <w:rtl/>
        </w:rPr>
        <w:tab/>
        <w:t>בפסיקת בית המשפט העליון קיימות גישות שונות ביחס לשאלה האם במסגרת הסדר "טווח" פטור בית המשפט מחובתו לקבוע מתחם עונש הולם. מחד, קיימת גישה לפיה קביעת מתחם עונש הולם על-ידי בית המשפט היא אמירה נורמטיבית של בית המשפט אשר צריכה להיאמר ללא קשר להסדר שבין הצדדים. מאידך, קיימת גישה לפיה בנסיבות דומות, של הסדר "טווח", אין מקום לקביעת מתחם עונש הולם. לעניין הגישות השונות ראו למשל</w:t>
      </w:r>
      <w:r>
        <w:rPr>
          <w:rFonts w:hint="cs"/>
          <w:rtl/>
        </w:rPr>
        <w:t xml:space="preserve"> </w:t>
      </w:r>
      <w:hyperlink r:id="rId25" w:history="1">
        <w:r w:rsidR="006A6808" w:rsidRPr="006A6808">
          <w:rPr>
            <w:color w:val="0000FF"/>
            <w:u w:val="single"/>
            <w:rtl/>
          </w:rPr>
          <w:t>ע"פ 8109/15</w:t>
        </w:r>
      </w:hyperlink>
      <w:r>
        <w:rPr>
          <w:rtl/>
        </w:rPr>
        <w:t xml:space="preserve"> </w:t>
      </w:r>
      <w:r>
        <w:rPr>
          <w:b/>
          <w:bCs/>
          <w:rtl/>
        </w:rPr>
        <w:t>אביטן נ' מדינת ישראל</w:t>
      </w:r>
      <w:r>
        <w:rPr>
          <w:rtl/>
        </w:rPr>
        <w:t xml:space="preserve"> (פורסם בנבו, 09.06.2016), פסקה 8.</w:t>
      </w:r>
    </w:p>
    <w:p w14:paraId="0A0823CD" w14:textId="77777777" w:rsidR="0093768D" w:rsidRDefault="0093768D" w:rsidP="0093768D">
      <w:pPr>
        <w:spacing w:line="360" w:lineRule="auto"/>
        <w:ind w:hanging="567"/>
        <w:jc w:val="both"/>
        <w:rPr>
          <w:rtl/>
        </w:rPr>
      </w:pPr>
      <w:r>
        <w:rPr>
          <w:rtl/>
        </w:rPr>
        <w:tab/>
        <w:t>לצד אלו, קיימת גם גישת ביניים לפיה במקרים דומים אין צורך בהרחבה ובפירוט של מתחם העונש ההולם. צורך שכזה יכול לקום בעיקר עת מוצא בית המשפט להטיל עונש שסוטה מהעונש המוסכם או שנמצא הוא מחוץ לטווח המוסכם. בעניין זה ראו למשל</w:t>
      </w:r>
      <w:r>
        <w:rPr>
          <w:rFonts w:hint="cs"/>
          <w:rtl/>
        </w:rPr>
        <w:t xml:space="preserve"> </w:t>
      </w:r>
      <w:hyperlink r:id="rId26" w:history="1">
        <w:r w:rsidR="006A6808" w:rsidRPr="006A6808">
          <w:rPr>
            <w:color w:val="0000FF"/>
            <w:u w:val="single"/>
            <w:rtl/>
          </w:rPr>
          <w:t>ע"פ 6943/16</w:t>
        </w:r>
      </w:hyperlink>
      <w:r>
        <w:rPr>
          <w:rtl/>
        </w:rPr>
        <w:t xml:space="preserve"> </w:t>
      </w:r>
      <w:r>
        <w:rPr>
          <w:b/>
          <w:bCs/>
          <w:rtl/>
        </w:rPr>
        <w:t>גלקין נ' מדינת ישראל</w:t>
      </w:r>
      <w:r>
        <w:rPr>
          <w:rtl/>
        </w:rPr>
        <w:t xml:space="preserve"> (פורסם בנבו, 28.01.2018), פסקה 3.</w:t>
      </w:r>
    </w:p>
    <w:p w14:paraId="75521695" w14:textId="77777777" w:rsidR="0093768D" w:rsidRDefault="0093768D" w:rsidP="0093768D">
      <w:pPr>
        <w:spacing w:line="360" w:lineRule="auto"/>
        <w:ind w:hanging="567"/>
        <w:jc w:val="both"/>
      </w:pPr>
      <w:r>
        <w:rPr>
          <w:rtl/>
        </w:rPr>
        <w:tab/>
        <w:t xml:space="preserve">סבורני כי נוכח אופיו של ההסדר והעובדה שהעונש שאותו מצאתי להטיל על הנאשם אינו חורג מטווח הענישה </w:t>
      </w:r>
      <w:r>
        <w:rPr>
          <w:rFonts w:hint="cs"/>
          <w:rtl/>
        </w:rPr>
        <w:t>שנטען בפועל (שלוש שנות מאסר וחצי עד שמונה שנות מאסר)</w:t>
      </w:r>
      <w:r>
        <w:rPr>
          <w:rtl/>
        </w:rPr>
        <w:t>, אין הכרח לשרטט במדויק את גבולות מתחם העונש ההולם</w:t>
      </w:r>
      <w:r>
        <w:rPr>
          <w:rFonts w:hint="cs"/>
          <w:rtl/>
        </w:rPr>
        <w:t>, אף שמוצא אני לציין כי העונש המוצע על-ידי ב"כ הנאשם לא יכול להוות אפילו את הרף התחתון של מתחם העונש ההולם במקרה זה.</w:t>
      </w:r>
    </w:p>
    <w:p w14:paraId="69394B49" w14:textId="77777777" w:rsidR="0093768D" w:rsidRDefault="0093768D" w:rsidP="0093768D">
      <w:pPr>
        <w:spacing w:line="360" w:lineRule="auto"/>
        <w:jc w:val="both"/>
        <w:rPr>
          <w:rtl/>
        </w:rPr>
      </w:pPr>
      <w:r>
        <w:rPr>
          <w:rtl/>
        </w:rPr>
        <w:t>אחר כל האמור, פטור בלא כלום אי אפשר, וכדי להבין את מסקנתי בדבר העונש הראוי לנאשם, מצאתי לעמוד גם על השיקולים שמגבשים על דרך כלל את מתחם העונש ההולם.</w:t>
      </w:r>
    </w:p>
    <w:p w14:paraId="560A24C8" w14:textId="77777777" w:rsidR="0093768D" w:rsidRDefault="0093768D" w:rsidP="0093768D">
      <w:pPr>
        <w:spacing w:line="360" w:lineRule="auto"/>
        <w:ind w:hanging="567"/>
        <w:jc w:val="both"/>
        <w:rPr>
          <w:rtl/>
        </w:rPr>
      </w:pPr>
    </w:p>
    <w:p w14:paraId="5E31F0C2" w14:textId="77777777" w:rsidR="0093768D" w:rsidRDefault="0093768D" w:rsidP="0093768D">
      <w:pPr>
        <w:spacing w:line="360" w:lineRule="auto"/>
        <w:ind w:hanging="567"/>
        <w:jc w:val="both"/>
        <w:rPr>
          <w:rtl/>
        </w:rPr>
      </w:pPr>
      <w:r>
        <w:rPr>
          <w:rFonts w:hint="cs"/>
          <w:rtl/>
        </w:rPr>
        <w:t>9.</w:t>
      </w:r>
      <w:r>
        <w:rPr>
          <w:rtl/>
        </w:rPr>
        <w:tab/>
        <w:t>הערכים המוגנים שעומדים בבסיס עביר</w:t>
      </w:r>
      <w:r>
        <w:rPr>
          <w:rFonts w:hint="cs"/>
          <w:rtl/>
        </w:rPr>
        <w:t>ות הנשק והסמים הם</w:t>
      </w:r>
      <w:r w:rsidRPr="00DF76AF">
        <w:rPr>
          <w:rtl/>
        </w:rPr>
        <w:t xml:space="preserve"> שמירה על שלום הציבור, </w:t>
      </w:r>
      <w:r>
        <w:rPr>
          <w:rFonts w:hint="cs"/>
          <w:rtl/>
        </w:rPr>
        <w:t xml:space="preserve">על בריאותו, </w:t>
      </w:r>
      <w:r>
        <w:rPr>
          <w:rtl/>
        </w:rPr>
        <w:t>על ביטחונו ועל הסדר הציבורי</w:t>
      </w:r>
      <w:r>
        <w:rPr>
          <w:rFonts w:hint="cs"/>
          <w:rtl/>
        </w:rPr>
        <w:t>.</w:t>
      </w:r>
    </w:p>
    <w:p w14:paraId="3CEE3617" w14:textId="77777777" w:rsidR="0093768D" w:rsidRPr="00DF76AF" w:rsidRDefault="0093768D" w:rsidP="0093768D">
      <w:pPr>
        <w:spacing w:line="360" w:lineRule="auto"/>
        <w:ind w:hanging="567"/>
        <w:jc w:val="both"/>
        <w:rPr>
          <w:rtl/>
        </w:rPr>
      </w:pPr>
      <w:r>
        <w:rPr>
          <w:rtl/>
        </w:rPr>
        <w:tab/>
      </w:r>
      <w:r w:rsidRPr="00DF76AF">
        <w:rPr>
          <w:rtl/>
        </w:rPr>
        <w:t xml:space="preserve">לעניין זה ראו </w:t>
      </w:r>
      <w:hyperlink r:id="rId27" w:history="1">
        <w:r w:rsidR="006A6808" w:rsidRPr="006A6808">
          <w:rPr>
            <w:color w:val="0000FF"/>
            <w:u w:val="single"/>
            <w:rtl/>
          </w:rPr>
          <w:t>ע"פ 4945/13</w:t>
        </w:r>
      </w:hyperlink>
      <w:r w:rsidRPr="00DF76AF">
        <w:rPr>
          <w:rFonts w:hint="cs"/>
          <w:rtl/>
        </w:rPr>
        <w:t xml:space="preserve"> </w:t>
      </w:r>
      <w:r w:rsidRPr="00DF76AF">
        <w:rPr>
          <w:b/>
          <w:bCs/>
          <w:rtl/>
        </w:rPr>
        <w:t>מדינת ישראל נ' סלימאן</w:t>
      </w:r>
      <w:r>
        <w:rPr>
          <w:rtl/>
        </w:rPr>
        <w:t xml:space="preserve"> (פורסם בנבו, 19.04.2014)</w:t>
      </w:r>
      <w:r>
        <w:rPr>
          <w:rFonts w:hint="cs"/>
          <w:rtl/>
        </w:rPr>
        <w:t xml:space="preserve">, </w:t>
      </w:r>
      <w:r w:rsidRPr="00DF76AF">
        <w:rPr>
          <w:rtl/>
        </w:rPr>
        <w:t xml:space="preserve">פסקה 11: </w:t>
      </w:r>
    </w:p>
    <w:p w14:paraId="199DF49D" w14:textId="77777777" w:rsidR="0093768D" w:rsidRDefault="0093768D" w:rsidP="0093768D">
      <w:pPr>
        <w:spacing w:line="360" w:lineRule="auto"/>
        <w:ind w:left="850" w:right="851"/>
        <w:jc w:val="both"/>
        <w:rPr>
          <w:rtl/>
        </w:rPr>
      </w:pPr>
      <w:r w:rsidRPr="00DF76AF">
        <w:rPr>
          <w:rtl/>
        </w:rPr>
        <w:t>"</w:t>
      </w:r>
      <w:r w:rsidRPr="00DF76AF">
        <w:rPr>
          <w:b/>
          <w:bCs/>
          <w:rtl/>
        </w:rPr>
        <w:t>עבירות המבוצעות בנשק – לרבות רכישה, החזקה ונשיאת נשק–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sidRPr="00DF76AF">
        <w:rPr>
          <w:rtl/>
        </w:rPr>
        <w:t>".</w:t>
      </w:r>
    </w:p>
    <w:p w14:paraId="5BBDDFDC" w14:textId="77777777" w:rsidR="0093768D" w:rsidRDefault="0093768D" w:rsidP="0093768D">
      <w:pPr>
        <w:spacing w:line="360" w:lineRule="auto"/>
        <w:ind w:left="850" w:right="851"/>
        <w:jc w:val="both"/>
        <w:rPr>
          <w:rtl/>
        </w:rPr>
      </w:pPr>
    </w:p>
    <w:p w14:paraId="1E41D6F0" w14:textId="77777777" w:rsidR="0093768D" w:rsidRPr="001F71CC" w:rsidRDefault="0093768D" w:rsidP="0093768D">
      <w:pPr>
        <w:spacing w:line="360" w:lineRule="auto"/>
        <w:jc w:val="both"/>
        <w:rPr>
          <w:u w:val="single"/>
          <w:rtl/>
        </w:rPr>
      </w:pPr>
      <w:r>
        <w:rPr>
          <w:rFonts w:hint="cs"/>
          <w:rtl/>
        </w:rPr>
        <w:t>וביחס לעבירות הסמים</w:t>
      </w:r>
      <w:r>
        <w:rPr>
          <w:rtl/>
        </w:rPr>
        <w:t xml:space="preserve"> ראו</w:t>
      </w:r>
      <w:r>
        <w:rPr>
          <w:rFonts w:hint="cs"/>
          <w:rtl/>
        </w:rPr>
        <w:t xml:space="preserve"> למשל </w:t>
      </w:r>
      <w:hyperlink r:id="rId28" w:history="1">
        <w:r w:rsidR="006A6808" w:rsidRPr="006A6808">
          <w:rPr>
            <w:color w:val="0000FF"/>
            <w:u w:val="single"/>
            <w:rtl/>
          </w:rPr>
          <w:t>בש"פ 4322/07</w:t>
        </w:r>
      </w:hyperlink>
      <w:r>
        <w:rPr>
          <w:rFonts w:hint="cs"/>
          <w:rtl/>
        </w:rPr>
        <w:t xml:space="preserve"> </w:t>
      </w:r>
      <w:r>
        <w:rPr>
          <w:b/>
          <w:bCs/>
          <w:rtl/>
        </w:rPr>
        <w:t>סיטבון נ' מדינת ישראל</w:t>
      </w:r>
      <w:r>
        <w:rPr>
          <w:rtl/>
        </w:rPr>
        <w:t>, (פורסם בנבו, 29.05.2007), פסקה 4:</w:t>
      </w:r>
    </w:p>
    <w:p w14:paraId="5EDF6AC2" w14:textId="77777777" w:rsidR="0093768D" w:rsidRPr="006F1584" w:rsidRDefault="0093768D" w:rsidP="0093768D">
      <w:pPr>
        <w:spacing w:line="360" w:lineRule="auto"/>
        <w:ind w:left="850" w:right="851"/>
        <w:jc w:val="both"/>
        <w:rPr>
          <w:b/>
          <w:bCs/>
          <w:rtl/>
        </w:rPr>
      </w:pPr>
      <w:r w:rsidRPr="002D07F0">
        <w:rPr>
          <w:rtl/>
        </w:rPr>
        <w:t>"</w:t>
      </w:r>
      <w:r>
        <w:rPr>
          <w:b/>
          <w:bCs/>
          <w:rtl/>
        </w:rPr>
        <w:t>המסוכנות לשלום הציבור הנודעת מעברייני הסמים הינה מהמפורסמות שאינן צריכות ראיה. נגע הסמים מחלחל לשכבות רבות בציבור ומותיר אחריו שובל של קורבנות בגוף ובנפש...על חברה החפצה חיים לקדש מלחמת חורמה במארה בנגעים אלה של הסמים, וזאת בכל תחום אפשרי. חלקם של רשויות האכיפה ובתי המשפט במלחמה זו הינו מכריע</w:t>
      </w:r>
      <w:r>
        <w:rPr>
          <w:rFonts w:hint="cs"/>
          <w:rtl/>
        </w:rPr>
        <w:t>".</w:t>
      </w:r>
    </w:p>
    <w:p w14:paraId="3C0F8FCF" w14:textId="77777777" w:rsidR="0093768D" w:rsidRDefault="0093768D" w:rsidP="0093768D">
      <w:pPr>
        <w:spacing w:line="360" w:lineRule="auto"/>
        <w:ind w:hanging="567"/>
        <w:jc w:val="both"/>
        <w:rPr>
          <w:rtl/>
        </w:rPr>
      </w:pPr>
    </w:p>
    <w:p w14:paraId="3C0CD14A" w14:textId="77777777" w:rsidR="0093768D" w:rsidRPr="00DF76AF" w:rsidRDefault="0093768D" w:rsidP="0093768D">
      <w:pPr>
        <w:spacing w:line="360" w:lineRule="auto"/>
        <w:ind w:hanging="567"/>
        <w:jc w:val="both"/>
      </w:pPr>
      <w:r>
        <w:rPr>
          <w:rFonts w:hint="cs"/>
          <w:rtl/>
        </w:rPr>
        <w:t>10.</w:t>
      </w:r>
      <w:r>
        <w:rPr>
          <w:rFonts w:hint="cs"/>
          <w:rtl/>
        </w:rPr>
        <w:tab/>
      </w:r>
      <w:r w:rsidRPr="00DF76AF">
        <w:rPr>
          <w:rtl/>
        </w:rPr>
        <w:t xml:space="preserve">עבירות נשק הן בעלות פוטנציאל לפגיעה קטלנית בשלום הציבור, ולא בכדי ניכרת מגמה רציפה בפסיקה של החמרת הענישה בעבירות אלו. </w:t>
      </w:r>
    </w:p>
    <w:p w14:paraId="52C5DC99" w14:textId="77777777" w:rsidR="0093768D" w:rsidRDefault="0093768D" w:rsidP="0093768D">
      <w:pPr>
        <w:tabs>
          <w:tab w:val="left" w:pos="800"/>
          <w:tab w:val="num" w:pos="907"/>
        </w:tabs>
        <w:overflowPunct w:val="0"/>
        <w:autoSpaceDE w:val="0"/>
        <w:autoSpaceDN w:val="0"/>
        <w:adjustRightInd w:val="0"/>
        <w:spacing w:line="360" w:lineRule="auto"/>
        <w:ind w:hanging="567"/>
        <w:jc w:val="both"/>
        <w:textAlignment w:val="baseline"/>
        <w:rPr>
          <w:rFonts w:ascii="David" w:hAnsi="David"/>
          <w:spacing w:val="10"/>
        </w:rPr>
      </w:pPr>
      <w:r>
        <w:rPr>
          <w:rtl/>
        </w:rPr>
        <w:tab/>
      </w:r>
      <w:r>
        <w:rPr>
          <w:rFonts w:hint="cs"/>
          <w:rtl/>
        </w:rPr>
        <w:t>בהקשר זה נאמר אך לאחרונה על-ידי בית המשפט העליון ב</w:t>
      </w:r>
      <w:hyperlink r:id="rId29" w:history="1">
        <w:r w:rsidR="006A6808" w:rsidRPr="006A6808">
          <w:rPr>
            <w:color w:val="0000FF"/>
            <w:u w:val="single"/>
            <w:rtl/>
          </w:rPr>
          <w:t>ע"פ 3610/23</w:t>
        </w:r>
      </w:hyperlink>
      <w:r>
        <w:rPr>
          <w:rFonts w:ascii="David" w:hAnsi="David"/>
          <w:b/>
          <w:bCs/>
          <w:spacing w:val="10"/>
          <w:rtl/>
        </w:rPr>
        <w:t xml:space="preserve"> גוהר נ' מדינת ישראל </w:t>
      </w:r>
      <w:r>
        <w:rPr>
          <w:rFonts w:ascii="David" w:hAnsi="David"/>
          <w:spacing w:val="10"/>
          <w:rtl/>
        </w:rPr>
        <w:t>(פורסם בנבו, 2.5.2024), פסקה 10:</w:t>
      </w:r>
    </w:p>
    <w:p w14:paraId="0BACB5D3" w14:textId="77777777" w:rsidR="0093768D" w:rsidRPr="00C470F2" w:rsidRDefault="0093768D" w:rsidP="0093768D">
      <w:pPr>
        <w:spacing w:line="360" w:lineRule="auto"/>
        <w:ind w:left="850" w:right="851"/>
        <w:jc w:val="both"/>
        <w:rPr>
          <w:b/>
          <w:bCs/>
          <w:rtl/>
        </w:rPr>
      </w:pPr>
      <w:r w:rsidRPr="00C470F2">
        <w:rPr>
          <w:rFonts w:hint="cs"/>
          <w:rtl/>
        </w:rPr>
        <w:t>"</w:t>
      </w:r>
      <w:r w:rsidRPr="00F07EEB">
        <w:rPr>
          <w:b/>
          <w:bCs/>
          <w:rtl/>
        </w:rPr>
        <w:t>בית משפט עמד פעמים רבות על החומרה היתרה שבעבירות נשק, בהן גלום פוטנציאל לפגיעה בחיי אדם וסיכון ביטחון הציבור. כפי שהזדמן לי לציין ב</w:t>
      </w:r>
      <w:hyperlink r:id="rId30" w:history="1">
        <w:r w:rsidR="006A6808" w:rsidRPr="006A6808">
          <w:rPr>
            <w:b/>
            <w:bCs/>
            <w:color w:val="0000FF"/>
            <w:u w:val="single"/>
            <w:rtl/>
          </w:rPr>
          <w:t>ע"פ 2251/21</w:t>
        </w:r>
      </w:hyperlink>
      <w:r w:rsidRPr="00F07EEB">
        <w:rPr>
          <w:b/>
          <w:bCs/>
          <w:rtl/>
        </w:rPr>
        <w:t xml:space="preserve"> אבו עראר נ' מדינת ישראל [נבו] (15.12.2021): </w:t>
      </w:r>
    </w:p>
    <w:p w14:paraId="7BC803C4" w14:textId="77777777" w:rsidR="0093768D" w:rsidRDefault="0093768D" w:rsidP="0093768D">
      <w:pPr>
        <w:spacing w:line="360" w:lineRule="auto"/>
        <w:ind w:left="1440" w:right="1418"/>
        <w:jc w:val="both"/>
        <w:rPr>
          <w:b/>
          <w:bCs/>
          <w:rtl/>
        </w:rPr>
      </w:pPr>
      <w:r>
        <w:rPr>
          <w:rFonts w:hint="cs"/>
          <w:b/>
          <w:bCs/>
          <w:rtl/>
        </w:rPr>
        <w:t>'</w:t>
      </w:r>
      <w:r w:rsidRPr="00F07EEB">
        <w:rPr>
          <w:b/>
          <w:bCs/>
          <w:rtl/>
        </w:rPr>
        <w:t xml:space="preserve">אין צורך להכביר במילים על אודות החומרה הנלווית לעבירות נשק. אין היום חולקין כי עבירות מסוג זה הפכו ל"מכת מדינה" של ממש (ראו לאחרונה: </w:t>
      </w:r>
      <w:hyperlink r:id="rId31" w:history="1">
        <w:r w:rsidR="006A6808" w:rsidRPr="006A6808">
          <w:rPr>
            <w:b/>
            <w:bCs/>
            <w:color w:val="0000FF"/>
            <w:u w:val="single"/>
            <w:rtl/>
          </w:rPr>
          <w:t>ע"פ 7473/20</w:t>
        </w:r>
      </w:hyperlink>
      <w:r w:rsidRPr="00F07EEB">
        <w:rPr>
          <w:b/>
          <w:bCs/>
          <w:rtl/>
        </w:rPr>
        <w:t xml:space="preserve"> מדינת ישראל נ' מחאמיד, פסקה 24 [נבו] (29.6.2021); </w:t>
      </w:r>
      <w:hyperlink r:id="rId32" w:history="1">
        <w:r w:rsidR="006A6808" w:rsidRPr="006A6808">
          <w:rPr>
            <w:b/>
            <w:bCs/>
            <w:color w:val="0000FF"/>
            <w:u w:val="single"/>
            <w:rtl/>
          </w:rPr>
          <w:t>ע"פ 5993/21</w:t>
        </w:r>
      </w:hyperlink>
      <w:r w:rsidRPr="00F07EEB">
        <w:rPr>
          <w:b/>
          <w:bCs/>
          <w:rtl/>
        </w:rPr>
        <w:t xml:space="preserve"> סאלח נ' מדינת ישראל, פסקה 8 [נבו] (29.11.2021); </w:t>
      </w:r>
      <w:hyperlink r:id="rId33" w:history="1">
        <w:r w:rsidR="006A6808" w:rsidRPr="006A6808">
          <w:rPr>
            <w:b/>
            <w:bCs/>
            <w:color w:val="0000FF"/>
            <w:u w:val="single"/>
            <w:rtl/>
          </w:rPr>
          <w:t>ע"פ 8416/20</w:t>
        </w:r>
      </w:hyperlink>
      <w:r w:rsidRPr="00F07EEB">
        <w:rPr>
          <w:b/>
          <w:bCs/>
          <w:rtl/>
        </w:rPr>
        <w:t xml:space="preserve"> עייאט נ' מדינת ישראל [נבו] (2.9.2021)).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34" w:history="1">
        <w:r w:rsidR="006A6808" w:rsidRPr="006A6808">
          <w:rPr>
            <w:b/>
            <w:bCs/>
            <w:color w:val="0000FF"/>
            <w:u w:val="single"/>
            <w:rtl/>
          </w:rPr>
          <w:t>חוק העונשין</w:t>
        </w:r>
      </w:hyperlink>
      <w:r w:rsidRPr="00F07EEB">
        <w:rPr>
          <w:b/>
          <w:bCs/>
          <w:rtl/>
        </w:rPr>
        <w:t xml:space="preserve"> (חוק העונשין (תיקון מס' 140 – הוראת שעה), התשפ"ב-2021) הקובע עונשי מינימום לעבירות נשק</w:t>
      </w:r>
      <w:r>
        <w:rPr>
          <w:rFonts w:hint="cs"/>
          <w:b/>
          <w:bCs/>
          <w:rtl/>
        </w:rPr>
        <w:t>'</w:t>
      </w:r>
      <w:r w:rsidRPr="00F07EEB">
        <w:rPr>
          <w:b/>
          <w:bCs/>
          <w:rtl/>
        </w:rPr>
        <w:t xml:space="preserve"> (שם, פסקה 25)</w:t>
      </w:r>
      <w:r>
        <w:rPr>
          <w:rFonts w:hint="cs"/>
          <w:rtl/>
        </w:rPr>
        <w:t>.</w:t>
      </w:r>
      <w:r>
        <w:rPr>
          <w:rFonts w:hint="cs"/>
          <w:b/>
          <w:bCs/>
          <w:rtl/>
        </w:rPr>
        <w:t xml:space="preserve"> </w:t>
      </w:r>
    </w:p>
    <w:p w14:paraId="4345652C" w14:textId="77777777" w:rsidR="0093768D" w:rsidRDefault="0093768D" w:rsidP="0093768D">
      <w:pPr>
        <w:spacing w:line="360" w:lineRule="auto"/>
        <w:ind w:left="850" w:right="1418"/>
        <w:jc w:val="both"/>
        <w:rPr>
          <w:b/>
          <w:bCs/>
          <w:rtl/>
        </w:rPr>
      </w:pPr>
      <w:r w:rsidRPr="00C470F2">
        <w:rPr>
          <w:b/>
          <w:bCs/>
          <w:rtl/>
        </w:rPr>
        <w:t>דברים אלו נכונים היום על דרך קל וחומר</w:t>
      </w:r>
      <w:r w:rsidRPr="00C470F2">
        <w:rPr>
          <w:rFonts w:hint="cs"/>
          <w:rtl/>
        </w:rPr>
        <w:t>"</w:t>
      </w:r>
      <w:r>
        <w:rPr>
          <w:rFonts w:hint="cs"/>
          <w:rtl/>
        </w:rPr>
        <w:t>.</w:t>
      </w:r>
    </w:p>
    <w:p w14:paraId="58472346" w14:textId="77777777" w:rsidR="0093768D" w:rsidRPr="00C470F2" w:rsidRDefault="0093768D" w:rsidP="0093768D">
      <w:pPr>
        <w:spacing w:line="360" w:lineRule="auto"/>
        <w:ind w:left="850" w:right="1418"/>
        <w:jc w:val="both"/>
        <w:rPr>
          <w:b/>
          <w:bCs/>
          <w:rtl/>
        </w:rPr>
      </w:pPr>
    </w:p>
    <w:p w14:paraId="3C21098C" w14:textId="77777777" w:rsidR="0093768D" w:rsidRDefault="0093768D" w:rsidP="0093768D">
      <w:pPr>
        <w:spacing w:line="360" w:lineRule="auto"/>
        <w:ind w:hanging="567"/>
        <w:jc w:val="both"/>
        <w:rPr>
          <w:rFonts w:ascii="David" w:hAnsi="David"/>
        </w:rPr>
      </w:pPr>
      <w:r>
        <w:rPr>
          <w:rFonts w:ascii="David" w:hAnsi="David"/>
          <w:rtl/>
        </w:rPr>
        <w:tab/>
      </w:r>
      <w:r>
        <w:rPr>
          <w:rFonts w:ascii="David" w:hAnsi="David" w:hint="cs"/>
          <w:rtl/>
        </w:rPr>
        <w:t>וב</w:t>
      </w:r>
      <w:hyperlink r:id="rId35" w:history="1">
        <w:r w:rsidR="006A6808" w:rsidRPr="006A6808">
          <w:rPr>
            <w:rFonts w:ascii="David" w:hAnsi="David"/>
            <w:color w:val="0000FF"/>
            <w:u w:val="single"/>
            <w:rtl/>
          </w:rPr>
          <w:t>ע"פ 5681/23</w:t>
        </w:r>
      </w:hyperlink>
      <w:r>
        <w:rPr>
          <w:rFonts w:ascii="David" w:hAnsi="David"/>
          <w:rtl/>
        </w:rPr>
        <w:t xml:space="preserve"> </w:t>
      </w:r>
      <w:r>
        <w:rPr>
          <w:rFonts w:ascii="David" w:hAnsi="David"/>
          <w:b/>
          <w:bCs/>
          <w:rtl/>
        </w:rPr>
        <w:t>חווא נ' מדינת ישראל</w:t>
      </w:r>
      <w:r>
        <w:rPr>
          <w:rFonts w:ascii="David" w:hAnsi="David"/>
          <w:rtl/>
        </w:rPr>
        <w:t xml:space="preserve"> (פורסם בנבו, 20.12.2023), פס</w:t>
      </w:r>
      <w:r>
        <w:rPr>
          <w:rFonts w:ascii="David" w:hAnsi="David" w:hint="cs"/>
          <w:rtl/>
        </w:rPr>
        <w:t>קאות 11-13</w:t>
      </w:r>
      <w:r>
        <w:rPr>
          <w:rFonts w:ascii="David" w:hAnsi="David"/>
          <w:rtl/>
        </w:rPr>
        <w:t>:</w:t>
      </w:r>
    </w:p>
    <w:p w14:paraId="5A7826E2" w14:textId="77777777" w:rsidR="0093768D" w:rsidRPr="00F07EEB" w:rsidRDefault="0093768D" w:rsidP="0093768D">
      <w:pPr>
        <w:spacing w:line="360" w:lineRule="auto"/>
        <w:ind w:left="850" w:right="851"/>
        <w:jc w:val="both"/>
        <w:rPr>
          <w:b/>
          <w:bCs/>
          <w:rtl/>
        </w:rPr>
      </w:pPr>
      <w:r w:rsidRPr="00F07EEB">
        <w:rPr>
          <w:rtl/>
        </w:rPr>
        <w:t>"</w:t>
      </w:r>
      <w:r>
        <w:rPr>
          <w:rFonts w:ascii="David" w:hAnsi="David"/>
          <w:b/>
          <w:bCs/>
          <w:rtl/>
        </w:rPr>
        <w:t xml:space="preserve">עבירות הנשק באשר הן הפכו למכת מדינה. חומרתן היתרה והשפעתן על תחושת הביטחון של כלל אזרחי המדינה מחייבות הטלת ענישה משמעותית, גם על נאשם נעדר עבר פלילי (שאינו מענייננו במקרה דנן). מדיניות ההחמרה ביחס לכלל עבירות הנשק, אשר ניכרת בפסיקתו של בית משפט זה, באה לידי ביטוי  סטטוטורי </w:t>
      </w:r>
      <w:r w:rsidRPr="006A6808">
        <w:rPr>
          <w:b/>
          <w:bCs/>
          <w:color w:val="000000"/>
          <w:rtl/>
        </w:rPr>
        <w:t>בסעיף 144(ז)</w:t>
      </w:r>
      <w:r w:rsidRPr="00C470F2">
        <w:rPr>
          <w:rFonts w:ascii="David" w:hAnsi="David"/>
          <w:b/>
          <w:bCs/>
          <w:rtl/>
        </w:rPr>
        <w:t xml:space="preserve"> ל</w:t>
      </w:r>
      <w:hyperlink r:id="rId36" w:history="1">
        <w:r w:rsidR="006A6808" w:rsidRPr="006A6808">
          <w:rPr>
            <w:b/>
            <w:bCs/>
            <w:color w:val="0000FF"/>
            <w:u w:val="single"/>
            <w:rtl/>
          </w:rPr>
          <w:t>חוק העונשין</w:t>
        </w:r>
      </w:hyperlink>
      <w:r w:rsidRPr="00C470F2">
        <w:rPr>
          <w:rFonts w:ascii="David" w:hAnsi="David"/>
          <w:b/>
          <w:bCs/>
          <w:rtl/>
        </w:rPr>
        <w:t xml:space="preserve"> אשר</w:t>
      </w:r>
      <w:r>
        <w:rPr>
          <w:rFonts w:ascii="David" w:hAnsi="David"/>
          <w:b/>
          <w:bCs/>
          <w:rtl/>
        </w:rPr>
        <w:t xml:space="preserve"> חוקק במסגרת תיקון מס' 140 לחוק (ראו: חוק העונשין (תיקון מס' 140 – הוראת שעה), התשפ"ב-2021, ס"ח 2938).</w:t>
      </w:r>
      <w:r>
        <w:rPr>
          <w:rFonts w:hint="cs"/>
          <w:b/>
          <w:bCs/>
        </w:rPr>
        <w:t xml:space="preserve"> </w:t>
      </w:r>
      <w:r w:rsidRPr="00F07EEB">
        <w:rPr>
          <w:b/>
          <w:bCs/>
          <w:rtl/>
        </w:rPr>
        <w:t>בית משפט זה שב ומתריע השכם והערב על חומרתן של עבירות הנשק בחברה הישראלית בכלל, ובמגזר הערבי בפרט [...] עבירות אלו מגלמות סיכון רבתי לשלום הציבור, לביטחונו ולסדר החברתי, כאשר חדשות לבקרים אנו עדים לתוצאותיהן ההרסניות ומעבר לכך הן משמשות קרקע פורייה לעבירות נוספות [...] בהתאם לכך ולנוכח ריבוי מקרי הירי, יש לנקוט במדיניות ענישה מחמירה בגין ביצוע עבירות נשק, החל מיצרני או מבריחי הנשק הבלתי חוקי, דרך הסוחרים בו ועד לאלו הנוטלים אותו לידם ועושים בו שימוש בלתי חוקי לרבות החזקה ונשיאה. ואמנם ניכרת בשנים האחרונות מגמת החמרה בענישה לשם מיגור עבירות אלו [...]</w:t>
      </w:r>
      <w:r w:rsidRPr="00F07EEB">
        <w:rPr>
          <w:rtl/>
        </w:rPr>
        <w:t>"</w:t>
      </w:r>
      <w:r w:rsidRPr="00C470F2">
        <w:rPr>
          <w:rFonts w:hint="cs"/>
          <w:rtl/>
        </w:rPr>
        <w:t>.</w:t>
      </w:r>
    </w:p>
    <w:p w14:paraId="4E78A2F0" w14:textId="77777777" w:rsidR="0093768D" w:rsidRPr="00DF76AF" w:rsidRDefault="0093768D" w:rsidP="0093768D">
      <w:pPr>
        <w:spacing w:line="360" w:lineRule="auto"/>
        <w:ind w:hanging="567"/>
        <w:jc w:val="both"/>
        <w:rPr>
          <w:b/>
          <w:bCs/>
          <w:rtl/>
        </w:rPr>
      </w:pPr>
    </w:p>
    <w:p w14:paraId="050FAE2D" w14:textId="77777777" w:rsidR="0093768D" w:rsidRPr="00637AA2" w:rsidRDefault="0093768D" w:rsidP="0093768D">
      <w:pPr>
        <w:spacing w:line="360" w:lineRule="auto"/>
        <w:ind w:hanging="567"/>
        <w:jc w:val="both"/>
        <w:rPr>
          <w:b/>
          <w:bCs/>
          <w:rtl/>
        </w:rPr>
      </w:pPr>
      <w:r w:rsidRPr="00DF76AF">
        <w:rPr>
          <w:rtl/>
        </w:rPr>
        <w:tab/>
      </w:r>
      <w:r>
        <w:rPr>
          <w:rFonts w:hint="cs"/>
          <w:rtl/>
        </w:rPr>
        <w:t xml:space="preserve">מאבק חשוב נוסף מתנהל משך שנים גם בכל הקשור למיגור עבירות הסמים. </w:t>
      </w:r>
      <w:r>
        <w:rPr>
          <w:rtl/>
        </w:rPr>
        <w:t xml:space="preserve">הפגיעה </w:t>
      </w:r>
      <w:r>
        <w:rPr>
          <w:rFonts w:hint="cs"/>
          <w:rtl/>
        </w:rPr>
        <w:t xml:space="preserve">הפיזית והנפשית </w:t>
      </w:r>
      <w:r>
        <w:rPr>
          <w:rtl/>
        </w:rPr>
        <w:t xml:space="preserve">ההרסנית הכרוכה בשימוש בסמים כמו גם הנזקים החברתיים והכלכליים העקיפים הנגרמים עקב הצורך בהשגת הסמים ובהפצתם, מחייבים עמדה ברורה ובלתי מתפשרת כנגד נגע </w:t>
      </w:r>
      <w:r>
        <w:rPr>
          <w:rFonts w:hint="cs"/>
          <w:rtl/>
        </w:rPr>
        <w:t>זה</w:t>
      </w:r>
      <w:r>
        <w:rPr>
          <w:rtl/>
        </w:rPr>
        <w:t xml:space="preserve">. </w:t>
      </w:r>
      <w:r>
        <w:rPr>
          <w:rFonts w:hint="cs"/>
          <w:rtl/>
        </w:rPr>
        <w:t xml:space="preserve">עמדה שכזו </w:t>
      </w:r>
      <w:r>
        <w:rPr>
          <w:rtl/>
        </w:rPr>
        <w:t>נכו</w:t>
      </w:r>
      <w:r>
        <w:rPr>
          <w:rFonts w:hint="cs"/>
          <w:rtl/>
        </w:rPr>
        <w:t>נה</w:t>
      </w:r>
      <w:r>
        <w:rPr>
          <w:rtl/>
        </w:rPr>
        <w:t xml:space="preserve"> לכל שרשרת מפיצי הסם והמסייעים בידיהם. </w:t>
      </w:r>
    </w:p>
    <w:p w14:paraId="4599B7C8" w14:textId="77777777" w:rsidR="0093768D" w:rsidRDefault="0093768D" w:rsidP="0093768D">
      <w:pPr>
        <w:spacing w:line="360" w:lineRule="auto"/>
        <w:ind w:hanging="567"/>
        <w:jc w:val="both"/>
        <w:rPr>
          <w:rtl/>
        </w:rPr>
      </w:pPr>
      <w:r>
        <w:rPr>
          <w:rtl/>
        </w:rPr>
        <w:tab/>
      </w:r>
      <w:r>
        <w:rPr>
          <w:rFonts w:hint="cs"/>
          <w:rtl/>
        </w:rPr>
        <w:t>בעניין זה</w:t>
      </w:r>
      <w:r>
        <w:rPr>
          <w:rtl/>
        </w:rPr>
        <w:t xml:space="preserve"> ראו</w:t>
      </w:r>
      <w:r>
        <w:rPr>
          <w:rFonts w:hint="cs"/>
          <w:rtl/>
        </w:rPr>
        <w:t xml:space="preserve"> למשל </w:t>
      </w:r>
      <w:hyperlink r:id="rId37" w:history="1">
        <w:r w:rsidR="006A6808" w:rsidRPr="006A6808">
          <w:rPr>
            <w:color w:val="0000FF"/>
            <w:u w:val="single"/>
            <w:rtl/>
          </w:rPr>
          <w:t>ע"פ 4522/18</w:t>
        </w:r>
      </w:hyperlink>
      <w:r>
        <w:rPr>
          <w:rtl/>
        </w:rPr>
        <w:t xml:space="preserve"> </w:t>
      </w:r>
      <w:r>
        <w:rPr>
          <w:b/>
          <w:bCs/>
          <w:rtl/>
        </w:rPr>
        <w:t>מדינת ישראל נגד אסאבן</w:t>
      </w:r>
      <w:r>
        <w:rPr>
          <w:rtl/>
        </w:rPr>
        <w:t xml:space="preserve">  (פורסם בנבו, 1.11.18), פסקה 10: </w:t>
      </w:r>
    </w:p>
    <w:p w14:paraId="352C5FC7" w14:textId="77777777" w:rsidR="0093768D" w:rsidRDefault="0093768D" w:rsidP="0093768D">
      <w:pPr>
        <w:spacing w:line="360" w:lineRule="auto"/>
        <w:ind w:left="850" w:right="851"/>
        <w:jc w:val="both"/>
      </w:pPr>
      <w:r>
        <w:rPr>
          <w:rtl/>
        </w:rPr>
        <w:t>"</w:t>
      </w:r>
      <w:r>
        <w:rPr>
          <w:b/>
          <w:bCs/>
          <w:rtl/>
        </w:rPr>
        <w:t xml:space="preserve">בית משפט זה עמד פעמים רבות על חומרתן של עבירות הסמים, ובפרט עבירת הסחר בסמים. חומרה זו נובעת, בין היתר, מנזקיהם הקשים של הסמים </w:t>
      </w:r>
      <w:r>
        <w:rPr>
          <w:rFonts w:hint="cs"/>
          <w:b/>
          <w:bCs/>
          <w:rtl/>
        </w:rPr>
        <w:t xml:space="preserve">[...] </w:t>
      </w:r>
      <w:r>
        <w:rPr>
          <w:b/>
          <w:bCs/>
          <w:rtl/>
        </w:rPr>
        <w:t>לפיכך נפסק לא אחת כי עבירות אלו מחייבות מענה החלטי על דרך של ענישה מחמירה ומרתיעה</w:t>
      </w:r>
      <w:r>
        <w:rPr>
          <w:rFonts w:hint="cs"/>
          <w:rtl/>
        </w:rPr>
        <w:t>"</w:t>
      </w:r>
      <w:r w:rsidRPr="007D2D64">
        <w:rPr>
          <w:rFonts w:hint="cs"/>
          <w:rtl/>
        </w:rPr>
        <w:t>.</w:t>
      </w:r>
    </w:p>
    <w:p w14:paraId="02633342" w14:textId="77777777" w:rsidR="0093768D" w:rsidRDefault="0093768D" w:rsidP="0093768D">
      <w:pPr>
        <w:spacing w:line="360" w:lineRule="auto"/>
        <w:jc w:val="both"/>
      </w:pPr>
      <w:r>
        <w:rPr>
          <w:rtl/>
        </w:rPr>
        <w:t xml:space="preserve"> </w:t>
      </w:r>
      <w:r>
        <w:tab/>
      </w:r>
    </w:p>
    <w:p w14:paraId="32B215E9" w14:textId="77777777" w:rsidR="0093768D" w:rsidRDefault="0093768D" w:rsidP="0093768D">
      <w:pPr>
        <w:spacing w:line="360" w:lineRule="auto"/>
        <w:ind w:hanging="567"/>
        <w:jc w:val="both"/>
        <w:rPr>
          <w:rFonts w:ascii="David" w:hAnsi="David"/>
          <w:rtl/>
        </w:rPr>
      </w:pPr>
      <w:r>
        <w:rPr>
          <w:rFonts w:ascii="David" w:hAnsi="David" w:hint="cs"/>
          <w:rtl/>
        </w:rPr>
        <w:t>11</w:t>
      </w:r>
      <w:r>
        <w:rPr>
          <w:rFonts w:ascii="David" w:hAnsi="David"/>
          <w:rtl/>
        </w:rPr>
        <w:t>.</w:t>
      </w:r>
      <w:r>
        <w:rPr>
          <w:rFonts w:ascii="David" w:hAnsi="David"/>
          <w:rtl/>
        </w:rPr>
        <w:tab/>
        <w:t xml:space="preserve">מידת הפגיעה בערכים המוגנים בענייננו היא </w:t>
      </w:r>
      <w:r>
        <w:rPr>
          <w:rFonts w:ascii="David" w:hAnsi="David" w:hint="cs"/>
          <w:rtl/>
        </w:rPr>
        <w:t>גבוהה</w:t>
      </w:r>
      <w:r>
        <w:rPr>
          <w:rFonts w:ascii="David" w:hAnsi="David"/>
          <w:rtl/>
        </w:rPr>
        <w:t xml:space="preserve"> בשים לב </w:t>
      </w:r>
      <w:r>
        <w:rPr>
          <w:rFonts w:ascii="David" w:hAnsi="David" w:hint="cs"/>
          <w:rtl/>
        </w:rPr>
        <w:t xml:space="preserve">להיקף הפעילות העבריינית של הנאשם מבחינת תקופת העבירות, מספר העבירות, סוג העבירות, נושאי העבירות (נשק וסמים) והנסיבות הספציפיות של ביצוע העבירות המלמדות על היקפי סחר בנשק ובסמים משמעותיים. </w:t>
      </w:r>
    </w:p>
    <w:p w14:paraId="74FF688E" w14:textId="77777777" w:rsidR="0093768D" w:rsidRDefault="0093768D" w:rsidP="0093768D">
      <w:pPr>
        <w:spacing w:line="360" w:lineRule="auto"/>
        <w:jc w:val="both"/>
        <w:rPr>
          <w:rFonts w:ascii="David" w:hAnsi="David"/>
          <w:rtl/>
        </w:rPr>
      </w:pPr>
    </w:p>
    <w:p w14:paraId="055B096C" w14:textId="77777777" w:rsidR="0093768D" w:rsidRDefault="0093768D" w:rsidP="0093768D">
      <w:pPr>
        <w:spacing w:line="360" w:lineRule="auto"/>
        <w:ind w:hanging="567"/>
        <w:jc w:val="both"/>
        <w:rPr>
          <w:rFonts w:ascii="David" w:hAnsi="David"/>
          <w:rtl/>
        </w:rPr>
      </w:pPr>
      <w:r>
        <w:rPr>
          <w:rFonts w:ascii="David" w:hAnsi="David"/>
          <w:rtl/>
        </w:rPr>
        <w:t>1</w:t>
      </w:r>
      <w:r>
        <w:rPr>
          <w:rFonts w:ascii="David" w:hAnsi="David" w:hint="cs"/>
          <w:rtl/>
        </w:rPr>
        <w:t>2</w:t>
      </w:r>
      <w:r>
        <w:rPr>
          <w:rFonts w:ascii="David" w:hAnsi="David"/>
          <w:rtl/>
        </w:rPr>
        <w:t>.</w:t>
      </w:r>
      <w:r>
        <w:rPr>
          <w:rFonts w:ascii="David" w:hAnsi="David"/>
          <w:rtl/>
        </w:rPr>
        <w:tab/>
        <w:t xml:space="preserve">באשר לנסיבות הקשורות בביצוע העבירות נתתי משקל לתכנון שקדם לביצוע </w:t>
      </w:r>
      <w:r>
        <w:rPr>
          <w:rFonts w:ascii="David" w:hAnsi="David" w:hint="cs"/>
          <w:rtl/>
        </w:rPr>
        <w:t>ה</w:t>
      </w:r>
      <w:r>
        <w:rPr>
          <w:rFonts w:ascii="David" w:hAnsi="David"/>
          <w:rtl/>
        </w:rPr>
        <w:t>עביר</w:t>
      </w:r>
      <w:r>
        <w:rPr>
          <w:rFonts w:ascii="David" w:hAnsi="David" w:hint="cs"/>
          <w:rtl/>
        </w:rPr>
        <w:t xml:space="preserve">ות; לכך שהנאשם </w:t>
      </w:r>
      <w:r>
        <w:rPr>
          <w:rFonts w:ascii="David" w:hAnsi="David"/>
          <w:rtl/>
        </w:rPr>
        <w:t>פנ</w:t>
      </w:r>
      <w:r>
        <w:rPr>
          <w:rFonts w:ascii="David" w:hAnsi="David" w:hint="cs"/>
          <w:rtl/>
        </w:rPr>
        <w:t>ה</w:t>
      </w:r>
      <w:r>
        <w:rPr>
          <w:rFonts w:ascii="David" w:hAnsi="David"/>
          <w:rtl/>
        </w:rPr>
        <w:t xml:space="preserve"> </w:t>
      </w:r>
      <w:r>
        <w:rPr>
          <w:rFonts w:ascii="David" w:hAnsi="David" w:hint="cs"/>
          <w:rtl/>
        </w:rPr>
        <w:t xml:space="preserve">באופן </w:t>
      </w:r>
      <w:r>
        <w:rPr>
          <w:rFonts w:ascii="David" w:hAnsi="David"/>
          <w:rtl/>
        </w:rPr>
        <w:t>יזו</w:t>
      </w:r>
      <w:r>
        <w:rPr>
          <w:rFonts w:ascii="David" w:hAnsi="David" w:hint="cs"/>
          <w:rtl/>
        </w:rPr>
        <w:t>ם</w:t>
      </w:r>
      <w:r>
        <w:rPr>
          <w:rFonts w:ascii="David" w:hAnsi="David"/>
          <w:rtl/>
        </w:rPr>
        <w:t xml:space="preserve"> אל הסוכן</w:t>
      </w:r>
      <w:r>
        <w:rPr>
          <w:rFonts w:ascii="David" w:hAnsi="David" w:hint="cs"/>
          <w:rtl/>
        </w:rPr>
        <w:t xml:space="preserve"> לביצוע העסקאות</w:t>
      </w:r>
      <w:r>
        <w:rPr>
          <w:rFonts w:ascii="David" w:hAnsi="David"/>
          <w:rtl/>
        </w:rPr>
        <w:t>;</w:t>
      </w:r>
      <w:r>
        <w:rPr>
          <w:rFonts w:ascii="David" w:hAnsi="David" w:hint="cs"/>
          <w:rtl/>
        </w:rPr>
        <w:t xml:space="preserve"> לשיטתיות בביצוע העבירות ולמספר האישומים והעבירות; למשך הזמן בו בוצעו העסקאות; להתמצאות ולמעורבות שגילה הנאשם בעולם הסחר בכלי נשק והסמים; לחלקו הדומיננטי של הנאשם בביצוע העבירות, למעט באישום הראשון והשישי בהם הורשע "רק" בעבירות של תווך ושל סיוע; </w:t>
      </w:r>
      <w:r w:rsidRPr="003E18E4">
        <w:rPr>
          <w:rFonts w:ascii="David" w:hAnsi="David"/>
          <w:rtl/>
        </w:rPr>
        <w:t>ולמניע של הנאשם בביצוע העביר</w:t>
      </w:r>
      <w:r w:rsidRPr="003E18E4">
        <w:rPr>
          <w:rFonts w:ascii="David" w:hAnsi="David" w:hint="cs"/>
          <w:rtl/>
        </w:rPr>
        <w:t>ות</w:t>
      </w:r>
      <w:r w:rsidRPr="003E18E4">
        <w:rPr>
          <w:rFonts w:ascii="David" w:hAnsi="David"/>
          <w:rtl/>
        </w:rPr>
        <w:t xml:space="preserve"> (בצע כסף).</w:t>
      </w:r>
    </w:p>
    <w:p w14:paraId="10853533"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באשר לעבירות הסמים נתתי משקל למשקל המשמעותי של הסם שהעביר הנאשם לסוכן כאמור באישומים הראשון והשני (קרוב לשני קילו וחצי בכל פעם) לתמורה הגבוהה שקיבל בעבור הסמים שמכר ותיווך (קרוב ל-48,000 ₪ במצטבר בשני המקרים); ו</w:t>
      </w:r>
      <w:r>
        <w:rPr>
          <w:rFonts w:ascii="David" w:hAnsi="David"/>
          <w:rtl/>
        </w:rPr>
        <w:t xml:space="preserve">לנזק </w:t>
      </w:r>
      <w:r>
        <w:rPr>
          <w:rFonts w:ascii="David" w:hAnsi="David" w:hint="cs"/>
          <w:rtl/>
        </w:rPr>
        <w:t xml:space="preserve">הישיר והעקיף </w:t>
      </w:r>
      <w:r>
        <w:rPr>
          <w:rFonts w:ascii="David" w:hAnsi="David"/>
          <w:rtl/>
        </w:rPr>
        <w:t xml:space="preserve">שעלול היה להיגרם לציבור </w:t>
      </w:r>
      <w:r>
        <w:rPr>
          <w:rFonts w:ascii="David" w:hAnsi="David" w:hint="cs"/>
          <w:rtl/>
        </w:rPr>
        <w:t>לו היה הסם מופץ לשווקים.</w:t>
      </w:r>
    </w:p>
    <w:p w14:paraId="6156AB82"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באשר לעבירות הנשק נתתי משקל לסוג ולמגוון כלי הנשק שנמכרו לסוכן (אקדחים ורובה); לפוטנציאל הסיכון החמור מכלי נשק אלו ובעיקר הרובה המוזכר באישום הרביעי; לכך שלצד כלי הנשק הועברו גם מחסניות (באמצעותן נעשו ה"בדיקות" באמצעות ירי על-ידי הסוכן); לתמורה הגבוהה שקיבל הנאשם בעבור כלי הנשק (בין 42,000 ₪ ל-82,000 ₪); ולפוטנציאל הנזק שעלול היה להיגרם לו כלי הנשק היו מגיעים לידיים עברייניות או חבלניות.</w:t>
      </w:r>
    </w:p>
    <w:p w14:paraId="54FE8D17" w14:textId="77777777" w:rsidR="0093768D" w:rsidRDefault="0093768D" w:rsidP="0093768D">
      <w:pPr>
        <w:spacing w:line="360" w:lineRule="auto"/>
        <w:ind w:hanging="567"/>
        <w:jc w:val="both"/>
        <w:rPr>
          <w:rFonts w:ascii="David" w:hAnsi="David"/>
          <w:rtl/>
        </w:rPr>
      </w:pPr>
    </w:p>
    <w:p w14:paraId="447796A7"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לצד זאת,</w:t>
      </w:r>
      <w:r w:rsidRPr="003E18E4">
        <w:rPr>
          <w:rFonts w:ascii="David" w:hAnsi="David" w:hint="cs"/>
          <w:rtl/>
        </w:rPr>
        <w:t xml:space="preserve"> נתתי משקל </w:t>
      </w:r>
      <w:r>
        <w:rPr>
          <w:rFonts w:ascii="David" w:hAnsi="David" w:hint="cs"/>
          <w:rtl/>
        </w:rPr>
        <w:t xml:space="preserve">לכך </w:t>
      </w:r>
      <w:r w:rsidRPr="003E18E4">
        <w:rPr>
          <w:rFonts w:ascii="David" w:hAnsi="David" w:hint="cs"/>
          <w:rtl/>
        </w:rPr>
        <w:t xml:space="preserve">שהסמים </w:t>
      </w:r>
      <w:r>
        <w:rPr>
          <w:rFonts w:ascii="David" w:hAnsi="David" w:hint="cs"/>
          <w:rtl/>
        </w:rPr>
        <w:t xml:space="preserve">וכלי הנשק </w:t>
      </w:r>
      <w:r w:rsidRPr="003E18E4">
        <w:rPr>
          <w:rFonts w:ascii="David" w:hAnsi="David" w:hint="cs"/>
          <w:rtl/>
        </w:rPr>
        <w:t xml:space="preserve">לא הגיעו לשווקים ולא </w:t>
      </w:r>
      <w:r>
        <w:rPr>
          <w:rFonts w:ascii="David" w:hAnsi="David" w:hint="cs"/>
          <w:rtl/>
        </w:rPr>
        <w:t xml:space="preserve">נגרם נזק ממשי לחברה כתוצאה ממעשיו של הנאשם. כן </w:t>
      </w:r>
      <w:r>
        <w:rPr>
          <w:rFonts w:ascii="David" w:hAnsi="David"/>
          <w:rtl/>
        </w:rPr>
        <w:t xml:space="preserve">נתתי דעתי </w:t>
      </w:r>
      <w:r>
        <w:rPr>
          <w:rFonts w:ascii="David" w:hAnsi="David" w:hint="cs"/>
          <w:rtl/>
        </w:rPr>
        <w:t>לחלקו של הנאשם שהורשע באישום הראשון בתיווך בסחר בסם מסוכן ולא בסחר עצמו ובאישום השישי שבו הורשע בסיוע לסחר בנשק ולא בעבירה המושלמת של סחר בנשק. עוד נתתי משקל לכך שהסם שבו סחר ותיווך הנאשם כאמור באישומים הראשון והשני, אינו נחשב מסוג הסמים ה"קשים".</w:t>
      </w:r>
    </w:p>
    <w:p w14:paraId="3ADB62B4" w14:textId="77777777" w:rsidR="0093768D" w:rsidRDefault="0093768D" w:rsidP="0093768D">
      <w:pPr>
        <w:spacing w:line="360" w:lineRule="auto"/>
        <w:ind w:hanging="567"/>
        <w:jc w:val="both"/>
        <w:rPr>
          <w:rFonts w:ascii="David" w:hAnsi="David"/>
          <w:rtl/>
        </w:rPr>
      </w:pPr>
    </w:p>
    <w:p w14:paraId="0D666BA9"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אציין כי לא מצאתי תימוכין לטענת ב"כ הנאשם לפיה הנאשם מכר באישום השלישי נשק תקול. כל שצוין בעובדה 4 לאישום השלישי זה שהסוכן התקשר לנאשם ואמר לו שהאקדח שמכר לו במצב גרוע וחלקיו הפנימיים ישנים ולא מקוריים. דברים אלו לא מלמדים בהכרח שמדובר בנשק תקול כנטען, היינו שמדובר בנשק שלא ניתן לעשות בו שימוש.</w:t>
      </w:r>
    </w:p>
    <w:p w14:paraId="2D3CE4D3"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עוד אציין, כי לא מצאתי לתת משקל של ממש לטענת ב"כ הנאשם לפיה נסיבות ביצוע העבירות באישום הרביעי והחמישי הן קלות משום שהנאשם הגיע עם אחר אשר הוא זה שמסר את הנשק לנאשם או הניח אותו באזור מסוים שממנו לקח הנאשם את הנשק. דווקא העובדה שהנאשם מבצע את העבירות בשיתוף פעולה עם אחר מוסיפה נופך של חומרה לאירועים.</w:t>
      </w:r>
    </w:p>
    <w:p w14:paraId="14232F7F"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עוד אציין, כי אף אם הייתי מקבל את הטענה שמאחורי הנאשם יש אחר שעומד בראש העשייה העבריינית והנאשם אך נשלח מטעמו לבצע את העבירות או תוך שיתוף פעולה עמו, אין בכך כדי להסיר מאחריות הנאשם אשר הודה בביצוע עבירות הסחר ואשר נטל חלק מלא ומשמעותי בכל אחד מהאישומים (תוך הסתייגות מסוימת מהאישום הראשון והשישי שם הורשע כאמור בתיווך ובסיוע). כזכור, הנאשם הוא שפנה אל הסוכן לביצוע העסקאות, ניהל מו"מ ונטל חלק משמעותי בביצוע העבירות. הווה אומר, לא מדובר במצב שבו הסוכן פנה אל הנאשם וזה אץ רץ לחפש מי יספק לו את "הסחורה". מכל מקום, וכפי שפורט מעלה, יש להחמיר בענישה של כל החוליות בשרשרת. </w:t>
      </w:r>
    </w:p>
    <w:p w14:paraId="24E1E17F" w14:textId="77777777" w:rsidR="0093768D" w:rsidRDefault="0093768D" w:rsidP="0093768D">
      <w:pPr>
        <w:spacing w:line="360" w:lineRule="auto"/>
        <w:jc w:val="both"/>
        <w:rPr>
          <w:rFonts w:ascii="David" w:hAnsi="David"/>
          <w:rtl/>
        </w:rPr>
      </w:pPr>
    </w:p>
    <w:p w14:paraId="08948E1F" w14:textId="77777777" w:rsidR="0093768D" w:rsidRDefault="0093768D" w:rsidP="0093768D">
      <w:pPr>
        <w:spacing w:line="360" w:lineRule="auto"/>
        <w:ind w:hanging="567"/>
        <w:jc w:val="both"/>
        <w:rPr>
          <w:rFonts w:ascii="David" w:hAnsi="David"/>
          <w:rtl/>
        </w:rPr>
      </w:pPr>
      <w:r>
        <w:rPr>
          <w:rFonts w:ascii="David" w:hAnsi="David"/>
          <w:rtl/>
        </w:rPr>
        <w:t>1</w:t>
      </w:r>
      <w:r>
        <w:rPr>
          <w:rFonts w:ascii="David" w:hAnsi="David" w:hint="cs"/>
          <w:rtl/>
        </w:rPr>
        <w:t>3</w:t>
      </w:r>
      <w:r>
        <w:rPr>
          <w:rFonts w:ascii="David" w:hAnsi="David"/>
          <w:rtl/>
        </w:rPr>
        <w:t>.</w:t>
      </w:r>
      <w:r>
        <w:rPr>
          <w:rFonts w:ascii="David" w:hAnsi="David"/>
          <w:rtl/>
        </w:rPr>
        <w:tab/>
        <w:t>עיון בענישה הנוהגת</w:t>
      </w:r>
      <w:r>
        <w:rPr>
          <w:rFonts w:ascii="David" w:hAnsi="David" w:hint="cs"/>
          <w:rtl/>
        </w:rPr>
        <w:t>,</w:t>
      </w:r>
      <w:r>
        <w:rPr>
          <w:rFonts w:ascii="David" w:hAnsi="David"/>
          <w:rtl/>
        </w:rPr>
        <w:t xml:space="preserve"> </w:t>
      </w:r>
      <w:r>
        <w:rPr>
          <w:rFonts w:ascii="David" w:hAnsi="David" w:hint="cs"/>
          <w:rtl/>
        </w:rPr>
        <w:t xml:space="preserve">הן בעבירות הסמים והן בעבירות הנשק, </w:t>
      </w:r>
      <w:r>
        <w:rPr>
          <w:rFonts w:ascii="David" w:hAnsi="David"/>
          <w:rtl/>
        </w:rPr>
        <w:t>מצביע על מנעד ענישה רחב התלוי בנסיבות ה"עושה" לרבות גילו</w:t>
      </w:r>
      <w:r>
        <w:rPr>
          <w:rFonts w:ascii="David" w:hAnsi="David" w:hint="cs"/>
          <w:rtl/>
        </w:rPr>
        <w:t xml:space="preserve"> של הנאשם</w:t>
      </w:r>
      <w:r>
        <w:rPr>
          <w:rFonts w:ascii="David" w:hAnsi="David"/>
          <w:rtl/>
        </w:rPr>
        <w:t xml:space="preserve">, נסיבותיו האישיות, עברו הפלילי </w:t>
      </w:r>
      <w:r>
        <w:rPr>
          <w:rFonts w:ascii="David" w:hAnsi="David" w:hint="cs"/>
          <w:rtl/>
        </w:rPr>
        <w:t>ו</w:t>
      </w:r>
      <w:r>
        <w:rPr>
          <w:rFonts w:ascii="David" w:hAnsi="David"/>
          <w:rtl/>
        </w:rPr>
        <w:t xml:space="preserve">השתתפותו בהליך שיקומי </w:t>
      </w:r>
      <w:r>
        <w:rPr>
          <w:rFonts w:ascii="David" w:hAnsi="David" w:hint="cs"/>
          <w:rtl/>
        </w:rPr>
        <w:t>אך בעיקר</w:t>
      </w:r>
      <w:r>
        <w:rPr>
          <w:rFonts w:ascii="David" w:hAnsi="David"/>
          <w:rtl/>
        </w:rPr>
        <w:t xml:space="preserve"> בנסיבות ה"מעשה" לרבות </w:t>
      </w:r>
      <w:r w:rsidRPr="00B94A66">
        <w:rPr>
          <w:rFonts w:ascii="David" w:hAnsi="David" w:hint="cs"/>
          <w:rtl/>
        </w:rPr>
        <w:t xml:space="preserve">סוג העבירות שנעברו בנשק, מספר העבירות, </w:t>
      </w:r>
      <w:r>
        <w:rPr>
          <w:rFonts w:ascii="David" w:hAnsi="David" w:hint="cs"/>
          <w:rtl/>
        </w:rPr>
        <w:t xml:space="preserve">סוג כלי הנשק  </w:t>
      </w:r>
      <w:r w:rsidRPr="00B94A66">
        <w:rPr>
          <w:rFonts w:ascii="David" w:hAnsi="David" w:hint="cs"/>
          <w:rtl/>
        </w:rPr>
        <w:t>או התחמושת, טיבם ואופיים, פוטנציאל הסיכון הנשקף מ</w:t>
      </w:r>
      <w:r>
        <w:rPr>
          <w:rFonts w:ascii="David" w:hAnsi="David" w:hint="cs"/>
          <w:rtl/>
        </w:rPr>
        <w:t xml:space="preserve">כלי נשק </w:t>
      </w:r>
      <w:r w:rsidRPr="00B94A66">
        <w:rPr>
          <w:rFonts w:ascii="David" w:hAnsi="David" w:hint="cs"/>
          <w:rtl/>
        </w:rPr>
        <w:t>אלו, משך התקופה בה בוצעו העבירות, זהות הצדדים לעסקת הנשק (ה</w:t>
      </w:r>
      <w:r>
        <w:rPr>
          <w:rFonts w:ascii="David" w:hAnsi="David" w:hint="cs"/>
          <w:rtl/>
        </w:rPr>
        <w:t>אם מדובר בגורם עוין או עברייני), האם נעשה שימוש בנשק לצורך עבירות אחרות דוגמת אלימות או רכוש; וביחס לעבירות הסם בעיקר בטיבה ובחומרתה של העבירה, ב</w:t>
      </w:r>
      <w:r>
        <w:rPr>
          <w:rFonts w:ascii="David" w:hAnsi="David"/>
          <w:rtl/>
        </w:rPr>
        <w:t>סוג הסם</w:t>
      </w:r>
      <w:r>
        <w:rPr>
          <w:rFonts w:ascii="David" w:hAnsi="David" w:hint="cs"/>
          <w:rtl/>
        </w:rPr>
        <w:t xml:space="preserve"> ובמשקלו.</w:t>
      </w:r>
    </w:p>
    <w:p w14:paraId="461CEB97" w14:textId="77777777" w:rsidR="0093768D" w:rsidRDefault="0093768D" w:rsidP="0093768D">
      <w:pPr>
        <w:spacing w:line="360" w:lineRule="auto"/>
        <w:ind w:hanging="567"/>
        <w:jc w:val="both"/>
        <w:rPr>
          <w:rFonts w:ascii="David" w:hAnsi="David"/>
          <w:rtl/>
        </w:rPr>
      </w:pPr>
    </w:p>
    <w:p w14:paraId="5E86DFC3" w14:textId="77777777" w:rsidR="0093768D" w:rsidRPr="004A5011" w:rsidRDefault="0093768D" w:rsidP="0093768D">
      <w:pPr>
        <w:spacing w:line="360" w:lineRule="auto"/>
        <w:ind w:hanging="567"/>
        <w:jc w:val="both"/>
        <w:rPr>
          <w:rFonts w:ascii="David" w:hAnsi="David"/>
          <w:rtl/>
        </w:rPr>
      </w:pPr>
      <w:r>
        <w:rPr>
          <w:rFonts w:ascii="David" w:hAnsi="David"/>
          <w:rtl/>
        </w:rPr>
        <w:tab/>
      </w:r>
      <w:r w:rsidRPr="001B3DD8">
        <w:rPr>
          <w:rFonts w:ascii="David" w:hAnsi="David"/>
          <w:rtl/>
        </w:rPr>
        <w:t>הענישה הנוהגת בעבירות הנשק נמצאת במגמת החמרה מזה שנים. בית המשפט העליון קבע כי יש לתת ביטוי עונשי הולם ומרתיע לעבירות הנשק ולתת משקל גבוה לאינטרס הציבורי ולצורך להרתיע עבריינים מפני ביצוע עבירות דומות. מגמת ההחמרה שחלה בעונשי המאסר הנגזרים על נאשמים בעבירות נשק באה לידי ביטוי בשורת פסקי דין של בית משפט העליון מהשנים האחרונות. לעניין זה ראו</w:t>
      </w:r>
      <w:r>
        <w:rPr>
          <w:rFonts w:ascii="David" w:hAnsi="David" w:hint="cs"/>
          <w:rtl/>
        </w:rPr>
        <w:t>, מעבר לפסיקה שהוזכרה מעלה, את</w:t>
      </w:r>
      <w:r w:rsidRPr="001B3DD8">
        <w:rPr>
          <w:rFonts w:ascii="David" w:hAnsi="David"/>
          <w:rtl/>
        </w:rPr>
        <w:t xml:space="preserve"> </w:t>
      </w:r>
      <w:hyperlink r:id="rId38" w:history="1">
        <w:r w:rsidR="006A6808" w:rsidRPr="006A6808">
          <w:rPr>
            <w:color w:val="0000FF"/>
            <w:u w:val="single"/>
            <w:rtl/>
          </w:rPr>
          <w:t>ע"פ 147/21</w:t>
        </w:r>
      </w:hyperlink>
      <w:r w:rsidRPr="001B3DD8">
        <w:rPr>
          <w:rtl/>
        </w:rPr>
        <w:t xml:space="preserve"> </w:t>
      </w:r>
      <w:r w:rsidRPr="001B3DD8">
        <w:rPr>
          <w:b/>
          <w:bCs/>
          <w:rtl/>
        </w:rPr>
        <w:t>מדינת ישראל נ' ביטון</w:t>
      </w:r>
      <w:r w:rsidRPr="001B3DD8">
        <w:rPr>
          <w:rtl/>
        </w:rPr>
        <w:t xml:space="preserve"> (פורסם בנבו, 14.2.2021); </w:t>
      </w:r>
      <w:hyperlink r:id="rId39" w:history="1">
        <w:r w:rsidR="006A6808" w:rsidRPr="006A6808">
          <w:rPr>
            <w:color w:val="0000FF"/>
            <w:u w:val="single"/>
            <w:rtl/>
          </w:rPr>
          <w:t>ע"פ 2733/20</w:t>
        </w:r>
      </w:hyperlink>
      <w:r w:rsidRPr="001B3DD8">
        <w:rPr>
          <w:rtl/>
        </w:rPr>
        <w:t xml:space="preserve"> </w:t>
      </w:r>
      <w:r w:rsidRPr="001B3DD8">
        <w:rPr>
          <w:b/>
          <w:bCs/>
          <w:rtl/>
        </w:rPr>
        <w:t xml:space="preserve">אבו זיאד נ' מדינת ישראל </w:t>
      </w:r>
      <w:r w:rsidRPr="001B3DD8">
        <w:rPr>
          <w:rtl/>
        </w:rPr>
        <w:t xml:space="preserve">(פורסם בנבו, 24.10.2021); </w:t>
      </w:r>
      <w:hyperlink r:id="rId40" w:history="1">
        <w:r w:rsidR="006A6808" w:rsidRPr="006A6808">
          <w:rPr>
            <w:color w:val="0000FF"/>
            <w:u w:val="single"/>
            <w:rtl/>
          </w:rPr>
          <w:t>ע"פ 971/19</w:t>
        </w:r>
      </w:hyperlink>
      <w:r w:rsidRPr="001B3DD8">
        <w:rPr>
          <w:rtl/>
        </w:rPr>
        <w:t xml:space="preserve"> </w:t>
      </w:r>
      <w:r w:rsidRPr="001B3DD8">
        <w:rPr>
          <w:b/>
          <w:bCs/>
          <w:rtl/>
        </w:rPr>
        <w:t>מדינת ישראל נ' געביס</w:t>
      </w:r>
      <w:r w:rsidRPr="001B3DD8">
        <w:rPr>
          <w:rtl/>
        </w:rPr>
        <w:t xml:space="preserve"> (פורסם בנבו, 11.07.2019) (להלן: "עניין געביס")</w:t>
      </w:r>
      <w:r w:rsidRPr="001B3DD8">
        <w:rPr>
          <w:rFonts w:ascii="David" w:hAnsi="David"/>
          <w:rtl/>
        </w:rPr>
        <w:t xml:space="preserve">; </w:t>
      </w:r>
      <w:hyperlink r:id="rId41" w:history="1">
        <w:r w:rsidR="006A6808" w:rsidRPr="006A6808">
          <w:rPr>
            <w:rFonts w:ascii="David" w:hAnsi="David"/>
            <w:color w:val="0000FF"/>
            <w:u w:val="single"/>
            <w:rtl/>
          </w:rPr>
          <w:t>ע"פ 1826/19</w:t>
        </w:r>
      </w:hyperlink>
      <w:r w:rsidRPr="001B3DD8">
        <w:rPr>
          <w:rFonts w:ascii="David" w:hAnsi="David"/>
          <w:rtl/>
        </w:rPr>
        <w:t xml:space="preserve"> </w:t>
      </w:r>
      <w:r w:rsidRPr="001B3DD8">
        <w:rPr>
          <w:rFonts w:ascii="David" w:hAnsi="David"/>
          <w:b/>
          <w:bCs/>
          <w:rtl/>
        </w:rPr>
        <w:t>אבו</w:t>
      </w:r>
      <w:r w:rsidRPr="001B3DD8">
        <w:rPr>
          <w:rFonts w:ascii="David" w:hAnsi="David"/>
          <w:rtl/>
        </w:rPr>
        <w:t xml:space="preserve"> </w:t>
      </w:r>
      <w:r w:rsidRPr="001B3DD8">
        <w:rPr>
          <w:rFonts w:ascii="David" w:hAnsi="David"/>
          <w:b/>
          <w:bCs/>
          <w:rtl/>
        </w:rPr>
        <w:t>עסא נ' מדינת ישראל</w:t>
      </w:r>
      <w:r w:rsidRPr="001B3DD8">
        <w:rPr>
          <w:rFonts w:ascii="David" w:hAnsi="David"/>
          <w:rtl/>
        </w:rPr>
        <w:t xml:space="preserve"> (פורסם בנבו, 18.03.2019).</w:t>
      </w:r>
    </w:p>
    <w:p w14:paraId="774328DC" w14:textId="77777777" w:rsidR="0093768D" w:rsidRPr="00B5239C" w:rsidRDefault="0093768D" w:rsidP="0093768D">
      <w:pPr>
        <w:spacing w:line="360" w:lineRule="auto"/>
        <w:ind w:hanging="567"/>
        <w:jc w:val="both"/>
        <w:rPr>
          <w:rFonts w:ascii="David" w:hAnsi="David"/>
          <w:rtl/>
        </w:rPr>
      </w:pPr>
    </w:p>
    <w:p w14:paraId="668364C6" w14:textId="77777777" w:rsidR="0093768D" w:rsidRDefault="0093768D" w:rsidP="0093768D">
      <w:pPr>
        <w:spacing w:line="360" w:lineRule="auto"/>
        <w:ind w:hanging="567"/>
        <w:jc w:val="both"/>
        <w:rPr>
          <w:rFonts w:ascii="David" w:hAnsi="David"/>
          <w:rtl/>
        </w:rPr>
      </w:pPr>
      <w:r w:rsidRPr="00B5239C">
        <w:rPr>
          <w:rFonts w:ascii="David" w:hAnsi="David"/>
          <w:rtl/>
        </w:rPr>
        <w:tab/>
      </w:r>
      <w:r w:rsidRPr="00B5239C">
        <w:rPr>
          <w:rFonts w:ascii="Arial" w:hAnsi="Arial"/>
          <w:rtl/>
        </w:rPr>
        <w:t>לא למותר יהיה להזכיר, כי המחוקק מצא אף הוא לקבוע עונש מזערי לעבירות נשק בהוראת שעה (</w:t>
      </w:r>
      <w:hyperlink r:id="rId42" w:history="1">
        <w:r w:rsidR="0048151F" w:rsidRPr="0048151F">
          <w:rPr>
            <w:rStyle w:val="Hyperlink"/>
            <w:rFonts w:ascii="Arial" w:hAnsi="Arial"/>
            <w:rtl/>
          </w:rPr>
          <w:t>סעיף 144(ז)</w:t>
        </w:r>
      </w:hyperlink>
      <w:r w:rsidRPr="00B5239C">
        <w:rPr>
          <w:rFonts w:ascii="Arial" w:hAnsi="Arial"/>
          <w:rtl/>
        </w:rPr>
        <w:t xml:space="preserve"> ל</w:t>
      </w:r>
      <w:hyperlink r:id="rId43" w:history="1">
        <w:r w:rsidR="006A6808" w:rsidRPr="006A6808">
          <w:rPr>
            <w:rFonts w:ascii="Arial" w:hAnsi="Arial"/>
            <w:color w:val="0000FF"/>
            <w:u w:val="single"/>
            <w:rtl/>
          </w:rPr>
          <w:t>חוק העונשין</w:t>
        </w:r>
      </w:hyperlink>
      <w:r w:rsidRPr="00B5239C">
        <w:rPr>
          <w:rFonts w:ascii="Arial" w:hAnsi="Arial"/>
          <w:rtl/>
        </w:rPr>
        <w:t xml:space="preserve">), כך שהעונש שיוטל על מבצעי עבירות אלו לא יפחת מרבע העונש המרבי שקבע המחוקק לצדה של העבירה אלא </w:t>
      </w:r>
      <w:r>
        <w:rPr>
          <w:rFonts w:ascii="Arial" w:hAnsi="Arial"/>
          <w:rtl/>
        </w:rPr>
        <w:t>אם החליט בית המשפט מנימוקים מיוחדים לחרוג מכך. תיקון זה (תיקון מס' 140 - הוראת שעה), התשפ"ב-2021</w:t>
      </w:r>
      <w:r>
        <w:rPr>
          <w:rFonts w:ascii="Arial" w:hAnsi="Arial"/>
          <w:b/>
          <w:bCs/>
          <w:rtl/>
        </w:rPr>
        <w:t xml:space="preserve">) </w:t>
      </w:r>
      <w:r>
        <w:rPr>
          <w:rFonts w:ascii="Arial" w:hAnsi="Arial"/>
          <w:rtl/>
        </w:rPr>
        <w:t>משקף במידה רבה את רצון המחוקק להחמיר בענישה בעבירות אלו.</w:t>
      </w:r>
    </w:p>
    <w:p w14:paraId="59BDECA6" w14:textId="77777777" w:rsidR="0093768D" w:rsidRPr="00E72F05" w:rsidRDefault="0093768D" w:rsidP="0093768D">
      <w:pPr>
        <w:spacing w:line="360" w:lineRule="auto"/>
        <w:ind w:hanging="567"/>
        <w:jc w:val="both"/>
        <w:rPr>
          <w:rFonts w:ascii="David" w:hAnsi="David"/>
          <w:rtl/>
        </w:rPr>
      </w:pPr>
      <w:r>
        <w:rPr>
          <w:rFonts w:ascii="David" w:hAnsi="David"/>
          <w:rtl/>
        </w:rPr>
        <w:tab/>
      </w:r>
      <w:r>
        <w:rPr>
          <w:rFonts w:hint="cs"/>
          <w:rtl/>
        </w:rPr>
        <w:t xml:space="preserve">מטבע הדברים, נסיבות ביצוע העבירות, כמו גם נסיבות הנאשם, משתנות בכל תיק ותיק. בענייננו, יש שילוב חריג של עבירות סמים ונשק חמורות ומגוונות ומכאן שיש לתת את המשקל המתאים לענישה הנוהגת כמשתקף בסקירה שתיערך להלן. </w:t>
      </w:r>
    </w:p>
    <w:p w14:paraId="662C8BA5" w14:textId="77777777" w:rsidR="0093768D" w:rsidRPr="00521CCC" w:rsidRDefault="0093768D" w:rsidP="0093768D">
      <w:pPr>
        <w:spacing w:line="360" w:lineRule="auto"/>
        <w:ind w:left="-1"/>
        <w:jc w:val="both"/>
      </w:pPr>
    </w:p>
    <w:p w14:paraId="55F635FF" w14:textId="77777777" w:rsidR="0093768D" w:rsidRPr="00E47796" w:rsidRDefault="0093768D" w:rsidP="0093768D">
      <w:pPr>
        <w:spacing w:line="360" w:lineRule="auto"/>
        <w:ind w:left="-1" w:hanging="566"/>
        <w:jc w:val="both"/>
      </w:pPr>
      <w:r>
        <w:rPr>
          <w:rtl/>
        </w:rPr>
        <w:tab/>
      </w:r>
      <w:r w:rsidRPr="00E47796">
        <w:rPr>
          <w:rFonts w:hint="cs"/>
          <w:rtl/>
        </w:rPr>
        <w:t>ב</w:t>
      </w:r>
      <w:hyperlink r:id="rId44" w:history="1">
        <w:r w:rsidR="006A6808" w:rsidRPr="006A6808">
          <w:rPr>
            <w:color w:val="0000FF"/>
            <w:u w:val="single"/>
            <w:rtl/>
          </w:rPr>
          <w:t>ע"פ 2186/13</w:t>
        </w:r>
      </w:hyperlink>
      <w:r w:rsidRPr="00E47796">
        <w:rPr>
          <w:rFonts w:hint="cs"/>
          <w:rtl/>
        </w:rPr>
        <w:t xml:space="preserve"> </w:t>
      </w:r>
      <w:r w:rsidRPr="00E47796">
        <w:rPr>
          <w:rFonts w:hint="cs"/>
          <w:b/>
          <w:bCs/>
          <w:rtl/>
        </w:rPr>
        <w:t>עקול נ' מדינת ישראל</w:t>
      </w:r>
      <w:r w:rsidRPr="00E47796">
        <w:rPr>
          <w:rFonts w:hint="cs"/>
          <w:rtl/>
        </w:rPr>
        <w:t xml:space="preserve"> (פורסם בנבו,8.2.2014) דחה בית המשפט העליון את ערעורו של נאשם שהורשע </w:t>
      </w:r>
      <w:r w:rsidRPr="00E47796">
        <w:rPr>
          <w:rtl/>
        </w:rPr>
        <w:t>בעבירות</w:t>
      </w:r>
      <w:r w:rsidRPr="00E47796">
        <w:rPr>
          <w:rFonts w:hint="cs"/>
          <w:rtl/>
        </w:rPr>
        <w:t xml:space="preserve"> של</w:t>
      </w:r>
      <w:r w:rsidRPr="00E47796">
        <w:rPr>
          <w:rtl/>
        </w:rPr>
        <w:t xml:space="preserve"> החזקת סם מסוכן שלא לצריכה עצמית, סחר בסם מסוכן</w:t>
      </w:r>
      <w:r w:rsidRPr="00E47796">
        <w:rPr>
          <w:rFonts w:hint="cs"/>
          <w:rtl/>
        </w:rPr>
        <w:t xml:space="preserve">, </w:t>
      </w:r>
      <w:r w:rsidRPr="00E47796">
        <w:rPr>
          <w:rtl/>
        </w:rPr>
        <w:t>נשיאת נשק</w:t>
      </w:r>
      <w:r w:rsidRPr="00E47796">
        <w:rPr>
          <w:rFonts w:hint="cs"/>
          <w:rtl/>
        </w:rPr>
        <w:t xml:space="preserve">, </w:t>
      </w:r>
      <w:r w:rsidRPr="00E47796">
        <w:rPr>
          <w:rtl/>
        </w:rPr>
        <w:t>סחר בנשק וקש</w:t>
      </w:r>
      <w:r>
        <w:rPr>
          <w:rFonts w:hint="cs"/>
          <w:rtl/>
        </w:rPr>
        <w:t xml:space="preserve">ירת קשר לביצוע </w:t>
      </w:r>
      <w:r w:rsidRPr="00E47796">
        <w:rPr>
          <w:rtl/>
        </w:rPr>
        <w:t xml:space="preserve">פשע </w:t>
      </w:r>
      <w:r w:rsidRPr="00E47796">
        <w:rPr>
          <w:rFonts w:hint="cs"/>
          <w:rtl/>
        </w:rPr>
        <w:t xml:space="preserve">והותיר על כנו עונש של </w:t>
      </w:r>
      <w:r w:rsidRPr="00E47796">
        <w:rPr>
          <w:rtl/>
        </w:rPr>
        <w:t xml:space="preserve"> 8 שנות מאסר בפועל</w:t>
      </w:r>
      <w:r>
        <w:rPr>
          <w:rFonts w:hint="cs"/>
          <w:rtl/>
        </w:rPr>
        <w:t xml:space="preserve"> לצד זאת מצא בית המשפט העליון להפחית מגובה הקנס שהוטל על הנאשם;</w:t>
      </w:r>
    </w:p>
    <w:p w14:paraId="6182578B" w14:textId="77777777" w:rsidR="0093768D" w:rsidRPr="000D7FB6" w:rsidRDefault="0093768D" w:rsidP="0093768D">
      <w:pPr>
        <w:spacing w:line="360" w:lineRule="auto"/>
        <w:ind w:left="-1"/>
        <w:jc w:val="both"/>
        <w:rPr>
          <w:rtl/>
        </w:rPr>
      </w:pPr>
    </w:p>
    <w:p w14:paraId="60655C84" w14:textId="77777777" w:rsidR="0093768D" w:rsidRPr="000D7FB6" w:rsidRDefault="0093768D" w:rsidP="0093768D">
      <w:pPr>
        <w:spacing w:line="360" w:lineRule="auto"/>
        <w:ind w:hanging="566"/>
        <w:jc w:val="both"/>
        <w:rPr>
          <w:rtl/>
        </w:rPr>
      </w:pPr>
      <w:r>
        <w:rPr>
          <w:rtl/>
        </w:rPr>
        <w:tab/>
      </w:r>
      <w:r w:rsidRPr="000D7FB6">
        <w:rPr>
          <w:rtl/>
        </w:rPr>
        <w:t>ב</w:t>
      </w:r>
      <w:hyperlink r:id="rId45" w:history="1">
        <w:r w:rsidR="006A6808" w:rsidRPr="006A6808">
          <w:rPr>
            <w:color w:val="0000FF"/>
            <w:u w:val="single"/>
            <w:rtl/>
          </w:rPr>
          <w:t>ע"פ 1944/20</w:t>
        </w:r>
      </w:hyperlink>
      <w:r w:rsidRPr="000D7FB6">
        <w:rPr>
          <w:rtl/>
        </w:rPr>
        <w:t xml:space="preserve"> </w:t>
      </w:r>
      <w:r w:rsidRPr="000D7FB6">
        <w:rPr>
          <w:b/>
          <w:bCs/>
          <w:rtl/>
        </w:rPr>
        <w:t>מדינת ישראל נ' אמארה</w:t>
      </w:r>
      <w:r w:rsidRPr="000D7FB6">
        <w:rPr>
          <w:rtl/>
        </w:rPr>
        <w:t xml:space="preserve"> (פורסם בנבו, 02.09.</w:t>
      </w:r>
      <w:r>
        <w:rPr>
          <w:rFonts w:hint="cs"/>
          <w:rtl/>
        </w:rPr>
        <w:t>2020</w:t>
      </w:r>
      <w:r w:rsidRPr="000D7FB6">
        <w:rPr>
          <w:rtl/>
        </w:rPr>
        <w:t xml:space="preserve">) דחה בית המשפט העליון הן את ערעור המאשימה והן את ערעור הנאשם שהורשע בעבירות של סחר בנשק; עבירות בנשק (החזקה ונשיאה); נהיגה ללא רישיון נהיגה תקף וללא פוליסת ביטוח תקפה והותיר על כנו עונש של 7 שנות מאסר בפועל הכולל הפעלה של מאסר על תנאי בן 24 חודשים, מחציתו במצטבר ומחציתו בחופף; </w:t>
      </w:r>
    </w:p>
    <w:p w14:paraId="2B9B18CF" w14:textId="77777777" w:rsidR="0093768D" w:rsidRDefault="0093768D" w:rsidP="0093768D">
      <w:pPr>
        <w:spacing w:line="360" w:lineRule="auto"/>
        <w:ind w:left="85"/>
        <w:jc w:val="both"/>
        <w:rPr>
          <w:rtl/>
        </w:rPr>
      </w:pPr>
    </w:p>
    <w:p w14:paraId="78138367" w14:textId="77777777" w:rsidR="0093768D" w:rsidRDefault="0093768D" w:rsidP="0093768D">
      <w:pPr>
        <w:spacing w:line="360" w:lineRule="auto"/>
        <w:ind w:hanging="567"/>
        <w:jc w:val="both"/>
        <w:rPr>
          <w:rtl/>
        </w:rPr>
      </w:pPr>
      <w:r>
        <w:rPr>
          <w:rtl/>
        </w:rPr>
        <w:tab/>
      </w:r>
      <w:r w:rsidRPr="00C2086C">
        <w:rPr>
          <w:rFonts w:hint="cs"/>
          <w:rtl/>
        </w:rPr>
        <w:t>ב</w:t>
      </w:r>
      <w:hyperlink r:id="rId46" w:history="1">
        <w:r w:rsidR="006A6808" w:rsidRPr="006A6808">
          <w:rPr>
            <w:color w:val="0000FF"/>
            <w:u w:val="single"/>
            <w:rtl/>
          </w:rPr>
          <w:t>ע"פ 785/15</w:t>
        </w:r>
      </w:hyperlink>
      <w:r w:rsidRPr="00C2086C">
        <w:rPr>
          <w:rtl/>
        </w:rPr>
        <w:t xml:space="preserve"> </w:t>
      </w:r>
      <w:r w:rsidRPr="00C2086C">
        <w:rPr>
          <w:b/>
          <w:bCs/>
          <w:rtl/>
        </w:rPr>
        <w:t>פואקה נ' מדינת ישראל</w:t>
      </w:r>
      <w:r w:rsidRPr="00C2086C">
        <w:rPr>
          <w:rtl/>
        </w:rPr>
        <w:t xml:space="preserve"> (פורסם בנבו, </w:t>
      </w:r>
      <w:r w:rsidRPr="00C2086C">
        <w:rPr>
          <w:rFonts w:hint="cs"/>
          <w:rtl/>
        </w:rPr>
        <w:t>06</w:t>
      </w:r>
      <w:r w:rsidRPr="00C2086C">
        <w:rPr>
          <w:rtl/>
        </w:rPr>
        <w:t>.12.2015) קיבל בית המשפט העליון את ערעורו של נאשם נעדר עבר פלילי שהורשע בשתי עבירות של עסקה בנשק, עבירה של ניסיון לעסקה בנשק ותיווך בעסקת סמים והפחית את עונשו ל-78 חודשי מאס</w:t>
      </w:r>
      <w:r>
        <w:rPr>
          <w:rtl/>
        </w:rPr>
        <w:t>ר חלף 84 חודשי מאסר שהוטלו עליו</w:t>
      </w:r>
      <w:r>
        <w:rPr>
          <w:rFonts w:hint="cs"/>
          <w:rtl/>
        </w:rPr>
        <w:t>;</w:t>
      </w:r>
    </w:p>
    <w:p w14:paraId="1FA50E31" w14:textId="77777777" w:rsidR="0093768D" w:rsidRDefault="0093768D" w:rsidP="0093768D">
      <w:pPr>
        <w:spacing w:line="360" w:lineRule="auto"/>
        <w:ind w:hanging="567"/>
        <w:jc w:val="both"/>
        <w:rPr>
          <w:rtl/>
        </w:rPr>
      </w:pPr>
    </w:p>
    <w:p w14:paraId="1A1E2660" w14:textId="77777777" w:rsidR="0093768D" w:rsidRDefault="0093768D" w:rsidP="0093768D">
      <w:pPr>
        <w:spacing w:line="360" w:lineRule="auto"/>
        <w:ind w:hanging="567"/>
        <w:jc w:val="both"/>
        <w:rPr>
          <w:rtl/>
        </w:rPr>
      </w:pPr>
      <w:r>
        <w:rPr>
          <w:rtl/>
        </w:rPr>
        <w:tab/>
      </w:r>
      <w:r w:rsidRPr="000D7FB6">
        <w:rPr>
          <w:rtl/>
        </w:rPr>
        <w:t>ב</w:t>
      </w:r>
      <w:hyperlink r:id="rId47" w:history="1">
        <w:r w:rsidR="006A6808" w:rsidRPr="006A6808">
          <w:rPr>
            <w:color w:val="0000FF"/>
            <w:u w:val="single"/>
            <w:rtl/>
          </w:rPr>
          <w:t>ע"פ 4456/21</w:t>
        </w:r>
      </w:hyperlink>
      <w:r w:rsidRPr="000D7FB6">
        <w:rPr>
          <w:rtl/>
        </w:rPr>
        <w:t xml:space="preserve"> </w:t>
      </w:r>
      <w:r w:rsidRPr="000D7FB6">
        <w:rPr>
          <w:b/>
          <w:bCs/>
          <w:rtl/>
        </w:rPr>
        <w:t>מדינת ישראל נ' אבו עבסה</w:t>
      </w:r>
      <w:r w:rsidRPr="000D7FB6">
        <w:rPr>
          <w:rtl/>
        </w:rPr>
        <w:t xml:space="preserve"> (פורסם בנבו, 23.</w:t>
      </w:r>
      <w:r w:rsidRPr="000D7FB6">
        <w:rPr>
          <w:rFonts w:hint="cs"/>
          <w:rtl/>
        </w:rPr>
        <w:t>01</w:t>
      </w:r>
      <w:r w:rsidRPr="000D7FB6">
        <w:rPr>
          <w:rtl/>
        </w:rPr>
        <w:t xml:space="preserve">.2022) </w:t>
      </w:r>
      <w:r w:rsidRPr="000D7FB6">
        <w:rPr>
          <w:rFonts w:hint="cs"/>
          <w:rtl/>
        </w:rPr>
        <w:t xml:space="preserve">אותו צרפה גם ב"כ הנאשם, </w:t>
      </w:r>
      <w:r w:rsidRPr="000D7FB6">
        <w:rPr>
          <w:rtl/>
        </w:rPr>
        <w:t>דחה בית המשפט העליון ערעורו של נאשם וקיבל את ערעור המאשימה על קולת עונשו של הנאשם שהורשע בשישה אישומים בעבירות של סחר בנשק ובחלקי כלי נשק ותחמושת, ניסיון ייצור וסחר בנשק, החזקת נשק ותחמושת, קשירת קשר לביצוע פשע ועוון, סחר בנשק ותחמושת והובלת נשק והעמיד את עונשו על 72 חודשי מאסר חלף 54 חודשים שגזר עליו בית המשפט המחוזי;</w:t>
      </w:r>
    </w:p>
    <w:p w14:paraId="11B2E9AC" w14:textId="77777777" w:rsidR="0093768D" w:rsidRDefault="0093768D" w:rsidP="0093768D">
      <w:pPr>
        <w:spacing w:line="360" w:lineRule="auto"/>
        <w:ind w:hanging="567"/>
        <w:jc w:val="both"/>
        <w:rPr>
          <w:rtl/>
        </w:rPr>
      </w:pPr>
    </w:p>
    <w:p w14:paraId="17BB3930" w14:textId="77777777" w:rsidR="0093768D" w:rsidRPr="00C2086C" w:rsidRDefault="0093768D" w:rsidP="0093768D">
      <w:pPr>
        <w:spacing w:line="360" w:lineRule="auto"/>
        <w:ind w:hanging="567"/>
        <w:jc w:val="both"/>
        <w:rPr>
          <w:rtl/>
        </w:rPr>
      </w:pPr>
      <w:r>
        <w:rPr>
          <w:rtl/>
        </w:rPr>
        <w:tab/>
      </w:r>
      <w:r w:rsidRPr="00C2086C">
        <w:rPr>
          <w:rtl/>
        </w:rPr>
        <w:t>ב</w:t>
      </w:r>
      <w:hyperlink r:id="rId48" w:history="1">
        <w:r w:rsidR="006A6808" w:rsidRPr="006A6808">
          <w:rPr>
            <w:color w:val="0000FF"/>
            <w:u w:val="single"/>
            <w:rtl/>
          </w:rPr>
          <w:t>ע"פ 7691/19</w:t>
        </w:r>
      </w:hyperlink>
      <w:r w:rsidRPr="00C2086C">
        <w:rPr>
          <w:rtl/>
        </w:rPr>
        <w:t xml:space="preserve"> </w:t>
      </w:r>
      <w:r w:rsidRPr="00C2086C">
        <w:rPr>
          <w:b/>
          <w:bCs/>
          <w:rtl/>
        </w:rPr>
        <w:t>פלוני נ' מדינת ישראל</w:t>
      </w:r>
      <w:r w:rsidRPr="00C2086C">
        <w:rPr>
          <w:rtl/>
        </w:rPr>
        <w:t xml:space="preserve"> (פורסם בנבו, 02.02.2020) דחה בית המשפט העליון את ערעורו של נאשם שהורשע לאחר שמיעת ראיות בארבע עבירות של סחר בנשק ושתי עבירות נוספות של נשיאת נשק והותיר על כ</w:t>
      </w:r>
      <w:r>
        <w:rPr>
          <w:rtl/>
        </w:rPr>
        <w:t>נו עונש של 6 שנות מאסר</w:t>
      </w:r>
      <w:r>
        <w:rPr>
          <w:rFonts w:hint="cs"/>
          <w:rtl/>
        </w:rPr>
        <w:t>;</w:t>
      </w:r>
    </w:p>
    <w:p w14:paraId="048DA7C7" w14:textId="77777777" w:rsidR="0093768D" w:rsidRPr="00C2086C" w:rsidRDefault="0093768D" w:rsidP="0093768D">
      <w:pPr>
        <w:spacing w:line="360" w:lineRule="auto"/>
        <w:ind w:left="-1" w:hanging="709"/>
        <w:jc w:val="both"/>
        <w:rPr>
          <w:rtl/>
        </w:rPr>
      </w:pPr>
    </w:p>
    <w:p w14:paraId="496A3FC1" w14:textId="77777777" w:rsidR="0093768D" w:rsidRPr="00C2086C" w:rsidRDefault="0093768D" w:rsidP="0093768D">
      <w:pPr>
        <w:spacing w:line="360" w:lineRule="auto"/>
        <w:ind w:left="-1" w:hanging="709"/>
        <w:jc w:val="both"/>
        <w:rPr>
          <w:rtl/>
        </w:rPr>
      </w:pPr>
      <w:r w:rsidRPr="00C2086C">
        <w:rPr>
          <w:rtl/>
        </w:rPr>
        <w:tab/>
        <w:t>ב</w:t>
      </w:r>
      <w:hyperlink r:id="rId49" w:history="1">
        <w:r w:rsidR="006A6808" w:rsidRPr="006A6808">
          <w:rPr>
            <w:color w:val="0000FF"/>
            <w:u w:val="single"/>
            <w:rtl/>
          </w:rPr>
          <w:t>ע"פ 4103/22</w:t>
        </w:r>
      </w:hyperlink>
      <w:r w:rsidRPr="00C2086C">
        <w:rPr>
          <w:rtl/>
        </w:rPr>
        <w:t xml:space="preserve"> </w:t>
      </w:r>
      <w:r w:rsidRPr="00C2086C">
        <w:rPr>
          <w:b/>
          <w:bCs/>
          <w:rtl/>
        </w:rPr>
        <w:t>מדינת ישראל נ' אמון</w:t>
      </w:r>
      <w:r>
        <w:rPr>
          <w:rtl/>
        </w:rPr>
        <w:t xml:space="preserve"> (פורסם בנבו, 6.11.2022)</w:t>
      </w:r>
      <w:r w:rsidRPr="00C2086C">
        <w:rPr>
          <w:rtl/>
        </w:rPr>
        <w:t xml:space="preserve"> דחה בית המשפט העליון את ערעור הנאשם וקיבל את ערעור המאשימה על קולת העונש שהוטל על נאשם שהורשע בעבירות של החזקה, הובלה ונשיאה של נשק ושלוש עבירות של סחר בנשק. בית המשפט העליון העמיד את עונשו על 5 שנות מאסר חלף 4 שנות מא</w:t>
      </w:r>
      <w:r>
        <w:rPr>
          <w:rtl/>
        </w:rPr>
        <w:t>סר שנגזרו עליו בבית משפט המחוזי</w:t>
      </w:r>
      <w:r>
        <w:rPr>
          <w:rFonts w:hint="cs"/>
          <w:rtl/>
        </w:rPr>
        <w:t>;</w:t>
      </w:r>
    </w:p>
    <w:p w14:paraId="0C1CAD60" w14:textId="77777777" w:rsidR="0093768D" w:rsidRDefault="0093768D" w:rsidP="0093768D">
      <w:pPr>
        <w:spacing w:line="360" w:lineRule="auto"/>
        <w:jc w:val="both"/>
        <w:rPr>
          <w:rFonts w:ascii="David" w:hAnsi="David"/>
          <w:rtl/>
        </w:rPr>
      </w:pPr>
    </w:p>
    <w:p w14:paraId="433402AF"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ב</w:t>
      </w:r>
      <w:hyperlink r:id="rId50" w:history="1">
        <w:r w:rsidR="006A6808" w:rsidRPr="006A6808">
          <w:rPr>
            <w:rFonts w:ascii="David" w:hAnsi="David"/>
            <w:color w:val="0000FF"/>
            <w:u w:val="single"/>
            <w:rtl/>
          </w:rPr>
          <w:t>ת"פ (מחוזי-ת"א) 61841-07-22</w:t>
        </w:r>
      </w:hyperlink>
      <w:r>
        <w:rPr>
          <w:rFonts w:ascii="David" w:hAnsi="David"/>
          <w:rtl/>
        </w:rPr>
        <w:t xml:space="preserve"> </w:t>
      </w:r>
      <w:r w:rsidRPr="00C4473E">
        <w:rPr>
          <w:rFonts w:ascii="David" w:hAnsi="David"/>
          <w:b/>
          <w:bCs/>
          <w:rtl/>
        </w:rPr>
        <w:t>מדינת ישראל נ' חכם</w:t>
      </w:r>
      <w:r>
        <w:rPr>
          <w:rFonts w:ascii="David" w:hAnsi="David" w:hint="cs"/>
          <w:rtl/>
        </w:rPr>
        <w:t xml:space="preserve"> (פורסם בנבו, 09.11.2023) גזר בית המשפט המחוזי על נאשם שהורשע בעבירות של החזקת נשק, שתי עבירות של החזקת סם מסוכן </w:t>
      </w:r>
      <w:r>
        <w:rPr>
          <w:rFonts w:ascii="David" w:hAnsi="David"/>
          <w:rtl/>
        </w:rPr>
        <w:t>מסוג קנבוס במשקל 6,287.8 גרם</w:t>
      </w:r>
      <w:r>
        <w:rPr>
          <w:rFonts w:ascii="David" w:hAnsi="David" w:hint="cs"/>
          <w:rtl/>
        </w:rPr>
        <w:t>,</w:t>
      </w:r>
      <w:r>
        <w:rPr>
          <w:rFonts w:ascii="David" w:hAnsi="David"/>
          <w:rtl/>
        </w:rPr>
        <w:t xml:space="preserve"> סם מסוג חשיש במשקל 151.56 גרם</w:t>
      </w:r>
      <w:r>
        <w:rPr>
          <w:rFonts w:ascii="David" w:hAnsi="David" w:hint="cs"/>
          <w:rtl/>
        </w:rPr>
        <w:t xml:space="preserve"> </w:t>
      </w:r>
      <w:r w:rsidRPr="00C4473E">
        <w:rPr>
          <w:rFonts w:ascii="David" w:hAnsi="David"/>
          <w:rtl/>
        </w:rPr>
        <w:t xml:space="preserve">ותשע מעטפות שהכילו סם מסוג קנבוס במשקל כולל של 451.74 גרם </w:t>
      </w:r>
      <w:r>
        <w:rPr>
          <w:rFonts w:ascii="David" w:hAnsi="David" w:hint="cs"/>
          <w:rtl/>
        </w:rPr>
        <w:t>ו</w:t>
      </w:r>
      <w:r w:rsidRPr="00C4473E">
        <w:rPr>
          <w:rFonts w:ascii="David" w:hAnsi="David"/>
          <w:rtl/>
        </w:rPr>
        <w:t xml:space="preserve">סחר בהזדמנויות שונות בסם מסוג קנבוס, במשקלים </w:t>
      </w:r>
      <w:r>
        <w:rPr>
          <w:rFonts w:ascii="David" w:hAnsi="David" w:hint="cs"/>
          <w:rtl/>
        </w:rPr>
        <w:t>ש</w:t>
      </w:r>
      <w:r w:rsidRPr="00C4473E">
        <w:rPr>
          <w:rFonts w:ascii="David" w:hAnsi="David"/>
          <w:rtl/>
        </w:rPr>
        <w:t>בין 5 ל-20 גרם</w:t>
      </w:r>
      <w:r>
        <w:rPr>
          <w:rFonts w:ascii="David" w:hAnsi="David" w:hint="cs"/>
          <w:rtl/>
        </w:rPr>
        <w:t xml:space="preserve"> עונש של 50 חודשי מאסר;</w:t>
      </w:r>
      <w:r w:rsidRPr="006424FD">
        <w:rPr>
          <w:rFonts w:ascii="David" w:hAnsi="David" w:hint="cs"/>
          <w:rtl/>
        </w:rPr>
        <w:t xml:space="preserve"> </w:t>
      </w:r>
    </w:p>
    <w:p w14:paraId="3D57C000" w14:textId="77777777" w:rsidR="0093768D" w:rsidRPr="00D374BC" w:rsidRDefault="0093768D" w:rsidP="0093768D">
      <w:pPr>
        <w:spacing w:line="360" w:lineRule="auto"/>
        <w:ind w:hanging="567"/>
        <w:jc w:val="both"/>
        <w:rPr>
          <w:rFonts w:ascii="David" w:hAnsi="David"/>
          <w:rtl/>
        </w:rPr>
      </w:pPr>
    </w:p>
    <w:p w14:paraId="6A6DA454" w14:textId="77777777" w:rsidR="0093768D" w:rsidRPr="003B1C37" w:rsidRDefault="0093768D" w:rsidP="0093768D">
      <w:pPr>
        <w:spacing w:line="360" w:lineRule="auto"/>
        <w:ind w:left="-1"/>
        <w:jc w:val="both"/>
      </w:pPr>
      <w:r>
        <w:rPr>
          <w:rFonts w:hint="cs"/>
          <w:rtl/>
        </w:rPr>
        <w:t xml:space="preserve">לעניין עונש בעבירות סמים בלבד בנסיבות דומות במקצת, ראו </w:t>
      </w:r>
      <w:hyperlink r:id="rId51" w:history="1">
        <w:r w:rsidR="006A6808" w:rsidRPr="006A6808">
          <w:rPr>
            <w:rFonts w:ascii="Arial" w:hAnsi="Arial"/>
            <w:color w:val="0000FF"/>
            <w:u w:val="single"/>
            <w:rtl/>
          </w:rPr>
          <w:t>עפ"ג (מחוזי-ב"ש) 21235-11-13</w:t>
        </w:r>
      </w:hyperlink>
      <w:r>
        <w:rPr>
          <w:rFonts w:ascii="Arial" w:hAnsi="Arial"/>
          <w:rtl/>
        </w:rPr>
        <w:t xml:space="preserve"> </w:t>
      </w:r>
      <w:r>
        <w:rPr>
          <w:rFonts w:ascii="Arial" w:hAnsi="Arial"/>
          <w:b/>
          <w:bCs/>
          <w:rtl/>
        </w:rPr>
        <w:t>מדינת ישראל נ' עדיסאן</w:t>
      </w:r>
      <w:r>
        <w:rPr>
          <w:rFonts w:ascii="Arial" w:hAnsi="Arial"/>
          <w:rtl/>
        </w:rPr>
        <w:t xml:space="preserve"> (</w:t>
      </w:r>
      <w:r>
        <w:rPr>
          <w:rFonts w:ascii="Arial" w:hAnsi="Arial" w:hint="cs"/>
          <w:rtl/>
        </w:rPr>
        <w:t>פורסם בנבו, 20.01.2014</w:t>
      </w:r>
      <w:r>
        <w:rPr>
          <w:rFonts w:ascii="Arial" w:hAnsi="Arial"/>
          <w:rtl/>
        </w:rPr>
        <w:t xml:space="preserve">) </w:t>
      </w:r>
      <w:r>
        <w:rPr>
          <w:rFonts w:ascii="Arial" w:hAnsi="Arial" w:hint="cs"/>
          <w:rtl/>
        </w:rPr>
        <w:t>בו דחה בית המשפט המחוזי את ערעורו של נאשם ש</w:t>
      </w:r>
      <w:r>
        <w:rPr>
          <w:rFonts w:ascii="Arial" w:hAnsi="Arial"/>
          <w:rtl/>
        </w:rPr>
        <w:t>הורשע בשתי עבירות של סחר בסם מסוכן מסוג חשיש במשקל כולל של כ- 1.3 ק"ג, סיוע לסחר בסם מסוכן מסוג חשיש במשקל 300 גרם והחזקת חשיש לצריכה עצמית</w:t>
      </w:r>
      <w:r>
        <w:rPr>
          <w:rFonts w:ascii="Arial" w:hAnsi="Arial" w:hint="cs"/>
          <w:rtl/>
        </w:rPr>
        <w:t xml:space="preserve"> והותיר על כנו עונש של 30 חודשי מאסר. בית המשפט קיבל חלקית את ערעור המאשימה </w:t>
      </w:r>
      <w:r>
        <w:rPr>
          <w:rFonts w:ascii="Arial" w:hAnsi="Arial"/>
          <w:rtl/>
        </w:rPr>
        <w:t xml:space="preserve">והטיל על הנאשם </w:t>
      </w:r>
      <w:r>
        <w:rPr>
          <w:rFonts w:ascii="Arial" w:hAnsi="Arial" w:hint="cs"/>
          <w:rtl/>
        </w:rPr>
        <w:t xml:space="preserve">עונש של </w:t>
      </w:r>
      <w:r>
        <w:rPr>
          <w:rFonts w:ascii="Arial" w:hAnsi="Arial"/>
          <w:rtl/>
        </w:rPr>
        <w:t>פסילת רישיון נהיגה בפועל.</w:t>
      </w:r>
    </w:p>
    <w:p w14:paraId="0B460CAD" w14:textId="77777777" w:rsidR="0093768D" w:rsidRDefault="0093768D" w:rsidP="0093768D">
      <w:pPr>
        <w:spacing w:line="360" w:lineRule="auto"/>
        <w:jc w:val="both"/>
        <w:rPr>
          <w:rFonts w:ascii="David" w:hAnsi="David"/>
          <w:rtl/>
        </w:rPr>
      </w:pPr>
    </w:p>
    <w:p w14:paraId="1960FA61" w14:textId="77777777" w:rsidR="0093768D" w:rsidRDefault="0093768D" w:rsidP="0093768D">
      <w:pPr>
        <w:spacing w:line="360" w:lineRule="auto"/>
        <w:ind w:hanging="567"/>
        <w:jc w:val="both"/>
        <w:rPr>
          <w:rFonts w:ascii="David" w:hAnsi="David"/>
          <w:rtl/>
        </w:rPr>
      </w:pPr>
      <w:r>
        <w:rPr>
          <w:rFonts w:ascii="David" w:hAnsi="David"/>
          <w:rtl/>
        </w:rPr>
        <w:tab/>
      </w:r>
      <w:r w:rsidRPr="00376409">
        <w:rPr>
          <w:rFonts w:ascii="David" w:hAnsi="David" w:hint="cs"/>
          <w:b/>
          <w:bCs/>
          <w:rtl/>
        </w:rPr>
        <w:t xml:space="preserve">המאשימה </w:t>
      </w:r>
      <w:r>
        <w:rPr>
          <w:rFonts w:ascii="David" w:hAnsi="David" w:hint="cs"/>
          <w:rtl/>
        </w:rPr>
        <w:t xml:space="preserve">צרפה לטיעוניה למשל את </w:t>
      </w:r>
      <w:hyperlink r:id="rId52" w:history="1">
        <w:r w:rsidR="006A6808" w:rsidRPr="006A6808">
          <w:rPr>
            <w:rFonts w:ascii="David" w:hAnsi="David"/>
            <w:color w:val="0000FF"/>
            <w:u w:val="single"/>
            <w:rtl/>
          </w:rPr>
          <w:t>ע"פ 2880/23</w:t>
        </w:r>
      </w:hyperlink>
      <w:r>
        <w:rPr>
          <w:rFonts w:ascii="David" w:hAnsi="David" w:hint="cs"/>
          <w:rtl/>
        </w:rPr>
        <w:t xml:space="preserve"> </w:t>
      </w:r>
      <w:r w:rsidRPr="00FF1F9F">
        <w:rPr>
          <w:rFonts w:ascii="David" w:hAnsi="David" w:hint="cs"/>
          <w:b/>
          <w:bCs/>
          <w:rtl/>
        </w:rPr>
        <w:t>מדינת ישראל נ' עיסא</w:t>
      </w:r>
      <w:r>
        <w:rPr>
          <w:rFonts w:ascii="David" w:hAnsi="David" w:hint="cs"/>
          <w:rtl/>
        </w:rPr>
        <w:t xml:space="preserve"> (פורסם בנבו, 25.04.2023) בו קיבל בית המשפט העליון את ערעור המאשימה ומבלי למצות עמו את הדין כדרכה של ערכאת הערעור, העמיד את עונשו של נאשם שהורשע בעבירה של סחר בנשק ובתחמושת בצוותא על 40 חודשי מאסר חלף 30 חודשי מאסר שנגזרו עליו, תוך שהוא מציין כי בית המשפט המחוזי הקל בעונשו של הנאשם באופן ניכר;</w:t>
      </w:r>
    </w:p>
    <w:p w14:paraId="38721130" w14:textId="77777777" w:rsidR="0093768D" w:rsidRDefault="0093768D" w:rsidP="0093768D">
      <w:pPr>
        <w:spacing w:line="360" w:lineRule="auto"/>
        <w:ind w:hanging="567"/>
        <w:jc w:val="both"/>
        <w:rPr>
          <w:rFonts w:ascii="David" w:hAnsi="David"/>
          <w:rtl/>
        </w:rPr>
      </w:pPr>
      <w:r>
        <w:rPr>
          <w:rFonts w:ascii="David" w:hAnsi="David"/>
          <w:rtl/>
        </w:rPr>
        <w:tab/>
      </w:r>
    </w:p>
    <w:p w14:paraId="0B0A2FE3"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את </w:t>
      </w:r>
      <w:hyperlink r:id="rId53" w:history="1">
        <w:r w:rsidR="006A6808" w:rsidRPr="006A6808">
          <w:rPr>
            <w:rFonts w:ascii="David" w:hAnsi="David"/>
            <w:color w:val="0000FF"/>
            <w:u w:val="single"/>
            <w:rtl/>
          </w:rPr>
          <w:t>ת"פ (מחוזי-ב"ש) 72031-02-19</w:t>
        </w:r>
      </w:hyperlink>
      <w:r>
        <w:rPr>
          <w:rFonts w:ascii="David" w:hAnsi="David" w:hint="cs"/>
          <w:rtl/>
        </w:rPr>
        <w:t xml:space="preserve"> </w:t>
      </w:r>
      <w:r w:rsidRPr="00FF1F9F">
        <w:rPr>
          <w:rFonts w:ascii="David" w:hAnsi="David" w:hint="cs"/>
          <w:b/>
          <w:bCs/>
          <w:rtl/>
        </w:rPr>
        <w:t>מדינת ישראל נ' אבו עיידה</w:t>
      </w:r>
      <w:r>
        <w:rPr>
          <w:rFonts w:ascii="David" w:hAnsi="David" w:hint="cs"/>
          <w:rtl/>
        </w:rPr>
        <w:t xml:space="preserve"> (פורסם בנבו, 31.12.2019) בו גזר בית המשפט המחוזי על נאשם שהורשע בעבירות של סחר בסם מסוכן מסוג קנבוס במשקל של קילו, סחר בנשק בצוותא, נשיאת נשק וניסיון לסחר בנשק עונש של 68 חודשי מאסר; </w:t>
      </w:r>
    </w:p>
    <w:p w14:paraId="20DBDBF4" w14:textId="77777777" w:rsidR="0093768D" w:rsidRDefault="0093768D" w:rsidP="0093768D">
      <w:pPr>
        <w:spacing w:line="360" w:lineRule="auto"/>
        <w:ind w:hanging="567"/>
        <w:jc w:val="both"/>
        <w:rPr>
          <w:rFonts w:ascii="David" w:hAnsi="David"/>
          <w:rtl/>
        </w:rPr>
      </w:pPr>
    </w:p>
    <w:p w14:paraId="2D91D3DE"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את </w:t>
      </w:r>
      <w:hyperlink r:id="rId54" w:history="1">
        <w:r w:rsidR="006A6808" w:rsidRPr="006A6808">
          <w:rPr>
            <w:rFonts w:ascii="David" w:hAnsi="David"/>
            <w:color w:val="0000FF"/>
            <w:u w:val="single"/>
            <w:rtl/>
          </w:rPr>
          <w:t>ע"פ 4077/22</w:t>
        </w:r>
      </w:hyperlink>
      <w:r>
        <w:rPr>
          <w:rFonts w:ascii="David" w:hAnsi="David" w:hint="cs"/>
          <w:rtl/>
        </w:rPr>
        <w:t xml:space="preserve"> (</w:t>
      </w:r>
      <w:hyperlink r:id="rId55" w:history="1">
        <w:r w:rsidR="006A6808" w:rsidRPr="006A6808">
          <w:rPr>
            <w:rFonts w:ascii="David" w:hAnsi="David"/>
            <w:color w:val="0000FF"/>
            <w:u w:val="single"/>
            <w:rtl/>
          </w:rPr>
          <w:t>ע"פ 4377/22</w:t>
        </w:r>
      </w:hyperlink>
      <w:r>
        <w:rPr>
          <w:rFonts w:ascii="David" w:hAnsi="David" w:hint="cs"/>
          <w:rtl/>
        </w:rPr>
        <w:t xml:space="preserve">, </w:t>
      </w:r>
      <w:hyperlink r:id="rId56" w:history="1">
        <w:r w:rsidR="006A6808" w:rsidRPr="006A6808">
          <w:rPr>
            <w:rFonts w:ascii="David" w:hAnsi="David"/>
            <w:color w:val="0000FF"/>
            <w:u w:val="single"/>
            <w:rtl/>
          </w:rPr>
          <w:t>ע"פ 4331/22</w:t>
        </w:r>
      </w:hyperlink>
      <w:r>
        <w:rPr>
          <w:rFonts w:ascii="David" w:hAnsi="David" w:hint="cs"/>
          <w:rtl/>
        </w:rPr>
        <w:t xml:space="preserve">) </w:t>
      </w:r>
      <w:r w:rsidRPr="00CE3381">
        <w:rPr>
          <w:rFonts w:ascii="David" w:hAnsi="David" w:hint="cs"/>
          <w:b/>
          <w:bCs/>
          <w:rtl/>
        </w:rPr>
        <w:t>פלוני נ' מדינת ישראל</w:t>
      </w:r>
      <w:r>
        <w:rPr>
          <w:rFonts w:ascii="David" w:hAnsi="David" w:hint="cs"/>
          <w:rtl/>
        </w:rPr>
        <w:t xml:space="preserve"> (פורסם בנבו, 28.07.2022) בו קיבל בית המשפט העליון באופן חלקי את ערעורו של נאשם בכך שהורה על ניכוי ימי המעצר מתקופת מאסר של 5 שנים שנגזרה עליו בגין שתי עבירות של סחר בנשק.</w:t>
      </w:r>
    </w:p>
    <w:p w14:paraId="4E79B647" w14:textId="77777777" w:rsidR="0093768D" w:rsidRDefault="0093768D" w:rsidP="0093768D">
      <w:pPr>
        <w:spacing w:line="360" w:lineRule="auto"/>
        <w:ind w:hanging="567"/>
        <w:jc w:val="both"/>
        <w:rPr>
          <w:rFonts w:ascii="David" w:hAnsi="David"/>
          <w:rtl/>
        </w:rPr>
      </w:pPr>
      <w:r>
        <w:rPr>
          <w:rFonts w:ascii="David" w:hAnsi="David" w:hint="cs"/>
          <w:rtl/>
        </w:rPr>
        <w:t xml:space="preserve"> </w:t>
      </w:r>
      <w:r>
        <w:rPr>
          <w:rFonts w:ascii="David" w:hAnsi="David"/>
          <w:rtl/>
        </w:rPr>
        <w:tab/>
      </w:r>
      <w:r>
        <w:rPr>
          <w:rFonts w:ascii="David" w:hAnsi="David" w:hint="cs"/>
          <w:rtl/>
        </w:rPr>
        <w:t xml:space="preserve">בית המשפט העליון דחה את ערעורם של נאשמים נוספים באותה פרשה וקיבל את ערעור המדינה בכך שהעמיד את עונשו של אחד הנאשמים שהורשע בשתי עבירות של סחר בנשק והחזקת נשק ובעבירה של הובלת נשק על 46 חודשי מאסר חלף 36 חודשי מאסר שהטיל עליו בית המשפט המחוזי; </w:t>
      </w:r>
    </w:p>
    <w:p w14:paraId="2E529856"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העמיד את עונשו של נאשם נוסף, שהורשע בעבירות של סחר בנשק, החזקת נשק והובלת נשק על 36 חודשי מאסר חלף 30 חודשי מאסר שהטיל עליו בית המשפט המחוזי;</w:t>
      </w:r>
    </w:p>
    <w:p w14:paraId="31AAED37"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והעמיד את עונשו של נאשם שלישי שהורשע בעבירות של סיוע לסחר בנשק, החזקת נשק והובלת נשק על 25 חודשי מאסר חלף 19 חודשי מאסר שהטיל עליו בית המשפט המחוזי.</w:t>
      </w:r>
    </w:p>
    <w:p w14:paraId="055B25E2" w14:textId="77777777" w:rsidR="0093768D" w:rsidRDefault="0093768D" w:rsidP="0093768D">
      <w:pPr>
        <w:spacing w:line="360" w:lineRule="auto"/>
        <w:ind w:hanging="567"/>
        <w:jc w:val="both"/>
        <w:rPr>
          <w:rFonts w:ascii="David" w:hAnsi="David"/>
          <w:rtl/>
        </w:rPr>
      </w:pPr>
    </w:p>
    <w:p w14:paraId="14C90CD8" w14:textId="77777777" w:rsidR="0093768D" w:rsidRDefault="0093768D" w:rsidP="0093768D">
      <w:pPr>
        <w:spacing w:line="360" w:lineRule="auto"/>
        <w:ind w:hanging="567"/>
        <w:jc w:val="both"/>
        <w:rPr>
          <w:rFonts w:ascii="David" w:hAnsi="David"/>
          <w:rtl/>
        </w:rPr>
      </w:pPr>
      <w:r>
        <w:rPr>
          <w:rFonts w:ascii="David" w:hAnsi="David"/>
          <w:rtl/>
        </w:rPr>
        <w:tab/>
      </w:r>
      <w:r w:rsidRPr="00376409">
        <w:rPr>
          <w:rFonts w:ascii="David" w:hAnsi="David" w:hint="cs"/>
          <w:b/>
          <w:bCs/>
          <w:rtl/>
        </w:rPr>
        <w:t>ב"כ הנאשם</w:t>
      </w:r>
      <w:r w:rsidRPr="004467CE">
        <w:rPr>
          <w:rFonts w:ascii="David" w:hAnsi="David" w:hint="cs"/>
          <w:rtl/>
        </w:rPr>
        <w:t xml:space="preserve"> צרפה בין היתר גם את </w:t>
      </w:r>
      <w:hyperlink r:id="rId57" w:history="1">
        <w:r w:rsidR="006A6808" w:rsidRPr="006A6808">
          <w:rPr>
            <w:rFonts w:ascii="David" w:hAnsi="David"/>
            <w:color w:val="0000FF"/>
            <w:u w:val="single"/>
            <w:rtl/>
          </w:rPr>
          <w:t>ע"פ 315/20</w:t>
        </w:r>
      </w:hyperlink>
      <w:r w:rsidRPr="004467CE">
        <w:rPr>
          <w:rFonts w:ascii="David" w:hAnsi="David"/>
          <w:rtl/>
        </w:rPr>
        <w:t xml:space="preserve"> </w:t>
      </w:r>
      <w:r w:rsidRPr="004467CE">
        <w:rPr>
          <w:rFonts w:ascii="David" w:hAnsi="David"/>
          <w:b/>
          <w:bCs/>
          <w:rtl/>
        </w:rPr>
        <w:t>אבו טאה נ' מדינת ישראל</w:t>
      </w:r>
      <w:r w:rsidRPr="004467CE">
        <w:rPr>
          <w:rFonts w:ascii="David" w:hAnsi="David"/>
          <w:rtl/>
        </w:rPr>
        <w:t xml:space="preserve"> (פורסם בנבו, </w:t>
      </w:r>
      <w:r w:rsidRPr="004467CE">
        <w:rPr>
          <w:rFonts w:ascii="David" w:hAnsi="David" w:hint="cs"/>
          <w:rtl/>
        </w:rPr>
        <w:t>07</w:t>
      </w:r>
      <w:r w:rsidRPr="004467CE">
        <w:rPr>
          <w:rFonts w:ascii="David" w:hAnsi="David"/>
          <w:rtl/>
        </w:rPr>
        <w:t>.</w:t>
      </w:r>
      <w:r w:rsidRPr="004467CE">
        <w:rPr>
          <w:rFonts w:ascii="David" w:hAnsi="David" w:hint="cs"/>
          <w:rtl/>
        </w:rPr>
        <w:t>06</w:t>
      </w:r>
      <w:r w:rsidRPr="004467CE">
        <w:rPr>
          <w:rFonts w:ascii="David" w:hAnsi="David"/>
          <w:rtl/>
        </w:rPr>
        <w:t>.</w:t>
      </w:r>
      <w:r w:rsidRPr="004467CE">
        <w:rPr>
          <w:rFonts w:ascii="David" w:hAnsi="David" w:hint="cs"/>
          <w:rtl/>
        </w:rPr>
        <w:t>2020</w:t>
      </w:r>
      <w:r w:rsidRPr="004467CE">
        <w:rPr>
          <w:rFonts w:ascii="David" w:hAnsi="David"/>
          <w:rtl/>
        </w:rPr>
        <w:t>)</w:t>
      </w:r>
      <w:r w:rsidRPr="004467CE">
        <w:rPr>
          <w:rFonts w:ascii="David" w:hAnsi="David" w:hint="cs"/>
          <w:rtl/>
        </w:rPr>
        <w:t xml:space="preserve"> בו</w:t>
      </w:r>
      <w:r w:rsidRPr="004467CE">
        <w:rPr>
          <w:rFonts w:ascii="David" w:hAnsi="David"/>
          <w:rtl/>
        </w:rPr>
        <w:t xml:space="preserve"> דחה בית המשפט העליון את ערעורו  של נאשם 2 שהורשע בעבירה של עסקה אחרת בנשק בצוותא, והות</w:t>
      </w:r>
      <w:r>
        <w:rPr>
          <w:rFonts w:ascii="David" w:hAnsi="David"/>
          <w:rtl/>
        </w:rPr>
        <w:t>יר על כנו עונש של 36 חודשי מאסר</w:t>
      </w:r>
      <w:r>
        <w:rPr>
          <w:rFonts w:ascii="David" w:hAnsi="David" w:hint="cs"/>
          <w:rtl/>
        </w:rPr>
        <w:t>.</w:t>
      </w:r>
    </w:p>
    <w:p w14:paraId="7FFE87B7"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כן צרפה פסיקה שניתנה על-ידי מותב זה, ובין היתר את </w:t>
      </w:r>
      <w:hyperlink r:id="rId58" w:history="1">
        <w:r w:rsidR="006A6808" w:rsidRPr="006A6808">
          <w:rPr>
            <w:rFonts w:ascii="David" w:hAnsi="David"/>
            <w:color w:val="0000FF"/>
            <w:u w:val="single"/>
            <w:rtl/>
          </w:rPr>
          <w:t>ת"פ (מחוזי-ב"ש) 18039-10-21</w:t>
        </w:r>
      </w:hyperlink>
      <w:r>
        <w:rPr>
          <w:rFonts w:ascii="David" w:hAnsi="David" w:hint="cs"/>
          <w:rtl/>
        </w:rPr>
        <w:t xml:space="preserve"> </w:t>
      </w:r>
      <w:r>
        <w:rPr>
          <w:rFonts w:ascii="David" w:hAnsi="David"/>
          <w:b/>
          <w:bCs/>
          <w:rtl/>
        </w:rPr>
        <w:t>מדינת ישרא</w:t>
      </w:r>
      <w:r>
        <w:rPr>
          <w:rFonts w:ascii="David" w:hAnsi="David" w:hint="cs"/>
          <w:b/>
          <w:bCs/>
          <w:rtl/>
        </w:rPr>
        <w:t xml:space="preserve">ל נ' </w:t>
      </w:r>
      <w:r w:rsidRPr="00D013F4">
        <w:rPr>
          <w:rFonts w:ascii="David" w:hAnsi="David"/>
          <w:b/>
          <w:bCs/>
          <w:rtl/>
        </w:rPr>
        <w:t xml:space="preserve"> שניור</w:t>
      </w:r>
      <w:r>
        <w:rPr>
          <w:rFonts w:ascii="David" w:hAnsi="David" w:hint="cs"/>
          <w:rtl/>
        </w:rPr>
        <w:t xml:space="preserve"> (פורסם בנבו, 15.01.2023) בו נגזר על נאשם שהורשע בשתי עבירות של סחר בנשק עונש של 45 חודשי מאסר ואת </w:t>
      </w:r>
      <w:hyperlink r:id="rId59" w:history="1">
        <w:r w:rsidR="006A6808" w:rsidRPr="006A6808">
          <w:rPr>
            <w:rFonts w:ascii="David" w:hAnsi="David"/>
            <w:color w:val="0000FF"/>
            <w:u w:val="single"/>
            <w:rtl/>
          </w:rPr>
          <w:t>ת"פ (מחוזי –ב"ש) 51306-12-18</w:t>
        </w:r>
      </w:hyperlink>
      <w:r>
        <w:rPr>
          <w:rFonts w:ascii="David" w:hAnsi="David" w:hint="cs"/>
          <w:rtl/>
        </w:rPr>
        <w:t xml:space="preserve"> </w:t>
      </w:r>
      <w:r w:rsidRPr="00D013F4">
        <w:rPr>
          <w:rFonts w:ascii="David" w:hAnsi="David" w:hint="cs"/>
          <w:b/>
          <w:bCs/>
          <w:rtl/>
        </w:rPr>
        <w:t>מדינת ישראל נ' אבו זיאד</w:t>
      </w:r>
      <w:r>
        <w:rPr>
          <w:rFonts w:ascii="David" w:hAnsi="David" w:hint="cs"/>
          <w:rtl/>
        </w:rPr>
        <w:t xml:space="preserve"> (פורסם בנבו, 06.02.2020) בו נגזר על נאשם 2 שהורשע בעבירות של </w:t>
      </w:r>
      <w:r w:rsidRPr="002F37A9">
        <w:rPr>
          <w:rFonts w:ascii="David" w:hAnsi="David"/>
          <w:rtl/>
        </w:rPr>
        <w:t>עסקה אחרת בנשק, שתי עבירות של הובלת נשק ושתי עב</w:t>
      </w:r>
      <w:r>
        <w:rPr>
          <w:rFonts w:ascii="David" w:hAnsi="David"/>
          <w:rtl/>
        </w:rPr>
        <w:t>ירות של הובלת תחמושת וחלקי נשק</w:t>
      </w:r>
      <w:r>
        <w:rPr>
          <w:rFonts w:ascii="David" w:hAnsi="David" w:hint="cs"/>
          <w:rtl/>
        </w:rPr>
        <w:t xml:space="preserve"> עונש של 15 חודשי מאסר (מטעמי שיקום), ועל נאשם 4 שהורשע </w:t>
      </w:r>
      <w:r w:rsidRPr="002F37A9">
        <w:rPr>
          <w:rFonts w:ascii="David" w:hAnsi="David"/>
          <w:rtl/>
        </w:rPr>
        <w:t>בביצוע שתי עבירות של סחר בנשק ובעבירה של ניסיון לסחר בנשק</w:t>
      </w:r>
      <w:r>
        <w:rPr>
          <w:rFonts w:ascii="David" w:hAnsi="David" w:hint="cs"/>
          <w:rtl/>
        </w:rPr>
        <w:t xml:space="preserve"> עונש של 3 שנות מאסר וחצי (נאשמים אחרים באותה פרשה נדונו למאסרים של 10 שנות מאסר ו-8 שנות מאסר וחצי).</w:t>
      </w:r>
    </w:p>
    <w:p w14:paraId="62A98219" w14:textId="77777777" w:rsidR="0093768D" w:rsidRPr="00D013F4" w:rsidRDefault="0093768D" w:rsidP="0093768D">
      <w:pPr>
        <w:spacing w:line="360" w:lineRule="auto"/>
        <w:jc w:val="both"/>
        <w:rPr>
          <w:rFonts w:ascii="David" w:hAnsi="David"/>
          <w:rtl/>
        </w:rPr>
      </w:pPr>
    </w:p>
    <w:p w14:paraId="1BF0D46C" w14:textId="77777777" w:rsidR="0093768D" w:rsidRDefault="0093768D" w:rsidP="0093768D">
      <w:pPr>
        <w:spacing w:line="360" w:lineRule="auto"/>
        <w:ind w:hanging="567"/>
        <w:jc w:val="both"/>
        <w:rPr>
          <w:rFonts w:ascii="David" w:hAnsi="David"/>
          <w:rtl/>
        </w:rPr>
      </w:pPr>
      <w:r>
        <w:rPr>
          <w:rFonts w:ascii="David" w:hAnsi="David"/>
          <w:rtl/>
        </w:rPr>
        <w:t>1</w:t>
      </w:r>
      <w:r>
        <w:rPr>
          <w:rFonts w:ascii="David" w:hAnsi="David" w:hint="cs"/>
          <w:rtl/>
        </w:rPr>
        <w:t>4</w:t>
      </w:r>
      <w:r>
        <w:rPr>
          <w:rFonts w:ascii="David" w:hAnsi="David"/>
          <w:rtl/>
        </w:rPr>
        <w:t>.</w:t>
      </w:r>
      <w:r>
        <w:rPr>
          <w:rFonts w:ascii="David" w:hAnsi="David"/>
          <w:rtl/>
        </w:rPr>
        <w:tab/>
        <w:t>באשר לנסיבות שאינן קשורות לביצוע העבירה נתתי משקל להודאת הנאשם שיש בה משום לקיחת אחריות וחיסכון בזמן שיפוטי, לנסיבות חייו האישיות והמשפחתיות המורכבות</w:t>
      </w:r>
      <w:r>
        <w:rPr>
          <w:rFonts w:ascii="David" w:hAnsi="David" w:hint="cs"/>
          <w:rtl/>
        </w:rPr>
        <w:t xml:space="preserve"> (פטירת האב ומצבו הרפואי של בנו הקטן שנולד בהיותו במעצר) כפי שעולה מהמסמכים שצרף</w:t>
      </w:r>
      <w:r>
        <w:rPr>
          <w:rFonts w:ascii="David" w:hAnsi="David"/>
          <w:rtl/>
        </w:rPr>
        <w:t>, לקושי שייגרם לנאשם ולמשפחתו כתוצאה מעונש</w:t>
      </w:r>
      <w:r>
        <w:rPr>
          <w:rFonts w:ascii="David" w:hAnsi="David" w:hint="cs"/>
          <w:rtl/>
        </w:rPr>
        <w:t xml:space="preserve"> המאסר הממושך</w:t>
      </w:r>
      <w:r>
        <w:rPr>
          <w:rFonts w:ascii="David" w:hAnsi="David"/>
          <w:rtl/>
        </w:rPr>
        <w:t xml:space="preserve"> שיוטל עליו</w:t>
      </w:r>
      <w:r>
        <w:rPr>
          <w:rFonts w:ascii="David" w:hAnsi="David" w:hint="cs"/>
          <w:rtl/>
        </w:rPr>
        <w:t>, למוטיבציה הטיפולית שמביע הנאשם ולהשתלבותו באופן חיובי בהליכי טיפול במסגרות המעצר.</w:t>
      </w:r>
    </w:p>
    <w:p w14:paraId="0111F6D3" w14:textId="77777777" w:rsidR="0093768D" w:rsidRDefault="0093768D" w:rsidP="0093768D">
      <w:pPr>
        <w:spacing w:line="360" w:lineRule="auto"/>
        <w:ind w:hanging="567"/>
        <w:jc w:val="both"/>
        <w:rPr>
          <w:rFonts w:ascii="David" w:hAnsi="David"/>
          <w:rtl/>
        </w:rPr>
      </w:pPr>
    </w:p>
    <w:p w14:paraId="2936A9FC"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כפי שצוין, לאחר הכרעת הדין ב"כ הנאשם מסרה לבית המשפט שההגנה לא מעוניינת לקבל תסקיר של שירות המבחן (פרוט' מיום 13.02.2024, עמ' 10, ש' 15). תחת זאת בחרה להציג חוות דעת פרטית. הגם שדרך המלך לבחינה של מערך חייו של הנאשם ובחינת שיקולי השיקום היא באמצעות הגוף האובייקטיבי, המקצועי ואשר משמש כזרועו הארוכה של בית המשפט </w:t>
      </w:r>
      <w:r>
        <w:rPr>
          <w:rFonts w:ascii="David" w:hAnsi="David"/>
          <w:rtl/>
        </w:rPr>
        <w:t>–</w:t>
      </w:r>
      <w:r>
        <w:rPr>
          <w:rFonts w:ascii="David" w:hAnsi="David" w:hint="cs"/>
          <w:rtl/>
        </w:rPr>
        <w:t xml:space="preserve"> שירות המבחן, לא מצאתי להתעלם מהאמור בחוות הדעת הפרטית שהוגשה.</w:t>
      </w:r>
    </w:p>
    <w:p w14:paraId="3123FE44"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לנוכח המפורט בחוות דעת זו, מצאתי אפוא לתת משקל גם לנסיבות חייו של הנאשם,</w:t>
      </w:r>
      <w:r>
        <w:rPr>
          <w:rFonts w:ascii="David" w:hAnsi="David"/>
          <w:rtl/>
        </w:rPr>
        <w:t xml:space="preserve"> </w:t>
      </w:r>
      <w:r>
        <w:rPr>
          <w:rFonts w:ascii="David" w:hAnsi="David" w:hint="cs"/>
          <w:rtl/>
        </w:rPr>
        <w:t>ל</w:t>
      </w:r>
      <w:r>
        <w:rPr>
          <w:rFonts w:ascii="David" w:hAnsi="David"/>
          <w:rtl/>
        </w:rPr>
        <w:t>קיומם של גורמי סיכון בעניינו</w:t>
      </w:r>
      <w:r>
        <w:rPr>
          <w:rFonts w:ascii="David" w:hAnsi="David" w:hint="cs"/>
          <w:rtl/>
        </w:rPr>
        <w:t xml:space="preserve"> מחד, ולחרטה ולמוטיבציה שהוא מגלה להשתקם ולחזור ולנהל חיים נורמטיביים מאידך. </w:t>
      </w:r>
    </w:p>
    <w:p w14:paraId="4CDE5440" w14:textId="77777777" w:rsidR="0093768D" w:rsidRDefault="0093768D" w:rsidP="0093768D">
      <w:pPr>
        <w:spacing w:line="360" w:lineRule="auto"/>
        <w:jc w:val="both"/>
        <w:rPr>
          <w:rFonts w:ascii="David" w:hAnsi="David"/>
          <w:rtl/>
        </w:rPr>
      </w:pPr>
    </w:p>
    <w:p w14:paraId="0852FFC5"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לצד כל האמור, </w:t>
      </w:r>
      <w:r>
        <w:rPr>
          <w:rFonts w:ascii="David" w:hAnsi="David"/>
          <w:rtl/>
        </w:rPr>
        <w:t xml:space="preserve">נתתי </w:t>
      </w:r>
      <w:r>
        <w:rPr>
          <w:rFonts w:ascii="David" w:hAnsi="David" w:hint="cs"/>
          <w:rtl/>
        </w:rPr>
        <w:t xml:space="preserve">משקל </w:t>
      </w:r>
      <w:r>
        <w:rPr>
          <w:rFonts w:ascii="David" w:hAnsi="David"/>
          <w:rtl/>
        </w:rPr>
        <w:t>לכך שלנאשם</w:t>
      </w:r>
      <w:r>
        <w:rPr>
          <w:rFonts w:ascii="David" w:hAnsi="David" w:hint="cs"/>
          <w:rtl/>
        </w:rPr>
        <w:t xml:space="preserve"> עבר פלילי הכולל</w:t>
      </w:r>
      <w:r>
        <w:rPr>
          <w:rFonts w:ascii="David" w:hAnsi="David"/>
          <w:rtl/>
        </w:rPr>
        <w:t xml:space="preserve"> </w:t>
      </w:r>
      <w:r>
        <w:rPr>
          <w:rFonts w:ascii="David" w:hAnsi="David" w:hint="cs"/>
          <w:rtl/>
        </w:rPr>
        <w:t>שתי הרשעות בעבירות רכוש ועבר תעבורתי לא מבוטל הכולל מספר הרשעות, לרבות בביצוע עבירה של נהיגה ללא רישיון נהיגה (מעולם לא הוציא).</w:t>
      </w:r>
    </w:p>
    <w:p w14:paraId="732AE28F"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בשים לב לריבוי העבירות שעבר הנאשם בתיק זה ולחומרתן, בשים לב לכך שאין מדובר במפגש ראשון של הנאשם עם מערכת אכיפת החוק ולכך שמעורבותו בפלילים הלכה והעמיקה ובשים לב לכך שהנאשם לא עבר הליך טיפולי משמעותי, יש מקום לתת </w:t>
      </w:r>
      <w:r>
        <w:rPr>
          <w:rFonts w:ascii="David" w:hAnsi="David"/>
          <w:rtl/>
        </w:rPr>
        <w:t>ביטוי בגזר הדין לשיקול הרתעת הנאשם. זאת, לצד צורך במתן ביטוי בגזר הדין גם לשיקול הרתעת הרבים היפה הן לגזרת עבירות הסמים והן לגזרת עבירות הנשק.</w:t>
      </w:r>
    </w:p>
    <w:p w14:paraId="4F42786A" w14:textId="77777777" w:rsidR="0093768D" w:rsidRDefault="0093768D" w:rsidP="0093768D">
      <w:pPr>
        <w:spacing w:line="360" w:lineRule="auto"/>
        <w:ind w:hanging="567"/>
        <w:jc w:val="both"/>
        <w:rPr>
          <w:rFonts w:ascii="David" w:hAnsi="David"/>
          <w:rtl/>
        </w:rPr>
      </w:pPr>
    </w:p>
    <w:p w14:paraId="44126D13" w14:textId="77777777" w:rsidR="0093768D" w:rsidRDefault="0093768D" w:rsidP="0093768D">
      <w:pPr>
        <w:spacing w:line="360" w:lineRule="auto"/>
        <w:ind w:hanging="567"/>
        <w:jc w:val="both"/>
        <w:rPr>
          <w:rFonts w:ascii="David" w:hAnsi="David"/>
          <w:rtl/>
        </w:rPr>
      </w:pPr>
      <w:r>
        <w:rPr>
          <w:rFonts w:ascii="David" w:hAnsi="David"/>
          <w:rtl/>
        </w:rPr>
        <w:tab/>
      </w:r>
      <w:r>
        <w:rPr>
          <w:rFonts w:ascii="David" w:hAnsi="David" w:hint="cs"/>
          <w:rtl/>
        </w:rPr>
        <w:t xml:space="preserve">באשר לתקופת המאסר, סבורני שאין מקום להיעתר לבקשת ב"כ הנאשם לנכות מתקופת המאסר שתיגזר על הנאשם בתיק זה גם את ימי המעצר בהם היה במקביל אסיר בגין תיק אחר. אין מדובר ב"הכפלת עונשים" כפי שטענה ב"כ הנאשם. דווקא קבלת עתירת ב"כ הנאשם בעניין זה תוביל למצב לא רצוי בו תקופת מאסר שהוטלה על הנאשם בגין עבירות שעבר בתיק אחר תיזקף במקביל כתקופת מאסר בתיק שבכותרת בגין עבירות שונות לחלוטין שעבר. קבלת עמדה זו עומדת למעשה בניגוד לעקרון ההלימה. בעניין זה ראו </w:t>
      </w:r>
      <w:hyperlink r:id="rId60" w:history="1">
        <w:r w:rsidR="006A6808" w:rsidRPr="006A6808">
          <w:rPr>
            <w:rFonts w:ascii="David" w:hAnsi="David"/>
            <w:color w:val="0000FF"/>
            <w:u w:val="single"/>
            <w:rtl/>
          </w:rPr>
          <w:t>ע"פ 2453/15</w:t>
        </w:r>
      </w:hyperlink>
      <w:r>
        <w:rPr>
          <w:rFonts w:ascii="David" w:hAnsi="David" w:hint="cs"/>
          <w:rtl/>
        </w:rPr>
        <w:t xml:space="preserve"> </w:t>
      </w:r>
      <w:r w:rsidRPr="00444B49">
        <w:rPr>
          <w:rFonts w:ascii="David" w:hAnsi="David" w:hint="cs"/>
          <w:b/>
          <w:bCs/>
          <w:rtl/>
        </w:rPr>
        <w:t>חיימוב נ' מדינת ישראל</w:t>
      </w:r>
      <w:r>
        <w:rPr>
          <w:rFonts w:ascii="David" w:hAnsi="David" w:hint="cs"/>
          <w:rtl/>
        </w:rPr>
        <w:t xml:space="preserve"> (פורסם בנבו,11.12.2016), פסקה 27. עוד אציין, כי אין נפקא מינה בהקשר זה לכך ששותפו של הנאשם לעבירה בתיק האחר נדון למאסר בעבודות שירות. </w:t>
      </w:r>
    </w:p>
    <w:p w14:paraId="11EF4154" w14:textId="77777777" w:rsidR="0093768D" w:rsidRDefault="0093768D" w:rsidP="0093768D">
      <w:pPr>
        <w:spacing w:line="360" w:lineRule="auto"/>
        <w:jc w:val="both"/>
        <w:rPr>
          <w:rFonts w:ascii="David" w:hAnsi="David"/>
          <w:rtl/>
        </w:rPr>
      </w:pPr>
    </w:p>
    <w:p w14:paraId="22A9FBAC" w14:textId="77777777" w:rsidR="0093768D" w:rsidRDefault="0093768D" w:rsidP="0093768D">
      <w:pPr>
        <w:spacing w:line="360" w:lineRule="auto"/>
        <w:ind w:hanging="567"/>
        <w:jc w:val="both"/>
        <w:rPr>
          <w:rFonts w:ascii="David" w:hAnsi="David"/>
          <w:rtl/>
        </w:rPr>
      </w:pPr>
      <w:r>
        <w:rPr>
          <w:rFonts w:ascii="David" w:hAnsi="David" w:hint="cs"/>
          <w:rtl/>
        </w:rPr>
        <w:t>15.</w:t>
      </w:r>
      <w:r>
        <w:rPr>
          <w:rFonts w:ascii="David" w:hAnsi="David"/>
          <w:rtl/>
        </w:rPr>
        <w:tab/>
      </w:r>
      <w:r>
        <w:rPr>
          <w:rFonts w:ascii="David" w:hAnsi="David" w:hint="cs"/>
          <w:rtl/>
        </w:rPr>
        <w:t>באשר לרכיב הקנס, הרי שבנסיבות העניין בהן הנאשם סחר בכלי נשק ובסמים בהיקפים משמעותיים, מבצע כסף, הרי שעליו להיות משמעותי. עם זאת, בשל מצבו הכלכלי והמשפחתי של הנאשם ובשל תקופת המאסר הממושכת שזה ירצה, מצאתי להסתפק בקנס מתון הרבה יותר מזה שהיה נכון להטיל עליו.</w:t>
      </w:r>
    </w:p>
    <w:p w14:paraId="6E28CC40" w14:textId="77777777" w:rsidR="0093768D" w:rsidRDefault="0093768D" w:rsidP="0093768D">
      <w:pPr>
        <w:spacing w:line="360" w:lineRule="auto"/>
        <w:jc w:val="both"/>
        <w:rPr>
          <w:rFonts w:ascii="David" w:hAnsi="David"/>
          <w:rtl/>
        </w:rPr>
      </w:pPr>
    </w:p>
    <w:p w14:paraId="2E309A21" w14:textId="77777777" w:rsidR="0093768D" w:rsidRDefault="0093768D" w:rsidP="0093768D">
      <w:pPr>
        <w:spacing w:line="360" w:lineRule="auto"/>
        <w:jc w:val="both"/>
        <w:rPr>
          <w:rFonts w:ascii="David" w:hAnsi="David"/>
          <w:rtl/>
        </w:rPr>
      </w:pPr>
      <w:r>
        <w:rPr>
          <w:rFonts w:ascii="David" w:hAnsi="David"/>
          <w:rtl/>
        </w:rPr>
        <w:t>באשר ל</w:t>
      </w:r>
      <w:r>
        <w:rPr>
          <w:rFonts w:ascii="David" w:hAnsi="David" w:hint="cs"/>
          <w:rtl/>
        </w:rPr>
        <w:t xml:space="preserve">רכיב </w:t>
      </w:r>
      <w:r>
        <w:rPr>
          <w:rFonts w:ascii="David" w:hAnsi="David"/>
          <w:rtl/>
        </w:rPr>
        <w:t>פסילת רישיון הנהיגה אציין, כי</w:t>
      </w:r>
      <w:r>
        <w:rPr>
          <w:rFonts w:ascii="David" w:hAnsi="David" w:hint="cs"/>
          <w:rtl/>
        </w:rPr>
        <w:t xml:space="preserve"> על פניו היה מקום להיעתר לעתירת המאשימה בעניין זה, ואולם מטופס הסדר הטיעון (המודפס) שהוגש לבית המשפט עולה שרכיב זה נמחק (בכתב יד) מהרכיבים העונשיים המוסכמים. אף בעת הצגת ההסדר בדיון מיום 13.02.2024, בו פירטו הצדדים את רכיבי הענישה, לא הוזכר רכיב של פסילת רישיון נהיגה, לא בפועל ולא על תנאי. </w:t>
      </w:r>
    </w:p>
    <w:p w14:paraId="1995A69A" w14:textId="77777777" w:rsidR="0093768D" w:rsidRDefault="0093768D" w:rsidP="0093768D">
      <w:pPr>
        <w:spacing w:line="360" w:lineRule="auto"/>
        <w:jc w:val="both"/>
        <w:rPr>
          <w:rFonts w:ascii="David" w:hAnsi="David"/>
          <w:rtl/>
        </w:rPr>
      </w:pPr>
      <w:r>
        <w:rPr>
          <w:rFonts w:ascii="David" w:hAnsi="David" w:hint="cs"/>
          <w:rtl/>
        </w:rPr>
        <w:t>מטעם זה סברתי שלא יהיה זה נכון להוסיף רכיב עונשי שהצדדים לא הסכימו עליו מלכתחילה. עוד אציין, כי נתתי דעתי בהקשר זה גם לכך שהנאשם צפוי לרצות תקופת מאסר ממושכת ולנוסח כתב האישום שלא מציין שהנאשם נהג ברכב בעת ביצוע העבירות.</w:t>
      </w:r>
    </w:p>
    <w:p w14:paraId="1D2527C8" w14:textId="77777777" w:rsidR="0093768D" w:rsidRDefault="0093768D" w:rsidP="0093768D">
      <w:pPr>
        <w:spacing w:line="360" w:lineRule="auto"/>
        <w:jc w:val="both"/>
        <w:rPr>
          <w:rFonts w:ascii="David" w:hAnsi="David"/>
          <w:rtl/>
        </w:rPr>
      </w:pPr>
    </w:p>
    <w:p w14:paraId="3573E239" w14:textId="77777777" w:rsidR="0093768D" w:rsidRDefault="0093768D" w:rsidP="0093768D">
      <w:pPr>
        <w:spacing w:line="360" w:lineRule="auto"/>
        <w:ind w:hanging="567"/>
        <w:jc w:val="both"/>
        <w:rPr>
          <w:rFonts w:ascii="David" w:hAnsi="David"/>
          <w:rtl/>
        </w:rPr>
      </w:pPr>
      <w:r>
        <w:rPr>
          <w:rFonts w:ascii="David" w:hAnsi="David" w:hint="cs"/>
          <w:rtl/>
        </w:rPr>
        <w:t>16.</w:t>
      </w:r>
      <w:r>
        <w:rPr>
          <w:rFonts w:ascii="David" w:hAnsi="David"/>
          <w:rtl/>
        </w:rPr>
        <w:tab/>
      </w:r>
      <w:r>
        <w:rPr>
          <w:rFonts w:ascii="David" w:hAnsi="David" w:hint="cs"/>
          <w:rtl/>
        </w:rPr>
        <w:t>לאור כל האמור לעיל אני גוזר על הנאשם את העונשים הבאים:</w:t>
      </w:r>
    </w:p>
    <w:p w14:paraId="39BA71E2" w14:textId="77777777" w:rsidR="0093768D" w:rsidRPr="00C4473E" w:rsidRDefault="0093768D" w:rsidP="0093768D">
      <w:pPr>
        <w:spacing w:line="360" w:lineRule="auto"/>
        <w:ind w:left="850" w:hanging="847"/>
        <w:jc w:val="both"/>
        <w:rPr>
          <w:rFonts w:ascii="David" w:hAnsi="David"/>
          <w:rtl/>
        </w:rPr>
      </w:pPr>
      <w:r>
        <w:rPr>
          <w:rFonts w:ascii="David" w:hAnsi="David" w:hint="cs"/>
          <w:rtl/>
        </w:rPr>
        <w:t>א.</w:t>
      </w:r>
      <w:r>
        <w:rPr>
          <w:rFonts w:ascii="David" w:hAnsi="David" w:hint="cs"/>
          <w:rtl/>
        </w:rPr>
        <w:tab/>
        <w:t>7 שנות</w:t>
      </w:r>
      <w:r>
        <w:rPr>
          <w:rFonts w:ascii="David" w:hAnsi="David"/>
          <w:rtl/>
        </w:rPr>
        <w:t xml:space="preserve"> מאסר</w:t>
      </w:r>
      <w:r>
        <w:rPr>
          <w:rFonts w:ascii="David" w:hAnsi="David" w:hint="cs"/>
          <w:rtl/>
        </w:rPr>
        <w:t xml:space="preserve"> </w:t>
      </w:r>
      <w:r w:rsidRPr="006F23CE">
        <w:rPr>
          <w:rFonts w:ascii="David" w:hAnsi="David"/>
          <w:rtl/>
        </w:rPr>
        <w:t>בניכוי ימי מעצרו</w:t>
      </w:r>
      <w:r>
        <w:rPr>
          <w:rFonts w:ascii="David" w:hAnsi="David" w:hint="cs"/>
          <w:rtl/>
        </w:rPr>
        <w:t xml:space="preserve"> הקשורים בתיק זה בלבד</w:t>
      </w:r>
      <w:r w:rsidRPr="006F23CE">
        <w:rPr>
          <w:rFonts w:ascii="David" w:hAnsi="David"/>
          <w:rtl/>
        </w:rPr>
        <w:t>.</w:t>
      </w:r>
      <w:r>
        <w:rPr>
          <w:rFonts w:ascii="David" w:hAnsi="David" w:hint="cs"/>
          <w:rtl/>
        </w:rPr>
        <w:t xml:space="preserve"> </w:t>
      </w:r>
      <w:r w:rsidRPr="00C4473E">
        <w:rPr>
          <w:rFonts w:ascii="David" w:hAnsi="David"/>
          <w:rtl/>
        </w:rPr>
        <w:t xml:space="preserve">לא </w:t>
      </w:r>
      <w:r>
        <w:rPr>
          <w:rFonts w:ascii="David" w:hAnsi="David" w:hint="cs"/>
          <w:rtl/>
        </w:rPr>
        <w:t>ינוכו ימי מעצר בהם הנאשם היה במקביל אסיר או עציר בתיק אחר.</w:t>
      </w:r>
    </w:p>
    <w:p w14:paraId="40AFC863" w14:textId="77777777" w:rsidR="0093768D" w:rsidRPr="006F23CE" w:rsidRDefault="0093768D" w:rsidP="0093768D">
      <w:pPr>
        <w:spacing w:line="360" w:lineRule="auto"/>
        <w:ind w:hanging="567"/>
        <w:jc w:val="both"/>
        <w:rPr>
          <w:rFonts w:ascii="David" w:hAnsi="David"/>
          <w:rtl/>
        </w:rPr>
      </w:pPr>
    </w:p>
    <w:p w14:paraId="32A75D46" w14:textId="77777777" w:rsidR="0093768D" w:rsidRPr="006F23CE" w:rsidRDefault="0093768D" w:rsidP="0093768D">
      <w:pPr>
        <w:spacing w:line="360" w:lineRule="auto"/>
        <w:ind w:hanging="567"/>
        <w:jc w:val="both"/>
        <w:rPr>
          <w:rFonts w:ascii="David" w:hAnsi="David"/>
          <w:rtl/>
        </w:rPr>
      </w:pPr>
      <w:r w:rsidRPr="006F23CE">
        <w:rPr>
          <w:rFonts w:ascii="David" w:hAnsi="David"/>
          <w:rtl/>
        </w:rPr>
        <w:tab/>
        <w:t>ב.</w:t>
      </w:r>
      <w:r w:rsidRPr="006F23CE">
        <w:rPr>
          <w:rFonts w:ascii="David" w:hAnsi="David"/>
          <w:rtl/>
        </w:rPr>
        <w:tab/>
        <w:t xml:space="preserve"> 12 חודשי מאסר על תנאי, למשך 3 שנים מיום שחרור הנאשם ממאסרו, שלא</w:t>
      </w:r>
    </w:p>
    <w:p w14:paraId="59B22211" w14:textId="77777777" w:rsidR="0093768D" w:rsidRDefault="0093768D" w:rsidP="0093768D">
      <w:pPr>
        <w:spacing w:line="360" w:lineRule="auto"/>
        <w:ind w:hanging="567"/>
        <w:jc w:val="both"/>
        <w:rPr>
          <w:rFonts w:ascii="David" w:hAnsi="David"/>
          <w:rtl/>
        </w:rPr>
      </w:pPr>
      <w:r w:rsidRPr="006F23CE">
        <w:rPr>
          <w:rFonts w:ascii="David" w:hAnsi="David"/>
          <w:rtl/>
        </w:rPr>
        <w:t xml:space="preserve">                       </w:t>
      </w:r>
      <w:r>
        <w:rPr>
          <w:rFonts w:ascii="David" w:hAnsi="David"/>
          <w:rtl/>
        </w:rPr>
        <w:t xml:space="preserve">     יעבור עבירת </w:t>
      </w:r>
      <w:r>
        <w:rPr>
          <w:rFonts w:ascii="David" w:hAnsi="David" w:hint="cs"/>
          <w:rtl/>
        </w:rPr>
        <w:t>נשק או סמים מסוג פשע.</w:t>
      </w:r>
    </w:p>
    <w:p w14:paraId="21D1C5A3" w14:textId="77777777" w:rsidR="0093768D" w:rsidRPr="006F23CE" w:rsidRDefault="0093768D" w:rsidP="0093768D">
      <w:pPr>
        <w:spacing w:line="360" w:lineRule="auto"/>
        <w:ind w:hanging="567"/>
        <w:jc w:val="both"/>
        <w:rPr>
          <w:rFonts w:ascii="David" w:hAnsi="David"/>
          <w:rtl/>
        </w:rPr>
      </w:pPr>
    </w:p>
    <w:p w14:paraId="0797C16E" w14:textId="77777777" w:rsidR="0093768D" w:rsidRPr="006F23CE" w:rsidRDefault="0093768D" w:rsidP="0093768D">
      <w:pPr>
        <w:spacing w:line="360" w:lineRule="auto"/>
        <w:ind w:hanging="567"/>
        <w:jc w:val="both"/>
        <w:rPr>
          <w:rFonts w:ascii="David" w:hAnsi="David"/>
          <w:rtl/>
        </w:rPr>
      </w:pPr>
      <w:r>
        <w:rPr>
          <w:rFonts w:ascii="David" w:hAnsi="David"/>
          <w:rtl/>
        </w:rPr>
        <w:tab/>
      </w:r>
      <w:r>
        <w:rPr>
          <w:rFonts w:ascii="David" w:hAnsi="David"/>
          <w:rtl/>
        </w:rPr>
        <w:tab/>
      </w:r>
      <w:r w:rsidRPr="006F23CE">
        <w:rPr>
          <w:rFonts w:ascii="David" w:hAnsi="David"/>
          <w:rtl/>
        </w:rPr>
        <w:t xml:space="preserve"> 6 חודשי מאסר על תנאי, למשך 3 שנים מיום שחרור הנאשם ממאסרו, שלא</w:t>
      </w:r>
    </w:p>
    <w:p w14:paraId="63E449D0" w14:textId="77777777" w:rsidR="0093768D" w:rsidRPr="006F23CE" w:rsidRDefault="0093768D" w:rsidP="0093768D">
      <w:pPr>
        <w:spacing w:line="360" w:lineRule="auto"/>
        <w:ind w:hanging="567"/>
        <w:jc w:val="both"/>
        <w:rPr>
          <w:rFonts w:ascii="David" w:hAnsi="David"/>
          <w:rtl/>
        </w:rPr>
      </w:pPr>
      <w:r>
        <w:rPr>
          <w:rFonts w:ascii="David" w:hAnsi="David"/>
          <w:rtl/>
        </w:rPr>
        <w:t xml:space="preserve">                           </w:t>
      </w:r>
      <w:r w:rsidRPr="006F23CE">
        <w:rPr>
          <w:rFonts w:ascii="David" w:hAnsi="David"/>
          <w:rtl/>
        </w:rPr>
        <w:t xml:space="preserve"> יעבור עבירת סמים מסוג עוון.</w:t>
      </w:r>
    </w:p>
    <w:p w14:paraId="47F09AE3" w14:textId="77777777" w:rsidR="0093768D" w:rsidRPr="006F23CE" w:rsidRDefault="0093768D" w:rsidP="0093768D">
      <w:pPr>
        <w:spacing w:line="360" w:lineRule="auto"/>
        <w:ind w:hanging="567"/>
        <w:jc w:val="both"/>
        <w:rPr>
          <w:rFonts w:ascii="David" w:hAnsi="David"/>
          <w:rtl/>
        </w:rPr>
      </w:pPr>
    </w:p>
    <w:p w14:paraId="7472C6A3" w14:textId="77777777" w:rsidR="0093768D" w:rsidRPr="006F23CE" w:rsidRDefault="0093768D" w:rsidP="0093768D">
      <w:pPr>
        <w:spacing w:line="360" w:lineRule="auto"/>
        <w:ind w:hanging="567"/>
        <w:jc w:val="both"/>
        <w:rPr>
          <w:rFonts w:ascii="David" w:hAnsi="David"/>
          <w:rtl/>
        </w:rPr>
      </w:pPr>
      <w:r>
        <w:rPr>
          <w:rFonts w:ascii="David" w:hAnsi="David"/>
          <w:rtl/>
        </w:rPr>
        <w:tab/>
      </w:r>
      <w:r w:rsidRPr="006F23CE">
        <w:rPr>
          <w:rFonts w:ascii="David" w:hAnsi="David"/>
          <w:rtl/>
        </w:rPr>
        <w:t>ג.</w:t>
      </w:r>
      <w:r w:rsidRPr="006F23CE">
        <w:rPr>
          <w:rFonts w:ascii="David" w:hAnsi="David"/>
          <w:rtl/>
        </w:rPr>
        <w:tab/>
      </w:r>
      <w:r>
        <w:rPr>
          <w:rFonts w:ascii="David" w:hAnsi="David" w:hint="cs"/>
          <w:rtl/>
        </w:rPr>
        <w:t xml:space="preserve"> </w:t>
      </w:r>
      <w:r w:rsidRPr="006F23CE">
        <w:rPr>
          <w:rFonts w:ascii="David" w:hAnsi="David"/>
          <w:rtl/>
        </w:rPr>
        <w:t xml:space="preserve">קנס בסך של </w:t>
      </w:r>
      <w:r>
        <w:rPr>
          <w:rFonts w:ascii="David" w:hAnsi="David" w:hint="cs"/>
          <w:rtl/>
        </w:rPr>
        <w:t xml:space="preserve">30,000 </w:t>
      </w:r>
      <w:r w:rsidRPr="006F23CE">
        <w:rPr>
          <w:rFonts w:ascii="David" w:hAnsi="David"/>
          <w:rtl/>
        </w:rPr>
        <w:t xml:space="preserve">₪ או </w:t>
      </w:r>
      <w:r>
        <w:rPr>
          <w:rFonts w:ascii="David" w:hAnsi="David" w:hint="cs"/>
          <w:rtl/>
        </w:rPr>
        <w:t>5</w:t>
      </w:r>
      <w:r w:rsidRPr="006F23CE">
        <w:rPr>
          <w:rFonts w:ascii="David" w:hAnsi="David"/>
          <w:rtl/>
        </w:rPr>
        <w:t xml:space="preserve"> </w:t>
      </w:r>
      <w:r>
        <w:rPr>
          <w:rFonts w:ascii="David" w:hAnsi="David" w:hint="cs"/>
          <w:rtl/>
        </w:rPr>
        <w:t>חודשי</w:t>
      </w:r>
      <w:r w:rsidRPr="006F23CE">
        <w:rPr>
          <w:rFonts w:ascii="David" w:hAnsi="David"/>
          <w:rtl/>
        </w:rPr>
        <w:t xml:space="preserve"> מאסר תמורתו. הקנס י</w:t>
      </w:r>
      <w:r>
        <w:rPr>
          <w:rFonts w:ascii="David" w:hAnsi="David"/>
          <w:rtl/>
        </w:rPr>
        <w:t>שולם ב</w:t>
      </w:r>
      <w:r>
        <w:rPr>
          <w:rFonts w:ascii="David" w:hAnsi="David" w:hint="cs"/>
          <w:rtl/>
        </w:rPr>
        <w:t>תוך שנתיים מהיום.</w:t>
      </w:r>
    </w:p>
    <w:p w14:paraId="723B42B0" w14:textId="77777777" w:rsidR="0093768D" w:rsidRPr="006A6808" w:rsidRDefault="006A6808" w:rsidP="0093768D">
      <w:pPr>
        <w:spacing w:line="360" w:lineRule="auto"/>
        <w:ind w:hanging="567"/>
        <w:jc w:val="both"/>
        <w:rPr>
          <w:rFonts w:ascii="David" w:hAnsi="David"/>
          <w:color w:val="FFFFFF"/>
          <w:sz w:val="2"/>
          <w:szCs w:val="2"/>
          <w:rtl/>
        </w:rPr>
      </w:pPr>
      <w:r w:rsidRPr="006A6808">
        <w:rPr>
          <w:rFonts w:ascii="David" w:hAnsi="David"/>
          <w:color w:val="FFFFFF"/>
          <w:sz w:val="2"/>
          <w:szCs w:val="2"/>
          <w:rtl/>
        </w:rPr>
        <w:t>5129371</w:t>
      </w:r>
    </w:p>
    <w:p w14:paraId="667A544B" w14:textId="77777777" w:rsidR="0093768D" w:rsidRPr="00887B3C" w:rsidRDefault="006A6808" w:rsidP="0093768D">
      <w:pPr>
        <w:ind w:hanging="567"/>
        <w:rPr>
          <w:rFonts w:ascii="Arial" w:hAnsi="Arial"/>
          <w:rtl/>
        </w:rPr>
      </w:pPr>
      <w:r w:rsidRPr="006A6808">
        <w:rPr>
          <w:rFonts w:ascii="Arial" w:hAnsi="Arial"/>
          <w:color w:val="FFFFFF"/>
          <w:sz w:val="2"/>
          <w:szCs w:val="2"/>
          <w:rtl/>
        </w:rPr>
        <w:t>54678313</w:t>
      </w:r>
      <w:r w:rsidR="0093768D" w:rsidRPr="00887B3C">
        <w:rPr>
          <w:rFonts w:ascii="Arial" w:hAnsi="Arial"/>
          <w:rtl/>
        </w:rPr>
        <w:tab/>
      </w:r>
      <w:r w:rsidR="0093768D" w:rsidRPr="00887B3C">
        <w:rPr>
          <w:rFonts w:ascii="Arial" w:hAnsi="Arial" w:hint="cs"/>
          <w:rtl/>
        </w:rPr>
        <w:t>זכות ערעור לבית המשפט העליון בתוך 45 יום.</w:t>
      </w:r>
    </w:p>
    <w:p w14:paraId="7E00B2E9" w14:textId="77777777" w:rsidR="0093768D" w:rsidRPr="000F2247" w:rsidRDefault="0093768D" w:rsidP="0093768D">
      <w:pPr>
        <w:rPr>
          <w:rFonts w:ascii="Arial" w:hAnsi="Arial"/>
          <w:b/>
          <w:bCs/>
          <w:sz w:val="26"/>
          <w:szCs w:val="26"/>
          <w:rtl/>
        </w:rPr>
      </w:pPr>
    </w:p>
    <w:p w14:paraId="7BDC8389" w14:textId="77777777" w:rsidR="0093768D" w:rsidRPr="000F2247" w:rsidRDefault="006A6808" w:rsidP="0093768D">
      <w:pPr>
        <w:spacing w:line="360" w:lineRule="auto"/>
        <w:jc w:val="both"/>
        <w:rPr>
          <w:rFonts w:ascii="Arial" w:hAnsi="Arial"/>
          <w:b/>
          <w:bCs/>
          <w:sz w:val="26"/>
          <w:szCs w:val="26"/>
          <w:rtl/>
        </w:rPr>
      </w:pPr>
      <w:bookmarkStart w:id="8" w:name="Nitan"/>
      <w:r>
        <w:rPr>
          <w:rFonts w:ascii="Arial" w:hAnsi="Arial"/>
          <w:rtl/>
        </w:rPr>
        <w:t xml:space="preserve">ניתן היום, ג' סיוון תשפ"ד, 09 יוני 2024, במעמד הצדדים. </w:t>
      </w:r>
      <w:bookmarkEnd w:id="8"/>
      <w:r w:rsidR="0093768D">
        <w:rPr>
          <w:rFonts w:ascii="Arial" w:hAnsi="Arial"/>
          <w:b/>
          <w:bCs/>
          <w:sz w:val="26"/>
          <w:szCs w:val="26"/>
          <w:rtl/>
        </w:rPr>
        <w:tab/>
      </w:r>
      <w:r w:rsidR="0093768D">
        <w:rPr>
          <w:rFonts w:ascii="Arial" w:hAnsi="Arial"/>
          <w:b/>
          <w:bCs/>
          <w:sz w:val="26"/>
          <w:szCs w:val="26"/>
          <w:rtl/>
        </w:rPr>
        <w:tab/>
      </w:r>
      <w:r w:rsidR="0093768D">
        <w:rPr>
          <w:rFonts w:ascii="Arial" w:hAnsi="Arial"/>
          <w:b/>
          <w:bCs/>
          <w:sz w:val="26"/>
          <w:szCs w:val="26"/>
          <w:rtl/>
        </w:rPr>
        <w:tab/>
      </w:r>
      <w:r w:rsidR="0093768D">
        <w:rPr>
          <w:rFonts w:ascii="Arial" w:hAnsi="Arial"/>
          <w:b/>
          <w:bCs/>
          <w:sz w:val="26"/>
          <w:szCs w:val="26"/>
          <w:rtl/>
        </w:rPr>
        <w:tab/>
      </w:r>
      <w:r w:rsidR="0093768D">
        <w:rPr>
          <w:rFonts w:ascii="Arial" w:hAnsi="Arial"/>
          <w:b/>
          <w:bCs/>
          <w:sz w:val="26"/>
          <w:szCs w:val="26"/>
          <w:rtl/>
        </w:rPr>
        <w:tab/>
      </w:r>
      <w:r w:rsidR="0093768D">
        <w:rPr>
          <w:rFonts w:ascii="Arial" w:hAnsi="Arial"/>
          <w:b/>
          <w:bCs/>
          <w:sz w:val="26"/>
          <w:szCs w:val="26"/>
          <w:rtl/>
        </w:rPr>
        <w:tab/>
      </w:r>
      <w:r w:rsidR="0093768D">
        <w:rPr>
          <w:rFonts w:ascii="Arial" w:hAnsi="Arial"/>
          <w:b/>
          <w:bCs/>
          <w:sz w:val="26"/>
          <w:szCs w:val="26"/>
          <w:rtl/>
        </w:rPr>
        <w:tab/>
      </w:r>
      <w:r w:rsidR="0093768D">
        <w:rPr>
          <w:rFonts w:ascii="Arial" w:hAnsi="Arial" w:hint="cs"/>
          <w:b/>
          <w:bCs/>
          <w:sz w:val="26"/>
          <w:szCs w:val="26"/>
          <w:rtl/>
        </w:rPr>
        <w:t xml:space="preserve">         </w:t>
      </w:r>
    </w:p>
    <w:p w14:paraId="55AF1861" w14:textId="77777777" w:rsidR="0093768D" w:rsidRPr="000F2247" w:rsidRDefault="0093768D" w:rsidP="006A6808">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9471396" w14:textId="77777777" w:rsidR="0093768D" w:rsidRPr="000F2247" w:rsidRDefault="0093768D" w:rsidP="0093768D">
      <w:pPr>
        <w:jc w:val="center"/>
        <w:rPr>
          <w:rFonts w:ascii="Arial" w:hAnsi="Arial"/>
          <w:b/>
          <w:bCs/>
          <w:sz w:val="26"/>
          <w:szCs w:val="26"/>
          <w:rtl/>
        </w:rPr>
      </w:pPr>
    </w:p>
    <w:p w14:paraId="76C72CDE" w14:textId="77777777" w:rsidR="005C33D5" w:rsidRPr="006A6808" w:rsidRDefault="005C33D5" w:rsidP="006A6808">
      <w:pPr>
        <w:keepNext/>
        <w:rPr>
          <w:rFonts w:ascii="David" w:hAnsi="David"/>
          <w:color w:val="000000"/>
          <w:sz w:val="22"/>
          <w:szCs w:val="22"/>
          <w:rtl/>
        </w:rPr>
      </w:pPr>
    </w:p>
    <w:p w14:paraId="52113683" w14:textId="77777777" w:rsidR="006A6808" w:rsidRPr="006A6808" w:rsidRDefault="006A6808" w:rsidP="006A6808">
      <w:pPr>
        <w:keepNext/>
        <w:rPr>
          <w:rFonts w:ascii="David" w:hAnsi="David"/>
          <w:color w:val="000000"/>
          <w:sz w:val="22"/>
          <w:szCs w:val="22"/>
          <w:rtl/>
        </w:rPr>
      </w:pPr>
      <w:r w:rsidRPr="006A6808">
        <w:rPr>
          <w:rFonts w:ascii="David" w:hAnsi="David"/>
          <w:color w:val="000000"/>
          <w:sz w:val="22"/>
          <w:szCs w:val="22"/>
          <w:rtl/>
        </w:rPr>
        <w:t>יובל ליבדרו 54678313</w:t>
      </w:r>
    </w:p>
    <w:p w14:paraId="79650EC9" w14:textId="77777777" w:rsidR="006A6808" w:rsidRDefault="006A6808" w:rsidP="006A6808">
      <w:r w:rsidRPr="006A6808">
        <w:rPr>
          <w:color w:val="000000"/>
          <w:rtl/>
        </w:rPr>
        <w:t>נוסח מסמך זה כפוף לשינויי ניסוח ועריכה</w:t>
      </w:r>
    </w:p>
    <w:p w14:paraId="34F53500" w14:textId="77777777" w:rsidR="006A6808" w:rsidRDefault="006A6808" w:rsidP="006A6808">
      <w:pPr>
        <w:rPr>
          <w:rtl/>
        </w:rPr>
      </w:pPr>
    </w:p>
    <w:p w14:paraId="3DFEFDC4" w14:textId="77777777" w:rsidR="006A6808" w:rsidRDefault="006A6808" w:rsidP="006A6808">
      <w:pPr>
        <w:jc w:val="center"/>
        <w:rPr>
          <w:color w:val="0000FF"/>
          <w:u w:val="single"/>
        </w:rPr>
      </w:pPr>
      <w:hyperlink r:id="rId61" w:history="1">
        <w:r>
          <w:rPr>
            <w:color w:val="0000FF"/>
            <w:u w:val="single"/>
            <w:rtl/>
          </w:rPr>
          <w:t>בעניין עריכה ושינויים במסמכי פסיקה, חקיקה ועוד באתר נבו – הקש כאן</w:t>
        </w:r>
      </w:hyperlink>
    </w:p>
    <w:p w14:paraId="7A5A2DF4" w14:textId="77777777" w:rsidR="006A6808" w:rsidRPr="006A6808" w:rsidRDefault="006A6808" w:rsidP="006A6808">
      <w:pPr>
        <w:jc w:val="center"/>
        <w:rPr>
          <w:color w:val="0000FF"/>
          <w:u w:val="single"/>
        </w:rPr>
      </w:pPr>
    </w:p>
    <w:sectPr w:rsidR="006A6808" w:rsidRPr="006A6808" w:rsidSect="006A6808">
      <w:headerReference w:type="even" r:id="rId62"/>
      <w:headerReference w:type="default" r:id="rId63"/>
      <w:footerReference w:type="even" r:id="rId64"/>
      <w:footerReference w:type="default" r:id="rId6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0CB73" w14:textId="77777777" w:rsidR="00CD0FA5" w:rsidRDefault="00CD0FA5" w:rsidP="00F3305B">
      <w:r>
        <w:separator/>
      </w:r>
    </w:p>
  </w:endnote>
  <w:endnote w:type="continuationSeparator" w:id="0">
    <w:p w14:paraId="7D743241" w14:textId="77777777" w:rsidR="00CD0FA5" w:rsidRDefault="00CD0FA5" w:rsidP="00F3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8E57F1" w14:textId="77777777" w:rsidR="006A6808" w:rsidRDefault="006A6808" w:rsidP="006A68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ED097C9" w14:textId="77777777" w:rsidR="00686FA3" w:rsidRPr="006A6808" w:rsidRDefault="006A6808" w:rsidP="006A68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151984" w14:textId="77777777" w:rsidR="006A6808" w:rsidRDefault="006A6808" w:rsidP="006A680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4791D">
      <w:rPr>
        <w:rFonts w:ascii="FrankRuehl" w:hAnsi="FrankRuehl" w:cs="FrankRuehl"/>
        <w:noProof/>
        <w:rtl/>
      </w:rPr>
      <w:t>1</w:t>
    </w:r>
    <w:r>
      <w:rPr>
        <w:rFonts w:ascii="FrankRuehl" w:hAnsi="FrankRuehl" w:cs="FrankRuehl"/>
        <w:rtl/>
      </w:rPr>
      <w:fldChar w:fldCharType="end"/>
    </w:r>
  </w:p>
  <w:p w14:paraId="7880C626" w14:textId="77777777" w:rsidR="00686FA3" w:rsidRPr="006A6808" w:rsidRDefault="006A6808" w:rsidP="006A680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0EF7F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AC2B34" w14:textId="77777777" w:rsidR="00CD0FA5" w:rsidRDefault="00CD0FA5" w:rsidP="00F3305B">
      <w:r>
        <w:separator/>
      </w:r>
    </w:p>
  </w:footnote>
  <w:footnote w:type="continuationSeparator" w:id="0">
    <w:p w14:paraId="22AB941D" w14:textId="77777777" w:rsidR="00CD0FA5" w:rsidRDefault="00CD0FA5" w:rsidP="00F33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48D1E" w14:textId="77777777" w:rsidR="006A6808" w:rsidRPr="006A6808" w:rsidRDefault="006A6808" w:rsidP="006A680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24350-06-23</w:t>
    </w:r>
    <w:r>
      <w:rPr>
        <w:rFonts w:ascii="David" w:hAnsi="David"/>
        <w:color w:val="000000"/>
        <w:sz w:val="22"/>
        <w:szCs w:val="22"/>
        <w:rtl/>
      </w:rPr>
      <w:tab/>
      <w:t xml:space="preserve"> מדינת ישראל-פמ"ד נ' עלי אלאפשק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516E0" w14:textId="77777777" w:rsidR="006A6808" w:rsidRPr="006A6808" w:rsidRDefault="006A6808" w:rsidP="006A680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24350-06-23</w:t>
    </w:r>
    <w:r>
      <w:rPr>
        <w:rFonts w:ascii="David" w:hAnsi="David"/>
        <w:color w:val="000000"/>
        <w:sz w:val="22"/>
        <w:szCs w:val="22"/>
        <w:rtl/>
      </w:rPr>
      <w:tab/>
      <w:t xml:space="preserve"> מדינת ישראל-פמ"ד נ' עלי אלאפשק</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93DB2"/>
    <w:multiLevelType w:val="hybridMultilevel"/>
    <w:tmpl w:val="892E2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F427AB"/>
    <w:multiLevelType w:val="hybridMultilevel"/>
    <w:tmpl w:val="9B1AE4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4373285"/>
    <w:multiLevelType w:val="hybridMultilevel"/>
    <w:tmpl w:val="7C204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8BC0D9A"/>
    <w:multiLevelType w:val="hybridMultilevel"/>
    <w:tmpl w:val="356615D0"/>
    <w:lvl w:ilvl="0" w:tplc="AB5469A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95F77B7"/>
    <w:multiLevelType w:val="hybridMultilevel"/>
    <w:tmpl w:val="9A02D016"/>
    <w:lvl w:ilvl="0" w:tplc="E8708F08">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6DF774A"/>
    <w:multiLevelType w:val="hybridMultilevel"/>
    <w:tmpl w:val="2C4AA134"/>
    <w:lvl w:ilvl="0" w:tplc="2F6474FA">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ED97E97"/>
    <w:multiLevelType w:val="hybridMultilevel"/>
    <w:tmpl w:val="0F00B402"/>
    <w:lvl w:ilvl="0" w:tplc="2ABA689E">
      <w:start w:val="1"/>
      <w:numFmt w:val="hebrew1"/>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B2246A7"/>
    <w:multiLevelType w:val="hybridMultilevel"/>
    <w:tmpl w:val="4EC0B55C"/>
    <w:lvl w:ilvl="0" w:tplc="63CAC9F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DEF493E"/>
    <w:multiLevelType w:val="hybridMultilevel"/>
    <w:tmpl w:val="635C2C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940733D"/>
    <w:multiLevelType w:val="hybridMultilevel"/>
    <w:tmpl w:val="6792D5CA"/>
    <w:lvl w:ilvl="0" w:tplc="CF9EA110">
      <w:numFmt w:val="bullet"/>
      <w:lvlText w:val=""/>
      <w:lvlJc w:val="left"/>
      <w:pPr>
        <w:ind w:left="644" w:hanging="360"/>
      </w:pPr>
      <w:rPr>
        <w:rFonts w:ascii="Symbol" w:eastAsia="Times New Roman"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1" w15:restartNumberingAfterBreak="0">
    <w:nsid w:val="49DD7051"/>
    <w:multiLevelType w:val="hybridMultilevel"/>
    <w:tmpl w:val="2828F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50F70F3"/>
    <w:multiLevelType w:val="hybridMultilevel"/>
    <w:tmpl w:val="542A2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A2D287C"/>
    <w:multiLevelType w:val="hybridMultilevel"/>
    <w:tmpl w:val="C73CC340"/>
    <w:lvl w:ilvl="0" w:tplc="80A4771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3311A82"/>
    <w:multiLevelType w:val="hybridMultilevel"/>
    <w:tmpl w:val="90929754"/>
    <w:lvl w:ilvl="0" w:tplc="79F05F2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6ECC6984"/>
    <w:multiLevelType w:val="hybridMultilevel"/>
    <w:tmpl w:val="1ECC017A"/>
    <w:lvl w:ilvl="0" w:tplc="217C0F00">
      <w:start w:val="1"/>
      <w:numFmt w:val="decimal"/>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7BAB17E3"/>
    <w:multiLevelType w:val="hybridMultilevel"/>
    <w:tmpl w:val="A1E0A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07744626">
    <w:abstractNumId w:val="12"/>
  </w:num>
  <w:num w:numId="2" w16cid:durableId="1721904238">
    <w:abstractNumId w:val="4"/>
  </w:num>
  <w:num w:numId="3" w16cid:durableId="11778407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159921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57318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135405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66874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82521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84417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36960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984583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67689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033846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6260260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6889878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7590938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66118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128113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3768D"/>
    <w:rsid w:val="0011772B"/>
    <w:rsid w:val="001B5A3B"/>
    <w:rsid w:val="0024791D"/>
    <w:rsid w:val="003B0F1B"/>
    <w:rsid w:val="0048151F"/>
    <w:rsid w:val="005C33D5"/>
    <w:rsid w:val="00686FA3"/>
    <w:rsid w:val="006A6808"/>
    <w:rsid w:val="0093768D"/>
    <w:rsid w:val="00CD0FA5"/>
    <w:rsid w:val="00F330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73290DB"/>
  <w15:chartTrackingRefBased/>
  <w15:docId w15:val="{A1656E88-7D83-4DAA-8B87-4C886AA2B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3768D"/>
    <w:pPr>
      <w:bidi/>
    </w:pPr>
    <w:rPr>
      <w:rFonts w:ascii="Times New Roman" w:eastAsia="Times New Roman" w:hAnsi="Times New Roman" w:cs="David"/>
      <w:sz w:val="24"/>
      <w:szCs w:val="24"/>
    </w:rPr>
  </w:style>
  <w:style w:type="paragraph" w:styleId="1">
    <w:name w:val="heading 1"/>
    <w:basedOn w:val="a"/>
    <w:next w:val="a"/>
    <w:link w:val="10"/>
    <w:qFormat/>
    <w:rsid w:val="0093768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93768D"/>
    <w:pPr>
      <w:keepNext/>
      <w:ind w:left="5760" w:firstLine="720"/>
      <w:outlineLvl w:val="3"/>
    </w:pPr>
    <w:rPr>
      <w:rFonts w:cs="Narkisim"/>
      <w:b/>
      <w:bCs/>
    </w:rPr>
  </w:style>
  <w:style w:type="paragraph" w:styleId="5">
    <w:name w:val="heading 5"/>
    <w:basedOn w:val="a"/>
    <w:next w:val="a"/>
    <w:link w:val="50"/>
    <w:qFormat/>
    <w:rsid w:val="0093768D"/>
    <w:pPr>
      <w:keepNext/>
      <w:keepLines/>
      <w:spacing w:before="40"/>
      <w:outlineLvl w:val="4"/>
    </w:pPr>
    <w:rPr>
      <w:rFonts w:ascii="Calibri Light" w:hAnsi="Calibri Light" w:cs="Times New Roman"/>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93768D"/>
    <w:rPr>
      <w:rFonts w:ascii="Arial" w:eastAsia="Times New Roman" w:hAnsi="Arial" w:cs="Arial"/>
      <w:b/>
      <w:bCs/>
      <w:kern w:val="32"/>
      <w:sz w:val="32"/>
      <w:szCs w:val="32"/>
    </w:rPr>
  </w:style>
  <w:style w:type="character" w:customStyle="1" w:styleId="40">
    <w:name w:val="כותרת 4 תו"/>
    <w:link w:val="4"/>
    <w:rsid w:val="0093768D"/>
    <w:rPr>
      <w:rFonts w:ascii="Times New Roman" w:eastAsia="Times New Roman" w:hAnsi="Times New Roman" w:cs="Narkisim"/>
      <w:b/>
      <w:bCs/>
      <w:sz w:val="24"/>
      <w:szCs w:val="24"/>
    </w:rPr>
  </w:style>
  <w:style w:type="character" w:customStyle="1" w:styleId="50">
    <w:name w:val="כותרת 5 תו"/>
    <w:link w:val="5"/>
    <w:rsid w:val="0093768D"/>
    <w:rPr>
      <w:rFonts w:ascii="Calibri Light" w:eastAsia="Times New Roman" w:hAnsi="Calibri Light" w:cs="Times New Roman"/>
      <w:color w:val="2E74B5"/>
      <w:sz w:val="24"/>
      <w:szCs w:val="24"/>
    </w:rPr>
  </w:style>
  <w:style w:type="paragraph" w:styleId="a3">
    <w:name w:val="header"/>
    <w:basedOn w:val="a"/>
    <w:link w:val="a4"/>
    <w:rsid w:val="0093768D"/>
    <w:pPr>
      <w:tabs>
        <w:tab w:val="center" w:pos="4153"/>
        <w:tab w:val="right" w:pos="8306"/>
      </w:tabs>
    </w:pPr>
  </w:style>
  <w:style w:type="character" w:customStyle="1" w:styleId="a4">
    <w:name w:val="כותרת עליונה תו"/>
    <w:link w:val="a3"/>
    <w:rsid w:val="0093768D"/>
    <w:rPr>
      <w:rFonts w:ascii="Times New Roman" w:eastAsia="Times New Roman" w:hAnsi="Times New Roman" w:cs="David"/>
      <w:sz w:val="24"/>
      <w:szCs w:val="24"/>
    </w:rPr>
  </w:style>
  <w:style w:type="paragraph" w:styleId="a5">
    <w:name w:val="footer"/>
    <w:basedOn w:val="a"/>
    <w:link w:val="a6"/>
    <w:rsid w:val="0093768D"/>
    <w:pPr>
      <w:tabs>
        <w:tab w:val="center" w:pos="4153"/>
        <w:tab w:val="right" w:pos="8306"/>
      </w:tabs>
    </w:pPr>
  </w:style>
  <w:style w:type="character" w:customStyle="1" w:styleId="a6">
    <w:name w:val="כותרת תחתונה תו"/>
    <w:link w:val="a5"/>
    <w:rsid w:val="0093768D"/>
    <w:rPr>
      <w:rFonts w:ascii="Times New Roman" w:eastAsia="Times New Roman" w:hAnsi="Times New Roman" w:cs="David"/>
      <w:sz w:val="24"/>
      <w:szCs w:val="24"/>
    </w:rPr>
  </w:style>
  <w:style w:type="character" w:styleId="a7">
    <w:name w:val="annotation reference"/>
    <w:rsid w:val="0093768D"/>
    <w:rPr>
      <w:sz w:val="16"/>
      <w:szCs w:val="16"/>
    </w:rPr>
  </w:style>
  <w:style w:type="paragraph" w:styleId="a8">
    <w:name w:val="annotation text"/>
    <w:basedOn w:val="a"/>
    <w:link w:val="a9"/>
    <w:rsid w:val="0093768D"/>
    <w:rPr>
      <w:rFonts w:cs="Times New Roman"/>
      <w:lang w:eastAsia="he-IL"/>
    </w:rPr>
  </w:style>
  <w:style w:type="character" w:customStyle="1" w:styleId="a9">
    <w:name w:val="טקסט הערה תו"/>
    <w:link w:val="a8"/>
    <w:rsid w:val="0093768D"/>
    <w:rPr>
      <w:rFonts w:ascii="Times New Roman" w:eastAsia="Times New Roman" w:hAnsi="Times New Roman" w:cs="Times New Roman"/>
      <w:sz w:val="24"/>
      <w:szCs w:val="24"/>
      <w:lang w:eastAsia="he-IL"/>
    </w:rPr>
  </w:style>
  <w:style w:type="paragraph" w:styleId="aa">
    <w:name w:val="Balloon Text"/>
    <w:basedOn w:val="a"/>
    <w:link w:val="ab"/>
    <w:rsid w:val="0093768D"/>
    <w:rPr>
      <w:rFonts w:ascii="Tahoma" w:hAnsi="Tahoma" w:cs="Tahoma"/>
      <w:sz w:val="16"/>
      <w:szCs w:val="16"/>
    </w:rPr>
  </w:style>
  <w:style w:type="character" w:customStyle="1" w:styleId="ab">
    <w:name w:val="טקסט בלונים תו"/>
    <w:link w:val="aa"/>
    <w:rsid w:val="0093768D"/>
    <w:rPr>
      <w:rFonts w:ascii="Tahoma" w:eastAsia="Times New Roman" w:hAnsi="Tahoma" w:cs="Tahoma"/>
      <w:sz w:val="16"/>
      <w:szCs w:val="16"/>
    </w:rPr>
  </w:style>
  <w:style w:type="table" w:styleId="ac">
    <w:name w:val="Table Grid"/>
    <w:basedOn w:val="a1"/>
    <w:rsid w:val="0093768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93768D"/>
  </w:style>
  <w:style w:type="character" w:styleId="ae">
    <w:name w:val="Placeholder Text"/>
    <w:rsid w:val="0093768D"/>
    <w:rPr>
      <w:color w:val="808080"/>
    </w:rPr>
  </w:style>
  <w:style w:type="character" w:styleId="Hyperlink">
    <w:name w:val="Hyperlink"/>
    <w:rsid w:val="0093768D"/>
    <w:rPr>
      <w:color w:val="0000FF"/>
      <w:u w:val="single"/>
    </w:rPr>
  </w:style>
  <w:style w:type="paragraph" w:styleId="af">
    <w:name w:val="List Paragraph"/>
    <w:basedOn w:val="a"/>
    <w:qFormat/>
    <w:rsid w:val="009376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case/21479019" TargetMode="External"/><Relationship Id="rId21" Type="http://schemas.openxmlformats.org/officeDocument/2006/relationships/hyperlink" Target="http://www.nevo.co.il/law/70301/144.b2"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144.g" TargetMode="External"/><Relationship Id="rId47" Type="http://schemas.openxmlformats.org/officeDocument/2006/relationships/hyperlink" Target="http://www.nevo.co.il/case/27734980" TargetMode="External"/><Relationship Id="rId50" Type="http://schemas.openxmlformats.org/officeDocument/2006/relationships/hyperlink" Target="http://www.nevo.co.il/case/28814557" TargetMode="External"/><Relationship Id="rId55" Type="http://schemas.openxmlformats.org/officeDocument/2006/relationships/hyperlink" Target="http://www.nevo.co.il/case/28731265" TargetMode="External"/><Relationship Id="rId63"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9650897" TargetMode="External"/><Relationship Id="rId11" Type="http://schemas.openxmlformats.org/officeDocument/2006/relationships/hyperlink" Target="http://www.nevo.co.il/law/70301/25" TargetMode="External"/><Relationship Id="rId24" Type="http://schemas.openxmlformats.org/officeDocument/2006/relationships/hyperlink" Target="http://www.nevo.co.il/law/70301/31" TargetMode="External"/><Relationship Id="rId32" Type="http://schemas.openxmlformats.org/officeDocument/2006/relationships/hyperlink" Target="http://www.nevo.co.il/case/27907602" TargetMode="External"/><Relationship Id="rId37" Type="http://schemas.openxmlformats.org/officeDocument/2006/relationships/hyperlink" Target="http://www.nevo.co.il/case/24287803" TargetMode="External"/><Relationship Id="rId40" Type="http://schemas.openxmlformats.org/officeDocument/2006/relationships/hyperlink" Target="http://www.nevo.co.il/case/25430243" TargetMode="External"/><Relationship Id="rId45" Type="http://schemas.openxmlformats.org/officeDocument/2006/relationships/hyperlink" Target="http://www.nevo.co.il/case/26538254" TargetMode="External"/><Relationship Id="rId53" Type="http://schemas.openxmlformats.org/officeDocument/2006/relationships/hyperlink" Target="http://www.nevo.co.il/case/25496225" TargetMode="External"/><Relationship Id="rId58" Type="http://schemas.openxmlformats.org/officeDocument/2006/relationships/hyperlink" Target="http://www.nevo.co.il/case/27949716"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nevo.co.il/advertisements/nevo-100.doc" TargetMode="External"/><Relationship Id="rId19" Type="http://schemas.openxmlformats.org/officeDocument/2006/relationships/hyperlink" Target="http://www.nevo.co.il/law/70301" TargetMode="External"/><Relationship Id="rId14" Type="http://schemas.openxmlformats.org/officeDocument/2006/relationships/hyperlink" Target="http://www.nevo.co.il/law/70301/144.g" TargetMode="External"/><Relationship Id="rId22" Type="http://schemas.openxmlformats.org/officeDocument/2006/relationships/hyperlink" Target="http://www.nevo.co.il/law/70301/25" TargetMode="External"/><Relationship Id="rId27" Type="http://schemas.openxmlformats.org/officeDocument/2006/relationships/hyperlink" Target="http://www.nevo.co.il/case/7791493" TargetMode="External"/><Relationship Id="rId30" Type="http://schemas.openxmlformats.org/officeDocument/2006/relationships/hyperlink" Target="http://www.nevo.co.il/case/27513376" TargetMode="External"/><Relationship Id="rId35" Type="http://schemas.openxmlformats.org/officeDocument/2006/relationships/hyperlink" Target="http://www.nevo.co.il/case/29867910" TargetMode="External"/><Relationship Id="rId43" Type="http://schemas.openxmlformats.org/officeDocument/2006/relationships/hyperlink" Target="http://www.nevo.co.il/law/70301" TargetMode="External"/><Relationship Id="rId48" Type="http://schemas.openxmlformats.org/officeDocument/2006/relationships/hyperlink" Target="http://www.nevo.co.il/case/26201971" TargetMode="External"/><Relationship Id="rId56" Type="http://schemas.openxmlformats.org/officeDocument/2006/relationships/hyperlink" Target="http://www.nevo.co.il/case/28722701" TargetMode="External"/><Relationship Id="rId64" Type="http://schemas.openxmlformats.org/officeDocument/2006/relationships/footer" Target="footer1.xml"/><Relationship Id="rId8" Type="http://schemas.openxmlformats.org/officeDocument/2006/relationships/hyperlink" Target="http://www.nevo.co.il/law/4216/13" TargetMode="External"/><Relationship Id="rId51" Type="http://schemas.openxmlformats.org/officeDocument/2006/relationships/hyperlink" Target="http://www.nevo.co.il/case/10460716" TargetMode="External"/><Relationship Id="rId3" Type="http://schemas.openxmlformats.org/officeDocument/2006/relationships/settings" Target="settings.xml"/><Relationship Id="rId12" Type="http://schemas.openxmlformats.org/officeDocument/2006/relationships/hyperlink" Target="http://www.nevo.co.il/law/70301/31" TargetMode="External"/><Relationship Id="rId17" Type="http://schemas.openxmlformats.org/officeDocument/2006/relationships/hyperlink" Target="http://www.nevo.co.il/law/4216/13" TargetMode="External"/><Relationship Id="rId25" Type="http://schemas.openxmlformats.org/officeDocument/2006/relationships/hyperlink" Target="http://www.nevo.co.il/case/20683368" TargetMode="External"/><Relationship Id="rId33" Type="http://schemas.openxmlformats.org/officeDocument/2006/relationships/hyperlink" Target="http://www.nevo.co.il/case/27207408" TargetMode="External"/><Relationship Id="rId38" Type="http://schemas.openxmlformats.org/officeDocument/2006/relationships/hyperlink" Target="http://www.nevo.co.il/case/27309272" TargetMode="External"/><Relationship Id="rId46" Type="http://schemas.openxmlformats.org/officeDocument/2006/relationships/hyperlink" Target="http://www.nevo.co.il/case/20007334" TargetMode="External"/><Relationship Id="rId59" Type="http://schemas.openxmlformats.org/officeDocument/2006/relationships/hyperlink" Target="http://www.nevo.co.il/case/25252434" TargetMode="External"/><Relationship Id="rId67" Type="http://schemas.openxmlformats.org/officeDocument/2006/relationships/theme" Target="theme/theme1.xml"/><Relationship Id="rId20" Type="http://schemas.openxmlformats.org/officeDocument/2006/relationships/hyperlink" Target="http://www.nevo.co.il/law/70301/144.b2" TargetMode="External"/><Relationship Id="rId41" Type="http://schemas.openxmlformats.org/officeDocument/2006/relationships/hyperlink" Target="http://www.nevo.co.il/case/25528737" TargetMode="External"/><Relationship Id="rId54" Type="http://schemas.openxmlformats.org/officeDocument/2006/relationships/hyperlink" Target="http://www.nevo.co.il/case/28697227" TargetMode="External"/><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4" TargetMode="External"/><Relationship Id="rId23" Type="http://schemas.openxmlformats.org/officeDocument/2006/relationships/hyperlink" Target="http://www.nevo.co.il/law/70301/144.b2" TargetMode="External"/><Relationship Id="rId28" Type="http://schemas.openxmlformats.org/officeDocument/2006/relationships/hyperlink" Target="http://www.nevo.co.il/case/5949979" TargetMode="External"/><Relationship Id="rId36" Type="http://schemas.openxmlformats.org/officeDocument/2006/relationships/hyperlink" Target="http://www.nevo.co.il/law/70301" TargetMode="External"/><Relationship Id="rId49" Type="http://schemas.openxmlformats.org/officeDocument/2006/relationships/hyperlink" Target="http://www.nevo.co.il/case/28697218" TargetMode="External"/><Relationship Id="rId57" Type="http://schemas.openxmlformats.org/officeDocument/2006/relationships/hyperlink" Target="http://www.nevo.co.il/case/26358476" TargetMode="External"/><Relationship Id="rId10" Type="http://schemas.openxmlformats.org/officeDocument/2006/relationships/hyperlink" Target="http://www.nevo.co.il/law/70301" TargetMode="External"/><Relationship Id="rId31" Type="http://schemas.openxmlformats.org/officeDocument/2006/relationships/hyperlink" Target="http://www.nevo.co.il/case/27115374" TargetMode="External"/><Relationship Id="rId44" Type="http://schemas.openxmlformats.org/officeDocument/2006/relationships/hyperlink" Target="http://www.nevo.co.il/case/11309005" TargetMode="External"/><Relationship Id="rId52" Type="http://schemas.openxmlformats.org/officeDocument/2006/relationships/hyperlink" Target="http://www.nevo.co.il/case/29564821" TargetMode="External"/><Relationship Id="rId60" Type="http://schemas.openxmlformats.org/officeDocument/2006/relationships/hyperlink" Target="http://www.nevo.co.il/case/20178061" TargetMode="External"/><Relationship Id="rId65"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4" TargetMode="External"/><Relationship Id="rId13" Type="http://schemas.openxmlformats.org/officeDocument/2006/relationships/hyperlink" Target="http://www.nevo.co.il/law/70301/144.b2" TargetMode="External"/><Relationship Id="rId18" Type="http://schemas.openxmlformats.org/officeDocument/2006/relationships/hyperlink" Target="http://www.nevo.co.il/law/70301/144.b2" TargetMode="External"/><Relationship Id="rId39" Type="http://schemas.openxmlformats.org/officeDocument/2006/relationships/hyperlink" Target="http://www.nevo.co.il/case/2663016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5877</Words>
  <Characters>29385</Characters>
  <Application>Microsoft Office Word</Application>
  <DocSecurity>0</DocSecurity>
  <Lines>244</Lines>
  <Paragraphs>70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35192</CharactersWithSpaces>
  <SharedDoc>false</SharedDoc>
  <HLinks>
    <vt:vector size="330" baseType="variant">
      <vt:variant>
        <vt:i4>393283</vt:i4>
      </vt:variant>
      <vt:variant>
        <vt:i4>162</vt:i4>
      </vt:variant>
      <vt:variant>
        <vt:i4>0</vt:i4>
      </vt:variant>
      <vt:variant>
        <vt:i4>5</vt:i4>
      </vt:variant>
      <vt:variant>
        <vt:lpwstr>http://www.nevo.co.il/advertisements/nevo-100.doc</vt:lpwstr>
      </vt:variant>
      <vt:variant>
        <vt:lpwstr/>
      </vt:variant>
      <vt:variant>
        <vt:i4>3997811</vt:i4>
      </vt:variant>
      <vt:variant>
        <vt:i4>159</vt:i4>
      </vt:variant>
      <vt:variant>
        <vt:i4>0</vt:i4>
      </vt:variant>
      <vt:variant>
        <vt:i4>5</vt:i4>
      </vt:variant>
      <vt:variant>
        <vt:lpwstr>http://www.nevo.co.il/case/20178061</vt:lpwstr>
      </vt:variant>
      <vt:variant>
        <vt:lpwstr/>
      </vt:variant>
      <vt:variant>
        <vt:i4>3211376</vt:i4>
      </vt:variant>
      <vt:variant>
        <vt:i4>156</vt:i4>
      </vt:variant>
      <vt:variant>
        <vt:i4>0</vt:i4>
      </vt:variant>
      <vt:variant>
        <vt:i4>5</vt:i4>
      </vt:variant>
      <vt:variant>
        <vt:lpwstr>http://www.nevo.co.il/case/25252434</vt:lpwstr>
      </vt:variant>
      <vt:variant>
        <vt:lpwstr/>
      </vt:variant>
      <vt:variant>
        <vt:i4>3342448</vt:i4>
      </vt:variant>
      <vt:variant>
        <vt:i4>153</vt:i4>
      </vt:variant>
      <vt:variant>
        <vt:i4>0</vt:i4>
      </vt:variant>
      <vt:variant>
        <vt:i4>5</vt:i4>
      </vt:variant>
      <vt:variant>
        <vt:lpwstr>http://www.nevo.co.il/case/27949716</vt:lpwstr>
      </vt:variant>
      <vt:variant>
        <vt:lpwstr/>
      </vt:variant>
      <vt:variant>
        <vt:i4>4063347</vt:i4>
      </vt:variant>
      <vt:variant>
        <vt:i4>150</vt:i4>
      </vt:variant>
      <vt:variant>
        <vt:i4>0</vt:i4>
      </vt:variant>
      <vt:variant>
        <vt:i4>5</vt:i4>
      </vt:variant>
      <vt:variant>
        <vt:lpwstr>http://www.nevo.co.il/case/26358476</vt:lpwstr>
      </vt:variant>
      <vt:variant>
        <vt:lpwstr/>
      </vt:variant>
      <vt:variant>
        <vt:i4>3604601</vt:i4>
      </vt:variant>
      <vt:variant>
        <vt:i4>147</vt:i4>
      </vt:variant>
      <vt:variant>
        <vt:i4>0</vt:i4>
      </vt:variant>
      <vt:variant>
        <vt:i4>5</vt:i4>
      </vt:variant>
      <vt:variant>
        <vt:lpwstr>http://www.nevo.co.il/case/28722701</vt:lpwstr>
      </vt:variant>
      <vt:variant>
        <vt:lpwstr/>
      </vt:variant>
      <vt:variant>
        <vt:i4>3276925</vt:i4>
      </vt:variant>
      <vt:variant>
        <vt:i4>144</vt:i4>
      </vt:variant>
      <vt:variant>
        <vt:i4>0</vt:i4>
      </vt:variant>
      <vt:variant>
        <vt:i4>5</vt:i4>
      </vt:variant>
      <vt:variant>
        <vt:lpwstr>http://www.nevo.co.il/case/28731265</vt:lpwstr>
      </vt:variant>
      <vt:variant>
        <vt:lpwstr/>
      </vt:variant>
      <vt:variant>
        <vt:i4>3211383</vt:i4>
      </vt:variant>
      <vt:variant>
        <vt:i4>141</vt:i4>
      </vt:variant>
      <vt:variant>
        <vt:i4>0</vt:i4>
      </vt:variant>
      <vt:variant>
        <vt:i4>5</vt:i4>
      </vt:variant>
      <vt:variant>
        <vt:lpwstr>http://www.nevo.co.il/case/28697227</vt:lpwstr>
      </vt:variant>
      <vt:variant>
        <vt:lpwstr/>
      </vt:variant>
      <vt:variant>
        <vt:i4>3276922</vt:i4>
      </vt:variant>
      <vt:variant>
        <vt:i4>138</vt:i4>
      </vt:variant>
      <vt:variant>
        <vt:i4>0</vt:i4>
      </vt:variant>
      <vt:variant>
        <vt:i4>5</vt:i4>
      </vt:variant>
      <vt:variant>
        <vt:lpwstr>http://www.nevo.co.il/case/25496225</vt:lpwstr>
      </vt:variant>
      <vt:variant>
        <vt:lpwstr/>
      </vt:variant>
      <vt:variant>
        <vt:i4>3211379</vt:i4>
      </vt:variant>
      <vt:variant>
        <vt:i4>135</vt:i4>
      </vt:variant>
      <vt:variant>
        <vt:i4>0</vt:i4>
      </vt:variant>
      <vt:variant>
        <vt:i4>5</vt:i4>
      </vt:variant>
      <vt:variant>
        <vt:lpwstr>http://www.nevo.co.il/case/29564821</vt:lpwstr>
      </vt:variant>
      <vt:variant>
        <vt:lpwstr/>
      </vt:variant>
      <vt:variant>
        <vt:i4>3407989</vt:i4>
      </vt:variant>
      <vt:variant>
        <vt:i4>132</vt:i4>
      </vt:variant>
      <vt:variant>
        <vt:i4>0</vt:i4>
      </vt:variant>
      <vt:variant>
        <vt:i4>5</vt:i4>
      </vt:variant>
      <vt:variant>
        <vt:lpwstr>http://www.nevo.co.il/case/10460716</vt:lpwstr>
      </vt:variant>
      <vt:variant>
        <vt:lpwstr/>
      </vt:variant>
      <vt:variant>
        <vt:i4>3866744</vt:i4>
      </vt:variant>
      <vt:variant>
        <vt:i4>129</vt:i4>
      </vt:variant>
      <vt:variant>
        <vt:i4>0</vt:i4>
      </vt:variant>
      <vt:variant>
        <vt:i4>5</vt:i4>
      </vt:variant>
      <vt:variant>
        <vt:lpwstr>http://www.nevo.co.il/case/28814557</vt:lpwstr>
      </vt:variant>
      <vt:variant>
        <vt:lpwstr/>
      </vt:variant>
      <vt:variant>
        <vt:i4>3276919</vt:i4>
      </vt:variant>
      <vt:variant>
        <vt:i4>126</vt:i4>
      </vt:variant>
      <vt:variant>
        <vt:i4>0</vt:i4>
      </vt:variant>
      <vt:variant>
        <vt:i4>5</vt:i4>
      </vt:variant>
      <vt:variant>
        <vt:lpwstr>http://www.nevo.co.il/case/28697218</vt:lpwstr>
      </vt:variant>
      <vt:variant>
        <vt:lpwstr/>
      </vt:variant>
      <vt:variant>
        <vt:i4>3539067</vt:i4>
      </vt:variant>
      <vt:variant>
        <vt:i4>123</vt:i4>
      </vt:variant>
      <vt:variant>
        <vt:i4>0</vt:i4>
      </vt:variant>
      <vt:variant>
        <vt:i4>5</vt:i4>
      </vt:variant>
      <vt:variant>
        <vt:lpwstr>http://www.nevo.co.il/case/26201971</vt:lpwstr>
      </vt:variant>
      <vt:variant>
        <vt:lpwstr/>
      </vt:variant>
      <vt:variant>
        <vt:i4>3735673</vt:i4>
      </vt:variant>
      <vt:variant>
        <vt:i4>120</vt:i4>
      </vt:variant>
      <vt:variant>
        <vt:i4>0</vt:i4>
      </vt:variant>
      <vt:variant>
        <vt:i4>5</vt:i4>
      </vt:variant>
      <vt:variant>
        <vt:lpwstr>http://www.nevo.co.il/case/27734980</vt:lpwstr>
      </vt:variant>
      <vt:variant>
        <vt:lpwstr/>
      </vt:variant>
      <vt:variant>
        <vt:i4>3539063</vt:i4>
      </vt:variant>
      <vt:variant>
        <vt:i4>117</vt:i4>
      </vt:variant>
      <vt:variant>
        <vt:i4>0</vt:i4>
      </vt:variant>
      <vt:variant>
        <vt:i4>5</vt:i4>
      </vt:variant>
      <vt:variant>
        <vt:lpwstr>http://www.nevo.co.il/case/20007334</vt:lpwstr>
      </vt:variant>
      <vt:variant>
        <vt:lpwstr/>
      </vt:variant>
      <vt:variant>
        <vt:i4>3801203</vt:i4>
      </vt:variant>
      <vt:variant>
        <vt:i4>114</vt:i4>
      </vt:variant>
      <vt:variant>
        <vt:i4>0</vt:i4>
      </vt:variant>
      <vt:variant>
        <vt:i4>5</vt:i4>
      </vt:variant>
      <vt:variant>
        <vt:lpwstr>http://www.nevo.co.il/case/26538254</vt:lpwstr>
      </vt:variant>
      <vt:variant>
        <vt:lpwstr/>
      </vt:variant>
      <vt:variant>
        <vt:i4>3866741</vt:i4>
      </vt:variant>
      <vt:variant>
        <vt:i4>111</vt:i4>
      </vt:variant>
      <vt:variant>
        <vt:i4>0</vt:i4>
      </vt:variant>
      <vt:variant>
        <vt:i4>5</vt:i4>
      </vt:variant>
      <vt:variant>
        <vt:lpwstr>http://www.nevo.co.il/case/11309005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5177424</vt:i4>
      </vt:variant>
      <vt:variant>
        <vt:i4>105</vt:i4>
      </vt:variant>
      <vt:variant>
        <vt:i4>0</vt:i4>
      </vt:variant>
      <vt:variant>
        <vt:i4>5</vt:i4>
      </vt:variant>
      <vt:variant>
        <vt:lpwstr>http://www.nevo.co.il/law/70301/144.g</vt:lpwstr>
      </vt:variant>
      <vt:variant>
        <vt:lpwstr/>
      </vt:variant>
      <vt:variant>
        <vt:i4>3932276</vt:i4>
      </vt:variant>
      <vt:variant>
        <vt:i4>102</vt:i4>
      </vt:variant>
      <vt:variant>
        <vt:i4>0</vt:i4>
      </vt:variant>
      <vt:variant>
        <vt:i4>5</vt:i4>
      </vt:variant>
      <vt:variant>
        <vt:lpwstr>http://www.nevo.co.il/case/25528737</vt:lpwstr>
      </vt:variant>
      <vt:variant>
        <vt:lpwstr/>
      </vt:variant>
      <vt:variant>
        <vt:i4>3276912</vt:i4>
      </vt:variant>
      <vt:variant>
        <vt:i4>99</vt:i4>
      </vt:variant>
      <vt:variant>
        <vt:i4>0</vt:i4>
      </vt:variant>
      <vt:variant>
        <vt:i4>5</vt:i4>
      </vt:variant>
      <vt:variant>
        <vt:lpwstr>http://www.nevo.co.il/case/25430243</vt:lpwstr>
      </vt:variant>
      <vt:variant>
        <vt:lpwstr/>
      </vt:variant>
      <vt:variant>
        <vt:i4>3276912</vt:i4>
      </vt:variant>
      <vt:variant>
        <vt:i4>96</vt:i4>
      </vt:variant>
      <vt:variant>
        <vt:i4>0</vt:i4>
      </vt:variant>
      <vt:variant>
        <vt:i4>5</vt:i4>
      </vt:variant>
      <vt:variant>
        <vt:lpwstr>http://www.nevo.co.il/case/26630169</vt:lpwstr>
      </vt:variant>
      <vt:variant>
        <vt:lpwstr/>
      </vt:variant>
      <vt:variant>
        <vt:i4>4128881</vt:i4>
      </vt:variant>
      <vt:variant>
        <vt:i4>93</vt:i4>
      </vt:variant>
      <vt:variant>
        <vt:i4>0</vt:i4>
      </vt:variant>
      <vt:variant>
        <vt:i4>5</vt:i4>
      </vt:variant>
      <vt:variant>
        <vt:lpwstr>http://www.nevo.co.il/case/27309272</vt:lpwstr>
      </vt:variant>
      <vt:variant>
        <vt:lpwstr/>
      </vt:variant>
      <vt:variant>
        <vt:i4>3604592</vt:i4>
      </vt:variant>
      <vt:variant>
        <vt:i4>90</vt:i4>
      </vt:variant>
      <vt:variant>
        <vt:i4>0</vt:i4>
      </vt:variant>
      <vt:variant>
        <vt:i4>5</vt:i4>
      </vt:variant>
      <vt:variant>
        <vt:lpwstr>http://www.nevo.co.il/case/24287803</vt:lpwstr>
      </vt:variant>
      <vt:variant>
        <vt:lpwstr/>
      </vt:variant>
      <vt:variant>
        <vt:i4>7995492</vt:i4>
      </vt:variant>
      <vt:variant>
        <vt:i4>87</vt:i4>
      </vt:variant>
      <vt:variant>
        <vt:i4>0</vt:i4>
      </vt:variant>
      <vt:variant>
        <vt:i4>5</vt:i4>
      </vt:variant>
      <vt:variant>
        <vt:lpwstr>http://www.nevo.co.il/law/70301</vt:lpwstr>
      </vt:variant>
      <vt:variant>
        <vt:lpwstr/>
      </vt:variant>
      <vt:variant>
        <vt:i4>3932274</vt:i4>
      </vt:variant>
      <vt:variant>
        <vt:i4>84</vt:i4>
      </vt:variant>
      <vt:variant>
        <vt:i4>0</vt:i4>
      </vt:variant>
      <vt:variant>
        <vt:i4>5</vt:i4>
      </vt:variant>
      <vt:variant>
        <vt:lpwstr>http://www.nevo.co.il/case/29867910</vt:lpwstr>
      </vt:variant>
      <vt:variant>
        <vt:lpwstr/>
      </vt:variant>
      <vt:variant>
        <vt:i4>7995492</vt:i4>
      </vt:variant>
      <vt:variant>
        <vt:i4>81</vt:i4>
      </vt:variant>
      <vt:variant>
        <vt:i4>0</vt:i4>
      </vt:variant>
      <vt:variant>
        <vt:i4>5</vt:i4>
      </vt:variant>
      <vt:variant>
        <vt:lpwstr>http://www.nevo.co.il/law/70301</vt:lpwstr>
      </vt:variant>
      <vt:variant>
        <vt:lpwstr/>
      </vt:variant>
      <vt:variant>
        <vt:i4>3604599</vt:i4>
      </vt:variant>
      <vt:variant>
        <vt:i4>78</vt:i4>
      </vt:variant>
      <vt:variant>
        <vt:i4>0</vt:i4>
      </vt:variant>
      <vt:variant>
        <vt:i4>5</vt:i4>
      </vt:variant>
      <vt:variant>
        <vt:lpwstr>http://www.nevo.co.il/case/27207408</vt:lpwstr>
      </vt:variant>
      <vt:variant>
        <vt:lpwstr/>
      </vt:variant>
      <vt:variant>
        <vt:i4>3932277</vt:i4>
      </vt:variant>
      <vt:variant>
        <vt:i4>75</vt:i4>
      </vt:variant>
      <vt:variant>
        <vt:i4>0</vt:i4>
      </vt:variant>
      <vt:variant>
        <vt:i4>5</vt:i4>
      </vt:variant>
      <vt:variant>
        <vt:lpwstr>http://www.nevo.co.il/case/27907602</vt:lpwstr>
      </vt:variant>
      <vt:variant>
        <vt:lpwstr/>
      </vt:variant>
      <vt:variant>
        <vt:i4>3211377</vt:i4>
      </vt:variant>
      <vt:variant>
        <vt:i4>72</vt:i4>
      </vt:variant>
      <vt:variant>
        <vt:i4>0</vt:i4>
      </vt:variant>
      <vt:variant>
        <vt:i4>5</vt:i4>
      </vt:variant>
      <vt:variant>
        <vt:lpwstr>http://www.nevo.co.il/case/27115374</vt:lpwstr>
      </vt:variant>
      <vt:variant>
        <vt:lpwstr/>
      </vt:variant>
      <vt:variant>
        <vt:i4>3342449</vt:i4>
      </vt:variant>
      <vt:variant>
        <vt:i4>69</vt:i4>
      </vt:variant>
      <vt:variant>
        <vt:i4>0</vt:i4>
      </vt:variant>
      <vt:variant>
        <vt:i4>5</vt:i4>
      </vt:variant>
      <vt:variant>
        <vt:lpwstr>http://www.nevo.co.il/case/27513376</vt:lpwstr>
      </vt:variant>
      <vt:variant>
        <vt:lpwstr/>
      </vt:variant>
      <vt:variant>
        <vt:i4>3997808</vt:i4>
      </vt:variant>
      <vt:variant>
        <vt:i4>66</vt:i4>
      </vt:variant>
      <vt:variant>
        <vt:i4>0</vt:i4>
      </vt:variant>
      <vt:variant>
        <vt:i4>5</vt:i4>
      </vt:variant>
      <vt:variant>
        <vt:lpwstr>http://www.nevo.co.il/case/29650897</vt:lpwstr>
      </vt:variant>
      <vt:variant>
        <vt:lpwstr/>
      </vt:variant>
      <vt:variant>
        <vt:i4>3211379</vt:i4>
      </vt:variant>
      <vt:variant>
        <vt:i4>63</vt:i4>
      </vt:variant>
      <vt:variant>
        <vt:i4>0</vt:i4>
      </vt:variant>
      <vt:variant>
        <vt:i4>5</vt:i4>
      </vt:variant>
      <vt:variant>
        <vt:lpwstr>http://www.nevo.co.il/case/5949979</vt:lpwstr>
      </vt:variant>
      <vt:variant>
        <vt:lpwstr/>
      </vt:variant>
      <vt:variant>
        <vt:i4>3735675</vt:i4>
      </vt:variant>
      <vt:variant>
        <vt:i4>60</vt:i4>
      </vt:variant>
      <vt:variant>
        <vt:i4>0</vt:i4>
      </vt:variant>
      <vt:variant>
        <vt:i4>5</vt:i4>
      </vt:variant>
      <vt:variant>
        <vt:lpwstr>http://www.nevo.co.il/case/7791493</vt:lpwstr>
      </vt:variant>
      <vt:variant>
        <vt:lpwstr/>
      </vt:variant>
      <vt:variant>
        <vt:i4>4063346</vt:i4>
      </vt:variant>
      <vt:variant>
        <vt:i4>57</vt:i4>
      </vt:variant>
      <vt:variant>
        <vt:i4>0</vt:i4>
      </vt:variant>
      <vt:variant>
        <vt:i4>5</vt:i4>
      </vt:variant>
      <vt:variant>
        <vt:lpwstr>http://www.nevo.co.il/case/21479019</vt:lpwstr>
      </vt:variant>
      <vt:variant>
        <vt:lpwstr/>
      </vt:variant>
      <vt:variant>
        <vt:i4>3211391</vt:i4>
      </vt:variant>
      <vt:variant>
        <vt:i4>54</vt:i4>
      </vt:variant>
      <vt:variant>
        <vt:i4>0</vt:i4>
      </vt:variant>
      <vt:variant>
        <vt:i4>5</vt:i4>
      </vt:variant>
      <vt:variant>
        <vt:lpwstr>http://www.nevo.co.il/case/20683368</vt:lpwstr>
      </vt:variant>
      <vt:variant>
        <vt:lpwstr/>
      </vt:variant>
      <vt:variant>
        <vt:i4>6553702</vt:i4>
      </vt:variant>
      <vt:variant>
        <vt:i4>51</vt:i4>
      </vt:variant>
      <vt:variant>
        <vt:i4>0</vt:i4>
      </vt:variant>
      <vt:variant>
        <vt:i4>5</vt:i4>
      </vt:variant>
      <vt:variant>
        <vt:lpwstr>http://www.nevo.co.il/law/70301/31</vt:lpwstr>
      </vt:variant>
      <vt:variant>
        <vt:lpwstr/>
      </vt:variant>
      <vt:variant>
        <vt:i4>8192050</vt:i4>
      </vt:variant>
      <vt:variant>
        <vt:i4>48</vt:i4>
      </vt:variant>
      <vt:variant>
        <vt:i4>0</vt:i4>
      </vt:variant>
      <vt:variant>
        <vt:i4>5</vt:i4>
      </vt:variant>
      <vt:variant>
        <vt:lpwstr>http://www.nevo.co.il/law/70301/144.b2</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8192050</vt:i4>
      </vt:variant>
      <vt:variant>
        <vt:i4>42</vt:i4>
      </vt:variant>
      <vt:variant>
        <vt:i4>0</vt:i4>
      </vt:variant>
      <vt:variant>
        <vt:i4>5</vt:i4>
      </vt:variant>
      <vt:variant>
        <vt:lpwstr>http://www.nevo.co.il/law/70301/144.b2</vt:lpwstr>
      </vt:variant>
      <vt:variant>
        <vt:lpwstr/>
      </vt:variant>
      <vt:variant>
        <vt:i4>8192050</vt:i4>
      </vt:variant>
      <vt:variant>
        <vt:i4>39</vt:i4>
      </vt:variant>
      <vt:variant>
        <vt:i4>0</vt:i4>
      </vt:variant>
      <vt:variant>
        <vt:i4>5</vt:i4>
      </vt:variant>
      <vt:variant>
        <vt:lpwstr>http://www.nevo.co.il/law/70301/144.b2</vt:lpwstr>
      </vt:variant>
      <vt:variant>
        <vt:lpwstr/>
      </vt:variant>
      <vt:variant>
        <vt:i4>7995492</vt:i4>
      </vt:variant>
      <vt:variant>
        <vt:i4>36</vt:i4>
      </vt:variant>
      <vt:variant>
        <vt:i4>0</vt:i4>
      </vt:variant>
      <vt:variant>
        <vt:i4>5</vt:i4>
      </vt:variant>
      <vt:variant>
        <vt:lpwstr>http://www.nevo.co.il/law/70301</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5177418</vt:i4>
      </vt:variant>
      <vt:variant>
        <vt:i4>30</vt:i4>
      </vt:variant>
      <vt:variant>
        <vt:i4>0</vt:i4>
      </vt:variant>
      <vt:variant>
        <vt:i4>5</vt:i4>
      </vt:variant>
      <vt:variant>
        <vt:lpwstr>http://www.nevo.co.il/law/4216/13</vt:lpwstr>
      </vt:variant>
      <vt:variant>
        <vt:lpwstr/>
      </vt:variant>
      <vt:variant>
        <vt:i4>8257637</vt:i4>
      </vt:variant>
      <vt:variant>
        <vt:i4>27</vt:i4>
      </vt:variant>
      <vt:variant>
        <vt:i4>0</vt:i4>
      </vt:variant>
      <vt:variant>
        <vt:i4>5</vt:i4>
      </vt:variant>
      <vt:variant>
        <vt:lpwstr>http://www.nevo.co.il/law/4216</vt:lpwstr>
      </vt:variant>
      <vt:variant>
        <vt:lpwstr/>
      </vt:variant>
      <vt:variant>
        <vt:i4>5177418</vt:i4>
      </vt:variant>
      <vt:variant>
        <vt:i4>24</vt:i4>
      </vt:variant>
      <vt:variant>
        <vt:i4>0</vt:i4>
      </vt:variant>
      <vt:variant>
        <vt:i4>5</vt:i4>
      </vt:variant>
      <vt:variant>
        <vt:lpwstr>http://www.nevo.co.il/law/4216/14</vt:lpwstr>
      </vt:variant>
      <vt:variant>
        <vt:lpwstr/>
      </vt:variant>
      <vt:variant>
        <vt:i4>5177424</vt:i4>
      </vt:variant>
      <vt:variant>
        <vt:i4>21</vt:i4>
      </vt:variant>
      <vt:variant>
        <vt:i4>0</vt:i4>
      </vt:variant>
      <vt:variant>
        <vt:i4>5</vt:i4>
      </vt:variant>
      <vt:variant>
        <vt:lpwstr>http://www.nevo.co.il/law/70301/144.g</vt:lpwstr>
      </vt:variant>
      <vt:variant>
        <vt:lpwstr/>
      </vt:variant>
      <vt:variant>
        <vt:i4>8192050</vt:i4>
      </vt:variant>
      <vt:variant>
        <vt:i4>18</vt:i4>
      </vt:variant>
      <vt:variant>
        <vt:i4>0</vt:i4>
      </vt:variant>
      <vt:variant>
        <vt:i4>5</vt:i4>
      </vt:variant>
      <vt:variant>
        <vt:lpwstr>http://www.nevo.co.il/law/70301/144.b2</vt:lpwstr>
      </vt:variant>
      <vt:variant>
        <vt:lpwstr/>
      </vt:variant>
      <vt:variant>
        <vt:i4>6553702</vt:i4>
      </vt:variant>
      <vt:variant>
        <vt:i4>15</vt:i4>
      </vt:variant>
      <vt:variant>
        <vt:i4>0</vt:i4>
      </vt:variant>
      <vt:variant>
        <vt:i4>5</vt:i4>
      </vt:variant>
      <vt:variant>
        <vt:lpwstr>http://www.nevo.co.il/law/70301/31</vt:lpwstr>
      </vt:variant>
      <vt:variant>
        <vt:lpwstr/>
      </vt:variant>
      <vt:variant>
        <vt:i4>6291559</vt:i4>
      </vt:variant>
      <vt:variant>
        <vt:i4>12</vt:i4>
      </vt:variant>
      <vt:variant>
        <vt:i4>0</vt:i4>
      </vt:variant>
      <vt:variant>
        <vt:i4>5</vt:i4>
      </vt:variant>
      <vt:variant>
        <vt:lpwstr>http://www.nevo.co.il/law/70301/25</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http://www.nevo.co.il/law/4216/14</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2025-01-19T17:04:00Z</dcterms:created>
  <dcterms:modified xsi:type="dcterms:W3CDTF">2025-01-19T17:04:00Z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24350</vt:lpwstr>
  </property>
  <property fmtid="{D5CDD505-2E9C-101B-9397-08002B2CF9AE}" pid="6" name="NEWPARTB">
    <vt:lpwstr>06</vt:lpwstr>
  </property>
  <property fmtid="{D5CDD505-2E9C-101B-9397-08002B2CF9AE}" pid="7" name="NEWPARTC">
    <vt:lpwstr>23</vt:lpwstr>
  </property>
  <property fmtid="{D5CDD505-2E9C-101B-9397-08002B2CF9AE}" pid="8" name="APPELLANT">
    <vt:lpwstr>מדינת ישראל-פמ#ד</vt:lpwstr>
  </property>
  <property fmtid="{D5CDD505-2E9C-101B-9397-08002B2CF9AE}" pid="9" name="APPELLEE">
    <vt:lpwstr>עלי אלאפשק</vt:lpwstr>
  </property>
  <property fmtid="{D5CDD505-2E9C-101B-9397-08002B2CF9AE}" pid="10" name="LAWYER">
    <vt:lpwstr>רחלי אטיאס;;בת אל יואל חיים</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20240609</vt:lpwstr>
  </property>
  <property fmtid="{D5CDD505-2E9C-101B-9397-08002B2CF9AE}" pid="14" name="TYPE_N_DATE">
    <vt:lpwstr>39020240609</vt:lpwstr>
  </property>
  <property fmtid="{D5CDD505-2E9C-101B-9397-08002B2CF9AE}" pid="15" name="CASESLISTTMP1">
    <vt:lpwstr>20683368;21479019;7791493;5949979;29650897;27513376;27115374;27907602;27207408;29867910;24287803;27309272;26630169;25430243;25528737;11309005;26538254;20007334;27734980;26201971;28697218;28814557;10460716;29564821;25496225;28697227;28731265;28722701</vt:lpwstr>
  </property>
  <property fmtid="{D5CDD505-2E9C-101B-9397-08002B2CF9AE}" pid="16" name="CASESLISTTMP2">
    <vt:lpwstr>26358476;27949716;25252434;20178061</vt:lpwstr>
  </property>
  <property fmtid="{D5CDD505-2E9C-101B-9397-08002B2CF9AE}" pid="17" name="WORDNUMPAGES">
    <vt:lpwstr>15</vt:lpwstr>
  </property>
  <property fmtid="{D5CDD505-2E9C-101B-9397-08002B2CF9AE}" pid="18" name="TYPE_ABS_DATE">
    <vt:lpwstr>390020240609</vt:lpwstr>
  </property>
  <property fmtid="{D5CDD505-2E9C-101B-9397-08002B2CF9AE}" pid="19" name="ISABSTRACT">
    <vt:lpwstr>Y</vt:lpwstr>
  </property>
  <property fmtid="{D5CDD505-2E9C-101B-9397-08002B2CF9AE}" pid="20" name="LAWLISTTMP1">
    <vt:lpwstr>4216/014;013</vt:lpwstr>
  </property>
  <property fmtid="{D5CDD505-2E9C-101B-9397-08002B2CF9AE}" pid="21" name="LAWLISTTMP2">
    <vt:lpwstr>70301/144.b2:4;025;031;144.g</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ies>
</file>