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CF6F5B" w:rsidRPr="006C7015" w14:paraId="435D8A77" w14:textId="77777777" w:rsidTr="00770689">
        <w:trPr>
          <w:gridAfter w:val="1"/>
          <w:wAfter w:w="99" w:type="dxa"/>
          <w:trHeight w:hRule="exact" w:val="418"/>
          <w:jc w:val="center"/>
        </w:trPr>
        <w:tc>
          <w:tcPr>
            <w:tcW w:w="8721" w:type="dxa"/>
            <w:gridSpan w:val="4"/>
          </w:tcPr>
          <w:p w14:paraId="7EC0BE9D" w14:textId="77777777" w:rsidR="00CF6F5B" w:rsidRPr="006C7015" w:rsidRDefault="00CF6F5B" w:rsidP="003770DD">
            <w:pPr>
              <w:pStyle w:val="a3"/>
              <w:jc w:val="center"/>
              <w:rPr>
                <w:rFonts w:ascii="Tahoma" w:hAnsi="Tahoma" w:cs="Tahoma"/>
                <w:color w:val="000080"/>
                <w:rtl/>
              </w:rPr>
            </w:pPr>
            <w:bookmarkStart w:id="0" w:name="LastJudge"/>
            <w:r w:rsidRPr="006C7015">
              <w:rPr>
                <w:rFonts w:ascii="Tahoma" w:hAnsi="Tahoma" w:cs="Tahoma"/>
                <w:b/>
                <w:bCs/>
                <w:color w:val="000080"/>
                <w:rtl/>
              </w:rPr>
              <w:t>בית המשפט המחוזי בבאר שבע</w:t>
            </w:r>
          </w:p>
        </w:tc>
      </w:tr>
      <w:tr w:rsidR="00CF6F5B" w:rsidRPr="006C7015" w14:paraId="53076811" w14:textId="77777777" w:rsidTr="00770689">
        <w:trPr>
          <w:gridAfter w:val="1"/>
          <w:wAfter w:w="99" w:type="dxa"/>
          <w:trHeight w:val="337"/>
          <w:jc w:val="center"/>
        </w:trPr>
        <w:tc>
          <w:tcPr>
            <w:tcW w:w="5055" w:type="dxa"/>
            <w:gridSpan w:val="3"/>
          </w:tcPr>
          <w:p w14:paraId="7695D3C4" w14:textId="77777777" w:rsidR="00CF6F5B" w:rsidRPr="006C7015" w:rsidRDefault="00CF6F5B" w:rsidP="003770DD">
            <w:pPr>
              <w:rPr>
                <w:rFonts w:cs="FrankRuehl"/>
                <w:sz w:val="28"/>
                <w:szCs w:val="28"/>
                <w:rtl/>
              </w:rPr>
            </w:pPr>
            <w:r w:rsidRPr="006C7015">
              <w:rPr>
                <w:rFonts w:cs="FrankRuehl"/>
                <w:sz w:val="28"/>
                <w:szCs w:val="28"/>
                <w:rtl/>
              </w:rPr>
              <w:t>ת"פ</w:t>
            </w:r>
            <w:r w:rsidRPr="006C7015">
              <w:rPr>
                <w:rFonts w:cs="FrankRuehl" w:hint="cs"/>
                <w:sz w:val="28"/>
                <w:szCs w:val="28"/>
                <w:rtl/>
              </w:rPr>
              <w:t xml:space="preserve"> </w:t>
            </w:r>
            <w:r w:rsidRPr="006C7015">
              <w:rPr>
                <w:rFonts w:cs="FrankRuehl"/>
                <w:sz w:val="28"/>
                <w:szCs w:val="28"/>
                <w:rtl/>
              </w:rPr>
              <w:t>9873-06-23</w:t>
            </w:r>
            <w:r w:rsidRPr="006C7015">
              <w:rPr>
                <w:rFonts w:cs="FrankRuehl" w:hint="cs"/>
                <w:sz w:val="28"/>
                <w:szCs w:val="28"/>
                <w:rtl/>
              </w:rPr>
              <w:t xml:space="preserve"> </w:t>
            </w:r>
            <w:r w:rsidRPr="006C7015">
              <w:rPr>
                <w:rFonts w:cs="FrankRuehl"/>
                <w:sz w:val="28"/>
                <w:szCs w:val="28"/>
                <w:rtl/>
              </w:rPr>
              <w:t>מדינת ישראל נ' אבו כף(עציר)</w:t>
            </w:r>
          </w:p>
          <w:p w14:paraId="6CE9EC8E" w14:textId="77777777" w:rsidR="00CF6F5B" w:rsidRPr="006C7015" w:rsidRDefault="00CF6F5B" w:rsidP="003770DD">
            <w:pPr>
              <w:pStyle w:val="a3"/>
              <w:rPr>
                <w:rFonts w:cs="FrankRuehl"/>
                <w:sz w:val="28"/>
                <w:szCs w:val="28"/>
                <w:rtl/>
              </w:rPr>
            </w:pPr>
          </w:p>
        </w:tc>
        <w:tc>
          <w:tcPr>
            <w:tcW w:w="3666" w:type="dxa"/>
          </w:tcPr>
          <w:p w14:paraId="6524E238" w14:textId="77777777" w:rsidR="00CF6F5B" w:rsidRPr="006C7015" w:rsidRDefault="00CF6F5B" w:rsidP="003770DD">
            <w:pPr>
              <w:pStyle w:val="a3"/>
              <w:jc w:val="right"/>
              <w:rPr>
                <w:rFonts w:cs="FrankRuehl"/>
                <w:sz w:val="28"/>
                <w:szCs w:val="28"/>
                <w:rtl/>
              </w:rPr>
            </w:pPr>
          </w:p>
        </w:tc>
      </w:tr>
      <w:tr w:rsidR="00CF6F5B" w:rsidRPr="006C7015" w14:paraId="738C84AE" w14:textId="77777777" w:rsidTr="00770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E303954" w14:textId="77777777" w:rsidR="00CF6F5B" w:rsidRPr="006C7015" w:rsidRDefault="00CF6F5B" w:rsidP="00CF6F5B">
            <w:pPr>
              <w:jc w:val="both"/>
              <w:rPr>
                <w:rFonts w:ascii="David" w:hAnsi="David"/>
                <w:sz w:val="26"/>
                <w:szCs w:val="26"/>
              </w:rPr>
            </w:pPr>
            <w:r w:rsidRPr="006C7015">
              <w:rPr>
                <w:rFonts w:hint="cs"/>
                <w:rtl/>
              </w:rPr>
              <w:t xml:space="preserve"> </w:t>
            </w:r>
            <w:r w:rsidRPr="006C7015">
              <w:rPr>
                <w:rFonts w:ascii="David" w:hAnsi="David" w:hint="cs"/>
                <w:sz w:val="26"/>
                <w:szCs w:val="26"/>
                <w:rtl/>
              </w:rPr>
              <w:t>ל</w:t>
            </w:r>
            <w:r w:rsidRPr="006C701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B142D98" w14:textId="77777777" w:rsidR="00CF6F5B" w:rsidRPr="006C7015" w:rsidRDefault="00CF6F5B" w:rsidP="003770DD">
            <w:pPr>
              <w:rPr>
                <w:rFonts w:ascii="David" w:hAnsi="David"/>
                <w:b/>
                <w:bCs/>
                <w:sz w:val="26"/>
                <w:szCs w:val="26"/>
                <w:rtl/>
              </w:rPr>
            </w:pPr>
            <w:r w:rsidRPr="006C7015">
              <w:rPr>
                <w:rFonts w:ascii="David" w:hAnsi="David"/>
                <w:b/>
                <w:bCs/>
                <w:sz w:val="26"/>
                <w:szCs w:val="26"/>
                <w:rtl/>
              </w:rPr>
              <w:t>כבוד השופט  אלון גביזון</w:t>
            </w:r>
          </w:p>
          <w:p w14:paraId="50261781" w14:textId="77777777" w:rsidR="00CF6F5B" w:rsidRPr="006C7015" w:rsidRDefault="00CF6F5B" w:rsidP="003770DD">
            <w:pPr>
              <w:rPr>
                <w:rFonts w:ascii="David" w:hAnsi="David"/>
                <w:sz w:val="26"/>
                <w:szCs w:val="26"/>
                <w:rtl/>
              </w:rPr>
            </w:pPr>
          </w:p>
          <w:p w14:paraId="6060904B" w14:textId="77777777" w:rsidR="00CF6F5B" w:rsidRPr="006C7015" w:rsidRDefault="00CF6F5B" w:rsidP="00CF6F5B">
            <w:pPr>
              <w:jc w:val="both"/>
              <w:rPr>
                <w:rFonts w:ascii="David" w:hAnsi="David"/>
                <w:sz w:val="26"/>
                <w:szCs w:val="26"/>
              </w:rPr>
            </w:pPr>
          </w:p>
        </w:tc>
      </w:tr>
      <w:tr w:rsidR="00CF6F5B" w:rsidRPr="006C7015" w14:paraId="597B571C" w14:textId="77777777" w:rsidTr="00770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CAF594" w14:textId="77777777" w:rsidR="00CF6F5B" w:rsidRPr="006C7015" w:rsidRDefault="00CF6F5B" w:rsidP="00CF6F5B">
            <w:pPr>
              <w:jc w:val="both"/>
              <w:rPr>
                <w:rFonts w:ascii="David" w:hAnsi="David"/>
                <w:sz w:val="26"/>
                <w:szCs w:val="26"/>
              </w:rPr>
            </w:pPr>
            <w:bookmarkStart w:id="1" w:name="FirstAppellant"/>
            <w:bookmarkStart w:id="2" w:name="FirstLawyer"/>
            <w:r w:rsidRPr="006C7015">
              <w:rPr>
                <w:rFonts w:ascii="David" w:hAnsi="David"/>
                <w:sz w:val="26"/>
                <w:szCs w:val="26"/>
                <w:rtl/>
              </w:rPr>
              <w:t>בעניין:</w:t>
            </w:r>
          </w:p>
        </w:tc>
        <w:tc>
          <w:tcPr>
            <w:tcW w:w="3219" w:type="dxa"/>
            <w:tcBorders>
              <w:top w:val="nil"/>
              <w:left w:val="nil"/>
              <w:bottom w:val="nil"/>
              <w:right w:val="nil"/>
            </w:tcBorders>
            <w:shd w:val="clear" w:color="auto" w:fill="auto"/>
          </w:tcPr>
          <w:p w14:paraId="353C1E09" w14:textId="77777777" w:rsidR="00CF6F5B" w:rsidRPr="006C7015" w:rsidRDefault="00CF6F5B" w:rsidP="00CF6F5B">
            <w:pPr>
              <w:suppressLineNumbers/>
            </w:pPr>
            <w:r w:rsidRPr="006C7015">
              <w:rPr>
                <w:rFonts w:ascii="Arial" w:hAnsi="Arial" w:hint="cs"/>
                <w:b/>
                <w:bCs/>
                <w:sz w:val="26"/>
                <w:szCs w:val="26"/>
                <w:rtl/>
              </w:rPr>
              <w:t>ה</w:t>
            </w:r>
            <w:r w:rsidRPr="006C7015">
              <w:rPr>
                <w:rFonts w:ascii="Arial" w:hAnsi="Arial"/>
                <w:b/>
                <w:bCs/>
                <w:sz w:val="26"/>
                <w:szCs w:val="26"/>
                <w:rtl/>
              </w:rPr>
              <w:t>מאשימה</w:t>
            </w:r>
          </w:p>
          <w:p w14:paraId="5E590F11" w14:textId="77777777" w:rsidR="00CF6F5B" w:rsidRPr="006C7015" w:rsidRDefault="00CF6F5B" w:rsidP="003770D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9A3EA2D" w14:textId="77777777" w:rsidR="00CF6F5B" w:rsidRPr="006C7015" w:rsidRDefault="00CF6F5B" w:rsidP="00CF6F5B">
            <w:pPr>
              <w:suppressLineNumbers/>
              <w:rPr>
                <w:rFonts w:ascii="Arial" w:hAnsi="Arial"/>
                <w:b/>
                <w:bCs/>
                <w:sz w:val="26"/>
                <w:szCs w:val="26"/>
                <w:rtl/>
              </w:rPr>
            </w:pPr>
            <w:r w:rsidRPr="006C7015">
              <w:rPr>
                <w:rFonts w:ascii="Arial" w:hAnsi="Arial"/>
                <w:b/>
                <w:bCs/>
                <w:sz w:val="26"/>
                <w:szCs w:val="26"/>
                <w:rtl/>
              </w:rPr>
              <w:t>מדינת ישראל</w:t>
            </w:r>
            <w:r w:rsidRPr="006C7015">
              <w:rPr>
                <w:rFonts w:ascii="Arial" w:hAnsi="Arial" w:hint="cs"/>
                <w:b/>
                <w:bCs/>
                <w:sz w:val="26"/>
                <w:szCs w:val="26"/>
                <w:rtl/>
              </w:rPr>
              <w:t xml:space="preserve"> </w:t>
            </w:r>
          </w:p>
          <w:p w14:paraId="405B8282" w14:textId="77777777" w:rsidR="00CF6F5B" w:rsidRPr="006C7015" w:rsidRDefault="00CF6F5B" w:rsidP="00CF6F5B">
            <w:pPr>
              <w:suppressLineNumbers/>
            </w:pPr>
            <w:r w:rsidRPr="006C7015">
              <w:rPr>
                <w:rFonts w:ascii="Arial" w:hAnsi="Arial"/>
                <w:b/>
                <w:bCs/>
                <w:sz w:val="26"/>
                <w:szCs w:val="26"/>
                <w:rtl/>
              </w:rPr>
              <w:t>ע"י ב"כ עו"ד</w:t>
            </w:r>
            <w:r w:rsidRPr="006C7015">
              <w:rPr>
                <w:rFonts w:ascii="Arial" w:hAnsi="Arial" w:hint="cs"/>
                <w:b/>
                <w:bCs/>
                <w:sz w:val="26"/>
                <w:szCs w:val="26"/>
                <w:rtl/>
              </w:rPr>
              <w:t xml:space="preserve"> רחלי אטיאס</w:t>
            </w:r>
          </w:p>
          <w:p w14:paraId="11AA9DFB" w14:textId="77777777" w:rsidR="00CF6F5B" w:rsidRPr="006C7015" w:rsidRDefault="00CF6F5B" w:rsidP="003770DD">
            <w:pPr>
              <w:rPr>
                <w:rFonts w:ascii="David" w:hAnsi="David"/>
                <w:sz w:val="26"/>
                <w:szCs w:val="26"/>
              </w:rPr>
            </w:pPr>
          </w:p>
        </w:tc>
      </w:tr>
      <w:bookmarkEnd w:id="1"/>
      <w:bookmarkEnd w:id="2"/>
      <w:tr w:rsidR="00CF6F5B" w:rsidRPr="006C7015" w14:paraId="74F59988" w14:textId="77777777" w:rsidTr="00770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C9BE76" w14:textId="77777777" w:rsidR="00CF6F5B" w:rsidRPr="006C7015" w:rsidRDefault="00CF6F5B" w:rsidP="00CF6F5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59CA749" w14:textId="77777777" w:rsidR="00CF6F5B" w:rsidRPr="006C7015" w:rsidRDefault="00CF6F5B" w:rsidP="00CF6F5B">
            <w:pPr>
              <w:jc w:val="center"/>
              <w:rPr>
                <w:rFonts w:ascii="David" w:hAnsi="David"/>
                <w:b/>
                <w:bCs/>
                <w:sz w:val="26"/>
                <w:szCs w:val="26"/>
                <w:rtl/>
              </w:rPr>
            </w:pPr>
          </w:p>
          <w:p w14:paraId="55CA5D15" w14:textId="77777777" w:rsidR="00CF6F5B" w:rsidRPr="006C7015" w:rsidRDefault="00CF6F5B" w:rsidP="00CF6F5B">
            <w:pPr>
              <w:jc w:val="center"/>
              <w:rPr>
                <w:rFonts w:ascii="David" w:hAnsi="David"/>
                <w:b/>
                <w:bCs/>
                <w:sz w:val="26"/>
                <w:szCs w:val="26"/>
                <w:rtl/>
              </w:rPr>
            </w:pPr>
            <w:r w:rsidRPr="006C7015">
              <w:rPr>
                <w:rFonts w:ascii="David" w:hAnsi="David"/>
                <w:b/>
                <w:bCs/>
                <w:sz w:val="26"/>
                <w:szCs w:val="26"/>
                <w:rtl/>
              </w:rPr>
              <w:t>נגד</w:t>
            </w:r>
          </w:p>
          <w:p w14:paraId="4F61C5FF" w14:textId="77777777" w:rsidR="00CF6F5B" w:rsidRPr="006C7015" w:rsidRDefault="00CF6F5B" w:rsidP="00CF6F5B">
            <w:pPr>
              <w:jc w:val="both"/>
              <w:rPr>
                <w:rFonts w:ascii="David" w:hAnsi="David"/>
                <w:sz w:val="26"/>
                <w:szCs w:val="26"/>
              </w:rPr>
            </w:pPr>
          </w:p>
        </w:tc>
      </w:tr>
      <w:tr w:rsidR="00CF6F5B" w:rsidRPr="006C7015" w14:paraId="47EC56F1" w14:textId="77777777" w:rsidTr="00770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0FE4B4" w14:textId="77777777" w:rsidR="00CF6F5B" w:rsidRPr="006C7015" w:rsidRDefault="00CF6F5B" w:rsidP="003770DD">
            <w:pPr>
              <w:rPr>
                <w:rFonts w:ascii="David" w:hAnsi="David"/>
                <w:sz w:val="26"/>
                <w:szCs w:val="26"/>
                <w:rtl/>
              </w:rPr>
            </w:pPr>
          </w:p>
        </w:tc>
        <w:tc>
          <w:tcPr>
            <w:tcW w:w="3219" w:type="dxa"/>
            <w:tcBorders>
              <w:top w:val="nil"/>
              <w:left w:val="nil"/>
              <w:bottom w:val="nil"/>
              <w:right w:val="nil"/>
            </w:tcBorders>
            <w:shd w:val="clear" w:color="auto" w:fill="auto"/>
          </w:tcPr>
          <w:p w14:paraId="35C58F41" w14:textId="77777777" w:rsidR="00CF6F5B" w:rsidRPr="006C7015" w:rsidRDefault="00CF6F5B" w:rsidP="003770DD">
            <w:pPr>
              <w:rPr>
                <w:rFonts w:ascii="Arial" w:hAnsi="Arial"/>
                <w:b/>
                <w:bCs/>
                <w:sz w:val="26"/>
                <w:szCs w:val="26"/>
                <w:rtl/>
              </w:rPr>
            </w:pPr>
            <w:r w:rsidRPr="006C7015">
              <w:rPr>
                <w:rFonts w:ascii="Arial" w:hAnsi="Arial"/>
                <w:b/>
                <w:bCs/>
                <w:sz w:val="26"/>
                <w:szCs w:val="26"/>
                <w:rtl/>
              </w:rPr>
              <w:t>הנאש</w:t>
            </w:r>
            <w:r w:rsidRPr="006C7015">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77157D7D" w14:textId="77777777" w:rsidR="00CF6F5B" w:rsidRPr="006C7015" w:rsidRDefault="00CF6F5B" w:rsidP="00CF6F5B">
            <w:pPr>
              <w:suppressLineNumbers/>
            </w:pPr>
            <w:r w:rsidRPr="006C7015">
              <w:rPr>
                <w:rFonts w:ascii="Arial" w:hAnsi="Arial"/>
                <w:b/>
                <w:bCs/>
                <w:sz w:val="26"/>
                <w:szCs w:val="26"/>
                <w:rtl/>
              </w:rPr>
              <w:t>עימאד אבו כף</w:t>
            </w:r>
            <w:r w:rsidRPr="006C7015">
              <w:rPr>
                <w:rFonts w:ascii="Arial" w:hAnsi="Arial" w:hint="cs"/>
                <w:b/>
                <w:bCs/>
                <w:sz w:val="26"/>
                <w:szCs w:val="26"/>
                <w:rtl/>
              </w:rPr>
              <w:t xml:space="preserve"> -</w:t>
            </w:r>
            <w:r w:rsidRPr="006C7015">
              <w:rPr>
                <w:rFonts w:ascii="Arial" w:hAnsi="Arial" w:hint="cs"/>
                <w:b/>
                <w:bCs/>
                <w:sz w:val="26"/>
                <w:szCs w:val="26"/>
              </w:rPr>
              <w:t>VC</w:t>
            </w:r>
            <w:r w:rsidRPr="006C7015">
              <w:rPr>
                <w:rFonts w:ascii="Arial" w:hAnsi="Arial"/>
                <w:b/>
                <w:bCs/>
                <w:sz w:val="26"/>
                <w:szCs w:val="26"/>
              </w:rPr>
              <w:br/>
            </w:r>
            <w:r w:rsidRPr="006C7015">
              <w:rPr>
                <w:rFonts w:ascii="Arial" w:hAnsi="Arial"/>
                <w:b/>
                <w:bCs/>
                <w:sz w:val="26"/>
                <w:szCs w:val="26"/>
                <w:rtl/>
              </w:rPr>
              <w:t>ע"י ב"כ עו"ד</w:t>
            </w:r>
            <w:r w:rsidRPr="006C7015">
              <w:rPr>
                <w:rFonts w:ascii="Arial" w:hAnsi="Arial" w:hint="cs"/>
                <w:b/>
                <w:bCs/>
                <w:sz w:val="26"/>
                <w:szCs w:val="26"/>
                <w:rtl/>
              </w:rPr>
              <w:t xml:space="preserve"> מוטי יוסף </w:t>
            </w:r>
          </w:p>
          <w:p w14:paraId="0E7C0C30" w14:textId="77777777" w:rsidR="00CF6F5B" w:rsidRPr="006C7015" w:rsidRDefault="00CF6F5B" w:rsidP="003770DD">
            <w:pPr>
              <w:rPr>
                <w:rFonts w:ascii="David" w:hAnsi="David"/>
                <w:sz w:val="26"/>
                <w:szCs w:val="26"/>
              </w:rPr>
            </w:pPr>
          </w:p>
        </w:tc>
      </w:tr>
    </w:tbl>
    <w:p w14:paraId="50D03CA8" w14:textId="77777777" w:rsidR="00770689" w:rsidRPr="00770689" w:rsidRDefault="00770689" w:rsidP="00770689">
      <w:pPr>
        <w:spacing w:before="120" w:after="120" w:line="240" w:lineRule="exact"/>
        <w:ind w:left="283" w:hanging="283"/>
        <w:jc w:val="both"/>
        <w:rPr>
          <w:rFonts w:ascii="FrankRuehl" w:hAnsi="FrankRuehl" w:cs="FrankRuehl"/>
          <w:rtl/>
        </w:rPr>
      </w:pPr>
      <w:bookmarkStart w:id="3" w:name="LawTable"/>
      <w:bookmarkEnd w:id="3"/>
    </w:p>
    <w:p w14:paraId="5FB3E274" w14:textId="77777777" w:rsidR="00770689" w:rsidRPr="00770689" w:rsidRDefault="00770689" w:rsidP="00770689">
      <w:pPr>
        <w:spacing w:before="120" w:after="120" w:line="240" w:lineRule="exact"/>
        <w:ind w:left="283" w:hanging="283"/>
        <w:jc w:val="both"/>
        <w:rPr>
          <w:rFonts w:ascii="FrankRuehl" w:hAnsi="FrankRuehl" w:cs="FrankRuehl"/>
          <w:rtl/>
        </w:rPr>
      </w:pPr>
      <w:r w:rsidRPr="00770689">
        <w:rPr>
          <w:rFonts w:ascii="FrankRuehl" w:hAnsi="FrankRuehl" w:cs="FrankRuehl"/>
          <w:rtl/>
        </w:rPr>
        <w:t xml:space="preserve">חקיקה שאוזכרה: </w:t>
      </w:r>
    </w:p>
    <w:p w14:paraId="13036BC9" w14:textId="77777777" w:rsidR="00770689" w:rsidRPr="00770689" w:rsidRDefault="00770689" w:rsidP="00770689">
      <w:pPr>
        <w:spacing w:before="120" w:after="120" w:line="240" w:lineRule="exact"/>
        <w:ind w:left="283" w:hanging="283"/>
        <w:jc w:val="both"/>
        <w:rPr>
          <w:rFonts w:ascii="FrankRuehl" w:hAnsi="FrankRuehl" w:cs="FrankRuehl"/>
          <w:color w:val="0000FF"/>
          <w:rtl/>
        </w:rPr>
      </w:pPr>
      <w:hyperlink r:id="rId7" w:history="1">
        <w:r w:rsidRPr="00770689">
          <w:rPr>
            <w:rStyle w:val="Hyperlink"/>
            <w:rFonts w:ascii="FrankRuehl" w:hAnsi="FrankRuehl" w:cs="FrankRuehl"/>
            <w:u w:val="none"/>
            <w:rtl/>
          </w:rPr>
          <w:t>חוק העונשין, תשל"ז-1977</w:t>
        </w:r>
      </w:hyperlink>
      <w:r w:rsidRPr="00770689">
        <w:rPr>
          <w:rFonts w:ascii="FrankRuehl" w:hAnsi="FrankRuehl" w:cs="FrankRuehl"/>
          <w:color w:val="0000FF"/>
          <w:rtl/>
        </w:rPr>
        <w:t xml:space="preserve">: סע'  </w:t>
      </w:r>
      <w:hyperlink r:id="rId8" w:history="1">
        <w:r w:rsidRPr="00770689">
          <w:rPr>
            <w:rStyle w:val="Hyperlink"/>
            <w:rFonts w:ascii="FrankRuehl" w:hAnsi="FrankRuehl" w:cs="FrankRuehl"/>
            <w:u w:val="none"/>
          </w:rPr>
          <w:t>144</w:t>
        </w:r>
      </w:hyperlink>
      <w:r w:rsidRPr="00770689">
        <w:rPr>
          <w:rFonts w:ascii="FrankRuehl" w:hAnsi="FrankRuehl" w:cs="FrankRuehl"/>
          <w:color w:val="0000FF"/>
          <w:rtl/>
        </w:rPr>
        <w:t xml:space="preserve">, </w:t>
      </w:r>
      <w:hyperlink r:id="rId9" w:history="1">
        <w:r w:rsidRPr="00770689">
          <w:rPr>
            <w:rStyle w:val="Hyperlink"/>
            <w:rFonts w:ascii="FrankRuehl" w:hAnsi="FrankRuehl" w:cs="FrankRuehl"/>
            <w:u w:val="none"/>
          </w:rPr>
          <w:t xml:space="preserve">144 </w:t>
        </w:r>
      </w:hyperlink>
      <w:r w:rsidRPr="00770689">
        <w:rPr>
          <w:rFonts w:ascii="FrankRuehl" w:hAnsi="FrankRuehl" w:cs="FrankRuehl"/>
          <w:color w:val="0000FF"/>
          <w:rtl/>
        </w:rPr>
        <w:t>(ב2)</w:t>
      </w:r>
    </w:p>
    <w:p w14:paraId="054ACA3A" w14:textId="77777777" w:rsidR="00CF6F5B" w:rsidRPr="00770689" w:rsidRDefault="00CF6F5B" w:rsidP="00770689">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6F5B" w14:paraId="4B5A4DFE" w14:textId="77777777" w:rsidTr="00CF6F5B">
        <w:trPr>
          <w:trHeight w:val="355"/>
          <w:jc w:val="center"/>
        </w:trPr>
        <w:tc>
          <w:tcPr>
            <w:tcW w:w="8820" w:type="dxa"/>
            <w:tcBorders>
              <w:top w:val="nil"/>
              <w:left w:val="nil"/>
              <w:bottom w:val="nil"/>
              <w:right w:val="nil"/>
            </w:tcBorders>
            <w:shd w:val="clear" w:color="auto" w:fill="auto"/>
          </w:tcPr>
          <w:p w14:paraId="213CBC22" w14:textId="77777777" w:rsidR="006C7015" w:rsidRPr="006C7015" w:rsidRDefault="006C7015" w:rsidP="006C7015">
            <w:pPr>
              <w:jc w:val="center"/>
              <w:rPr>
                <w:rFonts w:ascii="David" w:hAnsi="David"/>
                <w:b/>
                <w:bCs/>
                <w:sz w:val="32"/>
                <w:szCs w:val="32"/>
                <w:u w:val="single"/>
                <w:rtl/>
              </w:rPr>
            </w:pPr>
            <w:bookmarkStart w:id="5" w:name="PsakDin" w:colFirst="0" w:colLast="0"/>
            <w:bookmarkEnd w:id="0"/>
            <w:r w:rsidRPr="006C7015">
              <w:rPr>
                <w:rFonts w:ascii="David" w:hAnsi="David"/>
                <w:b/>
                <w:bCs/>
                <w:sz w:val="32"/>
                <w:szCs w:val="32"/>
                <w:u w:val="single"/>
                <w:rtl/>
              </w:rPr>
              <w:t>גזר דין</w:t>
            </w:r>
          </w:p>
          <w:p w14:paraId="320A2C82" w14:textId="77777777" w:rsidR="00CF6F5B" w:rsidRPr="006C7015" w:rsidRDefault="00CF6F5B" w:rsidP="006C7015">
            <w:pPr>
              <w:jc w:val="center"/>
              <w:rPr>
                <w:rFonts w:ascii="David" w:hAnsi="David"/>
                <w:bCs/>
                <w:sz w:val="32"/>
                <w:szCs w:val="32"/>
                <w:u w:val="single"/>
                <w:rtl/>
              </w:rPr>
            </w:pPr>
          </w:p>
        </w:tc>
      </w:tr>
      <w:bookmarkEnd w:id="5"/>
    </w:tbl>
    <w:p w14:paraId="626EF026" w14:textId="77777777" w:rsidR="00CF6F5B" w:rsidRDefault="00CF6F5B" w:rsidP="00CF6F5B">
      <w:pPr>
        <w:rPr>
          <w:rFonts w:ascii="Arial" w:hAnsi="Arial"/>
          <w:b/>
          <w:bCs/>
          <w:sz w:val="26"/>
          <w:szCs w:val="26"/>
          <w:rtl/>
        </w:rPr>
      </w:pPr>
    </w:p>
    <w:p w14:paraId="54FFCAB4" w14:textId="77777777" w:rsidR="00CF6F5B" w:rsidRDefault="00CF6F5B" w:rsidP="00CF6F5B">
      <w:pPr>
        <w:jc w:val="both"/>
        <w:rPr>
          <w:b/>
          <w:bCs/>
          <w:u w:val="single"/>
          <w:rtl/>
        </w:rPr>
      </w:pPr>
    </w:p>
    <w:p w14:paraId="7410409E" w14:textId="77777777" w:rsidR="00CF6F5B" w:rsidRDefault="00CF6F5B" w:rsidP="00CF6F5B">
      <w:pPr>
        <w:jc w:val="both"/>
        <w:rPr>
          <w:b/>
          <w:bCs/>
          <w:u w:val="single"/>
          <w:rtl/>
        </w:rPr>
      </w:pPr>
      <w:bookmarkStart w:id="6" w:name="ABSTRACT_START"/>
      <w:bookmarkEnd w:id="6"/>
    </w:p>
    <w:p w14:paraId="2E8BD673" w14:textId="77777777" w:rsidR="00CF6F5B" w:rsidRDefault="00CF6F5B" w:rsidP="00CF6F5B">
      <w:pPr>
        <w:spacing w:line="360" w:lineRule="auto"/>
        <w:ind w:left="720" w:hanging="720"/>
        <w:jc w:val="both"/>
        <w:rPr>
          <w:rFonts w:ascii="David" w:hAnsi="David"/>
          <w:rtl/>
        </w:rPr>
      </w:pPr>
      <w:r>
        <w:rPr>
          <w:rFonts w:ascii="David" w:hAnsi="David"/>
          <w:rtl/>
        </w:rPr>
        <w:t>1.</w:t>
      </w:r>
      <w:r>
        <w:rPr>
          <w:rFonts w:ascii="David" w:hAnsi="David"/>
          <w:rtl/>
        </w:rPr>
        <w:tab/>
        <w:t xml:space="preserve">הנאשם הורשע, על פי הודאתו בכתב אישום מתוקן, בעבירות בנשק (סחר)-עבירות לפי סעיף </w:t>
      </w:r>
      <w:hyperlink r:id="rId10" w:history="1">
        <w:r w:rsidR="00770689" w:rsidRPr="00770689">
          <w:rPr>
            <w:rStyle w:val="Hyperlink"/>
            <w:rFonts w:ascii="David" w:hAnsi="David"/>
            <w:color w:val="0000FF"/>
            <w:rtl/>
          </w:rPr>
          <w:t>144 (ב2)</w:t>
        </w:r>
      </w:hyperlink>
      <w:r>
        <w:rPr>
          <w:rFonts w:ascii="David" w:hAnsi="David"/>
          <w:rtl/>
        </w:rPr>
        <w:t>(כנוסחו דאז) ל</w:t>
      </w:r>
      <w:hyperlink r:id="rId11" w:history="1">
        <w:r w:rsidR="006C7015" w:rsidRPr="006C7015">
          <w:rPr>
            <w:rFonts w:ascii="David" w:hAnsi="David"/>
            <w:color w:val="0000FF"/>
            <w:u w:val="single"/>
            <w:rtl/>
          </w:rPr>
          <w:t>חוק העונשין</w:t>
        </w:r>
      </w:hyperlink>
      <w:r>
        <w:rPr>
          <w:rFonts w:ascii="David" w:hAnsi="David"/>
          <w:rtl/>
        </w:rPr>
        <w:t xml:space="preserve">, התשל"ז -1977. </w:t>
      </w:r>
    </w:p>
    <w:p w14:paraId="45AEC6BB" w14:textId="77777777" w:rsidR="00CF6F5B" w:rsidRDefault="00CF6F5B" w:rsidP="00CF6F5B">
      <w:pPr>
        <w:spacing w:line="360" w:lineRule="auto"/>
        <w:ind w:left="720" w:hanging="720"/>
        <w:jc w:val="both"/>
        <w:rPr>
          <w:rFonts w:ascii="David" w:hAnsi="David"/>
          <w:rtl/>
        </w:rPr>
      </w:pPr>
    </w:p>
    <w:p w14:paraId="5D0ABC50" w14:textId="77777777" w:rsidR="00CF6F5B" w:rsidRDefault="00CF6F5B" w:rsidP="00CF6F5B">
      <w:pPr>
        <w:spacing w:line="360" w:lineRule="auto"/>
        <w:jc w:val="both"/>
        <w:rPr>
          <w:rFonts w:ascii="David" w:hAnsi="David"/>
          <w:b/>
          <w:bCs/>
          <w:rtl/>
        </w:rPr>
      </w:pPr>
      <w:r>
        <w:rPr>
          <w:rFonts w:ascii="David" w:hAnsi="David"/>
          <w:b/>
          <w:bCs/>
          <w:rtl/>
        </w:rPr>
        <w:t>כתב האישום המתוקן והסדר הטיעון:</w:t>
      </w:r>
    </w:p>
    <w:p w14:paraId="7FE734BB" w14:textId="77777777" w:rsidR="00CF6F5B" w:rsidRDefault="00CF6F5B" w:rsidP="00CF6F5B">
      <w:pPr>
        <w:spacing w:line="360" w:lineRule="auto"/>
        <w:ind w:left="720" w:hanging="720"/>
        <w:jc w:val="both"/>
        <w:rPr>
          <w:rFonts w:ascii="David" w:hAnsi="David"/>
          <w:rtl/>
        </w:rPr>
      </w:pPr>
    </w:p>
    <w:p w14:paraId="63DEEACF" w14:textId="77777777" w:rsidR="00CF6F5B" w:rsidRDefault="00CF6F5B" w:rsidP="00CF6F5B">
      <w:pPr>
        <w:spacing w:line="360" w:lineRule="auto"/>
        <w:ind w:left="720" w:hanging="720"/>
        <w:jc w:val="both"/>
        <w:rPr>
          <w:rFonts w:ascii="David" w:hAnsi="David"/>
          <w:rtl/>
        </w:rPr>
      </w:pPr>
      <w:r>
        <w:rPr>
          <w:rFonts w:ascii="David" w:hAnsi="David"/>
          <w:rtl/>
        </w:rPr>
        <w:t>2.</w:t>
      </w:r>
      <w:r>
        <w:rPr>
          <w:rFonts w:ascii="David" w:hAnsi="David"/>
          <w:rtl/>
        </w:rPr>
        <w:tab/>
        <w:t>על פי כתב האישום המתוקן ובמספר מועדים, הנאשם בצוותא עם בן משפחתו עבדאללה אבו כף, סחרו בחלקי נשק (חלקים של רובים), עם תושב חברון.</w:t>
      </w:r>
    </w:p>
    <w:p w14:paraId="79E2F138" w14:textId="77777777" w:rsidR="00CF6F5B" w:rsidRDefault="00CF6F5B" w:rsidP="00CF6F5B">
      <w:pPr>
        <w:spacing w:line="360" w:lineRule="auto"/>
        <w:ind w:left="720" w:hanging="720"/>
        <w:jc w:val="both"/>
        <w:rPr>
          <w:rFonts w:ascii="David" w:hAnsi="David"/>
          <w:rtl/>
        </w:rPr>
      </w:pPr>
    </w:p>
    <w:p w14:paraId="124CF260" w14:textId="77777777" w:rsidR="00CF6F5B" w:rsidRDefault="00CF6F5B" w:rsidP="00CF6F5B">
      <w:pPr>
        <w:spacing w:line="360" w:lineRule="auto"/>
        <w:ind w:left="720" w:hanging="720"/>
        <w:jc w:val="both"/>
        <w:rPr>
          <w:rFonts w:ascii="David" w:hAnsi="David"/>
          <w:rtl/>
        </w:rPr>
      </w:pPr>
      <w:bookmarkStart w:id="7" w:name="ABSTRACT_END"/>
      <w:bookmarkEnd w:id="7"/>
      <w:r>
        <w:rPr>
          <w:rFonts w:ascii="David" w:hAnsi="David"/>
          <w:rtl/>
        </w:rPr>
        <w:t>3.</w:t>
      </w:r>
      <w:r>
        <w:rPr>
          <w:rFonts w:ascii="David" w:hAnsi="David"/>
          <w:rtl/>
        </w:rPr>
        <w:tab/>
        <w:t>הנאשם הורשע במסגרת הסדר טיעון, והצדדים עתרו במשותף להטיל על הנאשם את העונשים הבאים:</w:t>
      </w:r>
    </w:p>
    <w:p w14:paraId="2CFAF843" w14:textId="77777777" w:rsidR="00CF6F5B" w:rsidRDefault="00CF6F5B" w:rsidP="00CF6F5B">
      <w:pPr>
        <w:spacing w:line="360" w:lineRule="auto"/>
        <w:ind w:left="720" w:hanging="720"/>
        <w:jc w:val="both"/>
        <w:rPr>
          <w:rFonts w:ascii="David" w:hAnsi="David"/>
          <w:rtl/>
        </w:rPr>
      </w:pPr>
    </w:p>
    <w:p w14:paraId="3312DC56" w14:textId="77777777" w:rsidR="00CF6F5B" w:rsidRDefault="00CF6F5B" w:rsidP="00CF6F5B">
      <w:pPr>
        <w:spacing w:line="360" w:lineRule="auto"/>
        <w:ind w:left="720" w:hanging="720"/>
        <w:jc w:val="both"/>
        <w:rPr>
          <w:rFonts w:ascii="David" w:hAnsi="David"/>
          <w:rtl/>
        </w:rPr>
      </w:pPr>
      <w:r>
        <w:rPr>
          <w:rFonts w:ascii="David" w:hAnsi="David"/>
          <w:rtl/>
        </w:rPr>
        <w:tab/>
        <w:t>א.</w:t>
      </w:r>
      <w:r>
        <w:rPr>
          <w:rFonts w:ascii="David" w:hAnsi="David"/>
          <w:rtl/>
        </w:rPr>
        <w:tab/>
        <w:t xml:space="preserve">48 חודשי מאסר בניכוי ימי מעצרו. </w:t>
      </w:r>
    </w:p>
    <w:p w14:paraId="759B9958" w14:textId="77777777" w:rsidR="00CF6F5B" w:rsidRDefault="00CF6F5B" w:rsidP="00CF6F5B">
      <w:pPr>
        <w:spacing w:line="360" w:lineRule="auto"/>
        <w:ind w:left="1440" w:hanging="720"/>
        <w:jc w:val="both"/>
        <w:rPr>
          <w:rFonts w:ascii="David" w:hAnsi="David"/>
          <w:rtl/>
        </w:rPr>
      </w:pPr>
      <w:r>
        <w:rPr>
          <w:rFonts w:ascii="David" w:hAnsi="David"/>
          <w:rtl/>
        </w:rPr>
        <w:t>ב.</w:t>
      </w:r>
      <w:r>
        <w:rPr>
          <w:rFonts w:ascii="David" w:hAnsi="David"/>
          <w:rtl/>
        </w:rPr>
        <w:tab/>
        <w:t>הפעלת מאסר על תנאי מ</w:t>
      </w:r>
      <w:hyperlink r:id="rId12" w:history="1">
        <w:r w:rsidR="006C7015" w:rsidRPr="006C7015">
          <w:rPr>
            <w:rFonts w:ascii="David" w:hAnsi="David"/>
            <w:color w:val="0000FF"/>
            <w:u w:val="single"/>
            <w:rtl/>
          </w:rPr>
          <w:t>ת"פ (מחוזי באר שבע) 27929-03-19</w:t>
        </w:r>
      </w:hyperlink>
      <w:r>
        <w:rPr>
          <w:rFonts w:ascii="David" w:hAnsi="David"/>
          <w:rtl/>
        </w:rPr>
        <w:t xml:space="preserve"> בן 12 חודשים, חציו במצטבר וחציו בחופף.</w:t>
      </w:r>
    </w:p>
    <w:p w14:paraId="6D56B775" w14:textId="77777777" w:rsidR="00CF6F5B" w:rsidRDefault="00CF6F5B" w:rsidP="00CF6F5B">
      <w:pPr>
        <w:spacing w:line="360" w:lineRule="auto"/>
        <w:ind w:left="1440" w:hanging="720"/>
        <w:jc w:val="both"/>
        <w:rPr>
          <w:rFonts w:ascii="David" w:hAnsi="David"/>
          <w:rtl/>
        </w:rPr>
      </w:pPr>
      <w:r>
        <w:rPr>
          <w:rFonts w:ascii="David" w:hAnsi="David"/>
          <w:rtl/>
        </w:rPr>
        <w:tab/>
        <w:t>סה"כ ירצה הנאשם 54 חודשי מאסר בפועל.</w:t>
      </w:r>
    </w:p>
    <w:p w14:paraId="32C8F253" w14:textId="77777777" w:rsidR="00CF6F5B" w:rsidRDefault="00CF6F5B" w:rsidP="00CF6F5B">
      <w:pPr>
        <w:spacing w:line="360" w:lineRule="auto"/>
        <w:ind w:left="1440" w:hanging="720"/>
        <w:jc w:val="both"/>
        <w:rPr>
          <w:rFonts w:ascii="David" w:hAnsi="David"/>
          <w:rtl/>
        </w:rPr>
      </w:pPr>
      <w:r>
        <w:rPr>
          <w:rFonts w:ascii="David" w:hAnsi="David"/>
          <w:rtl/>
        </w:rPr>
        <w:t>ג.</w:t>
      </w:r>
      <w:r>
        <w:rPr>
          <w:rFonts w:ascii="David" w:hAnsi="David"/>
          <w:rtl/>
        </w:rPr>
        <w:tab/>
        <w:t>מאסר על תנאי לשיקול דעת בית המשפט.</w:t>
      </w:r>
    </w:p>
    <w:p w14:paraId="62052681" w14:textId="77777777" w:rsidR="00CF6F5B" w:rsidRDefault="00CF6F5B" w:rsidP="00CF6F5B">
      <w:pPr>
        <w:spacing w:line="360" w:lineRule="auto"/>
        <w:ind w:left="1440" w:hanging="720"/>
        <w:jc w:val="both"/>
        <w:rPr>
          <w:rFonts w:ascii="David" w:hAnsi="David"/>
          <w:rtl/>
        </w:rPr>
      </w:pPr>
      <w:r>
        <w:rPr>
          <w:rFonts w:ascii="David" w:hAnsi="David"/>
          <w:rtl/>
        </w:rPr>
        <w:lastRenderedPageBreak/>
        <w:t>ד.</w:t>
      </w:r>
      <w:r>
        <w:rPr>
          <w:rFonts w:ascii="David" w:hAnsi="David"/>
          <w:rtl/>
        </w:rPr>
        <w:tab/>
        <w:t>קנס כספי בסך 30,000 ₪.</w:t>
      </w:r>
    </w:p>
    <w:p w14:paraId="7AA30038" w14:textId="77777777" w:rsidR="00CF6F5B" w:rsidRDefault="00CF6F5B" w:rsidP="00CF6F5B">
      <w:pPr>
        <w:spacing w:line="360" w:lineRule="auto"/>
        <w:ind w:left="1440" w:hanging="720"/>
        <w:jc w:val="both"/>
        <w:rPr>
          <w:rFonts w:ascii="David" w:hAnsi="David"/>
          <w:rtl/>
        </w:rPr>
      </w:pPr>
      <w:r>
        <w:rPr>
          <w:rFonts w:ascii="David" w:hAnsi="David"/>
          <w:rtl/>
        </w:rPr>
        <w:t>ה.</w:t>
      </w:r>
      <w:r>
        <w:rPr>
          <w:rFonts w:ascii="David" w:hAnsi="David"/>
          <w:rtl/>
        </w:rPr>
        <w:tab/>
        <w:t xml:space="preserve">פסילה מלקבל או להחזיק ברישיון נהיגה לשיקול דעת בית המשפט. </w:t>
      </w:r>
    </w:p>
    <w:p w14:paraId="5A4C70FC" w14:textId="77777777" w:rsidR="00CF6F5B" w:rsidRDefault="00CF6F5B" w:rsidP="00CF6F5B">
      <w:pPr>
        <w:spacing w:line="360" w:lineRule="auto"/>
        <w:jc w:val="both"/>
        <w:rPr>
          <w:rFonts w:ascii="David" w:hAnsi="David"/>
          <w:rtl/>
        </w:rPr>
      </w:pPr>
    </w:p>
    <w:p w14:paraId="41974B23" w14:textId="77777777" w:rsidR="00CF6F5B" w:rsidRDefault="00CF6F5B" w:rsidP="00CF6F5B">
      <w:pPr>
        <w:spacing w:line="360" w:lineRule="auto"/>
        <w:jc w:val="both"/>
        <w:rPr>
          <w:rFonts w:ascii="David" w:hAnsi="David"/>
          <w:b/>
          <w:bCs/>
          <w:rtl/>
        </w:rPr>
      </w:pPr>
    </w:p>
    <w:p w14:paraId="642A6484" w14:textId="77777777" w:rsidR="00CF6F5B" w:rsidRDefault="00CF6F5B" w:rsidP="00CF6F5B">
      <w:pPr>
        <w:spacing w:line="360" w:lineRule="auto"/>
        <w:jc w:val="both"/>
        <w:rPr>
          <w:rFonts w:ascii="David" w:hAnsi="David"/>
          <w:b/>
          <w:bCs/>
        </w:rPr>
      </w:pPr>
    </w:p>
    <w:p w14:paraId="495EFDE2" w14:textId="77777777" w:rsidR="00CF6F5B" w:rsidRDefault="00CF6F5B" w:rsidP="00CF6F5B">
      <w:pPr>
        <w:spacing w:line="360" w:lineRule="auto"/>
        <w:jc w:val="both"/>
        <w:rPr>
          <w:rFonts w:ascii="David" w:hAnsi="David"/>
          <w:b/>
          <w:bCs/>
          <w:rtl/>
        </w:rPr>
      </w:pPr>
      <w:r>
        <w:rPr>
          <w:rFonts w:ascii="David" w:hAnsi="David"/>
          <w:b/>
          <w:bCs/>
          <w:rtl/>
        </w:rPr>
        <w:t>טיעוני הצדדים:</w:t>
      </w:r>
    </w:p>
    <w:p w14:paraId="5C3EB073" w14:textId="77777777" w:rsidR="00CF6F5B" w:rsidRDefault="00CF6F5B" w:rsidP="00CF6F5B">
      <w:pPr>
        <w:spacing w:line="360" w:lineRule="auto"/>
        <w:jc w:val="both"/>
        <w:rPr>
          <w:rFonts w:ascii="David" w:hAnsi="David"/>
          <w:b/>
          <w:bCs/>
          <w:rtl/>
        </w:rPr>
      </w:pPr>
    </w:p>
    <w:p w14:paraId="6C041473" w14:textId="77777777" w:rsidR="00CF6F5B" w:rsidRDefault="00CF6F5B" w:rsidP="00CF6F5B">
      <w:pPr>
        <w:spacing w:line="360" w:lineRule="auto"/>
        <w:ind w:left="720" w:hanging="720"/>
        <w:jc w:val="both"/>
        <w:rPr>
          <w:rFonts w:ascii="David" w:hAnsi="David"/>
          <w:rtl/>
        </w:rPr>
      </w:pPr>
      <w:r>
        <w:rPr>
          <w:rFonts w:ascii="David" w:hAnsi="David"/>
          <w:rtl/>
        </w:rPr>
        <w:t>4.</w:t>
      </w:r>
      <w:r>
        <w:rPr>
          <w:rFonts w:ascii="David" w:hAnsi="David"/>
          <w:rtl/>
        </w:rPr>
        <w:tab/>
      </w:r>
      <w:r>
        <w:rPr>
          <w:rFonts w:ascii="David" w:hAnsi="David"/>
          <w:b/>
          <w:bCs/>
          <w:rtl/>
        </w:rPr>
        <w:t xml:space="preserve">ב"כ המאשימה </w:t>
      </w:r>
      <w:r>
        <w:rPr>
          <w:rFonts w:ascii="David" w:hAnsi="David"/>
          <w:rtl/>
        </w:rPr>
        <w:t xml:space="preserve">ביקשה לכבד את הסדר הטיעון שהנו ראוי ומשכלל בתוכו את הקשיים הראייתיים, לקיחת אחריות מצד הנאשם והחיסכון בזמן השיפוטי.  כתב האישום המתוקן מגולל מסכת של פעילות אקטיבית בסחר באמל"ח, כשלחובת הנאשם מאסר על תנאי מתיק </w:t>
      </w:r>
      <w:hyperlink r:id="rId13" w:history="1">
        <w:r w:rsidR="006C7015" w:rsidRPr="006C7015">
          <w:rPr>
            <w:rFonts w:ascii="David" w:hAnsi="David"/>
            <w:color w:val="0000FF"/>
            <w:u w:val="single"/>
            <w:rtl/>
          </w:rPr>
          <w:t>ת"פ 27929-03-19</w:t>
        </w:r>
      </w:hyperlink>
      <w:r>
        <w:rPr>
          <w:rFonts w:ascii="David" w:hAnsi="David"/>
          <w:rtl/>
        </w:rPr>
        <w:t xml:space="preserve"> (ת/2). ב"כ המאשימה הפנתה לעברו הפלילי של הנאשם (ת/1) הכולל הרשעות רלוונטיות.</w:t>
      </w:r>
    </w:p>
    <w:p w14:paraId="73917676" w14:textId="77777777" w:rsidR="00CF6F5B" w:rsidRDefault="00CF6F5B" w:rsidP="00CF6F5B">
      <w:pPr>
        <w:spacing w:line="360" w:lineRule="auto"/>
        <w:ind w:left="720" w:hanging="720"/>
        <w:jc w:val="both"/>
        <w:rPr>
          <w:rFonts w:ascii="David" w:hAnsi="David"/>
          <w:rtl/>
        </w:rPr>
      </w:pPr>
      <w:r>
        <w:rPr>
          <w:rFonts w:ascii="David" w:hAnsi="David"/>
          <w:rtl/>
        </w:rPr>
        <w:tab/>
        <w:t xml:space="preserve">לעניין הקנס, המאשימה עתרה כי ישולם בתשלום אחד ומיד לאחר גזר הדין, ולעניין הפסילה ביקשה כי תהא משמעותית, מרתיעה ולתקופה ארוכה. </w:t>
      </w:r>
    </w:p>
    <w:p w14:paraId="2E7A8248" w14:textId="77777777" w:rsidR="00CF6F5B" w:rsidRDefault="00CF6F5B" w:rsidP="00CF6F5B">
      <w:pPr>
        <w:spacing w:line="360" w:lineRule="auto"/>
        <w:ind w:left="720" w:hanging="720"/>
        <w:jc w:val="both"/>
        <w:rPr>
          <w:rFonts w:ascii="David" w:hAnsi="David"/>
          <w:rtl/>
        </w:rPr>
      </w:pPr>
    </w:p>
    <w:p w14:paraId="2CE4CFE9" w14:textId="77777777" w:rsidR="00CF6F5B" w:rsidRDefault="00CF6F5B" w:rsidP="00CF6F5B">
      <w:pPr>
        <w:spacing w:line="360" w:lineRule="auto"/>
        <w:ind w:left="720" w:hanging="720"/>
        <w:jc w:val="both"/>
        <w:rPr>
          <w:rFonts w:ascii="David" w:hAnsi="David"/>
          <w:rtl/>
        </w:rPr>
      </w:pPr>
      <w:r>
        <w:rPr>
          <w:rFonts w:ascii="David" w:hAnsi="David"/>
          <w:rtl/>
        </w:rPr>
        <w:t>5.</w:t>
      </w:r>
      <w:r>
        <w:rPr>
          <w:rFonts w:ascii="David" w:hAnsi="David"/>
          <w:rtl/>
        </w:rPr>
        <w:tab/>
      </w:r>
      <w:r>
        <w:rPr>
          <w:rFonts w:ascii="David" w:hAnsi="David"/>
          <w:b/>
          <w:bCs/>
          <w:rtl/>
        </w:rPr>
        <w:t xml:space="preserve">ב"כ הנאשם </w:t>
      </w:r>
      <w:r>
        <w:rPr>
          <w:rFonts w:ascii="David" w:hAnsi="David"/>
          <w:rtl/>
        </w:rPr>
        <w:t xml:space="preserve">ביקש לכבד את הסדר הטיעון שהנו ראוי וסביר, תוך שהפנה לתיקון המשמעותי שבוצע בכתב האישום המתוקן נוכח קשיים ראייתיים משמעותיים. </w:t>
      </w:r>
    </w:p>
    <w:p w14:paraId="6108E99F" w14:textId="77777777" w:rsidR="00CF6F5B" w:rsidRDefault="00CF6F5B" w:rsidP="00CF6F5B">
      <w:pPr>
        <w:spacing w:line="360" w:lineRule="auto"/>
        <w:ind w:left="720" w:hanging="720"/>
        <w:jc w:val="both"/>
        <w:rPr>
          <w:rFonts w:ascii="David" w:hAnsi="David"/>
          <w:b/>
          <w:bCs/>
          <w:rtl/>
        </w:rPr>
      </w:pPr>
      <w:r>
        <w:rPr>
          <w:rFonts w:ascii="David" w:hAnsi="David"/>
          <w:rtl/>
        </w:rPr>
        <w:tab/>
        <w:t xml:space="preserve">לעניין הקנס, הסניגור ביקש כי ישולם ב- 20 תשלומים כאשר התשלום הראשון ישולם שישה חודשים לאחר מתן גזר הדין, וזאת כפי שנגזר על בן משפחתו של הנאשם בתיק </w:t>
      </w:r>
      <w:r>
        <w:rPr>
          <w:rFonts w:ascii="David" w:hAnsi="David" w:hint="cs"/>
          <w:rtl/>
        </w:rPr>
        <w:t>"</w:t>
      </w:r>
      <w:r>
        <w:rPr>
          <w:rFonts w:ascii="David" w:hAnsi="David"/>
          <w:rtl/>
        </w:rPr>
        <w:t>הראי</w:t>
      </w:r>
      <w:r>
        <w:rPr>
          <w:rFonts w:ascii="David" w:hAnsi="David" w:hint="cs"/>
          <w:rtl/>
        </w:rPr>
        <w:t>"</w:t>
      </w:r>
      <w:r>
        <w:rPr>
          <w:rFonts w:ascii="David" w:hAnsi="David"/>
          <w:rtl/>
        </w:rPr>
        <w:t xml:space="preserve"> - </w:t>
      </w:r>
      <w:hyperlink r:id="rId14" w:history="1">
        <w:r w:rsidR="006C7015" w:rsidRPr="006C7015">
          <w:rPr>
            <w:rFonts w:ascii="David" w:hAnsi="David"/>
            <w:color w:val="0000FF"/>
            <w:u w:val="single"/>
            <w:rtl/>
          </w:rPr>
          <w:t>ת"פ (מחוזי באר שבע) 10091-06-23</w:t>
        </w:r>
      </w:hyperlink>
      <w:r>
        <w:rPr>
          <w:rFonts w:ascii="David" w:hAnsi="David"/>
          <w:rtl/>
        </w:rPr>
        <w:t xml:space="preserve"> (להלן: </w:t>
      </w:r>
      <w:r>
        <w:rPr>
          <w:rFonts w:ascii="David" w:hAnsi="David"/>
          <w:b/>
          <w:bCs/>
          <w:rtl/>
        </w:rPr>
        <w:t>"התיק האחר"</w:t>
      </w:r>
      <w:r>
        <w:rPr>
          <w:rFonts w:ascii="David" w:hAnsi="David"/>
          <w:rtl/>
        </w:rPr>
        <w:t>)</w:t>
      </w:r>
      <w:r>
        <w:rPr>
          <w:rFonts w:ascii="David" w:hAnsi="David"/>
          <w:b/>
          <w:bCs/>
          <w:rtl/>
        </w:rPr>
        <w:t>.</w:t>
      </w:r>
    </w:p>
    <w:p w14:paraId="2DF759A5" w14:textId="77777777" w:rsidR="00CF6F5B" w:rsidRDefault="00CF6F5B" w:rsidP="00CF6F5B">
      <w:pPr>
        <w:spacing w:line="360" w:lineRule="auto"/>
        <w:ind w:left="720"/>
        <w:jc w:val="both"/>
        <w:rPr>
          <w:rFonts w:ascii="David" w:hAnsi="David"/>
          <w:rtl/>
        </w:rPr>
      </w:pPr>
      <w:r>
        <w:rPr>
          <w:rFonts w:ascii="David" w:hAnsi="David"/>
          <w:rtl/>
        </w:rPr>
        <w:t xml:space="preserve">לעניין הפסילה, ביקש הסניגור כי זו תהא מינימלית בין 30-60 ימים, ובאופן שתשכלל את חלקו של הנאשם בכתב האישום המתוקן. עוד הוסיף כי על בן משפחתו של הנאשם נגזרו בתיק האחר שישה חודשי פסילה בפועל, שכן הוא זה שנהג ברכב במהלך ביצוע העבירות והרכב היה שייך לו. אין מחלוקת כי הנאשם בענייננו לא נהג ברכב ומשכך תקופת הפסילה צריכה להיות קצרה משמעותית מזו שהוטלה על בן משפחתו. </w:t>
      </w:r>
    </w:p>
    <w:p w14:paraId="0536E377" w14:textId="77777777" w:rsidR="00CF6F5B" w:rsidRDefault="00CF6F5B" w:rsidP="00CF6F5B">
      <w:pPr>
        <w:spacing w:line="360" w:lineRule="auto"/>
        <w:ind w:left="720" w:hanging="720"/>
        <w:jc w:val="both"/>
        <w:rPr>
          <w:rFonts w:ascii="David" w:hAnsi="David"/>
          <w:rtl/>
        </w:rPr>
      </w:pPr>
    </w:p>
    <w:p w14:paraId="25C0FB83" w14:textId="77777777" w:rsidR="00CF6F5B" w:rsidRDefault="00CF6F5B" w:rsidP="00CF6F5B">
      <w:pPr>
        <w:spacing w:line="360" w:lineRule="auto"/>
        <w:ind w:left="720" w:hanging="720"/>
        <w:jc w:val="both"/>
        <w:rPr>
          <w:rFonts w:ascii="David" w:hAnsi="David"/>
          <w:rtl/>
        </w:rPr>
      </w:pPr>
      <w:r>
        <w:rPr>
          <w:rFonts w:ascii="David" w:hAnsi="David"/>
          <w:rtl/>
        </w:rPr>
        <w:t>6.</w:t>
      </w:r>
      <w:r>
        <w:rPr>
          <w:rFonts w:ascii="David" w:hAnsi="David"/>
          <w:rtl/>
        </w:rPr>
        <w:tab/>
        <w:t xml:space="preserve">הנאשם אמר שהוא מצטער על מה שעשה ומבקש לצאת מהאגף בו הוא נמצא כדי שיוכל לעבור הליך טיפולי. לדבריו החליט שהוא פותח בדרך חדשה, משפחתו חיה מביטוח לאומי וביקש כי תקופת הפסילה תהיה קצרה כדי שיוכל להתפרנס לאחר שחרורו. </w:t>
      </w:r>
    </w:p>
    <w:p w14:paraId="777D9BAA" w14:textId="77777777" w:rsidR="00CF6F5B" w:rsidRDefault="00CF6F5B" w:rsidP="00CF6F5B">
      <w:pPr>
        <w:spacing w:line="360" w:lineRule="auto"/>
        <w:ind w:left="720" w:hanging="720"/>
        <w:jc w:val="both"/>
        <w:rPr>
          <w:rFonts w:ascii="David" w:hAnsi="David"/>
          <w:rtl/>
        </w:rPr>
      </w:pPr>
    </w:p>
    <w:p w14:paraId="28C9C91D" w14:textId="77777777" w:rsidR="00CF6F5B" w:rsidRDefault="00CF6F5B" w:rsidP="00CF6F5B">
      <w:pPr>
        <w:spacing w:line="360" w:lineRule="auto"/>
        <w:ind w:left="720" w:hanging="720"/>
        <w:jc w:val="both"/>
        <w:rPr>
          <w:rFonts w:ascii="David" w:hAnsi="David"/>
          <w:b/>
          <w:bCs/>
          <w:rtl/>
        </w:rPr>
      </w:pPr>
      <w:r>
        <w:rPr>
          <w:rFonts w:ascii="David" w:hAnsi="David"/>
          <w:b/>
          <w:bCs/>
          <w:rtl/>
        </w:rPr>
        <w:t>דיון והכרעה:</w:t>
      </w:r>
    </w:p>
    <w:p w14:paraId="603516DB" w14:textId="77777777" w:rsidR="00CF6F5B" w:rsidRDefault="00CF6F5B" w:rsidP="00CF6F5B">
      <w:pPr>
        <w:spacing w:line="360" w:lineRule="auto"/>
        <w:ind w:left="720" w:hanging="720"/>
        <w:jc w:val="both"/>
        <w:rPr>
          <w:rFonts w:ascii="David" w:hAnsi="David"/>
          <w:b/>
          <w:bCs/>
          <w:rtl/>
        </w:rPr>
      </w:pPr>
    </w:p>
    <w:p w14:paraId="6FBAA7AC" w14:textId="77777777" w:rsidR="00CF6F5B" w:rsidRDefault="00CF6F5B" w:rsidP="00CF6F5B">
      <w:pPr>
        <w:spacing w:line="360" w:lineRule="auto"/>
        <w:ind w:left="720" w:hanging="720"/>
        <w:jc w:val="both"/>
        <w:rPr>
          <w:rFonts w:ascii="David" w:hAnsi="David"/>
          <w:rtl/>
        </w:rPr>
      </w:pPr>
      <w:r>
        <w:rPr>
          <w:rFonts w:ascii="David" w:hAnsi="David"/>
          <w:rtl/>
        </w:rPr>
        <w:t>7.</w:t>
      </w:r>
      <w:r>
        <w:rPr>
          <w:rFonts w:ascii="David" w:hAnsi="David"/>
          <w:rtl/>
        </w:rPr>
        <w:tab/>
        <w:t>הנאשם יליד 1994, בעל עבר פלילי רלוונטי, הודה בכתב האישום המתוקן, הביע חרטה על מעשיו וחסך מזמנו של בית המשפט.</w:t>
      </w:r>
    </w:p>
    <w:p w14:paraId="66BF62B3" w14:textId="77777777" w:rsidR="00CF6F5B" w:rsidRDefault="00CF6F5B" w:rsidP="00CF6F5B">
      <w:pPr>
        <w:spacing w:line="360" w:lineRule="auto"/>
        <w:jc w:val="both"/>
        <w:rPr>
          <w:rFonts w:ascii="David" w:hAnsi="David"/>
          <w:rtl/>
        </w:rPr>
      </w:pPr>
    </w:p>
    <w:p w14:paraId="573A588C" w14:textId="77777777" w:rsidR="00CF6F5B" w:rsidRDefault="00CF6F5B" w:rsidP="00CF6F5B">
      <w:pPr>
        <w:spacing w:line="360" w:lineRule="auto"/>
        <w:ind w:left="720" w:hanging="720"/>
        <w:jc w:val="both"/>
        <w:rPr>
          <w:rFonts w:ascii="David" w:hAnsi="David"/>
          <w:rtl/>
        </w:rPr>
      </w:pPr>
      <w:r>
        <w:rPr>
          <w:rFonts w:ascii="David" w:hAnsi="David"/>
          <w:rtl/>
        </w:rPr>
        <w:lastRenderedPageBreak/>
        <w:t>8.</w:t>
      </w:r>
      <w:r>
        <w:rPr>
          <w:rFonts w:ascii="David" w:hAnsi="David"/>
          <w:rtl/>
        </w:rPr>
        <w:tab/>
        <w:t>אכן צודקת ב"כ המאשימה כי כתב האישום מגולל מסכת של פעילות אקטיבית ממושכת באמל"ח, ודומה כי נוכח עברו הרלוונטי של הנאשם היה מקום להחמיר בעונשו ברכיב המאסר בפועל.</w:t>
      </w:r>
    </w:p>
    <w:p w14:paraId="7463E5CC" w14:textId="77777777" w:rsidR="00CF6F5B" w:rsidRDefault="00CF6F5B" w:rsidP="00CF6F5B">
      <w:pPr>
        <w:spacing w:line="360" w:lineRule="auto"/>
        <w:ind w:left="720"/>
        <w:jc w:val="both"/>
        <w:rPr>
          <w:rFonts w:ascii="David" w:hAnsi="David"/>
          <w:rtl/>
        </w:rPr>
      </w:pPr>
      <w:r>
        <w:rPr>
          <w:rFonts w:ascii="David" w:hAnsi="David"/>
          <w:rtl/>
        </w:rPr>
        <w:t>גם המאסר הממושך והמותנה שנגזר על הנאשם ביום 22.12.19 ב</w:t>
      </w:r>
      <w:hyperlink r:id="rId15" w:history="1">
        <w:r w:rsidR="006C7015" w:rsidRPr="006C7015">
          <w:rPr>
            <w:rFonts w:ascii="David" w:hAnsi="David"/>
            <w:color w:val="0000FF"/>
            <w:u w:val="single"/>
            <w:rtl/>
          </w:rPr>
          <w:t>ת"פ (מחוזי ב"ש) 27929-03-19</w:t>
        </w:r>
      </w:hyperlink>
      <w:r>
        <w:rPr>
          <w:rFonts w:ascii="David" w:hAnsi="David"/>
          <w:rtl/>
        </w:rPr>
        <w:t xml:space="preserve"> (ת/2) לא הרתיעו מלשוב תוך זמן קצר לאחר מתן גזר הדין ולבצע עבירות נוספות בתחום האמל"ח, וניכר כי הפך את העיסוק באמל"ח למקור פרנסה. </w:t>
      </w:r>
    </w:p>
    <w:p w14:paraId="3773B560" w14:textId="77777777" w:rsidR="00CF6F5B" w:rsidRDefault="00CF6F5B" w:rsidP="00CF6F5B">
      <w:pPr>
        <w:spacing w:line="360" w:lineRule="auto"/>
        <w:ind w:left="720" w:hanging="720"/>
        <w:jc w:val="both"/>
        <w:rPr>
          <w:rFonts w:ascii="David" w:hAnsi="David"/>
          <w:rtl/>
        </w:rPr>
      </w:pPr>
    </w:p>
    <w:p w14:paraId="6D01FDDD" w14:textId="77777777" w:rsidR="00CF6F5B" w:rsidRDefault="00CF6F5B" w:rsidP="00CF6F5B">
      <w:pPr>
        <w:spacing w:line="360" w:lineRule="auto"/>
        <w:ind w:left="720" w:hanging="720"/>
        <w:jc w:val="both"/>
        <w:rPr>
          <w:rFonts w:ascii="David" w:hAnsi="David"/>
          <w:rtl/>
        </w:rPr>
      </w:pPr>
      <w:r>
        <w:rPr>
          <w:rFonts w:ascii="David" w:hAnsi="David"/>
          <w:rtl/>
        </w:rPr>
        <w:t>9.</w:t>
      </w:r>
      <w:r>
        <w:rPr>
          <w:rFonts w:ascii="David" w:hAnsi="David"/>
          <w:rtl/>
        </w:rPr>
        <w:tab/>
        <w:t>יחד עם זאת, לאחר ששמעתי טיעוני באי כוח הצדדים, מצאתי שלא לחרוג מהסדר הטיעון בהינתן מדיניות בתי המשפט הנוגעת לכיבוד הסדרי טיעון ובשים לב לגזר הדין שהוטל על בן משפחתו של הנאשם בתיק האחר.</w:t>
      </w:r>
    </w:p>
    <w:p w14:paraId="0074E6E6" w14:textId="77777777" w:rsidR="00CF6F5B" w:rsidRDefault="00CF6F5B" w:rsidP="00CF6F5B">
      <w:pPr>
        <w:spacing w:line="360" w:lineRule="auto"/>
        <w:ind w:left="720" w:hanging="720"/>
        <w:jc w:val="both"/>
        <w:rPr>
          <w:rFonts w:ascii="David" w:hAnsi="David"/>
          <w:rtl/>
        </w:rPr>
      </w:pPr>
      <w:r>
        <w:rPr>
          <w:rFonts w:ascii="David" w:hAnsi="David"/>
          <w:rtl/>
        </w:rPr>
        <w:tab/>
        <w:t xml:space="preserve">לצד זאת, מצאתי לעבות הענישה באמצעות רכיב המאסר המותנה וזאת כדי להרתיע הנאשם מביצוע עבירות דומות בעתיד.  </w:t>
      </w:r>
    </w:p>
    <w:p w14:paraId="1FCAB057" w14:textId="77777777" w:rsidR="00CF6F5B" w:rsidRDefault="00CF6F5B" w:rsidP="00CF6F5B">
      <w:pPr>
        <w:spacing w:line="360" w:lineRule="auto"/>
        <w:ind w:left="720" w:hanging="720"/>
        <w:jc w:val="both"/>
        <w:rPr>
          <w:rFonts w:ascii="David" w:hAnsi="David"/>
          <w:rtl/>
        </w:rPr>
      </w:pPr>
    </w:p>
    <w:p w14:paraId="3DDBC895" w14:textId="77777777" w:rsidR="00CF6F5B" w:rsidRDefault="00CF6F5B" w:rsidP="00CF6F5B">
      <w:pPr>
        <w:spacing w:line="360" w:lineRule="auto"/>
        <w:ind w:left="720" w:hanging="720"/>
        <w:jc w:val="both"/>
        <w:rPr>
          <w:rFonts w:ascii="David" w:hAnsi="David"/>
          <w:rtl/>
        </w:rPr>
      </w:pPr>
      <w:r>
        <w:rPr>
          <w:rFonts w:ascii="David" w:hAnsi="David"/>
          <w:rtl/>
        </w:rPr>
        <w:t>10.</w:t>
      </w:r>
      <w:r>
        <w:rPr>
          <w:rFonts w:ascii="David" w:hAnsi="David"/>
          <w:rtl/>
        </w:rPr>
        <w:tab/>
        <w:t xml:space="preserve">הצדדים חלוקים ביחס לפריסת הקנס ומועד תשלומו, ולעניין זה צודק הסניגור כי יש מקום להשוות בין הנאשם לבין בן משפחתו בתיק האחר. </w:t>
      </w:r>
    </w:p>
    <w:p w14:paraId="33AACC57" w14:textId="77777777" w:rsidR="00CF6F5B" w:rsidRDefault="00CF6F5B" w:rsidP="00CF6F5B">
      <w:pPr>
        <w:spacing w:line="360" w:lineRule="auto"/>
        <w:ind w:left="720" w:hanging="720"/>
        <w:jc w:val="both"/>
        <w:rPr>
          <w:rFonts w:ascii="David" w:hAnsi="David"/>
          <w:rtl/>
        </w:rPr>
      </w:pPr>
      <w:r>
        <w:rPr>
          <w:rFonts w:ascii="David" w:hAnsi="David"/>
          <w:rtl/>
        </w:rPr>
        <w:tab/>
        <w:t xml:space="preserve">באשר למחלוקת ביחס לרכיב הפסילה, והגם שהנאשם לא נהג ברכב אך ביקש להפיק תועלת שלילית מהשימוש בו, מצאתי לפסול רישיונו לתקופה שמשכה מחצית מתקופת הפסילה שנגזרה על בן משפחתו בתיק האחר. </w:t>
      </w:r>
    </w:p>
    <w:p w14:paraId="3A6DFD6C" w14:textId="77777777" w:rsidR="00CF6F5B" w:rsidRDefault="00CF6F5B" w:rsidP="00CF6F5B">
      <w:pPr>
        <w:spacing w:line="360" w:lineRule="auto"/>
        <w:jc w:val="both"/>
        <w:rPr>
          <w:rFonts w:ascii="David" w:hAnsi="David"/>
          <w:rtl/>
        </w:rPr>
      </w:pPr>
    </w:p>
    <w:p w14:paraId="289FED94" w14:textId="77777777" w:rsidR="00CF6F5B" w:rsidRDefault="00CF6F5B" w:rsidP="00CF6F5B">
      <w:pPr>
        <w:spacing w:line="360" w:lineRule="auto"/>
        <w:jc w:val="both"/>
        <w:rPr>
          <w:rFonts w:ascii="David" w:hAnsi="David"/>
          <w:rtl/>
        </w:rPr>
      </w:pPr>
      <w:r>
        <w:rPr>
          <w:rFonts w:ascii="David" w:hAnsi="David"/>
          <w:rtl/>
        </w:rPr>
        <w:t>11.</w:t>
      </w:r>
      <w:r>
        <w:rPr>
          <w:rFonts w:ascii="David" w:hAnsi="David"/>
          <w:rtl/>
        </w:rPr>
        <w:tab/>
        <w:t>אשר על כן, אני מטיל על הנאשם את העונשים הבאים:</w:t>
      </w:r>
    </w:p>
    <w:p w14:paraId="1A6A1C56" w14:textId="77777777" w:rsidR="00CF6F5B" w:rsidRDefault="00CF6F5B" w:rsidP="00CF6F5B">
      <w:pPr>
        <w:spacing w:line="360" w:lineRule="auto"/>
        <w:jc w:val="both"/>
        <w:rPr>
          <w:rFonts w:ascii="David" w:hAnsi="David"/>
          <w:rtl/>
        </w:rPr>
      </w:pPr>
    </w:p>
    <w:p w14:paraId="73CDD359" w14:textId="77777777" w:rsidR="00CF6F5B" w:rsidRDefault="00CF6F5B" w:rsidP="00CF6F5B">
      <w:pPr>
        <w:spacing w:line="360" w:lineRule="auto"/>
        <w:jc w:val="both"/>
        <w:rPr>
          <w:rFonts w:ascii="David" w:hAnsi="David"/>
          <w:rtl/>
        </w:rPr>
      </w:pPr>
      <w:r>
        <w:rPr>
          <w:rFonts w:ascii="David" w:hAnsi="David"/>
          <w:rtl/>
        </w:rPr>
        <w:tab/>
        <w:t>א.</w:t>
      </w:r>
      <w:r>
        <w:rPr>
          <w:rFonts w:ascii="David" w:hAnsi="David"/>
          <w:rtl/>
        </w:rPr>
        <w:tab/>
        <w:t xml:space="preserve">מאסר בפועל לתקופה של 48 חודשים בניכוי ימי מעצרו. </w:t>
      </w:r>
    </w:p>
    <w:p w14:paraId="3A3201CE" w14:textId="77777777" w:rsidR="00CF6F5B" w:rsidRDefault="00CF6F5B" w:rsidP="00CF6F5B">
      <w:pPr>
        <w:spacing w:line="360" w:lineRule="auto"/>
        <w:ind w:left="1440" w:hanging="720"/>
        <w:jc w:val="both"/>
        <w:rPr>
          <w:rFonts w:ascii="David" w:hAnsi="David"/>
          <w:rtl/>
        </w:rPr>
      </w:pPr>
      <w:r>
        <w:rPr>
          <w:rFonts w:ascii="David" w:hAnsi="David"/>
          <w:rtl/>
        </w:rPr>
        <w:t>ב.</w:t>
      </w:r>
      <w:r>
        <w:rPr>
          <w:rFonts w:ascii="David" w:hAnsi="David"/>
          <w:rtl/>
        </w:rPr>
        <w:tab/>
        <w:t xml:space="preserve">הנני מפעיל מאסר על תנאי בן 12 חודשים מתיק </w:t>
      </w:r>
      <w:hyperlink r:id="rId16" w:history="1">
        <w:r w:rsidR="006C7015" w:rsidRPr="006C7015">
          <w:rPr>
            <w:rFonts w:ascii="David" w:hAnsi="David"/>
            <w:color w:val="0000FF"/>
            <w:u w:val="single"/>
            <w:rtl/>
          </w:rPr>
          <w:t>ת"פ 27929-03-19</w:t>
        </w:r>
      </w:hyperlink>
      <w:r>
        <w:rPr>
          <w:rFonts w:ascii="David" w:hAnsi="David"/>
          <w:rtl/>
        </w:rPr>
        <w:t xml:space="preserve">, חציו במצטבר וחציו בחופף. </w:t>
      </w:r>
    </w:p>
    <w:p w14:paraId="2B7C1B12" w14:textId="77777777" w:rsidR="00CF6F5B" w:rsidRDefault="00CF6F5B" w:rsidP="00CF6F5B">
      <w:pPr>
        <w:spacing w:line="360" w:lineRule="auto"/>
        <w:ind w:left="1440" w:hanging="720"/>
        <w:jc w:val="both"/>
        <w:rPr>
          <w:rFonts w:ascii="David" w:hAnsi="David"/>
          <w:rtl/>
        </w:rPr>
      </w:pPr>
      <w:r>
        <w:rPr>
          <w:rFonts w:ascii="David" w:hAnsi="David"/>
          <w:rtl/>
        </w:rPr>
        <w:tab/>
        <w:t xml:space="preserve">סה"כ ירצה הנאשם 54 חודשי מאסר בפועל. </w:t>
      </w:r>
    </w:p>
    <w:p w14:paraId="53275635" w14:textId="77777777" w:rsidR="00CF6F5B" w:rsidRDefault="00CF6F5B" w:rsidP="00CF6F5B">
      <w:pPr>
        <w:spacing w:line="360" w:lineRule="auto"/>
        <w:ind w:left="1440" w:hanging="720"/>
        <w:jc w:val="both"/>
        <w:rPr>
          <w:rFonts w:ascii="David" w:hAnsi="David"/>
          <w:rtl/>
        </w:rPr>
      </w:pPr>
      <w:r>
        <w:rPr>
          <w:rFonts w:ascii="David" w:hAnsi="David"/>
          <w:rtl/>
        </w:rPr>
        <w:t>ג.</w:t>
      </w:r>
      <w:r>
        <w:rPr>
          <w:rFonts w:ascii="David" w:hAnsi="David"/>
          <w:rtl/>
        </w:rPr>
        <w:tab/>
        <w:t xml:space="preserve">18 חודשי מאסר על תנאי  למשך שלוש שנים מיום שחרורו, שלא יעבור עבירה בנשק לפי </w:t>
      </w:r>
      <w:hyperlink r:id="rId17" w:history="1">
        <w:r w:rsidR="00770689" w:rsidRPr="00770689">
          <w:rPr>
            <w:rStyle w:val="Hyperlink"/>
            <w:rFonts w:ascii="David" w:hAnsi="David"/>
            <w:color w:val="0000FF"/>
            <w:rtl/>
          </w:rPr>
          <w:t>סעיף 144</w:t>
        </w:r>
      </w:hyperlink>
      <w:r>
        <w:rPr>
          <w:rFonts w:ascii="David" w:hAnsi="David"/>
          <w:rtl/>
        </w:rPr>
        <w:t xml:space="preserve"> ל</w:t>
      </w:r>
      <w:hyperlink r:id="rId18" w:history="1">
        <w:r w:rsidR="006C7015" w:rsidRPr="006C7015">
          <w:rPr>
            <w:rFonts w:ascii="David" w:hAnsi="David"/>
            <w:color w:val="0000FF"/>
            <w:u w:val="single"/>
            <w:rtl/>
          </w:rPr>
          <w:t>חוק העונשין</w:t>
        </w:r>
      </w:hyperlink>
      <w:r>
        <w:rPr>
          <w:rFonts w:ascii="David" w:hAnsi="David"/>
          <w:rtl/>
        </w:rPr>
        <w:t xml:space="preserve"> התשל"ז – 1977, על חלופותיו השונות. </w:t>
      </w:r>
    </w:p>
    <w:p w14:paraId="272312D6" w14:textId="77777777" w:rsidR="00CF6F5B" w:rsidRDefault="00CF6F5B" w:rsidP="00CF6F5B">
      <w:pPr>
        <w:spacing w:line="360" w:lineRule="auto"/>
        <w:ind w:left="1440" w:hanging="720"/>
        <w:jc w:val="both"/>
        <w:rPr>
          <w:rFonts w:ascii="David" w:hAnsi="David"/>
          <w:b/>
          <w:bCs/>
          <w:rtl/>
        </w:rPr>
      </w:pPr>
      <w:r>
        <w:rPr>
          <w:rFonts w:ascii="David" w:hAnsi="David"/>
          <w:rtl/>
        </w:rPr>
        <w:t>ד.</w:t>
      </w:r>
      <w:r>
        <w:rPr>
          <w:rFonts w:ascii="David" w:hAnsi="David"/>
          <w:rtl/>
        </w:rPr>
        <w:tab/>
        <w:t xml:space="preserve">קנס בסך 30,000 ₪ או 100 ימי מאסר תמורתו. הקנס ישולם ב- 20 תשלומים חודשיים שווים ורצופים. התשלום הראשון ישולם בתוך שישה חודשים מהיום ויתר התשלומים מידי 30 יום לאחר מכן. </w:t>
      </w:r>
    </w:p>
    <w:p w14:paraId="07965E95" w14:textId="77777777" w:rsidR="00CF6F5B" w:rsidRDefault="00CF6F5B" w:rsidP="00CF6F5B">
      <w:pPr>
        <w:spacing w:line="360" w:lineRule="auto"/>
        <w:ind w:left="1440" w:hanging="720"/>
        <w:jc w:val="both"/>
        <w:rPr>
          <w:rFonts w:ascii="David" w:hAnsi="David"/>
          <w:rtl/>
        </w:rPr>
      </w:pPr>
      <w:r>
        <w:rPr>
          <w:rFonts w:ascii="David" w:hAnsi="David"/>
          <w:rtl/>
        </w:rPr>
        <w:t>ה.</w:t>
      </w:r>
      <w:r>
        <w:rPr>
          <w:rFonts w:ascii="David" w:hAnsi="David"/>
          <w:rtl/>
        </w:rPr>
        <w:tab/>
        <w:t xml:space="preserve">הנני פוסל את הנאשם מלקבל או מלהחזיק רישיון נהיגה וזאת לתקופה של שלושה חודשים. </w:t>
      </w:r>
    </w:p>
    <w:p w14:paraId="2EB72E81" w14:textId="77777777" w:rsidR="00CF6F5B" w:rsidRDefault="00CF6F5B" w:rsidP="00CF6F5B">
      <w:pPr>
        <w:spacing w:line="360" w:lineRule="auto"/>
        <w:ind w:left="1440" w:hanging="720"/>
        <w:jc w:val="both"/>
        <w:rPr>
          <w:rFonts w:ascii="David" w:hAnsi="David"/>
          <w:rtl/>
        </w:rPr>
      </w:pPr>
      <w:r>
        <w:rPr>
          <w:rFonts w:ascii="David" w:hAnsi="David"/>
          <w:rtl/>
        </w:rPr>
        <w:tab/>
        <w:t xml:space="preserve">פסילתו של הנאשם תחל מהיום, תוך שבחישוב תקופת הפסילה, לא תובא בחשבון תקופת המאסר שנגזרה על הנאשם בתיק זה. </w:t>
      </w:r>
    </w:p>
    <w:p w14:paraId="447FE36E" w14:textId="77777777" w:rsidR="00CF6F5B" w:rsidRDefault="00CF6F5B" w:rsidP="00CF6F5B">
      <w:pPr>
        <w:spacing w:line="360" w:lineRule="auto"/>
        <w:ind w:left="1440" w:hanging="720"/>
        <w:jc w:val="both"/>
        <w:rPr>
          <w:rFonts w:ascii="David" w:hAnsi="David"/>
          <w:rtl/>
        </w:rPr>
      </w:pPr>
      <w:r>
        <w:rPr>
          <w:rFonts w:ascii="David" w:hAnsi="David"/>
          <w:rtl/>
        </w:rPr>
        <w:tab/>
        <w:t>על הנאשם לבצע הפקדה מידית של רישיון נהיגתו במזכירות בית המשפט לצורך תחילת מניין תקופת הפסילה.</w:t>
      </w:r>
    </w:p>
    <w:p w14:paraId="7944C142" w14:textId="77777777" w:rsidR="00CF6F5B" w:rsidRDefault="00CF6F5B" w:rsidP="00CF6F5B">
      <w:pPr>
        <w:spacing w:line="360" w:lineRule="auto"/>
        <w:jc w:val="both"/>
        <w:rPr>
          <w:rFonts w:ascii="David" w:hAnsi="David"/>
          <w:rtl/>
        </w:rPr>
      </w:pPr>
    </w:p>
    <w:p w14:paraId="5DB6FA0F" w14:textId="77777777" w:rsidR="00CF6F5B" w:rsidRDefault="00CF6F5B" w:rsidP="00CF6F5B">
      <w:pPr>
        <w:rPr>
          <w:rtl/>
        </w:rPr>
      </w:pPr>
    </w:p>
    <w:p w14:paraId="4FA3FFAB" w14:textId="77777777" w:rsidR="00CF6F5B" w:rsidRDefault="00CF6F5B" w:rsidP="00CF6F5B">
      <w:pPr>
        <w:spacing w:line="360" w:lineRule="auto"/>
      </w:pPr>
      <w:r>
        <w:rPr>
          <w:rFonts w:hint="cs"/>
          <w:rtl/>
        </w:rPr>
        <w:t>ניתן יהיה לשלם את  הקנס לחשבון המרכז לגביית קנסות, אגרות והוצאות ברשות האכיפה והגבייה באחת מהדרכים הבאות:</w:t>
      </w:r>
    </w:p>
    <w:p w14:paraId="61942460" w14:textId="77777777" w:rsidR="00CF6F5B" w:rsidRDefault="00CF6F5B" w:rsidP="00CF6F5B">
      <w:pPr>
        <w:rPr>
          <w:rtl/>
        </w:rPr>
      </w:pPr>
    </w:p>
    <w:p w14:paraId="0B446E3D" w14:textId="77777777" w:rsidR="00CF6F5B" w:rsidRDefault="00CF6F5B" w:rsidP="00CF6F5B">
      <w:pPr>
        <w:pStyle w:val="aa"/>
        <w:numPr>
          <w:ilvl w:val="0"/>
          <w:numId w:val="1"/>
        </w:numPr>
        <w:rPr>
          <w:rFonts w:ascii="David" w:hAnsi="David" w:cs="David"/>
          <w:b/>
          <w:bCs/>
          <w:sz w:val="24"/>
          <w:szCs w:val="24"/>
        </w:rPr>
      </w:pPr>
      <w:r>
        <w:rPr>
          <w:rFonts w:ascii="David" w:hAnsi="David" w:cs="David"/>
          <w:b/>
          <w:bCs/>
          <w:sz w:val="24"/>
          <w:szCs w:val="24"/>
          <w:rtl/>
        </w:rPr>
        <w:t>בכרטיס אשראי</w:t>
      </w:r>
      <w:r>
        <w:rPr>
          <w:rFonts w:ascii="David" w:hAnsi="David" w:cs="David"/>
          <w:sz w:val="24"/>
          <w:szCs w:val="24"/>
          <w:rtl/>
        </w:rPr>
        <w:t xml:space="preserve"> – באתר המקוון של רשות האכיפה והגבייה, </w:t>
      </w:r>
      <w:hyperlink r:id="rId19" w:history="1">
        <w:r>
          <w:rPr>
            <w:rStyle w:val="Hyperlink"/>
            <w:rFonts w:ascii="David" w:hAnsi="David" w:cs="David"/>
            <w:sz w:val="24"/>
            <w:szCs w:val="24"/>
          </w:rPr>
          <w:t>www.eca.gov.il</w:t>
        </w:r>
      </w:hyperlink>
      <w:r>
        <w:rPr>
          <w:rFonts w:ascii="David" w:hAnsi="David" w:cs="David"/>
          <w:sz w:val="24"/>
          <w:szCs w:val="24"/>
        </w:rPr>
        <w:t xml:space="preserve"> </w:t>
      </w:r>
      <w:r w:rsidR="006C7015">
        <w:rPr>
          <w:rFonts w:ascii="David" w:hAnsi="David" w:cs="David"/>
          <w:sz w:val="24"/>
          <w:szCs w:val="24"/>
          <w:rtl/>
        </w:rPr>
        <w:t xml:space="preserve"> </w:t>
      </w:r>
    </w:p>
    <w:p w14:paraId="5B45DB32" w14:textId="77777777" w:rsidR="00CF6F5B" w:rsidRDefault="00CF6F5B" w:rsidP="00CF6F5B">
      <w:pPr>
        <w:pStyle w:val="aa"/>
        <w:numPr>
          <w:ilvl w:val="0"/>
          <w:numId w:val="1"/>
        </w:numPr>
        <w:rPr>
          <w:rFonts w:ascii="David" w:hAnsi="David" w:cs="David"/>
          <w:b/>
          <w:bCs/>
          <w:sz w:val="24"/>
          <w:szCs w:val="24"/>
          <w:rtl/>
        </w:rPr>
      </w:pPr>
      <w:r>
        <w:rPr>
          <w:rFonts w:ascii="David" w:hAnsi="David" w:cs="David"/>
          <w:b/>
          <w:bCs/>
          <w:sz w:val="24"/>
          <w:szCs w:val="24"/>
          <w:rtl/>
        </w:rPr>
        <w:t>מוקד שירות טלפוני בשרות עצמי (מרכז גבייה)</w:t>
      </w:r>
      <w:r w:rsidR="006C7015">
        <w:rPr>
          <w:rFonts w:ascii="David" w:hAnsi="David" w:cs="David"/>
          <w:b/>
          <w:bCs/>
          <w:sz w:val="24"/>
          <w:szCs w:val="24"/>
          <w:rtl/>
        </w:rPr>
        <w:t xml:space="preserve"> </w:t>
      </w:r>
      <w:r>
        <w:rPr>
          <w:rFonts w:ascii="David" w:hAnsi="David" w:cs="David"/>
          <w:b/>
          <w:bCs/>
          <w:sz w:val="24"/>
          <w:szCs w:val="24"/>
          <w:rtl/>
        </w:rPr>
        <w:t xml:space="preserve"> – בטלפון 35592* או בטלפון 073-2055000</w:t>
      </w:r>
    </w:p>
    <w:p w14:paraId="21F7007B" w14:textId="77777777" w:rsidR="00CF6F5B" w:rsidRDefault="00CF6F5B" w:rsidP="00CF6F5B">
      <w:pPr>
        <w:pStyle w:val="aa"/>
        <w:numPr>
          <w:ilvl w:val="0"/>
          <w:numId w:val="1"/>
        </w:numPr>
        <w:rPr>
          <w:rFonts w:ascii="David" w:hAnsi="David" w:cs="David"/>
          <w:b/>
          <w:bCs/>
          <w:sz w:val="24"/>
          <w:szCs w:val="24"/>
          <w:rtl/>
        </w:rPr>
      </w:pPr>
      <w:r>
        <w:rPr>
          <w:rFonts w:ascii="David" w:hAnsi="David" w:cs="David"/>
          <w:b/>
          <w:bCs/>
          <w:sz w:val="24"/>
          <w:szCs w:val="24"/>
          <w:rtl/>
        </w:rPr>
        <w:t>במזומן בכל סניף של בנק הדואר</w:t>
      </w:r>
      <w:r>
        <w:rPr>
          <w:rFonts w:ascii="David" w:hAnsi="David" w:cs="David"/>
          <w:sz w:val="24"/>
          <w:szCs w:val="24"/>
          <w:rtl/>
        </w:rPr>
        <w:t xml:space="preserve"> – בהצגת תעודת זהות בלבד (אין צורך בשוברי תשלום).</w:t>
      </w:r>
    </w:p>
    <w:p w14:paraId="1BDA3711" w14:textId="77777777" w:rsidR="00CF6F5B" w:rsidRDefault="00CF6F5B" w:rsidP="00CF6F5B"/>
    <w:p w14:paraId="1D7F4C7D" w14:textId="77777777" w:rsidR="00CF6F5B" w:rsidRPr="006C7015" w:rsidRDefault="006C7015" w:rsidP="00CF6F5B">
      <w:pPr>
        <w:spacing w:line="360" w:lineRule="auto"/>
        <w:jc w:val="both"/>
        <w:rPr>
          <w:rFonts w:ascii="David" w:hAnsi="David"/>
          <w:b/>
          <w:bCs/>
          <w:color w:val="FFFFFF"/>
          <w:sz w:val="2"/>
          <w:szCs w:val="2"/>
          <w:rtl/>
        </w:rPr>
      </w:pPr>
      <w:r w:rsidRPr="006C7015">
        <w:rPr>
          <w:rFonts w:ascii="David" w:hAnsi="David"/>
          <w:b/>
          <w:bCs/>
          <w:color w:val="FFFFFF"/>
          <w:sz w:val="2"/>
          <w:szCs w:val="2"/>
          <w:rtl/>
        </w:rPr>
        <w:t>5129371</w:t>
      </w:r>
    </w:p>
    <w:p w14:paraId="37A60B90" w14:textId="77777777" w:rsidR="00CF6F5B" w:rsidRDefault="006C7015" w:rsidP="00CF6F5B">
      <w:pPr>
        <w:spacing w:line="360" w:lineRule="auto"/>
        <w:jc w:val="both"/>
        <w:rPr>
          <w:rFonts w:ascii="David" w:hAnsi="David"/>
          <w:b/>
          <w:bCs/>
          <w:rtl/>
        </w:rPr>
      </w:pPr>
      <w:r w:rsidRPr="006C7015">
        <w:rPr>
          <w:rFonts w:ascii="David" w:hAnsi="David"/>
          <w:b/>
          <w:bCs/>
          <w:color w:val="FFFFFF"/>
          <w:sz w:val="2"/>
          <w:szCs w:val="2"/>
          <w:rtl/>
        </w:rPr>
        <w:t>54678313</w:t>
      </w:r>
      <w:r w:rsidR="00CF6F5B">
        <w:rPr>
          <w:rFonts w:ascii="David" w:hAnsi="David"/>
          <w:b/>
          <w:bCs/>
          <w:rtl/>
        </w:rPr>
        <w:t xml:space="preserve">זכות ערעור תוך 45 ימים לבית המשפט העליון. </w:t>
      </w:r>
    </w:p>
    <w:p w14:paraId="781656F8" w14:textId="77777777" w:rsidR="00CF6F5B" w:rsidRDefault="00CF6F5B" w:rsidP="00CF6F5B">
      <w:pPr>
        <w:spacing w:line="360" w:lineRule="auto"/>
        <w:jc w:val="both"/>
        <w:rPr>
          <w:rFonts w:ascii="David" w:hAnsi="David"/>
          <w:b/>
          <w:bCs/>
          <w:rtl/>
        </w:rPr>
      </w:pPr>
    </w:p>
    <w:p w14:paraId="0C136920" w14:textId="77777777" w:rsidR="00CF6F5B" w:rsidRPr="000F2247" w:rsidRDefault="006C7015" w:rsidP="00CF6F5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אדר א' תשפ"ד, 15 פברואר 2024, במעמד הצדדים.  </w:t>
      </w:r>
      <w:bookmarkEnd w:id="8"/>
      <w:r w:rsidR="00CF6F5B">
        <w:rPr>
          <w:rFonts w:ascii="Arial" w:hAnsi="Arial"/>
          <w:b/>
          <w:bCs/>
          <w:sz w:val="26"/>
          <w:szCs w:val="26"/>
          <w:rtl/>
        </w:rPr>
        <w:tab/>
      </w:r>
      <w:r w:rsidR="00CF6F5B">
        <w:rPr>
          <w:rFonts w:ascii="Arial" w:hAnsi="Arial"/>
          <w:b/>
          <w:bCs/>
          <w:sz w:val="26"/>
          <w:szCs w:val="26"/>
          <w:rtl/>
        </w:rPr>
        <w:tab/>
      </w:r>
      <w:r w:rsidR="00CF6F5B">
        <w:rPr>
          <w:rFonts w:ascii="Arial" w:hAnsi="Arial"/>
          <w:b/>
          <w:bCs/>
          <w:sz w:val="26"/>
          <w:szCs w:val="26"/>
          <w:rtl/>
        </w:rPr>
        <w:tab/>
      </w:r>
      <w:r w:rsidR="00CF6F5B">
        <w:rPr>
          <w:rFonts w:ascii="Arial" w:hAnsi="Arial"/>
          <w:b/>
          <w:bCs/>
          <w:sz w:val="26"/>
          <w:szCs w:val="26"/>
          <w:rtl/>
        </w:rPr>
        <w:tab/>
      </w:r>
      <w:r w:rsidR="00CF6F5B">
        <w:rPr>
          <w:rFonts w:ascii="Arial" w:hAnsi="Arial"/>
          <w:b/>
          <w:bCs/>
          <w:sz w:val="26"/>
          <w:szCs w:val="26"/>
          <w:rtl/>
        </w:rPr>
        <w:tab/>
      </w:r>
      <w:r w:rsidR="00CF6F5B">
        <w:rPr>
          <w:rFonts w:ascii="Arial" w:hAnsi="Arial"/>
          <w:b/>
          <w:bCs/>
          <w:sz w:val="26"/>
          <w:szCs w:val="26"/>
          <w:rtl/>
        </w:rPr>
        <w:tab/>
      </w:r>
      <w:r w:rsidR="00CF6F5B">
        <w:rPr>
          <w:rFonts w:ascii="Arial" w:hAnsi="Arial"/>
          <w:b/>
          <w:bCs/>
          <w:sz w:val="26"/>
          <w:szCs w:val="26"/>
          <w:rtl/>
        </w:rPr>
        <w:tab/>
      </w:r>
      <w:r w:rsidR="00CF6F5B">
        <w:rPr>
          <w:rFonts w:ascii="Arial" w:hAnsi="Arial" w:hint="cs"/>
          <w:b/>
          <w:bCs/>
          <w:sz w:val="26"/>
          <w:szCs w:val="26"/>
          <w:rtl/>
        </w:rPr>
        <w:t xml:space="preserve">         </w:t>
      </w:r>
    </w:p>
    <w:p w14:paraId="5FB49C02" w14:textId="77777777" w:rsidR="00CF6F5B" w:rsidRPr="000F2247" w:rsidRDefault="00CF6F5B" w:rsidP="006C701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ED1D916" w14:textId="77777777" w:rsidR="00CF6F5B" w:rsidRPr="00770689" w:rsidRDefault="00770689" w:rsidP="00CF6F5B">
      <w:pPr>
        <w:jc w:val="center"/>
        <w:rPr>
          <w:rFonts w:ascii="Arial" w:hAnsi="Arial"/>
          <w:b/>
          <w:bCs/>
          <w:color w:val="FFFFFF"/>
          <w:sz w:val="2"/>
          <w:szCs w:val="2"/>
          <w:rtl/>
        </w:rPr>
      </w:pPr>
      <w:r w:rsidRPr="00770689">
        <w:rPr>
          <w:rFonts w:ascii="Arial" w:hAnsi="Arial"/>
          <w:b/>
          <w:bCs/>
          <w:color w:val="FFFFFF"/>
          <w:sz w:val="2"/>
          <w:szCs w:val="2"/>
          <w:rtl/>
        </w:rPr>
        <w:t>5129371</w:t>
      </w:r>
    </w:p>
    <w:p w14:paraId="4381EB19" w14:textId="77777777" w:rsidR="003D0D2C" w:rsidRPr="00770689" w:rsidRDefault="00770689" w:rsidP="006C7015">
      <w:pPr>
        <w:keepNext/>
        <w:rPr>
          <w:rFonts w:ascii="David" w:hAnsi="David"/>
          <w:color w:val="FFFFFF"/>
          <w:sz w:val="2"/>
          <w:szCs w:val="2"/>
          <w:rtl/>
        </w:rPr>
      </w:pPr>
      <w:r w:rsidRPr="00770689">
        <w:rPr>
          <w:rFonts w:ascii="David" w:hAnsi="David"/>
          <w:color w:val="FFFFFF"/>
          <w:sz w:val="2"/>
          <w:szCs w:val="2"/>
          <w:rtl/>
        </w:rPr>
        <w:t>54678313</w:t>
      </w:r>
    </w:p>
    <w:p w14:paraId="6A24EA35" w14:textId="77777777" w:rsidR="006C7015" w:rsidRDefault="006C7015" w:rsidP="006C7015">
      <w:pPr>
        <w:rPr>
          <w:rtl/>
        </w:rPr>
      </w:pPr>
    </w:p>
    <w:p w14:paraId="2539E213" w14:textId="77777777" w:rsidR="006C7015" w:rsidRDefault="006C7015" w:rsidP="006C7015">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38A2BF2E" w14:textId="77777777" w:rsidR="00770689" w:rsidRPr="00770689" w:rsidRDefault="00770689" w:rsidP="00770689">
      <w:pPr>
        <w:keepNext/>
        <w:rPr>
          <w:rFonts w:ascii="David" w:hAnsi="David"/>
          <w:color w:val="000000"/>
          <w:sz w:val="22"/>
          <w:szCs w:val="22"/>
          <w:rtl/>
        </w:rPr>
      </w:pPr>
    </w:p>
    <w:p w14:paraId="568D1E1A" w14:textId="77777777" w:rsidR="00770689" w:rsidRPr="00770689" w:rsidRDefault="00770689" w:rsidP="00770689">
      <w:pPr>
        <w:keepNext/>
        <w:rPr>
          <w:rFonts w:ascii="David" w:hAnsi="David"/>
          <w:color w:val="000000"/>
          <w:sz w:val="22"/>
          <w:szCs w:val="22"/>
          <w:rtl/>
        </w:rPr>
      </w:pPr>
      <w:r w:rsidRPr="00770689">
        <w:rPr>
          <w:rFonts w:ascii="David" w:hAnsi="David"/>
          <w:color w:val="000000"/>
          <w:sz w:val="22"/>
          <w:szCs w:val="22"/>
          <w:rtl/>
        </w:rPr>
        <w:t>אלון גביזון 54678313-/</w:t>
      </w:r>
    </w:p>
    <w:p w14:paraId="7EC8B5D7" w14:textId="77777777" w:rsidR="006C7015" w:rsidRPr="006C7015" w:rsidRDefault="00770689" w:rsidP="00770689">
      <w:pPr>
        <w:rPr>
          <w:color w:val="0000FF"/>
          <w:u w:val="single"/>
        </w:rPr>
      </w:pPr>
      <w:r w:rsidRPr="00770689">
        <w:rPr>
          <w:color w:val="000000"/>
          <w:u w:val="single"/>
          <w:rtl/>
        </w:rPr>
        <w:t>נוסח מסמך זה כפוף לשינויי ניסוח ועריכה</w:t>
      </w:r>
    </w:p>
    <w:sectPr w:rsidR="006C7015" w:rsidRPr="006C7015" w:rsidSect="00770689">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0EFF9" w14:textId="77777777" w:rsidR="00097F41" w:rsidRDefault="00097F41" w:rsidP="00A23E69">
      <w:r>
        <w:separator/>
      </w:r>
    </w:p>
  </w:endnote>
  <w:endnote w:type="continuationSeparator" w:id="0">
    <w:p w14:paraId="155F8B16" w14:textId="77777777" w:rsidR="00097F41" w:rsidRDefault="00097F41" w:rsidP="00A2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98967" w14:textId="77777777" w:rsidR="00770689" w:rsidRDefault="00770689" w:rsidP="007706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E912FA" w14:textId="77777777" w:rsidR="003770DD" w:rsidRPr="00770689" w:rsidRDefault="00770689" w:rsidP="00770689">
    <w:pPr>
      <w:pStyle w:val="a5"/>
      <w:pBdr>
        <w:top w:val="single" w:sz="4" w:space="1" w:color="auto"/>
        <w:between w:val="single" w:sz="4" w:space="0" w:color="auto"/>
      </w:pBdr>
      <w:spacing w:after="60"/>
      <w:jc w:val="center"/>
      <w:rPr>
        <w:rFonts w:ascii="FrankRuehl" w:hAnsi="FrankRuehl" w:cs="FrankRuehl"/>
        <w:color w:val="000000"/>
      </w:rPr>
    </w:pPr>
    <w:r w:rsidRPr="007706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F478D" w14:textId="77777777" w:rsidR="00770689" w:rsidRDefault="00770689" w:rsidP="007706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54C7">
      <w:rPr>
        <w:rFonts w:ascii="FrankRuehl" w:hAnsi="FrankRuehl" w:cs="FrankRuehl"/>
        <w:noProof/>
        <w:rtl/>
      </w:rPr>
      <w:t>1</w:t>
    </w:r>
    <w:r>
      <w:rPr>
        <w:rFonts w:ascii="FrankRuehl" w:hAnsi="FrankRuehl" w:cs="FrankRuehl"/>
        <w:rtl/>
      </w:rPr>
      <w:fldChar w:fldCharType="end"/>
    </w:r>
  </w:p>
  <w:p w14:paraId="4698A372" w14:textId="77777777" w:rsidR="003770DD" w:rsidRPr="00770689" w:rsidRDefault="00770689" w:rsidP="00770689">
    <w:pPr>
      <w:pStyle w:val="a5"/>
      <w:pBdr>
        <w:top w:val="single" w:sz="4" w:space="1" w:color="auto"/>
        <w:between w:val="single" w:sz="4" w:space="0" w:color="auto"/>
      </w:pBdr>
      <w:spacing w:after="60"/>
      <w:jc w:val="center"/>
      <w:rPr>
        <w:rFonts w:ascii="FrankRuehl" w:hAnsi="FrankRuehl" w:cs="FrankRuehl"/>
        <w:color w:val="000000"/>
      </w:rPr>
    </w:pPr>
    <w:r w:rsidRPr="00770689">
      <w:rPr>
        <w:rFonts w:ascii="FrankRuehl" w:hAnsi="FrankRuehl" w:cs="FrankRuehl"/>
        <w:color w:val="000000"/>
      </w:rPr>
      <w:pict w14:anchorId="1D5CD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5A219" w14:textId="77777777" w:rsidR="00097F41" w:rsidRDefault="00097F41" w:rsidP="00A23E69">
      <w:r>
        <w:separator/>
      </w:r>
    </w:p>
  </w:footnote>
  <w:footnote w:type="continuationSeparator" w:id="0">
    <w:p w14:paraId="2966D4AE" w14:textId="77777777" w:rsidR="00097F41" w:rsidRDefault="00097F41" w:rsidP="00A23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08A02" w14:textId="77777777" w:rsidR="006C7015" w:rsidRPr="00770689" w:rsidRDefault="00770689" w:rsidP="0077068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9873-06-23</w:t>
    </w:r>
    <w:r>
      <w:rPr>
        <w:rFonts w:ascii="David" w:hAnsi="David"/>
        <w:color w:val="000000"/>
        <w:sz w:val="22"/>
        <w:szCs w:val="22"/>
        <w:rtl/>
      </w:rPr>
      <w:tab/>
      <w:t xml:space="preserve"> מדינת ישראל נ' עימאד אבו כף -</w:t>
    </w:r>
    <w:r>
      <w:rPr>
        <w:rFonts w:ascii="David" w:hAnsi="David"/>
        <w:color w:val="000000"/>
        <w:sz w:val="22"/>
        <w:szCs w:val="22"/>
      </w:rPr>
      <w:t>VC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064A0" w14:textId="77777777" w:rsidR="006C7015" w:rsidRPr="00770689" w:rsidRDefault="00770689" w:rsidP="0077068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9873-06-23</w:t>
    </w:r>
    <w:r>
      <w:rPr>
        <w:rFonts w:ascii="David" w:hAnsi="David"/>
        <w:color w:val="000000"/>
        <w:sz w:val="22"/>
        <w:szCs w:val="22"/>
        <w:rtl/>
      </w:rPr>
      <w:tab/>
      <w:t xml:space="preserve"> מדינת ישראל נ' עימאד אבו כף -</w:t>
    </w:r>
    <w:r>
      <w:rPr>
        <w:rFonts w:ascii="David" w:hAnsi="David"/>
        <w:color w:val="000000"/>
        <w:sz w:val="22"/>
        <w:szCs w:val="22"/>
      </w:rPr>
      <w:t>VC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42076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6F5B"/>
    <w:rsid w:val="00097F41"/>
    <w:rsid w:val="001B5A3B"/>
    <w:rsid w:val="003770DD"/>
    <w:rsid w:val="003D0D2C"/>
    <w:rsid w:val="006C7015"/>
    <w:rsid w:val="00770689"/>
    <w:rsid w:val="00846F83"/>
    <w:rsid w:val="00A23E69"/>
    <w:rsid w:val="00B254C7"/>
    <w:rsid w:val="00CF6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92530A"/>
  <w15:chartTrackingRefBased/>
  <w15:docId w15:val="{62FD6B5F-F601-4917-9AB2-1B459901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6F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6F5B"/>
    <w:pPr>
      <w:tabs>
        <w:tab w:val="center" w:pos="4153"/>
        <w:tab w:val="right" w:pos="8306"/>
      </w:tabs>
    </w:pPr>
  </w:style>
  <w:style w:type="character" w:customStyle="1" w:styleId="a4">
    <w:name w:val="כותרת עליונה תו"/>
    <w:link w:val="a3"/>
    <w:rsid w:val="00CF6F5B"/>
    <w:rPr>
      <w:rFonts w:ascii="Times New Roman" w:eastAsia="Times New Roman" w:hAnsi="Times New Roman" w:cs="David"/>
      <w:sz w:val="24"/>
      <w:szCs w:val="24"/>
    </w:rPr>
  </w:style>
  <w:style w:type="paragraph" w:styleId="a5">
    <w:name w:val="footer"/>
    <w:basedOn w:val="a"/>
    <w:link w:val="a6"/>
    <w:rsid w:val="00CF6F5B"/>
    <w:pPr>
      <w:tabs>
        <w:tab w:val="center" w:pos="4153"/>
        <w:tab w:val="right" w:pos="8306"/>
      </w:tabs>
    </w:pPr>
  </w:style>
  <w:style w:type="character" w:customStyle="1" w:styleId="a6">
    <w:name w:val="כותרת תחתונה תו"/>
    <w:link w:val="a5"/>
    <w:rsid w:val="00CF6F5B"/>
    <w:rPr>
      <w:rFonts w:ascii="Times New Roman" w:eastAsia="Times New Roman" w:hAnsi="Times New Roman" w:cs="David"/>
      <w:sz w:val="24"/>
      <w:szCs w:val="24"/>
    </w:rPr>
  </w:style>
  <w:style w:type="table" w:styleId="a7">
    <w:name w:val="Table Grid"/>
    <w:basedOn w:val="a1"/>
    <w:rsid w:val="00CF6F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6F5B"/>
  </w:style>
  <w:style w:type="character" w:styleId="Hyperlink">
    <w:name w:val="Hyperlink"/>
    <w:rsid w:val="00CF6F5B"/>
    <w:rPr>
      <w:color w:val="0563C1"/>
      <w:u w:val="single"/>
    </w:rPr>
  </w:style>
  <w:style w:type="character" w:customStyle="1" w:styleId="a9">
    <w:name w:val="פיסקת רשימה תו"/>
    <w:link w:val="aa"/>
    <w:locked/>
    <w:rsid w:val="00CF6F5B"/>
    <w:rPr>
      <w:rFonts w:ascii="Calibri" w:hAnsi="Calibri" w:cs="Calibri"/>
    </w:rPr>
  </w:style>
  <w:style w:type="paragraph" w:styleId="aa">
    <w:name w:val="List Paragraph"/>
    <w:basedOn w:val="a"/>
    <w:link w:val="a9"/>
    <w:qFormat/>
    <w:rsid w:val="00CF6F5B"/>
    <w:pPr>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25531022" TargetMode="External"/><Relationship Id="rId18" Type="http://schemas.openxmlformats.org/officeDocument/2006/relationships/hyperlink" Target="http://www.nevo.co.il/law/7030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5531022" TargetMode="External"/><Relationship Id="rId17" Type="http://schemas.openxmlformats.org/officeDocument/2006/relationships/hyperlink" Target="http://www.nevo.co.il/law/70301/14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5531022"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531022" TargetMode="External"/><Relationship Id="rId23" Type="http://schemas.openxmlformats.org/officeDocument/2006/relationships/footer" Target="footer1.xml"/><Relationship Id="rId10" Type="http://schemas.openxmlformats.org/officeDocument/2006/relationships/hyperlink" Target="http://www.nevo.co.il/law/70301/144.b2" TargetMode="External"/><Relationship Id="rId19"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29721837"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944</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5656</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7864368</vt:i4>
      </vt:variant>
      <vt:variant>
        <vt:i4>36</vt:i4>
      </vt:variant>
      <vt:variant>
        <vt:i4>0</vt:i4>
      </vt:variant>
      <vt:variant>
        <vt:i4>5</vt:i4>
      </vt:variant>
      <vt:variant>
        <vt:lpwstr>http://www.eca.gov.il/</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3407986</vt:i4>
      </vt:variant>
      <vt:variant>
        <vt:i4>27</vt:i4>
      </vt:variant>
      <vt:variant>
        <vt:i4>0</vt:i4>
      </vt:variant>
      <vt:variant>
        <vt:i4>5</vt:i4>
      </vt:variant>
      <vt:variant>
        <vt:lpwstr>http://www.nevo.co.il/case/25531022</vt:lpwstr>
      </vt:variant>
      <vt:variant>
        <vt:lpwstr/>
      </vt:variant>
      <vt:variant>
        <vt:i4>3407986</vt:i4>
      </vt:variant>
      <vt:variant>
        <vt:i4>24</vt:i4>
      </vt:variant>
      <vt:variant>
        <vt:i4>0</vt:i4>
      </vt:variant>
      <vt:variant>
        <vt:i4>5</vt:i4>
      </vt:variant>
      <vt:variant>
        <vt:lpwstr>http://www.nevo.co.il/case/25531022</vt:lpwstr>
      </vt:variant>
      <vt:variant>
        <vt:lpwstr/>
      </vt:variant>
      <vt:variant>
        <vt:i4>3604599</vt:i4>
      </vt:variant>
      <vt:variant>
        <vt:i4>21</vt:i4>
      </vt:variant>
      <vt:variant>
        <vt:i4>0</vt:i4>
      </vt:variant>
      <vt:variant>
        <vt:i4>5</vt:i4>
      </vt:variant>
      <vt:variant>
        <vt:lpwstr>http://www.nevo.co.il/case/29721837</vt:lpwstr>
      </vt:variant>
      <vt:variant>
        <vt:lpwstr/>
      </vt:variant>
      <vt:variant>
        <vt:i4>3407986</vt:i4>
      </vt:variant>
      <vt:variant>
        <vt:i4>18</vt:i4>
      </vt:variant>
      <vt:variant>
        <vt:i4>0</vt:i4>
      </vt:variant>
      <vt:variant>
        <vt:i4>5</vt:i4>
      </vt:variant>
      <vt:variant>
        <vt:lpwstr>http://www.nevo.co.il/case/25531022</vt:lpwstr>
      </vt:variant>
      <vt:variant>
        <vt:lpwstr/>
      </vt:variant>
      <vt:variant>
        <vt:i4>3407986</vt:i4>
      </vt:variant>
      <vt:variant>
        <vt:i4>15</vt:i4>
      </vt:variant>
      <vt:variant>
        <vt:i4>0</vt:i4>
      </vt:variant>
      <vt:variant>
        <vt:i4>5</vt:i4>
      </vt:variant>
      <vt:variant>
        <vt:lpwstr>http://www.nevo.co.il/case/25531022</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9873</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עימאד אבו כף -VC</vt:lpwstr>
  </property>
  <property fmtid="{D5CDD505-2E9C-101B-9397-08002B2CF9AE}" pid="10" name="LAWYER">
    <vt:lpwstr>רחלי אטיאס;מוטי יוסף</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20240215</vt:lpwstr>
  </property>
  <property fmtid="{D5CDD505-2E9C-101B-9397-08002B2CF9AE}" pid="14" name="TYPE_N_DATE">
    <vt:lpwstr>39020240215</vt:lpwstr>
  </property>
  <property fmtid="{D5CDD505-2E9C-101B-9397-08002B2CF9AE}" pid="15" name="CASESLISTTMP1">
    <vt:lpwstr>25531022:4;29721837</vt:lpwstr>
  </property>
  <property fmtid="{D5CDD505-2E9C-101B-9397-08002B2CF9AE}" pid="16" name="WORDNUMPAGES">
    <vt:lpwstr>4</vt:lpwstr>
  </property>
  <property fmtid="{D5CDD505-2E9C-101B-9397-08002B2CF9AE}" pid="17" name="TYPE_ABS_DATE">
    <vt:lpwstr>390020240215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70301/144.b2;144</vt:lpwstr>
  </property>
</Properties>
</file>