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A35722" w:rsidRPr="00B278F6" w14:paraId="774DDE78" w14:textId="77777777" w:rsidTr="007C390E">
        <w:trPr>
          <w:gridAfter w:val="1"/>
          <w:wAfter w:w="99" w:type="dxa"/>
          <w:trHeight w:hRule="exact" w:val="418"/>
          <w:jc w:val="center"/>
        </w:trPr>
        <w:tc>
          <w:tcPr>
            <w:tcW w:w="8721" w:type="dxa"/>
            <w:gridSpan w:val="4"/>
          </w:tcPr>
          <w:p w14:paraId="3D18B112" w14:textId="77777777" w:rsidR="00A35722" w:rsidRPr="00B278F6" w:rsidRDefault="00A35722" w:rsidP="00D71ED6">
            <w:pPr>
              <w:pStyle w:val="a4"/>
              <w:jc w:val="center"/>
              <w:rPr>
                <w:rFonts w:ascii="Tahoma" w:hAnsi="Tahoma" w:cs="Tahoma"/>
                <w:color w:val="000080"/>
                <w:rtl/>
              </w:rPr>
            </w:pPr>
            <w:bookmarkStart w:id="0" w:name="LastJudge"/>
            <w:r w:rsidRPr="00B278F6">
              <w:rPr>
                <w:rFonts w:ascii="Tahoma" w:hAnsi="Tahoma" w:cs="Tahoma"/>
                <w:b/>
                <w:bCs/>
                <w:color w:val="000080"/>
                <w:rtl/>
              </w:rPr>
              <w:t>בית המשפט המחוזי מרכז-לוד</w:t>
            </w:r>
          </w:p>
        </w:tc>
      </w:tr>
      <w:tr w:rsidR="00A35722" w:rsidRPr="00B278F6" w14:paraId="6D3EE239" w14:textId="77777777" w:rsidTr="007C390E">
        <w:trPr>
          <w:gridAfter w:val="1"/>
          <w:wAfter w:w="99" w:type="dxa"/>
          <w:trHeight w:val="337"/>
          <w:jc w:val="center"/>
        </w:trPr>
        <w:tc>
          <w:tcPr>
            <w:tcW w:w="5058" w:type="dxa"/>
            <w:gridSpan w:val="3"/>
          </w:tcPr>
          <w:p w14:paraId="015CA71F" w14:textId="77777777" w:rsidR="00A35722" w:rsidRPr="00B278F6" w:rsidRDefault="00A35722" w:rsidP="00D71ED6">
            <w:pPr>
              <w:rPr>
                <w:rFonts w:cs="FrankRuehl"/>
                <w:sz w:val="28"/>
                <w:szCs w:val="28"/>
                <w:rtl/>
              </w:rPr>
            </w:pPr>
            <w:r w:rsidRPr="00B278F6">
              <w:rPr>
                <w:rFonts w:cs="FrankRuehl"/>
                <w:sz w:val="28"/>
                <w:szCs w:val="28"/>
                <w:rtl/>
              </w:rPr>
              <w:t>ת"פ</w:t>
            </w:r>
            <w:r w:rsidRPr="00B278F6">
              <w:rPr>
                <w:rFonts w:cs="FrankRuehl" w:hint="cs"/>
                <w:sz w:val="28"/>
                <w:szCs w:val="28"/>
                <w:rtl/>
              </w:rPr>
              <w:t xml:space="preserve"> </w:t>
            </w:r>
            <w:r w:rsidRPr="00B278F6">
              <w:rPr>
                <w:rFonts w:cs="FrankRuehl"/>
                <w:sz w:val="28"/>
                <w:szCs w:val="28"/>
                <w:rtl/>
              </w:rPr>
              <w:t>61118-07-23</w:t>
            </w:r>
            <w:r w:rsidRPr="00B278F6">
              <w:rPr>
                <w:rFonts w:cs="FrankRuehl" w:hint="cs"/>
                <w:sz w:val="28"/>
                <w:szCs w:val="28"/>
                <w:rtl/>
              </w:rPr>
              <w:t xml:space="preserve"> </w:t>
            </w:r>
            <w:r w:rsidRPr="00B278F6">
              <w:rPr>
                <w:rFonts w:cs="FrankRuehl"/>
                <w:sz w:val="28"/>
                <w:szCs w:val="28"/>
                <w:rtl/>
              </w:rPr>
              <w:t>מדינת ישראל נ' עמאש(עציר) ואח'</w:t>
            </w:r>
          </w:p>
          <w:p w14:paraId="5A83F7BF" w14:textId="77777777" w:rsidR="00A35722" w:rsidRPr="00B278F6" w:rsidRDefault="00A35722" w:rsidP="00D71ED6">
            <w:pPr>
              <w:pStyle w:val="a4"/>
              <w:rPr>
                <w:rFonts w:cs="FrankRuehl"/>
                <w:sz w:val="28"/>
                <w:szCs w:val="28"/>
                <w:rtl/>
              </w:rPr>
            </w:pPr>
          </w:p>
        </w:tc>
        <w:tc>
          <w:tcPr>
            <w:tcW w:w="3663" w:type="dxa"/>
          </w:tcPr>
          <w:p w14:paraId="13C45007" w14:textId="77777777" w:rsidR="00A35722" w:rsidRPr="00B278F6" w:rsidRDefault="00A35722" w:rsidP="00D71ED6">
            <w:pPr>
              <w:pStyle w:val="a4"/>
              <w:jc w:val="right"/>
              <w:rPr>
                <w:rFonts w:cs="FrankRuehl"/>
                <w:sz w:val="28"/>
                <w:szCs w:val="28"/>
                <w:rtl/>
              </w:rPr>
            </w:pPr>
          </w:p>
        </w:tc>
      </w:tr>
      <w:tr w:rsidR="00A35722" w:rsidRPr="00B278F6" w14:paraId="060A081B" w14:textId="77777777" w:rsidTr="007C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079A210" w14:textId="77777777" w:rsidR="00A35722" w:rsidRPr="00B278F6" w:rsidRDefault="00A35722" w:rsidP="00A35722">
            <w:pPr>
              <w:jc w:val="both"/>
              <w:rPr>
                <w:rFonts w:ascii="David" w:hAnsi="David"/>
                <w:sz w:val="26"/>
                <w:szCs w:val="26"/>
              </w:rPr>
            </w:pPr>
            <w:r w:rsidRPr="00B278F6">
              <w:rPr>
                <w:rFonts w:hint="cs"/>
                <w:rtl/>
              </w:rPr>
              <w:t xml:space="preserve"> </w:t>
            </w:r>
            <w:r w:rsidRPr="00B278F6">
              <w:rPr>
                <w:rFonts w:ascii="David" w:hAnsi="David" w:hint="cs"/>
                <w:sz w:val="26"/>
                <w:szCs w:val="26"/>
                <w:rtl/>
              </w:rPr>
              <w:t>ל</w:t>
            </w:r>
            <w:r w:rsidRPr="00B278F6">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54B154E" w14:textId="77777777" w:rsidR="00A35722" w:rsidRPr="00B278F6" w:rsidRDefault="00A35722" w:rsidP="00D71ED6">
            <w:pPr>
              <w:rPr>
                <w:rFonts w:ascii="David" w:hAnsi="David"/>
                <w:b/>
                <w:bCs/>
                <w:sz w:val="26"/>
                <w:szCs w:val="26"/>
                <w:rtl/>
              </w:rPr>
            </w:pPr>
            <w:r w:rsidRPr="00B278F6">
              <w:rPr>
                <w:rFonts w:ascii="David" w:hAnsi="David"/>
                <w:b/>
                <w:bCs/>
                <w:sz w:val="26"/>
                <w:szCs w:val="26"/>
                <w:rtl/>
              </w:rPr>
              <w:t>כבוד השופטת  מרב גרינברג</w:t>
            </w:r>
          </w:p>
          <w:p w14:paraId="5C7D34D7" w14:textId="77777777" w:rsidR="00A35722" w:rsidRPr="00B278F6" w:rsidRDefault="00A35722" w:rsidP="00D71ED6">
            <w:pPr>
              <w:rPr>
                <w:rFonts w:ascii="David" w:hAnsi="David"/>
                <w:sz w:val="26"/>
                <w:szCs w:val="26"/>
                <w:rtl/>
              </w:rPr>
            </w:pPr>
          </w:p>
          <w:p w14:paraId="4A60FE56" w14:textId="77777777" w:rsidR="00A35722" w:rsidRPr="00B278F6" w:rsidRDefault="00A35722" w:rsidP="00A35722">
            <w:pPr>
              <w:jc w:val="both"/>
              <w:rPr>
                <w:rFonts w:ascii="David" w:hAnsi="David"/>
                <w:sz w:val="26"/>
                <w:szCs w:val="26"/>
              </w:rPr>
            </w:pPr>
          </w:p>
        </w:tc>
      </w:tr>
      <w:tr w:rsidR="00A35722" w:rsidRPr="00B278F6" w14:paraId="7C502AF9" w14:textId="77777777" w:rsidTr="007C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9E5A5A3" w14:textId="77777777" w:rsidR="00A35722" w:rsidRPr="00B278F6" w:rsidRDefault="00A35722" w:rsidP="00A35722">
            <w:pPr>
              <w:jc w:val="both"/>
              <w:rPr>
                <w:rFonts w:ascii="David" w:hAnsi="David"/>
                <w:sz w:val="26"/>
                <w:szCs w:val="26"/>
              </w:rPr>
            </w:pPr>
            <w:bookmarkStart w:id="1" w:name="FirstAppellant"/>
            <w:bookmarkStart w:id="2" w:name="FirstLawyer"/>
            <w:r w:rsidRPr="00B278F6">
              <w:rPr>
                <w:rFonts w:ascii="David" w:hAnsi="David"/>
                <w:sz w:val="26"/>
                <w:szCs w:val="26"/>
                <w:rtl/>
              </w:rPr>
              <w:t>בעניין:</w:t>
            </w:r>
          </w:p>
        </w:tc>
        <w:tc>
          <w:tcPr>
            <w:tcW w:w="3219" w:type="dxa"/>
            <w:tcBorders>
              <w:top w:val="nil"/>
              <w:left w:val="nil"/>
              <w:bottom w:val="nil"/>
              <w:right w:val="nil"/>
            </w:tcBorders>
            <w:shd w:val="clear" w:color="auto" w:fill="auto"/>
          </w:tcPr>
          <w:p w14:paraId="0A10300A" w14:textId="77777777" w:rsidR="00A35722" w:rsidRPr="00B278F6" w:rsidRDefault="00A35722" w:rsidP="00A35722">
            <w:pPr>
              <w:suppressLineNumbers/>
            </w:pPr>
            <w:r w:rsidRPr="00B278F6">
              <w:rPr>
                <w:rFonts w:ascii="Arial" w:hAnsi="Arial" w:hint="cs"/>
                <w:b/>
                <w:bCs/>
                <w:sz w:val="26"/>
                <w:szCs w:val="26"/>
                <w:rtl/>
              </w:rPr>
              <w:t>ה</w:t>
            </w:r>
            <w:r w:rsidRPr="00B278F6">
              <w:rPr>
                <w:rFonts w:ascii="Arial" w:hAnsi="Arial"/>
                <w:b/>
                <w:bCs/>
                <w:sz w:val="26"/>
                <w:szCs w:val="26"/>
                <w:rtl/>
              </w:rPr>
              <w:t>מאשימה</w:t>
            </w:r>
          </w:p>
          <w:p w14:paraId="2A0FB099" w14:textId="77777777" w:rsidR="00A35722" w:rsidRPr="00B278F6" w:rsidRDefault="00A35722" w:rsidP="00D71ED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6F6A391" w14:textId="77777777" w:rsidR="00A35722" w:rsidRPr="00B278F6" w:rsidRDefault="00A35722" w:rsidP="00A35722">
            <w:pPr>
              <w:suppressLineNumbers/>
              <w:rPr>
                <w:rFonts w:ascii="Arial" w:hAnsi="Arial"/>
                <w:b/>
                <w:bCs/>
                <w:sz w:val="26"/>
                <w:szCs w:val="26"/>
                <w:rtl/>
              </w:rPr>
            </w:pPr>
            <w:r w:rsidRPr="00B278F6">
              <w:rPr>
                <w:rFonts w:ascii="Arial" w:hAnsi="Arial"/>
                <w:b/>
                <w:bCs/>
                <w:sz w:val="26"/>
                <w:szCs w:val="26"/>
                <w:rtl/>
              </w:rPr>
              <w:t>מדינת ישראל</w:t>
            </w:r>
            <w:r w:rsidRPr="00B278F6">
              <w:rPr>
                <w:rFonts w:ascii="Arial" w:hAnsi="Arial" w:hint="cs"/>
                <w:b/>
                <w:bCs/>
                <w:sz w:val="26"/>
                <w:szCs w:val="26"/>
                <w:rtl/>
              </w:rPr>
              <w:t xml:space="preserve"> </w:t>
            </w:r>
          </w:p>
          <w:p w14:paraId="2EEDBE2E" w14:textId="77777777" w:rsidR="00A35722" w:rsidRPr="00B278F6" w:rsidRDefault="00A35722" w:rsidP="00A35722">
            <w:pPr>
              <w:suppressLineNumbers/>
            </w:pPr>
            <w:r w:rsidRPr="00B278F6">
              <w:rPr>
                <w:rFonts w:ascii="Arial" w:hAnsi="Arial"/>
                <w:b/>
                <w:bCs/>
                <w:sz w:val="26"/>
                <w:szCs w:val="26"/>
                <w:rtl/>
              </w:rPr>
              <w:t>ע"י ב"כ עוה"ד</w:t>
            </w:r>
            <w:r w:rsidRPr="00B278F6">
              <w:rPr>
                <w:rFonts w:hint="cs"/>
                <w:rtl/>
              </w:rPr>
              <w:t xml:space="preserve"> </w:t>
            </w:r>
            <w:r w:rsidRPr="00B278F6">
              <w:rPr>
                <w:rFonts w:hint="cs"/>
                <w:b/>
                <w:bCs/>
                <w:rtl/>
              </w:rPr>
              <w:t>מירי ביטון-הראל</w:t>
            </w:r>
          </w:p>
          <w:p w14:paraId="71A5AFA4" w14:textId="77777777" w:rsidR="00A35722" w:rsidRPr="00B278F6" w:rsidRDefault="00A35722" w:rsidP="00D71ED6">
            <w:pPr>
              <w:rPr>
                <w:rFonts w:ascii="David" w:hAnsi="David"/>
                <w:sz w:val="26"/>
                <w:szCs w:val="26"/>
              </w:rPr>
            </w:pPr>
          </w:p>
        </w:tc>
      </w:tr>
      <w:bookmarkEnd w:id="1"/>
      <w:bookmarkEnd w:id="2"/>
      <w:tr w:rsidR="00A35722" w:rsidRPr="00B278F6" w14:paraId="5446867E" w14:textId="77777777" w:rsidTr="007C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A8D912A" w14:textId="77777777" w:rsidR="00A35722" w:rsidRPr="00B278F6" w:rsidRDefault="00A35722" w:rsidP="00A35722">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406B1BB" w14:textId="77777777" w:rsidR="00A35722" w:rsidRPr="00B278F6" w:rsidRDefault="00A35722" w:rsidP="00A35722">
            <w:pPr>
              <w:jc w:val="center"/>
              <w:rPr>
                <w:rFonts w:ascii="David" w:hAnsi="David"/>
                <w:b/>
                <w:bCs/>
                <w:sz w:val="26"/>
                <w:szCs w:val="26"/>
                <w:rtl/>
              </w:rPr>
            </w:pPr>
          </w:p>
          <w:p w14:paraId="5FDD129F" w14:textId="77777777" w:rsidR="00A35722" w:rsidRPr="00B278F6" w:rsidRDefault="00A35722" w:rsidP="00A35722">
            <w:pPr>
              <w:jc w:val="center"/>
              <w:rPr>
                <w:rFonts w:ascii="David" w:hAnsi="David"/>
                <w:b/>
                <w:bCs/>
                <w:sz w:val="26"/>
                <w:szCs w:val="26"/>
                <w:rtl/>
              </w:rPr>
            </w:pPr>
            <w:r w:rsidRPr="00B278F6">
              <w:rPr>
                <w:rFonts w:ascii="David" w:hAnsi="David"/>
                <w:b/>
                <w:bCs/>
                <w:sz w:val="26"/>
                <w:szCs w:val="26"/>
                <w:rtl/>
              </w:rPr>
              <w:t>נגד</w:t>
            </w:r>
          </w:p>
          <w:p w14:paraId="3F2046BD" w14:textId="77777777" w:rsidR="00A35722" w:rsidRPr="00B278F6" w:rsidRDefault="00A35722" w:rsidP="00A35722">
            <w:pPr>
              <w:jc w:val="both"/>
              <w:rPr>
                <w:rFonts w:ascii="David" w:hAnsi="David"/>
                <w:sz w:val="26"/>
                <w:szCs w:val="26"/>
              </w:rPr>
            </w:pPr>
          </w:p>
        </w:tc>
      </w:tr>
      <w:tr w:rsidR="00A35722" w:rsidRPr="00B278F6" w14:paraId="3CB0ACCC" w14:textId="77777777" w:rsidTr="007C39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A274B4" w14:textId="77777777" w:rsidR="00A35722" w:rsidRPr="00B278F6" w:rsidRDefault="00A35722" w:rsidP="00D71ED6">
            <w:pPr>
              <w:rPr>
                <w:rFonts w:ascii="David" w:hAnsi="David"/>
                <w:sz w:val="26"/>
                <w:szCs w:val="26"/>
                <w:rtl/>
              </w:rPr>
            </w:pPr>
          </w:p>
        </w:tc>
        <w:tc>
          <w:tcPr>
            <w:tcW w:w="3219" w:type="dxa"/>
            <w:tcBorders>
              <w:top w:val="nil"/>
              <w:left w:val="nil"/>
              <w:bottom w:val="nil"/>
              <w:right w:val="nil"/>
            </w:tcBorders>
            <w:shd w:val="clear" w:color="auto" w:fill="auto"/>
          </w:tcPr>
          <w:p w14:paraId="6363EA91" w14:textId="77777777" w:rsidR="00A35722" w:rsidRPr="00B278F6" w:rsidRDefault="00A35722" w:rsidP="00D71ED6">
            <w:pPr>
              <w:rPr>
                <w:rFonts w:ascii="Arial" w:hAnsi="Arial"/>
                <w:b/>
                <w:bCs/>
                <w:sz w:val="26"/>
                <w:szCs w:val="26"/>
                <w:rtl/>
              </w:rPr>
            </w:pPr>
            <w:r w:rsidRPr="00B278F6">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0B2A99F7" w14:textId="77777777" w:rsidR="00A35722" w:rsidRPr="00B278F6" w:rsidRDefault="00A35722" w:rsidP="00D71ED6">
            <w:pPr>
              <w:rPr>
                <w:rFonts w:ascii="David" w:hAnsi="David"/>
                <w:sz w:val="26"/>
                <w:szCs w:val="26"/>
              </w:rPr>
            </w:pPr>
          </w:p>
          <w:p w14:paraId="7C6151AC" w14:textId="77777777" w:rsidR="00A35722" w:rsidRPr="00B278F6" w:rsidRDefault="00A35722" w:rsidP="00A35722">
            <w:pPr>
              <w:suppressLineNumbers/>
              <w:rPr>
                <w:rFonts w:ascii="Arial" w:hAnsi="Arial"/>
                <w:b/>
                <w:bCs/>
                <w:sz w:val="26"/>
                <w:szCs w:val="26"/>
                <w:rtl/>
              </w:rPr>
            </w:pPr>
            <w:r w:rsidRPr="00B278F6">
              <w:rPr>
                <w:rFonts w:ascii="Arial" w:hAnsi="Arial" w:hint="cs"/>
                <w:b/>
                <w:bCs/>
                <w:sz w:val="26"/>
                <w:szCs w:val="26"/>
                <w:rtl/>
              </w:rPr>
              <w:t>1.</w:t>
            </w:r>
            <w:r w:rsidRPr="00B278F6">
              <w:rPr>
                <w:rFonts w:ascii="Arial" w:hAnsi="Arial"/>
                <w:b/>
                <w:bCs/>
                <w:sz w:val="26"/>
                <w:szCs w:val="26"/>
                <w:rtl/>
              </w:rPr>
              <w:t>מומין עמאש (עציר)</w:t>
            </w:r>
            <w:r w:rsidRPr="00B278F6">
              <w:rPr>
                <w:rFonts w:ascii="Arial" w:hAnsi="Arial" w:hint="cs"/>
                <w:b/>
                <w:bCs/>
                <w:sz w:val="26"/>
                <w:szCs w:val="26"/>
                <w:rtl/>
              </w:rPr>
              <w:t xml:space="preserve"> </w:t>
            </w:r>
          </w:p>
          <w:p w14:paraId="3C87357C" w14:textId="77777777" w:rsidR="00A35722" w:rsidRPr="00B278F6" w:rsidRDefault="00A35722" w:rsidP="00A35722">
            <w:pPr>
              <w:suppressLineNumbers/>
              <w:rPr>
                <w:rtl/>
              </w:rPr>
            </w:pPr>
            <w:r w:rsidRPr="00B278F6">
              <w:rPr>
                <w:rFonts w:ascii="Arial" w:hAnsi="Arial" w:hint="cs"/>
                <w:b/>
                <w:bCs/>
                <w:sz w:val="26"/>
                <w:szCs w:val="26"/>
                <w:rtl/>
              </w:rPr>
              <w:t xml:space="preserve">   </w:t>
            </w:r>
            <w:r w:rsidRPr="00B278F6">
              <w:rPr>
                <w:rFonts w:ascii="Arial" w:hAnsi="Arial"/>
                <w:b/>
                <w:bCs/>
                <w:sz w:val="26"/>
                <w:szCs w:val="26"/>
                <w:rtl/>
              </w:rPr>
              <w:t>ע"י ב"כ עוה"ד</w:t>
            </w:r>
            <w:r w:rsidRPr="00B278F6">
              <w:rPr>
                <w:rFonts w:ascii="Arial" w:hAnsi="Arial" w:hint="cs"/>
                <w:b/>
                <w:bCs/>
                <w:sz w:val="26"/>
                <w:szCs w:val="26"/>
                <w:rtl/>
              </w:rPr>
              <w:t xml:space="preserve"> סריי עבוד ממשרד עדאל בויראת </w:t>
            </w:r>
          </w:p>
          <w:p w14:paraId="2A1BB595" w14:textId="77777777" w:rsidR="00A35722" w:rsidRPr="00B278F6" w:rsidRDefault="00A35722" w:rsidP="00A35722">
            <w:pPr>
              <w:suppressLineNumbers/>
            </w:pPr>
          </w:p>
          <w:p w14:paraId="0411DF50" w14:textId="77777777" w:rsidR="00A35722" w:rsidRPr="00B278F6" w:rsidRDefault="00A35722" w:rsidP="00A35722">
            <w:pPr>
              <w:suppressLineNumbers/>
            </w:pPr>
            <w:r w:rsidRPr="00B278F6">
              <w:rPr>
                <w:rFonts w:ascii="Arial" w:hAnsi="Arial"/>
                <w:b/>
                <w:bCs/>
                <w:sz w:val="26"/>
                <w:szCs w:val="26"/>
                <w:rtl/>
              </w:rPr>
              <w:t>2. אבראהים עמאש</w:t>
            </w:r>
            <w:r w:rsidRPr="00B278F6">
              <w:rPr>
                <w:rFonts w:ascii="Arial" w:hAnsi="Arial" w:hint="cs"/>
                <w:b/>
                <w:bCs/>
                <w:sz w:val="26"/>
                <w:szCs w:val="26"/>
                <w:rtl/>
              </w:rPr>
              <w:t xml:space="preserve"> - נדון</w:t>
            </w:r>
          </w:p>
        </w:tc>
      </w:tr>
    </w:tbl>
    <w:p w14:paraId="60E1D271" w14:textId="77777777" w:rsidR="00B278F6" w:rsidRPr="00B278F6" w:rsidRDefault="00B278F6" w:rsidP="00B278F6">
      <w:pPr>
        <w:spacing w:before="120" w:after="120" w:line="240" w:lineRule="exact"/>
        <w:ind w:left="283" w:hanging="283"/>
        <w:jc w:val="both"/>
        <w:rPr>
          <w:rFonts w:ascii="FrankRuehl" w:hAnsi="FrankRuehl" w:cs="FrankRuehl"/>
          <w:rtl/>
        </w:rPr>
      </w:pPr>
    </w:p>
    <w:p w14:paraId="52532C11" w14:textId="77777777" w:rsidR="00B278F6" w:rsidRPr="00B278F6" w:rsidRDefault="00B278F6" w:rsidP="00B278F6">
      <w:pPr>
        <w:rPr>
          <w:sz w:val="26"/>
          <w:szCs w:val="26"/>
          <w:rtl/>
        </w:rPr>
      </w:pPr>
    </w:p>
    <w:p w14:paraId="5BCE5B0C" w14:textId="77777777" w:rsidR="007C390E" w:rsidRPr="007C390E" w:rsidRDefault="007C390E" w:rsidP="007C390E">
      <w:pPr>
        <w:spacing w:before="120" w:after="120" w:line="240" w:lineRule="exact"/>
        <w:ind w:left="283" w:hanging="283"/>
        <w:jc w:val="both"/>
        <w:rPr>
          <w:rFonts w:ascii="FrankRuehl" w:hAnsi="FrankRuehl" w:cs="FrankRuehl"/>
          <w:rtl/>
        </w:rPr>
      </w:pPr>
    </w:p>
    <w:p w14:paraId="1687B128" w14:textId="77777777" w:rsidR="0019205A" w:rsidRPr="0019205A" w:rsidRDefault="0019205A" w:rsidP="0019205A">
      <w:pPr>
        <w:spacing w:before="120" w:after="120" w:line="240" w:lineRule="exact"/>
        <w:ind w:left="283" w:hanging="283"/>
        <w:jc w:val="both"/>
        <w:rPr>
          <w:rFonts w:ascii="FrankRuehl" w:hAnsi="FrankRuehl" w:cs="FrankRuehl"/>
          <w:rtl/>
        </w:rPr>
      </w:pPr>
    </w:p>
    <w:p w14:paraId="6EA3FE2E" w14:textId="77777777" w:rsidR="004500DE" w:rsidRDefault="004500DE" w:rsidP="004500DE">
      <w:pPr>
        <w:rPr>
          <w:sz w:val="26"/>
          <w:szCs w:val="26"/>
          <w:rtl/>
        </w:rPr>
      </w:pPr>
      <w:bookmarkStart w:id="3" w:name="LawTable"/>
      <w:bookmarkEnd w:id="3"/>
    </w:p>
    <w:p w14:paraId="245B22D3" w14:textId="77777777" w:rsidR="004500DE" w:rsidRPr="004500DE" w:rsidRDefault="004500DE" w:rsidP="004500DE">
      <w:pPr>
        <w:spacing w:before="120" w:after="120" w:line="240" w:lineRule="exact"/>
        <w:ind w:left="283" w:hanging="283"/>
        <w:jc w:val="both"/>
        <w:rPr>
          <w:rFonts w:ascii="FrankRuehl" w:hAnsi="FrankRuehl" w:cs="FrankRuehl"/>
          <w:rtl/>
        </w:rPr>
      </w:pPr>
    </w:p>
    <w:p w14:paraId="5753B2B8" w14:textId="77777777" w:rsidR="004500DE" w:rsidRPr="004500DE" w:rsidRDefault="004500DE" w:rsidP="004500DE">
      <w:pPr>
        <w:spacing w:before="120" w:after="120" w:line="240" w:lineRule="exact"/>
        <w:ind w:left="283" w:hanging="283"/>
        <w:jc w:val="both"/>
        <w:rPr>
          <w:rFonts w:ascii="FrankRuehl" w:hAnsi="FrankRuehl" w:cs="FrankRuehl"/>
          <w:rtl/>
        </w:rPr>
      </w:pPr>
    </w:p>
    <w:p w14:paraId="40FC3448" w14:textId="77777777" w:rsidR="004500DE" w:rsidRPr="004500DE" w:rsidRDefault="004500DE" w:rsidP="004500DE">
      <w:pPr>
        <w:spacing w:before="120" w:after="120" w:line="240" w:lineRule="exact"/>
        <w:ind w:left="283" w:hanging="283"/>
        <w:jc w:val="both"/>
        <w:rPr>
          <w:rFonts w:ascii="FrankRuehl" w:hAnsi="FrankRuehl" w:cs="FrankRuehl"/>
          <w:rtl/>
        </w:rPr>
      </w:pPr>
      <w:r w:rsidRPr="004500DE">
        <w:rPr>
          <w:rFonts w:ascii="FrankRuehl" w:hAnsi="FrankRuehl" w:cs="FrankRuehl"/>
          <w:rtl/>
        </w:rPr>
        <w:t xml:space="preserve">חקיקה שאוזכרה: </w:t>
      </w:r>
    </w:p>
    <w:p w14:paraId="266E762A" w14:textId="77777777" w:rsidR="004500DE" w:rsidRPr="004500DE" w:rsidRDefault="004500DE" w:rsidP="004500DE">
      <w:pPr>
        <w:spacing w:before="120" w:after="120" w:line="240" w:lineRule="exact"/>
        <w:ind w:left="283" w:hanging="283"/>
        <w:jc w:val="both"/>
        <w:rPr>
          <w:rFonts w:ascii="FrankRuehl" w:hAnsi="FrankRuehl" w:cs="FrankRuehl"/>
          <w:rtl/>
        </w:rPr>
      </w:pPr>
      <w:hyperlink r:id="rId7" w:history="1">
        <w:r w:rsidRPr="004500DE">
          <w:rPr>
            <w:rFonts w:ascii="FrankRuehl" w:hAnsi="FrankRuehl" w:cs="FrankRuehl"/>
            <w:color w:val="0000FF"/>
            <w:rtl/>
          </w:rPr>
          <w:t>חוק העונשין, תשל"ז-1977</w:t>
        </w:r>
      </w:hyperlink>
      <w:r w:rsidRPr="004500DE">
        <w:rPr>
          <w:rFonts w:ascii="FrankRuehl" w:hAnsi="FrankRuehl" w:cs="FrankRuehl"/>
          <w:rtl/>
        </w:rPr>
        <w:t xml:space="preserve">: סע'  </w:t>
      </w:r>
      <w:hyperlink r:id="rId8" w:history="1">
        <w:r w:rsidRPr="004500DE">
          <w:rPr>
            <w:rFonts w:ascii="FrankRuehl" w:hAnsi="FrankRuehl" w:cs="FrankRuehl"/>
            <w:color w:val="0000FF"/>
            <w:rtl/>
          </w:rPr>
          <w:t>144(ב)</w:t>
        </w:r>
      </w:hyperlink>
    </w:p>
    <w:p w14:paraId="76B7F216" w14:textId="77777777" w:rsidR="004500DE" w:rsidRPr="004500DE" w:rsidRDefault="004500DE" w:rsidP="004500DE">
      <w:pPr>
        <w:rPr>
          <w:sz w:val="26"/>
          <w:szCs w:val="26"/>
          <w:rtl/>
        </w:rPr>
      </w:pPr>
      <w:bookmarkStart w:id="4" w:name="LawTable_End"/>
      <w:bookmarkEnd w:id="4"/>
    </w:p>
    <w:p w14:paraId="09CF251D" w14:textId="77777777" w:rsidR="00A35722" w:rsidRPr="0019205A" w:rsidRDefault="00A35722" w:rsidP="0019205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35722" w14:paraId="6B155662" w14:textId="77777777" w:rsidTr="00A35722">
        <w:trPr>
          <w:trHeight w:val="355"/>
          <w:jc w:val="center"/>
        </w:trPr>
        <w:tc>
          <w:tcPr>
            <w:tcW w:w="8820" w:type="dxa"/>
            <w:tcBorders>
              <w:top w:val="nil"/>
              <w:left w:val="nil"/>
              <w:bottom w:val="nil"/>
              <w:right w:val="nil"/>
            </w:tcBorders>
            <w:shd w:val="clear" w:color="auto" w:fill="auto"/>
          </w:tcPr>
          <w:p w14:paraId="6ACF8B65" w14:textId="77777777" w:rsidR="00B278F6" w:rsidRPr="00B278F6" w:rsidRDefault="00B278F6" w:rsidP="00B278F6">
            <w:pPr>
              <w:jc w:val="center"/>
              <w:rPr>
                <w:rFonts w:ascii="David" w:hAnsi="David"/>
                <w:b/>
                <w:bCs/>
                <w:sz w:val="32"/>
                <w:szCs w:val="32"/>
                <w:u w:val="single"/>
                <w:rtl/>
              </w:rPr>
            </w:pPr>
            <w:bookmarkStart w:id="5" w:name="PsakDin" w:colFirst="0" w:colLast="0"/>
            <w:bookmarkEnd w:id="0"/>
            <w:r w:rsidRPr="00B278F6">
              <w:rPr>
                <w:rFonts w:ascii="David" w:hAnsi="David"/>
                <w:b/>
                <w:bCs/>
                <w:sz w:val="32"/>
                <w:szCs w:val="32"/>
                <w:u w:val="single"/>
                <w:rtl/>
              </w:rPr>
              <w:t>גזר דין   נאשם 1</w:t>
            </w:r>
          </w:p>
          <w:p w14:paraId="372394EF" w14:textId="77777777" w:rsidR="00A35722" w:rsidRPr="00B278F6" w:rsidRDefault="00A35722" w:rsidP="00B278F6">
            <w:pPr>
              <w:jc w:val="center"/>
              <w:rPr>
                <w:rFonts w:ascii="David" w:hAnsi="David"/>
                <w:bCs/>
                <w:sz w:val="32"/>
                <w:szCs w:val="32"/>
                <w:u w:val="single"/>
                <w:rtl/>
              </w:rPr>
            </w:pPr>
          </w:p>
        </w:tc>
      </w:tr>
      <w:bookmarkEnd w:id="5"/>
    </w:tbl>
    <w:p w14:paraId="2C9FEB55" w14:textId="77777777" w:rsidR="00A35722" w:rsidRPr="000F2247" w:rsidRDefault="00A35722" w:rsidP="00A35722">
      <w:pPr>
        <w:rPr>
          <w:rFonts w:ascii="Arial" w:hAnsi="Arial"/>
          <w:b/>
          <w:bCs/>
          <w:sz w:val="26"/>
          <w:szCs w:val="26"/>
          <w:rtl/>
        </w:rPr>
      </w:pPr>
    </w:p>
    <w:p w14:paraId="0E13EDEE" w14:textId="77777777" w:rsidR="00A35722" w:rsidRDefault="00A35722" w:rsidP="00A35722">
      <w:pPr>
        <w:pStyle w:val="aa"/>
        <w:numPr>
          <w:ilvl w:val="0"/>
          <w:numId w:val="2"/>
        </w:numPr>
        <w:spacing w:line="360" w:lineRule="auto"/>
        <w:jc w:val="both"/>
      </w:pPr>
      <w:bookmarkStart w:id="6" w:name="ABSTRACT_START"/>
      <w:bookmarkEnd w:id="6"/>
      <w:r>
        <w:rPr>
          <w:rFonts w:hint="cs"/>
          <w:rtl/>
        </w:rPr>
        <w:t xml:space="preserve">הנאשם הורשע על פי הודאתו </w:t>
      </w:r>
      <w:r>
        <w:rPr>
          <w:rFonts w:hint="cs"/>
          <w:b/>
          <w:bCs/>
          <w:rtl/>
        </w:rPr>
        <w:t xml:space="preserve">בעבירת נשיאה והובלת נשק ותחמושת </w:t>
      </w:r>
      <w:r>
        <w:rPr>
          <w:rFonts w:hint="cs"/>
          <w:rtl/>
        </w:rPr>
        <w:t xml:space="preserve">לפי </w:t>
      </w:r>
      <w:hyperlink r:id="rId9" w:history="1">
        <w:r w:rsidR="007C390E" w:rsidRPr="007C390E">
          <w:rPr>
            <w:rStyle w:val="Hyperlink"/>
            <w:rFonts w:hint="eastAsia"/>
            <w:rtl/>
          </w:rPr>
          <w:t>סעיף</w:t>
        </w:r>
        <w:r w:rsidR="007C390E" w:rsidRPr="007C390E">
          <w:rPr>
            <w:rStyle w:val="Hyperlink"/>
            <w:rtl/>
          </w:rPr>
          <w:t xml:space="preserve"> 144(ב)</w:t>
        </w:r>
      </w:hyperlink>
      <w:r>
        <w:rPr>
          <w:rFonts w:hint="cs"/>
          <w:rtl/>
        </w:rPr>
        <w:t xml:space="preserve"> רישא וסיפא ל</w:t>
      </w:r>
      <w:hyperlink r:id="rId10" w:history="1">
        <w:r w:rsidR="00B278F6" w:rsidRPr="00B278F6">
          <w:rPr>
            <w:color w:val="0000FF"/>
            <w:u w:val="single"/>
            <w:rtl/>
          </w:rPr>
          <w:t>חוק העונשין</w:t>
        </w:r>
      </w:hyperlink>
      <w:r>
        <w:rPr>
          <w:rFonts w:hint="cs"/>
          <w:rtl/>
        </w:rPr>
        <w:t xml:space="preserve">, תשל"ז-1977. </w:t>
      </w:r>
    </w:p>
    <w:p w14:paraId="2D9B72F8" w14:textId="77777777" w:rsidR="00A35722" w:rsidRDefault="00A35722" w:rsidP="00A35722">
      <w:pPr>
        <w:pStyle w:val="aa"/>
        <w:spacing w:line="360" w:lineRule="auto"/>
        <w:jc w:val="both"/>
      </w:pPr>
    </w:p>
    <w:p w14:paraId="3F964DB7" w14:textId="77777777" w:rsidR="00A35722" w:rsidRDefault="00A35722" w:rsidP="00A35722">
      <w:pPr>
        <w:pStyle w:val="aa"/>
        <w:numPr>
          <w:ilvl w:val="0"/>
          <w:numId w:val="2"/>
        </w:numPr>
        <w:spacing w:line="360" w:lineRule="auto"/>
        <w:jc w:val="both"/>
        <w:rPr>
          <w:rtl/>
        </w:rPr>
      </w:pPr>
      <w:r>
        <w:rPr>
          <w:rFonts w:hint="cs"/>
          <w:rtl/>
        </w:rPr>
        <w:t xml:space="preserve">כמפורט בעובדות כתב האישום, ביום 15.7.23 בשעה 02:39, נסעו שני הנאשמים ברכבו של נאשם 1 משכם לכיוון ביתם בג'סר א-זרקה, כשהם נושאים בתא המטען של הרכב אקדח וקופסת תחמושת המכילה 48 כדורים. </w:t>
      </w:r>
    </w:p>
    <w:p w14:paraId="0430331C" w14:textId="77777777" w:rsidR="00A35722" w:rsidRDefault="00A35722" w:rsidP="00A35722">
      <w:pPr>
        <w:pStyle w:val="aa"/>
      </w:pPr>
      <w:bookmarkStart w:id="7" w:name="ABSTRACT_END"/>
      <w:bookmarkEnd w:id="7"/>
    </w:p>
    <w:p w14:paraId="4825738A" w14:textId="77777777" w:rsidR="00A35722" w:rsidRDefault="00A35722" w:rsidP="00A35722">
      <w:pPr>
        <w:pStyle w:val="aa"/>
        <w:numPr>
          <w:ilvl w:val="0"/>
          <w:numId w:val="2"/>
        </w:numPr>
        <w:spacing w:line="360" w:lineRule="auto"/>
        <w:jc w:val="both"/>
        <w:rPr>
          <w:rtl/>
        </w:rPr>
      </w:pPr>
      <w:r>
        <w:rPr>
          <w:rFonts w:hint="cs"/>
          <w:rtl/>
        </w:rPr>
        <w:lastRenderedPageBreak/>
        <w:t xml:space="preserve">ביום 25.12.23 הודה הנאשם בעובדות כתב האישום ובעבירה שיוחסה לו.  הנאשם 2 הורשע על פי הודאתו במסגרת הסדר טיעון בעבירת נשיאת אביזר נשק, ונדון בהסכמת הצדדים למאסר בן תשעה חודשים. </w:t>
      </w:r>
    </w:p>
    <w:p w14:paraId="5FCE6214" w14:textId="77777777" w:rsidR="00A35722" w:rsidRDefault="00A35722" w:rsidP="00A35722">
      <w:pPr>
        <w:pStyle w:val="aa"/>
        <w:spacing w:line="360" w:lineRule="auto"/>
        <w:jc w:val="both"/>
      </w:pPr>
    </w:p>
    <w:p w14:paraId="0B957728" w14:textId="77777777" w:rsidR="00A35722" w:rsidRDefault="00A35722" w:rsidP="00A35722">
      <w:pPr>
        <w:spacing w:line="360" w:lineRule="auto"/>
        <w:jc w:val="both"/>
        <w:rPr>
          <w:b/>
          <w:bCs/>
          <w:u w:val="single"/>
          <w:rtl/>
        </w:rPr>
      </w:pPr>
      <w:r>
        <w:rPr>
          <w:rFonts w:hint="cs"/>
          <w:b/>
          <w:bCs/>
          <w:u w:val="single"/>
          <w:rtl/>
        </w:rPr>
        <w:t>תמצית הטיעונים לעונש</w:t>
      </w:r>
    </w:p>
    <w:p w14:paraId="0008DD80" w14:textId="77777777" w:rsidR="00A35722" w:rsidRDefault="00A35722" w:rsidP="00A35722">
      <w:pPr>
        <w:pStyle w:val="aa"/>
        <w:numPr>
          <w:ilvl w:val="0"/>
          <w:numId w:val="2"/>
        </w:numPr>
        <w:spacing w:line="360" w:lineRule="auto"/>
        <w:jc w:val="both"/>
        <w:rPr>
          <w:rtl/>
        </w:rPr>
      </w:pPr>
      <w:r>
        <w:rPr>
          <w:rFonts w:hint="cs"/>
          <w:rtl/>
        </w:rPr>
        <w:t xml:space="preserve">ב"כ המאשימה, עו"ד ביטון הראל, עמדה בטיעוניה על חומרת המעשים, פגיעתם בערכים המוגנים של הגנה על שלום הציבור וביטחונו והסיכון הרב הגלום בנשיאת אקדח ותחמושת תואמת ברכב. לשיטתה מידת הפגיעה בערכים המוגנים היא ברף הבינוני. עוד עמדה על מגמת ההחמרה בענישה בעבירות נשק המשתקפת בפסיקת בית המשפט העליון ותיקון החוק. לפיכך עתרה למתחם ענישה הנע בין 48-24 חודשי מאסר. ב"כ המאשימה ציינה לחובת הנאשם כי לא ביקש להעזר בשירות המבחן לבחינת אפיק שיקומי,  את עברו הפלילי הלא רחוק בעבירות דומות ומסוכנותו. לזכותו ציינה את הודאתו וחסכון בזמן שיפוטי. בנסיבות האמורות עתרה למקמו בחלקו המרכזי של המתחם לצד ענישת מותנית, קנס וחילוט הרכב ששימש לביצוע העבירה. </w:t>
      </w:r>
    </w:p>
    <w:p w14:paraId="6F26322B" w14:textId="77777777" w:rsidR="00A35722" w:rsidRDefault="00A35722" w:rsidP="00A35722">
      <w:pPr>
        <w:pStyle w:val="aa"/>
        <w:spacing w:line="360" w:lineRule="auto"/>
        <w:jc w:val="both"/>
      </w:pPr>
    </w:p>
    <w:p w14:paraId="275F7E15" w14:textId="77777777" w:rsidR="00A35722" w:rsidRDefault="00A35722" w:rsidP="00A35722">
      <w:pPr>
        <w:pStyle w:val="aa"/>
        <w:numPr>
          <w:ilvl w:val="0"/>
          <w:numId w:val="2"/>
        </w:numPr>
        <w:spacing w:line="360" w:lineRule="auto"/>
        <w:jc w:val="both"/>
        <w:rPr>
          <w:b/>
          <w:bCs/>
          <w:u w:val="single"/>
          <w:rtl/>
        </w:rPr>
      </w:pPr>
      <w:r>
        <w:rPr>
          <w:rFonts w:hint="cs"/>
          <w:rtl/>
        </w:rPr>
        <w:t>ב"כ הנאשם, עו"ד בויראת, טען בפניי בעל פה ובכתב (נ/1) למתחם ענישה מתון הנע בין 34-18 חודשי מאסר. לדבריו הנאשם צעיר, בן למשפחה נורמטיבית, צפוי להינשא בקרוב. עוד טען כי לטעמו יש ליתן משקל גבוה להודאתו בכתב האישום המקורי ללא תנאים במסגרת הסדר טיעון, הודאה זו מבטאת את חרטתו, הפנמתו את חומרת מעשיו ולקיחת אחריות מצדו וכי למעצרו בתיק זה אפקט מרתיע. לפיכך עתר למקמו בחלקו התחתון של המתחם ולהימנע מחילוט הרכב, לטענתו הרכב משמש את כל בני משפחתו, לרבות אמו חולה.</w:t>
      </w:r>
    </w:p>
    <w:p w14:paraId="1574A075" w14:textId="77777777" w:rsidR="00A35722" w:rsidRDefault="00A35722" w:rsidP="00A35722">
      <w:pPr>
        <w:pStyle w:val="aa"/>
      </w:pPr>
    </w:p>
    <w:p w14:paraId="363C5E27" w14:textId="77777777" w:rsidR="00A35722" w:rsidRDefault="00A35722" w:rsidP="00A35722">
      <w:pPr>
        <w:pStyle w:val="aa"/>
        <w:spacing w:line="360" w:lineRule="auto"/>
        <w:jc w:val="both"/>
        <w:rPr>
          <w:rtl/>
        </w:rPr>
      </w:pPr>
      <w:r>
        <w:rPr>
          <w:rFonts w:hint="cs"/>
          <w:rtl/>
        </w:rPr>
        <w:t xml:space="preserve">הצדדים הגישו פסיקה לתמיכה בעתירתם העונשית. </w:t>
      </w:r>
    </w:p>
    <w:p w14:paraId="44F4DA1B" w14:textId="77777777" w:rsidR="00A35722" w:rsidRDefault="00A35722" w:rsidP="00A35722">
      <w:pPr>
        <w:pStyle w:val="aa"/>
        <w:spacing w:line="360" w:lineRule="auto"/>
        <w:jc w:val="both"/>
      </w:pPr>
    </w:p>
    <w:p w14:paraId="006012C8" w14:textId="77777777" w:rsidR="00A35722" w:rsidRDefault="00A35722" w:rsidP="00A35722">
      <w:pPr>
        <w:pStyle w:val="aa"/>
        <w:numPr>
          <w:ilvl w:val="0"/>
          <w:numId w:val="2"/>
        </w:numPr>
        <w:spacing w:line="360" w:lineRule="auto"/>
        <w:jc w:val="both"/>
        <w:rPr>
          <w:rtl/>
        </w:rPr>
      </w:pPr>
      <w:r>
        <w:rPr>
          <w:rFonts w:hint="cs"/>
          <w:b/>
          <w:bCs/>
          <w:rtl/>
        </w:rPr>
        <w:t>הנאשם בדברו האחרון</w:t>
      </w:r>
      <w:r>
        <w:rPr>
          <w:rFonts w:hint="cs"/>
          <w:rtl/>
        </w:rPr>
        <w:t xml:space="preserve"> הצר על מעשיו והצהיר שלא ישוב על טעותו. </w:t>
      </w:r>
    </w:p>
    <w:p w14:paraId="00BD3563" w14:textId="77777777" w:rsidR="00A35722" w:rsidRDefault="00A35722" w:rsidP="00A35722">
      <w:pPr>
        <w:pStyle w:val="aa"/>
        <w:spacing w:line="360" w:lineRule="auto"/>
        <w:jc w:val="both"/>
        <w:rPr>
          <w:b/>
          <w:bCs/>
          <w:u w:val="single"/>
          <w:rtl/>
        </w:rPr>
      </w:pPr>
    </w:p>
    <w:p w14:paraId="75B5C951" w14:textId="77777777" w:rsidR="00A35722" w:rsidRDefault="00A35722" w:rsidP="00A35722">
      <w:pPr>
        <w:spacing w:line="360" w:lineRule="auto"/>
        <w:jc w:val="both"/>
        <w:rPr>
          <w:b/>
          <w:bCs/>
          <w:u w:val="single"/>
          <w:rtl/>
        </w:rPr>
      </w:pPr>
      <w:r>
        <w:rPr>
          <w:rFonts w:hint="cs"/>
          <w:b/>
          <w:bCs/>
          <w:u w:val="single"/>
          <w:rtl/>
        </w:rPr>
        <w:t>דיון והכרעה</w:t>
      </w:r>
    </w:p>
    <w:p w14:paraId="59F91309" w14:textId="77777777" w:rsidR="00A35722" w:rsidRDefault="00A35722" w:rsidP="00A35722">
      <w:pPr>
        <w:spacing w:line="360" w:lineRule="auto"/>
        <w:jc w:val="both"/>
        <w:rPr>
          <w:b/>
          <w:bCs/>
          <w:u w:val="single"/>
          <w:rtl/>
        </w:rPr>
      </w:pPr>
      <w:r>
        <w:rPr>
          <w:rFonts w:hint="cs"/>
          <w:b/>
          <w:bCs/>
          <w:u w:val="single"/>
          <w:rtl/>
        </w:rPr>
        <w:t>מתחם העונש ההולם</w:t>
      </w:r>
    </w:p>
    <w:p w14:paraId="435C2101" w14:textId="77777777" w:rsidR="00A35722" w:rsidRDefault="00A35722" w:rsidP="00A35722">
      <w:pPr>
        <w:pStyle w:val="aa"/>
        <w:numPr>
          <w:ilvl w:val="0"/>
          <w:numId w:val="2"/>
        </w:numPr>
        <w:spacing w:after="160" w:line="360" w:lineRule="auto"/>
        <w:jc w:val="both"/>
        <w:rPr>
          <w:rtl/>
        </w:rPr>
      </w:pPr>
      <w:r>
        <w:rPr>
          <w:rFonts w:hint="cs"/>
          <w:rtl/>
        </w:rPr>
        <w:t>רבות נכתב עבירות הנשק הבלתי חוקי שהפכו מכת מדינה, ועל הסיכון הגלום בהן לשלום הציבור ולביטחונו. חומרתן היתרה של עבירות אלה אינה מתמצה אך בעבירות גופן אלא בפוטנציאל הנזק הנובע מהן. מגמת הפסיקה בשנים האחרונות מלמדת על החמרה בענישה לצורך מיגור עבירות אלו, קלות כחמורות, תוך מתן משקל לשיקולי הרתעה. מגמה זו אחידה ועקבית ביחס לכלל עברייני הנשק לרבות צעירים, נטולי עבר פלילי ובעלי סיכויי שיקום (</w:t>
      </w:r>
      <w:hyperlink r:id="rId11" w:history="1">
        <w:r w:rsidR="00B278F6" w:rsidRPr="00B278F6">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2" w:history="1">
        <w:r w:rsidR="00B278F6" w:rsidRPr="00B278F6">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3" w:history="1">
        <w:r w:rsidR="00B278F6" w:rsidRPr="00B278F6">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 xml:space="preserve">מדינת ישראל נ' מחמד </w:t>
      </w:r>
      <w:r>
        <w:rPr>
          <w:rFonts w:hint="cs"/>
          <w:b/>
          <w:bCs/>
          <w:spacing w:val="10"/>
          <w:sz w:val="20"/>
          <w:shd w:val="clear" w:color="auto" w:fill="FFFFFF"/>
          <w:rtl/>
        </w:rPr>
        <w:lastRenderedPageBreak/>
        <w:t>בסילה</w:t>
      </w:r>
      <w:r>
        <w:rPr>
          <w:rFonts w:hint="cs"/>
          <w:spacing w:val="10"/>
          <w:sz w:val="20"/>
          <w:shd w:val="clear" w:color="auto" w:fill="FFFFFF"/>
          <w:rtl/>
        </w:rPr>
        <w:t>, פס' 10 (28.12.2021)</w:t>
      </w:r>
      <w:r>
        <w:rPr>
          <w:rFonts w:hint="cs"/>
          <w:rtl/>
        </w:rPr>
        <w:t xml:space="preserve">; </w:t>
      </w:r>
      <w:hyperlink r:id="rId14" w:history="1">
        <w:r w:rsidR="00B278F6" w:rsidRPr="00B278F6">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ע"פ </w:t>
      </w:r>
      <w:hyperlink r:id="rId15" w:history="1">
        <w:r w:rsidR="0019205A" w:rsidRPr="0019205A">
          <w:rPr>
            <w:color w:val="0000FF"/>
            <w:u w:val="single"/>
            <w:rtl/>
          </w:rPr>
          <w:t xml:space="preserve">78/21 </w:t>
        </w:r>
      </w:hyperlink>
      <w:r>
        <w:rPr>
          <w:rFonts w:hint="cs"/>
          <w:rtl/>
        </w:rPr>
        <w:t xml:space="preserve"> </w:t>
      </w:r>
      <w:r>
        <w:rPr>
          <w:rFonts w:hint="cs"/>
          <w:b/>
          <w:bCs/>
          <w:rtl/>
        </w:rPr>
        <w:t>פלוני נ' מדינת</w:t>
      </w:r>
      <w:r>
        <w:rPr>
          <w:rFonts w:hint="cs"/>
          <w:rtl/>
        </w:rPr>
        <w:t xml:space="preserve"> </w:t>
      </w:r>
      <w:r>
        <w:rPr>
          <w:rFonts w:hint="cs"/>
          <w:b/>
          <w:bCs/>
          <w:rtl/>
        </w:rPr>
        <w:t>ישראל</w:t>
      </w:r>
      <w:r>
        <w:rPr>
          <w:rFonts w:hint="cs"/>
          <w:rtl/>
        </w:rPr>
        <w:t xml:space="preserve"> (26.7.2022) (להלן: "עניין פלוני"); </w:t>
      </w:r>
      <w:hyperlink r:id="rId16" w:history="1">
        <w:r w:rsidR="00B278F6" w:rsidRPr="00B278F6">
          <w:rPr>
            <w:color w:val="0000FF"/>
            <w:u w:val="single"/>
            <w:rtl/>
          </w:rPr>
          <w:t>ע"פ 116/13</w:t>
        </w:r>
      </w:hyperlink>
      <w:r w:rsidR="00B278F6">
        <w:rPr>
          <w:rFonts w:hint="cs"/>
          <w:rtl/>
        </w:rPr>
        <w:t xml:space="preserve"> </w:t>
      </w:r>
      <w:r>
        <w:rPr>
          <w:rFonts w:hint="cs"/>
          <w:b/>
          <w:bCs/>
          <w:rtl/>
        </w:rPr>
        <w:t>וקנין נ' מדינת ישראל</w:t>
      </w:r>
      <w:r>
        <w:rPr>
          <w:rFonts w:hint="cs"/>
          <w:rtl/>
        </w:rPr>
        <w:t>,</w:t>
      </w:r>
      <w:r w:rsidR="00B278F6">
        <w:rPr>
          <w:rFonts w:hint="cs"/>
          <w:rtl/>
        </w:rPr>
        <w:t xml:space="preserve"> </w:t>
      </w:r>
      <w:r>
        <w:rPr>
          <w:rFonts w:hint="cs"/>
          <w:rtl/>
        </w:rPr>
        <w:t>פס' 7 (31.7.2013)). מגמה זו קיבלה ביטוי גם בחקיקה, במסגרת תיקון 140 לחוק שבו נקבע עונש מינימום לעבירות נשק שלא יפחת מרבע העונש המרבי שנקבע לעבירה.</w:t>
      </w:r>
    </w:p>
    <w:p w14:paraId="406AE9F2" w14:textId="77777777" w:rsidR="00A35722" w:rsidRDefault="00A35722" w:rsidP="00A35722">
      <w:pPr>
        <w:pStyle w:val="aa"/>
      </w:pPr>
    </w:p>
    <w:p w14:paraId="609DC6CC" w14:textId="77777777" w:rsidR="00A35722" w:rsidRDefault="00A35722" w:rsidP="00A35722">
      <w:pPr>
        <w:pStyle w:val="aa"/>
        <w:numPr>
          <w:ilvl w:val="0"/>
          <w:numId w:val="2"/>
        </w:numPr>
        <w:spacing w:after="160" w:line="360" w:lineRule="auto"/>
        <w:jc w:val="both"/>
        <w:rPr>
          <w:rFonts w:eastAsia="David"/>
          <w:b/>
          <w:bCs/>
          <w:u w:val="single"/>
          <w:rtl/>
        </w:rPr>
      </w:pPr>
      <w:r>
        <w:rPr>
          <w:rFonts w:hint="cs"/>
          <w:b/>
          <w:bCs/>
          <w:rtl/>
        </w:rPr>
        <w:t>אשר לנסיבות מעשי הנאשם</w:t>
      </w:r>
      <w:r>
        <w:rPr>
          <w:rFonts w:hint="cs"/>
          <w:rtl/>
        </w:rPr>
        <w:t xml:space="preserve">- הנאשם הוביל בתא המטען ברכבו, באישון ליל, אקדח ותחמושת רבה תואמת - 48 כדורים. הנאשמים נסעו דרך ארוכה משטחי האזור, מהעיר שכם לכיוון ביתם בג'סר א זרקה. הרקע למעשים לא הובהר וניתן להניח כי הובלת נשק ותחמושת מתאימה שהוחבאו בתא מטען מצביעה על פוטנציאל שימוש בלתי חוקי בו.  בנשיאת נשק מוכן לשימוש גלום פוטנציאל נזק רב וגלום בו סיכון רב לציבור. בחינת מידת פגיעת מעשי הנאשם בערכים המוגנים מובילה למסקנה כי היא </w:t>
      </w:r>
      <w:r>
        <w:rPr>
          <w:rFonts w:hint="cs"/>
          <w:b/>
          <w:bCs/>
          <w:rtl/>
        </w:rPr>
        <w:t>ברף הבינוני- גבוה</w:t>
      </w:r>
      <w:r>
        <w:rPr>
          <w:rFonts w:hint="cs"/>
          <w:rtl/>
        </w:rPr>
        <w:t xml:space="preserve">. </w:t>
      </w:r>
    </w:p>
    <w:p w14:paraId="1FE070CE" w14:textId="77777777" w:rsidR="00A35722" w:rsidRDefault="00A35722" w:rsidP="00A35722">
      <w:pPr>
        <w:pStyle w:val="aa"/>
        <w:spacing w:after="120" w:line="360" w:lineRule="auto"/>
        <w:jc w:val="both"/>
        <w:rPr>
          <w:b/>
          <w:bCs/>
          <w:u w:val="single"/>
        </w:rPr>
      </w:pPr>
    </w:p>
    <w:p w14:paraId="00544982" w14:textId="77777777" w:rsidR="00A35722" w:rsidRDefault="00A35722" w:rsidP="00A35722">
      <w:pPr>
        <w:spacing w:line="360" w:lineRule="auto"/>
        <w:rPr>
          <w:rtl/>
        </w:rPr>
      </w:pPr>
      <w:r>
        <w:rPr>
          <w:rFonts w:hint="cs"/>
          <w:b/>
          <w:bCs/>
          <w:u w:val="single"/>
          <w:rtl/>
        </w:rPr>
        <w:t>מדיניות הענישה הנוהגת</w:t>
      </w:r>
    </w:p>
    <w:p w14:paraId="3C94BC52" w14:textId="77777777" w:rsidR="00A35722" w:rsidRDefault="00A35722" w:rsidP="00A35722">
      <w:pPr>
        <w:pStyle w:val="aa"/>
        <w:numPr>
          <w:ilvl w:val="0"/>
          <w:numId w:val="2"/>
        </w:numPr>
        <w:spacing w:after="160" w:line="360" w:lineRule="auto"/>
        <w:jc w:val="both"/>
        <w:rPr>
          <w:rFonts w:ascii="David" w:eastAsia="David" w:hAnsi="David"/>
          <w:rtl/>
        </w:rPr>
      </w:pPr>
      <w:r>
        <w:rPr>
          <w:rFonts w:hint="cs"/>
          <w:rtl/>
        </w:rPr>
        <w:t xml:space="preserve">בפסיקה ענפה הושתו על נושאי נשק עונשי מאסר מאחורי סורג ובריח לתקופות לא קצרות, הפסיקה אינה מקלה עם נאשמים צעירים, אף בעבירות שבוצעו בנסיבות ברף חומרה בינוני-נמוך, ומבכרת באופן מובהק את האינטרס הציבורי על פני נסיבותיו האישיות של הנאשם, לרבות במקרי שיקום: </w:t>
      </w:r>
      <w:r>
        <w:rPr>
          <w:rFonts w:hint="cs"/>
          <w:b/>
          <w:bCs/>
          <w:rtl/>
        </w:rPr>
        <w:t xml:space="preserve">"המסר העונשי הנגזר ממדיניות הענישה האמורה הוא כי שומר נפשו ושלומו – ירחק מעבירות הנשק באשר הן, קלות כחמורות" </w:t>
      </w:r>
      <w:r>
        <w:rPr>
          <w:rFonts w:hint="cs"/>
          <w:rtl/>
        </w:rPr>
        <w:t xml:space="preserve">(ע"פ </w:t>
      </w:r>
      <w:hyperlink r:id="rId17" w:history="1">
        <w:r w:rsidR="0019205A" w:rsidRPr="0019205A">
          <w:rPr>
            <w:color w:val="0000FF"/>
            <w:u w:val="single"/>
            <w:rtl/>
          </w:rPr>
          <w:t xml:space="preserve">78/21 </w:t>
        </w:r>
      </w:hyperlink>
      <w:r>
        <w:rPr>
          <w:rFonts w:hint="cs"/>
          <w:b/>
          <w:bCs/>
          <w:rtl/>
        </w:rPr>
        <w:t xml:space="preserve"> פלוני נ' מדינת ישראל </w:t>
      </w:r>
      <w:r>
        <w:rPr>
          <w:rFonts w:hint="cs"/>
          <w:rtl/>
        </w:rPr>
        <w:t>פסקה 10</w:t>
      </w:r>
      <w:r>
        <w:rPr>
          <w:rFonts w:hint="cs"/>
          <w:b/>
          <w:bCs/>
          <w:rtl/>
        </w:rPr>
        <w:t xml:space="preserve"> </w:t>
      </w:r>
      <w:r>
        <w:rPr>
          <w:rFonts w:hint="cs"/>
          <w:rtl/>
        </w:rPr>
        <w:t xml:space="preserve">(26.7.22)). </w:t>
      </w:r>
    </w:p>
    <w:p w14:paraId="31096331" w14:textId="77777777" w:rsidR="00A35722" w:rsidRDefault="00A35722" w:rsidP="00A35722">
      <w:pPr>
        <w:pStyle w:val="aa"/>
        <w:spacing w:after="160" w:line="360" w:lineRule="auto"/>
        <w:jc w:val="both"/>
      </w:pPr>
    </w:p>
    <w:p w14:paraId="502F2904" w14:textId="77777777" w:rsidR="00A35722" w:rsidRDefault="00A35722" w:rsidP="00A35722">
      <w:pPr>
        <w:pStyle w:val="aa"/>
        <w:spacing w:after="160" w:line="360" w:lineRule="auto"/>
        <w:jc w:val="both"/>
      </w:pPr>
      <w:r>
        <w:rPr>
          <w:rFonts w:hint="cs"/>
          <w:rtl/>
        </w:rPr>
        <w:t>ב</w:t>
      </w:r>
      <w:hyperlink r:id="rId18" w:history="1">
        <w:r w:rsidR="00B278F6" w:rsidRPr="00B278F6">
          <w:rPr>
            <w:color w:val="0000FF"/>
            <w:u w:val="single"/>
            <w:rtl/>
          </w:rPr>
          <w:t>ע"פ 5602/22</w:t>
        </w:r>
      </w:hyperlink>
      <w:r>
        <w:rPr>
          <w:rFonts w:hint="cs"/>
          <w:rtl/>
        </w:rPr>
        <w:t xml:space="preserve"> </w:t>
      </w:r>
      <w:r>
        <w:rPr>
          <w:rFonts w:hint="cs"/>
          <w:b/>
          <w:bCs/>
          <w:rtl/>
        </w:rPr>
        <w:t xml:space="preserve">מדינת ישראל נ' פלוני </w:t>
      </w:r>
      <w:r>
        <w:rPr>
          <w:rFonts w:hint="cs"/>
          <w:rtl/>
        </w:rPr>
        <w:t>(14.9.22) התקבל ערעור מדינה בעניינו של תושב האזור, שנשא אקדח טעון ברכב ונגזרו עליו 18 חודשי מאסר. בית המשפט (כב' השופט שטיין) קבע מתחם ענישה ראוי שנע בין 30-42 חודשי מאסר. עונשו של המשיב, ללא עבר, הוחמר, מבלי למצות את הדין, למאסר בן 28 חודשים;</w:t>
      </w:r>
    </w:p>
    <w:p w14:paraId="3C454C9B" w14:textId="77777777" w:rsidR="00A35722" w:rsidRDefault="00A35722" w:rsidP="00A35722">
      <w:pPr>
        <w:pStyle w:val="aa"/>
        <w:spacing w:after="160" w:line="360" w:lineRule="auto"/>
        <w:jc w:val="both"/>
        <w:rPr>
          <w:rtl/>
        </w:rPr>
      </w:pPr>
    </w:p>
    <w:p w14:paraId="49989B18" w14:textId="77777777" w:rsidR="00A35722" w:rsidRDefault="00A35722" w:rsidP="00A35722">
      <w:pPr>
        <w:pStyle w:val="aa"/>
        <w:spacing w:after="160" w:line="360" w:lineRule="auto"/>
        <w:jc w:val="both"/>
        <w:rPr>
          <w:rtl/>
        </w:rPr>
      </w:pPr>
      <w:r>
        <w:rPr>
          <w:rFonts w:hint="cs"/>
          <w:rtl/>
        </w:rPr>
        <w:t>ב</w:t>
      </w:r>
      <w:hyperlink r:id="rId19" w:history="1">
        <w:r w:rsidR="00B278F6" w:rsidRPr="00B278F6">
          <w:rPr>
            <w:color w:val="0000FF"/>
            <w:u w:val="single"/>
            <w:rtl/>
          </w:rPr>
          <w:t>ע"פ 6806/23</w:t>
        </w:r>
      </w:hyperlink>
      <w:r>
        <w:rPr>
          <w:rFonts w:hint="cs"/>
          <w:rtl/>
        </w:rPr>
        <w:t xml:space="preserve"> </w:t>
      </w:r>
      <w:r>
        <w:rPr>
          <w:rFonts w:hint="cs"/>
          <w:b/>
          <w:bCs/>
          <w:rtl/>
        </w:rPr>
        <w:t xml:space="preserve">סעדיאיב נ' מדינת ישראל </w:t>
      </w:r>
      <w:r>
        <w:rPr>
          <w:rFonts w:hint="cs"/>
          <w:rtl/>
        </w:rPr>
        <w:t xml:space="preserve">(27.9.23) נדחה ערעור נאשם שהורשע בעבירות החזקת ונשיאת אקדח טעון על גופו. בדירתו החזיק תחמושת נוספת. נקבע מתחם ענישה הנע בין 40-18 חודשי מאסר. נוכח מצבו הרפואי הלא פשוט, ובצד זאת עבר פלילי בעבירות סמים ורכוש, נדון למאסר בן 20 חודשים; </w:t>
      </w:r>
    </w:p>
    <w:p w14:paraId="7E82B7D0" w14:textId="77777777" w:rsidR="00A35722" w:rsidRDefault="00A35722" w:rsidP="00A35722">
      <w:pPr>
        <w:pStyle w:val="aa"/>
        <w:spacing w:after="160" w:line="360" w:lineRule="auto"/>
        <w:jc w:val="both"/>
        <w:rPr>
          <w:rtl/>
        </w:rPr>
      </w:pPr>
    </w:p>
    <w:p w14:paraId="77D2AD6E" w14:textId="77777777" w:rsidR="00A35722" w:rsidRDefault="00A35722" w:rsidP="00A35722">
      <w:pPr>
        <w:pStyle w:val="aa"/>
        <w:spacing w:after="160" w:line="360" w:lineRule="auto"/>
        <w:jc w:val="both"/>
        <w:rPr>
          <w:rtl/>
        </w:rPr>
      </w:pPr>
      <w:r>
        <w:rPr>
          <w:rFonts w:hint="cs"/>
          <w:rtl/>
        </w:rPr>
        <w:t>ב</w:t>
      </w:r>
      <w:hyperlink r:id="rId20" w:history="1">
        <w:r w:rsidR="00B278F6" w:rsidRPr="00B278F6">
          <w:rPr>
            <w:color w:val="0000FF"/>
            <w:u w:val="single"/>
            <w:rtl/>
          </w:rPr>
          <w:t>ע"פ 166/22</w:t>
        </w:r>
      </w:hyperlink>
      <w:r>
        <w:rPr>
          <w:rFonts w:hint="cs"/>
          <w:rtl/>
        </w:rPr>
        <w:t xml:space="preserve"> </w:t>
      </w:r>
      <w:r>
        <w:rPr>
          <w:rFonts w:hint="cs"/>
          <w:b/>
          <w:bCs/>
          <w:rtl/>
        </w:rPr>
        <w:t>מוחמד טאהא נ' מדינת ישראל</w:t>
      </w:r>
      <w:r>
        <w:rPr>
          <w:rFonts w:hint="cs"/>
          <w:rtl/>
        </w:rPr>
        <w:t xml:space="preserve"> (1.6.2022), נדחה ערעורו של נאשם שהורשע בכך שהוביל ברכב, לבקשת חברו, שקית ובתוכה תת-מקלע מאולתר ותחמושת. בית המשפט המחוזי קבע מתחם הנע בין 40-20 חודשי מאסר בפועל. הנאשם, ללא עבר, נדון למאסר בן 22 חודשים. ערעורו של הנאשם נדחה תוך שנקבע, והדברים יפים גם לענייננו,  כי "</w:t>
      </w:r>
      <w:r>
        <w:rPr>
          <w:rFonts w:hint="cs"/>
          <w:b/>
          <w:bCs/>
          <w:rtl/>
        </w:rPr>
        <w:t>ההסעה ה'תמימה' של נשק מסוג תת-מקלע מנקודה א' לנקודה ב', נועדה בסבירות גבוהה לסייע לביצוע פשע, ורק בנס, ובזכות תושייתו של השוטר שערך את החיפוש ברכב התמים למראה, הסתיים האירוע ללא נפגעים</w:t>
      </w:r>
      <w:r>
        <w:rPr>
          <w:rFonts w:hint="cs"/>
          <w:rtl/>
        </w:rPr>
        <w:t>" (שם, פ' 11);</w:t>
      </w:r>
    </w:p>
    <w:p w14:paraId="6854535D" w14:textId="77777777" w:rsidR="00A35722" w:rsidRDefault="00A35722" w:rsidP="00A35722">
      <w:pPr>
        <w:pStyle w:val="aa"/>
        <w:spacing w:after="160" w:line="360" w:lineRule="auto"/>
        <w:jc w:val="both"/>
        <w:rPr>
          <w:rtl/>
        </w:rPr>
      </w:pPr>
    </w:p>
    <w:p w14:paraId="060F011D" w14:textId="77777777" w:rsidR="00A35722" w:rsidRDefault="00A35722" w:rsidP="00A35722">
      <w:pPr>
        <w:pStyle w:val="aa"/>
        <w:spacing w:after="160" w:line="360" w:lineRule="auto"/>
        <w:jc w:val="both"/>
      </w:pPr>
      <w:r>
        <w:rPr>
          <w:rFonts w:hint="cs"/>
          <w:rtl/>
        </w:rPr>
        <w:t>ב</w:t>
      </w:r>
      <w:hyperlink r:id="rId21" w:history="1">
        <w:r w:rsidR="00B278F6" w:rsidRPr="00B278F6">
          <w:rPr>
            <w:color w:val="0000FF"/>
            <w:u w:val="single"/>
            <w:rtl/>
          </w:rPr>
          <w:t>ע"פ 3186/22</w:t>
        </w:r>
      </w:hyperlink>
      <w:r>
        <w:rPr>
          <w:rFonts w:hint="cs"/>
          <w:rtl/>
        </w:rPr>
        <w:t xml:space="preserve"> </w:t>
      </w:r>
      <w:r>
        <w:rPr>
          <w:rFonts w:hint="cs"/>
          <w:b/>
          <w:bCs/>
          <w:rtl/>
        </w:rPr>
        <w:t>בר נ' מדינת ישראל</w:t>
      </w:r>
      <w:r>
        <w:rPr>
          <w:rFonts w:hint="cs"/>
          <w:rtl/>
        </w:rPr>
        <w:t xml:space="preserve"> (23.2.23) נדון עניינו של נאשם שנשא והוביל בקטנוע אקדח טעון גנוב, בחזקתו נמצא סם קנביס לצריכה עצמית. בית המשפט המחוזי קבע מתחם הנע בין 48-24 חודשי מאסר בפועל, והשית על הנאשם, צעיר בעל עבר פלילי משמעותי, 30 חודשי מאסר בפועל. הנאשם חזר בו מערעורו לאחר שנשמעו הערות בית המשפט העליון; </w:t>
      </w:r>
    </w:p>
    <w:p w14:paraId="08AA5F59" w14:textId="77777777" w:rsidR="00A35722" w:rsidRDefault="00A35722" w:rsidP="00A35722">
      <w:pPr>
        <w:pStyle w:val="aa"/>
        <w:spacing w:after="160" w:line="360" w:lineRule="auto"/>
        <w:jc w:val="both"/>
        <w:rPr>
          <w:rtl/>
        </w:rPr>
      </w:pPr>
    </w:p>
    <w:p w14:paraId="0B189A73" w14:textId="77777777" w:rsidR="00A35722" w:rsidRDefault="00A35722" w:rsidP="00A35722">
      <w:pPr>
        <w:pStyle w:val="aa"/>
        <w:spacing w:after="160" w:line="360" w:lineRule="auto"/>
        <w:jc w:val="both"/>
        <w:rPr>
          <w:rtl/>
        </w:rPr>
      </w:pPr>
      <w:r>
        <w:rPr>
          <w:rFonts w:hint="cs"/>
          <w:rtl/>
        </w:rPr>
        <w:t>ב</w:t>
      </w:r>
      <w:hyperlink r:id="rId22" w:history="1">
        <w:r w:rsidR="00B278F6" w:rsidRPr="00B278F6">
          <w:rPr>
            <w:color w:val="0000FF"/>
            <w:u w:val="single"/>
            <w:rtl/>
          </w:rPr>
          <w:t>ת"פ (מח' מרכז) 25009-02-23</w:t>
        </w:r>
      </w:hyperlink>
      <w:r>
        <w:rPr>
          <w:rFonts w:hint="cs"/>
          <w:rtl/>
        </w:rPr>
        <w:t xml:space="preserve"> </w:t>
      </w:r>
      <w:r>
        <w:rPr>
          <w:rFonts w:hint="cs"/>
          <w:b/>
          <w:bCs/>
          <w:rtl/>
        </w:rPr>
        <w:t xml:space="preserve">מדינת ישראל נ' אלדראגה </w:t>
      </w:r>
      <w:r>
        <w:rPr>
          <w:rFonts w:hint="cs"/>
          <w:rtl/>
        </w:rPr>
        <w:t xml:space="preserve">(גזר דיני מיום 14.2.24) הורשע הנאשם בעבירת נשיאה והובלה נשק ותחמושת – אקדח ומחסנית, על גופו נמצאה תחמושת תואמת. נקבע מתחם ענישה הנע בין 40-20 חודשים. בהתחשב בגילו הצעיר, עברו הנקי, שמירתו על אורח חיים יציב והליך טיפולי ראשוני שעבר במסגרת שירות המבחן, נדון למאסר בן 20 חודשים; </w:t>
      </w:r>
    </w:p>
    <w:p w14:paraId="49E9DB55" w14:textId="77777777" w:rsidR="00A35722" w:rsidRDefault="00A35722" w:rsidP="00A35722">
      <w:pPr>
        <w:pStyle w:val="a"/>
        <w:numPr>
          <w:ilvl w:val="0"/>
          <w:numId w:val="0"/>
        </w:numPr>
        <w:tabs>
          <w:tab w:val="left" w:pos="720"/>
        </w:tabs>
        <w:ind w:left="720" w:right="0"/>
        <w:jc w:val="both"/>
        <w:rPr>
          <w:rtl/>
        </w:rPr>
      </w:pPr>
      <w:r>
        <w:rPr>
          <w:rFonts w:ascii="Arial" w:hAnsi="Arial"/>
          <w:rtl/>
        </w:rPr>
        <w:t>ב</w:t>
      </w:r>
      <w:hyperlink r:id="rId23" w:history="1">
        <w:r w:rsidR="00B278F6" w:rsidRPr="00B278F6">
          <w:rPr>
            <w:rFonts w:ascii="Arial" w:hAnsi="Arial"/>
            <w:color w:val="0000FF"/>
            <w:u w:val="single"/>
            <w:rtl/>
          </w:rPr>
          <w:t>ת"פ (מח' מרכז) 38050-03-21</w:t>
        </w:r>
      </w:hyperlink>
      <w:r>
        <w:rPr>
          <w:rFonts w:ascii="Arial" w:hAnsi="Arial"/>
          <w:rtl/>
        </w:rPr>
        <w:t xml:space="preserve"> </w:t>
      </w:r>
      <w:r>
        <w:rPr>
          <w:rFonts w:ascii="Arial" w:hAnsi="Arial"/>
          <w:b/>
          <w:bCs/>
          <w:rtl/>
        </w:rPr>
        <w:t xml:space="preserve">מדינת ישראל נ' ג'אבר ואח' </w:t>
      </w:r>
      <w:r>
        <w:rPr>
          <w:rFonts w:ascii="Arial" w:hAnsi="Arial"/>
          <w:rtl/>
        </w:rPr>
        <w:t>(גזר דיני מיום 28.11.22) הורשע הנאשם 2 בעבירת הובלת נשק ותחמושת – אקדח גנוב ושלוש מחסניות גנובות, תואמות ומלאות בתוך ארגז כלים סגור ברכב. נקבע מתחם ענישה הנע בין 40-20 חודשים. בהתחשב בשתי הרשעותיו הקודמות בעבירות רכוש, נסיבות חייו הלא פשוטות ומעצרו הממושך נדון למאסר בן 20 חודשים.</w:t>
      </w:r>
      <w:r>
        <w:rPr>
          <w:rFonts w:eastAsia="David"/>
          <w:rtl/>
        </w:rPr>
        <w:t xml:space="preserve"> אף הפסיקה שאליה הפנתה ההגנה (סעיף 6 לטיעון הכתוב) מתיישבת עם רמת הענישה שפורטה.</w:t>
      </w:r>
    </w:p>
    <w:p w14:paraId="2B903681" w14:textId="77777777" w:rsidR="00A35722" w:rsidRDefault="00A35722" w:rsidP="00A35722">
      <w:pPr>
        <w:pStyle w:val="a"/>
        <w:numPr>
          <w:ilvl w:val="0"/>
          <w:numId w:val="0"/>
        </w:numPr>
        <w:tabs>
          <w:tab w:val="left" w:pos="720"/>
        </w:tabs>
        <w:ind w:left="720" w:right="0"/>
        <w:jc w:val="both"/>
        <w:rPr>
          <w:rtl/>
        </w:rPr>
      </w:pPr>
    </w:p>
    <w:p w14:paraId="5687B88C" w14:textId="77777777" w:rsidR="00A35722" w:rsidRDefault="00A35722" w:rsidP="00A35722">
      <w:pPr>
        <w:pStyle w:val="a"/>
        <w:numPr>
          <w:ilvl w:val="0"/>
          <w:numId w:val="0"/>
        </w:numPr>
        <w:tabs>
          <w:tab w:val="left" w:pos="720"/>
        </w:tabs>
        <w:ind w:left="720" w:right="0"/>
        <w:jc w:val="both"/>
        <w:rPr>
          <w:rFonts w:eastAsia="David"/>
          <w:b/>
          <w:bCs/>
          <w:rtl/>
        </w:rPr>
      </w:pPr>
      <w:r>
        <w:rPr>
          <w:rtl/>
        </w:rPr>
        <w:t>עוד נתתי דעתי לכך שהנאשם הורשע בנשיאת נשק מסוג אקדח ולא נשק התקפי מסוג רובה, שלו מייחסת הפסיקה משנה חומרה ופוטנציאל קטלני גבוה (</w:t>
      </w:r>
      <w:hyperlink r:id="rId24" w:history="1">
        <w:r w:rsidR="00B278F6" w:rsidRPr="00B278F6">
          <w:rPr>
            <w:color w:val="0000FF"/>
            <w:u w:val="single"/>
            <w:rtl/>
          </w:rPr>
          <w:t>ע"פ 1695/22</w:t>
        </w:r>
      </w:hyperlink>
      <w:r>
        <w:rPr>
          <w:rtl/>
        </w:rPr>
        <w:t xml:space="preserve"> </w:t>
      </w:r>
      <w:r>
        <w:rPr>
          <w:b/>
          <w:bCs/>
          <w:rtl/>
        </w:rPr>
        <w:t xml:space="preserve">מדינת ישראל נ' מוחמד גנאים ואח' </w:t>
      </w:r>
      <w:r>
        <w:rPr>
          <w:rtl/>
        </w:rPr>
        <w:t xml:space="preserve">(29.3.2022). </w:t>
      </w:r>
    </w:p>
    <w:p w14:paraId="2FBFA9DA" w14:textId="77777777" w:rsidR="00A35722" w:rsidRDefault="00A35722" w:rsidP="00A35722">
      <w:pPr>
        <w:pStyle w:val="a"/>
        <w:numPr>
          <w:ilvl w:val="0"/>
          <w:numId w:val="0"/>
        </w:numPr>
        <w:tabs>
          <w:tab w:val="left" w:pos="720"/>
        </w:tabs>
        <w:ind w:left="720" w:right="0"/>
        <w:jc w:val="both"/>
        <w:rPr>
          <w:rFonts w:eastAsia="David"/>
          <w:b/>
          <w:bCs/>
          <w:rtl/>
        </w:rPr>
      </w:pPr>
    </w:p>
    <w:p w14:paraId="66E3E59D" w14:textId="77777777" w:rsidR="00A35722" w:rsidRDefault="00A35722" w:rsidP="00A35722">
      <w:pPr>
        <w:pStyle w:val="a"/>
        <w:numPr>
          <w:ilvl w:val="0"/>
          <w:numId w:val="2"/>
        </w:numPr>
        <w:tabs>
          <w:tab w:val="left" w:pos="720"/>
        </w:tabs>
        <w:spacing w:after="160"/>
        <w:ind w:right="0"/>
        <w:jc w:val="both"/>
        <w:rPr>
          <w:b/>
          <w:bCs/>
          <w:u w:val="single"/>
          <w:rtl/>
        </w:rPr>
      </w:pPr>
      <w:r>
        <w:rPr>
          <w:rFonts w:eastAsia="David"/>
          <w:rtl/>
        </w:rPr>
        <w:t xml:space="preserve">בהתחשב במידת הפגיעה בערכים המוגנים ומדיניות הענישה הנוהגת, לאחר שבחנתי את נסיבות ביצוע העבירה, מצאתי לקבוע </w:t>
      </w:r>
      <w:r>
        <w:rPr>
          <w:rFonts w:eastAsia="David"/>
          <w:b/>
          <w:bCs/>
          <w:rtl/>
        </w:rPr>
        <w:t>מתחם ענישה הנע בין 20-40 חודשי מאסר בפועל</w:t>
      </w:r>
      <w:r>
        <w:rPr>
          <w:rFonts w:eastAsia="David"/>
          <w:rtl/>
        </w:rPr>
        <w:t xml:space="preserve">. </w:t>
      </w:r>
    </w:p>
    <w:p w14:paraId="4FEC9492" w14:textId="77777777" w:rsidR="00A35722" w:rsidRDefault="00A35722" w:rsidP="00A35722">
      <w:pPr>
        <w:pStyle w:val="a"/>
        <w:numPr>
          <w:ilvl w:val="0"/>
          <w:numId w:val="0"/>
        </w:numPr>
        <w:tabs>
          <w:tab w:val="left" w:pos="720"/>
        </w:tabs>
        <w:spacing w:after="160"/>
        <w:ind w:left="720" w:right="0"/>
        <w:jc w:val="both"/>
        <w:rPr>
          <w:b/>
          <w:bCs/>
          <w:u w:val="single"/>
        </w:rPr>
      </w:pPr>
    </w:p>
    <w:p w14:paraId="420C8B64" w14:textId="77777777" w:rsidR="00A35722" w:rsidRDefault="00A35722" w:rsidP="00A35722">
      <w:pPr>
        <w:pStyle w:val="a"/>
        <w:numPr>
          <w:ilvl w:val="0"/>
          <w:numId w:val="0"/>
        </w:numPr>
        <w:tabs>
          <w:tab w:val="left" w:pos="720"/>
        </w:tabs>
        <w:spacing w:after="160"/>
        <w:ind w:left="720" w:right="0"/>
        <w:jc w:val="both"/>
        <w:rPr>
          <w:b/>
          <w:bCs/>
          <w:u w:val="single"/>
        </w:rPr>
      </w:pPr>
      <w:r>
        <w:rPr>
          <w:b/>
          <w:bCs/>
          <w:u w:val="single"/>
          <w:rtl/>
        </w:rPr>
        <w:t>גזירת העונש המתאים לנאשם</w:t>
      </w:r>
    </w:p>
    <w:p w14:paraId="764C59CF" w14:textId="77777777" w:rsidR="00A35722" w:rsidRDefault="00A35722" w:rsidP="00A35722">
      <w:pPr>
        <w:pStyle w:val="aa"/>
        <w:numPr>
          <w:ilvl w:val="0"/>
          <w:numId w:val="2"/>
        </w:numPr>
        <w:spacing w:after="160" w:line="360" w:lineRule="auto"/>
        <w:jc w:val="both"/>
      </w:pPr>
      <w:r>
        <w:rPr>
          <w:rFonts w:hint="cs"/>
          <w:rtl/>
        </w:rPr>
        <w:t xml:space="preserve">הנאשם בן 22, לחובתו הרשעה קודמת (2020, בהיותו בן 17) בעבירת החזקת נשק מסוג </w:t>
      </w:r>
      <w:r>
        <w:rPr>
          <w:rFonts w:hint="cs"/>
          <w:rtl/>
        </w:rPr>
        <w:br/>
        <w:t xml:space="preserve">"תת מקלע" מאולתר בביתו. בית המשפט לנוער מצא להקל עם הנאשם נוכח גילו ושיתוף הפעולה עם גורמי הטיפול והסתפק בענישה מקלה של צו של"צ וענישה נלווית. ערעור שהגישה המדינה התקבל, עונשו הוחמר והוטלו עליו 6 חודשי עבודות שירות תחת צו השל"צ ומאסר על תנאי. את המעשה בתיק שבפנינו ביצע הנאשם שבועיים בלבד לאחר תום תקופת התנאי שהושתה עליו, ללמדנו כי לא מדובר במעידה חד פעמית אלא במי שמעורב בעולם הנשק הבלתי חוקי ובעל נגישות לנשק. </w:t>
      </w:r>
    </w:p>
    <w:p w14:paraId="6A1E5C46" w14:textId="77777777" w:rsidR="00A35722" w:rsidRDefault="00A35722" w:rsidP="00A35722">
      <w:pPr>
        <w:pStyle w:val="aa"/>
        <w:spacing w:after="160" w:line="360" w:lineRule="auto"/>
        <w:jc w:val="both"/>
        <w:rPr>
          <w:rtl/>
        </w:rPr>
      </w:pPr>
    </w:p>
    <w:p w14:paraId="29C6CFDC" w14:textId="77777777" w:rsidR="00A35722" w:rsidRDefault="00A35722" w:rsidP="00A35722">
      <w:pPr>
        <w:pStyle w:val="aa"/>
        <w:numPr>
          <w:ilvl w:val="0"/>
          <w:numId w:val="2"/>
        </w:numPr>
        <w:spacing w:after="160" w:line="360" w:lineRule="auto"/>
        <w:jc w:val="both"/>
        <w:rPr>
          <w:rtl/>
        </w:rPr>
      </w:pPr>
      <w:r>
        <w:rPr>
          <w:rFonts w:hint="cs"/>
          <w:rtl/>
        </w:rPr>
        <w:t xml:space="preserve">לאחר ששקלתי את כלל השיקולים, מצאתי ליתן משקל לסיכון הנשקף מהנאשם, לעברו הפלילי ולשיקולי ההרתעה. מאידך אתחשב בגילו הצעיר של הנאשם, הודאתו, היותו עצור לראשונה בחייו ומצבה הרפואי המורכב של אמו ולמקם את עונשו בגבול העליון של חלקו התחתון של מתחם הענישה. עוד אשית עליו ענישה מותנית וקנס. </w:t>
      </w:r>
    </w:p>
    <w:p w14:paraId="4B20EA03" w14:textId="77777777" w:rsidR="00A35722" w:rsidRDefault="00A35722" w:rsidP="00A35722">
      <w:pPr>
        <w:pStyle w:val="aa"/>
        <w:spacing w:after="160" w:line="360" w:lineRule="auto"/>
        <w:jc w:val="both"/>
      </w:pPr>
      <w:r>
        <w:rPr>
          <w:rFonts w:hint="cs"/>
          <w:rtl/>
        </w:rPr>
        <w:t xml:space="preserve">אשר לחילוט הרכב- ברכב הובל הנשק ועל כן הונח בסיס לחלטו. מצאתי להתחשב בפגיעה במשפחת הנאשם ולפיכך בכפוף להפקדה של 40,000 ₪ יושב הרכב למשפחת הנאשם. </w:t>
      </w:r>
    </w:p>
    <w:p w14:paraId="48BE4CAE" w14:textId="77777777" w:rsidR="00A35722" w:rsidRDefault="00A35722" w:rsidP="00A35722">
      <w:pPr>
        <w:pStyle w:val="aa"/>
        <w:rPr>
          <w:b/>
          <w:bCs/>
          <w:u w:val="single"/>
        </w:rPr>
      </w:pPr>
    </w:p>
    <w:p w14:paraId="47909603" w14:textId="77777777" w:rsidR="00A35722" w:rsidRDefault="00A35722" w:rsidP="00A35722">
      <w:pPr>
        <w:spacing w:after="160" w:line="360" w:lineRule="auto"/>
        <w:jc w:val="both"/>
        <w:rPr>
          <w:rtl/>
        </w:rPr>
      </w:pPr>
      <w:r>
        <w:rPr>
          <w:rFonts w:hint="cs"/>
          <w:b/>
          <w:bCs/>
          <w:u w:val="single"/>
          <w:rtl/>
        </w:rPr>
        <w:t>סוף דבר</w:t>
      </w:r>
    </w:p>
    <w:p w14:paraId="10D7D306" w14:textId="77777777" w:rsidR="00A35722" w:rsidRDefault="00A35722" w:rsidP="00A35722">
      <w:pPr>
        <w:pStyle w:val="aa"/>
        <w:numPr>
          <w:ilvl w:val="0"/>
          <w:numId w:val="2"/>
        </w:numPr>
        <w:spacing w:after="160" w:line="360" w:lineRule="auto"/>
        <w:jc w:val="both"/>
        <w:rPr>
          <w:b/>
          <w:bCs/>
          <w:rtl/>
        </w:rPr>
      </w:pPr>
      <w:r>
        <w:rPr>
          <w:rFonts w:hint="cs"/>
          <w:b/>
          <w:bCs/>
          <w:rtl/>
        </w:rPr>
        <w:t>אני גוזרת על הנאשם את העונשים הבאים:</w:t>
      </w:r>
    </w:p>
    <w:p w14:paraId="42C7502A" w14:textId="77777777" w:rsidR="00A35722" w:rsidRDefault="00A35722" w:rsidP="00A35722">
      <w:pPr>
        <w:pStyle w:val="aa"/>
      </w:pPr>
    </w:p>
    <w:p w14:paraId="735B43EE" w14:textId="77777777" w:rsidR="00A35722" w:rsidRDefault="00A35722" w:rsidP="00A35722">
      <w:pPr>
        <w:pStyle w:val="aa"/>
        <w:numPr>
          <w:ilvl w:val="0"/>
          <w:numId w:val="3"/>
        </w:numPr>
        <w:spacing w:line="360" w:lineRule="auto"/>
        <w:jc w:val="both"/>
        <w:rPr>
          <w:rtl/>
        </w:rPr>
      </w:pPr>
      <w:r>
        <w:rPr>
          <w:rFonts w:hint="cs"/>
          <w:b/>
          <w:bCs/>
          <w:rtl/>
        </w:rPr>
        <w:t>27 חודשי מאסר</w:t>
      </w:r>
      <w:r>
        <w:rPr>
          <w:rFonts w:hint="cs"/>
          <w:rtl/>
        </w:rPr>
        <w:t xml:space="preserve"> החל מיום מעצרו 15.7.23. </w:t>
      </w:r>
    </w:p>
    <w:p w14:paraId="0F49F827" w14:textId="77777777" w:rsidR="00A35722" w:rsidRDefault="00A35722" w:rsidP="00A35722">
      <w:pPr>
        <w:pStyle w:val="aa"/>
        <w:numPr>
          <w:ilvl w:val="0"/>
          <w:numId w:val="3"/>
        </w:numPr>
        <w:spacing w:after="160" w:line="360" w:lineRule="auto"/>
        <w:jc w:val="both"/>
      </w:pPr>
      <w:r>
        <w:rPr>
          <w:rFonts w:hint="cs"/>
          <w:rtl/>
        </w:rPr>
        <w:t xml:space="preserve">מאסר על תנאי בן 10 חודשים לבל יעבור הנאשם עבירת נשק תוך 3 שנים מיום שחרורו ממאסר. </w:t>
      </w:r>
    </w:p>
    <w:p w14:paraId="23C198DB" w14:textId="77777777" w:rsidR="00A35722" w:rsidRDefault="00A35722" w:rsidP="00A35722">
      <w:pPr>
        <w:pStyle w:val="aa"/>
        <w:numPr>
          <w:ilvl w:val="0"/>
          <w:numId w:val="3"/>
        </w:numPr>
        <w:spacing w:after="160" w:line="360" w:lineRule="auto"/>
        <w:jc w:val="both"/>
      </w:pPr>
      <w:r>
        <w:rPr>
          <w:rFonts w:hint="cs"/>
          <w:rtl/>
        </w:rPr>
        <w:t xml:space="preserve">קנס בסך 4,000 ₪ או 30 ימי מאסר. הקנס ישולם בחמישה תשלומים שווים ורצופים החל מיום 15.4.24. </w:t>
      </w:r>
    </w:p>
    <w:p w14:paraId="5511D53C" w14:textId="77777777" w:rsidR="00A35722" w:rsidRDefault="00A35722" w:rsidP="00A35722">
      <w:pPr>
        <w:pStyle w:val="aa"/>
        <w:numPr>
          <w:ilvl w:val="0"/>
          <w:numId w:val="3"/>
        </w:numPr>
        <w:spacing w:after="160" w:line="360" w:lineRule="auto"/>
        <w:jc w:val="both"/>
      </w:pPr>
      <w:r>
        <w:rPr>
          <w:rFonts w:hint="cs"/>
          <w:rtl/>
        </w:rPr>
        <w:t xml:space="preserve">רכב סקודה ל.ז. 4324838 ישוחרר בכפוף להפקדת 40,000 ₪ עד ליום 1.4.24 לנאשם או למי מטעמו.  ככל שלא יופקד הסכום האמור מורה על חילוטו. </w:t>
      </w:r>
    </w:p>
    <w:p w14:paraId="282E4A2C" w14:textId="77777777" w:rsidR="00A35722" w:rsidRDefault="00A35722" w:rsidP="00A35722">
      <w:pPr>
        <w:pStyle w:val="aa"/>
        <w:spacing w:after="160" w:line="360" w:lineRule="auto"/>
        <w:ind w:left="1080"/>
        <w:jc w:val="both"/>
      </w:pPr>
    </w:p>
    <w:p w14:paraId="12E038A1" w14:textId="77777777" w:rsidR="00A35722" w:rsidRDefault="00A35722" w:rsidP="00A35722">
      <w:pPr>
        <w:spacing w:after="160" w:line="360" w:lineRule="auto"/>
        <w:jc w:val="both"/>
        <w:rPr>
          <w:b/>
          <w:bCs/>
          <w:rtl/>
        </w:rPr>
      </w:pPr>
      <w:r>
        <w:rPr>
          <w:rFonts w:hint="cs"/>
          <w:b/>
          <w:bCs/>
          <w:rtl/>
        </w:rPr>
        <w:t>הנשק והתחמושת -יושמדו</w:t>
      </w:r>
    </w:p>
    <w:p w14:paraId="3EE92645" w14:textId="77777777" w:rsidR="00A35722" w:rsidRDefault="00A35722" w:rsidP="00A35722">
      <w:pPr>
        <w:spacing w:line="360" w:lineRule="auto"/>
        <w:jc w:val="both"/>
        <w:rPr>
          <w:b/>
          <w:bCs/>
        </w:rPr>
      </w:pPr>
    </w:p>
    <w:p w14:paraId="116DFE3C" w14:textId="77777777" w:rsidR="00A35722" w:rsidRDefault="00A35722" w:rsidP="00A35722">
      <w:pPr>
        <w:spacing w:line="360" w:lineRule="auto"/>
        <w:jc w:val="both"/>
        <w:rPr>
          <w:b/>
          <w:bCs/>
          <w:rtl/>
        </w:rPr>
      </w:pPr>
      <w:r>
        <w:rPr>
          <w:rFonts w:hint="cs"/>
          <w:b/>
          <w:bCs/>
          <w:rtl/>
        </w:rPr>
        <w:t xml:space="preserve">זכות ערעור לבית המשפט העליון תוך 45 יום. </w:t>
      </w:r>
    </w:p>
    <w:p w14:paraId="43BEFD1E" w14:textId="77777777" w:rsidR="00A35722" w:rsidRPr="00B278F6" w:rsidRDefault="00B278F6" w:rsidP="00A35722">
      <w:pPr>
        <w:pStyle w:val="Ruller40"/>
        <w:textAlignment w:val="baseline"/>
        <w:rPr>
          <w:rFonts w:ascii="Times New Roman" w:hAnsi="Times New Roman" w:cs="David"/>
          <w:color w:val="FFFFFF"/>
          <w:spacing w:val="0"/>
          <w:sz w:val="2"/>
          <w:szCs w:val="2"/>
        </w:rPr>
      </w:pPr>
      <w:r w:rsidRPr="00B278F6">
        <w:rPr>
          <w:rFonts w:ascii="Times New Roman" w:hAnsi="Times New Roman" w:cs="David"/>
          <w:color w:val="FFFFFF"/>
          <w:spacing w:val="0"/>
          <w:sz w:val="2"/>
          <w:szCs w:val="2"/>
          <w:rtl/>
        </w:rPr>
        <w:t>5129371</w:t>
      </w:r>
    </w:p>
    <w:p w14:paraId="11014004" w14:textId="77777777" w:rsidR="00A35722" w:rsidRPr="00B278F6" w:rsidRDefault="00B278F6" w:rsidP="00A35722">
      <w:pPr>
        <w:pStyle w:val="Ruller40"/>
        <w:textAlignment w:val="baseline"/>
        <w:rPr>
          <w:rFonts w:ascii="Times New Roman" w:hAnsi="Times New Roman" w:cs="David"/>
          <w:color w:val="FFFFFF"/>
          <w:spacing w:val="0"/>
          <w:sz w:val="2"/>
          <w:szCs w:val="2"/>
          <w:rtl/>
        </w:rPr>
      </w:pPr>
      <w:r w:rsidRPr="00B278F6">
        <w:rPr>
          <w:rFonts w:ascii="Times New Roman" w:hAnsi="Times New Roman" w:cs="David"/>
          <w:color w:val="FFFFFF"/>
          <w:spacing w:val="0"/>
          <w:sz w:val="2"/>
          <w:szCs w:val="2"/>
          <w:rtl/>
        </w:rPr>
        <w:t>54678313</w:t>
      </w:r>
    </w:p>
    <w:p w14:paraId="7801A44E" w14:textId="77777777" w:rsidR="00A35722" w:rsidRPr="000F2247" w:rsidRDefault="00A35722" w:rsidP="00A35722">
      <w:pPr>
        <w:rPr>
          <w:rFonts w:ascii="Arial" w:hAnsi="Arial"/>
          <w:b/>
          <w:bCs/>
          <w:sz w:val="26"/>
          <w:szCs w:val="26"/>
          <w:rtl/>
        </w:rPr>
      </w:pPr>
    </w:p>
    <w:p w14:paraId="72092FC8" w14:textId="77777777" w:rsidR="00A35722" w:rsidRPr="000F2247" w:rsidRDefault="00B278F6" w:rsidP="00A3572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ל' אדר א' תשפ"ד, 10 מרץ 2024, במעמד הצדדים. </w:t>
      </w:r>
      <w:bookmarkEnd w:id="8"/>
      <w:r w:rsidR="00A35722">
        <w:rPr>
          <w:rFonts w:ascii="Arial" w:hAnsi="Arial"/>
          <w:b/>
          <w:bCs/>
          <w:sz w:val="26"/>
          <w:szCs w:val="26"/>
          <w:rtl/>
        </w:rPr>
        <w:tab/>
      </w:r>
      <w:r w:rsidR="00A35722">
        <w:rPr>
          <w:rFonts w:ascii="Arial" w:hAnsi="Arial"/>
          <w:b/>
          <w:bCs/>
          <w:sz w:val="26"/>
          <w:szCs w:val="26"/>
          <w:rtl/>
        </w:rPr>
        <w:tab/>
      </w:r>
      <w:r w:rsidR="00A35722">
        <w:rPr>
          <w:rFonts w:ascii="Arial" w:hAnsi="Arial"/>
          <w:b/>
          <w:bCs/>
          <w:sz w:val="26"/>
          <w:szCs w:val="26"/>
          <w:rtl/>
        </w:rPr>
        <w:tab/>
      </w:r>
      <w:r w:rsidR="00A35722">
        <w:rPr>
          <w:rFonts w:ascii="Arial" w:hAnsi="Arial"/>
          <w:b/>
          <w:bCs/>
          <w:sz w:val="26"/>
          <w:szCs w:val="26"/>
          <w:rtl/>
        </w:rPr>
        <w:tab/>
      </w:r>
      <w:r w:rsidR="00A35722">
        <w:rPr>
          <w:rFonts w:ascii="Arial" w:hAnsi="Arial"/>
          <w:b/>
          <w:bCs/>
          <w:sz w:val="26"/>
          <w:szCs w:val="26"/>
          <w:rtl/>
        </w:rPr>
        <w:tab/>
      </w:r>
      <w:r w:rsidR="00A35722">
        <w:rPr>
          <w:rFonts w:ascii="Arial" w:hAnsi="Arial"/>
          <w:b/>
          <w:bCs/>
          <w:sz w:val="26"/>
          <w:szCs w:val="26"/>
          <w:rtl/>
        </w:rPr>
        <w:tab/>
      </w:r>
      <w:r w:rsidR="00A35722">
        <w:rPr>
          <w:rFonts w:ascii="Arial" w:hAnsi="Arial"/>
          <w:b/>
          <w:bCs/>
          <w:sz w:val="26"/>
          <w:szCs w:val="26"/>
          <w:rtl/>
        </w:rPr>
        <w:tab/>
      </w:r>
      <w:r w:rsidR="00A35722">
        <w:rPr>
          <w:rFonts w:ascii="Arial" w:hAnsi="Arial" w:hint="cs"/>
          <w:b/>
          <w:bCs/>
          <w:sz w:val="26"/>
          <w:szCs w:val="26"/>
          <w:rtl/>
        </w:rPr>
        <w:t xml:space="preserve">         </w:t>
      </w:r>
    </w:p>
    <w:p w14:paraId="657AF7C7" w14:textId="77777777" w:rsidR="00A35722" w:rsidRPr="000F2247" w:rsidRDefault="00A35722" w:rsidP="00B278F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9806B54" w14:textId="77777777" w:rsidR="00A35722" w:rsidRPr="007C390E" w:rsidRDefault="007C390E" w:rsidP="00A35722">
      <w:pPr>
        <w:jc w:val="center"/>
        <w:rPr>
          <w:rFonts w:ascii="Arial" w:hAnsi="Arial"/>
          <w:b/>
          <w:bCs/>
          <w:color w:val="FFFFFF"/>
          <w:sz w:val="2"/>
          <w:szCs w:val="2"/>
          <w:rtl/>
        </w:rPr>
      </w:pPr>
      <w:r w:rsidRPr="007C390E">
        <w:rPr>
          <w:rFonts w:ascii="Arial" w:hAnsi="Arial"/>
          <w:b/>
          <w:bCs/>
          <w:color w:val="FFFFFF"/>
          <w:sz w:val="2"/>
          <w:szCs w:val="2"/>
          <w:rtl/>
        </w:rPr>
        <w:t>5129371</w:t>
      </w:r>
    </w:p>
    <w:p w14:paraId="0EA24DC9" w14:textId="77777777" w:rsidR="00B278F6" w:rsidRDefault="00B278F6" w:rsidP="00B278F6">
      <w:pPr>
        <w:rPr>
          <w:rtl/>
        </w:rPr>
      </w:pPr>
    </w:p>
    <w:p w14:paraId="038ECA73" w14:textId="77777777" w:rsidR="00B278F6" w:rsidRDefault="00B278F6" w:rsidP="00B278F6">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17F95A9F" w14:textId="77777777" w:rsidR="007C390E" w:rsidRPr="007C390E" w:rsidRDefault="007C390E" w:rsidP="007C390E">
      <w:pPr>
        <w:keepNext/>
        <w:rPr>
          <w:rFonts w:ascii="David" w:hAnsi="David"/>
          <w:color w:val="000000"/>
          <w:sz w:val="22"/>
          <w:szCs w:val="22"/>
          <w:rtl/>
        </w:rPr>
      </w:pPr>
    </w:p>
    <w:p w14:paraId="54164C1E" w14:textId="77777777" w:rsidR="007C390E" w:rsidRPr="007C390E" w:rsidRDefault="007C390E" w:rsidP="007C390E">
      <w:pPr>
        <w:keepNext/>
        <w:rPr>
          <w:rFonts w:ascii="David" w:hAnsi="David"/>
          <w:color w:val="000000"/>
          <w:sz w:val="22"/>
          <w:szCs w:val="22"/>
          <w:rtl/>
        </w:rPr>
      </w:pPr>
      <w:r w:rsidRPr="007C390E">
        <w:rPr>
          <w:rFonts w:ascii="David" w:hAnsi="David"/>
          <w:color w:val="000000"/>
          <w:sz w:val="22"/>
          <w:szCs w:val="22"/>
          <w:rtl/>
        </w:rPr>
        <w:t>מרב גרינברג 54678313-/</w:t>
      </w:r>
    </w:p>
    <w:p w14:paraId="76730A3D" w14:textId="77777777" w:rsidR="00B278F6" w:rsidRPr="00B278F6" w:rsidRDefault="007C390E" w:rsidP="007C390E">
      <w:pPr>
        <w:rPr>
          <w:color w:val="0000FF"/>
          <w:u w:val="single"/>
        </w:rPr>
      </w:pPr>
      <w:r w:rsidRPr="007C390E">
        <w:rPr>
          <w:color w:val="000000"/>
          <w:u w:val="single"/>
          <w:rtl/>
        </w:rPr>
        <w:t>נוסח מסמך זה כפוף לשינויי ניסוח ועריכה</w:t>
      </w:r>
    </w:p>
    <w:sectPr w:rsidR="00B278F6" w:rsidRPr="00B278F6" w:rsidSect="007C390E">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BC266" w14:textId="77777777" w:rsidR="00261766" w:rsidRDefault="00261766" w:rsidP="0059160D">
      <w:r>
        <w:separator/>
      </w:r>
    </w:p>
  </w:endnote>
  <w:endnote w:type="continuationSeparator" w:id="0">
    <w:p w14:paraId="2EC8674A" w14:textId="77777777" w:rsidR="00261766" w:rsidRDefault="00261766" w:rsidP="00591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569A8" w14:textId="77777777" w:rsidR="007C390E" w:rsidRDefault="007C390E" w:rsidP="007C390E">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7F35694" w14:textId="77777777" w:rsidR="00D71ED6" w:rsidRPr="007C390E" w:rsidRDefault="007C390E" w:rsidP="007C390E">
    <w:pPr>
      <w:pStyle w:val="a6"/>
      <w:pBdr>
        <w:top w:val="single" w:sz="4" w:space="1" w:color="auto"/>
        <w:between w:val="single" w:sz="4" w:space="0" w:color="auto"/>
      </w:pBdr>
      <w:spacing w:after="60"/>
      <w:jc w:val="center"/>
      <w:rPr>
        <w:rFonts w:ascii="FrankRuehl" w:hAnsi="FrankRuehl" w:cs="FrankRuehl"/>
        <w:color w:val="000000"/>
      </w:rPr>
    </w:pPr>
    <w:r w:rsidRPr="007C39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14782" w14:textId="77777777" w:rsidR="007C390E" w:rsidRDefault="007C390E" w:rsidP="007C390E">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5639">
      <w:rPr>
        <w:rFonts w:ascii="FrankRuehl" w:hAnsi="FrankRuehl" w:cs="FrankRuehl"/>
        <w:noProof/>
        <w:rtl/>
      </w:rPr>
      <w:t>1</w:t>
    </w:r>
    <w:r>
      <w:rPr>
        <w:rFonts w:ascii="FrankRuehl" w:hAnsi="FrankRuehl" w:cs="FrankRuehl"/>
        <w:rtl/>
      </w:rPr>
      <w:fldChar w:fldCharType="end"/>
    </w:r>
  </w:p>
  <w:p w14:paraId="1B314C6D" w14:textId="77777777" w:rsidR="00D71ED6" w:rsidRPr="007C390E" w:rsidRDefault="007C390E" w:rsidP="007C390E">
    <w:pPr>
      <w:pStyle w:val="a6"/>
      <w:pBdr>
        <w:top w:val="single" w:sz="4" w:space="1" w:color="auto"/>
        <w:between w:val="single" w:sz="4" w:space="0" w:color="auto"/>
      </w:pBdr>
      <w:spacing w:after="60"/>
      <w:jc w:val="center"/>
      <w:rPr>
        <w:rFonts w:ascii="FrankRuehl" w:hAnsi="FrankRuehl" w:cs="FrankRuehl"/>
        <w:color w:val="000000"/>
      </w:rPr>
    </w:pPr>
    <w:r w:rsidRPr="007C390E">
      <w:rPr>
        <w:rFonts w:ascii="FrankRuehl" w:hAnsi="FrankRuehl" w:cs="FrankRuehl"/>
        <w:color w:val="000000"/>
      </w:rPr>
      <w:pict w14:anchorId="07F305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9F4F7" w14:textId="77777777" w:rsidR="00261766" w:rsidRDefault="00261766" w:rsidP="0059160D">
      <w:r>
        <w:separator/>
      </w:r>
    </w:p>
  </w:footnote>
  <w:footnote w:type="continuationSeparator" w:id="0">
    <w:p w14:paraId="1F5E04CB" w14:textId="77777777" w:rsidR="00261766" w:rsidRDefault="00261766" w:rsidP="00591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B121F" w14:textId="77777777" w:rsidR="00B278F6" w:rsidRPr="007C390E" w:rsidRDefault="007C390E" w:rsidP="007C390E">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61118-07-23</w:t>
    </w:r>
    <w:r>
      <w:rPr>
        <w:rFonts w:ascii="David" w:hAnsi="David"/>
        <w:color w:val="000000"/>
        <w:sz w:val="22"/>
        <w:szCs w:val="22"/>
        <w:rtl/>
      </w:rPr>
      <w:tab/>
      <w:t xml:space="preserve"> מדינת ישראל נ' מומין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05A62" w14:textId="77777777" w:rsidR="00B278F6" w:rsidRPr="007C390E" w:rsidRDefault="007C390E" w:rsidP="007C390E">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61118-07-23</w:t>
    </w:r>
    <w:r>
      <w:rPr>
        <w:rFonts w:ascii="David" w:hAnsi="David"/>
        <w:color w:val="000000"/>
        <w:sz w:val="22"/>
        <w:szCs w:val="22"/>
        <w:rtl/>
      </w:rPr>
      <w:tab/>
      <w:t xml:space="preserve"> מדינת ישראל נ' מומין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EE34E8DA"/>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6ABE6A52"/>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974230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67427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25282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5722"/>
    <w:rsid w:val="00156A5E"/>
    <w:rsid w:val="0019205A"/>
    <w:rsid w:val="001B5A3B"/>
    <w:rsid w:val="00230322"/>
    <w:rsid w:val="00261766"/>
    <w:rsid w:val="004500DE"/>
    <w:rsid w:val="0059160D"/>
    <w:rsid w:val="007C390E"/>
    <w:rsid w:val="00902385"/>
    <w:rsid w:val="00A35722"/>
    <w:rsid w:val="00AA325E"/>
    <w:rsid w:val="00B25639"/>
    <w:rsid w:val="00B278F6"/>
    <w:rsid w:val="00BC2FC9"/>
    <w:rsid w:val="00C51A51"/>
    <w:rsid w:val="00D71ED6"/>
    <w:rsid w:val="00EB27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0CB0BA"/>
  <w15:chartTrackingRefBased/>
  <w15:docId w15:val="{EAAC1CC9-AD6F-429A-8183-4C50709D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35722"/>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A35722"/>
    <w:pPr>
      <w:tabs>
        <w:tab w:val="center" w:pos="4153"/>
        <w:tab w:val="right" w:pos="8306"/>
      </w:tabs>
    </w:pPr>
  </w:style>
  <w:style w:type="character" w:customStyle="1" w:styleId="a5">
    <w:name w:val="כותרת עליונה תו"/>
    <w:link w:val="a4"/>
    <w:rsid w:val="00A35722"/>
    <w:rPr>
      <w:rFonts w:ascii="Times New Roman" w:eastAsia="Times New Roman" w:hAnsi="Times New Roman" w:cs="David"/>
      <w:sz w:val="24"/>
      <w:szCs w:val="24"/>
    </w:rPr>
  </w:style>
  <w:style w:type="paragraph" w:styleId="a6">
    <w:name w:val="footer"/>
    <w:basedOn w:val="a0"/>
    <w:link w:val="a7"/>
    <w:rsid w:val="00A35722"/>
    <w:pPr>
      <w:tabs>
        <w:tab w:val="center" w:pos="4153"/>
        <w:tab w:val="right" w:pos="8306"/>
      </w:tabs>
    </w:pPr>
  </w:style>
  <w:style w:type="character" w:customStyle="1" w:styleId="a7">
    <w:name w:val="כותרת תחתונה תו"/>
    <w:link w:val="a6"/>
    <w:rsid w:val="00A35722"/>
    <w:rPr>
      <w:rFonts w:ascii="Times New Roman" w:eastAsia="Times New Roman" w:hAnsi="Times New Roman" w:cs="David"/>
      <w:sz w:val="24"/>
      <w:szCs w:val="24"/>
    </w:rPr>
  </w:style>
  <w:style w:type="table" w:styleId="a8">
    <w:name w:val="Table Grid"/>
    <w:basedOn w:val="a2"/>
    <w:rsid w:val="00A3572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A35722"/>
  </w:style>
  <w:style w:type="paragraph" w:styleId="aa">
    <w:name w:val="List Paragraph"/>
    <w:basedOn w:val="a0"/>
    <w:qFormat/>
    <w:rsid w:val="00A35722"/>
    <w:pPr>
      <w:ind w:left="720"/>
      <w:contextualSpacing/>
    </w:pPr>
  </w:style>
  <w:style w:type="paragraph" w:styleId="a">
    <w:name w:val="List Number"/>
    <w:basedOn w:val="a0"/>
    <w:rsid w:val="00A35722"/>
    <w:pPr>
      <w:numPr>
        <w:numId w:val="1"/>
      </w:numPr>
      <w:spacing w:after="120" w:line="360" w:lineRule="auto"/>
      <w:ind w:right="360"/>
    </w:pPr>
  </w:style>
  <w:style w:type="character" w:customStyle="1" w:styleId="Ruller4">
    <w:name w:val="Ruller4 תו"/>
    <w:link w:val="Ruller40"/>
    <w:locked/>
    <w:rsid w:val="00A35722"/>
    <w:rPr>
      <w:rFonts w:ascii="Arial TUR" w:hAnsi="Arial TUR" w:cs="FrankRuehl"/>
      <w:spacing w:val="10"/>
      <w:szCs w:val="28"/>
    </w:rPr>
  </w:style>
  <w:style w:type="paragraph" w:customStyle="1" w:styleId="Ruller40">
    <w:name w:val="Ruller4"/>
    <w:basedOn w:val="a0"/>
    <w:link w:val="Ruller4"/>
    <w:rsid w:val="00A35722"/>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A357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8152132" TargetMode="External"/><Relationship Id="rId18" Type="http://schemas.openxmlformats.org/officeDocument/2006/relationships/hyperlink" Target="http://www.nevo.co.il/case/28883087"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8601157"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7911638" TargetMode="External"/><Relationship Id="rId17" Type="http://schemas.openxmlformats.org/officeDocument/2006/relationships/hyperlink" Target="http://www.nevo.co.il/case/27305799"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5568354" TargetMode="External"/><Relationship Id="rId20" Type="http://schemas.openxmlformats.org/officeDocument/2006/relationships/hyperlink" Target="http://www.nevo.co.il/case/28229995"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894608" TargetMode="External"/><Relationship Id="rId24" Type="http://schemas.openxmlformats.org/officeDocument/2006/relationships/hyperlink" Target="http://www.nevo.co.il/case/28384637" TargetMode="External"/><Relationship Id="rId5" Type="http://schemas.openxmlformats.org/officeDocument/2006/relationships/footnotes" Target="footnotes.xml"/><Relationship Id="rId15" Type="http://schemas.openxmlformats.org/officeDocument/2006/relationships/hyperlink" Target="http://www.nevo.co.il/case/27305799" TargetMode="External"/><Relationship Id="rId23" Type="http://schemas.openxmlformats.org/officeDocument/2006/relationships/hyperlink" Target="http://www.nevo.co.il/case/27481263" TargetMode="External"/><Relationship Id="rId28"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3002424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8452933" TargetMode="External"/><Relationship Id="rId22" Type="http://schemas.openxmlformats.org/officeDocument/2006/relationships/hyperlink" Target="http://www.nevo.co.il/case/29390630"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1488</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8916</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3539058</vt:i4>
      </vt:variant>
      <vt:variant>
        <vt:i4>51</vt:i4>
      </vt:variant>
      <vt:variant>
        <vt:i4>0</vt:i4>
      </vt:variant>
      <vt:variant>
        <vt:i4>5</vt:i4>
      </vt:variant>
      <vt:variant>
        <vt:lpwstr>http://www.nevo.co.il/case/28384637</vt:lpwstr>
      </vt:variant>
      <vt:variant>
        <vt:lpwstr/>
      </vt:variant>
      <vt:variant>
        <vt:i4>3211385</vt:i4>
      </vt:variant>
      <vt:variant>
        <vt:i4>48</vt:i4>
      </vt:variant>
      <vt:variant>
        <vt:i4>0</vt:i4>
      </vt:variant>
      <vt:variant>
        <vt:i4>5</vt:i4>
      </vt:variant>
      <vt:variant>
        <vt:lpwstr>http://www.nevo.co.il/case/27481263</vt:lpwstr>
      </vt:variant>
      <vt:variant>
        <vt:lpwstr/>
      </vt:variant>
      <vt:variant>
        <vt:i4>3276914</vt:i4>
      </vt:variant>
      <vt:variant>
        <vt:i4>45</vt:i4>
      </vt:variant>
      <vt:variant>
        <vt:i4>0</vt:i4>
      </vt:variant>
      <vt:variant>
        <vt:i4>5</vt:i4>
      </vt:variant>
      <vt:variant>
        <vt:lpwstr>http://www.nevo.co.il/case/29390630</vt:lpwstr>
      </vt:variant>
      <vt:variant>
        <vt:lpwstr/>
      </vt:variant>
      <vt:variant>
        <vt:i4>3145853</vt:i4>
      </vt:variant>
      <vt:variant>
        <vt:i4>42</vt:i4>
      </vt:variant>
      <vt:variant>
        <vt:i4>0</vt:i4>
      </vt:variant>
      <vt:variant>
        <vt:i4>5</vt:i4>
      </vt:variant>
      <vt:variant>
        <vt:lpwstr>http://www.nevo.co.il/case/28601157</vt:lpwstr>
      </vt:variant>
      <vt:variant>
        <vt:lpwstr/>
      </vt:variant>
      <vt:variant>
        <vt:i4>3145847</vt:i4>
      </vt:variant>
      <vt:variant>
        <vt:i4>39</vt:i4>
      </vt:variant>
      <vt:variant>
        <vt:i4>0</vt:i4>
      </vt:variant>
      <vt:variant>
        <vt:i4>5</vt:i4>
      </vt:variant>
      <vt:variant>
        <vt:lpwstr>http://www.nevo.co.il/case/28229995</vt:lpwstr>
      </vt:variant>
      <vt:variant>
        <vt:lpwstr/>
      </vt:variant>
      <vt:variant>
        <vt:i4>3342452</vt:i4>
      </vt:variant>
      <vt:variant>
        <vt:i4>36</vt:i4>
      </vt:variant>
      <vt:variant>
        <vt:i4>0</vt:i4>
      </vt:variant>
      <vt:variant>
        <vt:i4>5</vt:i4>
      </vt:variant>
      <vt:variant>
        <vt:lpwstr>http://www.nevo.co.il/case/30024241</vt:lpwstr>
      </vt:variant>
      <vt:variant>
        <vt:lpwstr/>
      </vt:variant>
      <vt:variant>
        <vt:i4>3211380</vt:i4>
      </vt:variant>
      <vt:variant>
        <vt:i4>33</vt:i4>
      </vt:variant>
      <vt:variant>
        <vt:i4>0</vt:i4>
      </vt:variant>
      <vt:variant>
        <vt:i4>5</vt:i4>
      </vt:variant>
      <vt:variant>
        <vt:lpwstr>http://www.nevo.co.il/case/28883087</vt:lpwstr>
      </vt:variant>
      <vt:variant>
        <vt:lpwstr/>
      </vt:variant>
      <vt:variant>
        <vt:i4>3997812</vt:i4>
      </vt:variant>
      <vt:variant>
        <vt:i4>30</vt:i4>
      </vt:variant>
      <vt:variant>
        <vt:i4>0</vt:i4>
      </vt:variant>
      <vt:variant>
        <vt:i4>5</vt:i4>
      </vt:variant>
      <vt:variant>
        <vt:lpwstr>http://www.nevo.co.il/case/27305799</vt:lpwstr>
      </vt:variant>
      <vt:variant>
        <vt:lpwstr/>
      </vt:variant>
      <vt:variant>
        <vt:i4>3407996</vt:i4>
      </vt:variant>
      <vt:variant>
        <vt:i4>27</vt:i4>
      </vt:variant>
      <vt:variant>
        <vt:i4>0</vt:i4>
      </vt:variant>
      <vt:variant>
        <vt:i4>5</vt:i4>
      </vt:variant>
      <vt:variant>
        <vt:lpwstr>http://www.nevo.co.il/case/5568354</vt:lpwstr>
      </vt:variant>
      <vt:variant>
        <vt:lpwstr/>
      </vt:variant>
      <vt:variant>
        <vt:i4>3997812</vt:i4>
      </vt:variant>
      <vt:variant>
        <vt:i4>24</vt:i4>
      </vt:variant>
      <vt:variant>
        <vt:i4>0</vt:i4>
      </vt:variant>
      <vt:variant>
        <vt:i4>5</vt:i4>
      </vt:variant>
      <vt:variant>
        <vt:lpwstr>http://www.nevo.co.il/case/27305799</vt:lpwstr>
      </vt:variant>
      <vt:variant>
        <vt:lpwstr/>
      </vt:variant>
      <vt:variant>
        <vt:i4>3604592</vt:i4>
      </vt:variant>
      <vt:variant>
        <vt:i4>21</vt:i4>
      </vt:variant>
      <vt:variant>
        <vt:i4>0</vt:i4>
      </vt:variant>
      <vt:variant>
        <vt:i4>5</vt:i4>
      </vt:variant>
      <vt:variant>
        <vt:lpwstr>http://www.nevo.co.il/case/28452933</vt:lpwstr>
      </vt:variant>
      <vt:variant>
        <vt:lpwstr/>
      </vt:variant>
      <vt:variant>
        <vt:i4>3276920</vt:i4>
      </vt:variant>
      <vt:variant>
        <vt:i4>18</vt:i4>
      </vt:variant>
      <vt:variant>
        <vt:i4>0</vt:i4>
      </vt:variant>
      <vt:variant>
        <vt:i4>5</vt:i4>
      </vt:variant>
      <vt:variant>
        <vt:lpwstr>http://www.nevo.co.il/case/28152132</vt:lpwstr>
      </vt:variant>
      <vt:variant>
        <vt:lpwstr/>
      </vt:variant>
      <vt:variant>
        <vt:i4>3735668</vt:i4>
      </vt:variant>
      <vt:variant>
        <vt:i4>15</vt:i4>
      </vt:variant>
      <vt:variant>
        <vt:i4>0</vt:i4>
      </vt:variant>
      <vt:variant>
        <vt:i4>5</vt:i4>
      </vt:variant>
      <vt:variant>
        <vt:lpwstr>http://www.nevo.co.il/case/27911638</vt:lpwstr>
      </vt:variant>
      <vt:variant>
        <vt:lpwstr/>
      </vt:variant>
      <vt:variant>
        <vt:i4>4063356</vt:i4>
      </vt:variant>
      <vt:variant>
        <vt:i4>12</vt:i4>
      </vt:variant>
      <vt:variant>
        <vt:i4>0</vt:i4>
      </vt:variant>
      <vt:variant>
        <vt:i4>5</vt:i4>
      </vt:variant>
      <vt:variant>
        <vt:lpwstr>http://www.nevo.co.il/case/27894608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2025-04-25T10:59:00Z</dcterms:created>
  <dcterms:modified xsi:type="dcterms:W3CDTF">2025-04-25T10:59:00Z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61118</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מומין עמאש;אבראהים עמאש </vt:lpwstr>
  </property>
  <property fmtid="{D5CDD505-2E9C-101B-9397-08002B2CF9AE}" pid="10" name="LAWYER">
    <vt:lpwstr>מירי ביטון הראל;סריי עבוד </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20240310</vt:lpwstr>
  </property>
  <property fmtid="{D5CDD505-2E9C-101B-9397-08002B2CF9AE}" pid="14" name="TYPE_N_DATE">
    <vt:lpwstr>39020240310</vt:lpwstr>
  </property>
  <property fmtid="{D5CDD505-2E9C-101B-9397-08002B2CF9AE}" pid="15" name="WORDNUMPAGES">
    <vt:lpwstr>5</vt:lpwstr>
  </property>
  <property fmtid="{D5CDD505-2E9C-101B-9397-08002B2CF9AE}" pid="16" name="TYPE_ABS_DATE">
    <vt:lpwstr>390020240310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27894608;27911638;28152132;28452933;27305799:2;5568354;28883087;30024241;28229995;28601157;29390630;27481263;28384637</vt:lpwstr>
  </property>
  <property fmtid="{D5CDD505-2E9C-101B-9397-08002B2CF9AE}" pid="36" name="LAWLISTTMP1">
    <vt:lpwstr>70301/144.b</vt:lpwstr>
  </property>
</Properties>
</file>