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62CAF" w:rsidRPr="005A7AC4" w14:paraId="04B92B64" w14:textId="77777777" w:rsidTr="00C41BEE">
        <w:trPr>
          <w:trHeight w:hRule="exact" w:val="418"/>
          <w:jc w:val="center"/>
        </w:trPr>
        <w:tc>
          <w:tcPr>
            <w:tcW w:w="8721" w:type="dxa"/>
            <w:gridSpan w:val="2"/>
          </w:tcPr>
          <w:p w14:paraId="43007C9B" w14:textId="77777777" w:rsidR="00662CAF" w:rsidRPr="005A7AC4" w:rsidRDefault="00662CAF" w:rsidP="00FE6F10">
            <w:pPr>
              <w:pStyle w:val="a3"/>
              <w:jc w:val="center"/>
              <w:rPr>
                <w:rFonts w:ascii="Tahoma" w:hAnsi="Tahoma" w:cs="Tahoma"/>
                <w:color w:val="000080"/>
                <w:rtl/>
              </w:rPr>
            </w:pPr>
            <w:bookmarkStart w:id="0" w:name="LastJudge"/>
            <w:r w:rsidRPr="005A7AC4">
              <w:rPr>
                <w:rFonts w:ascii="Tahoma" w:hAnsi="Tahoma" w:cs="Tahoma"/>
                <w:b/>
                <w:bCs/>
                <w:color w:val="000080"/>
                <w:rtl/>
              </w:rPr>
              <w:t>בית המשפט המחוזי בירושלים</w:t>
            </w:r>
          </w:p>
        </w:tc>
      </w:tr>
      <w:tr w:rsidR="00662CAF" w:rsidRPr="005A7AC4" w14:paraId="01650913" w14:textId="77777777" w:rsidTr="00C41BEE">
        <w:trPr>
          <w:trHeight w:val="337"/>
          <w:jc w:val="center"/>
        </w:trPr>
        <w:tc>
          <w:tcPr>
            <w:tcW w:w="5058" w:type="dxa"/>
          </w:tcPr>
          <w:p w14:paraId="4EC25014" w14:textId="77777777" w:rsidR="00662CAF" w:rsidRPr="005A7AC4" w:rsidRDefault="00662CAF" w:rsidP="00FE6F10">
            <w:pPr>
              <w:rPr>
                <w:rFonts w:cs="FrankRuehl"/>
                <w:sz w:val="28"/>
                <w:szCs w:val="28"/>
                <w:rtl/>
              </w:rPr>
            </w:pPr>
            <w:r w:rsidRPr="005A7AC4">
              <w:rPr>
                <w:rFonts w:cs="FrankRuehl"/>
                <w:sz w:val="28"/>
                <w:szCs w:val="28"/>
                <w:rtl/>
              </w:rPr>
              <w:t>ת"פ</w:t>
            </w:r>
            <w:r w:rsidRPr="005A7AC4">
              <w:rPr>
                <w:rFonts w:cs="FrankRuehl" w:hint="cs"/>
                <w:sz w:val="28"/>
                <w:szCs w:val="28"/>
                <w:rtl/>
              </w:rPr>
              <w:t xml:space="preserve"> </w:t>
            </w:r>
            <w:r w:rsidRPr="005A7AC4">
              <w:rPr>
                <w:rFonts w:cs="FrankRuehl"/>
                <w:sz w:val="28"/>
                <w:szCs w:val="28"/>
                <w:rtl/>
              </w:rPr>
              <w:t>67387-08-23</w:t>
            </w:r>
            <w:r w:rsidRPr="005A7AC4">
              <w:rPr>
                <w:rFonts w:cs="FrankRuehl" w:hint="cs"/>
                <w:sz w:val="28"/>
                <w:szCs w:val="28"/>
                <w:rtl/>
              </w:rPr>
              <w:t xml:space="preserve"> </w:t>
            </w:r>
            <w:r w:rsidRPr="005A7AC4">
              <w:rPr>
                <w:rFonts w:cs="FrankRuehl"/>
                <w:sz w:val="28"/>
                <w:szCs w:val="28"/>
                <w:rtl/>
              </w:rPr>
              <w:t>מדינת ישראל נ' רומאן(עציר)</w:t>
            </w:r>
          </w:p>
          <w:p w14:paraId="0F86E450" w14:textId="77777777" w:rsidR="00662CAF" w:rsidRPr="005A7AC4" w:rsidRDefault="00662CAF" w:rsidP="00FE6F10">
            <w:pPr>
              <w:pStyle w:val="a3"/>
              <w:rPr>
                <w:rFonts w:cs="FrankRuehl"/>
                <w:sz w:val="28"/>
                <w:szCs w:val="28"/>
                <w:rtl/>
              </w:rPr>
            </w:pPr>
          </w:p>
        </w:tc>
        <w:tc>
          <w:tcPr>
            <w:tcW w:w="3663" w:type="dxa"/>
          </w:tcPr>
          <w:p w14:paraId="44F18AC2" w14:textId="77777777" w:rsidR="00662CAF" w:rsidRPr="005A7AC4" w:rsidRDefault="00662CAF" w:rsidP="00FE6F10">
            <w:pPr>
              <w:pStyle w:val="a3"/>
              <w:jc w:val="right"/>
              <w:rPr>
                <w:rFonts w:cs="FrankRuehl"/>
                <w:sz w:val="28"/>
                <w:szCs w:val="28"/>
                <w:rtl/>
              </w:rPr>
            </w:pPr>
          </w:p>
        </w:tc>
      </w:tr>
    </w:tbl>
    <w:p w14:paraId="1C19D427" w14:textId="77777777" w:rsidR="00662CAF" w:rsidRPr="005A7AC4" w:rsidRDefault="00662CAF" w:rsidP="00662CAF">
      <w:pPr>
        <w:pStyle w:val="a3"/>
        <w:rPr>
          <w:rtl/>
        </w:rPr>
      </w:pPr>
      <w:r w:rsidRPr="005A7AC4">
        <w:rPr>
          <w:rFonts w:hint="cs"/>
          <w:rtl/>
        </w:rPr>
        <w:t xml:space="preserve"> </w:t>
      </w:r>
    </w:p>
    <w:p w14:paraId="25ECA321" w14:textId="77777777" w:rsidR="00662CAF" w:rsidRPr="005A7AC4" w:rsidRDefault="00662CAF" w:rsidP="00662CAF">
      <w:pPr>
        <w:rPr>
          <w:rtl/>
        </w:rPr>
      </w:pPr>
    </w:p>
    <w:p w14:paraId="023AE87E" w14:textId="77777777" w:rsidR="00662CAF" w:rsidRPr="005A7AC4" w:rsidRDefault="00662CAF" w:rsidP="00662CA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514"/>
        <w:gridCol w:w="5383"/>
      </w:tblGrid>
      <w:tr w:rsidR="00662CAF" w:rsidRPr="005A7AC4" w14:paraId="5A32D219" w14:textId="77777777" w:rsidTr="00662CAF">
        <w:trPr>
          <w:trHeight w:val="295"/>
          <w:jc w:val="center"/>
        </w:trPr>
        <w:tc>
          <w:tcPr>
            <w:tcW w:w="923" w:type="dxa"/>
            <w:tcBorders>
              <w:top w:val="nil"/>
              <w:left w:val="nil"/>
              <w:bottom w:val="nil"/>
              <w:right w:val="nil"/>
            </w:tcBorders>
            <w:shd w:val="clear" w:color="auto" w:fill="auto"/>
          </w:tcPr>
          <w:p w14:paraId="28F5EE26" w14:textId="77777777" w:rsidR="00662CAF" w:rsidRPr="005A7AC4" w:rsidRDefault="00662CAF" w:rsidP="00662CAF">
            <w:pPr>
              <w:jc w:val="both"/>
              <w:rPr>
                <w:rFonts w:ascii="David" w:hAnsi="David"/>
                <w:sz w:val="26"/>
                <w:szCs w:val="26"/>
              </w:rPr>
            </w:pPr>
            <w:r w:rsidRPr="005A7AC4">
              <w:rPr>
                <w:rFonts w:ascii="David" w:hAnsi="David" w:hint="cs"/>
                <w:sz w:val="26"/>
                <w:szCs w:val="26"/>
                <w:rtl/>
              </w:rPr>
              <w:t>ל</w:t>
            </w:r>
            <w:r w:rsidRPr="005A7AC4">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DBDE4C2" w14:textId="77777777" w:rsidR="00662CAF" w:rsidRPr="005A7AC4" w:rsidRDefault="00662CAF" w:rsidP="00FE6F10">
            <w:pPr>
              <w:rPr>
                <w:rFonts w:ascii="David" w:hAnsi="David"/>
                <w:b/>
                <w:bCs/>
                <w:sz w:val="26"/>
                <w:szCs w:val="26"/>
                <w:rtl/>
              </w:rPr>
            </w:pPr>
            <w:r w:rsidRPr="005A7AC4">
              <w:rPr>
                <w:rFonts w:ascii="David" w:hAnsi="David"/>
                <w:b/>
                <w:bCs/>
                <w:sz w:val="26"/>
                <w:szCs w:val="26"/>
                <w:rtl/>
              </w:rPr>
              <w:t>כבוד השופט מרדכי כדורי</w:t>
            </w:r>
          </w:p>
          <w:p w14:paraId="78FDE178" w14:textId="77777777" w:rsidR="00662CAF" w:rsidRPr="005A7AC4" w:rsidRDefault="00662CAF" w:rsidP="00FE6F10">
            <w:pPr>
              <w:rPr>
                <w:rFonts w:ascii="David" w:hAnsi="David"/>
                <w:sz w:val="26"/>
                <w:szCs w:val="26"/>
                <w:rtl/>
              </w:rPr>
            </w:pPr>
          </w:p>
          <w:p w14:paraId="3EBFABE9" w14:textId="77777777" w:rsidR="00662CAF" w:rsidRPr="005A7AC4" w:rsidRDefault="00662CAF" w:rsidP="00662CAF">
            <w:pPr>
              <w:jc w:val="both"/>
              <w:rPr>
                <w:rFonts w:ascii="David" w:hAnsi="David"/>
                <w:sz w:val="26"/>
                <w:szCs w:val="26"/>
              </w:rPr>
            </w:pPr>
          </w:p>
        </w:tc>
      </w:tr>
      <w:tr w:rsidR="00662CAF" w:rsidRPr="005A7AC4" w14:paraId="081B646C" w14:textId="77777777" w:rsidTr="00662CAF">
        <w:trPr>
          <w:trHeight w:val="355"/>
          <w:jc w:val="center"/>
        </w:trPr>
        <w:tc>
          <w:tcPr>
            <w:tcW w:w="923" w:type="dxa"/>
            <w:tcBorders>
              <w:top w:val="nil"/>
              <w:left w:val="nil"/>
              <w:bottom w:val="nil"/>
              <w:right w:val="nil"/>
            </w:tcBorders>
            <w:shd w:val="clear" w:color="auto" w:fill="auto"/>
          </w:tcPr>
          <w:p w14:paraId="6AB2FBB8" w14:textId="77777777" w:rsidR="00662CAF" w:rsidRPr="005A7AC4" w:rsidRDefault="00662CAF" w:rsidP="00662CAF">
            <w:pPr>
              <w:jc w:val="both"/>
              <w:rPr>
                <w:rFonts w:ascii="David" w:hAnsi="David"/>
                <w:sz w:val="26"/>
                <w:szCs w:val="26"/>
              </w:rPr>
            </w:pPr>
            <w:bookmarkStart w:id="1" w:name="FirstAppellant"/>
            <w:bookmarkStart w:id="2" w:name="FirstLawyer"/>
            <w:r w:rsidRPr="005A7AC4">
              <w:rPr>
                <w:rFonts w:ascii="David" w:hAnsi="David"/>
                <w:sz w:val="26"/>
                <w:szCs w:val="26"/>
                <w:rtl/>
              </w:rPr>
              <w:t>בעניין:</w:t>
            </w:r>
          </w:p>
        </w:tc>
        <w:tc>
          <w:tcPr>
            <w:tcW w:w="2514" w:type="dxa"/>
            <w:tcBorders>
              <w:top w:val="nil"/>
              <w:left w:val="nil"/>
              <w:bottom w:val="nil"/>
              <w:right w:val="nil"/>
            </w:tcBorders>
            <w:shd w:val="clear" w:color="auto" w:fill="auto"/>
          </w:tcPr>
          <w:p w14:paraId="6F6FBE99" w14:textId="77777777" w:rsidR="00662CAF" w:rsidRPr="005A7AC4" w:rsidRDefault="00662CAF" w:rsidP="00662CAF">
            <w:pPr>
              <w:suppressLineNumbers/>
              <w:rPr>
                <w:rFonts w:ascii="David" w:hAnsi="David"/>
                <w:sz w:val="26"/>
                <w:szCs w:val="26"/>
              </w:rPr>
            </w:pPr>
          </w:p>
        </w:tc>
        <w:tc>
          <w:tcPr>
            <w:tcW w:w="5383" w:type="dxa"/>
            <w:tcBorders>
              <w:top w:val="nil"/>
              <w:left w:val="nil"/>
              <w:bottom w:val="nil"/>
              <w:right w:val="nil"/>
            </w:tcBorders>
            <w:shd w:val="clear" w:color="auto" w:fill="auto"/>
            <w:vAlign w:val="center"/>
          </w:tcPr>
          <w:p w14:paraId="2CEFDDFB" w14:textId="77777777" w:rsidR="00662CAF" w:rsidRPr="005A7AC4" w:rsidRDefault="00662CAF" w:rsidP="00662CAF">
            <w:pPr>
              <w:suppressLineNumbers/>
              <w:rPr>
                <w:rFonts w:ascii="Arial" w:hAnsi="Arial"/>
                <w:b/>
                <w:bCs/>
                <w:sz w:val="26"/>
                <w:szCs w:val="26"/>
                <w:rtl/>
              </w:rPr>
            </w:pPr>
            <w:r w:rsidRPr="005A7AC4">
              <w:rPr>
                <w:rFonts w:ascii="Arial" w:hAnsi="Arial"/>
                <w:b/>
                <w:bCs/>
                <w:sz w:val="26"/>
                <w:szCs w:val="26"/>
                <w:rtl/>
              </w:rPr>
              <w:t>מדינת ישראל</w:t>
            </w:r>
          </w:p>
          <w:p w14:paraId="0923BD54" w14:textId="77777777" w:rsidR="00662CAF" w:rsidRPr="005A7AC4" w:rsidRDefault="00662CAF" w:rsidP="00662CAF">
            <w:pPr>
              <w:suppressLineNumbers/>
              <w:rPr>
                <w:rFonts w:ascii="Arial" w:hAnsi="Arial"/>
                <w:sz w:val="26"/>
                <w:szCs w:val="26"/>
                <w:rtl/>
              </w:rPr>
            </w:pPr>
            <w:r w:rsidRPr="005A7AC4">
              <w:rPr>
                <w:rFonts w:ascii="Arial" w:hAnsi="Arial"/>
                <w:sz w:val="26"/>
                <w:szCs w:val="26"/>
                <w:rtl/>
              </w:rPr>
              <w:t>ע"י ב"כ עוה"ד</w:t>
            </w:r>
            <w:r w:rsidRPr="005A7AC4">
              <w:rPr>
                <w:rFonts w:ascii="Arial" w:hAnsi="Arial" w:hint="cs"/>
                <w:sz w:val="26"/>
                <w:szCs w:val="26"/>
                <w:rtl/>
              </w:rPr>
              <w:t xml:space="preserve"> ליזו וולפוס, דולי מזעל</w:t>
            </w:r>
          </w:p>
          <w:p w14:paraId="3B22FC82" w14:textId="77777777" w:rsidR="00662CAF" w:rsidRPr="005A7AC4" w:rsidRDefault="00662CAF" w:rsidP="00662CAF">
            <w:pPr>
              <w:suppressLineNumbers/>
            </w:pPr>
            <w:r w:rsidRPr="005A7AC4">
              <w:rPr>
                <w:rFonts w:hint="cs"/>
                <w:rtl/>
              </w:rPr>
              <w:t>מפרקליטות מחוז ירושלים (פלילי)</w:t>
            </w:r>
          </w:p>
          <w:p w14:paraId="483DDB85" w14:textId="77777777" w:rsidR="00662CAF" w:rsidRPr="005A7AC4" w:rsidRDefault="00662CAF" w:rsidP="00662CAF">
            <w:pPr>
              <w:suppressLineNumbers/>
              <w:jc w:val="right"/>
            </w:pPr>
            <w:r w:rsidRPr="005A7AC4">
              <w:rPr>
                <w:rFonts w:ascii="Arial" w:hAnsi="Arial" w:hint="cs"/>
                <w:b/>
                <w:bCs/>
                <w:sz w:val="26"/>
                <w:szCs w:val="26"/>
                <w:rtl/>
              </w:rPr>
              <w:t>ה</w:t>
            </w:r>
            <w:r w:rsidRPr="005A7AC4">
              <w:rPr>
                <w:rFonts w:ascii="Arial" w:hAnsi="Arial"/>
                <w:b/>
                <w:bCs/>
                <w:sz w:val="26"/>
                <w:szCs w:val="26"/>
                <w:rtl/>
              </w:rPr>
              <w:t>מאשימה</w:t>
            </w:r>
          </w:p>
        </w:tc>
      </w:tr>
      <w:bookmarkEnd w:id="1"/>
      <w:bookmarkEnd w:id="2"/>
      <w:tr w:rsidR="00662CAF" w:rsidRPr="005A7AC4" w14:paraId="66942758" w14:textId="77777777" w:rsidTr="00662CAF">
        <w:trPr>
          <w:trHeight w:val="355"/>
          <w:jc w:val="center"/>
        </w:trPr>
        <w:tc>
          <w:tcPr>
            <w:tcW w:w="923" w:type="dxa"/>
            <w:tcBorders>
              <w:top w:val="nil"/>
              <w:left w:val="nil"/>
              <w:bottom w:val="nil"/>
              <w:right w:val="nil"/>
            </w:tcBorders>
            <w:shd w:val="clear" w:color="auto" w:fill="auto"/>
          </w:tcPr>
          <w:p w14:paraId="1DE83451" w14:textId="77777777" w:rsidR="00662CAF" w:rsidRPr="005A7AC4" w:rsidRDefault="00662CAF" w:rsidP="00662CA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02BB9ED" w14:textId="77777777" w:rsidR="00662CAF" w:rsidRPr="005A7AC4" w:rsidRDefault="00662CAF" w:rsidP="00662CAF">
            <w:pPr>
              <w:jc w:val="center"/>
              <w:rPr>
                <w:rFonts w:ascii="David" w:hAnsi="David"/>
                <w:b/>
                <w:bCs/>
                <w:sz w:val="26"/>
                <w:szCs w:val="26"/>
                <w:rtl/>
              </w:rPr>
            </w:pPr>
          </w:p>
          <w:p w14:paraId="5888A345" w14:textId="77777777" w:rsidR="00662CAF" w:rsidRPr="005A7AC4" w:rsidRDefault="00662CAF" w:rsidP="00662CAF">
            <w:pPr>
              <w:jc w:val="center"/>
              <w:rPr>
                <w:rFonts w:ascii="David" w:hAnsi="David"/>
                <w:b/>
                <w:bCs/>
                <w:sz w:val="26"/>
                <w:szCs w:val="26"/>
                <w:rtl/>
              </w:rPr>
            </w:pPr>
            <w:r w:rsidRPr="005A7AC4">
              <w:rPr>
                <w:rFonts w:ascii="David" w:hAnsi="David"/>
                <w:b/>
                <w:bCs/>
                <w:sz w:val="26"/>
                <w:szCs w:val="26"/>
                <w:rtl/>
              </w:rPr>
              <w:t>נגד</w:t>
            </w:r>
          </w:p>
          <w:p w14:paraId="0CEC76BF" w14:textId="77777777" w:rsidR="00662CAF" w:rsidRPr="005A7AC4" w:rsidRDefault="00662CAF" w:rsidP="00662CAF">
            <w:pPr>
              <w:jc w:val="both"/>
              <w:rPr>
                <w:rFonts w:ascii="David" w:hAnsi="David"/>
                <w:sz w:val="26"/>
                <w:szCs w:val="26"/>
              </w:rPr>
            </w:pPr>
          </w:p>
        </w:tc>
      </w:tr>
      <w:tr w:rsidR="00662CAF" w:rsidRPr="005A7AC4" w14:paraId="07850A4A" w14:textId="77777777" w:rsidTr="00662CAF">
        <w:trPr>
          <w:trHeight w:val="355"/>
          <w:jc w:val="center"/>
        </w:trPr>
        <w:tc>
          <w:tcPr>
            <w:tcW w:w="923" w:type="dxa"/>
            <w:tcBorders>
              <w:top w:val="nil"/>
              <w:left w:val="nil"/>
              <w:bottom w:val="nil"/>
              <w:right w:val="nil"/>
            </w:tcBorders>
            <w:shd w:val="clear" w:color="auto" w:fill="auto"/>
          </w:tcPr>
          <w:p w14:paraId="5CB65061" w14:textId="77777777" w:rsidR="00662CAF" w:rsidRPr="005A7AC4" w:rsidRDefault="00662CAF" w:rsidP="00FE6F10">
            <w:pPr>
              <w:rPr>
                <w:rFonts w:ascii="David" w:hAnsi="David"/>
                <w:sz w:val="26"/>
                <w:szCs w:val="26"/>
                <w:rtl/>
              </w:rPr>
            </w:pPr>
          </w:p>
        </w:tc>
        <w:tc>
          <w:tcPr>
            <w:tcW w:w="2514" w:type="dxa"/>
            <w:tcBorders>
              <w:top w:val="nil"/>
              <w:left w:val="nil"/>
              <w:bottom w:val="nil"/>
              <w:right w:val="nil"/>
            </w:tcBorders>
            <w:shd w:val="clear" w:color="auto" w:fill="auto"/>
          </w:tcPr>
          <w:p w14:paraId="59368B47" w14:textId="77777777" w:rsidR="00662CAF" w:rsidRPr="005A7AC4" w:rsidRDefault="00662CAF" w:rsidP="00FE6F10">
            <w:pPr>
              <w:rPr>
                <w:rFonts w:ascii="Arial" w:hAnsi="Arial"/>
                <w:b/>
                <w:bCs/>
                <w:sz w:val="26"/>
                <w:szCs w:val="26"/>
                <w:rtl/>
              </w:rPr>
            </w:pPr>
          </w:p>
        </w:tc>
        <w:tc>
          <w:tcPr>
            <w:tcW w:w="5383" w:type="dxa"/>
            <w:tcBorders>
              <w:top w:val="nil"/>
              <w:left w:val="nil"/>
              <w:bottom w:val="nil"/>
              <w:right w:val="nil"/>
            </w:tcBorders>
            <w:shd w:val="clear" w:color="auto" w:fill="auto"/>
            <w:vAlign w:val="center"/>
          </w:tcPr>
          <w:p w14:paraId="1C8A0E2B" w14:textId="77777777" w:rsidR="00662CAF" w:rsidRPr="005A7AC4" w:rsidRDefault="00662CAF" w:rsidP="00662CAF">
            <w:pPr>
              <w:suppressLineNumbers/>
              <w:rPr>
                <w:rFonts w:ascii="Arial" w:hAnsi="Arial"/>
                <w:b/>
                <w:bCs/>
                <w:sz w:val="26"/>
                <w:szCs w:val="26"/>
                <w:rtl/>
              </w:rPr>
            </w:pPr>
            <w:r w:rsidRPr="005A7AC4">
              <w:rPr>
                <w:rFonts w:ascii="Arial" w:hAnsi="Arial"/>
                <w:b/>
                <w:bCs/>
                <w:sz w:val="26"/>
                <w:szCs w:val="26"/>
                <w:rtl/>
              </w:rPr>
              <w:t>סלמאן רומאן (עציר)</w:t>
            </w:r>
          </w:p>
          <w:p w14:paraId="774E4642" w14:textId="77777777" w:rsidR="00662CAF" w:rsidRPr="005A7AC4" w:rsidRDefault="00662CAF" w:rsidP="00662CAF">
            <w:pPr>
              <w:suppressLineNumbers/>
              <w:rPr>
                <w:rtl/>
              </w:rPr>
            </w:pPr>
            <w:r w:rsidRPr="005A7AC4">
              <w:rPr>
                <w:rFonts w:ascii="Arial" w:hAnsi="Arial"/>
                <w:sz w:val="26"/>
                <w:szCs w:val="26"/>
                <w:rtl/>
              </w:rPr>
              <w:t>ע"י ב"כ עוה"ד</w:t>
            </w:r>
            <w:r w:rsidRPr="005A7AC4">
              <w:rPr>
                <w:rFonts w:ascii="Arial" w:hAnsi="Arial" w:hint="cs"/>
                <w:sz w:val="26"/>
                <w:szCs w:val="26"/>
                <w:rtl/>
              </w:rPr>
              <w:t xml:space="preserve"> חיים הדיה, בן מעוז</w:t>
            </w:r>
          </w:p>
          <w:p w14:paraId="10EA4C7D" w14:textId="77777777" w:rsidR="00662CAF" w:rsidRPr="005A7AC4" w:rsidRDefault="00662CAF" w:rsidP="00662CAF">
            <w:pPr>
              <w:suppressLineNumbers/>
              <w:jc w:val="right"/>
            </w:pPr>
            <w:r w:rsidRPr="005A7AC4">
              <w:rPr>
                <w:rFonts w:ascii="Arial" w:hAnsi="Arial"/>
                <w:b/>
                <w:bCs/>
                <w:sz w:val="26"/>
                <w:szCs w:val="26"/>
                <w:rtl/>
              </w:rPr>
              <w:t>הנאשם</w:t>
            </w:r>
          </w:p>
        </w:tc>
      </w:tr>
    </w:tbl>
    <w:p w14:paraId="15E8792D" w14:textId="77777777" w:rsidR="005A7AC4" w:rsidRPr="005A7AC4" w:rsidRDefault="005A7AC4" w:rsidP="005A7AC4">
      <w:pPr>
        <w:spacing w:before="120" w:after="120" w:line="240" w:lineRule="exact"/>
        <w:ind w:left="283" w:hanging="283"/>
        <w:jc w:val="both"/>
        <w:rPr>
          <w:rFonts w:ascii="FrankRuehl" w:hAnsi="FrankRuehl" w:cs="FrankRuehl"/>
          <w:rtl/>
        </w:rPr>
      </w:pPr>
    </w:p>
    <w:p w14:paraId="127D60FB" w14:textId="77777777" w:rsidR="00C41BEE" w:rsidRPr="00C41BEE" w:rsidRDefault="00C41BEE" w:rsidP="00C41BEE">
      <w:pPr>
        <w:spacing w:before="120" w:after="120" w:line="240" w:lineRule="exact"/>
        <w:ind w:left="283" w:hanging="283"/>
        <w:jc w:val="both"/>
        <w:rPr>
          <w:rFonts w:ascii="FrankRuehl" w:hAnsi="FrankRuehl" w:cs="FrankRuehl"/>
          <w:rtl/>
        </w:rPr>
      </w:pPr>
      <w:r w:rsidRPr="00C41BEE">
        <w:rPr>
          <w:rFonts w:ascii="FrankRuehl" w:hAnsi="FrankRuehl" w:cs="FrankRuehl"/>
          <w:rtl/>
        </w:rPr>
        <w:t xml:space="preserve">חקיקה שאוזכרה: </w:t>
      </w:r>
    </w:p>
    <w:p w14:paraId="6EFE4869" w14:textId="77777777" w:rsidR="00C41BEE" w:rsidRPr="00C41BEE" w:rsidRDefault="00C41BEE" w:rsidP="00C41BEE">
      <w:pPr>
        <w:spacing w:before="120" w:after="120" w:line="240" w:lineRule="exact"/>
        <w:ind w:left="283" w:hanging="283"/>
        <w:jc w:val="both"/>
        <w:rPr>
          <w:rFonts w:ascii="FrankRuehl" w:hAnsi="FrankRuehl" w:cs="FrankRuehl"/>
          <w:color w:val="0000FF"/>
          <w:rtl/>
        </w:rPr>
      </w:pPr>
      <w:hyperlink r:id="rId6" w:history="1">
        <w:r w:rsidRPr="00C41BEE">
          <w:rPr>
            <w:rStyle w:val="Hyperlink"/>
            <w:rFonts w:ascii="FrankRuehl" w:hAnsi="FrankRuehl" w:cs="FrankRuehl"/>
            <w:u w:val="none"/>
            <w:rtl/>
          </w:rPr>
          <w:t>חוק העונשין, תשל"ז-1977</w:t>
        </w:r>
      </w:hyperlink>
      <w:r w:rsidRPr="00C41BEE">
        <w:rPr>
          <w:rFonts w:ascii="FrankRuehl" w:hAnsi="FrankRuehl" w:cs="FrankRuehl"/>
          <w:color w:val="0000FF"/>
          <w:rtl/>
        </w:rPr>
        <w:t xml:space="preserve">: סע'  </w:t>
      </w:r>
      <w:hyperlink r:id="rId7" w:history="1">
        <w:r w:rsidRPr="00C41BEE">
          <w:rPr>
            <w:rStyle w:val="Hyperlink"/>
            <w:rFonts w:ascii="FrankRuehl" w:hAnsi="FrankRuehl" w:cs="FrankRuehl"/>
            <w:u w:val="none"/>
          </w:rPr>
          <w:t>144</w:t>
        </w:r>
      </w:hyperlink>
      <w:r w:rsidRPr="00C41BEE">
        <w:rPr>
          <w:rFonts w:ascii="FrankRuehl" w:hAnsi="FrankRuehl" w:cs="FrankRuehl"/>
          <w:color w:val="0000FF"/>
          <w:rtl/>
        </w:rPr>
        <w:t xml:space="preserve">, </w:t>
      </w:r>
      <w:hyperlink r:id="rId8" w:history="1">
        <w:r w:rsidRPr="00C41BEE">
          <w:rPr>
            <w:rStyle w:val="Hyperlink"/>
            <w:rFonts w:ascii="FrankRuehl" w:hAnsi="FrankRuehl" w:cs="FrankRuehl"/>
            <w:u w:val="none"/>
          </w:rPr>
          <w:t>144</w:t>
        </w:r>
      </w:hyperlink>
      <w:r w:rsidRPr="00C41BEE">
        <w:rPr>
          <w:rFonts w:ascii="FrankRuehl" w:hAnsi="FrankRuehl" w:cs="FrankRuehl"/>
          <w:color w:val="0000FF"/>
          <w:rtl/>
        </w:rPr>
        <w:t xml:space="preserve">(א), </w:t>
      </w:r>
      <w:hyperlink r:id="rId9" w:history="1">
        <w:r w:rsidRPr="00C41BEE">
          <w:rPr>
            <w:rStyle w:val="Hyperlink"/>
            <w:rFonts w:ascii="FrankRuehl" w:hAnsi="FrankRuehl" w:cs="FrankRuehl"/>
            <w:u w:val="none"/>
          </w:rPr>
          <w:t>144</w:t>
        </w:r>
      </w:hyperlink>
      <w:r w:rsidRPr="00C41BEE">
        <w:rPr>
          <w:rFonts w:ascii="FrankRuehl" w:hAnsi="FrankRuehl" w:cs="FrankRuehl"/>
          <w:color w:val="0000FF"/>
          <w:rtl/>
        </w:rPr>
        <w:t xml:space="preserve">(ב), </w:t>
      </w:r>
      <w:hyperlink r:id="rId10" w:history="1">
        <w:r w:rsidRPr="00C41BEE">
          <w:rPr>
            <w:rStyle w:val="Hyperlink"/>
            <w:rFonts w:ascii="FrankRuehl" w:hAnsi="FrankRuehl" w:cs="FrankRuehl"/>
            <w:u w:val="none"/>
          </w:rPr>
          <w:t>144</w:t>
        </w:r>
      </w:hyperlink>
      <w:r w:rsidRPr="00C41BEE">
        <w:rPr>
          <w:rFonts w:ascii="FrankRuehl" w:hAnsi="FrankRuehl" w:cs="FrankRuehl"/>
          <w:color w:val="0000FF"/>
          <w:rtl/>
        </w:rPr>
        <w:t>(ז)</w:t>
      </w:r>
    </w:p>
    <w:p w14:paraId="2C2CCC12" w14:textId="77777777" w:rsidR="00662CAF" w:rsidRPr="00C41BEE" w:rsidRDefault="00662CAF" w:rsidP="00C41BEE">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62CAF" w14:paraId="687F2188" w14:textId="77777777" w:rsidTr="00662CAF">
        <w:trPr>
          <w:trHeight w:val="355"/>
          <w:jc w:val="center"/>
        </w:trPr>
        <w:tc>
          <w:tcPr>
            <w:tcW w:w="8820" w:type="dxa"/>
            <w:tcBorders>
              <w:top w:val="nil"/>
              <w:left w:val="nil"/>
              <w:bottom w:val="nil"/>
              <w:right w:val="nil"/>
            </w:tcBorders>
            <w:shd w:val="clear" w:color="auto" w:fill="auto"/>
          </w:tcPr>
          <w:p w14:paraId="4D9DA5FB" w14:textId="77777777" w:rsidR="005A7AC4" w:rsidRPr="005A7AC4" w:rsidRDefault="005A7AC4" w:rsidP="005A7AC4">
            <w:pPr>
              <w:jc w:val="center"/>
              <w:rPr>
                <w:rFonts w:ascii="David" w:hAnsi="David"/>
                <w:b/>
                <w:bCs/>
                <w:sz w:val="32"/>
                <w:szCs w:val="32"/>
                <w:u w:val="single"/>
                <w:rtl/>
              </w:rPr>
            </w:pPr>
            <w:bookmarkStart w:id="4" w:name="PsakDin" w:colFirst="0" w:colLast="0"/>
            <w:bookmarkEnd w:id="0"/>
            <w:r w:rsidRPr="005A7AC4">
              <w:rPr>
                <w:rFonts w:ascii="David" w:hAnsi="David"/>
                <w:b/>
                <w:bCs/>
                <w:sz w:val="32"/>
                <w:szCs w:val="32"/>
                <w:u w:val="single"/>
                <w:rtl/>
              </w:rPr>
              <w:t>גזר דין</w:t>
            </w:r>
          </w:p>
          <w:p w14:paraId="33F5670D" w14:textId="77777777" w:rsidR="00662CAF" w:rsidRPr="005A7AC4" w:rsidRDefault="00662CAF" w:rsidP="005A7AC4">
            <w:pPr>
              <w:jc w:val="center"/>
              <w:rPr>
                <w:rFonts w:ascii="David" w:hAnsi="David"/>
                <w:bCs/>
                <w:sz w:val="32"/>
                <w:szCs w:val="32"/>
                <w:u w:val="single"/>
                <w:rtl/>
              </w:rPr>
            </w:pPr>
          </w:p>
        </w:tc>
      </w:tr>
      <w:bookmarkEnd w:id="4"/>
    </w:tbl>
    <w:p w14:paraId="70364701" w14:textId="77777777" w:rsidR="00662CAF" w:rsidRPr="00FE42DC" w:rsidRDefault="00662CAF" w:rsidP="00662CAF">
      <w:pPr>
        <w:spacing w:line="360" w:lineRule="auto"/>
        <w:jc w:val="both"/>
        <w:rPr>
          <w:rFonts w:ascii="Calibri" w:eastAsia="Calibri" w:hAnsi="Calibri"/>
          <w:rtl/>
        </w:rPr>
      </w:pPr>
    </w:p>
    <w:p w14:paraId="6D4EE114" w14:textId="77777777" w:rsidR="00662CAF" w:rsidRPr="00FE42DC" w:rsidRDefault="00662CAF" w:rsidP="00662CAF">
      <w:pPr>
        <w:spacing w:line="360" w:lineRule="auto"/>
        <w:jc w:val="both"/>
        <w:outlineLvl w:val="0"/>
        <w:rPr>
          <w:rFonts w:ascii="Calibri" w:eastAsia="Calibri" w:hAnsi="Calibri"/>
          <w:b/>
          <w:bCs/>
          <w:u w:val="single"/>
          <w:rtl/>
        </w:rPr>
      </w:pPr>
      <w:r w:rsidRPr="00FE42DC">
        <w:rPr>
          <w:rFonts w:ascii="Calibri" w:eastAsia="Calibri" w:hAnsi="Calibri"/>
          <w:b/>
          <w:bCs/>
          <w:u w:val="single"/>
          <w:rtl/>
        </w:rPr>
        <w:t>הרקע:</w:t>
      </w:r>
    </w:p>
    <w:p w14:paraId="061DB5E1" w14:textId="77777777" w:rsidR="00662CAF" w:rsidRPr="00FE42DC" w:rsidRDefault="00662CAF" w:rsidP="00662CAF">
      <w:pPr>
        <w:spacing w:line="360" w:lineRule="auto"/>
        <w:ind w:left="680" w:hanging="680"/>
        <w:jc w:val="both"/>
        <w:rPr>
          <w:rFonts w:ascii="David" w:eastAsia="Calibri" w:hAnsi="David"/>
          <w:rtl/>
        </w:rPr>
      </w:pPr>
      <w:r w:rsidRPr="00FE42DC">
        <w:rPr>
          <w:rFonts w:ascii="David" w:hAnsi="David"/>
          <w:rtl/>
        </w:rPr>
        <w:t>1.</w:t>
      </w:r>
      <w:r w:rsidRPr="00FE42DC">
        <w:rPr>
          <w:rFonts w:ascii="David" w:hAnsi="David"/>
          <w:rtl/>
        </w:rPr>
        <w:tab/>
      </w:r>
      <w:bookmarkStart w:id="5" w:name="ABSTRACT_START"/>
      <w:bookmarkEnd w:id="5"/>
      <w:r w:rsidRPr="00FE42DC">
        <w:rPr>
          <w:rFonts w:ascii="David" w:hAnsi="David"/>
          <w:rtl/>
        </w:rPr>
        <w:t xml:space="preserve">הנאשם הורשע על פי הודאתו שניתנה במסגרת הסדר טיעון, בעבירות של: </w:t>
      </w:r>
      <w:r w:rsidRPr="00FE42DC">
        <w:rPr>
          <w:rFonts w:ascii="David" w:hAnsi="David"/>
          <w:b/>
          <w:bCs/>
          <w:rtl/>
        </w:rPr>
        <w:t>נשיאת נשק, אביזר נשק ותחמושת</w:t>
      </w:r>
      <w:r w:rsidRPr="00FE42DC">
        <w:rPr>
          <w:rFonts w:ascii="David" w:hAnsi="David"/>
          <w:rtl/>
        </w:rPr>
        <w:t xml:space="preserve">, לפי </w:t>
      </w:r>
      <w:hyperlink r:id="rId11" w:history="1">
        <w:r w:rsidR="00C41BEE" w:rsidRPr="00C41BEE">
          <w:rPr>
            <w:rStyle w:val="Hyperlink"/>
            <w:rFonts w:ascii="David" w:hAnsi="David"/>
            <w:color w:val="0000FF"/>
            <w:rtl/>
          </w:rPr>
          <w:t>סעיף 144(ב)</w:t>
        </w:r>
      </w:hyperlink>
      <w:r w:rsidRPr="00FE42DC">
        <w:rPr>
          <w:rFonts w:ascii="David" w:hAnsi="David"/>
          <w:rtl/>
        </w:rPr>
        <w:t xml:space="preserve"> ב</w:t>
      </w:r>
      <w:hyperlink r:id="rId12" w:history="1">
        <w:r w:rsidR="005A7AC4" w:rsidRPr="005A7AC4">
          <w:rPr>
            <w:rFonts w:ascii="David" w:hAnsi="David"/>
            <w:color w:val="0000FF"/>
            <w:u w:val="single"/>
            <w:rtl/>
          </w:rPr>
          <w:t>חוק העונשין</w:t>
        </w:r>
      </w:hyperlink>
      <w:r w:rsidRPr="00FE42DC">
        <w:rPr>
          <w:rFonts w:ascii="David" w:hAnsi="David"/>
          <w:rtl/>
        </w:rPr>
        <w:t>, תשל"ז-1977 (להלן: "</w:t>
      </w:r>
      <w:r w:rsidRPr="00FE42DC">
        <w:rPr>
          <w:rFonts w:ascii="David" w:hAnsi="David"/>
          <w:b/>
          <w:bCs/>
          <w:rtl/>
        </w:rPr>
        <w:t>חוק העונשין</w:t>
      </w:r>
      <w:r w:rsidRPr="00FE42DC">
        <w:rPr>
          <w:rFonts w:ascii="David" w:hAnsi="David"/>
          <w:rtl/>
        </w:rPr>
        <w:t xml:space="preserve">"); </w:t>
      </w:r>
      <w:r w:rsidRPr="00FE42DC">
        <w:rPr>
          <w:rFonts w:ascii="David" w:hAnsi="David"/>
          <w:b/>
          <w:bCs/>
          <w:rtl/>
        </w:rPr>
        <w:t>והחזקת נשק, אביזרי נשק ותחמושת</w:t>
      </w:r>
      <w:r w:rsidRPr="00FE42DC">
        <w:rPr>
          <w:rFonts w:ascii="David" w:hAnsi="David"/>
          <w:rtl/>
        </w:rPr>
        <w:t xml:space="preserve">, לפי </w:t>
      </w:r>
      <w:hyperlink r:id="rId13" w:history="1">
        <w:r w:rsidR="00C41BEE" w:rsidRPr="00C41BEE">
          <w:rPr>
            <w:rStyle w:val="Hyperlink"/>
            <w:rFonts w:ascii="David" w:hAnsi="David"/>
            <w:color w:val="0000FF"/>
            <w:rtl/>
          </w:rPr>
          <w:t>סעיף 144(א)</w:t>
        </w:r>
      </w:hyperlink>
      <w:r w:rsidRPr="00FE42DC">
        <w:rPr>
          <w:rFonts w:ascii="David" w:hAnsi="David"/>
          <w:rtl/>
        </w:rPr>
        <w:t xml:space="preserve"> רישא + סיפא בחוק העונשין.</w:t>
      </w:r>
    </w:p>
    <w:p w14:paraId="3CD724B9" w14:textId="77777777" w:rsidR="00662CAF" w:rsidRPr="00FE42DC" w:rsidRDefault="00662CAF" w:rsidP="00662CAF">
      <w:pPr>
        <w:spacing w:line="360" w:lineRule="auto"/>
        <w:ind w:left="680" w:hanging="680"/>
        <w:jc w:val="both"/>
        <w:rPr>
          <w:rFonts w:ascii="David" w:hAnsi="David"/>
          <w:rtl/>
        </w:rPr>
      </w:pPr>
      <w:bookmarkStart w:id="6" w:name="ABSTRACT_END"/>
      <w:bookmarkEnd w:id="6"/>
    </w:p>
    <w:p w14:paraId="24A89896"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ab/>
        <w:t xml:space="preserve">הסדר הטיעון לא כלל הסכמה לעונש. </w:t>
      </w:r>
    </w:p>
    <w:p w14:paraId="72F281FD" w14:textId="77777777" w:rsidR="00662CAF" w:rsidRPr="00FE42DC" w:rsidRDefault="00662CAF" w:rsidP="00662CAF">
      <w:pPr>
        <w:spacing w:line="360" w:lineRule="auto"/>
        <w:ind w:left="1360" w:hanging="680"/>
        <w:jc w:val="both"/>
        <w:rPr>
          <w:rFonts w:ascii="Calibri" w:hAnsi="Calibri"/>
          <w:rtl/>
        </w:rPr>
      </w:pPr>
    </w:p>
    <w:p w14:paraId="5C71BC65" w14:textId="77777777" w:rsidR="00662CAF" w:rsidRPr="00FE42DC" w:rsidRDefault="00662CAF" w:rsidP="00662CAF">
      <w:pPr>
        <w:spacing w:line="360" w:lineRule="auto"/>
        <w:jc w:val="both"/>
        <w:outlineLvl w:val="0"/>
        <w:rPr>
          <w:rFonts w:ascii="Calibri" w:eastAsia="Calibri" w:hAnsi="Calibri"/>
          <w:b/>
          <w:bCs/>
          <w:u w:val="single"/>
          <w:rtl/>
        </w:rPr>
      </w:pPr>
      <w:r w:rsidRPr="00FE42DC">
        <w:rPr>
          <w:rFonts w:ascii="Calibri" w:eastAsia="Calibri" w:hAnsi="Calibri"/>
          <w:b/>
          <w:bCs/>
          <w:u w:val="single"/>
          <w:rtl/>
        </w:rPr>
        <w:t>תמצית עובדות כתב האישום מתוקן:</w:t>
      </w:r>
    </w:p>
    <w:p w14:paraId="125567B4" w14:textId="77777777" w:rsidR="00662CAF" w:rsidRPr="00FE42DC" w:rsidRDefault="00662CAF" w:rsidP="00662CAF">
      <w:pPr>
        <w:spacing w:line="360" w:lineRule="auto"/>
        <w:ind w:left="680" w:hanging="680"/>
        <w:jc w:val="both"/>
        <w:rPr>
          <w:rFonts w:ascii="David" w:eastAsia="Calibri" w:hAnsi="David"/>
          <w:rtl/>
        </w:rPr>
      </w:pPr>
      <w:r w:rsidRPr="00FE42DC">
        <w:rPr>
          <w:rFonts w:ascii="David" w:hAnsi="David"/>
          <w:rtl/>
        </w:rPr>
        <w:t>2.</w:t>
      </w:r>
      <w:r w:rsidRPr="00FE42DC">
        <w:rPr>
          <w:rFonts w:ascii="David" w:hAnsi="David"/>
          <w:rtl/>
        </w:rPr>
        <w:tab/>
        <w:t xml:space="preserve">על פי עובדות כתב האישום, ביום 21/08/2023, לאחר שהנאשם תיקן את רכבו במוסך בבית לחם, הוא קיבל מאחר קופסה שתכולתה: אקדח חצי אוטומטי מסוג </w:t>
      </w:r>
      <w:r w:rsidRPr="00FE42DC">
        <w:rPr>
          <w:rFonts w:ascii="David" w:hAnsi="David"/>
        </w:rPr>
        <w:t>FN</w:t>
      </w:r>
      <w:r w:rsidRPr="00FE42DC">
        <w:rPr>
          <w:rFonts w:ascii="David" w:hAnsi="David"/>
          <w:rtl/>
        </w:rPr>
        <w:t>, טעון במחסנית ובה שמונה כדורים בקוטר תשעה מ"מ; 82 כדורי תחמושת בקוטר תשעה מ"מ; 49 כדורי תחמיש; 20 כדורי תחמושת בקוטר 7.62 מ"מ; שתי קופסאות תחמושת ובהן 158 כדורי תחמושת בקוטר 5.56 מ"מ.</w:t>
      </w:r>
    </w:p>
    <w:p w14:paraId="71782547" w14:textId="77777777" w:rsidR="00662CAF" w:rsidRPr="00FE42DC" w:rsidRDefault="00662CAF" w:rsidP="00662CAF">
      <w:pPr>
        <w:spacing w:line="360" w:lineRule="auto"/>
        <w:ind w:left="680" w:hanging="680"/>
        <w:jc w:val="both"/>
        <w:rPr>
          <w:rFonts w:ascii="David" w:hAnsi="David"/>
          <w:rtl/>
        </w:rPr>
      </w:pPr>
    </w:p>
    <w:p w14:paraId="293AFA2C"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3.</w:t>
      </w:r>
      <w:r w:rsidRPr="00FE42DC">
        <w:rPr>
          <w:rFonts w:ascii="David" w:hAnsi="David"/>
          <w:rtl/>
        </w:rPr>
        <w:tab/>
        <w:t xml:space="preserve">הנאשם נשא את הנשק והתחמושת לביתו, והחזיקם בחדר השינה במשך יממה, אז נמצאו על ידי כוחות המשטרה. </w:t>
      </w:r>
    </w:p>
    <w:p w14:paraId="569C3AAE" w14:textId="77777777" w:rsidR="00662CAF" w:rsidRPr="00FE42DC" w:rsidRDefault="00662CAF" w:rsidP="00662CAF">
      <w:pPr>
        <w:spacing w:line="360" w:lineRule="auto"/>
        <w:jc w:val="both"/>
        <w:rPr>
          <w:rFonts w:ascii="Calibri" w:eastAsia="Calibri" w:hAnsi="Calibri"/>
          <w:rtl/>
        </w:rPr>
      </w:pPr>
    </w:p>
    <w:p w14:paraId="4284171A" w14:textId="77777777" w:rsidR="00662CAF" w:rsidRPr="00FE42DC" w:rsidRDefault="00662CAF" w:rsidP="00662CAF">
      <w:pPr>
        <w:spacing w:line="360" w:lineRule="auto"/>
        <w:jc w:val="both"/>
        <w:outlineLvl w:val="0"/>
        <w:rPr>
          <w:rFonts w:ascii="Calibri" w:eastAsia="Calibri" w:hAnsi="Calibri"/>
          <w:b/>
          <w:bCs/>
          <w:u w:val="single"/>
          <w:rtl/>
        </w:rPr>
      </w:pPr>
      <w:r w:rsidRPr="00FE42DC">
        <w:rPr>
          <w:rFonts w:ascii="Calibri" w:eastAsia="Calibri" w:hAnsi="Calibri"/>
          <w:b/>
          <w:bCs/>
          <w:u w:val="single"/>
          <w:rtl/>
        </w:rPr>
        <w:t>ראיות לעונש:</w:t>
      </w:r>
    </w:p>
    <w:p w14:paraId="60771DE1" w14:textId="77777777" w:rsidR="00662CAF" w:rsidRPr="00FE42DC" w:rsidRDefault="00662CAF" w:rsidP="00662CAF">
      <w:pPr>
        <w:spacing w:line="360" w:lineRule="auto"/>
        <w:ind w:left="680" w:hanging="680"/>
        <w:jc w:val="both"/>
        <w:rPr>
          <w:rFonts w:ascii="David" w:eastAsia="Calibri" w:hAnsi="David"/>
          <w:rtl/>
        </w:rPr>
      </w:pPr>
      <w:r w:rsidRPr="00FE42DC">
        <w:rPr>
          <w:rFonts w:ascii="David" w:hAnsi="David"/>
          <w:rtl/>
        </w:rPr>
        <w:t>4.</w:t>
      </w:r>
      <w:r w:rsidRPr="00FE42DC">
        <w:rPr>
          <w:rFonts w:ascii="David" w:hAnsi="David"/>
          <w:rtl/>
        </w:rPr>
        <w:tab/>
        <w:t>לא הוגשו ראיות לעונש מטעם הצדדים.</w:t>
      </w:r>
    </w:p>
    <w:p w14:paraId="54C22DFC" w14:textId="77777777" w:rsidR="00662CAF" w:rsidRPr="00FE42DC" w:rsidRDefault="00662CAF" w:rsidP="00662CAF">
      <w:pPr>
        <w:spacing w:line="360" w:lineRule="auto"/>
        <w:ind w:left="680" w:hanging="680"/>
        <w:jc w:val="both"/>
        <w:rPr>
          <w:rFonts w:ascii="David" w:hAnsi="David"/>
          <w:rtl/>
        </w:rPr>
      </w:pPr>
    </w:p>
    <w:p w14:paraId="386AEFF1" w14:textId="77777777" w:rsidR="00662CAF" w:rsidRPr="00FE42DC" w:rsidRDefault="00662CAF" w:rsidP="00662CAF">
      <w:pPr>
        <w:spacing w:line="360" w:lineRule="auto"/>
        <w:jc w:val="both"/>
        <w:outlineLvl w:val="0"/>
        <w:rPr>
          <w:rFonts w:ascii="Calibri" w:eastAsia="Calibri" w:hAnsi="Calibri"/>
          <w:b/>
          <w:bCs/>
          <w:u w:val="single"/>
          <w:rtl/>
        </w:rPr>
      </w:pPr>
      <w:r w:rsidRPr="00FE42DC">
        <w:rPr>
          <w:rFonts w:ascii="Calibri" w:eastAsia="Calibri" w:hAnsi="Calibri"/>
          <w:b/>
          <w:bCs/>
          <w:u w:val="single"/>
          <w:rtl/>
        </w:rPr>
        <w:t>תסקיר שירות מבחן:</w:t>
      </w:r>
    </w:p>
    <w:p w14:paraId="7983D0C1" w14:textId="77777777" w:rsidR="00662CAF" w:rsidRPr="00FE42DC" w:rsidRDefault="00662CAF" w:rsidP="00662CAF">
      <w:pPr>
        <w:spacing w:line="360" w:lineRule="auto"/>
        <w:ind w:left="680" w:hanging="680"/>
        <w:jc w:val="both"/>
        <w:rPr>
          <w:rFonts w:ascii="David" w:eastAsia="Calibri" w:hAnsi="David"/>
          <w:rtl/>
        </w:rPr>
      </w:pPr>
      <w:r w:rsidRPr="00FE42DC">
        <w:rPr>
          <w:rFonts w:ascii="David" w:hAnsi="David"/>
          <w:rtl/>
        </w:rPr>
        <w:t>5.</w:t>
      </w:r>
      <w:r w:rsidRPr="00FE42DC">
        <w:rPr>
          <w:rFonts w:ascii="David" w:hAnsi="David"/>
          <w:rtl/>
        </w:rPr>
        <w:tab/>
        <w:t>שירות המבחן הגיש בעניינו של הנאשם שני תסקירים, בהם פירט את נסיבותיו האישיות, המשפחתיות, הנורמטיביות, הבריאותיות והכלכליות.</w:t>
      </w:r>
    </w:p>
    <w:p w14:paraId="50EC8502" w14:textId="77777777" w:rsidR="00662CAF" w:rsidRPr="00FE42DC" w:rsidRDefault="00662CAF" w:rsidP="00662CAF">
      <w:pPr>
        <w:spacing w:line="360" w:lineRule="auto"/>
        <w:ind w:left="680" w:hanging="680"/>
        <w:jc w:val="both"/>
        <w:rPr>
          <w:rFonts w:ascii="David" w:hAnsi="David"/>
          <w:rtl/>
        </w:rPr>
      </w:pPr>
    </w:p>
    <w:p w14:paraId="1CB7722C"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6.</w:t>
      </w:r>
      <w:r w:rsidRPr="00FE42DC">
        <w:rPr>
          <w:rFonts w:ascii="David" w:hAnsi="David"/>
          <w:rtl/>
        </w:rPr>
        <w:tab/>
        <w:t>על פי האמור בתסקירים, הנאשם כבן 27, נשוי מזה חמש שנים, אב לשני ילדים, ללא הרשעות קודמות. הנאשם נקלע לחובות כבדים כתוצאה מכך שהשתמש בכל חסכונותיו לצורך הקמת עסק, שנסגר לאחר כעשרה חודשים, למעלה משנה קודם למעצרו. הנאשם קיבל על עצמו אחריות למעשיו. לדבריו, הוא עבר את העבירות בהן הורשע מתוך חוסר אונים, בשל המצב הכלכלי אליו נקלע ומתוך חיפוש אחר מקור כספי. לדבריו, הוא מכיר בבעייתיות שבהתנהלותו, מבין שפעל בחוסר שיקול דעת ולא רואה את עצמו כבעל מאפיינים אלימים. הנאשם הביע לפני קצינת המבחן רצון להשתלב בטיפול, על מנת לבחון את מניעי ודפוסי התנהגותו.</w:t>
      </w:r>
    </w:p>
    <w:p w14:paraId="44A3D0A9" w14:textId="77777777" w:rsidR="00662CAF" w:rsidRPr="00FE42DC" w:rsidRDefault="00662CAF" w:rsidP="00662CAF">
      <w:pPr>
        <w:spacing w:line="360" w:lineRule="auto"/>
        <w:ind w:left="680" w:hanging="680"/>
        <w:jc w:val="both"/>
        <w:rPr>
          <w:rFonts w:ascii="David" w:hAnsi="David"/>
          <w:rtl/>
        </w:rPr>
      </w:pPr>
    </w:p>
    <w:p w14:paraId="5B88B298"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7.</w:t>
      </w:r>
      <w:r w:rsidRPr="00FE42DC">
        <w:rPr>
          <w:rFonts w:ascii="David" w:hAnsi="David"/>
          <w:rtl/>
        </w:rPr>
        <w:tab/>
        <w:t>כגורמי סיכון בעניינו של הנאשם מנה שירות המבחן את: חומרת העבירות; המורכבות המשפחתית בה הנאשם גדל והיעדרה של דמות אב; קשייו הכלכליים; וההתרשמות כי הוא עלול לפעול מתוך שיקול קר של צרכיו האישיים, מבלי להכיר במשמעות מעשיו והשלכותיהם החמורות. לצד זאת נמנו בתסקיר גם גורמי סיכוי: היעדר עבר פלילי; דברי הנאשם כי ניהל אורח חיים תקין ונורמטיבי, חיי משפחה תקינים</w:t>
      </w:r>
      <w:r>
        <w:rPr>
          <w:rFonts w:ascii="David" w:hAnsi="David" w:hint="cs"/>
          <w:rtl/>
        </w:rPr>
        <w:t>;</w:t>
      </w:r>
      <w:r w:rsidRPr="00FE42DC">
        <w:rPr>
          <w:rFonts w:ascii="David" w:hAnsi="David"/>
          <w:rtl/>
        </w:rPr>
        <w:t xml:space="preserve"> ויציבות תעסוקתית.</w:t>
      </w:r>
    </w:p>
    <w:p w14:paraId="26384AD6" w14:textId="77777777" w:rsidR="00662CAF" w:rsidRPr="00FE42DC" w:rsidRDefault="00662CAF" w:rsidP="00662CAF">
      <w:pPr>
        <w:spacing w:line="360" w:lineRule="auto"/>
        <w:ind w:left="680" w:hanging="680"/>
        <w:jc w:val="both"/>
        <w:rPr>
          <w:rFonts w:ascii="David" w:hAnsi="David"/>
          <w:rtl/>
        </w:rPr>
      </w:pPr>
    </w:p>
    <w:p w14:paraId="589BB082"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8.</w:t>
      </w:r>
      <w:r w:rsidRPr="00FE42DC">
        <w:rPr>
          <w:rFonts w:ascii="David" w:hAnsi="David"/>
          <w:rtl/>
        </w:rPr>
        <w:tab/>
        <w:t xml:space="preserve">עוד ציין שירות המבחן כי: הנאשם משולב במסגרת מעצרו בתפקיד תומך לאסירי השגחה; תפקודו תקין; לא נרשמו לחובתו עבירות משמעת; לא נמצאו ממצאים חריגים בבדיקת שתן שנערכה לו; והוא משולב בקבוצת תקון ובקבוצת הכנה לטיפול. </w:t>
      </w:r>
    </w:p>
    <w:p w14:paraId="67CF50FA" w14:textId="77777777" w:rsidR="00662CAF" w:rsidRPr="00FE42DC" w:rsidRDefault="00662CAF" w:rsidP="00662CAF">
      <w:pPr>
        <w:spacing w:line="360" w:lineRule="auto"/>
        <w:ind w:left="680" w:hanging="680"/>
        <w:jc w:val="both"/>
        <w:rPr>
          <w:rFonts w:ascii="David" w:hAnsi="David"/>
          <w:rtl/>
        </w:rPr>
      </w:pPr>
    </w:p>
    <w:p w14:paraId="17627A4A"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9.</w:t>
      </w:r>
      <w:r w:rsidRPr="00FE42DC">
        <w:rPr>
          <w:rFonts w:ascii="David" w:hAnsi="David"/>
          <w:rtl/>
        </w:rPr>
        <w:tab/>
        <w:t xml:space="preserve">בהתחשב באמור, בקבלת האחריות של הנאשם ובחומרת העבירות שעבר, המליץ שירות המבחן להטיל עליו עונש מאסר בפועל מוגבל בזמן, מאסר על תנאי והתחייבות להימנע מעבירה. </w:t>
      </w:r>
    </w:p>
    <w:p w14:paraId="37FA18D6" w14:textId="77777777" w:rsidR="00662CAF" w:rsidRPr="00FE42DC" w:rsidRDefault="00662CAF" w:rsidP="00662CAF">
      <w:pPr>
        <w:spacing w:line="360" w:lineRule="auto"/>
        <w:ind w:left="680" w:hanging="680"/>
        <w:jc w:val="both"/>
        <w:rPr>
          <w:rFonts w:ascii="David" w:hAnsi="David"/>
          <w:rtl/>
        </w:rPr>
      </w:pPr>
    </w:p>
    <w:p w14:paraId="1097AD2D" w14:textId="77777777" w:rsidR="00662CAF" w:rsidRPr="00FE42DC" w:rsidRDefault="00662CAF" w:rsidP="00662CAF">
      <w:pPr>
        <w:spacing w:line="360" w:lineRule="auto"/>
        <w:jc w:val="both"/>
        <w:outlineLvl w:val="0"/>
        <w:rPr>
          <w:rFonts w:ascii="Calibri" w:eastAsia="Calibri" w:hAnsi="Calibri"/>
          <w:b/>
          <w:bCs/>
          <w:u w:val="single"/>
          <w:rtl/>
        </w:rPr>
      </w:pPr>
      <w:r w:rsidRPr="00FE42DC">
        <w:rPr>
          <w:rFonts w:ascii="Calibri" w:eastAsia="Calibri" w:hAnsi="Calibri"/>
          <w:b/>
          <w:bCs/>
          <w:u w:val="single"/>
          <w:rtl/>
        </w:rPr>
        <w:t>טיעונים לעונש:</w:t>
      </w:r>
    </w:p>
    <w:p w14:paraId="25DB4C40" w14:textId="77777777" w:rsidR="00662CAF" w:rsidRPr="00FE42DC" w:rsidRDefault="00662CAF" w:rsidP="00662CAF">
      <w:pPr>
        <w:spacing w:line="360" w:lineRule="auto"/>
        <w:jc w:val="both"/>
        <w:rPr>
          <w:rFonts w:ascii="Calibri" w:eastAsia="Calibri" w:hAnsi="Calibri"/>
          <w:rtl/>
        </w:rPr>
      </w:pPr>
    </w:p>
    <w:p w14:paraId="6908EFDD" w14:textId="77777777" w:rsidR="00662CAF" w:rsidRPr="00FE42DC" w:rsidRDefault="00662CAF" w:rsidP="00662CAF">
      <w:pPr>
        <w:spacing w:line="360" w:lineRule="auto"/>
        <w:jc w:val="both"/>
        <w:outlineLvl w:val="1"/>
        <w:rPr>
          <w:rFonts w:ascii="Calibri" w:hAnsi="Calibri"/>
          <w:u w:val="single"/>
          <w:rtl/>
        </w:rPr>
      </w:pPr>
      <w:r w:rsidRPr="00FE42DC">
        <w:rPr>
          <w:rFonts w:ascii="Calibri" w:hAnsi="Calibri"/>
          <w:u w:val="single"/>
          <w:rtl/>
        </w:rPr>
        <w:t>תמצית טיעוני המאשימה:</w:t>
      </w:r>
    </w:p>
    <w:p w14:paraId="16E6EF78"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10.</w:t>
      </w:r>
      <w:r w:rsidRPr="00FE42DC">
        <w:rPr>
          <w:rFonts w:ascii="David" w:hAnsi="David"/>
          <w:rtl/>
        </w:rPr>
        <w:tab/>
        <w:t>המאשימה טענה כי מתחם העונש ההולם למעשי העבירה שהנאשם עבר נע בין 48 חודשי מאסר בפועל לבין 68 חודשי מאסר בפועל, וביקשה להטיל עליו עונש מאסר בפועל למשך 55 חודשים, מאסר על תנאי וקנס משמעותי.</w:t>
      </w:r>
    </w:p>
    <w:p w14:paraId="347D7D93" w14:textId="77777777" w:rsidR="00662CAF" w:rsidRPr="00FE42DC" w:rsidRDefault="00662CAF" w:rsidP="00662CAF">
      <w:pPr>
        <w:spacing w:line="360" w:lineRule="auto"/>
        <w:ind w:left="680" w:hanging="680"/>
        <w:jc w:val="both"/>
        <w:rPr>
          <w:rFonts w:ascii="David" w:hAnsi="David"/>
          <w:rtl/>
        </w:rPr>
      </w:pPr>
    </w:p>
    <w:p w14:paraId="4D4745F8"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11.</w:t>
      </w:r>
      <w:r w:rsidRPr="00FE42DC">
        <w:rPr>
          <w:rFonts w:ascii="David" w:hAnsi="David"/>
          <w:rtl/>
        </w:rPr>
        <w:tab/>
        <w:t>המאשימה פירטה כי הנאשם פגע במעשיו בערכים מוגנים ידועים, ובהם: פגיעה בשלמות גופו של אדם, שלום הציבור וביטחון הציבור. לטענתה, בהתאם לפסיקתו של בית המשפט העליון יש להחמיר בענישה בגין עבירות הנשק, לאחר שהפכו למכת מדינה.</w:t>
      </w:r>
    </w:p>
    <w:p w14:paraId="42542591" w14:textId="77777777" w:rsidR="00662CAF" w:rsidRPr="00FE42DC" w:rsidRDefault="00662CAF" w:rsidP="00662CAF">
      <w:pPr>
        <w:spacing w:line="360" w:lineRule="auto"/>
        <w:ind w:left="680" w:hanging="680"/>
        <w:jc w:val="both"/>
        <w:rPr>
          <w:rFonts w:ascii="David" w:hAnsi="David"/>
          <w:rtl/>
        </w:rPr>
      </w:pPr>
    </w:p>
    <w:p w14:paraId="313209C9"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12.</w:t>
      </w:r>
      <w:r w:rsidRPr="00FE42DC">
        <w:rPr>
          <w:rFonts w:ascii="David" w:hAnsi="David"/>
          <w:rtl/>
        </w:rPr>
        <w:tab/>
        <w:t xml:space="preserve">המאשימה הדגישה כי הנאשם קיבל מאחר נשק טעון ותחמושת רבה מסוגים שונים, נשא אותם והחזיק אותם בביתו, בחדר השינה, כאשר האקדח נותר טעון וזמין לשימוש בכל רגע. פוטנציאל הנזק בנסיבות אלה, כך נטען, הוא עצום – עד כדי אובדן חיים. רק בשל כך שמשטרת ישראל תפסה את הנשק והתחמושת נמנע מהנאשם להמשיך בביצוע העבירה. </w:t>
      </w:r>
    </w:p>
    <w:p w14:paraId="67AE4340" w14:textId="77777777" w:rsidR="00662CAF" w:rsidRPr="00FE42DC" w:rsidRDefault="00662CAF" w:rsidP="00662CAF">
      <w:pPr>
        <w:spacing w:line="360" w:lineRule="auto"/>
        <w:ind w:left="680" w:hanging="680"/>
        <w:jc w:val="both"/>
        <w:rPr>
          <w:rFonts w:ascii="David" w:hAnsi="David"/>
          <w:rtl/>
        </w:rPr>
      </w:pPr>
    </w:p>
    <w:p w14:paraId="2356E949"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13.</w:t>
      </w:r>
      <w:r w:rsidRPr="00FE42DC">
        <w:rPr>
          <w:rFonts w:ascii="David" w:hAnsi="David"/>
          <w:rtl/>
        </w:rPr>
        <w:tab/>
        <w:t>המאשימה הפנתה לכך שבצדן של העבירות בהן הנאשם הורשע נקבעו עונשי מינימום: 30 חודשי מאסר בגין עבירת של נשיאת נשק, ו-21 חודשי מאסר בגין עבירה של החזקת נשק. עוד הפנתה לפסקי הדין שלהלן, לתמיכה בעמדתה בנוגע למתחם העונש ההולם:</w:t>
      </w:r>
    </w:p>
    <w:p w14:paraId="584052BC" w14:textId="77777777" w:rsidR="00662CAF" w:rsidRPr="00FE42DC" w:rsidRDefault="00662CAF" w:rsidP="00662CAF">
      <w:pPr>
        <w:spacing w:line="360" w:lineRule="auto"/>
        <w:ind w:left="680" w:hanging="680"/>
        <w:jc w:val="both"/>
        <w:rPr>
          <w:rFonts w:ascii="David" w:hAnsi="David"/>
          <w:rtl/>
        </w:rPr>
      </w:pPr>
    </w:p>
    <w:p w14:paraId="36B2DF7F"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א.</w:t>
      </w:r>
      <w:r w:rsidRPr="00FE42DC">
        <w:rPr>
          <w:rFonts w:ascii="Calibri" w:hAnsi="Calibri"/>
          <w:rtl/>
        </w:rPr>
        <w:tab/>
      </w:r>
      <w:hyperlink r:id="rId14" w:history="1">
        <w:r w:rsidR="005A7AC4" w:rsidRPr="005A7AC4">
          <w:rPr>
            <w:rFonts w:ascii="Calibri" w:hAnsi="Calibri" w:hint="eastAsia"/>
            <w:color w:val="0000FF"/>
            <w:u w:val="single"/>
            <w:rtl/>
          </w:rPr>
          <w:t>ע</w:t>
        </w:r>
        <w:r w:rsidR="005A7AC4" w:rsidRPr="005A7AC4">
          <w:rPr>
            <w:rFonts w:ascii="Calibri" w:hAnsi="Calibri"/>
            <w:color w:val="0000FF"/>
            <w:u w:val="single"/>
            <w:rtl/>
          </w:rPr>
          <w:t>"</w:t>
        </w:r>
        <w:r w:rsidR="005A7AC4" w:rsidRPr="005A7AC4">
          <w:rPr>
            <w:rFonts w:ascii="Calibri" w:hAnsi="Calibri" w:hint="eastAsia"/>
            <w:color w:val="0000FF"/>
            <w:u w:val="single"/>
            <w:rtl/>
          </w:rPr>
          <w:t>פ</w:t>
        </w:r>
        <w:r w:rsidR="005A7AC4" w:rsidRPr="005A7AC4">
          <w:rPr>
            <w:rFonts w:ascii="Calibri" w:hAnsi="Calibri"/>
            <w:color w:val="0000FF"/>
            <w:u w:val="single"/>
            <w:rtl/>
          </w:rPr>
          <w:t xml:space="preserve"> 5602/22</w:t>
        </w:r>
      </w:hyperlink>
      <w:r w:rsidRPr="00FE42DC">
        <w:rPr>
          <w:rFonts w:ascii="Calibri" w:hAnsi="Calibri"/>
          <w:rtl/>
        </w:rPr>
        <w:t xml:space="preserve"> </w:t>
      </w:r>
      <w:r w:rsidRPr="00FE42DC">
        <w:rPr>
          <w:rFonts w:ascii="Calibri" w:hAnsi="Calibri"/>
          <w:b/>
          <w:bCs/>
          <w:rtl/>
        </w:rPr>
        <w:t xml:space="preserve">מדינת ישראל נ' פלוני, </w:t>
      </w:r>
      <w:r w:rsidRPr="00FE42DC">
        <w:rPr>
          <w:rFonts w:ascii="Calibri" w:hAnsi="Calibri"/>
          <w:rtl/>
        </w:rPr>
        <w:t>14/9/2022: נקבע כי מתחם העונש הרגיל שראוי לקבוע לנאשם בגיר בגין נשיאה בלתי חוקית של נשק חם במרחב הציבורי נע בין 30 חודשי מאסר בפועל לבין 42 חודשי מאסר בפועל.</w:t>
      </w:r>
    </w:p>
    <w:p w14:paraId="0734E5E1" w14:textId="77777777" w:rsidR="00662CAF" w:rsidRPr="00FE42DC" w:rsidRDefault="00662CAF" w:rsidP="00662CAF">
      <w:pPr>
        <w:spacing w:line="360" w:lineRule="auto"/>
        <w:ind w:left="1360" w:hanging="680"/>
        <w:jc w:val="both"/>
        <w:rPr>
          <w:rFonts w:ascii="Calibri" w:hAnsi="Calibri"/>
          <w:rtl/>
        </w:rPr>
      </w:pPr>
    </w:p>
    <w:p w14:paraId="13639AF1"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ב.</w:t>
      </w:r>
      <w:r w:rsidRPr="00FE42DC">
        <w:rPr>
          <w:rFonts w:ascii="Calibri" w:hAnsi="Calibri"/>
          <w:rtl/>
        </w:rPr>
        <w:tab/>
      </w:r>
      <w:hyperlink r:id="rId15" w:history="1">
        <w:r w:rsidR="005A7AC4" w:rsidRPr="005A7AC4">
          <w:rPr>
            <w:rFonts w:ascii="Calibri" w:hAnsi="Calibri" w:hint="eastAsia"/>
            <w:color w:val="0000FF"/>
            <w:u w:val="single"/>
            <w:rtl/>
          </w:rPr>
          <w:t>ת</w:t>
        </w:r>
        <w:r w:rsidR="005A7AC4" w:rsidRPr="005A7AC4">
          <w:rPr>
            <w:rFonts w:ascii="Calibri" w:hAnsi="Calibri"/>
            <w:color w:val="0000FF"/>
            <w:u w:val="single"/>
            <w:rtl/>
          </w:rPr>
          <w:t>"</w:t>
        </w:r>
        <w:r w:rsidR="005A7AC4" w:rsidRPr="005A7AC4">
          <w:rPr>
            <w:rFonts w:ascii="Calibri" w:hAnsi="Calibri" w:hint="eastAsia"/>
            <w:color w:val="0000FF"/>
            <w:u w:val="single"/>
            <w:rtl/>
          </w:rPr>
          <w:t>פ</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מחוזי</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חיפה</w:t>
        </w:r>
        <w:r w:rsidR="005A7AC4" w:rsidRPr="005A7AC4">
          <w:rPr>
            <w:rFonts w:ascii="Calibri" w:hAnsi="Calibri"/>
            <w:color w:val="0000FF"/>
            <w:u w:val="single"/>
            <w:rtl/>
          </w:rPr>
          <w:t>) 24670-05-23</w:t>
        </w:r>
      </w:hyperlink>
      <w:r w:rsidRPr="00FE42DC">
        <w:rPr>
          <w:rFonts w:ascii="Calibri" w:hAnsi="Calibri"/>
          <w:rtl/>
        </w:rPr>
        <w:t xml:space="preserve"> </w:t>
      </w:r>
      <w:r w:rsidRPr="00FE42DC">
        <w:rPr>
          <w:rFonts w:ascii="Calibri" w:hAnsi="Calibri"/>
          <w:b/>
          <w:bCs/>
          <w:rtl/>
        </w:rPr>
        <w:t>מדינת ישראל נ' גזייל</w:t>
      </w:r>
      <w:r w:rsidRPr="00FE42DC">
        <w:rPr>
          <w:rFonts w:ascii="Calibri" w:hAnsi="Calibri"/>
          <w:rtl/>
        </w:rPr>
        <w:t>, 13/11/2023: נגזר דינו של נאשם שנשא והוביל ברכב, במושב האחורי, אקדח חצי אוטומטי מסוג גלוק, כשהוא טעון במחסנית. נקבע כי מתחם העונש ההולם נע בין 24 חודשי מאסר בפועל לבין 42 חודשי מאסר בפועל.</w:t>
      </w:r>
    </w:p>
    <w:p w14:paraId="6F3BDDD9" w14:textId="77777777" w:rsidR="00662CAF" w:rsidRPr="00FE42DC" w:rsidRDefault="00662CAF" w:rsidP="00662CAF">
      <w:pPr>
        <w:spacing w:line="360" w:lineRule="auto"/>
        <w:ind w:left="1360" w:hanging="680"/>
        <w:jc w:val="both"/>
        <w:rPr>
          <w:rFonts w:ascii="Calibri" w:hAnsi="Calibri"/>
          <w:rtl/>
        </w:rPr>
      </w:pPr>
    </w:p>
    <w:p w14:paraId="66BAC6EA"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ג.</w:t>
      </w:r>
      <w:r w:rsidRPr="00FE42DC">
        <w:rPr>
          <w:rFonts w:ascii="Calibri" w:hAnsi="Calibri"/>
          <w:rtl/>
        </w:rPr>
        <w:tab/>
        <w:t xml:space="preserve">ת"פ (שלום באר שבע) 35396-04-22 </w:t>
      </w:r>
      <w:r w:rsidRPr="00FE42DC">
        <w:rPr>
          <w:rFonts w:ascii="Calibri" w:hAnsi="Calibri"/>
          <w:b/>
          <w:bCs/>
          <w:rtl/>
        </w:rPr>
        <w:t>מדינת ישראל נ' אלהוזייל</w:t>
      </w:r>
      <w:r w:rsidRPr="00FE42DC">
        <w:rPr>
          <w:rFonts w:ascii="Calibri" w:hAnsi="Calibri"/>
          <w:rtl/>
        </w:rPr>
        <w:t xml:space="preserve">, 29/12/2022: גזר דין שניתן נגד נאשם שהורשע בעבירות של החזקת נשק והתנגדות למעצר. הנאשם נמלט מפני שוטר והסתתר בין שיחים. בשלב זה הנאשם החזיק אקדח חצי אוטומטי מסוג וולטר שהטמין בין השיחים, ובמחסנית </w:t>
      </w:r>
      <w:r w:rsidRPr="00FE42DC">
        <w:rPr>
          <w:rFonts w:ascii="David" w:hAnsi="David"/>
          <w:rtl/>
        </w:rPr>
        <w:t>הטעונה בשישה כדורי תשעה מ''מ</w:t>
      </w:r>
      <w:r w:rsidRPr="00FE42DC">
        <w:rPr>
          <w:rFonts w:ascii="Calibri" w:hAnsi="Calibri"/>
          <w:rtl/>
        </w:rPr>
        <w:t>, אותה החזיק בכיסו. בהמשך, הנאשם התנגד למעצרו. נקבע כי מתחם העונש ההולם נע בין 20 חודשי מאסר בפועל לבין 40 חודשי מאסר בפועל.</w:t>
      </w:r>
    </w:p>
    <w:p w14:paraId="266DED3B" w14:textId="77777777" w:rsidR="00662CAF" w:rsidRPr="00FE42DC" w:rsidRDefault="00662CAF" w:rsidP="00662CAF">
      <w:pPr>
        <w:spacing w:line="360" w:lineRule="auto"/>
        <w:ind w:left="680" w:hanging="680"/>
        <w:jc w:val="both"/>
        <w:rPr>
          <w:rFonts w:ascii="David" w:hAnsi="David"/>
          <w:rtl/>
        </w:rPr>
      </w:pPr>
    </w:p>
    <w:p w14:paraId="6232AB53"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14.</w:t>
      </w:r>
      <w:r w:rsidRPr="00FE42DC">
        <w:rPr>
          <w:rFonts w:ascii="David" w:hAnsi="David"/>
          <w:rtl/>
        </w:rPr>
        <w:tab/>
        <w:t>המאשימה זקפה לזכו</w:t>
      </w:r>
      <w:r>
        <w:rPr>
          <w:rFonts w:ascii="David" w:hAnsi="David"/>
          <w:rtl/>
        </w:rPr>
        <w:t>תו של הנאשם את עברו הפלילי הנקי</w:t>
      </w:r>
      <w:r w:rsidRPr="00FE42DC">
        <w:rPr>
          <w:rFonts w:ascii="David" w:hAnsi="David"/>
          <w:rtl/>
        </w:rPr>
        <w:t xml:space="preserve"> ואת הודאתו, שניתנה עוד במהלך חקירתו במשטרה, ובהמשך לפני בית המשפט. יחד עם זאת עמדה על הצורך להרתיע את היחיד ואת הרבים מלעבור עבירות נשק, וחזרה והדגישה את הצורך בהחמרת הענישה בגינן. לעמדתה, העונש המתאים לנאשם עומד בחלקו התחתון של מתחם העונש לו טענה, אך לא ברף התחתון שלו.</w:t>
      </w:r>
    </w:p>
    <w:p w14:paraId="4CE38683" w14:textId="77777777" w:rsidR="00662CAF" w:rsidRPr="00FE42DC" w:rsidRDefault="00662CAF" w:rsidP="00662CAF">
      <w:pPr>
        <w:spacing w:line="360" w:lineRule="auto"/>
        <w:ind w:left="680" w:hanging="680"/>
        <w:jc w:val="both"/>
        <w:rPr>
          <w:rFonts w:ascii="David" w:hAnsi="David"/>
          <w:rtl/>
        </w:rPr>
      </w:pPr>
    </w:p>
    <w:p w14:paraId="4FAC36FE" w14:textId="77777777" w:rsidR="00662CAF" w:rsidRPr="00FE42DC" w:rsidRDefault="00662CAF" w:rsidP="00662CAF">
      <w:pPr>
        <w:spacing w:line="360" w:lineRule="auto"/>
        <w:jc w:val="both"/>
        <w:outlineLvl w:val="1"/>
        <w:rPr>
          <w:rFonts w:ascii="Calibri" w:hAnsi="Calibri"/>
          <w:u w:val="single"/>
          <w:rtl/>
        </w:rPr>
      </w:pPr>
      <w:r w:rsidRPr="00FE42DC">
        <w:rPr>
          <w:rFonts w:ascii="Calibri" w:hAnsi="Calibri"/>
          <w:u w:val="single"/>
          <w:rtl/>
        </w:rPr>
        <w:t>תמצית טיעוני ההגנה:</w:t>
      </w:r>
    </w:p>
    <w:p w14:paraId="1CC67B3A"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15.</w:t>
      </w:r>
      <w:r w:rsidRPr="00FE42DC">
        <w:rPr>
          <w:rFonts w:ascii="David" w:hAnsi="David"/>
          <w:rtl/>
        </w:rPr>
        <w:tab/>
        <w:t xml:space="preserve">ההגנה טענה כי מתחם העונש ההולם נע בין מספר חודשי מאסר לבין 24 חודשי מאסר בפועל, וביקשה להסתפק בתקופת מעצרו של הנאשם, כשישה חודשים, ולכל היותר עשרה או 12 חודשי מאסר. לעמדתה, העונש המתאים לנאשם עומד בתחתית מתחם העונש ההולם. </w:t>
      </w:r>
    </w:p>
    <w:p w14:paraId="05722874" w14:textId="77777777" w:rsidR="00662CAF" w:rsidRPr="00FE42DC" w:rsidRDefault="00662CAF" w:rsidP="00662CAF">
      <w:pPr>
        <w:spacing w:line="360" w:lineRule="auto"/>
        <w:ind w:left="680" w:hanging="680"/>
        <w:jc w:val="both"/>
        <w:rPr>
          <w:rFonts w:ascii="David" w:hAnsi="David"/>
          <w:rtl/>
        </w:rPr>
      </w:pPr>
    </w:p>
    <w:p w14:paraId="0786AF74"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16.</w:t>
      </w:r>
      <w:r w:rsidRPr="00FE42DC">
        <w:rPr>
          <w:rFonts w:ascii="David" w:hAnsi="David"/>
          <w:rtl/>
        </w:rPr>
        <w:tab/>
        <w:t>הסנגורים הפנו לעובדות כתב האישום ודייקו מספר נתונים עובדתיים העולים מהן, כדלהלן: הנאשם לא תכנן מראש את ביצוע העבירה; הוא לא הכיר את האדם שמסר לו את הקופסה, על תכולתה; הוא לא נשא את האקדח על גופו, אלא ברכבו, בקופסה סגורה; האקדח היה טעון במחסנית, אך לא דרוך ולא טעון בכדור; הנאשם החזיק בנשק יממה אחת בלבד. כמו כן, לא נטען שהנאשם נשא את הנשק לצורך מטרה נפשעת. לטענת ההגנה, עובדות אלה מלמדות שהסיכון שהנאשם יצר לא חמור במידה הנטענת על ידי המאשימה.</w:t>
      </w:r>
    </w:p>
    <w:p w14:paraId="5505A94A" w14:textId="77777777" w:rsidR="00662CAF" w:rsidRPr="00FE42DC" w:rsidRDefault="00662CAF" w:rsidP="00662CAF">
      <w:pPr>
        <w:spacing w:line="360" w:lineRule="auto"/>
        <w:ind w:left="680" w:hanging="680"/>
        <w:jc w:val="both"/>
        <w:rPr>
          <w:rFonts w:ascii="David" w:hAnsi="David"/>
          <w:rtl/>
        </w:rPr>
      </w:pPr>
    </w:p>
    <w:p w14:paraId="553C65E8"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17.</w:t>
      </w:r>
      <w:r w:rsidRPr="00FE42DC">
        <w:rPr>
          <w:rFonts w:ascii="David" w:hAnsi="David"/>
          <w:rtl/>
        </w:rPr>
        <w:tab/>
        <w:t>עוד טענה ההגנה כי אלמלא הודאתו המלאה של הנאשם בעת חקירתו במשטרה, לא ניתן היה לייחס לו עבירה של נשיאת נשק, אלא עבירה של החזקת נשק בלבד. מכל מקום, כך נטען, עבירת החזקת הנשק נבלעת בעבירת נשיאת הנשק.</w:t>
      </w:r>
    </w:p>
    <w:p w14:paraId="091E4FF3" w14:textId="77777777" w:rsidR="00662CAF" w:rsidRPr="00FE42DC" w:rsidRDefault="00662CAF" w:rsidP="00662CAF">
      <w:pPr>
        <w:spacing w:line="360" w:lineRule="auto"/>
        <w:ind w:left="680" w:hanging="680"/>
        <w:jc w:val="both"/>
        <w:rPr>
          <w:rFonts w:ascii="David" w:hAnsi="David"/>
          <w:rtl/>
        </w:rPr>
      </w:pPr>
    </w:p>
    <w:p w14:paraId="6AEDC882"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18.</w:t>
      </w:r>
      <w:r w:rsidRPr="00FE42DC">
        <w:rPr>
          <w:rFonts w:ascii="David" w:hAnsi="David"/>
          <w:rtl/>
        </w:rPr>
        <w:tab/>
        <w:t>לתמיכה בעמדתה הפנתה ההגנה לפסקי הדין שיפורטו להלן, בהם נקבעו מתחמי ענישה מתונים בהרבה מהמתחם לו טענה המאשימה. ההגנה לא התעלמה מכך שחלק מגזרי דין ניתנו בבית משפט השלום, אך טענה כי הנסיבות שנדונו בהם חמורות יותר:</w:t>
      </w:r>
    </w:p>
    <w:p w14:paraId="3F321C03" w14:textId="77777777" w:rsidR="00662CAF" w:rsidRPr="00FE42DC" w:rsidRDefault="00662CAF" w:rsidP="00662CAF">
      <w:pPr>
        <w:spacing w:line="360" w:lineRule="auto"/>
        <w:ind w:left="680" w:hanging="680"/>
        <w:jc w:val="both"/>
        <w:rPr>
          <w:rFonts w:ascii="David" w:hAnsi="David"/>
          <w:rtl/>
        </w:rPr>
      </w:pPr>
    </w:p>
    <w:p w14:paraId="00697171"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א.</w:t>
      </w:r>
      <w:r w:rsidRPr="00FE42DC">
        <w:rPr>
          <w:rFonts w:ascii="Calibri" w:hAnsi="Calibri"/>
          <w:rtl/>
        </w:rPr>
        <w:tab/>
      </w:r>
      <w:hyperlink r:id="rId16" w:history="1">
        <w:r w:rsidR="005A7AC4" w:rsidRPr="005A7AC4">
          <w:rPr>
            <w:rFonts w:ascii="Calibri" w:hAnsi="Calibri" w:hint="eastAsia"/>
            <w:color w:val="0000FF"/>
            <w:u w:val="single"/>
            <w:rtl/>
          </w:rPr>
          <w:t>ת</w:t>
        </w:r>
        <w:r w:rsidR="005A7AC4" w:rsidRPr="005A7AC4">
          <w:rPr>
            <w:rFonts w:ascii="Calibri" w:hAnsi="Calibri"/>
            <w:color w:val="0000FF"/>
            <w:u w:val="single"/>
            <w:rtl/>
          </w:rPr>
          <w:t>"</w:t>
        </w:r>
        <w:r w:rsidR="005A7AC4" w:rsidRPr="005A7AC4">
          <w:rPr>
            <w:rFonts w:ascii="Calibri" w:hAnsi="Calibri" w:hint="eastAsia"/>
            <w:color w:val="0000FF"/>
            <w:u w:val="single"/>
            <w:rtl/>
          </w:rPr>
          <w:t>פ</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שלום</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ירושלים</w:t>
        </w:r>
        <w:r w:rsidR="005A7AC4" w:rsidRPr="005A7AC4">
          <w:rPr>
            <w:rFonts w:ascii="Calibri" w:hAnsi="Calibri"/>
            <w:color w:val="0000FF"/>
            <w:u w:val="single"/>
            <w:rtl/>
          </w:rPr>
          <w:t>) 14836-08-12</w:t>
        </w:r>
      </w:hyperlink>
      <w:r w:rsidRPr="00FE42DC">
        <w:rPr>
          <w:rFonts w:ascii="Calibri" w:hAnsi="Calibri"/>
          <w:rtl/>
        </w:rPr>
        <w:t xml:space="preserve"> </w:t>
      </w:r>
      <w:r w:rsidRPr="00FE42DC">
        <w:rPr>
          <w:rFonts w:ascii="Calibri" w:hAnsi="Calibri"/>
          <w:b/>
          <w:bCs/>
          <w:rtl/>
        </w:rPr>
        <w:t>מדינת ישראל נ' גועבה</w:t>
      </w:r>
      <w:r w:rsidRPr="00FE42DC">
        <w:rPr>
          <w:rFonts w:ascii="Calibri" w:hAnsi="Calibri"/>
          <w:rtl/>
        </w:rPr>
        <w:t>, 18/2/2013: גזר דין שניתן בעניינו של נאשם שהורשע בעבירה של החזקת נשק. הנאשם החזיק, בסלון ביתו, בתוך ארון, אקדח מסוג ברטה ושתי מחסניות, טעונות בארבעה עשר ובשלושה עשר כדורים, כשהם עטופים במגבת וטמונים בשקית. נקבע כי מתחם העונש ההולם נע בין שישה חודשי מאסר בפועל לבין 15 חודשי מאסר בפועל.</w:t>
      </w:r>
    </w:p>
    <w:p w14:paraId="6831A110" w14:textId="77777777" w:rsidR="00662CAF" w:rsidRPr="00FE42DC" w:rsidRDefault="00662CAF" w:rsidP="00662CAF">
      <w:pPr>
        <w:spacing w:line="360" w:lineRule="auto"/>
        <w:ind w:left="1360" w:hanging="680"/>
        <w:jc w:val="both"/>
        <w:rPr>
          <w:rFonts w:ascii="Calibri" w:hAnsi="Calibri"/>
          <w:rtl/>
        </w:rPr>
      </w:pPr>
    </w:p>
    <w:p w14:paraId="52FCD8AD"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ב.</w:t>
      </w:r>
      <w:r w:rsidRPr="00FE42DC">
        <w:rPr>
          <w:rFonts w:ascii="Calibri" w:hAnsi="Calibri"/>
          <w:rtl/>
        </w:rPr>
        <w:tab/>
      </w:r>
      <w:hyperlink r:id="rId17" w:history="1">
        <w:r w:rsidR="005A7AC4" w:rsidRPr="005A7AC4">
          <w:rPr>
            <w:rFonts w:ascii="Calibri" w:hAnsi="Calibri" w:hint="eastAsia"/>
            <w:color w:val="0000FF"/>
            <w:u w:val="single"/>
            <w:rtl/>
          </w:rPr>
          <w:t>ת</w:t>
        </w:r>
        <w:r w:rsidR="005A7AC4" w:rsidRPr="005A7AC4">
          <w:rPr>
            <w:rFonts w:ascii="Calibri" w:hAnsi="Calibri"/>
            <w:color w:val="0000FF"/>
            <w:u w:val="single"/>
            <w:rtl/>
          </w:rPr>
          <w:t>"</w:t>
        </w:r>
        <w:r w:rsidR="005A7AC4" w:rsidRPr="005A7AC4">
          <w:rPr>
            <w:rFonts w:ascii="Calibri" w:hAnsi="Calibri" w:hint="eastAsia"/>
            <w:color w:val="0000FF"/>
            <w:u w:val="single"/>
            <w:rtl/>
          </w:rPr>
          <w:t>פ</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שלום</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ירושלים</w:t>
        </w:r>
        <w:r w:rsidR="005A7AC4" w:rsidRPr="005A7AC4">
          <w:rPr>
            <w:rFonts w:ascii="Calibri" w:hAnsi="Calibri"/>
            <w:color w:val="0000FF"/>
            <w:u w:val="single"/>
            <w:rtl/>
          </w:rPr>
          <w:t>) 10556-10-17</w:t>
        </w:r>
      </w:hyperlink>
      <w:r w:rsidRPr="00FE42DC">
        <w:rPr>
          <w:rFonts w:ascii="Calibri" w:hAnsi="Calibri"/>
          <w:rtl/>
        </w:rPr>
        <w:t xml:space="preserve"> </w:t>
      </w:r>
      <w:r w:rsidRPr="00FE42DC">
        <w:rPr>
          <w:rFonts w:ascii="Calibri" w:hAnsi="Calibri"/>
          <w:b/>
          <w:bCs/>
          <w:rtl/>
        </w:rPr>
        <w:t>מדינת ישראל נ' עואד</w:t>
      </w:r>
      <w:r w:rsidRPr="00FE42DC">
        <w:rPr>
          <w:rFonts w:ascii="Calibri" w:hAnsi="Calibri"/>
          <w:rtl/>
        </w:rPr>
        <w:t>, 27/12/2017:</w:t>
      </w:r>
      <w:r w:rsidRPr="000F7B2A">
        <w:rPr>
          <w:rFonts w:ascii="Calibri" w:hAnsi="Calibri"/>
          <w:rtl/>
        </w:rPr>
        <w:t xml:space="preserve"> גזר דין בו נדון נאשם שהורשע בעבירות של </w:t>
      </w:r>
      <w:r w:rsidRPr="00FE42DC">
        <w:rPr>
          <w:rFonts w:ascii="Calibri" w:hAnsi="Calibri"/>
          <w:rtl/>
        </w:rPr>
        <w:t>החזקת נשק והחזקת אביזר נשק ותחמושת. הנאשם החזיק, בתוך שקית בחצר הסמוכה לביתו, באקדח שהיה בבעלותו של אחר, כשהוא טעון במחסנית ובה עשרה כדורים. בנוסף, הנאשם החזיק בתוך כפפה מתחת למזרון בתוך ערימת זבל במרחק של כ-100 מטרים מביתו, באקדח ובו מחסנית לא טעונה. נקבע כי מתחם העונש ההולם למעשי העבירה שהנאשם עבר נע בין שמונה חודשי מאסר בפועל לבין 24 חודשי מאסר בפועל.</w:t>
      </w:r>
    </w:p>
    <w:p w14:paraId="4911425C" w14:textId="77777777" w:rsidR="00662CAF" w:rsidRPr="00FE42DC" w:rsidRDefault="00662CAF" w:rsidP="00662CAF">
      <w:pPr>
        <w:spacing w:line="360" w:lineRule="auto"/>
        <w:ind w:left="1360" w:hanging="680"/>
        <w:jc w:val="both"/>
        <w:rPr>
          <w:rFonts w:ascii="Calibri" w:hAnsi="Calibri"/>
          <w:rtl/>
        </w:rPr>
      </w:pPr>
    </w:p>
    <w:p w14:paraId="362B9146"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ג.</w:t>
      </w:r>
      <w:r w:rsidRPr="00FE42DC">
        <w:rPr>
          <w:rFonts w:ascii="Calibri" w:hAnsi="Calibri"/>
          <w:rtl/>
        </w:rPr>
        <w:tab/>
      </w:r>
      <w:hyperlink r:id="rId18" w:history="1">
        <w:r w:rsidR="005A7AC4" w:rsidRPr="005A7AC4">
          <w:rPr>
            <w:rFonts w:ascii="Calibri" w:hAnsi="Calibri" w:hint="eastAsia"/>
            <w:color w:val="0000FF"/>
            <w:u w:val="single"/>
            <w:rtl/>
          </w:rPr>
          <w:t>ת</w:t>
        </w:r>
        <w:r w:rsidR="005A7AC4" w:rsidRPr="005A7AC4">
          <w:rPr>
            <w:rFonts w:ascii="Calibri" w:hAnsi="Calibri"/>
            <w:color w:val="0000FF"/>
            <w:u w:val="single"/>
            <w:rtl/>
          </w:rPr>
          <w:t>"</w:t>
        </w:r>
        <w:r w:rsidR="005A7AC4" w:rsidRPr="005A7AC4">
          <w:rPr>
            <w:rFonts w:ascii="Calibri" w:hAnsi="Calibri" w:hint="eastAsia"/>
            <w:color w:val="0000FF"/>
            <w:u w:val="single"/>
            <w:rtl/>
          </w:rPr>
          <w:t>פ</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שלום</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ירושלים</w:t>
        </w:r>
        <w:r w:rsidR="005A7AC4" w:rsidRPr="005A7AC4">
          <w:rPr>
            <w:rFonts w:ascii="Calibri" w:hAnsi="Calibri"/>
            <w:color w:val="0000FF"/>
            <w:u w:val="single"/>
            <w:rtl/>
          </w:rPr>
          <w:t>) 7996-08-16</w:t>
        </w:r>
      </w:hyperlink>
      <w:r w:rsidRPr="00FE42DC">
        <w:rPr>
          <w:rFonts w:ascii="Calibri" w:hAnsi="Calibri"/>
          <w:rtl/>
        </w:rPr>
        <w:t xml:space="preserve"> </w:t>
      </w:r>
      <w:r w:rsidRPr="00FE42DC">
        <w:rPr>
          <w:rFonts w:ascii="Calibri" w:hAnsi="Calibri"/>
          <w:b/>
          <w:bCs/>
          <w:rtl/>
        </w:rPr>
        <w:t>מדינת ישראל נ' אבו זיאד</w:t>
      </w:r>
      <w:r w:rsidRPr="00FE42DC">
        <w:rPr>
          <w:rFonts w:ascii="Calibri" w:hAnsi="Calibri"/>
          <w:rtl/>
        </w:rPr>
        <w:t>, 20/4/2017: בו נדון נאשם שהורשע בעבירה של החזקת נשק. הנאשם רכש רובה דמוי תת מקלע מאולתר מסוג קרל גוסטב, מחסנית ובה שני כדורים ועוד 40 כדורים, הביא אותם לביתו באל-עזריה, והחביא אותם תחת מרצפה רופפת בחלון המטבח. בנוסף, הנאשם החזיק בביתו 50 כדורי אקדח על המזגן בחדר השינה. נקבע כי מתחם העונש ההולם נע בין שמונה חודשי מאסר בפועל לבין 18 חודשי מאסר בפועל, והוטל על הנאשם עונש מאסר בפועל למשך שמונה חודשים. ערעור שהנאשם הגיש על גזר הדין התקבל, ועונשו הופחת והועמד על שישה חודשי מאסר בפועל "</w:t>
      </w:r>
      <w:r w:rsidRPr="00FE42DC">
        <w:rPr>
          <w:rFonts w:ascii="Calibri" w:hAnsi="Calibri"/>
          <w:b/>
          <w:bCs/>
          <w:rtl/>
        </w:rPr>
        <w:t>נוכח גילו של הנאשם, עברו הנקי, תפקודו והודאתו</w:t>
      </w:r>
      <w:r w:rsidRPr="00FE42DC">
        <w:rPr>
          <w:rFonts w:ascii="Calibri" w:hAnsi="Calibri"/>
        </w:rPr>
        <w:t>"</w:t>
      </w:r>
      <w:r w:rsidRPr="00FE42DC">
        <w:rPr>
          <w:rFonts w:ascii="Calibri" w:hAnsi="Calibri"/>
          <w:rtl/>
        </w:rPr>
        <w:t xml:space="preserve"> </w:t>
      </w:r>
      <w:r w:rsidRPr="00FE42DC">
        <w:rPr>
          <w:rFonts w:ascii="Calibri" w:hAnsi="Calibri" w:hint="cs"/>
          <w:rtl/>
        </w:rPr>
        <w:t>(</w:t>
      </w:r>
      <w:hyperlink r:id="rId19" w:history="1">
        <w:r w:rsidR="005A7AC4" w:rsidRPr="005A7AC4">
          <w:rPr>
            <w:rFonts w:ascii="Calibri" w:hAnsi="Calibri" w:hint="eastAsia"/>
            <w:color w:val="0000FF"/>
            <w:u w:val="single"/>
            <w:rtl/>
          </w:rPr>
          <w:t>עפ</w:t>
        </w:r>
        <w:r w:rsidR="005A7AC4" w:rsidRPr="005A7AC4">
          <w:rPr>
            <w:rFonts w:ascii="Calibri" w:hAnsi="Calibri"/>
            <w:color w:val="0000FF"/>
            <w:u w:val="single"/>
            <w:rtl/>
          </w:rPr>
          <w:t>"</w:t>
        </w:r>
        <w:r w:rsidR="005A7AC4" w:rsidRPr="005A7AC4">
          <w:rPr>
            <w:rFonts w:ascii="Calibri" w:hAnsi="Calibri" w:hint="eastAsia"/>
            <w:color w:val="0000FF"/>
            <w:u w:val="single"/>
            <w:rtl/>
          </w:rPr>
          <w:t>ג</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מחוזי</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ירושלים</w:t>
        </w:r>
        <w:r w:rsidR="005A7AC4" w:rsidRPr="005A7AC4">
          <w:rPr>
            <w:rFonts w:ascii="Calibri" w:hAnsi="Calibri"/>
            <w:color w:val="0000FF"/>
            <w:u w:val="single"/>
            <w:rtl/>
          </w:rPr>
          <w:t>) 26254-06-17</w:t>
        </w:r>
      </w:hyperlink>
      <w:r w:rsidRPr="00FE42DC">
        <w:rPr>
          <w:rFonts w:ascii="Calibri" w:hAnsi="Calibri" w:hint="cs"/>
          <w:rtl/>
        </w:rPr>
        <w:t xml:space="preserve">‏ </w:t>
      </w:r>
      <w:r w:rsidRPr="00FE42DC">
        <w:rPr>
          <w:rFonts w:ascii="Calibri" w:hAnsi="Calibri" w:hint="cs"/>
          <w:b/>
          <w:bCs/>
          <w:rtl/>
        </w:rPr>
        <w:t>אבו זיאד נ' מדינת ישראל</w:t>
      </w:r>
      <w:r w:rsidRPr="00FE42DC">
        <w:rPr>
          <w:rFonts w:ascii="Calibri" w:hAnsi="Calibri" w:hint="cs"/>
          <w:rtl/>
        </w:rPr>
        <w:t>, 29/10/2017).</w:t>
      </w:r>
    </w:p>
    <w:p w14:paraId="4070F9B4" w14:textId="77777777" w:rsidR="00662CAF" w:rsidRPr="00FE42DC" w:rsidRDefault="00662CAF" w:rsidP="00662CAF">
      <w:pPr>
        <w:spacing w:line="360" w:lineRule="auto"/>
        <w:ind w:left="1360" w:hanging="680"/>
        <w:jc w:val="both"/>
        <w:rPr>
          <w:rFonts w:ascii="Calibri" w:hAnsi="Calibri"/>
          <w:rtl/>
        </w:rPr>
      </w:pPr>
    </w:p>
    <w:p w14:paraId="49284EF9"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ד.</w:t>
      </w:r>
      <w:r w:rsidRPr="00FE42DC">
        <w:rPr>
          <w:rFonts w:ascii="Calibri" w:hAnsi="Calibri"/>
          <w:rtl/>
        </w:rPr>
        <w:tab/>
      </w:r>
      <w:hyperlink r:id="rId20" w:history="1">
        <w:r w:rsidR="005A7AC4" w:rsidRPr="005A7AC4">
          <w:rPr>
            <w:rFonts w:ascii="Calibri" w:hAnsi="Calibri" w:hint="eastAsia"/>
            <w:color w:val="0000FF"/>
            <w:u w:val="single"/>
            <w:rtl/>
          </w:rPr>
          <w:t>ת</w:t>
        </w:r>
        <w:r w:rsidR="005A7AC4" w:rsidRPr="005A7AC4">
          <w:rPr>
            <w:rFonts w:ascii="Calibri" w:hAnsi="Calibri"/>
            <w:color w:val="0000FF"/>
            <w:u w:val="single"/>
            <w:rtl/>
          </w:rPr>
          <w:t>"</w:t>
        </w:r>
        <w:r w:rsidR="005A7AC4" w:rsidRPr="005A7AC4">
          <w:rPr>
            <w:rFonts w:ascii="Calibri" w:hAnsi="Calibri" w:hint="eastAsia"/>
            <w:color w:val="0000FF"/>
            <w:u w:val="single"/>
            <w:rtl/>
          </w:rPr>
          <w:t>פ</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מחוזי</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חיפה</w:t>
        </w:r>
        <w:r w:rsidR="005A7AC4" w:rsidRPr="005A7AC4">
          <w:rPr>
            <w:rFonts w:ascii="Calibri" w:hAnsi="Calibri"/>
            <w:color w:val="0000FF"/>
            <w:u w:val="single"/>
            <w:rtl/>
          </w:rPr>
          <w:t>) 8338-12-13</w:t>
        </w:r>
      </w:hyperlink>
      <w:r w:rsidRPr="00FE42DC">
        <w:rPr>
          <w:rFonts w:ascii="Calibri" w:hAnsi="Calibri"/>
          <w:rtl/>
        </w:rPr>
        <w:t xml:space="preserve"> </w:t>
      </w:r>
      <w:r w:rsidRPr="00FE42DC">
        <w:rPr>
          <w:rFonts w:ascii="Calibri" w:hAnsi="Calibri"/>
          <w:b/>
          <w:bCs/>
          <w:rtl/>
        </w:rPr>
        <w:t>מדינת ישראל נ' זידאן</w:t>
      </w:r>
      <w:r w:rsidRPr="00FE42DC">
        <w:rPr>
          <w:rFonts w:ascii="Calibri" w:hAnsi="Calibri"/>
          <w:rtl/>
        </w:rPr>
        <w:t>, 18/9/2014: נקבע כי מתחם העונש ההולם למעשה עבירה של נשיאת והובלת רימון הלם נע בין שישה חודשי מאסר בפועל לבין שלוש שנות מאסר בפועל.</w:t>
      </w:r>
    </w:p>
    <w:p w14:paraId="2A6A8578" w14:textId="77777777" w:rsidR="00662CAF" w:rsidRPr="00FE42DC" w:rsidRDefault="00662CAF" w:rsidP="00662CAF">
      <w:pPr>
        <w:spacing w:line="360" w:lineRule="auto"/>
        <w:ind w:left="1360" w:hanging="680"/>
        <w:jc w:val="both"/>
        <w:rPr>
          <w:rFonts w:ascii="Calibri" w:hAnsi="Calibri"/>
          <w:rtl/>
        </w:rPr>
      </w:pPr>
    </w:p>
    <w:p w14:paraId="538F0C5B"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ה.</w:t>
      </w:r>
      <w:r w:rsidRPr="00FE42DC">
        <w:rPr>
          <w:rFonts w:ascii="Calibri" w:hAnsi="Calibri"/>
          <w:rtl/>
        </w:rPr>
        <w:tab/>
      </w:r>
      <w:hyperlink r:id="rId21" w:history="1">
        <w:r w:rsidR="005A7AC4" w:rsidRPr="005A7AC4">
          <w:rPr>
            <w:rFonts w:ascii="Calibri" w:hAnsi="Calibri" w:hint="eastAsia"/>
            <w:color w:val="0000FF"/>
            <w:u w:val="single"/>
            <w:rtl/>
          </w:rPr>
          <w:t>ת</w:t>
        </w:r>
        <w:r w:rsidR="005A7AC4" w:rsidRPr="005A7AC4">
          <w:rPr>
            <w:rFonts w:ascii="Calibri" w:hAnsi="Calibri"/>
            <w:color w:val="0000FF"/>
            <w:u w:val="single"/>
            <w:rtl/>
          </w:rPr>
          <w:t>"</w:t>
        </w:r>
        <w:r w:rsidR="005A7AC4" w:rsidRPr="005A7AC4">
          <w:rPr>
            <w:rFonts w:ascii="Calibri" w:hAnsi="Calibri" w:hint="eastAsia"/>
            <w:color w:val="0000FF"/>
            <w:u w:val="single"/>
            <w:rtl/>
          </w:rPr>
          <w:t>פ</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מחוזי</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ירושלים</w:t>
        </w:r>
        <w:r w:rsidR="005A7AC4" w:rsidRPr="005A7AC4">
          <w:rPr>
            <w:rFonts w:ascii="Calibri" w:hAnsi="Calibri"/>
            <w:color w:val="0000FF"/>
            <w:u w:val="single"/>
            <w:rtl/>
          </w:rPr>
          <w:t>) 54202-01-23</w:t>
        </w:r>
      </w:hyperlink>
      <w:r w:rsidRPr="00FE42DC">
        <w:rPr>
          <w:rFonts w:ascii="Calibri" w:hAnsi="Calibri"/>
          <w:rtl/>
        </w:rPr>
        <w:t xml:space="preserve"> </w:t>
      </w:r>
      <w:r w:rsidRPr="00FE42DC">
        <w:rPr>
          <w:rFonts w:ascii="Calibri" w:hAnsi="Calibri"/>
          <w:b/>
          <w:bCs/>
          <w:rtl/>
        </w:rPr>
        <w:t>מדינת ישראל נ' מנגיסטו</w:t>
      </w:r>
      <w:r w:rsidRPr="00FE42DC">
        <w:rPr>
          <w:rFonts w:ascii="Calibri" w:hAnsi="Calibri"/>
          <w:rtl/>
        </w:rPr>
        <w:t>, 22/10/2023: הנאשם הורשע בשתי עבירות של סחר בנשק ובעבירה של נשיאת נשק. הנאשם הוביל שלושה רימוני הלם מירושלים למבשרת ציון ומכר שניים מהם לסוכן משטרתי תמורת סך של 1,600 ₪. לאחר מספר ימים הנאשם הוביל רימון הלם ומכר אותו לסוכן תמורת סך של 800 ₪. נקבע כי מתחם העונש ההולם נע בין 20 חודשי מאסר בפועל לבין 50 חודשי מאסר בפועל.</w:t>
      </w:r>
    </w:p>
    <w:p w14:paraId="31D9EF01" w14:textId="77777777" w:rsidR="00662CAF" w:rsidRPr="00FE42DC" w:rsidRDefault="00662CAF" w:rsidP="00662CAF">
      <w:pPr>
        <w:spacing w:line="360" w:lineRule="auto"/>
        <w:ind w:left="1360" w:hanging="680"/>
        <w:jc w:val="both"/>
        <w:rPr>
          <w:rFonts w:ascii="Calibri" w:hAnsi="Calibri"/>
          <w:rtl/>
        </w:rPr>
      </w:pPr>
    </w:p>
    <w:p w14:paraId="10B2BB14"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ו.</w:t>
      </w:r>
      <w:r w:rsidRPr="00FE42DC">
        <w:rPr>
          <w:rFonts w:ascii="Calibri" w:hAnsi="Calibri"/>
          <w:rtl/>
        </w:rPr>
        <w:tab/>
      </w:r>
      <w:hyperlink r:id="rId22" w:history="1">
        <w:r w:rsidR="005A7AC4" w:rsidRPr="005A7AC4">
          <w:rPr>
            <w:rFonts w:ascii="Calibri" w:hAnsi="Calibri" w:hint="eastAsia"/>
            <w:color w:val="0000FF"/>
            <w:u w:val="single"/>
            <w:rtl/>
          </w:rPr>
          <w:t>ע</w:t>
        </w:r>
        <w:r w:rsidR="005A7AC4" w:rsidRPr="005A7AC4">
          <w:rPr>
            <w:rFonts w:ascii="Calibri" w:hAnsi="Calibri"/>
            <w:color w:val="0000FF"/>
            <w:u w:val="single"/>
            <w:rtl/>
          </w:rPr>
          <w:t>"</w:t>
        </w:r>
        <w:r w:rsidR="005A7AC4" w:rsidRPr="005A7AC4">
          <w:rPr>
            <w:rFonts w:ascii="Calibri" w:hAnsi="Calibri" w:hint="eastAsia"/>
            <w:color w:val="0000FF"/>
            <w:u w:val="single"/>
            <w:rtl/>
          </w:rPr>
          <w:t>פ</w:t>
        </w:r>
        <w:r w:rsidR="005A7AC4" w:rsidRPr="005A7AC4">
          <w:rPr>
            <w:rFonts w:ascii="Calibri" w:hAnsi="Calibri"/>
            <w:color w:val="0000FF"/>
            <w:u w:val="single"/>
            <w:rtl/>
          </w:rPr>
          <w:t xml:space="preserve"> 5807/20</w:t>
        </w:r>
      </w:hyperlink>
      <w:r w:rsidRPr="00FE42DC">
        <w:rPr>
          <w:rFonts w:ascii="Calibri" w:hAnsi="Calibri"/>
          <w:rtl/>
        </w:rPr>
        <w:t xml:space="preserve"> </w:t>
      </w:r>
      <w:r w:rsidRPr="00FE42DC">
        <w:rPr>
          <w:rFonts w:ascii="Calibri" w:hAnsi="Calibri"/>
          <w:b/>
          <w:bCs/>
          <w:rtl/>
        </w:rPr>
        <w:t>שיבלי נ' מדינת ישראל</w:t>
      </w:r>
      <w:r w:rsidRPr="00FE42DC">
        <w:rPr>
          <w:rFonts w:ascii="Calibri" w:hAnsi="Calibri"/>
          <w:rtl/>
        </w:rPr>
        <w:t xml:space="preserve">, 30/12/2020: נדון ערעור שהגיש נאשם אשר נדון בבית המשפט המחוזי לעונש מאסר בפועל למשך שנה, לאחר שהורשע בעבירה של נשיאת נשק. המערער </w:t>
      </w:r>
      <w:r w:rsidRPr="00FE42DC">
        <w:rPr>
          <w:rFonts w:ascii="Calibri" w:hAnsi="Calibri"/>
          <w:b/>
          <w:rtl/>
        </w:rPr>
        <w:t xml:space="preserve">נשא והוביל ברכב תת מקלע מאולתר. </w:t>
      </w:r>
      <w:r w:rsidRPr="00FE42DC">
        <w:rPr>
          <w:rFonts w:ascii="Calibri" w:hAnsi="Calibri"/>
          <w:rtl/>
        </w:rPr>
        <w:t>בית המשפט העליון קיבל את הערעור, והעמיד את עונשו על תשעה חודשי מאסר שירוצו בדרך של עבודות שירות. נקבע כי: "</w:t>
      </w:r>
      <w:r w:rsidRPr="00FE42DC">
        <w:rPr>
          <w:rFonts w:ascii="Century" w:hAnsi="Century"/>
          <w:b/>
          <w:bCs/>
          <w:sz w:val="20"/>
          <w:rtl/>
        </w:rPr>
        <w:t xml:space="preserve">... </w:t>
      </w:r>
      <w:r w:rsidRPr="00FE42DC">
        <w:rPr>
          <w:rFonts w:ascii="Calibri" w:hAnsi="Calibri"/>
          <w:b/>
          <w:bCs/>
          <w:rtl/>
        </w:rPr>
        <w:t>עניין לנו במקרה חריג שבחריגים.... המצדיקות חריגה לקולא ממתחם העונש ההולם...</w:t>
      </w:r>
      <w:r w:rsidRPr="00FE42DC">
        <w:rPr>
          <w:rFonts w:ascii="Calibri" w:hAnsi="Calibri"/>
          <w:rtl/>
        </w:rPr>
        <w:t xml:space="preserve">" </w:t>
      </w:r>
    </w:p>
    <w:p w14:paraId="33BFAD35" w14:textId="77777777" w:rsidR="00662CAF" w:rsidRPr="00FE42DC" w:rsidRDefault="00662CAF" w:rsidP="00662CAF">
      <w:pPr>
        <w:spacing w:line="360" w:lineRule="auto"/>
        <w:ind w:left="1360" w:hanging="680"/>
        <w:jc w:val="both"/>
        <w:rPr>
          <w:rFonts w:ascii="Calibri" w:hAnsi="Calibri"/>
          <w:rtl/>
        </w:rPr>
      </w:pPr>
    </w:p>
    <w:p w14:paraId="5B6493E8"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ז.</w:t>
      </w:r>
      <w:r w:rsidRPr="00FE42DC">
        <w:rPr>
          <w:rFonts w:ascii="Calibri" w:hAnsi="Calibri"/>
          <w:rtl/>
        </w:rPr>
        <w:tab/>
      </w:r>
      <w:hyperlink r:id="rId23" w:history="1">
        <w:r w:rsidR="005A7AC4" w:rsidRPr="005A7AC4">
          <w:rPr>
            <w:rFonts w:ascii="Calibri" w:hAnsi="Calibri" w:hint="eastAsia"/>
            <w:color w:val="0000FF"/>
            <w:u w:val="single"/>
            <w:rtl/>
          </w:rPr>
          <w:t>ת</w:t>
        </w:r>
        <w:r w:rsidR="005A7AC4" w:rsidRPr="005A7AC4">
          <w:rPr>
            <w:rFonts w:ascii="Calibri" w:hAnsi="Calibri"/>
            <w:color w:val="0000FF"/>
            <w:u w:val="single"/>
            <w:rtl/>
          </w:rPr>
          <w:t>"</w:t>
        </w:r>
        <w:r w:rsidR="005A7AC4" w:rsidRPr="005A7AC4">
          <w:rPr>
            <w:rFonts w:ascii="Calibri" w:hAnsi="Calibri" w:hint="eastAsia"/>
            <w:color w:val="0000FF"/>
            <w:u w:val="single"/>
            <w:rtl/>
          </w:rPr>
          <w:t>פ</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מחוזי</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חיפה</w:t>
        </w:r>
        <w:r w:rsidR="005A7AC4" w:rsidRPr="005A7AC4">
          <w:rPr>
            <w:rFonts w:ascii="Calibri" w:hAnsi="Calibri"/>
            <w:color w:val="0000FF"/>
            <w:u w:val="single"/>
            <w:rtl/>
          </w:rPr>
          <w:t>) 811-04-23</w:t>
        </w:r>
      </w:hyperlink>
      <w:r w:rsidRPr="00FE42DC">
        <w:rPr>
          <w:rFonts w:ascii="Calibri" w:hAnsi="Calibri"/>
          <w:rtl/>
        </w:rPr>
        <w:t xml:space="preserve"> </w:t>
      </w:r>
      <w:r w:rsidRPr="00FE42DC">
        <w:rPr>
          <w:rFonts w:ascii="Calibri" w:hAnsi="Calibri"/>
          <w:b/>
          <w:bCs/>
          <w:rtl/>
        </w:rPr>
        <w:t>מדינת ישראל נ' מגיס</w:t>
      </w:r>
      <w:r w:rsidRPr="00FE42DC">
        <w:rPr>
          <w:rFonts w:ascii="Calibri" w:hAnsi="Calibri"/>
          <w:rtl/>
        </w:rPr>
        <w:t xml:space="preserve">, 19/12/2023: הנאשם רכש אקדח ומחסנית תואמת תמורת סכום שאינו ידוע. לאחר מספר ימים הנאשם החזיר את האקדח בטענה שאינו תקין. בשל כך הנאשם הורשע בהסדר טיעון בעבירה של רכישת והחזקת נשק. נקבע כי </w:t>
      </w:r>
      <w:r w:rsidRPr="00FE42DC">
        <w:rPr>
          <w:rFonts w:ascii="David" w:hAnsi="David"/>
          <w:rtl/>
        </w:rPr>
        <w:t>מתחם העונש ההולם נע בין 15 חודשי מאסר בפועל לבין 26 חודשי מאסר בפועל.</w:t>
      </w:r>
    </w:p>
    <w:p w14:paraId="3C8B1A53" w14:textId="77777777" w:rsidR="00662CAF" w:rsidRPr="00FE42DC" w:rsidRDefault="00662CAF" w:rsidP="00662CAF">
      <w:pPr>
        <w:spacing w:line="360" w:lineRule="auto"/>
        <w:ind w:left="1360" w:hanging="680"/>
        <w:jc w:val="both"/>
        <w:rPr>
          <w:rFonts w:ascii="Calibri" w:hAnsi="Calibri"/>
          <w:rtl/>
        </w:rPr>
      </w:pPr>
    </w:p>
    <w:p w14:paraId="3F7DC356"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ח.</w:t>
      </w:r>
      <w:r w:rsidRPr="00FE42DC">
        <w:rPr>
          <w:rFonts w:ascii="Calibri" w:hAnsi="Calibri"/>
          <w:rtl/>
        </w:rPr>
        <w:tab/>
      </w:r>
      <w:hyperlink r:id="rId24" w:history="1">
        <w:r w:rsidR="005A7AC4" w:rsidRPr="005A7AC4">
          <w:rPr>
            <w:rFonts w:ascii="Calibri" w:hAnsi="Calibri" w:hint="eastAsia"/>
            <w:color w:val="0000FF"/>
            <w:u w:val="single"/>
            <w:rtl/>
          </w:rPr>
          <w:t>ע</w:t>
        </w:r>
        <w:r w:rsidR="005A7AC4" w:rsidRPr="005A7AC4">
          <w:rPr>
            <w:rFonts w:ascii="Calibri" w:hAnsi="Calibri"/>
            <w:color w:val="0000FF"/>
            <w:u w:val="single"/>
            <w:rtl/>
          </w:rPr>
          <w:t>"</w:t>
        </w:r>
        <w:r w:rsidR="005A7AC4" w:rsidRPr="005A7AC4">
          <w:rPr>
            <w:rFonts w:ascii="Calibri" w:hAnsi="Calibri" w:hint="eastAsia"/>
            <w:color w:val="0000FF"/>
            <w:u w:val="single"/>
            <w:rtl/>
          </w:rPr>
          <w:t>פ</w:t>
        </w:r>
        <w:r w:rsidR="005A7AC4" w:rsidRPr="005A7AC4">
          <w:rPr>
            <w:rFonts w:ascii="Calibri" w:hAnsi="Calibri"/>
            <w:color w:val="0000FF"/>
            <w:u w:val="single"/>
            <w:rtl/>
          </w:rPr>
          <w:t xml:space="preserve"> 1505/14</w:t>
        </w:r>
      </w:hyperlink>
      <w:r w:rsidRPr="00FE42DC">
        <w:rPr>
          <w:rFonts w:ascii="Calibri" w:hAnsi="Calibri"/>
          <w:rtl/>
        </w:rPr>
        <w:t xml:space="preserve"> </w:t>
      </w:r>
      <w:r w:rsidRPr="00FE42DC">
        <w:rPr>
          <w:rFonts w:ascii="Calibri" w:hAnsi="Calibri"/>
          <w:b/>
          <w:bCs/>
          <w:rtl/>
        </w:rPr>
        <w:t>לידאוי נ' מדינת ישראל</w:t>
      </w:r>
      <w:r w:rsidRPr="00FE42DC">
        <w:rPr>
          <w:rFonts w:ascii="Calibri" w:hAnsi="Calibri"/>
          <w:rtl/>
        </w:rPr>
        <w:t xml:space="preserve">, 4/11/2014: נדון ערעור שהגיש נאשם שהורשע בכך שקיבל אקדח החשוד כגנוב ובו מחסנית מלאה בכדורים. במועד אחר המערער קיבל 22 כדורים נוספים. המערער הטמין בארון ביתו את האקדח כשהוא טעון במחסנית וכדור אחד, ואת הכדורים הנוספים הניח בתוך נרתיק על ארון בגדים, באופן שבו כל אחד מבני ביתו יכול היה למצוא אותם ולעשות בהם שימוש. כאשר שוטרים הגיעו לביתו, המערער ניסה לעכב את כניסתם, בעוד בתו, כבת 14, הוציאה את האקדח ממקום המסתור והטמינה אותו מתחת לתחתוניה. בשל מעשים אלה הנאשם הורשע בעבירות של החזקת נשק; נשיאת נשק; מעשה פזיזות ורשלנות בכלי ירייה; הפרעה לשוטר במילוי תפקידו; והחזקת רכוש החשוד כגנוב. בית המשפט המחוזי קבע כי מתחם העונש ההולם הנע בין שבעה חודשי מאסר בפועל לבין 24 חודשי מאסר בפועל, והטיל על המערער עונש של </w:t>
      </w:r>
      <w:r w:rsidRPr="00FE42DC">
        <w:rPr>
          <w:rFonts w:ascii="Century" w:hAnsi="Century"/>
          <w:sz w:val="22"/>
          <w:rtl/>
        </w:rPr>
        <w:t>שמונה חודשי מאסר בפועל</w:t>
      </w:r>
      <w:r w:rsidRPr="00FE42DC">
        <w:rPr>
          <w:rFonts w:ascii="Calibri" w:hAnsi="Calibri"/>
          <w:rtl/>
        </w:rPr>
        <w:t>. בית המשפט העליון קיבל את הערעור והעמיד את עונשו של המערער על שישה חודשי מאסר בדרך של עבודות שירות, בהתחשב בנסיבותיו האישיות המיוחדות.</w:t>
      </w:r>
    </w:p>
    <w:p w14:paraId="56BB8445" w14:textId="77777777" w:rsidR="00662CAF" w:rsidRPr="00FE42DC" w:rsidRDefault="00662CAF" w:rsidP="00662CAF">
      <w:pPr>
        <w:spacing w:line="360" w:lineRule="auto"/>
        <w:ind w:left="1360" w:hanging="680"/>
        <w:jc w:val="both"/>
        <w:rPr>
          <w:rFonts w:ascii="Calibri" w:hAnsi="Calibri"/>
          <w:rtl/>
        </w:rPr>
      </w:pPr>
    </w:p>
    <w:p w14:paraId="72CE3696"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ט.</w:t>
      </w:r>
      <w:r w:rsidRPr="00FE42DC">
        <w:rPr>
          <w:rFonts w:ascii="Calibri" w:hAnsi="Calibri"/>
          <w:rtl/>
        </w:rPr>
        <w:tab/>
      </w:r>
      <w:hyperlink r:id="rId25" w:history="1">
        <w:r w:rsidR="005A7AC4" w:rsidRPr="005A7AC4">
          <w:rPr>
            <w:rFonts w:ascii="Calibri" w:hAnsi="Calibri" w:hint="eastAsia"/>
            <w:color w:val="0000FF"/>
            <w:u w:val="single"/>
            <w:rtl/>
          </w:rPr>
          <w:t>ע</w:t>
        </w:r>
        <w:r w:rsidR="005A7AC4" w:rsidRPr="005A7AC4">
          <w:rPr>
            <w:rFonts w:ascii="Calibri" w:hAnsi="Calibri"/>
            <w:color w:val="0000FF"/>
            <w:u w:val="single"/>
            <w:rtl/>
          </w:rPr>
          <w:t>"</w:t>
        </w:r>
        <w:r w:rsidR="005A7AC4" w:rsidRPr="005A7AC4">
          <w:rPr>
            <w:rFonts w:ascii="Calibri" w:hAnsi="Calibri" w:hint="eastAsia"/>
            <w:color w:val="0000FF"/>
            <w:u w:val="single"/>
            <w:rtl/>
          </w:rPr>
          <w:t>פ</w:t>
        </w:r>
        <w:r w:rsidR="005A7AC4" w:rsidRPr="005A7AC4">
          <w:rPr>
            <w:rFonts w:ascii="Calibri" w:hAnsi="Calibri"/>
            <w:color w:val="0000FF"/>
            <w:u w:val="single"/>
            <w:rtl/>
          </w:rPr>
          <w:t xml:space="preserve"> 545/20</w:t>
        </w:r>
      </w:hyperlink>
      <w:r w:rsidRPr="00FE42DC">
        <w:rPr>
          <w:rFonts w:ascii="Calibri" w:hAnsi="Calibri"/>
          <w:rtl/>
        </w:rPr>
        <w:t xml:space="preserve"> </w:t>
      </w:r>
      <w:r w:rsidRPr="00FE42DC">
        <w:rPr>
          <w:rFonts w:ascii="Calibri" w:hAnsi="Calibri"/>
          <w:b/>
          <w:bCs/>
          <w:rtl/>
        </w:rPr>
        <w:t>פלוני נ' מדינת ישראל</w:t>
      </w:r>
      <w:r w:rsidRPr="00FE42DC">
        <w:rPr>
          <w:rFonts w:ascii="Calibri" w:hAnsi="Calibri"/>
          <w:rtl/>
        </w:rPr>
        <w:t>, 3/5/2021: נדחה ערעור שהגיש נאשם שהורשע בעבירות של נשיאת והחזקת נשק. המערער הוביל והחזיק ברכב בו נהג, מתחת למושב הנהג, אקדח חצי אוטומטי מסוג חילוואן, כשהוא טעון במחסנית ריקה תואמת. בנוסף, המערער נשא והחזיק על גופו 50 כדורי תחמושת. יצוין כי האקדח לא היה תקין ולא ניתן היה לבצע בו ירי במועד תפיסתו. בית המשפט המחוזי קבע שמתחם העונש ההולם נע בין עשרה חודשי מאסר בפועל לבין 24 חודשי מאסר בפועל, וכי העונש המתאים למערער עומד על 12 חודשי מאסר.</w:t>
      </w:r>
    </w:p>
    <w:p w14:paraId="6C110B6E" w14:textId="77777777" w:rsidR="00662CAF" w:rsidRPr="00FE42DC" w:rsidRDefault="00662CAF" w:rsidP="00662CAF">
      <w:pPr>
        <w:spacing w:line="360" w:lineRule="auto"/>
        <w:ind w:left="1360" w:hanging="680"/>
        <w:jc w:val="both"/>
        <w:rPr>
          <w:rFonts w:ascii="Calibri" w:hAnsi="Calibri"/>
          <w:rtl/>
        </w:rPr>
      </w:pPr>
    </w:p>
    <w:p w14:paraId="64F06D60"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י.</w:t>
      </w:r>
      <w:r w:rsidRPr="00FE42DC">
        <w:rPr>
          <w:rFonts w:ascii="Calibri" w:hAnsi="Calibri"/>
          <w:rtl/>
        </w:rPr>
        <w:tab/>
      </w:r>
      <w:hyperlink r:id="rId26" w:history="1">
        <w:r w:rsidR="005A7AC4" w:rsidRPr="005A7AC4">
          <w:rPr>
            <w:rFonts w:ascii="Calibri" w:hAnsi="Calibri" w:hint="eastAsia"/>
            <w:color w:val="0000FF"/>
            <w:u w:val="single"/>
            <w:rtl/>
          </w:rPr>
          <w:t>ע</w:t>
        </w:r>
        <w:r w:rsidR="005A7AC4" w:rsidRPr="005A7AC4">
          <w:rPr>
            <w:rFonts w:ascii="Calibri" w:hAnsi="Calibri"/>
            <w:color w:val="0000FF"/>
            <w:u w:val="single"/>
            <w:rtl/>
          </w:rPr>
          <w:t>"</w:t>
        </w:r>
        <w:r w:rsidR="005A7AC4" w:rsidRPr="005A7AC4">
          <w:rPr>
            <w:rFonts w:ascii="Calibri" w:hAnsi="Calibri" w:hint="eastAsia"/>
            <w:color w:val="0000FF"/>
            <w:u w:val="single"/>
            <w:rtl/>
          </w:rPr>
          <w:t>פ</w:t>
        </w:r>
        <w:r w:rsidR="005A7AC4" w:rsidRPr="005A7AC4">
          <w:rPr>
            <w:rFonts w:ascii="Calibri" w:hAnsi="Calibri"/>
            <w:color w:val="0000FF"/>
            <w:u w:val="single"/>
            <w:rtl/>
          </w:rPr>
          <w:t xml:space="preserve"> 5765/20</w:t>
        </w:r>
      </w:hyperlink>
      <w:r w:rsidRPr="00FE42DC">
        <w:rPr>
          <w:rFonts w:ascii="Calibri" w:hAnsi="Calibri"/>
          <w:rtl/>
        </w:rPr>
        <w:t xml:space="preserve"> </w:t>
      </w:r>
      <w:r w:rsidRPr="00FE42DC">
        <w:rPr>
          <w:rFonts w:ascii="Calibri" w:hAnsi="Calibri"/>
          <w:b/>
          <w:bCs/>
          <w:rtl/>
        </w:rPr>
        <w:t>אבו בכר נ' מדינת ישראל</w:t>
      </w:r>
      <w:r w:rsidRPr="00FE42DC">
        <w:rPr>
          <w:rFonts w:ascii="Calibri" w:hAnsi="Calibri"/>
          <w:rtl/>
        </w:rPr>
        <w:t>, 22/3/2021: שני המערערים נסעו ברכב, בו נשאו והובילו שני אקדחים. כל אחד מאקדחים היה טעון במחסנית מלאה. לאחר ששוטרים ביקשו מהמערערים לעצור, יצא אחד מהם מהרכב, רץ אל חצר בית סמוך, השליך שם את האקדחים והמחסניות, ושב אל הרכב. ערעור שהגישו על עונש מאסר למשך 18 חודשים שהוטל עליהם נדחה.</w:t>
      </w:r>
    </w:p>
    <w:p w14:paraId="76A0E3CC" w14:textId="77777777" w:rsidR="00662CAF" w:rsidRPr="00FE42DC" w:rsidRDefault="00662CAF" w:rsidP="00662CAF">
      <w:pPr>
        <w:spacing w:line="360" w:lineRule="auto"/>
        <w:ind w:left="1360" w:hanging="680"/>
        <w:jc w:val="both"/>
        <w:rPr>
          <w:rFonts w:ascii="Calibri" w:hAnsi="Calibri"/>
          <w:rtl/>
        </w:rPr>
      </w:pPr>
    </w:p>
    <w:p w14:paraId="155006D8"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19.</w:t>
      </w:r>
      <w:r w:rsidRPr="00FE42DC">
        <w:rPr>
          <w:rFonts w:ascii="David" w:hAnsi="David"/>
          <w:rtl/>
        </w:rPr>
        <w:tab/>
        <w:t>באי כוח הנאשם הוסיפו וטענו כי התסקיר בעניינו הוא חיובי וממליץ להגביל את תקופת המאסר שתוטל עליו. הנאשם מקבל על עצמו אחריות מלאה למעשיו, שולב מיוזמתו בהליך שיקומי ומעוניין לבחון את דפוסי התנהלותו. העובדה שהוא משמש בתפקיד תומך לאסירי השגחה מלמדת ששירות בתי הסוהר עמד על טיבו, מצא אותו שונה מאחרים ומתאים לא רק לשקם את עצמו, אלא גם לפעול לטובתם של אסירים אחרים.</w:t>
      </w:r>
    </w:p>
    <w:p w14:paraId="3A233827" w14:textId="77777777" w:rsidR="00662CAF" w:rsidRPr="00FE42DC" w:rsidRDefault="00662CAF" w:rsidP="00662CAF">
      <w:pPr>
        <w:spacing w:line="360" w:lineRule="auto"/>
        <w:ind w:left="680" w:hanging="680"/>
        <w:jc w:val="both"/>
        <w:rPr>
          <w:rFonts w:ascii="David" w:hAnsi="David"/>
          <w:rtl/>
        </w:rPr>
      </w:pPr>
    </w:p>
    <w:p w14:paraId="742E0608"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20.</w:t>
      </w:r>
      <w:r w:rsidRPr="00FE42DC">
        <w:rPr>
          <w:rFonts w:ascii="David" w:hAnsi="David"/>
          <w:rtl/>
        </w:rPr>
        <w:tab/>
        <w:t>הנאשם פנה לבית המשפט בבכי, ביקש רחמים והביע בושה, חרטה וקבלת אחריות על מעשיו. הנאשם טען כי הוא מעוניין להשתקם ומבקש לחזור לחייו ולילדיו הקטנים.</w:t>
      </w:r>
    </w:p>
    <w:p w14:paraId="24AA6741" w14:textId="77777777" w:rsidR="00662CAF" w:rsidRPr="00FE42DC" w:rsidRDefault="00662CAF" w:rsidP="00662CAF">
      <w:pPr>
        <w:spacing w:line="360" w:lineRule="auto"/>
        <w:ind w:left="680" w:hanging="680"/>
        <w:jc w:val="both"/>
        <w:rPr>
          <w:rFonts w:ascii="David" w:hAnsi="David"/>
          <w:rtl/>
        </w:rPr>
      </w:pPr>
    </w:p>
    <w:p w14:paraId="3847F651" w14:textId="77777777" w:rsidR="00662CAF" w:rsidRPr="00FE42DC" w:rsidRDefault="00662CAF" w:rsidP="00662CAF">
      <w:pPr>
        <w:spacing w:line="360" w:lineRule="auto"/>
        <w:jc w:val="both"/>
        <w:outlineLvl w:val="0"/>
        <w:rPr>
          <w:rFonts w:ascii="Calibri" w:eastAsia="Calibri" w:hAnsi="Calibri"/>
          <w:b/>
          <w:bCs/>
          <w:u w:val="single"/>
          <w:rtl/>
        </w:rPr>
      </w:pPr>
      <w:r w:rsidRPr="00FE42DC">
        <w:rPr>
          <w:rFonts w:ascii="Calibri" w:eastAsia="Calibri" w:hAnsi="Calibri"/>
          <w:b/>
          <w:bCs/>
          <w:u w:val="single"/>
          <w:rtl/>
        </w:rPr>
        <w:t>דיון ומסקנות:</w:t>
      </w:r>
    </w:p>
    <w:p w14:paraId="3BC142C4" w14:textId="77777777" w:rsidR="00662CAF" w:rsidRPr="00FE42DC" w:rsidRDefault="00662CAF" w:rsidP="00662CAF">
      <w:pPr>
        <w:spacing w:line="360" w:lineRule="auto"/>
        <w:jc w:val="both"/>
        <w:rPr>
          <w:rFonts w:ascii="Calibri" w:eastAsia="Calibri" w:hAnsi="Calibri"/>
          <w:rtl/>
        </w:rPr>
      </w:pPr>
    </w:p>
    <w:p w14:paraId="002B1BAB" w14:textId="77777777" w:rsidR="00662CAF" w:rsidRPr="00FE42DC" w:rsidRDefault="00662CAF" w:rsidP="00662CAF">
      <w:pPr>
        <w:spacing w:line="360" w:lineRule="auto"/>
        <w:jc w:val="both"/>
        <w:outlineLvl w:val="1"/>
        <w:rPr>
          <w:rFonts w:ascii="Calibri" w:hAnsi="Calibri"/>
          <w:u w:val="single"/>
          <w:rtl/>
        </w:rPr>
      </w:pPr>
      <w:r w:rsidRPr="00FE42DC">
        <w:rPr>
          <w:rFonts w:ascii="Calibri" w:hAnsi="Calibri"/>
          <w:u w:val="single"/>
          <w:rtl/>
        </w:rPr>
        <w:t>מתחם העונש ההולם למעשה העבירה שעבר הנאשם:</w:t>
      </w:r>
    </w:p>
    <w:p w14:paraId="10D12705"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21.</w:t>
      </w:r>
      <w:r w:rsidRPr="00FE42DC">
        <w:rPr>
          <w:rFonts w:ascii="David" w:hAnsi="David"/>
          <w:rtl/>
        </w:rPr>
        <w:tab/>
        <w:t>הפסיקה חזרה ועמדה על כך שעבירות הנשק פוגעות בערכים חברתיים רמי מעלה, ובהם: שלום הציבור וביטחונו, והשמירה על סדרי חיים תקינים ושלווים שאינם מופרעים על ידי אדם האוחז נשק בידיו. מדובר בעבירות שהפכו זה מכבר למכת מדינה, ואשר על החברה להילחם בהן כחלק ממלחמתה הבלתי מתפשרת בנגע של זילות חיי אדם והקלות הבלתי נסבלת של הלחיצה על ההדק. החזקת נשק שלא כדין משמשת תשתית למגוון רחב של עבירות אלימות, וזמינותו מעודדת את השימוש בו לצורכי עבירה. יש בסיס להנחה כי מי שמחזיק ונושא כלי בו גלום פוטנציאל קטלני, ללא פיקוח מטעם רשויות המדינה ומבלי שנבחנו מיומנותו לעשות בו שימוש וכשירותו להחזיק בו, עושה זאת למטרות לא כשרות (</w:t>
      </w:r>
      <w:hyperlink r:id="rId27" w:history="1">
        <w:r w:rsidR="005A7AC4" w:rsidRPr="005A7AC4">
          <w:rPr>
            <w:rFonts w:ascii="David" w:hAnsi="David"/>
            <w:color w:val="0000FF"/>
            <w:u w:val="single"/>
            <w:rtl/>
          </w:rPr>
          <w:t>ע"פ 147/21</w:t>
        </w:r>
      </w:hyperlink>
      <w:r w:rsidRPr="00FE42DC">
        <w:rPr>
          <w:rFonts w:ascii="David" w:hAnsi="David"/>
          <w:rtl/>
        </w:rPr>
        <w:t xml:space="preserve"> </w:t>
      </w:r>
      <w:r w:rsidRPr="00FE42DC">
        <w:rPr>
          <w:rFonts w:ascii="David" w:hAnsi="David"/>
          <w:b/>
          <w:bCs/>
          <w:rtl/>
        </w:rPr>
        <w:t xml:space="preserve">מדינת ישראל נ' ביטון, </w:t>
      </w:r>
      <w:r w:rsidRPr="00FE42DC">
        <w:rPr>
          <w:rFonts w:ascii="David" w:hAnsi="David"/>
          <w:rtl/>
        </w:rPr>
        <w:t xml:space="preserve">14/2/2021; </w:t>
      </w:r>
      <w:hyperlink r:id="rId28" w:history="1">
        <w:r w:rsidR="005A7AC4" w:rsidRPr="005A7AC4">
          <w:rPr>
            <w:rFonts w:ascii="David" w:hAnsi="David"/>
            <w:color w:val="0000FF"/>
            <w:u w:val="single"/>
            <w:rtl/>
          </w:rPr>
          <w:t>ע"פ 4406/19</w:t>
        </w:r>
      </w:hyperlink>
      <w:r w:rsidR="005A7AC4">
        <w:rPr>
          <w:rFonts w:ascii="David" w:hAnsi="David"/>
          <w:rtl/>
        </w:rPr>
        <w:t xml:space="preserve"> </w:t>
      </w:r>
      <w:r w:rsidRPr="00FE42DC">
        <w:rPr>
          <w:rFonts w:ascii="David" w:hAnsi="David"/>
          <w:b/>
          <w:bCs/>
          <w:rtl/>
        </w:rPr>
        <w:t>מדינת ישראל נ' סובח</w:t>
      </w:r>
      <w:r w:rsidRPr="00FE42DC">
        <w:rPr>
          <w:rFonts w:ascii="David" w:hAnsi="David"/>
          <w:rtl/>
        </w:rPr>
        <w:t xml:space="preserve">, 5/11/2019; </w:t>
      </w:r>
      <w:hyperlink r:id="rId29" w:history="1">
        <w:r w:rsidR="005A7AC4" w:rsidRPr="005A7AC4">
          <w:rPr>
            <w:rFonts w:ascii="David" w:hAnsi="David"/>
            <w:color w:val="0000FF"/>
            <w:u w:val="single"/>
            <w:rtl/>
          </w:rPr>
          <w:t>ע"פ 761/07</w:t>
        </w:r>
      </w:hyperlink>
      <w:r w:rsidR="005A7AC4">
        <w:rPr>
          <w:rFonts w:ascii="David" w:hAnsi="David"/>
          <w:rtl/>
        </w:rPr>
        <w:t xml:space="preserve"> </w:t>
      </w:r>
      <w:r w:rsidRPr="00FE42DC">
        <w:rPr>
          <w:rFonts w:ascii="David" w:hAnsi="David"/>
          <w:b/>
          <w:bCs/>
          <w:rtl/>
        </w:rPr>
        <w:t>מדינת ישראל נ' אדרי</w:t>
      </w:r>
      <w:r w:rsidRPr="00FE42DC">
        <w:rPr>
          <w:rFonts w:ascii="David" w:hAnsi="David"/>
          <w:rtl/>
        </w:rPr>
        <w:t>, 22/2/2007).</w:t>
      </w:r>
    </w:p>
    <w:p w14:paraId="42D2B1A0" w14:textId="77777777" w:rsidR="00662CAF" w:rsidRPr="00FE42DC" w:rsidRDefault="00662CAF" w:rsidP="00662CAF">
      <w:pPr>
        <w:spacing w:line="360" w:lineRule="auto"/>
        <w:ind w:left="680" w:hanging="680"/>
        <w:jc w:val="both"/>
        <w:rPr>
          <w:rFonts w:ascii="David" w:hAnsi="David"/>
          <w:rtl/>
        </w:rPr>
      </w:pPr>
    </w:p>
    <w:p w14:paraId="27F521EC"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22.</w:t>
      </w:r>
      <w:r w:rsidRPr="00FE42DC">
        <w:rPr>
          <w:rFonts w:ascii="David" w:hAnsi="David"/>
          <w:rtl/>
        </w:rPr>
        <w:tab/>
        <w:t>הצורך להיאבק בעבירות הנשק בדרך של החמרת הענישה עולה גם מהוראת השעה (</w:t>
      </w:r>
      <w:hyperlink r:id="rId30" w:history="1">
        <w:r w:rsidR="005A7AC4" w:rsidRPr="005A7AC4">
          <w:rPr>
            <w:rFonts w:ascii="David" w:hAnsi="David"/>
            <w:color w:val="0000FF"/>
            <w:u w:val="single"/>
            <w:rtl/>
          </w:rPr>
          <w:t>חוק העונשין</w:t>
        </w:r>
      </w:hyperlink>
      <w:r w:rsidRPr="00FE42DC">
        <w:rPr>
          <w:rFonts w:ascii="David" w:hAnsi="David"/>
          <w:rtl/>
        </w:rPr>
        <w:t xml:space="preserve"> (תיקון מס' 140 – הוראת שעה) התשפ"ב-2021) שנכנסה לתוקף ביום 8/12/2021, בה נקבע עונש מינימום של רבע מהעונש המרבי בעבירות של החזקת ונשיאת נשק (</w:t>
      </w:r>
      <w:hyperlink r:id="rId31" w:history="1">
        <w:r w:rsidR="00C41BEE" w:rsidRPr="00C41BEE">
          <w:rPr>
            <w:rStyle w:val="Hyperlink"/>
            <w:rFonts w:ascii="David" w:hAnsi="David"/>
            <w:color w:val="0000FF"/>
            <w:rtl/>
          </w:rPr>
          <w:t>סעיף 144(ז)</w:t>
        </w:r>
      </w:hyperlink>
      <w:r w:rsidRPr="00FE42DC">
        <w:rPr>
          <w:rFonts w:ascii="David" w:hAnsi="David"/>
          <w:rtl/>
        </w:rPr>
        <w:t xml:space="preserve"> בחוק העונשין).</w:t>
      </w:r>
    </w:p>
    <w:p w14:paraId="02231BC7" w14:textId="77777777" w:rsidR="00662CAF" w:rsidRPr="00FE42DC" w:rsidRDefault="00662CAF" w:rsidP="00662CAF">
      <w:pPr>
        <w:spacing w:line="360" w:lineRule="auto"/>
        <w:ind w:left="680" w:hanging="680"/>
        <w:jc w:val="both"/>
        <w:rPr>
          <w:rFonts w:ascii="David" w:hAnsi="David"/>
          <w:rtl/>
        </w:rPr>
      </w:pPr>
    </w:p>
    <w:p w14:paraId="17ED47E2"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23.</w:t>
      </w:r>
      <w:r w:rsidRPr="00FE42DC">
        <w:rPr>
          <w:rFonts w:ascii="David" w:hAnsi="David"/>
          <w:rtl/>
        </w:rPr>
        <w:tab/>
        <w:t xml:space="preserve">העובדה שהנאשם נשא והחזיק אקדח תקני, הטעון במחסנית ובה תחמושת חיה, ולמעלה מ-300 כדורי תחמושת, מעצימה את מידת הפגיעה בערכים המוגנים. ברם, כפי שטענה ההגנה, מידת הזמינות של הנשק לנאשם בזמן נשיאתו לא היתה גבוהה. הנאשם לא נשא את הנשק והתחמושת על גופו, אלא בקופסה אותה הוביל ברכב, במסלול ישיר מהמוסך לביתו, ולאחר מכן החזיק בהם בביתו פרק זמן קצר בלבד, עד לתפיסתם על ידי משטרת ישראל למחרת היום. בכך יש לצמצם במידה מסוימת מעוצמת הפגיעה בערכים המוגנים בכלל, ולהקהות מעוצמת הפגיעה בעבירה של נשיאת נשק בפרט. </w:t>
      </w:r>
    </w:p>
    <w:p w14:paraId="04EB717D" w14:textId="77777777" w:rsidR="00662CAF" w:rsidRPr="00FE42DC" w:rsidRDefault="00662CAF" w:rsidP="00662CAF">
      <w:pPr>
        <w:spacing w:line="360" w:lineRule="auto"/>
        <w:ind w:left="680" w:hanging="680"/>
        <w:jc w:val="both"/>
        <w:rPr>
          <w:rFonts w:ascii="David" w:hAnsi="David"/>
          <w:rtl/>
        </w:rPr>
      </w:pPr>
    </w:p>
    <w:p w14:paraId="576D7E5C"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24.</w:t>
      </w:r>
      <w:r w:rsidRPr="00FE42DC">
        <w:rPr>
          <w:rFonts w:ascii="David" w:hAnsi="David"/>
          <w:rtl/>
        </w:rPr>
        <w:tab/>
        <w:t>יש להסיק מעובדות כתב האישום כי הנאשם לא תכנן מראש את ביצוע העבירות. לא נטען כי הפגישה בין הנאשם לבין האדם שמסר לו את הנשק תואמה ביניהם מראש, אלא כי אותו אדם מסר לו את הנשק בסמוך לאחר שהנאשם ביקר במוסך לצורך תיקון רכבו. יש להניח אפוא, לטובתו של הנאשם, כי מדובר בפגישה אקראית.</w:t>
      </w:r>
    </w:p>
    <w:p w14:paraId="1E9560DF" w14:textId="77777777" w:rsidR="00662CAF" w:rsidRPr="00FE42DC" w:rsidRDefault="00662CAF" w:rsidP="00662CAF">
      <w:pPr>
        <w:spacing w:line="360" w:lineRule="auto"/>
        <w:ind w:left="680" w:hanging="680"/>
        <w:jc w:val="both"/>
        <w:rPr>
          <w:rFonts w:ascii="David" w:hAnsi="David"/>
          <w:rtl/>
        </w:rPr>
      </w:pPr>
    </w:p>
    <w:p w14:paraId="63B20F7F"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25.</w:t>
      </w:r>
      <w:r w:rsidRPr="00FE42DC">
        <w:rPr>
          <w:rFonts w:ascii="David" w:hAnsi="David"/>
          <w:rtl/>
        </w:rPr>
        <w:tab/>
        <w:t>הנזק שעלול היה להיגרם מביצוע העבירה פורט לעיל. בפועל לא נגרם נזק כתוצאה ממעשיו של הנאשם. אולם, הנזק נמנע בשל כך שפעולות אכיפה של משטרת ישראל הביאו לאיתור ותפיסת הנשק, ולא מיוזמתו של הנאשם.</w:t>
      </w:r>
    </w:p>
    <w:p w14:paraId="410955BA" w14:textId="77777777" w:rsidR="00662CAF" w:rsidRPr="00FE42DC" w:rsidRDefault="00662CAF" w:rsidP="00662CAF">
      <w:pPr>
        <w:spacing w:line="360" w:lineRule="auto"/>
        <w:ind w:left="680" w:hanging="680"/>
        <w:jc w:val="both"/>
        <w:rPr>
          <w:rFonts w:ascii="David" w:hAnsi="David"/>
          <w:rtl/>
        </w:rPr>
      </w:pPr>
    </w:p>
    <w:p w14:paraId="1E2A8B34"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26.</w:t>
      </w:r>
      <w:r w:rsidRPr="00FE42DC">
        <w:rPr>
          <w:rFonts w:ascii="David" w:hAnsi="David"/>
          <w:rtl/>
        </w:rPr>
        <w:tab/>
        <w:t xml:space="preserve">כעולה מהפסיקה אליה הפנו הצדדים, וכעולה מהפסיקה שתפורט להלן, קיים מנעד ענישה רחב בעבירות הנשק: </w:t>
      </w:r>
    </w:p>
    <w:p w14:paraId="612AFA11" w14:textId="77777777" w:rsidR="00662CAF" w:rsidRPr="00FE42DC" w:rsidRDefault="00662CAF" w:rsidP="00662CAF">
      <w:pPr>
        <w:spacing w:line="360" w:lineRule="auto"/>
        <w:ind w:left="680" w:hanging="680"/>
        <w:jc w:val="both"/>
        <w:rPr>
          <w:rFonts w:ascii="David" w:hAnsi="David"/>
          <w:rtl/>
        </w:rPr>
      </w:pPr>
    </w:p>
    <w:p w14:paraId="48C85683" w14:textId="77777777" w:rsidR="00662CAF" w:rsidRPr="00FE42DC" w:rsidRDefault="00662CAF" w:rsidP="00662CAF">
      <w:pPr>
        <w:spacing w:line="360" w:lineRule="auto"/>
        <w:ind w:left="1360" w:hanging="680"/>
        <w:jc w:val="both"/>
        <w:rPr>
          <w:rFonts w:ascii="Calibri" w:hAnsi="Calibri"/>
          <w:rtl/>
        </w:rPr>
      </w:pPr>
      <w:r w:rsidRPr="00FE42DC">
        <w:rPr>
          <w:rFonts w:ascii="Calibri" w:eastAsia="Calibri" w:hAnsi="Calibri"/>
          <w:rtl/>
        </w:rPr>
        <w:t>א.</w:t>
      </w:r>
      <w:r w:rsidRPr="00FE42DC">
        <w:rPr>
          <w:rFonts w:ascii="Calibri" w:eastAsia="Calibri" w:hAnsi="Calibri"/>
          <w:rtl/>
        </w:rPr>
        <w:tab/>
      </w:r>
      <w:hyperlink r:id="rId32" w:history="1">
        <w:r w:rsidR="005A7AC4" w:rsidRPr="005A7AC4">
          <w:rPr>
            <w:rFonts w:ascii="Calibri" w:eastAsia="Calibri" w:hAnsi="Calibri" w:hint="cs"/>
            <w:color w:val="0000FF"/>
            <w:u w:val="single"/>
            <w:rtl/>
          </w:rPr>
          <w:t>ת</w:t>
        </w:r>
        <w:r w:rsidR="005A7AC4" w:rsidRPr="005A7AC4">
          <w:rPr>
            <w:rFonts w:ascii="Calibri" w:eastAsia="Calibri" w:hAnsi="Calibri"/>
            <w:color w:val="0000FF"/>
            <w:u w:val="single"/>
            <w:rtl/>
          </w:rPr>
          <w:t>"</w:t>
        </w:r>
        <w:r w:rsidR="005A7AC4" w:rsidRPr="005A7AC4">
          <w:rPr>
            <w:rFonts w:ascii="Calibri" w:eastAsia="Calibri" w:hAnsi="Calibri" w:hint="cs"/>
            <w:color w:val="0000FF"/>
            <w:u w:val="single"/>
            <w:rtl/>
          </w:rPr>
          <w:t>פ</w:t>
        </w:r>
        <w:r w:rsidR="005A7AC4" w:rsidRPr="005A7AC4">
          <w:rPr>
            <w:rFonts w:ascii="Calibri" w:eastAsia="Calibri" w:hAnsi="Calibri"/>
            <w:color w:val="0000FF"/>
            <w:u w:val="single"/>
            <w:rtl/>
          </w:rPr>
          <w:t xml:space="preserve"> (</w:t>
        </w:r>
        <w:r w:rsidR="005A7AC4" w:rsidRPr="005A7AC4">
          <w:rPr>
            <w:rFonts w:ascii="Calibri" w:eastAsia="Calibri" w:hAnsi="Calibri" w:hint="cs"/>
            <w:color w:val="0000FF"/>
            <w:u w:val="single"/>
            <w:rtl/>
          </w:rPr>
          <w:t>מחוזי</w:t>
        </w:r>
        <w:r w:rsidR="005A7AC4" w:rsidRPr="005A7AC4">
          <w:rPr>
            <w:rFonts w:ascii="Calibri" w:eastAsia="Calibri" w:hAnsi="Calibri"/>
            <w:color w:val="0000FF"/>
            <w:u w:val="single"/>
            <w:rtl/>
          </w:rPr>
          <w:t xml:space="preserve"> </w:t>
        </w:r>
        <w:r w:rsidR="005A7AC4" w:rsidRPr="005A7AC4">
          <w:rPr>
            <w:rFonts w:ascii="Calibri" w:eastAsia="Calibri" w:hAnsi="Calibri" w:hint="cs"/>
            <w:color w:val="0000FF"/>
            <w:u w:val="single"/>
            <w:rtl/>
          </w:rPr>
          <w:t>חיפה</w:t>
        </w:r>
        <w:r w:rsidR="005A7AC4" w:rsidRPr="005A7AC4">
          <w:rPr>
            <w:rFonts w:ascii="Calibri" w:eastAsia="Calibri" w:hAnsi="Calibri"/>
            <w:color w:val="0000FF"/>
            <w:u w:val="single"/>
            <w:rtl/>
          </w:rPr>
          <w:t>) 28744-03-21</w:t>
        </w:r>
      </w:hyperlink>
      <w:r w:rsidR="005A7AC4">
        <w:rPr>
          <w:rFonts w:ascii="Calibri" w:eastAsia="Calibri" w:hAnsi="Calibri"/>
          <w:rtl/>
        </w:rPr>
        <w:t xml:space="preserve"> </w:t>
      </w:r>
      <w:r w:rsidRPr="00FE42DC">
        <w:rPr>
          <w:rFonts w:ascii="Calibri" w:eastAsia="Calibri" w:hAnsi="Calibri"/>
          <w:b/>
          <w:bCs/>
          <w:rtl/>
        </w:rPr>
        <w:t xml:space="preserve">מדינת ישראל נ' חוג'יראת, </w:t>
      </w:r>
      <w:r w:rsidRPr="00FE42DC">
        <w:rPr>
          <w:rFonts w:ascii="Calibri" w:eastAsia="Calibri" w:hAnsi="Calibri"/>
          <w:rtl/>
        </w:rPr>
        <w:t xml:space="preserve">30/5/2022:‏‏ הנאשם הורשע בעבירות של החזקה, נשיאה והובלה של נשק והפרעה לשוטר במילוי תפקידו. הנאשם החזיק ברכבו אקדח חצי אוטומטי מסוג ברטה, כשהוא טעון במחסנית ובה חמישה כדורים, במשך למעלה מיממה. הנאשם נסע ברכב כאשר האקדח הטעון נמצא ברשותו. בהגיעו סמוך לביתו, הנאשם השאיר את הנשק הטעון מתחת למושב הנהג, כשהוא עטוף בבד חיתול, יצא מהרכב ונעל אותו. בלש שהיה במקום הורה לנאשם למסור לו את מפתחות הרכב, אך הנאשם ניסה למנוע מהשוטר לקחת את מפתח הרכב. </w:t>
      </w:r>
      <w:r w:rsidRPr="00FE42DC">
        <w:rPr>
          <w:rFonts w:ascii="David" w:hAnsi="David"/>
          <w:color w:val="000000"/>
          <w:shd w:val="clear" w:color="auto" w:fill="FFFFFF"/>
          <w:rtl/>
        </w:rPr>
        <w:t>נקבע כי מתחם העונש ההולם נע בין 18 חודשי מאסר בפועל לבין 36 חודשי מאסר בפועל.</w:t>
      </w:r>
      <w:r w:rsidRPr="00FE42DC">
        <w:rPr>
          <w:rFonts w:ascii="Calibri" w:hAnsi="Calibri"/>
          <w:rtl/>
        </w:rPr>
        <w:t xml:space="preserve"> </w:t>
      </w:r>
    </w:p>
    <w:p w14:paraId="48ABAE7D" w14:textId="77777777" w:rsidR="00662CAF" w:rsidRPr="00FE42DC" w:rsidRDefault="00662CAF" w:rsidP="00662CAF">
      <w:pPr>
        <w:spacing w:line="360" w:lineRule="auto"/>
        <w:ind w:left="1360" w:hanging="680"/>
        <w:jc w:val="both"/>
        <w:rPr>
          <w:rFonts w:ascii="Calibri" w:hAnsi="Calibri"/>
          <w:rtl/>
        </w:rPr>
      </w:pPr>
    </w:p>
    <w:p w14:paraId="7D51D583" w14:textId="77777777" w:rsidR="00662CAF" w:rsidRPr="00FE42DC" w:rsidRDefault="00662CAF" w:rsidP="00662CAF">
      <w:pPr>
        <w:spacing w:line="360" w:lineRule="auto"/>
        <w:ind w:left="1360" w:hanging="680"/>
        <w:jc w:val="both"/>
        <w:rPr>
          <w:rFonts w:ascii="Calibri" w:eastAsia="Calibri" w:hAnsi="Calibri"/>
          <w:rtl/>
        </w:rPr>
      </w:pPr>
      <w:r w:rsidRPr="00FE42DC">
        <w:rPr>
          <w:rFonts w:ascii="Calibri" w:hAnsi="Calibri"/>
          <w:rtl/>
        </w:rPr>
        <w:t>ב.</w:t>
      </w:r>
      <w:r w:rsidRPr="00FE42DC">
        <w:rPr>
          <w:rFonts w:ascii="Calibri" w:hAnsi="Calibri"/>
          <w:rtl/>
        </w:rPr>
        <w:tab/>
      </w:r>
      <w:hyperlink r:id="rId33" w:history="1">
        <w:r w:rsidR="005A7AC4" w:rsidRPr="005A7AC4">
          <w:rPr>
            <w:rFonts w:ascii="Calibri" w:eastAsia="Calibri" w:hAnsi="Calibri" w:hint="cs"/>
            <w:color w:val="0000FF"/>
            <w:u w:val="single"/>
            <w:rtl/>
          </w:rPr>
          <w:t>ע</w:t>
        </w:r>
        <w:r w:rsidR="005A7AC4" w:rsidRPr="005A7AC4">
          <w:rPr>
            <w:rFonts w:ascii="Calibri" w:eastAsia="Calibri" w:hAnsi="Calibri"/>
            <w:color w:val="0000FF"/>
            <w:u w:val="single"/>
            <w:rtl/>
          </w:rPr>
          <w:t>"</w:t>
        </w:r>
        <w:r w:rsidR="005A7AC4" w:rsidRPr="005A7AC4">
          <w:rPr>
            <w:rFonts w:ascii="Calibri" w:eastAsia="Calibri" w:hAnsi="Calibri" w:hint="cs"/>
            <w:color w:val="0000FF"/>
            <w:u w:val="single"/>
            <w:rtl/>
          </w:rPr>
          <w:t>פ</w:t>
        </w:r>
        <w:r w:rsidR="005A7AC4" w:rsidRPr="005A7AC4">
          <w:rPr>
            <w:rFonts w:ascii="Calibri" w:eastAsia="Calibri" w:hAnsi="Calibri"/>
            <w:color w:val="0000FF"/>
            <w:u w:val="single"/>
            <w:rtl/>
          </w:rPr>
          <w:t xml:space="preserve"> 6383/21</w:t>
        </w:r>
      </w:hyperlink>
      <w:r w:rsidRPr="00FE42DC">
        <w:rPr>
          <w:rFonts w:ascii="Calibri" w:eastAsia="Calibri" w:hAnsi="Calibri"/>
          <w:rtl/>
        </w:rPr>
        <w:t xml:space="preserve"> </w:t>
      </w:r>
      <w:r w:rsidRPr="00FE42DC">
        <w:rPr>
          <w:rFonts w:ascii="Calibri" w:eastAsia="Calibri" w:hAnsi="Calibri"/>
          <w:b/>
          <w:bCs/>
          <w:rtl/>
        </w:rPr>
        <w:t>קריף נ' מדינת ישראל</w:t>
      </w:r>
      <w:r w:rsidRPr="00FE42DC">
        <w:rPr>
          <w:rFonts w:ascii="Calibri" w:eastAsia="Calibri" w:hAnsi="Calibri"/>
          <w:rtl/>
        </w:rPr>
        <w:t>, 13/2/2022: נדון ערעור שהגישו שלושה נאשמים על חומרת העונש שהוטל עליהם. מערערים 1 ו-3 הורשעו בעבירות של הובלה ונשיאת נשק, ונדונו לעונש מאסר בפועל לתקופה של 25 חודשים לכל אחד מהם. מערער 2 הורשע בעבירה של עסקה אחרת בנשק, ונדון למאסר בפועל לתקופה של 36 חודשים. תקציר העובדות: מערערים 1 ו-3 קבעו פגישה עם מערער 2 על מנת לקבל ממנו נשק. מערער 2 מסר למערערים 1 ו-3 אקדח הזנקה מוסב, שיורה ובכוחו להמית אדם. מערער 3 לקח את האקדח והטמין אותו במכנסיו, ומערערים 1 ו-3 נסעו מן המקום. הערעור נדחה, תוך שנקבע:</w:t>
      </w:r>
    </w:p>
    <w:p w14:paraId="4778F634" w14:textId="77777777" w:rsidR="00662CAF" w:rsidRPr="00FE42DC" w:rsidRDefault="00662CAF" w:rsidP="00662CAF">
      <w:pPr>
        <w:spacing w:line="360" w:lineRule="auto"/>
        <w:jc w:val="both"/>
        <w:rPr>
          <w:rFonts w:ascii="Calibri" w:eastAsia="Calibri" w:hAnsi="Calibri"/>
          <w:rtl/>
        </w:rPr>
      </w:pPr>
    </w:p>
    <w:p w14:paraId="068A0D39" w14:textId="77777777" w:rsidR="00662CAF" w:rsidRPr="00FE42DC" w:rsidRDefault="00662CAF" w:rsidP="00662CAF">
      <w:pPr>
        <w:spacing w:line="360" w:lineRule="auto"/>
        <w:ind w:left="1785" w:right="864"/>
        <w:jc w:val="both"/>
        <w:rPr>
          <w:rFonts w:ascii="Calibri" w:eastAsia="Calibri" w:hAnsi="Calibri"/>
          <w:b/>
          <w:bCs/>
          <w:rtl/>
        </w:rPr>
      </w:pPr>
      <w:r w:rsidRPr="00FE42DC">
        <w:rPr>
          <w:rFonts w:ascii="Calibri" w:eastAsia="Calibri" w:hAnsi="Calibri"/>
          <w:b/>
          <w:bCs/>
          <w:rtl/>
        </w:rPr>
        <w:t>"... ברי כי אין להטיל עונש אחד ואחיד על כל נאשם שעובר עבירת נשק מסוימת. הגישה האינדיבידואלית כלפי הענישה דורשת לבחון את מעשה העבירה הקונקרטי. כן יש לתת את הדעת על השוני בין הנאשמים – שוני שנובע מסוג העבירה, מחלקו של כל נאשם במסכת העבריינית, ומהנסיבות האישיות של כל נאשם. ואולם, כך נהג בית המשפט המחוזי במקרה זה. בגזר הדין נבחנו כל הפרמטרים לקולא ולחומרה ביחס לכל נאשם. נקודת האיזון שנבחרה אינה מצדיקה את התערבותה של ערכאת הערעור בתוצאה העונשית</w:t>
      </w:r>
      <w:r w:rsidRPr="00FE42DC">
        <w:rPr>
          <w:rFonts w:ascii="Calibri" w:eastAsia="Calibri" w:hAnsi="Calibri"/>
          <w:b/>
          <w:bCs/>
        </w:rPr>
        <w:t>."</w:t>
      </w:r>
    </w:p>
    <w:p w14:paraId="7929FF7F" w14:textId="77777777" w:rsidR="00662CAF" w:rsidRPr="00FE42DC" w:rsidRDefault="00662CAF" w:rsidP="00662CAF">
      <w:pPr>
        <w:spacing w:line="360" w:lineRule="auto"/>
        <w:jc w:val="both"/>
        <w:rPr>
          <w:rFonts w:ascii="Calibri" w:eastAsia="Calibri" w:hAnsi="Calibri"/>
          <w:rtl/>
        </w:rPr>
      </w:pPr>
    </w:p>
    <w:p w14:paraId="5B3BA964" w14:textId="77777777" w:rsidR="00662CAF" w:rsidRPr="00FE42DC" w:rsidRDefault="00662CAF" w:rsidP="00662CAF">
      <w:pPr>
        <w:spacing w:line="360" w:lineRule="auto"/>
        <w:ind w:left="680" w:hanging="680"/>
        <w:jc w:val="both"/>
        <w:rPr>
          <w:rFonts w:ascii="David" w:hAnsi="David"/>
          <w:color w:val="0563C1"/>
          <w:u w:val="single"/>
          <w:rtl/>
        </w:rPr>
      </w:pPr>
      <w:r w:rsidRPr="000F7B2A">
        <w:rPr>
          <w:rFonts w:ascii="David" w:hAnsi="David"/>
          <w:rtl/>
        </w:rPr>
        <w:t>27.</w:t>
      </w:r>
      <w:r w:rsidRPr="000F7B2A">
        <w:rPr>
          <w:rFonts w:ascii="David" w:hAnsi="David"/>
          <w:rtl/>
        </w:rPr>
        <w:tab/>
        <w:t xml:space="preserve">לאחר </w:t>
      </w:r>
      <w:r w:rsidRPr="00FE42DC">
        <w:rPr>
          <w:rFonts w:ascii="David" w:hAnsi="David"/>
          <w:rtl/>
        </w:rPr>
        <w:t>בחינת מעשה העבירה הקונקרטי, לאור כל המפורט לעיל בדבר העונש המזערי הקבוע בצדן של העבירות, הערכים החברתיים שנפגעו מביצוע העבירות, מידת הפגיעה בהם, מדיניות הענישה הנהוגה והנסיבות הקשורות בביצוע העבירות, אני סבור כי מתחם העונש ההולם למעשיו של הנאשם נע בין 24 חודשי מאסר בפועל לבין 48 חודשי מאסר בפועל.</w:t>
      </w:r>
    </w:p>
    <w:p w14:paraId="1ADE3DB8" w14:textId="77777777" w:rsidR="00662CAF" w:rsidRPr="00FE42DC" w:rsidRDefault="00662CAF" w:rsidP="00662CAF">
      <w:pPr>
        <w:spacing w:line="360" w:lineRule="auto"/>
        <w:ind w:left="680" w:hanging="680"/>
        <w:jc w:val="both"/>
        <w:rPr>
          <w:rFonts w:ascii="David" w:hAnsi="David"/>
          <w:color w:val="0563C1"/>
          <w:u w:val="single"/>
          <w:rtl/>
        </w:rPr>
      </w:pPr>
    </w:p>
    <w:p w14:paraId="5AF26DE5" w14:textId="77777777" w:rsidR="00662CAF" w:rsidRPr="00FE42DC" w:rsidRDefault="00662CAF" w:rsidP="00662CAF">
      <w:pPr>
        <w:spacing w:line="360" w:lineRule="auto"/>
        <w:jc w:val="both"/>
        <w:outlineLvl w:val="1"/>
        <w:rPr>
          <w:rFonts w:ascii="Calibri" w:hAnsi="Calibri"/>
          <w:color w:val="0563C1"/>
          <w:rtl/>
        </w:rPr>
      </w:pPr>
      <w:r w:rsidRPr="00FE42DC">
        <w:rPr>
          <w:rFonts w:ascii="Calibri" w:hAnsi="Calibri"/>
          <w:u w:val="single"/>
          <w:rtl/>
        </w:rPr>
        <w:t>העונש המתאים לנאשם</w:t>
      </w:r>
      <w:r w:rsidRPr="00FE42DC">
        <w:rPr>
          <w:rFonts w:ascii="Calibri" w:hAnsi="Calibri"/>
          <w:color w:val="0563C1"/>
          <w:rtl/>
        </w:rPr>
        <w:t>:</w:t>
      </w:r>
    </w:p>
    <w:p w14:paraId="216ED0EC" w14:textId="77777777" w:rsidR="00662CAF" w:rsidRPr="000F7B2A" w:rsidRDefault="00662CAF" w:rsidP="00662CAF">
      <w:pPr>
        <w:spacing w:line="360" w:lineRule="auto"/>
        <w:ind w:left="680" w:hanging="680"/>
        <w:jc w:val="both"/>
        <w:rPr>
          <w:rFonts w:ascii="David" w:hAnsi="David"/>
          <w:rtl/>
        </w:rPr>
      </w:pPr>
      <w:r w:rsidRPr="000F7B2A">
        <w:rPr>
          <w:rFonts w:ascii="David" w:hAnsi="David"/>
          <w:rtl/>
        </w:rPr>
        <w:t>28.</w:t>
      </w:r>
      <w:r w:rsidRPr="000F7B2A">
        <w:rPr>
          <w:rFonts w:ascii="David" w:hAnsi="David"/>
          <w:rtl/>
        </w:rPr>
        <w:tab/>
        <w:t xml:space="preserve">לצורך קביעת העונש המתאים לנאשם בתוך מתחם הענישה הנ"ל יש להביא בחשבון, לטובתו של הנאשם, את שיתוף הפעולה שלו עם משטרת ישראל במהלך החקירה. כעולה מהטיעונים שנשמעו, הנאשם הודה במיוחס לו עוד בחקירתו במשטרה, ואף הוסיף ופירט את העובדות בגינן הורשע בעבירה של נשיאת נשק. עוד יש לזקוף לטובת הנאשם את הודאתו בשלב מוקדם של ההליכים – עוד במסגרת הדיון המקדמי. לא רק שיש בכך להביא לידי ביטוי את קבלת האחריות שלו על מעשיו, אלא לבטא גם נכונות לשלם בגינם מחיר ולבסס תקווה איתנה כי הוא לא ישוב ויעבור עבירה חמורה נוספת בעתיד. עוד יש להתחשב בעברו הפלילי הנקי של הנאשם, ובנזקים שייגרמו לו ולמשפחתו כתוצאה מהרשעתו ומהעונש שיוטל עליו. </w:t>
      </w:r>
    </w:p>
    <w:p w14:paraId="3351A256" w14:textId="77777777" w:rsidR="00662CAF" w:rsidRPr="000F7B2A" w:rsidRDefault="00662CAF" w:rsidP="00662CAF">
      <w:pPr>
        <w:spacing w:line="360" w:lineRule="auto"/>
        <w:ind w:left="680" w:hanging="680"/>
        <w:jc w:val="both"/>
        <w:rPr>
          <w:rFonts w:ascii="David" w:hAnsi="David"/>
          <w:rtl/>
        </w:rPr>
      </w:pPr>
    </w:p>
    <w:p w14:paraId="5DCD8459" w14:textId="77777777" w:rsidR="00662CAF" w:rsidRPr="000F7B2A" w:rsidRDefault="00662CAF" w:rsidP="00662CAF">
      <w:pPr>
        <w:spacing w:line="360" w:lineRule="auto"/>
        <w:ind w:left="680" w:hanging="680"/>
        <w:jc w:val="both"/>
        <w:rPr>
          <w:rFonts w:ascii="David" w:hAnsi="David"/>
          <w:rtl/>
        </w:rPr>
      </w:pPr>
      <w:r w:rsidRPr="000F7B2A">
        <w:rPr>
          <w:rFonts w:ascii="David" w:hAnsi="David"/>
          <w:rtl/>
        </w:rPr>
        <w:tab/>
        <w:t>לאור כל האמור אני סבור כי העונש המתאים לנאשם עומד בתחתית מתחם הענישה שנקבע.</w:t>
      </w:r>
    </w:p>
    <w:p w14:paraId="305B32A2" w14:textId="77777777" w:rsidR="00662CAF" w:rsidRPr="000F7B2A" w:rsidRDefault="00662CAF" w:rsidP="00662CAF">
      <w:pPr>
        <w:spacing w:line="360" w:lineRule="auto"/>
        <w:ind w:left="680" w:hanging="680"/>
        <w:jc w:val="both"/>
        <w:rPr>
          <w:rFonts w:ascii="David" w:hAnsi="David"/>
          <w:rtl/>
        </w:rPr>
      </w:pPr>
    </w:p>
    <w:p w14:paraId="35B244B3" w14:textId="77777777" w:rsidR="00662CAF" w:rsidRPr="00FE42DC" w:rsidRDefault="00662CAF" w:rsidP="00662CAF">
      <w:pPr>
        <w:spacing w:line="360" w:lineRule="auto"/>
        <w:ind w:left="680" w:hanging="680"/>
        <w:jc w:val="both"/>
        <w:rPr>
          <w:rFonts w:ascii="David" w:hAnsi="David"/>
          <w:rtl/>
        </w:rPr>
      </w:pPr>
      <w:r w:rsidRPr="000F7B2A">
        <w:rPr>
          <w:rFonts w:ascii="David" w:hAnsi="David"/>
          <w:rtl/>
        </w:rPr>
        <w:t>29.</w:t>
      </w:r>
      <w:r w:rsidRPr="000F7B2A">
        <w:rPr>
          <w:rFonts w:ascii="David" w:hAnsi="David"/>
          <w:rtl/>
        </w:rPr>
        <w:tab/>
        <w:t>בהתחשב בשיקולים לקולה שפורטו לעיל, במצבו הכלכלי של הנאשם ובכך שבעובדות כתב האישום לא נטען למניע כלכלי, לא יוטל עליו קנס.</w:t>
      </w:r>
    </w:p>
    <w:p w14:paraId="13024452" w14:textId="77777777" w:rsidR="00662CAF" w:rsidRPr="00FE42DC" w:rsidRDefault="00662CAF" w:rsidP="00662CAF">
      <w:pPr>
        <w:spacing w:line="360" w:lineRule="auto"/>
        <w:ind w:left="680" w:hanging="680"/>
        <w:jc w:val="both"/>
        <w:rPr>
          <w:rFonts w:ascii="David" w:hAnsi="David"/>
          <w:rtl/>
        </w:rPr>
      </w:pPr>
    </w:p>
    <w:p w14:paraId="5903C798" w14:textId="77777777" w:rsidR="00662CAF" w:rsidRPr="00FE42DC" w:rsidRDefault="00662CAF" w:rsidP="00662CAF">
      <w:pPr>
        <w:spacing w:line="360" w:lineRule="auto"/>
        <w:jc w:val="both"/>
        <w:outlineLvl w:val="0"/>
        <w:rPr>
          <w:rFonts w:ascii="Calibri" w:eastAsia="Calibri" w:hAnsi="Calibri"/>
          <w:b/>
          <w:bCs/>
          <w:u w:val="single"/>
          <w:rtl/>
        </w:rPr>
      </w:pPr>
      <w:r w:rsidRPr="00FE42DC">
        <w:rPr>
          <w:rFonts w:ascii="Calibri" w:eastAsia="Calibri" w:hAnsi="Calibri"/>
          <w:b/>
          <w:bCs/>
          <w:u w:val="single"/>
          <w:rtl/>
        </w:rPr>
        <w:t>התוצאה:</w:t>
      </w:r>
    </w:p>
    <w:p w14:paraId="010CE8D7" w14:textId="77777777" w:rsidR="00662CAF" w:rsidRPr="00FE42DC" w:rsidRDefault="00662CAF" w:rsidP="00662CAF">
      <w:pPr>
        <w:spacing w:line="360" w:lineRule="auto"/>
        <w:ind w:left="680" w:hanging="680"/>
        <w:jc w:val="both"/>
        <w:rPr>
          <w:rFonts w:ascii="David" w:eastAsia="Calibri" w:hAnsi="David"/>
          <w:rtl/>
        </w:rPr>
      </w:pPr>
      <w:r w:rsidRPr="00FE42DC">
        <w:rPr>
          <w:rFonts w:ascii="David" w:hAnsi="David"/>
          <w:rtl/>
        </w:rPr>
        <w:t>30.</w:t>
      </w:r>
      <w:r w:rsidRPr="00FE42DC">
        <w:rPr>
          <w:rFonts w:ascii="David" w:hAnsi="David"/>
          <w:rtl/>
        </w:rPr>
        <w:tab/>
        <w:t>לאור כל האמור לעיל אני דן את הנאשם לעונשים הבאים:</w:t>
      </w:r>
    </w:p>
    <w:p w14:paraId="674D32AE" w14:textId="77777777" w:rsidR="00662CAF" w:rsidRPr="00FE42DC" w:rsidRDefault="00662CAF" w:rsidP="00662CAF">
      <w:pPr>
        <w:spacing w:line="360" w:lineRule="auto"/>
        <w:ind w:left="680" w:hanging="680"/>
        <w:jc w:val="both"/>
        <w:rPr>
          <w:rFonts w:ascii="David" w:hAnsi="David"/>
          <w:rtl/>
        </w:rPr>
      </w:pPr>
    </w:p>
    <w:p w14:paraId="179E2E5B"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א.</w:t>
      </w:r>
      <w:r w:rsidRPr="00FE42DC">
        <w:rPr>
          <w:rFonts w:ascii="Calibri" w:hAnsi="Calibri"/>
          <w:rtl/>
        </w:rPr>
        <w:tab/>
        <w:t>מאסר בפועל למשך 24 חודשים, שיימנו החל ממועד מעצרו ביום 23/8/2023.</w:t>
      </w:r>
    </w:p>
    <w:p w14:paraId="2A6522A4" w14:textId="77777777" w:rsidR="00662CAF" w:rsidRPr="00FE42DC" w:rsidRDefault="00662CAF" w:rsidP="00662CAF">
      <w:pPr>
        <w:spacing w:line="360" w:lineRule="auto"/>
        <w:ind w:left="1360" w:hanging="680"/>
        <w:jc w:val="both"/>
        <w:rPr>
          <w:rFonts w:ascii="Calibri" w:hAnsi="Calibri"/>
          <w:rtl/>
        </w:rPr>
      </w:pPr>
    </w:p>
    <w:p w14:paraId="04EEAF4B" w14:textId="77777777" w:rsidR="00662CAF" w:rsidRPr="00FE42DC" w:rsidRDefault="00662CAF" w:rsidP="00662CAF">
      <w:pPr>
        <w:spacing w:line="360" w:lineRule="auto"/>
        <w:ind w:left="1360" w:hanging="680"/>
        <w:jc w:val="both"/>
        <w:rPr>
          <w:rFonts w:ascii="Calibri" w:hAnsi="Calibri"/>
          <w:rtl/>
        </w:rPr>
      </w:pPr>
      <w:r w:rsidRPr="00FE42DC">
        <w:rPr>
          <w:rFonts w:ascii="Calibri" w:hAnsi="Calibri"/>
          <w:rtl/>
        </w:rPr>
        <w:t>ב.</w:t>
      </w:r>
      <w:r w:rsidRPr="00FE42DC">
        <w:rPr>
          <w:rFonts w:ascii="Calibri" w:hAnsi="Calibri"/>
          <w:rtl/>
        </w:rPr>
        <w:tab/>
        <w:t xml:space="preserve">מאסר למשך עשרה חודשים, וזאת על תנאי למשך שלוש שנים מיום שחרורו ממאסר, אם יעבור עבירה בנשק, לפי </w:t>
      </w:r>
      <w:hyperlink r:id="rId34" w:history="1">
        <w:r w:rsidR="00C41BEE" w:rsidRPr="00C41BEE">
          <w:rPr>
            <w:rStyle w:val="Hyperlink"/>
            <w:rFonts w:ascii="Calibri" w:hAnsi="Calibri"/>
            <w:color w:val="0000FF"/>
            <w:rtl/>
          </w:rPr>
          <w:t>סעיף 144</w:t>
        </w:r>
      </w:hyperlink>
      <w:r w:rsidRPr="00FE42DC">
        <w:rPr>
          <w:rFonts w:ascii="Calibri" w:hAnsi="Calibri"/>
          <w:rtl/>
        </w:rPr>
        <w:t xml:space="preserve"> ב</w:t>
      </w:r>
      <w:hyperlink r:id="rId35" w:history="1">
        <w:r w:rsidR="005A7AC4" w:rsidRPr="005A7AC4">
          <w:rPr>
            <w:rFonts w:ascii="Calibri" w:hAnsi="Calibri" w:hint="eastAsia"/>
            <w:color w:val="0000FF"/>
            <w:u w:val="single"/>
            <w:rtl/>
          </w:rPr>
          <w:t>חוק</w:t>
        </w:r>
        <w:r w:rsidR="005A7AC4" w:rsidRPr="005A7AC4">
          <w:rPr>
            <w:rFonts w:ascii="Calibri" w:hAnsi="Calibri"/>
            <w:color w:val="0000FF"/>
            <w:u w:val="single"/>
            <w:rtl/>
          </w:rPr>
          <w:t xml:space="preserve"> </w:t>
        </w:r>
        <w:r w:rsidR="005A7AC4" w:rsidRPr="005A7AC4">
          <w:rPr>
            <w:rFonts w:ascii="Calibri" w:hAnsi="Calibri" w:hint="eastAsia"/>
            <w:color w:val="0000FF"/>
            <w:u w:val="single"/>
            <w:rtl/>
          </w:rPr>
          <w:t>העונשין</w:t>
        </w:r>
      </w:hyperlink>
      <w:r w:rsidRPr="00FE42DC">
        <w:rPr>
          <w:rFonts w:ascii="Calibri" w:hAnsi="Calibri"/>
          <w:rtl/>
        </w:rPr>
        <w:t>.</w:t>
      </w:r>
    </w:p>
    <w:p w14:paraId="53C78F2F" w14:textId="77777777" w:rsidR="00662CAF" w:rsidRPr="00FE42DC" w:rsidRDefault="00662CAF" w:rsidP="00662CAF">
      <w:pPr>
        <w:spacing w:line="360" w:lineRule="auto"/>
        <w:ind w:left="1360" w:hanging="680"/>
        <w:jc w:val="both"/>
        <w:rPr>
          <w:rFonts w:ascii="Calibri" w:hAnsi="Calibri"/>
          <w:rtl/>
        </w:rPr>
      </w:pPr>
    </w:p>
    <w:p w14:paraId="29CCEE18" w14:textId="77777777" w:rsidR="00662CAF" w:rsidRPr="00FE42DC" w:rsidRDefault="00662CAF" w:rsidP="00662CAF">
      <w:pPr>
        <w:spacing w:line="360" w:lineRule="auto"/>
        <w:ind w:left="680" w:hanging="680"/>
        <w:jc w:val="both"/>
        <w:rPr>
          <w:rFonts w:ascii="David" w:hAnsi="David"/>
          <w:rtl/>
        </w:rPr>
      </w:pPr>
      <w:r w:rsidRPr="00FE42DC">
        <w:rPr>
          <w:rFonts w:ascii="Calibri" w:hAnsi="Calibri" w:hint="cs"/>
          <w:rtl/>
        </w:rPr>
        <w:t xml:space="preserve">31. </w:t>
      </w:r>
      <w:r w:rsidRPr="00FE42DC">
        <w:rPr>
          <w:rFonts w:ascii="Calibri" w:hAnsi="Calibri" w:hint="cs"/>
          <w:rtl/>
        </w:rPr>
        <w:tab/>
        <w:t>הנשק, אביזרי הנשק והתחמושת יחולטו או יושמדו, על פי העניין ושיקול דעת</w:t>
      </w:r>
      <w:r w:rsidRPr="00FE42DC">
        <w:rPr>
          <w:rFonts w:ascii="David" w:hAnsi="David"/>
          <w:rtl/>
        </w:rPr>
        <w:t xml:space="preserve"> המשטרה.</w:t>
      </w:r>
    </w:p>
    <w:p w14:paraId="35D6D766" w14:textId="77777777" w:rsidR="00662CAF" w:rsidRPr="00FE42DC" w:rsidRDefault="00662CAF" w:rsidP="00662CAF">
      <w:pPr>
        <w:spacing w:line="360" w:lineRule="auto"/>
        <w:ind w:left="1360" w:hanging="680"/>
        <w:jc w:val="both"/>
        <w:rPr>
          <w:rFonts w:ascii="Calibri" w:hAnsi="Calibri"/>
          <w:rtl/>
        </w:rPr>
      </w:pPr>
    </w:p>
    <w:p w14:paraId="0E12453D" w14:textId="77777777" w:rsidR="00662CAF" w:rsidRPr="00FE42DC" w:rsidRDefault="00662CAF" w:rsidP="00662CAF">
      <w:pPr>
        <w:spacing w:line="360" w:lineRule="auto"/>
        <w:ind w:left="1360" w:hanging="680"/>
        <w:jc w:val="both"/>
        <w:rPr>
          <w:rFonts w:ascii="Calibri" w:hAnsi="Calibri"/>
          <w:rtl/>
        </w:rPr>
      </w:pPr>
    </w:p>
    <w:p w14:paraId="6DF6FF30" w14:textId="77777777" w:rsidR="00662CAF" w:rsidRPr="00FE42DC" w:rsidRDefault="00662CAF" w:rsidP="00662CAF">
      <w:pPr>
        <w:spacing w:line="360" w:lineRule="auto"/>
        <w:ind w:left="680" w:hanging="680"/>
        <w:jc w:val="both"/>
        <w:rPr>
          <w:rFonts w:ascii="David" w:hAnsi="David"/>
          <w:rtl/>
        </w:rPr>
      </w:pPr>
      <w:r w:rsidRPr="00FE42DC">
        <w:rPr>
          <w:rFonts w:ascii="David" w:hAnsi="David"/>
          <w:rtl/>
        </w:rPr>
        <w:t>זכות ערעור לבית המשפט העליון בתוך 45 יום מהיום.</w:t>
      </w:r>
    </w:p>
    <w:p w14:paraId="37A8BFF6" w14:textId="77777777" w:rsidR="00662CAF" w:rsidRPr="005A7AC4" w:rsidRDefault="005A7AC4" w:rsidP="00662CAF">
      <w:pPr>
        <w:rPr>
          <w:rFonts w:ascii="Arial" w:hAnsi="Arial"/>
          <w:b/>
          <w:bCs/>
          <w:color w:val="FFFFFF"/>
          <w:sz w:val="2"/>
          <w:szCs w:val="2"/>
          <w:rtl/>
        </w:rPr>
      </w:pPr>
      <w:r w:rsidRPr="005A7AC4">
        <w:rPr>
          <w:rFonts w:ascii="Arial" w:hAnsi="Arial"/>
          <w:b/>
          <w:bCs/>
          <w:color w:val="FFFFFF"/>
          <w:sz w:val="2"/>
          <w:szCs w:val="2"/>
          <w:rtl/>
        </w:rPr>
        <w:t>5129371</w:t>
      </w:r>
    </w:p>
    <w:p w14:paraId="5FD90D04" w14:textId="77777777" w:rsidR="00662CAF" w:rsidRPr="005A7AC4" w:rsidRDefault="005A7AC4" w:rsidP="00662CAF">
      <w:pPr>
        <w:rPr>
          <w:rFonts w:ascii="Arial" w:hAnsi="Arial"/>
          <w:b/>
          <w:bCs/>
          <w:color w:val="FFFFFF"/>
          <w:sz w:val="2"/>
          <w:szCs w:val="2"/>
          <w:rtl/>
        </w:rPr>
      </w:pPr>
      <w:r w:rsidRPr="005A7AC4">
        <w:rPr>
          <w:rFonts w:ascii="Arial" w:hAnsi="Arial"/>
          <w:b/>
          <w:bCs/>
          <w:color w:val="FFFFFF"/>
          <w:sz w:val="2"/>
          <w:szCs w:val="2"/>
          <w:rtl/>
        </w:rPr>
        <w:t>54678313</w:t>
      </w:r>
    </w:p>
    <w:p w14:paraId="24D54BB0" w14:textId="77777777" w:rsidR="00662CAF" w:rsidRPr="000F2247" w:rsidRDefault="00662CAF" w:rsidP="00662CAF">
      <w:pPr>
        <w:rPr>
          <w:rFonts w:ascii="Arial" w:hAnsi="Arial"/>
          <w:b/>
          <w:bCs/>
          <w:sz w:val="26"/>
          <w:szCs w:val="26"/>
          <w:rtl/>
        </w:rPr>
      </w:pPr>
    </w:p>
    <w:p w14:paraId="25C574BB" w14:textId="77777777" w:rsidR="00662CAF" w:rsidRPr="000F2247" w:rsidRDefault="005A7AC4" w:rsidP="00662CAF">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כ"ז אדר א' תשפ"ד, 07 מרץ 2024, במעמד הצדדים. </w:t>
      </w:r>
      <w:bookmarkEnd w:id="7"/>
      <w:r w:rsidR="00662CAF">
        <w:rPr>
          <w:rFonts w:ascii="Arial" w:hAnsi="Arial"/>
          <w:b/>
          <w:bCs/>
          <w:sz w:val="26"/>
          <w:szCs w:val="26"/>
          <w:rtl/>
        </w:rPr>
        <w:tab/>
      </w:r>
      <w:r w:rsidR="00662CAF">
        <w:rPr>
          <w:rFonts w:ascii="Arial" w:hAnsi="Arial"/>
          <w:b/>
          <w:bCs/>
          <w:sz w:val="26"/>
          <w:szCs w:val="26"/>
          <w:rtl/>
        </w:rPr>
        <w:tab/>
      </w:r>
      <w:r w:rsidR="00662CAF">
        <w:rPr>
          <w:rFonts w:ascii="Arial" w:hAnsi="Arial"/>
          <w:b/>
          <w:bCs/>
          <w:sz w:val="26"/>
          <w:szCs w:val="26"/>
          <w:rtl/>
        </w:rPr>
        <w:tab/>
      </w:r>
      <w:r w:rsidR="00662CAF">
        <w:rPr>
          <w:rFonts w:ascii="Arial" w:hAnsi="Arial"/>
          <w:b/>
          <w:bCs/>
          <w:sz w:val="26"/>
          <w:szCs w:val="26"/>
          <w:rtl/>
        </w:rPr>
        <w:tab/>
      </w:r>
      <w:r w:rsidR="00662CAF">
        <w:rPr>
          <w:rFonts w:ascii="Arial" w:hAnsi="Arial"/>
          <w:b/>
          <w:bCs/>
          <w:sz w:val="26"/>
          <w:szCs w:val="26"/>
          <w:rtl/>
        </w:rPr>
        <w:tab/>
      </w:r>
      <w:r w:rsidR="00662CAF">
        <w:rPr>
          <w:rFonts w:ascii="Arial" w:hAnsi="Arial"/>
          <w:b/>
          <w:bCs/>
          <w:sz w:val="26"/>
          <w:szCs w:val="26"/>
          <w:rtl/>
        </w:rPr>
        <w:tab/>
      </w:r>
      <w:r w:rsidR="00662CAF">
        <w:rPr>
          <w:rFonts w:ascii="Arial" w:hAnsi="Arial"/>
          <w:b/>
          <w:bCs/>
          <w:sz w:val="26"/>
          <w:szCs w:val="26"/>
          <w:rtl/>
        </w:rPr>
        <w:tab/>
      </w:r>
      <w:r w:rsidR="00662CAF">
        <w:rPr>
          <w:rFonts w:ascii="Arial" w:hAnsi="Arial" w:hint="cs"/>
          <w:b/>
          <w:bCs/>
          <w:sz w:val="26"/>
          <w:szCs w:val="26"/>
          <w:rtl/>
        </w:rPr>
        <w:t xml:space="preserve">     </w:t>
      </w:r>
    </w:p>
    <w:p w14:paraId="231C02F3" w14:textId="77777777" w:rsidR="00662CAF" w:rsidRPr="000F2247" w:rsidRDefault="00662CAF" w:rsidP="005A7AC4">
      <w:pPr>
        <w:jc w:val="center"/>
      </w:pPr>
      <w:r>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4A9F607" w14:textId="77777777" w:rsidR="00662CAF" w:rsidRPr="00C41BEE" w:rsidRDefault="00C41BEE" w:rsidP="00662CAF">
      <w:pPr>
        <w:jc w:val="center"/>
        <w:rPr>
          <w:rFonts w:ascii="Arial" w:hAnsi="Arial"/>
          <w:b/>
          <w:bCs/>
          <w:color w:val="FFFFFF"/>
          <w:sz w:val="2"/>
          <w:szCs w:val="2"/>
          <w:rtl/>
        </w:rPr>
      </w:pPr>
      <w:r w:rsidRPr="00C41BEE">
        <w:rPr>
          <w:rFonts w:ascii="Arial" w:hAnsi="Arial"/>
          <w:b/>
          <w:bCs/>
          <w:color w:val="FFFFFF"/>
          <w:sz w:val="2"/>
          <w:szCs w:val="2"/>
          <w:rtl/>
        </w:rPr>
        <w:t>5129371</w:t>
      </w:r>
    </w:p>
    <w:p w14:paraId="0750248B" w14:textId="77777777" w:rsidR="00411882" w:rsidRPr="00C41BEE" w:rsidRDefault="00C41BEE" w:rsidP="005A7AC4">
      <w:pPr>
        <w:keepNext/>
        <w:rPr>
          <w:rFonts w:ascii="David" w:hAnsi="David"/>
          <w:color w:val="FFFFFF"/>
          <w:sz w:val="2"/>
          <w:szCs w:val="2"/>
          <w:rtl/>
        </w:rPr>
      </w:pPr>
      <w:r w:rsidRPr="00C41BEE">
        <w:rPr>
          <w:rFonts w:ascii="David" w:hAnsi="David"/>
          <w:color w:val="FFFFFF"/>
          <w:sz w:val="2"/>
          <w:szCs w:val="2"/>
          <w:rtl/>
        </w:rPr>
        <w:t>54678313</w:t>
      </w:r>
    </w:p>
    <w:p w14:paraId="28968C3D" w14:textId="77777777" w:rsidR="005A7AC4" w:rsidRPr="005A7AC4" w:rsidRDefault="005A7AC4" w:rsidP="005A7AC4">
      <w:pPr>
        <w:keepNext/>
        <w:rPr>
          <w:rFonts w:ascii="David" w:hAnsi="David"/>
          <w:color w:val="000000"/>
          <w:sz w:val="22"/>
          <w:szCs w:val="22"/>
          <w:rtl/>
        </w:rPr>
      </w:pPr>
      <w:r w:rsidRPr="005A7AC4">
        <w:rPr>
          <w:rFonts w:ascii="David" w:hAnsi="David"/>
          <w:color w:val="000000"/>
          <w:sz w:val="22"/>
          <w:szCs w:val="22"/>
          <w:rtl/>
        </w:rPr>
        <w:t>מרדכי כדורי 54678313</w:t>
      </w:r>
    </w:p>
    <w:p w14:paraId="328ECC4A" w14:textId="77777777" w:rsidR="005A7AC4" w:rsidRDefault="005A7AC4" w:rsidP="005A7AC4">
      <w:r w:rsidRPr="005A7AC4">
        <w:rPr>
          <w:color w:val="000000"/>
          <w:rtl/>
        </w:rPr>
        <w:t>נוסח מסמך זה כפוף לשינויי ניסוח ועריכה</w:t>
      </w:r>
    </w:p>
    <w:p w14:paraId="2B3FFB57" w14:textId="77777777" w:rsidR="005A7AC4" w:rsidRDefault="005A7AC4" w:rsidP="005A7AC4">
      <w:pPr>
        <w:rPr>
          <w:rtl/>
        </w:rPr>
      </w:pPr>
    </w:p>
    <w:p w14:paraId="509A04E2" w14:textId="77777777" w:rsidR="005A7AC4" w:rsidRDefault="005A7AC4" w:rsidP="005A7AC4">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sectPr w:rsidR="005A7AC4" w:rsidSect="00C41BEE">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F593D" w14:textId="77777777" w:rsidR="00111558" w:rsidRDefault="00111558" w:rsidP="00440B4A">
      <w:r>
        <w:separator/>
      </w:r>
    </w:p>
  </w:endnote>
  <w:endnote w:type="continuationSeparator" w:id="0">
    <w:p w14:paraId="1155FEE2" w14:textId="77777777" w:rsidR="00111558" w:rsidRDefault="00111558" w:rsidP="00440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65C50" w14:textId="77777777" w:rsidR="00C41BEE" w:rsidRDefault="00C41BEE" w:rsidP="00C41B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102A67" w14:textId="77777777" w:rsidR="00FE6F10" w:rsidRPr="00C41BEE" w:rsidRDefault="00C41BEE" w:rsidP="00C41BEE">
    <w:pPr>
      <w:pStyle w:val="a5"/>
      <w:pBdr>
        <w:top w:val="single" w:sz="4" w:space="1" w:color="auto"/>
        <w:between w:val="single" w:sz="4" w:space="0" w:color="auto"/>
      </w:pBdr>
      <w:spacing w:after="60"/>
      <w:jc w:val="center"/>
      <w:rPr>
        <w:rFonts w:ascii="FrankRuehl" w:hAnsi="FrankRuehl" w:cs="FrankRuehl"/>
        <w:color w:val="000000"/>
      </w:rPr>
    </w:pPr>
    <w:r w:rsidRPr="00C41B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55CFF" w14:textId="77777777" w:rsidR="00C41BEE" w:rsidRDefault="00C41BEE" w:rsidP="00C41B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0D38">
      <w:rPr>
        <w:rFonts w:ascii="FrankRuehl" w:hAnsi="FrankRuehl" w:cs="FrankRuehl"/>
        <w:noProof/>
        <w:rtl/>
      </w:rPr>
      <w:t>1</w:t>
    </w:r>
    <w:r>
      <w:rPr>
        <w:rFonts w:ascii="FrankRuehl" w:hAnsi="FrankRuehl" w:cs="FrankRuehl"/>
        <w:rtl/>
      </w:rPr>
      <w:fldChar w:fldCharType="end"/>
    </w:r>
  </w:p>
  <w:p w14:paraId="2DAD8FCF" w14:textId="77777777" w:rsidR="00FE6F10" w:rsidRPr="00C41BEE" w:rsidRDefault="00C41BEE" w:rsidP="00C41BEE">
    <w:pPr>
      <w:pStyle w:val="a5"/>
      <w:pBdr>
        <w:top w:val="single" w:sz="4" w:space="1" w:color="auto"/>
        <w:between w:val="single" w:sz="4" w:space="0" w:color="auto"/>
      </w:pBdr>
      <w:spacing w:after="60"/>
      <w:jc w:val="center"/>
      <w:rPr>
        <w:rFonts w:ascii="FrankRuehl" w:hAnsi="FrankRuehl" w:cs="FrankRuehl"/>
        <w:color w:val="000000"/>
      </w:rPr>
    </w:pPr>
    <w:r w:rsidRPr="00C41BEE">
      <w:rPr>
        <w:rFonts w:ascii="FrankRuehl" w:hAnsi="FrankRuehl" w:cs="FrankRuehl"/>
        <w:color w:val="000000"/>
      </w:rPr>
      <w:pict w14:anchorId="6746C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0542B" w14:textId="77777777" w:rsidR="00111558" w:rsidRDefault="00111558" w:rsidP="00440B4A">
      <w:r>
        <w:separator/>
      </w:r>
    </w:p>
  </w:footnote>
  <w:footnote w:type="continuationSeparator" w:id="0">
    <w:p w14:paraId="7310F5FA" w14:textId="77777777" w:rsidR="00111558" w:rsidRDefault="00111558" w:rsidP="00440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2D0DF" w14:textId="77777777" w:rsidR="005A7AC4" w:rsidRPr="00C41BEE" w:rsidRDefault="00C41BEE" w:rsidP="00C41B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67387-08-23</w:t>
    </w:r>
    <w:r>
      <w:rPr>
        <w:rFonts w:ascii="David" w:hAnsi="David"/>
        <w:color w:val="000000"/>
        <w:sz w:val="22"/>
        <w:szCs w:val="22"/>
        <w:rtl/>
      </w:rPr>
      <w:tab/>
      <w:t xml:space="preserve"> מדינת ישראל נ' סלמאן רומאן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34080" w14:textId="77777777" w:rsidR="005A7AC4" w:rsidRPr="00C41BEE" w:rsidRDefault="00C41BEE" w:rsidP="00C41B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67387-08-23</w:t>
    </w:r>
    <w:r>
      <w:rPr>
        <w:rFonts w:ascii="David" w:hAnsi="David"/>
        <w:color w:val="000000"/>
        <w:sz w:val="22"/>
        <w:szCs w:val="22"/>
        <w:rtl/>
      </w:rPr>
      <w:tab/>
      <w:t xml:space="preserve"> מדינת ישראל נ' סלמאן רומאן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2CAF"/>
    <w:rsid w:val="00111558"/>
    <w:rsid w:val="001B5A3B"/>
    <w:rsid w:val="00411882"/>
    <w:rsid w:val="00440B4A"/>
    <w:rsid w:val="00451DF8"/>
    <w:rsid w:val="005A7AC4"/>
    <w:rsid w:val="00662CAF"/>
    <w:rsid w:val="00985F5D"/>
    <w:rsid w:val="00C41BEE"/>
    <w:rsid w:val="00FE6F10"/>
    <w:rsid w:val="00FF0D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A3A1B5"/>
  <w15:chartTrackingRefBased/>
  <w15:docId w15:val="{F9B9C3A6-576B-4EF5-A43E-9CEA4A6F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2CA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62CAF"/>
    <w:pPr>
      <w:tabs>
        <w:tab w:val="center" w:pos="4153"/>
        <w:tab w:val="right" w:pos="8306"/>
      </w:tabs>
    </w:pPr>
  </w:style>
  <w:style w:type="character" w:customStyle="1" w:styleId="a4">
    <w:name w:val="כותרת עליונה תו"/>
    <w:link w:val="a3"/>
    <w:rsid w:val="00662CAF"/>
    <w:rPr>
      <w:rFonts w:ascii="Times New Roman" w:eastAsia="Times New Roman" w:hAnsi="Times New Roman" w:cs="David"/>
      <w:sz w:val="24"/>
      <w:szCs w:val="24"/>
    </w:rPr>
  </w:style>
  <w:style w:type="paragraph" w:styleId="a5">
    <w:name w:val="footer"/>
    <w:basedOn w:val="a"/>
    <w:link w:val="a6"/>
    <w:rsid w:val="00662CAF"/>
    <w:pPr>
      <w:tabs>
        <w:tab w:val="center" w:pos="4153"/>
        <w:tab w:val="right" w:pos="8306"/>
      </w:tabs>
    </w:pPr>
  </w:style>
  <w:style w:type="character" w:customStyle="1" w:styleId="a6">
    <w:name w:val="כותרת תחתונה תו"/>
    <w:link w:val="a5"/>
    <w:rsid w:val="00662CAF"/>
    <w:rPr>
      <w:rFonts w:ascii="Times New Roman" w:eastAsia="Times New Roman" w:hAnsi="Times New Roman" w:cs="David"/>
      <w:sz w:val="24"/>
      <w:szCs w:val="24"/>
    </w:rPr>
  </w:style>
  <w:style w:type="table" w:styleId="a7">
    <w:name w:val="Table Grid"/>
    <w:basedOn w:val="a1"/>
    <w:rsid w:val="00662C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62CAF"/>
  </w:style>
  <w:style w:type="character" w:styleId="Hyperlink">
    <w:name w:val="Hyperlink"/>
    <w:rsid w:val="005A7AC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1776505" TargetMode="External"/><Relationship Id="rId26" Type="http://schemas.openxmlformats.org/officeDocument/2006/relationships/hyperlink" Target="http://www.nevo.co.il/case/26931111" TargetMode="External"/><Relationship Id="rId39" Type="http://schemas.openxmlformats.org/officeDocument/2006/relationships/footer" Target="footer1.xml"/><Relationship Id="rId21" Type="http://schemas.openxmlformats.org/officeDocument/2006/relationships/hyperlink" Target="http://www.nevo.co.il/case/29331202" TargetMode="External"/><Relationship Id="rId34" Type="http://schemas.openxmlformats.org/officeDocument/2006/relationships/hyperlink" Target="http://www.nevo.co.il/law/70301/144" TargetMode="External"/><Relationship Id="rId42" Type="http://schemas.openxmlformats.org/officeDocument/2006/relationships/theme" Target="theme/theme1.xml"/><Relationship Id="rId7"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case/4437135" TargetMode="External"/><Relationship Id="rId20" Type="http://schemas.openxmlformats.org/officeDocument/2006/relationships/hyperlink" Target="http://www.nevo.co.il/case/10499511" TargetMode="External"/><Relationship Id="rId29" Type="http://schemas.openxmlformats.org/officeDocument/2006/relationships/hyperlink" Target="http://www.nevo.co.il/case/5724364"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13015506" TargetMode="External"/><Relationship Id="rId32" Type="http://schemas.openxmlformats.org/officeDocument/2006/relationships/hyperlink" Target="http://www.nevo.co.il/case/27470464"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29644207" TargetMode="External"/><Relationship Id="rId23" Type="http://schemas.openxmlformats.org/officeDocument/2006/relationships/hyperlink" Target="http://www.nevo.co.il/case/30404319"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g" TargetMode="External"/><Relationship Id="rId19" Type="http://schemas.openxmlformats.org/officeDocument/2006/relationships/hyperlink" Target="http://www.nevo.co.il/case/22727906" TargetMode="External"/><Relationship Id="rId31" Type="http://schemas.openxmlformats.org/officeDocument/2006/relationships/hyperlink" Target="http://www.nevo.co.il/law/70301/144.g"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28883087" TargetMode="External"/><Relationship Id="rId22" Type="http://schemas.openxmlformats.org/officeDocument/2006/relationships/hyperlink" Target="http://www.nevo.co.il/case/26934681" TargetMode="External"/><Relationship Id="rId27" Type="http://schemas.openxmlformats.org/officeDocument/2006/relationships/hyperlink" Target="http://www.nevo.co.il/case/27309272"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8" Type="http://schemas.openxmlformats.org/officeDocument/2006/relationships/hyperlink" Target="http://www.nevo.co.il/law/70301/144.a"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23126780" TargetMode="External"/><Relationship Id="rId25" Type="http://schemas.openxmlformats.org/officeDocument/2006/relationships/hyperlink" Target="http://www.nevo.co.il/case/26383419" TargetMode="External"/><Relationship Id="rId33" Type="http://schemas.openxmlformats.org/officeDocument/2006/relationships/hyperlink" Target="http://www.nevo.co.il/case/27925239"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2979</Words>
  <Characters>14898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17842</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3997811</vt:i4>
      </vt:variant>
      <vt:variant>
        <vt:i4>81</vt:i4>
      </vt:variant>
      <vt:variant>
        <vt:i4>0</vt:i4>
      </vt:variant>
      <vt:variant>
        <vt:i4>5</vt:i4>
      </vt:variant>
      <vt:variant>
        <vt:lpwstr>http://www.nevo.co.il/case/27925239</vt:lpwstr>
      </vt:variant>
      <vt:variant>
        <vt:lpwstr/>
      </vt:variant>
      <vt:variant>
        <vt:i4>3145840</vt:i4>
      </vt:variant>
      <vt:variant>
        <vt:i4>78</vt:i4>
      </vt:variant>
      <vt:variant>
        <vt:i4>0</vt:i4>
      </vt:variant>
      <vt:variant>
        <vt:i4>5</vt:i4>
      </vt:variant>
      <vt:variant>
        <vt:lpwstr>http://www.nevo.co.il/case/27470464</vt:lpwstr>
      </vt:variant>
      <vt:variant>
        <vt:lpwstr/>
      </vt:variant>
      <vt:variant>
        <vt:i4>5177424</vt:i4>
      </vt:variant>
      <vt:variant>
        <vt:i4>75</vt:i4>
      </vt:variant>
      <vt:variant>
        <vt:i4>0</vt:i4>
      </vt:variant>
      <vt:variant>
        <vt:i4>5</vt:i4>
      </vt:variant>
      <vt:variant>
        <vt:lpwstr>http://www.nevo.co.il/law/70301/144.g</vt:lpwstr>
      </vt:variant>
      <vt:variant>
        <vt:lpwstr/>
      </vt:variant>
      <vt:variant>
        <vt:i4>7995492</vt:i4>
      </vt:variant>
      <vt:variant>
        <vt:i4>72</vt:i4>
      </vt:variant>
      <vt:variant>
        <vt:i4>0</vt:i4>
      </vt:variant>
      <vt:variant>
        <vt:i4>5</vt:i4>
      </vt:variant>
      <vt:variant>
        <vt:lpwstr>http://www.nevo.co.il/law/70301</vt:lpwstr>
      </vt:variant>
      <vt:variant>
        <vt:lpwstr/>
      </vt:variant>
      <vt:variant>
        <vt:i4>3145841</vt:i4>
      </vt:variant>
      <vt:variant>
        <vt:i4>69</vt:i4>
      </vt:variant>
      <vt:variant>
        <vt:i4>0</vt:i4>
      </vt:variant>
      <vt:variant>
        <vt:i4>5</vt:i4>
      </vt:variant>
      <vt:variant>
        <vt:lpwstr>http://www.nevo.co.il/case/5724364</vt:lpwstr>
      </vt:variant>
      <vt:variant>
        <vt:lpwstr/>
      </vt:variant>
      <vt:variant>
        <vt:i4>3670139</vt:i4>
      </vt:variant>
      <vt:variant>
        <vt:i4>66</vt:i4>
      </vt:variant>
      <vt:variant>
        <vt:i4>0</vt:i4>
      </vt:variant>
      <vt:variant>
        <vt:i4>5</vt:i4>
      </vt:variant>
      <vt:variant>
        <vt:lpwstr>http://www.nevo.co.il/case/25824863</vt:lpwstr>
      </vt:variant>
      <vt:variant>
        <vt:lpwstr/>
      </vt:variant>
      <vt:variant>
        <vt:i4>4128881</vt:i4>
      </vt:variant>
      <vt:variant>
        <vt:i4>63</vt:i4>
      </vt:variant>
      <vt:variant>
        <vt:i4>0</vt:i4>
      </vt:variant>
      <vt:variant>
        <vt:i4>5</vt:i4>
      </vt:variant>
      <vt:variant>
        <vt:lpwstr>http://www.nevo.co.il/case/27309272</vt:lpwstr>
      </vt:variant>
      <vt:variant>
        <vt:lpwstr/>
      </vt:variant>
      <vt:variant>
        <vt:i4>3866736</vt:i4>
      </vt:variant>
      <vt:variant>
        <vt:i4>60</vt:i4>
      </vt:variant>
      <vt:variant>
        <vt:i4>0</vt:i4>
      </vt:variant>
      <vt:variant>
        <vt:i4>5</vt:i4>
      </vt:variant>
      <vt:variant>
        <vt:lpwstr>http://www.nevo.co.il/case/26931111</vt:lpwstr>
      </vt:variant>
      <vt:variant>
        <vt:lpwstr/>
      </vt:variant>
      <vt:variant>
        <vt:i4>3342462</vt:i4>
      </vt:variant>
      <vt:variant>
        <vt:i4>57</vt:i4>
      </vt:variant>
      <vt:variant>
        <vt:i4>0</vt:i4>
      </vt:variant>
      <vt:variant>
        <vt:i4>5</vt:i4>
      </vt:variant>
      <vt:variant>
        <vt:lpwstr>http://www.nevo.co.il/case/26383419</vt:lpwstr>
      </vt:variant>
      <vt:variant>
        <vt:lpwstr/>
      </vt:variant>
      <vt:variant>
        <vt:i4>3407987</vt:i4>
      </vt:variant>
      <vt:variant>
        <vt:i4>54</vt:i4>
      </vt:variant>
      <vt:variant>
        <vt:i4>0</vt:i4>
      </vt:variant>
      <vt:variant>
        <vt:i4>5</vt:i4>
      </vt:variant>
      <vt:variant>
        <vt:lpwstr>http://www.nevo.co.il/case/13015506</vt:lpwstr>
      </vt:variant>
      <vt:variant>
        <vt:lpwstr/>
      </vt:variant>
      <vt:variant>
        <vt:i4>3276919</vt:i4>
      </vt:variant>
      <vt:variant>
        <vt:i4>51</vt:i4>
      </vt:variant>
      <vt:variant>
        <vt:i4>0</vt:i4>
      </vt:variant>
      <vt:variant>
        <vt:i4>5</vt:i4>
      </vt:variant>
      <vt:variant>
        <vt:lpwstr>http://www.nevo.co.il/case/30404319</vt:lpwstr>
      </vt:variant>
      <vt:variant>
        <vt:lpwstr/>
      </vt:variant>
      <vt:variant>
        <vt:i4>3604599</vt:i4>
      </vt:variant>
      <vt:variant>
        <vt:i4>48</vt:i4>
      </vt:variant>
      <vt:variant>
        <vt:i4>0</vt:i4>
      </vt:variant>
      <vt:variant>
        <vt:i4>5</vt:i4>
      </vt:variant>
      <vt:variant>
        <vt:lpwstr>http://www.nevo.co.il/case/26934681</vt:lpwstr>
      </vt:variant>
      <vt:variant>
        <vt:lpwstr/>
      </vt:variant>
      <vt:variant>
        <vt:i4>3145852</vt:i4>
      </vt:variant>
      <vt:variant>
        <vt:i4>45</vt:i4>
      </vt:variant>
      <vt:variant>
        <vt:i4>0</vt:i4>
      </vt:variant>
      <vt:variant>
        <vt:i4>5</vt:i4>
      </vt:variant>
      <vt:variant>
        <vt:lpwstr>http://www.nevo.co.il/case/29331202</vt:lpwstr>
      </vt:variant>
      <vt:variant>
        <vt:lpwstr/>
      </vt:variant>
      <vt:variant>
        <vt:i4>3997816</vt:i4>
      </vt:variant>
      <vt:variant>
        <vt:i4>42</vt:i4>
      </vt:variant>
      <vt:variant>
        <vt:i4>0</vt:i4>
      </vt:variant>
      <vt:variant>
        <vt:i4>5</vt:i4>
      </vt:variant>
      <vt:variant>
        <vt:lpwstr>http://www.nevo.co.il/case/10499511</vt:lpwstr>
      </vt:variant>
      <vt:variant>
        <vt:lpwstr/>
      </vt:variant>
      <vt:variant>
        <vt:i4>3276925</vt:i4>
      </vt:variant>
      <vt:variant>
        <vt:i4>39</vt:i4>
      </vt:variant>
      <vt:variant>
        <vt:i4>0</vt:i4>
      </vt:variant>
      <vt:variant>
        <vt:i4>5</vt:i4>
      </vt:variant>
      <vt:variant>
        <vt:lpwstr>http://www.nevo.co.il/case/22727906</vt:lpwstr>
      </vt:variant>
      <vt:variant>
        <vt:lpwstr/>
      </vt:variant>
      <vt:variant>
        <vt:i4>3342455</vt:i4>
      </vt:variant>
      <vt:variant>
        <vt:i4>36</vt:i4>
      </vt:variant>
      <vt:variant>
        <vt:i4>0</vt:i4>
      </vt:variant>
      <vt:variant>
        <vt:i4>5</vt:i4>
      </vt:variant>
      <vt:variant>
        <vt:lpwstr>http://www.nevo.co.il/case/21776505</vt:lpwstr>
      </vt:variant>
      <vt:variant>
        <vt:lpwstr/>
      </vt:variant>
      <vt:variant>
        <vt:i4>3997810</vt:i4>
      </vt:variant>
      <vt:variant>
        <vt:i4>33</vt:i4>
      </vt:variant>
      <vt:variant>
        <vt:i4>0</vt:i4>
      </vt:variant>
      <vt:variant>
        <vt:i4>5</vt:i4>
      </vt:variant>
      <vt:variant>
        <vt:lpwstr>http://www.nevo.co.il/case/23126780</vt:lpwstr>
      </vt:variant>
      <vt:variant>
        <vt:lpwstr/>
      </vt:variant>
      <vt:variant>
        <vt:i4>3342452</vt:i4>
      </vt:variant>
      <vt:variant>
        <vt:i4>30</vt:i4>
      </vt:variant>
      <vt:variant>
        <vt:i4>0</vt:i4>
      </vt:variant>
      <vt:variant>
        <vt:i4>5</vt:i4>
      </vt:variant>
      <vt:variant>
        <vt:lpwstr>http://www.nevo.co.il/case/4437135</vt:lpwstr>
      </vt:variant>
      <vt:variant>
        <vt:lpwstr/>
      </vt:variant>
      <vt:variant>
        <vt:i4>3145851</vt:i4>
      </vt:variant>
      <vt:variant>
        <vt:i4>27</vt:i4>
      </vt:variant>
      <vt:variant>
        <vt:i4>0</vt:i4>
      </vt:variant>
      <vt:variant>
        <vt:i4>5</vt:i4>
      </vt:variant>
      <vt:variant>
        <vt:lpwstr>http://www.nevo.co.il/case/29644207</vt:lpwstr>
      </vt:variant>
      <vt:variant>
        <vt:lpwstr/>
      </vt:variant>
      <vt:variant>
        <vt:i4>3211380</vt:i4>
      </vt:variant>
      <vt:variant>
        <vt:i4>24</vt:i4>
      </vt:variant>
      <vt:variant>
        <vt:i4>0</vt:i4>
      </vt:variant>
      <vt:variant>
        <vt:i4>5</vt:i4>
      </vt:variant>
      <vt:variant>
        <vt:lpwstr>http://www.nevo.co.il/case/28883087</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2025-01-19T17:05:00Z</dcterms:created>
  <dcterms:modified xsi:type="dcterms:W3CDTF">2025-01-19T17:05:00Z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67387</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סלמאן רומאן</vt:lpwstr>
  </property>
  <property fmtid="{D5CDD505-2E9C-101B-9397-08002B2CF9AE}" pid="10" name="LAWYER">
    <vt:lpwstr>ליזו וולפוס;דולי מזעל;חיים הדיה;בן מעוז</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20240307</vt:lpwstr>
  </property>
  <property fmtid="{D5CDD505-2E9C-101B-9397-08002B2CF9AE}" pid="14" name="TYPE_N_DATE">
    <vt:lpwstr>39020240307</vt:lpwstr>
  </property>
  <property fmtid="{D5CDD505-2E9C-101B-9397-08002B2CF9AE}" pid="15" name="CASESLISTTMP1">
    <vt:lpwstr>28883087;29644207;4437135;23126780;21776505;22727906;10499511;29331202;26934681;30404319;13015506;26383419;26931111;27309272;25824863;5724364;27470464;27925239</vt:lpwstr>
  </property>
  <property fmtid="{D5CDD505-2E9C-101B-9397-08002B2CF9AE}" pid="16" name="CASENOTES1">
    <vt:lpwstr>ProcID=209&amp;PartA=35396&amp;PartB=04&amp;PartC=22</vt:lpwstr>
  </property>
  <property fmtid="{D5CDD505-2E9C-101B-9397-08002B2CF9AE}" pid="17" name="WORDNUMPAGES">
    <vt:lpwstr>10</vt:lpwstr>
  </property>
  <property fmtid="{D5CDD505-2E9C-101B-9397-08002B2CF9AE}" pid="18" name="TYPE_ABS_DATE">
    <vt:lpwstr>390020240307</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70301/144.b;144.a;144.g;144</vt:lpwstr>
  </property>
</Properties>
</file>