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25F2B" w:rsidRPr="0006449F" w14:paraId="5AC77031" w14:textId="77777777" w:rsidTr="009F27A3">
        <w:trPr>
          <w:trHeight w:hRule="exact" w:val="418"/>
          <w:jc w:val="center"/>
        </w:trPr>
        <w:tc>
          <w:tcPr>
            <w:tcW w:w="8721" w:type="dxa"/>
            <w:gridSpan w:val="2"/>
          </w:tcPr>
          <w:p w14:paraId="69CC3984" w14:textId="77777777" w:rsidR="00C25F2B" w:rsidRPr="0006449F" w:rsidRDefault="00C25F2B" w:rsidP="00F70113">
            <w:pPr>
              <w:pStyle w:val="a3"/>
              <w:jc w:val="center"/>
              <w:rPr>
                <w:rFonts w:ascii="Tahoma" w:hAnsi="Tahoma" w:cs="Tahoma"/>
                <w:color w:val="000080"/>
                <w:rtl/>
              </w:rPr>
            </w:pPr>
            <w:bookmarkStart w:id="0" w:name="LastJudge"/>
            <w:r w:rsidRPr="0006449F">
              <w:rPr>
                <w:rFonts w:ascii="Tahoma" w:hAnsi="Tahoma" w:cs="Tahoma"/>
                <w:b/>
                <w:bCs/>
                <w:color w:val="000080"/>
                <w:rtl/>
              </w:rPr>
              <w:t>בית המשפט המחוזי בחיפה</w:t>
            </w:r>
          </w:p>
        </w:tc>
      </w:tr>
      <w:tr w:rsidR="00C25F2B" w:rsidRPr="0006449F" w14:paraId="433FBA4E" w14:textId="77777777" w:rsidTr="009F27A3">
        <w:trPr>
          <w:trHeight w:val="337"/>
          <w:jc w:val="center"/>
        </w:trPr>
        <w:tc>
          <w:tcPr>
            <w:tcW w:w="5054" w:type="dxa"/>
          </w:tcPr>
          <w:p w14:paraId="3027EF94" w14:textId="77777777" w:rsidR="00C25F2B" w:rsidRPr="0006449F" w:rsidRDefault="00C25F2B" w:rsidP="00F70113">
            <w:pPr>
              <w:rPr>
                <w:b/>
                <w:bCs/>
                <w:rtl/>
              </w:rPr>
            </w:pPr>
            <w:r w:rsidRPr="0006449F">
              <w:rPr>
                <w:b/>
                <w:bCs/>
                <w:rtl/>
              </w:rPr>
              <w:t>ת"פ</w:t>
            </w:r>
            <w:r w:rsidRPr="0006449F">
              <w:rPr>
                <w:rFonts w:hint="cs"/>
                <w:b/>
                <w:bCs/>
                <w:rtl/>
              </w:rPr>
              <w:t xml:space="preserve"> </w:t>
            </w:r>
            <w:r w:rsidRPr="0006449F">
              <w:rPr>
                <w:b/>
                <w:bCs/>
                <w:rtl/>
              </w:rPr>
              <w:t>7089-08-23</w:t>
            </w:r>
            <w:r w:rsidRPr="0006449F">
              <w:rPr>
                <w:rFonts w:hint="cs"/>
                <w:b/>
                <w:bCs/>
                <w:rtl/>
              </w:rPr>
              <w:t xml:space="preserve"> </w:t>
            </w:r>
            <w:r w:rsidRPr="0006449F">
              <w:rPr>
                <w:b/>
                <w:bCs/>
                <w:rtl/>
              </w:rPr>
              <w:t>מדינת ישראל נ' בוקאעי</w:t>
            </w:r>
            <w:r w:rsidRPr="0006449F">
              <w:rPr>
                <w:rFonts w:hint="cs"/>
                <w:b/>
                <w:bCs/>
                <w:rtl/>
              </w:rPr>
              <w:t xml:space="preserve"> </w:t>
            </w:r>
            <w:r w:rsidRPr="0006449F">
              <w:rPr>
                <w:b/>
                <w:bCs/>
                <w:rtl/>
              </w:rPr>
              <w:t>(עציר)</w:t>
            </w:r>
          </w:p>
        </w:tc>
        <w:tc>
          <w:tcPr>
            <w:tcW w:w="3667" w:type="dxa"/>
          </w:tcPr>
          <w:p w14:paraId="071ECA33" w14:textId="77777777" w:rsidR="00C25F2B" w:rsidRPr="0006449F" w:rsidRDefault="00C25F2B" w:rsidP="00F70113">
            <w:pPr>
              <w:pStyle w:val="a3"/>
              <w:jc w:val="right"/>
              <w:rPr>
                <w:rFonts w:cs="FrankRuehl"/>
                <w:sz w:val="28"/>
                <w:szCs w:val="28"/>
                <w:rtl/>
              </w:rPr>
            </w:pPr>
          </w:p>
        </w:tc>
      </w:tr>
    </w:tbl>
    <w:p w14:paraId="7EDB0984" w14:textId="77777777" w:rsidR="00C25F2B" w:rsidRPr="0006449F" w:rsidRDefault="00C25F2B" w:rsidP="00C25F2B">
      <w:pPr>
        <w:pStyle w:val="a3"/>
        <w:rPr>
          <w:rtl/>
        </w:rPr>
      </w:pPr>
      <w:r w:rsidRPr="0006449F">
        <w:rPr>
          <w:rFonts w:hint="cs"/>
          <w:rtl/>
        </w:rPr>
        <w:t xml:space="preserve"> </w:t>
      </w:r>
    </w:p>
    <w:p w14:paraId="3408FC39" w14:textId="77777777" w:rsidR="00C25F2B" w:rsidRPr="0006449F" w:rsidRDefault="00C25F2B" w:rsidP="00C25F2B">
      <w:pPr>
        <w:rPr>
          <w:rtl/>
        </w:rPr>
      </w:pPr>
    </w:p>
    <w:p w14:paraId="57C0E681" w14:textId="77777777" w:rsidR="00C25F2B" w:rsidRPr="0006449F" w:rsidRDefault="00C25F2B" w:rsidP="00C25F2B">
      <w:pPr>
        <w:rPr>
          <w:rtl/>
        </w:rPr>
      </w:pPr>
    </w:p>
    <w:tbl>
      <w:tblPr>
        <w:bidiVisual/>
        <w:tblW w:w="0" w:type="dxa"/>
        <w:tblInd w:w="-28" w:type="dxa"/>
        <w:tblLayout w:type="fixed"/>
        <w:tblLook w:val="01E0" w:firstRow="1" w:lastRow="1" w:firstColumn="1" w:lastColumn="1" w:noHBand="0" w:noVBand="0"/>
      </w:tblPr>
      <w:tblGrid>
        <w:gridCol w:w="3240"/>
        <w:gridCol w:w="5562"/>
      </w:tblGrid>
      <w:tr w:rsidR="00C25F2B" w:rsidRPr="0006449F" w14:paraId="29815973" w14:textId="77777777" w:rsidTr="00C25F2B">
        <w:tc>
          <w:tcPr>
            <w:tcW w:w="8802" w:type="dxa"/>
            <w:gridSpan w:val="2"/>
            <w:shd w:val="clear" w:color="auto" w:fill="auto"/>
          </w:tcPr>
          <w:p w14:paraId="1E57CDDD" w14:textId="77777777" w:rsidR="00C25F2B" w:rsidRPr="0006449F" w:rsidRDefault="00C25F2B" w:rsidP="00F70113">
            <w:pPr>
              <w:rPr>
                <w:b/>
                <w:bCs/>
              </w:rPr>
            </w:pPr>
            <w:r w:rsidRPr="0006449F">
              <w:rPr>
                <w:rFonts w:hint="cs"/>
                <w:b/>
                <w:bCs/>
                <w:rtl/>
              </w:rPr>
              <w:t>לפני כבוד השופט אמיר טובי, שופט בכיר</w:t>
            </w:r>
          </w:p>
        </w:tc>
      </w:tr>
      <w:tr w:rsidR="00C25F2B" w:rsidRPr="0006449F" w14:paraId="7ECA9944" w14:textId="77777777" w:rsidTr="00C25F2B">
        <w:tc>
          <w:tcPr>
            <w:tcW w:w="3240" w:type="dxa"/>
            <w:shd w:val="clear" w:color="auto" w:fill="auto"/>
          </w:tcPr>
          <w:p w14:paraId="62515329" w14:textId="77777777" w:rsidR="00C25F2B" w:rsidRPr="0006449F" w:rsidRDefault="00C25F2B" w:rsidP="00C25F2B">
            <w:pPr>
              <w:ind w:left="26"/>
              <w:rPr>
                <w:b/>
                <w:bCs/>
                <w:rtl/>
              </w:rPr>
            </w:pPr>
            <w:bookmarkStart w:id="1" w:name="FirstAppellant"/>
          </w:p>
          <w:p w14:paraId="64F0498C" w14:textId="77777777" w:rsidR="00C25F2B" w:rsidRPr="0006449F" w:rsidRDefault="00C25F2B" w:rsidP="00C25F2B">
            <w:pPr>
              <w:ind w:left="26"/>
              <w:rPr>
                <w:b/>
                <w:bCs/>
                <w:rtl/>
              </w:rPr>
            </w:pPr>
            <w:r w:rsidRPr="0006449F">
              <w:rPr>
                <w:rFonts w:hint="cs"/>
                <w:b/>
                <w:bCs/>
                <w:rtl/>
              </w:rPr>
              <w:t>המאשימה</w:t>
            </w:r>
          </w:p>
        </w:tc>
        <w:tc>
          <w:tcPr>
            <w:tcW w:w="5562" w:type="dxa"/>
            <w:shd w:val="clear" w:color="auto" w:fill="auto"/>
          </w:tcPr>
          <w:p w14:paraId="71427126" w14:textId="77777777" w:rsidR="00C25F2B" w:rsidRPr="0006449F" w:rsidRDefault="00C25F2B" w:rsidP="00F70113">
            <w:pPr>
              <w:rPr>
                <w:b/>
                <w:bCs/>
                <w:rtl/>
              </w:rPr>
            </w:pPr>
          </w:p>
          <w:p w14:paraId="1CFBB139" w14:textId="77777777" w:rsidR="00C25F2B" w:rsidRPr="0006449F" w:rsidRDefault="00C25F2B" w:rsidP="00F70113">
            <w:pPr>
              <w:rPr>
                <w:b/>
                <w:bCs/>
                <w:rtl/>
              </w:rPr>
            </w:pPr>
            <w:r w:rsidRPr="0006449F">
              <w:rPr>
                <w:rFonts w:hint="cs"/>
                <w:b/>
                <w:bCs/>
                <w:rtl/>
              </w:rPr>
              <w:t>מדינת ישראל</w:t>
            </w:r>
          </w:p>
        </w:tc>
      </w:tr>
      <w:bookmarkEnd w:id="1"/>
      <w:tr w:rsidR="00C25F2B" w:rsidRPr="0006449F" w14:paraId="41BAD639" w14:textId="77777777" w:rsidTr="00C25F2B">
        <w:tc>
          <w:tcPr>
            <w:tcW w:w="8802" w:type="dxa"/>
            <w:gridSpan w:val="2"/>
            <w:shd w:val="clear" w:color="auto" w:fill="auto"/>
          </w:tcPr>
          <w:p w14:paraId="3D66C36F" w14:textId="77777777" w:rsidR="00C25F2B" w:rsidRPr="0006449F" w:rsidRDefault="00C25F2B" w:rsidP="00C25F2B">
            <w:pPr>
              <w:jc w:val="both"/>
              <w:rPr>
                <w:rFonts w:ascii="Arial" w:hAnsi="Arial"/>
                <w:b/>
                <w:bCs/>
                <w:rtl/>
              </w:rPr>
            </w:pPr>
          </w:p>
          <w:p w14:paraId="2A644B5F" w14:textId="77777777" w:rsidR="00C25F2B" w:rsidRPr="0006449F" w:rsidRDefault="00C25F2B" w:rsidP="00C25F2B">
            <w:pPr>
              <w:jc w:val="center"/>
              <w:rPr>
                <w:rFonts w:ascii="Arial" w:hAnsi="Arial"/>
                <w:b/>
                <w:bCs/>
                <w:rtl/>
              </w:rPr>
            </w:pPr>
            <w:r w:rsidRPr="0006449F">
              <w:rPr>
                <w:rFonts w:ascii="Arial" w:hAnsi="Arial" w:hint="cs"/>
                <w:b/>
                <w:bCs/>
                <w:rtl/>
              </w:rPr>
              <w:t>נגד</w:t>
            </w:r>
          </w:p>
          <w:p w14:paraId="64AC5161" w14:textId="77777777" w:rsidR="00C25F2B" w:rsidRPr="0006449F" w:rsidRDefault="00C25F2B" w:rsidP="00C25F2B">
            <w:pPr>
              <w:jc w:val="center"/>
              <w:rPr>
                <w:rFonts w:ascii="Arial" w:hAnsi="Arial"/>
                <w:b/>
                <w:bCs/>
                <w:rtl/>
              </w:rPr>
            </w:pPr>
          </w:p>
        </w:tc>
      </w:tr>
      <w:tr w:rsidR="00C25F2B" w:rsidRPr="0006449F" w14:paraId="10509C9F" w14:textId="77777777" w:rsidTr="00C25F2B">
        <w:tc>
          <w:tcPr>
            <w:tcW w:w="3240" w:type="dxa"/>
            <w:shd w:val="clear" w:color="auto" w:fill="auto"/>
          </w:tcPr>
          <w:p w14:paraId="37B91655" w14:textId="77777777" w:rsidR="00C25F2B" w:rsidRPr="0006449F" w:rsidRDefault="00C25F2B" w:rsidP="00C25F2B">
            <w:pPr>
              <w:ind w:left="26"/>
              <w:rPr>
                <w:b/>
                <w:bCs/>
              </w:rPr>
            </w:pPr>
            <w:r w:rsidRPr="0006449F">
              <w:rPr>
                <w:rFonts w:hint="cs"/>
                <w:b/>
                <w:bCs/>
                <w:rtl/>
              </w:rPr>
              <w:t>הנאשם</w:t>
            </w:r>
          </w:p>
        </w:tc>
        <w:tc>
          <w:tcPr>
            <w:tcW w:w="5562" w:type="dxa"/>
            <w:shd w:val="clear" w:color="auto" w:fill="auto"/>
          </w:tcPr>
          <w:p w14:paraId="529A9B9C" w14:textId="77777777" w:rsidR="00C25F2B" w:rsidRPr="0006449F" w:rsidRDefault="00C25F2B" w:rsidP="00F70113">
            <w:pPr>
              <w:rPr>
                <w:b/>
                <w:bCs/>
                <w:rtl/>
              </w:rPr>
            </w:pPr>
            <w:r w:rsidRPr="0006449F">
              <w:rPr>
                <w:rFonts w:hint="cs"/>
                <w:b/>
                <w:bCs/>
                <w:rtl/>
              </w:rPr>
              <w:t xml:space="preserve">רמדאן כרים בוקאעי, ת"ז </w:t>
            </w:r>
            <w:r w:rsidR="0006449F">
              <w:rPr>
                <w:b/>
                <w:bCs/>
              </w:rPr>
              <w:t>xxxxxxxxxx</w:t>
            </w:r>
            <w:r w:rsidRPr="0006449F">
              <w:rPr>
                <w:rFonts w:hint="cs"/>
                <w:b/>
                <w:bCs/>
                <w:rtl/>
              </w:rPr>
              <w:t>(עציר)</w:t>
            </w:r>
          </w:p>
        </w:tc>
      </w:tr>
    </w:tbl>
    <w:p w14:paraId="7F953748" w14:textId="77777777" w:rsidR="00C25F2B" w:rsidRPr="0006449F" w:rsidRDefault="00C25F2B" w:rsidP="00C25F2B">
      <w:pPr>
        <w:rPr>
          <w:rtl/>
        </w:rPr>
      </w:pPr>
    </w:p>
    <w:p w14:paraId="1A76B5DA" w14:textId="77777777" w:rsidR="00C25F2B" w:rsidRPr="0006449F" w:rsidRDefault="00C25F2B" w:rsidP="00C25F2B">
      <w:pPr>
        <w:rPr>
          <w:b/>
          <w:bCs/>
          <w:rtl/>
        </w:rPr>
      </w:pPr>
      <w:r w:rsidRPr="0006449F">
        <w:rPr>
          <w:rFonts w:hint="cs"/>
          <w:b/>
          <w:bCs/>
          <w:rtl/>
        </w:rPr>
        <w:t>נוכחים:</w:t>
      </w:r>
    </w:p>
    <w:p w14:paraId="572B26DD" w14:textId="77777777" w:rsidR="00C25F2B" w:rsidRPr="0006449F" w:rsidRDefault="00C25F2B" w:rsidP="00C25F2B">
      <w:pPr>
        <w:rPr>
          <w:rtl/>
        </w:rPr>
      </w:pPr>
      <w:bookmarkStart w:id="2" w:name="FirstLawyer"/>
      <w:r w:rsidRPr="0006449F">
        <w:rPr>
          <w:rFonts w:hint="cs"/>
          <w:rtl/>
        </w:rPr>
        <w:t>ב"כ</w:t>
      </w:r>
      <w:bookmarkEnd w:id="2"/>
      <w:r w:rsidRPr="0006449F">
        <w:rPr>
          <w:rFonts w:hint="cs"/>
          <w:rtl/>
        </w:rPr>
        <w:t xml:space="preserve"> המאשימה: עו"ד יניב זוהר </w:t>
      </w:r>
    </w:p>
    <w:p w14:paraId="2D7ECEBE" w14:textId="77777777" w:rsidR="00C25F2B" w:rsidRPr="0006449F" w:rsidRDefault="00C25F2B" w:rsidP="00C25F2B">
      <w:pPr>
        <w:rPr>
          <w:rtl/>
        </w:rPr>
      </w:pPr>
      <w:r w:rsidRPr="0006449F">
        <w:rPr>
          <w:rFonts w:hint="cs"/>
          <w:rtl/>
        </w:rPr>
        <w:t>ב"כ הנאשם: עו"ד ארז אבוהב</w:t>
      </w:r>
    </w:p>
    <w:p w14:paraId="74CE1C6C" w14:textId="77777777" w:rsidR="00C25F2B" w:rsidRPr="0006449F" w:rsidRDefault="00C25F2B" w:rsidP="00C25F2B">
      <w:pPr>
        <w:rPr>
          <w:rtl/>
        </w:rPr>
      </w:pPr>
      <w:r w:rsidRPr="0006449F">
        <w:rPr>
          <w:rFonts w:hint="cs"/>
          <w:rtl/>
        </w:rPr>
        <w:t>הנאשם באמצעות הליווי</w:t>
      </w:r>
    </w:p>
    <w:p w14:paraId="22254D6D" w14:textId="77777777" w:rsidR="00C25F2B" w:rsidRPr="0006449F" w:rsidRDefault="00C25F2B" w:rsidP="00C25F2B"/>
    <w:p w14:paraId="0C18218C" w14:textId="77777777" w:rsidR="009F27A3" w:rsidRPr="009F27A3" w:rsidRDefault="009F27A3" w:rsidP="009F27A3">
      <w:pPr>
        <w:spacing w:before="120" w:after="120" w:line="240" w:lineRule="exact"/>
        <w:ind w:left="283" w:hanging="283"/>
        <w:jc w:val="both"/>
        <w:rPr>
          <w:rFonts w:ascii="FrankRuehl" w:hAnsi="FrankRuehl" w:cs="FrankRuehl"/>
          <w:rtl/>
        </w:rPr>
      </w:pPr>
      <w:bookmarkStart w:id="3" w:name="LawTable"/>
      <w:bookmarkEnd w:id="3"/>
      <w:r w:rsidRPr="009F27A3">
        <w:rPr>
          <w:rFonts w:ascii="FrankRuehl" w:hAnsi="FrankRuehl" w:cs="FrankRuehl"/>
          <w:rtl/>
        </w:rPr>
        <w:t xml:space="preserve">חקיקה שאוזכרה: </w:t>
      </w:r>
    </w:p>
    <w:p w14:paraId="14CBAE43" w14:textId="77777777" w:rsidR="009F27A3" w:rsidRPr="009F27A3" w:rsidRDefault="009F27A3" w:rsidP="009F27A3">
      <w:pPr>
        <w:spacing w:before="120" w:after="120" w:line="240" w:lineRule="exact"/>
        <w:ind w:left="283" w:hanging="283"/>
        <w:jc w:val="both"/>
        <w:rPr>
          <w:rFonts w:ascii="FrankRuehl" w:hAnsi="FrankRuehl" w:cs="FrankRuehl"/>
          <w:color w:val="0000FF"/>
          <w:rtl/>
        </w:rPr>
      </w:pPr>
      <w:hyperlink r:id="rId6" w:history="1">
        <w:r w:rsidRPr="009F27A3">
          <w:rPr>
            <w:rStyle w:val="Hyperlink"/>
            <w:rFonts w:ascii="FrankRuehl" w:hAnsi="FrankRuehl" w:cs="FrankRuehl"/>
            <w:u w:val="none"/>
            <w:rtl/>
          </w:rPr>
          <w:t>חוק העונשין, תשל"ז-1977</w:t>
        </w:r>
      </w:hyperlink>
      <w:r w:rsidRPr="009F27A3">
        <w:rPr>
          <w:rFonts w:ascii="FrankRuehl" w:hAnsi="FrankRuehl" w:cs="FrankRuehl"/>
          <w:color w:val="0000FF"/>
          <w:rtl/>
        </w:rPr>
        <w:t xml:space="preserve">: סע'  </w:t>
      </w:r>
      <w:hyperlink r:id="rId7" w:history="1">
        <w:r w:rsidRPr="009F27A3">
          <w:rPr>
            <w:rStyle w:val="Hyperlink"/>
            <w:rFonts w:ascii="FrankRuehl" w:hAnsi="FrankRuehl" w:cs="FrankRuehl"/>
            <w:u w:val="none"/>
          </w:rPr>
          <w:t>40</w:t>
        </w:r>
        <w:r w:rsidRPr="009F27A3">
          <w:rPr>
            <w:rStyle w:val="Hyperlink"/>
            <w:rFonts w:ascii="FrankRuehl" w:hAnsi="FrankRuehl" w:cs="FrankRuehl"/>
            <w:u w:val="none"/>
            <w:rtl/>
          </w:rPr>
          <w:t>ט</w:t>
        </w:r>
      </w:hyperlink>
      <w:r w:rsidRPr="009F27A3">
        <w:rPr>
          <w:rFonts w:ascii="FrankRuehl" w:hAnsi="FrankRuehl" w:cs="FrankRuehl"/>
          <w:color w:val="0000FF"/>
          <w:rtl/>
        </w:rPr>
        <w:t xml:space="preserve">, </w:t>
      </w:r>
      <w:hyperlink r:id="rId8" w:history="1">
        <w:r w:rsidRPr="009F27A3">
          <w:rPr>
            <w:rStyle w:val="Hyperlink"/>
            <w:rFonts w:ascii="FrankRuehl" w:hAnsi="FrankRuehl" w:cs="FrankRuehl"/>
            <w:u w:val="none"/>
          </w:rPr>
          <w:t>144</w:t>
        </w:r>
      </w:hyperlink>
      <w:r w:rsidRPr="009F27A3">
        <w:rPr>
          <w:rFonts w:ascii="FrankRuehl" w:hAnsi="FrankRuehl" w:cs="FrankRuehl"/>
          <w:color w:val="0000FF"/>
          <w:rtl/>
        </w:rPr>
        <w:t xml:space="preserve">, </w:t>
      </w:r>
      <w:hyperlink r:id="rId9" w:history="1">
        <w:r w:rsidRPr="009F27A3">
          <w:rPr>
            <w:rStyle w:val="Hyperlink"/>
            <w:rFonts w:ascii="FrankRuehl" w:hAnsi="FrankRuehl" w:cs="FrankRuehl"/>
            <w:u w:val="none"/>
          </w:rPr>
          <w:t>144</w:t>
        </w:r>
      </w:hyperlink>
      <w:r w:rsidRPr="009F27A3">
        <w:rPr>
          <w:rFonts w:ascii="FrankRuehl" w:hAnsi="FrankRuehl" w:cs="FrankRuehl"/>
          <w:color w:val="0000FF"/>
          <w:rtl/>
        </w:rPr>
        <w:t xml:space="preserve">(ב), </w:t>
      </w:r>
      <w:hyperlink r:id="rId10" w:history="1">
        <w:r w:rsidRPr="009F27A3">
          <w:rPr>
            <w:rStyle w:val="Hyperlink"/>
            <w:rFonts w:ascii="FrankRuehl" w:hAnsi="FrankRuehl" w:cs="FrankRuehl"/>
            <w:u w:val="none"/>
          </w:rPr>
          <w:t>275</w:t>
        </w:r>
      </w:hyperlink>
      <w:r w:rsidRPr="009F27A3">
        <w:rPr>
          <w:rFonts w:ascii="FrankRuehl" w:hAnsi="FrankRuehl" w:cs="FrankRuehl"/>
          <w:color w:val="0000FF"/>
          <w:rtl/>
        </w:rPr>
        <w:t xml:space="preserve">, </w:t>
      </w:r>
      <w:hyperlink r:id="rId11" w:history="1">
        <w:r w:rsidRPr="009F27A3">
          <w:rPr>
            <w:rStyle w:val="Hyperlink"/>
            <w:rFonts w:ascii="FrankRuehl" w:hAnsi="FrankRuehl" w:cs="FrankRuehl"/>
            <w:u w:val="none"/>
          </w:rPr>
          <w:t>340</w:t>
        </w:r>
        <w:r w:rsidRPr="009F27A3">
          <w:rPr>
            <w:rStyle w:val="Hyperlink"/>
            <w:rFonts w:ascii="FrankRuehl" w:hAnsi="FrankRuehl" w:cs="FrankRuehl"/>
            <w:u w:val="none"/>
            <w:rtl/>
          </w:rPr>
          <w:t>א</w:t>
        </w:r>
      </w:hyperlink>
      <w:r w:rsidRPr="009F27A3">
        <w:rPr>
          <w:rFonts w:ascii="FrankRuehl" w:hAnsi="FrankRuehl" w:cs="FrankRuehl"/>
          <w:color w:val="0000FF"/>
          <w:rtl/>
        </w:rPr>
        <w:t>(א)</w:t>
      </w:r>
    </w:p>
    <w:p w14:paraId="64E8EEDE" w14:textId="77777777" w:rsidR="00C25F2B" w:rsidRPr="009F27A3" w:rsidRDefault="00C25F2B" w:rsidP="009F27A3">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F2B" w14:paraId="34CB994D" w14:textId="77777777" w:rsidTr="00C25F2B">
        <w:trPr>
          <w:trHeight w:val="355"/>
          <w:jc w:val="center"/>
        </w:trPr>
        <w:tc>
          <w:tcPr>
            <w:tcW w:w="8820" w:type="dxa"/>
            <w:tcBorders>
              <w:top w:val="nil"/>
              <w:left w:val="nil"/>
              <w:bottom w:val="nil"/>
              <w:right w:val="nil"/>
            </w:tcBorders>
            <w:shd w:val="clear" w:color="auto" w:fill="auto"/>
          </w:tcPr>
          <w:p w14:paraId="5720B322" w14:textId="77777777" w:rsidR="0006449F" w:rsidRPr="0006449F" w:rsidRDefault="0006449F" w:rsidP="0006449F">
            <w:pPr>
              <w:jc w:val="center"/>
              <w:rPr>
                <w:rFonts w:ascii="Arial" w:hAnsi="Arial"/>
                <w:b/>
                <w:bCs/>
                <w:sz w:val="32"/>
                <w:szCs w:val="32"/>
                <w:u w:val="single"/>
                <w:rtl/>
              </w:rPr>
            </w:pPr>
            <w:bookmarkStart w:id="5" w:name="PsakDin" w:colFirst="0" w:colLast="0"/>
            <w:bookmarkEnd w:id="0"/>
            <w:r w:rsidRPr="0006449F">
              <w:rPr>
                <w:rFonts w:ascii="Arial" w:hAnsi="Arial"/>
                <w:b/>
                <w:bCs/>
                <w:sz w:val="32"/>
                <w:szCs w:val="32"/>
                <w:u w:val="single"/>
                <w:rtl/>
              </w:rPr>
              <w:t>גזר דין</w:t>
            </w:r>
          </w:p>
          <w:p w14:paraId="1C84FC31" w14:textId="77777777" w:rsidR="00C25F2B" w:rsidRPr="0006449F" w:rsidRDefault="00C25F2B" w:rsidP="0006449F">
            <w:pPr>
              <w:jc w:val="center"/>
              <w:rPr>
                <w:rFonts w:ascii="Arial" w:hAnsi="Arial"/>
                <w:bCs/>
                <w:sz w:val="32"/>
                <w:szCs w:val="32"/>
                <w:u w:val="single"/>
                <w:rtl/>
              </w:rPr>
            </w:pPr>
          </w:p>
        </w:tc>
      </w:tr>
      <w:bookmarkEnd w:id="5"/>
    </w:tbl>
    <w:p w14:paraId="01C4ECFA" w14:textId="77777777" w:rsidR="00C25F2B" w:rsidRPr="00B05847" w:rsidRDefault="00C25F2B" w:rsidP="00C25F2B">
      <w:pPr>
        <w:rPr>
          <w:rFonts w:ascii="Arial" w:hAnsi="Arial"/>
          <w:rtl/>
        </w:rPr>
      </w:pPr>
    </w:p>
    <w:p w14:paraId="7AC3E9AA" w14:textId="77777777" w:rsidR="00C25F2B" w:rsidRPr="00B05847" w:rsidRDefault="00C25F2B" w:rsidP="00C25F2B">
      <w:pPr>
        <w:rPr>
          <w:rFonts w:ascii="Arial" w:hAnsi="Arial"/>
          <w:rtl/>
        </w:rPr>
      </w:pPr>
    </w:p>
    <w:p w14:paraId="48E81D77" w14:textId="77777777" w:rsidR="00C25F2B" w:rsidRPr="00BC46E0" w:rsidRDefault="00C25F2B" w:rsidP="00C25F2B">
      <w:pPr>
        <w:tabs>
          <w:tab w:val="left" w:pos="567"/>
          <w:tab w:val="left" w:pos="1134"/>
          <w:tab w:val="left" w:pos="1701"/>
        </w:tabs>
        <w:spacing w:line="360" w:lineRule="auto"/>
        <w:jc w:val="both"/>
        <w:rPr>
          <w:rFonts w:ascii="David" w:eastAsia="Calibri" w:hAnsi="David"/>
          <w:u w:val="single"/>
          <w:rtl/>
        </w:rPr>
      </w:pPr>
      <w:r w:rsidRPr="00BC46E0">
        <w:rPr>
          <w:rFonts w:ascii="David" w:eastAsia="Calibri" w:hAnsi="David" w:hint="cs"/>
          <w:u w:val="single"/>
          <w:rtl/>
        </w:rPr>
        <w:t>ההליך וכתב האישום</w:t>
      </w:r>
    </w:p>
    <w:p w14:paraId="0BBF2EA2" w14:textId="77777777" w:rsidR="00C25F2B" w:rsidRPr="00BC46E0" w:rsidRDefault="00C25F2B" w:rsidP="00C25F2B">
      <w:pPr>
        <w:tabs>
          <w:tab w:val="left" w:pos="567"/>
          <w:tab w:val="left" w:pos="1134"/>
          <w:tab w:val="left" w:pos="1701"/>
        </w:tabs>
        <w:spacing w:line="360" w:lineRule="auto"/>
        <w:jc w:val="both"/>
        <w:rPr>
          <w:rFonts w:ascii="David" w:eastAsia="Calibri" w:hAnsi="David"/>
          <w:u w:val="single"/>
          <w:rtl/>
        </w:rPr>
      </w:pPr>
    </w:p>
    <w:p w14:paraId="406CAC8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w:t>
      </w:r>
      <w:r w:rsidRPr="00BC46E0">
        <w:rPr>
          <w:rFonts w:ascii="David" w:eastAsia="Calibri" w:hAnsi="David"/>
          <w:rtl/>
        </w:rPr>
        <w:tab/>
      </w:r>
      <w:bookmarkStart w:id="6" w:name="ABSTRACT_START"/>
      <w:bookmarkEnd w:id="6"/>
      <w:r w:rsidRPr="00BC46E0">
        <w:rPr>
          <w:rFonts w:ascii="David" w:eastAsia="Calibri" w:hAnsi="David" w:hint="cs"/>
          <w:rtl/>
        </w:rPr>
        <w:t xml:space="preserve">הנאשם הורשע, על סמך הודאתו, שניתנה במסגרת הסדר טיעון, בעבירות בנשק (נשיאה והובלה), לפי </w:t>
      </w:r>
      <w:hyperlink r:id="rId12" w:history="1">
        <w:r w:rsidR="009F27A3" w:rsidRPr="009F27A3">
          <w:rPr>
            <w:rStyle w:val="Hyperlink"/>
            <w:rFonts w:ascii="David" w:eastAsia="Calibri" w:hAnsi="David" w:hint="eastAsia"/>
            <w:color w:val="0000FF"/>
            <w:rtl/>
          </w:rPr>
          <w:t>סעיפים</w:t>
        </w:r>
        <w:r w:rsidR="009F27A3" w:rsidRPr="009F27A3">
          <w:rPr>
            <w:rStyle w:val="Hyperlink"/>
            <w:rFonts w:ascii="David" w:eastAsia="Calibri" w:hAnsi="David"/>
            <w:color w:val="0000FF"/>
            <w:rtl/>
          </w:rPr>
          <w:t xml:space="preserve"> 144(ב)</w:t>
        </w:r>
      </w:hyperlink>
      <w:r w:rsidRPr="00BC46E0">
        <w:rPr>
          <w:rFonts w:ascii="David" w:eastAsia="Calibri" w:hAnsi="David" w:hint="cs"/>
          <w:rtl/>
        </w:rPr>
        <w:t xml:space="preserve"> רישא וסיפא ל</w:t>
      </w:r>
      <w:hyperlink r:id="rId13" w:history="1">
        <w:r w:rsidR="0006449F" w:rsidRPr="0006449F">
          <w:rPr>
            <w:rFonts w:ascii="David" w:eastAsia="Calibri" w:hAnsi="David"/>
            <w:color w:val="0000FF"/>
            <w:u w:val="single"/>
            <w:rtl/>
          </w:rPr>
          <w:t>חוק העונשין</w:t>
        </w:r>
      </w:hyperlink>
      <w:r w:rsidRPr="00BC46E0">
        <w:rPr>
          <w:rFonts w:ascii="David" w:eastAsia="Calibri" w:hAnsi="David" w:hint="cs"/>
          <w:rtl/>
        </w:rPr>
        <w:t xml:space="preserve">, התשל"ז-1977 (להלן: "חוק העונשין"), ירי מנשק חם, עבירה לפי </w:t>
      </w:r>
      <w:hyperlink r:id="rId14" w:history="1">
        <w:r w:rsidR="009F27A3" w:rsidRPr="009F27A3">
          <w:rPr>
            <w:rStyle w:val="Hyperlink"/>
            <w:rFonts w:ascii="David" w:eastAsia="Calibri" w:hAnsi="David" w:hint="eastAsia"/>
            <w:color w:val="0000FF"/>
            <w:rtl/>
          </w:rPr>
          <w:t>סעיף</w:t>
        </w:r>
        <w:r w:rsidR="009F27A3" w:rsidRPr="009F27A3">
          <w:rPr>
            <w:rStyle w:val="Hyperlink"/>
            <w:rFonts w:ascii="David" w:eastAsia="Calibri" w:hAnsi="David"/>
            <w:color w:val="0000FF"/>
            <w:rtl/>
          </w:rPr>
          <w:t xml:space="preserve"> 340א(א)</w:t>
        </w:r>
      </w:hyperlink>
      <w:r w:rsidRPr="00BC46E0">
        <w:rPr>
          <w:rFonts w:ascii="David" w:eastAsia="Calibri" w:hAnsi="David" w:hint="cs"/>
          <w:rtl/>
        </w:rPr>
        <w:t xml:space="preserve"> לחוק העונשין</w:t>
      </w:r>
      <w:r>
        <w:rPr>
          <w:rFonts w:ascii="David" w:eastAsia="Calibri" w:hAnsi="David" w:hint="cs"/>
          <w:rtl/>
        </w:rPr>
        <w:t>,</w:t>
      </w:r>
      <w:r w:rsidRPr="00BC46E0">
        <w:rPr>
          <w:rFonts w:ascii="David" w:eastAsia="Calibri" w:hAnsi="David" w:hint="cs"/>
          <w:rtl/>
        </w:rPr>
        <w:t xml:space="preserve"> והפרעה לשוטר בעת מילוי תפקידו, עבירה לפי </w:t>
      </w:r>
      <w:hyperlink r:id="rId15" w:history="1">
        <w:r w:rsidR="009F27A3" w:rsidRPr="009F27A3">
          <w:rPr>
            <w:rStyle w:val="Hyperlink"/>
            <w:rFonts w:ascii="David" w:eastAsia="Calibri" w:hAnsi="David" w:hint="eastAsia"/>
            <w:color w:val="0000FF"/>
            <w:rtl/>
          </w:rPr>
          <w:t>סעיף</w:t>
        </w:r>
        <w:r w:rsidR="009F27A3" w:rsidRPr="009F27A3">
          <w:rPr>
            <w:rStyle w:val="Hyperlink"/>
            <w:rFonts w:ascii="David" w:eastAsia="Calibri" w:hAnsi="David"/>
            <w:color w:val="0000FF"/>
            <w:rtl/>
          </w:rPr>
          <w:t xml:space="preserve"> 275</w:t>
        </w:r>
      </w:hyperlink>
      <w:r w:rsidRPr="00BC46E0">
        <w:rPr>
          <w:rFonts w:ascii="David" w:eastAsia="Calibri" w:hAnsi="David" w:hint="cs"/>
          <w:rtl/>
        </w:rPr>
        <w:t xml:space="preserve"> לחוק העונשין. </w:t>
      </w:r>
    </w:p>
    <w:p w14:paraId="2422BEC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63FDEA6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 xml:space="preserve">הסדר הטיעון כלל את תיקון כתב האישום, אך לא הושגה בגדרו הסכמה עונשית. נקבע כי לעניין זה יטען כל צד את טענותיו באופן חופשי. </w:t>
      </w:r>
    </w:p>
    <w:p w14:paraId="1F1652E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6772775"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w:t>
      </w:r>
      <w:r w:rsidRPr="00BC46E0">
        <w:rPr>
          <w:rFonts w:ascii="David" w:eastAsia="Calibri" w:hAnsi="David" w:hint="cs"/>
          <w:rtl/>
        </w:rPr>
        <w:tab/>
        <w:t>בכתב האישום המתוקן (להלן: "כתב האישום") נאמר כי שאדי חג'אזי וחוסין חג'אזי הם אחים (להלן: "האחים חג'אזי") המתגוררים בדירות שונות בבניין מגורים משפחתי בטמרה (להל</w:t>
      </w:r>
      <w:r>
        <w:rPr>
          <w:rFonts w:ascii="David" w:eastAsia="Calibri" w:hAnsi="David" w:hint="cs"/>
          <w:rtl/>
        </w:rPr>
        <w:t>ן</w:t>
      </w:r>
      <w:r w:rsidRPr="00BC46E0">
        <w:rPr>
          <w:rFonts w:ascii="David" w:eastAsia="Calibri" w:hAnsi="David" w:hint="cs"/>
          <w:rtl/>
        </w:rPr>
        <w:t xml:space="preserve">: "הבית"). </w:t>
      </w:r>
    </w:p>
    <w:p w14:paraId="14318E8B"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C36389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3.</w:t>
      </w:r>
      <w:r w:rsidRPr="00BC46E0">
        <w:rPr>
          <w:rFonts w:ascii="David" w:eastAsia="Calibri" w:hAnsi="David" w:hint="cs"/>
          <w:rtl/>
        </w:rPr>
        <w:tab/>
        <w:t xml:space="preserve">בתאריך 13.7.2023 בשעה 18:05 או בסמוך לכך, בהמשך לאירוע ירי לעבר בית הנאשם, הגיעו הנאשם ואדם אחר, שזהותו אינה ידועה למאשימה (להלן: "האחר"), סמוך לבית, כשהם מצוידים באקדח חצי אוטומטי מסוג </w:t>
      </w:r>
      <w:r w:rsidRPr="00BC46E0">
        <w:rPr>
          <w:rFonts w:ascii="David" w:eastAsia="Calibri" w:hAnsi="David" w:cs="Arial"/>
          <w:lang w:bidi="ar-LB"/>
        </w:rPr>
        <w:t>FN</w:t>
      </w:r>
      <w:r w:rsidRPr="00BC46E0">
        <w:rPr>
          <w:rFonts w:ascii="David" w:eastAsia="Calibri" w:hAnsi="David" w:hint="cs"/>
          <w:rtl/>
        </w:rPr>
        <w:t xml:space="preserve"> תוצרת בלגיה, מודל </w:t>
      </w:r>
      <w:r w:rsidRPr="00BC46E0">
        <w:rPr>
          <w:rFonts w:ascii="David" w:eastAsia="Calibri" w:hAnsi="David" w:cs="Arial"/>
          <w:lang w:bidi="ar-LB"/>
        </w:rPr>
        <w:t>HP-35</w:t>
      </w:r>
      <w:r w:rsidRPr="00BC46E0">
        <w:rPr>
          <w:rFonts w:ascii="David" w:eastAsia="Calibri" w:hAnsi="David" w:hint="cs"/>
          <w:rtl/>
        </w:rPr>
        <w:t xml:space="preserve"> קליבר 9 מ"מ פאראבלום ובמחסנית ותחמושת תואמת</w:t>
      </w:r>
      <w:r>
        <w:rPr>
          <w:rFonts w:ascii="David" w:eastAsia="Calibri" w:hAnsi="David" w:hint="cs"/>
          <w:rtl/>
        </w:rPr>
        <w:t>,</w:t>
      </w:r>
      <w:r w:rsidRPr="00BC46E0">
        <w:rPr>
          <w:rFonts w:ascii="David" w:eastAsia="Calibri" w:hAnsi="David" w:hint="cs"/>
          <w:rtl/>
        </w:rPr>
        <w:t xml:space="preserve"> וכן באקדח חצי אוטומטי מסוג </w:t>
      </w:r>
      <w:r w:rsidRPr="00BC46E0">
        <w:rPr>
          <w:rFonts w:ascii="David" w:eastAsia="Calibri" w:hAnsi="David" w:cs="Arial"/>
          <w:lang w:bidi="ar-LB"/>
        </w:rPr>
        <w:t>BUL</w:t>
      </w:r>
      <w:r w:rsidRPr="00BC46E0">
        <w:rPr>
          <w:rFonts w:ascii="David" w:eastAsia="Calibri" w:hAnsi="David" w:hint="cs"/>
          <w:rtl/>
        </w:rPr>
        <w:t xml:space="preserve"> תוצרת ישראל, מודל </w:t>
      </w:r>
      <w:r w:rsidRPr="00BC46E0">
        <w:rPr>
          <w:rFonts w:ascii="David" w:eastAsia="Calibri" w:hAnsi="David" w:cs="Arial"/>
          <w:lang w:bidi="ar-LB"/>
        </w:rPr>
        <w:t>G-CHEROKEE</w:t>
      </w:r>
      <w:r>
        <w:rPr>
          <w:rFonts w:ascii="David" w:eastAsia="Calibri" w:hAnsi="David" w:hint="cs"/>
          <w:rtl/>
        </w:rPr>
        <w:t xml:space="preserve"> קליבר 9 מ"מ פאראבלום</w:t>
      </w:r>
      <w:r w:rsidRPr="00BC46E0">
        <w:rPr>
          <w:rFonts w:ascii="David" w:eastAsia="Calibri" w:hAnsi="David" w:hint="cs"/>
          <w:rtl/>
        </w:rPr>
        <w:t xml:space="preserve"> ובמחסנית ותחמושת תואמת.  </w:t>
      </w:r>
    </w:p>
    <w:p w14:paraId="57251D38"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5DEC19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האקדחים הנ"ל הם כלים שסוגלו לירות כדור שבכוחו להמית אדם ולפיכך מהווים נשק כהגדרתו בחוק</w:t>
      </w:r>
      <w:r>
        <w:rPr>
          <w:rFonts w:ascii="David" w:eastAsia="Calibri" w:hAnsi="David" w:hint="cs"/>
          <w:rtl/>
        </w:rPr>
        <w:t>,</w:t>
      </w:r>
      <w:r w:rsidRPr="00BC46E0">
        <w:rPr>
          <w:rFonts w:ascii="David" w:eastAsia="Calibri" w:hAnsi="David" w:hint="cs"/>
          <w:rtl/>
        </w:rPr>
        <w:t xml:space="preserve"> והמחסניות הן אביזרים התואמים לכלי הנשק האמורים. </w:t>
      </w:r>
    </w:p>
    <w:p w14:paraId="0DB4917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633C9DF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4.</w:t>
      </w:r>
      <w:r w:rsidRPr="00BC46E0">
        <w:rPr>
          <w:rFonts w:ascii="David" w:eastAsia="Calibri" w:hAnsi="David" w:hint="cs"/>
          <w:rtl/>
        </w:rPr>
        <w:tab/>
        <w:t xml:space="preserve">הנאשם ירה באמצעות האקדחים מספר רב של כדורים. אזרחים ששמעו את הירי התקשרו למשטרה לדווח עליו ובעקבות כך נשלחו ניידות משטרה לשכונה בה מצוי הבית, על מנת לאתר את מבצעי הירי. </w:t>
      </w:r>
    </w:p>
    <w:p w14:paraId="2785585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199BC65"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5.</w:t>
      </w:r>
      <w:r w:rsidRPr="00BC46E0">
        <w:rPr>
          <w:rFonts w:ascii="David" w:eastAsia="Calibri" w:hAnsi="David" w:hint="cs"/>
          <w:rtl/>
        </w:rPr>
        <w:tab/>
        <w:t xml:space="preserve">בשעה 18:30 או בסמוך לכך, הגיעו שוטרים לשכונה ואזרחים אמרו להם שהבחינו באדם שביצע את הירי כשהוא רץ לכיוון מטע הזיתים הנמצא בסמוך, והשוטרים ערכו סריקות במקום. </w:t>
      </w:r>
    </w:p>
    <w:p w14:paraId="41DD458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60C1604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6.</w:t>
      </w:r>
      <w:r w:rsidRPr="00BC46E0">
        <w:rPr>
          <w:rFonts w:ascii="David" w:eastAsia="Calibri" w:hAnsi="David" w:hint="cs"/>
          <w:rtl/>
        </w:rPr>
        <w:tab/>
        <w:t>הנאשם</w:t>
      </w:r>
      <w:r>
        <w:rPr>
          <w:rFonts w:ascii="David" w:eastAsia="Calibri" w:hAnsi="David" w:hint="cs"/>
          <w:rtl/>
        </w:rPr>
        <w:t>,</w:t>
      </w:r>
      <w:r w:rsidRPr="00BC46E0">
        <w:rPr>
          <w:rFonts w:ascii="David" w:eastAsia="Calibri" w:hAnsi="David" w:hint="cs"/>
          <w:rtl/>
        </w:rPr>
        <w:t xml:space="preserve"> שהבחין בשוטרים, החל לברוח מהם כשהוא מחזיק בידו באקדח מסוג </w:t>
      </w:r>
      <w:r w:rsidRPr="00BC46E0">
        <w:rPr>
          <w:rFonts w:ascii="David" w:eastAsia="Calibri" w:hAnsi="David" w:cs="Arial"/>
          <w:lang w:bidi="ar-LB"/>
        </w:rPr>
        <w:t>FN</w:t>
      </w:r>
      <w:r>
        <w:rPr>
          <w:rFonts w:ascii="David" w:eastAsia="Calibri" w:hAnsi="David" w:hint="cs"/>
          <w:rtl/>
        </w:rPr>
        <w:t>,</w:t>
      </w:r>
      <w:r w:rsidRPr="00BC46E0">
        <w:rPr>
          <w:rFonts w:ascii="David" w:eastAsia="Calibri" w:hAnsi="David" w:hint="cs"/>
          <w:rtl/>
        </w:rPr>
        <w:t xml:space="preserve"> בכוונה להפריע להם כשהם ממלאים תפקידם כחוק או להכשילם בכך, והשוטרים שהבחינו בו קראו לו לעצור ורצו אחריו על מנת לעצרו. הנאשם התעלם מקריאות השוטרים לעצור, המשיך לרוץ וטיפס מעל לגדר של חצר בית מגורים, כדי להימלט מהם. בעקבות כך, ירה אחד השוטרים באקדחו ירייה אחת באוויר. אז זרק הנאשם את האקדח שאחז בידו על חומת בטון, המהווה המשך לגדר, המשיך בטיפוס עליה, עבר לצד השני של הגדר ונכנס לחצר. כעבור מספר שניות נעצר הנאשם על ידי השוטרים. בחיפוש שנערך בחצר אותר האקדח על חומת הבטון כשבתוכו מחסנית ריקה. בחיפוש על גופו של הנאשם, אותר האקדח השני מסוג </w:t>
      </w:r>
      <w:r w:rsidRPr="00BC46E0">
        <w:rPr>
          <w:rFonts w:ascii="David" w:eastAsia="Calibri" w:hAnsi="David" w:cs="Arial"/>
          <w:lang w:bidi="ar-LB"/>
        </w:rPr>
        <w:t>BUL</w:t>
      </w:r>
      <w:r w:rsidRPr="00BC46E0">
        <w:rPr>
          <w:rFonts w:ascii="David" w:eastAsia="Calibri" w:hAnsi="David" w:hint="cs"/>
          <w:rtl/>
        </w:rPr>
        <w:t xml:space="preserve"> כשהוא מוסלק מתחת לגרב אותה גרב הנאשם, כשבתוכו מחסנית ריקה ובקנהו כדור אחד.  </w:t>
      </w:r>
    </w:p>
    <w:p w14:paraId="75965C0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24555E2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t>הראיות לעונש</w:t>
      </w:r>
    </w:p>
    <w:p w14:paraId="7A0996F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5CF186A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7.</w:t>
      </w:r>
      <w:r w:rsidRPr="00BC46E0">
        <w:rPr>
          <w:rFonts w:ascii="David" w:eastAsia="Calibri" w:hAnsi="David" w:hint="cs"/>
          <w:rtl/>
        </w:rPr>
        <w:tab/>
        <w:t xml:space="preserve">במסגרת ראיותיה לעונש, הגישה המאשימה את גיליון רישומו הפלילי של הנאשם (מע/1) ממנו עולה כי לחובתו הרשעה אחת מבית המשפט המחוזי בחיפה בעבירה של ירי מנשק חם באזור מגורים, שוד בנסיבות מחמירות וירי שיש בו כדי לסכן חיי אדם. כמו כן הציגה המאשימה את כתב האישום מושא הרשעתו הנ"ל ואת גזר הדין שניתן באותו עניין (מע/2).  </w:t>
      </w:r>
    </w:p>
    <w:p w14:paraId="38C7978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5C0BD361"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8.</w:t>
      </w:r>
      <w:r w:rsidRPr="00BC46E0">
        <w:rPr>
          <w:rFonts w:ascii="David" w:eastAsia="Calibri" w:hAnsi="David" w:hint="cs"/>
          <w:rtl/>
        </w:rPr>
        <w:tab/>
        <w:t xml:space="preserve">ההגנה הגישה תצלומי הנזקים שנגרמו, על פי הנטען, בעקבות הירי שכוון לביתו של הנאשם (נע/1). </w:t>
      </w:r>
    </w:p>
    <w:p w14:paraId="4CB90DD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72542C78"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כן העיד אביו של הנאשם, מוחמד בוקאעי, שסיפר כי הוא אב לחמשה ילדים המקיימים אורח חיים נורמטיבי. בנו הבכור מנהל יחד עם אחת מאחיותיו עסק משפחתי של מספרה ואילו שתי הבנות האחרות עוסקות בהנהלת חשבונות. העד הוסיף כי עובר לירי שנעשה על ידי הנאשם, היה אירוע ירי שכוון לביתו, כשאשתו שהתה אותה עת</w:t>
      </w:r>
      <w:r>
        <w:rPr>
          <w:rFonts w:ascii="David" w:eastAsia="Calibri" w:hAnsi="David" w:hint="cs"/>
          <w:rtl/>
        </w:rPr>
        <w:t xml:space="preserve"> בבית. לדבריו, אחד מבני משפחת ח</w:t>
      </w:r>
      <w:r w:rsidRPr="00BC46E0">
        <w:rPr>
          <w:rFonts w:ascii="David" w:eastAsia="Calibri" w:hAnsi="David" w:hint="cs"/>
          <w:rtl/>
        </w:rPr>
        <w:t>ג'אזי הוא שביצע את הירי. עוד הוסיף כי המשטרה לא עשתה דבר, על אף שקיבלה את פרטי האירוע ונמסרה לה זהות המ</w:t>
      </w:r>
      <w:r>
        <w:rPr>
          <w:rFonts w:ascii="David" w:eastAsia="Calibri" w:hAnsi="David" w:hint="cs"/>
          <w:rtl/>
        </w:rPr>
        <w:t>ב</w:t>
      </w:r>
      <w:r w:rsidRPr="00BC46E0">
        <w:rPr>
          <w:rFonts w:ascii="David" w:eastAsia="Calibri" w:hAnsi="David" w:hint="cs"/>
          <w:rtl/>
        </w:rPr>
        <w:t xml:space="preserve">צע. </w:t>
      </w:r>
    </w:p>
    <w:p w14:paraId="223AE91D"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90DB83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lastRenderedPageBreak/>
        <w:t>תמצית הטיעונים לעונש</w:t>
      </w:r>
    </w:p>
    <w:p w14:paraId="2E60855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47E874BC"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9.</w:t>
      </w:r>
      <w:r w:rsidRPr="00BC46E0">
        <w:rPr>
          <w:rFonts w:ascii="David" w:eastAsia="Calibri" w:hAnsi="David" w:hint="cs"/>
          <w:rtl/>
        </w:rPr>
        <w:tab/>
        <w:t>בטיעוניה לעונש הפנתה המאשימה לחומרתן של העבירות הנעשות בנשק ולמדיניות הענישה המחמירה המתחייבת על מנת למגרן, בשים לב לפגיעתן הקשה בשלום הציבור, בביטחונו, ובחיי אדם ורכושו. בהתייחס לנסיבות ביצוע העבירה, ביקשה המאשימה להביא בחשבון את התכנון שקדם לה, שעה שהנאשם הגיע יחד עם אחר לזירת האירוע כשהם נושאים שני אקדחים בהם הצטיידו מבעוד מועד. נכון הוא שלא נגרם נזק כלשהו כתוצאה מהירי, אך פוטנציאל הנזק אינו שנוי במחלוקת.</w:t>
      </w:r>
    </w:p>
    <w:p w14:paraId="3BD31C2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2CEACA9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10.</w:t>
      </w:r>
      <w:r w:rsidRPr="00BC46E0">
        <w:rPr>
          <w:rFonts w:ascii="David" w:eastAsia="Calibri" w:hAnsi="David" w:hint="cs"/>
          <w:rtl/>
        </w:rPr>
        <w:tab/>
        <w:t>לאחר שהפנתה למדיניות הענישה הנוהגת במקרים דומים, ביקשה המאשימה לקבוע כי מתחם העונש ההולם בענייננו נע בין 7-4.5 שנות מאסר בפועל.</w:t>
      </w:r>
    </w:p>
    <w:p w14:paraId="466A1FCD"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7052D05D"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11.</w:t>
      </w:r>
      <w:r w:rsidRPr="00BC46E0">
        <w:rPr>
          <w:rFonts w:ascii="David" w:eastAsia="Calibri" w:hAnsi="David" w:hint="cs"/>
          <w:rtl/>
        </w:rPr>
        <w:tab/>
        <w:t xml:space="preserve">בנוסף, ביקשה המאשימה בטיעוניה בכתב ובעל פה להפעיל את המאסר המותנה שהוטל על הנאשם בגזר הדין (מע/2), באופן מצטבר לעונש שיוטל עליו בתיק זה. לאחר שנשמעו טיעוני הצדדים, המציאה המאשימה הודעה בה נאמר כי מאחר ויכול שנפלה אי הבנה במהלך המו"מ בכל הקשור למאסר המותנה, היא חוזרת בה מבקשתה להפעלת התנאי. </w:t>
      </w:r>
    </w:p>
    <w:p w14:paraId="34107845"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76E2CBE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12.</w:t>
      </w:r>
      <w:r w:rsidRPr="00BC46E0">
        <w:rPr>
          <w:rFonts w:ascii="David" w:eastAsia="Calibri" w:hAnsi="David" w:hint="cs"/>
          <w:rtl/>
        </w:rPr>
        <w:tab/>
        <w:t xml:space="preserve">במסגרת הנסיבות שאינן קשורות בביצוע העבירה, הפנתה המאשימה להודאתו של הנאשם, שניתנה בשלב מוקדם של ההליך, אך מנגד להרשעתו הקודמת בעבירה של ירי מנשק חם ולעובדה כי בעת ביצוע העבירה בענייננו הוא היה אסיר ברישיון כאשר מאסר מותנה תלוי ועומד מעל ראשו. </w:t>
      </w:r>
    </w:p>
    <w:p w14:paraId="75B538C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4501ECE"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בנסיבות, סבורה המאשימה כי יש לגזור את עונשו של הנאשם במחצית המתחם שהוצע על ידה ולהטיל עליו בנוסף קנס כספי משמעותי ומאסר על תנאי לתקופה ארוכה.</w:t>
      </w:r>
    </w:p>
    <w:p w14:paraId="50BAB00F"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25010685"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13.</w:t>
      </w:r>
      <w:r w:rsidRPr="00BC46E0">
        <w:rPr>
          <w:rFonts w:ascii="David" w:eastAsia="Calibri" w:hAnsi="David" w:hint="cs"/>
          <w:rtl/>
        </w:rPr>
        <w:tab/>
        <w:t xml:space="preserve">ב"כ הנאשם הפנה לתיקון המשמעותי שנעשה בכתב האישום, אשר ייחס תחילה לנאשם ירי לעבר בית מגורים ואילו לאחר תיקונו מיוחסת לו עבירה של ירי מנשק חם בלבד. זאת, לצד העבירה של נשיאה והובלה. נאמר כי מדובר בעבירה שהיא בעלת פוטנציאל סיכון נמוך מעבירה של ירי לעבר אדם או בית מגורים, מה גם שממעשיו של הנאשם לא נגרם בפועל כל נזק לאדם או לרכוש. </w:t>
      </w:r>
    </w:p>
    <w:p w14:paraId="3363D25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17892C0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14.</w:t>
      </w:r>
      <w:r w:rsidRPr="00BC46E0">
        <w:rPr>
          <w:rFonts w:ascii="David" w:eastAsia="Calibri" w:hAnsi="David" w:hint="cs"/>
          <w:rtl/>
        </w:rPr>
        <w:tab/>
        <w:t>עוד הפנה הסנגור לאמור בסעיף 2 רישא לכתב האישום ולדברים שעלו מפי אביו של הנאשם בעדותו בבית המשפט, ולפיהם למעשה הירי שנעשה על ידי הנאשם קדם אירוע ירי לעבר בית הוריו. בעקבות אותו ירי הגיש אבי הנאשם תלונה במשטרה, אשר הגיעה לזירת האירוע, צילמה, אך לא עשתה דבר.</w:t>
      </w:r>
    </w:p>
    <w:p w14:paraId="046AA28C"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09EA897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15.</w:t>
      </w:r>
      <w:r w:rsidRPr="00BC46E0">
        <w:rPr>
          <w:rFonts w:ascii="David" w:eastAsia="Calibri" w:hAnsi="David" w:hint="cs"/>
          <w:rtl/>
        </w:rPr>
        <w:tab/>
        <w:t>הסנגור ציין את גילו הצעיר של הנאשם, בן 22 וחצי, המוחזק במעצר מיום 13.7.2023. כן הפנה להודאתו, שניתנה בשלב מוקדם של ההליך, עוד במסגרת חקירתו במשטרה.</w:t>
      </w:r>
    </w:p>
    <w:p w14:paraId="05A83AF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21EB4AC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16.</w:t>
      </w:r>
      <w:r w:rsidRPr="00BC46E0">
        <w:rPr>
          <w:rFonts w:ascii="David" w:eastAsia="Calibri" w:hAnsi="David"/>
          <w:rtl/>
        </w:rPr>
        <w:tab/>
      </w:r>
      <w:r w:rsidRPr="00BC46E0">
        <w:rPr>
          <w:rFonts w:ascii="David" w:eastAsia="Calibri" w:hAnsi="David" w:hint="cs"/>
          <w:rtl/>
        </w:rPr>
        <w:t>בנסיבות, סבורה ההגנה כי מתחם העונש ההולם נע בין 48-20 חודשי מאסר, כאשר יש לגזור את עונשו של הנאשם בשליש התחתון של המתחם ולא בתחתיתו. זאת, בשים לב לכך שהלה ביצע את העבירות מושא הדיון כשהוא אסיר ברישיון.</w:t>
      </w:r>
    </w:p>
    <w:p w14:paraId="5A9FC85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ED4D57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t>דברו האחרון של הנאשם</w:t>
      </w:r>
    </w:p>
    <w:p w14:paraId="060D403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45657AF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17.</w:t>
      </w:r>
      <w:r w:rsidRPr="00BC46E0">
        <w:rPr>
          <w:rFonts w:ascii="David" w:eastAsia="Calibri" w:hAnsi="David" w:hint="cs"/>
          <w:rtl/>
        </w:rPr>
        <w:tab/>
        <w:t>בדברו האחרון הביע הנאשם צער על מעשיו וביקש סליחה מבית המשפט ומבני משפחתו.</w:t>
      </w:r>
    </w:p>
    <w:p w14:paraId="612B084E"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AEA897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t>דיון והכרעה</w:t>
      </w:r>
    </w:p>
    <w:p w14:paraId="22A8F1CD"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t>קביעת מתחם העונש ההולם</w:t>
      </w:r>
    </w:p>
    <w:p w14:paraId="46510F3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2EC10D8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18.</w:t>
      </w:r>
      <w:r w:rsidRPr="00BC46E0">
        <w:rPr>
          <w:rFonts w:ascii="David" w:eastAsia="Calibri" w:hAnsi="David" w:hint="cs"/>
          <w:rtl/>
        </w:rPr>
        <w:tab/>
        <w:t xml:space="preserve">בגזירת העונש, על בית המשפט לפעול בהתאם לעיקרון ההלימה, המחייב קיומו של יחס הולם בין חומרת העבירה בנסיבותיה ומידת אשמו של הנאשם, לבין סוג ומידת העונש המוטל עליו. לשם כך נדרש בית המשפט להתחשב בערכים החברתיים המוגנים שנפגעו כתוצאה מביצוע העבירה, במידת הפגיעה בהם, במדיניות הענישה הנוהגת במקרים דומים ובכלל הנסיבות הקשורות בביצוע העבירה, כמפורט </w:t>
      </w:r>
      <w:hyperlink r:id="rId16" w:history="1">
        <w:r w:rsidR="009F27A3" w:rsidRPr="009F27A3">
          <w:rPr>
            <w:rStyle w:val="Hyperlink"/>
            <w:rFonts w:ascii="David" w:eastAsia="Calibri" w:hAnsi="David" w:hint="eastAsia"/>
            <w:color w:val="0000FF"/>
            <w:rtl/>
          </w:rPr>
          <w:t>בסעיף</w:t>
        </w:r>
        <w:r w:rsidR="009F27A3" w:rsidRPr="009F27A3">
          <w:rPr>
            <w:rStyle w:val="Hyperlink"/>
            <w:rFonts w:ascii="David" w:eastAsia="Calibri" w:hAnsi="David"/>
            <w:color w:val="0000FF"/>
            <w:rtl/>
          </w:rPr>
          <w:t xml:space="preserve"> 40ט</w:t>
        </w:r>
      </w:hyperlink>
      <w:r w:rsidRPr="00BC46E0">
        <w:rPr>
          <w:rFonts w:ascii="David" w:eastAsia="Calibri" w:hAnsi="David" w:hint="cs"/>
          <w:rtl/>
        </w:rPr>
        <w:t xml:space="preserve"> ל</w:t>
      </w:r>
      <w:hyperlink r:id="rId17" w:history="1">
        <w:r w:rsidR="0006449F" w:rsidRPr="0006449F">
          <w:rPr>
            <w:rFonts w:ascii="David" w:eastAsia="Calibri" w:hAnsi="David"/>
            <w:color w:val="0000FF"/>
            <w:u w:val="single"/>
            <w:rtl/>
          </w:rPr>
          <w:t>חוק העונשין</w:t>
        </w:r>
      </w:hyperlink>
      <w:r w:rsidRPr="00BC46E0">
        <w:rPr>
          <w:rFonts w:ascii="David" w:eastAsia="Calibri" w:hAnsi="David" w:hint="cs"/>
          <w:rtl/>
        </w:rPr>
        <w:t>.</w:t>
      </w:r>
    </w:p>
    <w:p w14:paraId="3F31443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6011FC91"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19.</w:t>
      </w:r>
      <w:r w:rsidRPr="00BC46E0">
        <w:rPr>
          <w:rFonts w:ascii="David" w:eastAsia="Calibri" w:hAnsi="David" w:hint="cs"/>
          <w:rtl/>
        </w:rPr>
        <w:tab/>
        <w:t>הערכים החברתיים המוגנים שנפגעו מביצוע העבירות בענייננו הם הערך העליון של קדושת החיים וכן ביטחונו, שלמות גופו וקניינו של האדם ושל הציבור בכללותו. כן נפגע הערך המוגן של שמירה על שלטון החוק.</w:t>
      </w:r>
    </w:p>
    <w:p w14:paraId="2D132EAD"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53F2812E"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Pr>
      </w:pPr>
      <w:r w:rsidRPr="00BC46E0">
        <w:rPr>
          <w:rFonts w:ascii="David" w:eastAsia="Calibri" w:hAnsi="David" w:hint="cs"/>
          <w:rtl/>
        </w:rPr>
        <w:t>20.</w:t>
      </w:r>
      <w:r w:rsidRPr="00BC46E0">
        <w:rPr>
          <w:rFonts w:ascii="David" w:eastAsia="Calibri" w:hAnsi="David" w:hint="cs"/>
          <w:rtl/>
        </w:rPr>
        <w:tab/>
      </w:r>
      <w:r w:rsidRPr="00BC46E0">
        <w:rPr>
          <w:rFonts w:ascii="David" w:eastAsia="Calibri" w:hAnsi="David"/>
          <w:rtl/>
        </w:rPr>
        <w:t>בית המשפט העליון עמד בפסיקה עקבית על חומרתן היתרה של העבירות בנשק ועל חובתו של בית המשפט להירתם למאבק בהתפשטות עבירות אלו על דרך של החמרת הענישה. ב</w:t>
      </w:r>
      <w:hyperlink r:id="rId18" w:history="1">
        <w:r w:rsidR="0006449F" w:rsidRPr="0006449F">
          <w:rPr>
            <w:rFonts w:ascii="David" w:eastAsia="Calibri" w:hAnsi="David"/>
            <w:color w:val="0000FF"/>
            <w:u w:val="single"/>
            <w:rtl/>
          </w:rPr>
          <w:t>ע"פ 2165/23</w:t>
        </w:r>
      </w:hyperlink>
      <w:r w:rsidRPr="00BC46E0">
        <w:rPr>
          <w:rFonts w:ascii="David" w:eastAsia="Calibri" w:hAnsi="David"/>
          <w:rtl/>
        </w:rPr>
        <w:t xml:space="preserve"> </w:t>
      </w:r>
      <w:r w:rsidRPr="00BC46E0">
        <w:rPr>
          <w:rFonts w:ascii="David" w:eastAsia="Calibri" w:hAnsi="David"/>
          <w:b/>
          <w:bCs/>
          <w:rtl/>
        </w:rPr>
        <w:t xml:space="preserve">מדינת ישראל נ' בלאל </w:t>
      </w:r>
      <w:r w:rsidRPr="00BC46E0">
        <w:rPr>
          <w:rFonts w:ascii="David" w:eastAsia="Calibri" w:hAnsi="David"/>
          <w:rtl/>
        </w:rPr>
        <w:t>(4.5.2023) נאמר:</w:t>
      </w:r>
    </w:p>
    <w:p w14:paraId="1952B5D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15173481" w14:textId="77777777" w:rsidR="00C25F2B" w:rsidRPr="00BC46E0" w:rsidRDefault="00C25F2B" w:rsidP="00C25F2B">
      <w:pPr>
        <w:tabs>
          <w:tab w:val="left" w:pos="567"/>
          <w:tab w:val="left" w:pos="1134"/>
          <w:tab w:val="left" w:pos="1701"/>
        </w:tabs>
        <w:spacing w:line="360" w:lineRule="auto"/>
        <w:ind w:left="1418" w:right="1418"/>
        <w:jc w:val="both"/>
        <w:rPr>
          <w:rFonts w:ascii="David" w:eastAsia="Calibri" w:hAnsi="David"/>
        </w:rPr>
      </w:pPr>
      <w:r w:rsidRPr="00BC46E0">
        <w:rPr>
          <w:rFonts w:ascii="David" w:eastAsia="Calibri" w:hAnsi="David"/>
          <w:rtl/>
        </w:rPr>
        <w:t>"על חומרתן הרבה של עבירות הנשק עמד בית משפט זה פעם אחר פעם. עבירות אלו הפכו זה מכבר ל"מכת מדינה" בחברה הישראלית (</w:t>
      </w:r>
      <w:hyperlink r:id="rId19" w:history="1">
        <w:r w:rsidR="0006449F" w:rsidRPr="0006449F">
          <w:rPr>
            <w:rFonts w:ascii="David" w:eastAsia="Calibri" w:hAnsi="David"/>
            <w:color w:val="0000FF"/>
            <w:u w:val="single"/>
            <w:rtl/>
          </w:rPr>
          <w:t>ע"פ 4406/19</w:t>
        </w:r>
      </w:hyperlink>
      <w:r w:rsidRPr="00BC46E0">
        <w:rPr>
          <w:rFonts w:ascii="David" w:eastAsia="Calibri" w:hAnsi="David"/>
          <w:rtl/>
        </w:rPr>
        <w:t xml:space="preserve"> מדינת ישראל נ' סובח, פסקה 16 [פורסם בנבו]</w:t>
      </w:r>
      <w:r w:rsidRPr="00BC46E0">
        <w:rPr>
          <w:rFonts w:ascii="David" w:eastAsia="Calibri" w:hAnsi="David"/>
        </w:rPr>
        <w:t xml:space="preserve">(5.11.2019) </w:t>
      </w:r>
      <w:r w:rsidRPr="00BC46E0">
        <w:rPr>
          <w:rFonts w:ascii="David" w:eastAsia="Calibri" w:hAnsi="David"/>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0" w:history="1">
        <w:r w:rsidR="0006449F" w:rsidRPr="0006449F">
          <w:rPr>
            <w:rFonts w:ascii="David" w:eastAsia="Calibri" w:hAnsi="David"/>
            <w:color w:val="0000FF"/>
            <w:u w:val="single"/>
            <w:rtl/>
          </w:rPr>
          <w:t>ע"פ 2283/22</w:t>
        </w:r>
      </w:hyperlink>
      <w:r w:rsidRPr="00BC46E0">
        <w:rPr>
          <w:rFonts w:ascii="David" w:eastAsia="Calibri" w:hAnsi="David"/>
          <w:rtl/>
        </w:rPr>
        <w:t xml:space="preserve"> אל נבארי נ' מדינת ישראל, פסקה 13 לחוות דעתו של חברי השופט ח' כבוב [פורסם בנבו] (31.7.2022); </w:t>
      </w:r>
      <w:hyperlink r:id="rId21" w:history="1">
        <w:r w:rsidR="0006449F" w:rsidRPr="0006449F">
          <w:rPr>
            <w:rFonts w:ascii="David" w:eastAsia="Calibri" w:hAnsi="David"/>
            <w:color w:val="0000FF"/>
            <w:u w:val="single"/>
            <w:rtl/>
          </w:rPr>
          <w:t>ע"פ 3728/22</w:t>
        </w:r>
      </w:hyperlink>
      <w:r w:rsidRPr="00BC46E0">
        <w:rPr>
          <w:rFonts w:ascii="David" w:eastAsia="Calibri" w:hAnsi="David"/>
          <w:rtl/>
        </w:rPr>
        <w:t xml:space="preserve"> מסאלחה נ' מדינת ישראל, פסקה 14 [פורסם בנבו] (9.8.2022)).</w:t>
      </w:r>
    </w:p>
    <w:p w14:paraId="3645F734" w14:textId="77777777" w:rsidR="00C25F2B" w:rsidRPr="00BC46E0" w:rsidRDefault="00C25F2B" w:rsidP="00C25F2B">
      <w:pPr>
        <w:tabs>
          <w:tab w:val="left" w:pos="567"/>
          <w:tab w:val="left" w:pos="1134"/>
          <w:tab w:val="left" w:pos="1701"/>
        </w:tabs>
        <w:spacing w:line="360" w:lineRule="auto"/>
        <w:ind w:left="1418" w:right="1418"/>
        <w:jc w:val="both"/>
        <w:rPr>
          <w:rFonts w:ascii="David" w:eastAsia="Calibri" w:hAnsi="David"/>
          <w:rtl/>
        </w:rPr>
      </w:pPr>
    </w:p>
    <w:p w14:paraId="35296487" w14:textId="77777777" w:rsidR="00C25F2B" w:rsidRPr="00BC46E0" w:rsidRDefault="00C25F2B" w:rsidP="00C25F2B">
      <w:pPr>
        <w:tabs>
          <w:tab w:val="left" w:pos="567"/>
          <w:tab w:val="left" w:pos="1134"/>
          <w:tab w:val="left" w:pos="1701"/>
        </w:tabs>
        <w:spacing w:line="360" w:lineRule="auto"/>
        <w:ind w:left="1418" w:right="1418"/>
        <w:jc w:val="both"/>
        <w:rPr>
          <w:rFonts w:ascii="David" w:eastAsia="Calibri" w:hAnsi="David"/>
        </w:rPr>
      </w:pPr>
      <w:r w:rsidRPr="00BC46E0">
        <w:rPr>
          <w:rFonts w:ascii="David" w:eastAsia="Calibri" w:hAnsi="David"/>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2" w:history="1">
        <w:r w:rsidR="0006449F" w:rsidRPr="0006449F">
          <w:rPr>
            <w:rFonts w:ascii="David" w:eastAsia="Calibri" w:hAnsi="David"/>
            <w:color w:val="0000FF"/>
            <w:u w:val="single"/>
            <w:rtl/>
          </w:rPr>
          <w:t>ע"פ 2880/23</w:t>
        </w:r>
      </w:hyperlink>
      <w:r w:rsidRPr="00BC46E0">
        <w:rPr>
          <w:rFonts w:ascii="David" w:eastAsia="Calibri" w:hAnsi="David"/>
          <w:rtl/>
        </w:rPr>
        <w:t xml:space="preserve"> מדינת ישראל נ' עיסא, פסקה 11 [פורסם בנבו] (25.4.2023); </w:t>
      </w:r>
      <w:hyperlink r:id="rId23" w:history="1">
        <w:r w:rsidR="0006449F" w:rsidRPr="0006449F">
          <w:rPr>
            <w:rFonts w:ascii="David" w:eastAsia="Calibri" w:hAnsi="David"/>
            <w:color w:val="0000FF"/>
            <w:u w:val="single"/>
            <w:rtl/>
          </w:rPr>
          <w:t>ע"פ 8900/21</w:t>
        </w:r>
      </w:hyperlink>
      <w:r w:rsidRPr="00BC46E0">
        <w:rPr>
          <w:rFonts w:ascii="David" w:eastAsia="Calibri" w:hAnsi="David"/>
          <w:rtl/>
        </w:rPr>
        <w:t xml:space="preserve"> מחאג'נה נ' מדינת ישראל, פסקה 9 [פורסם בנבו] </w:t>
      </w:r>
      <w:r w:rsidRPr="00BC46E0">
        <w:rPr>
          <w:rFonts w:ascii="David" w:eastAsia="Calibri" w:hAnsi="David"/>
        </w:rPr>
        <w:t>(14.8.2022)</w:t>
      </w:r>
      <w:r w:rsidRPr="00BC46E0">
        <w:rPr>
          <w:rFonts w:ascii="David" w:eastAsia="Calibri" w:hAnsi="David"/>
          <w:rtl/>
        </w:rPr>
        <w:t>). כן נקבע, כי עונש מאסר בפועל לתקופה של 3 שנים בגין עבירות הקשורות לנשק התקפי הוא ברף הנמוך של הענישה הראויה (</w:t>
      </w:r>
      <w:hyperlink r:id="rId24" w:history="1">
        <w:r w:rsidR="0006449F" w:rsidRPr="0006449F">
          <w:rPr>
            <w:rFonts w:ascii="David" w:eastAsia="Calibri" w:hAnsi="David"/>
            <w:color w:val="0000FF"/>
            <w:u w:val="single"/>
            <w:rtl/>
          </w:rPr>
          <w:t>ע"פ 4077/22</w:t>
        </w:r>
      </w:hyperlink>
      <w:r w:rsidRPr="00BC46E0">
        <w:rPr>
          <w:rFonts w:ascii="David" w:eastAsia="Calibri" w:hAnsi="David"/>
          <w:rtl/>
        </w:rPr>
        <w:t xml:space="preserve"> פלוני נ' מדינת ישראל, פסקה 13 [פורסם בנבו]</w:t>
      </w:r>
      <w:r w:rsidRPr="00BC46E0">
        <w:rPr>
          <w:rFonts w:ascii="David" w:eastAsia="Calibri" w:hAnsi="David"/>
        </w:rPr>
        <w:t xml:space="preserve">(28.7.2022) </w:t>
      </w:r>
      <w:r w:rsidRPr="00BC46E0">
        <w:rPr>
          <w:rFonts w:ascii="David" w:eastAsia="Calibri" w:hAnsi="David"/>
          <w:rtl/>
        </w:rPr>
        <w:t xml:space="preserve">). וכפי שקבעתי בעבר, המסר העונשי הנגזר ממדיניות הענישה האמורה הוא כי "שומר נפשו ושלומו – ירחק מעבירות הנשק באשר הן, קלות כחמורות" (ע"פ 78/21 פלוני נ' מדינת ישראל, פסקה 10 [פורסם בנבו] </w:t>
      </w:r>
      <w:r w:rsidRPr="00BC46E0">
        <w:rPr>
          <w:rFonts w:ascii="David" w:eastAsia="Calibri" w:hAnsi="David"/>
        </w:rPr>
        <w:t>(26.7.2022)</w:t>
      </w:r>
      <w:r w:rsidRPr="00BC46E0">
        <w:rPr>
          <w:rFonts w:ascii="David" w:eastAsia="Calibri" w:hAnsi="David"/>
          <w:rtl/>
        </w:rPr>
        <w:t>).</w:t>
      </w:r>
    </w:p>
    <w:p w14:paraId="10025255" w14:textId="77777777" w:rsidR="00C25F2B" w:rsidRPr="00BC46E0" w:rsidRDefault="00C25F2B" w:rsidP="00C25F2B">
      <w:pPr>
        <w:tabs>
          <w:tab w:val="left" w:pos="567"/>
          <w:tab w:val="left" w:pos="1134"/>
          <w:tab w:val="left" w:pos="1701"/>
        </w:tabs>
        <w:spacing w:line="360" w:lineRule="auto"/>
        <w:jc w:val="both"/>
        <w:rPr>
          <w:rFonts w:ascii="David" w:eastAsia="Calibri" w:hAnsi="David"/>
          <w:rtl/>
        </w:rPr>
      </w:pPr>
    </w:p>
    <w:p w14:paraId="441D3EB3" w14:textId="77777777" w:rsidR="00C25F2B" w:rsidRPr="00BC46E0" w:rsidRDefault="00C25F2B" w:rsidP="00C25F2B">
      <w:pPr>
        <w:tabs>
          <w:tab w:val="left" w:pos="567"/>
          <w:tab w:val="left" w:pos="1134"/>
          <w:tab w:val="left" w:pos="1701"/>
        </w:tabs>
        <w:spacing w:line="360" w:lineRule="auto"/>
        <w:ind w:left="1418" w:right="1418"/>
        <w:jc w:val="both"/>
        <w:rPr>
          <w:rFonts w:ascii="David" w:eastAsia="Calibri" w:hAnsi="David"/>
          <w:rtl/>
        </w:rPr>
      </w:pPr>
      <w:r w:rsidRPr="00BC46E0">
        <w:rPr>
          <w:rFonts w:ascii="David" w:eastAsia="Calibri" w:hAnsi="David"/>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5" w:history="1">
        <w:r w:rsidR="0006449F" w:rsidRPr="0006449F">
          <w:rPr>
            <w:rFonts w:ascii="David" w:eastAsia="Calibri" w:hAnsi="David"/>
            <w:color w:val="0000FF"/>
            <w:u w:val="single"/>
            <w:rtl/>
          </w:rPr>
          <w:t>ע"פ 4456/21</w:t>
        </w:r>
      </w:hyperlink>
      <w:r w:rsidRPr="00BC46E0">
        <w:rPr>
          <w:rFonts w:ascii="David" w:eastAsia="Calibri" w:hAnsi="David"/>
          <w:rtl/>
        </w:rPr>
        <w:t xml:space="preserve"> מדינת ישראל נ' אבו עבסה, פסקה 15 [פורסם בנבו]</w:t>
      </w:r>
      <w:r w:rsidRPr="00BC46E0">
        <w:rPr>
          <w:rFonts w:ascii="David" w:eastAsia="Calibri" w:hAnsi="David"/>
        </w:rPr>
        <w:t xml:space="preserve">(23.1.2022) </w:t>
      </w:r>
      <w:r w:rsidRPr="00BC46E0">
        <w:rPr>
          <w:rFonts w:ascii="David" w:eastAsia="Calibri" w:hAnsi="David"/>
          <w:rtl/>
        </w:rPr>
        <w:t>)</w:t>
      </w:r>
      <w:r w:rsidRPr="00BC46E0">
        <w:rPr>
          <w:rFonts w:ascii="David" w:eastAsia="Calibri" w:hAnsi="David"/>
        </w:rPr>
        <w:t>."</w:t>
      </w:r>
    </w:p>
    <w:p w14:paraId="30FB3F3B"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1B58AFC"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Pr>
      </w:pPr>
      <w:r w:rsidRPr="00BC46E0">
        <w:rPr>
          <w:rFonts w:ascii="David" w:eastAsia="Calibri" w:hAnsi="David"/>
          <w:rtl/>
        </w:rPr>
        <w:tab/>
      </w:r>
      <w:r w:rsidRPr="00BC46E0">
        <w:rPr>
          <w:rFonts w:ascii="David" w:eastAsia="Calibri" w:hAnsi="David" w:hint="cs"/>
          <w:rtl/>
        </w:rPr>
        <w:t xml:space="preserve">כן ראו דברי בית המשפט </w:t>
      </w:r>
      <w:r w:rsidRPr="00BC46E0">
        <w:rPr>
          <w:rFonts w:ascii="David" w:eastAsia="Calibri" w:hAnsi="David"/>
          <w:rtl/>
        </w:rPr>
        <w:t xml:space="preserve">בע"פ 3619/19 </w:t>
      </w:r>
      <w:r w:rsidRPr="00BC46E0">
        <w:rPr>
          <w:rFonts w:ascii="David" w:eastAsia="Calibri" w:hAnsi="David"/>
          <w:b/>
          <w:bCs/>
          <w:rtl/>
        </w:rPr>
        <w:t xml:space="preserve">אבו הלאל ואח' נ' מדינת ישראל </w:t>
      </w:r>
      <w:r w:rsidRPr="00BC46E0">
        <w:rPr>
          <w:rFonts w:ascii="David" w:eastAsia="Calibri" w:hAnsi="David"/>
          <w:rtl/>
        </w:rPr>
        <w:t>(26.5.2021)</w:t>
      </w:r>
      <w:r w:rsidRPr="00BC46E0">
        <w:rPr>
          <w:rFonts w:ascii="David" w:eastAsia="Calibri" w:hAnsi="David" w:hint="cs"/>
          <w:rtl/>
        </w:rPr>
        <w:t xml:space="preserve">, שם </w:t>
      </w:r>
      <w:r w:rsidRPr="00BC46E0">
        <w:rPr>
          <w:rFonts w:ascii="David" w:eastAsia="Calibri" w:hAnsi="David"/>
          <w:rtl/>
        </w:rPr>
        <w:t>נאמרו בהקשר זה הדברים הבאים:</w:t>
      </w:r>
    </w:p>
    <w:p w14:paraId="1CA1A32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7FFC5B64" w14:textId="77777777" w:rsidR="00C25F2B" w:rsidRPr="00BC46E0" w:rsidRDefault="00C25F2B" w:rsidP="00C25F2B">
      <w:pPr>
        <w:tabs>
          <w:tab w:val="left" w:pos="567"/>
          <w:tab w:val="left" w:pos="1134"/>
          <w:tab w:val="left" w:pos="1701"/>
          <w:tab w:val="left" w:pos="1985"/>
          <w:tab w:val="left" w:pos="2268"/>
          <w:tab w:val="left" w:pos="2552"/>
        </w:tabs>
        <w:spacing w:line="360" w:lineRule="auto"/>
        <w:ind w:left="1418" w:right="1429"/>
        <w:jc w:val="both"/>
        <w:rPr>
          <w:rFonts w:ascii="Calibri" w:eastAsia="Calibri" w:hAnsi="Calibri"/>
          <w:rtl/>
        </w:rPr>
      </w:pPr>
      <w:r w:rsidRPr="00BC46E0">
        <w:rPr>
          <w:rFonts w:ascii="Calibri" w:eastAsia="Calibri" w:hAnsi="Calibri"/>
          <w:rtl/>
        </w:rPr>
        <w:t>"אנו עדים פעם אחר פעם לשכיחותם של עבירות הנשק בקרב אוכלוסיות שונות בחברה הישראלית. החזקת נשק חם בידי מי שאינו מורשה לכך עלול להביא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w:t>
      </w:r>
    </w:p>
    <w:p w14:paraId="0F4AF7D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A12341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ובפסיקה מן הימים האחרונים שניתנה ב</w:t>
      </w:r>
      <w:hyperlink r:id="rId26" w:history="1">
        <w:r w:rsidR="0006449F" w:rsidRPr="0006449F">
          <w:rPr>
            <w:rFonts w:ascii="David" w:eastAsia="Calibri" w:hAnsi="David"/>
            <w:color w:val="0000FF"/>
            <w:u w:val="single"/>
            <w:rtl/>
          </w:rPr>
          <w:t>ע"פ 6753/23</w:t>
        </w:r>
      </w:hyperlink>
      <w:r w:rsidR="0006449F">
        <w:rPr>
          <w:rFonts w:ascii="David" w:eastAsia="Calibri" w:hAnsi="David"/>
          <w:rtl/>
        </w:rPr>
        <w:t xml:space="preserve"> </w:t>
      </w:r>
      <w:r w:rsidRPr="00BC46E0">
        <w:rPr>
          <w:rFonts w:ascii="David" w:eastAsia="Calibri" w:hAnsi="David"/>
          <w:b/>
          <w:bCs/>
          <w:rtl/>
        </w:rPr>
        <w:t>בסול נ' מדינת ישראל</w:t>
      </w:r>
      <w:r w:rsidR="0006449F">
        <w:rPr>
          <w:rFonts w:ascii="David" w:eastAsia="Calibri" w:hAnsi="David"/>
          <w:rtl/>
        </w:rPr>
        <w:t xml:space="preserve"> </w:t>
      </w:r>
      <w:r w:rsidRPr="00BC46E0">
        <w:rPr>
          <w:rFonts w:ascii="David" w:eastAsia="Calibri" w:hAnsi="David"/>
          <w:rtl/>
        </w:rPr>
        <w:t xml:space="preserve">(01.04.2024) </w:t>
      </w:r>
      <w:r w:rsidRPr="00BC46E0">
        <w:rPr>
          <w:rFonts w:ascii="David" w:eastAsia="Calibri" w:hAnsi="David" w:hint="cs"/>
          <w:rtl/>
        </w:rPr>
        <w:t xml:space="preserve">נאמר כי: </w:t>
      </w:r>
    </w:p>
    <w:p w14:paraId="3765396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1584FEE" w14:textId="77777777" w:rsidR="00C25F2B" w:rsidRPr="00BC46E0" w:rsidRDefault="00C25F2B" w:rsidP="00C25F2B">
      <w:pPr>
        <w:tabs>
          <w:tab w:val="left" w:pos="567"/>
          <w:tab w:val="left" w:pos="1134"/>
          <w:tab w:val="left" w:pos="1701"/>
        </w:tabs>
        <w:spacing w:line="360" w:lineRule="auto"/>
        <w:ind w:left="1418" w:right="1429"/>
        <w:jc w:val="both"/>
        <w:rPr>
          <w:rFonts w:ascii="David" w:eastAsia="Calibri" w:hAnsi="David"/>
          <w:i/>
          <w:rtl/>
        </w:rPr>
      </w:pPr>
      <w:r w:rsidRPr="00BC46E0">
        <w:rPr>
          <w:rFonts w:ascii="David" w:eastAsia="Calibri" w:hAnsi="David"/>
          <w:i/>
          <w:rtl/>
        </w:rPr>
        <w:t xml:space="preserve">"בית משפט זה עמד פעמים רבות על הצורך בהטלת ענישה מחמירה ומרתיעה לשם מיגור עבירות הנשק, אשר הפכו זה מכבר ל"מכת מדינה" של ממש (ראו למשל: </w:t>
      </w:r>
      <w:hyperlink r:id="rId27" w:history="1">
        <w:r w:rsidR="0006449F" w:rsidRPr="0006449F">
          <w:rPr>
            <w:rFonts w:ascii="David" w:eastAsia="Calibri" w:hAnsi="David"/>
            <w:i/>
            <w:color w:val="0000FF"/>
            <w:u w:val="single"/>
            <w:rtl/>
          </w:rPr>
          <w:t>ע"פ 5681/23</w:t>
        </w:r>
      </w:hyperlink>
      <w:r w:rsidRPr="00BC46E0">
        <w:rPr>
          <w:rFonts w:ascii="David" w:eastAsia="Calibri" w:hAnsi="David"/>
          <w:i/>
          <w:rtl/>
        </w:rPr>
        <w:t xml:space="preserve"> חווא נ' מדינת ישראל, פסקה 11 [פורסם בנבו] (20.12.2023); </w:t>
      </w:r>
      <w:hyperlink r:id="rId28" w:history="1">
        <w:r w:rsidR="0006449F" w:rsidRPr="0006449F">
          <w:rPr>
            <w:rFonts w:ascii="David" w:eastAsia="Calibri" w:hAnsi="David"/>
            <w:i/>
            <w:color w:val="0000FF"/>
            <w:u w:val="single"/>
            <w:rtl/>
          </w:rPr>
          <w:t>ע"פ 147/21</w:t>
        </w:r>
      </w:hyperlink>
      <w:r w:rsidRPr="00BC46E0">
        <w:rPr>
          <w:rFonts w:ascii="David" w:eastAsia="Calibri" w:hAnsi="David"/>
          <w:i/>
          <w:rtl/>
        </w:rPr>
        <w:t xml:space="preserve"> מדינת ישראל נ' ביטון, פסקה 7 [פורסם בנבו</w:t>
      </w:r>
      <w:r w:rsidRPr="00BC46E0">
        <w:rPr>
          <w:rFonts w:ascii="David" w:eastAsia="Calibri" w:hAnsi="David" w:hint="cs"/>
          <w:i/>
          <w:rtl/>
        </w:rPr>
        <w:t>]</w:t>
      </w:r>
      <w:r w:rsidRPr="00BC46E0">
        <w:rPr>
          <w:rFonts w:ascii="David" w:eastAsia="Calibri" w:hAnsi="David"/>
          <w:i/>
        </w:rPr>
        <w:t xml:space="preserve"> </w:t>
      </w:r>
      <w:r w:rsidRPr="00BC46E0">
        <w:rPr>
          <w:rFonts w:ascii="David" w:eastAsia="Calibri" w:hAnsi="David" w:hint="cs"/>
          <w:i/>
          <w:rtl/>
        </w:rPr>
        <w:t>(</w:t>
      </w:r>
      <w:r w:rsidRPr="00BC46E0">
        <w:rPr>
          <w:rFonts w:ascii="David" w:eastAsia="Calibri" w:hAnsi="David"/>
          <w:i/>
        </w:rPr>
        <w:t>14.2.2021</w:t>
      </w:r>
      <w:r w:rsidRPr="00BC46E0">
        <w:rPr>
          <w:rFonts w:ascii="David" w:eastAsia="Calibri" w:hAnsi="David"/>
          <w:i/>
          <w:rtl/>
        </w:rPr>
        <w:t xml:space="preserve">). הדברים נכונים עת עסקינן בעבירות של נשיאה והובלה של נשק (ראו למשל: </w:t>
      </w:r>
      <w:hyperlink r:id="rId29" w:history="1">
        <w:r w:rsidR="0006449F" w:rsidRPr="0006449F">
          <w:rPr>
            <w:rFonts w:ascii="David" w:eastAsia="Calibri" w:hAnsi="David"/>
            <w:i/>
            <w:color w:val="0000FF"/>
            <w:u w:val="single"/>
            <w:rtl/>
          </w:rPr>
          <w:t>ע"פ 5602/22</w:t>
        </w:r>
      </w:hyperlink>
      <w:r w:rsidRPr="00BC46E0">
        <w:rPr>
          <w:rFonts w:ascii="David" w:eastAsia="Calibri" w:hAnsi="David"/>
          <w:i/>
          <w:rtl/>
        </w:rPr>
        <w:t xml:space="preserve"> מדינת ישראל נ' פלוני, פסקה 16 [פורסם בנבו]</w:t>
      </w:r>
      <w:r w:rsidRPr="00BC46E0">
        <w:rPr>
          <w:rFonts w:ascii="David" w:eastAsia="Calibri" w:hAnsi="David" w:hint="cs"/>
          <w:i/>
          <w:rtl/>
        </w:rPr>
        <w:t xml:space="preserve"> </w:t>
      </w:r>
      <w:r w:rsidRPr="00BC46E0">
        <w:rPr>
          <w:rFonts w:ascii="David" w:eastAsia="Calibri" w:hAnsi="David"/>
          <w:i/>
        </w:rPr>
        <w:t xml:space="preserve"> (14.9.2022)</w:t>
      </w:r>
      <w:r w:rsidRPr="00BC46E0">
        <w:rPr>
          <w:rFonts w:ascii="David" w:eastAsia="Calibri" w:hAnsi="David"/>
          <w:i/>
          <w:rtl/>
        </w:rPr>
        <w:t>), והם נכונים ביתר שאת כאשר מדובר, כמו במקרה שלפנינו, באירוע בו נעשה שימוש בפועל בנשק ונורו יריות</w:t>
      </w:r>
      <w:r w:rsidRPr="00BC46E0">
        <w:rPr>
          <w:rFonts w:ascii="David" w:eastAsia="Calibri" w:hAnsi="David"/>
          <w:i/>
        </w:rPr>
        <w:t>"</w:t>
      </w:r>
      <w:r w:rsidRPr="00BC46E0">
        <w:rPr>
          <w:rFonts w:ascii="David" w:eastAsia="Calibri" w:hAnsi="David" w:hint="cs"/>
          <w:i/>
          <w:rtl/>
        </w:rPr>
        <w:t xml:space="preserve">. </w:t>
      </w:r>
    </w:p>
    <w:p w14:paraId="73FF2EAE"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1FAEC585" w14:textId="77777777" w:rsidR="00C25F2B" w:rsidRPr="00BC46E0" w:rsidRDefault="00C25F2B" w:rsidP="00C25F2B">
      <w:pPr>
        <w:tabs>
          <w:tab w:val="left" w:pos="567"/>
          <w:tab w:val="left" w:pos="1134"/>
          <w:tab w:val="left" w:pos="1701"/>
        </w:tabs>
        <w:spacing w:line="360" w:lineRule="auto"/>
        <w:ind w:left="567"/>
        <w:jc w:val="both"/>
        <w:rPr>
          <w:rFonts w:ascii="Calibri" w:eastAsia="Calibri" w:hAnsi="Calibri"/>
        </w:rPr>
      </w:pPr>
      <w:r w:rsidRPr="00BC46E0">
        <w:rPr>
          <w:rFonts w:ascii="David" w:eastAsia="Calibri" w:hAnsi="David" w:hint="cs"/>
          <w:rtl/>
        </w:rPr>
        <w:t>ראו עוד בנדון:</w:t>
      </w:r>
      <w:r w:rsidRPr="00BC46E0">
        <w:rPr>
          <w:rFonts w:ascii="Calibri" w:eastAsia="Calibri" w:hAnsi="Calibri"/>
          <w:rtl/>
        </w:rPr>
        <w:t xml:space="preserve"> </w:t>
      </w:r>
      <w:hyperlink r:id="rId30"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2033/21</w:t>
        </w:r>
      </w:hyperlink>
      <w:r w:rsidRPr="00BC46E0">
        <w:rPr>
          <w:rFonts w:ascii="Calibri" w:eastAsia="Calibri" w:hAnsi="Calibri"/>
          <w:rtl/>
        </w:rPr>
        <w:t xml:space="preserve"> </w:t>
      </w:r>
      <w:r w:rsidRPr="00BC46E0">
        <w:rPr>
          <w:rFonts w:ascii="Calibri" w:eastAsia="Calibri" w:hAnsi="Calibri"/>
          <w:b/>
          <w:bCs/>
          <w:rtl/>
        </w:rPr>
        <w:t xml:space="preserve">זועבי נ' מדינת ישראל </w:t>
      </w:r>
      <w:r w:rsidRPr="00BC46E0">
        <w:rPr>
          <w:rFonts w:ascii="Calibri" w:eastAsia="Calibri" w:hAnsi="Calibri"/>
          <w:rtl/>
        </w:rPr>
        <w:t xml:space="preserve">(30.8.21); </w:t>
      </w:r>
      <w:hyperlink r:id="rId31"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7473/20</w:t>
        </w:r>
      </w:hyperlink>
      <w:r w:rsidRPr="00BC46E0">
        <w:rPr>
          <w:rFonts w:ascii="Calibri" w:eastAsia="Calibri" w:hAnsi="Calibri"/>
          <w:rtl/>
        </w:rPr>
        <w:t xml:space="preserve"> </w:t>
      </w:r>
      <w:r w:rsidRPr="00BC46E0">
        <w:rPr>
          <w:rFonts w:ascii="Calibri" w:eastAsia="Calibri" w:hAnsi="Calibri"/>
          <w:b/>
          <w:bCs/>
          <w:rtl/>
        </w:rPr>
        <w:t xml:space="preserve">מדינת ישראל נ' מחאמיד </w:t>
      </w:r>
      <w:r w:rsidRPr="00BC46E0">
        <w:rPr>
          <w:rFonts w:ascii="Calibri" w:eastAsia="Calibri" w:hAnsi="Calibri"/>
          <w:rtl/>
        </w:rPr>
        <w:t xml:space="preserve">(29.6.21); </w:t>
      </w:r>
      <w:hyperlink r:id="rId32"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135/17</w:t>
        </w:r>
      </w:hyperlink>
      <w:r w:rsidRPr="00BC46E0">
        <w:rPr>
          <w:rFonts w:ascii="Calibri" w:eastAsia="Calibri" w:hAnsi="Calibri"/>
          <w:rtl/>
        </w:rPr>
        <w:t xml:space="preserve"> </w:t>
      </w:r>
      <w:r w:rsidRPr="00BC46E0">
        <w:rPr>
          <w:rFonts w:ascii="Calibri" w:eastAsia="Calibri" w:hAnsi="Calibri"/>
          <w:b/>
          <w:bCs/>
          <w:rtl/>
        </w:rPr>
        <w:t>מדינת ישראל נ' בסל</w:t>
      </w:r>
      <w:r w:rsidRPr="00BC46E0">
        <w:rPr>
          <w:rFonts w:ascii="Calibri" w:eastAsia="Calibri" w:hAnsi="Calibri"/>
          <w:rtl/>
        </w:rPr>
        <w:t xml:space="preserve"> (08.03.17); </w:t>
      </w:r>
      <w:hyperlink r:id="rId33" w:history="1">
        <w:r w:rsidR="0006449F" w:rsidRPr="0006449F">
          <w:rPr>
            <w:rFonts w:ascii="Calibri" w:eastAsia="Calibri" w:hAnsi="Calibri" w:hint="cs"/>
            <w:color w:val="0000FF"/>
            <w:u w:val="single"/>
            <w:rtl/>
          </w:rPr>
          <w:t>רע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4079/21</w:t>
        </w:r>
      </w:hyperlink>
      <w:r w:rsidRPr="00BC46E0">
        <w:rPr>
          <w:rFonts w:ascii="Calibri" w:eastAsia="Calibri" w:hAnsi="Calibri"/>
          <w:rtl/>
        </w:rPr>
        <w:t xml:space="preserve"> </w:t>
      </w:r>
      <w:r w:rsidRPr="00BC46E0">
        <w:rPr>
          <w:rFonts w:ascii="Calibri" w:eastAsia="Calibri" w:hAnsi="Calibri"/>
          <w:b/>
          <w:bCs/>
          <w:rtl/>
        </w:rPr>
        <w:t>פלוני נ' מדינת ישראל</w:t>
      </w:r>
      <w:r w:rsidRPr="00BC46E0">
        <w:rPr>
          <w:rFonts w:ascii="Calibri" w:eastAsia="Calibri" w:hAnsi="Calibri"/>
          <w:rtl/>
        </w:rPr>
        <w:t xml:space="preserve"> (20.6.21); </w:t>
      </w:r>
      <w:hyperlink r:id="rId34"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6277/20</w:t>
        </w:r>
      </w:hyperlink>
      <w:r w:rsidRPr="00BC46E0">
        <w:rPr>
          <w:rFonts w:ascii="Calibri" w:eastAsia="Calibri" w:hAnsi="Calibri"/>
          <w:rtl/>
        </w:rPr>
        <w:t xml:space="preserve"> </w:t>
      </w:r>
      <w:r w:rsidRPr="00BC46E0">
        <w:rPr>
          <w:rFonts w:ascii="Calibri" w:eastAsia="Calibri" w:hAnsi="Calibri"/>
          <w:b/>
          <w:bCs/>
          <w:rtl/>
        </w:rPr>
        <w:t>היילי נ' מדינת ישראל</w:t>
      </w:r>
      <w:r w:rsidRPr="00BC46E0">
        <w:rPr>
          <w:rFonts w:ascii="Calibri" w:eastAsia="Calibri" w:hAnsi="Calibri"/>
          <w:rtl/>
        </w:rPr>
        <w:t xml:space="preserve"> (24.3.21); </w:t>
      </w:r>
      <w:hyperlink r:id="rId35"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147/21</w:t>
        </w:r>
      </w:hyperlink>
      <w:r w:rsidRPr="00BC46E0">
        <w:rPr>
          <w:rFonts w:ascii="Calibri" w:eastAsia="Calibri" w:hAnsi="Calibri"/>
          <w:rtl/>
        </w:rPr>
        <w:t xml:space="preserve"> </w:t>
      </w:r>
      <w:r w:rsidRPr="00BC46E0">
        <w:rPr>
          <w:rFonts w:ascii="Calibri" w:eastAsia="Calibri" w:hAnsi="Calibri"/>
          <w:b/>
          <w:bCs/>
          <w:rtl/>
        </w:rPr>
        <w:t>מדינת ישראל נ' ביטון</w:t>
      </w:r>
      <w:r w:rsidRPr="00BC46E0">
        <w:rPr>
          <w:rFonts w:ascii="Calibri" w:eastAsia="Calibri" w:hAnsi="Calibri"/>
          <w:rtl/>
        </w:rPr>
        <w:t xml:space="preserve"> (14.2.21); </w:t>
      </w:r>
      <w:hyperlink r:id="rId36"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2564/19</w:t>
        </w:r>
      </w:hyperlink>
      <w:r w:rsidRPr="00BC46E0">
        <w:rPr>
          <w:rFonts w:ascii="Calibri" w:eastAsia="Calibri" w:hAnsi="Calibri"/>
          <w:rtl/>
        </w:rPr>
        <w:t xml:space="preserve"> </w:t>
      </w:r>
      <w:r w:rsidRPr="00BC46E0">
        <w:rPr>
          <w:rFonts w:ascii="Calibri" w:eastAsia="Calibri" w:hAnsi="Calibri"/>
          <w:b/>
          <w:bCs/>
          <w:rtl/>
        </w:rPr>
        <w:t>אזברגה נ' מדינת ישראל</w:t>
      </w:r>
      <w:r w:rsidRPr="00BC46E0">
        <w:rPr>
          <w:rFonts w:ascii="Calibri" w:eastAsia="Calibri" w:hAnsi="Calibri"/>
          <w:rtl/>
        </w:rPr>
        <w:t xml:space="preserve"> (18.7.19).</w:t>
      </w:r>
    </w:p>
    <w:p w14:paraId="0EDC3FFC"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28F50A8"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21.</w:t>
      </w:r>
      <w:r w:rsidRPr="00BC46E0">
        <w:rPr>
          <w:rFonts w:ascii="David" w:eastAsia="Calibri" w:hAnsi="David" w:hint="cs"/>
          <w:rtl/>
        </w:rPr>
        <w:tab/>
        <w:t xml:space="preserve">נוכח ממדי התופעה, הפוגעת בחייהם ובביטחונם של מגזרים נרחבים באוכלוסייה, נרתם אף המחוקק למלחמה נגדה בדרך של תיקון </w:t>
      </w:r>
      <w:hyperlink r:id="rId37" w:history="1">
        <w:r w:rsidR="0006449F" w:rsidRPr="0006449F">
          <w:rPr>
            <w:rFonts w:ascii="David" w:eastAsia="Calibri" w:hAnsi="David"/>
            <w:color w:val="0000FF"/>
            <w:u w:val="single"/>
            <w:rtl/>
          </w:rPr>
          <w:t>חוק העונשין</w:t>
        </w:r>
      </w:hyperlink>
      <w:r w:rsidRPr="00BC46E0">
        <w:rPr>
          <w:rFonts w:ascii="David" w:eastAsia="Calibri" w:hAnsi="David" w:hint="cs"/>
          <w:rtl/>
        </w:rPr>
        <w:t xml:space="preserve"> אשר נכנס לתוקפו ביום 8.12.2021. תיקון זה נועד להחמיר בענישה אגב קביעת עונשי מינימום לעבירות בנשק, ובכללן רכישה, החזקה, נשיאה והובלה. נקבע כי בתקופה של שלוש שנים מיום פרסומו של התיקון, לא יפחת עונשו של מי שהורשע בעבירות המנויות </w:t>
      </w:r>
      <w:hyperlink r:id="rId38" w:history="1">
        <w:r w:rsidR="009F27A3" w:rsidRPr="009F27A3">
          <w:rPr>
            <w:rStyle w:val="Hyperlink"/>
            <w:rFonts w:ascii="David" w:eastAsia="Calibri" w:hAnsi="David" w:hint="eastAsia"/>
            <w:color w:val="0000FF"/>
            <w:rtl/>
          </w:rPr>
          <w:t>בסעיף</w:t>
        </w:r>
        <w:r w:rsidR="009F27A3" w:rsidRPr="009F27A3">
          <w:rPr>
            <w:rStyle w:val="Hyperlink"/>
            <w:rFonts w:ascii="David" w:eastAsia="Calibri" w:hAnsi="David"/>
            <w:color w:val="0000FF"/>
            <w:rtl/>
          </w:rPr>
          <w:t xml:space="preserve"> 144</w:t>
        </w:r>
      </w:hyperlink>
      <w:r w:rsidRPr="00BC46E0">
        <w:rPr>
          <w:rFonts w:ascii="David" w:eastAsia="Calibri" w:hAnsi="David" w:hint="cs"/>
          <w:rtl/>
        </w:rPr>
        <w:t xml:space="preserve"> ל</w:t>
      </w:r>
      <w:hyperlink r:id="rId39" w:history="1">
        <w:r w:rsidR="0006449F" w:rsidRPr="0006449F">
          <w:rPr>
            <w:rFonts w:ascii="David" w:eastAsia="Calibri" w:hAnsi="David"/>
            <w:color w:val="0000FF"/>
            <w:u w:val="single"/>
            <w:rtl/>
          </w:rPr>
          <w:t>חוק העונשין</w:t>
        </w:r>
      </w:hyperlink>
      <w:r w:rsidRPr="00BC46E0">
        <w:rPr>
          <w:rFonts w:ascii="David" w:eastAsia="Calibri" w:hAnsi="David" w:hint="cs"/>
          <w:rtl/>
        </w:rPr>
        <w:t xml:space="preserve"> מרבע העונש המרבי שנקבע לאותה עבירה, אלא אם כן יחליט בית המשפט, מטעמים מיוחדים שיירשמו, להקל בעונש. עוד נקבע כי עונש מאסר על פי אותו סעיף לא יהא כולו על תנאי, בהיעדר טעמים מיוחדים לכך. חקיקה זו מעידה על ההחמרה שבה ראה גם המחוקק להתייחס לעבירות בנשק באשר הן.</w:t>
      </w:r>
    </w:p>
    <w:p w14:paraId="3F161A05"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DF0F54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22.</w:t>
      </w:r>
      <w:r w:rsidRPr="00BC46E0">
        <w:rPr>
          <w:rFonts w:ascii="David" w:eastAsia="Calibri" w:hAnsi="David" w:hint="cs"/>
          <w:rtl/>
        </w:rPr>
        <w:tab/>
        <w:t>חרף מדיניות ההחמרה בענישה ביחס לעבירות בנשק, בה נקט בית המשפט בשנים האחרונות, ועל אף תיקוני החקיקה שנעשו בניסיון לבלום את ממדי התופעה, ממשיכים עברייני הנשק לזרוע פורענות וקטל במרחב הציבורי, תוך פגיעה בביטחונם ובחייהם של מגזרים נרחבים באוכלוסייה, המבקשים לחיות את חייהם בבטחה ובשלום. תופעה זו של שימוש בנשק חם כדבר שבשגרה, שהפכה להיות חולה רעה, במיוחד בחברה הערבית, מחייבת שילוב ידיים של כלל הגורמים הרלוונטיים על מנת למגרה. אף כי נראה לעתים שכל מה שניתן להיאמר בהקשר זה כבר נאמר, יש לחזור ולומר את הדברים בקול ברור וחד: אין מקום לגלות סובלנות או סלחנות כלפי מי שנוטל לידיו נשק באופן בלתי חוקי, לא כל שכן כלפי מי שעושה בו שימוש. העבירות בנשק הובילו לגדיעת חייהם של מאות אזרחים בשנה האחרונה והן הפכו כמעט מעשה של יום ביומו. לצד המשטרה, שעליה מוטלת החובה לנקוט בפעולות תקיפות ואינטנסיביות על מנת לתפוס אותם עבריינים, מוטלת החובה על בית המשפט לנקוט ביד קשה כאשר אותם עברייני נשק מובאים בפניו. זהו צו השעה והימים הם ימי חירום המחייבים העדפת האינטרס הציבורי על פני שיקולים אישיים כאלה ואחרים של עברייני הנשק.</w:t>
      </w:r>
    </w:p>
    <w:p w14:paraId="2FFD845F"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2BCC0E79"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23.</w:t>
      </w:r>
      <w:r w:rsidRPr="00BC46E0">
        <w:rPr>
          <w:rFonts w:ascii="David" w:eastAsia="Calibri" w:hAnsi="David" w:hint="cs"/>
          <w:rtl/>
        </w:rPr>
        <w:tab/>
        <w:t>העובדה שלירי שבוצע על ידי הנאשם קדם אירוע ירי לעבר ביתו, כפי שצוין בכתב האישום, אין בה כדי להקהות מחומרת מעשיו. אין להשלים עם מצב בו אזרחים נוטלים את החוק לידיים ומבצעים פעולות נקם בתגובה לעבירות שנעשו כלפיהם. דברים אלה נכונים גם אם אותם אזרחים סבורים או חשים כי המשטרה מגלה אוזלת יד ביחס לעבירות שנעשו כלפיהם. אין כל מקום להתיר את הרסן ולאפשר עשיית דין עצמי.</w:t>
      </w:r>
    </w:p>
    <w:p w14:paraId="4E540941"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08F3DF8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24.</w:t>
      </w:r>
      <w:r w:rsidRPr="00BC46E0">
        <w:rPr>
          <w:rFonts w:ascii="David" w:eastAsia="Calibri" w:hAnsi="David" w:hint="cs"/>
          <w:rtl/>
        </w:rPr>
        <w:tab/>
        <w:t>בבחינת הנסיבות הקשורות בביצוע העבירות בענייננו, נתתי דעתי לעובדה כי עבירת הירי שיוחסה בסופו של דבר לנאשם אינה במדרג חומרה גבוה ביחס לעבירות הירי. מדובר בעבירה שהעונש המרבי שנקבע בצדה עומד על מאסר בן שנתיים. יחד עם זאת, לצד עבירת הירי הורשע הנאשם גם בעבירה של נשיאה והובלה של נשק, שהעונש המרבי הקבוע בצדה עומד על 10 שנות מאסר.</w:t>
      </w:r>
    </w:p>
    <w:p w14:paraId="0ED2FA8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EE13D78"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25.</w:t>
      </w:r>
      <w:r w:rsidRPr="00BC46E0">
        <w:rPr>
          <w:rFonts w:ascii="David" w:eastAsia="Calibri" w:hAnsi="David" w:hint="cs"/>
          <w:rtl/>
        </w:rPr>
        <w:tab/>
        <w:t xml:space="preserve">עובדות כתב האישום בענייננו מלמדות על התארגנות שקדמה לביצוע הירי. נאמר כי בהמשך לאירוע ירי לעבר ביתו של הנאשם, הגיעו הנאשם יחד עם אחר סמוך לביתם של האחים חג'אזי כשהם מצוידים בשני אקדחים חצי אוטומטיים. לא מדובר באירוע ספונטני או בהתפרצות רגעית, אלא במעשה שתואם בין הנאשם והאחר, </w:t>
      </w:r>
      <w:r>
        <w:rPr>
          <w:rFonts w:ascii="David" w:eastAsia="Calibri" w:hAnsi="David" w:hint="cs"/>
          <w:rtl/>
        </w:rPr>
        <w:t xml:space="preserve">שכלל </w:t>
      </w:r>
      <w:r w:rsidRPr="00BC46E0">
        <w:rPr>
          <w:rFonts w:ascii="David" w:eastAsia="Calibri" w:hAnsi="David" w:hint="cs"/>
          <w:rtl/>
        </w:rPr>
        <w:t xml:space="preserve">הצטיידות בכלי נשק והגעה קרוב לביתם של האחים חג'אזי. השתלשלות זו של האירועים מלמדת על התארגנות, והיערכות מבעוד מועד לביצוע העבירה כמו גם על נחישותו של הנאשם לבצעה. </w:t>
      </w:r>
    </w:p>
    <w:p w14:paraId="3200022E"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5607388"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26.</w:t>
      </w:r>
      <w:r w:rsidRPr="00BC46E0">
        <w:rPr>
          <w:rFonts w:ascii="David" w:eastAsia="Calibri" w:hAnsi="David" w:hint="cs"/>
          <w:rtl/>
        </w:rPr>
        <w:tab/>
        <w:t>מהירי לא נגרם אמנם נזק כלשהו. יחד עם זאת, בשים לב לכך שמדובר בירי שנעשה סמוך לביתם של האחים חג'אזי כפי שצוין בכתב האישום, ניתן לקבוע כי פוטנציאל הנזק שעלול היה להיגרם הוא רב.</w:t>
      </w:r>
    </w:p>
    <w:p w14:paraId="203CF39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5D5895E8" w14:textId="77777777" w:rsidR="00C25F2B" w:rsidRPr="00BC46E0" w:rsidRDefault="00C25F2B" w:rsidP="00C25F2B">
      <w:pPr>
        <w:tabs>
          <w:tab w:val="left" w:pos="567"/>
          <w:tab w:val="left" w:pos="1134"/>
          <w:tab w:val="left" w:leader="hyphen" w:pos="1701"/>
        </w:tabs>
        <w:spacing w:line="360" w:lineRule="auto"/>
        <w:ind w:left="567" w:hanging="567"/>
        <w:jc w:val="both"/>
        <w:rPr>
          <w:rFonts w:ascii="David" w:eastAsia="Calibri" w:hAnsi="David"/>
          <w:rtl/>
        </w:rPr>
      </w:pPr>
      <w:r w:rsidRPr="00BC46E0">
        <w:rPr>
          <w:rFonts w:ascii="David" w:eastAsia="Calibri" w:hAnsi="David" w:hint="cs"/>
          <w:rtl/>
        </w:rPr>
        <w:t>27.</w:t>
      </w:r>
      <w:r w:rsidRPr="00BC46E0">
        <w:rPr>
          <w:rFonts w:ascii="David" w:eastAsia="Calibri" w:hAnsi="David" w:hint="cs"/>
          <w:rtl/>
        </w:rPr>
        <w:tab/>
      </w:r>
      <w:r w:rsidRPr="00BC46E0">
        <w:rPr>
          <w:rFonts w:ascii="David" w:eastAsia="Calibri" w:hAnsi="David"/>
          <w:rtl/>
        </w:rPr>
        <w:t xml:space="preserve">בבואי לבחון את מדיניות הענישה הנוהגת לגבי עבירות </w:t>
      </w:r>
      <w:r w:rsidRPr="00BC46E0">
        <w:rPr>
          <w:rFonts w:ascii="David" w:eastAsia="Calibri" w:hAnsi="David" w:hint="cs"/>
          <w:rtl/>
        </w:rPr>
        <w:t xml:space="preserve">הנשק </w:t>
      </w:r>
      <w:r w:rsidRPr="00BC46E0">
        <w:rPr>
          <w:rFonts w:ascii="David" w:eastAsia="Calibri" w:hAnsi="David"/>
          <w:rtl/>
        </w:rPr>
        <w:t>בהן הורשע הנאשם, אני רואה להפנות ל</w:t>
      </w:r>
      <w:hyperlink r:id="rId40" w:history="1">
        <w:r w:rsidR="0006449F" w:rsidRPr="0006449F">
          <w:rPr>
            <w:rFonts w:ascii="David" w:eastAsia="Calibri" w:hAnsi="David"/>
            <w:color w:val="0000FF"/>
            <w:u w:val="single"/>
            <w:rtl/>
          </w:rPr>
          <w:t>ע"פ 5602/22</w:t>
        </w:r>
      </w:hyperlink>
      <w:r w:rsidRPr="00BC46E0">
        <w:rPr>
          <w:rFonts w:ascii="David" w:eastAsia="Calibri" w:hAnsi="David"/>
          <w:rtl/>
        </w:rPr>
        <w:t xml:space="preserve"> </w:t>
      </w:r>
      <w:r w:rsidRPr="00BC46E0">
        <w:rPr>
          <w:rFonts w:ascii="David" w:eastAsia="Calibri" w:hAnsi="David"/>
          <w:b/>
          <w:bCs/>
          <w:rtl/>
        </w:rPr>
        <w:t xml:space="preserve">מדינת ישראל נ' פלוני </w:t>
      </w:r>
      <w:r w:rsidRPr="00BC46E0">
        <w:rPr>
          <w:rFonts w:ascii="David" w:eastAsia="Calibri" w:hAnsi="David"/>
          <w:rtl/>
        </w:rPr>
        <w:t>(14.9.2022), שם נאמר כי מתחם העונש ההולם שראוי לקבוע לגבי נאשם בגיר שהורשע בנשיאה של נשק חם באופן בלתי חוקי במרחב הציבורי נע בין 42-30 חודשי מאסר לריצוי בפועל. להלן מספר דוגמאות המשקפות את מדיניות הענישה הנוהגת ביחס לעבירה של נשיאה והובלה של נשק</w:t>
      </w:r>
      <w:r w:rsidRPr="00BC46E0">
        <w:rPr>
          <w:rFonts w:ascii="David" w:eastAsia="Calibri" w:hAnsi="David" w:hint="cs"/>
          <w:rtl/>
        </w:rPr>
        <w:t xml:space="preserve"> וירי מנשק חם</w:t>
      </w:r>
      <w:r w:rsidRPr="00BC46E0">
        <w:rPr>
          <w:rFonts w:ascii="David" w:eastAsia="Calibri" w:hAnsi="David"/>
          <w:rtl/>
        </w:rPr>
        <w:t xml:space="preserve">. </w:t>
      </w:r>
    </w:p>
    <w:p w14:paraId="2A7BC0C5" w14:textId="77777777" w:rsidR="00C25F2B" w:rsidRPr="00BC46E0" w:rsidRDefault="00C25F2B" w:rsidP="00C25F2B">
      <w:pPr>
        <w:tabs>
          <w:tab w:val="left" w:pos="567"/>
          <w:tab w:val="left" w:pos="1134"/>
          <w:tab w:val="left" w:leader="hyphen" w:pos="1701"/>
        </w:tabs>
        <w:spacing w:line="360" w:lineRule="auto"/>
        <w:ind w:left="567" w:hanging="567"/>
        <w:jc w:val="both"/>
        <w:rPr>
          <w:rFonts w:ascii="David" w:eastAsia="Calibri" w:hAnsi="David"/>
          <w:rtl/>
        </w:rPr>
      </w:pPr>
    </w:p>
    <w:p w14:paraId="689F171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t>ב</w:t>
      </w:r>
      <w:hyperlink r:id="rId41" w:history="1">
        <w:r w:rsidR="0006449F" w:rsidRPr="0006449F">
          <w:rPr>
            <w:rFonts w:ascii="David" w:eastAsia="Calibri" w:hAnsi="David"/>
            <w:color w:val="0000FF"/>
            <w:u w:val="single"/>
            <w:rtl/>
          </w:rPr>
          <w:t>ע"פ 5681/23</w:t>
        </w:r>
      </w:hyperlink>
      <w:r w:rsidRPr="00BC46E0">
        <w:rPr>
          <w:rFonts w:ascii="David" w:eastAsia="Calibri" w:hAnsi="David"/>
          <w:rtl/>
        </w:rPr>
        <w:t xml:space="preserve"> </w:t>
      </w:r>
      <w:r w:rsidRPr="00BC46E0">
        <w:rPr>
          <w:rFonts w:ascii="David" w:eastAsia="Calibri" w:hAnsi="David"/>
          <w:b/>
          <w:bCs/>
          <w:rtl/>
        </w:rPr>
        <w:t xml:space="preserve">חווא נ' מדינת ישראל </w:t>
      </w:r>
      <w:r w:rsidRPr="00BC46E0">
        <w:rPr>
          <w:rFonts w:ascii="David" w:eastAsia="Calibri" w:hAnsi="David"/>
          <w:rtl/>
        </w:rPr>
        <w:t>(6.12.2023) נדון עניינו של מי שהורשע בעבירה של החזקה ונשיאה של נשק. על פי עובדות כתב האישום באותו מקרה, כשנה וחצי עובר למועד הרלוונטי, החזיק המערער אקדח טעון במחסנית התואמת לו ובתוכה שישה כדורים. בתאריך 3.10.2022 יצא המערער מביתו כשהוא מחזיק ונושא את האקדח טעון במחסנית ובכדורים וכשהנשק מוסתר בבגדיו, והלך יחד עם אשתו לכיוון רכבו שחנה בסמוך. שוטרים שהיו בתצפית יזומה עליו הבחינו בו, ולאחר שזיהה אותם הוא החל לברוח מפניהם. כאשר הורו לו השוטרים לעצור, לא נענה להם המערער ותוך כדי הימלטותו הוציא את האקדח והחזיקו בידו. בהמשך שלף אחד השוטרים את נשקו, דרך אותו וכיוון אותו לעבר המערער, שאז הוא נעצר. בית המשפט העליון אישר את העונש שהושת על ידי בית המשפט המחוזי, שכלל 35 חודשי מאסר לריצוי בפועל, תוך שציין כי העונש שנגזר על המערער אינו מחמיר עמו ואולי אף מקל.</w:t>
      </w:r>
    </w:p>
    <w:p w14:paraId="3A4598CF"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1B0413AB"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t>ב</w:t>
      </w:r>
      <w:hyperlink r:id="rId42" w:history="1">
        <w:r w:rsidR="0006449F" w:rsidRPr="0006449F">
          <w:rPr>
            <w:rFonts w:ascii="David" w:eastAsia="Calibri" w:hAnsi="David"/>
            <w:color w:val="0000FF"/>
            <w:u w:val="single"/>
            <w:rtl/>
          </w:rPr>
          <w:t>ע"פ 309/22</w:t>
        </w:r>
      </w:hyperlink>
      <w:r w:rsidRPr="00BC46E0">
        <w:rPr>
          <w:rFonts w:ascii="David" w:eastAsia="Calibri" w:hAnsi="David"/>
          <w:rtl/>
        </w:rPr>
        <w:t xml:space="preserve"> </w:t>
      </w:r>
      <w:r w:rsidRPr="00BC46E0">
        <w:rPr>
          <w:rFonts w:ascii="David" w:eastAsia="Calibri" w:hAnsi="David"/>
          <w:b/>
          <w:bCs/>
          <w:rtl/>
        </w:rPr>
        <w:t>מדינת ישראל נ' ביאדסה</w:t>
      </w:r>
      <w:r w:rsidRPr="00BC46E0">
        <w:rPr>
          <w:rFonts w:ascii="David" w:eastAsia="Calibri" w:hAnsi="David"/>
          <w:rtl/>
        </w:rPr>
        <w:t xml:space="preserve"> (10.5.2022) 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 אוטומטי טעון במחסנית תואמת המכילה 27 כדורים ומחסנית נוספת שמכילה 14 כדורים. בית המשפט המחוזי גזר על המשיב 19 חודשי מאסר לריצוי בפועל. בית המשפט העליון התערב בקולת העונש והעמידו על 30 חודשי מאסר.</w:t>
      </w:r>
    </w:p>
    <w:p w14:paraId="06735221" w14:textId="77777777" w:rsidR="00C25F2B" w:rsidRPr="00BC46E0" w:rsidRDefault="00C25F2B" w:rsidP="00C25F2B">
      <w:pPr>
        <w:tabs>
          <w:tab w:val="left" w:pos="567"/>
          <w:tab w:val="left" w:pos="1134"/>
          <w:tab w:val="left" w:leader="hyphen" w:pos="1701"/>
        </w:tabs>
        <w:spacing w:line="360" w:lineRule="auto"/>
        <w:ind w:left="567" w:hanging="567"/>
        <w:jc w:val="both"/>
        <w:rPr>
          <w:rFonts w:ascii="David" w:eastAsia="Calibri" w:hAnsi="David"/>
          <w:rtl/>
        </w:rPr>
      </w:pPr>
    </w:p>
    <w:p w14:paraId="112268A6" w14:textId="77777777" w:rsidR="00C25F2B" w:rsidRPr="00BC46E0" w:rsidRDefault="00C25F2B" w:rsidP="00C25F2B">
      <w:pPr>
        <w:tabs>
          <w:tab w:val="left" w:pos="567"/>
          <w:tab w:val="left" w:pos="1134"/>
          <w:tab w:val="left" w:leader="hyphen" w:pos="1701"/>
        </w:tabs>
        <w:spacing w:line="360" w:lineRule="auto"/>
        <w:ind w:left="567" w:hanging="567"/>
        <w:jc w:val="both"/>
        <w:rPr>
          <w:rFonts w:ascii="Calibri" w:eastAsia="Calibri" w:hAnsi="Calibri"/>
          <w:rtl/>
        </w:rPr>
      </w:pPr>
      <w:r w:rsidRPr="00BC46E0">
        <w:rPr>
          <w:rFonts w:ascii="Calibri" w:eastAsia="Calibri" w:hAnsi="Calibri"/>
          <w:color w:val="000000"/>
          <w:rtl/>
        </w:rPr>
        <w:tab/>
        <w:t>ב</w:t>
      </w:r>
      <w:hyperlink r:id="rId43"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6068/21</w:t>
        </w:r>
      </w:hyperlink>
      <w:r w:rsidR="0006449F">
        <w:rPr>
          <w:rFonts w:ascii="Calibri" w:eastAsia="Calibri" w:hAnsi="Calibri"/>
          <w:color w:val="000000"/>
          <w:rtl/>
        </w:rPr>
        <w:t xml:space="preserve"> </w:t>
      </w:r>
      <w:r w:rsidRPr="00BC46E0">
        <w:rPr>
          <w:rFonts w:ascii="Calibri" w:eastAsia="Calibri" w:hAnsi="Calibri"/>
          <w:b/>
          <w:bCs/>
          <w:color w:val="000000"/>
          <w:rtl/>
        </w:rPr>
        <w:t>מדינת ישראל נ' אברהים פקיה</w:t>
      </w:r>
      <w:r w:rsidR="0006449F">
        <w:rPr>
          <w:rFonts w:ascii="Calibri" w:eastAsia="Calibri" w:hAnsi="Calibri"/>
          <w:color w:val="000000"/>
          <w:rtl/>
        </w:rPr>
        <w:t xml:space="preserve"> </w:t>
      </w:r>
      <w:r w:rsidRPr="00BC46E0">
        <w:rPr>
          <w:rFonts w:ascii="Calibri" w:eastAsia="Calibri" w:hAnsi="Calibri"/>
          <w:color w:val="000000"/>
          <w:rtl/>
        </w:rPr>
        <w:t xml:space="preserve">(19.12.2021) נדון עניינו של מי שהורשע בעבירה של נשיאה והובלה של כלי נשק וביצוע ירי באזור מגורים. בית המשפט המחוזי קבע מתחם שנע בין 14 - 36 חודשי מאסר וגזר על המשיב 14 חודשי מאסר לריצוי בפועל. ערעור המדינה על קולת העונש התקבל ובית המשפט העליון העמיד את עונשו של המשיב על 25 חודשי מאסר, תוך שהדגיש את הכלל לפיו ערכאת הערעור אינה נוהגת למצות את הדין. </w:t>
      </w:r>
    </w:p>
    <w:p w14:paraId="701565AB" w14:textId="77777777" w:rsidR="00C25F2B" w:rsidRPr="00BC46E0" w:rsidRDefault="00C25F2B" w:rsidP="00C25F2B">
      <w:pPr>
        <w:tabs>
          <w:tab w:val="left" w:pos="567"/>
          <w:tab w:val="left" w:pos="1134"/>
          <w:tab w:val="left" w:leader="hyphen" w:pos="1701"/>
        </w:tabs>
        <w:spacing w:line="360" w:lineRule="auto"/>
        <w:ind w:left="720"/>
        <w:jc w:val="both"/>
        <w:rPr>
          <w:rFonts w:ascii="Calibri" w:eastAsia="Calibri" w:hAnsi="Calibri"/>
          <w:rtl/>
        </w:rPr>
      </w:pPr>
    </w:p>
    <w:p w14:paraId="7FEA4841" w14:textId="77777777" w:rsidR="00C25F2B" w:rsidRPr="00BC46E0" w:rsidRDefault="00C25F2B" w:rsidP="00C25F2B">
      <w:pPr>
        <w:tabs>
          <w:tab w:val="left" w:pos="567"/>
          <w:tab w:val="left" w:pos="1134"/>
          <w:tab w:val="left" w:leader="hyphen" w:pos="1701"/>
        </w:tabs>
        <w:spacing w:line="360" w:lineRule="auto"/>
        <w:ind w:left="567"/>
        <w:jc w:val="both"/>
        <w:rPr>
          <w:rtl/>
        </w:rPr>
      </w:pPr>
      <w:r w:rsidRPr="00BC46E0">
        <w:rPr>
          <w:rFonts w:ascii="David" w:eastAsia="Calibri" w:hAnsi="David"/>
          <w:rtl/>
        </w:rPr>
        <w:t>ב</w:t>
      </w:r>
      <w:hyperlink r:id="rId44" w:history="1">
        <w:r w:rsidR="0006449F" w:rsidRPr="0006449F">
          <w:rPr>
            <w:rFonts w:ascii="David" w:eastAsia="Calibri" w:hAnsi="David"/>
            <w:color w:val="0000FF"/>
            <w:u w:val="single"/>
            <w:rtl/>
          </w:rPr>
          <w:t>ע"פ 1427/21</w:t>
        </w:r>
      </w:hyperlink>
      <w:r w:rsidRPr="00BC46E0">
        <w:rPr>
          <w:rFonts w:ascii="David" w:eastAsia="Calibri" w:hAnsi="David"/>
          <w:rtl/>
        </w:rPr>
        <w:t xml:space="preserve"> </w:t>
      </w:r>
      <w:r w:rsidRPr="00BC46E0">
        <w:rPr>
          <w:rFonts w:ascii="David" w:eastAsia="Calibri" w:hAnsi="David"/>
          <w:b/>
          <w:bCs/>
          <w:rtl/>
        </w:rPr>
        <w:t>שוויקי נ' מדינת ישראל</w:t>
      </w:r>
      <w:r w:rsidRPr="00BC46E0">
        <w:rPr>
          <w:rFonts w:ascii="David" w:eastAsia="Calibri" w:hAnsi="David"/>
          <w:rtl/>
        </w:rPr>
        <w:t xml:space="preserve"> (26.5.2021) - נדחה ערעורו של נאשם, בעל עבר פלילי מכביד, אשר הורשע בנשיאת נשק וביצוע ירי מנשק חם ונידון ל-37 חודשי מאסר בפועל, לאחר שנקבע בעניינו מתחם ענישה הנע בין 26 ל- 56 חודשי מאסר בפועל. באותו מקרה דובר בנאשם שהגיע למקום בו התקהלו עשרות אנשים, נעמד סמוך להתקהלות וירה באוויר לפחות 17 כדורים. בית המשפט העליון דחה כאמור את הערעור על חומרת העונש בקבעו כי מדובר בעבירות נשק שביחס אליהן קיימת מגמת החמרה בפסיקה ולא בכדי. מדובר במעשים חמורים שפוטנציאל הנזק הגלום בהם עצום, ואך מזל הוא שהאירוע לא הסתיים בפגיעה בנפש. </w:t>
      </w:r>
    </w:p>
    <w:p w14:paraId="59E2DE9F" w14:textId="77777777" w:rsidR="00C25F2B" w:rsidRPr="00BC46E0" w:rsidRDefault="00C25F2B" w:rsidP="00C25F2B">
      <w:pPr>
        <w:tabs>
          <w:tab w:val="left" w:pos="567"/>
          <w:tab w:val="left" w:pos="1134"/>
          <w:tab w:val="left" w:leader="hyphen" w:pos="1701"/>
        </w:tabs>
        <w:spacing w:line="360" w:lineRule="auto"/>
        <w:ind w:left="720" w:hanging="720"/>
        <w:jc w:val="both"/>
        <w:rPr>
          <w:rFonts w:ascii="David" w:eastAsia="Calibri" w:hAnsi="David"/>
          <w:rtl/>
        </w:rPr>
      </w:pPr>
    </w:p>
    <w:p w14:paraId="6F836116"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ב</w:t>
      </w:r>
      <w:hyperlink r:id="rId45" w:history="1">
        <w:r w:rsidR="0006449F" w:rsidRPr="0006449F">
          <w:rPr>
            <w:rFonts w:ascii="David" w:eastAsia="Calibri" w:hAnsi="David"/>
            <w:color w:val="0000FF"/>
            <w:u w:val="single"/>
            <w:rtl/>
          </w:rPr>
          <w:t>ע"פ 5856/22</w:t>
        </w:r>
      </w:hyperlink>
      <w:r w:rsidRPr="00BC46E0">
        <w:rPr>
          <w:rFonts w:ascii="David" w:eastAsia="Calibri" w:hAnsi="David" w:hint="cs"/>
          <w:rtl/>
        </w:rPr>
        <w:t xml:space="preserve"> </w:t>
      </w:r>
      <w:r w:rsidRPr="00BC46E0">
        <w:rPr>
          <w:rFonts w:ascii="David" w:eastAsia="Calibri" w:hAnsi="David" w:hint="cs"/>
          <w:b/>
          <w:bCs/>
          <w:rtl/>
        </w:rPr>
        <w:t>סויטאת נ' מדינת ישראל</w:t>
      </w:r>
      <w:r w:rsidRPr="00BC46E0">
        <w:rPr>
          <w:rFonts w:ascii="David" w:eastAsia="Calibri" w:hAnsi="David" w:hint="cs"/>
          <w:rtl/>
        </w:rPr>
        <w:t xml:space="preserve"> (21.3.2023) נדון עניינו של מי שהורשע בעבירות של נשיאה והובלת נשק ותחמושת שלא כדין והפרעה לשוטר במילוי תפקידו. מדובר במערער שנסע עם אדם אחר כשהוא נושא אקדח מסוג </w:t>
      </w:r>
      <w:r w:rsidRPr="00BC46E0">
        <w:rPr>
          <w:rFonts w:ascii="David" w:eastAsia="Calibri" w:hAnsi="David" w:hint="cs"/>
        </w:rPr>
        <w:t>FN</w:t>
      </w:r>
      <w:r w:rsidRPr="00BC46E0">
        <w:rPr>
          <w:rFonts w:ascii="David" w:eastAsia="Calibri" w:hAnsi="David" w:hint="cs"/>
          <w:rtl/>
        </w:rPr>
        <w:t xml:space="preserve"> ובו מחסנית ריקה. כאשר הגיע הרכב למחסום משטרתי, עצר הנהג את הרכב, ואילו המערער יצא מהרכב והחל להימלט מהמקום, ובחלוף מרדף קצר, במהלכו השליך את האקדח, הוא נתפס. בית המשפט המחוזי הרשיע את המערער לאחר ניהול הוכחות וגזר עליו 28 חודשי מאסר לריצוי בפועל. ערעור שהוגש כנגד הכרעת הדין וכנגד חומרת העונש בגזר הדין נדחה על ידי בית המשפט העליון.</w:t>
      </w:r>
    </w:p>
    <w:p w14:paraId="1E30755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4125742" w14:textId="77777777" w:rsidR="00C25F2B" w:rsidRPr="00BC46E0" w:rsidRDefault="00C25F2B" w:rsidP="00C25F2B">
      <w:pPr>
        <w:tabs>
          <w:tab w:val="left" w:pos="567"/>
          <w:tab w:val="left" w:pos="1134"/>
          <w:tab w:val="left" w:pos="1701"/>
        </w:tabs>
        <w:spacing w:line="360" w:lineRule="auto"/>
        <w:ind w:left="567" w:hanging="567"/>
        <w:jc w:val="both"/>
        <w:rPr>
          <w:rFonts w:ascii="Calibri" w:eastAsia="Calibri" w:hAnsi="Calibri"/>
        </w:rPr>
      </w:pPr>
      <w:r w:rsidRPr="00BC46E0">
        <w:rPr>
          <w:rFonts w:ascii="David" w:eastAsia="Calibri" w:hAnsi="David"/>
          <w:rtl/>
        </w:rPr>
        <w:tab/>
      </w:r>
      <w:r w:rsidRPr="00BC46E0">
        <w:rPr>
          <w:rFonts w:ascii="Calibri" w:eastAsia="Calibri" w:hAnsi="Calibri"/>
          <w:rtl/>
        </w:rPr>
        <w:t>ב</w:t>
      </w:r>
      <w:hyperlink r:id="rId46" w:history="1">
        <w:r w:rsidR="0006449F" w:rsidRPr="0006449F">
          <w:rPr>
            <w:rFonts w:ascii="Calibri" w:eastAsia="Calibri" w:hAnsi="Calibri" w:hint="cs"/>
            <w:color w:val="0000FF"/>
            <w:u w:val="single"/>
            <w:rtl/>
          </w:rPr>
          <w:t>ע</w:t>
        </w:r>
        <w:r w:rsidR="0006449F" w:rsidRPr="0006449F">
          <w:rPr>
            <w:rFonts w:ascii="Calibri" w:eastAsia="Calibri" w:hAnsi="Calibri"/>
            <w:color w:val="0000FF"/>
            <w:u w:val="single"/>
            <w:rtl/>
          </w:rPr>
          <w:t>"</w:t>
        </w:r>
        <w:r w:rsidR="0006449F" w:rsidRPr="0006449F">
          <w:rPr>
            <w:rFonts w:ascii="Calibri" w:eastAsia="Calibri" w:hAnsi="Calibri" w:hint="cs"/>
            <w:color w:val="0000FF"/>
            <w:u w:val="single"/>
            <w:rtl/>
          </w:rPr>
          <w:t>פ</w:t>
        </w:r>
        <w:r w:rsidR="0006449F" w:rsidRPr="0006449F">
          <w:rPr>
            <w:rFonts w:ascii="Calibri" w:eastAsia="Calibri" w:hAnsi="Calibri"/>
            <w:color w:val="0000FF"/>
            <w:u w:val="single"/>
            <w:rtl/>
          </w:rPr>
          <w:t xml:space="preserve"> 5765/20</w:t>
        </w:r>
      </w:hyperlink>
      <w:r w:rsidRPr="00BC46E0">
        <w:rPr>
          <w:rFonts w:ascii="Calibri" w:eastAsia="Calibri" w:hAnsi="Calibri"/>
          <w:rtl/>
        </w:rPr>
        <w:t xml:space="preserve"> </w:t>
      </w:r>
      <w:r w:rsidRPr="00BC46E0">
        <w:rPr>
          <w:rFonts w:ascii="Calibri" w:eastAsia="Calibri" w:hAnsi="Calibri"/>
          <w:b/>
          <w:bCs/>
          <w:rtl/>
        </w:rPr>
        <w:t xml:space="preserve">אבו בכר נ' מדינת ישראל </w:t>
      </w:r>
      <w:r w:rsidRPr="00BC46E0">
        <w:rPr>
          <w:rFonts w:ascii="Calibri" w:eastAsia="Calibri" w:hAnsi="Calibri"/>
          <w:rtl/>
        </w:rPr>
        <w:t xml:space="preserve">(22.3.2021) נדון עניינם של מערערים שנשאו והובילו ברכב שני אקדחים, כשבכל אקדח מחסנית מלאה. כאשר סימנו להם שוטרים לעצור, המשיך הנהג בנסיעה קצרה ולאחר שעצר את הרכב יצא חברו מהרכב, רץ אל עבר חצר סמוכה ושם השליך את האקדחים והמחסניות. בית המשפט המחוזי הטיל על כל אחד מהם 18 חודשי מאסר בפועל הגם שמדובר בצעירים נעדרי עבר פלילי. בית המשפט העליון דחה את הערעור על חומרת העונש. </w:t>
      </w:r>
    </w:p>
    <w:p w14:paraId="0EAA51D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712C7A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28.</w:t>
      </w:r>
      <w:r w:rsidRPr="00BC46E0">
        <w:rPr>
          <w:rFonts w:ascii="David" w:eastAsia="Calibri" w:hAnsi="David" w:hint="cs"/>
          <w:rtl/>
        </w:rPr>
        <w:tab/>
        <w:t>לסיכום, לאחר שנתתי דעתי לערכים החברתיים שנפגעו כתוצאה מביצוע העבירות בענייננו, למידת הפגיעה באותם ערכים, ולאחר ששקלתי את נסיבות ביצוע העבירות ואת מדיניות הענישה הנוהגת לגביהן, אני סבור כי מתחם העונש ההולם בענייננו נע בין 50-28 חודשי מאסר לריצוי בפועל.</w:t>
      </w:r>
    </w:p>
    <w:p w14:paraId="66811E2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026E1CD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r w:rsidRPr="00BC46E0">
        <w:rPr>
          <w:rFonts w:ascii="David" w:eastAsia="Calibri" w:hAnsi="David" w:hint="cs"/>
          <w:u w:val="single"/>
          <w:rtl/>
        </w:rPr>
        <w:t>גזירת העונש בתוך המתחם</w:t>
      </w:r>
    </w:p>
    <w:p w14:paraId="5554AB02"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u w:val="single"/>
          <w:rtl/>
        </w:rPr>
      </w:pPr>
    </w:p>
    <w:p w14:paraId="2C315C3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29.</w:t>
      </w:r>
      <w:r w:rsidRPr="00BC46E0">
        <w:rPr>
          <w:rFonts w:ascii="David" w:eastAsia="Calibri" w:hAnsi="David" w:hint="cs"/>
          <w:rtl/>
        </w:rPr>
        <w:tab/>
        <w:t xml:space="preserve">בנסיבות שאינן קשורות בביצוע העבירות ראיתי להביא בחשבון את הודאתו של הנאשם, שניתנה בשלב מוקדם של ההליך ומבטאת נטילת אחריות מצדו על מעשיו. </w:t>
      </w:r>
    </w:p>
    <w:p w14:paraId="7CAACD4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3F929C0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rtl/>
        </w:rPr>
        <w:tab/>
      </w:r>
      <w:r w:rsidRPr="00BC46E0">
        <w:rPr>
          <w:rFonts w:ascii="David" w:eastAsia="Calibri" w:hAnsi="David" w:hint="cs"/>
          <w:rtl/>
        </w:rPr>
        <w:t>מצד שני, אני רואה לזקוף לחובתו של הנאשם את העובדה כי אין זו הסתבכותו הראשונה עם החוק. חרף גילו הצעיר, בן 22 וחצי בסך הכל, הספיק הנאשם לצבור הרשעה בעבירה חמורה של ירי מנשק חם באזור מגורים ושוד בנסיבות מחמירות, בגינה נגזרו עליו 36 חודשי מאסר לריצוי בפועל. יתרה מכך, הנאשם ביצע את העבירות מושא ענייננו בעודו אסיר ברישיון וכאשר עונש מאסר מותנה תלוי ועומד נגדו. דומה כי למרבה הצער הנאשם לא למד את הלקח מהרשעתו הקודמת, אלא בחר להמשיך בדרך חיים עבריינית על כל המשתמע מכך.</w:t>
      </w:r>
    </w:p>
    <w:p w14:paraId="76777940"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60737081" w14:textId="77777777" w:rsidR="00C25F2B"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30.</w:t>
      </w:r>
      <w:r w:rsidRPr="00BC46E0">
        <w:rPr>
          <w:rFonts w:ascii="David" w:eastAsia="Calibri" w:hAnsi="David" w:hint="cs"/>
          <w:rtl/>
        </w:rPr>
        <w:tab/>
        <w:t>בנסיבות, אני רואה לגזור את עונשו של הנאשם בסמוך לשליש התחתון של מתחם העונש שנקבע לגביו.</w:t>
      </w:r>
    </w:p>
    <w:p w14:paraId="47AFE033"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4138EE7A"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31.</w:t>
      </w:r>
      <w:r w:rsidRPr="00BC46E0">
        <w:rPr>
          <w:rFonts w:ascii="David" w:eastAsia="Calibri" w:hAnsi="David" w:hint="cs"/>
          <w:rtl/>
        </w:rPr>
        <w:tab/>
        <w:t xml:space="preserve">הואיל והמאשימה חזרה בה מבקשתה להפעלת התנאי, בין היתר נוכח אי ההבנה במהלך המו"מ בין הצדדים, בכל הקשור למאסר המותנה, אין מקום להורות על הפעלתו של התנאי. </w:t>
      </w:r>
    </w:p>
    <w:p w14:paraId="40219204"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62EB792B"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r w:rsidRPr="00BC46E0">
        <w:rPr>
          <w:rFonts w:ascii="David" w:eastAsia="Calibri" w:hAnsi="David" w:hint="cs"/>
          <w:rtl/>
        </w:rPr>
        <w:t>32.</w:t>
      </w:r>
      <w:r w:rsidRPr="00BC46E0">
        <w:rPr>
          <w:rFonts w:ascii="David" w:eastAsia="Calibri" w:hAnsi="David" w:hint="cs"/>
          <w:rtl/>
        </w:rPr>
        <w:tab/>
        <w:t>לפיכך, אני גוזר על הנאשם את העונשים הבאים:</w:t>
      </w:r>
    </w:p>
    <w:p w14:paraId="7E945F07" w14:textId="77777777" w:rsidR="00C25F2B" w:rsidRPr="00BC46E0" w:rsidRDefault="00C25F2B" w:rsidP="00C25F2B">
      <w:pPr>
        <w:tabs>
          <w:tab w:val="left" w:pos="567"/>
          <w:tab w:val="left" w:pos="1134"/>
          <w:tab w:val="left" w:pos="1701"/>
        </w:tabs>
        <w:spacing w:line="360" w:lineRule="auto"/>
        <w:ind w:left="567" w:hanging="567"/>
        <w:jc w:val="both"/>
        <w:rPr>
          <w:rFonts w:ascii="David" w:eastAsia="Calibri" w:hAnsi="David"/>
          <w:rtl/>
        </w:rPr>
      </w:pPr>
    </w:p>
    <w:p w14:paraId="1D0E8BC7"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r w:rsidRPr="00BC46E0">
        <w:rPr>
          <w:rFonts w:ascii="David" w:eastAsia="Calibri" w:hAnsi="David"/>
          <w:rtl/>
        </w:rPr>
        <w:tab/>
      </w:r>
      <w:r w:rsidRPr="00BC46E0">
        <w:rPr>
          <w:rFonts w:ascii="David" w:eastAsia="Calibri" w:hAnsi="David" w:hint="cs"/>
          <w:rtl/>
        </w:rPr>
        <w:t>א.</w:t>
      </w:r>
      <w:r w:rsidRPr="00BC46E0">
        <w:rPr>
          <w:rFonts w:ascii="David" w:eastAsia="Calibri" w:hAnsi="David" w:hint="cs"/>
          <w:rtl/>
        </w:rPr>
        <w:tab/>
        <w:t>36 חודשי מאסר לריצוי בפועל שמניינם יחל במועד מעצרו ביום 13.7.2023.</w:t>
      </w:r>
    </w:p>
    <w:p w14:paraId="52150B10"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p>
    <w:p w14:paraId="0C564061"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r w:rsidRPr="00BC46E0">
        <w:rPr>
          <w:rFonts w:ascii="David" w:eastAsia="Calibri" w:hAnsi="David"/>
          <w:rtl/>
        </w:rPr>
        <w:tab/>
      </w:r>
      <w:r w:rsidRPr="00BC46E0">
        <w:rPr>
          <w:rFonts w:ascii="David" w:eastAsia="Calibri" w:hAnsi="David" w:hint="cs"/>
          <w:rtl/>
        </w:rPr>
        <w:t>ב.</w:t>
      </w:r>
      <w:r w:rsidRPr="00BC46E0">
        <w:rPr>
          <w:rFonts w:ascii="David" w:eastAsia="Calibri" w:hAnsi="David" w:hint="cs"/>
          <w:rtl/>
        </w:rPr>
        <w:tab/>
        <w:t>12 חודשי מאסר על תנאי לבל יעבור משך שלוש שנים כל עבירת אלימות</w:t>
      </w:r>
      <w:r>
        <w:rPr>
          <w:rFonts w:ascii="David" w:eastAsia="Calibri" w:hAnsi="David" w:hint="cs"/>
          <w:rtl/>
        </w:rPr>
        <w:t xml:space="preserve"> או נשק</w:t>
      </w:r>
      <w:r w:rsidRPr="00BC46E0">
        <w:rPr>
          <w:rFonts w:ascii="David" w:eastAsia="Calibri" w:hAnsi="David" w:hint="cs"/>
          <w:rtl/>
        </w:rPr>
        <w:t xml:space="preserve"> מסוג פשע ויורשע בגינה.</w:t>
      </w:r>
    </w:p>
    <w:p w14:paraId="63F07B5D"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p>
    <w:p w14:paraId="1BB98C7C"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r w:rsidRPr="00BC46E0">
        <w:rPr>
          <w:rFonts w:ascii="David" w:eastAsia="Calibri" w:hAnsi="David" w:hint="cs"/>
          <w:rtl/>
        </w:rPr>
        <w:tab/>
        <w:t>ג.</w:t>
      </w:r>
      <w:r w:rsidRPr="00BC46E0">
        <w:rPr>
          <w:rFonts w:ascii="David" w:eastAsia="Calibri" w:hAnsi="David" w:hint="cs"/>
          <w:rtl/>
        </w:rPr>
        <w:tab/>
        <w:t xml:space="preserve">6 חודשי מאסר על תנאי לבל יעבור משך שלוש שנים כל עבירת אלימות </w:t>
      </w:r>
      <w:r>
        <w:rPr>
          <w:rFonts w:ascii="David" w:eastAsia="Calibri" w:hAnsi="David" w:hint="cs"/>
          <w:rtl/>
        </w:rPr>
        <w:t xml:space="preserve">או נשק </w:t>
      </w:r>
      <w:r w:rsidRPr="00BC46E0">
        <w:rPr>
          <w:rFonts w:ascii="David" w:eastAsia="Calibri" w:hAnsi="David" w:hint="cs"/>
          <w:rtl/>
        </w:rPr>
        <w:t>מסוג עוון ויורשע בגינה.</w:t>
      </w:r>
    </w:p>
    <w:p w14:paraId="384F2187" w14:textId="77777777" w:rsidR="00C25F2B" w:rsidRPr="00BC46E0" w:rsidRDefault="00C25F2B" w:rsidP="00C25F2B">
      <w:pPr>
        <w:tabs>
          <w:tab w:val="left" w:pos="567"/>
          <w:tab w:val="left" w:pos="1134"/>
          <w:tab w:val="left" w:pos="1701"/>
        </w:tabs>
        <w:spacing w:line="360" w:lineRule="auto"/>
        <w:ind w:left="1134" w:hanging="1134"/>
        <w:jc w:val="both"/>
        <w:rPr>
          <w:rFonts w:ascii="David" w:eastAsia="Calibri" w:hAnsi="David"/>
          <w:rtl/>
        </w:rPr>
      </w:pPr>
    </w:p>
    <w:p w14:paraId="4EC5FF86" w14:textId="77777777" w:rsidR="00C25F2B" w:rsidRPr="00B05847" w:rsidRDefault="00C25F2B" w:rsidP="00C25F2B">
      <w:pPr>
        <w:tabs>
          <w:tab w:val="left" w:pos="567"/>
          <w:tab w:val="left" w:pos="1134"/>
          <w:tab w:val="left" w:pos="1701"/>
        </w:tabs>
        <w:spacing w:line="360" w:lineRule="auto"/>
        <w:ind w:left="1134" w:hanging="1134"/>
        <w:jc w:val="both"/>
        <w:rPr>
          <w:rtl/>
        </w:rPr>
      </w:pPr>
      <w:r w:rsidRPr="00BC46E0">
        <w:rPr>
          <w:rFonts w:ascii="David" w:eastAsia="Calibri" w:hAnsi="David"/>
          <w:rtl/>
        </w:rPr>
        <w:tab/>
      </w:r>
      <w:r w:rsidRPr="00BC46E0">
        <w:rPr>
          <w:rFonts w:ascii="David" w:eastAsia="Calibri" w:hAnsi="David" w:hint="cs"/>
          <w:rtl/>
        </w:rPr>
        <w:t>זכות ערעור לבית המשפט העליון תוך 45 ימים.</w:t>
      </w:r>
    </w:p>
    <w:p w14:paraId="1CE89C76" w14:textId="77777777" w:rsidR="00C25F2B" w:rsidRDefault="00C25F2B" w:rsidP="00C25F2B">
      <w:pPr>
        <w:rPr>
          <w:rtl/>
        </w:rPr>
      </w:pPr>
    </w:p>
    <w:p w14:paraId="22C71A1C" w14:textId="77777777" w:rsidR="00C25F2B" w:rsidRPr="0006449F" w:rsidRDefault="0006449F" w:rsidP="00C25F2B">
      <w:pPr>
        <w:rPr>
          <w:color w:val="FFFFFF"/>
          <w:sz w:val="2"/>
          <w:szCs w:val="2"/>
          <w:rtl/>
        </w:rPr>
      </w:pPr>
      <w:r w:rsidRPr="0006449F">
        <w:rPr>
          <w:color w:val="FFFFFF"/>
          <w:sz w:val="2"/>
          <w:szCs w:val="2"/>
          <w:rtl/>
        </w:rPr>
        <w:t>5129371</w:t>
      </w:r>
    </w:p>
    <w:p w14:paraId="4B416356" w14:textId="77777777" w:rsidR="00C25F2B" w:rsidRDefault="0006449F" w:rsidP="00C25F2B">
      <w:pPr>
        <w:rPr>
          <w:rFonts w:cs="FrankRuehl"/>
          <w:sz w:val="28"/>
          <w:szCs w:val="28"/>
          <w:rtl/>
        </w:rPr>
      </w:pPr>
      <w:bookmarkStart w:id="8" w:name="Nitan"/>
      <w:r w:rsidRPr="0006449F">
        <w:rPr>
          <w:rFonts w:ascii="Arial" w:hAnsi="Arial"/>
          <w:color w:val="FFFFFF"/>
          <w:sz w:val="2"/>
          <w:szCs w:val="2"/>
          <w:rtl/>
        </w:rPr>
        <w:t>54678313</w:t>
      </w:r>
      <w:r>
        <w:rPr>
          <w:rFonts w:ascii="Arial" w:hAnsi="Arial"/>
          <w:rtl/>
        </w:rPr>
        <w:t xml:space="preserve">ניתן היום,  ט' ניסן תשפ"ד, 17 אפריל 2024, במעמד הנוכחים. </w:t>
      </w:r>
      <w:bookmarkEnd w:id="8"/>
    </w:p>
    <w:p w14:paraId="268CB8CE" w14:textId="77777777" w:rsidR="00C25F2B" w:rsidRDefault="00C25F2B" w:rsidP="0006449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9A7326" w14:textId="77777777" w:rsidR="00C25F2B" w:rsidRDefault="00C25F2B" w:rsidP="00C25F2B">
      <w:pPr>
        <w:jc w:val="center"/>
        <w:rPr>
          <w:rFonts w:ascii="Arial" w:hAnsi="Arial" w:cs="FrankRuehl"/>
          <w:sz w:val="28"/>
          <w:szCs w:val="28"/>
          <w:rtl/>
        </w:rPr>
      </w:pPr>
    </w:p>
    <w:p w14:paraId="63408179" w14:textId="77777777" w:rsidR="00C25F2B" w:rsidRDefault="00C25F2B" w:rsidP="00C25F2B">
      <w:pPr>
        <w:rPr>
          <w:rFonts w:cs="FrankRuehl"/>
          <w:sz w:val="28"/>
          <w:szCs w:val="28"/>
          <w:rtl/>
        </w:rPr>
      </w:pPr>
    </w:p>
    <w:p w14:paraId="3CB3E4C9" w14:textId="77777777" w:rsidR="00C25F2B" w:rsidRPr="009F27A3" w:rsidRDefault="009F27A3" w:rsidP="00C25F2B">
      <w:pPr>
        <w:pStyle w:val="a3"/>
        <w:jc w:val="center"/>
        <w:rPr>
          <w:color w:val="FFFFFF"/>
          <w:sz w:val="2"/>
          <w:szCs w:val="2"/>
          <w:rtl/>
        </w:rPr>
      </w:pPr>
      <w:r w:rsidRPr="009F27A3">
        <w:rPr>
          <w:color w:val="FFFFFF"/>
          <w:sz w:val="2"/>
          <w:szCs w:val="2"/>
          <w:rtl/>
        </w:rPr>
        <w:t>5129371</w:t>
      </w:r>
    </w:p>
    <w:p w14:paraId="5C5CC716" w14:textId="77777777" w:rsidR="00876967" w:rsidRPr="009F27A3" w:rsidRDefault="009F27A3" w:rsidP="0006449F">
      <w:pPr>
        <w:keepNext/>
        <w:rPr>
          <w:rFonts w:ascii="David" w:hAnsi="David"/>
          <w:color w:val="FFFFFF"/>
          <w:sz w:val="2"/>
          <w:szCs w:val="2"/>
          <w:rtl/>
        </w:rPr>
      </w:pPr>
      <w:r w:rsidRPr="009F27A3">
        <w:rPr>
          <w:rFonts w:ascii="David" w:hAnsi="David"/>
          <w:color w:val="FFFFFF"/>
          <w:sz w:val="2"/>
          <w:szCs w:val="2"/>
          <w:rtl/>
        </w:rPr>
        <w:t>54678313</w:t>
      </w:r>
    </w:p>
    <w:p w14:paraId="6E4E8F8D" w14:textId="77777777" w:rsidR="0006449F" w:rsidRPr="0006449F" w:rsidRDefault="0006449F" w:rsidP="0006449F">
      <w:pPr>
        <w:keepNext/>
        <w:rPr>
          <w:rFonts w:ascii="David" w:hAnsi="David"/>
          <w:color w:val="000000"/>
          <w:sz w:val="22"/>
          <w:szCs w:val="22"/>
          <w:rtl/>
        </w:rPr>
      </w:pPr>
      <w:r w:rsidRPr="0006449F">
        <w:rPr>
          <w:rFonts w:ascii="David" w:hAnsi="David"/>
          <w:color w:val="000000"/>
          <w:sz w:val="22"/>
          <w:szCs w:val="22"/>
          <w:rtl/>
        </w:rPr>
        <w:t>אמיר טובי 54678313</w:t>
      </w:r>
    </w:p>
    <w:p w14:paraId="56E5F807" w14:textId="77777777" w:rsidR="0006449F" w:rsidRDefault="0006449F" w:rsidP="0006449F">
      <w:r w:rsidRPr="0006449F">
        <w:rPr>
          <w:color w:val="000000"/>
          <w:rtl/>
        </w:rPr>
        <w:t>נוסח מסמך זה כפוף לשינויי ניסוח ועריכה</w:t>
      </w:r>
    </w:p>
    <w:p w14:paraId="4F68FC49" w14:textId="77777777" w:rsidR="0006449F" w:rsidRDefault="0006449F" w:rsidP="0006449F">
      <w:pPr>
        <w:rPr>
          <w:rtl/>
        </w:rPr>
      </w:pPr>
    </w:p>
    <w:p w14:paraId="09A34AE6" w14:textId="77777777" w:rsidR="0006449F" w:rsidRDefault="0006449F" w:rsidP="0006449F">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sectPr w:rsidR="0006449F" w:rsidSect="009F27A3">
      <w:headerReference w:type="even" r:id="rId48"/>
      <w:headerReference w:type="default" r:id="rId49"/>
      <w:footerReference w:type="even" r:id="rId50"/>
      <w:footerReference w:type="default" r:id="rId51"/>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65F98" w14:textId="77777777" w:rsidR="006C7B67" w:rsidRDefault="006C7B67" w:rsidP="00CE31EF">
      <w:r>
        <w:separator/>
      </w:r>
    </w:p>
  </w:endnote>
  <w:endnote w:type="continuationSeparator" w:id="0">
    <w:p w14:paraId="69185D4A" w14:textId="77777777" w:rsidR="006C7B67" w:rsidRDefault="006C7B67" w:rsidP="00CE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A150A" w14:textId="77777777" w:rsidR="009F27A3" w:rsidRDefault="009F27A3" w:rsidP="009F27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F5DE74" w14:textId="77777777" w:rsidR="00F70113" w:rsidRPr="009F27A3" w:rsidRDefault="009F27A3" w:rsidP="009F27A3">
    <w:pPr>
      <w:pStyle w:val="a5"/>
      <w:pBdr>
        <w:top w:val="single" w:sz="4" w:space="1" w:color="auto"/>
        <w:between w:val="single" w:sz="4" w:space="0" w:color="auto"/>
      </w:pBdr>
      <w:spacing w:after="60"/>
      <w:jc w:val="center"/>
      <w:rPr>
        <w:rFonts w:ascii="FrankRuehl" w:hAnsi="FrankRuehl" w:cs="FrankRuehl"/>
        <w:color w:val="000000"/>
      </w:rPr>
    </w:pPr>
    <w:r w:rsidRPr="009F27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9D7C5" w14:textId="77777777" w:rsidR="009F27A3" w:rsidRDefault="009F27A3" w:rsidP="009F27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3C0A">
      <w:rPr>
        <w:rFonts w:ascii="FrankRuehl" w:hAnsi="FrankRuehl" w:cs="FrankRuehl"/>
        <w:noProof/>
        <w:rtl/>
      </w:rPr>
      <w:t>1</w:t>
    </w:r>
    <w:r>
      <w:rPr>
        <w:rFonts w:ascii="FrankRuehl" w:hAnsi="FrankRuehl" w:cs="FrankRuehl"/>
        <w:rtl/>
      </w:rPr>
      <w:fldChar w:fldCharType="end"/>
    </w:r>
  </w:p>
  <w:p w14:paraId="75E77C33" w14:textId="77777777" w:rsidR="00F70113" w:rsidRPr="009F27A3" w:rsidRDefault="009F27A3" w:rsidP="009F27A3">
    <w:pPr>
      <w:pStyle w:val="a5"/>
      <w:pBdr>
        <w:top w:val="single" w:sz="4" w:space="1" w:color="auto"/>
        <w:between w:val="single" w:sz="4" w:space="0" w:color="auto"/>
      </w:pBdr>
      <w:spacing w:after="60"/>
      <w:jc w:val="center"/>
      <w:rPr>
        <w:rFonts w:ascii="FrankRuehl" w:hAnsi="FrankRuehl" w:cs="FrankRuehl"/>
        <w:color w:val="000000"/>
      </w:rPr>
    </w:pPr>
    <w:r w:rsidRPr="009F27A3">
      <w:rPr>
        <w:rFonts w:ascii="FrankRuehl" w:hAnsi="FrankRuehl" w:cs="FrankRuehl"/>
        <w:color w:val="000000"/>
      </w:rPr>
      <w:pict w14:anchorId="0E3924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3FDD6" w14:textId="77777777" w:rsidR="006C7B67" w:rsidRDefault="006C7B67" w:rsidP="00CE31EF">
      <w:r>
        <w:separator/>
      </w:r>
    </w:p>
  </w:footnote>
  <w:footnote w:type="continuationSeparator" w:id="0">
    <w:p w14:paraId="59CC1C59" w14:textId="77777777" w:rsidR="006C7B67" w:rsidRDefault="006C7B67" w:rsidP="00CE3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4285" w14:textId="77777777" w:rsidR="0006449F" w:rsidRPr="009F27A3" w:rsidRDefault="009F27A3" w:rsidP="009F27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7089-08-23</w:t>
    </w:r>
    <w:r>
      <w:rPr>
        <w:rFonts w:ascii="David" w:hAnsi="David"/>
        <w:color w:val="000000"/>
        <w:sz w:val="22"/>
        <w:szCs w:val="22"/>
        <w:rtl/>
      </w:rPr>
      <w:tab/>
      <w:t xml:space="preserve"> מדינת ישראל נ' רמדאן כרים בוקאעי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A823E" w14:textId="77777777" w:rsidR="0006449F" w:rsidRPr="009F27A3" w:rsidRDefault="009F27A3" w:rsidP="009F27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7089-08-23</w:t>
    </w:r>
    <w:r>
      <w:rPr>
        <w:rFonts w:ascii="David" w:hAnsi="David"/>
        <w:color w:val="000000"/>
        <w:sz w:val="22"/>
        <w:szCs w:val="22"/>
        <w:rtl/>
      </w:rPr>
      <w:tab/>
      <w:t xml:space="preserve"> מדינת ישראל נ' רמדאן כרים בוקאעי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F2B"/>
    <w:rsid w:val="0006449F"/>
    <w:rsid w:val="001B5A3B"/>
    <w:rsid w:val="005757FA"/>
    <w:rsid w:val="006C7B67"/>
    <w:rsid w:val="00876967"/>
    <w:rsid w:val="009F27A3"/>
    <w:rsid w:val="00C25F2B"/>
    <w:rsid w:val="00CE31EF"/>
    <w:rsid w:val="00DB3D1B"/>
    <w:rsid w:val="00F70113"/>
    <w:rsid w:val="00FB3C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6B9BD0"/>
  <w15:chartTrackingRefBased/>
  <w15:docId w15:val="{39C23B1C-970E-4158-8585-6D0CEBF9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F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5F2B"/>
    <w:pPr>
      <w:tabs>
        <w:tab w:val="center" w:pos="4153"/>
        <w:tab w:val="right" w:pos="8306"/>
      </w:tabs>
    </w:pPr>
  </w:style>
  <w:style w:type="character" w:customStyle="1" w:styleId="a4">
    <w:name w:val="כותרת עליונה תו"/>
    <w:link w:val="a3"/>
    <w:rsid w:val="00C25F2B"/>
    <w:rPr>
      <w:rFonts w:ascii="Times New Roman" w:eastAsia="Times New Roman" w:hAnsi="Times New Roman" w:cs="David"/>
      <w:sz w:val="24"/>
      <w:szCs w:val="24"/>
    </w:rPr>
  </w:style>
  <w:style w:type="paragraph" w:styleId="a5">
    <w:name w:val="footer"/>
    <w:basedOn w:val="a"/>
    <w:link w:val="a6"/>
    <w:rsid w:val="00C25F2B"/>
    <w:pPr>
      <w:tabs>
        <w:tab w:val="center" w:pos="4153"/>
        <w:tab w:val="right" w:pos="8306"/>
      </w:tabs>
    </w:pPr>
  </w:style>
  <w:style w:type="character" w:customStyle="1" w:styleId="a6">
    <w:name w:val="כותרת תחתונה תו"/>
    <w:link w:val="a5"/>
    <w:rsid w:val="00C25F2B"/>
    <w:rPr>
      <w:rFonts w:ascii="Times New Roman" w:eastAsia="Times New Roman" w:hAnsi="Times New Roman" w:cs="David"/>
      <w:sz w:val="24"/>
      <w:szCs w:val="24"/>
    </w:rPr>
  </w:style>
  <w:style w:type="table" w:styleId="a7">
    <w:name w:val="Table Grid"/>
    <w:basedOn w:val="a1"/>
    <w:rsid w:val="00C25F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5F2B"/>
  </w:style>
  <w:style w:type="character" w:styleId="Hyperlink">
    <w:name w:val="Hyperlink"/>
    <w:rsid w:val="0006449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486731" TargetMode="External"/><Relationship Id="rId26" Type="http://schemas.openxmlformats.org/officeDocument/2006/relationships/hyperlink" Target="http://www.nevo.co.il/case/30019073"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8660017" TargetMode="External"/><Relationship Id="rId34" Type="http://schemas.openxmlformats.org/officeDocument/2006/relationships/hyperlink" Target="http://www.nevo.co.il/case/26986954" TargetMode="External"/><Relationship Id="rId42" Type="http://schemas.openxmlformats.org/officeDocument/2006/relationships/hyperlink" Target="http://www.nevo.co.il/case/2824327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340a.a" TargetMode="External"/><Relationship Id="rId24" Type="http://schemas.openxmlformats.org/officeDocument/2006/relationships/hyperlink" Target="http://www.nevo.co.il/case/28697227" TargetMode="External"/><Relationship Id="rId32" Type="http://schemas.openxmlformats.org/officeDocument/2006/relationships/hyperlink" Target="http://www.nevo.co.il/case/2200650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8916087"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275"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7115374" TargetMode="External"/><Relationship Id="rId44" Type="http://schemas.openxmlformats.org/officeDocument/2006/relationships/hyperlink" Target="http://www.nevo.co.il/case/27436592"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case/29564821" TargetMode="External"/><Relationship Id="rId27" Type="http://schemas.openxmlformats.org/officeDocument/2006/relationships/hyperlink" Target="http://www.nevo.co.il/case/29867910" TargetMode="External"/><Relationship Id="rId30" Type="http://schemas.openxmlformats.org/officeDocument/2006/relationships/hyperlink" Target="http://www.nevo.co.il/case/27494821" TargetMode="External"/><Relationship Id="rId35" Type="http://schemas.openxmlformats.org/officeDocument/2006/relationships/hyperlink" Target="http://www.nevo.co.il/case/27309272" TargetMode="External"/><Relationship Id="rId43" Type="http://schemas.openxmlformats.org/officeDocument/2006/relationships/hyperlink" Target="http://www.nevo.co.il/case/27915710" TargetMode="External"/><Relationship Id="rId48" Type="http://schemas.openxmlformats.org/officeDocument/2006/relationships/header" Target="header1.xml"/><Relationship Id="rId8" Type="http://schemas.openxmlformats.org/officeDocument/2006/relationships/hyperlink" Target="http://www.nevo.co.il/law/70301/144"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734980" TargetMode="External"/><Relationship Id="rId33" Type="http://schemas.openxmlformats.org/officeDocument/2006/relationships/hyperlink" Target="http://www.nevo.co.il/case/27693610" TargetMode="External"/><Relationship Id="rId38" Type="http://schemas.openxmlformats.org/officeDocument/2006/relationships/hyperlink" Target="http://www.nevo.co.il/law/70301/144" TargetMode="External"/><Relationship Id="rId46" Type="http://schemas.openxmlformats.org/officeDocument/2006/relationships/hyperlink" Target="http://www.nevo.co.il/case/26931111" TargetMode="External"/><Relationship Id="rId20" Type="http://schemas.openxmlformats.org/officeDocument/2006/relationships/hyperlink" Target="http://www.nevo.co.il/case/28452933" TargetMode="External"/><Relationship Id="rId41" Type="http://schemas.openxmlformats.org/officeDocument/2006/relationships/hyperlink" Target="http://www.nevo.co.il/case/2986791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5" TargetMode="External"/><Relationship Id="rId23" Type="http://schemas.openxmlformats.org/officeDocument/2006/relationships/hyperlink" Target="http://www.nevo.co.il/case/28207045"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5612982"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3300</Words>
  <Characters>16505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19766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3866736</vt:i4>
      </vt:variant>
      <vt:variant>
        <vt:i4>120</vt:i4>
      </vt:variant>
      <vt:variant>
        <vt:i4>0</vt:i4>
      </vt:variant>
      <vt:variant>
        <vt:i4>5</vt:i4>
      </vt:variant>
      <vt:variant>
        <vt:lpwstr>http://www.nevo.co.il/case/26931111</vt:lpwstr>
      </vt:variant>
      <vt:variant>
        <vt:lpwstr/>
      </vt:variant>
      <vt:variant>
        <vt:i4>3473533</vt:i4>
      </vt:variant>
      <vt:variant>
        <vt:i4>117</vt:i4>
      </vt:variant>
      <vt:variant>
        <vt:i4>0</vt:i4>
      </vt:variant>
      <vt:variant>
        <vt:i4>5</vt:i4>
      </vt:variant>
      <vt:variant>
        <vt:lpwstr>http://www.nevo.co.il/case/28916087</vt:lpwstr>
      </vt:variant>
      <vt:variant>
        <vt:lpwstr/>
      </vt:variant>
      <vt:variant>
        <vt:i4>3735669</vt:i4>
      </vt:variant>
      <vt:variant>
        <vt:i4>114</vt:i4>
      </vt:variant>
      <vt:variant>
        <vt:i4>0</vt:i4>
      </vt:variant>
      <vt:variant>
        <vt:i4>5</vt:i4>
      </vt:variant>
      <vt:variant>
        <vt:lpwstr>http://www.nevo.co.il/case/27436592</vt:lpwstr>
      </vt:variant>
      <vt:variant>
        <vt:lpwstr/>
      </vt:variant>
      <vt:variant>
        <vt:i4>4128885</vt:i4>
      </vt:variant>
      <vt:variant>
        <vt:i4>111</vt:i4>
      </vt:variant>
      <vt:variant>
        <vt:i4>0</vt:i4>
      </vt:variant>
      <vt:variant>
        <vt:i4>5</vt:i4>
      </vt:variant>
      <vt:variant>
        <vt:lpwstr>http://www.nevo.co.il/case/27915710</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3932274</vt:i4>
      </vt:variant>
      <vt:variant>
        <vt:i4>105</vt:i4>
      </vt:variant>
      <vt:variant>
        <vt:i4>0</vt:i4>
      </vt:variant>
      <vt:variant>
        <vt:i4>5</vt:i4>
      </vt:variant>
      <vt:variant>
        <vt:lpwstr>http://www.nevo.co.il/case/29867910</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4063353</vt:i4>
      </vt:variant>
      <vt:variant>
        <vt:i4>90</vt:i4>
      </vt:variant>
      <vt:variant>
        <vt:i4>0</vt:i4>
      </vt:variant>
      <vt:variant>
        <vt:i4>5</vt:i4>
      </vt:variant>
      <vt:variant>
        <vt:lpwstr>http://www.nevo.co.il/case/25612982</vt:lpwstr>
      </vt:variant>
      <vt:variant>
        <vt:lpwstr/>
      </vt:variant>
      <vt:variant>
        <vt:i4>4128881</vt:i4>
      </vt:variant>
      <vt:variant>
        <vt:i4>87</vt:i4>
      </vt:variant>
      <vt:variant>
        <vt:i4>0</vt:i4>
      </vt:variant>
      <vt:variant>
        <vt:i4>5</vt:i4>
      </vt:variant>
      <vt:variant>
        <vt:lpwstr>http://www.nevo.co.il/case/27309272</vt:lpwstr>
      </vt:variant>
      <vt:variant>
        <vt:lpwstr/>
      </vt:variant>
      <vt:variant>
        <vt:i4>3670131</vt:i4>
      </vt:variant>
      <vt:variant>
        <vt:i4>84</vt:i4>
      </vt:variant>
      <vt:variant>
        <vt:i4>0</vt:i4>
      </vt:variant>
      <vt:variant>
        <vt:i4>5</vt:i4>
      </vt:variant>
      <vt:variant>
        <vt:lpwstr>http://www.nevo.co.il/case/26986954</vt:lpwstr>
      </vt:variant>
      <vt:variant>
        <vt:lpwstr/>
      </vt:variant>
      <vt:variant>
        <vt:i4>3539068</vt:i4>
      </vt:variant>
      <vt:variant>
        <vt:i4>81</vt:i4>
      </vt:variant>
      <vt:variant>
        <vt:i4>0</vt:i4>
      </vt:variant>
      <vt:variant>
        <vt:i4>5</vt:i4>
      </vt:variant>
      <vt:variant>
        <vt:lpwstr>http://www.nevo.co.il/case/27693610</vt:lpwstr>
      </vt:variant>
      <vt:variant>
        <vt:lpwstr/>
      </vt:variant>
      <vt:variant>
        <vt:i4>3407987</vt:i4>
      </vt:variant>
      <vt:variant>
        <vt:i4>78</vt:i4>
      </vt:variant>
      <vt:variant>
        <vt:i4>0</vt:i4>
      </vt:variant>
      <vt:variant>
        <vt:i4>5</vt:i4>
      </vt:variant>
      <vt:variant>
        <vt:lpwstr>http://www.nevo.co.il/case/22006503</vt:lpwstr>
      </vt:variant>
      <vt:variant>
        <vt:lpwstr/>
      </vt:variant>
      <vt:variant>
        <vt:i4>3211377</vt:i4>
      </vt:variant>
      <vt:variant>
        <vt:i4>75</vt:i4>
      </vt:variant>
      <vt:variant>
        <vt:i4>0</vt:i4>
      </vt:variant>
      <vt:variant>
        <vt:i4>5</vt:i4>
      </vt:variant>
      <vt:variant>
        <vt:lpwstr>http://www.nevo.co.il/case/27115374</vt:lpwstr>
      </vt:variant>
      <vt:variant>
        <vt:lpwstr/>
      </vt:variant>
      <vt:variant>
        <vt:i4>3145842</vt:i4>
      </vt:variant>
      <vt:variant>
        <vt:i4>72</vt:i4>
      </vt:variant>
      <vt:variant>
        <vt:i4>0</vt:i4>
      </vt:variant>
      <vt:variant>
        <vt:i4>5</vt:i4>
      </vt:variant>
      <vt:variant>
        <vt:lpwstr>http://www.nevo.co.il/case/27494821</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3932274</vt:i4>
      </vt:variant>
      <vt:variant>
        <vt:i4>63</vt:i4>
      </vt:variant>
      <vt:variant>
        <vt:i4>0</vt:i4>
      </vt:variant>
      <vt:variant>
        <vt:i4>5</vt:i4>
      </vt:variant>
      <vt:variant>
        <vt:lpwstr>http://www.nevo.co.il/case/29867910</vt:lpwstr>
      </vt:variant>
      <vt:variant>
        <vt:lpwstr/>
      </vt:variant>
      <vt:variant>
        <vt:i4>3997813</vt:i4>
      </vt:variant>
      <vt:variant>
        <vt:i4>60</vt:i4>
      </vt:variant>
      <vt:variant>
        <vt:i4>0</vt:i4>
      </vt:variant>
      <vt:variant>
        <vt:i4>5</vt:i4>
      </vt:variant>
      <vt:variant>
        <vt:lpwstr>http://www.nevo.co.il/case/30019073</vt:lpwstr>
      </vt:variant>
      <vt:variant>
        <vt:lpwstr/>
      </vt:variant>
      <vt:variant>
        <vt:i4>3735673</vt:i4>
      </vt:variant>
      <vt:variant>
        <vt:i4>57</vt:i4>
      </vt:variant>
      <vt:variant>
        <vt:i4>0</vt:i4>
      </vt:variant>
      <vt:variant>
        <vt:i4>5</vt:i4>
      </vt:variant>
      <vt:variant>
        <vt:lpwstr>http://www.nevo.co.il/case/27734980</vt:lpwstr>
      </vt:variant>
      <vt:variant>
        <vt:lpwstr/>
      </vt:variant>
      <vt:variant>
        <vt:i4>3211383</vt:i4>
      </vt:variant>
      <vt:variant>
        <vt:i4>54</vt:i4>
      </vt:variant>
      <vt:variant>
        <vt:i4>0</vt:i4>
      </vt:variant>
      <vt:variant>
        <vt:i4>5</vt:i4>
      </vt:variant>
      <vt:variant>
        <vt:lpwstr>http://www.nevo.co.il/case/28697227</vt:lpwstr>
      </vt:variant>
      <vt:variant>
        <vt:lpwstr/>
      </vt:variant>
      <vt:variant>
        <vt:i4>3342460</vt:i4>
      </vt:variant>
      <vt:variant>
        <vt:i4>51</vt:i4>
      </vt:variant>
      <vt:variant>
        <vt:i4>0</vt:i4>
      </vt:variant>
      <vt:variant>
        <vt:i4>5</vt:i4>
      </vt:variant>
      <vt:variant>
        <vt:lpwstr>http://www.nevo.co.il/case/28207045</vt:lpwstr>
      </vt:variant>
      <vt:variant>
        <vt:lpwstr/>
      </vt:variant>
      <vt:variant>
        <vt:i4>3211379</vt:i4>
      </vt:variant>
      <vt:variant>
        <vt:i4>48</vt:i4>
      </vt:variant>
      <vt:variant>
        <vt:i4>0</vt:i4>
      </vt:variant>
      <vt:variant>
        <vt:i4>5</vt:i4>
      </vt:variant>
      <vt:variant>
        <vt:lpwstr>http://www.nevo.co.il/case/29564821</vt:lpwstr>
      </vt:variant>
      <vt:variant>
        <vt:lpwstr/>
      </vt:variant>
      <vt:variant>
        <vt:i4>3473530</vt:i4>
      </vt:variant>
      <vt:variant>
        <vt:i4>45</vt:i4>
      </vt:variant>
      <vt:variant>
        <vt:i4>0</vt:i4>
      </vt:variant>
      <vt:variant>
        <vt:i4>5</vt:i4>
      </vt:variant>
      <vt:variant>
        <vt:lpwstr>http://www.nevo.co.il/case/28660017</vt:lpwstr>
      </vt:variant>
      <vt:variant>
        <vt:lpwstr/>
      </vt:variant>
      <vt:variant>
        <vt:i4>3604592</vt:i4>
      </vt:variant>
      <vt:variant>
        <vt:i4>42</vt:i4>
      </vt:variant>
      <vt:variant>
        <vt:i4>0</vt:i4>
      </vt:variant>
      <vt:variant>
        <vt:i4>5</vt:i4>
      </vt:variant>
      <vt:variant>
        <vt:lpwstr>http://www.nevo.co.il/case/28452933</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3342450</vt:i4>
      </vt:variant>
      <vt:variant>
        <vt:i4>36</vt:i4>
      </vt:variant>
      <vt:variant>
        <vt:i4>0</vt:i4>
      </vt:variant>
      <vt:variant>
        <vt:i4>5</vt:i4>
      </vt:variant>
      <vt:variant>
        <vt:lpwstr>http://www.nevo.co.il/case/29486731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7089</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רמדאן כרים בוקאעי</vt:lpwstr>
  </property>
  <property fmtid="{D5CDD505-2E9C-101B-9397-08002B2CF9AE}" pid="10" name="LAWYER">
    <vt:lpwstr>יניב זוהר;ארז אבוהב</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20240417</vt:lpwstr>
  </property>
  <property fmtid="{D5CDD505-2E9C-101B-9397-08002B2CF9AE}" pid="14" name="TYPE_N_DATE">
    <vt:lpwstr>39020240417</vt:lpwstr>
  </property>
  <property fmtid="{D5CDD505-2E9C-101B-9397-08002B2CF9AE}" pid="15" name="CASESLISTTMP1">
    <vt:lpwstr>29486731;25824863;28452933;28660017;29564821;28207045;28697227;27734980;30019073;29867910:2;27309272:2;28883087:2;27494821;27115374;22006503;27693610;26986954;25612982;28243273;27915710;27436592;28916087;26931111</vt:lpwstr>
  </property>
  <property fmtid="{D5CDD505-2E9C-101B-9397-08002B2CF9AE}" pid="16" name="CASENOTES1">
    <vt:lpwstr>ProcID=133;209&amp;PartA=78&amp;PartC=21</vt:lpwstr>
  </property>
  <property fmtid="{D5CDD505-2E9C-101B-9397-08002B2CF9AE}" pid="17" name="CASENOTES2">
    <vt:lpwstr>ProcID=133;209&amp;PartA=3619&amp;PartC=19</vt:lpwstr>
  </property>
  <property fmtid="{D5CDD505-2E9C-101B-9397-08002B2CF9AE}" pid="18" name="WORDNUMPAGES">
    <vt:lpwstr>9</vt:lpwstr>
  </property>
  <property fmtid="{D5CDD505-2E9C-101B-9397-08002B2CF9AE}" pid="19" name="TYPE_ABS_DATE">
    <vt:lpwstr>390020240417</vt:lpwstr>
  </property>
  <property fmtid="{D5CDD505-2E9C-101B-9397-08002B2CF9AE}" pid="20" name="ISABSTRACT">
    <vt:lpwstr>Y</vt:lpwstr>
  </property>
  <property fmtid="{D5CDD505-2E9C-101B-9397-08002B2CF9AE}" pid="21" name="LAWLISTTMP1">
    <vt:lpwstr>70301/144.b;340a.a;275;040i;144</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