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6"/>
        <w:gridCol w:w="3632"/>
        <w:gridCol w:w="31"/>
        <w:gridCol w:w="53"/>
      </w:tblGrid>
      <w:tr w:rsidR="006A39E5" w:rsidRPr="00D41EDB" w14:paraId="594D6DB9" w14:textId="77777777" w:rsidTr="004970F6">
        <w:trPr>
          <w:gridBefore w:val="1"/>
          <w:gridAfter w:val="1"/>
          <w:wBefore w:w="28" w:type="dxa"/>
          <w:wAfter w:w="53" w:type="dxa"/>
          <w:trHeight w:hRule="exact" w:val="418"/>
          <w:jc w:val="center"/>
        </w:trPr>
        <w:tc>
          <w:tcPr>
            <w:tcW w:w="8721" w:type="dxa"/>
            <w:gridSpan w:val="4"/>
          </w:tcPr>
          <w:p w14:paraId="68CB461B" w14:textId="77777777" w:rsidR="006A39E5" w:rsidRPr="00D41EDB" w:rsidRDefault="006A39E5" w:rsidP="002F2CC9">
            <w:pPr>
              <w:pStyle w:val="a3"/>
              <w:jc w:val="center"/>
              <w:rPr>
                <w:rFonts w:ascii="Tahoma" w:hAnsi="Tahoma" w:cs="Tahoma"/>
                <w:color w:val="000080"/>
                <w:rtl/>
              </w:rPr>
            </w:pPr>
            <w:bookmarkStart w:id="0" w:name="LastJudge"/>
            <w:r w:rsidRPr="00D41EDB">
              <w:rPr>
                <w:rFonts w:ascii="Tahoma" w:hAnsi="Tahoma" w:cs="Tahoma"/>
                <w:b/>
                <w:bCs/>
                <w:color w:val="000080"/>
                <w:rtl/>
              </w:rPr>
              <w:t>בית המשפט המחוזי בחיפה</w:t>
            </w:r>
          </w:p>
        </w:tc>
      </w:tr>
      <w:tr w:rsidR="006A39E5" w:rsidRPr="00D41EDB" w14:paraId="7F8227A1" w14:textId="77777777" w:rsidTr="004970F6">
        <w:trPr>
          <w:gridBefore w:val="1"/>
          <w:gridAfter w:val="1"/>
          <w:wBefore w:w="28" w:type="dxa"/>
          <w:wAfter w:w="53" w:type="dxa"/>
          <w:trHeight w:val="337"/>
          <w:jc w:val="center"/>
        </w:trPr>
        <w:tc>
          <w:tcPr>
            <w:tcW w:w="5058" w:type="dxa"/>
            <w:gridSpan w:val="2"/>
          </w:tcPr>
          <w:p w14:paraId="0A772BFA" w14:textId="77777777" w:rsidR="006A39E5" w:rsidRPr="00D41EDB" w:rsidRDefault="006A39E5" w:rsidP="002F2CC9">
            <w:pPr>
              <w:rPr>
                <w:rFonts w:cs="FrankRuehl"/>
                <w:sz w:val="28"/>
                <w:szCs w:val="28"/>
                <w:rtl/>
              </w:rPr>
            </w:pPr>
            <w:r w:rsidRPr="00D41EDB">
              <w:rPr>
                <w:rFonts w:cs="FrankRuehl"/>
                <w:sz w:val="28"/>
                <w:szCs w:val="28"/>
                <w:rtl/>
              </w:rPr>
              <w:t>ת"פ</w:t>
            </w:r>
            <w:r w:rsidRPr="00D41EDB">
              <w:rPr>
                <w:rFonts w:cs="FrankRuehl" w:hint="cs"/>
                <w:sz w:val="28"/>
                <w:szCs w:val="28"/>
                <w:rtl/>
              </w:rPr>
              <w:t xml:space="preserve"> </w:t>
            </w:r>
            <w:r w:rsidRPr="00D41EDB">
              <w:rPr>
                <w:rFonts w:cs="FrankRuehl"/>
                <w:sz w:val="28"/>
                <w:szCs w:val="28"/>
                <w:rtl/>
              </w:rPr>
              <w:t>48069-09-23</w:t>
            </w:r>
            <w:r w:rsidRPr="00D41EDB">
              <w:rPr>
                <w:rFonts w:cs="FrankRuehl" w:hint="cs"/>
                <w:sz w:val="28"/>
                <w:szCs w:val="28"/>
                <w:rtl/>
              </w:rPr>
              <w:t xml:space="preserve"> </w:t>
            </w:r>
            <w:r w:rsidRPr="00D41EDB">
              <w:rPr>
                <w:rFonts w:cs="FrankRuehl"/>
                <w:sz w:val="28"/>
                <w:szCs w:val="28"/>
                <w:rtl/>
              </w:rPr>
              <w:t>מדינת ישראל נ' רוביע(עציר)</w:t>
            </w:r>
          </w:p>
          <w:p w14:paraId="18DEBA2A" w14:textId="77777777" w:rsidR="006A39E5" w:rsidRPr="00D41EDB" w:rsidRDefault="006A39E5" w:rsidP="002F2CC9">
            <w:pPr>
              <w:pStyle w:val="a3"/>
              <w:rPr>
                <w:rFonts w:cs="FrankRuehl"/>
                <w:sz w:val="28"/>
                <w:szCs w:val="28"/>
                <w:rtl/>
              </w:rPr>
            </w:pPr>
          </w:p>
        </w:tc>
        <w:tc>
          <w:tcPr>
            <w:tcW w:w="3663" w:type="dxa"/>
            <w:gridSpan w:val="2"/>
          </w:tcPr>
          <w:p w14:paraId="33989468" w14:textId="77777777" w:rsidR="006A39E5" w:rsidRPr="00D41EDB" w:rsidRDefault="006A39E5" w:rsidP="002F2CC9">
            <w:pPr>
              <w:pStyle w:val="a3"/>
              <w:jc w:val="right"/>
              <w:rPr>
                <w:rFonts w:cs="FrankRuehl"/>
                <w:sz w:val="28"/>
                <w:szCs w:val="28"/>
                <w:rtl/>
              </w:rPr>
            </w:pPr>
          </w:p>
        </w:tc>
      </w:tr>
      <w:tr w:rsidR="006A39E5" w:rsidRPr="00D41EDB" w14:paraId="7C6D1500" w14:textId="77777777" w:rsidTr="004970F6">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3F374120" w14:textId="77777777" w:rsidR="006A39E5" w:rsidRPr="00D41EDB" w:rsidRDefault="006A39E5" w:rsidP="006A39E5">
            <w:pPr>
              <w:spacing w:line="360" w:lineRule="auto"/>
              <w:jc w:val="both"/>
              <w:rPr>
                <w:b/>
                <w:bCs/>
                <w:sz w:val="26"/>
                <w:szCs w:val="26"/>
                <w:rtl/>
              </w:rPr>
            </w:pPr>
            <w:r w:rsidRPr="00D41EDB">
              <w:rPr>
                <w:rFonts w:hint="cs"/>
                <w:rtl/>
              </w:rPr>
              <w:t xml:space="preserve"> </w:t>
            </w:r>
            <w:r w:rsidRPr="00D41EDB">
              <w:rPr>
                <w:rFonts w:hint="cs"/>
                <w:b/>
                <w:bCs/>
                <w:sz w:val="26"/>
                <w:szCs w:val="26"/>
                <w:rtl/>
              </w:rPr>
              <w:t>בפני כבוד השופט איל באומגרט</w:t>
            </w:r>
          </w:p>
          <w:p w14:paraId="45CA495B" w14:textId="77777777" w:rsidR="006A39E5" w:rsidRPr="00D41EDB" w:rsidRDefault="006A39E5" w:rsidP="006A39E5">
            <w:pPr>
              <w:spacing w:line="360" w:lineRule="auto"/>
              <w:jc w:val="both"/>
              <w:rPr>
                <w:b/>
                <w:bCs/>
                <w:sz w:val="26"/>
                <w:szCs w:val="26"/>
                <w:rtl/>
              </w:rPr>
            </w:pPr>
          </w:p>
        </w:tc>
      </w:tr>
      <w:tr w:rsidR="006A39E5" w:rsidRPr="00D41EDB" w14:paraId="5B6EFE2B" w14:textId="77777777" w:rsidTr="004970F6">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7FCBA53F" w14:textId="77777777" w:rsidR="006A39E5" w:rsidRPr="00D41EDB" w:rsidRDefault="006A39E5" w:rsidP="006A39E5">
            <w:pPr>
              <w:spacing w:line="360" w:lineRule="auto"/>
              <w:ind w:left="26"/>
              <w:jc w:val="both"/>
              <w:rPr>
                <w:b/>
                <w:bCs/>
                <w:sz w:val="26"/>
                <w:szCs w:val="26"/>
                <w:rtl/>
              </w:rPr>
            </w:pPr>
            <w:bookmarkStart w:id="1" w:name="FirstAppellant"/>
            <w:r w:rsidRPr="00D41EDB">
              <w:rPr>
                <w:rFonts w:hint="cs"/>
                <w:b/>
                <w:bCs/>
                <w:sz w:val="26"/>
                <w:szCs w:val="26"/>
                <w:rtl/>
              </w:rPr>
              <w:t>המאשימה:</w:t>
            </w:r>
          </w:p>
          <w:p w14:paraId="428F52A7" w14:textId="77777777" w:rsidR="006A39E5" w:rsidRPr="00D41EDB" w:rsidRDefault="006A39E5" w:rsidP="006A39E5">
            <w:pPr>
              <w:spacing w:line="360" w:lineRule="auto"/>
              <w:jc w:val="both"/>
              <w:rPr>
                <w:b/>
                <w:bCs/>
                <w:sz w:val="26"/>
                <w:szCs w:val="26"/>
                <w:rtl/>
              </w:rPr>
            </w:pPr>
          </w:p>
        </w:tc>
        <w:tc>
          <w:tcPr>
            <w:tcW w:w="5922" w:type="dxa"/>
            <w:gridSpan w:val="4"/>
            <w:shd w:val="clear" w:color="auto" w:fill="auto"/>
          </w:tcPr>
          <w:p w14:paraId="0F62B8BF" w14:textId="77777777" w:rsidR="006A39E5" w:rsidRPr="00D41EDB" w:rsidRDefault="006A39E5" w:rsidP="006A39E5">
            <w:pPr>
              <w:spacing w:line="360" w:lineRule="auto"/>
              <w:jc w:val="both"/>
              <w:rPr>
                <w:b/>
                <w:bCs/>
                <w:sz w:val="26"/>
                <w:szCs w:val="26"/>
                <w:rtl/>
              </w:rPr>
            </w:pPr>
            <w:r w:rsidRPr="00D41EDB">
              <w:rPr>
                <w:rFonts w:hint="cs"/>
                <w:b/>
                <w:bCs/>
                <w:sz w:val="26"/>
                <w:szCs w:val="26"/>
                <w:rtl/>
              </w:rPr>
              <w:t>מדינת-ישראל</w:t>
            </w:r>
          </w:p>
          <w:p w14:paraId="59563653" w14:textId="77777777" w:rsidR="006A39E5" w:rsidRPr="00D41EDB" w:rsidRDefault="006A39E5" w:rsidP="006A39E5">
            <w:pPr>
              <w:spacing w:line="360" w:lineRule="auto"/>
              <w:jc w:val="both"/>
              <w:rPr>
                <w:b/>
                <w:bCs/>
                <w:sz w:val="26"/>
                <w:szCs w:val="26"/>
                <w:rtl/>
              </w:rPr>
            </w:pPr>
            <w:r w:rsidRPr="00D41EDB">
              <w:rPr>
                <w:rFonts w:hint="cs"/>
                <w:b/>
                <w:bCs/>
                <w:sz w:val="26"/>
                <w:szCs w:val="26"/>
                <w:rtl/>
              </w:rPr>
              <w:t>באמצעות פרקליטות מחוז חיפה - פלילי</w:t>
            </w:r>
          </w:p>
        </w:tc>
      </w:tr>
      <w:bookmarkEnd w:id="1"/>
      <w:tr w:rsidR="006A39E5" w:rsidRPr="00D41EDB" w14:paraId="332CEF95" w14:textId="77777777" w:rsidTr="004970F6">
        <w:tblPrEx>
          <w:jc w:val="left"/>
          <w:tblInd w:w="-28" w:type="dxa"/>
          <w:tblLook w:val="01E0" w:firstRow="1" w:lastRow="1" w:firstColumn="1" w:lastColumn="1" w:noHBand="0" w:noVBand="0"/>
        </w:tblPrEx>
        <w:tc>
          <w:tcPr>
            <w:tcW w:w="8802" w:type="dxa"/>
            <w:gridSpan w:val="6"/>
            <w:shd w:val="clear" w:color="auto" w:fill="auto"/>
            <w:vAlign w:val="center"/>
          </w:tcPr>
          <w:p w14:paraId="4C19A6AA" w14:textId="77777777" w:rsidR="006A39E5" w:rsidRPr="00D41EDB" w:rsidRDefault="006A39E5" w:rsidP="006A39E5">
            <w:pPr>
              <w:spacing w:line="360" w:lineRule="auto"/>
              <w:jc w:val="both"/>
              <w:rPr>
                <w:rFonts w:ascii="Arial" w:hAnsi="Arial"/>
                <w:b/>
                <w:bCs/>
                <w:sz w:val="26"/>
                <w:szCs w:val="26"/>
                <w:rtl/>
              </w:rPr>
            </w:pPr>
            <w:r w:rsidRPr="00D41EDB">
              <w:rPr>
                <w:rFonts w:ascii="Arial" w:hAnsi="Arial" w:hint="cs"/>
                <w:b/>
                <w:bCs/>
                <w:sz w:val="26"/>
                <w:szCs w:val="26"/>
                <w:rtl/>
              </w:rPr>
              <w:t>- נגד -</w:t>
            </w:r>
          </w:p>
          <w:p w14:paraId="0F1BA8F1" w14:textId="77777777" w:rsidR="006A39E5" w:rsidRPr="00D41EDB" w:rsidRDefault="006A39E5" w:rsidP="006A39E5">
            <w:pPr>
              <w:spacing w:line="360" w:lineRule="auto"/>
              <w:jc w:val="both"/>
              <w:rPr>
                <w:rFonts w:ascii="Arial" w:hAnsi="Arial"/>
                <w:b/>
                <w:bCs/>
                <w:sz w:val="26"/>
                <w:szCs w:val="26"/>
                <w:rtl/>
              </w:rPr>
            </w:pPr>
          </w:p>
        </w:tc>
      </w:tr>
      <w:tr w:rsidR="006A39E5" w:rsidRPr="00D41EDB" w14:paraId="0AC0887C" w14:textId="77777777" w:rsidTr="004970F6">
        <w:tblPrEx>
          <w:jc w:val="left"/>
          <w:tblInd w:w="-28" w:type="dxa"/>
          <w:tblLook w:val="01E0" w:firstRow="1" w:lastRow="1" w:firstColumn="1" w:lastColumn="1" w:noHBand="0" w:noVBand="0"/>
        </w:tblPrEx>
        <w:tc>
          <w:tcPr>
            <w:tcW w:w="2880" w:type="dxa"/>
            <w:gridSpan w:val="2"/>
            <w:shd w:val="clear" w:color="auto" w:fill="auto"/>
          </w:tcPr>
          <w:p w14:paraId="5DEFEC49" w14:textId="77777777" w:rsidR="006A39E5" w:rsidRPr="00D41EDB" w:rsidRDefault="006A39E5" w:rsidP="006A39E5">
            <w:pPr>
              <w:spacing w:line="360" w:lineRule="auto"/>
              <w:ind w:left="26"/>
              <w:jc w:val="both"/>
              <w:rPr>
                <w:b/>
                <w:bCs/>
                <w:sz w:val="26"/>
                <w:szCs w:val="26"/>
                <w:rtl/>
              </w:rPr>
            </w:pPr>
            <w:bookmarkStart w:id="2" w:name="FirstLawyer"/>
            <w:r w:rsidRPr="00D41EDB">
              <w:rPr>
                <w:rFonts w:hint="cs"/>
                <w:b/>
                <w:bCs/>
                <w:sz w:val="26"/>
                <w:szCs w:val="26"/>
                <w:rtl/>
              </w:rPr>
              <w:t>הנאשם:</w:t>
            </w:r>
          </w:p>
        </w:tc>
        <w:tc>
          <w:tcPr>
            <w:tcW w:w="5922" w:type="dxa"/>
            <w:gridSpan w:val="4"/>
            <w:shd w:val="clear" w:color="auto" w:fill="auto"/>
          </w:tcPr>
          <w:p w14:paraId="58489F75" w14:textId="77777777" w:rsidR="006A39E5" w:rsidRPr="00D41EDB" w:rsidRDefault="006A39E5" w:rsidP="006A39E5">
            <w:pPr>
              <w:spacing w:line="360" w:lineRule="auto"/>
              <w:jc w:val="both"/>
              <w:rPr>
                <w:b/>
                <w:bCs/>
                <w:sz w:val="26"/>
                <w:szCs w:val="26"/>
                <w:rtl/>
              </w:rPr>
            </w:pPr>
            <w:r w:rsidRPr="00D41EDB">
              <w:rPr>
                <w:rFonts w:hint="cs"/>
                <w:b/>
                <w:bCs/>
                <w:sz w:val="26"/>
                <w:szCs w:val="26"/>
                <w:rtl/>
              </w:rPr>
              <w:t xml:space="preserve">מוחמד רוביע (עציר), ת"ז </w:t>
            </w:r>
            <w:r w:rsidR="00D41EDB">
              <w:rPr>
                <w:b/>
                <w:bCs/>
                <w:sz w:val="26"/>
                <w:szCs w:val="26"/>
              </w:rPr>
              <w:t>xxxxxxxxx</w:t>
            </w:r>
          </w:p>
          <w:p w14:paraId="751A3DC4" w14:textId="77777777" w:rsidR="006A39E5" w:rsidRPr="00D41EDB" w:rsidRDefault="006A39E5" w:rsidP="006A39E5">
            <w:pPr>
              <w:spacing w:line="360" w:lineRule="auto"/>
              <w:jc w:val="both"/>
              <w:rPr>
                <w:b/>
                <w:bCs/>
                <w:sz w:val="26"/>
                <w:szCs w:val="26"/>
                <w:rtl/>
              </w:rPr>
            </w:pPr>
            <w:r w:rsidRPr="00D41EDB">
              <w:rPr>
                <w:rFonts w:hint="cs"/>
                <w:b/>
                <w:bCs/>
                <w:sz w:val="26"/>
                <w:szCs w:val="26"/>
                <w:rtl/>
              </w:rPr>
              <w:t>ע"י ב"כ עו"ד וליד גאנם</w:t>
            </w:r>
          </w:p>
        </w:tc>
      </w:tr>
      <w:bookmarkEnd w:id="2"/>
    </w:tbl>
    <w:p w14:paraId="1740AF54" w14:textId="77777777" w:rsidR="006A39E5" w:rsidRPr="00D41EDB" w:rsidRDefault="006A39E5" w:rsidP="006A39E5">
      <w:pPr>
        <w:suppressLineNumbers/>
        <w:spacing w:line="360" w:lineRule="auto"/>
        <w:jc w:val="both"/>
        <w:rPr>
          <w:rFonts w:ascii="Arial" w:hAnsi="Arial"/>
          <w:b/>
          <w:bCs/>
          <w:szCs w:val="26"/>
          <w:rtl/>
        </w:rPr>
      </w:pPr>
    </w:p>
    <w:p w14:paraId="2792D86C" w14:textId="77777777" w:rsidR="006A39E5" w:rsidRPr="00D41EDB" w:rsidRDefault="006A39E5" w:rsidP="006A39E5">
      <w:pPr>
        <w:suppressLineNumbers/>
        <w:spacing w:line="360" w:lineRule="auto"/>
        <w:jc w:val="both"/>
        <w:rPr>
          <w:rFonts w:ascii="Arial" w:hAnsi="Arial"/>
          <w:b/>
          <w:bCs/>
          <w:szCs w:val="26"/>
          <w:rtl/>
        </w:rPr>
      </w:pPr>
      <w:r w:rsidRPr="00D41EDB">
        <w:rPr>
          <w:rFonts w:ascii="Arial" w:hAnsi="Arial" w:hint="cs"/>
          <w:b/>
          <w:bCs/>
          <w:szCs w:val="26"/>
          <w:rtl/>
        </w:rPr>
        <w:t>נוכחים:</w:t>
      </w:r>
    </w:p>
    <w:p w14:paraId="478575D6" w14:textId="77777777" w:rsidR="006A39E5" w:rsidRPr="00D41EDB" w:rsidRDefault="006A39E5" w:rsidP="006A39E5">
      <w:pPr>
        <w:suppressLineNumbers/>
        <w:spacing w:line="360" w:lineRule="auto"/>
        <w:jc w:val="both"/>
        <w:rPr>
          <w:rFonts w:ascii="Arial" w:hAnsi="Arial"/>
          <w:b/>
          <w:bCs/>
          <w:szCs w:val="26"/>
          <w:rtl/>
        </w:rPr>
      </w:pPr>
      <w:r w:rsidRPr="00D41EDB">
        <w:rPr>
          <w:rFonts w:ascii="Arial" w:hAnsi="Arial" w:hint="cs"/>
          <w:b/>
          <w:bCs/>
          <w:szCs w:val="26"/>
          <w:rtl/>
        </w:rPr>
        <w:t>ב"כ המאשימה: עו"ד חאלד חכרוש</w:t>
      </w:r>
    </w:p>
    <w:p w14:paraId="66065AF9" w14:textId="77777777" w:rsidR="006A39E5" w:rsidRPr="00D41EDB" w:rsidRDefault="006A39E5" w:rsidP="006A39E5">
      <w:pPr>
        <w:suppressLineNumbers/>
        <w:spacing w:line="360" w:lineRule="auto"/>
        <w:jc w:val="both"/>
        <w:rPr>
          <w:rFonts w:ascii="Arial" w:hAnsi="Arial"/>
          <w:b/>
          <w:bCs/>
          <w:szCs w:val="26"/>
          <w:rtl/>
        </w:rPr>
      </w:pPr>
      <w:r w:rsidRPr="00D41EDB">
        <w:rPr>
          <w:rFonts w:ascii="Arial" w:hAnsi="Arial" w:hint="cs"/>
          <w:b/>
          <w:bCs/>
          <w:szCs w:val="26"/>
          <w:rtl/>
        </w:rPr>
        <w:t>ב"כ הנאשם: עו"ד וליד גאנם</w:t>
      </w:r>
    </w:p>
    <w:p w14:paraId="1CDCE032" w14:textId="77777777" w:rsidR="006A39E5" w:rsidRPr="00D41EDB" w:rsidRDefault="006A39E5" w:rsidP="006A39E5">
      <w:pPr>
        <w:suppressLineNumbers/>
        <w:spacing w:line="360" w:lineRule="auto"/>
        <w:jc w:val="both"/>
        <w:rPr>
          <w:rFonts w:ascii="Calibri" w:eastAsia="Calibri" w:hAnsi="Calibri"/>
          <w:b/>
          <w:bCs/>
          <w:sz w:val="22"/>
          <w:szCs w:val="22"/>
          <w:rtl/>
        </w:rPr>
      </w:pPr>
      <w:r w:rsidRPr="00D41EDB">
        <w:rPr>
          <w:rFonts w:ascii="Arial" w:hAnsi="Arial" w:hint="cs"/>
          <w:b/>
          <w:bCs/>
          <w:szCs w:val="26"/>
          <w:rtl/>
        </w:rPr>
        <w:t xml:space="preserve">הנאשם: </w:t>
      </w:r>
      <w:r w:rsidRPr="00D41EDB">
        <w:rPr>
          <w:rFonts w:ascii="Calibri" w:eastAsia="Calibri" w:hAnsi="Calibri" w:hint="cs"/>
          <w:b/>
          <w:bCs/>
          <w:rtl/>
        </w:rPr>
        <w:t>באמצעות שב"ס</w:t>
      </w:r>
    </w:p>
    <w:p w14:paraId="60919A8E" w14:textId="77777777" w:rsidR="004970F6" w:rsidRPr="004970F6" w:rsidRDefault="004970F6" w:rsidP="004970F6">
      <w:pPr>
        <w:spacing w:before="120" w:after="120" w:line="240" w:lineRule="exact"/>
        <w:ind w:left="283" w:hanging="283"/>
        <w:jc w:val="both"/>
        <w:rPr>
          <w:rFonts w:ascii="FrankRuehl" w:hAnsi="FrankRuehl" w:cs="FrankRuehl"/>
          <w:rtl/>
        </w:rPr>
      </w:pPr>
      <w:bookmarkStart w:id="3" w:name="LawTable"/>
      <w:bookmarkEnd w:id="3"/>
    </w:p>
    <w:p w14:paraId="4CE322DC" w14:textId="77777777" w:rsidR="004970F6" w:rsidRPr="004970F6" w:rsidRDefault="004970F6" w:rsidP="004970F6">
      <w:pPr>
        <w:spacing w:before="120" w:after="120" w:line="240" w:lineRule="exact"/>
        <w:ind w:left="283" w:hanging="283"/>
        <w:jc w:val="both"/>
        <w:rPr>
          <w:rFonts w:ascii="FrankRuehl" w:hAnsi="FrankRuehl" w:cs="FrankRuehl"/>
          <w:rtl/>
        </w:rPr>
      </w:pPr>
      <w:r w:rsidRPr="004970F6">
        <w:rPr>
          <w:rFonts w:ascii="FrankRuehl" w:hAnsi="FrankRuehl" w:cs="FrankRuehl"/>
          <w:rtl/>
        </w:rPr>
        <w:t xml:space="preserve">חקיקה שאוזכרה: </w:t>
      </w:r>
    </w:p>
    <w:p w14:paraId="40BD33A1" w14:textId="77777777" w:rsidR="004970F6" w:rsidRPr="004970F6" w:rsidRDefault="004970F6" w:rsidP="004970F6">
      <w:pPr>
        <w:spacing w:before="120" w:after="120" w:line="240" w:lineRule="exact"/>
        <w:ind w:left="283" w:hanging="283"/>
        <w:jc w:val="both"/>
        <w:rPr>
          <w:rFonts w:ascii="FrankRuehl" w:hAnsi="FrankRuehl" w:cs="FrankRuehl"/>
          <w:color w:val="0000FF"/>
          <w:rtl/>
        </w:rPr>
      </w:pPr>
      <w:hyperlink r:id="rId7" w:history="1">
        <w:r w:rsidRPr="004970F6">
          <w:rPr>
            <w:rStyle w:val="Hyperlink"/>
            <w:rFonts w:ascii="FrankRuehl" w:hAnsi="FrankRuehl" w:cs="FrankRuehl"/>
            <w:u w:val="none"/>
            <w:rtl/>
          </w:rPr>
          <w:t>חוק העונשין, תשל"ז-1977</w:t>
        </w:r>
      </w:hyperlink>
      <w:r w:rsidRPr="004970F6">
        <w:rPr>
          <w:rFonts w:ascii="FrankRuehl" w:hAnsi="FrankRuehl" w:cs="FrankRuehl"/>
          <w:color w:val="0000FF"/>
          <w:rtl/>
        </w:rPr>
        <w:t xml:space="preserve">: סע'  </w:t>
      </w:r>
      <w:hyperlink r:id="rId8" w:history="1">
        <w:r w:rsidRPr="004970F6">
          <w:rPr>
            <w:rStyle w:val="Hyperlink"/>
            <w:rFonts w:ascii="FrankRuehl" w:hAnsi="FrankRuehl" w:cs="FrankRuehl"/>
            <w:u w:val="none"/>
            <w:rtl/>
          </w:rPr>
          <w:t>טו</w:t>
        </w:r>
      </w:hyperlink>
      <w:r w:rsidRPr="004970F6">
        <w:rPr>
          <w:rFonts w:ascii="FrankRuehl" w:hAnsi="FrankRuehl" w:cs="FrankRuehl"/>
          <w:color w:val="0000FF"/>
          <w:rtl/>
        </w:rPr>
        <w:t xml:space="preserve">, </w:t>
      </w:r>
      <w:hyperlink r:id="rId9" w:history="1">
        <w:r w:rsidRPr="004970F6">
          <w:rPr>
            <w:rStyle w:val="Hyperlink"/>
            <w:rFonts w:ascii="FrankRuehl" w:hAnsi="FrankRuehl" w:cs="FrankRuehl"/>
            <w:u w:val="none"/>
          </w:rPr>
          <w:t>40</w:t>
        </w:r>
        <w:r w:rsidRPr="004970F6">
          <w:rPr>
            <w:rStyle w:val="Hyperlink"/>
            <w:rFonts w:ascii="FrankRuehl" w:hAnsi="FrankRuehl" w:cs="FrankRuehl"/>
            <w:u w:val="none"/>
            <w:rtl/>
          </w:rPr>
          <w:t>א</w:t>
        </w:r>
      </w:hyperlink>
      <w:r w:rsidRPr="004970F6">
        <w:rPr>
          <w:rFonts w:ascii="FrankRuehl" w:hAnsi="FrankRuehl" w:cs="FrankRuehl"/>
          <w:color w:val="0000FF"/>
          <w:rtl/>
        </w:rPr>
        <w:t xml:space="preserve">, </w:t>
      </w:r>
      <w:hyperlink r:id="rId10" w:history="1">
        <w:r w:rsidRPr="004970F6">
          <w:rPr>
            <w:rStyle w:val="Hyperlink"/>
            <w:rFonts w:ascii="FrankRuehl" w:hAnsi="FrankRuehl" w:cs="FrankRuehl"/>
            <w:u w:val="none"/>
          </w:rPr>
          <w:t>144</w:t>
        </w:r>
      </w:hyperlink>
      <w:r w:rsidRPr="004970F6">
        <w:rPr>
          <w:rFonts w:ascii="FrankRuehl" w:hAnsi="FrankRuehl" w:cs="FrankRuehl"/>
          <w:color w:val="0000FF"/>
          <w:rtl/>
        </w:rPr>
        <w:t xml:space="preserve">(א), </w:t>
      </w:r>
      <w:hyperlink r:id="rId11" w:history="1">
        <w:r w:rsidRPr="004970F6">
          <w:rPr>
            <w:rStyle w:val="Hyperlink"/>
            <w:rFonts w:ascii="FrankRuehl" w:hAnsi="FrankRuehl" w:cs="FrankRuehl"/>
            <w:u w:val="none"/>
          </w:rPr>
          <w:t>144</w:t>
        </w:r>
      </w:hyperlink>
      <w:r w:rsidRPr="004970F6">
        <w:rPr>
          <w:rFonts w:ascii="FrankRuehl" w:hAnsi="FrankRuehl" w:cs="FrankRuehl"/>
          <w:color w:val="0000FF"/>
          <w:rtl/>
        </w:rPr>
        <w:t xml:space="preserve">(ב), </w:t>
      </w:r>
      <w:hyperlink r:id="rId12" w:history="1">
        <w:r w:rsidRPr="004970F6">
          <w:rPr>
            <w:rStyle w:val="Hyperlink"/>
            <w:rFonts w:ascii="FrankRuehl" w:hAnsi="FrankRuehl" w:cs="FrankRuehl"/>
            <w:u w:val="none"/>
          </w:rPr>
          <w:t>144</w:t>
        </w:r>
      </w:hyperlink>
      <w:r w:rsidRPr="004970F6">
        <w:rPr>
          <w:rFonts w:ascii="FrankRuehl" w:hAnsi="FrankRuehl" w:cs="FrankRuehl"/>
          <w:color w:val="0000FF"/>
          <w:rtl/>
        </w:rPr>
        <w:t>(ז)</w:t>
      </w:r>
    </w:p>
    <w:p w14:paraId="35727BEF" w14:textId="77777777" w:rsidR="006A39E5" w:rsidRPr="004970F6" w:rsidRDefault="006A39E5" w:rsidP="004970F6">
      <w:pPr>
        <w:spacing w:line="360" w:lineRule="auto"/>
        <w:jc w:val="both"/>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39E5" w:rsidRPr="008B417A" w14:paraId="7138D3A4" w14:textId="77777777" w:rsidTr="006A39E5">
        <w:trPr>
          <w:trHeight w:val="355"/>
          <w:jc w:val="center"/>
        </w:trPr>
        <w:tc>
          <w:tcPr>
            <w:tcW w:w="8820" w:type="dxa"/>
            <w:tcBorders>
              <w:top w:val="nil"/>
              <w:left w:val="nil"/>
              <w:bottom w:val="nil"/>
              <w:right w:val="nil"/>
            </w:tcBorders>
            <w:shd w:val="clear" w:color="auto" w:fill="auto"/>
          </w:tcPr>
          <w:p w14:paraId="04094E81" w14:textId="77777777" w:rsidR="00D41EDB" w:rsidRPr="00D41EDB" w:rsidRDefault="00D41EDB" w:rsidP="00D41EDB">
            <w:pPr>
              <w:spacing w:line="360" w:lineRule="auto"/>
              <w:jc w:val="center"/>
              <w:rPr>
                <w:rFonts w:ascii="David" w:hAnsi="David"/>
                <w:b/>
                <w:bCs/>
                <w:sz w:val="32"/>
                <w:szCs w:val="32"/>
                <w:u w:val="single"/>
                <w:rtl/>
              </w:rPr>
            </w:pPr>
            <w:bookmarkStart w:id="5" w:name="PsakDin" w:colFirst="0" w:colLast="0"/>
            <w:bookmarkEnd w:id="0"/>
            <w:r w:rsidRPr="00D41EDB">
              <w:rPr>
                <w:rFonts w:ascii="David" w:hAnsi="David"/>
                <w:b/>
                <w:bCs/>
                <w:sz w:val="32"/>
                <w:szCs w:val="32"/>
                <w:u w:val="single"/>
                <w:rtl/>
              </w:rPr>
              <w:t>גזר דין</w:t>
            </w:r>
          </w:p>
          <w:p w14:paraId="741553B2" w14:textId="77777777" w:rsidR="006A39E5" w:rsidRPr="00D41EDB" w:rsidRDefault="006A39E5" w:rsidP="00D41EDB">
            <w:pPr>
              <w:spacing w:line="360" w:lineRule="auto"/>
              <w:jc w:val="center"/>
              <w:rPr>
                <w:rFonts w:ascii="David" w:hAnsi="David"/>
                <w:b/>
                <w:bCs/>
                <w:sz w:val="32"/>
                <w:szCs w:val="32"/>
                <w:u w:val="single"/>
                <w:rtl/>
              </w:rPr>
            </w:pPr>
          </w:p>
        </w:tc>
      </w:tr>
    </w:tbl>
    <w:bookmarkEnd w:id="5"/>
    <w:p w14:paraId="2C1C1DB6" w14:textId="77777777" w:rsidR="006A39E5" w:rsidRPr="008B417A" w:rsidRDefault="006A39E5" w:rsidP="006A39E5">
      <w:pPr>
        <w:spacing w:line="360" w:lineRule="auto"/>
        <w:jc w:val="both"/>
        <w:rPr>
          <w:rFonts w:ascii="Arial" w:hAnsi="Arial"/>
          <w:b/>
          <w:bCs/>
          <w:sz w:val="26"/>
          <w:szCs w:val="26"/>
          <w:u w:val="single"/>
          <w:rtl/>
        </w:rPr>
      </w:pPr>
      <w:r w:rsidRPr="008B417A">
        <w:rPr>
          <w:rFonts w:ascii="Arial" w:hAnsi="Arial"/>
          <w:b/>
          <w:bCs/>
          <w:sz w:val="26"/>
          <w:szCs w:val="26"/>
          <w:u w:val="single"/>
          <w:rtl/>
        </w:rPr>
        <w:t>רקע:</w:t>
      </w:r>
    </w:p>
    <w:p w14:paraId="4DAC8E95" w14:textId="77777777" w:rsidR="006A39E5" w:rsidRPr="008B417A" w:rsidRDefault="006A39E5" w:rsidP="006A39E5">
      <w:pPr>
        <w:pStyle w:val="a9"/>
        <w:numPr>
          <w:ilvl w:val="0"/>
          <w:numId w:val="1"/>
        </w:numPr>
        <w:spacing w:line="360" w:lineRule="auto"/>
        <w:jc w:val="both"/>
        <w:rPr>
          <w:rFonts w:ascii="Arial" w:hAnsi="Arial"/>
          <w:sz w:val="26"/>
          <w:szCs w:val="26"/>
          <w:rtl/>
        </w:rPr>
      </w:pPr>
      <w:bookmarkStart w:id="6" w:name="ABSTRACT_START"/>
      <w:bookmarkEnd w:id="6"/>
      <w:r w:rsidRPr="008B417A">
        <w:rPr>
          <w:rFonts w:ascii="Arial" w:hAnsi="Arial"/>
          <w:sz w:val="26"/>
          <w:szCs w:val="26"/>
          <w:rtl/>
        </w:rPr>
        <w:t xml:space="preserve">הנאשם, יליד שנת 2001, הורשע, על פי הודאתו, בעובדות כתב אישום מתוקן, בעבירות נשק (החזקה ונשיאה), עבירות לפי </w:t>
      </w:r>
      <w:hyperlink r:id="rId13" w:history="1">
        <w:r w:rsidR="004970F6" w:rsidRPr="004970F6">
          <w:rPr>
            <w:rStyle w:val="Hyperlink"/>
            <w:rFonts w:ascii="Arial" w:hAnsi="Arial"/>
            <w:color w:val="0000FF"/>
            <w:sz w:val="26"/>
            <w:szCs w:val="26"/>
            <w:rtl/>
          </w:rPr>
          <w:t>סעיף 144(א)</w:t>
        </w:r>
      </w:hyperlink>
      <w:r w:rsidRPr="008B417A">
        <w:rPr>
          <w:rFonts w:ascii="Arial" w:hAnsi="Arial"/>
          <w:sz w:val="26"/>
          <w:szCs w:val="26"/>
          <w:rtl/>
        </w:rPr>
        <w:t xml:space="preserve"> (רישא וסיפא) </w:t>
      </w:r>
      <w:hyperlink r:id="rId14" w:history="1">
        <w:r w:rsidR="004970F6" w:rsidRPr="004970F6">
          <w:rPr>
            <w:rStyle w:val="Hyperlink"/>
            <w:rFonts w:ascii="Arial" w:hAnsi="Arial"/>
            <w:color w:val="0000FF"/>
            <w:sz w:val="26"/>
            <w:szCs w:val="26"/>
            <w:rtl/>
          </w:rPr>
          <w:t>וסעיף 144(ב)</w:t>
        </w:r>
      </w:hyperlink>
      <w:r w:rsidRPr="008B417A">
        <w:rPr>
          <w:rFonts w:ascii="Arial" w:hAnsi="Arial"/>
          <w:sz w:val="26"/>
          <w:szCs w:val="26"/>
          <w:rtl/>
        </w:rPr>
        <w:t xml:space="preserve"> (רישא וסיפא) ל</w:t>
      </w:r>
      <w:hyperlink r:id="rId15" w:history="1">
        <w:r w:rsidR="00D41EDB" w:rsidRPr="00D41EDB">
          <w:rPr>
            <w:rFonts w:ascii="Arial" w:hAnsi="Arial"/>
            <w:b/>
            <w:bCs/>
            <w:color w:val="0000FF"/>
            <w:sz w:val="26"/>
            <w:szCs w:val="26"/>
            <w:u w:val="single"/>
            <w:rtl/>
          </w:rPr>
          <w:t>חוק העונשין</w:t>
        </w:r>
      </w:hyperlink>
      <w:r w:rsidRPr="008B417A">
        <w:rPr>
          <w:rFonts w:ascii="Arial" w:hAnsi="Arial"/>
          <w:sz w:val="26"/>
          <w:szCs w:val="26"/>
          <w:rtl/>
        </w:rPr>
        <w:t>, התשל"ז – 1977 (להלן: "</w:t>
      </w:r>
      <w:r w:rsidRPr="008B417A">
        <w:rPr>
          <w:rFonts w:ascii="Arial" w:hAnsi="Arial"/>
          <w:b/>
          <w:bCs/>
          <w:sz w:val="26"/>
          <w:szCs w:val="26"/>
          <w:rtl/>
        </w:rPr>
        <w:t>חוק העונשין</w:t>
      </w:r>
      <w:r w:rsidRPr="008B417A">
        <w:rPr>
          <w:rFonts w:ascii="Arial" w:hAnsi="Arial"/>
          <w:sz w:val="26"/>
          <w:szCs w:val="26"/>
          <w:rtl/>
        </w:rPr>
        <w:t>").</w:t>
      </w:r>
    </w:p>
    <w:p w14:paraId="6FE6BE32" w14:textId="77777777" w:rsidR="006A39E5" w:rsidRPr="008B417A" w:rsidRDefault="006A39E5" w:rsidP="006A39E5">
      <w:pPr>
        <w:spacing w:line="360" w:lineRule="auto"/>
        <w:jc w:val="both"/>
        <w:rPr>
          <w:rFonts w:ascii="Arial" w:hAnsi="Arial"/>
          <w:sz w:val="26"/>
          <w:szCs w:val="26"/>
          <w:u w:val="single"/>
          <w:rtl/>
        </w:rPr>
      </w:pPr>
      <w:bookmarkStart w:id="7" w:name="ABSTRACT_END"/>
      <w:bookmarkEnd w:id="7"/>
    </w:p>
    <w:p w14:paraId="021B7CBA" w14:textId="77777777" w:rsidR="006A39E5" w:rsidRPr="008B417A" w:rsidRDefault="006A39E5" w:rsidP="006A39E5">
      <w:pPr>
        <w:spacing w:line="360" w:lineRule="auto"/>
        <w:jc w:val="both"/>
        <w:rPr>
          <w:rFonts w:ascii="Arial" w:hAnsi="Arial"/>
          <w:b/>
          <w:bCs/>
          <w:sz w:val="26"/>
          <w:szCs w:val="26"/>
          <w:u w:val="single"/>
          <w:rtl/>
        </w:rPr>
      </w:pPr>
      <w:r w:rsidRPr="008B417A">
        <w:rPr>
          <w:rFonts w:ascii="Arial" w:hAnsi="Arial"/>
          <w:b/>
          <w:bCs/>
          <w:sz w:val="26"/>
          <w:szCs w:val="26"/>
          <w:u w:val="single"/>
          <w:rtl/>
        </w:rPr>
        <w:t>כתב האישום המתוקן:</w:t>
      </w:r>
    </w:p>
    <w:p w14:paraId="738CA915" w14:textId="77777777" w:rsidR="006A39E5" w:rsidRPr="008B417A" w:rsidRDefault="006A39E5" w:rsidP="006A39E5">
      <w:pPr>
        <w:pStyle w:val="a9"/>
        <w:numPr>
          <w:ilvl w:val="0"/>
          <w:numId w:val="1"/>
        </w:numPr>
        <w:spacing w:line="360" w:lineRule="auto"/>
        <w:jc w:val="both"/>
        <w:rPr>
          <w:rFonts w:ascii="Arial" w:hAnsi="Arial"/>
          <w:sz w:val="26"/>
          <w:szCs w:val="26"/>
          <w:rtl/>
        </w:rPr>
      </w:pPr>
      <w:r w:rsidRPr="008B417A">
        <w:rPr>
          <w:rFonts w:ascii="Arial" w:hAnsi="Arial"/>
          <w:sz w:val="26"/>
          <w:szCs w:val="26"/>
          <w:rtl/>
        </w:rPr>
        <w:t xml:space="preserve">הנאשם הודה בעובדות כתב האישום המתוקן בהתאם להסדר טיעון שלא כלל הסכמה לעניין העונש. </w:t>
      </w:r>
    </w:p>
    <w:p w14:paraId="763F8FB3" w14:textId="77777777" w:rsidR="006A39E5" w:rsidRPr="008B417A" w:rsidRDefault="006A39E5" w:rsidP="006A39E5">
      <w:pPr>
        <w:spacing w:line="360" w:lineRule="auto"/>
        <w:jc w:val="both"/>
        <w:rPr>
          <w:rFonts w:ascii="Arial" w:hAnsi="Arial"/>
          <w:sz w:val="26"/>
          <w:szCs w:val="26"/>
          <w:rtl/>
        </w:rPr>
      </w:pPr>
    </w:p>
    <w:p w14:paraId="7F78CDB8" w14:textId="77777777" w:rsidR="006A39E5" w:rsidRPr="008B417A" w:rsidRDefault="006A39E5" w:rsidP="006A39E5">
      <w:pPr>
        <w:pStyle w:val="a9"/>
        <w:numPr>
          <w:ilvl w:val="0"/>
          <w:numId w:val="1"/>
        </w:numPr>
        <w:spacing w:line="360" w:lineRule="auto"/>
        <w:jc w:val="both"/>
        <w:rPr>
          <w:rFonts w:ascii="Arial" w:hAnsi="Arial"/>
          <w:sz w:val="26"/>
          <w:szCs w:val="26"/>
          <w:rtl/>
        </w:rPr>
      </w:pPr>
      <w:r w:rsidRPr="008B417A">
        <w:rPr>
          <w:rFonts w:ascii="Arial" w:hAnsi="Arial"/>
          <w:sz w:val="26"/>
          <w:szCs w:val="26"/>
          <w:rtl/>
        </w:rPr>
        <w:lastRenderedPageBreak/>
        <w:t>על פי עובדות כתב האישום המתוקן, ביום 9.9.23 בסמוך לשעה 17:30 שהה הנאשם ברכב,  בכיכר "המעיין" ביישוב נחף (להלן: "</w:t>
      </w:r>
      <w:r w:rsidRPr="00B738B7">
        <w:rPr>
          <w:rFonts w:ascii="Arial" w:hAnsi="Arial"/>
          <w:b/>
          <w:bCs/>
          <w:sz w:val="26"/>
          <w:szCs w:val="26"/>
          <w:rtl/>
        </w:rPr>
        <w:t>הכיכר</w:t>
      </w:r>
      <w:r w:rsidRPr="008B417A">
        <w:rPr>
          <w:rFonts w:ascii="Arial" w:hAnsi="Arial"/>
          <w:sz w:val="26"/>
          <w:szCs w:val="26"/>
          <w:rtl/>
        </w:rPr>
        <w:t>"). אותה עת, החזיק הנאשם באקדח חצי אוטומטי ובו מחסנית מתאימה ובה 15 כדורים. האקדח הוא כלי נשק המסוגל לירות כדור שבכוחו להמית אדם. המחסנית היא אביזר לנשק והכדורים הם תחמושת לנשק. כל אלה, ביחד, מהווים נשק. הנאשם החזיק את האקדח, המחסנית והכדורים ללא רשות על פי דין.</w:t>
      </w:r>
    </w:p>
    <w:p w14:paraId="58790A3F" w14:textId="77777777" w:rsidR="006A39E5" w:rsidRPr="008B417A" w:rsidRDefault="006A39E5" w:rsidP="006A39E5">
      <w:pPr>
        <w:spacing w:line="360" w:lineRule="auto"/>
        <w:ind w:left="720"/>
        <w:jc w:val="both"/>
        <w:rPr>
          <w:rFonts w:ascii="Arial" w:hAnsi="Arial"/>
          <w:sz w:val="26"/>
          <w:szCs w:val="26"/>
          <w:u w:val="single"/>
          <w:rtl/>
        </w:rPr>
      </w:pPr>
      <w:r w:rsidRPr="008B417A">
        <w:rPr>
          <w:rFonts w:ascii="Arial" w:hAnsi="Arial"/>
          <w:sz w:val="26"/>
          <w:szCs w:val="26"/>
          <w:rtl/>
        </w:rPr>
        <w:t>ניידת משטרתית מזוהה ובה שוטרים לובשי מדים סיירה בנחף והתקרבה לכיכר. הנאשם אשר הבחין בניידת, יצא מהרכב בו שהה, כשהוא נושא עליו את הנשק והמחסנית. הנאשם ברח מהשוטרים למרחק של כ- 200 מטר ואז נתפס על ידי השוטרים. בסמוך לתפיסתו השליך הנאשם את הנשק מעבר לחומת בית סמוך.</w:t>
      </w:r>
      <w:r w:rsidRPr="008B417A">
        <w:rPr>
          <w:rFonts w:ascii="Arial" w:hAnsi="Arial"/>
          <w:sz w:val="26"/>
          <w:szCs w:val="26"/>
          <w:u w:val="single"/>
          <w:rtl/>
        </w:rPr>
        <w:t xml:space="preserve"> </w:t>
      </w:r>
    </w:p>
    <w:p w14:paraId="368AFD36" w14:textId="77777777" w:rsidR="006A39E5" w:rsidRPr="008B417A" w:rsidRDefault="006A39E5" w:rsidP="006A39E5">
      <w:pPr>
        <w:spacing w:line="360" w:lineRule="auto"/>
        <w:jc w:val="both"/>
        <w:rPr>
          <w:rFonts w:ascii="Arial" w:hAnsi="Arial"/>
          <w:sz w:val="26"/>
          <w:szCs w:val="26"/>
          <w:u w:val="single"/>
          <w:rtl/>
        </w:rPr>
      </w:pPr>
    </w:p>
    <w:p w14:paraId="0D20D0CB" w14:textId="77777777" w:rsidR="006A39E5" w:rsidRPr="008B417A" w:rsidRDefault="006A39E5" w:rsidP="006A39E5">
      <w:pPr>
        <w:spacing w:line="360" w:lineRule="auto"/>
        <w:jc w:val="both"/>
        <w:rPr>
          <w:rFonts w:ascii="Arial" w:hAnsi="Arial"/>
          <w:b/>
          <w:bCs/>
          <w:sz w:val="26"/>
          <w:szCs w:val="26"/>
          <w:u w:val="single"/>
          <w:rtl/>
        </w:rPr>
      </w:pPr>
      <w:r w:rsidRPr="008B417A">
        <w:rPr>
          <w:rFonts w:ascii="Arial" w:hAnsi="Arial"/>
          <w:b/>
          <w:bCs/>
          <w:sz w:val="26"/>
          <w:szCs w:val="26"/>
          <w:u w:val="single"/>
          <w:rtl/>
        </w:rPr>
        <w:t>ראיות לעונש:</w:t>
      </w:r>
    </w:p>
    <w:p w14:paraId="3EF6BCDC" w14:textId="77777777" w:rsidR="006A39E5" w:rsidRPr="008B417A" w:rsidRDefault="006A39E5" w:rsidP="006A39E5">
      <w:pPr>
        <w:pStyle w:val="a9"/>
        <w:numPr>
          <w:ilvl w:val="0"/>
          <w:numId w:val="1"/>
        </w:numPr>
        <w:spacing w:line="360" w:lineRule="auto"/>
        <w:jc w:val="both"/>
        <w:rPr>
          <w:rFonts w:ascii="Arial" w:hAnsi="Arial"/>
          <w:sz w:val="26"/>
          <w:szCs w:val="26"/>
          <w:rtl/>
        </w:rPr>
      </w:pPr>
      <w:r w:rsidRPr="008B417A">
        <w:rPr>
          <w:rFonts w:ascii="Arial" w:hAnsi="Arial"/>
          <w:sz w:val="26"/>
          <w:szCs w:val="26"/>
          <w:rtl/>
        </w:rPr>
        <w:t>מטעם המאשימה לא הוגשו ראיות לעונש, תוך שהמאשימה מאשרת שהנאשם נעדר עבר פלילי. מטעם הנאשם הוגש מכתבו של ראש המועצה(נ/1) (להלן: "</w:t>
      </w:r>
      <w:r w:rsidRPr="008B417A">
        <w:rPr>
          <w:rFonts w:ascii="Arial" w:hAnsi="Arial"/>
          <w:b/>
          <w:bCs/>
          <w:sz w:val="26"/>
          <w:szCs w:val="26"/>
          <w:rtl/>
        </w:rPr>
        <w:t>מכתב</w:t>
      </w:r>
      <w:r w:rsidRPr="008B417A">
        <w:rPr>
          <w:rFonts w:ascii="Arial" w:hAnsi="Arial"/>
          <w:sz w:val="26"/>
          <w:szCs w:val="26"/>
          <w:rtl/>
        </w:rPr>
        <w:t>"). במכתב כותב ראש המועצה שאין להקל בחומרת העבירות בהן הורשע הנאשם. עם זאת, עותר ראש המועצה להקל עם הנאשם, תוך שהוא מתחייב לסייע לנאשם להשתקם ולהפנותו למסגרות הולמות.</w:t>
      </w:r>
    </w:p>
    <w:p w14:paraId="1AB817D8" w14:textId="77777777" w:rsidR="006A39E5" w:rsidRPr="008B417A" w:rsidRDefault="006A39E5" w:rsidP="006A39E5">
      <w:pPr>
        <w:spacing w:line="360" w:lineRule="auto"/>
        <w:jc w:val="both"/>
        <w:rPr>
          <w:rFonts w:ascii="Arial" w:hAnsi="Arial"/>
          <w:sz w:val="26"/>
          <w:szCs w:val="26"/>
          <w:rtl/>
        </w:rPr>
      </w:pPr>
    </w:p>
    <w:p w14:paraId="23777DBB" w14:textId="77777777" w:rsidR="006A39E5" w:rsidRPr="008B417A" w:rsidRDefault="006A39E5" w:rsidP="006A39E5">
      <w:pPr>
        <w:spacing w:line="360" w:lineRule="auto"/>
        <w:ind w:left="720"/>
        <w:jc w:val="both"/>
        <w:rPr>
          <w:rFonts w:ascii="Arial" w:hAnsi="Arial"/>
          <w:sz w:val="26"/>
          <w:szCs w:val="26"/>
          <w:rtl/>
        </w:rPr>
      </w:pPr>
      <w:r w:rsidRPr="008B417A">
        <w:rPr>
          <w:rFonts w:ascii="Arial" w:hAnsi="Arial"/>
          <w:sz w:val="26"/>
          <w:szCs w:val="26"/>
          <w:rtl/>
        </w:rPr>
        <w:t>המאשימה הסכימה להגשת המסמך הגם שראש המועצה לא העיד, תוך שהיא מבקשת לתת למכתב, נוכח המניעה לחקור את ראש המועצה, את המשקל המתאים.</w:t>
      </w:r>
    </w:p>
    <w:p w14:paraId="3A1F349E" w14:textId="77777777" w:rsidR="006A39E5" w:rsidRPr="008B417A" w:rsidRDefault="006A39E5" w:rsidP="006A39E5">
      <w:pPr>
        <w:spacing w:line="360" w:lineRule="auto"/>
        <w:jc w:val="both"/>
        <w:rPr>
          <w:rFonts w:ascii="Arial" w:hAnsi="Arial"/>
          <w:sz w:val="26"/>
          <w:szCs w:val="26"/>
          <w:u w:val="single"/>
          <w:rtl/>
        </w:rPr>
      </w:pPr>
    </w:p>
    <w:p w14:paraId="5A326864" w14:textId="77777777" w:rsidR="006A39E5" w:rsidRPr="007048C5" w:rsidRDefault="006A39E5" w:rsidP="006A39E5">
      <w:pPr>
        <w:spacing w:line="360" w:lineRule="auto"/>
        <w:jc w:val="both"/>
        <w:rPr>
          <w:rFonts w:ascii="Arial" w:hAnsi="Arial"/>
          <w:b/>
          <w:bCs/>
          <w:sz w:val="26"/>
          <w:szCs w:val="26"/>
          <w:u w:val="single"/>
          <w:rtl/>
        </w:rPr>
      </w:pPr>
      <w:r w:rsidRPr="007048C5">
        <w:rPr>
          <w:rFonts w:ascii="Arial" w:hAnsi="Arial"/>
          <w:b/>
          <w:bCs/>
          <w:sz w:val="26"/>
          <w:szCs w:val="26"/>
          <w:u w:val="single"/>
          <w:rtl/>
        </w:rPr>
        <w:t>טיעוני המאשימה לעניין העונש:</w:t>
      </w:r>
    </w:p>
    <w:p w14:paraId="5ADB99BF"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כעניין של מדיניות כללית, הדגישה המאשימה את החומרה הגלומה בעבירות נשק, נוכח התוצאות המסוכנות שיכולות לנבוע מנשק והשימוש העברייני הנעשה בו. עוד הדגישה המאשימה את ריבוי העבירות בעת האחרונה הנובעות משימוש בנשק בלתי חוקי, על ידי מי שאינו מיומן ואינו מחזיק בנשק כדין.</w:t>
      </w:r>
    </w:p>
    <w:p w14:paraId="35A610ED" w14:textId="77777777" w:rsidR="006A39E5" w:rsidRPr="008B417A" w:rsidRDefault="006A39E5" w:rsidP="006A39E5">
      <w:pPr>
        <w:spacing w:line="360" w:lineRule="auto"/>
        <w:jc w:val="both"/>
        <w:rPr>
          <w:rFonts w:ascii="Arial" w:hAnsi="Arial"/>
          <w:sz w:val="26"/>
          <w:szCs w:val="26"/>
          <w:rtl/>
        </w:rPr>
      </w:pPr>
    </w:p>
    <w:p w14:paraId="3EE41416" w14:textId="77777777" w:rsidR="006A39E5" w:rsidRPr="008B417A" w:rsidRDefault="006A39E5" w:rsidP="006A39E5">
      <w:pPr>
        <w:spacing w:line="360" w:lineRule="auto"/>
        <w:ind w:left="720"/>
        <w:jc w:val="both"/>
        <w:rPr>
          <w:rFonts w:ascii="Arial" w:hAnsi="Arial"/>
          <w:sz w:val="26"/>
          <w:szCs w:val="26"/>
          <w:rtl/>
        </w:rPr>
      </w:pPr>
      <w:r w:rsidRPr="008B417A">
        <w:rPr>
          <w:rFonts w:ascii="Arial" w:hAnsi="Arial"/>
          <w:sz w:val="26"/>
          <w:szCs w:val="26"/>
          <w:rtl/>
        </w:rPr>
        <w:t>בסוגיה זו שבה והדגישה המאשימה את הצורך לשמור על שלמות הגוף והרכוש והסכנה הנובעת לביטחון הציבור כתוצאה משימוש בנשק.</w:t>
      </w:r>
    </w:p>
    <w:p w14:paraId="4EE36E7A" w14:textId="77777777" w:rsidR="006A39E5" w:rsidRDefault="006A39E5" w:rsidP="006A39E5">
      <w:pPr>
        <w:spacing w:line="360" w:lineRule="auto"/>
        <w:jc w:val="both"/>
        <w:rPr>
          <w:rFonts w:ascii="Arial" w:hAnsi="Arial"/>
          <w:sz w:val="26"/>
          <w:szCs w:val="26"/>
          <w:rtl/>
        </w:rPr>
      </w:pPr>
    </w:p>
    <w:p w14:paraId="06121A09" w14:textId="77777777" w:rsidR="006A39E5" w:rsidRPr="008B417A" w:rsidRDefault="006A39E5" w:rsidP="006A39E5">
      <w:pPr>
        <w:spacing w:line="360" w:lineRule="auto"/>
        <w:ind w:left="720"/>
        <w:jc w:val="both"/>
        <w:rPr>
          <w:rFonts w:ascii="Arial" w:hAnsi="Arial"/>
          <w:sz w:val="26"/>
          <w:szCs w:val="26"/>
          <w:rtl/>
        </w:rPr>
      </w:pPr>
      <w:r w:rsidRPr="008B417A">
        <w:rPr>
          <w:rFonts w:ascii="Arial" w:hAnsi="Arial"/>
          <w:sz w:val="26"/>
          <w:szCs w:val="26"/>
          <w:rtl/>
        </w:rPr>
        <w:lastRenderedPageBreak/>
        <w:t xml:space="preserve">נוכח התפשטות עבירות הנשק, עד כדי כך שהפכו למכת מדינה, מפנה המאשימה לשורה של פסקי דין, המדגישים את הצורך בהחמרת הענישה, כחלק מהמאבק בתופעה קשה זו. </w:t>
      </w:r>
    </w:p>
    <w:p w14:paraId="7F7D8B54" w14:textId="77777777" w:rsidR="006A39E5" w:rsidRPr="008B417A" w:rsidRDefault="006A39E5" w:rsidP="006A39E5">
      <w:pPr>
        <w:spacing w:line="360" w:lineRule="auto"/>
        <w:jc w:val="both"/>
        <w:rPr>
          <w:rFonts w:ascii="Arial" w:hAnsi="Arial"/>
          <w:sz w:val="26"/>
          <w:szCs w:val="26"/>
          <w:rtl/>
        </w:rPr>
      </w:pPr>
    </w:p>
    <w:p w14:paraId="0E572156" w14:textId="77777777" w:rsidR="006A39E5" w:rsidRPr="008B417A" w:rsidRDefault="006A39E5" w:rsidP="006A39E5">
      <w:pPr>
        <w:pStyle w:val="a9"/>
        <w:spacing w:line="360" w:lineRule="auto"/>
        <w:jc w:val="both"/>
        <w:rPr>
          <w:rFonts w:ascii="Arial" w:hAnsi="Arial"/>
          <w:sz w:val="26"/>
          <w:szCs w:val="26"/>
          <w:rtl/>
        </w:rPr>
      </w:pPr>
      <w:r w:rsidRPr="007048C5">
        <w:rPr>
          <w:rFonts w:ascii="Arial" w:hAnsi="Arial"/>
          <w:sz w:val="26"/>
          <w:szCs w:val="26"/>
          <w:rtl/>
        </w:rPr>
        <w:t xml:space="preserve">זאת ועוד, המאשימה מציינת שהערכים החברתיים שנפגעו הם שלטון החוק, שלום הציבור ובטחונו. </w:t>
      </w:r>
    </w:p>
    <w:p w14:paraId="3FA6919F" w14:textId="77777777" w:rsidR="006A39E5" w:rsidRPr="008B417A" w:rsidRDefault="006A39E5" w:rsidP="006A39E5">
      <w:pPr>
        <w:spacing w:line="360" w:lineRule="auto"/>
        <w:ind w:left="720"/>
        <w:jc w:val="both"/>
        <w:rPr>
          <w:rFonts w:ascii="Arial" w:hAnsi="Arial"/>
          <w:sz w:val="26"/>
          <w:szCs w:val="26"/>
          <w:rtl/>
        </w:rPr>
      </w:pPr>
      <w:r w:rsidRPr="008B417A">
        <w:rPr>
          <w:rFonts w:ascii="Arial" w:hAnsi="Arial"/>
          <w:sz w:val="26"/>
          <w:szCs w:val="26"/>
          <w:rtl/>
        </w:rPr>
        <w:t>כחיזוק למגמת ההחמרה בענישה מפנה המאשימה לתיקון 140 ל</w:t>
      </w:r>
      <w:hyperlink r:id="rId16" w:history="1">
        <w:r w:rsidR="00D41EDB" w:rsidRPr="00D41EDB">
          <w:rPr>
            <w:rFonts w:ascii="Arial" w:hAnsi="Arial"/>
            <w:color w:val="0000FF"/>
            <w:sz w:val="26"/>
            <w:szCs w:val="26"/>
            <w:u w:val="single"/>
            <w:rtl/>
          </w:rPr>
          <w:t>חוק העונשין</w:t>
        </w:r>
      </w:hyperlink>
      <w:r w:rsidRPr="008B417A">
        <w:rPr>
          <w:rFonts w:ascii="Arial" w:hAnsi="Arial"/>
          <w:sz w:val="26"/>
          <w:szCs w:val="26"/>
          <w:rtl/>
        </w:rPr>
        <w:t xml:space="preserve">, הקובע עונש מזערי של רבע מהעונש המרבי הקבוע בחוק, בגין העבירות בהן הורשע הנאשם. </w:t>
      </w:r>
    </w:p>
    <w:p w14:paraId="742D4F22" w14:textId="77777777" w:rsidR="006A39E5" w:rsidRPr="008B417A" w:rsidRDefault="006A39E5" w:rsidP="006A39E5">
      <w:pPr>
        <w:spacing w:line="360" w:lineRule="auto"/>
        <w:jc w:val="both"/>
        <w:rPr>
          <w:rFonts w:ascii="Arial" w:hAnsi="Arial"/>
          <w:sz w:val="26"/>
          <w:szCs w:val="26"/>
          <w:rtl/>
        </w:rPr>
      </w:pPr>
    </w:p>
    <w:p w14:paraId="0941CB68"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בעניינו הפרטני של הנאשם טוענת המאשימה, שהנאשם ביצע את העבירה לבדו וברי שלעבירת הנשק קדם תכנון קודם. עוד מציינת המאשימה, שהאקדח שנשא הנאשם הוא קטלני ועסקינן בנאשם בגיר המודע לחומרת מעשיו.</w:t>
      </w:r>
    </w:p>
    <w:p w14:paraId="3C251898" w14:textId="77777777" w:rsidR="006A39E5" w:rsidRPr="008B417A" w:rsidRDefault="006A39E5" w:rsidP="006A39E5">
      <w:pPr>
        <w:spacing w:line="360" w:lineRule="auto"/>
        <w:jc w:val="both"/>
        <w:rPr>
          <w:rFonts w:ascii="Arial" w:hAnsi="Arial"/>
          <w:sz w:val="26"/>
          <w:szCs w:val="26"/>
          <w:rtl/>
        </w:rPr>
      </w:pPr>
    </w:p>
    <w:p w14:paraId="762D4174" w14:textId="77777777" w:rsidR="006A39E5" w:rsidRPr="008B417A" w:rsidRDefault="006A39E5" w:rsidP="006A39E5">
      <w:pPr>
        <w:spacing w:line="360" w:lineRule="auto"/>
        <w:ind w:left="720"/>
        <w:jc w:val="both"/>
        <w:rPr>
          <w:rFonts w:ascii="Arial" w:hAnsi="Arial"/>
          <w:sz w:val="26"/>
          <w:szCs w:val="26"/>
          <w:rtl/>
        </w:rPr>
      </w:pPr>
      <w:r w:rsidRPr="008B417A">
        <w:rPr>
          <w:rFonts w:ascii="Arial" w:hAnsi="Arial"/>
          <w:sz w:val="26"/>
          <w:szCs w:val="26"/>
          <w:rtl/>
        </w:rPr>
        <w:t xml:space="preserve">כמו כן, מציינת המאשימה שהגם שלא ידועות הנסיבות שהביאו את </w:t>
      </w:r>
      <w:r w:rsidRPr="008B417A">
        <w:rPr>
          <w:rFonts w:ascii="Arial" w:hAnsi="Arial" w:hint="cs"/>
          <w:sz w:val="26"/>
          <w:szCs w:val="26"/>
          <w:rtl/>
        </w:rPr>
        <w:t xml:space="preserve">הנאשם </w:t>
      </w:r>
      <w:r w:rsidRPr="008B417A">
        <w:rPr>
          <w:rFonts w:ascii="Arial" w:hAnsi="Arial"/>
          <w:sz w:val="26"/>
          <w:szCs w:val="26"/>
          <w:rtl/>
        </w:rPr>
        <w:t xml:space="preserve">לבצע את העבירות, המדובר בנסיבות חמורות ויש להילחם מלחמת חורמה בכל שרשרת הנוטלים חלק בעבירות נשק. </w:t>
      </w:r>
    </w:p>
    <w:p w14:paraId="4134EEDC" w14:textId="77777777" w:rsidR="006A39E5" w:rsidRDefault="006A39E5" w:rsidP="006A39E5">
      <w:pPr>
        <w:spacing w:line="360" w:lineRule="auto"/>
        <w:jc w:val="both"/>
        <w:rPr>
          <w:rFonts w:ascii="Arial" w:hAnsi="Arial"/>
          <w:sz w:val="26"/>
          <w:szCs w:val="26"/>
          <w:rtl/>
        </w:rPr>
      </w:pPr>
    </w:p>
    <w:p w14:paraId="26BC412B" w14:textId="77777777" w:rsidR="006A39E5" w:rsidRPr="008B417A" w:rsidRDefault="006A39E5" w:rsidP="006A39E5">
      <w:pPr>
        <w:spacing w:line="360" w:lineRule="auto"/>
        <w:ind w:left="720"/>
        <w:jc w:val="both"/>
        <w:rPr>
          <w:rFonts w:ascii="Arial" w:hAnsi="Arial"/>
          <w:sz w:val="26"/>
          <w:szCs w:val="26"/>
          <w:rtl/>
        </w:rPr>
      </w:pPr>
      <w:r w:rsidRPr="008B417A">
        <w:rPr>
          <w:rFonts w:ascii="Arial" w:hAnsi="Arial"/>
          <w:sz w:val="26"/>
          <w:szCs w:val="26"/>
          <w:rtl/>
        </w:rPr>
        <w:t xml:space="preserve">המאשימה מפנה לכך שהנאשם יכול היה </w:t>
      </w:r>
      <w:r>
        <w:rPr>
          <w:rFonts w:ascii="Arial" w:hAnsi="Arial" w:hint="cs"/>
          <w:sz w:val="26"/>
          <w:szCs w:val="26"/>
          <w:rtl/>
        </w:rPr>
        <w:t>ו</w:t>
      </w:r>
      <w:r w:rsidRPr="008B417A">
        <w:rPr>
          <w:rFonts w:ascii="Arial" w:hAnsi="Arial"/>
          <w:sz w:val="26"/>
          <w:szCs w:val="26"/>
          <w:rtl/>
        </w:rPr>
        <w:t>צריך היה להימנע מביצוע העבירה ומדובר באקדח טעון בכדורים. מכך עולה, הנזק שיכול היה לנבוע הוא גבוה מאוד.</w:t>
      </w:r>
    </w:p>
    <w:p w14:paraId="1F1CE0E5" w14:textId="77777777" w:rsidR="006A39E5" w:rsidRPr="008B417A" w:rsidRDefault="006A39E5" w:rsidP="006A39E5">
      <w:pPr>
        <w:spacing w:line="360" w:lineRule="auto"/>
        <w:jc w:val="both"/>
        <w:rPr>
          <w:rFonts w:ascii="Arial" w:hAnsi="Arial"/>
          <w:sz w:val="26"/>
          <w:szCs w:val="26"/>
          <w:rtl/>
        </w:rPr>
      </w:pPr>
    </w:p>
    <w:p w14:paraId="31EC759A"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בכל הנוגע לנסיבות שאינן קשורות בביצוע העבירה, המאשימה אינה מתעלמת מכך שהנאשם הודה בהזדמנות הראשונה ובכך חסך זמן יקר. כמו כן, מאשרת המאשימה שהנאשם הבין היטב את חומרת מעשיו והשלכותיהם.</w:t>
      </w:r>
      <w:r w:rsidRPr="007048C5">
        <w:rPr>
          <w:rFonts w:ascii="Arial" w:hAnsi="Arial" w:hint="cs"/>
          <w:sz w:val="26"/>
          <w:szCs w:val="26"/>
          <w:rtl/>
        </w:rPr>
        <w:t xml:space="preserve"> </w:t>
      </w:r>
    </w:p>
    <w:p w14:paraId="57686890" w14:textId="77777777" w:rsidR="006A39E5" w:rsidRPr="008B417A" w:rsidRDefault="006A39E5" w:rsidP="006A39E5">
      <w:pPr>
        <w:spacing w:line="360" w:lineRule="auto"/>
        <w:jc w:val="both"/>
        <w:rPr>
          <w:rFonts w:ascii="Arial" w:hAnsi="Arial"/>
          <w:sz w:val="26"/>
          <w:szCs w:val="26"/>
        </w:rPr>
      </w:pPr>
    </w:p>
    <w:p w14:paraId="5B80516D"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 xml:space="preserve">על כן, סבורה המאשימה שמתחם העונש ההולם נע בין 24 ל- 48 חודשי מאסר בפועל, כאשר העונש שיושת על הנאשם צריך שיהא ברף התחתון. </w:t>
      </w:r>
    </w:p>
    <w:p w14:paraId="64C098C3" w14:textId="77777777" w:rsidR="006A39E5" w:rsidRDefault="006A39E5" w:rsidP="006A39E5">
      <w:pPr>
        <w:spacing w:line="360" w:lineRule="auto"/>
        <w:jc w:val="both"/>
        <w:rPr>
          <w:rFonts w:ascii="Arial" w:hAnsi="Arial"/>
          <w:sz w:val="26"/>
          <w:szCs w:val="26"/>
          <w:rtl/>
        </w:rPr>
      </w:pPr>
    </w:p>
    <w:p w14:paraId="4BB16CB2" w14:textId="77777777" w:rsidR="006A39E5" w:rsidRPr="008B417A" w:rsidRDefault="006A39E5" w:rsidP="006A39E5">
      <w:pPr>
        <w:spacing w:line="360" w:lineRule="auto"/>
        <w:ind w:firstLine="720"/>
        <w:jc w:val="both"/>
        <w:rPr>
          <w:rFonts w:ascii="Arial" w:hAnsi="Arial"/>
          <w:sz w:val="26"/>
          <w:szCs w:val="26"/>
          <w:rtl/>
        </w:rPr>
      </w:pPr>
      <w:r w:rsidRPr="008B417A">
        <w:rPr>
          <w:rFonts w:ascii="Arial" w:hAnsi="Arial"/>
          <w:sz w:val="26"/>
          <w:szCs w:val="26"/>
          <w:rtl/>
        </w:rPr>
        <w:t>נוסף על כך, מבוקש להשית על הנאשם קנס כספי ועונש מאסר מותנה משמעותיים.</w:t>
      </w:r>
    </w:p>
    <w:p w14:paraId="70A3CC2B" w14:textId="77777777" w:rsidR="006A39E5" w:rsidRPr="008B417A" w:rsidRDefault="006A39E5" w:rsidP="006A39E5">
      <w:pPr>
        <w:spacing w:line="360" w:lineRule="auto"/>
        <w:jc w:val="both"/>
        <w:rPr>
          <w:rFonts w:ascii="Arial" w:hAnsi="Arial"/>
          <w:sz w:val="26"/>
          <w:szCs w:val="26"/>
          <w:rtl/>
        </w:rPr>
      </w:pPr>
    </w:p>
    <w:p w14:paraId="56DC6FDA" w14:textId="77777777" w:rsidR="006A39E5" w:rsidRPr="007048C5" w:rsidRDefault="006A39E5" w:rsidP="006A39E5">
      <w:pPr>
        <w:spacing w:line="360" w:lineRule="auto"/>
        <w:jc w:val="both"/>
        <w:rPr>
          <w:rFonts w:ascii="Arial" w:hAnsi="Arial"/>
          <w:b/>
          <w:bCs/>
          <w:sz w:val="26"/>
          <w:szCs w:val="26"/>
          <w:u w:val="single"/>
          <w:rtl/>
        </w:rPr>
      </w:pPr>
      <w:r w:rsidRPr="007048C5">
        <w:rPr>
          <w:rFonts w:ascii="Arial" w:hAnsi="Arial"/>
          <w:b/>
          <w:bCs/>
          <w:sz w:val="26"/>
          <w:szCs w:val="26"/>
          <w:u w:val="single"/>
          <w:rtl/>
        </w:rPr>
        <w:t>טענות הנאשם לעניין העונש:</w:t>
      </w:r>
    </w:p>
    <w:p w14:paraId="61BBDD21"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 xml:space="preserve">בטיעוניו, הדגיש הסנגור שהנאשם הוא בן 22 שנים </w:t>
      </w:r>
      <w:r w:rsidRPr="007048C5">
        <w:rPr>
          <w:rFonts w:ascii="Arial" w:hAnsi="Arial" w:hint="cs"/>
          <w:sz w:val="26"/>
          <w:szCs w:val="26"/>
          <w:rtl/>
        </w:rPr>
        <w:t xml:space="preserve"> </w:t>
      </w:r>
      <w:r w:rsidRPr="007048C5">
        <w:rPr>
          <w:rFonts w:ascii="Arial" w:hAnsi="Arial"/>
          <w:sz w:val="26"/>
          <w:szCs w:val="26"/>
          <w:rtl/>
        </w:rPr>
        <w:t xml:space="preserve">ונעדר עבר פלילי. לגילו הצעיר של הנאשם מבקש הסנגור לתת משקל מכריע ולהשית על הנאשם עונש מאסר ברף התחתון, זאת נוכח ההשפעות השליליות של מאסר מאחורי סורג ובריח. </w:t>
      </w:r>
    </w:p>
    <w:p w14:paraId="7F1F1A25" w14:textId="77777777" w:rsidR="006A39E5" w:rsidRPr="007048C5" w:rsidRDefault="006A39E5" w:rsidP="006A39E5">
      <w:pPr>
        <w:spacing w:line="360" w:lineRule="auto"/>
        <w:jc w:val="both"/>
        <w:rPr>
          <w:rFonts w:ascii="Arial" w:hAnsi="Arial"/>
          <w:sz w:val="26"/>
          <w:szCs w:val="26"/>
          <w:rtl/>
        </w:rPr>
      </w:pPr>
    </w:p>
    <w:p w14:paraId="673AF181"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 xml:space="preserve">יודגש, כי בא כוחו של הנאשם מודע היטב למגמת ההחמרה בענישה הנובעת מעבירות נשק. עם זאת, מבקש הוא להדגיש שעסקינן באקדח ולא בנשק "ארוך" ולא נגרם נזק תוצאתי כתוצאה מהעבירות בהן הודה והורשע הנאשם. כלומר, במתחם חומרת סוגי הנשק לפנינו נשק במדרג הנמוך. </w:t>
      </w:r>
    </w:p>
    <w:p w14:paraId="5B4FC9A3" w14:textId="77777777" w:rsidR="006A39E5" w:rsidRPr="007048C5" w:rsidRDefault="006A39E5" w:rsidP="006A39E5">
      <w:pPr>
        <w:spacing w:line="360" w:lineRule="auto"/>
        <w:jc w:val="both"/>
        <w:rPr>
          <w:rFonts w:ascii="Arial" w:hAnsi="Arial"/>
          <w:sz w:val="26"/>
          <w:szCs w:val="26"/>
          <w:rtl/>
        </w:rPr>
      </w:pPr>
    </w:p>
    <w:p w14:paraId="1EF76203" w14:textId="77777777" w:rsidR="006A39E5" w:rsidRPr="007048C5" w:rsidRDefault="006A39E5" w:rsidP="006A39E5">
      <w:pPr>
        <w:pStyle w:val="a9"/>
        <w:numPr>
          <w:ilvl w:val="0"/>
          <w:numId w:val="1"/>
        </w:numPr>
        <w:spacing w:line="360" w:lineRule="auto"/>
        <w:jc w:val="both"/>
        <w:rPr>
          <w:rFonts w:ascii="Arial" w:hAnsi="Arial"/>
          <w:sz w:val="26"/>
          <w:szCs w:val="26"/>
          <w:rtl/>
        </w:rPr>
      </w:pPr>
      <w:r>
        <w:rPr>
          <w:rFonts w:ascii="Arial" w:hAnsi="Arial"/>
          <w:sz w:val="26"/>
          <w:szCs w:val="26"/>
          <w:rtl/>
        </w:rPr>
        <w:t>לשיטת הסנ</w:t>
      </w:r>
      <w:r w:rsidRPr="007048C5">
        <w:rPr>
          <w:rFonts w:ascii="Arial" w:hAnsi="Arial"/>
          <w:sz w:val="26"/>
          <w:szCs w:val="26"/>
          <w:rtl/>
        </w:rPr>
        <w:t>גור, ניתן ויש להקל עם הנאשם שכן הוא נעדר עבר פלילי ומכאן יש ללמוד שהמדובר במעידה חד פעמית ואין חשש שהנאשם ישוב למעגל העברייני. זאת ועוד, במקרה דנן, נטען שאין כל צורך בהרתעה פרטנית</w:t>
      </w:r>
      <w:r w:rsidRPr="007048C5">
        <w:rPr>
          <w:rFonts w:ascii="Arial" w:hAnsi="Arial" w:hint="cs"/>
          <w:sz w:val="26"/>
          <w:szCs w:val="26"/>
          <w:rtl/>
        </w:rPr>
        <w:t>,</w:t>
      </w:r>
      <w:r w:rsidRPr="007048C5">
        <w:rPr>
          <w:rFonts w:ascii="Arial" w:hAnsi="Arial"/>
          <w:sz w:val="26"/>
          <w:szCs w:val="26"/>
          <w:rtl/>
        </w:rPr>
        <w:t xml:space="preserve"> שכן הנאשם, נוכח תקופת מעצרו עד להודאתו, הפנים היטב את הלקח והמשמעויות הנובעות מפעילות עבריינית.</w:t>
      </w:r>
    </w:p>
    <w:p w14:paraId="1377C0DE" w14:textId="77777777" w:rsidR="006A39E5" w:rsidRDefault="006A39E5" w:rsidP="006A39E5">
      <w:pPr>
        <w:spacing w:line="360" w:lineRule="auto"/>
        <w:jc w:val="both"/>
        <w:rPr>
          <w:rFonts w:ascii="Arial" w:hAnsi="Arial"/>
          <w:sz w:val="26"/>
          <w:szCs w:val="26"/>
          <w:rtl/>
        </w:rPr>
      </w:pPr>
    </w:p>
    <w:p w14:paraId="742ECBD4"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 xml:space="preserve">כמו כן, הודגש שהעבירות בוצעו ללא כל תחכום, ללא עבירות נלוות ומכל מקום הנאשם לא החזיק בנשק פרק זמן ארוך. </w:t>
      </w:r>
    </w:p>
    <w:p w14:paraId="424E7349" w14:textId="77777777" w:rsidR="006A39E5" w:rsidRPr="007048C5" w:rsidRDefault="006A39E5" w:rsidP="006A39E5">
      <w:pPr>
        <w:spacing w:line="360" w:lineRule="auto"/>
        <w:jc w:val="both"/>
        <w:rPr>
          <w:rFonts w:ascii="Arial" w:hAnsi="Arial"/>
          <w:sz w:val="26"/>
          <w:szCs w:val="26"/>
          <w:rtl/>
        </w:rPr>
      </w:pPr>
    </w:p>
    <w:p w14:paraId="56A98751" w14:textId="77777777" w:rsidR="006A39E5" w:rsidRPr="007048C5" w:rsidRDefault="006A39E5" w:rsidP="006A39E5">
      <w:pPr>
        <w:pStyle w:val="a9"/>
        <w:numPr>
          <w:ilvl w:val="0"/>
          <w:numId w:val="1"/>
        </w:numPr>
        <w:spacing w:line="360" w:lineRule="auto"/>
        <w:jc w:val="both"/>
        <w:rPr>
          <w:rFonts w:ascii="Arial" w:hAnsi="Arial"/>
          <w:sz w:val="26"/>
          <w:szCs w:val="26"/>
          <w:rtl/>
        </w:rPr>
      </w:pPr>
      <w:r>
        <w:rPr>
          <w:rFonts w:ascii="Arial" w:hAnsi="Arial"/>
          <w:sz w:val="26"/>
          <w:szCs w:val="26"/>
          <w:rtl/>
        </w:rPr>
        <w:t>נוסף על כך, הדגיש הסנ</w:t>
      </w:r>
      <w:r w:rsidRPr="007048C5">
        <w:rPr>
          <w:rFonts w:ascii="Arial" w:hAnsi="Arial"/>
          <w:sz w:val="26"/>
          <w:szCs w:val="26"/>
          <w:rtl/>
        </w:rPr>
        <w:t>גור את הפגיעה החברתית והכלכלית שנגרמה למשפחתו המורחבת של הנאשם. עוד נטען, כי הנאשם מוצף רגשות חרטה ואין ספק שהנאשם, במו ידיו, הרס את עתידו.</w:t>
      </w:r>
    </w:p>
    <w:p w14:paraId="40B9196C" w14:textId="77777777" w:rsidR="006A39E5" w:rsidRDefault="006A39E5" w:rsidP="006A39E5">
      <w:pPr>
        <w:spacing w:line="360" w:lineRule="auto"/>
        <w:jc w:val="both"/>
        <w:rPr>
          <w:rFonts w:ascii="Arial" w:hAnsi="Arial"/>
          <w:sz w:val="26"/>
          <w:szCs w:val="26"/>
          <w:rtl/>
        </w:rPr>
      </w:pPr>
    </w:p>
    <w:p w14:paraId="18112CC3"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זאת ועוד, מבוקש לתת משקל משמעותי להודאת הנאשם בהזדמנות הראשונה, ולעובדה שזהו מאסרו הראשון</w:t>
      </w:r>
      <w:r w:rsidRPr="007048C5">
        <w:rPr>
          <w:rFonts w:ascii="Arial" w:hAnsi="Arial" w:hint="cs"/>
          <w:sz w:val="26"/>
          <w:szCs w:val="26"/>
          <w:rtl/>
        </w:rPr>
        <w:t>.</w:t>
      </w:r>
    </w:p>
    <w:p w14:paraId="65EEF739" w14:textId="77777777" w:rsidR="006A39E5" w:rsidRPr="007048C5" w:rsidRDefault="006A39E5" w:rsidP="006A39E5">
      <w:pPr>
        <w:spacing w:line="360" w:lineRule="auto"/>
        <w:jc w:val="both"/>
        <w:rPr>
          <w:rFonts w:ascii="Arial" w:hAnsi="Arial"/>
          <w:sz w:val="26"/>
          <w:szCs w:val="26"/>
          <w:rtl/>
        </w:rPr>
      </w:pPr>
    </w:p>
    <w:p w14:paraId="1B8F435D"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 xml:space="preserve">עוד ביקש הסנגור לתת משקל למכתב נ/1, שכן לדבריו, מטרת המועצה המקומית נחף לפעול לשיקום צעיריה ולאפשר להם לפתח אורח חיים מועיל ויצרני. </w:t>
      </w:r>
    </w:p>
    <w:p w14:paraId="621811B6" w14:textId="77777777" w:rsidR="006A39E5" w:rsidRPr="007048C5" w:rsidRDefault="006A39E5" w:rsidP="006A39E5">
      <w:pPr>
        <w:spacing w:line="360" w:lineRule="auto"/>
        <w:jc w:val="both"/>
        <w:rPr>
          <w:rFonts w:ascii="Arial" w:hAnsi="Arial"/>
          <w:sz w:val="26"/>
          <w:szCs w:val="26"/>
          <w:rtl/>
        </w:rPr>
      </w:pPr>
    </w:p>
    <w:p w14:paraId="506C6588"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 xml:space="preserve">בכל הנוגע לרף הענישה התואם את ענייננו, סבור הסנגור שבנסיבות העניין עונש מאסר של עד 15 חודשים, יש בו כדי לגלם הן את חומרת העבירה והמאבק בתופעת החזק הנשק הבלתי בחוקי למול נסיבותיו הפרטניות של הנאשם. </w:t>
      </w:r>
    </w:p>
    <w:p w14:paraId="697FFA41" w14:textId="77777777" w:rsidR="006A39E5" w:rsidRPr="007048C5" w:rsidRDefault="006A39E5" w:rsidP="006A39E5">
      <w:pPr>
        <w:spacing w:line="360" w:lineRule="auto"/>
        <w:jc w:val="both"/>
        <w:rPr>
          <w:rFonts w:ascii="Arial" w:hAnsi="Arial"/>
          <w:sz w:val="26"/>
          <w:szCs w:val="26"/>
          <w:rtl/>
        </w:rPr>
      </w:pPr>
    </w:p>
    <w:p w14:paraId="6DB0865F" w14:textId="77777777" w:rsidR="006A39E5" w:rsidRPr="007048C5" w:rsidRDefault="006A39E5" w:rsidP="006A39E5">
      <w:pPr>
        <w:spacing w:line="360" w:lineRule="auto"/>
        <w:jc w:val="both"/>
        <w:rPr>
          <w:rFonts w:ascii="Arial" w:hAnsi="Arial"/>
          <w:b/>
          <w:bCs/>
          <w:sz w:val="26"/>
          <w:szCs w:val="26"/>
          <w:u w:val="single"/>
          <w:rtl/>
        </w:rPr>
      </w:pPr>
      <w:r w:rsidRPr="007048C5">
        <w:rPr>
          <w:rFonts w:ascii="Arial" w:hAnsi="Arial"/>
          <w:b/>
          <w:bCs/>
          <w:sz w:val="26"/>
          <w:szCs w:val="26"/>
          <w:u w:val="single"/>
          <w:rtl/>
        </w:rPr>
        <w:t>דברי הנאשם:</w:t>
      </w:r>
    </w:p>
    <w:p w14:paraId="281FE6E5"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בקול חנוק ועיניים דומעות, כשהוא נשנק, שב הנאשם והודה שטעה, הביע חרטה והבטיח לבית המשפט</w:t>
      </w:r>
      <w:r w:rsidRPr="007048C5">
        <w:rPr>
          <w:rFonts w:ascii="Arial" w:hAnsi="Arial" w:hint="cs"/>
          <w:sz w:val="26"/>
          <w:szCs w:val="26"/>
          <w:rtl/>
        </w:rPr>
        <w:t>,</w:t>
      </w:r>
      <w:r w:rsidRPr="007048C5">
        <w:rPr>
          <w:rFonts w:ascii="Arial" w:hAnsi="Arial"/>
          <w:sz w:val="26"/>
          <w:szCs w:val="26"/>
          <w:rtl/>
        </w:rPr>
        <w:t xml:space="preserve"> אך חשוב מזאת, לעצמו ולמשפחתו</w:t>
      </w:r>
      <w:r w:rsidRPr="007048C5">
        <w:rPr>
          <w:rFonts w:ascii="Arial" w:hAnsi="Arial" w:hint="cs"/>
          <w:sz w:val="26"/>
          <w:szCs w:val="26"/>
          <w:rtl/>
        </w:rPr>
        <w:t>,</w:t>
      </w:r>
      <w:r w:rsidRPr="007048C5">
        <w:rPr>
          <w:rFonts w:ascii="Arial" w:hAnsi="Arial"/>
          <w:sz w:val="26"/>
          <w:szCs w:val="26"/>
          <w:rtl/>
        </w:rPr>
        <w:t xml:space="preserve"> שזהו מאסרו הראשון והאחרון. לסיום, ביקש הנאשם את מחילת הוריו על הצער שגרם להם.</w:t>
      </w:r>
    </w:p>
    <w:p w14:paraId="6AE9A6BF" w14:textId="77777777" w:rsidR="006A39E5" w:rsidRPr="007048C5" w:rsidRDefault="006A39E5" w:rsidP="006A39E5">
      <w:pPr>
        <w:spacing w:line="360" w:lineRule="auto"/>
        <w:jc w:val="both"/>
        <w:rPr>
          <w:rFonts w:ascii="Arial" w:hAnsi="Arial"/>
          <w:sz w:val="26"/>
          <w:szCs w:val="26"/>
          <w:rtl/>
        </w:rPr>
      </w:pPr>
    </w:p>
    <w:p w14:paraId="20AED923" w14:textId="77777777" w:rsidR="006A39E5" w:rsidRDefault="006A39E5" w:rsidP="006A39E5">
      <w:pPr>
        <w:spacing w:line="360" w:lineRule="auto"/>
        <w:jc w:val="both"/>
        <w:rPr>
          <w:rFonts w:ascii="Arial" w:hAnsi="Arial"/>
          <w:b/>
          <w:bCs/>
          <w:sz w:val="26"/>
          <w:szCs w:val="26"/>
          <w:u w:val="single"/>
          <w:rtl/>
        </w:rPr>
      </w:pPr>
    </w:p>
    <w:p w14:paraId="6ECCCEFB" w14:textId="77777777" w:rsidR="006A39E5" w:rsidRPr="007048C5" w:rsidRDefault="006A39E5" w:rsidP="006A39E5">
      <w:pPr>
        <w:spacing w:line="360" w:lineRule="auto"/>
        <w:jc w:val="both"/>
        <w:rPr>
          <w:rFonts w:ascii="Arial" w:hAnsi="Arial"/>
          <w:b/>
          <w:bCs/>
          <w:sz w:val="26"/>
          <w:szCs w:val="26"/>
          <w:u w:val="single"/>
          <w:rtl/>
        </w:rPr>
      </w:pPr>
      <w:r w:rsidRPr="007048C5">
        <w:rPr>
          <w:rFonts w:ascii="Arial" w:hAnsi="Arial"/>
          <w:b/>
          <w:bCs/>
          <w:sz w:val="26"/>
          <w:szCs w:val="26"/>
          <w:u w:val="single"/>
          <w:rtl/>
        </w:rPr>
        <w:t>דיון והכרעה:</w:t>
      </w:r>
    </w:p>
    <w:p w14:paraId="422D6706"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 xml:space="preserve">כעולה </w:t>
      </w:r>
      <w:hyperlink r:id="rId17" w:history="1">
        <w:r w:rsidR="004970F6" w:rsidRPr="004970F6">
          <w:rPr>
            <w:rStyle w:val="Hyperlink"/>
            <w:rFonts w:ascii="Arial" w:hAnsi="Arial"/>
            <w:color w:val="0000FF"/>
            <w:sz w:val="26"/>
            <w:szCs w:val="26"/>
            <w:rtl/>
          </w:rPr>
          <w:t>מסעיפים 40א</w:t>
        </w:r>
      </w:hyperlink>
      <w:r w:rsidRPr="007048C5">
        <w:rPr>
          <w:rFonts w:ascii="Arial" w:hAnsi="Arial"/>
          <w:sz w:val="26"/>
          <w:szCs w:val="26"/>
          <w:rtl/>
        </w:rPr>
        <w:t xml:space="preserve"> – </w:t>
      </w:r>
      <w:hyperlink r:id="rId18" w:history="1">
        <w:r w:rsidR="004970F6" w:rsidRPr="004970F6">
          <w:rPr>
            <w:rStyle w:val="Hyperlink"/>
            <w:rFonts w:ascii="Arial" w:hAnsi="Arial"/>
            <w:color w:val="0000FF"/>
            <w:sz w:val="26"/>
            <w:szCs w:val="26"/>
            <w:rtl/>
          </w:rPr>
          <w:t>טו</w:t>
        </w:r>
      </w:hyperlink>
      <w:r w:rsidRPr="007048C5">
        <w:rPr>
          <w:rFonts w:ascii="Arial" w:hAnsi="Arial"/>
          <w:sz w:val="26"/>
          <w:szCs w:val="26"/>
          <w:rtl/>
        </w:rPr>
        <w:t xml:space="preserve"> ל</w:t>
      </w:r>
      <w:hyperlink r:id="rId19" w:history="1">
        <w:r w:rsidR="00D41EDB" w:rsidRPr="00D41EDB">
          <w:rPr>
            <w:rFonts w:ascii="Arial" w:hAnsi="Arial"/>
            <w:color w:val="0000FF"/>
            <w:sz w:val="26"/>
            <w:szCs w:val="26"/>
            <w:u w:val="single"/>
            <w:rtl/>
          </w:rPr>
          <w:t>חוק העונשין</w:t>
        </w:r>
      </w:hyperlink>
      <w:r w:rsidRPr="007048C5">
        <w:rPr>
          <w:rFonts w:ascii="Arial" w:hAnsi="Arial"/>
          <w:sz w:val="26"/>
          <w:szCs w:val="26"/>
          <w:rtl/>
        </w:rPr>
        <w:t>, שעה שבית משפט נדרש לגזור את דינו של נאשם, עליו לקבוע את מתחם העונש ההולם</w:t>
      </w:r>
      <w:r w:rsidRPr="007048C5">
        <w:rPr>
          <w:rFonts w:ascii="Arial" w:hAnsi="Arial" w:hint="cs"/>
          <w:sz w:val="26"/>
          <w:szCs w:val="26"/>
          <w:rtl/>
        </w:rPr>
        <w:t xml:space="preserve">, בהתאם לעיקרון המנחה, והוא </w:t>
      </w:r>
      <w:r w:rsidRPr="007048C5">
        <w:rPr>
          <w:rFonts w:ascii="Arial" w:hAnsi="Arial"/>
          <w:sz w:val="26"/>
          <w:szCs w:val="26"/>
          <w:rtl/>
        </w:rPr>
        <w:t xml:space="preserve">קיומו של יחס הולם בין חומרת מעשה העבירה בנסיבותיו ומידת אשמו של הנאשם ובין סוג ומידת העונש </w:t>
      </w:r>
      <w:r w:rsidRPr="007048C5">
        <w:rPr>
          <w:rFonts w:ascii="Arial" w:hAnsi="Arial" w:hint="cs"/>
          <w:sz w:val="26"/>
          <w:szCs w:val="26"/>
          <w:rtl/>
        </w:rPr>
        <w:t>שי</w:t>
      </w:r>
      <w:r w:rsidRPr="007048C5">
        <w:rPr>
          <w:rFonts w:ascii="Arial" w:hAnsi="Arial"/>
          <w:sz w:val="26"/>
          <w:szCs w:val="26"/>
          <w:rtl/>
        </w:rPr>
        <w:t>וטל עליו</w:t>
      </w:r>
      <w:r w:rsidRPr="007048C5">
        <w:rPr>
          <w:rFonts w:ascii="Arial" w:hAnsi="Arial" w:hint="cs"/>
          <w:sz w:val="26"/>
          <w:szCs w:val="26"/>
          <w:rtl/>
        </w:rPr>
        <w:t>.</w:t>
      </w:r>
      <w:r w:rsidRPr="007048C5">
        <w:rPr>
          <w:rFonts w:ascii="Arial" w:hAnsi="Arial"/>
          <w:sz w:val="26"/>
          <w:szCs w:val="26"/>
          <w:rtl/>
        </w:rPr>
        <w:t xml:space="preserve"> </w:t>
      </w:r>
    </w:p>
    <w:p w14:paraId="62D62420" w14:textId="77777777" w:rsidR="006A39E5" w:rsidRDefault="006A39E5" w:rsidP="006A39E5">
      <w:pPr>
        <w:spacing w:line="360" w:lineRule="auto"/>
        <w:jc w:val="both"/>
        <w:rPr>
          <w:rFonts w:ascii="Arial" w:hAnsi="Arial"/>
          <w:sz w:val="26"/>
          <w:szCs w:val="26"/>
          <w:u w:val="single"/>
          <w:rtl/>
        </w:rPr>
      </w:pPr>
    </w:p>
    <w:p w14:paraId="4C34BC63" w14:textId="77777777" w:rsidR="006A39E5" w:rsidRPr="007048C5" w:rsidRDefault="006A39E5" w:rsidP="006A39E5">
      <w:pPr>
        <w:spacing w:line="360" w:lineRule="auto"/>
        <w:jc w:val="both"/>
        <w:rPr>
          <w:rFonts w:ascii="Arial" w:hAnsi="Arial"/>
          <w:b/>
          <w:bCs/>
          <w:sz w:val="26"/>
          <w:szCs w:val="26"/>
          <w:u w:val="single"/>
          <w:rtl/>
        </w:rPr>
      </w:pPr>
      <w:r w:rsidRPr="007048C5">
        <w:rPr>
          <w:rFonts w:ascii="Arial" w:hAnsi="Arial"/>
          <w:b/>
          <w:bCs/>
          <w:sz w:val="26"/>
          <w:szCs w:val="26"/>
          <w:u w:val="single"/>
          <w:rtl/>
        </w:rPr>
        <w:t>הערך החברתי שנפגע:</w:t>
      </w:r>
    </w:p>
    <w:p w14:paraId="1E2BF6DC"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דומה שאין צורך להרחיב בפרק זה. ראוי לציין שנפגע הערך של חיי אדם ושלמות הגוף. כך גם נפגעה תחושת הביטחון</w:t>
      </w:r>
      <w:r w:rsidRPr="007048C5">
        <w:rPr>
          <w:rFonts w:ascii="Arial" w:hAnsi="Arial" w:hint="cs"/>
          <w:sz w:val="26"/>
          <w:szCs w:val="26"/>
          <w:rtl/>
        </w:rPr>
        <w:t xml:space="preserve"> של הציבור</w:t>
      </w:r>
      <w:r w:rsidRPr="007048C5">
        <w:rPr>
          <w:rFonts w:ascii="Arial" w:hAnsi="Arial"/>
          <w:sz w:val="26"/>
          <w:szCs w:val="26"/>
          <w:rtl/>
        </w:rPr>
        <w:t xml:space="preserve">. גם המחוקק רואה בעבירות נשק חומרה יתרה עת קבע בהוראת שעה </w:t>
      </w:r>
      <w:hyperlink r:id="rId20" w:history="1">
        <w:r w:rsidR="004970F6" w:rsidRPr="004970F6">
          <w:rPr>
            <w:rStyle w:val="Hyperlink"/>
            <w:rFonts w:ascii="Arial" w:hAnsi="Arial"/>
            <w:color w:val="0000FF"/>
            <w:sz w:val="26"/>
            <w:szCs w:val="26"/>
            <w:rtl/>
          </w:rPr>
          <w:t>בסעיף 144(ז)</w:t>
        </w:r>
      </w:hyperlink>
      <w:r w:rsidRPr="007048C5">
        <w:rPr>
          <w:rFonts w:ascii="Arial" w:hAnsi="Arial"/>
          <w:sz w:val="26"/>
          <w:szCs w:val="26"/>
          <w:rtl/>
        </w:rPr>
        <w:t xml:space="preserve"> ל</w:t>
      </w:r>
      <w:hyperlink r:id="rId21" w:history="1">
        <w:r w:rsidR="00D41EDB" w:rsidRPr="00D41EDB">
          <w:rPr>
            <w:rFonts w:ascii="Arial" w:hAnsi="Arial"/>
            <w:color w:val="0000FF"/>
            <w:sz w:val="26"/>
            <w:szCs w:val="26"/>
            <w:u w:val="single"/>
            <w:rtl/>
          </w:rPr>
          <w:t>חוק העונשין</w:t>
        </w:r>
      </w:hyperlink>
      <w:r w:rsidRPr="007048C5">
        <w:rPr>
          <w:rFonts w:ascii="Arial" w:hAnsi="Arial"/>
          <w:sz w:val="26"/>
          <w:szCs w:val="26"/>
          <w:rtl/>
        </w:rPr>
        <w:t xml:space="preserve"> עונש מזערי. </w:t>
      </w:r>
    </w:p>
    <w:p w14:paraId="17AA280C" w14:textId="77777777" w:rsidR="006A39E5" w:rsidRPr="007048C5" w:rsidRDefault="006A39E5" w:rsidP="006A39E5">
      <w:pPr>
        <w:spacing w:line="360" w:lineRule="auto"/>
        <w:jc w:val="both"/>
        <w:rPr>
          <w:rFonts w:ascii="Arial" w:hAnsi="Arial"/>
          <w:sz w:val="26"/>
          <w:szCs w:val="26"/>
          <w:rtl/>
        </w:rPr>
      </w:pPr>
    </w:p>
    <w:p w14:paraId="75CF0AD4"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 xml:space="preserve">ראו לדוגמה </w:t>
      </w:r>
      <w:hyperlink r:id="rId22" w:history="1">
        <w:r w:rsidR="00D41EDB" w:rsidRPr="00D41EDB">
          <w:rPr>
            <w:rFonts w:ascii="Arial" w:hAnsi="Arial"/>
            <w:color w:val="0000FF"/>
            <w:sz w:val="26"/>
            <w:szCs w:val="26"/>
            <w:u w:val="single"/>
            <w:rtl/>
          </w:rPr>
          <w:t>ע"פ 5681/23</w:t>
        </w:r>
      </w:hyperlink>
      <w:r w:rsidRPr="007048C5">
        <w:rPr>
          <w:rFonts w:ascii="Arial" w:hAnsi="Arial"/>
          <w:sz w:val="26"/>
          <w:szCs w:val="26"/>
          <w:rtl/>
        </w:rPr>
        <w:t xml:space="preserve"> </w:t>
      </w:r>
      <w:r w:rsidRPr="007048C5">
        <w:rPr>
          <w:rFonts w:ascii="Arial" w:hAnsi="Arial"/>
          <w:b/>
          <w:bCs/>
          <w:sz w:val="26"/>
          <w:szCs w:val="26"/>
          <w:rtl/>
        </w:rPr>
        <w:t>חווא נ' מדינת ישראל</w:t>
      </w:r>
      <w:r w:rsidRPr="007048C5">
        <w:rPr>
          <w:rFonts w:ascii="Arial" w:hAnsi="Arial"/>
          <w:sz w:val="26"/>
          <w:szCs w:val="26"/>
          <w:rtl/>
        </w:rPr>
        <w:t xml:space="preserve"> (נבו, 20.12.2023) (להלן: "</w:t>
      </w:r>
      <w:r w:rsidRPr="007048C5">
        <w:rPr>
          <w:rFonts w:ascii="Arial" w:hAnsi="Arial"/>
          <w:b/>
          <w:bCs/>
          <w:sz w:val="26"/>
          <w:szCs w:val="26"/>
          <w:rtl/>
        </w:rPr>
        <w:t>עניין חווא</w:t>
      </w:r>
      <w:r w:rsidRPr="007048C5">
        <w:rPr>
          <w:rFonts w:ascii="Arial" w:hAnsi="Arial"/>
          <w:sz w:val="26"/>
          <w:szCs w:val="26"/>
          <w:rtl/>
        </w:rPr>
        <w:t>") והאסמכתאות שם:</w:t>
      </w:r>
    </w:p>
    <w:p w14:paraId="22DF693E" w14:textId="77777777" w:rsidR="006A39E5" w:rsidRPr="007048C5" w:rsidRDefault="006A39E5" w:rsidP="006A39E5">
      <w:pPr>
        <w:spacing w:line="360" w:lineRule="auto"/>
        <w:ind w:left="720"/>
        <w:jc w:val="both"/>
        <w:rPr>
          <w:rFonts w:ascii="Arial" w:hAnsi="Arial"/>
          <w:b/>
          <w:bCs/>
          <w:sz w:val="26"/>
          <w:szCs w:val="26"/>
          <w:rtl/>
        </w:rPr>
      </w:pPr>
      <w:r w:rsidRPr="007048C5">
        <w:rPr>
          <w:rFonts w:ascii="Arial" w:hAnsi="Arial"/>
          <w:sz w:val="26"/>
          <w:szCs w:val="26"/>
          <w:rtl/>
        </w:rPr>
        <w:t>"</w:t>
      </w:r>
      <w:r w:rsidRPr="007048C5">
        <w:rPr>
          <w:rFonts w:ascii="Arial" w:hAnsi="Arial"/>
          <w:b/>
          <w:bCs/>
          <w:sz w:val="26"/>
          <w:szCs w:val="26"/>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w:t>
      </w:r>
      <w:r w:rsidR="00D41EDB">
        <w:rPr>
          <w:rFonts w:ascii="Arial" w:hAnsi="Arial"/>
          <w:b/>
          <w:bCs/>
          <w:sz w:val="26"/>
          <w:szCs w:val="26"/>
          <w:rtl/>
        </w:rPr>
        <w:t xml:space="preserve"> </w:t>
      </w:r>
      <w:r w:rsidRPr="00D41EDB">
        <w:rPr>
          <w:rFonts w:ascii="Arial" w:hAnsi="Arial"/>
          <w:b/>
          <w:bCs/>
          <w:color w:val="000000"/>
          <w:sz w:val="26"/>
          <w:szCs w:val="26"/>
          <w:rtl/>
        </w:rPr>
        <w:t>בסעיף 144(ז)</w:t>
      </w:r>
      <w:r w:rsidR="00D41EDB">
        <w:rPr>
          <w:rFonts w:ascii="Arial" w:hAnsi="Arial"/>
          <w:b/>
          <w:bCs/>
          <w:sz w:val="26"/>
          <w:szCs w:val="26"/>
          <w:rtl/>
        </w:rPr>
        <w:t xml:space="preserve"> </w:t>
      </w:r>
      <w:r w:rsidRPr="007048C5">
        <w:rPr>
          <w:rFonts w:ascii="Arial" w:hAnsi="Arial"/>
          <w:b/>
          <w:bCs/>
          <w:sz w:val="26"/>
          <w:szCs w:val="26"/>
          <w:rtl/>
        </w:rPr>
        <w:t>ל</w:t>
      </w:r>
      <w:hyperlink r:id="rId23" w:history="1">
        <w:r w:rsidR="00D41EDB" w:rsidRPr="00D41EDB">
          <w:rPr>
            <w:rFonts w:ascii="Arial" w:hAnsi="Arial"/>
            <w:b/>
            <w:bCs/>
            <w:color w:val="0000FF"/>
            <w:sz w:val="26"/>
            <w:szCs w:val="26"/>
            <w:u w:val="single"/>
            <w:rtl/>
          </w:rPr>
          <w:t>חוק העונשין</w:t>
        </w:r>
      </w:hyperlink>
      <w:r w:rsidR="00D41EDB">
        <w:rPr>
          <w:rFonts w:ascii="Arial" w:hAnsi="Arial"/>
          <w:b/>
          <w:bCs/>
          <w:sz w:val="26"/>
          <w:szCs w:val="26"/>
          <w:rtl/>
        </w:rPr>
        <w:t xml:space="preserve"> </w:t>
      </w:r>
      <w:r w:rsidRPr="007048C5">
        <w:rPr>
          <w:rFonts w:ascii="Arial" w:hAnsi="Arial"/>
          <w:b/>
          <w:bCs/>
          <w:sz w:val="26"/>
          <w:szCs w:val="26"/>
          <w:rtl/>
        </w:rPr>
        <w:t>אשר חוקק במסגרת תיקון מס' 140 לחוק (ראו: חוק העונשין (תיקון מס' 140 – הוראת שעה), התשפ"ב-2021, ס"ח 2938)."</w:t>
      </w:r>
    </w:p>
    <w:p w14:paraId="6FD53DAC" w14:textId="77777777" w:rsidR="006A39E5" w:rsidRPr="007048C5" w:rsidRDefault="006A39E5" w:rsidP="006A39E5">
      <w:pPr>
        <w:spacing w:line="360" w:lineRule="auto"/>
        <w:jc w:val="both"/>
        <w:rPr>
          <w:rFonts w:ascii="Arial" w:hAnsi="Arial"/>
          <w:b/>
          <w:bCs/>
          <w:sz w:val="26"/>
          <w:szCs w:val="26"/>
          <w:rtl/>
        </w:rPr>
      </w:pPr>
    </w:p>
    <w:p w14:paraId="62ABDAA1"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בענייננו, החזיק הנאשם ונשא הנאשם באקדח ובו מחסנית הטעונה בכדורים. המדובר בכלי נשק מסוכן שיש בכוחו לגרום נזק, לפצוע ואף להמית. הנשק בו החזיק הנאשם מסוכן ביותר</w:t>
      </w:r>
      <w:r w:rsidRPr="007048C5">
        <w:rPr>
          <w:rFonts w:ascii="Arial" w:hAnsi="Arial" w:hint="cs"/>
          <w:sz w:val="26"/>
          <w:szCs w:val="26"/>
          <w:rtl/>
        </w:rPr>
        <w:t xml:space="preserve"> והיה מוכן לפעולה</w:t>
      </w:r>
      <w:r w:rsidRPr="007048C5">
        <w:rPr>
          <w:rFonts w:ascii="Arial" w:hAnsi="Arial"/>
          <w:sz w:val="26"/>
          <w:szCs w:val="26"/>
          <w:rtl/>
        </w:rPr>
        <w:t>.</w:t>
      </w:r>
    </w:p>
    <w:p w14:paraId="75EF4919" w14:textId="77777777" w:rsidR="006A39E5" w:rsidRPr="007048C5" w:rsidRDefault="006A39E5" w:rsidP="006A39E5">
      <w:pPr>
        <w:spacing w:line="360" w:lineRule="auto"/>
        <w:jc w:val="both"/>
        <w:rPr>
          <w:rFonts w:ascii="Arial" w:hAnsi="Arial"/>
          <w:sz w:val="26"/>
          <w:szCs w:val="26"/>
          <w:u w:val="single"/>
          <w:rtl/>
        </w:rPr>
      </w:pPr>
    </w:p>
    <w:p w14:paraId="77D43286" w14:textId="77777777" w:rsidR="006A39E5" w:rsidRPr="007048C5" w:rsidRDefault="006A39E5" w:rsidP="006A39E5">
      <w:pPr>
        <w:spacing w:line="360" w:lineRule="auto"/>
        <w:jc w:val="both"/>
        <w:rPr>
          <w:rFonts w:ascii="Arial" w:hAnsi="Arial"/>
          <w:b/>
          <w:bCs/>
          <w:sz w:val="26"/>
          <w:szCs w:val="26"/>
          <w:u w:val="single"/>
          <w:rtl/>
        </w:rPr>
      </w:pPr>
      <w:r w:rsidRPr="007048C5">
        <w:rPr>
          <w:rFonts w:ascii="Arial" w:hAnsi="Arial"/>
          <w:b/>
          <w:bCs/>
          <w:sz w:val="26"/>
          <w:szCs w:val="26"/>
          <w:u w:val="single"/>
          <w:rtl/>
        </w:rPr>
        <w:t>נסיבות ביצוע העבירה:</w:t>
      </w:r>
    </w:p>
    <w:p w14:paraId="22A334FE"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על פי עובדות כתב האישום, לא הייתה גלומה מטרה נוספת בהחזקת האקדח ובו המחסנית. עם זאת, אין לשכוח שהנאשם נשא את האקדח הטעון בכיכר היישוב נחף.</w:t>
      </w:r>
    </w:p>
    <w:p w14:paraId="6A34C6EB"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ברי שאקדח ובו מחסנית טעונה בכדורים לא הגיע בדרך סתם לנאשם ובוודאי שלא למטרות שלום.</w:t>
      </w:r>
    </w:p>
    <w:p w14:paraId="05C00CA0" w14:textId="77777777" w:rsidR="006A39E5" w:rsidRDefault="006A39E5" w:rsidP="006A39E5">
      <w:pPr>
        <w:spacing w:line="360" w:lineRule="auto"/>
        <w:jc w:val="both"/>
        <w:rPr>
          <w:rFonts w:ascii="Arial" w:hAnsi="Arial"/>
          <w:sz w:val="26"/>
          <w:szCs w:val="26"/>
          <w:rtl/>
        </w:rPr>
      </w:pPr>
    </w:p>
    <w:p w14:paraId="33B11524" w14:textId="77777777" w:rsidR="006A39E5" w:rsidRPr="007048C5" w:rsidRDefault="006A39E5" w:rsidP="006A39E5">
      <w:pPr>
        <w:spacing w:line="360" w:lineRule="auto"/>
        <w:ind w:firstLine="720"/>
        <w:jc w:val="both"/>
        <w:rPr>
          <w:rFonts w:ascii="Arial" w:hAnsi="Arial"/>
          <w:sz w:val="26"/>
          <w:szCs w:val="26"/>
          <w:rtl/>
        </w:rPr>
      </w:pPr>
      <w:r w:rsidRPr="007048C5">
        <w:rPr>
          <w:rFonts w:ascii="Arial" w:hAnsi="Arial"/>
          <w:sz w:val="26"/>
          <w:szCs w:val="26"/>
          <w:rtl/>
        </w:rPr>
        <w:t xml:space="preserve"> על כן, יש לסווג את נסיבות ביצוע העבירה ככאלה העומדות במדרג חומרה בינוני.</w:t>
      </w:r>
    </w:p>
    <w:p w14:paraId="2B84D6B4" w14:textId="77777777" w:rsidR="006A39E5" w:rsidRPr="007048C5" w:rsidRDefault="006A39E5" w:rsidP="006A39E5">
      <w:pPr>
        <w:spacing w:line="360" w:lineRule="auto"/>
        <w:jc w:val="both"/>
        <w:rPr>
          <w:rFonts w:ascii="Arial" w:hAnsi="Arial"/>
          <w:b/>
          <w:bCs/>
          <w:sz w:val="26"/>
          <w:szCs w:val="26"/>
          <w:u w:val="single"/>
          <w:rtl/>
        </w:rPr>
      </w:pPr>
      <w:r w:rsidRPr="007048C5">
        <w:rPr>
          <w:rFonts w:ascii="Arial" w:hAnsi="Arial"/>
          <w:b/>
          <w:bCs/>
          <w:sz w:val="26"/>
          <w:szCs w:val="26"/>
          <w:u w:val="single"/>
          <w:rtl/>
        </w:rPr>
        <w:t>מדיניות הענישה וההלכה הפסוקה:</w:t>
      </w:r>
    </w:p>
    <w:p w14:paraId="222D7BF4" w14:textId="77777777" w:rsidR="006A39E5" w:rsidRPr="007048C5" w:rsidRDefault="006A39E5" w:rsidP="006A39E5">
      <w:pPr>
        <w:pStyle w:val="a9"/>
        <w:numPr>
          <w:ilvl w:val="0"/>
          <w:numId w:val="1"/>
        </w:numPr>
        <w:spacing w:line="360" w:lineRule="auto"/>
        <w:jc w:val="both"/>
        <w:rPr>
          <w:rFonts w:ascii="Arial" w:hAnsi="Arial"/>
          <w:sz w:val="26"/>
          <w:szCs w:val="26"/>
          <w:rtl/>
        </w:rPr>
      </w:pPr>
      <w:r w:rsidRPr="007048C5">
        <w:rPr>
          <w:rFonts w:ascii="Arial" w:hAnsi="Arial"/>
          <w:sz w:val="26"/>
          <w:szCs w:val="26"/>
          <w:rtl/>
        </w:rPr>
        <w:t>בשורה של פסקי דין, עמד בית המשפט העליון על החומרה הטמונה בעבירות נשק והסיכון הממשי לשלום הציבור והחשש להסלמה. על כן, ככלל, קבע בית המשפט העליון שדינם של מבצעי עבירות בנשק הוא מאסר ממשי מאחורי סורג ובריח, על מנת להגן על הציבור, להרתיעם מפני החזקת כלי נשק למיניהם ולהרחיקם מהחברה.</w:t>
      </w:r>
    </w:p>
    <w:p w14:paraId="45F8FAD5" w14:textId="77777777" w:rsidR="006A39E5" w:rsidRPr="007048C5" w:rsidRDefault="006A39E5" w:rsidP="006A39E5">
      <w:pPr>
        <w:spacing w:line="360" w:lineRule="auto"/>
        <w:jc w:val="both"/>
        <w:rPr>
          <w:rFonts w:ascii="Arial" w:hAnsi="Arial"/>
          <w:sz w:val="26"/>
          <w:szCs w:val="26"/>
          <w:rtl/>
        </w:rPr>
      </w:pPr>
    </w:p>
    <w:p w14:paraId="7BBBAA3F"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 xml:space="preserve">ראו לדוגמה </w:t>
      </w:r>
      <w:hyperlink r:id="rId24" w:history="1">
        <w:r w:rsidR="00D41EDB" w:rsidRPr="00D41EDB">
          <w:rPr>
            <w:rFonts w:ascii="Arial" w:hAnsi="Arial"/>
            <w:color w:val="0000FF"/>
            <w:sz w:val="26"/>
            <w:szCs w:val="26"/>
            <w:u w:val="single"/>
            <w:rtl/>
          </w:rPr>
          <w:t>ע"פ 1693/23</w:t>
        </w:r>
      </w:hyperlink>
      <w:r w:rsidRPr="007048C5">
        <w:rPr>
          <w:rFonts w:ascii="Arial" w:hAnsi="Arial"/>
          <w:sz w:val="26"/>
          <w:szCs w:val="26"/>
          <w:rtl/>
        </w:rPr>
        <w:t xml:space="preserve"> </w:t>
      </w:r>
      <w:r w:rsidRPr="007048C5">
        <w:rPr>
          <w:rFonts w:ascii="Arial" w:hAnsi="Arial"/>
          <w:b/>
          <w:bCs/>
          <w:sz w:val="26"/>
          <w:szCs w:val="26"/>
          <w:rtl/>
        </w:rPr>
        <w:t xml:space="preserve">אסלאם אבו אחמד נ' מדינת ישראל </w:t>
      </w:r>
      <w:r w:rsidRPr="007048C5">
        <w:rPr>
          <w:rFonts w:ascii="Arial" w:hAnsi="Arial"/>
          <w:sz w:val="26"/>
          <w:szCs w:val="26"/>
          <w:rtl/>
        </w:rPr>
        <w:t>(נבו, 3.12.2023) והאסמכתאות שם, (להלן: "</w:t>
      </w:r>
      <w:r w:rsidRPr="00DA07B2">
        <w:rPr>
          <w:rFonts w:ascii="Arial" w:hAnsi="Arial"/>
          <w:b/>
          <w:bCs/>
          <w:sz w:val="26"/>
          <w:szCs w:val="26"/>
          <w:rtl/>
        </w:rPr>
        <w:t>עניין אבו אחמד</w:t>
      </w:r>
      <w:r w:rsidRPr="007048C5">
        <w:rPr>
          <w:rFonts w:ascii="Arial" w:hAnsi="Arial"/>
          <w:sz w:val="26"/>
          <w:szCs w:val="26"/>
          <w:rtl/>
        </w:rPr>
        <w:t xml:space="preserve">"). בעניין אבו אחמד, הדגיש בית המשפט העליון שעבירות נשק הפכו מכת מדינה, המצדיקות ומצריכות ענישה הולמת ומחמירה, שכן אנו מצויים במצב חרום בעניין עבירות נשק. עוד הדגיש בית המשפט העליון בעניין אבו אחמד, את הסכנה הטמונה לחפים מפשע כתוצאה מהחזקת נשק שלא כדין, בין אם הם נפגעים כתוצאה מהשימוש בו ובין אם הם נתקלים בו במקרה ונפגעים. </w:t>
      </w:r>
    </w:p>
    <w:p w14:paraId="697F302A" w14:textId="77777777" w:rsidR="006A39E5" w:rsidRDefault="006A39E5" w:rsidP="006A39E5">
      <w:pPr>
        <w:spacing w:line="360" w:lineRule="auto"/>
        <w:jc w:val="both"/>
        <w:rPr>
          <w:rFonts w:ascii="Arial" w:hAnsi="Arial"/>
          <w:sz w:val="26"/>
          <w:szCs w:val="26"/>
          <w:rtl/>
        </w:rPr>
      </w:pPr>
    </w:p>
    <w:p w14:paraId="4F67B012" w14:textId="77777777" w:rsidR="006A39E5" w:rsidRPr="007048C5" w:rsidRDefault="006A39E5" w:rsidP="006A39E5">
      <w:pPr>
        <w:spacing w:line="360" w:lineRule="auto"/>
        <w:ind w:firstLine="720"/>
        <w:jc w:val="both"/>
        <w:rPr>
          <w:rFonts w:ascii="Arial" w:hAnsi="Arial"/>
          <w:sz w:val="26"/>
          <w:szCs w:val="26"/>
          <w:rtl/>
        </w:rPr>
      </w:pPr>
      <w:r w:rsidRPr="007048C5">
        <w:rPr>
          <w:rFonts w:ascii="Arial" w:hAnsi="Arial"/>
          <w:sz w:val="26"/>
          <w:szCs w:val="26"/>
          <w:rtl/>
        </w:rPr>
        <w:t>עוד ראו את שנאמר ב</w:t>
      </w:r>
      <w:hyperlink r:id="rId25" w:history="1">
        <w:r w:rsidR="00D41EDB" w:rsidRPr="00D41EDB">
          <w:rPr>
            <w:rFonts w:ascii="Arial" w:hAnsi="Arial"/>
            <w:color w:val="0000FF"/>
            <w:sz w:val="26"/>
            <w:szCs w:val="26"/>
            <w:u w:val="single"/>
            <w:rtl/>
          </w:rPr>
          <w:t>ע"פ 2165/23</w:t>
        </w:r>
      </w:hyperlink>
      <w:r w:rsidRPr="007048C5">
        <w:rPr>
          <w:rFonts w:ascii="Arial" w:hAnsi="Arial"/>
          <w:sz w:val="26"/>
          <w:szCs w:val="26"/>
          <w:rtl/>
        </w:rPr>
        <w:t xml:space="preserve"> </w:t>
      </w:r>
      <w:r w:rsidRPr="00805757">
        <w:rPr>
          <w:rFonts w:ascii="Arial" w:hAnsi="Arial"/>
          <w:b/>
          <w:bCs/>
          <w:sz w:val="26"/>
          <w:szCs w:val="26"/>
          <w:rtl/>
        </w:rPr>
        <w:t xml:space="preserve">מדינת ישראל נ' פלאח בלאל </w:t>
      </w:r>
      <w:r w:rsidRPr="007048C5">
        <w:rPr>
          <w:rFonts w:ascii="Arial" w:hAnsi="Arial"/>
          <w:sz w:val="26"/>
          <w:szCs w:val="26"/>
          <w:rtl/>
        </w:rPr>
        <w:t>(נבו, 4.5.2023).</w:t>
      </w:r>
    </w:p>
    <w:p w14:paraId="57DA8332" w14:textId="77777777" w:rsidR="006A39E5" w:rsidRPr="007048C5" w:rsidRDefault="006A39E5" w:rsidP="006A39E5">
      <w:pPr>
        <w:spacing w:line="360" w:lineRule="auto"/>
        <w:jc w:val="both"/>
        <w:rPr>
          <w:rFonts w:ascii="Arial" w:hAnsi="Arial"/>
          <w:sz w:val="26"/>
          <w:szCs w:val="26"/>
          <w:rtl/>
        </w:rPr>
      </w:pPr>
    </w:p>
    <w:p w14:paraId="74E7FB23" w14:textId="77777777" w:rsidR="006A39E5" w:rsidRPr="00DA07B2" w:rsidRDefault="006A39E5" w:rsidP="006A39E5">
      <w:pPr>
        <w:pStyle w:val="a9"/>
        <w:numPr>
          <w:ilvl w:val="0"/>
          <w:numId w:val="1"/>
        </w:numPr>
        <w:spacing w:line="360" w:lineRule="auto"/>
        <w:jc w:val="both"/>
        <w:rPr>
          <w:rFonts w:ascii="Arial" w:hAnsi="Arial"/>
          <w:sz w:val="26"/>
          <w:szCs w:val="26"/>
          <w:rtl/>
        </w:rPr>
      </w:pPr>
      <w:r w:rsidRPr="00DA07B2">
        <w:rPr>
          <w:rFonts w:ascii="Arial" w:hAnsi="Arial"/>
          <w:sz w:val="26"/>
          <w:szCs w:val="26"/>
          <w:rtl/>
        </w:rPr>
        <w:t xml:space="preserve">כל צד הפנה לפסיקה אשר לשיטתו תומכת בגישתו. את דינו של הנאשם יש לגזור בהתאם לשיקולי הענישה הכלליים תוך התאמה לנסיבותיו כפי שפורטו לעיל. כך גם עולה מטיעוני המאשימה שעל אף תחולת </w:t>
      </w:r>
      <w:hyperlink r:id="rId26" w:history="1">
        <w:r w:rsidR="004970F6" w:rsidRPr="004970F6">
          <w:rPr>
            <w:rStyle w:val="Hyperlink"/>
            <w:rFonts w:ascii="Arial" w:hAnsi="Arial"/>
            <w:color w:val="0000FF"/>
            <w:sz w:val="26"/>
            <w:szCs w:val="26"/>
            <w:rtl/>
          </w:rPr>
          <w:t>סעיף 144(ז)</w:t>
        </w:r>
      </w:hyperlink>
      <w:r w:rsidRPr="00DA07B2">
        <w:rPr>
          <w:rFonts w:ascii="Arial" w:hAnsi="Arial"/>
          <w:sz w:val="26"/>
          <w:szCs w:val="26"/>
          <w:rtl/>
        </w:rPr>
        <w:t xml:space="preserve"> ל</w:t>
      </w:r>
      <w:hyperlink r:id="rId27" w:history="1">
        <w:r w:rsidR="00D41EDB" w:rsidRPr="00D41EDB">
          <w:rPr>
            <w:rFonts w:ascii="Arial" w:hAnsi="Arial"/>
            <w:color w:val="0000FF"/>
            <w:sz w:val="26"/>
            <w:szCs w:val="26"/>
            <w:u w:val="single"/>
            <w:rtl/>
          </w:rPr>
          <w:t>חוק העונשין</w:t>
        </w:r>
      </w:hyperlink>
      <w:r w:rsidRPr="00DA07B2">
        <w:rPr>
          <w:rFonts w:ascii="Arial" w:hAnsi="Arial"/>
          <w:sz w:val="26"/>
          <w:szCs w:val="26"/>
          <w:rtl/>
        </w:rPr>
        <w:t xml:space="preserve"> הקובע עונש מזערי, מתקיימים טעמים מיוחדים המצדיקים חריגה מהעונש המזערי.</w:t>
      </w:r>
    </w:p>
    <w:p w14:paraId="029A7617" w14:textId="77777777" w:rsidR="006A39E5" w:rsidRPr="007048C5" w:rsidRDefault="006A39E5" w:rsidP="006A39E5">
      <w:pPr>
        <w:spacing w:line="360" w:lineRule="auto"/>
        <w:jc w:val="both"/>
        <w:rPr>
          <w:rFonts w:ascii="Arial" w:hAnsi="Arial"/>
          <w:sz w:val="26"/>
          <w:szCs w:val="26"/>
          <w:rtl/>
        </w:rPr>
      </w:pPr>
    </w:p>
    <w:p w14:paraId="7AB0F3F1" w14:textId="77777777" w:rsidR="006A39E5" w:rsidRPr="007048C5" w:rsidRDefault="00D41EDB" w:rsidP="006A39E5">
      <w:pPr>
        <w:spacing w:line="360" w:lineRule="auto"/>
        <w:ind w:left="720"/>
        <w:jc w:val="both"/>
        <w:rPr>
          <w:rFonts w:ascii="Arial" w:hAnsi="Arial"/>
          <w:sz w:val="26"/>
          <w:szCs w:val="26"/>
          <w:rtl/>
        </w:rPr>
      </w:pPr>
      <w:hyperlink r:id="rId28" w:history="1">
        <w:r w:rsidRPr="00D41EDB">
          <w:rPr>
            <w:rFonts w:ascii="Arial" w:hAnsi="Arial"/>
            <w:color w:val="0000FF"/>
            <w:sz w:val="26"/>
            <w:szCs w:val="26"/>
            <w:u w:val="single"/>
            <w:rtl/>
          </w:rPr>
          <w:t>ת"פ 15423-12-19</w:t>
        </w:r>
      </w:hyperlink>
      <w:r w:rsidR="006A39E5" w:rsidRPr="007048C5">
        <w:rPr>
          <w:rFonts w:ascii="Arial" w:hAnsi="Arial"/>
          <w:sz w:val="26"/>
          <w:szCs w:val="26"/>
          <w:rtl/>
        </w:rPr>
        <w:t xml:space="preserve"> </w:t>
      </w:r>
      <w:r w:rsidR="006A39E5" w:rsidRPr="00DA07B2">
        <w:rPr>
          <w:rFonts w:ascii="Arial" w:hAnsi="Arial"/>
          <w:b/>
          <w:bCs/>
          <w:sz w:val="26"/>
          <w:szCs w:val="26"/>
          <w:rtl/>
        </w:rPr>
        <w:t xml:space="preserve">מדינת ישראל נ' רוש </w:t>
      </w:r>
      <w:r w:rsidR="006A39E5" w:rsidRPr="007048C5">
        <w:rPr>
          <w:rFonts w:ascii="Arial" w:hAnsi="Arial"/>
          <w:sz w:val="26"/>
          <w:szCs w:val="26"/>
          <w:rtl/>
        </w:rPr>
        <w:t>(נבו, 11.8.2020) (להלן: "</w:t>
      </w:r>
      <w:r w:rsidR="006A39E5" w:rsidRPr="00DA07B2">
        <w:rPr>
          <w:rFonts w:ascii="Arial" w:hAnsi="Arial"/>
          <w:b/>
          <w:bCs/>
          <w:sz w:val="26"/>
          <w:szCs w:val="26"/>
          <w:rtl/>
        </w:rPr>
        <w:t>עניין רוש</w:t>
      </w:r>
      <w:r w:rsidR="006A39E5" w:rsidRPr="007048C5">
        <w:rPr>
          <w:rFonts w:ascii="Arial" w:hAnsi="Arial"/>
          <w:sz w:val="26"/>
          <w:szCs w:val="26"/>
          <w:rtl/>
        </w:rPr>
        <w:t xml:space="preserve">"). המאשימה מבקשת להסתמך בענייננו על עניין רוש, שם בגין עבירות דומות, בהסדר טיעון לעניין העונש, אימץ בית המשפט רכיב עונשי של מאסר למשך 24 חודשים מאחורי סורג ובריח. אולם, למקרא עניין רוש עולה שלנאשם היה עבר פלילי בעבירות נשק, סחיטה ואיומים, רכוש ואלימות. גם מאסר מותנה לא הרתיע את הנאשם. חרף זאת עתרה המאשימה שם למאסר בפועל לתקופה של 24 חודשים. </w:t>
      </w:r>
    </w:p>
    <w:p w14:paraId="718B6F78" w14:textId="77777777" w:rsidR="006A39E5" w:rsidRPr="007048C5" w:rsidRDefault="006A39E5" w:rsidP="006A39E5">
      <w:pPr>
        <w:spacing w:line="360" w:lineRule="auto"/>
        <w:jc w:val="both"/>
        <w:rPr>
          <w:rFonts w:ascii="Arial" w:hAnsi="Arial"/>
          <w:sz w:val="26"/>
          <w:szCs w:val="26"/>
          <w:rtl/>
        </w:rPr>
      </w:pPr>
    </w:p>
    <w:p w14:paraId="0D40365F" w14:textId="77777777" w:rsidR="006A39E5" w:rsidRPr="007048C5" w:rsidRDefault="00D41EDB" w:rsidP="006A39E5">
      <w:pPr>
        <w:spacing w:line="360" w:lineRule="auto"/>
        <w:ind w:left="720"/>
        <w:jc w:val="both"/>
        <w:rPr>
          <w:rFonts w:ascii="Arial" w:hAnsi="Arial"/>
          <w:sz w:val="26"/>
          <w:szCs w:val="26"/>
          <w:rtl/>
        </w:rPr>
      </w:pPr>
      <w:hyperlink r:id="rId29" w:history="1">
        <w:r w:rsidRPr="00D41EDB">
          <w:rPr>
            <w:rFonts w:ascii="Arial" w:hAnsi="Arial"/>
            <w:color w:val="0000FF"/>
            <w:sz w:val="26"/>
            <w:szCs w:val="26"/>
            <w:u w:val="single"/>
            <w:rtl/>
          </w:rPr>
          <w:t>ת"פ 3877/16</w:t>
        </w:r>
      </w:hyperlink>
      <w:r w:rsidR="006A39E5" w:rsidRPr="007048C5">
        <w:rPr>
          <w:rFonts w:ascii="Arial" w:hAnsi="Arial"/>
          <w:sz w:val="26"/>
          <w:szCs w:val="26"/>
          <w:rtl/>
        </w:rPr>
        <w:t xml:space="preserve"> </w:t>
      </w:r>
      <w:r w:rsidR="006A39E5" w:rsidRPr="00DA07B2">
        <w:rPr>
          <w:rFonts w:ascii="Arial" w:hAnsi="Arial"/>
          <w:b/>
          <w:bCs/>
          <w:sz w:val="26"/>
          <w:szCs w:val="26"/>
          <w:rtl/>
        </w:rPr>
        <w:t xml:space="preserve">ג'באלי נ' מדינת ישראל </w:t>
      </w:r>
      <w:r w:rsidR="006A39E5" w:rsidRPr="007048C5">
        <w:rPr>
          <w:rFonts w:ascii="Arial" w:hAnsi="Arial"/>
          <w:sz w:val="26"/>
          <w:szCs w:val="26"/>
          <w:rtl/>
        </w:rPr>
        <w:t>(נבו, 17.11.2016) (להלן: "</w:t>
      </w:r>
      <w:r w:rsidR="006A39E5" w:rsidRPr="00DA07B2">
        <w:rPr>
          <w:rFonts w:ascii="Arial" w:hAnsi="Arial"/>
          <w:b/>
          <w:bCs/>
          <w:sz w:val="26"/>
          <w:szCs w:val="26"/>
          <w:rtl/>
        </w:rPr>
        <w:t>עניין ג'באלי</w:t>
      </w:r>
      <w:r w:rsidR="006A39E5" w:rsidRPr="007048C5">
        <w:rPr>
          <w:rFonts w:ascii="Arial" w:hAnsi="Arial"/>
          <w:sz w:val="26"/>
          <w:szCs w:val="26"/>
          <w:rtl/>
        </w:rPr>
        <w:t>"). בעניין ג'באלי, עליו מסתמכת המאשימה, נדון נאשם בגין עבירות דומות לאלה שכאן למאסר בפועל לתקופה של 34 חודשים. אולם, לנאשם בעניין ג'באלי היה עבר פלילי מכביד שכלל שוד מזויין, סיכון חיי אדם בנתיב תחבורה, וכן עבירות רכוש. כעולה מעניין ג'באלי לא היה במאסרים קודמים כדי להרתיעו.</w:t>
      </w:r>
    </w:p>
    <w:p w14:paraId="7372A403" w14:textId="77777777" w:rsidR="006A39E5" w:rsidRDefault="006A39E5" w:rsidP="006A39E5">
      <w:pPr>
        <w:spacing w:line="360" w:lineRule="auto"/>
        <w:jc w:val="both"/>
        <w:rPr>
          <w:rFonts w:ascii="Arial" w:hAnsi="Arial"/>
          <w:sz w:val="26"/>
          <w:szCs w:val="26"/>
          <w:rtl/>
        </w:rPr>
      </w:pPr>
    </w:p>
    <w:p w14:paraId="100B0E90"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ב</w:t>
      </w:r>
      <w:hyperlink r:id="rId30" w:history="1">
        <w:r w:rsidR="00D41EDB" w:rsidRPr="00D41EDB">
          <w:rPr>
            <w:rFonts w:ascii="Arial" w:hAnsi="Arial"/>
            <w:color w:val="0000FF"/>
            <w:sz w:val="26"/>
            <w:szCs w:val="26"/>
            <w:u w:val="single"/>
            <w:rtl/>
          </w:rPr>
          <w:t>ת"פ 5602/22</w:t>
        </w:r>
      </w:hyperlink>
      <w:r w:rsidRPr="007048C5">
        <w:rPr>
          <w:rFonts w:ascii="Arial" w:hAnsi="Arial"/>
          <w:sz w:val="26"/>
          <w:szCs w:val="26"/>
          <w:rtl/>
        </w:rPr>
        <w:t xml:space="preserve"> </w:t>
      </w:r>
      <w:r w:rsidRPr="00DA07B2">
        <w:rPr>
          <w:rFonts w:ascii="Arial" w:hAnsi="Arial"/>
          <w:b/>
          <w:bCs/>
          <w:sz w:val="26"/>
          <w:szCs w:val="26"/>
          <w:rtl/>
        </w:rPr>
        <w:t>מדינת ישראל נ' פלוני</w:t>
      </w:r>
      <w:r w:rsidRPr="007048C5">
        <w:rPr>
          <w:rFonts w:ascii="Arial" w:hAnsi="Arial"/>
          <w:sz w:val="26"/>
          <w:szCs w:val="26"/>
          <w:rtl/>
        </w:rPr>
        <w:t xml:space="preserve"> </w:t>
      </w:r>
      <w:r>
        <w:rPr>
          <w:rFonts w:ascii="Arial" w:hAnsi="Arial"/>
          <w:sz w:val="26"/>
          <w:szCs w:val="26"/>
          <w:rtl/>
        </w:rPr>
        <w:t>(נבו, 14.9.2022)</w:t>
      </w:r>
      <w:r>
        <w:rPr>
          <w:rFonts w:ascii="Arial" w:hAnsi="Arial" w:hint="cs"/>
          <w:sz w:val="26"/>
          <w:szCs w:val="26"/>
          <w:rtl/>
        </w:rPr>
        <w:t xml:space="preserve">, </w:t>
      </w:r>
      <w:r w:rsidRPr="007048C5">
        <w:rPr>
          <w:rFonts w:ascii="Arial" w:hAnsi="Arial"/>
          <w:sz w:val="26"/>
          <w:szCs w:val="26"/>
          <w:rtl/>
        </w:rPr>
        <w:t>התברר עניינו של מי שהורשע בביצוע עבירות נשק בצירוף עבירות נלוות הכולל</w:t>
      </w:r>
      <w:r w:rsidRPr="007048C5">
        <w:rPr>
          <w:rFonts w:ascii="Arial" w:hAnsi="Arial" w:hint="cs"/>
          <w:sz w:val="26"/>
          <w:szCs w:val="26"/>
          <w:rtl/>
        </w:rPr>
        <w:t>ות</w:t>
      </w:r>
      <w:r w:rsidRPr="007048C5">
        <w:rPr>
          <w:rFonts w:ascii="Arial" w:hAnsi="Arial"/>
          <w:sz w:val="26"/>
          <w:szCs w:val="26"/>
          <w:rtl/>
        </w:rPr>
        <w:t xml:space="preserve"> הפרעה לשוטר במילוי תפקידו ושהיה שלא כדין בישראל. בית המשפט קבע שהעונש הראוי הוא 36 חודשי מאסר מאחורי סורג ובריח. </w:t>
      </w:r>
    </w:p>
    <w:p w14:paraId="133A6D60" w14:textId="77777777" w:rsidR="006A39E5" w:rsidRPr="007048C5" w:rsidRDefault="006A39E5" w:rsidP="006A39E5">
      <w:pPr>
        <w:spacing w:line="360" w:lineRule="auto"/>
        <w:jc w:val="both"/>
        <w:rPr>
          <w:rFonts w:ascii="Arial" w:hAnsi="Arial"/>
          <w:sz w:val="26"/>
          <w:szCs w:val="26"/>
          <w:rtl/>
        </w:rPr>
      </w:pPr>
    </w:p>
    <w:p w14:paraId="4382C528"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ב</w:t>
      </w:r>
      <w:hyperlink r:id="rId31" w:history="1">
        <w:r w:rsidR="00D41EDB" w:rsidRPr="00D41EDB">
          <w:rPr>
            <w:rFonts w:ascii="Arial" w:hAnsi="Arial"/>
            <w:color w:val="0000FF"/>
            <w:sz w:val="26"/>
            <w:szCs w:val="26"/>
            <w:u w:val="single"/>
            <w:rtl/>
          </w:rPr>
          <w:t>ת"פ 3952-02-23</w:t>
        </w:r>
      </w:hyperlink>
      <w:r w:rsidRPr="007048C5">
        <w:rPr>
          <w:rFonts w:ascii="Arial" w:hAnsi="Arial"/>
          <w:sz w:val="26"/>
          <w:szCs w:val="26"/>
          <w:rtl/>
        </w:rPr>
        <w:t xml:space="preserve"> </w:t>
      </w:r>
      <w:r w:rsidRPr="00DA18D4">
        <w:rPr>
          <w:rFonts w:ascii="Arial" w:hAnsi="Arial"/>
          <w:b/>
          <w:bCs/>
          <w:sz w:val="26"/>
          <w:szCs w:val="26"/>
          <w:rtl/>
        </w:rPr>
        <w:t>מדינת ישראל נ' סנקה</w:t>
      </w:r>
      <w:r w:rsidRPr="007048C5">
        <w:rPr>
          <w:rFonts w:ascii="Arial" w:hAnsi="Arial"/>
          <w:sz w:val="26"/>
          <w:szCs w:val="26"/>
          <w:rtl/>
        </w:rPr>
        <w:t xml:space="preserve"> (נבו, 31.1.24) (להלן: "</w:t>
      </w:r>
      <w:r w:rsidRPr="00DA18D4">
        <w:rPr>
          <w:rFonts w:ascii="Arial" w:hAnsi="Arial"/>
          <w:b/>
          <w:bCs/>
          <w:sz w:val="26"/>
          <w:szCs w:val="26"/>
          <w:rtl/>
        </w:rPr>
        <w:t>עניין סנקה</w:t>
      </w:r>
      <w:r w:rsidRPr="007048C5">
        <w:rPr>
          <w:rFonts w:ascii="Arial" w:hAnsi="Arial"/>
          <w:sz w:val="26"/>
          <w:szCs w:val="26"/>
          <w:rtl/>
        </w:rPr>
        <w:t>"), התברר עניינו של נאשם שהורשע בעבירות של נשיאת והחזקת נשק וכן בעבירה של מעשי פזיזות ורשלנות. לחובת הנאשם בעניין סנקה עבר פלילי. כעולה מעניין סנקה הוא השליך רימון הלם לעבר בית עסק. בהסדר טיעון לעניין העונש נדון הנאשם למאסר של 18 חודשים, בצירוף הפעלה של מאסר מותנה של 6 חודשים כאשר 4 חודשים ירוצו בחופף וחודשיים במצטבר.</w:t>
      </w:r>
    </w:p>
    <w:p w14:paraId="0AD25BBD" w14:textId="77777777" w:rsidR="006A39E5" w:rsidRPr="007048C5" w:rsidRDefault="006A39E5" w:rsidP="006A39E5">
      <w:pPr>
        <w:spacing w:line="360" w:lineRule="auto"/>
        <w:jc w:val="both"/>
        <w:rPr>
          <w:rFonts w:ascii="Arial" w:hAnsi="Arial"/>
          <w:sz w:val="26"/>
          <w:szCs w:val="26"/>
          <w:rtl/>
        </w:rPr>
      </w:pPr>
    </w:p>
    <w:p w14:paraId="43160AB9"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 xml:space="preserve">יש לזכור שעבירה של רימון של אחזקת רימון הלם, בה הורשע הנאשם בעניין סנקה, היא במדרג נמוך יותר מעבירה של החזקת אקדח, שכן ככלל אין בכוחו של רימון הלם להרוג. </w:t>
      </w:r>
    </w:p>
    <w:p w14:paraId="3FA6235D" w14:textId="77777777" w:rsidR="006A39E5" w:rsidRPr="007048C5" w:rsidRDefault="006A39E5" w:rsidP="006A39E5">
      <w:pPr>
        <w:spacing w:line="360" w:lineRule="auto"/>
        <w:jc w:val="both"/>
        <w:rPr>
          <w:rFonts w:ascii="Arial" w:hAnsi="Arial"/>
          <w:sz w:val="26"/>
          <w:szCs w:val="26"/>
          <w:rtl/>
        </w:rPr>
      </w:pPr>
    </w:p>
    <w:p w14:paraId="63A77D8D"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ב</w:t>
      </w:r>
      <w:hyperlink r:id="rId32" w:history="1">
        <w:r w:rsidR="00D41EDB" w:rsidRPr="00D41EDB">
          <w:rPr>
            <w:rFonts w:ascii="Arial" w:hAnsi="Arial"/>
            <w:color w:val="0000FF"/>
            <w:sz w:val="26"/>
            <w:szCs w:val="26"/>
            <w:u w:val="single"/>
            <w:rtl/>
          </w:rPr>
          <w:t>ת"פ 51209-04-23</w:t>
        </w:r>
      </w:hyperlink>
      <w:r w:rsidRPr="007048C5">
        <w:rPr>
          <w:rFonts w:ascii="Arial" w:hAnsi="Arial"/>
          <w:sz w:val="26"/>
          <w:szCs w:val="26"/>
          <w:rtl/>
        </w:rPr>
        <w:t xml:space="preserve"> </w:t>
      </w:r>
      <w:r w:rsidRPr="00DA18D4">
        <w:rPr>
          <w:rFonts w:ascii="Arial" w:hAnsi="Arial"/>
          <w:b/>
          <w:bCs/>
          <w:sz w:val="26"/>
          <w:szCs w:val="26"/>
          <w:rtl/>
        </w:rPr>
        <w:t xml:space="preserve">מדינת ישראל נ' עמאש </w:t>
      </w:r>
      <w:r w:rsidRPr="007048C5">
        <w:rPr>
          <w:rFonts w:ascii="Arial" w:hAnsi="Arial"/>
          <w:sz w:val="26"/>
          <w:szCs w:val="26"/>
          <w:rtl/>
        </w:rPr>
        <w:t>(נבו, 7.2.2024) (להלן: "</w:t>
      </w:r>
      <w:r w:rsidRPr="00DA18D4">
        <w:rPr>
          <w:rFonts w:ascii="Arial" w:hAnsi="Arial"/>
          <w:b/>
          <w:bCs/>
          <w:sz w:val="26"/>
          <w:szCs w:val="26"/>
          <w:rtl/>
        </w:rPr>
        <w:t>עניין עמאש</w:t>
      </w:r>
      <w:r w:rsidRPr="007048C5">
        <w:rPr>
          <w:rFonts w:ascii="Arial" w:hAnsi="Arial"/>
          <w:sz w:val="26"/>
          <w:szCs w:val="26"/>
          <w:rtl/>
        </w:rPr>
        <w:t>"), התברר עניינו של מי שהורשע, על פי הודאתו, בעבירות של סיוע לעבירות נשק (נשיאה והובלה) וכן עבירה של סיוע לירי באזור מגורים. בית המשפט בעניין עמאש מצא לגזור עליו עונש מאסר של 20 חודשים. עם זאת, הודגש שלנאשם בעיות קוגניטיביות ורפואיות.</w:t>
      </w:r>
    </w:p>
    <w:p w14:paraId="2B88711A" w14:textId="77777777" w:rsidR="006A39E5" w:rsidRPr="007048C5" w:rsidRDefault="006A39E5" w:rsidP="006A39E5">
      <w:pPr>
        <w:spacing w:line="360" w:lineRule="auto"/>
        <w:jc w:val="both"/>
        <w:rPr>
          <w:rFonts w:ascii="Arial" w:hAnsi="Arial"/>
          <w:sz w:val="26"/>
          <w:szCs w:val="26"/>
          <w:rtl/>
        </w:rPr>
      </w:pPr>
    </w:p>
    <w:p w14:paraId="2C67B4FC"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ב</w:t>
      </w:r>
      <w:hyperlink r:id="rId33" w:history="1">
        <w:r w:rsidR="00D41EDB" w:rsidRPr="00D41EDB">
          <w:rPr>
            <w:rFonts w:ascii="Arial" w:hAnsi="Arial"/>
            <w:color w:val="0000FF"/>
            <w:sz w:val="26"/>
            <w:szCs w:val="26"/>
            <w:u w:val="single"/>
            <w:rtl/>
          </w:rPr>
          <w:t>ת"פ 32277-05-23</w:t>
        </w:r>
      </w:hyperlink>
      <w:r w:rsidRPr="007048C5">
        <w:rPr>
          <w:rFonts w:ascii="Arial" w:hAnsi="Arial"/>
          <w:sz w:val="26"/>
          <w:szCs w:val="26"/>
          <w:rtl/>
        </w:rPr>
        <w:t xml:space="preserve"> </w:t>
      </w:r>
      <w:r w:rsidRPr="00DA18D4">
        <w:rPr>
          <w:rFonts w:ascii="Arial" w:hAnsi="Arial"/>
          <w:b/>
          <w:bCs/>
          <w:sz w:val="26"/>
          <w:szCs w:val="26"/>
          <w:rtl/>
        </w:rPr>
        <w:t>מדינת ישראל נ' טארק</w:t>
      </w:r>
      <w:r w:rsidRPr="007048C5">
        <w:rPr>
          <w:rFonts w:ascii="Arial" w:hAnsi="Arial"/>
          <w:sz w:val="26"/>
          <w:szCs w:val="26"/>
          <w:rtl/>
        </w:rPr>
        <w:t xml:space="preserve"> (נבו, 5.2.2024) (להלן: "</w:t>
      </w:r>
      <w:r w:rsidRPr="00DA18D4">
        <w:rPr>
          <w:rFonts w:ascii="Arial" w:hAnsi="Arial"/>
          <w:b/>
          <w:bCs/>
          <w:sz w:val="26"/>
          <w:szCs w:val="26"/>
          <w:rtl/>
        </w:rPr>
        <w:t>עניין טארק</w:t>
      </w:r>
      <w:r w:rsidRPr="007048C5">
        <w:rPr>
          <w:rFonts w:ascii="Arial" w:hAnsi="Arial"/>
          <w:sz w:val="26"/>
          <w:szCs w:val="26"/>
          <w:rtl/>
        </w:rPr>
        <w:t xml:space="preserve">"), הגיעו הצדדים להסדר טיעון אשר כלל הרשעה בביצוע עבירות של נשיאת והובלת נשק וכן עבירה של הפרעה לשוטר במילוי תפקידו. על פי הסדר הטיעון שכלל רכיב עונשי נדון הנאשם למאסר בפועל של 24 חודשים. </w:t>
      </w:r>
    </w:p>
    <w:p w14:paraId="2196E66A" w14:textId="77777777" w:rsidR="006A39E5" w:rsidRPr="007048C5" w:rsidRDefault="006A39E5" w:rsidP="006A39E5">
      <w:pPr>
        <w:spacing w:line="360" w:lineRule="auto"/>
        <w:jc w:val="both"/>
        <w:rPr>
          <w:rFonts w:ascii="Arial" w:hAnsi="Arial"/>
          <w:sz w:val="26"/>
          <w:szCs w:val="26"/>
          <w:rtl/>
        </w:rPr>
      </w:pPr>
    </w:p>
    <w:p w14:paraId="35123332"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ב</w:t>
      </w:r>
      <w:hyperlink r:id="rId34" w:history="1">
        <w:r w:rsidR="00D41EDB" w:rsidRPr="00D41EDB">
          <w:rPr>
            <w:rFonts w:ascii="Arial" w:hAnsi="Arial"/>
            <w:color w:val="0000FF"/>
            <w:sz w:val="26"/>
            <w:szCs w:val="26"/>
            <w:u w:val="single"/>
            <w:rtl/>
          </w:rPr>
          <w:t>ת"פ 25009-02-23</w:t>
        </w:r>
      </w:hyperlink>
      <w:r w:rsidRPr="007048C5">
        <w:rPr>
          <w:rFonts w:ascii="Arial" w:hAnsi="Arial"/>
          <w:sz w:val="26"/>
          <w:szCs w:val="26"/>
          <w:rtl/>
        </w:rPr>
        <w:t xml:space="preserve"> </w:t>
      </w:r>
      <w:r w:rsidRPr="00DA18D4">
        <w:rPr>
          <w:rFonts w:ascii="Arial" w:hAnsi="Arial"/>
          <w:b/>
          <w:bCs/>
          <w:sz w:val="26"/>
          <w:szCs w:val="26"/>
          <w:rtl/>
        </w:rPr>
        <w:t>מדינת ישראל נ' סאלח</w:t>
      </w:r>
      <w:r w:rsidRPr="007048C5">
        <w:rPr>
          <w:rFonts w:ascii="Arial" w:hAnsi="Arial"/>
          <w:sz w:val="26"/>
          <w:szCs w:val="26"/>
          <w:rtl/>
        </w:rPr>
        <w:t xml:space="preserve"> (נבו, 19.2.2024) (להלן: "</w:t>
      </w:r>
      <w:r w:rsidRPr="00DA18D4">
        <w:rPr>
          <w:rFonts w:ascii="Arial" w:hAnsi="Arial"/>
          <w:b/>
          <w:bCs/>
          <w:sz w:val="26"/>
          <w:szCs w:val="26"/>
          <w:rtl/>
        </w:rPr>
        <w:t>עניין סאלח</w:t>
      </w:r>
      <w:r w:rsidRPr="007048C5">
        <w:rPr>
          <w:rFonts w:ascii="Arial" w:hAnsi="Arial"/>
          <w:sz w:val="26"/>
          <w:szCs w:val="26"/>
          <w:rtl/>
        </w:rPr>
        <w:t>"), הורשע הנאשם על פי הודאתו בעבירות של נשיאה והובלת נשק ותחמושת. בעניין סאלח הוגש תסקיר שירות המבחן ממנו עלה שהנאשם החל בהליך טיפולי מיטיב ומוצלח. בנסיבות אלה נדון הנאשם בעניין סלאח לריצוי 20 חודשי מאסר.</w:t>
      </w:r>
    </w:p>
    <w:p w14:paraId="1642D1F8" w14:textId="77777777" w:rsidR="006A39E5" w:rsidRPr="007048C5" w:rsidRDefault="006A39E5" w:rsidP="006A39E5">
      <w:pPr>
        <w:spacing w:line="360" w:lineRule="auto"/>
        <w:jc w:val="both"/>
        <w:rPr>
          <w:rFonts w:ascii="Arial" w:hAnsi="Arial"/>
          <w:sz w:val="26"/>
          <w:szCs w:val="26"/>
          <w:rtl/>
        </w:rPr>
      </w:pPr>
    </w:p>
    <w:p w14:paraId="1C7DD18A" w14:textId="77777777" w:rsidR="006A39E5" w:rsidRPr="00DA18D4" w:rsidRDefault="006A39E5" w:rsidP="006A39E5">
      <w:pPr>
        <w:pStyle w:val="a9"/>
        <w:numPr>
          <w:ilvl w:val="0"/>
          <w:numId w:val="1"/>
        </w:numPr>
        <w:spacing w:line="360" w:lineRule="auto"/>
        <w:jc w:val="both"/>
        <w:rPr>
          <w:rFonts w:ascii="Arial" w:hAnsi="Arial"/>
          <w:sz w:val="26"/>
          <w:szCs w:val="26"/>
          <w:rtl/>
        </w:rPr>
      </w:pPr>
      <w:r w:rsidRPr="00DA18D4">
        <w:rPr>
          <w:rFonts w:ascii="Arial" w:hAnsi="Arial"/>
          <w:sz w:val="26"/>
          <w:szCs w:val="26"/>
          <w:rtl/>
        </w:rPr>
        <w:t xml:space="preserve">בהינתן שורת פסקי הדין שהובאו לעיל, ועתירת המאשימה לפיה מתחם הענישה </w:t>
      </w:r>
      <w:r>
        <w:rPr>
          <w:rFonts w:ascii="Arial" w:hAnsi="Arial" w:hint="cs"/>
          <w:sz w:val="26"/>
          <w:szCs w:val="26"/>
          <w:rtl/>
        </w:rPr>
        <w:t>נע</w:t>
      </w:r>
      <w:r w:rsidRPr="00DA18D4">
        <w:rPr>
          <w:rFonts w:ascii="Arial" w:hAnsi="Arial"/>
          <w:sz w:val="26"/>
          <w:szCs w:val="26"/>
          <w:rtl/>
        </w:rPr>
        <w:t xml:space="preserve"> בין 24 חודשים ל- 48 חודשים, כאשר עניינו של הנאשם </w:t>
      </w:r>
      <w:r w:rsidRPr="00DA18D4">
        <w:rPr>
          <w:rFonts w:ascii="Arial" w:hAnsi="Arial" w:hint="cs"/>
          <w:sz w:val="26"/>
          <w:szCs w:val="26"/>
          <w:rtl/>
        </w:rPr>
        <w:t xml:space="preserve">ראוי שיהיה </w:t>
      </w:r>
      <w:r w:rsidRPr="00DA18D4">
        <w:rPr>
          <w:rFonts w:ascii="Arial" w:hAnsi="Arial"/>
          <w:sz w:val="26"/>
          <w:szCs w:val="26"/>
          <w:rtl/>
        </w:rPr>
        <w:t>ברף התחתון</w:t>
      </w:r>
      <w:r w:rsidRPr="00DA18D4">
        <w:rPr>
          <w:rFonts w:ascii="Arial" w:hAnsi="Arial" w:hint="cs"/>
          <w:sz w:val="26"/>
          <w:szCs w:val="26"/>
          <w:rtl/>
        </w:rPr>
        <w:t>,</w:t>
      </w:r>
      <w:r w:rsidRPr="00DA18D4">
        <w:rPr>
          <w:rFonts w:ascii="Arial" w:hAnsi="Arial"/>
          <w:sz w:val="26"/>
          <w:szCs w:val="26"/>
          <w:rtl/>
        </w:rPr>
        <w:t xml:space="preserve"> נקבע בזאת שמתחם הענישה הראוי נע בין 18 ל- 36 חודשי מאסר בפועל.</w:t>
      </w:r>
    </w:p>
    <w:p w14:paraId="21DC68B0" w14:textId="77777777" w:rsidR="006A39E5" w:rsidRPr="007048C5" w:rsidRDefault="006A39E5" w:rsidP="006A39E5">
      <w:pPr>
        <w:spacing w:line="360" w:lineRule="auto"/>
        <w:jc w:val="both"/>
        <w:rPr>
          <w:rFonts w:ascii="Arial" w:hAnsi="Arial"/>
          <w:sz w:val="26"/>
          <w:szCs w:val="26"/>
          <w:u w:val="single"/>
          <w:rtl/>
        </w:rPr>
      </w:pPr>
    </w:p>
    <w:p w14:paraId="1FA8DB57" w14:textId="77777777" w:rsidR="006A39E5" w:rsidRPr="00DA18D4" w:rsidRDefault="006A39E5" w:rsidP="006A39E5">
      <w:pPr>
        <w:spacing w:line="360" w:lineRule="auto"/>
        <w:jc w:val="both"/>
        <w:rPr>
          <w:rFonts w:ascii="Arial" w:hAnsi="Arial"/>
          <w:b/>
          <w:bCs/>
          <w:sz w:val="26"/>
          <w:szCs w:val="26"/>
          <w:u w:val="single"/>
          <w:rtl/>
        </w:rPr>
      </w:pPr>
      <w:r w:rsidRPr="00DA18D4">
        <w:rPr>
          <w:rFonts w:ascii="Arial" w:hAnsi="Arial"/>
          <w:b/>
          <w:bCs/>
          <w:sz w:val="26"/>
          <w:szCs w:val="26"/>
          <w:u w:val="single"/>
          <w:rtl/>
        </w:rPr>
        <w:t>נסיבות שאינן קשורות בביצוע העבירה:</w:t>
      </w:r>
    </w:p>
    <w:p w14:paraId="2BF3634F" w14:textId="77777777" w:rsidR="006A39E5" w:rsidRPr="00DA18D4" w:rsidRDefault="006A39E5" w:rsidP="006A39E5">
      <w:pPr>
        <w:pStyle w:val="a9"/>
        <w:numPr>
          <w:ilvl w:val="0"/>
          <w:numId w:val="1"/>
        </w:numPr>
        <w:spacing w:line="360" w:lineRule="auto"/>
        <w:jc w:val="both"/>
        <w:rPr>
          <w:rFonts w:ascii="Arial" w:hAnsi="Arial"/>
          <w:sz w:val="26"/>
          <w:szCs w:val="26"/>
          <w:rtl/>
        </w:rPr>
      </w:pPr>
      <w:r w:rsidRPr="00DA18D4">
        <w:rPr>
          <w:rFonts w:ascii="Arial" w:hAnsi="Arial"/>
          <w:sz w:val="26"/>
          <w:szCs w:val="26"/>
          <w:rtl/>
        </w:rPr>
        <w:t>בענייננו הנאשם הוא צעיר כבן 22 שנים, נעדר כל עבר פלילי. הנאשם הודה בהזדמנות הראשונה, במסגרת הסדר טיעון ובכך חסך מזמנה של המאשימה</w:t>
      </w:r>
      <w:r w:rsidRPr="00DA18D4">
        <w:rPr>
          <w:rFonts w:ascii="Arial" w:hAnsi="Arial" w:hint="cs"/>
          <w:sz w:val="26"/>
          <w:szCs w:val="26"/>
          <w:rtl/>
        </w:rPr>
        <w:t xml:space="preserve"> והעדים מטעמה</w:t>
      </w:r>
      <w:r w:rsidRPr="00DA18D4">
        <w:rPr>
          <w:rFonts w:ascii="Arial" w:hAnsi="Arial"/>
          <w:sz w:val="26"/>
          <w:szCs w:val="26"/>
          <w:rtl/>
        </w:rPr>
        <w:t xml:space="preserve">. יש להפנות את תשומת הלב שכתב האישום כלל 19 עדים. </w:t>
      </w:r>
      <w:r w:rsidRPr="00DA18D4">
        <w:rPr>
          <w:rFonts w:ascii="Arial" w:hAnsi="Arial" w:hint="cs"/>
          <w:sz w:val="26"/>
          <w:szCs w:val="26"/>
          <w:rtl/>
        </w:rPr>
        <w:t xml:space="preserve"> </w:t>
      </w:r>
    </w:p>
    <w:p w14:paraId="3335AB36" w14:textId="77777777" w:rsidR="006A39E5" w:rsidRPr="007048C5" w:rsidRDefault="006A39E5" w:rsidP="006A39E5">
      <w:pPr>
        <w:spacing w:line="360" w:lineRule="auto"/>
        <w:jc w:val="both"/>
        <w:rPr>
          <w:rFonts w:ascii="Arial" w:hAnsi="Arial"/>
          <w:sz w:val="26"/>
          <w:szCs w:val="26"/>
          <w:rtl/>
        </w:rPr>
      </w:pPr>
    </w:p>
    <w:p w14:paraId="2CF60478" w14:textId="77777777" w:rsidR="006A39E5" w:rsidRDefault="006A39E5" w:rsidP="006A39E5">
      <w:pPr>
        <w:spacing w:line="360" w:lineRule="auto"/>
        <w:ind w:left="720"/>
        <w:jc w:val="both"/>
        <w:rPr>
          <w:rFonts w:ascii="Arial" w:hAnsi="Arial"/>
          <w:sz w:val="26"/>
          <w:szCs w:val="26"/>
          <w:rtl/>
        </w:rPr>
      </w:pPr>
      <w:r w:rsidRPr="007048C5">
        <w:rPr>
          <w:rFonts w:ascii="Arial" w:hAnsi="Arial"/>
          <w:sz w:val="26"/>
          <w:szCs w:val="26"/>
          <w:rtl/>
        </w:rPr>
        <w:t>אומנם לא הוגש תסקיר שירות המבחן, אולם, התרשמות בית המשפט היא שהבעת החרטה של הנאשם היא כנה ואמתית. כפי שצוין לעיל, גרונו של הנאשם נחנק מדמעות שעה שהתחייב שזה מפגשו הראשון והאחרון עם רשויות החוק. ניכר היה על הנאשם שהמעצר היווה עבורו חוויה מטלטלת ומפנימה.</w:t>
      </w:r>
      <w:r w:rsidRPr="007048C5">
        <w:rPr>
          <w:rFonts w:ascii="Arial" w:hAnsi="Arial" w:hint="cs"/>
          <w:sz w:val="26"/>
          <w:szCs w:val="26"/>
          <w:rtl/>
        </w:rPr>
        <w:t xml:space="preserve"> </w:t>
      </w:r>
    </w:p>
    <w:p w14:paraId="75163EDD" w14:textId="77777777" w:rsidR="006A39E5" w:rsidRDefault="006A39E5" w:rsidP="006A39E5">
      <w:pPr>
        <w:spacing w:line="360" w:lineRule="auto"/>
        <w:ind w:left="720"/>
        <w:jc w:val="both"/>
        <w:rPr>
          <w:rFonts w:ascii="Arial" w:hAnsi="Arial"/>
          <w:sz w:val="26"/>
          <w:szCs w:val="26"/>
          <w:rtl/>
        </w:rPr>
      </w:pPr>
    </w:p>
    <w:p w14:paraId="7176AB3A" w14:textId="77777777" w:rsidR="006A39E5" w:rsidRDefault="006A39E5" w:rsidP="006A39E5">
      <w:pPr>
        <w:spacing w:line="360" w:lineRule="auto"/>
        <w:ind w:left="720"/>
        <w:jc w:val="both"/>
        <w:rPr>
          <w:rFonts w:ascii="Arial" w:hAnsi="Arial"/>
          <w:sz w:val="26"/>
          <w:szCs w:val="26"/>
          <w:rtl/>
        </w:rPr>
      </w:pPr>
      <w:r>
        <w:rPr>
          <w:rFonts w:ascii="Arial" w:hAnsi="Arial" w:hint="cs"/>
          <w:sz w:val="26"/>
          <w:szCs w:val="26"/>
          <w:rtl/>
        </w:rPr>
        <w:t xml:space="preserve">כמו כן התרשם בית המשפט, כי הנאשם הבין והפנים היטב את ההשפעה השלילית שיש במעצרו הן עבורו והן עבור משפחתו. </w:t>
      </w:r>
    </w:p>
    <w:p w14:paraId="7093D584" w14:textId="77777777" w:rsidR="006A39E5" w:rsidRDefault="006A39E5" w:rsidP="006A39E5">
      <w:pPr>
        <w:spacing w:line="360" w:lineRule="auto"/>
        <w:ind w:left="720"/>
        <w:jc w:val="both"/>
        <w:rPr>
          <w:rFonts w:ascii="Arial" w:hAnsi="Arial"/>
          <w:sz w:val="26"/>
          <w:szCs w:val="26"/>
          <w:rtl/>
        </w:rPr>
      </w:pPr>
    </w:p>
    <w:p w14:paraId="7273161F" w14:textId="77777777" w:rsidR="006A39E5" w:rsidRPr="007048C5" w:rsidRDefault="006A39E5" w:rsidP="006A39E5">
      <w:pPr>
        <w:spacing w:line="360" w:lineRule="auto"/>
        <w:ind w:left="720"/>
        <w:jc w:val="both"/>
        <w:rPr>
          <w:rFonts w:ascii="Arial" w:hAnsi="Arial"/>
          <w:sz w:val="26"/>
          <w:szCs w:val="26"/>
          <w:rtl/>
        </w:rPr>
      </w:pPr>
      <w:r>
        <w:rPr>
          <w:rFonts w:ascii="Arial" w:hAnsi="Arial" w:hint="cs"/>
          <w:sz w:val="26"/>
          <w:szCs w:val="26"/>
          <w:rtl/>
        </w:rPr>
        <w:t xml:space="preserve">דומה שההליך המשפטי ותוצאותיו היוו עבור הנאשם גמול מרתיע. זאת ועוד, בהרשעה עצמה יש כדי לפגוע פגיעה ממשית ביכולת הנאשם להשתלב, לאחר שחרורו, במעגל העבודה. </w:t>
      </w:r>
    </w:p>
    <w:p w14:paraId="44249620" w14:textId="77777777" w:rsidR="006A39E5" w:rsidRPr="007048C5" w:rsidRDefault="006A39E5" w:rsidP="006A39E5">
      <w:pPr>
        <w:spacing w:line="360" w:lineRule="auto"/>
        <w:jc w:val="both"/>
        <w:rPr>
          <w:rFonts w:ascii="Arial" w:hAnsi="Arial"/>
          <w:sz w:val="26"/>
          <w:szCs w:val="26"/>
          <w:rtl/>
        </w:rPr>
      </w:pPr>
    </w:p>
    <w:p w14:paraId="4AA034FF"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כמו כן, התרשם בית המשפט מהורי ואחות הנאשם ששהו באולם. ניכר היה שמדובר בתא משפחתי מלוכד</w:t>
      </w:r>
      <w:r>
        <w:rPr>
          <w:rFonts w:ascii="Arial" w:hAnsi="Arial" w:hint="cs"/>
          <w:sz w:val="26"/>
          <w:szCs w:val="26"/>
          <w:rtl/>
        </w:rPr>
        <w:t>,</w:t>
      </w:r>
      <w:r w:rsidRPr="007048C5">
        <w:rPr>
          <w:rFonts w:ascii="Arial" w:hAnsi="Arial"/>
          <w:sz w:val="26"/>
          <w:szCs w:val="26"/>
          <w:rtl/>
        </w:rPr>
        <w:t xml:space="preserve"> אשר שם לנגד עיניו את מטרת שיקום הנאשם והשבתו לדרך הישר. נסיבותיו הפרטניות והמיוחדות של הנאשם מצדיקות ענישה ברף התחתון של מתחם העונש שנקבע לעיל.</w:t>
      </w:r>
    </w:p>
    <w:p w14:paraId="7F1DFFA3" w14:textId="77777777" w:rsidR="006A39E5" w:rsidRPr="007048C5" w:rsidRDefault="006A39E5" w:rsidP="006A39E5">
      <w:pPr>
        <w:spacing w:line="360" w:lineRule="auto"/>
        <w:jc w:val="both"/>
        <w:rPr>
          <w:rFonts w:ascii="Arial" w:hAnsi="Arial"/>
          <w:sz w:val="26"/>
          <w:szCs w:val="26"/>
          <w:u w:val="single"/>
          <w:rtl/>
        </w:rPr>
      </w:pPr>
    </w:p>
    <w:p w14:paraId="3CE50AB9" w14:textId="77777777" w:rsidR="006A39E5" w:rsidRPr="00DA18D4" w:rsidRDefault="006A39E5" w:rsidP="006A39E5">
      <w:pPr>
        <w:spacing w:line="360" w:lineRule="auto"/>
        <w:jc w:val="both"/>
        <w:rPr>
          <w:rFonts w:ascii="Arial" w:hAnsi="Arial"/>
          <w:b/>
          <w:bCs/>
          <w:sz w:val="26"/>
          <w:szCs w:val="26"/>
          <w:u w:val="single"/>
          <w:rtl/>
        </w:rPr>
      </w:pPr>
      <w:r w:rsidRPr="00DA18D4">
        <w:rPr>
          <w:rFonts w:ascii="Arial" w:hAnsi="Arial"/>
          <w:b/>
          <w:bCs/>
          <w:sz w:val="26"/>
          <w:szCs w:val="26"/>
          <w:u w:val="single"/>
          <w:rtl/>
        </w:rPr>
        <w:t>התוצאה:</w:t>
      </w:r>
    </w:p>
    <w:p w14:paraId="39D93473" w14:textId="77777777" w:rsidR="006A39E5" w:rsidRPr="00DA18D4" w:rsidRDefault="006A39E5" w:rsidP="006A39E5">
      <w:pPr>
        <w:pStyle w:val="a9"/>
        <w:numPr>
          <w:ilvl w:val="0"/>
          <w:numId w:val="1"/>
        </w:numPr>
        <w:spacing w:line="360" w:lineRule="auto"/>
        <w:jc w:val="both"/>
        <w:rPr>
          <w:rFonts w:ascii="Arial" w:hAnsi="Arial"/>
          <w:sz w:val="26"/>
          <w:szCs w:val="26"/>
          <w:rtl/>
        </w:rPr>
      </w:pPr>
      <w:r w:rsidRPr="00DA18D4">
        <w:rPr>
          <w:rFonts w:ascii="Arial" w:hAnsi="Arial"/>
          <w:sz w:val="26"/>
          <w:szCs w:val="26"/>
          <w:rtl/>
        </w:rPr>
        <w:t>מאסר בפועל לתקופה של 20 חודשים בניכוי ימי מעצרו של הנאשם מיום 9.9.2023.</w:t>
      </w:r>
    </w:p>
    <w:p w14:paraId="5CBDE010" w14:textId="77777777" w:rsidR="006A39E5" w:rsidRPr="007048C5" w:rsidRDefault="006A39E5" w:rsidP="006A39E5">
      <w:pPr>
        <w:spacing w:line="360" w:lineRule="auto"/>
        <w:jc w:val="both"/>
        <w:rPr>
          <w:rFonts w:ascii="Arial" w:hAnsi="Arial"/>
          <w:sz w:val="26"/>
          <w:szCs w:val="26"/>
          <w:rtl/>
        </w:rPr>
      </w:pPr>
    </w:p>
    <w:p w14:paraId="7B49C02B"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12 חודשי מאסר על תנאי והתנאי הוא שהנאשם לא יעבור בתוך 3 שנים מיום שחרורו עבירת נשק מסוג פשע ויורשע בגינה.</w:t>
      </w:r>
    </w:p>
    <w:p w14:paraId="575E2336" w14:textId="77777777" w:rsidR="006A39E5" w:rsidRPr="007048C5" w:rsidRDefault="006A39E5" w:rsidP="006A39E5">
      <w:pPr>
        <w:spacing w:line="360" w:lineRule="auto"/>
        <w:jc w:val="both"/>
        <w:rPr>
          <w:rFonts w:ascii="Arial" w:hAnsi="Arial"/>
          <w:sz w:val="26"/>
          <w:szCs w:val="26"/>
          <w:rtl/>
        </w:rPr>
      </w:pPr>
    </w:p>
    <w:p w14:paraId="5179B68B" w14:textId="77777777" w:rsidR="006A39E5" w:rsidRPr="007048C5" w:rsidRDefault="006A39E5" w:rsidP="006A39E5">
      <w:pPr>
        <w:spacing w:line="360" w:lineRule="auto"/>
        <w:ind w:left="720"/>
        <w:jc w:val="both"/>
        <w:rPr>
          <w:rFonts w:ascii="Arial" w:hAnsi="Arial"/>
          <w:sz w:val="26"/>
          <w:szCs w:val="26"/>
          <w:rtl/>
        </w:rPr>
      </w:pPr>
      <w:r w:rsidRPr="007048C5">
        <w:rPr>
          <w:rFonts w:ascii="Arial" w:hAnsi="Arial"/>
          <w:sz w:val="26"/>
          <w:szCs w:val="26"/>
          <w:rtl/>
        </w:rPr>
        <w:t>קנס בסך של 5,000 ₪. או 30 ימי מאסר חלף הקנס. הנאשם ישלם את הקנס בחמישה תשלומים שווים ועוקבים החל מ28.4.24 ואילך. לא יעמוד הנאשם באחד התשלומים, תעמוד היתרה לתשלום מידי.</w:t>
      </w:r>
    </w:p>
    <w:p w14:paraId="455CC9DD" w14:textId="77777777" w:rsidR="006A39E5" w:rsidRPr="007048C5" w:rsidRDefault="006A39E5" w:rsidP="006A39E5">
      <w:pPr>
        <w:spacing w:line="360" w:lineRule="auto"/>
        <w:jc w:val="both"/>
        <w:rPr>
          <w:rFonts w:ascii="Arial" w:hAnsi="Arial"/>
          <w:sz w:val="26"/>
          <w:szCs w:val="26"/>
          <w:rtl/>
        </w:rPr>
      </w:pPr>
    </w:p>
    <w:p w14:paraId="13B8F52F" w14:textId="77777777" w:rsidR="006A39E5" w:rsidRPr="00DA18D4" w:rsidRDefault="006A39E5" w:rsidP="006A39E5">
      <w:pPr>
        <w:pStyle w:val="a9"/>
        <w:numPr>
          <w:ilvl w:val="0"/>
          <w:numId w:val="1"/>
        </w:numPr>
        <w:spacing w:line="360" w:lineRule="auto"/>
        <w:jc w:val="both"/>
        <w:rPr>
          <w:rFonts w:ascii="Arial" w:hAnsi="Arial"/>
          <w:sz w:val="26"/>
          <w:szCs w:val="26"/>
          <w:rtl/>
        </w:rPr>
      </w:pPr>
      <w:r w:rsidRPr="00DA18D4">
        <w:rPr>
          <w:rFonts w:ascii="Arial" w:hAnsi="Arial"/>
          <w:sz w:val="26"/>
          <w:szCs w:val="26"/>
          <w:rtl/>
        </w:rPr>
        <w:t>זכות ערעור לבית המשפט העליון תוך 45 יום.</w:t>
      </w:r>
    </w:p>
    <w:p w14:paraId="39A2D402" w14:textId="77777777" w:rsidR="006A39E5" w:rsidRPr="007048C5" w:rsidRDefault="006A39E5" w:rsidP="006A39E5">
      <w:pPr>
        <w:spacing w:line="360" w:lineRule="auto"/>
        <w:jc w:val="both"/>
        <w:rPr>
          <w:rFonts w:ascii="Arial" w:hAnsi="Arial"/>
          <w:sz w:val="26"/>
          <w:szCs w:val="26"/>
          <w:rtl/>
        </w:rPr>
      </w:pPr>
    </w:p>
    <w:p w14:paraId="36AC1297" w14:textId="77777777" w:rsidR="006A39E5" w:rsidRPr="007048C5" w:rsidRDefault="006A39E5" w:rsidP="006A39E5">
      <w:pPr>
        <w:spacing w:line="360" w:lineRule="auto"/>
        <w:jc w:val="both"/>
        <w:rPr>
          <w:rFonts w:ascii="Arial" w:hAnsi="Arial"/>
          <w:sz w:val="26"/>
          <w:szCs w:val="26"/>
          <w:rtl/>
        </w:rPr>
      </w:pPr>
    </w:p>
    <w:p w14:paraId="0251F7BC" w14:textId="77777777" w:rsidR="006A39E5" w:rsidRPr="00D41EDB" w:rsidRDefault="00D41EDB" w:rsidP="006A39E5">
      <w:pPr>
        <w:spacing w:line="360" w:lineRule="auto"/>
        <w:jc w:val="both"/>
        <w:rPr>
          <w:rFonts w:ascii="Arial" w:hAnsi="Arial"/>
          <w:color w:val="FFFFFF"/>
          <w:sz w:val="2"/>
          <w:szCs w:val="2"/>
        </w:rPr>
      </w:pPr>
      <w:r w:rsidRPr="00D41EDB">
        <w:rPr>
          <w:rFonts w:ascii="Arial" w:hAnsi="Arial"/>
          <w:color w:val="FFFFFF"/>
          <w:sz w:val="2"/>
          <w:szCs w:val="2"/>
          <w:rtl/>
        </w:rPr>
        <w:t>5129371</w:t>
      </w:r>
    </w:p>
    <w:p w14:paraId="1D99A8B6" w14:textId="77777777" w:rsidR="006A39E5" w:rsidRPr="00D41EDB" w:rsidRDefault="00D41EDB" w:rsidP="006A39E5">
      <w:pPr>
        <w:spacing w:line="360" w:lineRule="auto"/>
        <w:jc w:val="both"/>
        <w:rPr>
          <w:rFonts w:ascii="Arial" w:hAnsi="Arial"/>
          <w:color w:val="FFFFFF"/>
          <w:sz w:val="2"/>
          <w:szCs w:val="2"/>
          <w:rtl/>
        </w:rPr>
      </w:pPr>
      <w:r w:rsidRPr="00D41EDB">
        <w:rPr>
          <w:rFonts w:ascii="Arial" w:hAnsi="Arial"/>
          <w:color w:val="FFFFFF"/>
          <w:sz w:val="2"/>
          <w:szCs w:val="2"/>
          <w:rtl/>
        </w:rPr>
        <w:t>54678313</w:t>
      </w:r>
    </w:p>
    <w:p w14:paraId="2AEA178D" w14:textId="77777777" w:rsidR="006A39E5" w:rsidRPr="008B417A" w:rsidRDefault="006A39E5" w:rsidP="006A39E5">
      <w:pPr>
        <w:spacing w:line="360" w:lineRule="auto"/>
        <w:jc w:val="both"/>
        <w:rPr>
          <w:rFonts w:ascii="Arial" w:hAnsi="Arial"/>
          <w:b/>
          <w:bCs/>
          <w:sz w:val="26"/>
          <w:szCs w:val="26"/>
          <w:rtl/>
        </w:rPr>
      </w:pPr>
    </w:p>
    <w:p w14:paraId="71964700" w14:textId="77777777" w:rsidR="006A39E5" w:rsidRPr="008B417A" w:rsidRDefault="00D41EDB" w:rsidP="006A39E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אדר א' תשפ"ד, 04 מרץ 2024, בהעדר הצדדים. </w:t>
      </w:r>
      <w:bookmarkEnd w:id="8"/>
      <w:r w:rsidR="006A39E5" w:rsidRPr="008B417A">
        <w:rPr>
          <w:rFonts w:ascii="Arial" w:hAnsi="Arial"/>
          <w:b/>
          <w:bCs/>
          <w:sz w:val="26"/>
          <w:szCs w:val="26"/>
          <w:rtl/>
        </w:rPr>
        <w:tab/>
      </w:r>
      <w:r w:rsidR="006A39E5" w:rsidRPr="008B417A">
        <w:rPr>
          <w:rFonts w:ascii="Arial" w:hAnsi="Arial"/>
          <w:b/>
          <w:bCs/>
          <w:sz w:val="26"/>
          <w:szCs w:val="26"/>
          <w:rtl/>
        </w:rPr>
        <w:tab/>
      </w:r>
      <w:r w:rsidR="006A39E5" w:rsidRPr="008B417A">
        <w:rPr>
          <w:rFonts w:ascii="Arial" w:hAnsi="Arial"/>
          <w:b/>
          <w:bCs/>
          <w:sz w:val="26"/>
          <w:szCs w:val="26"/>
          <w:rtl/>
        </w:rPr>
        <w:tab/>
      </w:r>
      <w:r w:rsidR="006A39E5" w:rsidRPr="008B417A">
        <w:rPr>
          <w:rFonts w:ascii="Arial" w:hAnsi="Arial"/>
          <w:b/>
          <w:bCs/>
          <w:sz w:val="26"/>
          <w:szCs w:val="26"/>
          <w:rtl/>
        </w:rPr>
        <w:tab/>
      </w:r>
      <w:r w:rsidR="006A39E5" w:rsidRPr="008B417A">
        <w:rPr>
          <w:rFonts w:ascii="Arial" w:hAnsi="Arial"/>
          <w:b/>
          <w:bCs/>
          <w:sz w:val="26"/>
          <w:szCs w:val="26"/>
          <w:rtl/>
        </w:rPr>
        <w:tab/>
      </w:r>
      <w:r w:rsidR="006A39E5" w:rsidRPr="008B417A">
        <w:rPr>
          <w:rFonts w:ascii="Arial" w:hAnsi="Arial"/>
          <w:b/>
          <w:bCs/>
          <w:sz w:val="26"/>
          <w:szCs w:val="26"/>
          <w:rtl/>
        </w:rPr>
        <w:tab/>
      </w:r>
      <w:r w:rsidR="006A39E5" w:rsidRPr="008B417A">
        <w:rPr>
          <w:rFonts w:ascii="Arial" w:hAnsi="Arial"/>
          <w:b/>
          <w:bCs/>
          <w:sz w:val="26"/>
          <w:szCs w:val="26"/>
          <w:rtl/>
        </w:rPr>
        <w:tab/>
      </w:r>
      <w:r w:rsidR="006A39E5" w:rsidRPr="008B417A">
        <w:rPr>
          <w:rFonts w:ascii="Arial" w:hAnsi="Arial" w:hint="cs"/>
          <w:b/>
          <w:bCs/>
          <w:sz w:val="26"/>
          <w:szCs w:val="26"/>
          <w:rtl/>
        </w:rPr>
        <w:t xml:space="preserve">         </w:t>
      </w:r>
    </w:p>
    <w:p w14:paraId="2D2EAF7B" w14:textId="77777777" w:rsidR="00D41EDB" w:rsidRDefault="00D41EDB" w:rsidP="00D41EDB">
      <w:pPr>
        <w:rPr>
          <w:rtl/>
        </w:rPr>
      </w:pPr>
    </w:p>
    <w:p w14:paraId="730ECB7C" w14:textId="77777777" w:rsidR="00D41EDB" w:rsidRDefault="00D41EDB" w:rsidP="00D41ED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9A15108" w14:textId="77777777" w:rsidR="004970F6" w:rsidRPr="004970F6" w:rsidRDefault="004970F6" w:rsidP="004970F6">
      <w:pPr>
        <w:keepNext/>
        <w:rPr>
          <w:rFonts w:ascii="David" w:hAnsi="David"/>
          <w:color w:val="000000"/>
          <w:sz w:val="22"/>
          <w:szCs w:val="22"/>
          <w:rtl/>
        </w:rPr>
      </w:pPr>
    </w:p>
    <w:p w14:paraId="5CAE527B" w14:textId="77777777" w:rsidR="004970F6" w:rsidRPr="004970F6" w:rsidRDefault="004970F6" w:rsidP="004970F6">
      <w:pPr>
        <w:keepNext/>
        <w:rPr>
          <w:rFonts w:ascii="David" w:hAnsi="David"/>
          <w:color w:val="000000"/>
          <w:sz w:val="22"/>
          <w:szCs w:val="22"/>
          <w:rtl/>
        </w:rPr>
      </w:pPr>
      <w:r w:rsidRPr="004970F6">
        <w:rPr>
          <w:rFonts w:ascii="David" w:hAnsi="David"/>
          <w:color w:val="000000"/>
          <w:sz w:val="22"/>
          <w:szCs w:val="22"/>
          <w:rtl/>
        </w:rPr>
        <w:t>איל באומגרט 54678313-/</w:t>
      </w:r>
    </w:p>
    <w:p w14:paraId="269F29D4" w14:textId="77777777" w:rsidR="00D41EDB" w:rsidRPr="00D41EDB" w:rsidRDefault="004970F6" w:rsidP="004970F6">
      <w:pPr>
        <w:rPr>
          <w:color w:val="0000FF"/>
          <w:u w:val="single"/>
        </w:rPr>
      </w:pPr>
      <w:r w:rsidRPr="004970F6">
        <w:rPr>
          <w:color w:val="000000"/>
          <w:u w:val="single"/>
          <w:rtl/>
        </w:rPr>
        <w:t>נוסח מסמך זה כפוף לשינויי ניסוח ועריכה</w:t>
      </w:r>
    </w:p>
    <w:sectPr w:rsidR="00D41EDB" w:rsidRPr="00D41EDB" w:rsidSect="004970F6">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6D374" w14:textId="77777777" w:rsidR="0055083C" w:rsidRDefault="0055083C" w:rsidP="00C1392C">
      <w:r>
        <w:separator/>
      </w:r>
    </w:p>
  </w:endnote>
  <w:endnote w:type="continuationSeparator" w:id="0">
    <w:p w14:paraId="2F0FF08D" w14:textId="77777777" w:rsidR="0055083C" w:rsidRDefault="0055083C" w:rsidP="00C1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51605" w14:textId="77777777" w:rsidR="004970F6" w:rsidRDefault="004970F6" w:rsidP="004970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FA6C0B" w14:textId="77777777" w:rsidR="002F2CC9" w:rsidRPr="004970F6" w:rsidRDefault="004970F6" w:rsidP="004970F6">
    <w:pPr>
      <w:pStyle w:val="a5"/>
      <w:pBdr>
        <w:top w:val="single" w:sz="4" w:space="1" w:color="auto"/>
        <w:between w:val="single" w:sz="4" w:space="0" w:color="auto"/>
      </w:pBdr>
      <w:spacing w:after="60"/>
      <w:jc w:val="center"/>
      <w:rPr>
        <w:rFonts w:ascii="FrankRuehl" w:hAnsi="FrankRuehl" w:cs="FrankRuehl"/>
        <w:color w:val="000000"/>
      </w:rPr>
    </w:pPr>
    <w:r w:rsidRPr="004970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EB6A" w14:textId="77777777" w:rsidR="004970F6" w:rsidRDefault="004970F6" w:rsidP="004970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3054">
      <w:rPr>
        <w:rFonts w:ascii="FrankRuehl" w:hAnsi="FrankRuehl" w:cs="FrankRuehl"/>
        <w:noProof/>
        <w:rtl/>
      </w:rPr>
      <w:t>1</w:t>
    </w:r>
    <w:r>
      <w:rPr>
        <w:rFonts w:ascii="FrankRuehl" w:hAnsi="FrankRuehl" w:cs="FrankRuehl"/>
        <w:rtl/>
      </w:rPr>
      <w:fldChar w:fldCharType="end"/>
    </w:r>
  </w:p>
  <w:p w14:paraId="6D871BDE" w14:textId="77777777" w:rsidR="002F2CC9" w:rsidRPr="004970F6" w:rsidRDefault="004970F6" w:rsidP="004970F6">
    <w:pPr>
      <w:pStyle w:val="a5"/>
      <w:pBdr>
        <w:top w:val="single" w:sz="4" w:space="1" w:color="auto"/>
        <w:between w:val="single" w:sz="4" w:space="0" w:color="auto"/>
      </w:pBdr>
      <w:spacing w:after="60"/>
      <w:jc w:val="center"/>
      <w:rPr>
        <w:rFonts w:ascii="FrankRuehl" w:hAnsi="FrankRuehl" w:cs="FrankRuehl"/>
        <w:color w:val="000000"/>
      </w:rPr>
    </w:pPr>
    <w:r w:rsidRPr="004970F6">
      <w:rPr>
        <w:rFonts w:ascii="FrankRuehl" w:hAnsi="FrankRuehl" w:cs="FrankRuehl"/>
        <w:color w:val="000000"/>
      </w:rPr>
      <w:pict w14:anchorId="54A2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BAA16" w14:textId="77777777" w:rsidR="0055083C" w:rsidRDefault="0055083C" w:rsidP="00C1392C">
      <w:r>
        <w:separator/>
      </w:r>
    </w:p>
  </w:footnote>
  <w:footnote w:type="continuationSeparator" w:id="0">
    <w:p w14:paraId="59CBFBDB" w14:textId="77777777" w:rsidR="0055083C" w:rsidRDefault="0055083C" w:rsidP="00C13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38495" w14:textId="77777777" w:rsidR="00D41EDB" w:rsidRPr="004970F6" w:rsidRDefault="004970F6" w:rsidP="004970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48069-09-23</w:t>
    </w:r>
    <w:r>
      <w:rPr>
        <w:rFonts w:ascii="David" w:hAnsi="David"/>
        <w:color w:val="000000"/>
        <w:sz w:val="22"/>
        <w:szCs w:val="22"/>
        <w:rtl/>
      </w:rPr>
      <w:tab/>
      <w:t xml:space="preserve"> מדינת-ישראל נ' מוחמד רוביע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06CD1" w14:textId="77777777" w:rsidR="00D41EDB" w:rsidRPr="004970F6" w:rsidRDefault="004970F6" w:rsidP="004970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48069-09-23</w:t>
    </w:r>
    <w:r>
      <w:rPr>
        <w:rFonts w:ascii="David" w:hAnsi="David"/>
        <w:color w:val="000000"/>
        <w:sz w:val="22"/>
        <w:szCs w:val="22"/>
        <w:rtl/>
      </w:rPr>
      <w:tab/>
      <w:t xml:space="preserve"> מדינת-ישראל נ' מוחמד רוביע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57021"/>
    <w:multiLevelType w:val="hybridMultilevel"/>
    <w:tmpl w:val="89E8F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468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39E5"/>
    <w:rsid w:val="001B5A3B"/>
    <w:rsid w:val="002F2CC9"/>
    <w:rsid w:val="004970F6"/>
    <w:rsid w:val="0055083C"/>
    <w:rsid w:val="006A39E5"/>
    <w:rsid w:val="00711932"/>
    <w:rsid w:val="00C1392C"/>
    <w:rsid w:val="00D41EDB"/>
    <w:rsid w:val="00E75131"/>
    <w:rsid w:val="00F330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6230D7"/>
  <w15:chartTrackingRefBased/>
  <w15:docId w15:val="{75E94181-AE6F-42BB-857A-562B9439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39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39E5"/>
    <w:pPr>
      <w:tabs>
        <w:tab w:val="center" w:pos="4153"/>
        <w:tab w:val="right" w:pos="8306"/>
      </w:tabs>
    </w:pPr>
  </w:style>
  <w:style w:type="character" w:customStyle="1" w:styleId="a4">
    <w:name w:val="כותרת עליונה תו"/>
    <w:link w:val="a3"/>
    <w:rsid w:val="006A39E5"/>
    <w:rPr>
      <w:rFonts w:ascii="Times New Roman" w:eastAsia="Times New Roman" w:hAnsi="Times New Roman" w:cs="David"/>
      <w:sz w:val="24"/>
      <w:szCs w:val="24"/>
    </w:rPr>
  </w:style>
  <w:style w:type="paragraph" w:styleId="a5">
    <w:name w:val="footer"/>
    <w:basedOn w:val="a"/>
    <w:link w:val="a6"/>
    <w:rsid w:val="006A39E5"/>
    <w:pPr>
      <w:tabs>
        <w:tab w:val="center" w:pos="4153"/>
        <w:tab w:val="right" w:pos="8306"/>
      </w:tabs>
    </w:pPr>
  </w:style>
  <w:style w:type="character" w:customStyle="1" w:styleId="a6">
    <w:name w:val="כותרת תחתונה תו"/>
    <w:link w:val="a5"/>
    <w:rsid w:val="006A39E5"/>
    <w:rPr>
      <w:rFonts w:ascii="Times New Roman" w:eastAsia="Times New Roman" w:hAnsi="Times New Roman" w:cs="David"/>
      <w:sz w:val="24"/>
      <w:szCs w:val="24"/>
    </w:rPr>
  </w:style>
  <w:style w:type="table" w:styleId="a7">
    <w:name w:val="Table Grid"/>
    <w:basedOn w:val="a1"/>
    <w:rsid w:val="006A39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39E5"/>
  </w:style>
  <w:style w:type="character" w:styleId="Hyperlink">
    <w:name w:val="Hyperlink"/>
    <w:rsid w:val="006A39E5"/>
    <w:rPr>
      <w:color w:val="0563C1"/>
      <w:u w:val="single"/>
    </w:rPr>
  </w:style>
  <w:style w:type="paragraph" w:styleId="a9">
    <w:name w:val="List Paragraph"/>
    <w:basedOn w:val="a"/>
    <w:qFormat/>
    <w:rsid w:val="006A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f" TargetMode="External"/><Relationship Id="rId26" Type="http://schemas.openxmlformats.org/officeDocument/2006/relationships/hyperlink" Target="http://www.nevo.co.il/law/70301/144.g"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case/29390630"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144.g" TargetMode="External"/><Relationship Id="rId29" Type="http://schemas.openxmlformats.org/officeDocument/2006/relationships/hyperlink" Target="http://www.nevo.co.il/case/2147416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9445473" TargetMode="External"/><Relationship Id="rId32" Type="http://schemas.openxmlformats.org/officeDocument/2006/relationships/hyperlink" Target="http://www.nevo.co.il/case/3044742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6248279" TargetMode="External"/><Relationship Id="rId36"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9366267" TargetMode="Externa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9867910"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f"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40a" TargetMode="External"/><Relationship Id="rId25" Type="http://schemas.openxmlformats.org/officeDocument/2006/relationships/hyperlink" Target="http://www.nevo.co.il/case/29486731" TargetMode="External"/><Relationship Id="rId33" Type="http://schemas.openxmlformats.org/officeDocument/2006/relationships/hyperlink" Target="http://www.nevo.co.il/case/2965273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2241</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13420</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3276914</vt:i4>
      </vt:variant>
      <vt:variant>
        <vt:i4>81</vt:i4>
      </vt:variant>
      <vt:variant>
        <vt:i4>0</vt:i4>
      </vt:variant>
      <vt:variant>
        <vt:i4>5</vt:i4>
      </vt:variant>
      <vt:variant>
        <vt:lpwstr>http://www.nevo.co.il/case/29390630</vt:lpwstr>
      </vt:variant>
      <vt:variant>
        <vt:lpwstr/>
      </vt:variant>
      <vt:variant>
        <vt:i4>3473535</vt:i4>
      </vt:variant>
      <vt:variant>
        <vt:i4>78</vt:i4>
      </vt:variant>
      <vt:variant>
        <vt:i4>0</vt:i4>
      </vt:variant>
      <vt:variant>
        <vt:i4>5</vt:i4>
      </vt:variant>
      <vt:variant>
        <vt:lpwstr>http://www.nevo.co.il/case/29652736</vt:lpwstr>
      </vt:variant>
      <vt:variant>
        <vt:lpwstr/>
      </vt:variant>
      <vt:variant>
        <vt:i4>3276916</vt:i4>
      </vt:variant>
      <vt:variant>
        <vt:i4>75</vt:i4>
      </vt:variant>
      <vt:variant>
        <vt:i4>0</vt:i4>
      </vt:variant>
      <vt:variant>
        <vt:i4>5</vt:i4>
      </vt:variant>
      <vt:variant>
        <vt:lpwstr>http://www.nevo.co.il/case/30447426</vt:lpwstr>
      </vt:variant>
      <vt:variant>
        <vt:lpwstr/>
      </vt:variant>
      <vt:variant>
        <vt:i4>3211385</vt:i4>
      </vt:variant>
      <vt:variant>
        <vt:i4>72</vt:i4>
      </vt:variant>
      <vt:variant>
        <vt:i4>0</vt:i4>
      </vt:variant>
      <vt:variant>
        <vt:i4>5</vt:i4>
      </vt:variant>
      <vt:variant>
        <vt:lpwstr>http://www.nevo.co.il/case/29366267</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3407987</vt:i4>
      </vt:variant>
      <vt:variant>
        <vt:i4>66</vt:i4>
      </vt:variant>
      <vt:variant>
        <vt:i4>0</vt:i4>
      </vt:variant>
      <vt:variant>
        <vt:i4>5</vt:i4>
      </vt:variant>
      <vt:variant>
        <vt:lpwstr>http://www.nevo.co.il/case/21474168</vt:lpwstr>
      </vt:variant>
      <vt:variant>
        <vt:lpwstr/>
      </vt:variant>
      <vt:variant>
        <vt:i4>4128884</vt:i4>
      </vt:variant>
      <vt:variant>
        <vt:i4>63</vt:i4>
      </vt:variant>
      <vt:variant>
        <vt:i4>0</vt:i4>
      </vt:variant>
      <vt:variant>
        <vt:i4>5</vt:i4>
      </vt:variant>
      <vt:variant>
        <vt:lpwstr>http://www.nevo.co.il/case/26248279</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http://www.nevo.co.il/law/70301/144.g</vt:lpwstr>
      </vt:variant>
      <vt:variant>
        <vt:lpwstr/>
      </vt:variant>
      <vt:variant>
        <vt:i4>3342450</vt:i4>
      </vt:variant>
      <vt:variant>
        <vt:i4>54</vt:i4>
      </vt:variant>
      <vt:variant>
        <vt:i4>0</vt:i4>
      </vt:variant>
      <vt:variant>
        <vt:i4>5</vt:i4>
      </vt:variant>
      <vt:variant>
        <vt:lpwstr>http://www.nevo.co.il/case/29486731</vt:lpwstr>
      </vt:variant>
      <vt:variant>
        <vt:lpwstr/>
      </vt:variant>
      <vt:variant>
        <vt:i4>3407997</vt:i4>
      </vt:variant>
      <vt:variant>
        <vt:i4>51</vt:i4>
      </vt:variant>
      <vt:variant>
        <vt:i4>0</vt:i4>
      </vt:variant>
      <vt:variant>
        <vt:i4>5</vt:i4>
      </vt:variant>
      <vt:variant>
        <vt:lpwstr>http://www.nevo.co.il/case/29445473</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3932274</vt:i4>
      </vt:variant>
      <vt:variant>
        <vt:i4>45</vt:i4>
      </vt:variant>
      <vt:variant>
        <vt:i4>0</vt:i4>
      </vt:variant>
      <vt:variant>
        <vt:i4>5</vt:i4>
      </vt:variant>
      <vt:variant>
        <vt:lpwstr>http://www.nevo.co.il/case/29867910</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7995492</vt:i4>
      </vt:variant>
      <vt:variant>
        <vt:i4>36</vt:i4>
      </vt:variant>
      <vt:variant>
        <vt:i4>0</vt:i4>
      </vt:variant>
      <vt:variant>
        <vt:i4>5</vt:i4>
      </vt:variant>
      <vt:variant>
        <vt:lpwstr>http://www.nevo.co.il/law/70301</vt:lpwstr>
      </vt:variant>
      <vt:variant>
        <vt:lpwstr/>
      </vt:variant>
      <vt:variant>
        <vt:i4>786511</vt:i4>
      </vt:variant>
      <vt:variant>
        <vt:i4>33</vt:i4>
      </vt:variant>
      <vt:variant>
        <vt:i4>0</vt:i4>
      </vt:variant>
      <vt:variant>
        <vt:i4>5</vt:i4>
      </vt:variant>
      <vt:variant>
        <vt:lpwstr>http://www.nevo.co.il/law/70301/40.if</vt:lpwstr>
      </vt:variant>
      <vt:variant>
        <vt:lpwstr/>
      </vt:variant>
      <vt:variant>
        <vt:i4>6619233</vt:i4>
      </vt:variant>
      <vt:variant>
        <vt:i4>30</vt:i4>
      </vt:variant>
      <vt:variant>
        <vt:i4>0</vt:i4>
      </vt:variant>
      <vt:variant>
        <vt:i4>5</vt:i4>
      </vt:variant>
      <vt:variant>
        <vt:lpwstr>http://www.nevo.co.il/law/70301/40a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786511</vt:i4>
      </vt:variant>
      <vt:variant>
        <vt:i4>3</vt:i4>
      </vt:variant>
      <vt:variant>
        <vt:i4>0</vt:i4>
      </vt:variant>
      <vt:variant>
        <vt:i4>5</vt:i4>
      </vt:variant>
      <vt:variant>
        <vt:lpwstr>http://www.nevo.co.il/law/70301/40.if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48069</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מדינת-ישראל</vt:lpwstr>
  </property>
  <property fmtid="{D5CDD505-2E9C-101B-9397-08002B2CF9AE}" pid="9" name="APPELLEE">
    <vt:lpwstr>מוחמד רוביע</vt:lpwstr>
  </property>
  <property fmtid="{D5CDD505-2E9C-101B-9397-08002B2CF9AE}" pid="10" name="LAWYER">
    <vt:lpwstr>וליד גאנם;חאלד חכרוש</vt:lpwstr>
  </property>
  <property fmtid="{D5CDD505-2E9C-101B-9397-08002B2CF9AE}" pid="11" name="JUDGE">
    <vt:lpwstr>איל באומגרט</vt:lpwstr>
  </property>
  <property fmtid="{D5CDD505-2E9C-101B-9397-08002B2CF9AE}" pid="12" name="CITY">
    <vt:lpwstr>חי'</vt:lpwstr>
  </property>
  <property fmtid="{D5CDD505-2E9C-101B-9397-08002B2CF9AE}" pid="13" name="DATE">
    <vt:lpwstr>20240304</vt:lpwstr>
  </property>
  <property fmtid="{D5CDD505-2E9C-101B-9397-08002B2CF9AE}" pid="14" name="TYPE_N_DATE">
    <vt:lpwstr>39020240304</vt:lpwstr>
  </property>
  <property fmtid="{D5CDD505-2E9C-101B-9397-08002B2CF9AE}" pid="15" name="CASESLISTTMP1">
    <vt:lpwstr>29867910;29445473;29486731;26248279;21474168;28883087;29366267;30447426;29652736;29390630</vt:lpwstr>
  </property>
  <property fmtid="{D5CDD505-2E9C-101B-9397-08002B2CF9AE}" pid="16" name="WORDNUMPAGES">
    <vt:lpwstr>9</vt:lpwstr>
  </property>
  <property fmtid="{D5CDD505-2E9C-101B-9397-08002B2CF9AE}" pid="17" name="TYPE_ABS_DATE">
    <vt:lpwstr>390020240304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70301/144.a;144.b;040a;040.if;144.g:2</vt:lpwstr>
  </property>
</Properties>
</file>