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6"/>
        <w:gridCol w:w="3632"/>
        <w:gridCol w:w="31"/>
        <w:gridCol w:w="53"/>
      </w:tblGrid>
      <w:tr w:rsidR="00895E78" w:rsidRPr="007A5EFB" w14:paraId="2124AB54" w14:textId="77777777" w:rsidTr="007F020E">
        <w:trPr>
          <w:gridBefore w:val="1"/>
          <w:gridAfter w:val="1"/>
          <w:wBefore w:w="28" w:type="dxa"/>
          <w:wAfter w:w="53" w:type="dxa"/>
          <w:trHeight w:hRule="exact" w:val="418"/>
          <w:jc w:val="center"/>
        </w:trPr>
        <w:tc>
          <w:tcPr>
            <w:tcW w:w="8721" w:type="dxa"/>
            <w:gridSpan w:val="4"/>
          </w:tcPr>
          <w:p w14:paraId="54FDA15F" w14:textId="77777777" w:rsidR="00895E78" w:rsidRPr="007A5EFB" w:rsidRDefault="00895E78" w:rsidP="00715160">
            <w:pPr>
              <w:pStyle w:val="a3"/>
              <w:jc w:val="center"/>
              <w:rPr>
                <w:rFonts w:ascii="Tahoma" w:hAnsi="Tahoma" w:cs="Tahoma"/>
                <w:color w:val="000080"/>
                <w:rtl/>
              </w:rPr>
            </w:pPr>
            <w:bookmarkStart w:id="0" w:name="LastJudge"/>
            <w:r w:rsidRPr="007A5EFB">
              <w:rPr>
                <w:rFonts w:ascii="Tahoma" w:hAnsi="Tahoma" w:cs="Tahoma"/>
                <w:b/>
                <w:bCs/>
                <w:color w:val="000080"/>
                <w:rtl/>
              </w:rPr>
              <w:t>בית המשפט המחוזי בחיפה</w:t>
            </w:r>
          </w:p>
        </w:tc>
      </w:tr>
      <w:tr w:rsidR="00895E78" w:rsidRPr="007A5EFB" w14:paraId="37C70741" w14:textId="77777777" w:rsidTr="007F020E">
        <w:trPr>
          <w:gridBefore w:val="1"/>
          <w:gridAfter w:val="1"/>
          <w:wBefore w:w="28" w:type="dxa"/>
          <w:wAfter w:w="53" w:type="dxa"/>
          <w:trHeight w:val="337"/>
          <w:jc w:val="center"/>
        </w:trPr>
        <w:tc>
          <w:tcPr>
            <w:tcW w:w="5058" w:type="dxa"/>
            <w:gridSpan w:val="2"/>
          </w:tcPr>
          <w:p w14:paraId="16CD8BFC" w14:textId="77777777" w:rsidR="00895E78" w:rsidRPr="007A5EFB" w:rsidRDefault="00895E78" w:rsidP="00715160">
            <w:pPr>
              <w:rPr>
                <w:rFonts w:cs="FrankRuehl"/>
                <w:sz w:val="28"/>
                <w:szCs w:val="28"/>
                <w:rtl/>
              </w:rPr>
            </w:pPr>
            <w:r w:rsidRPr="007A5EFB">
              <w:rPr>
                <w:rFonts w:cs="FrankRuehl"/>
                <w:sz w:val="28"/>
                <w:szCs w:val="28"/>
                <w:rtl/>
              </w:rPr>
              <w:t>ת"פ</w:t>
            </w:r>
            <w:r w:rsidRPr="007A5EFB">
              <w:rPr>
                <w:rFonts w:cs="FrankRuehl" w:hint="cs"/>
                <w:sz w:val="28"/>
                <w:szCs w:val="28"/>
                <w:rtl/>
              </w:rPr>
              <w:t xml:space="preserve"> </w:t>
            </w:r>
            <w:r w:rsidRPr="007A5EFB">
              <w:rPr>
                <w:rFonts w:cs="FrankRuehl"/>
                <w:sz w:val="28"/>
                <w:szCs w:val="28"/>
                <w:rtl/>
              </w:rPr>
              <w:t>2077-10-23</w:t>
            </w:r>
            <w:r w:rsidRPr="007A5EFB">
              <w:rPr>
                <w:rFonts w:cs="FrankRuehl" w:hint="cs"/>
                <w:sz w:val="28"/>
                <w:szCs w:val="28"/>
                <w:rtl/>
              </w:rPr>
              <w:t xml:space="preserve"> </w:t>
            </w:r>
            <w:r w:rsidRPr="007A5EFB">
              <w:rPr>
                <w:rFonts w:cs="FrankRuehl"/>
                <w:sz w:val="28"/>
                <w:szCs w:val="28"/>
                <w:rtl/>
              </w:rPr>
              <w:t>מדינת ישראל נ' עישאן(עציר)</w:t>
            </w:r>
          </w:p>
          <w:p w14:paraId="66800D8C" w14:textId="77777777" w:rsidR="00895E78" w:rsidRPr="007A5EFB" w:rsidRDefault="00895E78" w:rsidP="00715160">
            <w:pPr>
              <w:pStyle w:val="a3"/>
              <w:rPr>
                <w:rFonts w:cs="FrankRuehl"/>
                <w:sz w:val="28"/>
                <w:szCs w:val="28"/>
                <w:rtl/>
              </w:rPr>
            </w:pPr>
          </w:p>
        </w:tc>
        <w:tc>
          <w:tcPr>
            <w:tcW w:w="3663" w:type="dxa"/>
            <w:gridSpan w:val="2"/>
          </w:tcPr>
          <w:p w14:paraId="5994AD3E" w14:textId="77777777" w:rsidR="00895E78" w:rsidRPr="007A5EFB" w:rsidRDefault="00895E78" w:rsidP="00715160">
            <w:pPr>
              <w:pStyle w:val="a3"/>
              <w:jc w:val="right"/>
              <w:rPr>
                <w:rFonts w:cs="FrankRuehl"/>
                <w:sz w:val="28"/>
                <w:szCs w:val="28"/>
                <w:rtl/>
              </w:rPr>
            </w:pPr>
          </w:p>
        </w:tc>
      </w:tr>
      <w:tr w:rsidR="00895E78" w:rsidRPr="007A5EFB" w14:paraId="3FD0BD76" w14:textId="77777777" w:rsidTr="007F020E">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696E1962" w14:textId="77777777" w:rsidR="00895E78" w:rsidRPr="007A5EFB" w:rsidRDefault="00895E78" w:rsidP="00895E78">
            <w:pPr>
              <w:spacing w:line="360" w:lineRule="auto"/>
              <w:jc w:val="both"/>
              <w:rPr>
                <w:b/>
                <w:bCs/>
                <w:rtl/>
              </w:rPr>
            </w:pPr>
            <w:r w:rsidRPr="007A5EFB">
              <w:rPr>
                <w:rFonts w:hint="cs"/>
                <w:rtl/>
              </w:rPr>
              <w:t xml:space="preserve"> </w:t>
            </w:r>
            <w:r w:rsidRPr="007A5EFB">
              <w:rPr>
                <w:rFonts w:hint="cs"/>
                <w:b/>
                <w:bCs/>
                <w:rtl/>
              </w:rPr>
              <w:t>בפני כבוד השופט איל באומגרט</w:t>
            </w:r>
          </w:p>
        </w:tc>
      </w:tr>
      <w:tr w:rsidR="00895E78" w:rsidRPr="007A5EFB" w14:paraId="00216AB8" w14:textId="77777777" w:rsidTr="007F020E">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4601312F" w14:textId="77777777" w:rsidR="00895E78" w:rsidRPr="007A5EFB" w:rsidRDefault="00895E78" w:rsidP="00895E78">
            <w:pPr>
              <w:spacing w:line="360" w:lineRule="auto"/>
              <w:ind w:left="26"/>
              <w:jc w:val="both"/>
              <w:rPr>
                <w:b/>
                <w:bCs/>
                <w:rtl/>
              </w:rPr>
            </w:pPr>
            <w:bookmarkStart w:id="1" w:name="FirstAppellant"/>
            <w:r w:rsidRPr="007A5EFB">
              <w:rPr>
                <w:rFonts w:hint="cs"/>
                <w:b/>
                <w:bCs/>
                <w:rtl/>
              </w:rPr>
              <w:t>המאשימה:</w:t>
            </w:r>
          </w:p>
          <w:p w14:paraId="36C89F55" w14:textId="77777777" w:rsidR="00895E78" w:rsidRPr="007A5EFB" w:rsidRDefault="00895E78" w:rsidP="00895E78">
            <w:pPr>
              <w:spacing w:line="360" w:lineRule="auto"/>
              <w:jc w:val="both"/>
              <w:rPr>
                <w:b/>
                <w:bCs/>
                <w:rtl/>
              </w:rPr>
            </w:pPr>
          </w:p>
        </w:tc>
        <w:tc>
          <w:tcPr>
            <w:tcW w:w="5922" w:type="dxa"/>
            <w:gridSpan w:val="4"/>
            <w:shd w:val="clear" w:color="auto" w:fill="auto"/>
          </w:tcPr>
          <w:p w14:paraId="49954FC1" w14:textId="77777777" w:rsidR="00895E78" w:rsidRPr="007A5EFB" w:rsidRDefault="00895E78" w:rsidP="00895E78">
            <w:pPr>
              <w:spacing w:line="360" w:lineRule="auto"/>
              <w:jc w:val="both"/>
              <w:rPr>
                <w:b/>
                <w:bCs/>
                <w:rtl/>
              </w:rPr>
            </w:pPr>
            <w:r w:rsidRPr="007A5EFB">
              <w:rPr>
                <w:rFonts w:hint="cs"/>
                <w:b/>
                <w:bCs/>
                <w:rtl/>
              </w:rPr>
              <w:t>מדינת-ישראל</w:t>
            </w:r>
          </w:p>
        </w:tc>
      </w:tr>
      <w:bookmarkEnd w:id="1"/>
      <w:tr w:rsidR="00895E78" w:rsidRPr="007A5EFB" w14:paraId="2BCBC03A" w14:textId="77777777" w:rsidTr="007F020E">
        <w:tblPrEx>
          <w:jc w:val="left"/>
          <w:tblInd w:w="-28" w:type="dxa"/>
          <w:tblLook w:val="01E0" w:firstRow="1" w:lastRow="1" w:firstColumn="1" w:lastColumn="1" w:noHBand="0" w:noVBand="0"/>
        </w:tblPrEx>
        <w:tc>
          <w:tcPr>
            <w:tcW w:w="8802" w:type="dxa"/>
            <w:gridSpan w:val="6"/>
            <w:shd w:val="clear" w:color="auto" w:fill="auto"/>
            <w:vAlign w:val="center"/>
          </w:tcPr>
          <w:p w14:paraId="1D07D2E3" w14:textId="77777777" w:rsidR="00895E78" w:rsidRPr="007A5EFB" w:rsidRDefault="00895E78" w:rsidP="00895E78">
            <w:pPr>
              <w:spacing w:line="360" w:lineRule="auto"/>
              <w:jc w:val="both"/>
              <w:rPr>
                <w:rFonts w:ascii="Arial" w:hAnsi="Arial"/>
                <w:b/>
                <w:bCs/>
                <w:rtl/>
              </w:rPr>
            </w:pPr>
            <w:r w:rsidRPr="007A5EFB">
              <w:rPr>
                <w:rFonts w:ascii="Arial" w:hAnsi="Arial" w:hint="cs"/>
                <w:b/>
                <w:bCs/>
                <w:rtl/>
              </w:rPr>
              <w:t>- נגד -</w:t>
            </w:r>
          </w:p>
          <w:p w14:paraId="5032113A" w14:textId="77777777" w:rsidR="00895E78" w:rsidRPr="007A5EFB" w:rsidRDefault="00895E78" w:rsidP="00895E78">
            <w:pPr>
              <w:spacing w:line="360" w:lineRule="auto"/>
              <w:jc w:val="both"/>
              <w:rPr>
                <w:rFonts w:ascii="Arial" w:hAnsi="Arial"/>
                <w:b/>
                <w:bCs/>
                <w:rtl/>
              </w:rPr>
            </w:pPr>
          </w:p>
        </w:tc>
      </w:tr>
      <w:tr w:rsidR="00895E78" w:rsidRPr="007A5EFB" w14:paraId="020194E2" w14:textId="77777777" w:rsidTr="007F020E">
        <w:tblPrEx>
          <w:jc w:val="left"/>
          <w:tblInd w:w="-28" w:type="dxa"/>
          <w:tblLook w:val="01E0" w:firstRow="1" w:lastRow="1" w:firstColumn="1" w:lastColumn="1" w:noHBand="0" w:noVBand="0"/>
        </w:tblPrEx>
        <w:tc>
          <w:tcPr>
            <w:tcW w:w="2880" w:type="dxa"/>
            <w:gridSpan w:val="2"/>
            <w:shd w:val="clear" w:color="auto" w:fill="auto"/>
          </w:tcPr>
          <w:p w14:paraId="429A48F6" w14:textId="77777777" w:rsidR="00895E78" w:rsidRPr="007A5EFB" w:rsidRDefault="00895E78" w:rsidP="00895E78">
            <w:pPr>
              <w:spacing w:line="360" w:lineRule="auto"/>
              <w:ind w:left="26"/>
              <w:jc w:val="both"/>
              <w:rPr>
                <w:b/>
                <w:bCs/>
                <w:rtl/>
              </w:rPr>
            </w:pPr>
            <w:bookmarkStart w:id="2" w:name="FirstLawyer"/>
            <w:r w:rsidRPr="007A5EFB">
              <w:rPr>
                <w:rFonts w:hint="cs"/>
                <w:b/>
                <w:bCs/>
                <w:rtl/>
              </w:rPr>
              <w:t>הנאשם:</w:t>
            </w:r>
          </w:p>
        </w:tc>
        <w:tc>
          <w:tcPr>
            <w:tcW w:w="5922" w:type="dxa"/>
            <w:gridSpan w:val="4"/>
            <w:shd w:val="clear" w:color="auto" w:fill="auto"/>
          </w:tcPr>
          <w:p w14:paraId="33EDE1AE" w14:textId="77777777" w:rsidR="00895E78" w:rsidRPr="007A5EFB" w:rsidRDefault="00895E78" w:rsidP="00895E78">
            <w:pPr>
              <w:spacing w:line="360" w:lineRule="auto"/>
              <w:jc w:val="both"/>
              <w:rPr>
                <w:b/>
                <w:bCs/>
              </w:rPr>
            </w:pPr>
            <w:r w:rsidRPr="007A5EFB">
              <w:rPr>
                <w:rFonts w:hint="cs"/>
                <w:b/>
                <w:bCs/>
                <w:rtl/>
              </w:rPr>
              <w:t xml:space="preserve">סאלח עישאן (עציר), ת"ז </w:t>
            </w:r>
            <w:r w:rsidR="007A5EFB">
              <w:rPr>
                <w:b/>
                <w:bCs/>
              </w:rPr>
              <w:t>xxxxxxxxx</w:t>
            </w:r>
          </w:p>
          <w:p w14:paraId="47F7A1A8" w14:textId="77777777" w:rsidR="00895E78" w:rsidRPr="007A5EFB" w:rsidRDefault="00895E78" w:rsidP="00895E78">
            <w:pPr>
              <w:spacing w:line="360" w:lineRule="auto"/>
              <w:jc w:val="both"/>
              <w:rPr>
                <w:b/>
                <w:bCs/>
                <w:rtl/>
              </w:rPr>
            </w:pPr>
            <w:r w:rsidRPr="007A5EFB">
              <w:rPr>
                <w:rFonts w:hint="cs"/>
                <w:rtl/>
              </w:rPr>
              <w:t>ע"י ב"כ עו"ד נאג'י עאמר מטעם הסנגוריה הציבורית</w:t>
            </w:r>
          </w:p>
        </w:tc>
      </w:tr>
      <w:bookmarkEnd w:id="2"/>
    </w:tbl>
    <w:p w14:paraId="11B95654" w14:textId="77777777" w:rsidR="00895E78" w:rsidRPr="007A5EFB" w:rsidRDefault="00895E78" w:rsidP="00895E78">
      <w:pPr>
        <w:suppressLineNumbers/>
        <w:spacing w:line="360" w:lineRule="auto"/>
        <w:jc w:val="both"/>
        <w:rPr>
          <w:rFonts w:ascii="Arial" w:hAnsi="Arial"/>
          <w:rtl/>
        </w:rPr>
      </w:pPr>
    </w:p>
    <w:p w14:paraId="0E319F26" w14:textId="77777777" w:rsidR="00895E78" w:rsidRPr="007A5EFB" w:rsidRDefault="00895E78" w:rsidP="00895E78">
      <w:pPr>
        <w:suppressLineNumbers/>
        <w:spacing w:line="360" w:lineRule="auto"/>
        <w:jc w:val="both"/>
        <w:rPr>
          <w:rFonts w:ascii="Arial" w:hAnsi="Arial"/>
          <w:rtl/>
        </w:rPr>
      </w:pPr>
      <w:r w:rsidRPr="007A5EFB">
        <w:rPr>
          <w:rFonts w:ascii="Arial" w:hAnsi="Arial" w:hint="cs"/>
          <w:rtl/>
        </w:rPr>
        <w:t>נוכחים:</w:t>
      </w:r>
    </w:p>
    <w:p w14:paraId="20B33BFD" w14:textId="77777777" w:rsidR="00895E78" w:rsidRPr="007A5EFB" w:rsidRDefault="00895E78" w:rsidP="00895E78">
      <w:pPr>
        <w:suppressLineNumbers/>
        <w:spacing w:line="360" w:lineRule="auto"/>
        <w:jc w:val="both"/>
        <w:rPr>
          <w:rFonts w:ascii="Arial" w:hAnsi="Arial"/>
          <w:rtl/>
        </w:rPr>
      </w:pPr>
      <w:r w:rsidRPr="007A5EFB">
        <w:rPr>
          <w:rFonts w:ascii="Arial" w:hAnsi="Arial" w:hint="cs"/>
          <w:rtl/>
        </w:rPr>
        <w:t>ב"כ המאשימה: עו"ד שרון אדרי</w:t>
      </w:r>
    </w:p>
    <w:p w14:paraId="171121D1" w14:textId="77777777" w:rsidR="00895E78" w:rsidRPr="007A5EFB" w:rsidRDefault="00895E78" w:rsidP="00895E78">
      <w:pPr>
        <w:suppressLineNumbers/>
        <w:spacing w:line="360" w:lineRule="auto"/>
        <w:jc w:val="both"/>
        <w:rPr>
          <w:rFonts w:ascii="Arial" w:hAnsi="Arial"/>
          <w:rtl/>
        </w:rPr>
      </w:pPr>
      <w:r w:rsidRPr="007A5EFB">
        <w:rPr>
          <w:rFonts w:ascii="Arial" w:hAnsi="Arial" w:hint="cs"/>
          <w:rtl/>
        </w:rPr>
        <w:t xml:space="preserve">ב"כ הנאשם: עו"ד נאג'י עאמר </w:t>
      </w:r>
      <w:r w:rsidRPr="007A5EFB">
        <w:rPr>
          <w:rFonts w:ascii="Arial" w:hAnsi="Arial"/>
          <w:rtl/>
        </w:rPr>
        <w:t>–</w:t>
      </w:r>
      <w:r w:rsidRPr="007A5EFB">
        <w:rPr>
          <w:rFonts w:ascii="Arial" w:hAnsi="Arial" w:hint="cs"/>
          <w:rtl/>
        </w:rPr>
        <w:t xml:space="preserve"> סנגוריה ציבורית</w:t>
      </w:r>
    </w:p>
    <w:p w14:paraId="074B1EA7" w14:textId="77777777" w:rsidR="00895E78" w:rsidRPr="007A5EFB" w:rsidRDefault="00895E78" w:rsidP="00895E78">
      <w:pPr>
        <w:suppressLineNumbers/>
        <w:spacing w:line="360" w:lineRule="auto"/>
        <w:jc w:val="both"/>
        <w:rPr>
          <w:rFonts w:ascii="Arial" w:hAnsi="Arial"/>
          <w:rtl/>
        </w:rPr>
      </w:pPr>
      <w:r w:rsidRPr="007A5EFB">
        <w:rPr>
          <w:rFonts w:ascii="Arial" w:hAnsi="Arial" w:hint="cs"/>
          <w:rtl/>
        </w:rPr>
        <w:t>הנאשם: באמצעות נחשון</w:t>
      </w:r>
    </w:p>
    <w:p w14:paraId="67E3AA55" w14:textId="77777777" w:rsidR="00895E78" w:rsidRPr="007A5EFB" w:rsidRDefault="00895E78" w:rsidP="00895E78">
      <w:pPr>
        <w:spacing w:line="360" w:lineRule="auto"/>
        <w:jc w:val="both"/>
      </w:pPr>
    </w:p>
    <w:p w14:paraId="240A6B87" w14:textId="77777777" w:rsidR="007A5EFB" w:rsidRPr="007A5EFB" w:rsidRDefault="007A5EFB" w:rsidP="007F020E">
      <w:pPr>
        <w:pStyle w:val="a9"/>
        <w:spacing w:before="120" w:after="120" w:line="240" w:lineRule="exact"/>
        <w:ind w:left="360"/>
        <w:jc w:val="both"/>
        <w:rPr>
          <w:rFonts w:ascii="FrankRuehl" w:hAnsi="FrankRuehl" w:cs="FrankRuehl"/>
          <w:rtl/>
        </w:rPr>
      </w:pPr>
    </w:p>
    <w:p w14:paraId="3ECBDC0E" w14:textId="77777777" w:rsidR="007A5EFB" w:rsidRDefault="007A5EFB" w:rsidP="007F020E">
      <w:pPr>
        <w:pStyle w:val="a9"/>
        <w:spacing w:line="360" w:lineRule="auto"/>
        <w:ind w:left="360"/>
        <w:jc w:val="both"/>
        <w:rPr>
          <w:rFonts w:ascii="Arial" w:hAnsi="Arial"/>
          <w:rtl/>
        </w:rPr>
      </w:pPr>
    </w:p>
    <w:p w14:paraId="2DC5DFE7" w14:textId="77777777" w:rsidR="007F020E" w:rsidRPr="007F020E" w:rsidRDefault="007F020E" w:rsidP="007F020E">
      <w:pPr>
        <w:pStyle w:val="a9"/>
        <w:spacing w:before="120" w:after="120" w:line="240" w:lineRule="exact"/>
        <w:ind w:left="283" w:hanging="283"/>
        <w:jc w:val="both"/>
        <w:rPr>
          <w:rFonts w:ascii="FrankRuehl" w:hAnsi="FrankRuehl" w:cs="FrankRuehl"/>
          <w:rtl/>
        </w:rPr>
      </w:pPr>
      <w:bookmarkStart w:id="3" w:name="LawTable"/>
      <w:bookmarkEnd w:id="3"/>
    </w:p>
    <w:p w14:paraId="1B2B5A17" w14:textId="77777777" w:rsidR="007F020E" w:rsidRPr="007F020E" w:rsidRDefault="007F020E" w:rsidP="007F020E">
      <w:pPr>
        <w:pStyle w:val="a9"/>
        <w:spacing w:before="120" w:after="120" w:line="240" w:lineRule="exact"/>
        <w:ind w:left="283" w:hanging="283"/>
        <w:jc w:val="both"/>
        <w:rPr>
          <w:rFonts w:ascii="FrankRuehl" w:hAnsi="FrankRuehl" w:cs="FrankRuehl"/>
          <w:rtl/>
        </w:rPr>
      </w:pPr>
      <w:r w:rsidRPr="007F020E">
        <w:rPr>
          <w:rFonts w:ascii="FrankRuehl" w:hAnsi="FrankRuehl" w:cs="FrankRuehl"/>
          <w:rtl/>
        </w:rPr>
        <w:t xml:space="preserve">חקיקה שאוזכרה: </w:t>
      </w:r>
    </w:p>
    <w:p w14:paraId="692BEE88" w14:textId="77777777" w:rsidR="007F020E" w:rsidRPr="007F020E" w:rsidRDefault="007F020E" w:rsidP="007F020E">
      <w:pPr>
        <w:pStyle w:val="a9"/>
        <w:spacing w:before="120" w:after="120" w:line="240" w:lineRule="exact"/>
        <w:ind w:left="283" w:hanging="283"/>
        <w:jc w:val="both"/>
        <w:rPr>
          <w:rFonts w:ascii="FrankRuehl" w:hAnsi="FrankRuehl" w:cs="FrankRuehl"/>
          <w:color w:val="0000FF"/>
          <w:rtl/>
        </w:rPr>
      </w:pPr>
      <w:hyperlink r:id="rId7" w:history="1">
        <w:r w:rsidRPr="007F020E">
          <w:rPr>
            <w:rStyle w:val="Hyperlink"/>
            <w:rFonts w:ascii="FrankRuehl" w:hAnsi="FrankRuehl" w:cs="FrankRuehl"/>
            <w:u w:val="none"/>
            <w:rtl/>
          </w:rPr>
          <w:t>חוק העונשין, תשל"ז-1977</w:t>
        </w:r>
      </w:hyperlink>
      <w:r w:rsidRPr="007F020E">
        <w:rPr>
          <w:rFonts w:ascii="FrankRuehl" w:hAnsi="FrankRuehl" w:cs="FrankRuehl"/>
          <w:color w:val="0000FF"/>
          <w:rtl/>
        </w:rPr>
        <w:t xml:space="preserve">: סע'  </w:t>
      </w:r>
      <w:hyperlink r:id="rId8" w:history="1">
        <w:r w:rsidRPr="007F020E">
          <w:rPr>
            <w:rStyle w:val="Hyperlink"/>
            <w:rFonts w:ascii="FrankRuehl" w:hAnsi="FrankRuehl" w:cs="FrankRuehl"/>
            <w:u w:val="none"/>
          </w:rPr>
          <w:t>40.</w:t>
        </w:r>
        <w:r w:rsidRPr="007F020E">
          <w:rPr>
            <w:rStyle w:val="Hyperlink"/>
            <w:rFonts w:ascii="FrankRuehl" w:hAnsi="FrankRuehl" w:cs="FrankRuehl"/>
            <w:u w:val="none"/>
            <w:rtl/>
          </w:rPr>
          <w:t>א</w:t>
        </w:r>
        <w:r w:rsidRPr="007F020E">
          <w:rPr>
            <w:rStyle w:val="Hyperlink"/>
            <w:rFonts w:ascii="FrankRuehl" w:hAnsi="FrankRuehl" w:cs="FrankRuehl"/>
            <w:u w:val="none"/>
          </w:rPr>
          <w:t>.</w:t>
        </w:r>
      </w:hyperlink>
      <w:r w:rsidRPr="007F020E">
        <w:rPr>
          <w:rFonts w:ascii="FrankRuehl" w:hAnsi="FrankRuehl" w:cs="FrankRuehl"/>
          <w:color w:val="0000FF"/>
          <w:rtl/>
        </w:rPr>
        <w:t xml:space="preserve">, </w:t>
      </w:r>
      <w:hyperlink r:id="rId9" w:history="1">
        <w:r w:rsidRPr="007F020E">
          <w:rPr>
            <w:rStyle w:val="Hyperlink"/>
            <w:rFonts w:ascii="FrankRuehl" w:hAnsi="FrankRuehl" w:cs="FrankRuehl"/>
            <w:u w:val="none"/>
          </w:rPr>
          <w:t>40.</w:t>
        </w:r>
        <w:r w:rsidRPr="007F020E">
          <w:rPr>
            <w:rStyle w:val="Hyperlink"/>
            <w:rFonts w:ascii="FrankRuehl" w:hAnsi="FrankRuehl" w:cs="FrankRuehl"/>
            <w:u w:val="none"/>
            <w:rtl/>
          </w:rPr>
          <w:t>ו</w:t>
        </w:r>
      </w:hyperlink>
      <w:r w:rsidRPr="007F020E">
        <w:rPr>
          <w:rFonts w:ascii="FrankRuehl" w:hAnsi="FrankRuehl" w:cs="FrankRuehl"/>
          <w:color w:val="0000FF"/>
          <w:rtl/>
        </w:rPr>
        <w:t xml:space="preserve">, </w:t>
      </w:r>
      <w:hyperlink r:id="rId10" w:history="1">
        <w:r w:rsidRPr="007F020E">
          <w:rPr>
            <w:rStyle w:val="Hyperlink"/>
            <w:rFonts w:ascii="FrankRuehl" w:hAnsi="FrankRuehl" w:cs="FrankRuehl"/>
            <w:u w:val="none"/>
          </w:rPr>
          <w:t>76</w:t>
        </w:r>
      </w:hyperlink>
      <w:r w:rsidRPr="007F020E">
        <w:rPr>
          <w:rFonts w:ascii="FrankRuehl" w:hAnsi="FrankRuehl" w:cs="FrankRuehl"/>
          <w:color w:val="0000FF"/>
          <w:rtl/>
        </w:rPr>
        <w:t xml:space="preserve">, </w:t>
      </w:r>
      <w:hyperlink r:id="rId11" w:history="1">
        <w:r w:rsidRPr="007F020E">
          <w:rPr>
            <w:rStyle w:val="Hyperlink"/>
            <w:rFonts w:ascii="FrankRuehl" w:hAnsi="FrankRuehl" w:cs="FrankRuehl"/>
            <w:u w:val="none"/>
          </w:rPr>
          <w:t>144</w:t>
        </w:r>
      </w:hyperlink>
      <w:r w:rsidRPr="007F020E">
        <w:rPr>
          <w:rFonts w:ascii="FrankRuehl" w:hAnsi="FrankRuehl" w:cs="FrankRuehl"/>
          <w:color w:val="0000FF"/>
          <w:rtl/>
        </w:rPr>
        <w:t xml:space="preserve">(א), </w:t>
      </w:r>
      <w:hyperlink r:id="rId12" w:history="1">
        <w:r w:rsidRPr="007F020E">
          <w:rPr>
            <w:rStyle w:val="Hyperlink"/>
            <w:rFonts w:ascii="FrankRuehl" w:hAnsi="FrankRuehl" w:cs="FrankRuehl"/>
            <w:u w:val="none"/>
          </w:rPr>
          <w:t>144</w:t>
        </w:r>
      </w:hyperlink>
      <w:r w:rsidRPr="007F020E">
        <w:rPr>
          <w:rFonts w:ascii="FrankRuehl" w:hAnsi="FrankRuehl" w:cs="FrankRuehl"/>
          <w:color w:val="0000FF"/>
          <w:rtl/>
        </w:rPr>
        <w:t xml:space="preserve">(ב), </w:t>
      </w:r>
      <w:hyperlink r:id="rId13" w:history="1">
        <w:r w:rsidRPr="007F020E">
          <w:rPr>
            <w:rStyle w:val="Hyperlink"/>
            <w:rFonts w:ascii="FrankRuehl" w:hAnsi="FrankRuehl" w:cs="FrankRuehl"/>
            <w:u w:val="none"/>
          </w:rPr>
          <w:t>144</w:t>
        </w:r>
      </w:hyperlink>
      <w:r w:rsidRPr="007F020E">
        <w:rPr>
          <w:rFonts w:ascii="FrankRuehl" w:hAnsi="FrankRuehl" w:cs="FrankRuehl"/>
          <w:color w:val="0000FF"/>
          <w:rtl/>
        </w:rPr>
        <w:t xml:space="preserve">(ז), </w:t>
      </w:r>
      <w:hyperlink r:id="rId14" w:history="1">
        <w:r w:rsidRPr="007F020E">
          <w:rPr>
            <w:rStyle w:val="Hyperlink"/>
            <w:rFonts w:ascii="FrankRuehl" w:hAnsi="FrankRuehl" w:cs="FrankRuehl"/>
            <w:u w:val="none"/>
          </w:rPr>
          <w:t>275</w:t>
        </w:r>
      </w:hyperlink>
      <w:r w:rsidRPr="007F020E">
        <w:rPr>
          <w:rFonts w:ascii="FrankRuehl" w:hAnsi="FrankRuehl" w:cs="FrankRuehl"/>
          <w:color w:val="0000FF"/>
          <w:rtl/>
        </w:rPr>
        <w:t xml:space="preserve">, </w:t>
      </w:r>
      <w:hyperlink r:id="rId15" w:history="1">
        <w:r w:rsidRPr="007F020E">
          <w:rPr>
            <w:rStyle w:val="Hyperlink"/>
            <w:rFonts w:ascii="FrankRuehl" w:hAnsi="FrankRuehl" w:cs="FrankRuehl"/>
            <w:u w:val="none"/>
            <w:rtl/>
          </w:rPr>
          <w:t>ט  ג</w:t>
        </w:r>
        <w:r w:rsidRPr="007F020E">
          <w:rPr>
            <w:rStyle w:val="Hyperlink"/>
            <w:rFonts w:ascii="FrankRuehl" w:hAnsi="FrankRuehl" w:cs="FrankRuehl"/>
            <w:u w:val="none"/>
          </w:rPr>
          <w:t>'</w:t>
        </w:r>
      </w:hyperlink>
    </w:p>
    <w:p w14:paraId="556AD0DD" w14:textId="77777777" w:rsidR="007F020E" w:rsidRPr="007F020E" w:rsidRDefault="007F020E" w:rsidP="007F020E">
      <w:pPr>
        <w:pStyle w:val="a9"/>
        <w:spacing w:before="120" w:after="120" w:line="240" w:lineRule="exact"/>
        <w:ind w:left="283" w:hanging="283"/>
        <w:jc w:val="both"/>
        <w:rPr>
          <w:rFonts w:ascii="FrankRuehl" w:hAnsi="FrankRuehl" w:cs="FrankRuehl"/>
          <w:color w:val="0000FF"/>
          <w:rtl/>
        </w:rPr>
      </w:pPr>
      <w:hyperlink r:id="rId16" w:history="1">
        <w:r w:rsidRPr="007F020E">
          <w:rPr>
            <w:rStyle w:val="Hyperlink"/>
            <w:rFonts w:ascii="FrankRuehl" w:hAnsi="FrankRuehl" w:cs="FrankRuehl"/>
            <w:u w:val="none"/>
            <w:rtl/>
          </w:rPr>
          <w:t>חוק הכניסה לישראל, תשי"ב-1952</w:t>
        </w:r>
      </w:hyperlink>
      <w:r w:rsidRPr="007F020E">
        <w:rPr>
          <w:rFonts w:ascii="FrankRuehl" w:hAnsi="FrankRuehl" w:cs="FrankRuehl"/>
          <w:color w:val="0000FF"/>
          <w:rtl/>
        </w:rPr>
        <w:t xml:space="preserve">: סע'  </w:t>
      </w:r>
      <w:hyperlink r:id="rId17" w:history="1">
        <w:r w:rsidRPr="007F020E">
          <w:rPr>
            <w:rStyle w:val="Hyperlink"/>
            <w:rFonts w:ascii="FrankRuehl" w:hAnsi="FrankRuehl" w:cs="FrankRuehl"/>
            <w:u w:val="none"/>
          </w:rPr>
          <w:t>12</w:t>
        </w:r>
      </w:hyperlink>
      <w:r w:rsidRPr="007F020E">
        <w:rPr>
          <w:rFonts w:ascii="FrankRuehl" w:hAnsi="FrankRuehl" w:cs="FrankRuehl"/>
          <w:color w:val="0000FF"/>
          <w:rtl/>
        </w:rPr>
        <w:t>(1)</w:t>
      </w:r>
    </w:p>
    <w:p w14:paraId="7DDB98FB" w14:textId="77777777" w:rsidR="00895E78" w:rsidRPr="007F020E" w:rsidRDefault="00895E78" w:rsidP="007F020E">
      <w:pPr>
        <w:pStyle w:val="a9"/>
        <w:spacing w:line="360" w:lineRule="auto"/>
        <w:ind w:left="360"/>
        <w:jc w:val="both"/>
        <w:rPr>
          <w:rFonts w:ascii="Arial" w:hAnsi="Arial"/>
        </w:rPr>
      </w:pPr>
      <w:bookmarkStart w:id="4" w:name="LawTable_End"/>
      <w:bookmarkEnd w:id="4"/>
    </w:p>
    <w:p w14:paraId="6C88C832" w14:textId="77777777" w:rsidR="007F020E" w:rsidRPr="007A5EFB" w:rsidRDefault="007F020E" w:rsidP="007A5EFB">
      <w:pPr>
        <w:spacing w:line="360" w:lineRule="auto"/>
        <w:jc w:val="center"/>
        <w:rPr>
          <w:rFonts w:ascii="David" w:hAnsi="David"/>
          <w:b/>
          <w:bCs/>
          <w:sz w:val="40"/>
          <w:szCs w:val="40"/>
          <w:u w:val="single"/>
          <w:rtl/>
        </w:rPr>
      </w:pPr>
      <w:bookmarkStart w:id="5" w:name="PsakDin" w:colFirst="0" w:colLast="0"/>
      <w:bookmarkEnd w:id="0"/>
      <w:r w:rsidRPr="007A5EFB">
        <w:rPr>
          <w:rFonts w:ascii="David" w:hAnsi="David"/>
          <w:b/>
          <w:bCs/>
          <w:sz w:val="40"/>
          <w:szCs w:val="40"/>
          <w:u w:val="single"/>
          <w:rtl/>
        </w:rPr>
        <w:t>גזר דין</w:t>
      </w:r>
    </w:p>
    <w:p w14:paraId="56751F79" w14:textId="77777777" w:rsidR="007F020E" w:rsidRPr="007A5EFB" w:rsidRDefault="007F020E" w:rsidP="007A5EFB">
      <w:pPr>
        <w:spacing w:line="360" w:lineRule="auto"/>
        <w:jc w:val="center"/>
        <w:rPr>
          <w:rFonts w:ascii="David" w:hAnsi="David"/>
          <w:bCs/>
          <w:sz w:val="40"/>
          <w:szCs w:val="40"/>
          <w:u w:val="single"/>
          <w:rtl/>
        </w:rPr>
      </w:pPr>
    </w:p>
    <w:p w14:paraId="664541CB" w14:textId="77777777" w:rsidR="00895E78" w:rsidRPr="0098780E" w:rsidRDefault="00895E78" w:rsidP="00895E78">
      <w:pPr>
        <w:pStyle w:val="a9"/>
        <w:numPr>
          <w:ilvl w:val="0"/>
          <w:numId w:val="2"/>
        </w:numPr>
        <w:spacing w:line="360" w:lineRule="auto"/>
        <w:jc w:val="both"/>
        <w:rPr>
          <w:rFonts w:ascii="Arial" w:hAnsi="Arial"/>
          <w:rtl/>
        </w:rPr>
      </w:pPr>
      <w:bookmarkStart w:id="6" w:name="ABSTRACT_START"/>
      <w:bookmarkEnd w:id="5"/>
      <w:bookmarkEnd w:id="6"/>
      <w:r w:rsidRPr="0098780E">
        <w:rPr>
          <w:rFonts w:ascii="Arial" w:hAnsi="Arial"/>
          <w:rtl/>
        </w:rPr>
        <w:t xml:space="preserve">הנאשם יליד שנת 1986 הורשע על פי הודאתו בעבירות נשק (נשיאה והובלה), עבירות לפי </w:t>
      </w:r>
      <w:hyperlink r:id="rId18" w:history="1">
        <w:r w:rsidR="007F020E" w:rsidRPr="007F020E">
          <w:rPr>
            <w:rStyle w:val="Hyperlink"/>
            <w:rFonts w:ascii="Arial" w:hAnsi="Arial"/>
            <w:color w:val="0000FF"/>
            <w:rtl/>
          </w:rPr>
          <w:t>סעיף 144(ב)</w:t>
        </w:r>
      </w:hyperlink>
      <w:r w:rsidRPr="0098780E">
        <w:rPr>
          <w:rFonts w:ascii="Arial" w:hAnsi="Arial"/>
          <w:rtl/>
        </w:rPr>
        <w:t xml:space="preserve"> רישא וסיפא ל</w:t>
      </w:r>
      <w:hyperlink r:id="rId19" w:history="1">
        <w:r w:rsidR="007A5EFB" w:rsidRPr="007A5EFB">
          <w:rPr>
            <w:rFonts w:ascii="Arial" w:hAnsi="Arial"/>
            <w:color w:val="0000FF"/>
            <w:u w:val="single"/>
            <w:rtl/>
          </w:rPr>
          <w:t>חוק העונשין</w:t>
        </w:r>
      </w:hyperlink>
      <w:r w:rsidRPr="0098780E">
        <w:rPr>
          <w:rFonts w:ascii="Arial" w:hAnsi="Arial"/>
          <w:rtl/>
        </w:rPr>
        <w:t>, התשל"ז – 1977 (להלן</w:t>
      </w:r>
      <w:r w:rsidRPr="0098780E">
        <w:rPr>
          <w:rFonts w:ascii="Arial" w:hAnsi="Arial"/>
        </w:rPr>
        <w:t>:</w:t>
      </w:r>
      <w:r w:rsidRPr="0098780E">
        <w:rPr>
          <w:rFonts w:ascii="Arial" w:hAnsi="Arial"/>
          <w:rtl/>
        </w:rPr>
        <w:t xml:space="preserve"> </w:t>
      </w:r>
      <w:r w:rsidRPr="0098780E">
        <w:rPr>
          <w:rFonts w:ascii="Arial" w:hAnsi="Arial" w:hint="cs"/>
          <w:rtl/>
        </w:rPr>
        <w:t>"</w:t>
      </w:r>
      <w:r w:rsidRPr="0098780E">
        <w:rPr>
          <w:rFonts w:ascii="Arial" w:hAnsi="Arial" w:hint="cs"/>
          <w:b/>
          <w:bCs/>
          <w:rtl/>
        </w:rPr>
        <w:t>חוק העונשין</w:t>
      </w:r>
      <w:r w:rsidRPr="0098780E">
        <w:rPr>
          <w:rFonts w:ascii="Arial" w:hAnsi="Arial" w:hint="cs"/>
          <w:rtl/>
        </w:rPr>
        <w:t xml:space="preserve">"). עוד הורשע הנאשם, על פי הודאתו, בכך שעשה </w:t>
      </w:r>
      <w:r>
        <w:rPr>
          <w:rFonts w:ascii="Arial" w:hAnsi="Arial" w:hint="cs"/>
          <w:rtl/>
        </w:rPr>
        <w:t xml:space="preserve">מעשה בכוונה להפריע לשוטר </w:t>
      </w:r>
      <w:r w:rsidRPr="0098780E">
        <w:rPr>
          <w:rFonts w:ascii="Arial" w:hAnsi="Arial" w:hint="cs"/>
          <w:rtl/>
        </w:rPr>
        <w:t xml:space="preserve">בשעת מילוי תפקידו, עבירה לפי </w:t>
      </w:r>
      <w:hyperlink r:id="rId20" w:history="1">
        <w:r w:rsidR="007F020E" w:rsidRPr="007F020E">
          <w:rPr>
            <w:rStyle w:val="Hyperlink"/>
            <w:rFonts w:ascii="Arial" w:hAnsi="Arial" w:hint="eastAsia"/>
            <w:color w:val="0000FF"/>
            <w:rtl/>
          </w:rPr>
          <w:t>סעיף</w:t>
        </w:r>
        <w:r w:rsidR="007F020E" w:rsidRPr="007F020E">
          <w:rPr>
            <w:rStyle w:val="Hyperlink"/>
            <w:rFonts w:ascii="Arial" w:hAnsi="Arial"/>
            <w:color w:val="0000FF"/>
            <w:rtl/>
          </w:rPr>
          <w:t xml:space="preserve"> 275</w:t>
        </w:r>
      </w:hyperlink>
      <w:r w:rsidRPr="0098780E">
        <w:rPr>
          <w:rFonts w:ascii="Arial" w:hAnsi="Arial" w:hint="cs"/>
          <w:rtl/>
        </w:rPr>
        <w:t xml:space="preserve"> לחוק.</w:t>
      </w:r>
    </w:p>
    <w:p w14:paraId="09F9E49D" w14:textId="77777777" w:rsidR="00895E78" w:rsidRDefault="00895E78" w:rsidP="00895E78">
      <w:pPr>
        <w:spacing w:line="360" w:lineRule="auto"/>
        <w:jc w:val="both"/>
        <w:rPr>
          <w:rFonts w:ascii="Arial" w:hAnsi="Arial"/>
          <w:u w:val="single"/>
          <w:rtl/>
        </w:rPr>
      </w:pPr>
    </w:p>
    <w:p w14:paraId="52C402AC" w14:textId="77777777" w:rsidR="00895E78" w:rsidRPr="0098780E" w:rsidRDefault="00895E78" w:rsidP="00895E78">
      <w:pPr>
        <w:spacing w:line="360" w:lineRule="auto"/>
        <w:jc w:val="both"/>
        <w:rPr>
          <w:rFonts w:ascii="Arial" w:hAnsi="Arial"/>
          <w:b/>
          <w:bCs/>
          <w:u w:val="single"/>
          <w:rtl/>
        </w:rPr>
      </w:pPr>
      <w:bookmarkStart w:id="7" w:name="ABSTRACT_END"/>
      <w:bookmarkEnd w:id="7"/>
      <w:r w:rsidRPr="0098780E">
        <w:rPr>
          <w:rFonts w:ascii="Arial" w:hAnsi="Arial"/>
          <w:b/>
          <w:bCs/>
          <w:u w:val="single"/>
          <w:rtl/>
        </w:rPr>
        <w:t>כתב האישום:</w:t>
      </w:r>
    </w:p>
    <w:p w14:paraId="44A75DB2" w14:textId="77777777" w:rsidR="00895E78" w:rsidRPr="0098780E" w:rsidRDefault="00895E78" w:rsidP="00895E78">
      <w:pPr>
        <w:pStyle w:val="a9"/>
        <w:numPr>
          <w:ilvl w:val="0"/>
          <w:numId w:val="2"/>
        </w:numPr>
        <w:spacing w:line="360" w:lineRule="auto"/>
        <w:jc w:val="both"/>
        <w:rPr>
          <w:rFonts w:ascii="Arial" w:hAnsi="Arial"/>
          <w:rtl/>
        </w:rPr>
      </w:pPr>
      <w:r w:rsidRPr="0098780E">
        <w:rPr>
          <w:rFonts w:ascii="Arial" w:hAnsi="Arial"/>
          <w:rtl/>
        </w:rPr>
        <w:t>על פי עובדות כתב האישום בו הודה הנאשם, ביום 15.9.23 עובר לשעה 01:00, באולם האירועים "בעלבק" בכפר יאסיף (להלן: "</w:t>
      </w:r>
      <w:r w:rsidRPr="0098780E">
        <w:rPr>
          <w:rFonts w:ascii="Arial" w:hAnsi="Arial"/>
          <w:b/>
          <w:bCs/>
          <w:rtl/>
        </w:rPr>
        <w:t>האולם</w:t>
      </w:r>
      <w:r w:rsidRPr="0098780E">
        <w:rPr>
          <w:rFonts w:ascii="Arial" w:hAnsi="Arial"/>
          <w:rtl/>
        </w:rPr>
        <w:t xml:space="preserve">"), נשא הנאשם על גופו אקדח חצי אוטומטי מסוג </w:t>
      </w:r>
      <w:r w:rsidRPr="0098780E">
        <w:rPr>
          <w:rFonts w:ascii="Arial" w:hAnsi="Arial"/>
        </w:rPr>
        <w:t>D.D.G.</w:t>
      </w:r>
      <w:r w:rsidRPr="0098780E">
        <w:rPr>
          <w:rFonts w:ascii="Arial" w:hAnsi="Arial"/>
          <w:rtl/>
        </w:rPr>
        <w:t xml:space="preserve"> מודל </w:t>
      </w:r>
      <w:r w:rsidRPr="0098780E">
        <w:rPr>
          <w:rFonts w:ascii="Arial" w:hAnsi="Arial"/>
        </w:rPr>
        <w:t>C5</w:t>
      </w:r>
      <w:r w:rsidRPr="0098780E">
        <w:rPr>
          <w:rFonts w:ascii="Arial" w:hAnsi="Arial"/>
          <w:rtl/>
        </w:rPr>
        <w:t xml:space="preserve"> בקוטר 9 מ"מ מספר סידורי </w:t>
      </w:r>
      <w:r w:rsidRPr="0098780E">
        <w:rPr>
          <w:rFonts w:ascii="Arial" w:hAnsi="Arial"/>
        </w:rPr>
        <w:t>D108509</w:t>
      </w:r>
      <w:r w:rsidRPr="0098780E">
        <w:rPr>
          <w:rFonts w:ascii="Arial" w:hAnsi="Arial"/>
          <w:rtl/>
        </w:rPr>
        <w:t xml:space="preserve"> (להלן: </w:t>
      </w:r>
      <w:r w:rsidRPr="0098780E">
        <w:rPr>
          <w:rFonts w:ascii="Arial" w:hAnsi="Arial"/>
          <w:rtl/>
        </w:rPr>
        <w:lastRenderedPageBreak/>
        <w:t>"</w:t>
      </w:r>
      <w:r w:rsidRPr="0098780E">
        <w:rPr>
          <w:rFonts w:ascii="Arial" w:hAnsi="Arial"/>
          <w:b/>
          <w:bCs/>
          <w:rtl/>
        </w:rPr>
        <w:t>אקדח</w:t>
      </w:r>
      <w:r w:rsidRPr="0098780E">
        <w:rPr>
          <w:rFonts w:ascii="Arial" w:hAnsi="Arial"/>
          <w:rtl/>
        </w:rPr>
        <w:t>"), כשהוא טעון במחסנית תואמת, המהווה אביזר לנשק ובמחסנית שבה 16 כדורים בקוטר 9 מ"מ, המהווים תחמושת. הנאשם עשה את האמור ללא היתר כדין.</w:t>
      </w:r>
    </w:p>
    <w:p w14:paraId="63C24E01" w14:textId="77777777" w:rsidR="00895E78" w:rsidRDefault="00895E78" w:rsidP="00895E78">
      <w:pPr>
        <w:spacing w:line="360" w:lineRule="auto"/>
        <w:jc w:val="both"/>
        <w:rPr>
          <w:rFonts w:ascii="Arial" w:hAnsi="Arial"/>
          <w:rtl/>
        </w:rPr>
      </w:pPr>
    </w:p>
    <w:p w14:paraId="30375C1F" w14:textId="77777777" w:rsidR="00895E78" w:rsidRPr="0098780E" w:rsidRDefault="00895E78" w:rsidP="00895E78">
      <w:pPr>
        <w:spacing w:line="360" w:lineRule="auto"/>
        <w:ind w:firstLine="720"/>
        <w:jc w:val="both"/>
        <w:rPr>
          <w:rFonts w:ascii="Arial" w:hAnsi="Arial"/>
          <w:rtl/>
        </w:rPr>
      </w:pPr>
      <w:r w:rsidRPr="0098780E">
        <w:rPr>
          <w:rFonts w:ascii="Arial" w:hAnsi="Arial"/>
          <w:rtl/>
        </w:rPr>
        <w:t>עוד נטען בכתב האישום שהאקדח הוא כלי המסוגל לירות כדור שבכוחו להמית אדם.</w:t>
      </w:r>
    </w:p>
    <w:p w14:paraId="56D5F058" w14:textId="77777777" w:rsidR="00895E78" w:rsidRDefault="00895E78" w:rsidP="00895E78">
      <w:pPr>
        <w:spacing w:line="360" w:lineRule="auto"/>
        <w:jc w:val="both"/>
        <w:rPr>
          <w:rFonts w:ascii="Arial" w:hAnsi="Arial"/>
          <w:rtl/>
        </w:rPr>
      </w:pPr>
    </w:p>
    <w:p w14:paraId="68724D10" w14:textId="77777777" w:rsidR="00895E78" w:rsidRPr="0098780E" w:rsidRDefault="00895E78" w:rsidP="00895E78">
      <w:pPr>
        <w:pStyle w:val="a9"/>
        <w:numPr>
          <w:ilvl w:val="0"/>
          <w:numId w:val="2"/>
        </w:numPr>
        <w:spacing w:line="360" w:lineRule="auto"/>
        <w:jc w:val="both"/>
        <w:rPr>
          <w:rFonts w:ascii="Arial" w:hAnsi="Arial"/>
          <w:rtl/>
        </w:rPr>
      </w:pPr>
      <w:r w:rsidRPr="0098780E">
        <w:rPr>
          <w:rFonts w:ascii="Arial" w:hAnsi="Arial"/>
          <w:rtl/>
        </w:rPr>
        <w:t xml:space="preserve">הנאשם יצא מהאולם, כשהוא נושא על גופו את האקדח ועשה דרכו לכיוון חניית הרכבים. אותה עת, שוטר שעמד במקום הבחין בנאשם, ניגש אליו וקרא בשמו. הנאשם החל בורח מהשוטר שדלק אחריו בעוד האקדח על גופו. השוטר צעק לעבר הנאשם "עצור משטרה". תוך כדי המנוסה, נפל הנאשם והשוטר עצר אותו. </w:t>
      </w:r>
    </w:p>
    <w:p w14:paraId="04034AA3" w14:textId="77777777" w:rsidR="00895E78" w:rsidRDefault="00895E78" w:rsidP="00895E78">
      <w:pPr>
        <w:spacing w:line="360" w:lineRule="auto"/>
        <w:jc w:val="both"/>
        <w:rPr>
          <w:rFonts w:ascii="Arial" w:hAnsi="Arial"/>
          <w:rtl/>
        </w:rPr>
      </w:pPr>
    </w:p>
    <w:p w14:paraId="0D53114E" w14:textId="77777777" w:rsidR="00895E78" w:rsidRPr="0098780E" w:rsidRDefault="00895E78" w:rsidP="00895E78">
      <w:pPr>
        <w:spacing w:line="360" w:lineRule="auto"/>
        <w:ind w:left="720"/>
        <w:jc w:val="both"/>
        <w:rPr>
          <w:rFonts w:ascii="Arial" w:hAnsi="Arial"/>
          <w:rtl/>
        </w:rPr>
      </w:pPr>
      <w:r w:rsidRPr="0098780E">
        <w:rPr>
          <w:rFonts w:ascii="Arial" w:hAnsi="Arial"/>
          <w:rtl/>
        </w:rPr>
        <w:t>בשעת המעצר התגודדו אנשים רבים וחלקם החל לתקוף את השוטרים שהיו באזור. נוכח החשש לסכנת חיים ממשית</w:t>
      </w:r>
      <w:r>
        <w:rPr>
          <w:rFonts w:ascii="Arial" w:hAnsi="Arial" w:hint="cs"/>
          <w:rtl/>
        </w:rPr>
        <w:t>,</w:t>
      </w:r>
      <w:r w:rsidRPr="0098780E">
        <w:rPr>
          <w:rFonts w:ascii="Arial" w:hAnsi="Arial"/>
          <w:rtl/>
        </w:rPr>
        <w:t xml:space="preserve"> שניים מהשוטרים ירו מספר יריות באוויר.</w:t>
      </w:r>
    </w:p>
    <w:p w14:paraId="46CB98C1" w14:textId="77777777" w:rsidR="00895E78" w:rsidRDefault="00895E78" w:rsidP="00895E78">
      <w:pPr>
        <w:spacing w:line="360" w:lineRule="auto"/>
        <w:jc w:val="both"/>
        <w:rPr>
          <w:rFonts w:ascii="Arial" w:hAnsi="Arial"/>
          <w:rtl/>
        </w:rPr>
      </w:pPr>
    </w:p>
    <w:p w14:paraId="0BAFFF88" w14:textId="77777777" w:rsidR="00895E78" w:rsidRPr="0098780E" w:rsidRDefault="00895E78" w:rsidP="00895E78">
      <w:pPr>
        <w:spacing w:line="360" w:lineRule="auto"/>
        <w:ind w:firstLine="720"/>
        <w:jc w:val="both"/>
        <w:rPr>
          <w:rFonts w:ascii="Arial" w:hAnsi="Arial"/>
          <w:rtl/>
        </w:rPr>
      </w:pPr>
      <w:r w:rsidRPr="0098780E">
        <w:rPr>
          <w:rFonts w:ascii="Arial" w:hAnsi="Arial"/>
          <w:rtl/>
        </w:rPr>
        <w:t>במעשה זה הפריע הנאשם בכוונה לשוטר אשר מילא את תפקידו.</w:t>
      </w:r>
    </w:p>
    <w:p w14:paraId="79EAA898" w14:textId="77777777" w:rsidR="00895E78" w:rsidRDefault="00895E78" w:rsidP="00895E78">
      <w:pPr>
        <w:spacing w:line="360" w:lineRule="auto"/>
        <w:jc w:val="both"/>
        <w:rPr>
          <w:rFonts w:ascii="Arial" w:hAnsi="Arial"/>
          <w:u w:val="single"/>
          <w:rtl/>
        </w:rPr>
      </w:pPr>
    </w:p>
    <w:p w14:paraId="3A52C528" w14:textId="77777777" w:rsidR="00895E78" w:rsidRPr="0098780E" w:rsidRDefault="00895E78" w:rsidP="00895E78">
      <w:pPr>
        <w:spacing w:line="360" w:lineRule="auto"/>
        <w:jc w:val="both"/>
        <w:rPr>
          <w:rFonts w:ascii="Arial" w:hAnsi="Arial"/>
          <w:b/>
          <w:bCs/>
          <w:u w:val="single"/>
          <w:rtl/>
        </w:rPr>
      </w:pPr>
      <w:r w:rsidRPr="0098780E">
        <w:rPr>
          <w:rFonts w:ascii="Arial" w:hAnsi="Arial"/>
          <w:b/>
          <w:bCs/>
          <w:u w:val="single"/>
          <w:rtl/>
        </w:rPr>
        <w:t>ראיות לעונש:</w:t>
      </w:r>
    </w:p>
    <w:p w14:paraId="146265C7" w14:textId="77777777" w:rsidR="00895E78" w:rsidRPr="0098780E" w:rsidRDefault="00895E78" w:rsidP="00895E78">
      <w:pPr>
        <w:pStyle w:val="a9"/>
        <w:numPr>
          <w:ilvl w:val="0"/>
          <w:numId w:val="2"/>
        </w:numPr>
        <w:spacing w:line="360" w:lineRule="auto"/>
        <w:jc w:val="both"/>
        <w:rPr>
          <w:rFonts w:ascii="Arial" w:hAnsi="Arial"/>
          <w:rtl/>
        </w:rPr>
      </w:pPr>
      <w:r w:rsidRPr="0098780E">
        <w:rPr>
          <w:rFonts w:ascii="Arial" w:hAnsi="Arial"/>
          <w:rtl/>
        </w:rPr>
        <w:t>מטעם המאשימה הוגש גיליון רישום פלילי (מ/1). מגיליון הרישום הפלילי עולה שהרשעתו האחרונה של הנאשם היא מיום 22.11.20 ב</w:t>
      </w:r>
      <w:hyperlink r:id="rId21" w:history="1">
        <w:r w:rsidR="007A5EFB" w:rsidRPr="007A5EFB">
          <w:rPr>
            <w:rFonts w:ascii="Arial" w:hAnsi="Arial"/>
            <w:color w:val="0000FF"/>
            <w:u w:val="single"/>
            <w:rtl/>
          </w:rPr>
          <w:t>ת"פ  (שלום עכו) 54504-03-20</w:t>
        </w:r>
      </w:hyperlink>
      <w:r w:rsidRPr="0098780E">
        <w:rPr>
          <w:rFonts w:ascii="Arial" w:hAnsi="Arial"/>
          <w:rtl/>
        </w:rPr>
        <w:t xml:space="preserve">. הרשעה זו עניינה החזקת נשק שלא כדין וכן החזקה שלא כדין של חלק נשק או תחמושת, עבירה לפי </w:t>
      </w:r>
      <w:hyperlink r:id="rId22" w:history="1">
        <w:r w:rsidR="007F020E" w:rsidRPr="007F020E">
          <w:rPr>
            <w:rStyle w:val="Hyperlink"/>
            <w:rFonts w:ascii="Arial" w:hAnsi="Arial"/>
            <w:color w:val="0000FF"/>
            <w:rtl/>
          </w:rPr>
          <w:t>סעיף 144(א)</w:t>
        </w:r>
      </w:hyperlink>
      <w:r w:rsidRPr="0098780E">
        <w:rPr>
          <w:rFonts w:ascii="Arial" w:hAnsi="Arial"/>
          <w:rtl/>
        </w:rPr>
        <w:t xml:space="preserve"> ל</w:t>
      </w:r>
      <w:hyperlink r:id="rId23" w:history="1">
        <w:r w:rsidR="007A5EFB" w:rsidRPr="007A5EFB">
          <w:rPr>
            <w:rFonts w:ascii="Arial" w:hAnsi="Arial"/>
            <w:color w:val="0000FF"/>
            <w:u w:val="single"/>
            <w:rtl/>
          </w:rPr>
          <w:t>חוק העונשין</w:t>
        </w:r>
      </w:hyperlink>
      <w:r w:rsidRPr="0098780E">
        <w:rPr>
          <w:rFonts w:ascii="Arial" w:hAnsi="Arial"/>
          <w:rtl/>
        </w:rPr>
        <w:t xml:space="preserve">. בגין אותה הרשעה נדון הנאשם ל -12 חודשי מאסר בפועל וכן לעונש מאסר מותנה של 10 חודשים והתנאי שהנאשם לא </w:t>
      </w:r>
      <w:r>
        <w:rPr>
          <w:rFonts w:ascii="Arial" w:hAnsi="Arial"/>
          <w:rtl/>
        </w:rPr>
        <w:t xml:space="preserve">יעבור עבירת נשק. כמו כן, על פי </w:t>
      </w:r>
      <w:r w:rsidRPr="0098780E">
        <w:rPr>
          <w:rFonts w:ascii="Arial" w:hAnsi="Arial"/>
          <w:rtl/>
        </w:rPr>
        <w:t xml:space="preserve">גזר הדין, התחייב הנאשם להימנע מלבצע עבירות בנשק ואם יפר התחייבות זו ישלם סך של 10,000 ₪. גזר הדין הוגש וסומן ת/2. </w:t>
      </w:r>
    </w:p>
    <w:p w14:paraId="1DE73965" w14:textId="77777777" w:rsidR="00895E78" w:rsidRDefault="00895E78" w:rsidP="00895E78">
      <w:pPr>
        <w:spacing w:line="360" w:lineRule="auto"/>
        <w:jc w:val="both"/>
        <w:rPr>
          <w:rFonts w:ascii="Arial" w:hAnsi="Arial"/>
          <w:rtl/>
        </w:rPr>
      </w:pPr>
    </w:p>
    <w:p w14:paraId="4A9190B6"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מטעם הנאשם לא הוגשו ראיות לעונש.</w:t>
      </w:r>
    </w:p>
    <w:p w14:paraId="4D6978B9" w14:textId="77777777" w:rsidR="00895E78" w:rsidRDefault="00895E78" w:rsidP="00895E78">
      <w:pPr>
        <w:spacing w:line="360" w:lineRule="auto"/>
        <w:jc w:val="both"/>
        <w:rPr>
          <w:rFonts w:ascii="Arial" w:hAnsi="Arial"/>
          <w:u w:val="single"/>
          <w:rtl/>
        </w:rPr>
      </w:pPr>
    </w:p>
    <w:p w14:paraId="62492C8B" w14:textId="77777777" w:rsidR="00895E78" w:rsidRPr="000843CA" w:rsidRDefault="00895E78" w:rsidP="00895E78">
      <w:pPr>
        <w:spacing w:line="360" w:lineRule="auto"/>
        <w:jc w:val="both"/>
        <w:rPr>
          <w:rFonts w:ascii="Arial" w:hAnsi="Arial"/>
          <w:b/>
          <w:bCs/>
          <w:u w:val="single"/>
          <w:rtl/>
        </w:rPr>
      </w:pPr>
      <w:r w:rsidRPr="000843CA">
        <w:rPr>
          <w:rFonts w:ascii="Arial" w:hAnsi="Arial"/>
          <w:b/>
          <w:bCs/>
          <w:u w:val="single"/>
          <w:rtl/>
        </w:rPr>
        <w:t xml:space="preserve">טענות המאשימה לעניין העונש: </w:t>
      </w:r>
    </w:p>
    <w:p w14:paraId="2C3EBA72"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כעניין של מדיניות כללית, הדגישה המאשימה את החומרה הגלומה בעבירות נשק, נוכח התוצאות המסוכנות שיכולות לנבוע מנשק והשימוש העברייני הנעשה בו. עוד הדגישה המאשימה את ריבוי העבירות בעת האחרונה הנובעות משימוש בנשק בלתי חוקי, על ידי מי שאינו מיומן ואינו מחזיק בנשק כדין.</w:t>
      </w:r>
    </w:p>
    <w:p w14:paraId="7D837B1B" w14:textId="77777777" w:rsidR="00895E78" w:rsidRDefault="00895E78" w:rsidP="00895E78">
      <w:pPr>
        <w:spacing w:line="360" w:lineRule="auto"/>
        <w:jc w:val="both"/>
        <w:rPr>
          <w:rFonts w:ascii="Arial" w:hAnsi="Arial"/>
          <w:rtl/>
        </w:rPr>
      </w:pPr>
    </w:p>
    <w:p w14:paraId="3816B6E4" w14:textId="77777777" w:rsidR="00895E78" w:rsidRPr="0098780E" w:rsidRDefault="00895E78" w:rsidP="00895E78">
      <w:pPr>
        <w:spacing w:line="360" w:lineRule="auto"/>
        <w:ind w:left="720"/>
        <w:jc w:val="both"/>
        <w:rPr>
          <w:rFonts w:ascii="Arial" w:hAnsi="Arial"/>
          <w:rtl/>
        </w:rPr>
      </w:pPr>
      <w:r w:rsidRPr="0098780E">
        <w:rPr>
          <w:rFonts w:ascii="Arial" w:hAnsi="Arial"/>
          <w:rtl/>
        </w:rPr>
        <w:t>בסוגיה זו שבה והדגישה המאשימה את הצורך לשמור על שלמות הגוף והרכוש והסכנה הנובעת לביטחון הציבור כתוצאה משימוש בנשק.</w:t>
      </w:r>
    </w:p>
    <w:p w14:paraId="5A731AE0" w14:textId="77777777" w:rsidR="00895E78" w:rsidRDefault="00895E78" w:rsidP="00895E78">
      <w:pPr>
        <w:spacing w:line="360" w:lineRule="auto"/>
        <w:jc w:val="both"/>
        <w:rPr>
          <w:rFonts w:ascii="Arial" w:hAnsi="Arial"/>
          <w:rtl/>
        </w:rPr>
      </w:pPr>
    </w:p>
    <w:p w14:paraId="0CDAD93F" w14:textId="77777777" w:rsidR="00895E78" w:rsidRPr="000843CA" w:rsidRDefault="00895E78" w:rsidP="00895E78">
      <w:pPr>
        <w:pStyle w:val="a9"/>
        <w:spacing w:line="360" w:lineRule="auto"/>
        <w:jc w:val="both"/>
        <w:rPr>
          <w:rFonts w:ascii="Arial" w:hAnsi="Arial"/>
          <w:rtl/>
        </w:rPr>
      </w:pPr>
      <w:r w:rsidRPr="000843CA">
        <w:rPr>
          <w:rFonts w:ascii="Arial" w:hAnsi="Arial"/>
          <w:rtl/>
        </w:rPr>
        <w:lastRenderedPageBreak/>
        <w:t xml:space="preserve">נוכח התפשטות עבירות הנשק, עד כדי כך שהפכו למכת מדינה, מפנה המאשימה לשורה של פסקי דין שיצאו מלפני בית המשפט העליון, המדגישים את הצורך בהחמרת הענישה, כחלק מהמאבק בתופעה קשה זו. </w:t>
      </w:r>
    </w:p>
    <w:p w14:paraId="42CCFF82" w14:textId="77777777" w:rsidR="00895E78" w:rsidRDefault="00895E78" w:rsidP="00895E78">
      <w:pPr>
        <w:spacing w:line="360" w:lineRule="auto"/>
        <w:jc w:val="both"/>
        <w:rPr>
          <w:rFonts w:ascii="Arial" w:hAnsi="Arial"/>
          <w:rtl/>
        </w:rPr>
      </w:pPr>
    </w:p>
    <w:p w14:paraId="4D72EBDA"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 xml:space="preserve">זאת ועוד, המאשימה מציינת שהערכים החברתיים שנפגעו הם שלטון החוק, שלום הציבור ובטחונו. </w:t>
      </w:r>
    </w:p>
    <w:p w14:paraId="4CCEEAED" w14:textId="77777777" w:rsidR="00895E78" w:rsidRPr="0098780E" w:rsidRDefault="00895E78" w:rsidP="00895E78">
      <w:pPr>
        <w:spacing w:line="360" w:lineRule="auto"/>
        <w:ind w:left="720"/>
        <w:jc w:val="both"/>
        <w:rPr>
          <w:rFonts w:ascii="Arial" w:hAnsi="Arial"/>
          <w:rtl/>
        </w:rPr>
      </w:pPr>
      <w:r w:rsidRPr="0098780E">
        <w:rPr>
          <w:rFonts w:ascii="Arial" w:hAnsi="Arial"/>
          <w:rtl/>
        </w:rPr>
        <w:t>כחיזוק למגמת ההחמרה בענישה מפנה המאשימה לתיקון 140 ל</w:t>
      </w:r>
      <w:hyperlink r:id="rId24" w:history="1">
        <w:r w:rsidR="007A5EFB" w:rsidRPr="007A5EFB">
          <w:rPr>
            <w:rFonts w:ascii="Arial" w:hAnsi="Arial"/>
            <w:color w:val="0000FF"/>
            <w:u w:val="single"/>
            <w:rtl/>
          </w:rPr>
          <w:t>חוק העונשין</w:t>
        </w:r>
      </w:hyperlink>
      <w:r w:rsidRPr="0098780E">
        <w:rPr>
          <w:rFonts w:ascii="Arial" w:hAnsi="Arial"/>
          <w:rtl/>
        </w:rPr>
        <w:t xml:space="preserve">, הקובע עונש מזערי של רבע מהעונש המרבי הקבוע בחוק, בגין העבירות בהן הורשע הנאשם. </w:t>
      </w:r>
    </w:p>
    <w:p w14:paraId="3917730B" w14:textId="77777777" w:rsidR="00895E78" w:rsidRDefault="00895E78" w:rsidP="00895E78">
      <w:pPr>
        <w:spacing w:line="360" w:lineRule="auto"/>
        <w:jc w:val="both"/>
        <w:rPr>
          <w:rFonts w:ascii="Arial" w:hAnsi="Arial"/>
          <w:rtl/>
        </w:rPr>
      </w:pPr>
    </w:p>
    <w:p w14:paraId="53A54AE1"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בעניינו הפרטני של הנאשם טוענת המאשימה, שהנאשם ביצע את העבירה לבדו וברי שלעבירת הנשק קדם תכנון שהרי הנשק לא הגיע "משום מקום". עוד מציינת המאשימה, שהאקדח שנשא הנאשם הוא קטלני ועסקינן בנאשם בגיר המודע לחומרת מעשיו, קל וחומר שעה שלחובתו הרשעה בעבירת נשק.</w:t>
      </w:r>
    </w:p>
    <w:p w14:paraId="07368A6F" w14:textId="77777777" w:rsidR="00895E78" w:rsidRDefault="00895E78" w:rsidP="00895E78">
      <w:pPr>
        <w:spacing w:line="360" w:lineRule="auto"/>
        <w:jc w:val="both"/>
        <w:rPr>
          <w:rFonts w:ascii="Arial" w:hAnsi="Arial"/>
          <w:rtl/>
        </w:rPr>
      </w:pPr>
    </w:p>
    <w:p w14:paraId="52697EFE" w14:textId="77777777" w:rsidR="00895E78" w:rsidRPr="0098780E" w:rsidRDefault="00895E78" w:rsidP="00895E78">
      <w:pPr>
        <w:spacing w:line="360" w:lineRule="auto"/>
        <w:ind w:left="720"/>
        <w:jc w:val="both"/>
        <w:rPr>
          <w:rFonts w:ascii="Arial" w:hAnsi="Arial"/>
          <w:rtl/>
        </w:rPr>
      </w:pPr>
      <w:r w:rsidRPr="0098780E">
        <w:rPr>
          <w:rFonts w:ascii="Arial" w:hAnsi="Arial"/>
          <w:rtl/>
        </w:rPr>
        <w:t>המאשימה מפנה לכך שהנאשם שיכול והיה צריך להימנע מביצוע העבירה, הגדיל עשות שעה שנס מהשוטר שביקש לעצרו ובכך הכשילו.</w:t>
      </w:r>
    </w:p>
    <w:p w14:paraId="3439B8BB" w14:textId="77777777" w:rsidR="00895E78" w:rsidRDefault="00895E78" w:rsidP="00895E78">
      <w:pPr>
        <w:spacing w:line="360" w:lineRule="auto"/>
        <w:jc w:val="both"/>
        <w:rPr>
          <w:rFonts w:ascii="Arial" w:hAnsi="Arial"/>
          <w:rtl/>
        </w:rPr>
      </w:pPr>
    </w:p>
    <w:p w14:paraId="2570AB56"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 xml:space="preserve">בכל הנוגע לנסיבות שאינן קשורות בביצוע העבירה, המאשימה אינה מתעלמת מכך שהנאשם הודה בהזדמנות הראשונה ובכך חסך זמן יקר. עם זאת, סבורה המאשימה, שאין לתת להודאת הנאשם משקל מכריע, זאת נוכח חומרת העבירה ועברו הפלילי, כפי </w:t>
      </w:r>
      <w:r>
        <w:rPr>
          <w:rFonts w:ascii="Arial" w:hAnsi="Arial" w:hint="cs"/>
          <w:rtl/>
        </w:rPr>
        <w:t>ש</w:t>
      </w:r>
      <w:r w:rsidRPr="000843CA">
        <w:rPr>
          <w:rFonts w:ascii="Arial" w:hAnsi="Arial"/>
          <w:rtl/>
        </w:rPr>
        <w:t>הו</w:t>
      </w:r>
      <w:r>
        <w:rPr>
          <w:rFonts w:ascii="Arial" w:hAnsi="Arial" w:hint="cs"/>
          <w:rtl/>
        </w:rPr>
        <w:t>ב</w:t>
      </w:r>
      <w:r w:rsidRPr="000843CA">
        <w:rPr>
          <w:rFonts w:ascii="Arial" w:hAnsi="Arial"/>
          <w:rtl/>
        </w:rPr>
        <w:t>א לעיל.</w:t>
      </w:r>
    </w:p>
    <w:p w14:paraId="6E69CE11" w14:textId="77777777" w:rsidR="00895E78" w:rsidRDefault="00895E78" w:rsidP="00895E78">
      <w:pPr>
        <w:spacing w:line="360" w:lineRule="auto"/>
        <w:jc w:val="both"/>
        <w:rPr>
          <w:rFonts w:ascii="Arial" w:hAnsi="Arial"/>
          <w:rtl/>
        </w:rPr>
      </w:pPr>
    </w:p>
    <w:p w14:paraId="6C135B7B" w14:textId="77777777" w:rsidR="00895E78" w:rsidRPr="000843CA" w:rsidRDefault="00895E78" w:rsidP="00895E78">
      <w:pPr>
        <w:pStyle w:val="a9"/>
        <w:numPr>
          <w:ilvl w:val="0"/>
          <w:numId w:val="2"/>
        </w:numPr>
        <w:spacing w:line="360" w:lineRule="auto"/>
        <w:jc w:val="both"/>
        <w:rPr>
          <w:rFonts w:ascii="Arial" w:hAnsi="Arial"/>
          <w:rtl/>
        </w:rPr>
      </w:pPr>
      <w:r w:rsidRPr="000843CA">
        <w:rPr>
          <w:rFonts w:ascii="Arial" w:hAnsi="Arial"/>
          <w:rtl/>
        </w:rPr>
        <w:t xml:space="preserve">על כן, סבורה המאשימה שמתחם העונש ההולם נע בין 30 ל- 60 חודשי מאסר בפועל, כאשר העונש שיושת על הנאשם צריך שיהא ברף הבינוני. עוד מבקשת המאשימה להפעיל, במצטבר, את עונש המאסר המותנה ולהורות על הפעלת ההתחייבות להימנע מעבירות נשק. </w:t>
      </w:r>
    </w:p>
    <w:p w14:paraId="3DA980E2" w14:textId="77777777" w:rsidR="00895E78" w:rsidRDefault="00895E78" w:rsidP="00895E78">
      <w:pPr>
        <w:spacing w:line="360" w:lineRule="auto"/>
        <w:jc w:val="both"/>
        <w:rPr>
          <w:rFonts w:ascii="Arial" w:hAnsi="Arial"/>
          <w:rtl/>
        </w:rPr>
      </w:pPr>
    </w:p>
    <w:p w14:paraId="2AC23A0A" w14:textId="77777777" w:rsidR="00895E78" w:rsidRPr="0098780E" w:rsidRDefault="00895E78" w:rsidP="00895E78">
      <w:pPr>
        <w:spacing w:line="360" w:lineRule="auto"/>
        <w:ind w:firstLine="720"/>
        <w:jc w:val="both"/>
        <w:rPr>
          <w:rFonts w:ascii="Arial" w:hAnsi="Arial"/>
          <w:rtl/>
        </w:rPr>
      </w:pPr>
      <w:r w:rsidRPr="0098780E">
        <w:rPr>
          <w:rFonts w:ascii="Arial" w:hAnsi="Arial"/>
          <w:rtl/>
        </w:rPr>
        <w:t>נוסף על כך, מבוקש להשית על הנאשם קנס כספי ועונש מאסר מותנה משמעותיים.</w:t>
      </w:r>
    </w:p>
    <w:p w14:paraId="78396699" w14:textId="77777777" w:rsidR="00895E78" w:rsidRDefault="00895E78" w:rsidP="00895E78">
      <w:pPr>
        <w:spacing w:line="360" w:lineRule="auto"/>
        <w:jc w:val="both"/>
        <w:rPr>
          <w:rFonts w:ascii="Arial" w:hAnsi="Arial"/>
          <w:rtl/>
        </w:rPr>
      </w:pPr>
    </w:p>
    <w:p w14:paraId="4D21FB09" w14:textId="77777777" w:rsidR="00895E78" w:rsidRPr="0098780E" w:rsidRDefault="00895E78" w:rsidP="00895E78">
      <w:pPr>
        <w:spacing w:line="360" w:lineRule="auto"/>
        <w:ind w:firstLine="720"/>
        <w:jc w:val="both"/>
        <w:rPr>
          <w:rFonts w:ascii="Arial" w:hAnsi="Arial"/>
          <w:rtl/>
        </w:rPr>
      </w:pPr>
      <w:r w:rsidRPr="0098780E">
        <w:rPr>
          <w:rFonts w:ascii="Arial" w:hAnsi="Arial"/>
          <w:rtl/>
        </w:rPr>
        <w:t>המאשימה רואה בשתי העבירות מסכת עובדתית אחת ומכאן אירוע אחד.</w:t>
      </w:r>
    </w:p>
    <w:p w14:paraId="2BA86110" w14:textId="77777777" w:rsidR="00895E78" w:rsidRDefault="00895E78" w:rsidP="00895E78">
      <w:pPr>
        <w:spacing w:line="360" w:lineRule="auto"/>
        <w:jc w:val="both"/>
        <w:rPr>
          <w:rFonts w:ascii="Arial" w:hAnsi="Arial"/>
          <w:u w:val="single"/>
          <w:rtl/>
        </w:rPr>
      </w:pPr>
    </w:p>
    <w:p w14:paraId="75A05FA7" w14:textId="77777777" w:rsidR="00895E78" w:rsidRPr="000843CA" w:rsidRDefault="00895E78" w:rsidP="00895E78">
      <w:pPr>
        <w:spacing w:line="360" w:lineRule="auto"/>
        <w:jc w:val="both"/>
        <w:rPr>
          <w:rFonts w:ascii="Arial" w:hAnsi="Arial"/>
          <w:b/>
          <w:bCs/>
          <w:u w:val="single"/>
          <w:rtl/>
        </w:rPr>
      </w:pPr>
      <w:r w:rsidRPr="000843CA">
        <w:rPr>
          <w:rFonts w:ascii="Arial" w:hAnsi="Arial"/>
          <w:b/>
          <w:bCs/>
          <w:u w:val="single"/>
          <w:rtl/>
        </w:rPr>
        <w:t>טענות הנאשם לעניין העונש:</w:t>
      </w:r>
    </w:p>
    <w:p w14:paraId="24827664" w14:textId="77777777" w:rsidR="00895E78" w:rsidRPr="006C42D0" w:rsidRDefault="00895E78" w:rsidP="00895E78">
      <w:pPr>
        <w:pStyle w:val="a9"/>
        <w:numPr>
          <w:ilvl w:val="0"/>
          <w:numId w:val="2"/>
        </w:numPr>
        <w:spacing w:line="360" w:lineRule="auto"/>
        <w:jc w:val="both"/>
        <w:rPr>
          <w:rFonts w:ascii="Arial" w:hAnsi="Arial"/>
          <w:rtl/>
        </w:rPr>
      </w:pPr>
      <w:r w:rsidRPr="006C42D0">
        <w:rPr>
          <w:rFonts w:ascii="Arial" w:hAnsi="Arial"/>
          <w:rtl/>
        </w:rPr>
        <w:t>הנאשם מבקש לתת משקל מכריע להודאתו בכתב האישום בהזדמנות הראשונה. לשיטת הנאשם, יש בכך ללמד על חרטה כנה ואמתית. לכך יש להוסיף את החיסכון בזמן.</w:t>
      </w:r>
    </w:p>
    <w:p w14:paraId="3C04A362" w14:textId="77777777" w:rsidR="00895E78" w:rsidRDefault="00895E78" w:rsidP="00895E78">
      <w:pPr>
        <w:spacing w:line="360" w:lineRule="auto"/>
        <w:jc w:val="both"/>
        <w:rPr>
          <w:rFonts w:ascii="Arial" w:hAnsi="Arial"/>
          <w:rtl/>
        </w:rPr>
      </w:pPr>
    </w:p>
    <w:p w14:paraId="18FCC444" w14:textId="77777777" w:rsidR="00895E78" w:rsidRPr="0098780E" w:rsidRDefault="00895E78" w:rsidP="00895E78">
      <w:pPr>
        <w:spacing w:line="360" w:lineRule="auto"/>
        <w:ind w:left="720"/>
        <w:jc w:val="both"/>
        <w:rPr>
          <w:rFonts w:ascii="Arial" w:hAnsi="Arial"/>
          <w:rtl/>
        </w:rPr>
      </w:pPr>
      <w:r w:rsidRPr="0098780E">
        <w:rPr>
          <w:rFonts w:ascii="Arial" w:hAnsi="Arial"/>
          <w:rtl/>
        </w:rPr>
        <w:t>בכל הנוגע לנסיבותיו האי</w:t>
      </w:r>
      <w:r>
        <w:rPr>
          <w:rFonts w:ascii="Arial" w:hAnsi="Arial"/>
          <w:rtl/>
        </w:rPr>
        <w:t>שיות של הנאשם, ציין בא כוחו ש</w:t>
      </w:r>
      <w:r>
        <w:rPr>
          <w:rFonts w:ascii="Arial" w:hAnsi="Arial" w:hint="cs"/>
          <w:rtl/>
        </w:rPr>
        <w:t>הנאשם</w:t>
      </w:r>
      <w:r w:rsidRPr="0098780E">
        <w:rPr>
          <w:rFonts w:ascii="Arial" w:hAnsi="Arial"/>
          <w:rtl/>
        </w:rPr>
        <w:t xml:space="preserve"> נשוי ואב לארבעה ילדים קטינים, הוא שירת בשירות לאומי ובעל תואר ראשון. עוד טען הנאשם, שהוא סובל מבעיות רפואיות. עם זאת, לא הובאו ראיות על כך. </w:t>
      </w:r>
    </w:p>
    <w:p w14:paraId="34021A21" w14:textId="77777777" w:rsidR="00895E78" w:rsidRDefault="00895E78" w:rsidP="00895E78">
      <w:pPr>
        <w:spacing w:line="360" w:lineRule="auto"/>
        <w:jc w:val="both"/>
        <w:rPr>
          <w:rFonts w:ascii="Arial" w:hAnsi="Arial"/>
          <w:rtl/>
        </w:rPr>
      </w:pPr>
    </w:p>
    <w:p w14:paraId="4FB12B05" w14:textId="77777777" w:rsidR="00895E78" w:rsidRPr="006C42D0" w:rsidRDefault="00895E78" w:rsidP="00895E78">
      <w:pPr>
        <w:pStyle w:val="a9"/>
        <w:numPr>
          <w:ilvl w:val="0"/>
          <w:numId w:val="2"/>
        </w:numPr>
        <w:spacing w:line="360" w:lineRule="auto"/>
        <w:jc w:val="both"/>
        <w:rPr>
          <w:rFonts w:ascii="Arial" w:hAnsi="Arial"/>
          <w:rtl/>
        </w:rPr>
      </w:pPr>
      <w:r>
        <w:rPr>
          <w:rFonts w:ascii="Arial" w:hAnsi="Arial"/>
          <w:rtl/>
        </w:rPr>
        <w:t>ב</w:t>
      </w:r>
      <w:r>
        <w:rPr>
          <w:rFonts w:ascii="Arial" w:hAnsi="Arial" w:hint="cs"/>
          <w:rtl/>
        </w:rPr>
        <w:t xml:space="preserve">אשר </w:t>
      </w:r>
      <w:r w:rsidRPr="006C42D0">
        <w:rPr>
          <w:rFonts w:ascii="Arial" w:hAnsi="Arial"/>
          <w:rtl/>
        </w:rPr>
        <w:t>לרף הענישה, מוסכם על הנאשם שתיקון 140 ל</w:t>
      </w:r>
      <w:hyperlink r:id="rId25" w:history="1">
        <w:r w:rsidR="007A5EFB" w:rsidRPr="007A5EFB">
          <w:rPr>
            <w:rFonts w:ascii="Arial" w:hAnsi="Arial"/>
            <w:color w:val="0000FF"/>
            <w:u w:val="single"/>
            <w:rtl/>
          </w:rPr>
          <w:t>חוק העונשין</w:t>
        </w:r>
      </w:hyperlink>
      <w:r w:rsidRPr="006C42D0">
        <w:rPr>
          <w:rFonts w:ascii="Arial" w:hAnsi="Arial"/>
          <w:rtl/>
        </w:rPr>
        <w:t xml:space="preserve"> המטיל עונש מזערי חל. בד בבד, נטען כי ניתן לקיים את מצוות המחוקק בדרך שהמאסר יהא בחלקו בפועל ובחלקו מותנה. לשיטת הנאשם, נסיבותיו, שפורטו לעיל, ממלאות תוכן את הדרישה להקלה בעונש המזערי והן מהוות טעמים מיוחדים שירשמו. </w:t>
      </w:r>
    </w:p>
    <w:p w14:paraId="5ACC4026" w14:textId="77777777" w:rsidR="00895E78" w:rsidRDefault="00895E78" w:rsidP="00895E78">
      <w:pPr>
        <w:spacing w:line="360" w:lineRule="auto"/>
        <w:jc w:val="both"/>
        <w:rPr>
          <w:rFonts w:ascii="Arial" w:hAnsi="Arial"/>
          <w:rtl/>
        </w:rPr>
      </w:pPr>
    </w:p>
    <w:p w14:paraId="68C5C9C5" w14:textId="77777777" w:rsidR="00895E78" w:rsidRPr="009058E5" w:rsidRDefault="00895E78" w:rsidP="00895E78">
      <w:pPr>
        <w:pStyle w:val="a9"/>
        <w:numPr>
          <w:ilvl w:val="0"/>
          <w:numId w:val="2"/>
        </w:numPr>
        <w:spacing w:line="360" w:lineRule="auto"/>
        <w:jc w:val="both"/>
        <w:rPr>
          <w:rFonts w:ascii="Arial" w:hAnsi="Arial"/>
          <w:rtl/>
        </w:rPr>
      </w:pPr>
      <w:r w:rsidRPr="009058E5">
        <w:rPr>
          <w:rFonts w:ascii="Arial" w:hAnsi="Arial"/>
          <w:rtl/>
        </w:rPr>
        <w:t xml:space="preserve">על כן, ביקש הנאשם שלא להשית עליו מאסר בפועל, להאריך את עונש המאסר המותנה ואם יושת מאסר בפועל לגזור אותו כמידת ארכו של המאסר המותנה. </w:t>
      </w:r>
    </w:p>
    <w:p w14:paraId="06DA6DDA" w14:textId="77777777" w:rsidR="00895E78" w:rsidRDefault="00895E78" w:rsidP="00895E78">
      <w:pPr>
        <w:spacing w:line="360" w:lineRule="auto"/>
        <w:jc w:val="both"/>
        <w:rPr>
          <w:rFonts w:ascii="Arial" w:hAnsi="Arial"/>
          <w:u w:val="single"/>
          <w:rtl/>
        </w:rPr>
      </w:pPr>
    </w:p>
    <w:p w14:paraId="04B4EB29" w14:textId="77777777" w:rsidR="00895E78" w:rsidRPr="009058E5" w:rsidRDefault="00895E78" w:rsidP="00895E78">
      <w:pPr>
        <w:spacing w:line="360" w:lineRule="auto"/>
        <w:jc w:val="both"/>
        <w:rPr>
          <w:rFonts w:ascii="Arial" w:hAnsi="Arial"/>
          <w:b/>
          <w:bCs/>
          <w:u w:val="single"/>
          <w:rtl/>
        </w:rPr>
      </w:pPr>
      <w:r w:rsidRPr="009058E5">
        <w:rPr>
          <w:rFonts w:ascii="Arial" w:hAnsi="Arial"/>
          <w:b/>
          <w:bCs/>
          <w:u w:val="single"/>
          <w:rtl/>
        </w:rPr>
        <w:t>דברי הנאשם:</w:t>
      </w:r>
    </w:p>
    <w:p w14:paraId="2BAE48C1" w14:textId="77777777" w:rsidR="00895E78" w:rsidRPr="009058E5" w:rsidRDefault="00895E78" w:rsidP="00895E78">
      <w:pPr>
        <w:pStyle w:val="a9"/>
        <w:numPr>
          <w:ilvl w:val="0"/>
          <w:numId w:val="2"/>
        </w:numPr>
        <w:spacing w:line="360" w:lineRule="auto"/>
        <w:jc w:val="both"/>
        <w:rPr>
          <w:rFonts w:ascii="Arial" w:hAnsi="Arial"/>
          <w:rtl/>
        </w:rPr>
      </w:pPr>
      <w:r w:rsidRPr="009058E5">
        <w:rPr>
          <w:rFonts w:ascii="Arial" w:hAnsi="Arial"/>
          <w:rtl/>
        </w:rPr>
        <w:t>בדבריו לבית המשפט, התנצל הנאשם על ביצוע העבירות והתחייב שלא לשוב ולבצען. כמו כן, ביקש הנאשם את רחמי בית המשפט עבור ילדיו הקטינים וקשיי הפרנסה בהם נתונה משפחתו.</w:t>
      </w:r>
    </w:p>
    <w:p w14:paraId="5829EB2E" w14:textId="77777777" w:rsidR="00895E78" w:rsidRDefault="00895E78" w:rsidP="00895E78">
      <w:pPr>
        <w:spacing w:line="360" w:lineRule="auto"/>
        <w:jc w:val="both"/>
        <w:rPr>
          <w:rFonts w:ascii="Arial" w:hAnsi="Arial"/>
          <w:u w:val="single"/>
          <w:rtl/>
        </w:rPr>
      </w:pPr>
    </w:p>
    <w:p w14:paraId="5B302019" w14:textId="77777777" w:rsidR="00895E78" w:rsidRPr="009058E5" w:rsidRDefault="00895E78" w:rsidP="00895E78">
      <w:pPr>
        <w:spacing w:line="360" w:lineRule="auto"/>
        <w:jc w:val="both"/>
        <w:rPr>
          <w:rFonts w:ascii="Arial" w:hAnsi="Arial"/>
          <w:b/>
          <w:bCs/>
          <w:u w:val="single"/>
          <w:rtl/>
        </w:rPr>
      </w:pPr>
      <w:r w:rsidRPr="009058E5">
        <w:rPr>
          <w:rFonts w:ascii="Arial" w:hAnsi="Arial"/>
          <w:b/>
          <w:bCs/>
          <w:u w:val="single"/>
          <w:rtl/>
        </w:rPr>
        <w:t>דיון והכרעה:</w:t>
      </w:r>
    </w:p>
    <w:p w14:paraId="604C377F" w14:textId="77777777" w:rsidR="00895E78" w:rsidRPr="009058E5" w:rsidRDefault="00895E78" w:rsidP="00895E78">
      <w:pPr>
        <w:pStyle w:val="a9"/>
        <w:numPr>
          <w:ilvl w:val="0"/>
          <w:numId w:val="2"/>
        </w:numPr>
        <w:spacing w:line="360" w:lineRule="auto"/>
        <w:jc w:val="both"/>
        <w:rPr>
          <w:rFonts w:ascii="Arial" w:hAnsi="Arial"/>
          <w:rtl/>
        </w:rPr>
      </w:pPr>
      <w:r w:rsidRPr="009058E5">
        <w:rPr>
          <w:rFonts w:ascii="Arial" w:hAnsi="Arial"/>
          <w:rtl/>
        </w:rPr>
        <w:t xml:space="preserve">כעולה מסעיפים </w:t>
      </w:r>
      <w:hyperlink r:id="rId26" w:history="1">
        <w:r w:rsidR="007F020E" w:rsidRPr="007F020E">
          <w:rPr>
            <w:rStyle w:val="Hyperlink"/>
            <w:rFonts w:ascii="Arial" w:hAnsi="Arial"/>
            <w:color w:val="0000FF"/>
            <w:rtl/>
          </w:rPr>
          <w:t>40א – טו</w:t>
        </w:r>
      </w:hyperlink>
      <w:r w:rsidRPr="009058E5">
        <w:rPr>
          <w:rFonts w:ascii="Arial" w:hAnsi="Arial"/>
          <w:rtl/>
        </w:rPr>
        <w:t xml:space="preserve"> ל</w:t>
      </w:r>
      <w:hyperlink r:id="rId27" w:history="1">
        <w:r w:rsidR="007A5EFB" w:rsidRPr="007A5EFB">
          <w:rPr>
            <w:rFonts w:ascii="Arial" w:hAnsi="Arial"/>
            <w:color w:val="0000FF"/>
            <w:u w:val="single"/>
            <w:rtl/>
          </w:rPr>
          <w:t>חוק העונשין</w:t>
        </w:r>
      </w:hyperlink>
      <w:r w:rsidRPr="009058E5">
        <w:rPr>
          <w:rFonts w:ascii="Arial" w:hAnsi="Arial"/>
          <w:rtl/>
        </w:rPr>
        <w:t xml:space="preserve">, שעה שבית משפט נדרש לגזור את דינו של נאשם, עליו לקבוע את מתחם העונש ההולם. קביעת מתחם העונש נעשית באופן שתחילה נקבע מתחם העונש ההולם, כאשר בעת גזירת הדין יש לבחון באם קיימים שיקולים המצדיקים סטייה ממנו. </w:t>
      </w:r>
    </w:p>
    <w:p w14:paraId="66F9E9DD" w14:textId="77777777" w:rsidR="00895E78" w:rsidRDefault="00895E78" w:rsidP="00895E78">
      <w:pPr>
        <w:spacing w:line="360" w:lineRule="auto"/>
        <w:jc w:val="both"/>
        <w:rPr>
          <w:rFonts w:ascii="Arial" w:hAnsi="Arial"/>
          <w:u w:val="single"/>
          <w:rtl/>
        </w:rPr>
      </w:pPr>
    </w:p>
    <w:p w14:paraId="1C8D9E40" w14:textId="77777777" w:rsidR="00895E78" w:rsidRPr="009058E5" w:rsidRDefault="00895E78" w:rsidP="00895E78">
      <w:pPr>
        <w:spacing w:line="360" w:lineRule="auto"/>
        <w:jc w:val="both"/>
        <w:rPr>
          <w:rFonts w:ascii="Arial" w:hAnsi="Arial"/>
          <w:b/>
          <w:bCs/>
          <w:u w:val="single"/>
          <w:rtl/>
        </w:rPr>
      </w:pPr>
      <w:r w:rsidRPr="009058E5">
        <w:rPr>
          <w:rFonts w:ascii="Arial" w:hAnsi="Arial"/>
          <w:b/>
          <w:bCs/>
          <w:u w:val="single"/>
          <w:rtl/>
        </w:rPr>
        <w:t>הערך החברתי שנפגע:</w:t>
      </w:r>
    </w:p>
    <w:p w14:paraId="7FFCC45A" w14:textId="77777777" w:rsidR="00895E78" w:rsidRPr="009058E5" w:rsidRDefault="00895E78" w:rsidP="00895E78">
      <w:pPr>
        <w:pStyle w:val="a9"/>
        <w:numPr>
          <w:ilvl w:val="0"/>
          <w:numId w:val="2"/>
        </w:numPr>
        <w:spacing w:line="360" w:lineRule="auto"/>
        <w:jc w:val="both"/>
        <w:rPr>
          <w:rFonts w:ascii="Arial" w:hAnsi="Arial"/>
          <w:rtl/>
        </w:rPr>
      </w:pPr>
      <w:r w:rsidRPr="009058E5">
        <w:rPr>
          <w:rFonts w:ascii="Arial" w:hAnsi="Arial"/>
          <w:rtl/>
        </w:rPr>
        <w:t xml:space="preserve">דומה שאין צורך להרחיב בפרק זה. די לציין שנפגע הערך של חיי אדם ושלמות הגוף. כך גם נפגעה תחושת הציבור לביטחון. גם המחוקק רואה בעבירות נשק חומרה יתרה עת קבע בהוראת שעה </w:t>
      </w:r>
      <w:hyperlink r:id="rId28" w:history="1">
        <w:r w:rsidR="007F020E" w:rsidRPr="007F020E">
          <w:rPr>
            <w:rStyle w:val="Hyperlink"/>
            <w:rFonts w:ascii="Arial" w:hAnsi="Arial"/>
            <w:color w:val="0000FF"/>
            <w:rtl/>
          </w:rPr>
          <w:t>בסעיף 144(ז)</w:t>
        </w:r>
      </w:hyperlink>
      <w:r w:rsidRPr="009058E5">
        <w:rPr>
          <w:rFonts w:ascii="Arial" w:hAnsi="Arial"/>
          <w:rtl/>
        </w:rPr>
        <w:t xml:space="preserve"> ל</w:t>
      </w:r>
      <w:hyperlink r:id="rId29" w:history="1">
        <w:r w:rsidR="007A5EFB" w:rsidRPr="007A5EFB">
          <w:rPr>
            <w:rFonts w:ascii="Arial" w:hAnsi="Arial"/>
            <w:color w:val="0000FF"/>
            <w:u w:val="single"/>
            <w:rtl/>
          </w:rPr>
          <w:t>חוק העונשין</w:t>
        </w:r>
      </w:hyperlink>
      <w:r w:rsidRPr="009058E5">
        <w:rPr>
          <w:rFonts w:ascii="Arial" w:hAnsi="Arial"/>
          <w:rtl/>
        </w:rPr>
        <w:t xml:space="preserve"> עונש מזערי. </w:t>
      </w:r>
    </w:p>
    <w:p w14:paraId="1F05BF5C" w14:textId="77777777" w:rsidR="00895E78" w:rsidRDefault="00895E78" w:rsidP="00895E78">
      <w:pPr>
        <w:spacing w:line="360" w:lineRule="auto"/>
        <w:jc w:val="both"/>
        <w:rPr>
          <w:rFonts w:ascii="Arial" w:hAnsi="Arial"/>
          <w:rtl/>
        </w:rPr>
      </w:pPr>
    </w:p>
    <w:p w14:paraId="3A8B0044" w14:textId="77777777" w:rsidR="00895E78" w:rsidRPr="0098780E" w:rsidRDefault="00895E78" w:rsidP="00895E78">
      <w:pPr>
        <w:spacing w:line="360" w:lineRule="auto"/>
        <w:ind w:left="720"/>
        <w:jc w:val="both"/>
        <w:rPr>
          <w:rFonts w:ascii="Arial" w:hAnsi="Arial"/>
          <w:rtl/>
        </w:rPr>
      </w:pPr>
      <w:r w:rsidRPr="0098780E">
        <w:rPr>
          <w:rFonts w:ascii="Arial" w:hAnsi="Arial"/>
          <w:rtl/>
        </w:rPr>
        <w:t xml:space="preserve">ראו לדוגמה </w:t>
      </w:r>
      <w:hyperlink r:id="rId30" w:history="1">
        <w:r w:rsidR="007A5EFB" w:rsidRPr="007A5EFB">
          <w:rPr>
            <w:rFonts w:ascii="Arial" w:hAnsi="Arial"/>
            <w:color w:val="0000FF"/>
            <w:u w:val="single"/>
            <w:rtl/>
          </w:rPr>
          <w:t>ע"פ 5681/23</w:t>
        </w:r>
      </w:hyperlink>
      <w:r w:rsidRPr="0098780E">
        <w:rPr>
          <w:rFonts w:ascii="Arial" w:hAnsi="Arial"/>
          <w:rtl/>
        </w:rPr>
        <w:t xml:space="preserve"> </w:t>
      </w:r>
      <w:r w:rsidRPr="009058E5">
        <w:rPr>
          <w:rFonts w:ascii="Arial" w:hAnsi="Arial"/>
          <w:b/>
          <w:bCs/>
          <w:rtl/>
        </w:rPr>
        <w:t xml:space="preserve">חווא נ' מדינת ישראל </w:t>
      </w:r>
      <w:r w:rsidRPr="0098780E">
        <w:rPr>
          <w:rFonts w:ascii="Arial" w:hAnsi="Arial"/>
          <w:rtl/>
        </w:rPr>
        <w:t>(נבו, 20.12.2023) (להלן: "</w:t>
      </w:r>
      <w:r w:rsidRPr="009058E5">
        <w:rPr>
          <w:rFonts w:ascii="Arial" w:hAnsi="Arial"/>
          <w:b/>
          <w:bCs/>
          <w:rtl/>
        </w:rPr>
        <w:t>עניין חווא</w:t>
      </w:r>
      <w:r w:rsidRPr="0098780E">
        <w:rPr>
          <w:rFonts w:ascii="Arial" w:hAnsi="Arial"/>
          <w:rtl/>
        </w:rPr>
        <w:t>") והאסמכתאות שם:</w:t>
      </w:r>
    </w:p>
    <w:p w14:paraId="0196145D" w14:textId="77777777" w:rsidR="00895E78" w:rsidRPr="0098780E" w:rsidRDefault="00895E78" w:rsidP="00895E78">
      <w:pPr>
        <w:spacing w:line="360" w:lineRule="auto"/>
        <w:ind w:left="720"/>
        <w:jc w:val="both"/>
        <w:rPr>
          <w:rFonts w:ascii="Arial" w:hAnsi="Arial"/>
          <w:rtl/>
        </w:rPr>
      </w:pPr>
      <w:r w:rsidRPr="0098780E">
        <w:rPr>
          <w:rFonts w:ascii="Arial" w:hAnsi="Arial"/>
          <w:rtl/>
        </w:rPr>
        <w:t>"</w:t>
      </w:r>
      <w:r w:rsidRPr="009058E5">
        <w:rPr>
          <w:rFonts w:ascii="Arial" w:hAnsi="Arial"/>
          <w:b/>
          <w:bCs/>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w:t>
      </w:r>
      <w:r w:rsidR="007A5EFB">
        <w:rPr>
          <w:rFonts w:ascii="Arial" w:hAnsi="Arial"/>
          <w:b/>
          <w:bCs/>
          <w:rtl/>
        </w:rPr>
        <w:t xml:space="preserve"> </w:t>
      </w:r>
      <w:r w:rsidRPr="007A5EFB">
        <w:rPr>
          <w:rFonts w:ascii="Arial" w:hAnsi="Arial" w:hint="cs"/>
          <w:b/>
          <w:bCs/>
          <w:color w:val="000000"/>
          <w:rtl/>
        </w:rPr>
        <w:t>בסעיף 144(ז)</w:t>
      </w:r>
      <w:r w:rsidR="007A5EFB">
        <w:rPr>
          <w:rFonts w:ascii="Arial" w:hAnsi="Arial" w:hint="cs"/>
          <w:b/>
          <w:bCs/>
          <w:rtl/>
        </w:rPr>
        <w:t xml:space="preserve"> </w:t>
      </w:r>
      <w:r w:rsidRPr="009058E5">
        <w:rPr>
          <w:rFonts w:ascii="Arial" w:hAnsi="Arial" w:hint="cs"/>
          <w:b/>
          <w:bCs/>
          <w:rtl/>
        </w:rPr>
        <w:t>ל</w:t>
      </w:r>
      <w:hyperlink r:id="rId31" w:history="1">
        <w:r w:rsidR="007A5EFB" w:rsidRPr="007A5EFB">
          <w:rPr>
            <w:rFonts w:ascii="Arial" w:hAnsi="Arial"/>
            <w:b/>
            <w:bCs/>
            <w:color w:val="0000FF"/>
            <w:u w:val="single"/>
            <w:rtl/>
          </w:rPr>
          <w:t>חוק העונשין</w:t>
        </w:r>
      </w:hyperlink>
      <w:r w:rsidR="007A5EFB">
        <w:rPr>
          <w:rFonts w:ascii="Arial" w:hAnsi="Arial" w:hint="cs"/>
          <w:b/>
          <w:bCs/>
          <w:rtl/>
        </w:rPr>
        <w:t xml:space="preserve"> </w:t>
      </w:r>
      <w:r w:rsidRPr="009058E5">
        <w:rPr>
          <w:rFonts w:ascii="Arial" w:hAnsi="Arial" w:hint="cs"/>
          <w:b/>
          <w:bCs/>
          <w:rtl/>
        </w:rPr>
        <w:t>אשר חוקק במסגרת תיקון מס' 140 לחוק (ראו: חוק העונשין (תיקון מס' 140 – הוראת שעה), התשפ"ב-2021, ס"ח 2938).</w:t>
      </w:r>
      <w:r w:rsidRPr="0098780E">
        <w:rPr>
          <w:rFonts w:ascii="Arial" w:hAnsi="Arial" w:hint="cs"/>
          <w:rtl/>
        </w:rPr>
        <w:t>"</w:t>
      </w:r>
    </w:p>
    <w:p w14:paraId="7597D739" w14:textId="77777777" w:rsidR="00895E78" w:rsidRDefault="00895E78" w:rsidP="00895E78">
      <w:pPr>
        <w:spacing w:line="360" w:lineRule="auto"/>
        <w:jc w:val="both"/>
        <w:rPr>
          <w:rFonts w:ascii="Arial" w:hAnsi="Arial"/>
          <w:rtl/>
        </w:rPr>
      </w:pPr>
    </w:p>
    <w:p w14:paraId="5D28A2B0" w14:textId="77777777" w:rsidR="00895E78" w:rsidRPr="009058E5" w:rsidRDefault="00895E78" w:rsidP="00895E78">
      <w:pPr>
        <w:pStyle w:val="a9"/>
        <w:numPr>
          <w:ilvl w:val="0"/>
          <w:numId w:val="2"/>
        </w:numPr>
        <w:spacing w:line="360" w:lineRule="auto"/>
        <w:jc w:val="both"/>
        <w:rPr>
          <w:rFonts w:ascii="Arial" w:hAnsi="Arial"/>
          <w:rtl/>
        </w:rPr>
      </w:pPr>
      <w:r w:rsidRPr="009058E5">
        <w:rPr>
          <w:rFonts w:ascii="Arial" w:hAnsi="Arial"/>
          <w:rtl/>
        </w:rPr>
        <w:t xml:space="preserve">בענייננו, </w:t>
      </w:r>
      <w:r>
        <w:rPr>
          <w:rFonts w:ascii="Arial" w:hAnsi="Arial" w:hint="cs"/>
          <w:rtl/>
        </w:rPr>
        <w:t xml:space="preserve">הנאשם </w:t>
      </w:r>
      <w:r>
        <w:rPr>
          <w:rFonts w:ascii="Arial" w:hAnsi="Arial"/>
          <w:rtl/>
        </w:rPr>
        <w:t>החזיק</w:t>
      </w:r>
      <w:r>
        <w:rPr>
          <w:rFonts w:ascii="Arial" w:hAnsi="Arial" w:hint="cs"/>
          <w:rtl/>
        </w:rPr>
        <w:t xml:space="preserve"> </w:t>
      </w:r>
      <w:r>
        <w:rPr>
          <w:rFonts w:ascii="Arial" w:hAnsi="Arial"/>
          <w:rtl/>
        </w:rPr>
        <w:t>ונשא</w:t>
      </w:r>
      <w:r w:rsidRPr="009058E5">
        <w:rPr>
          <w:rFonts w:ascii="Arial" w:hAnsi="Arial"/>
          <w:rtl/>
        </w:rPr>
        <w:t xml:space="preserve"> באקדח תקני ובו מחסנית הטעונה בכדורים. המדובר בכלי נשק מסוכן שיש בכוחו לגרום נזק, לפצוע ואף להמית. הנשק בו החזיק הנאשם מסוכן ביותר.</w:t>
      </w:r>
    </w:p>
    <w:p w14:paraId="7AF61E6A" w14:textId="77777777" w:rsidR="00895E78" w:rsidRDefault="00895E78" w:rsidP="00895E78">
      <w:pPr>
        <w:spacing w:line="360" w:lineRule="auto"/>
        <w:jc w:val="both"/>
        <w:rPr>
          <w:rFonts w:ascii="Arial" w:hAnsi="Arial"/>
          <w:b/>
          <w:bCs/>
          <w:u w:val="single"/>
          <w:rtl/>
        </w:rPr>
      </w:pPr>
      <w:r w:rsidRPr="00413880">
        <w:rPr>
          <w:rFonts w:ascii="Arial" w:hAnsi="Arial"/>
          <w:b/>
          <w:bCs/>
          <w:u w:val="single"/>
          <w:rtl/>
        </w:rPr>
        <w:t>נסיבות ביצוע העבירה:</w:t>
      </w:r>
    </w:p>
    <w:p w14:paraId="4EF9B89A" w14:textId="77777777" w:rsidR="00895E78" w:rsidRPr="0053289C" w:rsidRDefault="00895E78" w:rsidP="00895E78">
      <w:pPr>
        <w:pStyle w:val="a9"/>
        <w:numPr>
          <w:ilvl w:val="0"/>
          <w:numId w:val="2"/>
        </w:numPr>
        <w:spacing w:line="360" w:lineRule="auto"/>
        <w:jc w:val="both"/>
        <w:rPr>
          <w:rFonts w:ascii="Arial" w:hAnsi="Arial"/>
          <w:b/>
          <w:bCs/>
          <w:u w:val="single"/>
          <w:rtl/>
        </w:rPr>
      </w:pPr>
      <w:r>
        <w:rPr>
          <w:rFonts w:ascii="Arial" w:hAnsi="Arial"/>
          <w:rtl/>
        </w:rPr>
        <w:t>על פי ע</w:t>
      </w:r>
      <w:r>
        <w:rPr>
          <w:rFonts w:ascii="Arial" w:hAnsi="Arial" w:hint="cs"/>
          <w:rtl/>
        </w:rPr>
        <w:t>וב</w:t>
      </w:r>
      <w:r w:rsidRPr="00413880">
        <w:rPr>
          <w:rFonts w:ascii="Arial" w:hAnsi="Arial"/>
          <w:rtl/>
        </w:rPr>
        <w:t>דות כתב האישום, לא הייתה גלומה מטרה נוספת בהחזקת האקדח ובו המחסנית. עם זאת, אין לשכוח שהנאשם נשא את האקדח הטעון באולם אירועים הומה אדם ונמלט משוטר.</w:t>
      </w:r>
      <w:r>
        <w:rPr>
          <w:rFonts w:ascii="Arial" w:hAnsi="Arial" w:hint="cs"/>
          <w:rtl/>
        </w:rPr>
        <w:t xml:space="preserve"> </w:t>
      </w:r>
      <w:r w:rsidRPr="0053289C">
        <w:rPr>
          <w:rFonts w:ascii="Arial" w:hAnsi="Arial"/>
          <w:rtl/>
        </w:rPr>
        <w:t>ברי שאקדח ובו מחסנית טעונה בכדורים לא הגיע בדרך סתם לנאשם ובוודאי שלא למטרות שלום.</w:t>
      </w:r>
    </w:p>
    <w:p w14:paraId="5D2BBB98" w14:textId="77777777" w:rsidR="00895E78" w:rsidRDefault="00895E78" w:rsidP="00895E78">
      <w:pPr>
        <w:spacing w:line="360" w:lineRule="auto"/>
        <w:ind w:firstLine="720"/>
        <w:jc w:val="both"/>
        <w:rPr>
          <w:rFonts w:ascii="Arial" w:hAnsi="Arial"/>
          <w:rtl/>
        </w:rPr>
      </w:pPr>
    </w:p>
    <w:p w14:paraId="71C89347" w14:textId="77777777" w:rsidR="00895E78" w:rsidRDefault="00895E78" w:rsidP="00895E78">
      <w:pPr>
        <w:spacing w:line="360" w:lineRule="auto"/>
        <w:ind w:firstLine="720"/>
        <w:jc w:val="both"/>
        <w:rPr>
          <w:rFonts w:ascii="Arial" w:hAnsi="Arial"/>
          <w:rtl/>
        </w:rPr>
      </w:pPr>
      <w:r w:rsidRPr="0098780E">
        <w:rPr>
          <w:rFonts w:ascii="Arial" w:hAnsi="Arial"/>
          <w:rtl/>
        </w:rPr>
        <w:t>על כן, יש לסווג את נסיבות ביצוע העבירה כ</w:t>
      </w:r>
      <w:r>
        <w:rPr>
          <w:rFonts w:ascii="Arial" w:hAnsi="Arial"/>
          <w:rtl/>
        </w:rPr>
        <w:t>כאלה העומדות במדרג חומרה בינוני</w:t>
      </w:r>
      <w:r>
        <w:rPr>
          <w:rFonts w:ascii="Arial" w:hAnsi="Arial" w:hint="cs"/>
          <w:rtl/>
        </w:rPr>
        <w:t xml:space="preserve"> </w:t>
      </w:r>
      <w:r>
        <w:rPr>
          <w:rFonts w:ascii="Arial" w:hAnsi="Arial"/>
          <w:rtl/>
        </w:rPr>
        <w:t>–</w:t>
      </w:r>
      <w:r>
        <w:rPr>
          <w:rFonts w:ascii="Arial" w:hAnsi="Arial" w:hint="cs"/>
          <w:rtl/>
        </w:rPr>
        <w:t xml:space="preserve"> גבוה.</w:t>
      </w:r>
    </w:p>
    <w:p w14:paraId="36C6FB90" w14:textId="77777777" w:rsidR="00895E78" w:rsidRPr="0098780E" w:rsidRDefault="00895E78" w:rsidP="00895E78">
      <w:pPr>
        <w:spacing w:line="360" w:lineRule="auto"/>
        <w:ind w:firstLine="720"/>
        <w:jc w:val="both"/>
        <w:rPr>
          <w:rFonts w:ascii="Arial" w:hAnsi="Arial"/>
          <w:rtl/>
        </w:rPr>
      </w:pPr>
    </w:p>
    <w:p w14:paraId="0AAD8507" w14:textId="77777777" w:rsidR="00895E78" w:rsidRPr="0053289C" w:rsidRDefault="00895E78" w:rsidP="00895E78">
      <w:pPr>
        <w:spacing w:line="360" w:lineRule="auto"/>
        <w:jc w:val="both"/>
        <w:rPr>
          <w:rFonts w:ascii="Arial" w:hAnsi="Arial"/>
          <w:b/>
          <w:bCs/>
          <w:u w:val="single"/>
          <w:rtl/>
        </w:rPr>
      </w:pPr>
      <w:r w:rsidRPr="0053289C">
        <w:rPr>
          <w:rFonts w:ascii="Arial" w:hAnsi="Arial"/>
          <w:b/>
          <w:bCs/>
          <w:u w:val="single"/>
          <w:rtl/>
        </w:rPr>
        <w:t>מדיניות הענישה וההלכה הפסוקה:</w:t>
      </w:r>
    </w:p>
    <w:p w14:paraId="3DD51C7C" w14:textId="77777777" w:rsidR="00895E78" w:rsidRPr="0053289C" w:rsidRDefault="00895E78" w:rsidP="00895E78">
      <w:pPr>
        <w:pStyle w:val="a9"/>
        <w:numPr>
          <w:ilvl w:val="0"/>
          <w:numId w:val="2"/>
        </w:numPr>
        <w:spacing w:line="360" w:lineRule="auto"/>
        <w:jc w:val="both"/>
        <w:rPr>
          <w:rFonts w:ascii="Arial" w:hAnsi="Arial"/>
          <w:rtl/>
        </w:rPr>
      </w:pPr>
      <w:r w:rsidRPr="0053289C">
        <w:rPr>
          <w:rFonts w:ascii="Arial" w:hAnsi="Arial"/>
          <w:rtl/>
        </w:rPr>
        <w:t>בשורה של פסקי דין, עמד בית המשפט העליון על החומרה הטמונה בעבירות נשק והסיכון הממשי לשלום הציבור והחשש להסלמה. על כן, ככלל, קבע בית המשפט העליון שדינם של מבצעי עבירות בנשק הוא מאסר ממשי מאחורי סורג ובריח, על מנת להגן על הציבור, להרתיעם מפני החזקת כלי נשק למיניהם ולהרחיקם מהחברה.</w:t>
      </w:r>
    </w:p>
    <w:p w14:paraId="33B28AB4" w14:textId="77777777" w:rsidR="00895E78" w:rsidRDefault="00895E78" w:rsidP="00895E78">
      <w:pPr>
        <w:spacing w:line="360" w:lineRule="auto"/>
        <w:jc w:val="both"/>
        <w:rPr>
          <w:rFonts w:ascii="Arial" w:hAnsi="Arial"/>
          <w:rtl/>
        </w:rPr>
      </w:pPr>
    </w:p>
    <w:p w14:paraId="637FE412" w14:textId="77777777" w:rsidR="00895E78" w:rsidRPr="0098780E" w:rsidRDefault="00895E78" w:rsidP="00895E78">
      <w:pPr>
        <w:spacing w:line="360" w:lineRule="auto"/>
        <w:ind w:left="720"/>
        <w:jc w:val="both"/>
        <w:rPr>
          <w:rFonts w:ascii="Arial" w:hAnsi="Arial"/>
          <w:rtl/>
        </w:rPr>
      </w:pPr>
      <w:r w:rsidRPr="0098780E">
        <w:rPr>
          <w:rFonts w:ascii="Arial" w:hAnsi="Arial"/>
          <w:rtl/>
        </w:rPr>
        <w:t xml:space="preserve">ראו לדוגמה </w:t>
      </w:r>
      <w:hyperlink r:id="rId32" w:history="1">
        <w:r w:rsidR="007A5EFB" w:rsidRPr="007A5EFB">
          <w:rPr>
            <w:rFonts w:ascii="Arial" w:hAnsi="Arial"/>
            <w:color w:val="0000FF"/>
            <w:u w:val="single"/>
            <w:rtl/>
          </w:rPr>
          <w:t>ע"פ 1693/23</w:t>
        </w:r>
      </w:hyperlink>
      <w:r w:rsidRPr="0098780E">
        <w:rPr>
          <w:rFonts w:ascii="Arial" w:hAnsi="Arial"/>
          <w:rtl/>
        </w:rPr>
        <w:t xml:space="preserve"> </w:t>
      </w:r>
      <w:r w:rsidRPr="0074766D">
        <w:rPr>
          <w:rFonts w:ascii="Arial" w:hAnsi="Arial"/>
          <w:b/>
          <w:bCs/>
          <w:rtl/>
        </w:rPr>
        <w:t xml:space="preserve">אסלאם אבו אחמד נ' מדינת ישראל </w:t>
      </w:r>
      <w:r w:rsidRPr="0098780E">
        <w:rPr>
          <w:rFonts w:ascii="Arial" w:hAnsi="Arial"/>
          <w:rtl/>
        </w:rPr>
        <w:t>(נבו, 3.12.2023) והאסמכתאות שם, (להלן: "</w:t>
      </w:r>
      <w:r w:rsidRPr="0074766D">
        <w:rPr>
          <w:rFonts w:ascii="Arial" w:hAnsi="Arial"/>
          <w:b/>
          <w:bCs/>
          <w:rtl/>
        </w:rPr>
        <w:t>עניין אבו אחמד</w:t>
      </w:r>
      <w:r w:rsidRPr="0098780E">
        <w:rPr>
          <w:rFonts w:ascii="Arial" w:hAnsi="Arial"/>
          <w:rtl/>
        </w:rPr>
        <w:t xml:space="preserve">"). בעניין אבו אחמד, הדגיש בית המשפט העליון שעבירות נשק הפכו מכת מדינה, המצדיקות ומצריכות ענישה הולמת ומחמירה, שכן אנו מצויים במצב חרום בעניין עבירות נשק. עוד הדגיש בית המשפט העליון בעניין אבו אחמד, את הסכנה הטמונה לחפים מפשע כתוצאה מהחזקת נשק שלא כדין, בין אם הם נפגעים כתוצאה מהשימוש בו ובין אם הם נתקלים בו במקרה ונפגעים. </w:t>
      </w:r>
    </w:p>
    <w:p w14:paraId="3C5D67B9" w14:textId="77777777" w:rsidR="00895E78" w:rsidRDefault="00895E78" w:rsidP="00895E78">
      <w:pPr>
        <w:spacing w:line="360" w:lineRule="auto"/>
        <w:jc w:val="both"/>
        <w:rPr>
          <w:rFonts w:ascii="Arial" w:hAnsi="Arial"/>
          <w:rtl/>
        </w:rPr>
      </w:pPr>
    </w:p>
    <w:p w14:paraId="6660EE3C" w14:textId="77777777" w:rsidR="00895E78" w:rsidRPr="0098780E" w:rsidRDefault="00895E78" w:rsidP="00895E78">
      <w:pPr>
        <w:spacing w:line="360" w:lineRule="auto"/>
        <w:ind w:firstLine="720"/>
        <w:jc w:val="both"/>
        <w:rPr>
          <w:rFonts w:ascii="Arial" w:hAnsi="Arial"/>
          <w:rtl/>
        </w:rPr>
      </w:pPr>
      <w:r w:rsidRPr="0098780E">
        <w:rPr>
          <w:rFonts w:ascii="Arial" w:hAnsi="Arial"/>
          <w:rtl/>
        </w:rPr>
        <w:t>עוד ראו את שנאמר ב</w:t>
      </w:r>
      <w:hyperlink r:id="rId33" w:history="1">
        <w:r w:rsidR="007A5EFB" w:rsidRPr="007A5EFB">
          <w:rPr>
            <w:rFonts w:ascii="Arial" w:hAnsi="Arial"/>
            <w:color w:val="0000FF"/>
            <w:u w:val="single"/>
            <w:rtl/>
          </w:rPr>
          <w:t>ע"פ 2165/23</w:t>
        </w:r>
      </w:hyperlink>
      <w:r w:rsidRPr="0098780E">
        <w:rPr>
          <w:rFonts w:ascii="Arial" w:hAnsi="Arial"/>
          <w:rtl/>
        </w:rPr>
        <w:t xml:space="preserve"> </w:t>
      </w:r>
      <w:r w:rsidRPr="0074766D">
        <w:rPr>
          <w:rFonts w:ascii="Arial" w:hAnsi="Arial"/>
          <w:b/>
          <w:bCs/>
          <w:rtl/>
        </w:rPr>
        <w:t xml:space="preserve">מדינת ישראל נ' פלאח בלאל </w:t>
      </w:r>
      <w:r w:rsidRPr="0098780E">
        <w:rPr>
          <w:rFonts w:ascii="Arial" w:hAnsi="Arial"/>
          <w:rtl/>
        </w:rPr>
        <w:t>(נבו, 4.5.2023).</w:t>
      </w:r>
    </w:p>
    <w:p w14:paraId="2FA05F52" w14:textId="77777777" w:rsidR="00895E78" w:rsidRDefault="00895E78" w:rsidP="00895E78">
      <w:pPr>
        <w:spacing w:line="360" w:lineRule="auto"/>
        <w:jc w:val="both"/>
        <w:rPr>
          <w:rFonts w:ascii="Arial" w:hAnsi="Arial"/>
          <w:rtl/>
        </w:rPr>
      </w:pPr>
    </w:p>
    <w:p w14:paraId="3675995E" w14:textId="77777777" w:rsidR="00895E78" w:rsidRPr="0098780E" w:rsidRDefault="00895E78" w:rsidP="00895E78">
      <w:pPr>
        <w:spacing w:line="360" w:lineRule="auto"/>
        <w:ind w:firstLine="720"/>
        <w:jc w:val="both"/>
        <w:rPr>
          <w:rFonts w:ascii="Arial" w:hAnsi="Arial"/>
          <w:rtl/>
        </w:rPr>
      </w:pPr>
      <w:r w:rsidRPr="0098780E">
        <w:rPr>
          <w:rFonts w:ascii="Arial" w:hAnsi="Arial"/>
          <w:rtl/>
        </w:rPr>
        <w:t>כמו כן, ראו דברים שנקבעו ב</w:t>
      </w:r>
      <w:hyperlink r:id="rId34" w:history="1">
        <w:r w:rsidR="007A5EFB" w:rsidRPr="007A5EFB">
          <w:rPr>
            <w:rFonts w:ascii="Arial" w:hAnsi="Arial"/>
            <w:color w:val="0000FF"/>
            <w:u w:val="single"/>
            <w:rtl/>
          </w:rPr>
          <w:t>ע"פ 4406/19</w:t>
        </w:r>
      </w:hyperlink>
      <w:r w:rsidRPr="0098780E">
        <w:rPr>
          <w:rFonts w:ascii="Arial" w:hAnsi="Arial"/>
          <w:rtl/>
        </w:rPr>
        <w:t xml:space="preserve"> </w:t>
      </w:r>
      <w:r w:rsidRPr="0074766D">
        <w:rPr>
          <w:rFonts w:ascii="Arial" w:hAnsi="Arial"/>
          <w:b/>
          <w:bCs/>
          <w:rtl/>
        </w:rPr>
        <w:t xml:space="preserve">מדינת ישראל נ' סובח </w:t>
      </w:r>
      <w:r w:rsidRPr="0098780E">
        <w:rPr>
          <w:rFonts w:ascii="Arial" w:hAnsi="Arial"/>
          <w:rtl/>
        </w:rPr>
        <w:t>(נבו, 5.11.2019)</w:t>
      </w:r>
      <w:r>
        <w:rPr>
          <w:rFonts w:ascii="Arial" w:hAnsi="Arial" w:hint="cs"/>
          <w:rtl/>
        </w:rPr>
        <w:t>:</w:t>
      </w:r>
    </w:p>
    <w:p w14:paraId="5889770D" w14:textId="77777777" w:rsidR="00895E78" w:rsidRPr="0074766D" w:rsidRDefault="00895E78" w:rsidP="00895E78">
      <w:pPr>
        <w:spacing w:line="360" w:lineRule="auto"/>
        <w:ind w:left="720"/>
        <w:jc w:val="both"/>
        <w:rPr>
          <w:rFonts w:ascii="Arial" w:hAnsi="Arial"/>
          <w:b/>
          <w:bCs/>
          <w:rtl/>
        </w:rPr>
      </w:pPr>
      <w:r w:rsidRPr="0098780E">
        <w:rPr>
          <w:rFonts w:ascii="Arial" w:hAnsi="Arial"/>
          <w:rtl/>
        </w:rPr>
        <w:t>"</w:t>
      </w:r>
      <w:r w:rsidRPr="0074766D">
        <w:rPr>
          <w:rFonts w:ascii="Arial" w:hAnsi="Arial"/>
          <w:b/>
          <w:bCs/>
          <w:rtl/>
        </w:rPr>
        <w:t>אולם,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2CA907A3" w14:textId="77777777" w:rsidR="00895E78" w:rsidRPr="0074766D" w:rsidRDefault="00895E78" w:rsidP="00895E78">
      <w:pPr>
        <w:spacing w:line="360" w:lineRule="auto"/>
        <w:ind w:left="720"/>
        <w:jc w:val="both"/>
        <w:rPr>
          <w:rFonts w:ascii="Arial" w:hAnsi="Arial"/>
          <w:b/>
          <w:bCs/>
        </w:rPr>
      </w:pPr>
      <w:r w:rsidRPr="0074766D">
        <w:rPr>
          <w:rFonts w:ascii="Arial" w:hAnsi="Arial"/>
          <w:b/>
          <w:bCs/>
          <w:rtl/>
        </w:rPr>
        <w:t>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כאמצעי ליישוב סכסוכים.</w:t>
      </w:r>
    </w:p>
    <w:p w14:paraId="6B96D0DA" w14:textId="77777777" w:rsidR="00895E78" w:rsidRPr="0098780E" w:rsidRDefault="00895E78" w:rsidP="00895E78">
      <w:pPr>
        <w:spacing w:line="360" w:lineRule="auto"/>
        <w:ind w:left="720"/>
        <w:jc w:val="both"/>
        <w:rPr>
          <w:rFonts w:ascii="Arial" w:hAnsi="Arial"/>
        </w:rPr>
      </w:pPr>
      <w:r w:rsidRPr="0074766D">
        <w:rPr>
          <w:rFonts w:ascii="Arial" w:hAnsi="Arial"/>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w:t>
      </w:r>
      <w:r w:rsidR="007A5EFB">
        <w:rPr>
          <w:rFonts w:ascii="Arial" w:hAnsi="Arial"/>
          <w:b/>
          <w:bCs/>
          <w:rtl/>
        </w:rPr>
        <w:t xml:space="preserve"> </w:t>
      </w:r>
      <w:r w:rsidRPr="0074766D">
        <w:rPr>
          <w:rFonts w:ascii="Arial" w:hAnsi="Arial"/>
          <w:b/>
          <w:bCs/>
          <w:rtl/>
        </w:rPr>
        <w:t>התמודדות משטרת ישראל עם החזקת אמצעי לחימה לא חוקיים ואירועי ירי ביישובי החברה הערבית וביישובים מעורבים</w:t>
      </w:r>
      <w:r w:rsidR="007A5EFB">
        <w:rPr>
          <w:rFonts w:ascii="Arial" w:hAnsi="Arial"/>
          <w:b/>
          <w:bCs/>
          <w:rtl/>
        </w:rPr>
        <w:t xml:space="preserve"> </w:t>
      </w:r>
      <w:r w:rsidRPr="0074766D">
        <w:rPr>
          <w:rFonts w:ascii="Arial" w:hAnsi="Arial"/>
          <w:b/>
          <w:bCs/>
          <w:rtl/>
        </w:rPr>
        <w:t>28 (2018))</w:t>
      </w:r>
      <w:r w:rsidRPr="0098780E">
        <w:rPr>
          <w:rFonts w:ascii="Arial" w:hAnsi="Arial"/>
          <w:rtl/>
        </w:rPr>
        <w:t>."</w:t>
      </w:r>
    </w:p>
    <w:p w14:paraId="13D736D4" w14:textId="77777777" w:rsidR="00895E78" w:rsidRDefault="00895E78" w:rsidP="00895E78">
      <w:pPr>
        <w:spacing w:line="360" w:lineRule="auto"/>
        <w:jc w:val="both"/>
        <w:rPr>
          <w:rFonts w:ascii="Arial" w:hAnsi="Arial"/>
          <w:rtl/>
        </w:rPr>
      </w:pPr>
    </w:p>
    <w:p w14:paraId="425F31C4" w14:textId="77777777" w:rsidR="00895E78" w:rsidRPr="0074766D" w:rsidRDefault="00895E78" w:rsidP="00895E78">
      <w:pPr>
        <w:pStyle w:val="a9"/>
        <w:numPr>
          <w:ilvl w:val="0"/>
          <w:numId w:val="2"/>
        </w:numPr>
        <w:spacing w:line="360" w:lineRule="auto"/>
        <w:jc w:val="both"/>
        <w:rPr>
          <w:rFonts w:ascii="Arial" w:hAnsi="Arial"/>
          <w:rtl/>
        </w:rPr>
      </w:pPr>
      <w:r w:rsidRPr="0074766D">
        <w:rPr>
          <w:rFonts w:ascii="Arial" w:hAnsi="Arial"/>
          <w:rtl/>
        </w:rPr>
        <w:t>כל צד הפנה לפסיקה אשר לשיטתו תומכת בגישתו. את דינו של הנאשם יש לגזור בהתאם לשיקולי הענישה הכלליים תוך התאמה לנסיבותיו כפי שפורטו לעיל.</w:t>
      </w:r>
    </w:p>
    <w:p w14:paraId="5905025F" w14:textId="77777777" w:rsidR="00895E78" w:rsidRDefault="00895E78" w:rsidP="00895E78">
      <w:pPr>
        <w:spacing w:line="360" w:lineRule="auto"/>
        <w:jc w:val="both"/>
        <w:rPr>
          <w:rFonts w:ascii="Arial" w:hAnsi="Arial"/>
          <w:rtl/>
        </w:rPr>
      </w:pPr>
    </w:p>
    <w:p w14:paraId="3038CC02" w14:textId="77777777" w:rsidR="00895E78" w:rsidRPr="0098780E" w:rsidRDefault="007A5EFB" w:rsidP="00895E78">
      <w:pPr>
        <w:spacing w:line="360" w:lineRule="auto"/>
        <w:ind w:left="720"/>
        <w:jc w:val="both"/>
        <w:rPr>
          <w:rFonts w:ascii="Arial" w:hAnsi="Arial"/>
          <w:rtl/>
        </w:rPr>
      </w:pPr>
      <w:hyperlink r:id="rId35" w:history="1">
        <w:r w:rsidRPr="007A5EFB">
          <w:rPr>
            <w:rFonts w:ascii="Arial" w:hAnsi="Arial"/>
            <w:color w:val="0000FF"/>
            <w:u w:val="single"/>
            <w:rtl/>
          </w:rPr>
          <w:t>ע"פ 5602/22</w:t>
        </w:r>
      </w:hyperlink>
      <w:r w:rsidR="00895E78" w:rsidRPr="0098780E">
        <w:rPr>
          <w:rFonts w:ascii="Arial" w:hAnsi="Arial"/>
          <w:rtl/>
        </w:rPr>
        <w:t xml:space="preserve"> </w:t>
      </w:r>
      <w:r w:rsidR="00895E78" w:rsidRPr="0074766D">
        <w:rPr>
          <w:rFonts w:ascii="Arial" w:hAnsi="Arial"/>
          <w:b/>
          <w:bCs/>
          <w:rtl/>
        </w:rPr>
        <w:t>מדינת ישראל נ' פלוני</w:t>
      </w:r>
      <w:r w:rsidR="00895E78" w:rsidRPr="0098780E">
        <w:rPr>
          <w:rFonts w:ascii="Arial" w:hAnsi="Arial"/>
          <w:rtl/>
        </w:rPr>
        <w:t xml:space="preserve"> (נבו, 14.9.2022) (להלן: "</w:t>
      </w:r>
      <w:r w:rsidR="00895E78" w:rsidRPr="0074766D">
        <w:rPr>
          <w:rFonts w:ascii="Arial" w:hAnsi="Arial"/>
          <w:b/>
          <w:bCs/>
          <w:rtl/>
        </w:rPr>
        <w:t>עניין פלוני</w:t>
      </w:r>
      <w:r w:rsidR="00895E78" w:rsidRPr="0098780E">
        <w:rPr>
          <w:rFonts w:ascii="Arial" w:hAnsi="Arial"/>
          <w:rtl/>
        </w:rPr>
        <w:t xml:space="preserve">") והאסמכתאות שם. בעניין פלוני התברר עניינו של נאשם אשר הורשע, על פי הודאתו, בנשיאת נשק, מסוג אקדח ובו מחסנית וכדורים, שלא כדין, עבירה לפי </w:t>
      </w:r>
      <w:hyperlink r:id="rId36" w:history="1">
        <w:r w:rsidR="007F020E" w:rsidRPr="007F020E">
          <w:rPr>
            <w:rStyle w:val="Hyperlink"/>
            <w:rFonts w:ascii="Arial" w:hAnsi="Arial"/>
            <w:color w:val="0000FF"/>
            <w:rtl/>
          </w:rPr>
          <w:t>סעיף 144(ב)</w:t>
        </w:r>
      </w:hyperlink>
      <w:r w:rsidR="00895E78" w:rsidRPr="0098780E">
        <w:rPr>
          <w:rFonts w:ascii="Arial" w:hAnsi="Arial"/>
          <w:rtl/>
        </w:rPr>
        <w:t xml:space="preserve"> ל</w:t>
      </w:r>
      <w:hyperlink r:id="rId37" w:history="1">
        <w:r w:rsidRPr="007A5EFB">
          <w:rPr>
            <w:rFonts w:ascii="Arial" w:hAnsi="Arial"/>
            <w:color w:val="0000FF"/>
            <w:u w:val="single"/>
            <w:rtl/>
          </w:rPr>
          <w:t>חוק העונשין</w:t>
        </w:r>
      </w:hyperlink>
      <w:r w:rsidR="00895E78" w:rsidRPr="0098780E">
        <w:rPr>
          <w:rFonts w:ascii="Arial" w:hAnsi="Arial"/>
          <w:rtl/>
        </w:rPr>
        <w:t xml:space="preserve"> (רישא וסיפא), בהפרעה לשוטר במילוי תפקידו, עבירה לפי </w:t>
      </w:r>
      <w:hyperlink r:id="rId38" w:history="1">
        <w:r w:rsidR="007F020E" w:rsidRPr="007F020E">
          <w:rPr>
            <w:rStyle w:val="Hyperlink"/>
            <w:rFonts w:ascii="Arial" w:hAnsi="Arial"/>
            <w:color w:val="0000FF"/>
            <w:rtl/>
          </w:rPr>
          <w:t>סעיף 275</w:t>
        </w:r>
      </w:hyperlink>
      <w:r w:rsidR="00895E78" w:rsidRPr="0098780E">
        <w:rPr>
          <w:rFonts w:ascii="Arial" w:hAnsi="Arial"/>
          <w:rtl/>
        </w:rPr>
        <w:t xml:space="preserve"> לחוק העונשין וכן בכניסה ושהייה בישראל בניגוד לחוק, עבירה לפי </w:t>
      </w:r>
      <w:hyperlink r:id="rId39" w:history="1">
        <w:r w:rsidR="007F020E" w:rsidRPr="007F020E">
          <w:rPr>
            <w:rStyle w:val="Hyperlink"/>
            <w:rFonts w:ascii="Arial" w:hAnsi="Arial"/>
            <w:color w:val="0000FF"/>
            <w:rtl/>
          </w:rPr>
          <w:t>סעיף 12(1)</w:t>
        </w:r>
      </w:hyperlink>
      <w:r w:rsidR="00895E78" w:rsidRPr="0098780E">
        <w:rPr>
          <w:rFonts w:ascii="Arial" w:hAnsi="Arial"/>
          <w:rtl/>
        </w:rPr>
        <w:t xml:space="preserve"> ל</w:t>
      </w:r>
      <w:hyperlink r:id="rId40" w:history="1">
        <w:r w:rsidRPr="007A5EFB">
          <w:rPr>
            <w:rFonts w:ascii="Arial" w:hAnsi="Arial"/>
            <w:color w:val="0000FF"/>
            <w:u w:val="single"/>
            <w:rtl/>
          </w:rPr>
          <w:t>חוק הכניסה לישראל</w:t>
        </w:r>
      </w:hyperlink>
      <w:r w:rsidR="00895E78" w:rsidRPr="0098780E">
        <w:rPr>
          <w:rFonts w:ascii="Arial" w:hAnsi="Arial"/>
          <w:rtl/>
        </w:rPr>
        <w:t>, התשי"ב – 1952.</w:t>
      </w:r>
    </w:p>
    <w:p w14:paraId="0DF725DF" w14:textId="77777777" w:rsidR="00895E78" w:rsidRDefault="00895E78" w:rsidP="00895E78">
      <w:pPr>
        <w:spacing w:line="360" w:lineRule="auto"/>
        <w:jc w:val="both"/>
        <w:rPr>
          <w:rFonts w:ascii="Arial" w:hAnsi="Arial"/>
          <w:rtl/>
        </w:rPr>
      </w:pPr>
    </w:p>
    <w:p w14:paraId="5D7497E1" w14:textId="77777777" w:rsidR="00895E78" w:rsidRPr="0098780E" w:rsidRDefault="00895E78" w:rsidP="00895E78">
      <w:pPr>
        <w:spacing w:line="360" w:lineRule="auto"/>
        <w:ind w:left="720"/>
        <w:jc w:val="both"/>
        <w:rPr>
          <w:rFonts w:ascii="Arial" w:hAnsi="Arial"/>
          <w:rtl/>
        </w:rPr>
      </w:pPr>
      <w:r w:rsidRPr="0098780E">
        <w:rPr>
          <w:rFonts w:ascii="Arial" w:hAnsi="Arial"/>
          <w:rtl/>
        </w:rPr>
        <w:t>בעניין פלוני, הדגיש בית המשפט העליון שעל הערכאות הדיוניות להפנים את מדיניות הענישה אותה קבע. עוד הדגיש בית המשפט העליון בעניין פלוני, כי נדרשת ענישה מחמירה ובלתי מתפשרת בעניינו של כל נאשם בגיר על מנת להרחיק עברייני נשק ולכך יש מעמד בכורה. דהיינו, בהתאם לעניין פלוני, היעד העונשי הופך את יעד השיקום הפרטני למשני, שכן יש בכורה לשיקום "המרחב הציבורי המדמם".</w:t>
      </w:r>
    </w:p>
    <w:p w14:paraId="5CF37199" w14:textId="77777777" w:rsidR="00895E78" w:rsidRDefault="00895E78" w:rsidP="00895E78">
      <w:pPr>
        <w:spacing w:line="360" w:lineRule="auto"/>
        <w:jc w:val="both"/>
        <w:rPr>
          <w:rFonts w:ascii="Arial" w:hAnsi="Arial"/>
          <w:rtl/>
        </w:rPr>
      </w:pPr>
    </w:p>
    <w:p w14:paraId="0259D2C7" w14:textId="77777777" w:rsidR="00895E78" w:rsidRPr="0098780E" w:rsidRDefault="00895E78" w:rsidP="00895E78">
      <w:pPr>
        <w:spacing w:line="360" w:lineRule="auto"/>
        <w:ind w:left="720"/>
        <w:jc w:val="both"/>
        <w:rPr>
          <w:rFonts w:ascii="Arial" w:hAnsi="Arial"/>
          <w:rtl/>
        </w:rPr>
      </w:pPr>
      <w:r w:rsidRPr="0098780E">
        <w:rPr>
          <w:rFonts w:ascii="Arial" w:hAnsi="Arial"/>
          <w:rtl/>
        </w:rPr>
        <w:t>כך גם הדגיש בית המשפט העליון בעניין פלוני כי "</w:t>
      </w:r>
      <w:r w:rsidRPr="0074766D">
        <w:rPr>
          <w:rFonts w:ascii="Arial" w:hAnsi="Arial"/>
          <w:b/>
          <w:bCs/>
          <w:rtl/>
        </w:rPr>
        <w:t>בית משפט שמרחם על העבריין אינו מרחם על הקורבן הבא.</w:t>
      </w:r>
      <w:r w:rsidRPr="0098780E">
        <w:rPr>
          <w:rFonts w:ascii="Arial" w:hAnsi="Arial"/>
          <w:rtl/>
        </w:rPr>
        <w:t>"</w:t>
      </w:r>
    </w:p>
    <w:p w14:paraId="4AF7C7C0" w14:textId="77777777" w:rsidR="00895E78" w:rsidRDefault="00895E78" w:rsidP="00895E78">
      <w:pPr>
        <w:spacing w:line="360" w:lineRule="auto"/>
        <w:jc w:val="both"/>
        <w:rPr>
          <w:rFonts w:ascii="Arial" w:hAnsi="Arial"/>
          <w:rtl/>
        </w:rPr>
      </w:pPr>
    </w:p>
    <w:p w14:paraId="1EB6F815" w14:textId="77777777" w:rsidR="00895E78" w:rsidRPr="0098780E" w:rsidRDefault="00895E78" w:rsidP="00895E78">
      <w:pPr>
        <w:spacing w:line="360" w:lineRule="auto"/>
        <w:ind w:left="720"/>
        <w:jc w:val="both"/>
        <w:rPr>
          <w:rFonts w:ascii="Arial" w:hAnsi="Arial"/>
          <w:rtl/>
        </w:rPr>
      </w:pPr>
      <w:r w:rsidRPr="0098780E">
        <w:rPr>
          <w:rFonts w:ascii="Arial" w:hAnsi="Arial"/>
          <w:rtl/>
        </w:rPr>
        <w:t>על כן, נקבע בעניין פלוני שמתחם הענישה במקרים כגון אלה נא בין 30 ל- 42 חודשי מאסר בפועל בצד עונשים נלווים. בנסיבות הנאשם עונשו צריך היה להיגזר ל- 36 חודשי מאסר. עם זאת, מאחר וערכאת הערעור אינה ממצה את הדין, הושת על הנאשם עונש מאסר לריצוי בפועל לתקופה של 28 חודשים.</w:t>
      </w:r>
    </w:p>
    <w:p w14:paraId="6C57F440" w14:textId="77777777" w:rsidR="00895E78" w:rsidRDefault="00895E78" w:rsidP="00895E78">
      <w:pPr>
        <w:spacing w:line="360" w:lineRule="auto"/>
        <w:jc w:val="both"/>
        <w:rPr>
          <w:rFonts w:ascii="Arial" w:hAnsi="Arial"/>
          <w:rtl/>
        </w:rPr>
      </w:pPr>
    </w:p>
    <w:p w14:paraId="0542250D" w14:textId="77777777" w:rsidR="00895E78" w:rsidRPr="0098780E" w:rsidRDefault="00895E78" w:rsidP="00895E78">
      <w:pPr>
        <w:spacing w:line="360" w:lineRule="auto"/>
        <w:ind w:left="720"/>
        <w:jc w:val="both"/>
        <w:rPr>
          <w:rFonts w:ascii="Arial" w:hAnsi="Arial"/>
          <w:rtl/>
        </w:rPr>
      </w:pPr>
      <w:r w:rsidRPr="0098780E">
        <w:rPr>
          <w:rFonts w:ascii="Arial" w:hAnsi="Arial"/>
          <w:rtl/>
        </w:rPr>
        <w:t>בעניין חווא התברר עניינו של מערער</w:t>
      </w:r>
      <w:r>
        <w:rPr>
          <w:rFonts w:ascii="Arial" w:hAnsi="Arial" w:hint="cs"/>
          <w:u w:val="single"/>
          <w:rtl/>
        </w:rPr>
        <w:t xml:space="preserve"> </w:t>
      </w:r>
      <w:r w:rsidRPr="0098780E">
        <w:rPr>
          <w:rFonts w:ascii="Arial" w:hAnsi="Arial"/>
          <w:rtl/>
        </w:rPr>
        <w:t xml:space="preserve">אשר הודה והורשע בעובדות כתב אישום מתוקן, לפיהן נשא והחזיק אקדח ובו מחסנית שבתוכה כדורים ברשות הציבור. בית המשפט העליון עמד על חומרת העבירה שהפכה למכת מדינה וחובת העונש המזערי. עוד הדגיש בית המשפט העליון, את העובדה שעבירות נשק מגלמות סיכון לשלום הציבור והצורך בנקיטת עמדה עונשית מחמירה, במיוחד נוכח התוצאות הקשות הנובעות מעבירות אלה. </w:t>
      </w:r>
    </w:p>
    <w:p w14:paraId="5594297B" w14:textId="77777777" w:rsidR="00895E78" w:rsidRDefault="00895E78" w:rsidP="00895E78">
      <w:pPr>
        <w:spacing w:line="360" w:lineRule="auto"/>
        <w:jc w:val="both"/>
        <w:rPr>
          <w:rFonts w:ascii="Arial" w:hAnsi="Arial"/>
          <w:rtl/>
        </w:rPr>
      </w:pPr>
    </w:p>
    <w:p w14:paraId="300831A5" w14:textId="77777777" w:rsidR="00895E78" w:rsidRPr="0098780E" w:rsidRDefault="00895E78" w:rsidP="00895E78">
      <w:pPr>
        <w:spacing w:line="360" w:lineRule="auto"/>
        <w:ind w:left="720"/>
        <w:jc w:val="both"/>
        <w:rPr>
          <w:rFonts w:ascii="Arial" w:hAnsi="Arial"/>
          <w:rtl/>
        </w:rPr>
      </w:pPr>
      <w:r>
        <w:rPr>
          <w:rFonts w:ascii="Arial" w:hAnsi="Arial" w:hint="cs"/>
          <w:rtl/>
        </w:rPr>
        <w:t xml:space="preserve">כמו כן, </w:t>
      </w:r>
      <w:r w:rsidRPr="0098780E">
        <w:rPr>
          <w:rFonts w:ascii="Arial" w:hAnsi="Arial"/>
          <w:rtl/>
        </w:rPr>
        <w:t xml:space="preserve">הוסיף בית המשפט העליון בעניין חווא שעל בית המשפט להעניק משקל עודף לאינטרס הציבורי והצורך להרתיע , על פני נסיבות אישיות. </w:t>
      </w:r>
    </w:p>
    <w:p w14:paraId="4565583D" w14:textId="77777777" w:rsidR="00895E78" w:rsidRDefault="00895E78" w:rsidP="00895E78">
      <w:pPr>
        <w:spacing w:line="360" w:lineRule="auto"/>
        <w:jc w:val="both"/>
        <w:rPr>
          <w:rFonts w:ascii="Arial" w:hAnsi="Arial"/>
          <w:rtl/>
        </w:rPr>
      </w:pPr>
    </w:p>
    <w:p w14:paraId="5BF6F912" w14:textId="77777777" w:rsidR="00895E78" w:rsidRPr="0098780E" w:rsidRDefault="00895E78" w:rsidP="00895E78">
      <w:pPr>
        <w:spacing w:line="360" w:lineRule="auto"/>
        <w:ind w:firstLine="720"/>
        <w:jc w:val="both"/>
        <w:rPr>
          <w:rFonts w:ascii="Arial" w:hAnsi="Arial"/>
          <w:rtl/>
        </w:rPr>
      </w:pPr>
      <w:r w:rsidRPr="0098780E">
        <w:rPr>
          <w:rFonts w:ascii="Arial" w:hAnsi="Arial"/>
          <w:rtl/>
        </w:rPr>
        <w:t xml:space="preserve">משכך, נקבע שהעונש לריצוי 35 חודשי מאסר בפועל הוא ראוי והולם. </w:t>
      </w:r>
    </w:p>
    <w:p w14:paraId="2CBE0A5F" w14:textId="77777777" w:rsidR="00895E78" w:rsidRDefault="00895E78" w:rsidP="00895E78">
      <w:pPr>
        <w:spacing w:line="360" w:lineRule="auto"/>
        <w:jc w:val="both"/>
        <w:rPr>
          <w:rFonts w:ascii="Arial" w:hAnsi="Arial"/>
          <w:rtl/>
        </w:rPr>
      </w:pPr>
    </w:p>
    <w:p w14:paraId="11A0A865" w14:textId="77777777" w:rsidR="00895E78" w:rsidRPr="0098780E" w:rsidRDefault="007A5EFB" w:rsidP="00895E78">
      <w:pPr>
        <w:spacing w:line="360" w:lineRule="auto"/>
        <w:ind w:left="720"/>
        <w:jc w:val="both"/>
        <w:rPr>
          <w:rFonts w:ascii="Arial" w:hAnsi="Arial"/>
          <w:rtl/>
        </w:rPr>
      </w:pPr>
      <w:hyperlink r:id="rId41" w:history="1">
        <w:r w:rsidRPr="007A5EFB">
          <w:rPr>
            <w:rFonts w:ascii="Arial" w:hAnsi="Arial"/>
            <w:color w:val="0000FF"/>
            <w:u w:val="single"/>
            <w:rtl/>
          </w:rPr>
          <w:t>ת"פ (מחוזי חיפה) 63355-02-23</w:t>
        </w:r>
      </w:hyperlink>
      <w:r w:rsidR="00895E78" w:rsidRPr="0098780E">
        <w:rPr>
          <w:rFonts w:ascii="Arial" w:hAnsi="Arial"/>
          <w:rtl/>
        </w:rPr>
        <w:t xml:space="preserve"> </w:t>
      </w:r>
      <w:r w:rsidR="00895E78" w:rsidRPr="00EE309B">
        <w:rPr>
          <w:rFonts w:ascii="Arial" w:hAnsi="Arial"/>
          <w:b/>
          <w:bCs/>
          <w:rtl/>
        </w:rPr>
        <w:t xml:space="preserve">מדינת ישראל נ' חיאדרי </w:t>
      </w:r>
      <w:r w:rsidR="00895E78" w:rsidRPr="0098780E">
        <w:rPr>
          <w:rFonts w:ascii="Arial" w:hAnsi="Arial"/>
          <w:rtl/>
        </w:rPr>
        <w:t>(נבו, 16.1.2024) (להלן: "</w:t>
      </w:r>
      <w:r w:rsidR="00895E78" w:rsidRPr="00EE309B">
        <w:rPr>
          <w:rFonts w:ascii="Arial" w:hAnsi="Arial"/>
          <w:b/>
          <w:bCs/>
          <w:rtl/>
        </w:rPr>
        <w:t>עניין חיאדרי</w:t>
      </w:r>
      <w:r w:rsidR="00895E78" w:rsidRPr="0098780E">
        <w:rPr>
          <w:rFonts w:ascii="Arial" w:hAnsi="Arial"/>
          <w:rtl/>
        </w:rPr>
        <w:t xml:space="preserve">"). בעניין חיאדרי, הודה הנאשם בעבירות של החזקה, נשיאה והובלה של נשק וכן בעבירה של שינוי זהות של רכב. מתחם העונש שנקבע בעניין חיאדרי נע בין 30 ל- 50 חודשי מאסר בפועל בצד ענישה נלווית. נוכח גילו הצעיר של הנאשם נדון הנאשם ל- 30 חודשי מאסר בפועל. </w:t>
      </w:r>
    </w:p>
    <w:p w14:paraId="5B68E1EA" w14:textId="77777777" w:rsidR="00895E78" w:rsidRDefault="00895E78" w:rsidP="00895E78">
      <w:pPr>
        <w:spacing w:line="360" w:lineRule="auto"/>
        <w:jc w:val="both"/>
        <w:rPr>
          <w:rFonts w:ascii="Arial" w:hAnsi="Arial"/>
          <w:rtl/>
        </w:rPr>
      </w:pPr>
    </w:p>
    <w:p w14:paraId="61AFA2D3" w14:textId="77777777" w:rsidR="00895E78" w:rsidRPr="0083092E" w:rsidRDefault="00895E78" w:rsidP="00895E78">
      <w:pPr>
        <w:pStyle w:val="a9"/>
        <w:numPr>
          <w:ilvl w:val="0"/>
          <w:numId w:val="2"/>
        </w:numPr>
        <w:spacing w:line="360" w:lineRule="auto"/>
        <w:jc w:val="both"/>
        <w:rPr>
          <w:rFonts w:ascii="Arial" w:hAnsi="Arial"/>
          <w:rtl/>
        </w:rPr>
      </w:pPr>
      <w:r w:rsidRPr="0083092E">
        <w:rPr>
          <w:rFonts w:ascii="Arial" w:hAnsi="Arial"/>
          <w:rtl/>
        </w:rPr>
        <w:t xml:space="preserve">העונש המרבי הקבוע </w:t>
      </w:r>
      <w:hyperlink r:id="rId42" w:history="1">
        <w:r w:rsidR="007F020E" w:rsidRPr="007F020E">
          <w:rPr>
            <w:rStyle w:val="Hyperlink"/>
            <w:rFonts w:ascii="Arial" w:hAnsi="Arial"/>
            <w:color w:val="0000FF"/>
            <w:rtl/>
          </w:rPr>
          <w:t>בסעיף 144(ב)</w:t>
        </w:r>
      </w:hyperlink>
      <w:r w:rsidRPr="0083092E">
        <w:rPr>
          <w:rFonts w:ascii="Arial" w:hAnsi="Arial"/>
          <w:rtl/>
        </w:rPr>
        <w:t xml:space="preserve"> ל</w:t>
      </w:r>
      <w:hyperlink r:id="rId43" w:history="1">
        <w:r w:rsidR="007A5EFB" w:rsidRPr="007A5EFB">
          <w:rPr>
            <w:rFonts w:ascii="Arial" w:hAnsi="Arial"/>
            <w:color w:val="0000FF"/>
            <w:u w:val="single"/>
            <w:rtl/>
          </w:rPr>
          <w:t>חוק העונשין</w:t>
        </w:r>
      </w:hyperlink>
      <w:r w:rsidRPr="0083092E">
        <w:rPr>
          <w:rFonts w:ascii="Arial" w:hAnsi="Arial"/>
          <w:rtl/>
        </w:rPr>
        <w:t xml:space="preserve"> הוא 10 שנות מאסר ובהתאם </w:t>
      </w:r>
      <w:hyperlink r:id="rId44" w:history="1">
        <w:r w:rsidR="007F020E" w:rsidRPr="007F020E">
          <w:rPr>
            <w:rStyle w:val="Hyperlink"/>
            <w:rFonts w:ascii="Arial" w:hAnsi="Arial"/>
            <w:color w:val="0000FF"/>
            <w:rtl/>
          </w:rPr>
          <w:t>לסעיף 144(ז)</w:t>
        </w:r>
      </w:hyperlink>
      <w:r w:rsidRPr="0083092E">
        <w:rPr>
          <w:rFonts w:ascii="Arial" w:hAnsi="Arial"/>
          <w:rtl/>
        </w:rPr>
        <w:t xml:space="preserve"> לחוק העונשין, העונש המזערי הוא 30 חודשי מאסר. העונש המזערי אינו יכול שיהא כולו על תנאי. מוסכם על הצדדים שהעונש המזערי חל במקרה דנן. גם מכך יש ללמוד על החומרה בה רואה המחוקק את עבירות הנשק.</w:t>
      </w:r>
    </w:p>
    <w:p w14:paraId="2A066A2C" w14:textId="77777777" w:rsidR="00895E78" w:rsidRDefault="00895E78" w:rsidP="00895E78">
      <w:pPr>
        <w:spacing w:line="360" w:lineRule="auto"/>
        <w:jc w:val="both"/>
        <w:rPr>
          <w:rFonts w:ascii="Arial" w:hAnsi="Arial"/>
          <w:rtl/>
        </w:rPr>
      </w:pPr>
    </w:p>
    <w:p w14:paraId="5323D494" w14:textId="77777777" w:rsidR="00895E78" w:rsidRPr="0083092E" w:rsidRDefault="00895E78" w:rsidP="00895E78">
      <w:pPr>
        <w:pStyle w:val="a9"/>
        <w:numPr>
          <w:ilvl w:val="0"/>
          <w:numId w:val="2"/>
        </w:numPr>
        <w:spacing w:line="360" w:lineRule="auto"/>
        <w:jc w:val="both"/>
        <w:rPr>
          <w:rFonts w:ascii="Arial" w:hAnsi="Arial"/>
          <w:rtl/>
        </w:rPr>
      </w:pPr>
      <w:r w:rsidRPr="0083092E">
        <w:rPr>
          <w:rFonts w:ascii="Arial" w:hAnsi="Arial"/>
          <w:rtl/>
        </w:rPr>
        <w:t>בכל הנוגע לעבירה של הפרעה לשוטר בשעת מילוי תפקידו, הרי שנפגע הערך המחייב שמירה על סדרי שלטון. יש בהתנהגות מעין זו כדי לפגוע בתדמיתם של אלה שעושים לשמירת החוק. הצדדים לא הגישו גזרי דין בסוגיה זו. עם זאת, דומה שכ</w:t>
      </w:r>
      <w:r>
        <w:rPr>
          <w:rFonts w:ascii="Arial" w:hAnsi="Arial" w:hint="cs"/>
          <w:rtl/>
        </w:rPr>
        <w:t>כ</w:t>
      </w:r>
      <w:r w:rsidRPr="0083092E">
        <w:rPr>
          <w:rFonts w:ascii="Arial" w:hAnsi="Arial"/>
          <w:rtl/>
        </w:rPr>
        <w:t xml:space="preserve">לל העונש הראוי נע בין מאסר מותנה עד למספר חודשי מאסר שירוצו בדרך של עבודות שירות. ראו לדוגמה </w:t>
      </w:r>
      <w:hyperlink r:id="rId45" w:history="1">
        <w:r w:rsidR="007A5EFB" w:rsidRPr="007A5EFB">
          <w:rPr>
            <w:rFonts w:ascii="Arial" w:hAnsi="Arial"/>
            <w:color w:val="0000FF"/>
            <w:u w:val="single"/>
            <w:rtl/>
          </w:rPr>
          <w:t>ע"פ (מחוזי חיפה) 20707-08-12</w:t>
        </w:r>
      </w:hyperlink>
      <w:r w:rsidRPr="0083092E">
        <w:rPr>
          <w:rFonts w:ascii="Arial" w:hAnsi="Arial"/>
          <w:rtl/>
        </w:rPr>
        <w:t xml:space="preserve"> </w:t>
      </w:r>
      <w:r w:rsidRPr="0083092E">
        <w:rPr>
          <w:rFonts w:ascii="Arial" w:hAnsi="Arial"/>
          <w:b/>
          <w:bCs/>
          <w:rtl/>
        </w:rPr>
        <w:t>מצרי נ' מדינת ישראל</w:t>
      </w:r>
      <w:r w:rsidRPr="0083092E">
        <w:rPr>
          <w:rFonts w:ascii="Arial" w:hAnsi="Arial"/>
          <w:rtl/>
        </w:rPr>
        <w:t xml:space="preserve"> (נבו, 23.12.2012).</w:t>
      </w:r>
    </w:p>
    <w:p w14:paraId="209F0D41" w14:textId="77777777" w:rsidR="00895E78" w:rsidRDefault="00895E78" w:rsidP="00895E78">
      <w:pPr>
        <w:spacing w:line="360" w:lineRule="auto"/>
        <w:jc w:val="both"/>
        <w:rPr>
          <w:rFonts w:ascii="Arial" w:hAnsi="Arial"/>
          <w:rtl/>
        </w:rPr>
      </w:pPr>
    </w:p>
    <w:p w14:paraId="10CC4823" w14:textId="77777777" w:rsidR="00895E78" w:rsidRPr="0083092E" w:rsidRDefault="00895E78" w:rsidP="00895E78">
      <w:pPr>
        <w:pStyle w:val="a9"/>
        <w:numPr>
          <w:ilvl w:val="0"/>
          <w:numId w:val="2"/>
        </w:numPr>
        <w:spacing w:line="360" w:lineRule="auto"/>
        <w:jc w:val="both"/>
        <w:rPr>
          <w:rFonts w:ascii="Arial" w:hAnsi="Arial"/>
          <w:rtl/>
        </w:rPr>
      </w:pPr>
      <w:r w:rsidRPr="0083092E">
        <w:rPr>
          <w:rFonts w:ascii="Arial" w:hAnsi="Arial"/>
          <w:rtl/>
        </w:rPr>
        <w:t>בהינתן העובדה ששתי העבירות שלובות ועל דעת המאשימה, יש לקבוע מתחם ענישה הולם אחד.</w:t>
      </w:r>
    </w:p>
    <w:p w14:paraId="07F8322C" w14:textId="77777777" w:rsidR="00895E78" w:rsidRPr="0098780E" w:rsidRDefault="00895E78" w:rsidP="00895E78">
      <w:pPr>
        <w:spacing w:line="360" w:lineRule="auto"/>
        <w:ind w:firstLine="720"/>
        <w:jc w:val="both"/>
        <w:rPr>
          <w:rFonts w:ascii="Arial" w:hAnsi="Arial"/>
          <w:rtl/>
        </w:rPr>
      </w:pPr>
      <w:r>
        <w:rPr>
          <w:rFonts w:ascii="Arial" w:hAnsi="Arial"/>
          <w:rtl/>
        </w:rPr>
        <w:t xml:space="preserve">התוצאה היא שמתחם הענישה הראוי </w:t>
      </w:r>
      <w:r w:rsidRPr="0098780E">
        <w:rPr>
          <w:rFonts w:ascii="Arial" w:hAnsi="Arial"/>
          <w:rtl/>
        </w:rPr>
        <w:t xml:space="preserve">נע בין 30 ל- 55 חודשי מאסר בפועל. </w:t>
      </w:r>
    </w:p>
    <w:p w14:paraId="57A97216" w14:textId="77777777" w:rsidR="00895E78" w:rsidRDefault="00895E78" w:rsidP="00895E78">
      <w:pPr>
        <w:spacing w:line="360" w:lineRule="auto"/>
        <w:jc w:val="both"/>
        <w:rPr>
          <w:rFonts w:ascii="Arial" w:hAnsi="Arial"/>
          <w:u w:val="single"/>
          <w:rtl/>
        </w:rPr>
      </w:pPr>
    </w:p>
    <w:p w14:paraId="1A8AA75C" w14:textId="77777777" w:rsidR="00895E78" w:rsidRPr="0083092E" w:rsidRDefault="00895E78" w:rsidP="00895E78">
      <w:pPr>
        <w:spacing w:line="360" w:lineRule="auto"/>
        <w:jc w:val="both"/>
        <w:rPr>
          <w:rFonts w:ascii="Arial" w:hAnsi="Arial"/>
          <w:b/>
          <w:bCs/>
          <w:rtl/>
        </w:rPr>
      </w:pPr>
      <w:r w:rsidRPr="0083092E">
        <w:rPr>
          <w:rFonts w:ascii="Arial" w:hAnsi="Arial"/>
          <w:b/>
          <w:bCs/>
          <w:u w:val="single"/>
          <w:rtl/>
        </w:rPr>
        <w:t>נסיבות שאינן קשורות בביצוע העבירות:</w:t>
      </w:r>
    </w:p>
    <w:p w14:paraId="54434771" w14:textId="77777777" w:rsidR="00895E78" w:rsidRPr="0083092E" w:rsidRDefault="00895E78" w:rsidP="00895E78">
      <w:pPr>
        <w:pStyle w:val="a9"/>
        <w:numPr>
          <w:ilvl w:val="0"/>
          <w:numId w:val="2"/>
        </w:numPr>
        <w:spacing w:line="360" w:lineRule="auto"/>
        <w:jc w:val="both"/>
        <w:rPr>
          <w:rFonts w:ascii="Arial" w:hAnsi="Arial"/>
          <w:rtl/>
        </w:rPr>
      </w:pPr>
      <w:r w:rsidRPr="0083092E">
        <w:rPr>
          <w:rFonts w:ascii="Arial" w:hAnsi="Arial"/>
          <w:rtl/>
        </w:rPr>
        <w:t xml:space="preserve">בענייננו, יש לזכור שהנאשם הודה בהזדמנות הראשונה ונטל אחריות. בכך הנאשם חסך זמן יקר. עוד יש לקחת בחשבון את העובדה שהנאשם הוא המפרנס העיקרי של ארבעת ילדיו הקטינים והוא שירת בשירות לאומי. </w:t>
      </w:r>
    </w:p>
    <w:p w14:paraId="34189DC8" w14:textId="77777777" w:rsidR="00895E78" w:rsidRDefault="00895E78" w:rsidP="00895E78">
      <w:pPr>
        <w:spacing w:line="360" w:lineRule="auto"/>
        <w:jc w:val="both"/>
        <w:rPr>
          <w:rFonts w:ascii="Arial" w:hAnsi="Arial"/>
          <w:rtl/>
        </w:rPr>
      </w:pPr>
    </w:p>
    <w:p w14:paraId="2F69D26E" w14:textId="77777777" w:rsidR="00895E78" w:rsidRPr="0098780E" w:rsidRDefault="00895E78" w:rsidP="00895E78">
      <w:pPr>
        <w:spacing w:line="360" w:lineRule="auto"/>
        <w:ind w:left="720"/>
        <w:jc w:val="both"/>
        <w:rPr>
          <w:rFonts w:ascii="Arial" w:hAnsi="Arial"/>
          <w:rtl/>
        </w:rPr>
      </w:pPr>
      <w:r w:rsidRPr="0098780E">
        <w:rPr>
          <w:rFonts w:ascii="Arial" w:hAnsi="Arial"/>
          <w:rtl/>
        </w:rPr>
        <w:t xml:space="preserve">מאידך, יש לזכור שהנאשם בעל עבר פלילי בתחום עבירות הנשק. לא היה במאסר בפועל שהושת עליו ואף לא במאסר המותנה בצירוף ההתחייבות הכספית בעניינה הצהיר כדי להרתיעו. </w:t>
      </w:r>
    </w:p>
    <w:p w14:paraId="09BA9876" w14:textId="77777777" w:rsidR="00895E78" w:rsidRPr="0098780E" w:rsidRDefault="00895E78" w:rsidP="00895E78">
      <w:pPr>
        <w:spacing w:line="360" w:lineRule="auto"/>
        <w:ind w:left="720"/>
        <w:jc w:val="both"/>
        <w:rPr>
          <w:rFonts w:ascii="Arial" w:hAnsi="Arial"/>
          <w:rtl/>
        </w:rPr>
      </w:pPr>
      <w:r w:rsidRPr="0098780E">
        <w:rPr>
          <w:rFonts w:ascii="Arial" w:hAnsi="Arial"/>
          <w:rtl/>
        </w:rPr>
        <w:t xml:space="preserve">כמו כן, כפי שנקבע על ידי בית המשפט העליון, מדיניות הענישה מחייבת החמרה למען הציבור כאשר עניינו הפרטי של הנאשם, אשר בוודאי נשקל, אינו מהווה נדבך מכריע. עוד יש לתת משקל לשיקול הרתעת היחיד והרתעת הרבים העלולים לפעול כמותו, לשאת ולהוביל שלא כדין כלי נשק במרחב הציבורי ובמקומות הומי אדם, ובכך לסכן את שלום הציבור ובטחונו.  </w:t>
      </w:r>
    </w:p>
    <w:p w14:paraId="567799D1" w14:textId="77777777" w:rsidR="00895E78" w:rsidRDefault="00895E78" w:rsidP="00895E78">
      <w:pPr>
        <w:spacing w:line="360" w:lineRule="auto"/>
        <w:jc w:val="both"/>
        <w:rPr>
          <w:rFonts w:ascii="Arial" w:hAnsi="Arial"/>
          <w:u w:val="single"/>
          <w:rtl/>
        </w:rPr>
      </w:pPr>
    </w:p>
    <w:p w14:paraId="4554D48C" w14:textId="77777777" w:rsidR="00895E78" w:rsidRPr="0083092E" w:rsidRDefault="00895E78" w:rsidP="00895E78">
      <w:pPr>
        <w:spacing w:line="360" w:lineRule="auto"/>
        <w:jc w:val="both"/>
        <w:rPr>
          <w:rFonts w:ascii="Arial" w:hAnsi="Arial"/>
          <w:b/>
          <w:bCs/>
          <w:u w:val="single"/>
          <w:rtl/>
        </w:rPr>
      </w:pPr>
      <w:r w:rsidRPr="0083092E">
        <w:rPr>
          <w:rFonts w:ascii="Arial" w:hAnsi="Arial"/>
          <w:b/>
          <w:bCs/>
          <w:u w:val="single"/>
          <w:rtl/>
        </w:rPr>
        <w:t>התוצאה:</w:t>
      </w:r>
    </w:p>
    <w:p w14:paraId="626ACEBB" w14:textId="77777777" w:rsidR="00895E78" w:rsidRPr="0083092E" w:rsidRDefault="00895E78" w:rsidP="00895E78">
      <w:pPr>
        <w:pStyle w:val="a9"/>
        <w:numPr>
          <w:ilvl w:val="0"/>
          <w:numId w:val="2"/>
        </w:numPr>
        <w:spacing w:line="360" w:lineRule="auto"/>
        <w:jc w:val="both"/>
        <w:rPr>
          <w:rFonts w:ascii="Arial" w:hAnsi="Arial"/>
          <w:rtl/>
        </w:rPr>
      </w:pPr>
      <w:r w:rsidRPr="0083092E">
        <w:rPr>
          <w:rFonts w:ascii="Arial" w:hAnsi="Arial"/>
          <w:rtl/>
        </w:rPr>
        <w:t>מאסר בפועל לתקופה של 36 חודשים בניכוי ימי מעצרו של הנאשם מיום 15.9.23 (ראו הסכמת הצדדים לעניין תחילת ימי המעצר מיום 1.2.24 עמ' 6 ש' 3).</w:t>
      </w:r>
    </w:p>
    <w:p w14:paraId="3689CDE7" w14:textId="77777777" w:rsidR="00895E78" w:rsidRDefault="00895E78" w:rsidP="00895E78">
      <w:pPr>
        <w:spacing w:line="360" w:lineRule="auto"/>
        <w:jc w:val="both"/>
        <w:rPr>
          <w:rFonts w:ascii="Arial" w:hAnsi="Arial"/>
          <w:rtl/>
        </w:rPr>
      </w:pPr>
    </w:p>
    <w:p w14:paraId="5FACD4F5" w14:textId="77777777" w:rsidR="00895E78" w:rsidRPr="0098780E" w:rsidRDefault="00895E78" w:rsidP="00895E78">
      <w:pPr>
        <w:spacing w:line="360" w:lineRule="auto"/>
        <w:ind w:left="720"/>
        <w:jc w:val="both"/>
        <w:rPr>
          <w:rFonts w:ascii="Arial" w:hAnsi="Arial"/>
          <w:rtl/>
        </w:rPr>
      </w:pPr>
      <w:r w:rsidRPr="0098780E">
        <w:rPr>
          <w:rFonts w:ascii="Arial" w:hAnsi="Arial"/>
          <w:rtl/>
        </w:rPr>
        <w:t>הפעלת המאסר המותנה של 10 חודשים שהושת על הנאשם ב</w:t>
      </w:r>
      <w:hyperlink r:id="rId46" w:history="1">
        <w:r w:rsidR="007A5EFB" w:rsidRPr="007A5EFB">
          <w:rPr>
            <w:rFonts w:ascii="Arial" w:hAnsi="Arial"/>
            <w:color w:val="0000FF"/>
            <w:u w:val="single"/>
            <w:rtl/>
          </w:rPr>
          <w:t>ת"פ (שלום עכו) 54504-03-20</w:t>
        </w:r>
      </w:hyperlink>
      <w:r w:rsidRPr="0098780E">
        <w:rPr>
          <w:rFonts w:ascii="Arial" w:hAnsi="Arial"/>
          <w:rtl/>
        </w:rPr>
        <w:t xml:space="preserve">, באופן שחמישה חודשים </w:t>
      </w:r>
      <w:r>
        <w:rPr>
          <w:rFonts w:ascii="Arial" w:hAnsi="Arial"/>
          <w:rtl/>
        </w:rPr>
        <w:t xml:space="preserve">ירוצו במצטבר וחמישה חודשים </w:t>
      </w:r>
      <w:r w:rsidRPr="0098780E">
        <w:rPr>
          <w:rFonts w:ascii="Arial" w:hAnsi="Arial"/>
          <w:rtl/>
        </w:rPr>
        <w:t xml:space="preserve">בחופף. נמצא לנכון להורות על </w:t>
      </w:r>
      <w:r>
        <w:rPr>
          <w:rFonts w:ascii="Arial" w:hAnsi="Arial"/>
          <w:rtl/>
        </w:rPr>
        <w:t xml:space="preserve">ריצוי חלק מהמאסר המותנה </w:t>
      </w:r>
      <w:r w:rsidRPr="0098780E">
        <w:rPr>
          <w:rFonts w:ascii="Arial" w:hAnsi="Arial"/>
          <w:rtl/>
        </w:rPr>
        <w:t>בחופף, נוכח הודאתו של הנאשם ומצבו המשפחתי. בסך הכל ירצה הנאשם 41 חודשי מאסר בניכוי ימי מעצרו.</w:t>
      </w:r>
    </w:p>
    <w:p w14:paraId="0472A422" w14:textId="77777777" w:rsidR="00895E78" w:rsidRDefault="00895E78" w:rsidP="00895E78">
      <w:pPr>
        <w:spacing w:line="360" w:lineRule="auto"/>
        <w:jc w:val="both"/>
        <w:rPr>
          <w:rFonts w:ascii="Arial" w:hAnsi="Arial"/>
          <w:rtl/>
        </w:rPr>
      </w:pPr>
    </w:p>
    <w:p w14:paraId="3D0F59C2" w14:textId="77777777" w:rsidR="00895E78" w:rsidRDefault="00895E78" w:rsidP="00895E78">
      <w:pPr>
        <w:spacing w:line="360" w:lineRule="auto"/>
        <w:ind w:left="720"/>
        <w:jc w:val="both"/>
        <w:rPr>
          <w:rFonts w:ascii="Arial" w:hAnsi="Arial"/>
          <w:rtl/>
        </w:rPr>
      </w:pPr>
      <w:r w:rsidRPr="0098780E">
        <w:rPr>
          <w:rFonts w:ascii="Arial" w:hAnsi="Arial"/>
          <w:rtl/>
        </w:rPr>
        <w:t xml:space="preserve">בהתאם </w:t>
      </w:r>
      <w:hyperlink r:id="rId47" w:history="1">
        <w:r w:rsidR="007F020E" w:rsidRPr="007F020E">
          <w:rPr>
            <w:rStyle w:val="Hyperlink"/>
            <w:rFonts w:ascii="Arial" w:hAnsi="Arial"/>
            <w:color w:val="0000FF"/>
            <w:rtl/>
          </w:rPr>
          <w:t>לסעיף 76</w:t>
        </w:r>
      </w:hyperlink>
      <w:r w:rsidRPr="0098780E">
        <w:rPr>
          <w:rFonts w:ascii="Arial" w:hAnsi="Arial"/>
          <w:rtl/>
        </w:rPr>
        <w:t xml:space="preserve"> ל</w:t>
      </w:r>
      <w:hyperlink r:id="rId48" w:history="1">
        <w:r w:rsidR="007A5EFB" w:rsidRPr="007A5EFB">
          <w:rPr>
            <w:rFonts w:ascii="Arial" w:hAnsi="Arial"/>
            <w:color w:val="0000FF"/>
            <w:u w:val="single"/>
            <w:rtl/>
          </w:rPr>
          <w:t>חוק העונשין</w:t>
        </w:r>
      </w:hyperlink>
      <w:r w:rsidRPr="0098780E">
        <w:rPr>
          <w:rFonts w:ascii="Arial" w:hAnsi="Arial"/>
          <w:rtl/>
        </w:rPr>
        <w:t>, ישלם הנאשם את סכום ההתחייבות על סך 10,000 ₪ שהושתה עליו ב</w:t>
      </w:r>
      <w:hyperlink r:id="rId49" w:history="1">
        <w:r w:rsidR="007A5EFB" w:rsidRPr="007A5EFB">
          <w:rPr>
            <w:rFonts w:ascii="Arial" w:hAnsi="Arial"/>
            <w:color w:val="0000FF"/>
            <w:u w:val="single"/>
            <w:rtl/>
          </w:rPr>
          <w:t>ת"פ (שלום עכו) 54504-03-20</w:t>
        </w:r>
      </w:hyperlink>
      <w:r w:rsidRPr="0098780E">
        <w:rPr>
          <w:rFonts w:ascii="Arial" w:hAnsi="Arial"/>
          <w:rtl/>
        </w:rPr>
        <w:t xml:space="preserve">. הנאשם ישלם את ההתחייבות בעשרה תשלומים שווים ועוקבים החל מיום 10.3.24. לא יעמוד הנאשם באחד התשלומים, תעמוד יתרת סכום ההתחייבות לתשלום מידי. על פי </w:t>
      </w:r>
      <w:hyperlink r:id="rId50" w:history="1">
        <w:r w:rsidR="007F020E" w:rsidRPr="007F020E">
          <w:rPr>
            <w:rStyle w:val="Hyperlink"/>
            <w:rFonts w:ascii="Arial" w:hAnsi="Arial"/>
            <w:color w:val="0000FF"/>
            <w:rtl/>
          </w:rPr>
          <w:t>סעיף 76</w:t>
        </w:r>
      </w:hyperlink>
      <w:r w:rsidRPr="0098780E">
        <w:rPr>
          <w:rFonts w:ascii="Arial" w:hAnsi="Arial"/>
          <w:rtl/>
        </w:rPr>
        <w:t xml:space="preserve"> ל</w:t>
      </w:r>
      <w:hyperlink r:id="rId51" w:history="1">
        <w:r w:rsidR="007A5EFB" w:rsidRPr="007A5EFB">
          <w:rPr>
            <w:rFonts w:ascii="Arial" w:hAnsi="Arial"/>
            <w:color w:val="0000FF"/>
            <w:u w:val="single"/>
            <w:rtl/>
          </w:rPr>
          <w:t>חוק העונשין</w:t>
        </w:r>
      </w:hyperlink>
      <w:r w:rsidRPr="0098780E">
        <w:rPr>
          <w:rFonts w:ascii="Arial" w:hAnsi="Arial"/>
          <w:rtl/>
        </w:rPr>
        <w:t xml:space="preserve"> התחייבות כמוה כקנס. לא ישלם הנאשם את סכום ההתחייבות ירצה 60 ימי מאסר. </w:t>
      </w:r>
    </w:p>
    <w:p w14:paraId="10F3442B" w14:textId="77777777" w:rsidR="00895E78" w:rsidRPr="0098780E" w:rsidRDefault="00895E78" w:rsidP="00895E78">
      <w:pPr>
        <w:spacing w:line="360" w:lineRule="auto"/>
        <w:ind w:left="720"/>
        <w:jc w:val="both"/>
        <w:rPr>
          <w:rFonts w:ascii="Arial" w:hAnsi="Arial"/>
          <w:rtl/>
        </w:rPr>
      </w:pPr>
    </w:p>
    <w:p w14:paraId="5F8ACD2E" w14:textId="77777777" w:rsidR="00895E78" w:rsidRDefault="00895E78" w:rsidP="00895E78">
      <w:pPr>
        <w:spacing w:line="360" w:lineRule="auto"/>
        <w:ind w:left="720"/>
        <w:jc w:val="both"/>
        <w:rPr>
          <w:rFonts w:ascii="Arial" w:hAnsi="Arial"/>
          <w:rtl/>
        </w:rPr>
      </w:pPr>
      <w:r>
        <w:rPr>
          <w:rFonts w:ascii="Arial" w:hAnsi="Arial" w:hint="cs"/>
          <w:rtl/>
        </w:rPr>
        <w:t xml:space="preserve">12 </w:t>
      </w:r>
      <w:r w:rsidRPr="0098780E">
        <w:rPr>
          <w:rFonts w:ascii="Arial" w:hAnsi="Arial"/>
          <w:rtl/>
        </w:rPr>
        <w:t>חודשי מאסר על תנאי והתנאי הוא שהנאשם לא יעבור בתוך 3 שנים מיום שחרורו עבירת נשק מסוג פשע ויורשע בגינה.</w:t>
      </w:r>
    </w:p>
    <w:p w14:paraId="6AEE5A50" w14:textId="77777777" w:rsidR="00895E78" w:rsidRPr="0098780E" w:rsidRDefault="00895E78" w:rsidP="00895E78">
      <w:pPr>
        <w:spacing w:line="360" w:lineRule="auto"/>
        <w:ind w:left="720"/>
        <w:jc w:val="both"/>
        <w:rPr>
          <w:rFonts w:ascii="Arial" w:hAnsi="Arial"/>
          <w:rtl/>
        </w:rPr>
      </w:pPr>
    </w:p>
    <w:p w14:paraId="550BB1E3" w14:textId="77777777" w:rsidR="00895E78" w:rsidRDefault="00895E78" w:rsidP="00895E78">
      <w:pPr>
        <w:spacing w:line="360" w:lineRule="auto"/>
        <w:ind w:left="720"/>
        <w:jc w:val="both"/>
        <w:rPr>
          <w:rFonts w:ascii="Arial" w:hAnsi="Arial"/>
          <w:rtl/>
        </w:rPr>
      </w:pPr>
      <w:r>
        <w:rPr>
          <w:rFonts w:ascii="Arial" w:hAnsi="Arial" w:hint="cs"/>
          <w:rtl/>
        </w:rPr>
        <w:t xml:space="preserve">6 </w:t>
      </w:r>
      <w:r w:rsidRPr="0098780E">
        <w:rPr>
          <w:rFonts w:ascii="Arial" w:hAnsi="Arial"/>
          <w:rtl/>
        </w:rPr>
        <w:t xml:space="preserve">חודשי מאסר על תנאי והתנאי הוא שהנאשם לא יעבור בתוך 3 שנים מיום שחרורו עבירות המנויות בפרק </w:t>
      </w:r>
      <w:hyperlink r:id="rId52" w:history="1">
        <w:r w:rsidR="007F020E" w:rsidRPr="007F020E">
          <w:rPr>
            <w:rStyle w:val="Hyperlink"/>
            <w:rFonts w:ascii="Arial" w:hAnsi="Arial"/>
            <w:color w:val="0000FF"/>
            <w:rtl/>
          </w:rPr>
          <w:t>ט סימן ג'</w:t>
        </w:r>
      </w:hyperlink>
      <w:r w:rsidRPr="0098780E">
        <w:rPr>
          <w:rFonts w:ascii="Arial" w:hAnsi="Arial"/>
          <w:rtl/>
        </w:rPr>
        <w:t xml:space="preserve"> ל</w:t>
      </w:r>
      <w:hyperlink r:id="rId53" w:history="1">
        <w:r w:rsidR="007A5EFB" w:rsidRPr="007A5EFB">
          <w:rPr>
            <w:rFonts w:ascii="Arial" w:hAnsi="Arial"/>
            <w:color w:val="0000FF"/>
            <w:u w:val="single"/>
            <w:rtl/>
          </w:rPr>
          <w:t>חוק העונשין</w:t>
        </w:r>
      </w:hyperlink>
    </w:p>
    <w:p w14:paraId="3CB43100" w14:textId="77777777" w:rsidR="00895E78" w:rsidRDefault="00895E78" w:rsidP="00895E78">
      <w:pPr>
        <w:spacing w:line="360" w:lineRule="auto"/>
        <w:ind w:left="720"/>
        <w:jc w:val="both"/>
        <w:rPr>
          <w:rFonts w:ascii="Arial" w:hAnsi="Arial"/>
          <w:rtl/>
        </w:rPr>
      </w:pPr>
    </w:p>
    <w:p w14:paraId="67C8972D" w14:textId="77777777" w:rsidR="00895E78" w:rsidRPr="0098780E" w:rsidRDefault="00895E78" w:rsidP="00895E78">
      <w:pPr>
        <w:spacing w:line="360" w:lineRule="auto"/>
        <w:ind w:left="720"/>
        <w:jc w:val="both"/>
        <w:rPr>
          <w:rFonts w:ascii="Arial" w:hAnsi="Arial"/>
          <w:rtl/>
        </w:rPr>
      </w:pPr>
      <w:r>
        <w:rPr>
          <w:rFonts w:ascii="Arial" w:hAnsi="Arial" w:hint="cs"/>
          <w:rtl/>
        </w:rPr>
        <w:t>זכות ערעור לבית המשפט העליון בתוך 45 יום.</w:t>
      </w:r>
    </w:p>
    <w:p w14:paraId="155C92CF" w14:textId="77777777" w:rsidR="00895E78" w:rsidRPr="007A5EFB" w:rsidRDefault="007A5EFB" w:rsidP="00895E78">
      <w:pPr>
        <w:spacing w:line="360" w:lineRule="auto"/>
        <w:jc w:val="both"/>
        <w:rPr>
          <w:rFonts w:ascii="Arial" w:hAnsi="Arial"/>
          <w:color w:val="FFFFFF"/>
          <w:sz w:val="2"/>
          <w:szCs w:val="2"/>
          <w:rtl/>
        </w:rPr>
      </w:pPr>
      <w:r w:rsidRPr="007A5EFB">
        <w:rPr>
          <w:rFonts w:ascii="Arial" w:hAnsi="Arial"/>
          <w:color w:val="FFFFFF"/>
          <w:sz w:val="2"/>
          <w:szCs w:val="2"/>
          <w:rtl/>
        </w:rPr>
        <w:t>5129371</w:t>
      </w:r>
    </w:p>
    <w:p w14:paraId="1B78D389" w14:textId="77777777" w:rsidR="00895E78" w:rsidRPr="007A5EFB" w:rsidRDefault="007A5EFB" w:rsidP="00895E78">
      <w:pPr>
        <w:spacing w:line="360" w:lineRule="auto"/>
        <w:jc w:val="both"/>
        <w:rPr>
          <w:rFonts w:ascii="Arial" w:hAnsi="Arial"/>
          <w:color w:val="FFFFFF"/>
          <w:sz w:val="2"/>
          <w:szCs w:val="2"/>
          <w:rtl/>
        </w:rPr>
      </w:pPr>
      <w:r w:rsidRPr="007A5EFB">
        <w:rPr>
          <w:rFonts w:ascii="Arial" w:hAnsi="Arial"/>
          <w:color w:val="FFFFFF"/>
          <w:sz w:val="2"/>
          <w:szCs w:val="2"/>
          <w:rtl/>
        </w:rPr>
        <w:t>54678313</w:t>
      </w:r>
    </w:p>
    <w:p w14:paraId="0557FB6D" w14:textId="77777777" w:rsidR="00895E78" w:rsidRPr="0098780E" w:rsidRDefault="00895E78" w:rsidP="00895E78">
      <w:pPr>
        <w:spacing w:line="360" w:lineRule="auto"/>
        <w:jc w:val="both"/>
        <w:rPr>
          <w:rFonts w:ascii="Arial" w:hAnsi="Arial"/>
          <w:rtl/>
        </w:rPr>
      </w:pPr>
    </w:p>
    <w:p w14:paraId="1B55311C" w14:textId="77777777" w:rsidR="00895E78" w:rsidRPr="0098780E" w:rsidRDefault="007A5EFB" w:rsidP="00895E78">
      <w:pPr>
        <w:spacing w:line="360" w:lineRule="auto"/>
        <w:jc w:val="both"/>
        <w:rPr>
          <w:rFonts w:ascii="Arial" w:hAnsi="Arial"/>
          <w:b/>
          <w:bCs/>
          <w:rtl/>
        </w:rPr>
      </w:pPr>
      <w:bookmarkStart w:id="8" w:name="Nitan"/>
      <w:r>
        <w:rPr>
          <w:rFonts w:ascii="Arial" w:hAnsi="Arial"/>
          <w:b/>
          <w:bCs/>
          <w:rtl/>
        </w:rPr>
        <w:t xml:space="preserve">ניתן היום,  ג' אדר א' תשפ"ד, 12 פברואר 2024, במעמד הצדדים. </w:t>
      </w:r>
      <w:bookmarkEnd w:id="8"/>
      <w:r w:rsidR="00895E78" w:rsidRPr="0098780E">
        <w:rPr>
          <w:rFonts w:ascii="Arial" w:hAnsi="Arial"/>
          <w:b/>
          <w:bCs/>
          <w:rtl/>
        </w:rPr>
        <w:tab/>
      </w:r>
      <w:r w:rsidR="00895E78" w:rsidRPr="0098780E">
        <w:rPr>
          <w:rFonts w:ascii="Arial" w:hAnsi="Arial"/>
          <w:b/>
          <w:bCs/>
          <w:rtl/>
        </w:rPr>
        <w:tab/>
      </w:r>
      <w:r w:rsidR="00895E78" w:rsidRPr="0098780E">
        <w:rPr>
          <w:rFonts w:ascii="Arial" w:hAnsi="Arial"/>
          <w:b/>
          <w:bCs/>
          <w:rtl/>
        </w:rPr>
        <w:tab/>
      </w:r>
      <w:r w:rsidR="00895E78" w:rsidRPr="0098780E">
        <w:rPr>
          <w:rFonts w:ascii="Arial" w:hAnsi="Arial"/>
          <w:b/>
          <w:bCs/>
          <w:rtl/>
        </w:rPr>
        <w:tab/>
      </w:r>
      <w:r w:rsidR="00895E78" w:rsidRPr="0098780E">
        <w:rPr>
          <w:rFonts w:ascii="Arial" w:hAnsi="Arial"/>
          <w:b/>
          <w:bCs/>
          <w:rtl/>
        </w:rPr>
        <w:tab/>
      </w:r>
      <w:r w:rsidR="00895E78" w:rsidRPr="0098780E">
        <w:rPr>
          <w:rFonts w:ascii="Arial" w:hAnsi="Arial"/>
          <w:b/>
          <w:bCs/>
          <w:rtl/>
        </w:rPr>
        <w:tab/>
      </w:r>
      <w:r w:rsidR="00895E78" w:rsidRPr="0098780E">
        <w:rPr>
          <w:rFonts w:ascii="Arial" w:hAnsi="Arial"/>
          <w:b/>
          <w:bCs/>
          <w:rtl/>
        </w:rPr>
        <w:tab/>
      </w:r>
      <w:r w:rsidR="00895E78" w:rsidRPr="0098780E">
        <w:rPr>
          <w:rFonts w:ascii="Arial" w:hAnsi="Arial" w:hint="cs"/>
          <w:b/>
          <w:bCs/>
          <w:rtl/>
        </w:rPr>
        <w:t xml:space="preserve">         </w:t>
      </w:r>
    </w:p>
    <w:p w14:paraId="2E49AE9A" w14:textId="77777777" w:rsidR="007A5EFB" w:rsidRDefault="007A5EFB" w:rsidP="007A5EFB">
      <w:pPr>
        <w:rPr>
          <w:rtl/>
        </w:rPr>
      </w:pPr>
    </w:p>
    <w:p w14:paraId="5BBC22F5" w14:textId="77777777" w:rsidR="007A5EFB" w:rsidRDefault="007A5EFB" w:rsidP="007A5EFB">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B96091D" w14:textId="77777777" w:rsidR="007F020E" w:rsidRPr="007F020E" w:rsidRDefault="007F020E" w:rsidP="007F020E">
      <w:pPr>
        <w:keepNext/>
        <w:rPr>
          <w:rFonts w:ascii="David" w:hAnsi="David"/>
          <w:color w:val="000000"/>
          <w:sz w:val="22"/>
          <w:szCs w:val="22"/>
          <w:rtl/>
        </w:rPr>
      </w:pPr>
    </w:p>
    <w:p w14:paraId="25E87DE5" w14:textId="77777777" w:rsidR="007F020E" w:rsidRPr="007F020E" w:rsidRDefault="007F020E" w:rsidP="007F020E">
      <w:pPr>
        <w:keepNext/>
        <w:rPr>
          <w:rFonts w:ascii="David" w:hAnsi="David"/>
          <w:color w:val="000000"/>
          <w:sz w:val="22"/>
          <w:szCs w:val="22"/>
          <w:rtl/>
        </w:rPr>
      </w:pPr>
      <w:r w:rsidRPr="007F020E">
        <w:rPr>
          <w:rFonts w:ascii="David" w:hAnsi="David"/>
          <w:color w:val="000000"/>
          <w:sz w:val="22"/>
          <w:szCs w:val="22"/>
          <w:rtl/>
        </w:rPr>
        <w:t>איל באומגרט 54678313-/</w:t>
      </w:r>
    </w:p>
    <w:p w14:paraId="6332844B" w14:textId="77777777" w:rsidR="007A5EFB" w:rsidRPr="007A5EFB" w:rsidRDefault="007F020E" w:rsidP="007F020E">
      <w:pPr>
        <w:rPr>
          <w:color w:val="0000FF"/>
          <w:u w:val="single"/>
        </w:rPr>
      </w:pPr>
      <w:r w:rsidRPr="007F020E">
        <w:rPr>
          <w:color w:val="000000"/>
          <w:u w:val="single"/>
          <w:rtl/>
        </w:rPr>
        <w:t>נוסח מסמך זה כפוף לשינויי ניסוח ועריכה</w:t>
      </w:r>
    </w:p>
    <w:sectPr w:rsidR="007A5EFB" w:rsidRPr="007A5EFB" w:rsidSect="007F020E">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F3C76" w14:textId="77777777" w:rsidR="0089079D" w:rsidRDefault="0089079D" w:rsidP="00A12DA4">
      <w:r>
        <w:separator/>
      </w:r>
    </w:p>
  </w:endnote>
  <w:endnote w:type="continuationSeparator" w:id="0">
    <w:p w14:paraId="73A06C1D" w14:textId="77777777" w:rsidR="0089079D" w:rsidRDefault="0089079D" w:rsidP="00A1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C54A" w14:textId="77777777" w:rsidR="007F020E" w:rsidRDefault="007F020E" w:rsidP="007F02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5C7DFA" w14:textId="77777777" w:rsidR="00715160" w:rsidRPr="007F020E" w:rsidRDefault="007F020E" w:rsidP="007F020E">
    <w:pPr>
      <w:pStyle w:val="a5"/>
      <w:pBdr>
        <w:top w:val="single" w:sz="4" w:space="1" w:color="auto"/>
        <w:between w:val="single" w:sz="4" w:space="0" w:color="auto"/>
      </w:pBdr>
      <w:spacing w:after="60"/>
      <w:jc w:val="center"/>
      <w:rPr>
        <w:rFonts w:ascii="FrankRuehl" w:hAnsi="FrankRuehl" w:cs="FrankRuehl"/>
        <w:color w:val="000000"/>
      </w:rPr>
    </w:pPr>
    <w:r w:rsidRPr="007F02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4D99" w14:textId="77777777" w:rsidR="007F020E" w:rsidRDefault="007F020E" w:rsidP="007F02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7D51">
      <w:rPr>
        <w:rFonts w:ascii="FrankRuehl" w:hAnsi="FrankRuehl" w:cs="FrankRuehl"/>
        <w:noProof/>
        <w:rtl/>
      </w:rPr>
      <w:t>1</w:t>
    </w:r>
    <w:r>
      <w:rPr>
        <w:rFonts w:ascii="FrankRuehl" w:hAnsi="FrankRuehl" w:cs="FrankRuehl"/>
        <w:rtl/>
      </w:rPr>
      <w:fldChar w:fldCharType="end"/>
    </w:r>
  </w:p>
  <w:p w14:paraId="59E7A226" w14:textId="77777777" w:rsidR="00715160" w:rsidRPr="007F020E" w:rsidRDefault="007F020E" w:rsidP="007F020E">
    <w:pPr>
      <w:pStyle w:val="a5"/>
      <w:pBdr>
        <w:top w:val="single" w:sz="4" w:space="1" w:color="auto"/>
        <w:between w:val="single" w:sz="4" w:space="0" w:color="auto"/>
      </w:pBdr>
      <w:spacing w:after="60"/>
      <w:jc w:val="center"/>
      <w:rPr>
        <w:rFonts w:ascii="FrankRuehl" w:hAnsi="FrankRuehl" w:cs="FrankRuehl"/>
        <w:color w:val="000000"/>
      </w:rPr>
    </w:pPr>
    <w:r w:rsidRPr="007F020E">
      <w:rPr>
        <w:rFonts w:ascii="FrankRuehl" w:hAnsi="FrankRuehl" w:cs="FrankRuehl"/>
        <w:color w:val="000000"/>
      </w:rPr>
      <w:pict w14:anchorId="1A9DC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9D21E" w14:textId="77777777" w:rsidR="0089079D" w:rsidRDefault="0089079D" w:rsidP="00A12DA4">
      <w:r>
        <w:separator/>
      </w:r>
    </w:p>
  </w:footnote>
  <w:footnote w:type="continuationSeparator" w:id="0">
    <w:p w14:paraId="4B3DB5BD" w14:textId="77777777" w:rsidR="0089079D" w:rsidRDefault="0089079D" w:rsidP="00A1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CD9CF" w14:textId="77777777" w:rsidR="007A5EFB" w:rsidRPr="007F020E" w:rsidRDefault="007F020E" w:rsidP="007F02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2077-10-23</w:t>
    </w:r>
    <w:r>
      <w:rPr>
        <w:rFonts w:ascii="David" w:hAnsi="David"/>
        <w:color w:val="000000"/>
        <w:sz w:val="22"/>
        <w:szCs w:val="22"/>
        <w:rtl/>
      </w:rPr>
      <w:tab/>
      <w:t xml:space="preserve"> מדינת-ישראל נ' סאלח עישאן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46798" w14:textId="77777777" w:rsidR="007A5EFB" w:rsidRPr="007F020E" w:rsidRDefault="007F020E" w:rsidP="007F02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2077-10-23</w:t>
    </w:r>
    <w:r>
      <w:rPr>
        <w:rFonts w:ascii="David" w:hAnsi="David"/>
        <w:color w:val="000000"/>
        <w:sz w:val="22"/>
        <w:szCs w:val="22"/>
        <w:rtl/>
      </w:rPr>
      <w:tab/>
      <w:t xml:space="preserve"> מדינת-ישראל נ' סאלח עישאן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124B3"/>
    <w:multiLevelType w:val="hybridMultilevel"/>
    <w:tmpl w:val="37507E62"/>
    <w:lvl w:ilvl="0" w:tplc="0409000F">
      <w:start w:val="1"/>
      <w:numFmt w:val="decimal"/>
      <w:lvlText w:val="%1."/>
      <w:lvlJc w:val="left"/>
      <w:pPr>
        <w:ind w:left="5730" w:hanging="360"/>
      </w:pPr>
      <w:rPr>
        <w:rFonts w:hint="default"/>
      </w:rPr>
    </w:lvl>
    <w:lvl w:ilvl="1" w:tplc="04090003" w:tentative="1">
      <w:start w:val="1"/>
      <w:numFmt w:val="bullet"/>
      <w:lvlText w:val="o"/>
      <w:lvlJc w:val="left"/>
      <w:pPr>
        <w:ind w:left="6450" w:hanging="360"/>
      </w:pPr>
      <w:rPr>
        <w:rFonts w:ascii="Courier New" w:hAnsi="Courier New" w:cs="Courier New" w:hint="default"/>
      </w:rPr>
    </w:lvl>
    <w:lvl w:ilvl="2" w:tplc="04090005" w:tentative="1">
      <w:start w:val="1"/>
      <w:numFmt w:val="bullet"/>
      <w:lvlText w:val=""/>
      <w:lvlJc w:val="left"/>
      <w:pPr>
        <w:ind w:left="7170" w:hanging="360"/>
      </w:pPr>
      <w:rPr>
        <w:rFonts w:ascii="Wingdings" w:hAnsi="Wingdings" w:hint="default"/>
      </w:rPr>
    </w:lvl>
    <w:lvl w:ilvl="3" w:tplc="04090001" w:tentative="1">
      <w:start w:val="1"/>
      <w:numFmt w:val="bullet"/>
      <w:lvlText w:val=""/>
      <w:lvlJc w:val="left"/>
      <w:pPr>
        <w:ind w:left="7890" w:hanging="360"/>
      </w:pPr>
      <w:rPr>
        <w:rFonts w:ascii="Symbol" w:hAnsi="Symbol" w:hint="default"/>
      </w:rPr>
    </w:lvl>
    <w:lvl w:ilvl="4" w:tplc="04090003" w:tentative="1">
      <w:start w:val="1"/>
      <w:numFmt w:val="bullet"/>
      <w:lvlText w:val="o"/>
      <w:lvlJc w:val="left"/>
      <w:pPr>
        <w:ind w:left="8610" w:hanging="360"/>
      </w:pPr>
      <w:rPr>
        <w:rFonts w:ascii="Courier New" w:hAnsi="Courier New" w:cs="Courier New" w:hint="default"/>
      </w:rPr>
    </w:lvl>
    <w:lvl w:ilvl="5" w:tplc="04090005" w:tentative="1">
      <w:start w:val="1"/>
      <w:numFmt w:val="bullet"/>
      <w:lvlText w:val=""/>
      <w:lvlJc w:val="left"/>
      <w:pPr>
        <w:ind w:left="9330" w:hanging="360"/>
      </w:pPr>
      <w:rPr>
        <w:rFonts w:ascii="Wingdings" w:hAnsi="Wingdings" w:hint="default"/>
      </w:rPr>
    </w:lvl>
    <w:lvl w:ilvl="6" w:tplc="04090001" w:tentative="1">
      <w:start w:val="1"/>
      <w:numFmt w:val="bullet"/>
      <w:lvlText w:val=""/>
      <w:lvlJc w:val="left"/>
      <w:pPr>
        <w:ind w:left="10050" w:hanging="360"/>
      </w:pPr>
      <w:rPr>
        <w:rFonts w:ascii="Symbol" w:hAnsi="Symbol" w:hint="default"/>
      </w:rPr>
    </w:lvl>
    <w:lvl w:ilvl="7" w:tplc="04090003" w:tentative="1">
      <w:start w:val="1"/>
      <w:numFmt w:val="bullet"/>
      <w:lvlText w:val="o"/>
      <w:lvlJc w:val="left"/>
      <w:pPr>
        <w:ind w:left="10770" w:hanging="360"/>
      </w:pPr>
      <w:rPr>
        <w:rFonts w:ascii="Courier New" w:hAnsi="Courier New" w:cs="Courier New" w:hint="default"/>
      </w:rPr>
    </w:lvl>
    <w:lvl w:ilvl="8" w:tplc="04090005" w:tentative="1">
      <w:start w:val="1"/>
      <w:numFmt w:val="bullet"/>
      <w:lvlText w:val=""/>
      <w:lvlJc w:val="left"/>
      <w:pPr>
        <w:ind w:left="11490" w:hanging="360"/>
      </w:pPr>
      <w:rPr>
        <w:rFonts w:ascii="Wingdings" w:hAnsi="Wingdings" w:hint="default"/>
      </w:rPr>
    </w:lvl>
  </w:abstractNum>
  <w:abstractNum w:abstractNumId="1" w15:restartNumberingAfterBreak="0">
    <w:nsid w:val="5EED7518"/>
    <w:multiLevelType w:val="hybridMultilevel"/>
    <w:tmpl w:val="B4D04538"/>
    <w:lvl w:ilvl="0" w:tplc="FA403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120424">
    <w:abstractNumId w:val="0"/>
  </w:num>
  <w:num w:numId="2" w16cid:durableId="112199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5E78"/>
    <w:rsid w:val="001B5A3B"/>
    <w:rsid w:val="002F07ED"/>
    <w:rsid w:val="00426B5E"/>
    <w:rsid w:val="005C7D51"/>
    <w:rsid w:val="00715160"/>
    <w:rsid w:val="007A5EFB"/>
    <w:rsid w:val="007F020E"/>
    <w:rsid w:val="0089079D"/>
    <w:rsid w:val="00895E78"/>
    <w:rsid w:val="00A12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3ED2CA"/>
  <w15:chartTrackingRefBased/>
  <w15:docId w15:val="{1A287E6D-F7C2-4DE5-A2D1-678587F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5E7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5E78"/>
    <w:pPr>
      <w:tabs>
        <w:tab w:val="center" w:pos="4153"/>
        <w:tab w:val="right" w:pos="8306"/>
      </w:tabs>
    </w:pPr>
  </w:style>
  <w:style w:type="character" w:customStyle="1" w:styleId="a4">
    <w:name w:val="כותרת עליונה תו"/>
    <w:link w:val="a3"/>
    <w:rsid w:val="00895E78"/>
    <w:rPr>
      <w:rFonts w:ascii="Times New Roman" w:eastAsia="Times New Roman" w:hAnsi="Times New Roman" w:cs="David"/>
      <w:sz w:val="24"/>
      <w:szCs w:val="24"/>
    </w:rPr>
  </w:style>
  <w:style w:type="paragraph" w:styleId="a5">
    <w:name w:val="footer"/>
    <w:basedOn w:val="a"/>
    <w:link w:val="a6"/>
    <w:rsid w:val="00895E78"/>
    <w:pPr>
      <w:tabs>
        <w:tab w:val="center" w:pos="4153"/>
        <w:tab w:val="right" w:pos="8306"/>
      </w:tabs>
    </w:pPr>
  </w:style>
  <w:style w:type="character" w:customStyle="1" w:styleId="a6">
    <w:name w:val="כותרת תחתונה תו"/>
    <w:link w:val="a5"/>
    <w:rsid w:val="00895E78"/>
    <w:rPr>
      <w:rFonts w:ascii="Times New Roman" w:eastAsia="Times New Roman" w:hAnsi="Times New Roman" w:cs="David"/>
      <w:sz w:val="24"/>
      <w:szCs w:val="24"/>
    </w:rPr>
  </w:style>
  <w:style w:type="table" w:styleId="a7">
    <w:name w:val="Table Grid"/>
    <w:basedOn w:val="a1"/>
    <w:rsid w:val="00895E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5E78"/>
  </w:style>
  <w:style w:type="character" w:styleId="Hyperlink">
    <w:name w:val="Hyperlink"/>
    <w:rsid w:val="00895E78"/>
    <w:rPr>
      <w:color w:val="0563C1"/>
      <w:u w:val="single"/>
    </w:rPr>
  </w:style>
  <w:style w:type="paragraph" w:styleId="a9">
    <w:name w:val="List Paragraph"/>
    <w:basedOn w:val="a"/>
    <w:qFormat/>
    <w:rsid w:val="0089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a.;40.f" TargetMode="External"/><Relationship Id="rId39" Type="http://schemas.openxmlformats.org/officeDocument/2006/relationships/hyperlink" Target="http://www.nevo.co.il/law/90721/12.1" TargetMode="External"/><Relationship Id="rId21" Type="http://schemas.openxmlformats.org/officeDocument/2006/relationships/hyperlink" Target="http://www.nevo.co.il/case/26570594"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76" TargetMode="External"/><Relationship Id="rId50" Type="http://schemas.openxmlformats.org/officeDocument/2006/relationships/hyperlink" Target="http://www.nevo.co.il/law/70301/76"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072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944547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90721" TargetMode="External"/><Relationship Id="rId45" Type="http://schemas.openxmlformats.org/officeDocument/2006/relationships/hyperlink" Target="http://www.nevo.co.il/case/5284159"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9867910"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40.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90721/12.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9486731" TargetMode="External"/><Relationship Id="rId38" Type="http://schemas.openxmlformats.org/officeDocument/2006/relationships/hyperlink" Target="http://www.nevo.co.il/law/70301/275" TargetMode="External"/><Relationship Id="rId46" Type="http://schemas.openxmlformats.org/officeDocument/2006/relationships/hyperlink" Target="http://www.nevo.co.il/case/26570594" TargetMode="External"/><Relationship Id="rId59" Type="http://schemas.openxmlformats.org/officeDocument/2006/relationships/fontTable" Target="fontTable.xml"/><Relationship Id="rId20" Type="http://schemas.openxmlformats.org/officeDocument/2006/relationships/hyperlink" Target="http://www.nevo.co.il/law/70301/275" TargetMode="External"/><Relationship Id="rId41" Type="http://schemas.openxmlformats.org/officeDocument/2006/relationships/hyperlink" Target="http://www.nevo.co.il/case/30404309"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iCcS"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g"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case/26570594" TargetMode="External"/><Relationship Id="rId57" Type="http://schemas.openxmlformats.org/officeDocument/2006/relationships/footer" Target="footer1.xml"/><Relationship Id="rId10" Type="http://schemas.openxmlformats.org/officeDocument/2006/relationships/hyperlink" Target="http://www.nevo.co.il/law/70301/76"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44.g" TargetMode="External"/><Relationship Id="rId52" Type="http://schemas.openxmlformats.org/officeDocument/2006/relationships/hyperlink" Target="http://www.nevo.co.il/law/70301/iCcS"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2589</Words>
  <Characters>12945</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15503</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4522079</vt:i4>
      </vt:variant>
      <vt:variant>
        <vt:i4>135</vt:i4>
      </vt:variant>
      <vt:variant>
        <vt:i4>0</vt:i4>
      </vt:variant>
      <vt:variant>
        <vt:i4>5</vt:i4>
      </vt:variant>
      <vt:variant>
        <vt:lpwstr>http://www.nevo.co.il/law/70301/iCcS</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6488162</vt:i4>
      </vt:variant>
      <vt:variant>
        <vt:i4>129</vt:i4>
      </vt:variant>
      <vt:variant>
        <vt:i4>0</vt:i4>
      </vt:variant>
      <vt:variant>
        <vt:i4>5</vt:i4>
      </vt:variant>
      <vt:variant>
        <vt:lpwstr>http://www.nevo.co.il/law/70301/76</vt:lpwstr>
      </vt:variant>
      <vt:variant>
        <vt:lpwstr/>
      </vt:variant>
      <vt:variant>
        <vt:i4>4063344</vt:i4>
      </vt:variant>
      <vt:variant>
        <vt:i4>126</vt:i4>
      </vt:variant>
      <vt:variant>
        <vt:i4>0</vt:i4>
      </vt:variant>
      <vt:variant>
        <vt:i4>5</vt:i4>
      </vt:variant>
      <vt:variant>
        <vt:lpwstr>http://www.nevo.co.il/case/26570594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6488162</vt:i4>
      </vt:variant>
      <vt:variant>
        <vt:i4>120</vt:i4>
      </vt:variant>
      <vt:variant>
        <vt:i4>0</vt:i4>
      </vt:variant>
      <vt:variant>
        <vt:i4>5</vt:i4>
      </vt:variant>
      <vt:variant>
        <vt:lpwstr>http://www.nevo.co.il/law/70301/76</vt:lpwstr>
      </vt:variant>
      <vt:variant>
        <vt:lpwstr/>
      </vt:variant>
      <vt:variant>
        <vt:i4>4063344</vt:i4>
      </vt:variant>
      <vt:variant>
        <vt:i4>117</vt:i4>
      </vt:variant>
      <vt:variant>
        <vt:i4>0</vt:i4>
      </vt:variant>
      <vt:variant>
        <vt:i4>5</vt:i4>
      </vt:variant>
      <vt:variant>
        <vt:lpwstr>http://www.nevo.co.il/case/26570594</vt:lpwstr>
      </vt:variant>
      <vt:variant>
        <vt:lpwstr/>
      </vt:variant>
      <vt:variant>
        <vt:i4>3473527</vt:i4>
      </vt:variant>
      <vt:variant>
        <vt:i4>114</vt:i4>
      </vt:variant>
      <vt:variant>
        <vt:i4>0</vt:i4>
      </vt:variant>
      <vt:variant>
        <vt:i4>5</vt:i4>
      </vt:variant>
      <vt:variant>
        <vt:lpwstr>http://www.nevo.co.il/case/5284159</vt:lpwstr>
      </vt:variant>
      <vt:variant>
        <vt:lpwstr/>
      </vt:variant>
      <vt:variant>
        <vt:i4>5177424</vt:i4>
      </vt:variant>
      <vt:variant>
        <vt:i4>111</vt:i4>
      </vt:variant>
      <vt:variant>
        <vt:i4>0</vt:i4>
      </vt:variant>
      <vt:variant>
        <vt:i4>5</vt:i4>
      </vt:variant>
      <vt:variant>
        <vt:lpwstr>http://www.nevo.co.il/law/70301/144.g</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3342455</vt:i4>
      </vt:variant>
      <vt:variant>
        <vt:i4>102</vt:i4>
      </vt:variant>
      <vt:variant>
        <vt:i4>0</vt:i4>
      </vt:variant>
      <vt:variant>
        <vt:i4>5</vt:i4>
      </vt:variant>
      <vt:variant>
        <vt:lpwstr>http://www.nevo.co.il/case/30404309</vt:lpwstr>
      </vt:variant>
      <vt:variant>
        <vt:lpwstr/>
      </vt:variant>
      <vt:variant>
        <vt:i4>7864430</vt:i4>
      </vt:variant>
      <vt:variant>
        <vt:i4>99</vt:i4>
      </vt:variant>
      <vt:variant>
        <vt:i4>0</vt:i4>
      </vt:variant>
      <vt:variant>
        <vt:i4>5</vt:i4>
      </vt:variant>
      <vt:variant>
        <vt:lpwstr>http://www.nevo.co.il/law/90721</vt:lpwstr>
      </vt:variant>
      <vt:variant>
        <vt:lpwstr/>
      </vt:variant>
      <vt:variant>
        <vt:i4>5505088</vt:i4>
      </vt:variant>
      <vt:variant>
        <vt:i4>96</vt:i4>
      </vt:variant>
      <vt:variant>
        <vt:i4>0</vt:i4>
      </vt:variant>
      <vt:variant>
        <vt:i4>5</vt:i4>
      </vt:variant>
      <vt:variant>
        <vt:lpwstr>http://www.nevo.co.il/law/90721/12.1</vt:lpwstr>
      </vt:variant>
      <vt:variant>
        <vt:lpwstr/>
      </vt:variant>
      <vt:variant>
        <vt:i4>6422631</vt:i4>
      </vt:variant>
      <vt:variant>
        <vt:i4>93</vt:i4>
      </vt:variant>
      <vt:variant>
        <vt:i4>0</vt:i4>
      </vt:variant>
      <vt:variant>
        <vt:i4>5</vt:i4>
      </vt:variant>
      <vt:variant>
        <vt:lpwstr>http://www.nevo.co.il/law/70301/275</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3342450</vt:i4>
      </vt:variant>
      <vt:variant>
        <vt:i4>78</vt:i4>
      </vt:variant>
      <vt:variant>
        <vt:i4>0</vt:i4>
      </vt:variant>
      <vt:variant>
        <vt:i4>5</vt:i4>
      </vt:variant>
      <vt:variant>
        <vt:lpwstr>http://www.nevo.co.il/case/29486731</vt:lpwstr>
      </vt:variant>
      <vt:variant>
        <vt:lpwstr/>
      </vt:variant>
      <vt:variant>
        <vt:i4>3407997</vt:i4>
      </vt:variant>
      <vt:variant>
        <vt:i4>75</vt:i4>
      </vt:variant>
      <vt:variant>
        <vt:i4>0</vt:i4>
      </vt:variant>
      <vt:variant>
        <vt:i4>5</vt:i4>
      </vt:variant>
      <vt:variant>
        <vt:lpwstr>http://www.nevo.co.il/case/29445473</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3932274</vt:i4>
      </vt:variant>
      <vt:variant>
        <vt:i4>69</vt:i4>
      </vt:variant>
      <vt:variant>
        <vt:i4>0</vt:i4>
      </vt:variant>
      <vt:variant>
        <vt:i4>5</vt:i4>
      </vt:variant>
      <vt:variant>
        <vt:lpwstr>http://www.nevo.co.il/case/29867910</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http://www.nevo.co.il/law/70301/144.g</vt:lpwstr>
      </vt:variant>
      <vt:variant>
        <vt:lpwstr/>
      </vt:variant>
      <vt:variant>
        <vt:i4>7995492</vt:i4>
      </vt:variant>
      <vt:variant>
        <vt:i4>60</vt:i4>
      </vt:variant>
      <vt:variant>
        <vt:i4>0</vt:i4>
      </vt:variant>
      <vt:variant>
        <vt:i4>5</vt:i4>
      </vt:variant>
      <vt:variant>
        <vt:lpwstr>http://www.nevo.co.il/law/70301</vt:lpwstr>
      </vt:variant>
      <vt:variant>
        <vt:lpwstr/>
      </vt:variant>
      <vt:variant>
        <vt:i4>6881403</vt:i4>
      </vt:variant>
      <vt:variant>
        <vt:i4>57</vt:i4>
      </vt:variant>
      <vt:variant>
        <vt:i4>0</vt:i4>
      </vt:variant>
      <vt:variant>
        <vt:i4>5</vt:i4>
      </vt:variant>
      <vt:variant>
        <vt:lpwstr>http://www.nevo.co.il/law/70301/40.a.;40.f</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4063344</vt:i4>
      </vt:variant>
      <vt:variant>
        <vt:i4>42</vt:i4>
      </vt:variant>
      <vt:variant>
        <vt:i4>0</vt:i4>
      </vt:variant>
      <vt:variant>
        <vt:i4>5</vt:i4>
      </vt:variant>
      <vt:variant>
        <vt:lpwstr>http://www.nevo.co.il/case/26570594</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7864430</vt:i4>
      </vt:variant>
      <vt:variant>
        <vt:i4>27</vt:i4>
      </vt:variant>
      <vt:variant>
        <vt:i4>0</vt:i4>
      </vt:variant>
      <vt:variant>
        <vt:i4>5</vt:i4>
      </vt:variant>
      <vt:variant>
        <vt:lpwstr>http://www.nevo.co.il/law/90721</vt:lpwstr>
      </vt:variant>
      <vt:variant>
        <vt:lpwstr/>
      </vt:variant>
      <vt:variant>
        <vt:i4>4522079</vt:i4>
      </vt:variant>
      <vt:variant>
        <vt:i4>24</vt:i4>
      </vt:variant>
      <vt:variant>
        <vt:i4>0</vt:i4>
      </vt:variant>
      <vt:variant>
        <vt:i4>5</vt:i4>
      </vt:variant>
      <vt:variant>
        <vt:lpwstr>http://www.nevo.co.il/law/70301/iCcS</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6488162</vt:i4>
      </vt:variant>
      <vt:variant>
        <vt:i4>9</vt:i4>
      </vt:variant>
      <vt:variant>
        <vt:i4>0</vt:i4>
      </vt:variant>
      <vt:variant>
        <vt:i4>5</vt:i4>
      </vt:variant>
      <vt:variant>
        <vt:lpwstr>http://www.nevo.co.il/law/70301/76</vt:lpwstr>
      </vt:variant>
      <vt:variant>
        <vt:lpwstr/>
      </vt:variant>
      <vt:variant>
        <vt:i4>196687</vt:i4>
      </vt:variant>
      <vt:variant>
        <vt:i4>6</vt:i4>
      </vt:variant>
      <vt:variant>
        <vt:i4>0</vt:i4>
      </vt:variant>
      <vt:variant>
        <vt:i4>5</vt:i4>
      </vt:variant>
      <vt:variant>
        <vt:lpwstr>http://www.nevo.co.il/law/70301/40.f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2077</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סאלח עישאן</vt:lpwstr>
  </property>
  <property fmtid="{D5CDD505-2E9C-101B-9397-08002B2CF9AE}" pid="10" name="LAWYER">
    <vt:lpwstr>שרון אדרי;נאג'י עאמר </vt:lpwstr>
  </property>
  <property fmtid="{D5CDD505-2E9C-101B-9397-08002B2CF9AE}" pid="11" name="JUDGE">
    <vt:lpwstr>איל באומגרט</vt:lpwstr>
  </property>
  <property fmtid="{D5CDD505-2E9C-101B-9397-08002B2CF9AE}" pid="12" name="CITY">
    <vt:lpwstr>חי'</vt:lpwstr>
  </property>
  <property fmtid="{D5CDD505-2E9C-101B-9397-08002B2CF9AE}" pid="13" name="DATE">
    <vt:lpwstr>20240212</vt:lpwstr>
  </property>
  <property fmtid="{D5CDD505-2E9C-101B-9397-08002B2CF9AE}" pid="14" name="TYPE_N_DATE">
    <vt:lpwstr>39020240212</vt:lpwstr>
  </property>
  <property fmtid="{D5CDD505-2E9C-101B-9397-08002B2CF9AE}" pid="15" name="CASESLISTTMP1">
    <vt:lpwstr>26570594:3;29867910;29445473;29486731;25824863;28883087;30404309;5284159</vt:lpwstr>
  </property>
  <property fmtid="{D5CDD505-2E9C-101B-9397-08002B2CF9AE}" pid="16" name="WORDNUMPAGES">
    <vt:lpwstr>9</vt:lpwstr>
  </property>
  <property fmtid="{D5CDD505-2E9C-101B-9397-08002B2CF9AE}" pid="17" name="TYPE_ABS_DATE">
    <vt:lpwstr>390020240212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70301/144.b:3;275:2;144.a;040.a;040.f;144.g:2;076:2;iCcS</vt:lpwstr>
  </property>
  <property fmtid="{D5CDD505-2E9C-101B-9397-08002B2CF9AE}" pid="37" name="LAWLISTTMP2">
    <vt:lpwstr>90721/012.1</vt:lpwstr>
  </property>
</Properties>
</file>