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355D09" w:rsidRPr="00CF22A4" w14:paraId="09459648" w14:textId="77777777" w:rsidTr="005A1C11">
        <w:trPr>
          <w:gridAfter w:val="1"/>
          <w:wAfter w:w="99" w:type="dxa"/>
          <w:trHeight w:hRule="exact" w:val="418"/>
          <w:jc w:val="center"/>
        </w:trPr>
        <w:tc>
          <w:tcPr>
            <w:tcW w:w="8721" w:type="dxa"/>
            <w:gridSpan w:val="4"/>
          </w:tcPr>
          <w:p w14:paraId="669550B1" w14:textId="77777777" w:rsidR="00355D09" w:rsidRPr="00CF22A4" w:rsidRDefault="00355D09" w:rsidP="007171FB">
            <w:pPr>
              <w:pStyle w:val="a3"/>
              <w:jc w:val="center"/>
              <w:rPr>
                <w:rFonts w:ascii="Tahoma" w:hAnsi="Tahoma" w:cs="Tahoma"/>
                <w:color w:val="000080"/>
                <w:rtl/>
              </w:rPr>
            </w:pPr>
            <w:bookmarkStart w:id="0" w:name="LastJudge"/>
            <w:r w:rsidRPr="00CF22A4">
              <w:rPr>
                <w:rFonts w:ascii="Tahoma" w:hAnsi="Tahoma" w:cs="Tahoma"/>
                <w:b/>
                <w:bCs/>
                <w:color w:val="000080"/>
                <w:rtl/>
              </w:rPr>
              <w:t>בית המשפט המחוזי בחיפה</w:t>
            </w:r>
          </w:p>
        </w:tc>
      </w:tr>
      <w:tr w:rsidR="00355D09" w:rsidRPr="00CF22A4" w14:paraId="466F8EE9" w14:textId="77777777" w:rsidTr="005A1C11">
        <w:trPr>
          <w:gridAfter w:val="1"/>
          <w:wAfter w:w="99" w:type="dxa"/>
          <w:trHeight w:val="337"/>
          <w:jc w:val="center"/>
        </w:trPr>
        <w:tc>
          <w:tcPr>
            <w:tcW w:w="5060" w:type="dxa"/>
            <w:gridSpan w:val="3"/>
          </w:tcPr>
          <w:p w14:paraId="4DA304EC" w14:textId="77777777" w:rsidR="00355D09" w:rsidRPr="00CF22A4" w:rsidRDefault="00355D09" w:rsidP="007171FB">
            <w:pPr>
              <w:rPr>
                <w:rFonts w:cs="FrankRuehl"/>
                <w:sz w:val="28"/>
                <w:szCs w:val="28"/>
                <w:rtl/>
              </w:rPr>
            </w:pPr>
            <w:r w:rsidRPr="00CF22A4">
              <w:rPr>
                <w:rFonts w:cs="FrankRuehl"/>
                <w:sz w:val="28"/>
                <w:szCs w:val="28"/>
                <w:rtl/>
              </w:rPr>
              <w:t>ת"פ</w:t>
            </w:r>
            <w:r w:rsidRPr="00CF22A4">
              <w:rPr>
                <w:rFonts w:cs="FrankRuehl" w:hint="cs"/>
                <w:sz w:val="28"/>
                <w:szCs w:val="28"/>
                <w:rtl/>
              </w:rPr>
              <w:t xml:space="preserve"> </w:t>
            </w:r>
            <w:r w:rsidRPr="00CF22A4">
              <w:rPr>
                <w:rFonts w:cs="FrankRuehl"/>
                <w:sz w:val="28"/>
                <w:szCs w:val="28"/>
                <w:rtl/>
              </w:rPr>
              <w:t>25546-11-23</w:t>
            </w:r>
            <w:r w:rsidRPr="00CF22A4">
              <w:rPr>
                <w:rFonts w:cs="FrankRuehl" w:hint="cs"/>
                <w:sz w:val="28"/>
                <w:szCs w:val="28"/>
                <w:rtl/>
              </w:rPr>
              <w:t xml:space="preserve"> </w:t>
            </w:r>
            <w:r w:rsidRPr="00CF22A4">
              <w:rPr>
                <w:rFonts w:cs="FrankRuehl"/>
                <w:sz w:val="28"/>
                <w:szCs w:val="28"/>
                <w:rtl/>
              </w:rPr>
              <w:t>מדינת ישראל נ' מחאמיד(עציר)</w:t>
            </w:r>
          </w:p>
          <w:p w14:paraId="0200B77E" w14:textId="77777777" w:rsidR="00355D09" w:rsidRPr="00CF22A4" w:rsidRDefault="00355D09" w:rsidP="007171FB">
            <w:pPr>
              <w:pStyle w:val="a3"/>
              <w:rPr>
                <w:rFonts w:cs="FrankRuehl"/>
                <w:sz w:val="28"/>
                <w:szCs w:val="28"/>
                <w:rtl/>
              </w:rPr>
            </w:pPr>
          </w:p>
        </w:tc>
        <w:tc>
          <w:tcPr>
            <w:tcW w:w="3661" w:type="dxa"/>
          </w:tcPr>
          <w:p w14:paraId="708C0382" w14:textId="77777777" w:rsidR="00355D09" w:rsidRPr="00CF22A4" w:rsidRDefault="00355D09" w:rsidP="007171FB">
            <w:pPr>
              <w:pStyle w:val="a3"/>
              <w:jc w:val="right"/>
              <w:rPr>
                <w:rFonts w:cs="FrankRuehl"/>
                <w:sz w:val="28"/>
                <w:szCs w:val="28"/>
                <w:rtl/>
              </w:rPr>
            </w:pPr>
          </w:p>
        </w:tc>
      </w:tr>
      <w:tr w:rsidR="00355D09" w:rsidRPr="00CF22A4" w14:paraId="25B021E4" w14:textId="77777777" w:rsidTr="005A1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CA54CA" w14:textId="77777777" w:rsidR="00355D09" w:rsidRPr="00CF22A4" w:rsidRDefault="00355D09" w:rsidP="00355D09">
            <w:pPr>
              <w:jc w:val="both"/>
              <w:rPr>
                <w:rFonts w:ascii="David" w:hAnsi="David"/>
                <w:sz w:val="26"/>
                <w:szCs w:val="26"/>
              </w:rPr>
            </w:pPr>
            <w:r w:rsidRPr="00CF22A4">
              <w:rPr>
                <w:rFonts w:hint="cs"/>
                <w:rtl/>
              </w:rPr>
              <w:t xml:space="preserve"> </w:t>
            </w:r>
            <w:r w:rsidRPr="00CF22A4">
              <w:rPr>
                <w:rFonts w:ascii="David" w:hAnsi="David" w:hint="cs"/>
                <w:sz w:val="26"/>
                <w:szCs w:val="26"/>
                <w:rtl/>
              </w:rPr>
              <w:t>ל</w:t>
            </w:r>
            <w:r w:rsidRPr="00CF22A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D23A28D" w14:textId="77777777" w:rsidR="00355D09" w:rsidRPr="00CF22A4" w:rsidRDefault="00355D09" w:rsidP="007171FB">
            <w:pPr>
              <w:rPr>
                <w:rFonts w:ascii="David" w:hAnsi="David"/>
                <w:b/>
                <w:bCs/>
                <w:sz w:val="26"/>
                <w:szCs w:val="26"/>
                <w:rtl/>
              </w:rPr>
            </w:pPr>
            <w:r w:rsidRPr="00CF22A4">
              <w:rPr>
                <w:rFonts w:ascii="David" w:hAnsi="David"/>
                <w:b/>
                <w:bCs/>
                <w:sz w:val="26"/>
                <w:szCs w:val="26"/>
                <w:rtl/>
              </w:rPr>
              <w:t>כבוד השופטת  אספרנצה אלון</w:t>
            </w:r>
          </w:p>
          <w:p w14:paraId="4B1FB48B" w14:textId="77777777" w:rsidR="00355D09" w:rsidRPr="00CF22A4" w:rsidRDefault="00355D09" w:rsidP="007171FB">
            <w:pPr>
              <w:rPr>
                <w:rFonts w:ascii="David" w:hAnsi="David"/>
                <w:sz w:val="26"/>
                <w:szCs w:val="26"/>
                <w:rtl/>
              </w:rPr>
            </w:pPr>
          </w:p>
          <w:p w14:paraId="1A5E109D" w14:textId="77777777" w:rsidR="00355D09" w:rsidRPr="00CF22A4" w:rsidRDefault="00355D09" w:rsidP="00355D09">
            <w:pPr>
              <w:jc w:val="both"/>
              <w:rPr>
                <w:rFonts w:ascii="David" w:hAnsi="David"/>
                <w:sz w:val="26"/>
                <w:szCs w:val="26"/>
              </w:rPr>
            </w:pPr>
          </w:p>
        </w:tc>
      </w:tr>
      <w:tr w:rsidR="00355D09" w:rsidRPr="00CF22A4" w14:paraId="02DB0E89" w14:textId="77777777" w:rsidTr="005A1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10ECE9" w14:textId="77777777" w:rsidR="00355D09" w:rsidRPr="00CF22A4" w:rsidRDefault="00355D09" w:rsidP="00355D09">
            <w:pPr>
              <w:jc w:val="both"/>
              <w:rPr>
                <w:rFonts w:ascii="David" w:hAnsi="David"/>
                <w:sz w:val="26"/>
                <w:szCs w:val="26"/>
              </w:rPr>
            </w:pPr>
            <w:bookmarkStart w:id="1" w:name="FirstAppellant"/>
            <w:r w:rsidRPr="00CF22A4">
              <w:rPr>
                <w:rFonts w:ascii="David" w:hAnsi="David"/>
                <w:sz w:val="26"/>
                <w:szCs w:val="26"/>
                <w:rtl/>
              </w:rPr>
              <w:t>בעניין:</w:t>
            </w:r>
          </w:p>
        </w:tc>
        <w:tc>
          <w:tcPr>
            <w:tcW w:w="3219" w:type="dxa"/>
            <w:tcBorders>
              <w:top w:val="nil"/>
              <w:left w:val="nil"/>
              <w:bottom w:val="nil"/>
              <w:right w:val="nil"/>
            </w:tcBorders>
            <w:shd w:val="clear" w:color="auto" w:fill="auto"/>
          </w:tcPr>
          <w:p w14:paraId="315D929E" w14:textId="77777777" w:rsidR="00355D09" w:rsidRPr="00CF22A4" w:rsidRDefault="00355D09" w:rsidP="00355D09">
            <w:pPr>
              <w:suppressLineNumbers/>
            </w:pPr>
            <w:r w:rsidRPr="00CF22A4">
              <w:rPr>
                <w:rFonts w:ascii="Arial" w:hAnsi="Arial" w:hint="cs"/>
                <w:b/>
                <w:bCs/>
                <w:sz w:val="26"/>
                <w:szCs w:val="26"/>
                <w:rtl/>
              </w:rPr>
              <w:t>ה</w:t>
            </w:r>
            <w:r w:rsidRPr="00CF22A4">
              <w:rPr>
                <w:rFonts w:ascii="Arial" w:hAnsi="Arial"/>
                <w:b/>
                <w:bCs/>
                <w:sz w:val="26"/>
                <w:szCs w:val="26"/>
                <w:rtl/>
              </w:rPr>
              <w:t>מאשימה</w:t>
            </w:r>
          </w:p>
          <w:p w14:paraId="6DCE877F" w14:textId="77777777" w:rsidR="00355D09" w:rsidRPr="00CF22A4" w:rsidRDefault="00355D09" w:rsidP="007171F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730F3A5" w14:textId="77777777" w:rsidR="00355D09" w:rsidRPr="00CF22A4" w:rsidRDefault="00355D09" w:rsidP="00355D09">
            <w:pPr>
              <w:suppressLineNumbers/>
              <w:rPr>
                <w:rFonts w:ascii="Arial" w:hAnsi="Arial"/>
                <w:b/>
                <w:bCs/>
                <w:sz w:val="26"/>
                <w:szCs w:val="26"/>
                <w:rtl/>
              </w:rPr>
            </w:pPr>
            <w:r w:rsidRPr="00CF22A4">
              <w:rPr>
                <w:rFonts w:ascii="Arial" w:hAnsi="Arial"/>
                <w:b/>
                <w:bCs/>
                <w:sz w:val="26"/>
                <w:szCs w:val="26"/>
                <w:rtl/>
              </w:rPr>
              <w:t>מדינת ישראל</w:t>
            </w:r>
            <w:r w:rsidRPr="00CF22A4">
              <w:rPr>
                <w:rFonts w:ascii="Arial" w:hAnsi="Arial" w:hint="cs"/>
                <w:b/>
                <w:bCs/>
                <w:sz w:val="26"/>
                <w:szCs w:val="26"/>
                <w:rtl/>
              </w:rPr>
              <w:t xml:space="preserve"> </w:t>
            </w:r>
          </w:p>
          <w:p w14:paraId="1BFFD8FC" w14:textId="77777777" w:rsidR="00355D09" w:rsidRPr="00CF22A4" w:rsidRDefault="00355D09" w:rsidP="00355D09">
            <w:pPr>
              <w:suppressLineNumbers/>
            </w:pPr>
            <w:r w:rsidRPr="00CF22A4">
              <w:rPr>
                <w:rFonts w:ascii="Arial" w:hAnsi="Arial"/>
                <w:b/>
                <w:bCs/>
                <w:sz w:val="26"/>
                <w:szCs w:val="26"/>
                <w:rtl/>
              </w:rPr>
              <w:t>ע"</w:t>
            </w:r>
            <w:r w:rsidRPr="00CF22A4">
              <w:rPr>
                <w:rFonts w:ascii="Arial" w:hAnsi="Arial" w:hint="cs"/>
                <w:b/>
                <w:bCs/>
                <w:sz w:val="26"/>
                <w:szCs w:val="26"/>
                <w:rtl/>
              </w:rPr>
              <w:t>י פרקליטות מחוז חיפה - פלילי</w:t>
            </w:r>
          </w:p>
          <w:p w14:paraId="4133FF6F" w14:textId="77777777" w:rsidR="00355D09" w:rsidRPr="00CF22A4" w:rsidRDefault="00355D09" w:rsidP="007171FB">
            <w:pPr>
              <w:rPr>
                <w:rFonts w:ascii="David" w:hAnsi="David"/>
                <w:sz w:val="26"/>
                <w:szCs w:val="26"/>
              </w:rPr>
            </w:pPr>
          </w:p>
        </w:tc>
      </w:tr>
      <w:bookmarkEnd w:id="1"/>
      <w:tr w:rsidR="00355D09" w:rsidRPr="00CF22A4" w14:paraId="3B699E17" w14:textId="77777777" w:rsidTr="005A1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C93CA4" w14:textId="77777777" w:rsidR="00355D09" w:rsidRPr="00CF22A4" w:rsidRDefault="00355D09" w:rsidP="00355D0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B283320" w14:textId="77777777" w:rsidR="00355D09" w:rsidRPr="00CF22A4" w:rsidRDefault="00355D09" w:rsidP="00355D09">
            <w:pPr>
              <w:jc w:val="center"/>
              <w:rPr>
                <w:rFonts w:ascii="David" w:hAnsi="David"/>
                <w:b/>
                <w:bCs/>
                <w:sz w:val="26"/>
                <w:szCs w:val="26"/>
                <w:rtl/>
              </w:rPr>
            </w:pPr>
          </w:p>
          <w:p w14:paraId="603E3168" w14:textId="77777777" w:rsidR="00355D09" w:rsidRPr="00CF22A4" w:rsidRDefault="00355D09" w:rsidP="00355D09">
            <w:pPr>
              <w:jc w:val="center"/>
              <w:rPr>
                <w:rFonts w:ascii="David" w:hAnsi="David"/>
                <w:b/>
                <w:bCs/>
                <w:sz w:val="26"/>
                <w:szCs w:val="26"/>
                <w:rtl/>
              </w:rPr>
            </w:pPr>
            <w:r w:rsidRPr="00CF22A4">
              <w:rPr>
                <w:rFonts w:ascii="David" w:hAnsi="David"/>
                <w:b/>
                <w:bCs/>
                <w:sz w:val="26"/>
                <w:szCs w:val="26"/>
                <w:rtl/>
              </w:rPr>
              <w:t>נגד</w:t>
            </w:r>
          </w:p>
          <w:p w14:paraId="4CFA5A5E" w14:textId="77777777" w:rsidR="00355D09" w:rsidRPr="00CF22A4" w:rsidRDefault="00355D09" w:rsidP="00355D09">
            <w:pPr>
              <w:jc w:val="both"/>
              <w:rPr>
                <w:rFonts w:ascii="David" w:hAnsi="David"/>
                <w:sz w:val="26"/>
                <w:szCs w:val="26"/>
              </w:rPr>
            </w:pPr>
          </w:p>
        </w:tc>
      </w:tr>
      <w:tr w:rsidR="00355D09" w:rsidRPr="00CF22A4" w14:paraId="10FB61ED" w14:textId="77777777" w:rsidTr="005A1C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E2BF4E" w14:textId="77777777" w:rsidR="00355D09" w:rsidRPr="00CF22A4" w:rsidRDefault="00355D09" w:rsidP="007171FB">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ED20334" w14:textId="77777777" w:rsidR="00355D09" w:rsidRPr="00CF22A4" w:rsidRDefault="00355D09" w:rsidP="007171FB">
            <w:pPr>
              <w:rPr>
                <w:rFonts w:ascii="Arial" w:hAnsi="Arial"/>
                <w:b/>
                <w:bCs/>
                <w:sz w:val="26"/>
                <w:szCs w:val="26"/>
                <w:rtl/>
              </w:rPr>
            </w:pPr>
            <w:r w:rsidRPr="00CF22A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9D1C300" w14:textId="77777777" w:rsidR="00355D09" w:rsidRPr="00CF22A4" w:rsidRDefault="00355D09" w:rsidP="00355D09">
            <w:pPr>
              <w:suppressLineNumbers/>
              <w:rPr>
                <w:rFonts w:ascii="Arial" w:hAnsi="Arial"/>
                <w:b/>
                <w:bCs/>
                <w:sz w:val="26"/>
                <w:szCs w:val="26"/>
                <w:rtl/>
              </w:rPr>
            </w:pPr>
            <w:r w:rsidRPr="00CF22A4">
              <w:rPr>
                <w:rFonts w:ascii="Arial" w:hAnsi="Arial"/>
                <w:b/>
                <w:bCs/>
                <w:sz w:val="26"/>
                <w:szCs w:val="26"/>
                <w:rtl/>
              </w:rPr>
              <w:t>ג'מאל מחאמיד (עציר)</w:t>
            </w:r>
            <w:r w:rsidRPr="00CF22A4">
              <w:rPr>
                <w:rFonts w:ascii="Arial" w:hAnsi="Arial" w:hint="cs"/>
                <w:b/>
                <w:bCs/>
                <w:sz w:val="26"/>
                <w:szCs w:val="26"/>
                <w:rtl/>
              </w:rPr>
              <w:t xml:space="preserve"> </w:t>
            </w:r>
          </w:p>
          <w:p w14:paraId="3F329A10" w14:textId="77777777" w:rsidR="00355D09" w:rsidRPr="00CF22A4" w:rsidRDefault="00355D09" w:rsidP="00355D09">
            <w:pPr>
              <w:suppressLineNumbers/>
            </w:pPr>
            <w:r w:rsidRPr="00CF22A4">
              <w:rPr>
                <w:rFonts w:ascii="Arial" w:hAnsi="Arial"/>
                <w:b/>
                <w:bCs/>
                <w:sz w:val="26"/>
                <w:szCs w:val="26"/>
                <w:rtl/>
              </w:rPr>
              <w:t>ע"י ב"כ עו</w:t>
            </w:r>
            <w:r w:rsidRPr="00CF22A4">
              <w:rPr>
                <w:rFonts w:ascii="Arial" w:hAnsi="Arial" w:hint="cs"/>
                <w:b/>
                <w:bCs/>
                <w:sz w:val="26"/>
                <w:szCs w:val="26"/>
                <w:rtl/>
              </w:rPr>
              <w:t>ה"ד עאדל בויראת</w:t>
            </w:r>
          </w:p>
          <w:p w14:paraId="134D2118" w14:textId="77777777" w:rsidR="00355D09" w:rsidRPr="00CF22A4" w:rsidRDefault="00355D09" w:rsidP="007171FB">
            <w:pPr>
              <w:rPr>
                <w:rFonts w:ascii="David" w:hAnsi="David"/>
                <w:sz w:val="26"/>
                <w:szCs w:val="26"/>
              </w:rPr>
            </w:pPr>
          </w:p>
        </w:tc>
      </w:tr>
      <w:bookmarkEnd w:id="2"/>
    </w:tbl>
    <w:p w14:paraId="16E86A29" w14:textId="77777777" w:rsidR="00CF22A4" w:rsidRPr="00CF22A4" w:rsidRDefault="00CF22A4" w:rsidP="00CF22A4">
      <w:pPr>
        <w:spacing w:before="120" w:after="120" w:line="240" w:lineRule="exact"/>
        <w:ind w:left="283" w:hanging="283"/>
        <w:jc w:val="both"/>
        <w:rPr>
          <w:rFonts w:ascii="FrankRuehl" w:hAnsi="FrankRuehl" w:cs="FrankRuehl"/>
          <w:rtl/>
        </w:rPr>
      </w:pPr>
    </w:p>
    <w:p w14:paraId="6D3D6F0C" w14:textId="77777777" w:rsidR="00CF22A4" w:rsidRPr="00CF22A4" w:rsidRDefault="00CF22A4" w:rsidP="00CF22A4">
      <w:pPr>
        <w:rPr>
          <w:rtl/>
        </w:rPr>
      </w:pPr>
    </w:p>
    <w:p w14:paraId="68DA1C7D" w14:textId="77777777" w:rsidR="00F277BD" w:rsidRPr="00F277BD" w:rsidRDefault="00F277BD" w:rsidP="00F277BD">
      <w:pPr>
        <w:spacing w:before="120" w:after="120" w:line="240" w:lineRule="exact"/>
        <w:ind w:left="283" w:hanging="283"/>
        <w:jc w:val="both"/>
        <w:rPr>
          <w:rFonts w:ascii="FrankRuehl" w:hAnsi="FrankRuehl" w:cs="FrankRuehl"/>
          <w:rtl/>
        </w:rPr>
      </w:pPr>
      <w:bookmarkStart w:id="3" w:name="LawTable"/>
      <w:bookmarkEnd w:id="3"/>
    </w:p>
    <w:p w14:paraId="1283CE71" w14:textId="77777777" w:rsidR="00F277BD" w:rsidRPr="00F277BD" w:rsidRDefault="00F277BD" w:rsidP="00F277BD">
      <w:pPr>
        <w:spacing w:before="120" w:after="120" w:line="240" w:lineRule="exact"/>
        <w:ind w:left="283" w:hanging="283"/>
        <w:jc w:val="both"/>
        <w:rPr>
          <w:rFonts w:ascii="FrankRuehl" w:hAnsi="FrankRuehl" w:cs="FrankRuehl"/>
          <w:rtl/>
        </w:rPr>
      </w:pPr>
      <w:r w:rsidRPr="00F277BD">
        <w:rPr>
          <w:rFonts w:ascii="FrankRuehl" w:hAnsi="FrankRuehl" w:cs="FrankRuehl"/>
          <w:rtl/>
        </w:rPr>
        <w:t xml:space="preserve">חקיקה שאוזכרה: </w:t>
      </w:r>
    </w:p>
    <w:p w14:paraId="65936F29" w14:textId="77777777" w:rsidR="00F277BD" w:rsidRPr="00F277BD" w:rsidRDefault="00F277BD" w:rsidP="00F277BD">
      <w:pPr>
        <w:spacing w:before="120" w:after="120" w:line="240" w:lineRule="exact"/>
        <w:ind w:left="283" w:hanging="283"/>
        <w:jc w:val="both"/>
        <w:rPr>
          <w:rFonts w:ascii="FrankRuehl" w:hAnsi="FrankRuehl" w:cs="FrankRuehl"/>
          <w:color w:val="0000FF"/>
          <w:rtl/>
        </w:rPr>
      </w:pPr>
      <w:hyperlink r:id="rId7" w:history="1">
        <w:r w:rsidRPr="00F277BD">
          <w:rPr>
            <w:rStyle w:val="Hyperlink"/>
            <w:rFonts w:ascii="FrankRuehl" w:hAnsi="FrankRuehl" w:cs="FrankRuehl"/>
            <w:u w:val="none"/>
            <w:rtl/>
          </w:rPr>
          <w:t>חוק העונשין, תשל"ז-1977</w:t>
        </w:r>
      </w:hyperlink>
      <w:r w:rsidRPr="00F277BD">
        <w:rPr>
          <w:rFonts w:ascii="FrankRuehl" w:hAnsi="FrankRuehl" w:cs="FrankRuehl"/>
          <w:color w:val="0000FF"/>
          <w:rtl/>
        </w:rPr>
        <w:t xml:space="preserve">: סע'  </w:t>
      </w:r>
      <w:hyperlink r:id="rId8" w:history="1">
        <w:r w:rsidRPr="00F277BD">
          <w:rPr>
            <w:rStyle w:val="Hyperlink"/>
            <w:rFonts w:ascii="FrankRuehl" w:hAnsi="FrankRuehl" w:cs="FrankRuehl"/>
            <w:u w:val="none"/>
          </w:rPr>
          <w:t>144</w:t>
        </w:r>
      </w:hyperlink>
      <w:r w:rsidRPr="00F277BD">
        <w:rPr>
          <w:rFonts w:ascii="FrankRuehl" w:hAnsi="FrankRuehl" w:cs="FrankRuehl"/>
          <w:color w:val="0000FF"/>
          <w:rtl/>
        </w:rPr>
        <w:t xml:space="preserve">(ז), </w:t>
      </w:r>
      <w:hyperlink r:id="rId9" w:history="1">
        <w:r w:rsidRPr="00F277BD">
          <w:rPr>
            <w:rStyle w:val="Hyperlink"/>
            <w:rFonts w:ascii="FrankRuehl" w:hAnsi="FrankRuehl" w:cs="FrankRuehl"/>
            <w:u w:val="none"/>
          </w:rPr>
          <w:t>144</w:t>
        </w:r>
      </w:hyperlink>
      <w:r w:rsidRPr="00F277BD">
        <w:rPr>
          <w:rFonts w:ascii="FrankRuehl" w:hAnsi="FrankRuehl" w:cs="FrankRuehl"/>
          <w:color w:val="0000FF"/>
          <w:rtl/>
        </w:rPr>
        <w:t xml:space="preserve">(ב), </w:t>
      </w:r>
      <w:hyperlink r:id="rId10" w:history="1">
        <w:r w:rsidRPr="00F277BD">
          <w:rPr>
            <w:rStyle w:val="Hyperlink"/>
            <w:rFonts w:ascii="FrankRuehl" w:hAnsi="FrankRuehl" w:cs="FrankRuehl"/>
            <w:u w:val="none"/>
          </w:rPr>
          <w:t>144</w:t>
        </w:r>
      </w:hyperlink>
      <w:r w:rsidRPr="00F277BD">
        <w:rPr>
          <w:rFonts w:ascii="FrankRuehl" w:hAnsi="FrankRuehl" w:cs="FrankRuehl"/>
          <w:color w:val="0000FF"/>
          <w:rtl/>
        </w:rPr>
        <w:t>(ב2)</w:t>
      </w:r>
    </w:p>
    <w:p w14:paraId="641C54E1" w14:textId="77777777" w:rsidR="00F277BD" w:rsidRPr="00F277BD" w:rsidRDefault="00F277BD" w:rsidP="00F277BD">
      <w:pPr>
        <w:spacing w:before="120" w:after="120" w:line="240" w:lineRule="exact"/>
        <w:ind w:left="283" w:hanging="283"/>
        <w:jc w:val="both"/>
        <w:rPr>
          <w:rFonts w:ascii="FrankRuehl" w:hAnsi="FrankRuehl" w:cs="FrankRuehl"/>
          <w:color w:val="0000FF"/>
          <w:rtl/>
        </w:rPr>
      </w:pPr>
      <w:hyperlink r:id="rId11" w:history="1">
        <w:r w:rsidRPr="00F277BD">
          <w:rPr>
            <w:rStyle w:val="Hyperlink"/>
            <w:rFonts w:ascii="FrankRuehl" w:hAnsi="FrankRuehl" w:cs="FrankRuehl"/>
            <w:u w:val="none"/>
            <w:rtl/>
          </w:rPr>
          <w:t>פקודת התעבורה [נוסח חדש</w:t>
        </w:r>
        <w:r w:rsidRPr="00F277BD">
          <w:rPr>
            <w:rStyle w:val="Hyperlink"/>
            <w:rFonts w:ascii="FrankRuehl" w:hAnsi="FrankRuehl" w:cs="FrankRuehl"/>
            <w:u w:val="none"/>
          </w:rPr>
          <w:t>]</w:t>
        </w:r>
      </w:hyperlink>
      <w:r w:rsidRPr="00F277BD">
        <w:rPr>
          <w:rFonts w:ascii="FrankRuehl" w:hAnsi="FrankRuehl" w:cs="FrankRuehl"/>
          <w:color w:val="0000FF"/>
          <w:rtl/>
        </w:rPr>
        <w:t xml:space="preserve">: סע'  </w:t>
      </w:r>
      <w:hyperlink r:id="rId12" w:history="1">
        <w:r w:rsidRPr="00F277BD">
          <w:rPr>
            <w:rStyle w:val="Hyperlink"/>
            <w:rFonts w:ascii="FrankRuehl" w:hAnsi="FrankRuehl" w:cs="FrankRuehl"/>
            <w:u w:val="none"/>
          </w:rPr>
          <w:t>43</w:t>
        </w:r>
      </w:hyperlink>
    </w:p>
    <w:p w14:paraId="2DF1258A" w14:textId="77777777" w:rsidR="00CF22A4" w:rsidRPr="00F277BD" w:rsidRDefault="00CF22A4" w:rsidP="00F277BD">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5D09" w14:paraId="0C3902AF" w14:textId="77777777" w:rsidTr="00355D09">
        <w:trPr>
          <w:trHeight w:val="355"/>
          <w:jc w:val="center"/>
        </w:trPr>
        <w:tc>
          <w:tcPr>
            <w:tcW w:w="8820" w:type="dxa"/>
            <w:tcBorders>
              <w:top w:val="nil"/>
              <w:left w:val="nil"/>
              <w:bottom w:val="nil"/>
              <w:right w:val="nil"/>
            </w:tcBorders>
            <w:shd w:val="clear" w:color="auto" w:fill="auto"/>
          </w:tcPr>
          <w:p w14:paraId="1739E4E5" w14:textId="77777777" w:rsidR="00CF22A4" w:rsidRPr="00CF22A4" w:rsidRDefault="00CF22A4" w:rsidP="00CF22A4">
            <w:pPr>
              <w:jc w:val="center"/>
              <w:rPr>
                <w:rFonts w:ascii="David" w:hAnsi="David"/>
                <w:b/>
                <w:bCs/>
                <w:sz w:val="32"/>
                <w:szCs w:val="32"/>
                <w:u w:val="single"/>
                <w:rtl/>
              </w:rPr>
            </w:pPr>
            <w:bookmarkStart w:id="5" w:name="PsakDin" w:colFirst="0" w:colLast="0"/>
            <w:bookmarkEnd w:id="0"/>
            <w:r w:rsidRPr="00CF22A4">
              <w:rPr>
                <w:rFonts w:ascii="David" w:hAnsi="David"/>
                <w:b/>
                <w:bCs/>
                <w:sz w:val="32"/>
                <w:szCs w:val="32"/>
                <w:u w:val="single"/>
                <w:rtl/>
              </w:rPr>
              <w:t>גזר דין</w:t>
            </w:r>
          </w:p>
          <w:p w14:paraId="230EDCCA" w14:textId="77777777" w:rsidR="00355D09" w:rsidRPr="00CF22A4" w:rsidRDefault="00355D09" w:rsidP="00CF22A4">
            <w:pPr>
              <w:jc w:val="center"/>
              <w:rPr>
                <w:rFonts w:ascii="David" w:hAnsi="David"/>
                <w:bCs/>
                <w:sz w:val="32"/>
                <w:szCs w:val="32"/>
                <w:u w:val="single"/>
                <w:rtl/>
              </w:rPr>
            </w:pPr>
          </w:p>
        </w:tc>
      </w:tr>
      <w:bookmarkEnd w:id="5"/>
    </w:tbl>
    <w:p w14:paraId="0228AA20" w14:textId="77777777" w:rsidR="00355D09" w:rsidRDefault="00355D09" w:rsidP="00355D09">
      <w:pPr>
        <w:spacing w:line="360" w:lineRule="auto"/>
        <w:jc w:val="both"/>
        <w:rPr>
          <w:rFonts w:ascii="David" w:hAnsi="David"/>
          <w:rtl/>
        </w:rPr>
      </w:pPr>
    </w:p>
    <w:p w14:paraId="6D134A17" w14:textId="77777777" w:rsidR="00355D09" w:rsidRPr="00A8699A" w:rsidRDefault="00355D09" w:rsidP="00355D09">
      <w:pPr>
        <w:spacing w:line="360" w:lineRule="auto"/>
        <w:jc w:val="both"/>
        <w:rPr>
          <w:rFonts w:ascii="David" w:hAnsi="David"/>
          <w:b/>
          <w:bCs/>
          <w:rtl/>
        </w:rPr>
      </w:pPr>
      <w:r>
        <w:rPr>
          <w:rFonts w:ascii="David" w:hAnsi="David" w:hint="cs"/>
          <w:b/>
          <w:bCs/>
          <w:rtl/>
        </w:rPr>
        <w:t>פתיח</w:t>
      </w:r>
    </w:p>
    <w:p w14:paraId="180E449A" w14:textId="77777777" w:rsidR="00355D09" w:rsidRDefault="00355D09" w:rsidP="00355D09">
      <w:pPr>
        <w:pStyle w:val="aa"/>
        <w:numPr>
          <w:ilvl w:val="0"/>
          <w:numId w:val="1"/>
        </w:numPr>
        <w:spacing w:line="360" w:lineRule="auto"/>
        <w:ind w:left="-58"/>
        <w:jc w:val="both"/>
        <w:rPr>
          <w:rFonts w:ascii="David" w:hAnsi="David" w:cs="David"/>
          <w:sz w:val="24"/>
          <w:szCs w:val="24"/>
        </w:rPr>
      </w:pPr>
      <w:bookmarkStart w:id="6" w:name="ABSTRACT_START"/>
      <w:bookmarkEnd w:id="6"/>
      <w:r>
        <w:rPr>
          <w:rFonts w:ascii="David" w:hAnsi="David" w:cs="David"/>
          <w:sz w:val="24"/>
          <w:szCs w:val="24"/>
          <w:rtl/>
        </w:rPr>
        <w:t>ביום 13.11.2023 הוגש כנגד הנאשם</w:t>
      </w:r>
      <w:r>
        <w:rPr>
          <w:rFonts w:ascii="David" w:hAnsi="David" w:cs="David" w:hint="cs"/>
          <w:sz w:val="24"/>
          <w:szCs w:val="24"/>
          <w:rtl/>
        </w:rPr>
        <w:t xml:space="preserve"> </w:t>
      </w:r>
      <w:r>
        <w:rPr>
          <w:rFonts w:cs="David"/>
          <w:szCs w:val="24"/>
          <w:rtl/>
        </w:rPr>
        <w:t>יליד 30.06.1998</w:t>
      </w:r>
      <w:r>
        <w:rPr>
          <w:rFonts w:ascii="David" w:hAnsi="David" w:cs="David"/>
          <w:sz w:val="24"/>
          <w:szCs w:val="24"/>
          <w:rtl/>
        </w:rPr>
        <w:t xml:space="preserve"> (במעצר מיום 01.11.2023) כתב אישום.</w:t>
      </w:r>
    </w:p>
    <w:p w14:paraId="766A963E" w14:textId="77777777" w:rsidR="00355D09" w:rsidRPr="001E676F" w:rsidRDefault="00355D09" w:rsidP="00355D09">
      <w:pPr>
        <w:pStyle w:val="aa"/>
        <w:spacing w:line="360" w:lineRule="auto"/>
        <w:ind w:left="-58"/>
        <w:jc w:val="both"/>
        <w:rPr>
          <w:rFonts w:ascii="David" w:hAnsi="David" w:cs="David"/>
          <w:sz w:val="24"/>
          <w:szCs w:val="24"/>
          <w:rtl/>
        </w:rPr>
      </w:pPr>
      <w:r w:rsidRPr="00A8699A">
        <w:rPr>
          <w:rFonts w:ascii="David" w:hAnsi="David" w:cs="David"/>
          <w:sz w:val="24"/>
          <w:szCs w:val="24"/>
          <w:rtl/>
        </w:rPr>
        <w:t>על פי עובדות כתב האישום, ביום 01.11.23, סמוך לשעה 17:30, נסע הנאשם מבית קפה בכפר מועאויה (להלן: "</w:t>
      </w:r>
      <w:r w:rsidRPr="00A8699A">
        <w:rPr>
          <w:rFonts w:ascii="David" w:hAnsi="David" w:cs="David"/>
          <w:b/>
          <w:bCs/>
          <w:sz w:val="24"/>
          <w:szCs w:val="24"/>
          <w:rtl/>
        </w:rPr>
        <w:t>הכפר</w:t>
      </w:r>
      <w:r w:rsidRPr="00A8699A">
        <w:rPr>
          <w:rFonts w:ascii="David" w:hAnsi="David" w:cs="David"/>
          <w:sz w:val="24"/>
          <w:szCs w:val="24"/>
          <w:rtl/>
        </w:rPr>
        <w:t>") לכיוון ביתו בכפר, ברכב מסוג רנו, ל.ז. 7834237 (להלן: "</w:t>
      </w:r>
      <w:r w:rsidRPr="00A8699A">
        <w:rPr>
          <w:rFonts w:ascii="David" w:hAnsi="David" w:cs="David"/>
          <w:b/>
          <w:bCs/>
          <w:sz w:val="24"/>
          <w:szCs w:val="24"/>
          <w:rtl/>
        </w:rPr>
        <w:t>הרכב</w:t>
      </w:r>
      <w:r w:rsidRPr="00A8699A">
        <w:rPr>
          <w:rFonts w:ascii="David" w:hAnsi="David" w:cs="David"/>
          <w:sz w:val="24"/>
          <w:szCs w:val="24"/>
          <w:rtl/>
        </w:rPr>
        <w:t>"), בו נהג ויסאם מחאמיד (להלן: "</w:t>
      </w:r>
      <w:r w:rsidRPr="00A8699A">
        <w:rPr>
          <w:rFonts w:ascii="David" w:hAnsi="David" w:cs="David"/>
          <w:b/>
          <w:bCs/>
          <w:sz w:val="24"/>
          <w:szCs w:val="24"/>
          <w:rtl/>
        </w:rPr>
        <w:t>הנהג</w:t>
      </w:r>
      <w:r w:rsidRPr="00A8699A">
        <w:rPr>
          <w:rFonts w:ascii="David" w:hAnsi="David" w:cs="David"/>
          <w:sz w:val="24"/>
          <w:szCs w:val="24"/>
          <w:rtl/>
        </w:rPr>
        <w:t xml:space="preserve">") ובמושב מאחוריו ישב סאלח מחאמיד. הנאשם ישב ברכב במושב שליד הנהג, כשהוא נושא ומוביל, בלא רשות על פי דין, אקדח חצי אוטומטי מסוג </w:t>
      </w:r>
      <w:r w:rsidRPr="00A8699A">
        <w:rPr>
          <w:rFonts w:ascii="David" w:hAnsi="David" w:cs="David"/>
          <w:sz w:val="24"/>
          <w:szCs w:val="24"/>
        </w:rPr>
        <w:t>Glock</w:t>
      </w:r>
      <w:r w:rsidRPr="00A8699A">
        <w:rPr>
          <w:rFonts w:ascii="David" w:hAnsi="David" w:cs="David"/>
          <w:sz w:val="24"/>
          <w:szCs w:val="24"/>
          <w:rtl/>
        </w:rPr>
        <w:t xml:space="preserve">, מספר סידורי: </w:t>
      </w:r>
      <w:r w:rsidRPr="00A8699A">
        <w:rPr>
          <w:rFonts w:ascii="David" w:hAnsi="David" w:cs="David"/>
          <w:sz w:val="24"/>
          <w:szCs w:val="24"/>
        </w:rPr>
        <w:t>FYX169</w:t>
      </w:r>
      <w:r w:rsidRPr="00A8699A">
        <w:rPr>
          <w:rFonts w:ascii="David" w:hAnsi="David" w:cs="David"/>
          <w:sz w:val="24"/>
          <w:szCs w:val="24"/>
          <w:rtl/>
        </w:rPr>
        <w:t xml:space="preserve">, אשר מסוגל לירות כדור שבכוחו להמית אדם </w:t>
      </w:r>
      <w:bookmarkStart w:id="7" w:name="ABSTRACT_END"/>
      <w:bookmarkEnd w:id="7"/>
      <w:r w:rsidRPr="00A8699A">
        <w:rPr>
          <w:rFonts w:ascii="David" w:hAnsi="David" w:cs="David"/>
          <w:sz w:val="24"/>
          <w:szCs w:val="24"/>
          <w:rtl/>
        </w:rPr>
        <w:t>(להלן: "</w:t>
      </w:r>
      <w:r w:rsidRPr="00A8699A">
        <w:rPr>
          <w:rFonts w:ascii="David" w:hAnsi="David" w:cs="David"/>
          <w:b/>
          <w:bCs/>
          <w:sz w:val="24"/>
          <w:szCs w:val="24"/>
          <w:rtl/>
        </w:rPr>
        <w:t>האקדח</w:t>
      </w:r>
      <w:r w:rsidRPr="00A8699A">
        <w:rPr>
          <w:rFonts w:ascii="David" w:hAnsi="David" w:cs="David"/>
          <w:sz w:val="24"/>
          <w:szCs w:val="24"/>
          <w:rtl/>
        </w:rPr>
        <w:t>"), ובתוכו מחסנית ריקה המתאימה לאקדח, המהווה אביזר לנשק (להלן: "</w:t>
      </w:r>
      <w:r w:rsidRPr="00A8699A">
        <w:rPr>
          <w:rFonts w:ascii="David" w:hAnsi="David" w:cs="David"/>
          <w:b/>
          <w:bCs/>
          <w:sz w:val="24"/>
          <w:szCs w:val="24"/>
          <w:rtl/>
        </w:rPr>
        <w:t>המחסנית</w:t>
      </w:r>
      <w:r w:rsidRPr="00A8699A">
        <w:rPr>
          <w:rFonts w:ascii="David" w:hAnsi="David" w:cs="David"/>
          <w:sz w:val="24"/>
          <w:szCs w:val="24"/>
          <w:rtl/>
        </w:rPr>
        <w:t>"), הנאשם נשא את האקדח והמחסנית על גופו, בתחתוניו. במעשיו המתוארים לעיל, הנאשם נשא והוביל נשק ואביזר לנשק, בלא רשות על פי דין לנשיאתם ולהובלתם.</w:t>
      </w:r>
      <w:r>
        <w:rPr>
          <w:rFonts w:ascii="David" w:hAnsi="David" w:cs="David" w:hint="cs"/>
          <w:sz w:val="24"/>
          <w:szCs w:val="24"/>
          <w:rtl/>
        </w:rPr>
        <w:t xml:space="preserve"> </w:t>
      </w:r>
      <w:r w:rsidRPr="001E676F">
        <w:rPr>
          <w:rFonts w:ascii="David" w:hAnsi="David" w:cs="David"/>
          <w:sz w:val="24"/>
          <w:szCs w:val="24"/>
          <w:rtl/>
        </w:rPr>
        <w:t xml:space="preserve">במעשיו המתוארים ביצע הנאשם עבירות בנשק (נשיאה והובלה) </w:t>
      </w:r>
      <w:r w:rsidRPr="001E676F">
        <w:rPr>
          <w:rFonts w:cs="David"/>
          <w:szCs w:val="24"/>
          <w:rtl/>
        </w:rPr>
        <w:t xml:space="preserve">לפי </w:t>
      </w:r>
      <w:hyperlink r:id="rId13" w:history="1">
        <w:r w:rsidR="005A1C11" w:rsidRPr="005A1C11">
          <w:rPr>
            <w:rStyle w:val="Hyperlink"/>
            <w:rFonts w:cs="David"/>
            <w:color w:val="0000FF"/>
            <w:szCs w:val="24"/>
            <w:rtl/>
          </w:rPr>
          <w:t>סעיף 144(ב)</w:t>
        </w:r>
      </w:hyperlink>
      <w:r w:rsidRPr="001E676F">
        <w:rPr>
          <w:rFonts w:cs="David"/>
          <w:szCs w:val="24"/>
          <w:rtl/>
        </w:rPr>
        <w:t xml:space="preserve"> רישא וסיפא ל</w:t>
      </w:r>
      <w:hyperlink r:id="rId14" w:history="1">
        <w:r w:rsidR="00CF22A4" w:rsidRPr="00CF22A4">
          <w:rPr>
            <w:rFonts w:cs="David" w:hint="cs"/>
            <w:color w:val="0000FF"/>
            <w:szCs w:val="24"/>
            <w:u w:val="single"/>
            <w:rtl/>
          </w:rPr>
          <w:t>חוק</w:t>
        </w:r>
        <w:r w:rsidR="00CF22A4" w:rsidRPr="00CF22A4">
          <w:rPr>
            <w:rFonts w:cs="David"/>
            <w:color w:val="0000FF"/>
            <w:szCs w:val="24"/>
            <w:u w:val="single"/>
            <w:rtl/>
          </w:rPr>
          <w:t xml:space="preserve"> </w:t>
        </w:r>
        <w:r w:rsidR="00CF22A4" w:rsidRPr="00CF22A4">
          <w:rPr>
            <w:rFonts w:cs="David" w:hint="cs"/>
            <w:color w:val="0000FF"/>
            <w:szCs w:val="24"/>
            <w:u w:val="single"/>
            <w:rtl/>
          </w:rPr>
          <w:t>העונשין</w:t>
        </w:r>
      </w:hyperlink>
      <w:r w:rsidRPr="001E676F">
        <w:rPr>
          <w:rFonts w:cs="David"/>
          <w:szCs w:val="24"/>
          <w:rtl/>
        </w:rPr>
        <w:t>, התשל"ז-1977 (</w:t>
      </w:r>
      <w:r w:rsidRPr="001E676F">
        <w:rPr>
          <w:rFonts w:ascii="David" w:hAnsi="David" w:cs="David"/>
          <w:sz w:val="24"/>
          <w:szCs w:val="24"/>
          <w:rtl/>
        </w:rPr>
        <w:t>להלן: "</w:t>
      </w:r>
      <w:r w:rsidRPr="001E676F">
        <w:rPr>
          <w:rFonts w:ascii="David" w:hAnsi="David" w:cs="David"/>
          <w:b/>
          <w:bCs/>
          <w:sz w:val="24"/>
          <w:szCs w:val="24"/>
          <w:rtl/>
        </w:rPr>
        <w:t>חוק העונשין</w:t>
      </w:r>
      <w:r w:rsidRPr="001E676F">
        <w:rPr>
          <w:rFonts w:ascii="David" w:hAnsi="David" w:cs="David"/>
          <w:sz w:val="24"/>
          <w:szCs w:val="24"/>
          <w:rtl/>
        </w:rPr>
        <w:t>").</w:t>
      </w:r>
    </w:p>
    <w:p w14:paraId="7212C19B" w14:textId="77777777" w:rsidR="00355D09" w:rsidRPr="00A8699A" w:rsidRDefault="00355D09" w:rsidP="00355D09">
      <w:pPr>
        <w:pStyle w:val="aa"/>
        <w:spacing w:line="360" w:lineRule="auto"/>
        <w:ind w:left="-58"/>
        <w:jc w:val="both"/>
        <w:rPr>
          <w:rFonts w:ascii="David" w:hAnsi="David" w:cs="David"/>
          <w:sz w:val="24"/>
          <w:szCs w:val="24"/>
        </w:rPr>
      </w:pPr>
      <w:r w:rsidRPr="00A8699A">
        <w:rPr>
          <w:rFonts w:cs="David"/>
          <w:szCs w:val="24"/>
          <w:rtl/>
        </w:rPr>
        <w:t>ביום 07.02.2024 הורשע הנאשם לאחר הודאתו בעובדות כתב האישום.</w:t>
      </w:r>
    </w:p>
    <w:p w14:paraId="549A4587" w14:textId="77777777" w:rsidR="00355D09" w:rsidRDefault="00355D09" w:rsidP="00355D09">
      <w:pPr>
        <w:pStyle w:val="aa"/>
        <w:spacing w:line="360" w:lineRule="auto"/>
        <w:ind w:left="-58"/>
        <w:jc w:val="both"/>
        <w:rPr>
          <w:rFonts w:cs="David"/>
          <w:szCs w:val="24"/>
          <w:highlight w:val="yellow"/>
          <w:rtl/>
        </w:rPr>
      </w:pPr>
    </w:p>
    <w:p w14:paraId="3D6A2D60" w14:textId="77777777" w:rsidR="00355D09" w:rsidRDefault="00355D09" w:rsidP="00355D09">
      <w:pPr>
        <w:pStyle w:val="aa"/>
        <w:spacing w:line="360" w:lineRule="auto"/>
        <w:ind w:left="-483"/>
        <w:jc w:val="both"/>
        <w:rPr>
          <w:rFonts w:cs="David"/>
          <w:b/>
          <w:bCs/>
          <w:szCs w:val="24"/>
          <w:rtl/>
        </w:rPr>
      </w:pPr>
      <w:r>
        <w:rPr>
          <w:rFonts w:cs="David"/>
          <w:b/>
          <w:bCs/>
          <w:szCs w:val="24"/>
          <w:rtl/>
        </w:rPr>
        <w:t>טיעוני המאשימה לעונש</w:t>
      </w:r>
    </w:p>
    <w:p w14:paraId="2D5B93D8" w14:textId="77777777" w:rsidR="00355D09" w:rsidRDefault="00355D09" w:rsidP="00355D09">
      <w:pPr>
        <w:pStyle w:val="aa"/>
        <w:numPr>
          <w:ilvl w:val="0"/>
          <w:numId w:val="1"/>
        </w:numPr>
        <w:spacing w:line="360" w:lineRule="auto"/>
        <w:ind w:left="-58"/>
        <w:jc w:val="both"/>
        <w:rPr>
          <w:rFonts w:cs="David"/>
          <w:szCs w:val="24"/>
          <w:rtl/>
        </w:rPr>
      </w:pPr>
      <w:r>
        <w:rPr>
          <w:rFonts w:cs="David"/>
          <w:szCs w:val="24"/>
          <w:rtl/>
        </w:rPr>
        <w:lastRenderedPageBreak/>
        <w:t>המאשימה טענה כי מדיניות הענישה בעבירות בהן הורשע הנאשם הינה מחמירה וכי בית  המשפט העליון נתן דעת</w:t>
      </w:r>
      <w:r>
        <w:rPr>
          <w:rFonts w:cs="David" w:hint="cs"/>
          <w:szCs w:val="24"/>
          <w:rtl/>
        </w:rPr>
        <w:t>ו</w:t>
      </w:r>
      <w:r>
        <w:rPr>
          <w:rFonts w:cs="David"/>
          <w:szCs w:val="24"/>
          <w:rtl/>
        </w:rPr>
        <w:t xml:space="preserve"> ביחס לחומרת </w:t>
      </w:r>
      <w:r>
        <w:rPr>
          <w:rFonts w:cs="David" w:hint="cs"/>
          <w:szCs w:val="24"/>
          <w:rtl/>
        </w:rPr>
        <w:t>עבירות אלו</w:t>
      </w:r>
      <w:r>
        <w:rPr>
          <w:rFonts w:cs="David"/>
          <w:szCs w:val="24"/>
          <w:rtl/>
        </w:rPr>
        <w:t xml:space="preserve"> וקבע כי יש לתת להן ביטוי עונשי הולם ולהחמיר בענישה, </w:t>
      </w:r>
      <w:r>
        <w:rPr>
          <w:rFonts w:cs="David" w:hint="cs"/>
          <w:szCs w:val="24"/>
          <w:rtl/>
        </w:rPr>
        <w:t xml:space="preserve">וזאת </w:t>
      </w:r>
      <w:r>
        <w:rPr>
          <w:rFonts w:cs="David"/>
          <w:szCs w:val="24"/>
          <w:rtl/>
        </w:rPr>
        <w:t>נוכח חומרת עבירות בנשק והפוטנציאל של סיכון חיי אדם הגלום בהן, תדירותן ההולכת וגוברת, ההסתברות לעבירות נלוות והצורך בהרתעה, גמול ומניעה. ביחס לנסיבות הקשורות בביצוע העבירה טענה המאשימה כי חלקו של הנאשם בביצוע העברייני היה מלא ובלעדי, אמנם לא נגרם נזק ממעשיו אך פוטנציאל הנזק הגלום בעבירות נשק הוא רב, מדובר בנאשם בגיר, שאינו סובל מלקויות, לא היה במצוקה נפשית חריגה שהשפיעה על יכולתו לשלוט במעשיו, והיה מודע היטב למעשיו, לחומרתם ולהשלכותיהם. עוד נטען כי מעשי הנאשם הופסקו בשל התערבות גורמי אכיפת החוק. ביחס לנסיבות שאינן קשורות לביצוע העבירה טענה המאשימה כי הנאשם נעדר עבר פלילי, אשר הודה וחסך זמן שיפוטי יקר ולקח אחריות על מעשיו. יחד עם זאת, הנאשם הבין היטב את חומרת מעשיו ואת השלכות מעשיו. מדובר בנאשם שאינו קטין, ואינו קרוב לשום סייג לאחריות הפלילית.</w:t>
      </w:r>
    </w:p>
    <w:p w14:paraId="2D438263" w14:textId="77777777" w:rsidR="00355D09" w:rsidRDefault="00355D09" w:rsidP="00355D09">
      <w:pPr>
        <w:pStyle w:val="aa"/>
        <w:spacing w:line="360" w:lineRule="auto"/>
        <w:ind w:left="-58"/>
        <w:jc w:val="both"/>
        <w:rPr>
          <w:rFonts w:ascii="David" w:hAnsi="David" w:cs="David"/>
          <w:sz w:val="24"/>
          <w:szCs w:val="24"/>
          <w:highlight w:val="yellow"/>
          <w:rtl/>
        </w:rPr>
      </w:pPr>
    </w:p>
    <w:p w14:paraId="11EDDD4B" w14:textId="77777777" w:rsidR="00355D09" w:rsidRDefault="00355D09" w:rsidP="00355D09">
      <w:pPr>
        <w:pStyle w:val="aa"/>
        <w:numPr>
          <w:ilvl w:val="0"/>
          <w:numId w:val="1"/>
        </w:numPr>
        <w:spacing w:line="360" w:lineRule="auto"/>
        <w:ind w:left="-58"/>
        <w:jc w:val="both"/>
        <w:rPr>
          <w:rFonts w:ascii="David" w:hAnsi="David" w:cs="David"/>
          <w:sz w:val="24"/>
          <w:szCs w:val="24"/>
        </w:rPr>
      </w:pPr>
      <w:r>
        <w:rPr>
          <w:rFonts w:cs="David"/>
          <w:szCs w:val="24"/>
          <w:rtl/>
        </w:rPr>
        <w:t xml:space="preserve">ביחס למדיניות הענישה הנוהגת ציינה המאשימה את פסקי הדין (על פי תאריך כרונולוגי יורד), כדלקמן: </w:t>
      </w:r>
      <w:hyperlink r:id="rId15" w:history="1">
        <w:r w:rsidR="00CF22A4" w:rsidRPr="00CF22A4">
          <w:rPr>
            <w:rFonts w:ascii="David" w:hAnsi="David" w:cs="David"/>
            <w:color w:val="0000FF"/>
            <w:sz w:val="24"/>
            <w:szCs w:val="24"/>
            <w:u w:val="single"/>
            <w:rtl/>
          </w:rPr>
          <w:t>ע"פ 3851/23</w:t>
        </w:r>
      </w:hyperlink>
      <w:r>
        <w:rPr>
          <w:rFonts w:ascii="David" w:hAnsi="David" w:cs="David"/>
          <w:sz w:val="24"/>
          <w:szCs w:val="24"/>
          <w:rtl/>
        </w:rPr>
        <w:t xml:space="preserve"> </w:t>
      </w:r>
      <w:r>
        <w:rPr>
          <w:rFonts w:ascii="David" w:hAnsi="David" w:cs="David"/>
          <w:b/>
          <w:bCs/>
          <w:sz w:val="24"/>
          <w:szCs w:val="24"/>
          <w:rtl/>
        </w:rPr>
        <w:t>מתן בוהדנה נ' מדינת-ישראל</w:t>
      </w:r>
      <w:r>
        <w:rPr>
          <w:rFonts w:ascii="David" w:hAnsi="David" w:cs="David"/>
          <w:sz w:val="24"/>
          <w:szCs w:val="24"/>
          <w:rtl/>
        </w:rPr>
        <w:t xml:space="preserve"> </w:t>
      </w:r>
      <w:r>
        <w:rPr>
          <w:rFonts w:ascii="David" w:hAnsi="David" w:cs="David"/>
          <w:color w:val="000000"/>
          <w:sz w:val="24"/>
          <w:szCs w:val="24"/>
          <w:rtl/>
        </w:rPr>
        <w:t xml:space="preserve">(נבו 13.06.2023), </w:t>
      </w:r>
      <w:hyperlink r:id="rId16" w:history="1">
        <w:r w:rsidR="00CF22A4" w:rsidRPr="00CF22A4">
          <w:rPr>
            <w:rFonts w:ascii="David" w:hAnsi="David" w:cs="David"/>
            <w:color w:val="0000FF"/>
            <w:sz w:val="24"/>
            <w:szCs w:val="24"/>
            <w:u w:val="single"/>
            <w:rtl/>
          </w:rPr>
          <w:t>ע"פ 309/22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חאמד ביאדסה</w:t>
      </w:r>
      <w:r>
        <w:rPr>
          <w:rFonts w:ascii="David" w:hAnsi="David" w:cs="David"/>
          <w:color w:val="000000"/>
          <w:sz w:val="24"/>
          <w:szCs w:val="24"/>
          <w:rtl/>
        </w:rPr>
        <w:t xml:space="preserve"> (נבו 10.05.2022)</w:t>
      </w:r>
      <w:r>
        <w:rPr>
          <w:rFonts w:ascii="David" w:hAnsi="David" w:cs="David"/>
          <w:sz w:val="24"/>
          <w:szCs w:val="24"/>
          <w:rtl/>
        </w:rPr>
        <w:t xml:space="preserve">, </w:t>
      </w:r>
      <w:hyperlink r:id="rId17" w:history="1">
        <w:r w:rsidR="00CF22A4" w:rsidRPr="00CF22A4">
          <w:rPr>
            <w:rFonts w:ascii="David" w:hAnsi="David" w:cs="David"/>
            <w:color w:val="0000FF"/>
            <w:sz w:val="24"/>
            <w:szCs w:val="24"/>
            <w:u w:val="single"/>
            <w:rtl/>
          </w:rPr>
          <w:t>עפ"ג (מחוזי חי') 50840-03-22</w:t>
        </w:r>
      </w:hyperlink>
      <w:r>
        <w:rPr>
          <w:rFonts w:ascii="David" w:hAnsi="David" w:cs="David"/>
          <w:sz w:val="24"/>
          <w:szCs w:val="24"/>
          <w:rtl/>
        </w:rPr>
        <w:t xml:space="preserve"> </w:t>
      </w:r>
      <w:r>
        <w:rPr>
          <w:rFonts w:ascii="David" w:hAnsi="David" w:cs="David"/>
          <w:b/>
          <w:bCs/>
          <w:sz w:val="24"/>
          <w:szCs w:val="24"/>
          <w:rtl/>
        </w:rPr>
        <w:t xml:space="preserve">מדינת-ישראל נ' עלאא סלאמה </w:t>
      </w:r>
      <w:r>
        <w:rPr>
          <w:rFonts w:ascii="David" w:hAnsi="David" w:cs="David"/>
          <w:sz w:val="24"/>
          <w:szCs w:val="24"/>
          <w:rtl/>
        </w:rPr>
        <w:t xml:space="preserve">(נבו 04.04.2022), </w:t>
      </w:r>
      <w:hyperlink r:id="rId18" w:history="1">
        <w:r w:rsidR="00CF22A4" w:rsidRPr="00CF22A4">
          <w:rPr>
            <w:rFonts w:ascii="David" w:hAnsi="David" w:cs="David"/>
            <w:color w:val="0000FF"/>
            <w:sz w:val="24"/>
            <w:szCs w:val="24"/>
            <w:u w:val="single"/>
            <w:rtl/>
          </w:rPr>
          <w:t>ע"פ 579/21</w:t>
        </w:r>
      </w:hyperlink>
      <w:r>
        <w:rPr>
          <w:rFonts w:ascii="David" w:hAnsi="David" w:cs="David"/>
          <w:color w:val="000000"/>
          <w:sz w:val="24"/>
          <w:szCs w:val="24"/>
          <w:rtl/>
        </w:rPr>
        <w:t xml:space="preserve"> </w:t>
      </w:r>
      <w:r>
        <w:rPr>
          <w:rFonts w:ascii="David" w:hAnsi="David" w:cs="David"/>
          <w:b/>
          <w:bCs/>
          <w:color w:val="000000"/>
          <w:sz w:val="24"/>
          <w:szCs w:val="24"/>
          <w:rtl/>
        </w:rPr>
        <w:t>אעמר אמג'ד נ' מדינת ישראל</w:t>
      </w:r>
      <w:r>
        <w:rPr>
          <w:rFonts w:ascii="David" w:hAnsi="David" w:cs="David"/>
          <w:color w:val="000000"/>
          <w:sz w:val="24"/>
          <w:szCs w:val="24"/>
          <w:rtl/>
        </w:rPr>
        <w:t xml:space="preserve"> (נבו 03.11.2021)</w:t>
      </w:r>
      <w:r>
        <w:rPr>
          <w:rFonts w:ascii="David" w:hAnsi="David" w:cs="David"/>
          <w:sz w:val="24"/>
          <w:szCs w:val="24"/>
          <w:rtl/>
        </w:rPr>
        <w:t xml:space="preserve">, </w:t>
      </w:r>
      <w:hyperlink r:id="rId19" w:history="1">
        <w:r w:rsidR="00CF22A4" w:rsidRPr="00CF22A4">
          <w:rPr>
            <w:rFonts w:ascii="David" w:hAnsi="David" w:cs="David"/>
            <w:color w:val="0000FF"/>
            <w:sz w:val="24"/>
            <w:szCs w:val="24"/>
            <w:u w:val="single"/>
            <w:rtl/>
          </w:rPr>
          <w:t>ת"פ (מחוזי ב"ש) 15423-12-19</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איתמר רוש</w:t>
      </w:r>
      <w:r>
        <w:rPr>
          <w:rFonts w:ascii="David" w:hAnsi="David" w:cs="David"/>
          <w:color w:val="000000"/>
          <w:sz w:val="24"/>
          <w:szCs w:val="24"/>
          <w:rtl/>
        </w:rPr>
        <w:t xml:space="preserve"> (נבו 11.08.2020), </w:t>
      </w:r>
      <w:hyperlink r:id="rId20" w:history="1">
        <w:r w:rsidR="00CF22A4" w:rsidRPr="00CF22A4">
          <w:rPr>
            <w:rFonts w:ascii="David" w:hAnsi="David" w:cs="David"/>
            <w:color w:val="0000FF"/>
            <w:sz w:val="24"/>
            <w:szCs w:val="24"/>
            <w:u w:val="single"/>
            <w:rtl/>
          </w:rPr>
          <w:t>ע"פ 3877/16</w:t>
        </w:r>
      </w:hyperlink>
      <w:r>
        <w:rPr>
          <w:rFonts w:ascii="David" w:hAnsi="David" w:cs="David"/>
          <w:color w:val="000000"/>
          <w:sz w:val="24"/>
          <w:szCs w:val="24"/>
          <w:rtl/>
        </w:rPr>
        <w:t xml:space="preserve"> </w:t>
      </w:r>
      <w:r>
        <w:rPr>
          <w:rFonts w:ascii="David" w:hAnsi="David" w:cs="David"/>
          <w:b/>
          <w:bCs/>
          <w:color w:val="000000"/>
          <w:sz w:val="24"/>
          <w:szCs w:val="24"/>
          <w:rtl/>
        </w:rPr>
        <w:t>פאדי ג'באלי נ' מדינת ישראל</w:t>
      </w:r>
      <w:r>
        <w:rPr>
          <w:rFonts w:ascii="David" w:hAnsi="David" w:cs="David"/>
          <w:color w:val="000000"/>
          <w:sz w:val="24"/>
          <w:szCs w:val="24"/>
          <w:rtl/>
        </w:rPr>
        <w:t xml:space="preserve"> (נבו 17.11.2016)</w:t>
      </w:r>
      <w:r>
        <w:rPr>
          <w:rFonts w:ascii="David" w:hAnsi="David" w:cs="David"/>
          <w:sz w:val="24"/>
          <w:szCs w:val="24"/>
          <w:rtl/>
        </w:rPr>
        <w:t>.</w:t>
      </w:r>
    </w:p>
    <w:p w14:paraId="6D4F4B1A" w14:textId="77777777" w:rsidR="00355D09" w:rsidRDefault="00355D09" w:rsidP="00355D09">
      <w:pPr>
        <w:pStyle w:val="aa"/>
        <w:spacing w:line="360" w:lineRule="auto"/>
        <w:ind w:left="-58"/>
        <w:jc w:val="both"/>
        <w:rPr>
          <w:rFonts w:ascii="David" w:hAnsi="David" w:cs="David"/>
          <w:sz w:val="24"/>
          <w:szCs w:val="24"/>
          <w:highlight w:val="yellow"/>
        </w:rPr>
      </w:pPr>
    </w:p>
    <w:p w14:paraId="160121E1" w14:textId="77777777" w:rsidR="00355D09" w:rsidRPr="00355D09" w:rsidRDefault="00355D09" w:rsidP="00355D09">
      <w:pPr>
        <w:pStyle w:val="aa"/>
        <w:numPr>
          <w:ilvl w:val="0"/>
          <w:numId w:val="1"/>
        </w:numPr>
        <w:spacing w:line="360" w:lineRule="auto"/>
        <w:ind w:left="-58"/>
        <w:jc w:val="both"/>
        <w:rPr>
          <w:rFonts w:cs="David"/>
          <w:szCs w:val="24"/>
        </w:rPr>
      </w:pPr>
      <w:r>
        <w:rPr>
          <w:rFonts w:cs="David"/>
          <w:szCs w:val="24"/>
          <w:rtl/>
        </w:rPr>
        <w:t>המאשימה טענה כי בשים לב למכלול הנתונים, בית המשפט מתבקש לקבוע כי מתחם העונש ההולם בעניינו של הנאשם ינוע בין 24-48 חודשי מאסר בפועל, וכן לגזור מאסר מותנה ארוך ומשמעותי וקנס כספי. המאשימה סבורה כי בשים לב להודאת הנאשם, העדר עבר פלילי והעדר אופק שיקומי, עונשו צריך להיקבע ברף התחתון של המתחם.</w:t>
      </w:r>
    </w:p>
    <w:p w14:paraId="447D6AE9" w14:textId="77777777" w:rsidR="00355D09" w:rsidRDefault="00355D09" w:rsidP="00355D09">
      <w:pPr>
        <w:pStyle w:val="aa"/>
        <w:spacing w:line="360" w:lineRule="auto"/>
        <w:ind w:left="-483"/>
        <w:jc w:val="both"/>
        <w:rPr>
          <w:rFonts w:cs="David"/>
          <w:b/>
          <w:bCs/>
          <w:szCs w:val="24"/>
          <w:rtl/>
        </w:rPr>
      </w:pPr>
    </w:p>
    <w:p w14:paraId="1A7B5300" w14:textId="77777777" w:rsidR="00355D09" w:rsidRDefault="00355D09" w:rsidP="00355D09">
      <w:pPr>
        <w:pStyle w:val="aa"/>
        <w:spacing w:line="360" w:lineRule="auto"/>
        <w:ind w:left="-483"/>
        <w:jc w:val="both"/>
        <w:rPr>
          <w:rFonts w:cs="David"/>
          <w:b/>
          <w:bCs/>
          <w:szCs w:val="24"/>
          <w:rtl/>
        </w:rPr>
      </w:pPr>
      <w:r>
        <w:rPr>
          <w:rFonts w:cs="David"/>
          <w:b/>
          <w:bCs/>
          <w:szCs w:val="24"/>
          <w:rtl/>
        </w:rPr>
        <w:t>טיעוני ב"כ הנאשם לעונש</w:t>
      </w:r>
    </w:p>
    <w:p w14:paraId="082BDF20" w14:textId="77777777" w:rsidR="00355D09" w:rsidRDefault="00355D09" w:rsidP="00355D09">
      <w:pPr>
        <w:pStyle w:val="aa"/>
        <w:spacing w:line="360" w:lineRule="auto"/>
        <w:ind w:left="-58"/>
        <w:jc w:val="both"/>
        <w:rPr>
          <w:rFonts w:cs="David"/>
          <w:b/>
          <w:bCs/>
          <w:szCs w:val="24"/>
          <w:highlight w:val="yellow"/>
          <w:rtl/>
        </w:rPr>
      </w:pPr>
    </w:p>
    <w:p w14:paraId="161B83FA" w14:textId="77777777" w:rsidR="00355D09" w:rsidRDefault="00355D09" w:rsidP="00355D09">
      <w:pPr>
        <w:pStyle w:val="aa"/>
        <w:numPr>
          <w:ilvl w:val="0"/>
          <w:numId w:val="1"/>
        </w:numPr>
        <w:spacing w:line="360" w:lineRule="auto"/>
        <w:ind w:left="-58"/>
        <w:jc w:val="both"/>
        <w:rPr>
          <w:rFonts w:cs="David"/>
          <w:szCs w:val="24"/>
          <w:rtl/>
        </w:rPr>
      </w:pPr>
      <w:r>
        <w:rPr>
          <w:rFonts w:cs="David"/>
          <w:szCs w:val="24"/>
          <w:rtl/>
        </w:rPr>
        <w:t>ב"כ הנאשם</w:t>
      </w:r>
      <w:r>
        <w:rPr>
          <w:rFonts w:cs="David" w:hint="cs"/>
          <w:szCs w:val="24"/>
          <w:rtl/>
        </w:rPr>
        <w:t>, עו"ד בויראת</w:t>
      </w:r>
      <w:r>
        <w:rPr>
          <w:rFonts w:cs="David"/>
          <w:szCs w:val="24"/>
          <w:rtl/>
        </w:rPr>
        <w:t xml:space="preserve"> הסכים לנטען </w:t>
      </w:r>
      <w:r>
        <w:rPr>
          <w:rFonts w:cs="David" w:hint="cs"/>
          <w:szCs w:val="24"/>
          <w:rtl/>
        </w:rPr>
        <w:t>בדבר</w:t>
      </w:r>
      <w:r>
        <w:rPr>
          <w:rFonts w:cs="David"/>
          <w:szCs w:val="24"/>
          <w:rtl/>
        </w:rPr>
        <w:t xml:space="preserve"> מדיניות הענישה בעבירות בהן הורשע הנאשם, אך בנסיבות פרטניות של המקרה</w:t>
      </w:r>
      <w:r>
        <w:rPr>
          <w:rFonts w:cs="David" w:hint="cs"/>
          <w:szCs w:val="24"/>
          <w:rtl/>
        </w:rPr>
        <w:t xml:space="preserve"> טען</w:t>
      </w:r>
      <w:r>
        <w:rPr>
          <w:rFonts w:cs="David"/>
          <w:szCs w:val="24"/>
          <w:rtl/>
        </w:rPr>
        <w:t xml:space="preserve"> יש לקבוע מתחם ענישה נמוך </w:t>
      </w:r>
      <w:r>
        <w:rPr>
          <w:rFonts w:cs="David" w:hint="cs"/>
          <w:szCs w:val="24"/>
          <w:rtl/>
        </w:rPr>
        <w:t>הנע</w:t>
      </w:r>
      <w:r>
        <w:rPr>
          <w:rFonts w:cs="David"/>
          <w:szCs w:val="24"/>
          <w:rtl/>
        </w:rPr>
        <w:t xml:space="preserve"> בין 18-36 חודשי מאסר בפועל</w:t>
      </w:r>
      <w:r>
        <w:rPr>
          <w:rFonts w:cs="David" w:hint="cs"/>
          <w:szCs w:val="24"/>
          <w:rtl/>
        </w:rPr>
        <w:t xml:space="preserve">, שכן </w:t>
      </w:r>
      <w:r>
        <w:rPr>
          <w:rFonts w:cs="David"/>
          <w:szCs w:val="24"/>
          <w:rtl/>
        </w:rPr>
        <w:t>מדובר בנאשם יליד 1998, נעדר עבר פלילי, אשר הודה ולקח אחריות מלאה</w:t>
      </w:r>
      <w:r>
        <w:rPr>
          <w:rFonts w:cs="David" w:hint="cs"/>
          <w:szCs w:val="24"/>
          <w:rtl/>
        </w:rPr>
        <w:t>.</w:t>
      </w:r>
      <w:r>
        <w:rPr>
          <w:rFonts w:cs="David"/>
          <w:szCs w:val="24"/>
          <w:rtl/>
        </w:rPr>
        <w:t xml:space="preserve"> </w:t>
      </w:r>
      <w:r>
        <w:rPr>
          <w:rFonts w:cs="David" w:hint="cs"/>
          <w:szCs w:val="24"/>
          <w:rtl/>
        </w:rPr>
        <w:t>הנאשם</w:t>
      </w:r>
      <w:r>
        <w:rPr>
          <w:rFonts w:cs="David"/>
          <w:szCs w:val="24"/>
          <w:rtl/>
        </w:rPr>
        <w:t xml:space="preserve"> סובל ממחלת הסכרת </w:t>
      </w:r>
      <w:r>
        <w:rPr>
          <w:rFonts w:cs="David" w:hint="cs"/>
          <w:szCs w:val="24"/>
          <w:rtl/>
        </w:rPr>
        <w:t>ו</w:t>
      </w:r>
      <w:r>
        <w:rPr>
          <w:rFonts w:cs="David"/>
          <w:szCs w:val="24"/>
          <w:rtl/>
        </w:rPr>
        <w:t>נדרש להיות מטופל בזריקות אינסולין בין כותלי הכלא</w:t>
      </w:r>
      <w:r>
        <w:rPr>
          <w:rFonts w:cs="David" w:hint="cs"/>
          <w:szCs w:val="24"/>
          <w:rtl/>
        </w:rPr>
        <w:t>,</w:t>
      </w:r>
      <w:r>
        <w:rPr>
          <w:rFonts w:cs="David"/>
          <w:szCs w:val="24"/>
          <w:rtl/>
        </w:rPr>
        <w:t xml:space="preserve"> </w:t>
      </w:r>
      <w:r>
        <w:rPr>
          <w:rFonts w:cs="David" w:hint="cs"/>
          <w:szCs w:val="24"/>
          <w:rtl/>
        </w:rPr>
        <w:t>בהתאם</w:t>
      </w:r>
      <w:r>
        <w:rPr>
          <w:rFonts w:cs="David"/>
          <w:szCs w:val="24"/>
          <w:rtl/>
        </w:rPr>
        <w:t xml:space="preserve"> </w:t>
      </w:r>
      <w:r>
        <w:rPr>
          <w:rFonts w:cs="David" w:hint="cs"/>
          <w:szCs w:val="24"/>
          <w:rtl/>
        </w:rPr>
        <w:t>ל</w:t>
      </w:r>
      <w:r>
        <w:rPr>
          <w:rFonts w:cs="David"/>
          <w:szCs w:val="24"/>
          <w:rtl/>
        </w:rPr>
        <w:t xml:space="preserve">מסמכים </w:t>
      </w:r>
      <w:r>
        <w:rPr>
          <w:rFonts w:cs="David" w:hint="cs"/>
          <w:szCs w:val="24"/>
          <w:rtl/>
        </w:rPr>
        <w:t>ה</w:t>
      </w:r>
      <w:r>
        <w:rPr>
          <w:rFonts w:cs="David"/>
          <w:szCs w:val="24"/>
          <w:rtl/>
        </w:rPr>
        <w:t xml:space="preserve">רפואיים </w:t>
      </w:r>
      <w:r>
        <w:rPr>
          <w:rFonts w:cs="David" w:hint="cs"/>
          <w:szCs w:val="24"/>
          <w:rtl/>
        </w:rPr>
        <w:t>שהגיש</w:t>
      </w:r>
      <w:r>
        <w:rPr>
          <w:rFonts w:cs="David"/>
          <w:szCs w:val="24"/>
          <w:rtl/>
        </w:rPr>
        <w:t xml:space="preserve">. </w:t>
      </w:r>
      <w:r>
        <w:rPr>
          <w:rFonts w:cs="David" w:hint="cs"/>
          <w:szCs w:val="24"/>
          <w:rtl/>
        </w:rPr>
        <w:t xml:space="preserve">עוד טען כי </w:t>
      </w:r>
      <w:r>
        <w:rPr>
          <w:rFonts w:cs="David"/>
          <w:szCs w:val="24"/>
          <w:rtl/>
        </w:rPr>
        <w:t xml:space="preserve">מדובר בעבירה שנעברה ביחס לאקדח שהיה ללא כדורים במחסנית ומכאן שהסיכון הפוטנציאלי מהעבירה הינו נמוך יחסית. </w:t>
      </w:r>
    </w:p>
    <w:p w14:paraId="38A2CDE3" w14:textId="77777777" w:rsidR="00355D09" w:rsidRDefault="00355D09" w:rsidP="00355D09">
      <w:pPr>
        <w:pStyle w:val="aa"/>
        <w:spacing w:line="360" w:lineRule="auto"/>
        <w:ind w:left="-58"/>
        <w:jc w:val="both"/>
        <w:rPr>
          <w:rFonts w:cs="David"/>
          <w:szCs w:val="24"/>
          <w:highlight w:val="yellow"/>
        </w:rPr>
      </w:pPr>
    </w:p>
    <w:p w14:paraId="58C13C8E" w14:textId="77777777" w:rsidR="00355D09" w:rsidRPr="001E676F" w:rsidRDefault="00355D09" w:rsidP="00355D09">
      <w:pPr>
        <w:pStyle w:val="aa"/>
        <w:numPr>
          <w:ilvl w:val="0"/>
          <w:numId w:val="1"/>
        </w:numPr>
        <w:spacing w:line="360" w:lineRule="auto"/>
        <w:ind w:left="-58"/>
        <w:jc w:val="both"/>
        <w:rPr>
          <w:rFonts w:cs="David"/>
          <w:szCs w:val="24"/>
          <w:rtl/>
        </w:rPr>
      </w:pPr>
      <w:r>
        <w:rPr>
          <w:rFonts w:ascii="David" w:hAnsi="David" w:cs="David"/>
          <w:sz w:val="24"/>
          <w:szCs w:val="24"/>
          <w:rtl/>
        </w:rPr>
        <w:lastRenderedPageBreak/>
        <w:t xml:space="preserve">ביחס לגזירת הדין </w:t>
      </w:r>
      <w:r>
        <w:rPr>
          <w:rFonts w:ascii="David" w:hAnsi="David" w:cs="David" w:hint="cs"/>
          <w:sz w:val="24"/>
          <w:szCs w:val="24"/>
          <w:rtl/>
        </w:rPr>
        <w:t>הפנה</w:t>
      </w:r>
      <w:r>
        <w:rPr>
          <w:rFonts w:ascii="David" w:hAnsi="David" w:cs="David"/>
          <w:sz w:val="24"/>
          <w:szCs w:val="24"/>
          <w:rtl/>
        </w:rPr>
        <w:t xml:space="preserve"> ב"כ הנאשם </w:t>
      </w:r>
      <w:r>
        <w:rPr>
          <w:rFonts w:ascii="David" w:hAnsi="David" w:cs="David" w:hint="cs"/>
          <w:sz w:val="24"/>
          <w:szCs w:val="24"/>
          <w:rtl/>
        </w:rPr>
        <w:t xml:space="preserve">אל </w:t>
      </w:r>
      <w:r>
        <w:rPr>
          <w:rFonts w:ascii="David" w:hAnsi="David" w:cs="David"/>
          <w:sz w:val="24"/>
          <w:szCs w:val="24"/>
          <w:rtl/>
        </w:rPr>
        <w:t>פסקי הדין (על פי תאריך כרונולוגי יורד), כדלקמן:</w:t>
      </w:r>
      <w:r>
        <w:rPr>
          <w:rFonts w:ascii="David" w:hAnsi="David" w:cs="David"/>
          <w:b/>
          <w:bCs/>
          <w:sz w:val="24"/>
          <w:szCs w:val="24"/>
          <w:rtl/>
        </w:rPr>
        <w:t xml:space="preserve"> </w:t>
      </w:r>
      <w:r>
        <w:rPr>
          <w:rFonts w:ascii="David" w:hAnsi="David" w:cs="David"/>
          <w:sz w:val="24"/>
          <w:szCs w:val="24"/>
          <w:rtl/>
        </w:rPr>
        <w:t xml:space="preserve">ת"פ 31363-04-23 </w:t>
      </w:r>
      <w:r>
        <w:rPr>
          <w:rFonts w:ascii="David" w:hAnsi="David" w:cs="David"/>
          <w:b/>
          <w:bCs/>
          <w:sz w:val="24"/>
          <w:szCs w:val="24"/>
          <w:rtl/>
        </w:rPr>
        <w:t>מדינת ישראל נ' אגאבריה (עציר)</w:t>
      </w:r>
      <w:r>
        <w:rPr>
          <w:rFonts w:ascii="David" w:hAnsi="David" w:cs="David"/>
          <w:sz w:val="24"/>
          <w:szCs w:val="24"/>
          <w:rtl/>
        </w:rPr>
        <w:t xml:space="preserve"> (08.01.2024), </w:t>
      </w:r>
      <w:r>
        <w:rPr>
          <w:rFonts w:ascii="David" w:hAnsi="David" w:cs="David"/>
          <w:color w:val="000000"/>
          <w:sz w:val="24"/>
          <w:szCs w:val="24"/>
          <w:rtl/>
        </w:rPr>
        <w:t xml:space="preserve">ת"פ (מחוזי חי') 34178-06-23 </w:t>
      </w:r>
      <w:r>
        <w:rPr>
          <w:rFonts w:ascii="David" w:hAnsi="David" w:cs="David"/>
          <w:b/>
          <w:bCs/>
          <w:color w:val="000000"/>
          <w:sz w:val="24"/>
          <w:szCs w:val="24"/>
          <w:rtl/>
        </w:rPr>
        <w:t>מדינת-ישראל נ' מוחמד ג'בארין</w:t>
      </w:r>
      <w:r>
        <w:rPr>
          <w:rFonts w:ascii="David" w:hAnsi="David" w:cs="David"/>
          <w:color w:val="000000"/>
          <w:sz w:val="24"/>
          <w:szCs w:val="24"/>
          <w:rtl/>
        </w:rPr>
        <w:t xml:space="preserve"> (נבו 21.09.2023), </w:t>
      </w:r>
      <w:hyperlink r:id="rId21" w:history="1">
        <w:r w:rsidR="00CF22A4" w:rsidRPr="00CF22A4">
          <w:rPr>
            <w:rFonts w:ascii="David" w:hAnsi="David" w:cs="David"/>
            <w:color w:val="0000FF"/>
            <w:sz w:val="24"/>
            <w:szCs w:val="24"/>
            <w:u w:val="single"/>
            <w:rtl/>
          </w:rPr>
          <w:t>ת"פ 41115-11-22</w:t>
        </w:r>
      </w:hyperlink>
      <w:r>
        <w:rPr>
          <w:rFonts w:ascii="David" w:hAnsi="David" w:cs="David"/>
          <w:sz w:val="24"/>
          <w:szCs w:val="24"/>
          <w:rtl/>
        </w:rPr>
        <w:t xml:space="preserve"> </w:t>
      </w:r>
      <w:r>
        <w:rPr>
          <w:rFonts w:ascii="David" w:hAnsi="David" w:cs="David"/>
          <w:b/>
          <w:bCs/>
          <w:sz w:val="24"/>
          <w:szCs w:val="24"/>
          <w:rtl/>
        </w:rPr>
        <w:t xml:space="preserve">מדינת ישראל נ' שלבי (עציר) ואח' </w:t>
      </w:r>
      <w:r>
        <w:rPr>
          <w:rFonts w:ascii="David" w:hAnsi="David" w:cs="David"/>
          <w:sz w:val="24"/>
          <w:szCs w:val="24"/>
          <w:rtl/>
        </w:rPr>
        <w:t>(09.07.2023)</w:t>
      </w:r>
      <w:r>
        <w:rPr>
          <w:rFonts w:ascii="David" w:hAnsi="David" w:cs="David"/>
          <w:color w:val="000000"/>
          <w:sz w:val="24"/>
          <w:szCs w:val="24"/>
          <w:rtl/>
        </w:rPr>
        <w:t xml:space="preserve">, </w:t>
      </w:r>
      <w:hyperlink r:id="rId22" w:history="1">
        <w:r w:rsidR="00CF22A4" w:rsidRPr="00CF22A4">
          <w:rPr>
            <w:rFonts w:ascii="David" w:hAnsi="David" w:cs="David"/>
            <w:color w:val="0000FF"/>
            <w:sz w:val="24"/>
            <w:szCs w:val="24"/>
            <w:u w:val="single"/>
            <w:rtl/>
          </w:rPr>
          <w:t>ע"פ 930/22</w:t>
        </w:r>
      </w:hyperlink>
      <w:r>
        <w:rPr>
          <w:rFonts w:ascii="David" w:hAnsi="David" w:cs="David"/>
          <w:sz w:val="24"/>
          <w:szCs w:val="24"/>
          <w:rtl/>
        </w:rPr>
        <w:t xml:space="preserve"> </w:t>
      </w:r>
      <w:r>
        <w:rPr>
          <w:rFonts w:ascii="David" w:hAnsi="David" w:cs="David"/>
          <w:b/>
          <w:bCs/>
          <w:sz w:val="24"/>
          <w:szCs w:val="24"/>
          <w:rtl/>
        </w:rPr>
        <w:t>אוסמה חטיב נ' מדינת ישראל</w:t>
      </w:r>
      <w:r>
        <w:rPr>
          <w:rFonts w:ascii="David" w:hAnsi="David" w:cs="David"/>
          <w:sz w:val="24"/>
          <w:szCs w:val="24"/>
          <w:rtl/>
        </w:rPr>
        <w:t xml:space="preserve"> (נבו 31.07.2022), </w:t>
      </w:r>
      <w:hyperlink r:id="rId23" w:history="1">
        <w:r w:rsidR="00CF22A4" w:rsidRPr="00CF22A4">
          <w:rPr>
            <w:rFonts w:ascii="David" w:hAnsi="David" w:cs="David"/>
            <w:color w:val="0000FF"/>
            <w:sz w:val="24"/>
            <w:szCs w:val="24"/>
            <w:u w:val="single"/>
            <w:rtl/>
          </w:rPr>
          <w:t>ת"פ (מחוזי חי') 41830-12-21</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מהדי כנאנה</w:t>
      </w:r>
      <w:r>
        <w:rPr>
          <w:rFonts w:ascii="David" w:hAnsi="David" w:cs="David"/>
          <w:color w:val="000000"/>
          <w:sz w:val="24"/>
          <w:szCs w:val="24"/>
          <w:rtl/>
        </w:rPr>
        <w:t xml:space="preserve"> (נבו 14.07.2022), </w:t>
      </w:r>
      <w:hyperlink r:id="rId24" w:history="1">
        <w:r w:rsidR="00CF22A4" w:rsidRPr="00CF22A4">
          <w:rPr>
            <w:rFonts w:ascii="David" w:hAnsi="David" w:cs="David"/>
            <w:color w:val="0000FF"/>
            <w:sz w:val="24"/>
            <w:szCs w:val="24"/>
            <w:u w:val="single"/>
            <w:rtl/>
          </w:rPr>
          <w:t>ע"פ 4290/21</w:t>
        </w:r>
      </w:hyperlink>
      <w:r>
        <w:rPr>
          <w:rFonts w:ascii="David" w:hAnsi="David" w:cs="David"/>
          <w:sz w:val="24"/>
          <w:szCs w:val="24"/>
          <w:rtl/>
        </w:rPr>
        <w:t xml:space="preserve"> </w:t>
      </w:r>
      <w:r>
        <w:rPr>
          <w:rFonts w:ascii="David" w:hAnsi="David" w:cs="David"/>
          <w:b/>
          <w:bCs/>
          <w:sz w:val="24"/>
          <w:szCs w:val="24"/>
          <w:rtl/>
        </w:rPr>
        <w:t>עזריה זרבאילוב נ' מדינת ישראל</w:t>
      </w:r>
      <w:r>
        <w:rPr>
          <w:rFonts w:ascii="David" w:hAnsi="David" w:cs="David"/>
          <w:sz w:val="24"/>
          <w:szCs w:val="24"/>
          <w:rtl/>
        </w:rPr>
        <w:t xml:space="preserve"> (נבו 06.12.2021), </w:t>
      </w:r>
      <w:hyperlink r:id="rId25" w:history="1">
        <w:r w:rsidR="00CF22A4" w:rsidRPr="00CF22A4">
          <w:rPr>
            <w:rFonts w:ascii="David" w:hAnsi="David" w:cs="David"/>
            <w:color w:val="0000FF"/>
            <w:sz w:val="24"/>
            <w:szCs w:val="24"/>
            <w:u w:val="single"/>
            <w:rtl/>
          </w:rPr>
          <w:t>ע"פ 2033/21</w:t>
        </w:r>
      </w:hyperlink>
      <w:r>
        <w:rPr>
          <w:rFonts w:ascii="David" w:hAnsi="David" w:cs="David"/>
          <w:color w:val="000000"/>
          <w:sz w:val="24"/>
          <w:szCs w:val="24"/>
          <w:rtl/>
        </w:rPr>
        <w:t xml:space="preserve"> </w:t>
      </w:r>
      <w:r>
        <w:rPr>
          <w:rFonts w:ascii="David" w:hAnsi="David" w:cs="David"/>
          <w:b/>
          <w:bCs/>
          <w:color w:val="000000"/>
          <w:sz w:val="24"/>
          <w:szCs w:val="24"/>
          <w:rtl/>
        </w:rPr>
        <w:t>איימן זועבי נ' מדינת ישראל</w:t>
      </w:r>
      <w:r>
        <w:rPr>
          <w:rFonts w:ascii="David" w:hAnsi="David" w:cs="David"/>
          <w:color w:val="000000"/>
          <w:sz w:val="24"/>
          <w:szCs w:val="24"/>
          <w:rtl/>
        </w:rPr>
        <w:t xml:space="preserve"> (נבו 30.08.2021), </w:t>
      </w:r>
      <w:hyperlink r:id="rId26" w:history="1">
        <w:r w:rsidR="00CF22A4" w:rsidRPr="00CF22A4">
          <w:rPr>
            <w:rFonts w:ascii="David" w:hAnsi="David" w:cs="David"/>
            <w:color w:val="0000FF"/>
            <w:sz w:val="24"/>
            <w:szCs w:val="24"/>
            <w:u w:val="single"/>
            <w:rtl/>
          </w:rPr>
          <w:t>ע"פ 2141/21</w:t>
        </w:r>
      </w:hyperlink>
      <w:r>
        <w:rPr>
          <w:rFonts w:ascii="David" w:hAnsi="David" w:cs="David"/>
          <w:sz w:val="24"/>
          <w:szCs w:val="24"/>
          <w:rtl/>
        </w:rPr>
        <w:t xml:space="preserve"> </w:t>
      </w:r>
      <w:r>
        <w:rPr>
          <w:rFonts w:ascii="David" w:hAnsi="David" w:cs="David"/>
          <w:b/>
          <w:bCs/>
          <w:sz w:val="24"/>
          <w:szCs w:val="24"/>
          <w:rtl/>
        </w:rPr>
        <w:t>איתן חניני נ' מדינת ישראל</w:t>
      </w:r>
      <w:r>
        <w:rPr>
          <w:rFonts w:ascii="David" w:hAnsi="David" w:cs="David"/>
          <w:sz w:val="24"/>
          <w:szCs w:val="24"/>
          <w:rtl/>
        </w:rPr>
        <w:t xml:space="preserve"> (נבו 27.05.2021), </w:t>
      </w:r>
      <w:hyperlink r:id="rId27" w:history="1">
        <w:r w:rsidR="00CF22A4" w:rsidRPr="00CF22A4">
          <w:rPr>
            <w:rFonts w:ascii="David" w:hAnsi="David" w:cs="David"/>
            <w:color w:val="0000FF"/>
            <w:sz w:val="24"/>
            <w:szCs w:val="24"/>
            <w:u w:val="single"/>
            <w:rtl/>
          </w:rPr>
          <w:t>ע"פ 5765/20</w:t>
        </w:r>
      </w:hyperlink>
      <w:r>
        <w:rPr>
          <w:rFonts w:ascii="David" w:hAnsi="David" w:cs="David"/>
          <w:color w:val="000000"/>
          <w:sz w:val="24"/>
          <w:szCs w:val="24"/>
          <w:rtl/>
        </w:rPr>
        <w:t xml:space="preserve"> </w:t>
      </w:r>
      <w:r>
        <w:rPr>
          <w:rFonts w:ascii="David" w:hAnsi="David" w:cs="David"/>
          <w:b/>
          <w:bCs/>
          <w:color w:val="000000"/>
          <w:sz w:val="24"/>
          <w:szCs w:val="24"/>
          <w:rtl/>
        </w:rPr>
        <w:t>וסים אבו בכר נ' מדינת ישראל</w:t>
      </w:r>
      <w:r>
        <w:rPr>
          <w:rFonts w:ascii="David" w:hAnsi="David" w:cs="David"/>
          <w:color w:val="000000"/>
          <w:sz w:val="24"/>
          <w:szCs w:val="24"/>
          <w:rtl/>
        </w:rPr>
        <w:t xml:space="preserve"> (נבו 22.03.2021)</w:t>
      </w:r>
    </w:p>
    <w:p w14:paraId="083CEB2E" w14:textId="77777777" w:rsidR="00355D09" w:rsidRDefault="00355D09" w:rsidP="00355D09">
      <w:pPr>
        <w:pStyle w:val="aa"/>
        <w:shd w:val="clear" w:color="auto" w:fill="FFFFFF"/>
        <w:spacing w:after="0" w:line="330" w:lineRule="atLeast"/>
        <w:ind w:left="-58"/>
        <w:jc w:val="both"/>
        <w:rPr>
          <w:rFonts w:cs="David"/>
          <w:b/>
          <w:bCs/>
          <w:szCs w:val="24"/>
          <w:rtl/>
        </w:rPr>
      </w:pPr>
    </w:p>
    <w:p w14:paraId="24170427" w14:textId="77777777" w:rsidR="00355D09" w:rsidRDefault="00355D09" w:rsidP="00355D09">
      <w:pPr>
        <w:pStyle w:val="aa"/>
        <w:shd w:val="clear" w:color="auto" w:fill="FFFFFF"/>
        <w:spacing w:after="0" w:line="330" w:lineRule="atLeast"/>
        <w:ind w:left="-58"/>
        <w:jc w:val="both"/>
        <w:rPr>
          <w:rFonts w:cs="David"/>
          <w:b/>
          <w:bCs/>
          <w:szCs w:val="24"/>
          <w:rtl/>
        </w:rPr>
      </w:pPr>
    </w:p>
    <w:p w14:paraId="220707BD" w14:textId="77777777" w:rsidR="00355D09" w:rsidRDefault="00355D09" w:rsidP="00355D09">
      <w:pPr>
        <w:pStyle w:val="aa"/>
        <w:shd w:val="clear" w:color="auto" w:fill="FFFFFF"/>
        <w:spacing w:after="0" w:line="330" w:lineRule="atLeast"/>
        <w:ind w:left="-58"/>
        <w:jc w:val="both"/>
        <w:rPr>
          <w:rFonts w:cs="David"/>
          <w:b/>
          <w:bCs/>
          <w:szCs w:val="24"/>
          <w:rtl/>
        </w:rPr>
      </w:pPr>
      <w:r>
        <w:rPr>
          <w:rFonts w:cs="David"/>
          <w:b/>
          <w:bCs/>
          <w:szCs w:val="24"/>
          <w:rtl/>
        </w:rPr>
        <w:t>דברו האחרון של הנאשם:</w:t>
      </w:r>
    </w:p>
    <w:p w14:paraId="02C0A0A6" w14:textId="77777777" w:rsidR="00355D09" w:rsidRDefault="00355D09" w:rsidP="00355D09">
      <w:pPr>
        <w:pStyle w:val="aa"/>
        <w:shd w:val="clear" w:color="auto" w:fill="FFFFFF"/>
        <w:spacing w:after="0" w:line="330" w:lineRule="atLeast"/>
        <w:ind w:left="-58"/>
        <w:jc w:val="both"/>
        <w:rPr>
          <w:rFonts w:cs="David"/>
          <w:szCs w:val="24"/>
          <w:rtl/>
        </w:rPr>
      </w:pPr>
    </w:p>
    <w:p w14:paraId="32DFC29E" w14:textId="77777777" w:rsidR="00355D09" w:rsidRDefault="00355D09" w:rsidP="00355D09">
      <w:pPr>
        <w:pStyle w:val="aa"/>
        <w:numPr>
          <w:ilvl w:val="0"/>
          <w:numId w:val="1"/>
        </w:numPr>
        <w:spacing w:line="360" w:lineRule="auto"/>
        <w:ind w:left="-58"/>
        <w:jc w:val="both"/>
        <w:rPr>
          <w:rFonts w:ascii="David" w:hAnsi="David" w:cs="David"/>
          <w:sz w:val="24"/>
          <w:szCs w:val="24"/>
          <w:rtl/>
        </w:rPr>
      </w:pPr>
      <w:r>
        <w:rPr>
          <w:rFonts w:ascii="David" w:hAnsi="David" w:cs="David"/>
          <w:sz w:val="24"/>
          <w:szCs w:val="24"/>
          <w:rtl/>
        </w:rPr>
        <w:t xml:space="preserve">הנאשם הודה לבית המשפט </w:t>
      </w:r>
      <w:r>
        <w:rPr>
          <w:rFonts w:ascii="David" w:hAnsi="David" w:cs="David" w:hint="cs"/>
          <w:sz w:val="24"/>
          <w:szCs w:val="24"/>
          <w:rtl/>
        </w:rPr>
        <w:t>הורה</w:t>
      </w:r>
      <w:r>
        <w:rPr>
          <w:rFonts w:ascii="David" w:hAnsi="David" w:cs="David"/>
          <w:sz w:val="24"/>
          <w:szCs w:val="24"/>
          <w:rtl/>
        </w:rPr>
        <w:t xml:space="preserve"> הוראות לשב"ס </w:t>
      </w:r>
      <w:r>
        <w:rPr>
          <w:rFonts w:ascii="David" w:hAnsi="David" w:cs="David" w:hint="cs"/>
          <w:sz w:val="24"/>
          <w:szCs w:val="24"/>
          <w:rtl/>
        </w:rPr>
        <w:t xml:space="preserve">לטפל בו </w:t>
      </w:r>
      <w:r>
        <w:rPr>
          <w:rFonts w:ascii="David" w:hAnsi="David" w:cs="David"/>
          <w:sz w:val="24"/>
          <w:szCs w:val="24"/>
          <w:rtl/>
        </w:rPr>
        <w:t xml:space="preserve">מחלת הסכרת ותרופת האינסולין הנדרשת לו, וכן </w:t>
      </w:r>
      <w:r>
        <w:rPr>
          <w:rFonts w:ascii="David" w:hAnsi="David" w:cs="David" w:hint="cs"/>
          <w:sz w:val="24"/>
          <w:szCs w:val="24"/>
          <w:rtl/>
        </w:rPr>
        <w:t>ביקש</w:t>
      </w:r>
      <w:r>
        <w:rPr>
          <w:rFonts w:ascii="David" w:hAnsi="David" w:cs="David"/>
          <w:sz w:val="24"/>
          <w:szCs w:val="24"/>
          <w:rtl/>
        </w:rPr>
        <w:t xml:space="preserve"> סליחה על מעשיו, כלשונו: </w:t>
      </w:r>
      <w:r>
        <w:rPr>
          <w:rFonts w:ascii="David" w:hAnsi="David" w:cs="David"/>
          <w:b/>
          <w:bCs/>
          <w:sz w:val="24"/>
          <w:szCs w:val="24"/>
          <w:rtl/>
        </w:rPr>
        <w:t>"אומר אני מודה לגברתי על מה שעשתה בדיון הקודם שנתנה הוראה שיתנו לי את הזריקות האינסולי</w:t>
      </w:r>
      <w:r>
        <w:rPr>
          <w:rFonts w:ascii="David" w:hAnsi="David" w:cs="David" w:hint="cs"/>
          <w:b/>
          <w:bCs/>
          <w:sz w:val="24"/>
          <w:szCs w:val="24"/>
          <w:rtl/>
        </w:rPr>
        <w:t xml:space="preserve">ן </w:t>
      </w:r>
      <w:r>
        <w:rPr>
          <w:rFonts w:ascii="David" w:hAnsi="David" w:cs="David"/>
          <w:b/>
          <w:bCs/>
          <w:sz w:val="24"/>
          <w:szCs w:val="24"/>
          <w:rtl/>
        </w:rPr>
        <w:t>אני עכשיו עם משאבה בבטן</w:t>
      </w:r>
      <w:r>
        <w:rPr>
          <w:rFonts w:ascii="David" w:hAnsi="David" w:cs="David" w:hint="cs"/>
          <w:b/>
          <w:bCs/>
          <w:sz w:val="24"/>
          <w:szCs w:val="24"/>
          <w:rtl/>
        </w:rPr>
        <w:t xml:space="preserve">... </w:t>
      </w:r>
      <w:r>
        <w:rPr>
          <w:rFonts w:ascii="David" w:hAnsi="David" w:cs="David"/>
          <w:b/>
          <w:bCs/>
          <w:sz w:val="24"/>
          <w:szCs w:val="24"/>
          <w:rtl/>
        </w:rPr>
        <w:t>אני אומר סליחה על מה שעשיתי.</w:t>
      </w:r>
    </w:p>
    <w:p w14:paraId="4D39F7B9" w14:textId="77777777" w:rsidR="00355D09" w:rsidRPr="00355D09" w:rsidRDefault="00355D09" w:rsidP="00355D09">
      <w:pPr>
        <w:pStyle w:val="aa"/>
        <w:shd w:val="clear" w:color="auto" w:fill="FFFFFF"/>
        <w:spacing w:after="0" w:line="330" w:lineRule="atLeast"/>
        <w:ind w:left="-58"/>
        <w:jc w:val="both"/>
        <w:rPr>
          <w:rFonts w:cs="David"/>
          <w:szCs w:val="24"/>
        </w:rPr>
      </w:pPr>
    </w:p>
    <w:p w14:paraId="43E15A42" w14:textId="77777777" w:rsidR="00355D09" w:rsidRDefault="00355D09" w:rsidP="00355D09">
      <w:pPr>
        <w:pStyle w:val="aa"/>
        <w:shd w:val="clear" w:color="auto" w:fill="FFFFFF"/>
        <w:spacing w:after="0" w:line="330" w:lineRule="atLeast"/>
        <w:ind w:left="-58"/>
        <w:jc w:val="both"/>
        <w:rPr>
          <w:rFonts w:cs="Calibri"/>
          <w:color w:val="000000"/>
          <w:rtl/>
        </w:rPr>
      </w:pPr>
      <w:r>
        <w:rPr>
          <w:rFonts w:ascii="David" w:hAnsi="David" w:cs="David"/>
          <w:b/>
          <w:bCs/>
          <w:color w:val="000000"/>
          <w:sz w:val="24"/>
          <w:szCs w:val="24"/>
          <w:u w:val="single"/>
          <w:rtl/>
        </w:rPr>
        <w:t>דיון והכרעה:</w:t>
      </w:r>
    </w:p>
    <w:p w14:paraId="37507EF4" w14:textId="77777777" w:rsidR="00355D09" w:rsidRPr="00355D09" w:rsidRDefault="00355D09" w:rsidP="00355D09">
      <w:pPr>
        <w:pStyle w:val="aa"/>
        <w:spacing w:line="360" w:lineRule="auto"/>
        <w:ind w:left="-58"/>
        <w:jc w:val="both"/>
        <w:rPr>
          <w:rFonts w:cs="David"/>
          <w:szCs w:val="24"/>
        </w:rPr>
      </w:pPr>
    </w:p>
    <w:p w14:paraId="26231C7A" w14:textId="77777777" w:rsidR="00355D09" w:rsidRDefault="00355D09" w:rsidP="00355D09">
      <w:pPr>
        <w:pStyle w:val="aa"/>
        <w:numPr>
          <w:ilvl w:val="0"/>
          <w:numId w:val="1"/>
        </w:numPr>
        <w:spacing w:line="360" w:lineRule="auto"/>
        <w:ind w:left="-58"/>
        <w:jc w:val="both"/>
        <w:rPr>
          <w:rFonts w:cs="David"/>
          <w:szCs w:val="24"/>
        </w:rPr>
      </w:pPr>
      <w:r>
        <w:rPr>
          <w:rFonts w:cs="David"/>
          <w:szCs w:val="24"/>
          <w:rtl/>
        </w:rPr>
        <w:t>העיקרון המנחה בגזירת הדין הוא עקרון ההלימה, קרי קיומו של יחס הולם בין חומרת העבירות בנסיבותיהן ומידת אשמתו של הנאשם, לבין סוג העונש שיוטל עליו ומידתו. בעת קביעת מתחם עונש ההולם על בית המשפט להתחשב בערך החברתי שנפגע מביצוע העבירה, במידת הפגיעה בו, במדיניות הענישה הנהוגה ובנסיבות הקשורות בביצוע העבירה. לאחר קביעת מתחם העונש ההולם, על בית המשפט לאתר את העונש המתאים לנאשם בגבולות המתחם, תוך התייחסות לנסיבות שאינן קשורות לביצוע העבירות. כן רשאי בית המשפט להתחשב בשיקולי הרתעה אישית והרתעת הרבים, ובלבד שהעונש לא יחרוג ממתחם העונש ההולם. ניתן לחרוג ממתחם העונש ההולם בהתקיים נתונים מסוימים, הן לקולא משיקולי שיקום והן לחומרא משיקולי הגנה על שלום הציבור.</w:t>
      </w:r>
    </w:p>
    <w:p w14:paraId="2C0832E3" w14:textId="77777777" w:rsidR="00355D09" w:rsidRDefault="00355D09" w:rsidP="00355D09">
      <w:pPr>
        <w:pStyle w:val="aa"/>
        <w:spacing w:line="360" w:lineRule="auto"/>
        <w:ind w:left="-58"/>
        <w:jc w:val="both"/>
        <w:rPr>
          <w:rFonts w:cs="David"/>
          <w:szCs w:val="24"/>
          <w:highlight w:val="yellow"/>
        </w:rPr>
      </w:pPr>
    </w:p>
    <w:p w14:paraId="5194FBA4" w14:textId="77777777" w:rsidR="00355D09" w:rsidRPr="00625B5C" w:rsidRDefault="00355D09" w:rsidP="00355D09">
      <w:pPr>
        <w:pStyle w:val="aa"/>
        <w:numPr>
          <w:ilvl w:val="0"/>
          <w:numId w:val="1"/>
        </w:numPr>
        <w:spacing w:line="360" w:lineRule="auto"/>
        <w:ind w:left="-58"/>
        <w:jc w:val="both"/>
        <w:rPr>
          <w:rFonts w:cs="David"/>
          <w:szCs w:val="24"/>
        </w:rPr>
      </w:pPr>
      <w:r>
        <w:rPr>
          <w:rFonts w:cs="David"/>
          <w:szCs w:val="24"/>
          <w:rtl/>
        </w:rPr>
        <w:t>בענייננו, הערכים החברתיים</w:t>
      </w:r>
      <w:r w:rsidR="00CF22A4">
        <w:rPr>
          <w:rFonts w:cs="David"/>
          <w:szCs w:val="24"/>
          <w:rtl/>
        </w:rPr>
        <w:t xml:space="preserve"> </w:t>
      </w:r>
      <w:r>
        <w:rPr>
          <w:rFonts w:cs="David"/>
          <w:szCs w:val="24"/>
          <w:rtl/>
        </w:rPr>
        <w:t xml:space="preserve">שנפגעו הינם בטחון הפרט, הציבור, וכן </w:t>
      </w:r>
      <w:r>
        <w:rPr>
          <w:rFonts w:cs="David" w:hint="cs"/>
          <w:szCs w:val="24"/>
          <w:rtl/>
        </w:rPr>
        <w:t>ב</w:t>
      </w:r>
      <w:r>
        <w:rPr>
          <w:rFonts w:cs="David"/>
          <w:szCs w:val="24"/>
          <w:rtl/>
        </w:rPr>
        <w:t>שלטון החוק.</w:t>
      </w:r>
      <w:r>
        <w:rPr>
          <w:rFonts w:cs="David" w:hint="cs"/>
          <w:szCs w:val="24"/>
          <w:rtl/>
        </w:rPr>
        <w:t xml:space="preserve"> </w:t>
      </w:r>
      <w:r w:rsidRPr="00625B5C">
        <w:rPr>
          <w:rFonts w:ascii="David" w:hAnsi="David" w:cs="David"/>
          <w:color w:val="000000"/>
          <w:sz w:val="24"/>
          <w:szCs w:val="24"/>
          <w:rtl/>
        </w:rPr>
        <w:t>נשק הוא כלי שנועד לירות כדורים שבכוחם להמית אדם. הפעלתו פשוטה, כוח הפגיעה שלו קטלני, ניתן לעשות בו שימוש רב פעמי, וקשה מאוד להתגונן מפניו. נשק מעורב בעבירות פליליות חמורות, הן בפגיעתו הפיזית באדם או ברכוש, והן באיומים לעשות בו שימוש כזה. נשק מוביל לביצוען של עבירות נוספות. נוכח הסכנות הכרוכות בנשק יש למדינה ענין לפקח על החזקת כלי הנשק בתחומה, להגבילו ולהתנותו ברישיון.</w:t>
      </w:r>
    </w:p>
    <w:p w14:paraId="5B869FDD" w14:textId="77777777" w:rsidR="00355D09" w:rsidRPr="004A159A" w:rsidRDefault="00355D09" w:rsidP="00355D09">
      <w:pPr>
        <w:pStyle w:val="aa"/>
        <w:spacing w:line="360" w:lineRule="auto"/>
        <w:ind w:left="-58"/>
        <w:jc w:val="both"/>
        <w:rPr>
          <w:rFonts w:cs="David"/>
          <w:szCs w:val="24"/>
        </w:rPr>
      </w:pPr>
    </w:p>
    <w:p w14:paraId="56AFC098" w14:textId="77777777" w:rsidR="00355D09" w:rsidRDefault="00355D09" w:rsidP="00355D09">
      <w:pPr>
        <w:pStyle w:val="aa"/>
        <w:numPr>
          <w:ilvl w:val="0"/>
          <w:numId w:val="1"/>
        </w:numPr>
        <w:spacing w:line="360" w:lineRule="auto"/>
        <w:ind w:left="-58"/>
        <w:jc w:val="both"/>
        <w:rPr>
          <w:rFonts w:cs="David"/>
          <w:szCs w:val="24"/>
        </w:rPr>
      </w:pPr>
      <w:r>
        <w:rPr>
          <w:rFonts w:ascii="David" w:hAnsi="David" w:cs="David"/>
          <w:color w:val="000000"/>
          <w:sz w:val="24"/>
          <w:szCs w:val="24"/>
          <w:rtl/>
        </w:rPr>
        <w:t>בעניינ</w:t>
      </w:r>
      <w:r>
        <w:rPr>
          <w:rFonts w:ascii="David" w:hAnsi="David" w:cs="David" w:hint="cs"/>
          <w:color w:val="000000"/>
          <w:sz w:val="24"/>
          <w:szCs w:val="24"/>
          <w:rtl/>
        </w:rPr>
        <w:t>נ</w:t>
      </w:r>
      <w:r>
        <w:rPr>
          <w:rFonts w:ascii="David" w:hAnsi="David" w:cs="David"/>
          <w:color w:val="000000"/>
          <w:sz w:val="24"/>
          <w:szCs w:val="24"/>
          <w:rtl/>
        </w:rPr>
        <w:t>ו,</w:t>
      </w:r>
      <w:r w:rsidR="00CF22A4">
        <w:rPr>
          <w:rFonts w:ascii="David" w:hAnsi="David" w:cs="David"/>
          <w:color w:val="000000"/>
          <w:sz w:val="24"/>
          <w:szCs w:val="24"/>
          <w:rtl/>
        </w:rPr>
        <w:t xml:space="preserve"> </w:t>
      </w:r>
      <w:r>
        <w:rPr>
          <w:rFonts w:ascii="David" w:hAnsi="David" w:cs="David"/>
          <w:color w:val="000000"/>
          <w:sz w:val="24"/>
          <w:szCs w:val="24"/>
          <w:rtl/>
        </w:rPr>
        <w:t xml:space="preserve">מידת הפגיעה בערכים החברתיים של ביטחון הפרט והציבור הינה לדעתי ברמה </w:t>
      </w:r>
      <w:r>
        <w:rPr>
          <w:rFonts w:ascii="David" w:hAnsi="David" w:cs="David" w:hint="cs"/>
          <w:color w:val="000000"/>
          <w:sz w:val="24"/>
          <w:szCs w:val="24"/>
          <w:rtl/>
        </w:rPr>
        <w:t>גבוהה - בינונית</w:t>
      </w:r>
      <w:r>
        <w:rPr>
          <w:rFonts w:ascii="David" w:hAnsi="David" w:cs="David"/>
          <w:color w:val="000000"/>
          <w:sz w:val="24"/>
          <w:szCs w:val="24"/>
          <w:rtl/>
        </w:rPr>
        <w:t xml:space="preserve">, זאת נוכח היות הנשק </w:t>
      </w:r>
      <w:r>
        <w:rPr>
          <w:rFonts w:ascii="David" w:hAnsi="David" w:cs="David" w:hint="cs"/>
          <w:color w:val="000000"/>
          <w:sz w:val="24"/>
          <w:szCs w:val="24"/>
          <w:rtl/>
        </w:rPr>
        <w:t>לא טעון והמחסנית</w:t>
      </w:r>
      <w:r>
        <w:rPr>
          <w:rFonts w:ascii="David" w:hAnsi="David" w:cs="David"/>
          <w:color w:val="000000"/>
          <w:sz w:val="24"/>
          <w:szCs w:val="24"/>
          <w:rtl/>
        </w:rPr>
        <w:t xml:space="preserve"> שנישאה הייתה ריקה. עם זאת, מידת הפגיעה בערך החברתי של פגיעה בשלטון החוק </w:t>
      </w:r>
      <w:r>
        <w:rPr>
          <w:rFonts w:ascii="David" w:hAnsi="David" w:cs="David" w:hint="cs"/>
          <w:color w:val="000000"/>
          <w:sz w:val="24"/>
          <w:szCs w:val="24"/>
          <w:rtl/>
        </w:rPr>
        <w:t>היא עדיין גבוהה.</w:t>
      </w:r>
    </w:p>
    <w:p w14:paraId="2F7C62DB" w14:textId="77777777" w:rsidR="00355D09" w:rsidRDefault="00355D09" w:rsidP="00355D09">
      <w:pPr>
        <w:pStyle w:val="aa"/>
        <w:spacing w:line="360" w:lineRule="auto"/>
        <w:ind w:left="-58"/>
        <w:jc w:val="both"/>
        <w:rPr>
          <w:rFonts w:ascii="David" w:hAnsi="David" w:cs="David"/>
          <w:sz w:val="24"/>
          <w:szCs w:val="24"/>
          <w:highlight w:val="yellow"/>
        </w:rPr>
      </w:pPr>
    </w:p>
    <w:p w14:paraId="51E94B04" w14:textId="77777777" w:rsidR="00355D09" w:rsidRDefault="00355D09" w:rsidP="00355D09">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 xml:space="preserve">הנאשם הורשע בעבירות נשק (נשיאה והובלה) לפי </w:t>
      </w:r>
      <w:hyperlink r:id="rId28" w:history="1">
        <w:r w:rsidR="005A1C11" w:rsidRPr="005A1C11">
          <w:rPr>
            <w:rStyle w:val="Hyperlink"/>
            <w:rFonts w:ascii="David" w:hAnsi="David" w:cs="David"/>
            <w:color w:val="0000FF"/>
            <w:sz w:val="24"/>
            <w:szCs w:val="24"/>
            <w:rtl/>
          </w:rPr>
          <w:t>סעיף 144(ב)</w:t>
        </w:r>
      </w:hyperlink>
      <w:r>
        <w:rPr>
          <w:rFonts w:ascii="David" w:hAnsi="David" w:cs="David"/>
          <w:sz w:val="24"/>
          <w:szCs w:val="24"/>
          <w:rtl/>
        </w:rPr>
        <w:t xml:space="preserve"> רישא וסיפא ל</w:t>
      </w:r>
      <w:hyperlink r:id="rId29" w:history="1">
        <w:r w:rsidR="00CF22A4" w:rsidRPr="00CF22A4">
          <w:rPr>
            <w:rFonts w:ascii="David" w:hAnsi="David" w:cs="David"/>
            <w:color w:val="0000FF"/>
            <w:sz w:val="24"/>
            <w:szCs w:val="24"/>
            <w:u w:val="single"/>
            <w:rtl/>
          </w:rPr>
          <w:t>חוק העונשין</w:t>
        </w:r>
      </w:hyperlink>
      <w:r>
        <w:rPr>
          <w:rFonts w:ascii="David" w:hAnsi="David" w:cs="David"/>
          <w:sz w:val="24"/>
          <w:szCs w:val="24"/>
          <w:rtl/>
        </w:rPr>
        <w:t xml:space="preserve">, אשר הינן עבירות רציניות וחמורות. העונש הקבוע לעבירה לפי </w:t>
      </w:r>
      <w:hyperlink r:id="rId30" w:history="1">
        <w:r w:rsidR="005A1C11" w:rsidRPr="005A1C11">
          <w:rPr>
            <w:rStyle w:val="Hyperlink"/>
            <w:rFonts w:ascii="David" w:hAnsi="David" w:cs="David"/>
            <w:color w:val="0000FF"/>
            <w:sz w:val="24"/>
            <w:szCs w:val="24"/>
            <w:rtl/>
          </w:rPr>
          <w:t>סעיף 144(ב)</w:t>
        </w:r>
      </w:hyperlink>
      <w:r>
        <w:rPr>
          <w:rFonts w:ascii="David" w:hAnsi="David" w:cs="David"/>
          <w:sz w:val="24"/>
          <w:szCs w:val="24"/>
          <w:rtl/>
        </w:rPr>
        <w:t xml:space="preserve"> רישא ל</w:t>
      </w:r>
      <w:hyperlink r:id="rId31" w:history="1">
        <w:r w:rsidR="00CF22A4" w:rsidRPr="00CF22A4">
          <w:rPr>
            <w:rFonts w:ascii="David" w:hAnsi="David" w:cs="David"/>
            <w:color w:val="0000FF"/>
            <w:sz w:val="24"/>
            <w:szCs w:val="24"/>
            <w:u w:val="single"/>
            <w:rtl/>
          </w:rPr>
          <w:t>חוק העונשין</w:t>
        </w:r>
      </w:hyperlink>
      <w:r>
        <w:rPr>
          <w:rFonts w:ascii="David" w:hAnsi="David" w:cs="David"/>
          <w:sz w:val="24"/>
          <w:szCs w:val="24"/>
          <w:rtl/>
        </w:rPr>
        <w:t xml:space="preserve"> הינו מאסר של עשר שנים. עם מרוצת השנים הפכו עבירות הנשק לנגע חברתי, בבחינת "מכת מדינה", הדורשות טיפול רציני ויסודי נוכח הפגיעה החמורה בערכים החברתיים שבבסיס הוראת החוק. בשנת 2021 נוסף</w:t>
      </w:r>
      <w:r w:rsidR="00CF22A4">
        <w:rPr>
          <w:rFonts w:ascii="David" w:hAnsi="David" w:cs="David"/>
          <w:sz w:val="24"/>
          <w:szCs w:val="24"/>
          <w:rtl/>
        </w:rPr>
        <w:t xml:space="preserve"> </w:t>
      </w:r>
      <w:hyperlink r:id="rId32" w:history="1">
        <w:r w:rsidR="005A1C11" w:rsidRPr="005A1C11">
          <w:rPr>
            <w:rStyle w:val="Hyperlink"/>
            <w:rFonts w:ascii="David" w:hAnsi="David" w:cs="David"/>
            <w:color w:val="0000FF"/>
            <w:sz w:val="24"/>
            <w:szCs w:val="24"/>
            <w:rtl/>
          </w:rPr>
          <w:t>סעיף 144(ז)</w:t>
        </w:r>
      </w:hyperlink>
      <w:r w:rsidR="00CF22A4">
        <w:rPr>
          <w:rFonts w:ascii="David" w:hAnsi="David" w:cs="David"/>
          <w:sz w:val="24"/>
          <w:szCs w:val="24"/>
          <w:rtl/>
        </w:rPr>
        <w:t xml:space="preserve"> </w:t>
      </w:r>
      <w:r>
        <w:rPr>
          <w:rFonts w:ascii="David" w:hAnsi="David" w:cs="David"/>
          <w:sz w:val="24"/>
          <w:szCs w:val="24"/>
          <w:rtl/>
        </w:rPr>
        <w:t>ל</w:t>
      </w:r>
      <w:hyperlink r:id="rId33" w:history="1">
        <w:r w:rsidR="00CF22A4" w:rsidRPr="00CF22A4">
          <w:rPr>
            <w:rFonts w:ascii="David" w:hAnsi="David" w:cs="David"/>
            <w:color w:val="0000FF"/>
            <w:sz w:val="24"/>
            <w:szCs w:val="24"/>
            <w:u w:val="single"/>
            <w:rtl/>
          </w:rPr>
          <w:t>חוק העונשין</w:t>
        </w:r>
      </w:hyperlink>
      <w:r>
        <w:rPr>
          <w:rFonts w:ascii="David" w:hAnsi="David" w:cs="David"/>
          <w:sz w:val="24"/>
          <w:szCs w:val="24"/>
          <w:rtl/>
        </w:rPr>
        <w:t xml:space="preserve"> הקובע כי מי שמורשע בעבירה לפי סעיף קטן (א) רישה, (ב) רישה, (ב2) או (ב3) רישה,</w:t>
      </w:r>
      <w:r w:rsidR="00CF22A4">
        <w:rPr>
          <w:rFonts w:ascii="David" w:hAnsi="David" w:cs="David"/>
          <w:sz w:val="24"/>
          <w:szCs w:val="24"/>
          <w:rtl/>
        </w:rPr>
        <w:t xml:space="preserve"> </w:t>
      </w:r>
      <w:r>
        <w:rPr>
          <w:rFonts w:ascii="David" w:hAnsi="David" w:cs="David"/>
          <w:sz w:val="24"/>
          <w:szCs w:val="24"/>
          <w:rtl/>
        </w:rPr>
        <w:t>לא יפחת עונשו מרבע העונש המרבי שנקבע לאותה עבירה, אלא אם כן החליט בית המשפט, מטעמים מיוחדים שיירשמו, להקל בעונשו. עוד נקבע כי עונש מאסר לפי סעיף קטן זה לא יהיה, בהעדר טעמים מיוחדים, כולו על תנאי.</w:t>
      </w:r>
    </w:p>
    <w:p w14:paraId="7DEFC206" w14:textId="77777777" w:rsidR="00355D09" w:rsidRDefault="00355D09" w:rsidP="00355D09">
      <w:pPr>
        <w:pStyle w:val="aa"/>
        <w:spacing w:line="360" w:lineRule="auto"/>
        <w:ind w:left="-58"/>
        <w:jc w:val="both"/>
        <w:rPr>
          <w:rFonts w:ascii="David" w:hAnsi="David" w:cs="David"/>
          <w:sz w:val="24"/>
          <w:szCs w:val="24"/>
          <w:highlight w:val="yellow"/>
          <w:rtl/>
        </w:rPr>
      </w:pPr>
    </w:p>
    <w:p w14:paraId="71F35DC2" w14:textId="77777777" w:rsidR="00355D09" w:rsidRPr="00FE432A" w:rsidRDefault="00355D09" w:rsidP="00355D09">
      <w:pPr>
        <w:pStyle w:val="aa"/>
        <w:numPr>
          <w:ilvl w:val="0"/>
          <w:numId w:val="1"/>
        </w:numPr>
        <w:spacing w:line="360" w:lineRule="auto"/>
        <w:ind w:left="-58"/>
        <w:jc w:val="both"/>
        <w:rPr>
          <w:rFonts w:ascii="David" w:hAnsi="David" w:cs="David"/>
          <w:sz w:val="24"/>
          <w:szCs w:val="24"/>
          <w:rtl/>
        </w:rPr>
      </w:pPr>
      <w:r>
        <w:rPr>
          <w:rFonts w:ascii="David" w:hAnsi="David" w:cs="David"/>
          <w:sz w:val="24"/>
          <w:szCs w:val="24"/>
          <w:rtl/>
        </w:rPr>
        <w:t>הצדדים אינם חולקים על מגמת ההחמרה ביחס לעבירות הנשק בישראל. אין ספק כי נשק ברחובות איננו מצב תקין וכי אין לקבלו או להתירו. נשק ברחובות הינו עניין מסוכן, לא חוקי, המהווה בסיס לשלל עבירות נלוות וחמורות. רשויות המדינה צריכות לעשות כל אחת את שביכולתה כדי להילחם בתופעה זו, למען ביטחון הפרט, הציבור והמדינה כשלעצמה</w:t>
      </w:r>
      <w:r>
        <w:rPr>
          <w:rFonts w:ascii="David" w:hAnsi="David" w:cs="David" w:hint="cs"/>
          <w:sz w:val="24"/>
          <w:szCs w:val="24"/>
          <w:rtl/>
        </w:rPr>
        <w:t xml:space="preserve">. ראו למשל </w:t>
      </w:r>
      <w:r w:rsidRPr="003C26EC">
        <w:rPr>
          <w:rFonts w:ascii="David" w:hAnsi="David" w:cs="David"/>
          <w:sz w:val="24"/>
          <w:szCs w:val="24"/>
          <w:rtl/>
        </w:rPr>
        <w:t>דברי כבוד השופט ד' מינץ ב</w:t>
      </w:r>
      <w:hyperlink r:id="rId34" w:history="1">
        <w:r w:rsidR="00CF22A4" w:rsidRPr="00CF22A4">
          <w:rPr>
            <w:rFonts w:ascii="David" w:hAnsi="David" w:cs="David"/>
            <w:color w:val="0000FF"/>
            <w:sz w:val="24"/>
            <w:szCs w:val="24"/>
            <w:u w:val="single"/>
            <w:rtl/>
          </w:rPr>
          <w:t>ע"פ 2251/21</w:t>
        </w:r>
      </w:hyperlink>
      <w:r w:rsidR="00CF22A4">
        <w:rPr>
          <w:rFonts w:ascii="David" w:hAnsi="David" w:cs="David"/>
          <w:sz w:val="24"/>
          <w:szCs w:val="24"/>
          <w:rtl/>
        </w:rPr>
        <w:t xml:space="preserve"> </w:t>
      </w:r>
      <w:r w:rsidRPr="003C26EC">
        <w:rPr>
          <w:rFonts w:ascii="David" w:hAnsi="David" w:cs="David"/>
          <w:b/>
          <w:bCs/>
          <w:sz w:val="24"/>
          <w:szCs w:val="24"/>
          <w:rtl/>
        </w:rPr>
        <w:t>אנואר אבו עראר נ' מדינת ישראל</w:t>
      </w:r>
      <w:r w:rsidR="00CF22A4">
        <w:rPr>
          <w:rFonts w:ascii="David" w:hAnsi="David" w:cs="David"/>
          <w:sz w:val="24"/>
          <w:szCs w:val="24"/>
          <w:rtl/>
        </w:rPr>
        <w:t xml:space="preserve"> </w:t>
      </w:r>
      <w:r w:rsidRPr="003C26EC">
        <w:rPr>
          <w:rFonts w:ascii="David" w:hAnsi="David" w:cs="David"/>
          <w:sz w:val="24"/>
          <w:szCs w:val="24"/>
          <w:rtl/>
        </w:rPr>
        <w:t xml:space="preserve">(נבו 15.12.2021)‏‏: </w:t>
      </w:r>
    </w:p>
    <w:p w14:paraId="2060C5CD" w14:textId="77777777" w:rsidR="00355D09" w:rsidRDefault="00355D09" w:rsidP="00355D09">
      <w:pPr>
        <w:spacing w:line="360" w:lineRule="auto"/>
        <w:ind w:left="509" w:right="426"/>
        <w:jc w:val="both"/>
        <w:rPr>
          <w:rFonts w:ascii="David" w:hAnsi="David"/>
          <w:b/>
          <w:bCs/>
          <w:color w:val="000000"/>
          <w:rtl/>
        </w:rPr>
      </w:pPr>
      <w:r>
        <w:rPr>
          <w:rFonts w:ascii="David" w:hAnsi="David"/>
          <w:b/>
          <w:bCs/>
          <w:color w:val="000000"/>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35" w:history="1">
        <w:r w:rsidR="00CF22A4" w:rsidRPr="00CF22A4">
          <w:rPr>
            <w:rFonts w:ascii="David" w:hAnsi="David"/>
            <w:b/>
            <w:bCs/>
            <w:color w:val="0000FF"/>
            <w:u w:val="single"/>
            <w:rtl/>
          </w:rPr>
          <w:t>ע"פ 7473/20</w:t>
        </w:r>
      </w:hyperlink>
      <w:r>
        <w:rPr>
          <w:rFonts w:ascii="David" w:hAnsi="David"/>
          <w:b/>
          <w:bCs/>
          <w:color w:val="000000"/>
          <w:rtl/>
        </w:rPr>
        <w:t xml:space="preserve"> מדינת ישראל נ' מחאמיד, [פורסם בנבו] פסקה 24 (29.6.2021); </w:t>
      </w:r>
      <w:hyperlink r:id="rId36" w:history="1">
        <w:r w:rsidR="00CF22A4" w:rsidRPr="00CF22A4">
          <w:rPr>
            <w:rFonts w:ascii="David" w:hAnsi="David"/>
            <w:b/>
            <w:bCs/>
            <w:color w:val="0000FF"/>
            <w:u w:val="single"/>
            <w:rtl/>
          </w:rPr>
          <w:t>ע"פ 5993/21</w:t>
        </w:r>
      </w:hyperlink>
      <w:r>
        <w:rPr>
          <w:rFonts w:ascii="David" w:hAnsi="David"/>
          <w:b/>
          <w:bCs/>
          <w:color w:val="000000"/>
          <w:rtl/>
        </w:rPr>
        <w:t xml:space="preserve"> סאלח נ' מדינת ישראל, [פורסם בנבו] פסקה 8 (29.11.2021); </w:t>
      </w:r>
      <w:hyperlink r:id="rId37" w:history="1">
        <w:r w:rsidR="00CF22A4" w:rsidRPr="00CF22A4">
          <w:rPr>
            <w:rFonts w:ascii="David" w:hAnsi="David"/>
            <w:b/>
            <w:bCs/>
            <w:color w:val="0000FF"/>
            <w:u w:val="single"/>
            <w:rtl/>
          </w:rPr>
          <w:t>ע"פ 8416/20</w:t>
        </w:r>
      </w:hyperlink>
      <w:r>
        <w:rPr>
          <w:rFonts w:ascii="David" w:hAnsi="David"/>
          <w:b/>
          <w:bCs/>
          <w:color w:val="000000"/>
          <w:rtl/>
        </w:rPr>
        <w:t xml:space="preserve"> עייאט נ' מדינת ישראל [פורסם בנבו]</w:t>
      </w:r>
      <w:r>
        <w:rPr>
          <w:rFonts w:ascii="David" w:hAnsi="David"/>
          <w:b/>
          <w:bCs/>
          <w:color w:val="000000"/>
        </w:rPr>
        <w:t xml:space="preserve"> (2.9.2021)</w:t>
      </w:r>
      <w:r>
        <w:rPr>
          <w:rFonts w:ascii="David" w:hAnsi="David"/>
          <w:b/>
          <w:bCs/>
          <w:color w:val="000000"/>
          <w:rtl/>
        </w:rPr>
        <w:t>).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8" w:history="1">
        <w:r w:rsidR="00CF22A4" w:rsidRPr="00CF22A4">
          <w:rPr>
            <w:rFonts w:ascii="David" w:hAnsi="David"/>
            <w:b/>
            <w:bCs/>
            <w:color w:val="0000FF"/>
            <w:u w:val="single"/>
            <w:rtl/>
          </w:rPr>
          <w:t>חוק העונשין</w:t>
        </w:r>
      </w:hyperlink>
      <w:r>
        <w:rPr>
          <w:rFonts w:ascii="David" w:hAnsi="David"/>
          <w:b/>
          <w:bCs/>
          <w:color w:val="000000"/>
          <w:rtl/>
        </w:rPr>
        <w:t xml:space="preserve"> (חוק העונשין (תיקון מס' 140 – הוראת שעה), התשפ"ב-2021) [...] הקובע עונשי מינימום לעבירות נשק</w:t>
      </w:r>
      <w:r>
        <w:rPr>
          <w:rFonts w:ascii="David" w:hAnsi="David"/>
          <w:b/>
          <w:bCs/>
          <w:color w:val="000000"/>
        </w:rPr>
        <w:t>."</w:t>
      </w:r>
    </w:p>
    <w:p w14:paraId="3B9119B9" w14:textId="77777777" w:rsidR="00355D09" w:rsidRPr="00355D09" w:rsidRDefault="00355D09" w:rsidP="00355D09">
      <w:pPr>
        <w:pStyle w:val="aa"/>
        <w:spacing w:line="360" w:lineRule="auto"/>
        <w:ind w:left="-58"/>
        <w:jc w:val="both"/>
        <w:rPr>
          <w:rFonts w:cs="David"/>
          <w:szCs w:val="24"/>
          <w:rtl/>
        </w:rPr>
      </w:pPr>
    </w:p>
    <w:p w14:paraId="4894964A" w14:textId="77777777" w:rsidR="00355D09" w:rsidRPr="00FE432A" w:rsidRDefault="00355D09" w:rsidP="00355D09">
      <w:pPr>
        <w:pStyle w:val="aa"/>
        <w:numPr>
          <w:ilvl w:val="0"/>
          <w:numId w:val="1"/>
        </w:numPr>
        <w:spacing w:line="360" w:lineRule="auto"/>
        <w:ind w:left="-58"/>
        <w:jc w:val="both"/>
        <w:rPr>
          <w:rFonts w:cs="David"/>
          <w:szCs w:val="24"/>
        </w:rPr>
      </w:pPr>
      <w:r>
        <w:rPr>
          <w:rFonts w:cs="David"/>
          <w:szCs w:val="24"/>
          <w:rtl/>
        </w:rPr>
        <w:t>ביחס לפסיקה שהגישה המאשימה, הרי התייחסותי כדלקמן:</w:t>
      </w:r>
    </w:p>
    <w:p w14:paraId="075664AF" w14:textId="77777777" w:rsidR="00355D09" w:rsidRPr="00BA0E10" w:rsidRDefault="00CF22A4" w:rsidP="00355D09">
      <w:pPr>
        <w:spacing w:line="360" w:lineRule="auto"/>
        <w:ind w:left="84"/>
        <w:jc w:val="both"/>
        <w:rPr>
          <w:rFonts w:ascii="David" w:hAnsi="David"/>
          <w:color w:val="000000"/>
          <w:rtl/>
        </w:rPr>
      </w:pPr>
      <w:hyperlink r:id="rId39" w:history="1">
        <w:r w:rsidRPr="00CF22A4">
          <w:rPr>
            <w:rFonts w:ascii="David" w:hAnsi="David"/>
            <w:color w:val="0000FF"/>
            <w:u w:val="single"/>
            <w:rtl/>
          </w:rPr>
          <w:t>ע"פ 3851/23</w:t>
        </w:r>
      </w:hyperlink>
      <w:r w:rsidR="00355D09">
        <w:rPr>
          <w:rFonts w:ascii="David" w:hAnsi="David"/>
          <w:color w:val="000000"/>
          <w:rtl/>
        </w:rPr>
        <w:t xml:space="preserve"> </w:t>
      </w:r>
      <w:r w:rsidR="00355D09">
        <w:rPr>
          <w:rFonts w:ascii="David" w:hAnsi="David"/>
          <w:b/>
          <w:bCs/>
          <w:color w:val="000000"/>
          <w:rtl/>
        </w:rPr>
        <w:t>מתן בוהדנה נ' מדינת ישראל</w:t>
      </w:r>
      <w:r w:rsidR="00355D09">
        <w:rPr>
          <w:rFonts w:ascii="David" w:hAnsi="David"/>
          <w:color w:val="000000"/>
          <w:rtl/>
        </w:rPr>
        <w:t xml:space="preserve"> (נבו 13.06.2023) (ניתן על ידי כבוד השופטים י' אלרון, ג' כנפי-שטייניץ, י' כשר, ערעור על גזר דינו של בית המשפט המחוזי בחיפה ב</w:t>
      </w:r>
      <w:hyperlink r:id="rId40" w:history="1">
        <w:r w:rsidRPr="00CF22A4">
          <w:rPr>
            <w:rFonts w:ascii="David" w:hAnsi="David"/>
            <w:color w:val="0000FF"/>
            <w:u w:val="single"/>
            <w:rtl/>
          </w:rPr>
          <w:t>ת"פ 6985-07-22</w:t>
        </w:r>
      </w:hyperlink>
      <w:r w:rsidR="00355D09">
        <w:rPr>
          <w:rFonts w:ascii="David" w:hAnsi="David"/>
          <w:color w:val="000000"/>
          <w:rtl/>
        </w:rPr>
        <w:t xml:space="preserve"> מיום 03.04.2023 שניתן על ידי). הנאשם נתפס על ידי שוטרים כשהוא מחזיק, נושא ומוביל ברכב ללא רשות כדין אקדח ובתוכו מחסנית תואמת עם 15 כדורים. הנאשם התנגד למעצר, השתולל, צעק, הניף את ידיו. השוטרים נאלצו להשתלט עליו (כמו כן נתפסה כמות לא משמעותית של סם מסוג קנבוס). מתחם העונש ההולם אמור לנוע בין 30-48 חודשי מאסר בפועל. העונש שנגזר על הנאשם היה 42 חודשי מאסר לריצוי בפועל, ו-12 חודשי מאסר על תנאי (עבירות נשק מסוג פשע). </w:t>
      </w:r>
      <w:r w:rsidR="00355D09">
        <w:rPr>
          <w:rFonts w:ascii="David" w:hAnsi="David"/>
          <w:b/>
          <w:bCs/>
          <w:color w:val="000000"/>
          <w:rtl/>
        </w:rPr>
        <w:t>הערעור נדחה.</w:t>
      </w:r>
      <w:r w:rsidR="00355D09">
        <w:rPr>
          <w:rFonts w:ascii="David" w:hAnsi="David"/>
          <w:color w:val="000000"/>
          <w:rtl/>
        </w:rPr>
        <w:t xml:space="preserve"> </w:t>
      </w:r>
      <w:r w:rsidR="00355D09" w:rsidRPr="00BA0E10">
        <w:rPr>
          <w:rFonts w:ascii="David" w:hAnsi="David"/>
          <w:color w:val="000000"/>
          <w:rtl/>
        </w:rPr>
        <w:t>סבורני כי אין לגזור גזירה שווה ממקרה זה לענייננו, שכן לנאשם שם היה עבר פלילי עשיר שכלל 13 הרשעות קודמות לרבות סחר בנשק וסחר בסמים, שלגביהם הוטל בעבר עונש מאסר בפועל של 27 חודשים, ואילו בעניינו אין לנ</w:t>
      </w:r>
      <w:r w:rsidR="00355D09">
        <w:rPr>
          <w:rFonts w:ascii="David" w:hAnsi="David"/>
          <w:color w:val="000000"/>
          <w:rtl/>
        </w:rPr>
        <w:t>אשם עבר פלילי ולא נתפסו כדורים.</w:t>
      </w:r>
    </w:p>
    <w:p w14:paraId="18615236" w14:textId="77777777" w:rsidR="00355D09" w:rsidRDefault="00355D09" w:rsidP="00355D09">
      <w:pPr>
        <w:shd w:val="clear" w:color="auto" w:fill="FFFFFF"/>
        <w:spacing w:line="330" w:lineRule="atLeast"/>
        <w:ind w:left="84" w:hanging="360"/>
        <w:jc w:val="both"/>
        <w:rPr>
          <w:rFonts w:ascii="David" w:hAnsi="David"/>
          <w:color w:val="000000"/>
          <w:rtl/>
        </w:rPr>
      </w:pPr>
    </w:p>
    <w:p w14:paraId="689BA3C7" w14:textId="77777777" w:rsidR="00355D09" w:rsidRPr="00355D09" w:rsidRDefault="00CF22A4" w:rsidP="00355D09">
      <w:pPr>
        <w:spacing w:line="360" w:lineRule="auto"/>
        <w:ind w:left="84"/>
        <w:jc w:val="both"/>
        <w:rPr>
          <w:rFonts w:ascii="David" w:eastAsia="Calibri" w:hAnsi="David"/>
          <w:color w:val="000000"/>
          <w:rtl/>
        </w:rPr>
      </w:pPr>
      <w:hyperlink r:id="rId41" w:history="1">
        <w:r w:rsidRPr="00CF22A4">
          <w:rPr>
            <w:rFonts w:ascii="David" w:hAnsi="David"/>
            <w:color w:val="0000FF"/>
            <w:u w:val="single"/>
            <w:rtl/>
          </w:rPr>
          <w:t>ע"פ 309/22</w:t>
        </w:r>
      </w:hyperlink>
      <w:r w:rsidR="00355D09">
        <w:rPr>
          <w:rFonts w:ascii="David" w:hAnsi="David"/>
          <w:color w:val="000000"/>
          <w:rtl/>
        </w:rPr>
        <w:t xml:space="preserve"> </w:t>
      </w:r>
      <w:r w:rsidR="00355D09">
        <w:rPr>
          <w:rFonts w:ascii="David" w:hAnsi="David"/>
          <w:b/>
          <w:bCs/>
          <w:color w:val="000000"/>
          <w:rtl/>
        </w:rPr>
        <w:t>מדינת ישראל נ' חאמד ביאדסה</w:t>
      </w:r>
      <w:r w:rsidR="00355D09">
        <w:rPr>
          <w:rFonts w:ascii="David" w:hAnsi="David"/>
          <w:color w:val="000000"/>
          <w:rtl/>
        </w:rPr>
        <w:t xml:space="preserve"> (נבו 10.05.2022) (ניתן על ידי כבוד השופטים ע' פוגלמן (המשנה לנשיאה), נ' סולברג וא' שטיין, ערעור על גזר הדין של בית המשפט המחוזי בחיפה) בת"פ 2990-09-21</w:t>
      </w:r>
      <w:r>
        <w:rPr>
          <w:rFonts w:ascii="David" w:hAnsi="David"/>
          <w:color w:val="000000"/>
          <w:rtl/>
        </w:rPr>
        <w:t xml:space="preserve"> </w:t>
      </w:r>
      <w:r w:rsidR="00355D09">
        <w:rPr>
          <w:rFonts w:ascii="David" w:hAnsi="David"/>
          <w:color w:val="000000"/>
          <w:rtl/>
        </w:rPr>
        <w:t>מיום 02.12.2021 שניתן על ידי כב' השופט</w:t>
      </w:r>
      <w:r>
        <w:rPr>
          <w:rFonts w:ascii="David" w:hAnsi="David"/>
          <w:color w:val="000000"/>
          <w:rtl/>
        </w:rPr>
        <w:t xml:space="preserve"> </w:t>
      </w:r>
      <w:r w:rsidR="00355D09">
        <w:rPr>
          <w:rFonts w:ascii="David" w:hAnsi="David"/>
          <w:color w:val="000000"/>
          <w:rtl/>
        </w:rPr>
        <w:t xml:space="preserve">א' פורת). המשיב הורשע על פי הודאתו בהחזקה, נשיאה והובלה של נשק. בית המשפט קמא גזר על המשיב 19 חודשי מאסר בפועל בניכוי ימי מעצרו, 12 חודשי מאסר על תנאי וקנס בסך 15,000. ערעור המדינה על קולת העונש התקבל. בית המשפט העליון העמיד את עונשו של המשיב על 30 חודשי מאסר בפועל. שם דובר על מי </w:t>
      </w:r>
      <w:r w:rsidR="00355D09" w:rsidRPr="00BA0E10">
        <w:rPr>
          <w:rFonts w:ascii="David" w:hAnsi="David"/>
          <w:color w:val="000000"/>
          <w:rtl/>
        </w:rPr>
        <w:t>שהחזיק, נשא והוביל, יחד עם האחר (שהוא כאמור, קטין), רובה קלצ'ניקוב עם מחסנית שבה 29 כדורים שמתאימים לרובה, ואקדח חצי אוטומטי שבתוכו מחסנית עם 27 כדורים מתאימים ומחסנית נוספת עם 14 כדורים. זאת ועוד</w:t>
      </w:r>
      <w:r w:rsidR="00355D09" w:rsidRPr="00BA0E10">
        <w:rPr>
          <w:rFonts w:ascii="David" w:hAnsi="David" w:hint="cs"/>
          <w:color w:val="000000"/>
          <w:rtl/>
        </w:rPr>
        <w:t xml:space="preserve">, </w:t>
      </w:r>
      <w:r w:rsidR="00355D09" w:rsidRPr="00BA0E10">
        <w:rPr>
          <w:rFonts w:ascii="David" w:hAnsi="David"/>
          <w:color w:val="000000"/>
          <w:rtl/>
        </w:rPr>
        <w:t xml:space="preserve">האקדח היה דרוך וטעון עם כדור בקנה. לאמור יש להוסיף שהמשיב והאחר נסעו ברכב שחלונותיו מושחרים ומקושט באופן שיצר מצג כאילו הוא מיועד להסעת חתן וכלה. המשיב והאחר לבשו שכפ"צים וסרבלים כחולים, עטו כפפות והצטיידו בכובע גרב ומסכת סקי. ברכב החזיקו גם שלושה בקבוקי דלק ומכשיר קשר. </w:t>
      </w:r>
      <w:r w:rsidR="00355D09">
        <w:rPr>
          <w:rFonts w:ascii="David" w:hAnsi="David"/>
          <w:color w:val="000000"/>
          <w:rtl/>
        </w:rPr>
        <w:t>ברי כי עניין זה חמור לאין ערוך מעניינו של הנאשם שבפני</w:t>
      </w:r>
      <w:r w:rsidR="00355D09">
        <w:rPr>
          <w:rFonts w:ascii="David" w:hAnsi="David" w:hint="cs"/>
          <w:color w:val="000000"/>
          <w:rtl/>
        </w:rPr>
        <w:t>י.</w:t>
      </w:r>
    </w:p>
    <w:p w14:paraId="35E6F20B" w14:textId="77777777" w:rsidR="00355D09" w:rsidRDefault="00355D09" w:rsidP="00355D09">
      <w:pPr>
        <w:spacing w:line="360" w:lineRule="auto"/>
        <w:ind w:left="84"/>
        <w:jc w:val="both"/>
        <w:rPr>
          <w:rFonts w:ascii="David" w:hAnsi="David"/>
          <w:color w:val="000000"/>
          <w:highlight w:val="green"/>
          <w:rtl/>
        </w:rPr>
      </w:pPr>
    </w:p>
    <w:p w14:paraId="77E06749" w14:textId="77777777" w:rsidR="00355D09" w:rsidRDefault="00CF22A4" w:rsidP="00355D09">
      <w:pPr>
        <w:spacing w:line="360" w:lineRule="auto"/>
        <w:ind w:left="84"/>
        <w:jc w:val="both"/>
        <w:rPr>
          <w:rFonts w:ascii="David" w:hAnsi="David"/>
          <w:color w:val="000000"/>
          <w:rtl/>
        </w:rPr>
      </w:pPr>
      <w:hyperlink r:id="rId42" w:history="1">
        <w:r w:rsidRPr="00CF22A4">
          <w:rPr>
            <w:rFonts w:ascii="David" w:hAnsi="David"/>
            <w:color w:val="0000FF"/>
            <w:u w:val="single"/>
            <w:rtl/>
          </w:rPr>
          <w:t>עפ"ג (מחוזי חי') 50840-03-22</w:t>
        </w:r>
      </w:hyperlink>
      <w:r w:rsidR="00355D09">
        <w:rPr>
          <w:rFonts w:ascii="David" w:hAnsi="David"/>
          <w:color w:val="000000"/>
          <w:rtl/>
        </w:rPr>
        <w:t xml:space="preserve"> </w:t>
      </w:r>
      <w:r w:rsidR="00355D09">
        <w:rPr>
          <w:rFonts w:ascii="David" w:hAnsi="David"/>
          <w:b/>
          <w:bCs/>
          <w:color w:val="000000"/>
          <w:rtl/>
        </w:rPr>
        <w:t>מדינת ישראל נ' עלאא סלאמה</w:t>
      </w:r>
      <w:r w:rsidR="00355D09">
        <w:rPr>
          <w:rFonts w:ascii="David" w:hAnsi="David"/>
          <w:color w:val="000000"/>
          <w:rtl/>
        </w:rPr>
        <w:t xml:space="preserve"> (נבו 04.04.2022) (ניתן על ידי כבוד השופטים א' לוי, ג' ציגלר וש' מנדלבום, ערעור </w:t>
      </w:r>
      <w:r w:rsidR="00355D09">
        <w:rPr>
          <w:rFonts w:ascii="David" w:hAnsi="David"/>
          <w:rtl/>
        </w:rPr>
        <w:t>המדינה על גזר הדין של בית המשפט השלום בחדרה ב</w:t>
      </w:r>
      <w:hyperlink r:id="rId43" w:history="1">
        <w:r w:rsidRPr="00CF22A4">
          <w:rPr>
            <w:rFonts w:ascii="David" w:hAnsi="David"/>
            <w:color w:val="0000FF"/>
            <w:u w:val="single"/>
            <w:rtl/>
          </w:rPr>
          <w:t>ת"פ 64632-08-21</w:t>
        </w:r>
      </w:hyperlink>
      <w:r w:rsidR="00355D09">
        <w:rPr>
          <w:rFonts w:ascii="David" w:hAnsi="David"/>
          <w:rtl/>
        </w:rPr>
        <w:t xml:space="preserve"> [פורסם בנבו] שניתן על ידי כבוד השופט א</w:t>
      </w:r>
      <w:r w:rsidR="00355D09">
        <w:rPr>
          <w:rFonts w:ascii="David" w:hAnsi="David" w:hint="cs"/>
          <w:rtl/>
        </w:rPr>
        <w:t>'</w:t>
      </w:r>
      <w:r w:rsidR="00355D09">
        <w:rPr>
          <w:rFonts w:ascii="David" w:hAnsi="David"/>
          <w:rtl/>
        </w:rPr>
        <w:t xml:space="preserve"> אחטר). </w:t>
      </w:r>
      <w:r w:rsidR="00355D09">
        <w:rPr>
          <w:rFonts w:ascii="David" w:hAnsi="David"/>
          <w:color w:val="000000"/>
          <w:rtl/>
        </w:rPr>
        <w:t xml:space="preserve">המשיב הורשע על סמך הודאתו בביצוע עבירות של החזקת נשק שלא כדין ותקיפת שוטר. במסגרת גזר הדין הוטלו על המשיב 15 חודשי מאסר לריצוי בפועל, 9 חודשי מאסר על תנאי ופיצוי </w:t>
      </w:r>
      <w:r w:rsidR="00355D09">
        <w:rPr>
          <w:rFonts w:ascii="David" w:hAnsi="David" w:hint="cs"/>
          <w:color w:val="000000"/>
          <w:rtl/>
        </w:rPr>
        <w:t xml:space="preserve">כספי </w:t>
      </w:r>
      <w:r w:rsidR="00355D09">
        <w:rPr>
          <w:rFonts w:ascii="David" w:hAnsi="David"/>
          <w:color w:val="000000"/>
          <w:rtl/>
        </w:rPr>
        <w:t>לטובת שוטר שנפגע פועל יוצא ממעשיו. ערעור המדינה על קולת העונש התקבל. בית המשפט המחוזי העמיד את עונשו של המשיב על 28 חודשי מאסר בפועל. על אף אמור, סבורני כי אין לגזור גזירה שווה ממקרה זה לענייננו. המשיב שם החזיק שלא כדין בחצר ביתו שני תתי מקלע מאולתרים, מחסנית ריקה תואמת ותרמיל 9 מ"מ פאראבלום. תתי המקלע נתפסו לאחר חיפוש משטרתי כשהם עטופים לצורך הסתרתם. המשיב תקף שוטר וגרם לו לחבלה.</w:t>
      </w:r>
      <w:r w:rsidR="00355D09">
        <w:rPr>
          <w:rFonts w:ascii="David" w:hAnsi="David" w:hint="cs"/>
          <w:b/>
          <w:bCs/>
          <w:color w:val="000000"/>
          <w:rtl/>
        </w:rPr>
        <w:t xml:space="preserve"> </w:t>
      </w:r>
      <w:r w:rsidR="00355D09">
        <w:rPr>
          <w:rFonts w:ascii="David" w:hAnsi="David"/>
          <w:color w:val="000000"/>
          <w:rtl/>
        </w:rPr>
        <w:t>בענייננו, מדובר בכלי נשק אחד ומחסנית ריקה.</w:t>
      </w:r>
    </w:p>
    <w:p w14:paraId="76E74CCF" w14:textId="77777777" w:rsidR="00355D09" w:rsidRPr="00355D09" w:rsidRDefault="00355D09" w:rsidP="00355D09">
      <w:pPr>
        <w:spacing w:line="360" w:lineRule="auto"/>
        <w:ind w:left="720" w:hanging="720"/>
        <w:jc w:val="both"/>
        <w:rPr>
          <w:rFonts w:ascii="Calibri" w:eastAsia="Calibri" w:hAnsi="Calibri"/>
          <w:sz w:val="22"/>
          <w:rtl/>
        </w:rPr>
      </w:pPr>
    </w:p>
    <w:p w14:paraId="227A939E" w14:textId="77777777" w:rsidR="00355D09" w:rsidRDefault="00CF22A4" w:rsidP="00355D09">
      <w:pPr>
        <w:spacing w:line="360" w:lineRule="auto"/>
        <w:ind w:left="84"/>
        <w:jc w:val="both"/>
        <w:rPr>
          <w:rFonts w:ascii="David" w:hAnsi="David"/>
          <w:color w:val="000000"/>
          <w:rtl/>
        </w:rPr>
      </w:pPr>
      <w:hyperlink r:id="rId44" w:history="1">
        <w:r w:rsidRPr="00CF22A4">
          <w:rPr>
            <w:rFonts w:ascii="David" w:hAnsi="David"/>
            <w:color w:val="0000FF"/>
            <w:u w:val="single"/>
            <w:rtl/>
          </w:rPr>
          <w:t>ע"פ 579/21</w:t>
        </w:r>
      </w:hyperlink>
      <w:r>
        <w:rPr>
          <w:rFonts w:ascii="David" w:hAnsi="David"/>
          <w:color w:val="000000"/>
          <w:rtl/>
        </w:rPr>
        <w:t xml:space="preserve"> </w:t>
      </w:r>
      <w:r w:rsidR="00355D09">
        <w:rPr>
          <w:rFonts w:ascii="David" w:hAnsi="David"/>
          <w:b/>
          <w:bCs/>
          <w:color w:val="000000"/>
          <w:rtl/>
        </w:rPr>
        <w:t>אעמר אמג'ד נ' מדינת ישראל</w:t>
      </w:r>
      <w:r>
        <w:rPr>
          <w:rFonts w:ascii="David" w:hAnsi="David"/>
          <w:color w:val="000000"/>
          <w:rtl/>
        </w:rPr>
        <w:t xml:space="preserve"> </w:t>
      </w:r>
      <w:r w:rsidR="00355D09">
        <w:rPr>
          <w:rFonts w:ascii="David" w:hAnsi="David"/>
          <w:color w:val="000000"/>
          <w:rtl/>
        </w:rPr>
        <w:t>(נבו 03.11.2021)‏‏ (ניתן על ידי כבוד השופטים ע' פוגלמן, י' אלרון וא' שטיין, ערעור על פסק הדין של בית המשפט המחוזי בחיפה ב</w:t>
      </w:r>
      <w:hyperlink r:id="rId45" w:history="1">
        <w:r w:rsidRPr="00CF22A4">
          <w:rPr>
            <w:rFonts w:ascii="David" w:hAnsi="David"/>
            <w:color w:val="0000FF"/>
            <w:u w:val="single"/>
            <w:rtl/>
          </w:rPr>
          <w:t>ת"פ 7626-04-20</w:t>
        </w:r>
      </w:hyperlink>
      <w:r w:rsidR="00355D09">
        <w:rPr>
          <w:rFonts w:ascii="David" w:hAnsi="David"/>
          <w:color w:val="000000"/>
          <w:rtl/>
        </w:rPr>
        <w:t xml:space="preserve"> מיום 17.12.2020</w:t>
      </w:r>
      <w:r w:rsidR="00355D09">
        <w:rPr>
          <w:rFonts w:ascii="David" w:hAnsi="David"/>
          <w:color w:val="000000"/>
        </w:rPr>
        <w:t xml:space="preserve"> </w:t>
      </w:r>
      <w:r w:rsidR="00355D09">
        <w:rPr>
          <w:rFonts w:ascii="David" w:hAnsi="David"/>
          <w:color w:val="000000"/>
          <w:rtl/>
        </w:rPr>
        <w:t>שניתן על ידי כבוד השופט ד' פיש). המערער הורשע על פי הודאתו בעבירות נשק ובהחזקת סם מסוכן שלא כדין ושלא לצריכה עצמית, ונגזרו עליו 3 שנות מאסר בפועל, עונש מאסר על תנאי וקנס</w:t>
      </w:r>
      <w:r w:rsidR="00355D09">
        <w:rPr>
          <w:rFonts w:ascii="David" w:hAnsi="David"/>
          <w:color w:val="000000"/>
        </w:rPr>
        <w:t>.</w:t>
      </w:r>
      <w:r w:rsidR="00355D09">
        <w:rPr>
          <w:rFonts w:ascii="David" w:hAnsi="David"/>
          <w:color w:val="000000"/>
          <w:rtl/>
        </w:rPr>
        <w:t xml:space="preserve"> בית המשפטי העליון הקל במידת מה בגזר הדין והעמיד את עונש המאסר בפועל על 31 חודשים. יתר רכיבי גזר הדין נותרו בעינם. על אף האמור, אין ללמוד גזירה שווה ממקרה זה למקרה בו עסקינן שכן שם מדובר היה בהחזקה, נשיאה והובלת אקדח ובתוכו מחסנית תואמת טעונה ב-14 כדורים, כמו כן החזקה נשיאה והובלה של 86 כדורים תואמים לאקדח ארוזים בשקית, מחסנית נוספת טעונה ב-12 כדורים תואמים בכיס המכנסיים, 14 כדורים נוספים על הגוף, וסם מסוכן מסוג קוקאין (0.79 גרם) שלא לצריכה עצמית. כמו כן, שוטרי המחסום ניגשו לרכב וניסו לפתוח את דלתותיו שהיו נעולות, המשיבים נמנעו מלפתוח את דלתות הרכב והשוטרים נאלצו לנפץ</w:t>
      </w:r>
      <w:r>
        <w:rPr>
          <w:rFonts w:ascii="David" w:hAnsi="David"/>
          <w:color w:val="000000"/>
          <w:rtl/>
        </w:rPr>
        <w:t xml:space="preserve"> </w:t>
      </w:r>
      <w:r w:rsidR="00355D09">
        <w:rPr>
          <w:rFonts w:ascii="David" w:hAnsi="David"/>
          <w:color w:val="000000"/>
          <w:rtl/>
        </w:rPr>
        <w:t>חלק משמשות</w:t>
      </w:r>
      <w:r>
        <w:rPr>
          <w:rFonts w:ascii="David" w:hAnsi="David"/>
          <w:color w:val="000000"/>
          <w:rtl/>
        </w:rPr>
        <w:t xml:space="preserve"> </w:t>
      </w:r>
      <w:r w:rsidR="00355D09">
        <w:rPr>
          <w:rFonts w:ascii="David" w:hAnsi="David"/>
          <w:color w:val="000000"/>
          <w:rtl/>
        </w:rPr>
        <w:t>הרכב על מנת לבצע חיפוש בו ולהוציא את הנאשמים ממנו. גם לאחר שהדלתות נפתחו סירבו הנאשמים לצאת מן הרכב ולא נשמעו להוראות השוטרים שנאלצו להשתמש בכוח. במהלך החיפוש נתפס האמל"ח.</w:t>
      </w:r>
      <w:r w:rsidR="00355D09">
        <w:rPr>
          <w:rFonts w:ascii="David" w:hAnsi="David"/>
          <w:b/>
          <w:bCs/>
          <w:color w:val="000000"/>
          <w:rtl/>
        </w:rPr>
        <w:t xml:space="preserve"> </w:t>
      </w:r>
      <w:r w:rsidR="00355D09">
        <w:rPr>
          <w:rFonts w:ascii="David" w:hAnsi="David"/>
          <w:color w:val="000000"/>
          <w:rtl/>
        </w:rPr>
        <w:t>הדבר שונה מענייננו, שכאמור נתפס אקדח ומחסנית ריקה.</w:t>
      </w:r>
    </w:p>
    <w:p w14:paraId="537DD5F6" w14:textId="77777777" w:rsidR="00355D09" w:rsidRPr="00355D09" w:rsidRDefault="00355D09" w:rsidP="00355D09">
      <w:pPr>
        <w:shd w:val="clear" w:color="auto" w:fill="FFFFFF"/>
        <w:spacing w:line="330" w:lineRule="atLeast"/>
        <w:rPr>
          <w:rFonts w:ascii="Calibri" w:hAnsi="Calibri" w:cs="Arial"/>
          <w:color w:val="000000"/>
          <w:sz w:val="27"/>
          <w:szCs w:val="27"/>
          <w:rtl/>
        </w:rPr>
      </w:pPr>
    </w:p>
    <w:p w14:paraId="1D8615BC" w14:textId="77777777" w:rsidR="00355D09" w:rsidRDefault="00CF22A4" w:rsidP="00355D09">
      <w:pPr>
        <w:spacing w:line="360" w:lineRule="auto"/>
        <w:ind w:left="84"/>
        <w:jc w:val="both"/>
        <w:rPr>
          <w:rFonts w:ascii="David" w:hAnsi="David"/>
          <w:color w:val="000000"/>
          <w:u w:val="single"/>
          <w:rtl/>
        </w:rPr>
      </w:pPr>
      <w:hyperlink r:id="rId46" w:history="1">
        <w:r w:rsidRPr="00CF22A4">
          <w:rPr>
            <w:rFonts w:ascii="David" w:hAnsi="David"/>
            <w:color w:val="0000FF"/>
            <w:u w:val="single"/>
            <w:rtl/>
          </w:rPr>
          <w:t>ת"פ (מחוזי ב"ש) 15423-12-19</w:t>
        </w:r>
      </w:hyperlink>
      <w:r w:rsidR="00355D09">
        <w:rPr>
          <w:rFonts w:ascii="David" w:hAnsi="David"/>
          <w:color w:val="000000"/>
          <w:rtl/>
        </w:rPr>
        <w:t xml:space="preserve"> </w:t>
      </w:r>
      <w:r w:rsidR="00355D09">
        <w:rPr>
          <w:rFonts w:ascii="David" w:hAnsi="David"/>
          <w:b/>
          <w:bCs/>
          <w:color w:val="000000"/>
          <w:rtl/>
        </w:rPr>
        <w:t>מדינת ישראל נ' איתמר רוש</w:t>
      </w:r>
      <w:r w:rsidR="00355D09">
        <w:rPr>
          <w:rFonts w:ascii="David" w:hAnsi="David"/>
          <w:color w:val="000000"/>
          <w:rtl/>
        </w:rPr>
        <w:t xml:space="preserve"> (נבו 11.08.2020) (ניתן על ידי כבוד סגן הנשיאה השופט אליהו ביתן). הנאשם </w:t>
      </w:r>
      <w:r w:rsidR="00355D09">
        <w:rPr>
          <w:rFonts w:ascii="David" w:hAnsi="David" w:hint="cs"/>
          <w:color w:val="000000"/>
          <w:rtl/>
        </w:rPr>
        <w:t xml:space="preserve">שם היה </w:t>
      </w:r>
      <w:r w:rsidR="00355D09">
        <w:rPr>
          <w:rFonts w:ascii="David" w:hAnsi="David"/>
          <w:color w:val="000000"/>
          <w:rtl/>
        </w:rPr>
        <w:t>בעל עבר פלילי כבד שבית משפט הגדיר אותו כעבריין מועד, הורשע על יסוד הודאתו בעבירה של נשיאה והובלה של נשק ללא רשות,</w:t>
      </w:r>
      <w:r w:rsidR="00355D09" w:rsidRPr="00E014BD">
        <w:rPr>
          <w:rFonts w:ascii="David" w:hAnsi="David"/>
          <w:color w:val="000000"/>
          <w:rtl/>
        </w:rPr>
        <w:t xml:space="preserve"> אקדח גנוב עם משתיק קול תואם, ובו מחסנית הטעונה בכדור אחד</w:t>
      </w:r>
      <w:r w:rsidR="00355D09">
        <w:rPr>
          <w:rFonts w:ascii="David" w:hAnsi="David"/>
          <w:color w:val="000000"/>
          <w:rtl/>
        </w:rPr>
        <w:t xml:space="preserve">. נגזרו על הנאשם 30 חודשי מאסר בפועל מיום מעצרו, הפעלת מאסר על תנאי בן 12 החודשים (נקבע כי יישא את שתי התקופות בזו אחר זו, ובסה"כ 42 חודשי מאסר בפועל, 12 חודשי מאסר על תנאי (עבירת אלימות או נשק מסוג פשע) וכן קנס בסך 10,000 ₪. </w:t>
      </w:r>
      <w:r w:rsidR="00355D09" w:rsidRPr="00E014BD">
        <w:rPr>
          <w:rFonts w:ascii="David" w:hAnsi="David"/>
          <w:color w:val="000000"/>
          <w:rtl/>
        </w:rPr>
        <w:t xml:space="preserve">אין לגזור גזירה שווה מהנאשם שם לזה שלפניי, </w:t>
      </w:r>
      <w:r w:rsidR="00355D09">
        <w:rPr>
          <w:rFonts w:ascii="David" w:hAnsi="David" w:hint="cs"/>
          <w:color w:val="000000"/>
          <w:rtl/>
        </w:rPr>
        <w:t xml:space="preserve">שהינו </w:t>
      </w:r>
      <w:r w:rsidR="00355D09" w:rsidRPr="00E014BD">
        <w:rPr>
          <w:rFonts w:ascii="David" w:hAnsi="David"/>
          <w:color w:val="000000"/>
          <w:rtl/>
        </w:rPr>
        <w:t xml:space="preserve">ללא עבר פלילי </w:t>
      </w:r>
      <w:r w:rsidR="00355D09" w:rsidRPr="00E014BD">
        <w:rPr>
          <w:rFonts w:ascii="David" w:hAnsi="David" w:hint="cs"/>
          <w:color w:val="000000"/>
          <w:rtl/>
        </w:rPr>
        <w:t>ו</w:t>
      </w:r>
      <w:r w:rsidR="00355D09" w:rsidRPr="00E014BD">
        <w:rPr>
          <w:rFonts w:ascii="David" w:hAnsi="David"/>
          <w:color w:val="000000"/>
          <w:rtl/>
        </w:rPr>
        <w:t>נתפס</w:t>
      </w:r>
      <w:r w:rsidR="00355D09" w:rsidRPr="00E014BD">
        <w:rPr>
          <w:rFonts w:ascii="David" w:hAnsi="David" w:hint="cs"/>
          <w:color w:val="000000"/>
          <w:rtl/>
        </w:rPr>
        <w:t xml:space="preserve"> עם</w:t>
      </w:r>
      <w:r w:rsidR="00355D09" w:rsidRPr="00E014BD">
        <w:rPr>
          <w:rFonts w:ascii="David" w:hAnsi="David"/>
          <w:color w:val="000000"/>
          <w:rtl/>
        </w:rPr>
        <w:t xml:space="preserve"> אקדח ומחסנית ריקה.</w:t>
      </w:r>
    </w:p>
    <w:p w14:paraId="3BFC9F32" w14:textId="77777777" w:rsidR="00355D09" w:rsidRDefault="00355D09" w:rsidP="00355D09">
      <w:pPr>
        <w:spacing w:line="360" w:lineRule="auto"/>
        <w:ind w:left="84"/>
        <w:jc w:val="both"/>
        <w:rPr>
          <w:rFonts w:ascii="David" w:hAnsi="David"/>
          <w:color w:val="000000"/>
          <w:highlight w:val="green"/>
          <w:rtl/>
        </w:rPr>
      </w:pPr>
    </w:p>
    <w:p w14:paraId="65740918" w14:textId="77777777" w:rsidR="00355D09" w:rsidRDefault="00CF22A4" w:rsidP="00355D09">
      <w:pPr>
        <w:spacing w:line="360" w:lineRule="auto"/>
        <w:ind w:left="84"/>
        <w:jc w:val="both"/>
        <w:rPr>
          <w:rFonts w:ascii="David" w:hAnsi="David"/>
          <w:b/>
          <w:bCs/>
          <w:color w:val="000000"/>
          <w:rtl/>
        </w:rPr>
      </w:pPr>
      <w:hyperlink r:id="rId47" w:history="1">
        <w:r w:rsidRPr="00CF22A4">
          <w:rPr>
            <w:rFonts w:ascii="David" w:hAnsi="David"/>
            <w:color w:val="0000FF"/>
            <w:u w:val="single"/>
            <w:rtl/>
          </w:rPr>
          <w:t>ע"פ 3877/16</w:t>
        </w:r>
      </w:hyperlink>
      <w:r w:rsidR="00355D09">
        <w:rPr>
          <w:rFonts w:ascii="David" w:hAnsi="David"/>
          <w:color w:val="000000"/>
          <w:rtl/>
        </w:rPr>
        <w:t xml:space="preserve"> </w:t>
      </w:r>
      <w:r w:rsidR="00355D09">
        <w:rPr>
          <w:rFonts w:ascii="David" w:hAnsi="David"/>
          <w:b/>
          <w:bCs/>
          <w:color w:val="000000"/>
          <w:rtl/>
        </w:rPr>
        <w:t>פאדי ג'באלי נ' מדינת ישראל</w:t>
      </w:r>
      <w:r w:rsidR="00355D09">
        <w:rPr>
          <w:rFonts w:ascii="David" w:hAnsi="David"/>
          <w:color w:val="000000"/>
          <w:rtl/>
        </w:rPr>
        <w:t xml:space="preserve"> (נבו 17.11.2016) (ניתן על ידי כבוד השופטים א' חיות, י' עמית ונ' סולברג, ערעור על פסק דינו של בית המשפט המחוזי מרכז-לוד ב</w:t>
      </w:r>
      <w:hyperlink r:id="rId48" w:history="1">
        <w:r w:rsidRPr="00CF22A4">
          <w:rPr>
            <w:rFonts w:ascii="David" w:hAnsi="David"/>
            <w:color w:val="0000FF"/>
            <w:u w:val="single"/>
            <w:rtl/>
          </w:rPr>
          <w:t>ת"פ 4222-09-15</w:t>
        </w:r>
      </w:hyperlink>
      <w:r w:rsidR="00355D09">
        <w:rPr>
          <w:rFonts w:ascii="David" w:hAnsi="David"/>
          <w:color w:val="000000"/>
          <w:rtl/>
        </w:rPr>
        <w:t xml:space="preserve"> מיום 04.04.2016 שניתן על ידי כבוד השופטת מ' ברנט). המערער הורשע בעבירה של נשיאת נשק לפי</w:t>
      </w:r>
      <w:r>
        <w:rPr>
          <w:rFonts w:ascii="David" w:hAnsi="David"/>
          <w:color w:val="000000"/>
          <w:rtl/>
        </w:rPr>
        <w:t xml:space="preserve"> </w:t>
      </w:r>
      <w:hyperlink r:id="rId49" w:history="1">
        <w:r w:rsidR="00F277BD" w:rsidRPr="00F277BD">
          <w:rPr>
            <w:rStyle w:val="Hyperlink"/>
            <w:rFonts w:ascii="David" w:hAnsi="David"/>
            <w:color w:val="0000FF"/>
            <w:rtl/>
          </w:rPr>
          <w:t>סעיף 144(ב)</w:t>
        </w:r>
      </w:hyperlink>
      <w:r>
        <w:rPr>
          <w:rFonts w:ascii="David" w:hAnsi="David"/>
          <w:color w:val="000000"/>
        </w:rPr>
        <w:t xml:space="preserve"> </w:t>
      </w:r>
      <w:r w:rsidR="00355D09">
        <w:rPr>
          <w:rFonts w:ascii="David" w:hAnsi="David"/>
          <w:color w:val="000000"/>
          <w:rtl/>
        </w:rPr>
        <w:t>רישא ל</w:t>
      </w:r>
      <w:hyperlink r:id="rId50" w:history="1">
        <w:r w:rsidRPr="00CF22A4">
          <w:rPr>
            <w:rFonts w:ascii="David" w:hAnsi="David"/>
            <w:color w:val="0000FF"/>
            <w:u w:val="single"/>
            <w:rtl/>
          </w:rPr>
          <w:t>חוק העונשין</w:t>
        </w:r>
      </w:hyperlink>
      <w:r w:rsidR="00355D09">
        <w:rPr>
          <w:rFonts w:ascii="David" w:hAnsi="David"/>
          <w:color w:val="000000"/>
          <w:rtl/>
        </w:rPr>
        <w:t xml:space="preserve"> ונגזרו עליו 34 חודשי מאסר בפועל, 8 חודשי מאסר מותנה וקנס </w:t>
      </w:r>
      <w:r w:rsidR="00355D09">
        <w:rPr>
          <w:rFonts w:ascii="David" w:hAnsi="David" w:hint="cs"/>
          <w:color w:val="000000"/>
          <w:rtl/>
        </w:rPr>
        <w:t>כספי</w:t>
      </w:r>
      <w:r w:rsidR="00355D09">
        <w:rPr>
          <w:rFonts w:ascii="David" w:hAnsi="David"/>
          <w:color w:val="000000"/>
          <w:rtl/>
        </w:rPr>
        <w:t xml:space="preserve">. הערעור נדחה. סבורני כי אין לגזור גזירה שווה ממקרה זה לענייננו, שכן במקרה שם דובר  במערער בעל עבר פלילי מכביד שנשא נשק </w:t>
      </w:r>
      <w:r w:rsidR="00355D09" w:rsidRPr="00E014BD">
        <w:rPr>
          <w:rFonts w:ascii="David" w:hAnsi="David"/>
          <w:color w:val="000000"/>
          <w:rtl/>
        </w:rPr>
        <w:t>טעון</w:t>
      </w:r>
      <w:r w:rsidR="00355D09" w:rsidRPr="00E014BD">
        <w:rPr>
          <w:rFonts w:ascii="David" w:hAnsi="David" w:hint="cs"/>
          <w:color w:val="000000"/>
          <w:rtl/>
        </w:rPr>
        <w:t xml:space="preserve"> </w:t>
      </w:r>
      <w:r w:rsidR="00355D09" w:rsidRPr="00E014BD">
        <w:rPr>
          <w:rFonts w:ascii="David" w:hAnsi="David"/>
          <w:color w:val="000000"/>
          <w:rtl/>
        </w:rPr>
        <w:t>ב-14 כדורים, לצורך יישוב סכסוך, התייצב יחד עם הקטין לצד הרכב שבו ישבו הצדדים הניצים ואין לדעת כיצד היו הדברים מתפתחים אלמלא התערבה המשטרה באותו השלב</w:t>
      </w:r>
      <w:r w:rsidR="00355D09" w:rsidRPr="00E014BD">
        <w:rPr>
          <w:rFonts w:ascii="David" w:hAnsi="David" w:hint="cs"/>
          <w:color w:val="000000"/>
          <w:rtl/>
        </w:rPr>
        <w:t>.</w:t>
      </w:r>
      <w:r w:rsidR="00355D09" w:rsidRPr="00E014BD">
        <w:rPr>
          <w:rFonts w:ascii="David" w:hAnsi="David"/>
          <w:color w:val="000000"/>
          <w:rtl/>
        </w:rPr>
        <w:t xml:space="preserve"> </w:t>
      </w:r>
      <w:r w:rsidR="00355D09" w:rsidRPr="00E014BD">
        <w:rPr>
          <w:rFonts w:ascii="David" w:hAnsi="David"/>
          <w:b/>
          <w:bCs/>
          <w:color w:val="000000"/>
          <w:rtl/>
        </w:rPr>
        <w:t xml:space="preserve"> </w:t>
      </w:r>
      <w:r w:rsidR="00355D09" w:rsidRPr="00E014BD">
        <w:rPr>
          <w:rFonts w:ascii="David" w:hAnsi="David"/>
          <w:color w:val="000000"/>
          <w:rtl/>
        </w:rPr>
        <w:t>בענייננו כאמור</w:t>
      </w:r>
      <w:r w:rsidR="00355D09">
        <w:rPr>
          <w:rFonts w:ascii="David" w:hAnsi="David"/>
          <w:color w:val="000000"/>
          <w:rtl/>
        </w:rPr>
        <w:t xml:space="preserve"> מדובר בנאשם ללא עבר פלילי, שהצפין בתחתוני אקדח ומחסנית ריקה.</w:t>
      </w:r>
    </w:p>
    <w:p w14:paraId="2F8DC5F2" w14:textId="77777777" w:rsidR="00355D09" w:rsidRDefault="00355D09" w:rsidP="00355D09">
      <w:pPr>
        <w:spacing w:line="360" w:lineRule="auto"/>
        <w:ind w:left="84"/>
        <w:jc w:val="both"/>
        <w:rPr>
          <w:rFonts w:ascii="David" w:hAnsi="David"/>
          <w:color w:val="000000"/>
          <w:highlight w:val="green"/>
          <w:rtl/>
        </w:rPr>
      </w:pPr>
    </w:p>
    <w:p w14:paraId="6CEFA1CA" w14:textId="77777777" w:rsidR="00355D09" w:rsidRPr="00355D09" w:rsidRDefault="00355D09" w:rsidP="00355D09">
      <w:pPr>
        <w:pStyle w:val="aa"/>
        <w:numPr>
          <w:ilvl w:val="0"/>
          <w:numId w:val="1"/>
        </w:numPr>
        <w:spacing w:line="360" w:lineRule="auto"/>
        <w:ind w:left="-58"/>
        <w:jc w:val="both"/>
        <w:rPr>
          <w:rFonts w:cs="David"/>
          <w:szCs w:val="24"/>
        </w:rPr>
      </w:pPr>
      <w:r>
        <w:rPr>
          <w:rFonts w:cs="David"/>
          <w:szCs w:val="24"/>
          <w:rtl/>
        </w:rPr>
        <w:t>ביחס לפסיקה שהגיש ב"כ הנאשם, הרי התייחסותי כדלקמן:</w:t>
      </w:r>
    </w:p>
    <w:bookmarkStart w:id="8" w:name="OLE_LINK15"/>
    <w:bookmarkStart w:id="9" w:name="OLE_LINK6"/>
    <w:bookmarkStart w:id="10" w:name="OLE_LINK5"/>
    <w:p w14:paraId="401EAA29" w14:textId="77777777" w:rsidR="00355D09" w:rsidRDefault="00CF22A4" w:rsidP="00355D09">
      <w:pPr>
        <w:spacing w:line="360" w:lineRule="auto"/>
        <w:ind w:left="84"/>
        <w:jc w:val="both"/>
        <w:rPr>
          <w:rFonts w:ascii="David" w:hAnsi="David"/>
          <w:color w:val="000000"/>
          <w:rtl/>
        </w:rPr>
      </w:pPr>
      <w:r w:rsidRPr="00CF22A4">
        <w:rPr>
          <w:rFonts w:ascii="David" w:hAnsi="David"/>
          <w:color w:val="0000FF"/>
          <w:u w:val="single"/>
          <w:rtl/>
        </w:rPr>
        <w:fldChar w:fldCharType="begin"/>
      </w:r>
      <w:r w:rsidRPr="00CF22A4">
        <w:rPr>
          <w:rFonts w:ascii="David" w:hAnsi="David"/>
          <w:color w:val="0000FF"/>
          <w:u w:val="single"/>
          <w:rtl/>
        </w:rPr>
        <w:instrText xml:space="preserve"> </w:instrText>
      </w:r>
      <w:r w:rsidRPr="00CF22A4">
        <w:rPr>
          <w:rFonts w:ascii="David" w:hAnsi="David"/>
          <w:color w:val="0000FF"/>
          <w:u w:val="single"/>
        </w:rPr>
        <w:instrText xml:space="preserve">HYPERLINK </w:instrText>
      </w:r>
      <w:r w:rsidRPr="00CF22A4">
        <w:rPr>
          <w:rFonts w:ascii="David" w:hAnsi="David"/>
          <w:color w:val="0000FF"/>
          <w:u w:val="single"/>
          <w:rtl/>
        </w:rPr>
        <w:instrText>"</w:instrText>
      </w:r>
      <w:r w:rsidRPr="00CF22A4">
        <w:rPr>
          <w:rFonts w:ascii="David" w:hAnsi="David"/>
          <w:color w:val="0000FF"/>
          <w:u w:val="single"/>
        </w:rPr>
        <w:instrText>http://www.nevo.co.il/case/28185086"</w:instrText>
      </w:r>
      <w:r w:rsidRPr="00CF22A4">
        <w:rPr>
          <w:rFonts w:ascii="David" w:hAnsi="David"/>
          <w:color w:val="0000FF"/>
          <w:u w:val="single"/>
          <w:rtl/>
        </w:rPr>
        <w:instrText xml:space="preserve"> </w:instrText>
      </w:r>
      <w:r w:rsidRPr="00CF22A4">
        <w:rPr>
          <w:rFonts w:ascii="David" w:hAnsi="David"/>
          <w:color w:val="0000FF"/>
          <w:u w:val="single"/>
          <w:rtl/>
        </w:rPr>
      </w:r>
      <w:r w:rsidRPr="00CF22A4">
        <w:rPr>
          <w:rFonts w:ascii="David" w:hAnsi="David"/>
          <w:color w:val="0000FF"/>
          <w:u w:val="single"/>
          <w:rtl/>
        </w:rPr>
        <w:fldChar w:fldCharType="separate"/>
      </w:r>
      <w:r w:rsidRPr="00CF22A4">
        <w:rPr>
          <w:rFonts w:ascii="David" w:hAnsi="David"/>
          <w:color w:val="0000FF"/>
          <w:u w:val="single"/>
          <w:rtl/>
        </w:rPr>
        <w:t>ת"פ (מחוזי חי') 41830-12-21</w:t>
      </w:r>
      <w:r w:rsidRPr="00CF22A4">
        <w:rPr>
          <w:rFonts w:ascii="David" w:hAnsi="David"/>
          <w:color w:val="0000FF"/>
          <w:u w:val="single"/>
          <w:rtl/>
        </w:rPr>
        <w:fldChar w:fldCharType="end"/>
      </w:r>
      <w:r w:rsidR="00355D09">
        <w:rPr>
          <w:rFonts w:ascii="David" w:hAnsi="David"/>
          <w:color w:val="000000"/>
          <w:rtl/>
        </w:rPr>
        <w:t xml:space="preserve"> </w:t>
      </w:r>
      <w:r w:rsidR="00355D09">
        <w:rPr>
          <w:rFonts w:ascii="David" w:hAnsi="David"/>
          <w:b/>
          <w:bCs/>
          <w:color w:val="000000"/>
          <w:rtl/>
        </w:rPr>
        <w:t>מדינת ישראל נ' מהדי כנאנה</w:t>
      </w:r>
      <w:r w:rsidR="00355D09">
        <w:rPr>
          <w:rFonts w:ascii="David" w:hAnsi="David"/>
          <w:color w:val="000000"/>
          <w:rtl/>
        </w:rPr>
        <w:t xml:space="preserve"> (נבו 14.07.2022) (ניתן על ידי). במקרה זה הורשע הנאשם בנשיאת אקדח על גופו ובתוכו מחסנית ארוכה ותואמת לאקדח, המכילה 29 כדורי תחמושת, זאת לאחר שברח משוטרים בניסיון להימלט מהם ולאחר שהשליך הנשק. </w:t>
      </w:r>
      <w:r w:rsidR="00355D09">
        <w:rPr>
          <w:rFonts w:ascii="David" w:hAnsi="David" w:hint="cs"/>
          <w:color w:val="000000"/>
          <w:rtl/>
        </w:rPr>
        <w:t xml:space="preserve">נקבע כי </w:t>
      </w:r>
      <w:r w:rsidR="00355D09">
        <w:rPr>
          <w:rFonts w:ascii="David" w:hAnsi="David"/>
          <w:color w:val="000000"/>
          <w:rtl/>
        </w:rPr>
        <w:t>מתחם העונש ההולם ינוע בין 18-36 חודשי מאסר בפועל, וכן עונשים נלווים. העונש שנגזר על הנאשם היה 20 חודשי מאסר בפועל מיום המעצר, 10 חודשי מאסר על תנאי (עבירות נשק מסוג פשע), 5 חודשי מאסר על תנאי (עבירת נשק מסוג עוון).</w:t>
      </w:r>
      <w:r w:rsidR="00355D09">
        <w:rPr>
          <w:rFonts w:ascii="David" w:hAnsi="David"/>
          <w:b/>
          <w:bCs/>
          <w:color w:val="000000"/>
          <w:rtl/>
        </w:rPr>
        <w:t xml:space="preserve"> סבורני כי פסיקה זו הולמת את עניינו.</w:t>
      </w:r>
    </w:p>
    <w:p w14:paraId="7372B065" w14:textId="77777777" w:rsidR="00355D09" w:rsidRDefault="00355D09" w:rsidP="00355D09">
      <w:pPr>
        <w:spacing w:line="360" w:lineRule="auto"/>
        <w:ind w:left="84"/>
        <w:jc w:val="both"/>
        <w:rPr>
          <w:rFonts w:ascii="David" w:hAnsi="David"/>
          <w:color w:val="000000"/>
          <w:rtl/>
        </w:rPr>
      </w:pPr>
    </w:p>
    <w:p w14:paraId="11E61A2A" w14:textId="77777777" w:rsidR="00355D09" w:rsidRDefault="00355D09" w:rsidP="00355D09">
      <w:pPr>
        <w:spacing w:line="360" w:lineRule="auto"/>
        <w:ind w:left="84"/>
        <w:jc w:val="both"/>
        <w:rPr>
          <w:rFonts w:ascii="David" w:hAnsi="David"/>
          <w:color w:val="000000"/>
          <w:rtl/>
        </w:rPr>
      </w:pPr>
      <w:r>
        <w:rPr>
          <w:rFonts w:ascii="David" w:hAnsi="David"/>
          <w:color w:val="000000"/>
          <w:rtl/>
        </w:rPr>
        <w:t xml:space="preserve">ת"פ (מחוזי חי') 34178-06-23 </w:t>
      </w:r>
      <w:r>
        <w:rPr>
          <w:rFonts w:ascii="David" w:hAnsi="David"/>
          <w:b/>
          <w:bCs/>
          <w:color w:val="000000"/>
          <w:rtl/>
        </w:rPr>
        <w:t>מדינת-ישראל נ' מוחמד ג'בארין</w:t>
      </w:r>
      <w:r>
        <w:rPr>
          <w:rFonts w:ascii="David" w:hAnsi="David"/>
          <w:color w:val="000000"/>
          <w:rtl/>
        </w:rPr>
        <w:t xml:space="preserve"> (נבו 21.09.2023) (ניתן על ידי כבוד השופט ארז פורת). במקרה זה </w:t>
      </w:r>
      <w:r>
        <w:rPr>
          <w:rFonts w:ascii="David" w:hAnsi="David"/>
          <w:rtl/>
        </w:rPr>
        <w:t xml:space="preserve">הורשע נאשם </w:t>
      </w:r>
      <w:r>
        <w:rPr>
          <w:rFonts w:ascii="David" w:hAnsi="David"/>
          <w:color w:val="000000"/>
          <w:rtl/>
        </w:rPr>
        <w:t xml:space="preserve">שנהג ברכב כשבתא הכפפות שלו היה מצוי אקדח, טעון במחסנית, וכן שתי מחסניות נוספות מלאות בתחמושת. </w:t>
      </w:r>
      <w:r>
        <w:rPr>
          <w:rFonts w:ascii="David" w:hAnsi="David"/>
          <w:rtl/>
        </w:rPr>
        <w:t xml:space="preserve">מתחם העונש ההולם נקבע כי ינוע בין 20-40 </w:t>
      </w:r>
      <w:r>
        <w:rPr>
          <w:rFonts w:ascii="David" w:hAnsi="David"/>
          <w:color w:val="000000"/>
          <w:rtl/>
        </w:rPr>
        <w:t xml:space="preserve">חודשי מאסר בפועל לצד מאסר על תנאי וקנס. העונש שנגזר על הנאשם היה 20 חודשי מאסר בפועל מיום המעצר, 12 חודשי מאסר על תנאי וקנס כספי.  בגזירת העונש נתן בית המשפט דעתו להודאת הנאשם, לעברו הנקי ולהבעת הצער על מעשיו. </w:t>
      </w:r>
      <w:r>
        <w:rPr>
          <w:rFonts w:ascii="David" w:hAnsi="David"/>
          <w:b/>
          <w:bCs/>
          <w:color w:val="000000"/>
          <w:rtl/>
        </w:rPr>
        <w:t xml:space="preserve">סבורני כי פסיקה זו הולמת את עניינו. </w:t>
      </w:r>
    </w:p>
    <w:p w14:paraId="43868052" w14:textId="77777777" w:rsidR="00355D09" w:rsidRDefault="00355D09" w:rsidP="00355D09">
      <w:pPr>
        <w:spacing w:line="360" w:lineRule="auto"/>
        <w:ind w:left="84"/>
        <w:jc w:val="both"/>
        <w:rPr>
          <w:rFonts w:ascii="David" w:hAnsi="David"/>
          <w:color w:val="000000"/>
          <w:rtl/>
        </w:rPr>
      </w:pPr>
    </w:p>
    <w:p w14:paraId="19F59312" w14:textId="77777777" w:rsidR="00355D09" w:rsidRDefault="00355D09" w:rsidP="00355D09">
      <w:pPr>
        <w:spacing w:line="360" w:lineRule="auto"/>
        <w:ind w:left="84"/>
        <w:jc w:val="both"/>
        <w:rPr>
          <w:rFonts w:ascii="David" w:hAnsi="David"/>
          <w:rtl/>
        </w:rPr>
      </w:pPr>
      <w:r>
        <w:rPr>
          <w:rFonts w:ascii="David" w:hAnsi="David"/>
          <w:rtl/>
        </w:rPr>
        <w:t xml:space="preserve">ת"פ 31363-04-23 </w:t>
      </w:r>
      <w:r>
        <w:rPr>
          <w:rFonts w:ascii="David" w:hAnsi="David"/>
          <w:b/>
          <w:bCs/>
          <w:rtl/>
        </w:rPr>
        <w:t>מדינת ישראל נ' אגאבריה (עציר)</w:t>
      </w:r>
      <w:r>
        <w:rPr>
          <w:rFonts w:ascii="David" w:hAnsi="David"/>
          <w:rtl/>
        </w:rPr>
        <w:t xml:space="preserve"> (08.01.2024) </w:t>
      </w:r>
      <w:r>
        <w:rPr>
          <w:rFonts w:ascii="David" w:hAnsi="David"/>
          <w:color w:val="000000"/>
          <w:rtl/>
        </w:rPr>
        <w:t xml:space="preserve">(ניתן על ידי כבוד השופט ניצן סילמן). במקרה זהו הורשע הנאשם </w:t>
      </w:r>
      <w:r>
        <w:rPr>
          <w:rFonts w:ascii="David" w:eastAsia="Calibri" w:hAnsi="David"/>
          <w:rtl/>
        </w:rPr>
        <w:t xml:space="preserve">שנשא והוביל אקדח טעון במחסנית מלאה כדורים, וכן החזיק מחסנית ו- 19 כדורים בכיס הקפ'וצ'ון שלבש. </w:t>
      </w:r>
      <w:r>
        <w:rPr>
          <w:rFonts w:ascii="David" w:hAnsi="David"/>
          <w:rtl/>
        </w:rPr>
        <w:t xml:space="preserve">מתחם העונש ההולם נקבע כי ינוע בין 18-36 </w:t>
      </w:r>
      <w:r>
        <w:rPr>
          <w:rFonts w:ascii="David" w:hAnsi="David"/>
          <w:color w:val="000000"/>
          <w:rtl/>
        </w:rPr>
        <w:t>חודשי מאסר בפועל</w:t>
      </w:r>
      <w:r>
        <w:rPr>
          <w:rFonts w:ascii="David" w:hAnsi="David"/>
          <w:rtl/>
        </w:rPr>
        <w:t xml:space="preserve"> לצד עונשים נלווים. </w:t>
      </w:r>
      <w:r>
        <w:rPr>
          <w:rFonts w:ascii="David" w:hAnsi="David"/>
          <w:color w:val="000000"/>
          <w:rtl/>
        </w:rPr>
        <w:t>העונש שנגזר על הנאשם היה</w:t>
      </w:r>
      <w:r>
        <w:rPr>
          <w:rFonts w:ascii="David" w:hAnsi="David"/>
          <w:rtl/>
        </w:rPr>
        <w:t xml:space="preserve"> 23 חודשי מאסר בפועל מיום המעצר, 12 חודשי מאסר על תנאי (עבירת נשק מסוג פשע), 6 חודשי מאסר על תנאי (עבירת נשק מסוג עוון) וקנס כספי.  </w:t>
      </w:r>
      <w:r>
        <w:rPr>
          <w:rFonts w:ascii="David" w:hAnsi="David"/>
          <w:b/>
          <w:bCs/>
          <w:rtl/>
        </w:rPr>
        <w:t>סבורני כי המקרה שלפניי חמור פחות כיוון שהנאשם שם הורשע בעבירות נוספות, הן החזקה נשיאה והובלת נשק, עבירה לפי סעיף 144 (א) רישא וסיפא ו- 144 (ב) רישא וסיפא ו- 144 (ג) ל</w:t>
      </w:r>
      <w:hyperlink r:id="rId51" w:history="1">
        <w:r w:rsidR="00CF22A4" w:rsidRPr="00CF22A4">
          <w:rPr>
            <w:rFonts w:ascii="David" w:hAnsi="David"/>
            <w:b/>
            <w:bCs/>
            <w:color w:val="0000FF"/>
            <w:u w:val="single"/>
            <w:rtl/>
          </w:rPr>
          <w:t>חוק העונשין</w:t>
        </w:r>
      </w:hyperlink>
      <w:r>
        <w:rPr>
          <w:rFonts w:ascii="David" w:hAnsi="David"/>
          <w:b/>
          <w:bCs/>
          <w:rtl/>
        </w:rPr>
        <w:t xml:space="preserve"> וכן בעבירה של הפרעה לשוטר במילוי תפקידו, לפי סעיף 275 לחוק העונשין.</w:t>
      </w:r>
    </w:p>
    <w:p w14:paraId="7D17E5BD" w14:textId="77777777" w:rsidR="00355D09" w:rsidRDefault="00355D09" w:rsidP="00355D09">
      <w:pPr>
        <w:spacing w:line="360" w:lineRule="auto"/>
        <w:ind w:left="84"/>
        <w:jc w:val="both"/>
        <w:rPr>
          <w:rFonts w:ascii="David" w:hAnsi="David"/>
          <w:rtl/>
        </w:rPr>
      </w:pPr>
    </w:p>
    <w:p w14:paraId="18D57973" w14:textId="77777777" w:rsidR="00355D09" w:rsidRDefault="00CF22A4" w:rsidP="00355D09">
      <w:pPr>
        <w:spacing w:line="360" w:lineRule="auto"/>
        <w:ind w:left="84"/>
        <w:jc w:val="both"/>
        <w:rPr>
          <w:rFonts w:ascii="David" w:hAnsi="David"/>
          <w:color w:val="000000"/>
          <w:rtl/>
        </w:rPr>
      </w:pPr>
      <w:hyperlink r:id="rId52" w:history="1">
        <w:r w:rsidRPr="00CF22A4">
          <w:rPr>
            <w:rFonts w:ascii="David" w:hAnsi="David"/>
            <w:color w:val="0000FF"/>
            <w:u w:val="single"/>
            <w:rtl/>
          </w:rPr>
          <w:t>ע"פ 5765/20</w:t>
        </w:r>
      </w:hyperlink>
      <w:r w:rsidR="00355D09">
        <w:rPr>
          <w:rFonts w:ascii="David" w:hAnsi="David"/>
          <w:color w:val="000000"/>
          <w:rtl/>
        </w:rPr>
        <w:t xml:space="preserve"> </w:t>
      </w:r>
      <w:r w:rsidR="00355D09">
        <w:rPr>
          <w:rFonts w:ascii="David" w:hAnsi="David"/>
          <w:b/>
          <w:bCs/>
          <w:color w:val="000000"/>
          <w:rtl/>
        </w:rPr>
        <w:t>וסים אבו בכר נ' מדינת ישראל</w:t>
      </w:r>
      <w:r w:rsidR="00355D09">
        <w:rPr>
          <w:rFonts w:ascii="David" w:hAnsi="David"/>
          <w:color w:val="000000"/>
          <w:rtl/>
        </w:rPr>
        <w:t xml:space="preserve"> (נבו 22.03.2021)</w:t>
      </w:r>
      <w:r w:rsidR="00355D09">
        <w:rPr>
          <w:rFonts w:ascii="David" w:hAnsi="David"/>
          <w:rtl/>
        </w:rPr>
        <w:t xml:space="preserve"> (ניתן על ידי כבוד השופטים י' </w:t>
      </w:r>
      <w:r w:rsidR="00355D09">
        <w:rPr>
          <w:rFonts w:ascii="David" w:hAnsi="David"/>
          <w:color w:val="000000"/>
          <w:rtl/>
        </w:rPr>
        <w:t>עמית,  ע' ברון</w:t>
      </w:r>
      <w:r>
        <w:rPr>
          <w:rFonts w:ascii="David" w:hAnsi="David"/>
          <w:color w:val="000000"/>
          <w:rtl/>
        </w:rPr>
        <w:t xml:space="preserve"> </w:t>
      </w:r>
      <w:r w:rsidR="00355D09">
        <w:rPr>
          <w:rFonts w:ascii="David" w:hAnsi="David"/>
          <w:color w:val="000000"/>
          <w:rtl/>
        </w:rPr>
        <w:t>וד' מינץ, ערעור על גזר דינו של בית המשפט המחוזי חיפה ב</w:t>
      </w:r>
      <w:hyperlink r:id="rId53" w:history="1">
        <w:r w:rsidRPr="00CF22A4">
          <w:rPr>
            <w:rFonts w:ascii="David" w:hAnsi="David"/>
            <w:color w:val="0000FF"/>
            <w:u w:val="single"/>
            <w:rtl/>
          </w:rPr>
          <w:t>ת"פ 57894-02-18</w:t>
        </w:r>
      </w:hyperlink>
      <w:r w:rsidR="00355D09">
        <w:rPr>
          <w:rFonts w:ascii="David" w:hAnsi="David"/>
          <w:color w:val="000000"/>
          <w:rtl/>
        </w:rPr>
        <w:t xml:space="preserve"> שניתן ביום 22.07.2020 על ידי כבוד השופטת ר' פוקס). המערערים הועמדו לדין לאחר שנתפסו נוהגים ברכב </w:t>
      </w:r>
      <w:r w:rsidR="00355D09">
        <w:rPr>
          <w:rFonts w:ascii="David" w:hAnsi="David"/>
          <w:color w:val="000000"/>
          <w:spacing w:val="10"/>
          <w:rtl/>
        </w:rPr>
        <w:t xml:space="preserve">כשהם נושאים ומובילים עמם שני אקדחים, בכל אקדח מחסנית מלאה. שוטרי סיור עצרו אותם ואחד המערערים השליך האקדחים והמחסנית. </w:t>
      </w:r>
      <w:r w:rsidR="00355D09">
        <w:rPr>
          <w:rFonts w:ascii="David" w:hAnsi="David"/>
          <w:color w:val="000000"/>
          <w:spacing w:val="10"/>
          <w:shd w:val="clear" w:color="auto" w:fill="FFFFFF"/>
          <w:rtl/>
        </w:rPr>
        <w:t xml:space="preserve">למערערים לא היה עבר פלילי. בית המשפט השית על המערערים, בין היתר, מאסר בפועל של 18 חודשים. </w:t>
      </w:r>
      <w:r w:rsidR="00355D09">
        <w:rPr>
          <w:rFonts w:ascii="David" w:hAnsi="David"/>
          <w:b/>
          <w:bCs/>
          <w:color w:val="000000"/>
          <w:rtl/>
        </w:rPr>
        <w:t>הערעור נדחה.</w:t>
      </w:r>
      <w:r w:rsidR="00355D09">
        <w:rPr>
          <w:rFonts w:ascii="David" w:hAnsi="David"/>
          <w:color w:val="000000"/>
          <w:rtl/>
        </w:rPr>
        <w:t xml:space="preserve"> </w:t>
      </w:r>
      <w:r w:rsidR="00355D09">
        <w:rPr>
          <w:rFonts w:ascii="David" w:hAnsi="David"/>
          <w:b/>
          <w:bCs/>
          <w:color w:val="000000"/>
          <w:rtl/>
        </w:rPr>
        <w:t xml:space="preserve">סבורני כי פסיקה זו הולמת את עניינו. </w:t>
      </w:r>
    </w:p>
    <w:p w14:paraId="50A0F8EF" w14:textId="77777777" w:rsidR="00355D09" w:rsidRDefault="00355D09" w:rsidP="00355D09">
      <w:pPr>
        <w:spacing w:line="360" w:lineRule="auto"/>
        <w:ind w:left="84"/>
        <w:jc w:val="both"/>
        <w:rPr>
          <w:rFonts w:ascii="David" w:hAnsi="David"/>
          <w:color w:val="000000"/>
          <w:rtl/>
        </w:rPr>
      </w:pPr>
    </w:p>
    <w:p w14:paraId="4A7ABF97" w14:textId="77777777" w:rsidR="00355D09" w:rsidRPr="00BA0E10" w:rsidRDefault="00CF22A4" w:rsidP="00355D09">
      <w:pPr>
        <w:spacing w:line="360" w:lineRule="auto"/>
        <w:ind w:left="84"/>
        <w:jc w:val="both"/>
        <w:rPr>
          <w:rFonts w:ascii="David" w:hAnsi="David"/>
          <w:color w:val="000000"/>
          <w:rtl/>
        </w:rPr>
      </w:pPr>
      <w:hyperlink r:id="rId54" w:history="1">
        <w:r w:rsidRPr="00CF22A4">
          <w:rPr>
            <w:rFonts w:ascii="David" w:hAnsi="David"/>
            <w:color w:val="0000FF"/>
            <w:u w:val="single"/>
            <w:rtl/>
          </w:rPr>
          <w:t>ע"פ 2033/21</w:t>
        </w:r>
      </w:hyperlink>
      <w:r w:rsidR="00355D09">
        <w:rPr>
          <w:rFonts w:ascii="David" w:hAnsi="David"/>
          <w:color w:val="000000"/>
          <w:rtl/>
        </w:rPr>
        <w:t xml:space="preserve"> </w:t>
      </w:r>
      <w:r w:rsidR="00355D09">
        <w:rPr>
          <w:rFonts w:ascii="David" w:hAnsi="David"/>
          <w:b/>
          <w:bCs/>
          <w:color w:val="000000"/>
          <w:rtl/>
        </w:rPr>
        <w:t>איימן זועבי נ' מדינת ישראל</w:t>
      </w:r>
      <w:r w:rsidR="00355D09">
        <w:rPr>
          <w:rFonts w:ascii="David" w:hAnsi="David"/>
          <w:color w:val="000000"/>
          <w:rtl/>
        </w:rPr>
        <w:t xml:space="preserve"> (נבו 30.08.2021) (ניתן על ידי כבוד השופטים ע' פוגלמן, י' עמית וא' שטיין, ערעור על גזר הדין של בית המשפט המחוזי בנצרת ב</w:t>
      </w:r>
      <w:hyperlink r:id="rId55" w:history="1">
        <w:r w:rsidRPr="00CF22A4">
          <w:rPr>
            <w:rFonts w:ascii="David" w:hAnsi="David"/>
            <w:color w:val="0000FF"/>
            <w:u w:val="single"/>
            <w:rtl/>
          </w:rPr>
          <w:t>ת"פ 63833-11-17</w:t>
        </w:r>
      </w:hyperlink>
      <w:r>
        <w:rPr>
          <w:rFonts w:ascii="David" w:hAnsi="David"/>
          <w:color w:val="000000"/>
          <w:rtl/>
        </w:rPr>
        <w:t xml:space="preserve"> </w:t>
      </w:r>
      <w:r w:rsidR="00355D09">
        <w:rPr>
          <w:rFonts w:ascii="David" w:hAnsi="David"/>
          <w:color w:val="000000"/>
          <w:rtl/>
        </w:rPr>
        <w:t>שניתן ביום 03.03.2021 על ידי כבוד השופט</w:t>
      </w:r>
      <w:r>
        <w:rPr>
          <w:rFonts w:ascii="David" w:hAnsi="David"/>
          <w:color w:val="000000"/>
          <w:rtl/>
        </w:rPr>
        <w:t xml:space="preserve"> </w:t>
      </w:r>
      <w:r w:rsidR="00355D09">
        <w:rPr>
          <w:rFonts w:ascii="David" w:hAnsi="David"/>
          <w:color w:val="000000"/>
          <w:rtl/>
        </w:rPr>
        <w:t xml:space="preserve">ג' אזולאי). המערער הורשע על פי הודאתו בביצוע עבירה של נשיאה והובלת נשק של 2 אקדחים בצוותא עם אחרים בית המשפט קמא השית עליו 24 חודשי מאסר בפועל, 12 חודשי מאסר על תנאי וקנס . </w:t>
      </w:r>
      <w:r w:rsidR="00355D09">
        <w:rPr>
          <w:rFonts w:ascii="David" w:hAnsi="David"/>
          <w:b/>
          <w:bCs/>
          <w:color w:val="000000"/>
          <w:rtl/>
        </w:rPr>
        <w:t>הערעור נדחה.</w:t>
      </w:r>
      <w:r w:rsidR="00355D09">
        <w:rPr>
          <w:rFonts w:ascii="David" w:hAnsi="David"/>
          <w:color w:val="000000"/>
          <w:rtl/>
        </w:rPr>
        <w:t xml:space="preserve"> </w:t>
      </w:r>
      <w:r w:rsidR="00355D09" w:rsidRPr="00BA0E10">
        <w:rPr>
          <w:rFonts w:ascii="David" w:hAnsi="David"/>
          <w:color w:val="000000"/>
          <w:rtl/>
        </w:rPr>
        <w:t>סבורני כי פסיקה זו הולמת את עניינו של הנאשם, יחד עם זאת אציין שמקרה זה עסק בנשיאה והובלה של 2 אקדחים, כן נרשם בתסקיר שקיים סיכון גבוה להתנהגות מפרה בעתיד.</w:t>
      </w:r>
    </w:p>
    <w:p w14:paraId="6214EABB" w14:textId="77777777" w:rsidR="00355D09" w:rsidRDefault="00355D09" w:rsidP="00355D09">
      <w:pPr>
        <w:spacing w:line="360" w:lineRule="auto"/>
        <w:ind w:left="84"/>
        <w:jc w:val="both"/>
        <w:rPr>
          <w:rFonts w:ascii="David" w:hAnsi="David"/>
          <w:b/>
          <w:bCs/>
          <w:color w:val="000000"/>
          <w:rtl/>
        </w:rPr>
      </w:pPr>
      <w:r>
        <w:rPr>
          <w:rFonts w:ascii="David" w:hAnsi="David"/>
          <w:b/>
          <w:bCs/>
          <w:color w:val="000000"/>
          <w:rtl/>
        </w:rPr>
        <w:t xml:space="preserve"> </w:t>
      </w:r>
    </w:p>
    <w:p w14:paraId="577DF0D5" w14:textId="77777777" w:rsidR="00355D09" w:rsidRDefault="00CF22A4" w:rsidP="00355D09">
      <w:pPr>
        <w:spacing w:line="360" w:lineRule="auto"/>
        <w:ind w:left="84"/>
        <w:jc w:val="both"/>
        <w:rPr>
          <w:rFonts w:ascii="David" w:hAnsi="David"/>
          <w:b/>
          <w:bCs/>
          <w:color w:val="000000"/>
          <w:rtl/>
        </w:rPr>
      </w:pPr>
      <w:hyperlink r:id="rId56" w:history="1">
        <w:r w:rsidRPr="00CF22A4">
          <w:rPr>
            <w:rFonts w:ascii="David" w:hAnsi="David"/>
            <w:color w:val="0000FF"/>
            <w:u w:val="single"/>
            <w:rtl/>
          </w:rPr>
          <w:t>ת"פ 41115-11-22</w:t>
        </w:r>
      </w:hyperlink>
      <w:r w:rsidR="00355D09">
        <w:rPr>
          <w:rFonts w:ascii="David" w:hAnsi="David"/>
          <w:rtl/>
        </w:rPr>
        <w:t xml:space="preserve"> </w:t>
      </w:r>
      <w:r w:rsidR="00355D09">
        <w:rPr>
          <w:rFonts w:ascii="David" w:hAnsi="David"/>
          <w:b/>
          <w:bCs/>
          <w:rtl/>
        </w:rPr>
        <w:t>מדינת ישראל נ' שלבי (עציר) ואח'</w:t>
      </w:r>
      <w:r w:rsidR="00355D09">
        <w:rPr>
          <w:rFonts w:ascii="David" w:hAnsi="David"/>
          <w:rtl/>
        </w:rPr>
        <w:t xml:space="preserve"> (ניתן ביום 09.07.2023 על ידי כבוד השופטת יפעת שיטרית). כנגד הנאשמים הוגש כתב אישום אחד במסגרתו יוחסו להם עבירות שעניין נשיאה והובלת נשק ותחמושת, ביחס לאקדח ומחסנית תואמת ובה 13 כדורים. מתחם העונש ההולם שנקבע ביחס לנאשם 1 נע בין 22-40 חודשי מאסר בפועל בצירוף עונשים נלווים, מתחם העונש ההולם שנקבע ביחס לנאשם 2 נע בין 18-36 חודשי מאסר בפועל. העונש שנגזר על נאשם 1 היה 22 חודשי מאסר בפועל מיום מעצרו, 12 חודשי מאסר על תנאי (עבירות נשק מסוג פשע), 8 חודשי מאסר על תנאי (עבירות נשק מסוג עוון) וקנס כספי . העונש שנגזר על נאשם 2 היה 19 חודשי מאסר בפועל מיום מעצרו, 12 חודשי מאסר על תנאי (עבירות נשק מסוג פשע), 8 חודשי מאסר על תנאי (עבירות נשק מסוג עוון) וקנס כספי . </w:t>
      </w:r>
      <w:r w:rsidR="00355D09">
        <w:rPr>
          <w:rFonts w:ascii="David" w:hAnsi="David"/>
          <w:color w:val="000000"/>
          <w:rtl/>
        </w:rPr>
        <w:t>בענייננו, מדובר בנשיאה של אקדח ומחסנית ריקה.</w:t>
      </w:r>
      <w:r w:rsidR="00355D09">
        <w:rPr>
          <w:rFonts w:ascii="David" w:hAnsi="David"/>
          <w:b/>
          <w:bCs/>
          <w:color w:val="000000"/>
          <w:rtl/>
        </w:rPr>
        <w:t xml:space="preserve"> סבורני כי פסיקה זו הולמת את עניינו של הנאשם. </w:t>
      </w:r>
    </w:p>
    <w:p w14:paraId="158D009C" w14:textId="77777777" w:rsidR="00355D09" w:rsidRDefault="00355D09" w:rsidP="00355D09">
      <w:pPr>
        <w:spacing w:line="360" w:lineRule="auto"/>
        <w:ind w:left="84"/>
        <w:jc w:val="both"/>
        <w:rPr>
          <w:rFonts w:ascii="David" w:hAnsi="David"/>
          <w:b/>
          <w:bCs/>
          <w:color w:val="000000"/>
          <w:rtl/>
        </w:rPr>
      </w:pPr>
    </w:p>
    <w:p w14:paraId="5D5D235B" w14:textId="77777777" w:rsidR="00355D09" w:rsidRDefault="00CF22A4" w:rsidP="00355D09">
      <w:pPr>
        <w:spacing w:line="360" w:lineRule="auto"/>
        <w:ind w:left="84"/>
        <w:jc w:val="both"/>
        <w:rPr>
          <w:rFonts w:ascii="David" w:hAnsi="David"/>
          <w:rtl/>
        </w:rPr>
      </w:pPr>
      <w:hyperlink r:id="rId57" w:history="1">
        <w:r w:rsidRPr="00CF22A4">
          <w:rPr>
            <w:rFonts w:ascii="David" w:hAnsi="David"/>
            <w:color w:val="0000FF"/>
            <w:u w:val="single"/>
            <w:rtl/>
          </w:rPr>
          <w:t>ע"פ 4290/21</w:t>
        </w:r>
      </w:hyperlink>
      <w:r w:rsidR="00355D09">
        <w:rPr>
          <w:rFonts w:ascii="David" w:hAnsi="David"/>
          <w:rtl/>
        </w:rPr>
        <w:t xml:space="preserve"> </w:t>
      </w:r>
      <w:r w:rsidR="00355D09">
        <w:rPr>
          <w:rFonts w:ascii="David" w:hAnsi="David"/>
          <w:b/>
          <w:bCs/>
          <w:rtl/>
        </w:rPr>
        <w:t>עזריה זרבאילוב נ' מדינת ישראל</w:t>
      </w:r>
      <w:r w:rsidR="00355D09">
        <w:rPr>
          <w:rFonts w:ascii="David" w:hAnsi="David"/>
          <w:rtl/>
        </w:rPr>
        <w:t xml:space="preserve"> (נבו 06.12.2021) (ניתן על ידי כבוד השופטים נ' הנדל (משנה לנשיאה), ג' קרא וע' גרוסקופף, ערעור על גזר דינו של בית המשפט המחוזי חיפה ב</w:t>
      </w:r>
      <w:hyperlink r:id="rId58" w:history="1">
        <w:r w:rsidRPr="00CF22A4">
          <w:rPr>
            <w:rFonts w:ascii="David" w:hAnsi="David"/>
            <w:color w:val="0000FF"/>
            <w:u w:val="single"/>
            <w:rtl/>
          </w:rPr>
          <w:t>ת"פ 61299-12-19</w:t>
        </w:r>
      </w:hyperlink>
      <w:r>
        <w:rPr>
          <w:rFonts w:ascii="David" w:hAnsi="David"/>
          <w:rtl/>
        </w:rPr>
        <w:t xml:space="preserve"> </w:t>
      </w:r>
      <w:r w:rsidR="00355D09">
        <w:rPr>
          <w:rFonts w:ascii="David" w:hAnsi="David"/>
          <w:rtl/>
        </w:rPr>
        <w:t>מיום 05.05.2021 שניתן על ידי כבוד השופט</w:t>
      </w:r>
      <w:r>
        <w:rPr>
          <w:rFonts w:ascii="David" w:hAnsi="David"/>
          <w:rtl/>
        </w:rPr>
        <w:t xml:space="preserve"> </w:t>
      </w:r>
      <w:r w:rsidR="00355D09">
        <w:rPr>
          <w:rFonts w:ascii="David" w:hAnsi="David"/>
          <w:rtl/>
        </w:rPr>
        <w:t>ס' ג'יוסי). המערער הורשע על פי הודאתו בעבירת נשק (נשיאה והובלה), לאחר שבעת שנסע ברכבו, נשא והוביל בתא המטען שני אקדחים, שכל אחד מהם טעון במחסנית ובתוכה חמישה כדורים. הרכב נעצר בידי המשטרה שתפסה את הנשק. על המערער נגזרו 18 חודשי מאסר לריצוי בפועל ומאסר מותנה</w:t>
      </w:r>
      <w:r w:rsidR="00355D09">
        <w:rPr>
          <w:rFonts w:ascii="David" w:hAnsi="David"/>
        </w:rPr>
        <w:t>.</w:t>
      </w:r>
      <w:r w:rsidR="00355D09">
        <w:rPr>
          <w:rFonts w:ascii="David" w:hAnsi="David"/>
          <w:rtl/>
        </w:rPr>
        <w:t xml:space="preserve"> </w:t>
      </w:r>
      <w:r w:rsidR="00355D09">
        <w:rPr>
          <w:rFonts w:ascii="David" w:hAnsi="David" w:hint="cs"/>
          <w:b/>
          <w:bCs/>
          <w:rtl/>
        </w:rPr>
        <w:t>הערעור נדחה.</w:t>
      </w:r>
      <w:r w:rsidR="00355D09">
        <w:rPr>
          <w:rFonts w:ascii="David" w:hAnsi="David" w:hint="cs"/>
          <w:rtl/>
        </w:rPr>
        <w:t xml:space="preserve"> </w:t>
      </w:r>
      <w:r w:rsidR="00355D09">
        <w:rPr>
          <w:rFonts w:ascii="David" w:hAnsi="David" w:hint="cs"/>
          <w:b/>
          <w:bCs/>
          <w:color w:val="000000"/>
          <w:rtl/>
        </w:rPr>
        <w:t>סבורני כי פסיקה זו הולמת את עניינו של הנאשם שבפניי.</w:t>
      </w:r>
    </w:p>
    <w:p w14:paraId="59224D39" w14:textId="77777777" w:rsidR="00355D09" w:rsidRDefault="00355D09" w:rsidP="00355D09">
      <w:pPr>
        <w:spacing w:line="360" w:lineRule="auto"/>
        <w:ind w:left="84"/>
        <w:jc w:val="both"/>
        <w:rPr>
          <w:rFonts w:ascii="David" w:hAnsi="David"/>
          <w:rtl/>
        </w:rPr>
      </w:pPr>
    </w:p>
    <w:p w14:paraId="13F96484" w14:textId="77777777" w:rsidR="00355D09" w:rsidRPr="00BA0E10" w:rsidRDefault="00CF22A4" w:rsidP="00355D09">
      <w:pPr>
        <w:spacing w:line="360" w:lineRule="auto"/>
        <w:ind w:left="84"/>
        <w:jc w:val="both"/>
        <w:rPr>
          <w:rFonts w:ascii="David" w:hAnsi="David"/>
          <w:color w:val="000000"/>
          <w:rtl/>
        </w:rPr>
      </w:pPr>
      <w:hyperlink r:id="rId59" w:history="1">
        <w:r w:rsidRPr="00CF22A4">
          <w:rPr>
            <w:rFonts w:ascii="David" w:hAnsi="David"/>
            <w:color w:val="0000FF"/>
            <w:u w:val="single"/>
            <w:rtl/>
          </w:rPr>
          <w:t>ע"פ 930/22</w:t>
        </w:r>
      </w:hyperlink>
      <w:r w:rsidR="00355D09">
        <w:rPr>
          <w:rFonts w:ascii="David" w:hAnsi="David"/>
          <w:rtl/>
        </w:rPr>
        <w:t xml:space="preserve"> </w:t>
      </w:r>
      <w:r w:rsidR="00355D09">
        <w:rPr>
          <w:rFonts w:ascii="David" w:hAnsi="David"/>
          <w:b/>
          <w:bCs/>
          <w:rtl/>
        </w:rPr>
        <w:t>אוסמה חטיב נ' מדינת ישראל</w:t>
      </w:r>
      <w:r w:rsidR="00355D09">
        <w:rPr>
          <w:rFonts w:ascii="David" w:hAnsi="David"/>
          <w:rtl/>
        </w:rPr>
        <w:t xml:space="preserve"> (נבו 31.07.2022) (ניתן על ידי כבוד השופטים י' וילנר, ג' כנפי-שטייניץ, ר' רונן, ערעור על הכרעת דינו וגזר דינו של בית המשפט המחוזי בנצרת ב</w:t>
      </w:r>
      <w:hyperlink r:id="rId60" w:history="1">
        <w:r w:rsidRPr="00CF22A4">
          <w:rPr>
            <w:rFonts w:ascii="David" w:hAnsi="David"/>
            <w:color w:val="0000FF"/>
            <w:u w:val="single"/>
            <w:rtl/>
          </w:rPr>
          <w:t>ת"פ 30032-10-19</w:t>
        </w:r>
      </w:hyperlink>
      <w:r w:rsidR="00355D09">
        <w:rPr>
          <w:rFonts w:ascii="David" w:hAnsi="David"/>
          <w:rtl/>
        </w:rPr>
        <w:t xml:space="preserve"> מיום 29.9.2021 ומיום 6.1.2022 שניתנו על ידי כבוד השופט ג' צפריר). המערער הועמד לדין עם נאשמים נוספים. כתב האישום תיאר כיצד בשנת 2019 קשרו מי מהנאשמים קשר עם תושב הרשות הפלסטינית, במטרה למכירת נשק בלתי חוקי. מדובר היה באקדח ומחסנית ריקה. הנאשם נתפס במחסום משטרתי. בהכרעת הדין הורשע המערער בעבירה של נשיאה והובלת נשק לפי </w:t>
      </w:r>
      <w:hyperlink r:id="rId61" w:history="1">
        <w:r w:rsidR="00F277BD" w:rsidRPr="00F277BD">
          <w:rPr>
            <w:rStyle w:val="Hyperlink"/>
            <w:rFonts w:ascii="David" w:hAnsi="David"/>
            <w:color w:val="0000FF"/>
            <w:rtl/>
          </w:rPr>
          <w:t>סעיף 144(ב)</w:t>
        </w:r>
      </w:hyperlink>
      <w:r w:rsidR="00355D09">
        <w:rPr>
          <w:rFonts w:ascii="David" w:hAnsi="David"/>
          <w:rtl/>
        </w:rPr>
        <w:t xml:space="preserve"> ל</w:t>
      </w:r>
      <w:hyperlink r:id="rId62" w:history="1">
        <w:r w:rsidRPr="00CF22A4">
          <w:rPr>
            <w:rFonts w:ascii="David" w:hAnsi="David"/>
            <w:color w:val="0000FF"/>
            <w:u w:val="single"/>
            <w:rtl/>
          </w:rPr>
          <w:t>חוק העונשין</w:t>
        </w:r>
      </w:hyperlink>
      <w:r w:rsidR="00355D09">
        <w:rPr>
          <w:rFonts w:ascii="David" w:hAnsi="David"/>
          <w:rtl/>
        </w:rPr>
        <w:t xml:space="preserve"> ובעבירה של הסתייעות ברכב לביצוע פשע לפי </w:t>
      </w:r>
      <w:hyperlink r:id="rId63" w:history="1">
        <w:r w:rsidR="00F277BD" w:rsidRPr="00F277BD">
          <w:rPr>
            <w:rStyle w:val="Hyperlink"/>
            <w:rFonts w:ascii="David" w:hAnsi="David"/>
            <w:color w:val="0000FF"/>
            <w:rtl/>
          </w:rPr>
          <w:t>סעיף 43</w:t>
        </w:r>
      </w:hyperlink>
      <w:r w:rsidR="00355D09">
        <w:rPr>
          <w:rFonts w:ascii="David" w:hAnsi="David"/>
          <w:rtl/>
        </w:rPr>
        <w:t xml:space="preserve"> ל</w:t>
      </w:r>
      <w:hyperlink r:id="rId64" w:history="1">
        <w:r w:rsidRPr="00CF22A4">
          <w:rPr>
            <w:rFonts w:ascii="David" w:hAnsi="David"/>
            <w:color w:val="0000FF"/>
            <w:u w:val="single"/>
            <w:rtl/>
          </w:rPr>
          <w:t>פקודת התעבורה</w:t>
        </w:r>
      </w:hyperlink>
      <w:r w:rsidR="00355D09">
        <w:rPr>
          <w:rFonts w:ascii="David" w:hAnsi="David"/>
          <w:rtl/>
        </w:rPr>
        <w:t xml:space="preserve"> [נוסח חדש]. במסגרת הכרעת הדין זוכה המערער מעבירת סחר בנשק לפי </w:t>
      </w:r>
      <w:hyperlink r:id="rId65" w:history="1">
        <w:r w:rsidR="00F277BD" w:rsidRPr="00F277BD">
          <w:rPr>
            <w:rStyle w:val="Hyperlink"/>
            <w:rFonts w:ascii="David" w:hAnsi="David"/>
            <w:color w:val="0000FF"/>
            <w:rtl/>
          </w:rPr>
          <w:t>סעיף 144(ב2)</w:t>
        </w:r>
      </w:hyperlink>
      <w:r w:rsidR="00355D09">
        <w:rPr>
          <w:rFonts w:ascii="David" w:hAnsi="David"/>
          <w:rtl/>
        </w:rPr>
        <w:t xml:space="preserve"> ל</w:t>
      </w:r>
      <w:hyperlink r:id="rId66" w:history="1">
        <w:r w:rsidRPr="00CF22A4">
          <w:rPr>
            <w:rFonts w:ascii="David" w:hAnsi="David"/>
            <w:color w:val="0000FF"/>
            <w:u w:val="single"/>
            <w:rtl/>
          </w:rPr>
          <w:t>חוק העונשין</w:t>
        </w:r>
      </w:hyperlink>
      <w:r w:rsidR="00355D09">
        <w:rPr>
          <w:rFonts w:ascii="David" w:hAnsi="David"/>
          <w:rtl/>
        </w:rPr>
        <w:t xml:space="preserve">. מתחם העונש ההולם נקבע כי ינוע בין 16-30 חודשי מאסר בצירוף עונשים נלווים. העונש שנגזר על המערער היה 23 חודשי מאסר בפועל בניכוי ימי המעצר, מאסר על תנאי של 7 חודשים (עבירות נשק נוספות); פסילה בפועל של רישיון הנהיגה של המערער למשך 11 חודשים מיום שחרורו ממאסר וקנס כספי . </w:t>
      </w:r>
      <w:r w:rsidR="00355D09">
        <w:rPr>
          <w:rFonts w:ascii="David" w:hAnsi="David"/>
          <w:b/>
          <w:bCs/>
          <w:rtl/>
        </w:rPr>
        <w:t>הערעור נדחה.</w:t>
      </w:r>
      <w:r w:rsidR="00355D09">
        <w:rPr>
          <w:rFonts w:ascii="David" w:hAnsi="David"/>
          <w:rtl/>
        </w:rPr>
        <w:t xml:space="preserve"> </w:t>
      </w:r>
      <w:r w:rsidR="00355D09">
        <w:rPr>
          <w:rFonts w:ascii="David" w:hAnsi="David"/>
          <w:b/>
          <w:bCs/>
          <w:color w:val="000000"/>
          <w:rtl/>
        </w:rPr>
        <w:t xml:space="preserve">סבורני כי פסיקה זו הולמת את עניינו של הנאשם שבפניי. </w:t>
      </w:r>
      <w:r w:rsidR="00355D09" w:rsidRPr="00BA0E10">
        <w:rPr>
          <w:rFonts w:ascii="David" w:hAnsi="David"/>
          <w:color w:val="000000"/>
          <w:rtl/>
        </w:rPr>
        <w:t>עוד יש לציין כי במקרה זה המערער לא הודה במעשיו ולא נטל עליהם אחריות.</w:t>
      </w:r>
    </w:p>
    <w:p w14:paraId="6191E981" w14:textId="77777777" w:rsidR="00355D09" w:rsidRDefault="00355D09" w:rsidP="00355D09">
      <w:pPr>
        <w:spacing w:line="360" w:lineRule="auto"/>
        <w:ind w:left="84"/>
        <w:jc w:val="both"/>
        <w:rPr>
          <w:rFonts w:ascii="David" w:hAnsi="David"/>
          <w:highlight w:val="green"/>
          <w:rtl/>
        </w:rPr>
      </w:pPr>
    </w:p>
    <w:p w14:paraId="35B7D3A1" w14:textId="77777777" w:rsidR="00355D09" w:rsidRPr="00BA0E10" w:rsidRDefault="00CF22A4" w:rsidP="00355D09">
      <w:pPr>
        <w:spacing w:line="360" w:lineRule="auto"/>
        <w:ind w:left="84"/>
        <w:jc w:val="both"/>
        <w:rPr>
          <w:rFonts w:ascii="David" w:hAnsi="David"/>
          <w:rtl/>
        </w:rPr>
      </w:pPr>
      <w:hyperlink r:id="rId67" w:history="1">
        <w:r w:rsidRPr="00CF22A4">
          <w:rPr>
            <w:rFonts w:ascii="David" w:hAnsi="David"/>
            <w:color w:val="0000FF"/>
            <w:u w:val="single"/>
            <w:rtl/>
          </w:rPr>
          <w:t>ע"פ 2141/21</w:t>
        </w:r>
      </w:hyperlink>
      <w:r w:rsidR="00355D09">
        <w:rPr>
          <w:rFonts w:ascii="David" w:hAnsi="David"/>
          <w:rtl/>
        </w:rPr>
        <w:t xml:space="preserve"> </w:t>
      </w:r>
      <w:r w:rsidR="00355D09">
        <w:rPr>
          <w:rFonts w:ascii="David" w:hAnsi="David"/>
          <w:b/>
          <w:bCs/>
          <w:rtl/>
        </w:rPr>
        <w:t>איתן חניני נ' מדינת ישראל</w:t>
      </w:r>
      <w:r w:rsidR="00355D09">
        <w:rPr>
          <w:rFonts w:ascii="David" w:hAnsi="David"/>
          <w:rtl/>
        </w:rPr>
        <w:t xml:space="preserve"> (נבו 27.05.2021) (ניתן על ידי כבוד השופטים נ' הנדל, י' אלרון וע' גרוסקופף, ערעור על גזר דינו של בית המשפט המחוזי נצרת ב</w:t>
      </w:r>
      <w:hyperlink r:id="rId68" w:history="1">
        <w:r w:rsidRPr="00CF22A4">
          <w:rPr>
            <w:rFonts w:ascii="David" w:hAnsi="David"/>
            <w:color w:val="0000FF"/>
            <w:u w:val="single"/>
            <w:rtl/>
          </w:rPr>
          <w:t>ת"פ 4975-12-19</w:t>
        </w:r>
      </w:hyperlink>
      <w:r>
        <w:rPr>
          <w:rFonts w:ascii="David" w:hAnsi="David"/>
          <w:rtl/>
        </w:rPr>
        <w:t xml:space="preserve"> </w:t>
      </w:r>
      <w:r w:rsidR="00355D09">
        <w:rPr>
          <w:rFonts w:ascii="David" w:hAnsi="David"/>
          <w:rtl/>
        </w:rPr>
        <w:t>מיום 15.03.2021 שניתן על ידי כבוד השופט</w:t>
      </w:r>
      <w:r>
        <w:rPr>
          <w:rFonts w:ascii="David" w:hAnsi="David"/>
          <w:rtl/>
        </w:rPr>
        <w:t xml:space="preserve"> </w:t>
      </w:r>
      <w:r w:rsidR="00355D09">
        <w:rPr>
          <w:rFonts w:ascii="David" w:hAnsi="David"/>
          <w:rtl/>
        </w:rPr>
        <w:t xml:space="preserve">ח' סבאג). המערער הורשע על פי הודאתו בכך שהצטייד באקדח אוויר שבוצעו בו שינויים המאפשרים ירי של תחמושת בקליבר 7.65 מ"מ שבכוחו להמית אדם וכן בכדורים תואמים. הוא נתפס כשנשא את האקדח על גופו ובתוכו ארבעה כדורים. על המערער נגזרו, בין היתר, 20 חודשי מאסר בניכוי ימי המעצר. </w:t>
      </w:r>
      <w:r w:rsidR="00355D09">
        <w:rPr>
          <w:rFonts w:ascii="David" w:hAnsi="David"/>
          <w:b/>
          <w:bCs/>
          <w:rtl/>
        </w:rPr>
        <w:t>הערעור נדחה.</w:t>
      </w:r>
      <w:r w:rsidR="00355D09">
        <w:rPr>
          <w:rFonts w:ascii="David" w:hAnsi="David"/>
          <w:b/>
          <w:bCs/>
          <w:color w:val="000000"/>
          <w:rtl/>
        </w:rPr>
        <w:t xml:space="preserve"> סבורני כי פסיקה זו הולמת את עניינו של הנאשם שבפניי. </w:t>
      </w:r>
      <w:r w:rsidR="00355D09" w:rsidRPr="00BA0E10">
        <w:rPr>
          <w:rFonts w:ascii="David" w:hAnsi="David"/>
          <w:color w:val="000000"/>
          <w:rtl/>
        </w:rPr>
        <w:t>עוד יש לציין כי במקרה זה למערער היה עבר פלילי בעבירות אלימות ואף ריצה עונשי מאסר בעבר.</w:t>
      </w:r>
    </w:p>
    <w:p w14:paraId="683E9231" w14:textId="77777777" w:rsidR="00355D09" w:rsidRPr="00355D09" w:rsidRDefault="00355D09" w:rsidP="00355D09">
      <w:pPr>
        <w:spacing w:line="360" w:lineRule="auto"/>
        <w:ind w:left="84"/>
        <w:jc w:val="both"/>
        <w:rPr>
          <w:rFonts w:ascii="Calibri" w:hAnsi="Calibri" w:cs="Arial"/>
          <w:sz w:val="22"/>
          <w:szCs w:val="22"/>
          <w:rtl/>
        </w:rPr>
      </w:pPr>
    </w:p>
    <w:p w14:paraId="437B3F50" w14:textId="77777777" w:rsidR="00355D09" w:rsidRPr="00FB054A" w:rsidRDefault="00355D09" w:rsidP="00355D09">
      <w:pPr>
        <w:pStyle w:val="aa"/>
        <w:numPr>
          <w:ilvl w:val="0"/>
          <w:numId w:val="1"/>
        </w:numPr>
        <w:spacing w:line="360" w:lineRule="auto"/>
        <w:ind w:left="-58"/>
        <w:jc w:val="both"/>
        <w:rPr>
          <w:rFonts w:cs="David"/>
          <w:szCs w:val="24"/>
        </w:rPr>
      </w:pPr>
      <w:r>
        <w:rPr>
          <w:rFonts w:cs="David"/>
          <w:szCs w:val="24"/>
          <w:rtl/>
        </w:rPr>
        <w:t>פסיקה נוספת שמצאתי אני כרלוונטית לענייננו:</w:t>
      </w:r>
    </w:p>
    <w:p w14:paraId="6A38ADE9" w14:textId="77777777" w:rsidR="00355D09" w:rsidRDefault="00CF22A4" w:rsidP="00355D09">
      <w:pPr>
        <w:spacing w:line="360" w:lineRule="auto"/>
        <w:jc w:val="both"/>
        <w:rPr>
          <w:rFonts w:ascii="David" w:hAnsi="David"/>
          <w:b/>
          <w:bCs/>
          <w:rtl/>
        </w:rPr>
      </w:pPr>
      <w:hyperlink r:id="rId69" w:history="1">
        <w:r w:rsidRPr="00CF22A4">
          <w:rPr>
            <w:rFonts w:ascii="David" w:hAnsi="David"/>
            <w:color w:val="0000FF"/>
            <w:u w:val="single"/>
            <w:rtl/>
          </w:rPr>
          <w:t>ע"פ 2283/22</w:t>
        </w:r>
      </w:hyperlink>
      <w:r w:rsidR="00355D09">
        <w:rPr>
          <w:rFonts w:ascii="David" w:hAnsi="David"/>
          <w:rtl/>
        </w:rPr>
        <w:t xml:space="preserve"> </w:t>
      </w:r>
      <w:r w:rsidR="00355D09">
        <w:rPr>
          <w:rFonts w:ascii="David" w:hAnsi="David"/>
          <w:b/>
          <w:bCs/>
          <w:rtl/>
        </w:rPr>
        <w:t>אוסאמה אל נבארי נ' מדינת ישראל</w:t>
      </w:r>
      <w:r w:rsidR="00355D09">
        <w:rPr>
          <w:rFonts w:ascii="David" w:hAnsi="David"/>
          <w:rtl/>
        </w:rPr>
        <w:t xml:space="preserve"> (נבו 31.07.2022) (ניתן על ידי כבוד השופטים י' אלרון, א' שטיין וכ' חבוב, ערעור על גזר דינו של בית המשפט המחוזי מרכז-לוד כבוד השופט ח' טרסי). המערער הורשע על יסוד הודאתו במסגרת הסדר טיעון בעבירה של החזקה ונשיאה של אקדח ומחסנית ריקה במשך זמן רב. </w:t>
      </w:r>
      <w:r w:rsidR="00355D09">
        <w:rPr>
          <w:rFonts w:ascii="David" w:hAnsi="David"/>
          <w:b/>
          <w:bCs/>
          <w:rtl/>
        </w:rPr>
        <w:t xml:space="preserve">מתחם העונש ההולם נקבע כי ינוע בין 18-40 חודשי מאסר בפועל, לצד ענישה נלווית. נגזר על המערער 18 חודשי מאסר בפועל, 15 חודשי מאסר מותנה (עבירות נשק) וקנס </w:t>
      </w:r>
      <w:r w:rsidR="00355D09">
        <w:rPr>
          <w:rFonts w:ascii="David" w:hAnsi="David" w:hint="cs"/>
          <w:b/>
          <w:bCs/>
          <w:rtl/>
        </w:rPr>
        <w:t>כספי</w:t>
      </w:r>
      <w:r w:rsidR="00355D09">
        <w:rPr>
          <w:rFonts w:ascii="David" w:hAnsi="David"/>
          <w:b/>
          <w:bCs/>
          <w:rtl/>
        </w:rPr>
        <w:t>. הערעור נדחה.</w:t>
      </w:r>
    </w:p>
    <w:p w14:paraId="1B74B949" w14:textId="77777777" w:rsidR="00355D09" w:rsidRPr="00FB054A" w:rsidRDefault="00355D09" w:rsidP="00355D09">
      <w:pPr>
        <w:spacing w:line="360" w:lineRule="auto"/>
        <w:jc w:val="both"/>
        <w:rPr>
          <w:rFonts w:ascii="David" w:hAnsi="David"/>
          <w:b/>
          <w:bCs/>
          <w:rtl/>
        </w:rPr>
      </w:pPr>
    </w:p>
    <w:p w14:paraId="67F4DFBD" w14:textId="77777777" w:rsidR="00355D09" w:rsidRDefault="00CF22A4" w:rsidP="00355D09">
      <w:pPr>
        <w:spacing w:line="360" w:lineRule="auto"/>
        <w:ind w:left="84"/>
        <w:jc w:val="both"/>
        <w:rPr>
          <w:rFonts w:ascii="David" w:hAnsi="David"/>
          <w:b/>
          <w:bCs/>
          <w:rtl/>
        </w:rPr>
      </w:pPr>
      <w:hyperlink r:id="rId70" w:history="1">
        <w:r w:rsidRPr="00CF22A4">
          <w:rPr>
            <w:rFonts w:ascii="David" w:hAnsi="David"/>
            <w:color w:val="0000FF"/>
            <w:u w:val="single"/>
            <w:rtl/>
          </w:rPr>
          <w:t>ת"פ (מחוזי חי') 45226-12-22</w:t>
        </w:r>
      </w:hyperlink>
      <w:r w:rsidR="00355D09">
        <w:rPr>
          <w:rFonts w:ascii="David" w:hAnsi="David"/>
          <w:rtl/>
        </w:rPr>
        <w:t xml:space="preserve"> </w:t>
      </w:r>
      <w:r w:rsidR="00355D09">
        <w:rPr>
          <w:rFonts w:ascii="David" w:hAnsi="David"/>
          <w:b/>
          <w:bCs/>
          <w:rtl/>
        </w:rPr>
        <w:t>מדינת ישראל נ' שחר סעדיאיב</w:t>
      </w:r>
      <w:r w:rsidR="00355D09">
        <w:rPr>
          <w:rFonts w:ascii="David" w:hAnsi="David"/>
          <w:rtl/>
        </w:rPr>
        <w:t xml:space="preserve"> (נבו 17.07.2023) (ניתן על ידי כבוד השופט ג</w:t>
      </w:r>
      <w:r w:rsidR="00355D09">
        <w:rPr>
          <w:rFonts w:ascii="David" w:hAnsi="David" w:hint="cs"/>
          <w:rtl/>
        </w:rPr>
        <w:t>'</w:t>
      </w:r>
      <w:r w:rsidR="00355D09">
        <w:rPr>
          <w:rFonts w:ascii="David" w:hAnsi="David"/>
          <w:rtl/>
        </w:rPr>
        <w:t xml:space="preserve"> קרזבום). הנאשם אותר על ידי שוטרים, נעצר ונמצא כי הוביל, החזיק ונשא</w:t>
      </w:r>
      <w:r>
        <w:rPr>
          <w:rFonts w:ascii="David" w:hAnsi="David"/>
          <w:rtl/>
        </w:rPr>
        <w:t xml:space="preserve"> </w:t>
      </w:r>
      <w:r w:rsidR="00355D09">
        <w:rPr>
          <w:rFonts w:ascii="David" w:hAnsi="David"/>
          <w:rtl/>
        </w:rPr>
        <w:t>בלא רשות על פי דין, אקדח</w:t>
      </w:r>
      <w:r>
        <w:rPr>
          <w:rFonts w:ascii="David" w:hAnsi="David"/>
          <w:rtl/>
        </w:rPr>
        <w:t xml:space="preserve"> </w:t>
      </w:r>
      <w:r w:rsidR="00355D09">
        <w:rPr>
          <w:rFonts w:ascii="David" w:hAnsi="David"/>
          <w:rtl/>
        </w:rPr>
        <w:t xml:space="preserve"> ומחסנית תואמת טעונה ב-5 כדורי תחמושת. עוד החזיק בדירתו כ-35 כדורי תחמושת. </w:t>
      </w:r>
      <w:r w:rsidR="00355D09">
        <w:rPr>
          <w:rFonts w:ascii="David" w:hAnsi="David"/>
          <w:b/>
          <w:bCs/>
          <w:rtl/>
        </w:rPr>
        <w:t>מתחם העונש ההולם נקבע כי ינוע בין 18-40 חודשי מאסר בפועל. על הנאשם נגזר 20 חודשי מאסר בפועל בניכוי ימי מעצרו, 10 חודש מאסר על תנאי (עבירות נשק מסוג פשע), 6 חודשי מאסר על תנאי (עבירות נשק מסוג עוון) וקנס</w:t>
      </w:r>
      <w:r w:rsidR="00355D09">
        <w:rPr>
          <w:rFonts w:ascii="David" w:hAnsi="David" w:hint="cs"/>
          <w:b/>
          <w:bCs/>
          <w:rtl/>
        </w:rPr>
        <w:t xml:space="preserve"> כספי</w:t>
      </w:r>
      <w:r w:rsidR="00355D09">
        <w:rPr>
          <w:rFonts w:ascii="David" w:hAnsi="David"/>
          <w:b/>
          <w:bCs/>
          <w:rtl/>
        </w:rPr>
        <w:t xml:space="preserve">. אציין כי על אף שבעניינו של הנאשם מדובר היה על אקדח עם מחסנית וכדורים תואמים, הובא לקולא עובדת שיתוף הפעולה וקבלת האחריות מצידו, נסיבותיו האישיות ובדגש האירועים שאירעו לו ולמשפחתו עובר העבירות (רכישת האקדח נעשתה לצורך הגנה עצמית, לאחר שעבר מספר דירות, ביתו נשרף איימו עליו ועל חייו) וכן מצבו הרפואי. </w:t>
      </w:r>
    </w:p>
    <w:p w14:paraId="383834AC" w14:textId="77777777" w:rsidR="00355D09" w:rsidRDefault="00355D09" w:rsidP="00355D09">
      <w:pPr>
        <w:pStyle w:val="aa"/>
        <w:spacing w:line="360" w:lineRule="auto"/>
        <w:ind w:left="-58"/>
        <w:jc w:val="both"/>
        <w:rPr>
          <w:rFonts w:ascii="David" w:hAnsi="David" w:cs="David"/>
          <w:b/>
          <w:bCs/>
          <w:sz w:val="24"/>
          <w:szCs w:val="24"/>
          <w:rtl/>
        </w:rPr>
      </w:pPr>
    </w:p>
    <w:p w14:paraId="5F496A3F" w14:textId="77777777" w:rsidR="00355D09" w:rsidRDefault="00355D09" w:rsidP="00355D09">
      <w:pPr>
        <w:pStyle w:val="aa"/>
        <w:numPr>
          <w:ilvl w:val="0"/>
          <w:numId w:val="1"/>
        </w:numPr>
        <w:spacing w:line="360" w:lineRule="auto"/>
        <w:ind w:left="-58"/>
        <w:jc w:val="both"/>
        <w:rPr>
          <w:rFonts w:ascii="David" w:hAnsi="David" w:cs="David"/>
          <w:b/>
          <w:bCs/>
          <w:sz w:val="24"/>
          <w:szCs w:val="24"/>
        </w:rPr>
      </w:pPr>
      <w:r>
        <w:rPr>
          <w:rFonts w:ascii="David" w:hAnsi="David" w:cs="David"/>
          <w:b/>
          <w:bCs/>
          <w:sz w:val="24"/>
          <w:szCs w:val="24"/>
          <w:rtl/>
        </w:rPr>
        <w:t xml:space="preserve">לסיכום, ובשים לב לערכים המוגנים שנפגעו כתוצאה מביצוע העבירה, בשים לב למגמת הפסיקה ובשים לב לאמות המידה שניתנו על ידי בית המשפט העליון, אני קובעת כי מתחם העונש ההולם </w:t>
      </w:r>
      <w:r>
        <w:rPr>
          <w:rFonts w:ascii="David" w:hAnsi="David" w:cs="David" w:hint="cs"/>
          <w:b/>
          <w:bCs/>
          <w:sz w:val="24"/>
          <w:szCs w:val="24"/>
          <w:rtl/>
        </w:rPr>
        <w:t>ינוע</w:t>
      </w:r>
      <w:r>
        <w:rPr>
          <w:rFonts w:ascii="David" w:hAnsi="David" w:cs="David"/>
          <w:b/>
          <w:bCs/>
          <w:sz w:val="24"/>
          <w:szCs w:val="24"/>
          <w:rtl/>
        </w:rPr>
        <w:t xml:space="preserve"> בין 18-40 חודשי מאסר בפועל, לצד עונשים נלווים.</w:t>
      </w:r>
    </w:p>
    <w:bookmarkEnd w:id="8"/>
    <w:bookmarkEnd w:id="9"/>
    <w:bookmarkEnd w:id="10"/>
    <w:p w14:paraId="1E7DE2D5" w14:textId="77777777" w:rsidR="00355D09" w:rsidRDefault="00355D09" w:rsidP="00355D09">
      <w:pPr>
        <w:shd w:val="clear" w:color="auto" w:fill="FFFFFF"/>
        <w:spacing w:line="330" w:lineRule="atLeast"/>
        <w:ind w:left="-58"/>
        <w:jc w:val="both"/>
        <w:rPr>
          <w:rFonts w:ascii="Calibri" w:hAnsi="Calibri" w:cs="Calibri"/>
          <w:b/>
          <w:bCs/>
          <w:color w:val="000000"/>
          <w:sz w:val="22"/>
          <w:szCs w:val="22"/>
          <w:rtl/>
        </w:rPr>
      </w:pPr>
      <w:r>
        <w:rPr>
          <w:rFonts w:ascii="David" w:hAnsi="David"/>
          <w:b/>
          <w:bCs/>
          <w:color w:val="000000"/>
          <w:u w:val="single"/>
          <w:rtl/>
        </w:rPr>
        <w:t>גז</w:t>
      </w:r>
      <w:r>
        <w:rPr>
          <w:rFonts w:ascii="David" w:hAnsi="David" w:hint="cs"/>
          <w:b/>
          <w:bCs/>
          <w:color w:val="000000"/>
          <w:u w:val="single"/>
          <w:rtl/>
        </w:rPr>
        <w:t>י</w:t>
      </w:r>
      <w:r>
        <w:rPr>
          <w:rFonts w:ascii="David" w:hAnsi="David"/>
          <w:b/>
          <w:bCs/>
          <w:color w:val="000000"/>
          <w:u w:val="single"/>
          <w:rtl/>
        </w:rPr>
        <w:t>רת העונש המתאים לנאשם</w:t>
      </w:r>
    </w:p>
    <w:p w14:paraId="5E73C717" w14:textId="77777777" w:rsidR="00355D09" w:rsidRPr="00B71FB3" w:rsidRDefault="00355D09" w:rsidP="00355D09">
      <w:pPr>
        <w:shd w:val="clear" w:color="auto" w:fill="FFFFFF"/>
        <w:spacing w:line="330" w:lineRule="atLeast"/>
        <w:ind w:left="-58"/>
        <w:jc w:val="both"/>
        <w:rPr>
          <w:rFonts w:ascii="Calibri" w:hAnsi="Calibri" w:cs="Calibri"/>
          <w:b/>
          <w:bCs/>
          <w:color w:val="000000"/>
          <w:sz w:val="22"/>
          <w:szCs w:val="22"/>
          <w:rtl/>
        </w:rPr>
      </w:pPr>
    </w:p>
    <w:p w14:paraId="1AA9A2A9" w14:textId="77777777" w:rsidR="00355D09" w:rsidRPr="00355D09" w:rsidRDefault="00355D09" w:rsidP="00355D09">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לזכותו של הנאשם עומדת הודאתו במיוחס לו אשר חסכה זמן שיפוטי יקר, וכן העובדה שהוא נעדר עבירות פליליות קודמות. זוהי הפעם הראשונה בה הנאשם מתמודד עם גורמי אכיפת החוק, וכולי תקווה כי פעם זו תהא עבורו גם הפעם האחרונה. עוד עומדת לזכותו העובדה שלא נגרם נזק מיידי שכן</w:t>
      </w:r>
      <w:r>
        <w:rPr>
          <w:rFonts w:ascii="David" w:hAnsi="David" w:cs="David" w:hint="cs"/>
          <w:sz w:val="24"/>
          <w:szCs w:val="24"/>
          <w:rtl/>
        </w:rPr>
        <w:t xml:space="preserve"> </w:t>
      </w:r>
      <w:r>
        <w:rPr>
          <w:rFonts w:ascii="David" w:hAnsi="David" w:cs="David"/>
          <w:sz w:val="24"/>
          <w:szCs w:val="24"/>
          <w:rtl/>
        </w:rPr>
        <w:t>האקדח  נמצא ללא כדורים.</w:t>
      </w:r>
    </w:p>
    <w:p w14:paraId="78D1F70C" w14:textId="77777777" w:rsidR="00355D09" w:rsidRPr="00FE432A" w:rsidRDefault="00355D09" w:rsidP="00355D09">
      <w:pPr>
        <w:pStyle w:val="aa"/>
        <w:numPr>
          <w:ilvl w:val="0"/>
          <w:numId w:val="1"/>
        </w:numPr>
        <w:spacing w:line="360" w:lineRule="auto"/>
        <w:ind w:left="-58"/>
        <w:jc w:val="both"/>
        <w:rPr>
          <w:rFonts w:ascii="David" w:hAnsi="David" w:cs="David"/>
          <w:sz w:val="24"/>
          <w:szCs w:val="24"/>
          <w:rtl/>
        </w:rPr>
      </w:pPr>
      <w:r>
        <w:rPr>
          <w:rFonts w:ascii="David" w:hAnsi="David" w:cs="David"/>
          <w:sz w:val="24"/>
          <w:szCs w:val="24"/>
          <w:rtl/>
        </w:rPr>
        <w:t>לחובתו של הנאשם עומדת העובדה כי מדובר בעבירה חמורה בעלת פוטנציאל נזק גבוה כפי שפירטתי בסעיפים</w:t>
      </w:r>
      <w:r>
        <w:rPr>
          <w:rFonts w:ascii="David" w:hAnsi="David" w:cs="David" w:hint="cs"/>
          <w:sz w:val="24"/>
          <w:szCs w:val="24"/>
          <w:rtl/>
        </w:rPr>
        <w:t xml:space="preserve"> לעיל ב</w:t>
      </w:r>
      <w:r w:rsidRPr="00A70389">
        <w:rPr>
          <w:rFonts w:ascii="David" w:hAnsi="David" w:cs="David"/>
          <w:sz w:val="24"/>
          <w:szCs w:val="24"/>
          <w:rtl/>
        </w:rPr>
        <w:t xml:space="preserve">פסק </w:t>
      </w:r>
      <w:r>
        <w:rPr>
          <w:rFonts w:ascii="David" w:hAnsi="David" w:cs="David" w:hint="cs"/>
          <w:sz w:val="24"/>
          <w:szCs w:val="24"/>
          <w:rtl/>
        </w:rPr>
        <w:t xml:space="preserve">דיני, </w:t>
      </w:r>
      <w:r>
        <w:rPr>
          <w:rFonts w:ascii="David" w:hAnsi="David" w:cs="David"/>
          <w:sz w:val="24"/>
          <w:szCs w:val="24"/>
          <w:rtl/>
        </w:rPr>
        <w:t xml:space="preserve">הנאשם היה בגיר בעת ביצוע העבירה הבין </w:t>
      </w:r>
      <w:r>
        <w:rPr>
          <w:rFonts w:cs="David"/>
          <w:szCs w:val="24"/>
          <w:rtl/>
        </w:rPr>
        <w:t xml:space="preserve">את חומרת מעשיו ואת השלכות </w:t>
      </w:r>
      <w:r w:rsidRPr="00A70389">
        <w:rPr>
          <w:rFonts w:cs="David"/>
          <w:szCs w:val="24"/>
          <w:rtl/>
        </w:rPr>
        <w:t xml:space="preserve">מעשיו. </w:t>
      </w:r>
      <w:r>
        <w:rPr>
          <w:rFonts w:ascii="David" w:hAnsi="David" w:cs="David" w:hint="cs"/>
          <w:sz w:val="24"/>
          <w:szCs w:val="24"/>
          <w:rtl/>
        </w:rPr>
        <w:t>ולא נטען והובא כל בסיס ראייתי לאופק שיקומי.</w:t>
      </w:r>
    </w:p>
    <w:p w14:paraId="29FF7668" w14:textId="77777777" w:rsidR="00355D09" w:rsidRDefault="00355D09" w:rsidP="00355D09">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 xml:space="preserve">לא מצאתי שקיימים שיקולים לסטייה, לקולא או לחומרא, ממתחם העונש. </w:t>
      </w:r>
    </w:p>
    <w:p w14:paraId="486E2EC0" w14:textId="77777777" w:rsidR="00355D09" w:rsidRDefault="00355D09" w:rsidP="00355D09">
      <w:pPr>
        <w:pStyle w:val="aa"/>
        <w:spacing w:line="360" w:lineRule="auto"/>
        <w:ind w:left="-58"/>
        <w:jc w:val="both"/>
        <w:rPr>
          <w:rFonts w:ascii="David" w:hAnsi="David" w:cs="David"/>
          <w:sz w:val="24"/>
          <w:szCs w:val="24"/>
          <w:rtl/>
        </w:rPr>
      </w:pPr>
    </w:p>
    <w:p w14:paraId="460453B7" w14:textId="77777777" w:rsidR="00355D09" w:rsidRDefault="00355D09" w:rsidP="00355D09">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במכלול הנסיבות, מצאתי כי יש לגזור על הנאשם עונש מאסר בפועל שהינו ברף הנמוך של המתחם.</w:t>
      </w:r>
    </w:p>
    <w:p w14:paraId="2F0C76C3" w14:textId="77777777" w:rsidR="00355D09" w:rsidRDefault="00355D09" w:rsidP="00355D09">
      <w:pPr>
        <w:pStyle w:val="aa"/>
        <w:spacing w:line="360" w:lineRule="auto"/>
        <w:ind w:left="-58"/>
        <w:jc w:val="both"/>
        <w:rPr>
          <w:rFonts w:ascii="David" w:hAnsi="David" w:cs="David"/>
          <w:sz w:val="24"/>
          <w:szCs w:val="24"/>
        </w:rPr>
      </w:pPr>
    </w:p>
    <w:p w14:paraId="0C34E42B" w14:textId="77777777" w:rsidR="00355D09" w:rsidRDefault="00355D09" w:rsidP="00355D09">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לאור כל האמור לעיל, אני גוזרת על הנאשם את העונשים הבאים:</w:t>
      </w:r>
    </w:p>
    <w:p w14:paraId="64220A7A" w14:textId="77777777" w:rsidR="00355D09" w:rsidRDefault="00355D09" w:rsidP="00355D09">
      <w:pPr>
        <w:pStyle w:val="aa"/>
        <w:spacing w:line="360" w:lineRule="auto"/>
        <w:ind w:left="-58"/>
        <w:jc w:val="both"/>
        <w:rPr>
          <w:rFonts w:ascii="David" w:hAnsi="David" w:cs="David"/>
          <w:sz w:val="24"/>
          <w:szCs w:val="24"/>
        </w:rPr>
      </w:pPr>
    </w:p>
    <w:p w14:paraId="08F8E7C1" w14:textId="77777777" w:rsidR="00355D09" w:rsidRDefault="00355D09" w:rsidP="00355D09">
      <w:pPr>
        <w:pStyle w:val="aa"/>
        <w:numPr>
          <w:ilvl w:val="0"/>
          <w:numId w:val="2"/>
        </w:numPr>
        <w:spacing w:line="360" w:lineRule="auto"/>
        <w:jc w:val="both"/>
        <w:rPr>
          <w:rFonts w:ascii="David" w:hAnsi="David" w:cs="David"/>
          <w:sz w:val="24"/>
          <w:szCs w:val="24"/>
          <w:rtl/>
        </w:rPr>
      </w:pPr>
      <w:r>
        <w:rPr>
          <w:rFonts w:ascii="David" w:hAnsi="David" w:cs="David"/>
          <w:b/>
          <w:bCs/>
          <w:color w:val="000000"/>
          <w:sz w:val="24"/>
          <w:szCs w:val="24"/>
          <w:rtl/>
        </w:rPr>
        <w:t>18 חודשי מאסר לריצוי בפועל, בניכוי ימי מעצרו החל מיום</w:t>
      </w:r>
      <w:r w:rsidR="00CF22A4">
        <w:rPr>
          <w:rFonts w:ascii="David" w:hAnsi="David" w:cs="David"/>
          <w:b/>
          <w:bCs/>
          <w:color w:val="000000"/>
          <w:sz w:val="24"/>
          <w:szCs w:val="24"/>
          <w:rtl/>
        </w:rPr>
        <w:t xml:space="preserve"> </w:t>
      </w:r>
      <w:r w:rsidRPr="00A70389">
        <w:rPr>
          <w:rFonts w:ascii="David" w:hAnsi="David" w:cs="David"/>
          <w:b/>
          <w:bCs/>
          <w:color w:val="000000"/>
          <w:sz w:val="24"/>
          <w:szCs w:val="24"/>
          <w:u w:val="single"/>
          <w:rtl/>
        </w:rPr>
        <w:t>01.11.2023</w:t>
      </w:r>
      <w:r>
        <w:rPr>
          <w:rFonts w:ascii="David" w:hAnsi="David" w:cs="David"/>
          <w:b/>
          <w:bCs/>
          <w:color w:val="000000"/>
          <w:sz w:val="24"/>
          <w:szCs w:val="24"/>
          <w:rtl/>
        </w:rPr>
        <w:t>.</w:t>
      </w:r>
    </w:p>
    <w:p w14:paraId="4FDF8D23" w14:textId="77777777" w:rsidR="00355D09" w:rsidRDefault="00355D09" w:rsidP="00355D09">
      <w:pPr>
        <w:pStyle w:val="aa"/>
        <w:spacing w:line="360" w:lineRule="auto"/>
        <w:ind w:left="662"/>
        <w:jc w:val="both"/>
        <w:rPr>
          <w:rFonts w:ascii="David" w:hAnsi="David" w:cs="David"/>
          <w:sz w:val="24"/>
          <w:szCs w:val="24"/>
        </w:rPr>
      </w:pPr>
    </w:p>
    <w:p w14:paraId="4E365021" w14:textId="77777777" w:rsidR="00355D09" w:rsidRDefault="00355D09" w:rsidP="00355D09">
      <w:pPr>
        <w:pStyle w:val="aa"/>
        <w:numPr>
          <w:ilvl w:val="0"/>
          <w:numId w:val="2"/>
        </w:numPr>
        <w:spacing w:line="360" w:lineRule="auto"/>
        <w:jc w:val="both"/>
        <w:rPr>
          <w:rFonts w:ascii="David" w:hAnsi="David" w:cs="David"/>
          <w:sz w:val="24"/>
          <w:szCs w:val="24"/>
        </w:rPr>
      </w:pPr>
      <w:r>
        <w:rPr>
          <w:rFonts w:ascii="David" w:hAnsi="David" w:cs="David"/>
          <w:b/>
          <w:bCs/>
          <w:color w:val="000000"/>
          <w:sz w:val="24"/>
          <w:szCs w:val="24"/>
          <w:rtl/>
        </w:rPr>
        <w:t>12 חודשי מאסר על תנאי, והתנאי הוא שלא יעבור בתוך 3 שנים ממועד שחרורו ממאסר כל עבירת נשק מסוג פשע ואשר בגינה יורשע.</w:t>
      </w:r>
    </w:p>
    <w:p w14:paraId="14ACE8B8" w14:textId="77777777" w:rsidR="00355D09" w:rsidRDefault="00355D09" w:rsidP="00355D09">
      <w:pPr>
        <w:pStyle w:val="aa"/>
        <w:spacing w:line="360" w:lineRule="auto"/>
        <w:ind w:left="662"/>
        <w:jc w:val="both"/>
        <w:rPr>
          <w:rFonts w:ascii="David" w:hAnsi="David" w:cs="David"/>
          <w:sz w:val="24"/>
          <w:szCs w:val="24"/>
        </w:rPr>
      </w:pPr>
    </w:p>
    <w:p w14:paraId="48688F71" w14:textId="77777777" w:rsidR="00355D09" w:rsidRDefault="00355D09" w:rsidP="00355D09">
      <w:pPr>
        <w:pStyle w:val="aa"/>
        <w:numPr>
          <w:ilvl w:val="0"/>
          <w:numId w:val="2"/>
        </w:numPr>
        <w:spacing w:line="360" w:lineRule="auto"/>
        <w:jc w:val="both"/>
        <w:rPr>
          <w:rFonts w:ascii="David" w:hAnsi="David" w:cs="David"/>
          <w:sz w:val="24"/>
          <w:szCs w:val="24"/>
          <w:rtl/>
        </w:rPr>
      </w:pPr>
      <w:r>
        <w:rPr>
          <w:rFonts w:ascii="David" w:hAnsi="David" w:cs="David" w:hint="cs"/>
          <w:b/>
          <w:bCs/>
          <w:color w:val="000000"/>
          <w:sz w:val="24"/>
          <w:szCs w:val="24"/>
          <w:rtl/>
        </w:rPr>
        <w:t>10</w:t>
      </w:r>
      <w:r>
        <w:rPr>
          <w:rFonts w:ascii="David" w:hAnsi="David" w:cs="David"/>
          <w:b/>
          <w:bCs/>
          <w:color w:val="000000"/>
          <w:sz w:val="24"/>
          <w:szCs w:val="24"/>
          <w:rtl/>
        </w:rPr>
        <w:t xml:space="preserve"> חודשי מאסר על תנאי, והתנאי הוא שלא יעבור בתוך 3 שנים ממועד שחרורו ממאסר כל עבירת נשק מסוג עוון ואשר בגינה יורשע.</w:t>
      </w:r>
    </w:p>
    <w:p w14:paraId="6E53CF85" w14:textId="77777777" w:rsidR="00355D09" w:rsidRDefault="00355D09" w:rsidP="00355D09">
      <w:pPr>
        <w:pStyle w:val="aa"/>
        <w:spacing w:line="360" w:lineRule="auto"/>
        <w:ind w:left="662"/>
        <w:jc w:val="both"/>
        <w:rPr>
          <w:rFonts w:ascii="David" w:hAnsi="David" w:cs="David"/>
          <w:b/>
          <w:bCs/>
          <w:color w:val="000000"/>
          <w:sz w:val="24"/>
          <w:szCs w:val="24"/>
          <w:rtl/>
        </w:rPr>
      </w:pPr>
    </w:p>
    <w:p w14:paraId="204D099E" w14:textId="77777777" w:rsidR="00355D09" w:rsidRDefault="00355D09" w:rsidP="00355D09">
      <w:pPr>
        <w:pStyle w:val="aa"/>
        <w:numPr>
          <w:ilvl w:val="0"/>
          <w:numId w:val="2"/>
        </w:numPr>
        <w:spacing w:line="360" w:lineRule="auto"/>
        <w:jc w:val="both"/>
        <w:rPr>
          <w:rFonts w:ascii="David" w:hAnsi="David" w:cs="David"/>
          <w:b/>
          <w:bCs/>
          <w:color w:val="000000"/>
          <w:sz w:val="24"/>
          <w:szCs w:val="24"/>
        </w:rPr>
      </w:pPr>
      <w:r>
        <w:rPr>
          <w:rFonts w:ascii="David" w:hAnsi="David" w:cs="David"/>
          <w:b/>
          <w:bCs/>
          <w:color w:val="000000"/>
          <w:sz w:val="24"/>
          <w:szCs w:val="24"/>
          <w:rtl/>
        </w:rPr>
        <w:t>קנס בסך 4,000 ₪ או 40 ימי מאסר נוספים תמורתם.</w:t>
      </w:r>
    </w:p>
    <w:p w14:paraId="4676C63E" w14:textId="77777777" w:rsidR="00355D09" w:rsidRDefault="00355D09" w:rsidP="00355D09">
      <w:pPr>
        <w:pStyle w:val="aa"/>
        <w:spacing w:line="360" w:lineRule="auto"/>
        <w:ind w:left="662"/>
        <w:jc w:val="both"/>
        <w:rPr>
          <w:rFonts w:ascii="David" w:hAnsi="David" w:cs="David"/>
          <w:b/>
          <w:bCs/>
          <w:color w:val="000000"/>
          <w:sz w:val="24"/>
          <w:szCs w:val="24"/>
        </w:rPr>
      </w:pPr>
    </w:p>
    <w:p w14:paraId="55A01C2D" w14:textId="77777777" w:rsidR="00355D09" w:rsidRDefault="00355D09" w:rsidP="00355D09">
      <w:pPr>
        <w:pStyle w:val="aa"/>
        <w:spacing w:line="360" w:lineRule="auto"/>
        <w:ind w:left="662"/>
        <w:jc w:val="both"/>
        <w:rPr>
          <w:rFonts w:ascii="David" w:hAnsi="David" w:cs="David"/>
          <w:color w:val="000000"/>
          <w:sz w:val="24"/>
          <w:szCs w:val="24"/>
          <w:rtl/>
        </w:rPr>
      </w:pPr>
      <w:r>
        <w:rPr>
          <w:rFonts w:ascii="David" w:hAnsi="David" w:cs="David"/>
          <w:b/>
          <w:bCs/>
          <w:color w:val="000000"/>
          <w:sz w:val="24"/>
          <w:szCs w:val="24"/>
          <w:rtl/>
        </w:rPr>
        <w:t xml:space="preserve">הקנס ישולם עד ליום </w:t>
      </w:r>
      <w:r>
        <w:rPr>
          <w:rFonts w:ascii="David" w:hAnsi="David" w:cs="David" w:hint="cs"/>
          <w:b/>
          <w:bCs/>
          <w:color w:val="000000"/>
          <w:sz w:val="24"/>
          <w:szCs w:val="24"/>
          <w:rtl/>
        </w:rPr>
        <w:t>1.9.2025.</w:t>
      </w:r>
    </w:p>
    <w:p w14:paraId="7A65DA83" w14:textId="77777777" w:rsidR="00355D09" w:rsidRDefault="00355D09" w:rsidP="00355D09">
      <w:pPr>
        <w:pStyle w:val="aa"/>
        <w:spacing w:line="360" w:lineRule="auto"/>
        <w:ind w:left="662"/>
        <w:jc w:val="both"/>
        <w:rPr>
          <w:rFonts w:ascii="David" w:hAnsi="David" w:cs="David"/>
          <w:b/>
          <w:bCs/>
          <w:color w:val="000000"/>
          <w:sz w:val="24"/>
          <w:szCs w:val="24"/>
          <w:rtl/>
        </w:rPr>
      </w:pPr>
    </w:p>
    <w:p w14:paraId="307CD092" w14:textId="77777777" w:rsidR="00355D09" w:rsidRPr="00125DC8" w:rsidRDefault="00355D09" w:rsidP="00355D09">
      <w:pPr>
        <w:pStyle w:val="aa"/>
        <w:spacing w:line="360" w:lineRule="auto"/>
        <w:ind w:left="662"/>
        <w:jc w:val="both"/>
        <w:rPr>
          <w:rFonts w:ascii="David" w:hAnsi="David" w:cs="David"/>
          <w:b/>
          <w:bCs/>
          <w:color w:val="000000"/>
          <w:sz w:val="24"/>
          <w:szCs w:val="24"/>
          <w:rtl/>
        </w:rPr>
      </w:pPr>
      <w:r>
        <w:rPr>
          <w:rFonts w:ascii="David" w:hAnsi="David" w:cs="David"/>
          <w:b/>
          <w:bCs/>
          <w:color w:val="000000"/>
          <w:sz w:val="24"/>
          <w:szCs w:val="24"/>
          <w:rtl/>
        </w:rPr>
        <w:t>רכיב הקנס הינו על מנת ליצור אפקט הרתעתי נוסף כלפי עברייני נשק, שיידעו כי אם וכאשר ייתפסו, לא רק שחירותם תיפגע אלא גם כיסם.</w:t>
      </w:r>
    </w:p>
    <w:p w14:paraId="3F5A49FB" w14:textId="77777777" w:rsidR="00355D09" w:rsidRDefault="00CF22A4" w:rsidP="00355D09">
      <w:pPr>
        <w:shd w:val="clear" w:color="auto" w:fill="FFFFFF"/>
        <w:spacing w:line="330" w:lineRule="atLeast"/>
        <w:ind w:left="-58"/>
        <w:jc w:val="both"/>
        <w:rPr>
          <w:rFonts w:ascii="David" w:hAnsi="David"/>
          <w:b/>
          <w:bCs/>
          <w:rtl/>
        </w:rPr>
      </w:pPr>
      <w:r>
        <w:rPr>
          <w:rFonts w:ascii="David" w:hAnsi="David"/>
          <w:color w:val="000000"/>
        </w:rPr>
        <w:t xml:space="preserve"> </w:t>
      </w:r>
      <w:r w:rsidR="00355D09">
        <w:rPr>
          <w:rFonts w:ascii="David" w:hAnsi="David"/>
          <w:b/>
          <w:bCs/>
          <w:rtl/>
        </w:rPr>
        <w:t>זכות ערעור לבית המשפט העליון תוך 45 ימים.</w:t>
      </w:r>
    </w:p>
    <w:p w14:paraId="05D4ECF7" w14:textId="77777777" w:rsidR="00355D09" w:rsidRPr="00B71FB3" w:rsidRDefault="00355D09" w:rsidP="00355D09">
      <w:pPr>
        <w:shd w:val="clear" w:color="auto" w:fill="FFFFFF"/>
        <w:spacing w:line="330" w:lineRule="atLeast"/>
        <w:ind w:left="-58"/>
        <w:jc w:val="both"/>
        <w:rPr>
          <w:rFonts w:ascii="David" w:hAnsi="David"/>
          <w:b/>
          <w:bCs/>
          <w:rtl/>
        </w:rPr>
      </w:pPr>
    </w:p>
    <w:p w14:paraId="54937DD8" w14:textId="77777777" w:rsidR="00355D09" w:rsidRPr="000F2247" w:rsidRDefault="00355D09" w:rsidP="00355D09">
      <w:pPr>
        <w:rPr>
          <w:rFonts w:ascii="Arial" w:hAnsi="Arial"/>
          <w:b/>
          <w:bCs/>
          <w:sz w:val="26"/>
          <w:szCs w:val="26"/>
          <w:rtl/>
        </w:rPr>
      </w:pPr>
    </w:p>
    <w:p w14:paraId="394FB790" w14:textId="77777777" w:rsidR="00355D09" w:rsidRPr="000F2247" w:rsidRDefault="00CF22A4" w:rsidP="00355D09">
      <w:pPr>
        <w:spacing w:line="360" w:lineRule="auto"/>
        <w:jc w:val="both"/>
        <w:rPr>
          <w:rFonts w:ascii="Arial" w:hAnsi="Arial"/>
          <w:b/>
          <w:bCs/>
          <w:sz w:val="26"/>
          <w:szCs w:val="26"/>
          <w:rtl/>
        </w:rPr>
      </w:pPr>
      <w:bookmarkStart w:id="11" w:name="Nitan"/>
      <w:r w:rsidRPr="00CF22A4">
        <w:rPr>
          <w:rFonts w:ascii="Arial" w:hAnsi="Arial"/>
          <w:b/>
          <w:bCs/>
          <w:color w:val="FFFFFF"/>
          <w:sz w:val="2"/>
          <w:szCs w:val="2"/>
          <w:rtl/>
        </w:rPr>
        <w:t>5129371</w:t>
      </w:r>
      <w:r>
        <w:rPr>
          <w:rFonts w:ascii="Arial" w:hAnsi="Arial"/>
          <w:b/>
          <w:bCs/>
          <w:sz w:val="26"/>
          <w:szCs w:val="26"/>
          <w:rtl/>
        </w:rPr>
        <w:t xml:space="preserve">ניתן היום,  ט"ו אדר ב' תשפ"ד, 25 מרץ 2024, בנוכחות הצדדים. </w:t>
      </w:r>
      <w:bookmarkEnd w:id="11"/>
      <w:r w:rsidR="00355D09">
        <w:rPr>
          <w:rFonts w:ascii="Arial" w:hAnsi="Arial"/>
          <w:b/>
          <w:bCs/>
          <w:sz w:val="26"/>
          <w:szCs w:val="26"/>
          <w:rtl/>
        </w:rPr>
        <w:tab/>
      </w:r>
      <w:r w:rsidR="00355D09">
        <w:rPr>
          <w:rFonts w:ascii="Arial" w:hAnsi="Arial"/>
          <w:b/>
          <w:bCs/>
          <w:sz w:val="26"/>
          <w:szCs w:val="26"/>
          <w:rtl/>
        </w:rPr>
        <w:tab/>
      </w:r>
      <w:r w:rsidR="00355D09">
        <w:rPr>
          <w:rFonts w:ascii="Arial" w:hAnsi="Arial"/>
          <w:b/>
          <w:bCs/>
          <w:sz w:val="26"/>
          <w:szCs w:val="26"/>
          <w:rtl/>
        </w:rPr>
        <w:tab/>
      </w:r>
      <w:r w:rsidR="00355D09">
        <w:rPr>
          <w:rFonts w:ascii="Arial" w:hAnsi="Arial"/>
          <w:b/>
          <w:bCs/>
          <w:sz w:val="26"/>
          <w:szCs w:val="26"/>
          <w:rtl/>
        </w:rPr>
        <w:tab/>
      </w:r>
      <w:r w:rsidR="00355D09">
        <w:rPr>
          <w:rFonts w:ascii="Arial" w:hAnsi="Arial"/>
          <w:b/>
          <w:bCs/>
          <w:sz w:val="26"/>
          <w:szCs w:val="26"/>
          <w:rtl/>
        </w:rPr>
        <w:tab/>
      </w:r>
      <w:r w:rsidR="00355D09">
        <w:rPr>
          <w:rFonts w:ascii="Arial" w:hAnsi="Arial"/>
          <w:b/>
          <w:bCs/>
          <w:sz w:val="26"/>
          <w:szCs w:val="26"/>
          <w:rtl/>
        </w:rPr>
        <w:tab/>
      </w:r>
      <w:r w:rsidR="00355D09">
        <w:rPr>
          <w:rFonts w:ascii="Arial" w:hAnsi="Arial"/>
          <w:b/>
          <w:bCs/>
          <w:sz w:val="26"/>
          <w:szCs w:val="26"/>
          <w:rtl/>
        </w:rPr>
        <w:tab/>
      </w:r>
      <w:r w:rsidR="00355D09">
        <w:rPr>
          <w:rFonts w:ascii="Arial" w:hAnsi="Arial" w:hint="cs"/>
          <w:b/>
          <w:bCs/>
          <w:sz w:val="26"/>
          <w:szCs w:val="26"/>
          <w:rtl/>
        </w:rPr>
        <w:t xml:space="preserve">         </w:t>
      </w:r>
    </w:p>
    <w:p w14:paraId="4241DEF6" w14:textId="77777777" w:rsidR="00355D09" w:rsidRPr="00CF22A4" w:rsidRDefault="00CF22A4" w:rsidP="00CF22A4">
      <w:pPr>
        <w:jc w:val="center"/>
        <w:rPr>
          <w:color w:val="FFFFFF"/>
          <w:sz w:val="2"/>
          <w:szCs w:val="2"/>
        </w:rPr>
      </w:pPr>
      <w:r w:rsidRPr="00CF22A4">
        <w:rPr>
          <w:rFonts w:ascii="Arial" w:hAnsi="Arial"/>
          <w:b/>
          <w:bCs/>
          <w:color w:val="FFFFFF"/>
          <w:sz w:val="2"/>
          <w:szCs w:val="2"/>
          <w:rtl/>
        </w:rPr>
        <w:t>54678313</w:t>
      </w:r>
      <w:r w:rsidR="00355D09" w:rsidRPr="00CF22A4">
        <w:rPr>
          <w:rFonts w:ascii="Arial" w:hAnsi="Arial"/>
          <w:b/>
          <w:bCs/>
          <w:color w:val="FFFFFF"/>
          <w:sz w:val="2"/>
          <w:szCs w:val="2"/>
          <w:rtl/>
        </w:rPr>
        <w:t xml:space="preserve">   </w:t>
      </w:r>
      <w:r w:rsidR="00355D09" w:rsidRPr="00CF22A4">
        <w:rPr>
          <w:rFonts w:ascii="Arial" w:hAnsi="Arial"/>
          <w:b/>
          <w:bCs/>
          <w:color w:val="FFFFFF"/>
          <w:sz w:val="2"/>
          <w:szCs w:val="2"/>
          <w:rtl/>
        </w:rPr>
        <w:tab/>
      </w:r>
      <w:r w:rsidR="00355D09" w:rsidRPr="00CF22A4">
        <w:rPr>
          <w:rFonts w:ascii="Arial" w:hAnsi="Arial"/>
          <w:b/>
          <w:bCs/>
          <w:color w:val="FFFFFF"/>
          <w:sz w:val="2"/>
          <w:szCs w:val="2"/>
          <w:rtl/>
        </w:rPr>
        <w:tab/>
      </w:r>
      <w:r w:rsidR="00355D09" w:rsidRPr="00CF22A4">
        <w:rPr>
          <w:rFonts w:ascii="Arial" w:hAnsi="Arial"/>
          <w:b/>
          <w:bCs/>
          <w:color w:val="FFFFFF"/>
          <w:sz w:val="2"/>
          <w:szCs w:val="2"/>
          <w:rtl/>
        </w:rPr>
        <w:tab/>
      </w:r>
      <w:r w:rsidR="00355D09" w:rsidRPr="00CF22A4">
        <w:rPr>
          <w:rFonts w:ascii="Arial" w:hAnsi="Arial"/>
          <w:b/>
          <w:bCs/>
          <w:color w:val="FFFFFF"/>
          <w:sz w:val="2"/>
          <w:szCs w:val="2"/>
          <w:rtl/>
        </w:rPr>
        <w:tab/>
      </w:r>
      <w:r w:rsidR="00355D09" w:rsidRPr="00CF22A4">
        <w:rPr>
          <w:rFonts w:ascii="Arial" w:hAnsi="Arial"/>
          <w:b/>
          <w:bCs/>
          <w:color w:val="FFFFFF"/>
          <w:sz w:val="2"/>
          <w:szCs w:val="2"/>
          <w:rtl/>
        </w:rPr>
        <w:tab/>
      </w:r>
    </w:p>
    <w:p w14:paraId="7413606D" w14:textId="77777777" w:rsidR="00355D09" w:rsidRDefault="00355D09" w:rsidP="00355D09">
      <w:pPr>
        <w:jc w:val="center"/>
        <w:rPr>
          <w:rFonts w:ascii="Arial" w:hAnsi="Arial"/>
          <w:b/>
          <w:bCs/>
          <w:sz w:val="26"/>
          <w:szCs w:val="26"/>
          <w:rtl/>
        </w:rPr>
      </w:pPr>
    </w:p>
    <w:p w14:paraId="2667265E" w14:textId="77777777" w:rsidR="00355D09" w:rsidRDefault="00355D09" w:rsidP="00355D09">
      <w:pPr>
        <w:jc w:val="center"/>
        <w:rPr>
          <w:rFonts w:ascii="Arial" w:hAnsi="Arial"/>
          <w:b/>
          <w:bCs/>
          <w:sz w:val="26"/>
          <w:szCs w:val="26"/>
          <w:rtl/>
        </w:rPr>
      </w:pPr>
    </w:p>
    <w:p w14:paraId="5E37A5DC" w14:textId="77777777" w:rsidR="00355D09" w:rsidRDefault="00355D09" w:rsidP="00355D09">
      <w:pPr>
        <w:jc w:val="center"/>
        <w:rPr>
          <w:rFonts w:ascii="Arial" w:hAnsi="Arial"/>
          <w:b/>
          <w:bCs/>
          <w:sz w:val="26"/>
          <w:szCs w:val="26"/>
          <w:rtl/>
        </w:rPr>
      </w:pPr>
    </w:p>
    <w:p w14:paraId="17E2CE3A" w14:textId="77777777" w:rsidR="00355D09" w:rsidRPr="005A1C11" w:rsidRDefault="005A1C11" w:rsidP="00355D09">
      <w:pPr>
        <w:jc w:val="both"/>
        <w:rPr>
          <w:rFonts w:ascii="Arial" w:hAnsi="Arial"/>
          <w:color w:val="FFFFFF"/>
          <w:sz w:val="2"/>
          <w:szCs w:val="2"/>
          <w:rtl/>
        </w:rPr>
      </w:pPr>
      <w:r w:rsidRPr="005A1C11">
        <w:rPr>
          <w:rFonts w:ascii="Arial" w:hAnsi="Arial"/>
          <w:color w:val="FFFFFF"/>
          <w:sz w:val="2"/>
          <w:szCs w:val="2"/>
          <w:rtl/>
        </w:rPr>
        <w:t>5129371</w:t>
      </w:r>
      <w:r w:rsidR="00355D09" w:rsidRPr="005A1C11">
        <w:rPr>
          <w:rFonts w:ascii="Arial" w:hAnsi="Arial" w:hint="cs"/>
          <w:color w:val="FFFFFF"/>
          <w:sz w:val="2"/>
          <w:szCs w:val="2"/>
          <w:rtl/>
        </w:rPr>
        <w:t xml:space="preserve"> </w:t>
      </w:r>
    </w:p>
    <w:p w14:paraId="730E50B9" w14:textId="77777777" w:rsidR="00885B20" w:rsidRPr="005A1C11" w:rsidRDefault="005A1C11" w:rsidP="00CF22A4">
      <w:pPr>
        <w:keepNext/>
        <w:rPr>
          <w:rFonts w:ascii="David" w:hAnsi="David"/>
          <w:color w:val="FFFFFF"/>
          <w:sz w:val="2"/>
          <w:szCs w:val="2"/>
          <w:rtl/>
        </w:rPr>
      </w:pPr>
      <w:r w:rsidRPr="005A1C11">
        <w:rPr>
          <w:rFonts w:ascii="David" w:hAnsi="David"/>
          <w:color w:val="FFFFFF"/>
          <w:sz w:val="2"/>
          <w:szCs w:val="2"/>
          <w:rtl/>
        </w:rPr>
        <w:t>54678313</w:t>
      </w:r>
    </w:p>
    <w:p w14:paraId="073BB841" w14:textId="77777777" w:rsidR="00CF22A4" w:rsidRDefault="00CF22A4" w:rsidP="00CF22A4">
      <w:pPr>
        <w:rPr>
          <w:rtl/>
        </w:rPr>
      </w:pPr>
    </w:p>
    <w:p w14:paraId="19185096" w14:textId="77777777" w:rsidR="00CF22A4" w:rsidRDefault="00CF22A4" w:rsidP="00CF22A4">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54D83C18" w14:textId="77777777" w:rsidR="005A1C11" w:rsidRPr="005A1C11" w:rsidRDefault="005A1C11" w:rsidP="005A1C11">
      <w:pPr>
        <w:keepNext/>
        <w:rPr>
          <w:rFonts w:ascii="David" w:hAnsi="David"/>
          <w:color w:val="000000"/>
          <w:sz w:val="22"/>
          <w:szCs w:val="22"/>
          <w:rtl/>
        </w:rPr>
      </w:pPr>
    </w:p>
    <w:p w14:paraId="06864801" w14:textId="77777777" w:rsidR="005A1C11" w:rsidRPr="005A1C11" w:rsidRDefault="005A1C11" w:rsidP="005A1C11">
      <w:pPr>
        <w:keepNext/>
        <w:rPr>
          <w:rFonts w:ascii="David" w:hAnsi="David"/>
          <w:color w:val="000000"/>
          <w:sz w:val="22"/>
          <w:szCs w:val="22"/>
          <w:rtl/>
        </w:rPr>
      </w:pPr>
      <w:r w:rsidRPr="005A1C11">
        <w:rPr>
          <w:rFonts w:ascii="David" w:hAnsi="David"/>
          <w:color w:val="000000"/>
          <w:sz w:val="22"/>
          <w:szCs w:val="22"/>
          <w:rtl/>
        </w:rPr>
        <w:t>אספרנצה אלון 54678313-/</w:t>
      </w:r>
    </w:p>
    <w:p w14:paraId="6884F553" w14:textId="77777777" w:rsidR="00CF22A4" w:rsidRPr="00CF22A4" w:rsidRDefault="005A1C11" w:rsidP="005A1C11">
      <w:pPr>
        <w:rPr>
          <w:color w:val="0000FF"/>
          <w:u w:val="single"/>
        </w:rPr>
      </w:pPr>
      <w:r w:rsidRPr="005A1C11">
        <w:rPr>
          <w:color w:val="000000"/>
          <w:u w:val="single"/>
          <w:rtl/>
        </w:rPr>
        <w:t>נוסח מסמך זה כפוף לשינויי ניסוח ועריכה</w:t>
      </w:r>
    </w:p>
    <w:sectPr w:rsidR="00CF22A4" w:rsidRPr="00CF22A4" w:rsidSect="005A1C11">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88C85" w14:textId="77777777" w:rsidR="00A670FB" w:rsidRDefault="00A670FB" w:rsidP="00EC5CF1">
      <w:r>
        <w:separator/>
      </w:r>
    </w:p>
  </w:endnote>
  <w:endnote w:type="continuationSeparator" w:id="0">
    <w:p w14:paraId="19A9D672" w14:textId="77777777" w:rsidR="00A670FB" w:rsidRDefault="00A670FB" w:rsidP="00EC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48B2" w14:textId="77777777" w:rsidR="005A1C11" w:rsidRDefault="005A1C11" w:rsidP="005A1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60C5BA" w14:textId="77777777" w:rsidR="007171FB" w:rsidRPr="005A1C11" w:rsidRDefault="005A1C11" w:rsidP="005A1C11">
    <w:pPr>
      <w:pStyle w:val="a5"/>
      <w:pBdr>
        <w:top w:val="single" w:sz="4" w:space="1" w:color="auto"/>
        <w:between w:val="single" w:sz="4" w:space="0" w:color="auto"/>
      </w:pBdr>
      <w:spacing w:after="60"/>
      <w:jc w:val="center"/>
      <w:rPr>
        <w:rFonts w:ascii="FrankRuehl" w:hAnsi="FrankRuehl" w:cs="FrankRuehl"/>
        <w:color w:val="000000"/>
      </w:rPr>
    </w:pPr>
    <w:r w:rsidRPr="005A1C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0744" w14:textId="77777777" w:rsidR="005A1C11" w:rsidRDefault="005A1C11" w:rsidP="005A1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2234">
      <w:rPr>
        <w:rFonts w:ascii="FrankRuehl" w:hAnsi="FrankRuehl" w:cs="FrankRuehl"/>
        <w:noProof/>
        <w:rtl/>
      </w:rPr>
      <w:t>1</w:t>
    </w:r>
    <w:r>
      <w:rPr>
        <w:rFonts w:ascii="FrankRuehl" w:hAnsi="FrankRuehl" w:cs="FrankRuehl"/>
        <w:rtl/>
      </w:rPr>
      <w:fldChar w:fldCharType="end"/>
    </w:r>
  </w:p>
  <w:p w14:paraId="08218AFB" w14:textId="77777777" w:rsidR="007171FB" w:rsidRPr="005A1C11" w:rsidRDefault="005A1C11" w:rsidP="005A1C11">
    <w:pPr>
      <w:pStyle w:val="a5"/>
      <w:pBdr>
        <w:top w:val="single" w:sz="4" w:space="1" w:color="auto"/>
        <w:between w:val="single" w:sz="4" w:space="0" w:color="auto"/>
      </w:pBdr>
      <w:spacing w:after="60"/>
      <w:jc w:val="center"/>
      <w:rPr>
        <w:rFonts w:ascii="FrankRuehl" w:hAnsi="FrankRuehl" w:cs="FrankRuehl"/>
        <w:color w:val="000000"/>
      </w:rPr>
    </w:pPr>
    <w:r w:rsidRPr="005A1C11">
      <w:rPr>
        <w:rFonts w:ascii="FrankRuehl" w:hAnsi="FrankRuehl" w:cs="FrankRuehl"/>
        <w:color w:val="000000"/>
      </w:rPr>
      <w:pict w14:anchorId="30329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8A5F1" w14:textId="77777777" w:rsidR="00A670FB" w:rsidRDefault="00A670FB" w:rsidP="00EC5CF1">
      <w:r>
        <w:separator/>
      </w:r>
    </w:p>
  </w:footnote>
  <w:footnote w:type="continuationSeparator" w:id="0">
    <w:p w14:paraId="741BD19A" w14:textId="77777777" w:rsidR="00A670FB" w:rsidRDefault="00A670FB" w:rsidP="00EC5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6BC26" w14:textId="77777777" w:rsidR="00CF22A4" w:rsidRPr="005A1C11" w:rsidRDefault="005A1C11" w:rsidP="005A1C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25546-11-23</w:t>
    </w:r>
    <w:r>
      <w:rPr>
        <w:rFonts w:ascii="David" w:hAnsi="David"/>
        <w:color w:val="000000"/>
        <w:sz w:val="22"/>
        <w:szCs w:val="22"/>
        <w:rtl/>
      </w:rPr>
      <w:tab/>
      <w:t xml:space="preserve"> מדינת ישראל נ' ג'מאל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C48F" w14:textId="77777777" w:rsidR="00CF22A4" w:rsidRPr="005A1C11" w:rsidRDefault="005A1C11" w:rsidP="005A1C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25546-11-23</w:t>
    </w:r>
    <w:r>
      <w:rPr>
        <w:rFonts w:ascii="David" w:hAnsi="David"/>
        <w:color w:val="000000"/>
        <w:sz w:val="22"/>
        <w:szCs w:val="22"/>
        <w:rtl/>
      </w:rPr>
      <w:tab/>
      <w:t xml:space="preserve"> מדינת ישראל נ' ג'מאל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35770"/>
    <w:multiLevelType w:val="hybridMultilevel"/>
    <w:tmpl w:val="68644730"/>
    <w:lvl w:ilvl="0" w:tplc="0409000F">
      <w:start w:val="1"/>
      <w:numFmt w:val="decimal"/>
      <w:lvlText w:val="%1."/>
      <w:lvlJc w:val="left"/>
      <w:pPr>
        <w:ind w:left="662" w:hanging="360"/>
      </w:p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1" w15:restartNumberingAfterBreak="0">
    <w:nsid w:val="51D528FC"/>
    <w:multiLevelType w:val="hybridMultilevel"/>
    <w:tmpl w:val="BE901F46"/>
    <w:lvl w:ilvl="0" w:tplc="094CFB02">
      <w:start w:val="1"/>
      <w:numFmt w:val="hebrew1"/>
      <w:lvlText w:val="%1."/>
      <w:lvlJc w:val="center"/>
      <w:pPr>
        <w:ind w:left="662" w:hanging="360"/>
      </w:pPr>
      <w:rPr>
        <w:b/>
        <w:bCs/>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403676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8436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5D09"/>
    <w:rsid w:val="001B5A3B"/>
    <w:rsid w:val="00332234"/>
    <w:rsid w:val="00355D09"/>
    <w:rsid w:val="005A1C11"/>
    <w:rsid w:val="007171FB"/>
    <w:rsid w:val="00885B20"/>
    <w:rsid w:val="00A670FB"/>
    <w:rsid w:val="00AC3C11"/>
    <w:rsid w:val="00CF22A4"/>
    <w:rsid w:val="00EC5CF1"/>
    <w:rsid w:val="00F27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6CA0E2"/>
  <w15:chartTrackingRefBased/>
  <w15:docId w15:val="{4726A357-DDDB-422B-BF5E-E88400CD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D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5D09"/>
    <w:pPr>
      <w:tabs>
        <w:tab w:val="center" w:pos="4153"/>
        <w:tab w:val="right" w:pos="8306"/>
      </w:tabs>
    </w:pPr>
  </w:style>
  <w:style w:type="character" w:customStyle="1" w:styleId="a4">
    <w:name w:val="כותרת עליונה תו"/>
    <w:link w:val="a3"/>
    <w:rsid w:val="00355D09"/>
    <w:rPr>
      <w:rFonts w:ascii="Times New Roman" w:eastAsia="Times New Roman" w:hAnsi="Times New Roman" w:cs="David"/>
      <w:sz w:val="24"/>
      <w:szCs w:val="24"/>
    </w:rPr>
  </w:style>
  <w:style w:type="paragraph" w:styleId="a5">
    <w:name w:val="footer"/>
    <w:basedOn w:val="a"/>
    <w:link w:val="a6"/>
    <w:rsid w:val="00355D09"/>
    <w:pPr>
      <w:tabs>
        <w:tab w:val="center" w:pos="4153"/>
        <w:tab w:val="right" w:pos="8306"/>
      </w:tabs>
    </w:pPr>
  </w:style>
  <w:style w:type="character" w:customStyle="1" w:styleId="a6">
    <w:name w:val="כותרת תחתונה תו"/>
    <w:link w:val="a5"/>
    <w:rsid w:val="00355D09"/>
    <w:rPr>
      <w:rFonts w:ascii="Times New Roman" w:eastAsia="Times New Roman" w:hAnsi="Times New Roman" w:cs="David"/>
      <w:sz w:val="24"/>
      <w:szCs w:val="24"/>
    </w:rPr>
  </w:style>
  <w:style w:type="table" w:styleId="a7">
    <w:name w:val="Table Grid"/>
    <w:basedOn w:val="a1"/>
    <w:rsid w:val="00355D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5D09"/>
  </w:style>
  <w:style w:type="character" w:customStyle="1" w:styleId="a9">
    <w:name w:val="פיסקת רשימה תו"/>
    <w:link w:val="aa"/>
    <w:locked/>
    <w:rsid w:val="00355D09"/>
  </w:style>
  <w:style w:type="paragraph" w:styleId="aa">
    <w:name w:val="List Paragraph"/>
    <w:basedOn w:val="a"/>
    <w:link w:val="a9"/>
    <w:qFormat/>
    <w:rsid w:val="00355D09"/>
    <w:pPr>
      <w:spacing w:after="160" w:line="256" w:lineRule="auto"/>
      <w:ind w:left="720"/>
      <w:contextualSpacing/>
    </w:pPr>
    <w:rPr>
      <w:rFonts w:ascii="Calibri" w:eastAsia="Calibri" w:hAnsi="Calibri" w:cs="Arial"/>
      <w:sz w:val="22"/>
      <w:szCs w:val="22"/>
    </w:rPr>
  </w:style>
  <w:style w:type="character" w:styleId="ab">
    <w:name w:val="line number"/>
    <w:rsid w:val="00355D09"/>
  </w:style>
  <w:style w:type="character" w:styleId="Hyperlink">
    <w:name w:val="Hyperlink"/>
    <w:rsid w:val="00CF22A4"/>
    <w:rPr>
      <w:color w:val="0563C1"/>
      <w:u w:val="single"/>
    </w:rPr>
  </w:style>
  <w:style w:type="character" w:styleId="FollowedHyperlink">
    <w:name w:val="FollowedHyperlink"/>
    <w:rsid w:val="005A1C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502726" TargetMode="External"/><Relationship Id="rId21" Type="http://schemas.openxmlformats.org/officeDocument/2006/relationships/hyperlink" Target="http://www.nevo.co.il/case/29146951" TargetMode="External"/><Relationship Id="rId42" Type="http://schemas.openxmlformats.org/officeDocument/2006/relationships/hyperlink" Target="http://www.nevo.co.il/case/28424228" TargetMode="External"/><Relationship Id="rId47" Type="http://schemas.openxmlformats.org/officeDocument/2006/relationships/hyperlink" Target="http://www.nevo.co.il/case/21474168" TargetMode="External"/><Relationship Id="rId63" Type="http://schemas.openxmlformats.org/officeDocument/2006/relationships/hyperlink" Target="http://www.nevo.co.il/law/5227/43" TargetMode="External"/><Relationship Id="rId68" Type="http://schemas.openxmlformats.org/officeDocument/2006/relationships/hyperlink" Target="http://www.nevo.co.il/case/26236835" TargetMode="External"/><Relationship Id="rId16" Type="http://schemas.openxmlformats.org/officeDocument/2006/relationships/hyperlink" Target="http://www.nevo.co.il/case/28243273"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7716369" TargetMode="External"/><Relationship Id="rId32" Type="http://schemas.openxmlformats.org/officeDocument/2006/relationships/hyperlink" Target="http://www.nevo.co.il/law/70301/144" TargetMode="External"/><Relationship Id="rId37" Type="http://schemas.openxmlformats.org/officeDocument/2006/relationships/hyperlink" Target="http://www.nevo.co.il/case/27207408" TargetMode="External"/><Relationship Id="rId40" Type="http://schemas.openxmlformats.org/officeDocument/2006/relationships/hyperlink" Target="http://www.nevo.co.il/case/28746776" TargetMode="External"/><Relationship Id="rId45" Type="http://schemas.openxmlformats.org/officeDocument/2006/relationships/hyperlink" Target="http://www.nevo.co.il/case/26589532" TargetMode="External"/><Relationship Id="rId53" Type="http://schemas.openxmlformats.org/officeDocument/2006/relationships/hyperlink" Target="http://www.nevo.co.il/case/23668378" TargetMode="External"/><Relationship Id="rId58" Type="http://schemas.openxmlformats.org/officeDocument/2006/relationships/hyperlink" Target="http://www.nevo.co.il/case/26304344" TargetMode="External"/><Relationship Id="rId66" Type="http://schemas.openxmlformats.org/officeDocument/2006/relationships/hyperlink" Target="http://www.nevo.co.il/law/70301"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144.b" TargetMode="External"/><Relationship Id="rId19" Type="http://schemas.openxmlformats.org/officeDocument/2006/relationships/hyperlink" Target="http://www.nevo.co.il/case/26248279"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300349" TargetMode="External"/><Relationship Id="rId27" Type="http://schemas.openxmlformats.org/officeDocument/2006/relationships/hyperlink" Target="http://www.nevo.co.il/case/26931111"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27115374" TargetMode="External"/><Relationship Id="rId43" Type="http://schemas.openxmlformats.org/officeDocument/2006/relationships/hyperlink" Target="http://www.nevo.co.il/case/27902516" TargetMode="External"/><Relationship Id="rId48" Type="http://schemas.openxmlformats.org/officeDocument/2006/relationships/hyperlink" Target="http://www.nevo.co.il/case/20548556" TargetMode="External"/><Relationship Id="rId56" Type="http://schemas.openxmlformats.org/officeDocument/2006/relationships/hyperlink" Target="http://www.nevo.co.il/case/29146951" TargetMode="External"/><Relationship Id="rId64" Type="http://schemas.openxmlformats.org/officeDocument/2006/relationships/hyperlink" Target="http://www.nevo.co.il/law/5227" TargetMode="External"/><Relationship Id="rId69" Type="http://schemas.openxmlformats.org/officeDocument/2006/relationships/hyperlink" Target="http://www.nevo.co.il/case/28452933" TargetMode="External"/><Relationship Id="rId77" Type="http://schemas.openxmlformats.org/officeDocument/2006/relationships/theme" Target="theme/theme1.xml"/><Relationship Id="rId8" Type="http://schemas.openxmlformats.org/officeDocument/2006/relationships/hyperlink" Target="http://www.nevo.co.il/law/70301/144" TargetMode="External"/><Relationship Id="rId51" Type="http://schemas.openxmlformats.org/officeDocument/2006/relationships/hyperlink" Target="http://www.nevo.co.il/law/7030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5227/43" TargetMode="External"/><Relationship Id="rId17" Type="http://schemas.openxmlformats.org/officeDocument/2006/relationships/hyperlink" Target="http://www.nevo.co.il/case/28424228" TargetMode="External"/><Relationship Id="rId25" Type="http://schemas.openxmlformats.org/officeDocument/2006/relationships/hyperlink" Target="http://www.nevo.co.il/case/2749482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248279" TargetMode="External"/><Relationship Id="rId59" Type="http://schemas.openxmlformats.org/officeDocument/2006/relationships/hyperlink" Target="http://www.nevo.co.il/case/28300349" TargetMode="External"/><Relationship Id="rId67" Type="http://schemas.openxmlformats.org/officeDocument/2006/relationships/hyperlink" Target="http://www.nevo.co.il/case/27502726" TargetMode="External"/><Relationship Id="rId20" Type="http://schemas.openxmlformats.org/officeDocument/2006/relationships/hyperlink" Target="http://www.nevo.co.il/case/21474168" TargetMode="External"/><Relationship Id="rId41" Type="http://schemas.openxmlformats.org/officeDocument/2006/relationships/hyperlink" Target="http://www.nevo.co.il/case/28243273" TargetMode="External"/><Relationship Id="rId54" Type="http://schemas.openxmlformats.org/officeDocument/2006/relationships/hyperlink" Target="http://www.nevo.co.il/case/27494821"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923660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9677445" TargetMode="External"/><Relationship Id="rId23" Type="http://schemas.openxmlformats.org/officeDocument/2006/relationships/hyperlink" Target="http://www.nevo.co.il/case/28185086"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7907602"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case/27716369"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355028" TargetMode="External"/><Relationship Id="rId52" Type="http://schemas.openxmlformats.org/officeDocument/2006/relationships/hyperlink" Target="http://www.nevo.co.il/case/26931111" TargetMode="External"/><Relationship Id="rId60" Type="http://schemas.openxmlformats.org/officeDocument/2006/relationships/hyperlink" Target="http://www.nevo.co.il/case/26114282" TargetMode="External"/><Relationship Id="rId65" Type="http://schemas.openxmlformats.org/officeDocument/2006/relationships/hyperlink" Target="http://www.nevo.co.il/law/70301/144.b2"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7355028" TargetMode="External"/><Relationship Id="rId39" Type="http://schemas.openxmlformats.org/officeDocument/2006/relationships/hyperlink" Target="http://www.nevo.co.il/case/29677445" TargetMode="External"/><Relationship Id="rId34" Type="http://schemas.openxmlformats.org/officeDocument/2006/relationships/hyperlink" Target="http://www.nevo.co.il/case/27513376"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3294224"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4170</Words>
  <Characters>20853</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24974</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3539064</vt:i4>
      </vt:variant>
      <vt:variant>
        <vt:i4>192</vt:i4>
      </vt:variant>
      <vt:variant>
        <vt:i4>0</vt:i4>
      </vt:variant>
      <vt:variant>
        <vt:i4>5</vt:i4>
      </vt:variant>
      <vt:variant>
        <vt:lpwstr>http://www.nevo.co.il/case/29236606</vt:lpwstr>
      </vt:variant>
      <vt:variant>
        <vt:lpwstr/>
      </vt:variant>
      <vt:variant>
        <vt:i4>3604592</vt:i4>
      </vt:variant>
      <vt:variant>
        <vt:i4>189</vt:i4>
      </vt:variant>
      <vt:variant>
        <vt:i4>0</vt:i4>
      </vt:variant>
      <vt:variant>
        <vt:i4>5</vt:i4>
      </vt:variant>
      <vt:variant>
        <vt:lpwstr>http://www.nevo.co.il/case/28452933</vt:lpwstr>
      </vt:variant>
      <vt:variant>
        <vt:lpwstr/>
      </vt:variant>
      <vt:variant>
        <vt:i4>3473529</vt:i4>
      </vt:variant>
      <vt:variant>
        <vt:i4>186</vt:i4>
      </vt:variant>
      <vt:variant>
        <vt:i4>0</vt:i4>
      </vt:variant>
      <vt:variant>
        <vt:i4>5</vt:i4>
      </vt:variant>
      <vt:variant>
        <vt:lpwstr>http://www.nevo.co.il/case/26236835</vt:lpwstr>
      </vt:variant>
      <vt:variant>
        <vt:lpwstr/>
      </vt:variant>
      <vt:variant>
        <vt:i4>3604596</vt:i4>
      </vt:variant>
      <vt:variant>
        <vt:i4>183</vt:i4>
      </vt:variant>
      <vt:variant>
        <vt:i4>0</vt:i4>
      </vt:variant>
      <vt:variant>
        <vt:i4>5</vt:i4>
      </vt:variant>
      <vt:variant>
        <vt:lpwstr>http://www.nevo.co.il/case/27502726</vt:lpwstr>
      </vt:variant>
      <vt:variant>
        <vt:lpwstr/>
      </vt:variant>
      <vt:variant>
        <vt:i4>7995492</vt:i4>
      </vt:variant>
      <vt:variant>
        <vt:i4>180</vt:i4>
      </vt:variant>
      <vt:variant>
        <vt:i4>0</vt:i4>
      </vt:variant>
      <vt:variant>
        <vt:i4>5</vt:i4>
      </vt:variant>
      <vt:variant>
        <vt:lpwstr>http://www.nevo.co.il/law/70301</vt:lpwstr>
      </vt:variant>
      <vt:variant>
        <vt:lpwstr/>
      </vt:variant>
      <vt:variant>
        <vt:i4>8192050</vt:i4>
      </vt:variant>
      <vt:variant>
        <vt:i4>177</vt:i4>
      </vt:variant>
      <vt:variant>
        <vt:i4>0</vt:i4>
      </vt:variant>
      <vt:variant>
        <vt:i4>5</vt:i4>
      </vt:variant>
      <vt:variant>
        <vt:lpwstr>http://www.nevo.co.il/law/70301/144.b2</vt:lpwstr>
      </vt:variant>
      <vt:variant>
        <vt:lpwstr/>
      </vt:variant>
      <vt:variant>
        <vt:i4>8323175</vt:i4>
      </vt:variant>
      <vt:variant>
        <vt:i4>174</vt:i4>
      </vt:variant>
      <vt:variant>
        <vt:i4>0</vt:i4>
      </vt:variant>
      <vt:variant>
        <vt:i4>5</vt:i4>
      </vt:variant>
      <vt:variant>
        <vt:lpwstr>http://www.nevo.co.il/law/5227</vt:lpwstr>
      </vt:variant>
      <vt:variant>
        <vt:lpwstr/>
      </vt:variant>
      <vt:variant>
        <vt:i4>4915272</vt:i4>
      </vt:variant>
      <vt:variant>
        <vt:i4>171</vt:i4>
      </vt:variant>
      <vt:variant>
        <vt:i4>0</vt:i4>
      </vt:variant>
      <vt:variant>
        <vt:i4>5</vt:i4>
      </vt:variant>
      <vt:variant>
        <vt:lpwstr>http://www.nevo.co.il/law/5227/43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4128881</vt:i4>
      </vt:variant>
      <vt:variant>
        <vt:i4>162</vt:i4>
      </vt:variant>
      <vt:variant>
        <vt:i4>0</vt:i4>
      </vt:variant>
      <vt:variant>
        <vt:i4>5</vt:i4>
      </vt:variant>
      <vt:variant>
        <vt:lpwstr>http://www.nevo.co.il/case/26114282</vt:lpwstr>
      </vt:variant>
      <vt:variant>
        <vt:lpwstr/>
      </vt:variant>
      <vt:variant>
        <vt:i4>3473535</vt:i4>
      </vt:variant>
      <vt:variant>
        <vt:i4>159</vt:i4>
      </vt:variant>
      <vt:variant>
        <vt:i4>0</vt:i4>
      </vt:variant>
      <vt:variant>
        <vt:i4>5</vt:i4>
      </vt:variant>
      <vt:variant>
        <vt:lpwstr>http://www.nevo.co.il/case/28300349</vt:lpwstr>
      </vt:variant>
      <vt:variant>
        <vt:lpwstr/>
      </vt:variant>
      <vt:variant>
        <vt:i4>3211377</vt:i4>
      </vt:variant>
      <vt:variant>
        <vt:i4>156</vt:i4>
      </vt:variant>
      <vt:variant>
        <vt:i4>0</vt:i4>
      </vt:variant>
      <vt:variant>
        <vt:i4>5</vt:i4>
      </vt:variant>
      <vt:variant>
        <vt:lpwstr>http://www.nevo.co.il/case/26304344</vt:lpwstr>
      </vt:variant>
      <vt:variant>
        <vt:lpwstr/>
      </vt:variant>
      <vt:variant>
        <vt:i4>3473521</vt:i4>
      </vt:variant>
      <vt:variant>
        <vt:i4>153</vt:i4>
      </vt:variant>
      <vt:variant>
        <vt:i4>0</vt:i4>
      </vt:variant>
      <vt:variant>
        <vt:i4>5</vt:i4>
      </vt:variant>
      <vt:variant>
        <vt:lpwstr>http://www.nevo.co.il/case/27716369</vt:lpwstr>
      </vt:variant>
      <vt:variant>
        <vt:lpwstr/>
      </vt:variant>
      <vt:variant>
        <vt:i4>3145840</vt:i4>
      </vt:variant>
      <vt:variant>
        <vt:i4>150</vt:i4>
      </vt:variant>
      <vt:variant>
        <vt:i4>0</vt:i4>
      </vt:variant>
      <vt:variant>
        <vt:i4>5</vt:i4>
      </vt:variant>
      <vt:variant>
        <vt:lpwstr>http://www.nevo.co.il/case/29146951</vt:lpwstr>
      </vt:variant>
      <vt:variant>
        <vt:lpwstr/>
      </vt:variant>
      <vt:variant>
        <vt:i4>3539068</vt:i4>
      </vt:variant>
      <vt:variant>
        <vt:i4>147</vt:i4>
      </vt:variant>
      <vt:variant>
        <vt:i4>0</vt:i4>
      </vt:variant>
      <vt:variant>
        <vt:i4>5</vt:i4>
      </vt:variant>
      <vt:variant>
        <vt:lpwstr>http://www.nevo.co.il/case/23294224</vt:lpwstr>
      </vt:variant>
      <vt:variant>
        <vt:lpwstr/>
      </vt:variant>
      <vt:variant>
        <vt:i4>3145842</vt:i4>
      </vt:variant>
      <vt:variant>
        <vt:i4>144</vt:i4>
      </vt:variant>
      <vt:variant>
        <vt:i4>0</vt:i4>
      </vt:variant>
      <vt:variant>
        <vt:i4>5</vt:i4>
      </vt:variant>
      <vt:variant>
        <vt:lpwstr>http://www.nevo.co.il/case/27494821</vt:lpwstr>
      </vt:variant>
      <vt:variant>
        <vt:lpwstr/>
      </vt:variant>
      <vt:variant>
        <vt:i4>3866738</vt:i4>
      </vt:variant>
      <vt:variant>
        <vt:i4>141</vt:i4>
      </vt:variant>
      <vt:variant>
        <vt:i4>0</vt:i4>
      </vt:variant>
      <vt:variant>
        <vt:i4>5</vt:i4>
      </vt:variant>
      <vt:variant>
        <vt:lpwstr>http://www.nevo.co.il/case/23668378</vt:lpwstr>
      </vt:variant>
      <vt:variant>
        <vt:lpwstr/>
      </vt:variant>
      <vt:variant>
        <vt:i4>3866736</vt:i4>
      </vt:variant>
      <vt:variant>
        <vt:i4>138</vt:i4>
      </vt:variant>
      <vt:variant>
        <vt:i4>0</vt:i4>
      </vt:variant>
      <vt:variant>
        <vt:i4>5</vt:i4>
      </vt:variant>
      <vt:variant>
        <vt:lpwstr>http://www.nevo.co.il/case/26931111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4063348</vt:i4>
      </vt:variant>
      <vt:variant>
        <vt:i4>132</vt:i4>
      </vt:variant>
      <vt:variant>
        <vt:i4>0</vt:i4>
      </vt:variant>
      <vt:variant>
        <vt:i4>5</vt:i4>
      </vt:variant>
      <vt:variant>
        <vt:lpwstr>http://www.nevo.co.il/case/28185086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3801205</vt:i4>
      </vt:variant>
      <vt:variant>
        <vt:i4>123</vt:i4>
      </vt:variant>
      <vt:variant>
        <vt:i4>0</vt:i4>
      </vt:variant>
      <vt:variant>
        <vt:i4>5</vt:i4>
      </vt:variant>
      <vt:variant>
        <vt:lpwstr>http://www.nevo.co.il/case/20548556</vt:lpwstr>
      </vt:variant>
      <vt:variant>
        <vt:lpwstr/>
      </vt:variant>
      <vt:variant>
        <vt:i4>3407987</vt:i4>
      </vt:variant>
      <vt:variant>
        <vt:i4>120</vt:i4>
      </vt:variant>
      <vt:variant>
        <vt:i4>0</vt:i4>
      </vt:variant>
      <vt:variant>
        <vt:i4>5</vt:i4>
      </vt:variant>
      <vt:variant>
        <vt:lpwstr>http://www.nevo.co.il/case/21474168</vt:lpwstr>
      </vt:variant>
      <vt:variant>
        <vt:lpwstr/>
      </vt:variant>
      <vt:variant>
        <vt:i4>4128884</vt:i4>
      </vt:variant>
      <vt:variant>
        <vt:i4>117</vt:i4>
      </vt:variant>
      <vt:variant>
        <vt:i4>0</vt:i4>
      </vt:variant>
      <vt:variant>
        <vt:i4>5</vt:i4>
      </vt:variant>
      <vt:variant>
        <vt:lpwstr>http://www.nevo.co.il/case/26248279</vt:lpwstr>
      </vt:variant>
      <vt:variant>
        <vt:lpwstr/>
      </vt:variant>
      <vt:variant>
        <vt:i4>3997823</vt:i4>
      </vt:variant>
      <vt:variant>
        <vt:i4>114</vt:i4>
      </vt:variant>
      <vt:variant>
        <vt:i4>0</vt:i4>
      </vt:variant>
      <vt:variant>
        <vt:i4>5</vt:i4>
      </vt:variant>
      <vt:variant>
        <vt:lpwstr>http://www.nevo.co.il/case/26589532</vt:lpwstr>
      </vt:variant>
      <vt:variant>
        <vt:lpwstr/>
      </vt:variant>
      <vt:variant>
        <vt:i4>3539062</vt:i4>
      </vt:variant>
      <vt:variant>
        <vt:i4>111</vt:i4>
      </vt:variant>
      <vt:variant>
        <vt:i4>0</vt:i4>
      </vt:variant>
      <vt:variant>
        <vt:i4>5</vt:i4>
      </vt:variant>
      <vt:variant>
        <vt:lpwstr>http://www.nevo.co.il/case/27355028</vt:lpwstr>
      </vt:variant>
      <vt:variant>
        <vt:lpwstr/>
      </vt:variant>
      <vt:variant>
        <vt:i4>3670134</vt:i4>
      </vt:variant>
      <vt:variant>
        <vt:i4>108</vt:i4>
      </vt:variant>
      <vt:variant>
        <vt:i4>0</vt:i4>
      </vt:variant>
      <vt:variant>
        <vt:i4>5</vt:i4>
      </vt:variant>
      <vt:variant>
        <vt:lpwstr>http://www.nevo.co.il/case/27902516</vt:lpwstr>
      </vt:variant>
      <vt:variant>
        <vt:lpwstr/>
      </vt:variant>
      <vt:variant>
        <vt:i4>3145852</vt:i4>
      </vt:variant>
      <vt:variant>
        <vt:i4>105</vt:i4>
      </vt:variant>
      <vt:variant>
        <vt:i4>0</vt:i4>
      </vt:variant>
      <vt:variant>
        <vt:i4>5</vt:i4>
      </vt:variant>
      <vt:variant>
        <vt:lpwstr>http://www.nevo.co.il/case/28424228</vt:lpwstr>
      </vt:variant>
      <vt:variant>
        <vt:lpwstr/>
      </vt:variant>
      <vt:variant>
        <vt:i4>3407994</vt:i4>
      </vt:variant>
      <vt:variant>
        <vt:i4>102</vt:i4>
      </vt:variant>
      <vt:variant>
        <vt:i4>0</vt:i4>
      </vt:variant>
      <vt:variant>
        <vt:i4>5</vt:i4>
      </vt:variant>
      <vt:variant>
        <vt:lpwstr>http://www.nevo.co.il/case/28243273</vt:lpwstr>
      </vt:variant>
      <vt:variant>
        <vt:lpwstr/>
      </vt:variant>
      <vt:variant>
        <vt:i4>3407999</vt:i4>
      </vt:variant>
      <vt:variant>
        <vt:i4>99</vt:i4>
      </vt:variant>
      <vt:variant>
        <vt:i4>0</vt:i4>
      </vt:variant>
      <vt:variant>
        <vt:i4>5</vt:i4>
      </vt:variant>
      <vt:variant>
        <vt:lpwstr>http://www.nevo.co.il/case/28746776</vt:lpwstr>
      </vt:variant>
      <vt:variant>
        <vt:lpwstr/>
      </vt:variant>
      <vt:variant>
        <vt:i4>3604606</vt:i4>
      </vt:variant>
      <vt:variant>
        <vt:i4>96</vt:i4>
      </vt:variant>
      <vt:variant>
        <vt:i4>0</vt:i4>
      </vt:variant>
      <vt:variant>
        <vt:i4>5</vt:i4>
      </vt:variant>
      <vt:variant>
        <vt:lpwstr>http://www.nevo.co.il/case/29677445</vt:lpwstr>
      </vt:variant>
      <vt:variant>
        <vt:lpwstr/>
      </vt:variant>
      <vt:variant>
        <vt:i4>7995492</vt:i4>
      </vt:variant>
      <vt:variant>
        <vt:i4>93</vt:i4>
      </vt:variant>
      <vt:variant>
        <vt:i4>0</vt:i4>
      </vt:variant>
      <vt:variant>
        <vt:i4>5</vt:i4>
      </vt:variant>
      <vt:variant>
        <vt:lpwstr>http://www.nevo.co.il/law/70301</vt:lpwstr>
      </vt:variant>
      <vt:variant>
        <vt:lpwstr/>
      </vt:variant>
      <vt:variant>
        <vt:i4>3604599</vt:i4>
      </vt:variant>
      <vt:variant>
        <vt:i4>90</vt:i4>
      </vt:variant>
      <vt:variant>
        <vt:i4>0</vt:i4>
      </vt:variant>
      <vt:variant>
        <vt:i4>5</vt:i4>
      </vt:variant>
      <vt:variant>
        <vt:lpwstr>http://www.nevo.co.il/case/27207408</vt:lpwstr>
      </vt:variant>
      <vt:variant>
        <vt:lpwstr/>
      </vt:variant>
      <vt:variant>
        <vt:i4>3932277</vt:i4>
      </vt:variant>
      <vt:variant>
        <vt:i4>87</vt:i4>
      </vt:variant>
      <vt:variant>
        <vt:i4>0</vt:i4>
      </vt:variant>
      <vt:variant>
        <vt:i4>5</vt:i4>
      </vt:variant>
      <vt:variant>
        <vt:lpwstr>http://www.nevo.co.il/case/27907602</vt:lpwstr>
      </vt:variant>
      <vt:variant>
        <vt:lpwstr/>
      </vt:variant>
      <vt:variant>
        <vt:i4>3211377</vt:i4>
      </vt:variant>
      <vt:variant>
        <vt:i4>84</vt:i4>
      </vt:variant>
      <vt:variant>
        <vt:i4>0</vt:i4>
      </vt:variant>
      <vt:variant>
        <vt:i4>5</vt:i4>
      </vt:variant>
      <vt:variant>
        <vt:lpwstr>http://www.nevo.co.il/case/27115374</vt:lpwstr>
      </vt:variant>
      <vt:variant>
        <vt:lpwstr/>
      </vt:variant>
      <vt:variant>
        <vt:i4>3342449</vt:i4>
      </vt:variant>
      <vt:variant>
        <vt:i4>81</vt:i4>
      </vt:variant>
      <vt:variant>
        <vt:i4>0</vt:i4>
      </vt:variant>
      <vt:variant>
        <vt:i4>5</vt:i4>
      </vt:variant>
      <vt:variant>
        <vt:lpwstr>http://www.nevo.co.il/case/27513376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3866736</vt:i4>
      </vt:variant>
      <vt:variant>
        <vt:i4>60</vt:i4>
      </vt:variant>
      <vt:variant>
        <vt:i4>0</vt:i4>
      </vt:variant>
      <vt:variant>
        <vt:i4>5</vt:i4>
      </vt:variant>
      <vt:variant>
        <vt:lpwstr>http://www.nevo.co.il/case/26931111</vt:lpwstr>
      </vt:variant>
      <vt:variant>
        <vt:lpwstr/>
      </vt:variant>
      <vt:variant>
        <vt:i4>3604596</vt:i4>
      </vt:variant>
      <vt:variant>
        <vt:i4>57</vt:i4>
      </vt:variant>
      <vt:variant>
        <vt:i4>0</vt:i4>
      </vt:variant>
      <vt:variant>
        <vt:i4>5</vt:i4>
      </vt:variant>
      <vt:variant>
        <vt:lpwstr>http://www.nevo.co.il/case/27502726</vt:lpwstr>
      </vt:variant>
      <vt:variant>
        <vt:lpwstr/>
      </vt:variant>
      <vt:variant>
        <vt:i4>3145842</vt:i4>
      </vt:variant>
      <vt:variant>
        <vt:i4>54</vt:i4>
      </vt:variant>
      <vt:variant>
        <vt:i4>0</vt:i4>
      </vt:variant>
      <vt:variant>
        <vt:i4>5</vt:i4>
      </vt:variant>
      <vt:variant>
        <vt:lpwstr>http://www.nevo.co.il/case/27494821</vt:lpwstr>
      </vt:variant>
      <vt:variant>
        <vt:lpwstr/>
      </vt:variant>
      <vt:variant>
        <vt:i4>3473521</vt:i4>
      </vt:variant>
      <vt:variant>
        <vt:i4>51</vt:i4>
      </vt:variant>
      <vt:variant>
        <vt:i4>0</vt:i4>
      </vt:variant>
      <vt:variant>
        <vt:i4>5</vt:i4>
      </vt:variant>
      <vt:variant>
        <vt:lpwstr>http://www.nevo.co.il/case/27716369</vt:lpwstr>
      </vt:variant>
      <vt:variant>
        <vt:lpwstr/>
      </vt:variant>
      <vt:variant>
        <vt:i4>4063348</vt:i4>
      </vt:variant>
      <vt:variant>
        <vt:i4>48</vt:i4>
      </vt:variant>
      <vt:variant>
        <vt:i4>0</vt:i4>
      </vt:variant>
      <vt:variant>
        <vt:i4>5</vt:i4>
      </vt:variant>
      <vt:variant>
        <vt:lpwstr>http://www.nevo.co.il/case/28185086</vt:lpwstr>
      </vt:variant>
      <vt:variant>
        <vt:lpwstr/>
      </vt:variant>
      <vt:variant>
        <vt:i4>3473535</vt:i4>
      </vt:variant>
      <vt:variant>
        <vt:i4>45</vt:i4>
      </vt:variant>
      <vt:variant>
        <vt:i4>0</vt:i4>
      </vt:variant>
      <vt:variant>
        <vt:i4>5</vt:i4>
      </vt:variant>
      <vt:variant>
        <vt:lpwstr>http://www.nevo.co.il/case/28300349</vt:lpwstr>
      </vt:variant>
      <vt:variant>
        <vt:lpwstr/>
      </vt:variant>
      <vt:variant>
        <vt:i4>3145840</vt:i4>
      </vt:variant>
      <vt:variant>
        <vt:i4>42</vt:i4>
      </vt:variant>
      <vt:variant>
        <vt:i4>0</vt:i4>
      </vt:variant>
      <vt:variant>
        <vt:i4>5</vt:i4>
      </vt:variant>
      <vt:variant>
        <vt:lpwstr>http://www.nevo.co.il/case/29146951</vt:lpwstr>
      </vt:variant>
      <vt:variant>
        <vt:lpwstr/>
      </vt:variant>
      <vt:variant>
        <vt:i4>3407987</vt:i4>
      </vt:variant>
      <vt:variant>
        <vt:i4>39</vt:i4>
      </vt:variant>
      <vt:variant>
        <vt:i4>0</vt:i4>
      </vt:variant>
      <vt:variant>
        <vt:i4>5</vt:i4>
      </vt:variant>
      <vt:variant>
        <vt:lpwstr>http://www.nevo.co.il/case/21474168</vt:lpwstr>
      </vt:variant>
      <vt:variant>
        <vt:lpwstr/>
      </vt:variant>
      <vt:variant>
        <vt:i4>4128884</vt:i4>
      </vt:variant>
      <vt:variant>
        <vt:i4>36</vt:i4>
      </vt:variant>
      <vt:variant>
        <vt:i4>0</vt:i4>
      </vt:variant>
      <vt:variant>
        <vt:i4>5</vt:i4>
      </vt:variant>
      <vt:variant>
        <vt:lpwstr>http://www.nevo.co.il/case/26248279</vt:lpwstr>
      </vt:variant>
      <vt:variant>
        <vt:lpwstr/>
      </vt:variant>
      <vt:variant>
        <vt:i4>3539062</vt:i4>
      </vt:variant>
      <vt:variant>
        <vt:i4>33</vt:i4>
      </vt:variant>
      <vt:variant>
        <vt:i4>0</vt:i4>
      </vt:variant>
      <vt:variant>
        <vt:i4>5</vt:i4>
      </vt:variant>
      <vt:variant>
        <vt:lpwstr>http://www.nevo.co.il/case/27355028</vt:lpwstr>
      </vt:variant>
      <vt:variant>
        <vt:lpwstr/>
      </vt:variant>
      <vt:variant>
        <vt:i4>3145852</vt:i4>
      </vt:variant>
      <vt:variant>
        <vt:i4>30</vt:i4>
      </vt:variant>
      <vt:variant>
        <vt:i4>0</vt:i4>
      </vt:variant>
      <vt:variant>
        <vt:i4>5</vt:i4>
      </vt:variant>
      <vt:variant>
        <vt:lpwstr>http://www.nevo.co.il/case/28424228</vt:lpwstr>
      </vt:variant>
      <vt:variant>
        <vt:lpwstr/>
      </vt:variant>
      <vt:variant>
        <vt:i4>3407994</vt:i4>
      </vt:variant>
      <vt:variant>
        <vt:i4>27</vt:i4>
      </vt:variant>
      <vt:variant>
        <vt:i4>0</vt:i4>
      </vt:variant>
      <vt:variant>
        <vt:i4>5</vt:i4>
      </vt:variant>
      <vt:variant>
        <vt:lpwstr>http://www.nevo.co.il/case/28243273</vt:lpwstr>
      </vt:variant>
      <vt:variant>
        <vt:lpwstr/>
      </vt:variant>
      <vt:variant>
        <vt:i4>3604606</vt:i4>
      </vt:variant>
      <vt:variant>
        <vt:i4>24</vt:i4>
      </vt:variant>
      <vt:variant>
        <vt:i4>0</vt:i4>
      </vt:variant>
      <vt:variant>
        <vt:i4>5</vt:i4>
      </vt:variant>
      <vt:variant>
        <vt:lpwstr>http://www.nevo.co.il/case/29677445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4915272</vt:i4>
      </vt:variant>
      <vt:variant>
        <vt:i4>15</vt:i4>
      </vt:variant>
      <vt:variant>
        <vt:i4>0</vt:i4>
      </vt:variant>
      <vt:variant>
        <vt:i4>5</vt:i4>
      </vt:variant>
      <vt:variant>
        <vt:lpwstr>http://www.nevo.co.il/law/5227/43</vt:lpwstr>
      </vt:variant>
      <vt:variant>
        <vt:lpwstr/>
      </vt:variant>
      <vt:variant>
        <vt:i4>8323175</vt:i4>
      </vt:variant>
      <vt:variant>
        <vt:i4>12</vt:i4>
      </vt:variant>
      <vt:variant>
        <vt:i4>0</vt:i4>
      </vt:variant>
      <vt:variant>
        <vt:i4>5</vt:i4>
      </vt:variant>
      <vt:variant>
        <vt:lpwstr>http://www.nevo.co.il/law/5227</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25546</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ג'מאל מחאמיד</vt:lpwstr>
  </property>
  <property fmtid="{D5CDD505-2E9C-101B-9397-08002B2CF9AE}" pid="10" name="LAWYER">
    <vt:lpwstr>עאדל בויראת</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20240325</vt:lpwstr>
  </property>
  <property fmtid="{D5CDD505-2E9C-101B-9397-08002B2CF9AE}" pid="14" name="TYPE_N_DATE">
    <vt:lpwstr>39020240325</vt:lpwstr>
  </property>
  <property fmtid="{D5CDD505-2E9C-101B-9397-08002B2CF9AE}" pid="15" name="CASESLISTTMP1">
    <vt:lpwstr>29677445:2;28243273:2;28424228:2;27355028:2;26248279:2;21474168:2;29146951:2;28300349:2;28185086:2;27716369:2;27494821:2;27502726:2;26931111:2;27513376;27115374;27907602;27207408;28746776;27902516;26589532;20548556;23668378;23294224;26304344;26114282</vt:lpwstr>
  </property>
  <property fmtid="{D5CDD505-2E9C-101B-9397-08002B2CF9AE}" pid="16" name="CASESLISTTMP2">
    <vt:lpwstr>26236835;28452933;29236606</vt:lpwstr>
  </property>
  <property fmtid="{D5CDD505-2E9C-101B-9397-08002B2CF9AE}" pid="17" name="CASENOTES1">
    <vt:lpwstr>ProcID=209&amp;PartA=31363&amp;PartB=04&amp;PartC=23</vt:lpwstr>
  </property>
  <property fmtid="{D5CDD505-2E9C-101B-9397-08002B2CF9AE}" pid="18" name="CASENOTES2">
    <vt:lpwstr>ProcID=209&amp;PartA=34178&amp;PartB=06&amp;PartC=23</vt:lpwstr>
  </property>
  <property fmtid="{D5CDD505-2E9C-101B-9397-08002B2CF9AE}" pid="19" name="CASENOTES3">
    <vt:lpwstr>ProcID=209&amp;PartA=2990&amp;PartB=09&amp;PartC=21</vt:lpwstr>
  </property>
  <property fmtid="{D5CDD505-2E9C-101B-9397-08002B2CF9AE}" pid="20" name="WORDNUMPAGES">
    <vt:lpwstr>11</vt:lpwstr>
  </property>
  <property fmtid="{D5CDD505-2E9C-101B-9397-08002B2CF9AE}" pid="21" name="TYPE_ABS_DATE">
    <vt:lpwstr>390020240325</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70301/144.b:5;144;144.b2</vt:lpwstr>
  </property>
  <property fmtid="{D5CDD505-2E9C-101B-9397-08002B2CF9AE}" pid="41" name="LAWLISTTMP2">
    <vt:lpwstr>5227/043</vt:lpwstr>
  </property>
</Properties>
</file>