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263E5" w:rsidRPr="00433F46" w14:paraId="5075FC6B" w14:textId="77777777" w:rsidTr="00CE161D">
        <w:trPr>
          <w:trHeight w:hRule="exact" w:val="418"/>
          <w:jc w:val="center"/>
        </w:trPr>
        <w:tc>
          <w:tcPr>
            <w:tcW w:w="8721" w:type="dxa"/>
            <w:gridSpan w:val="2"/>
          </w:tcPr>
          <w:p w14:paraId="4B63D883" w14:textId="77777777" w:rsidR="00C263E5" w:rsidRPr="00433F46" w:rsidRDefault="00C263E5" w:rsidP="00AC2DD3">
            <w:pPr>
              <w:pStyle w:val="a3"/>
              <w:jc w:val="center"/>
              <w:rPr>
                <w:rFonts w:ascii="Tahoma" w:hAnsi="Tahoma" w:cs="Tahoma"/>
                <w:color w:val="000080"/>
                <w:rtl/>
              </w:rPr>
            </w:pPr>
            <w:bookmarkStart w:id="0" w:name="LastJudge"/>
            <w:r w:rsidRPr="00433F46">
              <w:rPr>
                <w:rFonts w:ascii="Tahoma" w:hAnsi="Tahoma" w:cs="Tahoma"/>
                <w:b/>
                <w:bCs/>
                <w:color w:val="000080"/>
                <w:rtl/>
              </w:rPr>
              <w:t>בית המשפט המחוזי בחיפה</w:t>
            </w:r>
          </w:p>
        </w:tc>
      </w:tr>
      <w:tr w:rsidR="00C263E5" w:rsidRPr="00433F46" w14:paraId="55B641C8" w14:textId="77777777" w:rsidTr="00CE161D">
        <w:trPr>
          <w:trHeight w:val="337"/>
          <w:jc w:val="center"/>
        </w:trPr>
        <w:tc>
          <w:tcPr>
            <w:tcW w:w="5054" w:type="dxa"/>
          </w:tcPr>
          <w:p w14:paraId="5961851D" w14:textId="77777777" w:rsidR="00C263E5" w:rsidRPr="00433F46" w:rsidRDefault="00C263E5" w:rsidP="00AC2DD3">
            <w:pPr>
              <w:rPr>
                <w:rFonts w:ascii="David" w:hAnsi="David"/>
                <w:b/>
                <w:bCs/>
                <w:sz w:val="28"/>
                <w:szCs w:val="28"/>
                <w:rtl/>
              </w:rPr>
            </w:pPr>
            <w:r w:rsidRPr="00433F46">
              <w:rPr>
                <w:rFonts w:ascii="David" w:hAnsi="David"/>
                <w:b/>
                <w:bCs/>
                <w:sz w:val="28"/>
                <w:szCs w:val="28"/>
                <w:rtl/>
              </w:rPr>
              <w:t>ת"פ 6832-11-23 מדינת ישראל נ' חמוד ואח'</w:t>
            </w:r>
          </w:p>
          <w:p w14:paraId="0D3C8720" w14:textId="77777777" w:rsidR="00C263E5" w:rsidRPr="00433F46" w:rsidRDefault="00C263E5" w:rsidP="00AC2DD3">
            <w:pPr>
              <w:pStyle w:val="a3"/>
              <w:rPr>
                <w:rFonts w:cs="FrankRuehl"/>
                <w:sz w:val="28"/>
                <w:szCs w:val="28"/>
                <w:rtl/>
              </w:rPr>
            </w:pPr>
          </w:p>
        </w:tc>
        <w:tc>
          <w:tcPr>
            <w:tcW w:w="3667" w:type="dxa"/>
          </w:tcPr>
          <w:p w14:paraId="66188514" w14:textId="77777777" w:rsidR="00C263E5" w:rsidRPr="00433F46" w:rsidRDefault="00C263E5" w:rsidP="00AC2DD3">
            <w:pPr>
              <w:pStyle w:val="a3"/>
              <w:jc w:val="right"/>
              <w:rPr>
                <w:rFonts w:cs="FrankRuehl"/>
                <w:sz w:val="28"/>
                <w:szCs w:val="28"/>
                <w:rtl/>
              </w:rPr>
            </w:pPr>
          </w:p>
        </w:tc>
      </w:tr>
    </w:tbl>
    <w:p w14:paraId="4C06769D" w14:textId="77777777" w:rsidR="00C263E5" w:rsidRPr="00433F46" w:rsidRDefault="00C263E5" w:rsidP="00C263E5">
      <w:pPr>
        <w:pStyle w:val="a3"/>
        <w:rPr>
          <w:rtl/>
        </w:rPr>
      </w:pPr>
      <w:r w:rsidRPr="00433F46">
        <w:rPr>
          <w:rFonts w:hint="cs"/>
          <w:rtl/>
        </w:rPr>
        <w:t xml:space="preserve"> </w:t>
      </w:r>
    </w:p>
    <w:p w14:paraId="2F014086" w14:textId="77777777" w:rsidR="00C263E5" w:rsidRPr="00433F46" w:rsidRDefault="00C263E5" w:rsidP="00C263E5">
      <w:pPr>
        <w:suppressLineNumbers/>
        <w:jc w:val="both"/>
        <w:rPr>
          <w:rFonts w:ascii="Arial" w:hAnsi="Arial"/>
          <w:szCs w:val="26"/>
          <w:rtl/>
        </w:rPr>
      </w:pPr>
    </w:p>
    <w:p w14:paraId="5E152633" w14:textId="77777777" w:rsidR="00C263E5" w:rsidRPr="00433F46" w:rsidRDefault="00C263E5" w:rsidP="00C263E5">
      <w:pPr>
        <w:suppressLineNumbers/>
        <w:jc w:val="both"/>
        <w:rPr>
          <w:rFonts w:ascii="Arial" w:hAnsi="Arial"/>
          <w:szCs w:val="26"/>
          <w:rtl/>
        </w:rPr>
      </w:pPr>
    </w:p>
    <w:tbl>
      <w:tblPr>
        <w:bidiVisual/>
        <w:tblW w:w="8802" w:type="dxa"/>
        <w:tblInd w:w="-28" w:type="dxa"/>
        <w:tblLook w:val="01E0" w:firstRow="1" w:lastRow="1" w:firstColumn="1" w:lastColumn="1" w:noHBand="0" w:noVBand="0"/>
      </w:tblPr>
      <w:tblGrid>
        <w:gridCol w:w="2880"/>
        <w:gridCol w:w="5838"/>
        <w:gridCol w:w="84"/>
      </w:tblGrid>
      <w:tr w:rsidR="00C263E5" w:rsidRPr="00433F46" w14:paraId="5E7745D7" w14:textId="77777777" w:rsidTr="00C263E5">
        <w:trPr>
          <w:gridAfter w:val="1"/>
          <w:wAfter w:w="56" w:type="dxa"/>
        </w:trPr>
        <w:tc>
          <w:tcPr>
            <w:tcW w:w="8718" w:type="dxa"/>
            <w:gridSpan w:val="2"/>
            <w:shd w:val="clear" w:color="auto" w:fill="auto"/>
          </w:tcPr>
          <w:p w14:paraId="6C676457" w14:textId="77777777" w:rsidR="00C263E5" w:rsidRPr="00433F46" w:rsidRDefault="00C263E5" w:rsidP="00C263E5">
            <w:pPr>
              <w:jc w:val="both"/>
              <w:rPr>
                <w:rFonts w:ascii="David" w:hAnsi="David"/>
                <w:b/>
                <w:bCs/>
                <w:szCs w:val="26"/>
                <w:rtl/>
              </w:rPr>
            </w:pPr>
            <w:r w:rsidRPr="00433F46">
              <w:rPr>
                <w:rFonts w:ascii="David" w:hAnsi="David" w:hint="cs"/>
                <w:b/>
                <w:bCs/>
                <w:szCs w:val="26"/>
                <w:rtl/>
              </w:rPr>
              <w:t>לפני כבוד השופט שלמה בנג'ו</w:t>
            </w:r>
            <w:r w:rsidRPr="00433F46">
              <w:rPr>
                <w:rStyle w:val="TimesNewRomanTimesNewRoman"/>
                <w:rFonts w:eastAsia="David"/>
                <w:rtl/>
              </w:rPr>
              <w:t xml:space="preserve"> </w:t>
            </w:r>
          </w:p>
          <w:p w14:paraId="55815A6F" w14:textId="77777777" w:rsidR="00C263E5" w:rsidRPr="00433F46" w:rsidRDefault="00C263E5" w:rsidP="00C263E5">
            <w:pPr>
              <w:jc w:val="right"/>
              <w:rPr>
                <w:rFonts w:ascii="David" w:hAnsi="David"/>
                <w:b/>
                <w:bCs/>
                <w:szCs w:val="26"/>
                <w:rtl/>
              </w:rPr>
            </w:pPr>
          </w:p>
        </w:tc>
      </w:tr>
      <w:tr w:rsidR="00C263E5" w:rsidRPr="00433F46" w14:paraId="6162F27E" w14:textId="77777777" w:rsidTr="00C263E5">
        <w:trPr>
          <w:cantSplit/>
          <w:trHeight w:val="724"/>
        </w:trPr>
        <w:tc>
          <w:tcPr>
            <w:tcW w:w="2880" w:type="dxa"/>
            <w:shd w:val="clear" w:color="auto" w:fill="auto"/>
          </w:tcPr>
          <w:p w14:paraId="20BF2A11" w14:textId="77777777" w:rsidR="00C263E5" w:rsidRPr="00433F46" w:rsidRDefault="00C263E5" w:rsidP="00C263E5">
            <w:pPr>
              <w:ind w:left="26"/>
              <w:jc w:val="both"/>
              <w:rPr>
                <w:rFonts w:ascii="David" w:hAnsi="David"/>
                <w:b/>
                <w:bCs/>
                <w:szCs w:val="26"/>
                <w:rtl/>
              </w:rPr>
            </w:pPr>
            <w:bookmarkStart w:id="1" w:name="FirstAppellant"/>
            <w:r w:rsidRPr="00433F46">
              <w:rPr>
                <w:rFonts w:ascii="David" w:hAnsi="David" w:hint="cs"/>
                <w:b/>
                <w:bCs/>
                <w:szCs w:val="26"/>
                <w:rtl/>
              </w:rPr>
              <w:t>המאשימה</w:t>
            </w:r>
          </w:p>
        </w:tc>
        <w:tc>
          <w:tcPr>
            <w:tcW w:w="5922" w:type="dxa"/>
            <w:gridSpan w:val="2"/>
            <w:shd w:val="clear" w:color="auto" w:fill="auto"/>
          </w:tcPr>
          <w:p w14:paraId="60BD834C" w14:textId="77777777" w:rsidR="00C263E5" w:rsidRPr="00433F46" w:rsidRDefault="00C263E5" w:rsidP="00C263E5">
            <w:pPr>
              <w:jc w:val="both"/>
              <w:rPr>
                <w:rFonts w:ascii="David" w:hAnsi="David"/>
                <w:b/>
                <w:bCs/>
                <w:szCs w:val="26"/>
                <w:rtl/>
              </w:rPr>
            </w:pPr>
            <w:r w:rsidRPr="00433F46">
              <w:rPr>
                <w:rFonts w:ascii="David" w:hAnsi="David" w:hint="cs"/>
                <w:b/>
                <w:bCs/>
                <w:szCs w:val="26"/>
                <w:rtl/>
              </w:rPr>
              <w:t xml:space="preserve">מדינת ישראל  </w:t>
            </w:r>
          </w:p>
        </w:tc>
      </w:tr>
      <w:bookmarkEnd w:id="1"/>
      <w:tr w:rsidR="00C263E5" w:rsidRPr="00433F46" w14:paraId="574F608D" w14:textId="77777777" w:rsidTr="00C263E5">
        <w:tc>
          <w:tcPr>
            <w:tcW w:w="8802" w:type="dxa"/>
            <w:gridSpan w:val="3"/>
            <w:shd w:val="clear" w:color="auto" w:fill="auto"/>
            <w:vAlign w:val="center"/>
          </w:tcPr>
          <w:p w14:paraId="2BFDBD97" w14:textId="77777777" w:rsidR="00C263E5" w:rsidRPr="00433F46" w:rsidRDefault="00C263E5" w:rsidP="00C263E5">
            <w:pPr>
              <w:jc w:val="center"/>
              <w:rPr>
                <w:rFonts w:ascii="David" w:hAnsi="David"/>
                <w:b/>
                <w:bCs/>
                <w:szCs w:val="26"/>
                <w:rtl/>
              </w:rPr>
            </w:pPr>
          </w:p>
          <w:p w14:paraId="405F2053" w14:textId="77777777" w:rsidR="00C263E5" w:rsidRPr="00433F46" w:rsidRDefault="00C263E5" w:rsidP="00C263E5">
            <w:pPr>
              <w:jc w:val="center"/>
              <w:rPr>
                <w:rFonts w:ascii="David" w:hAnsi="David"/>
                <w:b/>
                <w:bCs/>
                <w:szCs w:val="26"/>
                <w:rtl/>
              </w:rPr>
            </w:pPr>
            <w:r w:rsidRPr="00433F46">
              <w:rPr>
                <w:rFonts w:ascii="David" w:hAnsi="David" w:hint="cs"/>
                <w:b/>
                <w:bCs/>
                <w:szCs w:val="26"/>
                <w:rtl/>
              </w:rPr>
              <w:t>נגד</w:t>
            </w:r>
          </w:p>
          <w:p w14:paraId="1C67DB28" w14:textId="77777777" w:rsidR="00C263E5" w:rsidRPr="00433F46" w:rsidRDefault="00C263E5" w:rsidP="00C263E5">
            <w:pPr>
              <w:jc w:val="right"/>
              <w:rPr>
                <w:rFonts w:ascii="David" w:hAnsi="David"/>
                <w:b/>
                <w:bCs/>
                <w:szCs w:val="26"/>
                <w:rtl/>
              </w:rPr>
            </w:pPr>
          </w:p>
        </w:tc>
      </w:tr>
      <w:tr w:rsidR="00C263E5" w:rsidRPr="00433F46" w14:paraId="02F25DAF" w14:textId="77777777" w:rsidTr="00C263E5">
        <w:tc>
          <w:tcPr>
            <w:tcW w:w="2880" w:type="dxa"/>
            <w:shd w:val="clear" w:color="auto" w:fill="auto"/>
          </w:tcPr>
          <w:p w14:paraId="1B37E4F4" w14:textId="77777777" w:rsidR="00C263E5" w:rsidRPr="00433F46" w:rsidRDefault="00C263E5" w:rsidP="00C263E5">
            <w:pPr>
              <w:ind w:left="26"/>
              <w:jc w:val="both"/>
              <w:rPr>
                <w:rFonts w:ascii="David" w:hAnsi="David"/>
                <w:b/>
                <w:bCs/>
                <w:szCs w:val="26"/>
                <w:rtl/>
              </w:rPr>
            </w:pPr>
            <w:r w:rsidRPr="00433F46">
              <w:rPr>
                <w:rFonts w:ascii="David" w:hAnsi="David" w:hint="cs"/>
                <w:b/>
                <w:bCs/>
                <w:szCs w:val="26"/>
                <w:rtl/>
              </w:rPr>
              <w:t>הנאשמים</w:t>
            </w:r>
          </w:p>
        </w:tc>
        <w:tc>
          <w:tcPr>
            <w:tcW w:w="5922" w:type="dxa"/>
            <w:gridSpan w:val="2"/>
            <w:shd w:val="clear" w:color="auto" w:fill="auto"/>
          </w:tcPr>
          <w:p w14:paraId="4A57356A" w14:textId="77777777" w:rsidR="00C263E5" w:rsidRPr="00433F46" w:rsidRDefault="00C263E5" w:rsidP="00C263E5">
            <w:pPr>
              <w:jc w:val="both"/>
              <w:rPr>
                <w:rFonts w:ascii="David" w:hAnsi="David"/>
                <w:b/>
                <w:bCs/>
                <w:szCs w:val="26"/>
              </w:rPr>
            </w:pPr>
            <w:r w:rsidRPr="00433F46">
              <w:rPr>
                <w:rFonts w:ascii="David" w:hAnsi="David"/>
                <w:b/>
                <w:bCs/>
                <w:szCs w:val="26"/>
              </w:rPr>
              <w:t>.1</w:t>
            </w:r>
            <w:r w:rsidRPr="00433F46">
              <w:rPr>
                <w:rFonts w:ascii="David" w:hAnsi="David"/>
                <w:szCs w:val="26"/>
                <w:rtl/>
              </w:rPr>
              <w:t xml:space="preserve"> </w:t>
            </w:r>
            <w:r w:rsidRPr="00433F46">
              <w:rPr>
                <w:rFonts w:ascii="David" w:hAnsi="David" w:hint="cs"/>
                <w:b/>
                <w:bCs/>
                <w:szCs w:val="26"/>
                <w:rtl/>
              </w:rPr>
              <w:t>כיאן חמוד (עצור/אסיר בפיקוח)</w:t>
            </w:r>
            <w:r w:rsidRPr="00433F46">
              <w:rPr>
                <w:rFonts w:ascii="David" w:hAnsi="David" w:hint="cs"/>
                <w:szCs w:val="26"/>
                <w:rtl/>
              </w:rPr>
              <w:t xml:space="preserve">, </w:t>
            </w:r>
            <w:r w:rsidRPr="00433F46">
              <w:rPr>
                <w:rFonts w:ascii="David" w:hAnsi="David" w:hint="cs"/>
                <w:b/>
                <w:bCs/>
                <w:szCs w:val="26"/>
                <w:rtl/>
              </w:rPr>
              <w:t xml:space="preserve">ת"ז </w:t>
            </w:r>
            <w:r w:rsidR="00433F46">
              <w:rPr>
                <w:rFonts w:ascii="David" w:hAnsi="David"/>
                <w:b/>
                <w:bCs/>
                <w:szCs w:val="26"/>
              </w:rPr>
              <w:t>xxxxxxxxxx</w:t>
            </w:r>
          </w:p>
          <w:p w14:paraId="0EA8F602" w14:textId="77777777" w:rsidR="00C263E5" w:rsidRPr="00433F46" w:rsidRDefault="00C263E5" w:rsidP="00C263E5">
            <w:pPr>
              <w:jc w:val="both"/>
              <w:rPr>
                <w:rFonts w:ascii="David" w:hAnsi="David"/>
                <w:b/>
                <w:bCs/>
                <w:szCs w:val="26"/>
                <w:rtl/>
              </w:rPr>
            </w:pPr>
            <w:r w:rsidRPr="00433F46">
              <w:rPr>
                <w:rFonts w:ascii="David" w:hAnsi="David"/>
                <w:b/>
                <w:bCs/>
                <w:szCs w:val="26"/>
              </w:rPr>
              <w:t>.2</w:t>
            </w:r>
            <w:r w:rsidRPr="00433F46">
              <w:rPr>
                <w:rFonts w:ascii="David" w:hAnsi="David"/>
                <w:szCs w:val="26"/>
                <w:rtl/>
              </w:rPr>
              <w:t xml:space="preserve"> </w:t>
            </w:r>
            <w:r w:rsidRPr="00433F46">
              <w:rPr>
                <w:rFonts w:ascii="David" w:hAnsi="David" w:hint="cs"/>
                <w:b/>
                <w:bCs/>
                <w:szCs w:val="26"/>
                <w:rtl/>
              </w:rPr>
              <w:t>נעים סבאח (עציר)</w:t>
            </w:r>
            <w:r w:rsidRPr="00433F46">
              <w:rPr>
                <w:rFonts w:ascii="David" w:hAnsi="David" w:hint="cs"/>
                <w:szCs w:val="26"/>
                <w:rtl/>
              </w:rPr>
              <w:t xml:space="preserve">, </w:t>
            </w:r>
            <w:r w:rsidRPr="00433F46">
              <w:rPr>
                <w:rFonts w:ascii="David" w:hAnsi="David" w:hint="cs"/>
                <w:b/>
                <w:bCs/>
                <w:szCs w:val="26"/>
                <w:rtl/>
              </w:rPr>
              <w:t xml:space="preserve">ת"ז </w:t>
            </w:r>
            <w:r w:rsidR="00433F46">
              <w:rPr>
                <w:rFonts w:ascii="David" w:hAnsi="David"/>
                <w:b/>
                <w:bCs/>
                <w:szCs w:val="26"/>
              </w:rPr>
              <w:t>xxxxxxxxxx</w:t>
            </w:r>
          </w:p>
        </w:tc>
      </w:tr>
    </w:tbl>
    <w:p w14:paraId="2700A378" w14:textId="77777777" w:rsidR="00C263E5" w:rsidRPr="00433F46" w:rsidRDefault="00C263E5" w:rsidP="00C263E5">
      <w:pPr>
        <w:suppressLineNumbers/>
        <w:jc w:val="both"/>
        <w:rPr>
          <w:rFonts w:ascii="Arial" w:hAnsi="Arial"/>
          <w:szCs w:val="26"/>
          <w:rtl/>
        </w:rPr>
      </w:pPr>
    </w:p>
    <w:p w14:paraId="5E8C0278" w14:textId="77777777" w:rsidR="00CE161D" w:rsidRPr="00433F46" w:rsidRDefault="00CE161D" w:rsidP="00CE161D">
      <w:pPr>
        <w:spacing w:before="120" w:after="120" w:line="240" w:lineRule="exact"/>
        <w:ind w:left="283" w:hanging="283"/>
        <w:jc w:val="both"/>
        <w:rPr>
          <w:rFonts w:ascii="FrankRuehl" w:hAnsi="FrankRuehl" w:cs="FrankRuehl"/>
          <w:rtl/>
        </w:rPr>
      </w:pPr>
    </w:p>
    <w:p w14:paraId="3C479833" w14:textId="77777777" w:rsidR="00CE161D" w:rsidRDefault="00CE161D" w:rsidP="00CE161D">
      <w:pPr>
        <w:spacing w:after="120" w:line="240" w:lineRule="exact"/>
        <w:ind w:left="283" w:hanging="283"/>
        <w:jc w:val="both"/>
        <w:rPr>
          <w:rFonts w:ascii="FrankRuehl" w:hAnsi="FrankRuehl" w:cs="FrankRuehl" w:hint="cs"/>
          <w:rtl/>
        </w:rPr>
      </w:pPr>
      <w:bookmarkStart w:id="2" w:name="LawTable"/>
      <w:bookmarkEnd w:id="2"/>
    </w:p>
    <w:p w14:paraId="21A6B7DE" w14:textId="77777777" w:rsidR="00CE161D" w:rsidRPr="00CE161D" w:rsidRDefault="00CE161D" w:rsidP="00CE161D">
      <w:pPr>
        <w:spacing w:after="120" w:line="240" w:lineRule="exact"/>
        <w:ind w:left="283" w:hanging="283"/>
        <w:jc w:val="both"/>
        <w:rPr>
          <w:rFonts w:ascii="FrankRuehl" w:hAnsi="FrankRuehl" w:cs="FrankRuehl"/>
          <w:rtl/>
        </w:rPr>
      </w:pPr>
      <w:r w:rsidRPr="00CE161D">
        <w:rPr>
          <w:rFonts w:ascii="FrankRuehl" w:hAnsi="FrankRuehl" w:cs="FrankRuehl"/>
          <w:rtl/>
        </w:rPr>
        <w:t xml:space="preserve">חקיקה שאוזכרה: </w:t>
      </w:r>
    </w:p>
    <w:p w14:paraId="13E8833D" w14:textId="77777777" w:rsidR="00CE161D" w:rsidRPr="00CE161D" w:rsidRDefault="00CE161D" w:rsidP="00CE161D">
      <w:pPr>
        <w:spacing w:after="120" w:line="240" w:lineRule="exact"/>
        <w:ind w:left="283" w:hanging="283"/>
        <w:jc w:val="both"/>
        <w:rPr>
          <w:rFonts w:ascii="FrankRuehl" w:hAnsi="FrankRuehl" w:cs="FrankRuehl"/>
          <w:rtl/>
        </w:rPr>
      </w:pPr>
      <w:hyperlink r:id="rId7" w:history="1">
        <w:r w:rsidRPr="00CE161D">
          <w:rPr>
            <w:rFonts w:ascii="FrankRuehl" w:hAnsi="FrankRuehl" w:cs="FrankRuehl"/>
            <w:color w:val="0000FF"/>
            <w:u w:val="single"/>
            <w:rtl/>
          </w:rPr>
          <w:t>חוק העונשין, תשל"ז-1977</w:t>
        </w:r>
      </w:hyperlink>
      <w:r w:rsidRPr="00CE161D">
        <w:rPr>
          <w:rFonts w:ascii="FrankRuehl" w:hAnsi="FrankRuehl" w:cs="FrankRuehl"/>
          <w:rtl/>
        </w:rPr>
        <w:t xml:space="preserve">: סע'  </w:t>
      </w:r>
      <w:hyperlink r:id="rId8" w:history="1">
        <w:r w:rsidRPr="00CE161D">
          <w:rPr>
            <w:rFonts w:ascii="FrankRuehl" w:hAnsi="FrankRuehl" w:cs="FrankRuehl"/>
            <w:color w:val="0000FF"/>
            <w:u w:val="single"/>
            <w:rtl/>
          </w:rPr>
          <w:t>29</w:t>
        </w:r>
      </w:hyperlink>
      <w:r w:rsidRPr="00CE161D">
        <w:rPr>
          <w:rFonts w:ascii="FrankRuehl" w:hAnsi="FrankRuehl" w:cs="FrankRuehl"/>
          <w:rtl/>
        </w:rPr>
        <w:t xml:space="preserve">, </w:t>
      </w:r>
      <w:hyperlink r:id="rId9" w:history="1">
        <w:r w:rsidRPr="00CE161D">
          <w:rPr>
            <w:rFonts w:ascii="FrankRuehl" w:hAnsi="FrankRuehl" w:cs="FrankRuehl"/>
            <w:color w:val="0000FF"/>
            <w:u w:val="single"/>
            <w:rtl/>
          </w:rPr>
          <w:t>40ד</w:t>
        </w:r>
      </w:hyperlink>
      <w:r w:rsidRPr="00CE161D">
        <w:rPr>
          <w:rFonts w:ascii="FrankRuehl" w:hAnsi="FrankRuehl" w:cs="FrankRuehl"/>
          <w:rtl/>
        </w:rPr>
        <w:t xml:space="preserve">, </w:t>
      </w:r>
      <w:hyperlink r:id="rId10" w:history="1">
        <w:r w:rsidRPr="00CE161D">
          <w:rPr>
            <w:rFonts w:ascii="FrankRuehl" w:hAnsi="FrankRuehl" w:cs="FrankRuehl"/>
            <w:color w:val="0000FF"/>
            <w:u w:val="single"/>
            <w:rtl/>
          </w:rPr>
          <w:t>40ד(א)</w:t>
        </w:r>
      </w:hyperlink>
      <w:r w:rsidRPr="00CE161D">
        <w:rPr>
          <w:rFonts w:ascii="FrankRuehl" w:hAnsi="FrankRuehl" w:cs="FrankRuehl"/>
          <w:rtl/>
        </w:rPr>
        <w:t xml:space="preserve">, </w:t>
      </w:r>
      <w:hyperlink r:id="rId11" w:history="1">
        <w:r w:rsidRPr="00CE161D">
          <w:rPr>
            <w:rFonts w:ascii="FrankRuehl" w:hAnsi="FrankRuehl" w:cs="FrankRuehl"/>
            <w:color w:val="0000FF"/>
            <w:u w:val="single"/>
            <w:rtl/>
          </w:rPr>
          <w:t>40ד(ב)</w:t>
        </w:r>
      </w:hyperlink>
      <w:r w:rsidRPr="00CE161D">
        <w:rPr>
          <w:rFonts w:ascii="FrankRuehl" w:hAnsi="FrankRuehl" w:cs="FrankRuehl"/>
          <w:rtl/>
        </w:rPr>
        <w:t xml:space="preserve">, </w:t>
      </w:r>
      <w:hyperlink r:id="rId12" w:history="1">
        <w:r w:rsidRPr="00CE161D">
          <w:rPr>
            <w:rFonts w:ascii="FrankRuehl" w:hAnsi="FrankRuehl" w:cs="FrankRuehl"/>
            <w:color w:val="0000FF"/>
            <w:u w:val="single"/>
            <w:rtl/>
          </w:rPr>
          <w:t>144(א)</w:t>
        </w:r>
      </w:hyperlink>
      <w:r w:rsidRPr="00CE161D">
        <w:rPr>
          <w:rFonts w:ascii="FrankRuehl" w:hAnsi="FrankRuehl" w:cs="FrankRuehl"/>
          <w:rtl/>
        </w:rPr>
        <w:t xml:space="preserve">, </w:t>
      </w:r>
      <w:hyperlink r:id="rId13" w:history="1">
        <w:r w:rsidRPr="00CE161D">
          <w:rPr>
            <w:rFonts w:ascii="FrankRuehl" w:hAnsi="FrankRuehl" w:cs="FrankRuehl"/>
            <w:color w:val="0000FF"/>
            <w:u w:val="single"/>
            <w:rtl/>
          </w:rPr>
          <w:t>144 (ב)</w:t>
        </w:r>
      </w:hyperlink>
      <w:r w:rsidRPr="00CE161D">
        <w:rPr>
          <w:rFonts w:ascii="FrankRuehl" w:hAnsi="FrankRuehl" w:cs="FrankRuehl"/>
          <w:rtl/>
        </w:rPr>
        <w:t xml:space="preserve">, </w:t>
      </w:r>
      <w:hyperlink r:id="rId14" w:history="1">
        <w:r w:rsidRPr="00CE161D">
          <w:rPr>
            <w:rFonts w:ascii="FrankRuehl" w:hAnsi="FrankRuehl" w:cs="FrankRuehl"/>
            <w:color w:val="0000FF"/>
            <w:u w:val="single"/>
            <w:rtl/>
          </w:rPr>
          <w:t>144(ג)</w:t>
        </w:r>
      </w:hyperlink>
      <w:r w:rsidRPr="00CE161D">
        <w:rPr>
          <w:rFonts w:ascii="FrankRuehl" w:hAnsi="FrankRuehl" w:cs="FrankRuehl"/>
          <w:rtl/>
        </w:rPr>
        <w:t xml:space="preserve">, </w:t>
      </w:r>
      <w:hyperlink r:id="rId15" w:history="1">
        <w:r w:rsidRPr="00CE161D">
          <w:rPr>
            <w:rFonts w:ascii="FrankRuehl" w:hAnsi="FrankRuehl" w:cs="FrankRuehl"/>
            <w:color w:val="0000FF"/>
            <w:u w:val="single"/>
            <w:rtl/>
          </w:rPr>
          <w:t>144(ז)</w:t>
        </w:r>
      </w:hyperlink>
      <w:r w:rsidRPr="00CE161D">
        <w:rPr>
          <w:rFonts w:ascii="FrankRuehl" w:hAnsi="FrankRuehl" w:cs="FrankRuehl"/>
          <w:rtl/>
        </w:rPr>
        <w:t xml:space="preserve">, </w:t>
      </w:r>
      <w:hyperlink r:id="rId16" w:history="1">
        <w:r w:rsidRPr="00CE161D">
          <w:rPr>
            <w:rFonts w:ascii="FrankRuehl" w:hAnsi="FrankRuehl" w:cs="FrankRuehl"/>
            <w:color w:val="0000FF"/>
            <w:u w:val="single"/>
            <w:rtl/>
          </w:rPr>
          <w:t>273</w:t>
        </w:r>
      </w:hyperlink>
      <w:r w:rsidRPr="00CE161D">
        <w:rPr>
          <w:rFonts w:ascii="FrankRuehl" w:hAnsi="FrankRuehl" w:cs="FrankRuehl"/>
          <w:rtl/>
        </w:rPr>
        <w:t xml:space="preserve">, </w:t>
      </w:r>
      <w:hyperlink r:id="rId17" w:history="1">
        <w:r w:rsidRPr="00CE161D">
          <w:rPr>
            <w:rFonts w:ascii="FrankRuehl" w:hAnsi="FrankRuehl" w:cs="FrankRuehl"/>
            <w:color w:val="0000FF"/>
            <w:u w:val="single"/>
            <w:rtl/>
          </w:rPr>
          <w:t>338(א)(1)</w:t>
        </w:r>
      </w:hyperlink>
      <w:r w:rsidRPr="00CE161D">
        <w:rPr>
          <w:rFonts w:ascii="FrankRuehl" w:hAnsi="FrankRuehl" w:cs="FrankRuehl"/>
          <w:rtl/>
        </w:rPr>
        <w:t xml:space="preserve">, </w:t>
      </w:r>
      <w:hyperlink r:id="rId18" w:history="1">
        <w:r w:rsidRPr="00CE161D">
          <w:rPr>
            <w:rFonts w:ascii="FrankRuehl" w:hAnsi="FrankRuehl" w:cs="FrankRuehl"/>
            <w:color w:val="0000FF"/>
            <w:u w:val="single"/>
            <w:rtl/>
          </w:rPr>
          <w:t>340א</w:t>
        </w:r>
      </w:hyperlink>
      <w:r w:rsidRPr="00CE161D">
        <w:rPr>
          <w:rFonts w:ascii="FrankRuehl" w:hAnsi="FrankRuehl" w:cs="FrankRuehl"/>
          <w:rtl/>
        </w:rPr>
        <w:t xml:space="preserve">, </w:t>
      </w:r>
      <w:hyperlink r:id="rId19" w:history="1">
        <w:r w:rsidRPr="00CE161D">
          <w:rPr>
            <w:rFonts w:ascii="FrankRuehl" w:hAnsi="FrankRuehl" w:cs="FrankRuehl"/>
            <w:color w:val="0000FF"/>
            <w:u w:val="single"/>
            <w:rtl/>
          </w:rPr>
          <w:t>340א(א).</w:t>
        </w:r>
      </w:hyperlink>
      <w:r w:rsidRPr="00CE161D">
        <w:rPr>
          <w:rFonts w:ascii="FrankRuehl" w:hAnsi="FrankRuehl" w:cs="FrankRuehl"/>
          <w:rtl/>
        </w:rPr>
        <w:t xml:space="preserve">, </w:t>
      </w:r>
      <w:hyperlink r:id="rId20" w:history="1">
        <w:r w:rsidRPr="00CE161D">
          <w:rPr>
            <w:rFonts w:ascii="FrankRuehl" w:hAnsi="FrankRuehl" w:cs="FrankRuehl"/>
            <w:color w:val="0000FF"/>
            <w:u w:val="single"/>
            <w:rtl/>
          </w:rPr>
          <w:t>413ד(א)</w:t>
        </w:r>
      </w:hyperlink>
      <w:r w:rsidRPr="00CE161D">
        <w:rPr>
          <w:rFonts w:ascii="FrankRuehl" w:hAnsi="FrankRuehl" w:cs="FrankRuehl"/>
          <w:rtl/>
        </w:rPr>
        <w:t xml:space="preserve">, </w:t>
      </w:r>
      <w:hyperlink r:id="rId21" w:history="1">
        <w:r w:rsidRPr="00CE161D">
          <w:rPr>
            <w:rFonts w:ascii="FrankRuehl" w:hAnsi="FrankRuehl" w:cs="FrankRuehl"/>
            <w:color w:val="0000FF"/>
            <w:u w:val="single"/>
            <w:rtl/>
          </w:rPr>
          <w:t>413ו</w:t>
        </w:r>
      </w:hyperlink>
      <w:r w:rsidRPr="00CE161D">
        <w:rPr>
          <w:rFonts w:ascii="FrankRuehl" w:hAnsi="FrankRuehl" w:cs="FrankRuehl"/>
          <w:rtl/>
        </w:rPr>
        <w:t xml:space="preserve">, </w:t>
      </w:r>
      <w:hyperlink r:id="rId22" w:history="1">
        <w:r w:rsidRPr="00CE161D">
          <w:rPr>
            <w:rFonts w:ascii="FrankRuehl" w:hAnsi="FrankRuehl" w:cs="FrankRuehl"/>
            <w:color w:val="0000FF"/>
            <w:u w:val="single"/>
            <w:rtl/>
          </w:rPr>
          <w:t>499(א)(1)</w:t>
        </w:r>
      </w:hyperlink>
    </w:p>
    <w:p w14:paraId="59FF687E" w14:textId="77777777" w:rsidR="00CE161D" w:rsidRPr="00CE161D" w:rsidRDefault="00CE161D" w:rsidP="00CE161D">
      <w:pPr>
        <w:spacing w:after="120" w:line="240" w:lineRule="exact"/>
        <w:ind w:left="283" w:hanging="283"/>
        <w:jc w:val="both"/>
        <w:rPr>
          <w:rFonts w:ascii="FrankRuehl" w:hAnsi="FrankRuehl" w:cs="FrankRuehl"/>
          <w:rtl/>
        </w:rPr>
      </w:pPr>
      <w:hyperlink r:id="rId23" w:history="1">
        <w:r w:rsidRPr="00CE161D">
          <w:rPr>
            <w:rFonts w:ascii="FrankRuehl" w:hAnsi="FrankRuehl" w:cs="FrankRuehl"/>
            <w:color w:val="0000FF"/>
            <w:u w:val="single"/>
            <w:rtl/>
          </w:rPr>
          <w:t>פקודת המבחן [נוסח חדש], תשכ"ט-1969</w:t>
        </w:r>
      </w:hyperlink>
    </w:p>
    <w:p w14:paraId="36587F7E" w14:textId="77777777" w:rsidR="00CE161D" w:rsidRPr="00CE161D" w:rsidRDefault="00CE161D" w:rsidP="00CE161D">
      <w:pPr>
        <w:spacing w:after="120" w:line="240" w:lineRule="exact"/>
        <w:ind w:left="283" w:hanging="283"/>
        <w:jc w:val="both"/>
        <w:rPr>
          <w:rFonts w:ascii="FrankRuehl" w:hAnsi="FrankRuehl" w:cs="FrankRuehl"/>
          <w:rtl/>
        </w:rPr>
      </w:pPr>
    </w:p>
    <w:p w14:paraId="7C1FD6D1" w14:textId="77777777" w:rsidR="00CE161D" w:rsidRPr="00CE161D" w:rsidRDefault="00CE161D" w:rsidP="00C263E5">
      <w:pPr>
        <w:spacing w:line="360" w:lineRule="auto"/>
        <w:jc w:val="both"/>
        <w:rPr>
          <w:rFonts w:ascii="David" w:hAnsi="David"/>
          <w:rtl/>
        </w:rPr>
      </w:pPr>
      <w:bookmarkStart w:id="3" w:name="LawTable_End"/>
      <w:bookmarkEnd w:id="3"/>
    </w:p>
    <w:p w14:paraId="6C810C28" w14:textId="77777777" w:rsidR="00CE161D" w:rsidRPr="00CE161D" w:rsidRDefault="00CE161D" w:rsidP="00C263E5">
      <w:pPr>
        <w:spacing w:line="360" w:lineRule="auto"/>
        <w:jc w:val="both"/>
        <w:rPr>
          <w:rFonts w:ascii="David" w:hAnsi="David"/>
          <w:b/>
          <w:bCs/>
          <w:rtl/>
        </w:rPr>
      </w:pPr>
    </w:p>
    <w:p w14:paraId="2DBC3AAA" w14:textId="77777777" w:rsidR="00C263E5" w:rsidRPr="00CE161D" w:rsidRDefault="00C263E5" w:rsidP="00C263E5">
      <w:pPr>
        <w:spacing w:line="360" w:lineRule="auto"/>
        <w:jc w:val="both"/>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263E5" w14:paraId="65623460" w14:textId="77777777" w:rsidTr="00C263E5">
        <w:trPr>
          <w:trHeight w:val="355"/>
          <w:jc w:val="center"/>
        </w:trPr>
        <w:tc>
          <w:tcPr>
            <w:tcW w:w="8820" w:type="dxa"/>
            <w:tcBorders>
              <w:top w:val="nil"/>
              <w:left w:val="nil"/>
              <w:bottom w:val="nil"/>
              <w:right w:val="nil"/>
            </w:tcBorders>
            <w:shd w:val="clear" w:color="auto" w:fill="auto"/>
          </w:tcPr>
          <w:p w14:paraId="29236766" w14:textId="77777777" w:rsidR="00433F46" w:rsidRPr="00433F46" w:rsidRDefault="00433F46" w:rsidP="00433F46">
            <w:pPr>
              <w:jc w:val="center"/>
              <w:rPr>
                <w:rFonts w:ascii="David" w:hAnsi="David"/>
                <w:bCs/>
                <w:sz w:val="32"/>
                <w:szCs w:val="32"/>
                <w:u w:val="single"/>
                <w:rtl/>
              </w:rPr>
            </w:pPr>
            <w:bookmarkStart w:id="4" w:name="PsakDin"/>
            <w:r w:rsidRPr="00433F46">
              <w:rPr>
                <w:rFonts w:ascii="David" w:hAnsi="David"/>
                <w:bCs/>
                <w:sz w:val="32"/>
                <w:szCs w:val="32"/>
                <w:u w:val="single"/>
                <w:rtl/>
              </w:rPr>
              <w:t>גזר דין</w:t>
            </w:r>
          </w:p>
          <w:bookmarkEnd w:id="4"/>
          <w:p w14:paraId="4E426D26" w14:textId="77777777" w:rsidR="00C263E5" w:rsidRPr="00C263E5" w:rsidRDefault="00C263E5" w:rsidP="00C263E5">
            <w:pPr>
              <w:jc w:val="center"/>
              <w:rPr>
                <w:rFonts w:ascii="David" w:hAnsi="David"/>
                <w:bCs/>
                <w:sz w:val="32"/>
                <w:szCs w:val="32"/>
                <w:u w:val="single"/>
                <w:rtl/>
              </w:rPr>
            </w:pPr>
            <w:r w:rsidRPr="00C263E5">
              <w:rPr>
                <w:rFonts w:ascii="David" w:hAnsi="David" w:hint="cs"/>
                <w:bCs/>
                <w:u w:val="single"/>
                <w:rtl/>
              </w:rPr>
              <w:t>(בעניינו של הנאשם 1)</w:t>
            </w:r>
          </w:p>
        </w:tc>
      </w:tr>
      <w:bookmarkEnd w:id="0"/>
    </w:tbl>
    <w:p w14:paraId="03804475" w14:textId="77777777" w:rsidR="00C263E5" w:rsidRDefault="00C263E5" w:rsidP="00C263E5">
      <w:pPr>
        <w:spacing w:line="360" w:lineRule="auto"/>
        <w:jc w:val="both"/>
        <w:rPr>
          <w:rFonts w:ascii="David" w:hAnsi="David"/>
          <w:b/>
          <w:bCs/>
          <w:u w:val="single"/>
          <w:rtl/>
        </w:rPr>
      </w:pPr>
    </w:p>
    <w:p w14:paraId="6ACF0076" w14:textId="77777777" w:rsidR="00C263E5" w:rsidRDefault="00C263E5" w:rsidP="00C263E5">
      <w:pPr>
        <w:spacing w:line="360" w:lineRule="auto"/>
        <w:ind w:firstLine="720"/>
        <w:jc w:val="both"/>
        <w:rPr>
          <w:rFonts w:ascii="David" w:hAnsi="David"/>
          <w:b/>
          <w:bCs/>
          <w:u w:val="single"/>
          <w:rtl/>
        </w:rPr>
      </w:pPr>
      <w:r>
        <w:rPr>
          <w:rFonts w:ascii="David" w:hAnsi="David"/>
          <w:b/>
          <w:bCs/>
          <w:u w:val="single"/>
          <w:rtl/>
        </w:rPr>
        <w:t xml:space="preserve">כתב האישום המתוקן: </w:t>
      </w:r>
    </w:p>
    <w:p w14:paraId="2251A568" w14:textId="77777777" w:rsidR="00C263E5" w:rsidRDefault="00C263E5" w:rsidP="00C263E5">
      <w:pPr>
        <w:pStyle w:val="a9"/>
        <w:numPr>
          <w:ilvl w:val="0"/>
          <w:numId w:val="1"/>
        </w:numPr>
        <w:spacing w:line="360" w:lineRule="auto"/>
        <w:jc w:val="both"/>
        <w:rPr>
          <w:rFonts w:ascii="David" w:hAnsi="David" w:cs="David"/>
          <w:sz w:val="24"/>
          <w:szCs w:val="24"/>
          <w:rtl/>
        </w:rPr>
      </w:pPr>
      <w:bookmarkStart w:id="5" w:name="ABSTRACT_START"/>
      <w:bookmarkEnd w:id="5"/>
      <w:r>
        <w:rPr>
          <w:rFonts w:ascii="David" w:hAnsi="David" w:cs="David"/>
          <w:sz w:val="24"/>
          <w:szCs w:val="24"/>
          <w:rtl/>
        </w:rPr>
        <w:t xml:space="preserve">הנאשם 1 </w:t>
      </w:r>
      <w:r>
        <w:rPr>
          <w:rFonts w:ascii="David" w:hAnsi="David" w:cs="David"/>
          <w:b/>
          <w:bCs/>
          <w:sz w:val="24"/>
          <w:szCs w:val="24"/>
          <w:rtl/>
        </w:rPr>
        <w:t>(להלן: "הנאשם")</w:t>
      </w:r>
      <w:r>
        <w:rPr>
          <w:rFonts w:ascii="David" w:hAnsi="David" w:cs="David"/>
          <w:sz w:val="24"/>
          <w:szCs w:val="24"/>
          <w:rtl/>
        </w:rPr>
        <w:t xml:space="preserve"> הורשע על פי הודאתו בכתב האישום מתוקן, במסגרת הסדר טיעון דיוני, בביצוע עבירות בנשק (החזקה, נשיאה והובלה) בצוותא חדא עם הנאשם 2, לפי </w:t>
      </w:r>
      <w:hyperlink r:id="rId24" w:history="1">
        <w:r w:rsidR="00CE161D" w:rsidRPr="00CE161D">
          <w:rPr>
            <w:rFonts w:ascii="David" w:hAnsi="David" w:cs="David"/>
            <w:color w:val="0000FF"/>
            <w:sz w:val="24"/>
            <w:szCs w:val="24"/>
            <w:u w:val="single"/>
            <w:rtl/>
          </w:rPr>
          <w:t>סעיפים 144(א)</w:t>
        </w:r>
      </w:hyperlink>
      <w:r>
        <w:rPr>
          <w:rFonts w:ascii="David" w:hAnsi="David" w:cs="David"/>
          <w:sz w:val="24"/>
          <w:szCs w:val="24"/>
          <w:rtl/>
        </w:rPr>
        <w:t xml:space="preserve"> ו-</w:t>
      </w:r>
      <w:hyperlink r:id="rId25" w:history="1">
        <w:r w:rsidR="00CE161D" w:rsidRPr="00CE161D">
          <w:rPr>
            <w:rFonts w:ascii="David" w:hAnsi="David" w:cs="David"/>
            <w:color w:val="0000FF"/>
            <w:sz w:val="24"/>
            <w:szCs w:val="24"/>
            <w:u w:val="single"/>
            <w:rtl/>
          </w:rPr>
          <w:t>144 (ב)</w:t>
        </w:r>
      </w:hyperlink>
      <w:r>
        <w:rPr>
          <w:rFonts w:ascii="David" w:hAnsi="David" w:cs="David"/>
          <w:sz w:val="24"/>
          <w:szCs w:val="24"/>
          <w:rtl/>
        </w:rPr>
        <w:t xml:space="preserve"> רישא, יחד עם סעיף </w:t>
      </w:r>
      <w:hyperlink r:id="rId26" w:history="1">
        <w:r w:rsidR="00CE161D" w:rsidRPr="00CE161D">
          <w:rPr>
            <w:rFonts w:ascii="David" w:hAnsi="David" w:cs="David"/>
            <w:color w:val="0000FF"/>
            <w:sz w:val="24"/>
            <w:szCs w:val="24"/>
            <w:u w:val="single"/>
            <w:rtl/>
          </w:rPr>
          <w:t>29</w:t>
        </w:r>
      </w:hyperlink>
      <w:r>
        <w:rPr>
          <w:rFonts w:ascii="David" w:hAnsi="David" w:cs="David"/>
          <w:sz w:val="24"/>
          <w:szCs w:val="24"/>
          <w:rtl/>
        </w:rPr>
        <w:t xml:space="preserve"> ל</w:t>
      </w:r>
      <w:hyperlink r:id="rId27" w:history="1">
        <w:r w:rsidR="00433F46" w:rsidRPr="00433F46">
          <w:rPr>
            <w:rFonts w:ascii="David" w:hAnsi="David" w:cs="David"/>
            <w:color w:val="0000FF"/>
            <w:sz w:val="24"/>
            <w:szCs w:val="24"/>
            <w:u w:val="single"/>
            <w:rtl/>
          </w:rPr>
          <w:t>חוק העונשין</w:t>
        </w:r>
      </w:hyperlink>
      <w:r>
        <w:rPr>
          <w:rFonts w:ascii="David" w:hAnsi="David" w:cs="David"/>
          <w:sz w:val="24"/>
          <w:szCs w:val="24"/>
          <w:rtl/>
        </w:rPr>
        <w:t xml:space="preserve">, התשל"ז- 1977.  וכן הורשע בנהיגה פוחזת ברכב עבירה לפי </w:t>
      </w:r>
      <w:hyperlink r:id="rId28" w:history="1">
        <w:r w:rsidR="00CE161D" w:rsidRPr="00CE161D">
          <w:rPr>
            <w:rFonts w:ascii="David" w:hAnsi="David" w:cs="David"/>
            <w:color w:val="0000FF"/>
            <w:sz w:val="24"/>
            <w:szCs w:val="24"/>
            <w:u w:val="single"/>
            <w:rtl/>
          </w:rPr>
          <w:t>סעיף 338(א)(1)</w:t>
        </w:r>
      </w:hyperlink>
      <w:r>
        <w:rPr>
          <w:rFonts w:ascii="David" w:hAnsi="David" w:cs="David"/>
          <w:sz w:val="24"/>
          <w:szCs w:val="24"/>
          <w:rtl/>
        </w:rPr>
        <w:t xml:space="preserve"> יחד עם סעיף </w:t>
      </w:r>
      <w:hyperlink r:id="rId29" w:history="1">
        <w:r w:rsidR="00CE161D" w:rsidRPr="00CE161D">
          <w:rPr>
            <w:rFonts w:ascii="David" w:hAnsi="David" w:cs="David"/>
            <w:color w:val="0000FF"/>
            <w:sz w:val="24"/>
            <w:szCs w:val="24"/>
            <w:u w:val="single"/>
            <w:rtl/>
          </w:rPr>
          <w:t>29</w:t>
        </w:r>
      </w:hyperlink>
      <w:r>
        <w:rPr>
          <w:rFonts w:ascii="David" w:hAnsi="David" w:cs="David"/>
          <w:sz w:val="24"/>
          <w:szCs w:val="24"/>
          <w:rtl/>
        </w:rPr>
        <w:t xml:space="preserve"> ל</w:t>
      </w:r>
      <w:hyperlink r:id="rId30" w:history="1">
        <w:r w:rsidR="00433F46" w:rsidRPr="00433F46">
          <w:rPr>
            <w:rFonts w:ascii="David" w:hAnsi="David" w:cs="David"/>
            <w:color w:val="0000FF"/>
            <w:sz w:val="24"/>
            <w:szCs w:val="24"/>
            <w:u w:val="single"/>
            <w:rtl/>
          </w:rPr>
          <w:t>חוק העונשין</w:t>
        </w:r>
      </w:hyperlink>
      <w:r>
        <w:rPr>
          <w:rFonts w:ascii="David" w:hAnsi="David" w:cs="David"/>
          <w:sz w:val="24"/>
          <w:szCs w:val="24"/>
          <w:rtl/>
        </w:rPr>
        <w:t xml:space="preserve">, תשל"ז -1977. </w:t>
      </w:r>
    </w:p>
    <w:p w14:paraId="3143480C" w14:textId="77777777" w:rsidR="00C263E5" w:rsidRDefault="00C263E5" w:rsidP="00C263E5">
      <w:pPr>
        <w:pStyle w:val="a9"/>
        <w:spacing w:line="360" w:lineRule="auto"/>
        <w:jc w:val="both"/>
        <w:rPr>
          <w:rFonts w:ascii="David" w:hAnsi="David" w:cs="David"/>
          <w:sz w:val="24"/>
          <w:szCs w:val="24"/>
        </w:rPr>
      </w:pPr>
      <w:bookmarkStart w:id="6" w:name="ABSTRACT_END"/>
      <w:bookmarkEnd w:id="6"/>
    </w:p>
    <w:p w14:paraId="7D2FAFD9" w14:textId="77777777" w:rsidR="00C263E5" w:rsidRDefault="00C263E5" w:rsidP="00C263E5">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לפי עובדות כתב האישום בהן הודה הנאשם, במועד הרלוונטי לכתב האישום היה המתלונן הבעלים של חנות כל-בו בכפר כיסרא. ביום 18/10/23 סמוך לחצות הלילה, נסעו הנאשמים לכפר כיסרא ברכב מסוג אופל קורסה. הרכב הגיע לרשות הנאשמים בדרך שאינה ידועה </w:t>
      </w:r>
      <w:r>
        <w:rPr>
          <w:rFonts w:ascii="David" w:hAnsi="David" w:cs="David"/>
          <w:sz w:val="24"/>
          <w:szCs w:val="24"/>
          <w:rtl/>
        </w:rPr>
        <w:lastRenderedPageBreak/>
        <w:t xml:space="preserve">למאשימה. הנאשמים נסעו ברכב שהוא ללא לוחיות זיהוי, שהם מחזיקים , נושאים ומובילים ברכב רימון יד מסוג רימון הלם מסוג סינוור </w:t>
      </w:r>
      <w:r>
        <w:rPr>
          <w:rFonts w:ascii="David" w:hAnsi="David" w:cs="David"/>
          <w:sz w:val="24"/>
          <w:szCs w:val="24"/>
        </w:rPr>
        <w:t>M7290</w:t>
      </w:r>
      <w:r>
        <w:rPr>
          <w:rFonts w:ascii="David" w:hAnsi="David" w:cs="David"/>
          <w:sz w:val="24"/>
          <w:szCs w:val="24"/>
          <w:rtl/>
        </w:rPr>
        <w:t xml:space="preserve"> </w:t>
      </w:r>
      <w:r>
        <w:rPr>
          <w:rFonts w:ascii="David" w:hAnsi="David" w:cs="David"/>
          <w:sz w:val="24"/>
          <w:szCs w:val="24"/>
        </w:rPr>
        <w:t xml:space="preserve"> </w:t>
      </w:r>
      <w:r>
        <w:rPr>
          <w:rFonts w:ascii="David" w:hAnsi="David" w:cs="David"/>
          <w:sz w:val="24"/>
          <w:szCs w:val="24"/>
          <w:rtl/>
        </w:rPr>
        <w:t xml:space="preserve">שמצוי בשימוש כוחות הביטחון, שבכוחו להזיק לאדם בעת פעולתו. בנוסף, החזיקו ברכב, שני בקבוקי פלסטיק שהכילו בנזין, מסכת סקי שחורה, וארבע כפפות. </w:t>
      </w:r>
    </w:p>
    <w:p w14:paraId="297A2094" w14:textId="77777777" w:rsidR="00C263E5" w:rsidRDefault="00C263E5" w:rsidP="00C263E5">
      <w:pPr>
        <w:pStyle w:val="a9"/>
        <w:spacing w:line="360" w:lineRule="auto"/>
        <w:jc w:val="both"/>
        <w:rPr>
          <w:rFonts w:ascii="David" w:hAnsi="David" w:cs="David"/>
          <w:sz w:val="24"/>
          <w:szCs w:val="24"/>
        </w:rPr>
      </w:pPr>
    </w:p>
    <w:p w14:paraId="4D409446" w14:textId="77777777" w:rsidR="00C263E5" w:rsidRDefault="00C263E5" w:rsidP="00C263E5">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הנאשמים הגיעו אל המתחם בו ממוקמת החנות בכפר כיסרא, התקרבו עם הרכב לחנות, כשהנאשם נוהג ברכב, והנאשם 2 יושב לצדו. הנאשם עצר את הרכב ואילו הנאשם 2 השליך את רימון ההלם מחלון הרכב, לעבר החנות, שהייתה סגורה באותה עת. הרימון התפוצץ סמוך לדלת החנות אך לא נגרם נזק לרכוש או אדם. </w:t>
      </w:r>
    </w:p>
    <w:p w14:paraId="41851859" w14:textId="77777777" w:rsidR="00C263E5" w:rsidRDefault="00C263E5" w:rsidP="00C263E5">
      <w:pPr>
        <w:pStyle w:val="a9"/>
        <w:spacing w:line="360" w:lineRule="auto"/>
        <w:jc w:val="both"/>
        <w:rPr>
          <w:rFonts w:ascii="David" w:hAnsi="David" w:cs="David"/>
          <w:sz w:val="24"/>
          <w:szCs w:val="24"/>
        </w:rPr>
      </w:pPr>
    </w:p>
    <w:p w14:paraId="2A03DCC9" w14:textId="77777777" w:rsidR="00C263E5" w:rsidRDefault="00C263E5" w:rsidP="00C263E5">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מיד לאחר השלכת הרימון, החלו הנאשמים להימלט מהמקום בנסיעה, אלא שבשלב זה הגיעה משאית בכביש הצר המוביל למתחם. הנאשמים ניסו להמשיך בנסיעתם בכביש הצר, במקביל למשאית, מבלי לאפשר לה לעבור. כתוצאה מכך, פגעו עם רכבם בצד אחד, ובקיר המבנה בצד שני, כך שנתקעו ברכב, בין הקיר למשאית, מבלי שהייתה להם או למשאית, אפשרות להמשיך בנסיעה, ומבלי שתהיה להם האפשרות לפתוח את דלתות הרכב. בשלב זה יצאו הנאשמים מהרכב  דרך חלונות הרכב, נטשו אותו ונמלטו רגלית מהמקום. </w:t>
      </w:r>
    </w:p>
    <w:p w14:paraId="7139C550" w14:textId="77777777" w:rsidR="00C263E5" w:rsidRDefault="00C263E5" w:rsidP="00C263E5">
      <w:pPr>
        <w:pStyle w:val="a9"/>
        <w:spacing w:line="360" w:lineRule="auto"/>
        <w:jc w:val="both"/>
        <w:rPr>
          <w:rFonts w:ascii="David" w:hAnsi="David" w:cs="David"/>
          <w:sz w:val="24"/>
          <w:szCs w:val="24"/>
        </w:rPr>
      </w:pPr>
    </w:p>
    <w:p w14:paraId="5053740A" w14:textId="77777777" w:rsidR="00C263E5" w:rsidRDefault="00C263E5" w:rsidP="00C263E5">
      <w:pPr>
        <w:pStyle w:val="a9"/>
        <w:numPr>
          <w:ilvl w:val="0"/>
          <w:numId w:val="1"/>
        </w:numPr>
        <w:spacing w:line="360" w:lineRule="auto"/>
        <w:jc w:val="both"/>
        <w:rPr>
          <w:rFonts w:ascii="David" w:hAnsi="David" w:cs="David"/>
          <w:sz w:val="24"/>
          <w:szCs w:val="24"/>
        </w:rPr>
      </w:pPr>
      <w:r>
        <w:rPr>
          <w:rFonts w:ascii="David" w:hAnsi="David" w:cs="David"/>
          <w:sz w:val="24"/>
          <w:szCs w:val="24"/>
          <w:rtl/>
        </w:rPr>
        <w:t>יצוין, למען הסדר הטוב, כי הנאשם 2 נדון ע"י מותב זה, ונגזר דינו, בין היתר, הוטל עליו מאסר של 22 חודשים לצד ענישה נלווית.</w:t>
      </w:r>
    </w:p>
    <w:p w14:paraId="2C9785B7" w14:textId="77777777" w:rsidR="00C263E5" w:rsidRDefault="00C263E5" w:rsidP="00C263E5">
      <w:pPr>
        <w:pStyle w:val="a9"/>
        <w:spacing w:line="360" w:lineRule="auto"/>
        <w:jc w:val="both"/>
        <w:rPr>
          <w:rFonts w:ascii="David" w:hAnsi="David" w:cs="David"/>
          <w:sz w:val="24"/>
          <w:szCs w:val="24"/>
        </w:rPr>
      </w:pPr>
    </w:p>
    <w:p w14:paraId="4BF18E67" w14:textId="77777777" w:rsidR="00C263E5" w:rsidRDefault="00C263E5" w:rsidP="00C263E5">
      <w:pPr>
        <w:spacing w:line="360" w:lineRule="auto"/>
        <w:ind w:firstLine="720"/>
        <w:jc w:val="both"/>
        <w:rPr>
          <w:rFonts w:ascii="David" w:hAnsi="David"/>
          <w:b/>
          <w:bCs/>
          <w:u w:val="single"/>
          <w:rtl/>
        </w:rPr>
      </w:pPr>
      <w:r>
        <w:rPr>
          <w:rFonts w:ascii="David" w:hAnsi="David"/>
          <w:b/>
          <w:bCs/>
          <w:u w:val="single"/>
          <w:rtl/>
        </w:rPr>
        <w:t xml:space="preserve">טענות הצדדים לעונש: </w:t>
      </w:r>
    </w:p>
    <w:p w14:paraId="0CF0E5DB" w14:textId="77777777" w:rsidR="00C263E5" w:rsidRDefault="00C263E5" w:rsidP="00C263E5">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ב"כ המאשימה הגיש את גיליון הרשעותיו התעבורתיות של הנאשם (ת/1). לנאשם אין רישום פלילי. הרישום התעבורתי שלו מחזיק 6 הרשעות בעבירות תעבורה. ב"כ המאשימה עד על חומרת מעשיו של הנאשם. נטען כי אילולא זמינות הנשק והחזקתו, לא היו מתבצעות עבירות אלימות באמצעות הנשק. תופעת החזקת נשק בלתי חוקי, התרבתה בשנים האחרונות, ומכאן הזיקה ההדוקה בין השימוש הקטלני שנעשה מהסוג הזה לבין החזקתו. על בית המשפט להילחם בתופעת האלימות הגואה באמצעות שימוש בנשק, ולהחמיר את העונשים על עבירות החזקת הנשק, על כל נגזרותיה, לרבות החזקה הובלה ונשיאה כבנדוננו, דבר אשר ישליך באופן ישיר על ביצוע עבירות אלימות באמצעות השימוש בנשק. ב"כ המאשימה עמד על נסיבות ביצוע העבירה, על חלקו של הנאשם בביצוע העבירה, תוך הדגש, כי אמנם הנאשם 2 זרק פיזית את הרימון, אך הנאשם היה שותף מלא ופעיל בהחזקת הרימון, בתכנון, ואף בביצוע העבירה. ובנוסף, הנאשם ביצע עבירה נוספת של נהיגה פוחזת, תוך שהתנגש בעוצמה במשאית בעת מנוסת השניים מהזירה. עוד צוין, כי הגם שלא נגרם נזק בעבירת הנשק, גרמה התאונה עם המשאית לנזק. בית המשפט התבקש </w:t>
      </w:r>
      <w:r>
        <w:rPr>
          <w:rFonts w:ascii="David" w:hAnsi="David" w:cs="David"/>
          <w:sz w:val="24"/>
          <w:szCs w:val="24"/>
          <w:rtl/>
        </w:rPr>
        <w:lastRenderedPageBreak/>
        <w:t>לקבוע מתחם שנע בין 30 ל-40 חודשי מאסר בפועל ולגזור את עונשו של הנאשם ברף התחתון של המתחם המוצע, לצד מאסר מותנה ארוך ומרתיע, קנס ופיצוי לנפגע העבירה.</w:t>
      </w:r>
    </w:p>
    <w:p w14:paraId="10AEAD45" w14:textId="77777777" w:rsidR="00C263E5" w:rsidRDefault="00C263E5" w:rsidP="00C263E5">
      <w:pPr>
        <w:pStyle w:val="a9"/>
        <w:spacing w:line="360" w:lineRule="auto"/>
        <w:jc w:val="both"/>
        <w:rPr>
          <w:rFonts w:ascii="David" w:hAnsi="David" w:cs="David"/>
          <w:sz w:val="24"/>
          <w:szCs w:val="24"/>
        </w:rPr>
      </w:pPr>
    </w:p>
    <w:p w14:paraId="1839F813" w14:textId="77777777" w:rsidR="00C263E5" w:rsidRDefault="00C263E5" w:rsidP="00C263E5">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ב"כ הנאשם הגיש כראיות לעונש תמונות הנאשם (נ/1), תעודה רפואית מבית החולים זיו בצפת (נ/2),  שני דו"חות  סוציאליים (נ/3, נ/4). לעניין העונש שיש לגזור על הנאשם, טען כי מדובר באירוע יחיד ובודד, והשימוש ברימון היה בשעת לילה מאוחרת, כשאין איש בסביבה, פוטנציאל הנזק היה נמוך מאוד, ובפועל לא נגרם נזק כלשהו. הסנגור  הפנה  לשני פסקי דין, </w:t>
      </w:r>
      <w:hyperlink r:id="rId31" w:history="1">
        <w:r w:rsidR="00433F46" w:rsidRPr="00433F46">
          <w:rPr>
            <w:rFonts w:ascii="David" w:hAnsi="David" w:cs="David"/>
            <w:color w:val="0000FF"/>
            <w:sz w:val="24"/>
            <w:szCs w:val="24"/>
            <w:u w:val="single"/>
            <w:rtl/>
          </w:rPr>
          <w:t>ע"פ 6332/22</w:t>
        </w:r>
      </w:hyperlink>
      <w:r>
        <w:rPr>
          <w:rFonts w:ascii="David" w:hAnsi="David" w:cs="David"/>
          <w:sz w:val="24"/>
          <w:szCs w:val="24"/>
          <w:rtl/>
        </w:rPr>
        <w:t xml:space="preserve"> ו</w:t>
      </w:r>
      <w:hyperlink r:id="rId32" w:history="1">
        <w:r w:rsidR="00433F46" w:rsidRPr="00433F46">
          <w:rPr>
            <w:rFonts w:ascii="David" w:hAnsi="David" w:cs="David"/>
            <w:color w:val="0000FF"/>
            <w:sz w:val="24"/>
            <w:szCs w:val="24"/>
            <w:u w:val="single"/>
            <w:rtl/>
          </w:rPr>
          <w:t>ע"פ 5807/20</w:t>
        </w:r>
      </w:hyperlink>
      <w:r>
        <w:rPr>
          <w:rFonts w:ascii="David" w:hAnsi="David" w:cs="David"/>
          <w:sz w:val="24"/>
          <w:szCs w:val="24"/>
          <w:rtl/>
        </w:rPr>
        <w:t xml:space="preserve"> וביקש לחרוג ממתחם העונש שייקבע ולגזור לנאשם מאסר בעבודות שירות לצד ענישה נלווית מטעמי שיקום. הוטעם כי מדובר בנאשם עם נסיבות אישיות מורכבות, בן 29 ללא עבר פלילי, אמנם לנאשם 6 עבירות תעבורה אך הנאשם ללא תסמיני עבריינות. לנאשם יש 6 אחים, אביו מתקיים מביטוח לאומי, והוריו מוכרים היטב לשירותי הרווחה. סיים לימודים וגויס לצבא עד שנפגע בחיל התותחנים, מעולם לא צרך סמים, וכעת עובד בעסק לפרנסת המשפחה. בית המשפט הופנה לכך שהנאשם הודה בהזדמנות הראשונה, לקח אחריות על מעשיו וחסך זמן שיפוטי יקר. בשים לב לכל האמור, בית המשפט התבקש להסתפק בעונש שיקומי של עבירות שירות. </w:t>
      </w:r>
    </w:p>
    <w:p w14:paraId="02EEB9BD" w14:textId="77777777" w:rsidR="00C263E5" w:rsidRDefault="00C263E5" w:rsidP="00C263E5">
      <w:pPr>
        <w:pStyle w:val="a9"/>
        <w:spacing w:line="360" w:lineRule="auto"/>
        <w:jc w:val="both"/>
        <w:rPr>
          <w:rFonts w:ascii="David" w:hAnsi="David" w:cs="David"/>
          <w:sz w:val="24"/>
          <w:szCs w:val="24"/>
        </w:rPr>
      </w:pPr>
    </w:p>
    <w:p w14:paraId="1B582A0E" w14:textId="77777777" w:rsidR="00C263E5" w:rsidRDefault="00C263E5" w:rsidP="00C263E5">
      <w:pPr>
        <w:spacing w:line="360" w:lineRule="auto"/>
        <w:ind w:firstLine="720"/>
        <w:jc w:val="both"/>
        <w:rPr>
          <w:rFonts w:ascii="David" w:hAnsi="David"/>
          <w:b/>
          <w:bCs/>
          <w:u w:val="single"/>
          <w:rtl/>
        </w:rPr>
      </w:pPr>
      <w:r>
        <w:rPr>
          <w:rFonts w:ascii="David" w:hAnsi="David"/>
          <w:b/>
          <w:bCs/>
          <w:u w:val="single"/>
          <w:rtl/>
        </w:rPr>
        <w:t xml:space="preserve">תסקיר שירות המבחן: </w:t>
      </w:r>
    </w:p>
    <w:p w14:paraId="20521CE1" w14:textId="77777777" w:rsidR="00C263E5" w:rsidRDefault="00C263E5" w:rsidP="00C263E5">
      <w:pPr>
        <w:pStyle w:val="a9"/>
        <w:numPr>
          <w:ilvl w:val="0"/>
          <w:numId w:val="1"/>
        </w:numPr>
        <w:spacing w:line="360" w:lineRule="auto"/>
        <w:jc w:val="both"/>
        <w:rPr>
          <w:rFonts w:ascii="David" w:hAnsi="David" w:cs="David"/>
          <w:b/>
          <w:bCs/>
          <w:sz w:val="24"/>
          <w:szCs w:val="24"/>
          <w:u w:val="single"/>
          <w:rtl/>
        </w:rPr>
      </w:pPr>
      <w:r>
        <w:rPr>
          <w:rFonts w:ascii="David" w:hAnsi="David" w:cs="David"/>
          <w:sz w:val="24"/>
          <w:szCs w:val="24"/>
          <w:rtl/>
        </w:rPr>
        <w:t xml:space="preserve">שירות המבחן ערך תסקיר מפורט בעניינו של הנאשם.  מהתסקיר עולה, כי הנאשם הצהיר שהוא עובד בשטיפת מכוניות בכפר סאג'ור השייך לאחיו. השלים 12 שנות לימוד בתיכון מקצועי והוציא תעודת מכונאי רכב. במהלך שירותו הצבאי, סבל מפריצות דיסק בגב, שהקשו עליו לשמש כלוחם, ולכן נפלט משירות קרבי, הוא נעדר מהשירות, נחשב תקופה כעריק וריצה עונש מאסר על כך. הנאשם טען בפני שירות המבחן כי ערק על מנת לסייע למשפחתו שסבלה ממצוקה כלכלית באותה תקופה. לאחר שירותו הצבאי, הנאשם עבד כמחסנאי, אך עקב מצבו הרפואי לא המשיך בכך. הנאשם הוציא רישיון נהיגה על משאית ועבד כנהג אך לא המשיך בכך. הוא מסר לשירות המבחן, כי עבר פציעה בכף ידו שפגעה ביכולת התפקוד שלו, אך לדבריו, עבד בקייטרינג עובר למעצרו וכן בעבודות מזדמנות אחרות בכדי לסייע בפרנסת המשפחה. אשר לביצוע העבירה, לקח אחריות מלאה על מעשיו, ידע על כוונתו של שותפו לעבירה לזרוק את הרימון, אולם לא ידע לומר לו "לא" ולכן ביצע את העבירה.  </w:t>
      </w:r>
    </w:p>
    <w:p w14:paraId="092A9A4A" w14:textId="77777777" w:rsidR="00C263E5" w:rsidRDefault="00C263E5" w:rsidP="00C263E5">
      <w:pPr>
        <w:pStyle w:val="a9"/>
        <w:spacing w:line="360" w:lineRule="auto"/>
        <w:jc w:val="both"/>
        <w:rPr>
          <w:rFonts w:ascii="David" w:hAnsi="David" w:cs="David"/>
          <w:b/>
          <w:bCs/>
          <w:sz w:val="24"/>
          <w:szCs w:val="24"/>
          <w:u w:val="single"/>
        </w:rPr>
      </w:pPr>
    </w:p>
    <w:p w14:paraId="426DC55A" w14:textId="77777777" w:rsidR="00C263E5" w:rsidRDefault="00C263E5" w:rsidP="00C263E5">
      <w:pPr>
        <w:pStyle w:val="a9"/>
        <w:numPr>
          <w:ilvl w:val="0"/>
          <w:numId w:val="1"/>
        </w:numPr>
        <w:spacing w:line="360" w:lineRule="auto"/>
        <w:jc w:val="both"/>
        <w:rPr>
          <w:rFonts w:ascii="David" w:hAnsi="David" w:cs="David"/>
          <w:b/>
          <w:bCs/>
          <w:sz w:val="24"/>
          <w:szCs w:val="24"/>
          <w:u w:val="single"/>
        </w:rPr>
      </w:pPr>
      <w:r>
        <w:rPr>
          <w:rFonts w:ascii="David" w:hAnsi="David" w:cs="David"/>
          <w:sz w:val="24"/>
          <w:szCs w:val="24"/>
          <w:rtl/>
        </w:rPr>
        <w:t xml:space="preserve">שירות המבחן התרשם, כי מדובר בבחור צעיר אשר נמצא בשלבי גיבוש זהותו העצמית. צוין, כי הנאשם מכיר בחומרת מעשיו ומבין את הסיכונים הטמונים מעצם התנהגותו.  על אף העדר תהליך טיפולי שיקומי קודם, המליץ שירות המבחן על ענישה בעלת אופי שיקומי טיפולי, אשר תפחית לעמדתו את הסיכון להישנות העבירה. </w:t>
      </w:r>
    </w:p>
    <w:p w14:paraId="0838D794" w14:textId="77777777" w:rsidR="00C263E5" w:rsidRDefault="00C263E5" w:rsidP="00C263E5">
      <w:pPr>
        <w:pStyle w:val="a9"/>
        <w:spacing w:line="360" w:lineRule="auto"/>
        <w:ind w:left="780"/>
        <w:jc w:val="both"/>
        <w:rPr>
          <w:rFonts w:ascii="David" w:hAnsi="David" w:cs="David"/>
          <w:b/>
          <w:bCs/>
          <w:sz w:val="24"/>
          <w:szCs w:val="24"/>
          <w:u w:val="single"/>
        </w:rPr>
      </w:pPr>
    </w:p>
    <w:p w14:paraId="07B2FFFE" w14:textId="77777777" w:rsidR="00C263E5" w:rsidRDefault="00C263E5" w:rsidP="00C263E5">
      <w:pPr>
        <w:pStyle w:val="a9"/>
        <w:spacing w:line="360" w:lineRule="auto"/>
        <w:jc w:val="both"/>
        <w:rPr>
          <w:rFonts w:ascii="David" w:hAnsi="David" w:cs="David"/>
          <w:b/>
          <w:bCs/>
          <w:sz w:val="24"/>
          <w:szCs w:val="24"/>
          <w:u w:val="single"/>
        </w:rPr>
      </w:pPr>
    </w:p>
    <w:p w14:paraId="791361BA" w14:textId="77777777" w:rsidR="00C263E5" w:rsidRDefault="00C263E5" w:rsidP="00C263E5">
      <w:pPr>
        <w:pStyle w:val="a9"/>
        <w:spacing w:line="360" w:lineRule="auto"/>
        <w:jc w:val="both"/>
        <w:rPr>
          <w:rFonts w:ascii="David" w:hAnsi="David" w:cs="David"/>
          <w:b/>
          <w:bCs/>
          <w:sz w:val="24"/>
          <w:szCs w:val="24"/>
          <w:u w:val="single"/>
          <w:rtl/>
        </w:rPr>
      </w:pPr>
      <w:r>
        <w:rPr>
          <w:rFonts w:ascii="David" w:hAnsi="David" w:cs="David"/>
          <w:b/>
          <w:bCs/>
          <w:sz w:val="24"/>
          <w:szCs w:val="24"/>
          <w:u w:val="single"/>
          <w:rtl/>
        </w:rPr>
        <w:t>דבר הנאשם בטרם מתן גזר הדין:</w:t>
      </w:r>
    </w:p>
    <w:p w14:paraId="77990E15" w14:textId="77777777" w:rsidR="00C263E5" w:rsidRDefault="00C263E5" w:rsidP="00C263E5">
      <w:pPr>
        <w:pStyle w:val="a9"/>
        <w:spacing w:line="360" w:lineRule="auto"/>
        <w:jc w:val="both"/>
        <w:rPr>
          <w:rFonts w:ascii="David" w:hAnsi="David" w:cs="David"/>
          <w:sz w:val="24"/>
          <w:szCs w:val="24"/>
        </w:rPr>
      </w:pPr>
    </w:p>
    <w:p w14:paraId="45BE4306" w14:textId="77777777" w:rsidR="00C263E5" w:rsidRDefault="00C263E5" w:rsidP="00C263E5">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הנאשם בדבריו לעונש, אמר כי מודה בטעות שעשה. הנאשם שמע את דברי בית המשפט לגבי חומרת העבירה והשיב שלמד מכך. הנאשם אמר שהינו עובד היום בשטיפת מכוניות ומתכנן לחזור לעבודתו הקודמת. </w:t>
      </w:r>
    </w:p>
    <w:p w14:paraId="2F1E1FB6" w14:textId="77777777" w:rsidR="00C263E5" w:rsidRDefault="00C263E5" w:rsidP="00C263E5">
      <w:pPr>
        <w:spacing w:line="360" w:lineRule="auto"/>
        <w:jc w:val="both"/>
        <w:rPr>
          <w:rFonts w:ascii="David" w:hAnsi="David"/>
          <w:b/>
          <w:bCs/>
          <w:u w:val="single"/>
        </w:rPr>
      </w:pPr>
    </w:p>
    <w:p w14:paraId="31B35D7D" w14:textId="77777777" w:rsidR="00C263E5" w:rsidRDefault="00C263E5" w:rsidP="00C263E5">
      <w:pPr>
        <w:spacing w:line="360" w:lineRule="auto"/>
        <w:ind w:firstLine="720"/>
        <w:jc w:val="both"/>
        <w:rPr>
          <w:rFonts w:ascii="David" w:hAnsi="David"/>
          <w:b/>
          <w:bCs/>
          <w:u w:val="single"/>
          <w:rtl/>
        </w:rPr>
      </w:pPr>
      <w:r>
        <w:rPr>
          <w:rFonts w:ascii="David" w:hAnsi="David"/>
          <w:b/>
          <w:bCs/>
          <w:u w:val="single"/>
          <w:rtl/>
        </w:rPr>
        <w:t xml:space="preserve">דיון והכרעה </w:t>
      </w:r>
    </w:p>
    <w:p w14:paraId="49164C1E" w14:textId="77777777" w:rsidR="00C263E5" w:rsidRDefault="00C263E5" w:rsidP="00C263E5">
      <w:pPr>
        <w:spacing w:line="360" w:lineRule="auto"/>
        <w:ind w:firstLine="720"/>
        <w:jc w:val="both"/>
        <w:rPr>
          <w:rFonts w:ascii="David" w:hAnsi="David"/>
          <w:b/>
          <w:bCs/>
          <w:u w:val="single"/>
          <w:rtl/>
        </w:rPr>
      </w:pPr>
      <w:r>
        <w:rPr>
          <w:rFonts w:ascii="David" w:hAnsi="David"/>
          <w:b/>
          <w:bCs/>
          <w:u w:val="single"/>
          <w:rtl/>
        </w:rPr>
        <w:t xml:space="preserve">הערכים המוגנים ומידת הפגיעה בהם: </w:t>
      </w:r>
    </w:p>
    <w:p w14:paraId="7772EE37" w14:textId="77777777" w:rsidR="00C263E5" w:rsidRDefault="00C263E5" w:rsidP="00C263E5">
      <w:pPr>
        <w:pStyle w:val="a9"/>
        <w:numPr>
          <w:ilvl w:val="0"/>
          <w:numId w:val="1"/>
        </w:numPr>
        <w:spacing w:line="360" w:lineRule="auto"/>
        <w:jc w:val="both"/>
        <w:rPr>
          <w:rFonts w:ascii="David" w:hAnsi="David" w:cs="David"/>
          <w:b/>
          <w:bCs/>
          <w:sz w:val="24"/>
          <w:szCs w:val="24"/>
          <w:u w:val="single"/>
          <w:rtl/>
        </w:rPr>
      </w:pPr>
      <w:r>
        <w:rPr>
          <w:rFonts w:ascii="David" w:hAnsi="David" w:cs="David"/>
          <w:sz w:val="24"/>
          <w:szCs w:val="24"/>
          <w:rtl/>
        </w:rPr>
        <w:t xml:space="preserve">קולמוסין רבים נשברו אודות החומרה היתרה שיש בשימוש בנשק מכל סוג שהוא. השימוש התדיר בנשק כאמצעי אלים וקיצון, נעשה בעולם הפשע, כדי להטיל אימה לצרכי סחיטה, או לצורך פעולת נקם עקב סכסוך. חומרת המעשה נמדדת אל מול סוג הנשק, מתוך ראיית הסיכון הפוטנציאלי הטמון בו, אשר לדאבון הלב, לעיתים רבות מתממש וגובה מחיר דמים יקר. על רקע זה קרא בית המשפט העליון לא אחת, להגביר את האכיפה בתחום פשיעה מסכן חיים זה, ולהחמיר את הענישה אם אלה המבצעים עבירות בנשק: </w:t>
      </w:r>
    </w:p>
    <w:p w14:paraId="0F29B396" w14:textId="77777777" w:rsidR="00C263E5" w:rsidRDefault="00C263E5" w:rsidP="00C263E5">
      <w:pPr>
        <w:pStyle w:val="aa"/>
        <w:spacing w:line="360" w:lineRule="auto"/>
        <w:ind w:left="1742" w:right="1985"/>
        <w:jc w:val="both"/>
        <w:rPr>
          <w:rFonts w:ascii="Narkisim" w:hAnsi="Narkisim" w:cs="Narkisim"/>
          <w:b/>
          <w:bCs/>
          <w:i w:val="0"/>
          <w:iCs w:val="0"/>
          <w:sz w:val="24"/>
          <w:szCs w:val="24"/>
        </w:rPr>
      </w:pPr>
      <w:r>
        <w:rPr>
          <w:rFonts w:ascii="Narkisim" w:hAnsi="Narkisim" w:cs="Narkisim"/>
          <w:b/>
          <w:bCs/>
          <w:i w:val="0"/>
          <w:iCs w:val="0"/>
          <w:sz w:val="24"/>
          <w:szCs w:val="24"/>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על רקע המציאות אותה אנו חווים למרבה הצער מדי יום, אנו עדים לקריאה ציבורית נרגשת להגברת האכיפה כלפי עבירות נשק- ולהחמרה במדיניות הענישה הנוהגת. 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 (</w:t>
      </w:r>
      <w:hyperlink r:id="rId33" w:history="1">
        <w:r w:rsidR="00433F46" w:rsidRPr="00433F46">
          <w:rPr>
            <w:rFonts w:ascii="Narkisim" w:hAnsi="Narkisim" w:cs="Narkisim"/>
            <w:b/>
            <w:bCs/>
            <w:i w:val="0"/>
            <w:iCs w:val="0"/>
            <w:color w:val="0000FF"/>
            <w:sz w:val="24"/>
            <w:szCs w:val="24"/>
            <w:u w:val="single"/>
            <w:rtl/>
          </w:rPr>
          <w:t>ע"פ 4406/19</w:t>
        </w:r>
      </w:hyperlink>
      <w:r>
        <w:rPr>
          <w:rFonts w:ascii="Narkisim" w:hAnsi="Narkisim" w:cs="Narkisim"/>
          <w:b/>
          <w:bCs/>
          <w:i w:val="0"/>
          <w:iCs w:val="0"/>
          <w:sz w:val="24"/>
          <w:szCs w:val="24"/>
          <w:rtl/>
        </w:rPr>
        <w:t xml:space="preserve"> מדינת ישראל נ' סובח, פס' 16-17 (5.11.2019)). </w:t>
      </w:r>
    </w:p>
    <w:p w14:paraId="4DDB41DB" w14:textId="77777777" w:rsidR="00C263E5" w:rsidRPr="00C263E5" w:rsidRDefault="00C263E5" w:rsidP="00C263E5">
      <w:pPr>
        <w:spacing w:line="360" w:lineRule="auto"/>
        <w:jc w:val="both"/>
        <w:rPr>
          <w:rFonts w:ascii="David" w:hAnsi="David"/>
          <w:color w:val="404040"/>
          <w:rtl/>
        </w:rPr>
      </w:pPr>
    </w:p>
    <w:p w14:paraId="6F7A4985" w14:textId="77777777" w:rsidR="00C263E5" w:rsidRPr="00C263E5" w:rsidRDefault="00C263E5" w:rsidP="00C263E5">
      <w:pPr>
        <w:pStyle w:val="a9"/>
        <w:numPr>
          <w:ilvl w:val="0"/>
          <w:numId w:val="1"/>
        </w:numPr>
        <w:spacing w:line="360" w:lineRule="auto"/>
        <w:jc w:val="both"/>
        <w:rPr>
          <w:rFonts w:ascii="David" w:hAnsi="David" w:cs="David"/>
          <w:color w:val="404040"/>
          <w:sz w:val="24"/>
          <w:szCs w:val="24"/>
          <w:rtl/>
        </w:rPr>
      </w:pPr>
      <w:r w:rsidRPr="00C263E5">
        <w:rPr>
          <w:rFonts w:ascii="David" w:hAnsi="David" w:cs="David"/>
          <w:color w:val="404040"/>
          <w:sz w:val="24"/>
          <w:szCs w:val="24"/>
          <w:rtl/>
        </w:rPr>
        <w:t>ב</w:t>
      </w:r>
      <w:hyperlink r:id="rId34" w:history="1">
        <w:r w:rsidR="00433F46" w:rsidRPr="00433F46">
          <w:rPr>
            <w:rFonts w:ascii="David" w:hAnsi="David" w:cs="David"/>
            <w:color w:val="0000FF"/>
            <w:sz w:val="24"/>
            <w:szCs w:val="24"/>
            <w:u w:val="single"/>
            <w:rtl/>
          </w:rPr>
          <w:t>ע"פ 8320/21</w:t>
        </w:r>
      </w:hyperlink>
      <w:r w:rsidRPr="00C263E5">
        <w:rPr>
          <w:rFonts w:ascii="David" w:hAnsi="David" w:cs="David"/>
          <w:color w:val="404040"/>
          <w:sz w:val="24"/>
          <w:szCs w:val="24"/>
          <w:rtl/>
        </w:rPr>
        <w:t xml:space="preserve"> </w:t>
      </w:r>
      <w:r w:rsidRPr="00C263E5">
        <w:rPr>
          <w:rFonts w:ascii="David" w:hAnsi="David" w:cs="David"/>
          <w:b/>
          <w:bCs/>
          <w:color w:val="404040"/>
          <w:sz w:val="24"/>
          <w:szCs w:val="24"/>
          <w:rtl/>
        </w:rPr>
        <w:t xml:space="preserve">מדינת ישראל נ' בסילה </w:t>
      </w:r>
      <w:r w:rsidRPr="00C263E5">
        <w:rPr>
          <w:rFonts w:ascii="David" w:hAnsi="David" w:cs="David"/>
          <w:color w:val="404040"/>
          <w:sz w:val="24"/>
          <w:szCs w:val="24"/>
          <w:rtl/>
        </w:rPr>
        <w:t xml:space="preserve">(2021), הבהיר בית המשפט העליון את צו השעה להילחם עד חורמה ב"מכת מדינה" זו וליתן לה מענה הולם בדמות ענישה הולמת במיוחד על רקע התיקון לחוק: </w:t>
      </w:r>
    </w:p>
    <w:p w14:paraId="416360C9" w14:textId="77777777" w:rsidR="00C263E5" w:rsidRPr="00C263E5" w:rsidRDefault="00C263E5" w:rsidP="00C263E5">
      <w:pPr>
        <w:pStyle w:val="a9"/>
        <w:spacing w:line="360" w:lineRule="auto"/>
        <w:jc w:val="both"/>
        <w:rPr>
          <w:rFonts w:ascii="David" w:hAnsi="David" w:cs="David"/>
          <w:color w:val="404040"/>
          <w:sz w:val="24"/>
          <w:szCs w:val="24"/>
        </w:rPr>
      </w:pPr>
    </w:p>
    <w:p w14:paraId="1C84E766" w14:textId="77777777" w:rsidR="00C263E5" w:rsidRDefault="00C263E5" w:rsidP="00C263E5">
      <w:pPr>
        <w:pStyle w:val="a9"/>
        <w:spacing w:line="360" w:lineRule="auto"/>
        <w:ind w:left="1742" w:right="2127"/>
        <w:jc w:val="both"/>
        <w:rPr>
          <w:rFonts w:ascii="Narkisim" w:hAnsi="Narkisim" w:cs="Narkisim"/>
          <w:b/>
          <w:bCs/>
          <w:sz w:val="24"/>
          <w:szCs w:val="24"/>
          <w:rtl/>
        </w:rPr>
      </w:pPr>
      <w:r w:rsidRPr="00C263E5">
        <w:rPr>
          <w:rFonts w:ascii="Narkisim" w:hAnsi="Narkisim" w:cs="Narkisim"/>
          <w:b/>
          <w:bCs/>
          <w:color w:val="404040"/>
          <w:sz w:val="24"/>
          <w:szCs w:val="24"/>
          <w:rtl/>
        </w:rPr>
        <w:t xml:space="preserve">"אין צורך להכביר במילים על אודות החומרה הנלווית לעבירות נשק. אין היום חולקין כי עבירות מסוג זה הפכו ל'מכת מדינה' של ממש...מכה זו מצריכה </w:t>
      </w:r>
      <w:r>
        <w:rPr>
          <w:rFonts w:ascii="Narkisim" w:hAnsi="Narkisim" w:cs="Narkisim"/>
          <w:b/>
          <w:bCs/>
          <w:sz w:val="24"/>
          <w:szCs w:val="24"/>
          <w:rtl/>
        </w:rPr>
        <w:t>מענה הולם בדמות ענישה מחמירה של הטלת עונשי מאסר משמעותיים. מצויים אנו לעת הזאת במצב של חירום ממש בעניין עבירות נשק ולא בכדי נתקבל עתה תיקון ל</w:t>
      </w:r>
      <w:hyperlink r:id="rId35" w:history="1">
        <w:r w:rsidR="00433F46" w:rsidRPr="00433F46">
          <w:rPr>
            <w:rFonts w:ascii="Narkisim" w:hAnsi="Narkisim" w:cs="Narkisim"/>
            <w:b/>
            <w:bCs/>
            <w:color w:val="0000FF"/>
            <w:sz w:val="24"/>
            <w:szCs w:val="24"/>
            <w:u w:val="single"/>
            <w:rtl/>
          </w:rPr>
          <w:t>חוק העונשין</w:t>
        </w:r>
      </w:hyperlink>
      <w:r>
        <w:rPr>
          <w:rFonts w:ascii="Narkisim" w:hAnsi="Narkisim" w:cs="Narkisim"/>
          <w:b/>
          <w:bCs/>
          <w:sz w:val="24"/>
          <w:szCs w:val="24"/>
          <w:rtl/>
        </w:rPr>
        <w:t xml:space="preserve">". </w:t>
      </w:r>
    </w:p>
    <w:p w14:paraId="31ADE881" w14:textId="77777777" w:rsidR="00C263E5" w:rsidRDefault="00C263E5" w:rsidP="00C263E5">
      <w:pPr>
        <w:spacing w:line="360" w:lineRule="auto"/>
        <w:ind w:left="1785" w:right="851"/>
        <w:jc w:val="both"/>
        <w:rPr>
          <w:rFonts w:ascii="Narkisim" w:hAnsi="Narkisim" w:cs="Narkisim"/>
          <w:b/>
          <w:bCs/>
          <w:rtl/>
        </w:rPr>
      </w:pPr>
    </w:p>
    <w:p w14:paraId="77BD7C65" w14:textId="77777777" w:rsidR="00C263E5" w:rsidRDefault="00C263E5" w:rsidP="00C263E5">
      <w:pPr>
        <w:spacing w:line="360" w:lineRule="auto"/>
        <w:ind w:left="720" w:hanging="720"/>
        <w:jc w:val="both"/>
        <w:rPr>
          <w:rFonts w:ascii="David" w:hAnsi="David"/>
          <w:rtl/>
        </w:rPr>
      </w:pPr>
      <w:r>
        <w:rPr>
          <w:rFonts w:ascii="David" w:hAnsi="David"/>
          <w:rtl/>
        </w:rPr>
        <w:t>13.</w:t>
      </w:r>
      <w:r>
        <w:rPr>
          <w:rFonts w:ascii="David" w:hAnsi="David"/>
          <w:rtl/>
        </w:rPr>
        <w:tab/>
        <w:t xml:space="preserve">מעשיו של הנאשם סיכנו את שלום הציבור ואת רכושו, שעה שהנאשם החזיק נשא והוביל תוך נסיעה ברכב, במשותף עם הנאשם 2, רימון הלם, יחד עם בקבוקי בנזין. מדובר בעבירות שטמון בהם מימד חומרה רבה, נוכח הכוח  ההרסני  והמזיק, שיש בהחזקת רימון מהסוג האמור. מימד נוסף של חומרה יש בנהיגתו הנמהרת של הנאשם שבפני, אשר נהג את הרכב בו נמלטו השניים, ברשלנות רבתי, והתנגש במשאית. בנסיבות אלה, מידת הפגיעה בערכים המוגנים הינה בינונית - גבוהה. </w:t>
      </w:r>
    </w:p>
    <w:p w14:paraId="3B5A1F3C" w14:textId="77777777" w:rsidR="00C263E5" w:rsidRDefault="00C263E5" w:rsidP="00C263E5">
      <w:pPr>
        <w:pStyle w:val="a9"/>
        <w:tabs>
          <w:tab w:val="left" w:pos="509"/>
          <w:tab w:val="left" w:pos="7313"/>
        </w:tabs>
        <w:spacing w:line="360" w:lineRule="auto"/>
        <w:ind w:right="993"/>
        <w:jc w:val="both"/>
        <w:rPr>
          <w:rFonts w:ascii="David" w:hAnsi="David" w:cs="David"/>
          <w:b/>
          <w:bCs/>
          <w:sz w:val="24"/>
          <w:szCs w:val="24"/>
          <w:u w:val="single"/>
          <w:rtl/>
        </w:rPr>
      </w:pPr>
    </w:p>
    <w:p w14:paraId="0B6D140C" w14:textId="77777777" w:rsidR="00C263E5" w:rsidRDefault="00C263E5" w:rsidP="00C263E5">
      <w:pPr>
        <w:pStyle w:val="a9"/>
        <w:tabs>
          <w:tab w:val="left" w:pos="509"/>
          <w:tab w:val="left" w:pos="7313"/>
        </w:tabs>
        <w:spacing w:line="360" w:lineRule="auto"/>
        <w:ind w:right="993"/>
        <w:jc w:val="both"/>
        <w:rPr>
          <w:rFonts w:ascii="David" w:hAnsi="David" w:cs="David"/>
          <w:b/>
          <w:bCs/>
          <w:sz w:val="24"/>
          <w:szCs w:val="24"/>
          <w:u w:val="single"/>
          <w:rtl/>
        </w:rPr>
      </w:pPr>
      <w:r>
        <w:rPr>
          <w:rFonts w:ascii="David" w:hAnsi="David" w:cs="David"/>
          <w:b/>
          <w:bCs/>
          <w:sz w:val="24"/>
          <w:szCs w:val="24"/>
          <w:u w:val="single"/>
          <w:rtl/>
        </w:rPr>
        <w:t>נסיבות ביצוע העבירה:</w:t>
      </w:r>
    </w:p>
    <w:p w14:paraId="72A6BC44" w14:textId="77777777" w:rsidR="00C263E5" w:rsidRDefault="00C263E5" w:rsidP="00C263E5">
      <w:pPr>
        <w:spacing w:line="360" w:lineRule="auto"/>
        <w:ind w:left="720" w:hanging="720"/>
        <w:jc w:val="both"/>
        <w:rPr>
          <w:rFonts w:ascii="David" w:hAnsi="David"/>
          <w:rtl/>
        </w:rPr>
      </w:pPr>
      <w:r>
        <w:rPr>
          <w:rFonts w:ascii="David" w:hAnsi="David"/>
          <w:rtl/>
        </w:rPr>
        <w:t>14.</w:t>
      </w:r>
      <w:r>
        <w:rPr>
          <w:rFonts w:ascii="David" w:hAnsi="David"/>
          <w:rtl/>
        </w:rPr>
        <w:tab/>
        <w:t xml:space="preserve">לפי נסיבות המקרה, הנאשם ושותפו הנאשם, השיגו רכב, הסירו ממנו את לוחיות הזיהוי, הצטיידו ברימון הלם, בשני בקבוקי פלסטיק שהכילו בנזין, מסכת סקי שחורה וארבע כפפות, ועשו פעמיהם לחנות המתלונן. </w:t>
      </w:r>
    </w:p>
    <w:p w14:paraId="0191677B" w14:textId="77777777" w:rsidR="00C263E5" w:rsidRDefault="00C263E5" w:rsidP="00C263E5">
      <w:pPr>
        <w:spacing w:line="360" w:lineRule="auto"/>
        <w:ind w:left="720" w:hanging="720"/>
        <w:jc w:val="both"/>
        <w:rPr>
          <w:rFonts w:ascii="David" w:hAnsi="David"/>
          <w:rtl/>
        </w:rPr>
      </w:pPr>
    </w:p>
    <w:p w14:paraId="423B8704" w14:textId="77777777" w:rsidR="00C263E5" w:rsidRDefault="00C263E5" w:rsidP="00C263E5">
      <w:pPr>
        <w:spacing w:line="360" w:lineRule="auto"/>
        <w:ind w:left="720" w:hanging="720"/>
        <w:jc w:val="both"/>
        <w:rPr>
          <w:rFonts w:ascii="David" w:hAnsi="David"/>
          <w:rtl/>
        </w:rPr>
      </w:pPr>
      <w:r>
        <w:rPr>
          <w:rFonts w:ascii="David" w:hAnsi="David"/>
          <w:rtl/>
        </w:rPr>
        <w:t>15.</w:t>
      </w:r>
      <w:r>
        <w:rPr>
          <w:rFonts w:ascii="David" w:hAnsi="David"/>
          <w:rtl/>
        </w:rPr>
        <w:tab/>
        <w:t xml:space="preserve">הנאשם היה נהג "רכב המילוט" הוא הסיע את הרכב סמוך לבית העסק מושא המטרה. לאחר שהנאשם 2 השליך את הרימון לעבר בית העסק, מילט הנאשם את השניים מהזירה, בדרכו התנגש במשאית בשל נהיגתו הפוחזת. </w:t>
      </w:r>
    </w:p>
    <w:p w14:paraId="00B77A2D" w14:textId="77777777" w:rsidR="00C263E5" w:rsidRDefault="00C263E5" w:rsidP="00C263E5">
      <w:pPr>
        <w:spacing w:line="360" w:lineRule="auto"/>
        <w:ind w:left="720" w:hanging="720"/>
        <w:jc w:val="both"/>
        <w:rPr>
          <w:rFonts w:ascii="David" w:hAnsi="David"/>
        </w:rPr>
      </w:pPr>
    </w:p>
    <w:p w14:paraId="19D6C77F" w14:textId="77777777" w:rsidR="00C263E5" w:rsidRDefault="00C263E5" w:rsidP="00C263E5">
      <w:pPr>
        <w:spacing w:line="360" w:lineRule="auto"/>
        <w:ind w:left="720" w:hanging="720"/>
        <w:jc w:val="both"/>
        <w:rPr>
          <w:rFonts w:ascii="David" w:hAnsi="David"/>
          <w:rtl/>
        </w:rPr>
      </w:pPr>
      <w:r>
        <w:rPr>
          <w:rFonts w:ascii="David" w:hAnsi="David"/>
          <w:rtl/>
        </w:rPr>
        <w:t>16.</w:t>
      </w:r>
      <w:r>
        <w:rPr>
          <w:rFonts w:ascii="David" w:hAnsi="David"/>
          <w:rtl/>
        </w:rPr>
        <w:tab/>
        <w:t>במסגרת השיקולים הנוגעים לקביעת המתחם יש לקחת בחשבון את הפרמטרים הבאים: מדובר בהחזקה נשיאה והובלה של נשק במשותף עם הנאשם 2 ; מדובר ברימון הלם שחומרתו פחותה יותר, הן בקטגוריית הנשקים הכללית, והן בתת הקטגוריה של הרימונים שלהם יכולת המתה. רימון הלם "בכוחו להזיק" ככתוב בכתב האישום בו הודה הנאשם, להבדיל מיכולת המתה, ונעשה בו שימוש בעיקר להטלת אימה וגרימת נזק (</w:t>
      </w:r>
      <w:hyperlink r:id="rId36" w:history="1">
        <w:r w:rsidR="00433F46" w:rsidRPr="00433F46">
          <w:rPr>
            <w:rFonts w:ascii="David" w:hAnsi="David"/>
            <w:color w:val="0000FF"/>
            <w:u w:val="single"/>
            <w:rtl/>
          </w:rPr>
          <w:t>ע"פ 6327/17</w:t>
        </w:r>
      </w:hyperlink>
      <w:r>
        <w:rPr>
          <w:rFonts w:ascii="David" w:hAnsi="David"/>
          <w:rtl/>
        </w:rPr>
        <w:t xml:space="preserve"> </w:t>
      </w:r>
      <w:r>
        <w:rPr>
          <w:rFonts w:ascii="David" w:hAnsi="David"/>
          <w:b/>
          <w:bCs/>
          <w:rtl/>
        </w:rPr>
        <w:t xml:space="preserve">יוסבשוילי נ' מדינת ישראל </w:t>
      </w:r>
      <w:r>
        <w:rPr>
          <w:rFonts w:ascii="David" w:hAnsi="David"/>
          <w:rtl/>
        </w:rPr>
        <w:t xml:space="preserve">(2018); </w:t>
      </w:r>
      <w:hyperlink r:id="rId37" w:history="1">
        <w:r w:rsidR="00433F46" w:rsidRPr="00433F46">
          <w:rPr>
            <w:rFonts w:ascii="David" w:hAnsi="David"/>
            <w:color w:val="0000FF"/>
            <w:u w:val="single"/>
            <w:rtl/>
          </w:rPr>
          <w:t>ע"פ 7124/06</w:t>
        </w:r>
      </w:hyperlink>
      <w:r>
        <w:rPr>
          <w:rFonts w:ascii="David" w:hAnsi="David"/>
          <w:rtl/>
        </w:rPr>
        <w:t xml:space="preserve"> </w:t>
      </w:r>
      <w:r>
        <w:rPr>
          <w:rFonts w:ascii="David" w:hAnsi="David"/>
          <w:b/>
          <w:bCs/>
          <w:rtl/>
        </w:rPr>
        <w:t xml:space="preserve">דרורי נ' מדינת ישראל </w:t>
      </w:r>
      <w:r>
        <w:rPr>
          <w:rFonts w:ascii="David" w:hAnsi="David"/>
          <w:rtl/>
        </w:rPr>
        <w:t xml:space="preserve">(2007); </w:t>
      </w:r>
    </w:p>
    <w:p w14:paraId="5FB020FD" w14:textId="77777777" w:rsidR="00C263E5" w:rsidRDefault="00C263E5" w:rsidP="00C263E5">
      <w:pPr>
        <w:spacing w:line="360" w:lineRule="auto"/>
        <w:ind w:left="720" w:hanging="720"/>
        <w:jc w:val="both"/>
        <w:rPr>
          <w:rFonts w:ascii="David" w:hAnsi="David"/>
        </w:rPr>
      </w:pPr>
    </w:p>
    <w:p w14:paraId="02EE64B1" w14:textId="77777777" w:rsidR="00C263E5" w:rsidRDefault="00C263E5" w:rsidP="00C263E5">
      <w:pPr>
        <w:spacing w:line="360" w:lineRule="auto"/>
        <w:ind w:left="720" w:hanging="720"/>
        <w:jc w:val="both"/>
        <w:rPr>
          <w:rFonts w:ascii="Narkisim" w:hAnsi="Narkisim" w:cs="Narkisim"/>
          <w:rtl/>
        </w:rPr>
      </w:pPr>
      <w:r>
        <w:rPr>
          <w:rFonts w:ascii="David" w:hAnsi="David"/>
          <w:rtl/>
        </w:rPr>
        <w:t>17.</w:t>
      </w:r>
      <w:r>
        <w:rPr>
          <w:rFonts w:ascii="David" w:hAnsi="David"/>
          <w:rtl/>
        </w:rPr>
        <w:tab/>
        <w:t>עוד יש לקחת בחשבון, את העובדה שהמעשים נעשו תוך תכנון מוקדם; את התארגנות והצטיידות ברכב ללא לוחיות זיהוי, מסכה וכפפות, כדי לטשטש את עקבות השניים ולהקשות על זיהויים; הנאשם פעל בצוותא חדא עם הנאשם 2 על מנת לממש את התוכנית העבריינית; השלכת הרימון בוצעה ע"י הנאשם 2; הרימון הושלך במתחם עסקי לעבר דלת חנות הכל- בו בשעת לילה מאוחרת; השלכת הרימון לא גרמה לנזק לרכוש או אדם. עם זאת, אמנם לא נגרם נזק לרכוש או לגוף, וזאת בשל שעת הלילה המאוחרת והעדר ציבור קונים בחנות בשעה זו, אך אין להתעלם מהנזק הפוטנציאלי שיכול היה להיגרם כתוצאה מהמעשה (</w:t>
      </w:r>
      <w:hyperlink r:id="rId38" w:history="1">
        <w:r w:rsidR="00433F46" w:rsidRPr="00433F46">
          <w:rPr>
            <w:rFonts w:ascii="David" w:hAnsi="David"/>
            <w:color w:val="0000FF"/>
            <w:u w:val="single"/>
            <w:rtl/>
          </w:rPr>
          <w:t>ע"פ 7124/06</w:t>
        </w:r>
      </w:hyperlink>
      <w:r>
        <w:rPr>
          <w:rFonts w:ascii="David" w:hAnsi="David"/>
          <w:rtl/>
        </w:rPr>
        <w:t xml:space="preserve"> </w:t>
      </w:r>
      <w:r>
        <w:rPr>
          <w:rFonts w:ascii="David" w:hAnsi="David"/>
          <w:b/>
          <w:bCs/>
          <w:rtl/>
        </w:rPr>
        <w:t>דרורי נ' מדינת ישראל</w:t>
      </w:r>
      <w:r>
        <w:rPr>
          <w:rFonts w:ascii="David" w:hAnsi="David"/>
          <w:rtl/>
        </w:rPr>
        <w:t xml:space="preserve">, פסקאות 9-10 (2007); </w:t>
      </w:r>
      <w:hyperlink r:id="rId39" w:history="1">
        <w:r w:rsidR="00433F46" w:rsidRPr="00433F46">
          <w:rPr>
            <w:rFonts w:ascii="David" w:hAnsi="David"/>
            <w:color w:val="0000FF"/>
            <w:u w:val="single"/>
            <w:rtl/>
          </w:rPr>
          <w:t>ע"פ 7386/13</w:t>
        </w:r>
      </w:hyperlink>
      <w:r>
        <w:rPr>
          <w:rFonts w:ascii="David" w:hAnsi="David"/>
          <w:rtl/>
        </w:rPr>
        <w:t xml:space="preserve"> </w:t>
      </w:r>
      <w:r>
        <w:rPr>
          <w:rFonts w:ascii="David" w:hAnsi="David"/>
          <w:b/>
          <w:bCs/>
          <w:rtl/>
        </w:rPr>
        <w:t xml:space="preserve">עווד נ' מדינת ישראל </w:t>
      </w:r>
      <w:r>
        <w:rPr>
          <w:rFonts w:ascii="David" w:hAnsi="David"/>
          <w:rtl/>
        </w:rPr>
        <w:t>(2013); וראו דברי כב' מ"מ הנשיא השופט עמית ב</w:t>
      </w:r>
      <w:hyperlink r:id="rId40" w:history="1">
        <w:r w:rsidR="00433F46" w:rsidRPr="00433F46">
          <w:rPr>
            <w:rFonts w:ascii="David" w:hAnsi="David"/>
            <w:color w:val="0000FF"/>
            <w:u w:val="single"/>
            <w:rtl/>
          </w:rPr>
          <w:t>ע"פ 5336/16</w:t>
        </w:r>
      </w:hyperlink>
      <w:r>
        <w:rPr>
          <w:rFonts w:ascii="David" w:hAnsi="David"/>
          <w:rtl/>
        </w:rPr>
        <w:t xml:space="preserve"> </w:t>
      </w:r>
      <w:r>
        <w:rPr>
          <w:rFonts w:ascii="David" w:hAnsi="David"/>
          <w:b/>
          <w:bCs/>
          <w:rtl/>
        </w:rPr>
        <w:t>סעיד אל רחים עזאם ואח' נ' מדינת ישראל</w:t>
      </w:r>
      <w:r>
        <w:rPr>
          <w:rFonts w:ascii="David" w:hAnsi="David"/>
          <w:rtl/>
        </w:rPr>
        <w:t xml:space="preserve">, שם בפסקה 3 (2016) פסק כך: </w:t>
      </w:r>
      <w:r>
        <w:rPr>
          <w:rFonts w:ascii="Narkisim" w:hAnsi="Narkisim" w:cs="Narkisim"/>
          <w:rtl/>
        </w:rPr>
        <w:t xml:space="preserve">"אכן, הנזק הפוטנציאלי של רימון הלם הוא נמוך מזה של רימון רסס (השוו </w:t>
      </w:r>
      <w:hyperlink r:id="rId41" w:history="1">
        <w:r w:rsidR="00433F46" w:rsidRPr="00433F46">
          <w:rPr>
            <w:rFonts w:ascii="Narkisim" w:hAnsi="Narkisim" w:cs="Narkisim"/>
            <w:color w:val="0000FF"/>
            <w:u w:val="single"/>
            <w:rtl/>
          </w:rPr>
          <w:t>ע"פ 1323/13</w:t>
        </w:r>
      </w:hyperlink>
      <w:r>
        <w:rPr>
          <w:rFonts w:ascii="Narkisim" w:hAnsi="Narkisim" w:cs="Narkisim"/>
          <w:rtl/>
        </w:rPr>
        <w:t xml:space="preserve"> רך חסן נ' מדינת ישראל(5.6.2013)), אך לא ניתן להתעלם מהאפקט שהוא יוצר ומהבהלה שיש בכוחו לזרוע בקרב הציבור ושומא על בית המשפט לתרום את חלקו במלחמה על תחושת הביטחון האישי של הציבור"). </w:t>
      </w:r>
    </w:p>
    <w:p w14:paraId="0E997CC5" w14:textId="77777777" w:rsidR="00C263E5" w:rsidRDefault="00C263E5" w:rsidP="00C263E5">
      <w:pPr>
        <w:spacing w:line="360" w:lineRule="auto"/>
        <w:ind w:left="720" w:hanging="720"/>
        <w:jc w:val="both"/>
        <w:rPr>
          <w:rFonts w:ascii="David" w:hAnsi="David"/>
          <w:rtl/>
        </w:rPr>
      </w:pPr>
      <w:r>
        <w:rPr>
          <w:rFonts w:ascii="David" w:hAnsi="David"/>
          <w:rtl/>
        </w:rPr>
        <w:t>18.</w:t>
      </w:r>
      <w:r>
        <w:rPr>
          <w:rFonts w:ascii="David" w:hAnsi="David"/>
          <w:rtl/>
        </w:rPr>
        <w:tab/>
        <w:t xml:space="preserve">כמו כן, יש להתחשב בעובדה שהנאשם היה נהג רכב המילוט, ובהימלטות השניים מהזירה, נהג את הרכב בפזיזות והתנגש במשאית וגרם לנזק. </w:t>
      </w:r>
    </w:p>
    <w:p w14:paraId="31545A53" w14:textId="77777777" w:rsidR="00C263E5" w:rsidRDefault="00C263E5" w:rsidP="00C263E5">
      <w:pPr>
        <w:tabs>
          <w:tab w:val="left" w:pos="509"/>
          <w:tab w:val="left" w:pos="7313"/>
        </w:tabs>
        <w:spacing w:line="360" w:lineRule="auto"/>
        <w:ind w:right="993"/>
        <w:jc w:val="both"/>
        <w:rPr>
          <w:rFonts w:ascii="David" w:hAnsi="David"/>
          <w:b/>
          <w:bCs/>
          <w:u w:val="single"/>
          <w:rtl/>
        </w:rPr>
      </w:pPr>
    </w:p>
    <w:p w14:paraId="0C19FAF2" w14:textId="77777777" w:rsidR="00C263E5" w:rsidRDefault="00C263E5" w:rsidP="00C263E5">
      <w:pPr>
        <w:tabs>
          <w:tab w:val="left" w:pos="509"/>
          <w:tab w:val="left" w:pos="7313"/>
        </w:tabs>
        <w:spacing w:line="360" w:lineRule="auto"/>
        <w:ind w:right="993"/>
        <w:jc w:val="both"/>
        <w:rPr>
          <w:rFonts w:ascii="David" w:hAnsi="David"/>
          <w:b/>
          <w:bCs/>
          <w:u w:val="single"/>
          <w:rtl/>
        </w:rPr>
      </w:pPr>
      <w:r>
        <w:rPr>
          <w:rFonts w:ascii="David" w:hAnsi="David"/>
          <w:b/>
          <w:bCs/>
          <w:rtl/>
        </w:rPr>
        <w:tab/>
        <w:t xml:space="preserve">    </w:t>
      </w:r>
      <w:r>
        <w:rPr>
          <w:rFonts w:ascii="David" w:hAnsi="David"/>
          <w:b/>
          <w:bCs/>
          <w:u w:val="single"/>
          <w:rtl/>
        </w:rPr>
        <w:t>מדיניות הענישה הנוהגת ביחס לעבירות הנשק:</w:t>
      </w:r>
    </w:p>
    <w:p w14:paraId="5BBCD2C1" w14:textId="77777777" w:rsidR="00C263E5" w:rsidRDefault="00C263E5" w:rsidP="00C263E5">
      <w:pPr>
        <w:spacing w:line="360" w:lineRule="auto"/>
        <w:ind w:left="720" w:hanging="720"/>
        <w:jc w:val="both"/>
        <w:rPr>
          <w:rFonts w:ascii="David" w:hAnsi="David"/>
          <w:rtl/>
        </w:rPr>
      </w:pPr>
      <w:r>
        <w:rPr>
          <w:rFonts w:ascii="David" w:hAnsi="David"/>
          <w:rtl/>
        </w:rPr>
        <w:t>19.</w:t>
      </w:r>
      <w:r>
        <w:rPr>
          <w:rFonts w:ascii="David" w:hAnsi="David"/>
          <w:rtl/>
        </w:rPr>
        <w:tab/>
        <w:t>אפתח ואציין, כי לפי פסיקת בית המשפט העליון, ישנו הבדל בין הפסיקה שנהגה עד כה, טרם תיקון 140 ל</w:t>
      </w:r>
      <w:hyperlink r:id="rId42" w:history="1">
        <w:r w:rsidR="00433F46" w:rsidRPr="00433F46">
          <w:rPr>
            <w:rFonts w:ascii="David" w:hAnsi="David"/>
            <w:color w:val="0000FF"/>
            <w:u w:val="single"/>
            <w:rtl/>
          </w:rPr>
          <w:t>חוק העונשין</w:t>
        </w:r>
      </w:hyperlink>
      <w:r>
        <w:rPr>
          <w:rFonts w:ascii="David" w:hAnsi="David"/>
          <w:rtl/>
        </w:rPr>
        <w:t>, לבין הפסיקה שלאחר התיקון (ראו דברי כב' השופט עמית בנקודה זו ב</w:t>
      </w:r>
      <w:hyperlink r:id="rId43" w:history="1">
        <w:r w:rsidR="00433F46" w:rsidRPr="00433F46">
          <w:rPr>
            <w:rFonts w:ascii="David" w:hAnsi="David"/>
            <w:color w:val="0000FF"/>
            <w:u w:val="single"/>
            <w:rtl/>
          </w:rPr>
          <w:t>ע"פ 1693/23</w:t>
        </w:r>
      </w:hyperlink>
      <w:r>
        <w:rPr>
          <w:rFonts w:ascii="David" w:hAnsi="David"/>
          <w:rtl/>
        </w:rPr>
        <w:t xml:space="preserve"> </w:t>
      </w:r>
      <w:r>
        <w:rPr>
          <w:rFonts w:ascii="David" w:hAnsi="David"/>
          <w:b/>
          <w:bCs/>
          <w:rtl/>
        </w:rPr>
        <w:t>אסלאם אבו אחמד נ' מדינת ישראל</w:t>
      </w:r>
      <w:r>
        <w:rPr>
          <w:rFonts w:ascii="David" w:hAnsi="David"/>
          <w:rtl/>
        </w:rPr>
        <w:t xml:space="preserve">, פסקה 7 (3/12/23)). הגישה המסתמנת של בית המשפט העליון במיוחד בעת האחרונה, לאחר התיקון, קוראת להחמרה משמעותית בענישה הנוהגת לנשק. לכן לפסיקה שהציגה ההגנה מלפני התיקון משקל מועט. אפנה לפסיקה עדכנית יותר. </w:t>
      </w:r>
    </w:p>
    <w:p w14:paraId="75EE22D5" w14:textId="77777777" w:rsidR="00C263E5" w:rsidRDefault="00C263E5" w:rsidP="00C263E5">
      <w:pPr>
        <w:spacing w:line="360" w:lineRule="auto"/>
        <w:ind w:left="720" w:hanging="720"/>
        <w:jc w:val="both"/>
        <w:rPr>
          <w:rFonts w:ascii="David" w:hAnsi="David"/>
          <w:rtl/>
        </w:rPr>
      </w:pPr>
    </w:p>
    <w:p w14:paraId="4BBB34B9" w14:textId="77777777" w:rsidR="00C263E5" w:rsidRDefault="00C263E5" w:rsidP="00C263E5">
      <w:pPr>
        <w:spacing w:line="360" w:lineRule="auto"/>
        <w:ind w:left="720" w:hanging="720"/>
        <w:jc w:val="both"/>
        <w:rPr>
          <w:rFonts w:ascii="David" w:hAnsi="David"/>
          <w:rtl/>
        </w:rPr>
      </w:pPr>
      <w:r>
        <w:rPr>
          <w:rFonts w:ascii="David" w:hAnsi="David"/>
          <w:rtl/>
        </w:rPr>
        <w:t>20.</w:t>
      </w:r>
      <w:r>
        <w:rPr>
          <w:rFonts w:ascii="David" w:hAnsi="David"/>
          <w:rtl/>
        </w:rPr>
        <w:tab/>
      </w:r>
      <w:hyperlink r:id="rId44" w:history="1">
        <w:r w:rsidR="00433F46" w:rsidRPr="00433F46">
          <w:rPr>
            <w:rFonts w:ascii="David" w:hAnsi="David"/>
            <w:color w:val="0000FF"/>
            <w:u w:val="single"/>
            <w:rtl/>
          </w:rPr>
          <w:t>ע"פ 1693/23</w:t>
        </w:r>
      </w:hyperlink>
      <w:r>
        <w:rPr>
          <w:rFonts w:ascii="David" w:hAnsi="David"/>
          <w:rtl/>
        </w:rPr>
        <w:t xml:space="preserve"> </w:t>
      </w:r>
      <w:r>
        <w:rPr>
          <w:rFonts w:ascii="David" w:hAnsi="David"/>
          <w:b/>
          <w:bCs/>
          <w:rtl/>
        </w:rPr>
        <w:t xml:space="preserve">אבו אחמד נ' מדינת ישראל </w:t>
      </w:r>
      <w:r>
        <w:rPr>
          <w:rFonts w:ascii="David" w:hAnsi="David"/>
          <w:rtl/>
        </w:rPr>
        <w:t xml:space="preserve">(2023) - הנאשם הורשע בהשלכת רימון הלם יחד עם אחר לעבר ביתו של שוטר שעצר אותו, נקבע מתחם שנע בין 30-60 חודשי מאסר בפועל, ובהתחשב בעברו הפלילי ונסיבותיו של הנאשם הוא נדון ל-48 חודשי מאסר בפועל תוך שבית המשפט העליון מציין לחומרה את העובדה שהנאשם השליך בפועל את הרימון על מנת להטיל אימה על שוטר שהעיד במשפטו. </w:t>
      </w:r>
    </w:p>
    <w:p w14:paraId="67E2740C" w14:textId="77777777" w:rsidR="00C263E5" w:rsidRDefault="00C263E5" w:rsidP="00C263E5">
      <w:pPr>
        <w:spacing w:line="360" w:lineRule="auto"/>
        <w:ind w:left="720" w:hanging="720"/>
        <w:jc w:val="both"/>
        <w:rPr>
          <w:rFonts w:ascii="David" w:hAnsi="David"/>
        </w:rPr>
      </w:pPr>
    </w:p>
    <w:p w14:paraId="758ADE34" w14:textId="77777777" w:rsidR="00C263E5" w:rsidRDefault="00C263E5" w:rsidP="00C263E5">
      <w:pPr>
        <w:spacing w:line="360" w:lineRule="auto"/>
        <w:ind w:left="720" w:hanging="720"/>
        <w:jc w:val="both"/>
        <w:rPr>
          <w:rFonts w:ascii="David" w:hAnsi="David"/>
          <w:rtl/>
        </w:rPr>
      </w:pPr>
      <w:r>
        <w:rPr>
          <w:rFonts w:ascii="David" w:hAnsi="David"/>
          <w:rtl/>
        </w:rPr>
        <w:t>21.</w:t>
      </w:r>
      <w:r>
        <w:rPr>
          <w:rFonts w:ascii="David" w:hAnsi="David"/>
          <w:rtl/>
        </w:rPr>
        <w:tab/>
      </w:r>
      <w:hyperlink r:id="rId45" w:history="1">
        <w:r w:rsidR="00433F46" w:rsidRPr="00433F46">
          <w:rPr>
            <w:rFonts w:ascii="David" w:hAnsi="David"/>
            <w:color w:val="0000FF"/>
            <w:u w:val="single"/>
            <w:rtl/>
          </w:rPr>
          <w:t>ע"פ 1176/23</w:t>
        </w:r>
      </w:hyperlink>
      <w:r>
        <w:rPr>
          <w:rFonts w:ascii="David" w:hAnsi="David"/>
          <w:rtl/>
        </w:rPr>
        <w:t xml:space="preserve"> </w:t>
      </w:r>
      <w:r>
        <w:rPr>
          <w:rFonts w:ascii="David" w:hAnsi="David"/>
          <w:b/>
          <w:bCs/>
          <w:rtl/>
        </w:rPr>
        <w:t xml:space="preserve">בן עמי נ' מדינת ישראל </w:t>
      </w:r>
      <w:r>
        <w:rPr>
          <w:rFonts w:ascii="David" w:hAnsi="David"/>
          <w:rtl/>
        </w:rPr>
        <w:t xml:space="preserve">(2023) - הנאשם הורשע עם אחרים בהשלכת רימון הלם לעבר בית מגורים במסגרת סכסוך. הרימון התפוצץ וגרם נזק לרכוש ולרעש רב. בית המשפט קבע מתחם שנע בין 18 ל-36 חודשי מאסר בפועל, אך בהתחשב בגילו הצעיר של הנאשם, שירותו הצבאי כלוחם, אל מול עברו הפלילי, הוא נדון למאסר בן 28 חודשים הכולל הפעלת מאסרים מותנים. </w:t>
      </w:r>
    </w:p>
    <w:p w14:paraId="6B7B55AB" w14:textId="77777777" w:rsidR="00C263E5" w:rsidRDefault="00C263E5" w:rsidP="00C263E5">
      <w:pPr>
        <w:spacing w:line="360" w:lineRule="auto"/>
        <w:ind w:left="720" w:hanging="720"/>
        <w:jc w:val="both"/>
        <w:rPr>
          <w:rFonts w:ascii="David" w:hAnsi="David"/>
        </w:rPr>
      </w:pPr>
    </w:p>
    <w:p w14:paraId="759266CC" w14:textId="77777777" w:rsidR="00C263E5" w:rsidRDefault="00C263E5" w:rsidP="00C263E5">
      <w:pPr>
        <w:spacing w:line="360" w:lineRule="auto"/>
        <w:ind w:left="720" w:hanging="720"/>
        <w:jc w:val="both"/>
        <w:rPr>
          <w:rFonts w:ascii="David" w:hAnsi="David"/>
          <w:rtl/>
        </w:rPr>
      </w:pPr>
      <w:r>
        <w:rPr>
          <w:rFonts w:ascii="David" w:hAnsi="David"/>
          <w:rtl/>
        </w:rPr>
        <w:t>22.</w:t>
      </w:r>
      <w:r>
        <w:rPr>
          <w:rFonts w:ascii="David" w:hAnsi="David"/>
          <w:rtl/>
        </w:rPr>
        <w:tab/>
      </w:r>
      <w:hyperlink r:id="rId46" w:history="1">
        <w:r w:rsidR="00433F46" w:rsidRPr="00433F46">
          <w:rPr>
            <w:rFonts w:ascii="David" w:hAnsi="David"/>
            <w:color w:val="0000FF"/>
            <w:u w:val="single"/>
            <w:rtl/>
          </w:rPr>
          <w:t>ת"פ (מחוזי חיפה) 16779-09-22</w:t>
        </w:r>
      </w:hyperlink>
      <w:r>
        <w:rPr>
          <w:rFonts w:ascii="David" w:hAnsi="David"/>
          <w:rtl/>
        </w:rPr>
        <w:t xml:space="preserve"> </w:t>
      </w:r>
      <w:r>
        <w:rPr>
          <w:rFonts w:ascii="David" w:hAnsi="David"/>
          <w:b/>
          <w:bCs/>
          <w:rtl/>
        </w:rPr>
        <w:t xml:space="preserve">מדינת ישראל נ' אלבז </w:t>
      </w:r>
      <w:r>
        <w:rPr>
          <w:rFonts w:ascii="David" w:hAnsi="David"/>
          <w:rtl/>
        </w:rPr>
        <w:t>(2024) – הנאשם השליך רימון הלם לחצר ביתו של המתלונן. הנאשם פעל על פי הנחיות של אחר שהיה מסוכסך עם המתלונן. נקבע מתחם שנע בין 14-34 חודשי מאסר ומטעמי שיקום חרג בית המשפט מהמתחם אל עבר עונש מאסר של עבודות שירות. לגבי השותף לעבירה נקבע מתחם שנע בין 16-36 חודשי מאסר והוא נדון ל-18 חודשי מאסר (</w:t>
      </w:r>
      <w:hyperlink r:id="rId47" w:history="1">
        <w:r w:rsidR="00433F46" w:rsidRPr="00433F46">
          <w:rPr>
            <w:rFonts w:ascii="David" w:hAnsi="David"/>
            <w:color w:val="0000FF"/>
            <w:u w:val="single"/>
            <w:rtl/>
          </w:rPr>
          <w:t>ת"פ 16760-09-22</w:t>
        </w:r>
      </w:hyperlink>
      <w:r>
        <w:rPr>
          <w:rFonts w:ascii="David" w:hAnsi="David"/>
          <w:rtl/>
        </w:rPr>
        <w:t xml:space="preserve"> </w:t>
      </w:r>
      <w:r>
        <w:rPr>
          <w:rFonts w:ascii="David" w:hAnsi="David"/>
          <w:b/>
          <w:bCs/>
          <w:rtl/>
        </w:rPr>
        <w:t>מדינת נ' גבריאלי</w:t>
      </w:r>
      <w:r>
        <w:rPr>
          <w:rFonts w:ascii="David" w:hAnsi="David"/>
          <w:rtl/>
        </w:rPr>
        <w:t xml:space="preserve">). </w:t>
      </w:r>
    </w:p>
    <w:p w14:paraId="0C7E8CAF" w14:textId="77777777" w:rsidR="00C263E5" w:rsidRDefault="00C263E5" w:rsidP="00C263E5">
      <w:pPr>
        <w:spacing w:line="360" w:lineRule="auto"/>
        <w:ind w:left="720" w:hanging="720"/>
        <w:jc w:val="both"/>
        <w:rPr>
          <w:rFonts w:ascii="David" w:hAnsi="David"/>
          <w:rtl/>
        </w:rPr>
      </w:pPr>
    </w:p>
    <w:p w14:paraId="6DE7D0B1" w14:textId="77777777" w:rsidR="00C263E5" w:rsidRDefault="00C263E5" w:rsidP="00C263E5">
      <w:pPr>
        <w:spacing w:line="360" w:lineRule="auto"/>
        <w:ind w:left="720" w:hanging="720"/>
        <w:jc w:val="both"/>
        <w:rPr>
          <w:rFonts w:ascii="David" w:hAnsi="David"/>
          <w:rtl/>
        </w:rPr>
      </w:pPr>
      <w:r>
        <w:rPr>
          <w:rFonts w:ascii="David" w:hAnsi="David"/>
          <w:rtl/>
        </w:rPr>
        <w:t>23.</w:t>
      </w:r>
      <w:r>
        <w:rPr>
          <w:rFonts w:ascii="David" w:hAnsi="David"/>
          <w:rtl/>
        </w:rPr>
        <w:tab/>
        <w:t xml:space="preserve">ת"פ (מחוזי מרכז) </w:t>
      </w:r>
      <w:r>
        <w:rPr>
          <w:rFonts w:ascii="David" w:hAnsi="David"/>
          <w:b/>
          <w:bCs/>
          <w:rtl/>
        </w:rPr>
        <w:t xml:space="preserve">מדינת ישראל נ' סרקיה </w:t>
      </w:r>
      <w:r>
        <w:rPr>
          <w:rFonts w:ascii="David" w:hAnsi="David"/>
          <w:rtl/>
        </w:rPr>
        <w:t xml:space="preserve">(2023) - הנאשם 2 הורשע בקשירת קשר לביצוע פשע עם שני הנאשמים האחרים, נשיאה והובלת נשק בצוותא ואיומים. הנאשם 1 נהג ברכב, הנאשמים 2 ו-3 היו יחד איתו ברכב. כשהגיעו בסמוך לבית המתלונן, השליך אחד מהם את רימון הלם לחצר ביתו ונמלטו מהמקום. נקבע מתחם שנע בין 18 ל-36  חודשי מאסר. נגזרו על הנאשם 24 חודשי מאסר בפועל. הופעלו מאסרים מותנים וסה"כ הוטלו עליו 28 חודשי מאסר. דובר בנאשם בן 24, לוחם לשעבר ביחידה מובחרת, לחובתו רישום פלילי קודם. </w:t>
      </w:r>
    </w:p>
    <w:p w14:paraId="713DFC33" w14:textId="77777777" w:rsidR="00C263E5" w:rsidRDefault="00C263E5" w:rsidP="00C263E5">
      <w:pPr>
        <w:spacing w:line="360" w:lineRule="auto"/>
        <w:ind w:left="720" w:hanging="720"/>
        <w:jc w:val="both"/>
        <w:rPr>
          <w:rFonts w:ascii="David" w:hAnsi="David"/>
        </w:rPr>
      </w:pPr>
    </w:p>
    <w:p w14:paraId="720131ED" w14:textId="77777777" w:rsidR="00C263E5" w:rsidRDefault="00C263E5" w:rsidP="00C263E5">
      <w:pPr>
        <w:spacing w:line="360" w:lineRule="auto"/>
        <w:ind w:left="720" w:hanging="720"/>
        <w:jc w:val="both"/>
        <w:rPr>
          <w:rFonts w:ascii="David" w:hAnsi="David"/>
          <w:rtl/>
        </w:rPr>
      </w:pPr>
      <w:r>
        <w:rPr>
          <w:rFonts w:ascii="David" w:hAnsi="David"/>
          <w:rtl/>
        </w:rPr>
        <w:t>24.</w:t>
      </w:r>
      <w:r>
        <w:rPr>
          <w:rFonts w:ascii="David" w:hAnsi="David"/>
          <w:rtl/>
        </w:rPr>
        <w:tab/>
      </w:r>
      <w:hyperlink r:id="rId48" w:history="1">
        <w:r w:rsidR="00433F46" w:rsidRPr="00433F46">
          <w:rPr>
            <w:rFonts w:ascii="David" w:hAnsi="David"/>
            <w:color w:val="0000FF"/>
            <w:u w:val="single"/>
            <w:rtl/>
          </w:rPr>
          <w:t>ת"פ (מחוזי מרכז) 14411-11-21</w:t>
        </w:r>
      </w:hyperlink>
      <w:r>
        <w:rPr>
          <w:rFonts w:ascii="David" w:hAnsi="David"/>
          <w:rtl/>
        </w:rPr>
        <w:t xml:space="preserve"> </w:t>
      </w:r>
      <w:r>
        <w:rPr>
          <w:rFonts w:ascii="David" w:hAnsi="David"/>
          <w:b/>
          <w:bCs/>
          <w:rtl/>
        </w:rPr>
        <w:t xml:space="preserve">מדינת ישראל נ' צפדיה </w:t>
      </w:r>
      <w:r>
        <w:rPr>
          <w:rFonts w:ascii="David" w:hAnsi="David"/>
          <w:rtl/>
        </w:rPr>
        <w:t xml:space="preserve">(2022) - הנאשם הורשע בעבירות של נשיאת נשק ואיומים. הוא השליך רימון הלם לבית המתלונן על מנת להטיל עליו אימה. הרימון נפל בסמוך לבית המתלונן אך לא התפוצץ מאחר והנאשם לא שלף את הנצרה. בית המשפט קבע מתחם הנע בין 18-36 חודשי מאסר. הנאשם נדון למאסר בפועל למשך 20 חודשים. </w:t>
      </w:r>
    </w:p>
    <w:p w14:paraId="32E5459D" w14:textId="77777777" w:rsidR="00C263E5" w:rsidRDefault="00C263E5" w:rsidP="00C263E5">
      <w:pPr>
        <w:spacing w:line="360" w:lineRule="auto"/>
        <w:ind w:left="720" w:hanging="720"/>
        <w:jc w:val="both"/>
        <w:rPr>
          <w:rFonts w:ascii="David" w:hAnsi="David"/>
        </w:rPr>
      </w:pPr>
    </w:p>
    <w:p w14:paraId="20AC5CE6" w14:textId="77777777" w:rsidR="00C263E5" w:rsidRDefault="00C263E5" w:rsidP="00C263E5">
      <w:pPr>
        <w:spacing w:line="360" w:lineRule="auto"/>
        <w:ind w:left="720" w:hanging="720"/>
        <w:jc w:val="both"/>
        <w:rPr>
          <w:rFonts w:ascii="David" w:hAnsi="David"/>
          <w:rtl/>
        </w:rPr>
      </w:pPr>
      <w:r>
        <w:rPr>
          <w:rFonts w:ascii="David" w:hAnsi="David"/>
          <w:rtl/>
        </w:rPr>
        <w:t>25.</w:t>
      </w:r>
      <w:r>
        <w:rPr>
          <w:rFonts w:ascii="David" w:hAnsi="David"/>
          <w:rtl/>
        </w:rPr>
        <w:tab/>
      </w:r>
      <w:hyperlink r:id="rId49" w:history="1">
        <w:r w:rsidR="00433F46" w:rsidRPr="00433F46">
          <w:rPr>
            <w:rFonts w:ascii="David" w:hAnsi="David"/>
            <w:color w:val="0000FF"/>
            <w:u w:val="single"/>
            <w:rtl/>
          </w:rPr>
          <w:t>ת"פ (מחוזי ת"א) 7133-07-20</w:t>
        </w:r>
      </w:hyperlink>
      <w:r>
        <w:rPr>
          <w:rFonts w:ascii="David" w:hAnsi="David"/>
          <w:rtl/>
        </w:rPr>
        <w:t xml:space="preserve"> </w:t>
      </w:r>
      <w:r>
        <w:rPr>
          <w:rFonts w:ascii="David" w:hAnsi="David"/>
          <w:b/>
          <w:bCs/>
          <w:rtl/>
        </w:rPr>
        <w:t xml:space="preserve">מדינת ישראל נ' רוזן </w:t>
      </w:r>
      <w:r>
        <w:rPr>
          <w:rFonts w:ascii="David" w:hAnsi="David"/>
          <w:rtl/>
        </w:rPr>
        <w:t xml:space="preserve">(2022) - הנאשם הורשע בעבירות נשק ומעשה פזיזות ורשלנות. הנאשם נשא ברכבו יחד עם אחר רימון הלם. התוכנית הייתה להשליכו לעבר ביתו של בן זוגה לשעבר של בת זוגו. הנאשם נהג ברכב ואילו האחר השליך את הרימון לעבר גדר הבית. הרימון התפוצץ בעוצמה. ברכב בו נהג הנאשם אותר אקדח הזנקה מוסב. נקבע מתחם ענישה כולל הנע בין 19-48 חודשי מאסר ונגזרו על הנאשם 19 חודשי מאסר בפועל. </w:t>
      </w:r>
    </w:p>
    <w:p w14:paraId="0F749443" w14:textId="77777777" w:rsidR="00C263E5" w:rsidRDefault="00C263E5" w:rsidP="00C263E5">
      <w:pPr>
        <w:spacing w:line="360" w:lineRule="auto"/>
        <w:ind w:left="720" w:hanging="720"/>
        <w:jc w:val="both"/>
        <w:rPr>
          <w:rFonts w:ascii="David" w:hAnsi="David"/>
        </w:rPr>
      </w:pPr>
    </w:p>
    <w:p w14:paraId="0668845E" w14:textId="77777777" w:rsidR="00C263E5" w:rsidRDefault="00C263E5" w:rsidP="00C263E5">
      <w:pPr>
        <w:spacing w:line="360" w:lineRule="auto"/>
        <w:ind w:left="720" w:hanging="720"/>
        <w:jc w:val="both"/>
        <w:rPr>
          <w:rFonts w:ascii="David" w:hAnsi="David"/>
          <w:rtl/>
        </w:rPr>
      </w:pPr>
      <w:r>
        <w:rPr>
          <w:rFonts w:ascii="David" w:hAnsi="David"/>
          <w:rtl/>
        </w:rPr>
        <w:t>26.</w:t>
      </w:r>
      <w:r>
        <w:rPr>
          <w:rFonts w:ascii="David" w:hAnsi="David"/>
          <w:rtl/>
        </w:rPr>
        <w:tab/>
        <w:t xml:space="preserve">למגמה העונשית אפנה גם לפסיקה הבאה : </w:t>
      </w:r>
      <w:hyperlink r:id="rId50" w:history="1">
        <w:r w:rsidR="00433F46" w:rsidRPr="00433F46">
          <w:rPr>
            <w:rFonts w:ascii="David" w:hAnsi="David"/>
            <w:color w:val="0000FF"/>
            <w:u w:val="single"/>
            <w:rtl/>
          </w:rPr>
          <w:t>ע"פ 5602/22</w:t>
        </w:r>
      </w:hyperlink>
      <w:r>
        <w:rPr>
          <w:rFonts w:ascii="David" w:hAnsi="David"/>
          <w:rtl/>
        </w:rPr>
        <w:t xml:space="preserve"> </w:t>
      </w:r>
      <w:r>
        <w:rPr>
          <w:rFonts w:ascii="David" w:hAnsi="David"/>
          <w:b/>
          <w:bCs/>
          <w:rtl/>
        </w:rPr>
        <w:t>פלוני נ' מדינת ישראל</w:t>
      </w:r>
      <w:r>
        <w:rPr>
          <w:rFonts w:ascii="David" w:hAnsi="David"/>
          <w:rtl/>
        </w:rPr>
        <w:t xml:space="preserve">, פסקה 12, (14.9.22); </w:t>
      </w:r>
      <w:hyperlink r:id="rId51" w:history="1">
        <w:r w:rsidR="00433F46" w:rsidRPr="00433F46">
          <w:rPr>
            <w:rFonts w:ascii="David" w:hAnsi="David"/>
            <w:color w:val="0000FF"/>
            <w:u w:val="single"/>
            <w:rtl/>
          </w:rPr>
          <w:t>ע"פ 4103/22</w:t>
        </w:r>
      </w:hyperlink>
      <w:r>
        <w:rPr>
          <w:rFonts w:ascii="David" w:hAnsi="David"/>
          <w:rtl/>
        </w:rPr>
        <w:t xml:space="preserve"> </w:t>
      </w:r>
      <w:r>
        <w:rPr>
          <w:rFonts w:ascii="David" w:hAnsi="David"/>
          <w:b/>
          <w:bCs/>
          <w:rtl/>
        </w:rPr>
        <w:t>מדינת ישראל נ' מחמוד אמון</w:t>
      </w:r>
      <w:r>
        <w:rPr>
          <w:rFonts w:ascii="David" w:hAnsi="David"/>
          <w:rtl/>
        </w:rPr>
        <w:t xml:space="preserve">, פסקה 9 (6.11.22); </w:t>
      </w:r>
      <w:hyperlink r:id="rId52" w:history="1">
        <w:r w:rsidR="00433F46" w:rsidRPr="00433F46">
          <w:rPr>
            <w:rFonts w:ascii="David" w:hAnsi="David"/>
            <w:color w:val="0000FF"/>
            <w:u w:val="single"/>
            <w:rtl/>
          </w:rPr>
          <w:t>ע"פ 4456/21</w:t>
        </w:r>
      </w:hyperlink>
      <w:r>
        <w:rPr>
          <w:rFonts w:ascii="David" w:hAnsi="David"/>
          <w:rtl/>
        </w:rPr>
        <w:t xml:space="preserve"> </w:t>
      </w:r>
      <w:r>
        <w:rPr>
          <w:rFonts w:ascii="David" w:hAnsi="David"/>
          <w:b/>
          <w:bCs/>
          <w:rtl/>
        </w:rPr>
        <w:t>מדינת ישראל נ' אבו עבסה</w:t>
      </w:r>
      <w:r>
        <w:rPr>
          <w:rFonts w:ascii="David" w:hAnsi="David"/>
          <w:rtl/>
        </w:rPr>
        <w:t xml:space="preserve">, פסקה 15 (23.1.2022); </w:t>
      </w:r>
      <w:hyperlink r:id="rId53" w:history="1">
        <w:r w:rsidR="00433F46" w:rsidRPr="00433F46">
          <w:rPr>
            <w:rFonts w:ascii="David" w:hAnsi="David"/>
            <w:color w:val="0000FF"/>
            <w:u w:val="single"/>
            <w:rtl/>
          </w:rPr>
          <w:t>ע"פ 2033/21</w:t>
        </w:r>
      </w:hyperlink>
      <w:r>
        <w:rPr>
          <w:rFonts w:ascii="David" w:hAnsi="David"/>
          <w:rtl/>
        </w:rPr>
        <w:t xml:space="preserve"> </w:t>
      </w:r>
      <w:r>
        <w:rPr>
          <w:rFonts w:ascii="David" w:hAnsi="David"/>
          <w:b/>
          <w:bCs/>
          <w:rtl/>
        </w:rPr>
        <w:t>איימן זועבי נ' מדינת ישראל</w:t>
      </w:r>
      <w:r>
        <w:rPr>
          <w:rFonts w:ascii="David" w:hAnsi="David"/>
          <w:rtl/>
        </w:rPr>
        <w:t xml:space="preserve">, פסקה 8 (30.8.21); </w:t>
      </w:r>
      <w:hyperlink r:id="rId54" w:history="1">
        <w:r w:rsidR="00433F46" w:rsidRPr="00433F46">
          <w:rPr>
            <w:rFonts w:ascii="David" w:hAnsi="David"/>
            <w:color w:val="0000FF"/>
            <w:u w:val="single"/>
            <w:rtl/>
          </w:rPr>
          <w:t>ע"פ 6021/21</w:t>
        </w:r>
      </w:hyperlink>
      <w:r>
        <w:rPr>
          <w:rFonts w:ascii="David" w:hAnsi="David"/>
          <w:rtl/>
        </w:rPr>
        <w:t xml:space="preserve"> </w:t>
      </w:r>
      <w:r>
        <w:rPr>
          <w:rFonts w:ascii="David" w:hAnsi="David"/>
          <w:b/>
          <w:bCs/>
          <w:rtl/>
        </w:rPr>
        <w:t>עלי עבוד  נ' מדינת ישראל</w:t>
      </w:r>
      <w:r>
        <w:rPr>
          <w:rFonts w:ascii="David" w:hAnsi="David"/>
          <w:rtl/>
        </w:rPr>
        <w:t xml:space="preserve">, פסקה 2 (19.12.21); </w:t>
      </w:r>
      <w:hyperlink r:id="rId55" w:history="1">
        <w:r w:rsidR="00433F46" w:rsidRPr="00433F46">
          <w:rPr>
            <w:rFonts w:ascii="David" w:hAnsi="David"/>
            <w:color w:val="0000FF"/>
            <w:u w:val="single"/>
            <w:rtl/>
          </w:rPr>
          <w:t>ע"פ 587/22</w:t>
        </w:r>
      </w:hyperlink>
      <w:r>
        <w:rPr>
          <w:rFonts w:ascii="David" w:hAnsi="David"/>
          <w:rtl/>
        </w:rPr>
        <w:t xml:space="preserve"> </w:t>
      </w:r>
      <w:r>
        <w:rPr>
          <w:rFonts w:ascii="David" w:hAnsi="David"/>
          <w:b/>
          <w:bCs/>
          <w:rtl/>
        </w:rPr>
        <w:t>עדאב אבו נאעסה נ' מדינת ישראל</w:t>
      </w:r>
      <w:r>
        <w:rPr>
          <w:rFonts w:ascii="David" w:hAnsi="David"/>
          <w:rtl/>
        </w:rPr>
        <w:t xml:space="preserve">, פסקאות 9-10 (22.5.22); </w:t>
      </w:r>
      <w:hyperlink r:id="rId56" w:history="1">
        <w:r w:rsidR="00433F46" w:rsidRPr="00433F46">
          <w:rPr>
            <w:rFonts w:ascii="David" w:hAnsi="David"/>
            <w:color w:val="0000FF"/>
            <w:u w:val="single"/>
            <w:rtl/>
          </w:rPr>
          <w:t>ע"פ 5780/21</w:t>
        </w:r>
      </w:hyperlink>
      <w:r>
        <w:rPr>
          <w:rFonts w:ascii="David" w:hAnsi="David"/>
          <w:rtl/>
        </w:rPr>
        <w:t xml:space="preserve"> </w:t>
      </w:r>
      <w:r>
        <w:rPr>
          <w:rFonts w:ascii="David" w:hAnsi="David"/>
          <w:b/>
          <w:bCs/>
          <w:rtl/>
        </w:rPr>
        <w:t>מוחמד שיבלי נ' מדינת ישראל</w:t>
      </w:r>
      <w:r>
        <w:rPr>
          <w:rFonts w:ascii="David" w:hAnsi="David"/>
          <w:rtl/>
        </w:rPr>
        <w:t xml:space="preserve">, פסקה 2 (14.12.21); </w:t>
      </w:r>
      <w:hyperlink r:id="rId57" w:history="1">
        <w:r w:rsidR="00433F46" w:rsidRPr="00433F46">
          <w:rPr>
            <w:rFonts w:ascii="David" w:hAnsi="David"/>
            <w:color w:val="0000FF"/>
            <w:u w:val="single"/>
            <w:rtl/>
          </w:rPr>
          <w:t>ע"פ 2101/21</w:t>
        </w:r>
      </w:hyperlink>
      <w:r>
        <w:rPr>
          <w:rFonts w:ascii="David" w:hAnsi="David"/>
          <w:rtl/>
        </w:rPr>
        <w:t xml:space="preserve"> </w:t>
      </w:r>
      <w:r>
        <w:rPr>
          <w:rFonts w:ascii="David" w:hAnsi="David"/>
          <w:b/>
          <w:bCs/>
          <w:rtl/>
        </w:rPr>
        <w:t>תומר טוביה נ' מדינת ישראל</w:t>
      </w:r>
      <w:r>
        <w:rPr>
          <w:rFonts w:ascii="David" w:hAnsi="David"/>
          <w:rtl/>
        </w:rPr>
        <w:t xml:space="preserve">, פסקה 2 (29.7.21); </w:t>
      </w:r>
      <w:hyperlink r:id="rId58" w:history="1">
        <w:r w:rsidR="00433F46" w:rsidRPr="00433F46">
          <w:rPr>
            <w:rFonts w:ascii="David" w:hAnsi="David"/>
            <w:color w:val="0000FF"/>
            <w:u w:val="single"/>
            <w:rtl/>
          </w:rPr>
          <w:t>ע"פ 6068/21</w:t>
        </w:r>
      </w:hyperlink>
      <w:r>
        <w:rPr>
          <w:rFonts w:ascii="David" w:hAnsi="David"/>
          <w:rtl/>
        </w:rPr>
        <w:t xml:space="preserve"> </w:t>
      </w:r>
      <w:r>
        <w:rPr>
          <w:rFonts w:ascii="David" w:hAnsi="David"/>
          <w:b/>
          <w:bCs/>
          <w:rtl/>
        </w:rPr>
        <w:t>מדינת ישראל נ' אברהם פקיה</w:t>
      </w:r>
      <w:r>
        <w:rPr>
          <w:rFonts w:ascii="David" w:hAnsi="David"/>
          <w:rtl/>
        </w:rPr>
        <w:t xml:space="preserve">, פסקאות 12-13 (19.12.21). </w:t>
      </w:r>
    </w:p>
    <w:p w14:paraId="72AABC33" w14:textId="77777777" w:rsidR="00C263E5" w:rsidRDefault="00C263E5" w:rsidP="00C263E5">
      <w:pPr>
        <w:spacing w:line="360" w:lineRule="auto"/>
        <w:ind w:left="720" w:hanging="720"/>
        <w:jc w:val="both"/>
        <w:rPr>
          <w:rFonts w:ascii="David" w:hAnsi="David"/>
        </w:rPr>
      </w:pPr>
    </w:p>
    <w:p w14:paraId="1B02D742" w14:textId="77777777" w:rsidR="00C263E5" w:rsidRDefault="00C263E5" w:rsidP="00C263E5">
      <w:pPr>
        <w:spacing w:line="360" w:lineRule="auto"/>
        <w:ind w:left="720" w:hanging="720"/>
        <w:jc w:val="both"/>
        <w:rPr>
          <w:rFonts w:ascii="David" w:hAnsi="David"/>
          <w:rtl/>
        </w:rPr>
      </w:pPr>
    </w:p>
    <w:p w14:paraId="5708B3A6" w14:textId="77777777" w:rsidR="00C263E5" w:rsidRDefault="00C263E5" w:rsidP="00C263E5">
      <w:pPr>
        <w:tabs>
          <w:tab w:val="left" w:pos="509"/>
          <w:tab w:val="left" w:pos="7313"/>
        </w:tabs>
        <w:spacing w:line="360" w:lineRule="auto"/>
        <w:ind w:right="993"/>
        <w:jc w:val="both"/>
        <w:rPr>
          <w:rFonts w:ascii="David" w:hAnsi="David"/>
          <w:b/>
          <w:bCs/>
          <w:u w:val="single"/>
        </w:rPr>
      </w:pPr>
      <w:r>
        <w:rPr>
          <w:rFonts w:ascii="David" w:hAnsi="David"/>
          <w:b/>
          <w:bCs/>
          <w:rtl/>
        </w:rPr>
        <w:tab/>
        <w:t xml:space="preserve">    </w:t>
      </w:r>
      <w:r>
        <w:rPr>
          <w:rFonts w:ascii="David" w:hAnsi="David"/>
          <w:b/>
          <w:bCs/>
          <w:u w:val="single"/>
          <w:rtl/>
        </w:rPr>
        <w:t xml:space="preserve">מדיניות ענישה נוהגת ביחס לעבירת נהיגה פוחזת ברכב: </w:t>
      </w:r>
    </w:p>
    <w:p w14:paraId="03E0DBBF" w14:textId="77777777" w:rsidR="00C263E5" w:rsidRDefault="00C263E5" w:rsidP="00C263E5">
      <w:pPr>
        <w:spacing w:line="360" w:lineRule="auto"/>
        <w:ind w:left="720" w:hanging="720"/>
        <w:jc w:val="both"/>
        <w:rPr>
          <w:rFonts w:ascii="David" w:hAnsi="David"/>
          <w:rtl/>
        </w:rPr>
      </w:pPr>
      <w:r>
        <w:rPr>
          <w:rFonts w:ascii="David" w:hAnsi="David"/>
          <w:rtl/>
        </w:rPr>
        <w:t>27.</w:t>
      </w:r>
      <w:r>
        <w:rPr>
          <w:rFonts w:ascii="David" w:hAnsi="David"/>
          <w:rtl/>
        </w:rPr>
        <w:tab/>
        <w:t xml:space="preserve">ע"פ 9937/16 </w:t>
      </w:r>
      <w:r>
        <w:rPr>
          <w:rFonts w:ascii="David" w:hAnsi="David"/>
          <w:b/>
          <w:bCs/>
          <w:rtl/>
        </w:rPr>
        <w:t xml:space="preserve">גיא קווין נ' מדינת ישראל </w:t>
      </w:r>
      <w:r>
        <w:rPr>
          <w:rFonts w:ascii="David" w:hAnsi="David"/>
          <w:rtl/>
        </w:rPr>
        <w:t xml:space="preserve">(2018) - הנאשם הורשע על פי הודאתו  במסגרת הסדר טיעון בעבירות הבאות: עבירה  של תקיפת שוטר בעת מילוי תפקידו  לפי </w:t>
      </w:r>
      <w:hyperlink r:id="rId59" w:history="1">
        <w:r w:rsidR="00CE161D" w:rsidRPr="00CE161D">
          <w:rPr>
            <w:rFonts w:ascii="David" w:hAnsi="David"/>
            <w:color w:val="0000FF"/>
            <w:u w:val="single"/>
            <w:rtl/>
          </w:rPr>
          <w:t>סעיף 273</w:t>
        </w:r>
      </w:hyperlink>
      <w:r>
        <w:rPr>
          <w:rFonts w:ascii="David" w:hAnsi="David"/>
          <w:rtl/>
        </w:rPr>
        <w:t xml:space="preserve"> ל</w:t>
      </w:r>
      <w:hyperlink r:id="rId60" w:history="1">
        <w:r w:rsidR="00433F46" w:rsidRPr="00433F46">
          <w:rPr>
            <w:rFonts w:ascii="David" w:hAnsi="David"/>
            <w:color w:val="0000FF"/>
            <w:u w:val="single"/>
            <w:rtl/>
          </w:rPr>
          <w:t>חוק העונשין</w:t>
        </w:r>
      </w:hyperlink>
      <w:r>
        <w:rPr>
          <w:rFonts w:ascii="David" w:hAnsi="David"/>
          <w:rtl/>
        </w:rPr>
        <w:t xml:space="preserve"> ועבירה של נהיגה פוחזת של רכב לפי </w:t>
      </w:r>
      <w:hyperlink r:id="rId61" w:history="1">
        <w:r w:rsidR="00CE161D" w:rsidRPr="00CE161D">
          <w:rPr>
            <w:rFonts w:ascii="David" w:hAnsi="David"/>
            <w:color w:val="0000FF"/>
            <w:u w:val="single"/>
            <w:rtl/>
          </w:rPr>
          <w:t>סעיף 338(א)(1).</w:t>
        </w:r>
      </w:hyperlink>
      <w:r>
        <w:rPr>
          <w:rFonts w:ascii="David" w:hAnsi="David"/>
          <w:rtl/>
        </w:rPr>
        <w:t xml:space="preserve"> שוטר שעסק בפעילות אכיפה בנתב"ג הבחין בנאשם כאשר הוא נוהג במונית. השוטר ביקש מהנאשם להציג בפניו אישור יציאה משדה התעופה. בתגובה, הנאשם החל בנסיעה פראית מהמקום ותקף את השוטר תוך שהוא עולה עם גלגל רכבו על כף רגלו הי</w:t>
      </w:r>
      <w:r>
        <w:rPr>
          <w:rFonts w:ascii="David" w:hAnsi="David" w:hint="cs"/>
          <w:rtl/>
        </w:rPr>
        <w:t>מ</w:t>
      </w:r>
      <w:r>
        <w:rPr>
          <w:rFonts w:ascii="David" w:hAnsi="David"/>
          <w:rtl/>
        </w:rPr>
        <w:t xml:space="preserve">נית של השוטר. כתוצאה מכך נגרמו לשוטר חבלות בדמות נפיחות ואודם ברגלו הימנית. לאחר מכן התפתח מרדף בין הנאשם לשוטרים נוספים. הנאשם סטה מנתיב לנתיב במהלך המרדף האמור. בית המשפט השלום קבע מתחם עונש הולם שנע בין מספר חודשי עבודות שירות לבין 12 חודשי מאסר בפועל.  בית המשפט השלום גזר על הנאשם 3 חודשי עבודות שירות וענישה נלווית. ערעורו לבית המשפט המחוזי נדחה. בקשת רשות ערעור לבית המשפט העליון נדחתה. </w:t>
      </w:r>
    </w:p>
    <w:p w14:paraId="645AEC33" w14:textId="77777777" w:rsidR="00C263E5" w:rsidRDefault="00C263E5" w:rsidP="00C263E5">
      <w:pPr>
        <w:spacing w:line="360" w:lineRule="auto"/>
        <w:ind w:left="720" w:hanging="720"/>
        <w:jc w:val="both"/>
        <w:rPr>
          <w:rFonts w:ascii="David" w:hAnsi="David"/>
          <w:rtl/>
        </w:rPr>
      </w:pPr>
    </w:p>
    <w:p w14:paraId="0F245B1D" w14:textId="77777777" w:rsidR="00C263E5" w:rsidRDefault="00C263E5" w:rsidP="00C263E5">
      <w:pPr>
        <w:spacing w:line="360" w:lineRule="auto"/>
        <w:ind w:left="720" w:hanging="720"/>
        <w:jc w:val="both"/>
        <w:rPr>
          <w:rFonts w:ascii="David" w:hAnsi="David"/>
          <w:rtl/>
        </w:rPr>
      </w:pPr>
      <w:r>
        <w:rPr>
          <w:rFonts w:ascii="David" w:hAnsi="David"/>
          <w:rtl/>
        </w:rPr>
        <w:t>28.</w:t>
      </w:r>
      <w:r>
        <w:rPr>
          <w:rFonts w:ascii="David" w:hAnsi="David"/>
          <w:rtl/>
        </w:rPr>
        <w:tab/>
      </w:r>
      <w:hyperlink r:id="rId62" w:history="1">
        <w:r w:rsidR="00433F46" w:rsidRPr="00433F46">
          <w:rPr>
            <w:rFonts w:ascii="David" w:hAnsi="David"/>
            <w:color w:val="0000FF"/>
            <w:u w:val="single"/>
            <w:rtl/>
          </w:rPr>
          <w:t>עפ"ג (מחוזי חיפה) 9925-09-20</w:t>
        </w:r>
      </w:hyperlink>
      <w:r>
        <w:rPr>
          <w:rFonts w:ascii="David" w:hAnsi="David"/>
          <w:rtl/>
        </w:rPr>
        <w:t xml:space="preserve"> </w:t>
      </w:r>
      <w:r>
        <w:rPr>
          <w:rFonts w:ascii="David" w:hAnsi="David"/>
          <w:b/>
          <w:bCs/>
          <w:rtl/>
        </w:rPr>
        <w:t xml:space="preserve">מוניר מוחמדין נ' מדינת ישראל </w:t>
      </w:r>
      <w:r>
        <w:rPr>
          <w:rFonts w:ascii="David" w:hAnsi="David"/>
          <w:rtl/>
        </w:rPr>
        <w:t>(2020) - הנאשם הורשע על פי הודאתו במסגרת הסדר טיעון בעבירות הפרעה לשוטר במילוי תפקידו, נהיגה פוחזת ברכב ונהיגה בזמן פסילה. שוטרים שערכו סיור במקום, הבחינו בנאשם שהוא נוהג ברכב מסוג סקודה אוקטביה, ביקשו השוטרים מהנאשם לעצור בצדי הדרך לצורך בדיקת רישיונות. הנאשם לא נשמע להוראות השוטרים, השוטרים כרזו לנאשם לעצור. לאחר מכן שהנאשם הגיע לכיכר ברחוב פנחס ספיר בקריית חיים, חסמה המשטרה את אחד הנתיבים בכיכר. באותה עת הגיע לכיכר רכב מסוג הונדה בה נהג דמיטרי פינחסוב ובתוכו ישבו שני בנותיו. כאשר דמיטרי הבחין במחסום עצר את רכבו בכיכר. הנאשם הבחין במחסום ועל מנת לעבור את הכיכר, הנאשם הגיע עם רכבו ועבר בין רכב ההונדה לבין הניידת המשטרתית תוך שהוא מתנגש עם רכב ברכבים ומפלס את דרכו ביניהם וממשיך בנהיגה נמהרת ורשלנית, תוך הגברת מהירות נסיעתו וגורם לרכבים שאחרים שהיו בנתיב הנסיעה לסטות לצדי הדרך. בית משפט קמא  קבע מתחם עונש הולם שנע בין 6-18 חודשי מאסר בפועל. בית משפט קמא סטה ממתחם העונש ההולם משיקולי שיקום וגזר על הנאשם 5 חודשי עבודות שירות לצד ענישה נלווית. ערעור הנאשם על העונש נדחה.</w:t>
      </w:r>
    </w:p>
    <w:p w14:paraId="00C8214F" w14:textId="77777777" w:rsidR="00C263E5" w:rsidRDefault="00C263E5" w:rsidP="00C263E5">
      <w:pPr>
        <w:spacing w:line="360" w:lineRule="auto"/>
        <w:ind w:left="720" w:hanging="720"/>
        <w:jc w:val="both"/>
        <w:rPr>
          <w:rFonts w:ascii="David" w:hAnsi="David"/>
        </w:rPr>
      </w:pPr>
    </w:p>
    <w:p w14:paraId="18B288E7" w14:textId="77777777" w:rsidR="00C263E5" w:rsidRDefault="00C263E5" w:rsidP="00C263E5">
      <w:pPr>
        <w:spacing w:line="360" w:lineRule="auto"/>
        <w:ind w:left="720" w:hanging="720"/>
        <w:jc w:val="both"/>
        <w:rPr>
          <w:rFonts w:ascii="David" w:hAnsi="David"/>
          <w:rtl/>
        </w:rPr>
      </w:pPr>
      <w:r>
        <w:rPr>
          <w:rFonts w:ascii="David" w:hAnsi="David"/>
          <w:rtl/>
        </w:rPr>
        <w:t>29.</w:t>
      </w:r>
      <w:r>
        <w:rPr>
          <w:rFonts w:ascii="David" w:hAnsi="David"/>
          <w:rtl/>
        </w:rPr>
        <w:tab/>
      </w:r>
      <w:hyperlink r:id="rId63" w:history="1">
        <w:r w:rsidR="00433F46" w:rsidRPr="00433F46">
          <w:rPr>
            <w:rFonts w:ascii="David" w:hAnsi="David"/>
            <w:color w:val="0000FF"/>
            <w:u w:val="single"/>
            <w:rtl/>
          </w:rPr>
          <w:t>ת"פ (מחוזי ירושלים) 1136-09-21</w:t>
        </w:r>
      </w:hyperlink>
      <w:r>
        <w:rPr>
          <w:rFonts w:ascii="David" w:hAnsi="David"/>
          <w:rtl/>
        </w:rPr>
        <w:t xml:space="preserve"> </w:t>
      </w:r>
      <w:r>
        <w:rPr>
          <w:rFonts w:ascii="David" w:hAnsi="David"/>
          <w:b/>
          <w:bCs/>
          <w:rtl/>
        </w:rPr>
        <w:t xml:space="preserve">מדינת ישראל נ' אבו חאמד </w:t>
      </w:r>
      <w:r>
        <w:rPr>
          <w:rFonts w:ascii="David" w:hAnsi="David"/>
          <w:rtl/>
        </w:rPr>
        <w:t xml:space="preserve">(2024) - הנאשם הורשע בעבירות הבאות: מעשי פזיזות ורשלנות וחבלה במזיד לרכב. האחים עלאא הלסי ומחמוד בשארה נסעו ברכב מסוג מאזדה מרח' דרך חברון לכיוון רח' האומן בירושלים. באותה העת נסע הנאשם כאשר הוא נוהג ברכב מסוג פולקסוואגן פאסט. קודם לכן אירעה על הכביש היתקלות בין הנאשם לבין האחים. בעקבות כך, הנאשם פנה עם רכבו מרח' דרך חברון לרח' האומן. לאחר מכן, פנו האחים בעקבותיו ובמהלך הפנייה פגעו הרכבים האחד בשני. לאחר מכן, ניסה עלאא לחסום את הנאשם עם רכבו אך הנאשם חמק ממנו. לאחר מכן, הנאשם נצמד עם רכבו לרכבם של האחים. שני הרכבים התקדמו מעט כאשר הם צמודים אחד לשני עד אשר ניגח הנאשם את רכבו ברכבם של האחים והמשיך בנסיעה כאשר האחים נוסעים אחריו. לאחר מכן, הנאשם עצר את רכבו ברמזור אדום והאחים עצרו את רכבם מאחוריו. מחמוד החל לתקוף את הנאשם עם מפתח ברגים. האחים התנפלו עם הנאשם והחלו לתקוף אותו נמרצות באמצעות אגרופיהם. לאחר מכן, הנאשם שבר את המראה הימנית של רכבם של האחים. בית המשפט קבע מתחם עונש הולם שנע בין מספר חודשי מאסר בפועל ועד 24 חודשי מאסר בפועל. בית המשפט חרג ממתחם העונש ההולם והטיל על הנאשם 400 שעות של"צ ומאסר על תנאי. </w:t>
      </w:r>
    </w:p>
    <w:p w14:paraId="143AB80D" w14:textId="77777777" w:rsidR="00C263E5" w:rsidRDefault="00C263E5" w:rsidP="00C263E5">
      <w:pPr>
        <w:spacing w:line="360" w:lineRule="auto"/>
        <w:ind w:left="720" w:hanging="720"/>
        <w:jc w:val="both"/>
        <w:rPr>
          <w:rFonts w:ascii="David" w:hAnsi="David"/>
          <w:rtl/>
        </w:rPr>
      </w:pPr>
    </w:p>
    <w:p w14:paraId="2BB37732" w14:textId="77777777" w:rsidR="00C263E5" w:rsidRDefault="00C263E5" w:rsidP="00C263E5">
      <w:pPr>
        <w:spacing w:line="360" w:lineRule="auto"/>
        <w:ind w:left="720" w:hanging="720"/>
        <w:jc w:val="both"/>
        <w:rPr>
          <w:rFonts w:ascii="David" w:hAnsi="David"/>
          <w:rtl/>
        </w:rPr>
      </w:pPr>
      <w:r>
        <w:rPr>
          <w:rFonts w:ascii="David" w:hAnsi="David"/>
          <w:rtl/>
        </w:rPr>
        <w:t>30.</w:t>
      </w:r>
      <w:r>
        <w:rPr>
          <w:rFonts w:ascii="David" w:hAnsi="David"/>
          <w:rtl/>
        </w:rPr>
        <w:tab/>
      </w:r>
      <w:hyperlink r:id="rId64" w:history="1">
        <w:r w:rsidR="00433F46" w:rsidRPr="00433F46">
          <w:rPr>
            <w:rFonts w:ascii="David" w:hAnsi="David"/>
            <w:color w:val="0000FF"/>
            <w:u w:val="single"/>
            <w:rtl/>
          </w:rPr>
          <w:t>ת"פ (מחוזי ב"ש) 39831-02-22</w:t>
        </w:r>
      </w:hyperlink>
      <w:r>
        <w:rPr>
          <w:rFonts w:ascii="David" w:hAnsi="David"/>
          <w:rtl/>
        </w:rPr>
        <w:t xml:space="preserve"> </w:t>
      </w:r>
      <w:r>
        <w:rPr>
          <w:rFonts w:ascii="David" w:hAnsi="David"/>
          <w:b/>
          <w:bCs/>
          <w:rtl/>
        </w:rPr>
        <w:t xml:space="preserve">מדינת ישראל נ' אברהים אבו קרינאת </w:t>
      </w:r>
      <w:r>
        <w:rPr>
          <w:rFonts w:ascii="David" w:hAnsi="David"/>
          <w:rtl/>
        </w:rPr>
        <w:t xml:space="preserve">(2022) - הנאשם הורשע על פי הודאתו במסגרת הסדר טיעון בעבירות נשק, מעשה פזיזות ורשלנות ונהיגה ללא רישיון. הנאשם החזיק ברשותו תת מקלע מאולתר ואקדח חצי אוטומטי. הנאשם שתה משקאות אלכוהוליים ובעודו שיכור נהג  בכביש 80 שהוא מוביל את כלי הנשק ברכב. הרכב הורד מהכביש, ברכב נמצא אדם נוסף במושב שליד הנהג. לנאשם לא היה רישיון נהיגה תקף. שוטר סימן לנאשם לעצור, אך הנאשם המשיך לנסוע, תוך הגברת מהירות נסיעתו ועבר מנתיב לנתיב. הנאשם חצה צומת באור אדום. בית המשפט קבע מתחם עונש הולם שנע בין 48-62 חודשי מאסר בפועל. בית המשפט גזר על הנאשם 48 חודשי מאסר בפועל לצד ענישה נלווית.   </w:t>
      </w:r>
    </w:p>
    <w:p w14:paraId="1EF0784B" w14:textId="77777777" w:rsidR="00C263E5" w:rsidRDefault="00C263E5" w:rsidP="00C263E5">
      <w:pPr>
        <w:spacing w:line="360" w:lineRule="auto"/>
        <w:ind w:left="720" w:hanging="720"/>
        <w:jc w:val="both"/>
        <w:rPr>
          <w:rFonts w:ascii="David" w:hAnsi="David"/>
          <w:rtl/>
        </w:rPr>
      </w:pPr>
    </w:p>
    <w:p w14:paraId="0A439D25" w14:textId="77777777" w:rsidR="00C263E5" w:rsidRDefault="00C263E5" w:rsidP="00C263E5">
      <w:pPr>
        <w:tabs>
          <w:tab w:val="left" w:pos="509"/>
          <w:tab w:val="left" w:pos="7313"/>
        </w:tabs>
        <w:spacing w:line="360" w:lineRule="auto"/>
        <w:ind w:right="993"/>
        <w:jc w:val="both"/>
        <w:rPr>
          <w:rFonts w:ascii="David" w:hAnsi="David"/>
          <w:b/>
          <w:bCs/>
          <w:u w:val="single"/>
        </w:rPr>
      </w:pPr>
      <w:r>
        <w:rPr>
          <w:rFonts w:ascii="David" w:hAnsi="David"/>
          <w:b/>
          <w:bCs/>
          <w:rtl/>
        </w:rPr>
        <w:tab/>
        <w:t xml:space="preserve">    </w:t>
      </w:r>
      <w:r>
        <w:rPr>
          <w:rFonts w:ascii="David" w:hAnsi="David"/>
          <w:b/>
          <w:bCs/>
          <w:u w:val="single"/>
          <w:rtl/>
        </w:rPr>
        <w:t xml:space="preserve">מתחם העונש ההולם:   </w:t>
      </w:r>
    </w:p>
    <w:p w14:paraId="5EF03FA3" w14:textId="77777777" w:rsidR="00C263E5" w:rsidRDefault="00C263E5" w:rsidP="00C263E5">
      <w:pPr>
        <w:spacing w:line="360" w:lineRule="auto"/>
        <w:ind w:left="720" w:hanging="720"/>
        <w:jc w:val="both"/>
        <w:rPr>
          <w:rFonts w:ascii="David" w:hAnsi="David"/>
          <w:rtl/>
        </w:rPr>
      </w:pPr>
      <w:r>
        <w:rPr>
          <w:rFonts w:ascii="David" w:hAnsi="David"/>
          <w:rtl/>
        </w:rPr>
        <w:t>31.</w:t>
      </w:r>
      <w:r>
        <w:rPr>
          <w:rFonts w:ascii="David" w:hAnsi="David"/>
          <w:rtl/>
        </w:rPr>
        <w:tab/>
        <w:t>לאחר שנתתי דעתי לנסיבות מעשי הנאשם, מידת הפגיעה בערכים המוגנים</w:t>
      </w:r>
      <w:r>
        <w:rPr>
          <w:rFonts w:ascii="David" w:hAnsi="David"/>
          <w:u w:val="single"/>
          <w:rtl/>
        </w:rPr>
        <w:t xml:space="preserve"> </w:t>
      </w:r>
      <w:r>
        <w:rPr>
          <w:rFonts w:ascii="David" w:hAnsi="David"/>
          <w:rtl/>
        </w:rPr>
        <w:t xml:space="preserve">מדיניות הנוהגת כיום, נסיבות ביצוע העבירה, בדגש על הנסיבות לחומרה המאפיינות את המעשה, מצאתי לקבוע מתחם הנע בין 20-36 חודשי מאסר בפועל לצד מאסר מותנה, קנס, פיצוי למתלונן ועונש פסילה לנוכח ההסתייעות ברכב לצורך ביצוע הפשע. </w:t>
      </w:r>
    </w:p>
    <w:p w14:paraId="41C63255" w14:textId="77777777" w:rsidR="00C263E5" w:rsidRDefault="00C263E5" w:rsidP="00C263E5">
      <w:pPr>
        <w:spacing w:line="360" w:lineRule="auto"/>
        <w:ind w:left="720" w:hanging="720"/>
        <w:jc w:val="both"/>
        <w:rPr>
          <w:rFonts w:ascii="David" w:hAnsi="David"/>
          <w:rtl/>
        </w:rPr>
      </w:pPr>
    </w:p>
    <w:p w14:paraId="6B85CE6D" w14:textId="77777777" w:rsidR="00C263E5" w:rsidRDefault="00C263E5" w:rsidP="00C263E5">
      <w:pPr>
        <w:tabs>
          <w:tab w:val="left" w:pos="509"/>
          <w:tab w:val="left" w:pos="7313"/>
        </w:tabs>
        <w:spacing w:line="360" w:lineRule="auto"/>
        <w:ind w:right="993"/>
        <w:jc w:val="both"/>
        <w:rPr>
          <w:rFonts w:ascii="David" w:hAnsi="David"/>
          <w:b/>
          <w:bCs/>
          <w:u w:val="single"/>
          <w:rtl/>
        </w:rPr>
      </w:pPr>
      <w:r>
        <w:rPr>
          <w:rFonts w:ascii="David" w:hAnsi="David"/>
          <w:rtl/>
        </w:rPr>
        <w:tab/>
      </w:r>
      <w:r>
        <w:rPr>
          <w:rFonts w:ascii="David" w:hAnsi="David"/>
          <w:b/>
          <w:bCs/>
          <w:rtl/>
        </w:rPr>
        <w:t xml:space="preserve">     </w:t>
      </w:r>
      <w:r>
        <w:rPr>
          <w:rFonts w:ascii="David" w:hAnsi="David"/>
          <w:b/>
          <w:bCs/>
          <w:u w:val="single"/>
          <w:rtl/>
        </w:rPr>
        <w:t>האם יש מקום לחרוג ממתחם העונש ההולם:</w:t>
      </w:r>
    </w:p>
    <w:p w14:paraId="074D2CDA" w14:textId="77777777" w:rsidR="00C263E5" w:rsidRDefault="00C263E5" w:rsidP="00C263E5">
      <w:pPr>
        <w:spacing w:line="360" w:lineRule="auto"/>
        <w:ind w:left="720" w:hanging="720"/>
        <w:jc w:val="both"/>
        <w:rPr>
          <w:rFonts w:ascii="David" w:hAnsi="David"/>
          <w:rtl/>
        </w:rPr>
      </w:pPr>
      <w:r>
        <w:rPr>
          <w:rFonts w:ascii="David" w:hAnsi="David"/>
          <w:rtl/>
        </w:rPr>
        <w:t>32.</w:t>
      </w:r>
      <w:r>
        <w:rPr>
          <w:rFonts w:ascii="David" w:hAnsi="David"/>
          <w:rtl/>
        </w:rPr>
        <w:tab/>
        <w:t xml:space="preserve">ההגנה עותרת לחריגה מהמתחם שייקבע ולגזור על הנאשם עבודות שירות מטעמי שיקום.  בעניין זה מסתמכת ההגנה על נסיבותיו של הנאשם והמלצת התסקיר. </w:t>
      </w:r>
    </w:p>
    <w:p w14:paraId="36BE6769" w14:textId="77777777" w:rsidR="00C263E5" w:rsidRDefault="00C263E5" w:rsidP="00C263E5">
      <w:pPr>
        <w:spacing w:line="360" w:lineRule="auto"/>
        <w:ind w:left="720" w:hanging="720"/>
        <w:jc w:val="both"/>
        <w:rPr>
          <w:rFonts w:ascii="David" w:hAnsi="David"/>
          <w:rtl/>
        </w:rPr>
      </w:pPr>
    </w:p>
    <w:p w14:paraId="4191F42C" w14:textId="77777777" w:rsidR="00C263E5" w:rsidRDefault="00C263E5" w:rsidP="00C263E5">
      <w:pPr>
        <w:spacing w:line="360" w:lineRule="auto"/>
        <w:ind w:left="720" w:hanging="720"/>
        <w:jc w:val="both"/>
        <w:rPr>
          <w:rFonts w:ascii="David" w:hAnsi="David"/>
          <w:rtl/>
        </w:rPr>
      </w:pPr>
      <w:r>
        <w:rPr>
          <w:rFonts w:ascii="David" w:hAnsi="David"/>
          <w:rtl/>
        </w:rPr>
        <w:t>33.</w:t>
      </w:r>
      <w:r>
        <w:rPr>
          <w:rFonts w:ascii="David" w:hAnsi="David"/>
          <w:rtl/>
        </w:rPr>
        <w:tab/>
      </w:r>
      <w:hyperlink r:id="rId65" w:history="1">
        <w:r w:rsidR="00CE161D" w:rsidRPr="00CE161D">
          <w:rPr>
            <w:rFonts w:ascii="David" w:hAnsi="David"/>
            <w:color w:val="0000FF"/>
            <w:u w:val="single"/>
            <w:rtl/>
          </w:rPr>
          <w:t>סעיף 40ד(א)</w:t>
        </w:r>
      </w:hyperlink>
      <w:r>
        <w:rPr>
          <w:rFonts w:ascii="David" w:hAnsi="David"/>
          <w:rtl/>
        </w:rPr>
        <w:t xml:space="preserve"> ל</w:t>
      </w:r>
      <w:hyperlink r:id="rId66" w:history="1">
        <w:r w:rsidR="00433F46" w:rsidRPr="00433F46">
          <w:rPr>
            <w:rFonts w:ascii="David" w:hAnsi="David"/>
            <w:color w:val="0000FF"/>
            <w:u w:val="single"/>
            <w:rtl/>
          </w:rPr>
          <w:t>חוק העונשין</w:t>
        </w:r>
      </w:hyperlink>
      <w:r>
        <w:rPr>
          <w:rFonts w:ascii="David" w:hAnsi="David"/>
          <w:rtl/>
        </w:rPr>
        <w:t xml:space="preserve"> קובע כי בית המשפט יכול לחרוג ממתחם העונש ההולם באם מצא כי הנאשם השתקם, וזו לשון החוק: </w:t>
      </w:r>
    </w:p>
    <w:p w14:paraId="17510B56" w14:textId="77777777" w:rsidR="00C263E5" w:rsidRDefault="00C263E5" w:rsidP="00C263E5">
      <w:pPr>
        <w:spacing w:line="360" w:lineRule="auto"/>
        <w:ind w:left="720" w:hanging="720"/>
        <w:jc w:val="both"/>
        <w:rPr>
          <w:rFonts w:ascii="David" w:hAnsi="David"/>
          <w:rtl/>
        </w:rPr>
      </w:pPr>
    </w:p>
    <w:p w14:paraId="1B2CA36F" w14:textId="77777777" w:rsidR="00C263E5" w:rsidRDefault="00C263E5" w:rsidP="00C263E5">
      <w:pPr>
        <w:pStyle w:val="a9"/>
        <w:tabs>
          <w:tab w:val="left" w:pos="509"/>
          <w:tab w:val="left" w:pos="6278"/>
          <w:tab w:val="left" w:pos="6845"/>
        </w:tabs>
        <w:spacing w:line="360" w:lineRule="auto"/>
        <w:ind w:left="1742" w:right="1985" w:hanging="302"/>
        <w:jc w:val="both"/>
        <w:rPr>
          <w:rFonts w:ascii="Narkisim" w:hAnsi="Narkisim" w:cs="Narkisim"/>
          <w:b/>
          <w:bCs/>
          <w:sz w:val="24"/>
          <w:szCs w:val="24"/>
          <w:rtl/>
        </w:rPr>
      </w:pPr>
      <w:r>
        <w:rPr>
          <w:rFonts w:ascii="Narkisim" w:hAnsi="Narkisim" w:cs="Narkisim"/>
          <w:b/>
          <w:bCs/>
          <w:sz w:val="24"/>
          <w:szCs w:val="24"/>
          <w:rtl/>
        </w:rPr>
        <w:tab/>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67" w:history="1">
        <w:r w:rsidR="00433F46" w:rsidRPr="00433F46">
          <w:rPr>
            <w:rFonts w:ascii="Narkisim" w:hAnsi="Narkisim" w:cs="Narkisim"/>
            <w:b/>
            <w:bCs/>
            <w:color w:val="0000FF"/>
            <w:sz w:val="24"/>
            <w:szCs w:val="24"/>
            <w:u w:val="single"/>
            <w:rtl/>
          </w:rPr>
          <w:t>פקודת המבחן</w:t>
        </w:r>
      </w:hyperlink>
      <w:r>
        <w:rPr>
          <w:rFonts w:ascii="Narkisim" w:hAnsi="Narkisim" w:cs="Narkisim"/>
          <w:b/>
          <w:bCs/>
          <w:sz w:val="24"/>
          <w:szCs w:val="24"/>
          <w:rtl/>
        </w:rPr>
        <w:t xml:space="preserve"> [נוסח חדש], התשכ"ט-1969".</w:t>
      </w:r>
    </w:p>
    <w:p w14:paraId="1A868DDA" w14:textId="77777777" w:rsidR="00C263E5" w:rsidRDefault="00C263E5" w:rsidP="00C263E5">
      <w:pPr>
        <w:pStyle w:val="a9"/>
        <w:tabs>
          <w:tab w:val="left" w:pos="509"/>
          <w:tab w:val="left" w:pos="6278"/>
          <w:tab w:val="left" w:pos="6845"/>
        </w:tabs>
        <w:spacing w:line="360" w:lineRule="auto"/>
        <w:ind w:left="1742" w:right="1985" w:hanging="302"/>
        <w:jc w:val="both"/>
        <w:rPr>
          <w:rFonts w:ascii="Narkisim" w:hAnsi="Narkisim" w:cs="Narkisim"/>
          <w:b/>
          <w:bCs/>
          <w:sz w:val="24"/>
          <w:szCs w:val="24"/>
          <w:rtl/>
        </w:rPr>
      </w:pPr>
    </w:p>
    <w:p w14:paraId="36FCA456" w14:textId="77777777" w:rsidR="00C263E5" w:rsidRDefault="00C263E5" w:rsidP="00C263E5">
      <w:pPr>
        <w:pStyle w:val="a9"/>
        <w:tabs>
          <w:tab w:val="left" w:pos="509"/>
          <w:tab w:val="left" w:pos="6278"/>
          <w:tab w:val="left" w:pos="6845"/>
        </w:tabs>
        <w:spacing w:line="360" w:lineRule="auto"/>
        <w:ind w:left="1742" w:right="1985" w:hanging="302"/>
        <w:jc w:val="both"/>
        <w:rPr>
          <w:rFonts w:ascii="Narkisim" w:hAnsi="Narkisim" w:cs="Narkisim"/>
          <w:b/>
          <w:bCs/>
          <w:sz w:val="24"/>
          <w:szCs w:val="24"/>
          <w:rtl/>
        </w:rPr>
      </w:pPr>
    </w:p>
    <w:p w14:paraId="15393D4E" w14:textId="77777777" w:rsidR="00C263E5" w:rsidRDefault="00C263E5" w:rsidP="00C263E5">
      <w:pPr>
        <w:spacing w:line="360" w:lineRule="auto"/>
        <w:ind w:left="720" w:hanging="720"/>
        <w:jc w:val="both"/>
        <w:rPr>
          <w:rFonts w:ascii="David" w:hAnsi="David"/>
          <w:rtl/>
        </w:rPr>
      </w:pPr>
      <w:r>
        <w:rPr>
          <w:rFonts w:ascii="David" w:hAnsi="David"/>
          <w:rtl/>
        </w:rPr>
        <w:t>34.</w:t>
      </w:r>
      <w:r>
        <w:rPr>
          <w:rFonts w:ascii="David" w:hAnsi="David"/>
          <w:rtl/>
        </w:rPr>
        <w:tab/>
        <w:t xml:space="preserve">לצד זאת קובעת הוראת </w:t>
      </w:r>
      <w:hyperlink r:id="rId68" w:history="1">
        <w:r w:rsidR="00CE161D" w:rsidRPr="00CE161D">
          <w:rPr>
            <w:rFonts w:ascii="David" w:hAnsi="David"/>
            <w:color w:val="0000FF"/>
            <w:u w:val="single"/>
            <w:rtl/>
          </w:rPr>
          <w:t>סעיף 40ד(ב)</w:t>
        </w:r>
      </w:hyperlink>
      <w:r>
        <w:rPr>
          <w:rFonts w:ascii="David" w:hAnsi="David"/>
          <w:rtl/>
        </w:rPr>
        <w:t xml:space="preserve"> ל</w:t>
      </w:r>
      <w:hyperlink r:id="rId69" w:history="1">
        <w:r w:rsidR="00433F46" w:rsidRPr="00433F46">
          <w:rPr>
            <w:rFonts w:ascii="David" w:hAnsi="David"/>
            <w:color w:val="0000FF"/>
            <w:u w:val="single"/>
            <w:rtl/>
          </w:rPr>
          <w:t>חוק העונשין</w:t>
        </w:r>
      </w:hyperlink>
      <w:r>
        <w:rPr>
          <w:rFonts w:ascii="David" w:hAnsi="David"/>
          <w:rtl/>
        </w:rPr>
        <w:t xml:space="preserve"> כדלקמן:</w:t>
      </w:r>
    </w:p>
    <w:p w14:paraId="4FF18671" w14:textId="77777777" w:rsidR="00C263E5" w:rsidRDefault="00C263E5" w:rsidP="00C263E5">
      <w:pPr>
        <w:spacing w:line="360" w:lineRule="auto"/>
        <w:ind w:left="720" w:hanging="720"/>
        <w:jc w:val="both"/>
        <w:rPr>
          <w:rFonts w:ascii="David" w:hAnsi="David"/>
          <w:rtl/>
        </w:rPr>
      </w:pPr>
    </w:p>
    <w:p w14:paraId="7FBF8439" w14:textId="77777777" w:rsidR="00C263E5" w:rsidRDefault="00C263E5" w:rsidP="00C263E5">
      <w:pPr>
        <w:pStyle w:val="a9"/>
        <w:tabs>
          <w:tab w:val="left" w:pos="509"/>
          <w:tab w:val="left" w:pos="6278"/>
        </w:tabs>
        <w:spacing w:line="360" w:lineRule="auto"/>
        <w:ind w:left="1742" w:right="1985"/>
        <w:jc w:val="both"/>
        <w:rPr>
          <w:rFonts w:ascii="Narkisim" w:hAnsi="Narkisim" w:cs="Narkisim"/>
          <w:b/>
          <w:bCs/>
          <w:sz w:val="24"/>
          <w:szCs w:val="24"/>
          <w:rtl/>
        </w:rPr>
      </w:pPr>
      <w:r>
        <w:rPr>
          <w:rFonts w:ascii="Narkisim" w:hAnsi="Narkisim" w:cs="Narkisim"/>
          <w:b/>
          <w:bCs/>
          <w:sz w:val="24"/>
          <w:szCs w:val="24"/>
          <w:rtl/>
        </w:rPr>
        <w:t>"היו מעשה העבירה ומידת אשמו של הנאשם בעלי חומרה יתרה, לא יחרוג בית המשפט ממתחם העונש ההולם, כאמור בסעיף קטן (א), אף אם הנאשם השתקם או אם יש סיכוי של ממש שישתקם, אלא בנסיבות מיוחדות ויוצאות דופן, לאחר שבית המשפט שוכנע שהן גוברות על הצורך לקבוע את העונש במתחם העונש ההולם בהתאם לעיקרון המנחה, ופירט זאת בגזר הדין".</w:t>
      </w:r>
    </w:p>
    <w:p w14:paraId="7140837A" w14:textId="77777777" w:rsidR="00C263E5" w:rsidRDefault="00C263E5" w:rsidP="00C263E5">
      <w:pPr>
        <w:spacing w:line="360" w:lineRule="auto"/>
        <w:ind w:left="720" w:hanging="720"/>
        <w:jc w:val="both"/>
        <w:rPr>
          <w:rFonts w:ascii="David" w:hAnsi="David"/>
          <w:rtl/>
        </w:rPr>
      </w:pPr>
      <w:r>
        <w:rPr>
          <w:rFonts w:ascii="David" w:hAnsi="David"/>
          <w:rtl/>
        </w:rPr>
        <w:t>35.</w:t>
      </w:r>
      <w:r>
        <w:rPr>
          <w:rFonts w:ascii="David" w:hAnsi="David"/>
          <w:rtl/>
        </w:rPr>
        <w:tab/>
        <w:t>הנה כי כן, מצוות המחוקק היא כי מקום שבו מבוצעות עבירות חמורות במיוחד, הבכורה היא לענישה והשיקום ייסוג מפני שיקול זה.  על מגמת ההחמרה בענישה ועל חומרתן של העבירות אפנה לשורה הארוכה של הפסיקה שהבאתי לעיל בפרק מדיניות הענישה ואין טעם לחזור על הדברים.</w:t>
      </w:r>
    </w:p>
    <w:p w14:paraId="5300DA6D" w14:textId="77777777" w:rsidR="00C263E5" w:rsidRDefault="00C263E5" w:rsidP="00C263E5">
      <w:pPr>
        <w:spacing w:line="360" w:lineRule="auto"/>
        <w:ind w:left="720" w:hanging="720"/>
        <w:jc w:val="both"/>
        <w:rPr>
          <w:rFonts w:ascii="David" w:hAnsi="David"/>
        </w:rPr>
      </w:pPr>
    </w:p>
    <w:p w14:paraId="62C87238" w14:textId="77777777" w:rsidR="00C263E5" w:rsidRDefault="00C263E5" w:rsidP="00C263E5">
      <w:pPr>
        <w:spacing w:line="360" w:lineRule="auto"/>
        <w:ind w:left="720" w:hanging="720"/>
        <w:jc w:val="both"/>
        <w:rPr>
          <w:rFonts w:ascii="David" w:hAnsi="David"/>
          <w:rtl/>
        </w:rPr>
      </w:pPr>
      <w:r>
        <w:rPr>
          <w:rFonts w:ascii="David" w:hAnsi="David"/>
          <w:rtl/>
        </w:rPr>
        <w:t>36.</w:t>
      </w:r>
      <w:r>
        <w:rPr>
          <w:rFonts w:ascii="David" w:hAnsi="David"/>
          <w:rtl/>
        </w:rPr>
        <w:tab/>
        <w:t xml:space="preserve">אקדים ואומר כי אינני סבור כי זהו המקרה בו מתקיימים התנאים הנדרשים לצורך חריגה ממתחם העונש ההולם ואנמק. </w:t>
      </w:r>
    </w:p>
    <w:p w14:paraId="3ED2BA64" w14:textId="77777777" w:rsidR="00C263E5" w:rsidRDefault="00C263E5" w:rsidP="00C263E5">
      <w:pPr>
        <w:spacing w:line="360" w:lineRule="auto"/>
        <w:jc w:val="both"/>
        <w:rPr>
          <w:rFonts w:ascii="David" w:hAnsi="David"/>
          <w:rtl/>
        </w:rPr>
      </w:pPr>
    </w:p>
    <w:p w14:paraId="35456552" w14:textId="77777777" w:rsidR="00C263E5" w:rsidRDefault="00C263E5" w:rsidP="00C263E5">
      <w:pPr>
        <w:spacing w:line="360" w:lineRule="auto"/>
        <w:ind w:left="720" w:hanging="720"/>
        <w:jc w:val="both"/>
        <w:rPr>
          <w:rFonts w:ascii="Narkisim" w:hAnsi="Narkisim" w:cs="Narkisim"/>
          <w:b/>
          <w:bCs/>
          <w:rtl/>
        </w:rPr>
      </w:pPr>
      <w:r>
        <w:rPr>
          <w:rFonts w:ascii="David" w:hAnsi="David"/>
          <w:rtl/>
        </w:rPr>
        <w:t>37.</w:t>
      </w:r>
      <w:r>
        <w:rPr>
          <w:rFonts w:ascii="David" w:hAnsi="David"/>
          <w:rtl/>
        </w:rPr>
        <w:tab/>
        <w:t>ב</w:t>
      </w:r>
      <w:hyperlink r:id="rId70" w:history="1">
        <w:r w:rsidR="00433F46" w:rsidRPr="00433F46">
          <w:rPr>
            <w:rFonts w:ascii="David" w:hAnsi="David"/>
            <w:color w:val="0000FF"/>
            <w:u w:val="single"/>
            <w:rtl/>
          </w:rPr>
          <w:t>ע"פ 2441/15</w:t>
        </w:r>
      </w:hyperlink>
      <w:r>
        <w:rPr>
          <w:rFonts w:ascii="David" w:hAnsi="David"/>
          <w:rtl/>
        </w:rPr>
        <w:t xml:space="preserve"> </w:t>
      </w:r>
      <w:r>
        <w:rPr>
          <w:rFonts w:ascii="David" w:hAnsi="David"/>
          <w:b/>
          <w:bCs/>
          <w:rtl/>
        </w:rPr>
        <w:t xml:space="preserve">ראובן חכם נ' מדינת ישראל </w:t>
      </w:r>
      <w:r>
        <w:rPr>
          <w:rFonts w:ascii="David" w:hAnsi="David"/>
          <w:rtl/>
        </w:rPr>
        <w:t>(2016) נפסק כי: "...האינטרס השיקומי איננו חזות הכל, ולצידו ניצבים שיקולים חשובים לא פחות, ובהם עקרונות הגמול וההרתעה...".</w:t>
      </w:r>
      <w:r>
        <w:rPr>
          <w:rFonts w:ascii="Narkisim" w:hAnsi="Narkisim" w:cs="Narkisim"/>
          <w:rtl/>
        </w:rPr>
        <w:t xml:space="preserve"> </w:t>
      </w:r>
      <w:r>
        <w:rPr>
          <w:rFonts w:ascii="David" w:hAnsi="David"/>
          <w:rtl/>
        </w:rPr>
        <w:t>דברים דומים נפסקו</w:t>
      </w:r>
      <w:r>
        <w:rPr>
          <w:rFonts w:ascii="Narkisim" w:hAnsi="Narkisim" w:cs="Narkisim"/>
          <w:rtl/>
        </w:rPr>
        <w:t xml:space="preserve"> </w:t>
      </w:r>
      <w:r>
        <w:rPr>
          <w:rFonts w:ascii="David" w:hAnsi="David"/>
          <w:rtl/>
        </w:rPr>
        <w:t>ב</w:t>
      </w:r>
      <w:hyperlink r:id="rId71" w:history="1">
        <w:r w:rsidR="00433F46" w:rsidRPr="00433F46">
          <w:rPr>
            <w:rFonts w:ascii="David" w:hAnsi="David"/>
            <w:color w:val="0000FF"/>
            <w:u w:val="single"/>
            <w:rtl/>
          </w:rPr>
          <w:t>רע"פ 7596/18</w:t>
        </w:r>
      </w:hyperlink>
      <w:r>
        <w:rPr>
          <w:rFonts w:ascii="David" w:hAnsi="David"/>
          <w:rtl/>
        </w:rPr>
        <w:t xml:space="preserve"> </w:t>
      </w:r>
      <w:r>
        <w:rPr>
          <w:rFonts w:ascii="David" w:hAnsi="David"/>
          <w:b/>
          <w:bCs/>
          <w:rtl/>
        </w:rPr>
        <w:t xml:space="preserve">שגיב מלכה נ' מדינת ישראל, </w:t>
      </w:r>
      <w:r>
        <w:rPr>
          <w:rFonts w:ascii="David" w:hAnsi="David"/>
          <w:rtl/>
        </w:rPr>
        <w:t>פסקה 7</w:t>
      </w:r>
      <w:r>
        <w:rPr>
          <w:rFonts w:ascii="David" w:hAnsi="David"/>
          <w:b/>
          <w:bCs/>
          <w:rtl/>
        </w:rPr>
        <w:t xml:space="preserve"> </w:t>
      </w:r>
      <w:r>
        <w:rPr>
          <w:rFonts w:ascii="David" w:hAnsi="David"/>
          <w:rtl/>
        </w:rPr>
        <w:t>(2018); וכך גם ב</w:t>
      </w:r>
      <w:hyperlink r:id="rId72" w:history="1">
        <w:r w:rsidR="00433F46" w:rsidRPr="00433F46">
          <w:rPr>
            <w:rFonts w:ascii="David" w:hAnsi="David"/>
            <w:color w:val="0000FF"/>
            <w:u w:val="single"/>
            <w:rtl/>
          </w:rPr>
          <w:t>רע"פ 1664/23</w:t>
        </w:r>
      </w:hyperlink>
      <w:r>
        <w:rPr>
          <w:rFonts w:ascii="David" w:hAnsi="David"/>
          <w:rtl/>
        </w:rPr>
        <w:t xml:space="preserve"> </w:t>
      </w:r>
      <w:r>
        <w:rPr>
          <w:rFonts w:ascii="David" w:hAnsi="David"/>
          <w:b/>
          <w:bCs/>
          <w:rtl/>
        </w:rPr>
        <w:t xml:space="preserve">יורם אמור נ' מדינת ישראל, </w:t>
      </w:r>
      <w:r>
        <w:rPr>
          <w:rFonts w:ascii="David" w:hAnsi="David"/>
          <w:rtl/>
        </w:rPr>
        <w:t>פסקה 12 (2023). וכן ב</w:t>
      </w:r>
      <w:hyperlink r:id="rId73" w:history="1">
        <w:r w:rsidR="00433F46" w:rsidRPr="00433F46">
          <w:rPr>
            <w:rFonts w:ascii="David" w:hAnsi="David"/>
            <w:color w:val="0000FF"/>
            <w:u w:val="single"/>
            <w:rtl/>
          </w:rPr>
          <w:t>ע"פ 7757/21</w:t>
        </w:r>
      </w:hyperlink>
      <w:r>
        <w:rPr>
          <w:rFonts w:ascii="David" w:hAnsi="David"/>
          <w:rtl/>
        </w:rPr>
        <w:t xml:space="preserve"> </w:t>
      </w:r>
      <w:r>
        <w:rPr>
          <w:rFonts w:ascii="David" w:hAnsi="David"/>
          <w:b/>
          <w:bCs/>
          <w:rtl/>
        </w:rPr>
        <w:t xml:space="preserve">אהרון קיי מרזוקי נ' מדינת ישראל, </w:t>
      </w:r>
      <w:r>
        <w:rPr>
          <w:rFonts w:ascii="David" w:hAnsi="David"/>
          <w:rtl/>
        </w:rPr>
        <w:t>פסקה 23</w:t>
      </w:r>
      <w:r>
        <w:rPr>
          <w:rFonts w:ascii="David" w:hAnsi="David"/>
          <w:b/>
          <w:bCs/>
          <w:rtl/>
        </w:rPr>
        <w:t xml:space="preserve"> </w:t>
      </w:r>
      <w:r>
        <w:rPr>
          <w:rFonts w:ascii="David" w:hAnsi="David"/>
          <w:rtl/>
        </w:rPr>
        <w:t xml:space="preserve">(24.05.2022) נקבע שם: כי "לא בכל מקרה שבו תהליך מתקדם בכיוון חיובי, יש להפעיל את הסמכות הקבועה </w:t>
      </w:r>
      <w:hyperlink r:id="rId74" w:history="1">
        <w:r w:rsidR="00CE161D" w:rsidRPr="00CE161D">
          <w:rPr>
            <w:rFonts w:ascii="David" w:hAnsi="David"/>
            <w:color w:val="0000FF"/>
            <w:u w:val="single"/>
            <w:rtl/>
          </w:rPr>
          <w:t>בסעיף 40ד</w:t>
        </w:r>
      </w:hyperlink>
      <w:r>
        <w:rPr>
          <w:rFonts w:ascii="David" w:hAnsi="David"/>
          <w:rtl/>
        </w:rPr>
        <w:t xml:space="preserve"> ל</w:t>
      </w:r>
      <w:hyperlink r:id="rId75" w:history="1">
        <w:r w:rsidR="00433F46" w:rsidRPr="00433F46">
          <w:rPr>
            <w:rFonts w:ascii="David" w:hAnsi="David"/>
            <w:color w:val="0000FF"/>
            <w:u w:val="single"/>
            <w:rtl/>
          </w:rPr>
          <w:t>חוק העונשין</w:t>
        </w:r>
      </w:hyperlink>
      <w:r>
        <w:rPr>
          <w:rFonts w:ascii="David" w:hAnsi="David"/>
          <w:rtl/>
        </w:rPr>
        <w:t>, שאחרת בא החריג ומרוקן את הכלל מתוכן".</w:t>
      </w:r>
    </w:p>
    <w:p w14:paraId="424CD035" w14:textId="77777777" w:rsidR="00C263E5" w:rsidRDefault="00C263E5" w:rsidP="00C263E5">
      <w:pPr>
        <w:spacing w:line="360" w:lineRule="auto"/>
        <w:ind w:left="720" w:hanging="720"/>
        <w:jc w:val="both"/>
        <w:rPr>
          <w:rFonts w:ascii="Narkisim" w:hAnsi="Narkisim" w:cs="Narkisim"/>
          <w:b/>
          <w:bCs/>
          <w:rtl/>
        </w:rPr>
      </w:pPr>
    </w:p>
    <w:p w14:paraId="17DC5DCB" w14:textId="77777777" w:rsidR="00C263E5" w:rsidRDefault="00C263E5" w:rsidP="00C263E5">
      <w:pPr>
        <w:spacing w:line="360" w:lineRule="auto"/>
        <w:ind w:left="720" w:hanging="720"/>
        <w:jc w:val="both"/>
        <w:rPr>
          <w:rFonts w:ascii="David" w:hAnsi="David"/>
          <w:rtl/>
        </w:rPr>
      </w:pPr>
      <w:r>
        <w:rPr>
          <w:rFonts w:ascii="David" w:hAnsi="David"/>
          <w:rtl/>
        </w:rPr>
        <w:t>38.</w:t>
      </w:r>
      <w:r>
        <w:rPr>
          <w:rFonts w:ascii="David" w:hAnsi="David"/>
          <w:rtl/>
        </w:rPr>
        <w:tab/>
        <w:t>זאת ועוד, מכיוון שהכלל הוא ענישה בתוך המתחם, והחריג לכך הוא סטיה לקולא לטובת שיקום, התוו בפסיקה תבחינים לחריגה ממתחם העונש ההולם, אלו מחייבים קיומו של הליך שיקומי סדור שנשא פירות, או תהליך המצוי בהתהוות, כאשר השיקולים המרכזיים הנבחנים בהקשר זה הינם: המוטיבציה שהפגין הנאשם להשתקם; הליך של גמילה שהוא עבר; השתלבות מוצלחת בהליכים טיפוליים שונים; אינדיקציות לשינוי עמוק בהתנהגות ובדרך החשיבה; הבעת חרטה כנה על המעשים והפגנת אמפתיה כלפי נפגעי העבירה (</w:t>
      </w:r>
      <w:hyperlink r:id="rId76" w:history="1">
        <w:r w:rsidR="00433F46" w:rsidRPr="00433F46">
          <w:rPr>
            <w:rFonts w:ascii="David" w:hAnsi="David"/>
            <w:color w:val="0000FF"/>
            <w:u w:val="single"/>
            <w:rtl/>
          </w:rPr>
          <w:t>ע"פ 6637/17</w:t>
        </w:r>
      </w:hyperlink>
      <w:r>
        <w:rPr>
          <w:rFonts w:ascii="David" w:hAnsi="David"/>
          <w:rtl/>
        </w:rPr>
        <w:t xml:space="preserve"> </w:t>
      </w:r>
      <w:r>
        <w:rPr>
          <w:rFonts w:ascii="David" w:hAnsi="David"/>
          <w:b/>
          <w:bCs/>
          <w:rtl/>
        </w:rPr>
        <w:t>קרנדל נ' מדינת ישראל</w:t>
      </w:r>
      <w:r>
        <w:rPr>
          <w:rFonts w:ascii="David" w:hAnsi="David"/>
          <w:rtl/>
        </w:rPr>
        <w:t xml:space="preserve"> [נבו] (18.04.18)).</w:t>
      </w:r>
    </w:p>
    <w:p w14:paraId="7C06F4BB" w14:textId="77777777" w:rsidR="00C263E5" w:rsidRDefault="00C263E5" w:rsidP="00C263E5">
      <w:pPr>
        <w:spacing w:line="360" w:lineRule="auto"/>
        <w:ind w:left="720" w:hanging="720"/>
        <w:jc w:val="both"/>
        <w:rPr>
          <w:rFonts w:ascii="David" w:hAnsi="David"/>
          <w:rtl/>
        </w:rPr>
      </w:pPr>
    </w:p>
    <w:p w14:paraId="31E7AEC8" w14:textId="77777777" w:rsidR="00C263E5" w:rsidRDefault="00C263E5" w:rsidP="00C263E5">
      <w:pPr>
        <w:spacing w:line="360" w:lineRule="auto"/>
        <w:ind w:left="720" w:hanging="720"/>
        <w:jc w:val="both"/>
        <w:rPr>
          <w:rFonts w:ascii="David" w:hAnsi="David"/>
          <w:rtl/>
        </w:rPr>
      </w:pPr>
      <w:r>
        <w:rPr>
          <w:rFonts w:ascii="David" w:hAnsi="David"/>
          <w:rtl/>
        </w:rPr>
        <w:t>39.</w:t>
      </w:r>
      <w:r>
        <w:rPr>
          <w:rFonts w:ascii="David" w:hAnsi="David"/>
          <w:rtl/>
        </w:rPr>
        <w:tab/>
        <w:t xml:space="preserve">במקרה דנן, מדובר בנאשם שביצע עבירות חמורות ביותר, שהכלל לגביהן לפי הפסיקה, שיש להולמן בענישה ראויה, וזאת על פי העיקרון המנחה בענישה, שהינו עקרון ההלימה, מתוך מגמה עונשית וראיית טובת הציבור, על מנת למגר את העבירות מסכנות החיים הללו. החריג שבחריגים הוא סטייה מהמתחם לטובת שיקולי שיקום. חריג זה אינו מתקיים במקרה דנן. שכן, לבד מהצהרות מילוליות על מוטיבציה לשיקום, שתכליתם, כך אני מתרשם, הקלה עונשית, אין בפניי תהליך שיקומי סדור, במהלך תקופת המעצר, המעיד על השתלבות מוצלחת בהליך טיפולי, או תהליך קודם בו החל הנאשם. אין </w:t>
      </w:r>
      <w:r>
        <w:rPr>
          <w:rFonts w:ascii="David" w:hAnsi="David" w:hint="cs"/>
          <w:rtl/>
        </w:rPr>
        <w:t>נִּזקקות</w:t>
      </w:r>
      <w:r>
        <w:rPr>
          <w:rFonts w:ascii="David" w:hAnsi="David"/>
          <w:rtl/>
        </w:rPr>
        <w:t xml:space="preserve"> טיפולית או התמכרות הטעונה תהליך פרטני. עוד אציין, כי לא נעלמו מעיני בית המשפט נסיבותיו האישיות של הנאשם, להן יינתן מקום בבוא בית המשפט למקם את העונש במתחם שקבע, אך אין בכוחן להביא לחריגה מהמתחם.</w:t>
      </w:r>
    </w:p>
    <w:p w14:paraId="20290A72" w14:textId="77777777" w:rsidR="00C263E5" w:rsidRDefault="00C263E5" w:rsidP="00C263E5">
      <w:pPr>
        <w:spacing w:line="360" w:lineRule="auto"/>
        <w:ind w:left="720" w:hanging="720"/>
        <w:jc w:val="both"/>
        <w:rPr>
          <w:rFonts w:ascii="David" w:hAnsi="David"/>
          <w:rtl/>
        </w:rPr>
      </w:pPr>
    </w:p>
    <w:p w14:paraId="61827E72" w14:textId="77777777" w:rsidR="00C263E5" w:rsidRDefault="00C263E5" w:rsidP="00C263E5">
      <w:pPr>
        <w:spacing w:line="360" w:lineRule="auto"/>
        <w:ind w:left="720" w:hanging="720"/>
        <w:jc w:val="both"/>
        <w:rPr>
          <w:rFonts w:ascii="David" w:hAnsi="David"/>
          <w:rtl/>
        </w:rPr>
      </w:pPr>
      <w:r>
        <w:rPr>
          <w:rFonts w:ascii="David" w:hAnsi="David"/>
          <w:rtl/>
        </w:rPr>
        <w:t>40.</w:t>
      </w:r>
      <w:r>
        <w:rPr>
          <w:rFonts w:ascii="David" w:hAnsi="David"/>
          <w:rtl/>
        </w:rPr>
        <w:tab/>
        <w:t xml:space="preserve">להלן יובא תמצית פסיקה בעבירות נשק שבה בית המשפט לא מצא להקל בעונש בשל שיקולי שיקום בעבירות נשק או לסטות מהמתחם העונשי ההולם בשל שיקום. </w:t>
      </w:r>
    </w:p>
    <w:p w14:paraId="6639BCBE" w14:textId="77777777" w:rsidR="00C263E5" w:rsidRDefault="00C263E5" w:rsidP="00C263E5">
      <w:pPr>
        <w:spacing w:line="360" w:lineRule="auto"/>
        <w:ind w:left="720" w:hanging="720"/>
        <w:jc w:val="both"/>
        <w:rPr>
          <w:rFonts w:ascii="David" w:hAnsi="David"/>
          <w:rtl/>
        </w:rPr>
      </w:pPr>
    </w:p>
    <w:p w14:paraId="500AC35A" w14:textId="77777777" w:rsidR="00C263E5" w:rsidRDefault="00C263E5" w:rsidP="00C263E5">
      <w:pPr>
        <w:spacing w:line="360" w:lineRule="auto"/>
        <w:ind w:left="720" w:hanging="720"/>
        <w:jc w:val="both"/>
        <w:rPr>
          <w:rFonts w:ascii="David" w:hAnsi="David"/>
          <w:rtl/>
        </w:rPr>
      </w:pPr>
      <w:r>
        <w:rPr>
          <w:rFonts w:ascii="David" w:hAnsi="David"/>
          <w:rtl/>
        </w:rPr>
        <w:t>41.</w:t>
      </w:r>
      <w:r>
        <w:rPr>
          <w:rFonts w:ascii="David" w:hAnsi="David"/>
          <w:rtl/>
        </w:rPr>
        <w:tab/>
        <w:t>ב</w:t>
      </w:r>
      <w:hyperlink r:id="rId77" w:history="1">
        <w:r w:rsidR="00433F46" w:rsidRPr="00433F46">
          <w:rPr>
            <w:rFonts w:ascii="David" w:hAnsi="David"/>
            <w:color w:val="0000FF"/>
            <w:u w:val="single"/>
            <w:rtl/>
          </w:rPr>
          <w:t>ע"פ 6469/19</w:t>
        </w:r>
      </w:hyperlink>
      <w:r>
        <w:rPr>
          <w:rFonts w:ascii="David" w:hAnsi="David"/>
          <w:rtl/>
        </w:rPr>
        <w:t xml:space="preserve"> </w:t>
      </w:r>
      <w:r>
        <w:rPr>
          <w:rFonts w:ascii="David" w:hAnsi="David"/>
          <w:b/>
          <w:bCs/>
          <w:rtl/>
        </w:rPr>
        <w:t xml:space="preserve">מחמוד אבו דקה נ' מדינת ישראל, </w:t>
      </w:r>
      <w:r>
        <w:rPr>
          <w:rFonts w:ascii="David" w:hAnsi="David"/>
          <w:rtl/>
        </w:rPr>
        <w:t xml:space="preserve">הנאשם הורשע במסגרת הסדר טיעון בעבירות הבאות: קשירת קשר לביצוע פשע לפי </w:t>
      </w:r>
      <w:hyperlink r:id="rId78" w:history="1">
        <w:r w:rsidR="00CE161D" w:rsidRPr="00CE161D">
          <w:rPr>
            <w:rFonts w:ascii="David" w:hAnsi="David"/>
            <w:color w:val="0000FF"/>
            <w:u w:val="single"/>
            <w:rtl/>
          </w:rPr>
          <w:t>סעיף 499(א)(1)</w:t>
        </w:r>
      </w:hyperlink>
      <w:r>
        <w:rPr>
          <w:rFonts w:ascii="David" w:hAnsi="David"/>
          <w:rtl/>
        </w:rPr>
        <w:t xml:space="preserve"> ל</w:t>
      </w:r>
      <w:hyperlink r:id="rId79" w:history="1">
        <w:r w:rsidR="00433F46" w:rsidRPr="00433F46">
          <w:rPr>
            <w:rFonts w:ascii="David" w:hAnsi="David"/>
            <w:color w:val="0000FF"/>
            <w:u w:val="single"/>
            <w:rtl/>
          </w:rPr>
          <w:t>חוק העונשין</w:t>
        </w:r>
      </w:hyperlink>
      <w:r>
        <w:rPr>
          <w:rFonts w:ascii="David" w:hAnsi="David"/>
          <w:rtl/>
        </w:rPr>
        <w:t xml:space="preserve">, שתי עבירות של החזקת נשק שלא כדין לפי </w:t>
      </w:r>
      <w:hyperlink r:id="rId80" w:history="1">
        <w:r w:rsidR="00CE161D" w:rsidRPr="00CE161D">
          <w:rPr>
            <w:rFonts w:ascii="David" w:hAnsi="David"/>
            <w:color w:val="0000FF"/>
            <w:u w:val="single"/>
            <w:rtl/>
          </w:rPr>
          <w:t>סעיף 144(א)</w:t>
        </w:r>
      </w:hyperlink>
      <w:r>
        <w:rPr>
          <w:rFonts w:ascii="David" w:hAnsi="David"/>
          <w:rtl/>
        </w:rPr>
        <w:t xml:space="preserve"> רישא לחוק העונשין, עבירה של ירי באזור מגורים לפי </w:t>
      </w:r>
      <w:hyperlink r:id="rId81" w:history="1">
        <w:r w:rsidR="00CE161D" w:rsidRPr="00CE161D">
          <w:rPr>
            <w:rFonts w:ascii="David" w:hAnsi="David"/>
            <w:color w:val="0000FF"/>
            <w:u w:val="single"/>
            <w:rtl/>
          </w:rPr>
          <w:t>סעיף 340א</w:t>
        </w:r>
      </w:hyperlink>
      <w:r>
        <w:rPr>
          <w:rFonts w:ascii="David" w:hAnsi="David"/>
          <w:rtl/>
        </w:rPr>
        <w:t xml:space="preserve"> לחוק העונשין. נקבע מתחם עונש הולם שנע בין 12-36 חודשי מאסר בפועל. בית המשפט גזר על הנאשם 12 חודשי מאסר בפועל לצד ענישה נלווית. גם שם נטען כי יש לחרוג מהעונש ההולם לטובת שיקום. בית המשפט העליון דחה זאת ופסק כך: "...יש לדחות גם את הטענה כי יש להפחית מהעונש שהוטל על המערער לנוכח נסיבותיו האישיות ומשיקולי שיקום. כידוע, כלל הוא כי בבואו לדון בגזירת עונשם של אלו אשר הורשע בביצוע עבירות נשק, על בית המשפט להעניק משקל עודף לאינטרס הציבורי בדבר הצורך להרתיע מפני ביצוע עבירות בנשק על פני נסיבותיו האישיות של הנאשם (</w:t>
      </w:r>
      <w:hyperlink r:id="rId82" w:history="1">
        <w:r w:rsidR="00433F46" w:rsidRPr="00433F46">
          <w:rPr>
            <w:rFonts w:ascii="David" w:hAnsi="David"/>
            <w:color w:val="0000FF"/>
            <w:u w:val="single"/>
            <w:rtl/>
          </w:rPr>
          <w:t>ע"פ 8416/09</w:t>
        </w:r>
      </w:hyperlink>
      <w:r>
        <w:rPr>
          <w:rFonts w:ascii="David" w:hAnsi="David"/>
          <w:rtl/>
        </w:rPr>
        <w:t xml:space="preserve"> </w:t>
      </w:r>
      <w:r>
        <w:rPr>
          <w:rFonts w:ascii="David" w:hAnsi="David"/>
          <w:b/>
          <w:bCs/>
          <w:rtl/>
        </w:rPr>
        <w:t>מדינת ישראל נ' מולנר</w:t>
      </w:r>
      <w:r>
        <w:rPr>
          <w:rFonts w:ascii="David" w:hAnsi="David"/>
          <w:rtl/>
        </w:rPr>
        <w:t>, [פורסם בנבו] בפסקה 54 (9.6.2010))".</w:t>
      </w:r>
    </w:p>
    <w:p w14:paraId="47F536FA" w14:textId="77777777" w:rsidR="00C263E5" w:rsidRDefault="00C263E5" w:rsidP="00C263E5">
      <w:pPr>
        <w:spacing w:line="360" w:lineRule="auto"/>
        <w:ind w:left="720" w:hanging="720"/>
        <w:jc w:val="both"/>
        <w:rPr>
          <w:rFonts w:ascii="David" w:hAnsi="David"/>
          <w:rtl/>
        </w:rPr>
      </w:pPr>
    </w:p>
    <w:p w14:paraId="254AE226" w14:textId="77777777" w:rsidR="00C263E5" w:rsidRDefault="00C263E5" w:rsidP="00C263E5">
      <w:pPr>
        <w:spacing w:line="360" w:lineRule="auto"/>
        <w:ind w:left="720" w:hanging="720"/>
        <w:jc w:val="both"/>
        <w:rPr>
          <w:rFonts w:ascii="David" w:hAnsi="David"/>
          <w:rtl/>
        </w:rPr>
      </w:pPr>
      <w:r>
        <w:rPr>
          <w:rFonts w:ascii="David" w:hAnsi="David"/>
          <w:rtl/>
        </w:rPr>
        <w:t>42.</w:t>
      </w:r>
      <w:r>
        <w:rPr>
          <w:rFonts w:ascii="David" w:hAnsi="David"/>
          <w:rtl/>
        </w:rPr>
        <w:tab/>
      </w:r>
      <w:hyperlink r:id="rId83" w:history="1">
        <w:r w:rsidR="00433F46" w:rsidRPr="00433F46">
          <w:rPr>
            <w:rFonts w:ascii="David" w:hAnsi="David"/>
            <w:color w:val="0000FF"/>
            <w:u w:val="single"/>
            <w:rtl/>
          </w:rPr>
          <w:t>ע"פ 4530/19</w:t>
        </w:r>
      </w:hyperlink>
      <w:r>
        <w:rPr>
          <w:rFonts w:ascii="David" w:hAnsi="David"/>
          <w:rtl/>
        </w:rPr>
        <w:t xml:space="preserve"> </w:t>
      </w:r>
      <w:r>
        <w:rPr>
          <w:rFonts w:ascii="David" w:hAnsi="David"/>
          <w:b/>
          <w:bCs/>
          <w:rtl/>
        </w:rPr>
        <w:t>נור אלדין ג'זאווי נ' מדינת ישראל,</w:t>
      </w:r>
      <w:r>
        <w:rPr>
          <w:rFonts w:ascii="David" w:hAnsi="David"/>
          <w:rtl/>
        </w:rPr>
        <w:t xml:space="preserve"> הנאשם הורשע על פי הודאתו בעבירות של נשיאת נשק בלא רשות על פי דין לפי </w:t>
      </w:r>
      <w:hyperlink r:id="rId84" w:history="1">
        <w:r w:rsidR="00CE161D" w:rsidRPr="00CE161D">
          <w:rPr>
            <w:rFonts w:ascii="David" w:hAnsi="David"/>
            <w:color w:val="0000FF"/>
            <w:u w:val="single"/>
            <w:rtl/>
          </w:rPr>
          <w:t>סעיף 144(ב)</w:t>
        </w:r>
      </w:hyperlink>
      <w:r>
        <w:rPr>
          <w:rFonts w:ascii="David" w:hAnsi="David"/>
          <w:rtl/>
        </w:rPr>
        <w:t xml:space="preserve"> ל</w:t>
      </w:r>
      <w:hyperlink r:id="rId85" w:history="1">
        <w:r w:rsidR="00433F46" w:rsidRPr="00433F46">
          <w:rPr>
            <w:rFonts w:ascii="David" w:hAnsi="David"/>
            <w:color w:val="0000FF"/>
            <w:u w:val="single"/>
            <w:rtl/>
          </w:rPr>
          <w:t>חוק העונשין</w:t>
        </w:r>
      </w:hyperlink>
      <w:r>
        <w:rPr>
          <w:rFonts w:ascii="David" w:hAnsi="David"/>
          <w:rtl/>
        </w:rPr>
        <w:t xml:space="preserve">; נשיאת אבזר לנשק לפי </w:t>
      </w:r>
      <w:hyperlink r:id="rId86" w:history="1">
        <w:r w:rsidR="00CE161D" w:rsidRPr="00CE161D">
          <w:rPr>
            <w:rFonts w:ascii="David" w:hAnsi="David"/>
            <w:color w:val="0000FF"/>
            <w:u w:val="single"/>
            <w:rtl/>
          </w:rPr>
          <w:t>סעיף 144(ב)</w:t>
        </w:r>
      </w:hyperlink>
      <w:r>
        <w:rPr>
          <w:rFonts w:ascii="David" w:hAnsi="David"/>
          <w:rtl/>
        </w:rPr>
        <w:t xml:space="preserve"> לחוק העונשין סיפא לחוק העונשין; פריצה לרכב בכוונה לבצע גניבה לפי </w:t>
      </w:r>
      <w:hyperlink r:id="rId87" w:history="1">
        <w:r w:rsidR="00CE161D" w:rsidRPr="00CE161D">
          <w:rPr>
            <w:rFonts w:ascii="David" w:hAnsi="David"/>
            <w:color w:val="0000FF"/>
            <w:u w:val="single"/>
            <w:rtl/>
          </w:rPr>
          <w:t>סעיף 413ו</w:t>
        </w:r>
      </w:hyperlink>
      <w:r>
        <w:rPr>
          <w:rFonts w:ascii="David" w:hAnsi="David"/>
          <w:rtl/>
        </w:rPr>
        <w:t xml:space="preserve"> לחוק העונשין וגניבה מרכב לפי </w:t>
      </w:r>
      <w:hyperlink r:id="rId88" w:history="1">
        <w:r w:rsidR="00CE161D" w:rsidRPr="00CE161D">
          <w:rPr>
            <w:rFonts w:ascii="David" w:hAnsi="David"/>
            <w:color w:val="0000FF"/>
            <w:u w:val="single"/>
            <w:rtl/>
          </w:rPr>
          <w:t>סעיף 413ד(א)</w:t>
        </w:r>
      </w:hyperlink>
      <w:r>
        <w:rPr>
          <w:rFonts w:ascii="David" w:hAnsi="David"/>
          <w:rtl/>
        </w:rPr>
        <w:t xml:space="preserve"> לחוק העונשין. בית המשפט גזר על הנאשם 32 חודשי מאסר בפועל לצד ענישה נלווית. בית המשפט העליון דחה את ערעורו של הנאשם ואת טענתו שיש להקל בעונשו מטעמי שיקום, וכך נפסק:  "אין לקבל את טענת המערער לפיה יש להוסיף ולהקל בעונשו לנוכח נסיבותיו האישיות ומשיקולי שיקום. ראשית, הלכה היא כי בגזירת עונשם של אלו שהורשעו בביצוע עבירות נשק על בית המשפט ליתן משקל עודף לאינטרס הציבורי ולצורך להרתיע מפני ביצוע עבירות דומות בעתיד על פני נסיבותיו האישיות של העבריין (וראו: </w:t>
      </w:r>
      <w:hyperlink r:id="rId89" w:history="1">
        <w:r w:rsidR="00433F46" w:rsidRPr="00433F46">
          <w:rPr>
            <w:rFonts w:ascii="David" w:hAnsi="David"/>
            <w:color w:val="0000FF"/>
            <w:u w:val="single"/>
            <w:rtl/>
          </w:rPr>
          <w:t>ע"פ 6924/12</w:t>
        </w:r>
      </w:hyperlink>
      <w:r>
        <w:rPr>
          <w:rFonts w:ascii="David" w:hAnsi="David"/>
          <w:rtl/>
        </w:rPr>
        <w:t xml:space="preserve"> </w:t>
      </w:r>
      <w:r>
        <w:rPr>
          <w:rFonts w:ascii="David" w:hAnsi="David"/>
          <w:b/>
          <w:bCs/>
          <w:rtl/>
        </w:rPr>
        <w:t>בעארני נ' מדינת ישראל</w:t>
      </w:r>
      <w:r>
        <w:rPr>
          <w:rFonts w:ascii="David" w:hAnsi="David"/>
          <w:rtl/>
        </w:rPr>
        <w:t xml:space="preserve"> [פורסם בנבו] (29.10.2013))".</w:t>
      </w:r>
    </w:p>
    <w:p w14:paraId="44D290AA" w14:textId="77777777" w:rsidR="00C263E5" w:rsidRDefault="00C263E5" w:rsidP="00C263E5">
      <w:pPr>
        <w:spacing w:line="360" w:lineRule="auto"/>
        <w:ind w:left="720" w:hanging="720"/>
        <w:jc w:val="both"/>
        <w:rPr>
          <w:rFonts w:ascii="David" w:hAnsi="David"/>
        </w:rPr>
      </w:pPr>
    </w:p>
    <w:p w14:paraId="5D04A0D3" w14:textId="77777777" w:rsidR="00C263E5" w:rsidRDefault="00C263E5" w:rsidP="00C263E5">
      <w:pPr>
        <w:spacing w:line="360" w:lineRule="auto"/>
        <w:ind w:left="720" w:hanging="720"/>
        <w:jc w:val="both"/>
        <w:rPr>
          <w:rFonts w:ascii="David" w:hAnsi="David"/>
          <w:rtl/>
        </w:rPr>
      </w:pPr>
      <w:r>
        <w:rPr>
          <w:rFonts w:ascii="David" w:hAnsi="David"/>
          <w:rtl/>
        </w:rPr>
        <w:t>43.</w:t>
      </w:r>
      <w:r>
        <w:rPr>
          <w:rFonts w:ascii="David" w:hAnsi="David"/>
          <w:rtl/>
        </w:rPr>
        <w:tab/>
      </w:r>
      <w:hyperlink r:id="rId90" w:history="1">
        <w:r w:rsidR="00433F46" w:rsidRPr="00433F46">
          <w:rPr>
            <w:rFonts w:ascii="David" w:hAnsi="David"/>
            <w:color w:val="0000FF"/>
            <w:u w:val="single"/>
            <w:rtl/>
          </w:rPr>
          <w:t>ת"פ (מחוזי חיפה) 52322-10-23</w:t>
        </w:r>
      </w:hyperlink>
      <w:r>
        <w:rPr>
          <w:rFonts w:ascii="David" w:hAnsi="David"/>
          <w:rtl/>
        </w:rPr>
        <w:t xml:space="preserve"> </w:t>
      </w:r>
      <w:r>
        <w:rPr>
          <w:rFonts w:ascii="David" w:hAnsi="David"/>
          <w:b/>
          <w:bCs/>
          <w:rtl/>
        </w:rPr>
        <w:t xml:space="preserve">מדינת ישראל נ' סנד עראבי </w:t>
      </w:r>
      <w:r>
        <w:rPr>
          <w:rFonts w:ascii="David" w:hAnsi="David"/>
          <w:rtl/>
        </w:rPr>
        <w:t xml:space="preserve">(11.07.2024), הנאשם הורשע על פי הודאתו במסגרת הסדר טיעון בעבירות הבאות: נשיאה והובלה של נשק לפי </w:t>
      </w:r>
      <w:hyperlink r:id="rId91" w:history="1">
        <w:r w:rsidR="00CE161D" w:rsidRPr="00CE161D">
          <w:rPr>
            <w:rFonts w:ascii="David" w:hAnsi="David"/>
            <w:color w:val="0000FF"/>
            <w:u w:val="single"/>
            <w:rtl/>
          </w:rPr>
          <w:t>סעיף 144(ב)</w:t>
        </w:r>
      </w:hyperlink>
      <w:r>
        <w:rPr>
          <w:rFonts w:ascii="David" w:hAnsi="David"/>
          <w:rtl/>
        </w:rPr>
        <w:t xml:space="preserve"> ל</w:t>
      </w:r>
      <w:hyperlink r:id="rId92" w:history="1">
        <w:r w:rsidR="00433F46" w:rsidRPr="00433F46">
          <w:rPr>
            <w:rFonts w:ascii="David" w:hAnsi="David"/>
            <w:color w:val="0000FF"/>
            <w:u w:val="single"/>
            <w:rtl/>
          </w:rPr>
          <w:t>חוק העונשין</w:t>
        </w:r>
      </w:hyperlink>
      <w:r>
        <w:rPr>
          <w:rFonts w:ascii="David" w:hAnsi="David"/>
          <w:rtl/>
        </w:rPr>
        <w:t xml:space="preserve"> יחד עם </w:t>
      </w:r>
      <w:hyperlink r:id="rId93" w:history="1">
        <w:r w:rsidR="00CE161D" w:rsidRPr="00CE161D">
          <w:rPr>
            <w:rFonts w:ascii="David" w:hAnsi="David"/>
            <w:color w:val="0000FF"/>
            <w:u w:val="single"/>
            <w:rtl/>
          </w:rPr>
          <w:t>סעיף 144(ג)</w:t>
        </w:r>
      </w:hyperlink>
      <w:r>
        <w:rPr>
          <w:rFonts w:ascii="David" w:hAnsi="David"/>
          <w:rtl/>
        </w:rPr>
        <w:t xml:space="preserve"> לחוק העונשין, עבירה של ירי מנשק חם לפי </w:t>
      </w:r>
      <w:hyperlink r:id="rId94" w:history="1">
        <w:r w:rsidR="00CE161D" w:rsidRPr="00CE161D">
          <w:rPr>
            <w:rFonts w:ascii="David" w:hAnsi="David"/>
            <w:color w:val="0000FF"/>
            <w:u w:val="single"/>
            <w:rtl/>
          </w:rPr>
          <w:t>סעיף 340א(א).</w:t>
        </w:r>
      </w:hyperlink>
      <w:r>
        <w:rPr>
          <w:rFonts w:ascii="David" w:hAnsi="David"/>
          <w:rtl/>
        </w:rPr>
        <w:t xml:space="preserve"> הנאשם נשא והוביל אקדח חצי אוטומטי עם מחסנית תואמת ותחמושת הכוללת לפחות שישה כדורים תואמים. על הנאשם נגזרו 30 חודשי מאסר בפועל לצד ענישה נלווית. הנאשם השתלב בהליך טיפולי, בית המשפט דחה את בקשת הנאשם לחרוג ממתחם העונש ההולם מטעמי שיקום (שם, בפסקה 30). </w:t>
      </w:r>
    </w:p>
    <w:p w14:paraId="159A9B0B" w14:textId="77777777" w:rsidR="00C263E5" w:rsidRDefault="00C263E5" w:rsidP="00C263E5">
      <w:pPr>
        <w:spacing w:line="360" w:lineRule="auto"/>
        <w:ind w:left="720" w:hanging="720"/>
        <w:jc w:val="both"/>
        <w:rPr>
          <w:rFonts w:ascii="David" w:hAnsi="David"/>
        </w:rPr>
      </w:pPr>
    </w:p>
    <w:p w14:paraId="673AA70C" w14:textId="77777777" w:rsidR="00C263E5" w:rsidRDefault="00C263E5" w:rsidP="00C263E5">
      <w:pPr>
        <w:spacing w:line="360" w:lineRule="auto"/>
        <w:ind w:left="720" w:hanging="720"/>
        <w:jc w:val="both"/>
        <w:rPr>
          <w:rFonts w:ascii="David" w:hAnsi="David"/>
          <w:rtl/>
        </w:rPr>
      </w:pPr>
      <w:r>
        <w:rPr>
          <w:rFonts w:ascii="David" w:hAnsi="David"/>
          <w:rtl/>
        </w:rPr>
        <w:t>44.</w:t>
      </w:r>
      <w:r>
        <w:rPr>
          <w:rFonts w:ascii="David" w:hAnsi="David"/>
          <w:rtl/>
        </w:rPr>
        <w:tab/>
        <w:t xml:space="preserve">ת"פ (מחוזי ירושלים) 48057-03-21 </w:t>
      </w:r>
      <w:r>
        <w:rPr>
          <w:rFonts w:ascii="David" w:hAnsi="David"/>
          <w:b/>
          <w:bCs/>
          <w:rtl/>
        </w:rPr>
        <w:t xml:space="preserve">מדינת ישראל נ' שי (בן ברוך) משה, </w:t>
      </w:r>
      <w:r>
        <w:rPr>
          <w:rFonts w:ascii="David" w:hAnsi="David"/>
          <w:rtl/>
        </w:rPr>
        <w:t xml:space="preserve">הנאשם הורשע על פי הודאתו במסגרת הסדר טיעון בעבירה של נשיאה והובלה של נשק (רימוני הלם) לפי </w:t>
      </w:r>
      <w:hyperlink r:id="rId95" w:history="1">
        <w:r w:rsidR="00CE161D" w:rsidRPr="00CE161D">
          <w:rPr>
            <w:rFonts w:ascii="David" w:hAnsi="David"/>
            <w:color w:val="0000FF"/>
            <w:u w:val="single"/>
            <w:rtl/>
          </w:rPr>
          <w:t>סעיף 144(ב)</w:t>
        </w:r>
      </w:hyperlink>
      <w:r>
        <w:rPr>
          <w:rFonts w:ascii="David" w:hAnsi="David"/>
          <w:rtl/>
        </w:rPr>
        <w:t xml:space="preserve"> רישא ל</w:t>
      </w:r>
      <w:hyperlink r:id="rId96" w:history="1">
        <w:r w:rsidR="00433F46" w:rsidRPr="00433F46">
          <w:rPr>
            <w:rFonts w:ascii="David" w:hAnsi="David"/>
            <w:color w:val="0000FF"/>
            <w:u w:val="single"/>
            <w:rtl/>
          </w:rPr>
          <w:t>חוק העונשין</w:t>
        </w:r>
      </w:hyperlink>
      <w:r>
        <w:rPr>
          <w:rFonts w:ascii="David" w:hAnsi="David"/>
          <w:rtl/>
        </w:rPr>
        <w:t xml:space="preserve">. הנאשם 1 ואחיו הם בני דודים של הנאשם.  בית המשפט קבע מתחם עונש הולם שנע בין 16-40 חודשי מאסר בפועל. נדחתה הבקשה לסטות מתמחם הענישה ההולם משיקולי שיקום בגין חומרתם של עבירות הנשק ובגין תסקיר המבחן שלא המליץ על ענישה שיקומית מחוץ לכותלי בית הכלא.  נגזרו על הנאשם 16 חודשי מאסר בפועל לצד ענישה נלווית.  </w:t>
      </w:r>
    </w:p>
    <w:p w14:paraId="50275E16" w14:textId="77777777" w:rsidR="00C263E5" w:rsidRDefault="00C263E5" w:rsidP="00C263E5">
      <w:pPr>
        <w:spacing w:line="360" w:lineRule="auto"/>
        <w:ind w:left="720" w:hanging="720"/>
        <w:jc w:val="both"/>
        <w:rPr>
          <w:rFonts w:ascii="David" w:hAnsi="David"/>
          <w:rtl/>
        </w:rPr>
      </w:pPr>
    </w:p>
    <w:p w14:paraId="11514CF5" w14:textId="77777777" w:rsidR="00C263E5" w:rsidRDefault="00C263E5" w:rsidP="00C263E5">
      <w:pPr>
        <w:spacing w:line="360" w:lineRule="auto"/>
        <w:ind w:left="720" w:hanging="720"/>
        <w:jc w:val="both"/>
        <w:rPr>
          <w:rFonts w:ascii="David" w:hAnsi="David"/>
        </w:rPr>
      </w:pPr>
      <w:r>
        <w:rPr>
          <w:rFonts w:ascii="David" w:hAnsi="David"/>
          <w:rtl/>
        </w:rPr>
        <w:t>45.</w:t>
      </w:r>
      <w:r>
        <w:rPr>
          <w:rFonts w:ascii="David" w:hAnsi="David"/>
          <w:rtl/>
        </w:rPr>
        <w:tab/>
        <w:t>בית המשפט העליון חרג ממתחם העונש ההולם בעבירות נשק כאשר בדיקה פסיכיאטרית שעבר הנאשם במסגרת תסקיר מבחן הראתה כי נוכח העדר תעסוקה ובעקבות ההליכים המשפטיים כנגדו הוחמר מצבו הנפשי (</w:t>
      </w:r>
      <w:hyperlink r:id="rId97" w:history="1">
        <w:r w:rsidR="00433F46" w:rsidRPr="00433F46">
          <w:rPr>
            <w:rFonts w:ascii="David" w:hAnsi="David"/>
            <w:color w:val="0000FF"/>
            <w:u w:val="single"/>
            <w:rtl/>
          </w:rPr>
          <w:t>ע"פ 5807/20</w:t>
        </w:r>
      </w:hyperlink>
      <w:r>
        <w:rPr>
          <w:rFonts w:ascii="David" w:hAnsi="David"/>
          <w:rtl/>
        </w:rPr>
        <w:t xml:space="preserve"> </w:t>
      </w:r>
      <w:r>
        <w:rPr>
          <w:rFonts w:ascii="David" w:hAnsi="David"/>
          <w:b/>
          <w:bCs/>
          <w:rtl/>
        </w:rPr>
        <w:t xml:space="preserve">מוחמד שיבלי נ' מדינת ישראל </w:t>
      </w:r>
      <w:r>
        <w:rPr>
          <w:rFonts w:ascii="David" w:hAnsi="David"/>
          <w:rtl/>
        </w:rPr>
        <w:t xml:space="preserve">(2020), עונש המאסר הומר ל-9 חודשי עבודות שירות; או בהינתן "נסיבות אישיות אישיות ייחודיות" שנתמכו בשני תסקירים, האחד בעליון, ולאור "קשיים הראייתיים אשר הובילו לתיקון כתב האישום", וכן לעובדה "שלאחר ניכוי מעצרו של המערער תקופת המאסר שנגזרה עליו על ידי בית המשפט המחוזי תעמוד על עשרה חודשים בלבד, הגעתי למסקנה כי </w:t>
      </w:r>
      <w:r>
        <w:rPr>
          <w:rFonts w:ascii="David" w:hAnsi="David"/>
          <w:u w:val="single"/>
          <w:rtl/>
        </w:rPr>
        <w:t>המקרה המאוד-מיוחד</w:t>
      </w:r>
      <w:r>
        <w:rPr>
          <w:rFonts w:ascii="David" w:hAnsi="David"/>
          <w:rtl/>
        </w:rPr>
        <w:t xml:space="preserve"> שלפנינו מצדיק את מתן ההקלה המבוקשת בעונש" (</w:t>
      </w:r>
      <w:hyperlink r:id="rId98" w:history="1">
        <w:r w:rsidR="00433F46" w:rsidRPr="00433F46">
          <w:rPr>
            <w:rFonts w:ascii="David" w:hAnsi="David"/>
            <w:color w:val="0000FF"/>
            <w:u w:val="single"/>
            <w:rtl/>
          </w:rPr>
          <w:t>ע"פ 6332/22</w:t>
        </w:r>
      </w:hyperlink>
      <w:r>
        <w:rPr>
          <w:rFonts w:ascii="David" w:hAnsi="David"/>
          <w:rtl/>
        </w:rPr>
        <w:t xml:space="preserve"> </w:t>
      </w:r>
      <w:r>
        <w:rPr>
          <w:rFonts w:ascii="David" w:hAnsi="David"/>
          <w:b/>
          <w:bCs/>
          <w:rtl/>
        </w:rPr>
        <w:t xml:space="preserve">אסף פדידה נ' מדינת ישראל </w:t>
      </w:r>
      <w:r>
        <w:rPr>
          <w:rFonts w:ascii="David" w:hAnsi="David"/>
          <w:rtl/>
        </w:rPr>
        <w:t xml:space="preserve">(2023) עונש המאסר הומר ל-9 חודשי עבודות שירות). </w:t>
      </w:r>
    </w:p>
    <w:p w14:paraId="77021A1C" w14:textId="77777777" w:rsidR="00C263E5" w:rsidRDefault="00C263E5" w:rsidP="00C263E5">
      <w:pPr>
        <w:spacing w:line="360" w:lineRule="auto"/>
        <w:ind w:left="720" w:hanging="720"/>
        <w:jc w:val="both"/>
        <w:rPr>
          <w:rFonts w:ascii="David" w:hAnsi="David"/>
          <w:rtl/>
        </w:rPr>
      </w:pPr>
    </w:p>
    <w:p w14:paraId="26B08C79" w14:textId="77777777" w:rsidR="00C263E5" w:rsidRDefault="00C263E5" w:rsidP="00C263E5">
      <w:pPr>
        <w:tabs>
          <w:tab w:val="left" w:pos="509"/>
          <w:tab w:val="left" w:pos="7313"/>
        </w:tabs>
        <w:spacing w:line="360" w:lineRule="auto"/>
        <w:ind w:right="993"/>
        <w:jc w:val="both"/>
        <w:rPr>
          <w:rFonts w:ascii="David" w:hAnsi="David"/>
          <w:b/>
          <w:bCs/>
          <w:u w:val="single"/>
          <w:rtl/>
        </w:rPr>
      </w:pPr>
      <w:r>
        <w:rPr>
          <w:rFonts w:ascii="David" w:hAnsi="David"/>
          <w:rtl/>
        </w:rPr>
        <w:tab/>
      </w:r>
      <w:r>
        <w:rPr>
          <w:rFonts w:ascii="David" w:hAnsi="David"/>
          <w:b/>
          <w:bCs/>
          <w:rtl/>
        </w:rPr>
        <w:t xml:space="preserve">    </w:t>
      </w:r>
      <w:r>
        <w:rPr>
          <w:rFonts w:ascii="David" w:hAnsi="David"/>
          <w:b/>
          <w:bCs/>
          <w:u w:val="single"/>
          <w:rtl/>
        </w:rPr>
        <w:t>נסיבות שאינן קשורות בביצוע העבירה:</w:t>
      </w:r>
    </w:p>
    <w:p w14:paraId="5E09D1CD" w14:textId="77777777" w:rsidR="00C263E5" w:rsidRDefault="00C263E5" w:rsidP="00C263E5">
      <w:pPr>
        <w:spacing w:line="360" w:lineRule="auto"/>
        <w:ind w:left="720" w:hanging="720"/>
        <w:jc w:val="both"/>
        <w:rPr>
          <w:rFonts w:ascii="David" w:hAnsi="David"/>
          <w:rtl/>
        </w:rPr>
      </w:pPr>
      <w:r>
        <w:rPr>
          <w:rFonts w:ascii="David" w:hAnsi="David"/>
          <w:rtl/>
        </w:rPr>
        <w:t>46.</w:t>
      </w:r>
      <w:r>
        <w:rPr>
          <w:rFonts w:ascii="David" w:hAnsi="David"/>
          <w:rtl/>
        </w:rPr>
        <w:tab/>
        <w:t xml:space="preserve">הנאשם יליד שנת 1995. אין לחובתו הרשעות קודמות, אך לחובתו 6 הרשעות קודמות בעבירות תעבורה עליהן נדון למאסר מותנה, קנס והתחייבות. </w:t>
      </w:r>
    </w:p>
    <w:p w14:paraId="39C28921" w14:textId="77777777" w:rsidR="00C263E5" w:rsidRDefault="00C263E5" w:rsidP="00C263E5">
      <w:pPr>
        <w:spacing w:line="360" w:lineRule="auto"/>
        <w:ind w:left="720" w:hanging="720"/>
        <w:jc w:val="both"/>
        <w:rPr>
          <w:rFonts w:ascii="David" w:hAnsi="David"/>
        </w:rPr>
      </w:pPr>
    </w:p>
    <w:p w14:paraId="771380CA" w14:textId="77777777" w:rsidR="00C263E5" w:rsidRDefault="00C263E5" w:rsidP="00C263E5">
      <w:pPr>
        <w:spacing w:line="360" w:lineRule="auto"/>
        <w:ind w:left="720" w:hanging="720"/>
        <w:jc w:val="both"/>
        <w:rPr>
          <w:rFonts w:ascii="David" w:hAnsi="David"/>
          <w:rtl/>
        </w:rPr>
      </w:pPr>
      <w:r>
        <w:rPr>
          <w:rFonts w:ascii="David" w:hAnsi="David"/>
          <w:rtl/>
        </w:rPr>
        <w:t>47.</w:t>
      </w:r>
      <w:r>
        <w:rPr>
          <w:rFonts w:ascii="David" w:hAnsi="David"/>
          <w:rtl/>
        </w:rPr>
        <w:tab/>
        <w:t>הנאשם הודה בכתב האישום המתוקן, חסך זמן שיפוטי, הביע חרטה. תסקיר שירות המבחן מפרט את נסיבותיו האישיות עליהם יש לתת את הדעת במיקום העונש בתוך המתחם.</w:t>
      </w:r>
    </w:p>
    <w:p w14:paraId="4240C25D" w14:textId="77777777" w:rsidR="00C263E5" w:rsidRDefault="00C263E5" w:rsidP="00C263E5">
      <w:pPr>
        <w:spacing w:line="360" w:lineRule="auto"/>
        <w:ind w:left="720" w:hanging="720"/>
        <w:jc w:val="both"/>
        <w:rPr>
          <w:rFonts w:ascii="David" w:hAnsi="David"/>
        </w:rPr>
      </w:pPr>
    </w:p>
    <w:p w14:paraId="496D42BA" w14:textId="77777777" w:rsidR="00C263E5" w:rsidRDefault="00C263E5" w:rsidP="00C263E5">
      <w:pPr>
        <w:spacing w:line="360" w:lineRule="auto"/>
        <w:ind w:left="720" w:hanging="720"/>
        <w:jc w:val="both"/>
        <w:rPr>
          <w:rFonts w:ascii="David" w:hAnsi="David"/>
          <w:rtl/>
        </w:rPr>
      </w:pPr>
      <w:r>
        <w:rPr>
          <w:rFonts w:ascii="David" w:hAnsi="David"/>
          <w:rtl/>
        </w:rPr>
        <w:t>48.</w:t>
      </w:r>
      <w:r>
        <w:rPr>
          <w:rFonts w:ascii="David" w:hAnsi="David"/>
          <w:rtl/>
        </w:rPr>
        <w:tab/>
        <w:t>הנאשם היה עצור מעצר ממשי כחודשיים, נתון באיזוק כחצי שנה, ומאז ועד היום במעצר בית חלקי.</w:t>
      </w:r>
    </w:p>
    <w:p w14:paraId="7FA5A458" w14:textId="77777777" w:rsidR="00C263E5" w:rsidRDefault="00C263E5" w:rsidP="00C263E5">
      <w:pPr>
        <w:spacing w:line="360" w:lineRule="auto"/>
        <w:ind w:left="720" w:hanging="720"/>
        <w:jc w:val="both"/>
        <w:rPr>
          <w:rFonts w:ascii="David" w:hAnsi="David"/>
          <w:rtl/>
        </w:rPr>
      </w:pPr>
    </w:p>
    <w:p w14:paraId="109ECED0" w14:textId="77777777" w:rsidR="00C263E5" w:rsidRDefault="00C263E5" w:rsidP="00C263E5">
      <w:pPr>
        <w:spacing w:line="360" w:lineRule="auto"/>
        <w:ind w:left="720" w:hanging="720"/>
        <w:jc w:val="both"/>
        <w:rPr>
          <w:rFonts w:ascii="David" w:hAnsi="David"/>
          <w:rtl/>
        </w:rPr>
      </w:pPr>
    </w:p>
    <w:p w14:paraId="3770CB5E" w14:textId="77777777" w:rsidR="00C263E5" w:rsidRDefault="00C263E5" w:rsidP="00C263E5">
      <w:pPr>
        <w:tabs>
          <w:tab w:val="left" w:pos="509"/>
          <w:tab w:val="left" w:pos="7313"/>
        </w:tabs>
        <w:spacing w:line="360" w:lineRule="auto"/>
        <w:ind w:right="993"/>
        <w:jc w:val="both"/>
        <w:rPr>
          <w:rFonts w:ascii="David" w:hAnsi="David"/>
          <w:b/>
          <w:bCs/>
          <w:u w:val="single"/>
          <w:rtl/>
        </w:rPr>
      </w:pPr>
      <w:r>
        <w:rPr>
          <w:rFonts w:ascii="David" w:hAnsi="David"/>
          <w:rtl/>
        </w:rPr>
        <w:tab/>
      </w:r>
      <w:r>
        <w:rPr>
          <w:rFonts w:ascii="David" w:hAnsi="David"/>
          <w:b/>
          <w:bCs/>
          <w:rtl/>
        </w:rPr>
        <w:t xml:space="preserve">    </w:t>
      </w:r>
      <w:r>
        <w:rPr>
          <w:rFonts w:ascii="David" w:hAnsi="David"/>
          <w:b/>
          <w:bCs/>
          <w:u w:val="single"/>
          <w:rtl/>
        </w:rPr>
        <w:t>העונש המתאים:</w:t>
      </w:r>
    </w:p>
    <w:p w14:paraId="7D36ABC3" w14:textId="77777777" w:rsidR="00C263E5" w:rsidRDefault="00C263E5" w:rsidP="00C263E5">
      <w:pPr>
        <w:spacing w:line="360" w:lineRule="auto"/>
        <w:ind w:left="720" w:hanging="720"/>
        <w:jc w:val="both"/>
        <w:rPr>
          <w:rFonts w:ascii="David" w:hAnsi="David"/>
          <w:rtl/>
        </w:rPr>
      </w:pPr>
      <w:r>
        <w:rPr>
          <w:rFonts w:ascii="David" w:hAnsi="David"/>
          <w:rtl/>
        </w:rPr>
        <w:t>49.</w:t>
      </w:r>
      <w:r>
        <w:rPr>
          <w:rFonts w:ascii="David" w:hAnsi="David"/>
          <w:rtl/>
        </w:rPr>
        <w:tab/>
        <w:t>לפי פסיקת העליון והוראת המחוקק, צו השעה הוא להחמיר בענישה בגין עבירות נשק תוך מתן משקל בכורה לשיקולי הרתעת היחיד והרבים (</w:t>
      </w:r>
      <w:hyperlink r:id="rId99" w:history="1">
        <w:r w:rsidR="00433F46" w:rsidRPr="00433F46">
          <w:rPr>
            <w:rFonts w:ascii="David" w:hAnsi="David"/>
            <w:color w:val="0000FF"/>
            <w:u w:val="single"/>
            <w:rtl/>
          </w:rPr>
          <w:t>ע"פ 2482/22</w:t>
        </w:r>
      </w:hyperlink>
      <w:r>
        <w:rPr>
          <w:rFonts w:ascii="David" w:hAnsi="David"/>
          <w:rtl/>
        </w:rPr>
        <w:t xml:space="preserve"> </w:t>
      </w:r>
      <w:r>
        <w:rPr>
          <w:rFonts w:ascii="David" w:hAnsi="David"/>
          <w:b/>
          <w:bCs/>
          <w:rtl/>
        </w:rPr>
        <w:t xml:space="preserve">מדינת ישראל נ' קדורה, </w:t>
      </w:r>
      <w:r>
        <w:rPr>
          <w:rFonts w:ascii="David" w:hAnsi="David"/>
          <w:rtl/>
        </w:rPr>
        <w:t xml:space="preserve">פסקאות 5-6 (14.4.2022); </w:t>
      </w:r>
      <w:hyperlink r:id="rId100" w:history="1">
        <w:r w:rsidR="00433F46" w:rsidRPr="00433F46">
          <w:rPr>
            <w:rFonts w:ascii="David" w:hAnsi="David"/>
            <w:color w:val="0000FF"/>
            <w:u w:val="single"/>
            <w:rtl/>
          </w:rPr>
          <w:t>ע"פ 5602/22</w:t>
        </w:r>
      </w:hyperlink>
      <w:r>
        <w:rPr>
          <w:rFonts w:ascii="David" w:hAnsi="David"/>
          <w:rtl/>
        </w:rPr>
        <w:t xml:space="preserve"> </w:t>
      </w:r>
      <w:r>
        <w:rPr>
          <w:rFonts w:ascii="David" w:hAnsi="David"/>
          <w:b/>
          <w:bCs/>
          <w:rtl/>
        </w:rPr>
        <w:t>מדינת ישראל נ' פלוני</w:t>
      </w:r>
      <w:r>
        <w:rPr>
          <w:rFonts w:ascii="David" w:hAnsi="David"/>
          <w:rtl/>
        </w:rPr>
        <w:t xml:space="preserve">, פסקה 15 (14.9.22); </w:t>
      </w:r>
      <w:hyperlink r:id="rId101" w:history="1">
        <w:r w:rsidR="00433F46" w:rsidRPr="00433F46">
          <w:rPr>
            <w:rFonts w:ascii="David" w:hAnsi="David"/>
            <w:color w:val="0000FF"/>
            <w:u w:val="single"/>
            <w:rtl/>
          </w:rPr>
          <w:t>ע"פ 5813/21</w:t>
        </w:r>
      </w:hyperlink>
      <w:r>
        <w:rPr>
          <w:rFonts w:ascii="David" w:hAnsi="David"/>
          <w:rtl/>
        </w:rPr>
        <w:t xml:space="preserve"> </w:t>
      </w:r>
      <w:r>
        <w:rPr>
          <w:rFonts w:ascii="David" w:hAnsi="David"/>
          <w:b/>
          <w:bCs/>
          <w:rtl/>
        </w:rPr>
        <w:t xml:space="preserve">ג'בארין נ' מדינת ישראל </w:t>
      </w:r>
      <w:r>
        <w:rPr>
          <w:rFonts w:ascii="David" w:hAnsi="David"/>
          <w:rtl/>
        </w:rPr>
        <w:t xml:space="preserve">,פסקה 14 (31.5.2022). </w:t>
      </w:r>
    </w:p>
    <w:p w14:paraId="35685725" w14:textId="77777777" w:rsidR="00C263E5" w:rsidRDefault="00C263E5" w:rsidP="00C263E5">
      <w:pPr>
        <w:spacing w:line="360" w:lineRule="auto"/>
        <w:ind w:left="720" w:hanging="720"/>
        <w:jc w:val="both"/>
        <w:rPr>
          <w:rFonts w:ascii="David" w:hAnsi="David"/>
        </w:rPr>
      </w:pPr>
    </w:p>
    <w:p w14:paraId="7EE3F14B" w14:textId="77777777" w:rsidR="00C263E5" w:rsidRDefault="00C263E5" w:rsidP="00C263E5">
      <w:pPr>
        <w:spacing w:line="360" w:lineRule="auto"/>
        <w:ind w:left="720" w:hanging="720"/>
        <w:jc w:val="both"/>
        <w:rPr>
          <w:rFonts w:ascii="David" w:hAnsi="David"/>
          <w:rtl/>
        </w:rPr>
      </w:pPr>
      <w:r>
        <w:rPr>
          <w:rFonts w:ascii="David" w:hAnsi="David"/>
          <w:rtl/>
        </w:rPr>
        <w:t>50.</w:t>
      </w:r>
      <w:r>
        <w:rPr>
          <w:rFonts w:ascii="David" w:hAnsi="David"/>
          <w:rtl/>
        </w:rPr>
        <w:tab/>
        <w:t>כמו כן, נזכיר כי העונש המזערי לעבירה מסוג זה (</w:t>
      </w:r>
      <w:hyperlink r:id="rId102" w:history="1">
        <w:r w:rsidR="00CE161D" w:rsidRPr="00CE161D">
          <w:rPr>
            <w:rFonts w:ascii="David" w:hAnsi="David"/>
            <w:color w:val="0000FF"/>
            <w:u w:val="single"/>
            <w:rtl/>
          </w:rPr>
          <w:t>סעיף 144(ז)</w:t>
        </w:r>
      </w:hyperlink>
      <w:r>
        <w:rPr>
          <w:rFonts w:ascii="David" w:hAnsi="David"/>
          <w:rtl/>
        </w:rPr>
        <w:t xml:space="preserve"> ל</w:t>
      </w:r>
      <w:hyperlink r:id="rId103" w:history="1">
        <w:r w:rsidR="00433F46" w:rsidRPr="00433F46">
          <w:rPr>
            <w:rFonts w:ascii="David" w:hAnsi="David"/>
            <w:color w:val="0000FF"/>
            <w:u w:val="single"/>
            <w:rtl/>
          </w:rPr>
          <w:t>חוק העונשין</w:t>
        </w:r>
      </w:hyperlink>
      <w:r>
        <w:rPr>
          <w:rFonts w:ascii="David" w:hAnsi="David"/>
          <w:rtl/>
        </w:rPr>
        <w:t xml:space="preserve">). לפי הפסיקה, עונשים אלה באים לבטא את רמת הענישה הראויה בעבירות מסוג זה, ממנה יש לגזור את העונש הראוי במקרה הפרטני, תוך זיקה עניינית לחומרת העבירה (ראו </w:t>
      </w:r>
      <w:hyperlink r:id="rId104" w:history="1">
        <w:r w:rsidR="00433F46" w:rsidRPr="00433F46">
          <w:rPr>
            <w:rFonts w:ascii="David" w:hAnsi="David"/>
            <w:color w:val="0000FF"/>
            <w:u w:val="single"/>
            <w:rtl/>
          </w:rPr>
          <w:t>ע"פ 147/21</w:t>
        </w:r>
      </w:hyperlink>
      <w:r>
        <w:rPr>
          <w:rFonts w:ascii="David" w:hAnsi="David"/>
          <w:rtl/>
        </w:rPr>
        <w:t xml:space="preserve"> </w:t>
      </w:r>
      <w:r>
        <w:rPr>
          <w:rFonts w:ascii="David" w:hAnsi="David"/>
          <w:b/>
          <w:bCs/>
          <w:rtl/>
        </w:rPr>
        <w:t>מדינת ישראל נ' ביטון</w:t>
      </w:r>
      <w:r>
        <w:rPr>
          <w:rFonts w:ascii="David" w:hAnsi="David"/>
          <w:rtl/>
        </w:rPr>
        <w:t>, שם בפסקה 7 (2021)). ותוך מתן משקל לנסיבותיו האישיות של הנאשם, בקביעת העונש בתוך מתחם העונש ההולם.</w:t>
      </w:r>
    </w:p>
    <w:p w14:paraId="09ACB5B2" w14:textId="77777777" w:rsidR="00C263E5" w:rsidRDefault="00C263E5" w:rsidP="00C263E5">
      <w:pPr>
        <w:spacing w:line="360" w:lineRule="auto"/>
        <w:ind w:left="720" w:hanging="720"/>
        <w:jc w:val="both"/>
        <w:rPr>
          <w:rFonts w:ascii="David" w:hAnsi="David"/>
        </w:rPr>
      </w:pPr>
    </w:p>
    <w:p w14:paraId="41C3336C" w14:textId="77777777" w:rsidR="00C263E5" w:rsidRDefault="00C263E5" w:rsidP="00C263E5">
      <w:pPr>
        <w:spacing w:line="360" w:lineRule="auto"/>
        <w:ind w:left="720" w:hanging="720"/>
        <w:jc w:val="both"/>
        <w:rPr>
          <w:rFonts w:ascii="David" w:hAnsi="David"/>
          <w:rtl/>
        </w:rPr>
      </w:pPr>
      <w:r>
        <w:rPr>
          <w:rFonts w:ascii="David" w:hAnsi="David"/>
          <w:rtl/>
        </w:rPr>
        <w:t>51.</w:t>
      </w:r>
      <w:r>
        <w:rPr>
          <w:rFonts w:ascii="David" w:hAnsi="David"/>
          <w:rtl/>
        </w:rPr>
        <w:tab/>
        <w:t>המעשה שעשה הנאשם חמור ביותר ודורש תעוזה רבה. נסיבות הביצוע מלמדות כי הנאשם תכנן יחד עם שותפו את המעשה בקפדנות, מבעוד מועד, נערכה הצטיידות באמצעים לביצועו, כמפורט לעיל, הנאשם נטל חלק פעיל בביצוע תוך שהיה שותף מלא להחזקת הרימון ונהג רכב המילוט. הרימון התפוצץ, לא נגרם נזק, ובשל השעה המאוחרת לא נפגע איש. במנוסתו עם רכב המילוט, התנגש הנאשם בעוצמה במשאית וגרם לנזק.</w:t>
      </w:r>
    </w:p>
    <w:p w14:paraId="78989431" w14:textId="77777777" w:rsidR="00C263E5" w:rsidRDefault="00C263E5" w:rsidP="00C263E5">
      <w:pPr>
        <w:spacing w:line="360" w:lineRule="auto"/>
        <w:ind w:left="720" w:hanging="720"/>
        <w:jc w:val="both"/>
        <w:rPr>
          <w:rFonts w:ascii="David" w:hAnsi="David"/>
        </w:rPr>
      </w:pPr>
    </w:p>
    <w:p w14:paraId="107A1377" w14:textId="77777777" w:rsidR="00C263E5" w:rsidRDefault="00C263E5" w:rsidP="00C263E5">
      <w:pPr>
        <w:spacing w:line="360" w:lineRule="auto"/>
        <w:ind w:left="720" w:hanging="720"/>
        <w:jc w:val="both"/>
        <w:rPr>
          <w:rFonts w:ascii="David" w:hAnsi="David"/>
          <w:rtl/>
        </w:rPr>
      </w:pPr>
      <w:r>
        <w:rPr>
          <w:rFonts w:ascii="David" w:hAnsi="David"/>
          <w:rtl/>
        </w:rPr>
        <w:t>52.</w:t>
      </w:r>
      <w:r>
        <w:rPr>
          <w:rFonts w:ascii="David" w:hAnsi="David"/>
          <w:rtl/>
        </w:rPr>
        <w:tab/>
        <w:t>נתונים אלה מקרינים על דרגת האשם הגבוהה שאפיינה את מעשי הנאשם, ועל ההלימה העונשית המתבקשת בנסיבות אלה. אמנם סוג הנשק אינו מהחמורים שיש בקשת הרחבה של כלי הנשק אך אין להקל בו ראש, ואף תוצאת המעשה בשל עיתויו, לא הסבה נזק לרכוש או אדם, אך כאמור, לפי הפסיקה יש להתחשב בפוטנ</w:t>
      </w:r>
      <w:r>
        <w:rPr>
          <w:rFonts w:ascii="David" w:hAnsi="David" w:hint="cs"/>
          <w:rtl/>
        </w:rPr>
        <w:t>צי</w:t>
      </w:r>
      <w:r>
        <w:rPr>
          <w:rFonts w:ascii="David" w:hAnsi="David"/>
          <w:rtl/>
        </w:rPr>
        <w:t xml:space="preserve">אל הנזק, ויש להפגין אפס סבלנות כלפי שימוש בנשק, ולשקף בענישה משקל להרתעת הרבים והיחיד. </w:t>
      </w:r>
    </w:p>
    <w:p w14:paraId="364972DB" w14:textId="77777777" w:rsidR="00C263E5" w:rsidRDefault="00C263E5" w:rsidP="00C263E5">
      <w:pPr>
        <w:spacing w:line="360" w:lineRule="auto"/>
        <w:ind w:left="720" w:hanging="720"/>
        <w:jc w:val="both"/>
        <w:rPr>
          <w:rFonts w:ascii="David" w:hAnsi="David"/>
        </w:rPr>
      </w:pPr>
    </w:p>
    <w:p w14:paraId="3AC7FEFF" w14:textId="77777777" w:rsidR="00C263E5" w:rsidRDefault="00C263E5" w:rsidP="00C263E5">
      <w:pPr>
        <w:spacing w:line="360" w:lineRule="auto"/>
        <w:ind w:left="720" w:hanging="720"/>
        <w:jc w:val="both"/>
        <w:rPr>
          <w:rFonts w:ascii="David" w:hAnsi="David"/>
          <w:rtl/>
        </w:rPr>
      </w:pPr>
      <w:r>
        <w:rPr>
          <w:rFonts w:ascii="David" w:hAnsi="David"/>
          <w:rtl/>
        </w:rPr>
        <w:t>53.</w:t>
      </w:r>
      <w:r>
        <w:rPr>
          <w:rFonts w:ascii="David" w:hAnsi="David"/>
          <w:rtl/>
        </w:rPr>
        <w:tab/>
        <w:t>לצד כל אלה עומדים לימין הנאשם העדר עבר פלילי, הודאתו המיידית בכתב האישום המתוקן, חרטתו, ויתר נסיבותיו האישיות כמפורט לעיל, לרבות הצהרותיו כי בכוונתו לעלות על דרך הישר ולערוך שינוי בחייו.</w:t>
      </w:r>
    </w:p>
    <w:p w14:paraId="258E4266" w14:textId="77777777" w:rsidR="00C263E5" w:rsidRDefault="00C263E5" w:rsidP="00C263E5">
      <w:pPr>
        <w:spacing w:line="360" w:lineRule="auto"/>
        <w:ind w:left="720" w:hanging="720"/>
        <w:jc w:val="both"/>
        <w:rPr>
          <w:rFonts w:ascii="David" w:hAnsi="David"/>
        </w:rPr>
      </w:pPr>
    </w:p>
    <w:p w14:paraId="5D95FAA6" w14:textId="77777777" w:rsidR="00C263E5" w:rsidRDefault="00C263E5" w:rsidP="00C263E5">
      <w:pPr>
        <w:spacing w:line="360" w:lineRule="auto"/>
        <w:ind w:left="720" w:hanging="720"/>
        <w:jc w:val="both"/>
        <w:rPr>
          <w:rFonts w:ascii="David" w:hAnsi="David"/>
        </w:rPr>
      </w:pPr>
      <w:r>
        <w:rPr>
          <w:rFonts w:ascii="David" w:hAnsi="David"/>
          <w:rtl/>
        </w:rPr>
        <w:t>54.</w:t>
      </w:r>
      <w:r>
        <w:rPr>
          <w:rFonts w:ascii="David" w:hAnsi="David"/>
          <w:rtl/>
        </w:rPr>
        <w:tab/>
        <w:t xml:space="preserve">אשר על כן, בהינתן מכלול השיקולים העונשיים הרלבנטיים לנדדונו לחומרה ולקולא, נמצא למקם את עונש המאסר שיוטל על הנאשם בחלק התחתון של מתחם העונש ההולם, אם כי לא בתחתיתו, נוכח חומרת התופעה ונפיצותה, לצד פיצוי למתלונן, קנס הולמים וכן עונש פסילה. </w:t>
      </w:r>
    </w:p>
    <w:p w14:paraId="5DBDA9F7" w14:textId="77777777" w:rsidR="00C263E5" w:rsidRDefault="00C263E5" w:rsidP="00C263E5">
      <w:pPr>
        <w:spacing w:line="360" w:lineRule="auto"/>
        <w:ind w:left="720" w:hanging="720"/>
        <w:jc w:val="both"/>
        <w:rPr>
          <w:rFonts w:ascii="David" w:hAnsi="David"/>
          <w:rtl/>
        </w:rPr>
      </w:pPr>
    </w:p>
    <w:p w14:paraId="502E45A4" w14:textId="77777777" w:rsidR="00C263E5" w:rsidRDefault="00C263E5" w:rsidP="00C263E5">
      <w:pPr>
        <w:tabs>
          <w:tab w:val="left" w:pos="509"/>
          <w:tab w:val="left" w:pos="7313"/>
        </w:tabs>
        <w:spacing w:line="360" w:lineRule="auto"/>
        <w:ind w:left="360" w:right="993"/>
        <w:jc w:val="both"/>
        <w:rPr>
          <w:rFonts w:ascii="David" w:hAnsi="David"/>
          <w:b/>
          <w:bCs/>
          <w:u w:val="single"/>
          <w:rtl/>
        </w:rPr>
      </w:pPr>
      <w:r>
        <w:rPr>
          <w:rFonts w:ascii="David" w:hAnsi="David"/>
          <w:b/>
          <w:bCs/>
          <w:rtl/>
        </w:rPr>
        <w:t xml:space="preserve">      </w:t>
      </w:r>
    </w:p>
    <w:p w14:paraId="1A328769" w14:textId="77777777" w:rsidR="00C263E5" w:rsidRDefault="00C263E5" w:rsidP="00C263E5">
      <w:pPr>
        <w:tabs>
          <w:tab w:val="left" w:pos="509"/>
          <w:tab w:val="left" w:pos="7313"/>
        </w:tabs>
        <w:spacing w:line="360" w:lineRule="auto"/>
        <w:ind w:left="360" w:right="993"/>
        <w:jc w:val="both"/>
        <w:rPr>
          <w:rFonts w:ascii="David" w:hAnsi="David"/>
          <w:b/>
          <w:bCs/>
          <w:u w:val="single"/>
          <w:rtl/>
        </w:rPr>
      </w:pPr>
      <w:r>
        <w:rPr>
          <w:rFonts w:ascii="David" w:hAnsi="David"/>
          <w:b/>
          <w:bCs/>
          <w:u w:val="single"/>
          <w:rtl/>
        </w:rPr>
        <w:t>אשר על כן, אני גוזר על הנאשם את העונשים הבאים</w:t>
      </w:r>
      <w:r>
        <w:rPr>
          <w:rFonts w:ascii="David" w:hAnsi="David"/>
          <w:b/>
          <w:bCs/>
          <w:u w:val="single"/>
        </w:rPr>
        <w:t xml:space="preserve"> </w:t>
      </w:r>
      <w:r>
        <w:rPr>
          <w:rFonts w:ascii="David" w:hAnsi="David"/>
          <w:b/>
          <w:bCs/>
          <w:u w:val="single"/>
          <w:rtl/>
        </w:rPr>
        <w:t xml:space="preserve">: </w:t>
      </w:r>
    </w:p>
    <w:p w14:paraId="1F819107" w14:textId="77777777" w:rsidR="00C263E5" w:rsidRDefault="00C263E5" w:rsidP="00C263E5">
      <w:pPr>
        <w:tabs>
          <w:tab w:val="left" w:pos="509"/>
          <w:tab w:val="left" w:pos="7313"/>
        </w:tabs>
        <w:spacing w:line="360" w:lineRule="auto"/>
        <w:ind w:left="360" w:right="993"/>
        <w:jc w:val="both"/>
        <w:rPr>
          <w:rFonts w:ascii="David" w:hAnsi="David"/>
          <w:b/>
          <w:bCs/>
          <w:u w:val="single"/>
        </w:rPr>
      </w:pPr>
    </w:p>
    <w:p w14:paraId="48A570C4" w14:textId="77777777" w:rsidR="00C263E5" w:rsidRDefault="00C263E5" w:rsidP="00C263E5">
      <w:pPr>
        <w:pStyle w:val="a9"/>
        <w:numPr>
          <w:ilvl w:val="0"/>
          <w:numId w:val="2"/>
        </w:numPr>
        <w:tabs>
          <w:tab w:val="left" w:pos="509"/>
          <w:tab w:val="left" w:pos="7313"/>
        </w:tabs>
        <w:spacing w:line="360" w:lineRule="auto"/>
        <w:ind w:right="993"/>
        <w:jc w:val="both"/>
        <w:rPr>
          <w:rFonts w:ascii="David" w:hAnsi="David" w:cs="David"/>
          <w:sz w:val="24"/>
          <w:szCs w:val="24"/>
          <w:rtl/>
        </w:rPr>
      </w:pPr>
      <w:r>
        <w:rPr>
          <w:rFonts w:ascii="David" w:hAnsi="David" w:cs="David"/>
          <w:sz w:val="24"/>
          <w:szCs w:val="24"/>
          <w:rtl/>
        </w:rPr>
        <w:t xml:space="preserve">24 חודשי מאסר בפועל בניכוי ימי מעצרו מיום 18.10.23 ועד 26.12.23. </w:t>
      </w:r>
    </w:p>
    <w:p w14:paraId="0DE3E406" w14:textId="77777777" w:rsidR="00C263E5" w:rsidRDefault="00C263E5" w:rsidP="00C263E5">
      <w:pPr>
        <w:pStyle w:val="a9"/>
        <w:tabs>
          <w:tab w:val="left" w:pos="509"/>
          <w:tab w:val="left" w:pos="7313"/>
        </w:tabs>
        <w:spacing w:line="360" w:lineRule="auto"/>
        <w:ind w:right="993"/>
        <w:jc w:val="both"/>
        <w:rPr>
          <w:rFonts w:ascii="David" w:hAnsi="David" w:cs="David"/>
          <w:sz w:val="24"/>
          <w:szCs w:val="24"/>
          <w:rtl/>
        </w:rPr>
      </w:pPr>
    </w:p>
    <w:p w14:paraId="7AAF8554" w14:textId="77777777" w:rsidR="00C263E5" w:rsidRDefault="00C263E5" w:rsidP="00C263E5">
      <w:pPr>
        <w:pStyle w:val="a9"/>
        <w:tabs>
          <w:tab w:val="left" w:pos="509"/>
          <w:tab w:val="left" w:pos="7313"/>
        </w:tabs>
        <w:spacing w:line="360" w:lineRule="auto"/>
        <w:ind w:right="993"/>
        <w:jc w:val="both"/>
        <w:rPr>
          <w:rFonts w:ascii="David" w:hAnsi="David" w:cs="David"/>
          <w:sz w:val="24"/>
          <w:szCs w:val="24"/>
          <w:rtl/>
        </w:rPr>
      </w:pPr>
    </w:p>
    <w:p w14:paraId="3A9AEED6" w14:textId="77777777" w:rsidR="00C263E5" w:rsidRDefault="00C263E5" w:rsidP="00C263E5">
      <w:pPr>
        <w:pStyle w:val="a9"/>
        <w:numPr>
          <w:ilvl w:val="0"/>
          <w:numId w:val="2"/>
        </w:numPr>
        <w:tabs>
          <w:tab w:val="left" w:pos="509"/>
          <w:tab w:val="left" w:pos="7313"/>
        </w:tabs>
        <w:spacing w:line="360" w:lineRule="auto"/>
        <w:ind w:right="993"/>
        <w:jc w:val="both"/>
        <w:rPr>
          <w:rFonts w:ascii="David" w:hAnsi="David" w:cs="David"/>
          <w:sz w:val="24"/>
          <w:szCs w:val="24"/>
        </w:rPr>
      </w:pPr>
      <w:r>
        <w:rPr>
          <w:rFonts w:ascii="David" w:hAnsi="David" w:cs="David"/>
          <w:sz w:val="24"/>
          <w:szCs w:val="24"/>
          <w:rtl/>
        </w:rPr>
        <w:t xml:space="preserve">8 חודשי מאסר על תנאי למשך 3 שנים מיום שחרורו שלא יעבור בתוך תקופה זו עבירת נשק מסוג פשע. </w:t>
      </w:r>
    </w:p>
    <w:p w14:paraId="64C96361" w14:textId="77777777" w:rsidR="00C263E5" w:rsidRDefault="00C263E5" w:rsidP="00C263E5">
      <w:pPr>
        <w:pStyle w:val="a9"/>
        <w:tabs>
          <w:tab w:val="left" w:pos="509"/>
          <w:tab w:val="left" w:pos="7313"/>
        </w:tabs>
        <w:spacing w:line="360" w:lineRule="auto"/>
        <w:ind w:right="993"/>
        <w:jc w:val="both"/>
        <w:rPr>
          <w:rFonts w:ascii="David" w:hAnsi="David" w:cs="David"/>
          <w:sz w:val="24"/>
          <w:szCs w:val="24"/>
          <w:rtl/>
        </w:rPr>
      </w:pPr>
    </w:p>
    <w:p w14:paraId="1CF65FB3" w14:textId="77777777" w:rsidR="00C263E5" w:rsidRDefault="00C263E5" w:rsidP="00C263E5">
      <w:pPr>
        <w:pStyle w:val="a9"/>
        <w:tabs>
          <w:tab w:val="left" w:pos="509"/>
          <w:tab w:val="left" w:pos="7313"/>
        </w:tabs>
        <w:spacing w:line="360" w:lineRule="auto"/>
        <w:ind w:right="993"/>
        <w:jc w:val="both"/>
        <w:rPr>
          <w:rFonts w:ascii="David" w:hAnsi="David" w:cs="David"/>
          <w:sz w:val="24"/>
          <w:szCs w:val="24"/>
          <w:rtl/>
        </w:rPr>
      </w:pPr>
    </w:p>
    <w:p w14:paraId="32C2193D" w14:textId="77777777" w:rsidR="00C263E5" w:rsidRDefault="00C263E5" w:rsidP="00C263E5">
      <w:pPr>
        <w:pStyle w:val="a9"/>
        <w:numPr>
          <w:ilvl w:val="0"/>
          <w:numId w:val="2"/>
        </w:numPr>
        <w:tabs>
          <w:tab w:val="left" w:pos="509"/>
          <w:tab w:val="left" w:pos="7313"/>
        </w:tabs>
        <w:spacing w:line="360" w:lineRule="auto"/>
        <w:ind w:right="993"/>
        <w:jc w:val="both"/>
        <w:rPr>
          <w:rFonts w:ascii="David" w:hAnsi="David" w:cs="David"/>
          <w:sz w:val="24"/>
          <w:szCs w:val="24"/>
          <w:rtl/>
        </w:rPr>
      </w:pPr>
      <w:r>
        <w:rPr>
          <w:rFonts w:ascii="David" w:hAnsi="David" w:cs="David"/>
          <w:sz w:val="24"/>
          <w:szCs w:val="24"/>
          <w:rtl/>
        </w:rPr>
        <w:t xml:space="preserve">6 חודשי מאסר על תנאי למשך 3 שנים מיום שחרורו שלא יעבור בתוך תקופה זו עבירת נשק מסוג עוון. </w:t>
      </w:r>
    </w:p>
    <w:p w14:paraId="5B4F1060" w14:textId="77777777" w:rsidR="00C263E5" w:rsidRDefault="00C263E5" w:rsidP="00C263E5">
      <w:pPr>
        <w:pStyle w:val="a9"/>
        <w:tabs>
          <w:tab w:val="left" w:pos="509"/>
          <w:tab w:val="left" w:pos="7313"/>
        </w:tabs>
        <w:spacing w:line="360" w:lineRule="auto"/>
        <w:ind w:right="993"/>
        <w:jc w:val="both"/>
        <w:rPr>
          <w:rFonts w:ascii="David" w:hAnsi="David" w:cs="David"/>
          <w:sz w:val="24"/>
          <w:szCs w:val="24"/>
          <w:rtl/>
        </w:rPr>
      </w:pPr>
    </w:p>
    <w:p w14:paraId="03341D34" w14:textId="77777777" w:rsidR="00C263E5" w:rsidRDefault="00C263E5" w:rsidP="00C263E5">
      <w:pPr>
        <w:pStyle w:val="a9"/>
        <w:tabs>
          <w:tab w:val="left" w:pos="509"/>
          <w:tab w:val="left" w:pos="7313"/>
        </w:tabs>
        <w:spacing w:line="360" w:lineRule="auto"/>
        <w:ind w:right="993"/>
        <w:jc w:val="both"/>
        <w:rPr>
          <w:rFonts w:ascii="David" w:hAnsi="David" w:cs="David"/>
          <w:sz w:val="24"/>
          <w:szCs w:val="24"/>
          <w:rtl/>
        </w:rPr>
      </w:pPr>
    </w:p>
    <w:p w14:paraId="0150FDB4" w14:textId="77777777" w:rsidR="00C263E5" w:rsidRDefault="00C263E5" w:rsidP="00C263E5">
      <w:pPr>
        <w:pStyle w:val="a9"/>
        <w:numPr>
          <w:ilvl w:val="0"/>
          <w:numId w:val="2"/>
        </w:numPr>
        <w:tabs>
          <w:tab w:val="left" w:pos="509"/>
          <w:tab w:val="left" w:pos="7313"/>
        </w:tabs>
        <w:spacing w:line="360" w:lineRule="auto"/>
        <w:ind w:right="993"/>
        <w:jc w:val="both"/>
        <w:rPr>
          <w:rFonts w:ascii="David" w:hAnsi="David" w:cs="David"/>
          <w:sz w:val="24"/>
          <w:szCs w:val="24"/>
          <w:rtl/>
        </w:rPr>
      </w:pPr>
      <w:r>
        <w:rPr>
          <w:rFonts w:ascii="David" w:hAnsi="David" w:cs="David"/>
          <w:sz w:val="24"/>
          <w:szCs w:val="24"/>
          <w:rtl/>
        </w:rPr>
        <w:t>6 חודשי פסילת רישיון נהיגה בפועל, שיימנו מיום שחרורו, על הנאשם להפקיד את רישיונו במזכירות בית המשפט, שאם לא כן, לא תימנה לו הפסילה.</w:t>
      </w:r>
    </w:p>
    <w:p w14:paraId="1B21A382" w14:textId="77777777" w:rsidR="00C263E5" w:rsidRDefault="00C263E5" w:rsidP="00C263E5">
      <w:pPr>
        <w:pStyle w:val="a9"/>
        <w:tabs>
          <w:tab w:val="left" w:pos="509"/>
          <w:tab w:val="left" w:pos="7313"/>
        </w:tabs>
        <w:spacing w:line="360" w:lineRule="auto"/>
        <w:ind w:right="993"/>
        <w:jc w:val="both"/>
        <w:rPr>
          <w:rFonts w:ascii="David" w:hAnsi="David" w:cs="David"/>
          <w:sz w:val="24"/>
          <w:szCs w:val="24"/>
          <w:rtl/>
        </w:rPr>
      </w:pPr>
    </w:p>
    <w:p w14:paraId="748A76C7" w14:textId="77777777" w:rsidR="00C263E5" w:rsidRDefault="00C263E5" w:rsidP="00C263E5">
      <w:pPr>
        <w:pStyle w:val="a9"/>
        <w:tabs>
          <w:tab w:val="left" w:pos="509"/>
          <w:tab w:val="left" w:pos="7313"/>
        </w:tabs>
        <w:spacing w:line="360" w:lineRule="auto"/>
        <w:ind w:right="993"/>
        <w:jc w:val="both"/>
        <w:rPr>
          <w:rFonts w:ascii="David" w:hAnsi="David" w:cs="David"/>
          <w:sz w:val="24"/>
          <w:szCs w:val="24"/>
          <w:rtl/>
        </w:rPr>
      </w:pPr>
    </w:p>
    <w:p w14:paraId="7EFBA511" w14:textId="77777777" w:rsidR="00C263E5" w:rsidRDefault="00C263E5" w:rsidP="00C263E5">
      <w:pPr>
        <w:pStyle w:val="a9"/>
        <w:numPr>
          <w:ilvl w:val="0"/>
          <w:numId w:val="2"/>
        </w:numPr>
        <w:tabs>
          <w:tab w:val="left" w:pos="509"/>
          <w:tab w:val="left" w:pos="7313"/>
        </w:tabs>
        <w:spacing w:line="360" w:lineRule="auto"/>
        <w:ind w:right="993"/>
        <w:jc w:val="both"/>
        <w:rPr>
          <w:rFonts w:ascii="David" w:hAnsi="David" w:cs="David"/>
          <w:sz w:val="24"/>
          <w:szCs w:val="24"/>
          <w:rtl/>
        </w:rPr>
      </w:pPr>
      <w:r>
        <w:rPr>
          <w:rFonts w:ascii="David" w:hAnsi="David" w:cs="David"/>
          <w:sz w:val="24"/>
          <w:szCs w:val="24"/>
          <w:rtl/>
        </w:rPr>
        <w:t>פיצוי למתלונן בסכום של 4000 ₪ אשר ישולמו בתוך 45 יום. המאשימה תעביר את פרטי המתלונן לתיק בית המשפט.</w:t>
      </w:r>
    </w:p>
    <w:p w14:paraId="16F86DA5" w14:textId="77777777" w:rsidR="00C263E5" w:rsidRDefault="00C263E5" w:rsidP="00C263E5">
      <w:pPr>
        <w:pStyle w:val="a9"/>
        <w:tabs>
          <w:tab w:val="left" w:pos="509"/>
          <w:tab w:val="left" w:pos="7313"/>
        </w:tabs>
        <w:spacing w:line="360" w:lineRule="auto"/>
        <w:ind w:right="993"/>
        <w:jc w:val="both"/>
        <w:rPr>
          <w:rFonts w:ascii="David" w:hAnsi="David" w:cs="David"/>
          <w:sz w:val="24"/>
          <w:szCs w:val="24"/>
          <w:rtl/>
        </w:rPr>
      </w:pPr>
    </w:p>
    <w:p w14:paraId="53931F25" w14:textId="77777777" w:rsidR="00C263E5" w:rsidRDefault="00C263E5" w:rsidP="00C263E5">
      <w:pPr>
        <w:pStyle w:val="a9"/>
        <w:tabs>
          <w:tab w:val="left" w:pos="509"/>
          <w:tab w:val="left" w:pos="7313"/>
        </w:tabs>
        <w:spacing w:line="360" w:lineRule="auto"/>
        <w:ind w:right="993"/>
        <w:jc w:val="both"/>
        <w:rPr>
          <w:rFonts w:ascii="David" w:hAnsi="David" w:cs="David"/>
          <w:sz w:val="24"/>
          <w:szCs w:val="24"/>
          <w:rtl/>
        </w:rPr>
      </w:pPr>
    </w:p>
    <w:p w14:paraId="4E1E9DDD" w14:textId="77777777" w:rsidR="00C263E5" w:rsidRDefault="00C263E5" w:rsidP="00C263E5">
      <w:pPr>
        <w:pStyle w:val="a9"/>
        <w:numPr>
          <w:ilvl w:val="0"/>
          <w:numId w:val="2"/>
        </w:numPr>
        <w:tabs>
          <w:tab w:val="left" w:pos="509"/>
          <w:tab w:val="left" w:pos="7313"/>
        </w:tabs>
        <w:spacing w:line="360" w:lineRule="auto"/>
        <w:ind w:right="993"/>
        <w:jc w:val="both"/>
        <w:rPr>
          <w:rFonts w:ascii="David" w:hAnsi="David" w:cs="David"/>
          <w:sz w:val="24"/>
          <w:szCs w:val="24"/>
          <w:rtl/>
        </w:rPr>
      </w:pPr>
      <w:r>
        <w:rPr>
          <w:rFonts w:ascii="David" w:hAnsi="David" w:cs="David"/>
          <w:sz w:val="24"/>
          <w:szCs w:val="24"/>
          <w:rtl/>
        </w:rPr>
        <w:t xml:space="preserve">קנס בסך 5,000 ₪ אשר ישולם בתוך 45 יום. </w:t>
      </w:r>
    </w:p>
    <w:p w14:paraId="079B15CF" w14:textId="77777777" w:rsidR="00C263E5" w:rsidRDefault="00C263E5" w:rsidP="00C263E5">
      <w:pPr>
        <w:pStyle w:val="a9"/>
        <w:tabs>
          <w:tab w:val="left" w:pos="509"/>
          <w:tab w:val="left" w:pos="7313"/>
        </w:tabs>
        <w:spacing w:line="360" w:lineRule="auto"/>
        <w:ind w:left="1440" w:right="993"/>
        <w:jc w:val="both"/>
        <w:rPr>
          <w:rFonts w:ascii="David" w:hAnsi="David" w:cs="David"/>
          <w:sz w:val="24"/>
          <w:szCs w:val="24"/>
          <w:rtl/>
        </w:rPr>
      </w:pPr>
    </w:p>
    <w:p w14:paraId="63A0569A" w14:textId="77777777" w:rsidR="00C263E5" w:rsidRDefault="00C263E5" w:rsidP="00C263E5">
      <w:pPr>
        <w:pStyle w:val="a9"/>
        <w:tabs>
          <w:tab w:val="left" w:pos="509"/>
          <w:tab w:val="left" w:pos="7313"/>
        </w:tabs>
        <w:spacing w:line="360" w:lineRule="auto"/>
        <w:ind w:left="1440" w:right="993"/>
        <w:jc w:val="both"/>
        <w:rPr>
          <w:rFonts w:ascii="David" w:hAnsi="David" w:cs="David"/>
          <w:sz w:val="24"/>
          <w:szCs w:val="24"/>
          <w:rtl/>
        </w:rPr>
      </w:pPr>
    </w:p>
    <w:p w14:paraId="192738D3" w14:textId="77777777" w:rsidR="00C263E5" w:rsidRDefault="00C263E5" w:rsidP="00C263E5">
      <w:pPr>
        <w:pStyle w:val="a9"/>
        <w:tabs>
          <w:tab w:val="left" w:pos="509"/>
          <w:tab w:val="left" w:pos="7313"/>
        </w:tabs>
        <w:spacing w:line="360" w:lineRule="auto"/>
        <w:ind w:left="1440" w:right="993"/>
        <w:jc w:val="both"/>
        <w:rPr>
          <w:rFonts w:ascii="David" w:hAnsi="David" w:cs="David"/>
          <w:sz w:val="24"/>
          <w:szCs w:val="24"/>
        </w:rPr>
      </w:pPr>
    </w:p>
    <w:p w14:paraId="10BBB931" w14:textId="77777777" w:rsidR="00C263E5" w:rsidRDefault="00C263E5" w:rsidP="00C263E5">
      <w:pPr>
        <w:pStyle w:val="a9"/>
        <w:numPr>
          <w:ilvl w:val="0"/>
          <w:numId w:val="2"/>
        </w:numPr>
        <w:tabs>
          <w:tab w:val="left" w:pos="509"/>
          <w:tab w:val="left" w:pos="7313"/>
        </w:tabs>
        <w:spacing w:line="360" w:lineRule="auto"/>
        <w:ind w:right="993"/>
        <w:jc w:val="both"/>
        <w:rPr>
          <w:rFonts w:ascii="David" w:hAnsi="David" w:cs="David"/>
          <w:sz w:val="24"/>
          <w:szCs w:val="24"/>
        </w:rPr>
      </w:pPr>
      <w:r>
        <w:rPr>
          <w:rFonts w:ascii="David" w:hAnsi="David" w:cs="David"/>
          <w:sz w:val="24"/>
          <w:szCs w:val="24"/>
          <w:rtl/>
        </w:rPr>
        <w:t>את הפיצוי והקנס יש לשלם באתר לגביית קנסות ניתן לשלם באחת מהדרכים הבאות:</w:t>
      </w:r>
    </w:p>
    <w:p w14:paraId="0CBC4BAB" w14:textId="77777777" w:rsidR="00C263E5" w:rsidRDefault="00C263E5" w:rsidP="00C263E5">
      <w:pPr>
        <w:pStyle w:val="a9"/>
        <w:spacing w:line="360" w:lineRule="auto"/>
        <w:ind w:left="1440"/>
        <w:jc w:val="both"/>
        <w:rPr>
          <w:rFonts w:ascii="David" w:hAnsi="David" w:cs="David"/>
          <w:sz w:val="24"/>
          <w:szCs w:val="24"/>
          <w:rtl/>
        </w:rPr>
      </w:pPr>
    </w:p>
    <w:p w14:paraId="2EAFA1CF" w14:textId="77777777" w:rsidR="00C263E5" w:rsidRDefault="00C263E5" w:rsidP="00C263E5">
      <w:pPr>
        <w:pStyle w:val="a9"/>
        <w:spacing w:line="360" w:lineRule="auto"/>
        <w:ind w:left="1440"/>
        <w:jc w:val="both"/>
        <w:rPr>
          <w:rFonts w:ascii="David" w:hAnsi="David" w:cs="David"/>
          <w:sz w:val="24"/>
          <w:szCs w:val="24"/>
        </w:rPr>
      </w:pPr>
    </w:p>
    <w:p w14:paraId="22DF4F01" w14:textId="77777777" w:rsidR="00C263E5" w:rsidRDefault="00C263E5" w:rsidP="00C263E5">
      <w:pPr>
        <w:pStyle w:val="a9"/>
        <w:spacing w:line="360" w:lineRule="auto"/>
        <w:ind w:left="1440"/>
        <w:jc w:val="both"/>
        <w:rPr>
          <w:rFonts w:ascii="David" w:hAnsi="David" w:cs="David"/>
          <w:sz w:val="24"/>
          <w:szCs w:val="24"/>
          <w:rtl/>
        </w:rPr>
      </w:pPr>
      <w:r>
        <w:rPr>
          <w:rFonts w:ascii="David" w:hAnsi="David" w:cs="David"/>
          <w:sz w:val="24"/>
          <w:szCs w:val="24"/>
          <w:rtl/>
        </w:rPr>
        <w:t xml:space="preserve">בכרטיס אשראי-באתר המקוון של רשות האכיפה והגבייה, </w:t>
      </w:r>
      <w:hyperlink r:id="rId105" w:history="1">
        <w:r>
          <w:rPr>
            <w:rStyle w:val="Hyperlink"/>
            <w:rFonts w:ascii="David" w:hAnsi="David" w:cs="David"/>
            <w:sz w:val="24"/>
            <w:szCs w:val="24"/>
          </w:rPr>
          <w:t>www.eca.gov.il</w:t>
        </w:r>
      </w:hyperlink>
      <w:r>
        <w:rPr>
          <w:rFonts w:ascii="David" w:hAnsi="David" w:cs="David"/>
          <w:sz w:val="24"/>
          <w:szCs w:val="24"/>
          <w:rtl/>
        </w:rPr>
        <w:t xml:space="preserve">  או במוקד שירות טלפוני בשירות עצמי (מרכז גבייה)-בטלפון 35592* או בטלפון  073-2055000; או במזומן בכל סניף של בנק הדואר-בהצגת תעודת זהות בלבד (אין צורך בשוברי תשלום).</w:t>
      </w:r>
    </w:p>
    <w:p w14:paraId="6BE693CE" w14:textId="77777777" w:rsidR="00C263E5" w:rsidRDefault="00C263E5" w:rsidP="00C263E5">
      <w:pPr>
        <w:pStyle w:val="a9"/>
        <w:tabs>
          <w:tab w:val="left" w:pos="509"/>
          <w:tab w:val="left" w:pos="7313"/>
        </w:tabs>
        <w:spacing w:line="360" w:lineRule="auto"/>
        <w:ind w:right="993"/>
        <w:jc w:val="both"/>
        <w:rPr>
          <w:rFonts w:ascii="David" w:hAnsi="David" w:cs="David"/>
          <w:sz w:val="24"/>
          <w:szCs w:val="24"/>
          <w:rtl/>
        </w:rPr>
      </w:pPr>
    </w:p>
    <w:p w14:paraId="07C139C1" w14:textId="77777777" w:rsidR="00C263E5" w:rsidRDefault="00C263E5" w:rsidP="00C263E5">
      <w:pPr>
        <w:pStyle w:val="a9"/>
        <w:tabs>
          <w:tab w:val="left" w:pos="509"/>
          <w:tab w:val="left" w:pos="7313"/>
        </w:tabs>
        <w:spacing w:line="360" w:lineRule="auto"/>
        <w:ind w:right="993"/>
        <w:jc w:val="both"/>
        <w:rPr>
          <w:rFonts w:ascii="David" w:hAnsi="David" w:cs="David"/>
          <w:sz w:val="24"/>
          <w:szCs w:val="24"/>
        </w:rPr>
      </w:pPr>
    </w:p>
    <w:p w14:paraId="1AD15497" w14:textId="77777777" w:rsidR="00C263E5" w:rsidRDefault="00C263E5" w:rsidP="00C263E5">
      <w:pPr>
        <w:pStyle w:val="a9"/>
        <w:numPr>
          <w:ilvl w:val="0"/>
          <w:numId w:val="2"/>
        </w:numPr>
        <w:tabs>
          <w:tab w:val="left" w:pos="509"/>
          <w:tab w:val="left" w:pos="7313"/>
        </w:tabs>
        <w:spacing w:line="360" w:lineRule="auto"/>
        <w:ind w:right="993"/>
        <w:jc w:val="both"/>
        <w:rPr>
          <w:rFonts w:ascii="David" w:hAnsi="David" w:cs="David"/>
          <w:sz w:val="24"/>
          <w:szCs w:val="24"/>
          <w:rtl/>
        </w:rPr>
      </w:pPr>
      <w:r>
        <w:rPr>
          <w:rFonts w:ascii="David" w:hAnsi="David" w:cs="David"/>
          <w:sz w:val="24"/>
          <w:szCs w:val="24"/>
          <w:u w:val="single"/>
          <w:rtl/>
        </w:rPr>
        <w:t>צו להחזרת תפוס</w:t>
      </w:r>
      <w:r>
        <w:rPr>
          <w:rFonts w:ascii="David" w:hAnsi="David" w:cs="David"/>
          <w:sz w:val="24"/>
          <w:szCs w:val="24"/>
          <w:rtl/>
        </w:rPr>
        <w:t xml:space="preserve"> - הרכב מושא כתב האישום יוחזר לבעליו.</w:t>
      </w:r>
    </w:p>
    <w:p w14:paraId="6BA6F686" w14:textId="77777777" w:rsidR="00C263E5" w:rsidRDefault="00C263E5" w:rsidP="00C263E5">
      <w:pPr>
        <w:pStyle w:val="a9"/>
        <w:tabs>
          <w:tab w:val="left" w:pos="509"/>
          <w:tab w:val="left" w:pos="7313"/>
        </w:tabs>
        <w:spacing w:line="360" w:lineRule="auto"/>
        <w:ind w:right="993"/>
        <w:jc w:val="both"/>
        <w:rPr>
          <w:rFonts w:ascii="David" w:hAnsi="David" w:cs="David"/>
          <w:sz w:val="24"/>
          <w:szCs w:val="24"/>
          <w:rtl/>
        </w:rPr>
      </w:pPr>
    </w:p>
    <w:p w14:paraId="7F4C726E" w14:textId="77777777" w:rsidR="00C263E5" w:rsidRPr="00433F46" w:rsidRDefault="00433F46" w:rsidP="00C263E5">
      <w:pPr>
        <w:pStyle w:val="a9"/>
        <w:tabs>
          <w:tab w:val="left" w:pos="509"/>
          <w:tab w:val="left" w:pos="7313"/>
        </w:tabs>
        <w:spacing w:line="360" w:lineRule="auto"/>
        <w:ind w:right="993"/>
        <w:jc w:val="both"/>
        <w:rPr>
          <w:rFonts w:ascii="David" w:hAnsi="David" w:cs="David"/>
          <w:color w:val="FFFFFF"/>
          <w:sz w:val="2"/>
          <w:szCs w:val="2"/>
          <w:rtl/>
        </w:rPr>
      </w:pPr>
      <w:r w:rsidRPr="00433F46">
        <w:rPr>
          <w:rFonts w:ascii="David" w:hAnsi="David" w:cs="David"/>
          <w:color w:val="FFFFFF"/>
          <w:sz w:val="2"/>
          <w:szCs w:val="2"/>
          <w:rtl/>
        </w:rPr>
        <w:t>5129371</w:t>
      </w:r>
    </w:p>
    <w:p w14:paraId="32CEDAA0" w14:textId="77777777" w:rsidR="00C263E5" w:rsidRDefault="00433F46" w:rsidP="00C263E5">
      <w:pPr>
        <w:pStyle w:val="a9"/>
        <w:tabs>
          <w:tab w:val="left" w:pos="509"/>
          <w:tab w:val="left" w:pos="7313"/>
        </w:tabs>
        <w:spacing w:line="360" w:lineRule="auto"/>
        <w:ind w:right="993"/>
        <w:jc w:val="both"/>
        <w:rPr>
          <w:rFonts w:ascii="David" w:hAnsi="David" w:cs="David"/>
          <w:b/>
          <w:bCs/>
          <w:sz w:val="24"/>
          <w:szCs w:val="24"/>
          <w:rtl/>
        </w:rPr>
      </w:pPr>
      <w:r w:rsidRPr="00433F46">
        <w:rPr>
          <w:rFonts w:ascii="David" w:hAnsi="David" w:cs="David"/>
          <w:b/>
          <w:bCs/>
          <w:color w:val="FFFFFF"/>
          <w:sz w:val="2"/>
          <w:szCs w:val="2"/>
          <w:rtl/>
        </w:rPr>
        <w:t>54678313</w:t>
      </w:r>
      <w:r w:rsidR="00C263E5">
        <w:rPr>
          <w:rFonts w:ascii="David" w:hAnsi="David" w:cs="David" w:hint="cs"/>
          <w:b/>
          <w:bCs/>
          <w:sz w:val="24"/>
          <w:szCs w:val="24"/>
          <w:rtl/>
        </w:rPr>
        <w:t xml:space="preserve">            </w:t>
      </w:r>
      <w:r w:rsidR="00C263E5">
        <w:rPr>
          <w:rFonts w:ascii="David" w:hAnsi="David" w:cs="David"/>
          <w:b/>
          <w:bCs/>
          <w:sz w:val="24"/>
          <w:szCs w:val="24"/>
          <w:rtl/>
        </w:rPr>
        <w:t xml:space="preserve">זכות ערעור תוך 45 ימים לבית המשפט העליון. </w:t>
      </w:r>
    </w:p>
    <w:p w14:paraId="44A5FEEC" w14:textId="77777777" w:rsidR="00C263E5" w:rsidRPr="000F2247" w:rsidRDefault="00C263E5" w:rsidP="00C263E5">
      <w:pPr>
        <w:rPr>
          <w:rFonts w:ascii="Arial" w:hAnsi="Arial"/>
          <w:b/>
          <w:bCs/>
          <w:sz w:val="26"/>
          <w:szCs w:val="26"/>
          <w:rtl/>
        </w:rPr>
      </w:pPr>
    </w:p>
    <w:p w14:paraId="2F31728F" w14:textId="77777777" w:rsidR="00C263E5" w:rsidRPr="000F2247" w:rsidRDefault="00433F46" w:rsidP="00C263E5">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ד' כסלו תשפ"ה, 05 דצמבר 2024, בהעדר הצדדים. </w:t>
      </w:r>
      <w:bookmarkEnd w:id="7"/>
      <w:r w:rsidR="00C263E5">
        <w:rPr>
          <w:rFonts w:ascii="Arial" w:hAnsi="Arial"/>
          <w:b/>
          <w:bCs/>
          <w:sz w:val="26"/>
          <w:szCs w:val="26"/>
          <w:rtl/>
        </w:rPr>
        <w:tab/>
      </w:r>
      <w:r w:rsidR="00C263E5">
        <w:rPr>
          <w:rFonts w:ascii="Arial" w:hAnsi="Arial"/>
          <w:b/>
          <w:bCs/>
          <w:sz w:val="26"/>
          <w:szCs w:val="26"/>
          <w:rtl/>
        </w:rPr>
        <w:tab/>
      </w:r>
      <w:r w:rsidR="00C263E5">
        <w:rPr>
          <w:rFonts w:ascii="Arial" w:hAnsi="Arial"/>
          <w:b/>
          <w:bCs/>
          <w:sz w:val="26"/>
          <w:szCs w:val="26"/>
          <w:rtl/>
        </w:rPr>
        <w:tab/>
      </w:r>
      <w:r w:rsidR="00C263E5">
        <w:rPr>
          <w:rFonts w:ascii="Arial" w:hAnsi="Arial"/>
          <w:b/>
          <w:bCs/>
          <w:sz w:val="26"/>
          <w:szCs w:val="26"/>
          <w:rtl/>
        </w:rPr>
        <w:tab/>
      </w:r>
      <w:r w:rsidR="00C263E5">
        <w:rPr>
          <w:rFonts w:ascii="Arial" w:hAnsi="Arial"/>
          <w:b/>
          <w:bCs/>
          <w:sz w:val="26"/>
          <w:szCs w:val="26"/>
          <w:rtl/>
        </w:rPr>
        <w:tab/>
      </w:r>
      <w:r w:rsidR="00C263E5">
        <w:rPr>
          <w:rFonts w:ascii="Arial" w:hAnsi="Arial"/>
          <w:b/>
          <w:bCs/>
          <w:sz w:val="26"/>
          <w:szCs w:val="26"/>
          <w:rtl/>
        </w:rPr>
        <w:tab/>
      </w:r>
      <w:r w:rsidR="00C263E5">
        <w:rPr>
          <w:rFonts w:ascii="Arial" w:hAnsi="Arial"/>
          <w:b/>
          <w:bCs/>
          <w:sz w:val="26"/>
          <w:szCs w:val="26"/>
          <w:rtl/>
        </w:rPr>
        <w:tab/>
      </w:r>
      <w:r w:rsidR="00C263E5">
        <w:rPr>
          <w:rFonts w:ascii="Arial" w:hAnsi="Arial" w:hint="cs"/>
          <w:b/>
          <w:bCs/>
          <w:sz w:val="26"/>
          <w:szCs w:val="26"/>
          <w:rtl/>
        </w:rPr>
        <w:t xml:space="preserve">         </w:t>
      </w:r>
    </w:p>
    <w:p w14:paraId="1704B517" w14:textId="77777777" w:rsidR="00C263E5" w:rsidRPr="000F2247" w:rsidRDefault="00C263E5" w:rsidP="00433F4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AA3DE5E" w14:textId="77777777" w:rsidR="00C263E5" w:rsidRPr="00CE161D" w:rsidRDefault="00CE161D" w:rsidP="00C263E5">
      <w:pPr>
        <w:jc w:val="center"/>
        <w:rPr>
          <w:rFonts w:ascii="Arial" w:hAnsi="Arial"/>
          <w:b/>
          <w:bCs/>
          <w:color w:val="FFFFFF"/>
          <w:sz w:val="2"/>
          <w:szCs w:val="2"/>
          <w:rtl/>
        </w:rPr>
      </w:pPr>
      <w:r w:rsidRPr="00CE161D">
        <w:rPr>
          <w:rFonts w:ascii="Arial" w:hAnsi="Arial"/>
          <w:b/>
          <w:bCs/>
          <w:color w:val="FFFFFF"/>
          <w:sz w:val="2"/>
          <w:szCs w:val="2"/>
          <w:rtl/>
        </w:rPr>
        <w:t>5129371</w:t>
      </w:r>
    </w:p>
    <w:p w14:paraId="6B9679AA" w14:textId="77777777" w:rsidR="00F31124" w:rsidRPr="00CE161D" w:rsidRDefault="00CE161D" w:rsidP="00433F46">
      <w:pPr>
        <w:keepNext/>
        <w:rPr>
          <w:rFonts w:ascii="David" w:hAnsi="David"/>
          <w:color w:val="FFFFFF"/>
          <w:sz w:val="2"/>
          <w:szCs w:val="2"/>
          <w:rtl/>
        </w:rPr>
      </w:pPr>
      <w:r w:rsidRPr="00CE161D">
        <w:rPr>
          <w:rFonts w:ascii="David" w:hAnsi="David"/>
          <w:color w:val="FFFFFF"/>
          <w:sz w:val="2"/>
          <w:szCs w:val="2"/>
          <w:rtl/>
        </w:rPr>
        <w:t>54678313</w:t>
      </w:r>
    </w:p>
    <w:p w14:paraId="06C64D79" w14:textId="77777777" w:rsidR="00433F46" w:rsidRDefault="00433F46" w:rsidP="00433F46">
      <w:pPr>
        <w:rPr>
          <w:rtl/>
        </w:rPr>
      </w:pPr>
    </w:p>
    <w:p w14:paraId="0096BEDA" w14:textId="77777777" w:rsidR="00433F46" w:rsidRDefault="00433F46" w:rsidP="00433F46">
      <w:pPr>
        <w:jc w:val="center"/>
        <w:rPr>
          <w:color w:val="0000FF"/>
          <w:u w:val="single"/>
        </w:rPr>
      </w:pPr>
      <w:hyperlink r:id="rId106" w:history="1">
        <w:r>
          <w:rPr>
            <w:color w:val="0000FF"/>
            <w:u w:val="single"/>
            <w:rtl/>
          </w:rPr>
          <w:t>בעניין עריכה ושינויים במסמכי פסיקה, חקיקה ועוד באתר נבו – הקש כאן</w:t>
        </w:r>
      </w:hyperlink>
    </w:p>
    <w:p w14:paraId="322464E6" w14:textId="77777777" w:rsidR="00CE161D" w:rsidRPr="00CE161D" w:rsidRDefault="00CE161D" w:rsidP="00CE161D">
      <w:pPr>
        <w:keepNext/>
        <w:rPr>
          <w:rFonts w:ascii="David" w:hAnsi="David"/>
          <w:color w:val="000000"/>
          <w:sz w:val="22"/>
          <w:szCs w:val="22"/>
          <w:rtl/>
        </w:rPr>
      </w:pPr>
    </w:p>
    <w:p w14:paraId="393F8BC5" w14:textId="77777777" w:rsidR="00CE161D" w:rsidRPr="00CE161D" w:rsidRDefault="00CE161D" w:rsidP="00CE161D">
      <w:pPr>
        <w:keepNext/>
        <w:rPr>
          <w:rFonts w:ascii="David" w:hAnsi="David"/>
          <w:color w:val="000000"/>
          <w:sz w:val="22"/>
          <w:szCs w:val="22"/>
          <w:rtl/>
        </w:rPr>
      </w:pPr>
      <w:r w:rsidRPr="00CE161D">
        <w:rPr>
          <w:rFonts w:ascii="David" w:hAnsi="David"/>
          <w:color w:val="000000"/>
          <w:sz w:val="22"/>
          <w:szCs w:val="22"/>
          <w:rtl/>
        </w:rPr>
        <w:t>שלמה בנג'ו 54678313-/</w:t>
      </w:r>
    </w:p>
    <w:p w14:paraId="55E1DD18" w14:textId="77777777" w:rsidR="00433F46" w:rsidRPr="00433F46" w:rsidRDefault="00CE161D" w:rsidP="00CE161D">
      <w:pPr>
        <w:rPr>
          <w:color w:val="0000FF"/>
          <w:u w:val="single"/>
        </w:rPr>
      </w:pPr>
      <w:r w:rsidRPr="00CE161D">
        <w:rPr>
          <w:color w:val="000000"/>
          <w:u w:val="single"/>
          <w:rtl/>
        </w:rPr>
        <w:t>נוסח מסמך זה כפוף לשינויי ניסוח ועריכה</w:t>
      </w:r>
    </w:p>
    <w:sectPr w:rsidR="00433F46" w:rsidRPr="00433F46" w:rsidSect="00CE161D">
      <w:headerReference w:type="even" r:id="rId107"/>
      <w:headerReference w:type="default" r:id="rId108"/>
      <w:footerReference w:type="even" r:id="rId109"/>
      <w:footerReference w:type="default" r:id="rId11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82DC1D" w14:textId="77777777" w:rsidR="00921737" w:rsidRDefault="00921737" w:rsidP="00A647F6">
      <w:r>
        <w:separator/>
      </w:r>
    </w:p>
  </w:endnote>
  <w:endnote w:type="continuationSeparator" w:id="0">
    <w:p w14:paraId="6252282F" w14:textId="77777777" w:rsidR="00921737" w:rsidRDefault="00921737" w:rsidP="00A64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A5B52" w14:textId="77777777" w:rsidR="00CE161D" w:rsidRDefault="00CE161D" w:rsidP="00CE161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41E0AC5" w14:textId="77777777" w:rsidR="00AC2DD3" w:rsidRPr="00CE161D" w:rsidRDefault="00CE161D" w:rsidP="00CE161D">
    <w:pPr>
      <w:pStyle w:val="a5"/>
      <w:pBdr>
        <w:top w:val="single" w:sz="4" w:space="1" w:color="auto"/>
        <w:between w:val="single" w:sz="4" w:space="0" w:color="auto"/>
      </w:pBdr>
      <w:spacing w:after="60"/>
      <w:jc w:val="center"/>
      <w:rPr>
        <w:rFonts w:ascii="FrankRuehl" w:hAnsi="FrankRuehl" w:cs="FrankRuehl"/>
        <w:color w:val="000000"/>
      </w:rPr>
    </w:pPr>
    <w:r w:rsidRPr="00CE161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1C74" w14:textId="77777777" w:rsidR="00CE161D" w:rsidRDefault="00CE161D" w:rsidP="00CE161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77DC6">
      <w:rPr>
        <w:rFonts w:ascii="FrankRuehl" w:hAnsi="FrankRuehl" w:cs="FrankRuehl"/>
        <w:noProof/>
        <w:rtl/>
      </w:rPr>
      <w:t>1</w:t>
    </w:r>
    <w:r>
      <w:rPr>
        <w:rFonts w:ascii="FrankRuehl" w:hAnsi="FrankRuehl" w:cs="FrankRuehl"/>
        <w:rtl/>
      </w:rPr>
      <w:fldChar w:fldCharType="end"/>
    </w:r>
  </w:p>
  <w:p w14:paraId="6E6E54DF" w14:textId="77777777" w:rsidR="00AC2DD3" w:rsidRPr="00CE161D" w:rsidRDefault="00CE161D" w:rsidP="00CE161D">
    <w:pPr>
      <w:pStyle w:val="a5"/>
      <w:pBdr>
        <w:top w:val="single" w:sz="4" w:space="1" w:color="auto"/>
        <w:between w:val="single" w:sz="4" w:space="0" w:color="auto"/>
      </w:pBdr>
      <w:spacing w:after="60"/>
      <w:jc w:val="center"/>
      <w:rPr>
        <w:rFonts w:ascii="FrankRuehl" w:hAnsi="FrankRuehl" w:cs="FrankRuehl"/>
        <w:color w:val="000000"/>
      </w:rPr>
    </w:pPr>
    <w:r w:rsidRPr="00CE161D">
      <w:rPr>
        <w:rFonts w:ascii="FrankRuehl" w:hAnsi="FrankRuehl" w:cs="FrankRuehl"/>
        <w:color w:val="000000"/>
      </w:rPr>
      <w:pict w14:anchorId="6E7157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54781" w14:textId="77777777" w:rsidR="00921737" w:rsidRDefault="00921737" w:rsidP="00A647F6">
      <w:r>
        <w:separator/>
      </w:r>
    </w:p>
  </w:footnote>
  <w:footnote w:type="continuationSeparator" w:id="0">
    <w:p w14:paraId="2991D88C" w14:textId="77777777" w:rsidR="00921737" w:rsidRDefault="00921737" w:rsidP="00A647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06C73" w14:textId="77777777" w:rsidR="00433F46" w:rsidRPr="00CE161D" w:rsidRDefault="00CE161D" w:rsidP="00CE161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6832-11-23</w:t>
    </w:r>
    <w:r>
      <w:rPr>
        <w:rFonts w:ascii="David" w:hAnsi="David"/>
        <w:color w:val="000000"/>
        <w:sz w:val="22"/>
        <w:szCs w:val="22"/>
        <w:rtl/>
      </w:rPr>
      <w:tab/>
      <w:t xml:space="preserve"> מדינת ישראל נ' כיאן חמוד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858C3" w14:textId="77777777" w:rsidR="00433F46" w:rsidRPr="00CE161D" w:rsidRDefault="00CE161D" w:rsidP="00CE161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6832-11-23</w:t>
    </w:r>
    <w:r>
      <w:rPr>
        <w:rFonts w:ascii="David" w:hAnsi="David"/>
        <w:color w:val="000000"/>
        <w:sz w:val="22"/>
        <w:szCs w:val="22"/>
        <w:rtl/>
      </w:rPr>
      <w:tab/>
      <w:t xml:space="preserve"> מדינת ישראל נ' כיאן חמוד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E5407"/>
    <w:multiLevelType w:val="hybridMultilevel"/>
    <w:tmpl w:val="38EAB9C6"/>
    <w:lvl w:ilvl="0" w:tplc="863ABE8C">
      <w:start w:val="1"/>
      <w:numFmt w:val="decimal"/>
      <w:lvlText w:val="%1."/>
      <w:lvlJc w:val="center"/>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81C7A32"/>
    <w:multiLevelType w:val="hybridMultilevel"/>
    <w:tmpl w:val="55E6C454"/>
    <w:lvl w:ilvl="0" w:tplc="04090013">
      <w:start w:val="1"/>
      <w:numFmt w:val="hebrew1"/>
      <w:lvlText w:val="%1."/>
      <w:lvlJc w:val="center"/>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11026096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82199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263E5"/>
    <w:rsid w:val="00433F46"/>
    <w:rsid w:val="008640F3"/>
    <w:rsid w:val="00921737"/>
    <w:rsid w:val="00972DBC"/>
    <w:rsid w:val="00A647F6"/>
    <w:rsid w:val="00AC2DD3"/>
    <w:rsid w:val="00C263E5"/>
    <w:rsid w:val="00C77DC6"/>
    <w:rsid w:val="00CE161D"/>
    <w:rsid w:val="00F311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F83782"/>
  <w15:chartTrackingRefBased/>
  <w15:docId w15:val="{6C4E0003-DD3D-4C8C-842D-DC41124C5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263E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263E5"/>
    <w:pPr>
      <w:tabs>
        <w:tab w:val="center" w:pos="4153"/>
        <w:tab w:val="right" w:pos="8306"/>
      </w:tabs>
    </w:pPr>
  </w:style>
  <w:style w:type="character" w:customStyle="1" w:styleId="a4">
    <w:name w:val="כותרת עליונה תו"/>
    <w:link w:val="a3"/>
    <w:rsid w:val="00C263E5"/>
    <w:rPr>
      <w:rFonts w:ascii="Times New Roman" w:eastAsia="Times New Roman" w:hAnsi="Times New Roman" w:cs="David"/>
      <w:sz w:val="24"/>
      <w:szCs w:val="24"/>
    </w:rPr>
  </w:style>
  <w:style w:type="paragraph" w:styleId="a5">
    <w:name w:val="footer"/>
    <w:basedOn w:val="a"/>
    <w:link w:val="a6"/>
    <w:rsid w:val="00C263E5"/>
    <w:pPr>
      <w:tabs>
        <w:tab w:val="center" w:pos="4153"/>
        <w:tab w:val="right" w:pos="8306"/>
      </w:tabs>
    </w:pPr>
  </w:style>
  <w:style w:type="character" w:customStyle="1" w:styleId="a6">
    <w:name w:val="כותרת תחתונה תו"/>
    <w:link w:val="a5"/>
    <w:rsid w:val="00C263E5"/>
    <w:rPr>
      <w:rFonts w:ascii="Times New Roman" w:eastAsia="Times New Roman" w:hAnsi="Times New Roman" w:cs="David"/>
      <w:sz w:val="24"/>
      <w:szCs w:val="24"/>
    </w:rPr>
  </w:style>
  <w:style w:type="table" w:styleId="a7">
    <w:name w:val="Table Grid"/>
    <w:basedOn w:val="a1"/>
    <w:rsid w:val="00C263E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263E5"/>
  </w:style>
  <w:style w:type="character" w:customStyle="1" w:styleId="TimesNewRomanTimesNewRoman">
    <w:name w:val="סגנון (לטיני) Times New Roman (עברית ושפות אחרות) Times New Roman..."/>
    <w:rsid w:val="00C263E5"/>
    <w:rPr>
      <w:rFonts w:ascii="Times New Roman" w:hAnsi="Times New Roman" w:cs="David" w:hint="default"/>
      <w:b/>
      <w:bCs/>
      <w:sz w:val="26"/>
      <w:szCs w:val="26"/>
    </w:rPr>
  </w:style>
  <w:style w:type="character" w:styleId="Hyperlink">
    <w:name w:val="Hyperlink"/>
    <w:rsid w:val="00C263E5"/>
    <w:rPr>
      <w:color w:val="0563C1"/>
      <w:u w:val="single"/>
    </w:rPr>
  </w:style>
  <w:style w:type="paragraph" w:styleId="a9">
    <w:name w:val="List Paragraph"/>
    <w:basedOn w:val="a"/>
    <w:qFormat/>
    <w:rsid w:val="00C263E5"/>
    <w:pPr>
      <w:spacing w:after="160" w:line="256" w:lineRule="auto"/>
      <w:ind w:left="720"/>
      <w:contextualSpacing/>
    </w:pPr>
    <w:rPr>
      <w:rFonts w:ascii="Calibri" w:eastAsia="Calibri" w:hAnsi="Calibri" w:cs="Arial"/>
      <w:sz w:val="22"/>
      <w:szCs w:val="22"/>
    </w:rPr>
  </w:style>
  <w:style w:type="paragraph" w:styleId="aa">
    <w:name w:val="Quote"/>
    <w:basedOn w:val="a"/>
    <w:next w:val="a"/>
    <w:link w:val="ab"/>
    <w:qFormat/>
    <w:rsid w:val="00C263E5"/>
    <w:pPr>
      <w:spacing w:before="200" w:after="160" w:line="256" w:lineRule="auto"/>
      <w:ind w:left="864" w:right="864"/>
      <w:jc w:val="center"/>
    </w:pPr>
    <w:rPr>
      <w:rFonts w:ascii="Calibri" w:eastAsia="Calibri" w:hAnsi="Calibri" w:cs="Arial"/>
      <w:i/>
      <w:iCs/>
      <w:color w:val="404040"/>
      <w:sz w:val="22"/>
      <w:szCs w:val="22"/>
    </w:rPr>
  </w:style>
  <w:style w:type="character" w:customStyle="1" w:styleId="ab">
    <w:name w:val="ציטוט תו"/>
    <w:link w:val="aa"/>
    <w:rsid w:val="00C263E5"/>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9" TargetMode="External"/><Relationship Id="rId21" Type="http://schemas.openxmlformats.org/officeDocument/2006/relationships/hyperlink" Target="http://www.nevo.co.il/law/70301/413f"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28926193" TargetMode="External"/><Relationship Id="rId63" Type="http://schemas.openxmlformats.org/officeDocument/2006/relationships/hyperlink" Target="http://www.nevo.co.il/case/27996999" TargetMode="External"/><Relationship Id="rId68" Type="http://schemas.openxmlformats.org/officeDocument/2006/relationships/hyperlink" Target="http://www.nevo.co.il/law/70301/40d.b" TargetMode="External"/><Relationship Id="rId84" Type="http://schemas.openxmlformats.org/officeDocument/2006/relationships/hyperlink" Target="http://www.nevo.co.il/law/70301/144.b" TargetMode="External"/><Relationship Id="rId89" Type="http://schemas.openxmlformats.org/officeDocument/2006/relationships/hyperlink" Target="http://www.nevo.co.il/case/5580733" TargetMode="External"/><Relationship Id="rId112" Type="http://schemas.openxmlformats.org/officeDocument/2006/relationships/theme" Target="theme/theme1.xml"/><Relationship Id="rId16" Type="http://schemas.openxmlformats.org/officeDocument/2006/relationships/hyperlink" Target="http://www.nevo.co.il/law/70301/273" TargetMode="External"/><Relationship Id="rId107" Type="http://schemas.openxmlformats.org/officeDocument/2006/relationships/header" Target="header1.xml"/><Relationship Id="rId11" Type="http://schemas.openxmlformats.org/officeDocument/2006/relationships/hyperlink" Target="http://www.nevo.co.il/law/70301/40d.b" TargetMode="External"/><Relationship Id="rId32" Type="http://schemas.openxmlformats.org/officeDocument/2006/relationships/hyperlink" Target="http://www.nevo.co.il/case/26934681" TargetMode="External"/><Relationship Id="rId37" Type="http://schemas.openxmlformats.org/officeDocument/2006/relationships/hyperlink" Target="http://www.nevo.co.il/case/5865581" TargetMode="External"/><Relationship Id="rId53" Type="http://schemas.openxmlformats.org/officeDocument/2006/relationships/hyperlink" Target="http://www.nevo.co.il/case/27494821" TargetMode="External"/><Relationship Id="rId58" Type="http://schemas.openxmlformats.org/officeDocument/2006/relationships/hyperlink" Target="http://www.nevo.co.il/case/27915710" TargetMode="External"/><Relationship Id="rId74" Type="http://schemas.openxmlformats.org/officeDocument/2006/relationships/hyperlink" Target="http://www.nevo.co.il/law/70301/40d" TargetMode="External"/><Relationship Id="rId79" Type="http://schemas.openxmlformats.org/officeDocument/2006/relationships/hyperlink" Target="http://www.nevo.co.il/law/70301" TargetMode="External"/><Relationship Id="rId102" Type="http://schemas.openxmlformats.org/officeDocument/2006/relationships/hyperlink" Target="http://www.nevo.co.il/law/70301/144.g" TargetMode="External"/><Relationship Id="rId5" Type="http://schemas.openxmlformats.org/officeDocument/2006/relationships/footnotes" Target="footnotes.xml"/><Relationship Id="rId90" Type="http://schemas.openxmlformats.org/officeDocument/2006/relationships/hyperlink" Target="http://www.nevo.co.il/case/30128987" TargetMode="External"/><Relationship Id="rId95" Type="http://schemas.openxmlformats.org/officeDocument/2006/relationships/hyperlink" Target="http://www.nevo.co.il/law/70301/144.b" TargetMode="External"/><Relationship Id="rId22" Type="http://schemas.openxmlformats.org/officeDocument/2006/relationships/hyperlink" Target="http://www.nevo.co.il/law/70301/499.a.1" TargetMode="External"/><Relationship Id="rId27" Type="http://schemas.openxmlformats.org/officeDocument/2006/relationships/hyperlink" Target="http://www.nevo.co.il/law/70301" TargetMode="External"/><Relationship Id="rId43" Type="http://schemas.openxmlformats.org/officeDocument/2006/relationships/hyperlink" Target="http://www.nevo.co.il/case/29445473" TargetMode="External"/><Relationship Id="rId48" Type="http://schemas.openxmlformats.org/officeDocument/2006/relationships/hyperlink" Target="http://www.nevo.co.il/case/28069584" TargetMode="External"/><Relationship Id="rId64" Type="http://schemas.openxmlformats.org/officeDocument/2006/relationships/hyperlink" Target="http://www.nevo.co.il/case/28324738" TargetMode="External"/><Relationship Id="rId69" Type="http://schemas.openxmlformats.org/officeDocument/2006/relationships/hyperlink" Target="http://www.nevo.co.il/law/70301" TargetMode="External"/><Relationship Id="rId80" Type="http://schemas.openxmlformats.org/officeDocument/2006/relationships/hyperlink" Target="http://www.nevo.co.il/law/70301/144.a" TargetMode="External"/><Relationship Id="rId85"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law/70301/338.a.1" TargetMode="External"/><Relationship Id="rId33" Type="http://schemas.openxmlformats.org/officeDocument/2006/relationships/hyperlink" Target="http://www.nevo.co.il/case/25824863" TargetMode="External"/><Relationship Id="rId38" Type="http://schemas.openxmlformats.org/officeDocument/2006/relationships/hyperlink" Target="http://www.nevo.co.il/case/5865581" TargetMode="External"/><Relationship Id="rId59" Type="http://schemas.openxmlformats.org/officeDocument/2006/relationships/hyperlink" Target="http://www.nevo.co.il/law/70301/273" TargetMode="External"/><Relationship Id="rId103" Type="http://schemas.openxmlformats.org/officeDocument/2006/relationships/hyperlink" Target="http://www.nevo.co.il/law/70301" TargetMode="External"/><Relationship Id="rId108" Type="http://schemas.openxmlformats.org/officeDocument/2006/relationships/header" Target="header2.xml"/><Relationship Id="rId54" Type="http://schemas.openxmlformats.org/officeDocument/2006/relationships/hyperlink" Target="http://www.nevo.co.il/case/27911655" TargetMode="External"/><Relationship Id="rId70" Type="http://schemas.openxmlformats.org/officeDocument/2006/relationships/hyperlink" Target="http://www.nevo.co.il/case/20160073" TargetMode="External"/><Relationship Id="rId75" Type="http://schemas.openxmlformats.org/officeDocument/2006/relationships/hyperlink" Target="http://www.nevo.co.il/law/70301" TargetMode="External"/><Relationship Id="rId91" Type="http://schemas.openxmlformats.org/officeDocument/2006/relationships/hyperlink" Target="http://www.nevo.co.il/law/70301/144.b" TargetMode="External"/><Relationship Id="rId96"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g" TargetMode="External"/><Relationship Id="rId23" Type="http://schemas.openxmlformats.org/officeDocument/2006/relationships/hyperlink" Target="http://www.nevo.co.il/law/71553" TargetMode="External"/><Relationship Id="rId28" Type="http://schemas.openxmlformats.org/officeDocument/2006/relationships/hyperlink" Target="http://www.nevo.co.il/law/70301/338.a.1" TargetMode="External"/><Relationship Id="rId36" Type="http://schemas.openxmlformats.org/officeDocument/2006/relationships/hyperlink" Target="http://www.nevo.co.il/case/22908758" TargetMode="External"/><Relationship Id="rId49" Type="http://schemas.openxmlformats.org/officeDocument/2006/relationships/hyperlink" Target="http://www.nevo.co.il/case/26815828" TargetMode="External"/><Relationship Id="rId57" Type="http://schemas.openxmlformats.org/officeDocument/2006/relationships/hyperlink" Target="http://www.nevo.co.il/case/27499246" TargetMode="External"/><Relationship Id="rId106" Type="http://schemas.openxmlformats.org/officeDocument/2006/relationships/hyperlink" Target="http://www.nevo.co.il/advertisements/nevo-100.doc" TargetMode="External"/><Relationship Id="rId10" Type="http://schemas.openxmlformats.org/officeDocument/2006/relationships/hyperlink" Target="http://www.nevo.co.il/law/70301/40d.a" TargetMode="External"/><Relationship Id="rId31" Type="http://schemas.openxmlformats.org/officeDocument/2006/relationships/hyperlink" Target="http://www.nevo.co.il/case/28963593" TargetMode="External"/><Relationship Id="rId44" Type="http://schemas.openxmlformats.org/officeDocument/2006/relationships/hyperlink" Target="http://www.nevo.co.il/case/29445473" TargetMode="External"/><Relationship Id="rId52" Type="http://schemas.openxmlformats.org/officeDocument/2006/relationships/hyperlink" Target="http://www.nevo.co.il/case/27734980" TargetMode="External"/><Relationship Id="rId60" Type="http://schemas.openxmlformats.org/officeDocument/2006/relationships/hyperlink" Target="http://www.nevo.co.il/law/70301" TargetMode="External"/><Relationship Id="rId65" Type="http://schemas.openxmlformats.org/officeDocument/2006/relationships/hyperlink" Target="http://www.nevo.co.il/law/70301/40d.a" TargetMode="External"/><Relationship Id="rId73" Type="http://schemas.openxmlformats.org/officeDocument/2006/relationships/hyperlink" Target="http://www.nevo.co.il/case/28092391" TargetMode="External"/><Relationship Id="rId78" Type="http://schemas.openxmlformats.org/officeDocument/2006/relationships/hyperlink" Target="http://www.nevo.co.il/law/70301/499.a.1" TargetMode="External"/><Relationship Id="rId81" Type="http://schemas.openxmlformats.org/officeDocument/2006/relationships/hyperlink" Target="http://www.nevo.co.il/law/70301/340a" TargetMode="External"/><Relationship Id="rId86" Type="http://schemas.openxmlformats.org/officeDocument/2006/relationships/hyperlink" Target="http://www.nevo.co.il/law/70301/144.b" TargetMode="External"/><Relationship Id="rId94" Type="http://schemas.openxmlformats.org/officeDocument/2006/relationships/hyperlink" Target="http://www.nevo.co.il/law/70301/340a.a" TargetMode="External"/><Relationship Id="rId99" Type="http://schemas.openxmlformats.org/officeDocument/2006/relationships/hyperlink" Target="http://www.nevo.co.il/case/28513828" TargetMode="External"/><Relationship Id="rId101" Type="http://schemas.openxmlformats.org/officeDocument/2006/relationships/hyperlink" Target="http://www.nevo.co.il/case/27894608" TargetMode="External"/><Relationship Id="rId4" Type="http://schemas.openxmlformats.org/officeDocument/2006/relationships/webSettings" Target="webSettings.xml"/><Relationship Id="rId9" Type="http://schemas.openxmlformats.org/officeDocument/2006/relationships/hyperlink" Target="http://www.nevo.co.il/law/70301/40d"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70301/340a" TargetMode="External"/><Relationship Id="rId39" Type="http://schemas.openxmlformats.org/officeDocument/2006/relationships/hyperlink" Target="http://www.nevo.co.il/case/10443017" TargetMode="External"/><Relationship Id="rId109" Type="http://schemas.openxmlformats.org/officeDocument/2006/relationships/footer" Target="footer1.xml"/><Relationship Id="rId34" Type="http://schemas.openxmlformats.org/officeDocument/2006/relationships/hyperlink" Target="http://www.nevo.co.il/case/28152132" TargetMode="External"/><Relationship Id="rId50" Type="http://schemas.openxmlformats.org/officeDocument/2006/relationships/hyperlink" Target="http://www.nevo.co.il/case/28883087" TargetMode="External"/><Relationship Id="rId55" Type="http://schemas.openxmlformats.org/officeDocument/2006/relationships/hyperlink" Target="http://www.nevo.co.il/case/28268880" TargetMode="External"/><Relationship Id="rId76" Type="http://schemas.openxmlformats.org/officeDocument/2006/relationships/hyperlink" Target="http://www.nevo.co.il/case/22938500" TargetMode="External"/><Relationship Id="rId97" Type="http://schemas.openxmlformats.org/officeDocument/2006/relationships/hyperlink" Target="http://www.nevo.co.il/case/26934681" TargetMode="External"/><Relationship Id="rId104" Type="http://schemas.openxmlformats.org/officeDocument/2006/relationships/hyperlink" Target="http://www.nevo.co.il/case/27309272"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5090661" TargetMode="External"/><Relationship Id="rId92"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70301/29" TargetMode="External"/><Relationship Id="rId24" Type="http://schemas.openxmlformats.org/officeDocument/2006/relationships/hyperlink" Target="http://www.nevo.co.il/law/70301/144.a" TargetMode="External"/><Relationship Id="rId40" Type="http://schemas.openxmlformats.org/officeDocument/2006/relationships/hyperlink" Target="http://www.nevo.co.il/case/21477388" TargetMode="External"/><Relationship Id="rId45" Type="http://schemas.openxmlformats.org/officeDocument/2006/relationships/hyperlink" Target="http://www.nevo.co.il/case/29392955" TargetMode="External"/><Relationship Id="rId66" Type="http://schemas.openxmlformats.org/officeDocument/2006/relationships/hyperlink" Target="http://www.nevo.co.il/law/70301" TargetMode="External"/><Relationship Id="rId87" Type="http://schemas.openxmlformats.org/officeDocument/2006/relationships/hyperlink" Target="http://www.nevo.co.il/law/70301/413f" TargetMode="External"/><Relationship Id="rId110" Type="http://schemas.openxmlformats.org/officeDocument/2006/relationships/footer" Target="footer2.xml"/><Relationship Id="rId61" Type="http://schemas.openxmlformats.org/officeDocument/2006/relationships/hyperlink" Target="http://www.nevo.co.il/law/70301/338.a.1" TargetMode="External"/><Relationship Id="rId82" Type="http://schemas.openxmlformats.org/officeDocument/2006/relationships/hyperlink" Target="http://www.nevo.co.il/case/5969313" TargetMode="External"/><Relationship Id="rId19" Type="http://schemas.openxmlformats.org/officeDocument/2006/relationships/hyperlink" Target="http://www.nevo.co.il/law/70301/340a.a" TargetMode="External"/><Relationship Id="rId14" Type="http://schemas.openxmlformats.org/officeDocument/2006/relationships/hyperlink" Target="http://www.nevo.co.il/law/70301/144.c"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56" Type="http://schemas.openxmlformats.org/officeDocument/2006/relationships/hyperlink" Target="http://www.nevo.co.il/case/27888428" TargetMode="External"/><Relationship Id="rId77" Type="http://schemas.openxmlformats.org/officeDocument/2006/relationships/hyperlink" Target="http://www.nevo.co.il/case/26082398" TargetMode="External"/><Relationship Id="rId100" Type="http://schemas.openxmlformats.org/officeDocument/2006/relationships/hyperlink" Target="http://www.nevo.co.il/case/28883087" TargetMode="External"/><Relationship Id="rId105" Type="http://schemas.openxmlformats.org/officeDocument/2006/relationships/hyperlink" Target="http://www.eca.gov.il" TargetMode="External"/><Relationship Id="rId8" Type="http://schemas.openxmlformats.org/officeDocument/2006/relationships/hyperlink" Target="http://www.nevo.co.il/law/70301/29" TargetMode="External"/><Relationship Id="rId51" Type="http://schemas.openxmlformats.org/officeDocument/2006/relationships/hyperlink" Target="http://www.nevo.co.il/case/28697218" TargetMode="External"/><Relationship Id="rId72" Type="http://schemas.openxmlformats.org/officeDocument/2006/relationships/hyperlink" Target="http://www.nevo.co.il/case/29441616" TargetMode="External"/><Relationship Id="rId93" Type="http://schemas.openxmlformats.org/officeDocument/2006/relationships/hyperlink" Target="http://www.nevo.co.il/law/70301/144.c" TargetMode="External"/><Relationship Id="rId98" Type="http://schemas.openxmlformats.org/officeDocument/2006/relationships/hyperlink" Target="http://www.nevo.co.il/case/28963593" TargetMode="External"/><Relationship Id="rId3" Type="http://schemas.openxmlformats.org/officeDocument/2006/relationships/settings" Target="settings.xml"/><Relationship Id="rId25" Type="http://schemas.openxmlformats.org/officeDocument/2006/relationships/hyperlink" Target="http://www.nevo.co.il/law/70301/144.b" TargetMode="External"/><Relationship Id="rId46" Type="http://schemas.openxmlformats.org/officeDocument/2006/relationships/hyperlink" Target="http://www.nevo.co.il/case/28926209" TargetMode="External"/><Relationship Id="rId67" Type="http://schemas.openxmlformats.org/officeDocument/2006/relationships/hyperlink" Target="http://www.nevo.co.il/law/71553" TargetMode="External"/><Relationship Id="rId20" Type="http://schemas.openxmlformats.org/officeDocument/2006/relationships/hyperlink" Target="http://www.nevo.co.il/law/70301/413d.a" TargetMode="External"/><Relationship Id="rId41" Type="http://schemas.openxmlformats.org/officeDocument/2006/relationships/hyperlink" Target="http://www.nevo.co.il/case/6473037" TargetMode="External"/><Relationship Id="rId62" Type="http://schemas.openxmlformats.org/officeDocument/2006/relationships/hyperlink" Target="http://www.nevo.co.il/case/26976544" TargetMode="External"/><Relationship Id="rId83" Type="http://schemas.openxmlformats.org/officeDocument/2006/relationships/hyperlink" Target="http://www.nevo.co.il/case/25836997" TargetMode="External"/><Relationship Id="rId88" Type="http://schemas.openxmlformats.org/officeDocument/2006/relationships/hyperlink" Target="http://www.nevo.co.il/law/70301/413d.a" TargetMode="External"/><Relationship Id="rId111"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5355</Words>
  <Characters>26777</Characters>
  <Application>Microsoft Office Word</Application>
  <DocSecurity>0</DocSecurity>
  <Lines>223</Lines>
  <Paragraphs>64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32068</CharactersWithSpaces>
  <SharedDoc>false</SharedDoc>
  <HLinks>
    <vt:vector size="600" baseType="variant">
      <vt:variant>
        <vt:i4>393283</vt:i4>
      </vt:variant>
      <vt:variant>
        <vt:i4>297</vt:i4>
      </vt:variant>
      <vt:variant>
        <vt:i4>0</vt:i4>
      </vt:variant>
      <vt:variant>
        <vt:i4>5</vt:i4>
      </vt:variant>
      <vt:variant>
        <vt:lpwstr>http://www.nevo.co.il/advertisements/nevo-100.doc</vt:lpwstr>
      </vt:variant>
      <vt:variant>
        <vt:lpwstr/>
      </vt:variant>
      <vt:variant>
        <vt:i4>7864368</vt:i4>
      </vt:variant>
      <vt:variant>
        <vt:i4>294</vt:i4>
      </vt:variant>
      <vt:variant>
        <vt:i4>0</vt:i4>
      </vt:variant>
      <vt:variant>
        <vt:i4>5</vt:i4>
      </vt:variant>
      <vt:variant>
        <vt:lpwstr>http://www.eca.gov.il/</vt:lpwstr>
      </vt:variant>
      <vt:variant>
        <vt:lpwstr/>
      </vt:variant>
      <vt:variant>
        <vt:i4>4128881</vt:i4>
      </vt:variant>
      <vt:variant>
        <vt:i4>291</vt:i4>
      </vt:variant>
      <vt:variant>
        <vt:i4>0</vt:i4>
      </vt:variant>
      <vt:variant>
        <vt:i4>5</vt:i4>
      </vt:variant>
      <vt:variant>
        <vt:lpwstr>http://www.nevo.co.il/case/27309272</vt:lpwstr>
      </vt:variant>
      <vt:variant>
        <vt:lpwstr/>
      </vt:variant>
      <vt:variant>
        <vt:i4>7995492</vt:i4>
      </vt:variant>
      <vt:variant>
        <vt:i4>288</vt:i4>
      </vt:variant>
      <vt:variant>
        <vt:i4>0</vt:i4>
      </vt:variant>
      <vt:variant>
        <vt:i4>5</vt:i4>
      </vt:variant>
      <vt:variant>
        <vt:lpwstr>http://www.nevo.co.il/law/70301</vt:lpwstr>
      </vt:variant>
      <vt:variant>
        <vt:lpwstr/>
      </vt:variant>
      <vt:variant>
        <vt:i4>5177424</vt:i4>
      </vt:variant>
      <vt:variant>
        <vt:i4>285</vt:i4>
      </vt:variant>
      <vt:variant>
        <vt:i4>0</vt:i4>
      </vt:variant>
      <vt:variant>
        <vt:i4>5</vt:i4>
      </vt:variant>
      <vt:variant>
        <vt:lpwstr>http://www.nevo.co.il/law/70301/144.g</vt:lpwstr>
      </vt:variant>
      <vt:variant>
        <vt:lpwstr/>
      </vt:variant>
      <vt:variant>
        <vt:i4>4063356</vt:i4>
      </vt:variant>
      <vt:variant>
        <vt:i4>282</vt:i4>
      </vt:variant>
      <vt:variant>
        <vt:i4>0</vt:i4>
      </vt:variant>
      <vt:variant>
        <vt:i4>5</vt:i4>
      </vt:variant>
      <vt:variant>
        <vt:lpwstr>http://www.nevo.co.il/case/27894608</vt:lpwstr>
      </vt:variant>
      <vt:variant>
        <vt:lpwstr/>
      </vt:variant>
      <vt:variant>
        <vt:i4>3211380</vt:i4>
      </vt:variant>
      <vt:variant>
        <vt:i4>279</vt:i4>
      </vt:variant>
      <vt:variant>
        <vt:i4>0</vt:i4>
      </vt:variant>
      <vt:variant>
        <vt:i4>5</vt:i4>
      </vt:variant>
      <vt:variant>
        <vt:lpwstr>http://www.nevo.co.il/case/28883087</vt:lpwstr>
      </vt:variant>
      <vt:variant>
        <vt:lpwstr/>
      </vt:variant>
      <vt:variant>
        <vt:i4>3539061</vt:i4>
      </vt:variant>
      <vt:variant>
        <vt:i4>276</vt:i4>
      </vt:variant>
      <vt:variant>
        <vt:i4>0</vt:i4>
      </vt:variant>
      <vt:variant>
        <vt:i4>5</vt:i4>
      </vt:variant>
      <vt:variant>
        <vt:lpwstr>http://www.nevo.co.il/case/28513828</vt:lpwstr>
      </vt:variant>
      <vt:variant>
        <vt:lpwstr/>
      </vt:variant>
      <vt:variant>
        <vt:i4>3211391</vt:i4>
      </vt:variant>
      <vt:variant>
        <vt:i4>273</vt:i4>
      </vt:variant>
      <vt:variant>
        <vt:i4>0</vt:i4>
      </vt:variant>
      <vt:variant>
        <vt:i4>5</vt:i4>
      </vt:variant>
      <vt:variant>
        <vt:lpwstr>http://www.nevo.co.il/case/28963593</vt:lpwstr>
      </vt:variant>
      <vt:variant>
        <vt:lpwstr/>
      </vt:variant>
      <vt:variant>
        <vt:i4>3604599</vt:i4>
      </vt:variant>
      <vt:variant>
        <vt:i4>270</vt:i4>
      </vt:variant>
      <vt:variant>
        <vt:i4>0</vt:i4>
      </vt:variant>
      <vt:variant>
        <vt:i4>5</vt:i4>
      </vt:variant>
      <vt:variant>
        <vt:lpwstr>http://www.nevo.co.il/case/26934681</vt:lpwstr>
      </vt:variant>
      <vt:variant>
        <vt:lpwstr/>
      </vt:variant>
      <vt:variant>
        <vt:i4>7995492</vt:i4>
      </vt:variant>
      <vt:variant>
        <vt:i4>267</vt:i4>
      </vt:variant>
      <vt:variant>
        <vt:i4>0</vt:i4>
      </vt:variant>
      <vt:variant>
        <vt:i4>5</vt:i4>
      </vt:variant>
      <vt:variant>
        <vt:lpwstr>http://www.nevo.co.il/law/70301</vt:lpwstr>
      </vt:variant>
      <vt:variant>
        <vt:lpwstr/>
      </vt:variant>
      <vt:variant>
        <vt:i4>5177424</vt:i4>
      </vt:variant>
      <vt:variant>
        <vt:i4>264</vt:i4>
      </vt:variant>
      <vt:variant>
        <vt:i4>0</vt:i4>
      </vt:variant>
      <vt:variant>
        <vt:i4>5</vt:i4>
      </vt:variant>
      <vt:variant>
        <vt:lpwstr>http://www.nevo.co.il/law/70301/144.b</vt:lpwstr>
      </vt:variant>
      <vt:variant>
        <vt:lpwstr/>
      </vt:variant>
      <vt:variant>
        <vt:i4>6357112</vt:i4>
      </vt:variant>
      <vt:variant>
        <vt:i4>261</vt:i4>
      </vt:variant>
      <vt:variant>
        <vt:i4>0</vt:i4>
      </vt:variant>
      <vt:variant>
        <vt:i4>5</vt:i4>
      </vt:variant>
      <vt:variant>
        <vt:lpwstr>http://www.nevo.co.il/law/70301/340a.a</vt:lpwstr>
      </vt:variant>
      <vt:variant>
        <vt:lpwstr/>
      </vt:variant>
      <vt:variant>
        <vt:i4>5177424</vt:i4>
      </vt:variant>
      <vt:variant>
        <vt:i4>258</vt:i4>
      </vt:variant>
      <vt:variant>
        <vt:i4>0</vt:i4>
      </vt:variant>
      <vt:variant>
        <vt:i4>5</vt:i4>
      </vt:variant>
      <vt:variant>
        <vt:lpwstr>http://www.nevo.co.il/law/70301/144.c</vt:lpwstr>
      </vt:variant>
      <vt:variant>
        <vt:lpwstr/>
      </vt:variant>
      <vt:variant>
        <vt:i4>7995492</vt:i4>
      </vt:variant>
      <vt:variant>
        <vt:i4>255</vt:i4>
      </vt:variant>
      <vt:variant>
        <vt:i4>0</vt:i4>
      </vt:variant>
      <vt:variant>
        <vt:i4>5</vt:i4>
      </vt:variant>
      <vt:variant>
        <vt:lpwstr>http://www.nevo.co.il/law/70301</vt:lpwstr>
      </vt:variant>
      <vt:variant>
        <vt:lpwstr/>
      </vt:variant>
      <vt:variant>
        <vt:i4>5177424</vt:i4>
      </vt:variant>
      <vt:variant>
        <vt:i4>252</vt:i4>
      </vt:variant>
      <vt:variant>
        <vt:i4>0</vt:i4>
      </vt:variant>
      <vt:variant>
        <vt:i4>5</vt:i4>
      </vt:variant>
      <vt:variant>
        <vt:lpwstr>http://www.nevo.co.il/law/70301/144.b</vt:lpwstr>
      </vt:variant>
      <vt:variant>
        <vt:lpwstr/>
      </vt:variant>
      <vt:variant>
        <vt:i4>3276927</vt:i4>
      </vt:variant>
      <vt:variant>
        <vt:i4>249</vt:i4>
      </vt:variant>
      <vt:variant>
        <vt:i4>0</vt:i4>
      </vt:variant>
      <vt:variant>
        <vt:i4>5</vt:i4>
      </vt:variant>
      <vt:variant>
        <vt:lpwstr>http://www.nevo.co.il/case/30128987</vt:lpwstr>
      </vt:variant>
      <vt:variant>
        <vt:lpwstr/>
      </vt:variant>
      <vt:variant>
        <vt:i4>3735666</vt:i4>
      </vt:variant>
      <vt:variant>
        <vt:i4>246</vt:i4>
      </vt:variant>
      <vt:variant>
        <vt:i4>0</vt:i4>
      </vt:variant>
      <vt:variant>
        <vt:i4>5</vt:i4>
      </vt:variant>
      <vt:variant>
        <vt:lpwstr>http://www.nevo.co.il/case/5580733</vt:lpwstr>
      </vt:variant>
      <vt:variant>
        <vt:lpwstr/>
      </vt:variant>
      <vt:variant>
        <vt:i4>6357116</vt:i4>
      </vt:variant>
      <vt:variant>
        <vt:i4>243</vt:i4>
      </vt:variant>
      <vt:variant>
        <vt:i4>0</vt:i4>
      </vt:variant>
      <vt:variant>
        <vt:i4>5</vt:i4>
      </vt:variant>
      <vt:variant>
        <vt:lpwstr>http://www.nevo.co.il/law/70301/413d.a</vt:lpwstr>
      </vt:variant>
      <vt:variant>
        <vt:lpwstr/>
      </vt:variant>
      <vt:variant>
        <vt:i4>131154</vt:i4>
      </vt:variant>
      <vt:variant>
        <vt:i4>240</vt:i4>
      </vt:variant>
      <vt:variant>
        <vt:i4>0</vt:i4>
      </vt:variant>
      <vt:variant>
        <vt:i4>5</vt:i4>
      </vt:variant>
      <vt:variant>
        <vt:lpwstr>http://www.nevo.co.il/law/70301/413f</vt:lpwstr>
      </vt:variant>
      <vt:variant>
        <vt:lpwstr/>
      </vt:variant>
      <vt:variant>
        <vt:i4>5177424</vt:i4>
      </vt:variant>
      <vt:variant>
        <vt:i4>237</vt:i4>
      </vt:variant>
      <vt:variant>
        <vt:i4>0</vt:i4>
      </vt:variant>
      <vt:variant>
        <vt:i4>5</vt:i4>
      </vt:variant>
      <vt:variant>
        <vt:lpwstr>http://www.nevo.co.il/law/70301/144.b</vt:lpwstr>
      </vt:variant>
      <vt:variant>
        <vt:lpwstr/>
      </vt:variant>
      <vt:variant>
        <vt:i4>7995492</vt:i4>
      </vt:variant>
      <vt:variant>
        <vt:i4>234</vt:i4>
      </vt:variant>
      <vt:variant>
        <vt:i4>0</vt:i4>
      </vt:variant>
      <vt:variant>
        <vt:i4>5</vt:i4>
      </vt:variant>
      <vt:variant>
        <vt:lpwstr>http://www.nevo.co.il/law/70301</vt:lpwstr>
      </vt:variant>
      <vt:variant>
        <vt:lpwstr/>
      </vt:variant>
      <vt:variant>
        <vt:i4>5177424</vt:i4>
      </vt:variant>
      <vt:variant>
        <vt:i4>231</vt:i4>
      </vt:variant>
      <vt:variant>
        <vt:i4>0</vt:i4>
      </vt:variant>
      <vt:variant>
        <vt:i4>5</vt:i4>
      </vt:variant>
      <vt:variant>
        <vt:lpwstr>http://www.nevo.co.il/law/70301/144.b</vt:lpwstr>
      </vt:variant>
      <vt:variant>
        <vt:lpwstr/>
      </vt:variant>
      <vt:variant>
        <vt:i4>3473531</vt:i4>
      </vt:variant>
      <vt:variant>
        <vt:i4>228</vt:i4>
      </vt:variant>
      <vt:variant>
        <vt:i4>0</vt:i4>
      </vt:variant>
      <vt:variant>
        <vt:i4>5</vt:i4>
      </vt:variant>
      <vt:variant>
        <vt:lpwstr>http://www.nevo.co.il/case/25836997</vt:lpwstr>
      </vt:variant>
      <vt:variant>
        <vt:lpwstr/>
      </vt:variant>
      <vt:variant>
        <vt:i4>3342453</vt:i4>
      </vt:variant>
      <vt:variant>
        <vt:i4>225</vt:i4>
      </vt:variant>
      <vt:variant>
        <vt:i4>0</vt:i4>
      </vt:variant>
      <vt:variant>
        <vt:i4>5</vt:i4>
      </vt:variant>
      <vt:variant>
        <vt:lpwstr>http://www.nevo.co.il/case/5969313</vt:lpwstr>
      </vt:variant>
      <vt:variant>
        <vt:lpwstr/>
      </vt:variant>
      <vt:variant>
        <vt:i4>86</vt:i4>
      </vt:variant>
      <vt:variant>
        <vt:i4>222</vt:i4>
      </vt:variant>
      <vt:variant>
        <vt:i4>0</vt:i4>
      </vt:variant>
      <vt:variant>
        <vt:i4>5</vt:i4>
      </vt:variant>
      <vt:variant>
        <vt:lpwstr>http://www.nevo.co.il/law/70301/340a</vt:lpwstr>
      </vt:variant>
      <vt:variant>
        <vt:lpwstr/>
      </vt:variant>
      <vt:variant>
        <vt:i4>5177424</vt:i4>
      </vt:variant>
      <vt:variant>
        <vt:i4>219</vt:i4>
      </vt:variant>
      <vt:variant>
        <vt:i4>0</vt:i4>
      </vt:variant>
      <vt:variant>
        <vt:i4>5</vt:i4>
      </vt:variant>
      <vt:variant>
        <vt:lpwstr>http://www.nevo.co.il/law/70301/144.a</vt:lpwstr>
      </vt:variant>
      <vt:variant>
        <vt:lpwstr/>
      </vt:variant>
      <vt:variant>
        <vt:i4>7995492</vt:i4>
      </vt:variant>
      <vt:variant>
        <vt:i4>216</vt:i4>
      </vt:variant>
      <vt:variant>
        <vt:i4>0</vt:i4>
      </vt:variant>
      <vt:variant>
        <vt:i4>5</vt:i4>
      </vt:variant>
      <vt:variant>
        <vt:lpwstr>http://www.nevo.co.il/law/70301</vt:lpwstr>
      </vt:variant>
      <vt:variant>
        <vt:lpwstr/>
      </vt:variant>
      <vt:variant>
        <vt:i4>7077945</vt:i4>
      </vt:variant>
      <vt:variant>
        <vt:i4>213</vt:i4>
      </vt:variant>
      <vt:variant>
        <vt:i4>0</vt:i4>
      </vt:variant>
      <vt:variant>
        <vt:i4>5</vt:i4>
      </vt:variant>
      <vt:variant>
        <vt:lpwstr>http://www.nevo.co.il/law/70301/499.a.1</vt:lpwstr>
      </vt:variant>
      <vt:variant>
        <vt:lpwstr/>
      </vt:variant>
      <vt:variant>
        <vt:i4>3735673</vt:i4>
      </vt:variant>
      <vt:variant>
        <vt:i4>210</vt:i4>
      </vt:variant>
      <vt:variant>
        <vt:i4>0</vt:i4>
      </vt:variant>
      <vt:variant>
        <vt:i4>5</vt:i4>
      </vt:variant>
      <vt:variant>
        <vt:lpwstr>http://www.nevo.co.il/case/26082398</vt:lpwstr>
      </vt:variant>
      <vt:variant>
        <vt:lpwstr/>
      </vt:variant>
      <vt:variant>
        <vt:i4>3342448</vt:i4>
      </vt:variant>
      <vt:variant>
        <vt:i4>207</vt:i4>
      </vt:variant>
      <vt:variant>
        <vt:i4>0</vt:i4>
      </vt:variant>
      <vt:variant>
        <vt:i4>5</vt:i4>
      </vt:variant>
      <vt:variant>
        <vt:lpwstr>http://www.nevo.co.il/case/22938500</vt:lpwstr>
      </vt:variant>
      <vt:variant>
        <vt:lpwstr/>
      </vt:variant>
      <vt:variant>
        <vt:i4>7995492</vt:i4>
      </vt:variant>
      <vt:variant>
        <vt:i4>204</vt:i4>
      </vt:variant>
      <vt:variant>
        <vt:i4>0</vt:i4>
      </vt:variant>
      <vt:variant>
        <vt:i4>5</vt:i4>
      </vt:variant>
      <vt:variant>
        <vt:lpwstr>http://www.nevo.co.il/law/70301</vt:lpwstr>
      </vt:variant>
      <vt:variant>
        <vt:lpwstr/>
      </vt:variant>
      <vt:variant>
        <vt:i4>6619233</vt:i4>
      </vt:variant>
      <vt:variant>
        <vt:i4>201</vt:i4>
      </vt:variant>
      <vt:variant>
        <vt:i4>0</vt:i4>
      </vt:variant>
      <vt:variant>
        <vt:i4>5</vt:i4>
      </vt:variant>
      <vt:variant>
        <vt:lpwstr>http://www.nevo.co.il/law/70301/40d</vt:lpwstr>
      </vt:variant>
      <vt:variant>
        <vt:lpwstr/>
      </vt:variant>
      <vt:variant>
        <vt:i4>3735670</vt:i4>
      </vt:variant>
      <vt:variant>
        <vt:i4>198</vt:i4>
      </vt:variant>
      <vt:variant>
        <vt:i4>0</vt:i4>
      </vt:variant>
      <vt:variant>
        <vt:i4>5</vt:i4>
      </vt:variant>
      <vt:variant>
        <vt:lpwstr>http://www.nevo.co.il/case/28092391</vt:lpwstr>
      </vt:variant>
      <vt:variant>
        <vt:lpwstr/>
      </vt:variant>
      <vt:variant>
        <vt:i4>3539071</vt:i4>
      </vt:variant>
      <vt:variant>
        <vt:i4>195</vt:i4>
      </vt:variant>
      <vt:variant>
        <vt:i4>0</vt:i4>
      </vt:variant>
      <vt:variant>
        <vt:i4>5</vt:i4>
      </vt:variant>
      <vt:variant>
        <vt:lpwstr>http://www.nevo.co.il/case/29441616</vt:lpwstr>
      </vt:variant>
      <vt:variant>
        <vt:lpwstr/>
      </vt:variant>
      <vt:variant>
        <vt:i4>3407998</vt:i4>
      </vt:variant>
      <vt:variant>
        <vt:i4>192</vt:i4>
      </vt:variant>
      <vt:variant>
        <vt:i4>0</vt:i4>
      </vt:variant>
      <vt:variant>
        <vt:i4>5</vt:i4>
      </vt:variant>
      <vt:variant>
        <vt:lpwstr>http://www.nevo.co.il/case/25090661</vt:lpwstr>
      </vt:variant>
      <vt:variant>
        <vt:lpwstr/>
      </vt:variant>
      <vt:variant>
        <vt:i4>3407986</vt:i4>
      </vt:variant>
      <vt:variant>
        <vt:i4>189</vt:i4>
      </vt:variant>
      <vt:variant>
        <vt:i4>0</vt:i4>
      </vt:variant>
      <vt:variant>
        <vt:i4>5</vt:i4>
      </vt:variant>
      <vt:variant>
        <vt:lpwstr>http://www.nevo.co.il/case/20160073</vt:lpwstr>
      </vt:variant>
      <vt:variant>
        <vt:lpwstr/>
      </vt:variant>
      <vt:variant>
        <vt:i4>7995492</vt:i4>
      </vt:variant>
      <vt:variant>
        <vt:i4>186</vt:i4>
      </vt:variant>
      <vt:variant>
        <vt:i4>0</vt:i4>
      </vt:variant>
      <vt:variant>
        <vt:i4>5</vt:i4>
      </vt:variant>
      <vt:variant>
        <vt:lpwstr>http://www.nevo.co.il/law/70301</vt:lpwstr>
      </vt:variant>
      <vt:variant>
        <vt:lpwstr/>
      </vt:variant>
      <vt:variant>
        <vt:i4>4915205</vt:i4>
      </vt:variant>
      <vt:variant>
        <vt:i4>183</vt:i4>
      </vt:variant>
      <vt:variant>
        <vt:i4>0</vt:i4>
      </vt:variant>
      <vt:variant>
        <vt:i4>5</vt:i4>
      </vt:variant>
      <vt:variant>
        <vt:lpwstr>http://www.nevo.co.il/law/70301/40d.b</vt:lpwstr>
      </vt:variant>
      <vt:variant>
        <vt:lpwstr/>
      </vt:variant>
      <vt:variant>
        <vt:i4>8257634</vt:i4>
      </vt:variant>
      <vt:variant>
        <vt:i4>180</vt:i4>
      </vt:variant>
      <vt:variant>
        <vt:i4>0</vt:i4>
      </vt:variant>
      <vt:variant>
        <vt:i4>5</vt:i4>
      </vt:variant>
      <vt:variant>
        <vt:lpwstr>http://www.nevo.co.il/law/71553</vt:lpwstr>
      </vt:variant>
      <vt:variant>
        <vt:lpwstr/>
      </vt:variant>
      <vt:variant>
        <vt:i4>7995492</vt:i4>
      </vt:variant>
      <vt:variant>
        <vt:i4>177</vt:i4>
      </vt:variant>
      <vt:variant>
        <vt:i4>0</vt:i4>
      </vt:variant>
      <vt:variant>
        <vt:i4>5</vt:i4>
      </vt:variant>
      <vt:variant>
        <vt:lpwstr>http://www.nevo.co.il/law/70301</vt:lpwstr>
      </vt:variant>
      <vt:variant>
        <vt:lpwstr/>
      </vt:variant>
      <vt:variant>
        <vt:i4>4915205</vt:i4>
      </vt:variant>
      <vt:variant>
        <vt:i4>174</vt:i4>
      </vt:variant>
      <vt:variant>
        <vt:i4>0</vt:i4>
      </vt:variant>
      <vt:variant>
        <vt:i4>5</vt:i4>
      </vt:variant>
      <vt:variant>
        <vt:lpwstr>http://www.nevo.co.il/law/70301/40d.a</vt:lpwstr>
      </vt:variant>
      <vt:variant>
        <vt:lpwstr/>
      </vt:variant>
      <vt:variant>
        <vt:i4>3539065</vt:i4>
      </vt:variant>
      <vt:variant>
        <vt:i4>171</vt:i4>
      </vt:variant>
      <vt:variant>
        <vt:i4>0</vt:i4>
      </vt:variant>
      <vt:variant>
        <vt:i4>5</vt:i4>
      </vt:variant>
      <vt:variant>
        <vt:lpwstr>http://www.nevo.co.il/case/28324738</vt:lpwstr>
      </vt:variant>
      <vt:variant>
        <vt:lpwstr/>
      </vt:variant>
      <vt:variant>
        <vt:i4>3407987</vt:i4>
      </vt:variant>
      <vt:variant>
        <vt:i4>168</vt:i4>
      </vt:variant>
      <vt:variant>
        <vt:i4>0</vt:i4>
      </vt:variant>
      <vt:variant>
        <vt:i4>5</vt:i4>
      </vt:variant>
      <vt:variant>
        <vt:lpwstr>http://www.nevo.co.il/case/27996999</vt:lpwstr>
      </vt:variant>
      <vt:variant>
        <vt:lpwstr/>
      </vt:variant>
      <vt:variant>
        <vt:i4>3735664</vt:i4>
      </vt:variant>
      <vt:variant>
        <vt:i4>165</vt:i4>
      </vt:variant>
      <vt:variant>
        <vt:i4>0</vt:i4>
      </vt:variant>
      <vt:variant>
        <vt:i4>5</vt:i4>
      </vt:variant>
      <vt:variant>
        <vt:lpwstr>http://www.nevo.co.il/case/26976544</vt:lpwstr>
      </vt:variant>
      <vt:variant>
        <vt:lpwstr/>
      </vt:variant>
      <vt:variant>
        <vt:i4>6684735</vt:i4>
      </vt:variant>
      <vt:variant>
        <vt:i4>162</vt:i4>
      </vt:variant>
      <vt:variant>
        <vt:i4>0</vt:i4>
      </vt:variant>
      <vt:variant>
        <vt:i4>5</vt:i4>
      </vt:variant>
      <vt:variant>
        <vt:lpwstr>http://www.nevo.co.il/law/70301/338.a.1</vt:lpwstr>
      </vt:variant>
      <vt:variant>
        <vt:lpwstr/>
      </vt:variant>
      <vt:variant>
        <vt:i4>7995492</vt:i4>
      </vt:variant>
      <vt:variant>
        <vt:i4>159</vt:i4>
      </vt:variant>
      <vt:variant>
        <vt:i4>0</vt:i4>
      </vt:variant>
      <vt:variant>
        <vt:i4>5</vt:i4>
      </vt:variant>
      <vt:variant>
        <vt:lpwstr>http://www.nevo.co.il/law/70301</vt:lpwstr>
      </vt:variant>
      <vt:variant>
        <vt:lpwstr/>
      </vt:variant>
      <vt:variant>
        <vt:i4>6422631</vt:i4>
      </vt:variant>
      <vt:variant>
        <vt:i4>156</vt:i4>
      </vt:variant>
      <vt:variant>
        <vt:i4>0</vt:i4>
      </vt:variant>
      <vt:variant>
        <vt:i4>5</vt:i4>
      </vt:variant>
      <vt:variant>
        <vt:lpwstr>http://www.nevo.co.il/law/70301/273</vt:lpwstr>
      </vt:variant>
      <vt:variant>
        <vt:lpwstr/>
      </vt:variant>
      <vt:variant>
        <vt:i4>4128885</vt:i4>
      </vt:variant>
      <vt:variant>
        <vt:i4>153</vt:i4>
      </vt:variant>
      <vt:variant>
        <vt:i4>0</vt:i4>
      </vt:variant>
      <vt:variant>
        <vt:i4>5</vt:i4>
      </vt:variant>
      <vt:variant>
        <vt:lpwstr>http://www.nevo.co.il/case/27915710</vt:lpwstr>
      </vt:variant>
      <vt:variant>
        <vt:lpwstr/>
      </vt:variant>
      <vt:variant>
        <vt:i4>3866744</vt:i4>
      </vt:variant>
      <vt:variant>
        <vt:i4>150</vt:i4>
      </vt:variant>
      <vt:variant>
        <vt:i4>0</vt:i4>
      </vt:variant>
      <vt:variant>
        <vt:i4>5</vt:i4>
      </vt:variant>
      <vt:variant>
        <vt:lpwstr>http://www.nevo.co.il/case/27499246</vt:lpwstr>
      </vt:variant>
      <vt:variant>
        <vt:lpwstr/>
      </vt:variant>
      <vt:variant>
        <vt:i4>3145855</vt:i4>
      </vt:variant>
      <vt:variant>
        <vt:i4>147</vt:i4>
      </vt:variant>
      <vt:variant>
        <vt:i4>0</vt:i4>
      </vt:variant>
      <vt:variant>
        <vt:i4>5</vt:i4>
      </vt:variant>
      <vt:variant>
        <vt:lpwstr>http://www.nevo.co.il/case/27888428</vt:lpwstr>
      </vt:variant>
      <vt:variant>
        <vt:lpwstr/>
      </vt:variant>
      <vt:variant>
        <vt:i4>3145842</vt:i4>
      </vt:variant>
      <vt:variant>
        <vt:i4>144</vt:i4>
      </vt:variant>
      <vt:variant>
        <vt:i4>0</vt:i4>
      </vt:variant>
      <vt:variant>
        <vt:i4>5</vt:i4>
      </vt:variant>
      <vt:variant>
        <vt:lpwstr>http://www.nevo.co.il/case/28268880</vt:lpwstr>
      </vt:variant>
      <vt:variant>
        <vt:lpwstr/>
      </vt:variant>
      <vt:variant>
        <vt:i4>4128884</vt:i4>
      </vt:variant>
      <vt:variant>
        <vt:i4>141</vt:i4>
      </vt:variant>
      <vt:variant>
        <vt:i4>0</vt:i4>
      </vt:variant>
      <vt:variant>
        <vt:i4>5</vt:i4>
      </vt:variant>
      <vt:variant>
        <vt:lpwstr>http://www.nevo.co.il/case/27911655</vt:lpwstr>
      </vt:variant>
      <vt:variant>
        <vt:lpwstr/>
      </vt:variant>
      <vt:variant>
        <vt:i4>3145842</vt:i4>
      </vt:variant>
      <vt:variant>
        <vt:i4>138</vt:i4>
      </vt:variant>
      <vt:variant>
        <vt:i4>0</vt:i4>
      </vt:variant>
      <vt:variant>
        <vt:i4>5</vt:i4>
      </vt:variant>
      <vt:variant>
        <vt:lpwstr>http://www.nevo.co.il/case/27494821</vt:lpwstr>
      </vt:variant>
      <vt:variant>
        <vt:lpwstr/>
      </vt:variant>
      <vt:variant>
        <vt:i4>3735673</vt:i4>
      </vt:variant>
      <vt:variant>
        <vt:i4>135</vt:i4>
      </vt:variant>
      <vt:variant>
        <vt:i4>0</vt:i4>
      </vt:variant>
      <vt:variant>
        <vt:i4>5</vt:i4>
      </vt:variant>
      <vt:variant>
        <vt:lpwstr>http://www.nevo.co.il/case/27734980</vt:lpwstr>
      </vt:variant>
      <vt:variant>
        <vt:lpwstr/>
      </vt:variant>
      <vt:variant>
        <vt:i4>3276919</vt:i4>
      </vt:variant>
      <vt:variant>
        <vt:i4>132</vt:i4>
      </vt:variant>
      <vt:variant>
        <vt:i4>0</vt:i4>
      </vt:variant>
      <vt:variant>
        <vt:i4>5</vt:i4>
      </vt:variant>
      <vt:variant>
        <vt:lpwstr>http://www.nevo.co.il/case/28697218</vt:lpwstr>
      </vt:variant>
      <vt:variant>
        <vt:lpwstr/>
      </vt:variant>
      <vt:variant>
        <vt:i4>3211380</vt:i4>
      </vt:variant>
      <vt:variant>
        <vt:i4>129</vt:i4>
      </vt:variant>
      <vt:variant>
        <vt:i4>0</vt:i4>
      </vt:variant>
      <vt:variant>
        <vt:i4>5</vt:i4>
      </vt:variant>
      <vt:variant>
        <vt:lpwstr>http://www.nevo.co.il/case/28883087</vt:lpwstr>
      </vt:variant>
      <vt:variant>
        <vt:lpwstr/>
      </vt:variant>
      <vt:variant>
        <vt:i4>3997819</vt:i4>
      </vt:variant>
      <vt:variant>
        <vt:i4>126</vt:i4>
      </vt:variant>
      <vt:variant>
        <vt:i4>0</vt:i4>
      </vt:variant>
      <vt:variant>
        <vt:i4>5</vt:i4>
      </vt:variant>
      <vt:variant>
        <vt:lpwstr>http://www.nevo.co.il/case/26815828</vt:lpwstr>
      </vt:variant>
      <vt:variant>
        <vt:lpwstr/>
      </vt:variant>
      <vt:variant>
        <vt:i4>3342463</vt:i4>
      </vt:variant>
      <vt:variant>
        <vt:i4>123</vt:i4>
      </vt:variant>
      <vt:variant>
        <vt:i4>0</vt:i4>
      </vt:variant>
      <vt:variant>
        <vt:i4>5</vt:i4>
      </vt:variant>
      <vt:variant>
        <vt:lpwstr>http://www.nevo.co.il/case/28069584</vt:lpwstr>
      </vt:variant>
      <vt:variant>
        <vt:lpwstr/>
      </vt:variant>
      <vt:variant>
        <vt:i4>3407999</vt:i4>
      </vt:variant>
      <vt:variant>
        <vt:i4>120</vt:i4>
      </vt:variant>
      <vt:variant>
        <vt:i4>0</vt:i4>
      </vt:variant>
      <vt:variant>
        <vt:i4>5</vt:i4>
      </vt:variant>
      <vt:variant>
        <vt:lpwstr>http://www.nevo.co.il/case/28926193</vt:lpwstr>
      </vt:variant>
      <vt:variant>
        <vt:lpwstr/>
      </vt:variant>
      <vt:variant>
        <vt:i4>3997820</vt:i4>
      </vt:variant>
      <vt:variant>
        <vt:i4>117</vt:i4>
      </vt:variant>
      <vt:variant>
        <vt:i4>0</vt:i4>
      </vt:variant>
      <vt:variant>
        <vt:i4>5</vt:i4>
      </vt:variant>
      <vt:variant>
        <vt:lpwstr>http://www.nevo.co.il/case/28926209</vt:lpwstr>
      </vt:variant>
      <vt:variant>
        <vt:lpwstr/>
      </vt:variant>
      <vt:variant>
        <vt:i4>3539069</vt:i4>
      </vt:variant>
      <vt:variant>
        <vt:i4>114</vt:i4>
      </vt:variant>
      <vt:variant>
        <vt:i4>0</vt:i4>
      </vt:variant>
      <vt:variant>
        <vt:i4>5</vt:i4>
      </vt:variant>
      <vt:variant>
        <vt:lpwstr>http://www.nevo.co.il/case/29392955</vt:lpwstr>
      </vt:variant>
      <vt:variant>
        <vt:lpwstr/>
      </vt:variant>
      <vt:variant>
        <vt:i4>3407997</vt:i4>
      </vt:variant>
      <vt:variant>
        <vt:i4>111</vt:i4>
      </vt:variant>
      <vt:variant>
        <vt:i4>0</vt:i4>
      </vt:variant>
      <vt:variant>
        <vt:i4>5</vt:i4>
      </vt:variant>
      <vt:variant>
        <vt:lpwstr>http://www.nevo.co.il/case/29445473</vt:lpwstr>
      </vt:variant>
      <vt:variant>
        <vt:lpwstr/>
      </vt:variant>
      <vt:variant>
        <vt:i4>3407997</vt:i4>
      </vt:variant>
      <vt:variant>
        <vt:i4>108</vt:i4>
      </vt:variant>
      <vt:variant>
        <vt:i4>0</vt:i4>
      </vt:variant>
      <vt:variant>
        <vt:i4>5</vt:i4>
      </vt:variant>
      <vt:variant>
        <vt:lpwstr>http://www.nevo.co.il/case/29445473</vt:lpwstr>
      </vt:variant>
      <vt:variant>
        <vt:lpwstr/>
      </vt:variant>
      <vt:variant>
        <vt:i4>7995492</vt:i4>
      </vt:variant>
      <vt:variant>
        <vt:i4>105</vt:i4>
      </vt:variant>
      <vt:variant>
        <vt:i4>0</vt:i4>
      </vt:variant>
      <vt:variant>
        <vt:i4>5</vt:i4>
      </vt:variant>
      <vt:variant>
        <vt:lpwstr>http://www.nevo.co.il/law/70301</vt:lpwstr>
      </vt:variant>
      <vt:variant>
        <vt:lpwstr/>
      </vt:variant>
      <vt:variant>
        <vt:i4>3539056</vt:i4>
      </vt:variant>
      <vt:variant>
        <vt:i4>102</vt:i4>
      </vt:variant>
      <vt:variant>
        <vt:i4>0</vt:i4>
      </vt:variant>
      <vt:variant>
        <vt:i4>5</vt:i4>
      </vt:variant>
      <vt:variant>
        <vt:lpwstr>http://www.nevo.co.il/case/6473037</vt:lpwstr>
      </vt:variant>
      <vt:variant>
        <vt:lpwstr/>
      </vt:variant>
      <vt:variant>
        <vt:i4>3735665</vt:i4>
      </vt:variant>
      <vt:variant>
        <vt:i4>99</vt:i4>
      </vt:variant>
      <vt:variant>
        <vt:i4>0</vt:i4>
      </vt:variant>
      <vt:variant>
        <vt:i4>5</vt:i4>
      </vt:variant>
      <vt:variant>
        <vt:lpwstr>http://www.nevo.co.il/case/21477388</vt:lpwstr>
      </vt:variant>
      <vt:variant>
        <vt:lpwstr/>
      </vt:variant>
      <vt:variant>
        <vt:i4>3604592</vt:i4>
      </vt:variant>
      <vt:variant>
        <vt:i4>96</vt:i4>
      </vt:variant>
      <vt:variant>
        <vt:i4>0</vt:i4>
      </vt:variant>
      <vt:variant>
        <vt:i4>5</vt:i4>
      </vt:variant>
      <vt:variant>
        <vt:lpwstr>http://www.nevo.co.il/case/10443017</vt:lpwstr>
      </vt:variant>
      <vt:variant>
        <vt:lpwstr/>
      </vt:variant>
      <vt:variant>
        <vt:i4>3604593</vt:i4>
      </vt:variant>
      <vt:variant>
        <vt:i4>93</vt:i4>
      </vt:variant>
      <vt:variant>
        <vt:i4>0</vt:i4>
      </vt:variant>
      <vt:variant>
        <vt:i4>5</vt:i4>
      </vt:variant>
      <vt:variant>
        <vt:lpwstr>http://www.nevo.co.il/case/5865581</vt:lpwstr>
      </vt:variant>
      <vt:variant>
        <vt:lpwstr/>
      </vt:variant>
      <vt:variant>
        <vt:i4>3604593</vt:i4>
      </vt:variant>
      <vt:variant>
        <vt:i4>90</vt:i4>
      </vt:variant>
      <vt:variant>
        <vt:i4>0</vt:i4>
      </vt:variant>
      <vt:variant>
        <vt:i4>5</vt:i4>
      </vt:variant>
      <vt:variant>
        <vt:lpwstr>http://www.nevo.co.il/case/5865581</vt:lpwstr>
      </vt:variant>
      <vt:variant>
        <vt:lpwstr/>
      </vt:variant>
      <vt:variant>
        <vt:i4>3539057</vt:i4>
      </vt:variant>
      <vt:variant>
        <vt:i4>87</vt:i4>
      </vt:variant>
      <vt:variant>
        <vt:i4>0</vt:i4>
      </vt:variant>
      <vt:variant>
        <vt:i4>5</vt:i4>
      </vt:variant>
      <vt:variant>
        <vt:lpwstr>http://www.nevo.co.il/case/22908758</vt:lpwstr>
      </vt:variant>
      <vt:variant>
        <vt:lpwstr/>
      </vt:variant>
      <vt:variant>
        <vt:i4>7995492</vt:i4>
      </vt:variant>
      <vt:variant>
        <vt:i4>84</vt:i4>
      </vt:variant>
      <vt:variant>
        <vt:i4>0</vt:i4>
      </vt:variant>
      <vt:variant>
        <vt:i4>5</vt:i4>
      </vt:variant>
      <vt:variant>
        <vt:lpwstr>http://www.nevo.co.il/law/70301</vt:lpwstr>
      </vt:variant>
      <vt:variant>
        <vt:lpwstr/>
      </vt:variant>
      <vt:variant>
        <vt:i4>3276920</vt:i4>
      </vt:variant>
      <vt:variant>
        <vt:i4>81</vt:i4>
      </vt:variant>
      <vt:variant>
        <vt:i4>0</vt:i4>
      </vt:variant>
      <vt:variant>
        <vt:i4>5</vt:i4>
      </vt:variant>
      <vt:variant>
        <vt:lpwstr>http://www.nevo.co.il/case/28152132</vt:lpwstr>
      </vt:variant>
      <vt:variant>
        <vt:lpwstr/>
      </vt:variant>
      <vt:variant>
        <vt:i4>3670139</vt:i4>
      </vt:variant>
      <vt:variant>
        <vt:i4>78</vt:i4>
      </vt:variant>
      <vt:variant>
        <vt:i4>0</vt:i4>
      </vt:variant>
      <vt:variant>
        <vt:i4>5</vt:i4>
      </vt:variant>
      <vt:variant>
        <vt:lpwstr>http://www.nevo.co.il/case/25824863</vt:lpwstr>
      </vt:variant>
      <vt:variant>
        <vt:lpwstr/>
      </vt:variant>
      <vt:variant>
        <vt:i4>3604599</vt:i4>
      </vt:variant>
      <vt:variant>
        <vt:i4>75</vt:i4>
      </vt:variant>
      <vt:variant>
        <vt:i4>0</vt:i4>
      </vt:variant>
      <vt:variant>
        <vt:i4>5</vt:i4>
      </vt:variant>
      <vt:variant>
        <vt:lpwstr>http://www.nevo.co.il/case/26934681</vt:lpwstr>
      </vt:variant>
      <vt:variant>
        <vt:lpwstr/>
      </vt:variant>
      <vt:variant>
        <vt:i4>3211391</vt:i4>
      </vt:variant>
      <vt:variant>
        <vt:i4>72</vt:i4>
      </vt:variant>
      <vt:variant>
        <vt:i4>0</vt:i4>
      </vt:variant>
      <vt:variant>
        <vt:i4>5</vt:i4>
      </vt:variant>
      <vt:variant>
        <vt:lpwstr>http://www.nevo.co.il/case/28963593</vt:lpwstr>
      </vt:variant>
      <vt:variant>
        <vt:lpwstr/>
      </vt:variant>
      <vt:variant>
        <vt:i4>7995492</vt:i4>
      </vt:variant>
      <vt:variant>
        <vt:i4>69</vt:i4>
      </vt:variant>
      <vt:variant>
        <vt:i4>0</vt:i4>
      </vt:variant>
      <vt:variant>
        <vt:i4>5</vt:i4>
      </vt:variant>
      <vt:variant>
        <vt:lpwstr>http://www.nevo.co.il/law/70301</vt:lpwstr>
      </vt:variant>
      <vt:variant>
        <vt:lpwstr/>
      </vt:variant>
      <vt:variant>
        <vt:i4>7077991</vt:i4>
      </vt:variant>
      <vt:variant>
        <vt:i4>66</vt:i4>
      </vt:variant>
      <vt:variant>
        <vt:i4>0</vt:i4>
      </vt:variant>
      <vt:variant>
        <vt:i4>5</vt:i4>
      </vt:variant>
      <vt:variant>
        <vt:lpwstr>http://www.nevo.co.il/law/70301/29</vt:lpwstr>
      </vt:variant>
      <vt:variant>
        <vt:lpwstr/>
      </vt:variant>
      <vt:variant>
        <vt:i4>6684735</vt:i4>
      </vt:variant>
      <vt:variant>
        <vt:i4>63</vt:i4>
      </vt:variant>
      <vt:variant>
        <vt:i4>0</vt:i4>
      </vt:variant>
      <vt:variant>
        <vt:i4>5</vt:i4>
      </vt:variant>
      <vt:variant>
        <vt:lpwstr>http://www.nevo.co.il/law/70301/338.a.1</vt:lpwstr>
      </vt:variant>
      <vt:variant>
        <vt:lpwstr/>
      </vt:variant>
      <vt:variant>
        <vt:i4>7995492</vt:i4>
      </vt:variant>
      <vt:variant>
        <vt:i4>60</vt:i4>
      </vt:variant>
      <vt:variant>
        <vt:i4>0</vt:i4>
      </vt:variant>
      <vt:variant>
        <vt:i4>5</vt:i4>
      </vt:variant>
      <vt:variant>
        <vt:lpwstr>http://www.nevo.co.il/law/70301</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8257634</vt:i4>
      </vt:variant>
      <vt:variant>
        <vt:i4>48</vt:i4>
      </vt:variant>
      <vt:variant>
        <vt:i4>0</vt:i4>
      </vt:variant>
      <vt:variant>
        <vt:i4>5</vt:i4>
      </vt:variant>
      <vt:variant>
        <vt:lpwstr>http://www.nevo.co.il/law/71553</vt:lpwstr>
      </vt:variant>
      <vt:variant>
        <vt:lpwstr/>
      </vt:variant>
      <vt:variant>
        <vt:i4>7077945</vt:i4>
      </vt:variant>
      <vt:variant>
        <vt:i4>45</vt:i4>
      </vt:variant>
      <vt:variant>
        <vt:i4>0</vt:i4>
      </vt:variant>
      <vt:variant>
        <vt:i4>5</vt:i4>
      </vt:variant>
      <vt:variant>
        <vt:lpwstr>http://www.nevo.co.il/law/70301/499.a.1</vt:lpwstr>
      </vt:variant>
      <vt:variant>
        <vt:lpwstr/>
      </vt:variant>
      <vt:variant>
        <vt:i4>131154</vt:i4>
      </vt:variant>
      <vt:variant>
        <vt:i4>42</vt:i4>
      </vt:variant>
      <vt:variant>
        <vt:i4>0</vt:i4>
      </vt:variant>
      <vt:variant>
        <vt:i4>5</vt:i4>
      </vt:variant>
      <vt:variant>
        <vt:lpwstr>http://www.nevo.co.il/law/70301/413f</vt:lpwstr>
      </vt:variant>
      <vt:variant>
        <vt:lpwstr/>
      </vt:variant>
      <vt:variant>
        <vt:i4>6357116</vt:i4>
      </vt:variant>
      <vt:variant>
        <vt:i4>39</vt:i4>
      </vt:variant>
      <vt:variant>
        <vt:i4>0</vt:i4>
      </vt:variant>
      <vt:variant>
        <vt:i4>5</vt:i4>
      </vt:variant>
      <vt:variant>
        <vt:lpwstr>http://www.nevo.co.il/law/70301/413d.a</vt:lpwstr>
      </vt:variant>
      <vt:variant>
        <vt:lpwstr/>
      </vt:variant>
      <vt:variant>
        <vt:i4>6357112</vt:i4>
      </vt:variant>
      <vt:variant>
        <vt:i4>36</vt:i4>
      </vt:variant>
      <vt:variant>
        <vt:i4>0</vt:i4>
      </vt:variant>
      <vt:variant>
        <vt:i4>5</vt:i4>
      </vt:variant>
      <vt:variant>
        <vt:lpwstr>http://www.nevo.co.il/law/70301/340a.a</vt:lpwstr>
      </vt:variant>
      <vt:variant>
        <vt:lpwstr/>
      </vt:variant>
      <vt:variant>
        <vt:i4>86</vt:i4>
      </vt:variant>
      <vt:variant>
        <vt:i4>33</vt:i4>
      </vt:variant>
      <vt:variant>
        <vt:i4>0</vt:i4>
      </vt:variant>
      <vt:variant>
        <vt:i4>5</vt:i4>
      </vt:variant>
      <vt:variant>
        <vt:lpwstr>http://www.nevo.co.il/law/70301/340a</vt:lpwstr>
      </vt:variant>
      <vt:variant>
        <vt:lpwstr/>
      </vt:variant>
      <vt:variant>
        <vt:i4>6684735</vt:i4>
      </vt:variant>
      <vt:variant>
        <vt:i4>30</vt:i4>
      </vt:variant>
      <vt:variant>
        <vt:i4>0</vt:i4>
      </vt:variant>
      <vt:variant>
        <vt:i4>5</vt:i4>
      </vt:variant>
      <vt:variant>
        <vt:lpwstr>http://www.nevo.co.il/law/70301/338.a.1</vt:lpwstr>
      </vt:variant>
      <vt:variant>
        <vt:lpwstr/>
      </vt:variant>
      <vt:variant>
        <vt:i4>6422631</vt:i4>
      </vt:variant>
      <vt:variant>
        <vt:i4>27</vt:i4>
      </vt:variant>
      <vt:variant>
        <vt:i4>0</vt:i4>
      </vt:variant>
      <vt:variant>
        <vt:i4>5</vt:i4>
      </vt:variant>
      <vt:variant>
        <vt:lpwstr>http://www.nevo.co.il/law/70301/273</vt:lpwstr>
      </vt:variant>
      <vt:variant>
        <vt:lpwstr/>
      </vt:variant>
      <vt:variant>
        <vt:i4>5177424</vt:i4>
      </vt:variant>
      <vt:variant>
        <vt:i4>24</vt:i4>
      </vt:variant>
      <vt:variant>
        <vt:i4>0</vt:i4>
      </vt:variant>
      <vt:variant>
        <vt:i4>5</vt:i4>
      </vt:variant>
      <vt:variant>
        <vt:lpwstr>http://www.nevo.co.il/law/70301/144.g</vt:lpwstr>
      </vt:variant>
      <vt:variant>
        <vt:lpwstr/>
      </vt:variant>
      <vt:variant>
        <vt:i4>5177424</vt:i4>
      </vt:variant>
      <vt:variant>
        <vt:i4>21</vt:i4>
      </vt:variant>
      <vt:variant>
        <vt:i4>0</vt:i4>
      </vt:variant>
      <vt:variant>
        <vt:i4>5</vt:i4>
      </vt:variant>
      <vt:variant>
        <vt:lpwstr>http://www.nevo.co.il/law/70301/144.c</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4915205</vt:i4>
      </vt:variant>
      <vt:variant>
        <vt:i4>12</vt:i4>
      </vt:variant>
      <vt:variant>
        <vt:i4>0</vt:i4>
      </vt:variant>
      <vt:variant>
        <vt:i4>5</vt:i4>
      </vt:variant>
      <vt:variant>
        <vt:lpwstr>http://www.nevo.co.il/law/70301/40d.b</vt:lpwstr>
      </vt:variant>
      <vt:variant>
        <vt:lpwstr/>
      </vt:variant>
      <vt:variant>
        <vt:i4>4915205</vt:i4>
      </vt:variant>
      <vt:variant>
        <vt:i4>9</vt:i4>
      </vt:variant>
      <vt:variant>
        <vt:i4>0</vt:i4>
      </vt:variant>
      <vt:variant>
        <vt:i4>5</vt:i4>
      </vt:variant>
      <vt:variant>
        <vt:lpwstr>http://www.nevo.co.il/law/70301/40d.a</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2025-04-25T11:00:00Z</dcterms:created>
  <dcterms:modified xsi:type="dcterms:W3CDTF">2025-04-25T11:00:00Z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6832</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כיאן חמוד;נעים סבאח</vt:lpwstr>
  </property>
  <property fmtid="{D5CDD505-2E9C-101B-9397-08002B2CF9AE}" pid="10" name="JUDGE">
    <vt:lpwstr>שלמה בנג'ו</vt:lpwstr>
  </property>
  <property fmtid="{D5CDD505-2E9C-101B-9397-08002B2CF9AE}" pid="11" name="CITY">
    <vt:lpwstr>חי'</vt:lpwstr>
  </property>
  <property fmtid="{D5CDD505-2E9C-101B-9397-08002B2CF9AE}" pid="12" name="DATE">
    <vt:lpwstr>20241205</vt:lpwstr>
  </property>
  <property fmtid="{D5CDD505-2E9C-101B-9397-08002B2CF9AE}" pid="13" name="TYPE_N_DATE">
    <vt:lpwstr>39020241205</vt:lpwstr>
  </property>
  <property fmtid="{D5CDD505-2E9C-101B-9397-08002B2CF9AE}" pid="14" name="CASESLISTTMP1">
    <vt:lpwstr>28963593:2;26934681:2;25824863;28152132;22908758;5865581:2;10443017;21477388;6473037;29445473:2;29392955;28926209;28926193;28069584;26815828;28883087:2;28697218;27734980;27494821;27911655;28268880;27888428;27499246;27915710;26976544;27996999;28324738</vt:lpwstr>
  </property>
  <property fmtid="{D5CDD505-2E9C-101B-9397-08002B2CF9AE}" pid="15" name="CASESLISTTMP2">
    <vt:lpwstr>20160073;25090661;29441616;28092391;22938500;26082398;5969313;25836997;5580733;30128987;28513828;27894608;27309272</vt:lpwstr>
  </property>
  <property fmtid="{D5CDD505-2E9C-101B-9397-08002B2CF9AE}" pid="16" name="CASENOTES1">
    <vt:lpwstr>ProcID=209&amp;PartA=48057&amp;PartB=03&amp;PartC=21</vt:lpwstr>
  </property>
  <property fmtid="{D5CDD505-2E9C-101B-9397-08002B2CF9AE}" pid="17" name="CASENOTES2">
    <vt:lpwstr>ProcID=133;209&amp;PartA=9937&amp;PartC=16</vt:lpwstr>
  </property>
  <property fmtid="{D5CDD505-2E9C-101B-9397-08002B2CF9AE}" pid="18" name="WORDNUMPAGES">
    <vt:lpwstr>15</vt:lpwstr>
  </property>
  <property fmtid="{D5CDD505-2E9C-101B-9397-08002B2CF9AE}" pid="19" name="TYPE_ABS_DATE">
    <vt:lpwstr>390020241205</vt:lpwstr>
  </property>
  <property fmtid="{D5CDD505-2E9C-101B-9397-08002B2CF9AE}" pid="20" name="ISABSTRACT">
    <vt:lpwstr>Y</vt:lpwstr>
  </property>
  <property fmtid="{D5CDD505-2E9C-101B-9397-08002B2CF9AE}" pid="21" name="LAWYER">
    <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LAWLISTTMP1">
    <vt:lpwstr>70301/144.a:2;144.b:5;029:2;338.a.1:2;273;040d.a;040d.b;040d;499.a.1;340a;413f;413d.a;144.c;340a.a;144.g</vt:lpwstr>
  </property>
  <property fmtid="{D5CDD505-2E9C-101B-9397-08002B2CF9AE}" pid="40" name="LAWLISTTMP2">
    <vt:lpwstr>71553</vt:lpwstr>
  </property>
</Properties>
</file>