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774" w:type="dxa"/>
        <w:jc w:val="center"/>
        <w:tblLook w:val="0000" w:firstRow="0" w:lastRow="0" w:firstColumn="0" w:lastColumn="0" w:noHBand="0" w:noVBand="0"/>
      </w:tblPr>
      <w:tblGrid>
        <w:gridCol w:w="234"/>
        <w:gridCol w:w="2617"/>
        <w:gridCol w:w="2205"/>
        <w:gridCol w:w="3662"/>
        <w:gridCol w:w="56"/>
      </w:tblGrid>
      <w:tr w:rsidR="003510AF" w:rsidRPr="007325B5" w14:paraId="6E2AEC9D" w14:textId="77777777" w:rsidTr="00D33407">
        <w:trPr>
          <w:gridAfter w:val="1"/>
          <w:wAfter w:w="53" w:type="dxa"/>
          <w:trHeight w:hRule="exact" w:val="418"/>
          <w:jc w:val="center"/>
        </w:trPr>
        <w:tc>
          <w:tcPr>
            <w:tcW w:w="8721" w:type="dxa"/>
            <w:gridSpan w:val="4"/>
          </w:tcPr>
          <w:p w14:paraId="4B6B4B0C" w14:textId="77777777" w:rsidR="003510AF" w:rsidRPr="007325B5" w:rsidRDefault="003510AF" w:rsidP="00065D36">
            <w:pPr>
              <w:pStyle w:val="a3"/>
              <w:jc w:val="center"/>
              <w:rPr>
                <w:rFonts w:ascii="Tahoma" w:hAnsi="Tahoma" w:cs="Tahoma"/>
                <w:color w:val="000080"/>
                <w:rtl/>
              </w:rPr>
            </w:pPr>
            <w:bookmarkStart w:id="0" w:name="LastJudge"/>
            <w:r w:rsidRPr="007325B5">
              <w:rPr>
                <w:rFonts w:ascii="Tahoma" w:hAnsi="Tahoma" w:cs="Tahoma"/>
                <w:b/>
                <w:bCs/>
                <w:color w:val="000080"/>
                <w:rtl/>
              </w:rPr>
              <w:t>בית המשפט המחוזי בחיפה</w:t>
            </w:r>
          </w:p>
        </w:tc>
      </w:tr>
      <w:tr w:rsidR="003510AF" w:rsidRPr="007325B5" w14:paraId="59ED85A0" w14:textId="77777777" w:rsidTr="00D33407">
        <w:trPr>
          <w:gridAfter w:val="1"/>
          <w:wAfter w:w="53" w:type="dxa"/>
          <w:trHeight w:val="337"/>
          <w:jc w:val="center"/>
        </w:trPr>
        <w:tc>
          <w:tcPr>
            <w:tcW w:w="5058" w:type="dxa"/>
            <w:gridSpan w:val="3"/>
          </w:tcPr>
          <w:p w14:paraId="7FC43A64" w14:textId="77777777" w:rsidR="003510AF" w:rsidRPr="007325B5" w:rsidRDefault="003510AF" w:rsidP="00065D36">
            <w:pPr>
              <w:rPr>
                <w:rFonts w:ascii="David" w:hAnsi="David"/>
                <w:sz w:val="26"/>
                <w:szCs w:val="26"/>
                <w:rtl/>
              </w:rPr>
            </w:pPr>
            <w:r w:rsidRPr="007325B5">
              <w:rPr>
                <w:rFonts w:ascii="David" w:hAnsi="David"/>
                <w:sz w:val="26"/>
                <w:szCs w:val="26"/>
                <w:rtl/>
              </w:rPr>
              <w:t xml:space="preserve">ת"פ 17260-12-23 </w:t>
            </w:r>
            <w:r w:rsidRPr="007325B5">
              <w:rPr>
                <w:rFonts w:ascii="David" w:hAnsi="David"/>
                <w:b/>
                <w:bCs/>
                <w:sz w:val="26"/>
                <w:szCs w:val="26"/>
                <w:rtl/>
              </w:rPr>
              <w:t>מדינת ישראל נ' אסדי(עציר)</w:t>
            </w:r>
          </w:p>
          <w:p w14:paraId="26011C2B" w14:textId="77777777" w:rsidR="003510AF" w:rsidRPr="007325B5" w:rsidRDefault="003510AF" w:rsidP="00065D36">
            <w:pPr>
              <w:pStyle w:val="a3"/>
              <w:rPr>
                <w:rFonts w:cs="FrankRuehl"/>
                <w:sz w:val="28"/>
                <w:szCs w:val="28"/>
                <w:rtl/>
              </w:rPr>
            </w:pPr>
          </w:p>
        </w:tc>
        <w:tc>
          <w:tcPr>
            <w:tcW w:w="3663" w:type="dxa"/>
          </w:tcPr>
          <w:p w14:paraId="13A2719E" w14:textId="77777777" w:rsidR="003510AF" w:rsidRPr="007325B5" w:rsidRDefault="003510AF" w:rsidP="00065D36">
            <w:pPr>
              <w:pStyle w:val="a3"/>
              <w:jc w:val="right"/>
              <w:rPr>
                <w:rFonts w:cs="FrankRuehl"/>
                <w:sz w:val="28"/>
                <w:szCs w:val="28"/>
                <w:rtl/>
              </w:rPr>
            </w:pPr>
          </w:p>
        </w:tc>
      </w:tr>
      <w:tr w:rsidR="003510AF" w:rsidRPr="007325B5" w14:paraId="22AF5117" w14:textId="77777777" w:rsidTr="00D33407">
        <w:tblPrEx>
          <w:jc w:val="left"/>
          <w:tblLook w:val="01E0" w:firstRow="1" w:lastRow="1" w:firstColumn="1" w:lastColumn="1" w:noHBand="0" w:noVBand="0"/>
        </w:tblPrEx>
        <w:trPr>
          <w:gridBefore w:val="1"/>
          <w:gridAfter w:val="1"/>
          <w:wBefore w:w="234" w:type="dxa"/>
          <w:wAfter w:w="56" w:type="dxa"/>
        </w:trPr>
        <w:tc>
          <w:tcPr>
            <w:tcW w:w="8484" w:type="dxa"/>
            <w:gridSpan w:val="3"/>
            <w:shd w:val="clear" w:color="auto" w:fill="auto"/>
          </w:tcPr>
          <w:p w14:paraId="082C330E" w14:textId="77777777" w:rsidR="003510AF" w:rsidRPr="007325B5" w:rsidRDefault="003510AF" w:rsidP="00065D36">
            <w:pPr>
              <w:rPr>
                <w:b/>
                <w:bCs/>
                <w:sz w:val="26"/>
                <w:szCs w:val="26"/>
                <w:rtl/>
              </w:rPr>
            </w:pPr>
            <w:r w:rsidRPr="007325B5">
              <w:rPr>
                <w:rFonts w:hint="cs"/>
                <w:rtl/>
              </w:rPr>
              <w:t xml:space="preserve"> </w:t>
            </w:r>
            <w:r w:rsidRPr="007325B5">
              <w:rPr>
                <w:rFonts w:hint="cs"/>
                <w:b/>
                <w:bCs/>
                <w:sz w:val="26"/>
                <w:szCs w:val="26"/>
                <w:rtl/>
              </w:rPr>
              <w:t>לפני כבוד ה</w:t>
            </w:r>
            <w:r w:rsidRPr="007325B5">
              <w:rPr>
                <w:b/>
                <w:bCs/>
                <w:sz w:val="26"/>
                <w:szCs w:val="26"/>
                <w:rtl/>
              </w:rPr>
              <w:t>שופט דניאל פיש</w:t>
            </w:r>
            <w:r w:rsidRPr="007325B5">
              <w:rPr>
                <w:rStyle w:val="TimesNewRomanTimesNewRoman"/>
                <w:rtl/>
              </w:rPr>
              <w:t xml:space="preserve"> </w:t>
            </w:r>
          </w:p>
        </w:tc>
      </w:tr>
      <w:tr w:rsidR="003510AF" w:rsidRPr="007325B5" w14:paraId="41BE5147" w14:textId="77777777" w:rsidTr="00D33407">
        <w:tblPrEx>
          <w:jc w:val="left"/>
          <w:tblLook w:val="01E0" w:firstRow="1" w:lastRow="1" w:firstColumn="1" w:lastColumn="1" w:noHBand="0" w:noVBand="0"/>
        </w:tblPrEx>
        <w:trPr>
          <w:gridBefore w:val="1"/>
          <w:wBefore w:w="234" w:type="dxa"/>
          <w:cantSplit/>
          <w:trHeight w:val="724"/>
        </w:trPr>
        <w:tc>
          <w:tcPr>
            <w:tcW w:w="2618" w:type="dxa"/>
            <w:shd w:val="clear" w:color="auto" w:fill="auto"/>
          </w:tcPr>
          <w:p w14:paraId="3AC6B141" w14:textId="77777777" w:rsidR="003510AF" w:rsidRPr="007325B5" w:rsidRDefault="003510AF" w:rsidP="003510AF">
            <w:pPr>
              <w:ind w:left="26"/>
              <w:rPr>
                <w:b/>
                <w:bCs/>
                <w:sz w:val="26"/>
                <w:szCs w:val="26"/>
                <w:rtl/>
              </w:rPr>
            </w:pPr>
            <w:bookmarkStart w:id="1" w:name="FirstAppellant"/>
          </w:p>
          <w:p w14:paraId="738AD28B" w14:textId="77777777" w:rsidR="003510AF" w:rsidRPr="007325B5" w:rsidRDefault="003510AF" w:rsidP="003510AF">
            <w:pPr>
              <w:ind w:left="26"/>
              <w:rPr>
                <w:b/>
                <w:bCs/>
                <w:sz w:val="26"/>
                <w:szCs w:val="26"/>
                <w:rtl/>
              </w:rPr>
            </w:pPr>
            <w:r w:rsidRPr="007325B5">
              <w:rPr>
                <w:rFonts w:hint="cs"/>
                <w:b/>
                <w:bCs/>
                <w:sz w:val="26"/>
                <w:szCs w:val="26"/>
                <w:rtl/>
              </w:rPr>
              <w:t>ה</w:t>
            </w:r>
            <w:r w:rsidRPr="007325B5">
              <w:rPr>
                <w:b/>
                <w:bCs/>
                <w:sz w:val="26"/>
                <w:szCs w:val="26"/>
                <w:rtl/>
              </w:rPr>
              <w:t>מאשימה</w:t>
            </w:r>
          </w:p>
        </w:tc>
        <w:tc>
          <w:tcPr>
            <w:tcW w:w="5922" w:type="dxa"/>
            <w:gridSpan w:val="3"/>
            <w:shd w:val="clear" w:color="auto" w:fill="auto"/>
          </w:tcPr>
          <w:p w14:paraId="2FBC06B9" w14:textId="77777777" w:rsidR="003510AF" w:rsidRPr="007325B5" w:rsidRDefault="003510AF" w:rsidP="00065D36">
            <w:pPr>
              <w:rPr>
                <w:rFonts w:cs="Times New Roman"/>
                <w:rtl/>
              </w:rPr>
            </w:pPr>
          </w:p>
          <w:p w14:paraId="5B5AB428" w14:textId="77777777" w:rsidR="003510AF" w:rsidRPr="007325B5" w:rsidRDefault="003510AF" w:rsidP="00065D36">
            <w:pPr>
              <w:rPr>
                <w:b/>
                <w:bCs/>
                <w:sz w:val="26"/>
                <w:szCs w:val="26"/>
                <w:rtl/>
              </w:rPr>
            </w:pPr>
            <w:r w:rsidRPr="007325B5">
              <w:rPr>
                <w:rtl/>
              </w:rPr>
              <w:t xml:space="preserve"> </w:t>
            </w:r>
            <w:r w:rsidRPr="007325B5">
              <w:rPr>
                <w:b/>
                <w:bCs/>
                <w:sz w:val="26"/>
                <w:szCs w:val="26"/>
                <w:rtl/>
              </w:rPr>
              <w:t>מדינת ישראל</w:t>
            </w:r>
            <w:r w:rsidRPr="007325B5">
              <w:rPr>
                <w:rFonts w:hint="cs"/>
                <w:b/>
                <w:bCs/>
                <w:sz w:val="26"/>
                <w:szCs w:val="26"/>
                <w:rtl/>
              </w:rPr>
              <w:t xml:space="preserve">  </w:t>
            </w:r>
          </w:p>
        </w:tc>
      </w:tr>
      <w:bookmarkEnd w:id="1"/>
      <w:tr w:rsidR="003510AF" w:rsidRPr="007325B5" w14:paraId="0C870A08" w14:textId="77777777" w:rsidTr="00D33407">
        <w:tblPrEx>
          <w:jc w:val="left"/>
          <w:tblLook w:val="01E0" w:firstRow="1" w:lastRow="1" w:firstColumn="1" w:lastColumn="1" w:noHBand="0" w:noVBand="0"/>
        </w:tblPrEx>
        <w:trPr>
          <w:gridBefore w:val="1"/>
          <w:wBefore w:w="234" w:type="dxa"/>
        </w:trPr>
        <w:tc>
          <w:tcPr>
            <w:tcW w:w="8540" w:type="dxa"/>
            <w:gridSpan w:val="4"/>
            <w:shd w:val="clear" w:color="auto" w:fill="auto"/>
            <w:vAlign w:val="center"/>
          </w:tcPr>
          <w:p w14:paraId="3D40D61A" w14:textId="77777777" w:rsidR="003510AF" w:rsidRPr="007325B5" w:rsidRDefault="003510AF" w:rsidP="003510AF">
            <w:pPr>
              <w:jc w:val="center"/>
              <w:rPr>
                <w:rFonts w:ascii="Arial" w:hAnsi="Arial"/>
                <w:b/>
                <w:bCs/>
                <w:sz w:val="26"/>
                <w:szCs w:val="26"/>
                <w:rtl/>
              </w:rPr>
            </w:pPr>
            <w:r w:rsidRPr="007325B5">
              <w:rPr>
                <w:rFonts w:ascii="Arial" w:hAnsi="Arial" w:hint="cs"/>
                <w:b/>
                <w:bCs/>
                <w:sz w:val="26"/>
                <w:szCs w:val="26"/>
                <w:rtl/>
              </w:rPr>
              <w:t>נגד</w:t>
            </w:r>
          </w:p>
          <w:p w14:paraId="7B627DF5" w14:textId="77777777" w:rsidR="003510AF" w:rsidRPr="007325B5" w:rsidRDefault="003510AF" w:rsidP="00065D36">
            <w:pPr>
              <w:rPr>
                <w:rFonts w:ascii="Arial" w:hAnsi="Arial"/>
                <w:b/>
                <w:bCs/>
                <w:sz w:val="26"/>
                <w:szCs w:val="26"/>
                <w:rtl/>
              </w:rPr>
            </w:pPr>
          </w:p>
        </w:tc>
      </w:tr>
      <w:tr w:rsidR="003510AF" w:rsidRPr="007325B5" w14:paraId="2B0E3806" w14:textId="77777777" w:rsidTr="00D33407">
        <w:tblPrEx>
          <w:jc w:val="left"/>
          <w:tblLook w:val="01E0" w:firstRow="1" w:lastRow="1" w:firstColumn="1" w:lastColumn="1" w:noHBand="0" w:noVBand="0"/>
        </w:tblPrEx>
        <w:trPr>
          <w:gridBefore w:val="1"/>
          <w:wBefore w:w="234" w:type="dxa"/>
        </w:trPr>
        <w:tc>
          <w:tcPr>
            <w:tcW w:w="2618" w:type="dxa"/>
            <w:shd w:val="clear" w:color="auto" w:fill="auto"/>
          </w:tcPr>
          <w:p w14:paraId="33988948" w14:textId="77777777" w:rsidR="003510AF" w:rsidRPr="007325B5" w:rsidRDefault="003510AF" w:rsidP="003510AF">
            <w:pPr>
              <w:ind w:left="26"/>
              <w:rPr>
                <w:b/>
                <w:bCs/>
                <w:sz w:val="26"/>
                <w:szCs w:val="26"/>
              </w:rPr>
            </w:pPr>
            <w:r w:rsidRPr="007325B5">
              <w:rPr>
                <w:rFonts w:hint="cs"/>
                <w:b/>
                <w:bCs/>
                <w:sz w:val="26"/>
                <w:szCs w:val="26"/>
                <w:rtl/>
              </w:rPr>
              <w:t>ה</w:t>
            </w:r>
            <w:r w:rsidRPr="007325B5">
              <w:rPr>
                <w:b/>
                <w:bCs/>
                <w:sz w:val="26"/>
                <w:szCs w:val="26"/>
                <w:rtl/>
              </w:rPr>
              <w:t>נאשם</w:t>
            </w:r>
          </w:p>
        </w:tc>
        <w:tc>
          <w:tcPr>
            <w:tcW w:w="5922" w:type="dxa"/>
            <w:gridSpan w:val="3"/>
            <w:shd w:val="clear" w:color="auto" w:fill="auto"/>
          </w:tcPr>
          <w:p w14:paraId="7DD767B8" w14:textId="77777777" w:rsidR="003510AF" w:rsidRPr="007325B5" w:rsidRDefault="003510AF" w:rsidP="00065D36">
            <w:pPr>
              <w:rPr>
                <w:b/>
                <w:bCs/>
                <w:sz w:val="26"/>
                <w:szCs w:val="26"/>
                <w:rtl/>
              </w:rPr>
            </w:pPr>
            <w:r w:rsidRPr="007325B5">
              <w:rPr>
                <w:rtl/>
              </w:rPr>
              <w:t xml:space="preserve"> </w:t>
            </w:r>
            <w:r w:rsidRPr="007325B5">
              <w:rPr>
                <w:b/>
                <w:bCs/>
                <w:sz w:val="26"/>
                <w:szCs w:val="26"/>
                <w:rtl/>
              </w:rPr>
              <w:t>חאתם אסדי (עציר)</w:t>
            </w:r>
            <w:r w:rsidRPr="007325B5">
              <w:rPr>
                <w:rFonts w:hint="cs"/>
                <w:b/>
                <w:bCs/>
                <w:sz w:val="26"/>
                <w:szCs w:val="26"/>
                <w:rtl/>
              </w:rPr>
              <w:t>,</w:t>
            </w:r>
            <w:r w:rsidRPr="007325B5">
              <w:rPr>
                <w:rFonts w:cs="Times New Roman"/>
                <w:rtl/>
              </w:rPr>
              <w:t xml:space="preserve"> </w:t>
            </w:r>
            <w:r w:rsidRPr="007325B5">
              <w:rPr>
                <w:b/>
                <w:bCs/>
                <w:sz w:val="26"/>
                <w:szCs w:val="26"/>
                <w:rtl/>
              </w:rPr>
              <w:t>ת"ז</w:t>
            </w:r>
            <w:r w:rsidRPr="007325B5">
              <w:rPr>
                <w:rFonts w:hint="cs"/>
                <w:b/>
                <w:bCs/>
                <w:sz w:val="26"/>
                <w:szCs w:val="26"/>
                <w:rtl/>
              </w:rPr>
              <w:t xml:space="preserve">  </w:t>
            </w:r>
            <w:r w:rsidR="007325B5">
              <w:rPr>
                <w:b/>
                <w:bCs/>
                <w:sz w:val="26"/>
                <w:szCs w:val="26"/>
              </w:rPr>
              <w:t>xxxxxxxxxx</w:t>
            </w:r>
          </w:p>
          <w:p w14:paraId="4BB2F282" w14:textId="77777777" w:rsidR="003510AF" w:rsidRPr="007325B5" w:rsidRDefault="003510AF" w:rsidP="00065D36">
            <w:pPr>
              <w:rPr>
                <w:b/>
                <w:bCs/>
                <w:sz w:val="26"/>
                <w:szCs w:val="26"/>
                <w:rtl/>
              </w:rPr>
            </w:pPr>
          </w:p>
        </w:tc>
      </w:tr>
    </w:tbl>
    <w:p w14:paraId="5B880D01" w14:textId="77777777" w:rsidR="003510AF" w:rsidRPr="007325B5" w:rsidRDefault="003510AF" w:rsidP="003510AF">
      <w:pPr>
        <w:pStyle w:val="12"/>
        <w:rPr>
          <w:b w:val="0"/>
          <w:bCs w:val="0"/>
          <w:u w:val="none"/>
          <w:rtl/>
        </w:rPr>
      </w:pPr>
    </w:p>
    <w:p w14:paraId="0D67BC81" w14:textId="77777777" w:rsidR="003510AF" w:rsidRPr="007325B5" w:rsidRDefault="003510AF" w:rsidP="003510AF">
      <w:pPr>
        <w:pStyle w:val="12"/>
        <w:rPr>
          <w:b w:val="0"/>
          <w:bCs w:val="0"/>
          <w:u w:val="none"/>
          <w:rtl/>
        </w:rPr>
      </w:pPr>
      <w:bookmarkStart w:id="2" w:name="FirstLawyer"/>
      <w:r w:rsidRPr="007325B5">
        <w:rPr>
          <w:b w:val="0"/>
          <w:bCs w:val="0"/>
          <w:u w:val="none"/>
          <w:rtl/>
        </w:rPr>
        <w:t>ב</w:t>
      </w:r>
      <w:r w:rsidRPr="007325B5">
        <w:rPr>
          <w:rFonts w:hint="cs"/>
          <w:b w:val="0"/>
          <w:bCs w:val="0"/>
          <w:u w:val="none"/>
          <w:rtl/>
        </w:rPr>
        <w:t>שם</w:t>
      </w:r>
      <w:bookmarkEnd w:id="2"/>
      <w:r w:rsidRPr="007325B5">
        <w:rPr>
          <w:b w:val="0"/>
          <w:bCs w:val="0"/>
          <w:u w:val="none"/>
          <w:rtl/>
        </w:rPr>
        <w:t xml:space="preserve"> המאשימה</w:t>
      </w:r>
      <w:r w:rsidRPr="007325B5">
        <w:rPr>
          <w:rFonts w:hint="cs"/>
          <w:b w:val="0"/>
          <w:bCs w:val="0"/>
          <w:u w:val="none"/>
          <w:rtl/>
        </w:rPr>
        <w:t>:</w:t>
      </w:r>
      <w:r w:rsidRPr="007325B5">
        <w:rPr>
          <w:b w:val="0"/>
          <w:bCs w:val="0"/>
          <w:u w:val="none"/>
          <w:rtl/>
        </w:rPr>
        <w:t xml:space="preserve"> עו"ד אמיר אליאל (פמ"ח פלילי)</w:t>
      </w:r>
    </w:p>
    <w:p w14:paraId="5FB74BDF" w14:textId="77777777" w:rsidR="003510AF" w:rsidRPr="007325B5" w:rsidRDefault="003510AF" w:rsidP="003510AF">
      <w:pPr>
        <w:pStyle w:val="12"/>
        <w:rPr>
          <w:b w:val="0"/>
          <w:bCs w:val="0"/>
          <w:u w:val="none"/>
          <w:rtl/>
        </w:rPr>
      </w:pPr>
      <w:r w:rsidRPr="007325B5">
        <w:rPr>
          <w:b w:val="0"/>
          <w:bCs w:val="0"/>
          <w:u w:val="none"/>
          <w:rtl/>
        </w:rPr>
        <w:t>ב</w:t>
      </w:r>
      <w:r w:rsidRPr="007325B5">
        <w:rPr>
          <w:rFonts w:hint="cs"/>
          <w:b w:val="0"/>
          <w:bCs w:val="0"/>
          <w:u w:val="none"/>
          <w:rtl/>
        </w:rPr>
        <w:t>שם</w:t>
      </w:r>
      <w:r w:rsidRPr="007325B5">
        <w:rPr>
          <w:b w:val="0"/>
          <w:bCs w:val="0"/>
          <w:u w:val="none"/>
          <w:rtl/>
        </w:rPr>
        <w:t xml:space="preserve"> הנאשם</w:t>
      </w:r>
      <w:r w:rsidRPr="007325B5">
        <w:rPr>
          <w:rFonts w:hint="cs"/>
          <w:b w:val="0"/>
          <w:bCs w:val="0"/>
          <w:u w:val="none"/>
          <w:rtl/>
        </w:rPr>
        <w:t xml:space="preserve">: </w:t>
      </w:r>
      <w:r w:rsidRPr="007325B5">
        <w:rPr>
          <w:b w:val="0"/>
          <w:bCs w:val="0"/>
          <w:u w:val="none"/>
          <w:rtl/>
        </w:rPr>
        <w:t>שאדי סרוג'י</w:t>
      </w:r>
    </w:p>
    <w:p w14:paraId="15E68DE5" w14:textId="77777777" w:rsidR="003510AF" w:rsidRPr="007325B5" w:rsidRDefault="003510AF" w:rsidP="003510AF">
      <w:pPr>
        <w:pStyle w:val="12"/>
        <w:rPr>
          <w:b w:val="0"/>
          <w:bCs w:val="0"/>
          <w:u w:val="none"/>
          <w:rtl/>
        </w:rPr>
      </w:pPr>
      <w:r w:rsidRPr="007325B5">
        <w:rPr>
          <w:rFonts w:hint="cs"/>
          <w:b w:val="0"/>
          <w:bCs w:val="0"/>
          <w:u w:val="none"/>
          <w:rtl/>
        </w:rPr>
        <w:t>הנאשם באמצעות הליווי</w:t>
      </w:r>
    </w:p>
    <w:p w14:paraId="48DE428A" w14:textId="77777777" w:rsidR="003510AF" w:rsidRPr="007325B5" w:rsidRDefault="003510AF" w:rsidP="003510AF">
      <w:pPr>
        <w:rPr>
          <w:sz w:val="26"/>
          <w:szCs w:val="26"/>
        </w:rPr>
      </w:pPr>
    </w:p>
    <w:p w14:paraId="11AB7264" w14:textId="77777777" w:rsidR="007325B5" w:rsidRPr="007325B5" w:rsidRDefault="007325B5" w:rsidP="007325B5">
      <w:pPr>
        <w:rPr>
          <w:rFonts w:ascii="Arial" w:hAnsi="Arial"/>
          <w:sz w:val="26"/>
          <w:szCs w:val="26"/>
          <w:rtl/>
        </w:rPr>
      </w:pPr>
    </w:p>
    <w:p w14:paraId="79501A07" w14:textId="77777777" w:rsidR="00D33407" w:rsidRPr="00D33407" w:rsidRDefault="00D33407" w:rsidP="00D33407">
      <w:pPr>
        <w:spacing w:before="120" w:after="120" w:line="240" w:lineRule="exact"/>
        <w:ind w:left="283" w:hanging="283"/>
        <w:jc w:val="both"/>
        <w:rPr>
          <w:rFonts w:ascii="FrankRuehl" w:hAnsi="FrankRuehl" w:cs="FrankRuehl"/>
          <w:rtl/>
        </w:rPr>
      </w:pPr>
      <w:bookmarkStart w:id="3" w:name="LawTable"/>
      <w:bookmarkEnd w:id="3"/>
    </w:p>
    <w:p w14:paraId="1103651F" w14:textId="77777777" w:rsidR="00D33407" w:rsidRPr="00D33407" w:rsidRDefault="00D33407" w:rsidP="00D33407">
      <w:pPr>
        <w:spacing w:before="120" w:after="120" w:line="240" w:lineRule="exact"/>
        <w:ind w:left="283" w:hanging="283"/>
        <w:jc w:val="both"/>
        <w:rPr>
          <w:rFonts w:ascii="FrankRuehl" w:hAnsi="FrankRuehl" w:cs="FrankRuehl"/>
          <w:rtl/>
        </w:rPr>
      </w:pPr>
      <w:r w:rsidRPr="00D33407">
        <w:rPr>
          <w:rFonts w:ascii="FrankRuehl" w:hAnsi="FrankRuehl" w:cs="FrankRuehl"/>
          <w:rtl/>
        </w:rPr>
        <w:t xml:space="preserve">חקיקה שאוזכרה: </w:t>
      </w:r>
    </w:p>
    <w:p w14:paraId="4A4B235D" w14:textId="77777777" w:rsidR="00D33407" w:rsidRPr="00D33407" w:rsidRDefault="00D33407" w:rsidP="00D33407">
      <w:pPr>
        <w:spacing w:before="120" w:after="120" w:line="240" w:lineRule="exact"/>
        <w:ind w:left="283" w:hanging="283"/>
        <w:jc w:val="both"/>
        <w:rPr>
          <w:rFonts w:ascii="FrankRuehl" w:hAnsi="FrankRuehl" w:cs="FrankRuehl"/>
          <w:color w:val="0000FF"/>
          <w:rtl/>
        </w:rPr>
      </w:pPr>
      <w:hyperlink r:id="rId7" w:history="1">
        <w:r w:rsidRPr="00D33407">
          <w:rPr>
            <w:rStyle w:val="Hyperlink"/>
            <w:rFonts w:ascii="FrankRuehl" w:hAnsi="FrankRuehl" w:cs="FrankRuehl"/>
            <w:u w:val="none"/>
            <w:rtl/>
          </w:rPr>
          <w:t>חוק העונשין, תשל"ז-1977</w:t>
        </w:r>
      </w:hyperlink>
      <w:r w:rsidRPr="00D33407">
        <w:rPr>
          <w:rFonts w:ascii="FrankRuehl" w:hAnsi="FrankRuehl" w:cs="FrankRuehl"/>
          <w:color w:val="0000FF"/>
          <w:rtl/>
        </w:rPr>
        <w:t xml:space="preserve">: סע'  </w:t>
      </w:r>
      <w:hyperlink r:id="rId8" w:history="1">
        <w:r w:rsidRPr="00D33407">
          <w:rPr>
            <w:rStyle w:val="Hyperlink"/>
            <w:rFonts w:ascii="FrankRuehl" w:hAnsi="FrankRuehl" w:cs="FrankRuehl"/>
            <w:u w:val="none"/>
          </w:rPr>
          <w:t>31</w:t>
        </w:r>
      </w:hyperlink>
      <w:r w:rsidRPr="00D33407">
        <w:rPr>
          <w:rFonts w:ascii="FrankRuehl" w:hAnsi="FrankRuehl" w:cs="FrankRuehl"/>
          <w:color w:val="0000FF"/>
          <w:rtl/>
        </w:rPr>
        <w:t xml:space="preserve">, </w:t>
      </w:r>
      <w:hyperlink r:id="rId9" w:history="1">
        <w:r w:rsidRPr="00D33407">
          <w:rPr>
            <w:rStyle w:val="Hyperlink"/>
            <w:rFonts w:ascii="FrankRuehl" w:hAnsi="FrankRuehl" w:cs="FrankRuehl"/>
            <w:u w:val="none"/>
          </w:rPr>
          <w:t>144</w:t>
        </w:r>
      </w:hyperlink>
      <w:r w:rsidRPr="00D33407">
        <w:rPr>
          <w:rFonts w:ascii="FrankRuehl" w:hAnsi="FrankRuehl" w:cs="FrankRuehl"/>
          <w:color w:val="0000FF"/>
          <w:rtl/>
        </w:rPr>
        <w:t xml:space="preserve">(ב), </w:t>
      </w:r>
      <w:hyperlink r:id="rId10" w:history="1">
        <w:r w:rsidRPr="00D33407">
          <w:rPr>
            <w:rStyle w:val="Hyperlink"/>
            <w:rFonts w:ascii="FrankRuehl" w:hAnsi="FrankRuehl" w:cs="FrankRuehl"/>
            <w:u w:val="none"/>
          </w:rPr>
          <w:t>287</w:t>
        </w:r>
      </w:hyperlink>
      <w:r w:rsidRPr="00D33407">
        <w:rPr>
          <w:rFonts w:ascii="FrankRuehl" w:hAnsi="FrankRuehl" w:cs="FrankRuehl"/>
          <w:color w:val="0000FF"/>
          <w:rtl/>
        </w:rPr>
        <w:t xml:space="preserve">(א), </w:t>
      </w:r>
      <w:hyperlink r:id="rId11" w:history="1">
        <w:r w:rsidRPr="00D33407">
          <w:rPr>
            <w:rStyle w:val="Hyperlink"/>
            <w:rFonts w:ascii="FrankRuehl" w:hAnsi="FrankRuehl" w:cs="FrankRuehl"/>
            <w:u w:val="none"/>
          </w:rPr>
          <w:t>413</w:t>
        </w:r>
        <w:r w:rsidRPr="00D33407">
          <w:rPr>
            <w:rStyle w:val="Hyperlink"/>
            <w:rFonts w:ascii="FrankRuehl" w:hAnsi="FrankRuehl" w:cs="FrankRuehl"/>
            <w:u w:val="none"/>
            <w:rtl/>
          </w:rPr>
          <w:t>ג</w:t>
        </w:r>
      </w:hyperlink>
    </w:p>
    <w:p w14:paraId="3F987D1A" w14:textId="77777777" w:rsidR="003510AF" w:rsidRPr="00D33407" w:rsidRDefault="003510AF" w:rsidP="00D33407">
      <w:pPr>
        <w:rPr>
          <w:rFonts w:ascii="Arial" w:hAnsi="Arial"/>
          <w:sz w:val="26"/>
          <w:szCs w:val="26"/>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510AF" w14:paraId="21820533" w14:textId="77777777" w:rsidTr="003510AF">
        <w:trPr>
          <w:trHeight w:val="355"/>
          <w:jc w:val="center"/>
        </w:trPr>
        <w:tc>
          <w:tcPr>
            <w:tcW w:w="8820" w:type="dxa"/>
            <w:tcBorders>
              <w:top w:val="nil"/>
              <w:left w:val="nil"/>
              <w:bottom w:val="nil"/>
              <w:right w:val="nil"/>
            </w:tcBorders>
            <w:shd w:val="clear" w:color="auto" w:fill="auto"/>
          </w:tcPr>
          <w:p w14:paraId="580431E0" w14:textId="77777777" w:rsidR="007325B5" w:rsidRPr="007325B5" w:rsidRDefault="007325B5" w:rsidP="007325B5">
            <w:pPr>
              <w:jc w:val="center"/>
              <w:rPr>
                <w:rFonts w:ascii="David" w:hAnsi="David"/>
                <w:b/>
                <w:bCs/>
                <w:sz w:val="32"/>
                <w:szCs w:val="32"/>
                <w:u w:val="single"/>
                <w:rtl/>
              </w:rPr>
            </w:pPr>
            <w:bookmarkStart w:id="5" w:name="PsakDin" w:colFirst="0" w:colLast="0"/>
            <w:bookmarkEnd w:id="0"/>
            <w:r w:rsidRPr="007325B5">
              <w:rPr>
                <w:rFonts w:ascii="David" w:hAnsi="David"/>
                <w:b/>
                <w:bCs/>
                <w:sz w:val="32"/>
                <w:szCs w:val="32"/>
                <w:u w:val="single"/>
                <w:rtl/>
              </w:rPr>
              <w:t>גזר דין</w:t>
            </w:r>
          </w:p>
          <w:p w14:paraId="33FA39A4" w14:textId="77777777" w:rsidR="003510AF" w:rsidRPr="007325B5" w:rsidRDefault="003510AF" w:rsidP="007325B5">
            <w:pPr>
              <w:jc w:val="center"/>
              <w:rPr>
                <w:rFonts w:ascii="David" w:hAnsi="David"/>
                <w:bCs/>
                <w:sz w:val="32"/>
                <w:szCs w:val="32"/>
                <w:u w:val="single"/>
                <w:rtl/>
              </w:rPr>
            </w:pPr>
          </w:p>
        </w:tc>
      </w:tr>
      <w:bookmarkEnd w:id="5"/>
    </w:tbl>
    <w:p w14:paraId="140E26FC" w14:textId="77777777" w:rsidR="003510AF" w:rsidRPr="000F2247" w:rsidRDefault="003510AF" w:rsidP="003510AF">
      <w:pPr>
        <w:rPr>
          <w:rFonts w:ascii="Arial" w:hAnsi="Arial"/>
          <w:b/>
          <w:bCs/>
          <w:sz w:val="26"/>
          <w:szCs w:val="26"/>
          <w:rtl/>
        </w:rPr>
      </w:pPr>
    </w:p>
    <w:p w14:paraId="7DFA4086" w14:textId="77777777" w:rsidR="003510AF" w:rsidRPr="000F2247" w:rsidRDefault="003510AF" w:rsidP="003510AF">
      <w:pPr>
        <w:spacing w:line="360" w:lineRule="auto"/>
        <w:jc w:val="both"/>
        <w:rPr>
          <w:rFonts w:ascii="Arial" w:hAnsi="Arial"/>
          <w:b/>
          <w:bCs/>
          <w:sz w:val="26"/>
          <w:szCs w:val="26"/>
          <w:rtl/>
        </w:rPr>
      </w:pPr>
      <w:bookmarkStart w:id="6" w:name="ABSTRACT_START"/>
      <w:bookmarkEnd w:id="6"/>
    </w:p>
    <w:p w14:paraId="048A509D" w14:textId="77777777" w:rsidR="003510AF" w:rsidRDefault="003510AF" w:rsidP="003510AF">
      <w:pPr>
        <w:spacing w:line="360" w:lineRule="auto"/>
        <w:ind w:left="720" w:hanging="720"/>
        <w:jc w:val="both"/>
        <w:rPr>
          <w:rFonts w:ascii="Arial" w:hAnsi="Arial"/>
          <w:rtl/>
        </w:rPr>
      </w:pPr>
      <w:r>
        <w:rPr>
          <w:rFonts w:ascii="Arial" w:hAnsi="Arial" w:hint="cs"/>
          <w:rtl/>
        </w:rPr>
        <w:t>1.</w:t>
      </w:r>
      <w:r>
        <w:rPr>
          <w:rFonts w:ascii="Arial" w:hAnsi="Arial" w:hint="cs"/>
          <w:rtl/>
        </w:rPr>
        <w:tab/>
      </w:r>
      <w:r w:rsidRPr="00D92EF5">
        <w:rPr>
          <w:rFonts w:ascii="Arial" w:hAnsi="Arial" w:hint="cs"/>
          <w:rtl/>
        </w:rPr>
        <w:t>הנאשם הורשע על פי הודאתו</w:t>
      </w:r>
      <w:r>
        <w:rPr>
          <w:rFonts w:ascii="Arial" w:hAnsi="Arial" w:hint="cs"/>
          <w:rtl/>
        </w:rPr>
        <w:t xml:space="preserve"> במסגרת הסדר שלא כלל הסדר אודות העונש בעבירות של סיוע לעבירות בנשק (נשיאה והובלה) לפי </w:t>
      </w:r>
      <w:hyperlink r:id="rId12" w:history="1">
        <w:r w:rsidR="00D33407" w:rsidRPr="00D33407">
          <w:rPr>
            <w:rStyle w:val="Hyperlink"/>
            <w:rFonts w:ascii="Arial" w:hAnsi="Arial" w:hint="eastAsia"/>
            <w:color w:val="0000FF"/>
            <w:rtl/>
          </w:rPr>
          <w:t>סעיף</w:t>
        </w:r>
        <w:r w:rsidR="00D33407" w:rsidRPr="00D33407">
          <w:rPr>
            <w:rStyle w:val="Hyperlink"/>
            <w:rFonts w:ascii="Arial" w:hAnsi="Arial"/>
            <w:color w:val="0000FF"/>
            <w:rtl/>
          </w:rPr>
          <w:t xml:space="preserve"> 144(ב)</w:t>
        </w:r>
      </w:hyperlink>
      <w:r>
        <w:rPr>
          <w:rFonts w:ascii="Arial" w:hAnsi="Arial" w:hint="cs"/>
          <w:rtl/>
        </w:rPr>
        <w:t xml:space="preserve"> רישא + סיפא + </w:t>
      </w:r>
      <w:hyperlink r:id="rId13" w:history="1">
        <w:r w:rsidR="00D33407" w:rsidRPr="00D33407">
          <w:rPr>
            <w:rStyle w:val="Hyperlink"/>
            <w:rFonts w:ascii="Arial" w:hAnsi="Arial"/>
            <w:color w:val="0000FF"/>
            <w:rtl/>
          </w:rPr>
          <w:t>31</w:t>
        </w:r>
      </w:hyperlink>
      <w:r>
        <w:rPr>
          <w:rFonts w:ascii="Arial" w:hAnsi="Arial" w:hint="cs"/>
          <w:rtl/>
        </w:rPr>
        <w:t xml:space="preserve"> ל</w:t>
      </w:r>
      <w:hyperlink r:id="rId14" w:history="1">
        <w:r w:rsidR="007325B5" w:rsidRPr="007325B5">
          <w:rPr>
            <w:rFonts w:ascii="Arial" w:hAnsi="Arial"/>
            <w:color w:val="0000FF"/>
            <w:u w:val="single"/>
            <w:rtl/>
          </w:rPr>
          <w:t>חוק העונשין</w:t>
        </w:r>
      </w:hyperlink>
      <w:r>
        <w:rPr>
          <w:rFonts w:ascii="Arial" w:hAnsi="Arial" w:hint="cs"/>
          <w:rtl/>
        </w:rPr>
        <w:t xml:space="preserve">, התשל"ז </w:t>
      </w:r>
      <w:r>
        <w:rPr>
          <w:rFonts w:ascii="Arial" w:hAnsi="Arial"/>
          <w:rtl/>
        </w:rPr>
        <w:t>–</w:t>
      </w:r>
      <w:r>
        <w:rPr>
          <w:rFonts w:ascii="Arial" w:hAnsi="Arial" w:hint="cs"/>
          <w:rtl/>
        </w:rPr>
        <w:t xml:space="preserve"> 1977 (להלן </w:t>
      </w:r>
      <w:r>
        <w:rPr>
          <w:rFonts w:ascii="Arial" w:hAnsi="Arial"/>
          <w:rtl/>
        </w:rPr>
        <w:t>–</w:t>
      </w:r>
      <w:r>
        <w:rPr>
          <w:rFonts w:ascii="Arial" w:hAnsi="Arial" w:hint="cs"/>
          <w:rtl/>
        </w:rPr>
        <w:t xml:space="preserve"> </w:t>
      </w:r>
      <w:r>
        <w:rPr>
          <w:rFonts w:ascii="Arial" w:hAnsi="Arial" w:hint="cs"/>
          <w:b/>
          <w:bCs/>
          <w:rtl/>
        </w:rPr>
        <w:t>"החוק"</w:t>
      </w:r>
      <w:r>
        <w:rPr>
          <w:rFonts w:ascii="Arial" w:hAnsi="Arial" w:hint="cs"/>
          <w:rtl/>
        </w:rPr>
        <w:t xml:space="preserve">; שימוש ברכב ללא רשות לפי סעיף </w:t>
      </w:r>
      <w:hyperlink r:id="rId15" w:history="1">
        <w:r w:rsidR="00D33407" w:rsidRPr="00D33407">
          <w:rPr>
            <w:rStyle w:val="Hyperlink"/>
            <w:rFonts w:ascii="Arial" w:hAnsi="Arial"/>
            <w:color w:val="0000FF"/>
            <w:rtl/>
          </w:rPr>
          <w:t>413ג</w:t>
        </w:r>
      </w:hyperlink>
      <w:r>
        <w:rPr>
          <w:rFonts w:ascii="Arial" w:hAnsi="Arial" w:hint="cs"/>
          <w:rtl/>
        </w:rPr>
        <w:t xml:space="preserve"> סיפא לחוק והפרת הוראה חוקית לפי סעיף </w:t>
      </w:r>
      <w:hyperlink r:id="rId16" w:history="1">
        <w:r w:rsidR="00D33407" w:rsidRPr="00D33407">
          <w:rPr>
            <w:rStyle w:val="Hyperlink"/>
            <w:rFonts w:ascii="Arial" w:hAnsi="Arial"/>
            <w:color w:val="0000FF"/>
            <w:rtl/>
          </w:rPr>
          <w:t>287(א)</w:t>
        </w:r>
      </w:hyperlink>
      <w:r>
        <w:rPr>
          <w:rFonts w:ascii="Arial" w:hAnsi="Arial" w:hint="cs"/>
          <w:rtl/>
        </w:rPr>
        <w:t xml:space="preserve"> לחוק.</w:t>
      </w:r>
    </w:p>
    <w:p w14:paraId="49435B4B" w14:textId="77777777" w:rsidR="003510AF" w:rsidRDefault="003510AF" w:rsidP="003510AF">
      <w:pPr>
        <w:spacing w:line="360" w:lineRule="auto"/>
        <w:jc w:val="both"/>
        <w:rPr>
          <w:rFonts w:ascii="Arial" w:hAnsi="Arial"/>
          <w:rtl/>
        </w:rPr>
      </w:pPr>
    </w:p>
    <w:p w14:paraId="3812384B" w14:textId="77777777" w:rsidR="003510AF" w:rsidRDefault="003510AF" w:rsidP="003510AF">
      <w:pPr>
        <w:spacing w:line="360" w:lineRule="auto"/>
        <w:ind w:left="720" w:hanging="720"/>
        <w:jc w:val="both"/>
        <w:rPr>
          <w:rFonts w:ascii="Arial" w:hAnsi="Arial"/>
          <w:rtl/>
        </w:rPr>
      </w:pPr>
      <w:bookmarkStart w:id="7" w:name="ABSTRACT_END"/>
      <w:bookmarkEnd w:id="7"/>
      <w:r>
        <w:rPr>
          <w:rFonts w:ascii="Arial" w:hAnsi="Arial" w:hint="cs"/>
          <w:rtl/>
        </w:rPr>
        <w:t>2.</w:t>
      </w:r>
      <w:r>
        <w:rPr>
          <w:rFonts w:ascii="Arial" w:hAnsi="Arial" w:hint="cs"/>
          <w:rtl/>
        </w:rPr>
        <w:tab/>
        <w:t>על פי האמור בכתב האישום המתוקן, ביום 1.11.23 הנאשם סייע לאחרים שביצעו ירי באמצעות שלושה אקדחים שלא פחות מ-44 קליעים לעבר ביתם של המתלוננים. זאת, בעקבות סכסוך ששרר בין משפחת הנאשם לבין אדם אחר. בהמשך הנאשם נסע עם אחרים מהמקום כשהאחרים מובילים את האקדחים, המחסניות והכדורים. לאחר מכן הנאשם נכנס לתוך רכב שנלקח ללא רשות ונהג בו עם האחרים כשהם עדיין נושאים ומובילים את הנשק. כל זה עשה הנאשם כאשר הוא אמור היה לשהות במעצר בית חלקי בביתו.</w:t>
      </w:r>
    </w:p>
    <w:p w14:paraId="2E066C3D" w14:textId="77777777" w:rsidR="003510AF" w:rsidRDefault="003510AF" w:rsidP="003510AF">
      <w:pPr>
        <w:spacing w:line="360" w:lineRule="auto"/>
        <w:jc w:val="both"/>
        <w:rPr>
          <w:rFonts w:ascii="Arial" w:hAnsi="Arial"/>
          <w:rtl/>
        </w:rPr>
      </w:pPr>
    </w:p>
    <w:p w14:paraId="47733594" w14:textId="77777777" w:rsidR="003510AF" w:rsidRPr="00AF0791" w:rsidRDefault="003510AF" w:rsidP="003510AF">
      <w:pPr>
        <w:spacing w:line="360" w:lineRule="auto"/>
        <w:jc w:val="both"/>
        <w:rPr>
          <w:rFonts w:ascii="Arial" w:hAnsi="Arial"/>
          <w:b/>
          <w:bCs/>
          <w:u w:val="single"/>
          <w:rtl/>
        </w:rPr>
      </w:pPr>
      <w:r w:rsidRPr="00AF0791">
        <w:rPr>
          <w:rFonts w:ascii="Arial" w:hAnsi="Arial" w:hint="cs"/>
          <w:b/>
          <w:bCs/>
          <w:u w:val="single"/>
          <w:rtl/>
        </w:rPr>
        <w:t>טיעוני המדינה לעניין העונש</w:t>
      </w:r>
    </w:p>
    <w:p w14:paraId="29DB4B4E" w14:textId="77777777" w:rsidR="003510AF" w:rsidRDefault="003510AF" w:rsidP="003510AF">
      <w:pPr>
        <w:spacing w:line="360" w:lineRule="auto"/>
        <w:jc w:val="both"/>
        <w:rPr>
          <w:rFonts w:ascii="Arial" w:hAnsi="Arial"/>
          <w:rtl/>
        </w:rPr>
      </w:pPr>
    </w:p>
    <w:p w14:paraId="5CE4AF53" w14:textId="77777777" w:rsidR="003510AF" w:rsidRDefault="003510AF" w:rsidP="003510AF">
      <w:pPr>
        <w:spacing w:line="360" w:lineRule="auto"/>
        <w:ind w:left="720" w:hanging="720"/>
        <w:jc w:val="both"/>
        <w:rPr>
          <w:rFonts w:ascii="Arial" w:hAnsi="Arial"/>
          <w:rtl/>
        </w:rPr>
      </w:pPr>
      <w:r>
        <w:rPr>
          <w:rFonts w:ascii="Arial" w:hAnsi="Arial" w:hint="cs"/>
          <w:rtl/>
        </w:rPr>
        <w:lastRenderedPageBreak/>
        <w:t>3.</w:t>
      </w:r>
      <w:r>
        <w:rPr>
          <w:rFonts w:ascii="Arial" w:hAnsi="Arial" w:hint="cs"/>
          <w:rtl/>
        </w:rPr>
        <w:tab/>
        <w:t xml:space="preserve">המדינה הזכירה הליך פלילי המתנהל בבית משפט השלום בקריות נגד הנאשם, בו הוא הורשע וטרם נגזר עונשו. </w:t>
      </w:r>
    </w:p>
    <w:p w14:paraId="4C26E1A3" w14:textId="77777777" w:rsidR="003510AF" w:rsidRDefault="003510AF" w:rsidP="003510AF">
      <w:pPr>
        <w:spacing w:line="360" w:lineRule="auto"/>
        <w:jc w:val="both"/>
        <w:rPr>
          <w:rFonts w:ascii="Arial" w:hAnsi="Arial"/>
          <w:rtl/>
        </w:rPr>
      </w:pPr>
    </w:p>
    <w:p w14:paraId="0AAB05EE" w14:textId="77777777" w:rsidR="003510AF" w:rsidRDefault="003510AF" w:rsidP="003510AF">
      <w:pPr>
        <w:spacing w:line="360" w:lineRule="auto"/>
        <w:ind w:left="720" w:hanging="720"/>
        <w:jc w:val="both"/>
        <w:rPr>
          <w:rFonts w:ascii="Arial" w:hAnsi="Arial"/>
          <w:rtl/>
        </w:rPr>
      </w:pPr>
      <w:r>
        <w:rPr>
          <w:rFonts w:ascii="Arial" w:hAnsi="Arial" w:hint="cs"/>
          <w:rtl/>
        </w:rPr>
        <w:t>4.</w:t>
      </w:r>
      <w:r>
        <w:rPr>
          <w:rFonts w:ascii="Arial" w:hAnsi="Arial" w:hint="cs"/>
          <w:rtl/>
        </w:rPr>
        <w:tab/>
        <w:t>הוזכר העונש המקסימלי בגין עבירת הסיוע ביחס לעבירת הנשיאה וההובלה עומד על 5 שנות מאסר ובגין עבירת השבל"ר 5 שנות מאסר ובגין עבירת הוראה חוקית שנתיים מאסר. המדינה טענה שהמתחם ההולם בגין העבירות במקרה דנן נע בין 24-36 חודשי מאסר והיא עתרה לרף הנמוך במתחם זה.</w:t>
      </w:r>
    </w:p>
    <w:p w14:paraId="5E0F3B86" w14:textId="77777777" w:rsidR="003510AF" w:rsidRDefault="003510AF" w:rsidP="003510AF">
      <w:pPr>
        <w:spacing w:line="360" w:lineRule="auto"/>
        <w:jc w:val="both"/>
        <w:rPr>
          <w:rFonts w:ascii="Arial" w:hAnsi="Arial"/>
          <w:rtl/>
        </w:rPr>
      </w:pPr>
    </w:p>
    <w:p w14:paraId="096B6923" w14:textId="77777777" w:rsidR="003510AF" w:rsidRDefault="003510AF" w:rsidP="003510AF">
      <w:pPr>
        <w:spacing w:line="360" w:lineRule="auto"/>
        <w:ind w:left="720" w:hanging="720"/>
        <w:jc w:val="both"/>
        <w:rPr>
          <w:rFonts w:ascii="Arial" w:hAnsi="Arial"/>
          <w:rtl/>
        </w:rPr>
      </w:pPr>
      <w:r>
        <w:rPr>
          <w:rFonts w:ascii="Arial" w:hAnsi="Arial" w:hint="cs"/>
          <w:rtl/>
        </w:rPr>
        <w:t>5.</w:t>
      </w:r>
      <w:r>
        <w:rPr>
          <w:rFonts w:ascii="Arial" w:hAnsi="Arial" w:hint="cs"/>
          <w:rtl/>
        </w:rPr>
        <w:tab/>
        <w:t>נטען שמדובר באדם שמזה שנים מנהל הליך פלילי בפני ערכאה אחרת במסגרתו היה אמור לשהות בחלופה שקבע בית המשפט (אותה חלופה שהפר על פי כתב האישום המתוקן). הובהר שהנאשם עצמו לא אחראי לירי אך בהחלט היה שותף לאירוע. הוזכר שמדובר בלא פחות משלושה אקדחים באירוע והוזכר שעד היום האמל"ח לא אותר ולא נתפס. הוזכר שמדובר בעבירה הנושאת עונש מינימלי.</w:t>
      </w:r>
    </w:p>
    <w:p w14:paraId="78AD14F1" w14:textId="77777777" w:rsidR="003510AF" w:rsidRDefault="003510AF" w:rsidP="003510AF">
      <w:pPr>
        <w:spacing w:line="360" w:lineRule="auto"/>
        <w:jc w:val="both"/>
        <w:rPr>
          <w:rFonts w:ascii="Arial" w:hAnsi="Arial"/>
          <w:rtl/>
        </w:rPr>
      </w:pPr>
    </w:p>
    <w:p w14:paraId="2309485B" w14:textId="77777777" w:rsidR="003510AF" w:rsidRDefault="003510AF" w:rsidP="003510AF">
      <w:pPr>
        <w:spacing w:line="360" w:lineRule="auto"/>
        <w:ind w:left="720" w:hanging="720"/>
        <w:jc w:val="both"/>
        <w:rPr>
          <w:rFonts w:ascii="Arial" w:hAnsi="Arial"/>
          <w:rtl/>
        </w:rPr>
      </w:pPr>
      <w:r>
        <w:rPr>
          <w:rFonts w:ascii="Arial" w:hAnsi="Arial" w:hint="cs"/>
          <w:rtl/>
        </w:rPr>
        <w:t>6.</w:t>
      </w:r>
      <w:r>
        <w:rPr>
          <w:rFonts w:ascii="Arial" w:hAnsi="Arial" w:hint="cs"/>
          <w:rtl/>
        </w:rPr>
        <w:tab/>
        <w:t xml:space="preserve">נטען שהערכים החברתיים המרכזיים שנפגעו הם שמירה על חיי אדם ושמירה על הסדר וביטחון ציבורי וגם כיבוד וציות להחלטות בית המשפט. </w:t>
      </w:r>
    </w:p>
    <w:p w14:paraId="362986A1" w14:textId="77777777" w:rsidR="003510AF" w:rsidRDefault="003510AF" w:rsidP="003510AF">
      <w:pPr>
        <w:spacing w:line="360" w:lineRule="auto"/>
        <w:jc w:val="both"/>
        <w:rPr>
          <w:rFonts w:ascii="Arial" w:hAnsi="Arial"/>
          <w:rtl/>
        </w:rPr>
      </w:pPr>
    </w:p>
    <w:p w14:paraId="721E9179" w14:textId="77777777" w:rsidR="003510AF" w:rsidRDefault="003510AF" w:rsidP="003510AF">
      <w:pPr>
        <w:spacing w:line="360" w:lineRule="auto"/>
        <w:ind w:left="720" w:hanging="720"/>
        <w:jc w:val="both"/>
        <w:rPr>
          <w:rFonts w:ascii="Arial" w:hAnsi="Arial"/>
          <w:rtl/>
        </w:rPr>
      </w:pPr>
      <w:r>
        <w:rPr>
          <w:rFonts w:ascii="Arial" w:hAnsi="Arial" w:hint="cs"/>
          <w:rtl/>
        </w:rPr>
        <w:t>7.</w:t>
      </w:r>
      <w:r>
        <w:rPr>
          <w:rFonts w:ascii="Arial" w:hAnsi="Arial" w:hint="cs"/>
          <w:rtl/>
        </w:rPr>
        <w:tab/>
        <w:t xml:space="preserve">נטען שאומנם הנאשם לא היה הדמות הדומיננטית באירוע אך הוא אמור לשאת באחריות בגין חלקו. </w:t>
      </w:r>
    </w:p>
    <w:p w14:paraId="19BFB7A2" w14:textId="77777777" w:rsidR="003510AF" w:rsidRDefault="003510AF" w:rsidP="003510AF">
      <w:pPr>
        <w:spacing w:line="360" w:lineRule="auto"/>
        <w:jc w:val="both"/>
        <w:rPr>
          <w:rFonts w:ascii="Arial" w:hAnsi="Arial"/>
          <w:rtl/>
        </w:rPr>
      </w:pPr>
    </w:p>
    <w:p w14:paraId="6AF4923F" w14:textId="77777777" w:rsidR="003510AF" w:rsidRDefault="003510AF" w:rsidP="003510AF">
      <w:pPr>
        <w:spacing w:line="360" w:lineRule="auto"/>
        <w:ind w:left="720" w:hanging="720"/>
        <w:jc w:val="both"/>
        <w:rPr>
          <w:rFonts w:ascii="Arial" w:hAnsi="Arial"/>
          <w:rtl/>
        </w:rPr>
      </w:pPr>
      <w:r>
        <w:rPr>
          <w:rFonts w:ascii="Arial" w:hAnsi="Arial" w:hint="cs"/>
          <w:rtl/>
        </w:rPr>
        <w:t>8.</w:t>
      </w:r>
      <w:r>
        <w:rPr>
          <w:rFonts w:ascii="Arial" w:hAnsi="Arial" w:hint="cs"/>
          <w:rtl/>
        </w:rPr>
        <w:tab/>
        <w:t>אוזכרו מספר פסקי דין כדלקמן:</w:t>
      </w:r>
    </w:p>
    <w:p w14:paraId="439B7745" w14:textId="77777777" w:rsidR="003510AF" w:rsidRDefault="003510AF" w:rsidP="003510AF">
      <w:pPr>
        <w:spacing w:line="360" w:lineRule="auto"/>
        <w:jc w:val="both"/>
        <w:rPr>
          <w:rFonts w:ascii="Arial" w:hAnsi="Arial"/>
          <w:rtl/>
        </w:rPr>
      </w:pPr>
    </w:p>
    <w:p w14:paraId="3E3B59A0" w14:textId="77777777" w:rsidR="003510AF" w:rsidRPr="00396C83" w:rsidRDefault="007325B5" w:rsidP="003510AF">
      <w:pPr>
        <w:pStyle w:val="a9"/>
        <w:numPr>
          <w:ilvl w:val="0"/>
          <w:numId w:val="2"/>
        </w:numPr>
        <w:spacing w:line="360" w:lineRule="auto"/>
        <w:jc w:val="both"/>
        <w:rPr>
          <w:rFonts w:ascii="Arial" w:hAnsi="Arial"/>
          <w:rtl/>
        </w:rPr>
      </w:pPr>
      <w:hyperlink r:id="rId17" w:history="1">
        <w:r w:rsidRPr="007325B5">
          <w:rPr>
            <w:rFonts w:ascii="Arial" w:hAnsi="Arial"/>
            <w:color w:val="0000FF"/>
            <w:u w:val="single"/>
            <w:rtl/>
          </w:rPr>
          <w:t>ע"פ 5681/23</w:t>
        </w:r>
      </w:hyperlink>
      <w:r w:rsidR="003510AF" w:rsidRPr="00396C83">
        <w:rPr>
          <w:rFonts w:ascii="Arial" w:hAnsi="Arial" w:hint="cs"/>
          <w:rtl/>
        </w:rPr>
        <w:t xml:space="preserve"> </w:t>
      </w:r>
      <w:r w:rsidR="003510AF" w:rsidRPr="00396C83">
        <w:rPr>
          <w:rFonts w:ascii="Arial" w:hAnsi="Arial" w:hint="cs"/>
          <w:b/>
          <w:bCs/>
          <w:rtl/>
        </w:rPr>
        <w:t xml:space="preserve">חווא נ' מדינת ישראל </w:t>
      </w:r>
      <w:r w:rsidR="003510AF" w:rsidRPr="00396C83">
        <w:rPr>
          <w:rFonts w:ascii="Arial" w:hAnsi="Arial" w:hint="cs"/>
          <w:rtl/>
        </w:rPr>
        <w:t xml:space="preserve">(6.12.23); נידון עניינו של נאשם שהורשע בעבירה של החזקה ונשיאה של נשק כאשר הוא החזיק אקדח טעון ומחסנית תואמת ובתוכה 6 כדורים משך שנה וחצי וביום האירוע יצא מביתו כשהוא מחזיק ונושא את האקדח הטעון שמוסתר בבגדיו ולא נענה לקריאות שוטרים לעצור ותוך כדי הימלטותו הוציא את האקדח והחזיק בידו. בית המשפט העליון אישר את העונש שהושת על ידי בית המשפט המחוזי שכלל 35 חודשי מאסר בפועל. </w:t>
      </w:r>
    </w:p>
    <w:p w14:paraId="05EA1483" w14:textId="77777777" w:rsidR="003510AF" w:rsidRDefault="003510AF" w:rsidP="003510AF">
      <w:pPr>
        <w:spacing w:line="360" w:lineRule="auto"/>
        <w:jc w:val="both"/>
        <w:rPr>
          <w:rFonts w:ascii="Arial" w:hAnsi="Arial"/>
          <w:rtl/>
        </w:rPr>
      </w:pPr>
    </w:p>
    <w:p w14:paraId="0021A0B6" w14:textId="77777777" w:rsidR="003510AF" w:rsidRPr="00396C83" w:rsidRDefault="007325B5" w:rsidP="003510AF">
      <w:pPr>
        <w:pStyle w:val="a9"/>
        <w:numPr>
          <w:ilvl w:val="0"/>
          <w:numId w:val="2"/>
        </w:numPr>
        <w:spacing w:line="360" w:lineRule="auto"/>
        <w:jc w:val="both"/>
        <w:rPr>
          <w:rFonts w:ascii="Arial" w:hAnsi="Arial"/>
          <w:rtl/>
        </w:rPr>
      </w:pPr>
      <w:hyperlink r:id="rId18" w:history="1">
        <w:r w:rsidRPr="007325B5">
          <w:rPr>
            <w:rFonts w:ascii="Arial" w:hAnsi="Arial"/>
            <w:color w:val="0000FF"/>
            <w:u w:val="single"/>
            <w:rtl/>
          </w:rPr>
          <w:t>ע"פ 5602/22</w:t>
        </w:r>
      </w:hyperlink>
      <w:r w:rsidR="003510AF" w:rsidRPr="00396C83">
        <w:rPr>
          <w:rFonts w:ascii="Arial" w:hAnsi="Arial" w:hint="cs"/>
          <w:rtl/>
        </w:rPr>
        <w:t xml:space="preserve"> </w:t>
      </w:r>
      <w:r w:rsidR="003510AF" w:rsidRPr="00396C83">
        <w:rPr>
          <w:rFonts w:ascii="Arial" w:hAnsi="Arial" w:hint="cs"/>
          <w:b/>
          <w:bCs/>
          <w:rtl/>
        </w:rPr>
        <w:t xml:space="preserve">מדינת ישראל נ' פלוני </w:t>
      </w:r>
      <w:r w:rsidR="003510AF" w:rsidRPr="00396C83">
        <w:rPr>
          <w:rFonts w:ascii="Arial" w:hAnsi="Arial" w:hint="cs"/>
          <w:rtl/>
        </w:rPr>
        <w:t xml:space="preserve">(14.9.22); המשיב הורשע על פי הודאתו במסגרת הסדר טיעון בעבירה של נשיאה והובלת נשק והפרע לשוטר. הוטלו 18 חודשי מאסר בפועל ובערעור הוחמר העונש ל-28 חודשי מאסר בפועל. </w:t>
      </w:r>
    </w:p>
    <w:p w14:paraId="251F25A9" w14:textId="77777777" w:rsidR="003510AF" w:rsidRDefault="003510AF" w:rsidP="003510AF">
      <w:pPr>
        <w:spacing w:line="360" w:lineRule="auto"/>
        <w:jc w:val="both"/>
        <w:rPr>
          <w:rFonts w:ascii="Arial" w:hAnsi="Arial"/>
          <w:rtl/>
        </w:rPr>
      </w:pPr>
    </w:p>
    <w:p w14:paraId="36F47912" w14:textId="77777777" w:rsidR="003510AF" w:rsidRPr="00396C83" w:rsidRDefault="007325B5" w:rsidP="003510AF">
      <w:pPr>
        <w:pStyle w:val="a9"/>
        <w:numPr>
          <w:ilvl w:val="0"/>
          <w:numId w:val="2"/>
        </w:numPr>
        <w:spacing w:line="360" w:lineRule="auto"/>
        <w:jc w:val="both"/>
        <w:rPr>
          <w:rFonts w:ascii="Arial" w:hAnsi="Arial"/>
          <w:rtl/>
        </w:rPr>
      </w:pPr>
      <w:hyperlink r:id="rId19" w:history="1">
        <w:r w:rsidRPr="007325B5">
          <w:rPr>
            <w:rFonts w:ascii="Arial" w:hAnsi="Arial"/>
            <w:color w:val="0000FF"/>
            <w:u w:val="single"/>
            <w:rtl/>
          </w:rPr>
          <w:t>ע"פ 6068/21</w:t>
        </w:r>
      </w:hyperlink>
      <w:r w:rsidR="003510AF" w:rsidRPr="00396C83">
        <w:rPr>
          <w:rFonts w:ascii="Arial" w:hAnsi="Arial" w:hint="cs"/>
          <w:rtl/>
        </w:rPr>
        <w:t xml:space="preserve"> </w:t>
      </w:r>
      <w:r w:rsidR="003510AF" w:rsidRPr="00396C83">
        <w:rPr>
          <w:rFonts w:ascii="Arial" w:hAnsi="Arial" w:hint="cs"/>
          <w:b/>
          <w:bCs/>
          <w:rtl/>
        </w:rPr>
        <w:t>מדינת ישראל נ' אדם אברהים פקיה</w:t>
      </w:r>
      <w:r w:rsidR="003510AF" w:rsidRPr="00396C83">
        <w:rPr>
          <w:rFonts w:ascii="Arial" w:hAnsi="Arial" w:hint="cs"/>
          <w:rtl/>
        </w:rPr>
        <w:t xml:space="preserve"> (19.12.21); הורשע נאשם בעבירה של נשיאת והובלת נשק וירי באזור מגורים. נגזרו עליו 14 חודשי מאסר בפועל ובערעור המדינה על קולת עונש הוחמרה הענישה ל-25 חודשי מאסר בפועל. </w:t>
      </w:r>
    </w:p>
    <w:p w14:paraId="5BD58400" w14:textId="77777777" w:rsidR="003510AF" w:rsidRDefault="003510AF" w:rsidP="003510AF">
      <w:pPr>
        <w:spacing w:line="360" w:lineRule="auto"/>
        <w:jc w:val="both"/>
        <w:rPr>
          <w:rFonts w:ascii="Arial" w:hAnsi="Arial"/>
          <w:rtl/>
        </w:rPr>
      </w:pPr>
    </w:p>
    <w:p w14:paraId="2935D363" w14:textId="77777777" w:rsidR="003510AF" w:rsidRPr="00396C83" w:rsidRDefault="007325B5" w:rsidP="003510AF">
      <w:pPr>
        <w:pStyle w:val="a9"/>
        <w:numPr>
          <w:ilvl w:val="0"/>
          <w:numId w:val="2"/>
        </w:numPr>
        <w:spacing w:line="360" w:lineRule="auto"/>
        <w:jc w:val="both"/>
        <w:rPr>
          <w:rFonts w:ascii="Arial" w:hAnsi="Arial"/>
          <w:rtl/>
        </w:rPr>
      </w:pPr>
      <w:hyperlink r:id="rId20" w:history="1">
        <w:r w:rsidRPr="007325B5">
          <w:rPr>
            <w:rFonts w:ascii="Arial" w:hAnsi="Arial"/>
            <w:color w:val="0000FF"/>
            <w:u w:val="single"/>
            <w:rtl/>
          </w:rPr>
          <w:t>ע"פ 3877/16</w:t>
        </w:r>
      </w:hyperlink>
      <w:r w:rsidR="003510AF" w:rsidRPr="00396C83">
        <w:rPr>
          <w:rFonts w:ascii="Arial" w:hAnsi="Arial" w:hint="cs"/>
          <w:rtl/>
        </w:rPr>
        <w:t xml:space="preserve"> </w:t>
      </w:r>
      <w:r w:rsidR="003510AF" w:rsidRPr="00396C83">
        <w:rPr>
          <w:rFonts w:ascii="Arial" w:hAnsi="Arial" w:hint="cs"/>
          <w:b/>
          <w:bCs/>
          <w:rtl/>
        </w:rPr>
        <w:t xml:space="preserve">פאדי ג'באלי נ' מדינת ישראל </w:t>
      </w:r>
      <w:r w:rsidR="003510AF" w:rsidRPr="00396C83">
        <w:rPr>
          <w:rFonts w:ascii="Arial" w:hAnsi="Arial" w:hint="cs"/>
          <w:rtl/>
        </w:rPr>
        <w:t>(17.11.16); הורשע הנאשם בעבירה של נשיאת נשק כאשר הוא נשא אקדח טעון במחסנית וכדורים. הנאשם היה בעל עבר פלילי מכביד. בערכאה הדיונית הוטלו עליו 34 חודשי מאסר וערעור שהוגש לבית המשפט העליון נדחה.</w:t>
      </w:r>
    </w:p>
    <w:p w14:paraId="10FB3936" w14:textId="77777777" w:rsidR="003510AF" w:rsidRDefault="003510AF" w:rsidP="003510AF">
      <w:pPr>
        <w:spacing w:line="360" w:lineRule="auto"/>
        <w:jc w:val="both"/>
        <w:rPr>
          <w:rFonts w:ascii="Arial" w:hAnsi="Arial"/>
          <w:rtl/>
        </w:rPr>
      </w:pPr>
    </w:p>
    <w:p w14:paraId="10CE8198" w14:textId="77777777" w:rsidR="003510AF" w:rsidRDefault="003510AF" w:rsidP="003510AF">
      <w:pPr>
        <w:spacing w:line="360" w:lineRule="auto"/>
        <w:jc w:val="both"/>
        <w:rPr>
          <w:rFonts w:ascii="Arial" w:hAnsi="Arial"/>
          <w:rtl/>
        </w:rPr>
      </w:pPr>
      <w:r>
        <w:rPr>
          <w:rFonts w:ascii="Arial" w:hAnsi="Arial" w:hint="cs"/>
          <w:rtl/>
        </w:rPr>
        <w:t>9.</w:t>
      </w:r>
      <w:r>
        <w:rPr>
          <w:rFonts w:ascii="Arial" w:hAnsi="Arial" w:hint="cs"/>
          <w:rtl/>
        </w:rPr>
        <w:tab/>
        <w:t>הוזכר שבתיק לא התבקש תסקיר ועל כן נושא השיקום אינו על הפרק.</w:t>
      </w:r>
    </w:p>
    <w:p w14:paraId="5D4E67CD" w14:textId="77777777" w:rsidR="003510AF" w:rsidRDefault="003510AF" w:rsidP="003510AF">
      <w:pPr>
        <w:spacing w:line="360" w:lineRule="auto"/>
        <w:jc w:val="both"/>
        <w:rPr>
          <w:rFonts w:ascii="Arial" w:hAnsi="Arial"/>
          <w:rtl/>
        </w:rPr>
      </w:pPr>
    </w:p>
    <w:p w14:paraId="23F11D88" w14:textId="77777777" w:rsidR="003510AF" w:rsidRDefault="003510AF" w:rsidP="003510AF">
      <w:pPr>
        <w:spacing w:line="360" w:lineRule="auto"/>
        <w:ind w:left="720" w:hanging="720"/>
        <w:jc w:val="both"/>
        <w:rPr>
          <w:rFonts w:ascii="Arial" w:hAnsi="Arial"/>
          <w:rtl/>
        </w:rPr>
      </w:pPr>
      <w:r>
        <w:rPr>
          <w:rFonts w:ascii="Arial" w:hAnsi="Arial" w:hint="cs"/>
          <w:rtl/>
        </w:rPr>
        <w:t>10.</w:t>
      </w:r>
      <w:r>
        <w:rPr>
          <w:rFonts w:ascii="Arial" w:hAnsi="Arial" w:hint="cs"/>
          <w:rtl/>
        </w:rPr>
        <w:tab/>
      </w:r>
      <w:r w:rsidRPr="00853BF7">
        <w:rPr>
          <w:rFonts w:ascii="Arial" w:hAnsi="Arial" w:hint="cs"/>
          <w:rtl/>
        </w:rPr>
        <w:t>נטען שבעי</w:t>
      </w:r>
      <w:r>
        <w:rPr>
          <w:rFonts w:ascii="Arial" w:hAnsi="Arial" w:hint="cs"/>
          <w:rtl/>
        </w:rPr>
        <w:t>ותיו המשפחתיות של הנאשם (מחלת ב</w:t>
      </w:r>
      <w:r w:rsidRPr="00853BF7">
        <w:rPr>
          <w:rFonts w:ascii="Arial" w:hAnsi="Arial" w:hint="cs"/>
          <w:rtl/>
        </w:rPr>
        <w:t xml:space="preserve">תו הקטנה) </w:t>
      </w:r>
      <w:r>
        <w:rPr>
          <w:rFonts w:ascii="Arial" w:hAnsi="Arial" w:hint="cs"/>
          <w:rtl/>
        </w:rPr>
        <w:t xml:space="preserve">הייתה ידועה לו בעת שביצע את העבירה. לצד זה צוינה לזכות הודאתו המוקדמת ללא ניהול ההליך. </w:t>
      </w:r>
    </w:p>
    <w:p w14:paraId="7406C01F" w14:textId="77777777" w:rsidR="003510AF" w:rsidRDefault="003510AF" w:rsidP="003510AF">
      <w:pPr>
        <w:spacing w:line="360" w:lineRule="auto"/>
        <w:jc w:val="both"/>
        <w:rPr>
          <w:rFonts w:ascii="Arial" w:hAnsi="Arial"/>
          <w:rtl/>
        </w:rPr>
      </w:pPr>
    </w:p>
    <w:p w14:paraId="42055DAC" w14:textId="77777777" w:rsidR="003510AF" w:rsidRDefault="003510AF" w:rsidP="003510AF">
      <w:pPr>
        <w:spacing w:line="360" w:lineRule="auto"/>
        <w:jc w:val="both"/>
        <w:rPr>
          <w:rFonts w:ascii="Arial" w:hAnsi="Arial"/>
          <w:rtl/>
        </w:rPr>
      </w:pPr>
      <w:r>
        <w:rPr>
          <w:rFonts w:ascii="Arial" w:hAnsi="Arial" w:hint="cs"/>
          <w:b/>
          <w:bCs/>
          <w:u w:val="single"/>
          <w:rtl/>
        </w:rPr>
        <w:t>עמדת ההגנה בנוגע לעונש</w:t>
      </w:r>
    </w:p>
    <w:p w14:paraId="62E7656D" w14:textId="77777777" w:rsidR="003510AF" w:rsidRDefault="003510AF" w:rsidP="003510AF">
      <w:pPr>
        <w:spacing w:line="360" w:lineRule="auto"/>
        <w:jc w:val="both"/>
        <w:rPr>
          <w:rFonts w:ascii="Arial" w:hAnsi="Arial"/>
          <w:rtl/>
        </w:rPr>
      </w:pPr>
    </w:p>
    <w:p w14:paraId="622AED8C" w14:textId="77777777" w:rsidR="003510AF" w:rsidRDefault="003510AF" w:rsidP="003510AF">
      <w:pPr>
        <w:spacing w:line="360" w:lineRule="auto"/>
        <w:ind w:left="720" w:hanging="720"/>
        <w:jc w:val="both"/>
        <w:rPr>
          <w:rFonts w:ascii="Arial" w:hAnsi="Arial"/>
          <w:rtl/>
        </w:rPr>
      </w:pPr>
      <w:r>
        <w:rPr>
          <w:rFonts w:ascii="Arial" w:hAnsi="Arial" w:hint="cs"/>
          <w:rtl/>
        </w:rPr>
        <w:t>11.</w:t>
      </w:r>
      <w:r>
        <w:rPr>
          <w:rFonts w:ascii="Arial" w:hAnsi="Arial" w:hint="cs"/>
          <w:rtl/>
        </w:rPr>
        <w:tab/>
        <w:t xml:space="preserve">הסנגור  הצביע על התיקון המהותי של כתב האישום שאפשר את הודאת הנאשם. הודגש שהוא לא נשא את הנשק ולא השתמש בנשק ואף לא נגע בו. נטען שעברו הפלילי מוגבל לעבירות רכוש שהוגשו נגדו בשנת 2020. </w:t>
      </w:r>
    </w:p>
    <w:p w14:paraId="23E803BB" w14:textId="77777777" w:rsidR="003510AF" w:rsidRDefault="003510AF" w:rsidP="003510AF">
      <w:pPr>
        <w:spacing w:line="360" w:lineRule="auto"/>
        <w:jc w:val="both"/>
        <w:rPr>
          <w:rFonts w:ascii="Arial" w:hAnsi="Arial"/>
          <w:rtl/>
        </w:rPr>
      </w:pPr>
    </w:p>
    <w:p w14:paraId="16E3D7AE" w14:textId="77777777" w:rsidR="003510AF" w:rsidRDefault="003510AF" w:rsidP="003510AF">
      <w:pPr>
        <w:spacing w:line="360" w:lineRule="auto"/>
        <w:ind w:left="720" w:hanging="720"/>
        <w:jc w:val="both"/>
        <w:rPr>
          <w:rFonts w:ascii="Arial" w:hAnsi="Arial"/>
          <w:rtl/>
        </w:rPr>
      </w:pPr>
      <w:r>
        <w:rPr>
          <w:rFonts w:ascii="Arial" w:hAnsi="Arial" w:hint="cs"/>
          <w:rtl/>
        </w:rPr>
        <w:t>12.</w:t>
      </w:r>
      <w:r>
        <w:rPr>
          <w:rFonts w:ascii="Arial" w:hAnsi="Arial" w:hint="cs"/>
          <w:rtl/>
        </w:rPr>
        <w:tab/>
        <w:t>פורט שלנאשם עסק של מגרש רכבים שנסגר מפאת מעצרו. הוזכר שהנאשם עצור מיום 1.11.23 ונטען שמאחר ומדובר בעבירת סיוע ובנסיבות המקרה ובהתחשב בחיסכון הזמן בלקיחת האחריות, עתרה ההגנה לקביעת מתחם ענישה שבין 6-8 חודשי מאסר בפועל.</w:t>
      </w:r>
    </w:p>
    <w:p w14:paraId="3DD5F146" w14:textId="77777777" w:rsidR="003510AF" w:rsidRDefault="003510AF" w:rsidP="003510AF">
      <w:pPr>
        <w:spacing w:line="360" w:lineRule="auto"/>
        <w:jc w:val="both"/>
        <w:rPr>
          <w:rFonts w:ascii="Arial" w:hAnsi="Arial"/>
          <w:rtl/>
        </w:rPr>
      </w:pPr>
    </w:p>
    <w:p w14:paraId="5395D3B5" w14:textId="77777777" w:rsidR="003510AF" w:rsidRDefault="003510AF" w:rsidP="003510AF">
      <w:pPr>
        <w:spacing w:line="360" w:lineRule="auto"/>
        <w:ind w:left="720" w:hanging="720"/>
        <w:jc w:val="both"/>
        <w:rPr>
          <w:rFonts w:ascii="Arial" w:hAnsi="Arial"/>
          <w:rtl/>
        </w:rPr>
      </w:pPr>
      <w:r>
        <w:rPr>
          <w:rFonts w:ascii="Arial" w:hAnsi="Arial" w:hint="cs"/>
          <w:rtl/>
        </w:rPr>
        <w:t>13.</w:t>
      </w:r>
      <w:r>
        <w:rPr>
          <w:rFonts w:ascii="Arial" w:hAnsi="Arial" w:hint="cs"/>
          <w:rtl/>
        </w:rPr>
        <w:tab/>
        <w:t>נטען שהפסיקה שאוזכרה על ידי המדינה חמורה יותר בנסיבותיה. תחת זאת אוזכרו פסקי דין אחרים כדלקמן:</w:t>
      </w:r>
    </w:p>
    <w:p w14:paraId="35E7B952" w14:textId="77777777" w:rsidR="003510AF" w:rsidRDefault="003510AF" w:rsidP="003510AF">
      <w:pPr>
        <w:spacing w:line="360" w:lineRule="auto"/>
        <w:jc w:val="both"/>
        <w:rPr>
          <w:rFonts w:ascii="Arial" w:hAnsi="Arial"/>
          <w:rtl/>
        </w:rPr>
      </w:pPr>
    </w:p>
    <w:p w14:paraId="15BD4E37" w14:textId="77777777" w:rsidR="003510AF" w:rsidRPr="00B80E56" w:rsidRDefault="007325B5" w:rsidP="003510AF">
      <w:pPr>
        <w:pStyle w:val="a9"/>
        <w:numPr>
          <w:ilvl w:val="0"/>
          <w:numId w:val="2"/>
        </w:numPr>
        <w:spacing w:line="360" w:lineRule="auto"/>
        <w:jc w:val="both"/>
        <w:rPr>
          <w:rFonts w:ascii="Arial" w:hAnsi="Arial"/>
          <w:rtl/>
        </w:rPr>
      </w:pPr>
      <w:hyperlink r:id="rId21" w:history="1">
        <w:r w:rsidRPr="007325B5">
          <w:rPr>
            <w:rFonts w:ascii="Arial" w:hAnsi="Arial"/>
            <w:color w:val="0000FF"/>
            <w:u w:val="single"/>
            <w:rtl/>
          </w:rPr>
          <w:t>ת"פ 22029-03-21</w:t>
        </w:r>
      </w:hyperlink>
      <w:r w:rsidR="003510AF" w:rsidRPr="00B80E56">
        <w:rPr>
          <w:rFonts w:ascii="Arial" w:hAnsi="Arial" w:hint="cs"/>
          <w:rtl/>
        </w:rPr>
        <w:t xml:space="preserve"> </w:t>
      </w:r>
      <w:r w:rsidR="003510AF" w:rsidRPr="00B80E56">
        <w:rPr>
          <w:rFonts w:ascii="Arial" w:hAnsi="Arial" w:hint="cs"/>
          <w:b/>
          <w:bCs/>
          <w:rtl/>
        </w:rPr>
        <w:t>מדינת ישראל נ' אדם אבו שאח</w:t>
      </w:r>
      <w:r w:rsidR="003510AF" w:rsidRPr="00B80E56">
        <w:rPr>
          <w:rFonts w:ascii="Arial" w:hAnsi="Arial" w:hint="cs"/>
          <w:rtl/>
        </w:rPr>
        <w:t xml:space="preserve"> (2.6.22); באותו מקרה בגין עבירות של הובלה ונשיאת נשק וירי מנשק חם הוטלו 14 חודשי מאסר בפועל.</w:t>
      </w:r>
    </w:p>
    <w:p w14:paraId="1A6E5C24" w14:textId="77777777" w:rsidR="003510AF" w:rsidRDefault="003510AF" w:rsidP="003510AF">
      <w:pPr>
        <w:spacing w:line="360" w:lineRule="auto"/>
        <w:jc w:val="both"/>
        <w:rPr>
          <w:rFonts w:ascii="Arial" w:hAnsi="Arial"/>
          <w:rtl/>
        </w:rPr>
      </w:pPr>
    </w:p>
    <w:p w14:paraId="16D1817C" w14:textId="77777777" w:rsidR="003510AF" w:rsidRPr="00B80E56" w:rsidRDefault="007325B5" w:rsidP="003510AF">
      <w:pPr>
        <w:pStyle w:val="a9"/>
        <w:numPr>
          <w:ilvl w:val="0"/>
          <w:numId w:val="2"/>
        </w:numPr>
        <w:spacing w:line="360" w:lineRule="auto"/>
        <w:jc w:val="both"/>
        <w:rPr>
          <w:rFonts w:ascii="Arial" w:hAnsi="Arial"/>
          <w:rtl/>
        </w:rPr>
      </w:pPr>
      <w:hyperlink r:id="rId22" w:history="1">
        <w:r w:rsidRPr="007325B5">
          <w:rPr>
            <w:rFonts w:ascii="Arial" w:hAnsi="Arial"/>
            <w:color w:val="0000FF"/>
            <w:u w:val="single"/>
            <w:rtl/>
          </w:rPr>
          <w:t>ת"פ 28744-03-21</w:t>
        </w:r>
      </w:hyperlink>
      <w:r w:rsidR="003510AF" w:rsidRPr="00B80E56">
        <w:rPr>
          <w:rFonts w:ascii="Arial" w:hAnsi="Arial" w:hint="cs"/>
          <w:rtl/>
        </w:rPr>
        <w:t xml:space="preserve"> </w:t>
      </w:r>
      <w:r w:rsidR="003510AF" w:rsidRPr="00B80E56">
        <w:rPr>
          <w:rFonts w:ascii="Arial" w:hAnsi="Arial" w:hint="cs"/>
          <w:b/>
          <w:bCs/>
          <w:rtl/>
        </w:rPr>
        <w:t xml:space="preserve">מדינת ישראל נ' מוחמד חוג'יראת </w:t>
      </w:r>
      <w:r w:rsidR="003510AF" w:rsidRPr="00B80E56">
        <w:rPr>
          <w:rFonts w:ascii="Arial" w:hAnsi="Arial" w:hint="cs"/>
          <w:rtl/>
        </w:rPr>
        <w:t xml:space="preserve">(30.5.22); בגין עבירות של נשיאה, הובלה והחזקת נשק והפרעה לשוטר במילוי תפקידו, הוטלו 20 חודשי מאסר בפועל. </w:t>
      </w:r>
    </w:p>
    <w:p w14:paraId="7E61328F" w14:textId="77777777" w:rsidR="003510AF" w:rsidRDefault="003510AF" w:rsidP="003510AF">
      <w:pPr>
        <w:spacing w:line="360" w:lineRule="auto"/>
        <w:jc w:val="both"/>
        <w:rPr>
          <w:rFonts w:ascii="Arial" w:hAnsi="Arial"/>
          <w:rtl/>
        </w:rPr>
      </w:pPr>
    </w:p>
    <w:p w14:paraId="71DD80D9" w14:textId="77777777" w:rsidR="003510AF" w:rsidRPr="00B80E56" w:rsidRDefault="003510AF" w:rsidP="003510AF">
      <w:pPr>
        <w:pStyle w:val="a9"/>
        <w:numPr>
          <w:ilvl w:val="0"/>
          <w:numId w:val="2"/>
        </w:numPr>
        <w:spacing w:line="360" w:lineRule="auto"/>
        <w:jc w:val="both"/>
        <w:rPr>
          <w:rFonts w:ascii="Arial" w:hAnsi="Arial"/>
          <w:rtl/>
        </w:rPr>
      </w:pPr>
      <w:r w:rsidRPr="00B80E56">
        <w:rPr>
          <w:rFonts w:ascii="Arial" w:hAnsi="Arial" w:hint="cs"/>
          <w:rtl/>
        </w:rPr>
        <w:t xml:space="preserve">ת"פ 7676-03-23 </w:t>
      </w:r>
      <w:r w:rsidRPr="00B80E56">
        <w:rPr>
          <w:rFonts w:ascii="Arial" w:hAnsi="Arial" w:hint="cs"/>
          <w:b/>
          <w:bCs/>
          <w:rtl/>
        </w:rPr>
        <w:t>מדינת ישראל נ' ג'בארין</w:t>
      </w:r>
      <w:r w:rsidRPr="00B80E56">
        <w:rPr>
          <w:rFonts w:ascii="Arial" w:hAnsi="Arial" w:hint="cs"/>
          <w:rtl/>
        </w:rPr>
        <w:t xml:space="preserve"> (27.9.23); בגין עבירות של סחר בנשק, נשיאה והובלה הוטלו 22 חודשי מאסר בפועל. </w:t>
      </w:r>
    </w:p>
    <w:p w14:paraId="59A4EA0F" w14:textId="77777777" w:rsidR="003510AF" w:rsidRDefault="003510AF" w:rsidP="003510AF">
      <w:pPr>
        <w:spacing w:line="360" w:lineRule="auto"/>
        <w:jc w:val="both"/>
        <w:rPr>
          <w:rFonts w:ascii="Arial" w:hAnsi="Arial"/>
          <w:rtl/>
        </w:rPr>
      </w:pPr>
    </w:p>
    <w:p w14:paraId="26B42A93" w14:textId="77777777" w:rsidR="003510AF" w:rsidRDefault="003510AF" w:rsidP="003510AF">
      <w:pPr>
        <w:spacing w:line="360" w:lineRule="auto"/>
        <w:ind w:left="720" w:hanging="720"/>
        <w:jc w:val="both"/>
        <w:rPr>
          <w:rFonts w:ascii="Arial" w:hAnsi="Arial"/>
          <w:rtl/>
        </w:rPr>
      </w:pPr>
      <w:r>
        <w:rPr>
          <w:rFonts w:ascii="Arial" w:hAnsi="Arial" w:hint="cs"/>
          <w:rtl/>
        </w:rPr>
        <w:t>14.</w:t>
      </w:r>
      <w:r>
        <w:rPr>
          <w:rFonts w:ascii="Arial" w:hAnsi="Arial" w:hint="cs"/>
          <w:rtl/>
        </w:rPr>
        <w:tab/>
        <w:t xml:space="preserve">הוזכר שביתו הקטינה של הנאשם סובלת ממחלה קשה ונמצאת בטיפולים שוטפים והוזכרה עדות אשתו בעניין זה שתיארה את הקשיים שהמשפחה מתמודדת אתם. </w:t>
      </w:r>
    </w:p>
    <w:p w14:paraId="68D21D2C" w14:textId="77777777" w:rsidR="003510AF" w:rsidRDefault="003510AF" w:rsidP="003510AF">
      <w:pPr>
        <w:spacing w:line="360" w:lineRule="auto"/>
        <w:jc w:val="both"/>
        <w:rPr>
          <w:rFonts w:ascii="Arial" w:hAnsi="Arial"/>
          <w:rtl/>
        </w:rPr>
      </w:pPr>
    </w:p>
    <w:p w14:paraId="5FB5FDAB" w14:textId="77777777" w:rsidR="003510AF" w:rsidRDefault="003510AF" w:rsidP="003510AF">
      <w:pPr>
        <w:spacing w:line="360" w:lineRule="auto"/>
        <w:jc w:val="both"/>
        <w:rPr>
          <w:rFonts w:ascii="Arial" w:hAnsi="Arial"/>
          <w:rtl/>
        </w:rPr>
      </w:pPr>
      <w:r>
        <w:rPr>
          <w:rFonts w:ascii="Arial" w:hAnsi="Arial" w:hint="cs"/>
          <w:b/>
          <w:bCs/>
          <w:u w:val="single"/>
          <w:rtl/>
        </w:rPr>
        <w:t>עמדת הנאשם</w:t>
      </w:r>
    </w:p>
    <w:p w14:paraId="63D17D68" w14:textId="77777777" w:rsidR="003510AF" w:rsidRDefault="003510AF" w:rsidP="003510AF">
      <w:pPr>
        <w:spacing w:line="360" w:lineRule="auto"/>
        <w:jc w:val="both"/>
        <w:rPr>
          <w:rFonts w:ascii="Arial" w:hAnsi="Arial"/>
          <w:rtl/>
        </w:rPr>
      </w:pPr>
    </w:p>
    <w:p w14:paraId="76C4FB62" w14:textId="77777777" w:rsidR="003510AF" w:rsidRDefault="003510AF" w:rsidP="003510AF">
      <w:pPr>
        <w:spacing w:line="360" w:lineRule="auto"/>
        <w:ind w:left="720" w:hanging="720"/>
        <w:jc w:val="both"/>
        <w:rPr>
          <w:rFonts w:ascii="Arial" w:hAnsi="Arial"/>
          <w:rtl/>
        </w:rPr>
      </w:pPr>
      <w:r>
        <w:rPr>
          <w:rFonts w:ascii="Arial" w:hAnsi="Arial" w:hint="cs"/>
          <w:rtl/>
        </w:rPr>
        <w:t>15.</w:t>
      </w:r>
      <w:r>
        <w:rPr>
          <w:rFonts w:ascii="Arial" w:hAnsi="Arial" w:hint="cs"/>
          <w:rtl/>
        </w:rPr>
        <w:tab/>
        <w:t>הנאשם הביע צער על מעשיו וסיפר אודות קבוצות טיפוליות בהן הוא משתתף במסגרת בית הסוהר.</w:t>
      </w:r>
    </w:p>
    <w:p w14:paraId="7DECE16C" w14:textId="77777777" w:rsidR="003510AF" w:rsidRDefault="003510AF" w:rsidP="003510AF">
      <w:pPr>
        <w:bidi w:val="0"/>
        <w:rPr>
          <w:rFonts w:ascii="Arial" w:hAnsi="Arial"/>
          <w:rtl/>
        </w:rPr>
      </w:pPr>
      <w:r>
        <w:rPr>
          <w:rFonts w:ascii="Arial" w:hAnsi="Arial"/>
          <w:rtl/>
        </w:rPr>
        <w:br w:type="page"/>
      </w:r>
    </w:p>
    <w:p w14:paraId="0390F223" w14:textId="77777777" w:rsidR="003510AF" w:rsidRDefault="003510AF" w:rsidP="003510AF">
      <w:pPr>
        <w:spacing w:line="360" w:lineRule="auto"/>
        <w:jc w:val="both"/>
        <w:rPr>
          <w:rFonts w:ascii="Arial" w:hAnsi="Arial"/>
          <w:rtl/>
        </w:rPr>
      </w:pPr>
    </w:p>
    <w:p w14:paraId="6AA5CC9A" w14:textId="77777777" w:rsidR="003510AF" w:rsidRDefault="003510AF" w:rsidP="003510AF">
      <w:pPr>
        <w:spacing w:line="360" w:lineRule="auto"/>
        <w:jc w:val="both"/>
        <w:rPr>
          <w:rFonts w:ascii="Arial" w:hAnsi="Arial"/>
          <w:b/>
          <w:bCs/>
          <w:u w:val="single"/>
          <w:rtl/>
        </w:rPr>
      </w:pPr>
      <w:r>
        <w:rPr>
          <w:rFonts w:ascii="Arial" w:hAnsi="Arial" w:hint="cs"/>
          <w:b/>
          <w:bCs/>
          <w:u w:val="single"/>
          <w:rtl/>
        </w:rPr>
        <w:t xml:space="preserve">דיון </w:t>
      </w:r>
    </w:p>
    <w:p w14:paraId="75A7305F" w14:textId="77777777" w:rsidR="003510AF" w:rsidRDefault="003510AF" w:rsidP="003510AF">
      <w:pPr>
        <w:spacing w:line="360" w:lineRule="auto"/>
        <w:jc w:val="both"/>
        <w:rPr>
          <w:rFonts w:ascii="Arial" w:hAnsi="Arial"/>
          <w:b/>
          <w:bCs/>
          <w:u w:val="single"/>
          <w:rtl/>
        </w:rPr>
      </w:pPr>
    </w:p>
    <w:p w14:paraId="29F79317" w14:textId="77777777" w:rsidR="003510AF" w:rsidRDefault="003510AF" w:rsidP="003510AF">
      <w:pPr>
        <w:spacing w:line="360" w:lineRule="auto"/>
        <w:ind w:left="720" w:hanging="720"/>
        <w:jc w:val="both"/>
        <w:rPr>
          <w:rFonts w:ascii="Arial" w:hAnsi="Arial"/>
          <w:rtl/>
        </w:rPr>
      </w:pPr>
      <w:r>
        <w:rPr>
          <w:rFonts w:ascii="Arial" w:hAnsi="Arial" w:hint="cs"/>
          <w:rtl/>
        </w:rPr>
        <w:t>16.</w:t>
      </w:r>
      <w:r>
        <w:rPr>
          <w:rFonts w:ascii="Arial" w:hAnsi="Arial" w:hint="cs"/>
          <w:rtl/>
        </w:rPr>
        <w:tab/>
      </w:r>
      <w:r w:rsidRPr="00320310">
        <w:rPr>
          <w:rFonts w:ascii="Arial" w:hAnsi="Arial" w:hint="cs"/>
          <w:rtl/>
        </w:rPr>
        <w:t xml:space="preserve">הנאשם עצור </w:t>
      </w:r>
      <w:r>
        <w:rPr>
          <w:rFonts w:ascii="Arial" w:hAnsi="Arial" w:hint="cs"/>
          <w:rtl/>
        </w:rPr>
        <w:t>מ</w:t>
      </w:r>
      <w:r w:rsidRPr="00320310">
        <w:rPr>
          <w:rFonts w:ascii="Arial" w:hAnsi="Arial" w:hint="cs"/>
          <w:rtl/>
        </w:rPr>
        <w:t xml:space="preserve">יום </w:t>
      </w:r>
      <w:r>
        <w:rPr>
          <w:rFonts w:ascii="Arial" w:hAnsi="Arial" w:hint="cs"/>
          <w:rtl/>
        </w:rPr>
        <w:t xml:space="preserve">1.11.23. לנאשם אין עבר פלילי מלבד ההליך האחר שעדיין מתנהל ובו הוא הורשע. עם זאת, לחובתו עבר תעבורתי. בגין עבירות הנשק המושלמות במקרה זה היה מקום לקבוע מתחם שבין 30 </w:t>
      </w:r>
      <w:r>
        <w:rPr>
          <w:rFonts w:ascii="Arial" w:hAnsi="Arial"/>
          <w:rtl/>
        </w:rPr>
        <w:t>–</w:t>
      </w:r>
      <w:r>
        <w:rPr>
          <w:rFonts w:ascii="Arial" w:hAnsi="Arial" w:hint="cs"/>
          <w:rtl/>
        </w:rPr>
        <w:t xml:space="preserve"> 45 חודשי מאסר בפועל.  בהתחשב בכך שהנאשם לא נטל חלק דומיננטי בסיוע וגם בהתחשב שמדובר בעבירת סיוע, יש מקום לקבוע מתחם ענישה שבין 12 </w:t>
      </w:r>
      <w:r>
        <w:rPr>
          <w:rFonts w:ascii="Arial" w:hAnsi="Arial"/>
          <w:rtl/>
        </w:rPr>
        <w:t>–</w:t>
      </w:r>
      <w:r>
        <w:rPr>
          <w:rFonts w:ascii="Arial" w:hAnsi="Arial" w:hint="cs"/>
          <w:rtl/>
        </w:rPr>
        <w:t xml:space="preserve"> 28 חודשי מאסר בגין העבירות כולן.</w:t>
      </w:r>
    </w:p>
    <w:p w14:paraId="19D2A676" w14:textId="77777777" w:rsidR="003510AF" w:rsidRDefault="003510AF" w:rsidP="003510AF">
      <w:pPr>
        <w:spacing w:line="360" w:lineRule="auto"/>
        <w:jc w:val="both"/>
        <w:rPr>
          <w:rFonts w:ascii="Arial" w:hAnsi="Arial"/>
          <w:rtl/>
        </w:rPr>
      </w:pPr>
    </w:p>
    <w:p w14:paraId="4148ACD2" w14:textId="77777777" w:rsidR="003510AF" w:rsidRDefault="003510AF" w:rsidP="003510AF">
      <w:pPr>
        <w:spacing w:line="360" w:lineRule="auto"/>
        <w:ind w:left="720" w:hanging="720"/>
        <w:jc w:val="both"/>
        <w:rPr>
          <w:rFonts w:ascii="Arial" w:hAnsi="Arial"/>
          <w:rtl/>
        </w:rPr>
      </w:pPr>
      <w:r>
        <w:rPr>
          <w:rFonts w:ascii="Arial" w:hAnsi="Arial" w:hint="cs"/>
          <w:rtl/>
        </w:rPr>
        <w:t>17.</w:t>
      </w:r>
      <w:r>
        <w:rPr>
          <w:rFonts w:ascii="Arial" w:hAnsi="Arial" w:hint="cs"/>
          <w:rtl/>
        </w:rPr>
        <w:tab/>
        <w:t xml:space="preserve">באשר לקביעת העונש בתוך המתחם, יש מקום להתחשב בנסיבות המשפחתיות של הנאשם ובמאמצי השיקום שהוא עושה במסגרת כליאתו. </w:t>
      </w:r>
    </w:p>
    <w:p w14:paraId="1C1AD7B9" w14:textId="77777777" w:rsidR="003510AF" w:rsidRDefault="003510AF" w:rsidP="003510AF">
      <w:pPr>
        <w:spacing w:line="360" w:lineRule="auto"/>
        <w:jc w:val="both"/>
        <w:rPr>
          <w:rFonts w:ascii="Arial" w:hAnsi="Arial"/>
          <w:rtl/>
        </w:rPr>
      </w:pPr>
    </w:p>
    <w:p w14:paraId="4CD2891B" w14:textId="77777777" w:rsidR="003510AF" w:rsidRDefault="003510AF" w:rsidP="003510AF">
      <w:pPr>
        <w:spacing w:line="360" w:lineRule="auto"/>
        <w:jc w:val="both"/>
        <w:rPr>
          <w:rFonts w:ascii="Arial" w:hAnsi="Arial"/>
          <w:rtl/>
        </w:rPr>
      </w:pPr>
      <w:r>
        <w:rPr>
          <w:rFonts w:ascii="Arial" w:hAnsi="Arial" w:hint="cs"/>
          <w:rtl/>
        </w:rPr>
        <w:t>18.</w:t>
      </w:r>
      <w:r>
        <w:rPr>
          <w:rFonts w:ascii="Arial" w:hAnsi="Arial" w:hint="cs"/>
          <w:rtl/>
        </w:rPr>
        <w:tab/>
        <w:t>על כן, אני מטיל עונשים כדלקמן:</w:t>
      </w:r>
    </w:p>
    <w:p w14:paraId="43E2B3CA" w14:textId="77777777" w:rsidR="003510AF" w:rsidRDefault="003510AF" w:rsidP="003510AF">
      <w:pPr>
        <w:spacing w:line="360" w:lineRule="auto"/>
        <w:jc w:val="both"/>
        <w:rPr>
          <w:rFonts w:ascii="Arial" w:hAnsi="Arial"/>
          <w:rtl/>
        </w:rPr>
      </w:pPr>
    </w:p>
    <w:p w14:paraId="6B182432" w14:textId="77777777" w:rsidR="003510AF" w:rsidRPr="00AD2E8F" w:rsidRDefault="003510AF" w:rsidP="003510AF">
      <w:pPr>
        <w:pStyle w:val="a9"/>
        <w:numPr>
          <w:ilvl w:val="0"/>
          <w:numId w:val="1"/>
        </w:numPr>
        <w:spacing w:line="360" w:lineRule="auto"/>
        <w:ind w:left="1080"/>
        <w:jc w:val="both"/>
        <w:rPr>
          <w:rFonts w:ascii="Arial" w:hAnsi="Arial"/>
          <w:rtl/>
        </w:rPr>
      </w:pPr>
      <w:r w:rsidRPr="00AD2E8F">
        <w:rPr>
          <w:rFonts w:ascii="Arial" w:hAnsi="Arial" w:hint="cs"/>
          <w:rtl/>
        </w:rPr>
        <w:t>14 חודשי מאסר בפועל שמתקופה זו תנוכה תקופת מעצרו מיום 1.11.23;</w:t>
      </w:r>
    </w:p>
    <w:p w14:paraId="18318DE0" w14:textId="77777777" w:rsidR="003510AF" w:rsidRDefault="003510AF" w:rsidP="003510AF">
      <w:pPr>
        <w:spacing w:line="360" w:lineRule="auto"/>
        <w:ind w:left="660"/>
        <w:jc w:val="both"/>
        <w:rPr>
          <w:rFonts w:ascii="Arial" w:hAnsi="Arial"/>
          <w:rtl/>
        </w:rPr>
      </w:pPr>
    </w:p>
    <w:p w14:paraId="401C79A8" w14:textId="77777777" w:rsidR="003510AF" w:rsidRPr="00AD2E8F" w:rsidRDefault="003510AF" w:rsidP="003510AF">
      <w:pPr>
        <w:pStyle w:val="a9"/>
        <w:numPr>
          <w:ilvl w:val="0"/>
          <w:numId w:val="1"/>
        </w:numPr>
        <w:spacing w:line="360" w:lineRule="auto"/>
        <w:ind w:left="1080"/>
        <w:jc w:val="both"/>
        <w:rPr>
          <w:rFonts w:ascii="Arial" w:hAnsi="Arial"/>
          <w:rtl/>
        </w:rPr>
      </w:pPr>
      <w:r w:rsidRPr="00AD2E8F">
        <w:rPr>
          <w:rFonts w:ascii="Arial" w:hAnsi="Arial" w:hint="cs"/>
          <w:rtl/>
        </w:rPr>
        <w:t>מאסר על תנאי של 12 חודשים למשך 3 שנים מיום שחרורו, כאשר התנאי יופעל במידה והנאשם יבצע עבירות אלימות או נשק מסוג פשע;</w:t>
      </w:r>
    </w:p>
    <w:p w14:paraId="1F73ED1D" w14:textId="77777777" w:rsidR="003510AF" w:rsidRDefault="003510AF" w:rsidP="003510AF">
      <w:pPr>
        <w:spacing w:line="360" w:lineRule="auto"/>
        <w:ind w:left="660"/>
        <w:jc w:val="both"/>
        <w:rPr>
          <w:rFonts w:ascii="Arial" w:hAnsi="Arial"/>
          <w:rtl/>
        </w:rPr>
      </w:pPr>
    </w:p>
    <w:p w14:paraId="3D5C2529" w14:textId="77777777" w:rsidR="003510AF" w:rsidRDefault="003510AF" w:rsidP="003510AF">
      <w:pPr>
        <w:pStyle w:val="a9"/>
        <w:numPr>
          <w:ilvl w:val="0"/>
          <w:numId w:val="1"/>
        </w:numPr>
        <w:spacing w:line="360" w:lineRule="auto"/>
        <w:ind w:left="1080"/>
        <w:jc w:val="both"/>
        <w:rPr>
          <w:rFonts w:ascii="Arial" w:hAnsi="Arial"/>
        </w:rPr>
      </w:pPr>
      <w:r w:rsidRPr="00AD2E8F">
        <w:rPr>
          <w:rFonts w:ascii="Arial" w:hAnsi="Arial" w:hint="cs"/>
          <w:rtl/>
        </w:rPr>
        <w:t>מאסר על תנאי של 6 חודשים למשך 3 שנים מיום שחרורו, כאשר התנאי יופעל במידה והנאשם יבצע עבירות שבל"ר או הפרת הוראה חוקית;</w:t>
      </w:r>
    </w:p>
    <w:p w14:paraId="130A7582" w14:textId="77777777" w:rsidR="003510AF" w:rsidRPr="00AD2E8F" w:rsidRDefault="003510AF" w:rsidP="003510AF">
      <w:pPr>
        <w:pStyle w:val="a9"/>
        <w:ind w:left="1380"/>
        <w:rPr>
          <w:rFonts w:ascii="Arial" w:hAnsi="Arial"/>
          <w:rtl/>
        </w:rPr>
      </w:pPr>
    </w:p>
    <w:p w14:paraId="134AA704" w14:textId="77777777" w:rsidR="003510AF" w:rsidRDefault="003510AF" w:rsidP="003510AF">
      <w:pPr>
        <w:pStyle w:val="a9"/>
        <w:numPr>
          <w:ilvl w:val="0"/>
          <w:numId w:val="1"/>
        </w:numPr>
        <w:spacing w:line="360" w:lineRule="auto"/>
        <w:ind w:left="1080"/>
        <w:jc w:val="both"/>
        <w:rPr>
          <w:rFonts w:ascii="Arial" w:hAnsi="Arial"/>
        </w:rPr>
      </w:pPr>
      <w:r>
        <w:rPr>
          <w:rFonts w:ascii="Arial" w:hAnsi="Arial" w:hint="cs"/>
          <w:rtl/>
        </w:rPr>
        <w:t>קנס בסך 2,500 ₪ לתשלום עד ליום 30.12.24.</w:t>
      </w:r>
    </w:p>
    <w:p w14:paraId="31F5ED11" w14:textId="77777777" w:rsidR="003510AF" w:rsidRPr="002F799D" w:rsidRDefault="003510AF" w:rsidP="003510AF">
      <w:pPr>
        <w:spacing w:line="360" w:lineRule="auto"/>
        <w:ind w:left="660"/>
        <w:jc w:val="both"/>
        <w:rPr>
          <w:rFonts w:ascii="Arial" w:hAnsi="Arial"/>
          <w:rtl/>
        </w:rPr>
      </w:pPr>
      <w:r w:rsidRPr="002F799D">
        <w:rPr>
          <w:rFonts w:ascii="Arial" w:hAnsi="Arial" w:hint="cs"/>
          <w:rtl/>
        </w:rPr>
        <w:t xml:space="preserve"> </w:t>
      </w:r>
    </w:p>
    <w:p w14:paraId="429469E3" w14:textId="77777777" w:rsidR="003510AF" w:rsidRPr="002F799D" w:rsidRDefault="007325B5" w:rsidP="003510AF">
      <w:pPr>
        <w:rPr>
          <w:rFonts w:ascii="Arial" w:hAnsi="Arial"/>
          <w:b/>
          <w:bCs/>
          <w:rtl/>
        </w:rPr>
      </w:pPr>
      <w:r w:rsidRPr="007325B5">
        <w:rPr>
          <w:rFonts w:ascii="Arial" w:hAnsi="Arial"/>
          <w:b/>
          <w:bCs/>
          <w:color w:val="FFFFFF"/>
          <w:sz w:val="2"/>
          <w:szCs w:val="2"/>
          <w:u w:val="single"/>
          <w:rtl/>
        </w:rPr>
        <w:t>5129371</w:t>
      </w:r>
      <w:r w:rsidR="003510AF" w:rsidRPr="002F799D">
        <w:rPr>
          <w:rFonts w:ascii="Arial" w:hAnsi="Arial" w:hint="cs"/>
          <w:b/>
          <w:bCs/>
          <w:u w:val="single"/>
          <w:rtl/>
        </w:rPr>
        <w:t>זכות ערעור תוך 45 יום</w:t>
      </w:r>
      <w:r w:rsidR="003510AF" w:rsidRPr="002F799D">
        <w:rPr>
          <w:rFonts w:ascii="Arial" w:hAnsi="Arial" w:hint="cs"/>
          <w:b/>
          <w:bCs/>
          <w:rtl/>
        </w:rPr>
        <w:t>.</w:t>
      </w:r>
    </w:p>
    <w:p w14:paraId="52AEF298" w14:textId="77777777" w:rsidR="003510AF" w:rsidRPr="007325B5" w:rsidRDefault="007325B5" w:rsidP="003510AF">
      <w:pPr>
        <w:rPr>
          <w:rFonts w:ascii="Arial" w:hAnsi="Arial"/>
          <w:b/>
          <w:bCs/>
          <w:color w:val="FFFFFF"/>
          <w:sz w:val="2"/>
          <w:szCs w:val="2"/>
          <w:rtl/>
        </w:rPr>
      </w:pPr>
      <w:r w:rsidRPr="007325B5">
        <w:rPr>
          <w:rFonts w:ascii="Arial" w:hAnsi="Arial"/>
          <w:b/>
          <w:bCs/>
          <w:color w:val="FFFFFF"/>
          <w:sz w:val="2"/>
          <w:szCs w:val="2"/>
          <w:rtl/>
        </w:rPr>
        <w:t>54678313</w:t>
      </w:r>
    </w:p>
    <w:p w14:paraId="1C9D95DA" w14:textId="77777777" w:rsidR="003510AF" w:rsidRPr="000F2247" w:rsidRDefault="003510AF" w:rsidP="003510AF">
      <w:pPr>
        <w:rPr>
          <w:rFonts w:ascii="Arial" w:hAnsi="Arial"/>
          <w:b/>
          <w:bCs/>
          <w:sz w:val="26"/>
          <w:szCs w:val="26"/>
          <w:rtl/>
        </w:rPr>
      </w:pPr>
    </w:p>
    <w:p w14:paraId="648A7D7F" w14:textId="77777777" w:rsidR="003510AF" w:rsidRPr="000F2247" w:rsidRDefault="007325B5" w:rsidP="003510AF">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ט"ו אייר תשפ"ד, 23 מאי 2024, בהעדר הצדדים. </w:t>
      </w:r>
      <w:bookmarkEnd w:id="8"/>
      <w:r w:rsidR="003510AF">
        <w:rPr>
          <w:rFonts w:ascii="Arial" w:hAnsi="Arial"/>
          <w:b/>
          <w:bCs/>
          <w:sz w:val="26"/>
          <w:szCs w:val="26"/>
          <w:rtl/>
        </w:rPr>
        <w:tab/>
      </w:r>
      <w:r w:rsidR="003510AF">
        <w:rPr>
          <w:rFonts w:ascii="Arial" w:hAnsi="Arial"/>
          <w:b/>
          <w:bCs/>
          <w:sz w:val="26"/>
          <w:szCs w:val="26"/>
          <w:rtl/>
        </w:rPr>
        <w:tab/>
      </w:r>
      <w:r w:rsidR="003510AF">
        <w:rPr>
          <w:rFonts w:ascii="Arial" w:hAnsi="Arial"/>
          <w:b/>
          <w:bCs/>
          <w:sz w:val="26"/>
          <w:szCs w:val="26"/>
          <w:rtl/>
        </w:rPr>
        <w:tab/>
      </w:r>
      <w:r w:rsidR="003510AF">
        <w:rPr>
          <w:rFonts w:ascii="Arial" w:hAnsi="Arial"/>
          <w:b/>
          <w:bCs/>
          <w:sz w:val="26"/>
          <w:szCs w:val="26"/>
          <w:rtl/>
        </w:rPr>
        <w:tab/>
      </w:r>
      <w:r w:rsidR="003510AF">
        <w:rPr>
          <w:rFonts w:ascii="Arial" w:hAnsi="Arial"/>
          <w:b/>
          <w:bCs/>
          <w:sz w:val="26"/>
          <w:szCs w:val="26"/>
          <w:rtl/>
        </w:rPr>
        <w:tab/>
      </w:r>
      <w:r w:rsidR="003510AF">
        <w:rPr>
          <w:rFonts w:ascii="Arial" w:hAnsi="Arial"/>
          <w:b/>
          <w:bCs/>
          <w:sz w:val="26"/>
          <w:szCs w:val="26"/>
          <w:rtl/>
        </w:rPr>
        <w:tab/>
      </w:r>
      <w:r w:rsidR="003510AF">
        <w:rPr>
          <w:rFonts w:ascii="Arial" w:hAnsi="Arial"/>
          <w:b/>
          <w:bCs/>
          <w:sz w:val="26"/>
          <w:szCs w:val="26"/>
          <w:rtl/>
        </w:rPr>
        <w:tab/>
      </w:r>
      <w:r w:rsidR="003510AF">
        <w:rPr>
          <w:rFonts w:ascii="Arial" w:hAnsi="Arial" w:hint="cs"/>
          <w:b/>
          <w:bCs/>
          <w:sz w:val="26"/>
          <w:szCs w:val="26"/>
          <w:rtl/>
        </w:rPr>
        <w:t xml:space="preserve">         </w:t>
      </w:r>
    </w:p>
    <w:p w14:paraId="2FFD5EE8" w14:textId="77777777" w:rsidR="003510AF" w:rsidRPr="000F2247" w:rsidRDefault="003510AF" w:rsidP="007325B5">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62EC818" w14:textId="77777777" w:rsidR="003510AF" w:rsidRPr="00D33407" w:rsidRDefault="00D33407" w:rsidP="003510AF">
      <w:pPr>
        <w:jc w:val="center"/>
        <w:rPr>
          <w:rFonts w:ascii="Arial" w:hAnsi="Arial"/>
          <w:b/>
          <w:bCs/>
          <w:color w:val="FFFFFF"/>
          <w:sz w:val="2"/>
          <w:szCs w:val="2"/>
          <w:rtl/>
        </w:rPr>
      </w:pPr>
      <w:r w:rsidRPr="00D33407">
        <w:rPr>
          <w:rFonts w:ascii="Arial" w:hAnsi="Arial"/>
          <w:b/>
          <w:bCs/>
          <w:color w:val="FFFFFF"/>
          <w:sz w:val="2"/>
          <w:szCs w:val="2"/>
          <w:rtl/>
        </w:rPr>
        <w:t>5129371</w:t>
      </w:r>
    </w:p>
    <w:p w14:paraId="6BBF0414" w14:textId="77777777" w:rsidR="00A166DB" w:rsidRPr="00D33407" w:rsidRDefault="00D33407" w:rsidP="007325B5">
      <w:pPr>
        <w:keepNext/>
        <w:rPr>
          <w:rFonts w:ascii="David" w:hAnsi="David"/>
          <w:color w:val="FFFFFF"/>
          <w:sz w:val="2"/>
          <w:szCs w:val="2"/>
          <w:rtl/>
        </w:rPr>
      </w:pPr>
      <w:r w:rsidRPr="00D33407">
        <w:rPr>
          <w:rFonts w:ascii="David" w:hAnsi="David"/>
          <w:color w:val="FFFFFF"/>
          <w:sz w:val="2"/>
          <w:szCs w:val="2"/>
          <w:rtl/>
        </w:rPr>
        <w:t>54678313</w:t>
      </w:r>
    </w:p>
    <w:p w14:paraId="1A0C586C" w14:textId="77777777" w:rsidR="007325B5" w:rsidRDefault="007325B5" w:rsidP="007325B5">
      <w:pPr>
        <w:rPr>
          <w:rtl/>
        </w:rPr>
      </w:pPr>
    </w:p>
    <w:p w14:paraId="66A8E31A" w14:textId="77777777" w:rsidR="007325B5" w:rsidRDefault="007325B5" w:rsidP="007325B5">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781D3B4D" w14:textId="77777777" w:rsidR="00D33407" w:rsidRPr="00D33407" w:rsidRDefault="00D33407" w:rsidP="00D33407">
      <w:pPr>
        <w:keepNext/>
        <w:rPr>
          <w:rFonts w:ascii="David" w:hAnsi="David"/>
          <w:color w:val="000000"/>
          <w:sz w:val="22"/>
          <w:szCs w:val="22"/>
          <w:rtl/>
        </w:rPr>
      </w:pPr>
    </w:p>
    <w:p w14:paraId="1478F788" w14:textId="77777777" w:rsidR="00D33407" w:rsidRPr="00D33407" w:rsidRDefault="00D33407" w:rsidP="00D33407">
      <w:pPr>
        <w:keepNext/>
        <w:rPr>
          <w:rFonts w:ascii="David" w:hAnsi="David"/>
          <w:color w:val="000000"/>
          <w:sz w:val="22"/>
          <w:szCs w:val="22"/>
          <w:rtl/>
        </w:rPr>
      </w:pPr>
      <w:r w:rsidRPr="00D33407">
        <w:rPr>
          <w:rFonts w:ascii="David" w:hAnsi="David"/>
          <w:color w:val="000000"/>
          <w:sz w:val="22"/>
          <w:szCs w:val="22"/>
          <w:rtl/>
        </w:rPr>
        <w:t>דניאל פיש 54678313-/</w:t>
      </w:r>
    </w:p>
    <w:p w14:paraId="7FBCC7F0" w14:textId="77777777" w:rsidR="007325B5" w:rsidRPr="007325B5" w:rsidRDefault="00D33407" w:rsidP="00D33407">
      <w:pPr>
        <w:rPr>
          <w:color w:val="0000FF"/>
          <w:u w:val="single"/>
        </w:rPr>
      </w:pPr>
      <w:r w:rsidRPr="00D33407">
        <w:rPr>
          <w:color w:val="000000"/>
          <w:u w:val="single"/>
          <w:rtl/>
        </w:rPr>
        <w:t>נוסח מסמך זה כפוף לשינויי ניסוח ועריכה</w:t>
      </w:r>
    </w:p>
    <w:sectPr w:rsidR="007325B5" w:rsidRPr="007325B5" w:rsidSect="00D33407">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FD64F2" w14:textId="77777777" w:rsidR="00C56CED" w:rsidRDefault="00C56CED" w:rsidP="00D55E9C">
      <w:r>
        <w:separator/>
      </w:r>
    </w:p>
  </w:endnote>
  <w:endnote w:type="continuationSeparator" w:id="0">
    <w:p w14:paraId="204DEADC" w14:textId="77777777" w:rsidR="00C56CED" w:rsidRDefault="00C56CED" w:rsidP="00D55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28C50" w14:textId="77777777" w:rsidR="00D33407" w:rsidRDefault="00D33407" w:rsidP="00D3340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43D88F1" w14:textId="77777777" w:rsidR="00065D36" w:rsidRPr="00D33407" w:rsidRDefault="00D33407" w:rsidP="00D33407">
    <w:pPr>
      <w:pStyle w:val="a5"/>
      <w:pBdr>
        <w:top w:val="single" w:sz="4" w:space="1" w:color="auto"/>
        <w:between w:val="single" w:sz="4" w:space="0" w:color="auto"/>
      </w:pBdr>
      <w:spacing w:after="60"/>
      <w:jc w:val="center"/>
      <w:rPr>
        <w:rFonts w:ascii="FrankRuehl" w:hAnsi="FrankRuehl" w:cs="FrankRuehl"/>
        <w:color w:val="000000"/>
      </w:rPr>
    </w:pPr>
    <w:r w:rsidRPr="00D3340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BEC79" w14:textId="77777777" w:rsidR="00D33407" w:rsidRDefault="00D33407" w:rsidP="00D3340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A14A9">
      <w:rPr>
        <w:rFonts w:ascii="FrankRuehl" w:hAnsi="FrankRuehl" w:cs="FrankRuehl"/>
        <w:noProof/>
        <w:rtl/>
      </w:rPr>
      <w:t>1</w:t>
    </w:r>
    <w:r>
      <w:rPr>
        <w:rFonts w:ascii="FrankRuehl" w:hAnsi="FrankRuehl" w:cs="FrankRuehl"/>
        <w:rtl/>
      </w:rPr>
      <w:fldChar w:fldCharType="end"/>
    </w:r>
  </w:p>
  <w:p w14:paraId="709BC08F" w14:textId="77777777" w:rsidR="00065D36" w:rsidRPr="00D33407" w:rsidRDefault="00D33407" w:rsidP="00D33407">
    <w:pPr>
      <w:pStyle w:val="a5"/>
      <w:pBdr>
        <w:top w:val="single" w:sz="4" w:space="1" w:color="auto"/>
        <w:between w:val="single" w:sz="4" w:space="0" w:color="auto"/>
      </w:pBdr>
      <w:spacing w:after="60"/>
      <w:jc w:val="center"/>
      <w:rPr>
        <w:rFonts w:ascii="FrankRuehl" w:hAnsi="FrankRuehl" w:cs="FrankRuehl"/>
        <w:color w:val="000000"/>
      </w:rPr>
    </w:pPr>
    <w:r w:rsidRPr="00D33407">
      <w:rPr>
        <w:rFonts w:ascii="FrankRuehl" w:hAnsi="FrankRuehl" w:cs="FrankRuehl"/>
        <w:color w:val="000000"/>
      </w:rPr>
      <w:pict w14:anchorId="3FD6BA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03C6E8" w14:textId="77777777" w:rsidR="00C56CED" w:rsidRDefault="00C56CED" w:rsidP="00D55E9C">
      <w:r>
        <w:separator/>
      </w:r>
    </w:p>
  </w:footnote>
  <w:footnote w:type="continuationSeparator" w:id="0">
    <w:p w14:paraId="3FC4C718" w14:textId="77777777" w:rsidR="00C56CED" w:rsidRDefault="00C56CED" w:rsidP="00D55E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A18A16" w14:textId="77777777" w:rsidR="007325B5" w:rsidRPr="00D33407" w:rsidRDefault="00D33407" w:rsidP="00D3340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17260-12-23</w:t>
    </w:r>
    <w:r>
      <w:rPr>
        <w:rFonts w:ascii="David" w:hAnsi="David"/>
        <w:color w:val="000000"/>
        <w:sz w:val="22"/>
        <w:szCs w:val="22"/>
        <w:rtl/>
      </w:rPr>
      <w:tab/>
      <w:t xml:space="preserve"> מדינת ישראל נ' חאתם אסדי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CA2FE2" w14:textId="77777777" w:rsidR="007325B5" w:rsidRPr="00D33407" w:rsidRDefault="00D33407" w:rsidP="00D3340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17260-12-23</w:t>
    </w:r>
    <w:r>
      <w:rPr>
        <w:rFonts w:ascii="David" w:hAnsi="David"/>
        <w:color w:val="000000"/>
        <w:sz w:val="22"/>
        <w:szCs w:val="22"/>
        <w:rtl/>
      </w:rPr>
      <w:tab/>
      <w:t xml:space="preserve"> מדינת ישראל נ' חאתם אסדי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C2484C"/>
    <w:multiLevelType w:val="hybridMultilevel"/>
    <w:tmpl w:val="39748D7C"/>
    <w:lvl w:ilvl="0" w:tplc="33F80370">
      <w:start w:val="8"/>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B11266"/>
    <w:multiLevelType w:val="hybridMultilevel"/>
    <w:tmpl w:val="9F1452CE"/>
    <w:lvl w:ilvl="0" w:tplc="51046184">
      <w:start w:val="14"/>
      <w:numFmt w:val="bullet"/>
      <w:lvlText w:val="-"/>
      <w:lvlJc w:val="left"/>
      <w:pPr>
        <w:ind w:left="420" w:hanging="360"/>
      </w:pPr>
      <w:rPr>
        <w:rFonts w:ascii="David" w:eastAsia="Times New Roman" w:hAnsi="David" w:cs="David"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1456487226">
    <w:abstractNumId w:val="1"/>
  </w:num>
  <w:num w:numId="2" w16cid:durableId="1380544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510AF"/>
    <w:rsid w:val="00065D36"/>
    <w:rsid w:val="001B5A3B"/>
    <w:rsid w:val="003510AF"/>
    <w:rsid w:val="003A14A9"/>
    <w:rsid w:val="007325B5"/>
    <w:rsid w:val="00A166DB"/>
    <w:rsid w:val="00A67C79"/>
    <w:rsid w:val="00C56CED"/>
    <w:rsid w:val="00D33407"/>
    <w:rsid w:val="00D55E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2FD11F"/>
  <w15:chartTrackingRefBased/>
  <w15:docId w15:val="{5AB5152C-EE89-4342-9EDB-74928634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510A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510AF"/>
    <w:pPr>
      <w:tabs>
        <w:tab w:val="center" w:pos="4153"/>
        <w:tab w:val="right" w:pos="8306"/>
      </w:tabs>
    </w:pPr>
  </w:style>
  <w:style w:type="character" w:customStyle="1" w:styleId="a4">
    <w:name w:val="כותרת עליונה תו"/>
    <w:link w:val="a3"/>
    <w:rsid w:val="003510AF"/>
    <w:rPr>
      <w:rFonts w:ascii="Times New Roman" w:eastAsia="Times New Roman" w:hAnsi="Times New Roman" w:cs="David"/>
      <w:sz w:val="24"/>
      <w:szCs w:val="24"/>
    </w:rPr>
  </w:style>
  <w:style w:type="paragraph" w:styleId="a5">
    <w:name w:val="footer"/>
    <w:basedOn w:val="a"/>
    <w:link w:val="a6"/>
    <w:rsid w:val="003510AF"/>
    <w:pPr>
      <w:tabs>
        <w:tab w:val="center" w:pos="4153"/>
        <w:tab w:val="right" w:pos="8306"/>
      </w:tabs>
    </w:pPr>
  </w:style>
  <w:style w:type="character" w:customStyle="1" w:styleId="a6">
    <w:name w:val="כותרת תחתונה תו"/>
    <w:link w:val="a5"/>
    <w:rsid w:val="003510AF"/>
    <w:rPr>
      <w:rFonts w:ascii="Times New Roman" w:eastAsia="Times New Roman" w:hAnsi="Times New Roman" w:cs="David"/>
      <w:sz w:val="24"/>
      <w:szCs w:val="24"/>
    </w:rPr>
  </w:style>
  <w:style w:type="table" w:styleId="a7">
    <w:name w:val="Table Grid"/>
    <w:basedOn w:val="a1"/>
    <w:rsid w:val="003510A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510AF"/>
  </w:style>
  <w:style w:type="paragraph" w:customStyle="1" w:styleId="12">
    <w:name w:val="רגיל + ‏12 נק'"/>
    <w:aliases w:val="מיושר לשני הצדדים,מרווח בין שורות:  שורה וחצי"/>
    <w:basedOn w:val="a"/>
    <w:rsid w:val="003510AF"/>
    <w:rPr>
      <w:b/>
      <w:bCs/>
      <w:u w:val="single"/>
    </w:rPr>
  </w:style>
  <w:style w:type="character" w:customStyle="1" w:styleId="TimesNewRomanTimesNewRoman">
    <w:name w:val="סגנון (לטיני) Times New Roman (עברית ושפות אחרות) Times New Roman..."/>
    <w:rsid w:val="003510AF"/>
    <w:rPr>
      <w:rFonts w:ascii="Times New Roman" w:hAnsi="Times New Roman" w:cs="David" w:hint="default"/>
      <w:b/>
      <w:bCs/>
      <w:sz w:val="26"/>
      <w:szCs w:val="26"/>
    </w:rPr>
  </w:style>
  <w:style w:type="paragraph" w:styleId="a9">
    <w:name w:val="List Paragraph"/>
    <w:basedOn w:val="a"/>
    <w:qFormat/>
    <w:rsid w:val="003510AF"/>
    <w:pPr>
      <w:ind w:left="720"/>
      <w:contextualSpacing/>
    </w:pPr>
  </w:style>
  <w:style w:type="character" w:styleId="Hyperlink">
    <w:name w:val="Hyperlink"/>
    <w:rsid w:val="007325B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1" TargetMode="External"/><Relationship Id="rId13" Type="http://schemas.openxmlformats.org/officeDocument/2006/relationships/hyperlink" Target="http://www.nevo.co.il/law/70301/31" TargetMode="External"/><Relationship Id="rId18" Type="http://schemas.openxmlformats.org/officeDocument/2006/relationships/hyperlink" Target="http://www.nevo.co.il/case/28883087"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case/27462558"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case/29867910"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70301/287.a" TargetMode="External"/><Relationship Id="rId20" Type="http://schemas.openxmlformats.org/officeDocument/2006/relationships/hyperlink" Target="http://www.nevo.co.il/case/21474168"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13c"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413c"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70301/287.a" TargetMode="External"/><Relationship Id="rId19" Type="http://schemas.openxmlformats.org/officeDocument/2006/relationships/hyperlink" Target="http://www.nevo.co.il/case/27915710"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7470464"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1083</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6490</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3145840</vt:i4>
      </vt:variant>
      <vt:variant>
        <vt:i4>45</vt:i4>
      </vt:variant>
      <vt:variant>
        <vt:i4>0</vt:i4>
      </vt:variant>
      <vt:variant>
        <vt:i4>5</vt:i4>
      </vt:variant>
      <vt:variant>
        <vt:lpwstr>http://www.nevo.co.il/case/27470464</vt:lpwstr>
      </vt:variant>
      <vt:variant>
        <vt:lpwstr/>
      </vt:variant>
      <vt:variant>
        <vt:i4>3211376</vt:i4>
      </vt:variant>
      <vt:variant>
        <vt:i4>42</vt:i4>
      </vt:variant>
      <vt:variant>
        <vt:i4>0</vt:i4>
      </vt:variant>
      <vt:variant>
        <vt:i4>5</vt:i4>
      </vt:variant>
      <vt:variant>
        <vt:lpwstr>http://www.nevo.co.il/case/27462558</vt:lpwstr>
      </vt:variant>
      <vt:variant>
        <vt:lpwstr/>
      </vt:variant>
      <vt:variant>
        <vt:i4>3407987</vt:i4>
      </vt:variant>
      <vt:variant>
        <vt:i4>39</vt:i4>
      </vt:variant>
      <vt:variant>
        <vt:i4>0</vt:i4>
      </vt:variant>
      <vt:variant>
        <vt:i4>5</vt:i4>
      </vt:variant>
      <vt:variant>
        <vt:lpwstr>http://www.nevo.co.il/case/21474168</vt:lpwstr>
      </vt:variant>
      <vt:variant>
        <vt:lpwstr/>
      </vt:variant>
      <vt:variant>
        <vt:i4>4128885</vt:i4>
      </vt:variant>
      <vt:variant>
        <vt:i4>36</vt:i4>
      </vt:variant>
      <vt:variant>
        <vt:i4>0</vt:i4>
      </vt:variant>
      <vt:variant>
        <vt:i4>5</vt:i4>
      </vt:variant>
      <vt:variant>
        <vt:lpwstr>http://www.nevo.co.il/case/27915710</vt:lpwstr>
      </vt:variant>
      <vt:variant>
        <vt:lpwstr/>
      </vt:variant>
      <vt:variant>
        <vt:i4>3211380</vt:i4>
      </vt:variant>
      <vt:variant>
        <vt:i4>33</vt:i4>
      </vt:variant>
      <vt:variant>
        <vt:i4>0</vt:i4>
      </vt:variant>
      <vt:variant>
        <vt:i4>5</vt:i4>
      </vt:variant>
      <vt:variant>
        <vt:lpwstr>http://www.nevo.co.il/case/28883087</vt:lpwstr>
      </vt:variant>
      <vt:variant>
        <vt:lpwstr/>
      </vt:variant>
      <vt:variant>
        <vt:i4>3932274</vt:i4>
      </vt:variant>
      <vt:variant>
        <vt:i4>30</vt:i4>
      </vt:variant>
      <vt:variant>
        <vt:i4>0</vt:i4>
      </vt:variant>
      <vt:variant>
        <vt:i4>5</vt:i4>
      </vt:variant>
      <vt:variant>
        <vt:lpwstr>http://www.nevo.co.il/case/29867910</vt:lpwstr>
      </vt:variant>
      <vt:variant>
        <vt:lpwstr/>
      </vt:variant>
      <vt:variant>
        <vt:i4>4390992</vt:i4>
      </vt:variant>
      <vt:variant>
        <vt:i4>27</vt:i4>
      </vt:variant>
      <vt:variant>
        <vt:i4>0</vt:i4>
      </vt:variant>
      <vt:variant>
        <vt:i4>5</vt:i4>
      </vt:variant>
      <vt:variant>
        <vt:lpwstr>http://www.nevo.co.il/law/70301/287.a</vt:lpwstr>
      </vt:variant>
      <vt:variant>
        <vt:lpwstr/>
      </vt:variant>
      <vt:variant>
        <vt:i4>458834</vt:i4>
      </vt:variant>
      <vt:variant>
        <vt:i4>24</vt:i4>
      </vt:variant>
      <vt:variant>
        <vt:i4>0</vt:i4>
      </vt:variant>
      <vt:variant>
        <vt:i4>5</vt:i4>
      </vt:variant>
      <vt:variant>
        <vt:lpwstr>http://www.nevo.co.il/law/70301/413c</vt:lpwstr>
      </vt:variant>
      <vt:variant>
        <vt:lpwstr/>
      </vt:variant>
      <vt:variant>
        <vt:i4>7995492</vt:i4>
      </vt:variant>
      <vt:variant>
        <vt:i4>21</vt:i4>
      </vt:variant>
      <vt:variant>
        <vt:i4>0</vt:i4>
      </vt:variant>
      <vt:variant>
        <vt:i4>5</vt:i4>
      </vt:variant>
      <vt:variant>
        <vt:lpwstr>http://www.nevo.co.il/law/70301</vt:lpwstr>
      </vt:variant>
      <vt:variant>
        <vt:lpwstr/>
      </vt:variant>
      <vt:variant>
        <vt:i4>6553702</vt:i4>
      </vt:variant>
      <vt:variant>
        <vt:i4>18</vt:i4>
      </vt:variant>
      <vt:variant>
        <vt:i4>0</vt:i4>
      </vt:variant>
      <vt:variant>
        <vt:i4>5</vt:i4>
      </vt:variant>
      <vt:variant>
        <vt:lpwstr>http://www.nevo.co.il/law/70301/31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458834</vt:i4>
      </vt:variant>
      <vt:variant>
        <vt:i4>12</vt:i4>
      </vt:variant>
      <vt:variant>
        <vt:i4>0</vt:i4>
      </vt:variant>
      <vt:variant>
        <vt:i4>5</vt:i4>
      </vt:variant>
      <vt:variant>
        <vt:lpwstr>http://www.nevo.co.il/law/70301/413c</vt:lpwstr>
      </vt:variant>
      <vt:variant>
        <vt:lpwstr/>
      </vt:variant>
      <vt:variant>
        <vt:i4>4390992</vt:i4>
      </vt:variant>
      <vt:variant>
        <vt:i4>9</vt:i4>
      </vt:variant>
      <vt:variant>
        <vt:i4>0</vt:i4>
      </vt:variant>
      <vt:variant>
        <vt:i4>5</vt:i4>
      </vt:variant>
      <vt:variant>
        <vt:lpwstr>http://www.nevo.co.il/law/70301/287.a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2025-01-19T17:08:00Z</dcterms:created>
  <dcterms:modified xsi:type="dcterms:W3CDTF">2025-01-19T17:08:00Z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17260</vt:lpwstr>
  </property>
  <property fmtid="{D5CDD505-2E9C-101B-9397-08002B2CF9AE}" pid="6" name="NEWPARTB">
    <vt:lpwstr>12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חאתם אסדי</vt:lpwstr>
  </property>
  <property fmtid="{D5CDD505-2E9C-101B-9397-08002B2CF9AE}" pid="10" name="LAWYER">
    <vt:lpwstr>אמיר אליאל;שאדי סרוג'י</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20240523</vt:lpwstr>
  </property>
  <property fmtid="{D5CDD505-2E9C-101B-9397-08002B2CF9AE}" pid="14" name="TYPE_N_DATE">
    <vt:lpwstr>39020240523</vt:lpwstr>
  </property>
  <property fmtid="{D5CDD505-2E9C-101B-9397-08002B2CF9AE}" pid="15" name="CASESLISTTMP1">
    <vt:lpwstr>29867910;28883087;27915710;21474168;27462558;27470464</vt:lpwstr>
  </property>
  <property fmtid="{D5CDD505-2E9C-101B-9397-08002B2CF9AE}" pid="16" name="CASENOTES1">
    <vt:lpwstr>ProcID=209&amp;PartA=7676&amp;PartB=03&amp;PartC=23</vt:lpwstr>
  </property>
  <property fmtid="{D5CDD505-2E9C-101B-9397-08002B2CF9AE}" pid="17" name="WORDNUMPAGES">
    <vt:lpwstr>5</vt:lpwstr>
  </property>
  <property fmtid="{D5CDD505-2E9C-101B-9397-08002B2CF9AE}" pid="18" name="TYPE_ABS_DATE">
    <vt:lpwstr>390020240523</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70301/144.b;031;413c;287.a</vt:lpwstr>
  </property>
</Properties>
</file>