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5101C" w:rsidRPr="005D029D" w14:paraId="44CE96AD" w14:textId="77777777" w:rsidTr="00CC6A21">
        <w:trPr>
          <w:trHeight w:hRule="exact" w:val="418"/>
          <w:jc w:val="center"/>
        </w:trPr>
        <w:tc>
          <w:tcPr>
            <w:tcW w:w="8721" w:type="dxa"/>
            <w:gridSpan w:val="2"/>
          </w:tcPr>
          <w:p w14:paraId="605555EF" w14:textId="77777777" w:rsidR="0015101C" w:rsidRPr="005D029D" w:rsidRDefault="0015101C" w:rsidP="00D96BB2">
            <w:pPr>
              <w:pStyle w:val="a3"/>
              <w:jc w:val="center"/>
              <w:rPr>
                <w:rFonts w:ascii="Tahoma" w:hAnsi="Tahoma" w:cs="Tahoma"/>
                <w:color w:val="000080"/>
                <w:rtl/>
              </w:rPr>
            </w:pPr>
            <w:bookmarkStart w:id="0" w:name="LastJudge"/>
            <w:r w:rsidRPr="005D029D">
              <w:rPr>
                <w:rFonts w:ascii="Tahoma" w:hAnsi="Tahoma" w:cs="Tahoma"/>
                <w:b/>
                <w:bCs/>
                <w:color w:val="000080"/>
                <w:rtl/>
              </w:rPr>
              <w:t>בית המשפט המחוזי בחיפה</w:t>
            </w:r>
          </w:p>
        </w:tc>
      </w:tr>
      <w:tr w:rsidR="0015101C" w:rsidRPr="005D029D" w14:paraId="6FC165BA" w14:textId="77777777" w:rsidTr="00CC6A21">
        <w:trPr>
          <w:trHeight w:val="337"/>
          <w:jc w:val="center"/>
        </w:trPr>
        <w:tc>
          <w:tcPr>
            <w:tcW w:w="5057" w:type="dxa"/>
          </w:tcPr>
          <w:p w14:paraId="4477576B" w14:textId="77777777" w:rsidR="0015101C" w:rsidRPr="005D029D" w:rsidRDefault="0015101C" w:rsidP="00D96BB2">
            <w:pPr>
              <w:rPr>
                <w:rFonts w:cs="FrankRuehl"/>
                <w:sz w:val="28"/>
                <w:szCs w:val="28"/>
                <w:rtl/>
              </w:rPr>
            </w:pPr>
            <w:r w:rsidRPr="005D029D">
              <w:rPr>
                <w:rFonts w:cs="FrankRuehl"/>
                <w:sz w:val="28"/>
                <w:szCs w:val="28"/>
                <w:rtl/>
              </w:rPr>
              <w:t>ת"פ</w:t>
            </w:r>
            <w:r w:rsidRPr="005D029D">
              <w:rPr>
                <w:rFonts w:cs="FrankRuehl" w:hint="cs"/>
                <w:sz w:val="28"/>
                <w:szCs w:val="28"/>
                <w:rtl/>
              </w:rPr>
              <w:t xml:space="preserve"> </w:t>
            </w:r>
            <w:r w:rsidRPr="005D029D">
              <w:rPr>
                <w:rFonts w:cs="FrankRuehl"/>
                <w:sz w:val="28"/>
                <w:szCs w:val="28"/>
                <w:rtl/>
              </w:rPr>
              <w:t>44456-12-23</w:t>
            </w:r>
            <w:r w:rsidRPr="005D029D">
              <w:rPr>
                <w:rFonts w:cs="FrankRuehl" w:hint="cs"/>
                <w:sz w:val="28"/>
                <w:szCs w:val="28"/>
                <w:rtl/>
              </w:rPr>
              <w:t xml:space="preserve"> </w:t>
            </w:r>
            <w:r w:rsidRPr="005D029D">
              <w:rPr>
                <w:rFonts w:cs="FrankRuehl"/>
                <w:sz w:val="28"/>
                <w:szCs w:val="28"/>
                <w:rtl/>
              </w:rPr>
              <w:t>מדינת ישראל נ' חאג'(עציר)</w:t>
            </w:r>
          </w:p>
          <w:p w14:paraId="31618547" w14:textId="77777777" w:rsidR="0015101C" w:rsidRPr="005D029D" w:rsidRDefault="0015101C" w:rsidP="00D96BB2">
            <w:pPr>
              <w:pStyle w:val="a3"/>
              <w:rPr>
                <w:rFonts w:cs="FrankRuehl"/>
                <w:sz w:val="28"/>
                <w:szCs w:val="28"/>
                <w:rtl/>
              </w:rPr>
            </w:pPr>
          </w:p>
        </w:tc>
        <w:tc>
          <w:tcPr>
            <w:tcW w:w="3664" w:type="dxa"/>
          </w:tcPr>
          <w:p w14:paraId="0542D3BB" w14:textId="77777777" w:rsidR="0015101C" w:rsidRPr="005D029D" w:rsidRDefault="0015101C" w:rsidP="00D96BB2">
            <w:pPr>
              <w:pStyle w:val="a3"/>
              <w:jc w:val="right"/>
              <w:rPr>
                <w:rFonts w:cs="FrankRuehl"/>
                <w:sz w:val="28"/>
                <w:szCs w:val="28"/>
                <w:rtl/>
              </w:rPr>
            </w:pPr>
          </w:p>
        </w:tc>
      </w:tr>
    </w:tbl>
    <w:p w14:paraId="696884A2" w14:textId="77777777" w:rsidR="0015101C" w:rsidRPr="005D029D" w:rsidRDefault="0015101C" w:rsidP="00CC6A21">
      <w:pPr>
        <w:pStyle w:val="a3"/>
        <w:rPr>
          <w:rtl/>
        </w:rPr>
      </w:pPr>
      <w:r w:rsidRPr="005D029D">
        <w:rPr>
          <w:rFonts w:hint="cs"/>
          <w:rtl/>
        </w:rPr>
        <w:t xml:space="preserve"> </w:t>
      </w:r>
    </w:p>
    <w:tbl>
      <w:tblPr>
        <w:bidiVisual/>
        <w:tblW w:w="8500" w:type="dxa"/>
        <w:tblInd w:w="274" w:type="dxa"/>
        <w:tblLook w:val="01E0" w:firstRow="1" w:lastRow="1" w:firstColumn="1" w:lastColumn="1" w:noHBand="0" w:noVBand="0"/>
      </w:tblPr>
      <w:tblGrid>
        <w:gridCol w:w="2578"/>
        <w:gridCol w:w="5866"/>
        <w:gridCol w:w="56"/>
      </w:tblGrid>
      <w:tr w:rsidR="0015101C" w:rsidRPr="005D029D" w14:paraId="64FE43EB" w14:textId="77777777" w:rsidTr="0015101C">
        <w:trPr>
          <w:gridAfter w:val="1"/>
          <w:wAfter w:w="56" w:type="dxa"/>
        </w:trPr>
        <w:tc>
          <w:tcPr>
            <w:tcW w:w="8444" w:type="dxa"/>
            <w:gridSpan w:val="2"/>
            <w:shd w:val="clear" w:color="auto" w:fill="auto"/>
          </w:tcPr>
          <w:p w14:paraId="69B522A0" w14:textId="77777777" w:rsidR="0015101C" w:rsidRPr="005D029D" w:rsidRDefault="0015101C" w:rsidP="00D96BB2">
            <w:pPr>
              <w:rPr>
                <w:b/>
                <w:bCs/>
                <w:sz w:val="26"/>
                <w:szCs w:val="26"/>
                <w:rtl/>
              </w:rPr>
            </w:pPr>
            <w:r w:rsidRPr="005D029D">
              <w:rPr>
                <w:rFonts w:hint="cs"/>
                <w:b/>
                <w:bCs/>
                <w:sz w:val="26"/>
                <w:szCs w:val="26"/>
                <w:rtl/>
              </w:rPr>
              <w:t>לפני כבוד ה</w:t>
            </w:r>
            <w:r w:rsidRPr="005D029D">
              <w:rPr>
                <w:b/>
                <w:bCs/>
                <w:sz w:val="26"/>
                <w:szCs w:val="26"/>
                <w:rtl/>
              </w:rPr>
              <w:t>שופט דניאל פיש</w:t>
            </w:r>
            <w:r w:rsidRPr="005D029D">
              <w:rPr>
                <w:rStyle w:val="TimesNewRomanTimesNewRoman"/>
                <w:rtl/>
              </w:rPr>
              <w:t xml:space="preserve"> </w:t>
            </w:r>
          </w:p>
        </w:tc>
      </w:tr>
      <w:tr w:rsidR="0015101C" w:rsidRPr="005D029D" w14:paraId="585A7A42" w14:textId="77777777" w:rsidTr="0015101C">
        <w:trPr>
          <w:cantSplit/>
          <w:trHeight w:val="535"/>
        </w:trPr>
        <w:tc>
          <w:tcPr>
            <w:tcW w:w="2578" w:type="dxa"/>
            <w:shd w:val="clear" w:color="auto" w:fill="auto"/>
          </w:tcPr>
          <w:p w14:paraId="09806883" w14:textId="77777777" w:rsidR="0015101C" w:rsidRPr="005D029D" w:rsidRDefault="0015101C" w:rsidP="0015101C">
            <w:pPr>
              <w:ind w:left="26"/>
              <w:rPr>
                <w:b/>
                <w:bCs/>
                <w:sz w:val="26"/>
                <w:szCs w:val="26"/>
                <w:rtl/>
              </w:rPr>
            </w:pPr>
            <w:bookmarkStart w:id="1" w:name="FirstAppellant"/>
          </w:p>
          <w:p w14:paraId="1E3630C6" w14:textId="77777777" w:rsidR="0015101C" w:rsidRPr="005D029D" w:rsidRDefault="0015101C" w:rsidP="0015101C">
            <w:pPr>
              <w:ind w:left="26"/>
              <w:rPr>
                <w:b/>
                <w:bCs/>
                <w:sz w:val="26"/>
                <w:szCs w:val="26"/>
                <w:rtl/>
              </w:rPr>
            </w:pPr>
            <w:r w:rsidRPr="005D029D">
              <w:rPr>
                <w:rFonts w:hint="cs"/>
                <w:b/>
                <w:bCs/>
                <w:sz w:val="26"/>
                <w:szCs w:val="26"/>
                <w:rtl/>
              </w:rPr>
              <w:t>ה</w:t>
            </w:r>
            <w:r w:rsidRPr="005D029D">
              <w:rPr>
                <w:b/>
                <w:bCs/>
                <w:sz w:val="26"/>
                <w:szCs w:val="26"/>
                <w:rtl/>
              </w:rPr>
              <w:t>מאשימה</w:t>
            </w:r>
          </w:p>
        </w:tc>
        <w:tc>
          <w:tcPr>
            <w:tcW w:w="5922" w:type="dxa"/>
            <w:gridSpan w:val="2"/>
            <w:shd w:val="clear" w:color="auto" w:fill="auto"/>
          </w:tcPr>
          <w:p w14:paraId="1FF9E4D6" w14:textId="77777777" w:rsidR="0015101C" w:rsidRPr="005D029D" w:rsidRDefault="0015101C" w:rsidP="00D96BB2">
            <w:pPr>
              <w:rPr>
                <w:rFonts w:cs="Times New Roman"/>
                <w:rtl/>
              </w:rPr>
            </w:pPr>
          </w:p>
          <w:p w14:paraId="50CCB577" w14:textId="77777777" w:rsidR="0015101C" w:rsidRPr="005D029D" w:rsidRDefault="0015101C" w:rsidP="00D96BB2">
            <w:pPr>
              <w:rPr>
                <w:b/>
                <w:bCs/>
                <w:sz w:val="26"/>
                <w:szCs w:val="26"/>
                <w:rtl/>
              </w:rPr>
            </w:pPr>
            <w:r w:rsidRPr="005D029D">
              <w:rPr>
                <w:b/>
                <w:bCs/>
                <w:sz w:val="26"/>
                <w:szCs w:val="26"/>
                <w:rtl/>
              </w:rPr>
              <w:t>מדינת ישראל</w:t>
            </w:r>
            <w:r w:rsidRPr="005D029D">
              <w:rPr>
                <w:rFonts w:hint="cs"/>
                <w:b/>
                <w:bCs/>
                <w:sz w:val="26"/>
                <w:szCs w:val="26"/>
                <w:rtl/>
              </w:rPr>
              <w:t xml:space="preserve">  </w:t>
            </w:r>
          </w:p>
        </w:tc>
      </w:tr>
      <w:bookmarkEnd w:id="1"/>
      <w:tr w:rsidR="0015101C" w:rsidRPr="005D029D" w14:paraId="65F37593" w14:textId="77777777" w:rsidTr="0015101C">
        <w:tc>
          <w:tcPr>
            <w:tcW w:w="8500" w:type="dxa"/>
            <w:gridSpan w:val="3"/>
            <w:shd w:val="clear" w:color="auto" w:fill="auto"/>
            <w:vAlign w:val="center"/>
          </w:tcPr>
          <w:p w14:paraId="221122A0" w14:textId="77777777" w:rsidR="0015101C" w:rsidRPr="005D029D" w:rsidRDefault="0015101C" w:rsidP="0015101C">
            <w:pPr>
              <w:jc w:val="center"/>
              <w:rPr>
                <w:rFonts w:ascii="Arial" w:hAnsi="Arial"/>
                <w:b/>
                <w:bCs/>
                <w:sz w:val="26"/>
                <w:szCs w:val="26"/>
                <w:rtl/>
              </w:rPr>
            </w:pPr>
          </w:p>
          <w:p w14:paraId="066A1624" w14:textId="77777777" w:rsidR="0015101C" w:rsidRPr="005D029D" w:rsidRDefault="0015101C" w:rsidP="0015101C">
            <w:pPr>
              <w:jc w:val="center"/>
              <w:rPr>
                <w:rFonts w:ascii="Arial" w:hAnsi="Arial"/>
                <w:b/>
                <w:bCs/>
                <w:sz w:val="26"/>
                <w:szCs w:val="26"/>
                <w:rtl/>
              </w:rPr>
            </w:pPr>
            <w:r w:rsidRPr="005D029D">
              <w:rPr>
                <w:rFonts w:ascii="Arial" w:hAnsi="Arial" w:hint="cs"/>
                <w:b/>
                <w:bCs/>
                <w:sz w:val="26"/>
                <w:szCs w:val="26"/>
                <w:rtl/>
              </w:rPr>
              <w:t>נגד</w:t>
            </w:r>
          </w:p>
          <w:p w14:paraId="2EE01788" w14:textId="77777777" w:rsidR="0015101C" w:rsidRPr="005D029D" w:rsidRDefault="0015101C" w:rsidP="00D96BB2">
            <w:pPr>
              <w:rPr>
                <w:rFonts w:ascii="Arial" w:hAnsi="Arial"/>
                <w:b/>
                <w:bCs/>
                <w:sz w:val="26"/>
                <w:szCs w:val="26"/>
                <w:rtl/>
              </w:rPr>
            </w:pPr>
          </w:p>
        </w:tc>
      </w:tr>
      <w:tr w:rsidR="0015101C" w:rsidRPr="005D029D" w14:paraId="4D44CA6D" w14:textId="77777777" w:rsidTr="0015101C">
        <w:tc>
          <w:tcPr>
            <w:tcW w:w="2578" w:type="dxa"/>
            <w:shd w:val="clear" w:color="auto" w:fill="auto"/>
          </w:tcPr>
          <w:p w14:paraId="47F278F2" w14:textId="77777777" w:rsidR="0015101C" w:rsidRPr="005D029D" w:rsidRDefault="0015101C" w:rsidP="0015101C">
            <w:pPr>
              <w:ind w:left="26"/>
              <w:rPr>
                <w:b/>
                <w:bCs/>
                <w:sz w:val="26"/>
                <w:szCs w:val="26"/>
              </w:rPr>
            </w:pPr>
            <w:r w:rsidRPr="005D029D">
              <w:rPr>
                <w:rFonts w:hint="cs"/>
                <w:b/>
                <w:bCs/>
                <w:sz w:val="26"/>
                <w:szCs w:val="26"/>
                <w:rtl/>
              </w:rPr>
              <w:t>ה</w:t>
            </w:r>
            <w:r w:rsidRPr="005D029D">
              <w:rPr>
                <w:b/>
                <w:bCs/>
                <w:sz w:val="26"/>
                <w:szCs w:val="26"/>
                <w:rtl/>
              </w:rPr>
              <w:t>נאשם</w:t>
            </w:r>
          </w:p>
        </w:tc>
        <w:tc>
          <w:tcPr>
            <w:tcW w:w="5922" w:type="dxa"/>
            <w:gridSpan w:val="2"/>
            <w:shd w:val="clear" w:color="auto" w:fill="auto"/>
          </w:tcPr>
          <w:p w14:paraId="3C16AF03" w14:textId="77777777" w:rsidR="0015101C" w:rsidRPr="005D029D" w:rsidRDefault="0015101C" w:rsidP="00D96BB2">
            <w:pPr>
              <w:rPr>
                <w:b/>
                <w:bCs/>
                <w:sz w:val="26"/>
                <w:szCs w:val="26"/>
                <w:rtl/>
              </w:rPr>
            </w:pPr>
            <w:r w:rsidRPr="005D029D">
              <w:rPr>
                <w:rtl/>
              </w:rPr>
              <w:t xml:space="preserve"> </w:t>
            </w:r>
            <w:r w:rsidRPr="005D029D">
              <w:rPr>
                <w:b/>
                <w:bCs/>
                <w:sz w:val="26"/>
                <w:szCs w:val="26"/>
                <w:rtl/>
              </w:rPr>
              <w:t>מחמוד חאג' (עציר)</w:t>
            </w:r>
            <w:r w:rsidRPr="005D029D">
              <w:rPr>
                <w:rFonts w:cs="Times New Roman"/>
                <w:rtl/>
              </w:rPr>
              <w:t xml:space="preserve"> </w:t>
            </w:r>
            <w:r w:rsidRPr="005D029D">
              <w:rPr>
                <w:b/>
                <w:bCs/>
                <w:sz w:val="26"/>
                <w:szCs w:val="26"/>
                <w:rtl/>
              </w:rPr>
              <w:t>ת"ז</w:t>
            </w:r>
            <w:r w:rsidRPr="005D029D">
              <w:rPr>
                <w:rFonts w:hint="cs"/>
                <w:b/>
                <w:bCs/>
                <w:sz w:val="26"/>
                <w:szCs w:val="26"/>
                <w:rtl/>
              </w:rPr>
              <w:t xml:space="preserve">  </w:t>
            </w:r>
            <w:r w:rsidR="005D029D">
              <w:rPr>
                <w:b/>
                <w:bCs/>
                <w:sz w:val="26"/>
                <w:szCs w:val="26"/>
              </w:rPr>
              <w:t>xxxxxxxxxx</w:t>
            </w:r>
          </w:p>
        </w:tc>
      </w:tr>
    </w:tbl>
    <w:p w14:paraId="6316843F" w14:textId="77777777" w:rsidR="0015101C" w:rsidRPr="005D029D" w:rsidRDefault="0015101C" w:rsidP="0015101C">
      <w:pPr>
        <w:pStyle w:val="12"/>
        <w:rPr>
          <w:b w:val="0"/>
          <w:bCs w:val="0"/>
          <w:u w:val="none"/>
          <w:rtl/>
        </w:rPr>
      </w:pPr>
    </w:p>
    <w:p w14:paraId="71DC5E1E" w14:textId="77777777" w:rsidR="0015101C" w:rsidRPr="005D029D" w:rsidRDefault="0015101C" w:rsidP="0015101C">
      <w:pPr>
        <w:pStyle w:val="12"/>
        <w:rPr>
          <w:b w:val="0"/>
          <w:bCs w:val="0"/>
          <w:u w:val="none"/>
          <w:rtl/>
        </w:rPr>
      </w:pPr>
      <w:bookmarkStart w:id="2" w:name="FirstLawyer"/>
      <w:r w:rsidRPr="005D029D">
        <w:rPr>
          <w:b w:val="0"/>
          <w:bCs w:val="0"/>
          <w:u w:val="none"/>
          <w:rtl/>
        </w:rPr>
        <w:t>ב</w:t>
      </w:r>
      <w:r w:rsidRPr="005D029D">
        <w:rPr>
          <w:rFonts w:hint="cs"/>
          <w:b w:val="0"/>
          <w:bCs w:val="0"/>
          <w:u w:val="none"/>
          <w:rtl/>
        </w:rPr>
        <w:t>שם</w:t>
      </w:r>
      <w:bookmarkEnd w:id="2"/>
      <w:r w:rsidRPr="005D029D">
        <w:rPr>
          <w:b w:val="0"/>
          <w:bCs w:val="0"/>
          <w:u w:val="none"/>
          <w:rtl/>
        </w:rPr>
        <w:t xml:space="preserve"> המאשימה: עו"ד יניב זוהר</w:t>
      </w:r>
    </w:p>
    <w:p w14:paraId="2E13A10E" w14:textId="77777777" w:rsidR="0015101C" w:rsidRPr="005D029D" w:rsidRDefault="0015101C" w:rsidP="0015101C">
      <w:pPr>
        <w:pStyle w:val="12"/>
        <w:rPr>
          <w:b w:val="0"/>
          <w:bCs w:val="0"/>
          <w:u w:val="none"/>
          <w:rtl/>
        </w:rPr>
      </w:pPr>
      <w:r w:rsidRPr="005D029D">
        <w:rPr>
          <w:b w:val="0"/>
          <w:bCs w:val="0"/>
          <w:u w:val="none"/>
          <w:rtl/>
        </w:rPr>
        <w:t>ב</w:t>
      </w:r>
      <w:r w:rsidRPr="005D029D">
        <w:rPr>
          <w:rFonts w:hint="cs"/>
          <w:b w:val="0"/>
          <w:bCs w:val="0"/>
          <w:u w:val="none"/>
          <w:rtl/>
        </w:rPr>
        <w:t>שם</w:t>
      </w:r>
      <w:r w:rsidRPr="005D029D">
        <w:rPr>
          <w:b w:val="0"/>
          <w:bCs w:val="0"/>
          <w:u w:val="none"/>
          <w:rtl/>
        </w:rPr>
        <w:t xml:space="preserve"> הנאשם: עו"ד עאדל דבאח</w:t>
      </w:r>
    </w:p>
    <w:p w14:paraId="42166F2D" w14:textId="77777777" w:rsidR="0015101C" w:rsidRPr="005D029D" w:rsidRDefault="0015101C" w:rsidP="0015101C">
      <w:pPr>
        <w:rPr>
          <w:sz w:val="26"/>
          <w:szCs w:val="26"/>
        </w:rPr>
      </w:pPr>
    </w:p>
    <w:p w14:paraId="71B3EA0F" w14:textId="77777777" w:rsidR="005D029D" w:rsidRPr="005D029D" w:rsidRDefault="005D029D" w:rsidP="005D029D">
      <w:pPr>
        <w:spacing w:before="120" w:after="120" w:line="240" w:lineRule="exact"/>
        <w:ind w:left="283" w:hanging="283"/>
        <w:jc w:val="both"/>
        <w:rPr>
          <w:rFonts w:ascii="FrankRuehl" w:hAnsi="FrankRuehl" w:cs="FrankRuehl"/>
          <w:rtl/>
        </w:rPr>
      </w:pPr>
    </w:p>
    <w:p w14:paraId="1E27440D" w14:textId="77777777" w:rsidR="005D029D" w:rsidRPr="005D029D" w:rsidRDefault="005D029D" w:rsidP="005D029D">
      <w:pPr>
        <w:rPr>
          <w:rFonts w:ascii="Arial" w:hAnsi="Arial"/>
          <w:sz w:val="26"/>
          <w:szCs w:val="26"/>
          <w:rtl/>
        </w:rPr>
      </w:pPr>
    </w:p>
    <w:p w14:paraId="636A7146" w14:textId="77777777" w:rsidR="00CC6A21" w:rsidRPr="00CC6A21" w:rsidRDefault="00CC6A21" w:rsidP="00CC6A21">
      <w:pPr>
        <w:spacing w:before="120" w:after="120" w:line="240" w:lineRule="exact"/>
        <w:ind w:left="283" w:hanging="283"/>
        <w:jc w:val="both"/>
        <w:rPr>
          <w:rFonts w:ascii="FrankRuehl" w:hAnsi="FrankRuehl" w:cs="FrankRuehl"/>
          <w:rtl/>
        </w:rPr>
      </w:pPr>
      <w:bookmarkStart w:id="3" w:name="LawTable"/>
      <w:bookmarkEnd w:id="3"/>
    </w:p>
    <w:p w14:paraId="0588805F" w14:textId="77777777" w:rsidR="00CC6A21" w:rsidRPr="00CC6A21" w:rsidRDefault="00CC6A21" w:rsidP="00CC6A21">
      <w:pPr>
        <w:spacing w:before="120" w:after="120" w:line="240" w:lineRule="exact"/>
        <w:ind w:left="283" w:hanging="283"/>
        <w:jc w:val="both"/>
        <w:rPr>
          <w:rFonts w:ascii="FrankRuehl" w:hAnsi="FrankRuehl" w:cs="FrankRuehl"/>
          <w:rtl/>
        </w:rPr>
      </w:pPr>
      <w:r w:rsidRPr="00CC6A21">
        <w:rPr>
          <w:rFonts w:ascii="FrankRuehl" w:hAnsi="FrankRuehl" w:cs="FrankRuehl"/>
          <w:rtl/>
        </w:rPr>
        <w:t xml:space="preserve">חקיקה שאוזכרה: </w:t>
      </w:r>
    </w:p>
    <w:p w14:paraId="60B16C3D" w14:textId="77777777" w:rsidR="00CC6A21" w:rsidRPr="00CC6A21" w:rsidRDefault="00CC6A21" w:rsidP="00CC6A21">
      <w:pPr>
        <w:spacing w:before="120" w:after="120" w:line="240" w:lineRule="exact"/>
        <w:ind w:left="283" w:hanging="283"/>
        <w:jc w:val="both"/>
        <w:rPr>
          <w:rFonts w:ascii="FrankRuehl" w:hAnsi="FrankRuehl" w:cs="FrankRuehl"/>
          <w:color w:val="0000FF"/>
          <w:rtl/>
        </w:rPr>
      </w:pPr>
      <w:hyperlink r:id="rId7" w:history="1">
        <w:r w:rsidRPr="00CC6A21">
          <w:rPr>
            <w:rStyle w:val="Hyperlink"/>
            <w:rFonts w:ascii="FrankRuehl" w:hAnsi="FrankRuehl" w:cs="FrankRuehl"/>
            <w:u w:val="none"/>
            <w:rtl/>
          </w:rPr>
          <w:t>חוק העונשין, תשל"ז-1977</w:t>
        </w:r>
      </w:hyperlink>
      <w:r w:rsidRPr="00CC6A21">
        <w:rPr>
          <w:rFonts w:ascii="FrankRuehl" w:hAnsi="FrankRuehl" w:cs="FrankRuehl"/>
          <w:color w:val="0000FF"/>
          <w:rtl/>
        </w:rPr>
        <w:t xml:space="preserve">: סע'  </w:t>
      </w:r>
      <w:hyperlink r:id="rId8" w:history="1">
        <w:r w:rsidRPr="00CC6A21">
          <w:rPr>
            <w:rStyle w:val="Hyperlink"/>
            <w:rFonts w:ascii="FrankRuehl" w:hAnsi="FrankRuehl" w:cs="FrankRuehl"/>
            <w:u w:val="none"/>
          </w:rPr>
          <w:t>144</w:t>
        </w:r>
      </w:hyperlink>
      <w:r w:rsidRPr="00CC6A21">
        <w:rPr>
          <w:rFonts w:ascii="FrankRuehl" w:hAnsi="FrankRuehl" w:cs="FrankRuehl"/>
          <w:color w:val="0000FF"/>
          <w:rtl/>
        </w:rPr>
        <w:t xml:space="preserve">(א), </w:t>
      </w:r>
      <w:hyperlink r:id="rId9" w:history="1">
        <w:r w:rsidRPr="00CC6A21">
          <w:rPr>
            <w:rStyle w:val="Hyperlink"/>
            <w:rFonts w:ascii="FrankRuehl" w:hAnsi="FrankRuehl" w:cs="FrankRuehl"/>
            <w:u w:val="none"/>
            <w:rtl/>
          </w:rPr>
          <w:t>ב</w:t>
        </w:r>
      </w:hyperlink>
      <w:r w:rsidRPr="00CC6A21">
        <w:rPr>
          <w:rFonts w:ascii="FrankRuehl" w:hAnsi="FrankRuehl" w:cs="FrankRuehl"/>
          <w:color w:val="0000FF"/>
          <w:rtl/>
        </w:rPr>
        <w:t xml:space="preserve">, </w:t>
      </w:r>
      <w:hyperlink r:id="rId10" w:history="1">
        <w:r w:rsidRPr="00CC6A21">
          <w:rPr>
            <w:rStyle w:val="Hyperlink"/>
            <w:rFonts w:ascii="FrankRuehl" w:hAnsi="FrankRuehl" w:cs="FrankRuehl"/>
            <w:u w:val="none"/>
          </w:rPr>
          <w:t>340</w:t>
        </w:r>
        <w:r w:rsidRPr="00CC6A21">
          <w:rPr>
            <w:rStyle w:val="Hyperlink"/>
            <w:rFonts w:ascii="FrankRuehl" w:hAnsi="FrankRuehl" w:cs="FrankRuehl"/>
            <w:u w:val="none"/>
            <w:rtl/>
          </w:rPr>
          <w:t>א</w:t>
        </w:r>
      </w:hyperlink>
      <w:r w:rsidRPr="00CC6A21">
        <w:rPr>
          <w:rFonts w:ascii="FrankRuehl" w:hAnsi="FrankRuehl" w:cs="FrankRuehl"/>
          <w:color w:val="0000FF"/>
          <w:rtl/>
        </w:rPr>
        <w:t xml:space="preserve">(ב)(1), </w:t>
      </w:r>
      <w:hyperlink r:id="rId11" w:history="1">
        <w:r w:rsidRPr="00CC6A21">
          <w:rPr>
            <w:rStyle w:val="Hyperlink"/>
            <w:rFonts w:ascii="FrankRuehl" w:hAnsi="FrankRuehl" w:cs="FrankRuehl"/>
            <w:u w:val="none"/>
          </w:rPr>
          <w:t>2</w:t>
        </w:r>
      </w:hyperlink>
    </w:p>
    <w:p w14:paraId="1192550D" w14:textId="77777777" w:rsidR="0015101C" w:rsidRPr="00CC6A21" w:rsidRDefault="0015101C" w:rsidP="00CC6A21">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5101C" w14:paraId="5FF576CC" w14:textId="77777777" w:rsidTr="0015101C">
        <w:trPr>
          <w:trHeight w:val="355"/>
          <w:jc w:val="center"/>
        </w:trPr>
        <w:tc>
          <w:tcPr>
            <w:tcW w:w="8820" w:type="dxa"/>
            <w:tcBorders>
              <w:top w:val="nil"/>
              <w:left w:val="nil"/>
              <w:bottom w:val="nil"/>
              <w:right w:val="nil"/>
            </w:tcBorders>
            <w:shd w:val="clear" w:color="auto" w:fill="auto"/>
          </w:tcPr>
          <w:p w14:paraId="35D594FC" w14:textId="77777777" w:rsidR="005D029D" w:rsidRPr="005D029D" w:rsidRDefault="005D029D" w:rsidP="005D029D">
            <w:pPr>
              <w:jc w:val="center"/>
              <w:rPr>
                <w:rFonts w:ascii="David" w:hAnsi="David"/>
                <w:b/>
                <w:bCs/>
                <w:sz w:val="32"/>
                <w:szCs w:val="32"/>
                <w:u w:val="single"/>
                <w:rtl/>
              </w:rPr>
            </w:pPr>
            <w:bookmarkStart w:id="5" w:name="PsakDin" w:colFirst="0" w:colLast="0"/>
            <w:bookmarkEnd w:id="0"/>
            <w:r w:rsidRPr="005D029D">
              <w:rPr>
                <w:rFonts w:ascii="David" w:hAnsi="David"/>
                <w:b/>
                <w:bCs/>
                <w:sz w:val="32"/>
                <w:szCs w:val="32"/>
                <w:u w:val="single"/>
                <w:rtl/>
              </w:rPr>
              <w:t>גזר דין</w:t>
            </w:r>
          </w:p>
          <w:p w14:paraId="5DC16967" w14:textId="77777777" w:rsidR="0015101C" w:rsidRPr="005D029D" w:rsidRDefault="0015101C" w:rsidP="005D029D">
            <w:pPr>
              <w:jc w:val="center"/>
              <w:rPr>
                <w:rFonts w:ascii="David" w:hAnsi="David"/>
                <w:bCs/>
                <w:sz w:val="32"/>
                <w:szCs w:val="32"/>
                <w:u w:val="single"/>
                <w:rtl/>
              </w:rPr>
            </w:pPr>
          </w:p>
        </w:tc>
      </w:tr>
      <w:bookmarkEnd w:id="5"/>
    </w:tbl>
    <w:p w14:paraId="66DB5CE7" w14:textId="77777777" w:rsidR="0015101C" w:rsidRDefault="0015101C" w:rsidP="0015101C">
      <w:pPr>
        <w:rPr>
          <w:rFonts w:ascii="Arial" w:hAnsi="Arial"/>
          <w:b/>
          <w:bCs/>
          <w:sz w:val="26"/>
          <w:szCs w:val="26"/>
          <w:rtl/>
        </w:rPr>
      </w:pPr>
    </w:p>
    <w:p w14:paraId="0888003C" w14:textId="77777777" w:rsidR="0015101C" w:rsidRDefault="0015101C" w:rsidP="0015101C">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sidRPr="00B00DFE">
        <w:rPr>
          <w:rFonts w:ascii="Arial" w:hAnsi="Arial" w:hint="cs"/>
          <w:rtl/>
        </w:rPr>
        <w:t xml:space="preserve">הנאשם הודה במסגרת הסדר שלא כלל הסדר אודות העונש בעבירות בנשק (החזקה ונשיאה) לפי </w:t>
      </w:r>
      <w:hyperlink r:id="rId12" w:history="1">
        <w:r w:rsidR="00CC6A21" w:rsidRPr="00CC6A21">
          <w:rPr>
            <w:rStyle w:val="Hyperlink"/>
            <w:rFonts w:ascii="Arial" w:hAnsi="Arial" w:hint="eastAsia"/>
            <w:color w:val="0000FF"/>
            <w:rtl/>
          </w:rPr>
          <w:t>סעיף</w:t>
        </w:r>
        <w:r w:rsidR="00CC6A21" w:rsidRPr="00CC6A21">
          <w:rPr>
            <w:rStyle w:val="Hyperlink"/>
            <w:rFonts w:ascii="Arial" w:hAnsi="Arial"/>
            <w:color w:val="0000FF"/>
            <w:rtl/>
          </w:rPr>
          <w:t xml:space="preserve"> 144(א)</w:t>
        </w:r>
      </w:hyperlink>
      <w:r w:rsidRPr="00B00DFE">
        <w:rPr>
          <w:rFonts w:ascii="Arial" w:hAnsi="Arial" w:hint="cs"/>
          <w:rtl/>
        </w:rPr>
        <w:t xml:space="preserve"> רישא וסיפא + (</w:t>
      </w:r>
      <w:hyperlink r:id="rId13" w:history="1">
        <w:r w:rsidR="00CC6A21" w:rsidRPr="00CC6A21">
          <w:rPr>
            <w:rStyle w:val="Hyperlink"/>
            <w:rFonts w:ascii="Arial" w:hAnsi="Arial" w:hint="eastAsia"/>
            <w:color w:val="0000FF"/>
            <w:rtl/>
          </w:rPr>
          <w:t>ב</w:t>
        </w:r>
      </w:hyperlink>
      <w:r w:rsidRPr="00B00DFE">
        <w:rPr>
          <w:rFonts w:ascii="Arial" w:hAnsi="Arial" w:hint="cs"/>
          <w:rtl/>
        </w:rPr>
        <w:t>) רישא וסיפא ל</w:t>
      </w:r>
      <w:hyperlink r:id="rId14" w:history="1">
        <w:r w:rsidR="005D029D" w:rsidRPr="005D029D">
          <w:rPr>
            <w:rFonts w:ascii="Arial" w:hAnsi="Arial"/>
            <w:color w:val="0000FF"/>
            <w:u w:val="single"/>
            <w:rtl/>
          </w:rPr>
          <w:t>חוק העונשין</w:t>
        </w:r>
      </w:hyperlink>
      <w:r w:rsidRPr="00B00DFE">
        <w:rPr>
          <w:rFonts w:ascii="Arial" w:hAnsi="Arial" w:hint="cs"/>
          <w:rtl/>
        </w:rPr>
        <w:t>, התשל"ז-1977</w:t>
      </w:r>
      <w:r>
        <w:rPr>
          <w:rFonts w:ascii="Arial" w:hAnsi="Arial" w:hint="cs"/>
          <w:rtl/>
        </w:rPr>
        <w:t xml:space="preserve"> להלן: "</w:t>
      </w:r>
      <w:r>
        <w:rPr>
          <w:rFonts w:ascii="Arial" w:hAnsi="Arial" w:hint="cs"/>
          <w:b/>
          <w:bCs/>
          <w:u w:val="single"/>
          <w:rtl/>
        </w:rPr>
        <w:t>החוק</w:t>
      </w:r>
      <w:r>
        <w:rPr>
          <w:rFonts w:ascii="Arial" w:hAnsi="Arial" w:hint="cs"/>
          <w:rtl/>
        </w:rPr>
        <w:t>")</w:t>
      </w:r>
      <w:r w:rsidRPr="00B00DFE">
        <w:rPr>
          <w:rFonts w:ascii="Arial" w:hAnsi="Arial" w:hint="cs"/>
          <w:rtl/>
        </w:rPr>
        <w:t xml:space="preserve">; </w:t>
      </w:r>
      <w:r>
        <w:rPr>
          <w:rFonts w:ascii="Arial" w:hAnsi="Arial" w:hint="cs"/>
          <w:rtl/>
        </w:rPr>
        <w:t>ו</w:t>
      </w:r>
      <w:r w:rsidRPr="00B00DFE">
        <w:rPr>
          <w:rFonts w:ascii="Arial" w:hAnsi="Arial" w:hint="cs"/>
          <w:rtl/>
        </w:rPr>
        <w:t xml:space="preserve">ירי מנשק חם </w:t>
      </w:r>
      <w:r>
        <w:rPr>
          <w:rFonts w:ascii="Arial" w:hAnsi="Arial" w:hint="cs"/>
          <w:rtl/>
        </w:rPr>
        <w:t xml:space="preserve">לפי </w:t>
      </w:r>
      <w:hyperlink r:id="rId15" w:history="1">
        <w:r w:rsidR="00CC6A21" w:rsidRPr="00CC6A21">
          <w:rPr>
            <w:rStyle w:val="Hyperlink"/>
            <w:rFonts w:ascii="Arial" w:hAnsi="Arial" w:hint="eastAsia"/>
            <w:color w:val="0000FF"/>
            <w:rtl/>
          </w:rPr>
          <w:t>סעיף</w:t>
        </w:r>
        <w:r w:rsidR="00CC6A21" w:rsidRPr="00CC6A21">
          <w:rPr>
            <w:rStyle w:val="Hyperlink"/>
            <w:rFonts w:ascii="Arial" w:hAnsi="Arial"/>
            <w:color w:val="0000FF"/>
            <w:rtl/>
          </w:rPr>
          <w:t xml:space="preserve"> 340א(ב)(1)</w:t>
        </w:r>
      </w:hyperlink>
      <w:r>
        <w:rPr>
          <w:rFonts w:ascii="Arial" w:hAnsi="Arial" w:hint="cs"/>
          <w:rtl/>
        </w:rPr>
        <w:t xml:space="preserve"> + (</w:t>
      </w:r>
      <w:hyperlink r:id="rId16" w:history="1">
        <w:r w:rsidR="00CC6A21" w:rsidRPr="00CC6A21">
          <w:rPr>
            <w:rStyle w:val="Hyperlink"/>
            <w:rFonts w:ascii="Arial" w:hAnsi="Arial"/>
            <w:color w:val="0000FF"/>
            <w:rtl/>
          </w:rPr>
          <w:t>2</w:t>
        </w:r>
      </w:hyperlink>
      <w:r>
        <w:rPr>
          <w:rFonts w:ascii="Arial" w:hAnsi="Arial" w:hint="cs"/>
          <w:rtl/>
        </w:rPr>
        <w:t>) לחוק</w:t>
      </w:r>
      <w:bookmarkStart w:id="7" w:name="ABSTRACT_END"/>
      <w:bookmarkEnd w:id="7"/>
      <w:r>
        <w:rPr>
          <w:rFonts w:ascii="Arial" w:hAnsi="Arial" w:hint="cs"/>
          <w:rtl/>
        </w:rPr>
        <w:t xml:space="preserve">. </w:t>
      </w:r>
    </w:p>
    <w:p w14:paraId="647DAA01" w14:textId="77777777" w:rsidR="0015101C" w:rsidRDefault="0015101C" w:rsidP="0015101C">
      <w:pPr>
        <w:spacing w:line="360" w:lineRule="auto"/>
        <w:jc w:val="both"/>
        <w:rPr>
          <w:rFonts w:ascii="Arial" w:hAnsi="Arial"/>
          <w:rtl/>
        </w:rPr>
      </w:pPr>
    </w:p>
    <w:p w14:paraId="43EFC8A5" w14:textId="77777777" w:rsidR="0015101C" w:rsidRDefault="0015101C" w:rsidP="0015101C">
      <w:pPr>
        <w:spacing w:line="360" w:lineRule="auto"/>
        <w:ind w:left="720" w:hanging="720"/>
        <w:jc w:val="both"/>
        <w:rPr>
          <w:rFonts w:ascii="Arial" w:hAnsi="Arial"/>
          <w:rtl/>
        </w:rPr>
      </w:pPr>
      <w:r>
        <w:rPr>
          <w:rFonts w:ascii="Arial" w:hAnsi="Arial" w:hint="cs"/>
          <w:rtl/>
        </w:rPr>
        <w:t>2.</w:t>
      </w:r>
      <w:r>
        <w:rPr>
          <w:rFonts w:ascii="Arial" w:hAnsi="Arial" w:hint="cs"/>
          <w:rtl/>
        </w:rPr>
        <w:tab/>
        <w:t xml:space="preserve">על פי האמור בכתב האישום ישנם שני קרובי משפחה, סלים מטר ועלי מטר, שגרים בסמיכות זה לזה בכפר נחף, כאשר בינם לבין הנאשם קיימת היכרות מוקדמת. בתאריך 25.11.23 בסמוך לשעה 00:00 נהג הנאשם ברכב מסוג מיצובישי מ.ר. 16183403 ונסע בסמוך לבתיהם של סלים ועלי. באותה עת הנאשם נשא והחזיק אקדח ומחסנית תואמת שהייתה טעונה בלא פחות מ-9 קליעים מסוג 9 מ"מ. בהתקרב הנאשם בסמוך לבתים הוא עצר את הרכב. בשלב מסוים ניגשו סלים ועלי אל הרכב ובינם לבין הנאשם התגלע ויכוח אשר במהלכו איים הנאשם על סלים ועלי בפגיעה בגופם ובחרותם בכך שסימן בידו תנועה המדמה אקדח וירי, זאת בכוונה להפחידם ולהקניטם ואז המשיך בנסיעה. כעבור זמן קצר הנאשם חזר בנסיעה ברכב בסמוך לבתים ואז החל פעם נוספת ויכוח בינו לבין סלים ועלי כאשר במקום נוכחו מספר אנשים נוספים. בהמשך לוויכוח וכשהוא נוסע ברכב שלף הנאשם את האקדח, הוציא את ידו דרך החלון וירה שלא כדין באמצעות האקדח לא פחות מ-9 </w:t>
      </w:r>
      <w:r>
        <w:rPr>
          <w:rFonts w:ascii="Arial" w:hAnsi="Arial" w:hint="cs"/>
          <w:rtl/>
        </w:rPr>
        <w:lastRenderedPageBreak/>
        <w:t>קליעים, זאת בכוונה להפחיד ולהקניט את סלים ועלי והאחרים שנכחו במקום באופן שיש בו כדי לסכן חיי אדם.</w:t>
      </w:r>
    </w:p>
    <w:p w14:paraId="60F14B70" w14:textId="77777777" w:rsidR="0015101C" w:rsidRDefault="0015101C" w:rsidP="0015101C">
      <w:pPr>
        <w:spacing w:line="360" w:lineRule="auto"/>
        <w:ind w:firstLine="720"/>
        <w:jc w:val="both"/>
        <w:rPr>
          <w:rFonts w:ascii="Arial" w:hAnsi="Arial"/>
          <w:rtl/>
        </w:rPr>
      </w:pPr>
      <w:r>
        <w:rPr>
          <w:rFonts w:ascii="Arial" w:hAnsi="Arial" w:hint="cs"/>
          <w:rtl/>
        </w:rPr>
        <w:t xml:space="preserve">מיד לאחר ביצוע הירי הוא נמלט מהמקום. </w:t>
      </w:r>
    </w:p>
    <w:p w14:paraId="23E7FE4D" w14:textId="77777777" w:rsidR="0015101C" w:rsidRDefault="0015101C" w:rsidP="0015101C">
      <w:pPr>
        <w:spacing w:line="360" w:lineRule="auto"/>
        <w:jc w:val="both"/>
        <w:rPr>
          <w:rFonts w:ascii="Arial" w:hAnsi="Arial"/>
          <w:rtl/>
        </w:rPr>
      </w:pPr>
    </w:p>
    <w:p w14:paraId="1613980E" w14:textId="77777777" w:rsidR="0015101C" w:rsidRDefault="0015101C" w:rsidP="0015101C">
      <w:pPr>
        <w:spacing w:line="360" w:lineRule="auto"/>
        <w:jc w:val="both"/>
        <w:rPr>
          <w:rFonts w:ascii="Arial" w:hAnsi="Arial"/>
          <w:b/>
          <w:bCs/>
          <w:u w:val="single"/>
          <w:rtl/>
        </w:rPr>
      </w:pPr>
      <w:r>
        <w:rPr>
          <w:rFonts w:ascii="Arial" w:hAnsi="Arial" w:hint="cs"/>
          <w:b/>
          <w:bCs/>
          <w:u w:val="single"/>
          <w:rtl/>
        </w:rPr>
        <w:t>טיעוני המדינה לעניין העונש</w:t>
      </w:r>
    </w:p>
    <w:p w14:paraId="08BD20E3" w14:textId="77777777" w:rsidR="0015101C" w:rsidRDefault="0015101C" w:rsidP="0015101C">
      <w:pPr>
        <w:spacing w:line="360" w:lineRule="auto"/>
        <w:jc w:val="both"/>
        <w:rPr>
          <w:rFonts w:ascii="Arial" w:hAnsi="Arial"/>
          <w:b/>
          <w:bCs/>
          <w:u w:val="single"/>
          <w:rtl/>
        </w:rPr>
      </w:pPr>
    </w:p>
    <w:p w14:paraId="5AA36919" w14:textId="77777777" w:rsidR="0015101C" w:rsidRDefault="0015101C" w:rsidP="0015101C">
      <w:pPr>
        <w:spacing w:line="360" w:lineRule="auto"/>
        <w:ind w:left="720" w:hanging="720"/>
        <w:jc w:val="both"/>
        <w:rPr>
          <w:rFonts w:ascii="Arial" w:hAnsi="Arial"/>
          <w:rtl/>
        </w:rPr>
      </w:pPr>
      <w:r>
        <w:rPr>
          <w:rFonts w:ascii="Arial" w:hAnsi="Arial" w:hint="cs"/>
          <w:rtl/>
        </w:rPr>
        <w:t>3.</w:t>
      </w:r>
      <w:r>
        <w:rPr>
          <w:rFonts w:ascii="Arial" w:hAnsi="Arial" w:hint="cs"/>
          <w:rtl/>
        </w:rPr>
        <w:tab/>
        <w:t>נטען שבמעשיו סיכן הנאשם ביטחון ושלום הציבור וגם את המתלוננים והנוכחים בזירה כשהוא מחזיק ונושא נשק לא חוקי במרחב הציבורי וגם עושה בו שימוש בפועל. נטען שמדובר באירוע מתוכנן, כאשר הוא מגיע למקום מצויד בנשק ואף עוזב את הזירה וחוזר שוב וממשיך את אותו אירוע וגם מחליט לעשות שימוש בנשק. נטען שבאורח נס לא נגרם נזק ממשי לחיי אדם על אף שהיה פוטנציאל משמעותי שייגרם נזק כאמור.</w:t>
      </w:r>
    </w:p>
    <w:p w14:paraId="4A03CC9B" w14:textId="77777777" w:rsidR="0015101C" w:rsidRDefault="0015101C" w:rsidP="0015101C">
      <w:pPr>
        <w:spacing w:line="360" w:lineRule="auto"/>
        <w:jc w:val="both"/>
        <w:rPr>
          <w:rFonts w:ascii="Arial" w:hAnsi="Arial"/>
          <w:rtl/>
        </w:rPr>
      </w:pPr>
    </w:p>
    <w:p w14:paraId="0ECD3F10" w14:textId="77777777" w:rsidR="0015101C" w:rsidRDefault="0015101C" w:rsidP="0015101C">
      <w:pPr>
        <w:spacing w:line="360" w:lineRule="auto"/>
        <w:ind w:left="720" w:hanging="720"/>
        <w:jc w:val="both"/>
        <w:rPr>
          <w:rFonts w:ascii="Arial" w:hAnsi="Arial"/>
          <w:rtl/>
        </w:rPr>
      </w:pPr>
      <w:r>
        <w:rPr>
          <w:rFonts w:ascii="Arial" w:hAnsi="Arial" w:hint="cs"/>
          <w:rtl/>
        </w:rPr>
        <w:t>4.</w:t>
      </w:r>
      <w:r>
        <w:rPr>
          <w:rFonts w:ascii="Arial" w:hAnsi="Arial" w:hint="cs"/>
          <w:rtl/>
        </w:rPr>
        <w:tab/>
        <w:t xml:space="preserve">חלקו של הנאשם היה מלא ובלעדי </w:t>
      </w:r>
      <w:r>
        <w:rPr>
          <w:rFonts w:ascii="Arial" w:hAnsi="Arial"/>
          <w:rtl/>
        </w:rPr>
        <w:t>–</w:t>
      </w:r>
      <w:r>
        <w:rPr>
          <w:rFonts w:ascii="Arial" w:hAnsi="Arial" w:hint="cs"/>
          <w:rtl/>
        </w:rPr>
        <w:t xml:space="preserve"> הוא זה שהחזיק  בנשק וירה בו. </w:t>
      </w:r>
    </w:p>
    <w:p w14:paraId="72F8F9BD" w14:textId="77777777" w:rsidR="0015101C" w:rsidRDefault="0015101C" w:rsidP="0015101C">
      <w:pPr>
        <w:spacing w:line="360" w:lineRule="auto"/>
        <w:jc w:val="both"/>
        <w:rPr>
          <w:rFonts w:ascii="Arial" w:hAnsi="Arial"/>
          <w:rtl/>
        </w:rPr>
      </w:pPr>
    </w:p>
    <w:p w14:paraId="5491B8F3" w14:textId="77777777" w:rsidR="0015101C" w:rsidRDefault="0015101C" w:rsidP="0015101C">
      <w:pPr>
        <w:spacing w:line="360" w:lineRule="auto"/>
        <w:ind w:left="720" w:hanging="720"/>
        <w:jc w:val="both"/>
        <w:rPr>
          <w:rFonts w:ascii="Arial" w:hAnsi="Arial"/>
          <w:rtl/>
        </w:rPr>
      </w:pPr>
      <w:r>
        <w:rPr>
          <w:rFonts w:ascii="Arial" w:hAnsi="Arial" w:hint="cs"/>
          <w:rtl/>
        </w:rPr>
        <w:t>5.</w:t>
      </w:r>
      <w:r>
        <w:rPr>
          <w:rFonts w:ascii="Arial" w:hAnsi="Arial" w:hint="cs"/>
          <w:rtl/>
        </w:rPr>
        <w:tab/>
        <w:t xml:space="preserve">המדינה הפנתה להנחיית פרקליט  המדינה 9.16 שעל פי הנשיאה בלבד מצדיקה מתחם ענישה של 2 </w:t>
      </w:r>
      <w:r>
        <w:rPr>
          <w:rFonts w:ascii="Arial" w:hAnsi="Arial"/>
          <w:rtl/>
        </w:rPr>
        <w:t>–</w:t>
      </w:r>
      <w:r>
        <w:rPr>
          <w:rFonts w:ascii="Arial" w:hAnsi="Arial" w:hint="cs"/>
          <w:rtl/>
        </w:rPr>
        <w:t xml:space="preserve"> 4 שנות מאסר. כמו כן הפנה הפרקליט לתיקון 140 לחוק הקובע  עונש מינימום של 21 חודשים בבגין החזקת אקדח ו-30 חודשים בגין נשיאתו. </w:t>
      </w:r>
    </w:p>
    <w:p w14:paraId="757134B1" w14:textId="77777777" w:rsidR="0015101C" w:rsidRDefault="0015101C" w:rsidP="0015101C">
      <w:pPr>
        <w:spacing w:line="360" w:lineRule="auto"/>
        <w:jc w:val="both"/>
        <w:rPr>
          <w:rFonts w:ascii="Arial" w:hAnsi="Arial"/>
          <w:rtl/>
        </w:rPr>
      </w:pPr>
    </w:p>
    <w:p w14:paraId="12FF5228" w14:textId="77777777" w:rsidR="0015101C" w:rsidRDefault="0015101C" w:rsidP="0015101C">
      <w:pPr>
        <w:spacing w:line="360" w:lineRule="auto"/>
        <w:ind w:left="720" w:hanging="720"/>
        <w:jc w:val="both"/>
        <w:rPr>
          <w:rFonts w:ascii="Arial" w:hAnsi="Arial"/>
          <w:rtl/>
        </w:rPr>
      </w:pPr>
      <w:r>
        <w:rPr>
          <w:rFonts w:ascii="Arial" w:hAnsi="Arial" w:hint="cs"/>
          <w:rtl/>
        </w:rPr>
        <w:t>6.</w:t>
      </w:r>
      <w:r>
        <w:rPr>
          <w:rFonts w:ascii="Arial" w:hAnsi="Arial" w:hint="cs"/>
          <w:rtl/>
        </w:rPr>
        <w:tab/>
        <w:t xml:space="preserve">נטען עוד שכיוון שהאירוע התרחש תוך שימוש ברכב, נטען שיש לפסול את הנאשם מלנהוג למספר חודשים עד שנה ולחלט את הרכב שאומנם רשום על שם אמו של הנאשם אבל כל בני הבית משתמשים בו (הוגשה הודעת האם במשטרה לעניין זה). לכן נטען שהנאשם עושה מנהג בעלים של הרכב. </w:t>
      </w:r>
    </w:p>
    <w:p w14:paraId="67FF72B7" w14:textId="77777777" w:rsidR="0015101C" w:rsidRDefault="0015101C" w:rsidP="0015101C">
      <w:pPr>
        <w:spacing w:line="360" w:lineRule="auto"/>
        <w:jc w:val="both"/>
        <w:rPr>
          <w:rFonts w:ascii="Arial" w:hAnsi="Arial"/>
          <w:rtl/>
        </w:rPr>
      </w:pPr>
    </w:p>
    <w:p w14:paraId="4DE0BA6F" w14:textId="77777777" w:rsidR="0015101C" w:rsidRDefault="0015101C" w:rsidP="0015101C">
      <w:pPr>
        <w:spacing w:line="360" w:lineRule="auto"/>
        <w:ind w:left="720" w:hanging="720"/>
        <w:jc w:val="both"/>
        <w:rPr>
          <w:rFonts w:ascii="Arial" w:hAnsi="Arial"/>
          <w:rtl/>
        </w:rPr>
      </w:pPr>
      <w:r>
        <w:rPr>
          <w:rFonts w:ascii="Arial" w:hAnsi="Arial" w:hint="cs"/>
          <w:rtl/>
        </w:rPr>
        <w:t>7.</w:t>
      </w:r>
      <w:r>
        <w:rPr>
          <w:rFonts w:ascii="Arial" w:hAnsi="Arial" w:hint="cs"/>
          <w:rtl/>
        </w:rPr>
        <w:tab/>
        <w:t xml:space="preserve">נתבקש לקבוע מתחם ענישה שבין 3.5 </w:t>
      </w:r>
      <w:r>
        <w:rPr>
          <w:rFonts w:ascii="Arial" w:hAnsi="Arial"/>
          <w:rtl/>
        </w:rPr>
        <w:t>–</w:t>
      </w:r>
      <w:r>
        <w:rPr>
          <w:rFonts w:ascii="Arial" w:hAnsi="Arial" w:hint="cs"/>
          <w:rtl/>
        </w:rPr>
        <w:t xml:space="preserve"> 5.5 שנות מאסר בפועל, יחד עם עונשים נלווים. </w:t>
      </w:r>
    </w:p>
    <w:p w14:paraId="415D1A01" w14:textId="77777777" w:rsidR="0015101C" w:rsidRDefault="0015101C" w:rsidP="0015101C">
      <w:pPr>
        <w:spacing w:line="360" w:lineRule="auto"/>
        <w:jc w:val="both"/>
        <w:rPr>
          <w:rFonts w:ascii="Arial" w:hAnsi="Arial"/>
          <w:rtl/>
        </w:rPr>
      </w:pPr>
    </w:p>
    <w:p w14:paraId="2BBB5E7F" w14:textId="77777777" w:rsidR="0015101C" w:rsidRDefault="0015101C" w:rsidP="0015101C">
      <w:pPr>
        <w:spacing w:line="360" w:lineRule="auto"/>
        <w:ind w:left="720" w:hanging="720"/>
        <w:jc w:val="both"/>
        <w:rPr>
          <w:rFonts w:ascii="Arial" w:hAnsi="Arial"/>
          <w:rtl/>
        </w:rPr>
      </w:pPr>
      <w:r>
        <w:rPr>
          <w:rFonts w:ascii="Arial" w:hAnsi="Arial" w:hint="cs"/>
          <w:rtl/>
        </w:rPr>
        <w:t>8.</w:t>
      </w:r>
      <w:r>
        <w:rPr>
          <w:rFonts w:ascii="Arial" w:hAnsi="Arial" w:hint="cs"/>
          <w:rtl/>
        </w:rPr>
        <w:tab/>
        <w:t xml:space="preserve">באשר לעונש בתוך המתחם, צוינה הודאת הנאשם אך מאידך צוין העבר הפלילי הלא מכביד לחובתו. נטען שיש למקם את העונש באמצע המתחם. </w:t>
      </w:r>
    </w:p>
    <w:p w14:paraId="4E250893" w14:textId="77777777" w:rsidR="0015101C" w:rsidRDefault="0015101C" w:rsidP="0015101C">
      <w:pPr>
        <w:spacing w:line="360" w:lineRule="auto"/>
        <w:jc w:val="both"/>
        <w:rPr>
          <w:rFonts w:ascii="Arial" w:hAnsi="Arial"/>
          <w:rtl/>
        </w:rPr>
      </w:pPr>
    </w:p>
    <w:p w14:paraId="7DC6D274" w14:textId="77777777" w:rsidR="0015101C" w:rsidRDefault="0015101C" w:rsidP="0015101C">
      <w:pPr>
        <w:spacing w:line="360" w:lineRule="auto"/>
        <w:ind w:left="720" w:hanging="720"/>
        <w:jc w:val="both"/>
        <w:rPr>
          <w:rFonts w:ascii="Arial" w:hAnsi="Arial"/>
          <w:rtl/>
        </w:rPr>
      </w:pPr>
      <w:r>
        <w:rPr>
          <w:rFonts w:ascii="Arial" w:hAnsi="Arial" w:hint="cs"/>
          <w:rtl/>
        </w:rPr>
        <w:t>9.</w:t>
      </w:r>
      <w:r>
        <w:rPr>
          <w:rFonts w:ascii="Arial" w:hAnsi="Arial" w:hint="cs"/>
          <w:rtl/>
        </w:rPr>
        <w:tab/>
        <w:t>צויינה הפסיקה הבאה:</w:t>
      </w:r>
    </w:p>
    <w:p w14:paraId="4F84B14A" w14:textId="77777777" w:rsidR="0015101C" w:rsidRDefault="0015101C" w:rsidP="0015101C">
      <w:pPr>
        <w:spacing w:line="360" w:lineRule="auto"/>
        <w:jc w:val="both"/>
        <w:rPr>
          <w:rFonts w:ascii="Arial" w:hAnsi="Arial"/>
          <w:rtl/>
        </w:rPr>
      </w:pPr>
    </w:p>
    <w:p w14:paraId="3092352E" w14:textId="77777777" w:rsidR="0015101C" w:rsidRPr="008E75EE" w:rsidRDefault="005D029D" w:rsidP="0015101C">
      <w:pPr>
        <w:pStyle w:val="a9"/>
        <w:numPr>
          <w:ilvl w:val="0"/>
          <w:numId w:val="1"/>
        </w:numPr>
        <w:spacing w:line="360" w:lineRule="auto"/>
        <w:jc w:val="both"/>
        <w:rPr>
          <w:rFonts w:ascii="Arial" w:hAnsi="Arial"/>
          <w:rtl/>
        </w:rPr>
      </w:pPr>
      <w:hyperlink r:id="rId17" w:history="1">
        <w:r w:rsidRPr="005D029D">
          <w:rPr>
            <w:rFonts w:ascii="Arial" w:hAnsi="Arial"/>
            <w:color w:val="0000FF"/>
            <w:u w:val="single"/>
            <w:rtl/>
          </w:rPr>
          <w:t>ע"פ 7971/23</w:t>
        </w:r>
      </w:hyperlink>
      <w:r w:rsidR="0015101C" w:rsidRPr="008E75EE">
        <w:rPr>
          <w:rFonts w:ascii="Arial" w:hAnsi="Arial" w:hint="cs"/>
          <w:rtl/>
        </w:rPr>
        <w:t xml:space="preserve"> </w:t>
      </w:r>
      <w:r w:rsidR="0015101C" w:rsidRPr="008E75EE">
        <w:rPr>
          <w:rFonts w:ascii="Arial" w:hAnsi="Arial" w:hint="cs"/>
          <w:b/>
          <w:bCs/>
          <w:rtl/>
        </w:rPr>
        <w:t>מאג'ד אג'באריה נ' מדינת ישראל</w:t>
      </w:r>
      <w:r w:rsidR="0015101C" w:rsidRPr="008E75EE">
        <w:rPr>
          <w:rFonts w:ascii="Arial" w:hAnsi="Arial" w:hint="cs"/>
          <w:rtl/>
        </w:rPr>
        <w:t xml:space="preserve">; שם בית המשפט העליון ציין כי עבירה של נשיאה והובלת נשק גם שאינה כוללת ירי הינה בגדר צעד ראשון לקראת מעשים חמורים יותר. באותו מקרה נקבע מתחם שבין 30-42 חודשי מאסר בפועל כראוי, וכי עונש של 3 שנות מאסר הינו סביר. </w:t>
      </w:r>
    </w:p>
    <w:p w14:paraId="740F029F" w14:textId="77777777" w:rsidR="0015101C" w:rsidRDefault="0015101C" w:rsidP="0015101C">
      <w:pPr>
        <w:spacing w:line="360" w:lineRule="auto"/>
        <w:jc w:val="both"/>
        <w:rPr>
          <w:rFonts w:ascii="Arial" w:hAnsi="Arial"/>
          <w:rtl/>
        </w:rPr>
      </w:pPr>
    </w:p>
    <w:p w14:paraId="7EE47097" w14:textId="77777777" w:rsidR="0015101C" w:rsidRPr="008E75EE" w:rsidRDefault="005D029D" w:rsidP="0015101C">
      <w:pPr>
        <w:pStyle w:val="a9"/>
        <w:numPr>
          <w:ilvl w:val="0"/>
          <w:numId w:val="1"/>
        </w:numPr>
        <w:spacing w:line="360" w:lineRule="auto"/>
        <w:jc w:val="both"/>
        <w:rPr>
          <w:rFonts w:ascii="Arial" w:hAnsi="Arial"/>
          <w:rtl/>
        </w:rPr>
      </w:pPr>
      <w:hyperlink r:id="rId18" w:history="1">
        <w:r w:rsidRPr="005D029D">
          <w:rPr>
            <w:rFonts w:ascii="Arial" w:hAnsi="Arial"/>
            <w:color w:val="0000FF"/>
            <w:u w:val="single"/>
            <w:rtl/>
          </w:rPr>
          <w:t>ע"פ 4077/22</w:t>
        </w:r>
      </w:hyperlink>
      <w:r w:rsidR="0015101C" w:rsidRPr="008E75EE">
        <w:rPr>
          <w:rFonts w:ascii="Arial" w:hAnsi="Arial" w:hint="cs"/>
          <w:rtl/>
        </w:rPr>
        <w:t xml:space="preserve"> </w:t>
      </w:r>
      <w:r w:rsidR="0015101C" w:rsidRPr="008E75EE">
        <w:rPr>
          <w:rFonts w:ascii="Arial" w:hAnsi="Arial" w:hint="cs"/>
          <w:b/>
          <w:bCs/>
          <w:rtl/>
        </w:rPr>
        <w:t>מדינת ישראל נ' פלוני</w:t>
      </w:r>
      <w:r w:rsidR="0015101C" w:rsidRPr="008E75EE">
        <w:rPr>
          <w:rFonts w:ascii="Arial" w:hAnsi="Arial" w:hint="cs"/>
          <w:rtl/>
        </w:rPr>
        <w:t xml:space="preserve">; חזר בית משפט העליון על הקביעה כי עונש מאסר של 3 שנים הולם עבירת נשיאה והובלה חד פעמית של נשק. </w:t>
      </w:r>
    </w:p>
    <w:p w14:paraId="1CC0412D" w14:textId="77777777" w:rsidR="0015101C" w:rsidRDefault="0015101C" w:rsidP="0015101C">
      <w:pPr>
        <w:spacing w:line="360" w:lineRule="auto"/>
        <w:jc w:val="both"/>
        <w:rPr>
          <w:rFonts w:ascii="Arial" w:hAnsi="Arial"/>
          <w:rtl/>
        </w:rPr>
      </w:pPr>
    </w:p>
    <w:p w14:paraId="1691199E" w14:textId="77777777" w:rsidR="0015101C" w:rsidRPr="008E75EE" w:rsidRDefault="005D029D" w:rsidP="0015101C">
      <w:pPr>
        <w:pStyle w:val="a9"/>
        <w:numPr>
          <w:ilvl w:val="0"/>
          <w:numId w:val="1"/>
        </w:numPr>
        <w:spacing w:line="360" w:lineRule="auto"/>
        <w:jc w:val="both"/>
        <w:rPr>
          <w:rFonts w:ascii="Arial" w:hAnsi="Arial"/>
          <w:rtl/>
        </w:rPr>
      </w:pPr>
      <w:hyperlink r:id="rId19" w:history="1">
        <w:r w:rsidRPr="005D029D">
          <w:rPr>
            <w:rFonts w:ascii="Arial" w:hAnsi="Arial"/>
            <w:color w:val="0000FF"/>
            <w:u w:val="single"/>
            <w:rtl/>
          </w:rPr>
          <w:t>ע"פ 5993/21</w:t>
        </w:r>
      </w:hyperlink>
      <w:r w:rsidR="0015101C" w:rsidRPr="008E75EE">
        <w:rPr>
          <w:rFonts w:ascii="Arial" w:hAnsi="Arial" w:hint="cs"/>
          <w:rtl/>
        </w:rPr>
        <w:t xml:space="preserve"> </w:t>
      </w:r>
      <w:r w:rsidR="0015101C" w:rsidRPr="008E75EE">
        <w:rPr>
          <w:rFonts w:ascii="Arial" w:hAnsi="Arial" w:hint="cs"/>
          <w:b/>
          <w:bCs/>
          <w:rtl/>
        </w:rPr>
        <w:t>חוסין אבו סאלח נ' מדינת ישראל</w:t>
      </w:r>
      <w:r w:rsidR="0015101C" w:rsidRPr="008E75EE">
        <w:rPr>
          <w:rFonts w:ascii="Arial" w:hAnsi="Arial" w:hint="cs"/>
          <w:rtl/>
        </w:rPr>
        <w:t xml:space="preserve">; שני נאשמים שהיו מצוידים בתת מקלע ירו ב-3 זירות שונות לעבר אנשים ורכבים כמות של 60 כדורים. הם הורשעו בעבירות נשיאת נשק וירי מנשק חם בנסיבות מחמירות. נקבע מתחם שבין 42 </w:t>
      </w:r>
      <w:r w:rsidR="0015101C" w:rsidRPr="008E75EE">
        <w:rPr>
          <w:rFonts w:ascii="Arial" w:hAnsi="Arial"/>
          <w:rtl/>
        </w:rPr>
        <w:t>–</w:t>
      </w:r>
      <w:r w:rsidR="0015101C" w:rsidRPr="008E75EE">
        <w:rPr>
          <w:rFonts w:ascii="Arial" w:hAnsi="Arial" w:hint="cs"/>
          <w:rtl/>
        </w:rPr>
        <w:t xml:space="preserve"> 60 חודשי מאסר.</w:t>
      </w:r>
    </w:p>
    <w:p w14:paraId="579073B3" w14:textId="77777777" w:rsidR="0015101C" w:rsidRDefault="0015101C" w:rsidP="0015101C">
      <w:pPr>
        <w:spacing w:line="360" w:lineRule="auto"/>
        <w:jc w:val="both"/>
        <w:rPr>
          <w:rFonts w:ascii="Arial" w:hAnsi="Arial"/>
          <w:rtl/>
        </w:rPr>
      </w:pPr>
    </w:p>
    <w:p w14:paraId="5BB387CC" w14:textId="77777777" w:rsidR="0015101C" w:rsidRPr="008E75EE" w:rsidRDefault="005D029D" w:rsidP="0015101C">
      <w:pPr>
        <w:pStyle w:val="a9"/>
        <w:numPr>
          <w:ilvl w:val="0"/>
          <w:numId w:val="1"/>
        </w:numPr>
        <w:spacing w:line="360" w:lineRule="auto"/>
        <w:jc w:val="both"/>
        <w:rPr>
          <w:rFonts w:ascii="Arial" w:hAnsi="Arial"/>
          <w:rtl/>
        </w:rPr>
      </w:pPr>
      <w:hyperlink r:id="rId20" w:history="1">
        <w:r w:rsidRPr="005D029D">
          <w:rPr>
            <w:rFonts w:ascii="Arial" w:hAnsi="Arial"/>
            <w:color w:val="0000FF"/>
            <w:u w:val="single"/>
            <w:rtl/>
          </w:rPr>
          <w:t>ע"פ 1509/20</w:t>
        </w:r>
      </w:hyperlink>
      <w:r w:rsidR="0015101C" w:rsidRPr="008E75EE">
        <w:rPr>
          <w:rFonts w:ascii="Arial" w:hAnsi="Arial" w:hint="cs"/>
          <w:rtl/>
        </w:rPr>
        <w:t xml:space="preserve"> </w:t>
      </w:r>
      <w:r w:rsidR="0015101C" w:rsidRPr="008E75EE">
        <w:rPr>
          <w:rFonts w:ascii="Arial" w:hAnsi="Arial" w:hint="cs"/>
          <w:b/>
          <w:bCs/>
          <w:rtl/>
        </w:rPr>
        <w:t>מדינת ישראל נ' נבארי</w:t>
      </w:r>
      <w:r w:rsidR="0015101C" w:rsidRPr="008E75EE">
        <w:rPr>
          <w:rFonts w:ascii="Arial" w:hAnsi="Arial" w:hint="cs"/>
          <w:rtl/>
        </w:rPr>
        <w:t xml:space="preserve">; נאשם שנשא תת מקלע מסוג קרלו ירה שני כדורים באוויר בעיר לוד. הוא הורשע בעבירות של נשיאת נשק וירי מנשק חם באזור מגורים. נידון בערכאה הדיונית ל-27 חודשים שהוחמרו בערעור ל-36 חודשים. </w:t>
      </w:r>
    </w:p>
    <w:p w14:paraId="116D7AEC" w14:textId="77777777" w:rsidR="0015101C" w:rsidRDefault="0015101C" w:rsidP="0015101C">
      <w:pPr>
        <w:spacing w:line="360" w:lineRule="auto"/>
        <w:jc w:val="both"/>
        <w:rPr>
          <w:rFonts w:ascii="Arial" w:hAnsi="Arial"/>
          <w:rtl/>
        </w:rPr>
      </w:pPr>
    </w:p>
    <w:p w14:paraId="30117319" w14:textId="77777777" w:rsidR="0015101C" w:rsidRPr="008E75EE" w:rsidRDefault="005D029D" w:rsidP="0015101C">
      <w:pPr>
        <w:pStyle w:val="a9"/>
        <w:numPr>
          <w:ilvl w:val="0"/>
          <w:numId w:val="1"/>
        </w:numPr>
        <w:spacing w:line="360" w:lineRule="auto"/>
        <w:jc w:val="both"/>
        <w:rPr>
          <w:rFonts w:ascii="Arial" w:hAnsi="Arial"/>
          <w:rtl/>
        </w:rPr>
      </w:pPr>
      <w:hyperlink r:id="rId21" w:history="1">
        <w:r w:rsidRPr="005D029D">
          <w:rPr>
            <w:rFonts w:ascii="Arial" w:hAnsi="Arial"/>
            <w:color w:val="0000FF"/>
            <w:u w:val="single"/>
            <w:rtl/>
          </w:rPr>
          <w:t>ע"פ 5522/20</w:t>
        </w:r>
      </w:hyperlink>
      <w:r w:rsidR="0015101C" w:rsidRPr="008E75EE">
        <w:rPr>
          <w:rFonts w:ascii="Arial" w:hAnsi="Arial" w:hint="cs"/>
          <w:rtl/>
        </w:rPr>
        <w:t xml:space="preserve"> </w:t>
      </w:r>
      <w:r w:rsidR="0015101C" w:rsidRPr="008E75EE">
        <w:rPr>
          <w:rFonts w:ascii="Arial" w:hAnsi="Arial" w:hint="cs"/>
          <w:b/>
          <w:bCs/>
          <w:rtl/>
        </w:rPr>
        <w:t>מדינת ישראל נ' חליחל</w:t>
      </w:r>
      <w:r w:rsidR="0015101C" w:rsidRPr="008E75EE">
        <w:rPr>
          <w:rFonts w:ascii="Arial" w:hAnsi="Arial" w:hint="cs"/>
          <w:rtl/>
        </w:rPr>
        <w:t xml:space="preserve">; הנאשם יחד עם שניים נוספים נסעו ברחבי הכפר עכברה, עצרו בפאתי הכפר, וביצעו ירי של  2 כדורים. בהמשך נסעו למסגד בכפר וירו 20 כדורים נוספים. הם הורשעו בעבירה של נשיאת נשק (ללא הוראת חיקוק של ירי מנשק חם), ונידונו ל-3 שנות מאסר. </w:t>
      </w:r>
    </w:p>
    <w:p w14:paraId="287944E0" w14:textId="77777777" w:rsidR="0015101C" w:rsidRDefault="0015101C" w:rsidP="0015101C">
      <w:pPr>
        <w:spacing w:line="360" w:lineRule="auto"/>
        <w:jc w:val="both"/>
        <w:rPr>
          <w:rFonts w:ascii="Arial" w:hAnsi="Arial"/>
          <w:rtl/>
        </w:rPr>
      </w:pPr>
    </w:p>
    <w:p w14:paraId="4F540118" w14:textId="77777777" w:rsidR="0015101C" w:rsidRPr="008E75EE" w:rsidRDefault="005D029D" w:rsidP="0015101C">
      <w:pPr>
        <w:pStyle w:val="a9"/>
        <w:numPr>
          <w:ilvl w:val="0"/>
          <w:numId w:val="1"/>
        </w:numPr>
        <w:spacing w:line="360" w:lineRule="auto"/>
        <w:jc w:val="both"/>
        <w:rPr>
          <w:rFonts w:ascii="Arial" w:hAnsi="Arial"/>
          <w:rtl/>
        </w:rPr>
      </w:pPr>
      <w:hyperlink r:id="rId22" w:history="1">
        <w:r w:rsidRPr="005D029D">
          <w:rPr>
            <w:rFonts w:ascii="Arial" w:hAnsi="Arial"/>
            <w:color w:val="0000FF"/>
            <w:u w:val="single"/>
            <w:rtl/>
          </w:rPr>
          <w:t>ע"פ 1059/21</w:t>
        </w:r>
      </w:hyperlink>
      <w:r w:rsidR="0015101C" w:rsidRPr="008E75EE">
        <w:rPr>
          <w:rFonts w:ascii="Arial" w:hAnsi="Arial" w:hint="cs"/>
          <w:rtl/>
        </w:rPr>
        <w:t xml:space="preserve"> </w:t>
      </w:r>
      <w:r w:rsidR="0015101C" w:rsidRPr="008E75EE">
        <w:rPr>
          <w:rFonts w:ascii="Arial" w:hAnsi="Arial" w:hint="cs"/>
          <w:b/>
          <w:bCs/>
          <w:rtl/>
        </w:rPr>
        <w:t>פלוני נ' מדינת ישראל</w:t>
      </w:r>
      <w:r w:rsidR="0015101C" w:rsidRPr="008E75EE">
        <w:rPr>
          <w:rFonts w:ascii="Arial" w:hAnsi="Arial" w:hint="cs"/>
          <w:rtl/>
        </w:rPr>
        <w:t xml:space="preserve">; המערער הורשע על פי הודאתו במסגרת הסדר טיעון בעבירות של נשיאה והובלת נשק, ירי מנשק חם והפרעה לשוטר. המערער נשא והוביל אקדח ועל רקע חלופי דברים עם אדם אחר ירה מספר יריות באוויר. נקבע מתחם ענישה שבין 3 </w:t>
      </w:r>
      <w:r w:rsidR="0015101C" w:rsidRPr="008E75EE">
        <w:rPr>
          <w:rFonts w:ascii="Arial" w:hAnsi="Arial"/>
          <w:rtl/>
        </w:rPr>
        <w:t>–</w:t>
      </w:r>
      <w:r w:rsidR="0015101C" w:rsidRPr="008E75EE">
        <w:rPr>
          <w:rFonts w:ascii="Arial" w:hAnsi="Arial" w:hint="cs"/>
          <w:rtl/>
        </w:rPr>
        <w:t xml:space="preserve"> 5 שנות מאסר והושתו על הנאשם 42 חודשי מאסר בפועל. הערעור לבית המשפט העליון על חומרת העונש נדחה.</w:t>
      </w:r>
    </w:p>
    <w:p w14:paraId="64BAC6A4" w14:textId="77777777" w:rsidR="0015101C" w:rsidRDefault="0015101C" w:rsidP="0015101C">
      <w:pPr>
        <w:spacing w:line="360" w:lineRule="auto"/>
        <w:jc w:val="both"/>
        <w:rPr>
          <w:rFonts w:ascii="Arial" w:hAnsi="Arial"/>
          <w:rtl/>
        </w:rPr>
      </w:pPr>
    </w:p>
    <w:p w14:paraId="6C636202" w14:textId="77777777" w:rsidR="0015101C" w:rsidRDefault="0015101C" w:rsidP="0015101C">
      <w:pPr>
        <w:spacing w:line="360" w:lineRule="auto"/>
        <w:jc w:val="both"/>
        <w:rPr>
          <w:rFonts w:ascii="Arial" w:hAnsi="Arial"/>
          <w:rtl/>
        </w:rPr>
      </w:pPr>
      <w:r>
        <w:rPr>
          <w:rFonts w:ascii="Arial" w:hAnsi="Arial" w:hint="cs"/>
          <w:b/>
          <w:bCs/>
          <w:u w:val="single"/>
          <w:rtl/>
        </w:rPr>
        <w:t>טענות ההגנה</w:t>
      </w:r>
      <w:r>
        <w:rPr>
          <w:rFonts w:ascii="Arial" w:hAnsi="Arial" w:hint="cs"/>
          <w:rtl/>
        </w:rPr>
        <w:t>:</w:t>
      </w:r>
    </w:p>
    <w:p w14:paraId="3BB3DE2A" w14:textId="77777777" w:rsidR="0015101C" w:rsidRDefault="0015101C" w:rsidP="0015101C">
      <w:pPr>
        <w:spacing w:line="360" w:lineRule="auto"/>
        <w:jc w:val="both"/>
        <w:rPr>
          <w:rFonts w:ascii="Arial" w:hAnsi="Arial"/>
          <w:rtl/>
        </w:rPr>
      </w:pPr>
    </w:p>
    <w:p w14:paraId="7E5EB969" w14:textId="77777777" w:rsidR="0015101C" w:rsidRDefault="0015101C" w:rsidP="0015101C">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הסנגור לא הכחיש שקיימת החמרה ביחס לעבירות נשק, אך נטען שקיימת פסיקה ענפה גם מהשנה האחרונה. נטען שישנה חשיבות </w:t>
      </w:r>
      <w:r w:rsidRPr="00364D95">
        <w:rPr>
          <w:rFonts w:ascii="Arial" w:hAnsi="Arial" w:hint="cs"/>
          <w:rtl/>
        </w:rPr>
        <w:t xml:space="preserve">לגורמים שונים </w:t>
      </w:r>
      <w:r>
        <w:rPr>
          <w:rFonts w:ascii="Arial" w:hAnsi="Arial" w:hint="cs"/>
          <w:rtl/>
        </w:rPr>
        <w:t xml:space="preserve">בקביעת העונש, כגון עבר פלילי, סוג הנשק, קיום סכסוך, תכנון מוקדם, והיקף הירי שבוצע. </w:t>
      </w:r>
    </w:p>
    <w:p w14:paraId="12FBEE47" w14:textId="77777777" w:rsidR="0015101C" w:rsidRDefault="0015101C" w:rsidP="0015101C">
      <w:pPr>
        <w:spacing w:line="360" w:lineRule="auto"/>
        <w:jc w:val="both"/>
        <w:rPr>
          <w:rFonts w:ascii="Arial" w:hAnsi="Arial"/>
          <w:rtl/>
        </w:rPr>
      </w:pPr>
    </w:p>
    <w:p w14:paraId="65F0DA74" w14:textId="77777777" w:rsidR="0015101C" w:rsidRDefault="0015101C" w:rsidP="0015101C">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הסנגור טען שהנסיבות העובדתיות שפורטו בפסיקה שהובאה ע"י המדינה היו שונות מהמקרה דנן וחמורות יותר. </w:t>
      </w:r>
    </w:p>
    <w:p w14:paraId="63F98AFA" w14:textId="77777777" w:rsidR="0015101C" w:rsidRDefault="0015101C" w:rsidP="0015101C">
      <w:pPr>
        <w:spacing w:line="360" w:lineRule="auto"/>
        <w:jc w:val="both"/>
        <w:rPr>
          <w:rFonts w:ascii="Arial" w:hAnsi="Arial"/>
          <w:rtl/>
        </w:rPr>
      </w:pPr>
    </w:p>
    <w:p w14:paraId="775575CE" w14:textId="77777777" w:rsidR="0015101C" w:rsidRDefault="0015101C" w:rsidP="0015101C">
      <w:pPr>
        <w:spacing w:line="360" w:lineRule="auto"/>
        <w:ind w:left="720" w:hanging="720"/>
        <w:jc w:val="both"/>
        <w:rPr>
          <w:rFonts w:ascii="Arial" w:hAnsi="Arial"/>
          <w:rtl/>
        </w:rPr>
      </w:pPr>
      <w:r>
        <w:rPr>
          <w:rFonts w:ascii="Arial" w:hAnsi="Arial" w:hint="cs"/>
          <w:rtl/>
        </w:rPr>
        <w:t>12.</w:t>
      </w:r>
      <w:r>
        <w:rPr>
          <w:rFonts w:ascii="Arial" w:hAnsi="Arial" w:hint="cs"/>
          <w:rtl/>
        </w:rPr>
        <w:tab/>
        <w:t xml:space="preserve">נטען שבמקרה זה אין מחלוקת שהירי לא בוצע לעבר רכבים, או בית מגורים, או אנשים, והייתה הסכמה שהירי סיכן חיי אדם מעצם טיבו בלבד, כאשר בפועל רמת הסיכון הייתה כמעט אפסית וכאשר נטען שהירי בוצע לאוויר. </w:t>
      </w:r>
    </w:p>
    <w:p w14:paraId="249549A3" w14:textId="77777777" w:rsidR="0015101C" w:rsidRDefault="0015101C" w:rsidP="0015101C">
      <w:pPr>
        <w:spacing w:line="360" w:lineRule="auto"/>
        <w:jc w:val="both"/>
        <w:rPr>
          <w:rFonts w:ascii="Arial" w:hAnsi="Arial"/>
          <w:rtl/>
        </w:rPr>
      </w:pPr>
    </w:p>
    <w:p w14:paraId="0E36B7FA" w14:textId="77777777" w:rsidR="0015101C" w:rsidRDefault="0015101C" w:rsidP="0015101C">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נטען שמדובר בנאשם צעיר בן 28, רווק, בטרם מעצרו התגורר עם בני משפחתו וסייע בפרנסת המשפחה. </w:t>
      </w:r>
    </w:p>
    <w:p w14:paraId="643CA96A" w14:textId="77777777" w:rsidR="0015101C" w:rsidRDefault="0015101C" w:rsidP="0015101C">
      <w:pPr>
        <w:spacing w:line="360" w:lineRule="auto"/>
        <w:jc w:val="both"/>
        <w:rPr>
          <w:rFonts w:ascii="Arial" w:hAnsi="Arial"/>
          <w:rtl/>
        </w:rPr>
      </w:pPr>
    </w:p>
    <w:p w14:paraId="063C3F2C" w14:textId="77777777" w:rsidR="0015101C" w:rsidRDefault="0015101C" w:rsidP="0015101C">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נטען שהנאשם מבין כיום את חומרת מעשיו והתחרט עליהם ונטען שנגרם לו נזק תדמיתי וכלכלי, וגם נגרם נזק למשפחתו כתוצאה ממעצרו. נטען שהנאשם הודה בכתב אישום מתוקן וחסך זמן שיפוטי יקר כאשר הודאה ניתנה בשלב מוקדם של הדיון. נטען שיש לחובתו של הנאשם עבר פלילי לא מכביד ושמעולם לא ריצה עונש מאחורי סורג ובריח. </w:t>
      </w:r>
    </w:p>
    <w:p w14:paraId="50503188" w14:textId="77777777" w:rsidR="0015101C" w:rsidRDefault="0015101C" w:rsidP="0015101C">
      <w:pPr>
        <w:spacing w:line="360" w:lineRule="auto"/>
        <w:jc w:val="both"/>
        <w:rPr>
          <w:rFonts w:ascii="Arial" w:hAnsi="Arial"/>
          <w:rtl/>
        </w:rPr>
      </w:pPr>
    </w:p>
    <w:p w14:paraId="2F89113D" w14:textId="77777777" w:rsidR="0015101C" w:rsidRDefault="0015101C" w:rsidP="0015101C">
      <w:pPr>
        <w:spacing w:line="360" w:lineRule="auto"/>
        <w:ind w:left="720" w:hanging="720"/>
        <w:jc w:val="both"/>
        <w:rPr>
          <w:rFonts w:ascii="Arial" w:hAnsi="Arial"/>
          <w:rtl/>
        </w:rPr>
      </w:pPr>
      <w:r>
        <w:rPr>
          <w:rFonts w:ascii="Arial" w:hAnsi="Arial" w:hint="cs"/>
          <w:rtl/>
        </w:rPr>
        <w:t>15.</w:t>
      </w:r>
      <w:r>
        <w:rPr>
          <w:rFonts w:ascii="Arial" w:hAnsi="Arial" w:hint="cs"/>
          <w:rtl/>
        </w:rPr>
        <w:tab/>
        <w:t xml:space="preserve">נטען שהמתחם הנכון בנסיבות נע בין 18 </w:t>
      </w:r>
      <w:r>
        <w:rPr>
          <w:rFonts w:ascii="Arial" w:hAnsi="Arial"/>
          <w:rtl/>
        </w:rPr>
        <w:t>–</w:t>
      </w:r>
      <w:r>
        <w:rPr>
          <w:rFonts w:ascii="Arial" w:hAnsi="Arial" w:hint="cs"/>
          <w:rtl/>
        </w:rPr>
        <w:t xml:space="preserve"> 28 חודשי מאסר. </w:t>
      </w:r>
    </w:p>
    <w:p w14:paraId="38671B0A" w14:textId="77777777" w:rsidR="0015101C" w:rsidRDefault="0015101C" w:rsidP="0015101C">
      <w:pPr>
        <w:spacing w:line="360" w:lineRule="auto"/>
        <w:jc w:val="both"/>
        <w:rPr>
          <w:rFonts w:ascii="Arial" w:hAnsi="Arial"/>
          <w:rtl/>
        </w:rPr>
      </w:pPr>
    </w:p>
    <w:p w14:paraId="66852C37" w14:textId="77777777" w:rsidR="0015101C" w:rsidRDefault="0015101C" w:rsidP="0015101C">
      <w:pPr>
        <w:spacing w:line="360" w:lineRule="auto"/>
        <w:jc w:val="both"/>
        <w:rPr>
          <w:rFonts w:ascii="Arial" w:hAnsi="Arial"/>
          <w:rtl/>
        </w:rPr>
      </w:pPr>
      <w:r>
        <w:rPr>
          <w:rFonts w:ascii="Arial" w:hAnsi="Arial" w:hint="cs"/>
          <w:rtl/>
        </w:rPr>
        <w:t>16.</w:t>
      </w:r>
      <w:r>
        <w:rPr>
          <w:rFonts w:ascii="Arial" w:hAnsi="Arial" w:hint="cs"/>
          <w:rtl/>
        </w:rPr>
        <w:tab/>
        <w:t>הנאשם הפנה לפסיקה הבאה:</w:t>
      </w:r>
    </w:p>
    <w:p w14:paraId="1DFE352A" w14:textId="77777777" w:rsidR="0015101C" w:rsidRDefault="0015101C" w:rsidP="0015101C">
      <w:pPr>
        <w:spacing w:line="360" w:lineRule="auto"/>
        <w:jc w:val="both"/>
        <w:rPr>
          <w:rFonts w:ascii="Arial" w:hAnsi="Arial"/>
          <w:rtl/>
        </w:rPr>
      </w:pPr>
    </w:p>
    <w:p w14:paraId="3C4A5769" w14:textId="77777777" w:rsidR="0015101C" w:rsidRPr="008E75EE" w:rsidRDefault="005D029D" w:rsidP="0015101C">
      <w:pPr>
        <w:pStyle w:val="a9"/>
        <w:numPr>
          <w:ilvl w:val="0"/>
          <w:numId w:val="1"/>
        </w:numPr>
        <w:spacing w:line="360" w:lineRule="auto"/>
        <w:jc w:val="both"/>
        <w:rPr>
          <w:rFonts w:ascii="Arial" w:hAnsi="Arial"/>
          <w:rtl/>
        </w:rPr>
      </w:pPr>
      <w:hyperlink r:id="rId23" w:history="1">
        <w:r w:rsidRPr="005D029D">
          <w:rPr>
            <w:rFonts w:ascii="Arial" w:hAnsi="Arial"/>
            <w:color w:val="0000FF"/>
            <w:u w:val="single"/>
            <w:rtl/>
          </w:rPr>
          <w:t>ת"פ 69925-03-23</w:t>
        </w:r>
      </w:hyperlink>
      <w:r w:rsidR="0015101C" w:rsidRPr="008E75EE">
        <w:rPr>
          <w:rFonts w:ascii="Arial" w:hAnsi="Arial" w:hint="cs"/>
          <w:rtl/>
        </w:rPr>
        <w:t xml:space="preserve"> </w:t>
      </w:r>
      <w:r w:rsidR="0015101C" w:rsidRPr="008E75EE">
        <w:rPr>
          <w:rFonts w:ascii="Arial" w:hAnsi="Arial" w:hint="cs"/>
          <w:b/>
          <w:bCs/>
          <w:rtl/>
        </w:rPr>
        <w:t>מדינת ישראל נ' הלאל שאמי</w:t>
      </w:r>
      <w:r w:rsidR="0015101C" w:rsidRPr="008E75EE">
        <w:rPr>
          <w:rFonts w:ascii="Arial" w:hAnsi="Arial" w:hint="cs"/>
          <w:rtl/>
        </w:rPr>
        <w:t xml:space="preserve"> (5.6.24); בגין עבירות של נשיאת נשק וירי מנשק חם, כאשר הנאשם נסע יחד עם אחר ברכב וירה לא פחות מ-12 כדורים לעבר המתלונן. הוטלו עליו 39 חודשי מאסר, תוך כדי שנקבע מתחם ענישה שבין 36 </w:t>
      </w:r>
      <w:r w:rsidR="0015101C" w:rsidRPr="008E75EE">
        <w:rPr>
          <w:rFonts w:ascii="Arial" w:hAnsi="Arial"/>
          <w:rtl/>
        </w:rPr>
        <w:t>–</w:t>
      </w:r>
      <w:r w:rsidR="0015101C" w:rsidRPr="008E75EE">
        <w:rPr>
          <w:rFonts w:ascii="Arial" w:hAnsi="Arial" w:hint="cs"/>
          <w:rtl/>
        </w:rPr>
        <w:t xml:space="preserve"> 60 חודשי מאסר. </w:t>
      </w:r>
    </w:p>
    <w:p w14:paraId="0B08381B" w14:textId="77777777" w:rsidR="0015101C" w:rsidRDefault="0015101C" w:rsidP="0015101C">
      <w:pPr>
        <w:spacing w:line="360" w:lineRule="auto"/>
        <w:jc w:val="both"/>
        <w:rPr>
          <w:rFonts w:ascii="Arial" w:hAnsi="Arial"/>
          <w:rtl/>
        </w:rPr>
      </w:pPr>
    </w:p>
    <w:p w14:paraId="555D18EF" w14:textId="77777777" w:rsidR="0015101C" w:rsidRPr="008E75EE" w:rsidRDefault="0015101C" w:rsidP="0015101C">
      <w:pPr>
        <w:pStyle w:val="a9"/>
        <w:numPr>
          <w:ilvl w:val="0"/>
          <w:numId w:val="1"/>
        </w:numPr>
        <w:spacing w:line="360" w:lineRule="auto"/>
        <w:jc w:val="both"/>
        <w:rPr>
          <w:rFonts w:ascii="Arial" w:hAnsi="Arial"/>
          <w:rtl/>
        </w:rPr>
      </w:pPr>
      <w:r w:rsidRPr="008E75EE">
        <w:rPr>
          <w:rFonts w:ascii="Arial" w:hAnsi="Arial" w:hint="cs"/>
          <w:rtl/>
        </w:rPr>
        <w:t xml:space="preserve">ע"פ 2300/21 </w:t>
      </w:r>
      <w:r w:rsidRPr="008E75EE">
        <w:rPr>
          <w:rFonts w:ascii="Arial" w:hAnsi="Arial" w:hint="cs"/>
          <w:b/>
          <w:bCs/>
          <w:rtl/>
        </w:rPr>
        <w:t xml:space="preserve">איימן זועבי נ' מדינת ישראל </w:t>
      </w:r>
      <w:r w:rsidRPr="008E75EE">
        <w:rPr>
          <w:rFonts w:ascii="Arial" w:hAnsi="Arial" w:hint="cs"/>
          <w:rtl/>
        </w:rPr>
        <w:t>(30.8.21); בגין עבירה של נשיאה והובלת נשק בצוותא הושתו על המערער 24 חודשי מאסר בפועל. באותו מקרה נסעו המערער ואנשים נוספים ברכב, כאשר הם מצוידים בשני אקדחים. הגיעו לבית מגורים בכפר, האחרים ירו לעברו ופגעו ברכב שחנה בסמוך לו, לאחר מכן הגיעו לבית מגורים אחר בכפר אחר והאחרים ירו לעברו על רקע סכסוך של המערער עם מי שהתגורר בו ופגעו ברכב שחנה בסמוך. הערעור נדחה.</w:t>
      </w:r>
    </w:p>
    <w:p w14:paraId="6F925A58" w14:textId="77777777" w:rsidR="0015101C" w:rsidRDefault="0015101C" w:rsidP="0015101C">
      <w:pPr>
        <w:spacing w:line="360" w:lineRule="auto"/>
        <w:jc w:val="both"/>
        <w:rPr>
          <w:rFonts w:ascii="Arial" w:hAnsi="Arial"/>
          <w:rtl/>
        </w:rPr>
      </w:pPr>
    </w:p>
    <w:p w14:paraId="5CA0D3C9" w14:textId="77777777" w:rsidR="0015101C" w:rsidRPr="008E75EE" w:rsidRDefault="005D029D" w:rsidP="0015101C">
      <w:pPr>
        <w:pStyle w:val="a9"/>
        <w:numPr>
          <w:ilvl w:val="0"/>
          <w:numId w:val="1"/>
        </w:numPr>
        <w:spacing w:line="360" w:lineRule="auto"/>
        <w:jc w:val="both"/>
        <w:rPr>
          <w:rFonts w:ascii="Arial" w:hAnsi="Arial"/>
          <w:rtl/>
        </w:rPr>
      </w:pPr>
      <w:hyperlink r:id="rId24" w:history="1">
        <w:r w:rsidRPr="005D029D">
          <w:rPr>
            <w:rFonts w:ascii="Arial" w:hAnsi="Arial"/>
            <w:color w:val="0000FF"/>
            <w:u w:val="single"/>
            <w:rtl/>
          </w:rPr>
          <w:t>ת"פ 1390-04-22</w:t>
        </w:r>
      </w:hyperlink>
      <w:r w:rsidR="0015101C" w:rsidRPr="008E75EE">
        <w:rPr>
          <w:rFonts w:ascii="Arial" w:hAnsi="Arial" w:hint="cs"/>
          <w:rtl/>
        </w:rPr>
        <w:t xml:space="preserve"> </w:t>
      </w:r>
      <w:r w:rsidR="0015101C" w:rsidRPr="008E75EE">
        <w:rPr>
          <w:rFonts w:ascii="Arial" w:hAnsi="Arial" w:hint="cs"/>
          <w:b/>
          <w:bCs/>
          <w:rtl/>
        </w:rPr>
        <w:t>מדינת ישראל נ' ואל עזאם</w:t>
      </w:r>
      <w:r w:rsidR="0015101C" w:rsidRPr="008E75EE">
        <w:rPr>
          <w:rFonts w:ascii="Arial" w:hAnsi="Arial" w:hint="cs"/>
          <w:rtl/>
        </w:rPr>
        <w:t xml:space="preserve"> (18.4.23); בגין הרשעה בהחזקה, נשיאה  והובלה של נשק ותחמושת וירי מנשק חם, הוטלו על הנאשם בן 26, 25 חודשי מאסר בפועל. באותו מקרה נסע הנאשם ברכב מביתו לתחנת דלק ומשם למגרש חניה כשהוא מחזיק ונושא אקדח ו-11 כדורים. בהיותו במגרש ירה הנאשם שלא כדין 6 כדורים. נקבע מתחם ענישה שבין 22 </w:t>
      </w:r>
      <w:r w:rsidR="0015101C" w:rsidRPr="008E75EE">
        <w:rPr>
          <w:rFonts w:ascii="Arial" w:hAnsi="Arial"/>
          <w:rtl/>
        </w:rPr>
        <w:t>–</w:t>
      </w:r>
      <w:r w:rsidR="0015101C" w:rsidRPr="008E75EE">
        <w:rPr>
          <w:rFonts w:ascii="Arial" w:hAnsi="Arial" w:hint="cs"/>
          <w:rtl/>
        </w:rPr>
        <w:t xml:space="preserve"> 38 חודשי מאסר. </w:t>
      </w:r>
    </w:p>
    <w:p w14:paraId="20E99C90" w14:textId="77777777" w:rsidR="0015101C" w:rsidRDefault="0015101C" w:rsidP="0015101C">
      <w:pPr>
        <w:spacing w:line="360" w:lineRule="auto"/>
        <w:jc w:val="both"/>
        <w:rPr>
          <w:rFonts w:ascii="Arial" w:hAnsi="Arial"/>
          <w:rtl/>
        </w:rPr>
      </w:pPr>
    </w:p>
    <w:p w14:paraId="3D281249" w14:textId="77777777" w:rsidR="0015101C" w:rsidRPr="008E75EE" w:rsidRDefault="005D029D" w:rsidP="0015101C">
      <w:pPr>
        <w:pStyle w:val="a9"/>
        <w:numPr>
          <w:ilvl w:val="0"/>
          <w:numId w:val="1"/>
        </w:numPr>
        <w:spacing w:line="360" w:lineRule="auto"/>
        <w:jc w:val="both"/>
        <w:rPr>
          <w:rFonts w:ascii="Arial" w:hAnsi="Arial"/>
          <w:rtl/>
        </w:rPr>
      </w:pPr>
      <w:hyperlink r:id="rId25" w:history="1">
        <w:r w:rsidRPr="005D029D">
          <w:rPr>
            <w:rFonts w:ascii="Arial" w:hAnsi="Arial"/>
            <w:color w:val="0000FF"/>
            <w:u w:val="single"/>
            <w:rtl/>
          </w:rPr>
          <w:t>ע"פ 3728/22</w:t>
        </w:r>
      </w:hyperlink>
      <w:r w:rsidR="0015101C" w:rsidRPr="008E75EE">
        <w:rPr>
          <w:rFonts w:ascii="Arial" w:hAnsi="Arial" w:hint="cs"/>
          <w:rtl/>
        </w:rPr>
        <w:t xml:space="preserve"> </w:t>
      </w:r>
      <w:r w:rsidR="0015101C" w:rsidRPr="008E75EE">
        <w:rPr>
          <w:rFonts w:ascii="Arial" w:hAnsi="Arial" w:hint="cs"/>
          <w:b/>
          <w:bCs/>
          <w:rtl/>
        </w:rPr>
        <w:t xml:space="preserve">פאוזי מסאלחה נ' מדינת ישראל </w:t>
      </w:r>
      <w:r w:rsidR="0015101C" w:rsidRPr="008E75EE">
        <w:rPr>
          <w:rFonts w:ascii="Arial" w:hAnsi="Arial" w:hint="cs"/>
          <w:rtl/>
        </w:rPr>
        <w:t>(9.8.22); נגזרו 18 חודשי מאסר על נאשם בגין עבירות נשק של סיוע לנשיאה והובלה, נשיאה והובלה וסיוע לירי מנשק חם. שם המערער נסע עם אדם אחר כאשר המערער נהג ברכב, הם נסעו בדרך עפר סמוך לבית העלמין בכפר. האחר לפתע הוציא את ידו מהחלון הקדמי של הרכב וירה ירייה אחת. המערער המשיך בנסיעה עד שנחסמו על ידי בילוש שעקב אחריהם. ערעור על חומרת העונש נדחה.</w:t>
      </w:r>
    </w:p>
    <w:p w14:paraId="4552496B" w14:textId="77777777" w:rsidR="0015101C" w:rsidRDefault="0015101C" w:rsidP="0015101C">
      <w:pPr>
        <w:spacing w:line="360" w:lineRule="auto"/>
        <w:jc w:val="both"/>
        <w:rPr>
          <w:rFonts w:ascii="Arial" w:hAnsi="Arial"/>
          <w:rtl/>
        </w:rPr>
      </w:pPr>
    </w:p>
    <w:p w14:paraId="00D771FB" w14:textId="77777777" w:rsidR="0015101C" w:rsidRDefault="0015101C" w:rsidP="0015101C">
      <w:pPr>
        <w:spacing w:line="360" w:lineRule="auto"/>
        <w:jc w:val="both"/>
        <w:rPr>
          <w:rFonts w:ascii="Arial" w:hAnsi="Arial"/>
          <w:b/>
          <w:bCs/>
          <w:u w:val="single"/>
          <w:rtl/>
        </w:rPr>
      </w:pPr>
      <w:r w:rsidRPr="003926ED">
        <w:rPr>
          <w:rFonts w:ascii="Arial" w:hAnsi="Arial" w:hint="cs"/>
          <w:b/>
          <w:bCs/>
          <w:u w:val="single"/>
          <w:rtl/>
        </w:rPr>
        <w:t>עמדת הנאשם</w:t>
      </w:r>
    </w:p>
    <w:p w14:paraId="643C5112" w14:textId="77777777" w:rsidR="0015101C" w:rsidRDefault="0015101C" w:rsidP="0015101C">
      <w:pPr>
        <w:spacing w:line="360" w:lineRule="auto"/>
        <w:jc w:val="both"/>
        <w:rPr>
          <w:rFonts w:ascii="Arial" w:hAnsi="Arial"/>
          <w:rtl/>
        </w:rPr>
      </w:pPr>
      <w:r>
        <w:rPr>
          <w:rFonts w:ascii="Arial" w:hAnsi="Arial" w:hint="cs"/>
          <w:rtl/>
        </w:rPr>
        <w:t>17.</w:t>
      </w:r>
      <w:r>
        <w:rPr>
          <w:rFonts w:ascii="Arial" w:hAnsi="Arial" w:hint="cs"/>
          <w:rtl/>
        </w:rPr>
        <w:tab/>
        <w:t xml:space="preserve">הנאשם הביע צער על מעשיו. </w:t>
      </w:r>
    </w:p>
    <w:p w14:paraId="78FF03CB" w14:textId="77777777" w:rsidR="0015101C" w:rsidRDefault="0015101C" w:rsidP="0015101C">
      <w:pPr>
        <w:spacing w:line="360" w:lineRule="auto"/>
        <w:jc w:val="both"/>
        <w:rPr>
          <w:rFonts w:ascii="Arial" w:hAnsi="Arial"/>
          <w:rtl/>
        </w:rPr>
      </w:pPr>
      <w:r>
        <w:rPr>
          <w:rFonts w:ascii="Arial" w:hAnsi="Arial" w:hint="cs"/>
          <w:b/>
          <w:bCs/>
          <w:u w:val="single"/>
          <w:rtl/>
        </w:rPr>
        <w:t>דיון</w:t>
      </w:r>
    </w:p>
    <w:p w14:paraId="6A416965" w14:textId="77777777" w:rsidR="0015101C" w:rsidRDefault="0015101C" w:rsidP="0015101C">
      <w:pPr>
        <w:spacing w:line="360" w:lineRule="auto"/>
        <w:jc w:val="both"/>
        <w:rPr>
          <w:rFonts w:ascii="Arial" w:hAnsi="Arial"/>
          <w:rtl/>
        </w:rPr>
      </w:pPr>
    </w:p>
    <w:p w14:paraId="6A754232" w14:textId="77777777" w:rsidR="0015101C" w:rsidRDefault="0015101C" w:rsidP="0015101C">
      <w:pPr>
        <w:spacing w:line="360" w:lineRule="auto"/>
        <w:jc w:val="both"/>
        <w:rPr>
          <w:rFonts w:ascii="Arial" w:hAnsi="Arial"/>
          <w:rtl/>
        </w:rPr>
      </w:pPr>
      <w:r>
        <w:rPr>
          <w:rFonts w:ascii="Arial" w:hAnsi="Arial" w:hint="cs"/>
          <w:rtl/>
        </w:rPr>
        <w:t>18.</w:t>
      </w:r>
      <w:r>
        <w:rPr>
          <w:rFonts w:ascii="Arial" w:hAnsi="Arial" w:hint="cs"/>
          <w:rtl/>
        </w:rPr>
        <w:tab/>
        <w:t xml:space="preserve">הנאשם עצור מיום 25.11.23. </w:t>
      </w:r>
    </w:p>
    <w:p w14:paraId="2F7977B1" w14:textId="77777777" w:rsidR="0015101C" w:rsidRDefault="0015101C" w:rsidP="0015101C">
      <w:pPr>
        <w:spacing w:line="360" w:lineRule="auto"/>
        <w:jc w:val="both"/>
        <w:rPr>
          <w:rFonts w:ascii="Arial" w:hAnsi="Arial"/>
          <w:rtl/>
        </w:rPr>
      </w:pPr>
    </w:p>
    <w:p w14:paraId="61F1A0FC" w14:textId="77777777" w:rsidR="0015101C" w:rsidRDefault="0015101C" w:rsidP="0015101C">
      <w:pPr>
        <w:spacing w:line="360" w:lineRule="auto"/>
        <w:ind w:left="720" w:hanging="720"/>
        <w:jc w:val="both"/>
        <w:rPr>
          <w:rFonts w:ascii="Arial" w:hAnsi="Arial"/>
          <w:rtl/>
        </w:rPr>
      </w:pPr>
      <w:r>
        <w:rPr>
          <w:rFonts w:ascii="Arial" w:hAnsi="Arial" w:hint="cs"/>
          <w:rtl/>
        </w:rPr>
        <w:t>19.</w:t>
      </w:r>
      <w:r>
        <w:rPr>
          <w:rFonts w:ascii="Arial" w:hAnsi="Arial" w:hint="cs"/>
          <w:rtl/>
        </w:rPr>
        <w:tab/>
        <w:t xml:space="preserve">הערכים החברתיים המוגנים שנפגעו היו שלום הציבור וביטחונו. לאור העובדה שמדובר בעבירות נשק, הייתה פגיעה משמעותית באותם ערכים. </w:t>
      </w:r>
    </w:p>
    <w:p w14:paraId="0DB9BBAA" w14:textId="77777777" w:rsidR="0015101C" w:rsidRDefault="0015101C" w:rsidP="0015101C">
      <w:pPr>
        <w:spacing w:line="360" w:lineRule="auto"/>
        <w:jc w:val="both"/>
        <w:rPr>
          <w:rFonts w:ascii="Arial" w:hAnsi="Arial"/>
          <w:rtl/>
        </w:rPr>
      </w:pPr>
    </w:p>
    <w:p w14:paraId="2961339D" w14:textId="77777777" w:rsidR="0015101C" w:rsidRDefault="0015101C" w:rsidP="0015101C">
      <w:pPr>
        <w:spacing w:line="360" w:lineRule="auto"/>
        <w:ind w:left="720" w:hanging="720"/>
        <w:jc w:val="both"/>
        <w:rPr>
          <w:rFonts w:ascii="Arial" w:hAnsi="Arial"/>
          <w:rtl/>
        </w:rPr>
      </w:pPr>
      <w:r>
        <w:rPr>
          <w:rFonts w:ascii="Arial" w:hAnsi="Arial" w:hint="cs"/>
          <w:rtl/>
        </w:rPr>
        <w:t>20.</w:t>
      </w:r>
      <w:r>
        <w:rPr>
          <w:rFonts w:ascii="Arial" w:hAnsi="Arial" w:hint="cs"/>
          <w:rtl/>
        </w:rPr>
        <w:tab/>
        <w:t>התיאור בכתב האישום מעלה כי התקיים תכנון מוקדם, כאשר הנאשם היה פעמיים באותה זירה. האחריות הבלעדית לביצוע העבירה רובצת עליו. אין קרבה לסייג.</w:t>
      </w:r>
    </w:p>
    <w:p w14:paraId="1105D31F" w14:textId="77777777" w:rsidR="0015101C" w:rsidRDefault="0015101C" w:rsidP="0015101C">
      <w:pPr>
        <w:spacing w:line="360" w:lineRule="auto"/>
        <w:jc w:val="both"/>
        <w:rPr>
          <w:rFonts w:ascii="Arial" w:hAnsi="Arial"/>
          <w:rtl/>
        </w:rPr>
      </w:pPr>
    </w:p>
    <w:p w14:paraId="278111DF" w14:textId="77777777" w:rsidR="0015101C" w:rsidRDefault="0015101C" w:rsidP="0015101C">
      <w:pPr>
        <w:spacing w:line="360" w:lineRule="auto"/>
        <w:ind w:left="720" w:hanging="720"/>
        <w:jc w:val="both"/>
        <w:rPr>
          <w:rFonts w:ascii="Arial" w:hAnsi="Arial"/>
          <w:rtl/>
        </w:rPr>
      </w:pPr>
      <w:r>
        <w:rPr>
          <w:rFonts w:ascii="Arial" w:hAnsi="Arial" w:hint="cs"/>
          <w:rtl/>
        </w:rPr>
        <w:t>21.</w:t>
      </w:r>
      <w:r>
        <w:rPr>
          <w:rFonts w:ascii="Arial" w:hAnsi="Arial" w:hint="cs"/>
          <w:rtl/>
        </w:rPr>
        <w:tab/>
        <w:t xml:space="preserve">מכל האמור ועל פי מדיניות הענישה הנוהגת הנני קובע מתחם ענישה שבין 30 </w:t>
      </w:r>
      <w:r>
        <w:rPr>
          <w:rFonts w:ascii="Arial" w:hAnsi="Arial"/>
          <w:rtl/>
        </w:rPr>
        <w:t>–</w:t>
      </w:r>
      <w:r>
        <w:rPr>
          <w:rFonts w:ascii="Arial" w:hAnsi="Arial" w:hint="cs"/>
          <w:rtl/>
        </w:rPr>
        <w:t xml:space="preserve"> 50 חודשי מאסר בפועל. </w:t>
      </w:r>
    </w:p>
    <w:p w14:paraId="1D97680A" w14:textId="77777777" w:rsidR="0015101C" w:rsidRDefault="0015101C" w:rsidP="0015101C">
      <w:pPr>
        <w:spacing w:line="360" w:lineRule="auto"/>
        <w:jc w:val="both"/>
        <w:rPr>
          <w:rFonts w:ascii="Arial" w:hAnsi="Arial"/>
          <w:rtl/>
        </w:rPr>
      </w:pPr>
    </w:p>
    <w:p w14:paraId="547EFACF" w14:textId="77777777" w:rsidR="0015101C" w:rsidRDefault="0015101C" w:rsidP="0015101C">
      <w:pPr>
        <w:spacing w:line="360" w:lineRule="auto"/>
        <w:ind w:left="720" w:hanging="720"/>
        <w:jc w:val="both"/>
        <w:rPr>
          <w:rFonts w:ascii="Arial" w:hAnsi="Arial"/>
          <w:rtl/>
        </w:rPr>
      </w:pPr>
      <w:r>
        <w:rPr>
          <w:rFonts w:ascii="Arial" w:hAnsi="Arial" w:hint="cs"/>
          <w:rtl/>
        </w:rPr>
        <w:t>22.</w:t>
      </w:r>
      <w:r>
        <w:rPr>
          <w:rFonts w:ascii="Arial" w:hAnsi="Arial" w:hint="cs"/>
          <w:rtl/>
        </w:rPr>
        <w:tab/>
        <w:t xml:space="preserve">באשר לעונש בתוך המתחם, יצוין שמדובר בנאשם ללא עבר פלילי מכביד, שהודה בביצוע העבירה בשלב מוקדם של ההליך ונטל אחריות עליה. בנוסף, כפי שטען הסנגור, מאסר יפגע בנאשם ובמשפחתו. </w:t>
      </w:r>
    </w:p>
    <w:p w14:paraId="2668B35D" w14:textId="77777777" w:rsidR="0015101C" w:rsidRDefault="0015101C" w:rsidP="0015101C">
      <w:pPr>
        <w:spacing w:line="360" w:lineRule="auto"/>
        <w:jc w:val="both"/>
        <w:rPr>
          <w:rFonts w:ascii="Arial" w:hAnsi="Arial"/>
          <w:rtl/>
        </w:rPr>
      </w:pPr>
    </w:p>
    <w:p w14:paraId="19B5BA4C" w14:textId="77777777" w:rsidR="0015101C" w:rsidRDefault="0015101C" w:rsidP="0015101C">
      <w:pPr>
        <w:spacing w:line="360" w:lineRule="auto"/>
        <w:ind w:left="720" w:hanging="720"/>
        <w:jc w:val="both"/>
        <w:rPr>
          <w:rFonts w:ascii="Arial" w:hAnsi="Arial"/>
          <w:rtl/>
        </w:rPr>
      </w:pPr>
      <w:r>
        <w:rPr>
          <w:rFonts w:ascii="Arial" w:hAnsi="Arial" w:hint="cs"/>
          <w:rtl/>
        </w:rPr>
        <w:t>23.</w:t>
      </w:r>
      <w:r>
        <w:rPr>
          <w:rFonts w:ascii="Arial" w:hAnsi="Arial" w:hint="cs"/>
          <w:rtl/>
        </w:rPr>
        <w:tab/>
        <w:t>אשר על כן, הנני מטיל על הנאשם העונשים כדלקמן:</w:t>
      </w:r>
    </w:p>
    <w:p w14:paraId="6BB8C255" w14:textId="77777777" w:rsidR="0015101C" w:rsidRDefault="0015101C" w:rsidP="0015101C">
      <w:pPr>
        <w:spacing w:line="360" w:lineRule="auto"/>
        <w:jc w:val="both"/>
        <w:rPr>
          <w:rFonts w:ascii="Arial" w:hAnsi="Arial"/>
          <w:rtl/>
        </w:rPr>
      </w:pPr>
    </w:p>
    <w:p w14:paraId="2A043715" w14:textId="77777777" w:rsidR="0015101C" w:rsidRDefault="0015101C" w:rsidP="0015101C">
      <w:pPr>
        <w:spacing w:line="360" w:lineRule="auto"/>
        <w:ind w:left="720"/>
        <w:jc w:val="both"/>
        <w:rPr>
          <w:rFonts w:ascii="Arial" w:hAnsi="Arial"/>
          <w:rtl/>
        </w:rPr>
      </w:pPr>
      <w:r>
        <w:rPr>
          <w:rFonts w:ascii="Arial" w:hAnsi="Arial" w:hint="cs"/>
          <w:rtl/>
        </w:rPr>
        <w:t>-  38 חודשי מאסר בפועל שמתקופה זו תנוכה תקופת מעצרו מיום 25.11.23;</w:t>
      </w:r>
    </w:p>
    <w:p w14:paraId="7EC1F25F" w14:textId="77777777" w:rsidR="0015101C" w:rsidRDefault="0015101C" w:rsidP="0015101C">
      <w:pPr>
        <w:spacing w:line="360" w:lineRule="auto"/>
        <w:ind w:left="1134" w:hanging="426"/>
        <w:jc w:val="both"/>
        <w:rPr>
          <w:rFonts w:ascii="Arial" w:hAnsi="Arial"/>
          <w:rtl/>
        </w:rPr>
      </w:pPr>
      <w:r>
        <w:rPr>
          <w:rFonts w:ascii="Arial" w:hAnsi="Arial" w:hint="cs"/>
          <w:rtl/>
        </w:rPr>
        <w:t>-  12 חודשי מאסר על תנאי משך 3 שנים מיום שחרורו, כאשר התנאי יופעל במידה והנאשם יבצע עבירות נשק או אלימות מסוג פשע;</w:t>
      </w:r>
    </w:p>
    <w:p w14:paraId="717C2D3B" w14:textId="77777777" w:rsidR="0015101C" w:rsidRDefault="0015101C" w:rsidP="0015101C">
      <w:pPr>
        <w:spacing w:line="360" w:lineRule="auto"/>
        <w:ind w:left="1440" w:hanging="720"/>
        <w:jc w:val="both"/>
        <w:rPr>
          <w:rFonts w:ascii="Arial" w:hAnsi="Arial"/>
          <w:rtl/>
        </w:rPr>
      </w:pPr>
      <w:r>
        <w:rPr>
          <w:rFonts w:ascii="Arial" w:hAnsi="Arial" w:hint="cs"/>
          <w:rtl/>
        </w:rPr>
        <w:t>- קנס בסך 5,000 ₪ לתשלום עד ליום 31.3.25.</w:t>
      </w:r>
    </w:p>
    <w:p w14:paraId="43E0210D" w14:textId="77777777" w:rsidR="0015101C" w:rsidRDefault="0015101C" w:rsidP="0015101C">
      <w:pPr>
        <w:spacing w:line="360" w:lineRule="auto"/>
        <w:ind w:left="1440" w:hanging="720"/>
        <w:jc w:val="both"/>
        <w:rPr>
          <w:rFonts w:ascii="Arial" w:hAnsi="Arial"/>
          <w:rtl/>
        </w:rPr>
      </w:pPr>
      <w:r>
        <w:rPr>
          <w:rFonts w:ascii="Arial" w:hAnsi="Arial" w:hint="cs"/>
          <w:rtl/>
        </w:rPr>
        <w:t>- פסילה מלהחזיק רישיון נהיגה משך חצי שנה מיום שחרורו.</w:t>
      </w:r>
    </w:p>
    <w:p w14:paraId="0860C9DD" w14:textId="77777777" w:rsidR="0015101C" w:rsidRDefault="0015101C" w:rsidP="0015101C">
      <w:pPr>
        <w:spacing w:line="360" w:lineRule="auto"/>
        <w:ind w:left="720" w:hanging="720"/>
        <w:jc w:val="both"/>
        <w:rPr>
          <w:rFonts w:ascii="Arial" w:hAnsi="Arial"/>
          <w:rtl/>
        </w:rPr>
      </w:pPr>
    </w:p>
    <w:p w14:paraId="042CEA79" w14:textId="77777777" w:rsidR="0015101C" w:rsidRPr="00B00DFE" w:rsidRDefault="0015101C" w:rsidP="0015101C">
      <w:pPr>
        <w:spacing w:line="360" w:lineRule="auto"/>
        <w:ind w:left="720"/>
        <w:jc w:val="both"/>
        <w:rPr>
          <w:rFonts w:ascii="Arial" w:hAnsi="Arial"/>
          <w:rtl/>
        </w:rPr>
      </w:pPr>
      <w:r>
        <w:rPr>
          <w:rFonts w:ascii="Arial" w:hAnsi="Arial" w:hint="cs"/>
          <w:rtl/>
        </w:rPr>
        <w:t xml:space="preserve">כמו כן הגעתי למסקנה שהנאשם אכן נהג מנהג בעלים ברכב </w:t>
      </w:r>
      <w:r w:rsidRPr="00CD6835">
        <w:rPr>
          <w:rFonts w:ascii="Arial" w:hAnsi="Arial" w:hint="cs"/>
          <w:rtl/>
        </w:rPr>
        <w:t xml:space="preserve">מסוג מיצובישי מ.ר. 16183403 </w:t>
      </w:r>
      <w:r>
        <w:rPr>
          <w:rFonts w:ascii="Arial" w:hAnsi="Arial" w:hint="cs"/>
          <w:rtl/>
        </w:rPr>
        <w:t xml:space="preserve">אשר שימש לביצוע העבירות, ועל כן יש מקום לחילוטו. </w:t>
      </w:r>
    </w:p>
    <w:p w14:paraId="4A2BC680" w14:textId="77777777" w:rsidR="0015101C" w:rsidRPr="00B00DFE" w:rsidRDefault="0015101C" w:rsidP="0015101C">
      <w:pPr>
        <w:jc w:val="both"/>
        <w:rPr>
          <w:rFonts w:ascii="Arial" w:hAnsi="Arial"/>
          <w:rtl/>
        </w:rPr>
      </w:pPr>
    </w:p>
    <w:p w14:paraId="0C6AEC3A" w14:textId="77777777" w:rsidR="0015101C" w:rsidRPr="00B00DFE" w:rsidRDefault="0015101C" w:rsidP="0015101C">
      <w:pPr>
        <w:jc w:val="both"/>
        <w:rPr>
          <w:rFonts w:ascii="Arial" w:hAnsi="Arial"/>
          <w:rtl/>
        </w:rPr>
      </w:pPr>
    </w:p>
    <w:p w14:paraId="7CF52ABC" w14:textId="77777777" w:rsidR="0015101C" w:rsidRPr="007F6BDF" w:rsidRDefault="005D029D" w:rsidP="0015101C">
      <w:pPr>
        <w:rPr>
          <w:rFonts w:ascii="Arial" w:hAnsi="Arial"/>
          <w:b/>
          <w:bCs/>
          <w:rtl/>
        </w:rPr>
      </w:pPr>
      <w:r w:rsidRPr="005D029D">
        <w:rPr>
          <w:rFonts w:ascii="Arial" w:hAnsi="Arial"/>
          <w:b/>
          <w:bCs/>
          <w:color w:val="FFFFFF"/>
          <w:sz w:val="2"/>
          <w:szCs w:val="2"/>
          <w:u w:val="single"/>
          <w:rtl/>
        </w:rPr>
        <w:t>5129371</w:t>
      </w:r>
      <w:r w:rsidR="0015101C" w:rsidRPr="007F6BDF">
        <w:rPr>
          <w:rFonts w:ascii="Arial" w:hAnsi="Arial" w:hint="cs"/>
          <w:b/>
          <w:bCs/>
          <w:u w:val="single"/>
          <w:rtl/>
        </w:rPr>
        <w:t xml:space="preserve">זכות ערעור תוך </w:t>
      </w:r>
      <w:r w:rsidR="0015101C" w:rsidRPr="00CD6835">
        <w:rPr>
          <w:rFonts w:ascii="Arial" w:hAnsi="Arial" w:hint="cs"/>
          <w:b/>
          <w:bCs/>
          <w:u w:val="single"/>
          <w:rtl/>
        </w:rPr>
        <w:t>45 ימים</w:t>
      </w:r>
    </w:p>
    <w:p w14:paraId="64755AF1" w14:textId="77777777" w:rsidR="0015101C" w:rsidRPr="005D029D" w:rsidRDefault="005D029D" w:rsidP="0015101C">
      <w:pPr>
        <w:rPr>
          <w:rFonts w:ascii="Arial" w:hAnsi="Arial"/>
          <w:color w:val="FFFFFF"/>
          <w:sz w:val="2"/>
          <w:szCs w:val="2"/>
          <w:rtl/>
        </w:rPr>
      </w:pPr>
      <w:r w:rsidRPr="005D029D">
        <w:rPr>
          <w:rFonts w:ascii="Arial" w:hAnsi="Arial"/>
          <w:color w:val="FFFFFF"/>
          <w:sz w:val="2"/>
          <w:szCs w:val="2"/>
          <w:rtl/>
        </w:rPr>
        <w:t>54678313</w:t>
      </w:r>
    </w:p>
    <w:p w14:paraId="052EB814" w14:textId="77777777" w:rsidR="0015101C" w:rsidRPr="000F2247" w:rsidRDefault="0015101C" w:rsidP="0015101C">
      <w:pPr>
        <w:rPr>
          <w:rFonts w:ascii="Arial" w:hAnsi="Arial"/>
          <w:b/>
          <w:bCs/>
          <w:sz w:val="26"/>
          <w:szCs w:val="26"/>
          <w:rtl/>
        </w:rPr>
      </w:pPr>
    </w:p>
    <w:p w14:paraId="6C5899A6" w14:textId="77777777" w:rsidR="0015101C" w:rsidRPr="000F2247" w:rsidRDefault="005D029D" w:rsidP="0015101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ב' כסלו תשפ"ה, 03 דצמבר 2024, בהעדר הצדדים. </w:t>
      </w:r>
      <w:bookmarkEnd w:id="8"/>
      <w:r w:rsidR="0015101C">
        <w:rPr>
          <w:rFonts w:ascii="Arial" w:hAnsi="Arial"/>
          <w:b/>
          <w:bCs/>
          <w:sz w:val="26"/>
          <w:szCs w:val="26"/>
          <w:rtl/>
        </w:rPr>
        <w:tab/>
      </w:r>
      <w:r w:rsidR="0015101C">
        <w:rPr>
          <w:rFonts w:ascii="Arial" w:hAnsi="Arial"/>
          <w:b/>
          <w:bCs/>
          <w:sz w:val="26"/>
          <w:szCs w:val="26"/>
          <w:rtl/>
        </w:rPr>
        <w:tab/>
      </w:r>
      <w:r w:rsidR="0015101C">
        <w:rPr>
          <w:rFonts w:ascii="Arial" w:hAnsi="Arial"/>
          <w:b/>
          <w:bCs/>
          <w:sz w:val="26"/>
          <w:szCs w:val="26"/>
          <w:rtl/>
        </w:rPr>
        <w:tab/>
      </w:r>
      <w:r w:rsidR="0015101C">
        <w:rPr>
          <w:rFonts w:ascii="Arial" w:hAnsi="Arial"/>
          <w:b/>
          <w:bCs/>
          <w:sz w:val="26"/>
          <w:szCs w:val="26"/>
          <w:rtl/>
        </w:rPr>
        <w:tab/>
      </w:r>
      <w:r w:rsidR="0015101C">
        <w:rPr>
          <w:rFonts w:ascii="Arial" w:hAnsi="Arial"/>
          <w:b/>
          <w:bCs/>
          <w:sz w:val="26"/>
          <w:szCs w:val="26"/>
          <w:rtl/>
        </w:rPr>
        <w:tab/>
      </w:r>
      <w:r w:rsidR="0015101C">
        <w:rPr>
          <w:rFonts w:ascii="Arial" w:hAnsi="Arial"/>
          <w:b/>
          <w:bCs/>
          <w:sz w:val="26"/>
          <w:szCs w:val="26"/>
          <w:rtl/>
        </w:rPr>
        <w:tab/>
      </w:r>
      <w:r w:rsidR="0015101C">
        <w:rPr>
          <w:rFonts w:ascii="Arial" w:hAnsi="Arial"/>
          <w:b/>
          <w:bCs/>
          <w:sz w:val="26"/>
          <w:szCs w:val="26"/>
          <w:rtl/>
        </w:rPr>
        <w:tab/>
      </w:r>
      <w:r w:rsidR="0015101C">
        <w:rPr>
          <w:rFonts w:ascii="Arial" w:hAnsi="Arial" w:hint="cs"/>
          <w:b/>
          <w:bCs/>
          <w:sz w:val="26"/>
          <w:szCs w:val="26"/>
          <w:rtl/>
        </w:rPr>
        <w:t xml:space="preserve">         </w:t>
      </w:r>
    </w:p>
    <w:p w14:paraId="1E0B72F6" w14:textId="77777777" w:rsidR="005D029D" w:rsidRDefault="005D029D" w:rsidP="005D029D">
      <w:pPr>
        <w:rPr>
          <w:rtl/>
        </w:rPr>
      </w:pPr>
    </w:p>
    <w:p w14:paraId="3846125F" w14:textId="77777777" w:rsidR="005D029D" w:rsidRDefault="005D029D" w:rsidP="005D029D">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733B9988" w14:textId="77777777" w:rsidR="00CC6A21" w:rsidRPr="00CC6A21" w:rsidRDefault="00CC6A21" w:rsidP="00CC6A21">
      <w:pPr>
        <w:keepNext/>
        <w:rPr>
          <w:rFonts w:ascii="David" w:hAnsi="David"/>
          <w:color w:val="000000"/>
          <w:sz w:val="22"/>
          <w:szCs w:val="22"/>
          <w:rtl/>
        </w:rPr>
      </w:pPr>
    </w:p>
    <w:p w14:paraId="507DDA23" w14:textId="77777777" w:rsidR="00CC6A21" w:rsidRPr="00CC6A21" w:rsidRDefault="00CC6A21" w:rsidP="00CC6A21">
      <w:pPr>
        <w:keepNext/>
        <w:rPr>
          <w:rFonts w:ascii="David" w:hAnsi="David"/>
          <w:color w:val="000000"/>
          <w:sz w:val="22"/>
          <w:szCs w:val="22"/>
          <w:rtl/>
        </w:rPr>
      </w:pPr>
      <w:r w:rsidRPr="00CC6A21">
        <w:rPr>
          <w:rFonts w:ascii="David" w:hAnsi="David"/>
          <w:color w:val="000000"/>
          <w:sz w:val="22"/>
          <w:szCs w:val="22"/>
          <w:rtl/>
        </w:rPr>
        <w:t>דניאל פיש 54678313-/</w:t>
      </w:r>
    </w:p>
    <w:p w14:paraId="07264191" w14:textId="77777777" w:rsidR="005D029D" w:rsidRPr="005D029D" w:rsidRDefault="00CC6A21" w:rsidP="00CC6A21">
      <w:pPr>
        <w:rPr>
          <w:color w:val="0000FF"/>
          <w:u w:val="single"/>
        </w:rPr>
      </w:pPr>
      <w:r w:rsidRPr="00CC6A21">
        <w:rPr>
          <w:color w:val="000000"/>
          <w:u w:val="single"/>
          <w:rtl/>
        </w:rPr>
        <w:t>נוסח מסמך זה כפוף לשינויי ניסוח ועריכה</w:t>
      </w:r>
    </w:p>
    <w:sectPr w:rsidR="005D029D" w:rsidRPr="005D029D" w:rsidSect="00CC6A21">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27D73" w14:textId="77777777" w:rsidR="003D2FDC" w:rsidRDefault="003D2FDC" w:rsidP="00F510FD">
      <w:r>
        <w:separator/>
      </w:r>
    </w:p>
  </w:endnote>
  <w:endnote w:type="continuationSeparator" w:id="0">
    <w:p w14:paraId="71261031" w14:textId="77777777" w:rsidR="003D2FDC" w:rsidRDefault="003D2FDC" w:rsidP="00F5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91259" w14:textId="77777777" w:rsidR="00CC6A21" w:rsidRDefault="00CC6A21" w:rsidP="00CC6A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831C616" w14:textId="77777777" w:rsidR="00D96BB2" w:rsidRPr="00CC6A21" w:rsidRDefault="00CC6A21" w:rsidP="00CC6A21">
    <w:pPr>
      <w:pStyle w:val="a5"/>
      <w:pBdr>
        <w:top w:val="single" w:sz="4" w:space="1" w:color="auto"/>
        <w:between w:val="single" w:sz="4" w:space="0" w:color="auto"/>
      </w:pBdr>
      <w:spacing w:after="60"/>
      <w:jc w:val="center"/>
      <w:rPr>
        <w:rFonts w:ascii="FrankRuehl" w:hAnsi="FrankRuehl" w:cs="FrankRuehl"/>
        <w:color w:val="000000"/>
      </w:rPr>
    </w:pPr>
    <w:r w:rsidRPr="00CC6A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E1FA08" w14:textId="77777777" w:rsidR="00CC6A21" w:rsidRDefault="00CC6A21" w:rsidP="00CC6A2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974EB">
      <w:rPr>
        <w:rFonts w:ascii="FrankRuehl" w:hAnsi="FrankRuehl" w:cs="FrankRuehl"/>
        <w:noProof/>
        <w:rtl/>
      </w:rPr>
      <w:t>1</w:t>
    </w:r>
    <w:r>
      <w:rPr>
        <w:rFonts w:ascii="FrankRuehl" w:hAnsi="FrankRuehl" w:cs="FrankRuehl"/>
        <w:rtl/>
      </w:rPr>
      <w:fldChar w:fldCharType="end"/>
    </w:r>
  </w:p>
  <w:p w14:paraId="27420EB4" w14:textId="77777777" w:rsidR="00D96BB2" w:rsidRPr="00CC6A21" w:rsidRDefault="00CC6A21" w:rsidP="00CC6A21">
    <w:pPr>
      <w:pStyle w:val="a5"/>
      <w:pBdr>
        <w:top w:val="single" w:sz="4" w:space="1" w:color="auto"/>
        <w:between w:val="single" w:sz="4" w:space="0" w:color="auto"/>
      </w:pBdr>
      <w:spacing w:after="60"/>
      <w:jc w:val="center"/>
      <w:rPr>
        <w:rFonts w:ascii="FrankRuehl" w:hAnsi="FrankRuehl" w:cs="FrankRuehl"/>
        <w:color w:val="000000"/>
      </w:rPr>
    </w:pPr>
    <w:r w:rsidRPr="00CC6A21">
      <w:rPr>
        <w:rFonts w:ascii="FrankRuehl" w:hAnsi="FrankRuehl" w:cs="FrankRuehl"/>
        <w:color w:val="000000"/>
      </w:rPr>
      <w:pict w14:anchorId="48F7B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0497C" w14:textId="77777777" w:rsidR="003D2FDC" w:rsidRDefault="003D2FDC" w:rsidP="00F510FD">
      <w:r>
        <w:separator/>
      </w:r>
    </w:p>
  </w:footnote>
  <w:footnote w:type="continuationSeparator" w:id="0">
    <w:p w14:paraId="2BF15A59" w14:textId="77777777" w:rsidR="003D2FDC" w:rsidRDefault="003D2FDC" w:rsidP="00F51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13353" w14:textId="77777777" w:rsidR="005D029D" w:rsidRPr="00CC6A21" w:rsidRDefault="00CC6A21" w:rsidP="00CC6A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44456-12-23</w:t>
    </w:r>
    <w:r>
      <w:rPr>
        <w:rFonts w:ascii="David" w:hAnsi="David"/>
        <w:color w:val="000000"/>
        <w:sz w:val="22"/>
        <w:szCs w:val="22"/>
        <w:rtl/>
      </w:rPr>
      <w:tab/>
      <w:t xml:space="preserve"> מדינת ישראל נ' מחמוד חאג'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2537" w14:textId="77777777" w:rsidR="005D029D" w:rsidRPr="00CC6A21" w:rsidRDefault="00CC6A21" w:rsidP="00CC6A2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44456-12-23</w:t>
    </w:r>
    <w:r>
      <w:rPr>
        <w:rFonts w:ascii="David" w:hAnsi="David"/>
        <w:color w:val="000000"/>
        <w:sz w:val="22"/>
        <w:szCs w:val="22"/>
        <w:rtl/>
      </w:rPr>
      <w:tab/>
      <w:t xml:space="preserve"> מדינת ישראל נ' מחמוד חאג'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C2C42"/>
    <w:multiLevelType w:val="hybridMultilevel"/>
    <w:tmpl w:val="02084764"/>
    <w:lvl w:ilvl="0" w:tplc="A2E82F7C">
      <w:start w:val="9"/>
      <w:numFmt w:val="bullet"/>
      <w:lvlText w:val="-"/>
      <w:lvlJc w:val="left"/>
      <w:pPr>
        <w:ind w:left="1080" w:hanging="360"/>
      </w:pPr>
      <w:rPr>
        <w:rFonts w:ascii="David" w:eastAsia="Times New Roman" w:hAnsi="David"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891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5101C"/>
    <w:rsid w:val="0015101C"/>
    <w:rsid w:val="003D2FDC"/>
    <w:rsid w:val="005D029D"/>
    <w:rsid w:val="00770A2F"/>
    <w:rsid w:val="00A245DF"/>
    <w:rsid w:val="00A974EB"/>
    <w:rsid w:val="00CC6A21"/>
    <w:rsid w:val="00D96BB2"/>
    <w:rsid w:val="00DD1365"/>
    <w:rsid w:val="00F510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058B53"/>
  <w15:chartTrackingRefBased/>
  <w15:docId w15:val="{B337A5D9-A41E-4904-AFB6-EE8C6E5C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5101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5101C"/>
    <w:pPr>
      <w:tabs>
        <w:tab w:val="center" w:pos="4153"/>
        <w:tab w:val="right" w:pos="8306"/>
      </w:tabs>
    </w:pPr>
  </w:style>
  <w:style w:type="character" w:customStyle="1" w:styleId="a4">
    <w:name w:val="כותרת עליונה תו"/>
    <w:link w:val="a3"/>
    <w:rsid w:val="0015101C"/>
    <w:rPr>
      <w:rFonts w:ascii="Times New Roman" w:eastAsia="Times New Roman" w:hAnsi="Times New Roman" w:cs="David"/>
      <w:sz w:val="24"/>
      <w:szCs w:val="24"/>
    </w:rPr>
  </w:style>
  <w:style w:type="paragraph" w:styleId="a5">
    <w:name w:val="footer"/>
    <w:basedOn w:val="a"/>
    <w:link w:val="a6"/>
    <w:rsid w:val="0015101C"/>
    <w:pPr>
      <w:tabs>
        <w:tab w:val="center" w:pos="4153"/>
        <w:tab w:val="right" w:pos="8306"/>
      </w:tabs>
    </w:pPr>
  </w:style>
  <w:style w:type="character" w:customStyle="1" w:styleId="a6">
    <w:name w:val="כותרת תחתונה תו"/>
    <w:link w:val="a5"/>
    <w:rsid w:val="0015101C"/>
    <w:rPr>
      <w:rFonts w:ascii="Times New Roman" w:eastAsia="Times New Roman" w:hAnsi="Times New Roman" w:cs="David"/>
      <w:sz w:val="24"/>
      <w:szCs w:val="24"/>
    </w:rPr>
  </w:style>
  <w:style w:type="table" w:styleId="a7">
    <w:name w:val="Table Grid"/>
    <w:basedOn w:val="a1"/>
    <w:rsid w:val="0015101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5101C"/>
  </w:style>
  <w:style w:type="paragraph" w:customStyle="1" w:styleId="12">
    <w:name w:val="רגיל + ‏12 נק'"/>
    <w:aliases w:val="מיושר לשני הצדדים,מרווח בין שורות:  שורה וחצי"/>
    <w:basedOn w:val="a"/>
    <w:rsid w:val="0015101C"/>
    <w:rPr>
      <w:b/>
      <w:bCs/>
      <w:u w:val="single"/>
    </w:rPr>
  </w:style>
  <w:style w:type="character" w:customStyle="1" w:styleId="TimesNewRomanTimesNewRoman">
    <w:name w:val="סגנון (לטיני) Times New Roman (עברית ושפות אחרות) Times New Roman..."/>
    <w:rsid w:val="0015101C"/>
    <w:rPr>
      <w:rFonts w:ascii="Times New Roman" w:hAnsi="Times New Roman" w:cs="David" w:hint="default"/>
      <w:b/>
      <w:bCs/>
      <w:sz w:val="26"/>
      <w:szCs w:val="26"/>
    </w:rPr>
  </w:style>
  <w:style w:type="paragraph" w:styleId="a9">
    <w:name w:val="List Paragraph"/>
    <w:basedOn w:val="a"/>
    <w:qFormat/>
    <w:rsid w:val="0015101C"/>
    <w:pPr>
      <w:ind w:left="720"/>
      <w:contextualSpacing/>
    </w:pPr>
  </w:style>
  <w:style w:type="character" w:styleId="Hyperlink">
    <w:name w:val="Hyperlink"/>
    <w:rsid w:val="005D029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2869722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6905927"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30168342" TargetMode="External"/><Relationship Id="rId25" Type="http://schemas.openxmlformats.org/officeDocument/2006/relationships/hyperlink" Target="http://www.nevo.co.il/case/28660017" TargetMode="External"/><Relationship Id="rId2" Type="http://schemas.openxmlformats.org/officeDocument/2006/relationships/styles" Target="styles.xml"/><Relationship Id="rId16" Type="http://schemas.openxmlformats.org/officeDocument/2006/relationships/hyperlink" Target="http://www.nevo.co.il/law/70301/340a.b.2" TargetMode="External"/><Relationship Id="rId20" Type="http://schemas.openxmlformats.org/officeDocument/2006/relationships/hyperlink" Target="http://www.nevo.co.il/case/2649259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2" TargetMode="External"/><Relationship Id="rId24" Type="http://schemas.openxmlformats.org/officeDocument/2006/relationships/hyperlink" Target="http://www.nevo.co.il/case/2845059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40a.b.1" TargetMode="External"/><Relationship Id="rId23" Type="http://schemas.openxmlformats.org/officeDocument/2006/relationships/hyperlink" Target="http://www.nevo.co.il/case/29586640" TargetMode="External"/><Relationship Id="rId28" Type="http://schemas.openxmlformats.org/officeDocument/2006/relationships/header" Target="header2.xml"/><Relationship Id="rId10" Type="http://schemas.openxmlformats.org/officeDocument/2006/relationships/hyperlink" Target="http://www.nevo.co.il/law/70301/340a.b.1" TargetMode="External"/><Relationship Id="rId19" Type="http://schemas.openxmlformats.org/officeDocument/2006/relationships/hyperlink" Target="http://www.nevo.co.il/case/2790760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7404359"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1475</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8838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3473530</vt:i4>
      </vt:variant>
      <vt:variant>
        <vt:i4>54</vt:i4>
      </vt:variant>
      <vt:variant>
        <vt:i4>0</vt:i4>
      </vt:variant>
      <vt:variant>
        <vt:i4>5</vt:i4>
      </vt:variant>
      <vt:variant>
        <vt:lpwstr>http://www.nevo.co.il/case/28660017</vt:lpwstr>
      </vt:variant>
      <vt:variant>
        <vt:lpwstr/>
      </vt:variant>
      <vt:variant>
        <vt:i4>4128892</vt:i4>
      </vt:variant>
      <vt:variant>
        <vt:i4>51</vt:i4>
      </vt:variant>
      <vt:variant>
        <vt:i4>0</vt:i4>
      </vt:variant>
      <vt:variant>
        <vt:i4>5</vt:i4>
      </vt:variant>
      <vt:variant>
        <vt:lpwstr>http://www.nevo.co.il/case/28450598</vt:lpwstr>
      </vt:variant>
      <vt:variant>
        <vt:lpwstr/>
      </vt:variant>
      <vt:variant>
        <vt:i4>3473523</vt:i4>
      </vt:variant>
      <vt:variant>
        <vt:i4>48</vt:i4>
      </vt:variant>
      <vt:variant>
        <vt:i4>0</vt:i4>
      </vt:variant>
      <vt:variant>
        <vt:i4>5</vt:i4>
      </vt:variant>
      <vt:variant>
        <vt:lpwstr>http://www.nevo.co.il/case/29586640</vt:lpwstr>
      </vt:variant>
      <vt:variant>
        <vt:lpwstr/>
      </vt:variant>
      <vt:variant>
        <vt:i4>3604592</vt:i4>
      </vt:variant>
      <vt:variant>
        <vt:i4>45</vt:i4>
      </vt:variant>
      <vt:variant>
        <vt:i4>0</vt:i4>
      </vt:variant>
      <vt:variant>
        <vt:i4>5</vt:i4>
      </vt:variant>
      <vt:variant>
        <vt:lpwstr>http://www.nevo.co.il/case/27404359</vt:lpwstr>
      </vt:variant>
      <vt:variant>
        <vt:lpwstr/>
      </vt:variant>
      <vt:variant>
        <vt:i4>3932283</vt:i4>
      </vt:variant>
      <vt:variant>
        <vt:i4>42</vt:i4>
      </vt:variant>
      <vt:variant>
        <vt:i4>0</vt:i4>
      </vt:variant>
      <vt:variant>
        <vt:i4>5</vt:i4>
      </vt:variant>
      <vt:variant>
        <vt:lpwstr>http://www.nevo.co.il/case/26905927</vt:lpwstr>
      </vt:variant>
      <vt:variant>
        <vt:lpwstr/>
      </vt:variant>
      <vt:variant>
        <vt:i4>3997822</vt:i4>
      </vt:variant>
      <vt:variant>
        <vt:i4>39</vt:i4>
      </vt:variant>
      <vt:variant>
        <vt:i4>0</vt:i4>
      </vt:variant>
      <vt:variant>
        <vt:i4>5</vt:i4>
      </vt:variant>
      <vt:variant>
        <vt:lpwstr>http://www.nevo.co.il/case/26492590</vt:lpwstr>
      </vt:variant>
      <vt:variant>
        <vt:lpwstr/>
      </vt:variant>
      <vt:variant>
        <vt:i4>3932277</vt:i4>
      </vt:variant>
      <vt:variant>
        <vt:i4>36</vt:i4>
      </vt:variant>
      <vt:variant>
        <vt:i4>0</vt:i4>
      </vt:variant>
      <vt:variant>
        <vt:i4>5</vt:i4>
      </vt:variant>
      <vt:variant>
        <vt:lpwstr>http://www.nevo.co.il/case/27907602</vt:lpwstr>
      </vt:variant>
      <vt:variant>
        <vt:lpwstr/>
      </vt:variant>
      <vt:variant>
        <vt:i4>3211383</vt:i4>
      </vt:variant>
      <vt:variant>
        <vt:i4>33</vt:i4>
      </vt:variant>
      <vt:variant>
        <vt:i4>0</vt:i4>
      </vt:variant>
      <vt:variant>
        <vt:i4>5</vt:i4>
      </vt:variant>
      <vt:variant>
        <vt:lpwstr>http://www.nevo.co.il/case/28697227</vt:lpwstr>
      </vt:variant>
      <vt:variant>
        <vt:lpwstr/>
      </vt:variant>
      <vt:variant>
        <vt:i4>4063345</vt:i4>
      </vt:variant>
      <vt:variant>
        <vt:i4>30</vt:i4>
      </vt:variant>
      <vt:variant>
        <vt:i4>0</vt:i4>
      </vt:variant>
      <vt:variant>
        <vt:i4>5</vt:i4>
      </vt:variant>
      <vt:variant>
        <vt:lpwstr>http://www.nevo.co.il/case/30168342</vt:lpwstr>
      </vt:variant>
      <vt:variant>
        <vt:lpwstr/>
      </vt:variant>
      <vt:variant>
        <vt:i4>5242966</vt:i4>
      </vt:variant>
      <vt:variant>
        <vt:i4>27</vt:i4>
      </vt:variant>
      <vt:variant>
        <vt:i4>0</vt:i4>
      </vt:variant>
      <vt:variant>
        <vt:i4>5</vt:i4>
      </vt:variant>
      <vt:variant>
        <vt:lpwstr>http://www.nevo.co.il/law/70301/340a.b.2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5242966</vt:i4>
      </vt:variant>
      <vt:variant>
        <vt:i4>12</vt:i4>
      </vt:variant>
      <vt:variant>
        <vt:i4>0</vt:i4>
      </vt:variant>
      <vt:variant>
        <vt:i4>5</vt:i4>
      </vt:variant>
      <vt:variant>
        <vt:lpwstr>http://www.nevo.co.il/law/70301/340a.b.2</vt:lpwstr>
      </vt:variant>
      <vt:variant>
        <vt:lpwstr/>
      </vt:variant>
      <vt:variant>
        <vt:i4>5439574</vt:i4>
      </vt:variant>
      <vt:variant>
        <vt:i4>9</vt:i4>
      </vt:variant>
      <vt:variant>
        <vt:i4>0</vt:i4>
      </vt:variant>
      <vt:variant>
        <vt:i4>5</vt:i4>
      </vt:variant>
      <vt:variant>
        <vt:lpwstr>http://www.nevo.co.il/law/70301/340a.b.1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44456</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מחמוד חאג'  </vt:lpwstr>
  </property>
  <property fmtid="{D5CDD505-2E9C-101B-9397-08002B2CF9AE}" pid="10" name="LAWYER">
    <vt:lpwstr>יניב זוהר;עאדל דבאח</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20241203</vt:lpwstr>
  </property>
  <property fmtid="{D5CDD505-2E9C-101B-9397-08002B2CF9AE}" pid="14" name="TYPE_N_DATE">
    <vt:lpwstr>39020241203</vt:lpwstr>
  </property>
  <property fmtid="{D5CDD505-2E9C-101B-9397-08002B2CF9AE}" pid="15" name="CASESLISTTMP1">
    <vt:lpwstr>30168342;28697227;27907602;26492590;26905927;27404359;29586640;28450598;28660017</vt:lpwstr>
  </property>
  <property fmtid="{D5CDD505-2E9C-101B-9397-08002B2CF9AE}" pid="16" name="CASENOTES1">
    <vt:lpwstr>ProcID=133;209&amp;PartA=2300&amp;PartC=21</vt:lpwstr>
  </property>
  <property fmtid="{D5CDD505-2E9C-101B-9397-08002B2CF9AE}" pid="17" name="WORDNUMPAGES">
    <vt:lpwstr>6</vt:lpwstr>
  </property>
  <property fmtid="{D5CDD505-2E9C-101B-9397-08002B2CF9AE}" pid="18" name="TYPE_ABS_DATE">
    <vt:lpwstr>390020241203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70301/144.a;144.b;340a.b.1;340a.b.2</vt:lpwstr>
  </property>
  <property fmtid="{D5CDD505-2E9C-101B-9397-08002B2CF9AE}" pid="37" name="ISABSTRACT">
    <vt:lpwstr>Y</vt:lpwstr>
  </property>
</Properties>
</file>