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2C5BE4" w:rsidRPr="00C513D8" w14:paraId="3FDBB41F" w14:textId="77777777" w:rsidTr="00880789">
        <w:trPr>
          <w:gridAfter w:val="1"/>
          <w:wAfter w:w="99" w:type="dxa"/>
          <w:trHeight w:hRule="exact" w:val="418"/>
          <w:jc w:val="center"/>
        </w:trPr>
        <w:tc>
          <w:tcPr>
            <w:tcW w:w="8721" w:type="dxa"/>
            <w:gridSpan w:val="4"/>
          </w:tcPr>
          <w:p w14:paraId="11352BBD" w14:textId="77777777" w:rsidR="002C5BE4" w:rsidRPr="00C513D8" w:rsidRDefault="002C5BE4" w:rsidP="0000071C">
            <w:pPr>
              <w:pStyle w:val="a3"/>
              <w:jc w:val="center"/>
              <w:rPr>
                <w:rFonts w:ascii="Tahoma" w:hAnsi="Tahoma" w:cs="Tahoma"/>
                <w:color w:val="000080"/>
                <w:rtl/>
              </w:rPr>
            </w:pPr>
            <w:bookmarkStart w:id="0" w:name="LastJudge"/>
            <w:r w:rsidRPr="00C513D8">
              <w:rPr>
                <w:rFonts w:ascii="Tahoma" w:hAnsi="Tahoma" w:cs="Tahoma"/>
                <w:b/>
                <w:bCs/>
                <w:color w:val="000080"/>
                <w:rtl/>
              </w:rPr>
              <w:t>בית המשפט המחוזי בחיפה</w:t>
            </w:r>
          </w:p>
        </w:tc>
      </w:tr>
      <w:tr w:rsidR="002C5BE4" w:rsidRPr="00C513D8" w14:paraId="4D9F7712" w14:textId="77777777" w:rsidTr="00880789">
        <w:trPr>
          <w:gridAfter w:val="1"/>
          <w:wAfter w:w="99" w:type="dxa"/>
          <w:trHeight w:val="337"/>
          <w:jc w:val="center"/>
        </w:trPr>
        <w:tc>
          <w:tcPr>
            <w:tcW w:w="5058" w:type="dxa"/>
            <w:gridSpan w:val="3"/>
          </w:tcPr>
          <w:p w14:paraId="6A99E785" w14:textId="77777777" w:rsidR="002C5BE4" w:rsidRPr="00C513D8" w:rsidRDefault="002C5BE4" w:rsidP="0000071C">
            <w:pPr>
              <w:rPr>
                <w:rFonts w:cs="FrankRuehl"/>
                <w:sz w:val="28"/>
                <w:szCs w:val="28"/>
                <w:rtl/>
              </w:rPr>
            </w:pPr>
            <w:r w:rsidRPr="00C513D8">
              <w:rPr>
                <w:rFonts w:cs="FrankRuehl"/>
                <w:sz w:val="28"/>
                <w:szCs w:val="28"/>
                <w:rtl/>
              </w:rPr>
              <w:t>ת"פ</w:t>
            </w:r>
            <w:r w:rsidRPr="00C513D8">
              <w:rPr>
                <w:rFonts w:cs="FrankRuehl" w:hint="cs"/>
                <w:sz w:val="28"/>
                <w:szCs w:val="28"/>
                <w:rtl/>
              </w:rPr>
              <w:t xml:space="preserve"> </w:t>
            </w:r>
            <w:r w:rsidRPr="00C513D8">
              <w:rPr>
                <w:rFonts w:cs="FrankRuehl"/>
                <w:sz w:val="28"/>
                <w:szCs w:val="28"/>
                <w:rtl/>
              </w:rPr>
              <w:t>16651-01-24</w:t>
            </w:r>
            <w:r w:rsidRPr="00C513D8">
              <w:rPr>
                <w:rFonts w:cs="FrankRuehl" w:hint="cs"/>
                <w:sz w:val="28"/>
                <w:szCs w:val="28"/>
                <w:rtl/>
              </w:rPr>
              <w:t xml:space="preserve"> </w:t>
            </w:r>
            <w:r w:rsidRPr="00C513D8">
              <w:rPr>
                <w:rFonts w:cs="FrankRuehl"/>
                <w:sz w:val="28"/>
                <w:szCs w:val="28"/>
                <w:rtl/>
              </w:rPr>
              <w:t>מדינת ישראל נ' כמאל(עציר)</w:t>
            </w:r>
          </w:p>
          <w:p w14:paraId="2D53C67D" w14:textId="77777777" w:rsidR="002C5BE4" w:rsidRPr="00C513D8" w:rsidRDefault="002C5BE4" w:rsidP="0000071C">
            <w:pPr>
              <w:pStyle w:val="a3"/>
              <w:rPr>
                <w:rFonts w:cs="FrankRuehl"/>
                <w:sz w:val="28"/>
                <w:szCs w:val="28"/>
                <w:rtl/>
              </w:rPr>
            </w:pPr>
          </w:p>
        </w:tc>
        <w:tc>
          <w:tcPr>
            <w:tcW w:w="3663" w:type="dxa"/>
          </w:tcPr>
          <w:p w14:paraId="01F275D7" w14:textId="77777777" w:rsidR="002C5BE4" w:rsidRPr="00C513D8" w:rsidRDefault="002C5BE4" w:rsidP="0000071C">
            <w:pPr>
              <w:pStyle w:val="a3"/>
              <w:jc w:val="right"/>
              <w:rPr>
                <w:rFonts w:cs="FrankRuehl"/>
                <w:sz w:val="28"/>
                <w:szCs w:val="28"/>
                <w:rtl/>
              </w:rPr>
            </w:pPr>
          </w:p>
        </w:tc>
      </w:tr>
      <w:tr w:rsidR="002C5BE4" w:rsidRPr="00C513D8" w14:paraId="7C67AC18" w14:textId="77777777" w:rsidTr="008807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9A7CFB2" w14:textId="77777777" w:rsidR="002C5BE4" w:rsidRPr="00C513D8" w:rsidRDefault="002C5BE4" w:rsidP="002C5BE4">
            <w:pPr>
              <w:jc w:val="both"/>
              <w:rPr>
                <w:rFonts w:ascii="David" w:hAnsi="David"/>
              </w:rPr>
            </w:pPr>
            <w:r w:rsidRPr="00C513D8">
              <w:rPr>
                <w:rFonts w:hint="cs"/>
                <w:rtl/>
              </w:rPr>
              <w:t xml:space="preserve"> </w:t>
            </w:r>
            <w:r w:rsidRPr="00C513D8">
              <w:rPr>
                <w:rFonts w:ascii="David" w:hAnsi="David" w:hint="cs"/>
                <w:rtl/>
              </w:rPr>
              <w:t>ל</w:t>
            </w:r>
            <w:r w:rsidRPr="00C513D8">
              <w:rPr>
                <w:rFonts w:ascii="David" w:hAnsi="David"/>
                <w:rtl/>
              </w:rPr>
              <w:t xml:space="preserve">פני </w:t>
            </w:r>
          </w:p>
        </w:tc>
        <w:tc>
          <w:tcPr>
            <w:tcW w:w="7897" w:type="dxa"/>
            <w:gridSpan w:val="4"/>
            <w:tcBorders>
              <w:top w:val="nil"/>
              <w:left w:val="nil"/>
              <w:bottom w:val="nil"/>
              <w:right w:val="nil"/>
            </w:tcBorders>
            <w:shd w:val="clear" w:color="auto" w:fill="auto"/>
          </w:tcPr>
          <w:p w14:paraId="35D7CE8F" w14:textId="77777777" w:rsidR="002C5BE4" w:rsidRPr="00C513D8" w:rsidRDefault="002C5BE4" w:rsidP="0000071C">
            <w:pPr>
              <w:rPr>
                <w:rFonts w:ascii="David" w:hAnsi="David"/>
                <w:b/>
                <w:bCs/>
                <w:rtl/>
              </w:rPr>
            </w:pPr>
            <w:r w:rsidRPr="00C513D8">
              <w:rPr>
                <w:rFonts w:ascii="David" w:hAnsi="David"/>
                <w:b/>
                <w:bCs/>
                <w:rtl/>
              </w:rPr>
              <w:t>כבוד השופט  נתנאל בנישו</w:t>
            </w:r>
          </w:p>
          <w:p w14:paraId="331C1732" w14:textId="77777777" w:rsidR="002C5BE4" w:rsidRPr="00C513D8" w:rsidRDefault="002C5BE4" w:rsidP="0000071C">
            <w:pPr>
              <w:rPr>
                <w:rFonts w:ascii="David" w:hAnsi="David"/>
                <w:rtl/>
              </w:rPr>
            </w:pPr>
          </w:p>
          <w:p w14:paraId="57B2AB6F" w14:textId="77777777" w:rsidR="002C5BE4" w:rsidRPr="00C513D8" w:rsidRDefault="002C5BE4" w:rsidP="002C5BE4">
            <w:pPr>
              <w:jc w:val="both"/>
              <w:rPr>
                <w:rFonts w:ascii="David" w:hAnsi="David"/>
              </w:rPr>
            </w:pPr>
          </w:p>
        </w:tc>
      </w:tr>
      <w:tr w:rsidR="002C5BE4" w:rsidRPr="00C513D8" w14:paraId="0F0790C6" w14:textId="77777777" w:rsidTr="008807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0420EB4" w14:textId="77777777" w:rsidR="002C5BE4" w:rsidRPr="00C513D8" w:rsidRDefault="002C5BE4" w:rsidP="002C5BE4">
            <w:pPr>
              <w:jc w:val="both"/>
              <w:rPr>
                <w:rFonts w:ascii="David" w:hAnsi="David"/>
              </w:rPr>
            </w:pPr>
            <w:bookmarkStart w:id="1" w:name="FirstAppellant"/>
            <w:bookmarkStart w:id="2" w:name="FirstLawyer"/>
            <w:r w:rsidRPr="00C513D8">
              <w:rPr>
                <w:rFonts w:ascii="David" w:hAnsi="David"/>
                <w:rtl/>
              </w:rPr>
              <w:t>בעניין:</w:t>
            </w:r>
          </w:p>
        </w:tc>
        <w:tc>
          <w:tcPr>
            <w:tcW w:w="3219" w:type="dxa"/>
            <w:tcBorders>
              <w:top w:val="nil"/>
              <w:left w:val="nil"/>
              <w:bottom w:val="nil"/>
              <w:right w:val="nil"/>
            </w:tcBorders>
            <w:shd w:val="clear" w:color="auto" w:fill="auto"/>
          </w:tcPr>
          <w:p w14:paraId="713ADE23" w14:textId="77777777" w:rsidR="002C5BE4" w:rsidRPr="00C513D8" w:rsidRDefault="002C5BE4" w:rsidP="002C5BE4">
            <w:pPr>
              <w:suppressLineNumbers/>
            </w:pPr>
            <w:r w:rsidRPr="00C513D8">
              <w:rPr>
                <w:rFonts w:ascii="Arial" w:hAnsi="Arial" w:hint="cs"/>
                <w:b/>
                <w:bCs/>
                <w:rtl/>
              </w:rPr>
              <w:t>ה</w:t>
            </w:r>
            <w:r w:rsidRPr="00C513D8">
              <w:rPr>
                <w:rFonts w:ascii="Arial" w:hAnsi="Arial"/>
                <w:b/>
                <w:bCs/>
                <w:rtl/>
              </w:rPr>
              <w:t>מאשימה</w:t>
            </w:r>
          </w:p>
          <w:p w14:paraId="7A68E13E" w14:textId="77777777" w:rsidR="002C5BE4" w:rsidRPr="00C513D8" w:rsidRDefault="002C5BE4" w:rsidP="0000071C">
            <w:pPr>
              <w:rPr>
                <w:rFonts w:ascii="David" w:hAnsi="David"/>
              </w:rPr>
            </w:pPr>
          </w:p>
        </w:tc>
        <w:tc>
          <w:tcPr>
            <w:tcW w:w="4678" w:type="dxa"/>
            <w:gridSpan w:val="3"/>
            <w:tcBorders>
              <w:top w:val="nil"/>
              <w:left w:val="nil"/>
              <w:bottom w:val="nil"/>
              <w:right w:val="nil"/>
            </w:tcBorders>
            <w:shd w:val="clear" w:color="auto" w:fill="auto"/>
            <w:vAlign w:val="center"/>
          </w:tcPr>
          <w:p w14:paraId="24960388" w14:textId="77777777" w:rsidR="002C5BE4" w:rsidRPr="00C513D8" w:rsidRDefault="002C5BE4" w:rsidP="002C5BE4">
            <w:pPr>
              <w:suppressLineNumbers/>
              <w:rPr>
                <w:rtl/>
              </w:rPr>
            </w:pPr>
            <w:r w:rsidRPr="00C513D8">
              <w:rPr>
                <w:b/>
                <w:bCs/>
                <w:rtl/>
              </w:rPr>
              <w:t>מדינת ישראל</w:t>
            </w:r>
          </w:p>
          <w:p w14:paraId="2A124390" w14:textId="77777777" w:rsidR="002C5BE4" w:rsidRPr="00C513D8" w:rsidRDefault="002C5BE4" w:rsidP="002C5BE4">
            <w:pPr>
              <w:suppressLineNumbers/>
            </w:pPr>
            <w:r w:rsidRPr="00C513D8">
              <w:rPr>
                <w:rtl/>
              </w:rPr>
              <w:t>ע"י ב"כ עוה"ד</w:t>
            </w:r>
            <w:r w:rsidRPr="00C513D8">
              <w:rPr>
                <w:rFonts w:hint="cs"/>
                <w:rtl/>
              </w:rPr>
              <w:t xml:space="preserve"> </w:t>
            </w:r>
            <w:r w:rsidRPr="00C513D8">
              <w:rPr>
                <w:rtl/>
              </w:rPr>
              <w:t>מיכל אפלבוים</w:t>
            </w:r>
          </w:p>
          <w:p w14:paraId="19B6A5E9" w14:textId="77777777" w:rsidR="002C5BE4" w:rsidRPr="00C513D8" w:rsidRDefault="002C5BE4" w:rsidP="0000071C"/>
        </w:tc>
      </w:tr>
      <w:bookmarkEnd w:id="1"/>
      <w:bookmarkEnd w:id="2"/>
      <w:tr w:rsidR="002C5BE4" w:rsidRPr="00C513D8" w14:paraId="3351F8A6" w14:textId="77777777" w:rsidTr="008807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049A717" w14:textId="77777777" w:rsidR="002C5BE4" w:rsidRPr="00C513D8" w:rsidRDefault="002C5BE4" w:rsidP="002C5BE4">
            <w:pPr>
              <w:jc w:val="both"/>
              <w:rPr>
                <w:rFonts w:ascii="David" w:hAnsi="David"/>
                <w:rtl/>
              </w:rPr>
            </w:pPr>
          </w:p>
        </w:tc>
        <w:tc>
          <w:tcPr>
            <w:tcW w:w="7897" w:type="dxa"/>
            <w:gridSpan w:val="4"/>
            <w:tcBorders>
              <w:top w:val="nil"/>
              <w:left w:val="nil"/>
              <w:bottom w:val="nil"/>
              <w:right w:val="nil"/>
            </w:tcBorders>
            <w:shd w:val="clear" w:color="auto" w:fill="auto"/>
          </w:tcPr>
          <w:p w14:paraId="149BE8D0" w14:textId="77777777" w:rsidR="002C5BE4" w:rsidRPr="00C513D8" w:rsidRDefault="002C5BE4" w:rsidP="002C5BE4">
            <w:pPr>
              <w:jc w:val="center"/>
              <w:rPr>
                <w:rFonts w:ascii="David" w:hAnsi="David"/>
                <w:b/>
                <w:bCs/>
                <w:rtl/>
              </w:rPr>
            </w:pPr>
          </w:p>
          <w:p w14:paraId="3C3F23AB" w14:textId="77777777" w:rsidR="002C5BE4" w:rsidRPr="00C513D8" w:rsidRDefault="002C5BE4" w:rsidP="002C5BE4">
            <w:pPr>
              <w:jc w:val="center"/>
              <w:rPr>
                <w:rFonts w:ascii="David" w:hAnsi="David"/>
                <w:b/>
                <w:bCs/>
                <w:rtl/>
              </w:rPr>
            </w:pPr>
            <w:r w:rsidRPr="00C513D8">
              <w:rPr>
                <w:rFonts w:ascii="David" w:hAnsi="David"/>
                <w:b/>
                <w:bCs/>
                <w:rtl/>
              </w:rPr>
              <w:t>נגד</w:t>
            </w:r>
          </w:p>
          <w:p w14:paraId="5D48221F" w14:textId="77777777" w:rsidR="002C5BE4" w:rsidRPr="00C513D8" w:rsidRDefault="002C5BE4" w:rsidP="002C5BE4">
            <w:pPr>
              <w:jc w:val="both"/>
              <w:rPr>
                <w:rFonts w:ascii="David" w:hAnsi="David"/>
              </w:rPr>
            </w:pPr>
          </w:p>
        </w:tc>
      </w:tr>
      <w:tr w:rsidR="002C5BE4" w:rsidRPr="00C513D8" w14:paraId="1AD85CE3" w14:textId="77777777" w:rsidTr="008807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ABCB5AB" w14:textId="77777777" w:rsidR="002C5BE4" w:rsidRPr="00C513D8" w:rsidRDefault="002C5BE4" w:rsidP="0000071C">
            <w:pPr>
              <w:rPr>
                <w:rFonts w:ascii="David" w:hAnsi="David"/>
                <w:rtl/>
              </w:rPr>
            </w:pPr>
          </w:p>
        </w:tc>
        <w:tc>
          <w:tcPr>
            <w:tcW w:w="3219" w:type="dxa"/>
            <w:tcBorders>
              <w:top w:val="nil"/>
              <w:left w:val="nil"/>
              <w:bottom w:val="nil"/>
              <w:right w:val="nil"/>
            </w:tcBorders>
            <w:shd w:val="clear" w:color="auto" w:fill="auto"/>
          </w:tcPr>
          <w:p w14:paraId="64925841" w14:textId="77777777" w:rsidR="002C5BE4" w:rsidRPr="00C513D8" w:rsidRDefault="002C5BE4" w:rsidP="0000071C">
            <w:pPr>
              <w:rPr>
                <w:rFonts w:ascii="Arial" w:hAnsi="Arial"/>
                <w:b/>
                <w:bCs/>
                <w:rtl/>
              </w:rPr>
            </w:pPr>
            <w:r w:rsidRPr="00C513D8">
              <w:rPr>
                <w:rFonts w:ascii="Arial" w:hAnsi="Arial"/>
                <w:b/>
                <w:bCs/>
                <w:rtl/>
              </w:rPr>
              <w:t>הנאש</w:t>
            </w:r>
            <w:r w:rsidRPr="00C513D8">
              <w:rPr>
                <w:rFonts w:ascii="Arial" w:hAnsi="Arial" w:hint="cs"/>
                <w:b/>
                <w:bCs/>
                <w:rtl/>
              </w:rPr>
              <w:t>ם</w:t>
            </w:r>
          </w:p>
        </w:tc>
        <w:tc>
          <w:tcPr>
            <w:tcW w:w="4678" w:type="dxa"/>
            <w:gridSpan w:val="3"/>
            <w:tcBorders>
              <w:top w:val="nil"/>
              <w:left w:val="nil"/>
              <w:bottom w:val="nil"/>
              <w:right w:val="nil"/>
            </w:tcBorders>
            <w:shd w:val="clear" w:color="auto" w:fill="auto"/>
            <w:vAlign w:val="center"/>
          </w:tcPr>
          <w:p w14:paraId="5D50AE79" w14:textId="77777777" w:rsidR="002C5BE4" w:rsidRPr="00C513D8" w:rsidRDefault="002C5BE4" w:rsidP="002C5BE4">
            <w:pPr>
              <w:suppressLineNumbers/>
              <w:rPr>
                <w:rFonts w:ascii="Arial" w:hAnsi="Arial"/>
                <w:b/>
                <w:bCs/>
                <w:rtl/>
              </w:rPr>
            </w:pPr>
            <w:r w:rsidRPr="00C513D8">
              <w:rPr>
                <w:rFonts w:ascii="Arial" w:hAnsi="Arial"/>
                <w:b/>
                <w:bCs/>
                <w:rtl/>
              </w:rPr>
              <w:t>כמאל חודייפה (עציר)</w:t>
            </w:r>
          </w:p>
          <w:p w14:paraId="7B423145" w14:textId="77777777" w:rsidR="002C5BE4" w:rsidRPr="00C513D8" w:rsidRDefault="002C5BE4" w:rsidP="002C5BE4">
            <w:pPr>
              <w:suppressLineNumbers/>
            </w:pPr>
            <w:r w:rsidRPr="00C513D8">
              <w:rPr>
                <w:rtl/>
              </w:rPr>
              <w:t>ע"י ב"כ עוה</w:t>
            </w:r>
            <w:r w:rsidRPr="00C513D8">
              <w:rPr>
                <w:rFonts w:ascii="Arial" w:hAnsi="Arial"/>
                <w:rtl/>
              </w:rPr>
              <w:t>"ד</w:t>
            </w:r>
            <w:r w:rsidRPr="00C513D8">
              <w:rPr>
                <w:rFonts w:ascii="Arial" w:hAnsi="Arial" w:hint="cs"/>
                <w:rtl/>
              </w:rPr>
              <w:t xml:space="preserve"> </w:t>
            </w:r>
            <w:r w:rsidRPr="00C513D8">
              <w:rPr>
                <w:rtl/>
              </w:rPr>
              <w:t>מוחמד מסרי</w:t>
            </w:r>
          </w:p>
          <w:p w14:paraId="356911B0" w14:textId="77777777" w:rsidR="002C5BE4" w:rsidRPr="00C513D8" w:rsidRDefault="002C5BE4" w:rsidP="0000071C">
            <w:pPr>
              <w:rPr>
                <w:rFonts w:ascii="David" w:hAnsi="David"/>
              </w:rPr>
            </w:pPr>
          </w:p>
        </w:tc>
      </w:tr>
    </w:tbl>
    <w:p w14:paraId="79704308" w14:textId="77777777" w:rsidR="00C513D8" w:rsidRPr="00C513D8" w:rsidRDefault="00C513D8" w:rsidP="00C513D8">
      <w:pPr>
        <w:spacing w:before="120" w:after="120" w:line="240" w:lineRule="exact"/>
        <w:ind w:left="283" w:hanging="283"/>
        <w:jc w:val="both"/>
        <w:rPr>
          <w:rFonts w:ascii="FrankRuehl" w:hAnsi="FrankRuehl" w:cs="FrankRuehl"/>
          <w:rtl/>
        </w:rPr>
      </w:pPr>
    </w:p>
    <w:p w14:paraId="62C8908D" w14:textId="77777777" w:rsidR="00C513D8" w:rsidRPr="00C513D8" w:rsidRDefault="00C513D8" w:rsidP="00C513D8">
      <w:pPr>
        <w:rPr>
          <w:sz w:val="26"/>
          <w:szCs w:val="26"/>
          <w:rtl/>
        </w:rPr>
      </w:pPr>
    </w:p>
    <w:p w14:paraId="435E5ACC" w14:textId="77777777" w:rsidR="00880789" w:rsidRPr="00880789" w:rsidRDefault="00880789" w:rsidP="00880789">
      <w:pPr>
        <w:spacing w:before="120" w:after="120" w:line="240" w:lineRule="exact"/>
        <w:ind w:left="283" w:hanging="283"/>
        <w:jc w:val="both"/>
        <w:rPr>
          <w:rFonts w:ascii="FrankRuehl" w:hAnsi="FrankRuehl" w:cs="FrankRuehl"/>
          <w:rtl/>
        </w:rPr>
      </w:pPr>
      <w:bookmarkStart w:id="3" w:name="LawTable"/>
      <w:bookmarkEnd w:id="3"/>
    </w:p>
    <w:p w14:paraId="15CE1B54" w14:textId="77777777" w:rsidR="00880789" w:rsidRPr="00880789" w:rsidRDefault="00880789" w:rsidP="00880789">
      <w:pPr>
        <w:spacing w:before="120" w:after="120" w:line="240" w:lineRule="exact"/>
        <w:ind w:left="283" w:hanging="283"/>
        <w:jc w:val="both"/>
        <w:rPr>
          <w:rFonts w:ascii="FrankRuehl" w:hAnsi="FrankRuehl" w:cs="FrankRuehl"/>
          <w:rtl/>
        </w:rPr>
      </w:pPr>
      <w:r w:rsidRPr="00880789">
        <w:rPr>
          <w:rFonts w:ascii="FrankRuehl" w:hAnsi="FrankRuehl" w:cs="FrankRuehl"/>
          <w:rtl/>
        </w:rPr>
        <w:t xml:space="preserve">חקיקה שאוזכרה: </w:t>
      </w:r>
    </w:p>
    <w:p w14:paraId="1EFB297A" w14:textId="77777777" w:rsidR="00880789" w:rsidRPr="00880789" w:rsidRDefault="00880789" w:rsidP="00880789">
      <w:pPr>
        <w:spacing w:before="120" w:after="120" w:line="240" w:lineRule="exact"/>
        <w:ind w:left="283" w:hanging="283"/>
        <w:jc w:val="both"/>
        <w:rPr>
          <w:rFonts w:ascii="FrankRuehl" w:hAnsi="FrankRuehl" w:cs="FrankRuehl"/>
          <w:color w:val="0000FF"/>
          <w:rtl/>
        </w:rPr>
      </w:pPr>
      <w:hyperlink r:id="rId7" w:history="1">
        <w:r w:rsidRPr="00880789">
          <w:rPr>
            <w:rStyle w:val="Hyperlink"/>
            <w:rFonts w:ascii="FrankRuehl" w:hAnsi="FrankRuehl" w:cs="FrankRuehl"/>
            <w:u w:val="none"/>
            <w:rtl/>
          </w:rPr>
          <w:t>חוק העונשין, תשל"ז-1977</w:t>
        </w:r>
      </w:hyperlink>
      <w:r w:rsidRPr="00880789">
        <w:rPr>
          <w:rFonts w:ascii="FrankRuehl" w:hAnsi="FrankRuehl" w:cs="FrankRuehl"/>
          <w:color w:val="0000FF"/>
          <w:rtl/>
        </w:rPr>
        <w:t xml:space="preserve">: סע'  </w:t>
      </w:r>
      <w:hyperlink r:id="rId8" w:history="1">
        <w:r w:rsidRPr="00880789">
          <w:rPr>
            <w:rStyle w:val="Hyperlink"/>
            <w:rFonts w:ascii="FrankRuehl" w:hAnsi="FrankRuehl" w:cs="FrankRuehl"/>
            <w:u w:val="none"/>
          </w:rPr>
          <w:t>144</w:t>
        </w:r>
      </w:hyperlink>
      <w:r w:rsidRPr="00880789">
        <w:rPr>
          <w:rFonts w:ascii="FrankRuehl" w:hAnsi="FrankRuehl" w:cs="FrankRuehl"/>
          <w:color w:val="0000FF"/>
          <w:rtl/>
        </w:rPr>
        <w:t xml:space="preserve">, </w:t>
      </w:r>
      <w:hyperlink r:id="rId9" w:history="1">
        <w:r w:rsidRPr="00880789">
          <w:rPr>
            <w:rStyle w:val="Hyperlink"/>
            <w:rFonts w:ascii="FrankRuehl" w:hAnsi="FrankRuehl" w:cs="FrankRuehl"/>
            <w:u w:val="none"/>
          </w:rPr>
          <w:t>144</w:t>
        </w:r>
      </w:hyperlink>
      <w:r w:rsidRPr="00880789">
        <w:rPr>
          <w:rFonts w:ascii="FrankRuehl" w:hAnsi="FrankRuehl" w:cs="FrankRuehl"/>
          <w:color w:val="0000FF"/>
          <w:rtl/>
        </w:rPr>
        <w:t xml:space="preserve">(א)(, </w:t>
      </w:r>
      <w:hyperlink r:id="rId10" w:history="1">
        <w:r w:rsidRPr="00880789">
          <w:rPr>
            <w:rStyle w:val="Hyperlink"/>
            <w:rFonts w:ascii="FrankRuehl" w:hAnsi="FrankRuehl" w:cs="FrankRuehl"/>
            <w:u w:val="none"/>
          </w:rPr>
          <w:t>144</w:t>
        </w:r>
      </w:hyperlink>
      <w:r w:rsidRPr="00880789">
        <w:rPr>
          <w:rFonts w:ascii="FrankRuehl" w:hAnsi="FrankRuehl" w:cs="FrankRuehl"/>
          <w:color w:val="0000FF"/>
          <w:rtl/>
        </w:rPr>
        <w:t>(ב2)</w:t>
      </w:r>
    </w:p>
    <w:p w14:paraId="2472FD7F" w14:textId="77777777" w:rsidR="00880789" w:rsidRPr="00880789" w:rsidRDefault="00880789" w:rsidP="00880789">
      <w:pPr>
        <w:spacing w:before="120" w:after="120" w:line="240" w:lineRule="exact"/>
        <w:ind w:left="283" w:hanging="283"/>
        <w:jc w:val="both"/>
        <w:rPr>
          <w:rFonts w:ascii="FrankRuehl" w:hAnsi="FrankRuehl" w:cs="FrankRuehl"/>
          <w:color w:val="0000FF"/>
          <w:rtl/>
        </w:rPr>
      </w:pPr>
      <w:hyperlink r:id="rId11" w:history="1">
        <w:r w:rsidRPr="00880789">
          <w:rPr>
            <w:rStyle w:val="Hyperlink"/>
            <w:rFonts w:ascii="FrankRuehl" w:hAnsi="FrankRuehl" w:cs="FrankRuehl"/>
            <w:u w:val="none"/>
            <w:rtl/>
          </w:rPr>
          <w:t>פקודת הסמים המסוכנים [נוסח חדש], תשל"ג-1973</w:t>
        </w:r>
      </w:hyperlink>
      <w:r w:rsidRPr="00880789">
        <w:rPr>
          <w:rFonts w:ascii="FrankRuehl" w:hAnsi="FrankRuehl" w:cs="FrankRuehl"/>
          <w:color w:val="0000FF"/>
          <w:rtl/>
        </w:rPr>
        <w:t xml:space="preserve">: סע'  </w:t>
      </w:r>
      <w:hyperlink r:id="rId12" w:history="1">
        <w:r w:rsidRPr="00880789">
          <w:rPr>
            <w:rStyle w:val="Hyperlink"/>
            <w:rFonts w:ascii="FrankRuehl" w:hAnsi="FrankRuehl" w:cs="FrankRuehl"/>
            <w:u w:val="none"/>
          </w:rPr>
          <w:t>13</w:t>
        </w:r>
      </w:hyperlink>
      <w:r w:rsidRPr="00880789">
        <w:rPr>
          <w:rFonts w:ascii="FrankRuehl" w:hAnsi="FrankRuehl" w:cs="FrankRuehl"/>
          <w:color w:val="0000FF"/>
          <w:rtl/>
        </w:rPr>
        <w:t xml:space="preserve">, </w:t>
      </w:r>
      <w:hyperlink r:id="rId13" w:history="1">
        <w:r w:rsidRPr="00880789">
          <w:rPr>
            <w:rStyle w:val="Hyperlink"/>
            <w:rFonts w:ascii="FrankRuehl" w:hAnsi="FrankRuehl" w:cs="FrankRuehl"/>
            <w:u w:val="none"/>
          </w:rPr>
          <w:t>14</w:t>
        </w:r>
      </w:hyperlink>
      <w:r w:rsidRPr="00880789">
        <w:rPr>
          <w:rFonts w:ascii="FrankRuehl" w:hAnsi="FrankRuehl" w:cs="FrankRuehl"/>
          <w:color w:val="0000FF"/>
          <w:rtl/>
        </w:rPr>
        <w:t xml:space="preserve">, </w:t>
      </w:r>
      <w:hyperlink r:id="rId14" w:history="1">
        <w:r w:rsidRPr="00880789">
          <w:rPr>
            <w:rStyle w:val="Hyperlink"/>
            <w:rFonts w:ascii="FrankRuehl" w:hAnsi="FrankRuehl" w:cs="FrankRuehl"/>
            <w:u w:val="none"/>
          </w:rPr>
          <w:t>19</w:t>
        </w:r>
        <w:r w:rsidRPr="00880789">
          <w:rPr>
            <w:rStyle w:val="Hyperlink"/>
            <w:rFonts w:ascii="FrankRuehl" w:hAnsi="FrankRuehl" w:cs="FrankRuehl"/>
            <w:u w:val="none"/>
            <w:rtl/>
          </w:rPr>
          <w:t>א</w:t>
        </w:r>
      </w:hyperlink>
    </w:p>
    <w:p w14:paraId="6A73B23F" w14:textId="77777777" w:rsidR="002C5BE4" w:rsidRPr="00880789" w:rsidRDefault="002C5BE4" w:rsidP="00880789">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C5BE4" w14:paraId="24B21FA6" w14:textId="77777777" w:rsidTr="002C5BE4">
        <w:trPr>
          <w:trHeight w:val="355"/>
          <w:jc w:val="center"/>
        </w:trPr>
        <w:tc>
          <w:tcPr>
            <w:tcW w:w="8820" w:type="dxa"/>
            <w:tcBorders>
              <w:top w:val="nil"/>
              <w:left w:val="nil"/>
              <w:bottom w:val="nil"/>
              <w:right w:val="nil"/>
            </w:tcBorders>
            <w:shd w:val="clear" w:color="auto" w:fill="auto"/>
          </w:tcPr>
          <w:p w14:paraId="738A152B" w14:textId="77777777" w:rsidR="00C513D8" w:rsidRPr="00C513D8" w:rsidRDefault="00C513D8" w:rsidP="00C513D8">
            <w:pPr>
              <w:jc w:val="center"/>
              <w:rPr>
                <w:rFonts w:ascii="David" w:hAnsi="David"/>
                <w:b/>
                <w:bCs/>
                <w:sz w:val="32"/>
                <w:szCs w:val="32"/>
                <w:u w:val="single"/>
                <w:rtl/>
              </w:rPr>
            </w:pPr>
            <w:bookmarkStart w:id="5" w:name="PsakDin" w:colFirst="0" w:colLast="0"/>
            <w:bookmarkEnd w:id="0"/>
            <w:r w:rsidRPr="00C513D8">
              <w:rPr>
                <w:rFonts w:ascii="David" w:hAnsi="David"/>
                <w:b/>
                <w:bCs/>
                <w:sz w:val="32"/>
                <w:szCs w:val="32"/>
                <w:u w:val="single"/>
                <w:rtl/>
              </w:rPr>
              <w:t>גזר דין</w:t>
            </w:r>
          </w:p>
          <w:p w14:paraId="135AFD3F" w14:textId="77777777" w:rsidR="002C5BE4" w:rsidRPr="00C513D8" w:rsidRDefault="002C5BE4" w:rsidP="00C513D8">
            <w:pPr>
              <w:jc w:val="center"/>
              <w:rPr>
                <w:rFonts w:ascii="David" w:hAnsi="David"/>
                <w:bCs/>
                <w:sz w:val="32"/>
                <w:szCs w:val="32"/>
                <w:u w:val="single"/>
                <w:rtl/>
              </w:rPr>
            </w:pPr>
          </w:p>
        </w:tc>
      </w:tr>
      <w:bookmarkEnd w:id="5"/>
    </w:tbl>
    <w:p w14:paraId="6074DAE6" w14:textId="77777777" w:rsidR="002C5BE4" w:rsidRPr="000F2247" w:rsidRDefault="002C5BE4" w:rsidP="002C5BE4">
      <w:pPr>
        <w:rPr>
          <w:rFonts w:ascii="Arial" w:hAnsi="Arial"/>
          <w:b/>
          <w:bCs/>
          <w:sz w:val="26"/>
          <w:szCs w:val="26"/>
          <w:rtl/>
        </w:rPr>
      </w:pPr>
    </w:p>
    <w:p w14:paraId="7DFEA136" w14:textId="77777777" w:rsidR="002C5BE4" w:rsidRPr="0030344A" w:rsidRDefault="002C5BE4" w:rsidP="002C5BE4">
      <w:pPr>
        <w:rPr>
          <w:rFonts w:ascii="Arial" w:hAnsi="Arial"/>
          <w:b/>
          <w:bCs/>
          <w:sz w:val="26"/>
          <w:szCs w:val="26"/>
          <w:u w:val="single"/>
          <w:rtl/>
        </w:rPr>
      </w:pPr>
      <w:r w:rsidRPr="0030344A">
        <w:rPr>
          <w:rFonts w:ascii="Arial" w:hAnsi="Arial" w:hint="cs"/>
          <w:b/>
          <w:bCs/>
          <w:sz w:val="26"/>
          <w:szCs w:val="26"/>
          <w:u w:val="single"/>
          <w:rtl/>
        </w:rPr>
        <w:t xml:space="preserve">ההרשעה </w:t>
      </w:r>
    </w:p>
    <w:p w14:paraId="2C7B97E5" w14:textId="77777777" w:rsidR="002C5BE4" w:rsidRDefault="002C5BE4" w:rsidP="002C5BE4">
      <w:pPr>
        <w:pStyle w:val="af"/>
        <w:spacing w:line="360" w:lineRule="auto"/>
        <w:jc w:val="both"/>
        <w:rPr>
          <w:rFonts w:ascii="David" w:hAnsi="David" w:cs="David"/>
          <w:sz w:val="24"/>
          <w:szCs w:val="24"/>
          <w:rtl/>
        </w:rPr>
      </w:pPr>
    </w:p>
    <w:p w14:paraId="1C7EE8A9" w14:textId="77777777" w:rsidR="002C5BE4" w:rsidRDefault="002C5BE4" w:rsidP="002C5BE4">
      <w:pPr>
        <w:pStyle w:val="af"/>
        <w:spacing w:line="360" w:lineRule="auto"/>
        <w:jc w:val="both"/>
        <w:rPr>
          <w:rFonts w:ascii="David" w:hAnsi="David" w:cs="David"/>
          <w:sz w:val="24"/>
          <w:szCs w:val="24"/>
          <w:rtl/>
        </w:rPr>
      </w:pPr>
      <w:bookmarkStart w:id="6" w:name="ABSTRACT_START"/>
      <w:bookmarkEnd w:id="6"/>
      <w:r>
        <w:rPr>
          <w:rFonts w:ascii="David" w:hAnsi="David" w:cs="David" w:hint="cs"/>
          <w:sz w:val="24"/>
          <w:szCs w:val="24"/>
          <w:rtl/>
        </w:rPr>
        <w:t xml:space="preserve">הנאשם הורשע על פי </w:t>
      </w:r>
      <w:r>
        <w:rPr>
          <w:rFonts w:ascii="David" w:hAnsi="David" w:cs="David"/>
          <w:sz w:val="24"/>
          <w:szCs w:val="24"/>
          <w:rtl/>
        </w:rPr>
        <w:t>הודאתו</w:t>
      </w:r>
      <w:r>
        <w:rPr>
          <w:rFonts w:ascii="David" w:hAnsi="David" w:cs="David" w:hint="cs"/>
          <w:sz w:val="24"/>
          <w:szCs w:val="24"/>
          <w:rtl/>
        </w:rPr>
        <w:t>, במסגרת הסדר טיעון</w:t>
      </w:r>
      <w:r>
        <w:rPr>
          <w:rFonts w:ascii="David" w:hAnsi="David" w:cs="David"/>
          <w:sz w:val="24"/>
          <w:szCs w:val="24"/>
          <w:rtl/>
        </w:rPr>
        <w:t>, בכתב אישום מתוקן</w:t>
      </w:r>
      <w:r>
        <w:rPr>
          <w:rFonts w:ascii="David" w:hAnsi="David" w:cs="David" w:hint="cs"/>
          <w:sz w:val="24"/>
          <w:szCs w:val="24"/>
          <w:rtl/>
        </w:rPr>
        <w:t xml:space="preserve"> הכולל שלושה אישומים ב</w:t>
      </w:r>
      <w:r>
        <w:rPr>
          <w:rFonts w:ascii="David" w:hAnsi="David" w:cs="David"/>
          <w:sz w:val="24"/>
          <w:szCs w:val="24"/>
          <w:rtl/>
        </w:rPr>
        <w:t xml:space="preserve">עבירות בנשק (סחר) לפי </w:t>
      </w:r>
      <w:hyperlink r:id="rId15" w:history="1">
        <w:r w:rsidR="00880789" w:rsidRPr="00880789">
          <w:rPr>
            <w:rStyle w:val="Hyperlink"/>
            <w:rFonts w:ascii="David" w:hAnsi="David" w:cs="David"/>
            <w:sz w:val="24"/>
            <w:szCs w:val="24"/>
            <w:rtl/>
          </w:rPr>
          <w:t>סעיף 144(ב2)</w:t>
        </w:r>
      </w:hyperlink>
      <w:r>
        <w:rPr>
          <w:rFonts w:ascii="David" w:hAnsi="David" w:cs="David"/>
          <w:sz w:val="24"/>
          <w:szCs w:val="24"/>
          <w:rtl/>
        </w:rPr>
        <w:t xml:space="preserve"> ל</w:t>
      </w:r>
      <w:hyperlink r:id="rId16" w:history="1">
        <w:r w:rsidR="00C513D8" w:rsidRPr="00C513D8">
          <w:rPr>
            <w:rFonts w:ascii="David" w:hAnsi="David" w:cs="David"/>
            <w:color w:val="0000FF"/>
            <w:sz w:val="24"/>
            <w:szCs w:val="24"/>
            <w:u w:val="single"/>
            <w:rtl/>
          </w:rPr>
          <w:t>חוק העונשין</w:t>
        </w:r>
      </w:hyperlink>
      <w:r>
        <w:rPr>
          <w:rFonts w:ascii="David" w:hAnsi="David" w:cs="David"/>
          <w:sz w:val="24"/>
          <w:szCs w:val="24"/>
          <w:rtl/>
        </w:rPr>
        <w:t xml:space="preserve">, תשל"ז -1977 </w:t>
      </w:r>
      <w:r>
        <w:rPr>
          <w:rFonts w:ascii="David" w:hAnsi="David" w:cs="David" w:hint="cs"/>
          <w:sz w:val="24"/>
          <w:szCs w:val="24"/>
          <w:rtl/>
        </w:rPr>
        <w:t>(להלן: חוק העונשין),</w:t>
      </w:r>
      <w:r>
        <w:rPr>
          <w:rFonts w:ascii="David" w:hAnsi="David" w:cs="David"/>
          <w:sz w:val="24"/>
          <w:szCs w:val="24"/>
          <w:rtl/>
        </w:rPr>
        <w:t xml:space="preserve"> </w:t>
      </w:r>
      <w:r>
        <w:rPr>
          <w:rFonts w:ascii="David" w:hAnsi="David" w:cs="David" w:hint="cs"/>
          <w:sz w:val="24"/>
          <w:szCs w:val="24"/>
          <w:rtl/>
        </w:rPr>
        <w:t>אישום אחד ב</w:t>
      </w:r>
      <w:r>
        <w:rPr>
          <w:rFonts w:ascii="David" w:hAnsi="David" w:cs="David"/>
          <w:sz w:val="24"/>
          <w:szCs w:val="24"/>
          <w:rtl/>
        </w:rPr>
        <w:t xml:space="preserve">עבירות בנשק (החזקה) לפי סעיף </w:t>
      </w:r>
      <w:hyperlink r:id="rId17" w:history="1">
        <w:r w:rsidR="00880789" w:rsidRPr="00880789">
          <w:rPr>
            <w:rStyle w:val="Hyperlink"/>
            <w:rFonts w:ascii="David" w:hAnsi="David" w:cs="David"/>
            <w:sz w:val="24"/>
            <w:szCs w:val="24"/>
            <w:rtl/>
          </w:rPr>
          <w:t>144(א)(</w:t>
        </w:r>
      </w:hyperlink>
      <w:r>
        <w:rPr>
          <w:rFonts w:ascii="David" w:hAnsi="David" w:cs="David"/>
          <w:sz w:val="24"/>
          <w:szCs w:val="24"/>
          <w:rtl/>
        </w:rPr>
        <w:t>רישא וסיפא) לחוק העונשין, תשל"ז -1977</w:t>
      </w:r>
      <w:r>
        <w:rPr>
          <w:rFonts w:ascii="David" w:hAnsi="David" w:cs="David" w:hint="cs"/>
          <w:sz w:val="24"/>
          <w:szCs w:val="24"/>
          <w:rtl/>
        </w:rPr>
        <w:t xml:space="preserve"> ואישום בת</w:t>
      </w:r>
      <w:r>
        <w:rPr>
          <w:rFonts w:ascii="David" w:hAnsi="David" w:cs="David"/>
          <w:sz w:val="24"/>
          <w:szCs w:val="24"/>
          <w:rtl/>
        </w:rPr>
        <w:t>יוו</w:t>
      </w:r>
      <w:r>
        <w:rPr>
          <w:rFonts w:ascii="David" w:hAnsi="David" w:cs="David" w:hint="cs"/>
          <w:sz w:val="24"/>
          <w:szCs w:val="24"/>
          <w:rtl/>
        </w:rPr>
        <w:t>ך</w:t>
      </w:r>
      <w:r>
        <w:rPr>
          <w:rFonts w:ascii="David" w:hAnsi="David" w:cs="David"/>
          <w:sz w:val="24"/>
          <w:szCs w:val="24"/>
          <w:rtl/>
        </w:rPr>
        <w:t xml:space="preserve"> בעסקת סם מסוכן, לפי סעיפים </w:t>
      </w:r>
      <w:hyperlink r:id="rId18" w:history="1">
        <w:r w:rsidR="00880789" w:rsidRPr="00880789">
          <w:rPr>
            <w:rStyle w:val="Hyperlink"/>
            <w:rFonts w:ascii="David" w:hAnsi="David" w:cs="David"/>
            <w:sz w:val="24"/>
            <w:szCs w:val="24"/>
            <w:rtl/>
          </w:rPr>
          <w:t>13 +14+ 19א</w:t>
        </w:r>
      </w:hyperlink>
      <w:r>
        <w:rPr>
          <w:rFonts w:ascii="David" w:hAnsi="David" w:cs="David"/>
          <w:sz w:val="24"/>
          <w:szCs w:val="24"/>
          <w:rtl/>
        </w:rPr>
        <w:t xml:space="preserve"> ל</w:t>
      </w:r>
      <w:hyperlink r:id="rId19" w:history="1">
        <w:r w:rsidR="00C513D8" w:rsidRPr="00C513D8">
          <w:rPr>
            <w:rFonts w:ascii="David" w:hAnsi="David" w:cs="David"/>
            <w:color w:val="0000FF"/>
            <w:sz w:val="24"/>
            <w:szCs w:val="24"/>
            <w:u w:val="single"/>
            <w:rtl/>
          </w:rPr>
          <w:t>פקודת הסמים המסוכנים</w:t>
        </w:r>
      </w:hyperlink>
      <w:r>
        <w:rPr>
          <w:rFonts w:ascii="David" w:hAnsi="David" w:cs="David"/>
          <w:sz w:val="24"/>
          <w:szCs w:val="24"/>
          <w:rtl/>
        </w:rPr>
        <w:t>, תשל"ג -1973.</w:t>
      </w:r>
    </w:p>
    <w:p w14:paraId="4BB06546" w14:textId="77777777" w:rsidR="002C5BE4" w:rsidRDefault="002C5BE4" w:rsidP="002C5BE4">
      <w:pPr>
        <w:pStyle w:val="af"/>
        <w:spacing w:line="360" w:lineRule="auto"/>
        <w:jc w:val="both"/>
        <w:rPr>
          <w:rFonts w:ascii="David" w:hAnsi="David" w:cs="David"/>
          <w:sz w:val="24"/>
          <w:szCs w:val="24"/>
          <w:rtl/>
        </w:rPr>
      </w:pPr>
      <w:bookmarkStart w:id="7" w:name="ABSTRACT_END"/>
      <w:bookmarkEnd w:id="7"/>
    </w:p>
    <w:p w14:paraId="492A0C04" w14:textId="77777777" w:rsidR="002C5BE4" w:rsidRPr="00275382" w:rsidRDefault="002C5BE4" w:rsidP="002C5BE4">
      <w:pPr>
        <w:rPr>
          <w:rFonts w:ascii="Arial" w:hAnsi="Arial"/>
          <w:b/>
          <w:bCs/>
          <w:sz w:val="26"/>
          <w:szCs w:val="26"/>
          <w:u w:val="single"/>
          <w:rtl/>
        </w:rPr>
      </w:pPr>
      <w:r w:rsidRPr="00275382">
        <w:rPr>
          <w:rFonts w:ascii="Arial" w:hAnsi="Arial" w:hint="cs"/>
          <w:b/>
          <w:bCs/>
          <w:sz w:val="26"/>
          <w:szCs w:val="26"/>
          <w:u w:val="single"/>
          <w:rtl/>
        </w:rPr>
        <w:t>עובדות כתב האישום</w:t>
      </w:r>
    </w:p>
    <w:p w14:paraId="6D1BCA45" w14:textId="77777777" w:rsidR="002C5BE4" w:rsidRDefault="002C5BE4" w:rsidP="002C5BE4">
      <w:pPr>
        <w:spacing w:line="360" w:lineRule="auto"/>
        <w:jc w:val="both"/>
        <w:rPr>
          <w:rFonts w:ascii="Arial" w:hAnsi="Arial"/>
          <w:rtl/>
        </w:rPr>
      </w:pPr>
    </w:p>
    <w:p w14:paraId="5E2BAA95" w14:textId="77777777" w:rsidR="002C5BE4" w:rsidRDefault="002C5BE4" w:rsidP="002C5BE4">
      <w:pPr>
        <w:spacing w:line="360" w:lineRule="auto"/>
        <w:jc w:val="both"/>
        <w:rPr>
          <w:rFonts w:ascii="Arial" w:hAnsi="Arial"/>
          <w:rtl/>
        </w:rPr>
      </w:pPr>
      <w:r w:rsidRPr="00DD33D7">
        <w:rPr>
          <w:rFonts w:ascii="Arial" w:hAnsi="Arial" w:hint="cs"/>
          <w:rtl/>
        </w:rPr>
        <w:t xml:space="preserve">בין התאריכים 28.09.2022-12.10.2022, ביום 14.11.2022, וכן בין התאריכים 27.02.2023-31.03.2023, שוחחו </w:t>
      </w:r>
      <w:r>
        <w:rPr>
          <w:rFonts w:ascii="Arial" w:hAnsi="Arial" w:hint="cs"/>
          <w:rtl/>
        </w:rPr>
        <w:t>הנאשם וסוכן משטרתי, ביניהם התקיימה הכרות שטחית קודמת, בטלפון ובאמצעות היישומון "וואטסאפ". במהלך השיחות הציע הנאשם למכור לסוכן רימוני הלם ואקדחים.</w:t>
      </w:r>
      <w:r>
        <w:rPr>
          <w:rFonts w:ascii="David" w:hAnsi="David" w:hint="cs"/>
          <w:rtl/>
        </w:rPr>
        <w:t xml:space="preserve"> הסוכן, </w:t>
      </w:r>
      <w:r>
        <w:rPr>
          <w:rFonts w:ascii="Arial" w:hAnsi="Arial" w:hint="cs"/>
          <w:rtl/>
        </w:rPr>
        <w:t xml:space="preserve">אשר פעל </w:t>
      </w:r>
      <w:r w:rsidRPr="00170813">
        <w:rPr>
          <w:rFonts w:ascii="David" w:hAnsi="David" w:hint="cs"/>
          <w:rtl/>
        </w:rPr>
        <w:t>בשליחות משטרת ישראל</w:t>
      </w:r>
      <w:r>
        <w:rPr>
          <w:rFonts w:ascii="Arial" w:hAnsi="Arial" w:hint="cs"/>
          <w:rtl/>
        </w:rPr>
        <w:t>,</w:t>
      </w:r>
      <w:r w:rsidRPr="00170813">
        <w:rPr>
          <w:rFonts w:ascii="David" w:hAnsi="David" w:hint="cs"/>
          <w:rtl/>
        </w:rPr>
        <w:t xml:space="preserve"> רכש בהוראתה, באישורה ובכספה כלי נשק</w:t>
      </w:r>
      <w:r>
        <w:rPr>
          <w:rFonts w:ascii="David" w:hAnsi="David" w:hint="cs"/>
          <w:rtl/>
        </w:rPr>
        <w:t>,</w:t>
      </w:r>
      <w:r w:rsidRPr="00170813">
        <w:rPr>
          <w:rFonts w:ascii="David" w:hAnsi="David" w:hint="cs"/>
          <w:rtl/>
        </w:rPr>
        <w:t xml:space="preserve"> תחמושת</w:t>
      </w:r>
      <w:r>
        <w:rPr>
          <w:rFonts w:ascii="David" w:hAnsi="David" w:hint="cs"/>
          <w:rtl/>
        </w:rPr>
        <w:t xml:space="preserve"> ו</w:t>
      </w:r>
      <w:r w:rsidRPr="00170813">
        <w:rPr>
          <w:rFonts w:ascii="David" w:hAnsi="David" w:hint="cs"/>
          <w:rtl/>
        </w:rPr>
        <w:t xml:space="preserve">סמים,  </w:t>
      </w:r>
      <w:r>
        <w:rPr>
          <w:rFonts w:ascii="David" w:hAnsi="David" w:hint="cs"/>
          <w:rtl/>
        </w:rPr>
        <w:t>כדלקמן</w:t>
      </w:r>
      <w:r>
        <w:rPr>
          <w:rFonts w:ascii="Arial" w:hAnsi="Arial" w:hint="cs"/>
          <w:rtl/>
        </w:rPr>
        <w:t xml:space="preserve">: </w:t>
      </w:r>
    </w:p>
    <w:p w14:paraId="4C3BF729" w14:textId="77777777" w:rsidR="002C5BE4" w:rsidRDefault="002C5BE4" w:rsidP="002C5BE4">
      <w:pPr>
        <w:spacing w:line="360" w:lineRule="auto"/>
        <w:jc w:val="both"/>
        <w:rPr>
          <w:rFonts w:ascii="Arial" w:hAnsi="Arial"/>
          <w:rtl/>
        </w:rPr>
      </w:pPr>
    </w:p>
    <w:p w14:paraId="3385C25A" w14:textId="77777777" w:rsidR="002C5BE4" w:rsidRPr="00B04708" w:rsidRDefault="002C5BE4" w:rsidP="002C5BE4">
      <w:pPr>
        <w:pStyle w:val="af0"/>
        <w:numPr>
          <w:ilvl w:val="0"/>
          <w:numId w:val="5"/>
        </w:numPr>
        <w:spacing w:line="360" w:lineRule="auto"/>
        <w:jc w:val="both"/>
        <w:rPr>
          <w:rFonts w:ascii="David" w:hAnsi="David" w:cs="David"/>
          <w:sz w:val="24"/>
          <w:szCs w:val="24"/>
        </w:rPr>
      </w:pPr>
      <w:r w:rsidRPr="00B04708">
        <w:rPr>
          <w:rFonts w:ascii="David" w:hAnsi="David" w:cs="David"/>
          <w:sz w:val="24"/>
          <w:szCs w:val="24"/>
          <w:rtl/>
        </w:rPr>
        <w:lastRenderedPageBreak/>
        <w:t>לאחר שיח שהתקיים החל מתאריך 28.03.2023</w:t>
      </w:r>
      <w:r>
        <w:rPr>
          <w:rFonts w:ascii="David" w:hAnsi="David" w:cs="David" w:hint="cs"/>
          <w:sz w:val="24"/>
          <w:szCs w:val="24"/>
          <w:rtl/>
        </w:rPr>
        <w:t>,</w:t>
      </w:r>
      <w:r w:rsidRPr="00B04708">
        <w:rPr>
          <w:rFonts w:ascii="David" w:hAnsi="David" w:cs="David"/>
          <w:sz w:val="24"/>
          <w:szCs w:val="24"/>
          <w:rtl/>
        </w:rPr>
        <w:t xml:space="preserve"> במסגרתו הציע הנאשם למכור לסוכן אקדח, </w:t>
      </w:r>
      <w:r>
        <w:rPr>
          <w:rFonts w:ascii="David" w:hAnsi="David" w:cs="David" w:hint="cs"/>
          <w:sz w:val="24"/>
          <w:szCs w:val="24"/>
          <w:rtl/>
        </w:rPr>
        <w:t xml:space="preserve">ביום 31.3.23 </w:t>
      </w:r>
      <w:r w:rsidRPr="00B04708">
        <w:rPr>
          <w:rFonts w:ascii="David" w:hAnsi="David" w:cs="David"/>
          <w:sz w:val="24"/>
          <w:szCs w:val="24"/>
          <w:rtl/>
        </w:rPr>
        <w:t>קנה הסוכן מהנאשם אקדח מסוג "סטאר" ומחסנית ריקה תמורת 20,000 ₪. במהלך מכירת אקדח זה הציג הנאשם לסוכן אקדח מסוג "גלוק" והציע לו לקנות אותו תמורת 37,000 ₪. כן הציג הנאשם לסוכן אקדח נוסף מסוג "</w:t>
      </w:r>
      <w:r w:rsidRPr="00B04708">
        <w:rPr>
          <w:rFonts w:ascii="David" w:hAnsi="David" w:cs="David"/>
          <w:sz w:val="24"/>
          <w:szCs w:val="24"/>
        </w:rPr>
        <w:t>FN</w:t>
      </w:r>
      <w:r w:rsidRPr="00B04708">
        <w:rPr>
          <w:rFonts w:ascii="David" w:hAnsi="David" w:cs="David"/>
          <w:sz w:val="24"/>
          <w:szCs w:val="24"/>
          <w:rtl/>
        </w:rPr>
        <w:t>" ומסר לסוכן כי מדובר בנשק אישי שאינו למכירה.</w:t>
      </w:r>
    </w:p>
    <w:p w14:paraId="2D7DC419" w14:textId="77777777" w:rsidR="002C5BE4" w:rsidRPr="00B04708" w:rsidRDefault="002C5BE4" w:rsidP="002C5BE4">
      <w:pPr>
        <w:pStyle w:val="af0"/>
        <w:numPr>
          <w:ilvl w:val="0"/>
          <w:numId w:val="5"/>
        </w:numPr>
        <w:spacing w:line="360" w:lineRule="auto"/>
        <w:jc w:val="both"/>
        <w:rPr>
          <w:rFonts w:ascii="David" w:hAnsi="David" w:cs="David"/>
          <w:sz w:val="24"/>
          <w:szCs w:val="24"/>
        </w:rPr>
      </w:pPr>
      <w:r w:rsidRPr="00B04708">
        <w:rPr>
          <w:rFonts w:ascii="David" w:hAnsi="David" w:cs="David"/>
          <w:sz w:val="24"/>
          <w:szCs w:val="24"/>
          <w:rtl/>
        </w:rPr>
        <w:t xml:space="preserve">לאחר שיח שהתקיים ביניהם החל מיום 01.04.2023, </w:t>
      </w:r>
      <w:r>
        <w:rPr>
          <w:rFonts w:ascii="David" w:hAnsi="David" w:cs="David" w:hint="cs"/>
          <w:sz w:val="24"/>
          <w:szCs w:val="24"/>
          <w:rtl/>
        </w:rPr>
        <w:t>ביום 7.4.23</w:t>
      </w:r>
      <w:r w:rsidRPr="00B04708">
        <w:rPr>
          <w:rFonts w:ascii="David" w:hAnsi="David" w:cs="David"/>
          <w:sz w:val="24"/>
          <w:szCs w:val="24"/>
          <w:rtl/>
        </w:rPr>
        <w:t xml:space="preserve">רכש הסוכן אקדח מסוג </w:t>
      </w:r>
      <w:r w:rsidRPr="00B04708">
        <w:rPr>
          <w:rFonts w:ascii="David" w:hAnsi="David" w:cs="David"/>
          <w:sz w:val="24"/>
          <w:szCs w:val="24"/>
        </w:rPr>
        <w:t>"D.D.G"</w:t>
      </w:r>
      <w:r w:rsidRPr="00B04708">
        <w:rPr>
          <w:rFonts w:ascii="David" w:hAnsi="David" w:cs="David"/>
          <w:sz w:val="24"/>
          <w:szCs w:val="24"/>
          <w:rtl/>
        </w:rPr>
        <w:t xml:space="preserve"> עם מחסנית ריקה וכן 2 קופסאות ובהן 19 כדורים, זאת תמורת 37,000 ₪.</w:t>
      </w:r>
    </w:p>
    <w:p w14:paraId="4CD8BEE9" w14:textId="77777777" w:rsidR="002C5BE4" w:rsidRPr="00B04708" w:rsidRDefault="002C5BE4" w:rsidP="002C5BE4">
      <w:pPr>
        <w:pStyle w:val="af0"/>
        <w:numPr>
          <w:ilvl w:val="0"/>
          <w:numId w:val="5"/>
        </w:numPr>
        <w:spacing w:line="360" w:lineRule="auto"/>
        <w:jc w:val="both"/>
        <w:rPr>
          <w:rFonts w:ascii="David" w:hAnsi="David" w:cs="David"/>
          <w:sz w:val="24"/>
          <w:szCs w:val="24"/>
        </w:rPr>
      </w:pPr>
      <w:r w:rsidRPr="00B04708">
        <w:rPr>
          <w:rFonts w:ascii="David" w:hAnsi="David" w:cs="David"/>
          <w:sz w:val="24"/>
          <w:szCs w:val="24"/>
          <w:rtl/>
        </w:rPr>
        <w:t>באופן דומה</w:t>
      </w:r>
      <w:r>
        <w:rPr>
          <w:rFonts w:ascii="David" w:hAnsi="David" w:cs="David" w:hint="cs"/>
          <w:sz w:val="24"/>
          <w:szCs w:val="24"/>
          <w:rtl/>
        </w:rPr>
        <w:t>,</w:t>
      </w:r>
      <w:r w:rsidRPr="00B04708">
        <w:rPr>
          <w:rFonts w:ascii="David" w:hAnsi="David" w:cs="David"/>
          <w:sz w:val="24"/>
          <w:szCs w:val="24"/>
          <w:rtl/>
        </w:rPr>
        <w:t xml:space="preserve"> בתאריך 19.04.2023 מכר הנאשם לסוכן אקדח מסוג "</w:t>
      </w:r>
      <w:r w:rsidRPr="00B04708">
        <w:rPr>
          <w:rFonts w:ascii="David" w:hAnsi="David" w:cs="David"/>
          <w:sz w:val="24"/>
          <w:szCs w:val="24"/>
        </w:rPr>
        <w:t>FN</w:t>
      </w:r>
      <w:r w:rsidRPr="00B04708">
        <w:rPr>
          <w:rFonts w:ascii="David" w:hAnsi="David" w:cs="David"/>
          <w:sz w:val="24"/>
          <w:szCs w:val="24"/>
          <w:rtl/>
        </w:rPr>
        <w:t>"</w:t>
      </w:r>
      <w:r w:rsidRPr="00B04708">
        <w:rPr>
          <w:rFonts w:ascii="David" w:hAnsi="David" w:cs="David"/>
          <w:sz w:val="24"/>
          <w:szCs w:val="24"/>
        </w:rPr>
        <w:t xml:space="preserve"> </w:t>
      </w:r>
      <w:r w:rsidRPr="00B04708">
        <w:rPr>
          <w:rFonts w:ascii="David" w:hAnsi="David" w:cs="David"/>
          <w:sz w:val="24"/>
          <w:szCs w:val="24"/>
          <w:rtl/>
        </w:rPr>
        <w:t>עם מחסנית ריקה</w:t>
      </w:r>
      <w:r>
        <w:rPr>
          <w:rFonts w:ascii="David" w:hAnsi="David" w:cs="David" w:hint="cs"/>
          <w:sz w:val="24"/>
          <w:szCs w:val="24"/>
          <w:rtl/>
        </w:rPr>
        <w:t>,</w:t>
      </w:r>
      <w:r w:rsidRPr="00B04708">
        <w:rPr>
          <w:rFonts w:ascii="David" w:hAnsi="David" w:cs="David"/>
          <w:sz w:val="24"/>
          <w:szCs w:val="24"/>
          <w:rtl/>
        </w:rPr>
        <w:t xml:space="preserve"> זאת תמורת 34,000 ₪.</w:t>
      </w:r>
    </w:p>
    <w:p w14:paraId="3220C397" w14:textId="77777777" w:rsidR="002C5BE4" w:rsidRDefault="002C5BE4" w:rsidP="002C5BE4">
      <w:pPr>
        <w:spacing w:line="360" w:lineRule="auto"/>
        <w:jc w:val="both"/>
        <w:rPr>
          <w:rFonts w:ascii="Arial" w:hAnsi="Arial"/>
          <w:rtl/>
        </w:rPr>
      </w:pPr>
      <w:r>
        <w:rPr>
          <w:rFonts w:ascii="Arial" w:hAnsi="Arial" w:hint="cs"/>
          <w:rtl/>
        </w:rPr>
        <w:t>במעשיו המתוארים הנאשם סחר באקדחים, במחסניות ובכדורים ללא רשות על פי דין.</w:t>
      </w:r>
    </w:p>
    <w:p w14:paraId="2DFC549E" w14:textId="77777777" w:rsidR="002C5BE4" w:rsidRPr="00BE10AE" w:rsidRDefault="002C5BE4" w:rsidP="002C5BE4">
      <w:pPr>
        <w:spacing w:line="360" w:lineRule="auto"/>
        <w:jc w:val="both"/>
        <w:rPr>
          <w:rFonts w:ascii="Arial" w:hAnsi="Arial"/>
          <w:b/>
          <w:bCs/>
          <w:sz w:val="18"/>
          <w:szCs w:val="18"/>
          <w:rtl/>
        </w:rPr>
      </w:pPr>
    </w:p>
    <w:p w14:paraId="4447064B" w14:textId="77777777" w:rsidR="002C5BE4" w:rsidRDefault="002C5BE4" w:rsidP="002C5BE4">
      <w:pPr>
        <w:spacing w:line="360" w:lineRule="auto"/>
        <w:jc w:val="both"/>
        <w:rPr>
          <w:rFonts w:ascii="Arial" w:hAnsi="Arial"/>
          <w:rtl/>
        </w:rPr>
      </w:pPr>
      <w:r w:rsidRPr="00C54106">
        <w:rPr>
          <w:rFonts w:ascii="Arial" w:hAnsi="Arial" w:hint="cs"/>
          <w:rtl/>
        </w:rPr>
        <w:t>בין</w:t>
      </w:r>
      <w:r>
        <w:rPr>
          <w:rFonts w:ascii="Arial" w:hAnsi="Arial" w:hint="cs"/>
          <w:rtl/>
        </w:rPr>
        <w:t xml:space="preserve"> התאריכים 24.05.2023-28.05.2023 שוחחו הנאשם והסוכן מספר פעמים בטלפון ובאמצעות הווטסאפ. במהלך השיחות הציע הנאשם למכור לסוכן סמים מסוכנים מסוג קנבוס, </w:t>
      </w:r>
      <w:r>
        <w:rPr>
          <w:rFonts w:ascii="Arial" w:hAnsi="Arial" w:hint="cs"/>
        </w:rPr>
        <w:t>MDMA</w:t>
      </w:r>
      <w:r>
        <w:rPr>
          <w:rFonts w:ascii="Arial" w:hAnsi="Arial" w:hint="cs"/>
          <w:rtl/>
        </w:rPr>
        <w:t xml:space="preserve"> וקוקאין. הסוכן הביע עניין בסם מסוכן מסוג </w:t>
      </w:r>
      <w:r>
        <w:rPr>
          <w:rFonts w:ascii="Arial" w:hAnsi="Arial" w:hint="cs"/>
        </w:rPr>
        <w:t>MDMA</w:t>
      </w:r>
      <w:r>
        <w:rPr>
          <w:rFonts w:ascii="Arial" w:hAnsi="Arial" w:hint="cs"/>
          <w:rtl/>
        </w:rPr>
        <w:t xml:space="preserve"> והנאשם השיב לו שיוכל למכור לו במחיר של 25 ₪ לכדור. </w:t>
      </w:r>
    </w:p>
    <w:p w14:paraId="73C93D5D" w14:textId="77777777" w:rsidR="002C5BE4" w:rsidRDefault="002C5BE4" w:rsidP="002C5BE4">
      <w:pPr>
        <w:spacing w:line="360" w:lineRule="auto"/>
        <w:jc w:val="both"/>
        <w:rPr>
          <w:rFonts w:ascii="Arial" w:hAnsi="Arial"/>
          <w:rtl/>
        </w:rPr>
      </w:pPr>
    </w:p>
    <w:p w14:paraId="0A441BFD" w14:textId="77777777" w:rsidR="002C5BE4" w:rsidRDefault="002C5BE4" w:rsidP="002C5BE4">
      <w:pPr>
        <w:spacing w:line="360" w:lineRule="auto"/>
        <w:jc w:val="both"/>
        <w:rPr>
          <w:rFonts w:ascii="Arial" w:hAnsi="Arial"/>
          <w:rtl/>
        </w:rPr>
      </w:pPr>
      <w:r>
        <w:rPr>
          <w:rFonts w:ascii="Arial" w:hAnsi="Arial" w:hint="cs"/>
          <w:rtl/>
        </w:rPr>
        <w:t xml:space="preserve">בתאריך 29.05.2023, הגיע הסוכן בסמוך לביתו של הנאשם בקלנסווה, בהתאם לסיכום ביניהם. הנאשם הורה לסוכן לנסוע אחריו, עד שהגיעו לביתו של הנאשם. לאחר מכן, נסעו השניים לטייבה. בטייבה, מסר הסוכן לנאשם סכום של 1,500 ₪. הנאשם ניגש לבית כלשהו, בעוד הסוכן המתין לו ברכב. הנאשם לקח מאחר, שזהותו אינה ידועה למאשימה, שקית ובה 60 כדורים, כאשר 16 מתוכם הם סם מסוכן מסוג </w:t>
      </w:r>
      <w:r>
        <w:rPr>
          <w:rFonts w:ascii="Arial" w:hAnsi="Arial" w:hint="cs"/>
        </w:rPr>
        <w:t>MDMA</w:t>
      </w:r>
      <w:r>
        <w:rPr>
          <w:rFonts w:ascii="Arial" w:hAnsi="Arial" w:hint="cs"/>
          <w:rtl/>
        </w:rPr>
        <w:t xml:space="preserve"> ו-44 מתוכם הם תערובת סמים מסוכנים מסוג </w:t>
      </w:r>
      <w:r>
        <w:rPr>
          <w:rFonts w:ascii="Arial" w:hAnsi="Arial" w:hint="cs"/>
        </w:rPr>
        <w:t>MDMA</w:t>
      </w:r>
      <w:r>
        <w:rPr>
          <w:rFonts w:ascii="Arial" w:hAnsi="Arial" w:hint="cs"/>
          <w:rtl/>
        </w:rPr>
        <w:t xml:space="preserve"> ו-</w:t>
      </w:r>
      <w:r>
        <w:rPr>
          <w:rFonts w:ascii="Arial" w:hAnsi="Arial"/>
        </w:rPr>
        <w:t>chloromethacathinone</w:t>
      </w:r>
      <w:r>
        <w:rPr>
          <w:rFonts w:ascii="Arial" w:hAnsi="Arial" w:hint="cs"/>
          <w:rtl/>
        </w:rPr>
        <w:t>. לאחר זמן קצר, חזר הנאשם לרכב ומסר לסוכן את השקית עם הסמים האמורים.</w:t>
      </w:r>
    </w:p>
    <w:p w14:paraId="71F26E7B" w14:textId="77777777" w:rsidR="002C5BE4" w:rsidRDefault="002C5BE4" w:rsidP="002C5BE4">
      <w:pPr>
        <w:spacing w:line="360" w:lineRule="auto"/>
        <w:jc w:val="both"/>
        <w:rPr>
          <w:rFonts w:ascii="Arial" w:hAnsi="Arial"/>
          <w:rtl/>
        </w:rPr>
      </w:pPr>
    </w:p>
    <w:p w14:paraId="7C856003" w14:textId="77777777" w:rsidR="002C5BE4" w:rsidRPr="0050718B" w:rsidRDefault="002C5BE4" w:rsidP="002C5BE4">
      <w:pPr>
        <w:spacing w:line="360" w:lineRule="auto"/>
        <w:jc w:val="both"/>
        <w:rPr>
          <w:rFonts w:ascii="Arial" w:hAnsi="Arial"/>
          <w:rtl/>
        </w:rPr>
      </w:pPr>
      <w:r>
        <w:rPr>
          <w:rFonts w:ascii="Arial" w:hAnsi="Arial" w:hint="cs"/>
          <w:rtl/>
        </w:rPr>
        <w:t>במעשיו המתוארים הנאשם תיווך במכירת סם מסוכן בין האחר לבין הסוכן, ללא היתר על פי דין.</w:t>
      </w:r>
    </w:p>
    <w:p w14:paraId="23C152B2" w14:textId="77777777" w:rsidR="002C5BE4" w:rsidRPr="00302B93" w:rsidRDefault="002C5BE4" w:rsidP="002C5BE4">
      <w:pPr>
        <w:rPr>
          <w:rFonts w:ascii="Arial" w:hAnsi="Arial"/>
          <w:sz w:val="26"/>
          <w:szCs w:val="26"/>
          <w:rtl/>
        </w:rPr>
      </w:pPr>
    </w:p>
    <w:p w14:paraId="4A8E3707" w14:textId="77777777" w:rsidR="002C5BE4" w:rsidRPr="00E3697D" w:rsidRDefault="002C5BE4" w:rsidP="002C5BE4">
      <w:pPr>
        <w:rPr>
          <w:rFonts w:ascii="Arial" w:hAnsi="Arial"/>
          <w:b/>
          <w:bCs/>
          <w:sz w:val="26"/>
          <w:szCs w:val="26"/>
          <w:u w:val="single"/>
          <w:rtl/>
        </w:rPr>
      </w:pPr>
      <w:r w:rsidRPr="001048C0">
        <w:rPr>
          <w:rFonts w:ascii="Arial" w:hAnsi="Arial" w:hint="cs"/>
          <w:b/>
          <w:bCs/>
          <w:sz w:val="26"/>
          <w:szCs w:val="26"/>
          <w:u w:val="single"/>
          <w:rtl/>
        </w:rPr>
        <w:t>טענות הצדדים</w:t>
      </w:r>
      <w:r>
        <w:rPr>
          <w:rFonts w:ascii="Arial" w:hAnsi="Arial" w:hint="cs"/>
          <w:b/>
          <w:bCs/>
          <w:sz w:val="26"/>
          <w:szCs w:val="26"/>
          <w:u w:val="single"/>
          <w:rtl/>
        </w:rPr>
        <w:t xml:space="preserve"> לעונש</w:t>
      </w:r>
    </w:p>
    <w:p w14:paraId="4CE1E281" w14:textId="77777777" w:rsidR="002C5BE4" w:rsidRDefault="002C5BE4" w:rsidP="002C5BE4">
      <w:pPr>
        <w:pStyle w:val="David"/>
        <w:rPr>
          <w:rtl/>
        </w:rPr>
      </w:pPr>
    </w:p>
    <w:p w14:paraId="10BB5C56" w14:textId="77777777" w:rsidR="002C5BE4" w:rsidRPr="001048C0" w:rsidRDefault="002C5BE4" w:rsidP="002C5BE4">
      <w:pPr>
        <w:pStyle w:val="David"/>
        <w:rPr>
          <w:rtl/>
        </w:rPr>
      </w:pPr>
      <w:r w:rsidRPr="001048C0">
        <w:rPr>
          <w:rFonts w:hint="cs"/>
          <w:rtl/>
        </w:rPr>
        <w:t xml:space="preserve">במסגרת </w:t>
      </w:r>
      <w:r>
        <w:rPr>
          <w:rFonts w:hint="cs"/>
          <w:rtl/>
        </w:rPr>
        <w:t xml:space="preserve">הראיות </w:t>
      </w:r>
      <w:r w:rsidRPr="001048C0">
        <w:rPr>
          <w:rFonts w:hint="cs"/>
          <w:rtl/>
        </w:rPr>
        <w:t>לעונש</w:t>
      </w:r>
      <w:r>
        <w:rPr>
          <w:rFonts w:hint="cs"/>
          <w:rtl/>
        </w:rPr>
        <w:t>,</w:t>
      </w:r>
      <w:r w:rsidRPr="001048C0">
        <w:rPr>
          <w:rFonts w:hint="cs"/>
          <w:rtl/>
        </w:rPr>
        <w:t xml:space="preserve"> הגיש ב"כ הנאשם מספר מכתבים בעניינו של הנאשם. כך הוגש גיליון ציונים משנת 2020</w:t>
      </w:r>
      <w:r>
        <w:rPr>
          <w:rFonts w:hint="cs"/>
          <w:rtl/>
        </w:rPr>
        <w:t>,</w:t>
      </w:r>
      <w:r w:rsidRPr="001048C0">
        <w:rPr>
          <w:rFonts w:hint="cs"/>
          <w:rtl/>
        </w:rPr>
        <w:t xml:space="preserve"> המלמד על הצטיינותו של הנאשם בלימודיו</w:t>
      </w:r>
      <w:r>
        <w:rPr>
          <w:rFonts w:hint="cs"/>
          <w:rtl/>
        </w:rPr>
        <w:t>.</w:t>
      </w:r>
      <w:r w:rsidRPr="001048C0">
        <w:rPr>
          <w:rFonts w:hint="cs"/>
          <w:rtl/>
        </w:rPr>
        <w:t xml:space="preserve"> כך גם הוגשה המלצה מטעם ארגון הרופאים בקלנסווה, אשר מלמדת כי הנאשם התנדב לסייע במהלך תקופת הקורונה</w:t>
      </w:r>
      <w:r>
        <w:rPr>
          <w:rFonts w:hint="cs"/>
          <w:rtl/>
        </w:rPr>
        <w:t>,</w:t>
      </w:r>
      <w:r w:rsidRPr="001048C0">
        <w:rPr>
          <w:rFonts w:hint="cs"/>
          <w:rtl/>
        </w:rPr>
        <w:t xml:space="preserve"> וכן מכתב מראש עיריית קלנסווה לשעבר, בו פורט בנוגע למשפחתו של הנאשם. במכתב </w:t>
      </w:r>
      <w:r>
        <w:rPr>
          <w:rFonts w:hint="cs"/>
          <w:rtl/>
        </w:rPr>
        <w:t xml:space="preserve">זה </w:t>
      </w:r>
      <w:r w:rsidRPr="001048C0">
        <w:rPr>
          <w:rFonts w:hint="cs"/>
          <w:rtl/>
        </w:rPr>
        <w:t xml:space="preserve">צוין כי אביו </w:t>
      </w:r>
      <w:r>
        <w:rPr>
          <w:rFonts w:hint="cs"/>
          <w:rtl/>
        </w:rPr>
        <w:t xml:space="preserve">של הנאשם </w:t>
      </w:r>
      <w:r w:rsidRPr="001048C0">
        <w:rPr>
          <w:rFonts w:hint="cs"/>
          <w:rtl/>
        </w:rPr>
        <w:t>איש דת, הנחשב ממכובדי העיר</w:t>
      </w:r>
      <w:r>
        <w:rPr>
          <w:rFonts w:hint="cs"/>
          <w:rtl/>
        </w:rPr>
        <w:t>. הוא מ</w:t>
      </w:r>
      <w:r w:rsidRPr="001048C0">
        <w:rPr>
          <w:rFonts w:hint="cs"/>
          <w:rtl/>
        </w:rPr>
        <w:t xml:space="preserve">למד בתיכון קלנסווה מזה 34 שנים ואף עוסק </w:t>
      </w:r>
      <w:r>
        <w:rPr>
          <w:rFonts w:hint="cs"/>
          <w:rtl/>
        </w:rPr>
        <w:t>ב</w:t>
      </w:r>
      <w:r w:rsidRPr="001048C0">
        <w:rPr>
          <w:rFonts w:hint="cs"/>
          <w:rtl/>
        </w:rPr>
        <w:t>פתרון סכסוכים משפחתיים בעיר.</w:t>
      </w:r>
      <w:r>
        <w:rPr>
          <w:rFonts w:hint="cs"/>
          <w:rtl/>
        </w:rPr>
        <w:t xml:space="preserve"> עוד צוין כי משפחתו של הנאשם מוכרת כמשפחה נורמטיבית, </w:t>
      </w:r>
      <w:r>
        <w:rPr>
          <w:rFonts w:hint="cs"/>
          <w:rtl/>
        </w:rPr>
        <w:lastRenderedPageBreak/>
        <w:t>התורמת לקהילה. לדברי ראש העיר לשעבר, גם הנאשם השתתף בכל מבצע התנדבותי במערך הקהילתי.</w:t>
      </w:r>
    </w:p>
    <w:p w14:paraId="7ED2112D" w14:textId="77777777" w:rsidR="002C5BE4" w:rsidRPr="00EF5725" w:rsidRDefault="002C5BE4" w:rsidP="002C5BE4">
      <w:pPr>
        <w:rPr>
          <w:rFonts w:ascii="Arial" w:hAnsi="Arial"/>
          <w:b/>
          <w:bCs/>
          <w:sz w:val="26"/>
          <w:szCs w:val="26"/>
          <w:u w:val="single"/>
          <w:rtl/>
        </w:rPr>
      </w:pPr>
    </w:p>
    <w:p w14:paraId="5BE9E58E" w14:textId="77777777" w:rsidR="002C5BE4" w:rsidRDefault="002C5BE4" w:rsidP="002C5BE4">
      <w:pPr>
        <w:pStyle w:val="David"/>
        <w:rPr>
          <w:rtl/>
        </w:rPr>
      </w:pPr>
      <w:r w:rsidRPr="001048C0">
        <w:rPr>
          <w:rFonts w:hint="cs"/>
          <w:rtl/>
        </w:rPr>
        <w:t>בהתייחס לאותן המלצות</w:t>
      </w:r>
      <w:r>
        <w:rPr>
          <w:rFonts w:hint="cs"/>
          <w:rtl/>
        </w:rPr>
        <w:t>,</w:t>
      </w:r>
      <w:r w:rsidRPr="001048C0">
        <w:rPr>
          <w:rFonts w:hint="cs"/>
          <w:rtl/>
        </w:rPr>
        <w:t xml:space="preserve"> טענה</w:t>
      </w:r>
      <w:r>
        <w:rPr>
          <w:rFonts w:hint="cs"/>
          <w:b/>
          <w:bCs/>
          <w:rtl/>
        </w:rPr>
        <w:t xml:space="preserve"> </w:t>
      </w:r>
      <w:r w:rsidRPr="001048C0">
        <w:rPr>
          <w:rtl/>
        </w:rPr>
        <w:t>ב"כ המאשימה</w:t>
      </w:r>
      <w:r w:rsidRPr="00956C17">
        <w:rPr>
          <w:rFonts w:hint="cs"/>
          <w:rtl/>
        </w:rPr>
        <w:t xml:space="preserve"> </w:t>
      </w:r>
      <w:r>
        <w:rPr>
          <w:rFonts w:hint="cs"/>
          <w:rtl/>
        </w:rPr>
        <w:t>כי בהעדר ודאות בנוגע לזהות עורכי המסמכים, היא מבקשת לתת להם משקל בהתאם.</w:t>
      </w:r>
    </w:p>
    <w:p w14:paraId="37185C51" w14:textId="77777777" w:rsidR="002C5BE4" w:rsidRDefault="002C5BE4" w:rsidP="002C5BE4">
      <w:pPr>
        <w:pStyle w:val="David"/>
        <w:rPr>
          <w:rtl/>
        </w:rPr>
      </w:pPr>
    </w:p>
    <w:p w14:paraId="3C9A6033" w14:textId="77777777" w:rsidR="002C5BE4" w:rsidRDefault="002C5BE4" w:rsidP="002C5BE4">
      <w:pPr>
        <w:pStyle w:val="David"/>
        <w:rPr>
          <w:rtl/>
        </w:rPr>
      </w:pPr>
      <w:r>
        <w:rPr>
          <w:rFonts w:hint="cs"/>
          <w:rtl/>
        </w:rPr>
        <w:t xml:space="preserve">בטיעוניה לעונש סקרה </w:t>
      </w:r>
      <w:r w:rsidRPr="00CE00D4">
        <w:rPr>
          <w:rFonts w:hint="cs"/>
          <w:b/>
          <w:bCs/>
          <w:rtl/>
        </w:rPr>
        <w:t>ב"כ המאשימה</w:t>
      </w:r>
      <w:r>
        <w:rPr>
          <w:rFonts w:hint="cs"/>
          <w:rtl/>
        </w:rPr>
        <w:t xml:space="preserve"> את העבירות בהן הודה הנאשם. עוד ציינה כי הנאשם ילד שנת 2000, ללא הרשעות קודמות.</w:t>
      </w:r>
    </w:p>
    <w:p w14:paraId="09695707" w14:textId="77777777" w:rsidR="002C5BE4" w:rsidRDefault="002C5BE4" w:rsidP="002C5BE4">
      <w:pPr>
        <w:pStyle w:val="David"/>
        <w:rPr>
          <w:rtl/>
        </w:rPr>
      </w:pPr>
      <w:r>
        <w:rPr>
          <w:rFonts w:hint="cs"/>
          <w:rtl/>
        </w:rPr>
        <w:t xml:space="preserve">באת כוח המאשימה עמדה על הערכים המוגנים החוסים תחת העבירות אותן ביצע הנאשם, שלום הציבור וביטחונו (בנוגע לעבירות נשק) וכן בריאות הציבור (בנוגע לעבירת הסמים). </w:t>
      </w:r>
    </w:p>
    <w:p w14:paraId="293C5A7F" w14:textId="77777777" w:rsidR="002C5BE4" w:rsidRDefault="002C5BE4" w:rsidP="002C5BE4">
      <w:pPr>
        <w:pStyle w:val="David"/>
        <w:rPr>
          <w:rtl/>
        </w:rPr>
      </w:pPr>
    </w:p>
    <w:p w14:paraId="0B688166" w14:textId="77777777" w:rsidR="002C5BE4" w:rsidRDefault="002C5BE4" w:rsidP="002C5BE4">
      <w:pPr>
        <w:pStyle w:val="David"/>
        <w:rPr>
          <w:rtl/>
        </w:rPr>
      </w:pPr>
      <w:r>
        <w:rPr>
          <w:rFonts w:hint="cs"/>
          <w:rtl/>
        </w:rPr>
        <w:t>התובעת הדגישה את הצורך בענישה מחמירה ומרתיעה בנוגע לכלל העבירות האמורות. התובעת ציינה כי עבירות הנשק הפכו ל"מכת מדינה" של ממש. כן הפנתה התובעת לשורה של פסקי דין שניתנו על ידי בית המשפט העליון באשר לצורך להילחם באופן אפקטיבי בתופעה זו באמצעות ענישה מכבידה.</w:t>
      </w:r>
    </w:p>
    <w:p w14:paraId="4338CF91" w14:textId="77777777" w:rsidR="002C5BE4" w:rsidRDefault="002C5BE4" w:rsidP="002C5BE4">
      <w:pPr>
        <w:pStyle w:val="David"/>
        <w:rPr>
          <w:rtl/>
        </w:rPr>
      </w:pPr>
    </w:p>
    <w:p w14:paraId="757FB947" w14:textId="77777777" w:rsidR="002C5BE4" w:rsidRDefault="002C5BE4" w:rsidP="002C5BE4">
      <w:pPr>
        <w:pStyle w:val="David"/>
        <w:rPr>
          <w:rtl/>
        </w:rPr>
      </w:pPr>
      <w:r>
        <w:rPr>
          <w:rFonts w:hint="cs"/>
          <w:rtl/>
        </w:rPr>
        <w:t>בענייננו, נטען כי הנאשם לימד על עצמו כי יש לו נגישות רבה לכלי נשק. עוד נטען כי לולא נמכרו כלי הנשק לסוכן המשטרתי, הרי שהנאשם היה שותף להפצת אמצעים קטלניים לידיים עברייניות ואולי אף גרוע מכך. עוד הודגש פוטנציאל הנזק של כלי הנשק והפגיעה הקשה בחיי אדם העלולה להיגרם על ידיהם. בנוסף, עמדה התובעת על הרווח הכספי אותו הפיק הנאשם בסך 91,000 ₪ וכן 1,500 ₪ עבור התיווך בסמים.</w:t>
      </w:r>
    </w:p>
    <w:p w14:paraId="3FF3BD32" w14:textId="77777777" w:rsidR="002C5BE4" w:rsidRDefault="002C5BE4" w:rsidP="002C5BE4">
      <w:pPr>
        <w:pStyle w:val="David"/>
        <w:rPr>
          <w:rtl/>
        </w:rPr>
      </w:pPr>
    </w:p>
    <w:p w14:paraId="04AE104B" w14:textId="77777777" w:rsidR="002C5BE4" w:rsidRPr="00EF5725" w:rsidRDefault="002C5BE4" w:rsidP="002C5BE4">
      <w:pPr>
        <w:pStyle w:val="David"/>
        <w:rPr>
          <w:highlight w:val="yellow"/>
          <w:rtl/>
        </w:rPr>
      </w:pPr>
      <w:r>
        <w:rPr>
          <w:rFonts w:hint="cs"/>
          <w:rtl/>
        </w:rPr>
        <w:t>באת כוח המאשימה סקרה פסיקה רלוונטית לטעמה, על פיה ביקשה לקבוע ארבעה מתחמי ענישה נפרדים, שכן סברה כי עסקינן בארבעה אירועים. בהתאם, באשר לאישום הראשון והשני עתרה ל</w:t>
      </w:r>
      <w:r w:rsidRPr="00B97482">
        <w:rPr>
          <w:rtl/>
        </w:rPr>
        <w:t xml:space="preserve">מתחם </w:t>
      </w:r>
      <w:r w:rsidRPr="00B97482">
        <w:rPr>
          <w:rFonts w:hint="cs"/>
          <w:rtl/>
        </w:rPr>
        <w:t xml:space="preserve">עונש שנע בין 3.5-6 </w:t>
      </w:r>
      <w:r w:rsidRPr="00B97482">
        <w:rPr>
          <w:rtl/>
        </w:rPr>
        <w:t>שנות מאסר בפועל</w:t>
      </w:r>
      <w:r>
        <w:rPr>
          <w:rFonts w:hint="cs"/>
          <w:rtl/>
        </w:rPr>
        <w:t>.</w:t>
      </w:r>
      <w:r w:rsidRPr="00B97482">
        <w:rPr>
          <w:rtl/>
        </w:rPr>
        <w:t xml:space="preserve"> לגבי </w:t>
      </w:r>
      <w:r w:rsidRPr="00B97482">
        <w:rPr>
          <w:rFonts w:hint="cs"/>
          <w:rtl/>
        </w:rPr>
        <w:t>ה</w:t>
      </w:r>
      <w:r w:rsidRPr="00B97482">
        <w:rPr>
          <w:rtl/>
        </w:rPr>
        <w:t>אישום</w:t>
      </w:r>
      <w:r w:rsidRPr="00B97482">
        <w:rPr>
          <w:rFonts w:hint="cs"/>
          <w:rtl/>
        </w:rPr>
        <w:t xml:space="preserve"> השלישי</w:t>
      </w:r>
      <w:r w:rsidRPr="00B97482">
        <w:rPr>
          <w:rtl/>
        </w:rPr>
        <w:t xml:space="preserve"> –</w:t>
      </w:r>
      <w:r>
        <w:rPr>
          <w:rFonts w:hint="cs"/>
          <w:rtl/>
        </w:rPr>
        <w:t xml:space="preserve"> מ</w:t>
      </w:r>
      <w:r w:rsidRPr="00B97482">
        <w:rPr>
          <w:rtl/>
        </w:rPr>
        <w:t xml:space="preserve">תחם </w:t>
      </w:r>
      <w:r w:rsidRPr="00B97482">
        <w:rPr>
          <w:rFonts w:hint="cs"/>
          <w:rtl/>
        </w:rPr>
        <w:t xml:space="preserve">עונש שנע בין 4.5-7 </w:t>
      </w:r>
      <w:r w:rsidRPr="00B97482">
        <w:rPr>
          <w:rtl/>
        </w:rPr>
        <w:t>שנות מאסר בפועל</w:t>
      </w:r>
      <w:r>
        <w:rPr>
          <w:rFonts w:hint="cs"/>
          <w:rtl/>
        </w:rPr>
        <w:t>.</w:t>
      </w:r>
      <w:r w:rsidRPr="00B97482">
        <w:rPr>
          <w:rtl/>
        </w:rPr>
        <w:t xml:space="preserve"> </w:t>
      </w:r>
      <w:r>
        <w:rPr>
          <w:rFonts w:hint="cs"/>
          <w:rtl/>
        </w:rPr>
        <w:t>בנוגע לא</w:t>
      </w:r>
      <w:r w:rsidRPr="00B97482">
        <w:rPr>
          <w:rtl/>
        </w:rPr>
        <w:t xml:space="preserve">ישום </w:t>
      </w:r>
      <w:r w:rsidRPr="00B97482">
        <w:rPr>
          <w:rFonts w:hint="cs"/>
          <w:rtl/>
        </w:rPr>
        <w:t xml:space="preserve">הרביעי </w:t>
      </w:r>
      <w:r w:rsidRPr="00B97482">
        <w:rPr>
          <w:rtl/>
        </w:rPr>
        <w:t xml:space="preserve">– </w:t>
      </w:r>
      <w:r w:rsidRPr="00B97482">
        <w:rPr>
          <w:rFonts w:hint="cs"/>
          <w:rtl/>
        </w:rPr>
        <w:t xml:space="preserve">מתחם עונש שנע בין </w:t>
      </w:r>
      <w:r w:rsidRPr="00B97482">
        <w:rPr>
          <w:rtl/>
        </w:rPr>
        <w:t>12-24 חודשי מאסר בפועל</w:t>
      </w:r>
      <w:r>
        <w:rPr>
          <w:rFonts w:hint="cs"/>
          <w:rtl/>
        </w:rPr>
        <w:t>.</w:t>
      </w:r>
      <w:r w:rsidRPr="00B97482">
        <w:rPr>
          <w:rFonts w:hint="cs"/>
          <w:rtl/>
        </w:rPr>
        <w:t xml:space="preserve"> כל אלה בנוסף לענישה נלווית, קנס גבוה ומאסר </w:t>
      </w:r>
      <w:r w:rsidRPr="00B97482">
        <w:rPr>
          <w:rtl/>
        </w:rPr>
        <w:t xml:space="preserve">מותנה מרתיע. </w:t>
      </w:r>
    </w:p>
    <w:p w14:paraId="24B3BAA8" w14:textId="77777777" w:rsidR="002C5BE4" w:rsidRDefault="002C5BE4" w:rsidP="002C5BE4">
      <w:pPr>
        <w:pStyle w:val="David"/>
        <w:rPr>
          <w:rtl/>
        </w:rPr>
      </w:pPr>
    </w:p>
    <w:p w14:paraId="1E0C755B" w14:textId="77777777" w:rsidR="002C5BE4" w:rsidRDefault="002C5BE4" w:rsidP="002C5BE4">
      <w:pPr>
        <w:pStyle w:val="David"/>
        <w:rPr>
          <w:rtl/>
        </w:rPr>
      </w:pPr>
      <w:r>
        <w:rPr>
          <w:rFonts w:hint="cs"/>
          <w:rtl/>
        </w:rPr>
        <w:t xml:space="preserve">באשר לנסיבות שאינן קשורות לביצוע העבירה, ציינה התובעת את הודאת הנאשם בכתב האישום המתוקן לפני שנשמעו ראיות. לצד זאת, הודגש כי מדובר בנאשם שאינו קטין, שהבין היטב את מעשיו ואת השלכותיהם. </w:t>
      </w:r>
    </w:p>
    <w:p w14:paraId="5EFEF1FC" w14:textId="77777777" w:rsidR="002C5BE4" w:rsidRDefault="002C5BE4" w:rsidP="002C5BE4">
      <w:pPr>
        <w:pStyle w:val="David"/>
        <w:rPr>
          <w:rtl/>
        </w:rPr>
      </w:pPr>
    </w:p>
    <w:p w14:paraId="759626C9" w14:textId="77777777" w:rsidR="002C5BE4" w:rsidRPr="00B97482" w:rsidRDefault="002C5BE4" w:rsidP="002C5BE4">
      <w:pPr>
        <w:pStyle w:val="David"/>
        <w:rPr>
          <w:rtl/>
        </w:rPr>
      </w:pPr>
      <w:r>
        <w:rPr>
          <w:rFonts w:hint="cs"/>
          <w:rtl/>
        </w:rPr>
        <w:t>על יסוד כלל האמור, בשים לב לתיקון 140 ל</w:t>
      </w:r>
      <w:hyperlink r:id="rId20" w:history="1">
        <w:r w:rsidR="00C513D8" w:rsidRPr="00C513D8">
          <w:rPr>
            <w:color w:val="0000FF"/>
            <w:u w:val="single"/>
            <w:rtl/>
          </w:rPr>
          <w:t>חוק העונשין</w:t>
        </w:r>
      </w:hyperlink>
      <w:r>
        <w:rPr>
          <w:rFonts w:hint="cs"/>
          <w:rtl/>
        </w:rPr>
        <w:t xml:space="preserve"> הקובע עונש מזערי, וכן בהתחשב בעברו הנקי של הנאשם ובתסקיר שירות המבחן בענייננו, שהמליץ על תקופת מאסר שלא תהיה ממושכת מידי, עתרה התובעת לקביעת ענישה ברף האמצעי-תחתון של כל אחד מהמתחמים, כאשר היא מבקשת שהעונשים </w:t>
      </w:r>
      <w:r w:rsidRPr="00C4289C">
        <w:rPr>
          <w:rFonts w:hint="cs"/>
          <w:rtl/>
        </w:rPr>
        <w:t>יצטברו זה לזה ולו חלקית.</w:t>
      </w:r>
      <w:r w:rsidRPr="00C4289C">
        <w:rPr>
          <w:rtl/>
        </w:rPr>
        <w:t xml:space="preserve"> </w:t>
      </w:r>
    </w:p>
    <w:p w14:paraId="1C5AEFD9" w14:textId="77777777" w:rsidR="002C5BE4" w:rsidRDefault="002C5BE4" w:rsidP="002C5BE4">
      <w:pPr>
        <w:pStyle w:val="David"/>
        <w:rPr>
          <w:rtl/>
        </w:rPr>
      </w:pPr>
    </w:p>
    <w:p w14:paraId="67B01100" w14:textId="77777777" w:rsidR="002C5BE4" w:rsidRDefault="002C5BE4" w:rsidP="002C5BE4">
      <w:pPr>
        <w:pStyle w:val="David"/>
        <w:rPr>
          <w:rtl/>
        </w:rPr>
      </w:pPr>
      <w:r w:rsidRPr="00EF5725">
        <w:rPr>
          <w:rFonts w:hint="cs"/>
          <w:b/>
          <w:bCs/>
          <w:rtl/>
        </w:rPr>
        <w:t xml:space="preserve">הסנגור </w:t>
      </w:r>
      <w:r>
        <w:rPr>
          <w:rFonts w:hint="cs"/>
          <w:rtl/>
        </w:rPr>
        <w:t xml:space="preserve">טען כי </w:t>
      </w:r>
      <w:r>
        <w:rPr>
          <w:rtl/>
        </w:rPr>
        <w:t>הנאשם בן 23</w:t>
      </w:r>
      <w:r>
        <w:rPr>
          <w:rFonts w:hint="cs"/>
          <w:rtl/>
        </w:rPr>
        <w:t xml:space="preserve">, </w:t>
      </w:r>
      <w:r>
        <w:rPr>
          <w:rtl/>
        </w:rPr>
        <w:t>צעיר מאד</w:t>
      </w:r>
      <w:r>
        <w:rPr>
          <w:rFonts w:hint="cs"/>
          <w:rtl/>
        </w:rPr>
        <w:t>, בעל עבר נקי,</w:t>
      </w:r>
      <w:r>
        <w:rPr>
          <w:rtl/>
        </w:rPr>
        <w:t xml:space="preserve"> שרצה לנסות את עולם הפשע</w:t>
      </w:r>
      <w:r>
        <w:rPr>
          <w:rFonts w:hint="cs"/>
          <w:rtl/>
        </w:rPr>
        <w:t>,</w:t>
      </w:r>
      <w:r>
        <w:rPr>
          <w:rtl/>
        </w:rPr>
        <w:t xml:space="preserve"> אך התעורר מהר</w:t>
      </w:r>
      <w:r>
        <w:rPr>
          <w:rFonts w:hint="cs"/>
          <w:rtl/>
        </w:rPr>
        <w:t xml:space="preserve"> מאוד. לראייה, מאז בוצעה העבירה האחרונה ועד למעצרו לא ביצע כל מעשה אסור נוסף. עוד ציין הסנגור כי הנאשם גדל ב</w:t>
      </w:r>
      <w:r>
        <w:rPr>
          <w:rtl/>
        </w:rPr>
        <w:t xml:space="preserve">משפחה נורמטיבית, </w:t>
      </w:r>
      <w:r>
        <w:rPr>
          <w:rFonts w:hint="cs"/>
          <w:rtl/>
        </w:rPr>
        <w:t xml:space="preserve">הוא </w:t>
      </w:r>
      <w:r>
        <w:rPr>
          <w:rtl/>
        </w:rPr>
        <w:t xml:space="preserve">הצטיין בביה"ס, התארס לאחרונה, אמור </w:t>
      </w:r>
      <w:r>
        <w:rPr>
          <w:rFonts w:hint="cs"/>
          <w:rtl/>
        </w:rPr>
        <w:t xml:space="preserve">היה </w:t>
      </w:r>
      <w:r>
        <w:rPr>
          <w:rtl/>
        </w:rPr>
        <w:t>להקים משפחה</w:t>
      </w:r>
      <w:r>
        <w:rPr>
          <w:rFonts w:hint="cs"/>
          <w:rtl/>
        </w:rPr>
        <w:t>, ומעד עת ביצע את העבירות.</w:t>
      </w:r>
    </w:p>
    <w:p w14:paraId="68891D8A" w14:textId="77777777" w:rsidR="002C5BE4" w:rsidRDefault="002C5BE4" w:rsidP="002C5BE4">
      <w:pPr>
        <w:pStyle w:val="David"/>
        <w:rPr>
          <w:rtl/>
        </w:rPr>
      </w:pPr>
    </w:p>
    <w:p w14:paraId="6F3F3097" w14:textId="77777777" w:rsidR="002C5BE4" w:rsidRDefault="002C5BE4" w:rsidP="002C5BE4">
      <w:pPr>
        <w:pStyle w:val="David"/>
        <w:rPr>
          <w:rtl/>
        </w:rPr>
      </w:pPr>
      <w:r>
        <w:rPr>
          <w:rFonts w:hint="cs"/>
          <w:rtl/>
        </w:rPr>
        <w:t xml:space="preserve">לטענת ב"כ הנאשם, כל </w:t>
      </w:r>
      <w:r>
        <w:rPr>
          <w:rtl/>
        </w:rPr>
        <w:t xml:space="preserve">האירועים בוצעו בסמיכות </w:t>
      </w:r>
      <w:r>
        <w:rPr>
          <w:rFonts w:hint="cs"/>
          <w:rtl/>
        </w:rPr>
        <w:t xml:space="preserve">זמן ועל כן יש להשקיף עליהם כמסכת עובדתית אחת, ולקבוע בהתאם מתחם עונשי אחד. </w:t>
      </w:r>
      <w:r>
        <w:rPr>
          <w:rtl/>
        </w:rPr>
        <w:t xml:space="preserve"> </w:t>
      </w:r>
    </w:p>
    <w:p w14:paraId="6637FB8D" w14:textId="77777777" w:rsidR="002C5BE4" w:rsidRDefault="002C5BE4" w:rsidP="002C5BE4">
      <w:pPr>
        <w:pStyle w:val="David"/>
        <w:rPr>
          <w:rtl/>
        </w:rPr>
      </w:pPr>
    </w:p>
    <w:p w14:paraId="0CBA433E" w14:textId="77777777" w:rsidR="002C5BE4" w:rsidRDefault="002C5BE4" w:rsidP="002C5BE4">
      <w:pPr>
        <w:pStyle w:val="David"/>
        <w:rPr>
          <w:highlight w:val="green"/>
          <w:rtl/>
        </w:rPr>
      </w:pPr>
      <w:r>
        <w:rPr>
          <w:rFonts w:hint="cs"/>
          <w:rtl/>
        </w:rPr>
        <w:t>הסנגור טען עוד כי יש להתחשב בהמלצת שירות המבחן בתסקיר, לפיה יש להטיל על הנאשם מאסר לא ממושך, כדי שלא יפגעו סיכויי שיקומו בעתיד. כן הפנה הסנגור לקביעת קצינת המבחן, לפיה לנאשם מוטיבציה להשתקם, ולהמלצתה ששב"ס ישלבו בתכנית טיפול ושיקום מעמיקה. על רקע האמור סבר הסנגור כי יש מקום לתת הזדמנות לשיקום הנאשם, ולצמצם את חשיפתו לעבריינות בבתי הסוהר.</w:t>
      </w:r>
    </w:p>
    <w:p w14:paraId="60B24E07" w14:textId="77777777" w:rsidR="002C5BE4" w:rsidRDefault="002C5BE4" w:rsidP="002C5BE4">
      <w:pPr>
        <w:pStyle w:val="David"/>
        <w:rPr>
          <w:highlight w:val="green"/>
          <w:rtl/>
        </w:rPr>
      </w:pPr>
    </w:p>
    <w:p w14:paraId="33685EB3" w14:textId="77777777" w:rsidR="002C5BE4" w:rsidRDefault="002C5BE4" w:rsidP="002C5BE4">
      <w:pPr>
        <w:pStyle w:val="David"/>
        <w:rPr>
          <w:highlight w:val="green"/>
          <w:rtl/>
        </w:rPr>
      </w:pPr>
      <w:r w:rsidRPr="00281032">
        <w:rPr>
          <w:rFonts w:hint="cs"/>
          <w:rtl/>
        </w:rPr>
        <w:t>ב"כ הנאשם סקר פסיקה ענפה בנוגע לעבירות דומות או חמורות יותר, לשיטתו. לדבריו</w:t>
      </w:r>
      <w:r>
        <w:rPr>
          <w:rFonts w:hint="cs"/>
          <w:rtl/>
        </w:rPr>
        <w:t>,</w:t>
      </w:r>
      <w:r w:rsidRPr="00281032">
        <w:rPr>
          <w:rFonts w:hint="cs"/>
          <w:rtl/>
        </w:rPr>
        <w:t xml:space="preserve"> בפסיקה</w:t>
      </w:r>
      <w:r w:rsidRPr="00311268">
        <w:rPr>
          <w:rFonts w:hint="cs"/>
          <w:rtl/>
        </w:rPr>
        <w:t xml:space="preserve"> </w:t>
      </w:r>
      <w:r>
        <w:rPr>
          <w:rFonts w:hint="cs"/>
          <w:rtl/>
        </w:rPr>
        <w:t>קיים הבדל מהותי בין מי שמכ</w:t>
      </w:r>
      <w:r w:rsidRPr="00311268">
        <w:rPr>
          <w:rFonts w:hint="cs"/>
          <w:rtl/>
        </w:rPr>
        <w:t xml:space="preserve">ר </w:t>
      </w:r>
      <w:r>
        <w:rPr>
          <w:rFonts w:hint="cs"/>
          <w:rtl/>
        </w:rPr>
        <w:t>כלי נשק לתושבי שטחים או לגורמים המבקשים לפגוע במדינת ישראל לבין מכירה לסוכן, חבר או מכר. במקרים אחרונים אלה, רמת הענישה נמוכה הרבה יותר.</w:t>
      </w:r>
    </w:p>
    <w:p w14:paraId="4605D20B" w14:textId="77777777" w:rsidR="002C5BE4" w:rsidRPr="00567BE9" w:rsidRDefault="002C5BE4" w:rsidP="002C5BE4">
      <w:pPr>
        <w:pStyle w:val="David"/>
        <w:rPr>
          <w:highlight w:val="green"/>
          <w:rtl/>
        </w:rPr>
      </w:pPr>
    </w:p>
    <w:p w14:paraId="6857C1BE" w14:textId="77777777" w:rsidR="002C5BE4" w:rsidRDefault="002C5BE4" w:rsidP="002C5BE4">
      <w:pPr>
        <w:pStyle w:val="David"/>
        <w:rPr>
          <w:rtl/>
        </w:rPr>
      </w:pPr>
      <w:r>
        <w:rPr>
          <w:rFonts w:hint="cs"/>
          <w:rtl/>
        </w:rPr>
        <w:t>בנוסף, ביקש הסנגור להתחשב בכלל נסיבות העבירות, משך זמן ביצוען הקצר, סוגי הנשק שנסחרו, במקרה זה אקדחים בלבד ולא נשק אוטומטי, והעובדה כי אלה נמכרו לסוכן משטרתי.</w:t>
      </w:r>
    </w:p>
    <w:p w14:paraId="09B07663" w14:textId="77777777" w:rsidR="002C5BE4" w:rsidRDefault="002C5BE4" w:rsidP="002C5BE4">
      <w:pPr>
        <w:pStyle w:val="David"/>
        <w:rPr>
          <w:rtl/>
        </w:rPr>
      </w:pPr>
      <w:r>
        <w:rPr>
          <w:rtl/>
        </w:rPr>
        <w:t xml:space="preserve"> </w:t>
      </w:r>
    </w:p>
    <w:p w14:paraId="51BA57B4" w14:textId="77777777" w:rsidR="002C5BE4" w:rsidRDefault="002C5BE4" w:rsidP="002C5BE4">
      <w:pPr>
        <w:pStyle w:val="David"/>
        <w:rPr>
          <w:rtl/>
        </w:rPr>
      </w:pPr>
      <w:r>
        <w:rPr>
          <w:rFonts w:hint="cs"/>
          <w:rtl/>
        </w:rPr>
        <w:t xml:space="preserve">לבסוף, </w:t>
      </w:r>
      <w:r w:rsidRPr="00FE1A92">
        <w:rPr>
          <w:rFonts w:hint="cs"/>
          <w:rtl/>
        </w:rPr>
        <w:t>ב</w:t>
      </w:r>
      <w:r>
        <w:rPr>
          <w:rFonts w:hint="cs"/>
          <w:rtl/>
        </w:rPr>
        <w:t>י</w:t>
      </w:r>
      <w:r w:rsidRPr="00FE1A92">
        <w:rPr>
          <w:rFonts w:hint="cs"/>
          <w:rtl/>
        </w:rPr>
        <w:t xml:space="preserve">קש </w:t>
      </w:r>
      <w:r>
        <w:rPr>
          <w:rFonts w:hint="cs"/>
          <w:rtl/>
        </w:rPr>
        <w:t xml:space="preserve">הסנגור </w:t>
      </w:r>
      <w:r w:rsidRPr="00FE1A92">
        <w:rPr>
          <w:rFonts w:hint="cs"/>
          <w:rtl/>
        </w:rPr>
        <w:t xml:space="preserve">להתחשב </w:t>
      </w:r>
      <w:r>
        <w:rPr>
          <w:rFonts w:hint="cs"/>
          <w:rtl/>
        </w:rPr>
        <w:t xml:space="preserve">בחרטת הנאשם ובצער אותו הביע, ולתת לו הזדמנות להשתקם ולחזור למוטב. </w:t>
      </w:r>
    </w:p>
    <w:p w14:paraId="74C386E1" w14:textId="77777777" w:rsidR="002C5BE4" w:rsidRPr="00C94445" w:rsidRDefault="002C5BE4" w:rsidP="002C5BE4">
      <w:pPr>
        <w:pStyle w:val="David"/>
        <w:rPr>
          <w:rtl/>
        </w:rPr>
      </w:pPr>
    </w:p>
    <w:p w14:paraId="0C1A5490" w14:textId="77777777" w:rsidR="002C5BE4" w:rsidRPr="00281032" w:rsidRDefault="002C5BE4" w:rsidP="002C5BE4">
      <w:pPr>
        <w:pStyle w:val="David"/>
        <w:rPr>
          <w:rtl/>
        </w:rPr>
      </w:pPr>
      <w:r w:rsidRPr="00281032">
        <w:rPr>
          <w:rtl/>
        </w:rPr>
        <w:t>בדברו האחרון</w:t>
      </w:r>
      <w:r>
        <w:rPr>
          <w:rFonts w:hint="cs"/>
          <w:rtl/>
        </w:rPr>
        <w:t xml:space="preserve"> </w:t>
      </w:r>
      <w:r w:rsidRPr="00281032">
        <w:rPr>
          <w:rtl/>
        </w:rPr>
        <w:t>הנאשם</w:t>
      </w:r>
      <w:r>
        <w:rPr>
          <w:rFonts w:hint="cs"/>
          <w:rtl/>
        </w:rPr>
        <w:t xml:space="preserve"> </w:t>
      </w:r>
      <w:r w:rsidRPr="00281032">
        <w:rPr>
          <w:rFonts w:hint="cs"/>
          <w:rtl/>
        </w:rPr>
        <w:t xml:space="preserve">מסר כי טעה טעות גדולה, </w:t>
      </w:r>
      <w:r>
        <w:rPr>
          <w:rFonts w:hint="cs"/>
          <w:rtl/>
        </w:rPr>
        <w:t xml:space="preserve">וכי הוא </w:t>
      </w:r>
      <w:r w:rsidRPr="00281032">
        <w:rPr>
          <w:rFonts w:hint="cs"/>
          <w:rtl/>
        </w:rPr>
        <w:t>מצטער ומתנצל בפני משפחתו על ש</w:t>
      </w:r>
      <w:r>
        <w:rPr>
          <w:rFonts w:hint="cs"/>
          <w:rtl/>
        </w:rPr>
        <w:t>בייש אותם, כדבריו.</w:t>
      </w:r>
      <w:r w:rsidRPr="00281032">
        <w:rPr>
          <w:rFonts w:hint="cs"/>
          <w:rtl/>
        </w:rPr>
        <w:t xml:space="preserve"> בנוסף, </w:t>
      </w:r>
      <w:r>
        <w:rPr>
          <w:rFonts w:hint="cs"/>
          <w:rtl/>
        </w:rPr>
        <w:t xml:space="preserve">ציין </w:t>
      </w:r>
      <w:r w:rsidRPr="00281032">
        <w:rPr>
          <w:rFonts w:hint="cs"/>
          <w:rtl/>
        </w:rPr>
        <w:t>הנאשם כי בזמן מעצר</w:t>
      </w:r>
      <w:r>
        <w:rPr>
          <w:rFonts w:hint="cs"/>
          <w:rtl/>
        </w:rPr>
        <w:t>ו</w:t>
      </w:r>
      <w:r w:rsidRPr="00281032">
        <w:rPr>
          <w:rFonts w:hint="cs"/>
          <w:rtl/>
        </w:rPr>
        <w:t xml:space="preserve"> </w:t>
      </w:r>
      <w:r>
        <w:rPr>
          <w:rFonts w:hint="cs"/>
          <w:rtl/>
        </w:rPr>
        <w:t xml:space="preserve">הוא </w:t>
      </w:r>
      <w:r w:rsidRPr="00281032">
        <w:rPr>
          <w:rFonts w:hint="cs"/>
          <w:rtl/>
        </w:rPr>
        <w:t>השתתף בקבוצת תמיכה וקיבל הדרכה מעובדת סוציאלית. לדבר</w:t>
      </w:r>
      <w:r>
        <w:rPr>
          <w:rFonts w:hint="cs"/>
          <w:rtl/>
        </w:rPr>
        <w:t>י</w:t>
      </w:r>
      <w:r w:rsidRPr="00281032">
        <w:rPr>
          <w:rFonts w:hint="cs"/>
          <w:rtl/>
        </w:rPr>
        <w:t>ו</w:t>
      </w:r>
      <w:r>
        <w:rPr>
          <w:rFonts w:hint="cs"/>
          <w:rtl/>
        </w:rPr>
        <w:t>,</w:t>
      </w:r>
      <w:r w:rsidRPr="00281032">
        <w:rPr>
          <w:rFonts w:hint="cs"/>
          <w:rtl/>
        </w:rPr>
        <w:t xml:space="preserve"> </w:t>
      </w:r>
      <w:r>
        <w:rPr>
          <w:rFonts w:hint="cs"/>
          <w:rtl/>
        </w:rPr>
        <w:t xml:space="preserve">הוא השתנה </w:t>
      </w:r>
      <w:r w:rsidRPr="00281032">
        <w:rPr>
          <w:rFonts w:hint="cs"/>
          <w:rtl/>
        </w:rPr>
        <w:t>ומעוניין לעבור טיפול</w:t>
      </w:r>
      <w:r>
        <w:rPr>
          <w:rFonts w:hint="cs"/>
          <w:rtl/>
        </w:rPr>
        <w:t>,</w:t>
      </w:r>
      <w:r w:rsidRPr="00281032">
        <w:rPr>
          <w:rFonts w:hint="cs"/>
          <w:rtl/>
        </w:rPr>
        <w:t xml:space="preserve"> לחזור לארוסתו ולהתחתן. </w:t>
      </w:r>
      <w:r>
        <w:rPr>
          <w:rFonts w:hint="cs"/>
          <w:rtl/>
        </w:rPr>
        <w:t xml:space="preserve">לנוכח האמור, ביקש </w:t>
      </w:r>
      <w:r w:rsidRPr="00281032">
        <w:rPr>
          <w:rFonts w:hint="cs"/>
          <w:rtl/>
        </w:rPr>
        <w:t xml:space="preserve">הנאשם </w:t>
      </w:r>
      <w:r w:rsidRPr="00281032">
        <w:rPr>
          <w:rtl/>
        </w:rPr>
        <w:t>להתחשב ב</w:t>
      </w:r>
      <w:r w:rsidRPr="00281032">
        <w:rPr>
          <w:rFonts w:hint="cs"/>
          <w:rtl/>
        </w:rPr>
        <w:t>ו ולתת לו</w:t>
      </w:r>
      <w:r w:rsidRPr="00281032">
        <w:rPr>
          <w:rtl/>
        </w:rPr>
        <w:t xml:space="preserve"> הזדמנות אחרונה.</w:t>
      </w:r>
    </w:p>
    <w:p w14:paraId="692ABE4D" w14:textId="77777777" w:rsidR="002C5BE4" w:rsidRPr="00C94445" w:rsidRDefault="002C5BE4" w:rsidP="002C5BE4">
      <w:pPr>
        <w:pStyle w:val="David"/>
        <w:rPr>
          <w:rtl/>
        </w:rPr>
      </w:pPr>
    </w:p>
    <w:p w14:paraId="27D36D56" w14:textId="77777777" w:rsidR="002C5BE4" w:rsidRDefault="002C5BE4" w:rsidP="002C5BE4">
      <w:pPr>
        <w:spacing w:line="360" w:lineRule="auto"/>
        <w:jc w:val="both"/>
        <w:rPr>
          <w:rFonts w:ascii="Arial" w:hAnsi="Arial"/>
          <w:b/>
          <w:bCs/>
          <w:u w:val="single"/>
        </w:rPr>
      </w:pPr>
      <w:r w:rsidRPr="001447F7">
        <w:rPr>
          <w:rFonts w:ascii="Arial" w:hAnsi="Arial"/>
          <w:b/>
          <w:bCs/>
          <w:u w:val="single"/>
          <w:rtl/>
        </w:rPr>
        <w:t>תסקיר שירות המבחן</w:t>
      </w:r>
      <w:r>
        <w:rPr>
          <w:rFonts w:ascii="Arial" w:hAnsi="Arial"/>
          <w:b/>
          <w:bCs/>
          <w:u w:val="single"/>
          <w:rtl/>
        </w:rPr>
        <w:t xml:space="preserve"> </w:t>
      </w:r>
    </w:p>
    <w:p w14:paraId="75163C27" w14:textId="77777777" w:rsidR="002C5BE4" w:rsidRDefault="002C5BE4" w:rsidP="002C5BE4">
      <w:pPr>
        <w:spacing w:line="360" w:lineRule="auto"/>
        <w:jc w:val="both"/>
        <w:rPr>
          <w:rFonts w:ascii="David" w:hAnsi="David"/>
          <w:sz w:val="20"/>
          <w:szCs w:val="20"/>
          <w:rtl/>
        </w:rPr>
      </w:pPr>
    </w:p>
    <w:p w14:paraId="710EA20B" w14:textId="77777777" w:rsidR="002C5BE4" w:rsidRDefault="002C5BE4" w:rsidP="002C5BE4">
      <w:pPr>
        <w:spacing w:line="360" w:lineRule="auto"/>
        <w:jc w:val="both"/>
        <w:rPr>
          <w:rFonts w:ascii="David" w:hAnsi="David"/>
          <w:rtl/>
        </w:rPr>
      </w:pPr>
      <w:r>
        <w:rPr>
          <w:rFonts w:ascii="David" w:hAnsi="David"/>
          <w:rtl/>
        </w:rPr>
        <w:t xml:space="preserve">כאמור, בעניינו של הנאשם נערך תסקיר לעניין העונש. </w:t>
      </w:r>
    </w:p>
    <w:p w14:paraId="596B8631" w14:textId="77777777" w:rsidR="002C5BE4" w:rsidRDefault="002C5BE4" w:rsidP="002C5BE4">
      <w:pPr>
        <w:spacing w:line="360" w:lineRule="auto"/>
        <w:jc w:val="both"/>
        <w:rPr>
          <w:rFonts w:ascii="David" w:hAnsi="David"/>
        </w:rPr>
      </w:pPr>
    </w:p>
    <w:p w14:paraId="0D07EBEE" w14:textId="77777777" w:rsidR="002C5BE4" w:rsidRDefault="002C5BE4" w:rsidP="002C5BE4">
      <w:pPr>
        <w:spacing w:line="360" w:lineRule="auto"/>
        <w:jc w:val="both"/>
        <w:rPr>
          <w:rFonts w:ascii="David" w:hAnsi="David"/>
          <w:rtl/>
        </w:rPr>
      </w:pPr>
      <w:r>
        <w:rPr>
          <w:rFonts w:ascii="David" w:hAnsi="David"/>
          <w:rtl/>
        </w:rPr>
        <w:t xml:space="preserve">בתסקיר, עמדה קצינת המבחן על מאפייניהם האישיים של הנאשם ובני משפחתו, כאשר צוין כי </w:t>
      </w:r>
      <w:r>
        <w:rPr>
          <w:rFonts w:ascii="David" w:hAnsi="David" w:hint="cs"/>
          <w:rtl/>
        </w:rPr>
        <w:t>משפחתו מונה זוג הורים וחמישה ילדים, והנאשם הוא בן הזקונים.</w:t>
      </w:r>
    </w:p>
    <w:p w14:paraId="03F2D30B" w14:textId="77777777" w:rsidR="002C5BE4" w:rsidRDefault="002C5BE4" w:rsidP="002C5BE4">
      <w:pPr>
        <w:spacing w:line="360" w:lineRule="auto"/>
        <w:jc w:val="both"/>
        <w:rPr>
          <w:rFonts w:ascii="David" w:hAnsi="David"/>
          <w:rtl/>
        </w:rPr>
      </w:pPr>
    </w:p>
    <w:p w14:paraId="15970EB6" w14:textId="77777777" w:rsidR="002C5BE4" w:rsidRDefault="002C5BE4" w:rsidP="002C5BE4">
      <w:pPr>
        <w:spacing w:line="360" w:lineRule="auto"/>
        <w:jc w:val="both"/>
        <w:rPr>
          <w:rFonts w:ascii="Arial" w:hAnsi="Arial"/>
          <w:sz w:val="26"/>
          <w:szCs w:val="26"/>
          <w:rtl/>
        </w:rPr>
      </w:pPr>
      <w:r w:rsidRPr="00E3697D">
        <w:rPr>
          <w:rFonts w:ascii="David" w:hAnsi="David"/>
          <w:rtl/>
        </w:rPr>
        <w:t xml:space="preserve">הנאשם ביטא בפני קצינת המבחן </w:t>
      </w:r>
      <w:r w:rsidRPr="00E3697D">
        <w:rPr>
          <w:rFonts w:ascii="David" w:hAnsi="David" w:hint="cs"/>
          <w:rtl/>
        </w:rPr>
        <w:t>כי חווה את מעצרו באופן קשה ומטלטל, החליט לשנות תפיסה ולקבל תועלת מהמעצר</w:t>
      </w:r>
      <w:r>
        <w:rPr>
          <w:rFonts w:ascii="David" w:hAnsi="David" w:hint="cs"/>
          <w:rtl/>
        </w:rPr>
        <w:t xml:space="preserve">. </w:t>
      </w:r>
      <w:r w:rsidRPr="00E3697D">
        <w:rPr>
          <w:rFonts w:ascii="David" w:hAnsi="David" w:hint="cs"/>
          <w:rtl/>
        </w:rPr>
        <w:t>זאת</w:t>
      </w:r>
      <w:r>
        <w:rPr>
          <w:rFonts w:ascii="David" w:hAnsi="David" w:hint="cs"/>
          <w:rtl/>
        </w:rPr>
        <w:t>,</w:t>
      </w:r>
      <w:r w:rsidRPr="00E3697D">
        <w:rPr>
          <w:rFonts w:ascii="David" w:hAnsi="David" w:hint="cs"/>
          <w:rtl/>
        </w:rPr>
        <w:t xml:space="preserve"> </w:t>
      </w:r>
      <w:r>
        <w:rPr>
          <w:rFonts w:ascii="David" w:hAnsi="David" w:hint="cs"/>
          <w:rtl/>
        </w:rPr>
        <w:t>באמצעות ה</w:t>
      </w:r>
      <w:r w:rsidRPr="00E3697D">
        <w:rPr>
          <w:rFonts w:ascii="David" w:hAnsi="David" w:hint="cs"/>
          <w:rtl/>
        </w:rPr>
        <w:t>שתלבותו בתוכניות טיפול המוצעות לו במסגרת המעצר. הנאשם</w:t>
      </w:r>
      <w:r>
        <w:rPr>
          <w:rFonts w:ascii="David" w:hAnsi="David" w:hint="cs"/>
          <w:rtl/>
        </w:rPr>
        <w:t xml:space="preserve"> אף ביטא מוטיבציה ורצון להיתרם מתוכניות טיפול ושיקום שיסייעו לו.</w:t>
      </w:r>
    </w:p>
    <w:p w14:paraId="5F1C1B0E" w14:textId="77777777" w:rsidR="002C5BE4" w:rsidRPr="002C61ED" w:rsidRDefault="002C5BE4" w:rsidP="002C5BE4">
      <w:pPr>
        <w:spacing w:line="360" w:lineRule="auto"/>
        <w:jc w:val="both"/>
        <w:rPr>
          <w:rFonts w:ascii="Arial" w:hAnsi="Arial"/>
          <w:rtl/>
        </w:rPr>
      </w:pPr>
      <w:r w:rsidRPr="002C61ED">
        <w:rPr>
          <w:rFonts w:ascii="Arial" w:hAnsi="Arial"/>
          <w:rtl/>
        </w:rPr>
        <w:t xml:space="preserve">באשר להערכת הסיכון, התרשמה קצינת המבחן מקיומו של פער בין אורח החיים התקין שניהל הנאשם, </w:t>
      </w:r>
      <w:r w:rsidRPr="002C61ED">
        <w:rPr>
          <w:rFonts w:ascii="Arial" w:hAnsi="Arial" w:hint="cs"/>
          <w:rtl/>
        </w:rPr>
        <w:t xml:space="preserve">הרקע המשפחתי הנורמטיבי ממנו הוא בא ויכולת תפקודו התקינה בדרך כלל, </w:t>
      </w:r>
      <w:r w:rsidRPr="002C61ED">
        <w:rPr>
          <w:rFonts w:ascii="Arial" w:hAnsi="Arial"/>
          <w:rtl/>
        </w:rPr>
        <w:t xml:space="preserve">לבין חומרת העבירות אותן ביצע. </w:t>
      </w:r>
      <w:r w:rsidRPr="002C61ED">
        <w:rPr>
          <w:rFonts w:ascii="Arial" w:hAnsi="Arial" w:hint="cs"/>
          <w:rtl/>
        </w:rPr>
        <w:t>להערכת קצינת המבחן</w:t>
      </w:r>
      <w:r>
        <w:rPr>
          <w:rFonts w:ascii="Arial" w:hAnsi="Arial" w:hint="cs"/>
          <w:rtl/>
        </w:rPr>
        <w:t>,</w:t>
      </w:r>
      <w:r w:rsidRPr="002C61ED">
        <w:rPr>
          <w:rFonts w:ascii="Arial" w:hAnsi="Arial" w:hint="cs"/>
          <w:rtl/>
        </w:rPr>
        <w:t xml:space="preserve"> הנאשם נמצא בתהליך של חיפוש וגיבוש זהות עצמית</w:t>
      </w:r>
      <w:r>
        <w:rPr>
          <w:rFonts w:ascii="Arial" w:hAnsi="Arial" w:hint="cs"/>
          <w:rtl/>
        </w:rPr>
        <w:t>.</w:t>
      </w:r>
      <w:r w:rsidRPr="002C61ED">
        <w:rPr>
          <w:rFonts w:ascii="Arial" w:hAnsi="Arial" w:hint="cs"/>
          <w:rtl/>
        </w:rPr>
        <w:t xml:space="preserve"> </w:t>
      </w:r>
      <w:r w:rsidRPr="002C61ED">
        <w:rPr>
          <w:rFonts w:ascii="Arial" w:hAnsi="Arial"/>
          <w:rtl/>
        </w:rPr>
        <w:t xml:space="preserve">עוד התרשמה קצינת המבחן </w:t>
      </w:r>
      <w:r w:rsidRPr="002C61ED">
        <w:rPr>
          <w:rFonts w:ascii="Arial" w:hAnsi="Arial" w:hint="cs"/>
          <w:rtl/>
        </w:rPr>
        <w:t>מנטייתו של הנאשם להתנהג באימפולסיביות ו</w:t>
      </w:r>
      <w:r>
        <w:rPr>
          <w:rFonts w:ascii="Arial" w:hAnsi="Arial" w:hint="cs"/>
          <w:rtl/>
        </w:rPr>
        <w:t>ב</w:t>
      </w:r>
      <w:r w:rsidRPr="002C61ED">
        <w:rPr>
          <w:rFonts w:ascii="Arial" w:hAnsi="Arial" w:hint="cs"/>
          <w:rtl/>
        </w:rPr>
        <w:t xml:space="preserve">פזיזות, ללא הפעלת שיקול דעת הולם, וללא חשיבה על השלכות מעשיו במצבים מורכבים. </w:t>
      </w:r>
    </w:p>
    <w:p w14:paraId="5446D81A" w14:textId="77777777" w:rsidR="002C5BE4" w:rsidRPr="005E36F4" w:rsidRDefault="002C5BE4" w:rsidP="002C5BE4">
      <w:pPr>
        <w:spacing w:line="360" w:lineRule="auto"/>
        <w:jc w:val="both"/>
        <w:rPr>
          <w:rFonts w:ascii="Arial" w:hAnsi="Arial"/>
          <w:rtl/>
        </w:rPr>
      </w:pPr>
    </w:p>
    <w:p w14:paraId="3CDD4C7D" w14:textId="77777777" w:rsidR="002C5BE4" w:rsidRPr="005E36F4" w:rsidRDefault="002C5BE4" w:rsidP="002C5BE4">
      <w:pPr>
        <w:spacing w:line="360" w:lineRule="auto"/>
        <w:jc w:val="both"/>
        <w:rPr>
          <w:rFonts w:ascii="Arial" w:hAnsi="Arial"/>
          <w:rtl/>
        </w:rPr>
      </w:pPr>
      <w:r w:rsidRPr="005E36F4">
        <w:rPr>
          <w:rFonts w:ascii="Arial" w:hAnsi="Arial" w:hint="cs"/>
          <w:rtl/>
        </w:rPr>
        <w:t>לעומת זאת, ציינה קצינת המבחן כי התרשמה מכך שהנאשם מגלה מודעות לחומרת מעשיו וכי נראה שהוא בעל רצון</w:t>
      </w:r>
      <w:r>
        <w:rPr>
          <w:rFonts w:ascii="Arial" w:hAnsi="Arial" w:hint="cs"/>
          <w:rtl/>
        </w:rPr>
        <w:t xml:space="preserve"> ויכול</w:t>
      </w:r>
      <w:r w:rsidRPr="005E36F4">
        <w:rPr>
          <w:rFonts w:ascii="Arial" w:hAnsi="Arial" w:hint="cs"/>
          <w:rtl/>
        </w:rPr>
        <w:t>ת</w:t>
      </w:r>
      <w:r>
        <w:rPr>
          <w:rFonts w:ascii="Arial" w:hAnsi="Arial" w:hint="cs"/>
          <w:rtl/>
        </w:rPr>
        <w:t xml:space="preserve"> לנה</w:t>
      </w:r>
      <w:r w:rsidRPr="005E36F4">
        <w:rPr>
          <w:rFonts w:ascii="Arial" w:hAnsi="Arial" w:hint="cs"/>
          <w:rtl/>
        </w:rPr>
        <w:t>ל אורח חיים תקין בעתיד</w:t>
      </w:r>
      <w:r w:rsidRPr="005E36F4">
        <w:rPr>
          <w:rFonts w:ascii="Arial" w:hAnsi="Arial"/>
          <w:rtl/>
        </w:rPr>
        <w:t xml:space="preserve">. בנוסף, ציינה כי ההליך המשפטי הנוכחי מהווה גורם הרתעה משמעותי למניעת הישנות עבירות דומות בעתיד. </w:t>
      </w:r>
    </w:p>
    <w:p w14:paraId="10CC3898" w14:textId="77777777" w:rsidR="002C5BE4" w:rsidRDefault="002C5BE4" w:rsidP="002C5BE4">
      <w:pPr>
        <w:spacing w:line="360" w:lineRule="auto"/>
        <w:jc w:val="both"/>
        <w:rPr>
          <w:rFonts w:ascii="David" w:hAnsi="David"/>
          <w:b/>
          <w:bCs/>
          <w:rtl/>
        </w:rPr>
      </w:pPr>
    </w:p>
    <w:p w14:paraId="05A3E940" w14:textId="77777777" w:rsidR="002C5BE4" w:rsidRDefault="002C5BE4" w:rsidP="002C5BE4">
      <w:pPr>
        <w:spacing w:line="360" w:lineRule="auto"/>
        <w:jc w:val="both"/>
        <w:rPr>
          <w:rFonts w:ascii="David" w:hAnsi="David"/>
          <w:rtl/>
        </w:rPr>
      </w:pPr>
      <w:r>
        <w:rPr>
          <w:rFonts w:ascii="David" w:hAnsi="David"/>
          <w:rtl/>
        </w:rPr>
        <w:t xml:space="preserve">לאור האמור, הומלץ להטיל על הנאשם </w:t>
      </w:r>
      <w:r>
        <w:rPr>
          <w:rFonts w:ascii="David" w:hAnsi="David" w:hint="cs"/>
          <w:rtl/>
        </w:rPr>
        <w:t>תקופת מאסר לא ממושכת מידי, וזאת במטרה לצמצם את הפגיעה והנזקים שייגרמו לו כתוצאה מחשיפה לאווירה העבריינית השוררת בבתי הכלא, העלולה להפחית את סיכוי שיקומו בעתיד. כן הוצע לשלב עונש זה עם עונשים מרתיעים, צופי פני עתיד. כמו כן, המליצה קצינת המבחן ששב"ס יבחן אפשרות לשלב את הנאשם בתוכנית טיפול ושיקום מעמיקה וייעודית, המתאימה לצרכיו, במסגרת תקופת מאסרו.</w:t>
      </w:r>
    </w:p>
    <w:p w14:paraId="7C380168" w14:textId="77777777" w:rsidR="002C5BE4" w:rsidRDefault="002C5BE4" w:rsidP="002C5BE4">
      <w:pPr>
        <w:spacing w:line="360" w:lineRule="auto"/>
        <w:jc w:val="both"/>
        <w:rPr>
          <w:rtl/>
        </w:rPr>
      </w:pPr>
    </w:p>
    <w:p w14:paraId="0B9AE5BA" w14:textId="77777777" w:rsidR="002C5BE4" w:rsidRDefault="002C5BE4" w:rsidP="002C5BE4">
      <w:pPr>
        <w:spacing w:line="360" w:lineRule="auto"/>
        <w:jc w:val="both"/>
        <w:rPr>
          <w:rFonts w:ascii="Arial" w:hAnsi="Arial"/>
          <w:b/>
          <w:bCs/>
          <w:u w:val="single"/>
        </w:rPr>
      </w:pPr>
      <w:r>
        <w:rPr>
          <w:rFonts w:ascii="Arial" w:hAnsi="Arial"/>
          <w:b/>
          <w:bCs/>
          <w:u w:val="single"/>
          <w:rtl/>
        </w:rPr>
        <w:t>דיון והכרעה</w:t>
      </w:r>
    </w:p>
    <w:p w14:paraId="506BB642" w14:textId="77777777" w:rsidR="002C5BE4" w:rsidRDefault="002C5BE4" w:rsidP="002C5BE4">
      <w:pPr>
        <w:spacing w:line="360" w:lineRule="auto"/>
        <w:jc w:val="both"/>
        <w:rPr>
          <w:rFonts w:ascii="Arial" w:hAnsi="Arial"/>
          <w:b/>
          <w:bCs/>
          <w:sz w:val="16"/>
          <w:szCs w:val="16"/>
          <w:u w:val="single"/>
          <w:rtl/>
        </w:rPr>
      </w:pPr>
    </w:p>
    <w:p w14:paraId="4F3BE9D4" w14:textId="77777777" w:rsidR="002C5BE4" w:rsidRDefault="002C5BE4" w:rsidP="002C5BE4">
      <w:pPr>
        <w:spacing w:line="360" w:lineRule="auto"/>
        <w:jc w:val="both"/>
        <w:rPr>
          <w:rFonts w:ascii="Arial" w:hAnsi="Arial"/>
          <w:b/>
          <w:bCs/>
          <w:rtl/>
        </w:rPr>
      </w:pPr>
      <w:r>
        <w:rPr>
          <w:rFonts w:ascii="Arial" w:hAnsi="Arial"/>
          <w:b/>
          <w:bCs/>
          <w:rtl/>
        </w:rPr>
        <w:t>הערכים החברתיים המוגנים</w:t>
      </w:r>
    </w:p>
    <w:p w14:paraId="48863A6A" w14:textId="77777777" w:rsidR="002C5BE4" w:rsidRDefault="002C5BE4" w:rsidP="002C5BE4">
      <w:pPr>
        <w:spacing w:line="360" w:lineRule="auto"/>
        <w:jc w:val="both"/>
        <w:rPr>
          <w:rFonts w:ascii="David" w:hAnsi="David"/>
          <w:color w:val="000000"/>
          <w:sz w:val="22"/>
          <w:szCs w:val="22"/>
          <w:rtl/>
        </w:rPr>
      </w:pPr>
    </w:p>
    <w:p w14:paraId="607BCA86" w14:textId="77777777" w:rsidR="002C5BE4" w:rsidRDefault="00880789" w:rsidP="002C5BE4">
      <w:pPr>
        <w:spacing w:line="360" w:lineRule="auto"/>
        <w:jc w:val="both"/>
        <w:rPr>
          <w:rFonts w:ascii="Arial" w:hAnsi="Arial"/>
          <w:rtl/>
        </w:rPr>
      </w:pPr>
      <w:hyperlink r:id="rId21" w:history="1">
        <w:r w:rsidRPr="00880789">
          <w:rPr>
            <w:rStyle w:val="Hyperlink"/>
            <w:rFonts w:ascii="Arial" w:hAnsi="Arial"/>
            <w:rtl/>
          </w:rPr>
          <w:t>סעיף 144</w:t>
        </w:r>
      </w:hyperlink>
      <w:r w:rsidR="002C5BE4" w:rsidRPr="00860853">
        <w:rPr>
          <w:rFonts w:ascii="Arial" w:hAnsi="Arial"/>
          <w:rtl/>
        </w:rPr>
        <w:t xml:space="preserve"> ל</w:t>
      </w:r>
      <w:hyperlink r:id="rId22" w:history="1">
        <w:r w:rsidR="00C513D8" w:rsidRPr="00C513D8">
          <w:rPr>
            <w:rFonts w:ascii="Arial" w:hAnsi="Arial"/>
            <w:color w:val="0000FF"/>
            <w:u w:val="single"/>
            <w:rtl/>
          </w:rPr>
          <w:t>חוק העונשין</w:t>
        </w:r>
      </w:hyperlink>
      <w:r w:rsidR="002C5BE4" w:rsidRPr="00860853">
        <w:rPr>
          <w:rFonts w:ascii="Arial" w:hAnsi="Arial"/>
          <w:rtl/>
        </w:rPr>
        <w:t xml:space="preserve"> מגלם בחובו תכליות של הגנה על חיי האדם, שלום הציבור וביטחונו</w:t>
      </w:r>
      <w:r w:rsidR="002C5BE4" w:rsidRPr="00860853">
        <w:rPr>
          <w:rFonts w:ascii="Arial" w:hAnsi="Arial" w:hint="cs"/>
          <w:rtl/>
        </w:rPr>
        <w:t xml:space="preserve">. </w:t>
      </w:r>
      <w:r w:rsidR="002C5BE4">
        <w:rPr>
          <w:rFonts w:ascii="Arial" w:hAnsi="Arial" w:hint="cs"/>
          <w:rtl/>
        </w:rPr>
        <w:t xml:space="preserve">עבירת הסחר בנשק טומנת בחובה סיכון ייחודי, מעבר לסיכון הגלום בהחזקת או נשיאת נשק, בשל הפצתו של הנשק והגעתו הפוטנציאלית לידיים עברייניות או טרוריסטיות. </w:t>
      </w:r>
    </w:p>
    <w:p w14:paraId="0815649A" w14:textId="77777777" w:rsidR="002C5BE4" w:rsidRDefault="002C5BE4" w:rsidP="002C5BE4">
      <w:pPr>
        <w:spacing w:line="360" w:lineRule="auto"/>
        <w:jc w:val="both"/>
        <w:rPr>
          <w:rFonts w:ascii="Arial" w:hAnsi="Arial"/>
          <w:rtl/>
        </w:rPr>
      </w:pPr>
    </w:p>
    <w:p w14:paraId="37C12D54" w14:textId="77777777" w:rsidR="002C5BE4" w:rsidRDefault="002C5BE4" w:rsidP="002C5BE4">
      <w:pPr>
        <w:spacing w:line="360" w:lineRule="auto"/>
        <w:jc w:val="both"/>
        <w:rPr>
          <w:rFonts w:ascii="Arial" w:hAnsi="Arial"/>
          <w:rtl/>
        </w:rPr>
      </w:pPr>
      <w:r>
        <w:rPr>
          <w:rFonts w:ascii="Arial" w:hAnsi="Arial" w:hint="cs"/>
          <w:rtl/>
        </w:rPr>
        <w:t xml:space="preserve">בעניין זה </w:t>
      </w:r>
      <w:r w:rsidRPr="00DD1274">
        <w:rPr>
          <w:rFonts w:ascii="Arial" w:hAnsi="Arial" w:hint="cs"/>
          <w:rtl/>
        </w:rPr>
        <w:t xml:space="preserve">יפים דבריו של בית המשפט העליון בעניין </w:t>
      </w:r>
      <w:r w:rsidRPr="00DD1274">
        <w:rPr>
          <w:rFonts w:ascii="Arial" w:hAnsi="Arial" w:hint="cs"/>
          <w:b/>
          <w:bCs/>
          <w:rtl/>
        </w:rPr>
        <w:t>נפאע</w:t>
      </w:r>
      <w:r w:rsidRPr="00DD1274">
        <w:rPr>
          <w:rFonts w:ascii="Arial" w:hAnsi="Arial" w:hint="cs"/>
          <w:rtl/>
        </w:rPr>
        <w:t xml:space="preserve">: </w:t>
      </w:r>
    </w:p>
    <w:p w14:paraId="08F4D100" w14:textId="77777777" w:rsidR="002C5BE4" w:rsidRPr="00D455D4" w:rsidRDefault="002C5BE4" w:rsidP="002C5BE4">
      <w:pPr>
        <w:spacing w:line="360" w:lineRule="auto"/>
        <w:jc w:val="both"/>
        <w:rPr>
          <w:rFonts w:ascii="Arial" w:hAnsi="Arial"/>
          <w:sz w:val="16"/>
          <w:szCs w:val="16"/>
          <w:rtl/>
        </w:rPr>
      </w:pPr>
    </w:p>
    <w:p w14:paraId="3302AC8A" w14:textId="77777777" w:rsidR="002C5BE4" w:rsidRDefault="002C5BE4" w:rsidP="002C5BE4">
      <w:pPr>
        <w:spacing w:line="360" w:lineRule="auto"/>
        <w:ind w:left="720" w:right="567"/>
        <w:jc w:val="both"/>
        <w:rPr>
          <w:rFonts w:ascii="David" w:hAnsi="David"/>
          <w:highlight w:val="yellow"/>
          <w:rtl/>
        </w:rPr>
      </w:pPr>
      <w:r w:rsidRPr="00DD1274">
        <w:rPr>
          <w:rFonts w:ascii="Arial" w:hAnsi="Arial"/>
          <w:b/>
          <w:bCs/>
          <w:i/>
          <w:iCs/>
          <w:rtl/>
        </w:rPr>
        <w:t>"</w:t>
      </w:r>
      <w:r w:rsidRPr="00DD1274">
        <w:rPr>
          <w:rFonts w:ascii="Arial" w:hAnsi="Arial" w:hint="cs"/>
          <w:b/>
          <w:bCs/>
          <w:i/>
          <w:iCs/>
          <w:rtl/>
        </w:rPr>
        <w:t>...</w:t>
      </w:r>
      <w:r w:rsidRPr="00DD1274">
        <w:rPr>
          <w:rFonts w:ascii="Arial" w:hAnsi="Arial"/>
          <w:b/>
          <w:bCs/>
          <w:i/>
          <w:iCs/>
          <w:rtl/>
        </w:rPr>
        <w:t>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לידיים עברייניות, עניין חמור לעצמו, כי אם לידיהם של אלה המבקשים להוציא אל הפועל פעילות חבלנית עוינת</w:t>
      </w:r>
      <w:r w:rsidRPr="00DD1274">
        <w:rPr>
          <w:rFonts w:ascii="Arial" w:hAnsi="Arial" w:hint="cs"/>
          <w:b/>
          <w:bCs/>
          <w:i/>
          <w:iCs/>
          <w:rtl/>
        </w:rPr>
        <w:t>...</w:t>
      </w:r>
      <w:r w:rsidRPr="00DD1274">
        <w:rPr>
          <w:rFonts w:ascii="Arial" w:hAnsi="Arial"/>
          <w:b/>
          <w:bCs/>
          <w:i/>
          <w:iCs/>
          <w:rtl/>
        </w:rPr>
        <w:t xml:space="preserve"> על כן, כל מי שהופך עצמו לחוליה במנגנון זה של סחר בלתי חוקי בנשק, מוחזק כמי שמבין ויודע אל נכון מה עלולות להיות התוצאות הנובעות ממעשיו ומהן הסכנות הנשקפות ממעשים אלה לחברה כולה</w:t>
      </w:r>
      <w:r>
        <w:rPr>
          <w:rFonts w:ascii="Arial" w:hAnsi="Arial" w:hint="cs"/>
          <w:b/>
          <w:bCs/>
          <w:i/>
          <w:iCs/>
          <w:rtl/>
        </w:rPr>
        <w:t xml:space="preserve">". </w:t>
      </w:r>
      <w:r w:rsidRPr="00C05BE3">
        <w:rPr>
          <w:rFonts w:ascii="Arial" w:hAnsi="Arial" w:hint="cs"/>
          <w:b/>
          <w:bCs/>
          <w:rtl/>
        </w:rPr>
        <w:t>(</w:t>
      </w:r>
      <w:hyperlink r:id="rId23" w:history="1">
        <w:r w:rsidR="00C513D8" w:rsidRPr="00C513D8">
          <w:rPr>
            <w:rFonts w:ascii="David" w:hAnsi="David"/>
            <w:color w:val="0000FF"/>
            <w:u w:val="single"/>
            <w:rtl/>
          </w:rPr>
          <w:t>ע"פ 2251/11</w:t>
        </w:r>
      </w:hyperlink>
      <w:r w:rsidRPr="00C05BE3">
        <w:rPr>
          <w:rFonts w:ascii="David" w:hAnsi="David"/>
          <w:rtl/>
        </w:rPr>
        <w:t xml:space="preserve"> </w:t>
      </w:r>
      <w:r w:rsidRPr="00C05BE3">
        <w:rPr>
          <w:rFonts w:ascii="David" w:hAnsi="David"/>
          <w:b/>
          <w:bCs/>
          <w:rtl/>
        </w:rPr>
        <w:t>ג'מאל</w:t>
      </w:r>
      <w:r w:rsidRPr="00C05BE3">
        <w:rPr>
          <w:rFonts w:ascii="David" w:hAnsi="David"/>
          <w:rtl/>
        </w:rPr>
        <w:t xml:space="preserve"> </w:t>
      </w:r>
      <w:r w:rsidRPr="00C05BE3">
        <w:rPr>
          <w:rFonts w:ascii="David" w:hAnsi="David"/>
          <w:b/>
          <w:bCs/>
          <w:rtl/>
        </w:rPr>
        <w:t>נפאע</w:t>
      </w:r>
      <w:r w:rsidRPr="00C05BE3">
        <w:rPr>
          <w:rFonts w:ascii="David" w:hAnsi="David"/>
          <w:rtl/>
        </w:rPr>
        <w:t xml:space="preserve"> נ' </w:t>
      </w:r>
      <w:r w:rsidRPr="00C05BE3">
        <w:rPr>
          <w:rFonts w:ascii="David" w:hAnsi="David"/>
          <w:b/>
          <w:bCs/>
          <w:rtl/>
        </w:rPr>
        <w:t>מדינת</w:t>
      </w:r>
      <w:r w:rsidRPr="00C05BE3">
        <w:rPr>
          <w:rFonts w:ascii="David" w:hAnsi="David"/>
          <w:rtl/>
        </w:rPr>
        <w:t xml:space="preserve"> </w:t>
      </w:r>
      <w:r w:rsidRPr="00C05BE3">
        <w:rPr>
          <w:rFonts w:ascii="David" w:hAnsi="David"/>
          <w:b/>
          <w:bCs/>
          <w:rtl/>
        </w:rPr>
        <w:t>ישראל</w:t>
      </w:r>
      <w:r>
        <w:rPr>
          <w:rFonts w:ascii="David" w:hAnsi="David" w:hint="cs"/>
          <w:rtl/>
        </w:rPr>
        <w:t xml:space="preserve">, (פורסם בנבו 04.12.2011) </w:t>
      </w:r>
      <w:r>
        <w:rPr>
          <w:rFonts w:ascii="Arial" w:hAnsi="Arial" w:hint="cs"/>
          <w:rtl/>
        </w:rPr>
        <w:t>ו</w:t>
      </w:r>
      <w:r w:rsidRPr="00C05BE3">
        <w:rPr>
          <w:rFonts w:ascii="Arial" w:hAnsi="Arial"/>
          <w:rtl/>
        </w:rPr>
        <w:t>ראו</w:t>
      </w:r>
      <w:r>
        <w:rPr>
          <w:rFonts w:ascii="Arial" w:hAnsi="Arial" w:hint="cs"/>
          <w:rtl/>
        </w:rPr>
        <w:t xml:space="preserve"> גם</w:t>
      </w:r>
      <w:r w:rsidRPr="00C05BE3">
        <w:rPr>
          <w:rFonts w:ascii="Arial" w:hAnsi="Arial"/>
          <w:rtl/>
        </w:rPr>
        <w:t xml:space="preserve"> </w:t>
      </w:r>
      <w:hyperlink r:id="rId24" w:history="1">
        <w:r w:rsidR="00C513D8" w:rsidRPr="00C513D8">
          <w:rPr>
            <w:rFonts w:ascii="Arial" w:hAnsi="Arial"/>
            <w:color w:val="0000FF"/>
            <w:u w:val="single"/>
            <w:rtl/>
          </w:rPr>
          <w:t>ע"פ 4831/03</w:t>
        </w:r>
      </w:hyperlink>
      <w:r w:rsidRPr="00C05BE3">
        <w:rPr>
          <w:rFonts w:ascii="Arial" w:hAnsi="Arial"/>
          <w:rtl/>
        </w:rPr>
        <w:t xml:space="preserve"> </w:t>
      </w:r>
      <w:r w:rsidRPr="00C05BE3">
        <w:rPr>
          <w:rFonts w:ascii="Arial" w:hAnsi="Arial"/>
          <w:b/>
          <w:bCs/>
          <w:rtl/>
        </w:rPr>
        <w:t>אבו</w:t>
      </w:r>
      <w:r w:rsidRPr="00C05BE3">
        <w:rPr>
          <w:rFonts w:ascii="Arial" w:hAnsi="Arial"/>
          <w:rtl/>
        </w:rPr>
        <w:t xml:space="preserve"> </w:t>
      </w:r>
      <w:r w:rsidRPr="00C05BE3">
        <w:rPr>
          <w:rFonts w:ascii="Arial" w:hAnsi="Arial"/>
          <w:b/>
          <w:bCs/>
          <w:rtl/>
        </w:rPr>
        <w:t>בכר</w:t>
      </w:r>
      <w:r w:rsidRPr="00C05BE3">
        <w:rPr>
          <w:rFonts w:ascii="Arial" w:hAnsi="Arial"/>
          <w:rtl/>
        </w:rPr>
        <w:t xml:space="preserve"> נ' </w:t>
      </w:r>
      <w:r w:rsidRPr="00C05BE3">
        <w:rPr>
          <w:rFonts w:ascii="Arial" w:hAnsi="Arial"/>
          <w:b/>
          <w:bCs/>
          <w:rtl/>
        </w:rPr>
        <w:t>מדינת</w:t>
      </w:r>
      <w:r w:rsidRPr="00C05BE3">
        <w:rPr>
          <w:rFonts w:ascii="Arial" w:hAnsi="Arial"/>
          <w:rtl/>
        </w:rPr>
        <w:t xml:space="preserve"> </w:t>
      </w:r>
      <w:r w:rsidRPr="00C05BE3">
        <w:rPr>
          <w:rFonts w:ascii="Arial" w:hAnsi="Arial"/>
          <w:b/>
          <w:bCs/>
          <w:rtl/>
        </w:rPr>
        <w:t>ישראל</w:t>
      </w:r>
      <w:r w:rsidRPr="00C05BE3">
        <w:rPr>
          <w:rFonts w:ascii="Arial" w:hAnsi="Arial"/>
          <w:rtl/>
        </w:rPr>
        <w:t>, (פורסם בנבו, 23.</w:t>
      </w:r>
      <w:r w:rsidRPr="00C05BE3">
        <w:rPr>
          <w:rFonts w:ascii="Arial" w:hAnsi="Arial" w:hint="cs"/>
          <w:rtl/>
        </w:rPr>
        <w:t>0</w:t>
      </w:r>
      <w:r w:rsidRPr="00C05BE3">
        <w:rPr>
          <w:rFonts w:ascii="Arial" w:hAnsi="Arial"/>
          <w:rtl/>
        </w:rPr>
        <w:t>5.2004)</w:t>
      </w:r>
      <w:r w:rsidRPr="00C05BE3">
        <w:rPr>
          <w:rFonts w:ascii="Arial" w:hAnsi="Arial" w:hint="cs"/>
          <w:rtl/>
        </w:rPr>
        <w:t xml:space="preserve">, </w:t>
      </w:r>
      <w:hyperlink r:id="rId25" w:history="1">
        <w:r w:rsidR="00C513D8" w:rsidRPr="00C513D8">
          <w:rPr>
            <w:rFonts w:ascii="David" w:hAnsi="David"/>
            <w:color w:val="0000FF"/>
            <w:u w:val="single"/>
            <w:rtl/>
          </w:rPr>
          <w:t>ע"פ 11448/03</w:t>
        </w:r>
      </w:hyperlink>
      <w:r w:rsidRPr="00C05BE3">
        <w:rPr>
          <w:rFonts w:ascii="David" w:hAnsi="David"/>
          <w:rtl/>
        </w:rPr>
        <w:t xml:space="preserve"> </w:t>
      </w:r>
      <w:r w:rsidRPr="00C05BE3">
        <w:rPr>
          <w:rFonts w:ascii="David" w:hAnsi="David"/>
          <w:b/>
          <w:bCs/>
          <w:rtl/>
        </w:rPr>
        <w:t>מדינת</w:t>
      </w:r>
      <w:r w:rsidRPr="00C05BE3">
        <w:rPr>
          <w:rFonts w:ascii="David" w:hAnsi="David"/>
          <w:rtl/>
        </w:rPr>
        <w:t xml:space="preserve"> </w:t>
      </w:r>
      <w:r w:rsidRPr="00C05BE3">
        <w:rPr>
          <w:rFonts w:ascii="David" w:hAnsi="David"/>
          <w:b/>
          <w:bCs/>
          <w:rtl/>
        </w:rPr>
        <w:t>ישראל</w:t>
      </w:r>
      <w:r w:rsidRPr="00C05BE3">
        <w:rPr>
          <w:rFonts w:ascii="David" w:hAnsi="David"/>
          <w:rtl/>
        </w:rPr>
        <w:t xml:space="preserve"> נ' </w:t>
      </w:r>
      <w:r w:rsidRPr="00C05BE3">
        <w:rPr>
          <w:rFonts w:ascii="David" w:hAnsi="David"/>
          <w:b/>
          <w:bCs/>
          <w:rtl/>
        </w:rPr>
        <w:t>גרבאן</w:t>
      </w:r>
      <w:r w:rsidRPr="00C05BE3">
        <w:rPr>
          <w:rFonts w:ascii="David" w:hAnsi="David"/>
          <w:rtl/>
        </w:rPr>
        <w:t xml:space="preserve"> (פורסם בנבו, 29.03.2004)</w:t>
      </w:r>
      <w:r w:rsidRPr="00C05BE3">
        <w:rPr>
          <w:rFonts w:ascii="David" w:hAnsi="David" w:hint="cs"/>
          <w:rtl/>
        </w:rPr>
        <w:t xml:space="preserve"> </w:t>
      </w:r>
      <w:r>
        <w:rPr>
          <w:rFonts w:ascii="David" w:hAnsi="David" w:hint="cs"/>
          <w:rtl/>
        </w:rPr>
        <w:t>ו</w:t>
      </w:r>
      <w:hyperlink r:id="rId26" w:history="1">
        <w:r w:rsidR="00C513D8" w:rsidRPr="00C513D8">
          <w:rPr>
            <w:rFonts w:ascii="David" w:hAnsi="David"/>
            <w:color w:val="0000FF"/>
            <w:u w:val="single"/>
            <w:rtl/>
          </w:rPr>
          <w:t>ע"פ 5220/09</w:t>
        </w:r>
      </w:hyperlink>
      <w:r w:rsidRPr="00C05BE3">
        <w:rPr>
          <w:rFonts w:ascii="David" w:hAnsi="David"/>
          <w:rtl/>
        </w:rPr>
        <w:t xml:space="preserve"> </w:t>
      </w:r>
      <w:r w:rsidRPr="00C05BE3">
        <w:rPr>
          <w:rFonts w:ascii="David" w:hAnsi="David"/>
          <w:b/>
          <w:bCs/>
          <w:rtl/>
        </w:rPr>
        <w:t>עוואודה</w:t>
      </w:r>
      <w:r w:rsidRPr="00C05BE3">
        <w:rPr>
          <w:rFonts w:ascii="David" w:hAnsi="David"/>
          <w:rtl/>
        </w:rPr>
        <w:t xml:space="preserve"> נ' </w:t>
      </w:r>
      <w:r w:rsidRPr="00C05BE3">
        <w:rPr>
          <w:rFonts w:ascii="David" w:hAnsi="David"/>
          <w:b/>
          <w:bCs/>
          <w:rtl/>
        </w:rPr>
        <w:t>מדינת</w:t>
      </w:r>
      <w:r w:rsidRPr="00C05BE3">
        <w:rPr>
          <w:rFonts w:ascii="David" w:hAnsi="David"/>
          <w:rtl/>
        </w:rPr>
        <w:t xml:space="preserve"> </w:t>
      </w:r>
      <w:r w:rsidRPr="00C05BE3">
        <w:rPr>
          <w:rFonts w:ascii="David" w:hAnsi="David"/>
          <w:b/>
          <w:bCs/>
          <w:rtl/>
        </w:rPr>
        <w:t>ישראל</w:t>
      </w:r>
      <w:r w:rsidRPr="00C05BE3">
        <w:rPr>
          <w:rFonts w:ascii="David" w:hAnsi="David"/>
          <w:rtl/>
        </w:rPr>
        <w:t xml:space="preserve"> (פורסם בנבו, 30.12.2009))</w:t>
      </w:r>
    </w:p>
    <w:p w14:paraId="08A2052D" w14:textId="77777777" w:rsidR="002C5BE4" w:rsidRPr="007D51BA" w:rsidRDefault="002C5BE4" w:rsidP="002C5BE4">
      <w:pPr>
        <w:spacing w:line="360" w:lineRule="auto"/>
        <w:jc w:val="both"/>
        <w:rPr>
          <w:rFonts w:ascii="David" w:hAnsi="David"/>
          <w:highlight w:val="yellow"/>
          <w:rtl/>
        </w:rPr>
      </w:pPr>
    </w:p>
    <w:p w14:paraId="4AAD370F" w14:textId="77777777" w:rsidR="002C5BE4" w:rsidRDefault="002C5BE4" w:rsidP="002C5BE4">
      <w:pPr>
        <w:spacing w:line="360" w:lineRule="auto"/>
        <w:jc w:val="both"/>
        <w:rPr>
          <w:highlight w:val="yellow"/>
          <w:rtl/>
        </w:rPr>
      </w:pPr>
      <w:r>
        <w:rPr>
          <w:rFonts w:hint="cs"/>
          <w:rtl/>
        </w:rPr>
        <w:t xml:space="preserve">בהתאם, ניכרת מגמת החמרה ברורה בענישה בכל סוגי עבירות הנשק, ובכלל זה סחר בנשק. כך נקבע לדוגמא בעניין </w:t>
      </w:r>
      <w:r w:rsidRPr="007D51BA">
        <w:rPr>
          <w:rFonts w:hint="cs"/>
          <w:b/>
          <w:bCs/>
          <w:rtl/>
        </w:rPr>
        <w:t>סובח</w:t>
      </w:r>
      <w:r w:rsidRPr="007D51BA">
        <w:rPr>
          <w:rFonts w:hint="cs"/>
          <w:rtl/>
        </w:rPr>
        <w:t>:</w:t>
      </w:r>
    </w:p>
    <w:p w14:paraId="72261EA0" w14:textId="77777777" w:rsidR="002C5BE4" w:rsidRPr="007D51BA" w:rsidRDefault="002C5BE4" w:rsidP="002C5BE4">
      <w:pPr>
        <w:spacing w:line="360" w:lineRule="auto"/>
        <w:jc w:val="both"/>
        <w:rPr>
          <w:rtl/>
        </w:rPr>
      </w:pPr>
    </w:p>
    <w:p w14:paraId="3B71DAB5" w14:textId="77777777" w:rsidR="002C5BE4" w:rsidRDefault="002C5BE4" w:rsidP="002C5BE4">
      <w:pPr>
        <w:spacing w:line="360" w:lineRule="auto"/>
        <w:ind w:left="720" w:right="567"/>
        <w:jc w:val="both"/>
        <w:rPr>
          <w:rtl/>
        </w:rPr>
      </w:pPr>
      <w:r w:rsidRPr="007D51BA">
        <w:rPr>
          <w:rFonts w:hint="cs"/>
          <w:b/>
          <w:bCs/>
          <w:i/>
          <w:iCs/>
          <w:rtl/>
        </w:rPr>
        <w:t xml:space="preserve">"...המאבק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w:t>
      </w:r>
      <w:r>
        <w:rPr>
          <w:rFonts w:hint="cs"/>
          <w:b/>
          <w:bCs/>
          <w:i/>
          <w:iCs/>
          <w:rtl/>
        </w:rPr>
        <w:t>...</w:t>
      </w:r>
      <w:r w:rsidRPr="007D51BA">
        <w:rPr>
          <w:rFonts w:hint="cs"/>
          <w:b/>
          <w:bCs/>
          <w:i/>
          <w:iCs/>
          <w:rtl/>
        </w:rPr>
        <w:t>. אזכיר כי המחוקק ביטא את גישתו המחמירה לתופעה זו כאשר קבע עונשים מחמירים של 7 שנות מאסר על רכישה או החזקה של נשק בלא רשות על פי דין, 10 שנות מאסר על נשיאה או הובלה של נשק בלא רשות על פי דין, ו- 15 שנות מאסר על ייצור, יבוא או סחר בנשק בלא רשות על פי דין (סעיף 144 ל</w:t>
      </w:r>
      <w:hyperlink r:id="rId27" w:history="1">
        <w:r w:rsidR="00C513D8" w:rsidRPr="00C513D8">
          <w:rPr>
            <w:b/>
            <w:bCs/>
            <w:i/>
            <w:iCs/>
            <w:color w:val="0000FF"/>
            <w:u w:val="single"/>
            <w:rtl/>
          </w:rPr>
          <w:t>חוק העונשין</w:t>
        </w:r>
      </w:hyperlink>
      <w:r w:rsidRPr="007D51BA">
        <w:rPr>
          <w:rFonts w:hint="cs"/>
          <w:b/>
          <w:bCs/>
          <w:i/>
          <w:iCs/>
          <w:rtl/>
        </w:rPr>
        <w:t>, התשל"ז-1977); זאת אף בלא שנעשה בנשק שימוש לביצוע עבירה נוספת."</w:t>
      </w:r>
      <w:r w:rsidRPr="007D51BA">
        <w:rPr>
          <w:rFonts w:hint="cs"/>
          <w:rtl/>
        </w:rPr>
        <w:t>(</w:t>
      </w:r>
      <w:hyperlink r:id="rId28" w:history="1">
        <w:r w:rsidR="00C513D8" w:rsidRPr="00C513D8">
          <w:rPr>
            <w:color w:val="0000FF"/>
            <w:u w:val="single"/>
            <w:rtl/>
          </w:rPr>
          <w:t>ע"פ 4406/19</w:t>
        </w:r>
      </w:hyperlink>
      <w:r w:rsidRPr="007D51BA">
        <w:rPr>
          <w:rFonts w:hint="cs"/>
          <w:rtl/>
        </w:rPr>
        <w:t xml:space="preserve"> </w:t>
      </w:r>
      <w:r w:rsidRPr="007D51BA">
        <w:rPr>
          <w:rFonts w:hint="cs"/>
          <w:b/>
          <w:bCs/>
          <w:rtl/>
        </w:rPr>
        <w:t>מדינת ישראל נ' סובח</w:t>
      </w:r>
      <w:r w:rsidRPr="007D51BA">
        <w:rPr>
          <w:rFonts w:hint="cs"/>
          <w:rtl/>
        </w:rPr>
        <w:t xml:space="preserve"> (פורסם בנבו, 05.11.2019))</w:t>
      </w:r>
      <w:r>
        <w:rPr>
          <w:rFonts w:hint="cs"/>
          <w:rtl/>
        </w:rPr>
        <w:t>.</w:t>
      </w:r>
    </w:p>
    <w:p w14:paraId="19E031E4" w14:textId="77777777" w:rsidR="002C5BE4" w:rsidRPr="00D455D4" w:rsidRDefault="002C5BE4" w:rsidP="002C5BE4">
      <w:pPr>
        <w:spacing w:line="360" w:lineRule="auto"/>
        <w:ind w:left="720" w:right="567"/>
        <w:jc w:val="both"/>
        <w:rPr>
          <w:rFonts w:ascii="David" w:hAnsi="David"/>
          <w:i/>
          <w:iCs/>
          <w:sz w:val="20"/>
          <w:szCs w:val="20"/>
          <w:rtl/>
        </w:rPr>
      </w:pPr>
    </w:p>
    <w:p w14:paraId="48E6AD07" w14:textId="77777777" w:rsidR="002C5BE4" w:rsidRDefault="002C5BE4" w:rsidP="002C5BE4">
      <w:pPr>
        <w:spacing w:line="360" w:lineRule="auto"/>
        <w:jc w:val="both"/>
        <w:rPr>
          <w:rFonts w:ascii="Arial" w:hAnsi="Arial"/>
          <w:rtl/>
        </w:rPr>
      </w:pPr>
      <w:r w:rsidRPr="00860853">
        <w:rPr>
          <w:rFonts w:ascii="Arial" w:hAnsi="Arial" w:hint="cs"/>
          <w:rtl/>
        </w:rPr>
        <w:t>באשר ל</w:t>
      </w:r>
      <w:r w:rsidRPr="00860853">
        <w:rPr>
          <w:rFonts w:ascii="David" w:hAnsi="David" w:hint="cs"/>
          <w:rtl/>
        </w:rPr>
        <w:t>עבירת התיווך בעסקת סמים</w:t>
      </w:r>
      <w:r>
        <w:rPr>
          <w:rFonts w:ascii="Arial" w:hAnsi="Arial" w:hint="cs"/>
          <w:rtl/>
        </w:rPr>
        <w:t>,</w:t>
      </w:r>
      <w:r w:rsidRPr="00860853">
        <w:rPr>
          <w:rFonts w:ascii="Arial" w:hAnsi="Arial" w:hint="cs"/>
          <w:rtl/>
        </w:rPr>
        <w:t xml:space="preserve"> תכלית </w:t>
      </w:r>
      <w:r>
        <w:rPr>
          <w:rFonts w:ascii="Arial" w:hAnsi="Arial" w:hint="cs"/>
          <w:rtl/>
        </w:rPr>
        <w:t>האיסור</w:t>
      </w:r>
      <w:r w:rsidRPr="00860853">
        <w:rPr>
          <w:rFonts w:ascii="Arial" w:hAnsi="Arial" w:hint="cs"/>
          <w:rtl/>
        </w:rPr>
        <w:t xml:space="preserve"> להגן על שלומו ובריאותו של הציבור מפני נזקים הנגרמים מהשימוש בסמים</w:t>
      </w:r>
      <w:r w:rsidRPr="00860853">
        <w:rPr>
          <w:rFonts w:ascii="Narkisim" w:hAnsi="Narkisim" w:cs="Narkisim" w:hint="cs"/>
          <w:sz w:val="28"/>
          <w:szCs w:val="28"/>
          <w:rtl/>
        </w:rPr>
        <w:t>.</w:t>
      </w:r>
      <w:r>
        <w:rPr>
          <w:rFonts w:ascii="Arial" w:hAnsi="Arial" w:hint="cs"/>
          <w:rtl/>
        </w:rPr>
        <w:t xml:space="preserve"> בהתאם, בתי המשפט עמדו על חומרת עבירה זו. בעניין זה, צוין פוטנציאל הנזק הגבוה לציבור הכרוך בעבירה, במיוחד בשל תרומתה להפצת הסמים ופגיעתה בציבור. כך נפסק לדוגמא </w:t>
      </w:r>
      <w:r w:rsidRPr="00962077">
        <w:rPr>
          <w:rFonts w:ascii="Arial" w:hAnsi="Arial"/>
          <w:rtl/>
        </w:rPr>
        <w:t>ב</w:t>
      </w:r>
      <w:hyperlink r:id="rId29" w:history="1">
        <w:r w:rsidR="00C513D8" w:rsidRPr="00C513D8">
          <w:rPr>
            <w:rFonts w:ascii="Arial" w:hAnsi="Arial"/>
            <w:color w:val="0000FF"/>
            <w:u w:val="single"/>
            <w:rtl/>
          </w:rPr>
          <w:t>ע"פ 3578/12</w:t>
        </w:r>
      </w:hyperlink>
      <w:r w:rsidRPr="00962077">
        <w:rPr>
          <w:rFonts w:ascii="Arial" w:hAnsi="Arial"/>
          <w:rtl/>
        </w:rPr>
        <w:t xml:space="preserve"> </w:t>
      </w:r>
      <w:r w:rsidRPr="00267EA9">
        <w:rPr>
          <w:rFonts w:ascii="Arial" w:hAnsi="Arial"/>
          <w:b/>
          <w:bCs/>
          <w:rtl/>
        </w:rPr>
        <w:t>עזמה</w:t>
      </w:r>
      <w:r w:rsidRPr="00962077">
        <w:rPr>
          <w:rFonts w:ascii="Arial" w:hAnsi="Arial"/>
          <w:rtl/>
        </w:rPr>
        <w:t xml:space="preserve"> נ' </w:t>
      </w:r>
      <w:r w:rsidRPr="00267EA9">
        <w:rPr>
          <w:rFonts w:ascii="Arial" w:hAnsi="Arial"/>
          <w:b/>
          <w:bCs/>
          <w:rtl/>
        </w:rPr>
        <w:t>מדינת</w:t>
      </w:r>
      <w:r w:rsidRPr="00962077">
        <w:rPr>
          <w:rFonts w:ascii="Arial" w:hAnsi="Arial"/>
          <w:rtl/>
        </w:rPr>
        <w:t xml:space="preserve"> </w:t>
      </w:r>
      <w:r w:rsidRPr="00267EA9">
        <w:rPr>
          <w:rFonts w:ascii="Arial" w:hAnsi="Arial"/>
          <w:b/>
          <w:bCs/>
          <w:rtl/>
        </w:rPr>
        <w:t>ישראל</w:t>
      </w:r>
      <w:r>
        <w:rPr>
          <w:rFonts w:ascii="Arial" w:hAnsi="Arial" w:hint="cs"/>
          <w:rtl/>
        </w:rPr>
        <w:t xml:space="preserve"> (</w:t>
      </w:r>
      <w:r w:rsidRPr="00E4651C">
        <w:rPr>
          <w:rFonts w:ascii="Arial" w:hAnsi="Arial" w:hint="cs"/>
          <w:rtl/>
        </w:rPr>
        <w:t xml:space="preserve">פורסם בנבו, </w:t>
      </w:r>
      <w:r>
        <w:rPr>
          <w:rFonts w:ascii="Arial" w:hAnsi="Arial" w:hint="cs"/>
          <w:rtl/>
        </w:rPr>
        <w:t>17.01.2013)</w:t>
      </w:r>
      <w:r w:rsidRPr="00962077">
        <w:rPr>
          <w:rFonts w:ascii="Arial" w:hAnsi="Arial"/>
          <w:rtl/>
        </w:rPr>
        <w:t>:</w:t>
      </w:r>
    </w:p>
    <w:p w14:paraId="5488BE08" w14:textId="77777777" w:rsidR="002C5BE4" w:rsidRPr="00962077" w:rsidRDefault="002C5BE4" w:rsidP="002C5BE4">
      <w:pPr>
        <w:spacing w:line="360" w:lineRule="auto"/>
        <w:jc w:val="both"/>
        <w:rPr>
          <w:rFonts w:ascii="Arial" w:hAnsi="Arial"/>
        </w:rPr>
      </w:pPr>
    </w:p>
    <w:p w14:paraId="1CEF269B" w14:textId="77777777" w:rsidR="002C5BE4" w:rsidRPr="00962077" w:rsidRDefault="002C5BE4" w:rsidP="002C5BE4">
      <w:pPr>
        <w:spacing w:line="360" w:lineRule="auto"/>
        <w:ind w:left="720" w:right="567"/>
        <w:jc w:val="both"/>
        <w:rPr>
          <w:rFonts w:ascii="Arial" w:hAnsi="Arial"/>
          <w:b/>
          <w:bCs/>
          <w:i/>
          <w:iCs/>
          <w:rtl/>
        </w:rPr>
      </w:pPr>
      <w:r w:rsidRPr="00962077">
        <w:rPr>
          <w:rFonts w:ascii="Arial" w:hAnsi="Arial"/>
          <w:b/>
          <w:bCs/>
          <w:i/>
          <w:iCs/>
          <w:rtl/>
        </w:rPr>
        <w:t>"לא למותר לציין כי העבירה של תיווך היא עבירה חמורה שהעונש המקסימלי בגינה הוא 20 שנות מאסר, וזאת לא בכדי, שכן במעשה שביסוד העבירה כרוכה פגיעה בציבור רחב..."</w:t>
      </w:r>
    </w:p>
    <w:p w14:paraId="1DA8B8CA" w14:textId="77777777" w:rsidR="002C5BE4" w:rsidRDefault="002C5BE4" w:rsidP="002C5BE4">
      <w:pPr>
        <w:spacing w:line="360" w:lineRule="auto"/>
        <w:jc w:val="both"/>
        <w:rPr>
          <w:rFonts w:ascii="Narkisim" w:hAnsi="Narkisim" w:cs="Narkisim"/>
          <w:sz w:val="28"/>
          <w:szCs w:val="28"/>
          <w:rtl/>
        </w:rPr>
      </w:pPr>
    </w:p>
    <w:p w14:paraId="6CC5E4DD" w14:textId="77777777" w:rsidR="002C5BE4" w:rsidRPr="00267EA9" w:rsidRDefault="002C5BE4" w:rsidP="002C5BE4">
      <w:pPr>
        <w:spacing w:line="360" w:lineRule="auto"/>
        <w:jc w:val="both"/>
        <w:rPr>
          <w:rFonts w:ascii="Arial" w:hAnsi="Arial"/>
          <w:rtl/>
        </w:rPr>
      </w:pPr>
      <w:r w:rsidRPr="00267EA9">
        <w:rPr>
          <w:rFonts w:ascii="Arial" w:hAnsi="Arial" w:hint="cs"/>
          <w:rtl/>
        </w:rPr>
        <w:t xml:space="preserve">יתרה מזו, בית המשפט העליון הדגיש את הסיכון שבעבירה זו עד כדי השוואתה לעבירת סחר בסמים, בהיבטי מסוכנות: </w:t>
      </w:r>
    </w:p>
    <w:p w14:paraId="7EE9D70F" w14:textId="77777777" w:rsidR="002C5BE4" w:rsidRDefault="002C5BE4" w:rsidP="002C5BE4">
      <w:pPr>
        <w:spacing w:line="360" w:lineRule="auto"/>
        <w:ind w:left="720" w:right="567"/>
        <w:jc w:val="both"/>
        <w:rPr>
          <w:rtl/>
        </w:rPr>
      </w:pPr>
      <w:r w:rsidRPr="00267EA9">
        <w:rPr>
          <w:rFonts w:ascii="Arial" w:hAnsi="Arial" w:hint="cs"/>
          <w:b/>
          <w:bCs/>
          <w:i/>
          <w:iCs/>
          <w:rtl/>
        </w:rPr>
        <w:t>"...אין</w:t>
      </w:r>
      <w:r w:rsidRPr="00267EA9">
        <w:rPr>
          <w:rFonts w:ascii="Arial" w:hAnsi="Arial"/>
          <w:b/>
          <w:bCs/>
          <w:i/>
          <w:iCs/>
          <w:rtl/>
        </w:rPr>
        <w:t xml:space="preserve"> לומר כי</w:t>
      </w:r>
      <w:r w:rsidR="00C513D8">
        <w:rPr>
          <w:rFonts w:ascii="Arial" w:hAnsi="Arial"/>
          <w:b/>
          <w:bCs/>
          <w:i/>
          <w:iCs/>
          <w:rtl/>
        </w:rPr>
        <w:t xml:space="preserve"> </w:t>
      </w:r>
      <w:r w:rsidRPr="00267EA9">
        <w:rPr>
          <w:rFonts w:ascii="Arial" w:hAnsi="Arial"/>
          <w:b/>
          <w:bCs/>
          <w:i/>
          <w:iCs/>
          <w:rtl/>
        </w:rPr>
        <w:t>תיווך</w:t>
      </w:r>
      <w:r w:rsidR="00C513D8">
        <w:rPr>
          <w:rFonts w:ascii="Arial" w:hAnsi="Arial"/>
          <w:b/>
          <w:bCs/>
          <w:i/>
          <w:iCs/>
          <w:rtl/>
        </w:rPr>
        <w:t xml:space="preserve"> </w:t>
      </w:r>
      <w:r w:rsidRPr="00267EA9">
        <w:rPr>
          <w:rFonts w:ascii="Arial" w:hAnsi="Arial"/>
          <w:b/>
          <w:bCs/>
          <w:i/>
          <w:iCs/>
          <w:rtl/>
        </w:rPr>
        <w:t xml:space="preserve"> בעסקת סמים הינה פחותת ערך מאשר סחר בסמים, אדרבא: תיווך משמש חוליה בשלשלת, ושבירת חולייה אחת עשוייה לשבור את השלשלת כולה.</w:t>
      </w:r>
      <w:r w:rsidRPr="00267EA9">
        <w:rPr>
          <w:rFonts w:ascii="Arial" w:hAnsi="Arial" w:hint="cs"/>
          <w:b/>
          <w:bCs/>
          <w:i/>
          <w:iCs/>
          <w:rtl/>
        </w:rPr>
        <w:t xml:space="preserve">.. </w:t>
      </w:r>
      <w:r w:rsidRPr="00267EA9">
        <w:rPr>
          <w:rFonts w:ascii="Arial" w:hAnsi="Arial"/>
          <w:b/>
          <w:bCs/>
          <w:i/>
          <w:iCs/>
          <w:rtl/>
        </w:rPr>
        <w:t>כך שאין הבדל בין סחר בסמים לבין תיווך בעסקת סמים לעניין בחינת מסוכנות העורר</w:t>
      </w:r>
      <w:r w:rsidRPr="00267EA9">
        <w:rPr>
          <w:rFonts w:hint="cs"/>
          <w:rtl/>
        </w:rPr>
        <w:t>...</w:t>
      </w:r>
      <w:r w:rsidRPr="00EA0A57">
        <w:rPr>
          <w:rFonts w:hint="cs"/>
          <w:b/>
          <w:bCs/>
          <w:rtl/>
        </w:rPr>
        <w:t>"</w:t>
      </w:r>
      <w:r>
        <w:rPr>
          <w:rFonts w:hint="cs"/>
          <w:rtl/>
        </w:rPr>
        <w:t xml:space="preserve"> </w:t>
      </w:r>
      <w:r w:rsidRPr="00267EA9">
        <w:rPr>
          <w:rFonts w:hint="cs"/>
          <w:rtl/>
        </w:rPr>
        <w:t>(</w:t>
      </w:r>
      <w:hyperlink r:id="rId30" w:history="1">
        <w:r w:rsidR="00C513D8" w:rsidRPr="00C513D8">
          <w:rPr>
            <w:color w:val="0000FF"/>
            <w:u w:val="single"/>
            <w:rtl/>
          </w:rPr>
          <w:t>בש"פ  5714/03</w:t>
        </w:r>
      </w:hyperlink>
      <w:r w:rsidRPr="00267EA9">
        <w:rPr>
          <w:rFonts w:hint="cs"/>
          <w:rtl/>
        </w:rPr>
        <w:t xml:space="preserve"> </w:t>
      </w:r>
      <w:r w:rsidRPr="00267EA9">
        <w:rPr>
          <w:rFonts w:hint="cs"/>
          <w:b/>
          <w:bCs/>
          <w:rtl/>
        </w:rPr>
        <w:t>ג'ובני</w:t>
      </w:r>
      <w:r>
        <w:rPr>
          <w:rFonts w:hint="cs"/>
          <w:rtl/>
        </w:rPr>
        <w:t xml:space="preserve"> נ' </w:t>
      </w:r>
      <w:r w:rsidRPr="00267EA9">
        <w:rPr>
          <w:rFonts w:hint="cs"/>
          <w:b/>
          <w:bCs/>
          <w:rtl/>
        </w:rPr>
        <w:t>מדינת</w:t>
      </w:r>
      <w:r>
        <w:rPr>
          <w:rFonts w:hint="cs"/>
          <w:rtl/>
        </w:rPr>
        <w:t xml:space="preserve"> </w:t>
      </w:r>
      <w:r w:rsidRPr="00267EA9">
        <w:rPr>
          <w:rFonts w:hint="cs"/>
          <w:b/>
          <w:bCs/>
          <w:rtl/>
        </w:rPr>
        <w:t>ישראל</w:t>
      </w:r>
      <w:r>
        <w:rPr>
          <w:rFonts w:hint="cs"/>
          <w:rtl/>
        </w:rPr>
        <w:t>, (פורסם בנבו, 06.07.2003)</w:t>
      </w:r>
      <w:r w:rsidRPr="00267EA9">
        <w:rPr>
          <w:rFonts w:hint="cs"/>
          <w:rtl/>
        </w:rPr>
        <w:t>)</w:t>
      </w:r>
      <w:r>
        <w:rPr>
          <w:rFonts w:hint="cs"/>
          <w:rtl/>
        </w:rPr>
        <w:t>.</w:t>
      </w:r>
    </w:p>
    <w:p w14:paraId="6BEC667D" w14:textId="77777777" w:rsidR="002C5BE4" w:rsidRDefault="002C5BE4" w:rsidP="002C5BE4">
      <w:pPr>
        <w:spacing w:line="360" w:lineRule="auto"/>
        <w:ind w:left="720" w:right="567"/>
        <w:jc w:val="both"/>
        <w:rPr>
          <w:rtl/>
        </w:rPr>
      </w:pPr>
    </w:p>
    <w:p w14:paraId="6724B5FB" w14:textId="77777777" w:rsidR="002C5BE4" w:rsidRPr="00267EA9" w:rsidRDefault="002C5BE4" w:rsidP="002C5BE4">
      <w:pPr>
        <w:spacing w:line="360" w:lineRule="auto"/>
        <w:ind w:left="720" w:right="567"/>
        <w:jc w:val="both"/>
      </w:pPr>
    </w:p>
    <w:p w14:paraId="06663FAB" w14:textId="77777777" w:rsidR="002C5BE4" w:rsidRPr="001447F7" w:rsidRDefault="002C5BE4" w:rsidP="002C5BE4">
      <w:pPr>
        <w:spacing w:line="360" w:lineRule="auto"/>
        <w:jc w:val="both"/>
        <w:rPr>
          <w:rFonts w:ascii="Arial" w:hAnsi="Arial"/>
          <w:b/>
          <w:bCs/>
          <w:u w:val="single"/>
          <w:rtl/>
        </w:rPr>
      </w:pPr>
      <w:r w:rsidRPr="001447F7">
        <w:rPr>
          <w:rFonts w:ascii="Arial" w:hAnsi="Arial" w:hint="cs"/>
          <w:b/>
          <w:bCs/>
          <w:u w:val="single"/>
          <w:rtl/>
        </w:rPr>
        <w:t>נסיבות ביצוע העבירה</w:t>
      </w:r>
    </w:p>
    <w:p w14:paraId="1BA542AA" w14:textId="77777777" w:rsidR="002C5BE4" w:rsidRDefault="002C5BE4" w:rsidP="002C5BE4">
      <w:pPr>
        <w:spacing w:line="360" w:lineRule="auto"/>
        <w:jc w:val="both"/>
        <w:rPr>
          <w:rFonts w:ascii="Arial" w:hAnsi="Arial"/>
          <w:rtl/>
        </w:rPr>
      </w:pPr>
    </w:p>
    <w:p w14:paraId="2DFB286F" w14:textId="77777777" w:rsidR="002C5BE4" w:rsidRDefault="002C5BE4" w:rsidP="002C5BE4">
      <w:pPr>
        <w:spacing w:line="360" w:lineRule="auto"/>
        <w:jc w:val="both"/>
        <w:rPr>
          <w:rFonts w:ascii="Arial" w:hAnsi="Arial"/>
          <w:rtl/>
        </w:rPr>
      </w:pPr>
      <w:r w:rsidRPr="001447F7">
        <w:rPr>
          <w:rFonts w:ascii="Arial" w:hAnsi="Arial" w:hint="cs"/>
          <w:rtl/>
        </w:rPr>
        <w:t xml:space="preserve">נסיבות העבירות מלמדות על חזרתיות </w:t>
      </w:r>
      <w:r>
        <w:rPr>
          <w:rFonts w:ascii="Arial" w:hAnsi="Arial" w:hint="cs"/>
          <w:rtl/>
        </w:rPr>
        <w:t>(שלוש</w:t>
      </w:r>
      <w:r w:rsidRPr="001447F7">
        <w:rPr>
          <w:rFonts w:ascii="Arial" w:hAnsi="Arial" w:hint="cs"/>
          <w:rtl/>
        </w:rPr>
        <w:t xml:space="preserve"> עבירות של סחר בנשק ו</w:t>
      </w:r>
      <w:r>
        <w:rPr>
          <w:rFonts w:ascii="Arial" w:hAnsi="Arial" w:hint="cs"/>
          <w:rtl/>
        </w:rPr>
        <w:t>עבירת תיווך בסם) ועל אינטנסיביות (כל העבירות בוצעו על פני שלושה חודשים).</w:t>
      </w:r>
    </w:p>
    <w:p w14:paraId="174AF867" w14:textId="77777777" w:rsidR="002C5BE4" w:rsidRDefault="002C5BE4" w:rsidP="002C5BE4">
      <w:pPr>
        <w:spacing w:line="360" w:lineRule="auto"/>
        <w:jc w:val="both"/>
        <w:rPr>
          <w:rFonts w:ascii="Arial" w:hAnsi="Arial"/>
          <w:rtl/>
        </w:rPr>
      </w:pPr>
    </w:p>
    <w:p w14:paraId="3228453C" w14:textId="77777777" w:rsidR="002C5BE4" w:rsidRDefault="002C5BE4" w:rsidP="002C5BE4">
      <w:pPr>
        <w:spacing w:line="360" w:lineRule="auto"/>
        <w:jc w:val="both"/>
        <w:rPr>
          <w:rFonts w:ascii="Arial" w:hAnsi="Arial"/>
          <w:rtl/>
        </w:rPr>
      </w:pPr>
      <w:r>
        <w:rPr>
          <w:rFonts w:ascii="Arial" w:hAnsi="Arial" w:hint="cs"/>
          <w:rtl/>
        </w:rPr>
        <w:t xml:space="preserve">כן הן מבססות נגישות רבה של הנאשם לנשק, הן זה בו סחר והן כלי נשק אחרים אותם החזיק או הציג לסוכן. הנאשם יזם את העסקאות, כשהציע לסוכן לקנות את כלי הנשק. </w:t>
      </w:r>
    </w:p>
    <w:p w14:paraId="4DF4E304" w14:textId="77777777" w:rsidR="002C5BE4" w:rsidRDefault="002C5BE4" w:rsidP="002C5BE4">
      <w:pPr>
        <w:spacing w:line="360" w:lineRule="auto"/>
        <w:jc w:val="both"/>
        <w:rPr>
          <w:rFonts w:ascii="Arial" w:hAnsi="Arial"/>
          <w:rtl/>
        </w:rPr>
      </w:pPr>
    </w:p>
    <w:p w14:paraId="46B5F096" w14:textId="77777777" w:rsidR="002C5BE4" w:rsidRDefault="002C5BE4" w:rsidP="002C5BE4">
      <w:pPr>
        <w:spacing w:line="360" w:lineRule="auto"/>
        <w:jc w:val="both"/>
        <w:rPr>
          <w:rFonts w:ascii="Arial" w:hAnsi="Arial"/>
          <w:rtl/>
        </w:rPr>
      </w:pPr>
      <w:r>
        <w:rPr>
          <w:rFonts w:ascii="Arial" w:hAnsi="Arial" w:hint="cs"/>
          <w:rtl/>
        </w:rPr>
        <w:t>זאת ועוד, נראה כי העבירות בוצעו על רקע רצונו של הנאשם להתעשר בקלות. הוא הפיק מהן רווח כספי משמעותי.</w:t>
      </w:r>
    </w:p>
    <w:p w14:paraId="4CDB860E" w14:textId="77777777" w:rsidR="002C5BE4" w:rsidRDefault="002C5BE4" w:rsidP="002C5BE4">
      <w:pPr>
        <w:spacing w:line="360" w:lineRule="auto"/>
        <w:jc w:val="both"/>
        <w:rPr>
          <w:rFonts w:ascii="Arial" w:hAnsi="Arial"/>
          <w:rtl/>
        </w:rPr>
      </w:pPr>
    </w:p>
    <w:p w14:paraId="1CB29F94" w14:textId="77777777" w:rsidR="002C5BE4" w:rsidRDefault="002C5BE4" w:rsidP="002C5BE4">
      <w:pPr>
        <w:spacing w:line="360" w:lineRule="auto"/>
        <w:jc w:val="both"/>
        <w:rPr>
          <w:rFonts w:ascii="Arial" w:hAnsi="Arial"/>
          <w:rtl/>
        </w:rPr>
      </w:pPr>
      <w:r>
        <w:rPr>
          <w:rFonts w:ascii="Arial" w:hAnsi="Arial" w:hint="cs"/>
          <w:rtl/>
        </w:rPr>
        <w:t>יתרה מזו, לא נראה כי לנאשם היו עכבות כלשהן למכור שלושה כלי נשק, בעלי פוטנציאל קטלני, לאחר. ואכן, לא ניתן להתעלם מהחומרה המיוחדת הנלווית לעבירת סחר בנשק, לעומת עבירות נשק אחרות, כגון החזקה או נשיאה והובלה. בעוד אלה האחרונות טומנות בחובן סיכון אישי כי יעשה שימוש על ידי המחזיק ופוטנציאל תיאורטי להגעה לידיים אחרות, עבירת הסחר מממשת את הסיכון האמור. העובדה כי הנאשם היה נכון להפיץ כלי נשק כאמור, תוך שהתעלם מהחשש שיעשה בהם שימוש פוגעני ואף קטלני, מהווה נסיבה מחמירה משמעותית.</w:t>
      </w:r>
    </w:p>
    <w:p w14:paraId="0BA0B81A" w14:textId="77777777" w:rsidR="002C5BE4" w:rsidRDefault="002C5BE4" w:rsidP="002C5BE4">
      <w:pPr>
        <w:spacing w:line="360" w:lineRule="auto"/>
        <w:jc w:val="both"/>
        <w:rPr>
          <w:rFonts w:ascii="Arial" w:hAnsi="Arial"/>
          <w:rtl/>
        </w:rPr>
      </w:pPr>
    </w:p>
    <w:p w14:paraId="2FC36DED" w14:textId="77777777" w:rsidR="002C5BE4" w:rsidRDefault="002C5BE4" w:rsidP="002C5BE4">
      <w:pPr>
        <w:spacing w:line="360" w:lineRule="auto"/>
        <w:jc w:val="both"/>
        <w:rPr>
          <w:rFonts w:ascii="Arial" w:hAnsi="Arial"/>
          <w:rtl/>
        </w:rPr>
      </w:pPr>
      <w:r>
        <w:rPr>
          <w:rFonts w:ascii="Arial" w:hAnsi="Arial" w:hint="cs"/>
          <w:rtl/>
        </w:rPr>
        <w:t xml:space="preserve">מאידך גיסא, יש להתחשב בעובדה כי העבירות בוצעו על פני תקופת זמן קצרה, אשר לאחריה אין ראיה לביצוע עבירות נוספות למשך פרק זמן לא קצר של שמונה חודשים. </w:t>
      </w:r>
    </w:p>
    <w:p w14:paraId="775CE494" w14:textId="77777777" w:rsidR="002C5BE4" w:rsidRDefault="002C5BE4" w:rsidP="002C5BE4">
      <w:pPr>
        <w:spacing w:line="360" w:lineRule="auto"/>
        <w:jc w:val="both"/>
        <w:rPr>
          <w:rFonts w:ascii="Arial" w:hAnsi="Arial"/>
          <w:rtl/>
        </w:rPr>
      </w:pPr>
    </w:p>
    <w:p w14:paraId="41B9E68B" w14:textId="77777777" w:rsidR="002C5BE4" w:rsidRDefault="002C5BE4" w:rsidP="002C5BE4">
      <w:pPr>
        <w:spacing w:line="360" w:lineRule="auto"/>
        <w:jc w:val="both"/>
        <w:rPr>
          <w:rFonts w:ascii="Arial" w:hAnsi="Arial"/>
          <w:rtl/>
        </w:rPr>
      </w:pPr>
      <w:r>
        <w:rPr>
          <w:rFonts w:ascii="Arial" w:hAnsi="Arial" w:hint="cs"/>
          <w:rtl/>
        </w:rPr>
        <w:t>עוד יש לגזור את הענישה מסוג כלי הנשק שנמכרו, במקרה זה אקדחים ולא נשק אוטומטי או התקפי יותר, וכן מכמות כלי הנשק והתחמושת כפי שפורט לעיל.</w:t>
      </w:r>
    </w:p>
    <w:p w14:paraId="13CE482D" w14:textId="77777777" w:rsidR="002C5BE4" w:rsidRDefault="002C5BE4" w:rsidP="002C5BE4">
      <w:pPr>
        <w:spacing w:line="360" w:lineRule="auto"/>
        <w:jc w:val="both"/>
        <w:rPr>
          <w:rFonts w:ascii="Arial" w:hAnsi="Arial"/>
          <w:rtl/>
        </w:rPr>
      </w:pPr>
    </w:p>
    <w:p w14:paraId="6BB3AC7A" w14:textId="77777777" w:rsidR="002C5BE4" w:rsidRPr="001447F7" w:rsidRDefault="002C5BE4" w:rsidP="002C5BE4">
      <w:pPr>
        <w:spacing w:line="360" w:lineRule="auto"/>
        <w:jc w:val="both"/>
        <w:rPr>
          <w:rFonts w:ascii="Arial" w:hAnsi="Arial"/>
          <w:rtl/>
        </w:rPr>
      </w:pPr>
      <w:r>
        <w:rPr>
          <w:rFonts w:ascii="Arial" w:hAnsi="Arial" w:hint="cs"/>
          <w:rtl/>
        </w:rPr>
        <w:t xml:space="preserve">לבסוף, ניתן לתת משקל מסוים לעובדה כי כלי הנשק נמכרו לסוכן משטרתי, כך שהסיכון הטמון בהחזקתם </w:t>
      </w:r>
      <w:r w:rsidRPr="001C5324">
        <w:rPr>
          <w:rFonts w:ascii="Arial" w:hAnsi="Arial" w:hint="cs"/>
          <w:rtl/>
        </w:rPr>
        <w:t>פג</w:t>
      </w:r>
      <w:r>
        <w:rPr>
          <w:rFonts w:ascii="Arial" w:hAnsi="Arial" w:hint="cs"/>
          <w:rtl/>
        </w:rPr>
        <w:t>, זאת תוך סייג הדברים כי סיכול הסיכון לא נעשה בעטיו של הנאשם.</w:t>
      </w:r>
    </w:p>
    <w:p w14:paraId="66ECC51F" w14:textId="77777777" w:rsidR="002C5BE4" w:rsidRPr="001447F7" w:rsidRDefault="002C5BE4" w:rsidP="002C5BE4">
      <w:pPr>
        <w:spacing w:line="360" w:lineRule="auto"/>
        <w:jc w:val="both"/>
        <w:rPr>
          <w:rFonts w:ascii="Arial" w:hAnsi="Arial"/>
          <w:rtl/>
        </w:rPr>
      </w:pPr>
    </w:p>
    <w:p w14:paraId="24531965" w14:textId="77777777" w:rsidR="002C5BE4" w:rsidRDefault="002C5BE4" w:rsidP="002C5BE4">
      <w:pPr>
        <w:spacing w:line="360" w:lineRule="auto"/>
        <w:jc w:val="both"/>
        <w:rPr>
          <w:rFonts w:ascii="Arial" w:hAnsi="Arial"/>
          <w:rtl/>
        </w:rPr>
      </w:pPr>
      <w:r>
        <w:rPr>
          <w:rFonts w:ascii="Arial" w:hAnsi="Arial" w:hint="cs"/>
          <w:rtl/>
        </w:rPr>
        <w:t>על כל אלה יש להוסיף את מעורבותו של הנאשם בתיווך לעסקת סמים, אשר גם אם לא כללה כמות משמעותית של סם, מחזקת את קביעתי בדבר חוסר העכבות של הנאשם להיות מעורב בסוגי פשיעה שונים, ובכך לסכן את הציבור באופנים שונים.</w:t>
      </w:r>
    </w:p>
    <w:p w14:paraId="2301F715" w14:textId="77777777" w:rsidR="002C5BE4" w:rsidRDefault="002C5BE4" w:rsidP="002C5BE4">
      <w:pPr>
        <w:spacing w:line="360" w:lineRule="auto"/>
        <w:jc w:val="both"/>
        <w:rPr>
          <w:rFonts w:ascii="Arial" w:hAnsi="Arial"/>
          <w:rtl/>
        </w:rPr>
      </w:pPr>
    </w:p>
    <w:p w14:paraId="1D70ADBC" w14:textId="77777777" w:rsidR="002C5BE4" w:rsidRDefault="002C5BE4" w:rsidP="002C5BE4">
      <w:pPr>
        <w:spacing w:line="360" w:lineRule="auto"/>
        <w:jc w:val="both"/>
        <w:rPr>
          <w:rFonts w:ascii="Arial" w:hAnsi="Arial"/>
          <w:rtl/>
        </w:rPr>
      </w:pPr>
    </w:p>
    <w:p w14:paraId="06C5B541" w14:textId="77777777" w:rsidR="002C5BE4" w:rsidRDefault="002C5BE4" w:rsidP="002C5BE4">
      <w:pPr>
        <w:spacing w:line="360" w:lineRule="auto"/>
        <w:jc w:val="both"/>
        <w:rPr>
          <w:rFonts w:ascii="Arial" w:hAnsi="Arial"/>
          <w:rtl/>
        </w:rPr>
      </w:pPr>
    </w:p>
    <w:p w14:paraId="69C73BAD" w14:textId="77777777" w:rsidR="002C5BE4" w:rsidRDefault="002C5BE4" w:rsidP="002C5BE4">
      <w:pPr>
        <w:spacing w:line="360" w:lineRule="auto"/>
        <w:jc w:val="both"/>
        <w:rPr>
          <w:rFonts w:ascii="Arial" w:hAnsi="Arial"/>
          <w:rtl/>
        </w:rPr>
      </w:pPr>
    </w:p>
    <w:p w14:paraId="1B495D7A" w14:textId="77777777" w:rsidR="002C5BE4" w:rsidRDefault="002C5BE4" w:rsidP="002C5BE4">
      <w:pPr>
        <w:spacing w:line="360" w:lineRule="auto"/>
        <w:jc w:val="both"/>
        <w:rPr>
          <w:rFonts w:ascii="Arial" w:hAnsi="Arial"/>
          <w:b/>
          <w:bCs/>
          <w:u w:val="single"/>
        </w:rPr>
      </w:pPr>
      <w:r w:rsidRPr="009D51D7">
        <w:rPr>
          <w:rFonts w:ascii="Arial" w:hAnsi="Arial"/>
          <w:b/>
          <w:bCs/>
          <w:u w:val="single"/>
          <w:rtl/>
        </w:rPr>
        <w:t>הענישה הנוהגת וקביעת מתחם הענישה</w:t>
      </w:r>
    </w:p>
    <w:p w14:paraId="6893CDEF" w14:textId="77777777" w:rsidR="002C5BE4" w:rsidRDefault="002C5BE4" w:rsidP="002C5BE4">
      <w:pPr>
        <w:spacing w:line="360" w:lineRule="auto"/>
        <w:jc w:val="both"/>
        <w:rPr>
          <w:rFonts w:ascii="Arial" w:hAnsi="Arial"/>
          <w:b/>
          <w:bCs/>
          <w:u w:val="single"/>
          <w:rtl/>
        </w:rPr>
      </w:pPr>
    </w:p>
    <w:p w14:paraId="09504802" w14:textId="77777777" w:rsidR="002C5BE4" w:rsidRDefault="002C5BE4" w:rsidP="002C5BE4">
      <w:pPr>
        <w:spacing w:line="360" w:lineRule="auto"/>
        <w:jc w:val="both"/>
        <w:rPr>
          <w:rtl/>
        </w:rPr>
      </w:pPr>
      <w:r w:rsidRPr="0097219F">
        <w:rPr>
          <w:rFonts w:ascii="Arial" w:hAnsi="Arial"/>
          <w:rtl/>
        </w:rPr>
        <w:t xml:space="preserve">כאמור הנאשם הורשע </w:t>
      </w:r>
      <w:r w:rsidRPr="00F014B1">
        <w:rPr>
          <w:rFonts w:ascii="Arial" w:hAnsi="Arial" w:hint="cs"/>
          <w:rtl/>
        </w:rPr>
        <w:t>בחמש</w:t>
      </w:r>
      <w:r w:rsidRPr="0097219F">
        <w:rPr>
          <w:rFonts w:ascii="Arial" w:hAnsi="Arial" w:hint="cs"/>
          <w:rtl/>
        </w:rPr>
        <w:t xml:space="preserve"> עבירות</w:t>
      </w:r>
      <w:r w:rsidRPr="0097219F">
        <w:rPr>
          <w:rFonts w:ascii="Arial" w:hAnsi="Arial"/>
          <w:rtl/>
        </w:rPr>
        <w:t xml:space="preserve">. ברם, </w:t>
      </w:r>
      <w:r>
        <w:rPr>
          <w:rFonts w:hint="cs"/>
          <w:rtl/>
        </w:rPr>
        <w:t xml:space="preserve">בענייננו עסקינן במסכת עבירות אחת, שנעברו במסגרת הקשר הרציף בין הנאשם לסוכן המשטרתי במשך כשלושה חודשים, כשכל העבירות בעלות מאפיינים דומים עד זהים. </w:t>
      </w:r>
      <w:r>
        <w:rPr>
          <w:rFonts w:ascii="Arial" w:hAnsi="Arial" w:hint="cs"/>
          <w:rtl/>
        </w:rPr>
        <w:t xml:space="preserve">לאור זאת, </w:t>
      </w:r>
      <w:r w:rsidRPr="0097219F">
        <w:rPr>
          <w:rFonts w:ascii="Arial" w:hAnsi="Arial"/>
          <w:rtl/>
        </w:rPr>
        <w:t xml:space="preserve">לנוכח השתלבותן של העבירות בהיבט הזמן והמהות, יש לקבוע לגביהן מתחם ענישה אחד </w:t>
      </w:r>
      <w:r w:rsidRPr="0097219F">
        <w:rPr>
          <w:rtl/>
        </w:rPr>
        <w:t>(</w:t>
      </w:r>
      <w:hyperlink r:id="rId31" w:history="1">
        <w:r w:rsidR="00C513D8" w:rsidRPr="00C513D8">
          <w:rPr>
            <w:color w:val="0000FF"/>
            <w:u w:val="single"/>
            <w:rtl/>
          </w:rPr>
          <w:t>ע"פ 4910/13</w:t>
        </w:r>
      </w:hyperlink>
      <w:r w:rsidRPr="0097219F">
        <w:rPr>
          <w:rtl/>
        </w:rPr>
        <w:t xml:space="preserve"> </w:t>
      </w:r>
      <w:r w:rsidRPr="0097219F">
        <w:rPr>
          <w:b/>
          <w:bCs/>
          <w:rtl/>
        </w:rPr>
        <w:t>אחמד ג'אבר נ' מדינת ישראל</w:t>
      </w:r>
      <w:r w:rsidRPr="0097219F">
        <w:rPr>
          <w:rtl/>
        </w:rPr>
        <w:t xml:space="preserve"> </w:t>
      </w:r>
      <w:r>
        <w:rPr>
          <w:rFonts w:hint="cs"/>
          <w:rtl/>
        </w:rPr>
        <w:t>(</w:t>
      </w:r>
      <w:r>
        <w:rPr>
          <w:rtl/>
        </w:rPr>
        <w:t>פורסם בנבו, 29.10.2014)</w:t>
      </w:r>
      <w:r>
        <w:rPr>
          <w:rFonts w:hint="cs"/>
          <w:rtl/>
        </w:rPr>
        <w:t>)</w:t>
      </w:r>
      <w:r>
        <w:rPr>
          <w:rtl/>
        </w:rPr>
        <w:t xml:space="preserve">. </w:t>
      </w:r>
    </w:p>
    <w:p w14:paraId="67E723B4" w14:textId="77777777" w:rsidR="002C5BE4" w:rsidRDefault="002C5BE4" w:rsidP="002C5BE4">
      <w:pPr>
        <w:spacing w:line="360" w:lineRule="auto"/>
        <w:jc w:val="both"/>
        <w:rPr>
          <w:rFonts w:ascii="Arial" w:hAnsi="Arial"/>
          <w:rtl/>
        </w:rPr>
      </w:pPr>
    </w:p>
    <w:p w14:paraId="2951AC53" w14:textId="77777777" w:rsidR="002C5BE4" w:rsidRDefault="002C5BE4" w:rsidP="002C5BE4">
      <w:pPr>
        <w:spacing w:line="360" w:lineRule="auto"/>
        <w:jc w:val="both"/>
        <w:rPr>
          <w:rtl/>
        </w:rPr>
      </w:pPr>
      <w:r>
        <w:rPr>
          <w:rFonts w:hint="cs"/>
          <w:rtl/>
        </w:rPr>
        <w:t xml:space="preserve">אל מול המציאות המורכבת השוררת במדינה, נקבע זה מכבר הצורך בהחמרה עונשית ומתן בכורה לשיקולי גמול והרתעה בעבירות נשק, ובכלל זה סחר בנשק </w:t>
      </w:r>
      <w:r w:rsidRPr="00213D2F">
        <w:rPr>
          <w:rFonts w:hint="cs"/>
          <w:rtl/>
        </w:rPr>
        <w:t>כאמור (</w:t>
      </w:r>
      <w:r>
        <w:rPr>
          <w:rFonts w:hint="cs"/>
          <w:rtl/>
        </w:rPr>
        <w:t xml:space="preserve">ראו לדוגמה </w:t>
      </w:r>
      <w:hyperlink r:id="rId32" w:history="1">
        <w:r w:rsidR="00C513D8" w:rsidRPr="00C513D8">
          <w:rPr>
            <w:color w:val="0000FF"/>
            <w:u w:val="single"/>
            <w:rtl/>
          </w:rPr>
          <w:t>ע"פ 1826/19</w:t>
        </w:r>
      </w:hyperlink>
      <w:r w:rsidRPr="00213D2F">
        <w:rPr>
          <w:rFonts w:hint="cs"/>
          <w:rtl/>
        </w:rPr>
        <w:t xml:space="preserve"> </w:t>
      </w:r>
      <w:r w:rsidRPr="00213D2F">
        <w:rPr>
          <w:rFonts w:hint="cs"/>
          <w:b/>
          <w:bCs/>
          <w:rtl/>
        </w:rPr>
        <w:t>סאמר אבו</w:t>
      </w:r>
      <w:r w:rsidRPr="00213D2F">
        <w:rPr>
          <w:rFonts w:hint="cs"/>
          <w:rtl/>
        </w:rPr>
        <w:t xml:space="preserve"> </w:t>
      </w:r>
      <w:r w:rsidRPr="00213D2F">
        <w:rPr>
          <w:rFonts w:hint="cs"/>
          <w:b/>
          <w:bCs/>
          <w:rtl/>
        </w:rPr>
        <w:t xml:space="preserve">עסא </w:t>
      </w:r>
      <w:r w:rsidRPr="00213D2F">
        <w:rPr>
          <w:rFonts w:hint="cs"/>
          <w:rtl/>
        </w:rPr>
        <w:t xml:space="preserve">נ'  </w:t>
      </w:r>
      <w:r w:rsidRPr="00213D2F">
        <w:rPr>
          <w:rFonts w:hint="cs"/>
          <w:b/>
          <w:bCs/>
          <w:rtl/>
        </w:rPr>
        <w:t>מדינת ישראל</w:t>
      </w:r>
      <w:r w:rsidRPr="00213D2F">
        <w:rPr>
          <w:rFonts w:hint="cs"/>
          <w:rtl/>
        </w:rPr>
        <w:t xml:space="preserve"> (פורסם בנבו, 18.03.2019) ו</w:t>
      </w:r>
      <w:hyperlink r:id="rId33" w:history="1">
        <w:r w:rsidR="00C513D8" w:rsidRPr="00C513D8">
          <w:rPr>
            <w:color w:val="0000FF"/>
            <w:u w:val="single"/>
            <w:rtl/>
          </w:rPr>
          <w:t>ע"פ 971/19</w:t>
        </w:r>
      </w:hyperlink>
      <w:r w:rsidRPr="00213D2F">
        <w:rPr>
          <w:rFonts w:hint="cs"/>
          <w:rtl/>
        </w:rPr>
        <w:t xml:space="preserve"> </w:t>
      </w:r>
      <w:r w:rsidRPr="00213D2F">
        <w:rPr>
          <w:rFonts w:hint="cs"/>
          <w:b/>
          <w:bCs/>
          <w:rtl/>
        </w:rPr>
        <w:t xml:space="preserve">מדינת ישראל </w:t>
      </w:r>
      <w:r w:rsidRPr="00062E02">
        <w:rPr>
          <w:rFonts w:hint="cs"/>
          <w:rtl/>
        </w:rPr>
        <w:t>נ'</w:t>
      </w:r>
      <w:r w:rsidRPr="00213D2F">
        <w:rPr>
          <w:rFonts w:hint="cs"/>
          <w:b/>
          <w:bCs/>
          <w:rtl/>
        </w:rPr>
        <w:t xml:space="preserve"> </w:t>
      </w:r>
      <w:r>
        <w:rPr>
          <w:rFonts w:hint="cs"/>
          <w:b/>
          <w:bCs/>
          <w:rtl/>
        </w:rPr>
        <w:t>ג</w:t>
      </w:r>
      <w:r w:rsidRPr="00213D2F">
        <w:rPr>
          <w:rFonts w:hint="cs"/>
          <w:b/>
          <w:bCs/>
          <w:rtl/>
        </w:rPr>
        <w:t>עביס</w:t>
      </w:r>
      <w:r w:rsidRPr="00213D2F">
        <w:rPr>
          <w:rFonts w:hint="cs"/>
          <w:rtl/>
        </w:rPr>
        <w:t xml:space="preserve"> (פורסם בנבו, 11.07.2019)</w:t>
      </w:r>
      <w:r w:rsidRPr="00213D2F">
        <w:t xml:space="preserve"> </w:t>
      </w:r>
      <w:r w:rsidRPr="00707570">
        <w:rPr>
          <w:rFonts w:hint="cs"/>
          <w:rtl/>
        </w:rPr>
        <w:t>ו</w:t>
      </w:r>
      <w:r w:rsidRPr="00707570">
        <w:rPr>
          <w:rFonts w:hint="cs"/>
          <w:b/>
          <w:bCs/>
          <w:rtl/>
        </w:rPr>
        <w:t xml:space="preserve">נפאע </w:t>
      </w:r>
      <w:r w:rsidRPr="00707570">
        <w:rPr>
          <w:rFonts w:hint="cs"/>
          <w:rtl/>
        </w:rPr>
        <w:t>הנ"ל).</w:t>
      </w:r>
    </w:p>
    <w:p w14:paraId="3D4CB043" w14:textId="77777777" w:rsidR="002C5BE4" w:rsidRDefault="002C5BE4" w:rsidP="002C5BE4">
      <w:pPr>
        <w:spacing w:line="360" w:lineRule="auto"/>
        <w:ind w:left="720" w:hanging="720"/>
        <w:jc w:val="both"/>
        <w:rPr>
          <w:rtl/>
        </w:rPr>
      </w:pPr>
    </w:p>
    <w:p w14:paraId="4212D873" w14:textId="77777777" w:rsidR="002C5BE4" w:rsidRDefault="002C5BE4" w:rsidP="002C5BE4">
      <w:pPr>
        <w:spacing w:line="360" w:lineRule="auto"/>
        <w:jc w:val="both"/>
        <w:rPr>
          <w:rtl/>
        </w:rPr>
      </w:pPr>
      <w:r>
        <w:rPr>
          <w:rFonts w:hint="cs"/>
          <w:rtl/>
        </w:rPr>
        <w:t>עם זאת</w:t>
      </w:r>
      <w:r w:rsidRPr="00873255">
        <w:rPr>
          <w:rFonts w:hint="cs"/>
          <w:rtl/>
        </w:rPr>
        <w:t>, המנעד העונשי לעבירות סחר בנשק רחב, בהתאם לנסיבות העושה וכן נסיבות המעשה, ובכלל זה מספר העבירות, טיבם ואופים של כלי הנשק ו/או התחמושת בהם נסחר, פוטנציאל הסיכון הנשקף מכלי נשק אלו, משך התקופה בה בוצעו העבירות, זהות הצדדים לעסקת הנשק (האם מדובר בגורם עוין או עברייני) ועוד.</w:t>
      </w:r>
      <w:r>
        <w:rPr>
          <w:rFonts w:hint="cs"/>
          <w:rtl/>
        </w:rPr>
        <w:t xml:space="preserve"> להלן נעמוד על פסיקה הדומה לנסיבות ענייננו.</w:t>
      </w:r>
    </w:p>
    <w:p w14:paraId="68069302" w14:textId="77777777" w:rsidR="002C5BE4" w:rsidRDefault="002C5BE4" w:rsidP="002C5BE4">
      <w:pPr>
        <w:rPr>
          <w:rFonts w:ascii="David" w:hAnsi="David"/>
          <w:color w:val="000000"/>
          <w:sz w:val="27"/>
          <w:szCs w:val="27"/>
          <w:highlight w:val="yellow"/>
          <w:rtl/>
        </w:rPr>
      </w:pPr>
    </w:p>
    <w:p w14:paraId="5F42AEC2" w14:textId="77777777" w:rsidR="002C5BE4" w:rsidRPr="00707570" w:rsidRDefault="00C513D8" w:rsidP="002C5BE4">
      <w:pPr>
        <w:spacing w:line="360" w:lineRule="auto"/>
        <w:jc w:val="both"/>
        <w:rPr>
          <w:color w:val="000000"/>
          <w:rtl/>
        </w:rPr>
      </w:pPr>
      <w:hyperlink r:id="rId34" w:history="1">
        <w:r w:rsidRPr="00C513D8">
          <w:rPr>
            <w:rFonts w:ascii="David" w:hAnsi="David"/>
            <w:color w:val="0000FF"/>
            <w:u w:val="single"/>
            <w:rtl/>
          </w:rPr>
          <w:t>ע"פ 4103/22</w:t>
        </w:r>
      </w:hyperlink>
      <w:r>
        <w:rPr>
          <w:rFonts w:ascii="David" w:hAnsi="David"/>
          <w:color w:val="000000"/>
          <w:rtl/>
        </w:rPr>
        <w:t xml:space="preserve"> </w:t>
      </w:r>
      <w:r w:rsidR="002C5BE4" w:rsidRPr="00707570">
        <w:rPr>
          <w:rFonts w:ascii="David" w:hAnsi="David"/>
          <w:b/>
          <w:bCs/>
          <w:color w:val="000000"/>
          <w:rtl/>
        </w:rPr>
        <w:t>מדינת</w:t>
      </w:r>
      <w:r w:rsidR="002C5BE4" w:rsidRPr="00707570">
        <w:rPr>
          <w:rFonts w:ascii="David" w:hAnsi="David"/>
          <w:color w:val="000000"/>
          <w:rtl/>
        </w:rPr>
        <w:t xml:space="preserve"> </w:t>
      </w:r>
      <w:r w:rsidR="002C5BE4" w:rsidRPr="00707570">
        <w:rPr>
          <w:rFonts w:ascii="David" w:hAnsi="David"/>
          <w:b/>
          <w:bCs/>
          <w:color w:val="000000"/>
          <w:rtl/>
        </w:rPr>
        <w:t>ישראל</w:t>
      </w:r>
      <w:r w:rsidR="002C5BE4" w:rsidRPr="00707570">
        <w:rPr>
          <w:rFonts w:ascii="David" w:hAnsi="David"/>
          <w:color w:val="000000"/>
          <w:rtl/>
        </w:rPr>
        <w:t xml:space="preserve"> נ' </w:t>
      </w:r>
      <w:r w:rsidR="002C5BE4" w:rsidRPr="00707570">
        <w:rPr>
          <w:rFonts w:ascii="David" w:hAnsi="David"/>
          <w:b/>
          <w:bCs/>
          <w:color w:val="000000"/>
          <w:rtl/>
        </w:rPr>
        <w:t>אמון</w:t>
      </w:r>
      <w:r>
        <w:rPr>
          <w:rFonts w:ascii="David" w:hAnsi="David"/>
          <w:color w:val="000000"/>
          <w:rtl/>
        </w:rPr>
        <w:t xml:space="preserve"> </w:t>
      </w:r>
      <w:r w:rsidR="002C5BE4" w:rsidRPr="00707570">
        <w:rPr>
          <w:rFonts w:ascii="David" w:hAnsi="David"/>
          <w:color w:val="000000"/>
          <w:rtl/>
        </w:rPr>
        <w:t xml:space="preserve">(פורסם </w:t>
      </w:r>
      <w:r w:rsidR="002C5BE4" w:rsidRPr="00707570">
        <w:rPr>
          <w:rFonts w:ascii="David" w:hAnsi="David" w:hint="cs"/>
          <w:color w:val="000000"/>
          <w:rtl/>
        </w:rPr>
        <w:t>בנבו,</w:t>
      </w:r>
      <w:r w:rsidR="002C5BE4" w:rsidRPr="00707570">
        <w:rPr>
          <w:rFonts w:ascii="David" w:hAnsi="David"/>
          <w:color w:val="000000"/>
          <w:rtl/>
        </w:rPr>
        <w:t xml:space="preserve"> 06.11.2022) – </w:t>
      </w:r>
      <w:r w:rsidR="002C5BE4" w:rsidRPr="00707570">
        <w:rPr>
          <w:rFonts w:ascii="David" w:hAnsi="David" w:hint="cs"/>
          <w:color w:val="000000"/>
          <w:rtl/>
        </w:rPr>
        <w:t>הנאשם</w:t>
      </w:r>
      <w:r w:rsidR="002C5BE4" w:rsidRPr="00707570">
        <w:rPr>
          <w:rFonts w:ascii="David" w:hAnsi="David"/>
          <w:color w:val="000000"/>
          <w:rtl/>
        </w:rPr>
        <w:t xml:space="preserve"> הורשע על יסוד הודאתו בעבירות של </w:t>
      </w:r>
      <w:r w:rsidR="002C5BE4" w:rsidRPr="00707570">
        <w:rPr>
          <w:rFonts w:ascii="David" w:hAnsi="David" w:hint="cs"/>
          <w:color w:val="000000"/>
          <w:rtl/>
        </w:rPr>
        <w:t xml:space="preserve">הובלה, </w:t>
      </w:r>
      <w:r w:rsidR="002C5BE4" w:rsidRPr="00707570">
        <w:rPr>
          <w:rFonts w:ascii="David" w:hAnsi="David"/>
          <w:color w:val="000000"/>
          <w:rtl/>
        </w:rPr>
        <w:t xml:space="preserve">החזקה </w:t>
      </w:r>
      <w:r w:rsidR="002C5BE4" w:rsidRPr="00707570">
        <w:rPr>
          <w:rFonts w:ascii="David" w:hAnsi="David" w:hint="cs"/>
          <w:color w:val="000000"/>
          <w:rtl/>
        </w:rPr>
        <w:t>ו</w:t>
      </w:r>
      <w:r w:rsidR="002C5BE4" w:rsidRPr="00707570">
        <w:rPr>
          <w:rFonts w:ascii="David" w:hAnsi="David"/>
          <w:color w:val="000000"/>
          <w:rtl/>
        </w:rPr>
        <w:t xml:space="preserve">נשיאה של נשק </w:t>
      </w:r>
      <w:r w:rsidR="002C5BE4" w:rsidRPr="00707570">
        <w:rPr>
          <w:rFonts w:ascii="David" w:hAnsi="David" w:hint="cs"/>
          <w:color w:val="000000"/>
          <w:rtl/>
        </w:rPr>
        <w:t xml:space="preserve">(שתי עבירות) </w:t>
      </w:r>
      <w:r w:rsidR="002C5BE4" w:rsidRPr="00707570">
        <w:rPr>
          <w:rFonts w:ascii="David" w:hAnsi="David"/>
          <w:color w:val="000000"/>
          <w:rtl/>
        </w:rPr>
        <w:t xml:space="preserve">וסחר בנשק </w:t>
      </w:r>
      <w:r w:rsidR="002C5BE4" w:rsidRPr="00707570">
        <w:rPr>
          <w:rFonts w:ascii="David" w:hAnsi="David" w:hint="cs"/>
          <w:color w:val="000000"/>
          <w:rtl/>
        </w:rPr>
        <w:t>(שלוש עבירות)</w:t>
      </w:r>
      <w:r w:rsidR="002C5BE4">
        <w:rPr>
          <w:rFonts w:ascii="David" w:hAnsi="David" w:hint="cs"/>
          <w:color w:val="000000"/>
          <w:rtl/>
        </w:rPr>
        <w:t>.</w:t>
      </w:r>
      <w:r w:rsidR="002C5BE4" w:rsidRPr="00707570">
        <w:rPr>
          <w:rFonts w:ascii="David" w:hAnsi="David" w:hint="cs"/>
          <w:color w:val="000000"/>
          <w:rtl/>
        </w:rPr>
        <w:t xml:space="preserve"> </w:t>
      </w:r>
      <w:r w:rsidR="002C5BE4">
        <w:rPr>
          <w:rFonts w:ascii="David" w:hAnsi="David" w:hint="cs"/>
          <w:color w:val="000000"/>
          <w:rtl/>
        </w:rPr>
        <w:t xml:space="preserve">הנאשם </w:t>
      </w:r>
      <w:r w:rsidR="002C5BE4" w:rsidRPr="00707570">
        <w:rPr>
          <w:rFonts w:ascii="David" w:hAnsi="David" w:hint="cs"/>
          <w:color w:val="000000"/>
          <w:rtl/>
        </w:rPr>
        <w:t xml:space="preserve">ביצע </w:t>
      </w:r>
      <w:r w:rsidR="002C5BE4" w:rsidRPr="00707570">
        <w:rPr>
          <w:rFonts w:ascii="David" w:hAnsi="David"/>
          <w:color w:val="000000"/>
          <w:rtl/>
        </w:rPr>
        <w:t>במהלך חודש אחד</w:t>
      </w:r>
      <w:r w:rsidR="002C5BE4">
        <w:rPr>
          <w:rFonts w:ascii="David" w:hAnsi="David" w:hint="cs"/>
          <w:color w:val="000000"/>
          <w:rtl/>
        </w:rPr>
        <w:t xml:space="preserve"> ארבע עסקאות</w:t>
      </w:r>
      <w:r w:rsidR="002C5BE4" w:rsidRPr="00707570">
        <w:rPr>
          <w:rFonts w:ascii="David" w:hAnsi="David"/>
          <w:color w:val="000000"/>
          <w:rtl/>
        </w:rPr>
        <w:t>, במסגרתן נמכרו תתי מקלע ואקדח לסוכן</w:t>
      </w:r>
      <w:r w:rsidR="002C5BE4" w:rsidRPr="00707570">
        <w:rPr>
          <w:rFonts w:ascii="David" w:hAnsi="David" w:hint="cs"/>
          <w:color w:val="000000"/>
          <w:rtl/>
        </w:rPr>
        <w:t xml:space="preserve"> משטרה</w:t>
      </w:r>
      <w:r w:rsidR="002C5BE4" w:rsidRPr="00707570">
        <w:rPr>
          <w:rFonts w:ascii="David" w:hAnsi="David"/>
          <w:color w:val="000000"/>
          <w:rtl/>
        </w:rPr>
        <w:t>. בית משפט קמא קבע מתחם עונש שנע בין 4 ל- 7 שנים והשית על המערער עונש של 4 שנות מאסר בפועל וענישה נלווית. בית המשפט העליון קיבל את ערעור המדינה והשית על הנאשם 5 שנות מאסר.</w:t>
      </w:r>
    </w:p>
    <w:p w14:paraId="1C372C0F" w14:textId="77777777" w:rsidR="002C5BE4" w:rsidRPr="00034A07" w:rsidRDefault="002C5BE4" w:rsidP="002C5BE4">
      <w:pPr>
        <w:spacing w:line="360" w:lineRule="auto"/>
        <w:jc w:val="both"/>
        <w:rPr>
          <w:rtl/>
        </w:rPr>
      </w:pPr>
    </w:p>
    <w:p w14:paraId="0BA1FE4A" w14:textId="77777777" w:rsidR="002C5BE4" w:rsidRDefault="00C513D8" w:rsidP="002C5BE4">
      <w:pPr>
        <w:spacing w:line="360" w:lineRule="atLeast"/>
        <w:jc w:val="both"/>
        <w:rPr>
          <w:rFonts w:cs="Times New Roman"/>
          <w:color w:val="000000"/>
          <w:rtl/>
        </w:rPr>
      </w:pPr>
      <w:hyperlink r:id="rId35" w:history="1">
        <w:r w:rsidRPr="00C513D8">
          <w:rPr>
            <w:rFonts w:ascii="David" w:hAnsi="David"/>
            <w:color w:val="0000FF"/>
            <w:u w:val="single"/>
            <w:rtl/>
          </w:rPr>
          <w:t>ע"פ 3793/20</w:t>
        </w:r>
      </w:hyperlink>
      <w:r>
        <w:rPr>
          <w:rFonts w:ascii="David" w:hAnsi="David"/>
          <w:color w:val="000000"/>
          <w:rtl/>
        </w:rPr>
        <w:t xml:space="preserve"> </w:t>
      </w:r>
      <w:r w:rsidR="002C5BE4" w:rsidRPr="00707570">
        <w:rPr>
          <w:rFonts w:ascii="David" w:hAnsi="David"/>
          <w:b/>
          <w:bCs/>
          <w:color w:val="000000"/>
          <w:rtl/>
        </w:rPr>
        <w:t>מורייחי</w:t>
      </w:r>
      <w:r w:rsidR="002C5BE4" w:rsidRPr="00707570">
        <w:rPr>
          <w:rFonts w:ascii="David" w:hAnsi="David"/>
          <w:color w:val="000000"/>
          <w:rtl/>
        </w:rPr>
        <w:t xml:space="preserve"> נ' </w:t>
      </w:r>
      <w:r w:rsidR="002C5BE4" w:rsidRPr="00707570">
        <w:rPr>
          <w:rFonts w:ascii="David" w:hAnsi="David"/>
          <w:b/>
          <w:bCs/>
          <w:color w:val="000000"/>
          <w:rtl/>
        </w:rPr>
        <w:t>מדינת</w:t>
      </w:r>
      <w:r w:rsidR="002C5BE4" w:rsidRPr="00707570">
        <w:rPr>
          <w:rFonts w:ascii="David" w:hAnsi="David"/>
          <w:color w:val="000000"/>
          <w:rtl/>
        </w:rPr>
        <w:t xml:space="preserve"> </w:t>
      </w:r>
      <w:r w:rsidR="002C5BE4" w:rsidRPr="00707570">
        <w:rPr>
          <w:rFonts w:ascii="David" w:hAnsi="David"/>
          <w:b/>
          <w:bCs/>
          <w:color w:val="000000"/>
          <w:rtl/>
        </w:rPr>
        <w:t>ישראל</w:t>
      </w:r>
      <w:r>
        <w:rPr>
          <w:rFonts w:ascii="David" w:hAnsi="David"/>
          <w:i/>
          <w:iCs/>
          <w:color w:val="000000"/>
          <w:rtl/>
        </w:rPr>
        <w:t xml:space="preserve"> </w:t>
      </w:r>
      <w:r w:rsidR="002C5BE4" w:rsidRPr="00707570">
        <w:rPr>
          <w:rFonts w:ascii="David" w:hAnsi="David"/>
          <w:color w:val="000000"/>
          <w:rtl/>
        </w:rPr>
        <w:t>(</w:t>
      </w:r>
      <w:r w:rsidR="002C5BE4" w:rsidRPr="00707570">
        <w:rPr>
          <w:rFonts w:ascii="David" w:hAnsi="David" w:hint="cs"/>
          <w:color w:val="000000"/>
          <w:rtl/>
        </w:rPr>
        <w:t xml:space="preserve">פורסם בנבו, </w:t>
      </w:r>
      <w:r w:rsidR="002C5BE4" w:rsidRPr="00707570">
        <w:rPr>
          <w:rFonts w:ascii="David" w:hAnsi="David"/>
          <w:color w:val="000000"/>
          <w:rtl/>
        </w:rPr>
        <w:t xml:space="preserve">23.11.2020) – </w:t>
      </w:r>
      <w:r w:rsidR="002C5BE4" w:rsidRPr="00707570">
        <w:rPr>
          <w:rFonts w:ascii="David" w:hAnsi="David" w:hint="cs"/>
          <w:color w:val="000000"/>
          <w:rtl/>
        </w:rPr>
        <w:t>הנאשם</w:t>
      </w:r>
      <w:r w:rsidR="002C5BE4" w:rsidRPr="00707570">
        <w:rPr>
          <w:rFonts w:ascii="David" w:hAnsi="David"/>
          <w:color w:val="000000"/>
          <w:rtl/>
        </w:rPr>
        <w:t xml:space="preserve"> הורשע בעבירת ניסיון לעסקה אחרת בנשק, בגין מעורבותו המרכזית בעסק</w:t>
      </w:r>
      <w:r w:rsidR="002C5BE4">
        <w:rPr>
          <w:rFonts w:ascii="David" w:hAnsi="David" w:hint="cs"/>
          <w:color w:val="000000"/>
          <w:rtl/>
        </w:rPr>
        <w:t xml:space="preserve">ת מכירת </w:t>
      </w:r>
      <w:r w:rsidR="002C5BE4" w:rsidRPr="00707570">
        <w:rPr>
          <w:rFonts w:ascii="David" w:hAnsi="David" w:hint="cs"/>
          <w:color w:val="000000"/>
          <w:rtl/>
        </w:rPr>
        <w:t xml:space="preserve">אקדח </w:t>
      </w:r>
      <w:r w:rsidR="002C5BE4">
        <w:rPr>
          <w:rFonts w:ascii="David" w:hAnsi="David" w:hint="cs"/>
          <w:color w:val="000000"/>
          <w:rtl/>
        </w:rPr>
        <w:t>ו</w:t>
      </w:r>
      <w:r w:rsidR="002C5BE4" w:rsidRPr="00707570">
        <w:rPr>
          <w:rFonts w:ascii="David" w:hAnsi="David" w:hint="cs"/>
          <w:color w:val="000000"/>
          <w:rtl/>
        </w:rPr>
        <w:t>מחסנית לסוכן משטרה</w:t>
      </w:r>
      <w:r w:rsidR="002C5BE4" w:rsidRPr="00707570">
        <w:rPr>
          <w:rFonts w:ascii="David" w:hAnsi="David"/>
          <w:color w:val="000000"/>
          <w:rtl/>
        </w:rPr>
        <w:t xml:space="preserve">. בית המשפט קמא השית על </w:t>
      </w:r>
      <w:r w:rsidR="002C5BE4" w:rsidRPr="00707570">
        <w:rPr>
          <w:rFonts w:ascii="David" w:hAnsi="David" w:hint="cs"/>
          <w:color w:val="000000"/>
          <w:rtl/>
        </w:rPr>
        <w:t>הנאשם</w:t>
      </w:r>
      <w:r w:rsidR="002C5BE4" w:rsidRPr="00707570">
        <w:rPr>
          <w:rFonts w:ascii="David" w:hAnsi="David"/>
          <w:color w:val="000000"/>
          <w:rtl/>
        </w:rPr>
        <w:t xml:space="preserve"> עונש מאסר בפועל של 30 חודשים וענישה נלווית</w:t>
      </w:r>
      <w:r w:rsidR="002C5BE4" w:rsidRPr="00707570">
        <w:rPr>
          <w:rFonts w:ascii="David" w:hAnsi="David" w:hint="cs"/>
          <w:color w:val="000000"/>
          <w:rtl/>
        </w:rPr>
        <w:t>,</w:t>
      </w:r>
      <w:r w:rsidR="002C5BE4" w:rsidRPr="00707570">
        <w:rPr>
          <w:rFonts w:ascii="David" w:hAnsi="David"/>
          <w:color w:val="000000"/>
          <w:rtl/>
        </w:rPr>
        <w:t xml:space="preserve"> בית המשפט העליון </w:t>
      </w:r>
      <w:r w:rsidR="002C5BE4" w:rsidRPr="00707570">
        <w:rPr>
          <w:rFonts w:ascii="David" w:hAnsi="David" w:hint="cs"/>
          <w:color w:val="000000"/>
          <w:rtl/>
        </w:rPr>
        <w:t xml:space="preserve">דחה את </w:t>
      </w:r>
      <w:r w:rsidR="002C5BE4">
        <w:rPr>
          <w:rFonts w:ascii="David" w:hAnsi="David" w:hint="cs"/>
          <w:color w:val="000000"/>
          <w:rtl/>
        </w:rPr>
        <w:t>ה</w:t>
      </w:r>
      <w:r w:rsidR="002C5BE4" w:rsidRPr="00707570">
        <w:rPr>
          <w:rFonts w:ascii="David" w:hAnsi="David" w:hint="cs"/>
          <w:color w:val="000000"/>
          <w:rtl/>
        </w:rPr>
        <w:t xml:space="preserve">ערעור </w:t>
      </w:r>
      <w:r w:rsidR="002C5BE4">
        <w:rPr>
          <w:rFonts w:ascii="David" w:hAnsi="David" w:hint="cs"/>
          <w:color w:val="000000"/>
          <w:rtl/>
        </w:rPr>
        <w:t>על חומרת העונש.</w:t>
      </w:r>
    </w:p>
    <w:p w14:paraId="60A51142" w14:textId="77777777" w:rsidR="002C5BE4" w:rsidRPr="00707570" w:rsidRDefault="002C5BE4" w:rsidP="002C5BE4">
      <w:pPr>
        <w:spacing w:line="360" w:lineRule="atLeast"/>
        <w:jc w:val="both"/>
        <w:rPr>
          <w:rFonts w:cs="Times New Roman"/>
          <w:color w:val="000000"/>
          <w:rtl/>
        </w:rPr>
      </w:pPr>
    </w:p>
    <w:p w14:paraId="3793E98B" w14:textId="77777777" w:rsidR="002C5BE4" w:rsidRPr="00CE13A0" w:rsidRDefault="00C513D8" w:rsidP="002C5BE4">
      <w:pPr>
        <w:spacing w:line="360" w:lineRule="atLeast"/>
        <w:jc w:val="both"/>
        <w:rPr>
          <w:color w:val="000000"/>
          <w:rtl/>
        </w:rPr>
      </w:pPr>
      <w:hyperlink r:id="rId36" w:history="1">
        <w:r w:rsidRPr="00C513D8">
          <w:rPr>
            <w:rFonts w:ascii="David" w:hAnsi="David"/>
            <w:color w:val="0000FF"/>
            <w:u w:val="single"/>
            <w:rtl/>
          </w:rPr>
          <w:t>ע"פ 5330/20</w:t>
        </w:r>
      </w:hyperlink>
      <w:r>
        <w:rPr>
          <w:rFonts w:ascii="David" w:hAnsi="David"/>
          <w:color w:val="000000"/>
          <w:rtl/>
        </w:rPr>
        <w:t xml:space="preserve"> </w:t>
      </w:r>
      <w:r w:rsidR="002C5BE4" w:rsidRPr="00DF1240">
        <w:rPr>
          <w:rFonts w:ascii="David" w:hAnsi="David"/>
          <w:b/>
          <w:bCs/>
          <w:color w:val="000000"/>
          <w:rtl/>
        </w:rPr>
        <w:t>ענבתאוי</w:t>
      </w:r>
      <w:r w:rsidR="002C5BE4" w:rsidRPr="00DF1240">
        <w:rPr>
          <w:rFonts w:ascii="David" w:hAnsi="David"/>
          <w:color w:val="000000"/>
          <w:rtl/>
        </w:rPr>
        <w:t xml:space="preserve"> נ' </w:t>
      </w:r>
      <w:r w:rsidR="002C5BE4" w:rsidRPr="00DF1240">
        <w:rPr>
          <w:rFonts w:ascii="David" w:hAnsi="David"/>
          <w:b/>
          <w:bCs/>
          <w:color w:val="000000"/>
          <w:rtl/>
        </w:rPr>
        <w:t>מדינת</w:t>
      </w:r>
      <w:r w:rsidR="002C5BE4" w:rsidRPr="00DF1240">
        <w:rPr>
          <w:rFonts w:ascii="David" w:hAnsi="David"/>
          <w:color w:val="000000"/>
          <w:rtl/>
        </w:rPr>
        <w:t xml:space="preserve"> </w:t>
      </w:r>
      <w:r w:rsidR="002C5BE4" w:rsidRPr="00DF1240">
        <w:rPr>
          <w:rFonts w:ascii="David" w:hAnsi="David"/>
          <w:b/>
          <w:bCs/>
          <w:color w:val="000000"/>
          <w:rtl/>
        </w:rPr>
        <w:t>ישראל</w:t>
      </w:r>
      <w:r>
        <w:rPr>
          <w:rFonts w:ascii="David" w:hAnsi="David"/>
          <w:color w:val="000000"/>
          <w:rtl/>
        </w:rPr>
        <w:t xml:space="preserve"> </w:t>
      </w:r>
      <w:r w:rsidR="002C5BE4" w:rsidRPr="00DF1240">
        <w:rPr>
          <w:rFonts w:ascii="David" w:hAnsi="David"/>
          <w:color w:val="000000"/>
          <w:rtl/>
        </w:rPr>
        <w:t>(פורסם ב</w:t>
      </w:r>
      <w:r w:rsidR="002C5BE4" w:rsidRPr="00DF1240">
        <w:rPr>
          <w:rFonts w:ascii="David" w:hAnsi="David" w:hint="cs"/>
          <w:color w:val="000000"/>
          <w:rtl/>
        </w:rPr>
        <w:t>נבו,</w:t>
      </w:r>
      <w:r w:rsidR="002C5BE4" w:rsidRPr="00DF1240">
        <w:rPr>
          <w:rFonts w:ascii="David" w:hAnsi="David"/>
          <w:color w:val="000000"/>
          <w:rtl/>
        </w:rPr>
        <w:t xml:space="preserve"> 22.11.2020) – המערער והמשיבים הורשעו בעבירות נשק</w:t>
      </w:r>
      <w:r w:rsidR="002C5BE4" w:rsidRPr="00DF1240">
        <w:rPr>
          <w:rFonts w:ascii="David" w:hAnsi="David" w:hint="cs"/>
          <w:color w:val="000000"/>
          <w:rtl/>
        </w:rPr>
        <w:t xml:space="preserve"> (</w:t>
      </w:r>
      <w:r w:rsidR="002C5BE4" w:rsidRPr="00DF1240">
        <w:rPr>
          <w:rFonts w:ascii="David" w:hAnsi="David"/>
          <w:color w:val="000000"/>
          <w:rtl/>
        </w:rPr>
        <w:t>בעבירה של החזקה, נשיאה והובלה של נשק וכן בעבירה של עסקה אחרת בנשק</w:t>
      </w:r>
      <w:r w:rsidR="002C5BE4" w:rsidRPr="00DF1240">
        <w:rPr>
          <w:rFonts w:ascii="David" w:hAnsi="David" w:hint="cs"/>
          <w:color w:val="000000"/>
          <w:rtl/>
        </w:rPr>
        <w:t>)</w:t>
      </w:r>
      <w:r w:rsidR="002C5BE4" w:rsidRPr="00DF1240">
        <w:rPr>
          <w:rFonts w:ascii="David" w:hAnsi="David"/>
          <w:color w:val="000000"/>
          <w:rtl/>
        </w:rPr>
        <w:t xml:space="preserve"> בגין מעורבותם בעסקה למכירת אקדח. בעניינו של המערער, שמעורבותו בפרשה ה</w:t>
      </w:r>
      <w:r w:rsidR="002C5BE4" w:rsidRPr="00DF1240">
        <w:rPr>
          <w:rFonts w:ascii="David" w:hAnsi="David" w:hint="cs"/>
          <w:color w:val="000000"/>
          <w:rtl/>
        </w:rPr>
        <w:t>י</w:t>
      </w:r>
      <w:r w:rsidR="002C5BE4" w:rsidRPr="00DF1240">
        <w:rPr>
          <w:rFonts w:ascii="David" w:hAnsi="David"/>
          <w:color w:val="000000"/>
          <w:rtl/>
        </w:rPr>
        <w:t>יתה מרכזית, נקבע מתחם עונש שנע בין</w:t>
      </w:r>
      <w:r>
        <w:rPr>
          <w:rFonts w:ascii="David" w:hAnsi="David"/>
          <w:color w:val="000000"/>
          <w:rtl/>
        </w:rPr>
        <w:t xml:space="preserve">  </w:t>
      </w:r>
      <w:r w:rsidR="002C5BE4" w:rsidRPr="00DF1240">
        <w:rPr>
          <w:rFonts w:ascii="David" w:hAnsi="David"/>
          <w:color w:val="000000"/>
          <w:rtl/>
        </w:rPr>
        <w:t xml:space="preserve">24 ל-42 חודשי מאסר בפועל והושת </w:t>
      </w:r>
      <w:r w:rsidR="002C5BE4" w:rsidRPr="00DF1240">
        <w:rPr>
          <w:rFonts w:ascii="David" w:hAnsi="David" w:hint="cs"/>
          <w:color w:val="000000"/>
          <w:rtl/>
        </w:rPr>
        <w:t xml:space="preserve">עליו </w:t>
      </w:r>
      <w:r w:rsidR="002C5BE4" w:rsidRPr="00DF1240">
        <w:rPr>
          <w:rFonts w:ascii="David" w:hAnsi="David"/>
          <w:color w:val="000000"/>
          <w:rtl/>
        </w:rPr>
        <w:t>עונש של 28 חודשי מאסר בפועל. בית המשפט העליון דחה את ערעור</w:t>
      </w:r>
      <w:r>
        <w:rPr>
          <w:rFonts w:ascii="David" w:hAnsi="David"/>
          <w:color w:val="000000"/>
          <w:rtl/>
        </w:rPr>
        <w:t xml:space="preserve"> </w:t>
      </w:r>
      <w:r w:rsidR="002C5BE4" w:rsidRPr="00DF1240">
        <w:rPr>
          <w:rFonts w:ascii="David" w:hAnsi="David"/>
          <w:color w:val="000000"/>
          <w:rtl/>
        </w:rPr>
        <w:t>המערער</w:t>
      </w:r>
      <w:r w:rsidR="002C5BE4" w:rsidRPr="00DF1240">
        <w:rPr>
          <w:rFonts w:ascii="David" w:hAnsi="David" w:hint="cs"/>
          <w:color w:val="000000"/>
          <w:rtl/>
        </w:rPr>
        <w:t xml:space="preserve"> והשאיר את העונש של בית משפט קמא על כנו.</w:t>
      </w:r>
      <w:r>
        <w:rPr>
          <w:rFonts w:ascii="David" w:hAnsi="David"/>
          <w:color w:val="000000"/>
          <w:spacing w:val="10"/>
          <w:sz w:val="27"/>
          <w:szCs w:val="27"/>
          <w:rtl/>
        </w:rPr>
        <w:t xml:space="preserve"> </w:t>
      </w:r>
    </w:p>
    <w:p w14:paraId="407347CC" w14:textId="77777777" w:rsidR="002C5BE4" w:rsidRPr="00034A07" w:rsidRDefault="002C5BE4" w:rsidP="002C5BE4">
      <w:pPr>
        <w:spacing w:line="360" w:lineRule="auto"/>
        <w:jc w:val="both"/>
        <w:rPr>
          <w:rtl/>
        </w:rPr>
      </w:pPr>
    </w:p>
    <w:p w14:paraId="21962FD5" w14:textId="77777777" w:rsidR="002C5BE4" w:rsidRDefault="00C513D8" w:rsidP="002C5BE4">
      <w:pPr>
        <w:spacing w:line="360" w:lineRule="auto"/>
        <w:jc w:val="both"/>
        <w:rPr>
          <w:rtl/>
        </w:rPr>
      </w:pPr>
      <w:hyperlink r:id="rId37" w:history="1">
        <w:r w:rsidRPr="00C513D8">
          <w:rPr>
            <w:color w:val="0000FF"/>
            <w:u w:val="single"/>
            <w:rtl/>
          </w:rPr>
          <w:t>ע"פ 971/19</w:t>
        </w:r>
      </w:hyperlink>
      <w:r w:rsidR="002C5BE4" w:rsidRPr="00DF1240">
        <w:rPr>
          <w:rFonts w:hint="cs"/>
          <w:rtl/>
        </w:rPr>
        <w:t xml:space="preserve"> </w:t>
      </w:r>
      <w:r w:rsidR="002C5BE4" w:rsidRPr="00DF1240">
        <w:rPr>
          <w:rFonts w:hint="cs"/>
          <w:b/>
          <w:bCs/>
          <w:rtl/>
        </w:rPr>
        <w:t xml:space="preserve">מדינת ישראל </w:t>
      </w:r>
      <w:r w:rsidR="002C5BE4" w:rsidRPr="00DF1240">
        <w:rPr>
          <w:rFonts w:hint="cs"/>
          <w:rtl/>
        </w:rPr>
        <w:t>נ'</w:t>
      </w:r>
      <w:r w:rsidR="002C5BE4" w:rsidRPr="00DF1240">
        <w:rPr>
          <w:rFonts w:hint="cs"/>
          <w:b/>
          <w:bCs/>
          <w:rtl/>
        </w:rPr>
        <w:t xml:space="preserve"> געביס</w:t>
      </w:r>
      <w:r w:rsidR="002C5BE4" w:rsidRPr="00DF1240">
        <w:rPr>
          <w:rFonts w:hint="cs"/>
          <w:rtl/>
        </w:rPr>
        <w:t xml:space="preserve"> (פורסם בנבו, 11.07.2019) - בית המשפט העליון קיבל את ערעור המדינה על קולת העונש שהוטל על נאשם שהורשע בשלושה אישומים של סחר בנשק (שני אקדחים ו</w:t>
      </w:r>
      <w:r w:rsidR="002C5BE4" w:rsidRPr="00DF1240">
        <w:rPr>
          <w:rtl/>
        </w:rPr>
        <w:t xml:space="preserve">רובה סער מסוג </w:t>
      </w:r>
      <w:r w:rsidR="002C5BE4" w:rsidRPr="00DF1240">
        <w:t>M4</w:t>
      </w:r>
      <w:r w:rsidR="002C5BE4" w:rsidRPr="00DF1240">
        <w:rPr>
          <w:rFonts w:hint="cs"/>
          <w:rtl/>
        </w:rPr>
        <w:t>) והעמיד את עונשו על 50 חודשי מאסר, חלף 36 חודשי מאסר שהשית עליו בית המשפט המחוזי.</w:t>
      </w:r>
    </w:p>
    <w:p w14:paraId="19B5C63D" w14:textId="77777777" w:rsidR="002C5BE4" w:rsidRDefault="002C5BE4" w:rsidP="002C5BE4">
      <w:pPr>
        <w:spacing w:line="360" w:lineRule="auto"/>
        <w:jc w:val="both"/>
        <w:rPr>
          <w:highlight w:val="green"/>
          <w:rtl/>
        </w:rPr>
      </w:pPr>
    </w:p>
    <w:p w14:paraId="6D82CD0D" w14:textId="77777777" w:rsidR="002C5BE4" w:rsidRDefault="00C513D8" w:rsidP="002C5BE4">
      <w:pPr>
        <w:spacing w:line="360" w:lineRule="auto"/>
        <w:jc w:val="both"/>
        <w:rPr>
          <w:rtl/>
        </w:rPr>
      </w:pPr>
      <w:hyperlink r:id="rId38" w:history="1">
        <w:r w:rsidRPr="00C513D8">
          <w:rPr>
            <w:color w:val="0000FF"/>
            <w:u w:val="single"/>
            <w:rtl/>
          </w:rPr>
          <w:t>ע"פ 4154/16</w:t>
        </w:r>
      </w:hyperlink>
      <w:r w:rsidR="002C5BE4" w:rsidRPr="00DF1240">
        <w:rPr>
          <w:rtl/>
        </w:rPr>
        <w:t xml:space="preserve"> </w:t>
      </w:r>
      <w:r w:rsidR="002C5BE4" w:rsidRPr="00DF1240">
        <w:rPr>
          <w:b/>
          <w:bCs/>
          <w:rtl/>
        </w:rPr>
        <w:t>דהוד</w:t>
      </w:r>
      <w:r w:rsidR="002C5BE4" w:rsidRPr="00DF1240">
        <w:rPr>
          <w:rtl/>
        </w:rPr>
        <w:t xml:space="preserve"> נ' </w:t>
      </w:r>
      <w:r w:rsidR="002C5BE4" w:rsidRPr="00DF1240">
        <w:rPr>
          <w:b/>
          <w:bCs/>
          <w:rtl/>
        </w:rPr>
        <w:t>מדינת</w:t>
      </w:r>
      <w:r w:rsidR="002C5BE4" w:rsidRPr="00DF1240">
        <w:rPr>
          <w:rtl/>
        </w:rPr>
        <w:t xml:space="preserve"> </w:t>
      </w:r>
      <w:r w:rsidR="002C5BE4" w:rsidRPr="00DF1240">
        <w:rPr>
          <w:b/>
          <w:bCs/>
          <w:rtl/>
        </w:rPr>
        <w:t>ישראל</w:t>
      </w:r>
      <w:r w:rsidR="002C5BE4" w:rsidRPr="00DF1240">
        <w:rPr>
          <w:rtl/>
        </w:rPr>
        <w:t xml:space="preserve">, </w:t>
      </w:r>
      <w:r w:rsidR="002C5BE4" w:rsidRPr="00DF1240">
        <w:rPr>
          <w:rFonts w:hint="cs"/>
          <w:rtl/>
        </w:rPr>
        <w:t>(</w:t>
      </w:r>
      <w:r w:rsidR="002C5BE4" w:rsidRPr="00DF1240">
        <w:rPr>
          <w:rtl/>
        </w:rPr>
        <w:t>פורסם בנבו</w:t>
      </w:r>
      <w:r w:rsidR="002C5BE4" w:rsidRPr="00DF1240">
        <w:rPr>
          <w:rFonts w:hint="cs"/>
          <w:rtl/>
        </w:rPr>
        <w:t xml:space="preserve">, </w:t>
      </w:r>
      <w:r w:rsidR="002C5BE4" w:rsidRPr="00DF1240">
        <w:rPr>
          <w:rtl/>
        </w:rPr>
        <w:t>19.</w:t>
      </w:r>
      <w:r w:rsidR="002C5BE4" w:rsidRPr="00DF1240">
        <w:rPr>
          <w:rFonts w:hint="cs"/>
          <w:rtl/>
        </w:rPr>
        <w:t>0</w:t>
      </w:r>
      <w:r w:rsidR="002C5BE4" w:rsidRPr="00DF1240">
        <w:rPr>
          <w:rtl/>
        </w:rPr>
        <w:t>1.2017)</w:t>
      </w:r>
      <w:r w:rsidR="002C5BE4">
        <w:rPr>
          <w:rFonts w:hint="cs"/>
          <w:rtl/>
        </w:rPr>
        <w:t xml:space="preserve"> </w:t>
      </w:r>
      <w:r w:rsidR="002C5BE4" w:rsidRPr="00DF1240">
        <w:rPr>
          <w:rtl/>
        </w:rPr>
        <w:t>–</w:t>
      </w:r>
      <w:r w:rsidR="002C5BE4" w:rsidRPr="00DF1240">
        <w:rPr>
          <w:rFonts w:hint="cs"/>
          <w:rtl/>
        </w:rPr>
        <w:t xml:space="preserve"> הנאשם הורשע במסגרת הסדר טיעון בשני אישומים של סחר בנשק (אקדח מסוג יריחו ורובה ציד מאולתר)</w:t>
      </w:r>
      <w:r w:rsidR="002C5BE4">
        <w:rPr>
          <w:rFonts w:hint="cs"/>
          <w:rtl/>
        </w:rPr>
        <w:t xml:space="preserve">, </w:t>
      </w:r>
      <w:r w:rsidR="002C5BE4" w:rsidRPr="00DF1240">
        <w:rPr>
          <w:rFonts w:hint="cs"/>
          <w:rtl/>
        </w:rPr>
        <w:t xml:space="preserve">החזקה ונשיאת נשק. בית המשפט העליון דחה את הערעור </w:t>
      </w:r>
      <w:r w:rsidR="002C5BE4">
        <w:rPr>
          <w:rFonts w:hint="cs"/>
          <w:rtl/>
        </w:rPr>
        <w:t xml:space="preserve">על חומרת העונש - </w:t>
      </w:r>
      <w:r w:rsidR="002C5BE4" w:rsidRPr="00DF1240">
        <w:rPr>
          <w:rFonts w:hint="cs"/>
          <w:rtl/>
        </w:rPr>
        <w:t>45 חודשי מאסר בפועל.</w:t>
      </w:r>
      <w:r w:rsidR="002C5BE4">
        <w:rPr>
          <w:rFonts w:hint="cs"/>
          <w:rtl/>
        </w:rPr>
        <w:t xml:space="preserve"> </w:t>
      </w:r>
    </w:p>
    <w:p w14:paraId="4E016315" w14:textId="77777777" w:rsidR="002C5BE4" w:rsidRDefault="002C5BE4" w:rsidP="002C5BE4">
      <w:pPr>
        <w:spacing w:line="360" w:lineRule="auto"/>
        <w:jc w:val="both"/>
        <w:rPr>
          <w:rtl/>
        </w:rPr>
      </w:pPr>
    </w:p>
    <w:p w14:paraId="2643041B" w14:textId="77777777" w:rsidR="002C5BE4" w:rsidRDefault="002C5BE4" w:rsidP="002C5BE4">
      <w:pPr>
        <w:spacing w:line="360" w:lineRule="auto"/>
        <w:jc w:val="both"/>
        <w:rPr>
          <w:rtl/>
        </w:rPr>
      </w:pPr>
      <w:r w:rsidRPr="00DF1240">
        <w:rPr>
          <w:rtl/>
        </w:rPr>
        <w:t>ב</w:t>
      </w:r>
      <w:hyperlink r:id="rId39" w:history="1">
        <w:r w:rsidR="00C513D8" w:rsidRPr="00C513D8">
          <w:rPr>
            <w:color w:val="0000FF"/>
            <w:u w:val="single"/>
            <w:rtl/>
          </w:rPr>
          <w:t>ע"פ 2422/14</w:t>
        </w:r>
      </w:hyperlink>
      <w:r w:rsidRPr="00DF1240">
        <w:rPr>
          <w:rtl/>
        </w:rPr>
        <w:t xml:space="preserve"> </w:t>
      </w:r>
      <w:r w:rsidRPr="00DF1240">
        <w:rPr>
          <w:b/>
          <w:bCs/>
          <w:rtl/>
        </w:rPr>
        <w:t>חד'ר</w:t>
      </w:r>
      <w:r w:rsidRPr="00DF1240">
        <w:rPr>
          <w:rtl/>
        </w:rPr>
        <w:t xml:space="preserve"> נ' </w:t>
      </w:r>
      <w:r w:rsidRPr="00DF1240">
        <w:rPr>
          <w:b/>
          <w:bCs/>
          <w:rtl/>
        </w:rPr>
        <w:t>מדינת ישראל (</w:t>
      </w:r>
      <w:r w:rsidRPr="00DF1240">
        <w:rPr>
          <w:rFonts w:hint="cs"/>
          <w:rtl/>
        </w:rPr>
        <w:t>פורסם בנבו,</w:t>
      </w:r>
      <w:r w:rsidRPr="00DF1240">
        <w:rPr>
          <w:rtl/>
        </w:rPr>
        <w:t xml:space="preserve"> 21.12.</w:t>
      </w:r>
      <w:r w:rsidRPr="00DF1240">
        <w:rPr>
          <w:rFonts w:hint="cs"/>
          <w:rtl/>
        </w:rPr>
        <w:t>20</w:t>
      </w:r>
      <w:r w:rsidRPr="00DF1240">
        <w:rPr>
          <w:rtl/>
        </w:rPr>
        <w:t>14)</w:t>
      </w:r>
      <w:r w:rsidRPr="00DF1240">
        <w:rPr>
          <w:rFonts w:hint="cs"/>
          <w:rtl/>
        </w:rPr>
        <w:t xml:space="preserve"> </w:t>
      </w:r>
      <w:r w:rsidRPr="00DF1240">
        <w:rPr>
          <w:rtl/>
        </w:rPr>
        <w:t>–</w:t>
      </w:r>
      <w:r w:rsidRPr="00DF1240">
        <w:rPr>
          <w:rFonts w:hint="cs"/>
          <w:rtl/>
        </w:rPr>
        <w:t xml:space="preserve"> הנאשם הורשע במסגרת הסדר טיעון באישום של סחר בנשק (</w:t>
      </w:r>
      <w:r w:rsidRPr="00DF1240">
        <w:rPr>
          <w:rtl/>
        </w:rPr>
        <w:t>רובה מסוג "קרל גוסטב"</w:t>
      </w:r>
      <w:r w:rsidRPr="00DF1240">
        <w:rPr>
          <w:rFonts w:hint="cs"/>
          <w:rtl/>
        </w:rPr>
        <w:t>)</w:t>
      </w:r>
      <w:r w:rsidRPr="00DF1240">
        <w:rPr>
          <w:rtl/>
        </w:rPr>
        <w:t>. בית המשפט העליון</w:t>
      </w:r>
      <w:r w:rsidRPr="00DF1240">
        <w:rPr>
          <w:rFonts w:hint="cs"/>
          <w:rtl/>
        </w:rPr>
        <w:t xml:space="preserve"> </w:t>
      </w:r>
      <w:r>
        <w:rPr>
          <w:rFonts w:hint="cs"/>
          <w:rtl/>
        </w:rPr>
        <w:t xml:space="preserve">קבע כי העובדה שהנשק נקנה </w:t>
      </w:r>
      <w:r w:rsidRPr="00DF1240">
        <w:rPr>
          <w:rFonts w:hint="cs"/>
          <w:rtl/>
        </w:rPr>
        <w:t>על ידי סוכן משטר</w:t>
      </w:r>
      <w:r>
        <w:rPr>
          <w:rFonts w:hint="cs"/>
          <w:rtl/>
        </w:rPr>
        <w:t>תי</w:t>
      </w:r>
      <w:r w:rsidRPr="00DF1240">
        <w:rPr>
          <w:rFonts w:hint="cs"/>
          <w:rtl/>
        </w:rPr>
        <w:t xml:space="preserve"> </w:t>
      </w:r>
      <w:r>
        <w:rPr>
          <w:rFonts w:hint="cs"/>
          <w:rtl/>
        </w:rPr>
        <w:t>אינה מ</w:t>
      </w:r>
      <w:r w:rsidRPr="00DF1240">
        <w:rPr>
          <w:rFonts w:hint="cs"/>
          <w:rtl/>
        </w:rPr>
        <w:t>וריד</w:t>
      </w:r>
      <w:r>
        <w:rPr>
          <w:rFonts w:hint="cs"/>
          <w:rtl/>
        </w:rPr>
        <w:t>ה</w:t>
      </w:r>
      <w:r w:rsidRPr="00DF1240">
        <w:rPr>
          <w:rFonts w:hint="cs"/>
          <w:rtl/>
        </w:rPr>
        <w:t xml:space="preserve"> מחומרת המעשה</w:t>
      </w:r>
      <w:r>
        <w:rPr>
          <w:rFonts w:hint="cs"/>
          <w:rtl/>
        </w:rPr>
        <w:t>,</w:t>
      </w:r>
      <w:r w:rsidRPr="00DF1240">
        <w:rPr>
          <w:rtl/>
        </w:rPr>
        <w:t xml:space="preserve"> </w:t>
      </w:r>
      <w:r w:rsidRPr="00DF1240">
        <w:rPr>
          <w:rFonts w:hint="cs"/>
          <w:rtl/>
        </w:rPr>
        <w:t>ו</w:t>
      </w:r>
      <w:r w:rsidRPr="00DF1240">
        <w:rPr>
          <w:rtl/>
        </w:rPr>
        <w:t xml:space="preserve">לא להתערב בעונש שנגזר על </w:t>
      </w:r>
      <w:r w:rsidRPr="00DF1240">
        <w:rPr>
          <w:rFonts w:hint="cs"/>
          <w:rtl/>
        </w:rPr>
        <w:t>הנאשם</w:t>
      </w:r>
      <w:r>
        <w:rPr>
          <w:rFonts w:hint="cs"/>
          <w:rtl/>
        </w:rPr>
        <w:t xml:space="preserve">, קרי </w:t>
      </w:r>
      <w:r w:rsidRPr="00DF1240">
        <w:rPr>
          <w:rtl/>
        </w:rPr>
        <w:t>36 חודשי מאסר בפועל.</w:t>
      </w:r>
      <w:r>
        <w:rPr>
          <w:rFonts w:hint="cs"/>
          <w:rtl/>
        </w:rPr>
        <w:t xml:space="preserve"> </w:t>
      </w:r>
    </w:p>
    <w:p w14:paraId="740153BA" w14:textId="77777777" w:rsidR="002C5BE4" w:rsidRDefault="002C5BE4" w:rsidP="002C5BE4">
      <w:pPr>
        <w:spacing w:line="360" w:lineRule="auto"/>
        <w:jc w:val="both"/>
        <w:rPr>
          <w:rtl/>
        </w:rPr>
      </w:pPr>
    </w:p>
    <w:p w14:paraId="71F5F131" w14:textId="77777777" w:rsidR="002C5BE4" w:rsidRPr="0073061D" w:rsidRDefault="002C5BE4" w:rsidP="002C5BE4">
      <w:pPr>
        <w:spacing w:line="360" w:lineRule="auto"/>
        <w:jc w:val="both"/>
        <w:rPr>
          <w:rtl/>
        </w:rPr>
      </w:pPr>
      <w:r w:rsidRPr="004A4183">
        <w:rPr>
          <w:rFonts w:hint="cs"/>
          <w:rtl/>
        </w:rPr>
        <w:t>ב</w:t>
      </w:r>
      <w:hyperlink r:id="rId40" w:history="1">
        <w:r w:rsidR="00C513D8" w:rsidRPr="00C513D8">
          <w:rPr>
            <w:color w:val="0000FF"/>
            <w:u w:val="single"/>
            <w:rtl/>
          </w:rPr>
          <w:t>ע"פ 3663/11</w:t>
        </w:r>
      </w:hyperlink>
      <w:r w:rsidRPr="004A4183">
        <w:rPr>
          <w:rFonts w:hint="cs"/>
          <w:rtl/>
        </w:rPr>
        <w:t xml:space="preserve"> </w:t>
      </w:r>
      <w:r w:rsidRPr="004A4183">
        <w:rPr>
          <w:rFonts w:hint="cs"/>
          <w:b/>
          <w:bCs/>
          <w:rtl/>
        </w:rPr>
        <w:t>מדינת ישראל</w:t>
      </w:r>
      <w:r w:rsidRPr="004A4183">
        <w:rPr>
          <w:rFonts w:hint="cs"/>
          <w:rtl/>
        </w:rPr>
        <w:t xml:space="preserve"> נ'</w:t>
      </w:r>
      <w:r w:rsidRPr="004A4183">
        <w:rPr>
          <w:rFonts w:hint="cs"/>
          <w:b/>
          <w:bCs/>
          <w:rtl/>
        </w:rPr>
        <w:t xml:space="preserve"> עזמי סח</w:t>
      </w:r>
      <w:r w:rsidRPr="004A4183">
        <w:rPr>
          <w:rFonts w:hint="cs"/>
          <w:rtl/>
        </w:rPr>
        <w:t xml:space="preserve"> (פורסם בנבו, 05.12.2011)</w:t>
      </w:r>
      <w:r>
        <w:rPr>
          <w:rFonts w:hint="cs"/>
          <w:rtl/>
        </w:rPr>
        <w:t xml:space="preserve"> </w:t>
      </w:r>
      <w:r w:rsidRPr="00DF1240">
        <w:rPr>
          <w:rtl/>
        </w:rPr>
        <w:t>–</w:t>
      </w:r>
      <w:r w:rsidRPr="00DF1240">
        <w:rPr>
          <w:rFonts w:hint="cs"/>
          <w:rtl/>
        </w:rPr>
        <w:t xml:space="preserve"> </w:t>
      </w:r>
      <w:r w:rsidRPr="004A4183">
        <w:rPr>
          <w:rFonts w:hint="cs"/>
          <w:rtl/>
        </w:rPr>
        <w:t xml:space="preserve"> הנאשם הורשע במסגרת הסדר טיעון בעבירות של סחר בנשק, נשיאה והובלה של נשק, החזקת נשק ותחמושת וניסיון לסחר בנשק ועבירות נלוות</w:t>
      </w:r>
      <w:r>
        <w:rPr>
          <w:rFonts w:hint="cs"/>
          <w:rtl/>
        </w:rPr>
        <w:t xml:space="preserve"> </w:t>
      </w:r>
      <w:r w:rsidRPr="0073061D">
        <w:rPr>
          <w:rFonts w:hint="cs"/>
          <w:rtl/>
        </w:rPr>
        <w:t xml:space="preserve">(סחר ב-2 רובי צייד, אקדח ברטה והצעה למכירת </w:t>
      </w:r>
      <w:r w:rsidRPr="0073061D">
        <w:rPr>
          <w:rFonts w:hint="cs"/>
        </w:rPr>
        <w:t>M</w:t>
      </w:r>
      <w:r w:rsidRPr="0073061D">
        <w:rPr>
          <w:rFonts w:hint="cs"/>
          <w:rtl/>
        </w:rPr>
        <w:t>-16 שלא יצאה לפועל). בית</w:t>
      </w:r>
      <w:r w:rsidRPr="004A4183">
        <w:rPr>
          <w:rFonts w:hint="cs"/>
          <w:rtl/>
        </w:rPr>
        <w:t xml:space="preserve"> המשפט העליון קיבל את ערעור המדינה וגזר על הנאשם 48 חודשי מאסר בפועל, חלף 36 חודשי המאסר שנגזרו בבית משפט קמא. במקרה זה</w:t>
      </w:r>
      <w:r>
        <w:rPr>
          <w:rFonts w:hint="cs"/>
          <w:rtl/>
        </w:rPr>
        <w:t>,</w:t>
      </w:r>
      <w:r w:rsidRPr="004A4183">
        <w:rPr>
          <w:rFonts w:hint="cs"/>
          <w:rtl/>
        </w:rPr>
        <w:t xml:space="preserve"> הדגיש בית המשפט העליון את הצורך </w:t>
      </w:r>
      <w:r w:rsidRPr="0073061D">
        <w:rPr>
          <w:rFonts w:hint="cs"/>
          <w:rtl/>
        </w:rPr>
        <w:t xml:space="preserve">להחמיר בעונשם של סוחרי נשק, אך ציין כי נוכח העובדה שיש לעשות זאת בהדרגה ונוכח העובדה כי מדובר בהסדר טיעון אין הוא ממצה את הדין עם הנאשם. </w:t>
      </w:r>
    </w:p>
    <w:p w14:paraId="0332D0ED" w14:textId="77777777" w:rsidR="002C5BE4" w:rsidRPr="007573F8" w:rsidRDefault="002C5BE4" w:rsidP="002C5BE4">
      <w:pPr>
        <w:spacing w:line="360" w:lineRule="auto"/>
        <w:ind w:left="720"/>
        <w:jc w:val="both"/>
        <w:rPr>
          <w:highlight w:val="green"/>
          <w:rtl/>
        </w:rPr>
      </w:pPr>
    </w:p>
    <w:p w14:paraId="4F85CBC5" w14:textId="77777777" w:rsidR="002C5BE4" w:rsidRPr="0073061D" w:rsidRDefault="00C513D8" w:rsidP="002C5BE4">
      <w:pPr>
        <w:spacing w:line="360" w:lineRule="auto"/>
        <w:jc w:val="both"/>
      </w:pPr>
      <w:r>
        <w:rPr>
          <w:rtl/>
        </w:rPr>
        <w:t xml:space="preserve"> </w:t>
      </w:r>
      <w:hyperlink r:id="rId41" w:history="1">
        <w:r w:rsidRPr="00C513D8">
          <w:rPr>
            <w:color w:val="0000FF"/>
            <w:u w:val="single"/>
            <w:rtl/>
          </w:rPr>
          <w:t>ת"פ 52848-09-22</w:t>
        </w:r>
      </w:hyperlink>
      <w:r>
        <w:rPr>
          <w:rtl/>
        </w:rPr>
        <w:t xml:space="preserve"> </w:t>
      </w:r>
      <w:r w:rsidR="002C5BE4" w:rsidRPr="0073061D">
        <w:rPr>
          <w:b/>
          <w:bCs/>
          <w:rtl/>
        </w:rPr>
        <w:t>מדינת</w:t>
      </w:r>
      <w:r w:rsidR="002C5BE4" w:rsidRPr="0073061D">
        <w:rPr>
          <w:rtl/>
        </w:rPr>
        <w:t xml:space="preserve"> </w:t>
      </w:r>
      <w:r w:rsidR="002C5BE4" w:rsidRPr="0073061D">
        <w:rPr>
          <w:b/>
          <w:bCs/>
          <w:rtl/>
        </w:rPr>
        <w:t>ישראל</w:t>
      </w:r>
      <w:r w:rsidR="002C5BE4" w:rsidRPr="0073061D">
        <w:rPr>
          <w:rtl/>
        </w:rPr>
        <w:t xml:space="preserve"> נ' </w:t>
      </w:r>
      <w:r w:rsidR="002C5BE4" w:rsidRPr="0073061D">
        <w:rPr>
          <w:b/>
          <w:bCs/>
          <w:rtl/>
        </w:rPr>
        <w:t>אבו</w:t>
      </w:r>
      <w:r w:rsidR="002C5BE4" w:rsidRPr="0073061D">
        <w:rPr>
          <w:rtl/>
        </w:rPr>
        <w:t xml:space="preserve"> </w:t>
      </w:r>
      <w:r w:rsidR="002C5BE4" w:rsidRPr="0073061D">
        <w:rPr>
          <w:b/>
          <w:bCs/>
          <w:rtl/>
        </w:rPr>
        <w:t>תנהא</w:t>
      </w:r>
      <w:r>
        <w:rPr>
          <w:rtl/>
        </w:rPr>
        <w:t xml:space="preserve"> </w:t>
      </w:r>
      <w:r w:rsidR="002C5BE4" w:rsidRPr="0073061D">
        <w:rPr>
          <w:rtl/>
        </w:rPr>
        <w:t xml:space="preserve">(פורסם </w:t>
      </w:r>
      <w:r w:rsidR="002C5BE4" w:rsidRPr="0073061D">
        <w:rPr>
          <w:rFonts w:hint="cs"/>
          <w:rtl/>
        </w:rPr>
        <w:t xml:space="preserve">בנבו, </w:t>
      </w:r>
      <w:r w:rsidR="002C5BE4" w:rsidRPr="0073061D">
        <w:rPr>
          <w:rtl/>
        </w:rPr>
        <w:t>13.11.2023) – הנאשם הורשע על יסוד הודאתו בעבירת סחר בנשק, בגין מעורבותו המרכזית בעסקה בה נמכרו לסוכן שני אקדחים.</w:t>
      </w:r>
      <w:r>
        <w:rPr>
          <w:rtl/>
        </w:rPr>
        <w:t xml:space="preserve"> </w:t>
      </w:r>
      <w:r w:rsidR="002C5BE4" w:rsidRPr="0073061D">
        <w:rPr>
          <w:rtl/>
        </w:rPr>
        <w:t>נקבע מתחם עונש שנע בין 32 ל- 62 חודשי מאסר ונגזר על הנאשם עונש של 44 חודשי מאסר בפועל וענישה נלווית.</w:t>
      </w:r>
    </w:p>
    <w:p w14:paraId="5AE71CD5" w14:textId="77777777" w:rsidR="002C5BE4" w:rsidRPr="007573F8" w:rsidRDefault="002C5BE4" w:rsidP="002C5BE4">
      <w:pPr>
        <w:spacing w:line="360" w:lineRule="auto"/>
        <w:jc w:val="both"/>
        <w:rPr>
          <w:highlight w:val="green"/>
        </w:rPr>
      </w:pPr>
    </w:p>
    <w:p w14:paraId="6F4A072B" w14:textId="77777777" w:rsidR="002C5BE4" w:rsidRPr="00F20B47" w:rsidRDefault="00C513D8" w:rsidP="002C5BE4">
      <w:pPr>
        <w:spacing w:line="360" w:lineRule="auto"/>
        <w:jc w:val="both"/>
      </w:pPr>
      <w:hyperlink r:id="rId42" w:history="1">
        <w:r w:rsidRPr="00C513D8">
          <w:rPr>
            <w:color w:val="0000FF"/>
            <w:u w:val="single"/>
            <w:rtl/>
          </w:rPr>
          <w:t>ת"פ (מחוזי חיפה) 52188-03-22</w:t>
        </w:r>
      </w:hyperlink>
      <w:r w:rsidR="002C5BE4" w:rsidRPr="00D62288">
        <w:rPr>
          <w:rtl/>
        </w:rPr>
        <w:t xml:space="preserve"> </w:t>
      </w:r>
      <w:r w:rsidR="002C5BE4" w:rsidRPr="00D72F52">
        <w:rPr>
          <w:b/>
          <w:bCs/>
          <w:rtl/>
        </w:rPr>
        <w:t>מדינת</w:t>
      </w:r>
      <w:r w:rsidR="002C5BE4" w:rsidRPr="00D62288">
        <w:rPr>
          <w:rtl/>
        </w:rPr>
        <w:t xml:space="preserve"> </w:t>
      </w:r>
      <w:r w:rsidR="002C5BE4" w:rsidRPr="00D72F52">
        <w:rPr>
          <w:b/>
          <w:bCs/>
          <w:rtl/>
        </w:rPr>
        <w:t>ישראל</w:t>
      </w:r>
      <w:r w:rsidR="002C5BE4" w:rsidRPr="00D62288">
        <w:rPr>
          <w:rtl/>
        </w:rPr>
        <w:t xml:space="preserve"> נ' </w:t>
      </w:r>
      <w:r w:rsidR="002C5BE4" w:rsidRPr="00D72F52">
        <w:rPr>
          <w:b/>
          <w:bCs/>
          <w:rtl/>
        </w:rPr>
        <w:t>כבהה</w:t>
      </w:r>
      <w:r w:rsidR="002C5BE4" w:rsidRPr="00D62288">
        <w:rPr>
          <w:rtl/>
        </w:rPr>
        <w:t xml:space="preserve"> (18.10.2022) </w:t>
      </w:r>
      <w:r w:rsidR="002C5BE4" w:rsidRPr="00DF1240">
        <w:rPr>
          <w:rtl/>
        </w:rPr>
        <w:t>–</w:t>
      </w:r>
      <w:r w:rsidR="002C5BE4" w:rsidRPr="00DF1240">
        <w:rPr>
          <w:rFonts w:hint="cs"/>
          <w:rtl/>
        </w:rPr>
        <w:t xml:space="preserve"> </w:t>
      </w:r>
      <w:r w:rsidR="002C5BE4" w:rsidRPr="00D62288">
        <w:rPr>
          <w:rFonts w:hint="cs"/>
          <w:rtl/>
        </w:rPr>
        <w:t>ה</w:t>
      </w:r>
      <w:r w:rsidR="002C5BE4" w:rsidRPr="00D62288">
        <w:rPr>
          <w:rtl/>
        </w:rPr>
        <w:t xml:space="preserve">נאשם </w:t>
      </w:r>
      <w:r w:rsidR="002C5BE4" w:rsidRPr="00D62288">
        <w:rPr>
          <w:rFonts w:hint="cs"/>
          <w:rtl/>
        </w:rPr>
        <w:t xml:space="preserve">הורשע </w:t>
      </w:r>
      <w:r w:rsidR="002C5BE4" w:rsidRPr="00D62288">
        <w:rPr>
          <w:rtl/>
        </w:rPr>
        <w:t xml:space="preserve">בביצוע </w:t>
      </w:r>
      <w:r w:rsidR="002C5BE4" w:rsidRPr="00D62288">
        <w:rPr>
          <w:rFonts w:hint="cs"/>
          <w:rtl/>
        </w:rPr>
        <w:t xml:space="preserve">מספר עבירות של החזקה, נשיאה והובלת תחמושת וסחר בנשק (תחמושת ושני </w:t>
      </w:r>
      <w:r w:rsidR="002C5BE4" w:rsidRPr="00D62288">
        <w:rPr>
          <w:rFonts w:ascii="Calibri" w:eastAsia="Calibri" w:hAnsi="Calibri"/>
          <w:rtl/>
        </w:rPr>
        <w:t>אקדח</w:t>
      </w:r>
      <w:r w:rsidR="002C5BE4" w:rsidRPr="00D62288">
        <w:rPr>
          <w:rFonts w:ascii="Calibri" w:eastAsia="Calibri" w:hAnsi="Calibri" w:hint="cs"/>
          <w:rtl/>
        </w:rPr>
        <w:t>ים</w:t>
      </w:r>
      <w:r w:rsidR="002C5BE4" w:rsidRPr="00D62288">
        <w:rPr>
          <w:rFonts w:ascii="Calibri" w:eastAsia="Calibri" w:hAnsi="Calibri"/>
          <w:rtl/>
        </w:rPr>
        <w:t xml:space="preserve"> </w:t>
      </w:r>
      <w:r w:rsidR="002C5BE4" w:rsidRPr="00D62288">
        <w:rPr>
          <w:rFonts w:ascii="Calibri" w:eastAsia="Calibri" w:hAnsi="Calibri" w:hint="cs"/>
          <w:rtl/>
        </w:rPr>
        <w:t xml:space="preserve">מסוג </w:t>
      </w:r>
      <w:r w:rsidR="002C5BE4">
        <w:rPr>
          <w:rFonts w:ascii="Calibri" w:eastAsia="Calibri" w:hAnsi="Calibri"/>
        </w:rPr>
        <w:t>FN</w:t>
      </w:r>
      <w:r w:rsidR="002C5BE4" w:rsidRPr="00D62288">
        <w:rPr>
          <w:rFonts w:hint="cs"/>
          <w:rtl/>
        </w:rPr>
        <w:t>)</w:t>
      </w:r>
      <w:r w:rsidR="002C5BE4" w:rsidRPr="00D62288">
        <w:rPr>
          <w:rtl/>
        </w:rPr>
        <w:t>. בית המשפט המחוזי קבע מתחם עונש הנע בין 5.5 ל-8 שנות מאסר, והשית על הנאשם 6 שנות מאסר בפועל, לצד עונשים נלווים.</w:t>
      </w:r>
    </w:p>
    <w:p w14:paraId="0601FD21" w14:textId="77777777" w:rsidR="002C5BE4" w:rsidRDefault="002C5BE4" w:rsidP="002C5BE4">
      <w:pPr>
        <w:spacing w:line="360" w:lineRule="auto"/>
        <w:jc w:val="both"/>
        <w:rPr>
          <w:rtl/>
        </w:rPr>
      </w:pPr>
    </w:p>
    <w:p w14:paraId="15587BE2" w14:textId="77777777" w:rsidR="002C5BE4" w:rsidRDefault="002C5BE4" w:rsidP="002C5BE4">
      <w:pPr>
        <w:spacing w:line="360" w:lineRule="auto"/>
        <w:jc w:val="both"/>
        <w:rPr>
          <w:rtl/>
        </w:rPr>
      </w:pPr>
    </w:p>
    <w:p w14:paraId="7E955CF9" w14:textId="77777777" w:rsidR="002C5BE4" w:rsidRDefault="002C5BE4" w:rsidP="002C5BE4">
      <w:pPr>
        <w:spacing w:line="360" w:lineRule="auto"/>
        <w:jc w:val="both"/>
        <w:rPr>
          <w:rFonts w:ascii="Arial" w:hAnsi="Arial"/>
          <w:b/>
          <w:bCs/>
          <w:sz w:val="26"/>
          <w:szCs w:val="26"/>
          <w:rtl/>
        </w:rPr>
      </w:pPr>
      <w:r>
        <w:rPr>
          <w:rFonts w:hint="cs"/>
          <w:rtl/>
        </w:rPr>
        <w:t>לצד האמור, יש לעמוד על ענישה הנוהגת בנוגע לתיווך בסם.</w:t>
      </w:r>
    </w:p>
    <w:p w14:paraId="431CAE6C" w14:textId="77777777" w:rsidR="002C5BE4" w:rsidRPr="00267EA9" w:rsidRDefault="002C5BE4" w:rsidP="002C5BE4">
      <w:pPr>
        <w:spacing w:line="360" w:lineRule="auto"/>
        <w:jc w:val="both"/>
        <w:rPr>
          <w:rFonts w:ascii="Arial" w:hAnsi="Arial"/>
          <w:b/>
          <w:bCs/>
          <w:color w:val="FF0000"/>
          <w:sz w:val="26"/>
          <w:szCs w:val="26"/>
          <w:rtl/>
        </w:rPr>
      </w:pPr>
    </w:p>
    <w:p w14:paraId="3E5C49B7" w14:textId="77777777" w:rsidR="002C5BE4" w:rsidRDefault="002C5BE4" w:rsidP="002C5BE4">
      <w:pPr>
        <w:spacing w:after="120" w:line="360" w:lineRule="auto"/>
        <w:jc w:val="both"/>
        <w:rPr>
          <w:rFonts w:ascii="David" w:hAnsi="David"/>
          <w:rtl/>
        </w:rPr>
      </w:pPr>
      <w:r w:rsidRPr="00D62288">
        <w:rPr>
          <w:rFonts w:ascii="David" w:hAnsi="David"/>
          <w:rtl/>
        </w:rPr>
        <w:t>ב</w:t>
      </w:r>
      <w:hyperlink r:id="rId43" w:history="1">
        <w:r w:rsidR="00C513D8" w:rsidRPr="00C513D8">
          <w:rPr>
            <w:rFonts w:ascii="David" w:hAnsi="David"/>
            <w:color w:val="0000FF"/>
            <w:u w:val="single"/>
            <w:rtl/>
          </w:rPr>
          <w:t>רע"פ 7996/12</w:t>
        </w:r>
      </w:hyperlink>
      <w:r w:rsidRPr="00D62288">
        <w:rPr>
          <w:rFonts w:ascii="David" w:hAnsi="David"/>
          <w:rtl/>
        </w:rPr>
        <w:t xml:space="preserve"> </w:t>
      </w:r>
      <w:r w:rsidRPr="00D62288">
        <w:rPr>
          <w:rFonts w:ascii="David" w:hAnsi="David"/>
          <w:b/>
          <w:bCs/>
          <w:rtl/>
        </w:rPr>
        <w:t>אליהו יוסף</w:t>
      </w:r>
      <w:r w:rsidRPr="00D62288">
        <w:rPr>
          <w:rFonts w:ascii="David" w:hAnsi="David"/>
          <w:rtl/>
        </w:rPr>
        <w:t xml:space="preserve"> נ'</w:t>
      </w:r>
      <w:r w:rsidRPr="00D62288">
        <w:rPr>
          <w:rFonts w:ascii="David" w:hAnsi="David"/>
          <w:b/>
          <w:bCs/>
          <w:rtl/>
        </w:rPr>
        <w:t xml:space="preserve"> מדינת ישראל</w:t>
      </w:r>
      <w:r w:rsidRPr="00D62288">
        <w:rPr>
          <w:rFonts w:ascii="David" w:hAnsi="David"/>
          <w:rtl/>
        </w:rPr>
        <w:t xml:space="preserve"> (23.01.2013) </w:t>
      </w:r>
      <w:r>
        <w:rPr>
          <w:rFonts w:ascii="David" w:hAnsi="David"/>
          <w:rtl/>
        </w:rPr>
        <w:t>–</w:t>
      </w:r>
      <w:r>
        <w:rPr>
          <w:rFonts w:ascii="David" w:hAnsi="David" w:hint="cs"/>
          <w:rtl/>
        </w:rPr>
        <w:t xml:space="preserve"> </w:t>
      </w:r>
      <w:r w:rsidRPr="00D62288">
        <w:rPr>
          <w:rFonts w:ascii="David" w:hAnsi="David" w:hint="cs"/>
          <w:rtl/>
        </w:rPr>
        <w:t xml:space="preserve">בית משפט העליון דחה </w:t>
      </w:r>
      <w:r w:rsidRPr="00D62288">
        <w:rPr>
          <w:rFonts w:ascii="David" w:hAnsi="David"/>
          <w:rtl/>
        </w:rPr>
        <w:t>בקשת רשות ערעור</w:t>
      </w:r>
      <w:r>
        <w:rPr>
          <w:rFonts w:ascii="David" w:hAnsi="David" w:hint="cs"/>
          <w:rtl/>
        </w:rPr>
        <w:t>,</w:t>
      </w:r>
      <w:r w:rsidRPr="00D62288">
        <w:rPr>
          <w:rFonts w:ascii="David" w:hAnsi="David" w:hint="cs"/>
          <w:rtl/>
        </w:rPr>
        <w:t xml:space="preserve"> לאחר שבית המשפט המחוזי דחה את ערעורו</w:t>
      </w:r>
      <w:r w:rsidRPr="00D62288">
        <w:rPr>
          <w:rFonts w:ascii="David" w:hAnsi="David"/>
          <w:rtl/>
        </w:rPr>
        <w:t xml:space="preserve"> של נאשם שהורשע</w:t>
      </w:r>
      <w:r>
        <w:rPr>
          <w:rFonts w:ascii="David" w:hAnsi="David" w:hint="cs"/>
          <w:rtl/>
        </w:rPr>
        <w:t>,</w:t>
      </w:r>
      <w:r w:rsidRPr="00D62288">
        <w:rPr>
          <w:rFonts w:ascii="David" w:hAnsi="David"/>
          <w:rtl/>
        </w:rPr>
        <w:t xml:space="preserve"> על פי הודאתו</w:t>
      </w:r>
      <w:r>
        <w:rPr>
          <w:rFonts w:ascii="David" w:hAnsi="David" w:hint="cs"/>
          <w:rtl/>
        </w:rPr>
        <w:t>,</w:t>
      </w:r>
      <w:r w:rsidRPr="00D62288">
        <w:rPr>
          <w:rFonts w:ascii="David" w:hAnsi="David"/>
          <w:rtl/>
        </w:rPr>
        <w:t xml:space="preserve"> בארבע עבירות סמים</w:t>
      </w:r>
      <w:r w:rsidRPr="00D62288">
        <w:rPr>
          <w:rFonts w:ascii="David" w:hAnsi="David" w:hint="cs"/>
          <w:rtl/>
        </w:rPr>
        <w:t xml:space="preserve"> (סחר בסם מסוכן, סחר בצוותא בסם מסוכן, תיווך בעסקת סמים והחזקת סמים לשימוש עצמי)</w:t>
      </w:r>
      <w:r w:rsidRPr="00D62288">
        <w:rPr>
          <w:rFonts w:ascii="David" w:hAnsi="David"/>
          <w:rtl/>
        </w:rPr>
        <w:t>. במקרה אחד, תיווך המערער בעסקת סחר של סם מסוכן מסוג חשיש במשקל של 2.93 גרם עבור תמורה של כ-100 שקלים. בית משפט השלום העמיד את מתחם העונש ההולם לכל אחת מהעבירות בין 7 ל-18 חודשי מאסר בפועל</w:t>
      </w:r>
      <w:r>
        <w:rPr>
          <w:rFonts w:ascii="David" w:hAnsi="David" w:hint="cs"/>
          <w:rtl/>
        </w:rPr>
        <w:t>.</w:t>
      </w:r>
      <w:r w:rsidRPr="001B2801">
        <w:rPr>
          <w:rFonts w:ascii="David" w:hAnsi="David"/>
          <w:rtl/>
        </w:rPr>
        <w:t xml:space="preserve"> </w:t>
      </w:r>
    </w:p>
    <w:p w14:paraId="7584BB35" w14:textId="77777777" w:rsidR="002C5BE4" w:rsidRDefault="002C5BE4" w:rsidP="002C5BE4">
      <w:pPr>
        <w:spacing w:after="120" w:line="360" w:lineRule="auto"/>
        <w:jc w:val="both"/>
        <w:rPr>
          <w:rFonts w:ascii="David" w:hAnsi="David"/>
          <w:rtl/>
        </w:rPr>
      </w:pPr>
    </w:p>
    <w:p w14:paraId="000ED645" w14:textId="77777777" w:rsidR="002C5BE4" w:rsidRPr="00D62288" w:rsidRDefault="00C513D8" w:rsidP="002C5BE4">
      <w:pPr>
        <w:spacing w:after="120" w:line="360" w:lineRule="auto"/>
        <w:jc w:val="both"/>
        <w:rPr>
          <w:rFonts w:ascii="David" w:hAnsi="David"/>
        </w:rPr>
      </w:pPr>
      <w:hyperlink r:id="rId44" w:history="1">
        <w:r w:rsidRPr="00C513D8">
          <w:rPr>
            <w:rFonts w:ascii="David" w:hAnsi="David"/>
            <w:b/>
            <w:bCs/>
            <w:color w:val="0000FF"/>
            <w:u w:val="single"/>
            <w:rtl/>
          </w:rPr>
          <w:t>ע"פ (מחוזי מרכז) 21862-03-15</w:t>
        </w:r>
      </w:hyperlink>
      <w:r>
        <w:rPr>
          <w:rFonts w:ascii="David" w:hAnsi="David"/>
          <w:b/>
          <w:bCs/>
          <w:color w:val="000000"/>
          <w:rtl/>
        </w:rPr>
        <w:t xml:space="preserve"> </w:t>
      </w:r>
      <w:r w:rsidR="002C5BE4" w:rsidRPr="00D62288">
        <w:rPr>
          <w:rFonts w:ascii="David" w:hAnsi="David" w:hint="cs"/>
          <w:b/>
          <w:bCs/>
          <w:color w:val="000000"/>
          <w:rtl/>
        </w:rPr>
        <w:t xml:space="preserve">מדינת ישראל </w:t>
      </w:r>
      <w:r w:rsidR="002C5BE4" w:rsidRPr="00CE13A0">
        <w:rPr>
          <w:rFonts w:ascii="David" w:hAnsi="David" w:hint="cs"/>
          <w:color w:val="000000"/>
          <w:rtl/>
        </w:rPr>
        <w:t>נ'</w:t>
      </w:r>
      <w:r w:rsidR="002C5BE4" w:rsidRPr="00D62288">
        <w:rPr>
          <w:rFonts w:ascii="David" w:hAnsi="David" w:hint="cs"/>
          <w:b/>
          <w:bCs/>
          <w:color w:val="000000"/>
          <w:rtl/>
        </w:rPr>
        <w:t xml:space="preserve"> גאבר</w:t>
      </w:r>
      <w:r w:rsidR="002C5BE4" w:rsidRPr="00D62288">
        <w:rPr>
          <w:rFonts w:ascii="David" w:hAnsi="David" w:hint="cs"/>
          <w:rtl/>
        </w:rPr>
        <w:t xml:space="preserve"> (פורסם בנבו, 01.11.2015)</w:t>
      </w:r>
      <w:r w:rsidR="002C5BE4">
        <w:rPr>
          <w:rFonts w:ascii="David" w:hAnsi="David" w:hint="cs"/>
          <w:rtl/>
        </w:rPr>
        <w:t xml:space="preserve"> </w:t>
      </w:r>
      <w:r w:rsidR="002C5BE4">
        <w:rPr>
          <w:rFonts w:ascii="David" w:hAnsi="David"/>
          <w:rtl/>
        </w:rPr>
        <w:t>–</w:t>
      </w:r>
      <w:r w:rsidR="002C5BE4" w:rsidRPr="00D62288">
        <w:rPr>
          <w:rFonts w:ascii="David" w:hAnsi="David" w:hint="cs"/>
          <w:rtl/>
        </w:rPr>
        <w:t xml:space="preserve"> בית המשפט המחוזי דחה את ערעור המדינה של </w:t>
      </w:r>
      <w:r w:rsidR="002C5BE4" w:rsidRPr="00D62288">
        <w:rPr>
          <w:rFonts w:ascii="David" w:hAnsi="David"/>
          <w:rtl/>
        </w:rPr>
        <w:t xml:space="preserve">נאשם </w:t>
      </w:r>
      <w:r w:rsidR="002C5BE4" w:rsidRPr="00D62288">
        <w:rPr>
          <w:rFonts w:ascii="David" w:hAnsi="David" w:hint="cs"/>
          <w:rtl/>
        </w:rPr>
        <w:t xml:space="preserve">שהורשע </w:t>
      </w:r>
      <w:r w:rsidR="002C5BE4" w:rsidRPr="00D62288">
        <w:rPr>
          <w:rFonts w:ascii="David" w:hAnsi="David"/>
          <w:rtl/>
        </w:rPr>
        <w:t xml:space="preserve">בעבירה של תיווך לסחר בסם מסוכן. על פי עובדות כתב האישום, הנאשם תיווך בין סוכן משטרתי לבין אחר, אשר מכר לסוכן כ-3 גרם חשיש בתמורה ל-100 ₪, כשהנאשם לא קיבל כל תמורה עבור תיווך זה. בית המשפט </w:t>
      </w:r>
      <w:r w:rsidR="002C5BE4" w:rsidRPr="00D62288">
        <w:rPr>
          <w:rFonts w:ascii="David" w:hAnsi="David" w:hint="cs"/>
          <w:rtl/>
        </w:rPr>
        <w:t xml:space="preserve">קמא </w:t>
      </w:r>
      <w:r w:rsidR="002C5BE4" w:rsidRPr="00D62288">
        <w:rPr>
          <w:rFonts w:ascii="David" w:hAnsi="David"/>
          <w:rtl/>
        </w:rPr>
        <w:t xml:space="preserve">קבע את מתחם העונש ההולם כנע בין </w:t>
      </w:r>
      <w:r w:rsidR="002C5BE4" w:rsidRPr="00086ADC">
        <w:rPr>
          <w:rFonts w:ascii="David" w:hAnsi="David"/>
          <w:rtl/>
        </w:rPr>
        <w:t>מספר חודשי מאסר</w:t>
      </w:r>
      <w:r w:rsidR="002C5BE4" w:rsidRPr="00086ADC">
        <w:rPr>
          <w:rFonts w:ascii="David" w:hAnsi="David" w:hint="cs"/>
          <w:rtl/>
        </w:rPr>
        <w:t xml:space="preserve"> </w:t>
      </w:r>
      <w:r w:rsidR="002C5BE4" w:rsidRPr="007B10DA">
        <w:rPr>
          <w:rFonts w:ascii="David" w:hAnsi="David" w:hint="cs"/>
          <w:rtl/>
        </w:rPr>
        <w:t>בפועל</w:t>
      </w:r>
      <w:r w:rsidR="002C5BE4" w:rsidRPr="007B10DA">
        <w:rPr>
          <w:rFonts w:ascii="David" w:hAnsi="David"/>
          <w:rtl/>
        </w:rPr>
        <w:t xml:space="preserve"> </w:t>
      </w:r>
      <w:r w:rsidR="002C5BE4" w:rsidRPr="00D62288">
        <w:rPr>
          <w:rFonts w:ascii="David" w:hAnsi="David"/>
          <w:rtl/>
        </w:rPr>
        <w:t>ל-12 חודשי מאסר בפועל, לצד מאסר על תנאי ועונשים נלווים. לאחר ששקל את עברו הפלילי המכביד של הנאשם ואת אי נטילת האחריות מצ</w:t>
      </w:r>
      <w:r w:rsidR="002C5BE4">
        <w:rPr>
          <w:rFonts w:ascii="David" w:hAnsi="David" w:hint="cs"/>
          <w:rtl/>
        </w:rPr>
        <w:t>ידו</w:t>
      </w:r>
      <w:r w:rsidR="002C5BE4" w:rsidRPr="00D62288">
        <w:rPr>
          <w:rFonts w:ascii="David" w:hAnsi="David"/>
          <w:rtl/>
        </w:rPr>
        <w:t xml:space="preserve"> השית בית המשפט על הנאשם 7 חודשי מאסר, לצד מאסר על תנאי וקנס. </w:t>
      </w:r>
    </w:p>
    <w:p w14:paraId="543ECBD7" w14:textId="77777777" w:rsidR="002C5BE4" w:rsidRPr="006818BA" w:rsidRDefault="002C5BE4" w:rsidP="002C5BE4">
      <w:pPr>
        <w:spacing w:line="360" w:lineRule="auto"/>
        <w:jc w:val="both"/>
        <w:rPr>
          <w:rFonts w:ascii="Arial" w:hAnsi="Arial"/>
          <w:rtl/>
        </w:rPr>
      </w:pPr>
    </w:p>
    <w:p w14:paraId="081EC87C" w14:textId="77777777" w:rsidR="002C5BE4" w:rsidRPr="000D257F" w:rsidRDefault="002C5BE4" w:rsidP="002C5BE4">
      <w:pPr>
        <w:spacing w:line="360" w:lineRule="auto"/>
        <w:jc w:val="both"/>
        <w:rPr>
          <w:rFonts w:ascii="Arial" w:hAnsi="Arial"/>
        </w:rPr>
      </w:pPr>
      <w:r>
        <w:rPr>
          <w:rFonts w:ascii="Arial" w:hAnsi="Arial" w:hint="cs"/>
          <w:rtl/>
        </w:rPr>
        <w:t xml:space="preserve">על רקע כלל האמור עד כה, בשים לב לנסיבות ביצוע העבירות, מספרן וטיבן, ולאור הענישה הנוהגת עליה עמדתי, במקרה דנן יש לקבוע מתחם </w:t>
      </w:r>
      <w:r w:rsidRPr="006818BA">
        <w:rPr>
          <w:rFonts w:ascii="Arial" w:hAnsi="Arial"/>
          <w:rtl/>
        </w:rPr>
        <w:t xml:space="preserve">עונש </w:t>
      </w:r>
      <w:r>
        <w:rPr>
          <w:rFonts w:ascii="Arial" w:hAnsi="Arial" w:hint="cs"/>
          <w:rtl/>
        </w:rPr>
        <w:t>בגין כלל העבירות ה</w:t>
      </w:r>
      <w:r w:rsidRPr="006818BA">
        <w:rPr>
          <w:rFonts w:ascii="Arial" w:hAnsi="Arial"/>
          <w:rtl/>
        </w:rPr>
        <w:t xml:space="preserve">נע </w:t>
      </w:r>
      <w:r w:rsidRPr="000D257F">
        <w:rPr>
          <w:rFonts w:ascii="Arial" w:hAnsi="Arial"/>
          <w:rtl/>
        </w:rPr>
        <w:t xml:space="preserve">בין </w:t>
      </w:r>
      <w:r>
        <w:rPr>
          <w:rFonts w:ascii="Arial" w:hAnsi="Arial" w:hint="cs"/>
          <w:rtl/>
        </w:rPr>
        <w:t>60</w:t>
      </w:r>
      <w:r w:rsidRPr="000D257F">
        <w:rPr>
          <w:rFonts w:ascii="Arial" w:hAnsi="Arial" w:hint="cs"/>
          <w:rtl/>
        </w:rPr>
        <w:t xml:space="preserve"> </w:t>
      </w:r>
      <w:r w:rsidRPr="000D257F">
        <w:rPr>
          <w:rFonts w:ascii="Arial" w:hAnsi="Arial"/>
          <w:rtl/>
        </w:rPr>
        <w:t>חודשי מאסר ל-</w:t>
      </w:r>
      <w:r w:rsidRPr="000D257F">
        <w:rPr>
          <w:rFonts w:ascii="Arial" w:hAnsi="Arial" w:hint="cs"/>
          <w:rtl/>
        </w:rPr>
        <w:t>96</w:t>
      </w:r>
      <w:r w:rsidRPr="000D257F">
        <w:rPr>
          <w:rFonts w:ascii="Arial" w:hAnsi="Arial"/>
          <w:rtl/>
        </w:rPr>
        <w:t xml:space="preserve"> חודשי מאסר בפועל</w:t>
      </w:r>
      <w:r w:rsidRPr="000D257F">
        <w:rPr>
          <w:rFonts w:ascii="Arial" w:hAnsi="Arial" w:hint="cs"/>
          <w:rtl/>
        </w:rPr>
        <w:t>, לצד ענישה נלווית</w:t>
      </w:r>
      <w:r w:rsidRPr="000D257F">
        <w:rPr>
          <w:rFonts w:ascii="Arial" w:hAnsi="Arial"/>
          <w:rtl/>
        </w:rPr>
        <w:t xml:space="preserve">. </w:t>
      </w:r>
    </w:p>
    <w:p w14:paraId="1FFDE1D7" w14:textId="77777777" w:rsidR="002C5BE4" w:rsidRPr="000D257F" w:rsidRDefault="002C5BE4" w:rsidP="002C5BE4">
      <w:pPr>
        <w:spacing w:line="360" w:lineRule="auto"/>
        <w:jc w:val="both"/>
        <w:rPr>
          <w:rFonts w:ascii="Arial" w:hAnsi="Arial"/>
          <w:b/>
          <w:bCs/>
          <w:rtl/>
        </w:rPr>
      </w:pPr>
    </w:p>
    <w:p w14:paraId="69CDAFB2" w14:textId="77777777" w:rsidR="002C5BE4" w:rsidRDefault="002C5BE4" w:rsidP="002C5BE4">
      <w:pPr>
        <w:spacing w:line="360" w:lineRule="auto"/>
        <w:jc w:val="both"/>
        <w:rPr>
          <w:rFonts w:ascii="Arial" w:hAnsi="Arial"/>
          <w:rtl/>
        </w:rPr>
      </w:pPr>
      <w:r w:rsidRPr="001447F7">
        <w:rPr>
          <w:rFonts w:ascii="Arial" w:hAnsi="Arial"/>
          <w:b/>
          <w:bCs/>
          <w:rtl/>
        </w:rPr>
        <w:t>נסיבות שאינן קשורות בביצוע העבירה</w:t>
      </w:r>
    </w:p>
    <w:p w14:paraId="12DA4185" w14:textId="77777777" w:rsidR="002C5BE4" w:rsidRDefault="002C5BE4" w:rsidP="002C5BE4">
      <w:pPr>
        <w:spacing w:line="360" w:lineRule="auto"/>
        <w:jc w:val="both"/>
        <w:rPr>
          <w:rFonts w:ascii="Arial" w:hAnsi="Arial"/>
          <w:rtl/>
        </w:rPr>
      </w:pPr>
    </w:p>
    <w:p w14:paraId="5A103679" w14:textId="77777777" w:rsidR="002C5BE4" w:rsidRPr="00AE26CF" w:rsidRDefault="002C5BE4" w:rsidP="002C5BE4">
      <w:pPr>
        <w:spacing w:line="360" w:lineRule="auto"/>
        <w:jc w:val="both"/>
        <w:rPr>
          <w:rFonts w:ascii="Arial" w:hAnsi="Arial"/>
          <w:rtl/>
        </w:rPr>
      </w:pPr>
      <w:r>
        <w:rPr>
          <w:rFonts w:ascii="Arial" w:hAnsi="Arial" w:hint="cs"/>
          <w:rtl/>
        </w:rPr>
        <w:t xml:space="preserve">כאמור, </w:t>
      </w:r>
      <w:r>
        <w:rPr>
          <w:rFonts w:ascii="Arial" w:hAnsi="Arial"/>
          <w:rtl/>
        </w:rPr>
        <w:t>הנאשם</w:t>
      </w:r>
      <w:r>
        <w:rPr>
          <w:rFonts w:ascii="Arial" w:hAnsi="Arial" w:hint="cs"/>
          <w:rtl/>
        </w:rPr>
        <w:t xml:space="preserve"> צעיר בגילו (</w:t>
      </w:r>
      <w:r w:rsidRPr="00AE26CF">
        <w:rPr>
          <w:rFonts w:ascii="Arial" w:hAnsi="Arial"/>
          <w:rtl/>
        </w:rPr>
        <w:t>מלאו לו 2</w:t>
      </w:r>
      <w:r w:rsidRPr="00AE26CF">
        <w:rPr>
          <w:rFonts w:ascii="Arial" w:hAnsi="Arial" w:hint="cs"/>
          <w:rtl/>
        </w:rPr>
        <w:t>2</w:t>
      </w:r>
      <w:r w:rsidRPr="00AE26CF">
        <w:rPr>
          <w:rFonts w:ascii="Arial" w:hAnsi="Arial"/>
          <w:rtl/>
        </w:rPr>
        <w:t xml:space="preserve"> שנים </w:t>
      </w:r>
      <w:r>
        <w:rPr>
          <w:rFonts w:ascii="Arial" w:hAnsi="Arial" w:hint="cs"/>
          <w:rtl/>
        </w:rPr>
        <w:t>ב</w:t>
      </w:r>
      <w:r w:rsidRPr="00AE26CF">
        <w:rPr>
          <w:rFonts w:ascii="Arial" w:hAnsi="Arial" w:hint="cs"/>
          <w:rtl/>
        </w:rPr>
        <w:t>עת ביצוע העביר</w:t>
      </w:r>
      <w:r>
        <w:rPr>
          <w:rFonts w:ascii="Arial" w:hAnsi="Arial" w:hint="cs"/>
          <w:rtl/>
        </w:rPr>
        <w:t>ות) ו</w:t>
      </w:r>
      <w:r w:rsidRPr="00AE26CF">
        <w:rPr>
          <w:rFonts w:ascii="Arial" w:hAnsi="Arial"/>
          <w:rtl/>
        </w:rPr>
        <w:t>זו מעידתו הראשונה.</w:t>
      </w:r>
      <w:r>
        <w:rPr>
          <w:rFonts w:ascii="Arial" w:hAnsi="Arial" w:hint="cs"/>
          <w:rtl/>
        </w:rPr>
        <w:t xml:space="preserve"> הנאשם משתייך למשפחה נורמטיבית, התורמת לקהילה ואף הוא התנדב לסייע לקהילתו, כפי שהיה ניתן ללמוד מהמסמכים שהוגשו על ידי בא כוחו. עוד יש להתחשב במידת מה בכוונתו של הנאשם להקים משפחה, אשר נגדעה עקב מעצרו. </w:t>
      </w:r>
    </w:p>
    <w:p w14:paraId="3B06B1C6" w14:textId="77777777" w:rsidR="002C5BE4" w:rsidRPr="00AE26CF" w:rsidRDefault="002C5BE4" w:rsidP="002C5BE4">
      <w:pPr>
        <w:spacing w:line="360" w:lineRule="auto"/>
        <w:jc w:val="both"/>
        <w:rPr>
          <w:rFonts w:ascii="Arial" w:hAnsi="Arial"/>
          <w:rtl/>
        </w:rPr>
      </w:pPr>
    </w:p>
    <w:p w14:paraId="0ADECF67" w14:textId="77777777" w:rsidR="002C5BE4" w:rsidRDefault="002C5BE4" w:rsidP="002C5BE4">
      <w:pPr>
        <w:spacing w:line="360" w:lineRule="auto"/>
        <w:jc w:val="both"/>
        <w:rPr>
          <w:rFonts w:ascii="Arial" w:hAnsi="Arial"/>
          <w:rtl/>
        </w:rPr>
      </w:pPr>
      <w:r w:rsidRPr="00AE26CF">
        <w:rPr>
          <w:rFonts w:ascii="Arial" w:hAnsi="Arial"/>
          <w:rtl/>
        </w:rPr>
        <w:t xml:space="preserve">לצד האמור, </w:t>
      </w:r>
      <w:r>
        <w:rPr>
          <w:rFonts w:ascii="Arial" w:hAnsi="Arial" w:hint="cs"/>
          <w:rtl/>
        </w:rPr>
        <w:t xml:space="preserve">נזכיר כי </w:t>
      </w:r>
      <w:r w:rsidRPr="00AE26CF">
        <w:rPr>
          <w:rFonts w:ascii="Arial" w:hAnsi="Arial"/>
          <w:rtl/>
        </w:rPr>
        <w:t>הנאשם הודה בעביר</w:t>
      </w:r>
      <w:r w:rsidRPr="00AE26CF">
        <w:rPr>
          <w:rFonts w:ascii="Arial" w:hAnsi="Arial" w:hint="cs"/>
          <w:rtl/>
        </w:rPr>
        <w:t>ות ובכך קיבל עליהן אחריות.</w:t>
      </w:r>
      <w:r w:rsidRPr="00AE26CF">
        <w:rPr>
          <w:rFonts w:ascii="Arial" w:hAnsi="Arial"/>
          <w:rtl/>
        </w:rPr>
        <w:t xml:space="preserve"> עוד יש לציין כי הודאה זו באה מבלי שנשמעו עדים, דבר אשר חסך זמן שיפוטי יקר. ב</w:t>
      </w:r>
      <w:r>
        <w:rPr>
          <w:rFonts w:ascii="Arial" w:hAnsi="Arial" w:hint="cs"/>
          <w:rtl/>
        </w:rPr>
        <w:t>נו</w:t>
      </w:r>
      <w:r w:rsidRPr="00AE26CF">
        <w:rPr>
          <w:rFonts w:ascii="Arial" w:hAnsi="Arial"/>
          <w:rtl/>
        </w:rPr>
        <w:t xml:space="preserve">סף, יש מקום להתחשב בדברי החרטה אותם הביע הנאשם בפניי. </w:t>
      </w:r>
    </w:p>
    <w:p w14:paraId="20C7470F" w14:textId="77777777" w:rsidR="002C5BE4" w:rsidRDefault="002C5BE4" w:rsidP="002C5BE4">
      <w:pPr>
        <w:spacing w:line="360" w:lineRule="auto"/>
        <w:jc w:val="both"/>
        <w:rPr>
          <w:rFonts w:ascii="Arial" w:hAnsi="Arial"/>
          <w:rtl/>
        </w:rPr>
      </w:pPr>
      <w:r>
        <w:rPr>
          <w:rFonts w:ascii="Arial" w:hAnsi="Arial" w:hint="cs"/>
          <w:rtl/>
        </w:rPr>
        <w:t xml:space="preserve">יתרה מזו, נראה כי היה במעצרו של הנאשם להביא אותו להפנמה ראשונית של הפסול שבמעשיו והצורך בביצוע שינוי מהותי. כך ניתן ללמוד מדבריו בפני קצינת המבחן ומהשתלבותו בתוכניות שיקום בעת מעצרו, ומרצונו להשתלב בתוכניות טיפול ושיקום בהמשך. </w:t>
      </w:r>
    </w:p>
    <w:p w14:paraId="17FDDD79" w14:textId="77777777" w:rsidR="002C5BE4" w:rsidRDefault="002C5BE4" w:rsidP="002C5BE4">
      <w:pPr>
        <w:spacing w:line="360" w:lineRule="auto"/>
        <w:jc w:val="both"/>
        <w:rPr>
          <w:rFonts w:ascii="Arial" w:hAnsi="Arial"/>
          <w:rtl/>
        </w:rPr>
      </w:pPr>
    </w:p>
    <w:p w14:paraId="01262854" w14:textId="77777777" w:rsidR="002C5BE4" w:rsidRPr="00AE26CF" w:rsidRDefault="002C5BE4" w:rsidP="002C5BE4">
      <w:pPr>
        <w:spacing w:line="360" w:lineRule="auto"/>
        <w:jc w:val="both"/>
        <w:rPr>
          <w:rFonts w:ascii="Arial" w:hAnsi="Arial"/>
          <w:rtl/>
        </w:rPr>
      </w:pPr>
      <w:r>
        <w:rPr>
          <w:rFonts w:ascii="Arial" w:hAnsi="Arial" w:hint="cs"/>
          <w:rtl/>
        </w:rPr>
        <w:t>בהתאם לכך, הומלץ כאמור על הטלת עונש מאסר מדוד לצד ענישה צופה פני עתיד.</w:t>
      </w:r>
    </w:p>
    <w:p w14:paraId="2FE5C8ED" w14:textId="77777777" w:rsidR="002C5BE4" w:rsidRPr="00AE26CF" w:rsidRDefault="002C5BE4" w:rsidP="002C5BE4">
      <w:pPr>
        <w:spacing w:line="360" w:lineRule="auto"/>
        <w:jc w:val="both"/>
        <w:rPr>
          <w:rFonts w:ascii="Arial" w:hAnsi="Arial"/>
          <w:rtl/>
        </w:rPr>
      </w:pPr>
    </w:p>
    <w:p w14:paraId="1D59FE99" w14:textId="77777777" w:rsidR="002C5BE4" w:rsidRPr="00AE26CF" w:rsidRDefault="002C5BE4" w:rsidP="002C5BE4">
      <w:pPr>
        <w:spacing w:line="360" w:lineRule="auto"/>
        <w:jc w:val="both"/>
        <w:rPr>
          <w:rFonts w:ascii="Arial" w:hAnsi="Arial"/>
          <w:rtl/>
        </w:rPr>
      </w:pPr>
      <w:r w:rsidRPr="00AE26CF">
        <w:rPr>
          <w:rFonts w:ascii="Arial" w:hAnsi="Arial"/>
          <w:rtl/>
        </w:rPr>
        <w:t>יחד עם זאת, נקבע לא פעם כי בשים לב לשיקולי ההרתעה הגוברים בעבירות נשק, יינתן משקל מוגבל ל</w:t>
      </w:r>
      <w:r>
        <w:rPr>
          <w:rFonts w:ascii="Arial" w:hAnsi="Arial" w:hint="cs"/>
          <w:rtl/>
        </w:rPr>
        <w:t>נסיבות עליהן עמדנו.</w:t>
      </w:r>
      <w:r w:rsidRPr="00AE26CF">
        <w:rPr>
          <w:rFonts w:ascii="Arial" w:hAnsi="Arial"/>
          <w:rtl/>
        </w:rPr>
        <w:t xml:space="preserve"> כך נקבע בעניין </w:t>
      </w:r>
      <w:r w:rsidRPr="00AE26CF">
        <w:rPr>
          <w:rFonts w:ascii="Arial" w:hAnsi="Arial"/>
          <w:b/>
          <w:bCs/>
          <w:rtl/>
        </w:rPr>
        <w:t>פלוני</w:t>
      </w:r>
      <w:r w:rsidRPr="00AE26CF">
        <w:rPr>
          <w:rFonts w:ascii="Arial" w:hAnsi="Arial"/>
          <w:rtl/>
        </w:rPr>
        <w:t xml:space="preserve">: </w:t>
      </w:r>
    </w:p>
    <w:p w14:paraId="2088F209" w14:textId="77777777" w:rsidR="002C5BE4" w:rsidRPr="00AE26CF" w:rsidRDefault="002C5BE4" w:rsidP="002C5BE4">
      <w:pPr>
        <w:spacing w:line="360" w:lineRule="auto"/>
        <w:ind w:left="992" w:right="851"/>
        <w:jc w:val="both"/>
        <w:rPr>
          <w:rFonts w:ascii="Arial" w:hAnsi="Arial"/>
          <w:rtl/>
        </w:rPr>
      </w:pPr>
      <w:r w:rsidRPr="00AE26CF">
        <w:rPr>
          <w:rFonts w:ascii="Arial" w:hAnsi="Arial"/>
          <w:b/>
          <w:bCs/>
          <w:i/>
          <w:iCs/>
          <w:rtl/>
        </w:rPr>
        <w:t>"...הענישה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w:t>
      </w:r>
      <w:r>
        <w:rPr>
          <w:rFonts w:ascii="Arial" w:hAnsi="Arial"/>
          <w:b/>
          <w:bCs/>
          <w:i/>
          <w:iCs/>
          <w:sz w:val="26"/>
          <w:szCs w:val="26"/>
          <w:rtl/>
        </w:rPr>
        <w:t xml:space="preserve"> מהחברה על ידי השמתם בין כותלי הכלא לתקופות ממושכות יש מעמד בכורה", ועל </w:t>
      </w:r>
      <w:r w:rsidRPr="00AE26CF">
        <w:rPr>
          <w:rFonts w:ascii="Arial" w:hAnsi="Arial"/>
          <w:b/>
          <w:bCs/>
          <w:i/>
          <w:iCs/>
          <w:rtl/>
        </w:rPr>
        <w:t>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w:t>
      </w:r>
      <w:r w:rsidRPr="00AE26CF">
        <w:rPr>
          <w:rFonts w:ascii="David" w:hAnsi="David"/>
          <w:b/>
          <w:bCs/>
          <w:i/>
          <w:iCs/>
          <w:rtl/>
        </w:rPr>
        <w:t>""</w:t>
      </w:r>
      <w:r w:rsidRPr="00AE26CF">
        <w:rPr>
          <w:rFonts w:ascii="David" w:hAnsi="David"/>
          <w:rtl/>
        </w:rPr>
        <w:t xml:space="preserve"> </w:t>
      </w:r>
      <w:r w:rsidRPr="00AE26CF">
        <w:rPr>
          <w:rFonts w:ascii="David" w:hAnsi="David"/>
        </w:rPr>
        <w:t>)</w:t>
      </w:r>
      <w:r w:rsidRPr="00086ADC">
        <w:rPr>
          <w:rFonts w:ascii="Arial" w:hAnsi="Arial"/>
          <w:rtl/>
        </w:rPr>
        <w:t>ע"פ 5602/22</w:t>
      </w:r>
      <w:r w:rsidR="00C513D8">
        <w:rPr>
          <w:rFonts w:ascii="Arial" w:hAnsi="Arial"/>
        </w:rPr>
        <w:t xml:space="preserve"> </w:t>
      </w:r>
      <w:r w:rsidRPr="00AE26CF">
        <w:rPr>
          <w:rFonts w:ascii="Arial" w:hAnsi="Arial"/>
          <w:b/>
          <w:bCs/>
          <w:rtl/>
        </w:rPr>
        <w:t>מדינת ישראל</w:t>
      </w:r>
      <w:r w:rsidRPr="00AE26CF">
        <w:rPr>
          <w:rFonts w:ascii="Arial" w:hAnsi="Arial"/>
          <w:rtl/>
        </w:rPr>
        <w:t xml:space="preserve"> נ' </w:t>
      </w:r>
      <w:r w:rsidRPr="00AE26CF">
        <w:rPr>
          <w:rFonts w:ascii="Arial" w:hAnsi="Arial"/>
          <w:b/>
          <w:bCs/>
          <w:rtl/>
        </w:rPr>
        <w:t>פלוני</w:t>
      </w:r>
      <w:r w:rsidRPr="00AE26CF">
        <w:rPr>
          <w:rFonts w:ascii="Arial" w:hAnsi="Arial"/>
          <w:rtl/>
        </w:rPr>
        <w:t xml:space="preserve"> (פורסם בנבו, 14.</w:t>
      </w:r>
      <w:r w:rsidRPr="00AE26CF">
        <w:rPr>
          <w:rFonts w:ascii="Arial" w:hAnsi="Arial" w:hint="cs"/>
          <w:rtl/>
        </w:rPr>
        <w:t>0</w:t>
      </w:r>
      <w:r w:rsidRPr="00AE26CF">
        <w:rPr>
          <w:rFonts w:ascii="Arial" w:hAnsi="Arial"/>
          <w:rtl/>
        </w:rPr>
        <w:t>9.</w:t>
      </w:r>
      <w:r w:rsidRPr="00AE26CF">
        <w:rPr>
          <w:rFonts w:ascii="Arial" w:hAnsi="Arial" w:hint="cs"/>
          <w:rtl/>
        </w:rPr>
        <w:t>20</w:t>
      </w:r>
      <w:r w:rsidRPr="00AE26CF">
        <w:rPr>
          <w:rFonts w:ascii="Arial" w:hAnsi="Arial"/>
          <w:rtl/>
        </w:rPr>
        <w:t xml:space="preserve">22), וראו גם </w:t>
      </w:r>
      <w:hyperlink r:id="rId45" w:history="1">
        <w:r w:rsidR="00C513D8" w:rsidRPr="00C513D8">
          <w:rPr>
            <w:rFonts w:ascii="Arial" w:hAnsi="Arial"/>
            <w:color w:val="0000FF"/>
            <w:u w:val="single"/>
            <w:rtl/>
          </w:rPr>
          <w:t>ע"פ 8846/15</w:t>
        </w:r>
      </w:hyperlink>
      <w:r w:rsidR="00C513D8">
        <w:rPr>
          <w:rFonts w:ascii="Arial" w:hAnsi="Arial"/>
        </w:rPr>
        <w:t xml:space="preserve"> </w:t>
      </w:r>
      <w:r w:rsidRPr="00AE26CF">
        <w:rPr>
          <w:rFonts w:ascii="Arial" w:hAnsi="Arial"/>
          <w:b/>
          <w:bCs/>
          <w:rtl/>
        </w:rPr>
        <w:t>דראז</w:t>
      </w:r>
      <w:r w:rsidRPr="00AE26CF">
        <w:rPr>
          <w:rFonts w:ascii="Arial" w:hAnsi="Arial"/>
          <w:rtl/>
        </w:rPr>
        <w:t xml:space="preserve"> נ' </w:t>
      </w:r>
      <w:r w:rsidRPr="00AE26CF">
        <w:rPr>
          <w:rFonts w:ascii="Arial" w:hAnsi="Arial"/>
          <w:b/>
          <w:bCs/>
          <w:rtl/>
        </w:rPr>
        <w:t>מדינת</w:t>
      </w:r>
      <w:r w:rsidRPr="00AE26CF">
        <w:rPr>
          <w:rFonts w:ascii="Arial" w:hAnsi="Arial"/>
          <w:rtl/>
        </w:rPr>
        <w:t xml:space="preserve"> </w:t>
      </w:r>
      <w:r w:rsidRPr="00AE26CF">
        <w:rPr>
          <w:rFonts w:ascii="Arial" w:hAnsi="Arial"/>
          <w:b/>
          <w:bCs/>
          <w:rtl/>
        </w:rPr>
        <w:t>ישראל</w:t>
      </w:r>
      <w:r w:rsidRPr="00AE26CF">
        <w:rPr>
          <w:rFonts w:ascii="Arial" w:hAnsi="Arial"/>
          <w:rtl/>
        </w:rPr>
        <w:t xml:space="preserve"> (פורסם בנבו, 13.</w:t>
      </w:r>
      <w:r w:rsidRPr="00AE26CF">
        <w:rPr>
          <w:rFonts w:ascii="Arial" w:hAnsi="Arial" w:hint="cs"/>
          <w:rtl/>
        </w:rPr>
        <w:t>0</w:t>
      </w:r>
      <w:r w:rsidRPr="00AE26CF">
        <w:rPr>
          <w:rFonts w:ascii="Arial" w:hAnsi="Arial"/>
          <w:rtl/>
        </w:rPr>
        <w:t>6.</w:t>
      </w:r>
      <w:r w:rsidRPr="00AE26CF">
        <w:rPr>
          <w:rFonts w:ascii="Arial" w:hAnsi="Arial" w:hint="cs"/>
          <w:rtl/>
        </w:rPr>
        <w:t>20</w:t>
      </w:r>
      <w:r w:rsidRPr="00AE26CF">
        <w:rPr>
          <w:rFonts w:ascii="Arial" w:hAnsi="Arial"/>
          <w:rtl/>
        </w:rPr>
        <w:t xml:space="preserve">16), </w:t>
      </w:r>
      <w:hyperlink r:id="rId46" w:history="1">
        <w:r w:rsidR="00C513D8" w:rsidRPr="00C513D8">
          <w:rPr>
            <w:rFonts w:ascii="Arial" w:hAnsi="Arial"/>
            <w:color w:val="0000FF"/>
            <w:u w:val="single"/>
            <w:rtl/>
          </w:rPr>
          <w:t>ע"פ 5330/20</w:t>
        </w:r>
      </w:hyperlink>
      <w:r w:rsidRPr="00AE26CF">
        <w:rPr>
          <w:rFonts w:ascii="Arial" w:hAnsi="Arial"/>
          <w:rtl/>
        </w:rPr>
        <w:t xml:space="preserve"> </w:t>
      </w:r>
      <w:r w:rsidRPr="00AE26CF">
        <w:rPr>
          <w:rFonts w:ascii="Arial" w:hAnsi="Arial"/>
          <w:b/>
          <w:bCs/>
          <w:rtl/>
        </w:rPr>
        <w:t>ענבתאוי</w:t>
      </w:r>
      <w:r w:rsidRPr="00AE26CF">
        <w:rPr>
          <w:rFonts w:ascii="Arial" w:hAnsi="Arial"/>
          <w:rtl/>
        </w:rPr>
        <w:t xml:space="preserve"> נ' </w:t>
      </w:r>
      <w:r w:rsidRPr="00AE26CF">
        <w:rPr>
          <w:rFonts w:ascii="Arial" w:hAnsi="Arial"/>
          <w:b/>
          <w:bCs/>
          <w:rtl/>
        </w:rPr>
        <w:t>מדינת ישראל</w:t>
      </w:r>
      <w:r w:rsidRPr="00AE26CF">
        <w:rPr>
          <w:rFonts w:ascii="Arial" w:hAnsi="Arial"/>
          <w:rtl/>
        </w:rPr>
        <w:t xml:space="preserve"> (פורסם בנבו, 22.11.</w:t>
      </w:r>
      <w:r w:rsidRPr="00AE26CF">
        <w:rPr>
          <w:rFonts w:ascii="Arial" w:hAnsi="Arial" w:hint="cs"/>
          <w:rtl/>
        </w:rPr>
        <w:t>20</w:t>
      </w:r>
      <w:r w:rsidRPr="00AE26CF">
        <w:rPr>
          <w:rFonts w:ascii="Arial" w:hAnsi="Arial"/>
          <w:rtl/>
        </w:rPr>
        <w:t xml:space="preserve">20) וכן עניין </w:t>
      </w:r>
      <w:r w:rsidRPr="00AE26CF">
        <w:rPr>
          <w:rFonts w:ascii="Arial" w:hAnsi="Arial"/>
          <w:b/>
          <w:bCs/>
          <w:rtl/>
        </w:rPr>
        <w:t>אגבראיה</w:t>
      </w:r>
      <w:r w:rsidRPr="00AE26CF">
        <w:rPr>
          <w:rFonts w:ascii="Arial" w:hAnsi="Arial"/>
          <w:rtl/>
        </w:rPr>
        <w:t xml:space="preserve"> הנ"ל))</w:t>
      </w:r>
      <w:r w:rsidRPr="00AE26CF">
        <w:rPr>
          <w:rFonts w:ascii="Arial" w:hAnsi="Arial" w:hint="cs"/>
          <w:rtl/>
        </w:rPr>
        <w:t>.</w:t>
      </w:r>
    </w:p>
    <w:p w14:paraId="40BA192D" w14:textId="77777777" w:rsidR="002C5BE4" w:rsidRDefault="002C5BE4" w:rsidP="002C5BE4">
      <w:pPr>
        <w:spacing w:line="360" w:lineRule="auto"/>
        <w:jc w:val="both"/>
        <w:rPr>
          <w:rFonts w:ascii="Arial" w:hAnsi="Arial"/>
          <w:rtl/>
        </w:rPr>
      </w:pPr>
    </w:p>
    <w:p w14:paraId="3E64A3A2" w14:textId="77777777" w:rsidR="002C5BE4" w:rsidRDefault="002C5BE4" w:rsidP="002C5BE4">
      <w:pPr>
        <w:spacing w:line="360" w:lineRule="auto"/>
        <w:jc w:val="both"/>
        <w:rPr>
          <w:rtl/>
        </w:rPr>
      </w:pPr>
      <w:r>
        <w:rPr>
          <w:rFonts w:ascii="Arial" w:hAnsi="Arial" w:hint="cs"/>
          <w:rtl/>
        </w:rPr>
        <w:t>הנה כי כן, מן הראוי לתת ביטוי</w:t>
      </w:r>
      <w:r w:rsidRPr="00AE26CF">
        <w:rPr>
          <w:rFonts w:ascii="Arial" w:hAnsi="Arial"/>
          <w:rtl/>
        </w:rPr>
        <w:t xml:space="preserve"> </w:t>
      </w:r>
      <w:r>
        <w:rPr>
          <w:rFonts w:ascii="Arial" w:hAnsi="Arial" w:hint="cs"/>
          <w:rtl/>
        </w:rPr>
        <w:t xml:space="preserve">לכלל הנסיבות האישיות האמורות, ואף להמלצת שירות המבחן. ברם, </w:t>
      </w:r>
      <w:r w:rsidRPr="00AE26CF">
        <w:rPr>
          <w:rFonts w:ascii="Arial" w:hAnsi="Arial"/>
          <w:rtl/>
        </w:rPr>
        <w:t xml:space="preserve">לנוכח הלכות </w:t>
      </w:r>
      <w:r>
        <w:rPr>
          <w:rFonts w:ascii="Arial" w:hAnsi="Arial" w:hint="cs"/>
          <w:rtl/>
        </w:rPr>
        <w:t xml:space="preserve">בית המשפט העליון </w:t>
      </w:r>
      <w:r w:rsidRPr="00AE26CF">
        <w:rPr>
          <w:rFonts w:ascii="Arial" w:hAnsi="Arial"/>
          <w:rtl/>
        </w:rPr>
        <w:t>עליהן עמדנו</w:t>
      </w:r>
      <w:r>
        <w:rPr>
          <w:rFonts w:ascii="Arial" w:hAnsi="Arial" w:hint="cs"/>
          <w:rtl/>
        </w:rPr>
        <w:t xml:space="preserve"> בנוגע להדגשת שיקולי הגמול וההרתעה, בשל הצורך להילחם מלחמה בלתי מתפשרת בתופעה רחבת ההיקף של עבירות הנשק, </w:t>
      </w:r>
      <w:r w:rsidRPr="00AE26CF">
        <w:rPr>
          <w:rFonts w:ascii="Arial" w:hAnsi="Arial"/>
          <w:rtl/>
        </w:rPr>
        <w:t>גם בהתחשב בנסיבות אלה, אין מנוס</w:t>
      </w:r>
      <w:r>
        <w:rPr>
          <w:rFonts w:ascii="Arial" w:hAnsi="Arial" w:hint="cs"/>
          <w:rtl/>
        </w:rPr>
        <w:t xml:space="preserve"> </w:t>
      </w:r>
      <w:r w:rsidRPr="00AE26CF">
        <w:rPr>
          <w:rFonts w:ascii="Arial" w:hAnsi="Arial"/>
          <w:rtl/>
        </w:rPr>
        <w:t xml:space="preserve">מהטלת עונש מאסר </w:t>
      </w:r>
      <w:r>
        <w:rPr>
          <w:rFonts w:ascii="Arial" w:hAnsi="Arial" w:hint="cs"/>
          <w:rtl/>
        </w:rPr>
        <w:t xml:space="preserve">ממשי </w:t>
      </w:r>
      <w:r w:rsidRPr="00AE26CF">
        <w:rPr>
          <w:rFonts w:ascii="Arial" w:hAnsi="Arial"/>
          <w:rtl/>
        </w:rPr>
        <w:t>משמעותי</w:t>
      </w:r>
      <w:r>
        <w:rPr>
          <w:rFonts w:ascii="Arial" w:hAnsi="Arial" w:hint="cs"/>
          <w:rtl/>
        </w:rPr>
        <w:t xml:space="preserve">. זאת, לצד עונש מותנה שיתרום להרתעה עתידית. כן מצאתי להטיל על הנאשם קנס, שיצמצם את הרווח הכלכלי לו זכה הנאשם. </w:t>
      </w:r>
      <w:r w:rsidRPr="00AE26CF">
        <w:rPr>
          <w:rFonts w:ascii="Arial" w:hAnsi="Arial"/>
          <w:rtl/>
        </w:rPr>
        <w:t xml:space="preserve"> </w:t>
      </w:r>
    </w:p>
    <w:p w14:paraId="35E65C90" w14:textId="77777777" w:rsidR="002C5BE4" w:rsidRDefault="002C5BE4" w:rsidP="002C5BE4">
      <w:pPr>
        <w:spacing w:line="360" w:lineRule="auto"/>
        <w:jc w:val="both"/>
        <w:rPr>
          <w:rtl/>
        </w:rPr>
      </w:pPr>
    </w:p>
    <w:p w14:paraId="6179CA91" w14:textId="77777777" w:rsidR="002C5BE4" w:rsidRPr="00250B91" w:rsidRDefault="002C5BE4" w:rsidP="002C5BE4">
      <w:pPr>
        <w:spacing w:line="360" w:lineRule="auto"/>
        <w:jc w:val="both"/>
        <w:rPr>
          <w:b/>
          <w:bCs/>
          <w:u w:val="single"/>
          <w:rtl/>
        </w:rPr>
      </w:pPr>
      <w:r w:rsidRPr="00250B91">
        <w:rPr>
          <w:rFonts w:hint="cs"/>
          <w:b/>
          <w:bCs/>
          <w:u w:val="single"/>
          <w:rtl/>
        </w:rPr>
        <w:t>סוף דבר</w:t>
      </w:r>
    </w:p>
    <w:p w14:paraId="185CF6BE" w14:textId="77777777" w:rsidR="002C5BE4" w:rsidRDefault="002C5BE4" w:rsidP="002C5BE4">
      <w:pPr>
        <w:spacing w:line="360" w:lineRule="auto"/>
        <w:jc w:val="both"/>
        <w:rPr>
          <w:rtl/>
        </w:rPr>
      </w:pPr>
    </w:p>
    <w:p w14:paraId="4172973D" w14:textId="77777777" w:rsidR="002C5BE4" w:rsidRDefault="002C5BE4" w:rsidP="002C5BE4">
      <w:pPr>
        <w:spacing w:line="360" w:lineRule="auto"/>
        <w:jc w:val="both"/>
        <w:rPr>
          <w:rtl/>
        </w:rPr>
      </w:pPr>
      <w:r w:rsidRPr="006357BE">
        <w:rPr>
          <w:rFonts w:hint="cs"/>
          <w:rtl/>
        </w:rPr>
        <w:t>הנאשם עירב עצמו בשורה של עבירות חמורות כאשר בשלוש הזדמנויות שונות מכר לסוכן משטרתי שלושה אקדחים, מחסניות ותחמושת, החזיק אקדח, וכן תיווך בעסק</w:t>
      </w:r>
      <w:r>
        <w:rPr>
          <w:rFonts w:hint="cs"/>
          <w:rtl/>
        </w:rPr>
        <w:t>ת סמים,</w:t>
      </w:r>
      <w:r w:rsidRPr="006357BE">
        <w:rPr>
          <w:rFonts w:hint="cs"/>
          <w:rtl/>
        </w:rPr>
        <w:t xml:space="preserve"> במסגרתה רכש הסוכן 60 כדורי</w:t>
      </w:r>
      <w:r>
        <w:rPr>
          <w:rFonts w:hint="cs"/>
          <w:rtl/>
        </w:rPr>
        <w:t>ם</w:t>
      </w:r>
      <w:r w:rsidRPr="006357BE">
        <w:rPr>
          <w:rFonts w:hint="cs"/>
          <w:rtl/>
        </w:rPr>
        <w:t>.</w:t>
      </w:r>
    </w:p>
    <w:p w14:paraId="6420CC2F" w14:textId="77777777" w:rsidR="002C5BE4" w:rsidRDefault="002C5BE4" w:rsidP="002C5BE4">
      <w:pPr>
        <w:spacing w:line="360" w:lineRule="auto"/>
        <w:jc w:val="both"/>
        <w:rPr>
          <w:rtl/>
        </w:rPr>
      </w:pPr>
    </w:p>
    <w:p w14:paraId="59461CC9" w14:textId="77777777" w:rsidR="002C5BE4" w:rsidRPr="007F0E0D" w:rsidRDefault="002C5BE4" w:rsidP="002C5BE4">
      <w:pPr>
        <w:spacing w:line="360" w:lineRule="auto"/>
        <w:jc w:val="both"/>
        <w:rPr>
          <w:rtl/>
        </w:rPr>
      </w:pPr>
      <w:r w:rsidRPr="007F0E0D">
        <w:rPr>
          <w:rFonts w:hint="cs"/>
          <w:rtl/>
        </w:rPr>
        <w:t>אין מחלוקת באשר לחומרת העבירות ומסוכנותן. ה</w:t>
      </w:r>
      <w:r w:rsidRPr="007F0E0D">
        <w:rPr>
          <w:rtl/>
        </w:rPr>
        <w:t>חומרה היתרה הכרוכה ב</w:t>
      </w:r>
      <w:r w:rsidRPr="007F0E0D">
        <w:rPr>
          <w:rFonts w:hint="cs"/>
          <w:rtl/>
        </w:rPr>
        <w:t>סחר ב</w:t>
      </w:r>
      <w:r w:rsidRPr="007F0E0D">
        <w:rPr>
          <w:rtl/>
        </w:rPr>
        <w:t xml:space="preserve">נשק </w:t>
      </w:r>
      <w:r w:rsidRPr="007F0E0D">
        <w:rPr>
          <w:rFonts w:hint="cs"/>
          <w:rtl/>
        </w:rPr>
        <w:t xml:space="preserve">והחזקתו, </w:t>
      </w:r>
      <w:r w:rsidRPr="007F0E0D">
        <w:rPr>
          <w:rtl/>
        </w:rPr>
        <w:t>והסיכון הנשקף מביצוע</w:t>
      </w:r>
      <w:r w:rsidRPr="007F0E0D">
        <w:rPr>
          <w:rFonts w:hint="cs"/>
          <w:rtl/>
        </w:rPr>
        <w:t xml:space="preserve"> עבירות אלה</w:t>
      </w:r>
      <w:r w:rsidRPr="007F0E0D">
        <w:rPr>
          <w:rtl/>
        </w:rPr>
        <w:t xml:space="preserve"> לציבור, מקבל</w:t>
      </w:r>
      <w:r>
        <w:rPr>
          <w:rFonts w:hint="cs"/>
          <w:rtl/>
        </w:rPr>
        <w:t>ים</w:t>
      </w:r>
      <w:r w:rsidRPr="007F0E0D">
        <w:rPr>
          <w:rtl/>
        </w:rPr>
        <w:t xml:space="preserve"> משנה תוקף בשים לב להיקפי התופעה </w:t>
      </w:r>
      <w:r w:rsidRPr="007F0E0D">
        <w:rPr>
          <w:rFonts w:hint="cs"/>
          <w:rtl/>
        </w:rPr>
        <w:t>בחברה הישראלית בכלל ובמגזר הערבי בפרט</w:t>
      </w:r>
      <w:r w:rsidRPr="007F0E0D">
        <w:rPr>
          <w:rtl/>
        </w:rPr>
        <w:t xml:space="preserve">. כמענה לכך, </w:t>
      </w:r>
      <w:r w:rsidRPr="007F0E0D">
        <w:rPr>
          <w:rFonts w:hint="cs"/>
          <w:rtl/>
        </w:rPr>
        <w:t>חזר בית המשפט העליון והדגיש את הצורך בהחמרה עונשית</w:t>
      </w:r>
      <w:r w:rsidRPr="007F0E0D">
        <w:rPr>
          <w:rtl/>
        </w:rPr>
        <w:t>, באופן שיהלום את מידת פגיע</w:t>
      </w:r>
      <w:r w:rsidRPr="007F0E0D">
        <w:rPr>
          <w:rFonts w:hint="cs"/>
          <w:rtl/>
        </w:rPr>
        <w:t>ה</w:t>
      </w:r>
      <w:r w:rsidRPr="007F0E0D">
        <w:rPr>
          <w:rtl/>
        </w:rPr>
        <w:t xml:space="preserve"> בערכים המוגנים וי</w:t>
      </w:r>
      <w:r w:rsidRPr="007F0E0D">
        <w:rPr>
          <w:rFonts w:hint="cs"/>
          <w:rtl/>
        </w:rPr>
        <w:t>סייע למ</w:t>
      </w:r>
      <w:r w:rsidRPr="007F0E0D">
        <w:rPr>
          <w:rtl/>
        </w:rPr>
        <w:t>יגור התופעה.</w:t>
      </w:r>
    </w:p>
    <w:p w14:paraId="71CB3291" w14:textId="77777777" w:rsidR="002C5BE4" w:rsidRDefault="002C5BE4" w:rsidP="002C5BE4">
      <w:pPr>
        <w:spacing w:line="360" w:lineRule="auto"/>
        <w:jc w:val="both"/>
        <w:rPr>
          <w:rtl/>
        </w:rPr>
      </w:pPr>
    </w:p>
    <w:p w14:paraId="1B5FE5EE" w14:textId="77777777" w:rsidR="002C5BE4" w:rsidRDefault="002C5BE4" w:rsidP="002C5BE4">
      <w:pPr>
        <w:spacing w:line="360" w:lineRule="auto"/>
        <w:jc w:val="both"/>
        <w:rPr>
          <w:rtl/>
        </w:rPr>
      </w:pPr>
      <w:r>
        <w:rPr>
          <w:rFonts w:hint="cs"/>
          <w:rtl/>
        </w:rPr>
        <w:t xml:space="preserve">משכך, גם אם יש להתחשב בנסיבות המקלות העומדות לנאשם, בראשן העובדה שהעבירות בוצעו על פני פרק זמן קצר יחסית, אשר לאחריו לא היה הנאשם מעורב בעבירות נוספות משך כשמונה חודשים עד למעצרו, וכן בנסיבותיו האישיות, גילו הצעיר, עברו הנקי, חרטתו ורצונו להשתלב בתוכניות שיקום, אין מנוס מהטלת עונש מאסר משמעותי, הן לריצוי בפועל והן כמאסר מותנה. עם זאת, יש מקום להעמיד את עונשו ברף הנמוך של המתחם אותו קבעתי.   </w:t>
      </w:r>
    </w:p>
    <w:p w14:paraId="49049BAD" w14:textId="77777777" w:rsidR="002C5BE4" w:rsidRDefault="002C5BE4" w:rsidP="002C5BE4">
      <w:pPr>
        <w:spacing w:line="360" w:lineRule="auto"/>
        <w:jc w:val="both"/>
        <w:rPr>
          <w:rtl/>
        </w:rPr>
      </w:pPr>
    </w:p>
    <w:p w14:paraId="50D508E0" w14:textId="77777777" w:rsidR="002C5BE4" w:rsidRPr="001A6EB2" w:rsidRDefault="002C5BE4" w:rsidP="002C5BE4">
      <w:pPr>
        <w:spacing w:line="360" w:lineRule="auto"/>
        <w:jc w:val="both"/>
        <w:rPr>
          <w:rtl/>
        </w:rPr>
      </w:pPr>
      <w:r>
        <w:rPr>
          <w:rFonts w:hint="cs"/>
          <w:rtl/>
        </w:rPr>
        <w:t>לצד האמור, המניע הכלכלי של ביצוע העבירות וכן הרווח אותו הפיק הנאשם מצדיקים הטלת רכיב עונשי כספי גבוה.</w:t>
      </w:r>
    </w:p>
    <w:p w14:paraId="17C248BA" w14:textId="77777777" w:rsidR="002C5BE4" w:rsidRDefault="002C5BE4" w:rsidP="002C5BE4">
      <w:pPr>
        <w:spacing w:line="360" w:lineRule="auto"/>
        <w:jc w:val="both"/>
        <w:rPr>
          <w:rtl/>
        </w:rPr>
      </w:pPr>
    </w:p>
    <w:p w14:paraId="136CC8C3" w14:textId="77777777" w:rsidR="002C5BE4" w:rsidRDefault="002C5BE4" w:rsidP="002C5BE4">
      <w:pPr>
        <w:spacing w:line="360" w:lineRule="auto"/>
        <w:ind w:left="720" w:hanging="720"/>
        <w:rPr>
          <w:rtl/>
        </w:rPr>
      </w:pPr>
      <w:r>
        <w:rPr>
          <w:rFonts w:hint="cs"/>
          <w:rtl/>
        </w:rPr>
        <w:t xml:space="preserve">לאור כל האמור לעיל ולאחר שבחנתי את כלל השיקולים הראויים להישקל, הנני גוזר על הנאשם </w:t>
      </w:r>
    </w:p>
    <w:p w14:paraId="4F5E955D" w14:textId="77777777" w:rsidR="002C5BE4" w:rsidRDefault="002C5BE4" w:rsidP="002C5BE4">
      <w:pPr>
        <w:spacing w:line="360" w:lineRule="auto"/>
        <w:ind w:left="720" w:hanging="720"/>
        <w:rPr>
          <w:rtl/>
        </w:rPr>
      </w:pPr>
      <w:r>
        <w:rPr>
          <w:rFonts w:hint="cs"/>
          <w:rtl/>
        </w:rPr>
        <w:t>את העונשים הבאים:</w:t>
      </w:r>
    </w:p>
    <w:p w14:paraId="7A94F749" w14:textId="77777777" w:rsidR="002C5BE4" w:rsidRPr="006818BA" w:rsidRDefault="002C5BE4" w:rsidP="002C5BE4">
      <w:pPr>
        <w:spacing w:line="360" w:lineRule="auto"/>
        <w:ind w:left="720" w:hanging="720"/>
        <w:jc w:val="both"/>
        <w:rPr>
          <w:rFonts w:ascii="David" w:hAnsi="David"/>
          <w:rtl/>
        </w:rPr>
      </w:pPr>
    </w:p>
    <w:p w14:paraId="3FDF97F1" w14:textId="77777777" w:rsidR="002C5BE4" w:rsidRPr="0010761F" w:rsidRDefault="002C5BE4" w:rsidP="002C5BE4">
      <w:pPr>
        <w:pStyle w:val="af0"/>
        <w:numPr>
          <w:ilvl w:val="0"/>
          <w:numId w:val="8"/>
        </w:numPr>
        <w:spacing w:line="360" w:lineRule="auto"/>
        <w:jc w:val="both"/>
        <w:rPr>
          <w:rFonts w:ascii="David" w:hAnsi="David" w:cs="David"/>
          <w:b/>
          <w:bCs/>
          <w:sz w:val="24"/>
          <w:szCs w:val="24"/>
          <w:rtl/>
        </w:rPr>
      </w:pPr>
      <w:r w:rsidRPr="000744A6">
        <w:rPr>
          <w:rFonts w:ascii="David" w:hAnsi="David" w:cs="David" w:hint="cs"/>
          <w:b/>
          <w:bCs/>
          <w:sz w:val="24"/>
          <w:szCs w:val="24"/>
          <w:rtl/>
        </w:rPr>
        <w:t>60</w:t>
      </w:r>
      <w:r w:rsidRPr="0010761F">
        <w:rPr>
          <w:rFonts w:ascii="David" w:hAnsi="David" w:cs="David" w:hint="cs"/>
          <w:b/>
          <w:bCs/>
          <w:sz w:val="24"/>
          <w:szCs w:val="24"/>
          <w:rtl/>
        </w:rPr>
        <w:t xml:space="preserve"> חודשי </w:t>
      </w:r>
      <w:r w:rsidRPr="0010761F">
        <w:rPr>
          <w:rFonts w:ascii="David" w:hAnsi="David" w:cs="David"/>
          <w:b/>
          <w:bCs/>
          <w:sz w:val="24"/>
          <w:szCs w:val="24"/>
          <w:rtl/>
        </w:rPr>
        <w:t>מאסר בפועל החל מיום מעצרו</w:t>
      </w:r>
      <w:r w:rsidRPr="0010761F">
        <w:rPr>
          <w:rFonts w:ascii="David" w:hAnsi="David" w:cs="David" w:hint="cs"/>
          <w:b/>
          <w:bCs/>
          <w:sz w:val="24"/>
          <w:szCs w:val="24"/>
          <w:rtl/>
        </w:rPr>
        <w:t xml:space="preserve">, </w:t>
      </w:r>
      <w:r w:rsidRPr="00FE6310">
        <w:rPr>
          <w:rFonts w:ascii="David" w:hAnsi="David" w:cs="David" w:hint="cs"/>
          <w:b/>
          <w:bCs/>
          <w:sz w:val="24"/>
          <w:szCs w:val="24"/>
          <w:rtl/>
        </w:rPr>
        <w:t>25.12.2023.</w:t>
      </w:r>
    </w:p>
    <w:p w14:paraId="7FD4CC18" w14:textId="77777777" w:rsidR="002C5BE4" w:rsidRPr="00C116FF" w:rsidRDefault="002C5BE4" w:rsidP="002C5BE4">
      <w:pPr>
        <w:pStyle w:val="af0"/>
        <w:numPr>
          <w:ilvl w:val="0"/>
          <w:numId w:val="8"/>
        </w:numPr>
        <w:spacing w:line="360" w:lineRule="auto"/>
        <w:rPr>
          <w:rFonts w:ascii="David" w:hAnsi="David" w:cs="David"/>
          <w:b/>
          <w:bCs/>
          <w:sz w:val="24"/>
          <w:szCs w:val="24"/>
        </w:rPr>
      </w:pPr>
      <w:r w:rsidRPr="0010761F">
        <w:rPr>
          <w:rFonts w:ascii="David" w:hAnsi="David" w:cs="David"/>
          <w:b/>
          <w:bCs/>
          <w:sz w:val="24"/>
          <w:szCs w:val="24"/>
          <w:rtl/>
        </w:rPr>
        <w:t>1</w:t>
      </w:r>
      <w:r>
        <w:rPr>
          <w:rFonts w:ascii="David" w:hAnsi="David" w:cs="David" w:hint="cs"/>
          <w:b/>
          <w:bCs/>
          <w:sz w:val="24"/>
          <w:szCs w:val="24"/>
          <w:rtl/>
        </w:rPr>
        <w:t>8</w:t>
      </w:r>
      <w:r w:rsidRPr="0010761F">
        <w:rPr>
          <w:rFonts w:ascii="David" w:hAnsi="David" w:cs="David"/>
          <w:b/>
          <w:bCs/>
          <w:sz w:val="24"/>
          <w:szCs w:val="24"/>
          <w:rtl/>
        </w:rPr>
        <w:t xml:space="preserve"> חודשי מאסר על תנאי, למשך 3 שנים מיום השחרור מן המאסר, </w:t>
      </w:r>
      <w:r w:rsidRPr="0010761F">
        <w:rPr>
          <w:rFonts w:ascii="David" w:hAnsi="David" w:cs="David" w:hint="cs"/>
          <w:b/>
          <w:bCs/>
          <w:sz w:val="24"/>
          <w:szCs w:val="24"/>
          <w:rtl/>
        </w:rPr>
        <w:t xml:space="preserve">והתנאי הוא </w:t>
      </w:r>
      <w:r w:rsidRPr="0010761F">
        <w:rPr>
          <w:rFonts w:ascii="David" w:hAnsi="David" w:cs="David"/>
          <w:b/>
          <w:bCs/>
          <w:sz w:val="24"/>
          <w:szCs w:val="24"/>
          <w:rtl/>
        </w:rPr>
        <w:t>שהנאשם לא יעבור</w:t>
      </w:r>
      <w:r>
        <w:rPr>
          <w:rFonts w:ascii="David" w:hAnsi="David" w:cs="David" w:hint="cs"/>
          <w:b/>
          <w:bCs/>
          <w:sz w:val="24"/>
          <w:szCs w:val="24"/>
          <w:rtl/>
        </w:rPr>
        <w:t xml:space="preserve"> עבירה לפי </w:t>
      </w:r>
      <w:hyperlink r:id="rId47" w:history="1">
        <w:r w:rsidR="00880789" w:rsidRPr="00880789">
          <w:rPr>
            <w:rStyle w:val="Hyperlink"/>
            <w:rFonts w:ascii="David" w:hAnsi="David" w:cs="David"/>
            <w:b/>
            <w:bCs/>
            <w:sz w:val="24"/>
            <w:szCs w:val="24"/>
            <w:rtl/>
          </w:rPr>
          <w:t>סעיף 144</w:t>
        </w:r>
      </w:hyperlink>
      <w:r w:rsidRPr="00C116FF">
        <w:rPr>
          <w:rFonts w:ascii="David" w:hAnsi="David" w:cs="David"/>
          <w:b/>
          <w:bCs/>
          <w:sz w:val="24"/>
          <w:szCs w:val="24"/>
          <w:rtl/>
        </w:rPr>
        <w:t xml:space="preserve"> </w:t>
      </w:r>
      <w:r w:rsidRPr="00C116FF">
        <w:rPr>
          <w:rFonts w:ascii="David" w:hAnsi="David" w:cs="David" w:hint="cs"/>
          <w:b/>
          <w:bCs/>
          <w:sz w:val="24"/>
          <w:szCs w:val="24"/>
          <w:rtl/>
        </w:rPr>
        <w:t>ל</w:t>
      </w:r>
      <w:hyperlink r:id="rId48" w:history="1">
        <w:r w:rsidR="00C513D8" w:rsidRPr="00C513D8">
          <w:rPr>
            <w:rFonts w:ascii="David" w:hAnsi="David" w:cs="David"/>
            <w:b/>
            <w:bCs/>
            <w:color w:val="0000FF"/>
            <w:sz w:val="24"/>
            <w:szCs w:val="24"/>
            <w:u w:val="single"/>
            <w:rtl/>
          </w:rPr>
          <w:t>חוק העונשין</w:t>
        </w:r>
      </w:hyperlink>
      <w:r w:rsidRPr="00C116FF">
        <w:rPr>
          <w:rFonts w:ascii="David" w:hAnsi="David" w:cs="David" w:hint="cs"/>
          <w:b/>
          <w:bCs/>
          <w:sz w:val="24"/>
          <w:szCs w:val="24"/>
          <w:rtl/>
        </w:rPr>
        <w:t>, תשל"ז-1977.</w:t>
      </w:r>
    </w:p>
    <w:p w14:paraId="21A6A2DE" w14:textId="77777777" w:rsidR="002C5BE4" w:rsidRPr="0010761F" w:rsidRDefault="002C5BE4" w:rsidP="002C5BE4">
      <w:pPr>
        <w:pStyle w:val="af0"/>
        <w:numPr>
          <w:ilvl w:val="0"/>
          <w:numId w:val="8"/>
        </w:numPr>
        <w:spacing w:line="360" w:lineRule="auto"/>
        <w:jc w:val="both"/>
        <w:rPr>
          <w:rFonts w:ascii="David" w:hAnsi="David" w:cs="David"/>
          <w:b/>
          <w:bCs/>
          <w:sz w:val="24"/>
          <w:szCs w:val="24"/>
        </w:rPr>
      </w:pPr>
      <w:r w:rsidRPr="0010761F">
        <w:rPr>
          <w:rFonts w:ascii="David" w:hAnsi="David" w:cs="David"/>
          <w:b/>
          <w:bCs/>
          <w:sz w:val="24"/>
          <w:szCs w:val="24"/>
          <w:rtl/>
        </w:rPr>
        <w:t>6 חודשי מאסר על תנאי, למשך 3 שנים מיום שחרורו ממאסר, שהנאשם לא יעבור כל עבירה שעניינה סמים</w:t>
      </w:r>
      <w:r w:rsidRPr="0010761F">
        <w:rPr>
          <w:rFonts w:ascii="David" w:hAnsi="David" w:cs="David" w:hint="cs"/>
          <w:b/>
          <w:bCs/>
          <w:sz w:val="24"/>
          <w:szCs w:val="24"/>
          <w:rtl/>
        </w:rPr>
        <w:t>, למעט עבירה של החזקת סם לצריכה עצמית או עבירת החזקת כלים.</w:t>
      </w:r>
    </w:p>
    <w:p w14:paraId="10C2D2BA" w14:textId="77777777" w:rsidR="002C5BE4" w:rsidRPr="0010761F" w:rsidRDefault="002C5BE4" w:rsidP="002C5BE4">
      <w:pPr>
        <w:pStyle w:val="af0"/>
        <w:numPr>
          <w:ilvl w:val="0"/>
          <w:numId w:val="8"/>
        </w:numPr>
        <w:spacing w:line="360" w:lineRule="auto"/>
        <w:jc w:val="both"/>
        <w:rPr>
          <w:rFonts w:ascii="David" w:hAnsi="David" w:cs="David"/>
          <w:b/>
          <w:bCs/>
          <w:sz w:val="24"/>
          <w:szCs w:val="24"/>
          <w:rtl/>
        </w:rPr>
      </w:pPr>
      <w:r w:rsidRPr="0010761F">
        <w:rPr>
          <w:rFonts w:ascii="David" w:hAnsi="David" w:cs="David"/>
          <w:b/>
          <w:bCs/>
          <w:sz w:val="24"/>
          <w:szCs w:val="24"/>
          <w:rtl/>
        </w:rPr>
        <w:t xml:space="preserve">קנס בסך </w:t>
      </w:r>
      <w:r>
        <w:rPr>
          <w:rFonts w:ascii="David" w:hAnsi="David" w:cs="David" w:hint="cs"/>
          <w:b/>
          <w:bCs/>
          <w:sz w:val="24"/>
          <w:szCs w:val="24"/>
          <w:rtl/>
        </w:rPr>
        <w:t>15,000</w:t>
      </w:r>
      <w:r w:rsidRPr="0010761F">
        <w:rPr>
          <w:rFonts w:ascii="David" w:hAnsi="David" w:cs="David"/>
          <w:b/>
          <w:bCs/>
          <w:sz w:val="24"/>
          <w:szCs w:val="24"/>
          <w:rtl/>
        </w:rPr>
        <w:t xml:space="preserve"> ₪ או  </w:t>
      </w:r>
      <w:r w:rsidRPr="0010761F">
        <w:rPr>
          <w:rFonts w:ascii="David" w:hAnsi="David" w:cs="David" w:hint="cs"/>
          <w:b/>
          <w:bCs/>
          <w:sz w:val="24"/>
          <w:szCs w:val="24"/>
          <w:rtl/>
        </w:rPr>
        <w:t>6</w:t>
      </w:r>
      <w:r w:rsidRPr="0010761F">
        <w:rPr>
          <w:rFonts w:ascii="David" w:hAnsi="David" w:cs="David"/>
          <w:b/>
          <w:bCs/>
          <w:sz w:val="24"/>
          <w:szCs w:val="24"/>
          <w:rtl/>
        </w:rPr>
        <w:t xml:space="preserve"> חודשי מאסר תמורתו. הקנס ישולם </w:t>
      </w:r>
      <w:r w:rsidRPr="0010761F">
        <w:rPr>
          <w:rFonts w:ascii="David" w:hAnsi="David" w:cs="David" w:hint="cs"/>
          <w:b/>
          <w:bCs/>
          <w:sz w:val="24"/>
          <w:szCs w:val="24"/>
          <w:rtl/>
        </w:rPr>
        <w:t>עד ליום 24.</w:t>
      </w:r>
      <w:r>
        <w:rPr>
          <w:rFonts w:ascii="David" w:hAnsi="David" w:cs="David" w:hint="cs"/>
          <w:b/>
          <w:bCs/>
          <w:sz w:val="24"/>
          <w:szCs w:val="24"/>
          <w:rtl/>
        </w:rPr>
        <w:t>0</w:t>
      </w:r>
      <w:r w:rsidRPr="0010761F">
        <w:rPr>
          <w:rFonts w:ascii="David" w:hAnsi="David" w:cs="David" w:hint="cs"/>
          <w:b/>
          <w:bCs/>
          <w:sz w:val="24"/>
          <w:szCs w:val="24"/>
          <w:rtl/>
        </w:rPr>
        <w:t>3.</w:t>
      </w:r>
      <w:r>
        <w:rPr>
          <w:rFonts w:ascii="David" w:hAnsi="David" w:cs="David" w:hint="cs"/>
          <w:b/>
          <w:bCs/>
          <w:sz w:val="24"/>
          <w:szCs w:val="24"/>
          <w:rtl/>
        </w:rPr>
        <w:t>20</w:t>
      </w:r>
      <w:r w:rsidRPr="0010761F">
        <w:rPr>
          <w:rFonts w:ascii="David" w:hAnsi="David" w:cs="David" w:hint="cs"/>
          <w:b/>
          <w:bCs/>
          <w:sz w:val="24"/>
          <w:szCs w:val="24"/>
          <w:rtl/>
        </w:rPr>
        <w:t>26</w:t>
      </w:r>
      <w:r w:rsidRPr="0010761F">
        <w:rPr>
          <w:rFonts w:ascii="David" w:hAnsi="David" w:cs="David"/>
          <w:b/>
          <w:bCs/>
          <w:sz w:val="24"/>
          <w:szCs w:val="24"/>
          <w:rtl/>
        </w:rPr>
        <w:t>.</w:t>
      </w:r>
    </w:p>
    <w:p w14:paraId="1D1AE644" w14:textId="77777777" w:rsidR="002C5BE4" w:rsidRDefault="002C5BE4" w:rsidP="002C5BE4">
      <w:pPr>
        <w:spacing w:line="360" w:lineRule="auto"/>
        <w:jc w:val="both"/>
        <w:rPr>
          <w:rtl/>
        </w:rPr>
      </w:pPr>
      <w:r>
        <w:rPr>
          <w:rFonts w:hint="cs"/>
          <w:rtl/>
        </w:rPr>
        <w:t xml:space="preserve">האקדחים, המחסניות והסמים שנתפסו יחולטו לטובת המדינה או יושמדו. </w:t>
      </w:r>
    </w:p>
    <w:p w14:paraId="2C007720" w14:textId="77777777" w:rsidR="002C5BE4" w:rsidRDefault="002C5BE4" w:rsidP="002C5BE4">
      <w:pPr>
        <w:spacing w:line="360" w:lineRule="auto"/>
        <w:jc w:val="both"/>
        <w:rPr>
          <w:rtl/>
        </w:rPr>
      </w:pPr>
    </w:p>
    <w:p w14:paraId="28E6D7D9" w14:textId="77777777" w:rsidR="002C5BE4" w:rsidRDefault="002C5BE4" w:rsidP="002C5BE4">
      <w:pPr>
        <w:spacing w:line="360" w:lineRule="auto"/>
        <w:jc w:val="both"/>
        <w:rPr>
          <w:b/>
          <w:bCs/>
          <w:rtl/>
        </w:rPr>
      </w:pPr>
      <w:r w:rsidRPr="00182DC9">
        <w:rPr>
          <w:rFonts w:hint="cs"/>
          <w:b/>
          <w:bCs/>
          <w:rtl/>
        </w:rPr>
        <w:t xml:space="preserve">בהמשך להמלצת שירות המבחן, אמליץ לשירות בתי הסוהר לשלב את הנאשם בתוכנית טיפול ושיקום המותאמת לצרכיו.  </w:t>
      </w:r>
    </w:p>
    <w:p w14:paraId="3AF375C7" w14:textId="77777777" w:rsidR="002C5BE4" w:rsidRDefault="002C5BE4" w:rsidP="002C5BE4">
      <w:pPr>
        <w:spacing w:line="360" w:lineRule="auto"/>
        <w:jc w:val="both"/>
        <w:rPr>
          <w:b/>
          <w:bCs/>
          <w:rtl/>
        </w:rPr>
      </w:pPr>
    </w:p>
    <w:p w14:paraId="28FA13E2" w14:textId="77777777" w:rsidR="002C5BE4" w:rsidRPr="00182DC9" w:rsidRDefault="00C513D8" w:rsidP="002C5BE4">
      <w:pPr>
        <w:spacing w:line="360" w:lineRule="auto"/>
        <w:jc w:val="both"/>
        <w:rPr>
          <w:b/>
          <w:bCs/>
          <w:rtl/>
        </w:rPr>
      </w:pPr>
      <w:r w:rsidRPr="00C513D8">
        <w:rPr>
          <w:b/>
          <w:bCs/>
          <w:color w:val="FFFFFF"/>
          <w:sz w:val="2"/>
          <w:szCs w:val="2"/>
          <w:rtl/>
        </w:rPr>
        <w:t>5129371</w:t>
      </w:r>
      <w:r w:rsidR="002C5BE4">
        <w:rPr>
          <w:rFonts w:hint="cs"/>
          <w:b/>
          <w:bCs/>
          <w:rtl/>
        </w:rPr>
        <w:t xml:space="preserve">זכות ערעור תוך 45 ימים לבית המשפט העליון. </w:t>
      </w:r>
    </w:p>
    <w:p w14:paraId="1CD98E9C" w14:textId="77777777" w:rsidR="002C5BE4" w:rsidRPr="00C513D8" w:rsidRDefault="00C513D8" w:rsidP="002C5BE4">
      <w:pPr>
        <w:rPr>
          <w:rFonts w:ascii="Arial" w:hAnsi="Arial"/>
          <w:b/>
          <w:bCs/>
          <w:color w:val="FFFFFF"/>
          <w:sz w:val="2"/>
          <w:szCs w:val="2"/>
          <w:rtl/>
        </w:rPr>
      </w:pPr>
      <w:r w:rsidRPr="00C513D8">
        <w:rPr>
          <w:rFonts w:ascii="Arial" w:hAnsi="Arial"/>
          <w:b/>
          <w:bCs/>
          <w:color w:val="FFFFFF"/>
          <w:sz w:val="2"/>
          <w:szCs w:val="2"/>
          <w:rtl/>
        </w:rPr>
        <w:t>54678313</w:t>
      </w:r>
    </w:p>
    <w:p w14:paraId="6140B16A" w14:textId="77777777" w:rsidR="002C5BE4" w:rsidRPr="000F2247" w:rsidRDefault="002C5BE4" w:rsidP="002C5BE4">
      <w:pPr>
        <w:rPr>
          <w:rFonts w:ascii="Arial" w:hAnsi="Arial"/>
          <w:b/>
          <w:bCs/>
          <w:sz w:val="26"/>
          <w:szCs w:val="26"/>
          <w:rtl/>
        </w:rPr>
      </w:pPr>
    </w:p>
    <w:p w14:paraId="09E318EF" w14:textId="77777777" w:rsidR="002C5BE4" w:rsidRPr="000F2247" w:rsidRDefault="00C513D8" w:rsidP="002C5BE4">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כ"ד אדר תשפ"ה, 24 מרץ 2025, בפומבי ובמעמד הצדדים. </w:t>
      </w:r>
      <w:bookmarkEnd w:id="8"/>
      <w:r w:rsidR="002C5BE4">
        <w:rPr>
          <w:rFonts w:ascii="Arial" w:hAnsi="Arial"/>
          <w:b/>
          <w:bCs/>
          <w:sz w:val="26"/>
          <w:szCs w:val="26"/>
          <w:rtl/>
        </w:rPr>
        <w:tab/>
      </w:r>
      <w:r w:rsidR="002C5BE4">
        <w:rPr>
          <w:rFonts w:ascii="Arial" w:hAnsi="Arial"/>
          <w:b/>
          <w:bCs/>
          <w:sz w:val="26"/>
          <w:szCs w:val="26"/>
          <w:rtl/>
        </w:rPr>
        <w:tab/>
      </w:r>
      <w:r w:rsidR="002C5BE4">
        <w:rPr>
          <w:rFonts w:ascii="Arial" w:hAnsi="Arial"/>
          <w:b/>
          <w:bCs/>
          <w:sz w:val="26"/>
          <w:szCs w:val="26"/>
          <w:rtl/>
        </w:rPr>
        <w:tab/>
      </w:r>
      <w:r w:rsidR="002C5BE4">
        <w:rPr>
          <w:rFonts w:ascii="Arial" w:hAnsi="Arial"/>
          <w:b/>
          <w:bCs/>
          <w:sz w:val="26"/>
          <w:szCs w:val="26"/>
          <w:rtl/>
        </w:rPr>
        <w:tab/>
      </w:r>
      <w:r w:rsidR="002C5BE4">
        <w:rPr>
          <w:rFonts w:ascii="Arial" w:hAnsi="Arial"/>
          <w:b/>
          <w:bCs/>
          <w:sz w:val="26"/>
          <w:szCs w:val="26"/>
          <w:rtl/>
        </w:rPr>
        <w:tab/>
      </w:r>
      <w:r w:rsidR="002C5BE4">
        <w:rPr>
          <w:rFonts w:ascii="Arial" w:hAnsi="Arial"/>
          <w:b/>
          <w:bCs/>
          <w:sz w:val="26"/>
          <w:szCs w:val="26"/>
          <w:rtl/>
        </w:rPr>
        <w:tab/>
      </w:r>
      <w:r w:rsidR="002C5BE4">
        <w:rPr>
          <w:rFonts w:ascii="Arial" w:hAnsi="Arial"/>
          <w:b/>
          <w:bCs/>
          <w:sz w:val="26"/>
          <w:szCs w:val="26"/>
          <w:rtl/>
        </w:rPr>
        <w:tab/>
      </w:r>
      <w:r w:rsidR="002C5BE4">
        <w:rPr>
          <w:rFonts w:ascii="Arial" w:hAnsi="Arial" w:hint="cs"/>
          <w:b/>
          <w:bCs/>
          <w:sz w:val="26"/>
          <w:szCs w:val="26"/>
          <w:rtl/>
        </w:rPr>
        <w:t xml:space="preserve">         </w:t>
      </w:r>
    </w:p>
    <w:p w14:paraId="6840521A" w14:textId="77777777" w:rsidR="002C5BE4" w:rsidRPr="000F2247" w:rsidRDefault="002C5BE4" w:rsidP="00C513D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69AA204" w14:textId="77777777" w:rsidR="002C5BE4" w:rsidRPr="00880789" w:rsidRDefault="00880789" w:rsidP="002C5BE4">
      <w:pPr>
        <w:jc w:val="center"/>
        <w:rPr>
          <w:rFonts w:ascii="Arial" w:hAnsi="Arial"/>
          <w:b/>
          <w:bCs/>
          <w:color w:val="FFFFFF"/>
          <w:sz w:val="2"/>
          <w:szCs w:val="2"/>
          <w:rtl/>
        </w:rPr>
      </w:pPr>
      <w:r w:rsidRPr="00880789">
        <w:rPr>
          <w:rFonts w:ascii="Arial" w:hAnsi="Arial"/>
          <w:b/>
          <w:bCs/>
          <w:color w:val="FFFFFF"/>
          <w:sz w:val="2"/>
          <w:szCs w:val="2"/>
          <w:rtl/>
        </w:rPr>
        <w:t>5129371</w:t>
      </w:r>
    </w:p>
    <w:p w14:paraId="75461C83" w14:textId="77777777" w:rsidR="00F81C52" w:rsidRPr="00880789" w:rsidRDefault="00880789" w:rsidP="00C513D8">
      <w:pPr>
        <w:keepNext/>
        <w:rPr>
          <w:rFonts w:ascii="David" w:hAnsi="David"/>
          <w:color w:val="FFFFFF"/>
          <w:sz w:val="2"/>
          <w:szCs w:val="2"/>
          <w:rtl/>
        </w:rPr>
      </w:pPr>
      <w:r w:rsidRPr="00880789">
        <w:rPr>
          <w:rFonts w:ascii="David" w:hAnsi="David"/>
          <w:color w:val="FFFFFF"/>
          <w:sz w:val="2"/>
          <w:szCs w:val="2"/>
          <w:rtl/>
        </w:rPr>
        <w:t>54678313</w:t>
      </w:r>
    </w:p>
    <w:p w14:paraId="1DC0BC1D" w14:textId="77777777" w:rsidR="00C513D8" w:rsidRDefault="00C513D8" w:rsidP="00C513D8">
      <w:pPr>
        <w:rPr>
          <w:rtl/>
        </w:rPr>
      </w:pPr>
    </w:p>
    <w:p w14:paraId="05FD5505" w14:textId="77777777" w:rsidR="00C513D8" w:rsidRDefault="00C513D8" w:rsidP="00C513D8">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62B341EF" w14:textId="77777777" w:rsidR="00880789" w:rsidRPr="00880789" w:rsidRDefault="00880789" w:rsidP="00880789">
      <w:pPr>
        <w:keepNext/>
        <w:rPr>
          <w:rFonts w:ascii="David" w:hAnsi="David"/>
          <w:color w:val="000000"/>
          <w:sz w:val="22"/>
          <w:szCs w:val="22"/>
          <w:rtl/>
        </w:rPr>
      </w:pPr>
    </w:p>
    <w:p w14:paraId="11F5529B" w14:textId="77777777" w:rsidR="00880789" w:rsidRPr="00880789" w:rsidRDefault="00880789" w:rsidP="00880789">
      <w:pPr>
        <w:keepNext/>
        <w:rPr>
          <w:rFonts w:ascii="David" w:hAnsi="David"/>
          <w:color w:val="000000"/>
          <w:sz w:val="22"/>
          <w:szCs w:val="22"/>
          <w:rtl/>
        </w:rPr>
      </w:pPr>
      <w:r w:rsidRPr="00880789">
        <w:rPr>
          <w:rFonts w:ascii="David" w:hAnsi="David"/>
          <w:color w:val="000000"/>
          <w:sz w:val="22"/>
          <w:szCs w:val="22"/>
          <w:rtl/>
        </w:rPr>
        <w:t>נתנאל בנישו 54678313</w:t>
      </w:r>
    </w:p>
    <w:p w14:paraId="0B6EC38D" w14:textId="77777777" w:rsidR="00C513D8" w:rsidRPr="00C513D8" w:rsidRDefault="00880789" w:rsidP="00880789">
      <w:pPr>
        <w:rPr>
          <w:color w:val="0000FF"/>
          <w:u w:val="single"/>
        </w:rPr>
      </w:pPr>
      <w:r w:rsidRPr="00880789">
        <w:rPr>
          <w:color w:val="000000"/>
          <w:u w:val="single"/>
          <w:rtl/>
        </w:rPr>
        <w:t>נוסח מסמך זה כפוף לשינויי ניסוח ועריכה</w:t>
      </w:r>
    </w:p>
    <w:sectPr w:rsidR="00C513D8" w:rsidRPr="00C513D8" w:rsidSect="00880789">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D231F" w14:textId="77777777" w:rsidR="00FF1BDF" w:rsidRDefault="00FF1BDF" w:rsidP="00E05583">
      <w:r>
        <w:separator/>
      </w:r>
    </w:p>
  </w:endnote>
  <w:endnote w:type="continuationSeparator" w:id="0">
    <w:p w14:paraId="3697E018" w14:textId="77777777" w:rsidR="00FF1BDF" w:rsidRDefault="00FF1BDF" w:rsidP="00E05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DA04E" w14:textId="77777777" w:rsidR="00880789" w:rsidRDefault="00880789" w:rsidP="0088078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18ABC2D4" w14:textId="77777777" w:rsidR="0000071C" w:rsidRPr="00880789" w:rsidRDefault="00880789" w:rsidP="00880789">
    <w:pPr>
      <w:pStyle w:val="a5"/>
      <w:pBdr>
        <w:top w:val="single" w:sz="4" w:space="1" w:color="auto"/>
        <w:between w:val="single" w:sz="4" w:space="0" w:color="auto"/>
      </w:pBdr>
      <w:spacing w:after="60"/>
      <w:jc w:val="center"/>
      <w:rPr>
        <w:rFonts w:ascii="FrankRuehl" w:hAnsi="FrankRuehl" w:cs="FrankRuehl"/>
        <w:color w:val="000000"/>
      </w:rPr>
    </w:pPr>
    <w:r w:rsidRPr="0088078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1793D" w14:textId="77777777" w:rsidR="00880789" w:rsidRDefault="00880789" w:rsidP="0088078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A4134">
      <w:rPr>
        <w:rFonts w:ascii="FrankRuehl" w:hAnsi="FrankRuehl" w:cs="FrankRuehl"/>
        <w:noProof/>
        <w:rtl/>
      </w:rPr>
      <w:t>1</w:t>
    </w:r>
    <w:r>
      <w:rPr>
        <w:rFonts w:ascii="FrankRuehl" w:hAnsi="FrankRuehl" w:cs="FrankRuehl"/>
        <w:rtl/>
      </w:rPr>
      <w:fldChar w:fldCharType="end"/>
    </w:r>
  </w:p>
  <w:p w14:paraId="0AA4C931" w14:textId="77777777" w:rsidR="0000071C" w:rsidRPr="00880789" w:rsidRDefault="00880789" w:rsidP="00880789">
    <w:pPr>
      <w:pStyle w:val="a5"/>
      <w:pBdr>
        <w:top w:val="single" w:sz="4" w:space="1" w:color="auto"/>
        <w:between w:val="single" w:sz="4" w:space="0" w:color="auto"/>
      </w:pBdr>
      <w:spacing w:after="60"/>
      <w:jc w:val="center"/>
      <w:rPr>
        <w:rFonts w:ascii="FrankRuehl" w:hAnsi="FrankRuehl" w:cs="FrankRuehl"/>
        <w:color w:val="000000"/>
      </w:rPr>
    </w:pPr>
    <w:r w:rsidRPr="00880789">
      <w:rPr>
        <w:rFonts w:ascii="FrankRuehl" w:hAnsi="FrankRuehl" w:cs="FrankRuehl"/>
        <w:color w:val="000000"/>
      </w:rPr>
      <w:pict w14:anchorId="055945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982F86" w14:textId="77777777" w:rsidR="00FF1BDF" w:rsidRDefault="00FF1BDF" w:rsidP="00E05583">
      <w:r>
        <w:separator/>
      </w:r>
    </w:p>
  </w:footnote>
  <w:footnote w:type="continuationSeparator" w:id="0">
    <w:p w14:paraId="47EE4DBA" w14:textId="77777777" w:rsidR="00FF1BDF" w:rsidRDefault="00FF1BDF" w:rsidP="00E055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60D3D" w14:textId="77777777" w:rsidR="00C513D8" w:rsidRPr="00880789" w:rsidRDefault="00880789" w:rsidP="0088078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16651-01-24</w:t>
    </w:r>
    <w:r>
      <w:rPr>
        <w:rFonts w:ascii="David" w:hAnsi="David"/>
        <w:color w:val="000000"/>
        <w:sz w:val="22"/>
        <w:szCs w:val="22"/>
        <w:rtl/>
      </w:rPr>
      <w:tab/>
      <w:t xml:space="preserve"> מדינת ישראל נ' כמאל חודייפה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70A89" w14:textId="77777777" w:rsidR="00C513D8" w:rsidRPr="00880789" w:rsidRDefault="00880789" w:rsidP="0088078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16651-01-24</w:t>
    </w:r>
    <w:r>
      <w:rPr>
        <w:rFonts w:ascii="David" w:hAnsi="David"/>
        <w:color w:val="000000"/>
        <w:sz w:val="22"/>
        <w:szCs w:val="22"/>
        <w:rtl/>
      </w:rPr>
      <w:tab/>
      <w:t xml:space="preserve"> מדינת ישראל נ' כמאל חודייפה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A4C2127A"/>
    <w:lvl w:ilvl="0" w:tplc="37CCFF12">
      <w:start w:val="1"/>
      <w:numFmt w:val="decimal"/>
      <w:pStyle w:val="Ruller4"/>
      <w:lvlText w:val="%1."/>
      <w:lvlJc w:val="left"/>
      <w:pPr>
        <w:tabs>
          <w:tab w:val="num" w:pos="907"/>
        </w:tabs>
        <w:ind w:left="0" w:firstLine="0"/>
      </w:pPr>
      <w:rPr>
        <w:lang w:val="en-US" w:bidi="he-IL"/>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029150A"/>
    <w:multiLevelType w:val="hybridMultilevel"/>
    <w:tmpl w:val="0BDE8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A71DF"/>
    <w:multiLevelType w:val="hybridMultilevel"/>
    <w:tmpl w:val="163448D0"/>
    <w:lvl w:ilvl="0" w:tplc="B082DF68">
      <w:start w:val="1"/>
      <w:numFmt w:val="hebrew1"/>
      <w:lvlText w:val="%1."/>
      <w:lvlJc w:val="center"/>
      <w:pPr>
        <w:ind w:left="1440" w:hanging="360"/>
      </w:pPr>
      <w:rPr>
        <w:lang w:val="en-US"/>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7A270D"/>
    <w:multiLevelType w:val="hybridMultilevel"/>
    <w:tmpl w:val="A59A8E24"/>
    <w:lvl w:ilvl="0" w:tplc="04090013">
      <w:start w:val="1"/>
      <w:numFmt w:val="hebrew1"/>
      <w:lvlText w:val="%1."/>
      <w:lvlJc w:val="center"/>
      <w:pPr>
        <w:ind w:left="501"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5" w15:restartNumberingAfterBreak="0">
    <w:nsid w:val="41D67FBB"/>
    <w:multiLevelType w:val="hybridMultilevel"/>
    <w:tmpl w:val="F8F8F7AE"/>
    <w:lvl w:ilvl="0" w:tplc="732264E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28615349">
    <w:abstractNumId w:val="6"/>
  </w:num>
  <w:num w:numId="2" w16cid:durableId="1522553024">
    <w:abstractNumId w:val="3"/>
  </w:num>
  <w:num w:numId="3" w16cid:durableId="5743610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39979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20724639">
    <w:abstractNumId w:val="1"/>
  </w:num>
  <w:num w:numId="6" w16cid:durableId="326638250">
    <w:abstractNumId w:val="5"/>
  </w:num>
  <w:num w:numId="7" w16cid:durableId="701899953">
    <w:abstractNumId w:val="0"/>
  </w:num>
  <w:num w:numId="8" w16cid:durableId="1385762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C5BE4"/>
    <w:rsid w:val="0000071C"/>
    <w:rsid w:val="001B5A3B"/>
    <w:rsid w:val="002C5BE4"/>
    <w:rsid w:val="00880789"/>
    <w:rsid w:val="00C01B82"/>
    <w:rsid w:val="00C513D8"/>
    <w:rsid w:val="00CA4134"/>
    <w:rsid w:val="00E05583"/>
    <w:rsid w:val="00F81C52"/>
    <w:rsid w:val="00FF1B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EC2683"/>
  <w15:chartTrackingRefBased/>
  <w15:docId w15:val="{2417A15B-95B4-4DEE-9064-D88CF843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5BE4"/>
    <w:pPr>
      <w:bidi/>
    </w:pPr>
    <w:rPr>
      <w:rFonts w:ascii="Times New Roman" w:eastAsia="Times New Roman" w:hAnsi="Times New Roman" w:cs="David"/>
      <w:sz w:val="24"/>
      <w:szCs w:val="24"/>
    </w:rPr>
  </w:style>
  <w:style w:type="paragraph" w:styleId="1">
    <w:name w:val="heading 1"/>
    <w:basedOn w:val="a"/>
    <w:next w:val="a"/>
    <w:link w:val="10"/>
    <w:qFormat/>
    <w:rsid w:val="002C5BE4"/>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2C5BE4"/>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2C5BE4"/>
    <w:rPr>
      <w:rFonts w:ascii="Arial" w:eastAsia="Times New Roman" w:hAnsi="Arial" w:cs="Arial"/>
      <w:b/>
      <w:bCs/>
      <w:kern w:val="32"/>
      <w:sz w:val="32"/>
      <w:szCs w:val="32"/>
    </w:rPr>
  </w:style>
  <w:style w:type="character" w:customStyle="1" w:styleId="40">
    <w:name w:val="כותרת 4 תו"/>
    <w:link w:val="4"/>
    <w:rsid w:val="002C5BE4"/>
    <w:rPr>
      <w:rFonts w:ascii="Times New Roman" w:eastAsia="Times New Roman" w:hAnsi="Times New Roman" w:cs="Narkisim"/>
      <w:b/>
      <w:bCs/>
      <w:sz w:val="24"/>
      <w:szCs w:val="24"/>
    </w:rPr>
  </w:style>
  <w:style w:type="paragraph" w:styleId="a3">
    <w:name w:val="header"/>
    <w:basedOn w:val="a"/>
    <w:link w:val="a4"/>
    <w:rsid w:val="002C5BE4"/>
    <w:pPr>
      <w:tabs>
        <w:tab w:val="center" w:pos="4153"/>
        <w:tab w:val="right" w:pos="8306"/>
      </w:tabs>
    </w:pPr>
  </w:style>
  <w:style w:type="character" w:customStyle="1" w:styleId="a4">
    <w:name w:val="כותרת עליונה תו"/>
    <w:link w:val="a3"/>
    <w:rsid w:val="002C5BE4"/>
    <w:rPr>
      <w:rFonts w:ascii="Times New Roman" w:eastAsia="Times New Roman" w:hAnsi="Times New Roman" w:cs="David"/>
      <w:sz w:val="24"/>
      <w:szCs w:val="24"/>
    </w:rPr>
  </w:style>
  <w:style w:type="paragraph" w:styleId="a5">
    <w:name w:val="footer"/>
    <w:basedOn w:val="a"/>
    <w:link w:val="a6"/>
    <w:rsid w:val="002C5BE4"/>
    <w:pPr>
      <w:tabs>
        <w:tab w:val="center" w:pos="4153"/>
        <w:tab w:val="right" w:pos="8306"/>
      </w:tabs>
    </w:pPr>
  </w:style>
  <w:style w:type="character" w:customStyle="1" w:styleId="a6">
    <w:name w:val="כותרת תחתונה תו"/>
    <w:link w:val="a5"/>
    <w:rsid w:val="002C5BE4"/>
    <w:rPr>
      <w:rFonts w:ascii="Times New Roman" w:eastAsia="Times New Roman" w:hAnsi="Times New Roman" w:cs="David"/>
      <w:sz w:val="24"/>
      <w:szCs w:val="24"/>
    </w:rPr>
  </w:style>
  <w:style w:type="character" w:styleId="a7">
    <w:name w:val="annotation reference"/>
    <w:rsid w:val="002C5BE4"/>
    <w:rPr>
      <w:sz w:val="16"/>
      <w:szCs w:val="16"/>
    </w:rPr>
  </w:style>
  <w:style w:type="paragraph" w:styleId="a8">
    <w:name w:val="annotation text"/>
    <w:basedOn w:val="a"/>
    <w:link w:val="a9"/>
    <w:rsid w:val="002C5BE4"/>
    <w:rPr>
      <w:rFonts w:cs="Times New Roman"/>
      <w:lang w:eastAsia="he-IL"/>
    </w:rPr>
  </w:style>
  <w:style w:type="character" w:customStyle="1" w:styleId="a9">
    <w:name w:val="טקסט הערה תו"/>
    <w:link w:val="a8"/>
    <w:rsid w:val="002C5BE4"/>
    <w:rPr>
      <w:rFonts w:ascii="Times New Roman" w:eastAsia="Times New Roman" w:hAnsi="Times New Roman" w:cs="Times New Roman"/>
      <w:sz w:val="24"/>
      <w:szCs w:val="24"/>
      <w:lang w:eastAsia="he-IL"/>
    </w:rPr>
  </w:style>
  <w:style w:type="paragraph" w:styleId="aa">
    <w:name w:val="Balloon Text"/>
    <w:basedOn w:val="a"/>
    <w:link w:val="ab"/>
    <w:rsid w:val="002C5BE4"/>
    <w:rPr>
      <w:rFonts w:ascii="Tahoma" w:hAnsi="Tahoma" w:cs="Tahoma"/>
      <w:sz w:val="16"/>
      <w:szCs w:val="16"/>
    </w:rPr>
  </w:style>
  <w:style w:type="character" w:customStyle="1" w:styleId="ab">
    <w:name w:val="טקסט בלונים תו"/>
    <w:link w:val="aa"/>
    <w:rsid w:val="002C5BE4"/>
    <w:rPr>
      <w:rFonts w:ascii="Tahoma" w:eastAsia="Times New Roman" w:hAnsi="Tahoma" w:cs="Tahoma"/>
      <w:sz w:val="16"/>
      <w:szCs w:val="16"/>
    </w:rPr>
  </w:style>
  <w:style w:type="table" w:styleId="ac">
    <w:name w:val="Table Grid"/>
    <w:basedOn w:val="a1"/>
    <w:rsid w:val="002C5BE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2C5BE4"/>
  </w:style>
  <w:style w:type="character" w:styleId="ae">
    <w:name w:val="Placeholder Text"/>
    <w:rsid w:val="002C5BE4"/>
    <w:rPr>
      <w:color w:val="808080"/>
    </w:rPr>
  </w:style>
  <w:style w:type="paragraph" w:customStyle="1" w:styleId="David">
    <w:name w:val="סגנון (עברית ושפות אחרות) David מיושר לשני הצדדים מרווח בין שורות..."/>
    <w:basedOn w:val="a"/>
    <w:rsid w:val="002C5BE4"/>
    <w:pPr>
      <w:spacing w:line="360" w:lineRule="auto"/>
      <w:jc w:val="both"/>
    </w:pPr>
  </w:style>
  <w:style w:type="paragraph" w:styleId="af">
    <w:name w:val="No Spacing"/>
    <w:basedOn w:val="a"/>
    <w:qFormat/>
    <w:rsid w:val="002C5BE4"/>
    <w:rPr>
      <w:rFonts w:ascii="Calibri" w:eastAsia="Calibri" w:hAnsi="Calibri" w:cs="Calibri"/>
      <w:sz w:val="22"/>
      <w:szCs w:val="22"/>
    </w:rPr>
  </w:style>
  <w:style w:type="character" w:styleId="Hyperlink">
    <w:name w:val="Hyperlink"/>
    <w:rsid w:val="002C5BE4"/>
    <w:rPr>
      <w:color w:val="0000FF"/>
      <w:u w:val="single"/>
    </w:rPr>
  </w:style>
  <w:style w:type="character" w:customStyle="1" w:styleId="Ruller40">
    <w:name w:val="Ruller4 תו"/>
    <w:link w:val="Ruller41"/>
    <w:locked/>
    <w:rsid w:val="002C5BE4"/>
    <w:rPr>
      <w:rFonts w:ascii="Arial TUR" w:hAnsi="Arial TUR" w:cs="FrankRuehl"/>
      <w:spacing w:val="10"/>
      <w:szCs w:val="28"/>
    </w:rPr>
  </w:style>
  <w:style w:type="paragraph" w:customStyle="1" w:styleId="Ruller41">
    <w:name w:val="Ruller4"/>
    <w:basedOn w:val="a"/>
    <w:link w:val="Ruller40"/>
    <w:rsid w:val="002C5BE4"/>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character" w:customStyle="1" w:styleId="Ruller42">
    <w:name w:val="Ruller 4 ממוספר תו"/>
    <w:link w:val="Ruller4"/>
    <w:locked/>
    <w:rsid w:val="002C5BE4"/>
    <w:rPr>
      <w:rFonts w:ascii="Garamond" w:hAnsi="Garamond" w:cs="FrankRuehl"/>
      <w:spacing w:val="10"/>
      <w:sz w:val="24"/>
      <w:szCs w:val="28"/>
    </w:rPr>
  </w:style>
  <w:style w:type="paragraph" w:customStyle="1" w:styleId="Ruller4">
    <w:name w:val="Ruller 4 ממוספר"/>
    <w:basedOn w:val="a"/>
    <w:next w:val="a"/>
    <w:link w:val="Ruller42"/>
    <w:rsid w:val="002C5BE4"/>
    <w:pPr>
      <w:numPr>
        <w:numId w:val="3"/>
      </w:numPr>
      <w:tabs>
        <w:tab w:val="left" w:pos="800"/>
      </w:tabs>
      <w:overflowPunct w:val="0"/>
      <w:autoSpaceDE w:val="0"/>
      <w:autoSpaceDN w:val="0"/>
      <w:adjustRightInd w:val="0"/>
      <w:spacing w:line="360" w:lineRule="auto"/>
      <w:jc w:val="both"/>
    </w:pPr>
    <w:rPr>
      <w:rFonts w:ascii="Garamond" w:eastAsia="Calibri" w:hAnsi="Garamond" w:cs="FrankRuehl"/>
      <w:spacing w:val="10"/>
      <w:szCs w:val="28"/>
    </w:rPr>
  </w:style>
  <w:style w:type="paragraph" w:styleId="af0">
    <w:name w:val="List Paragraph"/>
    <w:basedOn w:val="a"/>
    <w:qFormat/>
    <w:rsid w:val="002C5BE4"/>
    <w:pPr>
      <w:spacing w:after="160" w:line="252" w:lineRule="auto"/>
      <w:ind w:left="720"/>
      <w:contextualSpacing/>
    </w:pPr>
    <w:rPr>
      <w:rFonts w:ascii="Calibri" w:eastAsia="Calibri" w:hAnsi="Calibri" w:cs="Calibri"/>
      <w:sz w:val="22"/>
      <w:szCs w:val="22"/>
    </w:rPr>
  </w:style>
  <w:style w:type="character" w:styleId="FollowedHyperlink">
    <w:name w:val="FollowedHyperlink"/>
    <w:rsid w:val="002C5BE4"/>
    <w:rPr>
      <w:color w:val="954F72"/>
      <w:u w:val="single"/>
    </w:rPr>
  </w:style>
  <w:style w:type="paragraph" w:customStyle="1" w:styleId="ruller43">
    <w:name w:val="ruller4"/>
    <w:basedOn w:val="a"/>
    <w:rsid w:val="002C5BE4"/>
    <w:pPr>
      <w:overflowPunct w:val="0"/>
      <w:autoSpaceDE w:val="0"/>
      <w:autoSpaceDN w:val="0"/>
      <w:spacing w:line="360" w:lineRule="auto"/>
      <w:jc w:val="both"/>
    </w:pPr>
    <w:rPr>
      <w:rFonts w:ascii="Arial TUR" w:eastAsia="Calibri" w:hAnsi="Arial TUR" w:cs="Arial TUR"/>
      <w:spacing w:val="10"/>
      <w:sz w:val="22"/>
      <w:szCs w:val="22"/>
      <w:lang w:eastAsia="he-IL"/>
    </w:rPr>
  </w:style>
  <w:style w:type="paragraph" w:customStyle="1" w:styleId="filenumber">
    <w:name w:val="filenumber"/>
    <w:basedOn w:val="a"/>
    <w:rsid w:val="002C5BE4"/>
    <w:pPr>
      <w:overflowPunct w:val="0"/>
      <w:autoSpaceDE w:val="0"/>
      <w:autoSpaceDN w:val="0"/>
      <w:spacing w:line="360" w:lineRule="auto"/>
      <w:jc w:val="right"/>
    </w:pPr>
    <w:rPr>
      <w:rFonts w:eastAsia="Arial Unicode MS" w:cs="Times New Roman"/>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4" TargetMode="External"/><Relationship Id="rId18" Type="http://schemas.openxmlformats.org/officeDocument/2006/relationships/hyperlink" Target="http://www.nevo.co.il/law/4216/13;14;19a" TargetMode="External"/><Relationship Id="rId26" Type="http://schemas.openxmlformats.org/officeDocument/2006/relationships/hyperlink" Target="http://www.nevo.co.il/case/6000182" TargetMode="External"/><Relationship Id="rId39" Type="http://schemas.openxmlformats.org/officeDocument/2006/relationships/hyperlink" Target="http://www.nevo.co.il/case/13090914" TargetMode="External"/><Relationship Id="rId21" Type="http://schemas.openxmlformats.org/officeDocument/2006/relationships/hyperlink" Target="http://www.nevo.co.il/law/70301/144" TargetMode="External"/><Relationship Id="rId34" Type="http://schemas.openxmlformats.org/officeDocument/2006/relationships/hyperlink" Target="http://www.nevo.co.il/case/28697218" TargetMode="External"/><Relationship Id="rId42" Type="http://schemas.openxmlformats.org/officeDocument/2006/relationships/hyperlink" Target="http://www.nevo.co.il/case/28426085" TargetMode="External"/><Relationship Id="rId47" Type="http://schemas.openxmlformats.org/officeDocument/2006/relationships/hyperlink" Target="http://www.nevo.co.il/law/70301/144"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5583835" TargetMode="External"/><Relationship Id="rId11" Type="http://schemas.openxmlformats.org/officeDocument/2006/relationships/hyperlink" Target="http://www.nevo.co.il/law/4216" TargetMode="External"/><Relationship Id="rId24" Type="http://schemas.openxmlformats.org/officeDocument/2006/relationships/hyperlink" Target="http://www.nevo.co.il/case/5697078" TargetMode="External"/><Relationship Id="rId32" Type="http://schemas.openxmlformats.org/officeDocument/2006/relationships/hyperlink" Target="http://www.nevo.co.il/case/25528737" TargetMode="External"/><Relationship Id="rId37" Type="http://schemas.openxmlformats.org/officeDocument/2006/relationships/hyperlink" Target="http://www.nevo.co.il/case/25430243" TargetMode="External"/><Relationship Id="rId40" Type="http://schemas.openxmlformats.org/officeDocument/2006/relationships/hyperlink" Target="http://www.nevo.co.il/case/5610200" TargetMode="External"/><Relationship Id="rId45" Type="http://schemas.openxmlformats.org/officeDocument/2006/relationships/hyperlink" Target="http://www.nevo.co.il/case/20817891"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70301/144.b2" TargetMode="External"/><Relationship Id="rId19" Type="http://schemas.openxmlformats.org/officeDocument/2006/relationships/hyperlink" Target="http://www.nevo.co.il/law/4216" TargetMode="External"/><Relationship Id="rId31" Type="http://schemas.openxmlformats.org/officeDocument/2006/relationships/hyperlink" Target="http://www.nevo.co.il/case/13093721" TargetMode="External"/><Relationship Id="rId44" Type="http://schemas.openxmlformats.org/officeDocument/2006/relationships/hyperlink" Target="http://www.nevo.co.il/case/20111369"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4216/19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6028537" TargetMode="External"/><Relationship Id="rId35" Type="http://schemas.openxmlformats.org/officeDocument/2006/relationships/hyperlink" Target="http://www.nevo.co.il/case/26747892" TargetMode="External"/><Relationship Id="rId43" Type="http://schemas.openxmlformats.org/officeDocument/2006/relationships/hyperlink" Target="http://www.nevo.co.il/case/5605484" TargetMode="External"/><Relationship Id="rId48" Type="http://schemas.openxmlformats.org/officeDocument/2006/relationships/hyperlink" Target="http://www.nevo.co.il/law/70301" TargetMode="External"/><Relationship Id="rId8" Type="http://schemas.openxmlformats.org/officeDocument/2006/relationships/hyperlink" Target="http://www.nevo.co.il/law/70301/144"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4216/13"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6180713" TargetMode="External"/><Relationship Id="rId33" Type="http://schemas.openxmlformats.org/officeDocument/2006/relationships/hyperlink" Target="http://www.nevo.co.il/case/25430243" TargetMode="External"/><Relationship Id="rId38" Type="http://schemas.openxmlformats.org/officeDocument/2006/relationships/hyperlink" Target="http://www.nevo.co.il/case/21474520" TargetMode="External"/><Relationship Id="rId46" Type="http://schemas.openxmlformats.org/officeDocument/2006/relationships/hyperlink" Target="http://www.nevo.co.il/case/26888657"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8967658"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2" TargetMode="External"/><Relationship Id="rId23" Type="http://schemas.openxmlformats.org/officeDocument/2006/relationships/hyperlink" Target="http://www.nevo.co.il/case/5821327" TargetMode="External"/><Relationship Id="rId28" Type="http://schemas.openxmlformats.org/officeDocument/2006/relationships/hyperlink" Target="http://www.nevo.co.il/case/25824863" TargetMode="External"/><Relationship Id="rId36" Type="http://schemas.openxmlformats.org/officeDocument/2006/relationships/hyperlink" Target="http://www.nevo.co.il/case/26888657"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3941</Words>
  <Characters>19707</Characters>
  <Application>Microsoft Office Word</Application>
  <DocSecurity>0</DocSecurity>
  <Lines>164</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23601</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6357092</vt:i4>
      </vt:variant>
      <vt:variant>
        <vt:i4>120</vt:i4>
      </vt:variant>
      <vt:variant>
        <vt:i4>0</vt:i4>
      </vt:variant>
      <vt:variant>
        <vt:i4>5</vt:i4>
      </vt:variant>
      <vt:variant>
        <vt:lpwstr>http://www.nevo.co.il/law/70301/144</vt:lpwstr>
      </vt:variant>
      <vt:variant>
        <vt:lpwstr/>
      </vt:variant>
      <vt:variant>
        <vt:i4>3604604</vt:i4>
      </vt:variant>
      <vt:variant>
        <vt:i4>117</vt:i4>
      </vt:variant>
      <vt:variant>
        <vt:i4>0</vt:i4>
      </vt:variant>
      <vt:variant>
        <vt:i4>5</vt:i4>
      </vt:variant>
      <vt:variant>
        <vt:lpwstr>http://www.nevo.co.il/case/26888657</vt:lpwstr>
      </vt:variant>
      <vt:variant>
        <vt:lpwstr/>
      </vt:variant>
      <vt:variant>
        <vt:i4>3407997</vt:i4>
      </vt:variant>
      <vt:variant>
        <vt:i4>114</vt:i4>
      </vt:variant>
      <vt:variant>
        <vt:i4>0</vt:i4>
      </vt:variant>
      <vt:variant>
        <vt:i4>5</vt:i4>
      </vt:variant>
      <vt:variant>
        <vt:lpwstr>http://www.nevo.co.il/case/20817891</vt:lpwstr>
      </vt:variant>
      <vt:variant>
        <vt:lpwstr/>
      </vt:variant>
      <vt:variant>
        <vt:i4>3407990</vt:i4>
      </vt:variant>
      <vt:variant>
        <vt:i4>111</vt:i4>
      </vt:variant>
      <vt:variant>
        <vt:i4>0</vt:i4>
      </vt:variant>
      <vt:variant>
        <vt:i4>5</vt:i4>
      </vt:variant>
      <vt:variant>
        <vt:lpwstr>http://www.nevo.co.il/case/20111369</vt:lpwstr>
      </vt:variant>
      <vt:variant>
        <vt:lpwstr/>
      </vt:variant>
      <vt:variant>
        <vt:i4>3473535</vt:i4>
      </vt:variant>
      <vt:variant>
        <vt:i4>108</vt:i4>
      </vt:variant>
      <vt:variant>
        <vt:i4>0</vt:i4>
      </vt:variant>
      <vt:variant>
        <vt:i4>5</vt:i4>
      </vt:variant>
      <vt:variant>
        <vt:lpwstr>http://www.nevo.co.il/case/5605484</vt:lpwstr>
      </vt:variant>
      <vt:variant>
        <vt:lpwstr/>
      </vt:variant>
      <vt:variant>
        <vt:i4>3670142</vt:i4>
      </vt:variant>
      <vt:variant>
        <vt:i4>105</vt:i4>
      </vt:variant>
      <vt:variant>
        <vt:i4>0</vt:i4>
      </vt:variant>
      <vt:variant>
        <vt:i4>5</vt:i4>
      </vt:variant>
      <vt:variant>
        <vt:lpwstr>http://www.nevo.co.il/case/28426085</vt:lpwstr>
      </vt:variant>
      <vt:variant>
        <vt:lpwstr/>
      </vt:variant>
      <vt:variant>
        <vt:i4>3735676</vt:i4>
      </vt:variant>
      <vt:variant>
        <vt:i4>102</vt:i4>
      </vt:variant>
      <vt:variant>
        <vt:i4>0</vt:i4>
      </vt:variant>
      <vt:variant>
        <vt:i4>5</vt:i4>
      </vt:variant>
      <vt:variant>
        <vt:lpwstr>http://www.nevo.co.il/case/28967658</vt:lpwstr>
      </vt:variant>
      <vt:variant>
        <vt:lpwstr/>
      </vt:variant>
      <vt:variant>
        <vt:i4>3539058</vt:i4>
      </vt:variant>
      <vt:variant>
        <vt:i4>99</vt:i4>
      </vt:variant>
      <vt:variant>
        <vt:i4>0</vt:i4>
      </vt:variant>
      <vt:variant>
        <vt:i4>5</vt:i4>
      </vt:variant>
      <vt:variant>
        <vt:lpwstr>http://www.nevo.co.il/case/5610200</vt:lpwstr>
      </vt:variant>
      <vt:variant>
        <vt:lpwstr/>
      </vt:variant>
      <vt:variant>
        <vt:i4>3145847</vt:i4>
      </vt:variant>
      <vt:variant>
        <vt:i4>96</vt:i4>
      </vt:variant>
      <vt:variant>
        <vt:i4>0</vt:i4>
      </vt:variant>
      <vt:variant>
        <vt:i4>5</vt:i4>
      </vt:variant>
      <vt:variant>
        <vt:lpwstr>http://www.nevo.co.il/case/13090914</vt:lpwstr>
      </vt:variant>
      <vt:variant>
        <vt:lpwstr/>
      </vt:variant>
      <vt:variant>
        <vt:i4>3145847</vt:i4>
      </vt:variant>
      <vt:variant>
        <vt:i4>93</vt:i4>
      </vt:variant>
      <vt:variant>
        <vt:i4>0</vt:i4>
      </vt:variant>
      <vt:variant>
        <vt:i4>5</vt:i4>
      </vt:variant>
      <vt:variant>
        <vt:lpwstr>http://www.nevo.co.il/case/21474520</vt:lpwstr>
      </vt:variant>
      <vt:variant>
        <vt:lpwstr/>
      </vt:variant>
      <vt:variant>
        <vt:i4>3276912</vt:i4>
      </vt:variant>
      <vt:variant>
        <vt:i4>90</vt:i4>
      </vt:variant>
      <vt:variant>
        <vt:i4>0</vt:i4>
      </vt:variant>
      <vt:variant>
        <vt:i4>5</vt:i4>
      </vt:variant>
      <vt:variant>
        <vt:lpwstr>http://www.nevo.co.il/case/25430243</vt:lpwstr>
      </vt:variant>
      <vt:variant>
        <vt:lpwstr/>
      </vt:variant>
      <vt:variant>
        <vt:i4>3604604</vt:i4>
      </vt:variant>
      <vt:variant>
        <vt:i4>87</vt:i4>
      </vt:variant>
      <vt:variant>
        <vt:i4>0</vt:i4>
      </vt:variant>
      <vt:variant>
        <vt:i4>5</vt:i4>
      </vt:variant>
      <vt:variant>
        <vt:lpwstr>http://www.nevo.co.il/case/26888657</vt:lpwstr>
      </vt:variant>
      <vt:variant>
        <vt:lpwstr/>
      </vt:variant>
      <vt:variant>
        <vt:i4>3866750</vt:i4>
      </vt:variant>
      <vt:variant>
        <vt:i4>84</vt:i4>
      </vt:variant>
      <vt:variant>
        <vt:i4>0</vt:i4>
      </vt:variant>
      <vt:variant>
        <vt:i4>5</vt:i4>
      </vt:variant>
      <vt:variant>
        <vt:lpwstr>http://www.nevo.co.il/case/26747892</vt:lpwstr>
      </vt:variant>
      <vt:variant>
        <vt:lpwstr/>
      </vt:variant>
      <vt:variant>
        <vt:i4>3276919</vt:i4>
      </vt:variant>
      <vt:variant>
        <vt:i4>81</vt:i4>
      </vt:variant>
      <vt:variant>
        <vt:i4>0</vt:i4>
      </vt:variant>
      <vt:variant>
        <vt:i4>5</vt:i4>
      </vt:variant>
      <vt:variant>
        <vt:lpwstr>http://www.nevo.co.il/case/28697218</vt:lpwstr>
      </vt:variant>
      <vt:variant>
        <vt:lpwstr/>
      </vt:variant>
      <vt:variant>
        <vt:i4>3276912</vt:i4>
      </vt:variant>
      <vt:variant>
        <vt:i4>78</vt:i4>
      </vt:variant>
      <vt:variant>
        <vt:i4>0</vt:i4>
      </vt:variant>
      <vt:variant>
        <vt:i4>5</vt:i4>
      </vt:variant>
      <vt:variant>
        <vt:lpwstr>http://www.nevo.co.il/case/25430243</vt:lpwstr>
      </vt:variant>
      <vt:variant>
        <vt:lpwstr/>
      </vt:variant>
      <vt:variant>
        <vt:i4>3932276</vt:i4>
      </vt:variant>
      <vt:variant>
        <vt:i4>75</vt:i4>
      </vt:variant>
      <vt:variant>
        <vt:i4>0</vt:i4>
      </vt:variant>
      <vt:variant>
        <vt:i4>5</vt:i4>
      </vt:variant>
      <vt:variant>
        <vt:lpwstr>http://www.nevo.co.il/case/25528737</vt:lpwstr>
      </vt:variant>
      <vt:variant>
        <vt:lpwstr/>
      </vt:variant>
      <vt:variant>
        <vt:i4>3145849</vt:i4>
      </vt:variant>
      <vt:variant>
        <vt:i4>72</vt:i4>
      </vt:variant>
      <vt:variant>
        <vt:i4>0</vt:i4>
      </vt:variant>
      <vt:variant>
        <vt:i4>5</vt:i4>
      </vt:variant>
      <vt:variant>
        <vt:lpwstr>http://www.nevo.co.il/case/13093721</vt:lpwstr>
      </vt:variant>
      <vt:variant>
        <vt:lpwstr/>
      </vt:variant>
      <vt:variant>
        <vt:i4>3539071</vt:i4>
      </vt:variant>
      <vt:variant>
        <vt:i4>69</vt:i4>
      </vt:variant>
      <vt:variant>
        <vt:i4>0</vt:i4>
      </vt:variant>
      <vt:variant>
        <vt:i4>5</vt:i4>
      </vt:variant>
      <vt:variant>
        <vt:lpwstr>http://www.nevo.co.il/case/6028537</vt:lpwstr>
      </vt:variant>
      <vt:variant>
        <vt:lpwstr/>
      </vt:variant>
      <vt:variant>
        <vt:i4>3145841</vt:i4>
      </vt:variant>
      <vt:variant>
        <vt:i4>66</vt:i4>
      </vt:variant>
      <vt:variant>
        <vt:i4>0</vt:i4>
      </vt:variant>
      <vt:variant>
        <vt:i4>5</vt:i4>
      </vt:variant>
      <vt:variant>
        <vt:lpwstr>http://www.nevo.co.il/case/5583835</vt:lpwstr>
      </vt:variant>
      <vt:variant>
        <vt:lpwstr/>
      </vt:variant>
      <vt:variant>
        <vt:i4>3670139</vt:i4>
      </vt:variant>
      <vt:variant>
        <vt:i4>63</vt:i4>
      </vt:variant>
      <vt:variant>
        <vt:i4>0</vt:i4>
      </vt:variant>
      <vt:variant>
        <vt:i4>5</vt:i4>
      </vt:variant>
      <vt:variant>
        <vt:lpwstr>http://www.nevo.co.il/case/25824863</vt:lpwstr>
      </vt:variant>
      <vt:variant>
        <vt:lpwstr/>
      </vt:variant>
      <vt:variant>
        <vt:i4>7995492</vt:i4>
      </vt:variant>
      <vt:variant>
        <vt:i4>60</vt:i4>
      </vt:variant>
      <vt:variant>
        <vt:i4>0</vt:i4>
      </vt:variant>
      <vt:variant>
        <vt:i4>5</vt:i4>
      </vt:variant>
      <vt:variant>
        <vt:lpwstr>http://www.nevo.co.il/law/70301</vt:lpwstr>
      </vt:variant>
      <vt:variant>
        <vt:lpwstr/>
      </vt:variant>
      <vt:variant>
        <vt:i4>3473532</vt:i4>
      </vt:variant>
      <vt:variant>
        <vt:i4>57</vt:i4>
      </vt:variant>
      <vt:variant>
        <vt:i4>0</vt:i4>
      </vt:variant>
      <vt:variant>
        <vt:i4>5</vt:i4>
      </vt:variant>
      <vt:variant>
        <vt:lpwstr>http://www.nevo.co.il/case/6000182</vt:lpwstr>
      </vt:variant>
      <vt:variant>
        <vt:lpwstr/>
      </vt:variant>
      <vt:variant>
        <vt:i4>3801204</vt:i4>
      </vt:variant>
      <vt:variant>
        <vt:i4>54</vt:i4>
      </vt:variant>
      <vt:variant>
        <vt:i4>0</vt:i4>
      </vt:variant>
      <vt:variant>
        <vt:i4>5</vt:i4>
      </vt:variant>
      <vt:variant>
        <vt:lpwstr>http://www.nevo.co.il/case/6180713</vt:lpwstr>
      </vt:variant>
      <vt:variant>
        <vt:lpwstr/>
      </vt:variant>
      <vt:variant>
        <vt:i4>3407986</vt:i4>
      </vt:variant>
      <vt:variant>
        <vt:i4>51</vt:i4>
      </vt:variant>
      <vt:variant>
        <vt:i4>0</vt:i4>
      </vt:variant>
      <vt:variant>
        <vt:i4>5</vt:i4>
      </vt:variant>
      <vt:variant>
        <vt:lpwstr>http://www.nevo.co.il/case/5697078</vt:lpwstr>
      </vt:variant>
      <vt:variant>
        <vt:lpwstr/>
      </vt:variant>
      <vt:variant>
        <vt:i4>3342463</vt:i4>
      </vt:variant>
      <vt:variant>
        <vt:i4>48</vt:i4>
      </vt:variant>
      <vt:variant>
        <vt:i4>0</vt:i4>
      </vt:variant>
      <vt:variant>
        <vt:i4>5</vt:i4>
      </vt:variant>
      <vt:variant>
        <vt:lpwstr>http://www.nevo.co.il/case/5821327</vt:lpwstr>
      </vt:variant>
      <vt:variant>
        <vt:lpwstr/>
      </vt:variant>
      <vt:variant>
        <vt:i4>7995492</vt:i4>
      </vt:variant>
      <vt:variant>
        <vt:i4>45</vt:i4>
      </vt:variant>
      <vt:variant>
        <vt:i4>0</vt:i4>
      </vt:variant>
      <vt:variant>
        <vt:i4>5</vt:i4>
      </vt:variant>
      <vt:variant>
        <vt:lpwstr>http://www.nevo.co.il/law/70301</vt:lpwstr>
      </vt:variant>
      <vt:variant>
        <vt:lpwstr/>
      </vt:variant>
      <vt:variant>
        <vt:i4>6357092</vt:i4>
      </vt:variant>
      <vt:variant>
        <vt:i4>42</vt:i4>
      </vt:variant>
      <vt:variant>
        <vt:i4>0</vt:i4>
      </vt:variant>
      <vt:variant>
        <vt:i4>5</vt:i4>
      </vt:variant>
      <vt:variant>
        <vt:lpwstr>http://www.nevo.co.il/law/70301/144</vt:lpwstr>
      </vt:variant>
      <vt:variant>
        <vt:lpwstr/>
      </vt:variant>
      <vt:variant>
        <vt:i4>7995492</vt:i4>
      </vt:variant>
      <vt:variant>
        <vt:i4>39</vt:i4>
      </vt:variant>
      <vt:variant>
        <vt:i4>0</vt:i4>
      </vt:variant>
      <vt:variant>
        <vt:i4>5</vt:i4>
      </vt:variant>
      <vt:variant>
        <vt:lpwstr>http://www.nevo.co.il/law/70301</vt:lpwstr>
      </vt:variant>
      <vt:variant>
        <vt:lpwstr/>
      </vt:variant>
      <vt:variant>
        <vt:i4>8257637</vt:i4>
      </vt:variant>
      <vt:variant>
        <vt:i4>36</vt:i4>
      </vt:variant>
      <vt:variant>
        <vt:i4>0</vt:i4>
      </vt:variant>
      <vt:variant>
        <vt:i4>5</vt:i4>
      </vt:variant>
      <vt:variant>
        <vt:lpwstr>http://www.nevo.co.il/law/4216</vt:lpwstr>
      </vt:variant>
      <vt:variant>
        <vt:lpwstr/>
      </vt:variant>
      <vt:variant>
        <vt:i4>1048650</vt:i4>
      </vt:variant>
      <vt:variant>
        <vt:i4>33</vt:i4>
      </vt:variant>
      <vt:variant>
        <vt:i4>0</vt:i4>
      </vt:variant>
      <vt:variant>
        <vt:i4>5</vt:i4>
      </vt:variant>
      <vt:variant>
        <vt:lpwstr>http://www.nevo.co.il/law/4216/13;14;19a</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7995492</vt:i4>
      </vt:variant>
      <vt:variant>
        <vt:i4>27</vt:i4>
      </vt:variant>
      <vt:variant>
        <vt:i4>0</vt:i4>
      </vt:variant>
      <vt:variant>
        <vt:i4>5</vt:i4>
      </vt:variant>
      <vt:variant>
        <vt:lpwstr>http://www.nevo.co.il/law/70301</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http://www.nevo.co.il/law/4216/14</vt:lpwstr>
      </vt:variant>
      <vt:variant>
        <vt:lpwstr/>
      </vt:variant>
      <vt:variant>
        <vt:i4>5177418</vt:i4>
      </vt:variant>
      <vt:variant>
        <vt:i4>15</vt:i4>
      </vt:variant>
      <vt:variant>
        <vt:i4>0</vt:i4>
      </vt:variant>
      <vt:variant>
        <vt:i4>5</vt:i4>
      </vt:variant>
      <vt:variant>
        <vt:lpwstr>http://www.nevo.co.il/law/4216/13</vt:lpwstr>
      </vt:variant>
      <vt:variant>
        <vt:lpwstr/>
      </vt:variant>
      <vt:variant>
        <vt:i4>8257637</vt:i4>
      </vt:variant>
      <vt:variant>
        <vt:i4>12</vt:i4>
      </vt:variant>
      <vt:variant>
        <vt:i4>0</vt:i4>
      </vt:variant>
      <vt:variant>
        <vt:i4>5</vt:i4>
      </vt:variant>
      <vt:variant>
        <vt:lpwstr>http://www.nevo.co.il/law/4216</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2025-04-25T11:00:00Z</dcterms:created>
  <dcterms:modified xsi:type="dcterms:W3CDTF">2025-04-25T11:00:00Z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16651</vt:lpwstr>
  </property>
  <property fmtid="{D5CDD505-2E9C-101B-9397-08002B2CF9AE}" pid="6" name="NEWPARTB">
    <vt:lpwstr>01</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כמאל חודייפה</vt:lpwstr>
  </property>
  <property fmtid="{D5CDD505-2E9C-101B-9397-08002B2CF9AE}" pid="10" name="LAWYER">
    <vt:lpwstr>מיכל אפלבוים;מוחמד מסרי</vt:lpwstr>
  </property>
  <property fmtid="{D5CDD505-2E9C-101B-9397-08002B2CF9AE}" pid="11" name="JUDGE">
    <vt:lpwstr>נתנאל בנישו</vt:lpwstr>
  </property>
  <property fmtid="{D5CDD505-2E9C-101B-9397-08002B2CF9AE}" pid="12" name="CITY">
    <vt:lpwstr>חי'</vt:lpwstr>
  </property>
  <property fmtid="{D5CDD505-2E9C-101B-9397-08002B2CF9AE}" pid="13" name="DATE">
    <vt:lpwstr>20250324</vt:lpwstr>
  </property>
  <property fmtid="{D5CDD505-2E9C-101B-9397-08002B2CF9AE}" pid="14" name="TYPE_N_DATE">
    <vt:lpwstr>39020250324</vt:lpwstr>
  </property>
  <property fmtid="{D5CDD505-2E9C-101B-9397-08002B2CF9AE}" pid="15" name="CASESLISTTMP1">
    <vt:lpwstr>5821327;5697078;6180713;6000182;25824863;5583835;6028537;13093721;25528737;25430243:2;28697218;26747892;26888657:2;21474520;13090914;5610200;28967658;28426085;5605484;20111369;20817891</vt:lpwstr>
  </property>
  <property fmtid="{D5CDD505-2E9C-101B-9397-08002B2CF9AE}" pid="16" name="WORDNUMPAGES">
    <vt:lpwstr>12</vt:lpwstr>
  </property>
  <property fmtid="{D5CDD505-2E9C-101B-9397-08002B2CF9AE}" pid="17" name="TYPE_ABS_DATE">
    <vt:lpwstr>390020250324</vt:lpwstr>
  </property>
  <property fmtid="{D5CDD505-2E9C-101B-9397-08002B2CF9AE}" pid="18" name="LAWLISTTMP1">
    <vt:lpwstr>70301/144.b2;144.a;144:2</vt:lpwstr>
  </property>
  <property fmtid="{D5CDD505-2E9C-101B-9397-08002B2CF9AE}" pid="19" name="LAWLISTTMP2">
    <vt:lpwstr>4216/013;014;019a</vt:lpwstr>
  </property>
  <property fmtid="{D5CDD505-2E9C-101B-9397-08002B2CF9AE}" pid="20" name="ISABSTRACT">
    <vt:lpwstr>Y</vt:lpwstr>
  </property>
</Properties>
</file>