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876F0B" w:rsidRPr="00B500D7" w14:paraId="2B458E79" w14:textId="77777777" w:rsidTr="000730FC">
        <w:trPr>
          <w:trHeight w:hRule="exact" w:val="418"/>
          <w:jc w:val="center"/>
        </w:trPr>
        <w:tc>
          <w:tcPr>
            <w:tcW w:w="8721" w:type="dxa"/>
            <w:gridSpan w:val="2"/>
          </w:tcPr>
          <w:p w14:paraId="5EE250E0" w14:textId="77777777" w:rsidR="00876F0B" w:rsidRPr="00B500D7" w:rsidRDefault="00876F0B" w:rsidP="008B5933">
            <w:pPr>
              <w:pStyle w:val="a3"/>
              <w:jc w:val="center"/>
              <w:rPr>
                <w:rFonts w:ascii="Tahoma" w:hAnsi="Tahoma" w:cs="Tahoma"/>
                <w:color w:val="000080"/>
                <w:rtl/>
              </w:rPr>
            </w:pPr>
            <w:bookmarkStart w:id="0" w:name="LastJudge"/>
            <w:r w:rsidRPr="00B500D7">
              <w:rPr>
                <w:rFonts w:ascii="Tahoma" w:hAnsi="Tahoma" w:cs="Tahoma"/>
                <w:b/>
                <w:bCs/>
                <w:color w:val="000080"/>
                <w:rtl/>
              </w:rPr>
              <w:t>בית המשפט המחוזי מרכז-לוד</w:t>
            </w:r>
          </w:p>
        </w:tc>
      </w:tr>
      <w:tr w:rsidR="00876F0B" w:rsidRPr="00B500D7" w14:paraId="2EFD6BAF" w14:textId="77777777" w:rsidTr="000730FC">
        <w:trPr>
          <w:trHeight w:val="337"/>
          <w:jc w:val="center"/>
        </w:trPr>
        <w:tc>
          <w:tcPr>
            <w:tcW w:w="5057" w:type="dxa"/>
          </w:tcPr>
          <w:p w14:paraId="2677946C" w14:textId="77777777" w:rsidR="00876F0B" w:rsidRPr="00B500D7" w:rsidRDefault="00876F0B" w:rsidP="008B5933">
            <w:pPr>
              <w:rPr>
                <w:rFonts w:cs="FrankRuehl"/>
                <w:sz w:val="28"/>
                <w:szCs w:val="28"/>
                <w:rtl/>
              </w:rPr>
            </w:pPr>
            <w:r w:rsidRPr="00B500D7">
              <w:rPr>
                <w:rFonts w:cs="FrankRuehl"/>
                <w:sz w:val="28"/>
                <w:szCs w:val="28"/>
                <w:rtl/>
              </w:rPr>
              <w:t>ת"פ</w:t>
            </w:r>
            <w:r w:rsidRPr="00B500D7">
              <w:rPr>
                <w:rFonts w:cs="FrankRuehl" w:hint="cs"/>
                <w:sz w:val="28"/>
                <w:szCs w:val="28"/>
                <w:rtl/>
              </w:rPr>
              <w:t xml:space="preserve"> </w:t>
            </w:r>
            <w:r w:rsidRPr="00B500D7">
              <w:rPr>
                <w:rFonts w:cs="FrankRuehl"/>
                <w:sz w:val="28"/>
                <w:szCs w:val="28"/>
                <w:rtl/>
              </w:rPr>
              <w:t>49685-01-24</w:t>
            </w:r>
            <w:r w:rsidRPr="00B500D7">
              <w:rPr>
                <w:rFonts w:cs="FrankRuehl" w:hint="cs"/>
                <w:sz w:val="28"/>
                <w:szCs w:val="28"/>
                <w:rtl/>
              </w:rPr>
              <w:t xml:space="preserve"> </w:t>
            </w:r>
            <w:r w:rsidRPr="00B500D7">
              <w:rPr>
                <w:rFonts w:cs="FrankRuehl"/>
                <w:sz w:val="28"/>
                <w:szCs w:val="28"/>
                <w:rtl/>
              </w:rPr>
              <w:t>מדינת ישראל נ' עובד(עציר) ואח'</w:t>
            </w:r>
          </w:p>
          <w:p w14:paraId="5485AC41" w14:textId="77777777" w:rsidR="00876F0B" w:rsidRPr="00B500D7" w:rsidRDefault="00876F0B" w:rsidP="008B5933">
            <w:pPr>
              <w:pStyle w:val="a3"/>
              <w:rPr>
                <w:rFonts w:cs="FrankRuehl"/>
                <w:sz w:val="28"/>
                <w:szCs w:val="28"/>
                <w:rtl/>
              </w:rPr>
            </w:pPr>
          </w:p>
        </w:tc>
        <w:tc>
          <w:tcPr>
            <w:tcW w:w="3664" w:type="dxa"/>
          </w:tcPr>
          <w:p w14:paraId="272E1C39" w14:textId="77777777" w:rsidR="00876F0B" w:rsidRPr="00B500D7" w:rsidRDefault="00876F0B" w:rsidP="008B5933">
            <w:pPr>
              <w:pStyle w:val="a3"/>
              <w:jc w:val="right"/>
              <w:rPr>
                <w:rFonts w:cs="FrankRuehl"/>
                <w:sz w:val="28"/>
                <w:szCs w:val="28"/>
                <w:rtl/>
              </w:rPr>
            </w:pPr>
          </w:p>
        </w:tc>
      </w:tr>
    </w:tbl>
    <w:p w14:paraId="4B18DC29" w14:textId="77777777" w:rsidR="00876F0B" w:rsidRPr="00B500D7" w:rsidRDefault="00876F0B" w:rsidP="00876F0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76F0B" w:rsidRPr="00B500D7" w14:paraId="64E299EC" w14:textId="77777777" w:rsidTr="00876F0B">
        <w:trPr>
          <w:trHeight w:val="295"/>
          <w:jc w:val="center"/>
        </w:trPr>
        <w:tc>
          <w:tcPr>
            <w:tcW w:w="923" w:type="dxa"/>
            <w:tcBorders>
              <w:top w:val="nil"/>
              <w:left w:val="nil"/>
              <w:bottom w:val="nil"/>
              <w:right w:val="nil"/>
            </w:tcBorders>
            <w:shd w:val="clear" w:color="auto" w:fill="auto"/>
          </w:tcPr>
          <w:p w14:paraId="13C2E498" w14:textId="77777777" w:rsidR="00876F0B" w:rsidRPr="00B500D7" w:rsidRDefault="00876F0B" w:rsidP="00876F0B">
            <w:pPr>
              <w:jc w:val="both"/>
              <w:rPr>
                <w:rFonts w:ascii="David" w:hAnsi="David"/>
                <w:sz w:val="26"/>
                <w:szCs w:val="26"/>
              </w:rPr>
            </w:pPr>
            <w:r w:rsidRPr="00B500D7">
              <w:rPr>
                <w:rFonts w:ascii="David" w:hAnsi="David" w:hint="cs"/>
                <w:sz w:val="26"/>
                <w:szCs w:val="26"/>
                <w:rtl/>
              </w:rPr>
              <w:t>ל</w:t>
            </w:r>
            <w:r w:rsidRPr="00B500D7">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36C84A93" w14:textId="77777777" w:rsidR="00876F0B" w:rsidRPr="00B500D7" w:rsidRDefault="00876F0B" w:rsidP="008B5933">
            <w:pPr>
              <w:rPr>
                <w:rFonts w:ascii="David" w:hAnsi="David"/>
                <w:b/>
                <w:bCs/>
                <w:sz w:val="26"/>
                <w:szCs w:val="26"/>
                <w:rtl/>
              </w:rPr>
            </w:pPr>
            <w:r w:rsidRPr="00B500D7">
              <w:rPr>
                <w:rFonts w:ascii="David" w:hAnsi="David"/>
                <w:b/>
                <w:bCs/>
                <w:sz w:val="26"/>
                <w:szCs w:val="26"/>
                <w:rtl/>
              </w:rPr>
              <w:t>כבוד השופטת  אפרת פינק</w:t>
            </w:r>
          </w:p>
          <w:p w14:paraId="3CE1BB73" w14:textId="77777777" w:rsidR="00876F0B" w:rsidRPr="00B500D7" w:rsidRDefault="00876F0B" w:rsidP="008B5933">
            <w:pPr>
              <w:rPr>
                <w:rFonts w:ascii="David" w:hAnsi="David"/>
                <w:sz w:val="26"/>
                <w:szCs w:val="26"/>
                <w:rtl/>
              </w:rPr>
            </w:pPr>
          </w:p>
          <w:p w14:paraId="3AE100A5" w14:textId="77777777" w:rsidR="00876F0B" w:rsidRPr="00B500D7" w:rsidRDefault="00876F0B" w:rsidP="00876F0B">
            <w:pPr>
              <w:jc w:val="both"/>
              <w:rPr>
                <w:rFonts w:ascii="David" w:hAnsi="David"/>
                <w:sz w:val="26"/>
                <w:szCs w:val="26"/>
              </w:rPr>
            </w:pPr>
          </w:p>
        </w:tc>
      </w:tr>
      <w:tr w:rsidR="00876F0B" w:rsidRPr="00B500D7" w14:paraId="03266883" w14:textId="77777777" w:rsidTr="00876F0B">
        <w:trPr>
          <w:trHeight w:val="355"/>
          <w:jc w:val="center"/>
        </w:trPr>
        <w:tc>
          <w:tcPr>
            <w:tcW w:w="923" w:type="dxa"/>
            <w:tcBorders>
              <w:top w:val="nil"/>
              <w:left w:val="nil"/>
              <w:bottom w:val="nil"/>
              <w:right w:val="nil"/>
            </w:tcBorders>
            <w:shd w:val="clear" w:color="auto" w:fill="auto"/>
          </w:tcPr>
          <w:p w14:paraId="6437E6B9" w14:textId="77777777" w:rsidR="00876F0B" w:rsidRPr="00B500D7" w:rsidRDefault="00876F0B" w:rsidP="00876F0B">
            <w:pPr>
              <w:jc w:val="both"/>
              <w:rPr>
                <w:rFonts w:ascii="David" w:hAnsi="David"/>
                <w:sz w:val="26"/>
                <w:szCs w:val="26"/>
              </w:rPr>
            </w:pPr>
            <w:bookmarkStart w:id="1" w:name="FirstAppellant"/>
          </w:p>
        </w:tc>
        <w:tc>
          <w:tcPr>
            <w:tcW w:w="3219" w:type="dxa"/>
            <w:tcBorders>
              <w:top w:val="nil"/>
              <w:left w:val="nil"/>
              <w:bottom w:val="nil"/>
              <w:right w:val="nil"/>
            </w:tcBorders>
            <w:shd w:val="clear" w:color="auto" w:fill="auto"/>
          </w:tcPr>
          <w:p w14:paraId="4F9B27F0" w14:textId="77777777" w:rsidR="00876F0B" w:rsidRPr="00B500D7" w:rsidRDefault="00876F0B" w:rsidP="00876F0B">
            <w:pPr>
              <w:suppressLineNumbers/>
            </w:pPr>
            <w:r w:rsidRPr="00B500D7">
              <w:rPr>
                <w:rFonts w:ascii="Arial" w:hAnsi="Arial" w:hint="cs"/>
                <w:b/>
                <w:bCs/>
                <w:sz w:val="26"/>
                <w:szCs w:val="26"/>
                <w:rtl/>
              </w:rPr>
              <w:t>ה</w:t>
            </w:r>
            <w:r w:rsidRPr="00B500D7">
              <w:rPr>
                <w:rFonts w:ascii="Arial" w:hAnsi="Arial"/>
                <w:b/>
                <w:bCs/>
                <w:sz w:val="26"/>
                <w:szCs w:val="26"/>
                <w:rtl/>
              </w:rPr>
              <w:t>מאשימה</w:t>
            </w:r>
          </w:p>
          <w:p w14:paraId="0E580F23" w14:textId="77777777" w:rsidR="00876F0B" w:rsidRPr="00B500D7" w:rsidRDefault="00876F0B" w:rsidP="008B5933">
            <w:pPr>
              <w:rPr>
                <w:rFonts w:ascii="David" w:hAnsi="David"/>
                <w:sz w:val="26"/>
                <w:szCs w:val="26"/>
              </w:rPr>
            </w:pPr>
          </w:p>
        </w:tc>
        <w:tc>
          <w:tcPr>
            <w:tcW w:w="4678" w:type="dxa"/>
            <w:tcBorders>
              <w:top w:val="nil"/>
              <w:left w:val="nil"/>
              <w:bottom w:val="nil"/>
              <w:right w:val="nil"/>
            </w:tcBorders>
            <w:shd w:val="clear" w:color="auto" w:fill="auto"/>
            <w:vAlign w:val="center"/>
          </w:tcPr>
          <w:p w14:paraId="6349693C" w14:textId="77777777" w:rsidR="00876F0B" w:rsidRPr="00B500D7" w:rsidRDefault="00876F0B" w:rsidP="00876F0B">
            <w:pPr>
              <w:suppressLineNumbers/>
              <w:rPr>
                <w:rFonts w:ascii="Arial" w:hAnsi="Arial"/>
                <w:b/>
                <w:bCs/>
                <w:sz w:val="26"/>
                <w:szCs w:val="26"/>
                <w:rtl/>
              </w:rPr>
            </w:pPr>
            <w:r w:rsidRPr="00B500D7">
              <w:rPr>
                <w:rFonts w:ascii="Arial" w:hAnsi="Arial"/>
                <w:b/>
                <w:bCs/>
                <w:sz w:val="26"/>
                <w:szCs w:val="26"/>
                <w:rtl/>
              </w:rPr>
              <w:t>מדינת ישראל</w:t>
            </w:r>
            <w:r w:rsidRPr="00B500D7">
              <w:rPr>
                <w:rFonts w:ascii="Arial" w:hAnsi="Arial" w:hint="cs"/>
                <w:b/>
                <w:bCs/>
                <w:sz w:val="26"/>
                <w:szCs w:val="26"/>
                <w:rtl/>
              </w:rPr>
              <w:t xml:space="preserve"> </w:t>
            </w:r>
          </w:p>
          <w:p w14:paraId="1257137E" w14:textId="77777777" w:rsidR="00876F0B" w:rsidRPr="00B500D7" w:rsidRDefault="00876F0B" w:rsidP="00876F0B">
            <w:pPr>
              <w:suppressLineNumbers/>
            </w:pPr>
            <w:r w:rsidRPr="00B500D7">
              <w:rPr>
                <w:rFonts w:ascii="Arial" w:hAnsi="Arial" w:hint="cs"/>
                <w:b/>
                <w:bCs/>
                <w:sz w:val="26"/>
                <w:szCs w:val="26"/>
                <w:rtl/>
              </w:rPr>
              <w:t>באמצעות פרקליטות מחוז מרכז</w:t>
            </w:r>
          </w:p>
          <w:p w14:paraId="31938372" w14:textId="77777777" w:rsidR="00876F0B" w:rsidRPr="00B500D7" w:rsidRDefault="00876F0B" w:rsidP="008B5933">
            <w:pPr>
              <w:rPr>
                <w:rFonts w:ascii="David" w:hAnsi="David"/>
                <w:sz w:val="26"/>
                <w:szCs w:val="26"/>
              </w:rPr>
            </w:pPr>
          </w:p>
        </w:tc>
      </w:tr>
      <w:bookmarkEnd w:id="1"/>
      <w:tr w:rsidR="00876F0B" w:rsidRPr="00B500D7" w14:paraId="39ED9FA6" w14:textId="77777777" w:rsidTr="00876F0B">
        <w:trPr>
          <w:trHeight w:val="355"/>
          <w:jc w:val="center"/>
        </w:trPr>
        <w:tc>
          <w:tcPr>
            <w:tcW w:w="923" w:type="dxa"/>
            <w:tcBorders>
              <w:top w:val="nil"/>
              <w:left w:val="nil"/>
              <w:bottom w:val="nil"/>
              <w:right w:val="nil"/>
            </w:tcBorders>
            <w:shd w:val="clear" w:color="auto" w:fill="auto"/>
          </w:tcPr>
          <w:p w14:paraId="738410A0" w14:textId="77777777" w:rsidR="00876F0B" w:rsidRPr="00B500D7" w:rsidRDefault="00876F0B" w:rsidP="00876F0B">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C7EBC52" w14:textId="77777777" w:rsidR="00876F0B" w:rsidRPr="00B500D7" w:rsidRDefault="00876F0B" w:rsidP="00876F0B">
            <w:pPr>
              <w:jc w:val="center"/>
              <w:rPr>
                <w:rFonts w:ascii="David" w:hAnsi="David"/>
                <w:b/>
                <w:bCs/>
                <w:sz w:val="26"/>
                <w:szCs w:val="26"/>
                <w:rtl/>
              </w:rPr>
            </w:pPr>
          </w:p>
          <w:p w14:paraId="150B5974" w14:textId="77777777" w:rsidR="00876F0B" w:rsidRPr="00B500D7" w:rsidRDefault="00876F0B" w:rsidP="00876F0B">
            <w:pPr>
              <w:jc w:val="center"/>
              <w:rPr>
                <w:rFonts w:ascii="David" w:hAnsi="David"/>
                <w:b/>
                <w:bCs/>
                <w:sz w:val="26"/>
                <w:szCs w:val="26"/>
                <w:rtl/>
              </w:rPr>
            </w:pPr>
            <w:r w:rsidRPr="00B500D7">
              <w:rPr>
                <w:rFonts w:ascii="David" w:hAnsi="David"/>
                <w:b/>
                <w:bCs/>
                <w:sz w:val="26"/>
                <w:szCs w:val="26"/>
                <w:rtl/>
              </w:rPr>
              <w:t>נגד</w:t>
            </w:r>
          </w:p>
          <w:p w14:paraId="6F736B70" w14:textId="77777777" w:rsidR="00876F0B" w:rsidRPr="00B500D7" w:rsidRDefault="00876F0B" w:rsidP="00876F0B">
            <w:pPr>
              <w:jc w:val="both"/>
              <w:rPr>
                <w:rFonts w:ascii="David" w:hAnsi="David"/>
                <w:sz w:val="26"/>
                <w:szCs w:val="26"/>
              </w:rPr>
            </w:pPr>
          </w:p>
        </w:tc>
      </w:tr>
      <w:tr w:rsidR="00876F0B" w:rsidRPr="00B500D7" w14:paraId="33080225" w14:textId="77777777" w:rsidTr="00876F0B">
        <w:trPr>
          <w:trHeight w:val="355"/>
          <w:jc w:val="center"/>
        </w:trPr>
        <w:tc>
          <w:tcPr>
            <w:tcW w:w="923" w:type="dxa"/>
            <w:tcBorders>
              <w:top w:val="nil"/>
              <w:left w:val="nil"/>
              <w:bottom w:val="nil"/>
              <w:right w:val="nil"/>
            </w:tcBorders>
            <w:shd w:val="clear" w:color="auto" w:fill="auto"/>
          </w:tcPr>
          <w:p w14:paraId="6C1275CC" w14:textId="77777777" w:rsidR="00876F0B" w:rsidRPr="00B500D7" w:rsidRDefault="00876F0B" w:rsidP="008B5933">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1B3E12CA" w14:textId="77777777" w:rsidR="00876F0B" w:rsidRPr="00B500D7" w:rsidRDefault="00876F0B" w:rsidP="008B5933">
            <w:pPr>
              <w:rPr>
                <w:rFonts w:ascii="Arial" w:hAnsi="Arial"/>
                <w:b/>
                <w:bCs/>
                <w:sz w:val="26"/>
                <w:szCs w:val="26"/>
                <w:rtl/>
              </w:rPr>
            </w:pPr>
            <w:r w:rsidRPr="00B500D7">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376396A4" w14:textId="77777777" w:rsidR="00876F0B" w:rsidRPr="00B500D7" w:rsidRDefault="00876F0B" w:rsidP="008B5933">
            <w:pPr>
              <w:rPr>
                <w:rFonts w:ascii="David" w:hAnsi="David"/>
                <w:sz w:val="26"/>
                <w:szCs w:val="26"/>
              </w:rPr>
            </w:pPr>
          </w:p>
          <w:p w14:paraId="0296E175" w14:textId="77777777" w:rsidR="00876F0B" w:rsidRPr="00B500D7" w:rsidRDefault="00876F0B" w:rsidP="00876F0B">
            <w:pPr>
              <w:suppressLineNumbers/>
              <w:rPr>
                <w:rFonts w:ascii="Arial" w:hAnsi="Arial"/>
                <w:b/>
                <w:bCs/>
                <w:sz w:val="26"/>
                <w:szCs w:val="26"/>
                <w:rtl/>
              </w:rPr>
            </w:pPr>
            <w:r w:rsidRPr="00B500D7">
              <w:rPr>
                <w:rFonts w:ascii="Arial" w:hAnsi="Arial"/>
                <w:b/>
                <w:bCs/>
                <w:sz w:val="26"/>
                <w:szCs w:val="26"/>
                <w:rtl/>
              </w:rPr>
              <w:t>1 אבישי עובד (עציר)</w:t>
            </w:r>
            <w:r w:rsidRPr="00B500D7">
              <w:rPr>
                <w:rFonts w:ascii="Arial" w:hAnsi="Arial" w:hint="cs"/>
                <w:b/>
                <w:bCs/>
                <w:sz w:val="26"/>
                <w:szCs w:val="26"/>
                <w:rtl/>
              </w:rPr>
              <w:t xml:space="preserve"> </w:t>
            </w:r>
          </w:p>
          <w:p w14:paraId="7153EABE" w14:textId="77777777" w:rsidR="00876F0B" w:rsidRPr="00B500D7" w:rsidRDefault="00876F0B" w:rsidP="008B5933">
            <w:pPr>
              <w:rPr>
                <w:b/>
                <w:bCs/>
              </w:rPr>
            </w:pPr>
            <w:r w:rsidRPr="00B500D7">
              <w:rPr>
                <w:rFonts w:hint="cs"/>
                <w:rtl/>
              </w:rPr>
              <w:t xml:space="preserve">   </w:t>
            </w:r>
            <w:r w:rsidRPr="00B500D7">
              <w:rPr>
                <w:b/>
                <w:bCs/>
                <w:rtl/>
              </w:rPr>
              <w:t>ע"י ב"כ עוה"</w:t>
            </w:r>
            <w:r w:rsidRPr="00B500D7">
              <w:rPr>
                <w:rFonts w:hint="cs"/>
                <w:b/>
                <w:bCs/>
                <w:rtl/>
              </w:rPr>
              <w:t>ד עמית שלף</w:t>
            </w:r>
          </w:p>
          <w:p w14:paraId="3B615F6E" w14:textId="77777777" w:rsidR="00876F0B" w:rsidRPr="00B500D7" w:rsidRDefault="00876F0B" w:rsidP="00876F0B">
            <w:pPr>
              <w:suppressLineNumbers/>
              <w:rPr>
                <w:rFonts w:ascii="Arial" w:hAnsi="Arial"/>
                <w:b/>
                <w:bCs/>
                <w:sz w:val="26"/>
                <w:szCs w:val="26"/>
                <w:rtl/>
              </w:rPr>
            </w:pPr>
            <w:r w:rsidRPr="00B500D7">
              <w:rPr>
                <w:rFonts w:ascii="Arial" w:hAnsi="Arial"/>
                <w:b/>
                <w:bCs/>
                <w:sz w:val="26"/>
                <w:szCs w:val="26"/>
                <w:rtl/>
              </w:rPr>
              <w:t>2 אסמעיל עג'ו (עציר)</w:t>
            </w:r>
            <w:r w:rsidRPr="00B500D7">
              <w:rPr>
                <w:rFonts w:ascii="Arial" w:hAnsi="Arial" w:hint="cs"/>
                <w:b/>
                <w:bCs/>
                <w:sz w:val="26"/>
                <w:szCs w:val="26"/>
                <w:rtl/>
              </w:rPr>
              <w:t xml:space="preserve"> </w:t>
            </w:r>
          </w:p>
          <w:p w14:paraId="2196D8CD" w14:textId="77777777" w:rsidR="00876F0B" w:rsidRPr="00B500D7" w:rsidRDefault="00876F0B" w:rsidP="00876F0B">
            <w:pPr>
              <w:suppressLineNumbers/>
            </w:pPr>
            <w:r w:rsidRPr="00B500D7">
              <w:rPr>
                <w:rFonts w:ascii="Arial" w:hAnsi="Arial" w:hint="cs"/>
                <w:b/>
                <w:bCs/>
                <w:sz w:val="26"/>
                <w:szCs w:val="26"/>
                <w:rtl/>
              </w:rPr>
              <w:t xml:space="preserve">   </w:t>
            </w:r>
            <w:r w:rsidRPr="00B500D7">
              <w:rPr>
                <w:rFonts w:ascii="Arial" w:hAnsi="Arial"/>
                <w:b/>
                <w:bCs/>
                <w:sz w:val="26"/>
                <w:szCs w:val="26"/>
                <w:rtl/>
              </w:rPr>
              <w:t>ע"י ב"כ עוה"</w:t>
            </w:r>
            <w:r w:rsidRPr="00B500D7">
              <w:rPr>
                <w:rFonts w:ascii="Arial" w:hAnsi="Arial" w:hint="cs"/>
                <w:b/>
                <w:bCs/>
                <w:sz w:val="26"/>
                <w:szCs w:val="26"/>
                <w:rtl/>
              </w:rPr>
              <w:t>ד קובי בן שעיה</w:t>
            </w:r>
          </w:p>
        </w:tc>
      </w:tr>
      <w:bookmarkEnd w:id="2"/>
    </w:tbl>
    <w:p w14:paraId="55471ED4" w14:textId="77777777" w:rsidR="00876F0B" w:rsidRPr="00B500D7" w:rsidRDefault="00876F0B" w:rsidP="00876F0B">
      <w:pPr>
        <w:rPr>
          <w:sz w:val="26"/>
          <w:szCs w:val="26"/>
          <w:rtl/>
        </w:rPr>
      </w:pPr>
    </w:p>
    <w:p w14:paraId="24769F9B" w14:textId="77777777" w:rsidR="00B500D7" w:rsidRPr="00B500D7" w:rsidRDefault="00B500D7" w:rsidP="00B500D7">
      <w:pPr>
        <w:spacing w:before="120" w:after="120" w:line="240" w:lineRule="exact"/>
        <w:ind w:left="283" w:hanging="283"/>
        <w:jc w:val="both"/>
        <w:rPr>
          <w:rFonts w:ascii="FrankRuehl" w:hAnsi="FrankRuehl" w:cs="FrankRuehl"/>
          <w:rtl/>
        </w:rPr>
      </w:pPr>
    </w:p>
    <w:p w14:paraId="75D5C90F" w14:textId="77777777" w:rsidR="00B500D7" w:rsidRPr="00B500D7" w:rsidRDefault="00B500D7" w:rsidP="00B500D7">
      <w:pPr>
        <w:rPr>
          <w:sz w:val="26"/>
          <w:szCs w:val="26"/>
          <w:rtl/>
        </w:rPr>
      </w:pPr>
    </w:p>
    <w:p w14:paraId="258F36CB" w14:textId="77777777" w:rsidR="000730FC" w:rsidRPr="000730FC" w:rsidRDefault="000730FC" w:rsidP="000730FC">
      <w:pPr>
        <w:spacing w:before="120" w:after="120" w:line="240" w:lineRule="exact"/>
        <w:ind w:left="283" w:hanging="283"/>
        <w:jc w:val="both"/>
        <w:rPr>
          <w:rFonts w:ascii="FrankRuehl" w:hAnsi="FrankRuehl" w:cs="FrankRuehl"/>
          <w:rtl/>
        </w:rPr>
      </w:pPr>
      <w:bookmarkStart w:id="3" w:name="LawTable"/>
      <w:bookmarkEnd w:id="3"/>
    </w:p>
    <w:p w14:paraId="0235C46B" w14:textId="77777777" w:rsidR="000730FC" w:rsidRPr="000730FC" w:rsidRDefault="000730FC" w:rsidP="000730FC">
      <w:pPr>
        <w:spacing w:before="120" w:after="120" w:line="240" w:lineRule="exact"/>
        <w:ind w:left="283" w:hanging="283"/>
        <w:jc w:val="both"/>
        <w:rPr>
          <w:rFonts w:ascii="FrankRuehl" w:hAnsi="FrankRuehl" w:cs="FrankRuehl"/>
          <w:rtl/>
        </w:rPr>
      </w:pPr>
      <w:r w:rsidRPr="000730FC">
        <w:rPr>
          <w:rFonts w:ascii="FrankRuehl" w:hAnsi="FrankRuehl" w:cs="FrankRuehl"/>
          <w:rtl/>
        </w:rPr>
        <w:t xml:space="preserve">חקיקה שאוזכרה: </w:t>
      </w:r>
    </w:p>
    <w:p w14:paraId="63BCF8F6" w14:textId="77777777" w:rsidR="000730FC" w:rsidRPr="000730FC" w:rsidRDefault="000730FC" w:rsidP="000730FC">
      <w:pPr>
        <w:spacing w:before="120" w:after="120" w:line="240" w:lineRule="exact"/>
        <w:ind w:left="283" w:hanging="283"/>
        <w:jc w:val="both"/>
        <w:rPr>
          <w:rFonts w:ascii="FrankRuehl" w:hAnsi="FrankRuehl" w:cs="FrankRuehl"/>
          <w:color w:val="0000FF"/>
          <w:rtl/>
        </w:rPr>
      </w:pPr>
      <w:hyperlink r:id="rId7" w:history="1">
        <w:r w:rsidRPr="000730FC">
          <w:rPr>
            <w:rStyle w:val="Hyperlink"/>
            <w:rFonts w:ascii="FrankRuehl" w:hAnsi="FrankRuehl" w:cs="FrankRuehl"/>
            <w:u w:val="none"/>
            <w:rtl/>
          </w:rPr>
          <w:t>חוק העונשין, תשל"ז-1977</w:t>
        </w:r>
      </w:hyperlink>
      <w:r w:rsidRPr="000730FC">
        <w:rPr>
          <w:rFonts w:ascii="FrankRuehl" w:hAnsi="FrankRuehl" w:cs="FrankRuehl"/>
          <w:color w:val="0000FF"/>
          <w:rtl/>
        </w:rPr>
        <w:t xml:space="preserve">: סע'  </w:t>
      </w:r>
      <w:hyperlink r:id="rId8" w:history="1">
        <w:r w:rsidRPr="000730FC">
          <w:rPr>
            <w:rStyle w:val="Hyperlink"/>
            <w:rFonts w:ascii="FrankRuehl" w:hAnsi="FrankRuehl" w:cs="FrankRuehl"/>
            <w:u w:val="none"/>
          </w:rPr>
          <w:t>31</w:t>
        </w:r>
      </w:hyperlink>
      <w:r w:rsidRPr="000730FC">
        <w:rPr>
          <w:rFonts w:ascii="FrankRuehl" w:hAnsi="FrankRuehl" w:cs="FrankRuehl"/>
          <w:color w:val="0000FF"/>
          <w:rtl/>
        </w:rPr>
        <w:t xml:space="preserve">, </w:t>
      </w:r>
      <w:hyperlink r:id="rId9" w:history="1">
        <w:r w:rsidRPr="000730FC">
          <w:rPr>
            <w:rStyle w:val="Hyperlink"/>
            <w:rFonts w:ascii="FrankRuehl" w:hAnsi="FrankRuehl" w:cs="FrankRuehl"/>
            <w:u w:val="none"/>
          </w:rPr>
          <w:t>144</w:t>
        </w:r>
      </w:hyperlink>
      <w:r w:rsidRPr="000730FC">
        <w:rPr>
          <w:rFonts w:ascii="FrankRuehl" w:hAnsi="FrankRuehl" w:cs="FrankRuehl"/>
          <w:color w:val="0000FF"/>
          <w:rtl/>
        </w:rPr>
        <w:t xml:space="preserve">(ב), </w:t>
      </w:r>
      <w:hyperlink r:id="rId10" w:history="1">
        <w:r w:rsidRPr="000730FC">
          <w:rPr>
            <w:rStyle w:val="Hyperlink"/>
            <w:rFonts w:ascii="FrankRuehl" w:hAnsi="FrankRuehl" w:cs="FrankRuehl"/>
            <w:u w:val="none"/>
          </w:rPr>
          <w:t>144</w:t>
        </w:r>
      </w:hyperlink>
      <w:r w:rsidRPr="000730FC">
        <w:rPr>
          <w:rFonts w:ascii="FrankRuehl" w:hAnsi="FrankRuehl" w:cs="FrankRuehl"/>
          <w:color w:val="0000FF"/>
          <w:rtl/>
        </w:rPr>
        <w:t>(ז)</w:t>
      </w:r>
    </w:p>
    <w:p w14:paraId="63A7E922" w14:textId="77777777" w:rsidR="000730FC" w:rsidRPr="000730FC" w:rsidRDefault="000730FC" w:rsidP="000730FC">
      <w:pPr>
        <w:spacing w:before="120" w:after="120" w:line="240" w:lineRule="exact"/>
        <w:ind w:left="283" w:hanging="283"/>
        <w:jc w:val="both"/>
        <w:rPr>
          <w:rFonts w:ascii="FrankRuehl" w:hAnsi="FrankRuehl" w:cs="FrankRuehl"/>
          <w:color w:val="0000FF"/>
          <w:rtl/>
        </w:rPr>
      </w:pPr>
      <w:hyperlink r:id="rId11" w:history="1">
        <w:r w:rsidRPr="000730FC">
          <w:rPr>
            <w:rStyle w:val="Hyperlink"/>
            <w:rFonts w:ascii="FrankRuehl" w:hAnsi="FrankRuehl" w:cs="FrankRuehl"/>
            <w:u w:val="none"/>
            <w:rtl/>
          </w:rPr>
          <w:t>פקודת התעבורה [נוסח חדש</w:t>
        </w:r>
        <w:r w:rsidRPr="000730FC">
          <w:rPr>
            <w:rStyle w:val="Hyperlink"/>
            <w:rFonts w:ascii="FrankRuehl" w:hAnsi="FrankRuehl" w:cs="FrankRuehl"/>
            <w:u w:val="none"/>
          </w:rPr>
          <w:t>]</w:t>
        </w:r>
      </w:hyperlink>
      <w:r w:rsidRPr="000730FC">
        <w:rPr>
          <w:rFonts w:ascii="FrankRuehl" w:hAnsi="FrankRuehl" w:cs="FrankRuehl"/>
          <w:color w:val="0000FF"/>
          <w:rtl/>
        </w:rPr>
        <w:t xml:space="preserve">: סע'  </w:t>
      </w:r>
      <w:hyperlink r:id="rId12" w:history="1">
        <w:r w:rsidRPr="000730FC">
          <w:rPr>
            <w:rStyle w:val="Hyperlink"/>
            <w:rFonts w:ascii="FrankRuehl" w:hAnsi="FrankRuehl" w:cs="FrankRuehl"/>
            <w:u w:val="none"/>
          </w:rPr>
          <w:t>67</w:t>
        </w:r>
      </w:hyperlink>
    </w:p>
    <w:p w14:paraId="3BA7A02F" w14:textId="77777777" w:rsidR="00876F0B" w:rsidRPr="000730FC" w:rsidRDefault="00876F0B" w:rsidP="000730FC">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76F0B" w14:paraId="63BA0FE3" w14:textId="77777777" w:rsidTr="00876F0B">
        <w:trPr>
          <w:trHeight w:val="355"/>
          <w:jc w:val="center"/>
        </w:trPr>
        <w:tc>
          <w:tcPr>
            <w:tcW w:w="8820" w:type="dxa"/>
            <w:tcBorders>
              <w:top w:val="nil"/>
              <w:left w:val="nil"/>
              <w:bottom w:val="nil"/>
              <w:right w:val="nil"/>
            </w:tcBorders>
            <w:shd w:val="clear" w:color="auto" w:fill="auto"/>
          </w:tcPr>
          <w:p w14:paraId="28B8F4F5" w14:textId="77777777" w:rsidR="00B500D7" w:rsidRPr="00B500D7" w:rsidRDefault="00B500D7" w:rsidP="00B500D7">
            <w:pPr>
              <w:jc w:val="center"/>
              <w:rPr>
                <w:rFonts w:ascii="David" w:hAnsi="David"/>
                <w:b/>
                <w:bCs/>
                <w:sz w:val="32"/>
                <w:szCs w:val="32"/>
                <w:u w:val="single"/>
                <w:rtl/>
              </w:rPr>
            </w:pPr>
            <w:bookmarkStart w:id="5" w:name="PsakDin" w:colFirst="0" w:colLast="0"/>
            <w:bookmarkEnd w:id="0"/>
            <w:r w:rsidRPr="00B500D7">
              <w:rPr>
                <w:rFonts w:ascii="David" w:hAnsi="David"/>
                <w:b/>
                <w:bCs/>
                <w:sz w:val="32"/>
                <w:szCs w:val="32"/>
                <w:u w:val="single"/>
                <w:rtl/>
              </w:rPr>
              <w:t>גזר דין</w:t>
            </w:r>
          </w:p>
          <w:p w14:paraId="5A9A123A" w14:textId="77777777" w:rsidR="00876F0B" w:rsidRPr="00B500D7" w:rsidRDefault="00876F0B" w:rsidP="00B500D7">
            <w:pPr>
              <w:jc w:val="center"/>
              <w:rPr>
                <w:rFonts w:ascii="David" w:hAnsi="David"/>
                <w:bCs/>
                <w:sz w:val="32"/>
                <w:szCs w:val="32"/>
                <w:u w:val="single"/>
                <w:rtl/>
              </w:rPr>
            </w:pPr>
          </w:p>
        </w:tc>
      </w:tr>
      <w:bookmarkEnd w:id="5"/>
    </w:tbl>
    <w:p w14:paraId="740068FA" w14:textId="77777777" w:rsidR="00876F0B" w:rsidRPr="000F2247" w:rsidRDefault="00876F0B" w:rsidP="00876F0B">
      <w:pPr>
        <w:rPr>
          <w:rFonts w:ascii="Arial" w:hAnsi="Arial"/>
          <w:b/>
          <w:bCs/>
          <w:sz w:val="26"/>
          <w:szCs w:val="26"/>
          <w:rtl/>
        </w:rPr>
      </w:pPr>
    </w:p>
    <w:p w14:paraId="4EC84624" w14:textId="77777777" w:rsidR="00876F0B" w:rsidRPr="00DB78CA" w:rsidRDefault="00876F0B" w:rsidP="00876F0B">
      <w:pPr>
        <w:spacing w:after="120" w:line="360" w:lineRule="auto"/>
        <w:jc w:val="both"/>
        <w:rPr>
          <w:rFonts w:ascii="David" w:eastAsia="Calibri" w:hAnsi="David"/>
          <w:b/>
          <w:bCs/>
          <w:u w:val="single"/>
        </w:rPr>
      </w:pPr>
      <w:r w:rsidRPr="00DB78CA">
        <w:rPr>
          <w:rFonts w:ascii="David" w:eastAsia="Calibri" w:hAnsi="David"/>
          <w:b/>
          <w:bCs/>
          <w:u w:val="single"/>
          <w:rtl/>
        </w:rPr>
        <w:t>מבוא</w:t>
      </w:r>
    </w:p>
    <w:p w14:paraId="7437AEB6" w14:textId="77777777" w:rsidR="00876F0B" w:rsidRPr="00DB78CA" w:rsidRDefault="00876F0B" w:rsidP="00876F0B">
      <w:pPr>
        <w:numPr>
          <w:ilvl w:val="0"/>
          <w:numId w:val="1"/>
        </w:numPr>
        <w:spacing w:after="120" w:line="360" w:lineRule="auto"/>
        <w:ind w:left="567" w:hanging="567"/>
        <w:jc w:val="both"/>
        <w:rPr>
          <w:rFonts w:ascii="Calibri" w:eastAsia="Calibri" w:hAnsi="Calibri"/>
          <w:rtl/>
        </w:rPr>
      </w:pPr>
      <w:bookmarkStart w:id="6" w:name="ABSTRACT_START"/>
      <w:bookmarkEnd w:id="6"/>
      <w:r w:rsidRPr="00DB78CA">
        <w:rPr>
          <w:rFonts w:ascii="Calibri" w:eastAsia="Calibri" w:hAnsi="Calibri"/>
          <w:rtl/>
        </w:rPr>
        <w:t xml:space="preserve">הנאשמים הורשעו לפי הודאותיהם בכתב אישום המייחס להם עבירות כדלקמן: </w:t>
      </w:r>
    </w:p>
    <w:p w14:paraId="173681F1" w14:textId="77777777" w:rsidR="00876F0B" w:rsidRPr="00DB78CA" w:rsidRDefault="00876F0B" w:rsidP="00876F0B">
      <w:pPr>
        <w:spacing w:after="120" w:line="360" w:lineRule="auto"/>
        <w:ind w:left="567"/>
        <w:jc w:val="both"/>
        <w:rPr>
          <w:rFonts w:ascii="Calibri" w:eastAsia="Calibri" w:hAnsi="Calibri"/>
        </w:rPr>
      </w:pPr>
      <w:r w:rsidRPr="00DB78CA">
        <w:rPr>
          <w:rFonts w:ascii="Calibri" w:eastAsia="Calibri" w:hAnsi="Calibri"/>
          <w:rtl/>
        </w:rPr>
        <w:t xml:space="preserve">לנאשם 1 – עבירה של נשיאת נשק, לפי </w:t>
      </w:r>
      <w:hyperlink r:id="rId13" w:history="1">
        <w:r w:rsidR="000730FC" w:rsidRPr="000730FC">
          <w:rPr>
            <w:rStyle w:val="Hyperlink"/>
            <w:rFonts w:ascii="Calibri" w:eastAsia="Calibri" w:hAnsi="Calibri"/>
            <w:color w:val="0000FF"/>
            <w:rtl/>
          </w:rPr>
          <w:t>סעיף 144(ב)</w:t>
        </w:r>
      </w:hyperlink>
      <w:r w:rsidRPr="00DB78CA">
        <w:rPr>
          <w:rFonts w:ascii="Calibri" w:eastAsia="Calibri" w:hAnsi="Calibri"/>
          <w:rtl/>
        </w:rPr>
        <w:t xml:space="preserve"> ל</w:t>
      </w:r>
      <w:hyperlink r:id="rId14" w:history="1">
        <w:r w:rsidR="00B500D7" w:rsidRPr="00B500D7">
          <w:rPr>
            <w:rFonts w:ascii="Calibri" w:eastAsia="Calibri" w:hAnsi="Calibri" w:hint="cs"/>
            <w:color w:val="0000FF"/>
            <w:u w:val="single"/>
            <w:rtl/>
          </w:rPr>
          <w:t>חוק</w:t>
        </w:r>
        <w:r w:rsidR="00B500D7" w:rsidRPr="00B500D7">
          <w:rPr>
            <w:rFonts w:ascii="Calibri" w:eastAsia="Calibri" w:hAnsi="Calibri"/>
            <w:color w:val="0000FF"/>
            <w:u w:val="single"/>
            <w:rtl/>
          </w:rPr>
          <w:t xml:space="preserve"> </w:t>
        </w:r>
        <w:r w:rsidR="00B500D7" w:rsidRPr="00B500D7">
          <w:rPr>
            <w:rFonts w:ascii="Calibri" w:eastAsia="Calibri" w:hAnsi="Calibri" w:hint="cs"/>
            <w:color w:val="0000FF"/>
            <w:u w:val="single"/>
            <w:rtl/>
          </w:rPr>
          <w:t>העונשין</w:t>
        </w:r>
      </w:hyperlink>
      <w:r w:rsidRPr="00DB78CA">
        <w:rPr>
          <w:rFonts w:ascii="Calibri" w:eastAsia="Calibri" w:hAnsi="Calibri"/>
          <w:rtl/>
        </w:rPr>
        <w:t xml:space="preserve">, התשל"ז – 1977, ועבירה של נהיגה בזמן פסילה, לפי </w:t>
      </w:r>
      <w:hyperlink r:id="rId15" w:history="1">
        <w:r w:rsidR="000730FC" w:rsidRPr="000730FC">
          <w:rPr>
            <w:rStyle w:val="Hyperlink"/>
            <w:rFonts w:ascii="Calibri" w:eastAsia="Calibri" w:hAnsi="Calibri"/>
            <w:color w:val="0000FF"/>
            <w:rtl/>
          </w:rPr>
          <w:t>סעיף 67</w:t>
        </w:r>
      </w:hyperlink>
      <w:r w:rsidRPr="00DB78CA">
        <w:rPr>
          <w:rFonts w:ascii="Calibri" w:eastAsia="Calibri" w:hAnsi="Calibri"/>
          <w:rtl/>
        </w:rPr>
        <w:t xml:space="preserve"> ל</w:t>
      </w:r>
      <w:hyperlink r:id="rId16" w:history="1">
        <w:r w:rsidR="00B500D7" w:rsidRPr="00B500D7">
          <w:rPr>
            <w:rFonts w:ascii="Calibri" w:eastAsia="Calibri" w:hAnsi="Calibri" w:hint="cs"/>
            <w:color w:val="0000FF"/>
            <w:u w:val="single"/>
            <w:rtl/>
          </w:rPr>
          <w:t>פקודת</w:t>
        </w:r>
        <w:r w:rsidR="00B500D7" w:rsidRPr="00B500D7">
          <w:rPr>
            <w:rFonts w:ascii="Calibri" w:eastAsia="Calibri" w:hAnsi="Calibri"/>
            <w:color w:val="0000FF"/>
            <w:u w:val="single"/>
            <w:rtl/>
          </w:rPr>
          <w:t xml:space="preserve"> </w:t>
        </w:r>
        <w:r w:rsidR="00B500D7" w:rsidRPr="00B500D7">
          <w:rPr>
            <w:rFonts w:ascii="Calibri" w:eastAsia="Calibri" w:hAnsi="Calibri" w:hint="cs"/>
            <w:color w:val="0000FF"/>
            <w:u w:val="single"/>
            <w:rtl/>
          </w:rPr>
          <w:t>התעבורה</w:t>
        </w:r>
      </w:hyperlink>
      <w:r w:rsidRPr="00DB78CA">
        <w:rPr>
          <w:rFonts w:ascii="Calibri" w:eastAsia="Calibri" w:hAnsi="Calibri"/>
          <w:rtl/>
        </w:rPr>
        <w:t xml:space="preserve"> [נוסח חדש];</w:t>
      </w:r>
    </w:p>
    <w:p w14:paraId="2123BDEA" w14:textId="77777777" w:rsidR="00876F0B" w:rsidRPr="00DB78CA" w:rsidRDefault="00876F0B" w:rsidP="00876F0B">
      <w:pPr>
        <w:spacing w:after="120" w:line="360" w:lineRule="auto"/>
        <w:ind w:left="567"/>
        <w:jc w:val="both"/>
        <w:rPr>
          <w:rFonts w:ascii="Calibri" w:eastAsia="Calibri" w:hAnsi="Calibri"/>
          <w:rtl/>
        </w:rPr>
      </w:pPr>
      <w:r w:rsidRPr="00DB78CA">
        <w:rPr>
          <w:rFonts w:ascii="Calibri" w:eastAsia="Calibri" w:hAnsi="Calibri"/>
          <w:rtl/>
        </w:rPr>
        <w:t xml:space="preserve">לנאשם 2 עבירה של סיוע לנשיאת נשק, לפי </w:t>
      </w:r>
      <w:hyperlink r:id="rId17" w:history="1">
        <w:r w:rsidR="000730FC" w:rsidRPr="000730FC">
          <w:rPr>
            <w:rStyle w:val="Hyperlink"/>
            <w:rFonts w:ascii="Calibri" w:eastAsia="Calibri" w:hAnsi="Calibri"/>
            <w:color w:val="0000FF"/>
            <w:rtl/>
          </w:rPr>
          <w:t>סעיפים 144(ב)</w:t>
        </w:r>
      </w:hyperlink>
      <w:r w:rsidRPr="00DB78CA">
        <w:rPr>
          <w:rFonts w:ascii="Calibri" w:eastAsia="Calibri" w:hAnsi="Calibri"/>
          <w:rtl/>
        </w:rPr>
        <w:t xml:space="preserve"> ו-</w:t>
      </w:r>
      <w:hyperlink r:id="rId18" w:history="1">
        <w:r w:rsidR="000730FC" w:rsidRPr="000730FC">
          <w:rPr>
            <w:rStyle w:val="Hyperlink"/>
            <w:rFonts w:ascii="Calibri" w:eastAsia="Calibri" w:hAnsi="Calibri"/>
            <w:color w:val="0000FF"/>
            <w:rtl/>
          </w:rPr>
          <w:t>31</w:t>
        </w:r>
      </w:hyperlink>
      <w:r w:rsidRPr="00DB78CA">
        <w:rPr>
          <w:rFonts w:ascii="Calibri" w:eastAsia="Calibri" w:hAnsi="Calibri"/>
          <w:rtl/>
        </w:rPr>
        <w:t xml:space="preserve"> ל</w:t>
      </w:r>
      <w:hyperlink r:id="rId19" w:history="1">
        <w:r w:rsidR="00B500D7" w:rsidRPr="00B500D7">
          <w:rPr>
            <w:rFonts w:ascii="Calibri" w:eastAsia="Calibri" w:hAnsi="Calibri" w:hint="cs"/>
            <w:color w:val="0000FF"/>
            <w:u w:val="single"/>
            <w:rtl/>
          </w:rPr>
          <w:t>חוק</w:t>
        </w:r>
        <w:r w:rsidR="00B500D7" w:rsidRPr="00B500D7">
          <w:rPr>
            <w:rFonts w:ascii="Calibri" w:eastAsia="Calibri" w:hAnsi="Calibri"/>
            <w:color w:val="0000FF"/>
            <w:u w:val="single"/>
            <w:rtl/>
          </w:rPr>
          <w:t xml:space="preserve"> </w:t>
        </w:r>
        <w:r w:rsidR="00B500D7" w:rsidRPr="00B500D7">
          <w:rPr>
            <w:rFonts w:ascii="Calibri" w:eastAsia="Calibri" w:hAnsi="Calibri" w:hint="cs"/>
            <w:color w:val="0000FF"/>
            <w:u w:val="single"/>
            <w:rtl/>
          </w:rPr>
          <w:t>העונשין</w:t>
        </w:r>
      </w:hyperlink>
      <w:r w:rsidRPr="00DB78CA">
        <w:rPr>
          <w:rFonts w:ascii="Calibri" w:eastAsia="Calibri" w:hAnsi="Calibri"/>
          <w:rtl/>
        </w:rPr>
        <w:t>.</w:t>
      </w:r>
    </w:p>
    <w:p w14:paraId="733978CC" w14:textId="77777777" w:rsidR="00876F0B" w:rsidRPr="00DB78CA" w:rsidRDefault="00876F0B" w:rsidP="00876F0B">
      <w:pPr>
        <w:numPr>
          <w:ilvl w:val="0"/>
          <w:numId w:val="1"/>
        </w:numPr>
        <w:spacing w:after="120" w:line="360" w:lineRule="auto"/>
        <w:ind w:left="567" w:hanging="567"/>
        <w:jc w:val="both"/>
        <w:rPr>
          <w:rFonts w:ascii="Calibri" w:eastAsia="Calibri" w:hAnsi="Calibri"/>
        </w:rPr>
      </w:pPr>
      <w:bookmarkStart w:id="7" w:name="ABSTRACT_END"/>
      <w:bookmarkEnd w:id="7"/>
      <w:r w:rsidRPr="00DB78CA">
        <w:rPr>
          <w:rFonts w:ascii="Calibri" w:eastAsia="Calibri" w:hAnsi="Calibri"/>
          <w:rtl/>
        </w:rPr>
        <w:t>בין הנאשמים היכרות מוקדמת, ולנאשם 2 חוב כספי כלפי נאשם 1.</w:t>
      </w:r>
    </w:p>
    <w:p w14:paraId="7EDC0C30" w14:textId="77777777" w:rsidR="00876F0B" w:rsidRPr="00DB78CA" w:rsidRDefault="00876F0B" w:rsidP="00876F0B">
      <w:pPr>
        <w:spacing w:after="120" w:line="360" w:lineRule="auto"/>
        <w:ind w:left="567"/>
        <w:jc w:val="both"/>
        <w:rPr>
          <w:rFonts w:ascii="Calibri" w:eastAsia="Calibri" w:hAnsi="Calibri"/>
        </w:rPr>
      </w:pPr>
      <w:r w:rsidRPr="00DB78CA">
        <w:rPr>
          <w:rFonts w:ascii="David" w:eastAsia="Calibri" w:hAnsi="David"/>
          <w:rtl/>
        </w:rPr>
        <w:t xml:space="preserve">לפי המיוחס בכתב האישום, לפני יום 4.1.24, קשרו הנאשמים קשר, לפיו נאשם 1 יישא רובה סער מסוג </w:t>
      </w:r>
      <w:r w:rsidRPr="00DB78CA">
        <w:rPr>
          <w:rFonts w:ascii="David" w:eastAsia="Calibri" w:hAnsi="David"/>
        </w:rPr>
        <w:t>Arad</w:t>
      </w:r>
      <w:r w:rsidRPr="00DB78CA">
        <w:rPr>
          <w:rFonts w:ascii="David" w:eastAsia="Calibri" w:hAnsi="David"/>
          <w:rtl/>
        </w:rPr>
        <w:t>, ונאשם 2 יסייע לו. ביום 4.1.24 בשעה 20:57 לערך, נהג נאשם 1 ברכב לעיירה אל ח'אדר, שבנפת בית-לחם כשהוא פסול מלנהוג. בהגיעו למקום קיבל לחזקתו מאחר שקית שבתוכה שתי שקיות, ובאחת מהן הוחזקו בנפרד הגוף התחתון והגוף העליון של הנשק. בהתאם לקשר, מיד</w:t>
      </w:r>
      <w:r w:rsidRPr="00DB78CA">
        <w:rPr>
          <w:rFonts w:ascii="Calibri" w:eastAsia="Calibri" w:hAnsi="Calibri"/>
          <w:rtl/>
        </w:rPr>
        <w:t xml:space="preserve"> לאחר מכן נהג נאשם 1, כשהנשק במושב האחורי, לנקודת המפגש שתואמה מראש עם נאשם 2, בכביש 375. נאשם 2 המתין במקום ברכב נוסף עם אחר. </w:t>
      </w:r>
      <w:r w:rsidRPr="00DB78CA">
        <w:rPr>
          <w:rFonts w:ascii="Calibri" w:eastAsia="Calibri" w:hAnsi="Calibri"/>
          <w:rtl/>
        </w:rPr>
        <w:lastRenderedPageBreak/>
        <w:t xml:space="preserve">כשהגיע נאשם 1 למקום, החל נאשם 2 לנסוע אחריו יחד עם האחר, על מנת לסייע לו. הנאשמים והאחר נסעו עד הגיעם לכביש 412, ומיד לאחר מכן נעצרו על ידי המשטרה. </w:t>
      </w:r>
    </w:p>
    <w:p w14:paraId="5ACC84CC" w14:textId="77777777" w:rsidR="00876F0B" w:rsidRPr="00DB78CA" w:rsidRDefault="00876F0B" w:rsidP="00876F0B">
      <w:pPr>
        <w:numPr>
          <w:ilvl w:val="0"/>
          <w:numId w:val="1"/>
        </w:numPr>
        <w:spacing w:after="120" w:line="360" w:lineRule="auto"/>
        <w:ind w:left="567" w:hanging="567"/>
        <w:jc w:val="both"/>
        <w:rPr>
          <w:rFonts w:ascii="Calibri" w:eastAsia="Calibri" w:hAnsi="Calibri"/>
          <w:rtl/>
        </w:rPr>
      </w:pPr>
      <w:r w:rsidRPr="00DB78CA">
        <w:rPr>
          <w:rFonts w:ascii="Calibri" w:eastAsia="Calibri" w:hAnsi="Calibri"/>
          <w:rtl/>
        </w:rPr>
        <w:t>הסדר הטיעון לא כלל הסכמה עונשית.</w:t>
      </w:r>
    </w:p>
    <w:p w14:paraId="730F6D95" w14:textId="77777777" w:rsidR="00876F0B" w:rsidRDefault="00876F0B" w:rsidP="00876F0B">
      <w:pPr>
        <w:spacing w:after="120" w:line="360" w:lineRule="auto"/>
        <w:jc w:val="both"/>
        <w:rPr>
          <w:rFonts w:ascii="Calibri" w:eastAsia="Calibri" w:hAnsi="Calibri"/>
          <w:rtl/>
        </w:rPr>
      </w:pPr>
    </w:p>
    <w:p w14:paraId="31EBE76A" w14:textId="77777777" w:rsidR="00876F0B" w:rsidRDefault="00876F0B" w:rsidP="00876F0B">
      <w:pPr>
        <w:spacing w:after="120" w:line="360" w:lineRule="auto"/>
        <w:jc w:val="both"/>
        <w:rPr>
          <w:rFonts w:ascii="Calibri" w:eastAsia="Calibri" w:hAnsi="Calibri"/>
          <w:rtl/>
        </w:rPr>
      </w:pPr>
    </w:p>
    <w:p w14:paraId="421991C5" w14:textId="77777777" w:rsidR="00876F0B" w:rsidRPr="00DB78CA" w:rsidRDefault="00876F0B" w:rsidP="00876F0B">
      <w:pPr>
        <w:spacing w:after="120" w:line="360" w:lineRule="auto"/>
        <w:jc w:val="both"/>
        <w:rPr>
          <w:rFonts w:ascii="Calibri" w:eastAsia="Calibri" w:hAnsi="Calibri"/>
          <w:rtl/>
        </w:rPr>
      </w:pPr>
    </w:p>
    <w:p w14:paraId="69F9F83F" w14:textId="77777777" w:rsidR="00876F0B" w:rsidRPr="00DB78CA" w:rsidRDefault="00876F0B" w:rsidP="00876F0B">
      <w:pPr>
        <w:spacing w:after="120" w:line="360" w:lineRule="auto"/>
        <w:jc w:val="both"/>
        <w:rPr>
          <w:rFonts w:ascii="David" w:eastAsia="Calibri" w:hAnsi="David"/>
          <w:b/>
          <w:bCs/>
          <w:u w:val="single"/>
          <w:rtl/>
        </w:rPr>
      </w:pPr>
      <w:r w:rsidRPr="00DB78CA">
        <w:rPr>
          <w:rFonts w:ascii="David" w:eastAsia="Calibri" w:hAnsi="David"/>
          <w:b/>
          <w:bCs/>
          <w:u w:val="single"/>
          <w:rtl/>
        </w:rPr>
        <w:t xml:space="preserve">טיעוני הצדדים </w:t>
      </w:r>
    </w:p>
    <w:p w14:paraId="35B5863E" w14:textId="77777777" w:rsidR="00876F0B" w:rsidRPr="00DB78CA" w:rsidRDefault="00876F0B" w:rsidP="00876F0B">
      <w:pPr>
        <w:numPr>
          <w:ilvl w:val="0"/>
          <w:numId w:val="1"/>
        </w:numPr>
        <w:spacing w:after="120" w:line="360" w:lineRule="auto"/>
        <w:ind w:left="567" w:hanging="567"/>
        <w:jc w:val="both"/>
        <w:rPr>
          <w:rFonts w:ascii="Calibri" w:eastAsia="Calibri" w:hAnsi="Calibri"/>
          <w:rtl/>
        </w:rPr>
      </w:pPr>
      <w:r w:rsidRPr="00DB78CA">
        <w:rPr>
          <w:rFonts w:ascii="Calibri" w:eastAsia="Calibri" w:hAnsi="Calibri"/>
          <w:rtl/>
        </w:rPr>
        <w:t>בא כוח התביעה טען, כי במעשיהם פגעו הנאשמים בערכים החברתיים של הגנה על שלום הציבור ובטחונו והגנה על שלטון החוק. כן הדגיש את הפגיעה הקשה בציבור הנגרמת כתוצאה מביצוע עבירות אלו, את פוטנציאל הנזק כתוצאה מנפיצות ומזמינות נשק בלתי חוקי, ואת ערעור שלום הציבור ובטחונו כתוצאה מביצוע עבירות נשק. עוד טען, כי נאשם 1 פגע גם בערכים החברתיים של הגנה על שלום ציבור משתמשי הדרך והגנה על שלטון החוק, תוך זלזול בדין ואי הפנמה של חומרת המעשים והסיכון.</w:t>
      </w:r>
    </w:p>
    <w:p w14:paraId="0FEBCDF2" w14:textId="77777777" w:rsidR="00876F0B" w:rsidRPr="00DB78CA" w:rsidRDefault="00876F0B" w:rsidP="00876F0B">
      <w:pPr>
        <w:spacing w:after="120" w:line="360" w:lineRule="auto"/>
        <w:ind w:left="567"/>
        <w:jc w:val="both"/>
        <w:rPr>
          <w:rFonts w:ascii="Calibri" w:eastAsia="Calibri" w:hAnsi="Calibri"/>
        </w:rPr>
      </w:pPr>
      <w:r w:rsidRPr="00DB78CA">
        <w:rPr>
          <w:rFonts w:ascii="Calibri" w:eastAsia="Calibri" w:hAnsi="Calibri"/>
          <w:rtl/>
        </w:rPr>
        <w:t>עוד טען בא כוח התביעה, כי יש לקחת בחשבון את הנסיבות הבאות בקביעת מתחם הענישה: מדובר בתכנון מוקדם של נשיאת נשק מסוג רובה סער, לרבות פירוק הנשק, הסלקתו על מנת למנוע גילויו, וקביעת מקום מפגש, תוך חבירה של מספר מעורבים; נאשם 1 נשא את הנשק במשך זמן ממושך ברכבו, עד לנקודת המפגש; לאחר חבירת הנאשמים, המשיכו בנסיעה, ואלמלא נתפסו, יכולים היו להמשיך גם מעבר לכך; מדובר בנשיאת נשק, שהיא חמורה מהחזקתו; חלקו של נאשם 1 הוא הדומיננטי, הוא גייס את נאשם 2 לשתף פעולה עמו, כשלנאשם 2 חוב כלפיו, והוא נשא את הנשק ברכבו; נאשם 2 הורשע בעבירת הסיוע בלבד. לטענת בא כוח התביעה, מדובר בפגיעה בערכים המוגנים ברף הגבוה.</w:t>
      </w:r>
    </w:p>
    <w:p w14:paraId="64487316" w14:textId="77777777" w:rsidR="00876F0B" w:rsidRPr="00DB78CA" w:rsidRDefault="00876F0B" w:rsidP="00876F0B">
      <w:pPr>
        <w:spacing w:after="120" w:line="360" w:lineRule="auto"/>
        <w:ind w:left="567"/>
        <w:jc w:val="both"/>
        <w:rPr>
          <w:rFonts w:ascii="Calibri" w:eastAsia="Calibri" w:hAnsi="Calibri"/>
          <w:rtl/>
        </w:rPr>
      </w:pPr>
      <w:r w:rsidRPr="00DB78CA">
        <w:rPr>
          <w:rFonts w:ascii="Calibri" w:eastAsia="Calibri" w:hAnsi="Calibri"/>
          <w:rtl/>
        </w:rPr>
        <w:t xml:space="preserve">בא כוח התביעה הוסיף, כי נאשם 1 גם נהג ברכב בזמן פסילה על מנת להשלים את ביצועה של עבירת הנשק, ובעודו פסול מלנהוג במשך תקופה ממושכת. לפיכך, גם בהקשר זה, מידת הפגיעה בערכים המוגנים היא גבוהה.  </w:t>
      </w:r>
    </w:p>
    <w:p w14:paraId="4A73F958" w14:textId="77777777" w:rsidR="00876F0B" w:rsidRPr="00DB78CA" w:rsidRDefault="00876F0B" w:rsidP="00876F0B">
      <w:pPr>
        <w:spacing w:after="120" w:line="360" w:lineRule="auto"/>
        <w:ind w:left="567"/>
        <w:jc w:val="both"/>
        <w:rPr>
          <w:rFonts w:ascii="Calibri" w:eastAsia="Calibri" w:hAnsi="Calibri"/>
          <w:rtl/>
        </w:rPr>
      </w:pPr>
      <w:r w:rsidRPr="00DB78CA">
        <w:rPr>
          <w:rFonts w:ascii="Calibri" w:eastAsia="Calibri" w:hAnsi="Calibri"/>
          <w:rtl/>
        </w:rPr>
        <w:t>מכאן, ונוכח מגמת ההחמרה בענישה בעבירות נשק ומתחם הענישה ביחס לעבירת הפסילה טען, כי מתחם העונש ההולם בעניינו של נאשם 1 נע בין מאסר לתקופה של 35 חודשים ובין מאסר לתקופה של 70 חודשים, לצד מאסר על תנאי, קנס משמעותי ופסילת רישיון לתקופה ממושכת. ביחס לנאשם 2 טען למתחם הנע בין מאסר לתקופה של 15 חודשים ובין מאסר לתקופה של 30 חודשים, לצד ענישה נלווית.</w:t>
      </w:r>
    </w:p>
    <w:p w14:paraId="5E318374" w14:textId="77777777" w:rsidR="00876F0B" w:rsidRPr="00DB78CA" w:rsidRDefault="00876F0B" w:rsidP="00876F0B">
      <w:pPr>
        <w:spacing w:after="120" w:line="360" w:lineRule="auto"/>
        <w:ind w:left="567"/>
        <w:jc w:val="both"/>
        <w:rPr>
          <w:rFonts w:ascii="Calibri" w:eastAsia="Calibri" w:hAnsi="Calibri"/>
          <w:rtl/>
        </w:rPr>
      </w:pPr>
      <w:r w:rsidRPr="00DB78CA">
        <w:rPr>
          <w:rFonts w:ascii="Calibri" w:eastAsia="Calibri" w:hAnsi="Calibri"/>
          <w:rtl/>
        </w:rPr>
        <w:t xml:space="preserve">בתוך המתחם עתר בא כוח התביעה לקחת בחשבון את הנסיבות הבאות: הנאשמים הודו במיוחס להם במסגרת כתב אישום מתוקן, חסכו בזמן שיפוטי ובמשאבי ציבור; לנאשם 1 הרשעה משנת 2021 בגין עבירה של פגיעה בפרטיות ו-43 הרשעות בתחום התעבורתי, לרבות נהיגה ללא רישיון; לנאשם 2 עבר פלילי מכביד הכולל ארבע הרשעות קודמות, והוא אף נדון למאסרים בפועל בגין עבירות רכוש, אלימות, סמים ונשק. </w:t>
      </w:r>
    </w:p>
    <w:p w14:paraId="2C8CD4DB" w14:textId="77777777" w:rsidR="00876F0B" w:rsidRPr="00DB78CA" w:rsidRDefault="00876F0B" w:rsidP="00876F0B">
      <w:pPr>
        <w:spacing w:after="120" w:line="360" w:lineRule="auto"/>
        <w:ind w:left="567"/>
        <w:jc w:val="both"/>
        <w:rPr>
          <w:rFonts w:ascii="Calibri" w:eastAsia="Calibri" w:hAnsi="Calibri"/>
          <w:rtl/>
        </w:rPr>
      </w:pPr>
      <w:r w:rsidRPr="00DB78CA">
        <w:rPr>
          <w:rFonts w:ascii="Calibri" w:eastAsia="Calibri" w:hAnsi="Calibri"/>
          <w:rtl/>
        </w:rPr>
        <w:lastRenderedPageBreak/>
        <w:t>מכאן עתר למקם את נאשם 1 בחלק התחתון של המתחם בגין עבירת הנשק ובחלקו האמצעי של המתחם בנוגע לעבירה של נהיגה בזמן פסילה, נוכח עברו התעבורתי המכביד, ולהטיל עליו מאסר לתקופה של 40 חודשים, לצד ענישה נלווית.</w:t>
      </w:r>
    </w:p>
    <w:p w14:paraId="31CE95A0" w14:textId="77777777" w:rsidR="00876F0B" w:rsidRPr="00DB78CA" w:rsidRDefault="00876F0B" w:rsidP="00876F0B">
      <w:pPr>
        <w:spacing w:after="120" w:line="360" w:lineRule="auto"/>
        <w:ind w:left="567"/>
        <w:jc w:val="both"/>
        <w:rPr>
          <w:rFonts w:ascii="Calibri" w:eastAsia="Calibri" w:hAnsi="Calibri"/>
          <w:rtl/>
        </w:rPr>
      </w:pPr>
      <w:r w:rsidRPr="00DB78CA">
        <w:rPr>
          <w:rFonts w:ascii="Calibri" w:eastAsia="Calibri" w:hAnsi="Calibri"/>
          <w:rtl/>
        </w:rPr>
        <w:t xml:space="preserve">ביחס לנאשם 2 עתר למקמו בחלקו העליון של המתחם, נוכח עברו הפלילי, ולהטיל עליו מאסר לתקופה של 25 חודשים. </w:t>
      </w:r>
    </w:p>
    <w:p w14:paraId="5D4EDA37" w14:textId="77777777" w:rsidR="00876F0B" w:rsidRPr="00DB78CA" w:rsidRDefault="00876F0B" w:rsidP="00876F0B">
      <w:pPr>
        <w:numPr>
          <w:ilvl w:val="0"/>
          <w:numId w:val="1"/>
        </w:numPr>
        <w:spacing w:after="120" w:line="360" w:lineRule="auto"/>
        <w:ind w:left="567" w:hanging="567"/>
        <w:jc w:val="both"/>
        <w:rPr>
          <w:rFonts w:ascii="Calibri" w:eastAsia="Calibri" w:hAnsi="Calibri"/>
          <w:rtl/>
        </w:rPr>
      </w:pPr>
      <w:r w:rsidRPr="00DB78CA">
        <w:rPr>
          <w:rFonts w:ascii="Calibri" w:eastAsia="Calibri" w:hAnsi="Calibri"/>
          <w:rtl/>
        </w:rPr>
        <w:t xml:space="preserve">בא כוח נאשם 1 טען, לעומת זאת, כי בקביעת מתחם העונש ההולם, לא ניתן לקחת בחשבון נסיבות לחומרה שלא פורטו בכתב האישום המתוקן, כעתירת התביעה, לרבות הטענה לנשיאה ממושכת, לפירוק הנשק על ידי נאשם 1, להיותו יוזם הקשר, ולחוב. עוד טען, כי יש לקחת בחשבון שהנשק הוחזק בחלק האחורי של הרכב, בשתי שקיות, כשהוא מפורק וללא תחמושת. מכאן, כי הנשק לא היה מורכב ולא היה מוכן לשימוש מיידי. כן ציין כי הנשיאה היתה קצרה. </w:t>
      </w:r>
    </w:p>
    <w:p w14:paraId="35164793" w14:textId="77777777" w:rsidR="00876F0B" w:rsidRPr="00DB78CA" w:rsidRDefault="00876F0B" w:rsidP="00876F0B">
      <w:pPr>
        <w:spacing w:after="120" w:line="360" w:lineRule="auto"/>
        <w:ind w:left="567"/>
        <w:jc w:val="both"/>
        <w:rPr>
          <w:rFonts w:ascii="Calibri" w:eastAsia="Calibri" w:hAnsi="Calibri"/>
        </w:rPr>
      </w:pPr>
      <w:r w:rsidRPr="00DB78CA">
        <w:rPr>
          <w:rFonts w:ascii="Calibri" w:eastAsia="Calibri" w:hAnsi="Calibri"/>
          <w:rtl/>
        </w:rPr>
        <w:t>עוד טען, כי רוב רובה של הפסיקה שהוגשה על ידי התביעה כוללת נשיאת נשק בנסיבות מחמירות יותר, לרבות עבירות נוספות, ונשיאת תחמושת לצד נשיאת הנשק.</w:t>
      </w:r>
    </w:p>
    <w:p w14:paraId="32C492D8" w14:textId="77777777" w:rsidR="00876F0B" w:rsidRPr="00DB78CA" w:rsidRDefault="00876F0B" w:rsidP="00876F0B">
      <w:pPr>
        <w:spacing w:after="120" w:line="360" w:lineRule="auto"/>
        <w:ind w:left="567"/>
        <w:jc w:val="both"/>
        <w:rPr>
          <w:rFonts w:ascii="Calibri" w:eastAsia="Calibri" w:hAnsi="Calibri"/>
          <w:rtl/>
        </w:rPr>
      </w:pPr>
      <w:r w:rsidRPr="00DB78CA">
        <w:rPr>
          <w:rFonts w:ascii="Calibri" w:eastAsia="Calibri" w:hAnsi="Calibri"/>
          <w:rtl/>
        </w:rPr>
        <w:t>מכאן טען, כי נוכח נסיבות העניין ומדיניות הענישה, המתחם בעניינו של נאשם 1 מתחיל במאסר לתקופה של 18 חודשים, וזאת למרות הענישה המינימלית שנקבעה בחוק ביחס לעבירות נשק.</w:t>
      </w:r>
    </w:p>
    <w:p w14:paraId="3A42240A" w14:textId="77777777" w:rsidR="00876F0B" w:rsidRPr="00DB78CA" w:rsidRDefault="00876F0B" w:rsidP="00876F0B">
      <w:pPr>
        <w:spacing w:after="120" w:line="360" w:lineRule="auto"/>
        <w:ind w:left="567"/>
        <w:jc w:val="both"/>
        <w:rPr>
          <w:rFonts w:ascii="Calibri" w:eastAsia="Calibri" w:hAnsi="Calibri"/>
          <w:rtl/>
        </w:rPr>
      </w:pPr>
      <w:r w:rsidRPr="00DB78CA">
        <w:rPr>
          <w:rFonts w:ascii="Calibri" w:eastAsia="Calibri" w:hAnsi="Calibri"/>
          <w:rtl/>
        </w:rPr>
        <w:t>לטענתו, בקביעת העונש ההולם בתום המתחם יש לקחת בחשבון את הנסיבות הבאות: הנאשם בן 55, עצור לראשונה בחייו מזה למעלה משנה, למרות שביקש לסיים את ההליך בהקדם האפשרי ולעבור שיקום. אלא שבשל בקשות דחייה של נאשם 2 וחוסר הגינות של התביעה, נגרם לנאשם 1 עינוי הדין; הנאשם ניהל אורח חיים נורמטיבי למרות נסיבות חייו הלא פשוטות, ועברו הפלילי מינורי; משפחתו מתפרנסת בדוחק; הנאשם עבד כנהג משאית, ומכאן שעברו התעבורתי נוכח גילו ומקצועו אינו מכביד יתר על המידה.</w:t>
      </w:r>
    </w:p>
    <w:p w14:paraId="166D569F" w14:textId="77777777" w:rsidR="00876F0B" w:rsidRPr="00DB78CA" w:rsidRDefault="00876F0B" w:rsidP="00876F0B">
      <w:pPr>
        <w:spacing w:after="120" w:line="360" w:lineRule="auto"/>
        <w:ind w:left="567"/>
        <w:jc w:val="both"/>
        <w:rPr>
          <w:rFonts w:ascii="Calibri" w:eastAsia="Calibri" w:hAnsi="Calibri"/>
          <w:rtl/>
        </w:rPr>
      </w:pPr>
      <w:r w:rsidRPr="00DB78CA">
        <w:rPr>
          <w:rFonts w:ascii="Calibri" w:eastAsia="Calibri" w:hAnsi="Calibri"/>
          <w:rtl/>
        </w:rPr>
        <w:t xml:space="preserve">נוכח עינוי הדין שנגרם לנאשם 1, עתר בא כוחו להטיל על הנאשם עונש לתקופה של 18 חודשים, לצד מאסר על תנאי, תוך איזון ביחס לעונש המינימלי.    </w:t>
      </w:r>
    </w:p>
    <w:p w14:paraId="7BA0D412" w14:textId="77777777" w:rsidR="00876F0B" w:rsidRPr="00DB78CA" w:rsidRDefault="00876F0B" w:rsidP="00876F0B">
      <w:pPr>
        <w:numPr>
          <w:ilvl w:val="0"/>
          <w:numId w:val="1"/>
        </w:numPr>
        <w:spacing w:after="120" w:line="360" w:lineRule="auto"/>
        <w:ind w:left="567" w:hanging="567"/>
        <w:jc w:val="both"/>
        <w:rPr>
          <w:rFonts w:ascii="Calibri" w:eastAsia="Calibri" w:hAnsi="Calibri"/>
        </w:rPr>
      </w:pPr>
      <w:r w:rsidRPr="00DB78CA">
        <w:rPr>
          <w:rFonts w:ascii="Calibri" w:eastAsia="Calibri" w:hAnsi="Calibri"/>
          <w:rtl/>
        </w:rPr>
        <w:t xml:space="preserve">בא כוח נאשם 2 טען כי יש לקחת בחשבון את חלקו הקטן של נאשם 2, כפי שעולה מכתב האישום, לו מיוחסת עבירה של סיוע גרידא, ואין מחלוקת שלא נשא בעצמו את הנשק. לטענתו, מדובר בסיוע הקרוב לעבירה של קשירת קשר. </w:t>
      </w:r>
    </w:p>
    <w:p w14:paraId="63F4AD39" w14:textId="77777777" w:rsidR="00876F0B" w:rsidRPr="00DB78CA" w:rsidRDefault="00876F0B" w:rsidP="00876F0B">
      <w:pPr>
        <w:spacing w:after="120" w:line="360" w:lineRule="auto"/>
        <w:ind w:left="567"/>
        <w:jc w:val="both"/>
        <w:rPr>
          <w:rFonts w:ascii="Calibri" w:eastAsia="Calibri" w:hAnsi="Calibri"/>
        </w:rPr>
      </w:pPr>
      <w:r w:rsidRPr="00DB78CA">
        <w:rPr>
          <w:rFonts w:ascii="Calibri" w:eastAsia="Calibri" w:hAnsi="Calibri"/>
          <w:rtl/>
        </w:rPr>
        <w:t xml:space="preserve">בנסיבות אלו טען, כי הפסיקה שהגישה התביעה כלל אינה רלוונטית לעניינו של נאשם 2. כך, באשר לנסיבות ביצוע העבירה הכוללות סיוע לנשיאת נשק מפורק וללא תחמושת, וללא תכנון כלשהו מצדו של נאשם 2. כך גם ביחס לנסיבותיו האישיות של נאשם 2. </w:t>
      </w:r>
    </w:p>
    <w:p w14:paraId="3CA6591F" w14:textId="77777777" w:rsidR="00876F0B" w:rsidRPr="00DB78CA" w:rsidRDefault="00876F0B" w:rsidP="00876F0B">
      <w:pPr>
        <w:spacing w:after="120" w:line="360" w:lineRule="auto"/>
        <w:ind w:left="567"/>
        <w:jc w:val="both"/>
        <w:rPr>
          <w:rFonts w:ascii="Calibri" w:eastAsia="Calibri" w:hAnsi="Calibri"/>
          <w:rtl/>
        </w:rPr>
      </w:pPr>
      <w:r w:rsidRPr="00DB78CA">
        <w:rPr>
          <w:rFonts w:ascii="Calibri" w:eastAsia="Calibri" w:hAnsi="Calibri"/>
          <w:rtl/>
        </w:rPr>
        <w:t>לטענתו, בנסיבות העניין ונוכח מדיניות הענישה, על המתחם לנוע בין מאסר לתקופה של 12 חודשים ובין מאסר לתקופה של 36 חודשים.</w:t>
      </w:r>
    </w:p>
    <w:p w14:paraId="54B5C5F0" w14:textId="77777777" w:rsidR="00876F0B" w:rsidRPr="00DB78CA" w:rsidRDefault="00876F0B" w:rsidP="00876F0B">
      <w:pPr>
        <w:spacing w:after="120" w:line="360" w:lineRule="auto"/>
        <w:ind w:left="567"/>
        <w:jc w:val="both"/>
        <w:rPr>
          <w:rFonts w:ascii="Calibri" w:eastAsia="Calibri" w:hAnsi="Calibri"/>
          <w:rtl/>
        </w:rPr>
      </w:pPr>
      <w:r w:rsidRPr="00DB78CA">
        <w:rPr>
          <w:rFonts w:ascii="Calibri" w:eastAsia="Calibri" w:hAnsi="Calibri"/>
          <w:rtl/>
        </w:rPr>
        <w:t>עוד טען בא כוח נאשם 2, כי למרות קשיים בתיק, הנאשם לקח על עצמו אחריות והודה במיוחס לו; הנאשם בן 37, פרנס וכלכל את משפחתו, לרבות ילדיו הקטינים הסמוכים על שולחנו; עברו הפלילי של הנאשם ישן ביותר, וחלקו התיישן, ובשנים האחרונות התנהגותו של הנאשם נורמטיבית.</w:t>
      </w:r>
    </w:p>
    <w:p w14:paraId="5C77738F" w14:textId="77777777" w:rsidR="00876F0B" w:rsidRPr="00DB78CA" w:rsidRDefault="00876F0B" w:rsidP="00876F0B">
      <w:pPr>
        <w:spacing w:after="120" w:line="360" w:lineRule="auto"/>
        <w:ind w:left="567"/>
        <w:jc w:val="both"/>
        <w:rPr>
          <w:rFonts w:ascii="Calibri" w:eastAsia="Calibri" w:hAnsi="Calibri"/>
          <w:rtl/>
        </w:rPr>
      </w:pPr>
      <w:r w:rsidRPr="00DB78CA">
        <w:rPr>
          <w:rFonts w:ascii="Calibri" w:eastAsia="Calibri" w:hAnsi="Calibri"/>
          <w:rtl/>
        </w:rPr>
        <w:t>מכאן עתר להסתפק בהטלת מאסר כתקופת מעצרו של הנאשם במשך 13 חודשים.</w:t>
      </w:r>
    </w:p>
    <w:p w14:paraId="6D9919F3" w14:textId="77777777" w:rsidR="00876F0B" w:rsidRPr="00DB78CA" w:rsidRDefault="00876F0B" w:rsidP="00876F0B">
      <w:pPr>
        <w:numPr>
          <w:ilvl w:val="0"/>
          <w:numId w:val="1"/>
        </w:numPr>
        <w:spacing w:after="120" w:line="360" w:lineRule="auto"/>
        <w:ind w:left="567" w:hanging="567"/>
        <w:jc w:val="both"/>
        <w:rPr>
          <w:rFonts w:ascii="Calibri" w:eastAsia="Calibri" w:hAnsi="Calibri"/>
          <w:rtl/>
        </w:rPr>
      </w:pPr>
      <w:r w:rsidRPr="00DB78CA">
        <w:rPr>
          <w:rFonts w:ascii="Calibri" w:eastAsia="Calibri" w:hAnsi="Calibri"/>
          <w:rtl/>
        </w:rPr>
        <w:t>בדברו האחרון, מסר נאשם 1 כי הוא מצטער, וכי ביקש להודות ולהשתלב בשיקום לפני זמן רב. נאשם 2 מסר בדברו האחרון, כי הוא לוקח אחריות ומתנצל על מעשיו. כן ציין כי הוא אב לילדים, וביקש להתחשב במצבו.</w:t>
      </w:r>
    </w:p>
    <w:p w14:paraId="258579C9" w14:textId="77777777" w:rsidR="00876F0B" w:rsidRPr="00DB78CA" w:rsidRDefault="00876F0B" w:rsidP="00876F0B">
      <w:pPr>
        <w:spacing w:after="120" w:line="360" w:lineRule="auto"/>
        <w:jc w:val="both"/>
        <w:rPr>
          <w:rFonts w:ascii="Calibri" w:eastAsia="Calibri" w:hAnsi="Calibri"/>
        </w:rPr>
      </w:pPr>
    </w:p>
    <w:p w14:paraId="0C9DED43" w14:textId="77777777" w:rsidR="00876F0B" w:rsidRPr="00DB78CA" w:rsidRDefault="00876F0B" w:rsidP="00876F0B">
      <w:pPr>
        <w:spacing w:after="120" w:line="360" w:lineRule="auto"/>
        <w:jc w:val="both"/>
        <w:rPr>
          <w:rFonts w:ascii="David" w:eastAsia="Calibri" w:hAnsi="David"/>
          <w:b/>
          <w:bCs/>
          <w:u w:val="single"/>
          <w:rtl/>
        </w:rPr>
      </w:pPr>
      <w:r w:rsidRPr="00DB78CA">
        <w:rPr>
          <w:rFonts w:ascii="David" w:eastAsia="Calibri" w:hAnsi="David"/>
          <w:b/>
          <w:bCs/>
          <w:u w:val="single"/>
          <w:rtl/>
        </w:rPr>
        <w:t>דיון והכרעה</w:t>
      </w:r>
    </w:p>
    <w:p w14:paraId="21A3E3A1" w14:textId="77777777" w:rsidR="00876F0B" w:rsidRPr="00DB78CA" w:rsidRDefault="00876F0B" w:rsidP="00876F0B">
      <w:pPr>
        <w:spacing w:after="120" w:line="360" w:lineRule="auto"/>
        <w:jc w:val="both"/>
        <w:rPr>
          <w:rFonts w:ascii="David" w:eastAsia="Calibri" w:hAnsi="David"/>
          <w:u w:val="single"/>
        </w:rPr>
      </w:pPr>
      <w:r w:rsidRPr="00DB78CA">
        <w:rPr>
          <w:rFonts w:ascii="David" w:eastAsia="Calibri" w:hAnsi="David"/>
          <w:u w:val="single"/>
          <w:rtl/>
        </w:rPr>
        <w:t>מתחם העונש ההולם</w:t>
      </w:r>
    </w:p>
    <w:p w14:paraId="27606B7C" w14:textId="77777777" w:rsidR="00876F0B" w:rsidRPr="00DB78CA" w:rsidRDefault="00876F0B" w:rsidP="00876F0B">
      <w:pPr>
        <w:numPr>
          <w:ilvl w:val="0"/>
          <w:numId w:val="1"/>
        </w:numPr>
        <w:spacing w:after="120" w:line="360" w:lineRule="auto"/>
        <w:ind w:left="567" w:hanging="567"/>
        <w:jc w:val="both"/>
        <w:rPr>
          <w:rFonts w:ascii="Calibri" w:eastAsia="Calibri" w:hAnsi="Calibri"/>
          <w:rtl/>
        </w:rPr>
      </w:pPr>
      <w:r w:rsidRPr="00DB78CA">
        <w:rPr>
          <w:rFonts w:ascii="Calibri" w:eastAsia="Calibri" w:hAnsi="Calibri"/>
          <w:rtl/>
        </w:rPr>
        <w:t xml:space="preserve">בביצוע עבירת הנשק פגעו הנאשמים בערכים החברתיים של הגנה על שלמות הגוף והביטחון של הפרט, וזאת לצד ההגנה על הסדר הציבורי. תופעת השימוש בנשק בלתי חוקי היא חמורה ומסוכנת לציבור, וכידוע, זמינותם של כלי נשק עלולה להביא לגביית קורבנות רבים, הן במישור הפלילי והן במישור הביטחוני. מכאן שיש לקחת בחשבון את פוטנציאל הנזק, גם בנסיבות בהן אין שימוש בנשק עצמו. בשנים האחרונות, חלה מגמה של החמרה בענישה ביחס לעבירות נשק, שבאה לידי ביטוי גם בתיקון </w:t>
      </w:r>
      <w:hyperlink r:id="rId20" w:history="1">
        <w:r w:rsidR="000730FC" w:rsidRPr="000730FC">
          <w:rPr>
            <w:rStyle w:val="Hyperlink"/>
            <w:rFonts w:ascii="Calibri" w:eastAsia="Calibri" w:hAnsi="Calibri"/>
            <w:color w:val="0000FF"/>
            <w:rtl/>
          </w:rPr>
          <w:t>סעיף 144(ז)</w:t>
        </w:r>
      </w:hyperlink>
      <w:r w:rsidRPr="00DB78CA">
        <w:rPr>
          <w:rFonts w:ascii="Calibri" w:eastAsia="Calibri" w:hAnsi="Calibri"/>
          <w:rtl/>
        </w:rPr>
        <w:t xml:space="preserve"> ל</w:t>
      </w:r>
      <w:hyperlink r:id="rId21" w:history="1">
        <w:r w:rsidR="00B500D7" w:rsidRPr="00B500D7">
          <w:rPr>
            <w:rFonts w:ascii="Calibri" w:eastAsia="Calibri" w:hAnsi="Calibri" w:hint="cs"/>
            <w:color w:val="0000FF"/>
            <w:u w:val="single"/>
            <w:rtl/>
          </w:rPr>
          <w:t>חוק</w:t>
        </w:r>
        <w:r w:rsidR="00B500D7" w:rsidRPr="00B500D7">
          <w:rPr>
            <w:rFonts w:ascii="Calibri" w:eastAsia="Calibri" w:hAnsi="Calibri"/>
            <w:color w:val="0000FF"/>
            <w:u w:val="single"/>
            <w:rtl/>
          </w:rPr>
          <w:t xml:space="preserve"> </w:t>
        </w:r>
        <w:r w:rsidR="00B500D7" w:rsidRPr="00B500D7">
          <w:rPr>
            <w:rFonts w:ascii="Calibri" w:eastAsia="Calibri" w:hAnsi="Calibri" w:hint="cs"/>
            <w:color w:val="0000FF"/>
            <w:u w:val="single"/>
            <w:rtl/>
          </w:rPr>
          <w:t>העונשין</w:t>
        </w:r>
      </w:hyperlink>
      <w:r w:rsidRPr="00DB78CA">
        <w:rPr>
          <w:rFonts w:ascii="Calibri" w:eastAsia="Calibri" w:hAnsi="Calibri"/>
          <w:rtl/>
        </w:rPr>
        <w:t>, לפיו עונשו המינימלי של מי שהורשע בחלק מעבירות הנשק, יעמוד על רבע מהעונש המרבי (</w:t>
      </w:r>
      <w:hyperlink r:id="rId22" w:history="1">
        <w:r w:rsidR="00B500D7" w:rsidRPr="00B500D7">
          <w:rPr>
            <w:rFonts w:ascii="Calibri" w:eastAsia="Calibri" w:hAnsi="Calibri" w:hint="cs"/>
            <w:color w:val="0000FF"/>
            <w:u w:val="single"/>
            <w:rtl/>
          </w:rPr>
          <w:t>ע</w:t>
        </w:r>
        <w:r w:rsidR="00B500D7" w:rsidRPr="00B500D7">
          <w:rPr>
            <w:rFonts w:ascii="Calibri" w:eastAsia="Calibri" w:hAnsi="Calibri"/>
            <w:color w:val="0000FF"/>
            <w:u w:val="single"/>
            <w:rtl/>
          </w:rPr>
          <w:t>"</w:t>
        </w:r>
        <w:r w:rsidR="00B500D7" w:rsidRPr="00B500D7">
          <w:rPr>
            <w:rFonts w:ascii="Calibri" w:eastAsia="Calibri" w:hAnsi="Calibri" w:hint="cs"/>
            <w:color w:val="0000FF"/>
            <w:u w:val="single"/>
            <w:rtl/>
          </w:rPr>
          <w:t>פ</w:t>
        </w:r>
        <w:r w:rsidR="00B500D7" w:rsidRPr="00B500D7">
          <w:rPr>
            <w:rFonts w:ascii="Calibri" w:eastAsia="Calibri" w:hAnsi="Calibri"/>
            <w:color w:val="0000FF"/>
            <w:u w:val="single"/>
            <w:rtl/>
          </w:rPr>
          <w:t xml:space="preserve"> 5681/23</w:t>
        </w:r>
      </w:hyperlink>
      <w:r w:rsidRPr="00DB78CA">
        <w:rPr>
          <w:rFonts w:ascii="Calibri" w:eastAsia="Calibri" w:hAnsi="Calibri"/>
          <w:rtl/>
        </w:rPr>
        <w:t xml:space="preserve"> </w:t>
      </w:r>
      <w:r w:rsidRPr="00DB78CA">
        <w:rPr>
          <w:rFonts w:ascii="Calibri" w:eastAsia="Calibri" w:hAnsi="Calibri"/>
          <w:b/>
          <w:bCs/>
          <w:rtl/>
        </w:rPr>
        <w:t>חווא נ' מדינת ישראל</w:t>
      </w:r>
      <w:r w:rsidRPr="00DB78CA">
        <w:rPr>
          <w:rFonts w:ascii="Calibri" w:eastAsia="Calibri" w:hAnsi="Calibri"/>
          <w:rtl/>
        </w:rPr>
        <w:t xml:space="preserve"> (20.12.23); </w:t>
      </w:r>
      <w:hyperlink r:id="rId23" w:history="1">
        <w:r w:rsidR="00B500D7" w:rsidRPr="00B500D7">
          <w:rPr>
            <w:rFonts w:ascii="Calibri" w:eastAsia="Calibri" w:hAnsi="Calibri" w:hint="cs"/>
            <w:color w:val="0000FF"/>
            <w:u w:val="single"/>
            <w:rtl/>
          </w:rPr>
          <w:t>ע</w:t>
        </w:r>
        <w:r w:rsidR="00B500D7" w:rsidRPr="00B500D7">
          <w:rPr>
            <w:rFonts w:ascii="Calibri" w:eastAsia="Calibri" w:hAnsi="Calibri"/>
            <w:color w:val="0000FF"/>
            <w:u w:val="single"/>
            <w:rtl/>
          </w:rPr>
          <w:t>"</w:t>
        </w:r>
        <w:r w:rsidR="00B500D7" w:rsidRPr="00B500D7">
          <w:rPr>
            <w:rFonts w:ascii="Calibri" w:eastAsia="Calibri" w:hAnsi="Calibri" w:hint="cs"/>
            <w:color w:val="0000FF"/>
            <w:u w:val="single"/>
            <w:rtl/>
          </w:rPr>
          <w:t>פ</w:t>
        </w:r>
        <w:r w:rsidR="00B500D7" w:rsidRPr="00B500D7">
          <w:rPr>
            <w:rFonts w:ascii="Calibri" w:eastAsia="Calibri" w:hAnsi="Calibri"/>
            <w:color w:val="0000FF"/>
            <w:u w:val="single"/>
            <w:rtl/>
          </w:rPr>
          <w:t xml:space="preserve"> 579/22</w:t>
        </w:r>
      </w:hyperlink>
      <w:r w:rsidRPr="00DB78CA">
        <w:rPr>
          <w:rFonts w:ascii="Calibri" w:eastAsia="Calibri" w:hAnsi="Calibri"/>
          <w:rtl/>
        </w:rPr>
        <w:t xml:space="preserve"> </w:t>
      </w:r>
      <w:r w:rsidRPr="00DB78CA">
        <w:rPr>
          <w:rFonts w:ascii="Calibri" w:eastAsia="Calibri" w:hAnsi="Calibri"/>
          <w:b/>
          <w:bCs/>
          <w:rtl/>
        </w:rPr>
        <w:t>מדינת ישראל נ' טחאינה</w:t>
      </w:r>
      <w:r w:rsidRPr="00DB78CA">
        <w:rPr>
          <w:rFonts w:ascii="Calibri" w:eastAsia="Calibri" w:hAnsi="Calibri"/>
          <w:rtl/>
        </w:rPr>
        <w:t xml:space="preserve"> (13.6.22); </w:t>
      </w:r>
      <w:hyperlink r:id="rId24" w:history="1">
        <w:r w:rsidR="00B500D7" w:rsidRPr="00B500D7">
          <w:rPr>
            <w:rFonts w:ascii="Calibri" w:eastAsia="Calibri" w:hAnsi="Calibri" w:hint="cs"/>
            <w:color w:val="0000FF"/>
            <w:u w:val="single"/>
            <w:rtl/>
          </w:rPr>
          <w:t>ע</w:t>
        </w:r>
        <w:r w:rsidR="00B500D7" w:rsidRPr="00B500D7">
          <w:rPr>
            <w:rFonts w:ascii="Calibri" w:eastAsia="Calibri" w:hAnsi="Calibri"/>
            <w:color w:val="0000FF"/>
            <w:u w:val="single"/>
            <w:rtl/>
          </w:rPr>
          <w:t>"</w:t>
        </w:r>
        <w:r w:rsidR="00B500D7" w:rsidRPr="00B500D7">
          <w:rPr>
            <w:rFonts w:ascii="Calibri" w:eastAsia="Calibri" w:hAnsi="Calibri" w:hint="cs"/>
            <w:color w:val="0000FF"/>
            <w:u w:val="single"/>
            <w:rtl/>
          </w:rPr>
          <w:t>פ</w:t>
        </w:r>
        <w:r w:rsidR="00B500D7" w:rsidRPr="00B500D7">
          <w:rPr>
            <w:rFonts w:ascii="Calibri" w:eastAsia="Calibri" w:hAnsi="Calibri"/>
            <w:color w:val="0000FF"/>
            <w:u w:val="single"/>
            <w:rtl/>
          </w:rPr>
          <w:t xml:space="preserve"> 1695/22</w:t>
        </w:r>
      </w:hyperlink>
      <w:r w:rsidRPr="00DB78CA">
        <w:rPr>
          <w:rFonts w:ascii="Calibri" w:eastAsia="Calibri" w:hAnsi="Calibri"/>
          <w:rtl/>
        </w:rPr>
        <w:t xml:space="preserve"> </w:t>
      </w:r>
      <w:r w:rsidRPr="00DB78CA">
        <w:rPr>
          <w:rFonts w:ascii="Calibri" w:eastAsia="Calibri" w:hAnsi="Calibri"/>
          <w:b/>
          <w:bCs/>
          <w:rtl/>
        </w:rPr>
        <w:t>מדינת ישראל נ' גנאים</w:t>
      </w:r>
      <w:r w:rsidRPr="00DB78CA">
        <w:rPr>
          <w:rFonts w:ascii="Calibri" w:eastAsia="Calibri" w:hAnsi="Calibri"/>
          <w:rtl/>
        </w:rPr>
        <w:t xml:space="preserve"> (29.3.22); </w:t>
      </w:r>
      <w:hyperlink r:id="rId25" w:history="1">
        <w:r w:rsidR="00B500D7" w:rsidRPr="00B500D7">
          <w:rPr>
            <w:rFonts w:ascii="Calibri" w:eastAsia="Calibri" w:hAnsi="Calibri" w:hint="cs"/>
            <w:color w:val="0000FF"/>
            <w:u w:val="single"/>
            <w:rtl/>
          </w:rPr>
          <w:t>ע</w:t>
        </w:r>
        <w:r w:rsidR="00B500D7" w:rsidRPr="00B500D7">
          <w:rPr>
            <w:rFonts w:ascii="Calibri" w:eastAsia="Calibri" w:hAnsi="Calibri"/>
            <w:color w:val="0000FF"/>
            <w:u w:val="single"/>
            <w:rtl/>
          </w:rPr>
          <w:t>"</w:t>
        </w:r>
        <w:r w:rsidR="00B500D7" w:rsidRPr="00B500D7">
          <w:rPr>
            <w:rFonts w:ascii="Calibri" w:eastAsia="Calibri" w:hAnsi="Calibri" w:hint="cs"/>
            <w:color w:val="0000FF"/>
            <w:u w:val="single"/>
            <w:rtl/>
          </w:rPr>
          <w:t>פ</w:t>
        </w:r>
        <w:r w:rsidR="00B500D7" w:rsidRPr="00B500D7">
          <w:rPr>
            <w:rFonts w:ascii="Calibri" w:eastAsia="Calibri" w:hAnsi="Calibri"/>
            <w:color w:val="0000FF"/>
            <w:u w:val="single"/>
            <w:rtl/>
          </w:rPr>
          <w:t xml:space="preserve"> 3336/18</w:t>
        </w:r>
      </w:hyperlink>
      <w:r w:rsidRPr="00DB78CA">
        <w:rPr>
          <w:rFonts w:ascii="Calibri" w:eastAsia="Calibri" w:hAnsi="Calibri"/>
          <w:rtl/>
        </w:rPr>
        <w:t xml:space="preserve"> </w:t>
      </w:r>
      <w:r w:rsidRPr="00DB78CA">
        <w:rPr>
          <w:rFonts w:ascii="Calibri" w:eastAsia="Calibri" w:hAnsi="Calibri"/>
          <w:b/>
          <w:bCs/>
          <w:rtl/>
        </w:rPr>
        <w:t>מדינת ישראל נ' סמארה</w:t>
      </w:r>
      <w:r w:rsidRPr="00DB78CA">
        <w:rPr>
          <w:rFonts w:ascii="Calibri" w:eastAsia="Calibri" w:hAnsi="Calibri"/>
          <w:rtl/>
        </w:rPr>
        <w:t xml:space="preserve"> (29.11.18)). בעבירה של נשיאת נשק, העונש המינימלי לא יפחת ממאסר לתקופה של 30 חודשים, אלא מטעמים שיירשמו. </w:t>
      </w:r>
    </w:p>
    <w:p w14:paraId="39083F47" w14:textId="77777777" w:rsidR="00876F0B" w:rsidRPr="00DB78CA" w:rsidRDefault="00876F0B" w:rsidP="00876F0B">
      <w:pPr>
        <w:spacing w:after="120" w:line="360" w:lineRule="auto"/>
        <w:ind w:left="567"/>
        <w:jc w:val="both"/>
        <w:rPr>
          <w:rFonts w:ascii="Calibri" w:eastAsia="Calibri" w:hAnsi="Calibri"/>
        </w:rPr>
      </w:pPr>
      <w:r w:rsidRPr="00DB78CA">
        <w:rPr>
          <w:rFonts w:ascii="Calibri" w:eastAsia="Calibri" w:hAnsi="Calibri"/>
          <w:rtl/>
        </w:rPr>
        <w:t>בביצוע עבירה של נהיגה בזמן פסילה, פגע נאשם 1 גם בערך החברתי של הגנה על בטיחותם של משתמשי הדרך.</w:t>
      </w:r>
    </w:p>
    <w:p w14:paraId="0C70485C" w14:textId="77777777" w:rsidR="00876F0B" w:rsidRPr="00DB78CA" w:rsidRDefault="00876F0B" w:rsidP="00876F0B">
      <w:pPr>
        <w:numPr>
          <w:ilvl w:val="0"/>
          <w:numId w:val="1"/>
        </w:numPr>
        <w:spacing w:after="120" w:line="360" w:lineRule="auto"/>
        <w:ind w:left="567" w:hanging="567"/>
        <w:jc w:val="both"/>
        <w:rPr>
          <w:rFonts w:ascii="Calibri" w:eastAsia="Calibri" w:hAnsi="Calibri"/>
        </w:rPr>
      </w:pPr>
      <w:r w:rsidRPr="00DB78CA">
        <w:rPr>
          <w:rFonts w:ascii="Calibri" w:eastAsia="Calibri" w:hAnsi="Calibri"/>
          <w:rtl/>
        </w:rPr>
        <w:t>בקביעת מתחם העונש ההולם ביחס לנאשם 1, יש לשקול את הנסיבות הבאות: העבירה בוצעה תוך שיתוף פעולה של מספר מעורבים, והיא כללה תכנון מוקדם; לנאשם 1 חלק דומיננטי בביצוע העבירה – הוא אסף את הנשק ממעורב אחד, נשא אותו ברכבו בעצמו, וגם לאחר החבירה עם המעורבים הנוספים, המשיך לשאתו; הוא נשא את הנשק כשהוא מוסתר בתוך שקיות; הנאשם נשא את הנשק כשהוא מפורק, וללא תחמושת לצדו, ומכאן שלא ניתן היה לעשות בו שימוש באותו מועד. עם זאת, פוטנציאל הנזק גבוה, שכן לא ניתן לדעת איזה שימוש היה נעשה בנשק אלמלא נתפס; ביצוע העבירה הופסק אך עם עצירת הנאשמים על ידי המשטרה; משך הנשיאה לא הובהר בכתב האישום, אולם מהנסיבות עולה כי הנסיעה נמשכה לכל היותר שעות בודדות; לצורך ביצוע העבירה, נהג הנאשם ברכב אף שהיה פסול מלנהוג במועד הרלוונטי.</w:t>
      </w:r>
    </w:p>
    <w:p w14:paraId="4A94A26D" w14:textId="77777777" w:rsidR="00876F0B" w:rsidRPr="00DB78CA" w:rsidRDefault="00876F0B" w:rsidP="00876F0B">
      <w:pPr>
        <w:spacing w:after="120" w:line="360" w:lineRule="auto"/>
        <w:ind w:left="567"/>
        <w:jc w:val="both"/>
        <w:rPr>
          <w:rFonts w:ascii="Calibri" w:eastAsia="Calibri" w:hAnsi="Calibri"/>
        </w:rPr>
      </w:pPr>
      <w:r w:rsidRPr="00DB78CA">
        <w:rPr>
          <w:rFonts w:ascii="Calibri" w:eastAsia="Calibri" w:hAnsi="Calibri"/>
          <w:rtl/>
        </w:rPr>
        <w:t xml:space="preserve">לא נתתי משקל לנסיבות נוספות שנטענו ולא בא זכרן בכתב האישום. </w:t>
      </w:r>
    </w:p>
    <w:p w14:paraId="4328017F" w14:textId="77777777" w:rsidR="00876F0B" w:rsidRPr="00DB78CA" w:rsidRDefault="00876F0B" w:rsidP="00876F0B">
      <w:pPr>
        <w:spacing w:after="120" w:line="360" w:lineRule="auto"/>
        <w:ind w:left="567"/>
        <w:jc w:val="both"/>
        <w:rPr>
          <w:rFonts w:ascii="Calibri" w:eastAsia="Calibri" w:hAnsi="Calibri"/>
          <w:rtl/>
        </w:rPr>
      </w:pPr>
      <w:r w:rsidRPr="00DB78CA">
        <w:rPr>
          <w:rFonts w:ascii="Calibri" w:eastAsia="Calibri" w:hAnsi="Calibri"/>
          <w:rtl/>
        </w:rPr>
        <w:t>אשר לטענת בא כוח נאשם 1 ביחס לעינוי הדין שנגרם לו כתוצאה מהימשכות ההליך – ברי, כי אין מדובר בנסיבות הקשורה לביצוע העבירה, ואין להתחשב בה בקביעת מתחם העונש. לפיכך, תידון הטענה ומידת השפעתה על העונש, בשלב קביעת העונש בתוך המתחם.</w:t>
      </w:r>
    </w:p>
    <w:p w14:paraId="70CE2D11" w14:textId="77777777" w:rsidR="00876F0B" w:rsidRPr="00DB78CA" w:rsidRDefault="00876F0B" w:rsidP="00876F0B">
      <w:pPr>
        <w:spacing w:after="120" w:line="360" w:lineRule="auto"/>
        <w:ind w:left="567"/>
        <w:jc w:val="both"/>
        <w:rPr>
          <w:rFonts w:ascii="Calibri" w:eastAsia="Calibri" w:hAnsi="Calibri"/>
          <w:rtl/>
        </w:rPr>
      </w:pPr>
      <w:r w:rsidRPr="00DB78CA">
        <w:rPr>
          <w:rFonts w:ascii="Calibri" w:eastAsia="Calibri" w:hAnsi="Calibri"/>
          <w:rtl/>
        </w:rPr>
        <w:t>מכאן, שרף החומרה של מעשי נאשם 1 – גבוה.</w:t>
      </w:r>
    </w:p>
    <w:p w14:paraId="30A3CD67" w14:textId="77777777" w:rsidR="00876F0B" w:rsidRPr="00DB78CA" w:rsidRDefault="00876F0B" w:rsidP="00876F0B">
      <w:pPr>
        <w:numPr>
          <w:ilvl w:val="0"/>
          <w:numId w:val="1"/>
        </w:numPr>
        <w:spacing w:after="120" w:line="360" w:lineRule="auto"/>
        <w:ind w:left="567" w:hanging="567"/>
        <w:jc w:val="both"/>
        <w:rPr>
          <w:rFonts w:ascii="Calibri" w:eastAsia="Calibri" w:hAnsi="Calibri"/>
        </w:rPr>
      </w:pPr>
      <w:r w:rsidRPr="00DB78CA">
        <w:rPr>
          <w:rFonts w:ascii="Calibri" w:eastAsia="Calibri" w:hAnsi="Calibri"/>
          <w:rtl/>
        </w:rPr>
        <w:t xml:space="preserve">ביחס לנאשם 2, יש לקחת בחשבון את הנסיבות הבאות, הקשורות בביצוע עבירת הסיוע: העבירה בוצעה תוך שיתוף פעולה עם אחרים, כשחלקו של נאשם 2 בביצועה מצומצם – הוא נסע ברכב שליווה את נסיעתו של נאשם 1, ולא נשא את הנשק ברכבו במישרין בעצמו. יש בכך כדי להפחית, במידה מסוימת, מחומרת מעשיו; משך הנסיעה, כאמור, לא היה רגעי, אך גם לא ממושך באופן חריג. </w:t>
      </w:r>
    </w:p>
    <w:p w14:paraId="170BB55F" w14:textId="77777777" w:rsidR="00876F0B" w:rsidRPr="00DB78CA" w:rsidRDefault="00876F0B" w:rsidP="00876F0B">
      <w:pPr>
        <w:spacing w:after="120" w:line="360" w:lineRule="auto"/>
        <w:ind w:left="567"/>
        <w:jc w:val="both"/>
        <w:rPr>
          <w:rFonts w:ascii="Calibri" w:eastAsia="Calibri" w:hAnsi="Calibri"/>
        </w:rPr>
      </w:pPr>
      <w:r w:rsidRPr="00DB78CA">
        <w:rPr>
          <w:rFonts w:ascii="Calibri" w:eastAsia="Calibri" w:hAnsi="Calibri"/>
          <w:rtl/>
        </w:rPr>
        <w:t>מכאן, שמידת חומרת המעשים – בינונית.</w:t>
      </w:r>
    </w:p>
    <w:p w14:paraId="3739C5E5" w14:textId="77777777" w:rsidR="00876F0B" w:rsidRPr="00DB78CA" w:rsidRDefault="00876F0B" w:rsidP="00876F0B">
      <w:pPr>
        <w:numPr>
          <w:ilvl w:val="0"/>
          <w:numId w:val="1"/>
        </w:numPr>
        <w:spacing w:after="120" w:line="360" w:lineRule="auto"/>
        <w:ind w:left="567" w:hanging="567"/>
        <w:jc w:val="both"/>
        <w:rPr>
          <w:rFonts w:ascii="Calibri" w:eastAsia="Calibri" w:hAnsi="Calibri"/>
        </w:rPr>
      </w:pPr>
      <w:r w:rsidRPr="00DB78CA">
        <w:rPr>
          <w:rFonts w:ascii="Calibri" w:eastAsia="Calibri" w:hAnsi="Calibri"/>
          <w:rtl/>
        </w:rPr>
        <w:t>ניתן להתרשם ממדיניות הענישה ביחס לעבירות נשיאת נשק ללא תחמושת, וממגמת ההחמרה בעבירות אלו, בין היתר נוכח קביעת עונש מינימום, מהפסיקה הבאה:</w:t>
      </w:r>
    </w:p>
    <w:p w14:paraId="3E69A780" w14:textId="77777777" w:rsidR="00876F0B" w:rsidRPr="00DB78CA" w:rsidRDefault="00B500D7" w:rsidP="00876F0B">
      <w:pPr>
        <w:numPr>
          <w:ilvl w:val="0"/>
          <w:numId w:val="2"/>
        </w:numPr>
        <w:spacing w:after="120" w:line="360" w:lineRule="auto"/>
        <w:jc w:val="both"/>
        <w:rPr>
          <w:rFonts w:ascii="Calibri" w:eastAsia="Calibri" w:hAnsi="Calibri"/>
        </w:rPr>
      </w:pPr>
      <w:hyperlink r:id="rId26" w:history="1">
        <w:r w:rsidRPr="00B500D7">
          <w:rPr>
            <w:rFonts w:ascii="Calibri" w:eastAsia="Calibri" w:hAnsi="Calibri" w:hint="cs"/>
            <w:color w:val="0000FF"/>
            <w:u w:val="single"/>
            <w:rtl/>
          </w:rPr>
          <w:t>ע</w:t>
        </w:r>
        <w:r w:rsidRPr="00B500D7">
          <w:rPr>
            <w:rFonts w:ascii="Calibri" w:eastAsia="Calibri" w:hAnsi="Calibri"/>
            <w:color w:val="0000FF"/>
            <w:u w:val="single"/>
            <w:rtl/>
          </w:rPr>
          <w:t>"</w:t>
        </w:r>
        <w:r w:rsidRPr="00B500D7">
          <w:rPr>
            <w:rFonts w:ascii="Calibri" w:eastAsia="Calibri" w:hAnsi="Calibri" w:hint="cs"/>
            <w:color w:val="0000FF"/>
            <w:u w:val="single"/>
            <w:rtl/>
          </w:rPr>
          <w:t>פ</w:t>
        </w:r>
        <w:r w:rsidRPr="00B500D7">
          <w:rPr>
            <w:rFonts w:ascii="Calibri" w:eastAsia="Calibri" w:hAnsi="Calibri"/>
            <w:color w:val="0000FF"/>
            <w:u w:val="single"/>
            <w:rtl/>
          </w:rPr>
          <w:t xml:space="preserve"> 8617/23</w:t>
        </w:r>
      </w:hyperlink>
      <w:r w:rsidR="00876F0B" w:rsidRPr="00DB78CA">
        <w:rPr>
          <w:rFonts w:ascii="Calibri" w:eastAsia="Calibri" w:hAnsi="Calibri"/>
          <w:rtl/>
        </w:rPr>
        <w:t xml:space="preserve"> </w:t>
      </w:r>
      <w:r w:rsidR="00876F0B" w:rsidRPr="00DB78CA">
        <w:rPr>
          <w:rFonts w:ascii="Calibri" w:eastAsia="Calibri" w:hAnsi="Calibri"/>
          <w:b/>
          <w:bCs/>
          <w:rtl/>
        </w:rPr>
        <w:t>פלוני נ' מדינת ישראל</w:t>
      </w:r>
      <w:r w:rsidR="00876F0B" w:rsidRPr="00DB78CA">
        <w:rPr>
          <w:rFonts w:ascii="Calibri" w:eastAsia="Calibri" w:hAnsi="Calibri"/>
          <w:rtl/>
        </w:rPr>
        <w:t xml:space="preserve"> (9.7.24) – הנאשם הורשע, לאחר ניהול הוכחות, בעבירות של נשיאת נשק ותחמושת, תקיפת שוטר בנסיבות מחמירות, נהיגה בזמן פסילה, נהיגה ללא רישיון ונהיגה ללא ביטוח. לפי הכרעת הדין, הנאשם נהג ברכב ועמו אקדח חצי אוטומטי ומחסנית. כאשר נעצר על ידי כוח משטרה דחף שני שוטרים. נקבע כי מתחם העונש נע בין מאסר לתקופה של 25 חודשים ובין מאסר לתקופה של 50 חודשים, והוטל על נאשם מאסר לתקופה של 40 חודשים, מאסר על תנאי, פסילת רישיון לתקופה של 48 חודשים, פיצוי לשוטרים, קנס בסכום של 6,000 ₪, והפעלת מאסרים על תנאי ופסילה על תנאי. ערעורו של הנאשם נדחה.</w:t>
      </w:r>
    </w:p>
    <w:p w14:paraId="764BB403" w14:textId="77777777" w:rsidR="00876F0B" w:rsidRPr="00DB78CA" w:rsidRDefault="00876F0B" w:rsidP="00876F0B">
      <w:pPr>
        <w:spacing w:after="120" w:line="360" w:lineRule="auto"/>
        <w:ind w:left="927"/>
        <w:jc w:val="both"/>
        <w:rPr>
          <w:rFonts w:ascii="Calibri" w:eastAsia="Calibri" w:hAnsi="Calibri"/>
        </w:rPr>
      </w:pPr>
      <w:r w:rsidRPr="00DB78CA">
        <w:rPr>
          <w:rFonts w:ascii="Calibri" w:eastAsia="Calibri" w:hAnsi="Calibri"/>
          <w:rtl/>
        </w:rPr>
        <w:t xml:space="preserve">מדובר באירוע דומה בנסיבותיו, אולם חמור יותר, הואיל והנאשם נשא עמו גם תחמושת, ואף דחף שוטרים בניסיון לחמוק ממעצר;  </w:t>
      </w:r>
    </w:p>
    <w:p w14:paraId="5145C11D" w14:textId="77777777" w:rsidR="00876F0B" w:rsidRPr="00DB78CA" w:rsidRDefault="00876F0B" w:rsidP="00876F0B">
      <w:pPr>
        <w:numPr>
          <w:ilvl w:val="0"/>
          <w:numId w:val="2"/>
        </w:numPr>
        <w:spacing w:after="120" w:line="360" w:lineRule="auto"/>
        <w:jc w:val="both"/>
        <w:rPr>
          <w:rFonts w:ascii="Calibri" w:eastAsia="Calibri" w:hAnsi="Calibri"/>
        </w:rPr>
      </w:pPr>
      <w:r w:rsidRPr="00DB78CA">
        <w:rPr>
          <w:rFonts w:ascii="Calibri" w:eastAsia="Calibri" w:hAnsi="Calibri"/>
          <w:b/>
          <w:bCs/>
          <w:rtl/>
        </w:rPr>
        <w:t>עניין חווא</w:t>
      </w:r>
      <w:r w:rsidRPr="00DB78CA">
        <w:rPr>
          <w:rFonts w:ascii="Calibri" w:eastAsia="Calibri" w:hAnsi="Calibri"/>
          <w:rtl/>
        </w:rPr>
        <w:t>, לעיל – הנאשם הורשע, לפי הודאתו, בעבירות של החזקה ונשיאת נשק, בגין אירוע בו החזיק אקדח טעון במשך כחצי שנה, ובמועד מסוים יצא מביתו כשהוא נושא אותו מוסתר בבגדיו, ואף ניסה לברוח משוטרים. נקבע כי מתחם העונש ההולם נע בין מאסר לתקופה של 24 חודשים ובין מאסר לתקופה של 50 חודשים, והוטל על הנאשם מאסר לתקופה של 35 חודשים, לצד מאסר על תנאי וקנס בסכום של 3,000 ₪. ערעורו של הנאשם נדחה.</w:t>
      </w:r>
    </w:p>
    <w:p w14:paraId="7C0E5045" w14:textId="77777777" w:rsidR="00876F0B" w:rsidRPr="00DB78CA" w:rsidRDefault="00876F0B" w:rsidP="00876F0B">
      <w:pPr>
        <w:spacing w:after="120" w:line="360" w:lineRule="auto"/>
        <w:ind w:left="927"/>
        <w:jc w:val="both"/>
        <w:rPr>
          <w:rFonts w:ascii="Calibri" w:eastAsia="Calibri" w:hAnsi="Calibri"/>
        </w:rPr>
      </w:pPr>
      <w:r w:rsidRPr="00DB78CA">
        <w:rPr>
          <w:rFonts w:ascii="Calibri" w:eastAsia="Calibri" w:hAnsi="Calibri"/>
          <w:rtl/>
        </w:rPr>
        <w:t>מדובר במקרה חמור מענייננו, שכן הוא כולל החזקה ממושכת, ומדובר בנשיאת נשק טעון;</w:t>
      </w:r>
    </w:p>
    <w:p w14:paraId="4C2A65FF" w14:textId="77777777" w:rsidR="00876F0B" w:rsidRPr="00DB78CA" w:rsidRDefault="00B500D7" w:rsidP="00876F0B">
      <w:pPr>
        <w:numPr>
          <w:ilvl w:val="0"/>
          <w:numId w:val="2"/>
        </w:numPr>
        <w:spacing w:after="120" w:line="360" w:lineRule="auto"/>
        <w:jc w:val="both"/>
        <w:rPr>
          <w:rFonts w:ascii="Calibri" w:eastAsia="Calibri" w:hAnsi="Calibri"/>
        </w:rPr>
      </w:pPr>
      <w:hyperlink r:id="rId27" w:history="1">
        <w:r w:rsidRPr="00B500D7">
          <w:rPr>
            <w:rFonts w:ascii="Calibri" w:eastAsia="Calibri" w:hAnsi="Calibri" w:hint="cs"/>
            <w:color w:val="0000FF"/>
            <w:u w:val="single"/>
            <w:rtl/>
          </w:rPr>
          <w:t>ע</w:t>
        </w:r>
        <w:r w:rsidRPr="00B500D7">
          <w:rPr>
            <w:rFonts w:ascii="Calibri" w:eastAsia="Calibri" w:hAnsi="Calibri"/>
            <w:color w:val="0000FF"/>
            <w:u w:val="single"/>
            <w:rtl/>
          </w:rPr>
          <w:t>"</w:t>
        </w:r>
        <w:r w:rsidRPr="00B500D7">
          <w:rPr>
            <w:rFonts w:ascii="Calibri" w:eastAsia="Calibri" w:hAnsi="Calibri" w:hint="cs"/>
            <w:color w:val="0000FF"/>
            <w:u w:val="single"/>
            <w:rtl/>
          </w:rPr>
          <w:t>פ</w:t>
        </w:r>
        <w:r w:rsidRPr="00B500D7">
          <w:rPr>
            <w:rFonts w:ascii="Calibri" w:eastAsia="Calibri" w:hAnsi="Calibri"/>
            <w:color w:val="0000FF"/>
            <w:u w:val="single"/>
            <w:rtl/>
          </w:rPr>
          <w:t xml:space="preserve"> 5856/22</w:t>
        </w:r>
      </w:hyperlink>
      <w:r w:rsidR="00876F0B" w:rsidRPr="00DB78CA">
        <w:rPr>
          <w:rFonts w:ascii="Calibri" w:eastAsia="Calibri" w:hAnsi="Calibri"/>
          <w:rtl/>
        </w:rPr>
        <w:t xml:space="preserve"> </w:t>
      </w:r>
      <w:r w:rsidR="00876F0B" w:rsidRPr="00DB78CA">
        <w:rPr>
          <w:rFonts w:ascii="Calibri" w:eastAsia="Calibri" w:hAnsi="Calibri"/>
          <w:b/>
          <w:bCs/>
          <w:rtl/>
        </w:rPr>
        <w:t>סויטאת נ' מדינת ישראל</w:t>
      </w:r>
      <w:r w:rsidR="00876F0B" w:rsidRPr="00DB78CA">
        <w:rPr>
          <w:rFonts w:ascii="Calibri" w:eastAsia="Calibri" w:hAnsi="Calibri"/>
          <w:rtl/>
        </w:rPr>
        <w:t xml:space="preserve"> (21.3.23) – הנאשם הורשע, לאחר ניהול הוכחות, בעבירות נשיאת נשק ואביזר לנשק והפרעה לשוטר במילוי תפקידו, בגין אירוע בו נסע ברכב כשהוא נושא אקדח ובו מחסנית ריקה, ובהמשך ניסה להימלט משוטרים. הוטל על הנאשם מאסר לתקופה של 28 חודשים, וערעורו נדחה;</w:t>
      </w:r>
    </w:p>
    <w:p w14:paraId="1197B617" w14:textId="77777777" w:rsidR="00876F0B" w:rsidRPr="00DB78CA" w:rsidRDefault="00B500D7" w:rsidP="00876F0B">
      <w:pPr>
        <w:numPr>
          <w:ilvl w:val="0"/>
          <w:numId w:val="2"/>
        </w:numPr>
        <w:spacing w:after="120" w:line="360" w:lineRule="auto"/>
        <w:jc w:val="both"/>
        <w:rPr>
          <w:rFonts w:ascii="Calibri" w:eastAsia="Calibri" w:hAnsi="Calibri"/>
        </w:rPr>
      </w:pPr>
      <w:hyperlink r:id="rId28" w:history="1">
        <w:r w:rsidRPr="00B500D7">
          <w:rPr>
            <w:rFonts w:ascii="Calibri" w:eastAsia="Calibri" w:hAnsi="Calibri" w:hint="cs"/>
            <w:color w:val="0000FF"/>
            <w:u w:val="single"/>
            <w:rtl/>
          </w:rPr>
          <w:t>ע</w:t>
        </w:r>
        <w:r w:rsidRPr="00B500D7">
          <w:rPr>
            <w:rFonts w:ascii="Calibri" w:eastAsia="Calibri" w:hAnsi="Calibri"/>
            <w:color w:val="0000FF"/>
            <w:u w:val="single"/>
            <w:rtl/>
          </w:rPr>
          <w:t>"</w:t>
        </w:r>
        <w:r w:rsidRPr="00B500D7">
          <w:rPr>
            <w:rFonts w:ascii="Calibri" w:eastAsia="Calibri" w:hAnsi="Calibri" w:hint="cs"/>
            <w:color w:val="0000FF"/>
            <w:u w:val="single"/>
            <w:rtl/>
          </w:rPr>
          <w:t>פ</w:t>
        </w:r>
        <w:r w:rsidRPr="00B500D7">
          <w:rPr>
            <w:rFonts w:ascii="Calibri" w:eastAsia="Calibri" w:hAnsi="Calibri"/>
            <w:color w:val="0000FF"/>
            <w:u w:val="single"/>
            <w:rtl/>
          </w:rPr>
          <w:t xml:space="preserve"> 4303/22</w:t>
        </w:r>
      </w:hyperlink>
      <w:r w:rsidR="00876F0B" w:rsidRPr="00DB78CA">
        <w:rPr>
          <w:rFonts w:ascii="Calibri" w:eastAsia="Calibri" w:hAnsi="Calibri"/>
          <w:rtl/>
        </w:rPr>
        <w:t xml:space="preserve"> </w:t>
      </w:r>
      <w:r w:rsidR="00876F0B" w:rsidRPr="00DB78CA">
        <w:rPr>
          <w:rFonts w:ascii="Calibri" w:eastAsia="Calibri" w:hAnsi="Calibri"/>
          <w:b/>
          <w:bCs/>
          <w:rtl/>
        </w:rPr>
        <w:t>אבו גאנם נ' מדינת ישראל</w:t>
      </w:r>
      <w:r w:rsidR="00876F0B" w:rsidRPr="00DB78CA">
        <w:rPr>
          <w:rFonts w:ascii="Calibri" w:eastAsia="Calibri" w:hAnsi="Calibri"/>
          <w:rtl/>
        </w:rPr>
        <w:t xml:space="preserve"> (6.12.22) – הנאשם הורשע, לפי הודאתו, בעבירה של הובלה ונשיאת נשק, בגין אירוע בו נסע עם אחר ברכב, כשמוסלקים בו אקדח </w:t>
      </w:r>
      <w:r w:rsidR="00876F0B" w:rsidRPr="00DB78CA">
        <w:rPr>
          <w:rFonts w:ascii="David" w:eastAsia="Calibri" w:hAnsi="David"/>
          <w:rtl/>
        </w:rPr>
        <w:t xml:space="preserve">מסוג </w:t>
      </w:r>
      <w:r w:rsidR="00876F0B" w:rsidRPr="00DB78CA">
        <w:rPr>
          <w:rFonts w:ascii="David" w:eastAsia="Calibri" w:hAnsi="David"/>
        </w:rPr>
        <w:t>D.D.G.</w:t>
      </w:r>
      <w:r w:rsidR="00876F0B" w:rsidRPr="00DB78CA">
        <w:rPr>
          <w:rFonts w:ascii="David" w:eastAsia="Calibri" w:hAnsi="David"/>
          <w:rtl/>
        </w:rPr>
        <w:t xml:space="preserve"> ובתוכו</w:t>
      </w:r>
      <w:r w:rsidR="00876F0B" w:rsidRPr="00DB78CA">
        <w:rPr>
          <w:rFonts w:ascii="Calibri" w:eastAsia="Calibri" w:hAnsi="Calibri"/>
          <w:rtl/>
        </w:rPr>
        <w:t xml:space="preserve"> מחסנית ריקה. בית המשפט לא קבע מתחם עונש הולם, והטיל על הנאשם מאסר לתקופה של 31 חודשים, תוך הפעלת מאסר על תנאי בחופף, מאסר על תנאי, וקנס בסכום של 10,000 ₪. ערעורו של הנאשם נדחה; </w:t>
      </w:r>
    </w:p>
    <w:p w14:paraId="04314AA7" w14:textId="77777777" w:rsidR="00876F0B" w:rsidRPr="00DB78CA" w:rsidRDefault="00B500D7" w:rsidP="00876F0B">
      <w:pPr>
        <w:numPr>
          <w:ilvl w:val="0"/>
          <w:numId w:val="2"/>
        </w:numPr>
        <w:spacing w:after="120" w:line="360" w:lineRule="auto"/>
        <w:jc w:val="both"/>
        <w:rPr>
          <w:rFonts w:ascii="Calibri" w:eastAsia="Calibri" w:hAnsi="Calibri"/>
        </w:rPr>
      </w:pPr>
      <w:hyperlink r:id="rId29" w:history="1">
        <w:r w:rsidRPr="00B500D7">
          <w:rPr>
            <w:rFonts w:ascii="Calibri" w:eastAsia="Calibri" w:hAnsi="Calibri" w:hint="cs"/>
            <w:color w:val="0000FF"/>
            <w:u w:val="single"/>
            <w:rtl/>
          </w:rPr>
          <w:t>ע</w:t>
        </w:r>
        <w:r w:rsidRPr="00B500D7">
          <w:rPr>
            <w:rFonts w:ascii="Calibri" w:eastAsia="Calibri" w:hAnsi="Calibri"/>
            <w:color w:val="0000FF"/>
            <w:u w:val="single"/>
            <w:rtl/>
          </w:rPr>
          <w:t>"</w:t>
        </w:r>
        <w:r w:rsidRPr="00B500D7">
          <w:rPr>
            <w:rFonts w:ascii="Calibri" w:eastAsia="Calibri" w:hAnsi="Calibri" w:hint="cs"/>
            <w:color w:val="0000FF"/>
            <w:u w:val="single"/>
            <w:rtl/>
          </w:rPr>
          <w:t>פ</w:t>
        </w:r>
        <w:r w:rsidRPr="00B500D7">
          <w:rPr>
            <w:rFonts w:ascii="Calibri" w:eastAsia="Calibri" w:hAnsi="Calibri"/>
            <w:color w:val="0000FF"/>
            <w:u w:val="single"/>
            <w:rtl/>
          </w:rPr>
          <w:t xml:space="preserve"> 2283/22</w:t>
        </w:r>
      </w:hyperlink>
      <w:r w:rsidR="00876F0B" w:rsidRPr="00DB78CA">
        <w:rPr>
          <w:rFonts w:ascii="Calibri" w:eastAsia="Calibri" w:hAnsi="Calibri"/>
          <w:rtl/>
        </w:rPr>
        <w:t xml:space="preserve"> </w:t>
      </w:r>
      <w:r w:rsidR="00876F0B" w:rsidRPr="00DB78CA">
        <w:rPr>
          <w:rFonts w:ascii="Calibri" w:eastAsia="Calibri" w:hAnsi="Calibri"/>
          <w:b/>
          <w:bCs/>
          <w:rtl/>
        </w:rPr>
        <w:t>אל נבארי נ' מדינת ישראל</w:t>
      </w:r>
      <w:r w:rsidR="00876F0B" w:rsidRPr="00DB78CA">
        <w:rPr>
          <w:rFonts w:ascii="Calibri" w:eastAsia="Calibri" w:hAnsi="Calibri"/>
          <w:rtl/>
        </w:rPr>
        <w:t xml:space="preserve"> (31.7.22) – הנאשם הורשע, לפי הודאתו, בעבירה של החזקה ונשיאת נשק, בגין אירוע בו החזיק אקדח ומחסנית ריקה במשך שנה וחצי, לכל הפחות, ובהמשך נשא את הנשק והמחסנית כשהם מוסלקים ברכבו. נקבע כי מתחם העונש ההולם נע בין מאסר לתקופה של 18 חודשים ובין מאסר לתקופה של 40 חודשים, והוטל על הנאשם מאסר לתקופה של 18 חודשים, לצד מאסר על תנאי וקנס בסכום של 5,000 ₪. ערעורו של הנאשם נדחה;</w:t>
      </w:r>
    </w:p>
    <w:p w14:paraId="7209A848" w14:textId="77777777" w:rsidR="00876F0B" w:rsidRPr="00DB78CA" w:rsidRDefault="00B500D7" w:rsidP="00876F0B">
      <w:pPr>
        <w:numPr>
          <w:ilvl w:val="0"/>
          <w:numId w:val="2"/>
        </w:numPr>
        <w:spacing w:after="120" w:line="360" w:lineRule="auto"/>
        <w:jc w:val="both"/>
        <w:rPr>
          <w:rFonts w:ascii="Calibri" w:eastAsia="Calibri" w:hAnsi="Calibri"/>
        </w:rPr>
      </w:pPr>
      <w:hyperlink r:id="rId30" w:history="1">
        <w:r w:rsidRPr="00B500D7">
          <w:rPr>
            <w:rFonts w:ascii="Calibri" w:eastAsia="Calibri" w:hAnsi="Calibri" w:hint="cs"/>
            <w:color w:val="0000FF"/>
            <w:u w:val="single"/>
            <w:rtl/>
          </w:rPr>
          <w:t>ע</w:t>
        </w:r>
        <w:r w:rsidRPr="00B500D7">
          <w:rPr>
            <w:rFonts w:ascii="Calibri" w:eastAsia="Calibri" w:hAnsi="Calibri"/>
            <w:color w:val="0000FF"/>
            <w:u w:val="single"/>
            <w:rtl/>
          </w:rPr>
          <w:t>"</w:t>
        </w:r>
        <w:r w:rsidRPr="00B500D7">
          <w:rPr>
            <w:rFonts w:ascii="Calibri" w:eastAsia="Calibri" w:hAnsi="Calibri" w:hint="cs"/>
            <w:color w:val="0000FF"/>
            <w:u w:val="single"/>
            <w:rtl/>
          </w:rPr>
          <w:t>פ</w:t>
        </w:r>
        <w:r w:rsidRPr="00B500D7">
          <w:rPr>
            <w:rFonts w:ascii="Calibri" w:eastAsia="Calibri" w:hAnsi="Calibri"/>
            <w:color w:val="0000FF"/>
            <w:u w:val="single"/>
            <w:rtl/>
          </w:rPr>
          <w:t xml:space="preserve"> 930/22</w:t>
        </w:r>
      </w:hyperlink>
      <w:r w:rsidR="00876F0B" w:rsidRPr="00DB78CA">
        <w:rPr>
          <w:rFonts w:ascii="Calibri" w:eastAsia="Calibri" w:hAnsi="Calibri"/>
          <w:rtl/>
        </w:rPr>
        <w:t xml:space="preserve"> </w:t>
      </w:r>
      <w:r w:rsidR="00876F0B" w:rsidRPr="00DB78CA">
        <w:rPr>
          <w:rFonts w:ascii="Calibri" w:eastAsia="Calibri" w:hAnsi="Calibri"/>
          <w:b/>
          <w:bCs/>
          <w:rtl/>
        </w:rPr>
        <w:t>חטיב נ' מדינת ישראל</w:t>
      </w:r>
      <w:r w:rsidR="00876F0B" w:rsidRPr="00DB78CA">
        <w:rPr>
          <w:rFonts w:ascii="Calibri" w:eastAsia="Calibri" w:hAnsi="Calibri"/>
          <w:rtl/>
        </w:rPr>
        <w:t xml:space="preserve"> (31.7.22) – הנאשם הורשע, לאחר ניהול הוכחות, בעבירות של נשיאה והובלת נשק והסתייעות ברכב לביצוע פשע, בגין אירוע בו נשא ברכב אקדח חצי אוטומטי ומחסנית ריקה. נקבע כי מתחם העונש ההולם נע בין מאסר לתקופה של 16 חודשים ובין מאסר לתקופה של 30 חודשים, והוטל על הנאשם מאסר לתקופה של 23 חודשים, מאסר על תנאי, פסילה לתקופה של 11 חודשים וקנס בסכום של 3,000 ₪. ערעורו של הנאשם נדחה;</w:t>
      </w:r>
    </w:p>
    <w:p w14:paraId="7789B429" w14:textId="77777777" w:rsidR="00876F0B" w:rsidRPr="00DB78CA" w:rsidRDefault="00B500D7" w:rsidP="00876F0B">
      <w:pPr>
        <w:numPr>
          <w:ilvl w:val="0"/>
          <w:numId w:val="2"/>
        </w:numPr>
        <w:spacing w:after="120" w:line="360" w:lineRule="auto"/>
        <w:jc w:val="both"/>
        <w:rPr>
          <w:rFonts w:ascii="Calibri" w:eastAsia="Calibri" w:hAnsi="Calibri"/>
        </w:rPr>
      </w:pPr>
      <w:hyperlink r:id="rId31" w:history="1">
        <w:r w:rsidRPr="00B500D7">
          <w:rPr>
            <w:rFonts w:ascii="Calibri" w:eastAsia="Calibri" w:hAnsi="Calibri" w:hint="cs"/>
            <w:color w:val="0000FF"/>
            <w:u w:val="single"/>
            <w:rtl/>
          </w:rPr>
          <w:t>ת</w:t>
        </w:r>
        <w:r w:rsidRPr="00B500D7">
          <w:rPr>
            <w:rFonts w:ascii="Calibri" w:eastAsia="Calibri" w:hAnsi="Calibri"/>
            <w:color w:val="0000FF"/>
            <w:u w:val="single"/>
            <w:rtl/>
          </w:rPr>
          <w:t>"</w:t>
        </w:r>
        <w:r w:rsidRPr="00B500D7">
          <w:rPr>
            <w:rFonts w:ascii="Calibri" w:eastAsia="Calibri" w:hAnsi="Calibri" w:hint="cs"/>
            <w:color w:val="0000FF"/>
            <w:u w:val="single"/>
            <w:rtl/>
          </w:rPr>
          <w:t>פ</w:t>
        </w:r>
        <w:r w:rsidRPr="00B500D7">
          <w:rPr>
            <w:rFonts w:ascii="Calibri" w:eastAsia="Calibri" w:hAnsi="Calibri"/>
            <w:color w:val="0000FF"/>
            <w:u w:val="single"/>
            <w:rtl/>
          </w:rPr>
          <w:t xml:space="preserve"> (</w:t>
        </w:r>
        <w:r w:rsidRPr="00B500D7">
          <w:rPr>
            <w:rFonts w:ascii="Calibri" w:eastAsia="Calibri" w:hAnsi="Calibri" w:hint="cs"/>
            <w:color w:val="0000FF"/>
            <w:u w:val="single"/>
            <w:rtl/>
          </w:rPr>
          <w:t>מחוזי</w:t>
        </w:r>
        <w:r w:rsidRPr="00B500D7">
          <w:rPr>
            <w:rFonts w:ascii="Calibri" w:eastAsia="Calibri" w:hAnsi="Calibri"/>
            <w:color w:val="0000FF"/>
            <w:u w:val="single"/>
            <w:rtl/>
          </w:rPr>
          <w:t xml:space="preserve"> </w:t>
        </w:r>
        <w:r w:rsidRPr="00B500D7">
          <w:rPr>
            <w:rFonts w:ascii="Calibri" w:eastAsia="Calibri" w:hAnsi="Calibri" w:hint="cs"/>
            <w:color w:val="0000FF"/>
            <w:u w:val="single"/>
            <w:rtl/>
          </w:rPr>
          <w:t>חי</w:t>
        </w:r>
        <w:r w:rsidRPr="00B500D7">
          <w:rPr>
            <w:rFonts w:ascii="Calibri" w:eastAsia="Calibri" w:hAnsi="Calibri"/>
            <w:color w:val="0000FF"/>
            <w:u w:val="single"/>
            <w:rtl/>
          </w:rPr>
          <w:t>') 51170-10-23</w:t>
        </w:r>
      </w:hyperlink>
      <w:r w:rsidR="00876F0B" w:rsidRPr="00DB78CA">
        <w:rPr>
          <w:rFonts w:ascii="Calibri" w:eastAsia="Calibri" w:hAnsi="Calibri"/>
          <w:rtl/>
        </w:rPr>
        <w:t xml:space="preserve"> </w:t>
      </w:r>
      <w:r w:rsidR="00876F0B" w:rsidRPr="00DB78CA">
        <w:rPr>
          <w:rFonts w:ascii="Calibri" w:eastAsia="Calibri" w:hAnsi="Calibri"/>
          <w:b/>
          <w:bCs/>
          <w:rtl/>
        </w:rPr>
        <w:t>מדינת ישראל נ' עיאט</w:t>
      </w:r>
      <w:r w:rsidR="00876F0B" w:rsidRPr="00DB78CA">
        <w:rPr>
          <w:rFonts w:ascii="Calibri" w:eastAsia="Calibri" w:hAnsi="Calibri"/>
          <w:rtl/>
        </w:rPr>
        <w:t xml:space="preserve"> (13.1.25) – הנאשם הורשע, לפי הודאתו, בעבירות של נשיאה והובלת נשק והפרעה לשוטר במילוי תפקידו, בגין אירוע בו נשא ברכבו רובה </w:t>
      </w:r>
      <w:r w:rsidR="00876F0B" w:rsidRPr="00DB78CA">
        <w:rPr>
          <w:rFonts w:ascii="David" w:eastAsia="Calibri" w:hAnsi="David"/>
        </w:rPr>
        <w:t>M16</w:t>
      </w:r>
      <w:r w:rsidR="00876F0B" w:rsidRPr="00DB78CA">
        <w:rPr>
          <w:rFonts w:ascii="David" w:eastAsia="Calibri" w:hAnsi="David"/>
          <w:rtl/>
        </w:rPr>
        <w:t xml:space="preserve"> </w:t>
      </w:r>
      <w:r w:rsidR="00876F0B" w:rsidRPr="00DB78CA">
        <w:rPr>
          <w:rFonts w:ascii="Calibri" w:eastAsia="Calibri" w:hAnsi="Calibri"/>
          <w:rtl/>
        </w:rPr>
        <w:t>מפורק ושתי מחסניות תואמות טעונות, וניסה להימלט משוטרים. נקבע כי מתחם העונש ההולם נע בין מאסר לתקופה של 30 חודשים ובין מאסר לתקופה של 54 חודשים, והוטל על הנאשם מאסר לתקופה של 30 חודשים, לצד מאסרים על תנאי, פסילה לתקופה של 6 חודשים, וחילוט הרכב.</w:t>
      </w:r>
    </w:p>
    <w:p w14:paraId="78D17935" w14:textId="77777777" w:rsidR="00876F0B" w:rsidRPr="00DB78CA" w:rsidRDefault="00876F0B" w:rsidP="00876F0B">
      <w:pPr>
        <w:spacing w:after="120" w:line="360" w:lineRule="auto"/>
        <w:ind w:left="927"/>
        <w:jc w:val="both"/>
        <w:rPr>
          <w:rFonts w:ascii="Calibri" w:eastAsia="Calibri" w:hAnsi="Calibri"/>
        </w:rPr>
      </w:pPr>
      <w:r w:rsidRPr="00DB78CA">
        <w:rPr>
          <w:rFonts w:ascii="Calibri" w:eastAsia="Calibri" w:hAnsi="Calibri"/>
          <w:rtl/>
        </w:rPr>
        <w:t xml:space="preserve">גם במקרה זה, מדובר בנשיאת נשק כשלצדו תחמושת; </w:t>
      </w:r>
    </w:p>
    <w:p w14:paraId="1723F140" w14:textId="77777777" w:rsidR="00876F0B" w:rsidRPr="00DB78CA" w:rsidRDefault="00B500D7" w:rsidP="00876F0B">
      <w:pPr>
        <w:numPr>
          <w:ilvl w:val="0"/>
          <w:numId w:val="2"/>
        </w:numPr>
        <w:spacing w:after="120" w:line="360" w:lineRule="auto"/>
        <w:jc w:val="both"/>
        <w:rPr>
          <w:rFonts w:ascii="Calibri" w:eastAsia="Calibri" w:hAnsi="Calibri"/>
        </w:rPr>
      </w:pPr>
      <w:hyperlink r:id="rId32" w:history="1">
        <w:r w:rsidRPr="00B500D7">
          <w:rPr>
            <w:rFonts w:ascii="Calibri" w:eastAsia="Calibri" w:hAnsi="Calibri" w:hint="cs"/>
            <w:color w:val="0000FF"/>
            <w:u w:val="single"/>
            <w:rtl/>
          </w:rPr>
          <w:t>ת</w:t>
        </w:r>
        <w:r w:rsidRPr="00B500D7">
          <w:rPr>
            <w:rFonts w:ascii="Calibri" w:eastAsia="Calibri" w:hAnsi="Calibri"/>
            <w:color w:val="0000FF"/>
            <w:u w:val="single"/>
            <w:rtl/>
          </w:rPr>
          <w:t>"</w:t>
        </w:r>
        <w:r w:rsidRPr="00B500D7">
          <w:rPr>
            <w:rFonts w:ascii="Calibri" w:eastAsia="Calibri" w:hAnsi="Calibri" w:hint="cs"/>
            <w:color w:val="0000FF"/>
            <w:u w:val="single"/>
            <w:rtl/>
          </w:rPr>
          <w:t>פ</w:t>
        </w:r>
        <w:r w:rsidRPr="00B500D7">
          <w:rPr>
            <w:rFonts w:ascii="Calibri" w:eastAsia="Calibri" w:hAnsi="Calibri"/>
            <w:color w:val="0000FF"/>
            <w:u w:val="single"/>
            <w:rtl/>
          </w:rPr>
          <w:t xml:space="preserve"> (</w:t>
        </w:r>
        <w:r w:rsidRPr="00B500D7">
          <w:rPr>
            <w:rFonts w:ascii="Calibri" w:eastAsia="Calibri" w:hAnsi="Calibri" w:hint="cs"/>
            <w:color w:val="0000FF"/>
            <w:u w:val="single"/>
            <w:rtl/>
          </w:rPr>
          <w:t>מחוזי</w:t>
        </w:r>
        <w:r w:rsidRPr="00B500D7">
          <w:rPr>
            <w:rFonts w:ascii="Calibri" w:eastAsia="Calibri" w:hAnsi="Calibri"/>
            <w:color w:val="0000FF"/>
            <w:u w:val="single"/>
            <w:rtl/>
          </w:rPr>
          <w:t xml:space="preserve"> </w:t>
        </w:r>
        <w:r w:rsidRPr="00B500D7">
          <w:rPr>
            <w:rFonts w:ascii="Calibri" w:eastAsia="Calibri" w:hAnsi="Calibri" w:hint="cs"/>
            <w:color w:val="0000FF"/>
            <w:u w:val="single"/>
            <w:rtl/>
          </w:rPr>
          <w:t>חי</w:t>
        </w:r>
        <w:r w:rsidRPr="00B500D7">
          <w:rPr>
            <w:rFonts w:ascii="Calibri" w:eastAsia="Calibri" w:hAnsi="Calibri"/>
            <w:color w:val="0000FF"/>
            <w:u w:val="single"/>
            <w:rtl/>
          </w:rPr>
          <w:t>') 17125-03-24</w:t>
        </w:r>
      </w:hyperlink>
      <w:r w:rsidR="00876F0B" w:rsidRPr="00DB78CA">
        <w:rPr>
          <w:rFonts w:ascii="Calibri" w:eastAsia="Calibri" w:hAnsi="Calibri"/>
          <w:rtl/>
        </w:rPr>
        <w:t xml:space="preserve"> </w:t>
      </w:r>
      <w:r w:rsidR="00876F0B" w:rsidRPr="00DB78CA">
        <w:rPr>
          <w:rFonts w:ascii="Calibri" w:eastAsia="Calibri" w:hAnsi="Calibri"/>
          <w:b/>
          <w:bCs/>
          <w:rtl/>
        </w:rPr>
        <w:t>מדינת ישראל נ' שחאדה</w:t>
      </w:r>
      <w:r w:rsidR="00876F0B" w:rsidRPr="00DB78CA">
        <w:rPr>
          <w:rFonts w:ascii="Calibri" w:eastAsia="Calibri" w:hAnsi="Calibri"/>
          <w:rtl/>
        </w:rPr>
        <w:t xml:space="preserve"> (8.12.24) – הנאשם הורשע, לפי הודאתו, בעבירת רכישה, נשיאה והובלת נשק, בגין אירוע בו רכש מאחר נשק מסוג תת-מקלע מאולתר ומחסנית ריקה, ובהמשך נשאו את הנשק יחד ברכב, וניסו לחמוק משוטרים. נקבע כי מתחם העונש ההולם נע בין מאסר לתקופה של 30 חודשים ובין מאסר לתקופה של 42 חודשים, והוטל מאסר לתקופה של 30 חודשים, לצד מאסרים על תנאי וקנס בסכום של 5,000 ₪;</w:t>
      </w:r>
    </w:p>
    <w:p w14:paraId="58EAD5A0" w14:textId="77777777" w:rsidR="00876F0B" w:rsidRPr="00DB78CA" w:rsidRDefault="00B500D7" w:rsidP="00876F0B">
      <w:pPr>
        <w:numPr>
          <w:ilvl w:val="0"/>
          <w:numId w:val="2"/>
        </w:numPr>
        <w:spacing w:after="120" w:line="360" w:lineRule="auto"/>
        <w:jc w:val="both"/>
        <w:rPr>
          <w:rFonts w:ascii="Calibri" w:eastAsia="Calibri" w:hAnsi="Calibri"/>
        </w:rPr>
      </w:pPr>
      <w:hyperlink r:id="rId33" w:history="1">
        <w:r w:rsidRPr="00B500D7">
          <w:rPr>
            <w:rFonts w:ascii="Calibri" w:eastAsia="Calibri" w:hAnsi="Calibri" w:hint="cs"/>
            <w:color w:val="0000FF"/>
            <w:u w:val="single"/>
            <w:rtl/>
          </w:rPr>
          <w:t>ת</w:t>
        </w:r>
        <w:r w:rsidRPr="00B500D7">
          <w:rPr>
            <w:rFonts w:ascii="Calibri" w:eastAsia="Calibri" w:hAnsi="Calibri"/>
            <w:color w:val="0000FF"/>
            <w:u w:val="single"/>
            <w:rtl/>
          </w:rPr>
          <w:t>"</w:t>
        </w:r>
        <w:r w:rsidRPr="00B500D7">
          <w:rPr>
            <w:rFonts w:ascii="Calibri" w:eastAsia="Calibri" w:hAnsi="Calibri" w:hint="cs"/>
            <w:color w:val="0000FF"/>
            <w:u w:val="single"/>
            <w:rtl/>
          </w:rPr>
          <w:t>פ</w:t>
        </w:r>
        <w:r w:rsidRPr="00B500D7">
          <w:rPr>
            <w:rFonts w:ascii="Calibri" w:eastAsia="Calibri" w:hAnsi="Calibri"/>
            <w:color w:val="0000FF"/>
            <w:u w:val="single"/>
            <w:rtl/>
          </w:rPr>
          <w:t xml:space="preserve"> (</w:t>
        </w:r>
        <w:r w:rsidRPr="00B500D7">
          <w:rPr>
            <w:rFonts w:ascii="Calibri" w:eastAsia="Calibri" w:hAnsi="Calibri" w:hint="cs"/>
            <w:color w:val="0000FF"/>
            <w:u w:val="single"/>
            <w:rtl/>
          </w:rPr>
          <w:t>מחוזי</w:t>
        </w:r>
        <w:r w:rsidRPr="00B500D7">
          <w:rPr>
            <w:rFonts w:ascii="Calibri" w:eastAsia="Calibri" w:hAnsi="Calibri"/>
            <w:color w:val="0000FF"/>
            <w:u w:val="single"/>
            <w:rtl/>
          </w:rPr>
          <w:t xml:space="preserve"> </w:t>
        </w:r>
        <w:r w:rsidRPr="00B500D7">
          <w:rPr>
            <w:rFonts w:ascii="Calibri" w:eastAsia="Calibri" w:hAnsi="Calibri" w:hint="cs"/>
            <w:color w:val="0000FF"/>
            <w:u w:val="single"/>
            <w:rtl/>
          </w:rPr>
          <w:t>חי</w:t>
        </w:r>
        <w:r w:rsidRPr="00B500D7">
          <w:rPr>
            <w:rFonts w:ascii="Calibri" w:eastAsia="Calibri" w:hAnsi="Calibri"/>
            <w:color w:val="0000FF"/>
            <w:u w:val="single"/>
            <w:rtl/>
          </w:rPr>
          <w:t>') 6968-01-24</w:t>
        </w:r>
      </w:hyperlink>
      <w:r w:rsidR="00876F0B" w:rsidRPr="00DB78CA">
        <w:rPr>
          <w:rFonts w:ascii="Calibri" w:eastAsia="Calibri" w:hAnsi="Calibri"/>
          <w:rtl/>
        </w:rPr>
        <w:t xml:space="preserve"> </w:t>
      </w:r>
      <w:r w:rsidR="00876F0B" w:rsidRPr="00DB78CA">
        <w:rPr>
          <w:rFonts w:ascii="Calibri" w:eastAsia="Calibri" w:hAnsi="Calibri"/>
          <w:b/>
          <w:bCs/>
          <w:rtl/>
        </w:rPr>
        <w:t>מדינת ישראל נ' אבו עיאש</w:t>
      </w:r>
      <w:r w:rsidR="00876F0B" w:rsidRPr="00DB78CA">
        <w:rPr>
          <w:rFonts w:ascii="Calibri" w:eastAsia="Calibri" w:hAnsi="Calibri"/>
          <w:rtl/>
        </w:rPr>
        <w:t xml:space="preserve"> (11.7.24) – הנאשם הורשע, לפי הודאתו, בעבירה של נשיאת נשק, בגין אירוע בו נשא על גופו אקדח מסוג גלוק ובו מחסנית ריקה, כשהוא נוהג ברכבו. נקבע כי מתחם העונש ההולם נע בין מאסר לתקופה של 30 חודשים ובין מאסר לתקופה של 42 חודשים, והוטל על הנאשם מאסר לתקופה של 33 חודשים, לצד מאסר על תנאי וקנס בסכום של 7,500 ₪. ערעור הנאשם טרם הוכרע (עפה"ג 17869-09-24);</w:t>
      </w:r>
    </w:p>
    <w:p w14:paraId="44124FDD" w14:textId="77777777" w:rsidR="00876F0B" w:rsidRPr="00DB78CA" w:rsidRDefault="00B500D7" w:rsidP="00876F0B">
      <w:pPr>
        <w:numPr>
          <w:ilvl w:val="0"/>
          <w:numId w:val="2"/>
        </w:numPr>
        <w:spacing w:after="120" w:line="360" w:lineRule="auto"/>
        <w:jc w:val="both"/>
        <w:rPr>
          <w:rFonts w:ascii="Calibri" w:eastAsia="Calibri" w:hAnsi="Calibri"/>
        </w:rPr>
      </w:pPr>
      <w:hyperlink r:id="rId34" w:history="1">
        <w:r w:rsidRPr="00B500D7">
          <w:rPr>
            <w:rFonts w:ascii="Calibri" w:eastAsia="Calibri" w:hAnsi="Calibri" w:hint="cs"/>
            <w:color w:val="0000FF"/>
            <w:u w:val="single"/>
            <w:rtl/>
          </w:rPr>
          <w:t>ת</w:t>
        </w:r>
        <w:r w:rsidRPr="00B500D7">
          <w:rPr>
            <w:rFonts w:ascii="Calibri" w:eastAsia="Calibri" w:hAnsi="Calibri"/>
            <w:color w:val="0000FF"/>
            <w:u w:val="single"/>
            <w:rtl/>
          </w:rPr>
          <w:t>"</w:t>
        </w:r>
        <w:r w:rsidRPr="00B500D7">
          <w:rPr>
            <w:rFonts w:ascii="Calibri" w:eastAsia="Calibri" w:hAnsi="Calibri" w:hint="cs"/>
            <w:color w:val="0000FF"/>
            <w:u w:val="single"/>
            <w:rtl/>
          </w:rPr>
          <w:t>פ</w:t>
        </w:r>
        <w:r w:rsidRPr="00B500D7">
          <w:rPr>
            <w:rFonts w:ascii="Calibri" w:eastAsia="Calibri" w:hAnsi="Calibri"/>
            <w:color w:val="0000FF"/>
            <w:u w:val="single"/>
            <w:rtl/>
          </w:rPr>
          <w:t xml:space="preserve"> (</w:t>
        </w:r>
        <w:r w:rsidRPr="00B500D7">
          <w:rPr>
            <w:rFonts w:ascii="Calibri" w:eastAsia="Calibri" w:hAnsi="Calibri" w:hint="cs"/>
            <w:color w:val="0000FF"/>
            <w:u w:val="single"/>
            <w:rtl/>
          </w:rPr>
          <w:t>מחוזי</w:t>
        </w:r>
        <w:r w:rsidRPr="00B500D7">
          <w:rPr>
            <w:rFonts w:ascii="Calibri" w:eastAsia="Calibri" w:hAnsi="Calibri"/>
            <w:color w:val="0000FF"/>
            <w:u w:val="single"/>
            <w:rtl/>
          </w:rPr>
          <w:t xml:space="preserve"> </w:t>
        </w:r>
        <w:r w:rsidRPr="00B500D7">
          <w:rPr>
            <w:rFonts w:ascii="Calibri" w:eastAsia="Calibri" w:hAnsi="Calibri" w:hint="cs"/>
            <w:color w:val="0000FF"/>
            <w:u w:val="single"/>
            <w:rtl/>
          </w:rPr>
          <w:t>י</w:t>
        </w:r>
        <w:r w:rsidRPr="00B500D7">
          <w:rPr>
            <w:rFonts w:ascii="Calibri" w:eastAsia="Calibri" w:hAnsi="Calibri"/>
            <w:color w:val="0000FF"/>
            <w:u w:val="single"/>
            <w:rtl/>
          </w:rPr>
          <w:t>-</w:t>
        </w:r>
        <w:r w:rsidRPr="00B500D7">
          <w:rPr>
            <w:rFonts w:ascii="Calibri" w:eastAsia="Calibri" w:hAnsi="Calibri" w:hint="cs"/>
            <w:color w:val="0000FF"/>
            <w:u w:val="single"/>
            <w:rtl/>
          </w:rPr>
          <w:t>ם</w:t>
        </w:r>
        <w:r w:rsidRPr="00B500D7">
          <w:rPr>
            <w:rFonts w:ascii="Calibri" w:eastAsia="Calibri" w:hAnsi="Calibri"/>
            <w:color w:val="0000FF"/>
            <w:u w:val="single"/>
            <w:rtl/>
          </w:rPr>
          <w:t>) 35488-11-23</w:t>
        </w:r>
      </w:hyperlink>
      <w:r w:rsidR="00876F0B" w:rsidRPr="00DB78CA">
        <w:rPr>
          <w:rFonts w:ascii="Calibri" w:eastAsia="Calibri" w:hAnsi="Calibri"/>
          <w:rtl/>
        </w:rPr>
        <w:t xml:space="preserve"> </w:t>
      </w:r>
      <w:r w:rsidR="00876F0B" w:rsidRPr="00DB78CA">
        <w:rPr>
          <w:rFonts w:ascii="Calibri" w:eastAsia="Calibri" w:hAnsi="Calibri"/>
          <w:b/>
          <w:bCs/>
          <w:rtl/>
        </w:rPr>
        <w:t>מדינת ישראל נ' שלודי</w:t>
      </w:r>
      <w:r w:rsidR="00876F0B" w:rsidRPr="00DB78CA">
        <w:rPr>
          <w:rFonts w:ascii="Calibri" w:eastAsia="Calibri" w:hAnsi="Calibri"/>
          <w:rtl/>
        </w:rPr>
        <w:t xml:space="preserve"> (9.7.24) – הנאשם הורשע לפי הודאתו בעבירה של נשיאת נשק, בגין אירוע בו נשא אקדח בחתונה, מבלי שידוע אם נשא גם אביזר ותחמושת, וכן בשלוש עבירות של הסתה לטרור ובעבירה של הזדהות עם ארגון טרור בגין פרסומים בחשבון האינסטגרם שלו. נקבע כי מתחם העונש ההולם לעבירת הנשק נע בין מאסר לתקופה של 24 חודשים ובין מאסר לתקופה של 40 חודשים, וביחס לעבירות ההסתה, בין מאסר לתקופה של 9 חודשים ובין מאסר לתקופה של 18 חודשים. הוטל על הנאשם מאסר כולל לתקופה של 33 חודשים, לצד מאסרים על תנאי;</w:t>
      </w:r>
    </w:p>
    <w:p w14:paraId="0D8EAAFA" w14:textId="77777777" w:rsidR="00876F0B" w:rsidRPr="00DB78CA" w:rsidRDefault="00B500D7" w:rsidP="00876F0B">
      <w:pPr>
        <w:numPr>
          <w:ilvl w:val="0"/>
          <w:numId w:val="2"/>
        </w:numPr>
        <w:spacing w:after="120" w:line="360" w:lineRule="auto"/>
        <w:jc w:val="both"/>
        <w:rPr>
          <w:rFonts w:ascii="Calibri" w:eastAsia="Calibri" w:hAnsi="Calibri"/>
        </w:rPr>
      </w:pPr>
      <w:hyperlink r:id="rId35" w:history="1">
        <w:r w:rsidRPr="00B500D7">
          <w:rPr>
            <w:rFonts w:ascii="Calibri" w:eastAsia="Calibri" w:hAnsi="Calibri" w:hint="cs"/>
            <w:color w:val="0000FF"/>
            <w:u w:val="single"/>
            <w:rtl/>
          </w:rPr>
          <w:t>ת</w:t>
        </w:r>
        <w:r w:rsidRPr="00B500D7">
          <w:rPr>
            <w:rFonts w:ascii="Calibri" w:eastAsia="Calibri" w:hAnsi="Calibri"/>
            <w:color w:val="0000FF"/>
            <w:u w:val="single"/>
            <w:rtl/>
          </w:rPr>
          <w:t>"</w:t>
        </w:r>
        <w:r w:rsidRPr="00B500D7">
          <w:rPr>
            <w:rFonts w:ascii="Calibri" w:eastAsia="Calibri" w:hAnsi="Calibri" w:hint="cs"/>
            <w:color w:val="0000FF"/>
            <w:u w:val="single"/>
            <w:rtl/>
          </w:rPr>
          <w:t>פ</w:t>
        </w:r>
        <w:r w:rsidRPr="00B500D7">
          <w:rPr>
            <w:rFonts w:ascii="Calibri" w:eastAsia="Calibri" w:hAnsi="Calibri"/>
            <w:color w:val="0000FF"/>
            <w:u w:val="single"/>
            <w:rtl/>
          </w:rPr>
          <w:t xml:space="preserve"> (</w:t>
        </w:r>
        <w:r w:rsidRPr="00B500D7">
          <w:rPr>
            <w:rFonts w:ascii="Calibri" w:eastAsia="Calibri" w:hAnsi="Calibri" w:hint="cs"/>
            <w:color w:val="0000FF"/>
            <w:u w:val="single"/>
            <w:rtl/>
          </w:rPr>
          <w:t>מחוזי</w:t>
        </w:r>
        <w:r w:rsidRPr="00B500D7">
          <w:rPr>
            <w:rFonts w:ascii="Calibri" w:eastAsia="Calibri" w:hAnsi="Calibri"/>
            <w:color w:val="0000FF"/>
            <w:u w:val="single"/>
            <w:rtl/>
          </w:rPr>
          <w:t xml:space="preserve"> </w:t>
        </w:r>
        <w:r w:rsidRPr="00B500D7">
          <w:rPr>
            <w:rFonts w:ascii="Calibri" w:eastAsia="Calibri" w:hAnsi="Calibri" w:hint="cs"/>
            <w:color w:val="0000FF"/>
            <w:u w:val="single"/>
            <w:rtl/>
          </w:rPr>
          <w:t>מרכז</w:t>
        </w:r>
        <w:r w:rsidRPr="00B500D7">
          <w:rPr>
            <w:rFonts w:ascii="Calibri" w:eastAsia="Calibri" w:hAnsi="Calibri"/>
            <w:color w:val="0000FF"/>
            <w:u w:val="single"/>
            <w:rtl/>
          </w:rPr>
          <w:t>) 36111-05-22</w:t>
        </w:r>
      </w:hyperlink>
      <w:r w:rsidR="00876F0B" w:rsidRPr="00DB78CA">
        <w:rPr>
          <w:rFonts w:ascii="Calibri" w:eastAsia="Calibri" w:hAnsi="Calibri"/>
          <w:b/>
          <w:bCs/>
          <w:rtl/>
        </w:rPr>
        <w:t xml:space="preserve"> מדינת ישראל נ' שלום</w:t>
      </w:r>
      <w:r w:rsidR="00876F0B" w:rsidRPr="00DB78CA">
        <w:rPr>
          <w:rFonts w:ascii="Calibri" w:eastAsia="Calibri" w:hAnsi="Calibri"/>
          <w:rtl/>
        </w:rPr>
        <w:t xml:space="preserve"> (8.5.24) – הנאשם הורשע, לפי הודאתו, בעבירה של נשיאה והובלת נשק ותחמושת, בכך שנשא אקדח טעון במחסנית ושישה כדורים ברכבו, ומשהבחין בשוטרים יצא מרכבו וניסה לחמוק, עד שנעצר על ידם. נקבע מתחם עונש הנע בין מאסר לתקופה של 24 חודשים ובין מאסר לתקופה של 45 חודשים, והוטל על הנאשם מאסר לתקופה של 16 חודשים, בשל הליך שיקומי, לצד מאסר על תנאי וקנס בסכום של 4,000 ₪;</w:t>
      </w:r>
    </w:p>
    <w:p w14:paraId="3541FC8E" w14:textId="77777777" w:rsidR="00876F0B" w:rsidRPr="00DB78CA" w:rsidRDefault="00B500D7" w:rsidP="00876F0B">
      <w:pPr>
        <w:numPr>
          <w:ilvl w:val="0"/>
          <w:numId w:val="2"/>
        </w:numPr>
        <w:spacing w:after="120" w:line="360" w:lineRule="auto"/>
        <w:jc w:val="both"/>
        <w:rPr>
          <w:rFonts w:ascii="Calibri" w:eastAsia="Calibri" w:hAnsi="Calibri"/>
        </w:rPr>
      </w:pPr>
      <w:hyperlink r:id="rId36" w:history="1">
        <w:r w:rsidRPr="00B500D7">
          <w:rPr>
            <w:rFonts w:ascii="Calibri" w:eastAsia="Calibri" w:hAnsi="Calibri" w:hint="cs"/>
            <w:color w:val="0000FF"/>
            <w:u w:val="single"/>
            <w:rtl/>
          </w:rPr>
          <w:t>ת</w:t>
        </w:r>
        <w:r w:rsidRPr="00B500D7">
          <w:rPr>
            <w:rFonts w:ascii="Calibri" w:eastAsia="Calibri" w:hAnsi="Calibri"/>
            <w:color w:val="0000FF"/>
            <w:u w:val="single"/>
            <w:rtl/>
          </w:rPr>
          <w:t>"</w:t>
        </w:r>
        <w:r w:rsidRPr="00B500D7">
          <w:rPr>
            <w:rFonts w:ascii="Calibri" w:eastAsia="Calibri" w:hAnsi="Calibri" w:hint="cs"/>
            <w:color w:val="0000FF"/>
            <w:u w:val="single"/>
            <w:rtl/>
          </w:rPr>
          <w:t>פ</w:t>
        </w:r>
        <w:r w:rsidRPr="00B500D7">
          <w:rPr>
            <w:rFonts w:ascii="Calibri" w:eastAsia="Calibri" w:hAnsi="Calibri"/>
            <w:color w:val="0000FF"/>
            <w:u w:val="single"/>
            <w:rtl/>
          </w:rPr>
          <w:t xml:space="preserve"> (</w:t>
        </w:r>
        <w:r w:rsidRPr="00B500D7">
          <w:rPr>
            <w:rFonts w:ascii="Calibri" w:eastAsia="Calibri" w:hAnsi="Calibri" w:hint="cs"/>
            <w:color w:val="0000FF"/>
            <w:u w:val="single"/>
            <w:rtl/>
          </w:rPr>
          <w:t>מחוזי</w:t>
        </w:r>
        <w:r w:rsidRPr="00B500D7">
          <w:rPr>
            <w:rFonts w:ascii="Calibri" w:eastAsia="Calibri" w:hAnsi="Calibri"/>
            <w:color w:val="0000FF"/>
            <w:u w:val="single"/>
            <w:rtl/>
          </w:rPr>
          <w:t xml:space="preserve"> </w:t>
        </w:r>
        <w:r w:rsidRPr="00B500D7">
          <w:rPr>
            <w:rFonts w:ascii="Calibri" w:eastAsia="Calibri" w:hAnsi="Calibri" w:hint="cs"/>
            <w:color w:val="0000FF"/>
            <w:u w:val="single"/>
            <w:rtl/>
          </w:rPr>
          <w:t>מרכז</w:t>
        </w:r>
        <w:r w:rsidRPr="00B500D7">
          <w:rPr>
            <w:rFonts w:ascii="Calibri" w:eastAsia="Calibri" w:hAnsi="Calibri"/>
            <w:color w:val="0000FF"/>
            <w:u w:val="single"/>
            <w:rtl/>
          </w:rPr>
          <w:t>) 15209-10-23</w:t>
        </w:r>
      </w:hyperlink>
      <w:r w:rsidR="00876F0B" w:rsidRPr="00DB78CA">
        <w:rPr>
          <w:rFonts w:ascii="Calibri" w:eastAsia="Calibri" w:hAnsi="Calibri"/>
          <w:rtl/>
        </w:rPr>
        <w:t xml:space="preserve"> </w:t>
      </w:r>
      <w:r w:rsidR="00876F0B" w:rsidRPr="00DB78CA">
        <w:rPr>
          <w:rFonts w:ascii="Calibri" w:eastAsia="Calibri" w:hAnsi="Calibri"/>
          <w:b/>
          <w:bCs/>
          <w:rtl/>
        </w:rPr>
        <w:t>מדינת ישראל נ' אבו עראר</w:t>
      </w:r>
      <w:r w:rsidR="00876F0B" w:rsidRPr="00DB78CA">
        <w:rPr>
          <w:rFonts w:ascii="Calibri" w:eastAsia="Calibri" w:hAnsi="Calibri"/>
          <w:rtl/>
        </w:rPr>
        <w:t xml:space="preserve"> (26.6.24) – הנאשם הורשע, לפי הודאתו, בעבירה של נשיאת נשק, בכך שנשא ברכבו אקדח לא טעון, וכן בעבירות נוספות בתיק שצורף. נקבע כי מתחם העונש ההולם נע בין מאסר לתקופה של 19 חודשים ובין מאסר לתקופה של 40 חודשים, והוטל על הנאשם מאסר לתקופה של 20 חודשים, לצד 6 חודשים נוספים בתיק שצורף, מאסר על תנאי, וקנס בסכום של 4,000 ₪;</w:t>
      </w:r>
    </w:p>
    <w:p w14:paraId="3F82B538" w14:textId="77777777" w:rsidR="00876F0B" w:rsidRPr="00DB78CA" w:rsidRDefault="00B500D7" w:rsidP="00876F0B">
      <w:pPr>
        <w:numPr>
          <w:ilvl w:val="0"/>
          <w:numId w:val="2"/>
        </w:numPr>
        <w:spacing w:after="120" w:line="360" w:lineRule="auto"/>
        <w:jc w:val="both"/>
        <w:rPr>
          <w:rFonts w:ascii="Calibri" w:eastAsia="Calibri" w:hAnsi="Calibri"/>
        </w:rPr>
      </w:pPr>
      <w:hyperlink r:id="rId37" w:history="1">
        <w:r w:rsidRPr="00B500D7">
          <w:rPr>
            <w:rFonts w:ascii="Calibri" w:eastAsia="Calibri" w:hAnsi="Calibri" w:hint="cs"/>
            <w:color w:val="0000FF"/>
            <w:u w:val="single"/>
            <w:rtl/>
          </w:rPr>
          <w:t>ת</w:t>
        </w:r>
        <w:r w:rsidRPr="00B500D7">
          <w:rPr>
            <w:rFonts w:ascii="Calibri" w:eastAsia="Calibri" w:hAnsi="Calibri"/>
            <w:color w:val="0000FF"/>
            <w:u w:val="single"/>
            <w:rtl/>
          </w:rPr>
          <w:t>"</w:t>
        </w:r>
        <w:r w:rsidRPr="00B500D7">
          <w:rPr>
            <w:rFonts w:ascii="Calibri" w:eastAsia="Calibri" w:hAnsi="Calibri" w:hint="cs"/>
            <w:color w:val="0000FF"/>
            <w:u w:val="single"/>
            <w:rtl/>
          </w:rPr>
          <w:t>פ</w:t>
        </w:r>
        <w:r w:rsidRPr="00B500D7">
          <w:rPr>
            <w:rFonts w:ascii="Calibri" w:eastAsia="Calibri" w:hAnsi="Calibri"/>
            <w:color w:val="0000FF"/>
            <w:u w:val="single"/>
            <w:rtl/>
          </w:rPr>
          <w:t xml:space="preserve"> (</w:t>
        </w:r>
        <w:r w:rsidRPr="00B500D7">
          <w:rPr>
            <w:rFonts w:ascii="Calibri" w:eastAsia="Calibri" w:hAnsi="Calibri" w:hint="cs"/>
            <w:color w:val="0000FF"/>
            <w:u w:val="single"/>
            <w:rtl/>
          </w:rPr>
          <w:t>מחוזי</w:t>
        </w:r>
        <w:r w:rsidRPr="00B500D7">
          <w:rPr>
            <w:rFonts w:ascii="Calibri" w:eastAsia="Calibri" w:hAnsi="Calibri"/>
            <w:color w:val="0000FF"/>
            <w:u w:val="single"/>
            <w:rtl/>
          </w:rPr>
          <w:t xml:space="preserve"> </w:t>
        </w:r>
        <w:r w:rsidRPr="00B500D7">
          <w:rPr>
            <w:rFonts w:ascii="Calibri" w:eastAsia="Calibri" w:hAnsi="Calibri" w:hint="cs"/>
            <w:color w:val="0000FF"/>
            <w:u w:val="single"/>
            <w:rtl/>
          </w:rPr>
          <w:t>חי</w:t>
        </w:r>
        <w:r w:rsidRPr="00B500D7">
          <w:rPr>
            <w:rFonts w:ascii="Calibri" w:eastAsia="Calibri" w:hAnsi="Calibri"/>
            <w:color w:val="0000FF"/>
            <w:u w:val="single"/>
            <w:rtl/>
          </w:rPr>
          <w:t>') 56328-06-22</w:t>
        </w:r>
      </w:hyperlink>
      <w:r w:rsidR="00876F0B" w:rsidRPr="00DB78CA">
        <w:rPr>
          <w:rFonts w:ascii="Calibri" w:eastAsia="Calibri" w:hAnsi="Calibri"/>
          <w:rtl/>
        </w:rPr>
        <w:t xml:space="preserve"> </w:t>
      </w:r>
      <w:r w:rsidR="00876F0B" w:rsidRPr="00DB78CA">
        <w:rPr>
          <w:rFonts w:ascii="Calibri" w:eastAsia="Calibri" w:hAnsi="Calibri"/>
          <w:b/>
          <w:bCs/>
          <w:rtl/>
        </w:rPr>
        <w:t>מדינת ישראל נ' בסל</w:t>
      </w:r>
      <w:r w:rsidR="00876F0B" w:rsidRPr="00DB78CA">
        <w:rPr>
          <w:rFonts w:ascii="Calibri" w:eastAsia="Calibri" w:hAnsi="Calibri"/>
          <w:rtl/>
        </w:rPr>
        <w:t xml:space="preserve"> (16.2.23) – נאשם 1 הורשע, לפי הודאתו, בעבירה של נשיאת נשק, בכך שנסע ברכב, עם אחרים, בעודו נושא אקדח חצי אוטומטי טעון במחסנית ריקה. לאחר שנעצר על ידי שוטרים, השליך את הנשק מתחת למשאית. הוטל על נאשם 1, בהסכמה, מאסר לתקופה של 24 חודשים, לצד מאסרים על תנאי וקנס בסכום של 3,000 ₪.</w:t>
      </w:r>
    </w:p>
    <w:p w14:paraId="146EF2D3" w14:textId="77777777" w:rsidR="00876F0B" w:rsidRPr="00DB78CA" w:rsidRDefault="00876F0B" w:rsidP="00876F0B">
      <w:pPr>
        <w:spacing w:after="120" w:line="360" w:lineRule="auto"/>
        <w:ind w:left="567"/>
        <w:jc w:val="both"/>
        <w:rPr>
          <w:rFonts w:ascii="Calibri" w:eastAsia="Calibri" w:hAnsi="Calibri"/>
        </w:rPr>
      </w:pPr>
      <w:r w:rsidRPr="00DB78CA">
        <w:rPr>
          <w:rFonts w:ascii="Calibri" w:eastAsia="Calibri" w:hAnsi="Calibri"/>
          <w:rtl/>
        </w:rPr>
        <w:t>יוער, כי מרבית הפסיקה המובאת עניינה בנשיאת אקדח ולא רובה סער. מנגד, חלק מהפסיקה כוללת נסיבות חמורות יותר, כמו נשיאת נשק מורכב לצד תחמושת, ניסיון להסתיר את הנשק משוטרים או לחמוק מהם, או רכישת הנשק.</w:t>
      </w:r>
    </w:p>
    <w:p w14:paraId="7F663515" w14:textId="77777777" w:rsidR="00876F0B" w:rsidRPr="00DB78CA" w:rsidRDefault="00876F0B" w:rsidP="00876F0B">
      <w:pPr>
        <w:numPr>
          <w:ilvl w:val="0"/>
          <w:numId w:val="1"/>
        </w:numPr>
        <w:spacing w:after="120" w:line="360" w:lineRule="auto"/>
        <w:ind w:left="567" w:hanging="567"/>
        <w:jc w:val="both"/>
        <w:rPr>
          <w:rFonts w:ascii="Calibri" w:eastAsia="Calibri" w:hAnsi="Calibri"/>
        </w:rPr>
      </w:pPr>
      <w:r w:rsidRPr="00DB78CA">
        <w:rPr>
          <w:rFonts w:ascii="Calibri" w:eastAsia="Calibri" w:hAnsi="Calibri"/>
          <w:rtl/>
        </w:rPr>
        <w:t xml:space="preserve">ביחס למדיניות הענישה הרלוונטית לנסיבות מעשיו של נאשם 2, ניתן להתרשם מהפסיקה שלהלן: </w:t>
      </w:r>
    </w:p>
    <w:p w14:paraId="0F0F5BD2" w14:textId="77777777" w:rsidR="00876F0B" w:rsidRPr="00DB78CA" w:rsidRDefault="00B500D7" w:rsidP="00876F0B">
      <w:pPr>
        <w:numPr>
          <w:ilvl w:val="0"/>
          <w:numId w:val="2"/>
        </w:numPr>
        <w:spacing w:after="120" w:line="360" w:lineRule="auto"/>
        <w:jc w:val="both"/>
        <w:rPr>
          <w:rFonts w:ascii="Calibri" w:eastAsia="Calibri" w:hAnsi="Calibri"/>
        </w:rPr>
      </w:pPr>
      <w:hyperlink r:id="rId38" w:history="1">
        <w:r w:rsidRPr="00B500D7">
          <w:rPr>
            <w:rFonts w:ascii="Calibri" w:eastAsia="Calibri" w:hAnsi="Calibri" w:hint="cs"/>
            <w:color w:val="0000FF"/>
            <w:u w:val="single"/>
            <w:rtl/>
          </w:rPr>
          <w:t>ע</w:t>
        </w:r>
        <w:r w:rsidRPr="00B500D7">
          <w:rPr>
            <w:rFonts w:ascii="Calibri" w:eastAsia="Calibri" w:hAnsi="Calibri"/>
            <w:color w:val="0000FF"/>
            <w:u w:val="single"/>
            <w:rtl/>
          </w:rPr>
          <w:t>"</w:t>
        </w:r>
        <w:r w:rsidRPr="00B500D7">
          <w:rPr>
            <w:rFonts w:ascii="Calibri" w:eastAsia="Calibri" w:hAnsi="Calibri" w:hint="cs"/>
            <w:color w:val="0000FF"/>
            <w:u w:val="single"/>
            <w:rtl/>
          </w:rPr>
          <w:t>פ</w:t>
        </w:r>
        <w:r w:rsidRPr="00B500D7">
          <w:rPr>
            <w:rFonts w:ascii="Calibri" w:eastAsia="Calibri" w:hAnsi="Calibri"/>
            <w:color w:val="0000FF"/>
            <w:u w:val="single"/>
            <w:rtl/>
          </w:rPr>
          <w:t xml:space="preserve"> 4040/22</w:t>
        </w:r>
      </w:hyperlink>
      <w:r w:rsidR="00876F0B" w:rsidRPr="00DB78CA">
        <w:rPr>
          <w:rFonts w:ascii="Calibri" w:eastAsia="Calibri" w:hAnsi="Calibri"/>
          <w:rtl/>
        </w:rPr>
        <w:t xml:space="preserve"> </w:t>
      </w:r>
      <w:r w:rsidR="00876F0B" w:rsidRPr="00DB78CA">
        <w:rPr>
          <w:rFonts w:ascii="Calibri" w:eastAsia="Calibri" w:hAnsi="Calibri"/>
          <w:b/>
          <w:bCs/>
          <w:rtl/>
        </w:rPr>
        <w:t>אבו גרבייה נ' מדינת ישראל</w:t>
      </w:r>
      <w:r w:rsidR="00876F0B" w:rsidRPr="00DB78CA">
        <w:rPr>
          <w:rFonts w:ascii="Calibri" w:eastAsia="Calibri" w:hAnsi="Calibri"/>
          <w:rtl/>
        </w:rPr>
        <w:t xml:space="preserve"> (30.11.22) – הנאשם הורשע בעבירה של סיוע לנשיאה והובלת נשק ותחמושת, בכך שנסע ברכב יחד עם אחר, שנשא אקדח ובו מחסנית וכדורים. נקבע כי מתחם העונש ההולם נע בין מאסר לתקופה של 7 חודשים ובין מאסר לתקופה של 18 חודשים, והוטל על הנאשם מאסר לתקופה של 9 חודשים, מאסרים על תנאי וקנס בסכום של 2,500 ₪.</w:t>
      </w:r>
    </w:p>
    <w:p w14:paraId="5B423E0F" w14:textId="77777777" w:rsidR="00876F0B" w:rsidRPr="00DB78CA" w:rsidRDefault="00876F0B" w:rsidP="00876F0B">
      <w:pPr>
        <w:spacing w:after="120" w:line="360" w:lineRule="auto"/>
        <w:ind w:left="927"/>
        <w:jc w:val="both"/>
        <w:rPr>
          <w:rFonts w:ascii="Calibri" w:eastAsia="Calibri" w:hAnsi="Calibri"/>
        </w:rPr>
      </w:pPr>
      <w:r w:rsidRPr="00DB78CA">
        <w:rPr>
          <w:rFonts w:ascii="Calibri" w:eastAsia="Calibri" w:hAnsi="Calibri"/>
          <w:rtl/>
        </w:rPr>
        <w:t>כאן נדון אירוע הכולל נסיבות חמורות יותר, שכן נאשם 2 לא שהה ברכב בו הנשק נישא;</w:t>
      </w:r>
    </w:p>
    <w:p w14:paraId="1753BD30" w14:textId="77777777" w:rsidR="00876F0B" w:rsidRPr="00DB78CA" w:rsidRDefault="00B500D7" w:rsidP="00876F0B">
      <w:pPr>
        <w:numPr>
          <w:ilvl w:val="0"/>
          <w:numId w:val="2"/>
        </w:numPr>
        <w:spacing w:after="120" w:line="360" w:lineRule="auto"/>
        <w:jc w:val="both"/>
        <w:rPr>
          <w:rFonts w:ascii="Calibri" w:eastAsia="Calibri" w:hAnsi="Calibri"/>
          <w:rtl/>
        </w:rPr>
      </w:pPr>
      <w:hyperlink r:id="rId39" w:history="1">
        <w:r w:rsidRPr="00B500D7">
          <w:rPr>
            <w:rFonts w:ascii="Calibri" w:eastAsia="Calibri" w:hAnsi="Calibri" w:hint="cs"/>
            <w:color w:val="0000FF"/>
            <w:u w:val="single"/>
            <w:rtl/>
          </w:rPr>
          <w:t>ת</w:t>
        </w:r>
        <w:r w:rsidRPr="00B500D7">
          <w:rPr>
            <w:rFonts w:ascii="Calibri" w:eastAsia="Calibri" w:hAnsi="Calibri"/>
            <w:color w:val="0000FF"/>
            <w:u w:val="single"/>
            <w:rtl/>
          </w:rPr>
          <w:t>"</w:t>
        </w:r>
        <w:r w:rsidRPr="00B500D7">
          <w:rPr>
            <w:rFonts w:ascii="Calibri" w:eastAsia="Calibri" w:hAnsi="Calibri" w:hint="cs"/>
            <w:color w:val="0000FF"/>
            <w:u w:val="single"/>
            <w:rtl/>
          </w:rPr>
          <w:t>פ</w:t>
        </w:r>
        <w:r w:rsidRPr="00B500D7">
          <w:rPr>
            <w:rFonts w:ascii="Calibri" w:eastAsia="Calibri" w:hAnsi="Calibri"/>
            <w:color w:val="0000FF"/>
            <w:u w:val="single"/>
            <w:rtl/>
          </w:rPr>
          <w:t xml:space="preserve"> (</w:t>
        </w:r>
        <w:r w:rsidRPr="00B500D7">
          <w:rPr>
            <w:rFonts w:ascii="Calibri" w:eastAsia="Calibri" w:hAnsi="Calibri" w:hint="cs"/>
            <w:color w:val="0000FF"/>
            <w:u w:val="single"/>
            <w:rtl/>
          </w:rPr>
          <w:t>מחוזי</w:t>
        </w:r>
        <w:r w:rsidRPr="00B500D7">
          <w:rPr>
            <w:rFonts w:ascii="Calibri" w:eastAsia="Calibri" w:hAnsi="Calibri"/>
            <w:color w:val="0000FF"/>
            <w:u w:val="single"/>
            <w:rtl/>
          </w:rPr>
          <w:t xml:space="preserve"> </w:t>
        </w:r>
        <w:r w:rsidRPr="00B500D7">
          <w:rPr>
            <w:rFonts w:ascii="Calibri" w:eastAsia="Calibri" w:hAnsi="Calibri" w:hint="cs"/>
            <w:color w:val="0000FF"/>
            <w:u w:val="single"/>
            <w:rtl/>
          </w:rPr>
          <w:t>חי</w:t>
        </w:r>
        <w:r w:rsidRPr="00B500D7">
          <w:rPr>
            <w:rFonts w:ascii="Calibri" w:eastAsia="Calibri" w:hAnsi="Calibri"/>
            <w:color w:val="0000FF"/>
            <w:u w:val="single"/>
            <w:rtl/>
          </w:rPr>
          <w:t>') 1410-03-24</w:t>
        </w:r>
      </w:hyperlink>
      <w:r w:rsidR="00876F0B" w:rsidRPr="00DB78CA">
        <w:rPr>
          <w:rFonts w:ascii="Calibri" w:eastAsia="Calibri" w:hAnsi="Calibri"/>
          <w:rtl/>
        </w:rPr>
        <w:t xml:space="preserve"> </w:t>
      </w:r>
      <w:r w:rsidR="00876F0B" w:rsidRPr="00DB78CA">
        <w:rPr>
          <w:rFonts w:ascii="Calibri" w:eastAsia="Calibri" w:hAnsi="Calibri"/>
          <w:b/>
          <w:bCs/>
          <w:rtl/>
        </w:rPr>
        <w:t>מדינת ישראל נ' אלנסאסרה</w:t>
      </w:r>
      <w:r w:rsidR="00876F0B" w:rsidRPr="00DB78CA">
        <w:rPr>
          <w:rFonts w:ascii="Calibri" w:eastAsia="Calibri" w:hAnsi="Calibri"/>
          <w:rtl/>
        </w:rPr>
        <w:t xml:space="preserve"> (26.9.24) – הנאשם הורשע, לפי הודאתו, בעבירה של סיוע לנשיאת נשק, בכך שנהג ברכב עם אחרים, כשברכב אקדח חצי אוטומטי טעון, וכן תחמושת נוספת. נקבע כי מתחם העונש ההולם נע בין מאסר לתקופה של 10 חודשים ובין מאסר לתקופה של 22 חודשים, והוטל מאסר לתקופה של 11 חודשים, לצד מאסר על תנאי וקנס בסכום של 5,000 ₪. </w:t>
      </w:r>
    </w:p>
    <w:p w14:paraId="028D97F5" w14:textId="77777777" w:rsidR="00876F0B" w:rsidRPr="00DB78CA" w:rsidRDefault="00876F0B" w:rsidP="00876F0B">
      <w:pPr>
        <w:spacing w:after="120" w:line="360" w:lineRule="auto"/>
        <w:ind w:left="927"/>
        <w:jc w:val="both"/>
        <w:rPr>
          <w:rFonts w:ascii="Calibri" w:eastAsia="Calibri" w:hAnsi="Calibri"/>
        </w:rPr>
      </w:pPr>
      <w:r w:rsidRPr="00DB78CA">
        <w:rPr>
          <w:rFonts w:ascii="Calibri" w:eastAsia="Calibri" w:hAnsi="Calibri"/>
          <w:rtl/>
        </w:rPr>
        <w:t>מדובר במקרה חמור יותר, נוכח קרבתו של הנאשם לנשק, ונשיאת תחמושת לצד הנשק;</w:t>
      </w:r>
    </w:p>
    <w:p w14:paraId="0D0B4A5A" w14:textId="77777777" w:rsidR="00876F0B" w:rsidRPr="00DB78CA" w:rsidRDefault="00B500D7" w:rsidP="00876F0B">
      <w:pPr>
        <w:numPr>
          <w:ilvl w:val="0"/>
          <w:numId w:val="2"/>
        </w:numPr>
        <w:spacing w:after="120" w:line="360" w:lineRule="auto"/>
        <w:jc w:val="both"/>
        <w:rPr>
          <w:rFonts w:ascii="Calibri" w:eastAsia="Calibri" w:hAnsi="Calibri"/>
          <w:rtl/>
        </w:rPr>
      </w:pPr>
      <w:hyperlink r:id="rId40" w:history="1">
        <w:r w:rsidRPr="00B500D7">
          <w:rPr>
            <w:rFonts w:ascii="Calibri" w:eastAsia="Calibri" w:hAnsi="Calibri" w:hint="cs"/>
            <w:color w:val="0000FF"/>
            <w:u w:val="single"/>
            <w:rtl/>
          </w:rPr>
          <w:t>ת</w:t>
        </w:r>
        <w:r w:rsidRPr="00B500D7">
          <w:rPr>
            <w:rFonts w:ascii="Calibri" w:eastAsia="Calibri" w:hAnsi="Calibri"/>
            <w:color w:val="0000FF"/>
            <w:u w:val="single"/>
            <w:rtl/>
          </w:rPr>
          <w:t>"</w:t>
        </w:r>
        <w:r w:rsidRPr="00B500D7">
          <w:rPr>
            <w:rFonts w:ascii="Calibri" w:eastAsia="Calibri" w:hAnsi="Calibri" w:hint="cs"/>
            <w:color w:val="0000FF"/>
            <w:u w:val="single"/>
            <w:rtl/>
          </w:rPr>
          <w:t>פ</w:t>
        </w:r>
        <w:r w:rsidRPr="00B500D7">
          <w:rPr>
            <w:rFonts w:ascii="Calibri" w:eastAsia="Calibri" w:hAnsi="Calibri"/>
            <w:color w:val="0000FF"/>
            <w:u w:val="single"/>
            <w:rtl/>
          </w:rPr>
          <w:t xml:space="preserve"> (</w:t>
        </w:r>
        <w:r w:rsidRPr="00B500D7">
          <w:rPr>
            <w:rFonts w:ascii="Calibri" w:eastAsia="Calibri" w:hAnsi="Calibri" w:hint="cs"/>
            <w:color w:val="0000FF"/>
            <w:u w:val="single"/>
            <w:rtl/>
          </w:rPr>
          <w:t>מחוזי</w:t>
        </w:r>
        <w:r w:rsidRPr="00B500D7">
          <w:rPr>
            <w:rFonts w:ascii="Calibri" w:eastAsia="Calibri" w:hAnsi="Calibri"/>
            <w:color w:val="0000FF"/>
            <w:u w:val="single"/>
            <w:rtl/>
          </w:rPr>
          <w:t xml:space="preserve"> </w:t>
        </w:r>
        <w:r w:rsidRPr="00B500D7">
          <w:rPr>
            <w:rFonts w:ascii="Calibri" w:eastAsia="Calibri" w:hAnsi="Calibri" w:hint="cs"/>
            <w:color w:val="0000FF"/>
            <w:u w:val="single"/>
            <w:rtl/>
          </w:rPr>
          <w:t>י</w:t>
        </w:r>
        <w:r w:rsidRPr="00B500D7">
          <w:rPr>
            <w:rFonts w:ascii="Calibri" w:eastAsia="Calibri" w:hAnsi="Calibri"/>
            <w:color w:val="0000FF"/>
            <w:u w:val="single"/>
            <w:rtl/>
          </w:rPr>
          <w:t>-</w:t>
        </w:r>
        <w:r w:rsidRPr="00B500D7">
          <w:rPr>
            <w:rFonts w:ascii="Calibri" w:eastAsia="Calibri" w:hAnsi="Calibri" w:hint="cs"/>
            <w:color w:val="0000FF"/>
            <w:u w:val="single"/>
            <w:rtl/>
          </w:rPr>
          <w:t>ם</w:t>
        </w:r>
        <w:r w:rsidRPr="00B500D7">
          <w:rPr>
            <w:rFonts w:ascii="Calibri" w:eastAsia="Calibri" w:hAnsi="Calibri"/>
            <w:color w:val="0000FF"/>
            <w:u w:val="single"/>
            <w:rtl/>
          </w:rPr>
          <w:t>) 29947-07-23</w:t>
        </w:r>
      </w:hyperlink>
      <w:r w:rsidR="00876F0B" w:rsidRPr="00DB78CA">
        <w:rPr>
          <w:rFonts w:ascii="Calibri" w:eastAsia="Calibri" w:hAnsi="Calibri"/>
          <w:rtl/>
        </w:rPr>
        <w:t xml:space="preserve"> </w:t>
      </w:r>
      <w:r w:rsidR="00876F0B" w:rsidRPr="00DB78CA">
        <w:rPr>
          <w:rFonts w:ascii="Calibri" w:eastAsia="Calibri" w:hAnsi="Calibri"/>
          <w:b/>
          <w:bCs/>
          <w:rtl/>
        </w:rPr>
        <w:t>מדינת ישראל נ' עליאן</w:t>
      </w:r>
      <w:r w:rsidR="00876F0B" w:rsidRPr="00DB78CA">
        <w:rPr>
          <w:rFonts w:ascii="Calibri" w:eastAsia="Calibri" w:hAnsi="Calibri"/>
          <w:rtl/>
        </w:rPr>
        <w:t xml:space="preserve"> (11.8.24) – הנאשם הורשע, לפי הודאתו, בעבירת סיוע לנשיאת נשק, בכך שתיאם כי אחר יספק לו אקדח ותחמושת, אותם מסר לידי הנאשם הנוסף, שנשא אותו במשך דקות ארוכות ואיים על בני משפחתו, ואף ביצע ירי באוויר. נקבע כי מתחם העונש ההולם נע בין מאסר לתקופה של 12 חודשים ובין מאסר לתקופה של 24 חודשים, והוטל על הנאשם מאסר לתקופה של 12 חודשים ומאסרים על תנאי. ערעורו של הנאשם טרם הוכרע (עפה"ג 17504-09-24).</w:t>
      </w:r>
    </w:p>
    <w:p w14:paraId="053028F5" w14:textId="77777777" w:rsidR="00876F0B" w:rsidRPr="00DB78CA" w:rsidRDefault="00876F0B" w:rsidP="00876F0B">
      <w:pPr>
        <w:spacing w:after="120" w:line="360" w:lineRule="auto"/>
        <w:ind w:left="927"/>
        <w:jc w:val="both"/>
        <w:rPr>
          <w:rFonts w:ascii="Calibri" w:eastAsia="Calibri" w:hAnsi="Calibri"/>
        </w:rPr>
      </w:pPr>
      <w:r w:rsidRPr="00DB78CA">
        <w:rPr>
          <w:rFonts w:ascii="Calibri" w:eastAsia="Calibri" w:hAnsi="Calibri"/>
          <w:rtl/>
        </w:rPr>
        <w:t>גם כאן, מדובר במקרה חמור יותר, בשל השימוש בנשק והאיומים באמצעותו במסגרת האירוע, הגם שהנאשם לא נטל חלק במעשים אלו;</w:t>
      </w:r>
    </w:p>
    <w:p w14:paraId="239FE356" w14:textId="77777777" w:rsidR="00876F0B" w:rsidRPr="00DB78CA" w:rsidRDefault="00876F0B" w:rsidP="00876F0B">
      <w:pPr>
        <w:numPr>
          <w:ilvl w:val="0"/>
          <w:numId w:val="2"/>
        </w:numPr>
        <w:spacing w:after="120" w:line="360" w:lineRule="auto"/>
        <w:jc w:val="both"/>
        <w:rPr>
          <w:rFonts w:ascii="Calibri" w:eastAsia="Calibri" w:hAnsi="Calibri"/>
        </w:rPr>
      </w:pPr>
      <w:r w:rsidRPr="00DB78CA">
        <w:rPr>
          <w:rFonts w:ascii="Calibri" w:eastAsia="Calibri" w:hAnsi="Calibri"/>
          <w:b/>
          <w:bCs/>
          <w:rtl/>
        </w:rPr>
        <w:t>עניין בסל</w:t>
      </w:r>
      <w:r w:rsidRPr="00DB78CA">
        <w:rPr>
          <w:rFonts w:ascii="Calibri" w:eastAsia="Calibri" w:hAnsi="Calibri"/>
          <w:rtl/>
        </w:rPr>
        <w:t>, לעיל – נאשמים 2, 3 ו-4 הורשעו לפי הודאותיהם בעבירה של סיוע לנשיאת נשק, בכך ששהו עם נאשם 1 ברכב, עת נשא בו אקדח עם מחסנית ריקה. נקבע כי מתחם העונש ההולם נע בין מאסר לתקופה של 9 חודשים ובין מאסר לתקופה של 24 חודשים. על נאשמים 2 ו-3 הוטלו מאסרים לתקופה של 12 חודשים, ועל נאשם 4 הוטל מאסר לתקופה של 9 חודשים. על שלושת הנאשמים הוטל גם מאסר על תנאי וקנסות בסכום של 1,200 ₪.</w:t>
      </w:r>
    </w:p>
    <w:p w14:paraId="47E1287F" w14:textId="77777777" w:rsidR="00876F0B" w:rsidRPr="00DB78CA" w:rsidRDefault="00876F0B" w:rsidP="00876F0B">
      <w:pPr>
        <w:spacing w:after="120" w:line="360" w:lineRule="auto"/>
        <w:ind w:left="927"/>
        <w:jc w:val="both"/>
        <w:rPr>
          <w:rFonts w:ascii="Calibri" w:eastAsia="Calibri" w:hAnsi="Calibri"/>
        </w:rPr>
      </w:pPr>
      <w:r w:rsidRPr="00DB78CA">
        <w:rPr>
          <w:rFonts w:ascii="Calibri" w:eastAsia="Calibri" w:hAnsi="Calibri"/>
          <w:rtl/>
        </w:rPr>
        <w:t>גם כאן, נסיבות האירוע חמורות יותר מבענייננו.</w:t>
      </w:r>
    </w:p>
    <w:p w14:paraId="23DB634F" w14:textId="77777777" w:rsidR="00876F0B" w:rsidRPr="00DB78CA" w:rsidRDefault="00876F0B" w:rsidP="00876F0B">
      <w:pPr>
        <w:numPr>
          <w:ilvl w:val="0"/>
          <w:numId w:val="1"/>
        </w:numPr>
        <w:spacing w:after="120" w:line="360" w:lineRule="auto"/>
        <w:ind w:left="567" w:hanging="567"/>
        <w:jc w:val="both"/>
        <w:rPr>
          <w:rFonts w:ascii="Calibri" w:eastAsia="Calibri" w:hAnsi="Calibri"/>
        </w:rPr>
      </w:pPr>
      <w:r w:rsidRPr="00DB78CA">
        <w:rPr>
          <w:rFonts w:ascii="Calibri" w:eastAsia="Calibri" w:hAnsi="Calibri"/>
          <w:rtl/>
        </w:rPr>
        <w:t>מתחם העונש ההולם ביחס לעבירה של נהיגה בזמן פסילה, נע בין מאסר על תנאי ובין מאסר לתקופה של 20 חודשים, וכן בין פסילה לתקופה של 24 חודשים ובין פסילה לתקופה של 60 חודשים, לצד עונשים נלווים (</w:t>
      </w:r>
      <w:hyperlink r:id="rId41" w:history="1">
        <w:r w:rsidR="00B500D7" w:rsidRPr="00B500D7">
          <w:rPr>
            <w:rFonts w:ascii="Calibri" w:eastAsia="Calibri" w:hAnsi="Calibri" w:hint="cs"/>
            <w:color w:val="0000FF"/>
            <w:u w:val="single"/>
            <w:rtl/>
          </w:rPr>
          <w:t>רע</w:t>
        </w:r>
        <w:r w:rsidR="00B500D7" w:rsidRPr="00B500D7">
          <w:rPr>
            <w:rFonts w:ascii="Calibri" w:eastAsia="Calibri" w:hAnsi="Calibri"/>
            <w:color w:val="0000FF"/>
            <w:u w:val="single"/>
            <w:rtl/>
          </w:rPr>
          <w:t>"</w:t>
        </w:r>
        <w:r w:rsidR="00B500D7" w:rsidRPr="00B500D7">
          <w:rPr>
            <w:rFonts w:ascii="Calibri" w:eastAsia="Calibri" w:hAnsi="Calibri" w:hint="cs"/>
            <w:color w:val="0000FF"/>
            <w:u w:val="single"/>
            <w:rtl/>
          </w:rPr>
          <w:t>פ</w:t>
        </w:r>
        <w:r w:rsidR="00B500D7" w:rsidRPr="00B500D7">
          <w:rPr>
            <w:rFonts w:ascii="Calibri" w:eastAsia="Calibri" w:hAnsi="Calibri"/>
            <w:color w:val="0000FF"/>
            <w:u w:val="single"/>
            <w:rtl/>
          </w:rPr>
          <w:t xml:space="preserve"> 3431/24</w:t>
        </w:r>
      </w:hyperlink>
      <w:r w:rsidRPr="00DB78CA">
        <w:rPr>
          <w:rFonts w:ascii="Calibri" w:eastAsia="Calibri" w:hAnsi="Calibri"/>
          <w:rtl/>
        </w:rPr>
        <w:t xml:space="preserve"> </w:t>
      </w:r>
      <w:r w:rsidRPr="00DB78CA">
        <w:rPr>
          <w:rFonts w:ascii="Calibri" w:eastAsia="Calibri" w:hAnsi="Calibri"/>
          <w:b/>
          <w:bCs/>
          <w:rtl/>
        </w:rPr>
        <w:t>גבארין נ' מדינת ישראל</w:t>
      </w:r>
      <w:r w:rsidRPr="00DB78CA">
        <w:rPr>
          <w:rFonts w:ascii="Calibri" w:eastAsia="Calibri" w:hAnsi="Calibri"/>
          <w:rtl/>
        </w:rPr>
        <w:t xml:space="preserve"> (24.4.24); </w:t>
      </w:r>
      <w:hyperlink r:id="rId42" w:history="1">
        <w:r w:rsidR="00B500D7" w:rsidRPr="00B500D7">
          <w:rPr>
            <w:rFonts w:ascii="Calibri" w:eastAsia="Calibri" w:hAnsi="Calibri" w:hint="cs"/>
            <w:color w:val="0000FF"/>
            <w:u w:val="single"/>
            <w:rtl/>
          </w:rPr>
          <w:t>רע</w:t>
        </w:r>
        <w:r w:rsidR="00B500D7" w:rsidRPr="00B500D7">
          <w:rPr>
            <w:rFonts w:ascii="Calibri" w:eastAsia="Calibri" w:hAnsi="Calibri"/>
            <w:color w:val="0000FF"/>
            <w:u w:val="single"/>
            <w:rtl/>
          </w:rPr>
          <w:t>"</w:t>
        </w:r>
        <w:r w:rsidR="00B500D7" w:rsidRPr="00B500D7">
          <w:rPr>
            <w:rFonts w:ascii="Calibri" w:eastAsia="Calibri" w:hAnsi="Calibri" w:hint="cs"/>
            <w:color w:val="0000FF"/>
            <w:u w:val="single"/>
            <w:rtl/>
          </w:rPr>
          <w:t>פ</w:t>
        </w:r>
        <w:r w:rsidR="00B500D7" w:rsidRPr="00B500D7">
          <w:rPr>
            <w:rFonts w:ascii="Calibri" w:eastAsia="Calibri" w:hAnsi="Calibri"/>
            <w:color w:val="0000FF"/>
            <w:u w:val="single"/>
            <w:rtl/>
          </w:rPr>
          <w:t xml:space="preserve"> 1883/19</w:t>
        </w:r>
      </w:hyperlink>
      <w:r w:rsidRPr="00DB78CA">
        <w:rPr>
          <w:rFonts w:ascii="Calibri" w:eastAsia="Calibri" w:hAnsi="Calibri"/>
          <w:rtl/>
        </w:rPr>
        <w:t xml:space="preserve"> </w:t>
      </w:r>
      <w:r w:rsidRPr="00DB78CA">
        <w:rPr>
          <w:rFonts w:ascii="Calibri" w:eastAsia="Calibri" w:hAnsi="Calibri"/>
          <w:b/>
          <w:bCs/>
          <w:rtl/>
        </w:rPr>
        <w:t>ביטון נ' מדינת ישראל</w:t>
      </w:r>
      <w:r w:rsidRPr="00DB78CA">
        <w:rPr>
          <w:rFonts w:ascii="Calibri" w:eastAsia="Calibri" w:hAnsi="Calibri"/>
          <w:rtl/>
        </w:rPr>
        <w:t xml:space="preserve"> (28.3.19); </w:t>
      </w:r>
      <w:hyperlink r:id="rId43" w:history="1">
        <w:r w:rsidR="00B500D7" w:rsidRPr="00B500D7">
          <w:rPr>
            <w:rFonts w:ascii="Calibri" w:eastAsia="Calibri" w:hAnsi="Calibri" w:hint="cs"/>
            <w:color w:val="0000FF"/>
            <w:u w:val="single"/>
            <w:rtl/>
          </w:rPr>
          <w:t>רע</w:t>
        </w:r>
        <w:r w:rsidR="00B500D7" w:rsidRPr="00B500D7">
          <w:rPr>
            <w:rFonts w:ascii="Calibri" w:eastAsia="Calibri" w:hAnsi="Calibri"/>
            <w:color w:val="0000FF"/>
            <w:u w:val="single"/>
            <w:rtl/>
          </w:rPr>
          <w:t>"</w:t>
        </w:r>
        <w:r w:rsidR="00B500D7" w:rsidRPr="00B500D7">
          <w:rPr>
            <w:rFonts w:ascii="Calibri" w:eastAsia="Calibri" w:hAnsi="Calibri" w:hint="cs"/>
            <w:color w:val="0000FF"/>
            <w:u w:val="single"/>
            <w:rtl/>
          </w:rPr>
          <w:t>פ</w:t>
        </w:r>
        <w:r w:rsidR="00B500D7" w:rsidRPr="00B500D7">
          <w:rPr>
            <w:rFonts w:ascii="Calibri" w:eastAsia="Calibri" w:hAnsi="Calibri"/>
            <w:color w:val="0000FF"/>
            <w:u w:val="single"/>
            <w:rtl/>
          </w:rPr>
          <w:t xml:space="preserve"> 1483/19</w:t>
        </w:r>
      </w:hyperlink>
      <w:r w:rsidRPr="00DB78CA">
        <w:rPr>
          <w:rFonts w:ascii="Calibri" w:eastAsia="Calibri" w:hAnsi="Calibri"/>
          <w:rtl/>
        </w:rPr>
        <w:t xml:space="preserve"> </w:t>
      </w:r>
      <w:r w:rsidRPr="00DB78CA">
        <w:rPr>
          <w:rFonts w:ascii="Calibri" w:eastAsia="Calibri" w:hAnsi="Calibri"/>
          <w:b/>
          <w:bCs/>
          <w:rtl/>
        </w:rPr>
        <w:t>ליפשיץ נ' מדינת ישראל</w:t>
      </w:r>
      <w:r w:rsidRPr="00DB78CA">
        <w:rPr>
          <w:rFonts w:ascii="Calibri" w:eastAsia="Calibri" w:hAnsi="Calibri"/>
          <w:rtl/>
        </w:rPr>
        <w:t xml:space="preserve"> (6.3.19); </w:t>
      </w:r>
      <w:hyperlink r:id="rId44" w:history="1">
        <w:r w:rsidR="00B500D7" w:rsidRPr="00B500D7">
          <w:rPr>
            <w:rFonts w:ascii="Calibri" w:eastAsia="Calibri" w:hAnsi="Calibri" w:hint="cs"/>
            <w:color w:val="0000FF"/>
            <w:u w:val="single"/>
            <w:rtl/>
          </w:rPr>
          <w:t>רע</w:t>
        </w:r>
        <w:r w:rsidR="00B500D7" w:rsidRPr="00B500D7">
          <w:rPr>
            <w:rFonts w:ascii="Calibri" w:eastAsia="Calibri" w:hAnsi="Calibri"/>
            <w:color w:val="0000FF"/>
            <w:u w:val="single"/>
            <w:rtl/>
          </w:rPr>
          <w:t>"</w:t>
        </w:r>
        <w:r w:rsidR="00B500D7" w:rsidRPr="00B500D7">
          <w:rPr>
            <w:rFonts w:ascii="Calibri" w:eastAsia="Calibri" w:hAnsi="Calibri" w:hint="cs"/>
            <w:color w:val="0000FF"/>
            <w:u w:val="single"/>
            <w:rtl/>
          </w:rPr>
          <w:t>פ</w:t>
        </w:r>
        <w:r w:rsidR="00B500D7" w:rsidRPr="00B500D7">
          <w:rPr>
            <w:rFonts w:ascii="Calibri" w:eastAsia="Calibri" w:hAnsi="Calibri"/>
            <w:color w:val="0000FF"/>
            <w:u w:val="single"/>
            <w:rtl/>
          </w:rPr>
          <w:t xml:space="preserve"> 5244/17</w:t>
        </w:r>
      </w:hyperlink>
      <w:r w:rsidRPr="00DB78CA">
        <w:rPr>
          <w:rFonts w:ascii="Calibri" w:eastAsia="Calibri" w:hAnsi="Calibri"/>
          <w:rtl/>
        </w:rPr>
        <w:t xml:space="preserve"> </w:t>
      </w:r>
      <w:r w:rsidRPr="00DB78CA">
        <w:rPr>
          <w:rFonts w:ascii="Calibri" w:eastAsia="Calibri" w:hAnsi="Calibri"/>
          <w:b/>
          <w:bCs/>
          <w:rtl/>
        </w:rPr>
        <w:t>תורג'מן נ' מדינת ישראל</w:t>
      </w:r>
      <w:r w:rsidRPr="00DB78CA">
        <w:rPr>
          <w:rFonts w:ascii="Calibri" w:eastAsia="Calibri" w:hAnsi="Calibri"/>
          <w:rtl/>
        </w:rPr>
        <w:t xml:space="preserve"> (12.9.17); </w:t>
      </w:r>
      <w:hyperlink r:id="rId45" w:history="1">
        <w:r w:rsidR="00B500D7" w:rsidRPr="00B500D7">
          <w:rPr>
            <w:rFonts w:ascii="Calibri" w:eastAsia="Calibri" w:hAnsi="Calibri" w:hint="cs"/>
            <w:color w:val="0000FF"/>
            <w:u w:val="single"/>
            <w:rtl/>
          </w:rPr>
          <w:t>רע</w:t>
        </w:r>
        <w:r w:rsidR="00B500D7" w:rsidRPr="00B500D7">
          <w:rPr>
            <w:rFonts w:ascii="Calibri" w:eastAsia="Calibri" w:hAnsi="Calibri"/>
            <w:color w:val="0000FF"/>
            <w:u w:val="single"/>
            <w:rtl/>
          </w:rPr>
          <w:t>"</w:t>
        </w:r>
        <w:r w:rsidR="00B500D7" w:rsidRPr="00B500D7">
          <w:rPr>
            <w:rFonts w:ascii="Calibri" w:eastAsia="Calibri" w:hAnsi="Calibri" w:hint="cs"/>
            <w:color w:val="0000FF"/>
            <w:u w:val="single"/>
            <w:rtl/>
          </w:rPr>
          <w:t>פ</w:t>
        </w:r>
        <w:r w:rsidR="00B500D7" w:rsidRPr="00B500D7">
          <w:rPr>
            <w:rFonts w:ascii="Calibri" w:eastAsia="Calibri" w:hAnsi="Calibri"/>
            <w:color w:val="0000FF"/>
            <w:u w:val="single"/>
            <w:rtl/>
          </w:rPr>
          <w:t xml:space="preserve"> 1076/16</w:t>
        </w:r>
      </w:hyperlink>
      <w:r w:rsidRPr="00DB78CA">
        <w:rPr>
          <w:rFonts w:ascii="Calibri" w:eastAsia="Calibri" w:hAnsi="Calibri"/>
          <w:rtl/>
        </w:rPr>
        <w:t xml:space="preserve"> </w:t>
      </w:r>
      <w:r w:rsidRPr="00DB78CA">
        <w:rPr>
          <w:rFonts w:ascii="Calibri" w:eastAsia="Calibri" w:hAnsi="Calibri"/>
          <w:b/>
          <w:bCs/>
          <w:rtl/>
        </w:rPr>
        <w:t>כהן נ' מדינת ישראל</w:t>
      </w:r>
      <w:r w:rsidRPr="00DB78CA">
        <w:rPr>
          <w:rFonts w:ascii="Calibri" w:eastAsia="Calibri" w:hAnsi="Calibri"/>
          <w:rtl/>
        </w:rPr>
        <w:t xml:space="preserve"> (11.2.16); </w:t>
      </w:r>
      <w:hyperlink r:id="rId46" w:history="1">
        <w:r w:rsidR="00B500D7" w:rsidRPr="00B500D7">
          <w:rPr>
            <w:rFonts w:ascii="Calibri" w:eastAsia="Calibri" w:hAnsi="Calibri" w:hint="cs"/>
            <w:color w:val="0000FF"/>
            <w:u w:val="single"/>
            <w:rtl/>
          </w:rPr>
          <w:t>עפ</w:t>
        </w:r>
        <w:r w:rsidR="00B500D7" w:rsidRPr="00B500D7">
          <w:rPr>
            <w:rFonts w:ascii="Calibri" w:eastAsia="Calibri" w:hAnsi="Calibri"/>
            <w:color w:val="0000FF"/>
            <w:u w:val="single"/>
            <w:rtl/>
          </w:rPr>
          <w:t>"</w:t>
        </w:r>
        <w:r w:rsidR="00B500D7" w:rsidRPr="00B500D7">
          <w:rPr>
            <w:rFonts w:ascii="Calibri" w:eastAsia="Calibri" w:hAnsi="Calibri" w:hint="cs"/>
            <w:color w:val="0000FF"/>
            <w:u w:val="single"/>
            <w:rtl/>
          </w:rPr>
          <w:t>ג</w:t>
        </w:r>
        <w:r w:rsidR="00B500D7" w:rsidRPr="00B500D7">
          <w:rPr>
            <w:rFonts w:ascii="Calibri" w:eastAsia="Calibri" w:hAnsi="Calibri"/>
            <w:color w:val="0000FF"/>
            <w:u w:val="single"/>
            <w:rtl/>
          </w:rPr>
          <w:t xml:space="preserve"> (</w:t>
        </w:r>
        <w:r w:rsidR="00B500D7" w:rsidRPr="00B500D7">
          <w:rPr>
            <w:rFonts w:ascii="Calibri" w:eastAsia="Calibri" w:hAnsi="Calibri" w:hint="cs"/>
            <w:color w:val="0000FF"/>
            <w:u w:val="single"/>
            <w:rtl/>
          </w:rPr>
          <w:t>מחוזי</w:t>
        </w:r>
        <w:r w:rsidR="00B500D7" w:rsidRPr="00B500D7">
          <w:rPr>
            <w:rFonts w:ascii="Calibri" w:eastAsia="Calibri" w:hAnsi="Calibri"/>
            <w:color w:val="0000FF"/>
            <w:u w:val="single"/>
            <w:rtl/>
          </w:rPr>
          <w:t xml:space="preserve"> </w:t>
        </w:r>
        <w:r w:rsidR="00B500D7" w:rsidRPr="00B500D7">
          <w:rPr>
            <w:rFonts w:ascii="Calibri" w:eastAsia="Calibri" w:hAnsi="Calibri" w:hint="cs"/>
            <w:color w:val="0000FF"/>
            <w:u w:val="single"/>
            <w:rtl/>
          </w:rPr>
          <w:t>מרכז</w:t>
        </w:r>
        <w:r w:rsidR="00B500D7" w:rsidRPr="00B500D7">
          <w:rPr>
            <w:rFonts w:ascii="Calibri" w:eastAsia="Calibri" w:hAnsi="Calibri"/>
            <w:color w:val="0000FF"/>
            <w:u w:val="single"/>
            <w:rtl/>
          </w:rPr>
          <w:t>) 15780-05-21</w:t>
        </w:r>
      </w:hyperlink>
      <w:r w:rsidRPr="00DB78CA">
        <w:rPr>
          <w:rFonts w:ascii="Calibri" w:eastAsia="Calibri" w:hAnsi="Calibri"/>
          <w:rtl/>
        </w:rPr>
        <w:t xml:space="preserve"> </w:t>
      </w:r>
      <w:r w:rsidRPr="00DB78CA">
        <w:rPr>
          <w:rFonts w:ascii="Calibri" w:eastAsia="Calibri" w:hAnsi="Calibri"/>
          <w:b/>
          <w:bCs/>
          <w:rtl/>
        </w:rPr>
        <w:t>בדיר נ' מדינת ישראל</w:t>
      </w:r>
      <w:r w:rsidRPr="00DB78CA">
        <w:rPr>
          <w:rFonts w:ascii="Calibri" w:eastAsia="Calibri" w:hAnsi="Calibri"/>
          <w:rtl/>
        </w:rPr>
        <w:t xml:space="preserve"> (14.11.21)).</w:t>
      </w:r>
    </w:p>
    <w:p w14:paraId="327D9901" w14:textId="77777777" w:rsidR="00876F0B" w:rsidRPr="00DB78CA" w:rsidRDefault="00876F0B" w:rsidP="00876F0B">
      <w:pPr>
        <w:numPr>
          <w:ilvl w:val="0"/>
          <w:numId w:val="1"/>
        </w:numPr>
        <w:spacing w:after="120" w:line="360" w:lineRule="auto"/>
        <w:ind w:left="567" w:hanging="567"/>
        <w:jc w:val="both"/>
        <w:rPr>
          <w:rFonts w:ascii="Calibri" w:eastAsia="Calibri" w:hAnsi="Calibri"/>
        </w:rPr>
      </w:pPr>
      <w:r w:rsidRPr="00DB78CA">
        <w:rPr>
          <w:rFonts w:ascii="Calibri" w:eastAsia="Calibri" w:hAnsi="Calibri"/>
          <w:rtl/>
        </w:rPr>
        <w:t xml:space="preserve">לא מצאתי ליתן משקל לפסיקה שנסיבותיה חמורות יותר באופן משמעותי או לפסיקה ישנה. </w:t>
      </w:r>
    </w:p>
    <w:p w14:paraId="176383E6" w14:textId="77777777" w:rsidR="00876F0B" w:rsidRPr="00DB78CA" w:rsidRDefault="00876F0B" w:rsidP="00876F0B">
      <w:pPr>
        <w:numPr>
          <w:ilvl w:val="0"/>
          <w:numId w:val="1"/>
        </w:numPr>
        <w:spacing w:after="120" w:line="360" w:lineRule="auto"/>
        <w:ind w:left="567" w:hanging="567"/>
        <w:jc w:val="both"/>
        <w:rPr>
          <w:rFonts w:ascii="Calibri" w:eastAsia="Calibri" w:hAnsi="Calibri"/>
        </w:rPr>
      </w:pPr>
      <w:r w:rsidRPr="00DB78CA">
        <w:rPr>
          <w:rFonts w:ascii="Calibri" w:eastAsia="Calibri" w:hAnsi="Calibri"/>
          <w:rtl/>
        </w:rPr>
        <w:t xml:space="preserve">לפיכך, מתחמי העונש ההולמים את מעשיהם של הנאשמים, הם כדלקמן: </w:t>
      </w:r>
    </w:p>
    <w:p w14:paraId="5FC7BB6F" w14:textId="77777777" w:rsidR="00876F0B" w:rsidRPr="00DB78CA" w:rsidRDefault="00876F0B" w:rsidP="00876F0B">
      <w:pPr>
        <w:spacing w:after="120" w:line="360" w:lineRule="auto"/>
        <w:ind w:left="567"/>
        <w:jc w:val="both"/>
        <w:rPr>
          <w:rFonts w:ascii="Calibri" w:eastAsia="Calibri" w:hAnsi="Calibri"/>
        </w:rPr>
      </w:pPr>
      <w:r w:rsidRPr="00DB78CA">
        <w:rPr>
          <w:rFonts w:ascii="Calibri" w:eastAsia="Calibri" w:hAnsi="Calibri"/>
          <w:rtl/>
        </w:rPr>
        <w:t>לנאשם 1 – בין מאסר לתקופה של 24 חודשים ובין מאסר לתקופה של 50 חודשים, בין פסילה לתקופה של 24 חודשים ובין פסילה לתקופה של 48 חודשים, מאסרים על תנאי, וקנס בסכום הנע בין 3,000 ₪ ובין 7,500 ₪;</w:t>
      </w:r>
    </w:p>
    <w:p w14:paraId="0C6E89F6" w14:textId="77777777" w:rsidR="00876F0B" w:rsidRPr="00DB78CA" w:rsidRDefault="00876F0B" w:rsidP="00876F0B">
      <w:pPr>
        <w:spacing w:after="120" w:line="360" w:lineRule="auto"/>
        <w:ind w:left="567"/>
        <w:jc w:val="both"/>
        <w:rPr>
          <w:rFonts w:ascii="Calibri" w:eastAsia="Calibri" w:hAnsi="Calibri"/>
          <w:rtl/>
        </w:rPr>
      </w:pPr>
      <w:r w:rsidRPr="00DB78CA">
        <w:rPr>
          <w:rFonts w:ascii="Calibri" w:eastAsia="Calibri" w:hAnsi="Calibri"/>
          <w:rtl/>
        </w:rPr>
        <w:t>לנאשם 2 – בין מאסר לתקופה של 12 חודשים ובין מאסר לתקופה של 30 חודשים, וענישה נלווית.</w:t>
      </w:r>
    </w:p>
    <w:p w14:paraId="07AF66C8" w14:textId="77777777" w:rsidR="00876F0B" w:rsidRDefault="00876F0B" w:rsidP="00876F0B">
      <w:pPr>
        <w:spacing w:after="120" w:line="360" w:lineRule="auto"/>
        <w:jc w:val="both"/>
        <w:rPr>
          <w:rFonts w:ascii="David" w:eastAsia="Calibri" w:hAnsi="David"/>
          <w:u w:val="single"/>
          <w:rtl/>
        </w:rPr>
      </w:pPr>
    </w:p>
    <w:p w14:paraId="6F06B3E9" w14:textId="77777777" w:rsidR="00876F0B" w:rsidRDefault="00876F0B" w:rsidP="00876F0B">
      <w:pPr>
        <w:spacing w:after="120" w:line="360" w:lineRule="auto"/>
        <w:jc w:val="both"/>
        <w:rPr>
          <w:rFonts w:ascii="David" w:eastAsia="Calibri" w:hAnsi="David"/>
          <w:u w:val="single"/>
          <w:rtl/>
        </w:rPr>
      </w:pPr>
    </w:p>
    <w:p w14:paraId="6F30E6C1" w14:textId="77777777" w:rsidR="00876F0B" w:rsidRPr="00DB78CA" w:rsidRDefault="00876F0B" w:rsidP="00876F0B">
      <w:pPr>
        <w:spacing w:after="120" w:line="360" w:lineRule="auto"/>
        <w:jc w:val="both"/>
        <w:rPr>
          <w:rFonts w:ascii="David" w:eastAsia="Calibri" w:hAnsi="David"/>
          <w:u w:val="single"/>
        </w:rPr>
      </w:pPr>
      <w:r w:rsidRPr="00DB78CA">
        <w:rPr>
          <w:rFonts w:ascii="David" w:eastAsia="Calibri" w:hAnsi="David"/>
          <w:u w:val="single"/>
          <w:rtl/>
        </w:rPr>
        <w:t>קביעת העונש הראוי</w:t>
      </w:r>
    </w:p>
    <w:p w14:paraId="421176B8" w14:textId="77777777" w:rsidR="00876F0B" w:rsidRPr="00DB78CA" w:rsidRDefault="00876F0B" w:rsidP="00876F0B">
      <w:pPr>
        <w:numPr>
          <w:ilvl w:val="0"/>
          <w:numId w:val="1"/>
        </w:numPr>
        <w:spacing w:after="120" w:line="360" w:lineRule="auto"/>
        <w:ind w:left="567" w:hanging="567"/>
        <w:jc w:val="both"/>
        <w:rPr>
          <w:rFonts w:ascii="Calibri" w:eastAsia="Calibri" w:hAnsi="Calibri"/>
          <w:rtl/>
        </w:rPr>
      </w:pPr>
      <w:r w:rsidRPr="00DB78CA">
        <w:rPr>
          <w:rFonts w:ascii="Calibri" w:eastAsia="Calibri" w:hAnsi="Calibri"/>
          <w:rtl/>
        </w:rPr>
        <w:t>בקביעת עונשו של נאשם 1 בתוך המתחמים, לקחתי בחשבון את הנסיבות הבאות: הנאשם בן 55, ועצור במשך תקופה ממושכת לראשונה בחייו; הנאשם ניהל אורח חיים נורמטיבי עד לאירוע מושא כתב האישום; משפחתו של הנאשם מתפרנסת בדוחק; הנאשם הודה במיוחס לו, ובכך חסך בזמן שיפוטי; עברו הפלילי כולל הרשעה אחת בלבד, בעבירה שאינה ממן העניין, בשנת 2022 (</w:t>
      </w:r>
      <w:r w:rsidRPr="00DB78CA">
        <w:rPr>
          <w:rFonts w:ascii="Calibri" w:eastAsia="Calibri" w:hAnsi="Calibri"/>
          <w:b/>
          <w:bCs/>
          <w:rtl/>
        </w:rPr>
        <w:t>עת/1</w:t>
      </w:r>
      <w:r w:rsidRPr="00DB78CA">
        <w:rPr>
          <w:rFonts w:ascii="Calibri" w:eastAsia="Calibri" w:hAnsi="Calibri"/>
          <w:rtl/>
        </w:rPr>
        <w:t>); עברו התעבורתי של הנאשם מכביד, וכולל 43 הרשעות, משנת 1992 ועד שנת 2023. אמנם, יש להתחשב בכך שהנאשם נוהג לפרנסתו, אולם לא ניתן להתעלם מריבוי העבירות, שאת חלקן ביצע באופן חזרתי (</w:t>
      </w:r>
      <w:r w:rsidRPr="00DB78CA">
        <w:rPr>
          <w:rFonts w:ascii="Calibri" w:eastAsia="Calibri" w:hAnsi="Calibri"/>
          <w:b/>
          <w:bCs/>
          <w:rtl/>
        </w:rPr>
        <w:t>עת/2</w:t>
      </w:r>
      <w:r w:rsidRPr="00DB78CA">
        <w:rPr>
          <w:rFonts w:ascii="Calibri" w:eastAsia="Calibri" w:hAnsi="Calibri"/>
          <w:rtl/>
        </w:rPr>
        <w:t>).</w:t>
      </w:r>
    </w:p>
    <w:p w14:paraId="33044D62" w14:textId="77777777" w:rsidR="00876F0B" w:rsidRPr="00DB78CA" w:rsidRDefault="00876F0B" w:rsidP="00876F0B">
      <w:pPr>
        <w:spacing w:after="120" w:line="360" w:lineRule="auto"/>
        <w:ind w:left="567"/>
        <w:jc w:val="both"/>
        <w:rPr>
          <w:rFonts w:ascii="Calibri" w:eastAsia="Calibri" w:hAnsi="Calibri"/>
        </w:rPr>
      </w:pPr>
      <w:r w:rsidRPr="00DB78CA">
        <w:rPr>
          <w:rFonts w:ascii="Calibri" w:eastAsia="Calibri" w:hAnsi="Calibri"/>
          <w:rtl/>
        </w:rPr>
        <w:t xml:space="preserve">מכאן, שיש למקם את עונשו של הנאשם בחלקו התחתון של מתחמי המאסר והקנס, אך לא בתחתיתם ממש, ובחלקו האמצעי של מתחם הפסילה. </w:t>
      </w:r>
    </w:p>
    <w:p w14:paraId="47196897" w14:textId="77777777" w:rsidR="00876F0B" w:rsidRPr="00DB78CA" w:rsidRDefault="00876F0B" w:rsidP="00876F0B">
      <w:pPr>
        <w:spacing w:after="120" w:line="360" w:lineRule="auto"/>
        <w:ind w:left="567"/>
        <w:jc w:val="both"/>
        <w:rPr>
          <w:rFonts w:ascii="Calibri" w:eastAsia="Calibri" w:hAnsi="Calibri"/>
          <w:rtl/>
        </w:rPr>
      </w:pPr>
      <w:r w:rsidRPr="00DB78CA">
        <w:rPr>
          <w:rFonts w:ascii="Calibri" w:eastAsia="Calibri" w:hAnsi="Calibri"/>
          <w:rtl/>
        </w:rPr>
        <w:t xml:space="preserve">יוער, כי לא מצאתי כי הימשכות ההליך מהווה נסיבה משמעותית לזכות הנאשם, כטענת בא כוחו. גם אם נאשם 1 היה נכון להודות במיוחס במועד מוקדם, וחלו עיכובים מסיבות שונות, אין מדובר בהליך שנמשך זמן רב באופן מיוחד, וברי כי אילוצים לגיטימיים שונים – מצד התביעה ומצד נאשם הנוסף – עלולים להביא להתמשכות ההליך. כך או כך, ההליך בכללותו הסתיים תוך כשנה. </w:t>
      </w:r>
    </w:p>
    <w:p w14:paraId="34CE4757" w14:textId="77777777" w:rsidR="00876F0B" w:rsidRPr="00DB78CA" w:rsidRDefault="00876F0B" w:rsidP="00876F0B">
      <w:pPr>
        <w:numPr>
          <w:ilvl w:val="0"/>
          <w:numId w:val="1"/>
        </w:numPr>
        <w:spacing w:after="120" w:line="360" w:lineRule="auto"/>
        <w:ind w:left="567" w:hanging="567"/>
        <w:jc w:val="both"/>
        <w:rPr>
          <w:rFonts w:ascii="Calibri" w:eastAsia="Calibri" w:hAnsi="Calibri"/>
        </w:rPr>
      </w:pPr>
      <w:r w:rsidRPr="00DB78CA">
        <w:rPr>
          <w:rFonts w:ascii="Calibri" w:eastAsia="Calibri" w:hAnsi="Calibri"/>
          <w:rtl/>
        </w:rPr>
        <w:t>אשר לעונשו של נאשם 2, לקחתי בחשבון את הנסיבות הבאות: גם נאשם זה הודה במיוחס לו; עברו הפלילי של הנאשם כולל 4 הרשעות קודמות, אחת בשנת 2020, והיתר עד שנת 2011. המדובר בהרשעות ישנות, באופן יחסי, אולם הן כוללות עבירות אלימות, רכוש, נשק, סמים ועוד (</w:t>
      </w:r>
      <w:r w:rsidRPr="00DB78CA">
        <w:rPr>
          <w:rFonts w:ascii="Calibri" w:eastAsia="Calibri" w:hAnsi="Calibri"/>
          <w:b/>
          <w:bCs/>
          <w:rtl/>
        </w:rPr>
        <w:t>עת/3</w:t>
      </w:r>
      <w:r w:rsidRPr="00DB78CA">
        <w:rPr>
          <w:rFonts w:ascii="Calibri" w:eastAsia="Calibri" w:hAnsi="Calibri"/>
          <w:rtl/>
        </w:rPr>
        <w:t xml:space="preserve">); הנאשם בן 37 ופרנס את משפחתו עד למעצרו. </w:t>
      </w:r>
    </w:p>
    <w:p w14:paraId="6893B051" w14:textId="77777777" w:rsidR="00876F0B" w:rsidRPr="00DB78CA" w:rsidRDefault="00876F0B" w:rsidP="00876F0B">
      <w:pPr>
        <w:spacing w:after="120" w:line="360" w:lineRule="auto"/>
        <w:ind w:left="567"/>
        <w:jc w:val="both"/>
        <w:rPr>
          <w:rFonts w:ascii="Calibri" w:eastAsia="Calibri" w:hAnsi="Calibri"/>
        </w:rPr>
      </w:pPr>
      <w:r w:rsidRPr="00DB78CA">
        <w:rPr>
          <w:rFonts w:ascii="Calibri" w:eastAsia="Calibri" w:hAnsi="Calibri"/>
          <w:rtl/>
        </w:rPr>
        <w:t>נוכח הודאתו במיוחס, והעובדה שבין הרשעתו האחרונה והרשעתו בהליך זה חלף זמן מה, וחלף זמן רב בין הרשעתו הקודמת ובין זו שלפניה, מצאתי להטיל על הנאשם עונש בין חלקו האמצעי ובין חלקו התחתון של המתחם.</w:t>
      </w:r>
    </w:p>
    <w:p w14:paraId="04DFF9DB" w14:textId="77777777" w:rsidR="00876F0B" w:rsidRPr="00DB78CA" w:rsidRDefault="00876F0B" w:rsidP="00876F0B">
      <w:pPr>
        <w:numPr>
          <w:ilvl w:val="0"/>
          <w:numId w:val="1"/>
        </w:numPr>
        <w:spacing w:after="120" w:line="360" w:lineRule="auto"/>
        <w:ind w:left="567" w:hanging="567"/>
        <w:jc w:val="both"/>
        <w:rPr>
          <w:rFonts w:ascii="Calibri" w:eastAsia="Calibri" w:hAnsi="Calibri"/>
        </w:rPr>
      </w:pPr>
      <w:r w:rsidRPr="00DB78CA">
        <w:rPr>
          <w:rFonts w:ascii="Calibri" w:eastAsia="Calibri" w:hAnsi="Calibri"/>
          <w:rtl/>
        </w:rPr>
        <w:t>כאן המקום להעיר, כי ביחס לשני הנאשמים מצאתי מקום לחרוג מעונש המינימום הקבוע בחוק. ביחס לנאשם 1 – בשל כך שנשא נשק מפורק ברכב, וללא תחמושת לצדו, כך שלמעשה מדובר בהובלה ברף לא גבוה, וכן בשל היעדר עבר פלילי של ממש. ביחס לנאשם 2 – בשל כך שהיה מסייע גרידא והוא לא נשא פיסית את הנשק, שאף לא היה ברכבו.</w:t>
      </w:r>
    </w:p>
    <w:p w14:paraId="1F8105A7" w14:textId="77777777" w:rsidR="00876F0B" w:rsidRPr="00DB78CA" w:rsidRDefault="00876F0B" w:rsidP="00876F0B">
      <w:pPr>
        <w:spacing w:after="120" w:line="360" w:lineRule="auto"/>
        <w:jc w:val="both"/>
        <w:rPr>
          <w:rFonts w:ascii="David" w:eastAsia="Calibri" w:hAnsi="David"/>
          <w:u w:val="single"/>
          <w:rtl/>
        </w:rPr>
      </w:pPr>
    </w:p>
    <w:p w14:paraId="33C288E6" w14:textId="77777777" w:rsidR="00876F0B" w:rsidRPr="00DB78CA" w:rsidRDefault="00876F0B" w:rsidP="00876F0B">
      <w:pPr>
        <w:spacing w:after="120" w:line="360" w:lineRule="auto"/>
        <w:jc w:val="both"/>
        <w:rPr>
          <w:rFonts w:ascii="David" w:eastAsia="Calibri" w:hAnsi="David"/>
          <w:b/>
          <w:bCs/>
          <w:u w:val="single"/>
          <w:rtl/>
        </w:rPr>
      </w:pPr>
      <w:r w:rsidRPr="00DB78CA">
        <w:rPr>
          <w:rFonts w:ascii="David" w:eastAsia="Calibri" w:hAnsi="David"/>
          <w:b/>
          <w:bCs/>
          <w:u w:val="single"/>
          <w:rtl/>
        </w:rPr>
        <w:t>סיכום</w:t>
      </w:r>
    </w:p>
    <w:p w14:paraId="490A9FFE" w14:textId="77777777" w:rsidR="00876F0B" w:rsidRPr="00DB78CA" w:rsidRDefault="00876F0B" w:rsidP="00876F0B">
      <w:pPr>
        <w:numPr>
          <w:ilvl w:val="0"/>
          <w:numId w:val="1"/>
        </w:numPr>
        <w:spacing w:after="120" w:line="360" w:lineRule="auto"/>
        <w:ind w:left="567" w:hanging="567"/>
        <w:jc w:val="both"/>
        <w:rPr>
          <w:rFonts w:ascii="Calibri" w:eastAsia="Calibri" w:hAnsi="Calibri"/>
          <w:rtl/>
        </w:rPr>
      </w:pPr>
      <w:r w:rsidRPr="00DB78CA">
        <w:rPr>
          <w:rFonts w:ascii="Calibri" w:eastAsia="Calibri" w:hAnsi="Calibri"/>
          <w:rtl/>
        </w:rPr>
        <w:t>לפיכך אני גוזרת על הנאשמים עונשים כדלקמן:</w:t>
      </w:r>
    </w:p>
    <w:p w14:paraId="37A8B535" w14:textId="77777777" w:rsidR="00876F0B" w:rsidRPr="00DB78CA" w:rsidRDefault="00876F0B" w:rsidP="00876F0B">
      <w:pPr>
        <w:spacing w:after="120" w:line="360" w:lineRule="auto"/>
        <w:ind w:left="567"/>
        <w:jc w:val="both"/>
        <w:rPr>
          <w:rFonts w:ascii="Calibri" w:eastAsia="Calibri" w:hAnsi="Calibri"/>
        </w:rPr>
      </w:pPr>
      <w:r w:rsidRPr="00DB78CA">
        <w:rPr>
          <w:rFonts w:ascii="Calibri" w:eastAsia="Calibri" w:hAnsi="Calibri"/>
          <w:rtl/>
        </w:rPr>
        <w:t xml:space="preserve">על נאשם 1 – </w:t>
      </w:r>
    </w:p>
    <w:p w14:paraId="5E3C753D" w14:textId="77777777" w:rsidR="00876F0B" w:rsidRPr="00DB78CA" w:rsidRDefault="00876F0B" w:rsidP="00876F0B">
      <w:pPr>
        <w:numPr>
          <w:ilvl w:val="0"/>
          <w:numId w:val="3"/>
        </w:numPr>
        <w:spacing w:after="120" w:line="360" w:lineRule="auto"/>
        <w:jc w:val="both"/>
        <w:rPr>
          <w:rFonts w:ascii="Calibri" w:eastAsia="Calibri" w:hAnsi="Calibri"/>
          <w:rtl/>
        </w:rPr>
      </w:pPr>
      <w:r w:rsidRPr="00DB78CA">
        <w:rPr>
          <w:rFonts w:ascii="Calibri" w:eastAsia="Calibri" w:hAnsi="Calibri"/>
          <w:rtl/>
        </w:rPr>
        <w:t xml:space="preserve">מאסר לתקופה של 26 חודשים, בניכוי ימי מעצרו מיום </w:t>
      </w:r>
      <w:r>
        <w:rPr>
          <w:rFonts w:ascii="Calibri" w:eastAsia="Calibri" w:hAnsi="Calibri" w:hint="cs"/>
          <w:rtl/>
        </w:rPr>
        <w:t>4.1.24</w:t>
      </w:r>
      <w:r w:rsidRPr="00DB78CA">
        <w:rPr>
          <w:rFonts w:ascii="Calibri" w:eastAsia="Calibri" w:hAnsi="Calibri"/>
          <w:rtl/>
        </w:rPr>
        <w:t>;</w:t>
      </w:r>
    </w:p>
    <w:p w14:paraId="506A8DD6" w14:textId="77777777" w:rsidR="00876F0B" w:rsidRPr="00DB78CA" w:rsidRDefault="00876F0B" w:rsidP="00876F0B">
      <w:pPr>
        <w:numPr>
          <w:ilvl w:val="0"/>
          <w:numId w:val="3"/>
        </w:numPr>
        <w:spacing w:after="120" w:line="360" w:lineRule="auto"/>
        <w:jc w:val="both"/>
        <w:rPr>
          <w:rFonts w:ascii="Calibri" w:eastAsia="Calibri" w:hAnsi="Calibri"/>
        </w:rPr>
      </w:pPr>
      <w:r w:rsidRPr="00DB78CA">
        <w:rPr>
          <w:rFonts w:ascii="Calibri" w:eastAsia="Calibri" w:hAnsi="Calibri"/>
          <w:rtl/>
        </w:rPr>
        <w:t>מאסר על תנאי לתקופה של 12 חודשים, והתנאי הוא שבמשך שלוש שנים מיום שחרורו לא יעבור כל עבירת נשק;</w:t>
      </w:r>
    </w:p>
    <w:p w14:paraId="22D01B11" w14:textId="77777777" w:rsidR="00876F0B" w:rsidRPr="00DB78CA" w:rsidRDefault="00876F0B" w:rsidP="00876F0B">
      <w:pPr>
        <w:numPr>
          <w:ilvl w:val="0"/>
          <w:numId w:val="3"/>
        </w:numPr>
        <w:spacing w:after="120" w:line="360" w:lineRule="auto"/>
        <w:jc w:val="both"/>
        <w:rPr>
          <w:rFonts w:ascii="Calibri" w:eastAsia="Calibri" w:hAnsi="Calibri"/>
        </w:rPr>
      </w:pPr>
      <w:r w:rsidRPr="00DB78CA">
        <w:rPr>
          <w:rFonts w:ascii="Calibri" w:eastAsia="Calibri" w:hAnsi="Calibri"/>
          <w:rtl/>
        </w:rPr>
        <w:t>פסילה מלקבל או מלהחזיק רישיון נהיגה לתקופה של 36 חודשים;</w:t>
      </w:r>
    </w:p>
    <w:p w14:paraId="24AB2A3A" w14:textId="77777777" w:rsidR="00876F0B" w:rsidRPr="00DB78CA" w:rsidRDefault="00876F0B" w:rsidP="00876F0B">
      <w:pPr>
        <w:numPr>
          <w:ilvl w:val="0"/>
          <w:numId w:val="3"/>
        </w:numPr>
        <w:spacing w:after="120" w:line="360" w:lineRule="auto"/>
        <w:jc w:val="both"/>
        <w:rPr>
          <w:rFonts w:ascii="Calibri" w:eastAsia="Calibri" w:hAnsi="Calibri"/>
        </w:rPr>
      </w:pPr>
      <w:r w:rsidRPr="00DB78CA">
        <w:rPr>
          <w:rFonts w:ascii="Calibri" w:eastAsia="Calibri" w:hAnsi="Calibri"/>
          <w:rtl/>
        </w:rPr>
        <w:t>פסילה מלקבל או מלהחזיק רישיון נהיגה לתקופה של 12 חודשים, אם בתוך תקופה בת שלוש שנים מתום תקופת הפסילה בפועל יעבור עבירת תעבורה מהסוג בה הורשע;</w:t>
      </w:r>
    </w:p>
    <w:p w14:paraId="557FBEBF" w14:textId="77777777" w:rsidR="00876F0B" w:rsidRPr="00DB78CA" w:rsidRDefault="00876F0B" w:rsidP="00876F0B">
      <w:pPr>
        <w:numPr>
          <w:ilvl w:val="0"/>
          <w:numId w:val="3"/>
        </w:numPr>
        <w:spacing w:after="120" w:line="360" w:lineRule="auto"/>
        <w:jc w:val="both"/>
        <w:rPr>
          <w:rFonts w:ascii="Calibri" w:eastAsia="Calibri" w:hAnsi="Calibri"/>
        </w:rPr>
      </w:pPr>
      <w:r w:rsidRPr="00DB78CA">
        <w:rPr>
          <w:rFonts w:ascii="Calibri" w:eastAsia="Calibri" w:hAnsi="Calibri"/>
          <w:rtl/>
        </w:rPr>
        <w:t>קנס בסכום של 3,000 ₪, שישולם ב-3 תשלומים שווים, הראשון לא יאוחר מיום 1.3.25, והיתרה לא יאוחר מ-1 לכל חודש קלנדרי שלאחר מכן.</w:t>
      </w:r>
    </w:p>
    <w:p w14:paraId="20C590C3" w14:textId="77777777" w:rsidR="00876F0B" w:rsidRPr="00DB78CA" w:rsidRDefault="00876F0B" w:rsidP="00876F0B">
      <w:pPr>
        <w:spacing w:after="120" w:line="360" w:lineRule="auto"/>
        <w:ind w:left="567"/>
        <w:jc w:val="both"/>
        <w:rPr>
          <w:rFonts w:ascii="Calibri" w:eastAsia="Calibri" w:hAnsi="Calibri"/>
        </w:rPr>
      </w:pPr>
      <w:r w:rsidRPr="00DB78CA">
        <w:rPr>
          <w:rFonts w:ascii="Calibri" w:eastAsia="Calibri" w:hAnsi="Calibri"/>
          <w:rtl/>
        </w:rPr>
        <w:t xml:space="preserve">על נאשם 2 – </w:t>
      </w:r>
    </w:p>
    <w:p w14:paraId="564F477B" w14:textId="77777777" w:rsidR="00876F0B" w:rsidRPr="00DB78CA" w:rsidRDefault="00876F0B" w:rsidP="00876F0B">
      <w:pPr>
        <w:numPr>
          <w:ilvl w:val="0"/>
          <w:numId w:val="4"/>
        </w:numPr>
        <w:spacing w:after="120" w:line="360" w:lineRule="auto"/>
        <w:jc w:val="both"/>
        <w:rPr>
          <w:rFonts w:ascii="Calibri" w:eastAsia="Calibri" w:hAnsi="Calibri"/>
          <w:rtl/>
        </w:rPr>
      </w:pPr>
      <w:r w:rsidRPr="00DB78CA">
        <w:rPr>
          <w:rFonts w:ascii="Calibri" w:eastAsia="Calibri" w:hAnsi="Calibri"/>
          <w:rtl/>
        </w:rPr>
        <w:t>מאסר לתקופה של 15 ח</w:t>
      </w:r>
      <w:r>
        <w:rPr>
          <w:rFonts w:ascii="Calibri" w:eastAsia="Calibri" w:hAnsi="Calibri"/>
          <w:rtl/>
        </w:rPr>
        <w:t xml:space="preserve">ודשים, בניכוי ימי מעצרו מיום </w:t>
      </w:r>
      <w:r>
        <w:rPr>
          <w:rFonts w:ascii="Calibri" w:eastAsia="Calibri" w:hAnsi="Calibri" w:hint="cs"/>
          <w:rtl/>
        </w:rPr>
        <w:t>4.1.24</w:t>
      </w:r>
      <w:r w:rsidRPr="00DB78CA">
        <w:rPr>
          <w:rFonts w:ascii="Calibri" w:eastAsia="Calibri" w:hAnsi="Calibri"/>
          <w:rtl/>
        </w:rPr>
        <w:t>;</w:t>
      </w:r>
    </w:p>
    <w:p w14:paraId="3A760DD4" w14:textId="77777777" w:rsidR="00876F0B" w:rsidRPr="00DB78CA" w:rsidRDefault="00876F0B" w:rsidP="00876F0B">
      <w:pPr>
        <w:numPr>
          <w:ilvl w:val="0"/>
          <w:numId w:val="4"/>
        </w:numPr>
        <w:spacing w:after="120" w:line="360" w:lineRule="auto"/>
        <w:jc w:val="both"/>
        <w:rPr>
          <w:rFonts w:ascii="Calibri" w:eastAsia="Calibri" w:hAnsi="Calibri"/>
        </w:rPr>
      </w:pPr>
      <w:r w:rsidRPr="00DB78CA">
        <w:rPr>
          <w:rFonts w:ascii="Calibri" w:eastAsia="Calibri" w:hAnsi="Calibri"/>
          <w:rtl/>
        </w:rPr>
        <w:t>מאסר על תנאי לתקופה של 9 חודשים, והתנאי הוא שבמשך שלוש שנים מיום שחרורו לא יעבור עבירת נשק.</w:t>
      </w:r>
    </w:p>
    <w:p w14:paraId="5DFD572E" w14:textId="77777777" w:rsidR="00876F0B" w:rsidRPr="00B500D7" w:rsidRDefault="00B500D7" w:rsidP="00876F0B">
      <w:pPr>
        <w:rPr>
          <w:rFonts w:ascii="Arial" w:hAnsi="Arial"/>
          <w:b/>
          <w:bCs/>
          <w:color w:val="FFFFFF"/>
          <w:sz w:val="2"/>
          <w:szCs w:val="2"/>
          <w:rtl/>
        </w:rPr>
      </w:pPr>
      <w:r w:rsidRPr="00B500D7">
        <w:rPr>
          <w:rFonts w:ascii="Arial" w:hAnsi="Arial"/>
          <w:b/>
          <w:bCs/>
          <w:color w:val="FFFFFF"/>
          <w:sz w:val="2"/>
          <w:szCs w:val="2"/>
          <w:rtl/>
        </w:rPr>
        <w:t>5129371</w:t>
      </w:r>
    </w:p>
    <w:p w14:paraId="5B065F65" w14:textId="77777777" w:rsidR="00876F0B" w:rsidRPr="00B500D7" w:rsidRDefault="00B500D7" w:rsidP="00876F0B">
      <w:pPr>
        <w:rPr>
          <w:rFonts w:ascii="Arial" w:hAnsi="Arial"/>
          <w:b/>
          <w:bCs/>
          <w:color w:val="FFFFFF"/>
          <w:sz w:val="2"/>
          <w:szCs w:val="2"/>
          <w:rtl/>
        </w:rPr>
      </w:pPr>
      <w:r w:rsidRPr="00B500D7">
        <w:rPr>
          <w:rFonts w:ascii="Arial" w:hAnsi="Arial"/>
          <w:b/>
          <w:bCs/>
          <w:color w:val="FFFFFF"/>
          <w:sz w:val="2"/>
          <w:szCs w:val="2"/>
          <w:rtl/>
        </w:rPr>
        <w:t>54678313</w:t>
      </w:r>
    </w:p>
    <w:p w14:paraId="1E867DCF" w14:textId="77777777" w:rsidR="00876F0B" w:rsidRPr="000F2247" w:rsidRDefault="00876F0B" w:rsidP="00876F0B">
      <w:pPr>
        <w:rPr>
          <w:rFonts w:ascii="Arial" w:hAnsi="Arial"/>
          <w:b/>
          <w:bCs/>
          <w:sz w:val="26"/>
          <w:szCs w:val="26"/>
          <w:rtl/>
        </w:rPr>
      </w:pPr>
    </w:p>
    <w:p w14:paraId="2895390E" w14:textId="77777777" w:rsidR="00876F0B" w:rsidRPr="000F2247" w:rsidRDefault="00B500D7" w:rsidP="00876F0B">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ו' שבט תשפ"ה, 04 פברואר 2025, בהעדר הצדדים. </w:t>
      </w:r>
      <w:bookmarkEnd w:id="8"/>
      <w:r w:rsidR="00876F0B">
        <w:rPr>
          <w:rFonts w:ascii="Arial" w:hAnsi="Arial"/>
          <w:b/>
          <w:bCs/>
          <w:sz w:val="26"/>
          <w:szCs w:val="26"/>
          <w:rtl/>
        </w:rPr>
        <w:tab/>
      </w:r>
      <w:r w:rsidR="00876F0B">
        <w:rPr>
          <w:rFonts w:ascii="Arial" w:hAnsi="Arial"/>
          <w:b/>
          <w:bCs/>
          <w:sz w:val="26"/>
          <w:szCs w:val="26"/>
          <w:rtl/>
        </w:rPr>
        <w:tab/>
      </w:r>
      <w:r w:rsidR="00876F0B">
        <w:rPr>
          <w:rFonts w:ascii="Arial" w:hAnsi="Arial"/>
          <w:b/>
          <w:bCs/>
          <w:sz w:val="26"/>
          <w:szCs w:val="26"/>
          <w:rtl/>
        </w:rPr>
        <w:tab/>
      </w:r>
      <w:r w:rsidR="00876F0B">
        <w:rPr>
          <w:rFonts w:ascii="Arial" w:hAnsi="Arial"/>
          <w:b/>
          <w:bCs/>
          <w:sz w:val="26"/>
          <w:szCs w:val="26"/>
          <w:rtl/>
        </w:rPr>
        <w:tab/>
      </w:r>
      <w:r w:rsidR="00876F0B">
        <w:rPr>
          <w:rFonts w:ascii="Arial" w:hAnsi="Arial"/>
          <w:b/>
          <w:bCs/>
          <w:sz w:val="26"/>
          <w:szCs w:val="26"/>
          <w:rtl/>
        </w:rPr>
        <w:tab/>
      </w:r>
      <w:r w:rsidR="00876F0B">
        <w:rPr>
          <w:rFonts w:ascii="Arial" w:hAnsi="Arial"/>
          <w:b/>
          <w:bCs/>
          <w:sz w:val="26"/>
          <w:szCs w:val="26"/>
          <w:rtl/>
        </w:rPr>
        <w:tab/>
      </w:r>
      <w:r w:rsidR="00876F0B">
        <w:rPr>
          <w:rFonts w:ascii="Arial" w:hAnsi="Arial"/>
          <w:b/>
          <w:bCs/>
          <w:sz w:val="26"/>
          <w:szCs w:val="26"/>
          <w:rtl/>
        </w:rPr>
        <w:tab/>
      </w:r>
      <w:r w:rsidR="00876F0B">
        <w:rPr>
          <w:rFonts w:ascii="Arial" w:hAnsi="Arial" w:hint="cs"/>
          <w:b/>
          <w:bCs/>
          <w:sz w:val="26"/>
          <w:szCs w:val="26"/>
          <w:rtl/>
        </w:rPr>
        <w:t xml:space="preserve">         </w:t>
      </w:r>
    </w:p>
    <w:p w14:paraId="7FBA932B" w14:textId="77777777" w:rsidR="00B500D7" w:rsidRDefault="00B500D7" w:rsidP="00B500D7">
      <w:pPr>
        <w:rPr>
          <w:rtl/>
        </w:rPr>
      </w:pPr>
    </w:p>
    <w:p w14:paraId="33ACC498" w14:textId="77777777" w:rsidR="00B500D7" w:rsidRDefault="00B500D7" w:rsidP="00B500D7">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05FECB52" w14:textId="77777777" w:rsidR="000730FC" w:rsidRPr="000730FC" w:rsidRDefault="000730FC" w:rsidP="000730FC">
      <w:pPr>
        <w:keepNext/>
        <w:rPr>
          <w:rFonts w:ascii="David" w:hAnsi="David"/>
          <w:color w:val="000000"/>
          <w:sz w:val="22"/>
          <w:szCs w:val="22"/>
          <w:rtl/>
        </w:rPr>
      </w:pPr>
    </w:p>
    <w:p w14:paraId="1ACAC2F0" w14:textId="77777777" w:rsidR="000730FC" w:rsidRPr="000730FC" w:rsidRDefault="000730FC" w:rsidP="000730FC">
      <w:pPr>
        <w:keepNext/>
        <w:rPr>
          <w:rFonts w:ascii="David" w:hAnsi="David"/>
          <w:color w:val="000000"/>
          <w:sz w:val="22"/>
          <w:szCs w:val="22"/>
          <w:rtl/>
        </w:rPr>
      </w:pPr>
      <w:r w:rsidRPr="000730FC">
        <w:rPr>
          <w:rFonts w:ascii="David" w:hAnsi="David"/>
          <w:color w:val="000000"/>
          <w:sz w:val="22"/>
          <w:szCs w:val="22"/>
          <w:rtl/>
        </w:rPr>
        <w:t>אפרת פינק 54678313-/</w:t>
      </w:r>
    </w:p>
    <w:p w14:paraId="6FA522DD" w14:textId="77777777" w:rsidR="00B500D7" w:rsidRPr="00B500D7" w:rsidRDefault="000730FC" w:rsidP="000730FC">
      <w:pPr>
        <w:rPr>
          <w:color w:val="0000FF"/>
          <w:u w:val="single"/>
        </w:rPr>
      </w:pPr>
      <w:r w:rsidRPr="000730FC">
        <w:rPr>
          <w:color w:val="000000"/>
          <w:u w:val="single"/>
          <w:rtl/>
        </w:rPr>
        <w:t>נוסח מסמך זה כפוף לשינויי ניסוח ועריכה</w:t>
      </w:r>
    </w:p>
    <w:sectPr w:rsidR="00B500D7" w:rsidRPr="00B500D7" w:rsidSect="000730FC">
      <w:headerReference w:type="even" r:id="rId48"/>
      <w:headerReference w:type="default" r:id="rId49"/>
      <w:footerReference w:type="even" r:id="rId50"/>
      <w:footerReference w:type="default" r:id="rId51"/>
      <w:pgSz w:w="11907" w:h="16840" w:code="9"/>
      <w:pgMar w:top="1701" w:right="1701" w:bottom="170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5F67E1" w14:textId="77777777" w:rsidR="0097411E" w:rsidRDefault="0097411E" w:rsidP="003A4997">
      <w:r>
        <w:separator/>
      </w:r>
    </w:p>
  </w:endnote>
  <w:endnote w:type="continuationSeparator" w:id="0">
    <w:p w14:paraId="7E64387F" w14:textId="77777777" w:rsidR="0097411E" w:rsidRDefault="0097411E" w:rsidP="003A4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75851" w14:textId="77777777" w:rsidR="000730FC" w:rsidRDefault="000730FC" w:rsidP="000730F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65B3D3EB" w14:textId="77777777" w:rsidR="008B5933" w:rsidRPr="000730FC" w:rsidRDefault="000730FC" w:rsidP="000730FC">
    <w:pPr>
      <w:pStyle w:val="a5"/>
      <w:pBdr>
        <w:top w:val="single" w:sz="4" w:space="1" w:color="auto"/>
        <w:between w:val="single" w:sz="4" w:space="0" w:color="auto"/>
      </w:pBdr>
      <w:spacing w:after="60"/>
      <w:jc w:val="center"/>
      <w:rPr>
        <w:rFonts w:ascii="FrankRuehl" w:hAnsi="FrankRuehl" w:cs="FrankRuehl"/>
        <w:color w:val="000000"/>
      </w:rPr>
    </w:pPr>
    <w:r w:rsidRPr="000730F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941EC" w14:textId="77777777" w:rsidR="000730FC" w:rsidRDefault="000730FC" w:rsidP="000730F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E19F4">
      <w:rPr>
        <w:rFonts w:ascii="FrankRuehl" w:hAnsi="FrankRuehl" w:cs="FrankRuehl"/>
        <w:noProof/>
        <w:rtl/>
      </w:rPr>
      <w:t>1</w:t>
    </w:r>
    <w:r>
      <w:rPr>
        <w:rFonts w:ascii="FrankRuehl" w:hAnsi="FrankRuehl" w:cs="FrankRuehl"/>
        <w:rtl/>
      </w:rPr>
      <w:fldChar w:fldCharType="end"/>
    </w:r>
  </w:p>
  <w:p w14:paraId="05B2BBB3" w14:textId="77777777" w:rsidR="008B5933" w:rsidRPr="000730FC" w:rsidRDefault="000730FC" w:rsidP="000730FC">
    <w:pPr>
      <w:pStyle w:val="a5"/>
      <w:pBdr>
        <w:top w:val="single" w:sz="4" w:space="1" w:color="auto"/>
        <w:between w:val="single" w:sz="4" w:space="0" w:color="auto"/>
      </w:pBdr>
      <w:spacing w:after="60"/>
      <w:jc w:val="center"/>
      <w:rPr>
        <w:rFonts w:ascii="FrankRuehl" w:hAnsi="FrankRuehl" w:cs="FrankRuehl"/>
        <w:color w:val="000000"/>
      </w:rPr>
    </w:pPr>
    <w:r w:rsidRPr="000730FC">
      <w:rPr>
        <w:rFonts w:ascii="FrankRuehl" w:hAnsi="FrankRuehl" w:cs="FrankRuehl"/>
        <w:color w:val="000000"/>
      </w:rPr>
      <w:pict w14:anchorId="7AEF3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CBEB20" w14:textId="77777777" w:rsidR="0097411E" w:rsidRDefault="0097411E" w:rsidP="003A4997">
      <w:r>
        <w:separator/>
      </w:r>
    </w:p>
  </w:footnote>
  <w:footnote w:type="continuationSeparator" w:id="0">
    <w:p w14:paraId="4FA04669" w14:textId="77777777" w:rsidR="0097411E" w:rsidRDefault="0097411E" w:rsidP="003A49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62603" w14:textId="77777777" w:rsidR="00B500D7" w:rsidRPr="000730FC" w:rsidRDefault="000730FC" w:rsidP="000730F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49685-01-24</w:t>
    </w:r>
    <w:r>
      <w:rPr>
        <w:rFonts w:ascii="David" w:hAnsi="David"/>
        <w:color w:val="000000"/>
        <w:sz w:val="22"/>
        <w:szCs w:val="22"/>
        <w:rtl/>
      </w:rPr>
      <w:tab/>
      <w:t xml:space="preserve"> מדינת ישראל נ' אבישי עובד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21478" w14:textId="77777777" w:rsidR="00B500D7" w:rsidRPr="000730FC" w:rsidRDefault="000730FC" w:rsidP="000730F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49685-01-24</w:t>
    </w:r>
    <w:r>
      <w:rPr>
        <w:rFonts w:ascii="David" w:hAnsi="David"/>
        <w:color w:val="000000"/>
        <w:sz w:val="22"/>
        <w:szCs w:val="22"/>
        <w:rtl/>
      </w:rPr>
      <w:tab/>
      <w:t xml:space="preserve"> מדינת ישראל נ' אבישי עובד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A375F"/>
    <w:multiLevelType w:val="hybridMultilevel"/>
    <w:tmpl w:val="66509138"/>
    <w:lvl w:ilvl="0" w:tplc="D49881C2">
      <w:start w:val="1"/>
      <w:numFmt w:val="hebrew1"/>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1" w15:restartNumberingAfterBreak="0">
    <w:nsid w:val="2688706A"/>
    <w:multiLevelType w:val="hybridMultilevel"/>
    <w:tmpl w:val="A7C022EC"/>
    <w:lvl w:ilvl="0" w:tplc="7E6448F8">
      <w:numFmt w:val="bullet"/>
      <w:lvlText w:val="-"/>
      <w:lvlJc w:val="left"/>
      <w:pPr>
        <w:ind w:left="927" w:hanging="360"/>
      </w:pPr>
      <w:rPr>
        <w:rFonts w:ascii="David" w:eastAsia="Calibri" w:hAnsi="David" w:cs="David"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2" w15:restartNumberingAfterBreak="0">
    <w:nsid w:val="2EA35C0F"/>
    <w:multiLevelType w:val="hybridMultilevel"/>
    <w:tmpl w:val="59EC0744"/>
    <w:lvl w:ilvl="0" w:tplc="7D6894F0">
      <w:start w:val="1"/>
      <w:numFmt w:val="hebrew1"/>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3" w15:restartNumberingAfterBreak="0">
    <w:nsid w:val="42811821"/>
    <w:multiLevelType w:val="hybridMultilevel"/>
    <w:tmpl w:val="65724426"/>
    <w:lvl w:ilvl="0" w:tplc="EB4EB2CE">
      <w:start w:val="1"/>
      <w:numFmt w:val="decimal"/>
      <w:lvlText w:val="%1."/>
      <w:lvlJc w:val="left"/>
      <w:pPr>
        <w:ind w:left="720" w:hanging="360"/>
      </w:pPr>
      <w:rPr>
        <w:rFonts w:ascii="Times New Roman" w:hAnsi="Times New Roman" w:cs="Times New Roman" w:hint="default"/>
        <w:sz w:val="20"/>
        <w:szCs w:val="20"/>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04499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0698296">
    <w:abstractNumId w:val="1"/>
  </w:num>
  <w:num w:numId="3" w16cid:durableId="13379261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817562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6F0B"/>
    <w:rsid w:val="00002069"/>
    <w:rsid w:val="000730FC"/>
    <w:rsid w:val="0015316E"/>
    <w:rsid w:val="002E19F4"/>
    <w:rsid w:val="003A4997"/>
    <w:rsid w:val="00876F0B"/>
    <w:rsid w:val="008B5933"/>
    <w:rsid w:val="0097411E"/>
    <w:rsid w:val="00B500D7"/>
    <w:rsid w:val="00E954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51F03B"/>
  <w15:chartTrackingRefBased/>
  <w15:docId w15:val="{6C64CB72-5261-48E2-8E05-845AD7D25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6F0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76F0B"/>
    <w:pPr>
      <w:tabs>
        <w:tab w:val="center" w:pos="4153"/>
        <w:tab w:val="right" w:pos="8306"/>
      </w:tabs>
    </w:pPr>
  </w:style>
  <w:style w:type="character" w:customStyle="1" w:styleId="a4">
    <w:name w:val="כותרת עליונה תו"/>
    <w:link w:val="a3"/>
    <w:rsid w:val="00876F0B"/>
    <w:rPr>
      <w:rFonts w:ascii="Times New Roman" w:eastAsia="Times New Roman" w:hAnsi="Times New Roman" w:cs="David"/>
      <w:sz w:val="24"/>
      <w:szCs w:val="24"/>
    </w:rPr>
  </w:style>
  <w:style w:type="paragraph" w:styleId="a5">
    <w:name w:val="footer"/>
    <w:basedOn w:val="a"/>
    <w:link w:val="a6"/>
    <w:rsid w:val="00876F0B"/>
    <w:pPr>
      <w:tabs>
        <w:tab w:val="center" w:pos="4153"/>
        <w:tab w:val="right" w:pos="8306"/>
      </w:tabs>
    </w:pPr>
  </w:style>
  <w:style w:type="character" w:customStyle="1" w:styleId="a6">
    <w:name w:val="כותרת תחתונה תו"/>
    <w:link w:val="a5"/>
    <w:rsid w:val="00876F0B"/>
    <w:rPr>
      <w:rFonts w:ascii="Times New Roman" w:eastAsia="Times New Roman" w:hAnsi="Times New Roman" w:cs="David"/>
      <w:sz w:val="24"/>
      <w:szCs w:val="24"/>
    </w:rPr>
  </w:style>
  <w:style w:type="table" w:styleId="a7">
    <w:name w:val="Table Grid"/>
    <w:basedOn w:val="a1"/>
    <w:rsid w:val="00876F0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76F0B"/>
  </w:style>
  <w:style w:type="character" w:styleId="Hyperlink">
    <w:name w:val="Hyperlink"/>
    <w:rsid w:val="00B500D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31" TargetMode="External"/><Relationship Id="rId26" Type="http://schemas.openxmlformats.org/officeDocument/2006/relationships/hyperlink" Target="http://www.nevo.co.il/case/30252057" TargetMode="External"/><Relationship Id="rId39" Type="http://schemas.openxmlformats.org/officeDocument/2006/relationships/hyperlink" Target="http://www.nevo.co.il/case/30485215"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30199972" TargetMode="External"/><Relationship Id="rId42" Type="http://schemas.openxmlformats.org/officeDocument/2006/relationships/hyperlink" Target="http://www.nevo.co.il/case/25535278"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5227" TargetMode="External"/><Relationship Id="rId29" Type="http://schemas.openxmlformats.org/officeDocument/2006/relationships/hyperlink" Target="http://www.nevo.co.il/case/28452933" TargetMode="External"/><Relationship Id="rId11" Type="http://schemas.openxmlformats.org/officeDocument/2006/relationships/hyperlink" Target="http://www.nevo.co.il/law/5227" TargetMode="External"/><Relationship Id="rId24" Type="http://schemas.openxmlformats.org/officeDocument/2006/relationships/hyperlink" Target="http://www.nevo.co.il/case/28384637" TargetMode="External"/><Relationship Id="rId32" Type="http://schemas.openxmlformats.org/officeDocument/2006/relationships/hyperlink" Target="http://www.nevo.co.il/case/30504301" TargetMode="External"/><Relationship Id="rId37" Type="http://schemas.openxmlformats.org/officeDocument/2006/relationships/hyperlink" Target="http://www.nevo.co.il/case/28723431" TargetMode="External"/><Relationship Id="rId40" Type="http://schemas.openxmlformats.org/officeDocument/2006/relationships/hyperlink" Target="http://www.nevo.co.il/case/29832688" TargetMode="External"/><Relationship Id="rId45" Type="http://schemas.openxmlformats.org/officeDocument/2006/relationships/hyperlink" Target="http://www.nevo.co.il/case/20956329"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70301/144.g"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30127857" TargetMode="External"/><Relationship Id="rId44" Type="http://schemas.openxmlformats.org/officeDocument/2006/relationships/hyperlink" Target="http://www.nevo.co.il/case/22793926"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9867910" TargetMode="External"/><Relationship Id="rId27" Type="http://schemas.openxmlformats.org/officeDocument/2006/relationships/hyperlink" Target="http://www.nevo.co.il/case/28916087" TargetMode="External"/><Relationship Id="rId30" Type="http://schemas.openxmlformats.org/officeDocument/2006/relationships/hyperlink" Target="http://www.nevo.co.il/case/28300349" TargetMode="External"/><Relationship Id="rId35" Type="http://schemas.openxmlformats.org/officeDocument/2006/relationships/hyperlink" Target="http://www.nevo.co.il/case/28612649" TargetMode="External"/><Relationship Id="rId43" Type="http://schemas.openxmlformats.org/officeDocument/2006/relationships/hyperlink" Target="http://www.nevo.co.il/case/25489821" TargetMode="External"/><Relationship Id="rId48" Type="http://schemas.openxmlformats.org/officeDocument/2006/relationships/header" Target="header1.xml"/><Relationship Id="rId8" Type="http://schemas.openxmlformats.org/officeDocument/2006/relationships/hyperlink" Target="http://www.nevo.co.il/law/70301/31"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5227/67"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24140726" TargetMode="External"/><Relationship Id="rId33" Type="http://schemas.openxmlformats.org/officeDocument/2006/relationships/hyperlink" Target="http://www.nevo.co.il/case/30322550" TargetMode="External"/><Relationship Id="rId38" Type="http://schemas.openxmlformats.org/officeDocument/2006/relationships/hyperlink" Target="http://www.nevo.co.il/case/28689496" TargetMode="External"/><Relationship Id="rId46" Type="http://schemas.openxmlformats.org/officeDocument/2006/relationships/hyperlink" Target="http://www.nevo.co.il/case/27605821" TargetMode="External"/><Relationship Id="rId20" Type="http://schemas.openxmlformats.org/officeDocument/2006/relationships/hyperlink" Target="http://www.nevo.co.il/law/70301/144.g" TargetMode="External"/><Relationship Id="rId41" Type="http://schemas.openxmlformats.org/officeDocument/2006/relationships/hyperlink" Target="http://www.nevo.co.il/case/3062152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67" TargetMode="External"/><Relationship Id="rId23" Type="http://schemas.openxmlformats.org/officeDocument/2006/relationships/hyperlink" Target="http://www.nevo.co.il/case/28266138" TargetMode="External"/><Relationship Id="rId28" Type="http://schemas.openxmlformats.org/officeDocument/2006/relationships/hyperlink" Target="http://www.nevo.co.il/case/28722692" TargetMode="External"/><Relationship Id="rId36" Type="http://schemas.openxmlformats.org/officeDocument/2006/relationships/hyperlink" Target="http://www.nevo.co.il/case/30091961"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3609</Words>
  <Characters>18050</Characters>
  <Application>Microsoft Office Word</Application>
  <DocSecurity>0</DocSecurity>
  <Lines>150</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21616</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3342459</vt:i4>
      </vt:variant>
      <vt:variant>
        <vt:i4>117</vt:i4>
      </vt:variant>
      <vt:variant>
        <vt:i4>0</vt:i4>
      </vt:variant>
      <vt:variant>
        <vt:i4>5</vt:i4>
      </vt:variant>
      <vt:variant>
        <vt:lpwstr>http://www.nevo.co.il/case/27605821</vt:lpwstr>
      </vt:variant>
      <vt:variant>
        <vt:lpwstr/>
      </vt:variant>
      <vt:variant>
        <vt:i4>4128882</vt:i4>
      </vt:variant>
      <vt:variant>
        <vt:i4>114</vt:i4>
      </vt:variant>
      <vt:variant>
        <vt:i4>0</vt:i4>
      </vt:variant>
      <vt:variant>
        <vt:i4>5</vt:i4>
      </vt:variant>
      <vt:variant>
        <vt:lpwstr>http://www.nevo.co.il/case/20956329</vt:lpwstr>
      </vt:variant>
      <vt:variant>
        <vt:lpwstr/>
      </vt:variant>
      <vt:variant>
        <vt:i4>3407990</vt:i4>
      </vt:variant>
      <vt:variant>
        <vt:i4>111</vt:i4>
      </vt:variant>
      <vt:variant>
        <vt:i4>0</vt:i4>
      </vt:variant>
      <vt:variant>
        <vt:i4>5</vt:i4>
      </vt:variant>
      <vt:variant>
        <vt:lpwstr>http://www.nevo.co.il/case/22793926</vt:lpwstr>
      </vt:variant>
      <vt:variant>
        <vt:lpwstr/>
      </vt:variant>
      <vt:variant>
        <vt:i4>3997809</vt:i4>
      </vt:variant>
      <vt:variant>
        <vt:i4>108</vt:i4>
      </vt:variant>
      <vt:variant>
        <vt:i4>0</vt:i4>
      </vt:variant>
      <vt:variant>
        <vt:i4>5</vt:i4>
      </vt:variant>
      <vt:variant>
        <vt:lpwstr>http://www.nevo.co.il/case/25489821</vt:lpwstr>
      </vt:variant>
      <vt:variant>
        <vt:lpwstr/>
      </vt:variant>
      <vt:variant>
        <vt:i4>3473520</vt:i4>
      </vt:variant>
      <vt:variant>
        <vt:i4>105</vt:i4>
      </vt:variant>
      <vt:variant>
        <vt:i4>0</vt:i4>
      </vt:variant>
      <vt:variant>
        <vt:i4>5</vt:i4>
      </vt:variant>
      <vt:variant>
        <vt:lpwstr>http://www.nevo.co.il/case/25535278</vt:lpwstr>
      </vt:variant>
      <vt:variant>
        <vt:lpwstr/>
      </vt:variant>
      <vt:variant>
        <vt:i4>3539059</vt:i4>
      </vt:variant>
      <vt:variant>
        <vt:i4>102</vt:i4>
      </vt:variant>
      <vt:variant>
        <vt:i4>0</vt:i4>
      </vt:variant>
      <vt:variant>
        <vt:i4>5</vt:i4>
      </vt:variant>
      <vt:variant>
        <vt:lpwstr>http://www.nevo.co.il/case/30621529</vt:lpwstr>
      </vt:variant>
      <vt:variant>
        <vt:lpwstr/>
      </vt:variant>
      <vt:variant>
        <vt:i4>3145848</vt:i4>
      </vt:variant>
      <vt:variant>
        <vt:i4>99</vt:i4>
      </vt:variant>
      <vt:variant>
        <vt:i4>0</vt:i4>
      </vt:variant>
      <vt:variant>
        <vt:i4>5</vt:i4>
      </vt:variant>
      <vt:variant>
        <vt:lpwstr>http://www.nevo.co.il/case/29832688</vt:lpwstr>
      </vt:variant>
      <vt:variant>
        <vt:lpwstr/>
      </vt:variant>
      <vt:variant>
        <vt:i4>3342462</vt:i4>
      </vt:variant>
      <vt:variant>
        <vt:i4>96</vt:i4>
      </vt:variant>
      <vt:variant>
        <vt:i4>0</vt:i4>
      </vt:variant>
      <vt:variant>
        <vt:i4>5</vt:i4>
      </vt:variant>
      <vt:variant>
        <vt:lpwstr>http://www.nevo.co.il/case/30485215</vt:lpwstr>
      </vt:variant>
      <vt:variant>
        <vt:lpwstr/>
      </vt:variant>
      <vt:variant>
        <vt:i4>3407984</vt:i4>
      </vt:variant>
      <vt:variant>
        <vt:i4>93</vt:i4>
      </vt:variant>
      <vt:variant>
        <vt:i4>0</vt:i4>
      </vt:variant>
      <vt:variant>
        <vt:i4>5</vt:i4>
      </vt:variant>
      <vt:variant>
        <vt:lpwstr>http://www.nevo.co.il/case/28689496</vt:lpwstr>
      </vt:variant>
      <vt:variant>
        <vt:lpwstr/>
      </vt:variant>
      <vt:variant>
        <vt:i4>3473530</vt:i4>
      </vt:variant>
      <vt:variant>
        <vt:i4>90</vt:i4>
      </vt:variant>
      <vt:variant>
        <vt:i4>0</vt:i4>
      </vt:variant>
      <vt:variant>
        <vt:i4>5</vt:i4>
      </vt:variant>
      <vt:variant>
        <vt:lpwstr>http://www.nevo.co.il/case/28723431</vt:lpwstr>
      </vt:variant>
      <vt:variant>
        <vt:lpwstr/>
      </vt:variant>
      <vt:variant>
        <vt:i4>3407988</vt:i4>
      </vt:variant>
      <vt:variant>
        <vt:i4>87</vt:i4>
      </vt:variant>
      <vt:variant>
        <vt:i4>0</vt:i4>
      </vt:variant>
      <vt:variant>
        <vt:i4>5</vt:i4>
      </vt:variant>
      <vt:variant>
        <vt:lpwstr>http://www.nevo.co.il/case/30091961</vt:lpwstr>
      </vt:variant>
      <vt:variant>
        <vt:lpwstr/>
      </vt:variant>
      <vt:variant>
        <vt:i4>3276923</vt:i4>
      </vt:variant>
      <vt:variant>
        <vt:i4>84</vt:i4>
      </vt:variant>
      <vt:variant>
        <vt:i4>0</vt:i4>
      </vt:variant>
      <vt:variant>
        <vt:i4>5</vt:i4>
      </vt:variant>
      <vt:variant>
        <vt:lpwstr>http://www.nevo.co.il/case/28612649</vt:lpwstr>
      </vt:variant>
      <vt:variant>
        <vt:lpwstr/>
      </vt:variant>
      <vt:variant>
        <vt:i4>3932276</vt:i4>
      </vt:variant>
      <vt:variant>
        <vt:i4>81</vt:i4>
      </vt:variant>
      <vt:variant>
        <vt:i4>0</vt:i4>
      </vt:variant>
      <vt:variant>
        <vt:i4>5</vt:i4>
      </vt:variant>
      <vt:variant>
        <vt:lpwstr>http://www.nevo.co.il/case/30199972</vt:lpwstr>
      </vt:variant>
      <vt:variant>
        <vt:lpwstr/>
      </vt:variant>
      <vt:variant>
        <vt:i4>3604595</vt:i4>
      </vt:variant>
      <vt:variant>
        <vt:i4>78</vt:i4>
      </vt:variant>
      <vt:variant>
        <vt:i4>0</vt:i4>
      </vt:variant>
      <vt:variant>
        <vt:i4>5</vt:i4>
      </vt:variant>
      <vt:variant>
        <vt:lpwstr>http://www.nevo.co.il/case/30322550</vt:lpwstr>
      </vt:variant>
      <vt:variant>
        <vt:lpwstr/>
      </vt:variant>
      <vt:variant>
        <vt:i4>3276919</vt:i4>
      </vt:variant>
      <vt:variant>
        <vt:i4>75</vt:i4>
      </vt:variant>
      <vt:variant>
        <vt:i4>0</vt:i4>
      </vt:variant>
      <vt:variant>
        <vt:i4>5</vt:i4>
      </vt:variant>
      <vt:variant>
        <vt:lpwstr>http://www.nevo.co.il/case/30504301</vt:lpwstr>
      </vt:variant>
      <vt:variant>
        <vt:lpwstr/>
      </vt:variant>
      <vt:variant>
        <vt:i4>3145854</vt:i4>
      </vt:variant>
      <vt:variant>
        <vt:i4>72</vt:i4>
      </vt:variant>
      <vt:variant>
        <vt:i4>0</vt:i4>
      </vt:variant>
      <vt:variant>
        <vt:i4>5</vt:i4>
      </vt:variant>
      <vt:variant>
        <vt:lpwstr>http://www.nevo.co.il/case/30127857</vt:lpwstr>
      </vt:variant>
      <vt:variant>
        <vt:lpwstr/>
      </vt:variant>
      <vt:variant>
        <vt:i4>3473535</vt:i4>
      </vt:variant>
      <vt:variant>
        <vt:i4>69</vt:i4>
      </vt:variant>
      <vt:variant>
        <vt:i4>0</vt:i4>
      </vt:variant>
      <vt:variant>
        <vt:i4>5</vt:i4>
      </vt:variant>
      <vt:variant>
        <vt:lpwstr>http://www.nevo.co.il/case/28300349</vt:lpwstr>
      </vt:variant>
      <vt:variant>
        <vt:lpwstr/>
      </vt:variant>
      <vt:variant>
        <vt:i4>3604592</vt:i4>
      </vt:variant>
      <vt:variant>
        <vt:i4>66</vt:i4>
      </vt:variant>
      <vt:variant>
        <vt:i4>0</vt:i4>
      </vt:variant>
      <vt:variant>
        <vt:i4>5</vt:i4>
      </vt:variant>
      <vt:variant>
        <vt:lpwstr>http://www.nevo.co.il/case/28452933</vt:lpwstr>
      </vt:variant>
      <vt:variant>
        <vt:lpwstr/>
      </vt:variant>
      <vt:variant>
        <vt:i4>4063352</vt:i4>
      </vt:variant>
      <vt:variant>
        <vt:i4>63</vt:i4>
      </vt:variant>
      <vt:variant>
        <vt:i4>0</vt:i4>
      </vt:variant>
      <vt:variant>
        <vt:i4>5</vt:i4>
      </vt:variant>
      <vt:variant>
        <vt:lpwstr>http://www.nevo.co.il/case/28722692</vt:lpwstr>
      </vt:variant>
      <vt:variant>
        <vt:lpwstr/>
      </vt:variant>
      <vt:variant>
        <vt:i4>3473533</vt:i4>
      </vt:variant>
      <vt:variant>
        <vt:i4>60</vt:i4>
      </vt:variant>
      <vt:variant>
        <vt:i4>0</vt:i4>
      </vt:variant>
      <vt:variant>
        <vt:i4>5</vt:i4>
      </vt:variant>
      <vt:variant>
        <vt:lpwstr>http://www.nevo.co.il/case/28916087</vt:lpwstr>
      </vt:variant>
      <vt:variant>
        <vt:lpwstr/>
      </vt:variant>
      <vt:variant>
        <vt:i4>3539057</vt:i4>
      </vt:variant>
      <vt:variant>
        <vt:i4>57</vt:i4>
      </vt:variant>
      <vt:variant>
        <vt:i4>0</vt:i4>
      </vt:variant>
      <vt:variant>
        <vt:i4>5</vt:i4>
      </vt:variant>
      <vt:variant>
        <vt:lpwstr>http://www.nevo.co.il/case/30252057</vt:lpwstr>
      </vt:variant>
      <vt:variant>
        <vt:lpwstr/>
      </vt:variant>
      <vt:variant>
        <vt:i4>3211379</vt:i4>
      </vt:variant>
      <vt:variant>
        <vt:i4>54</vt:i4>
      </vt:variant>
      <vt:variant>
        <vt:i4>0</vt:i4>
      </vt:variant>
      <vt:variant>
        <vt:i4>5</vt:i4>
      </vt:variant>
      <vt:variant>
        <vt:lpwstr>http://www.nevo.co.il/case/24140726</vt:lpwstr>
      </vt:variant>
      <vt:variant>
        <vt:lpwstr/>
      </vt:variant>
      <vt:variant>
        <vt:i4>3539058</vt:i4>
      </vt:variant>
      <vt:variant>
        <vt:i4>51</vt:i4>
      </vt:variant>
      <vt:variant>
        <vt:i4>0</vt:i4>
      </vt:variant>
      <vt:variant>
        <vt:i4>5</vt:i4>
      </vt:variant>
      <vt:variant>
        <vt:lpwstr>http://www.nevo.co.il/case/28384637</vt:lpwstr>
      </vt:variant>
      <vt:variant>
        <vt:lpwstr/>
      </vt:variant>
      <vt:variant>
        <vt:i4>3473531</vt:i4>
      </vt:variant>
      <vt:variant>
        <vt:i4>48</vt:i4>
      </vt:variant>
      <vt:variant>
        <vt:i4>0</vt:i4>
      </vt:variant>
      <vt:variant>
        <vt:i4>5</vt:i4>
      </vt:variant>
      <vt:variant>
        <vt:lpwstr>http://www.nevo.co.il/case/28266138</vt:lpwstr>
      </vt:variant>
      <vt:variant>
        <vt:lpwstr/>
      </vt:variant>
      <vt:variant>
        <vt:i4>3932274</vt:i4>
      </vt:variant>
      <vt:variant>
        <vt:i4>45</vt:i4>
      </vt:variant>
      <vt:variant>
        <vt:i4>0</vt:i4>
      </vt:variant>
      <vt:variant>
        <vt:i4>5</vt:i4>
      </vt:variant>
      <vt:variant>
        <vt:lpwstr>http://www.nevo.co.il/case/29867910</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http://www.nevo.co.il/law/70301/144.g</vt:lpwstr>
      </vt:variant>
      <vt:variant>
        <vt:lpwstr/>
      </vt:variant>
      <vt:variant>
        <vt:i4>7995492</vt:i4>
      </vt:variant>
      <vt:variant>
        <vt:i4>36</vt:i4>
      </vt:variant>
      <vt:variant>
        <vt:i4>0</vt:i4>
      </vt:variant>
      <vt:variant>
        <vt:i4>5</vt:i4>
      </vt:variant>
      <vt:variant>
        <vt:lpwstr>http://www.nevo.co.il/law/70301</vt:lpwstr>
      </vt:variant>
      <vt:variant>
        <vt:lpwstr/>
      </vt:variant>
      <vt:variant>
        <vt:i4>6553702</vt:i4>
      </vt:variant>
      <vt:variant>
        <vt:i4>33</vt:i4>
      </vt:variant>
      <vt:variant>
        <vt:i4>0</vt:i4>
      </vt:variant>
      <vt:variant>
        <vt:i4>5</vt:i4>
      </vt:variant>
      <vt:variant>
        <vt:lpwstr>http://www.nevo.co.il/law/70301/31</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8323175</vt:i4>
      </vt:variant>
      <vt:variant>
        <vt:i4>27</vt:i4>
      </vt:variant>
      <vt:variant>
        <vt:i4>0</vt:i4>
      </vt:variant>
      <vt:variant>
        <vt:i4>5</vt:i4>
      </vt:variant>
      <vt:variant>
        <vt:lpwstr>http://www.nevo.co.il/law/5227</vt:lpwstr>
      </vt:variant>
      <vt:variant>
        <vt:lpwstr/>
      </vt:variant>
      <vt:variant>
        <vt:i4>4784200</vt:i4>
      </vt:variant>
      <vt:variant>
        <vt:i4>24</vt:i4>
      </vt:variant>
      <vt:variant>
        <vt:i4>0</vt:i4>
      </vt:variant>
      <vt:variant>
        <vt:i4>5</vt:i4>
      </vt:variant>
      <vt:variant>
        <vt:lpwstr>http://www.nevo.co.il/law/5227/67</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4784200</vt:i4>
      </vt:variant>
      <vt:variant>
        <vt:i4>15</vt:i4>
      </vt:variant>
      <vt:variant>
        <vt:i4>0</vt:i4>
      </vt:variant>
      <vt:variant>
        <vt:i4>5</vt:i4>
      </vt:variant>
      <vt:variant>
        <vt:lpwstr>http://www.nevo.co.il/law/5227/67</vt:lpwstr>
      </vt:variant>
      <vt:variant>
        <vt:lpwstr/>
      </vt:variant>
      <vt:variant>
        <vt:i4>8323175</vt:i4>
      </vt:variant>
      <vt:variant>
        <vt:i4>12</vt:i4>
      </vt:variant>
      <vt:variant>
        <vt:i4>0</vt:i4>
      </vt:variant>
      <vt:variant>
        <vt:i4>5</vt:i4>
      </vt:variant>
      <vt:variant>
        <vt:lpwstr>http://www.nevo.co.il/law/5227</vt:lpwstr>
      </vt:variant>
      <vt:variant>
        <vt:lpwstr/>
      </vt:variant>
      <vt:variant>
        <vt:i4>5177424</vt:i4>
      </vt:variant>
      <vt:variant>
        <vt:i4>9</vt:i4>
      </vt:variant>
      <vt:variant>
        <vt:i4>0</vt:i4>
      </vt:variant>
      <vt:variant>
        <vt:i4>5</vt:i4>
      </vt:variant>
      <vt:variant>
        <vt:lpwstr>http://www.nevo.co.il/law/70301/144.g</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2025-04-25T11:00:00Z</dcterms:created>
  <dcterms:modified xsi:type="dcterms:W3CDTF">2025-04-25T11:00:00Z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49685</vt:lpwstr>
  </property>
  <property fmtid="{D5CDD505-2E9C-101B-9397-08002B2CF9AE}" pid="6" name="NEWPARTB">
    <vt:lpwstr>01</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אבישי עובד;אסמעיל עג'ו</vt:lpwstr>
  </property>
  <property fmtid="{D5CDD505-2E9C-101B-9397-08002B2CF9AE}" pid="10" name="LAWYER">
    <vt:lpwstr>עמית שלף;קובי בן שעיה</vt:lpwstr>
  </property>
  <property fmtid="{D5CDD505-2E9C-101B-9397-08002B2CF9AE}" pid="11" name="JUDGE">
    <vt:lpwstr>אפרת פינק</vt:lpwstr>
  </property>
  <property fmtid="{D5CDD505-2E9C-101B-9397-08002B2CF9AE}" pid="12" name="CITY">
    <vt:lpwstr>מרכז</vt:lpwstr>
  </property>
  <property fmtid="{D5CDD505-2E9C-101B-9397-08002B2CF9AE}" pid="13" name="DATE">
    <vt:lpwstr>20250204</vt:lpwstr>
  </property>
  <property fmtid="{D5CDD505-2E9C-101B-9397-08002B2CF9AE}" pid="14" name="TYPE_N_DATE">
    <vt:lpwstr>39020250204</vt:lpwstr>
  </property>
  <property fmtid="{D5CDD505-2E9C-101B-9397-08002B2CF9AE}" pid="15" name="CASESLISTTMP1">
    <vt:lpwstr>29867910;28266138;28384637;24140726;30252057;28916087;28722692;28452933;28300349;30127857;30504301;30322550;30199972;28612649;30091961;28723431;28689496;30485215;29832688;30621529;25535278;25489821;22793926;20956329;27605821</vt:lpwstr>
  </property>
  <property fmtid="{D5CDD505-2E9C-101B-9397-08002B2CF9AE}" pid="16" name="CASENOTES1">
    <vt:lpwstr>ProcID=;&amp;PartA=17869&amp;PartB=09&amp;PartC=24</vt:lpwstr>
  </property>
  <property fmtid="{D5CDD505-2E9C-101B-9397-08002B2CF9AE}" pid="17" name="CASENOTES2">
    <vt:lpwstr>ProcID=;&amp;PartA=17504&amp;PartB=09&amp;PartC=24</vt:lpwstr>
  </property>
  <property fmtid="{D5CDD505-2E9C-101B-9397-08002B2CF9AE}" pid="18" name="WORDNUMPAGES">
    <vt:lpwstr>10</vt:lpwstr>
  </property>
  <property fmtid="{D5CDD505-2E9C-101B-9397-08002B2CF9AE}" pid="19" name="TYPE_ABS_DATE">
    <vt:lpwstr>390020250204</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70301/144.b:2;031;144.g</vt:lpwstr>
  </property>
  <property fmtid="{D5CDD505-2E9C-101B-9397-08002B2CF9AE}" pid="38" name="LAWLISTTMP2">
    <vt:lpwstr>5227/067</vt:lpwstr>
  </property>
  <property fmtid="{D5CDD505-2E9C-101B-9397-08002B2CF9AE}" pid="39" name="ISABSTRACT">
    <vt:lpwstr>Y</vt:lpwstr>
  </property>
</Properties>
</file>