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971C3B" w:rsidRPr="00600237" w14:paraId="379EAF2D" w14:textId="77777777" w:rsidTr="00F62981">
        <w:trPr>
          <w:trHeight w:hRule="exact" w:val="418"/>
          <w:jc w:val="center"/>
        </w:trPr>
        <w:tc>
          <w:tcPr>
            <w:tcW w:w="8721" w:type="dxa"/>
            <w:gridSpan w:val="2"/>
          </w:tcPr>
          <w:p w14:paraId="12934A86" w14:textId="77777777" w:rsidR="00971C3B" w:rsidRPr="00600237" w:rsidRDefault="00971C3B" w:rsidP="00A1533F">
            <w:pPr>
              <w:pStyle w:val="a3"/>
              <w:jc w:val="center"/>
              <w:rPr>
                <w:rFonts w:ascii="Tahoma" w:hAnsi="Tahoma" w:cs="Tahoma"/>
                <w:color w:val="000080"/>
                <w:rtl/>
              </w:rPr>
            </w:pPr>
            <w:bookmarkStart w:id="0" w:name="LastJudge"/>
            <w:r w:rsidRPr="00600237">
              <w:rPr>
                <w:rFonts w:ascii="Tahoma" w:hAnsi="Tahoma" w:cs="Tahoma"/>
                <w:b/>
                <w:bCs/>
                <w:color w:val="000080"/>
                <w:rtl/>
              </w:rPr>
              <w:t>בית המשפט המחוזי בחיפה</w:t>
            </w:r>
          </w:p>
        </w:tc>
      </w:tr>
      <w:tr w:rsidR="00971C3B" w:rsidRPr="00600237" w14:paraId="346BAF14" w14:textId="77777777" w:rsidTr="00F62981">
        <w:trPr>
          <w:trHeight w:val="337"/>
          <w:jc w:val="center"/>
        </w:trPr>
        <w:tc>
          <w:tcPr>
            <w:tcW w:w="5054" w:type="dxa"/>
          </w:tcPr>
          <w:p w14:paraId="5DB32989" w14:textId="77777777" w:rsidR="00971C3B" w:rsidRPr="00600237" w:rsidRDefault="00971C3B" w:rsidP="00A1533F">
            <w:pPr>
              <w:rPr>
                <w:rFonts w:ascii="David" w:hAnsi="David"/>
                <w:b/>
                <w:bCs/>
                <w:rtl/>
              </w:rPr>
            </w:pPr>
            <w:r w:rsidRPr="00600237">
              <w:rPr>
                <w:rFonts w:ascii="David" w:hAnsi="David"/>
                <w:b/>
                <w:bCs/>
                <w:rtl/>
              </w:rPr>
              <w:t>ת"פ 32308-03-24 מדינת ישראל נ' נעים</w:t>
            </w:r>
            <w:r w:rsidRPr="00600237">
              <w:rPr>
                <w:rFonts w:ascii="David" w:hAnsi="David" w:hint="cs"/>
                <w:b/>
                <w:bCs/>
                <w:rtl/>
              </w:rPr>
              <w:t xml:space="preserve"> </w:t>
            </w:r>
            <w:r w:rsidRPr="00600237">
              <w:rPr>
                <w:rFonts w:ascii="David" w:hAnsi="David"/>
                <w:b/>
                <w:bCs/>
                <w:rtl/>
              </w:rPr>
              <w:t>(עציר)</w:t>
            </w:r>
          </w:p>
          <w:p w14:paraId="3D4D64F4" w14:textId="77777777" w:rsidR="00971C3B" w:rsidRPr="00600237" w:rsidRDefault="00971C3B" w:rsidP="00A1533F">
            <w:pPr>
              <w:pStyle w:val="a3"/>
              <w:rPr>
                <w:rFonts w:cs="FrankRuehl"/>
                <w:sz w:val="28"/>
                <w:szCs w:val="28"/>
                <w:rtl/>
              </w:rPr>
            </w:pPr>
          </w:p>
        </w:tc>
        <w:tc>
          <w:tcPr>
            <w:tcW w:w="3667" w:type="dxa"/>
          </w:tcPr>
          <w:p w14:paraId="5D26CBF7" w14:textId="77777777" w:rsidR="00971C3B" w:rsidRPr="00600237" w:rsidRDefault="00971C3B" w:rsidP="00A1533F">
            <w:pPr>
              <w:pStyle w:val="a3"/>
              <w:jc w:val="right"/>
              <w:rPr>
                <w:rFonts w:cs="FrankRuehl"/>
                <w:sz w:val="28"/>
                <w:szCs w:val="28"/>
                <w:rtl/>
              </w:rPr>
            </w:pPr>
          </w:p>
        </w:tc>
      </w:tr>
    </w:tbl>
    <w:p w14:paraId="22285EC5" w14:textId="77777777" w:rsidR="00971C3B" w:rsidRPr="00600237" w:rsidRDefault="00971C3B" w:rsidP="00971C3B">
      <w:pPr>
        <w:pStyle w:val="a3"/>
        <w:rPr>
          <w:rtl/>
        </w:rPr>
      </w:pPr>
      <w:r w:rsidRPr="00600237">
        <w:rPr>
          <w:rFonts w:hint="cs"/>
          <w:rtl/>
        </w:rPr>
        <w:t xml:space="preserve"> </w:t>
      </w:r>
    </w:p>
    <w:p w14:paraId="01C87081" w14:textId="77777777" w:rsidR="00971C3B" w:rsidRPr="00600237" w:rsidRDefault="00971C3B" w:rsidP="00971C3B">
      <w:pPr>
        <w:suppressLineNumbers/>
        <w:rPr>
          <w:rFonts w:ascii="Arial" w:hAnsi="Arial"/>
          <w:rtl/>
        </w:rPr>
      </w:pPr>
    </w:p>
    <w:tbl>
      <w:tblPr>
        <w:bidiVisual/>
        <w:tblW w:w="0" w:type="auto"/>
        <w:jc w:val="center"/>
        <w:tblLook w:val="04A0" w:firstRow="1" w:lastRow="0" w:firstColumn="1" w:lastColumn="0" w:noHBand="0" w:noVBand="1"/>
      </w:tblPr>
      <w:tblGrid>
        <w:gridCol w:w="7128"/>
      </w:tblGrid>
      <w:tr w:rsidR="00F62981" w:rsidRPr="00600237" w14:paraId="289DAC0A" w14:textId="77777777" w:rsidTr="00A1533F">
        <w:trPr>
          <w:trHeight w:val="337"/>
          <w:jc w:val="center"/>
        </w:trPr>
        <w:tc>
          <w:tcPr>
            <w:tcW w:w="7128" w:type="dxa"/>
          </w:tcPr>
          <w:p w14:paraId="0190BC8A" w14:textId="77777777" w:rsidR="00F62981" w:rsidRPr="00600237" w:rsidRDefault="00F62981" w:rsidP="00A1533F">
            <w:pPr>
              <w:pStyle w:val="a3"/>
              <w:jc w:val="right"/>
            </w:pPr>
            <w:r w:rsidRPr="00600237">
              <w:rPr>
                <w:rtl/>
              </w:rPr>
              <w:t xml:space="preserve"> </w:t>
            </w:r>
            <w:r w:rsidRPr="00600237">
              <w:rPr>
                <w:rFonts w:hint="cs"/>
                <w:b/>
                <w:bCs/>
                <w:sz w:val="26"/>
                <w:szCs w:val="26"/>
                <w:rtl/>
              </w:rPr>
              <w:t>32327-03-24</w:t>
            </w:r>
          </w:p>
        </w:tc>
      </w:tr>
      <w:tr w:rsidR="00F62981" w:rsidRPr="00600237" w14:paraId="2DDD9772" w14:textId="77777777" w:rsidTr="00A1533F">
        <w:trPr>
          <w:trHeight w:val="337"/>
          <w:jc w:val="center"/>
        </w:trPr>
        <w:tc>
          <w:tcPr>
            <w:tcW w:w="7128" w:type="dxa"/>
            <w:vAlign w:val="center"/>
          </w:tcPr>
          <w:p w14:paraId="43DDC50F" w14:textId="77777777" w:rsidR="00F62981" w:rsidRPr="00600237" w:rsidRDefault="00F62981" w:rsidP="00A1533F">
            <w:pPr>
              <w:pStyle w:val="a3"/>
              <w:jc w:val="right"/>
              <w:rPr>
                <w:b/>
                <w:bCs/>
                <w:sz w:val="4"/>
                <w:szCs w:val="4"/>
              </w:rPr>
            </w:pPr>
            <w:r w:rsidRPr="00600237">
              <w:rPr>
                <w:rFonts w:hint="cs"/>
                <w:b/>
                <w:bCs/>
                <w:rtl/>
              </w:rPr>
              <w:t xml:space="preserve">                       </w:t>
            </w:r>
            <w:hyperlink r:id="rId7" w:history="1">
              <w:r w:rsidRPr="00600237">
                <w:rPr>
                  <w:b/>
                  <w:bCs/>
                  <w:color w:val="0000FF"/>
                  <w:u w:val="single"/>
                  <w:rtl/>
                </w:rPr>
                <w:t>פרק 1119/24</w:t>
              </w:r>
            </w:hyperlink>
            <w:r w:rsidRPr="00600237">
              <w:rPr>
                <w:rFonts w:hint="cs"/>
                <w:b/>
                <w:bCs/>
                <w:rtl/>
              </w:rPr>
              <w:t xml:space="preserve"> מספר פל"א </w:t>
            </w:r>
            <w:r w:rsidRPr="00600237">
              <w:rPr>
                <w:b/>
                <w:bCs/>
              </w:rPr>
              <w:t>78079/2024</w:t>
            </w:r>
          </w:p>
        </w:tc>
      </w:tr>
      <w:tr w:rsidR="00F62981" w:rsidRPr="00600237" w14:paraId="289F6B8A" w14:textId="77777777" w:rsidTr="00A1533F">
        <w:trPr>
          <w:trHeight w:val="337"/>
          <w:jc w:val="center"/>
        </w:trPr>
        <w:tc>
          <w:tcPr>
            <w:tcW w:w="7128" w:type="dxa"/>
          </w:tcPr>
          <w:p w14:paraId="2907BB0B" w14:textId="77777777" w:rsidR="00F62981" w:rsidRPr="00600237" w:rsidRDefault="00F62981" w:rsidP="00A1533F">
            <w:pPr>
              <w:pStyle w:val="a3"/>
              <w:jc w:val="right"/>
            </w:pPr>
          </w:p>
        </w:tc>
      </w:tr>
    </w:tbl>
    <w:p w14:paraId="06ED5F1C" w14:textId="77777777" w:rsidR="00971C3B" w:rsidRPr="00600237" w:rsidRDefault="00971C3B" w:rsidP="00971C3B">
      <w:pPr>
        <w:suppressLineNumbers/>
        <w:rPr>
          <w:rFonts w:ascii="Arial" w:hAnsi="Arial"/>
          <w:rtl/>
        </w:rPr>
      </w:pPr>
    </w:p>
    <w:p w14:paraId="5B665DB5" w14:textId="77777777" w:rsidR="00971C3B" w:rsidRPr="00600237" w:rsidRDefault="00971C3B" w:rsidP="00971C3B">
      <w:pPr>
        <w:suppressLineNumbers/>
        <w:rPr>
          <w:rFonts w:ascii="Arial" w:hAnsi="Arial"/>
          <w:rtl/>
        </w:rPr>
      </w:pPr>
    </w:p>
    <w:tbl>
      <w:tblPr>
        <w:bidiVisual/>
        <w:tblW w:w="8802" w:type="dxa"/>
        <w:tblInd w:w="-28" w:type="dxa"/>
        <w:tblLook w:val="01E0" w:firstRow="1" w:lastRow="1" w:firstColumn="1" w:lastColumn="1" w:noHBand="0" w:noVBand="0"/>
      </w:tblPr>
      <w:tblGrid>
        <w:gridCol w:w="2880"/>
        <w:gridCol w:w="5838"/>
        <w:gridCol w:w="84"/>
      </w:tblGrid>
      <w:tr w:rsidR="00971C3B" w:rsidRPr="00600237" w14:paraId="2230E12D" w14:textId="77777777" w:rsidTr="00971C3B">
        <w:trPr>
          <w:gridAfter w:val="1"/>
          <w:wAfter w:w="56" w:type="dxa"/>
        </w:trPr>
        <w:tc>
          <w:tcPr>
            <w:tcW w:w="8718" w:type="dxa"/>
            <w:gridSpan w:val="2"/>
            <w:shd w:val="clear" w:color="auto" w:fill="auto"/>
          </w:tcPr>
          <w:p w14:paraId="0125CCDD" w14:textId="77777777" w:rsidR="00971C3B" w:rsidRPr="00600237" w:rsidRDefault="00971C3B" w:rsidP="00A1533F">
            <w:pPr>
              <w:rPr>
                <w:b/>
                <w:bCs/>
                <w:sz w:val="26"/>
                <w:szCs w:val="26"/>
                <w:rtl/>
              </w:rPr>
            </w:pPr>
            <w:r w:rsidRPr="00600237">
              <w:rPr>
                <w:rFonts w:hint="cs"/>
                <w:b/>
                <w:bCs/>
                <w:sz w:val="26"/>
                <w:szCs w:val="26"/>
                <w:rtl/>
              </w:rPr>
              <w:t>לפני כבוד השופט שלמה בנג'ו</w:t>
            </w:r>
            <w:r w:rsidRPr="00600237">
              <w:rPr>
                <w:rStyle w:val="TimesNewRomanTimesNewRoman"/>
                <w:rtl/>
              </w:rPr>
              <w:t xml:space="preserve"> </w:t>
            </w:r>
          </w:p>
        </w:tc>
      </w:tr>
      <w:tr w:rsidR="00971C3B" w:rsidRPr="00600237" w14:paraId="7F16AA51" w14:textId="77777777" w:rsidTr="00971C3B">
        <w:trPr>
          <w:cantSplit/>
          <w:trHeight w:val="724"/>
        </w:trPr>
        <w:tc>
          <w:tcPr>
            <w:tcW w:w="2880" w:type="dxa"/>
            <w:shd w:val="clear" w:color="auto" w:fill="auto"/>
          </w:tcPr>
          <w:p w14:paraId="483B393D" w14:textId="77777777" w:rsidR="00971C3B" w:rsidRPr="00600237" w:rsidRDefault="00971C3B" w:rsidP="00971C3B">
            <w:pPr>
              <w:ind w:left="26"/>
              <w:rPr>
                <w:b/>
                <w:bCs/>
                <w:sz w:val="26"/>
                <w:szCs w:val="26"/>
                <w:rtl/>
              </w:rPr>
            </w:pPr>
            <w:bookmarkStart w:id="1" w:name="FirstAppellant"/>
          </w:p>
          <w:p w14:paraId="230FBFDA" w14:textId="77777777" w:rsidR="00971C3B" w:rsidRPr="00600237" w:rsidRDefault="00971C3B" w:rsidP="00971C3B">
            <w:pPr>
              <w:ind w:left="26"/>
              <w:rPr>
                <w:b/>
                <w:bCs/>
                <w:sz w:val="26"/>
                <w:szCs w:val="26"/>
                <w:rtl/>
              </w:rPr>
            </w:pPr>
            <w:r w:rsidRPr="00600237">
              <w:rPr>
                <w:rFonts w:hint="cs"/>
                <w:b/>
                <w:bCs/>
                <w:sz w:val="26"/>
                <w:szCs w:val="26"/>
                <w:rtl/>
              </w:rPr>
              <w:t>המאשימה</w:t>
            </w:r>
          </w:p>
        </w:tc>
        <w:tc>
          <w:tcPr>
            <w:tcW w:w="5922" w:type="dxa"/>
            <w:gridSpan w:val="2"/>
            <w:shd w:val="clear" w:color="auto" w:fill="auto"/>
          </w:tcPr>
          <w:p w14:paraId="2E3FD288" w14:textId="77777777" w:rsidR="00971C3B" w:rsidRPr="00600237" w:rsidRDefault="00971C3B" w:rsidP="00A1533F">
            <w:pPr>
              <w:rPr>
                <w:rtl/>
              </w:rPr>
            </w:pPr>
          </w:p>
          <w:p w14:paraId="617C780E" w14:textId="77777777" w:rsidR="00971C3B" w:rsidRPr="00600237" w:rsidRDefault="00971C3B" w:rsidP="00A1533F">
            <w:pPr>
              <w:rPr>
                <w:b/>
                <w:bCs/>
                <w:sz w:val="26"/>
                <w:szCs w:val="26"/>
                <w:rtl/>
              </w:rPr>
            </w:pPr>
            <w:r w:rsidRPr="00600237">
              <w:rPr>
                <w:rtl/>
              </w:rPr>
              <w:t xml:space="preserve"> </w:t>
            </w:r>
            <w:r w:rsidRPr="00600237">
              <w:rPr>
                <w:rFonts w:hint="cs"/>
                <w:b/>
                <w:bCs/>
                <w:sz w:val="26"/>
                <w:szCs w:val="26"/>
                <w:rtl/>
              </w:rPr>
              <w:t xml:space="preserve">מדינת ישראל  </w:t>
            </w:r>
          </w:p>
        </w:tc>
      </w:tr>
      <w:bookmarkEnd w:id="1"/>
      <w:tr w:rsidR="00971C3B" w:rsidRPr="00600237" w14:paraId="4747FEB0" w14:textId="77777777" w:rsidTr="00971C3B">
        <w:tc>
          <w:tcPr>
            <w:tcW w:w="8802" w:type="dxa"/>
            <w:gridSpan w:val="3"/>
            <w:shd w:val="clear" w:color="auto" w:fill="auto"/>
            <w:vAlign w:val="center"/>
          </w:tcPr>
          <w:p w14:paraId="2390E196" w14:textId="77777777" w:rsidR="00971C3B" w:rsidRPr="00600237" w:rsidRDefault="00971C3B" w:rsidP="00971C3B">
            <w:pPr>
              <w:jc w:val="center"/>
              <w:rPr>
                <w:rFonts w:ascii="Arial" w:hAnsi="Arial"/>
                <w:b/>
                <w:bCs/>
                <w:sz w:val="26"/>
                <w:szCs w:val="26"/>
                <w:rtl/>
              </w:rPr>
            </w:pPr>
          </w:p>
          <w:p w14:paraId="082AEA39" w14:textId="77777777" w:rsidR="00971C3B" w:rsidRPr="00600237" w:rsidRDefault="00971C3B" w:rsidP="00971C3B">
            <w:pPr>
              <w:jc w:val="center"/>
              <w:rPr>
                <w:rFonts w:ascii="Arial" w:hAnsi="Arial"/>
                <w:b/>
                <w:bCs/>
                <w:sz w:val="26"/>
                <w:szCs w:val="26"/>
                <w:rtl/>
              </w:rPr>
            </w:pPr>
            <w:r w:rsidRPr="00600237">
              <w:rPr>
                <w:rFonts w:ascii="Arial" w:hAnsi="Arial" w:hint="cs"/>
                <w:b/>
                <w:bCs/>
                <w:sz w:val="26"/>
                <w:szCs w:val="26"/>
                <w:rtl/>
              </w:rPr>
              <w:t>נגד</w:t>
            </w:r>
          </w:p>
          <w:p w14:paraId="71683F0E" w14:textId="77777777" w:rsidR="00971C3B" w:rsidRPr="00600237" w:rsidRDefault="00971C3B" w:rsidP="00A1533F">
            <w:pPr>
              <w:rPr>
                <w:rFonts w:ascii="Arial" w:hAnsi="Arial"/>
                <w:b/>
                <w:bCs/>
                <w:sz w:val="26"/>
                <w:szCs w:val="26"/>
                <w:rtl/>
              </w:rPr>
            </w:pPr>
          </w:p>
        </w:tc>
      </w:tr>
      <w:tr w:rsidR="00971C3B" w:rsidRPr="00600237" w14:paraId="3E42491F" w14:textId="77777777" w:rsidTr="00971C3B">
        <w:tc>
          <w:tcPr>
            <w:tcW w:w="2880" w:type="dxa"/>
            <w:shd w:val="clear" w:color="auto" w:fill="auto"/>
          </w:tcPr>
          <w:p w14:paraId="3002707E" w14:textId="77777777" w:rsidR="00971C3B" w:rsidRPr="00600237" w:rsidRDefault="00971C3B" w:rsidP="00971C3B">
            <w:pPr>
              <w:ind w:left="26"/>
              <w:rPr>
                <w:b/>
                <w:bCs/>
                <w:sz w:val="26"/>
                <w:szCs w:val="26"/>
              </w:rPr>
            </w:pPr>
            <w:r w:rsidRPr="00600237">
              <w:rPr>
                <w:rFonts w:hint="cs"/>
                <w:b/>
                <w:bCs/>
                <w:sz w:val="26"/>
                <w:szCs w:val="26"/>
                <w:rtl/>
              </w:rPr>
              <w:t>הנאשם</w:t>
            </w:r>
          </w:p>
        </w:tc>
        <w:tc>
          <w:tcPr>
            <w:tcW w:w="5922" w:type="dxa"/>
            <w:gridSpan w:val="2"/>
            <w:shd w:val="clear" w:color="auto" w:fill="auto"/>
          </w:tcPr>
          <w:p w14:paraId="68A26158" w14:textId="77777777" w:rsidR="00971C3B" w:rsidRPr="00600237" w:rsidRDefault="00971C3B" w:rsidP="00A1533F">
            <w:pPr>
              <w:rPr>
                <w:b/>
                <w:bCs/>
                <w:sz w:val="26"/>
                <w:szCs w:val="26"/>
                <w:rtl/>
              </w:rPr>
            </w:pPr>
            <w:r w:rsidRPr="00600237">
              <w:rPr>
                <w:rtl/>
              </w:rPr>
              <w:t xml:space="preserve"> </w:t>
            </w:r>
            <w:r w:rsidRPr="00600237">
              <w:rPr>
                <w:rFonts w:hint="cs"/>
                <w:b/>
                <w:bCs/>
                <w:sz w:val="26"/>
                <w:szCs w:val="26"/>
                <w:rtl/>
              </w:rPr>
              <w:t>מאלכ נעים (עציר)</w:t>
            </w:r>
            <w:r w:rsidRPr="00600237">
              <w:rPr>
                <w:rtl/>
              </w:rPr>
              <w:t xml:space="preserve"> </w:t>
            </w:r>
            <w:r w:rsidRPr="00600237">
              <w:rPr>
                <w:rFonts w:hint="cs"/>
                <w:b/>
                <w:bCs/>
                <w:sz w:val="26"/>
                <w:szCs w:val="26"/>
                <w:rtl/>
              </w:rPr>
              <w:t xml:space="preserve">ת"ז  </w:t>
            </w:r>
            <w:r w:rsidR="00600237">
              <w:rPr>
                <w:b/>
                <w:bCs/>
                <w:sz w:val="26"/>
                <w:szCs w:val="26"/>
              </w:rPr>
              <w:t>xxxxxxxxxx</w:t>
            </w:r>
          </w:p>
          <w:p w14:paraId="387D696D" w14:textId="77777777" w:rsidR="00971C3B" w:rsidRPr="00600237" w:rsidRDefault="00971C3B" w:rsidP="00A1533F">
            <w:pPr>
              <w:rPr>
                <w:b/>
                <w:bCs/>
                <w:sz w:val="26"/>
                <w:szCs w:val="26"/>
                <w:rtl/>
              </w:rPr>
            </w:pPr>
          </w:p>
        </w:tc>
      </w:tr>
    </w:tbl>
    <w:p w14:paraId="0FFC11E4" w14:textId="77777777" w:rsidR="00971C3B" w:rsidRPr="00600237" w:rsidRDefault="00971C3B" w:rsidP="00971C3B">
      <w:pPr>
        <w:suppressLineNumbers/>
        <w:rPr>
          <w:rFonts w:ascii="Arial" w:hAnsi="Arial"/>
          <w:rtl/>
        </w:rPr>
      </w:pPr>
    </w:p>
    <w:p w14:paraId="54471352" w14:textId="77777777" w:rsidR="00971C3B" w:rsidRPr="00600237" w:rsidRDefault="00971C3B" w:rsidP="00971C3B">
      <w:pPr>
        <w:suppressLineNumbers/>
        <w:rPr>
          <w:rFonts w:ascii="Arial" w:hAnsi="Arial"/>
          <w:rtl/>
        </w:rPr>
      </w:pPr>
      <w:r w:rsidRPr="00600237">
        <w:rPr>
          <w:rFonts w:ascii="Arial" w:hAnsi="Arial" w:hint="cs"/>
          <w:rtl/>
        </w:rPr>
        <w:t>נוכחים:</w:t>
      </w:r>
    </w:p>
    <w:p w14:paraId="45BD132B" w14:textId="77777777" w:rsidR="00971C3B" w:rsidRPr="00600237" w:rsidRDefault="00971C3B" w:rsidP="00971C3B">
      <w:pPr>
        <w:suppressLineNumbers/>
        <w:rPr>
          <w:rFonts w:ascii="Arial" w:hAnsi="Arial"/>
          <w:rtl/>
        </w:rPr>
      </w:pPr>
      <w:bookmarkStart w:id="2" w:name="FirstLawyer"/>
      <w:r w:rsidRPr="00600237">
        <w:rPr>
          <w:rFonts w:ascii="Arial" w:hAnsi="Arial" w:hint="cs"/>
          <w:rtl/>
        </w:rPr>
        <w:t>ב"כ</w:t>
      </w:r>
      <w:bookmarkEnd w:id="2"/>
      <w:r w:rsidRPr="00600237">
        <w:rPr>
          <w:rFonts w:ascii="Arial" w:hAnsi="Arial" w:hint="cs"/>
          <w:rtl/>
        </w:rPr>
        <w:t xml:space="preserve"> המאשימה: עו"ד יוסי גימפל</w:t>
      </w:r>
    </w:p>
    <w:p w14:paraId="0195456C" w14:textId="77777777" w:rsidR="00971C3B" w:rsidRPr="00600237" w:rsidRDefault="00971C3B" w:rsidP="00971C3B">
      <w:pPr>
        <w:suppressLineNumbers/>
        <w:rPr>
          <w:rFonts w:ascii="Arial" w:hAnsi="Arial"/>
          <w:rtl/>
        </w:rPr>
      </w:pPr>
      <w:r w:rsidRPr="00600237">
        <w:rPr>
          <w:rFonts w:ascii="Arial" w:hAnsi="Arial" w:hint="cs"/>
          <w:rtl/>
        </w:rPr>
        <w:t>ב"כ הנאשם: עו"ד עלאא עתאמנה</w:t>
      </w:r>
    </w:p>
    <w:p w14:paraId="5694E9D2" w14:textId="77777777" w:rsidR="00971C3B" w:rsidRPr="00600237" w:rsidRDefault="00971C3B" w:rsidP="00971C3B">
      <w:pPr>
        <w:suppressLineNumbers/>
        <w:rPr>
          <w:rFonts w:ascii="Arial" w:hAnsi="Arial"/>
          <w:rtl/>
        </w:rPr>
      </w:pPr>
      <w:r w:rsidRPr="00600237">
        <w:rPr>
          <w:rFonts w:ascii="Arial" w:hAnsi="Arial" w:hint="cs"/>
          <w:rtl/>
        </w:rPr>
        <w:t>הנאשם: באמצעות ליווי שב"ס</w:t>
      </w:r>
    </w:p>
    <w:p w14:paraId="29DAEFDD" w14:textId="77777777" w:rsidR="00600237" w:rsidRPr="00600237" w:rsidRDefault="00600237" w:rsidP="00600237">
      <w:pPr>
        <w:rPr>
          <w:rtl/>
        </w:rPr>
      </w:pPr>
    </w:p>
    <w:p w14:paraId="4F30B6AB" w14:textId="77777777" w:rsidR="00F62981" w:rsidRPr="00F62981" w:rsidRDefault="00F62981" w:rsidP="00F62981">
      <w:pPr>
        <w:spacing w:before="120" w:after="120" w:line="240" w:lineRule="exact"/>
        <w:ind w:left="283" w:hanging="283"/>
        <w:jc w:val="both"/>
        <w:rPr>
          <w:rFonts w:ascii="FrankRuehl" w:hAnsi="FrankRuehl" w:cs="FrankRuehl"/>
          <w:rtl/>
        </w:rPr>
      </w:pPr>
      <w:bookmarkStart w:id="3" w:name="LawTable"/>
      <w:bookmarkEnd w:id="3"/>
    </w:p>
    <w:p w14:paraId="1ADC9F9B" w14:textId="77777777" w:rsidR="00F62981" w:rsidRPr="00F62981" w:rsidRDefault="00F62981" w:rsidP="00F62981">
      <w:pPr>
        <w:spacing w:before="120" w:after="120" w:line="240" w:lineRule="exact"/>
        <w:ind w:left="283" w:hanging="283"/>
        <w:jc w:val="both"/>
        <w:rPr>
          <w:rFonts w:ascii="FrankRuehl" w:hAnsi="FrankRuehl" w:cs="FrankRuehl"/>
          <w:rtl/>
        </w:rPr>
      </w:pPr>
      <w:r w:rsidRPr="00F62981">
        <w:rPr>
          <w:rFonts w:ascii="FrankRuehl" w:hAnsi="FrankRuehl" w:cs="FrankRuehl"/>
          <w:rtl/>
        </w:rPr>
        <w:t xml:space="preserve">חקיקה שאוזכרה: </w:t>
      </w:r>
    </w:p>
    <w:p w14:paraId="1CE3BCDA" w14:textId="77777777" w:rsidR="00F62981" w:rsidRPr="00F62981" w:rsidRDefault="00F62981" w:rsidP="00F62981">
      <w:pPr>
        <w:spacing w:before="120" w:after="120" w:line="240" w:lineRule="exact"/>
        <w:ind w:left="283" w:hanging="283"/>
        <w:jc w:val="both"/>
        <w:rPr>
          <w:rFonts w:ascii="FrankRuehl" w:hAnsi="FrankRuehl" w:cs="FrankRuehl"/>
          <w:color w:val="0000FF"/>
          <w:rtl/>
        </w:rPr>
      </w:pPr>
      <w:hyperlink r:id="rId8" w:history="1">
        <w:r w:rsidRPr="00F62981">
          <w:rPr>
            <w:rStyle w:val="Hyperlink"/>
            <w:rFonts w:ascii="FrankRuehl" w:hAnsi="FrankRuehl" w:cs="FrankRuehl"/>
            <w:u w:val="none"/>
            <w:rtl/>
          </w:rPr>
          <w:t>חוק העונשין, תשל"ז-1977</w:t>
        </w:r>
      </w:hyperlink>
      <w:r w:rsidRPr="00F62981">
        <w:rPr>
          <w:rFonts w:ascii="FrankRuehl" w:hAnsi="FrankRuehl" w:cs="FrankRuehl"/>
          <w:color w:val="0000FF"/>
          <w:rtl/>
        </w:rPr>
        <w:t xml:space="preserve">: סע'  </w:t>
      </w:r>
      <w:hyperlink r:id="rId9" w:history="1">
        <w:r w:rsidRPr="00F62981">
          <w:rPr>
            <w:rStyle w:val="Hyperlink"/>
            <w:rFonts w:ascii="FrankRuehl" w:hAnsi="FrankRuehl" w:cs="FrankRuehl"/>
            <w:u w:val="none"/>
          </w:rPr>
          <w:t>144.</w:t>
        </w:r>
        <w:r w:rsidRPr="00F62981">
          <w:rPr>
            <w:rStyle w:val="Hyperlink"/>
            <w:rFonts w:ascii="FrankRuehl" w:hAnsi="FrankRuehl" w:cs="FrankRuehl"/>
            <w:u w:val="none"/>
            <w:rtl/>
          </w:rPr>
          <w:t>א</w:t>
        </w:r>
        <w:r w:rsidRPr="00F62981">
          <w:rPr>
            <w:rStyle w:val="Hyperlink"/>
            <w:rFonts w:ascii="FrankRuehl" w:hAnsi="FrankRuehl" w:cs="FrankRuehl"/>
            <w:u w:val="none"/>
          </w:rPr>
          <w:t>.</w:t>
        </w:r>
      </w:hyperlink>
      <w:r w:rsidRPr="00F62981">
        <w:rPr>
          <w:rFonts w:ascii="FrankRuehl" w:hAnsi="FrankRuehl" w:cs="FrankRuehl"/>
          <w:color w:val="0000FF"/>
          <w:rtl/>
        </w:rPr>
        <w:t xml:space="preserve">, </w:t>
      </w:r>
      <w:hyperlink r:id="rId10" w:history="1">
        <w:r w:rsidRPr="00F62981">
          <w:rPr>
            <w:rStyle w:val="Hyperlink"/>
            <w:rFonts w:ascii="FrankRuehl" w:hAnsi="FrankRuehl" w:cs="FrankRuehl"/>
            <w:u w:val="none"/>
          </w:rPr>
          <w:t xml:space="preserve">144 </w:t>
        </w:r>
      </w:hyperlink>
      <w:r w:rsidRPr="00F62981">
        <w:rPr>
          <w:rFonts w:ascii="FrankRuehl" w:hAnsi="FrankRuehl" w:cs="FrankRuehl"/>
          <w:color w:val="0000FF"/>
          <w:rtl/>
        </w:rPr>
        <w:t xml:space="preserve">(ב), </w:t>
      </w:r>
      <w:hyperlink r:id="rId11" w:history="1">
        <w:r w:rsidRPr="00F62981">
          <w:rPr>
            <w:rStyle w:val="Hyperlink"/>
            <w:rFonts w:ascii="FrankRuehl" w:hAnsi="FrankRuehl" w:cs="FrankRuehl"/>
            <w:u w:val="none"/>
          </w:rPr>
          <w:t>144</w:t>
        </w:r>
      </w:hyperlink>
      <w:r w:rsidRPr="00F62981">
        <w:rPr>
          <w:rFonts w:ascii="FrankRuehl" w:hAnsi="FrankRuehl" w:cs="FrankRuehl"/>
          <w:color w:val="0000FF"/>
          <w:rtl/>
        </w:rPr>
        <w:t xml:space="preserve">(ז), </w:t>
      </w:r>
      <w:hyperlink r:id="rId12" w:history="1">
        <w:r w:rsidRPr="00F62981">
          <w:rPr>
            <w:rStyle w:val="Hyperlink"/>
            <w:rFonts w:ascii="FrankRuehl" w:hAnsi="FrankRuehl" w:cs="FrankRuehl"/>
            <w:u w:val="none"/>
          </w:rPr>
          <w:t>192</w:t>
        </w:r>
      </w:hyperlink>
      <w:r w:rsidRPr="00F62981">
        <w:rPr>
          <w:rFonts w:ascii="FrankRuehl" w:hAnsi="FrankRuehl" w:cs="FrankRuehl"/>
          <w:color w:val="0000FF"/>
          <w:rtl/>
        </w:rPr>
        <w:t xml:space="preserve">, </w:t>
      </w:r>
      <w:hyperlink r:id="rId13" w:history="1">
        <w:r w:rsidRPr="00F62981">
          <w:rPr>
            <w:rStyle w:val="Hyperlink"/>
            <w:rFonts w:ascii="FrankRuehl" w:hAnsi="FrankRuehl" w:cs="FrankRuehl"/>
            <w:u w:val="none"/>
          </w:rPr>
          <w:t>244</w:t>
        </w:r>
      </w:hyperlink>
      <w:r w:rsidRPr="00F62981">
        <w:rPr>
          <w:rFonts w:ascii="FrankRuehl" w:hAnsi="FrankRuehl" w:cs="FrankRuehl"/>
          <w:color w:val="0000FF"/>
          <w:rtl/>
        </w:rPr>
        <w:t xml:space="preserve">, </w:t>
      </w:r>
      <w:hyperlink r:id="rId14" w:history="1">
        <w:r w:rsidRPr="00F62981">
          <w:rPr>
            <w:rStyle w:val="Hyperlink"/>
            <w:rFonts w:ascii="FrankRuehl" w:hAnsi="FrankRuehl" w:cs="FrankRuehl"/>
            <w:u w:val="none"/>
          </w:rPr>
          <w:t>275</w:t>
        </w:r>
      </w:hyperlink>
      <w:r w:rsidRPr="00F62981">
        <w:rPr>
          <w:rFonts w:ascii="FrankRuehl" w:hAnsi="FrankRuehl" w:cs="FrankRuehl"/>
          <w:color w:val="0000FF"/>
          <w:rtl/>
        </w:rPr>
        <w:t xml:space="preserve">, </w:t>
      </w:r>
      <w:hyperlink r:id="rId15" w:history="1">
        <w:r w:rsidRPr="00F62981">
          <w:rPr>
            <w:rStyle w:val="Hyperlink"/>
            <w:rFonts w:ascii="FrankRuehl" w:hAnsi="FrankRuehl" w:cs="FrankRuehl"/>
            <w:u w:val="none"/>
          </w:rPr>
          <w:t>340</w:t>
        </w:r>
        <w:r w:rsidRPr="00F62981">
          <w:rPr>
            <w:rStyle w:val="Hyperlink"/>
            <w:rFonts w:ascii="FrankRuehl" w:hAnsi="FrankRuehl" w:cs="FrankRuehl"/>
            <w:u w:val="none"/>
            <w:rtl/>
          </w:rPr>
          <w:t>א</w:t>
        </w:r>
      </w:hyperlink>
      <w:r w:rsidRPr="00F62981">
        <w:rPr>
          <w:rFonts w:ascii="FrankRuehl" w:hAnsi="FrankRuehl" w:cs="FrankRuehl"/>
          <w:color w:val="0000FF"/>
          <w:rtl/>
        </w:rPr>
        <w:t xml:space="preserve">(א), </w:t>
      </w:r>
      <w:hyperlink r:id="rId16" w:history="1">
        <w:r w:rsidRPr="00F62981">
          <w:rPr>
            <w:rStyle w:val="Hyperlink"/>
            <w:rFonts w:ascii="FrankRuehl" w:hAnsi="FrankRuehl" w:cs="FrankRuehl"/>
            <w:u w:val="none"/>
          </w:rPr>
          <w:t>340</w:t>
        </w:r>
        <w:r w:rsidRPr="00F62981">
          <w:rPr>
            <w:rStyle w:val="Hyperlink"/>
            <w:rFonts w:ascii="FrankRuehl" w:hAnsi="FrankRuehl" w:cs="FrankRuehl"/>
            <w:u w:val="none"/>
            <w:rtl/>
          </w:rPr>
          <w:t>א</w:t>
        </w:r>
      </w:hyperlink>
      <w:r w:rsidRPr="00F62981">
        <w:rPr>
          <w:rFonts w:ascii="FrankRuehl" w:hAnsi="FrankRuehl" w:cs="FrankRuehl"/>
          <w:color w:val="0000FF"/>
          <w:rtl/>
        </w:rPr>
        <w:t xml:space="preserve">(ב)(1), </w:t>
      </w:r>
      <w:hyperlink r:id="rId17" w:history="1">
        <w:r w:rsidRPr="00F62981">
          <w:rPr>
            <w:rStyle w:val="Hyperlink"/>
            <w:rFonts w:ascii="FrankRuehl" w:hAnsi="FrankRuehl" w:cs="FrankRuehl"/>
            <w:u w:val="none"/>
          </w:rPr>
          <w:t>379</w:t>
        </w:r>
      </w:hyperlink>
    </w:p>
    <w:p w14:paraId="67D0ABDE" w14:textId="77777777" w:rsidR="00F62981" w:rsidRPr="00F62981" w:rsidRDefault="00F62981" w:rsidP="00F62981">
      <w:pPr>
        <w:spacing w:before="120" w:after="120" w:line="240" w:lineRule="exact"/>
        <w:ind w:left="283" w:hanging="283"/>
        <w:jc w:val="both"/>
        <w:rPr>
          <w:rFonts w:ascii="FrankRuehl" w:hAnsi="FrankRuehl" w:cs="FrankRuehl"/>
          <w:color w:val="0000FF"/>
          <w:rtl/>
        </w:rPr>
      </w:pPr>
      <w:hyperlink r:id="rId18" w:history="1">
        <w:r w:rsidRPr="00F62981">
          <w:rPr>
            <w:rStyle w:val="Hyperlink"/>
            <w:rFonts w:ascii="FrankRuehl" w:hAnsi="FrankRuehl" w:cs="FrankRuehl"/>
            <w:u w:val="none"/>
            <w:rtl/>
          </w:rPr>
          <w:t>חוק הכניסה לישראל, תשי"ב-1952</w:t>
        </w:r>
      </w:hyperlink>
      <w:r w:rsidRPr="00F62981">
        <w:rPr>
          <w:rFonts w:ascii="FrankRuehl" w:hAnsi="FrankRuehl" w:cs="FrankRuehl"/>
          <w:color w:val="0000FF"/>
          <w:rtl/>
        </w:rPr>
        <w:t xml:space="preserve">: סע'  </w:t>
      </w:r>
      <w:hyperlink r:id="rId19" w:history="1">
        <w:r w:rsidRPr="00F62981">
          <w:rPr>
            <w:rStyle w:val="Hyperlink"/>
            <w:rFonts w:ascii="FrankRuehl" w:hAnsi="FrankRuehl" w:cs="FrankRuehl"/>
            <w:u w:val="none"/>
          </w:rPr>
          <w:t>12</w:t>
        </w:r>
      </w:hyperlink>
      <w:r w:rsidRPr="00F62981">
        <w:rPr>
          <w:rFonts w:ascii="FrankRuehl" w:hAnsi="FrankRuehl" w:cs="FrankRuehl"/>
          <w:color w:val="0000FF"/>
          <w:rtl/>
        </w:rPr>
        <w:t>(1)</w:t>
      </w:r>
    </w:p>
    <w:p w14:paraId="4B5E5816" w14:textId="77777777" w:rsidR="00971C3B" w:rsidRPr="00F62981" w:rsidRDefault="00971C3B" w:rsidP="00F62981">
      <w:bookmarkStart w:id="4" w:name="LawTable_End"/>
      <w:bookmarkEnd w:id="4"/>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971C3B" w14:paraId="0BE84F07" w14:textId="77777777" w:rsidTr="00971C3B">
        <w:trPr>
          <w:trHeight w:val="355"/>
          <w:jc w:val="center"/>
        </w:trPr>
        <w:tc>
          <w:tcPr>
            <w:tcW w:w="8820" w:type="dxa"/>
            <w:tcBorders>
              <w:top w:val="nil"/>
              <w:left w:val="nil"/>
              <w:bottom w:val="nil"/>
              <w:right w:val="nil"/>
            </w:tcBorders>
            <w:shd w:val="clear" w:color="auto" w:fill="auto"/>
          </w:tcPr>
          <w:p w14:paraId="7D66282B" w14:textId="77777777" w:rsidR="00600237" w:rsidRPr="00600237" w:rsidRDefault="00600237" w:rsidP="00600237">
            <w:pPr>
              <w:jc w:val="center"/>
              <w:rPr>
                <w:rFonts w:ascii="David" w:hAnsi="David"/>
                <w:b/>
                <w:bCs/>
                <w:sz w:val="32"/>
                <w:szCs w:val="32"/>
                <w:u w:val="single"/>
                <w:rtl/>
              </w:rPr>
            </w:pPr>
            <w:bookmarkStart w:id="5" w:name="PsakDin" w:colFirst="0" w:colLast="0"/>
            <w:bookmarkEnd w:id="0"/>
            <w:r w:rsidRPr="00600237">
              <w:rPr>
                <w:rFonts w:ascii="David" w:hAnsi="David"/>
                <w:b/>
                <w:bCs/>
                <w:sz w:val="32"/>
                <w:szCs w:val="32"/>
                <w:u w:val="single"/>
                <w:rtl/>
              </w:rPr>
              <w:t>גזר דין</w:t>
            </w:r>
          </w:p>
          <w:p w14:paraId="531FF434" w14:textId="77777777" w:rsidR="00971C3B" w:rsidRPr="00600237" w:rsidRDefault="00971C3B" w:rsidP="00600237">
            <w:pPr>
              <w:jc w:val="center"/>
              <w:rPr>
                <w:rFonts w:ascii="David" w:hAnsi="David"/>
                <w:bCs/>
                <w:sz w:val="32"/>
                <w:szCs w:val="32"/>
                <w:u w:val="single"/>
                <w:rtl/>
              </w:rPr>
            </w:pPr>
          </w:p>
        </w:tc>
      </w:tr>
      <w:bookmarkEnd w:id="5"/>
    </w:tbl>
    <w:p w14:paraId="6A2C74BD" w14:textId="77777777" w:rsidR="00971C3B" w:rsidRPr="000F2247" w:rsidRDefault="00971C3B" w:rsidP="00971C3B">
      <w:pPr>
        <w:rPr>
          <w:rFonts w:ascii="Arial" w:hAnsi="Arial"/>
          <w:b/>
          <w:bCs/>
          <w:sz w:val="26"/>
          <w:szCs w:val="26"/>
          <w:rtl/>
        </w:rPr>
      </w:pPr>
    </w:p>
    <w:p w14:paraId="46877584" w14:textId="77777777" w:rsidR="00971C3B" w:rsidRDefault="00971C3B" w:rsidP="00971C3B">
      <w:pPr>
        <w:spacing w:line="360" w:lineRule="auto"/>
        <w:jc w:val="both"/>
        <w:rPr>
          <w:rFonts w:ascii="David" w:hAnsi="David"/>
          <w:b/>
          <w:bCs/>
          <w:u w:val="single"/>
          <w:rtl/>
        </w:rPr>
      </w:pPr>
      <w:r>
        <w:rPr>
          <w:rFonts w:ascii="David" w:hAnsi="David"/>
          <w:b/>
          <w:bCs/>
          <w:u w:val="single"/>
          <w:rtl/>
        </w:rPr>
        <w:t xml:space="preserve">כתב האישום המתוקן: </w:t>
      </w:r>
    </w:p>
    <w:p w14:paraId="55B41049" w14:textId="77777777" w:rsidR="00971C3B" w:rsidRDefault="00971C3B" w:rsidP="00971C3B">
      <w:pPr>
        <w:spacing w:line="360" w:lineRule="auto"/>
        <w:jc w:val="both"/>
        <w:rPr>
          <w:rFonts w:ascii="David" w:hAnsi="David"/>
          <w:b/>
          <w:bCs/>
          <w:u w:val="single"/>
          <w:rtl/>
        </w:rPr>
      </w:pPr>
      <w:bookmarkStart w:id="6" w:name="ABSTRACT_START"/>
      <w:bookmarkEnd w:id="6"/>
    </w:p>
    <w:p w14:paraId="77E1975C" w14:textId="77777777" w:rsidR="00971C3B" w:rsidRDefault="00971C3B" w:rsidP="00971C3B">
      <w:pPr>
        <w:pStyle w:val="a9"/>
        <w:numPr>
          <w:ilvl w:val="0"/>
          <w:numId w:val="1"/>
        </w:numPr>
        <w:spacing w:line="360" w:lineRule="auto"/>
        <w:jc w:val="both"/>
        <w:rPr>
          <w:rFonts w:ascii="David" w:hAnsi="David" w:cs="David"/>
          <w:sz w:val="24"/>
          <w:szCs w:val="24"/>
          <w:rtl/>
        </w:rPr>
      </w:pPr>
      <w:r>
        <w:rPr>
          <w:rFonts w:ascii="David" w:hAnsi="David" w:cs="David"/>
          <w:sz w:val="24"/>
          <w:szCs w:val="24"/>
          <w:rtl/>
        </w:rPr>
        <w:t xml:space="preserve">הנאשם הורשע על פי הודאתו בכתב האישום המתוקן, במסגרת הסדר טיעון דיוני בביצוע עבירות בנשק (נשיאה) לפי סעיף </w:t>
      </w:r>
      <w:hyperlink r:id="rId20" w:history="1">
        <w:r w:rsidR="00F62981" w:rsidRPr="00F62981">
          <w:rPr>
            <w:rStyle w:val="Hyperlink"/>
            <w:rFonts w:ascii="David" w:hAnsi="David" w:cs="David"/>
            <w:color w:val="0000FF"/>
            <w:sz w:val="24"/>
            <w:szCs w:val="24"/>
            <w:rtl/>
          </w:rPr>
          <w:t>144 (ב)</w:t>
        </w:r>
      </w:hyperlink>
      <w:r>
        <w:rPr>
          <w:rFonts w:ascii="David" w:hAnsi="David" w:cs="David"/>
          <w:sz w:val="24"/>
          <w:szCs w:val="24"/>
          <w:rtl/>
        </w:rPr>
        <w:t xml:space="preserve"> רישא וסיפא ל</w:t>
      </w:r>
      <w:hyperlink r:id="rId21" w:history="1">
        <w:r w:rsidR="00600237" w:rsidRPr="00600237">
          <w:rPr>
            <w:rFonts w:ascii="David" w:hAnsi="David" w:cs="David"/>
            <w:color w:val="0000FF"/>
            <w:sz w:val="24"/>
            <w:szCs w:val="24"/>
            <w:u w:val="single"/>
            <w:rtl/>
          </w:rPr>
          <w:t>חוק העונשין</w:t>
        </w:r>
      </w:hyperlink>
      <w:r>
        <w:rPr>
          <w:rFonts w:ascii="David" w:hAnsi="David" w:cs="David"/>
          <w:sz w:val="24"/>
          <w:szCs w:val="24"/>
          <w:rtl/>
        </w:rPr>
        <w:t xml:space="preserve">, התשל"ז- 1977. בביצוע תקיפה לפי </w:t>
      </w:r>
      <w:hyperlink r:id="rId22" w:history="1">
        <w:r w:rsidR="00F62981" w:rsidRPr="00F62981">
          <w:rPr>
            <w:rStyle w:val="Hyperlink"/>
            <w:rFonts w:ascii="David" w:hAnsi="David" w:cs="David"/>
            <w:color w:val="0000FF"/>
            <w:sz w:val="24"/>
            <w:szCs w:val="24"/>
            <w:rtl/>
          </w:rPr>
          <w:t>סעיף 379</w:t>
        </w:r>
      </w:hyperlink>
      <w:r>
        <w:rPr>
          <w:rFonts w:ascii="David" w:hAnsi="David" w:cs="David"/>
          <w:sz w:val="24"/>
          <w:szCs w:val="24"/>
          <w:rtl/>
        </w:rPr>
        <w:t xml:space="preserve"> ל</w:t>
      </w:r>
      <w:hyperlink r:id="rId23" w:history="1">
        <w:r w:rsidR="00600237" w:rsidRPr="00600237">
          <w:rPr>
            <w:rFonts w:ascii="David" w:hAnsi="David" w:cs="David"/>
            <w:color w:val="0000FF"/>
            <w:sz w:val="24"/>
            <w:szCs w:val="24"/>
            <w:u w:val="single"/>
            <w:rtl/>
          </w:rPr>
          <w:t>חוק העונשין</w:t>
        </w:r>
      </w:hyperlink>
      <w:r>
        <w:rPr>
          <w:rFonts w:ascii="David" w:hAnsi="David" w:cs="David"/>
          <w:sz w:val="24"/>
          <w:szCs w:val="24"/>
          <w:rtl/>
        </w:rPr>
        <w:t xml:space="preserve">, התשל"ז- 1977 ובביצוע איומים לפי </w:t>
      </w:r>
      <w:hyperlink r:id="rId24" w:history="1">
        <w:r w:rsidR="00F62981" w:rsidRPr="00F62981">
          <w:rPr>
            <w:rStyle w:val="Hyperlink"/>
            <w:rFonts w:ascii="David" w:hAnsi="David" w:cs="David"/>
            <w:color w:val="0000FF"/>
            <w:sz w:val="24"/>
            <w:szCs w:val="24"/>
            <w:rtl/>
          </w:rPr>
          <w:t>סעיף 192</w:t>
        </w:r>
      </w:hyperlink>
      <w:r>
        <w:rPr>
          <w:rFonts w:ascii="David" w:hAnsi="David" w:cs="David"/>
          <w:sz w:val="24"/>
          <w:szCs w:val="24"/>
          <w:rtl/>
        </w:rPr>
        <w:t xml:space="preserve"> לחוק העונשין, התשל"ז -1977. </w:t>
      </w:r>
    </w:p>
    <w:p w14:paraId="24789245" w14:textId="77777777" w:rsidR="00971C3B" w:rsidRDefault="00971C3B" w:rsidP="00971C3B">
      <w:pPr>
        <w:spacing w:line="360" w:lineRule="auto"/>
        <w:jc w:val="both"/>
        <w:rPr>
          <w:rFonts w:ascii="David" w:hAnsi="David"/>
        </w:rPr>
      </w:pPr>
      <w:bookmarkStart w:id="7" w:name="ABSTRACT_END"/>
      <w:bookmarkEnd w:id="7"/>
    </w:p>
    <w:p w14:paraId="40901FA2" w14:textId="77777777" w:rsidR="00971C3B" w:rsidRDefault="00971C3B" w:rsidP="00971C3B">
      <w:pPr>
        <w:pStyle w:val="a9"/>
        <w:numPr>
          <w:ilvl w:val="0"/>
          <w:numId w:val="1"/>
        </w:numPr>
        <w:spacing w:line="360" w:lineRule="auto"/>
        <w:jc w:val="both"/>
        <w:rPr>
          <w:rFonts w:ascii="David" w:hAnsi="David" w:cs="David"/>
          <w:sz w:val="24"/>
          <w:szCs w:val="24"/>
          <w:rtl/>
        </w:rPr>
      </w:pPr>
      <w:r>
        <w:rPr>
          <w:rFonts w:ascii="David" w:hAnsi="David" w:cs="David"/>
          <w:sz w:val="24"/>
          <w:szCs w:val="24"/>
          <w:rtl/>
        </w:rPr>
        <w:t xml:space="preserve">לפי עובדות כתב האישום בהן הודה הנאשם, חוסאם נעים ואשרף נעים הם אחים, שניהם מתגוררים בבניין בן שלוש קומות, בכפר אבו סנאן, לו חצר הממוקמת בקומת עמודים. </w:t>
      </w:r>
      <w:r>
        <w:rPr>
          <w:rFonts w:ascii="David" w:hAnsi="David" w:cs="David"/>
          <w:sz w:val="24"/>
          <w:szCs w:val="24"/>
          <w:rtl/>
        </w:rPr>
        <w:lastRenderedPageBreak/>
        <w:t xml:space="preserve">במועד הרלוונטי לכתב האישום שרר סכסוך בין משפחת חוסאם ואשרף נעים, לבין משפחת הנאשם. </w:t>
      </w:r>
    </w:p>
    <w:p w14:paraId="741A5706" w14:textId="77777777" w:rsidR="00971C3B" w:rsidRDefault="00971C3B" w:rsidP="00971C3B">
      <w:pPr>
        <w:pStyle w:val="a9"/>
        <w:spacing w:line="360" w:lineRule="auto"/>
        <w:jc w:val="both"/>
        <w:rPr>
          <w:rFonts w:ascii="David" w:hAnsi="David" w:cs="David"/>
          <w:sz w:val="24"/>
          <w:szCs w:val="24"/>
        </w:rPr>
      </w:pPr>
    </w:p>
    <w:p w14:paraId="318984D4" w14:textId="77777777" w:rsidR="00971C3B" w:rsidRDefault="00971C3B" w:rsidP="00971C3B">
      <w:pPr>
        <w:pStyle w:val="a9"/>
        <w:numPr>
          <w:ilvl w:val="0"/>
          <w:numId w:val="1"/>
        </w:numPr>
        <w:spacing w:line="360" w:lineRule="auto"/>
        <w:jc w:val="both"/>
        <w:rPr>
          <w:rFonts w:ascii="David" w:hAnsi="David" w:cs="David"/>
          <w:sz w:val="24"/>
          <w:szCs w:val="24"/>
          <w:rtl/>
        </w:rPr>
      </w:pPr>
      <w:r>
        <w:rPr>
          <w:rFonts w:ascii="David" w:hAnsi="David" w:cs="David"/>
          <w:sz w:val="24"/>
          <w:szCs w:val="24"/>
          <w:rtl/>
        </w:rPr>
        <w:t xml:space="preserve">ביום 22.2.24 בשעה 12:08, על רע הסכסוך האמור, הגיע הנאשם יחד עם אחיו סמוך לבניין המגורים הנ"ל. הוא ניגש לאשרף אשר עמד בחצר באותה עת, ותקף אותו שלא כדין, בכך שדחף אותו עם שתי ידיו על חזהו של אשרף, והכה אותו בפניו באמצעות ידו. בהמשך לכך, עזבו הנאשם ואחיו את המקום. בהמשך לכך, באותו יום בסמוך לשעה 13:46, ניגש הנאשם לבניין המגורים הנ"ל, שהוא נושא על גופו אקדח ובתוכו מחסנית תואמת, המכילה כדורים. משהגיע הנאשם סמוך לבניין, שלף את האקדח, נכנס לחצר הבניין בה ישבו באותה עת חוסאם, אשרף ואחרים, ואיים על חוסאם בפגיעה שלא כדין באומרו: </w:t>
      </w:r>
      <w:r>
        <w:rPr>
          <w:rFonts w:ascii="David" w:hAnsi="David" w:cs="David"/>
          <w:b/>
          <w:bCs/>
          <w:sz w:val="24"/>
          <w:szCs w:val="24"/>
          <w:rtl/>
        </w:rPr>
        <w:t>"צא החוצה אני רוצה לירות בך"</w:t>
      </w:r>
      <w:r>
        <w:rPr>
          <w:rFonts w:ascii="David" w:hAnsi="David" w:cs="David"/>
          <w:sz w:val="24"/>
          <w:szCs w:val="24"/>
          <w:rtl/>
        </w:rPr>
        <w:t xml:space="preserve">. אחד הנוכחים הוציא את הנאשם מהחצר. </w:t>
      </w:r>
    </w:p>
    <w:p w14:paraId="03B99867" w14:textId="77777777" w:rsidR="00971C3B" w:rsidRDefault="00971C3B" w:rsidP="00971C3B">
      <w:pPr>
        <w:pStyle w:val="a9"/>
        <w:spacing w:line="360" w:lineRule="auto"/>
        <w:jc w:val="both"/>
        <w:rPr>
          <w:rFonts w:ascii="David" w:hAnsi="David" w:cs="David"/>
          <w:sz w:val="24"/>
          <w:szCs w:val="24"/>
        </w:rPr>
      </w:pPr>
    </w:p>
    <w:p w14:paraId="021863AA" w14:textId="77777777" w:rsidR="00971C3B" w:rsidRDefault="00971C3B" w:rsidP="00971C3B">
      <w:pPr>
        <w:spacing w:line="360" w:lineRule="auto"/>
        <w:ind w:left="509"/>
        <w:jc w:val="both"/>
        <w:rPr>
          <w:rFonts w:ascii="David" w:hAnsi="David"/>
          <w:rtl/>
        </w:rPr>
      </w:pPr>
      <w:r>
        <w:rPr>
          <w:rFonts w:ascii="David" w:hAnsi="David"/>
          <w:b/>
          <w:bCs/>
          <w:u w:val="single"/>
          <w:rtl/>
        </w:rPr>
        <w:t>טענות הצדדים לעונש</w:t>
      </w:r>
      <w:r>
        <w:rPr>
          <w:rFonts w:ascii="David" w:hAnsi="David"/>
          <w:rtl/>
        </w:rPr>
        <w:t xml:space="preserve"> </w:t>
      </w:r>
    </w:p>
    <w:p w14:paraId="7CB425BB" w14:textId="77777777" w:rsidR="00971C3B" w:rsidRDefault="00971C3B" w:rsidP="00971C3B">
      <w:pPr>
        <w:spacing w:line="360" w:lineRule="auto"/>
        <w:ind w:left="509"/>
        <w:jc w:val="both"/>
        <w:rPr>
          <w:rFonts w:ascii="David" w:hAnsi="David"/>
          <w:rtl/>
        </w:rPr>
      </w:pPr>
    </w:p>
    <w:p w14:paraId="261860E3" w14:textId="77777777" w:rsidR="00971C3B" w:rsidRDefault="00971C3B" w:rsidP="00971C3B">
      <w:pPr>
        <w:pStyle w:val="a9"/>
        <w:numPr>
          <w:ilvl w:val="0"/>
          <w:numId w:val="1"/>
        </w:numPr>
        <w:spacing w:line="360" w:lineRule="auto"/>
        <w:jc w:val="both"/>
        <w:rPr>
          <w:rFonts w:ascii="David" w:hAnsi="David" w:cs="David"/>
          <w:sz w:val="24"/>
          <w:szCs w:val="24"/>
          <w:rtl/>
        </w:rPr>
      </w:pPr>
      <w:r>
        <w:rPr>
          <w:rFonts w:ascii="David" w:hAnsi="David" w:cs="David"/>
          <w:sz w:val="24"/>
          <w:szCs w:val="24"/>
          <w:rtl/>
        </w:rPr>
        <w:t xml:space="preserve">ב"כ המאשימה הגיש את גיליון הרשעותיו הקודמות של הנאשם (ת/1) המחזיק 5 הרשעות קודמות בעבירות רכוש, אלימות והפרת הוראה חוקית. ב"כ המאשימה עמד על חומרת מעשיו של הנאשם. נטען כי אילולא זמינות הנשק והחזקתו, לא היו מתבצעות עבירות אלימות באמצעות הנשק. תופעת החזקת נשק בלתי חוקי, התרבתה בשנים האחרונות, ומכאן הזיקה ההדוקה בין השימוש הקטלני שנעשה מהסוג הזה לבין החזקתו. על בית המשפט להילחם בתופעת האלימות הגואה באמצעות שימוש בנשק, ולהחמיר בענישה בעבירות החזקת הנשק על נגזרותיהן, דבר אשר ישליך באופן ישיר על ביצוע עבירות אלימות באמצעות נשק, ויצמצמן. כמו כן, עמד על נסיבות ביצוע העבירה, על חלקו הבלעדי של הנאשם בביצוע העבירה. בית המשפט התבקש לקבוע מתחם עונש שנע בין 3-5 שנות מאסר בפועל ולגזור את עונשו של הנאשם ברף הבינוני של המתחם המוצע, לצד מאסר מותנה ארוך ומרתיע וקנס כספי. </w:t>
      </w:r>
    </w:p>
    <w:p w14:paraId="1049A8E1" w14:textId="77777777" w:rsidR="00971C3B" w:rsidRDefault="00971C3B" w:rsidP="00971C3B">
      <w:pPr>
        <w:spacing w:line="360" w:lineRule="auto"/>
        <w:jc w:val="both"/>
        <w:rPr>
          <w:rFonts w:ascii="David" w:hAnsi="David"/>
        </w:rPr>
      </w:pPr>
    </w:p>
    <w:p w14:paraId="74E06CFE" w14:textId="77777777" w:rsidR="00971C3B" w:rsidRDefault="00971C3B" w:rsidP="00971C3B">
      <w:pPr>
        <w:pStyle w:val="a9"/>
        <w:numPr>
          <w:ilvl w:val="0"/>
          <w:numId w:val="1"/>
        </w:numPr>
        <w:spacing w:line="360" w:lineRule="auto"/>
        <w:jc w:val="both"/>
        <w:rPr>
          <w:rFonts w:ascii="David" w:hAnsi="David" w:cs="David"/>
          <w:sz w:val="24"/>
          <w:szCs w:val="24"/>
          <w:rtl/>
        </w:rPr>
      </w:pPr>
      <w:r>
        <w:rPr>
          <w:rFonts w:ascii="David" w:hAnsi="David" w:cs="David"/>
          <w:sz w:val="24"/>
          <w:szCs w:val="24"/>
          <w:rtl/>
        </w:rPr>
        <w:t xml:space="preserve">ב"כ הנאשם לא הגיש ראיות לעונש. ב"כ הנאשם טען להטלת עונש מידתי, הולם וסביר בנסיבות העניין, וביקש לאבחן בין נדוננו לבין מקרים אחרים שבהם בתי המשפט החמירו בענישה. ב"כ הנאשם הצביע על מספר הבחנות בנדוננו המחריגות את עניינו של הנאשם משאר עבירות הנשק. הבחנה ראשונה - הנאשם לא השתמש בנשק. הבחנה שנייה - האירוע נשוא כתב האישום התרחש על רקע סכסוך משפחות, וכיום המשפחות הגיעו לסולחה. לטענתו, פסיקת בית המשפט העליון מעניקה משקל של ממש להסכם סולחה שנערך בין הצדדים במגזר הערבי. הבחנה שלישית - הנאשם לא התכוון לבצע שימוש בנשק בשום שלב. </w:t>
      </w:r>
      <w:r>
        <w:rPr>
          <w:rFonts w:ascii="David" w:hAnsi="David" w:cs="David"/>
          <w:sz w:val="24"/>
          <w:szCs w:val="24"/>
          <w:rtl/>
        </w:rPr>
        <w:lastRenderedPageBreak/>
        <w:t xml:space="preserve">הבחנה אחרונה - לא נגרם נזק לאיש ממעשי הנאשם. בית המשפט התבקש לקבוע מתחם הנע בין שנת מאסר ל-36 חודשי מאסר בפועל.   </w:t>
      </w:r>
    </w:p>
    <w:p w14:paraId="60C24162" w14:textId="77777777" w:rsidR="00971C3B" w:rsidRDefault="00971C3B" w:rsidP="00971C3B">
      <w:pPr>
        <w:pStyle w:val="a9"/>
        <w:spacing w:line="360" w:lineRule="auto"/>
        <w:jc w:val="both"/>
        <w:rPr>
          <w:rFonts w:ascii="David" w:hAnsi="David" w:cs="David"/>
          <w:sz w:val="24"/>
          <w:szCs w:val="24"/>
        </w:rPr>
      </w:pPr>
    </w:p>
    <w:p w14:paraId="17534936" w14:textId="77777777" w:rsidR="00971C3B" w:rsidRDefault="00971C3B" w:rsidP="00971C3B">
      <w:pPr>
        <w:spacing w:line="360" w:lineRule="auto"/>
        <w:ind w:left="509" w:firstLine="58"/>
        <w:jc w:val="both"/>
        <w:rPr>
          <w:rFonts w:ascii="David" w:hAnsi="David"/>
          <w:b/>
          <w:bCs/>
          <w:u w:val="single"/>
          <w:rtl/>
        </w:rPr>
      </w:pPr>
      <w:r>
        <w:rPr>
          <w:rFonts w:ascii="David" w:hAnsi="David"/>
          <w:b/>
          <w:bCs/>
          <w:u w:val="single"/>
          <w:rtl/>
        </w:rPr>
        <w:t xml:space="preserve">דבר הנאשם בטרם מתן גזר הדין:  </w:t>
      </w:r>
    </w:p>
    <w:p w14:paraId="712C52B6" w14:textId="77777777" w:rsidR="00971C3B" w:rsidRDefault="00971C3B" w:rsidP="00971C3B">
      <w:pPr>
        <w:spacing w:line="360" w:lineRule="auto"/>
        <w:ind w:left="509" w:firstLine="58"/>
        <w:jc w:val="both"/>
        <w:rPr>
          <w:rFonts w:ascii="David" w:hAnsi="David"/>
          <w:b/>
          <w:bCs/>
          <w:u w:val="single"/>
          <w:rtl/>
        </w:rPr>
      </w:pPr>
    </w:p>
    <w:p w14:paraId="4C6E15DD" w14:textId="77777777" w:rsidR="00971C3B" w:rsidRDefault="00971C3B" w:rsidP="00971C3B">
      <w:pPr>
        <w:pStyle w:val="a9"/>
        <w:numPr>
          <w:ilvl w:val="0"/>
          <w:numId w:val="1"/>
        </w:numPr>
        <w:spacing w:line="360" w:lineRule="auto"/>
        <w:jc w:val="both"/>
        <w:rPr>
          <w:rFonts w:ascii="David" w:hAnsi="David" w:cs="David"/>
          <w:b/>
          <w:bCs/>
          <w:sz w:val="24"/>
          <w:szCs w:val="24"/>
          <w:u w:val="single"/>
          <w:rtl/>
        </w:rPr>
      </w:pPr>
      <w:r>
        <w:rPr>
          <w:rFonts w:ascii="David" w:hAnsi="David" w:cs="David"/>
          <w:sz w:val="24"/>
          <w:szCs w:val="24"/>
          <w:rtl/>
        </w:rPr>
        <w:t xml:space="preserve">הנאשם בדבריו לעונש ביקש סליחה ואמר כי לא יחזור על דברים מעין אלו. הנאשם אמר כי הוא בן 24 ועובד בעבודות ניקיון. </w:t>
      </w:r>
    </w:p>
    <w:p w14:paraId="3649A1F7" w14:textId="77777777" w:rsidR="00971C3B" w:rsidRDefault="00971C3B" w:rsidP="00971C3B">
      <w:pPr>
        <w:spacing w:line="360" w:lineRule="auto"/>
        <w:jc w:val="both"/>
        <w:rPr>
          <w:rFonts w:ascii="David" w:hAnsi="David"/>
          <w:b/>
          <w:bCs/>
          <w:u w:val="single"/>
        </w:rPr>
      </w:pPr>
    </w:p>
    <w:p w14:paraId="41D76309" w14:textId="77777777" w:rsidR="00971C3B" w:rsidRDefault="00971C3B" w:rsidP="00971C3B">
      <w:pPr>
        <w:spacing w:line="360" w:lineRule="auto"/>
        <w:jc w:val="both"/>
        <w:rPr>
          <w:rFonts w:ascii="David" w:hAnsi="David"/>
          <w:b/>
          <w:bCs/>
          <w:u w:val="single"/>
          <w:rtl/>
        </w:rPr>
      </w:pPr>
    </w:p>
    <w:p w14:paraId="7EFF3618" w14:textId="77777777" w:rsidR="00971C3B" w:rsidRDefault="00971C3B" w:rsidP="00971C3B">
      <w:pPr>
        <w:spacing w:line="360" w:lineRule="auto"/>
        <w:jc w:val="both"/>
        <w:rPr>
          <w:rFonts w:ascii="David" w:hAnsi="David"/>
          <w:b/>
          <w:bCs/>
          <w:u w:val="single"/>
          <w:rtl/>
        </w:rPr>
      </w:pPr>
      <w:r>
        <w:rPr>
          <w:rFonts w:ascii="David" w:hAnsi="David"/>
          <w:b/>
          <w:bCs/>
          <w:u w:val="single"/>
          <w:rtl/>
        </w:rPr>
        <w:t xml:space="preserve">דיון והכרעה </w:t>
      </w:r>
    </w:p>
    <w:p w14:paraId="1FCB3127" w14:textId="77777777" w:rsidR="00971C3B" w:rsidRDefault="00971C3B" w:rsidP="00971C3B">
      <w:pPr>
        <w:spacing w:line="360" w:lineRule="auto"/>
        <w:jc w:val="both"/>
        <w:rPr>
          <w:rFonts w:ascii="David" w:hAnsi="David"/>
          <w:b/>
          <w:bCs/>
          <w:u w:val="single"/>
          <w:rtl/>
        </w:rPr>
      </w:pPr>
      <w:r>
        <w:rPr>
          <w:rFonts w:ascii="David" w:hAnsi="David"/>
          <w:b/>
          <w:bCs/>
          <w:u w:val="single"/>
          <w:rtl/>
        </w:rPr>
        <w:t>הערכים המוגנים ומידת הפגיעה בהם:</w:t>
      </w:r>
    </w:p>
    <w:p w14:paraId="51297783" w14:textId="77777777" w:rsidR="00971C3B" w:rsidRDefault="00971C3B" w:rsidP="00971C3B">
      <w:pPr>
        <w:spacing w:line="360" w:lineRule="auto"/>
        <w:jc w:val="both"/>
        <w:rPr>
          <w:rFonts w:ascii="David" w:hAnsi="David"/>
          <w:b/>
          <w:bCs/>
          <w:u w:val="single"/>
          <w:rtl/>
        </w:rPr>
      </w:pPr>
    </w:p>
    <w:p w14:paraId="3EDACE55" w14:textId="77777777" w:rsidR="00971C3B" w:rsidRDefault="00971C3B" w:rsidP="00971C3B">
      <w:pPr>
        <w:pStyle w:val="a9"/>
        <w:numPr>
          <w:ilvl w:val="0"/>
          <w:numId w:val="1"/>
        </w:numPr>
        <w:spacing w:line="360" w:lineRule="auto"/>
        <w:jc w:val="both"/>
        <w:rPr>
          <w:rFonts w:ascii="David" w:hAnsi="David" w:cs="David"/>
          <w:sz w:val="24"/>
          <w:szCs w:val="24"/>
          <w:rtl/>
        </w:rPr>
      </w:pPr>
      <w:r>
        <w:rPr>
          <w:rFonts w:ascii="David" w:hAnsi="David" w:cs="David"/>
          <w:sz w:val="24"/>
          <w:szCs w:val="24"/>
          <w:rtl/>
        </w:rPr>
        <w:t xml:space="preserve">החזקת נשק באופן לא חוקי מובילה לא אחת לעבירות אלימות קשות, במיוחד במגזר הערבי, השימוש התדיר בנשק כאמצעי אלים וקיצון, נעשה כדי להטיל אימה לצרכי סחיטה, או לצורך פעולת נקם עקב סכסוך כמו במקרה הנדון. חומרת המעשה נמדדת מול נסיבות האירוע, תוך ראיית הסיכון הפוטנציאלי הטמון בו, אשר לדאבון הלב, לעיתים רבות מתממש וגובה מחיר דמים יקר. על רקע זה קרא בית המשפט העליון לא אחת להגביר את האכיפה בתחום פשיעה מסכן חיים זה, ולהחמיר את הענישה אם אלה המבצעים עבירות בנשק: </w:t>
      </w:r>
    </w:p>
    <w:p w14:paraId="6B2A6260" w14:textId="77777777" w:rsidR="00971C3B" w:rsidRDefault="00971C3B" w:rsidP="00971C3B">
      <w:pPr>
        <w:pStyle w:val="a9"/>
        <w:spacing w:line="360" w:lineRule="auto"/>
        <w:jc w:val="both"/>
        <w:rPr>
          <w:rFonts w:ascii="David" w:hAnsi="David" w:cs="David"/>
          <w:sz w:val="24"/>
          <w:szCs w:val="24"/>
        </w:rPr>
      </w:pPr>
    </w:p>
    <w:p w14:paraId="540CF25D" w14:textId="77777777" w:rsidR="00971C3B" w:rsidRPr="00851D3B" w:rsidRDefault="00971C3B" w:rsidP="00971C3B">
      <w:pPr>
        <w:spacing w:line="360" w:lineRule="auto"/>
        <w:ind w:left="1643" w:right="993"/>
        <w:jc w:val="both"/>
        <w:rPr>
          <w:rFonts w:ascii="Narkisim" w:hAnsi="Narkisim" w:cs="Narkisim"/>
          <w:b/>
          <w:bCs/>
        </w:rPr>
      </w:pPr>
      <w:r w:rsidRPr="00851D3B">
        <w:rPr>
          <w:rFonts w:ascii="Narkisim" w:hAnsi="Narkisim" w:cs="Narkisim"/>
          <w:b/>
          <w:bCs/>
          <w:rtl/>
        </w:rPr>
        <w:t>"השימוש בנשק חם ככלי ליישוב סכסוכים הפך לרעה חולה, וכמעשה של יום ביומו גובה חיי אדם ולעיתים אף את חייהם של חפים מפשע אשר כל חטאם היה כי התהלכו באותה עת ברחובה של עיר. בשנים האחרונות אף חלה עליה מתמדת במספר אירועי הירי המדווחים למשטרה... על רקע המציאות אותה אנו חווים למרבה הצער מדי יום, אנו עדים לקריאה ציבורית נרגשת להגברת האכיפה כלפי עבירות נשק- ולהחמרה במדיניות הענישה הנוהגת. בית משפט זה לא נותר אדיש למול השימוש הגובר בנשק חם, והדגיש לא אחת את הצורך בענישה מחמירה ומרתיעה כלפי השימוש בו לשם פתרון סכסוכים. זאת במיוחד כאשר השימוש בו נעשה בסביבת בתי מגורים" (</w:t>
      </w:r>
      <w:hyperlink r:id="rId25" w:history="1">
        <w:r w:rsidR="00600237" w:rsidRPr="00600237">
          <w:rPr>
            <w:rFonts w:ascii="Narkisim" w:hAnsi="Narkisim" w:cs="Narkisim"/>
            <w:b/>
            <w:bCs/>
            <w:color w:val="0000FF"/>
            <w:u w:val="single"/>
            <w:rtl/>
          </w:rPr>
          <w:t>ע"פ 4406/19</w:t>
        </w:r>
      </w:hyperlink>
      <w:r w:rsidRPr="00851D3B">
        <w:rPr>
          <w:rFonts w:ascii="Narkisim" w:hAnsi="Narkisim" w:cs="Narkisim"/>
          <w:b/>
          <w:bCs/>
          <w:rtl/>
        </w:rPr>
        <w:t xml:space="preserve"> מדינת ישראל נ' סובח, פס' 16-17 (5.11.2019)). </w:t>
      </w:r>
    </w:p>
    <w:p w14:paraId="0FBAAC6F" w14:textId="77777777" w:rsidR="00971C3B" w:rsidRPr="00851D3B" w:rsidRDefault="00971C3B" w:rsidP="00971C3B">
      <w:pPr>
        <w:spacing w:line="360" w:lineRule="auto"/>
        <w:ind w:left="651" w:right="993"/>
        <w:jc w:val="both"/>
        <w:rPr>
          <w:rFonts w:ascii="Narkisim" w:hAnsi="Narkisim" w:cs="Narkisim"/>
          <w:b/>
          <w:bCs/>
          <w:rtl/>
        </w:rPr>
      </w:pPr>
    </w:p>
    <w:p w14:paraId="0775DF37" w14:textId="77777777" w:rsidR="00971C3B" w:rsidRDefault="00971C3B" w:rsidP="00971C3B">
      <w:pPr>
        <w:pStyle w:val="a9"/>
        <w:numPr>
          <w:ilvl w:val="0"/>
          <w:numId w:val="1"/>
        </w:numPr>
        <w:spacing w:line="360" w:lineRule="auto"/>
        <w:jc w:val="both"/>
        <w:rPr>
          <w:rFonts w:ascii="Narkisim" w:hAnsi="Narkisim" w:cs="Narkisim"/>
          <w:sz w:val="24"/>
          <w:szCs w:val="24"/>
          <w:rtl/>
        </w:rPr>
      </w:pPr>
      <w:r>
        <w:rPr>
          <w:rFonts w:ascii="Narkisim" w:hAnsi="Narkisim" w:cs="Narkisim"/>
          <w:sz w:val="24"/>
          <w:szCs w:val="24"/>
          <w:rtl/>
        </w:rPr>
        <w:t>ב</w:t>
      </w:r>
      <w:hyperlink r:id="rId26" w:history="1">
        <w:r w:rsidR="00600237" w:rsidRPr="00600237">
          <w:rPr>
            <w:rFonts w:ascii="Narkisim" w:hAnsi="Narkisim" w:cs="Narkisim"/>
            <w:color w:val="0000FF"/>
            <w:sz w:val="24"/>
            <w:szCs w:val="24"/>
            <w:u w:val="single"/>
            <w:rtl/>
          </w:rPr>
          <w:t>ע"פ 8320/21</w:t>
        </w:r>
      </w:hyperlink>
      <w:r>
        <w:rPr>
          <w:rFonts w:ascii="Narkisim" w:hAnsi="Narkisim" w:cs="Narkisim"/>
          <w:sz w:val="24"/>
          <w:szCs w:val="24"/>
          <w:rtl/>
        </w:rPr>
        <w:t xml:space="preserve"> </w:t>
      </w:r>
      <w:r>
        <w:rPr>
          <w:rFonts w:ascii="Narkisim" w:hAnsi="Narkisim" w:cs="Narkisim"/>
          <w:b/>
          <w:bCs/>
          <w:sz w:val="24"/>
          <w:szCs w:val="24"/>
          <w:rtl/>
        </w:rPr>
        <w:t xml:space="preserve">מדינת ישראל נ' בסילה </w:t>
      </w:r>
      <w:r>
        <w:rPr>
          <w:rFonts w:ascii="Narkisim" w:hAnsi="Narkisim" w:cs="Narkisim"/>
          <w:sz w:val="24"/>
          <w:szCs w:val="24"/>
          <w:rtl/>
        </w:rPr>
        <w:t xml:space="preserve">(2021), הבהיר בית המשפט העליון את צו השעה להילחם עד חורמה ב"מכת מדינה" זו וליתן לה מענה הולם בדמות ענישה הולמת במיוחד על רקע התיקון לחוק: </w:t>
      </w:r>
    </w:p>
    <w:p w14:paraId="5000FFFF" w14:textId="77777777" w:rsidR="00971C3B" w:rsidRDefault="00971C3B" w:rsidP="00971C3B">
      <w:pPr>
        <w:pStyle w:val="a9"/>
        <w:spacing w:line="360" w:lineRule="auto"/>
        <w:jc w:val="both"/>
        <w:rPr>
          <w:rFonts w:ascii="Narkisim" w:hAnsi="Narkisim" w:cs="Narkisim"/>
          <w:sz w:val="24"/>
          <w:szCs w:val="24"/>
        </w:rPr>
      </w:pPr>
    </w:p>
    <w:p w14:paraId="5169AA42" w14:textId="77777777" w:rsidR="00971C3B" w:rsidRPr="00851D3B" w:rsidRDefault="00971C3B" w:rsidP="00971C3B">
      <w:pPr>
        <w:spacing w:line="360" w:lineRule="auto"/>
        <w:ind w:left="1643" w:right="993"/>
        <w:jc w:val="both"/>
        <w:rPr>
          <w:rFonts w:ascii="Narkisim" w:hAnsi="Narkisim" w:cs="Narkisim"/>
          <w:b/>
          <w:bCs/>
          <w:rtl/>
        </w:rPr>
      </w:pPr>
      <w:r w:rsidRPr="00851D3B">
        <w:rPr>
          <w:rFonts w:ascii="Narkisim" w:hAnsi="Narkisim" w:cs="Narkisim"/>
          <w:b/>
          <w:bCs/>
          <w:rtl/>
        </w:rPr>
        <w:t>"אין צורך להכביר במילים על אודות החומרה הנלווית לעבירות נשק. אין היום חולקין כי עבירות מסוג זה הפכו ל'מכת מדינה' של ממש...מכה זו מצריכה מענה הולם בדמות ענישה מחמירה של הטלת עונשי מאסר משמעותיים. מצויים אנו לעת הזאת במצב של חירום ממש בעניין עבירות נשק ולא בכדי נתקבל עתה תיקון ל</w:t>
      </w:r>
      <w:hyperlink r:id="rId27" w:history="1">
        <w:r w:rsidR="00600237" w:rsidRPr="00600237">
          <w:rPr>
            <w:rFonts w:ascii="Narkisim" w:hAnsi="Narkisim" w:cs="Narkisim"/>
            <w:b/>
            <w:bCs/>
            <w:color w:val="0000FF"/>
            <w:u w:val="single"/>
            <w:rtl/>
          </w:rPr>
          <w:t>חוק העונשין</w:t>
        </w:r>
      </w:hyperlink>
      <w:r w:rsidRPr="00851D3B">
        <w:rPr>
          <w:rFonts w:ascii="Narkisim" w:hAnsi="Narkisim" w:cs="Narkisim"/>
          <w:b/>
          <w:bCs/>
          <w:rtl/>
        </w:rPr>
        <w:t xml:space="preserve">". </w:t>
      </w:r>
    </w:p>
    <w:p w14:paraId="5DB590E6" w14:textId="77777777" w:rsidR="00971C3B" w:rsidRPr="00851D3B" w:rsidRDefault="00971C3B" w:rsidP="00971C3B">
      <w:pPr>
        <w:spacing w:line="360" w:lineRule="auto"/>
        <w:ind w:left="1643" w:right="993"/>
        <w:jc w:val="both"/>
        <w:rPr>
          <w:rFonts w:ascii="Narkisim" w:hAnsi="Narkisim" w:cs="Narkisim"/>
          <w:b/>
          <w:bCs/>
          <w:rtl/>
        </w:rPr>
      </w:pPr>
    </w:p>
    <w:p w14:paraId="1984A91D" w14:textId="77777777" w:rsidR="00971C3B" w:rsidRDefault="00971C3B" w:rsidP="00971C3B">
      <w:pPr>
        <w:pStyle w:val="a9"/>
        <w:numPr>
          <w:ilvl w:val="0"/>
          <w:numId w:val="1"/>
        </w:numPr>
        <w:tabs>
          <w:tab w:val="left" w:pos="8448"/>
          <w:tab w:val="left" w:pos="8590"/>
        </w:tabs>
        <w:spacing w:line="360" w:lineRule="auto"/>
        <w:ind w:left="509" w:right="142"/>
        <w:jc w:val="both"/>
        <w:rPr>
          <w:rFonts w:ascii="David" w:hAnsi="David" w:cs="David"/>
          <w:sz w:val="24"/>
          <w:szCs w:val="24"/>
          <w:rtl/>
        </w:rPr>
      </w:pPr>
      <w:r>
        <w:rPr>
          <w:rFonts w:ascii="David" w:hAnsi="David" w:cs="David"/>
          <w:sz w:val="24"/>
          <w:szCs w:val="24"/>
          <w:rtl/>
        </w:rPr>
        <w:t xml:space="preserve">מעשיו האלימים של הנאשם פגו באשרף כאשר היכה אותו, וסיכנו את שלומו של חוסאם ויתר הנוכחים שישבו איתו אותה עת בחצר הבית, שעה שהנאשם הגיע לשם עם אקדח טעון בתחמושת חיה, שלף אותו ואיים על חוסאם לירות בו. מדובר בעבירות שטמון בהם מימד של חומרה רבה, נוכח פוטנציאל הנזק הקטלני הגלום במעשיו של הנאשם.  </w:t>
      </w:r>
    </w:p>
    <w:p w14:paraId="1158840C" w14:textId="77777777" w:rsidR="00971C3B" w:rsidRDefault="00971C3B" w:rsidP="00971C3B">
      <w:pPr>
        <w:tabs>
          <w:tab w:val="left" w:pos="8448"/>
          <w:tab w:val="left" w:pos="8590"/>
        </w:tabs>
        <w:spacing w:line="360" w:lineRule="auto"/>
        <w:ind w:right="142"/>
        <w:jc w:val="both"/>
        <w:rPr>
          <w:rFonts w:ascii="David" w:hAnsi="David"/>
          <w:b/>
          <w:bCs/>
          <w:u w:val="single"/>
        </w:rPr>
      </w:pPr>
    </w:p>
    <w:p w14:paraId="0BCE70EB" w14:textId="77777777" w:rsidR="00971C3B" w:rsidRDefault="00971C3B" w:rsidP="00971C3B">
      <w:pPr>
        <w:tabs>
          <w:tab w:val="left" w:pos="8448"/>
          <w:tab w:val="left" w:pos="8590"/>
        </w:tabs>
        <w:spacing w:line="360" w:lineRule="auto"/>
        <w:ind w:right="142"/>
        <w:jc w:val="both"/>
        <w:rPr>
          <w:rFonts w:ascii="David" w:hAnsi="David"/>
          <w:b/>
          <w:bCs/>
          <w:u w:val="single"/>
          <w:rtl/>
        </w:rPr>
      </w:pPr>
      <w:r>
        <w:rPr>
          <w:rFonts w:ascii="David" w:hAnsi="David"/>
          <w:b/>
          <w:bCs/>
          <w:u w:val="single"/>
          <w:rtl/>
        </w:rPr>
        <w:t>מדיניות הענישה הנוהגת בעבירות הנשק :</w:t>
      </w:r>
    </w:p>
    <w:p w14:paraId="09CE8F76" w14:textId="77777777" w:rsidR="00971C3B" w:rsidRDefault="00971C3B" w:rsidP="00971C3B">
      <w:pPr>
        <w:tabs>
          <w:tab w:val="left" w:pos="8448"/>
          <w:tab w:val="left" w:pos="8590"/>
        </w:tabs>
        <w:spacing w:line="360" w:lineRule="auto"/>
        <w:ind w:right="142"/>
        <w:jc w:val="both"/>
        <w:rPr>
          <w:rFonts w:ascii="David" w:hAnsi="David"/>
          <w:b/>
          <w:bCs/>
          <w:u w:val="single"/>
          <w:rtl/>
        </w:rPr>
      </w:pPr>
    </w:p>
    <w:p w14:paraId="54625C29" w14:textId="77777777" w:rsidR="00971C3B" w:rsidRDefault="00971C3B" w:rsidP="00971C3B">
      <w:pPr>
        <w:pStyle w:val="a9"/>
        <w:numPr>
          <w:ilvl w:val="0"/>
          <w:numId w:val="1"/>
        </w:numPr>
        <w:spacing w:line="360" w:lineRule="auto"/>
        <w:jc w:val="both"/>
        <w:rPr>
          <w:rFonts w:ascii="David" w:hAnsi="David" w:cs="David"/>
          <w:sz w:val="24"/>
          <w:szCs w:val="24"/>
          <w:rtl/>
        </w:rPr>
      </w:pPr>
      <w:r>
        <w:rPr>
          <w:rFonts w:ascii="David" w:hAnsi="David" w:cs="David"/>
          <w:sz w:val="24"/>
          <w:szCs w:val="24"/>
          <w:rtl/>
        </w:rPr>
        <w:t>הגישה העונשית המסתמנת בפסיקה מאז תיקון מס' 140 ל</w:t>
      </w:r>
      <w:hyperlink r:id="rId28" w:history="1">
        <w:r w:rsidR="00600237" w:rsidRPr="00600237">
          <w:rPr>
            <w:rFonts w:ascii="David" w:hAnsi="David" w:cs="David"/>
            <w:color w:val="0000FF"/>
            <w:sz w:val="24"/>
            <w:szCs w:val="24"/>
            <w:u w:val="single"/>
            <w:rtl/>
          </w:rPr>
          <w:t>חוק העונשין</w:t>
        </w:r>
      </w:hyperlink>
      <w:r>
        <w:rPr>
          <w:rFonts w:ascii="David" w:hAnsi="David" w:cs="David"/>
          <w:sz w:val="24"/>
          <w:szCs w:val="24"/>
          <w:rtl/>
        </w:rPr>
        <w:t xml:space="preserve"> בעבירות נשק על נגזרותיהן נוטעה להחמרה עונשית מהטעמים שפורטו לעיל (ראו דברי מ"מ הנשיא כב' השופט י' עמית בנקודה זו ב</w:t>
      </w:r>
      <w:hyperlink r:id="rId29" w:history="1">
        <w:r w:rsidR="00600237" w:rsidRPr="00600237">
          <w:rPr>
            <w:rFonts w:ascii="David" w:hAnsi="David" w:cs="David"/>
            <w:color w:val="0000FF"/>
            <w:sz w:val="24"/>
            <w:szCs w:val="24"/>
            <w:u w:val="single"/>
            <w:rtl/>
          </w:rPr>
          <w:t>ע"פ 1693/23</w:t>
        </w:r>
      </w:hyperlink>
      <w:r>
        <w:rPr>
          <w:rFonts w:ascii="David" w:hAnsi="David" w:cs="David"/>
          <w:sz w:val="24"/>
          <w:szCs w:val="24"/>
          <w:rtl/>
        </w:rPr>
        <w:t xml:space="preserve"> </w:t>
      </w:r>
      <w:r>
        <w:rPr>
          <w:rFonts w:ascii="David" w:hAnsi="David" w:cs="David"/>
          <w:b/>
          <w:bCs/>
          <w:sz w:val="24"/>
          <w:szCs w:val="24"/>
          <w:rtl/>
        </w:rPr>
        <w:t>אסלאם אבו אחמד נ' מדינת ישראל</w:t>
      </w:r>
      <w:r>
        <w:rPr>
          <w:rFonts w:ascii="David" w:hAnsi="David" w:cs="David"/>
          <w:sz w:val="24"/>
          <w:szCs w:val="24"/>
          <w:rtl/>
        </w:rPr>
        <w:t xml:space="preserve">, פסקה 7 (3/12/23)). להלן מקבץ פסיקה. </w:t>
      </w:r>
    </w:p>
    <w:p w14:paraId="5C7676DF" w14:textId="77777777" w:rsidR="00971C3B" w:rsidRDefault="00971C3B" w:rsidP="00971C3B">
      <w:pPr>
        <w:pStyle w:val="a9"/>
        <w:spacing w:line="360" w:lineRule="auto"/>
        <w:jc w:val="both"/>
        <w:rPr>
          <w:rFonts w:ascii="David" w:hAnsi="David" w:cs="David"/>
          <w:sz w:val="24"/>
          <w:szCs w:val="24"/>
        </w:rPr>
      </w:pPr>
    </w:p>
    <w:p w14:paraId="47BB2B05" w14:textId="77777777" w:rsidR="00971C3B" w:rsidRDefault="00600237" w:rsidP="00971C3B">
      <w:pPr>
        <w:pStyle w:val="a9"/>
        <w:numPr>
          <w:ilvl w:val="0"/>
          <w:numId w:val="2"/>
        </w:numPr>
        <w:tabs>
          <w:tab w:val="left" w:pos="8448"/>
          <w:tab w:val="left" w:pos="8590"/>
        </w:tabs>
        <w:spacing w:line="360" w:lineRule="auto"/>
        <w:ind w:right="142"/>
        <w:jc w:val="both"/>
        <w:rPr>
          <w:rFonts w:ascii="David" w:hAnsi="David" w:cs="David"/>
          <w:sz w:val="24"/>
          <w:szCs w:val="24"/>
        </w:rPr>
      </w:pPr>
      <w:hyperlink r:id="rId30" w:history="1">
        <w:r w:rsidRPr="00600237">
          <w:rPr>
            <w:rFonts w:ascii="David" w:hAnsi="David" w:cs="David"/>
            <w:color w:val="0000FF"/>
            <w:sz w:val="24"/>
            <w:szCs w:val="24"/>
            <w:u w:val="single"/>
            <w:rtl/>
          </w:rPr>
          <w:t>ע"פ 5602/22</w:t>
        </w:r>
      </w:hyperlink>
      <w:r w:rsidR="00971C3B">
        <w:rPr>
          <w:rFonts w:ascii="David" w:hAnsi="David" w:cs="David"/>
          <w:sz w:val="24"/>
          <w:szCs w:val="24"/>
          <w:rtl/>
        </w:rPr>
        <w:t xml:space="preserve"> </w:t>
      </w:r>
      <w:r w:rsidR="00971C3B">
        <w:rPr>
          <w:rFonts w:ascii="David" w:hAnsi="David" w:cs="David"/>
          <w:b/>
          <w:bCs/>
          <w:sz w:val="24"/>
          <w:szCs w:val="24"/>
          <w:rtl/>
        </w:rPr>
        <w:t xml:space="preserve">מדינת ישראל נ' פלוני </w:t>
      </w:r>
      <w:r w:rsidR="00971C3B">
        <w:rPr>
          <w:rFonts w:ascii="David" w:hAnsi="David" w:cs="David"/>
          <w:sz w:val="24"/>
          <w:szCs w:val="24"/>
          <w:rtl/>
        </w:rPr>
        <w:t xml:space="preserve">(14.9.22) – הנאשם הורשע על פי הודאתו במסגרת הסדר טיעון בעבירות הבאות: נשיאת נשק שלא כדין, עבירה לפי </w:t>
      </w:r>
      <w:hyperlink r:id="rId31" w:history="1">
        <w:r w:rsidR="00F62981" w:rsidRPr="00F62981">
          <w:rPr>
            <w:rStyle w:val="Hyperlink"/>
            <w:rFonts w:ascii="David" w:hAnsi="David" w:cs="David"/>
            <w:color w:val="0000FF"/>
            <w:sz w:val="24"/>
            <w:szCs w:val="24"/>
            <w:rtl/>
          </w:rPr>
          <w:t>סעיפים 144(ב)</w:t>
        </w:r>
      </w:hyperlink>
      <w:r w:rsidR="00971C3B">
        <w:rPr>
          <w:rFonts w:ascii="David" w:hAnsi="David" w:cs="David"/>
          <w:sz w:val="24"/>
          <w:szCs w:val="24"/>
          <w:rtl/>
        </w:rPr>
        <w:t xml:space="preserve"> רישא ו- 144(ב) סיפא ל</w:t>
      </w:r>
      <w:hyperlink r:id="rId32" w:history="1">
        <w:r w:rsidRPr="00600237">
          <w:rPr>
            <w:rFonts w:ascii="David" w:hAnsi="David" w:cs="David"/>
            <w:color w:val="0000FF"/>
            <w:sz w:val="24"/>
            <w:szCs w:val="24"/>
            <w:u w:val="single"/>
            <w:rtl/>
          </w:rPr>
          <w:t>חוק העונשין</w:t>
        </w:r>
      </w:hyperlink>
      <w:r w:rsidR="00971C3B">
        <w:rPr>
          <w:rFonts w:ascii="David" w:hAnsi="David" w:cs="David"/>
          <w:sz w:val="24"/>
          <w:szCs w:val="24"/>
          <w:rtl/>
        </w:rPr>
        <w:t xml:space="preserve">, התשל"ז -1977. בהפרעה לשוטר במילוי תפקידו לפי </w:t>
      </w:r>
      <w:hyperlink r:id="rId33" w:history="1">
        <w:r w:rsidR="00F62981" w:rsidRPr="00F62981">
          <w:rPr>
            <w:rStyle w:val="Hyperlink"/>
            <w:rFonts w:ascii="David" w:hAnsi="David" w:cs="David"/>
            <w:color w:val="0000FF"/>
            <w:sz w:val="24"/>
            <w:szCs w:val="24"/>
            <w:rtl/>
          </w:rPr>
          <w:t>סעיף 275</w:t>
        </w:r>
      </w:hyperlink>
      <w:r w:rsidR="00971C3B">
        <w:rPr>
          <w:rFonts w:ascii="David" w:hAnsi="David" w:cs="David"/>
          <w:sz w:val="24"/>
          <w:szCs w:val="24"/>
          <w:rtl/>
        </w:rPr>
        <w:t xml:space="preserve"> ל</w:t>
      </w:r>
      <w:hyperlink r:id="rId34" w:history="1">
        <w:r w:rsidRPr="00600237">
          <w:rPr>
            <w:rFonts w:ascii="David" w:hAnsi="David" w:cs="David"/>
            <w:color w:val="0000FF"/>
            <w:sz w:val="24"/>
            <w:szCs w:val="24"/>
            <w:u w:val="single"/>
            <w:rtl/>
          </w:rPr>
          <w:t>חוק העונשין</w:t>
        </w:r>
      </w:hyperlink>
      <w:r w:rsidR="00971C3B">
        <w:rPr>
          <w:rFonts w:ascii="David" w:hAnsi="David" w:cs="David"/>
          <w:sz w:val="24"/>
          <w:szCs w:val="24"/>
          <w:rtl/>
        </w:rPr>
        <w:t xml:space="preserve">, התשל"ז -1977. כניסה ושהייה בישראל בניגוד לחוק לפי </w:t>
      </w:r>
      <w:hyperlink r:id="rId35" w:history="1">
        <w:r w:rsidR="00F62981" w:rsidRPr="00F62981">
          <w:rPr>
            <w:rStyle w:val="Hyperlink"/>
            <w:rFonts w:ascii="David" w:hAnsi="David" w:cs="David"/>
            <w:color w:val="0000FF"/>
            <w:sz w:val="24"/>
            <w:szCs w:val="24"/>
            <w:rtl/>
          </w:rPr>
          <w:t>סעיף 12(1)</w:t>
        </w:r>
      </w:hyperlink>
      <w:r w:rsidR="00971C3B">
        <w:rPr>
          <w:rFonts w:ascii="David" w:hAnsi="David" w:cs="David"/>
          <w:sz w:val="24"/>
          <w:szCs w:val="24"/>
          <w:rtl/>
        </w:rPr>
        <w:t xml:space="preserve"> ל</w:t>
      </w:r>
      <w:hyperlink r:id="rId36" w:history="1">
        <w:r w:rsidRPr="00600237">
          <w:rPr>
            <w:rFonts w:ascii="David" w:hAnsi="David" w:cs="David"/>
            <w:color w:val="0000FF"/>
            <w:sz w:val="24"/>
            <w:szCs w:val="24"/>
            <w:u w:val="single"/>
            <w:rtl/>
          </w:rPr>
          <w:t>חוק הכניסה לישראל</w:t>
        </w:r>
      </w:hyperlink>
      <w:r w:rsidR="00971C3B">
        <w:rPr>
          <w:rFonts w:ascii="David" w:hAnsi="David" w:cs="David"/>
          <w:sz w:val="24"/>
          <w:szCs w:val="24"/>
          <w:rtl/>
        </w:rPr>
        <w:t xml:space="preserve">, התשי"ב -1952.  הנאשם תושב ג'נין, נסע ברכב ברחבי העיר אום אל פאחם כאשר הוא נושא על גופו, אקדח פארבלום חצי אוטומטי עם מחסנית וכדורים תואמים. בית המשפט קבע מתחם עונש הולם שנע בין 16-40 חודשי מאסר בפועל. בית המשפט גזר על הנאשם 18 חודשי מאסר בפועל וענישה נלווית. ערעור המדינה התקבל ובית המשפט העליון החמיר את עונשו של הנאשם ל-28 חודשי מאסר בפועל. </w:t>
      </w:r>
    </w:p>
    <w:p w14:paraId="726E28C5" w14:textId="77777777" w:rsidR="00971C3B" w:rsidRDefault="00971C3B" w:rsidP="00971C3B">
      <w:pPr>
        <w:pStyle w:val="a9"/>
        <w:spacing w:line="360" w:lineRule="auto"/>
        <w:jc w:val="both"/>
        <w:rPr>
          <w:rFonts w:ascii="David" w:hAnsi="David" w:cs="David"/>
          <w:sz w:val="24"/>
          <w:szCs w:val="24"/>
        </w:rPr>
      </w:pPr>
    </w:p>
    <w:p w14:paraId="071EF220" w14:textId="77777777" w:rsidR="00971C3B" w:rsidRDefault="00600237" w:rsidP="00971C3B">
      <w:pPr>
        <w:pStyle w:val="a9"/>
        <w:numPr>
          <w:ilvl w:val="0"/>
          <w:numId w:val="2"/>
        </w:numPr>
        <w:tabs>
          <w:tab w:val="left" w:pos="8448"/>
          <w:tab w:val="left" w:pos="8590"/>
        </w:tabs>
        <w:spacing w:line="360" w:lineRule="auto"/>
        <w:ind w:right="142"/>
        <w:jc w:val="both"/>
        <w:rPr>
          <w:rFonts w:ascii="David" w:hAnsi="David" w:cs="David"/>
          <w:sz w:val="24"/>
          <w:szCs w:val="24"/>
          <w:rtl/>
        </w:rPr>
      </w:pPr>
      <w:hyperlink r:id="rId37" w:history="1">
        <w:r w:rsidRPr="00600237">
          <w:rPr>
            <w:rFonts w:ascii="David" w:hAnsi="David" w:cs="David"/>
            <w:color w:val="0000FF"/>
            <w:sz w:val="24"/>
            <w:szCs w:val="24"/>
            <w:u w:val="single"/>
            <w:rtl/>
          </w:rPr>
          <w:t>ת"פ (מחוזי ירושלים) 29947-07-23</w:t>
        </w:r>
      </w:hyperlink>
      <w:r w:rsidR="00971C3B">
        <w:rPr>
          <w:rFonts w:ascii="David" w:hAnsi="David" w:cs="David"/>
          <w:sz w:val="24"/>
          <w:szCs w:val="24"/>
          <w:rtl/>
        </w:rPr>
        <w:t xml:space="preserve"> </w:t>
      </w:r>
      <w:r w:rsidR="00971C3B">
        <w:rPr>
          <w:rFonts w:ascii="David" w:hAnsi="David" w:cs="David"/>
          <w:b/>
          <w:bCs/>
          <w:sz w:val="24"/>
          <w:szCs w:val="24"/>
          <w:rtl/>
        </w:rPr>
        <w:t xml:space="preserve">מדינת ישראל נ' עבדאללה עליאן </w:t>
      </w:r>
      <w:r w:rsidR="00971C3B">
        <w:rPr>
          <w:rFonts w:ascii="David" w:hAnsi="David" w:cs="David"/>
          <w:sz w:val="24"/>
          <w:szCs w:val="24"/>
          <w:rtl/>
        </w:rPr>
        <w:t xml:space="preserve">(16.6.24) - הנאשם הורשע על פי הודאתו במסגרת הסדר טיעון בביצוע נשיאה והובלה של נשק לפי </w:t>
      </w:r>
      <w:hyperlink r:id="rId38" w:history="1">
        <w:r w:rsidR="00F62981" w:rsidRPr="00F62981">
          <w:rPr>
            <w:rStyle w:val="Hyperlink"/>
            <w:rFonts w:ascii="David" w:hAnsi="David" w:cs="David"/>
            <w:color w:val="0000FF"/>
            <w:sz w:val="24"/>
            <w:szCs w:val="24"/>
            <w:rtl/>
          </w:rPr>
          <w:t>סעיף 144(ב)</w:t>
        </w:r>
      </w:hyperlink>
      <w:r w:rsidR="00971C3B">
        <w:rPr>
          <w:rFonts w:ascii="David" w:hAnsi="David" w:cs="David"/>
          <w:sz w:val="24"/>
          <w:szCs w:val="24"/>
          <w:rtl/>
        </w:rPr>
        <w:t xml:space="preserve"> ל</w:t>
      </w:r>
      <w:hyperlink r:id="rId39" w:history="1">
        <w:r w:rsidRPr="00600237">
          <w:rPr>
            <w:rFonts w:ascii="David" w:hAnsi="David" w:cs="David"/>
            <w:color w:val="0000FF"/>
            <w:sz w:val="24"/>
            <w:szCs w:val="24"/>
            <w:u w:val="single"/>
            <w:rtl/>
          </w:rPr>
          <w:t>חוק העונשין</w:t>
        </w:r>
      </w:hyperlink>
      <w:r w:rsidR="00971C3B">
        <w:rPr>
          <w:rFonts w:ascii="David" w:hAnsi="David" w:cs="David"/>
          <w:sz w:val="24"/>
          <w:szCs w:val="24"/>
          <w:rtl/>
        </w:rPr>
        <w:t xml:space="preserve">, התשל"ז- 1977. ביצוע ירי מנשק חם לפי </w:t>
      </w:r>
      <w:hyperlink r:id="rId40" w:history="1">
        <w:r w:rsidR="00F62981" w:rsidRPr="00F62981">
          <w:rPr>
            <w:rStyle w:val="Hyperlink"/>
            <w:rFonts w:ascii="David" w:hAnsi="David" w:cs="David"/>
            <w:color w:val="0000FF"/>
            <w:sz w:val="24"/>
            <w:szCs w:val="24"/>
            <w:rtl/>
          </w:rPr>
          <w:t>סעיף 340א(א)</w:t>
        </w:r>
      </w:hyperlink>
      <w:r w:rsidR="00971C3B">
        <w:rPr>
          <w:rFonts w:ascii="David" w:hAnsi="David" w:cs="David"/>
          <w:sz w:val="24"/>
          <w:szCs w:val="24"/>
          <w:rtl/>
        </w:rPr>
        <w:t xml:space="preserve"> ל</w:t>
      </w:r>
      <w:hyperlink r:id="rId41" w:history="1">
        <w:r w:rsidRPr="00600237">
          <w:rPr>
            <w:rFonts w:ascii="David" w:hAnsi="David" w:cs="David"/>
            <w:color w:val="0000FF"/>
            <w:sz w:val="24"/>
            <w:szCs w:val="24"/>
            <w:u w:val="single"/>
            <w:rtl/>
          </w:rPr>
          <w:t>חוק העונשין</w:t>
        </w:r>
      </w:hyperlink>
      <w:r w:rsidR="00971C3B">
        <w:rPr>
          <w:rFonts w:ascii="David" w:hAnsi="David" w:cs="David"/>
          <w:sz w:val="24"/>
          <w:szCs w:val="24"/>
          <w:rtl/>
        </w:rPr>
        <w:t>, התשל"ז -1977. דודיו של נאשם 1 קיימו מפגש בבית אחד הדודים בבניין משותף בן 4 קומות אשר נמצא במחנה הפליטים שועפט. במסגרת המפגש העלו בני המשפחה חשד כי נאשם 1 גנב כספים מדודתו המתגוררת בבניין. נאשם 1 נשא בידיו אקדח ואיים על בני המשפחה באומרו :"מי שיוצא מהבית אני מוריד אותו"</w:t>
      </w:r>
      <w:r w:rsidR="00971C3B">
        <w:rPr>
          <w:rFonts w:ascii="David" w:hAnsi="David" w:cs="David"/>
          <w:sz w:val="24"/>
          <w:szCs w:val="24"/>
        </w:rPr>
        <w:t xml:space="preserve"> </w:t>
      </w:r>
      <w:r w:rsidR="00971C3B">
        <w:rPr>
          <w:rFonts w:ascii="David" w:hAnsi="David" w:cs="David"/>
          <w:sz w:val="24"/>
          <w:szCs w:val="24"/>
          <w:rtl/>
        </w:rPr>
        <w:t xml:space="preserve">. הנאשם טען את האקדח וירה באוויר. לאחר מכן, הנאשם ירד במדרגות שהוא נושא את האקדח. בית המשפט קבע מתחם עונש הולם שנע בין 42-72 חודשי מאסר בפועל. בית המשפט גזר על הנאשם 50 חודשי מאסר בפועל לצד ענישה נלווית. </w:t>
      </w:r>
    </w:p>
    <w:p w14:paraId="493B601C" w14:textId="77777777" w:rsidR="00971C3B" w:rsidRDefault="00971C3B" w:rsidP="00971C3B">
      <w:pPr>
        <w:pStyle w:val="a9"/>
        <w:spacing w:line="360" w:lineRule="auto"/>
        <w:jc w:val="both"/>
        <w:rPr>
          <w:rFonts w:ascii="David" w:hAnsi="David" w:cs="David"/>
          <w:sz w:val="24"/>
          <w:szCs w:val="24"/>
        </w:rPr>
      </w:pPr>
    </w:p>
    <w:p w14:paraId="05E2EBA4" w14:textId="77777777" w:rsidR="00971C3B" w:rsidRDefault="00600237" w:rsidP="00971C3B">
      <w:pPr>
        <w:pStyle w:val="a9"/>
        <w:numPr>
          <w:ilvl w:val="0"/>
          <w:numId w:val="2"/>
        </w:numPr>
        <w:tabs>
          <w:tab w:val="left" w:pos="8448"/>
          <w:tab w:val="left" w:pos="8590"/>
        </w:tabs>
        <w:spacing w:line="360" w:lineRule="auto"/>
        <w:ind w:right="142"/>
        <w:jc w:val="both"/>
        <w:rPr>
          <w:rFonts w:ascii="David" w:hAnsi="David" w:cs="David"/>
          <w:sz w:val="24"/>
          <w:szCs w:val="24"/>
          <w:rtl/>
        </w:rPr>
      </w:pPr>
      <w:hyperlink r:id="rId42" w:history="1">
        <w:r w:rsidRPr="00600237">
          <w:rPr>
            <w:rFonts w:ascii="David" w:hAnsi="David" w:cs="David"/>
            <w:color w:val="0000FF"/>
            <w:sz w:val="24"/>
            <w:szCs w:val="24"/>
            <w:u w:val="single"/>
            <w:rtl/>
          </w:rPr>
          <w:t>ת"פ (מחוזי מרכז) 56677-02-23</w:t>
        </w:r>
      </w:hyperlink>
      <w:r w:rsidR="00971C3B">
        <w:rPr>
          <w:rFonts w:ascii="David" w:hAnsi="David" w:cs="David"/>
          <w:sz w:val="24"/>
          <w:szCs w:val="24"/>
          <w:rtl/>
        </w:rPr>
        <w:t xml:space="preserve"> </w:t>
      </w:r>
      <w:r w:rsidR="00971C3B">
        <w:rPr>
          <w:rFonts w:ascii="David" w:hAnsi="David" w:cs="David"/>
          <w:b/>
          <w:bCs/>
          <w:sz w:val="24"/>
          <w:szCs w:val="24"/>
          <w:rtl/>
        </w:rPr>
        <w:t xml:space="preserve">מדינת ישראל נ' שמס נאטור </w:t>
      </w:r>
      <w:r w:rsidR="00971C3B">
        <w:rPr>
          <w:rFonts w:ascii="David" w:hAnsi="David" w:cs="David"/>
          <w:sz w:val="24"/>
          <w:szCs w:val="24"/>
          <w:rtl/>
        </w:rPr>
        <w:t xml:space="preserve">(29.2.24) - הנאשם הורשע על פי הודאתו במסגרת הסדר טיעון בביצוע שני מעשי איומים לפי </w:t>
      </w:r>
      <w:hyperlink r:id="rId43" w:history="1">
        <w:r w:rsidR="00F62981" w:rsidRPr="00F62981">
          <w:rPr>
            <w:rStyle w:val="Hyperlink"/>
            <w:rFonts w:ascii="David" w:hAnsi="David" w:cs="David"/>
            <w:color w:val="0000FF"/>
            <w:sz w:val="24"/>
            <w:szCs w:val="24"/>
            <w:rtl/>
          </w:rPr>
          <w:t>סעיף 192</w:t>
        </w:r>
      </w:hyperlink>
      <w:r w:rsidR="00971C3B">
        <w:rPr>
          <w:rFonts w:ascii="David" w:hAnsi="David" w:cs="David"/>
          <w:sz w:val="24"/>
          <w:szCs w:val="24"/>
          <w:rtl/>
        </w:rPr>
        <w:t xml:space="preserve"> ל</w:t>
      </w:r>
      <w:hyperlink r:id="rId44" w:history="1">
        <w:r w:rsidRPr="00600237">
          <w:rPr>
            <w:rFonts w:ascii="David" w:hAnsi="David" w:cs="David"/>
            <w:color w:val="0000FF"/>
            <w:sz w:val="24"/>
            <w:szCs w:val="24"/>
            <w:u w:val="single"/>
            <w:rtl/>
          </w:rPr>
          <w:t>חוק העונשין</w:t>
        </w:r>
      </w:hyperlink>
      <w:r w:rsidR="00971C3B">
        <w:rPr>
          <w:rFonts w:ascii="David" w:hAnsi="David" w:cs="David"/>
          <w:sz w:val="24"/>
          <w:szCs w:val="24"/>
          <w:rtl/>
        </w:rPr>
        <w:t xml:space="preserve">, התשל"ז- 1977. נשיאה והובלה של נשק לפי </w:t>
      </w:r>
      <w:hyperlink r:id="rId45" w:history="1">
        <w:r w:rsidR="00F62981" w:rsidRPr="00F62981">
          <w:rPr>
            <w:rStyle w:val="Hyperlink"/>
            <w:rFonts w:ascii="David" w:hAnsi="David" w:cs="David"/>
            <w:color w:val="0000FF"/>
            <w:sz w:val="24"/>
            <w:szCs w:val="24"/>
            <w:rtl/>
          </w:rPr>
          <w:t>סעיף 144(ב)</w:t>
        </w:r>
      </w:hyperlink>
      <w:r w:rsidR="00971C3B">
        <w:rPr>
          <w:rFonts w:ascii="David" w:hAnsi="David" w:cs="David"/>
          <w:sz w:val="24"/>
          <w:szCs w:val="24"/>
          <w:rtl/>
        </w:rPr>
        <w:t xml:space="preserve"> ל</w:t>
      </w:r>
      <w:hyperlink r:id="rId46" w:history="1">
        <w:r w:rsidRPr="00600237">
          <w:rPr>
            <w:rFonts w:ascii="David" w:hAnsi="David" w:cs="David"/>
            <w:color w:val="0000FF"/>
            <w:sz w:val="24"/>
            <w:szCs w:val="24"/>
            <w:u w:val="single"/>
            <w:rtl/>
          </w:rPr>
          <w:t>חוק העונשין</w:t>
        </w:r>
      </w:hyperlink>
      <w:r w:rsidR="00971C3B">
        <w:rPr>
          <w:rFonts w:ascii="David" w:hAnsi="David" w:cs="David"/>
          <w:sz w:val="24"/>
          <w:szCs w:val="24"/>
          <w:rtl/>
        </w:rPr>
        <w:t xml:space="preserve">, התשל"ז- 1977. א', ב' ו- ג' הם אחים והנאשם הוא בן דודם. הם מתגוררים בסמיכות לקלנסווה. בעקבות סכסוך בין ב' לנאשם, איים הנאשם על ב' ועל בת זוגו כי יפגע בהם. הנאשם הגיע סמוך לביתם של א', ב' ו- ג' שהוא נושא  נשק מאולתר בעל קוטר של 9 מ"מ. במסגרת חקירה משטרתית בעקבות האירועים המתוארים לעיל, נערך עימות בין הנאשם ובין ג', במהלכו פנה הנאשם ל- ג' ואמר לו: "אם אני אשלם על זה שלא עשיתי, אז יקרה לו משהו שאני יוצא, הנה מולכם ומולו". בית המשפט קבע מתחם עונש הולם שנע בין 28-42 חודשי מאסר בפועל. בית המשפט גזר על הנאשם 28 חודשי מאסר בפועל לצד ענישה נלווית. </w:t>
      </w:r>
    </w:p>
    <w:p w14:paraId="6D76A168" w14:textId="77777777" w:rsidR="00971C3B" w:rsidRDefault="00971C3B" w:rsidP="00971C3B">
      <w:pPr>
        <w:pStyle w:val="a9"/>
        <w:spacing w:line="360" w:lineRule="auto"/>
        <w:jc w:val="both"/>
        <w:rPr>
          <w:rFonts w:ascii="David" w:hAnsi="David" w:cs="David"/>
          <w:sz w:val="24"/>
          <w:szCs w:val="24"/>
        </w:rPr>
      </w:pPr>
    </w:p>
    <w:p w14:paraId="7B1B00C6" w14:textId="77777777" w:rsidR="00971C3B" w:rsidRDefault="00600237" w:rsidP="00971C3B">
      <w:pPr>
        <w:pStyle w:val="a9"/>
        <w:numPr>
          <w:ilvl w:val="0"/>
          <w:numId w:val="2"/>
        </w:numPr>
        <w:tabs>
          <w:tab w:val="left" w:pos="8448"/>
          <w:tab w:val="left" w:pos="8590"/>
        </w:tabs>
        <w:spacing w:line="360" w:lineRule="auto"/>
        <w:ind w:right="142"/>
        <w:jc w:val="both"/>
        <w:rPr>
          <w:rFonts w:ascii="David" w:hAnsi="David" w:cs="David"/>
          <w:sz w:val="24"/>
          <w:szCs w:val="24"/>
          <w:rtl/>
        </w:rPr>
      </w:pPr>
      <w:hyperlink r:id="rId47" w:history="1">
        <w:r w:rsidRPr="00600237">
          <w:rPr>
            <w:rFonts w:ascii="David" w:hAnsi="David" w:cs="David"/>
            <w:color w:val="0000FF"/>
            <w:sz w:val="24"/>
            <w:szCs w:val="24"/>
            <w:u w:val="single"/>
            <w:rtl/>
          </w:rPr>
          <w:t>ת"פ (מחוזי מרכז) 57526-07-21</w:t>
        </w:r>
      </w:hyperlink>
      <w:r w:rsidR="00971C3B">
        <w:rPr>
          <w:rFonts w:ascii="David" w:hAnsi="David" w:cs="David"/>
          <w:sz w:val="24"/>
          <w:szCs w:val="24"/>
          <w:rtl/>
        </w:rPr>
        <w:t xml:space="preserve"> </w:t>
      </w:r>
      <w:r w:rsidR="00971C3B">
        <w:rPr>
          <w:rFonts w:ascii="David" w:hAnsi="David" w:cs="David"/>
          <w:b/>
          <w:bCs/>
          <w:sz w:val="24"/>
          <w:szCs w:val="24"/>
          <w:rtl/>
        </w:rPr>
        <w:t xml:space="preserve">מדינת ישראל נ' יונס אבו גאנם </w:t>
      </w:r>
      <w:r w:rsidR="00971C3B">
        <w:rPr>
          <w:rFonts w:ascii="David" w:hAnsi="David" w:cs="David"/>
          <w:sz w:val="24"/>
          <w:szCs w:val="24"/>
          <w:rtl/>
        </w:rPr>
        <w:t xml:space="preserve">(19.9.22) - הנאשם הורשע על פי הודאתו במסגרת הסדר טיעון בביצוע ירי מנשק חם בנסיבות מחמירות לפי </w:t>
      </w:r>
      <w:hyperlink r:id="rId48" w:history="1">
        <w:r w:rsidR="00F62981" w:rsidRPr="00F62981">
          <w:rPr>
            <w:rStyle w:val="Hyperlink"/>
            <w:rFonts w:ascii="David" w:hAnsi="David" w:cs="David"/>
            <w:color w:val="0000FF"/>
            <w:sz w:val="24"/>
            <w:szCs w:val="24"/>
            <w:rtl/>
          </w:rPr>
          <w:t>סעיף 340א(ב)(1)</w:t>
        </w:r>
      </w:hyperlink>
      <w:r w:rsidR="00971C3B">
        <w:rPr>
          <w:rFonts w:ascii="David" w:hAnsi="David" w:cs="David"/>
          <w:sz w:val="24"/>
          <w:szCs w:val="24"/>
          <w:rtl/>
        </w:rPr>
        <w:t xml:space="preserve"> ל</w:t>
      </w:r>
      <w:hyperlink r:id="rId49" w:history="1">
        <w:r w:rsidRPr="00600237">
          <w:rPr>
            <w:rFonts w:ascii="David" w:hAnsi="David" w:cs="David"/>
            <w:color w:val="0000FF"/>
            <w:sz w:val="24"/>
            <w:szCs w:val="24"/>
            <w:u w:val="single"/>
            <w:rtl/>
          </w:rPr>
          <w:t>חוק העונשין</w:t>
        </w:r>
      </w:hyperlink>
      <w:r w:rsidR="00971C3B">
        <w:rPr>
          <w:rFonts w:ascii="David" w:hAnsi="David" w:cs="David"/>
          <w:sz w:val="24"/>
          <w:szCs w:val="24"/>
          <w:rtl/>
        </w:rPr>
        <w:t xml:space="preserve">, התשל"ז -1977; נשיאת נשק שלא כדין לפי </w:t>
      </w:r>
      <w:hyperlink r:id="rId50" w:history="1">
        <w:r w:rsidR="00F62981" w:rsidRPr="00F62981">
          <w:rPr>
            <w:rStyle w:val="Hyperlink"/>
            <w:rFonts w:ascii="David" w:hAnsi="David" w:cs="David"/>
            <w:color w:val="0000FF"/>
            <w:sz w:val="24"/>
            <w:szCs w:val="24"/>
            <w:rtl/>
          </w:rPr>
          <w:t>סעיף 144(ב)</w:t>
        </w:r>
      </w:hyperlink>
      <w:r w:rsidR="00971C3B">
        <w:rPr>
          <w:rFonts w:ascii="David" w:hAnsi="David" w:cs="David"/>
          <w:sz w:val="24"/>
          <w:szCs w:val="24"/>
          <w:rtl/>
        </w:rPr>
        <w:t xml:space="preserve"> רישא לחוק העונשין, התשל"ז- 1977; נשיאת תחמושת לפי סעיף </w:t>
      </w:r>
      <w:hyperlink r:id="rId51" w:history="1">
        <w:r w:rsidR="00F62981" w:rsidRPr="00F62981">
          <w:rPr>
            <w:rStyle w:val="Hyperlink"/>
            <w:rFonts w:ascii="David" w:hAnsi="David" w:cs="David"/>
            <w:color w:val="0000FF"/>
            <w:sz w:val="24"/>
            <w:szCs w:val="24"/>
            <w:rtl/>
          </w:rPr>
          <w:t>144 (ב)</w:t>
        </w:r>
      </w:hyperlink>
      <w:r w:rsidR="00971C3B">
        <w:rPr>
          <w:rFonts w:ascii="David" w:hAnsi="David" w:cs="David"/>
          <w:sz w:val="24"/>
          <w:szCs w:val="24"/>
          <w:rtl/>
        </w:rPr>
        <w:t xml:space="preserve"> סיפא לחוק העונשין, התשל"ז -1977; איומים לפי </w:t>
      </w:r>
      <w:hyperlink r:id="rId52" w:history="1">
        <w:r w:rsidR="00F62981" w:rsidRPr="00F62981">
          <w:rPr>
            <w:rStyle w:val="Hyperlink"/>
            <w:rFonts w:ascii="David" w:hAnsi="David" w:cs="David"/>
            <w:color w:val="0000FF"/>
            <w:sz w:val="24"/>
            <w:szCs w:val="24"/>
            <w:rtl/>
          </w:rPr>
          <w:t>סעיף 192</w:t>
        </w:r>
      </w:hyperlink>
      <w:r w:rsidR="00971C3B">
        <w:rPr>
          <w:rFonts w:ascii="David" w:hAnsi="David" w:cs="David"/>
          <w:sz w:val="24"/>
          <w:szCs w:val="24"/>
          <w:rtl/>
        </w:rPr>
        <w:t xml:space="preserve"> לחוק העונשין, התשל"ז- 1977. הנאשם היה בהליכי גירושין מאחותו של המתלונן. הנאשם גר בלוד והמתלונן גר ברמלה. הנאשם פנה למתלונן ואמר לו: "למה אתם באים ללוד? אתם גברים לבוא ללוד?" המתלונן השיב לנאשם: "למה לא?" ובתגובה הנאשם אמר למתלונן כי: "יראה לו מה זה". יצוין, כי הנאשם נשא והוביל אקדח שהחזיק בתא הכפפות ברכבו וכל דו השיח הנ"ל בין הנאשם למתלוננים התרחש כשהם היו ברכב. הנאשם ירה ירייה אחת באוויר בכדי לאיים על המתלונן. בית המשפט קבע מתחם עונש הולם שנע בין 30-50 חודשי מאסר בפועל. בית המשפט גזר עלה הנאשם 36 חודשי מאסר בפועל לצד ענישה נלווית. </w:t>
      </w:r>
    </w:p>
    <w:p w14:paraId="55F99EA5" w14:textId="77777777" w:rsidR="00971C3B" w:rsidRDefault="00971C3B" w:rsidP="00971C3B">
      <w:pPr>
        <w:pStyle w:val="a9"/>
        <w:spacing w:line="360" w:lineRule="auto"/>
        <w:jc w:val="both"/>
        <w:rPr>
          <w:rFonts w:ascii="David" w:hAnsi="David" w:cs="David"/>
          <w:sz w:val="24"/>
          <w:szCs w:val="24"/>
        </w:rPr>
      </w:pPr>
    </w:p>
    <w:p w14:paraId="6447FD60" w14:textId="77777777" w:rsidR="00971C3B" w:rsidRDefault="00600237" w:rsidP="00971C3B">
      <w:pPr>
        <w:pStyle w:val="a9"/>
        <w:numPr>
          <w:ilvl w:val="0"/>
          <w:numId w:val="2"/>
        </w:numPr>
        <w:tabs>
          <w:tab w:val="left" w:pos="8448"/>
          <w:tab w:val="left" w:pos="8590"/>
        </w:tabs>
        <w:spacing w:line="360" w:lineRule="auto"/>
        <w:ind w:right="142"/>
        <w:jc w:val="both"/>
        <w:rPr>
          <w:rFonts w:ascii="David" w:hAnsi="David" w:cs="David"/>
          <w:sz w:val="24"/>
          <w:szCs w:val="24"/>
          <w:rtl/>
        </w:rPr>
      </w:pPr>
      <w:hyperlink r:id="rId53" w:history="1">
        <w:r w:rsidRPr="00600237">
          <w:rPr>
            <w:rFonts w:ascii="David" w:hAnsi="David" w:cs="David"/>
            <w:color w:val="0000FF"/>
            <w:sz w:val="24"/>
            <w:szCs w:val="24"/>
            <w:u w:val="single"/>
            <w:rtl/>
          </w:rPr>
          <w:t>ת"פ (מחוזי מרכז) 7735-04-19</w:t>
        </w:r>
      </w:hyperlink>
      <w:r w:rsidR="00971C3B">
        <w:rPr>
          <w:rFonts w:ascii="David" w:hAnsi="David" w:cs="David"/>
          <w:sz w:val="24"/>
          <w:szCs w:val="24"/>
          <w:rtl/>
        </w:rPr>
        <w:t xml:space="preserve"> </w:t>
      </w:r>
      <w:r w:rsidR="00971C3B">
        <w:rPr>
          <w:rFonts w:ascii="David" w:hAnsi="David" w:cs="David"/>
          <w:b/>
          <w:bCs/>
          <w:sz w:val="24"/>
          <w:szCs w:val="24"/>
          <w:rtl/>
        </w:rPr>
        <w:t xml:space="preserve">מדינת ישראל נ' האשם אבו מועמר </w:t>
      </w:r>
      <w:r w:rsidR="00971C3B">
        <w:rPr>
          <w:rFonts w:ascii="David" w:hAnsi="David" w:cs="David"/>
          <w:sz w:val="24"/>
          <w:szCs w:val="24"/>
          <w:rtl/>
        </w:rPr>
        <w:t>(3.3.20) - הנאשם הורשע על פי הודאתו במסגרת הסדר טיעון בעבירות הבאות:</w:t>
      </w:r>
      <w:r w:rsidR="00971C3B">
        <w:rPr>
          <w:rFonts w:ascii="David" w:hAnsi="David" w:cs="David"/>
          <w:sz w:val="24"/>
          <w:szCs w:val="24"/>
        </w:rPr>
        <w:t xml:space="preserve"> </w:t>
      </w:r>
      <w:r w:rsidR="00971C3B">
        <w:rPr>
          <w:rFonts w:ascii="David" w:hAnsi="David" w:cs="David"/>
          <w:sz w:val="24"/>
          <w:szCs w:val="24"/>
          <w:rtl/>
        </w:rPr>
        <w:t xml:space="preserve">נשיאה והובלה של נשק ותחמושת לפי סעיף </w:t>
      </w:r>
      <w:hyperlink r:id="rId54" w:history="1">
        <w:r w:rsidR="00F62981" w:rsidRPr="00F62981">
          <w:rPr>
            <w:rStyle w:val="Hyperlink"/>
            <w:rFonts w:ascii="David" w:hAnsi="David" w:cs="David"/>
            <w:color w:val="0000FF"/>
            <w:sz w:val="24"/>
            <w:szCs w:val="24"/>
            <w:rtl/>
          </w:rPr>
          <w:t>144 (ב)</w:t>
        </w:r>
      </w:hyperlink>
      <w:r w:rsidR="00971C3B">
        <w:rPr>
          <w:rFonts w:ascii="David" w:hAnsi="David" w:cs="David"/>
          <w:sz w:val="24"/>
          <w:szCs w:val="24"/>
          <w:rtl/>
        </w:rPr>
        <w:t xml:space="preserve"> רישא וסיפא ל</w:t>
      </w:r>
      <w:hyperlink r:id="rId55" w:history="1">
        <w:r w:rsidRPr="00600237">
          <w:rPr>
            <w:rFonts w:ascii="David" w:hAnsi="David" w:cs="David"/>
            <w:color w:val="0000FF"/>
            <w:sz w:val="24"/>
            <w:szCs w:val="24"/>
            <w:u w:val="single"/>
            <w:rtl/>
          </w:rPr>
          <w:t>חוק העונשין</w:t>
        </w:r>
      </w:hyperlink>
      <w:r w:rsidR="00971C3B">
        <w:rPr>
          <w:rFonts w:ascii="David" w:hAnsi="David" w:cs="David"/>
          <w:sz w:val="24"/>
          <w:szCs w:val="24"/>
          <w:rtl/>
        </w:rPr>
        <w:t xml:space="preserve">, התשל"ז -1977; איומים לפי </w:t>
      </w:r>
      <w:hyperlink r:id="rId56" w:history="1">
        <w:r w:rsidR="00F62981" w:rsidRPr="00F62981">
          <w:rPr>
            <w:rStyle w:val="Hyperlink"/>
            <w:rFonts w:ascii="David" w:hAnsi="David" w:cs="David"/>
            <w:color w:val="0000FF"/>
            <w:sz w:val="24"/>
            <w:szCs w:val="24"/>
            <w:rtl/>
          </w:rPr>
          <w:t>סעיף 192</w:t>
        </w:r>
      </w:hyperlink>
      <w:r w:rsidR="00971C3B">
        <w:rPr>
          <w:rFonts w:ascii="David" w:hAnsi="David" w:cs="David"/>
          <w:sz w:val="24"/>
          <w:szCs w:val="24"/>
          <w:rtl/>
        </w:rPr>
        <w:t xml:space="preserve"> לחוק העונשין, התשל"ז -1977; שיבוש מהלכי משפט לפי </w:t>
      </w:r>
      <w:hyperlink r:id="rId57" w:history="1">
        <w:r w:rsidR="00F62981" w:rsidRPr="00F62981">
          <w:rPr>
            <w:rStyle w:val="Hyperlink"/>
            <w:rFonts w:ascii="David" w:hAnsi="David" w:cs="David"/>
            <w:color w:val="0000FF"/>
            <w:sz w:val="24"/>
            <w:szCs w:val="24"/>
            <w:rtl/>
          </w:rPr>
          <w:t>סעיף 244</w:t>
        </w:r>
      </w:hyperlink>
      <w:r w:rsidR="00971C3B">
        <w:rPr>
          <w:rFonts w:ascii="David" w:hAnsi="David" w:cs="David"/>
          <w:sz w:val="24"/>
          <w:szCs w:val="24"/>
          <w:rtl/>
        </w:rPr>
        <w:t xml:space="preserve"> לחוק העונשין, התשל"ז -1977. הנאשם עבד במפעל בתקופה בת חודש. מעסיקו של הנאשם הודיע לו על סיום העסקתו, וטען שהוא מבקש להעסיק במקומו, את בנו (של המעסיק). הנאשם התקשר למעסיק ואיים עליו: "זה לא טוב מצדך, אתה לא הבאת את הבן שלך, הבאת מישהו אחר לשמירה, אני כיבדתי אותך, אני לא אשתוק על זה". אדם המקורב לנאשם ואדם אחר נסעו למפעל המעסיק, כשאחד מהם נושא אקדח. אחד מהם כיוון את האקדח לעבר השומר במפעל, אך לא הצליח לירות באמצעותו. לאחר מכן, הנאשם רכב על אופניים חשמליים כשהוא נושא עליו אקדח ופניו מועדות לעבר בית אחת המשפחות בלוד. שוטרים שהיו במקום הבחינו בנאשם. הנאשם הבחין בשוטרים והשליך את האקדח. בית המשפט קבע מתחם עונש הולם שנע בין 12-36 חודשי מאסר בפועל. בית המשפט גזר על הנאשם 20 חודשי מאסר בפועל לצד ענישה נלווית. </w:t>
      </w:r>
    </w:p>
    <w:p w14:paraId="38D0391F" w14:textId="77777777" w:rsidR="00971C3B" w:rsidRDefault="00971C3B" w:rsidP="00971C3B">
      <w:pPr>
        <w:pStyle w:val="a9"/>
        <w:spacing w:line="360" w:lineRule="auto"/>
        <w:jc w:val="both"/>
        <w:rPr>
          <w:rFonts w:ascii="David" w:hAnsi="David" w:cs="David"/>
          <w:sz w:val="24"/>
          <w:szCs w:val="24"/>
        </w:rPr>
      </w:pPr>
    </w:p>
    <w:p w14:paraId="272C2DA9" w14:textId="77777777" w:rsidR="00971C3B" w:rsidRDefault="00600237" w:rsidP="00971C3B">
      <w:pPr>
        <w:pStyle w:val="a9"/>
        <w:numPr>
          <w:ilvl w:val="0"/>
          <w:numId w:val="2"/>
        </w:numPr>
        <w:tabs>
          <w:tab w:val="left" w:pos="8448"/>
          <w:tab w:val="left" w:pos="8590"/>
        </w:tabs>
        <w:spacing w:line="360" w:lineRule="auto"/>
        <w:ind w:right="142"/>
        <w:jc w:val="both"/>
        <w:rPr>
          <w:rFonts w:ascii="David" w:hAnsi="David" w:cs="David"/>
          <w:sz w:val="24"/>
          <w:szCs w:val="24"/>
          <w:rtl/>
        </w:rPr>
      </w:pPr>
      <w:hyperlink r:id="rId58" w:history="1">
        <w:r w:rsidRPr="00600237">
          <w:rPr>
            <w:rFonts w:ascii="David" w:hAnsi="David" w:cs="David"/>
            <w:color w:val="0000FF"/>
            <w:sz w:val="24"/>
            <w:szCs w:val="24"/>
            <w:u w:val="single"/>
            <w:rtl/>
          </w:rPr>
          <w:t>ע"פ 7177/20</w:t>
        </w:r>
      </w:hyperlink>
      <w:r w:rsidR="00971C3B">
        <w:rPr>
          <w:rFonts w:ascii="David" w:hAnsi="David" w:cs="David"/>
          <w:sz w:val="24"/>
          <w:szCs w:val="24"/>
          <w:rtl/>
        </w:rPr>
        <w:t xml:space="preserve"> </w:t>
      </w:r>
      <w:r w:rsidR="00971C3B">
        <w:rPr>
          <w:rFonts w:ascii="David" w:hAnsi="David" w:cs="David"/>
          <w:b/>
          <w:bCs/>
          <w:sz w:val="24"/>
          <w:szCs w:val="24"/>
          <w:rtl/>
        </w:rPr>
        <w:t xml:space="preserve">ג'יהאד כנעאן נ' מדינת ישראל </w:t>
      </w:r>
      <w:r w:rsidR="00971C3B">
        <w:rPr>
          <w:rFonts w:ascii="David" w:hAnsi="David" w:cs="David"/>
          <w:sz w:val="24"/>
          <w:szCs w:val="24"/>
          <w:rtl/>
        </w:rPr>
        <w:t xml:space="preserve">(27.1.21) - הנאשם הורשע על פי הודאתו במסגרת הסדר טיעון, בביצוע עבירות בנשק נשיאה לפי </w:t>
      </w:r>
      <w:hyperlink r:id="rId59" w:history="1">
        <w:r w:rsidR="00F62981" w:rsidRPr="00F62981">
          <w:rPr>
            <w:rStyle w:val="Hyperlink"/>
            <w:rFonts w:ascii="David" w:hAnsi="David" w:cs="David"/>
            <w:color w:val="0000FF"/>
            <w:sz w:val="24"/>
            <w:szCs w:val="24"/>
            <w:rtl/>
          </w:rPr>
          <w:t>סעיף 144(ב)</w:t>
        </w:r>
      </w:hyperlink>
      <w:r w:rsidR="00971C3B">
        <w:rPr>
          <w:rFonts w:ascii="David" w:hAnsi="David" w:cs="David"/>
          <w:sz w:val="24"/>
          <w:szCs w:val="24"/>
          <w:rtl/>
        </w:rPr>
        <w:t xml:space="preserve"> רישא ל</w:t>
      </w:r>
      <w:hyperlink r:id="rId60" w:history="1">
        <w:r w:rsidRPr="00600237">
          <w:rPr>
            <w:rFonts w:ascii="David" w:hAnsi="David" w:cs="David"/>
            <w:color w:val="0000FF"/>
            <w:sz w:val="24"/>
            <w:szCs w:val="24"/>
            <w:u w:val="single"/>
            <w:rtl/>
          </w:rPr>
          <w:t>חוק העונשין</w:t>
        </w:r>
      </w:hyperlink>
      <w:r w:rsidR="00971C3B">
        <w:rPr>
          <w:rFonts w:ascii="David" w:hAnsi="David" w:cs="David"/>
          <w:sz w:val="24"/>
          <w:szCs w:val="24"/>
          <w:rtl/>
        </w:rPr>
        <w:t xml:space="preserve">, התשל"ז -1977.  הנאשם יצא מפתח ביתו של שכנו, הוציא אקדח, הכניס לתוכו מחסנית טעונה, דרך את האקדח וכעבור מספר דקות פרק את האקדח והעביר אותו לנאשם 2. בית המשפט קמא גזר על הנאשם 24 חודשי מאסר בפועל. ערעורו של הנאשם לבית המשפט העליון על חומרת העונש, נדחה. </w:t>
      </w:r>
    </w:p>
    <w:p w14:paraId="64E0663D" w14:textId="77777777" w:rsidR="00971C3B" w:rsidRDefault="00971C3B" w:rsidP="00971C3B">
      <w:pPr>
        <w:pStyle w:val="a9"/>
        <w:spacing w:line="360" w:lineRule="auto"/>
        <w:jc w:val="both"/>
        <w:rPr>
          <w:rFonts w:ascii="David" w:hAnsi="David" w:cs="David"/>
          <w:sz w:val="24"/>
          <w:szCs w:val="24"/>
        </w:rPr>
      </w:pPr>
    </w:p>
    <w:p w14:paraId="0FBF14B2" w14:textId="77777777" w:rsidR="00971C3B" w:rsidRDefault="00600237" w:rsidP="00971C3B">
      <w:pPr>
        <w:pStyle w:val="a9"/>
        <w:numPr>
          <w:ilvl w:val="0"/>
          <w:numId w:val="2"/>
        </w:numPr>
        <w:tabs>
          <w:tab w:val="left" w:pos="8448"/>
          <w:tab w:val="left" w:pos="8590"/>
        </w:tabs>
        <w:spacing w:line="360" w:lineRule="auto"/>
        <w:ind w:right="142"/>
        <w:jc w:val="both"/>
        <w:rPr>
          <w:rFonts w:ascii="David" w:hAnsi="David" w:cs="David"/>
          <w:sz w:val="24"/>
          <w:szCs w:val="24"/>
          <w:rtl/>
        </w:rPr>
      </w:pPr>
      <w:hyperlink r:id="rId61" w:history="1">
        <w:r w:rsidRPr="00600237">
          <w:rPr>
            <w:rFonts w:ascii="David" w:hAnsi="David" w:cs="David"/>
            <w:color w:val="0000FF"/>
            <w:sz w:val="24"/>
            <w:szCs w:val="24"/>
            <w:u w:val="single"/>
            <w:rtl/>
          </w:rPr>
          <w:t>ע"פ 5681/23</w:t>
        </w:r>
      </w:hyperlink>
      <w:r w:rsidR="00971C3B">
        <w:rPr>
          <w:rFonts w:ascii="David" w:hAnsi="David" w:cs="David"/>
          <w:sz w:val="24"/>
          <w:szCs w:val="24"/>
          <w:rtl/>
        </w:rPr>
        <w:t xml:space="preserve"> </w:t>
      </w:r>
      <w:r w:rsidR="00971C3B">
        <w:rPr>
          <w:rFonts w:ascii="David" w:hAnsi="David" w:cs="David"/>
          <w:b/>
          <w:bCs/>
          <w:sz w:val="24"/>
          <w:szCs w:val="24"/>
          <w:rtl/>
        </w:rPr>
        <w:t xml:space="preserve">נח חווא נ' מדינת ישראל </w:t>
      </w:r>
      <w:r w:rsidR="00971C3B">
        <w:rPr>
          <w:rFonts w:ascii="David" w:hAnsi="David" w:cs="David"/>
          <w:sz w:val="24"/>
          <w:szCs w:val="24"/>
          <w:rtl/>
        </w:rPr>
        <w:t xml:space="preserve">(20.12.23) - הנאשם הורשע על פי הודאתו במסגרת הסדר טיעון בעבירות נשק (החזקה ונשיאה) לפי </w:t>
      </w:r>
      <w:hyperlink r:id="rId62" w:history="1">
        <w:r w:rsidR="00F62981" w:rsidRPr="00F62981">
          <w:rPr>
            <w:rStyle w:val="Hyperlink"/>
            <w:rFonts w:ascii="David" w:hAnsi="David" w:cs="David"/>
            <w:color w:val="0000FF"/>
            <w:sz w:val="24"/>
            <w:szCs w:val="24"/>
            <w:rtl/>
          </w:rPr>
          <w:t>סעיפים 144(א)+(ב)</w:t>
        </w:r>
      </w:hyperlink>
      <w:r w:rsidR="00971C3B">
        <w:rPr>
          <w:rFonts w:ascii="David" w:hAnsi="David" w:cs="David"/>
          <w:sz w:val="24"/>
          <w:szCs w:val="24"/>
          <w:rtl/>
        </w:rPr>
        <w:t xml:space="preserve"> רישא וסיפא ל</w:t>
      </w:r>
      <w:hyperlink r:id="rId63" w:history="1">
        <w:r w:rsidRPr="00600237">
          <w:rPr>
            <w:rFonts w:ascii="David" w:hAnsi="David" w:cs="David"/>
            <w:color w:val="0000FF"/>
            <w:sz w:val="24"/>
            <w:szCs w:val="24"/>
            <w:u w:val="single"/>
            <w:rtl/>
          </w:rPr>
          <w:t>חוק העונשין</w:t>
        </w:r>
      </w:hyperlink>
      <w:r w:rsidR="00971C3B">
        <w:rPr>
          <w:rFonts w:ascii="David" w:hAnsi="David" w:cs="David"/>
          <w:sz w:val="24"/>
          <w:szCs w:val="24"/>
          <w:rtl/>
        </w:rPr>
        <w:t xml:space="preserve">, התשל"ז -1977. הנאשם נשא והוביל אקדח טעון במחסנית ובה 6 כדורים. בית המשפט קמא קבע מתחם עונש הולם שנע בין 24-50 חודשי מאסר בפועל. בית המשפט קמא גזר על הנאשם 35 חודשי מאסר בפועל לצד ענישה נלווית. ערעורו של הנאשם על חומרת העונש  לבית המשפט העליון נדחה. </w:t>
      </w:r>
    </w:p>
    <w:p w14:paraId="30899EAC" w14:textId="77777777" w:rsidR="00971C3B" w:rsidRDefault="00971C3B" w:rsidP="00971C3B">
      <w:pPr>
        <w:pStyle w:val="a9"/>
        <w:spacing w:line="360" w:lineRule="auto"/>
        <w:jc w:val="both"/>
        <w:rPr>
          <w:rFonts w:ascii="David" w:hAnsi="David" w:cs="David"/>
          <w:sz w:val="24"/>
          <w:szCs w:val="24"/>
        </w:rPr>
      </w:pPr>
    </w:p>
    <w:p w14:paraId="2A98F431" w14:textId="77777777" w:rsidR="00971C3B" w:rsidRDefault="00971C3B" w:rsidP="00971C3B">
      <w:pPr>
        <w:pStyle w:val="a9"/>
        <w:tabs>
          <w:tab w:val="left" w:pos="8448"/>
          <w:tab w:val="left" w:pos="8590"/>
        </w:tabs>
        <w:spacing w:line="360" w:lineRule="auto"/>
        <w:ind w:right="142"/>
        <w:jc w:val="both"/>
        <w:rPr>
          <w:rFonts w:ascii="David" w:hAnsi="David" w:cs="David"/>
          <w:b/>
          <w:bCs/>
          <w:sz w:val="24"/>
          <w:szCs w:val="24"/>
          <w:u w:val="single"/>
          <w:rtl/>
        </w:rPr>
      </w:pPr>
    </w:p>
    <w:p w14:paraId="48DCCF1F" w14:textId="77777777" w:rsidR="00971C3B" w:rsidRDefault="00971C3B" w:rsidP="00971C3B">
      <w:pPr>
        <w:pStyle w:val="a9"/>
        <w:tabs>
          <w:tab w:val="left" w:pos="8448"/>
          <w:tab w:val="left" w:pos="8590"/>
        </w:tabs>
        <w:spacing w:line="360" w:lineRule="auto"/>
        <w:ind w:right="142"/>
        <w:jc w:val="both"/>
        <w:rPr>
          <w:rFonts w:ascii="David" w:hAnsi="David" w:cs="David"/>
          <w:b/>
          <w:bCs/>
          <w:sz w:val="24"/>
          <w:szCs w:val="24"/>
          <w:u w:val="single"/>
          <w:rtl/>
        </w:rPr>
      </w:pPr>
      <w:r>
        <w:rPr>
          <w:rFonts w:ascii="David" w:hAnsi="David" w:cs="David"/>
          <w:b/>
          <w:bCs/>
          <w:sz w:val="24"/>
          <w:szCs w:val="24"/>
          <w:u w:val="single"/>
          <w:rtl/>
        </w:rPr>
        <w:t xml:space="preserve">נסיבות ביצוע העבירה </w:t>
      </w:r>
    </w:p>
    <w:p w14:paraId="5A02B180" w14:textId="77777777" w:rsidR="00971C3B" w:rsidRDefault="00971C3B" w:rsidP="00971C3B">
      <w:pPr>
        <w:pStyle w:val="a9"/>
        <w:tabs>
          <w:tab w:val="left" w:pos="8448"/>
          <w:tab w:val="left" w:pos="8590"/>
        </w:tabs>
        <w:spacing w:line="360" w:lineRule="auto"/>
        <w:ind w:right="142"/>
        <w:jc w:val="both"/>
        <w:rPr>
          <w:rFonts w:ascii="David" w:hAnsi="David" w:cs="David"/>
          <w:b/>
          <w:bCs/>
          <w:sz w:val="24"/>
          <w:szCs w:val="24"/>
          <w:u w:val="single"/>
          <w:rtl/>
        </w:rPr>
      </w:pPr>
    </w:p>
    <w:p w14:paraId="34606227" w14:textId="77777777" w:rsidR="00971C3B" w:rsidRDefault="00971C3B" w:rsidP="00971C3B">
      <w:pPr>
        <w:pStyle w:val="a9"/>
        <w:numPr>
          <w:ilvl w:val="0"/>
          <w:numId w:val="1"/>
        </w:numPr>
        <w:spacing w:line="360" w:lineRule="auto"/>
        <w:jc w:val="both"/>
        <w:rPr>
          <w:rFonts w:ascii="David" w:hAnsi="David" w:cs="David"/>
          <w:sz w:val="24"/>
          <w:szCs w:val="24"/>
        </w:rPr>
      </w:pPr>
      <w:r>
        <w:rPr>
          <w:rFonts w:ascii="David" w:hAnsi="David" w:cs="David"/>
          <w:sz w:val="24"/>
          <w:szCs w:val="24"/>
          <w:rtl/>
        </w:rPr>
        <w:t xml:space="preserve">ברקע האירוע סכסוך בין משפחת הנאשם למשפחת המתלוננים. לפי נסיבות האירוע, על רקע זה תקף הנאשם את דודו (אשרף), ובסמוך מיד לאחר מכן, הגיע שוב למקום, הפעם מצוייד באקדח טעון בתחמושת חיה, שלף אותו, ואיים על דודו (חוסאם) שיצא החוצה כי בכוונתו לירות בו.  </w:t>
      </w:r>
    </w:p>
    <w:p w14:paraId="70A24629" w14:textId="77777777" w:rsidR="00971C3B" w:rsidRDefault="00971C3B" w:rsidP="00971C3B">
      <w:pPr>
        <w:pStyle w:val="a9"/>
        <w:spacing w:line="360" w:lineRule="auto"/>
        <w:jc w:val="both"/>
        <w:rPr>
          <w:rFonts w:ascii="David" w:hAnsi="David" w:cs="David"/>
          <w:sz w:val="24"/>
          <w:szCs w:val="24"/>
        </w:rPr>
      </w:pPr>
    </w:p>
    <w:p w14:paraId="1C6A847D" w14:textId="77777777" w:rsidR="00971C3B" w:rsidRDefault="00971C3B" w:rsidP="00971C3B">
      <w:pPr>
        <w:pStyle w:val="a9"/>
        <w:numPr>
          <w:ilvl w:val="0"/>
          <w:numId w:val="1"/>
        </w:numPr>
        <w:spacing w:line="360" w:lineRule="auto"/>
        <w:jc w:val="both"/>
        <w:rPr>
          <w:rFonts w:ascii="David" w:hAnsi="David" w:cs="David"/>
          <w:sz w:val="24"/>
          <w:szCs w:val="24"/>
        </w:rPr>
      </w:pPr>
      <w:r>
        <w:rPr>
          <w:rFonts w:ascii="David" w:hAnsi="David" w:cs="David"/>
          <w:sz w:val="24"/>
          <w:szCs w:val="24"/>
          <w:rtl/>
        </w:rPr>
        <w:t>במסגרת השיקולים הנוגעים לקביעת המתחם יש לקחת בחשבון את הפרמטרים הבאים: מדובר במי שמסוכסך עם הקורבנות, הוא החל בתקיפה כלפי אחד מהם, ומיד לאחר מכן הסלים את האירוע כאשר חזר לזירת האירוע כשהוא נושא אקדח ובו תחמושת חיה, ואיים לירות בו על הקורבן השני. כוונתו זו של הנאשם שובשה בשל התערבות אחרים שסיכלוה. עם זאת, המעשה חמור ופוטנציאל הנזק הוא רב.</w:t>
      </w:r>
    </w:p>
    <w:p w14:paraId="3D6970F9" w14:textId="77777777" w:rsidR="00971C3B" w:rsidRDefault="00971C3B" w:rsidP="00971C3B">
      <w:pPr>
        <w:pStyle w:val="a9"/>
        <w:spacing w:line="360" w:lineRule="auto"/>
        <w:jc w:val="both"/>
        <w:rPr>
          <w:rFonts w:ascii="David" w:hAnsi="David" w:cs="David"/>
          <w:sz w:val="24"/>
          <w:szCs w:val="24"/>
        </w:rPr>
      </w:pPr>
      <w:r>
        <w:rPr>
          <w:rFonts w:ascii="David" w:hAnsi="David" w:cs="David"/>
          <w:sz w:val="24"/>
          <w:szCs w:val="24"/>
          <w:rtl/>
        </w:rPr>
        <w:t xml:space="preserve">  </w:t>
      </w:r>
    </w:p>
    <w:p w14:paraId="111FD7D4" w14:textId="77777777" w:rsidR="00971C3B" w:rsidRDefault="00971C3B" w:rsidP="00971C3B">
      <w:pPr>
        <w:tabs>
          <w:tab w:val="left" w:pos="8448"/>
          <w:tab w:val="left" w:pos="8590"/>
        </w:tabs>
        <w:spacing w:line="360" w:lineRule="auto"/>
        <w:ind w:left="509" w:right="142"/>
        <w:jc w:val="both"/>
        <w:rPr>
          <w:rFonts w:ascii="David" w:hAnsi="David"/>
          <w:b/>
          <w:bCs/>
          <w:u w:val="single"/>
          <w:rtl/>
        </w:rPr>
      </w:pPr>
      <w:r>
        <w:rPr>
          <w:rFonts w:ascii="David" w:hAnsi="David"/>
          <w:b/>
          <w:bCs/>
          <w:u w:val="single"/>
          <w:rtl/>
        </w:rPr>
        <w:t xml:space="preserve">מתחם העונש ההולם     </w:t>
      </w:r>
    </w:p>
    <w:p w14:paraId="0DA78B8D" w14:textId="77777777" w:rsidR="00971C3B" w:rsidRDefault="00971C3B" w:rsidP="00971C3B">
      <w:pPr>
        <w:tabs>
          <w:tab w:val="left" w:pos="8448"/>
          <w:tab w:val="left" w:pos="8590"/>
        </w:tabs>
        <w:spacing w:line="360" w:lineRule="auto"/>
        <w:ind w:left="509" w:right="142"/>
        <w:jc w:val="both"/>
        <w:rPr>
          <w:rFonts w:ascii="David" w:hAnsi="David"/>
          <w:b/>
          <w:bCs/>
          <w:u w:val="single"/>
          <w:rtl/>
        </w:rPr>
      </w:pPr>
    </w:p>
    <w:p w14:paraId="6FA16827" w14:textId="77777777" w:rsidR="00971C3B" w:rsidRDefault="00971C3B" w:rsidP="00971C3B">
      <w:pPr>
        <w:pStyle w:val="a9"/>
        <w:numPr>
          <w:ilvl w:val="0"/>
          <w:numId w:val="1"/>
        </w:numPr>
        <w:tabs>
          <w:tab w:val="left" w:pos="8448"/>
          <w:tab w:val="left" w:pos="8590"/>
        </w:tabs>
        <w:spacing w:line="360" w:lineRule="auto"/>
        <w:ind w:right="142"/>
        <w:jc w:val="both"/>
        <w:rPr>
          <w:rFonts w:ascii="David" w:hAnsi="David" w:cs="David"/>
          <w:sz w:val="24"/>
          <w:szCs w:val="24"/>
          <w:rtl/>
        </w:rPr>
      </w:pPr>
      <w:r>
        <w:rPr>
          <w:rFonts w:ascii="David" w:hAnsi="David" w:cs="David"/>
          <w:sz w:val="24"/>
          <w:szCs w:val="24"/>
          <w:rtl/>
        </w:rPr>
        <w:t xml:space="preserve">לאחר שנתתי דעתי למעשי הנאשם, מידת הפגיעה בערכים המוגנים, מדיניות הענישה הנוהגת, נסיבות ביצוע העבירה, בדגש על נסיבות חומרת העבירה המאפיינות את המעשה, מצאתי לקבוע מתחם עונש הולם שנע בין 24-40 חודשי מאסר בפועל לצד מאסר מותנה וקנס כספי. לא מצאתי כי מתקיימות נסיבות לקולא או לחומרא לסטות ממתחם העונש ההולם. </w:t>
      </w:r>
    </w:p>
    <w:p w14:paraId="1E258865" w14:textId="77777777" w:rsidR="00971C3B" w:rsidRDefault="00971C3B" w:rsidP="00971C3B">
      <w:pPr>
        <w:tabs>
          <w:tab w:val="left" w:pos="8448"/>
          <w:tab w:val="left" w:pos="8590"/>
        </w:tabs>
        <w:spacing w:line="360" w:lineRule="auto"/>
        <w:ind w:left="360" w:right="142"/>
        <w:jc w:val="both"/>
        <w:rPr>
          <w:rFonts w:ascii="David" w:hAnsi="David"/>
          <w:b/>
          <w:bCs/>
          <w:u w:val="single"/>
        </w:rPr>
      </w:pPr>
    </w:p>
    <w:p w14:paraId="20EE57A5" w14:textId="77777777" w:rsidR="00971C3B" w:rsidRDefault="00971C3B" w:rsidP="00971C3B">
      <w:pPr>
        <w:tabs>
          <w:tab w:val="left" w:pos="8448"/>
          <w:tab w:val="left" w:pos="8590"/>
        </w:tabs>
        <w:spacing w:line="360" w:lineRule="auto"/>
        <w:ind w:left="360" w:right="142"/>
        <w:jc w:val="both"/>
        <w:rPr>
          <w:rFonts w:ascii="David" w:hAnsi="David"/>
          <w:b/>
          <w:bCs/>
          <w:u w:val="single"/>
          <w:rtl/>
        </w:rPr>
      </w:pPr>
      <w:r>
        <w:rPr>
          <w:rFonts w:ascii="David" w:hAnsi="David"/>
          <w:b/>
          <w:bCs/>
          <w:u w:val="single"/>
          <w:rtl/>
        </w:rPr>
        <w:t>נסיבות שאינן קשורות לביצוע העבירה</w:t>
      </w:r>
    </w:p>
    <w:p w14:paraId="72A51D52" w14:textId="77777777" w:rsidR="00971C3B" w:rsidRDefault="00971C3B" w:rsidP="00971C3B">
      <w:pPr>
        <w:tabs>
          <w:tab w:val="left" w:pos="8448"/>
          <w:tab w:val="left" w:pos="8590"/>
        </w:tabs>
        <w:spacing w:line="360" w:lineRule="auto"/>
        <w:ind w:left="360" w:right="142"/>
        <w:jc w:val="both"/>
        <w:rPr>
          <w:rFonts w:ascii="David" w:hAnsi="David"/>
          <w:b/>
          <w:bCs/>
          <w:u w:val="single"/>
          <w:rtl/>
        </w:rPr>
      </w:pPr>
    </w:p>
    <w:p w14:paraId="4362BE76" w14:textId="77777777" w:rsidR="00971C3B" w:rsidRDefault="00971C3B" w:rsidP="00971C3B">
      <w:pPr>
        <w:pStyle w:val="a9"/>
        <w:numPr>
          <w:ilvl w:val="0"/>
          <w:numId w:val="1"/>
        </w:numPr>
        <w:tabs>
          <w:tab w:val="left" w:pos="8448"/>
          <w:tab w:val="left" w:pos="8590"/>
        </w:tabs>
        <w:spacing w:line="360" w:lineRule="auto"/>
        <w:ind w:right="142"/>
        <w:jc w:val="both"/>
        <w:rPr>
          <w:rFonts w:ascii="David" w:hAnsi="David" w:cs="David"/>
          <w:b/>
          <w:bCs/>
          <w:sz w:val="24"/>
          <w:szCs w:val="24"/>
          <w:u w:val="single"/>
          <w:rtl/>
        </w:rPr>
      </w:pPr>
      <w:r>
        <w:rPr>
          <w:rFonts w:ascii="David" w:hAnsi="David" w:cs="David"/>
          <w:sz w:val="24"/>
          <w:szCs w:val="24"/>
          <w:rtl/>
        </w:rPr>
        <w:t>הנאשם יליד שנת 2000, לחובתו 5 הרשעות קודמות</w:t>
      </w:r>
      <w:r>
        <w:rPr>
          <w:rFonts w:ascii="David" w:hAnsi="David" w:cs="David" w:hint="cs"/>
          <w:sz w:val="24"/>
          <w:szCs w:val="24"/>
          <w:rtl/>
        </w:rPr>
        <w:t xml:space="preserve"> ללא זיקה לנדוננו</w:t>
      </w:r>
      <w:r>
        <w:rPr>
          <w:rFonts w:ascii="David" w:hAnsi="David" w:cs="David"/>
          <w:sz w:val="24"/>
          <w:szCs w:val="24"/>
          <w:rtl/>
        </w:rPr>
        <w:t xml:space="preserve">, עליהן נדון למאסר מותנה. </w:t>
      </w:r>
    </w:p>
    <w:p w14:paraId="3E318F75" w14:textId="77777777" w:rsidR="00971C3B" w:rsidRDefault="00971C3B" w:rsidP="00971C3B">
      <w:pPr>
        <w:pStyle w:val="a9"/>
        <w:tabs>
          <w:tab w:val="left" w:pos="8448"/>
          <w:tab w:val="left" w:pos="8590"/>
        </w:tabs>
        <w:spacing w:line="360" w:lineRule="auto"/>
        <w:ind w:right="142"/>
        <w:jc w:val="both"/>
        <w:rPr>
          <w:rFonts w:ascii="David" w:hAnsi="David" w:cs="David"/>
          <w:b/>
          <w:bCs/>
          <w:sz w:val="24"/>
          <w:szCs w:val="24"/>
          <w:u w:val="single"/>
        </w:rPr>
      </w:pPr>
    </w:p>
    <w:p w14:paraId="0E594623" w14:textId="77777777" w:rsidR="00971C3B" w:rsidRDefault="00971C3B" w:rsidP="00971C3B">
      <w:pPr>
        <w:pStyle w:val="a9"/>
        <w:numPr>
          <w:ilvl w:val="0"/>
          <w:numId w:val="1"/>
        </w:numPr>
        <w:tabs>
          <w:tab w:val="left" w:pos="8448"/>
          <w:tab w:val="left" w:pos="8590"/>
        </w:tabs>
        <w:spacing w:line="360" w:lineRule="auto"/>
        <w:ind w:right="142"/>
        <w:jc w:val="both"/>
        <w:rPr>
          <w:rFonts w:ascii="David" w:hAnsi="David" w:cs="David"/>
          <w:sz w:val="24"/>
          <w:szCs w:val="24"/>
        </w:rPr>
      </w:pPr>
      <w:r>
        <w:rPr>
          <w:rFonts w:ascii="David" w:hAnsi="David" w:cs="David"/>
          <w:sz w:val="24"/>
          <w:szCs w:val="24"/>
          <w:rtl/>
        </w:rPr>
        <w:t xml:space="preserve">הנאשם הודה בכתב האישום המתוקן, חסך זמן שיפוטי יקר, הביע חרטה. </w:t>
      </w:r>
    </w:p>
    <w:p w14:paraId="11E45CE6" w14:textId="77777777" w:rsidR="00971C3B" w:rsidRDefault="00971C3B" w:rsidP="00971C3B">
      <w:pPr>
        <w:pStyle w:val="a9"/>
        <w:rPr>
          <w:rFonts w:ascii="David" w:hAnsi="David" w:cs="David"/>
          <w:sz w:val="24"/>
          <w:szCs w:val="24"/>
        </w:rPr>
      </w:pPr>
    </w:p>
    <w:p w14:paraId="00CC8F2B" w14:textId="77777777" w:rsidR="00971C3B" w:rsidRDefault="00971C3B" w:rsidP="00971C3B">
      <w:pPr>
        <w:tabs>
          <w:tab w:val="left" w:pos="8448"/>
          <w:tab w:val="left" w:pos="8590"/>
        </w:tabs>
        <w:spacing w:line="360" w:lineRule="auto"/>
        <w:ind w:left="368" w:right="142"/>
        <w:jc w:val="both"/>
        <w:rPr>
          <w:rFonts w:ascii="David" w:hAnsi="David"/>
          <w:b/>
          <w:bCs/>
          <w:u w:val="single"/>
          <w:rtl/>
        </w:rPr>
      </w:pPr>
      <w:r>
        <w:rPr>
          <w:rFonts w:ascii="David" w:hAnsi="David"/>
          <w:b/>
          <w:bCs/>
          <w:u w:val="single"/>
          <w:rtl/>
        </w:rPr>
        <w:t xml:space="preserve">העונש המתאים </w:t>
      </w:r>
    </w:p>
    <w:p w14:paraId="429D0D28" w14:textId="77777777" w:rsidR="00971C3B" w:rsidRDefault="00971C3B" w:rsidP="00971C3B">
      <w:pPr>
        <w:tabs>
          <w:tab w:val="left" w:pos="8448"/>
          <w:tab w:val="left" w:pos="8590"/>
        </w:tabs>
        <w:spacing w:line="360" w:lineRule="auto"/>
        <w:ind w:left="368" w:right="142"/>
        <w:jc w:val="both"/>
        <w:rPr>
          <w:rFonts w:ascii="David" w:hAnsi="David"/>
          <w:b/>
          <w:bCs/>
          <w:u w:val="single"/>
          <w:rtl/>
        </w:rPr>
      </w:pPr>
    </w:p>
    <w:p w14:paraId="1E0E9BA4" w14:textId="77777777" w:rsidR="00971C3B" w:rsidRDefault="00971C3B" w:rsidP="00971C3B">
      <w:pPr>
        <w:pStyle w:val="a9"/>
        <w:numPr>
          <w:ilvl w:val="0"/>
          <w:numId w:val="1"/>
        </w:numPr>
        <w:tabs>
          <w:tab w:val="left" w:pos="509"/>
        </w:tabs>
        <w:spacing w:line="360" w:lineRule="auto"/>
        <w:ind w:right="993"/>
        <w:jc w:val="both"/>
        <w:rPr>
          <w:rFonts w:ascii="David" w:hAnsi="David" w:cs="David"/>
          <w:sz w:val="24"/>
          <w:szCs w:val="24"/>
          <w:rtl/>
        </w:rPr>
      </w:pPr>
      <w:r>
        <w:rPr>
          <w:rFonts w:ascii="David" w:hAnsi="David" w:cs="David"/>
          <w:sz w:val="24"/>
          <w:szCs w:val="24"/>
          <w:rtl/>
        </w:rPr>
        <w:t>לפי פסיקת העליון והוראת המחוקק, צו השעה הוא להחמיר בענישה בגין עבירות נשק תוך מתן משקל בכורה לשיקולי הרתעת היחיד והרבים (</w:t>
      </w:r>
      <w:hyperlink r:id="rId64" w:history="1">
        <w:r w:rsidR="00600237" w:rsidRPr="00600237">
          <w:rPr>
            <w:rFonts w:ascii="David" w:hAnsi="David" w:cs="David"/>
            <w:color w:val="0000FF"/>
            <w:sz w:val="24"/>
            <w:szCs w:val="24"/>
            <w:u w:val="single"/>
            <w:rtl/>
          </w:rPr>
          <w:t>ע"פ 2482/22</w:t>
        </w:r>
      </w:hyperlink>
      <w:r>
        <w:rPr>
          <w:rFonts w:ascii="David" w:hAnsi="David" w:cs="David"/>
          <w:sz w:val="24"/>
          <w:szCs w:val="24"/>
          <w:rtl/>
        </w:rPr>
        <w:t xml:space="preserve"> </w:t>
      </w:r>
      <w:r>
        <w:rPr>
          <w:rFonts w:ascii="David" w:hAnsi="David" w:cs="David"/>
          <w:b/>
          <w:bCs/>
          <w:sz w:val="24"/>
          <w:szCs w:val="24"/>
          <w:rtl/>
        </w:rPr>
        <w:t xml:space="preserve">מדינת ישראל נ' קדורה, </w:t>
      </w:r>
      <w:r>
        <w:rPr>
          <w:rFonts w:ascii="David" w:hAnsi="David" w:cs="David"/>
          <w:sz w:val="24"/>
          <w:szCs w:val="24"/>
          <w:rtl/>
        </w:rPr>
        <w:t xml:space="preserve">פסקאות 5-6 (14.4.2022); </w:t>
      </w:r>
      <w:hyperlink r:id="rId65" w:history="1">
        <w:r w:rsidR="00600237" w:rsidRPr="00600237">
          <w:rPr>
            <w:rFonts w:ascii="David" w:hAnsi="David" w:cs="David"/>
            <w:color w:val="0000FF"/>
            <w:sz w:val="24"/>
            <w:szCs w:val="24"/>
            <w:u w:val="single"/>
            <w:rtl/>
          </w:rPr>
          <w:t>ע"פ 5602/22</w:t>
        </w:r>
      </w:hyperlink>
      <w:r>
        <w:rPr>
          <w:rFonts w:ascii="David" w:hAnsi="David" w:cs="David"/>
          <w:sz w:val="24"/>
          <w:szCs w:val="24"/>
          <w:rtl/>
        </w:rPr>
        <w:t xml:space="preserve"> </w:t>
      </w:r>
      <w:r>
        <w:rPr>
          <w:rFonts w:ascii="David" w:hAnsi="David" w:cs="David"/>
          <w:b/>
          <w:bCs/>
          <w:sz w:val="24"/>
          <w:szCs w:val="24"/>
          <w:rtl/>
        </w:rPr>
        <w:t>מדינת ישראל נ' פלוני</w:t>
      </w:r>
      <w:r>
        <w:rPr>
          <w:rFonts w:ascii="David" w:hAnsi="David" w:cs="David"/>
          <w:sz w:val="24"/>
          <w:szCs w:val="24"/>
          <w:rtl/>
        </w:rPr>
        <w:t xml:space="preserve">, פסקה 15 (14.9.22); </w:t>
      </w:r>
      <w:hyperlink r:id="rId66" w:history="1">
        <w:r w:rsidR="00600237" w:rsidRPr="00600237">
          <w:rPr>
            <w:rFonts w:ascii="David" w:hAnsi="David" w:cs="David"/>
            <w:color w:val="0000FF"/>
            <w:sz w:val="24"/>
            <w:szCs w:val="24"/>
            <w:u w:val="single"/>
            <w:rtl/>
          </w:rPr>
          <w:t>ע"פ 5813/21</w:t>
        </w:r>
      </w:hyperlink>
      <w:r>
        <w:rPr>
          <w:rFonts w:ascii="David" w:hAnsi="David" w:cs="David"/>
          <w:sz w:val="24"/>
          <w:szCs w:val="24"/>
          <w:rtl/>
        </w:rPr>
        <w:t xml:space="preserve"> </w:t>
      </w:r>
      <w:r>
        <w:rPr>
          <w:rFonts w:ascii="David" w:hAnsi="David" w:cs="David"/>
          <w:b/>
          <w:bCs/>
          <w:sz w:val="24"/>
          <w:szCs w:val="24"/>
          <w:rtl/>
        </w:rPr>
        <w:t xml:space="preserve">ג'בארין נ' מדינת ישראל </w:t>
      </w:r>
      <w:r>
        <w:rPr>
          <w:rFonts w:ascii="David" w:hAnsi="David" w:cs="David"/>
          <w:sz w:val="24"/>
          <w:szCs w:val="24"/>
          <w:rtl/>
        </w:rPr>
        <w:t xml:space="preserve">,פסקה 14 (31.5.2022). </w:t>
      </w:r>
    </w:p>
    <w:p w14:paraId="317594EE" w14:textId="77777777" w:rsidR="00971C3B" w:rsidRDefault="00971C3B" w:rsidP="00971C3B">
      <w:pPr>
        <w:pStyle w:val="a9"/>
        <w:tabs>
          <w:tab w:val="left" w:pos="509"/>
        </w:tabs>
        <w:spacing w:line="360" w:lineRule="auto"/>
        <w:ind w:right="993"/>
        <w:jc w:val="both"/>
        <w:rPr>
          <w:rFonts w:ascii="David" w:hAnsi="David" w:cs="David"/>
          <w:sz w:val="24"/>
          <w:szCs w:val="24"/>
        </w:rPr>
      </w:pPr>
    </w:p>
    <w:p w14:paraId="06DF4AB4" w14:textId="77777777" w:rsidR="00971C3B" w:rsidRDefault="00971C3B" w:rsidP="00971C3B">
      <w:pPr>
        <w:pStyle w:val="a9"/>
        <w:numPr>
          <w:ilvl w:val="0"/>
          <w:numId w:val="1"/>
        </w:numPr>
        <w:tabs>
          <w:tab w:val="left" w:pos="509"/>
        </w:tabs>
        <w:spacing w:line="360" w:lineRule="auto"/>
        <w:ind w:right="993"/>
        <w:jc w:val="both"/>
        <w:rPr>
          <w:rFonts w:ascii="David" w:hAnsi="David" w:cs="David"/>
          <w:sz w:val="24"/>
          <w:szCs w:val="24"/>
        </w:rPr>
      </w:pPr>
      <w:r>
        <w:rPr>
          <w:rFonts w:ascii="David" w:hAnsi="David" w:cs="David"/>
          <w:sz w:val="24"/>
          <w:szCs w:val="24"/>
          <w:rtl/>
        </w:rPr>
        <w:t>כמו כן, נזכיר כי העונש הקבוע בצד העבירה הוא עשר שנות מאסר. לפי תיקון 140 ל</w:t>
      </w:r>
      <w:hyperlink r:id="rId67" w:history="1">
        <w:r w:rsidR="00600237" w:rsidRPr="00600237">
          <w:rPr>
            <w:rFonts w:ascii="David" w:hAnsi="David" w:cs="David"/>
            <w:color w:val="0000FF"/>
            <w:sz w:val="24"/>
            <w:szCs w:val="24"/>
            <w:u w:val="single"/>
            <w:rtl/>
          </w:rPr>
          <w:t>חוק העונשין</w:t>
        </w:r>
      </w:hyperlink>
      <w:r>
        <w:rPr>
          <w:rFonts w:ascii="David" w:hAnsi="David" w:cs="David"/>
          <w:sz w:val="24"/>
          <w:szCs w:val="24"/>
          <w:rtl/>
        </w:rPr>
        <w:t>, העונש המזערי לעבירה מסוג זה, לא יפחת מ-30 חודשי מאסר, ובכללם עונש צופה פני עתיד, אלא אם קיימים טעמים מיוחדים שיירשמו (</w:t>
      </w:r>
      <w:hyperlink r:id="rId68" w:history="1">
        <w:r w:rsidR="00F62981" w:rsidRPr="00F62981">
          <w:rPr>
            <w:rStyle w:val="Hyperlink"/>
            <w:rFonts w:ascii="David" w:hAnsi="David" w:cs="David"/>
            <w:color w:val="0000FF"/>
            <w:sz w:val="24"/>
            <w:szCs w:val="24"/>
            <w:rtl/>
          </w:rPr>
          <w:t>סעיף 144(ז)</w:t>
        </w:r>
      </w:hyperlink>
      <w:r>
        <w:rPr>
          <w:rFonts w:ascii="David" w:hAnsi="David" w:cs="David"/>
          <w:sz w:val="24"/>
          <w:szCs w:val="24"/>
          <w:rtl/>
        </w:rPr>
        <w:t xml:space="preserve"> לחוק העונשין). לפי הפסיקה, עונשים אלה באים לבטא את רמת הענישה הראויה בעבירות מסוג זה, ממנה יש לגזור את העונש הראוי במקרה הפרטני, תוך זיקה עניינית לחומרת העבירה (ראו </w:t>
      </w:r>
      <w:hyperlink r:id="rId69" w:history="1">
        <w:r w:rsidR="00600237" w:rsidRPr="00600237">
          <w:rPr>
            <w:rFonts w:ascii="David" w:hAnsi="David" w:cs="David"/>
            <w:color w:val="0000FF"/>
            <w:sz w:val="24"/>
            <w:szCs w:val="24"/>
            <w:u w:val="single"/>
            <w:rtl/>
          </w:rPr>
          <w:t>ע"פ 147/21</w:t>
        </w:r>
      </w:hyperlink>
      <w:r>
        <w:rPr>
          <w:rFonts w:ascii="David" w:hAnsi="David" w:cs="David"/>
          <w:sz w:val="24"/>
          <w:szCs w:val="24"/>
          <w:rtl/>
        </w:rPr>
        <w:t xml:space="preserve"> </w:t>
      </w:r>
      <w:r>
        <w:rPr>
          <w:rFonts w:ascii="David" w:hAnsi="David" w:cs="David"/>
          <w:b/>
          <w:bCs/>
          <w:sz w:val="24"/>
          <w:szCs w:val="24"/>
          <w:rtl/>
        </w:rPr>
        <w:t>מדינת ישראל נ' ביטון</w:t>
      </w:r>
      <w:r>
        <w:rPr>
          <w:rFonts w:ascii="David" w:hAnsi="David" w:cs="David"/>
          <w:sz w:val="24"/>
          <w:szCs w:val="24"/>
          <w:rtl/>
        </w:rPr>
        <w:t xml:space="preserve">, שם בפסקה 7 (2021)), ותוך מתן משקל לנסיבותיו האישיות של הנאשם, בקביעת העונש בתוך מתחם העונש ההולם. </w:t>
      </w:r>
    </w:p>
    <w:p w14:paraId="3F417F82" w14:textId="77777777" w:rsidR="00971C3B" w:rsidRDefault="00971C3B" w:rsidP="00971C3B">
      <w:pPr>
        <w:pStyle w:val="a9"/>
        <w:tabs>
          <w:tab w:val="left" w:pos="509"/>
        </w:tabs>
        <w:spacing w:line="360" w:lineRule="auto"/>
        <w:ind w:right="993"/>
        <w:jc w:val="both"/>
        <w:rPr>
          <w:rFonts w:ascii="David" w:hAnsi="David" w:cs="David"/>
          <w:sz w:val="24"/>
          <w:szCs w:val="24"/>
        </w:rPr>
      </w:pPr>
    </w:p>
    <w:p w14:paraId="4EC566D5" w14:textId="77777777" w:rsidR="00971C3B" w:rsidRDefault="00971C3B" w:rsidP="00971C3B">
      <w:pPr>
        <w:pStyle w:val="a9"/>
        <w:numPr>
          <w:ilvl w:val="0"/>
          <w:numId w:val="1"/>
        </w:numPr>
        <w:tabs>
          <w:tab w:val="left" w:pos="509"/>
        </w:tabs>
        <w:spacing w:line="360" w:lineRule="auto"/>
        <w:ind w:right="993"/>
        <w:jc w:val="both"/>
        <w:rPr>
          <w:rFonts w:ascii="David" w:hAnsi="David" w:cs="David"/>
          <w:sz w:val="24"/>
          <w:szCs w:val="24"/>
        </w:rPr>
      </w:pPr>
      <w:r>
        <w:rPr>
          <w:rFonts w:ascii="David" w:hAnsi="David" w:cs="David"/>
          <w:sz w:val="24"/>
          <w:szCs w:val="24"/>
          <w:rtl/>
        </w:rPr>
        <w:t xml:space="preserve">המעשה שעשה הנאשם הוא חמור ביותר ודורש תעוזה רבה. הוא מעיד עליו שהוא נטול מעצורים, שלא ירא ליטול את החוק לידיים, ומבקש לפתור סכסוכים בכח הזרוע, שעה שהסלים את האירוע שהחל בתקיפת דודו האחד, ומיד לאחר מכן, איים על דודו השני שיירה בו כשהוא שולף אקדח טעון בזירת האירוע. כפסע היה בין האירוע הנדון לבין אירוע קטלני בעל תוצאות הרות אסון, מקום בו הנאשם בלהט יצריו שלף נשק התקפי טעון, ולמרבה המזל רוּסָן בידי אחר שנכח במקום. </w:t>
      </w:r>
    </w:p>
    <w:p w14:paraId="0606D399" w14:textId="77777777" w:rsidR="00971C3B" w:rsidRDefault="00971C3B" w:rsidP="00971C3B">
      <w:pPr>
        <w:pStyle w:val="a9"/>
        <w:tabs>
          <w:tab w:val="left" w:pos="509"/>
        </w:tabs>
        <w:spacing w:line="360" w:lineRule="auto"/>
        <w:ind w:right="993"/>
        <w:jc w:val="both"/>
        <w:rPr>
          <w:rFonts w:ascii="David" w:hAnsi="David" w:cs="David"/>
          <w:sz w:val="24"/>
          <w:szCs w:val="24"/>
        </w:rPr>
      </w:pPr>
    </w:p>
    <w:p w14:paraId="4EF03C5E" w14:textId="77777777" w:rsidR="00971C3B" w:rsidRDefault="00971C3B" w:rsidP="00971C3B">
      <w:pPr>
        <w:pStyle w:val="a9"/>
        <w:numPr>
          <w:ilvl w:val="0"/>
          <w:numId w:val="1"/>
        </w:numPr>
        <w:tabs>
          <w:tab w:val="left" w:pos="509"/>
        </w:tabs>
        <w:spacing w:line="360" w:lineRule="auto"/>
        <w:ind w:right="993"/>
        <w:jc w:val="both"/>
        <w:rPr>
          <w:rFonts w:ascii="David" w:hAnsi="David" w:cs="David"/>
          <w:sz w:val="24"/>
          <w:szCs w:val="24"/>
        </w:rPr>
      </w:pPr>
      <w:r>
        <w:rPr>
          <w:rFonts w:ascii="David" w:hAnsi="David" w:cs="David"/>
          <w:sz w:val="24"/>
          <w:szCs w:val="24"/>
          <w:rtl/>
        </w:rPr>
        <w:t xml:space="preserve">נסיבות הביצוע מלמדות, כי הנאשם הצטייד באקדח טעון, המעשה נועד להטיל אימה על המתלוננים, והנאשם התכוון לפי איומיו לפגוע במתלונן (חוסאם) באמצעות האקדח. נתונים אלה מקרינים על דרגת האשם הגבוהה שאפיינה את מעשי הנאשם, ועל ההלימה העונשית המתבקשת בנסיבות אלה. לפי הפסיקה יש להתחשב בפוטנציאל הנזק, ויש להפגין אפס סבלנות כלפי שימוש בנשק, ולשקף בענישה משקל להרתעת הרבים והיחיד. </w:t>
      </w:r>
    </w:p>
    <w:p w14:paraId="7148CD4B" w14:textId="77777777" w:rsidR="00971C3B" w:rsidRDefault="00971C3B" w:rsidP="00971C3B">
      <w:pPr>
        <w:pStyle w:val="a9"/>
        <w:tabs>
          <w:tab w:val="left" w:pos="509"/>
          <w:tab w:val="left" w:pos="7313"/>
        </w:tabs>
        <w:spacing w:line="360" w:lineRule="auto"/>
        <w:ind w:right="993"/>
        <w:jc w:val="both"/>
        <w:rPr>
          <w:rFonts w:ascii="David" w:hAnsi="David" w:cs="David"/>
          <w:sz w:val="24"/>
          <w:szCs w:val="24"/>
        </w:rPr>
      </w:pPr>
    </w:p>
    <w:p w14:paraId="10F8ACB6" w14:textId="77777777" w:rsidR="00971C3B" w:rsidRDefault="00971C3B" w:rsidP="00971C3B">
      <w:pPr>
        <w:pStyle w:val="a9"/>
        <w:numPr>
          <w:ilvl w:val="0"/>
          <w:numId w:val="1"/>
        </w:numPr>
        <w:tabs>
          <w:tab w:val="left" w:pos="509"/>
          <w:tab w:val="left" w:pos="7313"/>
        </w:tabs>
        <w:spacing w:line="360" w:lineRule="auto"/>
        <w:ind w:right="993"/>
        <w:jc w:val="both"/>
        <w:rPr>
          <w:rFonts w:ascii="David" w:hAnsi="David" w:cs="David"/>
          <w:sz w:val="24"/>
          <w:szCs w:val="24"/>
        </w:rPr>
      </w:pPr>
      <w:r>
        <w:rPr>
          <w:rFonts w:ascii="David" w:hAnsi="David" w:cs="David"/>
          <w:sz w:val="24"/>
          <w:szCs w:val="24"/>
          <w:rtl/>
        </w:rPr>
        <w:t>לצד כל אלה עומדים לימין הנאשם הודאתו המיידית בכתב האישום המתוקן, חרטתו. דגש מיוחד נתתי להעדר נזק מוחשי, וירי מהנשק, והִתְּרצוּתוֹ של הנאשם לחדול ממעשיו לאחר שרוסן.</w:t>
      </w:r>
    </w:p>
    <w:p w14:paraId="2F067C56" w14:textId="77777777" w:rsidR="00971C3B" w:rsidRDefault="00971C3B" w:rsidP="00971C3B">
      <w:pPr>
        <w:pStyle w:val="a9"/>
        <w:tabs>
          <w:tab w:val="left" w:pos="509"/>
          <w:tab w:val="left" w:pos="7313"/>
        </w:tabs>
        <w:spacing w:line="360" w:lineRule="auto"/>
        <w:ind w:right="993"/>
        <w:jc w:val="both"/>
        <w:rPr>
          <w:rFonts w:ascii="David" w:hAnsi="David" w:cs="David"/>
          <w:sz w:val="24"/>
          <w:szCs w:val="24"/>
        </w:rPr>
      </w:pPr>
    </w:p>
    <w:p w14:paraId="26DCCE41" w14:textId="77777777" w:rsidR="00971C3B" w:rsidRDefault="00971C3B" w:rsidP="00971C3B">
      <w:pPr>
        <w:pStyle w:val="a9"/>
        <w:numPr>
          <w:ilvl w:val="0"/>
          <w:numId w:val="1"/>
        </w:numPr>
        <w:tabs>
          <w:tab w:val="left" w:pos="509"/>
          <w:tab w:val="left" w:pos="7313"/>
        </w:tabs>
        <w:spacing w:line="360" w:lineRule="auto"/>
        <w:ind w:right="993"/>
        <w:jc w:val="both"/>
        <w:rPr>
          <w:rFonts w:ascii="David" w:hAnsi="David" w:cs="David"/>
          <w:sz w:val="24"/>
          <w:szCs w:val="24"/>
        </w:rPr>
      </w:pPr>
      <w:r>
        <w:rPr>
          <w:rFonts w:ascii="David" w:hAnsi="David" w:cs="David"/>
          <w:sz w:val="24"/>
          <w:szCs w:val="24"/>
          <w:rtl/>
        </w:rPr>
        <w:t>אשר על כן, בהינתן מכלול השיקולים העונשיים הרלבנטיים לנדוננו לחומרה ולקולא, נמצא למקם את עונש המאסר שיוטל על הנאשם בסמיכות למחצית המתחם מחלקו התחתון, נוכח חומרת התופעה ונְפו</w:t>
      </w:r>
      <w:r>
        <w:rPr>
          <w:rFonts w:ascii="David" w:hAnsi="David" w:cs="David" w:hint="cs"/>
          <w:sz w:val="24"/>
          <w:szCs w:val="24"/>
          <w:rtl/>
        </w:rPr>
        <w:t>ֹ</w:t>
      </w:r>
      <w:r>
        <w:rPr>
          <w:rFonts w:ascii="David" w:hAnsi="David" w:cs="David"/>
          <w:sz w:val="24"/>
          <w:szCs w:val="24"/>
          <w:rtl/>
        </w:rPr>
        <w:t>צו</w:t>
      </w:r>
      <w:r>
        <w:rPr>
          <w:rFonts w:ascii="David" w:hAnsi="David" w:cs="David" w:hint="cs"/>
          <w:sz w:val="24"/>
          <w:szCs w:val="24"/>
          <w:rtl/>
        </w:rPr>
        <w:t>ּ</w:t>
      </w:r>
      <w:r>
        <w:rPr>
          <w:rFonts w:ascii="David" w:hAnsi="David" w:cs="David"/>
          <w:sz w:val="24"/>
          <w:szCs w:val="24"/>
          <w:rtl/>
        </w:rPr>
        <w:t>ת</w:t>
      </w:r>
      <w:r>
        <w:rPr>
          <w:rFonts w:ascii="David" w:hAnsi="David" w:cs="David" w:hint="cs"/>
          <w:sz w:val="24"/>
          <w:szCs w:val="24"/>
          <w:rtl/>
        </w:rPr>
        <w:t>ָ</w:t>
      </w:r>
      <w:r>
        <w:rPr>
          <w:rFonts w:ascii="David" w:hAnsi="David" w:cs="David"/>
          <w:sz w:val="24"/>
          <w:szCs w:val="24"/>
          <w:rtl/>
        </w:rPr>
        <w:t xml:space="preserve">ה, לצד מאסר מותנה מרתיע וקנס הולם. </w:t>
      </w:r>
    </w:p>
    <w:p w14:paraId="7FE15360" w14:textId="77777777" w:rsidR="00971C3B" w:rsidRDefault="00971C3B" w:rsidP="00971C3B">
      <w:pPr>
        <w:pStyle w:val="a9"/>
        <w:tabs>
          <w:tab w:val="left" w:pos="509"/>
          <w:tab w:val="left" w:pos="7313"/>
        </w:tabs>
        <w:spacing w:line="360" w:lineRule="auto"/>
        <w:ind w:right="993"/>
        <w:jc w:val="both"/>
        <w:rPr>
          <w:rFonts w:ascii="David" w:hAnsi="David" w:cs="David"/>
          <w:sz w:val="24"/>
          <w:szCs w:val="24"/>
        </w:rPr>
      </w:pPr>
    </w:p>
    <w:p w14:paraId="024879D2" w14:textId="77777777" w:rsidR="00971C3B" w:rsidRDefault="00971C3B" w:rsidP="00971C3B">
      <w:pPr>
        <w:tabs>
          <w:tab w:val="left" w:pos="509"/>
          <w:tab w:val="left" w:pos="7313"/>
        </w:tabs>
        <w:spacing w:line="360" w:lineRule="auto"/>
        <w:ind w:left="360" w:right="993"/>
        <w:rPr>
          <w:rFonts w:ascii="David" w:hAnsi="David"/>
          <w:b/>
          <w:bCs/>
          <w:u w:val="single"/>
        </w:rPr>
      </w:pPr>
      <w:r>
        <w:rPr>
          <w:rFonts w:ascii="David" w:hAnsi="David"/>
          <w:b/>
          <w:bCs/>
          <w:u w:val="single"/>
          <w:rtl/>
        </w:rPr>
        <w:t>אשר על כן, אני גוזר על הנאשם את העונשים הבאים</w:t>
      </w:r>
      <w:r>
        <w:rPr>
          <w:rFonts w:ascii="David" w:hAnsi="David"/>
          <w:b/>
          <w:bCs/>
          <w:u w:val="single"/>
        </w:rPr>
        <w:t xml:space="preserve"> </w:t>
      </w:r>
      <w:r>
        <w:rPr>
          <w:rFonts w:ascii="David" w:hAnsi="David"/>
          <w:b/>
          <w:bCs/>
          <w:u w:val="single"/>
          <w:rtl/>
        </w:rPr>
        <w:t xml:space="preserve">: </w:t>
      </w:r>
    </w:p>
    <w:p w14:paraId="31762F27" w14:textId="77777777" w:rsidR="00971C3B" w:rsidRDefault="00971C3B" w:rsidP="00971C3B">
      <w:pPr>
        <w:tabs>
          <w:tab w:val="left" w:pos="935"/>
          <w:tab w:val="left" w:pos="7313"/>
        </w:tabs>
        <w:spacing w:line="360" w:lineRule="auto"/>
        <w:ind w:left="1080" w:right="993"/>
        <w:jc w:val="both"/>
        <w:rPr>
          <w:rFonts w:ascii="David" w:hAnsi="David"/>
          <w:rtl/>
        </w:rPr>
      </w:pPr>
    </w:p>
    <w:p w14:paraId="1DFBB80D" w14:textId="77777777" w:rsidR="00971C3B" w:rsidRDefault="00971C3B" w:rsidP="00971C3B">
      <w:pPr>
        <w:tabs>
          <w:tab w:val="left" w:pos="935"/>
          <w:tab w:val="left" w:pos="7313"/>
        </w:tabs>
        <w:spacing w:line="360" w:lineRule="auto"/>
        <w:ind w:left="1080" w:right="993"/>
        <w:jc w:val="both"/>
        <w:rPr>
          <w:rFonts w:ascii="David" w:hAnsi="David"/>
          <w:b/>
          <w:bCs/>
          <w:u w:val="single"/>
          <w:rtl/>
        </w:rPr>
      </w:pPr>
      <w:r>
        <w:rPr>
          <w:rFonts w:ascii="David" w:hAnsi="David"/>
          <w:rtl/>
        </w:rPr>
        <w:t xml:space="preserve">30 חודשי מאסר  לריצוי בפועל שימנו מיום </w:t>
      </w:r>
      <w:r>
        <w:rPr>
          <w:rFonts w:ascii="David" w:hAnsi="David"/>
          <w:b/>
          <w:bCs/>
          <w:u w:val="single"/>
          <w:rtl/>
        </w:rPr>
        <w:t>22/2/24</w:t>
      </w:r>
    </w:p>
    <w:p w14:paraId="5CD07CC6" w14:textId="77777777" w:rsidR="00971C3B" w:rsidRDefault="00971C3B" w:rsidP="00971C3B">
      <w:pPr>
        <w:tabs>
          <w:tab w:val="left" w:pos="935"/>
          <w:tab w:val="left" w:pos="7313"/>
        </w:tabs>
        <w:spacing w:line="360" w:lineRule="auto"/>
        <w:ind w:left="1080" w:right="993"/>
        <w:jc w:val="both"/>
        <w:rPr>
          <w:rFonts w:ascii="David" w:hAnsi="David"/>
          <w:b/>
          <w:bCs/>
          <w:u w:val="single"/>
          <w:rtl/>
        </w:rPr>
      </w:pPr>
    </w:p>
    <w:p w14:paraId="454F9EA8" w14:textId="77777777" w:rsidR="00971C3B" w:rsidRDefault="00971C3B" w:rsidP="00971C3B">
      <w:pPr>
        <w:tabs>
          <w:tab w:val="left" w:pos="509"/>
          <w:tab w:val="left" w:pos="7313"/>
        </w:tabs>
        <w:spacing w:line="360" w:lineRule="auto"/>
        <w:ind w:left="1080" w:right="993"/>
        <w:jc w:val="both"/>
        <w:rPr>
          <w:rFonts w:ascii="David" w:hAnsi="David"/>
        </w:rPr>
      </w:pPr>
      <w:r>
        <w:rPr>
          <w:rFonts w:ascii="David" w:hAnsi="David"/>
          <w:rtl/>
        </w:rPr>
        <w:t xml:space="preserve">8 חודשי מאסר על תנאי למשך 3 שנים מיום שחרורו שלא יעבור בתוך תקופה זו עבירת נשק מסוג פשע. </w:t>
      </w:r>
    </w:p>
    <w:p w14:paraId="1A866DFF" w14:textId="77777777" w:rsidR="00971C3B" w:rsidRDefault="00971C3B" w:rsidP="00971C3B">
      <w:pPr>
        <w:pStyle w:val="a9"/>
        <w:tabs>
          <w:tab w:val="left" w:pos="509"/>
          <w:tab w:val="left" w:pos="7313"/>
        </w:tabs>
        <w:spacing w:line="360" w:lineRule="auto"/>
        <w:ind w:right="993"/>
        <w:jc w:val="both"/>
        <w:rPr>
          <w:rFonts w:ascii="David" w:hAnsi="David" w:cs="David"/>
          <w:sz w:val="24"/>
          <w:szCs w:val="24"/>
          <w:rtl/>
        </w:rPr>
      </w:pPr>
    </w:p>
    <w:p w14:paraId="323696BF" w14:textId="77777777" w:rsidR="00971C3B" w:rsidRDefault="00971C3B" w:rsidP="00971C3B">
      <w:pPr>
        <w:tabs>
          <w:tab w:val="left" w:pos="509"/>
          <w:tab w:val="left" w:pos="7313"/>
        </w:tabs>
        <w:spacing w:line="360" w:lineRule="auto"/>
        <w:ind w:left="1080" w:right="993"/>
        <w:jc w:val="both"/>
        <w:rPr>
          <w:rFonts w:ascii="David" w:hAnsi="David"/>
          <w:rtl/>
        </w:rPr>
      </w:pPr>
      <w:r>
        <w:rPr>
          <w:rFonts w:ascii="David" w:hAnsi="David"/>
          <w:rtl/>
        </w:rPr>
        <w:t xml:space="preserve">6 חודשי מאסר על תנאי למשך 3 שנים מיום שחרורו שלא יעבור בתוך תקופה זו עבירת נשק מסוג עוון. </w:t>
      </w:r>
    </w:p>
    <w:p w14:paraId="7341DF52" w14:textId="77777777" w:rsidR="00971C3B" w:rsidRDefault="00971C3B" w:rsidP="00971C3B">
      <w:pPr>
        <w:tabs>
          <w:tab w:val="left" w:pos="509"/>
          <w:tab w:val="left" w:pos="7313"/>
        </w:tabs>
        <w:spacing w:line="360" w:lineRule="auto"/>
        <w:ind w:left="1080" w:right="993"/>
        <w:jc w:val="both"/>
        <w:rPr>
          <w:rFonts w:ascii="David" w:hAnsi="David"/>
          <w:rtl/>
        </w:rPr>
      </w:pPr>
    </w:p>
    <w:p w14:paraId="412146FF" w14:textId="77777777" w:rsidR="00971C3B" w:rsidRDefault="00971C3B" w:rsidP="00971C3B">
      <w:pPr>
        <w:tabs>
          <w:tab w:val="left" w:pos="509"/>
          <w:tab w:val="left" w:pos="7313"/>
        </w:tabs>
        <w:spacing w:line="360" w:lineRule="auto"/>
        <w:ind w:left="1080" w:right="993"/>
        <w:jc w:val="both"/>
        <w:rPr>
          <w:rFonts w:ascii="David" w:hAnsi="David"/>
          <w:rtl/>
        </w:rPr>
      </w:pPr>
      <w:r>
        <w:rPr>
          <w:rFonts w:ascii="David" w:hAnsi="David"/>
          <w:rtl/>
        </w:rPr>
        <w:t xml:space="preserve">קנס בסך - 5,000 ₪ או 30 ימי מאסר תמורתו, אשר ישולם בתוך 30 יום. </w:t>
      </w:r>
    </w:p>
    <w:p w14:paraId="34AD885E" w14:textId="77777777" w:rsidR="00971C3B" w:rsidRDefault="00971C3B" w:rsidP="00971C3B">
      <w:pPr>
        <w:tabs>
          <w:tab w:val="left" w:pos="509"/>
          <w:tab w:val="left" w:pos="7313"/>
        </w:tabs>
        <w:spacing w:line="360" w:lineRule="auto"/>
        <w:ind w:left="1080" w:right="993"/>
        <w:jc w:val="both"/>
        <w:rPr>
          <w:rFonts w:ascii="David" w:hAnsi="David"/>
          <w:rtl/>
        </w:rPr>
      </w:pPr>
    </w:p>
    <w:p w14:paraId="00554EED" w14:textId="77777777" w:rsidR="00971C3B" w:rsidRDefault="00971C3B" w:rsidP="00971C3B">
      <w:pPr>
        <w:tabs>
          <w:tab w:val="left" w:pos="509"/>
          <w:tab w:val="left" w:pos="7313"/>
        </w:tabs>
        <w:spacing w:line="360" w:lineRule="auto"/>
        <w:ind w:left="1080" w:right="993"/>
        <w:jc w:val="both"/>
        <w:rPr>
          <w:rFonts w:ascii="Narkisim" w:hAnsi="Narkisim" w:cs="Narkisim"/>
          <w:rtl/>
        </w:rPr>
      </w:pPr>
      <w:r>
        <w:rPr>
          <w:rFonts w:ascii="David" w:hAnsi="David"/>
          <w:rtl/>
        </w:rPr>
        <w:t>צו חילוט - הנשק התפוס לרבות התחמושת יחולטו, ביתר התפוסים ינהגו לפי החלטת הקצין הממונה על היחידה החוקרת.</w:t>
      </w:r>
    </w:p>
    <w:p w14:paraId="63C1863B" w14:textId="77777777" w:rsidR="00971C3B" w:rsidRDefault="00971C3B" w:rsidP="00971C3B">
      <w:pPr>
        <w:rPr>
          <w:rFonts w:ascii="Arial" w:hAnsi="Arial"/>
          <w:b/>
          <w:bCs/>
          <w:sz w:val="26"/>
          <w:szCs w:val="26"/>
          <w:rtl/>
        </w:rPr>
      </w:pPr>
    </w:p>
    <w:p w14:paraId="12475EC1" w14:textId="77777777" w:rsidR="00971C3B" w:rsidRDefault="00971C3B" w:rsidP="00971C3B">
      <w:pPr>
        <w:rPr>
          <w:rFonts w:ascii="Arial" w:hAnsi="Arial"/>
          <w:b/>
          <w:bCs/>
          <w:sz w:val="26"/>
          <w:szCs w:val="26"/>
          <w:rtl/>
        </w:rPr>
      </w:pPr>
    </w:p>
    <w:p w14:paraId="570AC164" w14:textId="77777777" w:rsidR="00971C3B" w:rsidRPr="000F2247" w:rsidRDefault="00971C3B" w:rsidP="00971C3B">
      <w:pPr>
        <w:rPr>
          <w:rFonts w:ascii="Arial" w:hAnsi="Arial"/>
          <w:b/>
          <w:bCs/>
          <w:sz w:val="26"/>
          <w:szCs w:val="26"/>
          <w:rtl/>
        </w:rPr>
      </w:pPr>
      <w:r>
        <w:rPr>
          <w:rFonts w:ascii="Arial" w:hAnsi="Arial"/>
          <w:b/>
          <w:bCs/>
          <w:sz w:val="26"/>
          <w:szCs w:val="26"/>
          <w:rtl/>
        </w:rPr>
        <w:tab/>
      </w:r>
      <w:r>
        <w:rPr>
          <w:rFonts w:ascii="Arial" w:hAnsi="Arial" w:hint="cs"/>
          <w:b/>
          <w:bCs/>
          <w:sz w:val="26"/>
          <w:szCs w:val="26"/>
          <w:rtl/>
        </w:rPr>
        <w:t>זכות ערעור תוך 45 יום לבית משפט עליון.</w:t>
      </w:r>
    </w:p>
    <w:p w14:paraId="52AA0AC5" w14:textId="77777777" w:rsidR="00971C3B" w:rsidRPr="00600237" w:rsidRDefault="00600237" w:rsidP="00971C3B">
      <w:pPr>
        <w:rPr>
          <w:rFonts w:ascii="Arial" w:hAnsi="Arial"/>
          <w:b/>
          <w:bCs/>
          <w:color w:val="FFFFFF"/>
          <w:sz w:val="2"/>
          <w:szCs w:val="2"/>
          <w:rtl/>
        </w:rPr>
      </w:pPr>
      <w:r w:rsidRPr="00600237">
        <w:rPr>
          <w:rFonts w:ascii="Arial" w:hAnsi="Arial"/>
          <w:b/>
          <w:bCs/>
          <w:color w:val="FFFFFF"/>
          <w:sz w:val="2"/>
          <w:szCs w:val="2"/>
          <w:rtl/>
        </w:rPr>
        <w:t>5129371</w:t>
      </w:r>
    </w:p>
    <w:p w14:paraId="606C018E" w14:textId="77777777" w:rsidR="00971C3B" w:rsidRPr="00600237" w:rsidRDefault="00600237" w:rsidP="00971C3B">
      <w:pPr>
        <w:rPr>
          <w:rFonts w:ascii="Arial" w:hAnsi="Arial"/>
          <w:b/>
          <w:bCs/>
          <w:color w:val="FFFFFF"/>
          <w:sz w:val="2"/>
          <w:szCs w:val="2"/>
          <w:rtl/>
        </w:rPr>
      </w:pPr>
      <w:r w:rsidRPr="00600237">
        <w:rPr>
          <w:rFonts w:ascii="Arial" w:hAnsi="Arial"/>
          <w:b/>
          <w:bCs/>
          <w:color w:val="FFFFFF"/>
          <w:sz w:val="2"/>
          <w:szCs w:val="2"/>
          <w:rtl/>
        </w:rPr>
        <w:t>54678313</w:t>
      </w:r>
    </w:p>
    <w:p w14:paraId="2A848432" w14:textId="77777777" w:rsidR="00971C3B" w:rsidRDefault="00971C3B" w:rsidP="00971C3B">
      <w:pPr>
        <w:spacing w:line="360" w:lineRule="auto"/>
        <w:jc w:val="both"/>
        <w:rPr>
          <w:rFonts w:ascii="Arial" w:hAnsi="Arial"/>
          <w:b/>
          <w:bCs/>
          <w:sz w:val="26"/>
          <w:szCs w:val="26"/>
          <w:rtl/>
        </w:rPr>
      </w:pPr>
    </w:p>
    <w:p w14:paraId="38D04350" w14:textId="77777777" w:rsidR="00971C3B" w:rsidRPr="000F2247" w:rsidRDefault="00600237" w:rsidP="00971C3B">
      <w:pPr>
        <w:spacing w:line="360" w:lineRule="auto"/>
        <w:jc w:val="both"/>
        <w:rPr>
          <w:rFonts w:ascii="Arial" w:hAnsi="Arial"/>
          <w:b/>
          <w:bCs/>
          <w:sz w:val="26"/>
          <w:szCs w:val="26"/>
          <w:rtl/>
        </w:rPr>
      </w:pPr>
      <w:bookmarkStart w:id="8" w:name="Nitan"/>
      <w:r>
        <w:rPr>
          <w:rFonts w:ascii="Arial" w:hAnsi="Arial"/>
          <w:b/>
          <w:bCs/>
          <w:sz w:val="26"/>
          <w:szCs w:val="26"/>
          <w:rtl/>
        </w:rPr>
        <w:t xml:space="preserve">ניתן היום,  כ' טבת תשפ"ה, 20 ינואר 2025, בהעדר הצדדים. </w:t>
      </w:r>
      <w:bookmarkEnd w:id="8"/>
      <w:r w:rsidR="00971C3B">
        <w:rPr>
          <w:rFonts w:ascii="Arial" w:hAnsi="Arial"/>
          <w:b/>
          <w:bCs/>
          <w:sz w:val="26"/>
          <w:szCs w:val="26"/>
          <w:rtl/>
        </w:rPr>
        <w:tab/>
      </w:r>
      <w:r w:rsidR="00971C3B">
        <w:rPr>
          <w:rFonts w:ascii="Arial" w:hAnsi="Arial"/>
          <w:b/>
          <w:bCs/>
          <w:sz w:val="26"/>
          <w:szCs w:val="26"/>
          <w:rtl/>
        </w:rPr>
        <w:tab/>
      </w:r>
      <w:r w:rsidR="00971C3B">
        <w:rPr>
          <w:rFonts w:ascii="Arial" w:hAnsi="Arial"/>
          <w:b/>
          <w:bCs/>
          <w:sz w:val="26"/>
          <w:szCs w:val="26"/>
          <w:rtl/>
        </w:rPr>
        <w:tab/>
      </w:r>
      <w:r w:rsidR="00971C3B">
        <w:rPr>
          <w:rFonts w:ascii="Arial" w:hAnsi="Arial"/>
          <w:b/>
          <w:bCs/>
          <w:sz w:val="26"/>
          <w:szCs w:val="26"/>
          <w:rtl/>
        </w:rPr>
        <w:tab/>
      </w:r>
      <w:r w:rsidR="00971C3B">
        <w:rPr>
          <w:rFonts w:ascii="Arial" w:hAnsi="Arial"/>
          <w:b/>
          <w:bCs/>
          <w:sz w:val="26"/>
          <w:szCs w:val="26"/>
          <w:rtl/>
        </w:rPr>
        <w:tab/>
      </w:r>
      <w:r w:rsidR="00971C3B">
        <w:rPr>
          <w:rFonts w:ascii="Arial" w:hAnsi="Arial"/>
          <w:b/>
          <w:bCs/>
          <w:sz w:val="26"/>
          <w:szCs w:val="26"/>
          <w:rtl/>
        </w:rPr>
        <w:tab/>
      </w:r>
      <w:r w:rsidR="00971C3B">
        <w:rPr>
          <w:rFonts w:ascii="Arial" w:hAnsi="Arial"/>
          <w:b/>
          <w:bCs/>
          <w:sz w:val="26"/>
          <w:szCs w:val="26"/>
          <w:rtl/>
        </w:rPr>
        <w:tab/>
      </w:r>
      <w:r w:rsidR="00971C3B">
        <w:rPr>
          <w:rFonts w:ascii="Arial" w:hAnsi="Arial" w:hint="cs"/>
          <w:b/>
          <w:bCs/>
          <w:sz w:val="26"/>
          <w:szCs w:val="26"/>
          <w:rtl/>
        </w:rPr>
        <w:t xml:space="preserve">         </w:t>
      </w:r>
    </w:p>
    <w:p w14:paraId="28B3230A" w14:textId="77777777" w:rsidR="00971C3B" w:rsidRPr="000F2247" w:rsidRDefault="00971C3B" w:rsidP="00600237">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7B53FB57" w14:textId="77777777" w:rsidR="00971C3B" w:rsidRPr="00F62981" w:rsidRDefault="00F62981" w:rsidP="00971C3B">
      <w:pPr>
        <w:jc w:val="center"/>
        <w:rPr>
          <w:rFonts w:ascii="Arial" w:hAnsi="Arial"/>
          <w:b/>
          <w:bCs/>
          <w:color w:val="FFFFFF"/>
          <w:sz w:val="2"/>
          <w:szCs w:val="2"/>
          <w:rtl/>
        </w:rPr>
      </w:pPr>
      <w:r w:rsidRPr="00F62981">
        <w:rPr>
          <w:rFonts w:ascii="Arial" w:hAnsi="Arial"/>
          <w:b/>
          <w:bCs/>
          <w:color w:val="FFFFFF"/>
          <w:sz w:val="2"/>
          <w:szCs w:val="2"/>
          <w:rtl/>
        </w:rPr>
        <w:t>5129371</w:t>
      </w:r>
    </w:p>
    <w:p w14:paraId="5FDE2819" w14:textId="77777777" w:rsidR="0004688F" w:rsidRPr="00F62981" w:rsidRDefault="00F62981" w:rsidP="00600237">
      <w:pPr>
        <w:keepNext/>
        <w:rPr>
          <w:rFonts w:ascii="David" w:hAnsi="David"/>
          <w:color w:val="FFFFFF"/>
          <w:sz w:val="2"/>
          <w:szCs w:val="2"/>
          <w:rtl/>
        </w:rPr>
      </w:pPr>
      <w:r w:rsidRPr="00F62981">
        <w:rPr>
          <w:rFonts w:ascii="David" w:hAnsi="David"/>
          <w:color w:val="FFFFFF"/>
          <w:sz w:val="2"/>
          <w:szCs w:val="2"/>
          <w:rtl/>
        </w:rPr>
        <w:t>54678313</w:t>
      </w:r>
    </w:p>
    <w:p w14:paraId="68B52BB5" w14:textId="77777777" w:rsidR="00600237" w:rsidRDefault="00600237" w:rsidP="00600237">
      <w:pPr>
        <w:rPr>
          <w:rtl/>
        </w:rPr>
      </w:pPr>
    </w:p>
    <w:p w14:paraId="095ABCC9" w14:textId="77777777" w:rsidR="00600237" w:rsidRDefault="00600237" w:rsidP="00600237">
      <w:pPr>
        <w:jc w:val="center"/>
        <w:rPr>
          <w:color w:val="0000FF"/>
          <w:u w:val="single"/>
        </w:rPr>
      </w:pPr>
      <w:hyperlink r:id="rId70" w:history="1">
        <w:r>
          <w:rPr>
            <w:color w:val="0000FF"/>
            <w:u w:val="single"/>
            <w:rtl/>
          </w:rPr>
          <w:t>בעניין עריכה ושינויים במסמכי פסיקה, חקיקה ועוד באתר נבו – הקש כאן</w:t>
        </w:r>
      </w:hyperlink>
    </w:p>
    <w:p w14:paraId="7909326C" w14:textId="77777777" w:rsidR="00F62981" w:rsidRPr="00F62981" w:rsidRDefault="00F62981" w:rsidP="00F62981">
      <w:pPr>
        <w:keepNext/>
        <w:rPr>
          <w:rFonts w:ascii="David" w:hAnsi="David"/>
          <w:color w:val="000000"/>
          <w:sz w:val="22"/>
          <w:szCs w:val="22"/>
          <w:rtl/>
        </w:rPr>
      </w:pPr>
    </w:p>
    <w:p w14:paraId="70E05D68" w14:textId="77777777" w:rsidR="00F62981" w:rsidRPr="00F62981" w:rsidRDefault="00F62981" w:rsidP="00F62981">
      <w:pPr>
        <w:keepNext/>
        <w:rPr>
          <w:rFonts w:ascii="David" w:hAnsi="David"/>
          <w:color w:val="000000"/>
          <w:sz w:val="22"/>
          <w:szCs w:val="22"/>
          <w:rtl/>
        </w:rPr>
      </w:pPr>
      <w:r w:rsidRPr="00F62981">
        <w:rPr>
          <w:rFonts w:ascii="David" w:hAnsi="David"/>
          <w:color w:val="000000"/>
          <w:sz w:val="22"/>
          <w:szCs w:val="22"/>
          <w:rtl/>
        </w:rPr>
        <w:t>שלמה בנג'ו 54678313-/</w:t>
      </w:r>
    </w:p>
    <w:p w14:paraId="6A6C4881" w14:textId="77777777" w:rsidR="00600237" w:rsidRPr="00600237" w:rsidRDefault="00F62981" w:rsidP="00F62981">
      <w:pPr>
        <w:rPr>
          <w:color w:val="0000FF"/>
          <w:u w:val="single"/>
        </w:rPr>
      </w:pPr>
      <w:r w:rsidRPr="00F62981">
        <w:rPr>
          <w:color w:val="000000"/>
          <w:u w:val="single"/>
          <w:rtl/>
        </w:rPr>
        <w:t>נוסח מסמך זה כפוף לשינויי ניסוח ועריכה</w:t>
      </w:r>
    </w:p>
    <w:sectPr w:rsidR="00600237" w:rsidRPr="00600237" w:rsidSect="00F62981">
      <w:headerReference w:type="even" r:id="rId71"/>
      <w:headerReference w:type="default" r:id="rId72"/>
      <w:footerReference w:type="even" r:id="rId73"/>
      <w:footerReference w:type="default" r:id="rId74"/>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DC8D51" w14:textId="77777777" w:rsidR="0032751E" w:rsidRDefault="0032751E" w:rsidP="00FD1835">
      <w:r>
        <w:separator/>
      </w:r>
    </w:p>
  </w:endnote>
  <w:endnote w:type="continuationSeparator" w:id="0">
    <w:p w14:paraId="1AC659DB" w14:textId="77777777" w:rsidR="0032751E" w:rsidRDefault="0032751E" w:rsidP="00FD18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David">
    <w:panose1 w:val="020E0502060401010101"/>
    <w:charset w:val="00"/>
    <w:family w:val="swiss"/>
    <w:pitch w:val="variable"/>
    <w:sig w:usb0="00000803" w:usb1="00000000" w:usb2="00000000" w:usb3="00000000" w:csb0="0000002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Narkisim">
    <w:panose1 w:val="020E050205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C18B21" w14:textId="77777777" w:rsidR="00F62981" w:rsidRDefault="00F62981" w:rsidP="00F62981">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4</w:t>
    </w:r>
    <w:r>
      <w:rPr>
        <w:rFonts w:ascii="FrankRuehl" w:hAnsi="FrankRuehl" w:cs="FrankRuehl"/>
        <w:rtl/>
      </w:rPr>
      <w:fldChar w:fldCharType="end"/>
    </w:r>
  </w:p>
  <w:p w14:paraId="06036F06" w14:textId="77777777" w:rsidR="00A1533F" w:rsidRPr="00F62981" w:rsidRDefault="00F62981" w:rsidP="00F62981">
    <w:pPr>
      <w:pStyle w:val="a5"/>
      <w:pBdr>
        <w:top w:val="single" w:sz="4" w:space="1" w:color="auto"/>
        <w:between w:val="single" w:sz="4" w:space="0" w:color="auto"/>
      </w:pBdr>
      <w:spacing w:after="60"/>
      <w:jc w:val="center"/>
      <w:rPr>
        <w:rFonts w:ascii="FrankRuehl" w:hAnsi="FrankRuehl" w:cs="FrankRuehl"/>
        <w:color w:val="000000"/>
      </w:rPr>
    </w:pPr>
    <w:r w:rsidRPr="00F62981">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B45A43" w14:textId="77777777" w:rsidR="00F62981" w:rsidRDefault="00F62981" w:rsidP="00F62981">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3B6510">
      <w:rPr>
        <w:rFonts w:ascii="FrankRuehl" w:hAnsi="FrankRuehl" w:cs="FrankRuehl"/>
        <w:noProof/>
        <w:rtl/>
      </w:rPr>
      <w:t>1</w:t>
    </w:r>
    <w:r>
      <w:rPr>
        <w:rFonts w:ascii="FrankRuehl" w:hAnsi="FrankRuehl" w:cs="FrankRuehl"/>
        <w:rtl/>
      </w:rPr>
      <w:fldChar w:fldCharType="end"/>
    </w:r>
  </w:p>
  <w:p w14:paraId="38F77776" w14:textId="77777777" w:rsidR="00A1533F" w:rsidRPr="00F62981" w:rsidRDefault="00F62981" w:rsidP="00F62981">
    <w:pPr>
      <w:pStyle w:val="a5"/>
      <w:pBdr>
        <w:top w:val="single" w:sz="4" w:space="1" w:color="auto"/>
        <w:between w:val="single" w:sz="4" w:space="0" w:color="auto"/>
      </w:pBdr>
      <w:spacing w:after="60"/>
      <w:jc w:val="center"/>
      <w:rPr>
        <w:rFonts w:ascii="FrankRuehl" w:hAnsi="FrankRuehl" w:cs="FrankRuehl"/>
        <w:color w:val="000000"/>
      </w:rPr>
    </w:pPr>
    <w:r w:rsidRPr="00F62981">
      <w:rPr>
        <w:rFonts w:ascii="FrankRuehl" w:hAnsi="FrankRuehl" w:cs="FrankRuehl"/>
        <w:color w:val="000000"/>
      </w:rPr>
      <w:pict w14:anchorId="0808A75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8DF567" w14:textId="77777777" w:rsidR="0032751E" w:rsidRDefault="0032751E" w:rsidP="00FD1835">
      <w:r>
        <w:separator/>
      </w:r>
    </w:p>
  </w:footnote>
  <w:footnote w:type="continuationSeparator" w:id="0">
    <w:p w14:paraId="59552C03" w14:textId="77777777" w:rsidR="0032751E" w:rsidRDefault="0032751E" w:rsidP="00FD18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A3B2FC" w14:textId="77777777" w:rsidR="00600237" w:rsidRPr="00F62981" w:rsidRDefault="00F62981" w:rsidP="00F62981">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(חי') 32308-03-24</w:t>
    </w:r>
    <w:r>
      <w:rPr>
        <w:rFonts w:ascii="David" w:hAnsi="David"/>
        <w:color w:val="000000"/>
        <w:sz w:val="22"/>
        <w:szCs w:val="22"/>
        <w:rtl/>
      </w:rPr>
      <w:tab/>
      <w:t xml:space="preserve"> מדינת ישראל נ' מאלכ נעים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1CA564" w14:textId="77777777" w:rsidR="00600237" w:rsidRPr="00F62981" w:rsidRDefault="00F62981" w:rsidP="00F62981">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(חי') 32308-03-24</w:t>
    </w:r>
    <w:r>
      <w:rPr>
        <w:rFonts w:ascii="David" w:hAnsi="David"/>
        <w:color w:val="000000"/>
        <w:sz w:val="22"/>
        <w:szCs w:val="22"/>
        <w:rtl/>
      </w:rPr>
      <w:tab/>
      <w:t xml:space="preserve"> מדינת ישראל נ' מאלכ נעים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0E86B31"/>
    <w:multiLevelType w:val="hybridMultilevel"/>
    <w:tmpl w:val="AA421E48"/>
    <w:lvl w:ilvl="0" w:tplc="7222F7DE">
      <w:start w:val="1"/>
      <w:numFmt w:val="decimal"/>
      <w:lvlText w:val="%1."/>
      <w:lvlJc w:val="left"/>
      <w:pPr>
        <w:ind w:left="720" w:hanging="360"/>
      </w:pPr>
      <w:rPr>
        <w:rFonts w:ascii="David" w:hAnsi="David" w:cs="David" w:hint="default"/>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77F00EDE"/>
    <w:multiLevelType w:val="hybridMultilevel"/>
    <w:tmpl w:val="383A5720"/>
    <w:lvl w:ilvl="0" w:tplc="04090001">
      <w:start w:val="1"/>
      <w:numFmt w:val="bullet"/>
      <w:lvlText w:val=""/>
      <w:lvlJc w:val="left"/>
      <w:pPr>
        <w:ind w:left="720" w:hanging="360"/>
      </w:pPr>
      <w:rPr>
        <w:rFonts w:ascii="Symbol" w:hAnsi="Symbol" w:hint="default"/>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4877485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365791629">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971C3B"/>
    <w:rsid w:val="0004688F"/>
    <w:rsid w:val="0032751E"/>
    <w:rsid w:val="003B6510"/>
    <w:rsid w:val="00600237"/>
    <w:rsid w:val="00971C3B"/>
    <w:rsid w:val="00A1533F"/>
    <w:rsid w:val="00B92735"/>
    <w:rsid w:val="00E60B50"/>
    <w:rsid w:val="00F62981"/>
    <w:rsid w:val="00FD183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A589DF3"/>
  <w15:chartTrackingRefBased/>
  <w15:docId w15:val="{0D659D5A-5B03-4D98-B6EB-67D1944E9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71C3B"/>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71C3B"/>
    <w:pPr>
      <w:tabs>
        <w:tab w:val="center" w:pos="4153"/>
        <w:tab w:val="right" w:pos="8306"/>
      </w:tabs>
    </w:pPr>
  </w:style>
  <w:style w:type="character" w:customStyle="1" w:styleId="a4">
    <w:name w:val="כותרת עליונה תו"/>
    <w:link w:val="a3"/>
    <w:rsid w:val="00971C3B"/>
    <w:rPr>
      <w:rFonts w:ascii="Times New Roman" w:eastAsia="Times New Roman" w:hAnsi="Times New Roman" w:cs="David"/>
      <w:sz w:val="24"/>
      <w:szCs w:val="24"/>
    </w:rPr>
  </w:style>
  <w:style w:type="paragraph" w:styleId="a5">
    <w:name w:val="footer"/>
    <w:basedOn w:val="a"/>
    <w:link w:val="a6"/>
    <w:rsid w:val="00971C3B"/>
    <w:pPr>
      <w:tabs>
        <w:tab w:val="center" w:pos="4153"/>
        <w:tab w:val="right" w:pos="8306"/>
      </w:tabs>
    </w:pPr>
  </w:style>
  <w:style w:type="character" w:customStyle="1" w:styleId="a6">
    <w:name w:val="כותרת תחתונה תו"/>
    <w:link w:val="a5"/>
    <w:rsid w:val="00971C3B"/>
    <w:rPr>
      <w:rFonts w:ascii="Times New Roman" w:eastAsia="Times New Roman" w:hAnsi="Times New Roman" w:cs="David"/>
      <w:sz w:val="24"/>
      <w:szCs w:val="24"/>
    </w:rPr>
  </w:style>
  <w:style w:type="table" w:styleId="a7">
    <w:name w:val="Table Grid"/>
    <w:basedOn w:val="a1"/>
    <w:rsid w:val="00971C3B"/>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971C3B"/>
  </w:style>
  <w:style w:type="character" w:customStyle="1" w:styleId="TimesNewRomanTimesNewRoman">
    <w:name w:val="סגנון (לטיני) Times New Roman (עברית ושפות אחרות) Times New Roman..."/>
    <w:rsid w:val="00971C3B"/>
    <w:rPr>
      <w:rFonts w:ascii="Times New Roman" w:hAnsi="Times New Roman" w:cs="David" w:hint="default"/>
      <w:b/>
      <w:bCs/>
      <w:sz w:val="26"/>
      <w:szCs w:val="26"/>
    </w:rPr>
  </w:style>
  <w:style w:type="paragraph" w:styleId="a9">
    <w:name w:val="List Paragraph"/>
    <w:basedOn w:val="a"/>
    <w:qFormat/>
    <w:rsid w:val="00971C3B"/>
    <w:pPr>
      <w:spacing w:after="160" w:line="256" w:lineRule="auto"/>
      <w:ind w:left="720"/>
      <w:contextualSpacing/>
    </w:pPr>
    <w:rPr>
      <w:rFonts w:ascii="Calibri" w:eastAsia="Calibri" w:hAnsi="Calibri" w:cs="Arial"/>
      <w:sz w:val="22"/>
      <w:szCs w:val="22"/>
    </w:rPr>
  </w:style>
  <w:style w:type="character" w:styleId="Hyperlink">
    <w:name w:val="Hyperlink"/>
    <w:rsid w:val="00600237"/>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case/28152132" TargetMode="External"/><Relationship Id="rId21" Type="http://schemas.openxmlformats.org/officeDocument/2006/relationships/hyperlink" Target="http://www.nevo.co.il/law/70301" TargetMode="External"/><Relationship Id="rId42" Type="http://schemas.openxmlformats.org/officeDocument/2006/relationships/hyperlink" Target="http://www.nevo.co.il/case/29431477" TargetMode="External"/><Relationship Id="rId47" Type="http://schemas.openxmlformats.org/officeDocument/2006/relationships/hyperlink" Target="http://www.nevo.co.il/case/27815449" TargetMode="External"/><Relationship Id="rId63" Type="http://schemas.openxmlformats.org/officeDocument/2006/relationships/hyperlink" Target="http://www.nevo.co.il/law/70301" TargetMode="External"/><Relationship Id="rId68" Type="http://schemas.openxmlformats.org/officeDocument/2006/relationships/hyperlink" Target="http://www.nevo.co.il/law/70301/144.g" TargetMode="External"/><Relationship Id="rId2" Type="http://schemas.openxmlformats.org/officeDocument/2006/relationships/styles" Target="styles.xml"/><Relationship Id="rId16" Type="http://schemas.openxmlformats.org/officeDocument/2006/relationships/hyperlink" Target="http://www.nevo.co.il/law/70301/340a.b.1" TargetMode="External"/><Relationship Id="rId29" Type="http://schemas.openxmlformats.org/officeDocument/2006/relationships/hyperlink" Target="http://www.nevo.co.il/case/29445473" TargetMode="External"/><Relationship Id="rId11" Type="http://schemas.openxmlformats.org/officeDocument/2006/relationships/hyperlink" Target="http://www.nevo.co.il/law/70301/144.g" TargetMode="External"/><Relationship Id="rId24" Type="http://schemas.openxmlformats.org/officeDocument/2006/relationships/hyperlink" Target="http://www.nevo.co.il/law/70301/192" TargetMode="External"/><Relationship Id="rId32" Type="http://schemas.openxmlformats.org/officeDocument/2006/relationships/hyperlink" Target="http://www.nevo.co.il/law/70301" TargetMode="External"/><Relationship Id="rId37" Type="http://schemas.openxmlformats.org/officeDocument/2006/relationships/hyperlink" Target="http://www.nevo.co.il/case/29832688" TargetMode="External"/><Relationship Id="rId40" Type="http://schemas.openxmlformats.org/officeDocument/2006/relationships/hyperlink" Target="http://www.nevo.co.il/law/70301/340a.a" TargetMode="External"/><Relationship Id="rId45" Type="http://schemas.openxmlformats.org/officeDocument/2006/relationships/hyperlink" Target="http://www.nevo.co.il/law/70301/144.b" TargetMode="External"/><Relationship Id="rId53" Type="http://schemas.openxmlformats.org/officeDocument/2006/relationships/hyperlink" Target="http://www.nevo.co.il/case/25592963" TargetMode="External"/><Relationship Id="rId58" Type="http://schemas.openxmlformats.org/officeDocument/2006/relationships/hyperlink" Target="http://www.nevo.co.il/case/27087184" TargetMode="External"/><Relationship Id="rId66" Type="http://schemas.openxmlformats.org/officeDocument/2006/relationships/hyperlink" Target="http://www.nevo.co.il/case/27894608" TargetMode="External"/><Relationship Id="rId74" Type="http://schemas.openxmlformats.org/officeDocument/2006/relationships/footer" Target="footer2.xml"/><Relationship Id="rId5" Type="http://schemas.openxmlformats.org/officeDocument/2006/relationships/footnotes" Target="footnotes.xml"/><Relationship Id="rId61" Type="http://schemas.openxmlformats.org/officeDocument/2006/relationships/hyperlink" Target="http://www.nevo.co.il/case/29867910" TargetMode="External"/><Relationship Id="rId19" Type="http://schemas.openxmlformats.org/officeDocument/2006/relationships/hyperlink" Target="http://www.nevo.co.il/law/90721/12.1" TargetMode="External"/><Relationship Id="rId14" Type="http://schemas.openxmlformats.org/officeDocument/2006/relationships/hyperlink" Target="http://www.nevo.co.il/law/70301/275" TargetMode="External"/><Relationship Id="rId22" Type="http://schemas.openxmlformats.org/officeDocument/2006/relationships/hyperlink" Target="http://www.nevo.co.il/law/70301/379" TargetMode="External"/><Relationship Id="rId27" Type="http://schemas.openxmlformats.org/officeDocument/2006/relationships/hyperlink" Target="http://www.nevo.co.il/law/70301" TargetMode="External"/><Relationship Id="rId30" Type="http://schemas.openxmlformats.org/officeDocument/2006/relationships/hyperlink" Target="http://www.nevo.co.il/case/28883087" TargetMode="External"/><Relationship Id="rId35" Type="http://schemas.openxmlformats.org/officeDocument/2006/relationships/hyperlink" Target="http://www.nevo.co.il/law/90721/12.1" TargetMode="External"/><Relationship Id="rId43" Type="http://schemas.openxmlformats.org/officeDocument/2006/relationships/hyperlink" Target="http://www.nevo.co.il/law/70301/192" TargetMode="External"/><Relationship Id="rId48" Type="http://schemas.openxmlformats.org/officeDocument/2006/relationships/hyperlink" Target="http://www.nevo.co.il/law/70301/340a.b.1" TargetMode="External"/><Relationship Id="rId56" Type="http://schemas.openxmlformats.org/officeDocument/2006/relationships/hyperlink" Target="http://www.nevo.co.il/law/70301/192" TargetMode="External"/><Relationship Id="rId64" Type="http://schemas.openxmlformats.org/officeDocument/2006/relationships/hyperlink" Target="http://www.nevo.co.il/case/28513828" TargetMode="External"/><Relationship Id="rId69" Type="http://schemas.openxmlformats.org/officeDocument/2006/relationships/hyperlink" Target="http://www.nevo.co.il/case/27309272" TargetMode="External"/><Relationship Id="rId8" Type="http://schemas.openxmlformats.org/officeDocument/2006/relationships/hyperlink" Target="http://www.nevo.co.il/law/70301" TargetMode="External"/><Relationship Id="rId51" Type="http://schemas.openxmlformats.org/officeDocument/2006/relationships/hyperlink" Target="http://www.nevo.co.il/law/70301/144.b" TargetMode="External"/><Relationship Id="rId72" Type="http://schemas.openxmlformats.org/officeDocument/2006/relationships/header" Target="header2.xml"/><Relationship Id="rId3" Type="http://schemas.openxmlformats.org/officeDocument/2006/relationships/settings" Target="settings.xml"/><Relationship Id="rId12" Type="http://schemas.openxmlformats.org/officeDocument/2006/relationships/hyperlink" Target="http://www.nevo.co.il/law/70301/192" TargetMode="External"/><Relationship Id="rId17" Type="http://schemas.openxmlformats.org/officeDocument/2006/relationships/hyperlink" Target="http://www.nevo.co.il/law/70301/379" TargetMode="External"/><Relationship Id="rId25" Type="http://schemas.openxmlformats.org/officeDocument/2006/relationships/hyperlink" Target="http://www.nevo.co.il/case/25824863" TargetMode="External"/><Relationship Id="rId33" Type="http://schemas.openxmlformats.org/officeDocument/2006/relationships/hyperlink" Target="http://www.nevo.co.il/law/70301/275" TargetMode="External"/><Relationship Id="rId38" Type="http://schemas.openxmlformats.org/officeDocument/2006/relationships/hyperlink" Target="http://www.nevo.co.il/law/70301/144.b" TargetMode="External"/><Relationship Id="rId46" Type="http://schemas.openxmlformats.org/officeDocument/2006/relationships/hyperlink" Target="http://www.nevo.co.il/law/70301" TargetMode="External"/><Relationship Id="rId59" Type="http://schemas.openxmlformats.org/officeDocument/2006/relationships/hyperlink" Target="http://www.nevo.co.il/law/70301/144.b" TargetMode="External"/><Relationship Id="rId67" Type="http://schemas.openxmlformats.org/officeDocument/2006/relationships/hyperlink" Target="http://www.nevo.co.il/law/70301" TargetMode="External"/><Relationship Id="rId20" Type="http://schemas.openxmlformats.org/officeDocument/2006/relationships/hyperlink" Target="http://www.nevo.co.il/law/70301/144.b" TargetMode="External"/><Relationship Id="rId41" Type="http://schemas.openxmlformats.org/officeDocument/2006/relationships/hyperlink" Target="http://www.nevo.co.il/law/70301" TargetMode="External"/><Relationship Id="rId54" Type="http://schemas.openxmlformats.org/officeDocument/2006/relationships/hyperlink" Target="http://www.nevo.co.il/law/70301/144.b" TargetMode="External"/><Relationship Id="rId62" Type="http://schemas.openxmlformats.org/officeDocument/2006/relationships/hyperlink" Target="http://www.nevo.co.il/law/70301/144.a.;144.b" TargetMode="External"/><Relationship Id="rId70" Type="http://schemas.openxmlformats.org/officeDocument/2006/relationships/hyperlink" Target="http://www.nevo.co.il/advertisements/nevo-100.doc" TargetMode="External"/><Relationship Id="rId75"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340a.a" TargetMode="External"/><Relationship Id="rId23" Type="http://schemas.openxmlformats.org/officeDocument/2006/relationships/hyperlink" Target="http://www.nevo.co.il/law/70301" TargetMode="External"/><Relationship Id="rId28" Type="http://schemas.openxmlformats.org/officeDocument/2006/relationships/hyperlink" Target="http://www.nevo.co.il/law/70301" TargetMode="External"/><Relationship Id="rId36" Type="http://schemas.openxmlformats.org/officeDocument/2006/relationships/hyperlink" Target="http://www.nevo.co.il/law/90721" TargetMode="External"/><Relationship Id="rId49" Type="http://schemas.openxmlformats.org/officeDocument/2006/relationships/hyperlink" Target="http://www.nevo.co.il/law/70301" TargetMode="External"/><Relationship Id="rId57" Type="http://schemas.openxmlformats.org/officeDocument/2006/relationships/hyperlink" Target="http://www.nevo.co.il/law/70301/244" TargetMode="External"/><Relationship Id="rId10" Type="http://schemas.openxmlformats.org/officeDocument/2006/relationships/hyperlink" Target="http://www.nevo.co.il/law/70301/144.b" TargetMode="External"/><Relationship Id="rId31" Type="http://schemas.openxmlformats.org/officeDocument/2006/relationships/hyperlink" Target="http://www.nevo.co.il/law/70301/144.b" TargetMode="External"/><Relationship Id="rId44" Type="http://schemas.openxmlformats.org/officeDocument/2006/relationships/hyperlink" Target="http://www.nevo.co.il/law/70301" TargetMode="External"/><Relationship Id="rId52" Type="http://schemas.openxmlformats.org/officeDocument/2006/relationships/hyperlink" Target="http://www.nevo.co.il/law/70301/192" TargetMode="External"/><Relationship Id="rId60" Type="http://schemas.openxmlformats.org/officeDocument/2006/relationships/hyperlink" Target="http://www.nevo.co.il/law/70301" TargetMode="External"/><Relationship Id="rId65" Type="http://schemas.openxmlformats.org/officeDocument/2006/relationships/hyperlink" Target="http://www.nevo.co.il/case/28883087" TargetMode="External"/><Relationship Id="rId73"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nevo.co.il/law/70301/144.a." TargetMode="External"/><Relationship Id="rId13" Type="http://schemas.openxmlformats.org/officeDocument/2006/relationships/hyperlink" Target="http://www.nevo.co.il/law/70301/244" TargetMode="External"/><Relationship Id="rId18" Type="http://schemas.openxmlformats.org/officeDocument/2006/relationships/hyperlink" Target="http://www.nevo.co.il/law/90721" TargetMode="External"/><Relationship Id="rId39" Type="http://schemas.openxmlformats.org/officeDocument/2006/relationships/hyperlink" Target="http://www.nevo.co.il/law/70301" TargetMode="External"/><Relationship Id="rId34" Type="http://schemas.openxmlformats.org/officeDocument/2006/relationships/hyperlink" Target="http://www.nevo.co.il/law/70301" TargetMode="External"/><Relationship Id="rId50" Type="http://schemas.openxmlformats.org/officeDocument/2006/relationships/hyperlink" Target="http://www.nevo.co.il/law/70301/144.b" TargetMode="External"/><Relationship Id="rId55" Type="http://schemas.openxmlformats.org/officeDocument/2006/relationships/hyperlink" Target="http://www.nevo.co.il/law/70301" TargetMode="External"/><Relationship Id="rId76" Type="http://schemas.openxmlformats.org/officeDocument/2006/relationships/theme" Target="theme/theme1.xml"/><Relationship Id="rId7" Type="http://schemas.openxmlformats.org/officeDocument/2006/relationships/hyperlink" Target="http://www.nevo.co.il/case/30416484" TargetMode="External"/><Relationship Id="rId71"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2911</Words>
  <Characters>14557</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17434</CharactersWithSpaces>
  <SharedDoc>false</SharedDoc>
  <HLinks>
    <vt:vector size="384" baseType="variant">
      <vt:variant>
        <vt:i4>393283</vt:i4>
      </vt:variant>
      <vt:variant>
        <vt:i4>189</vt:i4>
      </vt:variant>
      <vt:variant>
        <vt:i4>0</vt:i4>
      </vt:variant>
      <vt:variant>
        <vt:i4>5</vt:i4>
      </vt:variant>
      <vt:variant>
        <vt:lpwstr>http://www.nevo.co.il/advertisements/nevo-100.doc</vt:lpwstr>
      </vt:variant>
      <vt:variant>
        <vt:lpwstr/>
      </vt:variant>
      <vt:variant>
        <vt:i4>4128881</vt:i4>
      </vt:variant>
      <vt:variant>
        <vt:i4>186</vt:i4>
      </vt:variant>
      <vt:variant>
        <vt:i4>0</vt:i4>
      </vt:variant>
      <vt:variant>
        <vt:i4>5</vt:i4>
      </vt:variant>
      <vt:variant>
        <vt:lpwstr>http://www.nevo.co.il/case/27309272</vt:lpwstr>
      </vt:variant>
      <vt:variant>
        <vt:lpwstr/>
      </vt:variant>
      <vt:variant>
        <vt:i4>5177424</vt:i4>
      </vt:variant>
      <vt:variant>
        <vt:i4>183</vt:i4>
      </vt:variant>
      <vt:variant>
        <vt:i4>0</vt:i4>
      </vt:variant>
      <vt:variant>
        <vt:i4>5</vt:i4>
      </vt:variant>
      <vt:variant>
        <vt:lpwstr>http://www.nevo.co.il/law/70301/144.g</vt:lpwstr>
      </vt:variant>
      <vt:variant>
        <vt:lpwstr/>
      </vt:variant>
      <vt:variant>
        <vt:i4>7995492</vt:i4>
      </vt:variant>
      <vt:variant>
        <vt:i4>180</vt:i4>
      </vt:variant>
      <vt:variant>
        <vt:i4>0</vt:i4>
      </vt:variant>
      <vt:variant>
        <vt:i4>5</vt:i4>
      </vt:variant>
      <vt:variant>
        <vt:lpwstr>http://www.nevo.co.il/law/70301</vt:lpwstr>
      </vt:variant>
      <vt:variant>
        <vt:lpwstr/>
      </vt:variant>
      <vt:variant>
        <vt:i4>4063356</vt:i4>
      </vt:variant>
      <vt:variant>
        <vt:i4>177</vt:i4>
      </vt:variant>
      <vt:variant>
        <vt:i4>0</vt:i4>
      </vt:variant>
      <vt:variant>
        <vt:i4>5</vt:i4>
      </vt:variant>
      <vt:variant>
        <vt:lpwstr>http://www.nevo.co.il/case/27894608</vt:lpwstr>
      </vt:variant>
      <vt:variant>
        <vt:lpwstr/>
      </vt:variant>
      <vt:variant>
        <vt:i4>3211380</vt:i4>
      </vt:variant>
      <vt:variant>
        <vt:i4>174</vt:i4>
      </vt:variant>
      <vt:variant>
        <vt:i4>0</vt:i4>
      </vt:variant>
      <vt:variant>
        <vt:i4>5</vt:i4>
      </vt:variant>
      <vt:variant>
        <vt:lpwstr>http://www.nevo.co.il/case/28883087</vt:lpwstr>
      </vt:variant>
      <vt:variant>
        <vt:lpwstr/>
      </vt:variant>
      <vt:variant>
        <vt:i4>3539061</vt:i4>
      </vt:variant>
      <vt:variant>
        <vt:i4>171</vt:i4>
      </vt:variant>
      <vt:variant>
        <vt:i4>0</vt:i4>
      </vt:variant>
      <vt:variant>
        <vt:i4>5</vt:i4>
      </vt:variant>
      <vt:variant>
        <vt:lpwstr>http://www.nevo.co.il/case/28513828</vt:lpwstr>
      </vt:variant>
      <vt:variant>
        <vt:lpwstr/>
      </vt:variant>
      <vt:variant>
        <vt:i4>7995492</vt:i4>
      </vt:variant>
      <vt:variant>
        <vt:i4>168</vt:i4>
      </vt:variant>
      <vt:variant>
        <vt:i4>0</vt:i4>
      </vt:variant>
      <vt:variant>
        <vt:i4>5</vt:i4>
      </vt:variant>
      <vt:variant>
        <vt:lpwstr>http://www.nevo.co.il/law/70301</vt:lpwstr>
      </vt:variant>
      <vt:variant>
        <vt:lpwstr/>
      </vt:variant>
      <vt:variant>
        <vt:i4>393232</vt:i4>
      </vt:variant>
      <vt:variant>
        <vt:i4>165</vt:i4>
      </vt:variant>
      <vt:variant>
        <vt:i4>0</vt:i4>
      </vt:variant>
      <vt:variant>
        <vt:i4>5</vt:i4>
      </vt:variant>
      <vt:variant>
        <vt:lpwstr>http://www.nevo.co.il/law/70301/144.a.;144.b</vt:lpwstr>
      </vt:variant>
      <vt:variant>
        <vt:lpwstr/>
      </vt:variant>
      <vt:variant>
        <vt:i4>3932274</vt:i4>
      </vt:variant>
      <vt:variant>
        <vt:i4>162</vt:i4>
      </vt:variant>
      <vt:variant>
        <vt:i4>0</vt:i4>
      </vt:variant>
      <vt:variant>
        <vt:i4>5</vt:i4>
      </vt:variant>
      <vt:variant>
        <vt:lpwstr>http://www.nevo.co.il/case/29867910</vt:lpwstr>
      </vt:variant>
      <vt:variant>
        <vt:lpwstr/>
      </vt:variant>
      <vt:variant>
        <vt:i4>7995492</vt:i4>
      </vt:variant>
      <vt:variant>
        <vt:i4>159</vt:i4>
      </vt:variant>
      <vt:variant>
        <vt:i4>0</vt:i4>
      </vt:variant>
      <vt:variant>
        <vt:i4>5</vt:i4>
      </vt:variant>
      <vt:variant>
        <vt:lpwstr>http://www.nevo.co.il/law/70301</vt:lpwstr>
      </vt:variant>
      <vt:variant>
        <vt:lpwstr/>
      </vt:variant>
      <vt:variant>
        <vt:i4>5177424</vt:i4>
      </vt:variant>
      <vt:variant>
        <vt:i4>156</vt:i4>
      </vt:variant>
      <vt:variant>
        <vt:i4>0</vt:i4>
      </vt:variant>
      <vt:variant>
        <vt:i4>5</vt:i4>
      </vt:variant>
      <vt:variant>
        <vt:lpwstr>http://www.nevo.co.il/law/70301/144.b</vt:lpwstr>
      </vt:variant>
      <vt:variant>
        <vt:lpwstr/>
      </vt:variant>
      <vt:variant>
        <vt:i4>3997818</vt:i4>
      </vt:variant>
      <vt:variant>
        <vt:i4>153</vt:i4>
      </vt:variant>
      <vt:variant>
        <vt:i4>0</vt:i4>
      </vt:variant>
      <vt:variant>
        <vt:i4>5</vt:i4>
      </vt:variant>
      <vt:variant>
        <vt:lpwstr>http://www.nevo.co.il/case/27087184</vt:lpwstr>
      </vt:variant>
      <vt:variant>
        <vt:lpwstr/>
      </vt:variant>
      <vt:variant>
        <vt:i4>6357095</vt:i4>
      </vt:variant>
      <vt:variant>
        <vt:i4>150</vt:i4>
      </vt:variant>
      <vt:variant>
        <vt:i4>0</vt:i4>
      </vt:variant>
      <vt:variant>
        <vt:i4>5</vt:i4>
      </vt:variant>
      <vt:variant>
        <vt:lpwstr>http://www.nevo.co.il/law/70301/244</vt:lpwstr>
      </vt:variant>
      <vt:variant>
        <vt:lpwstr/>
      </vt:variant>
      <vt:variant>
        <vt:i4>7077988</vt:i4>
      </vt:variant>
      <vt:variant>
        <vt:i4>147</vt:i4>
      </vt:variant>
      <vt:variant>
        <vt:i4>0</vt:i4>
      </vt:variant>
      <vt:variant>
        <vt:i4>5</vt:i4>
      </vt:variant>
      <vt:variant>
        <vt:lpwstr>http://www.nevo.co.il/law/70301/192</vt:lpwstr>
      </vt:variant>
      <vt:variant>
        <vt:lpwstr/>
      </vt:variant>
      <vt:variant>
        <vt:i4>7995492</vt:i4>
      </vt:variant>
      <vt:variant>
        <vt:i4>144</vt:i4>
      </vt:variant>
      <vt:variant>
        <vt:i4>0</vt:i4>
      </vt:variant>
      <vt:variant>
        <vt:i4>5</vt:i4>
      </vt:variant>
      <vt:variant>
        <vt:lpwstr>http://www.nevo.co.il/law/70301</vt:lpwstr>
      </vt:variant>
      <vt:variant>
        <vt:lpwstr/>
      </vt:variant>
      <vt:variant>
        <vt:i4>5177424</vt:i4>
      </vt:variant>
      <vt:variant>
        <vt:i4>141</vt:i4>
      </vt:variant>
      <vt:variant>
        <vt:i4>0</vt:i4>
      </vt:variant>
      <vt:variant>
        <vt:i4>5</vt:i4>
      </vt:variant>
      <vt:variant>
        <vt:lpwstr>http://www.nevo.co.il/law/70301/144.b</vt:lpwstr>
      </vt:variant>
      <vt:variant>
        <vt:lpwstr/>
      </vt:variant>
      <vt:variant>
        <vt:i4>3342449</vt:i4>
      </vt:variant>
      <vt:variant>
        <vt:i4>138</vt:i4>
      </vt:variant>
      <vt:variant>
        <vt:i4>0</vt:i4>
      </vt:variant>
      <vt:variant>
        <vt:i4>5</vt:i4>
      </vt:variant>
      <vt:variant>
        <vt:lpwstr>http://www.nevo.co.il/case/25592963</vt:lpwstr>
      </vt:variant>
      <vt:variant>
        <vt:lpwstr/>
      </vt:variant>
      <vt:variant>
        <vt:i4>7077988</vt:i4>
      </vt:variant>
      <vt:variant>
        <vt:i4>135</vt:i4>
      </vt:variant>
      <vt:variant>
        <vt:i4>0</vt:i4>
      </vt:variant>
      <vt:variant>
        <vt:i4>5</vt:i4>
      </vt:variant>
      <vt:variant>
        <vt:lpwstr>http://www.nevo.co.il/law/70301/192</vt:lpwstr>
      </vt:variant>
      <vt:variant>
        <vt:lpwstr/>
      </vt:variant>
      <vt:variant>
        <vt:i4>5177424</vt:i4>
      </vt:variant>
      <vt:variant>
        <vt:i4>132</vt:i4>
      </vt:variant>
      <vt:variant>
        <vt:i4>0</vt:i4>
      </vt:variant>
      <vt:variant>
        <vt:i4>5</vt:i4>
      </vt:variant>
      <vt:variant>
        <vt:lpwstr>http://www.nevo.co.il/law/70301/144.b</vt:lpwstr>
      </vt:variant>
      <vt:variant>
        <vt:lpwstr/>
      </vt:variant>
      <vt:variant>
        <vt:i4>5177424</vt:i4>
      </vt:variant>
      <vt:variant>
        <vt:i4>129</vt:i4>
      </vt:variant>
      <vt:variant>
        <vt:i4>0</vt:i4>
      </vt:variant>
      <vt:variant>
        <vt:i4>5</vt:i4>
      </vt:variant>
      <vt:variant>
        <vt:lpwstr>http://www.nevo.co.il/law/70301/144.b</vt:lpwstr>
      </vt:variant>
      <vt:variant>
        <vt:lpwstr/>
      </vt:variant>
      <vt:variant>
        <vt:i4>7995492</vt:i4>
      </vt:variant>
      <vt:variant>
        <vt:i4>126</vt:i4>
      </vt:variant>
      <vt:variant>
        <vt:i4>0</vt:i4>
      </vt:variant>
      <vt:variant>
        <vt:i4>5</vt:i4>
      </vt:variant>
      <vt:variant>
        <vt:lpwstr>http://www.nevo.co.il/law/70301</vt:lpwstr>
      </vt:variant>
      <vt:variant>
        <vt:lpwstr/>
      </vt:variant>
      <vt:variant>
        <vt:i4>5439574</vt:i4>
      </vt:variant>
      <vt:variant>
        <vt:i4>123</vt:i4>
      </vt:variant>
      <vt:variant>
        <vt:i4>0</vt:i4>
      </vt:variant>
      <vt:variant>
        <vt:i4>5</vt:i4>
      </vt:variant>
      <vt:variant>
        <vt:lpwstr>http://www.nevo.co.il/law/70301/340a.b.1</vt:lpwstr>
      </vt:variant>
      <vt:variant>
        <vt:lpwstr/>
      </vt:variant>
      <vt:variant>
        <vt:i4>3866742</vt:i4>
      </vt:variant>
      <vt:variant>
        <vt:i4>120</vt:i4>
      </vt:variant>
      <vt:variant>
        <vt:i4>0</vt:i4>
      </vt:variant>
      <vt:variant>
        <vt:i4>5</vt:i4>
      </vt:variant>
      <vt:variant>
        <vt:lpwstr>http://www.nevo.co.il/case/27815449</vt:lpwstr>
      </vt:variant>
      <vt:variant>
        <vt:lpwstr/>
      </vt:variant>
      <vt:variant>
        <vt:i4>7995492</vt:i4>
      </vt:variant>
      <vt:variant>
        <vt:i4>117</vt:i4>
      </vt:variant>
      <vt:variant>
        <vt:i4>0</vt:i4>
      </vt:variant>
      <vt:variant>
        <vt:i4>5</vt:i4>
      </vt:variant>
      <vt:variant>
        <vt:lpwstr>http://www.nevo.co.il/law/70301</vt:lpwstr>
      </vt:variant>
      <vt:variant>
        <vt:lpwstr/>
      </vt:variant>
      <vt:variant>
        <vt:i4>5177424</vt:i4>
      </vt:variant>
      <vt:variant>
        <vt:i4>114</vt:i4>
      </vt:variant>
      <vt:variant>
        <vt:i4>0</vt:i4>
      </vt:variant>
      <vt:variant>
        <vt:i4>5</vt:i4>
      </vt:variant>
      <vt:variant>
        <vt:lpwstr>http://www.nevo.co.il/law/70301/144.b</vt:lpwstr>
      </vt:variant>
      <vt:variant>
        <vt:lpwstr/>
      </vt:variant>
      <vt:variant>
        <vt:i4>7995492</vt:i4>
      </vt:variant>
      <vt:variant>
        <vt:i4>111</vt:i4>
      </vt:variant>
      <vt:variant>
        <vt:i4>0</vt:i4>
      </vt:variant>
      <vt:variant>
        <vt:i4>5</vt:i4>
      </vt:variant>
      <vt:variant>
        <vt:lpwstr>http://www.nevo.co.il/law/70301</vt:lpwstr>
      </vt:variant>
      <vt:variant>
        <vt:lpwstr/>
      </vt:variant>
      <vt:variant>
        <vt:i4>7077988</vt:i4>
      </vt:variant>
      <vt:variant>
        <vt:i4>108</vt:i4>
      </vt:variant>
      <vt:variant>
        <vt:i4>0</vt:i4>
      </vt:variant>
      <vt:variant>
        <vt:i4>5</vt:i4>
      </vt:variant>
      <vt:variant>
        <vt:lpwstr>http://www.nevo.co.il/law/70301/192</vt:lpwstr>
      </vt:variant>
      <vt:variant>
        <vt:lpwstr/>
      </vt:variant>
      <vt:variant>
        <vt:i4>3145850</vt:i4>
      </vt:variant>
      <vt:variant>
        <vt:i4>105</vt:i4>
      </vt:variant>
      <vt:variant>
        <vt:i4>0</vt:i4>
      </vt:variant>
      <vt:variant>
        <vt:i4>5</vt:i4>
      </vt:variant>
      <vt:variant>
        <vt:lpwstr>http://www.nevo.co.il/case/29431477</vt:lpwstr>
      </vt:variant>
      <vt:variant>
        <vt:lpwstr/>
      </vt:variant>
      <vt:variant>
        <vt:i4>7995492</vt:i4>
      </vt:variant>
      <vt:variant>
        <vt:i4>102</vt:i4>
      </vt:variant>
      <vt:variant>
        <vt:i4>0</vt:i4>
      </vt:variant>
      <vt:variant>
        <vt:i4>5</vt:i4>
      </vt:variant>
      <vt:variant>
        <vt:lpwstr>http://www.nevo.co.il/law/70301</vt:lpwstr>
      </vt:variant>
      <vt:variant>
        <vt:lpwstr/>
      </vt:variant>
      <vt:variant>
        <vt:i4>6357112</vt:i4>
      </vt:variant>
      <vt:variant>
        <vt:i4>99</vt:i4>
      </vt:variant>
      <vt:variant>
        <vt:i4>0</vt:i4>
      </vt:variant>
      <vt:variant>
        <vt:i4>5</vt:i4>
      </vt:variant>
      <vt:variant>
        <vt:lpwstr>http://www.nevo.co.il/law/70301/340a.a</vt:lpwstr>
      </vt:variant>
      <vt:variant>
        <vt:lpwstr/>
      </vt:variant>
      <vt:variant>
        <vt:i4>7995492</vt:i4>
      </vt:variant>
      <vt:variant>
        <vt:i4>96</vt:i4>
      </vt:variant>
      <vt:variant>
        <vt:i4>0</vt:i4>
      </vt:variant>
      <vt:variant>
        <vt:i4>5</vt:i4>
      </vt:variant>
      <vt:variant>
        <vt:lpwstr>http://www.nevo.co.il/law/70301</vt:lpwstr>
      </vt:variant>
      <vt:variant>
        <vt:lpwstr/>
      </vt:variant>
      <vt:variant>
        <vt:i4>5177424</vt:i4>
      </vt:variant>
      <vt:variant>
        <vt:i4>93</vt:i4>
      </vt:variant>
      <vt:variant>
        <vt:i4>0</vt:i4>
      </vt:variant>
      <vt:variant>
        <vt:i4>5</vt:i4>
      </vt:variant>
      <vt:variant>
        <vt:lpwstr>http://www.nevo.co.il/law/70301/144.b</vt:lpwstr>
      </vt:variant>
      <vt:variant>
        <vt:lpwstr/>
      </vt:variant>
      <vt:variant>
        <vt:i4>3145848</vt:i4>
      </vt:variant>
      <vt:variant>
        <vt:i4>90</vt:i4>
      </vt:variant>
      <vt:variant>
        <vt:i4>0</vt:i4>
      </vt:variant>
      <vt:variant>
        <vt:i4>5</vt:i4>
      </vt:variant>
      <vt:variant>
        <vt:lpwstr>http://www.nevo.co.il/case/29832688</vt:lpwstr>
      </vt:variant>
      <vt:variant>
        <vt:lpwstr/>
      </vt:variant>
      <vt:variant>
        <vt:i4>7864430</vt:i4>
      </vt:variant>
      <vt:variant>
        <vt:i4>87</vt:i4>
      </vt:variant>
      <vt:variant>
        <vt:i4>0</vt:i4>
      </vt:variant>
      <vt:variant>
        <vt:i4>5</vt:i4>
      </vt:variant>
      <vt:variant>
        <vt:lpwstr>http://www.nevo.co.il/law/90721</vt:lpwstr>
      </vt:variant>
      <vt:variant>
        <vt:lpwstr/>
      </vt:variant>
      <vt:variant>
        <vt:i4>5505088</vt:i4>
      </vt:variant>
      <vt:variant>
        <vt:i4>84</vt:i4>
      </vt:variant>
      <vt:variant>
        <vt:i4>0</vt:i4>
      </vt:variant>
      <vt:variant>
        <vt:i4>5</vt:i4>
      </vt:variant>
      <vt:variant>
        <vt:lpwstr>http://www.nevo.co.il/law/90721/12.1</vt:lpwstr>
      </vt:variant>
      <vt:variant>
        <vt:lpwstr/>
      </vt:variant>
      <vt:variant>
        <vt:i4>7995492</vt:i4>
      </vt:variant>
      <vt:variant>
        <vt:i4>81</vt:i4>
      </vt:variant>
      <vt:variant>
        <vt:i4>0</vt:i4>
      </vt:variant>
      <vt:variant>
        <vt:i4>5</vt:i4>
      </vt:variant>
      <vt:variant>
        <vt:lpwstr>http://www.nevo.co.il/law/70301</vt:lpwstr>
      </vt:variant>
      <vt:variant>
        <vt:lpwstr/>
      </vt:variant>
      <vt:variant>
        <vt:i4>6422631</vt:i4>
      </vt:variant>
      <vt:variant>
        <vt:i4>78</vt:i4>
      </vt:variant>
      <vt:variant>
        <vt:i4>0</vt:i4>
      </vt:variant>
      <vt:variant>
        <vt:i4>5</vt:i4>
      </vt:variant>
      <vt:variant>
        <vt:lpwstr>http://www.nevo.co.il/law/70301/275</vt:lpwstr>
      </vt:variant>
      <vt:variant>
        <vt:lpwstr/>
      </vt:variant>
      <vt:variant>
        <vt:i4>7995492</vt:i4>
      </vt:variant>
      <vt:variant>
        <vt:i4>75</vt:i4>
      </vt:variant>
      <vt:variant>
        <vt:i4>0</vt:i4>
      </vt:variant>
      <vt:variant>
        <vt:i4>5</vt:i4>
      </vt:variant>
      <vt:variant>
        <vt:lpwstr>http://www.nevo.co.il/law/70301</vt:lpwstr>
      </vt:variant>
      <vt:variant>
        <vt:lpwstr/>
      </vt:variant>
      <vt:variant>
        <vt:i4>5177424</vt:i4>
      </vt:variant>
      <vt:variant>
        <vt:i4>72</vt:i4>
      </vt:variant>
      <vt:variant>
        <vt:i4>0</vt:i4>
      </vt:variant>
      <vt:variant>
        <vt:i4>5</vt:i4>
      </vt:variant>
      <vt:variant>
        <vt:lpwstr>http://www.nevo.co.il/law/70301/144.b</vt:lpwstr>
      </vt:variant>
      <vt:variant>
        <vt:lpwstr/>
      </vt:variant>
      <vt:variant>
        <vt:i4>3211380</vt:i4>
      </vt:variant>
      <vt:variant>
        <vt:i4>69</vt:i4>
      </vt:variant>
      <vt:variant>
        <vt:i4>0</vt:i4>
      </vt:variant>
      <vt:variant>
        <vt:i4>5</vt:i4>
      </vt:variant>
      <vt:variant>
        <vt:lpwstr>http://www.nevo.co.il/case/28883087</vt:lpwstr>
      </vt:variant>
      <vt:variant>
        <vt:lpwstr/>
      </vt:variant>
      <vt:variant>
        <vt:i4>3407997</vt:i4>
      </vt:variant>
      <vt:variant>
        <vt:i4>66</vt:i4>
      </vt:variant>
      <vt:variant>
        <vt:i4>0</vt:i4>
      </vt:variant>
      <vt:variant>
        <vt:i4>5</vt:i4>
      </vt:variant>
      <vt:variant>
        <vt:lpwstr>http://www.nevo.co.il/case/29445473</vt:lpwstr>
      </vt:variant>
      <vt:variant>
        <vt:lpwstr/>
      </vt:variant>
      <vt:variant>
        <vt:i4>7995492</vt:i4>
      </vt:variant>
      <vt:variant>
        <vt:i4>63</vt:i4>
      </vt:variant>
      <vt:variant>
        <vt:i4>0</vt:i4>
      </vt:variant>
      <vt:variant>
        <vt:i4>5</vt:i4>
      </vt:variant>
      <vt:variant>
        <vt:lpwstr>http://www.nevo.co.il/law/70301</vt:lpwstr>
      </vt:variant>
      <vt:variant>
        <vt:lpwstr/>
      </vt:variant>
      <vt:variant>
        <vt:i4>7995492</vt:i4>
      </vt:variant>
      <vt:variant>
        <vt:i4>60</vt:i4>
      </vt:variant>
      <vt:variant>
        <vt:i4>0</vt:i4>
      </vt:variant>
      <vt:variant>
        <vt:i4>5</vt:i4>
      </vt:variant>
      <vt:variant>
        <vt:lpwstr>http://www.nevo.co.il/law/70301</vt:lpwstr>
      </vt:variant>
      <vt:variant>
        <vt:lpwstr/>
      </vt:variant>
      <vt:variant>
        <vt:i4>3276920</vt:i4>
      </vt:variant>
      <vt:variant>
        <vt:i4>57</vt:i4>
      </vt:variant>
      <vt:variant>
        <vt:i4>0</vt:i4>
      </vt:variant>
      <vt:variant>
        <vt:i4>5</vt:i4>
      </vt:variant>
      <vt:variant>
        <vt:lpwstr>http://www.nevo.co.il/case/28152132</vt:lpwstr>
      </vt:variant>
      <vt:variant>
        <vt:lpwstr/>
      </vt:variant>
      <vt:variant>
        <vt:i4>3670139</vt:i4>
      </vt:variant>
      <vt:variant>
        <vt:i4>54</vt:i4>
      </vt:variant>
      <vt:variant>
        <vt:i4>0</vt:i4>
      </vt:variant>
      <vt:variant>
        <vt:i4>5</vt:i4>
      </vt:variant>
      <vt:variant>
        <vt:lpwstr>http://www.nevo.co.il/case/25824863</vt:lpwstr>
      </vt:variant>
      <vt:variant>
        <vt:lpwstr/>
      </vt:variant>
      <vt:variant>
        <vt:i4>7077988</vt:i4>
      </vt:variant>
      <vt:variant>
        <vt:i4>51</vt:i4>
      </vt:variant>
      <vt:variant>
        <vt:i4>0</vt:i4>
      </vt:variant>
      <vt:variant>
        <vt:i4>5</vt:i4>
      </vt:variant>
      <vt:variant>
        <vt:lpwstr>http://www.nevo.co.il/law/70301/192</vt:lpwstr>
      </vt:variant>
      <vt:variant>
        <vt:lpwstr/>
      </vt:variant>
      <vt:variant>
        <vt:i4>7995492</vt:i4>
      </vt:variant>
      <vt:variant>
        <vt:i4>48</vt:i4>
      </vt:variant>
      <vt:variant>
        <vt:i4>0</vt:i4>
      </vt:variant>
      <vt:variant>
        <vt:i4>5</vt:i4>
      </vt:variant>
      <vt:variant>
        <vt:lpwstr>http://www.nevo.co.il/law/70301</vt:lpwstr>
      </vt:variant>
      <vt:variant>
        <vt:lpwstr/>
      </vt:variant>
      <vt:variant>
        <vt:i4>6422630</vt:i4>
      </vt:variant>
      <vt:variant>
        <vt:i4>45</vt:i4>
      </vt:variant>
      <vt:variant>
        <vt:i4>0</vt:i4>
      </vt:variant>
      <vt:variant>
        <vt:i4>5</vt:i4>
      </vt:variant>
      <vt:variant>
        <vt:lpwstr>http://www.nevo.co.il/law/70301/379</vt:lpwstr>
      </vt:variant>
      <vt:variant>
        <vt:lpwstr/>
      </vt:variant>
      <vt:variant>
        <vt:i4>7995492</vt:i4>
      </vt:variant>
      <vt:variant>
        <vt:i4>42</vt:i4>
      </vt:variant>
      <vt:variant>
        <vt:i4>0</vt:i4>
      </vt:variant>
      <vt:variant>
        <vt:i4>5</vt:i4>
      </vt:variant>
      <vt:variant>
        <vt:lpwstr>http://www.nevo.co.il/law/70301</vt:lpwstr>
      </vt:variant>
      <vt:variant>
        <vt:lpwstr/>
      </vt:variant>
      <vt:variant>
        <vt:i4>5177424</vt:i4>
      </vt:variant>
      <vt:variant>
        <vt:i4>39</vt:i4>
      </vt:variant>
      <vt:variant>
        <vt:i4>0</vt:i4>
      </vt:variant>
      <vt:variant>
        <vt:i4>5</vt:i4>
      </vt:variant>
      <vt:variant>
        <vt:lpwstr>http://www.nevo.co.il/law/70301/144.b</vt:lpwstr>
      </vt:variant>
      <vt:variant>
        <vt:lpwstr/>
      </vt:variant>
      <vt:variant>
        <vt:i4>5505088</vt:i4>
      </vt:variant>
      <vt:variant>
        <vt:i4>36</vt:i4>
      </vt:variant>
      <vt:variant>
        <vt:i4>0</vt:i4>
      </vt:variant>
      <vt:variant>
        <vt:i4>5</vt:i4>
      </vt:variant>
      <vt:variant>
        <vt:lpwstr>http://www.nevo.co.il/law/90721/12.1</vt:lpwstr>
      </vt:variant>
      <vt:variant>
        <vt:lpwstr/>
      </vt:variant>
      <vt:variant>
        <vt:i4>7864430</vt:i4>
      </vt:variant>
      <vt:variant>
        <vt:i4>33</vt:i4>
      </vt:variant>
      <vt:variant>
        <vt:i4>0</vt:i4>
      </vt:variant>
      <vt:variant>
        <vt:i4>5</vt:i4>
      </vt:variant>
      <vt:variant>
        <vt:lpwstr>http://www.nevo.co.il/law/90721</vt:lpwstr>
      </vt:variant>
      <vt:variant>
        <vt:lpwstr/>
      </vt:variant>
      <vt:variant>
        <vt:i4>6422630</vt:i4>
      </vt:variant>
      <vt:variant>
        <vt:i4>30</vt:i4>
      </vt:variant>
      <vt:variant>
        <vt:i4>0</vt:i4>
      </vt:variant>
      <vt:variant>
        <vt:i4>5</vt:i4>
      </vt:variant>
      <vt:variant>
        <vt:lpwstr>http://www.nevo.co.il/law/70301/379</vt:lpwstr>
      </vt:variant>
      <vt:variant>
        <vt:lpwstr/>
      </vt:variant>
      <vt:variant>
        <vt:i4>5439574</vt:i4>
      </vt:variant>
      <vt:variant>
        <vt:i4>27</vt:i4>
      </vt:variant>
      <vt:variant>
        <vt:i4>0</vt:i4>
      </vt:variant>
      <vt:variant>
        <vt:i4>5</vt:i4>
      </vt:variant>
      <vt:variant>
        <vt:lpwstr>http://www.nevo.co.il/law/70301/340a.b.1</vt:lpwstr>
      </vt:variant>
      <vt:variant>
        <vt:lpwstr/>
      </vt:variant>
      <vt:variant>
        <vt:i4>6357112</vt:i4>
      </vt:variant>
      <vt:variant>
        <vt:i4>24</vt:i4>
      </vt:variant>
      <vt:variant>
        <vt:i4>0</vt:i4>
      </vt:variant>
      <vt:variant>
        <vt:i4>5</vt:i4>
      </vt:variant>
      <vt:variant>
        <vt:lpwstr>http://www.nevo.co.il/law/70301/340a.a</vt:lpwstr>
      </vt:variant>
      <vt:variant>
        <vt:lpwstr/>
      </vt:variant>
      <vt:variant>
        <vt:i4>6422631</vt:i4>
      </vt:variant>
      <vt:variant>
        <vt:i4>21</vt:i4>
      </vt:variant>
      <vt:variant>
        <vt:i4>0</vt:i4>
      </vt:variant>
      <vt:variant>
        <vt:i4>5</vt:i4>
      </vt:variant>
      <vt:variant>
        <vt:lpwstr>http://www.nevo.co.il/law/70301/275</vt:lpwstr>
      </vt:variant>
      <vt:variant>
        <vt:lpwstr/>
      </vt:variant>
      <vt:variant>
        <vt:i4>6357095</vt:i4>
      </vt:variant>
      <vt:variant>
        <vt:i4>18</vt:i4>
      </vt:variant>
      <vt:variant>
        <vt:i4>0</vt:i4>
      </vt:variant>
      <vt:variant>
        <vt:i4>5</vt:i4>
      </vt:variant>
      <vt:variant>
        <vt:lpwstr>http://www.nevo.co.il/law/70301/244</vt:lpwstr>
      </vt:variant>
      <vt:variant>
        <vt:lpwstr/>
      </vt:variant>
      <vt:variant>
        <vt:i4>7077988</vt:i4>
      </vt:variant>
      <vt:variant>
        <vt:i4>15</vt:i4>
      </vt:variant>
      <vt:variant>
        <vt:i4>0</vt:i4>
      </vt:variant>
      <vt:variant>
        <vt:i4>5</vt:i4>
      </vt:variant>
      <vt:variant>
        <vt:lpwstr>http://www.nevo.co.il/law/70301/192</vt:lpwstr>
      </vt:variant>
      <vt:variant>
        <vt:lpwstr/>
      </vt:variant>
      <vt:variant>
        <vt:i4>5177424</vt:i4>
      </vt:variant>
      <vt:variant>
        <vt:i4>12</vt:i4>
      </vt:variant>
      <vt:variant>
        <vt:i4>0</vt:i4>
      </vt:variant>
      <vt:variant>
        <vt:i4>5</vt:i4>
      </vt:variant>
      <vt:variant>
        <vt:lpwstr>http://www.nevo.co.il/law/70301/144.g</vt:lpwstr>
      </vt:variant>
      <vt:variant>
        <vt:lpwstr/>
      </vt:variant>
      <vt:variant>
        <vt:i4>5177424</vt:i4>
      </vt:variant>
      <vt:variant>
        <vt:i4>9</vt:i4>
      </vt:variant>
      <vt:variant>
        <vt:i4>0</vt:i4>
      </vt:variant>
      <vt:variant>
        <vt:i4>5</vt:i4>
      </vt:variant>
      <vt:variant>
        <vt:lpwstr>http://www.nevo.co.il/law/70301/144.b</vt:lpwstr>
      </vt:variant>
      <vt:variant>
        <vt:lpwstr/>
      </vt:variant>
      <vt:variant>
        <vt:i4>6357041</vt:i4>
      </vt:variant>
      <vt:variant>
        <vt:i4>6</vt:i4>
      </vt:variant>
      <vt:variant>
        <vt:i4>0</vt:i4>
      </vt:variant>
      <vt:variant>
        <vt:i4>5</vt:i4>
      </vt:variant>
      <vt:variant>
        <vt:lpwstr>http://www.nevo.co.il/law/70301/144.a.</vt:lpwstr>
      </vt:variant>
      <vt:variant>
        <vt:lpwstr/>
      </vt:variant>
      <vt:variant>
        <vt:i4>7995492</vt:i4>
      </vt:variant>
      <vt:variant>
        <vt:i4>3</vt:i4>
      </vt:variant>
      <vt:variant>
        <vt:i4>0</vt:i4>
      </vt:variant>
      <vt:variant>
        <vt:i4>5</vt:i4>
      </vt:variant>
      <vt:variant>
        <vt:lpwstr>http://www.nevo.co.il/law/70301</vt:lpwstr>
      </vt:variant>
      <vt:variant>
        <vt:lpwstr/>
      </vt:variant>
      <vt:variant>
        <vt:i4>3735665</vt:i4>
      </vt:variant>
      <vt:variant>
        <vt:i4>0</vt:i4>
      </vt:variant>
      <vt:variant>
        <vt:i4>0</vt:i4>
      </vt:variant>
      <vt:variant>
        <vt:i4>5</vt:i4>
      </vt:variant>
      <vt:variant>
        <vt:lpwstr>http://www.nevo.co.il/case/30416484</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2025-02-28T15:25:00Z</dcterms:created>
  <dcterms:modified xsi:type="dcterms:W3CDTF">2025-02-28T15:25:00Z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PROCESS">
    <vt:lpwstr/>
  </property>
  <property fmtid="{D5CDD505-2E9C-101B-9397-08002B2CF9AE}" pid="5" name="PROCNUM">
    <vt:lpwstr/>
  </property>
  <property fmtid="{D5CDD505-2E9C-101B-9397-08002B2CF9AE}" pid="6" name="PROCYEAR">
    <vt:lpwstr/>
  </property>
  <property fmtid="{D5CDD505-2E9C-101B-9397-08002B2CF9AE}" pid="7" name="NEWPROC">
    <vt:lpwstr>תפ</vt:lpwstr>
  </property>
  <property fmtid="{D5CDD505-2E9C-101B-9397-08002B2CF9AE}" pid="8" name="NEWPARTA">
    <vt:lpwstr>32308</vt:lpwstr>
  </property>
  <property fmtid="{D5CDD505-2E9C-101B-9397-08002B2CF9AE}" pid="9" name="NEWPARTB">
    <vt:lpwstr>03</vt:lpwstr>
  </property>
  <property fmtid="{D5CDD505-2E9C-101B-9397-08002B2CF9AE}" pid="10" name="NEWPARTC">
    <vt:lpwstr>24</vt:lpwstr>
  </property>
  <property fmtid="{D5CDD505-2E9C-101B-9397-08002B2CF9AE}" pid="11" name="APPELLANT">
    <vt:lpwstr>מדינת ישראל</vt:lpwstr>
  </property>
  <property fmtid="{D5CDD505-2E9C-101B-9397-08002B2CF9AE}" pid="12" name="APPELLEE">
    <vt:lpwstr>מאלכ נעים  </vt:lpwstr>
  </property>
  <property fmtid="{D5CDD505-2E9C-101B-9397-08002B2CF9AE}" pid="13" name="LAWYER">
    <vt:lpwstr>יוסי גימפל;עלאא עתאמנה</vt:lpwstr>
  </property>
  <property fmtid="{D5CDD505-2E9C-101B-9397-08002B2CF9AE}" pid="14" name="JUDGE">
    <vt:lpwstr>שלמה בנג'ו</vt:lpwstr>
  </property>
  <property fmtid="{D5CDD505-2E9C-101B-9397-08002B2CF9AE}" pid="15" name="CITY">
    <vt:lpwstr>חי'</vt:lpwstr>
  </property>
  <property fmtid="{D5CDD505-2E9C-101B-9397-08002B2CF9AE}" pid="16" name="DATE">
    <vt:lpwstr>20250120</vt:lpwstr>
  </property>
  <property fmtid="{D5CDD505-2E9C-101B-9397-08002B2CF9AE}" pid="17" name="TYPE_N_DATE">
    <vt:lpwstr>39020250120</vt:lpwstr>
  </property>
  <property fmtid="{D5CDD505-2E9C-101B-9397-08002B2CF9AE}" pid="18" name="CASESLISTTMP1">
    <vt:lpwstr>30416484;25824863;28152132;29445473;28883087:2;29832688;29431477;27815449;25592963;27087184;29867910;28513828;27894608;27309272</vt:lpwstr>
  </property>
  <property fmtid="{D5CDD505-2E9C-101B-9397-08002B2CF9AE}" pid="19" name="WORDNUMPAGES">
    <vt:lpwstr>9</vt:lpwstr>
  </property>
  <property fmtid="{D5CDD505-2E9C-101B-9397-08002B2CF9AE}" pid="20" name="TYPE_ABS_DATE">
    <vt:lpwstr>390020250120</vt:lpwstr>
  </property>
  <property fmtid="{D5CDD505-2E9C-101B-9397-08002B2CF9AE}" pid="21" name="APPELLANT1">
    <vt:lpwstr/>
  </property>
  <property fmtid="{D5CDD505-2E9C-101B-9397-08002B2CF9AE}" pid="22" name="APPELLANT2">
    <vt:lpwstr/>
  </property>
  <property fmtid="{D5CDD505-2E9C-101B-9397-08002B2CF9AE}" pid="23" name="APPELLEE1">
    <vt:lpwstr/>
  </property>
  <property fmtid="{D5CDD505-2E9C-101B-9397-08002B2CF9AE}" pid="24" name="APPELLEE2">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LAWLISTTMP1">
    <vt:lpwstr>70301/144.b:9;379;192:4;275;340a.a;340a.b.1;244;144.a;144.g</vt:lpwstr>
  </property>
  <property fmtid="{D5CDD505-2E9C-101B-9397-08002B2CF9AE}" pid="36" name="LAWLISTTMP2">
    <vt:lpwstr>90721/012.1</vt:lpwstr>
  </property>
  <property fmtid="{D5CDD505-2E9C-101B-9397-08002B2CF9AE}" pid="37" name="ISABSTRACT">
    <vt:lpwstr>Y</vt:lpwstr>
  </property>
</Properties>
</file>