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24155A" w:rsidRPr="00FB6B59" w14:paraId="79E26436" w14:textId="77777777" w:rsidTr="00AA71BC">
        <w:trPr>
          <w:trHeight w:hRule="exact" w:val="418"/>
          <w:jc w:val="center"/>
        </w:trPr>
        <w:tc>
          <w:tcPr>
            <w:tcW w:w="8721" w:type="dxa"/>
            <w:gridSpan w:val="2"/>
          </w:tcPr>
          <w:p w14:paraId="6E70D683" w14:textId="77777777" w:rsidR="0024155A" w:rsidRPr="00FB6B59" w:rsidRDefault="0024155A" w:rsidP="001C08AD">
            <w:pPr>
              <w:pStyle w:val="a3"/>
              <w:jc w:val="center"/>
              <w:rPr>
                <w:rFonts w:ascii="Tahoma" w:hAnsi="Tahoma" w:cs="Tahoma"/>
                <w:color w:val="000080"/>
                <w:rtl/>
              </w:rPr>
            </w:pPr>
            <w:bookmarkStart w:id="0" w:name="LastJudge"/>
            <w:r w:rsidRPr="00FB6B59">
              <w:rPr>
                <w:rFonts w:ascii="Tahoma" w:hAnsi="Tahoma" w:cs="Tahoma"/>
                <w:b/>
                <w:bCs/>
                <w:color w:val="000080"/>
                <w:rtl/>
              </w:rPr>
              <w:t>בית המשפט המחוזי בחיפה</w:t>
            </w:r>
          </w:p>
        </w:tc>
      </w:tr>
      <w:tr w:rsidR="0024155A" w:rsidRPr="00FB6B59" w14:paraId="1982BD5F" w14:textId="77777777" w:rsidTr="00AA71BC">
        <w:trPr>
          <w:trHeight w:val="337"/>
          <w:jc w:val="center"/>
        </w:trPr>
        <w:tc>
          <w:tcPr>
            <w:tcW w:w="5061" w:type="dxa"/>
          </w:tcPr>
          <w:p w14:paraId="7D2B58EF" w14:textId="77777777" w:rsidR="0024155A" w:rsidRPr="00FB6B59" w:rsidRDefault="0024155A" w:rsidP="001C08AD">
            <w:pPr>
              <w:rPr>
                <w:rFonts w:cs="FrankRuehl"/>
                <w:sz w:val="28"/>
                <w:szCs w:val="28"/>
                <w:rtl/>
              </w:rPr>
            </w:pPr>
            <w:r w:rsidRPr="00FB6B59">
              <w:rPr>
                <w:rFonts w:cs="FrankRuehl"/>
                <w:sz w:val="28"/>
                <w:szCs w:val="28"/>
                <w:rtl/>
              </w:rPr>
              <w:t>ת"פ</w:t>
            </w:r>
            <w:r w:rsidRPr="00FB6B59">
              <w:rPr>
                <w:rFonts w:cs="FrankRuehl" w:hint="cs"/>
                <w:sz w:val="28"/>
                <w:szCs w:val="28"/>
                <w:rtl/>
              </w:rPr>
              <w:t xml:space="preserve"> </w:t>
            </w:r>
            <w:r w:rsidRPr="00FB6B59">
              <w:rPr>
                <w:rFonts w:cs="FrankRuehl"/>
                <w:sz w:val="28"/>
                <w:szCs w:val="28"/>
                <w:rtl/>
              </w:rPr>
              <w:t>17378-04-24</w:t>
            </w:r>
            <w:r w:rsidRPr="00FB6B59">
              <w:rPr>
                <w:rFonts w:cs="FrankRuehl" w:hint="cs"/>
                <w:sz w:val="28"/>
                <w:szCs w:val="28"/>
                <w:rtl/>
              </w:rPr>
              <w:t xml:space="preserve"> </w:t>
            </w:r>
            <w:r w:rsidRPr="00FB6B59">
              <w:rPr>
                <w:rFonts w:cs="FrankRuehl"/>
                <w:sz w:val="28"/>
                <w:szCs w:val="28"/>
                <w:rtl/>
              </w:rPr>
              <w:t>מדינת ישראל נ' יונס(עצור/אסיר בפיקוח)</w:t>
            </w:r>
          </w:p>
          <w:p w14:paraId="02FFC9A1" w14:textId="77777777" w:rsidR="0024155A" w:rsidRPr="00FB6B59" w:rsidRDefault="0024155A" w:rsidP="001C08AD">
            <w:pPr>
              <w:pStyle w:val="a3"/>
              <w:rPr>
                <w:rFonts w:cs="FrankRuehl"/>
                <w:sz w:val="28"/>
                <w:szCs w:val="28"/>
                <w:rtl/>
              </w:rPr>
            </w:pPr>
          </w:p>
        </w:tc>
        <w:tc>
          <w:tcPr>
            <w:tcW w:w="3660" w:type="dxa"/>
          </w:tcPr>
          <w:p w14:paraId="29E6E242" w14:textId="77777777" w:rsidR="0024155A" w:rsidRPr="00FB6B59" w:rsidRDefault="0024155A" w:rsidP="001C08AD">
            <w:pPr>
              <w:pStyle w:val="a3"/>
              <w:jc w:val="right"/>
              <w:rPr>
                <w:rFonts w:cs="FrankRuehl"/>
                <w:sz w:val="28"/>
                <w:szCs w:val="28"/>
                <w:rtl/>
              </w:rPr>
            </w:pPr>
          </w:p>
        </w:tc>
      </w:tr>
    </w:tbl>
    <w:p w14:paraId="47A7A341" w14:textId="77777777" w:rsidR="0024155A" w:rsidRPr="00FB6B59" w:rsidRDefault="0024155A" w:rsidP="00AA71BC">
      <w:pPr>
        <w:pStyle w:val="a3"/>
        <w:rPr>
          <w:rtl/>
        </w:rPr>
      </w:pPr>
      <w:r w:rsidRPr="00FB6B59">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4155A" w:rsidRPr="00FB6B59" w14:paraId="3F911148" w14:textId="77777777" w:rsidTr="0024155A">
        <w:trPr>
          <w:trHeight w:val="295"/>
          <w:jc w:val="center"/>
        </w:trPr>
        <w:tc>
          <w:tcPr>
            <w:tcW w:w="923" w:type="dxa"/>
            <w:tcBorders>
              <w:top w:val="nil"/>
              <w:left w:val="nil"/>
              <w:bottom w:val="nil"/>
              <w:right w:val="nil"/>
            </w:tcBorders>
            <w:shd w:val="clear" w:color="auto" w:fill="auto"/>
          </w:tcPr>
          <w:p w14:paraId="052EC1DE" w14:textId="77777777" w:rsidR="0024155A" w:rsidRPr="00FB6B59" w:rsidRDefault="0024155A" w:rsidP="0024155A">
            <w:pPr>
              <w:jc w:val="both"/>
              <w:rPr>
                <w:rFonts w:ascii="David" w:hAnsi="David"/>
                <w:sz w:val="26"/>
                <w:szCs w:val="26"/>
              </w:rPr>
            </w:pPr>
            <w:r w:rsidRPr="00FB6B59">
              <w:rPr>
                <w:rFonts w:ascii="David" w:hAnsi="David" w:hint="cs"/>
                <w:sz w:val="26"/>
                <w:szCs w:val="26"/>
                <w:rtl/>
              </w:rPr>
              <w:t>ל</w:t>
            </w:r>
            <w:r w:rsidRPr="00FB6B59">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DD01F89" w14:textId="77777777" w:rsidR="0024155A" w:rsidRPr="00FB6B59" w:rsidRDefault="0024155A" w:rsidP="001C08AD">
            <w:pPr>
              <w:rPr>
                <w:rFonts w:ascii="David" w:hAnsi="David"/>
                <w:b/>
                <w:bCs/>
                <w:sz w:val="26"/>
                <w:szCs w:val="26"/>
                <w:rtl/>
              </w:rPr>
            </w:pPr>
            <w:r w:rsidRPr="00FB6B59">
              <w:rPr>
                <w:rFonts w:ascii="David" w:hAnsi="David"/>
                <w:b/>
                <w:bCs/>
                <w:sz w:val="26"/>
                <w:szCs w:val="26"/>
                <w:rtl/>
              </w:rPr>
              <w:t>כבוד השופט  נתנאל בנישו</w:t>
            </w:r>
          </w:p>
          <w:p w14:paraId="6456CC52" w14:textId="77777777" w:rsidR="0024155A" w:rsidRPr="00FB6B59" w:rsidRDefault="0024155A" w:rsidP="001C08AD">
            <w:pPr>
              <w:rPr>
                <w:rFonts w:ascii="David" w:hAnsi="David"/>
                <w:sz w:val="26"/>
                <w:szCs w:val="26"/>
                <w:rtl/>
              </w:rPr>
            </w:pPr>
          </w:p>
          <w:p w14:paraId="70E941E0" w14:textId="77777777" w:rsidR="0024155A" w:rsidRPr="00FB6B59" w:rsidRDefault="0024155A" w:rsidP="0024155A">
            <w:pPr>
              <w:jc w:val="both"/>
              <w:rPr>
                <w:rFonts w:ascii="David" w:hAnsi="David"/>
                <w:sz w:val="26"/>
                <w:szCs w:val="26"/>
              </w:rPr>
            </w:pPr>
          </w:p>
        </w:tc>
      </w:tr>
      <w:tr w:rsidR="0024155A" w:rsidRPr="00FB6B59" w14:paraId="37478EC4" w14:textId="77777777" w:rsidTr="0024155A">
        <w:trPr>
          <w:trHeight w:val="355"/>
          <w:jc w:val="center"/>
        </w:trPr>
        <w:tc>
          <w:tcPr>
            <w:tcW w:w="923" w:type="dxa"/>
            <w:tcBorders>
              <w:top w:val="nil"/>
              <w:left w:val="nil"/>
              <w:bottom w:val="nil"/>
              <w:right w:val="nil"/>
            </w:tcBorders>
            <w:shd w:val="clear" w:color="auto" w:fill="auto"/>
          </w:tcPr>
          <w:p w14:paraId="3B50C801" w14:textId="77777777" w:rsidR="0024155A" w:rsidRPr="00FB6B59" w:rsidRDefault="0024155A" w:rsidP="0024155A">
            <w:pPr>
              <w:jc w:val="both"/>
              <w:rPr>
                <w:rFonts w:ascii="David" w:hAnsi="David"/>
                <w:sz w:val="26"/>
                <w:szCs w:val="26"/>
              </w:rPr>
            </w:pPr>
            <w:bookmarkStart w:id="1" w:name="FirstAppellant"/>
            <w:bookmarkStart w:id="2" w:name="FirstLawyer"/>
            <w:r w:rsidRPr="00FB6B59">
              <w:rPr>
                <w:rFonts w:ascii="David" w:hAnsi="David"/>
                <w:sz w:val="26"/>
                <w:szCs w:val="26"/>
                <w:rtl/>
              </w:rPr>
              <w:t>בעניין:</w:t>
            </w:r>
          </w:p>
        </w:tc>
        <w:tc>
          <w:tcPr>
            <w:tcW w:w="3219" w:type="dxa"/>
            <w:tcBorders>
              <w:top w:val="nil"/>
              <w:left w:val="nil"/>
              <w:bottom w:val="nil"/>
              <w:right w:val="nil"/>
            </w:tcBorders>
            <w:shd w:val="clear" w:color="auto" w:fill="auto"/>
          </w:tcPr>
          <w:p w14:paraId="2515A7D4" w14:textId="77777777" w:rsidR="0024155A" w:rsidRPr="00FB6B59" w:rsidRDefault="0024155A" w:rsidP="0024155A">
            <w:pPr>
              <w:suppressLineNumbers/>
            </w:pPr>
            <w:r w:rsidRPr="00FB6B59">
              <w:rPr>
                <w:rFonts w:ascii="Arial" w:hAnsi="Arial" w:hint="cs"/>
                <w:b/>
                <w:bCs/>
                <w:sz w:val="26"/>
                <w:szCs w:val="26"/>
                <w:rtl/>
              </w:rPr>
              <w:t>ה</w:t>
            </w:r>
            <w:r w:rsidRPr="00FB6B59">
              <w:rPr>
                <w:rFonts w:ascii="Arial" w:hAnsi="Arial"/>
                <w:b/>
                <w:bCs/>
                <w:sz w:val="26"/>
                <w:szCs w:val="26"/>
                <w:rtl/>
              </w:rPr>
              <w:t>מאשי</w:t>
            </w:r>
            <w:r w:rsidRPr="00FB6B59">
              <w:rPr>
                <w:rFonts w:ascii="Arial" w:hAnsi="Arial" w:hint="cs"/>
                <w:b/>
                <w:bCs/>
                <w:sz w:val="26"/>
                <w:szCs w:val="26"/>
                <w:rtl/>
              </w:rPr>
              <w:t>מה</w:t>
            </w:r>
          </w:p>
          <w:p w14:paraId="4AD44535" w14:textId="77777777" w:rsidR="0024155A" w:rsidRPr="00FB6B59" w:rsidRDefault="0024155A" w:rsidP="001C08AD">
            <w:pPr>
              <w:rPr>
                <w:rFonts w:ascii="David" w:hAnsi="David"/>
                <w:sz w:val="26"/>
                <w:szCs w:val="26"/>
              </w:rPr>
            </w:pPr>
          </w:p>
        </w:tc>
        <w:tc>
          <w:tcPr>
            <w:tcW w:w="4678" w:type="dxa"/>
            <w:tcBorders>
              <w:top w:val="nil"/>
              <w:left w:val="nil"/>
              <w:bottom w:val="nil"/>
              <w:right w:val="nil"/>
            </w:tcBorders>
            <w:shd w:val="clear" w:color="auto" w:fill="auto"/>
            <w:vAlign w:val="center"/>
          </w:tcPr>
          <w:p w14:paraId="4C6FF040" w14:textId="77777777" w:rsidR="0024155A" w:rsidRPr="00FB6B59" w:rsidRDefault="0024155A" w:rsidP="0024155A">
            <w:pPr>
              <w:suppressLineNumbers/>
              <w:rPr>
                <w:rFonts w:ascii="Arial" w:hAnsi="Arial"/>
                <w:b/>
                <w:bCs/>
                <w:sz w:val="26"/>
                <w:szCs w:val="26"/>
                <w:rtl/>
              </w:rPr>
            </w:pPr>
            <w:r w:rsidRPr="00FB6B59">
              <w:rPr>
                <w:rFonts w:ascii="Arial" w:hAnsi="Arial"/>
                <w:b/>
                <w:bCs/>
                <w:sz w:val="26"/>
                <w:szCs w:val="26"/>
                <w:rtl/>
              </w:rPr>
              <w:t>מדינת ישראל</w:t>
            </w:r>
          </w:p>
          <w:p w14:paraId="7D609399" w14:textId="77777777" w:rsidR="0024155A" w:rsidRPr="00FB6B59" w:rsidRDefault="0024155A" w:rsidP="0024155A">
            <w:pPr>
              <w:suppressLineNumbers/>
              <w:rPr>
                <w:rtl/>
              </w:rPr>
            </w:pPr>
            <w:r w:rsidRPr="00FB6B59">
              <w:rPr>
                <w:rFonts w:ascii="Arial" w:hAnsi="Arial"/>
                <w:sz w:val="26"/>
                <w:szCs w:val="26"/>
                <w:rtl/>
              </w:rPr>
              <w:t>ע"י ב"כ עוה"ד</w:t>
            </w:r>
            <w:r w:rsidRPr="00FB6B59">
              <w:rPr>
                <w:rFonts w:ascii="Arial" w:hAnsi="Arial" w:hint="cs"/>
                <w:sz w:val="26"/>
                <w:szCs w:val="26"/>
                <w:rtl/>
              </w:rPr>
              <w:t xml:space="preserve"> עו"ד מירב בר</w:t>
            </w:r>
          </w:p>
          <w:p w14:paraId="7D0B584D" w14:textId="77777777" w:rsidR="0024155A" w:rsidRPr="00FB6B59" w:rsidRDefault="0024155A" w:rsidP="001C08AD">
            <w:pPr>
              <w:rPr>
                <w:rFonts w:ascii="David" w:hAnsi="David"/>
                <w:sz w:val="26"/>
                <w:szCs w:val="26"/>
              </w:rPr>
            </w:pPr>
          </w:p>
        </w:tc>
      </w:tr>
      <w:bookmarkEnd w:id="1"/>
      <w:bookmarkEnd w:id="2"/>
      <w:tr w:rsidR="0024155A" w:rsidRPr="00FB6B59" w14:paraId="7F7B4450" w14:textId="77777777" w:rsidTr="0024155A">
        <w:trPr>
          <w:trHeight w:val="355"/>
          <w:jc w:val="center"/>
        </w:trPr>
        <w:tc>
          <w:tcPr>
            <w:tcW w:w="923" w:type="dxa"/>
            <w:tcBorders>
              <w:top w:val="nil"/>
              <w:left w:val="nil"/>
              <w:bottom w:val="nil"/>
              <w:right w:val="nil"/>
            </w:tcBorders>
            <w:shd w:val="clear" w:color="auto" w:fill="auto"/>
          </w:tcPr>
          <w:p w14:paraId="4F3CB45E" w14:textId="77777777" w:rsidR="0024155A" w:rsidRPr="00FB6B59" w:rsidRDefault="0024155A" w:rsidP="0024155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6E058B5" w14:textId="77777777" w:rsidR="0024155A" w:rsidRPr="00FB6B59" w:rsidRDefault="0024155A" w:rsidP="0024155A">
            <w:pPr>
              <w:jc w:val="center"/>
              <w:rPr>
                <w:rFonts w:ascii="David" w:hAnsi="David"/>
                <w:b/>
                <w:bCs/>
                <w:sz w:val="26"/>
                <w:szCs w:val="26"/>
                <w:rtl/>
              </w:rPr>
            </w:pPr>
          </w:p>
          <w:p w14:paraId="47B7FA6F" w14:textId="77777777" w:rsidR="0024155A" w:rsidRPr="00FB6B59" w:rsidRDefault="0024155A" w:rsidP="0024155A">
            <w:pPr>
              <w:jc w:val="center"/>
              <w:rPr>
                <w:rFonts w:ascii="David" w:hAnsi="David"/>
                <w:b/>
                <w:bCs/>
                <w:sz w:val="26"/>
                <w:szCs w:val="26"/>
                <w:rtl/>
              </w:rPr>
            </w:pPr>
            <w:r w:rsidRPr="00FB6B59">
              <w:rPr>
                <w:rFonts w:ascii="David" w:hAnsi="David"/>
                <w:b/>
                <w:bCs/>
                <w:sz w:val="26"/>
                <w:szCs w:val="26"/>
                <w:rtl/>
              </w:rPr>
              <w:t>נגד</w:t>
            </w:r>
          </w:p>
          <w:p w14:paraId="780F56A1" w14:textId="77777777" w:rsidR="0024155A" w:rsidRPr="00FB6B59" w:rsidRDefault="0024155A" w:rsidP="0024155A">
            <w:pPr>
              <w:jc w:val="both"/>
              <w:rPr>
                <w:rFonts w:ascii="David" w:hAnsi="David"/>
                <w:sz w:val="26"/>
                <w:szCs w:val="26"/>
              </w:rPr>
            </w:pPr>
          </w:p>
        </w:tc>
      </w:tr>
      <w:tr w:rsidR="0024155A" w:rsidRPr="00FB6B59" w14:paraId="08D2AF2B" w14:textId="77777777" w:rsidTr="0024155A">
        <w:trPr>
          <w:trHeight w:val="355"/>
          <w:jc w:val="center"/>
        </w:trPr>
        <w:tc>
          <w:tcPr>
            <w:tcW w:w="923" w:type="dxa"/>
            <w:tcBorders>
              <w:top w:val="nil"/>
              <w:left w:val="nil"/>
              <w:bottom w:val="nil"/>
              <w:right w:val="nil"/>
            </w:tcBorders>
            <w:shd w:val="clear" w:color="auto" w:fill="auto"/>
          </w:tcPr>
          <w:p w14:paraId="36F8AB92" w14:textId="77777777" w:rsidR="0024155A" w:rsidRPr="00FB6B59" w:rsidRDefault="0024155A" w:rsidP="001C08AD">
            <w:pPr>
              <w:rPr>
                <w:rFonts w:ascii="David" w:hAnsi="David"/>
                <w:sz w:val="26"/>
                <w:szCs w:val="26"/>
                <w:rtl/>
              </w:rPr>
            </w:pPr>
          </w:p>
        </w:tc>
        <w:tc>
          <w:tcPr>
            <w:tcW w:w="3219" w:type="dxa"/>
            <w:tcBorders>
              <w:top w:val="nil"/>
              <w:left w:val="nil"/>
              <w:bottom w:val="nil"/>
              <w:right w:val="nil"/>
            </w:tcBorders>
            <w:shd w:val="clear" w:color="auto" w:fill="auto"/>
          </w:tcPr>
          <w:p w14:paraId="7CDAD946" w14:textId="77777777" w:rsidR="0024155A" w:rsidRPr="00FB6B59" w:rsidRDefault="0024155A" w:rsidP="001C08AD">
            <w:pPr>
              <w:rPr>
                <w:rFonts w:ascii="Arial" w:hAnsi="Arial"/>
                <w:b/>
                <w:bCs/>
                <w:sz w:val="26"/>
                <w:szCs w:val="26"/>
                <w:rtl/>
              </w:rPr>
            </w:pPr>
            <w:r w:rsidRPr="00FB6B59">
              <w:rPr>
                <w:rFonts w:ascii="Arial" w:hAnsi="Arial"/>
                <w:b/>
                <w:bCs/>
                <w:sz w:val="26"/>
                <w:szCs w:val="26"/>
                <w:rtl/>
              </w:rPr>
              <w:t>הנאש</w:t>
            </w:r>
            <w:r w:rsidRPr="00FB6B59">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72CE5F71" w14:textId="77777777" w:rsidR="0024155A" w:rsidRPr="00FB6B59" w:rsidRDefault="0024155A" w:rsidP="0024155A">
            <w:pPr>
              <w:suppressLineNumbers/>
              <w:rPr>
                <w:rFonts w:ascii="Arial" w:hAnsi="Arial"/>
                <w:b/>
                <w:bCs/>
                <w:sz w:val="26"/>
                <w:szCs w:val="26"/>
                <w:rtl/>
              </w:rPr>
            </w:pPr>
            <w:r w:rsidRPr="00FB6B59">
              <w:rPr>
                <w:rFonts w:ascii="Arial" w:hAnsi="Arial"/>
                <w:b/>
                <w:bCs/>
                <w:sz w:val="26"/>
                <w:szCs w:val="26"/>
                <w:rtl/>
              </w:rPr>
              <w:t>בשיר יונס (</w:t>
            </w:r>
            <w:r w:rsidRPr="00FB6B59">
              <w:rPr>
                <w:rFonts w:ascii="Arial" w:hAnsi="Arial" w:hint="cs"/>
                <w:b/>
                <w:bCs/>
                <w:sz w:val="26"/>
                <w:szCs w:val="26"/>
                <w:rtl/>
              </w:rPr>
              <w:t xml:space="preserve">עצור </w:t>
            </w:r>
            <w:r w:rsidRPr="00FB6B59">
              <w:rPr>
                <w:rFonts w:ascii="Arial" w:hAnsi="Arial"/>
                <w:b/>
                <w:bCs/>
                <w:sz w:val="26"/>
                <w:szCs w:val="26"/>
                <w:rtl/>
              </w:rPr>
              <w:t>בפיקוח)</w:t>
            </w:r>
            <w:r w:rsidRPr="00FB6B59">
              <w:rPr>
                <w:rFonts w:ascii="Arial" w:hAnsi="Arial" w:hint="cs"/>
                <w:b/>
                <w:bCs/>
                <w:sz w:val="26"/>
                <w:szCs w:val="26"/>
                <w:rtl/>
              </w:rPr>
              <w:t xml:space="preserve"> </w:t>
            </w:r>
          </w:p>
          <w:p w14:paraId="72306C8E" w14:textId="77777777" w:rsidR="0024155A" w:rsidRPr="00FB6B59" w:rsidRDefault="0024155A" w:rsidP="0024155A">
            <w:pPr>
              <w:suppressLineNumbers/>
              <w:rPr>
                <w:rFonts w:ascii="Arial" w:hAnsi="Arial"/>
                <w:sz w:val="26"/>
                <w:szCs w:val="26"/>
              </w:rPr>
            </w:pPr>
            <w:r w:rsidRPr="00FB6B59">
              <w:rPr>
                <w:rFonts w:ascii="Arial" w:hAnsi="Arial"/>
                <w:sz w:val="26"/>
                <w:szCs w:val="26"/>
                <w:rtl/>
              </w:rPr>
              <w:t>ע"י ב"כ עוה"ד</w:t>
            </w:r>
            <w:r w:rsidRPr="00FB6B59">
              <w:rPr>
                <w:rFonts w:hint="cs"/>
                <w:rtl/>
              </w:rPr>
              <w:t xml:space="preserve"> </w:t>
            </w:r>
            <w:r w:rsidRPr="00FB6B59">
              <w:rPr>
                <w:rFonts w:ascii="Arial" w:hAnsi="Arial" w:hint="cs"/>
                <w:sz w:val="26"/>
                <w:szCs w:val="26"/>
                <w:rtl/>
              </w:rPr>
              <w:t>חנא בולוס</w:t>
            </w:r>
          </w:p>
          <w:p w14:paraId="46C18330" w14:textId="77777777" w:rsidR="0024155A" w:rsidRPr="00FB6B59" w:rsidRDefault="0024155A" w:rsidP="001C08AD">
            <w:pPr>
              <w:rPr>
                <w:rFonts w:ascii="David" w:hAnsi="David"/>
                <w:sz w:val="26"/>
                <w:szCs w:val="26"/>
              </w:rPr>
            </w:pPr>
          </w:p>
        </w:tc>
      </w:tr>
    </w:tbl>
    <w:p w14:paraId="1596B939" w14:textId="77777777" w:rsidR="00FB6B59" w:rsidRPr="00FB6B59" w:rsidRDefault="00FB6B59" w:rsidP="00FB6B59">
      <w:pPr>
        <w:spacing w:before="120" w:after="120" w:line="240" w:lineRule="exact"/>
        <w:ind w:left="283" w:hanging="283"/>
        <w:jc w:val="both"/>
        <w:rPr>
          <w:rFonts w:ascii="FrankRuehl" w:hAnsi="FrankRuehl" w:cs="FrankRuehl"/>
          <w:rtl/>
        </w:rPr>
      </w:pPr>
    </w:p>
    <w:p w14:paraId="524C86D0" w14:textId="77777777" w:rsidR="00FB6B59" w:rsidRPr="00FB6B59" w:rsidRDefault="00FB6B59" w:rsidP="00FB6B59">
      <w:pPr>
        <w:rPr>
          <w:sz w:val="26"/>
          <w:szCs w:val="26"/>
          <w:rtl/>
        </w:rPr>
      </w:pPr>
    </w:p>
    <w:p w14:paraId="5CDCC1DC" w14:textId="77777777" w:rsidR="00AA71BC" w:rsidRPr="00AA71BC" w:rsidRDefault="00AA71BC" w:rsidP="00AA71BC">
      <w:pPr>
        <w:spacing w:before="120" w:after="120" w:line="240" w:lineRule="exact"/>
        <w:ind w:left="283" w:hanging="283"/>
        <w:jc w:val="both"/>
        <w:rPr>
          <w:rFonts w:ascii="FrankRuehl" w:hAnsi="FrankRuehl" w:cs="FrankRuehl"/>
          <w:rtl/>
        </w:rPr>
      </w:pPr>
      <w:bookmarkStart w:id="3" w:name="LawTable"/>
      <w:bookmarkEnd w:id="3"/>
    </w:p>
    <w:p w14:paraId="1C060F22" w14:textId="77777777" w:rsidR="00AA71BC" w:rsidRPr="00AA71BC" w:rsidRDefault="00AA71BC" w:rsidP="00AA71BC">
      <w:pPr>
        <w:spacing w:before="120" w:after="120" w:line="240" w:lineRule="exact"/>
        <w:ind w:left="283" w:hanging="283"/>
        <w:jc w:val="both"/>
        <w:rPr>
          <w:rFonts w:ascii="FrankRuehl" w:hAnsi="FrankRuehl" w:cs="FrankRuehl"/>
          <w:rtl/>
        </w:rPr>
      </w:pPr>
      <w:r w:rsidRPr="00AA71BC">
        <w:rPr>
          <w:rFonts w:ascii="FrankRuehl" w:hAnsi="FrankRuehl" w:cs="FrankRuehl"/>
          <w:rtl/>
        </w:rPr>
        <w:t xml:space="preserve">חקיקה שאוזכרה: </w:t>
      </w:r>
    </w:p>
    <w:p w14:paraId="2F7F48A5" w14:textId="77777777" w:rsidR="00AA71BC" w:rsidRPr="00AA71BC" w:rsidRDefault="00AA71BC" w:rsidP="00AA71BC">
      <w:pPr>
        <w:spacing w:before="120" w:after="120" w:line="240" w:lineRule="exact"/>
        <w:ind w:left="283" w:hanging="283"/>
        <w:jc w:val="both"/>
        <w:rPr>
          <w:rFonts w:ascii="FrankRuehl" w:hAnsi="FrankRuehl" w:cs="FrankRuehl"/>
          <w:color w:val="0000FF"/>
          <w:rtl/>
        </w:rPr>
      </w:pPr>
      <w:hyperlink r:id="rId7" w:history="1">
        <w:r w:rsidRPr="00AA71BC">
          <w:rPr>
            <w:rStyle w:val="Hyperlink"/>
            <w:rFonts w:ascii="FrankRuehl" w:hAnsi="FrankRuehl" w:cs="FrankRuehl"/>
            <w:u w:val="none"/>
            <w:rtl/>
          </w:rPr>
          <w:t>חוק העונשין, תשל"ז-1977</w:t>
        </w:r>
      </w:hyperlink>
      <w:r w:rsidRPr="00AA71BC">
        <w:rPr>
          <w:rFonts w:ascii="FrankRuehl" w:hAnsi="FrankRuehl" w:cs="FrankRuehl"/>
          <w:color w:val="0000FF"/>
          <w:rtl/>
        </w:rPr>
        <w:t xml:space="preserve">: סע'  </w:t>
      </w:r>
      <w:hyperlink r:id="rId8" w:history="1">
        <w:r w:rsidRPr="00AA71BC">
          <w:rPr>
            <w:rStyle w:val="Hyperlink"/>
            <w:rFonts w:ascii="FrankRuehl" w:hAnsi="FrankRuehl" w:cs="FrankRuehl"/>
            <w:u w:val="none"/>
          </w:rPr>
          <w:t>144</w:t>
        </w:r>
      </w:hyperlink>
      <w:r w:rsidRPr="00AA71BC">
        <w:rPr>
          <w:rFonts w:ascii="FrankRuehl" w:hAnsi="FrankRuehl" w:cs="FrankRuehl"/>
          <w:color w:val="0000FF"/>
          <w:rtl/>
        </w:rPr>
        <w:t xml:space="preserve">, </w:t>
      </w:r>
      <w:hyperlink r:id="rId9" w:history="1">
        <w:r w:rsidRPr="00AA71BC">
          <w:rPr>
            <w:rStyle w:val="Hyperlink"/>
            <w:rFonts w:ascii="FrankRuehl" w:hAnsi="FrankRuehl" w:cs="FrankRuehl"/>
            <w:u w:val="none"/>
          </w:rPr>
          <w:t>144</w:t>
        </w:r>
      </w:hyperlink>
      <w:r w:rsidRPr="00AA71BC">
        <w:rPr>
          <w:rFonts w:ascii="FrankRuehl" w:hAnsi="FrankRuehl" w:cs="FrankRuehl"/>
          <w:color w:val="0000FF"/>
          <w:rtl/>
        </w:rPr>
        <w:t xml:space="preserve">(ב), </w:t>
      </w:r>
      <w:hyperlink r:id="rId10" w:history="1">
        <w:r w:rsidRPr="00AA71BC">
          <w:rPr>
            <w:rStyle w:val="Hyperlink"/>
            <w:rFonts w:ascii="FrankRuehl" w:hAnsi="FrankRuehl" w:cs="FrankRuehl"/>
            <w:u w:val="none"/>
          </w:rPr>
          <w:t xml:space="preserve">144 </w:t>
        </w:r>
      </w:hyperlink>
      <w:r w:rsidRPr="00AA71BC">
        <w:rPr>
          <w:rFonts w:ascii="FrankRuehl" w:hAnsi="FrankRuehl" w:cs="FrankRuehl"/>
          <w:color w:val="0000FF"/>
          <w:rtl/>
        </w:rPr>
        <w:t xml:space="preserve">(ז), </w:t>
      </w:r>
      <w:hyperlink r:id="rId11" w:history="1">
        <w:r w:rsidRPr="00AA71BC">
          <w:rPr>
            <w:rStyle w:val="Hyperlink"/>
            <w:rFonts w:ascii="FrankRuehl" w:hAnsi="FrankRuehl" w:cs="FrankRuehl"/>
            <w:u w:val="none"/>
          </w:rPr>
          <w:t>275</w:t>
        </w:r>
      </w:hyperlink>
    </w:p>
    <w:p w14:paraId="4112ABBF" w14:textId="77777777" w:rsidR="0024155A" w:rsidRPr="00AA71BC" w:rsidRDefault="0024155A" w:rsidP="00AA71BC">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4155A" w14:paraId="224C1B1E" w14:textId="77777777" w:rsidTr="0024155A">
        <w:trPr>
          <w:trHeight w:val="355"/>
          <w:jc w:val="center"/>
        </w:trPr>
        <w:tc>
          <w:tcPr>
            <w:tcW w:w="8820" w:type="dxa"/>
            <w:tcBorders>
              <w:top w:val="nil"/>
              <w:left w:val="nil"/>
              <w:bottom w:val="nil"/>
              <w:right w:val="nil"/>
            </w:tcBorders>
            <w:shd w:val="clear" w:color="auto" w:fill="auto"/>
          </w:tcPr>
          <w:p w14:paraId="04539502" w14:textId="77777777" w:rsidR="00FB6B59" w:rsidRPr="00FB6B59" w:rsidRDefault="00FB6B59" w:rsidP="00FB6B59">
            <w:pPr>
              <w:jc w:val="center"/>
              <w:rPr>
                <w:rFonts w:ascii="David" w:hAnsi="David"/>
                <w:b/>
                <w:bCs/>
                <w:sz w:val="32"/>
                <w:szCs w:val="32"/>
                <w:u w:val="single"/>
                <w:rtl/>
              </w:rPr>
            </w:pPr>
            <w:bookmarkStart w:id="5" w:name="PsakDin" w:colFirst="0" w:colLast="0"/>
            <w:bookmarkEnd w:id="0"/>
            <w:r w:rsidRPr="00FB6B59">
              <w:rPr>
                <w:rFonts w:ascii="David" w:hAnsi="David"/>
                <w:b/>
                <w:bCs/>
                <w:sz w:val="32"/>
                <w:szCs w:val="32"/>
                <w:u w:val="single"/>
                <w:rtl/>
              </w:rPr>
              <w:t>גזר דין</w:t>
            </w:r>
          </w:p>
          <w:p w14:paraId="1588204E" w14:textId="77777777" w:rsidR="0024155A" w:rsidRPr="00FB6B59" w:rsidRDefault="0024155A" w:rsidP="00FB6B59">
            <w:pPr>
              <w:jc w:val="center"/>
              <w:rPr>
                <w:rFonts w:ascii="David" w:hAnsi="David"/>
                <w:bCs/>
                <w:sz w:val="32"/>
                <w:szCs w:val="32"/>
                <w:u w:val="single"/>
                <w:rtl/>
              </w:rPr>
            </w:pPr>
          </w:p>
        </w:tc>
      </w:tr>
      <w:bookmarkEnd w:id="5"/>
    </w:tbl>
    <w:p w14:paraId="5CB90C03" w14:textId="77777777" w:rsidR="0024155A" w:rsidRDefault="0024155A" w:rsidP="0024155A">
      <w:pPr>
        <w:spacing w:line="360" w:lineRule="auto"/>
        <w:jc w:val="both"/>
        <w:rPr>
          <w:rFonts w:ascii="Arial" w:hAnsi="Arial"/>
          <w:sz w:val="26"/>
          <w:szCs w:val="26"/>
          <w:rtl/>
        </w:rPr>
      </w:pPr>
    </w:p>
    <w:p w14:paraId="420EBF2F" w14:textId="77777777" w:rsidR="0024155A" w:rsidRDefault="0024155A" w:rsidP="0024155A">
      <w:pPr>
        <w:spacing w:line="360" w:lineRule="auto"/>
        <w:jc w:val="both"/>
        <w:rPr>
          <w:rFonts w:ascii="Arial" w:hAnsi="Arial"/>
          <w:b/>
          <w:bCs/>
          <w:u w:val="single"/>
          <w:rtl/>
        </w:rPr>
      </w:pPr>
      <w:r w:rsidRPr="00444750">
        <w:rPr>
          <w:rFonts w:ascii="Arial" w:hAnsi="Arial"/>
          <w:b/>
          <w:bCs/>
          <w:u w:val="single"/>
          <w:rtl/>
        </w:rPr>
        <w:t>ההרשעה</w:t>
      </w:r>
    </w:p>
    <w:p w14:paraId="4AC93DB9" w14:textId="77777777" w:rsidR="0024155A" w:rsidRPr="00355625" w:rsidRDefault="0024155A" w:rsidP="0024155A">
      <w:pPr>
        <w:spacing w:line="360" w:lineRule="auto"/>
        <w:jc w:val="both"/>
        <w:rPr>
          <w:rFonts w:ascii="Arial" w:hAnsi="Arial"/>
          <w:b/>
          <w:bCs/>
          <w:sz w:val="16"/>
          <w:szCs w:val="16"/>
          <w:u w:val="single"/>
        </w:rPr>
      </w:pPr>
      <w:bookmarkStart w:id="6" w:name="ABSTRACT_START"/>
      <w:bookmarkEnd w:id="6"/>
    </w:p>
    <w:p w14:paraId="2551BF45" w14:textId="77777777" w:rsidR="0024155A" w:rsidRPr="00444750" w:rsidRDefault="0024155A" w:rsidP="0024155A">
      <w:pPr>
        <w:spacing w:line="360" w:lineRule="auto"/>
        <w:jc w:val="both"/>
        <w:rPr>
          <w:rFonts w:ascii="Arial" w:hAnsi="Arial"/>
          <w:rtl/>
        </w:rPr>
      </w:pPr>
      <w:r w:rsidRPr="00444750">
        <w:rPr>
          <w:rFonts w:ascii="Arial" w:hAnsi="Arial"/>
          <w:rtl/>
        </w:rPr>
        <w:t>הנאשם הורשע על פי הודאתו, במסגרת הסדר טיעון, בכתב אישום מתוקן</w:t>
      </w:r>
      <w:r>
        <w:rPr>
          <w:rFonts w:ascii="Arial" w:hAnsi="Arial" w:hint="cs"/>
          <w:rtl/>
        </w:rPr>
        <w:t>,</w:t>
      </w:r>
      <w:r w:rsidRPr="00444750">
        <w:rPr>
          <w:rFonts w:ascii="Arial" w:hAnsi="Arial"/>
          <w:rtl/>
        </w:rPr>
        <w:t xml:space="preserve"> </w:t>
      </w:r>
      <w:r>
        <w:rPr>
          <w:rFonts w:ascii="Arial" w:hAnsi="Arial" w:hint="cs"/>
          <w:rtl/>
        </w:rPr>
        <w:t>ב</w:t>
      </w:r>
      <w:r w:rsidRPr="00444750">
        <w:rPr>
          <w:rFonts w:ascii="Arial" w:hAnsi="Arial"/>
          <w:rtl/>
        </w:rPr>
        <w:t xml:space="preserve">עבירה של נשיאת נשק, לפי </w:t>
      </w:r>
      <w:hyperlink r:id="rId12" w:history="1">
        <w:r w:rsidR="00AA71BC" w:rsidRPr="00AA71BC">
          <w:rPr>
            <w:rStyle w:val="Hyperlink"/>
            <w:rFonts w:ascii="Arial" w:hAnsi="Arial"/>
            <w:rtl/>
          </w:rPr>
          <w:t>סעיף 144(ב)</w:t>
        </w:r>
      </w:hyperlink>
      <w:r w:rsidRPr="00444750">
        <w:rPr>
          <w:rFonts w:ascii="Arial" w:hAnsi="Arial"/>
          <w:rtl/>
        </w:rPr>
        <w:t xml:space="preserve"> רישא ל</w:t>
      </w:r>
      <w:hyperlink r:id="rId13" w:history="1">
        <w:r w:rsidR="00FB6B59" w:rsidRPr="00FB6B59">
          <w:rPr>
            <w:rFonts w:ascii="Arial" w:hAnsi="Arial"/>
            <w:color w:val="0000FF"/>
            <w:u w:val="single"/>
            <w:rtl/>
          </w:rPr>
          <w:t>חוק העונשין</w:t>
        </w:r>
      </w:hyperlink>
      <w:r w:rsidRPr="00444750">
        <w:rPr>
          <w:rFonts w:ascii="Arial" w:hAnsi="Arial"/>
          <w:rtl/>
        </w:rPr>
        <w:t>, תשל"ז-1977 (להלן: חוק העונשין), ו</w:t>
      </w:r>
      <w:r>
        <w:rPr>
          <w:rFonts w:ascii="Arial" w:hAnsi="Arial" w:hint="cs"/>
          <w:rtl/>
        </w:rPr>
        <w:t xml:space="preserve">בעבירה של </w:t>
      </w:r>
      <w:r w:rsidRPr="00444750">
        <w:rPr>
          <w:rFonts w:ascii="Arial" w:hAnsi="Arial"/>
          <w:rtl/>
        </w:rPr>
        <w:t xml:space="preserve">הפרעה לשוטר לפי </w:t>
      </w:r>
      <w:hyperlink r:id="rId14" w:history="1">
        <w:r w:rsidR="00AA71BC" w:rsidRPr="00AA71BC">
          <w:rPr>
            <w:rStyle w:val="Hyperlink"/>
            <w:rFonts w:ascii="Arial" w:hAnsi="Arial"/>
            <w:rtl/>
          </w:rPr>
          <w:t>סעיף 275</w:t>
        </w:r>
      </w:hyperlink>
      <w:r w:rsidRPr="00444750">
        <w:rPr>
          <w:rFonts w:ascii="Arial" w:hAnsi="Arial"/>
          <w:rtl/>
        </w:rPr>
        <w:t xml:space="preserve"> לחוק העונשין.</w:t>
      </w:r>
    </w:p>
    <w:p w14:paraId="4C238478" w14:textId="77777777" w:rsidR="0024155A" w:rsidRPr="00444750" w:rsidRDefault="0024155A" w:rsidP="0024155A">
      <w:pPr>
        <w:spacing w:line="360" w:lineRule="auto"/>
        <w:jc w:val="both"/>
        <w:rPr>
          <w:rFonts w:ascii="Arial" w:hAnsi="Arial"/>
          <w:rtl/>
        </w:rPr>
      </w:pPr>
    </w:p>
    <w:p w14:paraId="099DD799" w14:textId="77777777" w:rsidR="0024155A" w:rsidRPr="00444750" w:rsidRDefault="0024155A" w:rsidP="0024155A">
      <w:pPr>
        <w:spacing w:line="360" w:lineRule="auto"/>
        <w:jc w:val="both"/>
        <w:rPr>
          <w:rFonts w:ascii="Arial" w:hAnsi="Arial"/>
          <w:rtl/>
        </w:rPr>
      </w:pPr>
      <w:bookmarkStart w:id="7" w:name="ABSTRACT_END"/>
      <w:bookmarkEnd w:id="7"/>
      <w:r w:rsidRPr="00444750">
        <w:rPr>
          <w:rFonts w:ascii="Arial" w:hAnsi="Arial"/>
          <w:rtl/>
        </w:rPr>
        <w:t>ביום 25.03.2024</w:t>
      </w:r>
      <w:r>
        <w:rPr>
          <w:rFonts w:ascii="Arial" w:hAnsi="Arial" w:hint="cs"/>
          <w:rtl/>
        </w:rPr>
        <w:t>,</w:t>
      </w:r>
      <w:r w:rsidRPr="00444750">
        <w:rPr>
          <w:rFonts w:ascii="Arial" w:hAnsi="Arial"/>
          <w:rtl/>
        </w:rPr>
        <w:t xml:space="preserve"> בשעה 00:44, עת שהה הנאשם באזור ביתו, בכפר ג'ידידיה, בעודו נושא על גופו אקדח מסוג </w:t>
      </w:r>
      <w:r w:rsidRPr="00444750">
        <w:rPr>
          <w:rFonts w:ascii="Arial" w:hAnsi="Arial"/>
        </w:rPr>
        <w:t>Glock</w:t>
      </w:r>
      <w:r w:rsidRPr="00444750">
        <w:rPr>
          <w:rFonts w:ascii="Arial" w:hAnsi="Arial"/>
          <w:rtl/>
        </w:rPr>
        <w:t xml:space="preserve"> </w:t>
      </w:r>
      <w:r w:rsidRPr="00444750">
        <w:rPr>
          <w:rFonts w:ascii="Arial" w:hAnsi="Arial" w:hint="cs"/>
          <w:rtl/>
        </w:rPr>
        <w:t>(להלן האקדח), הטעון במחסנית עם 15 כדורים, כשהאקדח עטוף במגבת מתחת לחולצתו, הבחין בשוטרי משטרת ישראל שהגיעו לכיוון הבית. בהמשך לכך, ברח הנאש</w:t>
      </w:r>
      <w:r>
        <w:rPr>
          <w:rFonts w:ascii="Arial" w:hAnsi="Arial" w:hint="cs"/>
          <w:rtl/>
        </w:rPr>
        <w:t xml:space="preserve">ם מהשוטרים כשהוא נושא את האקדח, </w:t>
      </w:r>
      <w:r w:rsidRPr="00444750">
        <w:rPr>
          <w:rFonts w:ascii="Arial" w:hAnsi="Arial" w:hint="cs"/>
          <w:rtl/>
        </w:rPr>
        <w:t xml:space="preserve">המחסנית והכדורים, וזאת בכוונה להפריע להם כשהם מבצעים את תפקידם או להכשילם. הנאשם קפץ מהגדר המקיפה את הבית ונעצר לאחר מרדף קצר של כמה מטרים, כשהאקדח עם המחסנית והכדורים על גופו. </w:t>
      </w:r>
    </w:p>
    <w:p w14:paraId="0764C08F" w14:textId="77777777" w:rsidR="0024155A" w:rsidRPr="00444750" w:rsidRDefault="0024155A" w:rsidP="0024155A">
      <w:pPr>
        <w:spacing w:line="360" w:lineRule="auto"/>
        <w:jc w:val="both"/>
        <w:rPr>
          <w:rFonts w:ascii="Arial" w:hAnsi="Arial"/>
          <w:rtl/>
        </w:rPr>
      </w:pPr>
    </w:p>
    <w:p w14:paraId="3F3BD55D" w14:textId="77777777" w:rsidR="0024155A" w:rsidRPr="00444750" w:rsidRDefault="0024155A" w:rsidP="0024155A">
      <w:pPr>
        <w:spacing w:line="360" w:lineRule="auto"/>
        <w:jc w:val="both"/>
        <w:rPr>
          <w:rFonts w:ascii="Arial" w:hAnsi="Arial"/>
          <w:b/>
          <w:bCs/>
          <w:u w:val="single"/>
          <w:rtl/>
        </w:rPr>
      </w:pPr>
      <w:r w:rsidRPr="00444750">
        <w:rPr>
          <w:rFonts w:ascii="Arial" w:hAnsi="Arial"/>
          <w:b/>
          <w:bCs/>
          <w:u w:val="single"/>
          <w:rtl/>
        </w:rPr>
        <w:t>טיעוני הצדדים לעונש</w:t>
      </w:r>
    </w:p>
    <w:p w14:paraId="75751917" w14:textId="77777777" w:rsidR="0024155A" w:rsidRPr="00444750" w:rsidRDefault="0024155A" w:rsidP="0024155A">
      <w:pPr>
        <w:spacing w:line="360" w:lineRule="auto"/>
        <w:jc w:val="both"/>
        <w:rPr>
          <w:rFonts w:ascii="Arial" w:hAnsi="Arial"/>
          <w:rtl/>
        </w:rPr>
      </w:pPr>
    </w:p>
    <w:p w14:paraId="28506C10" w14:textId="77777777" w:rsidR="0024155A" w:rsidRDefault="0024155A" w:rsidP="0024155A">
      <w:pPr>
        <w:spacing w:line="360" w:lineRule="auto"/>
        <w:jc w:val="both"/>
        <w:rPr>
          <w:rFonts w:ascii="Arial" w:hAnsi="Arial"/>
          <w:b/>
          <w:bCs/>
          <w:rtl/>
        </w:rPr>
      </w:pPr>
      <w:r w:rsidRPr="00444750">
        <w:rPr>
          <w:rFonts w:ascii="Arial" w:hAnsi="Arial"/>
          <w:rtl/>
        </w:rPr>
        <w:t xml:space="preserve">בטיעוניה לעונש, </w:t>
      </w:r>
      <w:r w:rsidRPr="00553CD5">
        <w:rPr>
          <w:rFonts w:ascii="Arial" w:hAnsi="Arial"/>
          <w:b/>
          <w:bCs/>
          <w:rtl/>
        </w:rPr>
        <w:t>ב"כ המאשימה</w:t>
      </w:r>
      <w:r w:rsidRPr="00444750">
        <w:rPr>
          <w:rFonts w:ascii="Arial" w:hAnsi="Arial"/>
          <w:rtl/>
        </w:rPr>
        <w:t xml:space="preserve"> </w:t>
      </w:r>
      <w:r w:rsidRPr="00444750">
        <w:rPr>
          <w:rFonts w:ascii="Arial" w:hAnsi="Arial" w:hint="cs"/>
          <w:rtl/>
        </w:rPr>
        <w:t>עמדה</w:t>
      </w:r>
      <w:r w:rsidRPr="00444750">
        <w:rPr>
          <w:rFonts w:ascii="Arial" w:hAnsi="Arial"/>
          <w:rtl/>
        </w:rPr>
        <w:t xml:space="preserve"> </w:t>
      </w:r>
      <w:r w:rsidRPr="00444750">
        <w:rPr>
          <w:rFonts w:ascii="Arial" w:hAnsi="Arial" w:hint="cs"/>
          <w:rtl/>
        </w:rPr>
        <w:t xml:space="preserve">בהרחבה </w:t>
      </w:r>
      <w:r w:rsidRPr="00444750">
        <w:rPr>
          <w:rFonts w:ascii="Arial" w:hAnsi="Arial"/>
          <w:rtl/>
        </w:rPr>
        <w:t xml:space="preserve">על הערכים המוגנים בעבירה של נשיאת נשק. </w:t>
      </w:r>
      <w:r w:rsidRPr="0092517D">
        <w:rPr>
          <w:rFonts w:ascii="Arial" w:hAnsi="Arial" w:hint="cs"/>
          <w:rtl/>
        </w:rPr>
        <w:t>עוד עמדה ב"כ המאשימה</w:t>
      </w:r>
      <w:r>
        <w:rPr>
          <w:rFonts w:ascii="Arial" w:hAnsi="Arial" w:hint="cs"/>
          <w:b/>
          <w:bCs/>
          <w:rtl/>
        </w:rPr>
        <w:t xml:space="preserve"> </w:t>
      </w:r>
      <w:r w:rsidRPr="0092517D">
        <w:rPr>
          <w:rFonts w:ascii="Arial" w:hAnsi="Arial" w:hint="cs"/>
          <w:rtl/>
        </w:rPr>
        <w:t>על פסיקתו העדכנית של בית המשפט העליון</w:t>
      </w:r>
      <w:r>
        <w:rPr>
          <w:rFonts w:ascii="Arial" w:hAnsi="Arial" w:hint="cs"/>
          <w:rtl/>
        </w:rPr>
        <w:t>, אשר ראתה להחמיר בגין עבירות נשק, תוך קביעת מתחם ענישה הנע בין 30-42 חודשי מאסר לצד עונשים נלווים, בגין העבירה בה הורשע הנאשם.</w:t>
      </w:r>
    </w:p>
    <w:p w14:paraId="304E5A16" w14:textId="77777777" w:rsidR="0024155A" w:rsidRDefault="0024155A" w:rsidP="0024155A">
      <w:pPr>
        <w:spacing w:line="360" w:lineRule="auto"/>
        <w:jc w:val="both"/>
        <w:rPr>
          <w:rFonts w:ascii="Arial" w:hAnsi="Arial"/>
          <w:b/>
          <w:bCs/>
          <w:rtl/>
        </w:rPr>
      </w:pPr>
    </w:p>
    <w:p w14:paraId="48E2C147" w14:textId="77777777" w:rsidR="0024155A" w:rsidRDefault="0024155A" w:rsidP="0024155A">
      <w:pPr>
        <w:spacing w:line="360" w:lineRule="auto"/>
        <w:jc w:val="both"/>
        <w:rPr>
          <w:rFonts w:ascii="Arial" w:hAnsi="Arial"/>
          <w:rtl/>
        </w:rPr>
      </w:pPr>
      <w:r w:rsidRPr="00753112">
        <w:rPr>
          <w:rFonts w:ascii="Arial" w:hAnsi="Arial" w:hint="cs"/>
          <w:rtl/>
        </w:rPr>
        <w:t xml:space="preserve">באשר לנסיבות העבירה, ציינה התובעת כי </w:t>
      </w:r>
      <w:r>
        <w:rPr>
          <w:rFonts w:ascii="Arial" w:hAnsi="Arial" w:hint="cs"/>
          <w:rtl/>
        </w:rPr>
        <w:t xml:space="preserve">הנאשם הוא המעורב היחיד בעבירה. הוא לקח את החוק לידיים, רכש נשק ואף נשא אותו גם מחוץ לביתו , כשזה מכיל מחסנית וכדורים. התובעת הדגישה את הנזק החברתי כתוצאה ממעשיו של הנאשם וכן את הפרעתו לשוטרים כמתואר. </w:t>
      </w:r>
    </w:p>
    <w:p w14:paraId="3E1D9EFA" w14:textId="77777777" w:rsidR="0024155A" w:rsidRDefault="0024155A" w:rsidP="0024155A">
      <w:pPr>
        <w:spacing w:line="360" w:lineRule="auto"/>
        <w:jc w:val="both"/>
        <w:rPr>
          <w:rFonts w:ascii="Arial" w:hAnsi="Arial"/>
          <w:rtl/>
        </w:rPr>
      </w:pPr>
    </w:p>
    <w:p w14:paraId="1168C307" w14:textId="77777777" w:rsidR="0024155A" w:rsidRPr="00753112" w:rsidRDefault="0024155A" w:rsidP="0024155A">
      <w:pPr>
        <w:spacing w:line="360" w:lineRule="auto"/>
        <w:jc w:val="both"/>
        <w:rPr>
          <w:rFonts w:ascii="Arial" w:hAnsi="Arial"/>
          <w:rtl/>
        </w:rPr>
      </w:pPr>
      <w:r>
        <w:rPr>
          <w:rFonts w:ascii="Arial" w:hAnsi="Arial" w:hint="cs"/>
          <w:rtl/>
        </w:rPr>
        <w:t>התובעת הוסיפה כי אמנם לא נגרם נזק פיזי כתוצאה ממעשי הנאשם, אך אין ספק כי פוטנציאל הנזק הגלום במעשיו היה גבוה מאוד, במיוחד בהתחשב בגל ההולך וגובר של מקרי רצח המבוצעים באמצעות נשק חם.</w:t>
      </w:r>
    </w:p>
    <w:p w14:paraId="7B0E8DB9" w14:textId="77777777" w:rsidR="0024155A" w:rsidRDefault="0024155A" w:rsidP="0024155A">
      <w:pPr>
        <w:spacing w:line="360" w:lineRule="auto"/>
        <w:jc w:val="both"/>
        <w:rPr>
          <w:rFonts w:ascii="Arial" w:hAnsi="Arial"/>
          <w:rtl/>
        </w:rPr>
      </w:pPr>
    </w:p>
    <w:p w14:paraId="785FFC86" w14:textId="77777777" w:rsidR="0024155A" w:rsidRPr="00B33969" w:rsidRDefault="0024155A" w:rsidP="0024155A">
      <w:pPr>
        <w:spacing w:line="360" w:lineRule="auto"/>
        <w:jc w:val="both"/>
        <w:rPr>
          <w:highlight w:val="cyan"/>
          <w:rtl/>
        </w:rPr>
      </w:pPr>
      <w:r>
        <w:rPr>
          <w:rFonts w:ascii="Arial" w:hAnsi="Arial" w:hint="cs"/>
          <w:rtl/>
        </w:rPr>
        <w:t>עוד עמדה התובעת על העובדה כי הנאשם החזיק את הנשק על רקע סכסוך שבסיסו כלכלי</w:t>
      </w:r>
      <w:r>
        <w:rPr>
          <w:rFonts w:hint="cs"/>
          <w:rtl/>
        </w:rPr>
        <w:t>. בנסיבות אלה, לדעתה, אין להתחשב בטענה ל"הגנה עצמית" כנסיבה מקלה. יתרה מזו, סברה התובעת כי יש לתת משקל מוגבל לתלונות שהוגשו על ידי הנאשם בגין ירי שבוצע לעבר ביתו ובני משפחתו, כאשר במקביל אליהן הוא פעל בניגוד לחוק, רכש נשק ואף התעלם מגורמי החוק שעה שברח מפני השוטרים.</w:t>
      </w:r>
      <w:r w:rsidRPr="0018103D">
        <w:rPr>
          <w:rFonts w:hint="cs"/>
          <w:rtl/>
        </w:rPr>
        <w:t xml:space="preserve"> </w:t>
      </w:r>
      <w:r>
        <w:rPr>
          <w:rFonts w:hint="cs"/>
          <w:rtl/>
        </w:rPr>
        <w:t xml:space="preserve">התובעת הוסיפה כי יש לדחות טענה של "הגנה עצמית", </w:t>
      </w:r>
      <w:r w:rsidRPr="00444750">
        <w:rPr>
          <w:rFonts w:hint="cs"/>
          <w:rtl/>
        </w:rPr>
        <w:t xml:space="preserve">דווקא בגלל העובדה </w:t>
      </w:r>
      <w:r>
        <w:rPr>
          <w:rFonts w:hint="cs"/>
          <w:rtl/>
        </w:rPr>
        <w:t xml:space="preserve">שהנאשם </w:t>
      </w:r>
      <w:r w:rsidRPr="00444750">
        <w:rPr>
          <w:rFonts w:hint="cs"/>
          <w:rtl/>
        </w:rPr>
        <w:t xml:space="preserve">פנה לרשויות החוק, </w:t>
      </w:r>
      <w:r>
        <w:rPr>
          <w:rFonts w:hint="cs"/>
          <w:rtl/>
        </w:rPr>
        <w:t xml:space="preserve">עובדה המבהירה </w:t>
      </w:r>
      <w:r w:rsidRPr="00444750">
        <w:rPr>
          <w:rFonts w:hint="cs"/>
          <w:rtl/>
        </w:rPr>
        <w:t xml:space="preserve">כי </w:t>
      </w:r>
      <w:r>
        <w:rPr>
          <w:rFonts w:hint="cs"/>
          <w:rtl/>
        </w:rPr>
        <w:t xml:space="preserve">הוא </w:t>
      </w:r>
      <w:r w:rsidRPr="00444750">
        <w:rPr>
          <w:rFonts w:hint="cs"/>
          <w:rtl/>
        </w:rPr>
        <w:t>ידע מהי הדרך הנכונה לפעול לישוב סכסוכים</w:t>
      </w:r>
      <w:r>
        <w:rPr>
          <w:rFonts w:hint="cs"/>
          <w:rtl/>
        </w:rPr>
        <w:t>,</w:t>
      </w:r>
      <w:r w:rsidRPr="00444750">
        <w:rPr>
          <w:rFonts w:hint="cs"/>
          <w:rtl/>
        </w:rPr>
        <w:t xml:space="preserve"> ו</w:t>
      </w:r>
      <w:r>
        <w:rPr>
          <w:rFonts w:hint="cs"/>
          <w:rtl/>
        </w:rPr>
        <w:t>הבין את הפסול שב</w:t>
      </w:r>
      <w:r w:rsidRPr="00444750">
        <w:rPr>
          <w:rFonts w:hint="cs"/>
          <w:rtl/>
        </w:rPr>
        <w:t xml:space="preserve">לקיחת החוק לידיו. </w:t>
      </w:r>
    </w:p>
    <w:p w14:paraId="15678683" w14:textId="77777777" w:rsidR="0024155A" w:rsidRDefault="0024155A" w:rsidP="0024155A">
      <w:pPr>
        <w:spacing w:line="360" w:lineRule="auto"/>
        <w:jc w:val="both"/>
        <w:rPr>
          <w:rtl/>
        </w:rPr>
      </w:pPr>
    </w:p>
    <w:p w14:paraId="3F9FFD5F" w14:textId="77777777" w:rsidR="0024155A" w:rsidRDefault="0024155A" w:rsidP="0024155A">
      <w:pPr>
        <w:spacing w:line="360" w:lineRule="auto"/>
        <w:jc w:val="both"/>
        <w:rPr>
          <w:rtl/>
        </w:rPr>
      </w:pPr>
      <w:r>
        <w:rPr>
          <w:rFonts w:hint="cs"/>
          <w:rtl/>
        </w:rPr>
        <w:t>בהמשך דבריה, התייחסה התובעת לתסקיר העונש שהוכן בעניינו של הנאשם ובו המלצה להסתפק בעונש על דרך עבודות שירות. דעת התובעת הייתה כי מתקיים פער בין המתואר בגוף התסקיר לגבי השלב הראשוני בו מצוי הנאשם בתהליך השיקום, לבין ההמלצה האמורה. התובעת הפנתה להערכה הקיימת בתסקיר, לפיה בשלב הטיפולי בו מצוי הנאשם בפניו עוד דרך ארוכה עד לכדי שיקום. כמו כן, ציינה התובעת את הערכת התסקיר לפיה לא ניתן לשלול סיכון להישנות עבירות בעתיד. בנוסף, עמדה התובעת על ההלכה כי שיקולי שיקום אינה חזות הכל. לטעמה, מגמת ההחמרה בענישה וכן תיקון סעיף 140 ל</w:t>
      </w:r>
      <w:hyperlink r:id="rId15" w:history="1">
        <w:r w:rsidR="00FB6B59" w:rsidRPr="00FB6B59">
          <w:rPr>
            <w:color w:val="0000FF"/>
            <w:u w:val="single"/>
            <w:rtl/>
          </w:rPr>
          <w:t>חוק העונשין</w:t>
        </w:r>
      </w:hyperlink>
      <w:r>
        <w:rPr>
          <w:rFonts w:hint="cs"/>
          <w:rtl/>
        </w:rPr>
        <w:t xml:space="preserve">, אשר קבע עונשי מינימום, אינם מתיישבות עם המלצת התסקיר ומצדיקות להטיל על הנאשם עונש מאסר ממשי. </w:t>
      </w:r>
    </w:p>
    <w:p w14:paraId="77C7FEAC" w14:textId="77777777" w:rsidR="0024155A" w:rsidRDefault="0024155A" w:rsidP="0024155A">
      <w:pPr>
        <w:spacing w:line="360" w:lineRule="auto"/>
        <w:jc w:val="both"/>
        <w:rPr>
          <w:rtl/>
        </w:rPr>
      </w:pPr>
    </w:p>
    <w:p w14:paraId="4E821288" w14:textId="77777777" w:rsidR="0024155A" w:rsidRDefault="0024155A" w:rsidP="0024155A">
      <w:pPr>
        <w:spacing w:line="360" w:lineRule="auto"/>
        <w:jc w:val="both"/>
        <w:rPr>
          <w:rtl/>
        </w:rPr>
      </w:pPr>
      <w:r>
        <w:rPr>
          <w:rFonts w:hint="cs"/>
          <w:rtl/>
        </w:rPr>
        <w:t xml:space="preserve">בהתאם לאמור, עתרה התובעת לקביעת מתחם עונש הולם שיעמוד על 30-54 חודשי מאסר בפועל. בשים לב להודאת הנאשם ולהעדר עבר פלילי, ביקשה התובעת להטיל על הנאשם עונש מאסר בפועל ברף הנמוך של המתחם, אליו יצורפו מאסר מותנה ארוך ומשמעותי וקנס. </w:t>
      </w:r>
    </w:p>
    <w:p w14:paraId="6F0DC398" w14:textId="77777777" w:rsidR="0024155A" w:rsidRDefault="0024155A" w:rsidP="0024155A">
      <w:pPr>
        <w:spacing w:line="360" w:lineRule="auto"/>
        <w:jc w:val="both"/>
        <w:rPr>
          <w:rtl/>
        </w:rPr>
      </w:pPr>
    </w:p>
    <w:p w14:paraId="7E159666" w14:textId="77777777" w:rsidR="0024155A" w:rsidRDefault="0024155A" w:rsidP="0024155A">
      <w:pPr>
        <w:spacing w:line="360" w:lineRule="auto"/>
        <w:jc w:val="both"/>
        <w:rPr>
          <w:rtl/>
        </w:rPr>
      </w:pPr>
      <w:r>
        <w:rPr>
          <w:rFonts w:hint="cs"/>
          <w:rtl/>
        </w:rPr>
        <w:t>לבסוף, ביקשה התובעת לחלט את האקדח.</w:t>
      </w:r>
    </w:p>
    <w:p w14:paraId="1D37D4BF" w14:textId="77777777" w:rsidR="0024155A" w:rsidRDefault="0024155A" w:rsidP="0024155A">
      <w:pPr>
        <w:spacing w:line="360" w:lineRule="auto"/>
        <w:jc w:val="both"/>
        <w:rPr>
          <w:u w:val="single"/>
          <w:rtl/>
        </w:rPr>
      </w:pPr>
    </w:p>
    <w:p w14:paraId="01E96973" w14:textId="77777777" w:rsidR="0024155A" w:rsidRPr="00BE7A3B" w:rsidRDefault="0024155A" w:rsidP="0024155A">
      <w:pPr>
        <w:spacing w:line="360" w:lineRule="auto"/>
        <w:jc w:val="both"/>
        <w:rPr>
          <w:rtl/>
        </w:rPr>
      </w:pPr>
      <w:r w:rsidRPr="00BE7A3B">
        <w:rPr>
          <w:rFonts w:hint="cs"/>
          <w:rtl/>
        </w:rPr>
        <w:t xml:space="preserve">במסגרת הראיות לעונש הגיש </w:t>
      </w:r>
      <w:r w:rsidRPr="0018103D">
        <w:rPr>
          <w:rFonts w:hint="cs"/>
          <w:b/>
          <w:bCs/>
          <w:rtl/>
        </w:rPr>
        <w:t>ב"כ הנאשם</w:t>
      </w:r>
      <w:r w:rsidRPr="00BE7A3B">
        <w:rPr>
          <w:rFonts w:hint="cs"/>
          <w:rtl/>
        </w:rPr>
        <w:t xml:space="preserve"> אישור רפואי</w:t>
      </w:r>
      <w:r>
        <w:rPr>
          <w:rFonts w:hint="cs"/>
          <w:rtl/>
        </w:rPr>
        <w:t>,</w:t>
      </w:r>
      <w:r w:rsidRPr="00BE7A3B">
        <w:rPr>
          <w:rFonts w:hint="cs"/>
          <w:rtl/>
        </w:rPr>
        <w:t xml:space="preserve"> לפיו נשברה ידו והושמה בגבס ביום מעצרו.</w:t>
      </w:r>
      <w:r>
        <w:rPr>
          <w:rFonts w:hint="cs"/>
          <w:rtl/>
        </w:rPr>
        <w:t xml:space="preserve"> בנוסף, הוגש אישור מטעם ראש המועצה המקומית ג'דידה-מכר, לפיו נערכה סולחה בין משפחתו של הנאשם לבין משפחה אחרת. לבסוף, הוגשו אישורים בדבר הגשת תלונות מיוני 2023, אוקטובר 2023, מרץ 2024 ואפריל 2024. כל התלונות נגעו לירי בנשק חם והצתה שכוונו כלפי הנאשם ובני משפחתו.</w:t>
      </w:r>
    </w:p>
    <w:p w14:paraId="727F0DE2" w14:textId="77777777" w:rsidR="0024155A" w:rsidRDefault="0024155A" w:rsidP="0024155A">
      <w:pPr>
        <w:spacing w:line="360" w:lineRule="auto"/>
        <w:jc w:val="both"/>
        <w:rPr>
          <w:b/>
          <w:bCs/>
          <w:rtl/>
        </w:rPr>
      </w:pPr>
    </w:p>
    <w:p w14:paraId="0F447E49" w14:textId="77777777" w:rsidR="0024155A" w:rsidRDefault="0024155A" w:rsidP="0024155A">
      <w:pPr>
        <w:spacing w:line="360" w:lineRule="auto"/>
        <w:jc w:val="both"/>
        <w:rPr>
          <w:rtl/>
        </w:rPr>
      </w:pPr>
      <w:r w:rsidRPr="005175E9">
        <w:rPr>
          <w:rFonts w:hint="cs"/>
          <w:b/>
          <w:bCs/>
          <w:rtl/>
        </w:rPr>
        <w:t>בטיעוניו לעונש,</w:t>
      </w:r>
      <w:r>
        <w:rPr>
          <w:rFonts w:hint="cs"/>
          <w:rtl/>
        </w:rPr>
        <w:t xml:space="preserve"> </w:t>
      </w:r>
      <w:r w:rsidRPr="005175E9">
        <w:rPr>
          <w:rFonts w:hint="cs"/>
          <w:rtl/>
        </w:rPr>
        <w:t>ב"כ הנאשם</w:t>
      </w:r>
      <w:r>
        <w:rPr>
          <w:rFonts w:hint="cs"/>
          <w:rtl/>
        </w:rPr>
        <w:t xml:space="preserve"> טען כי הנאשם החזיק בנשק לצורך הרתעה והגנה. לדבריו, ברקע הדברים מציאות קשה בה, עובר לביצוע העבירה, היו 11 מקרי ירי לעבר ביתו של הנאשם וקליעים חדרו בכל הבית. עוד ציין הסנגור כי הנאשם ובני משפחתו הגישו תלונות למשטרה, אך היא לא הצליחה לתפוס את היורה. לבסוף, נטען כי אביו של הנאשם נפצע מהירי ונאלץ לקבל טיפול רפואי. לאור האמור, הסנגור ביקש להתחשב בעובדה כי מטרת ההחזקה הייתה לקדם את פני הרעה ולא כדי לבצע רעה. </w:t>
      </w:r>
    </w:p>
    <w:p w14:paraId="51AD5F34" w14:textId="77777777" w:rsidR="0024155A" w:rsidRDefault="0024155A" w:rsidP="0024155A">
      <w:pPr>
        <w:spacing w:line="360" w:lineRule="auto"/>
        <w:jc w:val="both"/>
        <w:rPr>
          <w:rtl/>
        </w:rPr>
      </w:pPr>
    </w:p>
    <w:p w14:paraId="032A3FEF" w14:textId="77777777" w:rsidR="0024155A" w:rsidRDefault="0024155A" w:rsidP="0024155A">
      <w:pPr>
        <w:spacing w:line="360" w:lineRule="auto"/>
        <w:jc w:val="both"/>
        <w:rPr>
          <w:rtl/>
        </w:rPr>
      </w:pPr>
      <w:r>
        <w:rPr>
          <w:rFonts w:hint="cs"/>
          <w:rtl/>
        </w:rPr>
        <w:t xml:space="preserve">על כך הוסיף הסנגור כי אומנם הנאשם הורשע כדין בעבירה של נשיאת נשק, ברם במהותם מעשיו מהווים עבירה של החזקת נשק. הנאשם החזיק בנשק בביתו ולולא היה בורח מפני השוטרים, הוא היה מורשע בעבירת החזקה בלבד כאמור. לטענת הסנגור, במקרה שכזה, כאשר נשיאת הנשק קרובה מאד לעבירת החזקת נשק, ניתן להסתפק בעונש שנגזר בגין עבירה אחרונה זו. </w:t>
      </w:r>
    </w:p>
    <w:p w14:paraId="06E378D6" w14:textId="77777777" w:rsidR="0024155A" w:rsidRDefault="0024155A" w:rsidP="0024155A">
      <w:pPr>
        <w:spacing w:line="360" w:lineRule="auto"/>
        <w:jc w:val="both"/>
        <w:rPr>
          <w:rtl/>
        </w:rPr>
      </w:pPr>
    </w:p>
    <w:p w14:paraId="5F9F6862" w14:textId="77777777" w:rsidR="0024155A" w:rsidRDefault="0024155A" w:rsidP="0024155A">
      <w:pPr>
        <w:spacing w:line="360" w:lineRule="auto"/>
        <w:jc w:val="both"/>
        <w:rPr>
          <w:rtl/>
        </w:rPr>
      </w:pPr>
      <w:r>
        <w:rPr>
          <w:rFonts w:hint="cs"/>
          <w:rtl/>
        </w:rPr>
        <w:t>הסנגור טען עוד כי הנאשם קיבל אחריות על מעשיו ומבין את הצורך בענישתו. עם זאת, יש למקם את עונשו בתחתית הסולם העונשי, בשל  הפגיעה המועטה בערך המוגן, המטרה לשמה הוחזק הנשק ולאור המלצת שירות המבחן.</w:t>
      </w:r>
    </w:p>
    <w:p w14:paraId="017462BE" w14:textId="77777777" w:rsidR="0024155A" w:rsidRDefault="0024155A" w:rsidP="0024155A">
      <w:pPr>
        <w:spacing w:line="360" w:lineRule="auto"/>
        <w:jc w:val="both"/>
        <w:rPr>
          <w:rtl/>
        </w:rPr>
      </w:pPr>
    </w:p>
    <w:p w14:paraId="68FCD3D6" w14:textId="77777777" w:rsidR="0024155A" w:rsidRDefault="0024155A" w:rsidP="0024155A">
      <w:pPr>
        <w:spacing w:line="360" w:lineRule="auto"/>
        <w:jc w:val="both"/>
        <w:rPr>
          <w:rtl/>
        </w:rPr>
      </w:pPr>
      <w:r>
        <w:rPr>
          <w:rFonts w:hint="cs"/>
          <w:rtl/>
        </w:rPr>
        <w:t xml:space="preserve">בנוסף, עמד הסנגור על העובדה כי מרשו שהה במעצר ממשי משך כחודשיים וכשבעה חודשים נוספים במעצר באיזוק אלקטרוני. עוד צוין כי עברו נקי, יש לו משפחה נורמטיבית, אחיו ואחיותיו משכילים ואף הוא למד ועובד. </w:t>
      </w:r>
    </w:p>
    <w:p w14:paraId="46579727" w14:textId="77777777" w:rsidR="0024155A" w:rsidRDefault="0024155A" w:rsidP="0024155A">
      <w:pPr>
        <w:spacing w:line="360" w:lineRule="auto"/>
        <w:jc w:val="both"/>
        <w:rPr>
          <w:rtl/>
        </w:rPr>
      </w:pPr>
    </w:p>
    <w:p w14:paraId="294E9361" w14:textId="77777777" w:rsidR="0024155A" w:rsidRDefault="0024155A" w:rsidP="0024155A">
      <w:pPr>
        <w:spacing w:line="360" w:lineRule="auto"/>
        <w:jc w:val="both"/>
        <w:rPr>
          <w:rtl/>
        </w:rPr>
      </w:pPr>
      <w:r>
        <w:rPr>
          <w:rFonts w:hint="cs"/>
          <w:rtl/>
        </w:rPr>
        <w:t>עוד טען הסנגור כי הנאשם מאורס והיה אמור להתחתן, אך מעצרו שיבש את תכניות החתונה. מעבר לכך נגרם לנאשם ולמשפחתו נזק הכלכלי כבד, בגלל הגבלת תנועותיו בעת מעצרו. בנוסף, ביקש הסנגור להתחשב בכך שידו של הנאשם נשברה בעת שברח מהשוטרים.</w:t>
      </w:r>
    </w:p>
    <w:p w14:paraId="4678AC68" w14:textId="77777777" w:rsidR="0024155A" w:rsidRDefault="0024155A" w:rsidP="0024155A">
      <w:pPr>
        <w:spacing w:line="360" w:lineRule="auto"/>
        <w:jc w:val="both"/>
        <w:rPr>
          <w:rtl/>
        </w:rPr>
      </w:pPr>
    </w:p>
    <w:p w14:paraId="1E7AE627" w14:textId="77777777" w:rsidR="0024155A" w:rsidRDefault="0024155A" w:rsidP="0024155A">
      <w:pPr>
        <w:spacing w:line="360" w:lineRule="auto"/>
        <w:jc w:val="both"/>
        <w:rPr>
          <w:rtl/>
        </w:rPr>
      </w:pPr>
      <w:r>
        <w:rPr>
          <w:rFonts w:hint="cs"/>
          <w:rtl/>
        </w:rPr>
        <w:t xml:space="preserve">הסנגור הוסיף והתייחס לעובדה כי הנשק שהוחזק הוא אקדח ולא תת מקלע או נשק התקפי. לדבריו, תקופת האחיזה בנשק הייתה קצרה. </w:t>
      </w:r>
    </w:p>
    <w:p w14:paraId="6BDC2DDF" w14:textId="77777777" w:rsidR="0024155A" w:rsidRDefault="0024155A" w:rsidP="0024155A">
      <w:pPr>
        <w:spacing w:line="360" w:lineRule="auto"/>
        <w:jc w:val="both"/>
        <w:rPr>
          <w:rtl/>
        </w:rPr>
      </w:pPr>
    </w:p>
    <w:p w14:paraId="78D8BDB1" w14:textId="77777777" w:rsidR="0024155A" w:rsidRDefault="0024155A" w:rsidP="0024155A">
      <w:pPr>
        <w:spacing w:line="360" w:lineRule="auto"/>
        <w:jc w:val="both"/>
        <w:rPr>
          <w:rtl/>
        </w:rPr>
      </w:pPr>
      <w:r>
        <w:rPr>
          <w:rFonts w:hint="cs"/>
          <w:rtl/>
        </w:rPr>
        <w:t xml:space="preserve">לאור כלל הנסיבות האמורות, הסנגור סבר כי מתחם העונש הראוי נע בין מספר חודשי </w:t>
      </w:r>
      <w:r w:rsidRPr="000D1EE3">
        <w:rPr>
          <w:rtl/>
        </w:rPr>
        <w:t>מאסר לריצוי בעבודו</w:t>
      </w:r>
      <w:r>
        <w:rPr>
          <w:rtl/>
        </w:rPr>
        <w:t>ת שירות ועד 18 חודשי מאסר בפועל</w:t>
      </w:r>
      <w:r>
        <w:rPr>
          <w:rFonts w:hint="cs"/>
          <w:rtl/>
        </w:rPr>
        <w:t>. לטענתו, יש להשית על הנאשם עונש בתחתית המתחם,  שירוצה בעבודות שירות.</w:t>
      </w:r>
    </w:p>
    <w:p w14:paraId="2DF22EE8" w14:textId="77777777" w:rsidR="0024155A" w:rsidRDefault="0024155A" w:rsidP="0024155A">
      <w:pPr>
        <w:spacing w:line="360" w:lineRule="auto"/>
        <w:jc w:val="both"/>
        <w:rPr>
          <w:rtl/>
        </w:rPr>
      </w:pPr>
    </w:p>
    <w:p w14:paraId="3EFE3AA5" w14:textId="77777777" w:rsidR="0024155A" w:rsidRPr="007A2F31" w:rsidRDefault="0024155A" w:rsidP="0024155A">
      <w:pPr>
        <w:spacing w:line="360" w:lineRule="auto"/>
        <w:jc w:val="both"/>
        <w:rPr>
          <w:rtl/>
        </w:rPr>
      </w:pPr>
      <w:r>
        <w:rPr>
          <w:rFonts w:hint="cs"/>
          <w:rtl/>
        </w:rPr>
        <w:t xml:space="preserve">בתמיכה לעמדתו, הגיש הסנגור מספר פסקי דין. </w:t>
      </w:r>
    </w:p>
    <w:p w14:paraId="3A1CA6E8" w14:textId="77777777" w:rsidR="0024155A" w:rsidRDefault="0024155A" w:rsidP="0024155A">
      <w:pPr>
        <w:jc w:val="both"/>
        <w:rPr>
          <w:sz w:val="16"/>
          <w:szCs w:val="16"/>
          <w:rtl/>
        </w:rPr>
      </w:pPr>
    </w:p>
    <w:p w14:paraId="783BD963" w14:textId="77777777" w:rsidR="0024155A" w:rsidRDefault="0024155A" w:rsidP="0024155A">
      <w:pPr>
        <w:spacing w:line="360" w:lineRule="auto"/>
        <w:jc w:val="both"/>
        <w:rPr>
          <w:rtl/>
        </w:rPr>
      </w:pPr>
      <w:r w:rsidRPr="0035722F">
        <w:rPr>
          <w:rFonts w:hint="cs"/>
          <w:b/>
          <w:bCs/>
          <w:rtl/>
        </w:rPr>
        <w:t>הנאשם</w:t>
      </w:r>
      <w:r w:rsidRPr="0035722F">
        <w:rPr>
          <w:rFonts w:hint="cs"/>
          <w:rtl/>
        </w:rPr>
        <w:t xml:space="preserve"> בדברו האחרון ציין כי טעה וכי הוא מוכן להשלים </w:t>
      </w:r>
      <w:r>
        <w:rPr>
          <w:rFonts w:hint="cs"/>
          <w:rtl/>
        </w:rPr>
        <w:t>עם</w:t>
      </w:r>
      <w:r w:rsidRPr="0035722F">
        <w:rPr>
          <w:rFonts w:hint="cs"/>
          <w:rtl/>
        </w:rPr>
        <w:t xml:space="preserve"> העונש על מעשיו. לדבריו</w:t>
      </w:r>
      <w:r>
        <w:rPr>
          <w:rFonts w:hint="cs"/>
          <w:rtl/>
        </w:rPr>
        <w:t>,</w:t>
      </w:r>
      <w:r w:rsidRPr="0035722F">
        <w:rPr>
          <w:rFonts w:hint="cs"/>
          <w:rtl/>
        </w:rPr>
        <w:t xml:space="preserve"> פעל מתוך מצוקה</w:t>
      </w:r>
      <w:r>
        <w:rPr>
          <w:rFonts w:hint="cs"/>
          <w:rtl/>
        </w:rPr>
        <w:t>,</w:t>
      </w:r>
      <w:r w:rsidRPr="0035722F">
        <w:rPr>
          <w:rFonts w:hint="cs"/>
          <w:rtl/>
        </w:rPr>
        <w:t xml:space="preserve"> עקב ירי לעבר ביתו ופג</w:t>
      </w:r>
      <w:r>
        <w:rPr>
          <w:rFonts w:hint="cs"/>
          <w:rtl/>
        </w:rPr>
        <w:t>י</w:t>
      </w:r>
      <w:r w:rsidRPr="0035722F">
        <w:rPr>
          <w:rFonts w:hint="cs"/>
          <w:rtl/>
        </w:rPr>
        <w:t>ע</w:t>
      </w:r>
      <w:r>
        <w:rPr>
          <w:rFonts w:hint="cs"/>
          <w:rtl/>
        </w:rPr>
        <w:t>ה</w:t>
      </w:r>
      <w:r w:rsidRPr="0035722F">
        <w:rPr>
          <w:rFonts w:hint="cs"/>
          <w:rtl/>
        </w:rPr>
        <w:t xml:space="preserve"> באביו</w:t>
      </w:r>
      <w:r>
        <w:rPr>
          <w:rFonts w:hint="cs"/>
          <w:rtl/>
        </w:rPr>
        <w:t>,</w:t>
      </w:r>
      <w:r w:rsidRPr="0035722F">
        <w:rPr>
          <w:rFonts w:hint="cs"/>
          <w:rtl/>
        </w:rPr>
        <w:t xml:space="preserve"> כאשר תחושתו הייתה שאין ביכולתו להושיע. בנוסף</w:t>
      </w:r>
      <w:r>
        <w:rPr>
          <w:rFonts w:hint="cs"/>
          <w:rtl/>
        </w:rPr>
        <w:t>,</w:t>
      </w:r>
      <w:r w:rsidRPr="0035722F">
        <w:rPr>
          <w:rFonts w:hint="cs"/>
          <w:rtl/>
        </w:rPr>
        <w:t xml:space="preserve"> ציין כי לפני המקרה חי חיים נורמטיביים ואמור היה להתחתן.</w:t>
      </w:r>
    </w:p>
    <w:p w14:paraId="2B0F9344" w14:textId="77777777" w:rsidR="0024155A" w:rsidRDefault="0024155A" w:rsidP="0024155A">
      <w:pPr>
        <w:spacing w:line="360" w:lineRule="auto"/>
        <w:jc w:val="both"/>
        <w:rPr>
          <w:rFonts w:ascii="Arial" w:hAnsi="Arial"/>
          <w:sz w:val="26"/>
          <w:szCs w:val="26"/>
          <w:rtl/>
        </w:rPr>
      </w:pPr>
    </w:p>
    <w:p w14:paraId="0F916B8D" w14:textId="77777777" w:rsidR="0024155A" w:rsidRPr="007C3F63" w:rsidRDefault="0024155A" w:rsidP="0024155A">
      <w:pPr>
        <w:spacing w:line="360" w:lineRule="auto"/>
        <w:jc w:val="both"/>
        <w:rPr>
          <w:rFonts w:ascii="Arial" w:hAnsi="Arial"/>
          <w:b/>
          <w:bCs/>
          <w:u w:val="single"/>
          <w:rtl/>
        </w:rPr>
      </w:pPr>
      <w:r w:rsidRPr="007C3F63">
        <w:rPr>
          <w:rFonts w:ascii="Arial" w:hAnsi="Arial" w:hint="cs"/>
          <w:b/>
          <w:bCs/>
          <w:u w:val="single"/>
          <w:rtl/>
        </w:rPr>
        <w:t xml:space="preserve">תסקיר שירות המבחן </w:t>
      </w:r>
    </w:p>
    <w:p w14:paraId="58D7BD83" w14:textId="77777777" w:rsidR="0024155A" w:rsidRPr="00EF3074" w:rsidRDefault="0024155A" w:rsidP="0024155A">
      <w:pPr>
        <w:spacing w:line="360" w:lineRule="auto"/>
        <w:jc w:val="both"/>
        <w:rPr>
          <w:rFonts w:ascii="David" w:hAnsi="David"/>
          <w:sz w:val="20"/>
          <w:szCs w:val="20"/>
          <w:rtl/>
        </w:rPr>
      </w:pPr>
    </w:p>
    <w:p w14:paraId="678E3AC1" w14:textId="77777777" w:rsidR="0024155A" w:rsidRDefault="0024155A" w:rsidP="0024155A">
      <w:pPr>
        <w:spacing w:line="360" w:lineRule="auto"/>
        <w:jc w:val="both"/>
        <w:rPr>
          <w:rFonts w:ascii="David" w:hAnsi="David"/>
        </w:rPr>
      </w:pPr>
      <w:r>
        <w:rPr>
          <w:rFonts w:ascii="David" w:hAnsi="David" w:hint="cs"/>
          <w:rtl/>
        </w:rPr>
        <w:t xml:space="preserve">כאמור, </w:t>
      </w:r>
      <w:r>
        <w:rPr>
          <w:rFonts w:ascii="David" w:hAnsi="David"/>
          <w:rtl/>
        </w:rPr>
        <w:t xml:space="preserve">בעניינו של הנאשם נערך תסקיר לעניין העונש. </w:t>
      </w:r>
    </w:p>
    <w:p w14:paraId="5670FB18" w14:textId="77777777" w:rsidR="0024155A" w:rsidRDefault="0024155A" w:rsidP="0024155A">
      <w:pPr>
        <w:spacing w:line="360" w:lineRule="auto"/>
        <w:jc w:val="both"/>
        <w:rPr>
          <w:rFonts w:ascii="David" w:hAnsi="David"/>
          <w:rtl/>
        </w:rPr>
      </w:pPr>
    </w:p>
    <w:p w14:paraId="475DA0A9" w14:textId="77777777" w:rsidR="0024155A" w:rsidRDefault="0024155A" w:rsidP="0024155A">
      <w:pPr>
        <w:spacing w:line="360" w:lineRule="auto"/>
        <w:jc w:val="both"/>
        <w:rPr>
          <w:rFonts w:ascii="David" w:hAnsi="David"/>
          <w:rtl/>
        </w:rPr>
      </w:pPr>
      <w:r>
        <w:rPr>
          <w:rFonts w:ascii="David" w:hAnsi="David"/>
          <w:rtl/>
        </w:rPr>
        <w:t xml:space="preserve">בתסקיר, </w:t>
      </w:r>
      <w:r>
        <w:rPr>
          <w:rFonts w:ascii="David" w:hAnsi="David" w:hint="cs"/>
          <w:rtl/>
        </w:rPr>
        <w:t xml:space="preserve">עמדה </w:t>
      </w:r>
      <w:r>
        <w:rPr>
          <w:rFonts w:ascii="David" w:hAnsi="David"/>
          <w:rtl/>
        </w:rPr>
        <w:t xml:space="preserve">קצינת המבחן </w:t>
      </w:r>
      <w:r>
        <w:rPr>
          <w:rFonts w:ascii="David" w:hAnsi="David" w:hint="cs"/>
          <w:rtl/>
        </w:rPr>
        <w:t xml:space="preserve">על מאפייניהם האישיים של הנאשם ובני משפחתו, כאשר צוין כי אינם מעורבים בפלילים ומתקיימת ביניהם </w:t>
      </w:r>
      <w:r>
        <w:rPr>
          <w:rFonts w:ascii="David" w:hAnsi="David"/>
          <w:rtl/>
        </w:rPr>
        <w:t>מערכת יחסים חמה וקרובה</w:t>
      </w:r>
      <w:r>
        <w:rPr>
          <w:rFonts w:ascii="David" w:hAnsi="David" w:hint="cs"/>
          <w:rtl/>
        </w:rPr>
        <w:t>,</w:t>
      </w:r>
      <w:r>
        <w:rPr>
          <w:rFonts w:ascii="David" w:hAnsi="David"/>
          <w:rtl/>
        </w:rPr>
        <w:t xml:space="preserve"> </w:t>
      </w:r>
      <w:r>
        <w:rPr>
          <w:rFonts w:ascii="David" w:hAnsi="David" w:hint="cs"/>
          <w:rtl/>
        </w:rPr>
        <w:t xml:space="preserve">המהווה עבור הנאשם </w:t>
      </w:r>
      <w:r>
        <w:rPr>
          <w:rFonts w:ascii="David" w:hAnsi="David"/>
          <w:rtl/>
        </w:rPr>
        <w:t>מקור תמיכה משמעותי</w:t>
      </w:r>
      <w:r>
        <w:rPr>
          <w:rFonts w:ascii="David" w:hAnsi="David" w:hint="cs"/>
          <w:rtl/>
        </w:rPr>
        <w:t>.</w:t>
      </w:r>
    </w:p>
    <w:p w14:paraId="6DE93E2C" w14:textId="77777777" w:rsidR="0024155A" w:rsidRDefault="0024155A" w:rsidP="0024155A">
      <w:pPr>
        <w:spacing w:line="360" w:lineRule="auto"/>
        <w:jc w:val="both"/>
        <w:rPr>
          <w:rFonts w:ascii="David" w:hAnsi="David"/>
          <w:rtl/>
        </w:rPr>
      </w:pPr>
    </w:p>
    <w:p w14:paraId="28030277" w14:textId="77777777" w:rsidR="0024155A" w:rsidRDefault="0024155A" w:rsidP="0024155A">
      <w:pPr>
        <w:spacing w:line="360" w:lineRule="auto"/>
        <w:jc w:val="both"/>
        <w:rPr>
          <w:rFonts w:ascii="David" w:hAnsi="David"/>
          <w:rtl/>
        </w:rPr>
      </w:pPr>
      <w:r>
        <w:rPr>
          <w:rFonts w:ascii="David" w:hAnsi="David"/>
          <w:rtl/>
        </w:rPr>
        <w:t xml:space="preserve">הנאשם ביטא בפני קצינת המבחן תחושות של צער ואשמה על הנזקים הרגשיים </w:t>
      </w:r>
      <w:r>
        <w:rPr>
          <w:rFonts w:ascii="David" w:hAnsi="David" w:hint="cs"/>
          <w:rtl/>
        </w:rPr>
        <w:t xml:space="preserve">לבני משפחתו, </w:t>
      </w:r>
      <w:r>
        <w:rPr>
          <w:rFonts w:ascii="David" w:hAnsi="David"/>
          <w:rtl/>
        </w:rPr>
        <w:t xml:space="preserve">שגרם במעשיו ובמעצרו. </w:t>
      </w:r>
    </w:p>
    <w:p w14:paraId="1682590A" w14:textId="77777777" w:rsidR="0024155A" w:rsidRDefault="0024155A" w:rsidP="0024155A">
      <w:pPr>
        <w:spacing w:line="360" w:lineRule="auto"/>
        <w:jc w:val="both"/>
        <w:rPr>
          <w:rFonts w:ascii="Arial" w:hAnsi="Arial"/>
          <w:sz w:val="26"/>
          <w:szCs w:val="26"/>
          <w:rtl/>
        </w:rPr>
      </w:pPr>
    </w:p>
    <w:p w14:paraId="219E84E4" w14:textId="77777777" w:rsidR="0024155A" w:rsidRDefault="0024155A" w:rsidP="0024155A">
      <w:pPr>
        <w:spacing w:line="360" w:lineRule="auto"/>
        <w:jc w:val="both"/>
        <w:rPr>
          <w:rFonts w:ascii="David" w:hAnsi="David"/>
          <w:sz w:val="22"/>
          <w:szCs w:val="22"/>
          <w:rtl/>
        </w:rPr>
      </w:pPr>
      <w:r w:rsidRPr="007E063E">
        <w:rPr>
          <w:rFonts w:ascii="Arial" w:hAnsi="Arial" w:hint="cs"/>
          <w:rtl/>
        </w:rPr>
        <w:t xml:space="preserve">בנוסף, ציינה קצינת המבחן כי הנאשם הבין </w:t>
      </w:r>
      <w:r>
        <w:rPr>
          <w:rFonts w:ascii="Arial" w:hAnsi="Arial" w:hint="cs"/>
          <w:rtl/>
        </w:rPr>
        <w:t>ש</w:t>
      </w:r>
      <w:r w:rsidRPr="007E063E">
        <w:rPr>
          <w:rFonts w:ascii="Arial" w:hAnsi="Arial" w:hint="cs"/>
          <w:rtl/>
        </w:rPr>
        <w:t>יכ</w:t>
      </w:r>
      <w:r>
        <w:rPr>
          <w:rFonts w:ascii="Arial" w:hAnsi="Arial" w:hint="cs"/>
          <w:rtl/>
        </w:rPr>
        <w:t>ו</w:t>
      </w:r>
      <w:r w:rsidRPr="007E063E">
        <w:rPr>
          <w:rFonts w:ascii="Arial" w:hAnsi="Arial" w:hint="cs"/>
          <w:rtl/>
        </w:rPr>
        <w:t>ל</w:t>
      </w:r>
      <w:r>
        <w:rPr>
          <w:rFonts w:ascii="Arial" w:hAnsi="Arial" w:hint="cs"/>
          <w:rtl/>
        </w:rPr>
        <w:t xml:space="preserve"> היה</w:t>
      </w:r>
      <w:r w:rsidRPr="007E063E">
        <w:rPr>
          <w:rFonts w:ascii="Arial" w:hAnsi="Arial" w:hint="cs"/>
          <w:rtl/>
        </w:rPr>
        <w:t xml:space="preserve"> לפעול בדרכים אחרות, וכי פעל מבלי לחשוב על השלכות מעשיו. עוד ציין בפניה כי במהלך מעצרו נעשתה סולחה </w:t>
      </w:r>
      <w:r>
        <w:rPr>
          <w:rFonts w:ascii="Arial" w:hAnsi="Arial" w:hint="cs"/>
          <w:rtl/>
        </w:rPr>
        <w:t>בין משפחתו למשפחה ע</w:t>
      </w:r>
      <w:r w:rsidRPr="007E063E">
        <w:rPr>
          <w:rFonts w:ascii="Arial" w:hAnsi="Arial" w:hint="cs"/>
          <w:rtl/>
        </w:rPr>
        <w:t>מה התקיים סכסוך, וכעת המצב יותר רגוע.</w:t>
      </w:r>
    </w:p>
    <w:p w14:paraId="595CD167" w14:textId="77777777" w:rsidR="0024155A" w:rsidRPr="007E063E" w:rsidRDefault="0024155A" w:rsidP="0024155A">
      <w:pPr>
        <w:spacing w:line="360" w:lineRule="auto"/>
        <w:jc w:val="both"/>
        <w:rPr>
          <w:rFonts w:ascii="David" w:hAnsi="David"/>
          <w:sz w:val="22"/>
          <w:szCs w:val="22"/>
          <w:rtl/>
        </w:rPr>
      </w:pPr>
    </w:p>
    <w:p w14:paraId="58DA4D8F" w14:textId="77777777" w:rsidR="0024155A" w:rsidRDefault="0024155A" w:rsidP="0024155A">
      <w:pPr>
        <w:spacing w:line="360" w:lineRule="auto"/>
        <w:jc w:val="both"/>
        <w:rPr>
          <w:rFonts w:ascii="David" w:hAnsi="David"/>
          <w:rtl/>
        </w:rPr>
      </w:pPr>
      <w:r>
        <w:rPr>
          <w:rFonts w:ascii="David" w:hAnsi="David" w:hint="cs"/>
          <w:rtl/>
        </w:rPr>
        <w:t>קצינת המבחן פירטה את דבריו של הנאשם, לפיהם</w:t>
      </w:r>
      <w:r>
        <w:rPr>
          <w:rFonts w:ascii="David" w:hAnsi="David"/>
          <w:rtl/>
        </w:rPr>
        <w:t xml:space="preserve"> </w:t>
      </w:r>
      <w:r>
        <w:rPr>
          <w:rFonts w:ascii="David" w:hAnsi="David" w:hint="cs"/>
          <w:rtl/>
        </w:rPr>
        <w:t>ב</w:t>
      </w:r>
      <w:r>
        <w:rPr>
          <w:rFonts w:ascii="David" w:hAnsi="David"/>
          <w:rtl/>
        </w:rPr>
        <w:t xml:space="preserve">ארבע השנים האחרונות </w:t>
      </w:r>
      <w:r>
        <w:rPr>
          <w:rFonts w:ascii="David" w:hAnsi="David" w:hint="cs"/>
          <w:rtl/>
        </w:rPr>
        <w:t xml:space="preserve">הוא מצוי </w:t>
      </w:r>
      <w:r>
        <w:rPr>
          <w:rFonts w:ascii="David" w:hAnsi="David"/>
          <w:rtl/>
        </w:rPr>
        <w:t xml:space="preserve">מערכת יחסים זוגית </w:t>
      </w:r>
      <w:r>
        <w:rPr>
          <w:rFonts w:ascii="David" w:hAnsi="David" w:hint="cs"/>
          <w:rtl/>
        </w:rPr>
        <w:t xml:space="preserve">עם </w:t>
      </w:r>
      <w:r>
        <w:rPr>
          <w:rFonts w:ascii="David" w:hAnsi="David"/>
          <w:rtl/>
        </w:rPr>
        <w:t xml:space="preserve">סטודנטית לסיעוד, וכי </w:t>
      </w:r>
      <w:r>
        <w:rPr>
          <w:rFonts w:ascii="David" w:hAnsi="David" w:hint="cs"/>
          <w:rtl/>
        </w:rPr>
        <w:t>ב</w:t>
      </w:r>
      <w:r>
        <w:rPr>
          <w:rFonts w:ascii="David" w:hAnsi="David"/>
          <w:rtl/>
        </w:rPr>
        <w:t>סיום ההליך המשפטי עתיד להינשא לה.</w:t>
      </w:r>
    </w:p>
    <w:p w14:paraId="49DE4B6E" w14:textId="77777777" w:rsidR="0024155A" w:rsidRDefault="0024155A" w:rsidP="0024155A">
      <w:pPr>
        <w:spacing w:line="360" w:lineRule="auto"/>
        <w:jc w:val="both"/>
        <w:rPr>
          <w:rFonts w:ascii="David" w:hAnsi="David"/>
          <w:rtl/>
        </w:rPr>
      </w:pPr>
    </w:p>
    <w:p w14:paraId="700084B0" w14:textId="77777777" w:rsidR="0024155A" w:rsidRDefault="0024155A" w:rsidP="0024155A">
      <w:pPr>
        <w:spacing w:line="360" w:lineRule="auto"/>
        <w:jc w:val="both"/>
        <w:rPr>
          <w:rFonts w:ascii="David" w:hAnsi="David"/>
          <w:rtl/>
        </w:rPr>
      </w:pPr>
      <w:r>
        <w:rPr>
          <w:rFonts w:ascii="David" w:hAnsi="David" w:hint="cs"/>
          <w:rtl/>
        </w:rPr>
        <w:t xml:space="preserve">קצינת המבחן התייחסה עוד להליכים שהתקיימו בעניינו של הנאשם </w:t>
      </w:r>
      <w:r>
        <w:rPr>
          <w:rFonts w:ascii="David" w:hAnsi="David"/>
          <w:rtl/>
        </w:rPr>
        <w:t>במסגרת צו הפיקוח שהוטל על</w:t>
      </w:r>
      <w:r>
        <w:rPr>
          <w:rFonts w:ascii="David" w:hAnsi="David" w:hint="cs"/>
          <w:rtl/>
        </w:rPr>
        <w:t xml:space="preserve">יו. תואר כי </w:t>
      </w:r>
      <w:r>
        <w:rPr>
          <w:rFonts w:ascii="David" w:hAnsi="David"/>
          <w:rtl/>
        </w:rPr>
        <w:t>הנאשם לקח חלק פעיל בקבוצה</w:t>
      </w:r>
      <w:r>
        <w:rPr>
          <w:rFonts w:ascii="David" w:hAnsi="David" w:hint="cs"/>
          <w:rtl/>
        </w:rPr>
        <w:t xml:space="preserve"> לעצורי בית, היה קשוב, שיתף בקשייו, נמצא </w:t>
      </w:r>
      <w:r>
        <w:rPr>
          <w:rFonts w:ascii="David" w:hAnsi="David"/>
          <w:rtl/>
        </w:rPr>
        <w:t xml:space="preserve"> בתהליך התבוננות </w:t>
      </w:r>
      <w:r w:rsidRPr="000B0DE7">
        <w:rPr>
          <w:rFonts w:ascii="David" w:hAnsi="David"/>
          <w:rtl/>
        </w:rPr>
        <w:t>ראשונית על בחירותיו הכושלות</w:t>
      </w:r>
      <w:r>
        <w:rPr>
          <w:rFonts w:ascii="David" w:hAnsi="David" w:hint="cs"/>
          <w:rtl/>
        </w:rPr>
        <w:t>, ואף הצליח לזהות באופן ראשוני מצבי סיכון ולהיתרם מהתהליך הטיפולי.</w:t>
      </w:r>
    </w:p>
    <w:p w14:paraId="5EEF49F3" w14:textId="77777777" w:rsidR="0024155A" w:rsidRDefault="0024155A" w:rsidP="0024155A">
      <w:pPr>
        <w:spacing w:line="360" w:lineRule="auto"/>
        <w:jc w:val="both"/>
        <w:rPr>
          <w:rFonts w:ascii="Arial" w:hAnsi="Arial"/>
          <w:sz w:val="26"/>
          <w:szCs w:val="26"/>
          <w:rtl/>
        </w:rPr>
      </w:pPr>
    </w:p>
    <w:p w14:paraId="1CF4CC6A" w14:textId="77777777" w:rsidR="0024155A" w:rsidRPr="00995411" w:rsidRDefault="0024155A" w:rsidP="0024155A">
      <w:pPr>
        <w:spacing w:line="360" w:lineRule="auto"/>
        <w:jc w:val="both"/>
        <w:rPr>
          <w:rFonts w:ascii="Arial" w:hAnsi="Arial"/>
          <w:rtl/>
        </w:rPr>
      </w:pPr>
      <w:r>
        <w:rPr>
          <w:rFonts w:ascii="Arial" w:hAnsi="Arial" w:hint="cs"/>
          <w:rtl/>
        </w:rPr>
        <w:t>באשר ל</w:t>
      </w:r>
      <w:r w:rsidRPr="00995411">
        <w:rPr>
          <w:rFonts w:ascii="Arial" w:hAnsi="Arial" w:hint="cs"/>
          <w:rtl/>
        </w:rPr>
        <w:t>הערכת הסיכון</w:t>
      </w:r>
      <w:r>
        <w:rPr>
          <w:rFonts w:ascii="Arial" w:hAnsi="Arial" w:hint="cs"/>
          <w:rtl/>
        </w:rPr>
        <w:t>,</w:t>
      </w:r>
      <w:r w:rsidRPr="00995411">
        <w:rPr>
          <w:rFonts w:ascii="Arial" w:hAnsi="Arial" w:hint="cs"/>
          <w:rtl/>
        </w:rPr>
        <w:t xml:space="preserve"> התרשמה קצינת המבחן מקיומו של פער בין אורח החיים התקין שניהל</w:t>
      </w:r>
      <w:r>
        <w:rPr>
          <w:rFonts w:ascii="Arial" w:hAnsi="Arial" w:hint="cs"/>
          <w:rtl/>
        </w:rPr>
        <w:t xml:space="preserve"> הנאשם</w:t>
      </w:r>
      <w:r w:rsidRPr="00995411">
        <w:rPr>
          <w:rFonts w:ascii="Arial" w:hAnsi="Arial" w:hint="cs"/>
          <w:rtl/>
        </w:rPr>
        <w:t>, לבין חומרת העבירות אותן ביצע</w:t>
      </w:r>
      <w:r>
        <w:rPr>
          <w:rFonts w:ascii="Arial" w:hAnsi="Arial" w:hint="cs"/>
          <w:rtl/>
        </w:rPr>
        <w:t>.</w:t>
      </w:r>
      <w:r w:rsidRPr="00995411">
        <w:rPr>
          <w:rFonts w:ascii="Arial" w:hAnsi="Arial" w:hint="cs"/>
          <w:rtl/>
        </w:rPr>
        <w:t xml:space="preserve"> </w:t>
      </w:r>
      <w:r>
        <w:rPr>
          <w:rFonts w:ascii="Arial" w:hAnsi="Arial" w:hint="cs"/>
          <w:rtl/>
        </w:rPr>
        <w:t>עוד התרשמה קצינת המבחן</w:t>
      </w:r>
      <w:r w:rsidRPr="00995411">
        <w:rPr>
          <w:rFonts w:ascii="Arial" w:hAnsi="Arial" w:hint="cs"/>
          <w:rtl/>
        </w:rPr>
        <w:t xml:space="preserve"> מיכולתו </w:t>
      </w:r>
      <w:r>
        <w:rPr>
          <w:rFonts w:ascii="Arial" w:hAnsi="Arial" w:hint="cs"/>
          <w:rtl/>
        </w:rPr>
        <w:t xml:space="preserve">של הנאשם </w:t>
      </w:r>
      <w:r w:rsidRPr="00995411">
        <w:rPr>
          <w:rFonts w:ascii="Arial" w:hAnsi="Arial" w:hint="cs"/>
          <w:rtl/>
        </w:rPr>
        <w:t xml:space="preserve">לקחת אחריות מלאה על מעשיו, להכיר בפסול שבהתנהלותו, ובנזקים שהיו עלולים להיגרם ממעשיו. בנוסף, </w:t>
      </w:r>
      <w:r>
        <w:rPr>
          <w:rFonts w:ascii="Arial" w:hAnsi="Arial" w:hint="cs"/>
          <w:rtl/>
        </w:rPr>
        <w:t>ציינה</w:t>
      </w:r>
      <w:r w:rsidRPr="00995411">
        <w:rPr>
          <w:rFonts w:ascii="Arial" w:hAnsi="Arial" w:hint="cs"/>
          <w:rtl/>
        </w:rPr>
        <w:t xml:space="preserve"> כי ההליך המשפטי הנוכחי מהווה גורם הרתעה משמעותי ל</w:t>
      </w:r>
      <w:r>
        <w:rPr>
          <w:rFonts w:ascii="Arial" w:hAnsi="Arial" w:hint="cs"/>
          <w:rtl/>
        </w:rPr>
        <w:t xml:space="preserve">מניעת </w:t>
      </w:r>
      <w:r w:rsidRPr="00995411">
        <w:rPr>
          <w:rFonts w:ascii="Arial" w:hAnsi="Arial" w:hint="cs"/>
          <w:rtl/>
        </w:rPr>
        <w:t xml:space="preserve">הישנות עבירות דומות בעתיד. </w:t>
      </w:r>
    </w:p>
    <w:p w14:paraId="7652CFE0" w14:textId="77777777" w:rsidR="0024155A" w:rsidRDefault="0024155A" w:rsidP="0024155A">
      <w:pPr>
        <w:spacing w:line="360" w:lineRule="auto"/>
        <w:jc w:val="both"/>
        <w:rPr>
          <w:rFonts w:ascii="Arial" w:hAnsi="Arial"/>
          <w:sz w:val="26"/>
          <w:szCs w:val="26"/>
          <w:rtl/>
        </w:rPr>
      </w:pPr>
    </w:p>
    <w:p w14:paraId="61FDCE9E" w14:textId="77777777" w:rsidR="0024155A" w:rsidRPr="001D5B03" w:rsidRDefault="0024155A" w:rsidP="0024155A">
      <w:pPr>
        <w:spacing w:line="360" w:lineRule="auto"/>
        <w:jc w:val="both"/>
        <w:rPr>
          <w:rFonts w:ascii="Arial" w:hAnsi="Arial"/>
          <w:rtl/>
        </w:rPr>
      </w:pPr>
      <w:r w:rsidRPr="007E063E">
        <w:rPr>
          <w:rFonts w:ascii="Arial" w:hAnsi="Arial" w:hint="cs"/>
          <w:rtl/>
        </w:rPr>
        <w:t xml:space="preserve">ממכלול השיקולים ציינה קצינת המבחן כי לא ניתן לשלול סיכון להישנות עבירות בעתיד, אך היא מעריכה כי שילובו </w:t>
      </w:r>
      <w:r>
        <w:rPr>
          <w:rFonts w:ascii="Arial" w:hAnsi="Arial" w:hint="cs"/>
          <w:rtl/>
        </w:rPr>
        <w:t xml:space="preserve">של הנאשם </w:t>
      </w:r>
      <w:r w:rsidRPr="007E063E">
        <w:rPr>
          <w:rFonts w:ascii="Arial" w:hAnsi="Arial" w:hint="cs"/>
          <w:rtl/>
        </w:rPr>
        <w:t>בטיפול עשוי להפחית מרמת הסיכון.</w:t>
      </w:r>
    </w:p>
    <w:p w14:paraId="60EC622E" w14:textId="77777777" w:rsidR="0024155A" w:rsidRPr="007E063E" w:rsidRDefault="0024155A" w:rsidP="0024155A">
      <w:pPr>
        <w:spacing w:line="360" w:lineRule="auto"/>
        <w:jc w:val="both"/>
        <w:rPr>
          <w:rFonts w:ascii="David" w:hAnsi="David"/>
          <w:rtl/>
        </w:rPr>
      </w:pPr>
      <w:r>
        <w:rPr>
          <w:rFonts w:ascii="David" w:hAnsi="David"/>
          <w:rtl/>
        </w:rPr>
        <w:t xml:space="preserve">לאור האמור, </w:t>
      </w:r>
      <w:r>
        <w:rPr>
          <w:rFonts w:ascii="David" w:hAnsi="David" w:hint="cs"/>
          <w:rtl/>
        </w:rPr>
        <w:t>לאחר התלבטות רבה, הומלץ להטיל על הנאשם צו מבחן למשך 12 חודשים, לצד מאסר בעבודות שירות, כאשר במהלך הצו ישולב הנאשם בטיפול במסגרת שירות המבחן.</w:t>
      </w:r>
    </w:p>
    <w:p w14:paraId="677F764B" w14:textId="77777777" w:rsidR="0024155A" w:rsidRDefault="0024155A" w:rsidP="0024155A">
      <w:pPr>
        <w:spacing w:line="360" w:lineRule="auto"/>
        <w:jc w:val="both"/>
        <w:rPr>
          <w:rFonts w:ascii="Arial" w:hAnsi="Arial"/>
          <w:sz w:val="26"/>
          <w:szCs w:val="26"/>
          <w:rtl/>
        </w:rPr>
      </w:pPr>
    </w:p>
    <w:p w14:paraId="1FEA178E" w14:textId="77777777" w:rsidR="0024155A" w:rsidRDefault="0024155A" w:rsidP="0024155A">
      <w:pPr>
        <w:spacing w:line="360" w:lineRule="auto"/>
        <w:jc w:val="both"/>
        <w:rPr>
          <w:rFonts w:ascii="Arial" w:hAnsi="Arial"/>
          <w:b/>
          <w:bCs/>
          <w:sz w:val="26"/>
          <w:szCs w:val="26"/>
          <w:u w:val="single"/>
        </w:rPr>
      </w:pPr>
      <w:r>
        <w:rPr>
          <w:rFonts w:ascii="Arial" w:hAnsi="Arial"/>
          <w:b/>
          <w:bCs/>
          <w:sz w:val="26"/>
          <w:szCs w:val="26"/>
          <w:u w:val="single"/>
          <w:rtl/>
        </w:rPr>
        <w:t>דיון והכרעה</w:t>
      </w:r>
    </w:p>
    <w:p w14:paraId="7296632C" w14:textId="77777777" w:rsidR="0024155A" w:rsidRDefault="0024155A" w:rsidP="0024155A">
      <w:pPr>
        <w:spacing w:line="360" w:lineRule="auto"/>
        <w:jc w:val="both"/>
        <w:rPr>
          <w:rFonts w:ascii="Arial" w:hAnsi="Arial"/>
          <w:b/>
          <w:bCs/>
          <w:sz w:val="10"/>
          <w:szCs w:val="10"/>
          <w:u w:val="single"/>
          <w:rtl/>
        </w:rPr>
      </w:pPr>
    </w:p>
    <w:p w14:paraId="0E677EDB" w14:textId="77777777" w:rsidR="0024155A" w:rsidRPr="00D428A8" w:rsidRDefault="0024155A" w:rsidP="0024155A">
      <w:pPr>
        <w:spacing w:line="360" w:lineRule="auto"/>
        <w:jc w:val="both"/>
        <w:rPr>
          <w:rFonts w:ascii="Arial" w:hAnsi="Arial"/>
          <w:b/>
          <w:bCs/>
          <w:rtl/>
        </w:rPr>
      </w:pPr>
      <w:r w:rsidRPr="00D428A8">
        <w:rPr>
          <w:rFonts w:ascii="Arial" w:hAnsi="Arial"/>
          <w:b/>
          <w:bCs/>
          <w:rtl/>
        </w:rPr>
        <w:t>הערכים המוגנים</w:t>
      </w:r>
    </w:p>
    <w:p w14:paraId="337A5261" w14:textId="77777777" w:rsidR="0024155A" w:rsidRPr="00D428A8" w:rsidRDefault="0024155A" w:rsidP="0024155A">
      <w:pPr>
        <w:spacing w:line="360" w:lineRule="auto"/>
        <w:jc w:val="both"/>
        <w:rPr>
          <w:rFonts w:ascii="Arial" w:hAnsi="Arial"/>
          <w:b/>
          <w:bCs/>
          <w:sz w:val="20"/>
          <w:szCs w:val="20"/>
          <w:rtl/>
        </w:rPr>
      </w:pPr>
    </w:p>
    <w:p w14:paraId="76B71D44" w14:textId="77777777" w:rsidR="0024155A" w:rsidRPr="00355625" w:rsidRDefault="00AA71BC" w:rsidP="0024155A">
      <w:pPr>
        <w:spacing w:line="360" w:lineRule="auto"/>
        <w:jc w:val="both"/>
        <w:rPr>
          <w:rFonts w:ascii="Arial" w:hAnsi="Arial"/>
          <w:rtl/>
        </w:rPr>
      </w:pPr>
      <w:hyperlink r:id="rId16" w:history="1">
        <w:r w:rsidRPr="00AA71BC">
          <w:rPr>
            <w:rStyle w:val="Hyperlink"/>
            <w:rFonts w:ascii="Arial" w:hAnsi="Arial"/>
            <w:rtl/>
          </w:rPr>
          <w:t>סעיף 144</w:t>
        </w:r>
      </w:hyperlink>
      <w:r w:rsidR="0024155A" w:rsidRPr="00355625">
        <w:rPr>
          <w:rFonts w:ascii="Arial" w:hAnsi="Arial"/>
          <w:rtl/>
        </w:rPr>
        <w:t xml:space="preserve"> ל</w:t>
      </w:r>
      <w:hyperlink r:id="rId17" w:history="1">
        <w:r w:rsidR="00FB6B59" w:rsidRPr="00FB6B59">
          <w:rPr>
            <w:rFonts w:ascii="Arial" w:hAnsi="Arial"/>
            <w:color w:val="0000FF"/>
            <w:u w:val="single"/>
            <w:rtl/>
          </w:rPr>
          <w:t>חוק העונשין</w:t>
        </w:r>
      </w:hyperlink>
      <w:r w:rsidR="0024155A" w:rsidRPr="00355625">
        <w:rPr>
          <w:rFonts w:ascii="Arial" w:hAnsi="Arial"/>
          <w:rtl/>
        </w:rPr>
        <w:t xml:space="preserve"> מגלם בחובו תכליות של הגנה </w:t>
      </w:r>
      <w:r w:rsidR="0024155A">
        <w:rPr>
          <w:rFonts w:ascii="Arial" w:hAnsi="Arial" w:hint="cs"/>
          <w:rtl/>
        </w:rPr>
        <w:t xml:space="preserve">על ערכים מרכזיים, </w:t>
      </w:r>
      <w:r w:rsidR="0024155A" w:rsidRPr="00355625">
        <w:rPr>
          <w:rFonts w:ascii="Arial" w:hAnsi="Arial"/>
          <w:rtl/>
        </w:rPr>
        <w:t xml:space="preserve">חיי האדם, שלום הציבור וביטחונו (ראו מיני רבים </w:t>
      </w:r>
      <w:hyperlink r:id="rId18" w:history="1">
        <w:r w:rsidR="00FB6B59" w:rsidRPr="00FB6B59">
          <w:rPr>
            <w:rFonts w:ascii="Arial" w:hAnsi="Arial"/>
            <w:color w:val="0000FF"/>
            <w:u w:val="single"/>
            <w:rtl/>
          </w:rPr>
          <w:t>ע"פ 7971/23</w:t>
        </w:r>
      </w:hyperlink>
      <w:r w:rsidR="0024155A" w:rsidRPr="00355625">
        <w:rPr>
          <w:rFonts w:ascii="Arial" w:hAnsi="Arial"/>
          <w:rtl/>
        </w:rPr>
        <w:t xml:space="preserve"> </w:t>
      </w:r>
      <w:r w:rsidR="0024155A" w:rsidRPr="00355625">
        <w:rPr>
          <w:rFonts w:ascii="Arial" w:hAnsi="Arial"/>
          <w:b/>
          <w:bCs/>
          <w:rtl/>
        </w:rPr>
        <w:t>אגבאריה</w:t>
      </w:r>
      <w:r w:rsidR="0024155A" w:rsidRPr="00355625">
        <w:rPr>
          <w:rFonts w:ascii="Arial" w:hAnsi="Arial"/>
          <w:rtl/>
        </w:rPr>
        <w:t xml:space="preserve"> נ' </w:t>
      </w:r>
      <w:r w:rsidR="0024155A" w:rsidRPr="00355625">
        <w:rPr>
          <w:rFonts w:ascii="Arial" w:hAnsi="Arial"/>
          <w:b/>
          <w:bCs/>
          <w:rtl/>
        </w:rPr>
        <w:t>מדינת ישראל</w:t>
      </w:r>
      <w:r w:rsidR="0024155A" w:rsidRPr="00355625">
        <w:rPr>
          <w:rFonts w:ascii="Arial" w:hAnsi="Arial"/>
          <w:rtl/>
        </w:rPr>
        <w:t xml:space="preserve"> (פורסם בנבו, 26.</w:t>
      </w:r>
      <w:r w:rsidR="0024155A">
        <w:rPr>
          <w:rFonts w:ascii="Arial" w:hAnsi="Arial" w:hint="cs"/>
          <w:rtl/>
        </w:rPr>
        <w:t>0</w:t>
      </w:r>
      <w:r w:rsidR="0024155A" w:rsidRPr="00355625">
        <w:rPr>
          <w:rFonts w:ascii="Arial" w:hAnsi="Arial"/>
          <w:rtl/>
        </w:rPr>
        <w:t>5.</w:t>
      </w:r>
      <w:r w:rsidR="0024155A">
        <w:rPr>
          <w:rFonts w:ascii="Arial" w:hAnsi="Arial" w:hint="cs"/>
          <w:rtl/>
        </w:rPr>
        <w:t>20</w:t>
      </w:r>
      <w:r w:rsidR="0024155A" w:rsidRPr="00355625">
        <w:rPr>
          <w:rFonts w:ascii="Arial" w:hAnsi="Arial"/>
          <w:rtl/>
        </w:rPr>
        <w:t xml:space="preserve">24)). </w:t>
      </w:r>
    </w:p>
    <w:p w14:paraId="69EAA539" w14:textId="77777777" w:rsidR="0024155A" w:rsidRPr="00355625" w:rsidRDefault="0024155A" w:rsidP="0024155A">
      <w:pPr>
        <w:spacing w:line="360" w:lineRule="auto"/>
        <w:jc w:val="both"/>
        <w:rPr>
          <w:rFonts w:ascii="Arial" w:hAnsi="Arial"/>
          <w:rtl/>
        </w:rPr>
      </w:pPr>
    </w:p>
    <w:p w14:paraId="69D16EB8" w14:textId="77777777" w:rsidR="0024155A" w:rsidRPr="00355625" w:rsidRDefault="0024155A" w:rsidP="0024155A">
      <w:pPr>
        <w:spacing w:line="360" w:lineRule="auto"/>
        <w:jc w:val="both"/>
        <w:rPr>
          <w:rFonts w:ascii="Arial" w:hAnsi="Arial"/>
          <w:rtl/>
        </w:rPr>
      </w:pPr>
      <w:r>
        <w:rPr>
          <w:rFonts w:ascii="Arial" w:hAnsi="Arial" w:hint="cs"/>
          <w:rtl/>
        </w:rPr>
        <w:t xml:space="preserve">נקבע לא אחת כי </w:t>
      </w:r>
      <w:r w:rsidRPr="00355625">
        <w:rPr>
          <w:rFonts w:ascii="Arial" w:hAnsi="Arial"/>
          <w:rtl/>
        </w:rPr>
        <w:t xml:space="preserve">הסיכון הכרוך </w:t>
      </w:r>
      <w:r>
        <w:rPr>
          <w:rFonts w:ascii="Arial" w:hAnsi="Arial" w:hint="cs"/>
          <w:rtl/>
        </w:rPr>
        <w:t>בנשיאת</w:t>
      </w:r>
      <w:r w:rsidRPr="00355625">
        <w:rPr>
          <w:rFonts w:ascii="Arial" w:hAnsi="Arial"/>
          <w:rtl/>
        </w:rPr>
        <w:t xml:space="preserve"> נשק שלא כדין מתבטא בחשש </w:t>
      </w:r>
      <w:r>
        <w:rPr>
          <w:rFonts w:ascii="Arial" w:hAnsi="Arial" w:hint="cs"/>
          <w:rtl/>
        </w:rPr>
        <w:t>שהנושא</w:t>
      </w:r>
      <w:r w:rsidRPr="00355625">
        <w:rPr>
          <w:rFonts w:ascii="Arial" w:hAnsi="Arial"/>
          <w:rtl/>
        </w:rPr>
        <w:t xml:space="preserve"> בנשק יעשה בו שימוש וכן באפשרות כי נשק זה יגיע לידיים אחרות (</w:t>
      </w:r>
      <w:hyperlink r:id="rId19" w:history="1">
        <w:r w:rsidR="00FB6B59" w:rsidRPr="00FB6B59">
          <w:rPr>
            <w:rFonts w:ascii="Arial" w:hAnsi="Arial"/>
            <w:color w:val="0000FF"/>
            <w:u w:val="single"/>
            <w:rtl/>
          </w:rPr>
          <w:t>ע"פ 4945/14</w:t>
        </w:r>
      </w:hyperlink>
      <w:r w:rsidRPr="00355625">
        <w:rPr>
          <w:rFonts w:ascii="Arial" w:hAnsi="Arial"/>
          <w:rtl/>
        </w:rPr>
        <w:t xml:space="preserve"> </w:t>
      </w:r>
      <w:r w:rsidRPr="00355625">
        <w:rPr>
          <w:rFonts w:ascii="Arial" w:hAnsi="Arial"/>
          <w:b/>
          <w:bCs/>
          <w:rtl/>
        </w:rPr>
        <w:t>מדינת ישראל</w:t>
      </w:r>
      <w:r w:rsidRPr="00355625">
        <w:rPr>
          <w:rFonts w:ascii="Arial" w:hAnsi="Arial"/>
          <w:rtl/>
        </w:rPr>
        <w:t xml:space="preserve"> נ' </w:t>
      </w:r>
      <w:r w:rsidRPr="00355625">
        <w:rPr>
          <w:rFonts w:ascii="Arial" w:hAnsi="Arial"/>
          <w:b/>
          <w:bCs/>
          <w:rtl/>
        </w:rPr>
        <w:t>סלימאן</w:t>
      </w:r>
      <w:r w:rsidRPr="00355625">
        <w:rPr>
          <w:rFonts w:ascii="Arial" w:hAnsi="Arial"/>
          <w:rtl/>
        </w:rPr>
        <w:t xml:space="preserve"> (פורסם בנבו, 19.</w:t>
      </w:r>
      <w:r w:rsidRPr="00355625">
        <w:rPr>
          <w:rFonts w:ascii="Arial" w:hAnsi="Arial" w:hint="cs"/>
          <w:rtl/>
        </w:rPr>
        <w:t>0</w:t>
      </w:r>
      <w:r w:rsidRPr="00355625">
        <w:rPr>
          <w:rFonts w:ascii="Arial" w:hAnsi="Arial"/>
          <w:rtl/>
        </w:rPr>
        <w:t>1.</w:t>
      </w:r>
      <w:r w:rsidRPr="00355625">
        <w:rPr>
          <w:rFonts w:ascii="Arial" w:hAnsi="Arial" w:hint="cs"/>
          <w:rtl/>
        </w:rPr>
        <w:t>20</w:t>
      </w:r>
      <w:r w:rsidRPr="00355625">
        <w:rPr>
          <w:rFonts w:ascii="Arial" w:hAnsi="Arial"/>
          <w:rtl/>
        </w:rPr>
        <w:t xml:space="preserve">14). </w:t>
      </w:r>
      <w:r>
        <w:rPr>
          <w:rFonts w:ascii="Arial" w:hAnsi="Arial" w:hint="cs"/>
          <w:rtl/>
        </w:rPr>
        <w:t>הסיכון האמור</w:t>
      </w:r>
      <w:r w:rsidRPr="00355625">
        <w:rPr>
          <w:rFonts w:ascii="Arial" w:hAnsi="Arial"/>
          <w:rtl/>
        </w:rPr>
        <w:t xml:space="preserve"> משליך על הביטחון במרחב הציבורי והפרטי, על תחושת הביטחון, ולא פחות מכך על שלטון החוק, בשל הכרסום המתמיד בייחוד הפעלת הכוח על ידי מי שהוסמך לכך על פי דין. </w:t>
      </w:r>
    </w:p>
    <w:p w14:paraId="22918214" w14:textId="77777777" w:rsidR="0024155A" w:rsidRDefault="0024155A" w:rsidP="0024155A">
      <w:pPr>
        <w:spacing w:line="360" w:lineRule="auto"/>
        <w:jc w:val="both"/>
        <w:rPr>
          <w:rFonts w:ascii="Arial" w:hAnsi="Arial"/>
          <w:rtl/>
        </w:rPr>
      </w:pPr>
    </w:p>
    <w:p w14:paraId="43380F0F" w14:textId="77777777" w:rsidR="0024155A" w:rsidRDefault="0024155A" w:rsidP="0024155A">
      <w:pPr>
        <w:spacing w:line="360" w:lineRule="auto"/>
        <w:jc w:val="both"/>
        <w:rPr>
          <w:rFonts w:ascii="Arial" w:hAnsi="Arial"/>
          <w:rtl/>
        </w:rPr>
      </w:pPr>
      <w:r>
        <w:rPr>
          <w:rFonts w:ascii="Arial" w:hAnsi="Arial" w:hint="cs"/>
          <w:rtl/>
        </w:rPr>
        <w:t>לצד האמור, עבירת הפרעה לשוטר מגלמת פגיעה בערכים המוגנים הנוגעים לשלטון החוק ולסדר הציבורי.</w:t>
      </w:r>
    </w:p>
    <w:p w14:paraId="58A68B76" w14:textId="77777777" w:rsidR="0024155A" w:rsidRPr="00355625" w:rsidRDefault="0024155A" w:rsidP="0024155A">
      <w:pPr>
        <w:spacing w:line="360" w:lineRule="auto"/>
        <w:jc w:val="both"/>
        <w:rPr>
          <w:rFonts w:ascii="Arial" w:hAnsi="Arial"/>
          <w:rtl/>
        </w:rPr>
      </w:pPr>
      <w:r>
        <w:rPr>
          <w:rFonts w:ascii="Arial" w:hAnsi="Arial" w:hint="cs"/>
          <w:rtl/>
        </w:rPr>
        <w:t xml:space="preserve"> </w:t>
      </w:r>
    </w:p>
    <w:p w14:paraId="084125FB" w14:textId="77777777" w:rsidR="0024155A" w:rsidRPr="00C0197B" w:rsidRDefault="0024155A" w:rsidP="0024155A">
      <w:pPr>
        <w:spacing w:line="360" w:lineRule="auto"/>
        <w:jc w:val="both"/>
        <w:rPr>
          <w:rFonts w:ascii="Arial" w:hAnsi="Arial"/>
          <w:b/>
          <w:bCs/>
          <w:rtl/>
        </w:rPr>
      </w:pPr>
      <w:r>
        <w:rPr>
          <w:rFonts w:ascii="Arial" w:hAnsi="Arial"/>
          <w:b/>
          <w:bCs/>
          <w:rtl/>
        </w:rPr>
        <w:t>נסיבות הקשורות בביצוע ה</w:t>
      </w:r>
      <w:r>
        <w:rPr>
          <w:rFonts w:ascii="Arial" w:hAnsi="Arial" w:hint="cs"/>
          <w:b/>
          <w:bCs/>
          <w:rtl/>
        </w:rPr>
        <w:t>עבירות</w:t>
      </w:r>
    </w:p>
    <w:p w14:paraId="465AC82E" w14:textId="77777777" w:rsidR="0024155A" w:rsidRPr="00C0197B" w:rsidRDefault="0024155A" w:rsidP="0024155A">
      <w:pPr>
        <w:spacing w:line="360" w:lineRule="auto"/>
        <w:jc w:val="both"/>
        <w:rPr>
          <w:rFonts w:ascii="Arial" w:hAnsi="Arial"/>
          <w:sz w:val="20"/>
          <w:szCs w:val="20"/>
          <w:rtl/>
        </w:rPr>
      </w:pPr>
    </w:p>
    <w:p w14:paraId="23BE56D1" w14:textId="77777777" w:rsidR="0024155A" w:rsidRDefault="0024155A" w:rsidP="0024155A">
      <w:pPr>
        <w:spacing w:line="360" w:lineRule="auto"/>
        <w:jc w:val="both"/>
        <w:rPr>
          <w:rFonts w:ascii="Arial" w:hAnsi="Arial"/>
          <w:rtl/>
        </w:rPr>
      </w:pPr>
      <w:r>
        <w:rPr>
          <w:rFonts w:ascii="Arial" w:hAnsi="Arial" w:hint="cs"/>
          <w:rtl/>
        </w:rPr>
        <w:t>הנאשם הורשע כאמור בעבירה של נשיאת נשק. ואכן משנשא את הנשק על גופו כמתואר בכתב האישום, ביצע הנאשם את העבירה האמורה. עם זאת, הצדק עם הסנגור כי בנסיבות המיוחדות של מקרה זה, קרובה העבירה לעבירת החזקת נשק. מכתב האישום ניתן ללמוד כי הנאשם נשא את הנשק במתחם ביתו, ורק כאשר הבחין בשוטרים החל בורח וקפץ מעל הגדר המקיפה את הבית.</w:t>
      </w:r>
    </w:p>
    <w:p w14:paraId="58155C0D" w14:textId="77777777" w:rsidR="0024155A" w:rsidRDefault="0024155A" w:rsidP="0024155A">
      <w:pPr>
        <w:spacing w:line="360" w:lineRule="auto"/>
        <w:jc w:val="both"/>
        <w:rPr>
          <w:rFonts w:ascii="Arial" w:hAnsi="Arial"/>
          <w:rtl/>
        </w:rPr>
      </w:pPr>
    </w:p>
    <w:p w14:paraId="46794D8B" w14:textId="77777777" w:rsidR="0024155A" w:rsidRDefault="0024155A" w:rsidP="0024155A">
      <w:pPr>
        <w:spacing w:line="360" w:lineRule="auto"/>
        <w:jc w:val="both"/>
        <w:rPr>
          <w:rFonts w:ascii="Arial" w:hAnsi="Arial"/>
          <w:rtl/>
        </w:rPr>
      </w:pPr>
      <w:r>
        <w:rPr>
          <w:rFonts w:ascii="Arial" w:hAnsi="Arial" w:hint="cs"/>
          <w:rtl/>
        </w:rPr>
        <w:t>סוג הנשק שנישא, במקרה דנן אקדח, אף הוא מהווה נסיבה משמעותית לעונש. בדומה, יש להתחשב במידה מסוימת בכך שנסיבות הגעת הנשק לידיו של הנאשם וכן אורך ההחזקה בו אינן ידועות.</w:t>
      </w:r>
    </w:p>
    <w:p w14:paraId="36A099C6" w14:textId="77777777" w:rsidR="0024155A" w:rsidRDefault="0024155A" w:rsidP="0024155A">
      <w:pPr>
        <w:spacing w:line="360" w:lineRule="auto"/>
        <w:jc w:val="both"/>
        <w:rPr>
          <w:rFonts w:ascii="Arial" w:hAnsi="Arial"/>
          <w:rtl/>
        </w:rPr>
      </w:pPr>
    </w:p>
    <w:p w14:paraId="4A381752" w14:textId="77777777" w:rsidR="0024155A" w:rsidRDefault="0024155A" w:rsidP="0024155A">
      <w:pPr>
        <w:spacing w:line="360" w:lineRule="auto"/>
        <w:jc w:val="both"/>
        <w:rPr>
          <w:rFonts w:ascii="Arial" w:hAnsi="Arial"/>
          <w:rtl/>
        </w:rPr>
      </w:pPr>
      <w:r>
        <w:rPr>
          <w:rFonts w:ascii="Arial" w:hAnsi="Arial" w:hint="cs"/>
          <w:rtl/>
        </w:rPr>
        <w:t>עוד יש להתחשב בעובדה כי האקדח היה טעון במחסנית עם כדורים, אך גם עטוף במגבת, כך שהוא היה מוכן לשימוש, אך לא לשימוש מידי.</w:t>
      </w:r>
    </w:p>
    <w:p w14:paraId="64E38F2F" w14:textId="77777777" w:rsidR="0024155A" w:rsidRDefault="0024155A" w:rsidP="0024155A">
      <w:pPr>
        <w:spacing w:line="360" w:lineRule="auto"/>
        <w:jc w:val="both"/>
        <w:rPr>
          <w:rFonts w:ascii="Arial" w:hAnsi="Arial"/>
          <w:rtl/>
        </w:rPr>
      </w:pPr>
    </w:p>
    <w:p w14:paraId="08F8FB95" w14:textId="77777777" w:rsidR="0024155A" w:rsidRDefault="0024155A" w:rsidP="0024155A">
      <w:pPr>
        <w:spacing w:line="360" w:lineRule="auto"/>
        <w:jc w:val="both"/>
        <w:rPr>
          <w:rFonts w:ascii="Arial" w:hAnsi="Arial"/>
          <w:rtl/>
        </w:rPr>
      </w:pPr>
      <w:r>
        <w:rPr>
          <w:rFonts w:ascii="Arial" w:hAnsi="Arial" w:hint="cs"/>
          <w:rtl/>
        </w:rPr>
        <w:t>הצדדים ייחדו חלק משמעותי בטיעוניהם לתכלית לשמה הוחזק ונישא הנשק. אין ספק כי תכלית זו צריכה להילקח בחשבון בעת גזירת העונש. עם זאת, יש להעניק לנסיבה האמורה משקל מוגבל. ואכן, לצד ההבנה של המצוקה בה היו נתונים הנאשם ובני משפחתו עקב הירי הבלתי פוסק לעבר ביתם, וכן תחושת חוסר האונים מהתמשכות ביצוע הירי גם לאחר שהוגשו תלונות בעניין, אין להשלים עם עשיית דין עצמית. זאת, במיוחד בנסיבות הכלליות השוררות בחברה הערבית במדינת ישראל בעת הזו.</w:t>
      </w:r>
    </w:p>
    <w:p w14:paraId="52D8401F" w14:textId="77777777" w:rsidR="0024155A" w:rsidRDefault="0024155A" w:rsidP="0024155A">
      <w:pPr>
        <w:spacing w:line="360" w:lineRule="auto"/>
        <w:jc w:val="both"/>
        <w:rPr>
          <w:rFonts w:ascii="Arial" w:hAnsi="Arial"/>
          <w:rtl/>
        </w:rPr>
      </w:pPr>
    </w:p>
    <w:p w14:paraId="4D20B98E" w14:textId="77777777" w:rsidR="0024155A" w:rsidRPr="00355625" w:rsidRDefault="0024155A" w:rsidP="0024155A">
      <w:pPr>
        <w:spacing w:line="360" w:lineRule="auto"/>
        <w:jc w:val="both"/>
        <w:rPr>
          <w:rFonts w:ascii="Arial" w:hAnsi="Arial"/>
        </w:rPr>
      </w:pPr>
      <w:r w:rsidRPr="001D6353">
        <w:rPr>
          <w:rFonts w:ascii="Arial" w:hAnsi="Arial" w:hint="cs"/>
          <w:rtl/>
        </w:rPr>
        <w:t xml:space="preserve">ואכן, לטעמי, </w:t>
      </w:r>
      <w:r w:rsidRPr="001D6353">
        <w:rPr>
          <w:rFonts w:ascii="Arial" w:hAnsi="Arial"/>
          <w:rtl/>
        </w:rPr>
        <w:t xml:space="preserve">הצורך במלחמה שערה נגד תופעת החזקת הנשק הבלתי חוקית אינו מתיישב עם תפיסה סלחנית כלפי התופעה כולה, תהא מטרת </w:t>
      </w:r>
      <w:r w:rsidRPr="001D6353">
        <w:rPr>
          <w:rFonts w:ascii="Arial" w:hAnsi="Arial" w:hint="cs"/>
          <w:rtl/>
        </w:rPr>
        <w:t>החזקת הנשק</w:t>
      </w:r>
      <w:r w:rsidRPr="001D6353">
        <w:rPr>
          <w:rFonts w:ascii="Arial" w:hAnsi="Arial"/>
          <w:rtl/>
        </w:rPr>
        <w:t xml:space="preserve"> אשר</w:t>
      </w:r>
      <w:r w:rsidRPr="00355625">
        <w:rPr>
          <w:rFonts w:ascii="Arial" w:hAnsi="Arial"/>
          <w:rtl/>
        </w:rPr>
        <w:t xml:space="preserve"> תהא. </w:t>
      </w:r>
    </w:p>
    <w:p w14:paraId="7B7B63AF" w14:textId="77777777" w:rsidR="0024155A" w:rsidRPr="0073769B" w:rsidRDefault="0024155A" w:rsidP="0024155A">
      <w:pPr>
        <w:spacing w:line="360" w:lineRule="auto"/>
        <w:jc w:val="both"/>
        <w:rPr>
          <w:rFonts w:ascii="Arial" w:hAnsi="Arial"/>
          <w:rtl/>
        </w:rPr>
      </w:pPr>
    </w:p>
    <w:p w14:paraId="47AC2E61" w14:textId="77777777" w:rsidR="0024155A" w:rsidRDefault="0024155A" w:rsidP="0024155A">
      <w:pPr>
        <w:spacing w:line="360" w:lineRule="auto"/>
        <w:jc w:val="both"/>
        <w:rPr>
          <w:rFonts w:ascii="Arial" w:hAnsi="Arial"/>
          <w:rtl/>
        </w:rPr>
      </w:pPr>
      <w:r w:rsidRPr="00355625">
        <w:rPr>
          <w:rFonts w:ascii="Arial" w:hAnsi="Arial"/>
          <w:rtl/>
        </w:rPr>
        <w:t xml:space="preserve">זאת ועוד, צמצום תופעת החזקת הנשק הבלתי חוקית והשימוש בו הפושה בחברה </w:t>
      </w:r>
      <w:r>
        <w:rPr>
          <w:rFonts w:ascii="Arial" w:hAnsi="Arial" w:hint="cs"/>
          <w:rtl/>
        </w:rPr>
        <w:t>הערבית כאמור</w:t>
      </w:r>
      <w:r w:rsidRPr="00355625">
        <w:rPr>
          <w:rFonts w:ascii="Arial" w:hAnsi="Arial"/>
          <w:rtl/>
        </w:rPr>
        <w:t xml:space="preserve">, אינו מתיישב עם עידוד עשיית דין עצמית באמצעות אותו נשק ואף לא עם השלמה לכך. על כן, התחשבות מופרזת לקולא במניע הגנתי עלולה לחתור תחת השגת התכלית ההרתעתית של הענישה. </w:t>
      </w:r>
    </w:p>
    <w:p w14:paraId="337C182E" w14:textId="77777777" w:rsidR="0024155A" w:rsidRDefault="0024155A" w:rsidP="0024155A">
      <w:pPr>
        <w:spacing w:line="360" w:lineRule="auto"/>
        <w:jc w:val="both"/>
        <w:rPr>
          <w:rFonts w:ascii="Arial" w:hAnsi="Arial"/>
          <w:rtl/>
        </w:rPr>
      </w:pPr>
    </w:p>
    <w:p w14:paraId="3AB8677D" w14:textId="77777777" w:rsidR="0024155A" w:rsidRDefault="0024155A" w:rsidP="0024155A">
      <w:pPr>
        <w:spacing w:line="360" w:lineRule="auto"/>
        <w:jc w:val="both"/>
        <w:rPr>
          <w:rFonts w:ascii="Arial" w:hAnsi="Arial"/>
          <w:rtl/>
        </w:rPr>
      </w:pPr>
      <w:r w:rsidRPr="00355625">
        <w:rPr>
          <w:rFonts w:ascii="Arial" w:hAnsi="Arial"/>
          <w:rtl/>
        </w:rPr>
        <w:t>בהתאמה לכך, נדרש לחדד בכל עת כי רשויות הביטחון, ובראשן משטרת ישראל, הן המוסמכות הבלעדיות למנוע עבריינות ולהגן על האזרח, ואין להסכים עם מציאות בה, בטענה או בתואנה ל"הגנה עצמית", יוחזק נשק בעל פוטנציאל קטלני על ידי מי שלא הורשה לכך</w:t>
      </w:r>
      <w:r>
        <w:rPr>
          <w:rFonts w:ascii="Arial" w:hAnsi="Arial" w:hint="cs"/>
          <w:rtl/>
        </w:rPr>
        <w:t xml:space="preserve"> </w:t>
      </w:r>
      <w:r w:rsidRPr="00355625">
        <w:rPr>
          <w:rFonts w:ascii="Arial" w:hAnsi="Arial"/>
          <w:rtl/>
        </w:rPr>
        <w:t>(</w:t>
      </w:r>
      <w:r>
        <w:rPr>
          <w:rFonts w:ascii="Arial" w:hAnsi="Arial" w:hint="cs"/>
          <w:rtl/>
        </w:rPr>
        <w:t xml:space="preserve">ראו </w:t>
      </w:r>
      <w:hyperlink r:id="rId20" w:history="1">
        <w:r w:rsidR="00FB6B59" w:rsidRPr="00FB6B59">
          <w:rPr>
            <w:rFonts w:ascii="Arial" w:hAnsi="Arial"/>
            <w:color w:val="0000FF"/>
            <w:u w:val="single"/>
            <w:rtl/>
          </w:rPr>
          <w:t>ע"פ 4406/19</w:t>
        </w:r>
      </w:hyperlink>
      <w:r w:rsidRPr="00355625">
        <w:rPr>
          <w:rFonts w:ascii="Arial" w:hAnsi="Arial"/>
          <w:rtl/>
        </w:rPr>
        <w:t xml:space="preserve"> </w:t>
      </w:r>
      <w:r w:rsidRPr="00355625">
        <w:rPr>
          <w:rFonts w:ascii="Arial" w:hAnsi="Arial"/>
          <w:b/>
          <w:bCs/>
          <w:rtl/>
        </w:rPr>
        <w:t>מדינת ישראל</w:t>
      </w:r>
      <w:r w:rsidRPr="00355625">
        <w:rPr>
          <w:rFonts w:ascii="Arial" w:hAnsi="Arial"/>
          <w:rtl/>
        </w:rPr>
        <w:t xml:space="preserve"> נ' </w:t>
      </w:r>
      <w:r w:rsidRPr="00355625">
        <w:rPr>
          <w:rFonts w:ascii="Arial" w:hAnsi="Arial"/>
          <w:b/>
          <w:bCs/>
          <w:rtl/>
        </w:rPr>
        <w:t xml:space="preserve">סובח </w:t>
      </w:r>
      <w:r w:rsidRPr="00355625">
        <w:rPr>
          <w:rFonts w:ascii="Arial" w:hAnsi="Arial"/>
          <w:rtl/>
        </w:rPr>
        <w:t xml:space="preserve">(פורסם בנבו, </w:t>
      </w:r>
      <w:r>
        <w:rPr>
          <w:rFonts w:ascii="Arial" w:hAnsi="Arial" w:hint="cs"/>
          <w:rtl/>
        </w:rPr>
        <w:t>0</w:t>
      </w:r>
      <w:r w:rsidRPr="00355625">
        <w:rPr>
          <w:rFonts w:ascii="Arial" w:hAnsi="Arial"/>
          <w:rtl/>
        </w:rPr>
        <w:t>5.11.</w:t>
      </w:r>
      <w:r>
        <w:rPr>
          <w:rFonts w:ascii="Arial" w:hAnsi="Arial" w:hint="cs"/>
          <w:rtl/>
        </w:rPr>
        <w:t>20</w:t>
      </w:r>
      <w:r w:rsidRPr="00355625">
        <w:rPr>
          <w:rFonts w:ascii="Arial" w:hAnsi="Arial"/>
          <w:rtl/>
        </w:rPr>
        <w:t>19)</w:t>
      </w:r>
      <w:r>
        <w:rPr>
          <w:rFonts w:ascii="Arial" w:hAnsi="Arial" w:hint="cs"/>
          <w:rtl/>
        </w:rPr>
        <w:t>).</w:t>
      </w:r>
    </w:p>
    <w:p w14:paraId="4F670AE3" w14:textId="77777777" w:rsidR="0024155A" w:rsidRDefault="0024155A" w:rsidP="0024155A">
      <w:pPr>
        <w:spacing w:line="360" w:lineRule="auto"/>
        <w:jc w:val="both"/>
        <w:rPr>
          <w:rFonts w:ascii="Arial" w:hAnsi="Arial"/>
          <w:rtl/>
        </w:rPr>
      </w:pPr>
    </w:p>
    <w:p w14:paraId="3F19968F" w14:textId="77777777" w:rsidR="0024155A" w:rsidRPr="00D248A7" w:rsidRDefault="0024155A" w:rsidP="0024155A">
      <w:pPr>
        <w:pStyle w:val="ruller5"/>
        <w:bidi/>
        <w:spacing w:before="0" w:beforeAutospacing="0" w:after="0" w:afterAutospacing="0" w:line="360" w:lineRule="auto"/>
        <w:jc w:val="both"/>
        <w:rPr>
          <w:rFonts w:ascii="Arial" w:hAnsi="Arial" w:cs="David"/>
          <w:rtl/>
        </w:rPr>
      </w:pPr>
      <w:r>
        <w:rPr>
          <w:rFonts w:ascii="Arial" w:hAnsi="Arial" w:cs="David" w:hint="cs"/>
          <w:rtl/>
        </w:rPr>
        <w:t>על כך יש להוסיף כי</w:t>
      </w:r>
      <w:r w:rsidRPr="00355625">
        <w:rPr>
          <w:rFonts w:ascii="Arial" w:hAnsi="Arial" w:cs="David"/>
          <w:rtl/>
        </w:rPr>
        <w:t xml:space="preserve"> מעבר לפוטנציאל הנזק הישיר הטמון בהחזקת נשק בלתי חוקית ובשימוש בו, נדרשים אנו לתת דעתנו להשפעות החברתיות הרוחביות וההרסניות, הנגרמות </w:t>
      </w:r>
      <w:r>
        <w:rPr>
          <w:rFonts w:ascii="Arial" w:hAnsi="Arial" w:cs="David" w:hint="cs"/>
          <w:rtl/>
        </w:rPr>
        <w:t>מ</w:t>
      </w:r>
      <w:r>
        <w:rPr>
          <w:rFonts w:ascii="Arial" w:hAnsi="Arial" w:cs="David"/>
          <w:rtl/>
        </w:rPr>
        <w:t xml:space="preserve">התפשטות </w:t>
      </w:r>
      <w:r w:rsidRPr="00355625">
        <w:rPr>
          <w:rFonts w:ascii="Arial" w:hAnsi="Arial" w:cs="David"/>
          <w:rtl/>
        </w:rPr>
        <w:t xml:space="preserve">תופעת החזקת הנשק הלא חוקי. זו מייצרת אווירה ציבורית בה "כל דאלים גבר", בעקבותיה נדחק מקומם של גורמי האכיפה והביטחון, ונוצרת "תרבות" כללית אלימה ועבריינית, הרואה בחיוב החזקת נשק ושימוש בו.  </w:t>
      </w:r>
    </w:p>
    <w:p w14:paraId="53B1BB99" w14:textId="77777777" w:rsidR="0024155A" w:rsidRDefault="0024155A" w:rsidP="0024155A">
      <w:pPr>
        <w:spacing w:line="360" w:lineRule="auto"/>
        <w:jc w:val="both"/>
        <w:rPr>
          <w:rFonts w:ascii="Arial" w:hAnsi="Arial"/>
          <w:rtl/>
        </w:rPr>
      </w:pPr>
    </w:p>
    <w:p w14:paraId="6476B9A4" w14:textId="77777777" w:rsidR="0024155A" w:rsidRDefault="0024155A" w:rsidP="0024155A">
      <w:pPr>
        <w:spacing w:line="360" w:lineRule="auto"/>
        <w:jc w:val="both"/>
        <w:rPr>
          <w:rFonts w:ascii="Arial" w:hAnsi="Arial"/>
          <w:rtl/>
        </w:rPr>
      </w:pPr>
      <w:r>
        <w:rPr>
          <w:rFonts w:ascii="Arial" w:hAnsi="Arial" w:hint="cs"/>
          <w:rtl/>
        </w:rPr>
        <w:t>לצד האמור, יש לזכור כי הנאשם לא עשה שימוש בנשק. נסיבה זו ראויה להתחשבות, אך זאת באופן מוגבל, מאחר שנכונותו של הנאשם לעשות שימוש בנשק מלמדת על פוטנציאל הסיכון שהתלווה לביצוע העבירה.</w:t>
      </w:r>
    </w:p>
    <w:p w14:paraId="39BCB959" w14:textId="77777777" w:rsidR="0024155A" w:rsidRDefault="0024155A" w:rsidP="0024155A">
      <w:pPr>
        <w:spacing w:line="360" w:lineRule="auto"/>
        <w:jc w:val="both"/>
        <w:rPr>
          <w:rFonts w:ascii="Arial" w:hAnsi="Arial"/>
          <w:rtl/>
        </w:rPr>
      </w:pPr>
    </w:p>
    <w:p w14:paraId="181F4CF9" w14:textId="77777777" w:rsidR="0024155A" w:rsidRDefault="0024155A" w:rsidP="0024155A">
      <w:pPr>
        <w:spacing w:line="360" w:lineRule="auto"/>
        <w:jc w:val="both"/>
        <w:rPr>
          <w:rFonts w:ascii="Arial" w:hAnsi="Arial"/>
          <w:rtl/>
        </w:rPr>
      </w:pPr>
      <w:r>
        <w:rPr>
          <w:rFonts w:ascii="Arial" w:hAnsi="Arial" w:hint="cs"/>
          <w:rtl/>
        </w:rPr>
        <w:t>בדומה, יש לתת משקל מסוים לעובדה כי נערכה סולחה, אשר יש להניח כי מפחיתה את המסוכנות.</w:t>
      </w:r>
    </w:p>
    <w:p w14:paraId="03D8A46F" w14:textId="77777777" w:rsidR="0024155A" w:rsidRDefault="0024155A" w:rsidP="0024155A">
      <w:pPr>
        <w:spacing w:line="360" w:lineRule="auto"/>
        <w:jc w:val="both"/>
        <w:rPr>
          <w:rFonts w:ascii="Arial" w:hAnsi="Arial"/>
          <w:rtl/>
        </w:rPr>
      </w:pPr>
    </w:p>
    <w:p w14:paraId="2928DDBD" w14:textId="77777777" w:rsidR="0024155A" w:rsidRDefault="0024155A" w:rsidP="0024155A">
      <w:pPr>
        <w:spacing w:line="360" w:lineRule="auto"/>
        <w:jc w:val="both"/>
        <w:rPr>
          <w:rFonts w:ascii="Arial" w:hAnsi="Arial"/>
          <w:rtl/>
        </w:rPr>
      </w:pPr>
      <w:r>
        <w:rPr>
          <w:rFonts w:ascii="Arial" w:hAnsi="Arial" w:hint="cs"/>
          <w:rtl/>
        </w:rPr>
        <w:t xml:space="preserve">לבסוף, </w:t>
      </w:r>
      <w:r w:rsidRPr="00355625">
        <w:rPr>
          <w:rFonts w:ascii="Arial" w:hAnsi="Arial"/>
          <w:rtl/>
        </w:rPr>
        <w:t xml:space="preserve">תפיסת הנשק מצמצמת את פוטנציאל הנזק העתידי, </w:t>
      </w:r>
      <w:r>
        <w:rPr>
          <w:rFonts w:ascii="Arial" w:hAnsi="Arial" w:hint="cs"/>
          <w:rtl/>
        </w:rPr>
        <w:t xml:space="preserve">ומהווה </w:t>
      </w:r>
      <w:r w:rsidRPr="00355625">
        <w:rPr>
          <w:rFonts w:ascii="Arial" w:hAnsi="Arial"/>
          <w:rtl/>
        </w:rPr>
        <w:t>נסיבה העומדת לזכות</w:t>
      </w:r>
      <w:r>
        <w:rPr>
          <w:rFonts w:ascii="Arial" w:hAnsi="Arial" w:hint="cs"/>
          <w:rtl/>
        </w:rPr>
        <w:t xml:space="preserve"> הנאשם, </w:t>
      </w:r>
      <w:r w:rsidRPr="00355625">
        <w:rPr>
          <w:rFonts w:ascii="Arial" w:hAnsi="Arial"/>
          <w:rtl/>
        </w:rPr>
        <w:t xml:space="preserve">גם אם לא נוצרה בעתיו.   </w:t>
      </w:r>
    </w:p>
    <w:p w14:paraId="1FCF63F8" w14:textId="77777777" w:rsidR="0024155A" w:rsidRDefault="0024155A" w:rsidP="0024155A">
      <w:pPr>
        <w:spacing w:line="360" w:lineRule="auto"/>
        <w:jc w:val="both"/>
        <w:rPr>
          <w:rFonts w:ascii="Arial" w:hAnsi="Arial"/>
          <w:rtl/>
        </w:rPr>
      </w:pPr>
    </w:p>
    <w:p w14:paraId="723ADF6E" w14:textId="77777777" w:rsidR="0024155A" w:rsidRDefault="0024155A" w:rsidP="0024155A">
      <w:pPr>
        <w:spacing w:line="360" w:lineRule="auto"/>
        <w:jc w:val="both"/>
        <w:rPr>
          <w:rFonts w:ascii="David" w:hAnsi="David"/>
          <w:rtl/>
        </w:rPr>
      </w:pPr>
      <w:r>
        <w:rPr>
          <w:rFonts w:ascii="Arial" w:hAnsi="Arial" w:hint="cs"/>
          <w:rtl/>
        </w:rPr>
        <w:t xml:space="preserve">ראוי לציין עוד כי </w:t>
      </w:r>
      <w:r>
        <w:rPr>
          <w:rFonts w:ascii="David" w:hAnsi="David" w:hint="cs"/>
          <w:rtl/>
        </w:rPr>
        <w:t xml:space="preserve">בצידה של עבירת נשיאת נשק ביצע הנאשם עבירה של הפרעה לשוטר. ניסיונו של הנאשם לחמוק מהשוטרים מוסיף </w:t>
      </w:r>
      <w:r w:rsidRPr="00327D73">
        <w:rPr>
          <w:rFonts w:ascii="David" w:hAnsi="David" w:hint="cs"/>
          <w:rtl/>
        </w:rPr>
        <w:t>למעשיו נופך</w:t>
      </w:r>
      <w:r>
        <w:rPr>
          <w:rFonts w:ascii="David" w:hAnsi="David" w:hint="cs"/>
          <w:rtl/>
        </w:rPr>
        <w:t xml:space="preserve"> חומרה, כאשר רק מעצרו על ידו השוטרים הביא להפסקת הניסיון האמור.</w:t>
      </w:r>
    </w:p>
    <w:p w14:paraId="579A83F5" w14:textId="77777777" w:rsidR="0024155A" w:rsidRDefault="0024155A" w:rsidP="0024155A">
      <w:pPr>
        <w:spacing w:line="360" w:lineRule="auto"/>
        <w:jc w:val="both"/>
        <w:rPr>
          <w:rFonts w:ascii="David" w:hAnsi="David"/>
          <w:rtl/>
        </w:rPr>
      </w:pPr>
    </w:p>
    <w:p w14:paraId="5DC537BA" w14:textId="77777777" w:rsidR="0024155A" w:rsidRDefault="0024155A" w:rsidP="0024155A">
      <w:pPr>
        <w:spacing w:line="360" w:lineRule="auto"/>
        <w:jc w:val="both"/>
        <w:rPr>
          <w:rFonts w:ascii="Arial" w:hAnsi="Arial"/>
          <w:rtl/>
        </w:rPr>
      </w:pPr>
      <w:r w:rsidRPr="00C177D4">
        <w:rPr>
          <w:rFonts w:ascii="David" w:hAnsi="David" w:hint="cs"/>
          <w:rtl/>
        </w:rPr>
        <w:t xml:space="preserve">לבסוף, יש מקום להתחשב בעובדה כי במהלך ניסיונו להתחמק </w:t>
      </w:r>
      <w:r>
        <w:rPr>
          <w:rFonts w:ascii="David" w:hAnsi="David" w:hint="cs"/>
          <w:rtl/>
        </w:rPr>
        <w:t xml:space="preserve">מהשוטרים </w:t>
      </w:r>
      <w:r w:rsidRPr="00C177D4">
        <w:rPr>
          <w:rFonts w:ascii="David" w:hAnsi="David" w:hint="cs"/>
          <w:rtl/>
        </w:rPr>
        <w:t>כאמור</w:t>
      </w:r>
      <w:r>
        <w:rPr>
          <w:rFonts w:ascii="David" w:hAnsi="David" w:hint="cs"/>
          <w:rtl/>
        </w:rPr>
        <w:t>,</w:t>
      </w:r>
      <w:r w:rsidRPr="00C177D4">
        <w:rPr>
          <w:rFonts w:ascii="David" w:hAnsi="David" w:hint="cs"/>
          <w:rtl/>
        </w:rPr>
        <w:t xml:space="preserve"> נפל הנאשם ושבר את ידו, ובכך קיבל מקצת עונשו "מן השמיים".</w:t>
      </w:r>
    </w:p>
    <w:p w14:paraId="71F7BFB9" w14:textId="77777777" w:rsidR="0024155A" w:rsidRPr="007C1EBF" w:rsidRDefault="0024155A" w:rsidP="0024155A">
      <w:pPr>
        <w:spacing w:line="360" w:lineRule="auto"/>
        <w:jc w:val="both"/>
        <w:rPr>
          <w:rFonts w:ascii="Arial" w:hAnsi="Arial"/>
          <w:rtl/>
        </w:rPr>
      </w:pPr>
    </w:p>
    <w:p w14:paraId="4882FE4A" w14:textId="77777777" w:rsidR="0024155A" w:rsidRPr="00355625" w:rsidRDefault="0024155A" w:rsidP="0024155A">
      <w:pPr>
        <w:spacing w:line="360" w:lineRule="auto"/>
        <w:jc w:val="both"/>
        <w:rPr>
          <w:rFonts w:ascii="Arial" w:hAnsi="Arial"/>
          <w:b/>
          <w:bCs/>
          <w:rtl/>
        </w:rPr>
      </w:pPr>
      <w:r w:rsidRPr="00355625">
        <w:rPr>
          <w:rFonts w:ascii="Arial" w:hAnsi="Arial"/>
          <w:b/>
          <w:bCs/>
          <w:rtl/>
        </w:rPr>
        <w:t xml:space="preserve">הענישה הנוהגת </w:t>
      </w:r>
      <w:r>
        <w:rPr>
          <w:rFonts w:ascii="Arial" w:hAnsi="Arial" w:hint="cs"/>
          <w:b/>
          <w:bCs/>
          <w:rtl/>
        </w:rPr>
        <w:t>והמתחם ההולם</w:t>
      </w:r>
    </w:p>
    <w:p w14:paraId="64622DE1" w14:textId="77777777" w:rsidR="0024155A" w:rsidRDefault="0024155A" w:rsidP="0024155A">
      <w:pPr>
        <w:spacing w:line="360" w:lineRule="auto"/>
        <w:jc w:val="both"/>
        <w:rPr>
          <w:rFonts w:ascii="Arial" w:hAnsi="Arial"/>
          <w:b/>
          <w:bCs/>
          <w:sz w:val="20"/>
          <w:szCs w:val="20"/>
          <w:rtl/>
        </w:rPr>
      </w:pPr>
    </w:p>
    <w:p w14:paraId="2586F824" w14:textId="77777777" w:rsidR="0024155A" w:rsidRPr="00544618" w:rsidRDefault="0024155A" w:rsidP="0024155A">
      <w:pPr>
        <w:spacing w:line="360" w:lineRule="auto"/>
        <w:jc w:val="both"/>
        <w:rPr>
          <w:rFonts w:ascii="Arial" w:hAnsi="Arial"/>
          <w:rtl/>
        </w:rPr>
      </w:pPr>
      <w:r w:rsidRPr="00544618">
        <w:rPr>
          <w:rFonts w:ascii="Arial" w:hAnsi="Arial" w:hint="cs"/>
          <w:rtl/>
        </w:rPr>
        <w:t>כאמור הנאשם הורשע בשתי עבירות</w:t>
      </w:r>
      <w:r>
        <w:rPr>
          <w:rFonts w:ascii="Arial" w:hAnsi="Arial" w:hint="cs"/>
          <w:rtl/>
        </w:rPr>
        <w:t>.</w:t>
      </w:r>
      <w:r w:rsidRPr="00544618">
        <w:rPr>
          <w:rFonts w:ascii="Arial" w:hAnsi="Arial" w:hint="cs"/>
          <w:rtl/>
        </w:rPr>
        <w:t xml:space="preserve"> ברם, לנוכח השתלבותן של העבירות בהיבט הזמן, המקום והמהות, יש לקבוע לגביהן מתחם ענישה אחד.</w:t>
      </w:r>
    </w:p>
    <w:p w14:paraId="45EA4A08" w14:textId="77777777" w:rsidR="0024155A" w:rsidRPr="00DF1EBB" w:rsidRDefault="0024155A" w:rsidP="0024155A">
      <w:pPr>
        <w:spacing w:line="360" w:lineRule="auto"/>
        <w:jc w:val="both"/>
        <w:rPr>
          <w:rFonts w:ascii="Arial" w:hAnsi="Arial"/>
          <w:b/>
          <w:bCs/>
          <w:sz w:val="20"/>
          <w:szCs w:val="20"/>
          <w:rtl/>
        </w:rPr>
      </w:pPr>
    </w:p>
    <w:p w14:paraId="4826DD49" w14:textId="77777777" w:rsidR="0024155A" w:rsidRPr="00355625" w:rsidRDefault="0024155A" w:rsidP="0024155A">
      <w:pPr>
        <w:spacing w:line="360" w:lineRule="auto"/>
        <w:jc w:val="both"/>
        <w:rPr>
          <w:rFonts w:ascii="Arial" w:hAnsi="Arial"/>
          <w:rtl/>
        </w:rPr>
      </w:pPr>
      <w:r w:rsidRPr="00355625">
        <w:rPr>
          <w:rFonts w:ascii="Arial" w:hAnsi="Arial"/>
          <w:rtl/>
        </w:rPr>
        <w:t xml:space="preserve">על רקע פגיעתן הקשה של עבירות הנשק בערכים מרכזיים כהגנה על חי האדם, הביטחון, הסדר הציבורי והמשילות השלטונית, ולאור נפוצות החזקת הנשק שלא כדין, שהוגדרה כ"מכת מדינה" (ראו </w:t>
      </w:r>
      <w:hyperlink r:id="rId21" w:history="1">
        <w:r w:rsidR="00FB6B59" w:rsidRPr="00FB6B59">
          <w:rPr>
            <w:rFonts w:ascii="Arial" w:hAnsi="Arial"/>
            <w:color w:val="0000FF"/>
            <w:u w:val="single"/>
            <w:rtl/>
          </w:rPr>
          <w:t>ע"פ 2482/22</w:t>
        </w:r>
      </w:hyperlink>
      <w:r w:rsidRPr="00355625">
        <w:rPr>
          <w:rFonts w:ascii="Arial" w:hAnsi="Arial"/>
          <w:rtl/>
        </w:rPr>
        <w:t xml:space="preserve"> </w:t>
      </w:r>
      <w:r w:rsidRPr="00355625">
        <w:rPr>
          <w:rFonts w:ascii="Arial" w:hAnsi="Arial"/>
          <w:b/>
          <w:bCs/>
          <w:rtl/>
        </w:rPr>
        <w:t>מדינת ישראל</w:t>
      </w:r>
      <w:r w:rsidRPr="00355625">
        <w:rPr>
          <w:rFonts w:ascii="Arial" w:hAnsi="Arial"/>
          <w:rtl/>
        </w:rPr>
        <w:t xml:space="preserve"> נ' </w:t>
      </w:r>
      <w:r w:rsidRPr="00355625">
        <w:rPr>
          <w:rFonts w:ascii="Arial" w:hAnsi="Arial"/>
          <w:b/>
          <w:bCs/>
          <w:rtl/>
        </w:rPr>
        <w:t>קדורה</w:t>
      </w:r>
      <w:r w:rsidRPr="00355625">
        <w:rPr>
          <w:rFonts w:ascii="Arial" w:hAnsi="Arial"/>
          <w:rtl/>
        </w:rPr>
        <w:t xml:space="preserve"> (פורסם בנבו, 14.</w:t>
      </w:r>
      <w:r>
        <w:rPr>
          <w:rFonts w:ascii="Arial" w:hAnsi="Arial" w:hint="cs"/>
          <w:rtl/>
        </w:rPr>
        <w:t>0</w:t>
      </w:r>
      <w:r w:rsidRPr="00355625">
        <w:rPr>
          <w:rFonts w:ascii="Arial" w:hAnsi="Arial"/>
          <w:rtl/>
        </w:rPr>
        <w:t>4.</w:t>
      </w:r>
      <w:r>
        <w:rPr>
          <w:rFonts w:ascii="Arial" w:hAnsi="Arial" w:hint="cs"/>
          <w:rtl/>
        </w:rPr>
        <w:t>20</w:t>
      </w:r>
      <w:r w:rsidRPr="00355625">
        <w:rPr>
          <w:rFonts w:ascii="Arial" w:hAnsi="Arial"/>
          <w:rtl/>
        </w:rPr>
        <w:t xml:space="preserve">22) וכ"מצב חירום לאומי" (ראו עניין </w:t>
      </w:r>
      <w:r w:rsidRPr="00355625">
        <w:rPr>
          <w:rFonts w:ascii="Arial" w:hAnsi="Arial"/>
          <w:b/>
          <w:bCs/>
          <w:rtl/>
        </w:rPr>
        <w:t>אגבאריה</w:t>
      </w:r>
      <w:r w:rsidRPr="00355625">
        <w:rPr>
          <w:rFonts w:ascii="Arial" w:hAnsi="Arial"/>
          <w:rtl/>
        </w:rPr>
        <w:t xml:space="preserve"> הנ"ל), ניכרת זה מכבר </w:t>
      </w:r>
      <w:r>
        <w:rPr>
          <w:rFonts w:ascii="Arial" w:hAnsi="Arial" w:hint="cs"/>
          <w:rtl/>
        </w:rPr>
        <w:t xml:space="preserve">מגמת </w:t>
      </w:r>
      <w:r w:rsidRPr="00355625">
        <w:rPr>
          <w:rFonts w:ascii="Arial" w:hAnsi="Arial"/>
          <w:rtl/>
        </w:rPr>
        <w:t>החמרה משמעותית בענישה</w:t>
      </w:r>
      <w:r>
        <w:rPr>
          <w:rFonts w:ascii="Arial" w:hAnsi="Arial" w:hint="cs"/>
          <w:rtl/>
        </w:rPr>
        <w:t>,</w:t>
      </w:r>
      <w:r w:rsidRPr="00355625">
        <w:rPr>
          <w:rFonts w:ascii="Arial" w:hAnsi="Arial"/>
          <w:rtl/>
        </w:rPr>
        <w:t xml:space="preserve"> </w:t>
      </w:r>
      <w:r>
        <w:rPr>
          <w:rFonts w:ascii="Arial" w:hAnsi="Arial" w:hint="cs"/>
          <w:rtl/>
        </w:rPr>
        <w:t xml:space="preserve">במסגרתה </w:t>
      </w:r>
      <w:r w:rsidRPr="00355625">
        <w:rPr>
          <w:rFonts w:ascii="Arial" w:hAnsi="Arial"/>
          <w:rtl/>
        </w:rPr>
        <w:t>הודגש הצורך בהטלת עונשי מאסר משמעותיים:</w:t>
      </w:r>
    </w:p>
    <w:p w14:paraId="16042532" w14:textId="77777777" w:rsidR="0024155A" w:rsidRPr="00355625" w:rsidRDefault="0024155A" w:rsidP="0024155A">
      <w:pPr>
        <w:spacing w:line="360" w:lineRule="auto"/>
        <w:jc w:val="both"/>
        <w:rPr>
          <w:rFonts w:ascii="Arial" w:hAnsi="Arial"/>
          <w:rtl/>
        </w:rPr>
      </w:pPr>
    </w:p>
    <w:p w14:paraId="3813A351" w14:textId="77777777" w:rsidR="0024155A" w:rsidRPr="00355625" w:rsidRDefault="0024155A" w:rsidP="0024155A">
      <w:pPr>
        <w:pStyle w:val="ruller5"/>
        <w:bidi/>
        <w:spacing w:before="0" w:beforeAutospacing="0" w:after="0" w:afterAutospacing="0" w:line="360" w:lineRule="auto"/>
        <w:ind w:left="850" w:right="1282"/>
        <w:jc w:val="both"/>
        <w:rPr>
          <w:rFonts w:ascii="Arial" w:hAnsi="Arial" w:cs="David"/>
          <w:b/>
          <w:bCs/>
          <w:i/>
          <w:iCs/>
          <w:rtl/>
        </w:rPr>
      </w:pPr>
      <w:r w:rsidRPr="00355625">
        <w:rPr>
          <w:rFonts w:ascii="Arial" w:hAnsi="Arial" w:cs="David"/>
          <w:b/>
          <w:bCs/>
          <w:i/>
          <w:iCs/>
          <w:rtl/>
        </w:rPr>
        <w:t>"התופעה של החזקת נשק שלא כדין על ידי אזרחים מהווה איום על שלום הציבור ועל הסדר הציבורי. היא התשתית ו'הגורם בלעדיו אין</w:t>
      </w:r>
      <w:r w:rsidRPr="00355625">
        <w:rPr>
          <w:rFonts w:ascii="Arial" w:hAnsi="Arial" w:cs="David"/>
          <w:b/>
          <w:bCs/>
          <w:i/>
          <w:iCs/>
        </w:rPr>
        <w:t>(causa sine qua non)</w:t>
      </w:r>
      <w:r w:rsidR="00FB6B59">
        <w:rPr>
          <w:rFonts w:ascii="Arial" w:hAnsi="Arial" w:cs="David"/>
          <w:b/>
          <w:bCs/>
          <w:i/>
          <w:iCs/>
        </w:rPr>
        <w:t xml:space="preserve"> </w:t>
      </w:r>
      <w:r w:rsidRPr="00355625">
        <w:rPr>
          <w:rFonts w:ascii="Arial" w:hAnsi="Arial" w:cs="David"/>
          <w:b/>
          <w:bCs/>
          <w:i/>
          <w:iCs/>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ולהחרפת תוצאותיהן.</w:t>
      </w:r>
    </w:p>
    <w:p w14:paraId="646D1E16" w14:textId="77777777" w:rsidR="0024155A" w:rsidRPr="00355625" w:rsidRDefault="0024155A" w:rsidP="0024155A">
      <w:pPr>
        <w:pStyle w:val="ruller5"/>
        <w:bidi/>
        <w:spacing w:before="0" w:beforeAutospacing="0" w:after="0" w:afterAutospacing="0" w:line="360" w:lineRule="auto"/>
        <w:ind w:left="850" w:right="1282"/>
        <w:jc w:val="both"/>
        <w:rPr>
          <w:rFonts w:ascii="Arial" w:hAnsi="Arial" w:cs="David"/>
          <w:b/>
          <w:bCs/>
          <w:i/>
          <w:iCs/>
          <w:rtl/>
        </w:rPr>
      </w:pPr>
    </w:p>
    <w:p w14:paraId="49280CA8" w14:textId="77777777" w:rsidR="0024155A" w:rsidRPr="00355625" w:rsidRDefault="0024155A" w:rsidP="0024155A">
      <w:pPr>
        <w:pStyle w:val="ruller5"/>
        <w:bidi/>
        <w:spacing w:before="0" w:beforeAutospacing="0" w:after="0" w:afterAutospacing="0" w:line="360" w:lineRule="auto"/>
        <w:ind w:left="850" w:right="1282"/>
        <w:jc w:val="both"/>
        <w:rPr>
          <w:rFonts w:ascii="Arial" w:hAnsi="Arial" w:cs="David"/>
          <w:rtl/>
        </w:rPr>
      </w:pPr>
      <w:r w:rsidRPr="00355625">
        <w:rPr>
          <w:rFonts w:ascii="Arial" w:hAnsi="Arial" w:cs="David"/>
          <w:b/>
          <w:bCs/>
          <w:i/>
          <w:iCs/>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sidR="00FB6B59">
        <w:rPr>
          <w:rFonts w:ascii="Arial" w:hAnsi="Arial" w:cs="David"/>
          <w:b/>
          <w:bCs/>
          <w:i/>
          <w:iCs/>
          <w:rtl/>
        </w:rPr>
        <w:t xml:space="preserve"> </w:t>
      </w:r>
      <w:r w:rsidRPr="00355625">
        <w:rPr>
          <w:rFonts w:ascii="Arial" w:hAnsi="Arial" w:cs="David"/>
          <w:b/>
          <w:bCs/>
          <w:i/>
          <w:iCs/>
          <w:rtl/>
        </w:rPr>
        <w:t>[...]</w:t>
      </w:r>
      <w:r w:rsidR="00FB6B59">
        <w:rPr>
          <w:rFonts w:ascii="Arial" w:hAnsi="Arial" w:cs="David"/>
          <w:b/>
          <w:bCs/>
          <w:i/>
          <w:iCs/>
          <w:rtl/>
        </w:rPr>
        <w:t xml:space="preserve"> </w:t>
      </w:r>
      <w:r w:rsidRPr="00355625">
        <w:rPr>
          <w:rFonts w:ascii="Arial" w:hAnsi="Arial" w:cs="David"/>
          <w:b/>
          <w:bCs/>
          <w:i/>
          <w:iCs/>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sidRPr="00355625">
        <w:rPr>
          <w:rFonts w:ascii="Arial" w:hAnsi="Arial" w:cs="David"/>
          <w:rtl/>
        </w:rPr>
        <w:t xml:space="preserve"> (עניין </w:t>
      </w:r>
      <w:r w:rsidRPr="00355625">
        <w:rPr>
          <w:rFonts w:ascii="Arial" w:hAnsi="Arial" w:cs="David"/>
          <w:b/>
          <w:bCs/>
          <w:rtl/>
        </w:rPr>
        <w:t xml:space="preserve">סובח </w:t>
      </w:r>
      <w:r w:rsidRPr="00355625">
        <w:rPr>
          <w:rFonts w:ascii="Arial" w:hAnsi="Arial" w:cs="David"/>
          <w:rtl/>
        </w:rPr>
        <w:t>הנ"ל)</w:t>
      </w:r>
      <w:r>
        <w:rPr>
          <w:rFonts w:ascii="Arial" w:hAnsi="Arial" w:cs="David" w:hint="cs"/>
          <w:rtl/>
        </w:rPr>
        <w:t>.</w:t>
      </w:r>
      <w:r w:rsidRPr="00355625">
        <w:rPr>
          <w:rFonts w:ascii="Arial" w:hAnsi="Arial" w:cs="David"/>
          <w:rtl/>
        </w:rPr>
        <w:t xml:space="preserve"> </w:t>
      </w:r>
    </w:p>
    <w:p w14:paraId="207A5AA1" w14:textId="77777777" w:rsidR="0024155A" w:rsidRDefault="0024155A" w:rsidP="0024155A">
      <w:pPr>
        <w:pStyle w:val="ruller5"/>
        <w:bidi/>
        <w:spacing w:before="0" w:beforeAutospacing="0" w:after="0" w:afterAutospacing="0" w:line="360" w:lineRule="auto"/>
        <w:ind w:right="1282"/>
        <w:jc w:val="both"/>
        <w:rPr>
          <w:rFonts w:ascii="Arial" w:hAnsi="Arial" w:cs="David"/>
          <w:b/>
          <w:bCs/>
          <w:i/>
          <w:iCs/>
          <w:rtl/>
        </w:rPr>
      </w:pPr>
    </w:p>
    <w:p w14:paraId="10F3A4EA" w14:textId="77777777" w:rsidR="0024155A" w:rsidRDefault="0024155A" w:rsidP="0024155A">
      <w:pPr>
        <w:pStyle w:val="ruller5"/>
        <w:bidi/>
        <w:spacing w:before="0" w:beforeAutospacing="0" w:after="0" w:afterAutospacing="0" w:line="360" w:lineRule="auto"/>
        <w:jc w:val="both"/>
        <w:rPr>
          <w:rFonts w:ascii="David" w:hAnsi="David" w:cs="David"/>
          <w:rtl/>
        </w:rPr>
      </w:pPr>
      <w:r>
        <w:rPr>
          <w:rFonts w:ascii="David" w:hAnsi="David" w:cs="David" w:hint="cs"/>
          <w:rtl/>
        </w:rPr>
        <w:t xml:space="preserve">על כן, </w:t>
      </w:r>
      <w:r w:rsidRPr="00544618">
        <w:rPr>
          <w:rFonts w:ascii="David" w:hAnsi="David" w:cs="David"/>
          <w:rtl/>
        </w:rPr>
        <w:t>נקודת המוצא לדיו</w:t>
      </w:r>
      <w:r>
        <w:rPr>
          <w:rFonts w:ascii="David" w:hAnsi="David" w:cs="David" w:hint="cs"/>
          <w:rtl/>
        </w:rPr>
        <w:t>ן</w:t>
      </w:r>
      <w:r w:rsidRPr="00544618">
        <w:rPr>
          <w:rFonts w:ascii="David" w:hAnsi="David" w:cs="David"/>
          <w:rtl/>
        </w:rPr>
        <w:t xml:space="preserve"> בענישה הנוהגת </w:t>
      </w:r>
      <w:r>
        <w:rPr>
          <w:rFonts w:ascii="David" w:hAnsi="David" w:cs="David" w:hint="cs"/>
          <w:rtl/>
        </w:rPr>
        <w:t>נעוצה</w:t>
      </w:r>
      <w:r w:rsidRPr="00544618">
        <w:rPr>
          <w:rFonts w:ascii="David" w:hAnsi="David" w:cs="David"/>
          <w:rtl/>
        </w:rPr>
        <w:t xml:space="preserve"> בקביעותיו הברורות של בית המשפט העליון ב</w:t>
      </w:r>
      <w:hyperlink r:id="rId22" w:history="1">
        <w:r w:rsidR="00FB6B59" w:rsidRPr="00FB6B59">
          <w:rPr>
            <w:rFonts w:ascii="David" w:hAnsi="David" w:cs="David"/>
            <w:color w:val="0000FF"/>
            <w:u w:val="single"/>
            <w:rtl/>
          </w:rPr>
          <w:t>ע"פ 5602/22</w:t>
        </w:r>
      </w:hyperlink>
      <w:r w:rsidRPr="00544618">
        <w:rPr>
          <w:rFonts w:ascii="David" w:hAnsi="David" w:cs="David"/>
          <w:rtl/>
        </w:rPr>
        <w:t xml:space="preserve"> </w:t>
      </w:r>
      <w:r w:rsidRPr="00544618">
        <w:rPr>
          <w:rFonts w:ascii="David" w:hAnsi="David" w:cs="David"/>
          <w:b/>
          <w:bCs/>
          <w:rtl/>
        </w:rPr>
        <w:t xml:space="preserve">מדינת ישראל </w:t>
      </w:r>
      <w:r w:rsidRPr="00544618">
        <w:rPr>
          <w:rFonts w:ascii="David" w:hAnsi="David" w:cs="David"/>
          <w:rtl/>
        </w:rPr>
        <w:t>נ'</w:t>
      </w:r>
      <w:r w:rsidRPr="00544618">
        <w:rPr>
          <w:rFonts w:ascii="David" w:hAnsi="David" w:cs="David"/>
          <w:b/>
          <w:bCs/>
          <w:rtl/>
        </w:rPr>
        <w:t xml:space="preserve"> פלוני</w:t>
      </w:r>
      <w:r w:rsidRPr="00544618">
        <w:rPr>
          <w:rFonts w:ascii="David" w:hAnsi="David" w:cs="David"/>
          <w:rtl/>
        </w:rPr>
        <w:t xml:space="preserve"> (פורסם בנבו, 14.09.2022). באותו עניין קבע בית המשפט</w:t>
      </w:r>
      <w:r>
        <w:rPr>
          <w:rFonts w:ascii="David" w:hAnsi="David" w:cs="David" w:hint="cs"/>
          <w:rtl/>
        </w:rPr>
        <w:t>:</w:t>
      </w:r>
    </w:p>
    <w:p w14:paraId="6E0A50FD" w14:textId="77777777" w:rsidR="0024155A" w:rsidRDefault="0024155A" w:rsidP="0024155A">
      <w:pPr>
        <w:pStyle w:val="ruller5"/>
        <w:bidi/>
        <w:spacing w:before="0" w:beforeAutospacing="0" w:after="0" w:afterAutospacing="0" w:line="360" w:lineRule="auto"/>
        <w:jc w:val="both"/>
        <w:rPr>
          <w:rFonts w:ascii="David" w:hAnsi="David" w:cs="David"/>
          <w:rtl/>
        </w:rPr>
      </w:pPr>
    </w:p>
    <w:p w14:paraId="1CD1EBA7" w14:textId="77777777" w:rsidR="0024155A" w:rsidRDefault="0024155A" w:rsidP="0024155A">
      <w:pPr>
        <w:pStyle w:val="ruller5"/>
        <w:bidi/>
        <w:spacing w:before="0" w:beforeAutospacing="0" w:after="0" w:afterAutospacing="0" w:line="360" w:lineRule="auto"/>
        <w:ind w:left="720" w:right="1418" w:firstLine="60"/>
        <w:jc w:val="both"/>
        <w:rPr>
          <w:rFonts w:ascii="David" w:hAnsi="David" w:cs="David"/>
          <w:rtl/>
        </w:rPr>
      </w:pPr>
      <w:r w:rsidRPr="00C177D4">
        <w:rPr>
          <w:rFonts w:ascii="David" w:hAnsi="David" w:cs="David"/>
          <w:b/>
          <w:bCs/>
          <w:i/>
          <w:iCs/>
          <w:rtl/>
        </w:rPr>
        <w:t>"...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w:t>
      </w:r>
      <w:r w:rsidRPr="00544618">
        <w:rPr>
          <w:rFonts w:ascii="David" w:hAnsi="David" w:cs="David"/>
          <w:rtl/>
        </w:rPr>
        <w:t xml:space="preserve"> </w:t>
      </w:r>
    </w:p>
    <w:p w14:paraId="3C4A3551" w14:textId="77777777" w:rsidR="0024155A" w:rsidRDefault="0024155A" w:rsidP="0024155A">
      <w:pPr>
        <w:spacing w:line="360" w:lineRule="auto"/>
        <w:jc w:val="both"/>
        <w:rPr>
          <w:rFonts w:ascii="David" w:hAnsi="David"/>
          <w:rtl/>
        </w:rPr>
      </w:pPr>
    </w:p>
    <w:p w14:paraId="05EC417E" w14:textId="77777777" w:rsidR="0024155A" w:rsidRDefault="0024155A" w:rsidP="0024155A">
      <w:pPr>
        <w:spacing w:line="360" w:lineRule="auto"/>
        <w:jc w:val="both"/>
        <w:rPr>
          <w:rFonts w:ascii="David" w:hAnsi="David"/>
          <w:rtl/>
        </w:rPr>
      </w:pPr>
      <w:r>
        <w:rPr>
          <w:rFonts w:ascii="David" w:hAnsi="David" w:hint="cs"/>
          <w:rtl/>
        </w:rPr>
        <w:t xml:space="preserve"> באותו עניין החמיר בית המשפט בעונשו של הנאשם, מבלי למצות את הדין, וגזר עליו 28 חודשי מאסר בפועל. </w:t>
      </w:r>
    </w:p>
    <w:p w14:paraId="539922D0" w14:textId="77777777" w:rsidR="0024155A" w:rsidRDefault="0024155A" w:rsidP="0024155A">
      <w:pPr>
        <w:spacing w:line="360" w:lineRule="auto"/>
        <w:jc w:val="both"/>
        <w:rPr>
          <w:rFonts w:ascii="David" w:hAnsi="David"/>
          <w:rtl/>
        </w:rPr>
      </w:pPr>
    </w:p>
    <w:p w14:paraId="34D96D90" w14:textId="77777777" w:rsidR="0024155A" w:rsidRDefault="0024155A" w:rsidP="0024155A">
      <w:pPr>
        <w:spacing w:line="360" w:lineRule="auto"/>
        <w:jc w:val="both"/>
        <w:rPr>
          <w:rFonts w:ascii="David" w:hAnsi="David"/>
          <w:rtl/>
        </w:rPr>
      </w:pPr>
      <w:r>
        <w:rPr>
          <w:rFonts w:ascii="David" w:hAnsi="David" w:hint="cs"/>
          <w:rtl/>
        </w:rPr>
        <w:t xml:space="preserve">עם זאת, ענייננו נבדל מעניין </w:t>
      </w:r>
      <w:r w:rsidRPr="004D3D10">
        <w:rPr>
          <w:rFonts w:ascii="David" w:hAnsi="David" w:hint="cs"/>
          <w:b/>
          <w:bCs/>
          <w:rtl/>
        </w:rPr>
        <w:t>פלוני</w:t>
      </w:r>
      <w:r>
        <w:rPr>
          <w:rFonts w:ascii="David" w:hAnsi="David" w:hint="cs"/>
          <w:rtl/>
        </w:rPr>
        <w:t xml:space="preserve"> הנ"ל במספר נסיבות מקלות. ראשית, העובדה כי בעניין </w:t>
      </w:r>
      <w:r w:rsidRPr="004D3D10">
        <w:rPr>
          <w:rFonts w:ascii="David" w:hAnsi="David" w:hint="cs"/>
          <w:b/>
          <w:bCs/>
          <w:rtl/>
        </w:rPr>
        <w:t>פלוני</w:t>
      </w:r>
      <w:r>
        <w:rPr>
          <w:rFonts w:ascii="David" w:hAnsi="David" w:hint="cs"/>
          <w:rtl/>
        </w:rPr>
        <w:t xml:space="preserve"> הנאשם נשא את האקדח על גופו, כשהוא נוסע ברכב. בעניין </w:t>
      </w:r>
      <w:r>
        <w:rPr>
          <w:rFonts w:ascii="David" w:hAnsi="David" w:hint="cs"/>
          <w:b/>
          <w:bCs/>
          <w:rtl/>
        </w:rPr>
        <w:t xml:space="preserve">פלוני </w:t>
      </w:r>
      <w:r>
        <w:rPr>
          <w:rFonts w:ascii="David" w:hAnsi="David" w:hint="cs"/>
          <w:rtl/>
        </w:rPr>
        <w:t xml:space="preserve">בית המשפט הדגיש את נשיאת הנשק במרחב הציבורי, כאשר במקרה דנן נשיאת הנשק הייתה בסמיכות לבית. שנית, בשים לב לעובדה כי </w:t>
      </w:r>
      <w:r w:rsidRPr="004D3D10">
        <w:rPr>
          <w:rFonts w:ascii="David" w:hAnsi="David" w:hint="cs"/>
          <w:rtl/>
        </w:rPr>
        <w:t>ב</w:t>
      </w:r>
      <w:r w:rsidRPr="004D3D10">
        <w:rPr>
          <w:rFonts w:ascii="David" w:hAnsi="David" w:hint="cs"/>
          <w:b/>
          <w:bCs/>
          <w:rtl/>
        </w:rPr>
        <w:t>פלוני</w:t>
      </w:r>
      <w:r>
        <w:rPr>
          <w:rFonts w:ascii="David" w:hAnsi="David" w:hint="cs"/>
          <w:rtl/>
        </w:rPr>
        <w:t xml:space="preserve"> דובר בתושב ג'נין, אשר שהה בישראל ללא היתר, כאשר תכלית נשיאת הנשק על ידו לא הובהרה. </w:t>
      </w:r>
    </w:p>
    <w:p w14:paraId="144D0BA6" w14:textId="77777777" w:rsidR="0024155A" w:rsidRDefault="0024155A" w:rsidP="0024155A">
      <w:pPr>
        <w:spacing w:line="360" w:lineRule="auto"/>
        <w:jc w:val="both"/>
        <w:rPr>
          <w:rFonts w:ascii="David" w:hAnsi="David"/>
          <w:rtl/>
        </w:rPr>
      </w:pPr>
    </w:p>
    <w:p w14:paraId="6AC4AD14" w14:textId="77777777" w:rsidR="0024155A" w:rsidRDefault="0024155A" w:rsidP="0024155A">
      <w:pPr>
        <w:spacing w:line="360" w:lineRule="auto"/>
        <w:jc w:val="both"/>
        <w:rPr>
          <w:rFonts w:ascii="David" w:hAnsi="David"/>
          <w:rtl/>
        </w:rPr>
      </w:pPr>
      <w:r>
        <w:rPr>
          <w:rFonts w:ascii="David" w:hAnsi="David" w:hint="cs"/>
          <w:rtl/>
        </w:rPr>
        <w:t xml:space="preserve">לצד האמור, לאור חומרת תופעת החזקת הנשק הבלתי חוקית והיקפה, פסיקת בית העליון הדגישה חזור והדגש את הצורך לתת את הבכורה לשיקולי הרתעה על פני שיקולי ענישה אחרים (ראו </w:t>
      </w:r>
      <w:hyperlink r:id="rId23" w:history="1">
        <w:r w:rsidR="00FB6B59" w:rsidRPr="00FB6B59">
          <w:rPr>
            <w:rFonts w:ascii="David" w:hAnsi="David"/>
            <w:color w:val="0000FF"/>
            <w:u w:val="single"/>
            <w:rtl/>
          </w:rPr>
          <w:t>ע"פ 5602/22</w:t>
        </w:r>
      </w:hyperlink>
      <w:r>
        <w:rPr>
          <w:rFonts w:ascii="David" w:hAnsi="David" w:hint="cs"/>
          <w:rtl/>
        </w:rPr>
        <w:t xml:space="preserve"> הנ"ל </w:t>
      </w:r>
      <w:r w:rsidRPr="00DF7002">
        <w:rPr>
          <w:rFonts w:ascii="David" w:hAnsi="David" w:hint="cs"/>
          <w:rtl/>
        </w:rPr>
        <w:t>וכן</w:t>
      </w:r>
      <w:r w:rsidRPr="00DF7002">
        <w:rPr>
          <w:rFonts w:ascii="Arial" w:hAnsi="Arial"/>
          <w:rtl/>
        </w:rPr>
        <w:t xml:space="preserve"> </w:t>
      </w:r>
      <w:hyperlink r:id="rId24" w:history="1">
        <w:r w:rsidR="00FB6B59" w:rsidRPr="00FB6B59">
          <w:rPr>
            <w:rFonts w:ascii="Arial" w:hAnsi="Arial"/>
            <w:color w:val="0000FF"/>
            <w:u w:val="single"/>
            <w:rtl/>
          </w:rPr>
          <w:t>ע"פ 309/22</w:t>
        </w:r>
      </w:hyperlink>
      <w:r w:rsidRPr="00355625">
        <w:rPr>
          <w:rFonts w:ascii="Arial" w:hAnsi="Arial"/>
          <w:rtl/>
        </w:rPr>
        <w:t xml:space="preserve"> </w:t>
      </w:r>
      <w:r w:rsidRPr="00355625">
        <w:rPr>
          <w:rFonts w:ascii="Arial" w:hAnsi="Arial"/>
          <w:b/>
          <w:bCs/>
          <w:rtl/>
        </w:rPr>
        <w:t>מדינת ישראל</w:t>
      </w:r>
      <w:r w:rsidRPr="00355625">
        <w:rPr>
          <w:rFonts w:ascii="Arial" w:hAnsi="Arial"/>
          <w:rtl/>
        </w:rPr>
        <w:t xml:space="preserve"> נ' </w:t>
      </w:r>
      <w:r w:rsidRPr="00355625">
        <w:rPr>
          <w:rFonts w:ascii="Arial" w:hAnsi="Arial"/>
          <w:b/>
          <w:bCs/>
          <w:rtl/>
        </w:rPr>
        <w:t>ביאדסה</w:t>
      </w:r>
      <w:r w:rsidRPr="00355625">
        <w:rPr>
          <w:rFonts w:ascii="Arial" w:hAnsi="Arial"/>
          <w:rtl/>
        </w:rPr>
        <w:t xml:space="preserve"> (פורסם בנבו, 10.</w:t>
      </w:r>
      <w:r>
        <w:rPr>
          <w:rFonts w:ascii="Arial" w:hAnsi="Arial" w:hint="cs"/>
          <w:rtl/>
        </w:rPr>
        <w:t>0</w:t>
      </w:r>
      <w:r w:rsidRPr="00355625">
        <w:rPr>
          <w:rFonts w:ascii="Arial" w:hAnsi="Arial"/>
          <w:rtl/>
        </w:rPr>
        <w:t>5.</w:t>
      </w:r>
      <w:r>
        <w:rPr>
          <w:rFonts w:ascii="Arial" w:hAnsi="Arial" w:hint="cs"/>
          <w:rtl/>
        </w:rPr>
        <w:t>20</w:t>
      </w:r>
      <w:r w:rsidRPr="00355625">
        <w:rPr>
          <w:rFonts w:ascii="Arial" w:hAnsi="Arial"/>
          <w:rtl/>
        </w:rPr>
        <w:t xml:space="preserve">22), </w:t>
      </w:r>
      <w:hyperlink r:id="rId25" w:history="1">
        <w:r w:rsidR="00FB6B59" w:rsidRPr="00FB6B59">
          <w:rPr>
            <w:rFonts w:ascii="Arial" w:hAnsi="Arial"/>
            <w:color w:val="0000FF"/>
            <w:u w:val="single"/>
            <w:rtl/>
          </w:rPr>
          <w:t>ע"פ 1695/22</w:t>
        </w:r>
      </w:hyperlink>
      <w:r w:rsidRPr="00355625">
        <w:rPr>
          <w:rFonts w:ascii="Arial" w:hAnsi="Arial"/>
          <w:rtl/>
        </w:rPr>
        <w:t xml:space="preserve"> </w:t>
      </w:r>
      <w:r w:rsidRPr="00355625">
        <w:rPr>
          <w:rFonts w:ascii="Arial" w:hAnsi="Arial"/>
          <w:b/>
          <w:bCs/>
          <w:rtl/>
        </w:rPr>
        <w:t>מדינת ישראל</w:t>
      </w:r>
      <w:r w:rsidRPr="00355625">
        <w:rPr>
          <w:rFonts w:ascii="Arial" w:hAnsi="Arial"/>
          <w:rtl/>
        </w:rPr>
        <w:t xml:space="preserve"> נ' </w:t>
      </w:r>
      <w:r w:rsidRPr="00355625">
        <w:rPr>
          <w:rFonts w:ascii="Arial" w:hAnsi="Arial"/>
          <w:b/>
          <w:bCs/>
          <w:rtl/>
        </w:rPr>
        <w:t>גאנים</w:t>
      </w:r>
      <w:r w:rsidRPr="00355625">
        <w:rPr>
          <w:rFonts w:ascii="Arial" w:hAnsi="Arial"/>
          <w:rtl/>
        </w:rPr>
        <w:t xml:space="preserve"> (פורסם בנבו, 29.</w:t>
      </w:r>
      <w:r>
        <w:rPr>
          <w:rFonts w:ascii="Arial" w:hAnsi="Arial" w:hint="cs"/>
          <w:rtl/>
        </w:rPr>
        <w:t>0</w:t>
      </w:r>
      <w:r w:rsidRPr="00355625">
        <w:rPr>
          <w:rFonts w:ascii="Arial" w:hAnsi="Arial"/>
          <w:rtl/>
        </w:rPr>
        <w:t>3.</w:t>
      </w:r>
      <w:r>
        <w:rPr>
          <w:rFonts w:ascii="Arial" w:hAnsi="Arial" w:hint="cs"/>
          <w:rtl/>
        </w:rPr>
        <w:t>20</w:t>
      </w:r>
      <w:r w:rsidRPr="00355625">
        <w:rPr>
          <w:rFonts w:ascii="Arial" w:hAnsi="Arial"/>
          <w:rtl/>
        </w:rPr>
        <w:t xml:space="preserve">22)). </w:t>
      </w:r>
    </w:p>
    <w:p w14:paraId="1630C6F0" w14:textId="77777777" w:rsidR="0024155A" w:rsidRDefault="0024155A" w:rsidP="0024155A">
      <w:pPr>
        <w:spacing w:line="360" w:lineRule="auto"/>
        <w:jc w:val="both"/>
        <w:rPr>
          <w:rFonts w:ascii="David" w:hAnsi="David"/>
          <w:rtl/>
        </w:rPr>
      </w:pPr>
    </w:p>
    <w:p w14:paraId="684CA39A" w14:textId="77777777" w:rsidR="0024155A" w:rsidRDefault="0024155A" w:rsidP="0024155A">
      <w:pPr>
        <w:spacing w:line="360" w:lineRule="auto"/>
        <w:jc w:val="both"/>
        <w:rPr>
          <w:rFonts w:ascii="David" w:hAnsi="David"/>
          <w:rtl/>
        </w:rPr>
      </w:pPr>
      <w:r>
        <w:rPr>
          <w:rFonts w:ascii="David" w:hAnsi="David" w:hint="cs"/>
          <w:rtl/>
        </w:rPr>
        <w:t xml:space="preserve">מן הטעם האמור, גם אם אין לחסום את השערים מפני שיקולי שיקום, הראויים להישקל בכל מקרה, אלה יביאו לסטייה משמעותית ממתחם העונש רק במקרים מובהקים (להמחשה ראו </w:t>
      </w:r>
      <w:hyperlink r:id="rId26" w:history="1">
        <w:r w:rsidR="00FB6B59" w:rsidRPr="00FB6B59">
          <w:rPr>
            <w:rFonts w:ascii="David" w:hAnsi="David"/>
            <w:color w:val="0000FF"/>
            <w:u w:val="single"/>
            <w:rtl/>
          </w:rPr>
          <w:t>ת"פ (מחוזי נצרת) 960-08-22</w:t>
        </w:r>
      </w:hyperlink>
      <w:r>
        <w:rPr>
          <w:rFonts w:ascii="David" w:hAnsi="David"/>
          <w:rtl/>
        </w:rPr>
        <w:t xml:space="preserve"> </w:t>
      </w:r>
      <w:r>
        <w:rPr>
          <w:rFonts w:ascii="David" w:hAnsi="David"/>
          <w:b/>
          <w:bCs/>
          <w:rtl/>
        </w:rPr>
        <w:t xml:space="preserve">מדינת ישראל </w:t>
      </w:r>
      <w:r w:rsidRPr="00D248A7">
        <w:rPr>
          <w:rFonts w:ascii="David" w:hAnsi="David"/>
          <w:rtl/>
        </w:rPr>
        <w:t>נ'</w:t>
      </w:r>
      <w:r>
        <w:rPr>
          <w:rFonts w:ascii="David" w:hAnsi="David"/>
          <w:b/>
          <w:bCs/>
          <w:rtl/>
        </w:rPr>
        <w:t xml:space="preserve"> מוחמד</w:t>
      </w:r>
      <w:r>
        <w:rPr>
          <w:rFonts w:ascii="David" w:hAnsi="David"/>
          <w:rtl/>
        </w:rPr>
        <w:t xml:space="preserve"> </w:t>
      </w:r>
      <w:r>
        <w:rPr>
          <w:rFonts w:ascii="David" w:hAnsi="David" w:hint="cs"/>
          <w:rtl/>
        </w:rPr>
        <w:t>(פורסם בנבו,0</w:t>
      </w:r>
      <w:r>
        <w:rPr>
          <w:rFonts w:ascii="David" w:hAnsi="David"/>
          <w:rtl/>
        </w:rPr>
        <w:t>7.11.2023)</w:t>
      </w:r>
      <w:r>
        <w:rPr>
          <w:rFonts w:ascii="David" w:hAnsi="David" w:hint="cs"/>
          <w:rtl/>
        </w:rPr>
        <w:t>).</w:t>
      </w:r>
    </w:p>
    <w:p w14:paraId="5F2D308C" w14:textId="77777777" w:rsidR="0024155A" w:rsidRDefault="0024155A" w:rsidP="0024155A">
      <w:pPr>
        <w:spacing w:line="360" w:lineRule="auto"/>
        <w:jc w:val="both"/>
        <w:rPr>
          <w:rFonts w:ascii="David" w:hAnsi="David"/>
          <w:rtl/>
        </w:rPr>
      </w:pPr>
    </w:p>
    <w:p w14:paraId="63AC5063" w14:textId="77777777" w:rsidR="0024155A" w:rsidRPr="003531E1" w:rsidRDefault="0024155A" w:rsidP="0024155A">
      <w:pPr>
        <w:spacing w:line="360" w:lineRule="auto"/>
        <w:jc w:val="both"/>
        <w:rPr>
          <w:rFonts w:ascii="David" w:hAnsi="David"/>
          <w:rtl/>
        </w:rPr>
      </w:pPr>
      <w:r>
        <w:rPr>
          <w:rFonts w:ascii="David" w:hAnsi="David" w:hint="cs"/>
          <w:rtl/>
        </w:rPr>
        <w:t xml:space="preserve">בדומה, מגמת ההחמרה העונשית עליה עמדנו, צריכה להביא למסקנה כי הפסיקה אליה הפנה הסנגור אינה יכולה לשמש אמת מידה עונשית ראויה, בשל הזמן הרב שחלף מאז ניתנו פסקי הדין אליהם הפנה. עם זאת, גם בעת האחרונה ניתן למצוא לא מעט פסקי דין בהם בית המשפט נמנע מהטיית הכף לצד החומרה באופן מוחלט והיה נכון להסתפק בעונשי מאסר משמעותיים, אך מדודים. </w:t>
      </w:r>
    </w:p>
    <w:p w14:paraId="6494C486" w14:textId="77777777" w:rsidR="0024155A" w:rsidRDefault="0024155A" w:rsidP="0024155A">
      <w:pPr>
        <w:spacing w:line="360" w:lineRule="auto"/>
        <w:jc w:val="both"/>
        <w:rPr>
          <w:rFonts w:ascii="David" w:hAnsi="David"/>
          <w:rtl/>
        </w:rPr>
      </w:pPr>
    </w:p>
    <w:p w14:paraId="3A442B5C" w14:textId="77777777" w:rsidR="0024155A" w:rsidRDefault="0024155A" w:rsidP="0024155A">
      <w:pPr>
        <w:spacing w:line="360" w:lineRule="auto"/>
        <w:jc w:val="both"/>
        <w:rPr>
          <w:rFonts w:cs="Times New Roman"/>
        </w:rPr>
      </w:pPr>
      <w:r>
        <w:rPr>
          <w:rFonts w:ascii="David" w:hAnsi="David" w:hint="cs"/>
          <w:rtl/>
        </w:rPr>
        <w:t>כך לדוגמא ב</w:t>
      </w:r>
      <w:hyperlink r:id="rId27" w:history="1">
        <w:r w:rsidR="00FB6B59" w:rsidRPr="00FB6B59">
          <w:rPr>
            <w:rFonts w:ascii="David" w:hAnsi="David"/>
            <w:color w:val="0000FF"/>
            <w:u w:val="single"/>
            <w:rtl/>
          </w:rPr>
          <w:t>ע"פ 5765/20</w:t>
        </w:r>
      </w:hyperlink>
      <w:r w:rsidRPr="00030BD7">
        <w:rPr>
          <w:rFonts w:ascii="David" w:hAnsi="David"/>
          <w:rtl/>
        </w:rPr>
        <w:t xml:space="preserve"> </w:t>
      </w:r>
      <w:r w:rsidRPr="00030BD7">
        <w:rPr>
          <w:rFonts w:ascii="David" w:hAnsi="David"/>
          <w:b/>
          <w:bCs/>
          <w:rtl/>
        </w:rPr>
        <w:t>אבו בכר נ' מדינת ישראל</w:t>
      </w:r>
      <w:r w:rsidRPr="00030BD7">
        <w:rPr>
          <w:rFonts w:ascii="David" w:hAnsi="David"/>
          <w:rtl/>
        </w:rPr>
        <w:t xml:space="preserve"> </w:t>
      </w:r>
      <w:r>
        <w:rPr>
          <w:rFonts w:ascii="David" w:hAnsi="David" w:hint="cs"/>
          <w:rtl/>
        </w:rPr>
        <w:t>(פורסם ב</w:t>
      </w:r>
      <w:r>
        <w:rPr>
          <w:rFonts w:ascii="David" w:hAnsi="David"/>
          <w:rtl/>
        </w:rPr>
        <w:t>נבו</w:t>
      </w:r>
      <w:r>
        <w:rPr>
          <w:rFonts w:ascii="David" w:hAnsi="David" w:hint="cs"/>
          <w:rtl/>
        </w:rPr>
        <w:t>,</w:t>
      </w:r>
      <w:r>
        <w:rPr>
          <w:rFonts w:ascii="David" w:hAnsi="David"/>
          <w:rtl/>
        </w:rPr>
        <w:t xml:space="preserve"> </w:t>
      </w:r>
      <w:r w:rsidRPr="00030BD7">
        <w:rPr>
          <w:rFonts w:ascii="David" w:hAnsi="David"/>
          <w:rtl/>
        </w:rPr>
        <w:t>22.</w:t>
      </w:r>
      <w:r>
        <w:rPr>
          <w:rFonts w:ascii="David" w:hAnsi="David" w:hint="cs"/>
          <w:rtl/>
        </w:rPr>
        <w:t>0</w:t>
      </w:r>
      <w:r w:rsidRPr="00030BD7">
        <w:rPr>
          <w:rFonts w:ascii="David" w:hAnsi="David"/>
          <w:rtl/>
        </w:rPr>
        <w:t>3.2021)</w:t>
      </w:r>
      <w:r>
        <w:rPr>
          <w:rFonts w:ascii="David" w:hAnsi="David" w:hint="cs"/>
          <w:rtl/>
        </w:rPr>
        <w:t>,</w:t>
      </w:r>
      <w:r w:rsidRPr="00030BD7">
        <w:rPr>
          <w:rFonts w:ascii="David" w:hAnsi="David"/>
          <w:rtl/>
        </w:rPr>
        <w:t xml:space="preserve"> המערערים הורשעו בביצוע עבירות של נשיאת נשק </w:t>
      </w:r>
      <w:r>
        <w:rPr>
          <w:rFonts w:ascii="David" w:hAnsi="David" w:hint="cs"/>
          <w:rtl/>
        </w:rPr>
        <w:t>ו</w:t>
      </w:r>
      <w:r w:rsidRPr="00030BD7">
        <w:rPr>
          <w:rFonts w:ascii="David" w:hAnsi="David"/>
          <w:rtl/>
        </w:rPr>
        <w:t>שיבוש מהלכי משפט</w:t>
      </w:r>
      <w:r>
        <w:rPr>
          <w:rFonts w:ascii="David" w:hAnsi="David" w:hint="cs"/>
          <w:rtl/>
        </w:rPr>
        <w:t>,</w:t>
      </w:r>
      <w:r w:rsidRPr="00030BD7">
        <w:rPr>
          <w:rFonts w:ascii="David" w:hAnsi="David"/>
          <w:rtl/>
        </w:rPr>
        <w:t xml:space="preserve"> כשהם נושאים ומובילים שני אקדחים</w:t>
      </w:r>
      <w:r>
        <w:rPr>
          <w:rFonts w:ascii="David" w:hAnsi="David" w:hint="cs"/>
          <w:rtl/>
        </w:rPr>
        <w:t xml:space="preserve"> בעת נסיעתם ברכב.</w:t>
      </w:r>
      <w:r w:rsidRPr="00030BD7">
        <w:rPr>
          <w:rFonts w:ascii="David" w:hAnsi="David"/>
          <w:rtl/>
        </w:rPr>
        <w:t xml:space="preserve"> </w:t>
      </w:r>
      <w:r>
        <w:rPr>
          <w:rFonts w:ascii="David" w:hAnsi="David" w:hint="cs"/>
          <w:rtl/>
        </w:rPr>
        <w:t>כאשר התבקשו לעצור על ידי שוטרים, המשיכו בנסיעה קצרה ואף ניסו לברוח רגלית</w:t>
      </w:r>
      <w:r w:rsidRPr="00030BD7">
        <w:rPr>
          <w:rFonts w:ascii="David" w:hAnsi="David"/>
          <w:rtl/>
        </w:rPr>
        <w:t xml:space="preserve">. </w:t>
      </w:r>
      <w:r>
        <w:rPr>
          <w:rFonts w:ascii="David" w:hAnsi="David" w:hint="cs"/>
          <w:rtl/>
        </w:rPr>
        <w:t xml:space="preserve">בית המשפט </w:t>
      </w:r>
      <w:r w:rsidRPr="00030BD7">
        <w:rPr>
          <w:rFonts w:ascii="David" w:hAnsi="David"/>
          <w:rtl/>
        </w:rPr>
        <w:t>המחוזי השית על כל אחד מה</w:t>
      </w:r>
      <w:r>
        <w:rPr>
          <w:rFonts w:ascii="David" w:hAnsi="David" w:hint="cs"/>
          <w:rtl/>
        </w:rPr>
        <w:t>נאשמים</w:t>
      </w:r>
      <w:r w:rsidRPr="00030BD7">
        <w:rPr>
          <w:rFonts w:ascii="David" w:hAnsi="David"/>
          <w:rtl/>
        </w:rPr>
        <w:t xml:space="preserve"> 18 חודשי מאסר בפועל, לצד ענישה נלוות. ערעור </w:t>
      </w:r>
      <w:r w:rsidRPr="001128C3">
        <w:rPr>
          <w:rFonts w:ascii="David" w:hAnsi="David" w:hint="cs"/>
          <w:rtl/>
        </w:rPr>
        <w:t xml:space="preserve">ההגנה </w:t>
      </w:r>
      <w:r w:rsidRPr="00030BD7">
        <w:rPr>
          <w:rFonts w:ascii="David" w:hAnsi="David"/>
          <w:rtl/>
        </w:rPr>
        <w:t>נדחה.</w:t>
      </w:r>
    </w:p>
    <w:p w14:paraId="64404ABA" w14:textId="77777777" w:rsidR="0024155A" w:rsidRPr="001C58AB" w:rsidRDefault="0024155A" w:rsidP="0024155A">
      <w:pPr>
        <w:pStyle w:val="ruller5"/>
        <w:bidi/>
        <w:spacing w:before="0" w:beforeAutospacing="0" w:after="0" w:afterAutospacing="0" w:line="360" w:lineRule="auto"/>
        <w:jc w:val="both"/>
        <w:rPr>
          <w:rFonts w:ascii="Arial" w:hAnsi="Arial" w:cs="David"/>
          <w:rtl/>
        </w:rPr>
      </w:pPr>
    </w:p>
    <w:p w14:paraId="117FA767" w14:textId="77777777" w:rsidR="0024155A" w:rsidRDefault="0024155A" w:rsidP="0024155A">
      <w:pPr>
        <w:spacing w:line="360" w:lineRule="auto"/>
        <w:jc w:val="both"/>
        <w:rPr>
          <w:rtl/>
        </w:rPr>
      </w:pPr>
      <w:r w:rsidRPr="0002676F">
        <w:rPr>
          <w:rFonts w:hint="cs"/>
          <w:rtl/>
        </w:rPr>
        <w:t>ב</w:t>
      </w:r>
      <w:hyperlink r:id="rId28" w:history="1">
        <w:r w:rsidR="00FB6B59" w:rsidRPr="00FB6B59">
          <w:rPr>
            <w:color w:val="0000FF"/>
            <w:u w:val="single"/>
            <w:rtl/>
          </w:rPr>
          <w:t>ע"פ 2564/19</w:t>
        </w:r>
      </w:hyperlink>
      <w:r w:rsidRPr="0002676F">
        <w:rPr>
          <w:rtl/>
        </w:rPr>
        <w:t xml:space="preserve"> </w:t>
      </w:r>
      <w:r w:rsidRPr="0002676F">
        <w:rPr>
          <w:b/>
          <w:bCs/>
          <w:rtl/>
        </w:rPr>
        <w:t xml:space="preserve">אזברגה נ' מדינת ישראל </w:t>
      </w:r>
      <w:r>
        <w:rPr>
          <w:rFonts w:hint="cs"/>
          <w:b/>
          <w:bCs/>
          <w:rtl/>
        </w:rPr>
        <w:t>(</w:t>
      </w:r>
      <w:r w:rsidRPr="001128C3">
        <w:rPr>
          <w:rFonts w:hint="cs"/>
          <w:rtl/>
        </w:rPr>
        <w:t>פורסם ב</w:t>
      </w:r>
      <w:r w:rsidRPr="001128C3">
        <w:rPr>
          <w:rtl/>
        </w:rPr>
        <w:t>נבו</w:t>
      </w:r>
      <w:r w:rsidRPr="001128C3">
        <w:rPr>
          <w:rFonts w:hint="cs"/>
          <w:rtl/>
        </w:rPr>
        <w:t>,</w:t>
      </w:r>
      <w:r w:rsidRPr="001128C3">
        <w:rPr>
          <w:rtl/>
        </w:rPr>
        <w:t xml:space="preserve"> 18.7.2019</w:t>
      </w:r>
      <w:r w:rsidRPr="0002676F">
        <w:rPr>
          <w:rtl/>
        </w:rPr>
        <w:t>)</w:t>
      </w:r>
      <w:r w:rsidRPr="0002676F">
        <w:rPr>
          <w:rFonts w:hint="cs"/>
          <w:rtl/>
        </w:rPr>
        <w:t>,</w:t>
      </w:r>
      <w:r w:rsidRPr="0002676F">
        <w:rPr>
          <w:rtl/>
        </w:rPr>
        <w:t xml:space="preserve"> </w:t>
      </w:r>
      <w:r w:rsidRPr="0002676F">
        <w:rPr>
          <w:rFonts w:hint="cs"/>
          <w:rtl/>
        </w:rPr>
        <w:t xml:space="preserve">הנאשם </w:t>
      </w:r>
      <w:r w:rsidRPr="0002676F">
        <w:rPr>
          <w:rtl/>
        </w:rPr>
        <w:t xml:space="preserve">הורשע בעבירה של נשיאת </w:t>
      </w:r>
      <w:r w:rsidRPr="0002676F">
        <w:rPr>
          <w:rFonts w:hint="cs"/>
          <w:rtl/>
        </w:rPr>
        <w:t xml:space="preserve">אקדח </w:t>
      </w:r>
      <w:r w:rsidRPr="0002676F">
        <w:rPr>
          <w:rtl/>
        </w:rPr>
        <w:t>עם מחסנית תואמ</w:t>
      </w:r>
      <w:r w:rsidRPr="0002676F">
        <w:rPr>
          <w:rFonts w:hint="cs"/>
          <w:rtl/>
        </w:rPr>
        <w:t>ת.</w:t>
      </w:r>
      <w:r w:rsidRPr="0002676F">
        <w:rPr>
          <w:rtl/>
        </w:rPr>
        <w:t xml:space="preserve"> דינו נגזר ל-16 חודשי מאסר בפועל </w:t>
      </w:r>
      <w:r w:rsidRPr="0002676F">
        <w:rPr>
          <w:rFonts w:hint="cs"/>
          <w:rtl/>
        </w:rPr>
        <w:t>לצד ענישה נלוות</w:t>
      </w:r>
      <w:r w:rsidRPr="0002676F">
        <w:rPr>
          <w:rtl/>
        </w:rPr>
        <w:t>. הערעור על חומרת העונש נדחה.</w:t>
      </w:r>
    </w:p>
    <w:p w14:paraId="6945C81F" w14:textId="77777777" w:rsidR="0024155A" w:rsidRDefault="0024155A" w:rsidP="0024155A">
      <w:pPr>
        <w:spacing w:line="360" w:lineRule="auto"/>
        <w:jc w:val="both"/>
        <w:rPr>
          <w:rtl/>
        </w:rPr>
      </w:pPr>
    </w:p>
    <w:p w14:paraId="351B45D3" w14:textId="77777777" w:rsidR="0024155A" w:rsidRDefault="0024155A" w:rsidP="0024155A">
      <w:pPr>
        <w:spacing w:line="360" w:lineRule="auto"/>
        <w:jc w:val="both"/>
        <w:rPr>
          <w:rtl/>
        </w:rPr>
      </w:pPr>
      <w:r>
        <w:rPr>
          <w:rFonts w:hint="cs"/>
          <w:rtl/>
        </w:rPr>
        <w:t>ב</w:t>
      </w:r>
      <w:hyperlink r:id="rId29" w:history="1">
        <w:r w:rsidR="00FB6B59" w:rsidRPr="00FB6B59">
          <w:rPr>
            <w:color w:val="0000FF"/>
            <w:u w:val="single"/>
            <w:rtl/>
          </w:rPr>
          <w:t>ע"פ 5330/20</w:t>
        </w:r>
      </w:hyperlink>
      <w:r>
        <w:rPr>
          <w:rFonts w:hint="cs"/>
          <w:rtl/>
        </w:rPr>
        <w:t xml:space="preserve"> </w:t>
      </w:r>
      <w:r w:rsidRPr="007E5CBD">
        <w:rPr>
          <w:rFonts w:hint="cs"/>
          <w:b/>
          <w:bCs/>
          <w:rtl/>
        </w:rPr>
        <w:t>ענבתואי</w:t>
      </w:r>
      <w:r>
        <w:rPr>
          <w:rFonts w:hint="cs"/>
          <w:rtl/>
        </w:rPr>
        <w:t xml:space="preserve"> נ' </w:t>
      </w:r>
      <w:r w:rsidRPr="007E5CBD">
        <w:rPr>
          <w:rFonts w:hint="cs"/>
          <w:b/>
          <w:bCs/>
          <w:rtl/>
        </w:rPr>
        <w:t>מדינת</w:t>
      </w:r>
      <w:r>
        <w:rPr>
          <w:rFonts w:hint="cs"/>
          <w:rtl/>
        </w:rPr>
        <w:t xml:space="preserve"> </w:t>
      </w:r>
      <w:r w:rsidRPr="007E5CBD">
        <w:rPr>
          <w:rFonts w:hint="cs"/>
          <w:b/>
          <w:bCs/>
          <w:rtl/>
        </w:rPr>
        <w:t>ישראל</w:t>
      </w:r>
      <w:r>
        <w:rPr>
          <w:rFonts w:hint="cs"/>
          <w:rtl/>
        </w:rPr>
        <w:t xml:space="preserve"> (פורסם בנבו, 22.11.2020), התקבל ערעור על קולת עונשיהם של שניים מן הנאשמים בעבירה של החזקת ונשיאת אקדח, אשר בית המשפט ראה להטיל עליהם עונש מאסר בעבודות שירות, לאור גילם הצעיר וסיכוי השיקום בעניינם. בית המשפט העליון העמיד את עונשם על 10 ו-14 חודשי מאסר בפועל, בהתאמה.</w:t>
      </w:r>
    </w:p>
    <w:p w14:paraId="72526D17" w14:textId="77777777" w:rsidR="0024155A" w:rsidRDefault="0024155A" w:rsidP="0024155A">
      <w:pPr>
        <w:spacing w:line="360" w:lineRule="auto"/>
        <w:jc w:val="both"/>
        <w:rPr>
          <w:rtl/>
        </w:rPr>
      </w:pPr>
    </w:p>
    <w:p w14:paraId="5F300975" w14:textId="77777777" w:rsidR="0024155A" w:rsidRDefault="0024155A" w:rsidP="0024155A">
      <w:pPr>
        <w:spacing w:line="360" w:lineRule="auto"/>
        <w:jc w:val="both"/>
        <w:rPr>
          <w:rFonts w:ascii="Arial" w:hAnsi="Arial"/>
          <w:rtl/>
        </w:rPr>
      </w:pPr>
      <w:r>
        <w:rPr>
          <w:rFonts w:ascii="Arial" w:hAnsi="Arial" w:hint="cs"/>
          <w:rtl/>
        </w:rPr>
        <w:t xml:space="preserve">כל זאת, כאשר בהתאם לסעיף </w:t>
      </w:r>
      <w:hyperlink r:id="rId30" w:history="1">
        <w:r w:rsidR="00AA71BC" w:rsidRPr="00AA71BC">
          <w:rPr>
            <w:rStyle w:val="Hyperlink"/>
            <w:rFonts w:ascii="Arial" w:hAnsi="Arial"/>
            <w:rtl/>
          </w:rPr>
          <w:t>144 (ז)</w:t>
        </w:r>
      </w:hyperlink>
      <w:r>
        <w:rPr>
          <w:rFonts w:ascii="Arial" w:hAnsi="Arial" w:hint="cs"/>
          <w:rtl/>
        </w:rPr>
        <w:t xml:space="preserve"> ל</w:t>
      </w:r>
      <w:hyperlink r:id="rId31" w:history="1">
        <w:r w:rsidR="00FB6B59" w:rsidRPr="00FB6B59">
          <w:rPr>
            <w:rFonts w:ascii="Arial" w:hAnsi="Arial"/>
            <w:color w:val="0000FF"/>
            <w:u w:val="single"/>
            <w:rtl/>
          </w:rPr>
          <w:t>חוק העונשין</w:t>
        </w:r>
      </w:hyperlink>
      <w:r>
        <w:rPr>
          <w:rFonts w:ascii="Arial" w:hAnsi="Arial" w:hint="cs"/>
          <w:rtl/>
        </w:rPr>
        <w:t xml:space="preserve">, העונש המזערי לעבירת נשיאת נשק עומד על 30 חודשי מאסר. </w:t>
      </w:r>
    </w:p>
    <w:p w14:paraId="50E7C251" w14:textId="77777777" w:rsidR="0024155A" w:rsidRPr="00AA7587" w:rsidRDefault="0024155A" w:rsidP="0024155A">
      <w:pPr>
        <w:spacing w:line="360" w:lineRule="auto"/>
        <w:jc w:val="both"/>
        <w:rPr>
          <w:rFonts w:ascii="Arial" w:hAnsi="Arial"/>
        </w:rPr>
      </w:pPr>
    </w:p>
    <w:p w14:paraId="66167E15" w14:textId="77777777" w:rsidR="0024155A" w:rsidRPr="001C2B60" w:rsidRDefault="0024155A" w:rsidP="0024155A">
      <w:pPr>
        <w:spacing w:line="360" w:lineRule="auto"/>
        <w:jc w:val="both"/>
        <w:rPr>
          <w:rFonts w:ascii="David" w:hAnsi="David"/>
          <w:rtl/>
        </w:rPr>
      </w:pPr>
      <w:r>
        <w:rPr>
          <w:rFonts w:ascii="Arial" w:hAnsi="Arial"/>
          <w:rtl/>
        </w:rPr>
        <w:t xml:space="preserve">עוד יצוין כי בצידה של עבירת </w:t>
      </w:r>
      <w:r>
        <w:rPr>
          <w:rFonts w:ascii="Arial" w:hAnsi="Arial" w:hint="cs"/>
          <w:rtl/>
        </w:rPr>
        <w:t xml:space="preserve">הפרעה לשוטר </w:t>
      </w:r>
      <w:r>
        <w:rPr>
          <w:rFonts w:ascii="Arial" w:hAnsi="Arial"/>
          <w:rtl/>
        </w:rPr>
        <w:t xml:space="preserve">נקבע עונש </w:t>
      </w:r>
      <w:r>
        <w:rPr>
          <w:rFonts w:ascii="Arial" w:hAnsi="Arial" w:hint="cs"/>
          <w:rtl/>
        </w:rPr>
        <w:t xml:space="preserve">מרבי </w:t>
      </w:r>
      <w:r>
        <w:rPr>
          <w:rFonts w:ascii="Arial" w:hAnsi="Arial"/>
          <w:rtl/>
        </w:rPr>
        <w:t xml:space="preserve">של </w:t>
      </w:r>
      <w:r>
        <w:rPr>
          <w:rFonts w:ascii="Arial" w:hAnsi="Arial" w:hint="cs"/>
          <w:rtl/>
        </w:rPr>
        <w:t>שלוש שנות מאסר בפועל.</w:t>
      </w:r>
    </w:p>
    <w:p w14:paraId="07EFD19C" w14:textId="77777777" w:rsidR="0024155A" w:rsidRPr="00355625" w:rsidRDefault="0024155A" w:rsidP="0024155A">
      <w:pPr>
        <w:spacing w:line="360" w:lineRule="auto"/>
        <w:jc w:val="both"/>
        <w:rPr>
          <w:rFonts w:ascii="Arial" w:hAnsi="Arial"/>
          <w:rtl/>
        </w:rPr>
      </w:pPr>
    </w:p>
    <w:p w14:paraId="16490951" w14:textId="77777777" w:rsidR="0024155A" w:rsidRDefault="0024155A" w:rsidP="0024155A">
      <w:pPr>
        <w:spacing w:line="360" w:lineRule="auto"/>
        <w:jc w:val="both"/>
        <w:rPr>
          <w:rFonts w:ascii="Arial" w:hAnsi="Arial"/>
          <w:rtl/>
        </w:rPr>
      </w:pPr>
      <w:r w:rsidRPr="00355625">
        <w:rPr>
          <w:rFonts w:ascii="Arial" w:hAnsi="Arial"/>
          <w:rtl/>
        </w:rPr>
        <w:t xml:space="preserve">על רקע כלל האמור, לנוכח הערכים המוגנים עליהם עמדנו, </w:t>
      </w:r>
      <w:r>
        <w:rPr>
          <w:rFonts w:ascii="Arial" w:hAnsi="Arial" w:hint="cs"/>
          <w:rtl/>
        </w:rPr>
        <w:t>מהות</w:t>
      </w:r>
      <w:r>
        <w:rPr>
          <w:rFonts w:ascii="Arial" w:hAnsi="Arial"/>
          <w:rtl/>
        </w:rPr>
        <w:t xml:space="preserve"> העביר</w:t>
      </w:r>
      <w:r>
        <w:rPr>
          <w:rFonts w:ascii="Arial" w:hAnsi="Arial" w:hint="cs"/>
          <w:rtl/>
        </w:rPr>
        <w:t>ות</w:t>
      </w:r>
      <w:r w:rsidRPr="00355625">
        <w:rPr>
          <w:rFonts w:ascii="Arial" w:hAnsi="Arial"/>
          <w:rtl/>
        </w:rPr>
        <w:t xml:space="preserve"> ונסיבותיה</w:t>
      </w:r>
      <w:r>
        <w:rPr>
          <w:rFonts w:ascii="Arial" w:hAnsi="Arial" w:hint="cs"/>
          <w:rtl/>
        </w:rPr>
        <w:t>ן</w:t>
      </w:r>
      <w:r w:rsidRPr="00355625">
        <w:rPr>
          <w:rFonts w:ascii="Arial" w:hAnsi="Arial"/>
          <w:rtl/>
        </w:rPr>
        <w:t xml:space="preserve"> וכן לאור מדיניות הענישה, הגעתי למסקנה כי במקרה דנן יש לקבוע מתחם עונשי העומד </w:t>
      </w:r>
      <w:r w:rsidRPr="00DF7002">
        <w:rPr>
          <w:rFonts w:ascii="Arial" w:hAnsi="Arial"/>
          <w:rtl/>
        </w:rPr>
        <w:t xml:space="preserve">על </w:t>
      </w:r>
      <w:r>
        <w:rPr>
          <w:rFonts w:ascii="Arial" w:hAnsi="Arial" w:hint="cs"/>
          <w:rtl/>
        </w:rPr>
        <w:t>14</w:t>
      </w:r>
      <w:r w:rsidRPr="00DF7002">
        <w:rPr>
          <w:rFonts w:ascii="Arial" w:hAnsi="Arial" w:hint="cs"/>
          <w:rtl/>
        </w:rPr>
        <w:t>-4</w:t>
      </w:r>
      <w:r>
        <w:rPr>
          <w:rFonts w:ascii="Arial" w:hAnsi="Arial" w:hint="cs"/>
          <w:rtl/>
        </w:rPr>
        <w:t>2</w:t>
      </w:r>
      <w:r w:rsidRPr="00DF7002">
        <w:rPr>
          <w:rFonts w:ascii="Arial" w:hAnsi="Arial" w:hint="cs"/>
          <w:rtl/>
        </w:rPr>
        <w:t xml:space="preserve"> </w:t>
      </w:r>
      <w:r w:rsidRPr="00DF7002">
        <w:rPr>
          <w:rFonts w:ascii="Arial" w:hAnsi="Arial"/>
          <w:rtl/>
        </w:rPr>
        <w:t>חודשי מאסר לריצוי בפועל.</w:t>
      </w:r>
    </w:p>
    <w:p w14:paraId="0AF73262" w14:textId="77777777" w:rsidR="0024155A" w:rsidRDefault="0024155A" w:rsidP="0024155A">
      <w:pPr>
        <w:spacing w:line="360" w:lineRule="auto"/>
        <w:jc w:val="both"/>
        <w:rPr>
          <w:rFonts w:ascii="Arial" w:hAnsi="Arial"/>
          <w:rtl/>
        </w:rPr>
      </w:pPr>
    </w:p>
    <w:p w14:paraId="485497CB" w14:textId="77777777" w:rsidR="0024155A" w:rsidRDefault="0024155A" w:rsidP="0024155A">
      <w:pPr>
        <w:spacing w:line="360" w:lineRule="auto"/>
        <w:jc w:val="both"/>
        <w:rPr>
          <w:rFonts w:ascii="Arial" w:hAnsi="Arial"/>
          <w:b/>
          <w:bCs/>
          <w:rtl/>
        </w:rPr>
      </w:pPr>
      <w:r>
        <w:rPr>
          <w:rFonts w:ascii="Arial" w:hAnsi="Arial"/>
          <w:b/>
          <w:bCs/>
          <w:rtl/>
        </w:rPr>
        <w:t>נסיבות שאינן קשורות בעבירה</w:t>
      </w:r>
    </w:p>
    <w:p w14:paraId="70501771" w14:textId="77777777" w:rsidR="0024155A" w:rsidRDefault="0024155A" w:rsidP="0024155A">
      <w:pPr>
        <w:spacing w:line="360" w:lineRule="auto"/>
        <w:jc w:val="both"/>
        <w:rPr>
          <w:rFonts w:ascii="Arial" w:hAnsi="Arial"/>
          <w:b/>
          <w:bCs/>
          <w:sz w:val="16"/>
          <w:szCs w:val="16"/>
          <w:rtl/>
        </w:rPr>
      </w:pPr>
    </w:p>
    <w:p w14:paraId="4BA03BF1" w14:textId="77777777" w:rsidR="0024155A" w:rsidRDefault="0024155A" w:rsidP="0024155A">
      <w:pPr>
        <w:spacing w:line="360" w:lineRule="auto"/>
        <w:jc w:val="both"/>
        <w:rPr>
          <w:rFonts w:ascii="Arial" w:hAnsi="Arial"/>
          <w:rtl/>
        </w:rPr>
      </w:pPr>
      <w:r>
        <w:rPr>
          <w:rFonts w:ascii="Arial" w:hAnsi="Arial" w:hint="cs"/>
          <w:rtl/>
        </w:rPr>
        <w:t xml:space="preserve">לזכותו של הנאשם עומדות נסיבות רבות </w:t>
      </w:r>
      <w:r>
        <w:rPr>
          <w:rFonts w:ascii="Arial" w:hAnsi="Arial"/>
          <w:rtl/>
        </w:rPr>
        <w:t xml:space="preserve">שאינן קשורות </w:t>
      </w:r>
      <w:r>
        <w:rPr>
          <w:rFonts w:ascii="Arial" w:hAnsi="Arial" w:hint="cs"/>
          <w:rtl/>
        </w:rPr>
        <w:t>ב</w:t>
      </w:r>
      <w:r>
        <w:rPr>
          <w:rFonts w:ascii="Arial" w:hAnsi="Arial"/>
          <w:rtl/>
        </w:rPr>
        <w:t>ביצוע העבירות</w:t>
      </w:r>
      <w:r>
        <w:rPr>
          <w:rFonts w:ascii="Arial" w:hAnsi="Arial" w:hint="cs"/>
          <w:rtl/>
        </w:rPr>
        <w:t xml:space="preserve">. </w:t>
      </w:r>
    </w:p>
    <w:p w14:paraId="5D2869FC" w14:textId="77777777" w:rsidR="0024155A" w:rsidRDefault="0024155A" w:rsidP="0024155A">
      <w:pPr>
        <w:spacing w:line="360" w:lineRule="auto"/>
        <w:jc w:val="both"/>
        <w:rPr>
          <w:rFonts w:ascii="Arial" w:hAnsi="Arial"/>
          <w:rtl/>
        </w:rPr>
      </w:pPr>
    </w:p>
    <w:p w14:paraId="7276D5CA" w14:textId="77777777" w:rsidR="0024155A" w:rsidRDefault="0024155A" w:rsidP="0024155A">
      <w:pPr>
        <w:spacing w:line="360" w:lineRule="auto"/>
        <w:jc w:val="both"/>
        <w:rPr>
          <w:rFonts w:ascii="Arial" w:hAnsi="Arial"/>
          <w:rtl/>
        </w:rPr>
      </w:pPr>
      <w:r>
        <w:rPr>
          <w:rFonts w:ascii="Arial" w:hAnsi="Arial" w:hint="cs"/>
          <w:rtl/>
        </w:rPr>
        <w:t>ראשית</w:t>
      </w:r>
      <w:r>
        <w:rPr>
          <w:rFonts w:ascii="Arial" w:hAnsi="Arial"/>
          <w:rtl/>
        </w:rPr>
        <w:t xml:space="preserve">, </w:t>
      </w:r>
      <w:r>
        <w:rPr>
          <w:rFonts w:ascii="Arial" w:hAnsi="Arial" w:hint="cs"/>
          <w:rtl/>
        </w:rPr>
        <w:t>העובדה כי הנאשם צעיר כ</w:t>
      </w:r>
      <w:r w:rsidRPr="00B3598F">
        <w:rPr>
          <w:rFonts w:ascii="Arial" w:hAnsi="Arial" w:hint="cs"/>
          <w:rtl/>
        </w:rPr>
        <w:t>בן 28</w:t>
      </w:r>
      <w:r>
        <w:rPr>
          <w:rFonts w:ascii="Arial" w:hAnsi="Arial" w:hint="cs"/>
          <w:rtl/>
        </w:rPr>
        <w:t xml:space="preserve">, אשר </w:t>
      </w:r>
      <w:r w:rsidRPr="00B3598F">
        <w:rPr>
          <w:rFonts w:ascii="Arial" w:hAnsi="Arial"/>
          <w:rtl/>
        </w:rPr>
        <w:t>זו מעידתו הראשונ</w:t>
      </w:r>
      <w:r>
        <w:rPr>
          <w:rFonts w:ascii="Arial" w:hAnsi="Arial" w:hint="cs"/>
          <w:rtl/>
        </w:rPr>
        <w:t xml:space="preserve">ה.  בעניין זה, יש אף להתחשב בעובדה כי עד למעצרו היה הנאשם אדם נורמטיבי לחלוטין. הוא השתלב באופן סדור מבחינה תעסוקתית ועמד להתחתן. עוד עולה מהתסקיר כי הנאשם שייך למשפחה נורמטיבית. </w:t>
      </w:r>
    </w:p>
    <w:p w14:paraId="53F4A024" w14:textId="77777777" w:rsidR="0024155A" w:rsidRDefault="0024155A" w:rsidP="0024155A">
      <w:pPr>
        <w:spacing w:line="360" w:lineRule="auto"/>
        <w:jc w:val="both"/>
        <w:rPr>
          <w:rFonts w:ascii="Arial" w:hAnsi="Arial"/>
          <w:rtl/>
        </w:rPr>
      </w:pPr>
    </w:p>
    <w:p w14:paraId="6AB0655C" w14:textId="77777777" w:rsidR="0024155A" w:rsidRDefault="0024155A" w:rsidP="0024155A">
      <w:pPr>
        <w:spacing w:line="360" w:lineRule="auto"/>
        <w:jc w:val="both"/>
        <w:rPr>
          <w:rFonts w:ascii="Arial" w:hAnsi="Arial"/>
          <w:rtl/>
        </w:rPr>
      </w:pPr>
      <w:r>
        <w:rPr>
          <w:rFonts w:ascii="Arial" w:hAnsi="Arial" w:hint="cs"/>
          <w:rtl/>
        </w:rPr>
        <w:t>על רקע זה, יש לתת משקל לא מבוטל להערכת התסקיר כי סיכויי השיקום בעניינו של הנאשם טובים וכי קיימים סימנים רבים לכך שהוא הפנים את הפסול שבמעשיו ומגמתו להתרחק מעבריינות חוזרת.</w:t>
      </w:r>
    </w:p>
    <w:p w14:paraId="0C2D63ED" w14:textId="77777777" w:rsidR="0024155A" w:rsidRDefault="0024155A" w:rsidP="0024155A">
      <w:pPr>
        <w:spacing w:line="360" w:lineRule="auto"/>
        <w:jc w:val="both"/>
        <w:rPr>
          <w:rFonts w:ascii="Arial" w:hAnsi="Arial"/>
          <w:rtl/>
        </w:rPr>
      </w:pPr>
      <w:r>
        <w:rPr>
          <w:rFonts w:ascii="Arial" w:hAnsi="Arial"/>
          <w:rtl/>
        </w:rPr>
        <w:t xml:space="preserve">כמו כן, יש להתחשב </w:t>
      </w:r>
      <w:r>
        <w:rPr>
          <w:rFonts w:ascii="Arial" w:hAnsi="Arial" w:hint="cs"/>
          <w:rtl/>
        </w:rPr>
        <w:t>ב</w:t>
      </w:r>
      <w:r>
        <w:rPr>
          <w:rFonts w:ascii="Arial" w:hAnsi="Arial"/>
          <w:rtl/>
        </w:rPr>
        <w:t>הודאתו בביצוע העבירות</w:t>
      </w:r>
      <w:r>
        <w:rPr>
          <w:rFonts w:ascii="Arial" w:hAnsi="Arial" w:hint="cs"/>
          <w:rtl/>
        </w:rPr>
        <w:t>,</w:t>
      </w:r>
      <w:r>
        <w:rPr>
          <w:rFonts w:ascii="Arial" w:hAnsi="Arial"/>
          <w:rtl/>
        </w:rPr>
        <w:t xml:space="preserve"> לאחר שתוקן כתב האישום</w:t>
      </w:r>
      <w:r>
        <w:rPr>
          <w:rFonts w:ascii="Arial" w:hAnsi="Arial" w:hint="cs"/>
          <w:rtl/>
        </w:rPr>
        <w:t xml:space="preserve">. גם בכך </w:t>
      </w:r>
      <w:r>
        <w:rPr>
          <w:rFonts w:ascii="Arial" w:hAnsi="Arial"/>
          <w:rtl/>
        </w:rPr>
        <w:t xml:space="preserve">יש </w:t>
      </w:r>
      <w:r>
        <w:rPr>
          <w:rFonts w:ascii="Arial" w:hAnsi="Arial" w:hint="cs"/>
          <w:rtl/>
        </w:rPr>
        <w:t xml:space="preserve">כדי ללמוד על קבלת </w:t>
      </w:r>
      <w:r>
        <w:rPr>
          <w:rFonts w:ascii="Arial" w:hAnsi="Arial"/>
          <w:rtl/>
        </w:rPr>
        <w:t xml:space="preserve">אחריות </w:t>
      </w:r>
      <w:r>
        <w:rPr>
          <w:rFonts w:ascii="Arial" w:hAnsi="Arial" w:hint="cs"/>
          <w:rtl/>
        </w:rPr>
        <w:t>מצד הנאשם</w:t>
      </w:r>
      <w:r>
        <w:rPr>
          <w:rFonts w:ascii="Arial" w:hAnsi="Arial"/>
          <w:rtl/>
        </w:rPr>
        <w:t xml:space="preserve">. </w:t>
      </w:r>
    </w:p>
    <w:p w14:paraId="445F24FC" w14:textId="77777777" w:rsidR="0024155A" w:rsidRDefault="0024155A" w:rsidP="0024155A">
      <w:pPr>
        <w:spacing w:line="360" w:lineRule="auto"/>
        <w:jc w:val="both"/>
        <w:rPr>
          <w:rFonts w:ascii="Arial" w:hAnsi="Arial"/>
          <w:rtl/>
        </w:rPr>
      </w:pPr>
    </w:p>
    <w:p w14:paraId="111A9FA2" w14:textId="77777777" w:rsidR="0024155A" w:rsidRDefault="0024155A" w:rsidP="0024155A">
      <w:pPr>
        <w:spacing w:line="360" w:lineRule="auto"/>
        <w:jc w:val="both"/>
        <w:rPr>
          <w:rFonts w:ascii="Arial" w:hAnsi="Arial"/>
          <w:rtl/>
        </w:rPr>
      </w:pPr>
      <w:r>
        <w:rPr>
          <w:rFonts w:ascii="Arial" w:hAnsi="Arial" w:hint="cs"/>
          <w:rtl/>
        </w:rPr>
        <w:t>הנאשם צירף מחשבה טובה למעשה כאשר לא רק הצהיר על מוטיבציה להשתלב בטיפול, אלא אף הצטרף לקבוצה טיפולית לעצורי בית, כאשר הוערך כי ביכולתו להיתרם מתכנים טיפוליים העשויים להפחית את רמת הסיכון. עם זאת, תמים דעים אני עם התובעת שהליכי השיקום של הנאשם נמצאים רק בראשיתם, כעולה מהתסקיר.</w:t>
      </w:r>
    </w:p>
    <w:p w14:paraId="456AB349" w14:textId="77777777" w:rsidR="0024155A" w:rsidRDefault="0024155A" w:rsidP="0024155A">
      <w:pPr>
        <w:spacing w:line="360" w:lineRule="auto"/>
        <w:jc w:val="both"/>
        <w:rPr>
          <w:rFonts w:ascii="Arial" w:hAnsi="Arial"/>
          <w:rtl/>
        </w:rPr>
      </w:pPr>
    </w:p>
    <w:p w14:paraId="296CE285" w14:textId="77777777" w:rsidR="0024155A" w:rsidRDefault="0024155A" w:rsidP="0024155A">
      <w:pPr>
        <w:spacing w:line="360" w:lineRule="auto"/>
        <w:jc w:val="both"/>
        <w:rPr>
          <w:rFonts w:ascii="Arial" w:hAnsi="Arial"/>
          <w:rtl/>
        </w:rPr>
      </w:pPr>
      <w:r>
        <w:rPr>
          <w:rFonts w:ascii="Arial" w:hAnsi="Arial" w:hint="cs"/>
          <w:rtl/>
        </w:rPr>
        <w:t>מעבר לכך, מצאתי להתחשב במידת מה בנזק שנגרם לנאשם ולבני משפחתו עקב מעצרו, הן במישור האישי, כשתוכניות הנאשם להתחתן נדחו, והן במישור הכלכלי.</w:t>
      </w:r>
    </w:p>
    <w:p w14:paraId="513ACA7A" w14:textId="77777777" w:rsidR="0024155A" w:rsidRDefault="0024155A" w:rsidP="0024155A">
      <w:pPr>
        <w:spacing w:line="360" w:lineRule="auto"/>
        <w:jc w:val="both"/>
        <w:rPr>
          <w:rFonts w:ascii="Arial" w:hAnsi="Arial"/>
          <w:rtl/>
        </w:rPr>
      </w:pPr>
    </w:p>
    <w:p w14:paraId="57769312" w14:textId="77777777" w:rsidR="0024155A" w:rsidRDefault="0024155A" w:rsidP="0024155A">
      <w:pPr>
        <w:spacing w:line="360" w:lineRule="auto"/>
        <w:jc w:val="both"/>
        <w:rPr>
          <w:rFonts w:ascii="Arial" w:hAnsi="Arial"/>
          <w:rtl/>
        </w:rPr>
      </w:pPr>
      <w:r>
        <w:rPr>
          <w:rFonts w:ascii="Arial" w:hAnsi="Arial"/>
          <w:rtl/>
        </w:rPr>
        <w:t>לבסוף, יש מקום להתחשב בדברי החרטה אותם הביע הנאשם בפניי</w:t>
      </w:r>
      <w:r>
        <w:rPr>
          <w:rFonts w:ascii="Arial" w:hAnsi="Arial" w:hint="cs"/>
          <w:rtl/>
        </w:rPr>
        <w:t>, המשתלבים עם הערכת התסקיר</w:t>
      </w:r>
      <w:r>
        <w:rPr>
          <w:rFonts w:ascii="Arial" w:hAnsi="Arial"/>
          <w:rtl/>
        </w:rPr>
        <w:t>.</w:t>
      </w:r>
    </w:p>
    <w:p w14:paraId="7AF4F0D4" w14:textId="77777777" w:rsidR="0024155A" w:rsidRDefault="0024155A" w:rsidP="0024155A">
      <w:pPr>
        <w:spacing w:line="360" w:lineRule="auto"/>
        <w:jc w:val="both"/>
        <w:rPr>
          <w:rFonts w:ascii="Arial" w:hAnsi="Arial"/>
          <w:rtl/>
        </w:rPr>
      </w:pPr>
    </w:p>
    <w:p w14:paraId="21C7E64F" w14:textId="77777777" w:rsidR="0024155A" w:rsidRPr="00B03395" w:rsidRDefault="0024155A" w:rsidP="0024155A">
      <w:pPr>
        <w:spacing w:line="360" w:lineRule="auto"/>
        <w:jc w:val="both"/>
        <w:rPr>
          <w:rFonts w:ascii="Arial" w:hAnsi="Arial"/>
          <w:b/>
          <w:bCs/>
          <w:rtl/>
        </w:rPr>
      </w:pPr>
      <w:r w:rsidRPr="00B03395">
        <w:rPr>
          <w:rFonts w:ascii="Arial" w:hAnsi="Arial" w:hint="cs"/>
          <w:b/>
          <w:bCs/>
          <w:rtl/>
        </w:rPr>
        <w:t>העונש הראוי במקרה זה</w:t>
      </w:r>
    </w:p>
    <w:p w14:paraId="0CDB30C1" w14:textId="77777777" w:rsidR="0024155A" w:rsidRDefault="0024155A" w:rsidP="0024155A">
      <w:pPr>
        <w:spacing w:line="360" w:lineRule="auto"/>
        <w:jc w:val="both"/>
        <w:rPr>
          <w:rFonts w:ascii="Arial" w:hAnsi="Arial"/>
          <w:rtl/>
        </w:rPr>
      </w:pPr>
    </w:p>
    <w:p w14:paraId="4FEA1D9A" w14:textId="77777777" w:rsidR="0024155A" w:rsidRDefault="0024155A" w:rsidP="0024155A">
      <w:pPr>
        <w:spacing w:line="360" w:lineRule="auto"/>
        <w:jc w:val="both"/>
        <w:rPr>
          <w:rFonts w:ascii="Arial" w:hAnsi="Arial"/>
          <w:rtl/>
        </w:rPr>
      </w:pPr>
      <w:r>
        <w:rPr>
          <w:rFonts w:ascii="Arial" w:hAnsi="Arial" w:hint="cs"/>
          <w:rtl/>
        </w:rPr>
        <w:t xml:space="preserve">כפי שהובהר עד כה, במקרה דנן עומדים אלה מול אלה באופן מובהק שיקולים לקולא ולחומרה. </w:t>
      </w:r>
    </w:p>
    <w:p w14:paraId="637E6D57" w14:textId="77777777" w:rsidR="0024155A" w:rsidRDefault="0024155A" w:rsidP="0024155A">
      <w:pPr>
        <w:spacing w:line="360" w:lineRule="auto"/>
        <w:jc w:val="both"/>
        <w:rPr>
          <w:rFonts w:ascii="Arial" w:hAnsi="Arial"/>
          <w:rtl/>
        </w:rPr>
      </w:pPr>
    </w:p>
    <w:p w14:paraId="04359EFE" w14:textId="77777777" w:rsidR="0024155A" w:rsidRDefault="0024155A" w:rsidP="0024155A">
      <w:pPr>
        <w:spacing w:line="360" w:lineRule="auto"/>
        <w:jc w:val="both"/>
        <w:rPr>
          <w:rFonts w:ascii="Arial" w:hAnsi="Arial"/>
          <w:rtl/>
        </w:rPr>
      </w:pPr>
      <w:r>
        <w:rPr>
          <w:rFonts w:ascii="Arial" w:hAnsi="Arial" w:hint="cs"/>
          <w:rtl/>
        </w:rPr>
        <w:t xml:space="preserve">מחד גיסא, שיקולי גמול, הרתעת היחיד והרבים מצדיקים הטלת עונש מאסר בפועל ממושך, בהתאם למגמה הברורה של הפסיקה. </w:t>
      </w:r>
    </w:p>
    <w:p w14:paraId="18211778" w14:textId="77777777" w:rsidR="0024155A" w:rsidRDefault="0024155A" w:rsidP="0024155A">
      <w:pPr>
        <w:spacing w:line="360" w:lineRule="auto"/>
        <w:jc w:val="both"/>
        <w:rPr>
          <w:rFonts w:ascii="Arial" w:hAnsi="Arial"/>
          <w:rtl/>
        </w:rPr>
      </w:pPr>
    </w:p>
    <w:p w14:paraId="488E1BFA" w14:textId="77777777" w:rsidR="0024155A" w:rsidRDefault="0024155A" w:rsidP="0024155A">
      <w:pPr>
        <w:spacing w:line="360" w:lineRule="auto"/>
        <w:jc w:val="both"/>
        <w:rPr>
          <w:rFonts w:ascii="Arial" w:hAnsi="Arial"/>
          <w:rtl/>
        </w:rPr>
      </w:pPr>
      <w:r>
        <w:rPr>
          <w:rFonts w:ascii="Arial" w:hAnsi="Arial" w:hint="cs"/>
          <w:rtl/>
        </w:rPr>
        <w:t>מאידך גיסא, במקרה דנן עומדות לזכות הנאשם נסיבות מקלות משמעותיות ואף אינטרס שיקומי, הנלמד מנסיבות הנאשם והנתמך בתסקיר המבחן. בנוסף, יש להתחשב במידה מסוימת בקרבת מאפייני העבירה, בנסיבותיה, לעבירת החזקת נשק, גם אם כאמור התקיימו ללא ספק יסודות עבירת נשיאת נשק.</w:t>
      </w:r>
    </w:p>
    <w:p w14:paraId="0ED4274E" w14:textId="77777777" w:rsidR="0024155A" w:rsidRDefault="0024155A" w:rsidP="0024155A">
      <w:pPr>
        <w:spacing w:line="360" w:lineRule="auto"/>
        <w:jc w:val="both"/>
        <w:rPr>
          <w:rFonts w:ascii="Arial" w:hAnsi="Arial"/>
          <w:rtl/>
        </w:rPr>
      </w:pPr>
    </w:p>
    <w:p w14:paraId="7BF49ADF" w14:textId="77777777" w:rsidR="0024155A" w:rsidRDefault="0024155A" w:rsidP="0024155A">
      <w:pPr>
        <w:spacing w:line="360" w:lineRule="auto"/>
        <w:jc w:val="both"/>
        <w:rPr>
          <w:rFonts w:ascii="Arial" w:hAnsi="Arial"/>
          <w:rtl/>
        </w:rPr>
      </w:pPr>
      <w:r>
        <w:rPr>
          <w:rFonts w:ascii="Arial" w:hAnsi="Arial" w:hint="cs"/>
          <w:rtl/>
        </w:rPr>
        <w:t xml:space="preserve">על רקע השיקולים האמורים, כפי שפורטו, ובשים לב לטיעוני הצדדים, מגיע אני למסקנה כי יש מקום להקל במקצת בדינו של </w:t>
      </w:r>
      <w:r w:rsidRPr="004A2AA8">
        <w:rPr>
          <w:rFonts w:ascii="Arial" w:hAnsi="Arial" w:hint="cs"/>
          <w:rtl/>
        </w:rPr>
        <w:t>הנאשם, אך זאת מבלי לקבל באופן מלא את המלצת שירות המבחן</w:t>
      </w:r>
      <w:r>
        <w:rPr>
          <w:rFonts w:ascii="Arial" w:hAnsi="Arial" w:hint="cs"/>
          <w:rtl/>
        </w:rPr>
        <w:t>. זאת, מאחר ש</w:t>
      </w:r>
      <w:r w:rsidRPr="004A2AA8">
        <w:rPr>
          <w:rFonts w:ascii="Arial" w:hAnsi="Arial" w:hint="cs"/>
          <w:rtl/>
        </w:rPr>
        <w:t>ל</w:t>
      </w:r>
      <w:r>
        <w:rPr>
          <w:rFonts w:ascii="Arial" w:hAnsi="Arial" w:hint="cs"/>
          <w:rtl/>
        </w:rPr>
        <w:t xml:space="preserve">דעתי זו </w:t>
      </w:r>
      <w:r w:rsidRPr="004A2AA8">
        <w:rPr>
          <w:rFonts w:ascii="Arial" w:hAnsi="Arial" w:hint="cs"/>
          <w:rtl/>
        </w:rPr>
        <w:t>מפריזה במשקל אותו היא מעניקה לשיקולי השיקום, וממעיטה מיתר שיקולי הענישה הראויים להישקל</w:t>
      </w:r>
      <w:r>
        <w:rPr>
          <w:rFonts w:ascii="Arial" w:hAnsi="Arial" w:hint="cs"/>
          <w:rtl/>
        </w:rPr>
        <w:t>.</w:t>
      </w:r>
    </w:p>
    <w:p w14:paraId="71E65E69" w14:textId="77777777" w:rsidR="0024155A" w:rsidRDefault="0024155A" w:rsidP="0024155A">
      <w:pPr>
        <w:spacing w:line="360" w:lineRule="auto"/>
        <w:jc w:val="both"/>
        <w:rPr>
          <w:rFonts w:ascii="Arial" w:hAnsi="Arial"/>
          <w:rtl/>
        </w:rPr>
      </w:pPr>
    </w:p>
    <w:p w14:paraId="2DC0D6A9" w14:textId="77777777" w:rsidR="0024155A" w:rsidRDefault="0024155A" w:rsidP="0024155A">
      <w:pPr>
        <w:spacing w:line="360" w:lineRule="auto"/>
        <w:jc w:val="both"/>
        <w:rPr>
          <w:rFonts w:ascii="Arial" w:hAnsi="Arial"/>
          <w:rtl/>
        </w:rPr>
      </w:pPr>
      <w:r>
        <w:rPr>
          <w:rFonts w:ascii="Arial" w:hAnsi="Arial" w:hint="cs"/>
          <w:rtl/>
        </w:rPr>
        <w:t>זאת ועוד, יש לזכור כי מבטו של התסקיר מופנה אך ורק לשיקולים פרטניים הקשורים לנאשם הספציפי, בעוד אנו מצווים לתת משקל גם לשיקולים ציבוריים רחבים יותר, בראשם הצורך בהעברת מסר הרתעתי חד משמעי, הנובע מהמציאות העגומה השוררת במדינה בכל הקשור לעבירות נשק (</w:t>
      </w:r>
      <w:hyperlink r:id="rId32" w:history="1">
        <w:r w:rsidR="00FB6B59" w:rsidRPr="00FB6B59">
          <w:rPr>
            <w:rFonts w:ascii="Arial" w:hAnsi="Arial"/>
            <w:color w:val="0000FF"/>
            <w:u w:val="single"/>
            <w:rtl/>
          </w:rPr>
          <w:t>ע"פ 3725/19</w:t>
        </w:r>
      </w:hyperlink>
      <w:r w:rsidRPr="002E439B">
        <w:rPr>
          <w:rFonts w:ascii="Arial" w:hAnsi="Arial"/>
          <w:rtl/>
        </w:rPr>
        <w:t xml:space="preserve"> </w:t>
      </w:r>
      <w:r w:rsidRPr="002E439B">
        <w:rPr>
          <w:rFonts w:ascii="Arial" w:hAnsi="Arial"/>
          <w:b/>
          <w:bCs/>
          <w:rtl/>
        </w:rPr>
        <w:t>מדינת</w:t>
      </w:r>
      <w:r w:rsidRPr="002E439B">
        <w:rPr>
          <w:rFonts w:ascii="Arial" w:hAnsi="Arial"/>
          <w:rtl/>
        </w:rPr>
        <w:t xml:space="preserve"> </w:t>
      </w:r>
      <w:r w:rsidRPr="002E439B">
        <w:rPr>
          <w:rFonts w:ascii="Arial" w:hAnsi="Arial"/>
          <w:b/>
          <w:bCs/>
          <w:rtl/>
        </w:rPr>
        <w:t>ישראל</w:t>
      </w:r>
      <w:r w:rsidRPr="002E439B">
        <w:rPr>
          <w:rFonts w:ascii="Arial" w:hAnsi="Arial"/>
          <w:rtl/>
        </w:rPr>
        <w:t xml:space="preserve"> נ' </w:t>
      </w:r>
      <w:r w:rsidRPr="002E439B">
        <w:rPr>
          <w:rFonts w:ascii="Arial" w:hAnsi="Arial"/>
          <w:b/>
          <w:bCs/>
          <w:rtl/>
        </w:rPr>
        <w:t>זידאן</w:t>
      </w:r>
      <w:r>
        <w:rPr>
          <w:rFonts w:ascii="Arial" w:hAnsi="Arial"/>
          <w:rtl/>
        </w:rPr>
        <w:t xml:space="preserve">, </w:t>
      </w:r>
      <w:r>
        <w:rPr>
          <w:rFonts w:ascii="Arial" w:hAnsi="Arial" w:hint="cs"/>
          <w:rtl/>
        </w:rPr>
        <w:t>(</w:t>
      </w:r>
      <w:r w:rsidRPr="002E439B">
        <w:rPr>
          <w:rFonts w:ascii="Arial" w:hAnsi="Arial"/>
          <w:rtl/>
        </w:rPr>
        <w:t>פורסם בנבו</w:t>
      </w:r>
      <w:r>
        <w:rPr>
          <w:rFonts w:ascii="Arial" w:hAnsi="Arial" w:hint="cs"/>
          <w:rtl/>
        </w:rPr>
        <w:t xml:space="preserve">, </w:t>
      </w:r>
      <w:r w:rsidRPr="002E439B">
        <w:rPr>
          <w:rFonts w:ascii="Arial" w:hAnsi="Arial"/>
          <w:rtl/>
        </w:rPr>
        <w:t>27.</w:t>
      </w:r>
      <w:r>
        <w:rPr>
          <w:rFonts w:ascii="Arial" w:hAnsi="Arial" w:hint="cs"/>
          <w:rtl/>
        </w:rPr>
        <w:t>0</w:t>
      </w:r>
      <w:r w:rsidRPr="002E439B">
        <w:rPr>
          <w:rFonts w:ascii="Arial" w:hAnsi="Arial"/>
          <w:rtl/>
        </w:rPr>
        <w:t>1.2020))</w:t>
      </w:r>
      <w:r>
        <w:rPr>
          <w:rFonts w:ascii="Arial" w:hAnsi="Arial" w:hint="cs"/>
          <w:rtl/>
        </w:rPr>
        <w:t>.</w:t>
      </w:r>
    </w:p>
    <w:p w14:paraId="59F7D641" w14:textId="77777777" w:rsidR="0024155A" w:rsidRPr="00DF7002" w:rsidRDefault="0024155A" w:rsidP="0024155A">
      <w:pPr>
        <w:spacing w:line="360" w:lineRule="auto"/>
        <w:jc w:val="both"/>
        <w:rPr>
          <w:rFonts w:ascii="Arial" w:hAnsi="Arial"/>
        </w:rPr>
      </w:pPr>
      <w:r w:rsidRPr="00E72BAB">
        <w:rPr>
          <w:rFonts w:ascii="Arial" w:hAnsi="Arial" w:hint="cs"/>
          <w:rtl/>
        </w:rPr>
        <w:t>כל זאת</w:t>
      </w:r>
      <w:r>
        <w:rPr>
          <w:rFonts w:ascii="Arial" w:hAnsi="Arial" w:hint="cs"/>
          <w:rtl/>
        </w:rPr>
        <w:t>,</w:t>
      </w:r>
      <w:r w:rsidRPr="00E72BAB">
        <w:rPr>
          <w:rFonts w:ascii="Arial" w:hAnsi="Arial" w:hint="cs"/>
          <w:rtl/>
        </w:rPr>
        <w:t xml:space="preserve"> כאשר הלכה ידועה היא </w:t>
      </w:r>
      <w:r>
        <w:rPr>
          <w:rFonts w:ascii="Arial" w:hAnsi="Arial" w:hint="cs"/>
          <w:rtl/>
        </w:rPr>
        <w:t>ש</w:t>
      </w:r>
      <w:r w:rsidRPr="00E72BAB">
        <w:rPr>
          <w:rFonts w:ascii="Arial" w:hAnsi="Arial" w:hint="cs"/>
          <w:rtl/>
        </w:rPr>
        <w:t>המלצות שירות המבחן כשמן כן הן</w:t>
      </w:r>
      <w:r>
        <w:rPr>
          <w:rFonts w:ascii="Arial" w:hAnsi="Arial" w:hint="cs"/>
          <w:rtl/>
        </w:rPr>
        <w:t>,</w:t>
      </w:r>
      <w:r w:rsidRPr="00E72BAB">
        <w:rPr>
          <w:rFonts w:ascii="Arial" w:hAnsi="Arial" w:hint="cs"/>
          <w:rtl/>
        </w:rPr>
        <w:t xml:space="preserve"> "המלצות", אותן ישקלל בית המשפט בעת בחינת העונש עם יתר שיקולי הענישה הראויים ולשם קביעת עונש הולם (ראו </w:t>
      </w:r>
      <w:hyperlink r:id="rId33" w:history="1">
        <w:r w:rsidR="00FB6B59" w:rsidRPr="00FB6B59">
          <w:rPr>
            <w:rFonts w:ascii="David" w:hAnsi="David"/>
            <w:color w:val="0000FF"/>
            <w:u w:val="single"/>
            <w:rtl/>
          </w:rPr>
          <w:t>ע"פ 7781/12</w:t>
        </w:r>
      </w:hyperlink>
      <w:r w:rsidRPr="00E72BAB">
        <w:rPr>
          <w:rFonts w:ascii="David" w:hAnsi="David"/>
          <w:color w:val="000000"/>
          <w:rtl/>
        </w:rPr>
        <w:t xml:space="preserve"> </w:t>
      </w:r>
      <w:r w:rsidRPr="00E72BAB">
        <w:rPr>
          <w:rFonts w:ascii="David" w:hAnsi="David" w:hint="cs"/>
          <w:b/>
          <w:bCs/>
          <w:color w:val="000000"/>
          <w:rtl/>
        </w:rPr>
        <w:t>פלוני</w:t>
      </w:r>
      <w:r w:rsidRPr="00E72BAB">
        <w:rPr>
          <w:rFonts w:ascii="David" w:hAnsi="David" w:hint="cs"/>
          <w:color w:val="000000"/>
          <w:rtl/>
        </w:rPr>
        <w:t xml:space="preserve"> נ' </w:t>
      </w:r>
      <w:r w:rsidRPr="00E72BAB">
        <w:rPr>
          <w:rFonts w:ascii="David" w:hAnsi="David" w:hint="cs"/>
          <w:b/>
          <w:bCs/>
          <w:color w:val="000000"/>
          <w:rtl/>
        </w:rPr>
        <w:t>מדינת</w:t>
      </w:r>
      <w:r w:rsidRPr="00E72BAB">
        <w:rPr>
          <w:rFonts w:ascii="David" w:hAnsi="David" w:hint="cs"/>
          <w:color w:val="000000"/>
          <w:rtl/>
        </w:rPr>
        <w:t xml:space="preserve"> </w:t>
      </w:r>
      <w:r w:rsidRPr="00E72BAB">
        <w:rPr>
          <w:rFonts w:ascii="David" w:hAnsi="David" w:hint="cs"/>
          <w:b/>
          <w:bCs/>
          <w:color w:val="000000"/>
          <w:rtl/>
        </w:rPr>
        <w:t>ישראל</w:t>
      </w:r>
      <w:r w:rsidRPr="00E72BAB">
        <w:rPr>
          <w:rFonts w:ascii="David" w:hAnsi="David" w:hint="cs"/>
          <w:color w:val="000000"/>
          <w:rtl/>
        </w:rPr>
        <w:t xml:space="preserve"> (פורסם בנבו, 25.06.2013), </w:t>
      </w:r>
      <w:hyperlink r:id="rId34" w:history="1">
        <w:r w:rsidR="00FB6B59" w:rsidRPr="00FB6B59">
          <w:rPr>
            <w:rFonts w:ascii="David" w:hAnsi="David"/>
            <w:color w:val="0000FF"/>
            <w:u w:val="single"/>
            <w:rtl/>
          </w:rPr>
          <w:t>רע"פ 10524/09</w:t>
        </w:r>
      </w:hyperlink>
      <w:r w:rsidRPr="00E72BAB">
        <w:rPr>
          <w:rFonts w:ascii="David" w:hAnsi="David"/>
          <w:color w:val="000000"/>
          <w:rtl/>
        </w:rPr>
        <w:t xml:space="preserve"> </w:t>
      </w:r>
      <w:r w:rsidRPr="00E72BAB">
        <w:rPr>
          <w:rFonts w:ascii="David" w:hAnsi="David"/>
          <w:b/>
          <w:bCs/>
          <w:color w:val="000000"/>
          <w:rtl/>
        </w:rPr>
        <w:t>בוזגלו</w:t>
      </w:r>
      <w:r w:rsidRPr="00E72BAB">
        <w:rPr>
          <w:rFonts w:ascii="David" w:hAnsi="David"/>
          <w:color w:val="000000"/>
          <w:rtl/>
        </w:rPr>
        <w:t xml:space="preserve"> נ' </w:t>
      </w:r>
      <w:r w:rsidRPr="00E72BAB">
        <w:rPr>
          <w:rFonts w:ascii="David" w:hAnsi="David"/>
          <w:b/>
          <w:bCs/>
          <w:color w:val="000000"/>
          <w:rtl/>
        </w:rPr>
        <w:t>מדינת</w:t>
      </w:r>
      <w:r w:rsidRPr="00E72BAB">
        <w:rPr>
          <w:rFonts w:ascii="David" w:hAnsi="David"/>
          <w:color w:val="000000"/>
          <w:rtl/>
        </w:rPr>
        <w:t xml:space="preserve"> </w:t>
      </w:r>
      <w:r w:rsidRPr="00E72BAB">
        <w:rPr>
          <w:rFonts w:ascii="David" w:hAnsi="David"/>
          <w:b/>
          <w:bCs/>
          <w:color w:val="000000"/>
          <w:rtl/>
        </w:rPr>
        <w:t>ישראל</w:t>
      </w:r>
      <w:r w:rsidRPr="00E72BAB">
        <w:rPr>
          <w:rFonts w:ascii="David" w:hAnsi="David"/>
          <w:color w:val="000000"/>
          <w:rtl/>
        </w:rPr>
        <w:t xml:space="preserve"> </w:t>
      </w:r>
      <w:r w:rsidRPr="00E72BAB">
        <w:rPr>
          <w:rFonts w:ascii="David" w:hAnsi="David" w:hint="cs"/>
          <w:color w:val="000000"/>
          <w:rtl/>
        </w:rPr>
        <w:t>(</w:t>
      </w:r>
      <w:r w:rsidRPr="00E72BAB">
        <w:rPr>
          <w:rFonts w:ascii="David" w:hAnsi="David"/>
          <w:color w:val="000000"/>
          <w:rtl/>
        </w:rPr>
        <w:t>פורסם בנבו</w:t>
      </w:r>
      <w:r w:rsidRPr="00E72BAB">
        <w:rPr>
          <w:rFonts w:ascii="David" w:hAnsi="David" w:hint="cs"/>
          <w:color w:val="000000"/>
          <w:rtl/>
        </w:rPr>
        <w:t>,</w:t>
      </w:r>
      <w:r w:rsidRPr="00E72BAB">
        <w:rPr>
          <w:rFonts w:ascii="David" w:hAnsi="David"/>
          <w:color w:val="000000"/>
          <w:rtl/>
        </w:rPr>
        <w:t xml:space="preserve"> </w:t>
      </w:r>
      <w:r w:rsidRPr="00E72BAB">
        <w:rPr>
          <w:rFonts w:ascii="David" w:hAnsi="David" w:hint="cs"/>
          <w:color w:val="000000"/>
          <w:rtl/>
        </w:rPr>
        <w:t>0</w:t>
      </w:r>
      <w:r w:rsidRPr="00E72BAB">
        <w:rPr>
          <w:rFonts w:ascii="David" w:hAnsi="David"/>
          <w:color w:val="000000"/>
          <w:rtl/>
        </w:rPr>
        <w:t>5.</w:t>
      </w:r>
      <w:r w:rsidRPr="00E72BAB">
        <w:rPr>
          <w:rFonts w:ascii="David" w:hAnsi="David" w:hint="cs"/>
          <w:color w:val="000000"/>
          <w:rtl/>
        </w:rPr>
        <w:t>0</w:t>
      </w:r>
      <w:r w:rsidRPr="00E72BAB">
        <w:rPr>
          <w:rFonts w:ascii="David" w:hAnsi="David"/>
          <w:color w:val="000000"/>
          <w:rtl/>
        </w:rPr>
        <w:t>1.2010)</w:t>
      </w:r>
      <w:r w:rsidRPr="00E72BAB">
        <w:rPr>
          <w:rFonts w:ascii="David" w:hAnsi="David" w:hint="cs"/>
          <w:color w:val="000000"/>
          <w:rtl/>
        </w:rPr>
        <w:t xml:space="preserve"> ו</w:t>
      </w:r>
      <w:hyperlink r:id="rId35" w:history="1">
        <w:r w:rsidR="00FB6B59" w:rsidRPr="00FB6B59">
          <w:rPr>
            <w:rFonts w:ascii="David" w:hAnsi="David"/>
            <w:color w:val="0000FF"/>
            <w:u w:val="single"/>
            <w:rtl/>
          </w:rPr>
          <w:t>רע"פ 1021/07</w:t>
        </w:r>
      </w:hyperlink>
      <w:r w:rsidRPr="00E72BAB">
        <w:rPr>
          <w:rFonts w:ascii="David" w:hAnsi="David"/>
          <w:color w:val="000000"/>
          <w:rtl/>
        </w:rPr>
        <w:t xml:space="preserve"> </w:t>
      </w:r>
      <w:r w:rsidRPr="00E72BAB">
        <w:rPr>
          <w:rFonts w:ascii="David" w:hAnsi="David"/>
          <w:b/>
          <w:bCs/>
          <w:color w:val="000000"/>
          <w:rtl/>
        </w:rPr>
        <w:t>פלוני</w:t>
      </w:r>
      <w:r w:rsidRPr="00E72BAB">
        <w:rPr>
          <w:rFonts w:ascii="David" w:hAnsi="David"/>
          <w:color w:val="000000"/>
          <w:rtl/>
        </w:rPr>
        <w:t xml:space="preserve"> נ' </w:t>
      </w:r>
      <w:r w:rsidRPr="00E72BAB">
        <w:rPr>
          <w:rFonts w:ascii="David" w:hAnsi="David"/>
          <w:b/>
          <w:bCs/>
          <w:color w:val="000000"/>
          <w:rtl/>
        </w:rPr>
        <w:t>מדינת</w:t>
      </w:r>
      <w:r w:rsidRPr="00E72BAB">
        <w:rPr>
          <w:rFonts w:ascii="David" w:hAnsi="David"/>
          <w:color w:val="000000"/>
          <w:rtl/>
        </w:rPr>
        <w:t xml:space="preserve"> </w:t>
      </w:r>
      <w:r w:rsidRPr="00E72BAB">
        <w:rPr>
          <w:rFonts w:ascii="David" w:hAnsi="David"/>
          <w:b/>
          <w:bCs/>
          <w:color w:val="000000"/>
          <w:rtl/>
        </w:rPr>
        <w:t>ישראל</w:t>
      </w:r>
      <w:r w:rsidRPr="00E72BAB">
        <w:rPr>
          <w:rFonts w:ascii="David" w:hAnsi="David" w:hint="cs"/>
          <w:color w:val="000000"/>
          <w:rtl/>
        </w:rPr>
        <w:t xml:space="preserve"> (</w:t>
      </w:r>
      <w:r w:rsidRPr="00E72BAB">
        <w:rPr>
          <w:rFonts w:ascii="David" w:hAnsi="David"/>
          <w:color w:val="000000"/>
          <w:rtl/>
        </w:rPr>
        <w:t>פורסם בנבו</w:t>
      </w:r>
      <w:r w:rsidRPr="00E72BAB">
        <w:rPr>
          <w:rFonts w:ascii="David" w:hAnsi="David" w:hint="cs"/>
          <w:color w:val="000000"/>
          <w:rtl/>
        </w:rPr>
        <w:t>,</w:t>
      </w:r>
      <w:r w:rsidRPr="00E72BAB">
        <w:rPr>
          <w:rFonts w:ascii="David" w:hAnsi="David"/>
          <w:color w:val="000000"/>
          <w:rtl/>
        </w:rPr>
        <w:t xml:space="preserve"> 30.12.2009)</w:t>
      </w:r>
      <w:r>
        <w:rPr>
          <w:rFonts w:ascii="David" w:hAnsi="David" w:hint="cs"/>
          <w:color w:val="000000"/>
          <w:rtl/>
        </w:rPr>
        <w:t xml:space="preserve"> וכן עניין </w:t>
      </w:r>
      <w:r w:rsidRPr="002E439B">
        <w:rPr>
          <w:rFonts w:ascii="David" w:hAnsi="David" w:hint="cs"/>
          <w:b/>
          <w:bCs/>
          <w:color w:val="000000"/>
          <w:rtl/>
        </w:rPr>
        <w:t>זידאן</w:t>
      </w:r>
      <w:r>
        <w:rPr>
          <w:rFonts w:ascii="David" w:hAnsi="David" w:hint="cs"/>
          <w:color w:val="000000"/>
          <w:rtl/>
        </w:rPr>
        <w:t xml:space="preserve"> הנ"ל</w:t>
      </w:r>
      <w:r w:rsidRPr="00E72BAB">
        <w:rPr>
          <w:rFonts w:ascii="David" w:hAnsi="David"/>
          <w:color w:val="000000"/>
          <w:rtl/>
        </w:rPr>
        <w:t>).</w:t>
      </w:r>
      <w:r w:rsidRPr="004A2AA8">
        <w:rPr>
          <w:rFonts w:ascii="David" w:hAnsi="David"/>
          <w:color w:val="000000"/>
          <w:sz w:val="22"/>
          <w:szCs w:val="22"/>
          <w:rtl/>
        </w:rPr>
        <w:t xml:space="preserve"> </w:t>
      </w:r>
    </w:p>
    <w:p w14:paraId="13E352AF" w14:textId="77777777" w:rsidR="0024155A" w:rsidRDefault="0024155A" w:rsidP="0024155A">
      <w:pPr>
        <w:spacing w:line="360" w:lineRule="auto"/>
        <w:jc w:val="both"/>
        <w:rPr>
          <w:rFonts w:ascii="Arial" w:hAnsi="Arial"/>
          <w:rtl/>
        </w:rPr>
      </w:pPr>
    </w:p>
    <w:p w14:paraId="12E7B99A" w14:textId="77777777" w:rsidR="0024155A" w:rsidRPr="00E72BAB" w:rsidRDefault="0024155A" w:rsidP="0024155A">
      <w:pPr>
        <w:spacing w:line="360" w:lineRule="auto"/>
        <w:jc w:val="both"/>
        <w:rPr>
          <w:rFonts w:ascii="Arial" w:hAnsi="Arial"/>
          <w:rtl/>
        </w:rPr>
      </w:pPr>
      <w:r>
        <w:rPr>
          <w:rFonts w:ascii="Arial" w:hAnsi="Arial" w:hint="cs"/>
          <w:rtl/>
        </w:rPr>
        <w:t xml:space="preserve">על רקע האמור, ראוי להזכיר </w:t>
      </w:r>
      <w:r w:rsidRPr="00E72BAB">
        <w:rPr>
          <w:rFonts w:ascii="Arial" w:hAnsi="Arial" w:hint="cs"/>
          <w:rtl/>
        </w:rPr>
        <w:t xml:space="preserve">בענייננו </w:t>
      </w:r>
      <w:r>
        <w:rPr>
          <w:rFonts w:ascii="Arial" w:hAnsi="Arial" w:hint="cs"/>
          <w:rtl/>
        </w:rPr>
        <w:t xml:space="preserve">את </w:t>
      </w:r>
      <w:r w:rsidRPr="00E72BAB">
        <w:rPr>
          <w:rFonts w:ascii="Arial" w:hAnsi="Arial" w:hint="cs"/>
          <w:rtl/>
        </w:rPr>
        <w:t xml:space="preserve">קביעותיו של בית המשפט העליון </w:t>
      </w:r>
      <w:r w:rsidRPr="00E72BAB">
        <w:rPr>
          <w:rFonts w:ascii="Arial" w:hAnsi="Arial"/>
          <w:rtl/>
        </w:rPr>
        <w:t xml:space="preserve">בעניין </w:t>
      </w:r>
      <w:r w:rsidRPr="00E72BAB">
        <w:rPr>
          <w:rFonts w:ascii="Arial" w:hAnsi="Arial"/>
          <w:b/>
          <w:bCs/>
          <w:rtl/>
        </w:rPr>
        <w:t>פלוני</w:t>
      </w:r>
      <w:r w:rsidRPr="00E72BAB">
        <w:rPr>
          <w:rFonts w:ascii="Arial" w:hAnsi="Arial"/>
          <w:rtl/>
        </w:rPr>
        <w:t xml:space="preserve">: </w:t>
      </w:r>
    </w:p>
    <w:p w14:paraId="5EC7FAFF" w14:textId="77777777" w:rsidR="0024155A" w:rsidRPr="00E72BAB" w:rsidRDefault="0024155A" w:rsidP="0024155A">
      <w:pPr>
        <w:spacing w:line="360" w:lineRule="auto"/>
        <w:jc w:val="both"/>
        <w:rPr>
          <w:rFonts w:ascii="Arial" w:hAnsi="Arial"/>
          <w:sz w:val="12"/>
          <w:szCs w:val="12"/>
          <w:rtl/>
        </w:rPr>
      </w:pPr>
    </w:p>
    <w:p w14:paraId="38F4EF5D" w14:textId="77777777" w:rsidR="0024155A" w:rsidRPr="0066152B" w:rsidRDefault="0024155A" w:rsidP="0024155A">
      <w:pPr>
        <w:spacing w:line="360" w:lineRule="auto"/>
        <w:ind w:left="992" w:right="851"/>
        <w:jc w:val="both"/>
        <w:rPr>
          <w:rFonts w:ascii="Arial" w:hAnsi="Arial"/>
          <w:rtl/>
        </w:rPr>
      </w:pPr>
      <w:r w:rsidRPr="00E72BAB">
        <w:rPr>
          <w:rFonts w:ascii="Arial" w:hAnsi="Arial"/>
          <w:b/>
          <w:bCs/>
          <w:i/>
          <w:iCs/>
          <w:rtl/>
        </w:rPr>
        <w:t>"...הענישה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w:t>
      </w:r>
      <w:r w:rsidRPr="00E72BAB">
        <w:rPr>
          <w:rFonts w:ascii="David" w:hAnsi="David"/>
          <w:b/>
          <w:bCs/>
          <w:i/>
          <w:iCs/>
          <w:sz w:val="22"/>
          <w:szCs w:val="22"/>
          <w:rtl/>
        </w:rPr>
        <w:t>""</w:t>
      </w:r>
      <w:r w:rsidRPr="00E72BAB">
        <w:rPr>
          <w:rFonts w:ascii="David" w:hAnsi="David"/>
          <w:sz w:val="22"/>
          <w:szCs w:val="22"/>
          <w:rtl/>
        </w:rPr>
        <w:t xml:space="preserve"> </w:t>
      </w:r>
      <w:r w:rsidRPr="00E72BAB">
        <w:rPr>
          <w:rFonts w:ascii="David" w:hAnsi="David"/>
          <w:sz w:val="22"/>
          <w:szCs w:val="22"/>
        </w:rPr>
        <w:t>)</w:t>
      </w:r>
      <w:r w:rsidRPr="00E72BAB">
        <w:rPr>
          <w:rFonts w:ascii="Arial" w:hAnsi="Arial"/>
          <w:rtl/>
        </w:rPr>
        <w:t>ע"פ 5602/22</w:t>
      </w:r>
      <w:r w:rsidR="00FB6B59">
        <w:rPr>
          <w:rFonts w:ascii="Arial" w:hAnsi="Arial"/>
        </w:rPr>
        <w:t xml:space="preserve"> </w:t>
      </w:r>
      <w:r w:rsidRPr="00E72BAB">
        <w:rPr>
          <w:rFonts w:ascii="Arial" w:hAnsi="Arial" w:hint="cs"/>
          <w:rtl/>
        </w:rPr>
        <w:t>הנ"ל</w:t>
      </w:r>
      <w:r w:rsidRPr="00E72BAB">
        <w:rPr>
          <w:rFonts w:ascii="Arial" w:hAnsi="Arial"/>
          <w:rtl/>
        </w:rPr>
        <w:t xml:space="preserve">, וראו גם </w:t>
      </w:r>
      <w:hyperlink r:id="rId36" w:history="1">
        <w:r w:rsidR="00FB6B59" w:rsidRPr="00FB6B59">
          <w:rPr>
            <w:rFonts w:ascii="Arial" w:hAnsi="Arial"/>
            <w:color w:val="0000FF"/>
            <w:u w:val="single"/>
            <w:rtl/>
          </w:rPr>
          <w:t>ע"פ 8846/15</w:t>
        </w:r>
      </w:hyperlink>
      <w:r w:rsidR="00FB6B59">
        <w:rPr>
          <w:rFonts w:ascii="Arial" w:hAnsi="Arial"/>
        </w:rPr>
        <w:t xml:space="preserve"> </w:t>
      </w:r>
      <w:r w:rsidRPr="00E72BAB">
        <w:rPr>
          <w:rFonts w:ascii="Arial" w:hAnsi="Arial"/>
          <w:b/>
          <w:bCs/>
          <w:rtl/>
        </w:rPr>
        <w:t>דראז</w:t>
      </w:r>
      <w:r w:rsidRPr="00E72BAB">
        <w:rPr>
          <w:rFonts w:ascii="Arial" w:hAnsi="Arial"/>
          <w:rtl/>
        </w:rPr>
        <w:t xml:space="preserve"> נ' </w:t>
      </w:r>
      <w:r w:rsidRPr="00E72BAB">
        <w:rPr>
          <w:rFonts w:ascii="Arial" w:hAnsi="Arial"/>
          <w:b/>
          <w:bCs/>
          <w:rtl/>
        </w:rPr>
        <w:t>מדינת</w:t>
      </w:r>
      <w:r w:rsidRPr="00E72BAB">
        <w:rPr>
          <w:rFonts w:ascii="Arial" w:hAnsi="Arial"/>
          <w:rtl/>
        </w:rPr>
        <w:t xml:space="preserve"> </w:t>
      </w:r>
      <w:r w:rsidRPr="00E72BAB">
        <w:rPr>
          <w:rFonts w:ascii="Arial" w:hAnsi="Arial"/>
          <w:b/>
          <w:bCs/>
          <w:rtl/>
        </w:rPr>
        <w:t>ישראל</w:t>
      </w:r>
      <w:r w:rsidRPr="00E72BAB">
        <w:rPr>
          <w:rFonts w:ascii="Arial" w:hAnsi="Arial"/>
          <w:rtl/>
        </w:rPr>
        <w:t xml:space="preserve"> (פורסם בנבו, 13.</w:t>
      </w:r>
      <w:r w:rsidRPr="00E72BAB">
        <w:rPr>
          <w:rFonts w:ascii="Arial" w:hAnsi="Arial" w:hint="cs"/>
          <w:rtl/>
        </w:rPr>
        <w:t>0</w:t>
      </w:r>
      <w:r w:rsidRPr="00E72BAB">
        <w:rPr>
          <w:rFonts w:ascii="Arial" w:hAnsi="Arial"/>
          <w:rtl/>
        </w:rPr>
        <w:t>6.</w:t>
      </w:r>
      <w:r w:rsidRPr="00E72BAB">
        <w:rPr>
          <w:rFonts w:ascii="Arial" w:hAnsi="Arial" w:hint="cs"/>
          <w:rtl/>
        </w:rPr>
        <w:t>20</w:t>
      </w:r>
      <w:r w:rsidRPr="00E72BAB">
        <w:rPr>
          <w:rFonts w:ascii="Arial" w:hAnsi="Arial"/>
          <w:rtl/>
        </w:rPr>
        <w:t xml:space="preserve">16), </w:t>
      </w:r>
      <w:hyperlink r:id="rId37" w:history="1">
        <w:r w:rsidR="00FB6B59" w:rsidRPr="00FB6B59">
          <w:rPr>
            <w:rFonts w:ascii="Arial" w:hAnsi="Arial"/>
            <w:color w:val="0000FF"/>
            <w:u w:val="single"/>
            <w:rtl/>
          </w:rPr>
          <w:t>ע"פ 5330/20</w:t>
        </w:r>
      </w:hyperlink>
      <w:r w:rsidRPr="00E72BAB">
        <w:rPr>
          <w:rFonts w:ascii="Arial" w:hAnsi="Arial"/>
          <w:rtl/>
        </w:rPr>
        <w:t xml:space="preserve"> </w:t>
      </w:r>
      <w:r w:rsidRPr="00E72BAB">
        <w:rPr>
          <w:rFonts w:ascii="Arial" w:hAnsi="Arial"/>
          <w:b/>
          <w:bCs/>
          <w:rtl/>
        </w:rPr>
        <w:t>ענבתאוי</w:t>
      </w:r>
      <w:r w:rsidRPr="00E72BAB">
        <w:rPr>
          <w:rFonts w:ascii="Arial" w:hAnsi="Arial"/>
          <w:rtl/>
        </w:rPr>
        <w:t xml:space="preserve"> נ' </w:t>
      </w:r>
      <w:r w:rsidRPr="00E72BAB">
        <w:rPr>
          <w:rFonts w:ascii="Arial" w:hAnsi="Arial"/>
          <w:b/>
          <w:bCs/>
          <w:rtl/>
        </w:rPr>
        <w:t>מדינת ישראל</w:t>
      </w:r>
      <w:r w:rsidRPr="00E72BAB">
        <w:rPr>
          <w:rFonts w:ascii="Arial" w:hAnsi="Arial"/>
          <w:rtl/>
        </w:rPr>
        <w:t xml:space="preserve"> (פורסם בנבו, 22.11.</w:t>
      </w:r>
      <w:r w:rsidRPr="00E72BAB">
        <w:rPr>
          <w:rFonts w:ascii="Arial" w:hAnsi="Arial" w:hint="cs"/>
          <w:rtl/>
        </w:rPr>
        <w:t>20</w:t>
      </w:r>
      <w:r w:rsidRPr="00E72BAB">
        <w:rPr>
          <w:rFonts w:ascii="Arial" w:hAnsi="Arial"/>
          <w:rtl/>
        </w:rPr>
        <w:t xml:space="preserve">20) וכן עניין </w:t>
      </w:r>
      <w:r w:rsidRPr="00E72BAB">
        <w:rPr>
          <w:rFonts w:ascii="Arial" w:hAnsi="Arial"/>
          <w:b/>
          <w:bCs/>
          <w:rtl/>
        </w:rPr>
        <w:t>אגבראיה</w:t>
      </w:r>
      <w:r w:rsidRPr="00E72BAB">
        <w:rPr>
          <w:rFonts w:ascii="Arial" w:hAnsi="Arial"/>
          <w:rtl/>
        </w:rPr>
        <w:t xml:space="preserve"> הנ"ל))</w:t>
      </w:r>
      <w:r w:rsidRPr="00E72BAB">
        <w:rPr>
          <w:rFonts w:ascii="Arial" w:hAnsi="Arial" w:hint="cs"/>
          <w:rtl/>
        </w:rPr>
        <w:t>.</w:t>
      </w:r>
    </w:p>
    <w:p w14:paraId="278F9DC0" w14:textId="77777777" w:rsidR="0024155A" w:rsidRDefault="0024155A" w:rsidP="0024155A">
      <w:pPr>
        <w:spacing w:line="360" w:lineRule="auto"/>
        <w:jc w:val="both"/>
        <w:rPr>
          <w:rFonts w:ascii="Arial" w:hAnsi="Arial"/>
          <w:rtl/>
        </w:rPr>
      </w:pPr>
    </w:p>
    <w:p w14:paraId="4BA395DB" w14:textId="77777777" w:rsidR="0024155A" w:rsidRPr="0066152B" w:rsidRDefault="0024155A" w:rsidP="0024155A">
      <w:pPr>
        <w:spacing w:line="360" w:lineRule="auto"/>
        <w:jc w:val="both"/>
        <w:rPr>
          <w:rFonts w:ascii="Arial" w:hAnsi="Arial"/>
        </w:rPr>
      </w:pPr>
      <w:r>
        <w:rPr>
          <w:rFonts w:ascii="Arial" w:hAnsi="Arial" w:hint="cs"/>
          <w:rtl/>
        </w:rPr>
        <w:t>לצד קביעה זו, יש להביא בחשבון את מעצרו הממשי של הנאשם ואף את התקופה הלא קצרה בה שהה באיזוק אלקטרוני (כשבעה חודשים). אומנם מעצר זה פגיעתו פחותה ממעצר ממשי, אולם יש בו עדיין פגיעה לא מבוטלת בנאשם, ועל כן ראוי הוא כי יילקח בחשבון.</w:t>
      </w:r>
    </w:p>
    <w:p w14:paraId="5DB8DADB" w14:textId="77777777" w:rsidR="0024155A" w:rsidRDefault="0024155A" w:rsidP="0024155A">
      <w:pPr>
        <w:spacing w:line="360" w:lineRule="auto"/>
        <w:jc w:val="both"/>
        <w:rPr>
          <w:rFonts w:ascii="Arial" w:hAnsi="Arial"/>
          <w:b/>
          <w:bCs/>
          <w:u w:val="single"/>
          <w:rtl/>
        </w:rPr>
      </w:pPr>
    </w:p>
    <w:p w14:paraId="17B0FDC5" w14:textId="77777777" w:rsidR="0024155A" w:rsidRDefault="0024155A" w:rsidP="0024155A">
      <w:pPr>
        <w:spacing w:line="360" w:lineRule="auto"/>
        <w:jc w:val="both"/>
        <w:rPr>
          <w:rFonts w:ascii="Arial" w:hAnsi="Arial"/>
          <w:b/>
          <w:bCs/>
          <w:u w:val="single"/>
          <w:rtl/>
        </w:rPr>
      </w:pPr>
      <w:r>
        <w:rPr>
          <w:rFonts w:ascii="Arial" w:hAnsi="Arial" w:hint="cs"/>
          <w:rtl/>
        </w:rPr>
        <w:t>על יסוד האמור, אני מוצא למקם את עונשו ברף הנמוך של המתחם שנקבע, אך לא לסטות ממתחם זה. בנוסף , תוזן ההקלה המסוימת בעונש המאסר בפועל במאסר מותנה ובקנס משמעותיים.</w:t>
      </w:r>
    </w:p>
    <w:p w14:paraId="7C042BDB" w14:textId="77777777" w:rsidR="0024155A" w:rsidRDefault="0024155A" w:rsidP="0024155A">
      <w:pPr>
        <w:spacing w:line="360" w:lineRule="auto"/>
        <w:jc w:val="both"/>
        <w:rPr>
          <w:rFonts w:ascii="Arial" w:hAnsi="Arial"/>
          <w:b/>
          <w:bCs/>
          <w:u w:val="single"/>
          <w:rtl/>
        </w:rPr>
      </w:pPr>
    </w:p>
    <w:p w14:paraId="471360BA" w14:textId="77777777" w:rsidR="0024155A" w:rsidRDefault="0024155A" w:rsidP="0024155A">
      <w:pPr>
        <w:spacing w:line="360" w:lineRule="auto"/>
        <w:jc w:val="both"/>
        <w:rPr>
          <w:rFonts w:ascii="Arial" w:hAnsi="Arial"/>
          <w:b/>
          <w:bCs/>
          <w:u w:val="single"/>
          <w:rtl/>
        </w:rPr>
      </w:pPr>
      <w:r>
        <w:rPr>
          <w:rFonts w:ascii="Arial" w:hAnsi="Arial"/>
          <w:b/>
          <w:bCs/>
          <w:u w:val="single"/>
          <w:rtl/>
        </w:rPr>
        <w:t>סוף דבר</w:t>
      </w:r>
    </w:p>
    <w:p w14:paraId="4D729643" w14:textId="77777777" w:rsidR="0024155A" w:rsidRDefault="0024155A" w:rsidP="0024155A">
      <w:pPr>
        <w:spacing w:line="360" w:lineRule="auto"/>
        <w:jc w:val="both"/>
        <w:rPr>
          <w:rFonts w:ascii="Arial" w:hAnsi="Arial"/>
          <w:b/>
          <w:bCs/>
          <w:sz w:val="16"/>
          <w:szCs w:val="16"/>
          <w:u w:val="single"/>
          <w:rtl/>
        </w:rPr>
      </w:pPr>
    </w:p>
    <w:p w14:paraId="3FFB6840" w14:textId="77777777" w:rsidR="0024155A" w:rsidRDefault="0024155A" w:rsidP="0024155A">
      <w:pPr>
        <w:spacing w:line="360" w:lineRule="auto"/>
        <w:jc w:val="both"/>
        <w:rPr>
          <w:rFonts w:ascii="Arial" w:hAnsi="Arial"/>
          <w:rtl/>
        </w:rPr>
      </w:pPr>
      <w:r>
        <w:rPr>
          <w:rFonts w:ascii="Arial" w:hAnsi="Arial"/>
          <w:rtl/>
        </w:rPr>
        <w:t>העולה מדברנו עד כה, כי הנאשם</w:t>
      </w:r>
      <w:r>
        <w:rPr>
          <w:rFonts w:ascii="Arial" w:hAnsi="Arial" w:hint="cs"/>
          <w:rtl/>
        </w:rPr>
        <w:t>, צעיר ללא עבר פלילי</w:t>
      </w:r>
      <w:r>
        <w:rPr>
          <w:rFonts w:ascii="Arial" w:hAnsi="Arial"/>
          <w:rtl/>
        </w:rPr>
        <w:t xml:space="preserve"> </w:t>
      </w:r>
      <w:r>
        <w:rPr>
          <w:rFonts w:ascii="Arial" w:hAnsi="Arial" w:hint="cs"/>
          <w:rtl/>
        </w:rPr>
        <w:t xml:space="preserve">וללא דפוסים עברייניים, </w:t>
      </w:r>
      <w:r>
        <w:rPr>
          <w:rFonts w:ascii="Arial" w:hAnsi="Arial"/>
          <w:rtl/>
        </w:rPr>
        <w:t xml:space="preserve">עירב עצמו בביצוע </w:t>
      </w:r>
      <w:r>
        <w:rPr>
          <w:rFonts w:ascii="Arial" w:hAnsi="Arial" w:hint="cs"/>
          <w:rtl/>
        </w:rPr>
        <w:t xml:space="preserve">עבירות של נשיאת נשק והפרעה לשוטר במילוי תפקידו, עת נשא שלא כדין אקדח עם מחסנית וכדורים באזור ביתו. הנאשם ניסה להימלט מפני השוטרים שהיו במקום עד שנתפס. </w:t>
      </w:r>
    </w:p>
    <w:p w14:paraId="2ADB25E9" w14:textId="77777777" w:rsidR="0024155A" w:rsidRDefault="0024155A" w:rsidP="0024155A">
      <w:pPr>
        <w:spacing w:line="360" w:lineRule="auto"/>
        <w:jc w:val="both"/>
        <w:rPr>
          <w:rFonts w:ascii="Arial" w:hAnsi="Arial"/>
          <w:rtl/>
        </w:rPr>
      </w:pPr>
    </w:p>
    <w:p w14:paraId="344A1A23" w14:textId="77777777" w:rsidR="0024155A" w:rsidRDefault="0024155A" w:rsidP="0024155A">
      <w:pPr>
        <w:spacing w:line="360" w:lineRule="auto"/>
        <w:jc w:val="both"/>
        <w:rPr>
          <w:rFonts w:ascii="Arial" w:hAnsi="Arial"/>
          <w:sz w:val="26"/>
          <w:szCs w:val="26"/>
          <w:rtl/>
        </w:rPr>
      </w:pPr>
      <w:r>
        <w:rPr>
          <w:rFonts w:ascii="Arial" w:hAnsi="Arial" w:hint="cs"/>
          <w:rtl/>
        </w:rPr>
        <w:t>בשים לב לכלל שיקולי הענישה עליהם עמדתי עד כה, הן לחומרה והן לקולא, ואף להמלצת שירות המבחן, הנני גוזר על הנאשם את העונשים הבאים:</w:t>
      </w:r>
    </w:p>
    <w:p w14:paraId="19D976ED" w14:textId="77777777" w:rsidR="0024155A" w:rsidRDefault="0024155A" w:rsidP="0024155A">
      <w:pPr>
        <w:spacing w:line="360" w:lineRule="auto"/>
        <w:jc w:val="both"/>
        <w:rPr>
          <w:rFonts w:ascii="Arial" w:hAnsi="Arial"/>
          <w:sz w:val="16"/>
          <w:szCs w:val="16"/>
          <w:rtl/>
        </w:rPr>
      </w:pPr>
    </w:p>
    <w:p w14:paraId="46B41D24" w14:textId="77777777" w:rsidR="0024155A" w:rsidRDefault="0024155A" w:rsidP="0024155A">
      <w:pPr>
        <w:pStyle w:val="a9"/>
        <w:numPr>
          <w:ilvl w:val="0"/>
          <w:numId w:val="1"/>
        </w:numPr>
        <w:spacing w:line="360" w:lineRule="auto"/>
        <w:jc w:val="both"/>
        <w:rPr>
          <w:rFonts w:ascii="Arial" w:hAnsi="Arial"/>
          <w:b/>
          <w:bCs/>
        </w:rPr>
      </w:pPr>
      <w:r w:rsidRPr="00DA647C">
        <w:rPr>
          <w:rFonts w:ascii="Arial" w:hAnsi="Arial" w:hint="cs"/>
          <w:b/>
          <w:bCs/>
          <w:rtl/>
        </w:rPr>
        <w:t>1</w:t>
      </w:r>
      <w:r>
        <w:rPr>
          <w:rFonts w:ascii="Arial" w:hAnsi="Arial" w:hint="cs"/>
          <w:b/>
          <w:bCs/>
          <w:rtl/>
        </w:rPr>
        <w:t>4</w:t>
      </w:r>
      <w:r w:rsidRPr="00DA647C">
        <w:rPr>
          <w:rFonts w:ascii="Arial" w:hAnsi="Arial" w:hint="cs"/>
          <w:b/>
          <w:bCs/>
          <w:rtl/>
        </w:rPr>
        <w:t xml:space="preserve"> </w:t>
      </w:r>
      <w:r w:rsidRPr="00DA647C">
        <w:rPr>
          <w:rFonts w:ascii="Arial" w:hAnsi="Arial"/>
          <w:b/>
          <w:bCs/>
          <w:rtl/>
        </w:rPr>
        <w:t>חודשי מאסר</w:t>
      </w:r>
      <w:r>
        <w:rPr>
          <w:rFonts w:ascii="Arial" w:hAnsi="Arial"/>
          <w:b/>
          <w:bCs/>
          <w:rtl/>
        </w:rPr>
        <w:t xml:space="preserve"> לריצוי בפועל</w:t>
      </w:r>
      <w:r>
        <w:rPr>
          <w:rFonts w:ascii="Arial" w:hAnsi="Arial" w:hint="cs"/>
          <w:b/>
          <w:bCs/>
          <w:rtl/>
        </w:rPr>
        <w:t>,</w:t>
      </w:r>
      <w:r>
        <w:rPr>
          <w:rFonts w:ascii="Arial" w:hAnsi="Arial"/>
          <w:b/>
          <w:bCs/>
          <w:rtl/>
        </w:rPr>
        <w:t xml:space="preserve"> </w:t>
      </w:r>
      <w:r>
        <w:rPr>
          <w:rFonts w:ascii="Arial" w:hAnsi="Arial" w:hint="cs"/>
          <w:b/>
          <w:bCs/>
          <w:rtl/>
        </w:rPr>
        <w:t xml:space="preserve">מתוכם תנוכה התקופה בה היה הנאשם במעצר ממשי החל מיום 25.03.2024 ועד ליום </w:t>
      </w:r>
      <w:r w:rsidRPr="006D4926">
        <w:rPr>
          <w:rFonts w:ascii="Arial" w:hAnsi="Arial" w:hint="cs"/>
          <w:b/>
          <w:bCs/>
          <w:rtl/>
        </w:rPr>
        <w:t>15.05.2024</w:t>
      </w:r>
      <w:r w:rsidRPr="006D4926">
        <w:rPr>
          <w:rFonts w:ascii="Arial" w:hAnsi="Arial"/>
          <w:b/>
          <w:bCs/>
          <w:rtl/>
        </w:rPr>
        <w:t>.</w:t>
      </w:r>
      <w:r>
        <w:rPr>
          <w:rFonts w:ascii="Arial" w:hAnsi="Arial"/>
          <w:b/>
          <w:bCs/>
          <w:rtl/>
        </w:rPr>
        <w:t xml:space="preserve"> </w:t>
      </w:r>
    </w:p>
    <w:p w14:paraId="06CECD04" w14:textId="77777777" w:rsidR="0024155A" w:rsidRPr="00DA647C" w:rsidRDefault="0024155A" w:rsidP="0024155A">
      <w:pPr>
        <w:pStyle w:val="a9"/>
        <w:spacing w:line="360" w:lineRule="auto"/>
        <w:jc w:val="both"/>
        <w:rPr>
          <w:rFonts w:ascii="Arial" w:hAnsi="Arial"/>
          <w:b/>
          <w:bCs/>
          <w:rtl/>
        </w:rPr>
      </w:pPr>
      <w:r w:rsidRPr="00DA647C">
        <w:rPr>
          <w:rFonts w:ascii="Arial" w:hAnsi="Arial" w:hint="cs"/>
          <w:b/>
          <w:bCs/>
          <w:rtl/>
        </w:rPr>
        <w:t xml:space="preserve">הנאשם יתייצב </w:t>
      </w:r>
      <w:r w:rsidRPr="00DA647C">
        <w:rPr>
          <w:rFonts w:ascii="Arial" w:hAnsi="Arial"/>
          <w:b/>
          <w:bCs/>
          <w:rtl/>
        </w:rPr>
        <w:t xml:space="preserve">לשאת </w:t>
      </w:r>
      <w:r>
        <w:rPr>
          <w:rFonts w:ascii="Arial" w:hAnsi="Arial" w:hint="cs"/>
          <w:b/>
          <w:bCs/>
          <w:rtl/>
        </w:rPr>
        <w:t xml:space="preserve">את </w:t>
      </w:r>
      <w:r w:rsidRPr="00DA647C">
        <w:rPr>
          <w:rFonts w:ascii="Arial" w:hAnsi="Arial"/>
          <w:b/>
          <w:bCs/>
          <w:rtl/>
        </w:rPr>
        <w:t xml:space="preserve">עונש המאסר בפועל ביום </w:t>
      </w:r>
      <w:r w:rsidRPr="00DA647C">
        <w:rPr>
          <w:rFonts w:ascii="Arial" w:hAnsi="Arial" w:hint="cs"/>
          <w:b/>
          <w:bCs/>
          <w:rtl/>
        </w:rPr>
        <w:t xml:space="preserve">02.03.2025 </w:t>
      </w:r>
      <w:r w:rsidRPr="00DA647C">
        <w:rPr>
          <w:rFonts w:ascii="Arial" w:hAnsi="Arial"/>
          <w:b/>
          <w:bCs/>
          <w:rtl/>
        </w:rPr>
        <w:t xml:space="preserve">עד השעה 10:00 </w:t>
      </w:r>
      <w:r w:rsidRPr="00DA647C">
        <w:rPr>
          <w:rFonts w:ascii="Arial" w:hAnsi="Arial" w:hint="cs"/>
          <w:b/>
          <w:bCs/>
          <w:rtl/>
        </w:rPr>
        <w:t xml:space="preserve">בימ"ר קישון </w:t>
      </w:r>
      <w:r w:rsidRPr="00DA647C">
        <w:rPr>
          <w:rFonts w:ascii="Arial" w:hAnsi="Arial"/>
          <w:b/>
          <w:bCs/>
          <w:rtl/>
        </w:rPr>
        <w:t>או במקום אחר על פי החלטת שירות בתי הסוהר, כשברשות</w:t>
      </w:r>
      <w:r w:rsidRPr="00DA647C">
        <w:rPr>
          <w:rFonts w:ascii="Arial" w:hAnsi="Arial" w:hint="cs"/>
          <w:b/>
          <w:bCs/>
          <w:rtl/>
        </w:rPr>
        <w:t>ו</w:t>
      </w:r>
      <w:r w:rsidRPr="00DA647C">
        <w:rPr>
          <w:rFonts w:ascii="Arial" w:hAnsi="Arial"/>
          <w:b/>
          <w:bCs/>
          <w:rtl/>
        </w:rPr>
        <w:t xml:space="preserve"> תעודת זהות או דרכון. על </w:t>
      </w:r>
      <w:r w:rsidRPr="00DA647C">
        <w:rPr>
          <w:rFonts w:ascii="Arial" w:hAnsi="Arial" w:hint="cs"/>
          <w:b/>
          <w:bCs/>
          <w:rtl/>
        </w:rPr>
        <w:t xml:space="preserve">הנאשם </w:t>
      </w:r>
      <w:r w:rsidRPr="00DA647C">
        <w:rPr>
          <w:rFonts w:ascii="Arial" w:hAnsi="Arial"/>
          <w:b/>
          <w:bCs/>
          <w:rtl/>
        </w:rPr>
        <w:t>לתאם את הכניסה למאסר, כולל האפשרות למיון מוקדם, עם ענף אבחון ומיון של שירות בתי הסוהר, בטלפונים: 074-7831077 או 074-7831078.</w:t>
      </w:r>
    </w:p>
    <w:p w14:paraId="469BCB40" w14:textId="77777777" w:rsidR="0024155A" w:rsidRDefault="0024155A" w:rsidP="0024155A">
      <w:pPr>
        <w:pStyle w:val="a9"/>
        <w:numPr>
          <w:ilvl w:val="0"/>
          <w:numId w:val="1"/>
        </w:numPr>
        <w:spacing w:line="360" w:lineRule="auto"/>
        <w:jc w:val="both"/>
        <w:rPr>
          <w:rFonts w:ascii="Arial" w:hAnsi="Arial"/>
          <w:b/>
          <w:bCs/>
        </w:rPr>
      </w:pPr>
      <w:r w:rsidRPr="00DA647C">
        <w:rPr>
          <w:rFonts w:ascii="Arial" w:hAnsi="Arial"/>
          <w:b/>
          <w:bCs/>
          <w:rtl/>
        </w:rPr>
        <w:t>1</w:t>
      </w:r>
      <w:r>
        <w:rPr>
          <w:rFonts w:ascii="Arial" w:hAnsi="Arial" w:hint="cs"/>
          <w:b/>
          <w:bCs/>
          <w:rtl/>
        </w:rPr>
        <w:t>6</w:t>
      </w:r>
      <w:r w:rsidRPr="00DA647C">
        <w:rPr>
          <w:rFonts w:ascii="Arial" w:hAnsi="Arial"/>
          <w:b/>
          <w:bCs/>
          <w:rtl/>
        </w:rPr>
        <w:t xml:space="preserve"> חודשי מאסר</w:t>
      </w:r>
      <w:r>
        <w:rPr>
          <w:rFonts w:ascii="Arial" w:hAnsi="Arial"/>
          <w:b/>
          <w:bCs/>
          <w:rtl/>
        </w:rPr>
        <w:t xml:space="preserve"> מותנים והתנאי הוא כי במשך 3 שנים מיום שחרורו ממאסר לא יעבור הנאשם עבירה לפי סעיפים 144(א) או (ב) או (ב2) ל</w:t>
      </w:r>
      <w:hyperlink r:id="rId38" w:history="1">
        <w:r w:rsidR="00FB6B59" w:rsidRPr="00FB6B59">
          <w:rPr>
            <w:rFonts w:ascii="Arial" w:hAnsi="Arial"/>
            <w:b/>
            <w:bCs/>
            <w:color w:val="0000FF"/>
            <w:u w:val="single"/>
            <w:rtl/>
          </w:rPr>
          <w:t>חוק העונשין</w:t>
        </w:r>
      </w:hyperlink>
      <w:r>
        <w:rPr>
          <w:rFonts w:ascii="Arial" w:hAnsi="Arial"/>
          <w:b/>
          <w:bCs/>
          <w:rtl/>
        </w:rPr>
        <w:t xml:space="preserve"> תשל"ז-1977 או ניסיון לעבור אחת העבירות האמורות.</w:t>
      </w:r>
    </w:p>
    <w:p w14:paraId="61D123F3" w14:textId="77777777" w:rsidR="0024155A" w:rsidRDefault="0024155A" w:rsidP="0024155A">
      <w:pPr>
        <w:pStyle w:val="a9"/>
        <w:numPr>
          <w:ilvl w:val="0"/>
          <w:numId w:val="1"/>
        </w:numPr>
        <w:spacing w:line="360" w:lineRule="auto"/>
        <w:jc w:val="both"/>
        <w:rPr>
          <w:rFonts w:ascii="Arial" w:hAnsi="Arial"/>
          <w:b/>
          <w:bCs/>
        </w:rPr>
      </w:pPr>
      <w:r>
        <w:rPr>
          <w:rFonts w:ascii="Arial" w:hAnsi="Arial" w:hint="cs"/>
          <w:b/>
          <w:bCs/>
          <w:rtl/>
        </w:rPr>
        <w:t>3</w:t>
      </w:r>
      <w:r>
        <w:rPr>
          <w:rFonts w:ascii="Arial" w:hAnsi="Arial"/>
          <w:b/>
          <w:bCs/>
          <w:rtl/>
        </w:rPr>
        <w:t xml:space="preserve"> חודשי מאסר מותנים והתנאי הוא כי במשך 3 שנים מיום שחרורו ממאסר לא יעבור הנאשם עבירה לפי </w:t>
      </w:r>
      <w:hyperlink r:id="rId39" w:history="1">
        <w:r w:rsidR="00AA71BC" w:rsidRPr="00AA71BC">
          <w:rPr>
            <w:rStyle w:val="Hyperlink"/>
            <w:rFonts w:ascii="Arial" w:hAnsi="Arial" w:hint="eastAsia"/>
            <w:b/>
            <w:bCs/>
            <w:rtl/>
          </w:rPr>
          <w:t>סעיף</w:t>
        </w:r>
        <w:r w:rsidR="00AA71BC" w:rsidRPr="00AA71BC">
          <w:rPr>
            <w:rStyle w:val="Hyperlink"/>
            <w:rFonts w:ascii="Arial" w:hAnsi="Arial"/>
            <w:b/>
            <w:bCs/>
            <w:rtl/>
          </w:rPr>
          <w:t xml:space="preserve"> 275</w:t>
        </w:r>
      </w:hyperlink>
      <w:r w:rsidRPr="00DA647C">
        <w:rPr>
          <w:rFonts w:ascii="Arial" w:hAnsi="Arial" w:hint="cs"/>
          <w:b/>
          <w:bCs/>
          <w:rtl/>
        </w:rPr>
        <w:t xml:space="preserve"> </w:t>
      </w:r>
      <w:r w:rsidRPr="00DA647C">
        <w:rPr>
          <w:rFonts w:ascii="Arial" w:hAnsi="Arial"/>
          <w:b/>
          <w:bCs/>
          <w:rtl/>
        </w:rPr>
        <w:t>ל</w:t>
      </w:r>
      <w:hyperlink r:id="rId40" w:history="1">
        <w:r w:rsidR="00FB6B59" w:rsidRPr="00FB6B59">
          <w:rPr>
            <w:rFonts w:ascii="Arial" w:hAnsi="Arial"/>
            <w:b/>
            <w:bCs/>
            <w:color w:val="0000FF"/>
            <w:u w:val="single"/>
            <w:rtl/>
          </w:rPr>
          <w:t>חוק העונשין</w:t>
        </w:r>
      </w:hyperlink>
      <w:r w:rsidRPr="00DA647C">
        <w:rPr>
          <w:rFonts w:ascii="Arial" w:hAnsi="Arial"/>
          <w:b/>
          <w:bCs/>
          <w:rtl/>
        </w:rPr>
        <w:t>,</w:t>
      </w:r>
      <w:r>
        <w:rPr>
          <w:rFonts w:ascii="Arial" w:hAnsi="Arial"/>
          <w:b/>
          <w:bCs/>
          <w:rtl/>
        </w:rPr>
        <w:t xml:space="preserve"> תשל"ז-1977.</w:t>
      </w:r>
    </w:p>
    <w:p w14:paraId="2F5D08FB" w14:textId="77777777" w:rsidR="0024155A" w:rsidRDefault="0024155A" w:rsidP="0024155A">
      <w:pPr>
        <w:pStyle w:val="a9"/>
        <w:numPr>
          <w:ilvl w:val="0"/>
          <w:numId w:val="1"/>
        </w:numPr>
        <w:spacing w:line="360" w:lineRule="auto"/>
        <w:jc w:val="both"/>
        <w:rPr>
          <w:rFonts w:ascii="Arial" w:hAnsi="Arial"/>
          <w:b/>
          <w:bCs/>
        </w:rPr>
      </w:pPr>
      <w:r>
        <w:rPr>
          <w:rFonts w:ascii="Arial" w:hAnsi="Arial"/>
          <w:b/>
          <w:bCs/>
          <w:rtl/>
        </w:rPr>
        <w:t xml:space="preserve">קנס בסך </w:t>
      </w:r>
      <w:r>
        <w:rPr>
          <w:rFonts w:ascii="Arial" w:hAnsi="Arial" w:hint="cs"/>
          <w:b/>
          <w:bCs/>
          <w:rtl/>
        </w:rPr>
        <w:t>10,000</w:t>
      </w:r>
      <w:r>
        <w:rPr>
          <w:rFonts w:ascii="Arial" w:hAnsi="Arial"/>
          <w:b/>
          <w:bCs/>
          <w:rtl/>
        </w:rPr>
        <w:t xml:space="preserve"> ₪ שישולם עד ליום</w:t>
      </w:r>
      <w:r>
        <w:rPr>
          <w:rFonts w:ascii="Arial" w:hAnsi="Arial" w:hint="cs"/>
          <w:b/>
          <w:bCs/>
          <w:rtl/>
        </w:rPr>
        <w:t xml:space="preserve"> שחרורו ממאסר</w:t>
      </w:r>
      <w:r>
        <w:rPr>
          <w:rFonts w:ascii="Arial" w:hAnsi="Arial"/>
          <w:b/>
          <w:bCs/>
          <w:rtl/>
        </w:rPr>
        <w:t xml:space="preserve">. לא ישלם הנאשם קנס זה יאסר לתקופה נוספת של </w:t>
      </w:r>
      <w:r>
        <w:rPr>
          <w:rFonts w:ascii="Arial" w:hAnsi="Arial" w:hint="cs"/>
          <w:b/>
          <w:bCs/>
          <w:rtl/>
        </w:rPr>
        <w:t>4 חודשים</w:t>
      </w:r>
      <w:r>
        <w:rPr>
          <w:rFonts w:ascii="Arial" w:hAnsi="Arial"/>
          <w:b/>
          <w:bCs/>
          <w:rtl/>
        </w:rPr>
        <w:t xml:space="preserve">. </w:t>
      </w:r>
    </w:p>
    <w:p w14:paraId="1F2E47A6" w14:textId="77777777" w:rsidR="0024155A" w:rsidRPr="003531E1" w:rsidRDefault="0024155A" w:rsidP="0024155A">
      <w:pPr>
        <w:pStyle w:val="a9"/>
        <w:spacing w:line="360" w:lineRule="auto"/>
        <w:jc w:val="both"/>
        <w:rPr>
          <w:sz w:val="18"/>
          <w:szCs w:val="18"/>
          <w:rtl/>
        </w:rPr>
      </w:pPr>
    </w:p>
    <w:p w14:paraId="4D7F6333" w14:textId="77777777" w:rsidR="0024155A" w:rsidRPr="0066152B" w:rsidRDefault="0024155A" w:rsidP="0024155A">
      <w:pPr>
        <w:pStyle w:val="a9"/>
        <w:spacing w:after="160" w:line="360" w:lineRule="auto"/>
        <w:jc w:val="both"/>
        <w:rPr>
          <w:rFonts w:ascii="Arial" w:hAnsi="Arial"/>
        </w:rPr>
      </w:pPr>
      <w:r w:rsidRPr="0066152B">
        <w:rPr>
          <w:rFonts w:ascii="Arial" w:hAnsi="Arial"/>
          <w:rtl/>
        </w:rPr>
        <w:t>תשומת לב הנאשם שיש לשלם את הקנס לחשבון המרכז לגביית קנסות, אגרות והוצאות ברשות האכיפה והגבייה, החל מחלוף 3 ימים מיום מתן גזר הדין וזאת באחת מהדרכים הבאות:</w:t>
      </w:r>
    </w:p>
    <w:p w14:paraId="2B0D88B3" w14:textId="77777777" w:rsidR="0024155A" w:rsidRPr="0066152B" w:rsidRDefault="0024155A" w:rsidP="0024155A">
      <w:pPr>
        <w:pStyle w:val="a9"/>
        <w:numPr>
          <w:ilvl w:val="0"/>
          <w:numId w:val="2"/>
        </w:numPr>
        <w:spacing w:after="160" w:line="360" w:lineRule="auto"/>
        <w:jc w:val="both"/>
        <w:rPr>
          <w:rFonts w:ascii="Arial" w:hAnsi="Arial"/>
          <w:rtl/>
        </w:rPr>
      </w:pPr>
      <w:r w:rsidRPr="0066152B">
        <w:rPr>
          <w:rFonts w:ascii="Arial" w:hAnsi="Arial"/>
          <w:rtl/>
        </w:rPr>
        <w:t xml:space="preserve">בכרטיס אשראי – באתר המקוון של רשות האכיפה והגבייה, </w:t>
      </w:r>
      <w:hyperlink r:id="rId41" w:history="1">
        <w:r w:rsidRPr="0066152B">
          <w:rPr>
            <w:rStyle w:val="Hyperlink"/>
            <w:rFonts w:ascii="Arial" w:hAnsi="Arial"/>
          </w:rPr>
          <w:t>www.eca.gov.il</w:t>
        </w:r>
      </w:hyperlink>
      <w:r w:rsidRPr="0066152B">
        <w:rPr>
          <w:rFonts w:ascii="Arial" w:hAnsi="Arial"/>
        </w:rPr>
        <w:t xml:space="preserve"> </w:t>
      </w:r>
      <w:r w:rsidR="00FB6B59">
        <w:rPr>
          <w:rFonts w:ascii="Arial" w:hAnsi="Arial"/>
          <w:rtl/>
        </w:rPr>
        <w:t xml:space="preserve"> </w:t>
      </w:r>
      <w:r w:rsidRPr="0066152B">
        <w:rPr>
          <w:rFonts w:ascii="Arial" w:hAnsi="Arial"/>
          <w:rtl/>
        </w:rPr>
        <w:t>או חפש בגוגל " תשלום גביית קנסות".</w:t>
      </w:r>
    </w:p>
    <w:p w14:paraId="41420774" w14:textId="77777777" w:rsidR="0024155A" w:rsidRPr="0066152B" w:rsidRDefault="0024155A" w:rsidP="0024155A">
      <w:pPr>
        <w:pStyle w:val="a9"/>
        <w:numPr>
          <w:ilvl w:val="0"/>
          <w:numId w:val="2"/>
        </w:numPr>
        <w:spacing w:after="160" w:line="360" w:lineRule="auto"/>
        <w:jc w:val="both"/>
        <w:rPr>
          <w:rFonts w:ascii="Arial" w:hAnsi="Arial"/>
          <w:rtl/>
        </w:rPr>
      </w:pPr>
      <w:r w:rsidRPr="0066152B">
        <w:rPr>
          <w:rFonts w:ascii="Arial" w:hAnsi="Arial"/>
          <w:rtl/>
        </w:rPr>
        <w:t>מוקד שירות טלפוני בשרות עצמי (מרכז גבייה)</w:t>
      </w:r>
      <w:r w:rsidR="00FB6B59">
        <w:rPr>
          <w:rFonts w:ascii="Arial" w:hAnsi="Arial"/>
          <w:rtl/>
        </w:rPr>
        <w:t xml:space="preserve"> </w:t>
      </w:r>
      <w:r w:rsidRPr="0066152B">
        <w:rPr>
          <w:rFonts w:ascii="Arial" w:hAnsi="Arial"/>
          <w:rtl/>
        </w:rPr>
        <w:t xml:space="preserve"> – בטלפון 35592* או בטלפון 073-2055000 (ניתן לפנות לנציגים לקבלת מידע במספרים הללו).</w:t>
      </w:r>
    </w:p>
    <w:p w14:paraId="1D24D179" w14:textId="77777777" w:rsidR="0024155A" w:rsidRDefault="0024155A" w:rsidP="0024155A">
      <w:pPr>
        <w:pStyle w:val="a9"/>
        <w:numPr>
          <w:ilvl w:val="0"/>
          <w:numId w:val="2"/>
        </w:numPr>
        <w:spacing w:after="160" w:line="360" w:lineRule="auto"/>
        <w:jc w:val="both"/>
        <w:rPr>
          <w:rFonts w:ascii="Arial" w:hAnsi="Arial"/>
        </w:rPr>
      </w:pPr>
      <w:r w:rsidRPr="0066152B">
        <w:rPr>
          <w:rFonts w:ascii="Arial" w:hAnsi="Arial"/>
          <w:rtl/>
        </w:rPr>
        <w:t>במזומן בכל סניף של בנק הדואר – בהצגת תעודת זהות בלבד (אין צורך בשוברי תשלום).</w:t>
      </w:r>
    </w:p>
    <w:p w14:paraId="2884CAC0" w14:textId="77777777" w:rsidR="0024155A" w:rsidRPr="006D4926" w:rsidRDefault="0024155A" w:rsidP="0024155A">
      <w:pPr>
        <w:spacing w:line="360" w:lineRule="auto"/>
        <w:jc w:val="both"/>
        <w:rPr>
          <w:b/>
          <w:bCs/>
          <w:rtl/>
        </w:rPr>
      </w:pPr>
      <w:r w:rsidRPr="006D4926">
        <w:rPr>
          <w:rFonts w:hint="cs"/>
          <w:b/>
          <w:bCs/>
          <w:rtl/>
        </w:rPr>
        <w:t>אמליץ כי בתקופת מאסרו ישולב הנאשם בתוכנית שיקומית במסגרת שב"ס.</w:t>
      </w:r>
    </w:p>
    <w:p w14:paraId="0962FFA5" w14:textId="77777777" w:rsidR="0024155A" w:rsidRPr="006D4926" w:rsidRDefault="0024155A" w:rsidP="0024155A">
      <w:pPr>
        <w:spacing w:line="360" w:lineRule="auto"/>
        <w:jc w:val="both"/>
        <w:rPr>
          <w:rFonts w:ascii="Arial" w:hAnsi="Arial"/>
          <w:b/>
          <w:bCs/>
        </w:rPr>
      </w:pPr>
      <w:r w:rsidRPr="006D4926">
        <w:rPr>
          <w:rFonts w:hint="cs"/>
          <w:b/>
          <w:bCs/>
          <w:rtl/>
        </w:rPr>
        <w:t xml:space="preserve">אני מורה על </w:t>
      </w:r>
      <w:r w:rsidRPr="006D4926">
        <w:rPr>
          <w:rFonts w:hint="cs"/>
          <w:b/>
          <w:bCs/>
          <w:u w:val="single"/>
          <w:rtl/>
        </w:rPr>
        <w:t>חילוט</w:t>
      </w:r>
      <w:r w:rsidRPr="006D4926">
        <w:rPr>
          <w:rFonts w:hint="cs"/>
          <w:b/>
          <w:bCs/>
          <w:rtl/>
        </w:rPr>
        <w:t xml:space="preserve"> האקדח, המחסנית והכדורים שנתפסו בתיק זה לטובת משטרת ישראל או להשמדה.</w:t>
      </w:r>
    </w:p>
    <w:p w14:paraId="35F612E4" w14:textId="77777777" w:rsidR="0024155A" w:rsidRPr="006D4926" w:rsidRDefault="0024155A" w:rsidP="0024155A">
      <w:pPr>
        <w:spacing w:after="160" w:line="360" w:lineRule="auto"/>
        <w:jc w:val="both"/>
        <w:rPr>
          <w:rFonts w:ascii="Arial" w:hAnsi="Arial"/>
          <w:rtl/>
        </w:rPr>
      </w:pPr>
    </w:p>
    <w:p w14:paraId="3C3F8647" w14:textId="77777777" w:rsidR="0024155A" w:rsidRDefault="0024155A" w:rsidP="0024155A">
      <w:pPr>
        <w:pStyle w:val="a9"/>
        <w:spacing w:line="360" w:lineRule="auto"/>
        <w:jc w:val="both"/>
        <w:rPr>
          <w:rFonts w:ascii="Arial" w:hAnsi="Arial"/>
          <w:sz w:val="26"/>
          <w:szCs w:val="26"/>
          <w:rtl/>
        </w:rPr>
      </w:pPr>
    </w:p>
    <w:p w14:paraId="6C0F1646" w14:textId="77777777" w:rsidR="0024155A" w:rsidRDefault="00FB6B59" w:rsidP="0024155A">
      <w:pPr>
        <w:pStyle w:val="a9"/>
        <w:spacing w:line="360" w:lineRule="auto"/>
        <w:jc w:val="both"/>
        <w:rPr>
          <w:rFonts w:ascii="Arial" w:hAnsi="Arial"/>
          <w:b/>
          <w:bCs/>
        </w:rPr>
      </w:pPr>
      <w:r w:rsidRPr="00FB6B59">
        <w:rPr>
          <w:rFonts w:ascii="Arial" w:hAnsi="Arial"/>
          <w:b/>
          <w:bCs/>
          <w:color w:val="FFFFFF"/>
          <w:sz w:val="2"/>
          <w:szCs w:val="2"/>
          <w:rtl/>
        </w:rPr>
        <w:t>5129371</w:t>
      </w:r>
      <w:r w:rsidR="0024155A">
        <w:rPr>
          <w:rFonts w:ascii="Arial" w:hAnsi="Arial"/>
          <w:b/>
          <w:bCs/>
          <w:rtl/>
        </w:rPr>
        <w:t>זכות ערעור לבית המשפט העליון תוך 45 ימים מהיום.</w:t>
      </w:r>
    </w:p>
    <w:p w14:paraId="19D67C62" w14:textId="77777777" w:rsidR="0024155A" w:rsidRPr="00FB6B59" w:rsidRDefault="00FB6B59" w:rsidP="0024155A">
      <w:pPr>
        <w:spacing w:line="360" w:lineRule="auto"/>
        <w:jc w:val="both"/>
        <w:rPr>
          <w:rFonts w:ascii="Arial" w:hAnsi="Arial"/>
          <w:color w:val="FFFFFF"/>
          <w:sz w:val="2"/>
          <w:szCs w:val="2"/>
          <w:rtl/>
        </w:rPr>
      </w:pPr>
      <w:r w:rsidRPr="00FB6B59">
        <w:rPr>
          <w:rFonts w:ascii="Arial" w:hAnsi="Arial"/>
          <w:color w:val="FFFFFF"/>
          <w:sz w:val="2"/>
          <w:szCs w:val="2"/>
          <w:rtl/>
        </w:rPr>
        <w:t>54678313</w:t>
      </w:r>
    </w:p>
    <w:p w14:paraId="546E864E" w14:textId="77777777" w:rsidR="0024155A" w:rsidRPr="000F2247" w:rsidRDefault="0024155A" w:rsidP="0024155A">
      <w:pPr>
        <w:rPr>
          <w:rFonts w:ascii="Arial" w:hAnsi="Arial"/>
          <w:b/>
          <w:bCs/>
          <w:sz w:val="26"/>
          <w:szCs w:val="26"/>
          <w:rtl/>
        </w:rPr>
      </w:pPr>
    </w:p>
    <w:p w14:paraId="2F233BD9" w14:textId="77777777" w:rsidR="0024155A" w:rsidRPr="000F2247" w:rsidRDefault="00FB6B59" w:rsidP="0024155A">
      <w:pPr>
        <w:spacing w:line="360" w:lineRule="auto"/>
        <w:jc w:val="both"/>
        <w:rPr>
          <w:rFonts w:ascii="Arial" w:hAnsi="Arial"/>
          <w:b/>
          <w:bCs/>
          <w:sz w:val="26"/>
          <w:szCs w:val="26"/>
          <w:rtl/>
        </w:rPr>
      </w:pPr>
      <w:bookmarkStart w:id="8" w:name="Nitan"/>
      <w:r>
        <w:rPr>
          <w:rFonts w:ascii="Arial" w:hAnsi="Arial"/>
          <w:b/>
          <w:bCs/>
          <w:rtl/>
        </w:rPr>
        <w:t xml:space="preserve">ניתן היום,  כ"ח טבת תשפ"ה, 28 ינואר 2025, בפומבי ובמעמד הצדדים. </w:t>
      </w:r>
      <w:bookmarkEnd w:id="8"/>
      <w:r w:rsidR="0024155A">
        <w:rPr>
          <w:rFonts w:ascii="Arial" w:hAnsi="Arial"/>
          <w:b/>
          <w:bCs/>
          <w:sz w:val="26"/>
          <w:szCs w:val="26"/>
          <w:rtl/>
        </w:rPr>
        <w:tab/>
      </w:r>
      <w:r w:rsidR="0024155A">
        <w:rPr>
          <w:rFonts w:ascii="Arial" w:hAnsi="Arial"/>
          <w:b/>
          <w:bCs/>
          <w:sz w:val="26"/>
          <w:szCs w:val="26"/>
          <w:rtl/>
        </w:rPr>
        <w:tab/>
      </w:r>
      <w:r w:rsidR="0024155A">
        <w:rPr>
          <w:rFonts w:ascii="Arial" w:hAnsi="Arial"/>
          <w:b/>
          <w:bCs/>
          <w:sz w:val="26"/>
          <w:szCs w:val="26"/>
          <w:rtl/>
        </w:rPr>
        <w:tab/>
      </w:r>
      <w:r w:rsidR="0024155A">
        <w:rPr>
          <w:rFonts w:ascii="Arial" w:hAnsi="Arial"/>
          <w:b/>
          <w:bCs/>
          <w:sz w:val="26"/>
          <w:szCs w:val="26"/>
          <w:rtl/>
        </w:rPr>
        <w:tab/>
      </w:r>
      <w:r w:rsidR="0024155A">
        <w:rPr>
          <w:rFonts w:ascii="Arial" w:hAnsi="Arial"/>
          <w:b/>
          <w:bCs/>
          <w:sz w:val="26"/>
          <w:szCs w:val="26"/>
          <w:rtl/>
        </w:rPr>
        <w:tab/>
      </w:r>
      <w:r w:rsidR="0024155A">
        <w:rPr>
          <w:rFonts w:ascii="Arial" w:hAnsi="Arial"/>
          <w:b/>
          <w:bCs/>
          <w:sz w:val="26"/>
          <w:szCs w:val="26"/>
          <w:rtl/>
        </w:rPr>
        <w:tab/>
      </w:r>
      <w:r w:rsidR="0024155A">
        <w:rPr>
          <w:rFonts w:ascii="Arial" w:hAnsi="Arial"/>
          <w:b/>
          <w:bCs/>
          <w:sz w:val="26"/>
          <w:szCs w:val="26"/>
          <w:rtl/>
        </w:rPr>
        <w:tab/>
      </w:r>
      <w:r w:rsidR="0024155A">
        <w:rPr>
          <w:rFonts w:ascii="Arial" w:hAnsi="Arial" w:hint="cs"/>
          <w:b/>
          <w:bCs/>
          <w:sz w:val="26"/>
          <w:szCs w:val="26"/>
          <w:rtl/>
        </w:rPr>
        <w:t xml:space="preserve">         </w:t>
      </w:r>
    </w:p>
    <w:p w14:paraId="75BBC1AE" w14:textId="77777777" w:rsidR="00FB6B59" w:rsidRDefault="00FB6B59" w:rsidP="00FB6B59">
      <w:pPr>
        <w:rPr>
          <w:rtl/>
        </w:rPr>
      </w:pPr>
    </w:p>
    <w:p w14:paraId="3F0225D9" w14:textId="77777777" w:rsidR="00FB6B59" w:rsidRDefault="00FB6B59" w:rsidP="00FB6B59">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5072D690" w14:textId="77777777" w:rsidR="00AA71BC" w:rsidRPr="00AA71BC" w:rsidRDefault="00AA71BC" w:rsidP="00AA71BC">
      <w:pPr>
        <w:keepNext/>
        <w:rPr>
          <w:rFonts w:ascii="David" w:hAnsi="David"/>
          <w:color w:val="000000"/>
          <w:sz w:val="22"/>
          <w:szCs w:val="22"/>
          <w:rtl/>
        </w:rPr>
      </w:pPr>
    </w:p>
    <w:p w14:paraId="609E3F42" w14:textId="77777777" w:rsidR="00AA71BC" w:rsidRPr="00AA71BC" w:rsidRDefault="00AA71BC" w:rsidP="00AA71BC">
      <w:pPr>
        <w:keepNext/>
        <w:rPr>
          <w:rFonts w:ascii="David" w:hAnsi="David"/>
          <w:color w:val="000000"/>
          <w:sz w:val="22"/>
          <w:szCs w:val="22"/>
          <w:rtl/>
        </w:rPr>
      </w:pPr>
      <w:r w:rsidRPr="00AA71BC">
        <w:rPr>
          <w:rFonts w:ascii="David" w:hAnsi="David"/>
          <w:color w:val="000000"/>
          <w:sz w:val="22"/>
          <w:szCs w:val="22"/>
          <w:rtl/>
        </w:rPr>
        <w:t>נתנאל בנישו 54678313-/</w:t>
      </w:r>
    </w:p>
    <w:p w14:paraId="31EDA4DD" w14:textId="77777777" w:rsidR="00FB6B59" w:rsidRPr="00FB6B59" w:rsidRDefault="00AA71BC" w:rsidP="00AA71BC">
      <w:pPr>
        <w:rPr>
          <w:color w:val="0000FF"/>
          <w:u w:val="single"/>
        </w:rPr>
      </w:pPr>
      <w:r w:rsidRPr="00AA71BC">
        <w:rPr>
          <w:color w:val="000000"/>
          <w:u w:val="single"/>
          <w:rtl/>
        </w:rPr>
        <w:t>נוסח מסמך זה כפוף לשינויי ניסוח ועריכה</w:t>
      </w:r>
    </w:p>
    <w:sectPr w:rsidR="00FB6B59" w:rsidRPr="00FB6B59" w:rsidSect="00AA71BC">
      <w:headerReference w:type="even" r:id="rId43"/>
      <w:headerReference w:type="default" r:id="rId44"/>
      <w:footerReference w:type="even" r:id="rId45"/>
      <w:footerReference w:type="default" r:id="rId46"/>
      <w:pgSz w:w="11907" w:h="16840" w:code="9"/>
      <w:pgMar w:top="1701" w:right="1701" w:bottom="226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9F4F2" w14:textId="77777777" w:rsidR="00A94E17" w:rsidRDefault="00A94E17" w:rsidP="00C43C42">
      <w:r>
        <w:separator/>
      </w:r>
    </w:p>
  </w:endnote>
  <w:endnote w:type="continuationSeparator" w:id="0">
    <w:p w14:paraId="2101730B" w14:textId="77777777" w:rsidR="00A94E17" w:rsidRDefault="00A94E17" w:rsidP="00C43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C0E98" w14:textId="77777777" w:rsidR="00AA71BC" w:rsidRDefault="00AA71BC" w:rsidP="00AA71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638BCE6" w14:textId="77777777" w:rsidR="001C08AD" w:rsidRPr="00AA71BC" w:rsidRDefault="00AA71BC" w:rsidP="00AA71BC">
    <w:pPr>
      <w:pStyle w:val="a5"/>
      <w:pBdr>
        <w:top w:val="single" w:sz="4" w:space="1" w:color="auto"/>
        <w:between w:val="single" w:sz="4" w:space="0" w:color="auto"/>
      </w:pBdr>
      <w:spacing w:after="60"/>
      <w:jc w:val="center"/>
      <w:rPr>
        <w:rFonts w:ascii="FrankRuehl" w:hAnsi="FrankRuehl" w:cs="FrankRuehl"/>
        <w:color w:val="000000"/>
      </w:rPr>
    </w:pPr>
    <w:r w:rsidRPr="00AA71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79E21" w14:textId="77777777" w:rsidR="00AA71BC" w:rsidRDefault="00AA71BC" w:rsidP="00AA71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3180E">
      <w:rPr>
        <w:rFonts w:ascii="FrankRuehl" w:hAnsi="FrankRuehl" w:cs="FrankRuehl"/>
        <w:noProof/>
        <w:rtl/>
      </w:rPr>
      <w:t>1</w:t>
    </w:r>
    <w:r>
      <w:rPr>
        <w:rFonts w:ascii="FrankRuehl" w:hAnsi="FrankRuehl" w:cs="FrankRuehl"/>
        <w:rtl/>
      </w:rPr>
      <w:fldChar w:fldCharType="end"/>
    </w:r>
  </w:p>
  <w:p w14:paraId="0AE9F6CA" w14:textId="77777777" w:rsidR="001C08AD" w:rsidRPr="00AA71BC" w:rsidRDefault="00AA71BC" w:rsidP="00AA71BC">
    <w:pPr>
      <w:pStyle w:val="a5"/>
      <w:pBdr>
        <w:top w:val="single" w:sz="4" w:space="1" w:color="auto"/>
        <w:between w:val="single" w:sz="4" w:space="0" w:color="auto"/>
      </w:pBdr>
      <w:spacing w:after="60"/>
      <w:jc w:val="center"/>
      <w:rPr>
        <w:rFonts w:ascii="FrankRuehl" w:hAnsi="FrankRuehl" w:cs="FrankRuehl"/>
        <w:color w:val="000000"/>
      </w:rPr>
    </w:pPr>
    <w:r w:rsidRPr="00AA71BC">
      <w:rPr>
        <w:rFonts w:ascii="FrankRuehl" w:hAnsi="FrankRuehl" w:cs="FrankRuehl"/>
        <w:color w:val="000000"/>
      </w:rPr>
      <w:pict w14:anchorId="60AA80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B7411" w14:textId="77777777" w:rsidR="00A94E17" w:rsidRDefault="00A94E17" w:rsidP="00C43C42">
      <w:r>
        <w:separator/>
      </w:r>
    </w:p>
  </w:footnote>
  <w:footnote w:type="continuationSeparator" w:id="0">
    <w:p w14:paraId="7F961E40" w14:textId="77777777" w:rsidR="00A94E17" w:rsidRDefault="00A94E17" w:rsidP="00C43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76409" w14:textId="77777777" w:rsidR="00FB6B59" w:rsidRPr="00AA71BC" w:rsidRDefault="00AA71BC" w:rsidP="00AA71B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17378-04-24</w:t>
    </w:r>
    <w:r>
      <w:rPr>
        <w:rFonts w:ascii="David" w:hAnsi="David"/>
        <w:color w:val="000000"/>
        <w:sz w:val="22"/>
        <w:szCs w:val="22"/>
        <w:rtl/>
      </w:rPr>
      <w:tab/>
      <w:t xml:space="preserve"> מדינת ישראל נ' בשיר יונס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DB095" w14:textId="77777777" w:rsidR="00FB6B59" w:rsidRPr="00AA71BC" w:rsidRDefault="00AA71BC" w:rsidP="00AA71B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17378-04-24</w:t>
    </w:r>
    <w:r>
      <w:rPr>
        <w:rFonts w:ascii="David" w:hAnsi="David"/>
        <w:color w:val="000000"/>
        <w:sz w:val="22"/>
        <w:szCs w:val="22"/>
        <w:rtl/>
      </w:rPr>
      <w:tab/>
      <w:t xml:space="preserve"> מדינת ישראל נ' בשיר יונס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A6FF5"/>
    <w:multiLevelType w:val="hybridMultilevel"/>
    <w:tmpl w:val="27E87BE4"/>
    <w:lvl w:ilvl="0" w:tplc="30D4A5E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764267A"/>
    <w:multiLevelType w:val="hybridMultilevel"/>
    <w:tmpl w:val="77020196"/>
    <w:lvl w:ilvl="0" w:tplc="73D2DE8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7597213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03526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155A"/>
    <w:rsid w:val="001C08AD"/>
    <w:rsid w:val="0024155A"/>
    <w:rsid w:val="0069197C"/>
    <w:rsid w:val="00866C77"/>
    <w:rsid w:val="009A4E4C"/>
    <w:rsid w:val="00A94E17"/>
    <w:rsid w:val="00AA71BC"/>
    <w:rsid w:val="00B3180E"/>
    <w:rsid w:val="00C43C42"/>
    <w:rsid w:val="00FB6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8E0931"/>
  <w15:chartTrackingRefBased/>
  <w15:docId w15:val="{83AEEC85-2130-4A1B-B3DE-04EFAC771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155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4155A"/>
    <w:pPr>
      <w:tabs>
        <w:tab w:val="center" w:pos="4153"/>
        <w:tab w:val="right" w:pos="8306"/>
      </w:tabs>
    </w:pPr>
  </w:style>
  <w:style w:type="character" w:customStyle="1" w:styleId="a4">
    <w:name w:val="כותרת עליונה תו"/>
    <w:link w:val="a3"/>
    <w:rsid w:val="0024155A"/>
    <w:rPr>
      <w:rFonts w:ascii="Times New Roman" w:eastAsia="Times New Roman" w:hAnsi="Times New Roman" w:cs="David"/>
      <w:sz w:val="24"/>
      <w:szCs w:val="24"/>
    </w:rPr>
  </w:style>
  <w:style w:type="paragraph" w:styleId="a5">
    <w:name w:val="footer"/>
    <w:basedOn w:val="a"/>
    <w:link w:val="a6"/>
    <w:rsid w:val="0024155A"/>
    <w:pPr>
      <w:tabs>
        <w:tab w:val="center" w:pos="4153"/>
        <w:tab w:val="right" w:pos="8306"/>
      </w:tabs>
    </w:pPr>
  </w:style>
  <w:style w:type="character" w:customStyle="1" w:styleId="a6">
    <w:name w:val="כותרת תחתונה תו"/>
    <w:link w:val="a5"/>
    <w:rsid w:val="0024155A"/>
    <w:rPr>
      <w:rFonts w:ascii="Times New Roman" w:eastAsia="Times New Roman" w:hAnsi="Times New Roman" w:cs="David"/>
      <w:sz w:val="24"/>
      <w:szCs w:val="24"/>
    </w:rPr>
  </w:style>
  <w:style w:type="table" w:styleId="a7">
    <w:name w:val="Table Grid"/>
    <w:basedOn w:val="a1"/>
    <w:rsid w:val="002415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4155A"/>
  </w:style>
  <w:style w:type="paragraph" w:customStyle="1" w:styleId="ruller5">
    <w:name w:val="ruller5"/>
    <w:basedOn w:val="a"/>
    <w:rsid w:val="0024155A"/>
    <w:pPr>
      <w:bidi w:val="0"/>
      <w:spacing w:before="100" w:beforeAutospacing="1" w:after="100" w:afterAutospacing="1"/>
    </w:pPr>
    <w:rPr>
      <w:rFonts w:cs="Times New Roman"/>
    </w:rPr>
  </w:style>
  <w:style w:type="paragraph" w:styleId="a9">
    <w:name w:val="List Paragraph"/>
    <w:basedOn w:val="a"/>
    <w:qFormat/>
    <w:rsid w:val="0024155A"/>
    <w:pPr>
      <w:ind w:left="720"/>
      <w:contextualSpacing/>
    </w:pPr>
  </w:style>
  <w:style w:type="character" w:styleId="Hyperlink">
    <w:name w:val="Hyperlink"/>
    <w:rsid w:val="002415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30168342" TargetMode="External"/><Relationship Id="rId26" Type="http://schemas.openxmlformats.org/officeDocument/2006/relationships/hyperlink" Target="http://www.nevo.co.il/case/28818526" TargetMode="External"/><Relationship Id="rId39" Type="http://schemas.openxmlformats.org/officeDocument/2006/relationships/hyperlink" Target="http://www.nevo.co.il/law/70301/275" TargetMode="External"/><Relationship Id="rId21" Type="http://schemas.openxmlformats.org/officeDocument/2006/relationships/hyperlink" Target="http://www.nevo.co.il/case/28513828" TargetMode="External"/><Relationship Id="rId34" Type="http://schemas.openxmlformats.org/officeDocument/2006/relationships/hyperlink" Target="http://www.nevo.co.il/case/6171368"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 TargetMode="External"/><Relationship Id="rId29" Type="http://schemas.openxmlformats.org/officeDocument/2006/relationships/hyperlink" Target="http://www.nevo.co.il/case/268886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case/28243273" TargetMode="External"/><Relationship Id="rId32" Type="http://schemas.openxmlformats.org/officeDocument/2006/relationships/hyperlink" Target="http://www.nevo.co.il/case/25748013" TargetMode="External"/><Relationship Id="rId37" Type="http://schemas.openxmlformats.org/officeDocument/2006/relationships/hyperlink" Target="http://www.nevo.co.il/case/26888657" TargetMode="External"/><Relationship Id="rId40" Type="http://schemas.openxmlformats.org/officeDocument/2006/relationships/hyperlink" Target="http://www.nevo.co.il/law/7030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8883087" TargetMode="External"/><Relationship Id="rId28" Type="http://schemas.openxmlformats.org/officeDocument/2006/relationships/hyperlink" Target="http://www.nevo.co.il/case/25612982" TargetMode="External"/><Relationship Id="rId36" Type="http://schemas.openxmlformats.org/officeDocument/2006/relationships/hyperlink" Target="http://www.nevo.co.il/case/20817891" TargetMode="External"/><Relationship Id="rId10" Type="http://schemas.openxmlformats.org/officeDocument/2006/relationships/hyperlink" Target="http://www.nevo.co.il/law/70301/144.g" TargetMode="External"/><Relationship Id="rId19" Type="http://schemas.openxmlformats.org/officeDocument/2006/relationships/hyperlink" Target="http://www.nevo.co.il/case/17065136" TargetMode="External"/><Relationship Id="rId31" Type="http://schemas.openxmlformats.org/officeDocument/2006/relationships/hyperlink" Target="http://www.nevo.co.il/law/70301"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275" TargetMode="External"/><Relationship Id="rId22" Type="http://schemas.openxmlformats.org/officeDocument/2006/relationships/hyperlink" Target="http://www.nevo.co.il/case/28883087" TargetMode="External"/><Relationship Id="rId27" Type="http://schemas.openxmlformats.org/officeDocument/2006/relationships/hyperlink" Target="http://www.nevo.co.il/case/26931111" TargetMode="External"/><Relationship Id="rId30" Type="http://schemas.openxmlformats.org/officeDocument/2006/relationships/hyperlink" Target="http://www.nevo.co.il/law/70301/144.g" TargetMode="External"/><Relationship Id="rId35" Type="http://schemas.openxmlformats.org/officeDocument/2006/relationships/hyperlink" Target="http://www.nevo.co.il/case/6197039"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384637" TargetMode="External"/><Relationship Id="rId33" Type="http://schemas.openxmlformats.org/officeDocument/2006/relationships/hyperlink" Target="http://www.nevo.co.il/case/6248029" TargetMode="External"/><Relationship Id="rId38" Type="http://schemas.openxmlformats.org/officeDocument/2006/relationships/hyperlink" Target="http://www.nevo.co.il/law/70301" TargetMode="External"/><Relationship Id="rId46" Type="http://schemas.openxmlformats.org/officeDocument/2006/relationships/footer" Target="footer2.xml"/><Relationship Id="rId20" Type="http://schemas.openxmlformats.org/officeDocument/2006/relationships/hyperlink" Target="http://www.nevo.co.il/case/25824863" TargetMode="External"/><Relationship Id="rId41"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3748</Words>
  <Characters>18740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22444</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7864368</vt:i4>
      </vt:variant>
      <vt:variant>
        <vt:i4>102</vt:i4>
      </vt:variant>
      <vt:variant>
        <vt:i4>0</vt:i4>
      </vt:variant>
      <vt:variant>
        <vt:i4>5</vt:i4>
      </vt:variant>
      <vt:variant>
        <vt:lpwstr>http://www.eca.gov.il/</vt:lpwstr>
      </vt:variant>
      <vt:variant>
        <vt:lpwstr/>
      </vt:variant>
      <vt:variant>
        <vt:i4>7995492</vt:i4>
      </vt:variant>
      <vt:variant>
        <vt:i4>99</vt:i4>
      </vt:variant>
      <vt:variant>
        <vt:i4>0</vt:i4>
      </vt:variant>
      <vt:variant>
        <vt:i4>5</vt:i4>
      </vt:variant>
      <vt:variant>
        <vt:lpwstr>http://www.nevo.co.il/law/70301</vt:lpwstr>
      </vt:variant>
      <vt:variant>
        <vt:lpwstr/>
      </vt:variant>
      <vt:variant>
        <vt:i4>6422631</vt:i4>
      </vt:variant>
      <vt:variant>
        <vt:i4>96</vt:i4>
      </vt:variant>
      <vt:variant>
        <vt:i4>0</vt:i4>
      </vt:variant>
      <vt:variant>
        <vt:i4>5</vt:i4>
      </vt:variant>
      <vt:variant>
        <vt:lpwstr>http://www.nevo.co.il/law/70301/275</vt:lpwstr>
      </vt:variant>
      <vt:variant>
        <vt:lpwstr/>
      </vt:variant>
      <vt:variant>
        <vt:i4>7995492</vt:i4>
      </vt:variant>
      <vt:variant>
        <vt:i4>93</vt:i4>
      </vt:variant>
      <vt:variant>
        <vt:i4>0</vt:i4>
      </vt:variant>
      <vt:variant>
        <vt:i4>5</vt:i4>
      </vt:variant>
      <vt:variant>
        <vt:lpwstr>http://www.nevo.co.il/law/70301</vt:lpwstr>
      </vt:variant>
      <vt:variant>
        <vt:lpwstr/>
      </vt:variant>
      <vt:variant>
        <vt:i4>3604604</vt:i4>
      </vt:variant>
      <vt:variant>
        <vt:i4>90</vt:i4>
      </vt:variant>
      <vt:variant>
        <vt:i4>0</vt:i4>
      </vt:variant>
      <vt:variant>
        <vt:i4>5</vt:i4>
      </vt:variant>
      <vt:variant>
        <vt:lpwstr>http://www.nevo.co.il/case/26888657</vt:lpwstr>
      </vt:variant>
      <vt:variant>
        <vt:lpwstr/>
      </vt:variant>
      <vt:variant>
        <vt:i4>3407997</vt:i4>
      </vt:variant>
      <vt:variant>
        <vt:i4>87</vt:i4>
      </vt:variant>
      <vt:variant>
        <vt:i4>0</vt:i4>
      </vt:variant>
      <vt:variant>
        <vt:i4>5</vt:i4>
      </vt:variant>
      <vt:variant>
        <vt:lpwstr>http://www.nevo.co.il/case/20817891</vt:lpwstr>
      </vt:variant>
      <vt:variant>
        <vt:lpwstr/>
      </vt:variant>
      <vt:variant>
        <vt:i4>3539057</vt:i4>
      </vt:variant>
      <vt:variant>
        <vt:i4>84</vt:i4>
      </vt:variant>
      <vt:variant>
        <vt:i4>0</vt:i4>
      </vt:variant>
      <vt:variant>
        <vt:i4>5</vt:i4>
      </vt:variant>
      <vt:variant>
        <vt:lpwstr>http://www.nevo.co.il/case/6197039</vt:lpwstr>
      </vt:variant>
      <vt:variant>
        <vt:lpwstr/>
      </vt:variant>
      <vt:variant>
        <vt:i4>3801202</vt:i4>
      </vt:variant>
      <vt:variant>
        <vt:i4>81</vt:i4>
      </vt:variant>
      <vt:variant>
        <vt:i4>0</vt:i4>
      </vt:variant>
      <vt:variant>
        <vt:i4>5</vt:i4>
      </vt:variant>
      <vt:variant>
        <vt:lpwstr>http://www.nevo.co.il/case/6171368</vt:lpwstr>
      </vt:variant>
      <vt:variant>
        <vt:lpwstr/>
      </vt:variant>
      <vt:variant>
        <vt:i4>3866748</vt:i4>
      </vt:variant>
      <vt:variant>
        <vt:i4>78</vt:i4>
      </vt:variant>
      <vt:variant>
        <vt:i4>0</vt:i4>
      </vt:variant>
      <vt:variant>
        <vt:i4>5</vt:i4>
      </vt:variant>
      <vt:variant>
        <vt:lpwstr>http://www.nevo.co.il/case/6248029</vt:lpwstr>
      </vt:variant>
      <vt:variant>
        <vt:lpwstr/>
      </vt:variant>
      <vt:variant>
        <vt:i4>3932277</vt:i4>
      </vt:variant>
      <vt:variant>
        <vt:i4>75</vt:i4>
      </vt:variant>
      <vt:variant>
        <vt:i4>0</vt:i4>
      </vt:variant>
      <vt:variant>
        <vt:i4>5</vt:i4>
      </vt:variant>
      <vt:variant>
        <vt:lpwstr>http://www.nevo.co.il/case/25748013</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http://www.nevo.co.il/law/70301/144.g</vt:lpwstr>
      </vt:variant>
      <vt:variant>
        <vt:lpwstr/>
      </vt:variant>
      <vt:variant>
        <vt:i4>3604604</vt:i4>
      </vt:variant>
      <vt:variant>
        <vt:i4>66</vt:i4>
      </vt:variant>
      <vt:variant>
        <vt:i4>0</vt:i4>
      </vt:variant>
      <vt:variant>
        <vt:i4>5</vt:i4>
      </vt:variant>
      <vt:variant>
        <vt:lpwstr>http://www.nevo.co.il/case/26888657</vt:lpwstr>
      </vt:variant>
      <vt:variant>
        <vt:lpwstr/>
      </vt:variant>
      <vt:variant>
        <vt:i4>4063353</vt:i4>
      </vt:variant>
      <vt:variant>
        <vt:i4>63</vt:i4>
      </vt:variant>
      <vt:variant>
        <vt:i4>0</vt:i4>
      </vt:variant>
      <vt:variant>
        <vt:i4>5</vt:i4>
      </vt:variant>
      <vt:variant>
        <vt:lpwstr>http://www.nevo.co.il/case/25612982</vt:lpwstr>
      </vt:variant>
      <vt:variant>
        <vt:lpwstr/>
      </vt:variant>
      <vt:variant>
        <vt:i4>3866736</vt:i4>
      </vt:variant>
      <vt:variant>
        <vt:i4>60</vt:i4>
      </vt:variant>
      <vt:variant>
        <vt:i4>0</vt:i4>
      </vt:variant>
      <vt:variant>
        <vt:i4>5</vt:i4>
      </vt:variant>
      <vt:variant>
        <vt:lpwstr>http://www.nevo.co.il/case/26931111</vt:lpwstr>
      </vt:variant>
      <vt:variant>
        <vt:lpwstr/>
      </vt:variant>
      <vt:variant>
        <vt:i4>3145848</vt:i4>
      </vt:variant>
      <vt:variant>
        <vt:i4>57</vt:i4>
      </vt:variant>
      <vt:variant>
        <vt:i4>0</vt:i4>
      </vt:variant>
      <vt:variant>
        <vt:i4>5</vt:i4>
      </vt:variant>
      <vt:variant>
        <vt:lpwstr>http://www.nevo.co.il/case/28818526</vt:lpwstr>
      </vt:variant>
      <vt:variant>
        <vt:lpwstr/>
      </vt:variant>
      <vt:variant>
        <vt:i4>3539058</vt:i4>
      </vt:variant>
      <vt:variant>
        <vt:i4>54</vt:i4>
      </vt:variant>
      <vt:variant>
        <vt:i4>0</vt:i4>
      </vt:variant>
      <vt:variant>
        <vt:i4>5</vt:i4>
      </vt:variant>
      <vt:variant>
        <vt:lpwstr>http://www.nevo.co.il/case/28384637</vt:lpwstr>
      </vt:variant>
      <vt:variant>
        <vt:lpwstr/>
      </vt:variant>
      <vt:variant>
        <vt:i4>3407994</vt:i4>
      </vt:variant>
      <vt:variant>
        <vt:i4>51</vt:i4>
      </vt:variant>
      <vt:variant>
        <vt:i4>0</vt:i4>
      </vt:variant>
      <vt:variant>
        <vt:i4>5</vt:i4>
      </vt:variant>
      <vt:variant>
        <vt:lpwstr>http://www.nevo.co.il/case/28243273</vt:lpwstr>
      </vt:variant>
      <vt:variant>
        <vt:lpwstr/>
      </vt:variant>
      <vt:variant>
        <vt:i4>3211380</vt:i4>
      </vt:variant>
      <vt:variant>
        <vt:i4>48</vt:i4>
      </vt:variant>
      <vt:variant>
        <vt:i4>0</vt:i4>
      </vt:variant>
      <vt:variant>
        <vt:i4>5</vt:i4>
      </vt:variant>
      <vt:variant>
        <vt:lpwstr>http://www.nevo.co.il/case/28883087</vt:lpwstr>
      </vt:variant>
      <vt:variant>
        <vt:lpwstr/>
      </vt:variant>
      <vt:variant>
        <vt:i4>3211380</vt:i4>
      </vt:variant>
      <vt:variant>
        <vt:i4>45</vt:i4>
      </vt:variant>
      <vt:variant>
        <vt:i4>0</vt:i4>
      </vt:variant>
      <vt:variant>
        <vt:i4>5</vt:i4>
      </vt:variant>
      <vt:variant>
        <vt:lpwstr>http://www.nevo.co.il/case/28883087</vt:lpwstr>
      </vt:variant>
      <vt:variant>
        <vt:lpwstr/>
      </vt:variant>
      <vt:variant>
        <vt:i4>3539061</vt:i4>
      </vt:variant>
      <vt:variant>
        <vt:i4>42</vt:i4>
      </vt:variant>
      <vt:variant>
        <vt:i4>0</vt:i4>
      </vt:variant>
      <vt:variant>
        <vt:i4>5</vt:i4>
      </vt:variant>
      <vt:variant>
        <vt:lpwstr>http://www.nevo.co.il/case/28513828</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3604596</vt:i4>
      </vt:variant>
      <vt:variant>
        <vt:i4>36</vt:i4>
      </vt:variant>
      <vt:variant>
        <vt:i4>0</vt:i4>
      </vt:variant>
      <vt:variant>
        <vt:i4>5</vt:i4>
      </vt:variant>
      <vt:variant>
        <vt:lpwstr>http://www.nevo.co.il/case/17065136</vt:lpwstr>
      </vt:variant>
      <vt:variant>
        <vt:lpwstr/>
      </vt:variant>
      <vt:variant>
        <vt:i4>4063345</vt:i4>
      </vt:variant>
      <vt:variant>
        <vt:i4>33</vt:i4>
      </vt:variant>
      <vt:variant>
        <vt:i4>0</vt:i4>
      </vt:variant>
      <vt:variant>
        <vt:i4>5</vt:i4>
      </vt:variant>
      <vt:variant>
        <vt:lpwstr>http://www.nevo.co.il/case/30168342</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6357092</vt:i4>
      </vt:variant>
      <vt:variant>
        <vt:i4>27</vt:i4>
      </vt:variant>
      <vt:variant>
        <vt:i4>0</vt:i4>
      </vt:variant>
      <vt:variant>
        <vt:i4>5</vt:i4>
      </vt:variant>
      <vt:variant>
        <vt:lpwstr>http://www.nevo.co.il/law/70301/144</vt:lpwstr>
      </vt:variant>
      <vt:variant>
        <vt:lpwstr/>
      </vt:variant>
      <vt:variant>
        <vt:i4>7995492</vt:i4>
      </vt:variant>
      <vt:variant>
        <vt:i4>24</vt:i4>
      </vt:variant>
      <vt:variant>
        <vt:i4>0</vt:i4>
      </vt:variant>
      <vt:variant>
        <vt:i4>5</vt:i4>
      </vt:variant>
      <vt:variant>
        <vt:lpwstr>http://www.nevo.co.il/law/70301</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2025-02-28T15:25:00Z</dcterms:created>
  <dcterms:modified xsi:type="dcterms:W3CDTF">2025-02-28T15:25:00Z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17378</vt:lpwstr>
  </property>
  <property fmtid="{D5CDD505-2E9C-101B-9397-08002B2CF9AE}" pid="6" name="NEWPARTB">
    <vt:lpwstr>04</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בשיר יונס </vt:lpwstr>
  </property>
  <property fmtid="{D5CDD505-2E9C-101B-9397-08002B2CF9AE}" pid="10" name="LAWYER">
    <vt:lpwstr>מירב בר;חנא בולוס</vt:lpwstr>
  </property>
  <property fmtid="{D5CDD505-2E9C-101B-9397-08002B2CF9AE}" pid="11" name="JUDGE">
    <vt:lpwstr>נתנאל בנישו</vt:lpwstr>
  </property>
  <property fmtid="{D5CDD505-2E9C-101B-9397-08002B2CF9AE}" pid="12" name="CITY">
    <vt:lpwstr>חי'</vt:lpwstr>
  </property>
  <property fmtid="{D5CDD505-2E9C-101B-9397-08002B2CF9AE}" pid="13" name="DATE">
    <vt:lpwstr>20250128</vt:lpwstr>
  </property>
  <property fmtid="{D5CDD505-2E9C-101B-9397-08002B2CF9AE}" pid="14" name="TYPE_N_DATE">
    <vt:lpwstr>39020250128</vt:lpwstr>
  </property>
  <property fmtid="{D5CDD505-2E9C-101B-9397-08002B2CF9AE}" pid="15" name="CASESLISTTMP1">
    <vt:lpwstr>30168342;17065136;25824863;28513828;28883087:2;28243273;28384637;28818526;26931111;25612982;26888657:2;25748013;6248029;6171368;6197039;20817891</vt:lpwstr>
  </property>
  <property fmtid="{D5CDD505-2E9C-101B-9397-08002B2CF9AE}" pid="16" name="CASENOTES1">
    <vt:lpwstr>ProcID=235&amp;PartA=30&amp;PartC=54</vt:lpwstr>
  </property>
  <property fmtid="{D5CDD505-2E9C-101B-9397-08002B2CF9AE}" pid="17" name="CASENOTES2">
    <vt:lpwstr>ProcID=235&amp;PartA=14&amp;PartC=42</vt:lpwstr>
  </property>
  <property fmtid="{D5CDD505-2E9C-101B-9397-08002B2CF9AE}" pid="18" name="WORDNUMPAGES">
    <vt:lpwstr>12</vt:lpwstr>
  </property>
  <property fmtid="{D5CDD505-2E9C-101B-9397-08002B2CF9AE}" pid="19" name="TYPE_ABS_DATE">
    <vt:lpwstr>390020250128</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70301/144.b;275:2;144;144.g</vt:lpwstr>
  </property>
  <property fmtid="{D5CDD505-2E9C-101B-9397-08002B2CF9AE}" pid="38" name="ISABSTRACT">
    <vt:lpwstr>Y</vt:lpwstr>
  </property>
</Properties>
</file>