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E30BDF" w:rsidRPr="00FA6EA6" w14:paraId="4E53347C" w14:textId="77777777" w:rsidTr="00A020B1">
        <w:trPr>
          <w:gridAfter w:val="1"/>
          <w:wAfter w:w="99" w:type="dxa"/>
          <w:trHeight w:hRule="exact" w:val="418"/>
          <w:jc w:val="center"/>
        </w:trPr>
        <w:tc>
          <w:tcPr>
            <w:tcW w:w="8721" w:type="dxa"/>
            <w:gridSpan w:val="4"/>
          </w:tcPr>
          <w:p w14:paraId="7032221A" w14:textId="77777777" w:rsidR="00E30BDF" w:rsidRPr="00FA6EA6" w:rsidRDefault="00E30BDF" w:rsidP="007C1A26">
            <w:pPr>
              <w:pStyle w:val="a3"/>
              <w:jc w:val="center"/>
              <w:rPr>
                <w:rFonts w:ascii="Tahoma" w:hAnsi="Tahoma" w:cs="Tahoma"/>
                <w:color w:val="000080"/>
                <w:rtl/>
              </w:rPr>
            </w:pPr>
            <w:bookmarkStart w:id="0" w:name="LastJudge"/>
            <w:r w:rsidRPr="00FA6EA6">
              <w:rPr>
                <w:rFonts w:ascii="Tahoma" w:hAnsi="Tahoma" w:cs="Tahoma"/>
                <w:b/>
                <w:bCs/>
                <w:color w:val="000080"/>
                <w:rtl/>
              </w:rPr>
              <w:t>בית המשפט המחוזי בחיפה</w:t>
            </w:r>
          </w:p>
        </w:tc>
      </w:tr>
      <w:tr w:rsidR="00E30BDF" w:rsidRPr="00FA6EA6" w14:paraId="13A255A6" w14:textId="77777777" w:rsidTr="00A020B1">
        <w:trPr>
          <w:gridAfter w:val="1"/>
          <w:wAfter w:w="99" w:type="dxa"/>
          <w:trHeight w:val="337"/>
          <w:jc w:val="center"/>
        </w:trPr>
        <w:tc>
          <w:tcPr>
            <w:tcW w:w="5059" w:type="dxa"/>
            <w:gridSpan w:val="3"/>
          </w:tcPr>
          <w:p w14:paraId="69114865" w14:textId="77777777" w:rsidR="00E30BDF" w:rsidRPr="00FA6EA6" w:rsidRDefault="00E30BDF" w:rsidP="007C1A26">
            <w:pPr>
              <w:rPr>
                <w:rFonts w:cs="FrankRuehl"/>
                <w:sz w:val="28"/>
                <w:szCs w:val="28"/>
                <w:rtl/>
              </w:rPr>
            </w:pPr>
            <w:r w:rsidRPr="00FA6EA6">
              <w:rPr>
                <w:rFonts w:cs="FrankRuehl"/>
                <w:sz w:val="28"/>
                <w:szCs w:val="28"/>
                <w:rtl/>
              </w:rPr>
              <w:t>ת"פ</w:t>
            </w:r>
            <w:r w:rsidRPr="00FA6EA6">
              <w:rPr>
                <w:rFonts w:cs="FrankRuehl" w:hint="cs"/>
                <w:sz w:val="28"/>
                <w:szCs w:val="28"/>
                <w:rtl/>
              </w:rPr>
              <w:t xml:space="preserve"> </w:t>
            </w:r>
            <w:r w:rsidRPr="00FA6EA6">
              <w:rPr>
                <w:rFonts w:cs="FrankRuehl"/>
                <w:sz w:val="28"/>
                <w:szCs w:val="28"/>
                <w:rtl/>
              </w:rPr>
              <w:t>50686-04-24</w:t>
            </w:r>
            <w:r w:rsidRPr="00FA6EA6">
              <w:rPr>
                <w:rFonts w:cs="FrankRuehl" w:hint="cs"/>
                <w:sz w:val="28"/>
                <w:szCs w:val="28"/>
                <w:rtl/>
              </w:rPr>
              <w:t xml:space="preserve"> </w:t>
            </w:r>
            <w:r w:rsidRPr="00FA6EA6">
              <w:rPr>
                <w:rFonts w:cs="FrankRuehl"/>
                <w:sz w:val="28"/>
                <w:szCs w:val="28"/>
                <w:rtl/>
              </w:rPr>
              <w:t>מדינת ישראל נ' אבו שחאדה(עציר)</w:t>
            </w:r>
          </w:p>
          <w:p w14:paraId="5713323E" w14:textId="77777777" w:rsidR="00E30BDF" w:rsidRPr="00FA6EA6" w:rsidRDefault="00E30BDF" w:rsidP="007C1A26">
            <w:pPr>
              <w:pStyle w:val="a3"/>
              <w:rPr>
                <w:rFonts w:cs="FrankRuehl"/>
                <w:sz w:val="28"/>
                <w:szCs w:val="28"/>
                <w:rtl/>
              </w:rPr>
            </w:pPr>
          </w:p>
        </w:tc>
        <w:tc>
          <w:tcPr>
            <w:tcW w:w="3662" w:type="dxa"/>
          </w:tcPr>
          <w:p w14:paraId="167B4F6A" w14:textId="77777777" w:rsidR="00E30BDF" w:rsidRPr="00FA6EA6" w:rsidRDefault="00E30BDF" w:rsidP="007C1A26">
            <w:pPr>
              <w:pStyle w:val="a3"/>
              <w:jc w:val="right"/>
              <w:rPr>
                <w:rFonts w:cs="FrankRuehl"/>
                <w:sz w:val="28"/>
                <w:szCs w:val="28"/>
                <w:rtl/>
              </w:rPr>
            </w:pPr>
          </w:p>
        </w:tc>
      </w:tr>
      <w:tr w:rsidR="00E30BDF" w:rsidRPr="00FA6EA6" w14:paraId="1AFCC17E" w14:textId="77777777" w:rsidTr="00A020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5BC875D" w14:textId="77777777" w:rsidR="00E30BDF" w:rsidRPr="00FA6EA6" w:rsidRDefault="00E30BDF" w:rsidP="00E30BDF">
            <w:pPr>
              <w:jc w:val="both"/>
              <w:rPr>
                <w:rFonts w:ascii="David" w:hAnsi="David"/>
              </w:rPr>
            </w:pPr>
            <w:r w:rsidRPr="00FA6EA6">
              <w:rPr>
                <w:rFonts w:hint="cs"/>
                <w:rtl/>
              </w:rPr>
              <w:t xml:space="preserve"> </w:t>
            </w:r>
            <w:r w:rsidRPr="00FA6EA6">
              <w:rPr>
                <w:rFonts w:ascii="David" w:hAnsi="David" w:hint="cs"/>
                <w:rtl/>
              </w:rPr>
              <w:t>ל</w:t>
            </w:r>
            <w:r w:rsidRPr="00FA6EA6">
              <w:rPr>
                <w:rFonts w:ascii="David" w:hAnsi="David"/>
                <w:rtl/>
              </w:rPr>
              <w:t xml:space="preserve">פני </w:t>
            </w:r>
          </w:p>
        </w:tc>
        <w:tc>
          <w:tcPr>
            <w:tcW w:w="7897" w:type="dxa"/>
            <w:gridSpan w:val="4"/>
            <w:tcBorders>
              <w:top w:val="nil"/>
              <w:left w:val="nil"/>
              <w:bottom w:val="nil"/>
              <w:right w:val="nil"/>
            </w:tcBorders>
            <w:shd w:val="clear" w:color="auto" w:fill="auto"/>
          </w:tcPr>
          <w:p w14:paraId="3CA1CE41" w14:textId="77777777" w:rsidR="00E30BDF" w:rsidRPr="00FA6EA6" w:rsidRDefault="00E30BDF" w:rsidP="007C1A26">
            <w:pPr>
              <w:rPr>
                <w:rFonts w:ascii="David" w:hAnsi="David"/>
                <w:b/>
                <w:bCs/>
                <w:rtl/>
              </w:rPr>
            </w:pPr>
            <w:r w:rsidRPr="00FA6EA6">
              <w:rPr>
                <w:rFonts w:ascii="David" w:hAnsi="David"/>
                <w:b/>
                <w:bCs/>
                <w:rtl/>
              </w:rPr>
              <w:t>כבוד השופט  נתנאל בנישו</w:t>
            </w:r>
          </w:p>
          <w:p w14:paraId="26727ACB" w14:textId="77777777" w:rsidR="00E30BDF" w:rsidRPr="00FA6EA6" w:rsidRDefault="00E30BDF" w:rsidP="007C1A26">
            <w:pPr>
              <w:rPr>
                <w:rFonts w:ascii="David" w:hAnsi="David"/>
                <w:rtl/>
              </w:rPr>
            </w:pPr>
          </w:p>
          <w:p w14:paraId="10DD75CC" w14:textId="77777777" w:rsidR="00E30BDF" w:rsidRPr="00FA6EA6" w:rsidRDefault="00E30BDF" w:rsidP="00E30BDF">
            <w:pPr>
              <w:jc w:val="both"/>
              <w:rPr>
                <w:rFonts w:ascii="David" w:hAnsi="David"/>
              </w:rPr>
            </w:pPr>
          </w:p>
        </w:tc>
      </w:tr>
      <w:tr w:rsidR="00E30BDF" w:rsidRPr="00FA6EA6" w14:paraId="23D9FC7D" w14:textId="77777777" w:rsidTr="00A020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D97C2F5" w14:textId="77777777" w:rsidR="00E30BDF" w:rsidRPr="00FA6EA6" w:rsidRDefault="00E30BDF" w:rsidP="00E30BDF">
            <w:pPr>
              <w:jc w:val="both"/>
              <w:rPr>
                <w:rFonts w:ascii="David" w:hAnsi="David"/>
              </w:rPr>
            </w:pPr>
            <w:bookmarkStart w:id="1" w:name="FirstAppellant"/>
            <w:bookmarkStart w:id="2" w:name="FirstLawyer"/>
            <w:r w:rsidRPr="00FA6EA6">
              <w:rPr>
                <w:rFonts w:ascii="David" w:hAnsi="David"/>
                <w:rtl/>
              </w:rPr>
              <w:t>בעניין:</w:t>
            </w:r>
          </w:p>
        </w:tc>
        <w:tc>
          <w:tcPr>
            <w:tcW w:w="3219" w:type="dxa"/>
            <w:tcBorders>
              <w:top w:val="nil"/>
              <w:left w:val="nil"/>
              <w:bottom w:val="nil"/>
              <w:right w:val="nil"/>
            </w:tcBorders>
            <w:shd w:val="clear" w:color="auto" w:fill="auto"/>
          </w:tcPr>
          <w:p w14:paraId="721F1614" w14:textId="77777777" w:rsidR="00E30BDF" w:rsidRPr="00FA6EA6" w:rsidRDefault="00E30BDF" w:rsidP="00E30BDF">
            <w:pPr>
              <w:suppressLineNumbers/>
            </w:pPr>
            <w:r w:rsidRPr="00FA6EA6">
              <w:rPr>
                <w:rFonts w:ascii="Arial" w:hAnsi="Arial" w:hint="cs"/>
                <w:b/>
                <w:bCs/>
                <w:rtl/>
              </w:rPr>
              <w:t>ה</w:t>
            </w:r>
            <w:r w:rsidRPr="00FA6EA6">
              <w:rPr>
                <w:rFonts w:ascii="Arial" w:hAnsi="Arial"/>
                <w:b/>
                <w:bCs/>
                <w:rtl/>
              </w:rPr>
              <w:t>מאשימה</w:t>
            </w:r>
          </w:p>
          <w:p w14:paraId="2D9EFED1" w14:textId="77777777" w:rsidR="00E30BDF" w:rsidRPr="00FA6EA6" w:rsidRDefault="00E30BDF" w:rsidP="007C1A26">
            <w:pPr>
              <w:rPr>
                <w:rFonts w:ascii="David" w:hAnsi="David"/>
              </w:rPr>
            </w:pPr>
          </w:p>
        </w:tc>
        <w:tc>
          <w:tcPr>
            <w:tcW w:w="4678" w:type="dxa"/>
            <w:gridSpan w:val="3"/>
            <w:tcBorders>
              <w:top w:val="nil"/>
              <w:left w:val="nil"/>
              <w:bottom w:val="nil"/>
              <w:right w:val="nil"/>
            </w:tcBorders>
            <w:shd w:val="clear" w:color="auto" w:fill="auto"/>
            <w:vAlign w:val="center"/>
          </w:tcPr>
          <w:p w14:paraId="47A27403" w14:textId="77777777" w:rsidR="00E30BDF" w:rsidRPr="00FA6EA6" w:rsidRDefault="00E30BDF" w:rsidP="00E30BDF">
            <w:pPr>
              <w:suppressLineNumbers/>
            </w:pPr>
            <w:r w:rsidRPr="00FA6EA6">
              <w:rPr>
                <w:rFonts w:ascii="Arial" w:hAnsi="Arial"/>
                <w:b/>
                <w:bCs/>
                <w:rtl/>
              </w:rPr>
              <w:t>מדינת ישראל</w:t>
            </w:r>
            <w:r w:rsidRPr="00FA6EA6">
              <w:rPr>
                <w:rFonts w:ascii="Arial" w:hAnsi="Arial" w:hint="cs"/>
                <w:b/>
                <w:bCs/>
                <w:rtl/>
              </w:rPr>
              <w:t xml:space="preserve"> </w:t>
            </w:r>
          </w:p>
          <w:p w14:paraId="3E4979FF" w14:textId="77777777" w:rsidR="00E30BDF" w:rsidRPr="00FA6EA6" w:rsidRDefault="00E30BDF" w:rsidP="007C1A26">
            <w:pPr>
              <w:rPr>
                <w:rFonts w:ascii="David" w:hAnsi="David"/>
              </w:rPr>
            </w:pPr>
            <w:r w:rsidRPr="00FA6EA6">
              <w:rPr>
                <w:rFonts w:ascii="Arial" w:hAnsi="Arial"/>
                <w:rtl/>
              </w:rPr>
              <w:t>ע"י ב"כ עוה"ד</w:t>
            </w:r>
            <w:r w:rsidRPr="00FA6EA6">
              <w:rPr>
                <w:rFonts w:ascii="Arial" w:hAnsi="Arial" w:hint="cs"/>
                <w:rtl/>
              </w:rPr>
              <w:t xml:space="preserve"> ראיד רחאל</w:t>
            </w:r>
          </w:p>
        </w:tc>
      </w:tr>
      <w:bookmarkEnd w:id="1"/>
      <w:bookmarkEnd w:id="2"/>
      <w:tr w:rsidR="00E30BDF" w:rsidRPr="00FA6EA6" w14:paraId="5B7BAC11" w14:textId="77777777" w:rsidTr="00A020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CB7FA82" w14:textId="77777777" w:rsidR="00E30BDF" w:rsidRPr="00FA6EA6" w:rsidRDefault="00E30BDF" w:rsidP="00E30BDF">
            <w:pPr>
              <w:jc w:val="both"/>
              <w:rPr>
                <w:rFonts w:ascii="David" w:hAnsi="David"/>
                <w:rtl/>
              </w:rPr>
            </w:pPr>
          </w:p>
        </w:tc>
        <w:tc>
          <w:tcPr>
            <w:tcW w:w="7897" w:type="dxa"/>
            <w:gridSpan w:val="4"/>
            <w:tcBorders>
              <w:top w:val="nil"/>
              <w:left w:val="nil"/>
              <w:bottom w:val="nil"/>
              <w:right w:val="nil"/>
            </w:tcBorders>
            <w:shd w:val="clear" w:color="auto" w:fill="auto"/>
          </w:tcPr>
          <w:p w14:paraId="391248C9" w14:textId="77777777" w:rsidR="00E30BDF" w:rsidRPr="00FA6EA6" w:rsidRDefault="00E30BDF" w:rsidP="00E30BDF">
            <w:pPr>
              <w:jc w:val="center"/>
              <w:rPr>
                <w:rFonts w:ascii="David" w:hAnsi="David"/>
                <w:b/>
                <w:bCs/>
                <w:rtl/>
              </w:rPr>
            </w:pPr>
          </w:p>
          <w:p w14:paraId="0D7F0EBB" w14:textId="77777777" w:rsidR="00E30BDF" w:rsidRPr="00FA6EA6" w:rsidRDefault="00E30BDF" w:rsidP="00E30BDF">
            <w:pPr>
              <w:jc w:val="center"/>
              <w:rPr>
                <w:rFonts w:ascii="David" w:hAnsi="David"/>
                <w:b/>
                <w:bCs/>
                <w:rtl/>
              </w:rPr>
            </w:pPr>
            <w:r w:rsidRPr="00FA6EA6">
              <w:rPr>
                <w:rFonts w:ascii="David" w:hAnsi="David"/>
                <w:b/>
                <w:bCs/>
                <w:rtl/>
              </w:rPr>
              <w:t>נגד</w:t>
            </w:r>
          </w:p>
          <w:p w14:paraId="5E64C8E4" w14:textId="77777777" w:rsidR="00E30BDF" w:rsidRPr="00FA6EA6" w:rsidRDefault="00E30BDF" w:rsidP="00E30BDF">
            <w:pPr>
              <w:jc w:val="both"/>
              <w:rPr>
                <w:rFonts w:ascii="David" w:hAnsi="David"/>
              </w:rPr>
            </w:pPr>
          </w:p>
        </w:tc>
      </w:tr>
      <w:tr w:rsidR="00E30BDF" w:rsidRPr="00FA6EA6" w14:paraId="65B04C22" w14:textId="77777777" w:rsidTr="00A020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284EED4" w14:textId="77777777" w:rsidR="00E30BDF" w:rsidRPr="00FA6EA6" w:rsidRDefault="00E30BDF" w:rsidP="007C1A26">
            <w:pPr>
              <w:rPr>
                <w:rFonts w:ascii="David" w:hAnsi="David"/>
                <w:rtl/>
              </w:rPr>
            </w:pPr>
          </w:p>
        </w:tc>
        <w:tc>
          <w:tcPr>
            <w:tcW w:w="3219" w:type="dxa"/>
            <w:tcBorders>
              <w:top w:val="nil"/>
              <w:left w:val="nil"/>
              <w:bottom w:val="nil"/>
              <w:right w:val="nil"/>
            </w:tcBorders>
            <w:shd w:val="clear" w:color="auto" w:fill="auto"/>
          </w:tcPr>
          <w:p w14:paraId="30CB0F03" w14:textId="77777777" w:rsidR="00E30BDF" w:rsidRPr="00FA6EA6" w:rsidRDefault="00E30BDF" w:rsidP="007C1A26">
            <w:pPr>
              <w:rPr>
                <w:rFonts w:ascii="Arial" w:hAnsi="Arial"/>
                <w:b/>
                <w:bCs/>
                <w:rtl/>
              </w:rPr>
            </w:pPr>
            <w:r w:rsidRPr="00FA6EA6">
              <w:rPr>
                <w:rFonts w:ascii="Arial" w:hAnsi="Arial"/>
                <w:b/>
                <w:bCs/>
                <w:rtl/>
              </w:rPr>
              <w:t>הנאש</w:t>
            </w:r>
            <w:r w:rsidRPr="00FA6EA6">
              <w:rPr>
                <w:rFonts w:ascii="Arial" w:hAnsi="Arial" w:hint="cs"/>
                <w:b/>
                <w:bCs/>
                <w:rtl/>
              </w:rPr>
              <w:t>ם</w:t>
            </w:r>
          </w:p>
        </w:tc>
        <w:tc>
          <w:tcPr>
            <w:tcW w:w="4678" w:type="dxa"/>
            <w:gridSpan w:val="3"/>
            <w:tcBorders>
              <w:top w:val="nil"/>
              <w:left w:val="nil"/>
              <w:bottom w:val="nil"/>
              <w:right w:val="nil"/>
            </w:tcBorders>
            <w:shd w:val="clear" w:color="auto" w:fill="auto"/>
            <w:vAlign w:val="center"/>
          </w:tcPr>
          <w:p w14:paraId="790BB151" w14:textId="77777777" w:rsidR="00E30BDF" w:rsidRPr="00FA6EA6" w:rsidRDefault="00E30BDF" w:rsidP="00E30BDF">
            <w:pPr>
              <w:suppressLineNumbers/>
              <w:rPr>
                <w:rFonts w:ascii="Arial" w:hAnsi="Arial"/>
                <w:b/>
                <w:bCs/>
                <w:rtl/>
              </w:rPr>
            </w:pPr>
            <w:r w:rsidRPr="00FA6EA6">
              <w:rPr>
                <w:rFonts w:ascii="Arial" w:hAnsi="Arial"/>
                <w:b/>
                <w:bCs/>
                <w:rtl/>
              </w:rPr>
              <w:t>סעיד אבו שחאדה (עציר)</w:t>
            </w:r>
            <w:r w:rsidRPr="00FA6EA6">
              <w:rPr>
                <w:rFonts w:ascii="Arial" w:hAnsi="Arial" w:hint="cs"/>
                <w:b/>
                <w:bCs/>
                <w:rtl/>
              </w:rPr>
              <w:t xml:space="preserve"> </w:t>
            </w:r>
          </w:p>
          <w:p w14:paraId="509E585A" w14:textId="77777777" w:rsidR="00E30BDF" w:rsidRPr="00FA6EA6" w:rsidRDefault="00E30BDF" w:rsidP="00E30BDF">
            <w:pPr>
              <w:suppressLineNumbers/>
              <w:rPr>
                <w:rFonts w:ascii="David" w:hAnsi="David"/>
              </w:rPr>
            </w:pPr>
            <w:r w:rsidRPr="00FA6EA6">
              <w:rPr>
                <w:rFonts w:ascii="Arial" w:hAnsi="Arial"/>
                <w:rtl/>
              </w:rPr>
              <w:t>ע"י ב"כ עוה"ד</w:t>
            </w:r>
            <w:r w:rsidRPr="00FA6EA6">
              <w:rPr>
                <w:rFonts w:ascii="Arial" w:hAnsi="Arial" w:hint="cs"/>
                <w:rtl/>
              </w:rPr>
              <w:t xml:space="preserve"> פאיז יונס</w:t>
            </w:r>
          </w:p>
        </w:tc>
      </w:tr>
    </w:tbl>
    <w:p w14:paraId="3765B395" w14:textId="77777777" w:rsidR="00FA6EA6" w:rsidRPr="00FA6EA6" w:rsidRDefault="00FA6EA6" w:rsidP="00FA6EA6">
      <w:pPr>
        <w:rPr>
          <w:rFonts w:ascii="Arial" w:hAnsi="Arial"/>
          <w:rtl/>
        </w:rPr>
      </w:pPr>
    </w:p>
    <w:p w14:paraId="53A71EF0" w14:textId="77777777" w:rsidR="00A020B1" w:rsidRPr="00A020B1" w:rsidRDefault="00A020B1" w:rsidP="00A020B1">
      <w:pPr>
        <w:spacing w:before="120" w:after="120" w:line="240" w:lineRule="exact"/>
        <w:ind w:left="283" w:hanging="283"/>
        <w:jc w:val="both"/>
        <w:rPr>
          <w:rFonts w:ascii="FrankRuehl" w:hAnsi="FrankRuehl" w:cs="FrankRuehl"/>
          <w:rtl/>
        </w:rPr>
      </w:pPr>
      <w:bookmarkStart w:id="3" w:name="LawTable"/>
      <w:bookmarkEnd w:id="3"/>
    </w:p>
    <w:p w14:paraId="4D5AC5C9" w14:textId="77777777" w:rsidR="00A020B1" w:rsidRPr="00A020B1" w:rsidRDefault="00A020B1" w:rsidP="00A020B1">
      <w:pPr>
        <w:spacing w:before="120" w:after="120" w:line="240" w:lineRule="exact"/>
        <w:ind w:left="283" w:hanging="283"/>
        <w:jc w:val="both"/>
        <w:rPr>
          <w:rFonts w:ascii="FrankRuehl" w:hAnsi="FrankRuehl" w:cs="FrankRuehl"/>
          <w:rtl/>
        </w:rPr>
      </w:pPr>
      <w:r w:rsidRPr="00A020B1">
        <w:rPr>
          <w:rFonts w:ascii="FrankRuehl" w:hAnsi="FrankRuehl" w:cs="FrankRuehl"/>
          <w:rtl/>
        </w:rPr>
        <w:t xml:space="preserve">חקיקה שאוזכרה: </w:t>
      </w:r>
    </w:p>
    <w:p w14:paraId="2E629FBD" w14:textId="77777777" w:rsidR="00A020B1" w:rsidRPr="00A020B1" w:rsidRDefault="00A020B1" w:rsidP="00A020B1">
      <w:pPr>
        <w:spacing w:before="120" w:after="120" w:line="240" w:lineRule="exact"/>
        <w:ind w:left="283" w:hanging="283"/>
        <w:jc w:val="both"/>
        <w:rPr>
          <w:rFonts w:ascii="FrankRuehl" w:hAnsi="FrankRuehl" w:cs="FrankRuehl"/>
          <w:color w:val="0000FF"/>
          <w:rtl/>
        </w:rPr>
      </w:pPr>
      <w:hyperlink r:id="rId7" w:history="1">
        <w:r w:rsidRPr="00A020B1">
          <w:rPr>
            <w:rStyle w:val="Hyperlink"/>
            <w:rFonts w:ascii="FrankRuehl" w:hAnsi="FrankRuehl" w:cs="FrankRuehl"/>
            <w:u w:val="none"/>
            <w:rtl/>
          </w:rPr>
          <w:t>חוק העונשין, תשל"ז-1977</w:t>
        </w:r>
      </w:hyperlink>
      <w:r w:rsidRPr="00A020B1">
        <w:rPr>
          <w:rFonts w:ascii="FrankRuehl" w:hAnsi="FrankRuehl" w:cs="FrankRuehl"/>
          <w:color w:val="0000FF"/>
          <w:rtl/>
        </w:rPr>
        <w:t xml:space="preserve">: סע'  </w:t>
      </w:r>
      <w:hyperlink r:id="rId8" w:history="1">
        <w:r w:rsidRPr="00A020B1">
          <w:rPr>
            <w:rStyle w:val="Hyperlink"/>
            <w:rFonts w:ascii="FrankRuehl" w:hAnsi="FrankRuehl" w:cs="FrankRuehl"/>
            <w:u w:val="none"/>
          </w:rPr>
          <w:t>58</w:t>
        </w:r>
      </w:hyperlink>
      <w:r w:rsidRPr="00A020B1">
        <w:rPr>
          <w:rFonts w:ascii="FrankRuehl" w:hAnsi="FrankRuehl" w:cs="FrankRuehl"/>
          <w:color w:val="0000FF"/>
          <w:rtl/>
        </w:rPr>
        <w:t xml:space="preserve">, </w:t>
      </w:r>
      <w:hyperlink r:id="rId9" w:history="1">
        <w:r w:rsidRPr="00A020B1">
          <w:rPr>
            <w:rStyle w:val="Hyperlink"/>
            <w:rFonts w:ascii="FrankRuehl" w:hAnsi="FrankRuehl" w:cs="FrankRuehl"/>
            <w:u w:val="none"/>
          </w:rPr>
          <w:t>144</w:t>
        </w:r>
      </w:hyperlink>
      <w:r w:rsidRPr="00A020B1">
        <w:rPr>
          <w:rFonts w:ascii="FrankRuehl" w:hAnsi="FrankRuehl" w:cs="FrankRuehl"/>
          <w:color w:val="0000FF"/>
          <w:rtl/>
        </w:rPr>
        <w:t xml:space="preserve">, </w:t>
      </w:r>
      <w:hyperlink r:id="rId10" w:history="1">
        <w:r w:rsidRPr="00A020B1">
          <w:rPr>
            <w:rStyle w:val="Hyperlink"/>
            <w:rFonts w:ascii="FrankRuehl" w:hAnsi="FrankRuehl" w:cs="FrankRuehl"/>
            <w:u w:val="none"/>
          </w:rPr>
          <w:t>144.</w:t>
        </w:r>
        <w:r w:rsidRPr="00A020B1">
          <w:rPr>
            <w:rStyle w:val="Hyperlink"/>
            <w:rFonts w:ascii="FrankRuehl" w:hAnsi="FrankRuehl" w:cs="FrankRuehl"/>
            <w:u w:val="none"/>
            <w:rtl/>
          </w:rPr>
          <w:t>א</w:t>
        </w:r>
        <w:r w:rsidRPr="00A020B1">
          <w:rPr>
            <w:rStyle w:val="Hyperlink"/>
            <w:rFonts w:ascii="FrankRuehl" w:hAnsi="FrankRuehl" w:cs="FrankRuehl"/>
            <w:u w:val="none"/>
          </w:rPr>
          <w:t>.</w:t>
        </w:r>
      </w:hyperlink>
      <w:r w:rsidRPr="00A020B1">
        <w:rPr>
          <w:rFonts w:ascii="FrankRuehl" w:hAnsi="FrankRuehl" w:cs="FrankRuehl"/>
          <w:color w:val="0000FF"/>
          <w:rtl/>
        </w:rPr>
        <w:t xml:space="preserve">, </w:t>
      </w:r>
      <w:hyperlink r:id="rId11" w:history="1">
        <w:r w:rsidRPr="00A020B1">
          <w:rPr>
            <w:rStyle w:val="Hyperlink"/>
            <w:rFonts w:ascii="FrankRuehl" w:hAnsi="FrankRuehl" w:cs="FrankRuehl"/>
            <w:u w:val="none"/>
          </w:rPr>
          <w:t>144.</w:t>
        </w:r>
        <w:r w:rsidRPr="00A020B1">
          <w:rPr>
            <w:rStyle w:val="Hyperlink"/>
            <w:rFonts w:ascii="FrankRuehl" w:hAnsi="FrankRuehl" w:cs="FrankRuehl"/>
            <w:u w:val="none"/>
            <w:rtl/>
          </w:rPr>
          <w:t>ב</w:t>
        </w:r>
      </w:hyperlink>
      <w:r w:rsidRPr="00A020B1">
        <w:rPr>
          <w:rFonts w:ascii="FrankRuehl" w:hAnsi="FrankRuehl" w:cs="FrankRuehl"/>
          <w:color w:val="0000FF"/>
          <w:rtl/>
        </w:rPr>
        <w:t xml:space="preserve">, </w:t>
      </w:r>
      <w:hyperlink r:id="rId12" w:history="1">
        <w:r w:rsidRPr="00A020B1">
          <w:rPr>
            <w:rStyle w:val="Hyperlink"/>
            <w:rFonts w:ascii="FrankRuehl" w:hAnsi="FrankRuehl" w:cs="FrankRuehl"/>
            <w:u w:val="none"/>
            <w:rtl/>
          </w:rPr>
          <w:t>ב2</w:t>
        </w:r>
      </w:hyperlink>
      <w:r w:rsidRPr="00A020B1">
        <w:rPr>
          <w:rFonts w:ascii="FrankRuehl" w:hAnsi="FrankRuehl" w:cs="FrankRuehl"/>
          <w:color w:val="0000FF"/>
          <w:rtl/>
        </w:rPr>
        <w:t xml:space="preserve">, </w:t>
      </w:r>
      <w:hyperlink r:id="rId13" w:history="1">
        <w:r w:rsidRPr="00A020B1">
          <w:rPr>
            <w:rStyle w:val="Hyperlink"/>
            <w:rFonts w:ascii="FrankRuehl" w:hAnsi="FrankRuehl" w:cs="FrankRuehl"/>
            <w:u w:val="none"/>
          </w:rPr>
          <w:t>144</w:t>
        </w:r>
      </w:hyperlink>
      <w:r w:rsidRPr="00A020B1">
        <w:rPr>
          <w:rFonts w:ascii="FrankRuehl" w:hAnsi="FrankRuehl" w:cs="FrankRuehl"/>
          <w:color w:val="0000FF"/>
          <w:rtl/>
        </w:rPr>
        <w:t xml:space="preserve">(ז), </w:t>
      </w:r>
      <w:hyperlink r:id="rId14" w:history="1">
        <w:r w:rsidRPr="00A020B1">
          <w:rPr>
            <w:rStyle w:val="Hyperlink"/>
            <w:rFonts w:ascii="FrankRuehl" w:hAnsi="FrankRuehl" w:cs="FrankRuehl"/>
            <w:u w:val="none"/>
          </w:rPr>
          <w:t>244</w:t>
        </w:r>
      </w:hyperlink>
      <w:r w:rsidRPr="00A020B1">
        <w:rPr>
          <w:rFonts w:ascii="FrankRuehl" w:hAnsi="FrankRuehl" w:cs="FrankRuehl"/>
          <w:color w:val="0000FF"/>
          <w:rtl/>
        </w:rPr>
        <w:t xml:space="preserve">, </w:t>
      </w:r>
      <w:hyperlink r:id="rId15" w:history="1">
        <w:r w:rsidRPr="00A020B1">
          <w:rPr>
            <w:rStyle w:val="Hyperlink"/>
            <w:rFonts w:ascii="FrankRuehl" w:hAnsi="FrankRuehl" w:cs="FrankRuehl"/>
            <w:u w:val="none"/>
          </w:rPr>
          <w:t>275</w:t>
        </w:r>
      </w:hyperlink>
      <w:r w:rsidRPr="00A020B1">
        <w:rPr>
          <w:rFonts w:ascii="FrankRuehl" w:hAnsi="FrankRuehl" w:cs="FrankRuehl"/>
          <w:color w:val="0000FF"/>
          <w:rtl/>
        </w:rPr>
        <w:t xml:space="preserve">, </w:t>
      </w:r>
      <w:hyperlink r:id="rId16" w:history="1">
        <w:r w:rsidRPr="00A020B1">
          <w:rPr>
            <w:rStyle w:val="Hyperlink"/>
            <w:rFonts w:ascii="FrankRuehl" w:hAnsi="FrankRuehl" w:cs="FrankRuehl"/>
            <w:u w:val="none"/>
          </w:rPr>
          <w:t>338</w:t>
        </w:r>
      </w:hyperlink>
      <w:r w:rsidRPr="00A020B1">
        <w:rPr>
          <w:rFonts w:ascii="FrankRuehl" w:hAnsi="FrankRuehl" w:cs="FrankRuehl"/>
          <w:color w:val="0000FF"/>
          <w:rtl/>
        </w:rPr>
        <w:t>(א)(1)</w:t>
      </w:r>
    </w:p>
    <w:p w14:paraId="1896E8D5" w14:textId="77777777" w:rsidR="00A020B1" w:rsidRPr="00A020B1" w:rsidRDefault="00A020B1" w:rsidP="00A020B1">
      <w:pPr>
        <w:spacing w:before="120" w:after="120" w:line="240" w:lineRule="exact"/>
        <w:ind w:left="283" w:hanging="283"/>
        <w:jc w:val="both"/>
        <w:rPr>
          <w:rFonts w:ascii="FrankRuehl" w:hAnsi="FrankRuehl" w:cs="FrankRuehl"/>
          <w:color w:val="0000FF"/>
          <w:rtl/>
        </w:rPr>
      </w:pPr>
      <w:hyperlink r:id="rId17" w:history="1">
        <w:r w:rsidRPr="00A020B1">
          <w:rPr>
            <w:rStyle w:val="Hyperlink"/>
            <w:rFonts w:ascii="FrankRuehl" w:hAnsi="FrankRuehl" w:cs="FrankRuehl"/>
            <w:u w:val="none"/>
            <w:rtl/>
          </w:rPr>
          <w:t>תקנות התעבורה, תשכ"א-1961 - לא מרובדות</w:t>
        </w:r>
      </w:hyperlink>
      <w:r w:rsidRPr="00A020B1">
        <w:rPr>
          <w:rFonts w:ascii="FrankRuehl" w:hAnsi="FrankRuehl" w:cs="FrankRuehl"/>
          <w:color w:val="0000FF"/>
          <w:rtl/>
        </w:rPr>
        <w:t xml:space="preserve">: סע'  </w:t>
      </w:r>
      <w:hyperlink r:id="rId18" w:history="1">
        <w:r w:rsidRPr="00A020B1">
          <w:rPr>
            <w:rStyle w:val="Hyperlink"/>
            <w:rFonts w:ascii="FrankRuehl" w:hAnsi="FrankRuehl" w:cs="FrankRuehl"/>
            <w:u w:val="none"/>
          </w:rPr>
          <w:t>21</w:t>
        </w:r>
        <w:r w:rsidRPr="00A020B1">
          <w:rPr>
            <w:rStyle w:val="Hyperlink"/>
            <w:rFonts w:ascii="FrankRuehl" w:hAnsi="FrankRuehl" w:cs="FrankRuehl"/>
            <w:u w:val="none"/>
            <w:rtl/>
          </w:rPr>
          <w:t>א</w:t>
        </w:r>
      </w:hyperlink>
    </w:p>
    <w:p w14:paraId="706EFEAE" w14:textId="77777777" w:rsidR="00A020B1" w:rsidRPr="00A020B1" w:rsidRDefault="00A020B1" w:rsidP="00A020B1">
      <w:pPr>
        <w:spacing w:before="120" w:after="120" w:line="240" w:lineRule="exact"/>
        <w:ind w:left="283" w:hanging="283"/>
        <w:jc w:val="both"/>
        <w:rPr>
          <w:rFonts w:ascii="FrankRuehl" w:hAnsi="FrankRuehl" w:cs="FrankRuehl"/>
          <w:color w:val="0000FF"/>
          <w:rtl/>
        </w:rPr>
      </w:pPr>
      <w:hyperlink r:id="rId19" w:history="1">
        <w:r w:rsidRPr="00A020B1">
          <w:rPr>
            <w:rStyle w:val="Hyperlink"/>
            <w:rFonts w:ascii="FrankRuehl" w:hAnsi="FrankRuehl" w:cs="FrankRuehl"/>
            <w:u w:val="none"/>
            <w:rtl/>
          </w:rPr>
          <w:t>פקודת התעבורה [נוסח חדש</w:t>
        </w:r>
        <w:r w:rsidRPr="00A020B1">
          <w:rPr>
            <w:rStyle w:val="Hyperlink"/>
            <w:rFonts w:ascii="FrankRuehl" w:hAnsi="FrankRuehl" w:cs="FrankRuehl"/>
            <w:u w:val="none"/>
          </w:rPr>
          <w:t>]</w:t>
        </w:r>
      </w:hyperlink>
      <w:r w:rsidRPr="00A020B1">
        <w:rPr>
          <w:rFonts w:ascii="FrankRuehl" w:hAnsi="FrankRuehl" w:cs="FrankRuehl"/>
          <w:color w:val="0000FF"/>
          <w:rtl/>
        </w:rPr>
        <w:t xml:space="preserve">: סע'  </w:t>
      </w:r>
      <w:hyperlink r:id="rId20" w:history="1">
        <w:r w:rsidRPr="00A020B1">
          <w:rPr>
            <w:rStyle w:val="Hyperlink"/>
            <w:rFonts w:ascii="FrankRuehl" w:hAnsi="FrankRuehl" w:cs="FrankRuehl"/>
            <w:u w:val="none"/>
          </w:rPr>
          <w:t>43</w:t>
        </w:r>
      </w:hyperlink>
    </w:p>
    <w:p w14:paraId="6D2D481A" w14:textId="77777777" w:rsidR="00E30BDF" w:rsidRPr="00A020B1" w:rsidRDefault="00E30BDF" w:rsidP="00A020B1">
      <w:pPr>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0BDF" w:rsidRPr="00D0522B" w14:paraId="166F4BC8" w14:textId="77777777" w:rsidTr="00E30BDF">
        <w:trPr>
          <w:trHeight w:val="355"/>
          <w:jc w:val="center"/>
        </w:trPr>
        <w:tc>
          <w:tcPr>
            <w:tcW w:w="8820" w:type="dxa"/>
            <w:tcBorders>
              <w:top w:val="nil"/>
              <w:left w:val="nil"/>
              <w:bottom w:val="nil"/>
              <w:right w:val="nil"/>
            </w:tcBorders>
            <w:shd w:val="clear" w:color="auto" w:fill="auto"/>
          </w:tcPr>
          <w:p w14:paraId="7D34070D" w14:textId="77777777" w:rsidR="00FA6EA6" w:rsidRPr="00FA6EA6" w:rsidRDefault="00FA6EA6" w:rsidP="00FA6EA6">
            <w:pPr>
              <w:jc w:val="center"/>
              <w:rPr>
                <w:rFonts w:ascii="David" w:hAnsi="David"/>
                <w:b/>
                <w:bCs/>
                <w:u w:val="single"/>
                <w:rtl/>
              </w:rPr>
            </w:pPr>
            <w:bookmarkStart w:id="5" w:name="PsakDin" w:colFirst="0" w:colLast="0"/>
            <w:bookmarkEnd w:id="0"/>
            <w:r w:rsidRPr="00FA6EA6">
              <w:rPr>
                <w:rFonts w:ascii="David" w:hAnsi="David"/>
                <w:b/>
                <w:bCs/>
                <w:u w:val="single"/>
                <w:rtl/>
              </w:rPr>
              <w:t>גזר דין</w:t>
            </w:r>
          </w:p>
          <w:p w14:paraId="4FFF766E" w14:textId="77777777" w:rsidR="00E30BDF" w:rsidRPr="00FA6EA6" w:rsidRDefault="00E30BDF" w:rsidP="00FA6EA6">
            <w:pPr>
              <w:jc w:val="center"/>
              <w:rPr>
                <w:rFonts w:ascii="David" w:hAnsi="David"/>
                <w:bCs/>
                <w:u w:val="single"/>
                <w:rtl/>
              </w:rPr>
            </w:pPr>
          </w:p>
        </w:tc>
      </w:tr>
      <w:bookmarkEnd w:id="5"/>
    </w:tbl>
    <w:p w14:paraId="46BAE7C3" w14:textId="77777777" w:rsidR="00E30BDF" w:rsidRPr="00D0522B" w:rsidRDefault="00E30BDF" w:rsidP="00E30BDF">
      <w:pPr>
        <w:rPr>
          <w:rFonts w:ascii="Arial" w:hAnsi="Arial"/>
          <w:b/>
          <w:bCs/>
          <w:rtl/>
        </w:rPr>
      </w:pPr>
    </w:p>
    <w:p w14:paraId="0B59EED9" w14:textId="77777777" w:rsidR="00E30BDF" w:rsidRPr="00D0522B" w:rsidRDefault="00E30BDF" w:rsidP="00E30BDF">
      <w:pPr>
        <w:spacing w:line="360" w:lineRule="auto"/>
        <w:jc w:val="both"/>
        <w:rPr>
          <w:rFonts w:ascii="Arial" w:hAnsi="Arial"/>
          <w:rtl/>
        </w:rPr>
      </w:pPr>
      <w:bookmarkStart w:id="6" w:name="ABSTRACT_START"/>
      <w:bookmarkEnd w:id="6"/>
      <w:r w:rsidRPr="00D0522B">
        <w:rPr>
          <w:rFonts w:ascii="Arial" w:hAnsi="Arial"/>
          <w:rtl/>
        </w:rPr>
        <w:t xml:space="preserve">הנאשם הורשע על פי הודאתו, במסגרת הסדר טיעון, בכתב אישום מתוקן </w:t>
      </w:r>
      <w:r>
        <w:rPr>
          <w:rFonts w:ascii="Arial" w:hAnsi="Arial" w:hint="cs"/>
          <w:rtl/>
        </w:rPr>
        <w:t xml:space="preserve">המכיל </w:t>
      </w:r>
      <w:r w:rsidRPr="00D0522B">
        <w:rPr>
          <w:rFonts w:ascii="Arial" w:hAnsi="Arial" w:hint="cs"/>
          <w:rtl/>
        </w:rPr>
        <w:t xml:space="preserve">ארבע עבירות: </w:t>
      </w:r>
    </w:p>
    <w:p w14:paraId="142CA77E" w14:textId="77777777" w:rsidR="00E30BDF" w:rsidRPr="00D0522B" w:rsidRDefault="00E30BDF" w:rsidP="00E30BDF">
      <w:pPr>
        <w:pStyle w:val="a9"/>
        <w:numPr>
          <w:ilvl w:val="0"/>
          <w:numId w:val="3"/>
        </w:numPr>
        <w:spacing w:line="360" w:lineRule="auto"/>
        <w:jc w:val="both"/>
        <w:rPr>
          <w:rFonts w:ascii="Arial" w:hAnsi="Arial"/>
        </w:rPr>
      </w:pPr>
      <w:r w:rsidRPr="00D0522B">
        <w:rPr>
          <w:rFonts w:ascii="Arial" w:hAnsi="Arial"/>
          <w:rtl/>
        </w:rPr>
        <w:t xml:space="preserve">נשיאת נשק, לפי </w:t>
      </w:r>
      <w:hyperlink r:id="rId21" w:history="1">
        <w:r w:rsidR="00A020B1" w:rsidRPr="00A020B1">
          <w:rPr>
            <w:rStyle w:val="Hyperlink"/>
            <w:rFonts w:ascii="Arial" w:hAnsi="Arial"/>
            <w:rtl/>
          </w:rPr>
          <w:t>סעיף 144(א)+(ב)</w:t>
        </w:r>
      </w:hyperlink>
      <w:r w:rsidRPr="00D0522B">
        <w:rPr>
          <w:rFonts w:ascii="Arial" w:hAnsi="Arial"/>
          <w:rtl/>
        </w:rPr>
        <w:t xml:space="preserve"> רישא </w:t>
      </w:r>
      <w:r w:rsidRPr="00D0522B">
        <w:rPr>
          <w:rFonts w:ascii="Arial" w:hAnsi="Arial" w:hint="cs"/>
          <w:rtl/>
        </w:rPr>
        <w:t xml:space="preserve">וסיפא </w:t>
      </w:r>
      <w:r w:rsidRPr="00D0522B">
        <w:rPr>
          <w:rFonts w:ascii="Arial" w:hAnsi="Arial"/>
          <w:rtl/>
        </w:rPr>
        <w:t>ל</w:t>
      </w:r>
      <w:hyperlink r:id="rId22" w:history="1">
        <w:r w:rsidR="00FA6EA6" w:rsidRPr="00FA6EA6">
          <w:rPr>
            <w:rFonts w:ascii="Arial" w:hAnsi="Arial"/>
            <w:color w:val="0000FF"/>
            <w:u w:val="single"/>
            <w:rtl/>
          </w:rPr>
          <w:t>חוק העונשין</w:t>
        </w:r>
      </w:hyperlink>
      <w:r w:rsidRPr="00D0522B">
        <w:rPr>
          <w:rFonts w:ascii="Arial" w:hAnsi="Arial"/>
          <w:rtl/>
        </w:rPr>
        <w:t>, תשל"ז-1977</w:t>
      </w:r>
      <w:r w:rsidRPr="00D0522B">
        <w:rPr>
          <w:rFonts w:ascii="Arial" w:hAnsi="Arial" w:hint="cs"/>
          <w:rtl/>
        </w:rPr>
        <w:t xml:space="preserve"> (להלן: חוק העונשין).</w:t>
      </w:r>
    </w:p>
    <w:p w14:paraId="10224A25" w14:textId="77777777" w:rsidR="00E30BDF" w:rsidRPr="00D0522B" w:rsidRDefault="00E30BDF" w:rsidP="00E30BDF">
      <w:pPr>
        <w:pStyle w:val="a9"/>
        <w:numPr>
          <w:ilvl w:val="0"/>
          <w:numId w:val="3"/>
        </w:numPr>
        <w:spacing w:line="360" w:lineRule="auto"/>
        <w:jc w:val="both"/>
        <w:rPr>
          <w:rFonts w:ascii="Arial" w:hAnsi="Arial"/>
        </w:rPr>
      </w:pPr>
      <w:r w:rsidRPr="00D0522B">
        <w:rPr>
          <w:rFonts w:ascii="Arial" w:hAnsi="Arial" w:hint="cs"/>
          <w:rtl/>
        </w:rPr>
        <w:t xml:space="preserve">הפרעה לשוטר בשעת מילוי תפקידו, לפי </w:t>
      </w:r>
      <w:hyperlink r:id="rId23" w:history="1">
        <w:r w:rsidR="00A020B1" w:rsidRPr="00A020B1">
          <w:rPr>
            <w:rStyle w:val="Hyperlink"/>
            <w:rFonts w:ascii="Arial" w:hAnsi="Arial" w:hint="eastAsia"/>
            <w:rtl/>
          </w:rPr>
          <w:t>סעיף</w:t>
        </w:r>
        <w:r w:rsidR="00A020B1" w:rsidRPr="00A020B1">
          <w:rPr>
            <w:rStyle w:val="Hyperlink"/>
            <w:rFonts w:ascii="Arial" w:hAnsi="Arial"/>
            <w:rtl/>
          </w:rPr>
          <w:t xml:space="preserve"> 275</w:t>
        </w:r>
      </w:hyperlink>
      <w:r w:rsidRPr="00D0522B">
        <w:rPr>
          <w:rFonts w:ascii="Arial" w:hAnsi="Arial" w:hint="cs"/>
          <w:rtl/>
        </w:rPr>
        <w:t xml:space="preserve"> ל</w:t>
      </w:r>
      <w:hyperlink r:id="rId24" w:history="1">
        <w:r w:rsidR="00FA6EA6" w:rsidRPr="00FA6EA6">
          <w:rPr>
            <w:rFonts w:ascii="Arial" w:hAnsi="Arial"/>
            <w:color w:val="0000FF"/>
            <w:u w:val="single"/>
            <w:rtl/>
          </w:rPr>
          <w:t>חוק העונשין</w:t>
        </w:r>
      </w:hyperlink>
      <w:r w:rsidRPr="00D0522B">
        <w:rPr>
          <w:rFonts w:ascii="Arial" w:hAnsi="Arial" w:hint="cs"/>
          <w:rtl/>
        </w:rPr>
        <w:t>.</w:t>
      </w:r>
    </w:p>
    <w:p w14:paraId="0E8317DB" w14:textId="77777777" w:rsidR="00E30BDF" w:rsidRPr="00D0522B" w:rsidRDefault="00E30BDF" w:rsidP="00E30BDF">
      <w:pPr>
        <w:pStyle w:val="a9"/>
        <w:numPr>
          <w:ilvl w:val="0"/>
          <w:numId w:val="3"/>
        </w:numPr>
        <w:spacing w:line="360" w:lineRule="auto"/>
        <w:jc w:val="both"/>
        <w:rPr>
          <w:rFonts w:ascii="Arial" w:hAnsi="Arial"/>
        </w:rPr>
      </w:pPr>
      <w:r w:rsidRPr="00D0522B">
        <w:rPr>
          <w:rFonts w:ascii="Arial" w:hAnsi="Arial" w:hint="cs"/>
          <w:rtl/>
        </w:rPr>
        <w:t xml:space="preserve">מעשה פזיזות ורשלנות, לפי </w:t>
      </w:r>
      <w:hyperlink r:id="rId25" w:history="1">
        <w:r w:rsidR="00A020B1" w:rsidRPr="00A020B1">
          <w:rPr>
            <w:rStyle w:val="Hyperlink"/>
            <w:rFonts w:ascii="Arial" w:hAnsi="Arial" w:hint="eastAsia"/>
            <w:rtl/>
          </w:rPr>
          <w:t>סעיף</w:t>
        </w:r>
        <w:r w:rsidR="00A020B1" w:rsidRPr="00A020B1">
          <w:rPr>
            <w:rStyle w:val="Hyperlink"/>
            <w:rFonts w:ascii="Arial" w:hAnsi="Arial"/>
            <w:rtl/>
          </w:rPr>
          <w:t xml:space="preserve"> 338(א)(1)</w:t>
        </w:r>
      </w:hyperlink>
      <w:r w:rsidRPr="00D0522B">
        <w:rPr>
          <w:rFonts w:ascii="Arial" w:hAnsi="Arial" w:hint="cs"/>
          <w:rtl/>
        </w:rPr>
        <w:t xml:space="preserve"> ל</w:t>
      </w:r>
      <w:hyperlink r:id="rId26" w:history="1">
        <w:r w:rsidR="00FA6EA6" w:rsidRPr="00FA6EA6">
          <w:rPr>
            <w:rFonts w:ascii="Arial" w:hAnsi="Arial"/>
            <w:color w:val="0000FF"/>
            <w:u w:val="single"/>
            <w:rtl/>
          </w:rPr>
          <w:t>חוק העונשין</w:t>
        </w:r>
      </w:hyperlink>
      <w:r w:rsidRPr="00D0522B">
        <w:rPr>
          <w:rFonts w:ascii="Arial" w:hAnsi="Arial" w:hint="cs"/>
          <w:rtl/>
        </w:rPr>
        <w:t>.</w:t>
      </w:r>
    </w:p>
    <w:p w14:paraId="5636D8B1" w14:textId="77777777" w:rsidR="00E30BDF" w:rsidRPr="00D0522B" w:rsidRDefault="00E30BDF" w:rsidP="00E30BDF">
      <w:pPr>
        <w:pStyle w:val="a9"/>
        <w:numPr>
          <w:ilvl w:val="0"/>
          <w:numId w:val="3"/>
        </w:numPr>
        <w:spacing w:line="360" w:lineRule="auto"/>
        <w:jc w:val="both"/>
        <w:rPr>
          <w:rFonts w:ascii="Arial" w:hAnsi="Arial"/>
          <w:rtl/>
        </w:rPr>
      </w:pPr>
      <w:r w:rsidRPr="00D0522B">
        <w:rPr>
          <w:rFonts w:ascii="Arial" w:hAnsi="Arial" w:hint="cs"/>
          <w:rtl/>
        </w:rPr>
        <w:t xml:space="preserve">שיבוש מהלכי משפט, לפי </w:t>
      </w:r>
      <w:hyperlink r:id="rId27" w:history="1">
        <w:r w:rsidR="00A020B1" w:rsidRPr="00A020B1">
          <w:rPr>
            <w:rStyle w:val="Hyperlink"/>
            <w:rFonts w:ascii="Arial" w:hAnsi="Arial" w:hint="eastAsia"/>
            <w:rtl/>
          </w:rPr>
          <w:t>סעיף</w:t>
        </w:r>
        <w:r w:rsidR="00A020B1" w:rsidRPr="00A020B1">
          <w:rPr>
            <w:rStyle w:val="Hyperlink"/>
            <w:rFonts w:ascii="Arial" w:hAnsi="Arial"/>
            <w:rtl/>
          </w:rPr>
          <w:t xml:space="preserve"> 244</w:t>
        </w:r>
      </w:hyperlink>
      <w:r w:rsidRPr="00D0522B">
        <w:rPr>
          <w:rFonts w:ascii="Arial" w:hAnsi="Arial" w:hint="cs"/>
          <w:rtl/>
        </w:rPr>
        <w:t xml:space="preserve"> ל</w:t>
      </w:r>
      <w:hyperlink r:id="rId28" w:history="1">
        <w:r w:rsidR="00FA6EA6" w:rsidRPr="00FA6EA6">
          <w:rPr>
            <w:rFonts w:ascii="Arial" w:hAnsi="Arial"/>
            <w:color w:val="0000FF"/>
            <w:u w:val="single"/>
            <w:rtl/>
          </w:rPr>
          <w:t>חוק העונשין</w:t>
        </w:r>
      </w:hyperlink>
      <w:r w:rsidRPr="00D0522B">
        <w:rPr>
          <w:rFonts w:ascii="Arial" w:hAnsi="Arial" w:hint="cs"/>
          <w:rtl/>
        </w:rPr>
        <w:t>.</w:t>
      </w:r>
    </w:p>
    <w:p w14:paraId="1123D79E" w14:textId="77777777" w:rsidR="00E30BDF" w:rsidRPr="00D0522B" w:rsidRDefault="00E30BDF" w:rsidP="00E30BDF">
      <w:pPr>
        <w:spacing w:line="360" w:lineRule="auto"/>
        <w:jc w:val="both"/>
        <w:rPr>
          <w:rFonts w:ascii="Arial" w:hAnsi="Arial"/>
          <w:rtl/>
        </w:rPr>
      </w:pPr>
    </w:p>
    <w:p w14:paraId="27138FA8" w14:textId="77777777" w:rsidR="00E30BDF" w:rsidRPr="00D0522B" w:rsidRDefault="00E30BDF" w:rsidP="00E30BDF">
      <w:pPr>
        <w:spacing w:line="360" w:lineRule="auto"/>
        <w:jc w:val="both"/>
        <w:rPr>
          <w:rFonts w:ascii="Arial" w:hAnsi="Arial"/>
          <w:rtl/>
        </w:rPr>
      </w:pPr>
      <w:bookmarkStart w:id="7" w:name="ABSTRACT_END"/>
      <w:bookmarkEnd w:id="7"/>
      <w:r w:rsidRPr="00D0522B">
        <w:rPr>
          <w:rFonts w:ascii="Arial" w:hAnsi="Arial" w:hint="cs"/>
          <w:rtl/>
        </w:rPr>
        <w:t>כלל העבירות האמורות בוצעו סביב אירוע אחד שהתרחש ביום 10.04.2024</w:t>
      </w:r>
      <w:r w:rsidRPr="00D0522B">
        <w:rPr>
          <w:rFonts w:ascii="Arial" w:hAnsi="Arial"/>
          <w:rtl/>
        </w:rPr>
        <w:t>, ב</w:t>
      </w:r>
      <w:r w:rsidRPr="00D0522B">
        <w:rPr>
          <w:rFonts w:ascii="Arial" w:hAnsi="Arial" w:hint="cs"/>
          <w:rtl/>
        </w:rPr>
        <w:t xml:space="preserve">יישוב ערערה. על פי המתואר בכתב האישום, במועד האמור, בסמוך לבית מגורי אחותו של הנאשם (להלן: הבית) החזיק הנאשם על גופו, בלא רשות על פי דין, אקדח מסוג גלוק 19 (להלן: האקדח), ובתוכו מחסנית תואמת, שהכילה מספר כדורים (להלן: </w:t>
      </w:r>
      <w:r>
        <w:rPr>
          <w:rFonts w:ascii="Arial" w:hAnsi="Arial" w:hint="cs"/>
          <w:rtl/>
        </w:rPr>
        <w:t>ה</w:t>
      </w:r>
      <w:r w:rsidRPr="00D0522B">
        <w:rPr>
          <w:rFonts w:ascii="Arial" w:hAnsi="Arial" w:hint="cs"/>
          <w:rtl/>
        </w:rPr>
        <w:t>תחמושת).</w:t>
      </w:r>
      <w:r w:rsidRPr="00D0522B">
        <w:rPr>
          <w:rFonts w:ascii="Arial" w:hAnsi="Arial"/>
          <w:rtl/>
        </w:rPr>
        <w:t xml:space="preserve"> </w:t>
      </w:r>
    </w:p>
    <w:p w14:paraId="347AEFE8" w14:textId="77777777" w:rsidR="00E30BDF" w:rsidRPr="00D0522B" w:rsidRDefault="00E30BDF" w:rsidP="00E30BDF">
      <w:pPr>
        <w:spacing w:line="360" w:lineRule="auto"/>
        <w:jc w:val="both"/>
        <w:rPr>
          <w:rFonts w:ascii="Arial" w:hAnsi="Arial"/>
          <w:rtl/>
        </w:rPr>
      </w:pPr>
    </w:p>
    <w:p w14:paraId="6B5262E2" w14:textId="77777777" w:rsidR="00E30BDF" w:rsidRPr="00D0522B" w:rsidRDefault="00E30BDF" w:rsidP="00E30BDF">
      <w:pPr>
        <w:spacing w:line="360" w:lineRule="auto"/>
        <w:jc w:val="both"/>
        <w:rPr>
          <w:rFonts w:ascii="Arial" w:hAnsi="Arial"/>
          <w:rtl/>
        </w:rPr>
      </w:pPr>
      <w:r w:rsidRPr="00D0522B">
        <w:rPr>
          <w:rFonts w:ascii="Arial" w:hAnsi="Arial" w:hint="cs"/>
          <w:rtl/>
        </w:rPr>
        <w:t>הנאשם נסע מאזור הבית ברכב מסוג יונדאי בצבע כסף, מספר רישוי 40-388-66 (להלן: הרכב) לביתו של מאלק מסארווה, קרוב משפחתו (להלן: מאלק), כשהוא נושא ומוביל את הנשק והמחסנית ואסף את מאלק מביתו.</w:t>
      </w:r>
    </w:p>
    <w:p w14:paraId="52A85C81" w14:textId="77777777" w:rsidR="00E30BDF" w:rsidRPr="00D0522B" w:rsidRDefault="00E30BDF" w:rsidP="00E30BDF">
      <w:pPr>
        <w:spacing w:line="360" w:lineRule="auto"/>
        <w:jc w:val="both"/>
        <w:rPr>
          <w:rFonts w:ascii="Arial" w:hAnsi="Arial"/>
          <w:rtl/>
        </w:rPr>
      </w:pPr>
    </w:p>
    <w:p w14:paraId="1FF1A9FD" w14:textId="77777777" w:rsidR="00E30BDF" w:rsidRPr="00D0522B" w:rsidRDefault="00E30BDF" w:rsidP="00E30BDF">
      <w:pPr>
        <w:spacing w:line="360" w:lineRule="auto"/>
        <w:jc w:val="both"/>
        <w:rPr>
          <w:rFonts w:ascii="Arial" w:hAnsi="Arial"/>
          <w:rtl/>
        </w:rPr>
      </w:pPr>
      <w:r w:rsidRPr="00D0522B">
        <w:rPr>
          <w:rFonts w:ascii="Arial" w:hAnsi="Arial" w:hint="cs"/>
          <w:rtl/>
        </w:rPr>
        <w:lastRenderedPageBreak/>
        <w:t xml:space="preserve">באותה העת הגיעו מספר שוטרים לקרבת הבית. השוטרים הבחינו ברכב נוסע מהמקום וסימנו לנאשם לעצור את הרכב. הנאשם הבחין בשוטרים, לא עצר את הרכב ונמלט מהמקום בנסיעה מהירה. השוטרים החלו במרדף אחרי הנאשם, תוך שהם מפעילים את מערכת הכריזה ומסמנים לו לעצור, אך הנאשם המשיך במנוסתו, כשהוא מתכוון להפריע לשוטרים למלא את תפקידם או להכשילם. </w:t>
      </w:r>
    </w:p>
    <w:p w14:paraId="151322AF" w14:textId="77777777" w:rsidR="00E30BDF" w:rsidRPr="00D0522B" w:rsidRDefault="00E30BDF" w:rsidP="00E30BDF">
      <w:pPr>
        <w:spacing w:line="360" w:lineRule="auto"/>
        <w:jc w:val="both"/>
        <w:rPr>
          <w:rFonts w:ascii="Arial" w:hAnsi="Arial"/>
          <w:rtl/>
        </w:rPr>
      </w:pPr>
    </w:p>
    <w:p w14:paraId="1A2649E6" w14:textId="77777777" w:rsidR="00E30BDF" w:rsidRPr="00D0522B" w:rsidRDefault="00E30BDF" w:rsidP="00E30BDF">
      <w:pPr>
        <w:spacing w:line="360" w:lineRule="auto"/>
        <w:jc w:val="both"/>
        <w:rPr>
          <w:rFonts w:ascii="Arial" w:hAnsi="Arial"/>
          <w:rtl/>
        </w:rPr>
      </w:pPr>
      <w:r w:rsidRPr="00D0522B">
        <w:rPr>
          <w:rFonts w:ascii="Arial" w:hAnsi="Arial" w:hint="cs"/>
          <w:rtl/>
        </w:rPr>
        <w:t>הנאשם המשיך במנוסתו, כשהניידות בעקבותיו, כשהוא נוסע ברחוב פנימי בערערה</w:t>
      </w:r>
      <w:r>
        <w:rPr>
          <w:rFonts w:ascii="Arial" w:hAnsi="Arial" w:hint="cs"/>
          <w:rtl/>
        </w:rPr>
        <w:t xml:space="preserve"> </w:t>
      </w:r>
      <w:r w:rsidRPr="00D0522B">
        <w:rPr>
          <w:rFonts w:ascii="Arial" w:hAnsi="Arial" w:hint="cs"/>
          <w:rtl/>
        </w:rPr>
        <w:t>במהירות ובפראות, באופן שיש בו לסכן את משתמשי הדרך, עד שהתנגש ברכב חונה שעמד בצדי הדרך, סמוך לבית ספר, ושם נעצר עם הרכב. בעקבות מעשי הנאשם, שתי ניידות שנסעו אחריו התנגשו ברכב ונגרם להן נזק.</w:t>
      </w:r>
    </w:p>
    <w:p w14:paraId="49EDCA7B" w14:textId="77777777" w:rsidR="00E30BDF" w:rsidRPr="00D0522B" w:rsidRDefault="00E30BDF" w:rsidP="00E30BDF">
      <w:pPr>
        <w:spacing w:line="360" w:lineRule="auto"/>
        <w:jc w:val="both"/>
        <w:rPr>
          <w:rFonts w:ascii="Arial" w:hAnsi="Arial"/>
          <w:rtl/>
        </w:rPr>
      </w:pPr>
    </w:p>
    <w:p w14:paraId="427DA6ED" w14:textId="77777777" w:rsidR="00E30BDF" w:rsidRPr="00D0522B" w:rsidRDefault="00E30BDF" w:rsidP="00E30BDF">
      <w:pPr>
        <w:spacing w:line="360" w:lineRule="auto"/>
        <w:jc w:val="both"/>
        <w:rPr>
          <w:rFonts w:ascii="Arial" w:hAnsi="Arial"/>
          <w:rtl/>
        </w:rPr>
      </w:pPr>
      <w:r w:rsidRPr="00D0522B">
        <w:rPr>
          <w:rFonts w:ascii="Arial" w:hAnsi="Arial" w:hint="cs"/>
          <w:rtl/>
        </w:rPr>
        <w:t>מיד לאחר מכן, השוטרים ניגשו לעצור את הנאשם ומלאק בעודם ברכב. הנאשם התנגד למעצר וניסה לברוח מהשוטרים, קילל אותם ולאחר שהוכנס לאחת הניידות, לא אפשר לשוטרים לסגור את דלת הניידת</w:t>
      </w:r>
      <w:r>
        <w:rPr>
          <w:rFonts w:ascii="Arial" w:hAnsi="Arial" w:hint="cs"/>
          <w:rtl/>
        </w:rPr>
        <w:t xml:space="preserve">. </w:t>
      </w:r>
      <w:r w:rsidRPr="00D0522B">
        <w:rPr>
          <w:rFonts w:ascii="Arial" w:hAnsi="Arial" w:hint="cs"/>
          <w:rtl/>
        </w:rPr>
        <w:t>זאת עשה הנאשם בכוונה להפריע לשוטרים בעת ביצוע תפקידם כחוק או להכשילם בכך.</w:t>
      </w:r>
    </w:p>
    <w:p w14:paraId="6979AE8F" w14:textId="77777777" w:rsidR="00E30BDF" w:rsidRPr="00D0522B" w:rsidRDefault="00E30BDF" w:rsidP="00E30BDF">
      <w:pPr>
        <w:spacing w:line="360" w:lineRule="auto"/>
        <w:jc w:val="both"/>
        <w:rPr>
          <w:rFonts w:ascii="Arial" w:hAnsi="Arial"/>
          <w:rtl/>
        </w:rPr>
      </w:pPr>
    </w:p>
    <w:p w14:paraId="7C2A8354" w14:textId="77777777" w:rsidR="00E30BDF" w:rsidRPr="00D0522B" w:rsidRDefault="00E30BDF" w:rsidP="00E30BDF">
      <w:pPr>
        <w:spacing w:line="360" w:lineRule="auto"/>
        <w:jc w:val="both"/>
        <w:rPr>
          <w:rFonts w:ascii="Arial" w:hAnsi="Arial"/>
          <w:rtl/>
        </w:rPr>
      </w:pPr>
      <w:r w:rsidRPr="00D0522B">
        <w:rPr>
          <w:rFonts w:ascii="Arial" w:hAnsi="Arial" w:hint="cs"/>
          <w:rtl/>
        </w:rPr>
        <w:t>בהמשך ובסמוך למעצרם של הנאשם ומאלק, הגיעו עשרות אנשים לקרבת מקום, והנאשם, בזמן שהוא יושב בניידת, פנה בצעקות לחלק מהאנשים שה</w:t>
      </w:r>
      <w:r>
        <w:rPr>
          <w:rFonts w:ascii="Arial" w:hAnsi="Arial" w:hint="cs"/>
          <w:rtl/>
        </w:rPr>
        <w:t>גיעו כאמור</w:t>
      </w:r>
      <w:r w:rsidRPr="00D0522B">
        <w:rPr>
          <w:rFonts w:ascii="Arial" w:hAnsi="Arial" w:hint="cs"/>
          <w:rtl/>
        </w:rPr>
        <w:t xml:space="preserve"> וביקש מהם לקחת את האקדח שהשאיר ברכב מתחת למושב שליד הנהג</w:t>
      </w:r>
      <w:r>
        <w:rPr>
          <w:rFonts w:ascii="Arial" w:hAnsi="Arial" w:hint="cs"/>
          <w:rtl/>
        </w:rPr>
        <w:t>.</w:t>
      </w:r>
      <w:r w:rsidRPr="00D0522B">
        <w:rPr>
          <w:rFonts w:ascii="Arial" w:hAnsi="Arial" w:hint="cs"/>
          <w:rtl/>
        </w:rPr>
        <w:t xml:space="preserve"> זאת </w:t>
      </w:r>
      <w:r>
        <w:rPr>
          <w:rFonts w:ascii="Arial" w:hAnsi="Arial" w:hint="cs"/>
          <w:rtl/>
        </w:rPr>
        <w:t xml:space="preserve">עשה </w:t>
      </w:r>
      <w:r w:rsidRPr="00D0522B">
        <w:rPr>
          <w:rFonts w:ascii="Arial" w:hAnsi="Arial" w:hint="cs"/>
          <w:rtl/>
        </w:rPr>
        <w:t xml:space="preserve">כדי להכשיל הליך שיפוטי על ידי העלמת ראיות. לאור האמור, ניטל האקדח מהרכב, אך לבסוף נתפס על ידי שוטרים שהיו במקום. </w:t>
      </w:r>
    </w:p>
    <w:p w14:paraId="05FD367D" w14:textId="77777777" w:rsidR="00E30BDF" w:rsidRPr="00D0522B" w:rsidRDefault="00E30BDF" w:rsidP="00E30BDF">
      <w:pPr>
        <w:spacing w:line="360" w:lineRule="auto"/>
        <w:jc w:val="both"/>
        <w:rPr>
          <w:rFonts w:ascii="Arial" w:hAnsi="Arial"/>
          <w:rtl/>
        </w:rPr>
      </w:pPr>
    </w:p>
    <w:p w14:paraId="5E200E62" w14:textId="77777777" w:rsidR="00E30BDF" w:rsidRPr="00D0522B" w:rsidRDefault="00E30BDF" w:rsidP="00E30BDF">
      <w:pPr>
        <w:rPr>
          <w:rFonts w:ascii="David" w:hAnsi="David"/>
          <w:b/>
          <w:bCs/>
          <w:u w:val="single"/>
        </w:rPr>
      </w:pPr>
      <w:r w:rsidRPr="00D0522B">
        <w:rPr>
          <w:rFonts w:ascii="David" w:hAnsi="David"/>
          <w:b/>
          <w:bCs/>
          <w:u w:val="single"/>
          <w:rtl/>
        </w:rPr>
        <w:t>תסקיר שירות המבחן</w:t>
      </w:r>
    </w:p>
    <w:p w14:paraId="0ED4AF8E" w14:textId="77777777" w:rsidR="00E30BDF" w:rsidRPr="00D0522B" w:rsidRDefault="00E30BDF" w:rsidP="00E30BDF">
      <w:pPr>
        <w:rPr>
          <w:rFonts w:ascii="David" w:hAnsi="David"/>
          <w:b/>
          <w:bCs/>
          <w:rtl/>
        </w:rPr>
      </w:pPr>
    </w:p>
    <w:p w14:paraId="105F87EC" w14:textId="77777777" w:rsidR="00E30BDF" w:rsidRPr="00D0522B" w:rsidRDefault="00E30BDF" w:rsidP="00E30BDF">
      <w:pPr>
        <w:spacing w:line="360" w:lineRule="auto"/>
        <w:jc w:val="both"/>
        <w:rPr>
          <w:rFonts w:ascii="David" w:hAnsi="David"/>
          <w:rtl/>
        </w:rPr>
      </w:pPr>
      <w:r w:rsidRPr="00D0522B">
        <w:rPr>
          <w:rFonts w:ascii="David" w:hAnsi="David"/>
          <w:rtl/>
        </w:rPr>
        <w:t xml:space="preserve">בעניינו של הנאשם נערך תסקיר לעניין העונש. </w:t>
      </w:r>
    </w:p>
    <w:p w14:paraId="3BEE1817" w14:textId="77777777" w:rsidR="00E30BDF" w:rsidRPr="00D0522B" w:rsidRDefault="00E30BDF" w:rsidP="00E30BDF">
      <w:pPr>
        <w:spacing w:line="360" w:lineRule="auto"/>
        <w:jc w:val="both"/>
        <w:rPr>
          <w:rFonts w:ascii="David" w:hAnsi="David"/>
          <w:rtl/>
        </w:rPr>
      </w:pPr>
    </w:p>
    <w:p w14:paraId="381EFC67" w14:textId="77777777" w:rsidR="00E30BDF" w:rsidRPr="00D0522B" w:rsidRDefault="00E30BDF" w:rsidP="00E30BDF">
      <w:pPr>
        <w:spacing w:line="360" w:lineRule="auto"/>
        <w:jc w:val="both"/>
        <w:rPr>
          <w:rFonts w:ascii="David" w:hAnsi="David"/>
          <w:rtl/>
        </w:rPr>
      </w:pPr>
      <w:r w:rsidRPr="00D0522B">
        <w:rPr>
          <w:rFonts w:ascii="David" w:hAnsi="David"/>
          <w:rtl/>
        </w:rPr>
        <w:t xml:space="preserve">בתסקיר, קצינת המבחן מציינת כי הנאשם בן </w:t>
      </w:r>
      <w:r w:rsidRPr="00D0522B">
        <w:rPr>
          <w:rFonts w:ascii="David" w:hAnsi="David" w:hint="cs"/>
          <w:rtl/>
        </w:rPr>
        <w:t>25</w:t>
      </w:r>
      <w:r w:rsidRPr="00D0522B">
        <w:rPr>
          <w:rFonts w:ascii="David" w:hAnsi="David"/>
          <w:rtl/>
        </w:rPr>
        <w:t xml:space="preserve">, רווק, טרם מעצרו </w:t>
      </w:r>
      <w:r w:rsidRPr="00D0522B">
        <w:rPr>
          <w:rFonts w:ascii="David" w:hAnsi="David" w:hint="cs"/>
          <w:rtl/>
        </w:rPr>
        <w:t>התגורר בבית הוריו בערערה ועבד בתחום עבודות עפר כמפעיל מכבש</w:t>
      </w:r>
      <w:r w:rsidRPr="00D0522B">
        <w:rPr>
          <w:rFonts w:ascii="David" w:hAnsi="David"/>
          <w:rtl/>
        </w:rPr>
        <w:t xml:space="preserve">. </w:t>
      </w:r>
      <w:r w:rsidRPr="00D0522B">
        <w:rPr>
          <w:rFonts w:ascii="David" w:hAnsi="David" w:hint="cs"/>
          <w:rtl/>
        </w:rPr>
        <w:t>הנאשם גדל בבית עם 5 אחים נוספים, אביו בן 57 אינו עובד מזה מספר שנים על רקע מגוון בעיות בריאות, ומתקיים מקצבת נכות מטעם ביטוח לאומי. אמו, בת 57, עקרת בית</w:t>
      </w:r>
      <w:r>
        <w:rPr>
          <w:rFonts w:ascii="David" w:hAnsi="David" w:hint="cs"/>
          <w:rtl/>
        </w:rPr>
        <w:t>,</w:t>
      </w:r>
      <w:r w:rsidRPr="00D0522B">
        <w:rPr>
          <w:rFonts w:ascii="David" w:hAnsi="David" w:hint="cs"/>
          <w:rtl/>
        </w:rPr>
        <w:t xml:space="preserve"> הסובלת גם </w:t>
      </w:r>
      <w:r>
        <w:rPr>
          <w:rFonts w:ascii="David" w:hAnsi="David" w:hint="cs"/>
          <w:rtl/>
        </w:rPr>
        <w:t xml:space="preserve">היא </w:t>
      </w:r>
      <w:r w:rsidRPr="00D0522B">
        <w:rPr>
          <w:rFonts w:ascii="David" w:hAnsi="David" w:hint="cs"/>
          <w:rtl/>
        </w:rPr>
        <w:t xml:space="preserve">מבעיות רפואיות. </w:t>
      </w:r>
    </w:p>
    <w:p w14:paraId="17C5D14A" w14:textId="77777777" w:rsidR="00E30BDF" w:rsidRPr="00D0522B" w:rsidRDefault="00E30BDF" w:rsidP="00E30BDF">
      <w:pPr>
        <w:spacing w:line="360" w:lineRule="auto"/>
        <w:jc w:val="both"/>
        <w:rPr>
          <w:rFonts w:ascii="David" w:hAnsi="David"/>
          <w:rtl/>
        </w:rPr>
      </w:pPr>
    </w:p>
    <w:p w14:paraId="1AFABD81" w14:textId="77777777" w:rsidR="00E30BDF" w:rsidRPr="00D0522B" w:rsidRDefault="00E30BDF" w:rsidP="00E30BDF">
      <w:pPr>
        <w:spacing w:line="360" w:lineRule="auto"/>
        <w:jc w:val="both"/>
        <w:rPr>
          <w:rFonts w:ascii="David" w:hAnsi="David"/>
        </w:rPr>
      </w:pPr>
      <w:r w:rsidRPr="00D0522B">
        <w:rPr>
          <w:rFonts w:ascii="David" w:hAnsi="David" w:hint="cs"/>
          <w:rtl/>
        </w:rPr>
        <w:t>באשר ליחסי</w:t>
      </w:r>
      <w:r>
        <w:rPr>
          <w:rFonts w:ascii="David" w:hAnsi="David" w:hint="cs"/>
          <w:rtl/>
        </w:rPr>
        <w:t>ו</w:t>
      </w:r>
      <w:r w:rsidRPr="00D0522B">
        <w:rPr>
          <w:rFonts w:ascii="David" w:hAnsi="David" w:hint="cs"/>
          <w:rtl/>
        </w:rPr>
        <w:t xml:space="preserve"> עם בני משפחתו, תיאר </w:t>
      </w:r>
      <w:r>
        <w:rPr>
          <w:rFonts w:ascii="David" w:hAnsi="David" w:hint="cs"/>
          <w:rtl/>
        </w:rPr>
        <w:t xml:space="preserve">הנאשם </w:t>
      </w:r>
      <w:r w:rsidRPr="00D0522B">
        <w:rPr>
          <w:rFonts w:ascii="David" w:hAnsi="David" w:hint="cs"/>
          <w:rtl/>
        </w:rPr>
        <w:t>את הקשר עם אביו כחברי, לצד היותו של האב דמות סמכותית. בנוסף, ציין כי אביו היה משתמש באלימות פיזית כאקט חינוכי. את הקשר עם אמו תיאר כאוהב וקרוב, לדבריו היא מהווה עבורו משענת רגשית.</w:t>
      </w:r>
    </w:p>
    <w:p w14:paraId="2044CB7E" w14:textId="77777777" w:rsidR="00E30BDF" w:rsidRPr="00D0522B" w:rsidRDefault="00E30BDF" w:rsidP="00E30BDF">
      <w:pPr>
        <w:spacing w:line="360" w:lineRule="auto"/>
        <w:jc w:val="both"/>
        <w:rPr>
          <w:rFonts w:ascii="David" w:hAnsi="David"/>
          <w:rtl/>
        </w:rPr>
      </w:pPr>
    </w:p>
    <w:p w14:paraId="0A3F5B25" w14:textId="77777777" w:rsidR="00E30BDF" w:rsidRPr="00D0522B" w:rsidRDefault="00E30BDF" w:rsidP="00E30BDF">
      <w:pPr>
        <w:spacing w:line="360" w:lineRule="auto"/>
        <w:jc w:val="both"/>
        <w:rPr>
          <w:rFonts w:ascii="David" w:hAnsi="David"/>
          <w:rtl/>
        </w:rPr>
      </w:pPr>
      <w:r w:rsidRPr="00D0522B">
        <w:rPr>
          <w:rFonts w:ascii="David" w:hAnsi="David"/>
          <w:rtl/>
        </w:rPr>
        <w:lastRenderedPageBreak/>
        <w:t xml:space="preserve">הנאשם אף ציין כי </w:t>
      </w:r>
      <w:r w:rsidRPr="00D0522B">
        <w:rPr>
          <w:rFonts w:ascii="David" w:hAnsi="David" w:hint="cs"/>
          <w:rtl/>
        </w:rPr>
        <w:t>בגיל 15 התגלה כי יש לו ליקוי במערכת כלי הדם בראש, אשר הצריך התערבות כירורגית. בהקשר זה שלל קשיים או מוגבלות פיזית היום</w:t>
      </w:r>
      <w:r>
        <w:rPr>
          <w:rFonts w:ascii="David" w:hAnsi="David" w:hint="cs"/>
          <w:rtl/>
        </w:rPr>
        <w:t>.</w:t>
      </w:r>
      <w:r w:rsidRPr="00D0522B">
        <w:rPr>
          <w:rFonts w:ascii="David" w:hAnsi="David" w:hint="cs"/>
          <w:rtl/>
        </w:rPr>
        <w:t xml:space="preserve"> יחד עם זאת, תיאר כי מאז ההליך הרפואי שעבר מתקשה לווסת את עצמו רגשית במצבי קונפליקט.</w:t>
      </w:r>
    </w:p>
    <w:p w14:paraId="3B986106" w14:textId="77777777" w:rsidR="00E30BDF" w:rsidRPr="00D0522B" w:rsidRDefault="00E30BDF" w:rsidP="00E30BDF">
      <w:pPr>
        <w:spacing w:line="360" w:lineRule="auto"/>
        <w:jc w:val="both"/>
        <w:rPr>
          <w:rFonts w:ascii="David" w:hAnsi="David"/>
          <w:rtl/>
        </w:rPr>
      </w:pPr>
    </w:p>
    <w:p w14:paraId="5FCF0110" w14:textId="77777777" w:rsidR="00E30BDF" w:rsidRDefault="00E30BDF" w:rsidP="00E30BDF">
      <w:pPr>
        <w:spacing w:line="360" w:lineRule="auto"/>
        <w:jc w:val="both"/>
        <w:rPr>
          <w:rFonts w:ascii="David" w:hAnsi="David"/>
          <w:rtl/>
        </w:rPr>
      </w:pPr>
      <w:r w:rsidRPr="00D0522B">
        <w:rPr>
          <w:rFonts w:ascii="David" w:hAnsi="David" w:hint="cs"/>
          <w:rtl/>
        </w:rPr>
        <w:t xml:space="preserve">בנוסף, שיתף הנאשם כי השלים 12 שנות לימוד ללא תעודת בגרות, וזאת על רקע מוטיבציה נמוכה. עוד ציין כי </w:t>
      </w:r>
      <w:r w:rsidRPr="00D0522B">
        <w:rPr>
          <w:rFonts w:ascii="David" w:hAnsi="David"/>
          <w:rtl/>
        </w:rPr>
        <w:t xml:space="preserve">בהיותו בן 17 </w:t>
      </w:r>
      <w:r w:rsidRPr="00D0522B">
        <w:rPr>
          <w:rFonts w:ascii="David" w:hAnsi="David" w:hint="cs"/>
          <w:rtl/>
        </w:rPr>
        <w:t>החל לעבוד בעבודות מזדמנות וזאת בכדי לסייע בפרנסת המשפחה, אשר חיה בדלות חומרית.</w:t>
      </w:r>
      <w:r w:rsidRPr="00D0522B">
        <w:rPr>
          <w:rFonts w:ascii="David" w:hAnsi="David"/>
          <w:rtl/>
        </w:rPr>
        <w:t xml:space="preserve"> </w:t>
      </w:r>
    </w:p>
    <w:p w14:paraId="2368B382" w14:textId="77777777" w:rsidR="00E30BDF" w:rsidRPr="00D0522B" w:rsidRDefault="00E30BDF" w:rsidP="00E30BDF">
      <w:pPr>
        <w:spacing w:line="360" w:lineRule="auto"/>
        <w:jc w:val="both"/>
        <w:rPr>
          <w:rFonts w:ascii="David" w:hAnsi="David"/>
          <w:rtl/>
        </w:rPr>
      </w:pPr>
    </w:p>
    <w:p w14:paraId="02BB3CE6" w14:textId="77777777" w:rsidR="00E30BDF" w:rsidRPr="00D0522B" w:rsidRDefault="00E30BDF" w:rsidP="00E30BDF">
      <w:pPr>
        <w:spacing w:line="360" w:lineRule="auto"/>
        <w:jc w:val="both"/>
        <w:rPr>
          <w:rFonts w:ascii="David" w:hAnsi="David"/>
          <w:rtl/>
        </w:rPr>
      </w:pPr>
      <w:r w:rsidRPr="00D0522B">
        <w:rPr>
          <w:rFonts w:ascii="David" w:hAnsi="David"/>
          <w:rtl/>
        </w:rPr>
        <w:t xml:space="preserve">הנאשם מסר לקצינת המבחן כי </w:t>
      </w:r>
      <w:r w:rsidRPr="00D0522B">
        <w:rPr>
          <w:rFonts w:ascii="David" w:hAnsi="David" w:hint="cs"/>
          <w:rtl/>
        </w:rPr>
        <w:t>הרקע לביצוע העבירות בסכסוך משפחות. לטענתו, בסמוך לביצוע העבירות</w:t>
      </w:r>
      <w:r>
        <w:rPr>
          <w:rFonts w:ascii="David" w:hAnsi="David" w:hint="cs"/>
          <w:rtl/>
        </w:rPr>
        <w:t>,</w:t>
      </w:r>
      <w:r w:rsidRPr="00D0522B">
        <w:rPr>
          <w:rFonts w:ascii="David" w:hAnsi="David" w:hint="cs"/>
          <w:rtl/>
        </w:rPr>
        <w:t xml:space="preserve"> אחותו יצרה איתו קשר, תוך שהיא בוכה, וברקע נשמעים קולות ירי. על כן, נסע הנאשם לביתה. בתיאורו ציין כי ראה את הבית ירוי, לקח את הנשק משכן שהיה במקום, והחל בנסיעה לכיוון ביתו. לדבריו, בזמן הנסיעה נתקל בניידת שהורתה לו לעצור, אך מהחשש שייתפס כשהוא נושא נשק החל במנוסה מהשוטרים. </w:t>
      </w:r>
    </w:p>
    <w:p w14:paraId="641BFFA5" w14:textId="77777777" w:rsidR="00E30BDF" w:rsidRPr="00D0522B" w:rsidRDefault="00E30BDF" w:rsidP="00E30BDF">
      <w:pPr>
        <w:spacing w:line="360" w:lineRule="auto"/>
        <w:jc w:val="both"/>
        <w:rPr>
          <w:rFonts w:ascii="David" w:hAnsi="David"/>
          <w:rtl/>
        </w:rPr>
      </w:pPr>
    </w:p>
    <w:p w14:paraId="212B50B6" w14:textId="77777777" w:rsidR="00E30BDF" w:rsidRPr="00D0522B" w:rsidRDefault="00E30BDF" w:rsidP="00E30BDF">
      <w:pPr>
        <w:spacing w:line="360" w:lineRule="auto"/>
        <w:jc w:val="both"/>
        <w:rPr>
          <w:rFonts w:ascii="David" w:hAnsi="David"/>
          <w:rtl/>
        </w:rPr>
      </w:pPr>
      <w:r w:rsidRPr="00D0522B">
        <w:rPr>
          <w:rFonts w:ascii="David" w:hAnsi="David"/>
          <w:rtl/>
        </w:rPr>
        <w:t xml:space="preserve">בהיבטי הסיכון, קצינת המבחן </w:t>
      </w:r>
      <w:r w:rsidRPr="00D0522B">
        <w:rPr>
          <w:rFonts w:ascii="David" w:hAnsi="David" w:hint="cs"/>
          <w:rtl/>
        </w:rPr>
        <w:t xml:space="preserve">ציינה כי התרשמה מצעיר בעל דפוסים עבריינים מושרשים באישיותו, המציג פסאדה מתפקדת וחיובית העומדת בפער משמעותי אל מול חומרת העבירות אותן ביצע והחזרתיות שבביצוען. </w:t>
      </w:r>
    </w:p>
    <w:p w14:paraId="15C41296" w14:textId="77777777" w:rsidR="00E30BDF" w:rsidRPr="00D0522B" w:rsidRDefault="00E30BDF" w:rsidP="00E30BDF">
      <w:pPr>
        <w:spacing w:line="360" w:lineRule="auto"/>
        <w:jc w:val="both"/>
        <w:rPr>
          <w:rFonts w:ascii="David" w:hAnsi="David"/>
          <w:rtl/>
        </w:rPr>
      </w:pPr>
    </w:p>
    <w:p w14:paraId="1E09CE60" w14:textId="77777777" w:rsidR="00E30BDF" w:rsidRPr="00D0522B" w:rsidRDefault="00E30BDF" w:rsidP="00E30BDF">
      <w:pPr>
        <w:spacing w:line="360" w:lineRule="auto"/>
        <w:jc w:val="both"/>
        <w:rPr>
          <w:rFonts w:ascii="David" w:hAnsi="David"/>
          <w:rtl/>
        </w:rPr>
      </w:pPr>
      <w:r w:rsidRPr="00D0522B">
        <w:rPr>
          <w:rFonts w:ascii="David" w:hAnsi="David" w:hint="cs"/>
          <w:rtl/>
        </w:rPr>
        <w:t>עוד ציינה קצינת המבחן כי גורם סיכון נוסף ניתן לייחס לכך שהנאשם אינו מורתע מסנקציות עונשיות שהוטלו עליו בעבר, שכן לא מכבר שוחרר ממאסר בגין ביצוע עבירות נשק ובתוך זמן קצר שב וביצע עבירות דומות. מנגד, עמדה קצינת המבחן על גורמי סיכוי, בכך שלאורך חייו עשה הנאשם מאמצים לשמור על תפקוד תעסוקתי</w:t>
      </w:r>
      <w:r>
        <w:rPr>
          <w:rFonts w:ascii="David" w:hAnsi="David" w:hint="cs"/>
          <w:rtl/>
        </w:rPr>
        <w:t xml:space="preserve"> תקין</w:t>
      </w:r>
      <w:r w:rsidRPr="00D0522B">
        <w:rPr>
          <w:rFonts w:ascii="David" w:hAnsi="David" w:hint="cs"/>
          <w:rtl/>
        </w:rPr>
        <w:t xml:space="preserve">. </w:t>
      </w:r>
    </w:p>
    <w:p w14:paraId="793EF018" w14:textId="77777777" w:rsidR="00E30BDF" w:rsidRPr="00D0522B" w:rsidRDefault="00E30BDF" w:rsidP="00E30BDF">
      <w:pPr>
        <w:spacing w:line="360" w:lineRule="auto"/>
        <w:jc w:val="both"/>
        <w:rPr>
          <w:rFonts w:ascii="David" w:hAnsi="David"/>
          <w:rtl/>
        </w:rPr>
      </w:pPr>
    </w:p>
    <w:p w14:paraId="7E8DC3E6" w14:textId="77777777" w:rsidR="00E30BDF" w:rsidRPr="00D0522B" w:rsidRDefault="00E30BDF" w:rsidP="00E30BDF">
      <w:pPr>
        <w:spacing w:line="360" w:lineRule="auto"/>
        <w:jc w:val="both"/>
        <w:rPr>
          <w:rFonts w:ascii="David" w:hAnsi="David"/>
          <w:rtl/>
        </w:rPr>
      </w:pPr>
      <w:r w:rsidRPr="00D0522B">
        <w:rPr>
          <w:rFonts w:ascii="David" w:hAnsi="David" w:hint="cs"/>
          <w:rtl/>
        </w:rPr>
        <w:t>לאור האמור, סוכמה חוות הדעת ללא המלצה טיפולית או שיקומית</w:t>
      </w:r>
      <w:r>
        <w:rPr>
          <w:rFonts w:ascii="David" w:hAnsi="David" w:hint="cs"/>
          <w:rtl/>
        </w:rPr>
        <w:t>,</w:t>
      </w:r>
      <w:r w:rsidRPr="00D0522B">
        <w:rPr>
          <w:rFonts w:ascii="David" w:hAnsi="David" w:hint="cs"/>
          <w:rtl/>
        </w:rPr>
        <w:t xml:space="preserve"> עם הערכה כי הפורגנוזה לשינוי במקרה זה נמוכה. בנוסף, קצינת המבחן העריכה כי ענישה הרתעתית משמעותית, בדמות מאסר ממושך מאחורי סורג ובריח, עשויה לחדד לנאשם את הגבולות בין מותר לאסור, ואת המחיר הכרוך בביצוע עבירות מסוג זה.</w:t>
      </w:r>
    </w:p>
    <w:p w14:paraId="1FA14013" w14:textId="77777777" w:rsidR="00E30BDF" w:rsidRPr="00D0522B" w:rsidRDefault="00E30BDF" w:rsidP="00E30BDF">
      <w:pPr>
        <w:spacing w:line="360" w:lineRule="auto"/>
        <w:jc w:val="both"/>
        <w:rPr>
          <w:rFonts w:ascii="David" w:hAnsi="David"/>
          <w:rtl/>
        </w:rPr>
      </w:pPr>
    </w:p>
    <w:p w14:paraId="0823D393" w14:textId="77777777" w:rsidR="00E30BDF" w:rsidRPr="00D0522B" w:rsidRDefault="00E30BDF" w:rsidP="00E30BDF">
      <w:pPr>
        <w:spacing w:line="360" w:lineRule="auto"/>
        <w:jc w:val="both"/>
        <w:rPr>
          <w:rFonts w:ascii="Arial" w:hAnsi="Arial"/>
          <w:b/>
          <w:bCs/>
          <w:u w:val="single"/>
          <w:rtl/>
        </w:rPr>
      </w:pPr>
      <w:r>
        <w:rPr>
          <w:rFonts w:ascii="Arial" w:hAnsi="Arial" w:hint="cs"/>
          <w:b/>
          <w:bCs/>
          <w:u w:val="single"/>
          <w:rtl/>
        </w:rPr>
        <w:t>ראיות ו</w:t>
      </w:r>
      <w:r w:rsidRPr="00D0522B">
        <w:rPr>
          <w:rFonts w:ascii="Arial" w:hAnsi="Arial"/>
          <w:b/>
          <w:bCs/>
          <w:u w:val="single"/>
          <w:rtl/>
        </w:rPr>
        <w:t>טיעוני</w:t>
      </w:r>
      <w:r>
        <w:rPr>
          <w:rFonts w:ascii="Arial" w:hAnsi="Arial" w:hint="cs"/>
          <w:b/>
          <w:bCs/>
          <w:u w:val="single"/>
          <w:rtl/>
        </w:rPr>
        <w:t>ם</w:t>
      </w:r>
      <w:r w:rsidRPr="00D0522B">
        <w:rPr>
          <w:rFonts w:ascii="Arial" w:hAnsi="Arial"/>
          <w:b/>
          <w:bCs/>
          <w:u w:val="single"/>
          <w:rtl/>
        </w:rPr>
        <w:t xml:space="preserve"> לעונש</w:t>
      </w:r>
    </w:p>
    <w:p w14:paraId="61786A7E" w14:textId="77777777" w:rsidR="00E30BDF" w:rsidRPr="00D0522B" w:rsidRDefault="00E30BDF" w:rsidP="00E30BDF">
      <w:pPr>
        <w:spacing w:line="360" w:lineRule="auto"/>
        <w:jc w:val="both"/>
        <w:rPr>
          <w:rFonts w:ascii="Arial" w:hAnsi="Arial"/>
          <w:rtl/>
        </w:rPr>
      </w:pPr>
    </w:p>
    <w:p w14:paraId="639A5789" w14:textId="77777777" w:rsidR="00E30BDF" w:rsidRPr="00D0522B" w:rsidRDefault="00E30BDF" w:rsidP="00E30BDF">
      <w:pPr>
        <w:spacing w:line="360" w:lineRule="auto"/>
        <w:jc w:val="both"/>
        <w:rPr>
          <w:rFonts w:ascii="Arial" w:hAnsi="Arial"/>
          <w:rtl/>
        </w:rPr>
      </w:pPr>
      <w:r w:rsidRPr="00D0522B">
        <w:rPr>
          <w:rFonts w:ascii="Arial" w:hAnsi="Arial" w:hint="cs"/>
          <w:rtl/>
        </w:rPr>
        <w:t>בפתח דבריו הגיש ב"כ המאשימה את הרישום הפלילי והתעבורתי של הנאשם וכן את גזר הדין ב</w:t>
      </w:r>
      <w:hyperlink r:id="rId29" w:history="1">
        <w:r w:rsidR="00FA6EA6" w:rsidRPr="00FA6EA6">
          <w:rPr>
            <w:rFonts w:ascii="Arial" w:hAnsi="Arial"/>
            <w:color w:val="0000FF"/>
            <w:u w:val="single"/>
            <w:rtl/>
          </w:rPr>
          <w:t>ת"פ 8152-10-22</w:t>
        </w:r>
      </w:hyperlink>
      <w:r w:rsidRPr="00D0522B">
        <w:rPr>
          <w:rFonts w:ascii="Arial" w:hAnsi="Arial" w:hint="cs"/>
          <w:rtl/>
        </w:rPr>
        <w:t xml:space="preserve">. </w:t>
      </w:r>
      <w:r>
        <w:rPr>
          <w:rFonts w:ascii="Arial" w:hAnsi="Arial" w:hint="cs"/>
          <w:rtl/>
        </w:rPr>
        <w:t>באותו תיק</w:t>
      </w:r>
      <w:r w:rsidRPr="00D0522B">
        <w:rPr>
          <w:rFonts w:ascii="Arial" w:hAnsi="Arial" w:hint="cs"/>
          <w:rtl/>
        </w:rPr>
        <w:t xml:space="preserve"> נגזרו על הנאשם 12 חודשי מאסר לריצוי בפועל </w:t>
      </w:r>
      <w:r>
        <w:rPr>
          <w:rFonts w:ascii="Arial" w:hAnsi="Arial" w:hint="cs"/>
          <w:rtl/>
        </w:rPr>
        <w:t xml:space="preserve">מאחר שהחזיק בביתו </w:t>
      </w:r>
      <w:r w:rsidRPr="00D0522B">
        <w:rPr>
          <w:rFonts w:ascii="Arial" w:hAnsi="Arial" w:hint="cs"/>
          <w:rtl/>
        </w:rPr>
        <w:t>אקדח טעון במחסנית ובה תחמושת</w:t>
      </w:r>
      <w:r>
        <w:rPr>
          <w:rFonts w:ascii="Arial" w:hAnsi="Arial" w:hint="cs"/>
          <w:rtl/>
        </w:rPr>
        <w:t xml:space="preserve"> (גזר דין מיום </w:t>
      </w:r>
      <w:r w:rsidRPr="00D0522B">
        <w:rPr>
          <w:rFonts w:ascii="Arial" w:hAnsi="Arial" w:hint="cs"/>
          <w:rtl/>
        </w:rPr>
        <w:t>02.03.2023</w:t>
      </w:r>
      <w:r>
        <w:rPr>
          <w:rFonts w:ascii="Arial" w:hAnsi="Arial" w:hint="cs"/>
          <w:rtl/>
        </w:rPr>
        <w:t>)</w:t>
      </w:r>
      <w:r w:rsidRPr="00D0522B">
        <w:rPr>
          <w:rFonts w:ascii="Arial" w:hAnsi="Arial" w:hint="cs"/>
          <w:rtl/>
        </w:rPr>
        <w:t xml:space="preserve">. במסגרת גזר דין זה הוטלו על הנאשם אף 10 חודשי מאסר מותנים, עונש בר הפעלה כיום. </w:t>
      </w:r>
    </w:p>
    <w:p w14:paraId="331D14F6" w14:textId="77777777" w:rsidR="00E30BDF" w:rsidRPr="00D0522B" w:rsidRDefault="00E30BDF" w:rsidP="00E30BDF">
      <w:pPr>
        <w:spacing w:line="360" w:lineRule="auto"/>
        <w:jc w:val="both"/>
        <w:rPr>
          <w:rFonts w:ascii="Arial" w:hAnsi="Arial"/>
          <w:rtl/>
        </w:rPr>
      </w:pPr>
    </w:p>
    <w:p w14:paraId="7DB9F44F" w14:textId="77777777" w:rsidR="00E30BDF" w:rsidRPr="00D0522B" w:rsidRDefault="00E30BDF" w:rsidP="00E30BDF">
      <w:pPr>
        <w:spacing w:line="360" w:lineRule="auto"/>
        <w:jc w:val="both"/>
        <w:rPr>
          <w:rFonts w:ascii="Arial" w:hAnsi="Arial"/>
          <w:rtl/>
        </w:rPr>
      </w:pPr>
      <w:r w:rsidRPr="00D0522B">
        <w:rPr>
          <w:rFonts w:ascii="Arial" w:hAnsi="Arial"/>
          <w:rtl/>
        </w:rPr>
        <w:t>בטיעוניו לעונש, ב"כ המאשימה</w:t>
      </w:r>
      <w:r w:rsidRPr="00D0522B">
        <w:rPr>
          <w:rFonts w:ascii="Arial" w:hAnsi="Arial" w:hint="cs"/>
          <w:rtl/>
        </w:rPr>
        <w:t xml:space="preserve"> מציין כי מעובדות כתב האישום המתוקן ניתן ללמוד על חומרת מעשיו של הנאשם, על תעוזתו כאשר החזיק בנשק במרחב הציבורי, לאור יום, וכשגורמי אכיפת החוק מנסים לעצרו הוא נמלט מהמקום, תוך נסיעה פראית ומסכנת עוברי אורח. כל זאת</w:t>
      </w:r>
      <w:r>
        <w:rPr>
          <w:rFonts w:ascii="Arial" w:hAnsi="Arial" w:hint="cs"/>
          <w:rtl/>
        </w:rPr>
        <w:t>,</w:t>
      </w:r>
      <w:r w:rsidRPr="00D0522B">
        <w:rPr>
          <w:rFonts w:ascii="Arial" w:hAnsi="Arial" w:hint="cs"/>
          <w:rtl/>
        </w:rPr>
        <w:t xml:space="preserve"> כאשר הנאשם נתפס רק לאחר מרדף ממושך, שבסופו שתי ניידות משטרה מתנגשות ברכב ונגרם להן נזק. </w:t>
      </w:r>
    </w:p>
    <w:p w14:paraId="61DE7DD2" w14:textId="77777777" w:rsidR="00E30BDF" w:rsidRPr="00D0522B" w:rsidRDefault="00E30BDF" w:rsidP="00E30BDF">
      <w:pPr>
        <w:spacing w:line="360" w:lineRule="auto"/>
        <w:jc w:val="both"/>
        <w:rPr>
          <w:rFonts w:ascii="Arial" w:hAnsi="Arial"/>
          <w:rtl/>
        </w:rPr>
      </w:pPr>
    </w:p>
    <w:p w14:paraId="2F8DDCB3" w14:textId="77777777" w:rsidR="00E30BDF" w:rsidRPr="00D0522B" w:rsidRDefault="00E30BDF" w:rsidP="00E30BDF">
      <w:pPr>
        <w:spacing w:line="360" w:lineRule="auto"/>
        <w:jc w:val="both"/>
        <w:rPr>
          <w:rFonts w:ascii="Arial" w:hAnsi="Arial"/>
          <w:rtl/>
        </w:rPr>
      </w:pPr>
      <w:r w:rsidRPr="00D0522B">
        <w:rPr>
          <w:rFonts w:ascii="Arial" w:hAnsi="Arial" w:hint="cs"/>
          <w:rtl/>
        </w:rPr>
        <w:t>בנוסף, מציין ב"כ המאשימה כי לאחר המרדף וכשהנאשם נעצר, הוא המשיך להשתולל, לקלל, לא לקבל את מרות השוטרים ואף ביקש מעוברי אורח להעלים את האקדח שנמצא ברכב בו נהג.</w:t>
      </w:r>
    </w:p>
    <w:p w14:paraId="705878B8" w14:textId="77777777" w:rsidR="00E30BDF" w:rsidRPr="00D0522B" w:rsidRDefault="00E30BDF" w:rsidP="00E30BDF">
      <w:pPr>
        <w:spacing w:line="360" w:lineRule="auto"/>
        <w:jc w:val="both"/>
        <w:rPr>
          <w:rFonts w:ascii="Arial" w:hAnsi="Arial"/>
          <w:rtl/>
        </w:rPr>
      </w:pPr>
    </w:p>
    <w:p w14:paraId="0D1C25CE" w14:textId="77777777" w:rsidR="00E30BDF" w:rsidRPr="00D0522B" w:rsidRDefault="00E30BDF" w:rsidP="00E30BDF">
      <w:pPr>
        <w:spacing w:line="360" w:lineRule="auto"/>
        <w:jc w:val="both"/>
        <w:rPr>
          <w:rFonts w:ascii="Arial" w:hAnsi="Arial"/>
          <w:rtl/>
        </w:rPr>
      </w:pPr>
      <w:r w:rsidRPr="00D0522B">
        <w:rPr>
          <w:rFonts w:ascii="Arial" w:hAnsi="Arial" w:hint="cs"/>
          <w:rtl/>
        </w:rPr>
        <w:t>התובע טוען כי קדם לביצוע העבירות תכנון, כאשר לאחר שיחת הטלפון שהנאשם קיבל מאחותו הוא  הצטייד באקדח הטעון כאמור.</w:t>
      </w:r>
    </w:p>
    <w:p w14:paraId="0BE3062A" w14:textId="77777777" w:rsidR="00E30BDF" w:rsidRPr="00D0522B" w:rsidRDefault="00E30BDF" w:rsidP="00E30BDF">
      <w:pPr>
        <w:spacing w:line="360" w:lineRule="auto"/>
        <w:jc w:val="both"/>
        <w:rPr>
          <w:rFonts w:ascii="Arial" w:hAnsi="Arial"/>
          <w:rtl/>
        </w:rPr>
      </w:pPr>
    </w:p>
    <w:p w14:paraId="1F7020D3" w14:textId="77777777" w:rsidR="00E30BDF" w:rsidRPr="00D0522B" w:rsidRDefault="00E30BDF" w:rsidP="00E30BDF">
      <w:pPr>
        <w:spacing w:line="360" w:lineRule="auto"/>
        <w:jc w:val="both"/>
        <w:rPr>
          <w:rFonts w:ascii="Arial" w:hAnsi="Arial"/>
          <w:rtl/>
        </w:rPr>
      </w:pPr>
      <w:r w:rsidRPr="00D0522B">
        <w:rPr>
          <w:rFonts w:ascii="Arial" w:hAnsi="Arial" w:hint="cs"/>
          <w:rtl/>
        </w:rPr>
        <w:t>עוד טוען ב"כ המאשימה כי אם בעבר המיקוד היה בשיקום הנאשם, הרי שכיום יש למקד את ת</w:t>
      </w:r>
      <w:r>
        <w:rPr>
          <w:rFonts w:ascii="Arial" w:hAnsi="Arial" w:hint="cs"/>
          <w:rtl/>
        </w:rPr>
        <w:t>ש</w:t>
      </w:r>
      <w:r w:rsidRPr="00D0522B">
        <w:rPr>
          <w:rFonts w:ascii="Arial" w:hAnsi="Arial" w:hint="cs"/>
          <w:rtl/>
        </w:rPr>
        <w:t>ומת הלב לשיקום המרחב הציבורי המדמם כתוצאה מעבירות נשק בלתי פוסקות.</w:t>
      </w:r>
    </w:p>
    <w:p w14:paraId="2BA7EE88" w14:textId="77777777" w:rsidR="00E30BDF" w:rsidRPr="00D0522B" w:rsidRDefault="00E30BDF" w:rsidP="00E30BDF">
      <w:pPr>
        <w:spacing w:line="360" w:lineRule="auto"/>
        <w:jc w:val="both"/>
        <w:rPr>
          <w:rFonts w:ascii="Arial" w:hAnsi="Arial"/>
          <w:rtl/>
        </w:rPr>
      </w:pPr>
    </w:p>
    <w:p w14:paraId="6476B3DE" w14:textId="77777777" w:rsidR="00E30BDF" w:rsidRPr="00D0522B" w:rsidRDefault="00E30BDF" w:rsidP="00E30BDF">
      <w:pPr>
        <w:spacing w:line="360" w:lineRule="auto"/>
        <w:jc w:val="both"/>
        <w:rPr>
          <w:rFonts w:ascii="Arial" w:hAnsi="Arial"/>
          <w:rtl/>
        </w:rPr>
      </w:pPr>
      <w:r w:rsidRPr="00D0522B">
        <w:rPr>
          <w:rFonts w:ascii="Arial" w:hAnsi="Arial" w:hint="cs"/>
          <w:rtl/>
        </w:rPr>
        <w:t>על רקע זה</w:t>
      </w:r>
      <w:r w:rsidRPr="00D0522B">
        <w:rPr>
          <w:rFonts w:ascii="Arial" w:hAnsi="Arial"/>
          <w:rtl/>
        </w:rPr>
        <w:t xml:space="preserve">, ב"כ המאשימה </w:t>
      </w:r>
      <w:r w:rsidRPr="00D0522B">
        <w:rPr>
          <w:rFonts w:ascii="Arial" w:hAnsi="Arial" w:hint="cs"/>
          <w:rtl/>
        </w:rPr>
        <w:t xml:space="preserve">מציין </w:t>
      </w:r>
      <w:r w:rsidRPr="00D0522B">
        <w:rPr>
          <w:rFonts w:ascii="Arial" w:hAnsi="Arial"/>
          <w:rtl/>
        </w:rPr>
        <w:t xml:space="preserve">את הנחייתו החוזרת ונשנית של בית המשפט </w:t>
      </w:r>
      <w:r w:rsidRPr="00D0522B">
        <w:rPr>
          <w:rFonts w:ascii="Arial" w:hAnsi="Arial" w:hint="cs"/>
          <w:rtl/>
        </w:rPr>
        <w:t xml:space="preserve">העליון </w:t>
      </w:r>
      <w:r w:rsidRPr="00D0522B">
        <w:rPr>
          <w:rFonts w:ascii="Arial" w:hAnsi="Arial"/>
          <w:rtl/>
        </w:rPr>
        <w:t>להחמרה עונשית בעבירות נשק.</w:t>
      </w:r>
      <w:r w:rsidRPr="00D0522B">
        <w:rPr>
          <w:rFonts w:ascii="Arial" w:hAnsi="Arial" w:hint="cs"/>
          <w:rtl/>
        </w:rPr>
        <w:t xml:space="preserve"> בהקשר זה, </w:t>
      </w:r>
      <w:r w:rsidRPr="00D0522B">
        <w:rPr>
          <w:rFonts w:ascii="Arial" w:hAnsi="Arial"/>
          <w:rtl/>
        </w:rPr>
        <w:t>מפנה ב"כ המאשימה לפסיק</w:t>
      </w:r>
      <w:r w:rsidRPr="00D0522B">
        <w:rPr>
          <w:rFonts w:ascii="Arial" w:hAnsi="Arial" w:hint="cs"/>
          <w:rtl/>
        </w:rPr>
        <w:t>ה</w:t>
      </w:r>
      <w:r w:rsidRPr="00D0522B">
        <w:rPr>
          <w:rFonts w:ascii="Arial" w:hAnsi="Arial"/>
          <w:rtl/>
        </w:rPr>
        <w:t xml:space="preserve">, בה נקבע מתחם </w:t>
      </w:r>
      <w:r w:rsidRPr="00D0522B">
        <w:rPr>
          <w:rFonts w:ascii="Arial" w:hAnsi="Arial" w:hint="cs"/>
          <w:rtl/>
        </w:rPr>
        <w:t xml:space="preserve">ענישה </w:t>
      </w:r>
      <w:r w:rsidRPr="00D0522B">
        <w:rPr>
          <w:rFonts w:ascii="Arial" w:hAnsi="Arial"/>
          <w:rtl/>
        </w:rPr>
        <w:t>הנע בין 30-</w:t>
      </w:r>
      <w:r w:rsidRPr="00D0522B">
        <w:rPr>
          <w:rFonts w:ascii="Arial" w:hAnsi="Arial" w:hint="cs"/>
          <w:rtl/>
        </w:rPr>
        <w:t>50</w:t>
      </w:r>
      <w:r w:rsidRPr="00D0522B">
        <w:rPr>
          <w:rFonts w:ascii="Arial" w:hAnsi="Arial"/>
          <w:rtl/>
        </w:rPr>
        <w:t xml:space="preserve"> חודשי מאסר בגין </w:t>
      </w:r>
      <w:r w:rsidRPr="00D0522B">
        <w:rPr>
          <w:rFonts w:ascii="Arial" w:hAnsi="Arial" w:hint="cs"/>
          <w:rtl/>
        </w:rPr>
        <w:t xml:space="preserve">עבירה </w:t>
      </w:r>
      <w:r w:rsidRPr="00D0522B">
        <w:rPr>
          <w:rFonts w:ascii="Arial" w:hAnsi="Arial"/>
          <w:rtl/>
        </w:rPr>
        <w:t xml:space="preserve">של נשיאת נשק. </w:t>
      </w:r>
    </w:p>
    <w:p w14:paraId="38DF2B08" w14:textId="77777777" w:rsidR="00E30BDF" w:rsidRPr="00D0522B" w:rsidRDefault="00E30BDF" w:rsidP="00E30BDF">
      <w:pPr>
        <w:spacing w:line="360" w:lineRule="auto"/>
        <w:jc w:val="both"/>
        <w:rPr>
          <w:rFonts w:ascii="Arial" w:hAnsi="Arial"/>
          <w:rtl/>
        </w:rPr>
      </w:pPr>
    </w:p>
    <w:p w14:paraId="6482B483" w14:textId="77777777" w:rsidR="00E30BDF" w:rsidRPr="00D0522B" w:rsidRDefault="00E30BDF" w:rsidP="00E30BDF">
      <w:pPr>
        <w:spacing w:line="360" w:lineRule="auto"/>
        <w:jc w:val="both"/>
        <w:rPr>
          <w:rFonts w:ascii="Arial" w:hAnsi="Arial"/>
          <w:rtl/>
        </w:rPr>
      </w:pPr>
      <w:r w:rsidRPr="00D0522B">
        <w:rPr>
          <w:rFonts w:ascii="Arial" w:hAnsi="Arial" w:hint="cs"/>
          <w:rtl/>
        </w:rPr>
        <w:t>בשים לב לאמור, ולאור יתר העבירות בהן הורשע הנאשם, סבור התובע כי מתחם העונש ההולם במקרה דנן נע בין 4-7 שנות מאסר.</w:t>
      </w:r>
    </w:p>
    <w:p w14:paraId="0553E0EE" w14:textId="77777777" w:rsidR="00E30BDF" w:rsidRPr="00D0522B" w:rsidRDefault="00E30BDF" w:rsidP="00E30BDF">
      <w:pPr>
        <w:spacing w:line="360" w:lineRule="auto"/>
        <w:jc w:val="both"/>
        <w:rPr>
          <w:rFonts w:ascii="Arial" w:hAnsi="Arial"/>
          <w:rtl/>
        </w:rPr>
      </w:pPr>
    </w:p>
    <w:p w14:paraId="7DE8CE0B" w14:textId="77777777" w:rsidR="00E30BDF" w:rsidRPr="00D0522B" w:rsidRDefault="00E30BDF" w:rsidP="00E30BDF">
      <w:pPr>
        <w:spacing w:line="360" w:lineRule="auto"/>
        <w:jc w:val="both"/>
        <w:rPr>
          <w:rFonts w:ascii="Arial" w:hAnsi="Arial"/>
          <w:rtl/>
        </w:rPr>
      </w:pPr>
      <w:r w:rsidRPr="00D0522B">
        <w:rPr>
          <w:rFonts w:ascii="Arial" w:hAnsi="Arial" w:hint="cs"/>
          <w:rtl/>
        </w:rPr>
        <w:t>באשר למיקומו של הנאשם בתוך המתחם, מזכיר התובע כי התקבל תסקיר שלא רק אינו בא בהמלצה טיפולית, אלא להפך, ממליץ על ענישה מרתיעה בשל מסוכנות גבוהה מאוד. בנוסף, עומד התובע על עברו הפלילי והתעבורתי של הנאשם (לחובת הנאשם 8 הרשעות בעבירות תעבורה מגוונות). מנגד, מציין התובע את גילו הצעיר של הנאשם וכן העובדה כי בחר להודות ובכך חסך זמן שיפוטי.</w:t>
      </w:r>
    </w:p>
    <w:p w14:paraId="6735760D" w14:textId="77777777" w:rsidR="00E30BDF" w:rsidRPr="00D0522B" w:rsidRDefault="00E30BDF" w:rsidP="00E30BDF">
      <w:pPr>
        <w:spacing w:line="360" w:lineRule="auto"/>
        <w:jc w:val="both"/>
        <w:rPr>
          <w:rFonts w:ascii="Arial" w:hAnsi="Arial"/>
          <w:rtl/>
        </w:rPr>
      </w:pPr>
    </w:p>
    <w:p w14:paraId="08FECCE2" w14:textId="77777777" w:rsidR="00E30BDF" w:rsidRPr="00D0522B" w:rsidRDefault="00E30BDF" w:rsidP="00E30BDF">
      <w:pPr>
        <w:spacing w:line="360" w:lineRule="auto"/>
        <w:jc w:val="both"/>
        <w:rPr>
          <w:rFonts w:ascii="Arial" w:hAnsi="Arial"/>
          <w:rtl/>
        </w:rPr>
      </w:pPr>
      <w:r w:rsidRPr="00D0522B">
        <w:rPr>
          <w:rFonts w:ascii="Arial" w:hAnsi="Arial" w:hint="cs"/>
          <w:rtl/>
        </w:rPr>
        <w:t xml:space="preserve">לאור האמור, סבור התובע כי יש להציב את עונשו בשליש העליון של המתחם וכן להפעיל את המאסר המותנה במצטבר, ואף להפעיל פסילת רישיון מותנית בת חודשיים בגין הרשעה של נהיגה ללא זהירות בניגוד </w:t>
      </w:r>
      <w:hyperlink r:id="rId30" w:history="1">
        <w:r w:rsidR="00A020B1" w:rsidRPr="00A020B1">
          <w:rPr>
            <w:rStyle w:val="Hyperlink"/>
            <w:rFonts w:ascii="Arial" w:hAnsi="Arial" w:hint="eastAsia"/>
            <w:rtl/>
          </w:rPr>
          <w:t>לסעיף</w:t>
        </w:r>
        <w:r w:rsidR="00A020B1" w:rsidRPr="00A020B1">
          <w:rPr>
            <w:rStyle w:val="Hyperlink"/>
            <w:rFonts w:ascii="Arial" w:hAnsi="Arial"/>
            <w:rtl/>
          </w:rPr>
          <w:t xml:space="preserve"> 21א</w:t>
        </w:r>
      </w:hyperlink>
      <w:r w:rsidRPr="00D0522B">
        <w:rPr>
          <w:rFonts w:ascii="Arial" w:hAnsi="Arial" w:hint="cs"/>
          <w:rtl/>
        </w:rPr>
        <w:t xml:space="preserve"> ל</w:t>
      </w:r>
      <w:hyperlink r:id="rId31" w:history="1">
        <w:r w:rsidR="00FA6EA6" w:rsidRPr="00FA6EA6">
          <w:rPr>
            <w:rFonts w:ascii="Arial" w:hAnsi="Arial"/>
            <w:color w:val="0000FF"/>
            <w:u w:val="single"/>
            <w:rtl/>
          </w:rPr>
          <w:t>תקנות התעבורה</w:t>
        </w:r>
      </w:hyperlink>
      <w:r w:rsidRPr="00D0522B">
        <w:rPr>
          <w:rFonts w:ascii="Arial" w:hAnsi="Arial" w:hint="cs"/>
          <w:rtl/>
        </w:rPr>
        <w:t>, תשכ"א-1961</w:t>
      </w:r>
      <w:r>
        <w:rPr>
          <w:rFonts w:ascii="Arial" w:hAnsi="Arial" w:hint="cs"/>
          <w:rtl/>
        </w:rPr>
        <w:t xml:space="preserve">. זאת </w:t>
      </w:r>
      <w:r w:rsidRPr="00D0522B">
        <w:rPr>
          <w:rFonts w:ascii="Arial" w:hAnsi="Arial" w:hint="cs"/>
          <w:rtl/>
        </w:rPr>
        <w:t>בנוסף למאסר מותנה</w:t>
      </w:r>
      <w:r>
        <w:rPr>
          <w:rFonts w:ascii="Arial" w:hAnsi="Arial" w:hint="cs"/>
          <w:rtl/>
        </w:rPr>
        <w:t>,</w:t>
      </w:r>
      <w:r w:rsidRPr="00D0522B">
        <w:rPr>
          <w:rFonts w:ascii="Arial" w:hAnsi="Arial" w:hint="cs"/>
          <w:rtl/>
        </w:rPr>
        <w:t xml:space="preserve"> פסילה בפועל, פסילה מותנית וקנס.</w:t>
      </w:r>
    </w:p>
    <w:p w14:paraId="3206ACC1" w14:textId="77777777" w:rsidR="00E30BDF" w:rsidRPr="00D0522B" w:rsidRDefault="00E30BDF" w:rsidP="00E30BDF">
      <w:pPr>
        <w:spacing w:line="360" w:lineRule="auto"/>
        <w:jc w:val="both"/>
        <w:rPr>
          <w:rFonts w:ascii="Arial" w:hAnsi="Arial"/>
          <w:rtl/>
        </w:rPr>
      </w:pPr>
    </w:p>
    <w:p w14:paraId="451E39DC" w14:textId="77777777" w:rsidR="00E30BDF" w:rsidRPr="00D0522B" w:rsidRDefault="00E30BDF" w:rsidP="00E30BDF">
      <w:pPr>
        <w:spacing w:line="360" w:lineRule="auto"/>
        <w:jc w:val="both"/>
        <w:rPr>
          <w:rFonts w:ascii="Arial" w:hAnsi="Arial"/>
          <w:rtl/>
        </w:rPr>
      </w:pPr>
      <w:r w:rsidRPr="00D0522B">
        <w:rPr>
          <w:rFonts w:ascii="Arial" w:hAnsi="Arial" w:hint="cs"/>
          <w:rtl/>
        </w:rPr>
        <w:t>בסיום טיעוניו של התובע ולאחר שהופנה לבקשת חילוט שנכללה בהסדר הטיעון הכתוב שהוגש לעיוני, ביקש התובע שהות לבדוק את עמדת הפרקליטות בעניין זה. ברם, גם לאחר שתוזכר בעניין לא הועברה התייחסות כאמור.</w:t>
      </w:r>
    </w:p>
    <w:p w14:paraId="339E8D48" w14:textId="77777777" w:rsidR="00E30BDF" w:rsidRPr="00D0522B" w:rsidRDefault="00E30BDF" w:rsidP="00E30BDF">
      <w:pPr>
        <w:spacing w:line="360" w:lineRule="auto"/>
        <w:jc w:val="both"/>
        <w:rPr>
          <w:rFonts w:ascii="Arial" w:hAnsi="Arial"/>
          <w:rtl/>
        </w:rPr>
      </w:pPr>
    </w:p>
    <w:p w14:paraId="649ECD42" w14:textId="77777777" w:rsidR="00E30BDF" w:rsidRDefault="00E30BDF" w:rsidP="00E30BDF">
      <w:pPr>
        <w:pStyle w:val="David"/>
        <w:rPr>
          <w:rtl/>
        </w:rPr>
      </w:pPr>
      <w:r>
        <w:rPr>
          <w:rFonts w:hint="cs"/>
          <w:rtl/>
        </w:rPr>
        <w:t xml:space="preserve">סנגורו של הנאשם הגיש לעיוני מסמכים על אודות מצבו הבריאותי, ובכלל זה מלפורמציה עורקית ורידית בראשו שהצריך התערבות כירורגית בגיל 16, ובעיות אורטופדיות שונות. </w:t>
      </w:r>
    </w:p>
    <w:p w14:paraId="3B354F78" w14:textId="77777777" w:rsidR="00E30BDF" w:rsidRDefault="00E30BDF" w:rsidP="00E30BDF">
      <w:pPr>
        <w:pStyle w:val="David"/>
        <w:rPr>
          <w:rtl/>
        </w:rPr>
      </w:pPr>
      <w:r w:rsidRPr="00D0522B">
        <w:rPr>
          <w:rFonts w:hint="cs"/>
          <w:rtl/>
        </w:rPr>
        <w:t>בטיעוניו</w:t>
      </w:r>
      <w:r w:rsidRPr="00D0522B">
        <w:rPr>
          <w:rFonts w:hint="cs"/>
          <w:b/>
          <w:bCs/>
          <w:rtl/>
        </w:rPr>
        <w:t xml:space="preserve"> ב"כ הנאשם</w:t>
      </w:r>
      <w:r w:rsidRPr="00D0522B">
        <w:rPr>
          <w:rFonts w:hint="cs"/>
          <w:rtl/>
        </w:rPr>
        <w:t xml:space="preserve"> מציין כי הנאשם ביצע </w:t>
      </w:r>
      <w:r w:rsidRPr="00D0522B">
        <w:rPr>
          <w:rtl/>
        </w:rPr>
        <w:t xml:space="preserve">את העבירות </w:t>
      </w:r>
      <w:r>
        <w:rPr>
          <w:rFonts w:hint="cs"/>
          <w:rtl/>
        </w:rPr>
        <w:t>ש</w:t>
      </w:r>
      <w:r w:rsidRPr="00D0522B">
        <w:rPr>
          <w:rtl/>
        </w:rPr>
        <w:t>לא ממניעים עבריינים</w:t>
      </w:r>
      <w:r w:rsidRPr="00D0522B">
        <w:rPr>
          <w:rFonts w:hint="cs"/>
          <w:rtl/>
        </w:rPr>
        <w:t>,</w:t>
      </w:r>
      <w:r w:rsidRPr="00D0522B">
        <w:rPr>
          <w:rtl/>
        </w:rPr>
        <w:t xml:space="preserve"> אלא מתוך הגנה עצמית. </w:t>
      </w:r>
      <w:r w:rsidRPr="00D0522B">
        <w:rPr>
          <w:rFonts w:hint="cs"/>
          <w:rtl/>
        </w:rPr>
        <w:t xml:space="preserve">לדבריו, </w:t>
      </w:r>
      <w:r w:rsidRPr="00D0522B">
        <w:rPr>
          <w:rtl/>
        </w:rPr>
        <w:t>הבית של אחות</w:t>
      </w:r>
      <w:r w:rsidRPr="00D0522B">
        <w:rPr>
          <w:rFonts w:hint="cs"/>
          <w:rtl/>
        </w:rPr>
        <w:t xml:space="preserve"> הנאשם</w:t>
      </w:r>
      <w:r w:rsidRPr="00D0522B">
        <w:rPr>
          <w:rtl/>
        </w:rPr>
        <w:t xml:space="preserve"> הפך ל</w:t>
      </w:r>
      <w:r w:rsidRPr="00D0522B">
        <w:rPr>
          <w:rFonts w:hint="cs"/>
          <w:rtl/>
        </w:rPr>
        <w:t>"</w:t>
      </w:r>
      <w:r w:rsidRPr="00D0522B">
        <w:rPr>
          <w:rtl/>
        </w:rPr>
        <w:t>מטווח ברווזים</w:t>
      </w:r>
      <w:r w:rsidRPr="00D0522B">
        <w:rPr>
          <w:rFonts w:hint="cs"/>
          <w:rtl/>
        </w:rPr>
        <w:t>",</w:t>
      </w:r>
      <w:r w:rsidRPr="00D0522B">
        <w:rPr>
          <w:rtl/>
        </w:rPr>
        <w:t xml:space="preserve"> </w:t>
      </w:r>
      <w:r w:rsidRPr="00D0522B">
        <w:rPr>
          <w:rFonts w:hint="cs"/>
          <w:rtl/>
        </w:rPr>
        <w:t xml:space="preserve">כאשר מיום </w:t>
      </w:r>
      <w:r w:rsidRPr="00D0522B">
        <w:rPr>
          <w:rtl/>
        </w:rPr>
        <w:t xml:space="preserve">מעצרו ועד היום הבית טווח מעל </w:t>
      </w:r>
      <w:r w:rsidRPr="00D0522B">
        <w:rPr>
          <w:rFonts w:hint="cs"/>
          <w:rtl/>
        </w:rPr>
        <w:t>לעשר</w:t>
      </w:r>
      <w:r w:rsidRPr="00D0522B">
        <w:rPr>
          <w:rtl/>
        </w:rPr>
        <w:t xml:space="preserve"> פעמים. </w:t>
      </w:r>
    </w:p>
    <w:p w14:paraId="0736770E" w14:textId="77777777" w:rsidR="00E30BDF" w:rsidRPr="00D0522B" w:rsidRDefault="00E30BDF" w:rsidP="00E30BDF">
      <w:pPr>
        <w:pStyle w:val="David"/>
        <w:rPr>
          <w:rtl/>
        </w:rPr>
      </w:pPr>
    </w:p>
    <w:p w14:paraId="4F81FA00" w14:textId="77777777" w:rsidR="00E30BDF" w:rsidRPr="00D0522B" w:rsidRDefault="00E30BDF" w:rsidP="00E30BDF">
      <w:pPr>
        <w:pStyle w:val="David"/>
        <w:rPr>
          <w:rtl/>
        </w:rPr>
      </w:pPr>
      <w:r w:rsidRPr="00D0522B">
        <w:rPr>
          <w:rFonts w:hint="cs"/>
          <w:rtl/>
        </w:rPr>
        <w:t>הסנגור טוען כי הנאשם מכיר בפסול שבמעשיו, הוא לקח אחריות מי</w:t>
      </w:r>
      <w:r>
        <w:rPr>
          <w:rFonts w:hint="cs"/>
          <w:rtl/>
        </w:rPr>
        <w:t>י</w:t>
      </w:r>
      <w:r w:rsidRPr="00D0522B">
        <w:rPr>
          <w:rFonts w:hint="cs"/>
          <w:rtl/>
        </w:rPr>
        <w:t>דית, גם בזמן החקירה המשטרתית וגם במסגרת תסקיר העונש, אך הוא ביצע את המעשים בגלל האילוצים האמורים</w:t>
      </w:r>
      <w:r w:rsidRPr="00D0522B">
        <w:rPr>
          <w:rtl/>
        </w:rPr>
        <w:t xml:space="preserve">. </w:t>
      </w:r>
      <w:r w:rsidRPr="00D0522B">
        <w:rPr>
          <w:rFonts w:hint="cs"/>
          <w:rtl/>
        </w:rPr>
        <w:t xml:space="preserve">בהקשר זה מבקש הסנגור ליצור הבחנה ברורה בין נשיאת נשק טעון בכדור </w:t>
      </w:r>
      <w:r>
        <w:rPr>
          <w:rFonts w:hint="cs"/>
          <w:rtl/>
        </w:rPr>
        <w:t>ב</w:t>
      </w:r>
      <w:r w:rsidRPr="00D0522B">
        <w:rPr>
          <w:rFonts w:hint="cs"/>
          <w:rtl/>
        </w:rPr>
        <w:t>קנה לבין נשק ובתוכו מחסנית המכילה כדורים</w:t>
      </w:r>
      <w:r>
        <w:rPr>
          <w:rFonts w:hint="cs"/>
          <w:rtl/>
        </w:rPr>
        <w:t>, כבמקרה דנן</w:t>
      </w:r>
      <w:r w:rsidRPr="00D0522B">
        <w:rPr>
          <w:rFonts w:hint="cs"/>
          <w:rtl/>
        </w:rPr>
        <w:t>.</w:t>
      </w:r>
    </w:p>
    <w:p w14:paraId="4860A864" w14:textId="77777777" w:rsidR="00E30BDF" w:rsidRPr="00D0522B" w:rsidRDefault="00E30BDF" w:rsidP="00E30BDF">
      <w:pPr>
        <w:pStyle w:val="David"/>
        <w:spacing w:line="240" w:lineRule="auto"/>
        <w:rPr>
          <w:rtl/>
        </w:rPr>
      </w:pPr>
    </w:p>
    <w:p w14:paraId="3F28EEBA" w14:textId="77777777" w:rsidR="00E30BDF" w:rsidRPr="00D0522B" w:rsidRDefault="00E30BDF" w:rsidP="00E30BDF">
      <w:pPr>
        <w:pStyle w:val="David"/>
        <w:rPr>
          <w:rtl/>
        </w:rPr>
      </w:pPr>
      <w:r w:rsidRPr="00D0522B">
        <w:rPr>
          <w:rFonts w:hint="cs"/>
          <w:rtl/>
        </w:rPr>
        <w:t>בפן האישי, מציין הסנגור כי ה</w:t>
      </w:r>
      <w:r w:rsidRPr="00D0522B">
        <w:rPr>
          <w:rtl/>
        </w:rPr>
        <w:t>נאשם צעיר בן 25, רווק, יציב תעסוקתית</w:t>
      </w:r>
      <w:r w:rsidRPr="00D0522B">
        <w:rPr>
          <w:rFonts w:hint="cs"/>
          <w:rtl/>
        </w:rPr>
        <w:t>,</w:t>
      </w:r>
      <w:r w:rsidRPr="00D0522B">
        <w:rPr>
          <w:rtl/>
        </w:rPr>
        <w:t xml:space="preserve"> </w:t>
      </w:r>
      <w:r w:rsidRPr="00D0522B">
        <w:rPr>
          <w:rFonts w:hint="cs"/>
          <w:rtl/>
        </w:rPr>
        <w:t>אשר סובל מגיל 15 מ</w:t>
      </w:r>
      <w:r w:rsidRPr="00D0522B">
        <w:rPr>
          <w:rtl/>
        </w:rPr>
        <w:t xml:space="preserve">לקות בריאותית בכלי דם </w:t>
      </w:r>
      <w:r w:rsidRPr="00D0522B">
        <w:rPr>
          <w:rFonts w:hint="cs"/>
          <w:rtl/>
        </w:rPr>
        <w:t xml:space="preserve">בראשו </w:t>
      </w:r>
      <w:r w:rsidRPr="00D0522B">
        <w:rPr>
          <w:rtl/>
        </w:rPr>
        <w:t xml:space="preserve">וכן </w:t>
      </w:r>
      <w:r w:rsidRPr="00D0522B">
        <w:rPr>
          <w:rFonts w:hint="cs"/>
          <w:rtl/>
        </w:rPr>
        <w:t>מ</w:t>
      </w:r>
      <w:r w:rsidRPr="00D0522B">
        <w:rPr>
          <w:rtl/>
        </w:rPr>
        <w:t xml:space="preserve">בעיות </w:t>
      </w:r>
      <w:r w:rsidRPr="00D0522B">
        <w:rPr>
          <w:rFonts w:hint="cs"/>
          <w:rtl/>
        </w:rPr>
        <w:t>אורתופדיות</w:t>
      </w:r>
      <w:r w:rsidRPr="00D0522B">
        <w:rPr>
          <w:rtl/>
        </w:rPr>
        <w:t xml:space="preserve"> מהותיות.</w:t>
      </w:r>
      <w:r w:rsidRPr="00D0522B">
        <w:rPr>
          <w:rFonts w:hint="cs"/>
          <w:rtl/>
        </w:rPr>
        <w:t xml:space="preserve"> עוד מציין הסנגור כי הנאשם </w:t>
      </w:r>
      <w:r w:rsidRPr="00D0522B">
        <w:rPr>
          <w:rtl/>
        </w:rPr>
        <w:t xml:space="preserve">עצור </w:t>
      </w:r>
      <w:r w:rsidRPr="00D0522B">
        <w:rPr>
          <w:rFonts w:hint="cs"/>
          <w:rtl/>
        </w:rPr>
        <w:t>מזה כ-</w:t>
      </w:r>
      <w:r w:rsidRPr="00D0522B">
        <w:rPr>
          <w:rtl/>
        </w:rPr>
        <w:t>7 חודשים</w:t>
      </w:r>
      <w:r w:rsidRPr="00D0522B">
        <w:rPr>
          <w:rFonts w:hint="cs"/>
          <w:rtl/>
        </w:rPr>
        <w:t>,</w:t>
      </w:r>
      <w:r w:rsidRPr="00D0522B">
        <w:rPr>
          <w:rtl/>
        </w:rPr>
        <w:t xml:space="preserve"> </w:t>
      </w:r>
      <w:r w:rsidRPr="00D0522B">
        <w:rPr>
          <w:rFonts w:hint="cs"/>
          <w:rtl/>
        </w:rPr>
        <w:t>בתנאים קשים</w:t>
      </w:r>
      <w:r w:rsidRPr="00D0522B">
        <w:rPr>
          <w:rtl/>
        </w:rPr>
        <w:t xml:space="preserve">. </w:t>
      </w:r>
    </w:p>
    <w:p w14:paraId="205B2CB7" w14:textId="77777777" w:rsidR="00E30BDF" w:rsidRPr="00D0522B" w:rsidRDefault="00E30BDF" w:rsidP="00E30BDF">
      <w:pPr>
        <w:pStyle w:val="David"/>
        <w:rPr>
          <w:rtl/>
        </w:rPr>
      </w:pPr>
    </w:p>
    <w:p w14:paraId="64CF2578" w14:textId="77777777" w:rsidR="00E30BDF" w:rsidRPr="00D0522B" w:rsidRDefault="00E30BDF" w:rsidP="00E30BDF">
      <w:pPr>
        <w:pStyle w:val="David"/>
        <w:rPr>
          <w:rtl/>
        </w:rPr>
      </w:pPr>
      <w:r w:rsidRPr="00D0522B">
        <w:rPr>
          <w:rFonts w:hint="cs"/>
          <w:rtl/>
        </w:rPr>
        <w:t>בנוגע לתסקיר, מדגיש הסנגור כי הנאשם מכיר בפסול שבמעשיו</w:t>
      </w:r>
      <w:r>
        <w:rPr>
          <w:rFonts w:hint="cs"/>
          <w:rtl/>
        </w:rPr>
        <w:t>,</w:t>
      </w:r>
      <w:r w:rsidRPr="00D0522B">
        <w:rPr>
          <w:rFonts w:hint="cs"/>
          <w:rtl/>
        </w:rPr>
        <w:t xml:space="preserve"> ועל כן נראה שהוא בדרך לשיקום עצמי.</w:t>
      </w:r>
    </w:p>
    <w:p w14:paraId="79DD6740" w14:textId="77777777" w:rsidR="00E30BDF" w:rsidRPr="00D0522B" w:rsidRDefault="00E30BDF" w:rsidP="00E30BDF">
      <w:pPr>
        <w:pStyle w:val="David"/>
        <w:rPr>
          <w:rtl/>
        </w:rPr>
      </w:pPr>
    </w:p>
    <w:p w14:paraId="3DCEE95A" w14:textId="77777777" w:rsidR="00E30BDF" w:rsidRPr="00D0522B" w:rsidRDefault="00E30BDF" w:rsidP="00E30BDF">
      <w:pPr>
        <w:pStyle w:val="David"/>
        <w:rPr>
          <w:rtl/>
        </w:rPr>
      </w:pPr>
      <w:r w:rsidRPr="00D0522B">
        <w:rPr>
          <w:rFonts w:hint="cs"/>
          <w:rtl/>
        </w:rPr>
        <w:t>בנוסף נטען, מבלי לזלזל בעבירות כי הנזק היחיד שנגרם כתוצאה ממעשי הנאשם היה נזק לכלי ה</w:t>
      </w:r>
      <w:r w:rsidRPr="00D0522B">
        <w:rPr>
          <w:rtl/>
        </w:rPr>
        <w:t>רכב</w:t>
      </w:r>
      <w:r>
        <w:rPr>
          <w:rFonts w:hint="cs"/>
          <w:rtl/>
        </w:rPr>
        <w:t>,</w:t>
      </w:r>
      <w:r w:rsidRPr="00D0522B">
        <w:rPr>
          <w:rFonts w:hint="cs"/>
          <w:rtl/>
        </w:rPr>
        <w:t xml:space="preserve"> גם הוא לא במידה חמורה</w:t>
      </w:r>
      <w:r w:rsidRPr="00D0522B">
        <w:rPr>
          <w:rtl/>
        </w:rPr>
        <w:t xml:space="preserve">. </w:t>
      </w:r>
    </w:p>
    <w:p w14:paraId="45DAF923" w14:textId="77777777" w:rsidR="00E30BDF" w:rsidRPr="00D0522B" w:rsidRDefault="00E30BDF" w:rsidP="00E30BDF">
      <w:pPr>
        <w:pStyle w:val="David"/>
        <w:spacing w:line="240" w:lineRule="auto"/>
        <w:rPr>
          <w:rtl/>
        </w:rPr>
      </w:pPr>
    </w:p>
    <w:p w14:paraId="7C948C94" w14:textId="77777777" w:rsidR="00E30BDF" w:rsidRPr="00D0522B" w:rsidRDefault="00E30BDF" w:rsidP="00E30BDF">
      <w:pPr>
        <w:pStyle w:val="David"/>
        <w:rPr>
          <w:rtl/>
        </w:rPr>
      </w:pPr>
      <w:r w:rsidRPr="00D0522B">
        <w:rPr>
          <w:rFonts w:hint="cs"/>
          <w:rtl/>
        </w:rPr>
        <w:t xml:space="preserve">ב"כ הנאשם </w:t>
      </w:r>
      <w:r w:rsidRPr="00D0522B">
        <w:rPr>
          <w:rtl/>
        </w:rPr>
        <w:t xml:space="preserve">מציג לביהמ"ש פסיקה </w:t>
      </w:r>
      <w:r w:rsidRPr="00D0522B">
        <w:rPr>
          <w:rFonts w:hint="cs"/>
          <w:rtl/>
        </w:rPr>
        <w:t xml:space="preserve">עדכנית, כאשר לדבריו גם אם חלה החמרה מסוימת בענישה, זו חייבת לעולם להיוותר אינדיווידואלית. לשיטתו, בשים לב למהות המעשים ולפסיקה הנוהגת </w:t>
      </w:r>
      <w:r w:rsidRPr="00D0522B">
        <w:rPr>
          <w:rtl/>
        </w:rPr>
        <w:t xml:space="preserve">יש לקבוע בתיק זה </w:t>
      </w:r>
      <w:r w:rsidRPr="00D0522B">
        <w:rPr>
          <w:rFonts w:hint="cs"/>
          <w:rtl/>
        </w:rPr>
        <w:t>מתחם ענישה הנע</w:t>
      </w:r>
      <w:r w:rsidRPr="00D0522B">
        <w:rPr>
          <w:rtl/>
        </w:rPr>
        <w:t xml:space="preserve"> בין </w:t>
      </w:r>
      <w:r w:rsidRPr="00D0522B">
        <w:rPr>
          <w:rFonts w:hint="cs"/>
          <w:rtl/>
        </w:rPr>
        <w:t>15-30 חודשי מאסר לריצוי בפועל,</w:t>
      </w:r>
      <w:r w:rsidRPr="00D0522B">
        <w:rPr>
          <w:rtl/>
        </w:rPr>
        <w:t xml:space="preserve"> ולמקם את עונשו של הנאשם בתחתית המתחם.</w:t>
      </w:r>
      <w:r w:rsidRPr="00D0522B">
        <w:rPr>
          <w:rFonts w:hint="cs"/>
          <w:rtl/>
        </w:rPr>
        <w:t xml:space="preserve"> לאור הרקע לאירוע ו</w:t>
      </w:r>
      <w:r w:rsidRPr="00D0522B">
        <w:rPr>
          <w:rtl/>
        </w:rPr>
        <w:t>בנסיבו</w:t>
      </w:r>
      <w:r w:rsidRPr="00D0522B">
        <w:rPr>
          <w:rFonts w:hint="cs"/>
          <w:rtl/>
        </w:rPr>
        <w:t>תיו</w:t>
      </w:r>
      <w:r w:rsidRPr="00D0522B">
        <w:rPr>
          <w:rtl/>
        </w:rPr>
        <w:t xml:space="preserve">, </w:t>
      </w:r>
      <w:r w:rsidRPr="00D0522B">
        <w:rPr>
          <w:rFonts w:hint="cs"/>
          <w:rtl/>
        </w:rPr>
        <w:t xml:space="preserve">סבור הסנגור כי יש </w:t>
      </w:r>
      <w:r w:rsidRPr="00D0522B">
        <w:rPr>
          <w:rtl/>
        </w:rPr>
        <w:t>לה</w:t>
      </w:r>
      <w:r w:rsidRPr="00D0522B">
        <w:rPr>
          <w:rFonts w:hint="cs"/>
          <w:rtl/>
        </w:rPr>
        <w:t>פעיל</w:t>
      </w:r>
      <w:r w:rsidRPr="00D0522B">
        <w:rPr>
          <w:rtl/>
        </w:rPr>
        <w:t xml:space="preserve"> את המאסר המותנה חלקו בחופף וחלקו במצטבר</w:t>
      </w:r>
      <w:r w:rsidRPr="00D0522B">
        <w:rPr>
          <w:rFonts w:hint="cs"/>
          <w:rtl/>
        </w:rPr>
        <w:t>.</w:t>
      </w:r>
    </w:p>
    <w:p w14:paraId="69E1F3F0" w14:textId="77777777" w:rsidR="00E30BDF" w:rsidRPr="00D0522B" w:rsidRDefault="00E30BDF" w:rsidP="00E30BDF">
      <w:pPr>
        <w:pStyle w:val="David"/>
        <w:spacing w:line="240" w:lineRule="auto"/>
        <w:rPr>
          <w:rtl/>
        </w:rPr>
      </w:pPr>
    </w:p>
    <w:p w14:paraId="1C5826DD" w14:textId="77777777" w:rsidR="00E30BDF" w:rsidRPr="00D0522B" w:rsidRDefault="00E30BDF" w:rsidP="00E30BDF">
      <w:pPr>
        <w:pStyle w:val="David"/>
        <w:rPr>
          <w:rtl/>
        </w:rPr>
      </w:pPr>
      <w:r w:rsidRPr="00D0522B">
        <w:rPr>
          <w:rtl/>
        </w:rPr>
        <w:t xml:space="preserve">לאור העובדה כי נעשה שימוש ברכב כחלק מהעבירות, </w:t>
      </w:r>
      <w:r>
        <w:rPr>
          <w:rFonts w:hint="cs"/>
          <w:rtl/>
        </w:rPr>
        <w:t>מ</w:t>
      </w:r>
      <w:r w:rsidRPr="00D0522B">
        <w:rPr>
          <w:rFonts w:hint="cs"/>
          <w:rtl/>
        </w:rPr>
        <w:t xml:space="preserve">סכים הסנגור </w:t>
      </w:r>
      <w:r w:rsidRPr="00D0522B">
        <w:rPr>
          <w:rtl/>
        </w:rPr>
        <w:t>להטלת פסילה מדודה</w:t>
      </w:r>
      <w:r w:rsidRPr="00D0522B">
        <w:rPr>
          <w:rFonts w:hint="cs"/>
          <w:rtl/>
        </w:rPr>
        <w:t>,</w:t>
      </w:r>
      <w:r w:rsidRPr="00D0522B">
        <w:rPr>
          <w:rtl/>
        </w:rPr>
        <w:t xml:space="preserve"> </w:t>
      </w:r>
      <w:r w:rsidRPr="00D0522B">
        <w:rPr>
          <w:rFonts w:hint="cs"/>
          <w:rtl/>
        </w:rPr>
        <w:t>ולהפעלת הפסילה המותנית בחופף, אם בכלל</w:t>
      </w:r>
      <w:r w:rsidRPr="00D0522B">
        <w:rPr>
          <w:rtl/>
        </w:rPr>
        <w:t>.</w:t>
      </w:r>
    </w:p>
    <w:p w14:paraId="7CD7BC9B" w14:textId="77777777" w:rsidR="00E30BDF" w:rsidRPr="00D0522B" w:rsidRDefault="00E30BDF" w:rsidP="00E30BDF">
      <w:pPr>
        <w:pStyle w:val="David"/>
        <w:spacing w:line="240" w:lineRule="auto"/>
        <w:rPr>
          <w:rtl/>
        </w:rPr>
      </w:pPr>
      <w:r w:rsidRPr="00D0522B">
        <w:rPr>
          <w:rtl/>
        </w:rPr>
        <w:t xml:space="preserve"> </w:t>
      </w:r>
    </w:p>
    <w:p w14:paraId="7B6B7BB8" w14:textId="77777777" w:rsidR="00E30BDF" w:rsidRDefault="00E30BDF" w:rsidP="00E30BDF">
      <w:pPr>
        <w:pStyle w:val="David"/>
        <w:rPr>
          <w:rtl/>
        </w:rPr>
      </w:pPr>
      <w:r w:rsidRPr="00D0522B">
        <w:rPr>
          <w:rFonts w:hint="cs"/>
          <w:b/>
          <w:bCs/>
          <w:rtl/>
        </w:rPr>
        <w:t>הנאשם</w:t>
      </w:r>
      <w:r w:rsidRPr="00D0522B">
        <w:rPr>
          <w:rFonts w:hint="cs"/>
          <w:rtl/>
        </w:rPr>
        <w:t xml:space="preserve"> בדברו האחרון מסר כי הוא מצטער על מה שקרה. לדבריו, </w:t>
      </w:r>
      <w:r w:rsidRPr="00D0522B">
        <w:rPr>
          <w:rtl/>
        </w:rPr>
        <w:t>מצב</w:t>
      </w:r>
      <w:r w:rsidRPr="00D0522B">
        <w:rPr>
          <w:rFonts w:hint="cs"/>
          <w:rtl/>
        </w:rPr>
        <w:t xml:space="preserve">ו הבריאותי </w:t>
      </w:r>
      <w:r w:rsidRPr="00D0522B">
        <w:rPr>
          <w:rtl/>
        </w:rPr>
        <w:t>בבית הסוהר קשה</w:t>
      </w:r>
      <w:r w:rsidRPr="00D0522B">
        <w:rPr>
          <w:rFonts w:hint="cs"/>
          <w:rtl/>
        </w:rPr>
        <w:t xml:space="preserve">, כאשר </w:t>
      </w:r>
      <w:r w:rsidRPr="00D0522B">
        <w:rPr>
          <w:rtl/>
        </w:rPr>
        <w:t xml:space="preserve">בגלל המלחמה </w:t>
      </w:r>
      <w:r w:rsidRPr="00D0522B">
        <w:rPr>
          <w:rFonts w:hint="cs"/>
          <w:rtl/>
        </w:rPr>
        <w:t>לא מתקיימים ביקורי משפחות</w:t>
      </w:r>
      <w:r w:rsidRPr="00D0522B">
        <w:rPr>
          <w:rtl/>
        </w:rPr>
        <w:t>.</w:t>
      </w:r>
    </w:p>
    <w:p w14:paraId="657633F5" w14:textId="77777777" w:rsidR="00E30BDF" w:rsidRDefault="00E30BDF" w:rsidP="00E30BDF">
      <w:pPr>
        <w:spacing w:line="360" w:lineRule="auto"/>
        <w:jc w:val="both"/>
        <w:rPr>
          <w:rFonts w:ascii="Arial" w:hAnsi="Arial"/>
          <w:b/>
          <w:bCs/>
          <w:u w:val="single"/>
          <w:rtl/>
        </w:rPr>
      </w:pPr>
    </w:p>
    <w:p w14:paraId="02B4306C" w14:textId="77777777" w:rsidR="00E30BDF" w:rsidRPr="00D0522B" w:rsidRDefault="00E30BDF" w:rsidP="00E30BDF">
      <w:pPr>
        <w:spacing w:line="360" w:lineRule="auto"/>
        <w:jc w:val="both"/>
        <w:rPr>
          <w:rFonts w:ascii="Arial" w:hAnsi="Arial"/>
          <w:b/>
          <w:bCs/>
          <w:u w:val="single"/>
          <w:rtl/>
        </w:rPr>
      </w:pPr>
      <w:r w:rsidRPr="00D0522B">
        <w:rPr>
          <w:rFonts w:ascii="Arial" w:hAnsi="Arial"/>
          <w:b/>
          <w:bCs/>
          <w:u w:val="single"/>
          <w:rtl/>
        </w:rPr>
        <w:t>דיון והכרעה</w:t>
      </w:r>
    </w:p>
    <w:p w14:paraId="55B260B9" w14:textId="77777777" w:rsidR="00E30BDF" w:rsidRDefault="00E30BDF" w:rsidP="00E30BDF">
      <w:pPr>
        <w:jc w:val="both"/>
        <w:rPr>
          <w:rFonts w:ascii="Arial" w:hAnsi="Arial"/>
          <w:b/>
          <w:bCs/>
          <w:rtl/>
        </w:rPr>
      </w:pPr>
    </w:p>
    <w:p w14:paraId="3735699C" w14:textId="77777777" w:rsidR="00E30BDF" w:rsidRPr="00D0522B" w:rsidRDefault="00E30BDF" w:rsidP="00E30BDF">
      <w:pPr>
        <w:spacing w:line="360" w:lineRule="auto"/>
        <w:jc w:val="both"/>
        <w:rPr>
          <w:rFonts w:ascii="Arial" w:hAnsi="Arial"/>
          <w:b/>
          <w:bCs/>
          <w:rtl/>
        </w:rPr>
      </w:pPr>
      <w:r w:rsidRPr="00D0522B">
        <w:rPr>
          <w:rFonts w:ascii="Arial" w:hAnsi="Arial"/>
          <w:b/>
          <w:bCs/>
          <w:rtl/>
        </w:rPr>
        <w:t>הערכים החברתיים המוגנים</w:t>
      </w:r>
    </w:p>
    <w:p w14:paraId="17214C55" w14:textId="77777777" w:rsidR="00E30BDF" w:rsidRDefault="00E30BDF" w:rsidP="00E30BDF">
      <w:pPr>
        <w:jc w:val="both"/>
        <w:rPr>
          <w:rFonts w:ascii="Arial" w:hAnsi="Arial"/>
          <w:rtl/>
        </w:rPr>
      </w:pPr>
    </w:p>
    <w:p w14:paraId="737A175E" w14:textId="77777777" w:rsidR="00E30BDF" w:rsidRPr="00D0522B" w:rsidRDefault="00A020B1" w:rsidP="00E30BDF">
      <w:pPr>
        <w:spacing w:line="360" w:lineRule="auto"/>
        <w:jc w:val="both"/>
        <w:rPr>
          <w:rFonts w:ascii="Arial" w:hAnsi="Arial"/>
        </w:rPr>
      </w:pPr>
      <w:hyperlink r:id="rId32" w:history="1">
        <w:r w:rsidRPr="00A020B1">
          <w:rPr>
            <w:rStyle w:val="Hyperlink"/>
            <w:rFonts w:ascii="Arial" w:hAnsi="Arial"/>
            <w:rtl/>
          </w:rPr>
          <w:t>סעיף 144</w:t>
        </w:r>
      </w:hyperlink>
      <w:r w:rsidR="00E30BDF" w:rsidRPr="00D0522B">
        <w:rPr>
          <w:rFonts w:ascii="Arial" w:hAnsi="Arial"/>
          <w:rtl/>
        </w:rPr>
        <w:t xml:space="preserve"> ל</w:t>
      </w:r>
      <w:hyperlink r:id="rId33" w:history="1">
        <w:r w:rsidR="00FA6EA6" w:rsidRPr="00FA6EA6">
          <w:rPr>
            <w:rFonts w:ascii="Arial" w:hAnsi="Arial"/>
            <w:color w:val="0000FF"/>
            <w:u w:val="single"/>
            <w:rtl/>
          </w:rPr>
          <w:t>חוק העונשין</w:t>
        </w:r>
      </w:hyperlink>
      <w:r w:rsidR="00E30BDF" w:rsidRPr="00D0522B">
        <w:rPr>
          <w:rFonts w:ascii="Arial" w:hAnsi="Arial"/>
          <w:rtl/>
        </w:rPr>
        <w:t xml:space="preserve"> מגלם בחובו תכליות של הגנה על חיי האדם, </w:t>
      </w:r>
      <w:r w:rsidR="00E30BDF">
        <w:rPr>
          <w:rFonts w:ascii="Arial" w:hAnsi="Arial" w:hint="cs"/>
          <w:rtl/>
        </w:rPr>
        <w:t xml:space="preserve">וכן </w:t>
      </w:r>
      <w:r w:rsidR="00E30BDF" w:rsidRPr="00D0522B">
        <w:rPr>
          <w:rFonts w:ascii="Arial" w:hAnsi="Arial"/>
          <w:rtl/>
        </w:rPr>
        <w:t xml:space="preserve">שלום הציבור וביטחונו (ראו מיני רבים </w:t>
      </w:r>
      <w:hyperlink r:id="rId34" w:history="1">
        <w:r w:rsidR="00FA6EA6" w:rsidRPr="00FA6EA6">
          <w:rPr>
            <w:rFonts w:ascii="Arial" w:hAnsi="Arial"/>
            <w:color w:val="0000FF"/>
            <w:u w:val="single"/>
            <w:rtl/>
          </w:rPr>
          <w:t>ע"פ 7971/23</w:t>
        </w:r>
      </w:hyperlink>
      <w:r w:rsidR="00E30BDF" w:rsidRPr="00D0522B">
        <w:rPr>
          <w:rFonts w:ascii="Arial" w:hAnsi="Arial"/>
          <w:rtl/>
        </w:rPr>
        <w:t xml:space="preserve"> </w:t>
      </w:r>
      <w:r w:rsidR="00E30BDF" w:rsidRPr="00D0522B">
        <w:rPr>
          <w:rFonts w:ascii="Arial" w:hAnsi="Arial"/>
          <w:b/>
          <w:bCs/>
          <w:rtl/>
        </w:rPr>
        <w:t>אגבאריה</w:t>
      </w:r>
      <w:r w:rsidR="00E30BDF" w:rsidRPr="00D0522B">
        <w:rPr>
          <w:rFonts w:ascii="Arial" w:hAnsi="Arial"/>
          <w:rtl/>
        </w:rPr>
        <w:t xml:space="preserve"> נ' </w:t>
      </w:r>
      <w:r w:rsidR="00E30BDF" w:rsidRPr="00D0522B">
        <w:rPr>
          <w:rFonts w:ascii="Arial" w:hAnsi="Arial"/>
          <w:b/>
          <w:bCs/>
          <w:rtl/>
        </w:rPr>
        <w:t>מדינת ישראל</w:t>
      </w:r>
      <w:r w:rsidR="00E30BDF" w:rsidRPr="00D0522B">
        <w:rPr>
          <w:rFonts w:ascii="Arial" w:hAnsi="Arial"/>
          <w:rtl/>
        </w:rPr>
        <w:t xml:space="preserve"> (פורסם בנבו, 26.5.24)). </w:t>
      </w:r>
    </w:p>
    <w:p w14:paraId="2DDF5DB9" w14:textId="77777777" w:rsidR="00E30BDF" w:rsidRPr="009E1EB5" w:rsidRDefault="00E30BDF" w:rsidP="00E30BDF">
      <w:pPr>
        <w:jc w:val="both"/>
        <w:rPr>
          <w:rFonts w:ascii="Arial" w:hAnsi="Arial"/>
          <w:rtl/>
        </w:rPr>
      </w:pPr>
    </w:p>
    <w:p w14:paraId="6D1B3D53" w14:textId="77777777" w:rsidR="00E30BDF" w:rsidRPr="00D0522B" w:rsidRDefault="00E30BDF" w:rsidP="00E30BDF">
      <w:pPr>
        <w:spacing w:line="360" w:lineRule="auto"/>
        <w:jc w:val="both"/>
        <w:rPr>
          <w:rFonts w:ascii="Arial" w:hAnsi="Arial"/>
          <w:rtl/>
        </w:rPr>
      </w:pPr>
      <w:r w:rsidRPr="00D0522B">
        <w:rPr>
          <w:rFonts w:ascii="Arial" w:hAnsi="Arial"/>
          <w:rtl/>
        </w:rPr>
        <w:t>הסיכון הכרוך בנשיאת נשק שלא כדין מתבטא בחשש שהנושא נשק יעשה בו שימוש וכן באפשרות כי נשק זה יגיע לידיים אחרות (</w:t>
      </w:r>
      <w:hyperlink r:id="rId35" w:history="1">
        <w:r w:rsidR="00FA6EA6" w:rsidRPr="00FA6EA6">
          <w:rPr>
            <w:rFonts w:ascii="Arial" w:hAnsi="Arial"/>
            <w:color w:val="0000FF"/>
            <w:u w:val="single"/>
            <w:rtl/>
          </w:rPr>
          <w:t>ע"פ 4945/14</w:t>
        </w:r>
      </w:hyperlink>
      <w:r w:rsidRPr="00D0522B">
        <w:rPr>
          <w:rFonts w:ascii="Arial" w:hAnsi="Arial"/>
          <w:rtl/>
        </w:rPr>
        <w:t xml:space="preserve"> </w:t>
      </w:r>
      <w:r w:rsidRPr="00D0522B">
        <w:rPr>
          <w:rFonts w:ascii="Arial" w:hAnsi="Arial"/>
          <w:b/>
          <w:bCs/>
          <w:rtl/>
        </w:rPr>
        <w:t>מדינת ישראל</w:t>
      </w:r>
      <w:r w:rsidRPr="00D0522B">
        <w:rPr>
          <w:rFonts w:ascii="Arial" w:hAnsi="Arial"/>
          <w:rtl/>
        </w:rPr>
        <w:t xml:space="preserve"> נ' </w:t>
      </w:r>
      <w:r w:rsidRPr="00D0522B">
        <w:rPr>
          <w:rFonts w:ascii="Arial" w:hAnsi="Arial"/>
          <w:b/>
          <w:bCs/>
          <w:rtl/>
        </w:rPr>
        <w:t>סלימאן</w:t>
      </w:r>
      <w:r w:rsidRPr="00D0522B">
        <w:rPr>
          <w:rFonts w:ascii="Arial" w:hAnsi="Arial"/>
          <w:rtl/>
        </w:rPr>
        <w:t xml:space="preserve"> (פורסם בנבו, 19.1.14). הוא משליך על הביטחון במרחב הציבורי והפרטי, על תחושת הביטחון, ולא פחות מכך על שלטון החוק, בשל הכרסום המתמיד בייחוד הפעלת הכוח על ידי מי שהוסמך לכך על פי דין. </w:t>
      </w:r>
    </w:p>
    <w:p w14:paraId="490C7F0E" w14:textId="77777777" w:rsidR="00E30BDF" w:rsidRPr="00D0522B" w:rsidRDefault="00E30BDF" w:rsidP="00E30BDF">
      <w:pPr>
        <w:spacing w:line="360" w:lineRule="auto"/>
        <w:jc w:val="both"/>
        <w:rPr>
          <w:rFonts w:ascii="Arial" w:hAnsi="Arial"/>
          <w:b/>
          <w:bCs/>
          <w:u w:val="single"/>
          <w:rtl/>
        </w:rPr>
      </w:pPr>
    </w:p>
    <w:p w14:paraId="7F73171F" w14:textId="77777777" w:rsidR="00E30BDF" w:rsidRPr="00D0522B" w:rsidRDefault="00E30BDF" w:rsidP="00E30BDF">
      <w:pPr>
        <w:spacing w:line="360" w:lineRule="auto"/>
        <w:jc w:val="both"/>
        <w:rPr>
          <w:rFonts w:ascii="Arial" w:hAnsi="Arial"/>
          <w:b/>
          <w:bCs/>
          <w:rtl/>
        </w:rPr>
      </w:pPr>
      <w:r w:rsidRPr="00D0522B">
        <w:rPr>
          <w:rFonts w:ascii="Arial" w:hAnsi="Arial"/>
          <w:b/>
          <w:bCs/>
          <w:rtl/>
        </w:rPr>
        <w:t xml:space="preserve">נסיבות ביצוע העבירה </w:t>
      </w:r>
    </w:p>
    <w:p w14:paraId="7D4AF4B2" w14:textId="77777777" w:rsidR="00E30BDF" w:rsidRPr="00631737" w:rsidRDefault="00E30BDF" w:rsidP="00E30BDF">
      <w:pPr>
        <w:spacing w:line="360" w:lineRule="auto"/>
        <w:jc w:val="both"/>
        <w:rPr>
          <w:rFonts w:ascii="Arial" w:hAnsi="Arial"/>
          <w:sz w:val="20"/>
          <w:szCs w:val="20"/>
          <w:rtl/>
        </w:rPr>
      </w:pPr>
    </w:p>
    <w:p w14:paraId="3F9A5B5B" w14:textId="77777777" w:rsidR="00E30BDF" w:rsidRPr="00D0522B" w:rsidRDefault="00E30BDF" w:rsidP="00E30BDF">
      <w:pPr>
        <w:spacing w:line="360" w:lineRule="auto"/>
        <w:jc w:val="both"/>
        <w:rPr>
          <w:rFonts w:ascii="Arial" w:hAnsi="Arial"/>
          <w:rtl/>
        </w:rPr>
      </w:pPr>
      <w:r w:rsidRPr="00D0522B">
        <w:rPr>
          <w:rFonts w:ascii="Arial" w:hAnsi="Arial"/>
          <w:rtl/>
        </w:rPr>
        <w:t>במקרה דנן הנאשם נשא אקדח תקני, כלי נשק אשר בכוחו להמית אדם, ומכאן מסוכנות וחומרת העבירה. האקדח</w:t>
      </w:r>
      <w:r w:rsidRPr="00D0522B">
        <w:rPr>
          <w:rFonts w:ascii="Arial" w:hAnsi="Arial" w:hint="cs"/>
          <w:rtl/>
        </w:rPr>
        <w:t xml:space="preserve">, ובתוכו </w:t>
      </w:r>
      <w:r w:rsidRPr="00D0522B">
        <w:rPr>
          <w:rFonts w:ascii="Arial" w:hAnsi="Arial"/>
          <w:rtl/>
        </w:rPr>
        <w:t xml:space="preserve">מחסנית </w:t>
      </w:r>
      <w:r w:rsidRPr="00D0522B">
        <w:rPr>
          <w:rFonts w:ascii="Arial" w:hAnsi="Arial" w:hint="cs"/>
          <w:rtl/>
        </w:rPr>
        <w:t xml:space="preserve">המכילה תחמושת, </w:t>
      </w:r>
      <w:r w:rsidRPr="00D0522B">
        <w:rPr>
          <w:rFonts w:ascii="Arial" w:hAnsi="Arial"/>
          <w:rtl/>
        </w:rPr>
        <w:t xml:space="preserve">הוחזקו על גופו, מעשה המחייב תכנון כלשהו. </w:t>
      </w:r>
    </w:p>
    <w:p w14:paraId="1FAF944B" w14:textId="77777777" w:rsidR="00E30BDF" w:rsidRPr="00D0522B" w:rsidRDefault="00E30BDF" w:rsidP="00E30BDF">
      <w:pPr>
        <w:spacing w:line="360" w:lineRule="auto"/>
        <w:jc w:val="both"/>
        <w:rPr>
          <w:rFonts w:ascii="Arial" w:hAnsi="Arial"/>
          <w:rtl/>
        </w:rPr>
      </w:pPr>
    </w:p>
    <w:p w14:paraId="2DD8B9BE" w14:textId="77777777" w:rsidR="00E30BDF" w:rsidRPr="00D0522B" w:rsidRDefault="00E30BDF" w:rsidP="00E30BDF">
      <w:pPr>
        <w:spacing w:line="360" w:lineRule="auto"/>
        <w:jc w:val="both"/>
        <w:rPr>
          <w:rFonts w:ascii="Arial" w:hAnsi="Arial"/>
          <w:rtl/>
        </w:rPr>
      </w:pPr>
      <w:r w:rsidRPr="00D0522B">
        <w:rPr>
          <w:rFonts w:ascii="Arial" w:hAnsi="Arial"/>
          <w:rtl/>
        </w:rPr>
        <w:t>העובדה כי הנשק נישא במרחב הציבורי, בעת שהנאשם נוסע ברכב ב</w:t>
      </w:r>
      <w:r>
        <w:rPr>
          <w:rFonts w:ascii="Arial" w:hAnsi="Arial" w:hint="cs"/>
          <w:rtl/>
        </w:rPr>
        <w:t xml:space="preserve">מרחב </w:t>
      </w:r>
      <w:r w:rsidRPr="00D0522B">
        <w:rPr>
          <w:rFonts w:ascii="Arial" w:hAnsi="Arial"/>
          <w:rtl/>
        </w:rPr>
        <w:t>מיושב, ממחיש</w:t>
      </w:r>
      <w:r w:rsidRPr="00D0522B">
        <w:rPr>
          <w:rFonts w:ascii="Arial" w:hAnsi="Arial" w:hint="cs"/>
          <w:rtl/>
        </w:rPr>
        <w:t>ה</w:t>
      </w:r>
      <w:r w:rsidRPr="00D0522B">
        <w:rPr>
          <w:rFonts w:ascii="Arial" w:hAnsi="Arial"/>
          <w:rtl/>
        </w:rPr>
        <w:t xml:space="preserve"> היטב את הסיכון הכרוך בנשיאת נשק כאמור. </w:t>
      </w:r>
      <w:r w:rsidRPr="00D0522B">
        <w:rPr>
          <w:rFonts w:ascii="Arial" w:hAnsi="Arial" w:hint="cs"/>
          <w:rtl/>
        </w:rPr>
        <w:t xml:space="preserve">יתרה מזו, הנאשם נשא את הנשק מתוך מטרה, או למצער נכונות, לעשות בו שימוש, על רקע הירי לעבר בית אחותו. הסיכון הטמון בשימוש בנשק על ידי הנאשם </w:t>
      </w:r>
      <w:r w:rsidRPr="00D0522B">
        <w:rPr>
          <w:rFonts w:ascii="Arial" w:hAnsi="Arial"/>
          <w:rtl/>
        </w:rPr>
        <w:t xml:space="preserve">נגדע עקב התערבות חיצונית, במקרה זה </w:t>
      </w:r>
      <w:r w:rsidRPr="00D0522B">
        <w:rPr>
          <w:rFonts w:ascii="Arial" w:hAnsi="Arial" w:hint="cs"/>
          <w:rtl/>
        </w:rPr>
        <w:t>נוכחותם של</w:t>
      </w:r>
      <w:r w:rsidRPr="00D0522B">
        <w:rPr>
          <w:rFonts w:ascii="Arial" w:hAnsi="Arial"/>
          <w:rtl/>
        </w:rPr>
        <w:t xml:space="preserve"> שוטרים</w:t>
      </w:r>
      <w:r w:rsidRPr="00D0522B">
        <w:rPr>
          <w:rFonts w:ascii="Arial" w:hAnsi="Arial" w:hint="cs"/>
          <w:rtl/>
        </w:rPr>
        <w:t xml:space="preserve"> בזירה</w:t>
      </w:r>
      <w:r w:rsidRPr="00D0522B">
        <w:rPr>
          <w:rFonts w:ascii="Arial" w:hAnsi="Arial"/>
          <w:rtl/>
        </w:rPr>
        <w:t xml:space="preserve">. </w:t>
      </w:r>
    </w:p>
    <w:p w14:paraId="6E5A8636" w14:textId="77777777" w:rsidR="00E30BDF" w:rsidRPr="00D0522B" w:rsidRDefault="00E30BDF" w:rsidP="00E30BDF">
      <w:pPr>
        <w:spacing w:line="360" w:lineRule="auto"/>
        <w:jc w:val="both"/>
        <w:rPr>
          <w:rFonts w:ascii="Arial" w:hAnsi="Arial"/>
          <w:rtl/>
        </w:rPr>
      </w:pPr>
    </w:p>
    <w:p w14:paraId="21DBBDCE" w14:textId="77777777" w:rsidR="00E30BDF" w:rsidRPr="00D0522B" w:rsidRDefault="00E30BDF" w:rsidP="00E30BDF">
      <w:pPr>
        <w:spacing w:line="360" w:lineRule="auto"/>
        <w:jc w:val="both"/>
        <w:rPr>
          <w:rFonts w:ascii="Arial" w:hAnsi="Arial"/>
          <w:rtl/>
        </w:rPr>
      </w:pPr>
      <w:r w:rsidRPr="00D0522B">
        <w:rPr>
          <w:rFonts w:ascii="Arial" w:hAnsi="Arial" w:hint="cs"/>
          <w:rtl/>
        </w:rPr>
        <w:t xml:space="preserve">כאן המקום לדחות את טענת הסנגור כי יש לייחס משקל משמעותי למניע של נשיאת הנשק, קרי הרצון להגן על </w:t>
      </w:r>
      <w:r>
        <w:rPr>
          <w:rFonts w:ascii="Arial" w:hAnsi="Arial" w:hint="cs"/>
          <w:rtl/>
        </w:rPr>
        <w:t>ה</w:t>
      </w:r>
      <w:r w:rsidRPr="00D0522B">
        <w:rPr>
          <w:rFonts w:ascii="Arial" w:hAnsi="Arial" w:hint="cs"/>
          <w:rtl/>
        </w:rPr>
        <w:t>משפחה מפני תקיפה וירי. על אף שאיני מקל ראש במורכבות של הסיטואציה העלולה להיווצר עקב ירי על ביתו של אדם והרצון למנוע את הסיכון הטמון בכך, אין באמור כדי להצדיק בשום פנים ואופן ביצוע עבירות החורגות לחלוטין מהגנה עצמית המוכרת בדין.</w:t>
      </w:r>
    </w:p>
    <w:p w14:paraId="060D48CD" w14:textId="77777777" w:rsidR="00E30BDF" w:rsidRPr="00D0522B" w:rsidRDefault="00E30BDF" w:rsidP="00E30BDF">
      <w:pPr>
        <w:spacing w:line="360" w:lineRule="auto"/>
        <w:jc w:val="both"/>
        <w:rPr>
          <w:rFonts w:ascii="Arial" w:hAnsi="Arial" w:cs="Arial"/>
          <w:highlight w:val="yellow"/>
          <w:rtl/>
        </w:rPr>
      </w:pPr>
    </w:p>
    <w:p w14:paraId="46AEA675" w14:textId="77777777" w:rsidR="00E30BDF" w:rsidRPr="00D0522B" w:rsidRDefault="00E30BDF" w:rsidP="00E30BDF">
      <w:pPr>
        <w:spacing w:line="360" w:lineRule="auto"/>
        <w:jc w:val="both"/>
        <w:rPr>
          <w:rFonts w:ascii="Arial" w:hAnsi="Arial"/>
        </w:rPr>
      </w:pPr>
      <w:r w:rsidRPr="00D0522B">
        <w:rPr>
          <w:rFonts w:ascii="Arial" w:hAnsi="Arial" w:hint="cs"/>
          <w:rtl/>
        </w:rPr>
        <w:t xml:space="preserve">יתרה מזו, </w:t>
      </w:r>
      <w:r w:rsidRPr="00D0522B">
        <w:rPr>
          <w:rFonts w:ascii="Arial" w:hAnsi="Arial"/>
          <w:rtl/>
        </w:rPr>
        <w:t xml:space="preserve">צמצום תופעת החזקת הנשק הבלתי חוקית והשימוש בו, הפושה בחברה הישראלית בכלל ומגזר הערבי בפרט, אינו מתיישב עם עידוד עשיית דין עצמית באמצעות אותו נשק ואף לא עם השלמה </w:t>
      </w:r>
      <w:r>
        <w:rPr>
          <w:rFonts w:ascii="Arial" w:hAnsi="Arial" w:hint="cs"/>
          <w:rtl/>
        </w:rPr>
        <w:t>ל</w:t>
      </w:r>
      <w:r w:rsidRPr="00D0522B">
        <w:rPr>
          <w:rFonts w:ascii="Arial" w:hAnsi="Arial"/>
          <w:rtl/>
        </w:rPr>
        <w:t xml:space="preserve">כך. על כן, התחשבות מופרזת לקולא במניע הגנתי עלולה לחתור תחת השגת התכלית ההרתעתית של הענישה. בהתאמה, נדרש לחדד בכל עת כי רשויות הביטחון, ובראשן משטרת ישראל, הן המוסמכות הבלעדיות למנוע עבריינות ולהגן על האזרח, ואין להסכים עם מציאות בה, בטענה או בתואנה ל"הגנה עצמית", יוחזק נשק בעל פוטנציאל קטלני על ידי מי שלא הורשה לכך. </w:t>
      </w:r>
    </w:p>
    <w:p w14:paraId="3534A302" w14:textId="77777777" w:rsidR="00E30BDF" w:rsidRPr="00D0522B" w:rsidRDefault="00E30BDF" w:rsidP="00E30BDF">
      <w:pPr>
        <w:spacing w:line="360" w:lineRule="auto"/>
        <w:jc w:val="both"/>
        <w:rPr>
          <w:rFonts w:ascii="Arial" w:hAnsi="Arial"/>
        </w:rPr>
      </w:pPr>
      <w:r w:rsidRPr="00D0522B">
        <w:rPr>
          <w:rFonts w:ascii="Arial" w:hAnsi="Arial"/>
          <w:rtl/>
        </w:rPr>
        <w:t xml:space="preserve">הדברים זכו להתייחסות מפורשת של בית המשפט העליון בעניין </w:t>
      </w:r>
      <w:r w:rsidRPr="00711C91">
        <w:rPr>
          <w:rFonts w:ascii="Arial" w:hAnsi="Arial"/>
          <w:b/>
          <w:bCs/>
          <w:rtl/>
        </w:rPr>
        <w:t>סובח</w:t>
      </w:r>
      <w:r w:rsidRPr="00D0522B">
        <w:rPr>
          <w:rFonts w:ascii="Arial" w:hAnsi="Arial"/>
          <w:rtl/>
        </w:rPr>
        <w:t>:</w:t>
      </w:r>
    </w:p>
    <w:p w14:paraId="3F5E48A9" w14:textId="77777777" w:rsidR="00E30BDF" w:rsidRPr="009E1EB5" w:rsidRDefault="00E30BDF" w:rsidP="00E30BDF">
      <w:pPr>
        <w:spacing w:line="360" w:lineRule="auto"/>
        <w:jc w:val="both"/>
        <w:rPr>
          <w:rFonts w:ascii="Arial" w:hAnsi="Arial"/>
          <w:rtl/>
        </w:rPr>
      </w:pPr>
    </w:p>
    <w:p w14:paraId="1F16596F" w14:textId="77777777" w:rsidR="00E30BDF" w:rsidRPr="00D0522B" w:rsidRDefault="00E30BDF" w:rsidP="00E30BDF">
      <w:pPr>
        <w:spacing w:line="360" w:lineRule="auto"/>
        <w:ind w:left="720" w:right="851"/>
        <w:jc w:val="both"/>
        <w:rPr>
          <w:rFonts w:ascii="Arial" w:hAnsi="Arial"/>
          <w:b/>
          <w:bCs/>
          <w:i/>
          <w:iCs/>
          <w:rtl/>
        </w:rPr>
      </w:pPr>
      <w:r w:rsidRPr="00D0522B">
        <w:rPr>
          <w:rFonts w:ascii="Arial" w:hAnsi="Arial"/>
          <w:b/>
          <w:bCs/>
          <w:i/>
          <w:iCs/>
          <w:rtl/>
        </w:rPr>
        <w:t>"... אף אם הנשק נרכש למטרות "הגנה עצמית", הזמינות של הנשק מעודדת את השימוש בו לביצוע עבירות שונות ולהחרפת תוצאותיהן.."</w:t>
      </w:r>
      <w:r w:rsidRPr="00711C91">
        <w:rPr>
          <w:rFonts w:ascii="Arial" w:hAnsi="Arial"/>
          <w:b/>
          <w:bCs/>
          <w:rtl/>
        </w:rPr>
        <w:t xml:space="preserve"> </w:t>
      </w:r>
      <w:r w:rsidRPr="00711C91">
        <w:rPr>
          <w:rFonts w:ascii="Arial" w:hAnsi="Arial"/>
          <w:rtl/>
        </w:rPr>
        <w:t>(</w:t>
      </w:r>
      <w:hyperlink r:id="rId36" w:history="1">
        <w:r w:rsidR="00FA6EA6" w:rsidRPr="00FA6EA6">
          <w:rPr>
            <w:rFonts w:ascii="Arial" w:hAnsi="Arial"/>
            <w:color w:val="0000FF"/>
            <w:u w:val="single"/>
            <w:rtl/>
          </w:rPr>
          <w:t>ע"פ 4406/19</w:t>
        </w:r>
      </w:hyperlink>
      <w:r w:rsidRPr="00711C91">
        <w:rPr>
          <w:rFonts w:ascii="Arial" w:hAnsi="Arial"/>
          <w:b/>
          <w:bCs/>
          <w:rtl/>
        </w:rPr>
        <w:t xml:space="preserve"> מדינת ישראל </w:t>
      </w:r>
      <w:r w:rsidRPr="00711C91">
        <w:rPr>
          <w:rFonts w:ascii="Arial" w:hAnsi="Arial"/>
          <w:rtl/>
        </w:rPr>
        <w:t>נ'</w:t>
      </w:r>
      <w:r w:rsidRPr="00711C91">
        <w:rPr>
          <w:rFonts w:ascii="Arial" w:hAnsi="Arial"/>
          <w:b/>
          <w:bCs/>
          <w:rtl/>
        </w:rPr>
        <w:t xml:space="preserve"> סובח</w:t>
      </w:r>
      <w:r w:rsidRPr="00711C91">
        <w:rPr>
          <w:rFonts w:ascii="Arial" w:hAnsi="Arial"/>
          <w:rtl/>
        </w:rPr>
        <w:t xml:space="preserve"> (פורסם בנבו, </w:t>
      </w:r>
      <w:r>
        <w:rPr>
          <w:rFonts w:ascii="Arial" w:hAnsi="Arial" w:hint="cs"/>
          <w:rtl/>
        </w:rPr>
        <w:t>05</w:t>
      </w:r>
      <w:r w:rsidRPr="00711C91">
        <w:rPr>
          <w:rFonts w:ascii="Arial" w:hAnsi="Arial"/>
          <w:rtl/>
        </w:rPr>
        <w:t>.11.</w:t>
      </w:r>
      <w:r>
        <w:rPr>
          <w:rFonts w:ascii="Arial" w:hAnsi="Arial" w:hint="cs"/>
          <w:rtl/>
        </w:rPr>
        <w:t>20</w:t>
      </w:r>
      <w:r w:rsidRPr="00711C91">
        <w:rPr>
          <w:rFonts w:ascii="Arial" w:hAnsi="Arial"/>
          <w:rtl/>
        </w:rPr>
        <w:t>19)</w:t>
      </w:r>
      <w:r w:rsidRPr="00711C91">
        <w:rPr>
          <w:rFonts w:ascii="Arial" w:hAnsi="Arial" w:hint="cs"/>
          <w:b/>
          <w:bCs/>
          <w:rtl/>
        </w:rPr>
        <w:t>.</w:t>
      </w:r>
    </w:p>
    <w:p w14:paraId="3771A93A" w14:textId="77777777" w:rsidR="00E30BDF" w:rsidRPr="00D0522B" w:rsidRDefault="00E30BDF" w:rsidP="00E30BDF">
      <w:pPr>
        <w:spacing w:line="360" w:lineRule="auto"/>
        <w:jc w:val="both"/>
        <w:rPr>
          <w:rFonts w:ascii="Arial" w:hAnsi="Arial"/>
          <w:rtl/>
        </w:rPr>
      </w:pPr>
    </w:p>
    <w:p w14:paraId="1E75EEDD" w14:textId="77777777" w:rsidR="00E30BDF" w:rsidRPr="00D0522B" w:rsidRDefault="00E30BDF" w:rsidP="00E30BDF">
      <w:pPr>
        <w:spacing w:line="360" w:lineRule="auto"/>
        <w:jc w:val="both"/>
        <w:rPr>
          <w:rFonts w:ascii="Arial" w:hAnsi="Arial"/>
          <w:rtl/>
        </w:rPr>
      </w:pPr>
      <w:r w:rsidRPr="00D0522B">
        <w:rPr>
          <w:rFonts w:ascii="Arial" w:hAnsi="Arial"/>
          <w:rtl/>
        </w:rPr>
        <w:t>אשר על כן, בעוד מניע ברור לשימוש בנשק למטרות פליליות או ביטחוניות ישמש כנסיבה משמעותית להחמרה בעונש, אין במניע "הגנתי" בלבד כדי להקל עם הנאשם.</w:t>
      </w:r>
      <w:r w:rsidR="00FA6EA6">
        <w:rPr>
          <w:rFonts w:ascii="Arial" w:hAnsi="Arial"/>
          <w:rtl/>
        </w:rPr>
        <w:t xml:space="preserve"> </w:t>
      </w:r>
      <w:r w:rsidRPr="00D0522B">
        <w:rPr>
          <w:rFonts w:ascii="Arial" w:hAnsi="Arial"/>
          <w:rtl/>
        </w:rPr>
        <w:t xml:space="preserve"> </w:t>
      </w:r>
    </w:p>
    <w:p w14:paraId="2D595121" w14:textId="77777777" w:rsidR="00E30BDF" w:rsidRPr="00D0522B" w:rsidRDefault="00E30BDF" w:rsidP="00E30BDF">
      <w:pPr>
        <w:spacing w:line="360" w:lineRule="auto"/>
        <w:jc w:val="both"/>
        <w:rPr>
          <w:rFonts w:ascii="Arial" w:hAnsi="Arial"/>
          <w:color w:val="FF0000"/>
          <w:rtl/>
        </w:rPr>
      </w:pPr>
    </w:p>
    <w:p w14:paraId="568A2558" w14:textId="77777777" w:rsidR="00E30BDF" w:rsidRPr="00D0522B" w:rsidRDefault="00E30BDF" w:rsidP="00E30BDF">
      <w:pPr>
        <w:spacing w:line="360" w:lineRule="auto"/>
        <w:jc w:val="both"/>
        <w:rPr>
          <w:rFonts w:ascii="Arial" w:hAnsi="Arial"/>
          <w:rtl/>
        </w:rPr>
      </w:pPr>
      <w:r w:rsidRPr="00D0522B">
        <w:rPr>
          <w:rFonts w:ascii="Arial" w:hAnsi="Arial" w:hint="cs"/>
          <w:rtl/>
        </w:rPr>
        <w:t xml:space="preserve">במקרה דנן אל עבירת נשיאת הנשק מצטרפת שורה של עבירות שבוצעו על ידי הנאשם במסגרת ניסיונו לברוח מפני השוטרים ולהסתיר את מעשיו. </w:t>
      </w:r>
    </w:p>
    <w:p w14:paraId="0CC79051" w14:textId="77777777" w:rsidR="00E30BDF" w:rsidRPr="00D0522B" w:rsidRDefault="00E30BDF" w:rsidP="00E30BDF">
      <w:pPr>
        <w:spacing w:line="360" w:lineRule="auto"/>
        <w:jc w:val="both"/>
        <w:rPr>
          <w:rFonts w:ascii="Arial" w:hAnsi="Arial"/>
          <w:rtl/>
        </w:rPr>
      </w:pPr>
    </w:p>
    <w:p w14:paraId="5EF823C1" w14:textId="77777777" w:rsidR="00E30BDF" w:rsidRPr="00D0522B" w:rsidRDefault="00E30BDF" w:rsidP="00E30BDF">
      <w:pPr>
        <w:spacing w:line="360" w:lineRule="auto"/>
        <w:jc w:val="both"/>
        <w:rPr>
          <w:rFonts w:ascii="Arial" w:hAnsi="Arial"/>
          <w:rtl/>
        </w:rPr>
      </w:pPr>
      <w:r w:rsidRPr="00D0522B">
        <w:rPr>
          <w:rFonts w:ascii="Arial" w:hAnsi="Arial" w:hint="cs"/>
          <w:rtl/>
        </w:rPr>
        <w:t>הגם שכל אלה נכללים באירוע אחד, ומהווים תגובה לסיטואציה שנוצרה כאמור, ללא תכנון מוקדם, נשזרת בהן חומרה לא מבוטלת. ראשית לכל, מעצם העובדה שהנאשם ראה להימלט מפני השוטרים ולא לציית להוראותיהם. בהמשך, לנוכח הדרך בה בחר לפעול במהלך הימלטותו האמורה, כשנהג במהירות ובפזיזות במקום מיושב ובכך ס</w:t>
      </w:r>
      <w:r>
        <w:rPr>
          <w:rFonts w:ascii="Arial" w:hAnsi="Arial" w:hint="cs"/>
          <w:rtl/>
        </w:rPr>
        <w:t>י</w:t>
      </w:r>
      <w:r w:rsidRPr="00D0522B">
        <w:rPr>
          <w:rFonts w:ascii="Arial" w:hAnsi="Arial" w:hint="cs"/>
          <w:rtl/>
        </w:rPr>
        <w:t>כן את עוברי הדרך, עד שהתנגש ברכב חונה. לא היה די בכך וכאשר ניגשו השוטרים אליו</w:t>
      </w:r>
      <w:r>
        <w:rPr>
          <w:rFonts w:ascii="Arial" w:hAnsi="Arial" w:hint="cs"/>
          <w:rtl/>
        </w:rPr>
        <w:t>,</w:t>
      </w:r>
      <w:r w:rsidRPr="00D0522B">
        <w:rPr>
          <w:rFonts w:ascii="Arial" w:hAnsi="Arial" w:hint="cs"/>
          <w:rtl/>
        </w:rPr>
        <w:t xml:space="preserve"> הוא התנגד למעצרו באופן אקטיבי. לא זו אף זו, אלא שגם לאחר המעצר ניסה הנאשם לשבש את עבודתם של השוטרים ולהעלים את האקדח.</w:t>
      </w:r>
    </w:p>
    <w:p w14:paraId="70808305" w14:textId="77777777" w:rsidR="00E30BDF" w:rsidRDefault="00E30BDF" w:rsidP="00E30BDF">
      <w:pPr>
        <w:spacing w:line="360" w:lineRule="auto"/>
        <w:jc w:val="both"/>
        <w:rPr>
          <w:rFonts w:ascii="Arial" w:hAnsi="Arial"/>
          <w:rtl/>
        </w:rPr>
      </w:pPr>
    </w:p>
    <w:p w14:paraId="0D2F43D7" w14:textId="77777777" w:rsidR="00E30BDF" w:rsidRPr="00D0522B" w:rsidRDefault="00E30BDF" w:rsidP="00E30BDF">
      <w:pPr>
        <w:spacing w:line="360" w:lineRule="auto"/>
        <w:jc w:val="both"/>
        <w:rPr>
          <w:rFonts w:ascii="Arial" w:hAnsi="Arial"/>
          <w:rtl/>
        </w:rPr>
      </w:pPr>
      <w:r w:rsidRPr="00D0522B">
        <w:rPr>
          <w:rFonts w:ascii="Arial" w:hAnsi="Arial" w:hint="cs"/>
          <w:rtl/>
        </w:rPr>
        <w:t xml:space="preserve">ממכלול המעשים האמורים, עולה תעוזתו ונחישותו של הנאשם. אלה מוסיפים נופך </w:t>
      </w:r>
      <w:r>
        <w:rPr>
          <w:rFonts w:ascii="Arial" w:hAnsi="Arial" w:hint="cs"/>
          <w:rtl/>
        </w:rPr>
        <w:t xml:space="preserve">חומרה </w:t>
      </w:r>
      <w:r w:rsidRPr="00D0522B">
        <w:rPr>
          <w:rFonts w:ascii="Arial" w:hAnsi="Arial" w:hint="cs"/>
          <w:rtl/>
        </w:rPr>
        <w:t>משמעותי לעצם נשיאת הנשק כאמור.</w:t>
      </w:r>
    </w:p>
    <w:p w14:paraId="694A4DAB" w14:textId="77777777" w:rsidR="00E30BDF" w:rsidRPr="00D0522B" w:rsidRDefault="00E30BDF" w:rsidP="00E30BDF">
      <w:pPr>
        <w:spacing w:line="360" w:lineRule="auto"/>
        <w:jc w:val="both"/>
        <w:rPr>
          <w:rFonts w:ascii="Arial" w:hAnsi="Arial"/>
          <w:rtl/>
        </w:rPr>
      </w:pPr>
    </w:p>
    <w:p w14:paraId="62928CA9" w14:textId="77777777" w:rsidR="00E30BDF" w:rsidRPr="00D0522B" w:rsidRDefault="00E30BDF" w:rsidP="00E30BDF">
      <w:pPr>
        <w:spacing w:line="360" w:lineRule="auto"/>
        <w:jc w:val="both"/>
        <w:rPr>
          <w:rFonts w:ascii="Arial" w:hAnsi="Arial"/>
          <w:rtl/>
        </w:rPr>
      </w:pPr>
      <w:r w:rsidRPr="00D0522B">
        <w:rPr>
          <w:rFonts w:ascii="Arial" w:hAnsi="Arial" w:hint="cs"/>
          <w:rtl/>
        </w:rPr>
        <w:t>על כל אלה יש אף להוסיף את הנזק שנגרם הן לרכב החונה והן לניידות המשטר</w:t>
      </w:r>
      <w:r>
        <w:rPr>
          <w:rFonts w:ascii="Arial" w:hAnsi="Arial" w:hint="cs"/>
          <w:rtl/>
        </w:rPr>
        <w:t>ה, גם אם לא הוגשה הערכת נזק מדו</w:t>
      </w:r>
      <w:r w:rsidRPr="00D0522B">
        <w:rPr>
          <w:rFonts w:ascii="Arial" w:hAnsi="Arial" w:hint="cs"/>
          <w:rtl/>
        </w:rPr>
        <w:t>יקת</w:t>
      </w:r>
      <w:r>
        <w:rPr>
          <w:rFonts w:ascii="Arial" w:hAnsi="Arial" w:hint="cs"/>
          <w:rtl/>
        </w:rPr>
        <w:t xml:space="preserve"> לגבי נזקים אלה</w:t>
      </w:r>
      <w:r w:rsidRPr="00D0522B">
        <w:rPr>
          <w:rFonts w:ascii="Arial" w:hAnsi="Arial" w:hint="cs"/>
          <w:rtl/>
        </w:rPr>
        <w:t>.</w:t>
      </w:r>
    </w:p>
    <w:p w14:paraId="2B2B0CAF" w14:textId="77777777" w:rsidR="00E30BDF" w:rsidRPr="00D0522B" w:rsidRDefault="00E30BDF" w:rsidP="00E30BDF">
      <w:pPr>
        <w:spacing w:line="360" w:lineRule="auto"/>
        <w:jc w:val="both"/>
        <w:rPr>
          <w:rFonts w:ascii="Arial" w:hAnsi="Arial"/>
          <w:color w:val="FF0000"/>
          <w:rtl/>
        </w:rPr>
      </w:pPr>
    </w:p>
    <w:p w14:paraId="2D924E85" w14:textId="77777777" w:rsidR="00E30BDF" w:rsidRPr="00D0522B" w:rsidRDefault="00E30BDF" w:rsidP="00E30BDF">
      <w:pPr>
        <w:spacing w:line="360" w:lineRule="auto"/>
        <w:jc w:val="both"/>
        <w:rPr>
          <w:rFonts w:ascii="Arial" w:hAnsi="Arial"/>
          <w:rtl/>
        </w:rPr>
      </w:pPr>
      <w:r w:rsidRPr="00D0522B">
        <w:rPr>
          <w:rFonts w:ascii="Arial" w:hAnsi="Arial" w:hint="cs"/>
          <w:rtl/>
        </w:rPr>
        <w:t>לבסוף, מצאתי לציין כי טענת הנאשם שהנשק אינו שלו, שהועלתה על ידו בשיחתו עם קצינת המבחן, אינה נתמכת בעובדות כתב האישום בו הודה</w:t>
      </w:r>
      <w:r>
        <w:rPr>
          <w:rFonts w:ascii="Arial" w:hAnsi="Arial" w:hint="cs"/>
          <w:rtl/>
        </w:rPr>
        <w:t>,</w:t>
      </w:r>
      <w:r w:rsidRPr="00D0522B">
        <w:rPr>
          <w:rFonts w:ascii="Arial" w:hAnsi="Arial" w:hint="cs"/>
          <w:rtl/>
        </w:rPr>
        <w:t xml:space="preserve"> ועל כן לא מצאתי לתת לה משקל.</w:t>
      </w:r>
    </w:p>
    <w:p w14:paraId="60DB1FF4" w14:textId="77777777" w:rsidR="00E30BDF" w:rsidRDefault="00E30BDF" w:rsidP="00E30BDF">
      <w:pPr>
        <w:spacing w:line="360" w:lineRule="auto"/>
        <w:jc w:val="both"/>
        <w:rPr>
          <w:rFonts w:ascii="Arial" w:hAnsi="Arial"/>
          <w:b/>
          <w:bCs/>
          <w:rtl/>
        </w:rPr>
      </w:pPr>
    </w:p>
    <w:p w14:paraId="5165B319" w14:textId="77777777" w:rsidR="00E30BDF" w:rsidRPr="00D0522B" w:rsidRDefault="00E30BDF" w:rsidP="00E30BDF">
      <w:pPr>
        <w:spacing w:line="360" w:lineRule="auto"/>
        <w:jc w:val="both"/>
        <w:rPr>
          <w:rFonts w:ascii="Arial" w:hAnsi="Arial"/>
          <w:b/>
          <w:bCs/>
          <w:rtl/>
        </w:rPr>
      </w:pPr>
      <w:r w:rsidRPr="00D0522B">
        <w:rPr>
          <w:rFonts w:ascii="Arial" w:hAnsi="Arial"/>
          <w:b/>
          <w:bCs/>
          <w:rtl/>
        </w:rPr>
        <w:t xml:space="preserve">מדיניות הענישה </w:t>
      </w:r>
    </w:p>
    <w:p w14:paraId="4594AFA8" w14:textId="77777777" w:rsidR="00E30BDF" w:rsidRPr="00651EA4" w:rsidRDefault="00E30BDF" w:rsidP="00E30BDF">
      <w:pPr>
        <w:spacing w:line="360" w:lineRule="auto"/>
        <w:jc w:val="both"/>
        <w:rPr>
          <w:rFonts w:ascii="Arial" w:hAnsi="Arial"/>
          <w:b/>
          <w:bCs/>
          <w:sz w:val="20"/>
          <w:szCs w:val="20"/>
          <w:rtl/>
        </w:rPr>
      </w:pPr>
    </w:p>
    <w:p w14:paraId="7423973F" w14:textId="77777777" w:rsidR="00E30BDF" w:rsidRPr="00D0522B" w:rsidRDefault="00E30BDF" w:rsidP="00E30BDF">
      <w:pPr>
        <w:spacing w:line="360" w:lineRule="auto"/>
        <w:jc w:val="both"/>
        <w:rPr>
          <w:rFonts w:ascii="Arial" w:hAnsi="Arial"/>
          <w:rtl/>
        </w:rPr>
      </w:pPr>
      <w:r w:rsidRPr="00D0522B">
        <w:rPr>
          <w:rFonts w:ascii="Arial" w:hAnsi="Arial"/>
          <w:rtl/>
        </w:rPr>
        <w:t xml:space="preserve">אציין תחילה כי </w:t>
      </w:r>
      <w:r w:rsidRPr="00D0522B">
        <w:rPr>
          <w:rFonts w:ascii="Arial" w:hAnsi="Arial" w:hint="cs"/>
          <w:rtl/>
        </w:rPr>
        <w:t xml:space="preserve">מצאתי לקבל את גישתם של הצדדים </w:t>
      </w:r>
      <w:r>
        <w:rPr>
          <w:rFonts w:ascii="Arial" w:hAnsi="Arial" w:hint="cs"/>
          <w:rtl/>
        </w:rPr>
        <w:t>ו</w:t>
      </w:r>
      <w:r w:rsidRPr="00D0522B">
        <w:rPr>
          <w:rFonts w:ascii="Arial" w:hAnsi="Arial" w:hint="cs"/>
          <w:rtl/>
        </w:rPr>
        <w:t xml:space="preserve">לקבוע מתחם עונשי כולל בנוגע לכלל העבירות. ואכן, </w:t>
      </w:r>
      <w:r w:rsidRPr="00D0522B">
        <w:rPr>
          <w:rtl/>
        </w:rPr>
        <w:t>נוכח נסיבות ביצוע העבירות</w:t>
      </w:r>
      <w:r w:rsidRPr="00D0522B">
        <w:rPr>
          <w:rFonts w:hint="cs"/>
          <w:rtl/>
        </w:rPr>
        <w:t xml:space="preserve"> והקשר ההדוק</w:t>
      </w:r>
      <w:r w:rsidRPr="00D0522B">
        <w:rPr>
          <w:rtl/>
        </w:rPr>
        <w:t xml:space="preserve"> </w:t>
      </w:r>
      <w:r w:rsidRPr="00D0522B">
        <w:rPr>
          <w:rFonts w:hint="cs"/>
          <w:rtl/>
        </w:rPr>
        <w:t>המתקיים ביניה</w:t>
      </w:r>
      <w:r>
        <w:rPr>
          <w:rFonts w:hint="cs"/>
          <w:rtl/>
        </w:rPr>
        <w:t>ן</w:t>
      </w:r>
      <w:r w:rsidRPr="00D0522B">
        <w:rPr>
          <w:rFonts w:hint="cs"/>
          <w:rtl/>
        </w:rPr>
        <w:t xml:space="preserve"> בהיבט מהות המעשים, זמנם ומקומם, </w:t>
      </w:r>
      <w:r w:rsidRPr="00D0522B">
        <w:rPr>
          <w:rtl/>
        </w:rPr>
        <w:t xml:space="preserve">יש מקום לקבוע מתחם ענישה אחד ביחס </w:t>
      </w:r>
      <w:r w:rsidRPr="00D0522B">
        <w:rPr>
          <w:rFonts w:hint="cs"/>
          <w:rtl/>
        </w:rPr>
        <w:t>לאירוע נושא כתב האישום בכללותו</w:t>
      </w:r>
      <w:r w:rsidRPr="00D0522B">
        <w:rPr>
          <w:rFonts w:ascii="Arial" w:hAnsi="Arial"/>
          <w:rtl/>
        </w:rPr>
        <w:t xml:space="preserve">. </w:t>
      </w:r>
    </w:p>
    <w:p w14:paraId="146E3637" w14:textId="77777777" w:rsidR="00E30BDF" w:rsidRPr="00D0522B" w:rsidRDefault="00E30BDF" w:rsidP="00E30BDF">
      <w:pPr>
        <w:spacing w:line="360" w:lineRule="auto"/>
        <w:jc w:val="both"/>
        <w:rPr>
          <w:rFonts w:ascii="Arial" w:hAnsi="Arial"/>
          <w:rtl/>
        </w:rPr>
      </w:pPr>
      <w:r w:rsidRPr="00D0522B">
        <w:rPr>
          <w:rFonts w:ascii="Arial" w:hAnsi="Arial"/>
          <w:rtl/>
        </w:rPr>
        <w:t>על רקע פגיעתן הקשה של עבירות הנשק בערכים מרכזיים</w:t>
      </w:r>
      <w:r>
        <w:rPr>
          <w:rFonts w:ascii="Arial" w:hAnsi="Arial" w:hint="cs"/>
          <w:rtl/>
        </w:rPr>
        <w:t>,</w:t>
      </w:r>
      <w:r w:rsidRPr="00D0522B">
        <w:rPr>
          <w:rFonts w:ascii="Arial" w:hAnsi="Arial"/>
          <w:rtl/>
        </w:rPr>
        <w:t xml:space="preserve"> כהגנה על חי האדם, הביטחון, הסדר הציבורי והמשילות השלטונית, ולאור נפוצות עבירות הקשורות להחזקת נשק שלא כדין ונשיאתו, שהוגדרה כ"מכת מדינה" (ראו </w:t>
      </w:r>
      <w:hyperlink r:id="rId37" w:history="1">
        <w:r w:rsidR="00FA6EA6" w:rsidRPr="00FA6EA6">
          <w:rPr>
            <w:rFonts w:ascii="Arial" w:hAnsi="Arial"/>
            <w:color w:val="0000FF"/>
            <w:u w:val="single"/>
            <w:rtl/>
          </w:rPr>
          <w:t>ע"פ 2482/22</w:t>
        </w:r>
      </w:hyperlink>
      <w:r w:rsidRPr="00D0522B">
        <w:rPr>
          <w:rFonts w:ascii="Arial" w:hAnsi="Arial"/>
          <w:rtl/>
        </w:rPr>
        <w:t xml:space="preserve"> </w:t>
      </w:r>
      <w:r w:rsidRPr="00D0522B">
        <w:rPr>
          <w:rFonts w:ascii="Arial" w:hAnsi="Arial"/>
          <w:b/>
          <w:bCs/>
          <w:rtl/>
        </w:rPr>
        <w:t>מדינת ישראל</w:t>
      </w:r>
      <w:r w:rsidRPr="00D0522B">
        <w:rPr>
          <w:rFonts w:ascii="Arial" w:hAnsi="Arial"/>
          <w:rtl/>
        </w:rPr>
        <w:t xml:space="preserve"> נ' </w:t>
      </w:r>
      <w:r w:rsidRPr="00D0522B">
        <w:rPr>
          <w:rFonts w:ascii="Arial" w:hAnsi="Arial"/>
          <w:b/>
          <w:bCs/>
          <w:rtl/>
        </w:rPr>
        <w:t>קדורה</w:t>
      </w:r>
      <w:r w:rsidRPr="00D0522B">
        <w:rPr>
          <w:rFonts w:ascii="Arial" w:hAnsi="Arial"/>
          <w:rtl/>
        </w:rPr>
        <w:t xml:space="preserve"> (פורסם בנבו, 14.</w:t>
      </w:r>
      <w:r>
        <w:rPr>
          <w:rFonts w:ascii="Arial" w:hAnsi="Arial" w:hint="cs"/>
          <w:rtl/>
        </w:rPr>
        <w:t>0</w:t>
      </w:r>
      <w:r w:rsidRPr="00D0522B">
        <w:rPr>
          <w:rFonts w:ascii="Arial" w:hAnsi="Arial"/>
          <w:rtl/>
        </w:rPr>
        <w:t>4.</w:t>
      </w:r>
      <w:r>
        <w:rPr>
          <w:rFonts w:ascii="Arial" w:hAnsi="Arial" w:hint="cs"/>
          <w:rtl/>
        </w:rPr>
        <w:t>20</w:t>
      </w:r>
      <w:r w:rsidRPr="00D0522B">
        <w:rPr>
          <w:rFonts w:ascii="Arial" w:hAnsi="Arial"/>
          <w:rtl/>
        </w:rPr>
        <w:t xml:space="preserve">22) וכ"מצב חירום לאומי" (ראו עניין </w:t>
      </w:r>
      <w:r w:rsidRPr="00D0522B">
        <w:rPr>
          <w:rFonts w:ascii="Arial" w:hAnsi="Arial"/>
          <w:b/>
          <w:bCs/>
          <w:rtl/>
        </w:rPr>
        <w:t>אגבאריה</w:t>
      </w:r>
      <w:r w:rsidRPr="00D0522B">
        <w:rPr>
          <w:rFonts w:ascii="Arial" w:hAnsi="Arial"/>
          <w:rtl/>
        </w:rPr>
        <w:t xml:space="preserve"> הנ"ל), ניכרת החמרה בענישה והודגש הצורך בהטלת עונשי מאסר משמעותיים. כך נקבע לדוגמא בעניין </w:t>
      </w:r>
      <w:r w:rsidRPr="00D0522B">
        <w:rPr>
          <w:rFonts w:ascii="Arial" w:hAnsi="Arial"/>
          <w:b/>
          <w:bCs/>
          <w:rtl/>
        </w:rPr>
        <w:t>סובח</w:t>
      </w:r>
      <w:r w:rsidRPr="00D0522B">
        <w:rPr>
          <w:rFonts w:ascii="Arial" w:hAnsi="Arial"/>
          <w:rtl/>
        </w:rPr>
        <w:t>:</w:t>
      </w:r>
    </w:p>
    <w:p w14:paraId="632285DD" w14:textId="77777777" w:rsidR="00E30BDF" w:rsidRPr="00D0522B" w:rsidRDefault="00E30BDF" w:rsidP="00E30BDF">
      <w:pPr>
        <w:spacing w:line="360" w:lineRule="auto"/>
        <w:jc w:val="both"/>
        <w:rPr>
          <w:rFonts w:ascii="Arial" w:hAnsi="Arial"/>
        </w:rPr>
      </w:pPr>
    </w:p>
    <w:p w14:paraId="3E765DBB" w14:textId="77777777" w:rsidR="00E30BDF" w:rsidRPr="00D0522B" w:rsidRDefault="00E30BDF" w:rsidP="00E30BDF">
      <w:pPr>
        <w:pStyle w:val="ruller5"/>
        <w:bidi/>
        <w:spacing w:before="0" w:beforeAutospacing="0" w:after="0" w:afterAutospacing="0" w:line="360" w:lineRule="auto"/>
        <w:ind w:left="1642" w:right="1282"/>
        <w:jc w:val="both"/>
        <w:rPr>
          <w:rFonts w:ascii="Arial" w:hAnsi="Arial" w:cs="David"/>
          <w:b/>
          <w:bCs/>
          <w:i/>
          <w:iCs/>
          <w:rtl/>
        </w:rPr>
      </w:pPr>
      <w:r w:rsidRPr="00D0522B">
        <w:rPr>
          <w:rFonts w:ascii="Arial" w:hAnsi="Arial" w:cs="David"/>
          <w:b/>
          <w:bCs/>
          <w:i/>
          <w:iCs/>
          <w:rtl/>
        </w:rPr>
        <w:t>"התופעה של החזקת נשק שלא כדין על ידי אזרחים מהווה איום על שלום הציבור ועל הסדר הציבורי. היא התשתית ו'הגורם בלעדיו אין</w:t>
      </w:r>
      <w:r w:rsidRPr="00D0522B">
        <w:rPr>
          <w:rFonts w:ascii="Arial" w:hAnsi="Arial" w:cs="David"/>
          <w:b/>
          <w:bCs/>
          <w:i/>
          <w:iCs/>
        </w:rPr>
        <w:t>(causa sine qua non)</w:t>
      </w:r>
      <w:r w:rsidR="00FA6EA6">
        <w:rPr>
          <w:rFonts w:ascii="Arial" w:hAnsi="Arial" w:cs="David"/>
          <w:b/>
          <w:bCs/>
          <w:i/>
          <w:iCs/>
        </w:rPr>
        <w:t xml:space="preserve"> </w:t>
      </w:r>
      <w:r w:rsidRPr="00D0522B">
        <w:rPr>
          <w:rFonts w:ascii="Arial" w:hAnsi="Arial" w:cs="David"/>
          <w:b/>
          <w:bCs/>
          <w:i/>
          <w:iCs/>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ולהחרפת תוצאותיהן.</w:t>
      </w:r>
    </w:p>
    <w:p w14:paraId="5DF69EBB" w14:textId="77777777" w:rsidR="00E30BDF" w:rsidRPr="00D0522B" w:rsidRDefault="00E30BDF" w:rsidP="00E30BDF">
      <w:pPr>
        <w:pStyle w:val="ruller5"/>
        <w:bidi/>
        <w:spacing w:before="0" w:beforeAutospacing="0" w:after="0" w:afterAutospacing="0" w:line="360" w:lineRule="auto"/>
        <w:ind w:left="1642" w:right="1282"/>
        <w:jc w:val="both"/>
        <w:rPr>
          <w:rFonts w:ascii="Arial" w:hAnsi="Arial" w:cs="David"/>
          <w:b/>
          <w:bCs/>
          <w:i/>
          <w:iCs/>
          <w:rtl/>
        </w:rPr>
      </w:pPr>
    </w:p>
    <w:p w14:paraId="593456EE" w14:textId="77777777" w:rsidR="00E30BDF" w:rsidRPr="00D0522B" w:rsidRDefault="00E30BDF" w:rsidP="00E30BDF">
      <w:pPr>
        <w:pStyle w:val="ruller5"/>
        <w:bidi/>
        <w:spacing w:before="0" w:beforeAutospacing="0" w:after="0" w:afterAutospacing="0" w:line="360" w:lineRule="auto"/>
        <w:ind w:left="1642" w:right="1282"/>
        <w:jc w:val="both"/>
        <w:rPr>
          <w:rFonts w:ascii="Arial" w:hAnsi="Arial" w:cs="David"/>
          <w:rtl/>
        </w:rPr>
      </w:pPr>
      <w:r w:rsidRPr="00D0522B">
        <w:rPr>
          <w:rFonts w:ascii="Arial" w:hAnsi="Arial" w:cs="David"/>
          <w:b/>
          <w:bCs/>
          <w:i/>
          <w:iCs/>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sidR="00FA6EA6">
        <w:rPr>
          <w:rFonts w:ascii="Arial" w:hAnsi="Arial" w:cs="David"/>
          <w:b/>
          <w:bCs/>
          <w:i/>
          <w:iCs/>
          <w:rtl/>
        </w:rPr>
        <w:t xml:space="preserve"> </w:t>
      </w:r>
      <w:r w:rsidRPr="00D0522B">
        <w:rPr>
          <w:rFonts w:ascii="Arial" w:hAnsi="Arial" w:cs="David"/>
          <w:b/>
          <w:bCs/>
          <w:i/>
          <w:iCs/>
          <w:rtl/>
        </w:rPr>
        <w:t>[...]</w:t>
      </w:r>
      <w:r w:rsidR="00FA6EA6">
        <w:rPr>
          <w:rFonts w:ascii="Arial" w:hAnsi="Arial" w:cs="David"/>
          <w:b/>
          <w:bCs/>
          <w:i/>
          <w:iCs/>
          <w:rtl/>
        </w:rPr>
        <w:t xml:space="preserve"> </w:t>
      </w:r>
      <w:r w:rsidRPr="00D0522B">
        <w:rPr>
          <w:rFonts w:ascii="Arial" w:hAnsi="Arial" w:cs="David"/>
          <w:b/>
          <w:bCs/>
          <w:i/>
          <w:iCs/>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Pr>
          <w:rFonts w:ascii="Arial" w:hAnsi="Arial" w:cs="David" w:hint="cs"/>
          <w:rtl/>
        </w:rPr>
        <w:t xml:space="preserve"> (וראו דברים דומים ב</w:t>
      </w:r>
      <w:hyperlink r:id="rId38" w:history="1">
        <w:r w:rsidR="00FA6EA6" w:rsidRPr="00FA6EA6">
          <w:rPr>
            <w:rFonts w:ascii="Arial" w:hAnsi="Arial" w:cs="David"/>
            <w:color w:val="0000FF"/>
            <w:u w:val="single"/>
            <w:rtl/>
          </w:rPr>
          <w:t>ע"פ 5681/23</w:t>
        </w:r>
      </w:hyperlink>
      <w:r>
        <w:rPr>
          <w:rFonts w:ascii="Arial" w:hAnsi="Arial" w:cs="David" w:hint="cs"/>
          <w:rtl/>
        </w:rPr>
        <w:t xml:space="preserve"> </w:t>
      </w:r>
      <w:r w:rsidRPr="00F457A7">
        <w:rPr>
          <w:rFonts w:ascii="Arial" w:hAnsi="Arial" w:cs="David" w:hint="cs"/>
          <w:b/>
          <w:bCs/>
          <w:rtl/>
        </w:rPr>
        <w:t>חווא</w:t>
      </w:r>
      <w:r>
        <w:rPr>
          <w:rFonts w:ascii="Arial" w:hAnsi="Arial" w:cs="David" w:hint="cs"/>
          <w:rtl/>
        </w:rPr>
        <w:t xml:space="preserve"> נ' </w:t>
      </w:r>
      <w:r w:rsidRPr="00F457A7">
        <w:rPr>
          <w:rFonts w:ascii="Arial" w:hAnsi="Arial" w:cs="David" w:hint="cs"/>
          <w:b/>
          <w:bCs/>
          <w:rtl/>
        </w:rPr>
        <w:t>מדינת</w:t>
      </w:r>
      <w:r>
        <w:rPr>
          <w:rFonts w:ascii="Arial" w:hAnsi="Arial" w:cs="David" w:hint="cs"/>
          <w:rtl/>
        </w:rPr>
        <w:t xml:space="preserve"> </w:t>
      </w:r>
      <w:r w:rsidRPr="00F457A7">
        <w:rPr>
          <w:rFonts w:ascii="Arial" w:hAnsi="Arial" w:cs="David" w:hint="cs"/>
          <w:b/>
          <w:bCs/>
          <w:rtl/>
        </w:rPr>
        <w:t>ישראל</w:t>
      </w:r>
      <w:r>
        <w:rPr>
          <w:rFonts w:ascii="Arial" w:hAnsi="Arial" w:cs="David" w:hint="cs"/>
          <w:rtl/>
        </w:rPr>
        <w:t xml:space="preserve"> (פורסם בנבו, 20.12.2023)).</w:t>
      </w:r>
      <w:r w:rsidRPr="00D0522B">
        <w:rPr>
          <w:rFonts w:ascii="Arial" w:hAnsi="Arial" w:cs="David" w:hint="cs"/>
          <w:rtl/>
        </w:rPr>
        <w:t xml:space="preserve"> </w:t>
      </w:r>
    </w:p>
    <w:p w14:paraId="47F7D0FC" w14:textId="77777777" w:rsidR="00E30BDF" w:rsidRPr="00D0522B" w:rsidRDefault="00E30BDF" w:rsidP="00E30BDF">
      <w:pPr>
        <w:pStyle w:val="ruller5"/>
        <w:bidi/>
        <w:spacing w:before="0" w:beforeAutospacing="0" w:after="0" w:afterAutospacing="0" w:line="360" w:lineRule="auto"/>
        <w:jc w:val="both"/>
        <w:rPr>
          <w:rFonts w:ascii="Arial" w:hAnsi="Arial" w:cs="David"/>
          <w:rtl/>
        </w:rPr>
      </w:pPr>
    </w:p>
    <w:p w14:paraId="09193C4D" w14:textId="77777777" w:rsidR="00E30BDF" w:rsidRDefault="00E30BDF" w:rsidP="00E30BDF">
      <w:pPr>
        <w:pStyle w:val="ruller5"/>
        <w:bidi/>
        <w:spacing w:before="0" w:beforeAutospacing="0" w:after="0" w:afterAutospacing="0" w:line="360" w:lineRule="auto"/>
        <w:jc w:val="both"/>
        <w:rPr>
          <w:rFonts w:ascii="Arial" w:hAnsi="Arial" w:cs="David"/>
          <w:rtl/>
        </w:rPr>
      </w:pPr>
      <w:r w:rsidRPr="00D0522B">
        <w:rPr>
          <w:rFonts w:ascii="Arial" w:hAnsi="Arial" w:cs="David"/>
          <w:rtl/>
        </w:rPr>
        <w:t xml:space="preserve">יתרה מזו, מעבר לפוטנציאל הנזק הישיר הטמון בנשיאת נשק בלתי חוקית ובשימוש בו, נדרש לתת את הדעת להשפעות החברתיות הרוחביות וההרסניות הנגרמות מהתפשטות תופעת נשיאת נשק לא חוקי וההחזקה בו. זו מייצרת אווירה ציבורית בה "כל דאלים גבר", בעקבותיה נדחק מקומם של גורמי האכיפה והביטחון, ונוצרת "תרבות" כללית אלימה ועבריינית, הרואה בחיוב החזקת נשק, נשיאתו והשימוש בו.  </w:t>
      </w:r>
    </w:p>
    <w:p w14:paraId="282B06E7" w14:textId="77777777" w:rsidR="00E30BDF" w:rsidRPr="00651EA4" w:rsidRDefault="00E30BDF" w:rsidP="00E30BDF">
      <w:pPr>
        <w:pStyle w:val="ruller5"/>
        <w:bidi/>
        <w:spacing w:before="0" w:beforeAutospacing="0" w:after="0" w:afterAutospacing="0" w:line="360" w:lineRule="auto"/>
        <w:jc w:val="both"/>
        <w:rPr>
          <w:rFonts w:ascii="Arial" w:hAnsi="Arial" w:cs="David"/>
          <w:rtl/>
        </w:rPr>
      </w:pPr>
    </w:p>
    <w:p w14:paraId="15B496D9" w14:textId="77777777" w:rsidR="00E30BDF" w:rsidRPr="00D0522B" w:rsidRDefault="00E30BDF" w:rsidP="00E30BDF">
      <w:pPr>
        <w:spacing w:line="360" w:lineRule="auto"/>
        <w:jc w:val="both"/>
        <w:rPr>
          <w:rFonts w:ascii="Arial" w:hAnsi="Arial"/>
          <w:rtl/>
        </w:rPr>
      </w:pPr>
      <w:r w:rsidRPr="00D0522B">
        <w:rPr>
          <w:rFonts w:ascii="Arial" w:hAnsi="Arial"/>
          <w:rtl/>
        </w:rPr>
        <w:t xml:space="preserve">אל מול הסיכון המוחשי לערכים חברתיים בסיסיים אלה, הודגש משקלם המרכזי של שיקולי ההרתעה, הפרטית והכללית, והעדפתם על פני שיקולי ענישה אחרים (ראו לדוגמה </w:t>
      </w:r>
      <w:hyperlink r:id="rId39" w:history="1">
        <w:r w:rsidR="00FA6EA6" w:rsidRPr="00FA6EA6">
          <w:rPr>
            <w:rFonts w:ascii="Arial" w:hAnsi="Arial"/>
            <w:color w:val="0000FF"/>
            <w:u w:val="single"/>
            <w:rtl/>
          </w:rPr>
          <w:t>ע"פ 309/22</w:t>
        </w:r>
      </w:hyperlink>
      <w:r w:rsidRPr="00D0522B">
        <w:rPr>
          <w:rFonts w:ascii="Arial" w:hAnsi="Arial"/>
          <w:rtl/>
        </w:rPr>
        <w:t xml:space="preserve"> </w:t>
      </w:r>
      <w:r w:rsidRPr="00D0522B">
        <w:rPr>
          <w:rFonts w:ascii="Arial" w:hAnsi="Arial"/>
          <w:b/>
          <w:bCs/>
          <w:rtl/>
        </w:rPr>
        <w:t>מדינת ישראל</w:t>
      </w:r>
      <w:r w:rsidRPr="00D0522B">
        <w:rPr>
          <w:rFonts w:ascii="Arial" w:hAnsi="Arial"/>
          <w:rtl/>
        </w:rPr>
        <w:t xml:space="preserve"> נ' </w:t>
      </w:r>
      <w:r w:rsidRPr="00D0522B">
        <w:rPr>
          <w:rFonts w:ascii="Arial" w:hAnsi="Arial"/>
          <w:b/>
          <w:bCs/>
          <w:rtl/>
        </w:rPr>
        <w:t>ביאדסה</w:t>
      </w:r>
      <w:r w:rsidRPr="00D0522B">
        <w:rPr>
          <w:rFonts w:ascii="Arial" w:hAnsi="Arial"/>
          <w:rtl/>
        </w:rPr>
        <w:t xml:space="preserve"> (פורסם בנבו, 10.</w:t>
      </w:r>
      <w:r>
        <w:rPr>
          <w:rFonts w:ascii="Arial" w:hAnsi="Arial" w:hint="cs"/>
          <w:rtl/>
        </w:rPr>
        <w:t>0</w:t>
      </w:r>
      <w:r w:rsidRPr="00D0522B">
        <w:rPr>
          <w:rFonts w:ascii="Arial" w:hAnsi="Arial"/>
          <w:rtl/>
        </w:rPr>
        <w:t>5.</w:t>
      </w:r>
      <w:r>
        <w:rPr>
          <w:rFonts w:ascii="Arial" w:hAnsi="Arial" w:hint="cs"/>
          <w:rtl/>
        </w:rPr>
        <w:t>20</w:t>
      </w:r>
      <w:r w:rsidRPr="00D0522B">
        <w:rPr>
          <w:rFonts w:ascii="Arial" w:hAnsi="Arial"/>
          <w:rtl/>
        </w:rPr>
        <w:t>22),</w:t>
      </w:r>
      <w:r w:rsidRPr="00D0522B">
        <w:rPr>
          <w:rFonts w:ascii="Arial" w:hAnsi="Arial"/>
          <w:color w:val="FF0000"/>
          <w:rtl/>
        </w:rPr>
        <w:t xml:space="preserve"> </w:t>
      </w:r>
      <w:hyperlink r:id="rId40" w:history="1">
        <w:r w:rsidR="00FA6EA6" w:rsidRPr="00FA6EA6">
          <w:rPr>
            <w:rFonts w:ascii="Arial" w:hAnsi="Arial"/>
            <w:color w:val="0000FF"/>
            <w:u w:val="single"/>
            <w:rtl/>
          </w:rPr>
          <w:t>ע"פ 1695/22</w:t>
        </w:r>
      </w:hyperlink>
      <w:r w:rsidRPr="00D0522B">
        <w:rPr>
          <w:rFonts w:ascii="Arial" w:hAnsi="Arial"/>
          <w:rtl/>
        </w:rPr>
        <w:t xml:space="preserve"> </w:t>
      </w:r>
      <w:r w:rsidRPr="00D0522B">
        <w:rPr>
          <w:rFonts w:ascii="Arial" w:hAnsi="Arial"/>
          <w:b/>
          <w:bCs/>
          <w:rtl/>
        </w:rPr>
        <w:t>מדינת ישראל</w:t>
      </w:r>
      <w:r w:rsidRPr="00D0522B">
        <w:rPr>
          <w:rFonts w:ascii="Arial" w:hAnsi="Arial"/>
          <w:rtl/>
        </w:rPr>
        <w:t xml:space="preserve"> נ' </w:t>
      </w:r>
      <w:r w:rsidRPr="00D0522B">
        <w:rPr>
          <w:rFonts w:ascii="Arial" w:hAnsi="Arial"/>
          <w:b/>
          <w:bCs/>
          <w:rtl/>
        </w:rPr>
        <w:t>גאנים</w:t>
      </w:r>
      <w:r w:rsidRPr="00D0522B">
        <w:rPr>
          <w:rFonts w:ascii="Arial" w:hAnsi="Arial"/>
          <w:rtl/>
        </w:rPr>
        <w:t xml:space="preserve"> (פורסם בנבו, 29.</w:t>
      </w:r>
      <w:r>
        <w:rPr>
          <w:rFonts w:ascii="Arial" w:hAnsi="Arial" w:hint="cs"/>
          <w:rtl/>
        </w:rPr>
        <w:t>0</w:t>
      </w:r>
      <w:r w:rsidRPr="00D0522B">
        <w:rPr>
          <w:rFonts w:ascii="Arial" w:hAnsi="Arial"/>
          <w:rtl/>
        </w:rPr>
        <w:t>3.</w:t>
      </w:r>
      <w:r>
        <w:rPr>
          <w:rFonts w:ascii="Arial" w:hAnsi="Arial" w:hint="cs"/>
          <w:rtl/>
        </w:rPr>
        <w:t>20</w:t>
      </w:r>
      <w:r w:rsidRPr="00D0522B">
        <w:rPr>
          <w:rFonts w:ascii="Arial" w:hAnsi="Arial"/>
          <w:rtl/>
        </w:rPr>
        <w:t xml:space="preserve">22)). </w:t>
      </w:r>
    </w:p>
    <w:p w14:paraId="4C0BCEE2" w14:textId="77777777" w:rsidR="00E30BDF" w:rsidRPr="00D0522B" w:rsidRDefault="00E30BDF" w:rsidP="00E30BDF">
      <w:pPr>
        <w:spacing w:line="360" w:lineRule="auto"/>
        <w:jc w:val="both"/>
        <w:rPr>
          <w:rFonts w:ascii="Arial" w:hAnsi="Arial"/>
          <w:rtl/>
        </w:rPr>
      </w:pPr>
    </w:p>
    <w:p w14:paraId="7C0C9BF3" w14:textId="77777777" w:rsidR="00E30BDF" w:rsidRPr="00D0522B" w:rsidRDefault="00E30BDF" w:rsidP="00E30BDF">
      <w:pPr>
        <w:spacing w:line="360" w:lineRule="auto"/>
        <w:jc w:val="both"/>
        <w:rPr>
          <w:rFonts w:ascii="Arial" w:hAnsi="Arial"/>
          <w:rtl/>
        </w:rPr>
      </w:pPr>
      <w:r w:rsidRPr="00D0522B">
        <w:rPr>
          <w:rFonts w:ascii="Arial" w:hAnsi="Arial"/>
          <w:rtl/>
        </w:rPr>
        <w:t xml:space="preserve">לנוכח כלל האמור, קבע בית המשפט העליון מתחמי ענישה מפורשים בנוגע לעבירות </w:t>
      </w:r>
      <w:r>
        <w:rPr>
          <w:rFonts w:ascii="Arial" w:hAnsi="Arial" w:hint="cs"/>
          <w:rtl/>
        </w:rPr>
        <w:t xml:space="preserve">נשיאת נשק, </w:t>
      </w:r>
      <w:r w:rsidRPr="00D0522B">
        <w:rPr>
          <w:rFonts w:ascii="Arial" w:hAnsi="Arial"/>
          <w:rtl/>
        </w:rPr>
        <w:t xml:space="preserve">דוגמת זו שבוצעה על ידי הנאשם. כך נקבע לאחרונה בעניין </w:t>
      </w:r>
      <w:r w:rsidRPr="00D0522B">
        <w:rPr>
          <w:rFonts w:ascii="Arial" w:hAnsi="Arial"/>
          <w:b/>
          <w:bCs/>
          <w:rtl/>
        </w:rPr>
        <w:t>אגבאריה</w:t>
      </w:r>
      <w:r w:rsidRPr="00D0522B">
        <w:rPr>
          <w:rFonts w:ascii="Arial" w:hAnsi="Arial"/>
          <w:rtl/>
        </w:rPr>
        <w:t xml:space="preserve">: </w:t>
      </w:r>
    </w:p>
    <w:p w14:paraId="0AC7B00B" w14:textId="77777777" w:rsidR="00E30BDF" w:rsidRPr="00D0522B" w:rsidRDefault="00E30BDF" w:rsidP="00E30BDF">
      <w:pPr>
        <w:spacing w:line="360" w:lineRule="auto"/>
        <w:jc w:val="both"/>
        <w:rPr>
          <w:rFonts w:ascii="Arial" w:hAnsi="Arial"/>
          <w:rtl/>
        </w:rPr>
      </w:pPr>
    </w:p>
    <w:p w14:paraId="29B945BA" w14:textId="77777777" w:rsidR="00E30BDF" w:rsidRDefault="00E30BDF" w:rsidP="00E30BDF">
      <w:pPr>
        <w:spacing w:line="360" w:lineRule="auto"/>
        <w:ind w:left="1440" w:right="1276" w:hanging="23"/>
        <w:jc w:val="both"/>
        <w:rPr>
          <w:rFonts w:ascii="Arial" w:hAnsi="Arial"/>
          <w:rtl/>
        </w:rPr>
      </w:pPr>
      <w:r w:rsidRPr="00D0522B">
        <w:rPr>
          <w:rFonts w:ascii="Arial" w:hAnsi="Arial"/>
          <w:b/>
          <w:bCs/>
          <w:i/>
          <w:iCs/>
          <w:rtl/>
        </w:rPr>
        <w:t>"... ככלל מתחם ענישה ראוי לנאשם בגיר בגין עבירה של נשיאת נשק חם במרחב הציבורי, נע בין 30 ל</w:t>
      </w:r>
      <w:r w:rsidRPr="00D0522B">
        <w:rPr>
          <w:rFonts w:ascii="Arial" w:hAnsi="Arial" w:hint="cs"/>
          <w:b/>
          <w:bCs/>
          <w:i/>
          <w:iCs/>
          <w:rtl/>
        </w:rPr>
        <w:t>-</w:t>
      </w:r>
      <w:r w:rsidRPr="00D0522B">
        <w:rPr>
          <w:rFonts w:ascii="Arial" w:hAnsi="Arial"/>
          <w:b/>
          <w:bCs/>
          <w:i/>
          <w:iCs/>
          <w:rtl/>
        </w:rPr>
        <w:t>42 חודשי מאסר בפועל"</w:t>
      </w:r>
      <w:r w:rsidRPr="00D0522B">
        <w:rPr>
          <w:rFonts w:ascii="Arial" w:hAnsi="Arial"/>
          <w:rtl/>
        </w:rPr>
        <w:t xml:space="preserve"> (</w:t>
      </w:r>
      <w:hyperlink r:id="rId41" w:history="1">
        <w:r w:rsidR="00FA6EA6" w:rsidRPr="00FA6EA6">
          <w:rPr>
            <w:rFonts w:ascii="Arial" w:hAnsi="Arial"/>
            <w:color w:val="0000FF"/>
            <w:u w:val="single"/>
            <w:rtl/>
          </w:rPr>
          <w:t>ע"פ 7971/21</w:t>
        </w:r>
      </w:hyperlink>
      <w:r w:rsidRPr="00D0522B">
        <w:rPr>
          <w:rFonts w:ascii="Arial" w:hAnsi="Arial"/>
          <w:rtl/>
        </w:rPr>
        <w:t xml:space="preserve"> </w:t>
      </w:r>
      <w:r w:rsidRPr="00D0522B">
        <w:rPr>
          <w:rFonts w:ascii="Arial" w:hAnsi="Arial"/>
          <w:b/>
          <w:bCs/>
          <w:rtl/>
        </w:rPr>
        <w:t>אגבאריה</w:t>
      </w:r>
      <w:r w:rsidRPr="00D17D48">
        <w:rPr>
          <w:rFonts w:ascii="Arial" w:hAnsi="Arial"/>
          <w:rtl/>
        </w:rPr>
        <w:t xml:space="preserve"> נ'</w:t>
      </w:r>
      <w:r w:rsidRPr="00D0522B">
        <w:rPr>
          <w:rFonts w:ascii="Arial" w:hAnsi="Arial"/>
          <w:b/>
          <w:bCs/>
          <w:rtl/>
        </w:rPr>
        <w:t xml:space="preserve"> מדינת ישראל</w:t>
      </w:r>
      <w:r w:rsidRPr="00D0522B">
        <w:rPr>
          <w:rFonts w:ascii="Arial" w:hAnsi="Arial"/>
          <w:rtl/>
        </w:rPr>
        <w:t xml:space="preserve"> (פורסם בנבו, 26.</w:t>
      </w:r>
      <w:r>
        <w:rPr>
          <w:rFonts w:ascii="Arial" w:hAnsi="Arial" w:hint="cs"/>
          <w:rtl/>
        </w:rPr>
        <w:t>0</w:t>
      </w:r>
      <w:r w:rsidRPr="00D0522B">
        <w:rPr>
          <w:rFonts w:ascii="Arial" w:hAnsi="Arial"/>
          <w:rtl/>
        </w:rPr>
        <w:t xml:space="preserve">5.2024) באותו עניין הוטלו על אחד הנאשמים 32 חודשי מאסר לריצוי בפועל, מבלי למצות את הדין, בגין </w:t>
      </w:r>
      <w:r w:rsidRPr="00E815A8">
        <w:rPr>
          <w:rFonts w:ascii="Arial" w:hAnsi="Arial"/>
          <w:rtl/>
        </w:rPr>
        <w:t xml:space="preserve">נשיאת תת מקלע </w:t>
      </w:r>
      <w:r w:rsidRPr="00D0522B">
        <w:rPr>
          <w:rFonts w:ascii="Arial" w:hAnsi="Arial"/>
          <w:rtl/>
        </w:rPr>
        <w:t xml:space="preserve">מאולתר, טעון במחסנית ובה עשרה כדורים). </w:t>
      </w:r>
    </w:p>
    <w:p w14:paraId="43B4BF18" w14:textId="77777777" w:rsidR="00E30BDF" w:rsidRPr="00D0522B" w:rsidRDefault="00E30BDF" w:rsidP="00E30BDF">
      <w:pPr>
        <w:spacing w:line="360" w:lineRule="auto"/>
        <w:ind w:left="1440" w:right="1276" w:hanging="23"/>
        <w:jc w:val="both"/>
        <w:rPr>
          <w:rFonts w:ascii="Arial" w:hAnsi="Arial"/>
          <w:rtl/>
        </w:rPr>
      </w:pPr>
    </w:p>
    <w:p w14:paraId="0813E359" w14:textId="77777777" w:rsidR="00E30BDF" w:rsidRDefault="00E30BDF" w:rsidP="00E30BDF">
      <w:pPr>
        <w:spacing w:line="360" w:lineRule="auto"/>
        <w:rPr>
          <w:rFonts w:ascii="Arial" w:hAnsi="Arial"/>
          <w:rtl/>
        </w:rPr>
      </w:pPr>
      <w:r>
        <w:rPr>
          <w:rFonts w:ascii="Arial" w:hAnsi="Arial" w:hint="cs"/>
          <w:rtl/>
        </w:rPr>
        <w:t xml:space="preserve">בית המשפט העליון חזר על קביעותיו בעניין </w:t>
      </w:r>
      <w:r w:rsidRPr="00E815A8">
        <w:rPr>
          <w:rFonts w:ascii="Arial" w:hAnsi="Arial" w:hint="cs"/>
          <w:b/>
          <w:bCs/>
          <w:rtl/>
        </w:rPr>
        <w:t>פלוני</w:t>
      </w:r>
      <w:r>
        <w:rPr>
          <w:rFonts w:ascii="Arial" w:hAnsi="Arial" w:hint="cs"/>
          <w:rtl/>
        </w:rPr>
        <w:t xml:space="preserve"> תוך שהוסיף :</w:t>
      </w:r>
      <w:r w:rsidRPr="00D0522B">
        <w:rPr>
          <w:rFonts w:ascii="Arial" w:hAnsi="Arial"/>
          <w:rtl/>
        </w:rPr>
        <w:t xml:space="preserve"> </w:t>
      </w:r>
    </w:p>
    <w:p w14:paraId="7E0588D2" w14:textId="77777777" w:rsidR="00E30BDF" w:rsidRPr="00D0522B" w:rsidRDefault="00E30BDF" w:rsidP="00E30BDF">
      <w:pPr>
        <w:spacing w:line="360" w:lineRule="auto"/>
        <w:rPr>
          <w:rFonts w:ascii="Arial" w:hAnsi="Arial"/>
          <w:rtl/>
        </w:rPr>
      </w:pPr>
    </w:p>
    <w:p w14:paraId="355EE909" w14:textId="77777777" w:rsidR="00E30BDF" w:rsidRDefault="00E30BDF" w:rsidP="00E30BDF">
      <w:pPr>
        <w:spacing w:line="360" w:lineRule="auto"/>
        <w:ind w:left="1417" w:right="1276"/>
        <w:jc w:val="both"/>
        <w:rPr>
          <w:rFonts w:ascii="Arial" w:hAnsi="Arial"/>
          <w:rtl/>
        </w:rPr>
      </w:pPr>
      <w:r w:rsidRPr="00D0522B">
        <w:rPr>
          <w:rFonts w:ascii="Arial" w:hAnsi="Arial"/>
          <w:b/>
          <w:bCs/>
          <w:i/>
          <w:iCs/>
          <w:rtl/>
        </w:rPr>
        <w:t>"באין נסיבות מיוחדות לחומרא או לקולא, יהא זה בהחלט סביר אם בית משפט יטיל על נאשם כאמור עונש של 36 חודשי מאסר לריצוי בפועל"</w:t>
      </w:r>
      <w:r w:rsidRPr="00D0522B">
        <w:rPr>
          <w:rFonts w:ascii="Arial" w:hAnsi="Arial"/>
          <w:rtl/>
        </w:rPr>
        <w:t xml:space="preserve"> (</w:t>
      </w:r>
      <w:hyperlink r:id="rId42" w:history="1">
        <w:r w:rsidR="00FA6EA6" w:rsidRPr="00FA6EA6">
          <w:rPr>
            <w:rFonts w:ascii="Arial" w:hAnsi="Arial"/>
            <w:color w:val="0000FF"/>
            <w:u w:val="single"/>
            <w:rtl/>
          </w:rPr>
          <w:t>ע"פ 5602/22</w:t>
        </w:r>
      </w:hyperlink>
      <w:r w:rsidRPr="00D0522B">
        <w:rPr>
          <w:rFonts w:ascii="Arial" w:hAnsi="Arial"/>
          <w:rtl/>
        </w:rPr>
        <w:t xml:space="preserve"> </w:t>
      </w:r>
      <w:r w:rsidRPr="00D0522B">
        <w:rPr>
          <w:rFonts w:ascii="Arial" w:hAnsi="Arial"/>
          <w:b/>
          <w:bCs/>
          <w:rtl/>
        </w:rPr>
        <w:t xml:space="preserve">מדינת ישראל </w:t>
      </w:r>
      <w:r w:rsidRPr="00D17D48">
        <w:rPr>
          <w:rFonts w:ascii="Arial" w:hAnsi="Arial"/>
          <w:rtl/>
        </w:rPr>
        <w:t>נ'</w:t>
      </w:r>
      <w:r w:rsidRPr="00D0522B">
        <w:rPr>
          <w:rFonts w:ascii="Arial" w:hAnsi="Arial"/>
          <w:b/>
          <w:bCs/>
          <w:rtl/>
        </w:rPr>
        <w:t xml:space="preserve"> פלוני</w:t>
      </w:r>
      <w:r w:rsidRPr="00D0522B">
        <w:rPr>
          <w:rFonts w:ascii="Arial" w:hAnsi="Arial"/>
          <w:rtl/>
        </w:rPr>
        <w:t xml:space="preserve"> (פורסם בנבו, 14.</w:t>
      </w:r>
      <w:r>
        <w:rPr>
          <w:rFonts w:ascii="Arial" w:hAnsi="Arial" w:hint="cs"/>
          <w:rtl/>
        </w:rPr>
        <w:t>0</w:t>
      </w:r>
      <w:r w:rsidRPr="00D0522B">
        <w:rPr>
          <w:rFonts w:ascii="Arial" w:hAnsi="Arial"/>
          <w:rtl/>
        </w:rPr>
        <w:t xml:space="preserve">9.2022. באותו עניין הורשע הנאשם בנשיאת אקדח עת נסע ברכב, בהפרעה לשוטר </w:t>
      </w:r>
      <w:r w:rsidRPr="00E815A8">
        <w:rPr>
          <w:rFonts w:ascii="Arial" w:hAnsi="Arial"/>
          <w:rtl/>
        </w:rPr>
        <w:t>ובכניסה ושהייה בישראל ללא היתר</w:t>
      </w:r>
      <w:r w:rsidRPr="00D0522B">
        <w:rPr>
          <w:rFonts w:ascii="Arial" w:hAnsi="Arial"/>
          <w:rtl/>
        </w:rPr>
        <w:t>). באופן דומה נקבע גם ב</w:t>
      </w:r>
      <w:hyperlink r:id="rId43" w:history="1">
        <w:r w:rsidR="00FA6EA6" w:rsidRPr="00FA6EA6">
          <w:rPr>
            <w:rFonts w:ascii="Arial" w:hAnsi="Arial"/>
            <w:color w:val="0000FF"/>
            <w:u w:val="single"/>
            <w:rtl/>
          </w:rPr>
          <w:t>ע"פ 4077/22</w:t>
        </w:r>
      </w:hyperlink>
      <w:r w:rsidRPr="00D0522B">
        <w:rPr>
          <w:rFonts w:ascii="Arial" w:hAnsi="Arial"/>
          <w:rtl/>
        </w:rPr>
        <w:t xml:space="preserve"> </w:t>
      </w:r>
      <w:r w:rsidRPr="00D0522B">
        <w:rPr>
          <w:rFonts w:ascii="Arial" w:hAnsi="Arial"/>
          <w:b/>
          <w:bCs/>
          <w:rtl/>
        </w:rPr>
        <w:t xml:space="preserve">פלוני </w:t>
      </w:r>
      <w:r w:rsidRPr="00D17D48">
        <w:rPr>
          <w:rFonts w:ascii="Arial" w:hAnsi="Arial"/>
          <w:rtl/>
        </w:rPr>
        <w:t>נ'</w:t>
      </w:r>
      <w:r w:rsidRPr="00D0522B">
        <w:rPr>
          <w:rFonts w:ascii="Arial" w:hAnsi="Arial"/>
          <w:b/>
          <w:bCs/>
          <w:rtl/>
        </w:rPr>
        <w:t xml:space="preserve"> מדינת ישראל </w:t>
      </w:r>
      <w:r w:rsidRPr="00D0522B">
        <w:rPr>
          <w:rFonts w:ascii="Arial" w:hAnsi="Arial"/>
          <w:rtl/>
        </w:rPr>
        <w:t>(פורסם בנבו, 28.</w:t>
      </w:r>
      <w:r>
        <w:rPr>
          <w:rFonts w:ascii="Arial" w:hAnsi="Arial" w:hint="cs"/>
          <w:rtl/>
        </w:rPr>
        <w:t>0</w:t>
      </w:r>
      <w:r w:rsidRPr="00D0522B">
        <w:rPr>
          <w:rFonts w:ascii="Arial" w:hAnsi="Arial"/>
          <w:rtl/>
        </w:rPr>
        <w:t xml:space="preserve">7.2022)). </w:t>
      </w:r>
    </w:p>
    <w:p w14:paraId="151EC4C8" w14:textId="77777777" w:rsidR="00E30BDF" w:rsidRDefault="00E30BDF" w:rsidP="00E30BDF">
      <w:pPr>
        <w:spacing w:line="360" w:lineRule="auto"/>
        <w:ind w:right="1276"/>
        <w:jc w:val="both"/>
        <w:rPr>
          <w:rFonts w:ascii="Arial" w:hAnsi="Arial"/>
          <w:rtl/>
        </w:rPr>
      </w:pPr>
    </w:p>
    <w:p w14:paraId="586FDD35" w14:textId="77777777" w:rsidR="00E30BDF" w:rsidRPr="00D0522B" w:rsidRDefault="00E30BDF" w:rsidP="00E30BDF">
      <w:pPr>
        <w:tabs>
          <w:tab w:val="left" w:pos="8505"/>
        </w:tabs>
        <w:spacing w:line="360" w:lineRule="auto"/>
        <w:jc w:val="both"/>
        <w:rPr>
          <w:rFonts w:ascii="Arial" w:hAnsi="Arial"/>
          <w:rtl/>
        </w:rPr>
      </w:pPr>
      <w:r w:rsidRPr="00D0522B">
        <w:rPr>
          <w:rFonts w:ascii="Arial" w:hAnsi="Arial"/>
          <w:rtl/>
        </w:rPr>
        <w:t xml:space="preserve">מדיניות ענישה עקבית זו נלמדת משורה ארוכה של פסקי דין שניתנו על ידי בית המשפט העליון בשנים האחרונות (ראו </w:t>
      </w:r>
      <w:hyperlink r:id="rId44" w:history="1">
        <w:r w:rsidR="00FA6EA6" w:rsidRPr="00FA6EA6">
          <w:rPr>
            <w:rFonts w:ascii="Arial" w:hAnsi="Arial"/>
            <w:color w:val="0000FF"/>
            <w:u w:val="single"/>
            <w:rtl/>
          </w:rPr>
          <w:t>ע"פ 3877/16</w:t>
        </w:r>
      </w:hyperlink>
      <w:r w:rsidRPr="00D0522B">
        <w:rPr>
          <w:rFonts w:ascii="Arial" w:hAnsi="Arial"/>
          <w:rtl/>
        </w:rPr>
        <w:t xml:space="preserve"> </w:t>
      </w:r>
      <w:r w:rsidRPr="00D0522B">
        <w:rPr>
          <w:rFonts w:ascii="Arial" w:hAnsi="Arial"/>
          <w:b/>
          <w:bCs/>
          <w:rtl/>
        </w:rPr>
        <w:t>ג'אבלי</w:t>
      </w:r>
      <w:r w:rsidRPr="00D0522B">
        <w:rPr>
          <w:rFonts w:ascii="Arial" w:hAnsi="Arial"/>
          <w:rtl/>
        </w:rPr>
        <w:t xml:space="preserve"> נ' </w:t>
      </w:r>
      <w:r w:rsidRPr="00D0522B">
        <w:rPr>
          <w:rFonts w:ascii="Arial" w:hAnsi="Arial"/>
          <w:b/>
          <w:bCs/>
          <w:rtl/>
        </w:rPr>
        <w:t>מדינת ישראל</w:t>
      </w:r>
      <w:r w:rsidRPr="00D0522B">
        <w:rPr>
          <w:rFonts w:ascii="Arial" w:hAnsi="Arial"/>
          <w:rtl/>
        </w:rPr>
        <w:t xml:space="preserve"> (פורסם בנבו, 17.11.</w:t>
      </w:r>
      <w:r>
        <w:rPr>
          <w:rFonts w:ascii="Arial" w:hAnsi="Arial" w:hint="cs"/>
          <w:rtl/>
        </w:rPr>
        <w:t>20</w:t>
      </w:r>
      <w:r w:rsidRPr="00D0522B">
        <w:rPr>
          <w:rFonts w:ascii="Arial" w:hAnsi="Arial"/>
          <w:rtl/>
        </w:rPr>
        <w:t>17) בו נדחה ערעור נאשם בנשיאת אקדח טעון, שנדון ל-34 חודשי מאסר לריצוי בפועל</w:t>
      </w:r>
      <w:r w:rsidRPr="00D0522B">
        <w:rPr>
          <w:rFonts w:ascii="Arial" w:hAnsi="Arial"/>
        </w:rPr>
        <w:t>;</w:t>
      </w:r>
      <w:r w:rsidRPr="00D0522B">
        <w:rPr>
          <w:rFonts w:ascii="Arial" w:hAnsi="Arial"/>
          <w:rtl/>
        </w:rPr>
        <w:t xml:space="preserve"> </w:t>
      </w:r>
      <w:hyperlink r:id="rId45" w:history="1">
        <w:r w:rsidR="00FA6EA6" w:rsidRPr="00FA6EA6">
          <w:rPr>
            <w:rFonts w:ascii="Arial" w:hAnsi="Arial"/>
            <w:color w:val="0000FF"/>
            <w:u w:val="single"/>
            <w:rtl/>
          </w:rPr>
          <w:t>ע"פ 2101/21</w:t>
        </w:r>
      </w:hyperlink>
      <w:r w:rsidRPr="00D0522B">
        <w:rPr>
          <w:rFonts w:ascii="Arial" w:hAnsi="Arial" w:hint="cs"/>
          <w:rtl/>
        </w:rPr>
        <w:t xml:space="preserve"> </w:t>
      </w:r>
      <w:r w:rsidRPr="00D0522B">
        <w:rPr>
          <w:rFonts w:ascii="Arial" w:hAnsi="Arial" w:hint="cs"/>
          <w:b/>
          <w:bCs/>
          <w:rtl/>
        </w:rPr>
        <w:t>טוביה</w:t>
      </w:r>
      <w:r w:rsidRPr="00D0522B">
        <w:rPr>
          <w:rFonts w:ascii="Arial" w:hAnsi="Arial" w:hint="cs"/>
          <w:rtl/>
        </w:rPr>
        <w:t xml:space="preserve"> נ' </w:t>
      </w:r>
      <w:r w:rsidRPr="00D0522B">
        <w:rPr>
          <w:rFonts w:ascii="Arial" w:hAnsi="Arial" w:hint="cs"/>
          <w:b/>
          <w:bCs/>
          <w:rtl/>
        </w:rPr>
        <w:t>מדינת ישראל</w:t>
      </w:r>
      <w:r w:rsidRPr="00D0522B">
        <w:rPr>
          <w:rFonts w:ascii="Arial" w:hAnsi="Arial" w:hint="cs"/>
          <w:rtl/>
        </w:rPr>
        <w:t xml:space="preserve"> ((פורסם בנבו, 29.</w:t>
      </w:r>
      <w:r>
        <w:rPr>
          <w:rFonts w:ascii="Arial" w:hAnsi="Arial" w:hint="cs"/>
          <w:rtl/>
        </w:rPr>
        <w:t>0</w:t>
      </w:r>
      <w:r w:rsidRPr="00D0522B">
        <w:rPr>
          <w:rFonts w:ascii="Arial" w:hAnsi="Arial" w:hint="cs"/>
          <w:rtl/>
        </w:rPr>
        <w:t>7.</w:t>
      </w:r>
      <w:r>
        <w:rPr>
          <w:rFonts w:ascii="Arial" w:hAnsi="Arial" w:hint="cs"/>
          <w:rtl/>
        </w:rPr>
        <w:t>20</w:t>
      </w:r>
      <w:r w:rsidRPr="00D0522B">
        <w:rPr>
          <w:rFonts w:ascii="Arial" w:hAnsi="Arial" w:hint="cs"/>
          <w:rtl/>
        </w:rPr>
        <w:t>21) בו נדחה ערעור על חומרת העונש, 30 חודשי מאסר לריצוי בפועל, שהוטלו על נאשם בנשיאת אקדח, מחסנית וכדורים</w:t>
      </w:r>
      <w:r w:rsidRPr="00D0522B">
        <w:rPr>
          <w:rFonts w:ascii="Arial" w:hAnsi="Arial"/>
        </w:rPr>
        <w:t>;</w:t>
      </w:r>
      <w:r w:rsidRPr="00D0522B">
        <w:rPr>
          <w:rFonts w:ascii="Arial" w:hAnsi="Arial"/>
          <w:rtl/>
        </w:rPr>
        <w:t xml:space="preserve"> </w:t>
      </w:r>
      <w:hyperlink r:id="rId46" w:history="1">
        <w:r w:rsidR="00FA6EA6" w:rsidRPr="00FA6EA6">
          <w:rPr>
            <w:rFonts w:ascii="Arial" w:hAnsi="Arial"/>
            <w:color w:val="0000FF"/>
            <w:u w:val="single"/>
            <w:rtl/>
          </w:rPr>
          <w:t>ע"פ 6021/21</w:t>
        </w:r>
      </w:hyperlink>
      <w:r w:rsidRPr="00D0522B">
        <w:rPr>
          <w:rFonts w:ascii="Arial" w:hAnsi="Arial"/>
          <w:rtl/>
        </w:rPr>
        <w:t xml:space="preserve"> </w:t>
      </w:r>
      <w:r w:rsidRPr="00D0522B">
        <w:rPr>
          <w:rFonts w:ascii="Arial" w:hAnsi="Arial"/>
          <w:b/>
          <w:bCs/>
          <w:rtl/>
        </w:rPr>
        <w:t>עבוד</w:t>
      </w:r>
      <w:r w:rsidRPr="00D0522B">
        <w:rPr>
          <w:rFonts w:ascii="Arial" w:hAnsi="Arial"/>
          <w:rtl/>
        </w:rPr>
        <w:t xml:space="preserve"> נ' </w:t>
      </w:r>
      <w:r w:rsidRPr="00D0522B">
        <w:rPr>
          <w:rFonts w:ascii="Arial" w:hAnsi="Arial"/>
          <w:b/>
          <w:bCs/>
          <w:rtl/>
        </w:rPr>
        <w:t>מדינת ישראל</w:t>
      </w:r>
      <w:r w:rsidRPr="00D0522B">
        <w:rPr>
          <w:rFonts w:ascii="Arial" w:hAnsi="Arial"/>
          <w:rtl/>
        </w:rPr>
        <w:t xml:space="preserve"> (פורסם בנבו, 19.12.</w:t>
      </w:r>
      <w:r>
        <w:rPr>
          <w:rFonts w:ascii="Arial" w:hAnsi="Arial" w:hint="cs"/>
          <w:rtl/>
        </w:rPr>
        <w:t>20</w:t>
      </w:r>
      <w:r w:rsidRPr="00D0522B">
        <w:rPr>
          <w:rFonts w:ascii="Arial" w:hAnsi="Arial"/>
          <w:rtl/>
        </w:rPr>
        <w:t xml:space="preserve">21), בו נדחה ערעור נאשם בעבירה של נשיאת והובלת רוס"ר </w:t>
      </w:r>
      <w:r w:rsidRPr="00D0522B">
        <w:rPr>
          <w:rFonts w:ascii="Arial" w:hAnsi="Arial"/>
        </w:rPr>
        <w:t>M</w:t>
      </w:r>
      <w:r w:rsidRPr="00D0522B">
        <w:rPr>
          <w:rFonts w:ascii="Arial" w:hAnsi="Arial"/>
          <w:rtl/>
        </w:rPr>
        <w:t>-16 והפרעה לשוטר, עליו נגזרו 30 חודשי מאסר</w:t>
      </w:r>
      <w:r w:rsidRPr="00D0522B">
        <w:rPr>
          <w:rFonts w:ascii="Arial" w:hAnsi="Arial"/>
        </w:rPr>
        <w:t>;</w:t>
      </w:r>
      <w:r w:rsidRPr="00D0522B">
        <w:rPr>
          <w:rFonts w:ascii="Arial" w:hAnsi="Arial"/>
          <w:rtl/>
        </w:rPr>
        <w:t xml:space="preserve"> </w:t>
      </w:r>
      <w:hyperlink r:id="rId47" w:history="1">
        <w:r w:rsidR="00FA6EA6" w:rsidRPr="00FA6EA6">
          <w:rPr>
            <w:rFonts w:ascii="Arial" w:hAnsi="Arial"/>
            <w:color w:val="0000FF"/>
            <w:u w:val="single"/>
            <w:rtl/>
          </w:rPr>
          <w:t>ע"פ 166/22</w:t>
        </w:r>
      </w:hyperlink>
      <w:r w:rsidRPr="00D0522B">
        <w:rPr>
          <w:rFonts w:ascii="Arial" w:hAnsi="Arial"/>
          <w:rtl/>
        </w:rPr>
        <w:t xml:space="preserve"> </w:t>
      </w:r>
      <w:r w:rsidRPr="00D0522B">
        <w:rPr>
          <w:rFonts w:ascii="Arial" w:hAnsi="Arial"/>
          <w:b/>
          <w:bCs/>
          <w:rtl/>
        </w:rPr>
        <w:t>טאהא</w:t>
      </w:r>
      <w:r w:rsidRPr="00D0522B">
        <w:rPr>
          <w:rFonts w:ascii="Arial" w:hAnsi="Arial"/>
          <w:rtl/>
        </w:rPr>
        <w:t xml:space="preserve"> נ' </w:t>
      </w:r>
      <w:r w:rsidRPr="00D0522B">
        <w:rPr>
          <w:rFonts w:ascii="Arial" w:hAnsi="Arial"/>
          <w:b/>
          <w:bCs/>
          <w:rtl/>
        </w:rPr>
        <w:t>מדינת ישראל</w:t>
      </w:r>
      <w:r w:rsidRPr="00D0522B">
        <w:rPr>
          <w:rFonts w:ascii="Arial" w:hAnsi="Arial"/>
          <w:rtl/>
        </w:rPr>
        <w:t xml:space="preserve"> (פורסם בנבו, </w:t>
      </w:r>
      <w:r>
        <w:rPr>
          <w:rFonts w:ascii="Arial" w:hAnsi="Arial" w:hint="cs"/>
          <w:rtl/>
        </w:rPr>
        <w:t>0</w:t>
      </w:r>
      <w:r w:rsidRPr="00D0522B">
        <w:rPr>
          <w:rFonts w:ascii="Arial" w:hAnsi="Arial"/>
          <w:rtl/>
        </w:rPr>
        <w:t>1.</w:t>
      </w:r>
      <w:r>
        <w:rPr>
          <w:rFonts w:ascii="Arial" w:hAnsi="Arial" w:hint="cs"/>
          <w:rtl/>
        </w:rPr>
        <w:t>0</w:t>
      </w:r>
      <w:r w:rsidRPr="00D0522B">
        <w:rPr>
          <w:rFonts w:ascii="Arial" w:hAnsi="Arial"/>
          <w:rtl/>
        </w:rPr>
        <w:t>6.</w:t>
      </w:r>
      <w:r>
        <w:rPr>
          <w:rFonts w:ascii="Arial" w:hAnsi="Arial" w:hint="cs"/>
          <w:rtl/>
        </w:rPr>
        <w:t>20</w:t>
      </w:r>
      <w:r w:rsidRPr="00D0522B">
        <w:rPr>
          <w:rFonts w:ascii="Arial" w:hAnsi="Arial"/>
          <w:rtl/>
        </w:rPr>
        <w:t>22) - 22 חודשי מאסר לריצוי בפועל בגין החזקת נשק מאולתר, כאשר הנאשם הביע נכונות להשתלב בהליך טיפולי</w:t>
      </w:r>
      <w:r>
        <w:rPr>
          <w:rFonts w:ascii="Arial" w:hAnsi="Arial" w:hint="cs"/>
          <w:rtl/>
        </w:rPr>
        <w:t xml:space="preserve">; </w:t>
      </w:r>
      <w:hyperlink r:id="rId48" w:history="1">
        <w:r w:rsidR="00FA6EA6" w:rsidRPr="00FA6EA6">
          <w:rPr>
            <w:rFonts w:ascii="Arial" w:hAnsi="Arial"/>
            <w:color w:val="0000FF"/>
            <w:u w:val="single"/>
            <w:rtl/>
          </w:rPr>
          <w:t>ע"פ 9228/23</w:t>
        </w:r>
      </w:hyperlink>
      <w:r>
        <w:rPr>
          <w:rFonts w:ascii="Arial" w:hAnsi="Arial" w:hint="cs"/>
          <w:rtl/>
        </w:rPr>
        <w:t xml:space="preserve"> </w:t>
      </w:r>
      <w:r w:rsidRPr="00CA6EC2">
        <w:rPr>
          <w:rFonts w:ascii="Arial" w:hAnsi="Arial" w:hint="cs"/>
          <w:b/>
          <w:bCs/>
          <w:rtl/>
        </w:rPr>
        <w:t>מדינת</w:t>
      </w:r>
      <w:r>
        <w:rPr>
          <w:rFonts w:ascii="Arial" w:hAnsi="Arial" w:hint="cs"/>
          <w:rtl/>
        </w:rPr>
        <w:t xml:space="preserve"> </w:t>
      </w:r>
      <w:r w:rsidRPr="00CA6EC2">
        <w:rPr>
          <w:rFonts w:ascii="Arial" w:hAnsi="Arial" w:hint="cs"/>
          <w:b/>
          <w:bCs/>
          <w:rtl/>
        </w:rPr>
        <w:t>ישראל</w:t>
      </w:r>
      <w:r>
        <w:rPr>
          <w:rFonts w:ascii="Arial" w:hAnsi="Arial" w:hint="cs"/>
          <w:rtl/>
        </w:rPr>
        <w:t xml:space="preserve"> נ' </w:t>
      </w:r>
      <w:r w:rsidRPr="00CA6EC2">
        <w:rPr>
          <w:rFonts w:ascii="Arial" w:hAnsi="Arial" w:hint="cs"/>
          <w:b/>
          <w:bCs/>
          <w:rtl/>
        </w:rPr>
        <w:t>אגבריה</w:t>
      </w:r>
      <w:r>
        <w:rPr>
          <w:rFonts w:ascii="Arial" w:hAnsi="Arial" w:hint="cs"/>
          <w:rtl/>
        </w:rPr>
        <w:t xml:space="preserve"> (פורסם בנבו, 26.05.2024) באותו עניין התקבל ערעור המדינה והוטלו על אחד הנאשמים, אשר הוביל תת מקלע מאולתר טעון במחסנית וכדורים 32 חודשי מאסר לריצוי בפועל; ב</w:t>
      </w:r>
      <w:hyperlink r:id="rId49" w:history="1">
        <w:r w:rsidR="00FA6EA6" w:rsidRPr="00FA6EA6">
          <w:rPr>
            <w:rFonts w:ascii="Arial" w:hAnsi="Arial"/>
            <w:color w:val="0000FF"/>
            <w:u w:val="single"/>
            <w:rtl/>
          </w:rPr>
          <w:t>ת"פ 59464-09-23</w:t>
        </w:r>
      </w:hyperlink>
      <w:r>
        <w:rPr>
          <w:rFonts w:ascii="Arial" w:hAnsi="Arial" w:hint="cs"/>
          <w:rtl/>
        </w:rPr>
        <w:t xml:space="preserve"> </w:t>
      </w:r>
      <w:r w:rsidRPr="00CA6EC2">
        <w:rPr>
          <w:rFonts w:ascii="Arial" w:hAnsi="Arial" w:hint="cs"/>
          <w:b/>
          <w:bCs/>
          <w:rtl/>
        </w:rPr>
        <w:t>מדינת</w:t>
      </w:r>
      <w:r>
        <w:rPr>
          <w:rFonts w:ascii="Arial" w:hAnsi="Arial" w:hint="cs"/>
          <w:rtl/>
        </w:rPr>
        <w:t xml:space="preserve"> </w:t>
      </w:r>
      <w:r w:rsidRPr="00CA6EC2">
        <w:rPr>
          <w:rFonts w:ascii="Arial" w:hAnsi="Arial" w:hint="cs"/>
          <w:b/>
          <w:bCs/>
          <w:rtl/>
        </w:rPr>
        <w:t>ישראל</w:t>
      </w:r>
      <w:r>
        <w:rPr>
          <w:rFonts w:ascii="Arial" w:hAnsi="Arial" w:hint="cs"/>
          <w:rtl/>
        </w:rPr>
        <w:t xml:space="preserve"> נ' </w:t>
      </w:r>
      <w:r w:rsidRPr="00CA6EC2">
        <w:rPr>
          <w:rFonts w:ascii="Arial" w:hAnsi="Arial" w:hint="cs"/>
          <w:b/>
          <w:bCs/>
          <w:rtl/>
        </w:rPr>
        <w:t>חאלדי</w:t>
      </w:r>
      <w:r>
        <w:rPr>
          <w:rFonts w:ascii="Arial" w:hAnsi="Arial" w:hint="cs"/>
          <w:rtl/>
        </w:rPr>
        <w:t xml:space="preserve"> (פורסם בנבו, 18.07.2024) הורשע אחד הנאשמים, ללא עבר פלילי, בנשיאה והובלת אקדח וכן בהפרעה לשוטר עקב ניסיונו להימלט. בית המשפט הטיל עליו 28 חודשי מאסר לריצוי בפועל</w:t>
      </w:r>
      <w:r w:rsidRPr="00D0522B">
        <w:rPr>
          <w:rFonts w:ascii="Arial" w:hAnsi="Arial"/>
          <w:rtl/>
        </w:rPr>
        <w:t>).</w:t>
      </w:r>
    </w:p>
    <w:p w14:paraId="56862F11" w14:textId="77777777" w:rsidR="00E30BDF" w:rsidRPr="00D0522B" w:rsidRDefault="00E30BDF" w:rsidP="00E30BDF">
      <w:pPr>
        <w:tabs>
          <w:tab w:val="left" w:pos="8505"/>
        </w:tabs>
        <w:spacing w:line="360" w:lineRule="auto"/>
        <w:jc w:val="both"/>
        <w:rPr>
          <w:rFonts w:ascii="Arial" w:hAnsi="Arial"/>
          <w:rtl/>
        </w:rPr>
      </w:pPr>
      <w:r w:rsidRPr="00D0522B">
        <w:rPr>
          <w:rFonts w:ascii="Arial" w:hAnsi="Arial"/>
          <w:rtl/>
        </w:rPr>
        <w:t>על רקע פסיקה עקבית זו, שומה עלינו לנהוג כמצוות בית המשפט העליון ב</w:t>
      </w:r>
      <w:hyperlink r:id="rId50" w:history="1">
        <w:r w:rsidR="00FA6EA6" w:rsidRPr="00FA6EA6">
          <w:rPr>
            <w:rFonts w:ascii="Arial" w:hAnsi="Arial"/>
            <w:color w:val="0000FF"/>
            <w:u w:val="single"/>
            <w:rtl/>
          </w:rPr>
          <w:t>ע"פ 5602/22</w:t>
        </w:r>
      </w:hyperlink>
      <w:r w:rsidRPr="00D0522B">
        <w:rPr>
          <w:rFonts w:ascii="Arial" w:hAnsi="Arial"/>
          <w:rtl/>
        </w:rPr>
        <w:t xml:space="preserve"> הנ"ל:</w:t>
      </w:r>
    </w:p>
    <w:p w14:paraId="74C87FD5" w14:textId="77777777" w:rsidR="00E30BDF" w:rsidRPr="00D0522B" w:rsidRDefault="00E30BDF" w:rsidP="00E30BDF">
      <w:pPr>
        <w:tabs>
          <w:tab w:val="left" w:pos="8505"/>
        </w:tabs>
        <w:spacing w:line="360" w:lineRule="auto"/>
        <w:ind w:right="1276"/>
        <w:jc w:val="both"/>
        <w:rPr>
          <w:rFonts w:ascii="Arial" w:hAnsi="Arial"/>
          <w:rtl/>
        </w:rPr>
      </w:pPr>
    </w:p>
    <w:p w14:paraId="4ADCF45B" w14:textId="77777777" w:rsidR="00E30BDF" w:rsidRPr="00D0522B" w:rsidRDefault="00E30BDF" w:rsidP="00E30BDF">
      <w:pPr>
        <w:tabs>
          <w:tab w:val="left" w:pos="8505"/>
        </w:tabs>
        <w:spacing w:line="360" w:lineRule="auto"/>
        <w:ind w:left="850" w:right="1418"/>
        <w:jc w:val="both"/>
        <w:rPr>
          <w:rFonts w:ascii="Arial" w:hAnsi="Arial"/>
          <w:b/>
          <w:bCs/>
          <w:i/>
          <w:iCs/>
          <w:rtl/>
        </w:rPr>
      </w:pPr>
      <w:r w:rsidRPr="00D0522B">
        <w:rPr>
          <w:rFonts w:ascii="Arial" w:hAnsi="Arial"/>
          <w:b/>
          <w:bCs/>
          <w:i/>
          <w:iCs/>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r>
        <w:rPr>
          <w:rFonts w:ascii="Arial" w:hAnsi="Arial" w:hint="cs"/>
          <w:b/>
          <w:bCs/>
          <w:i/>
          <w:iCs/>
          <w:rtl/>
        </w:rPr>
        <w:t>.</w:t>
      </w:r>
    </w:p>
    <w:p w14:paraId="19972924" w14:textId="77777777" w:rsidR="00E30BDF" w:rsidRPr="00D0522B" w:rsidRDefault="00E30BDF" w:rsidP="00E30BDF">
      <w:pPr>
        <w:spacing w:line="360" w:lineRule="auto"/>
        <w:ind w:right="1418"/>
        <w:jc w:val="both"/>
        <w:rPr>
          <w:rFonts w:ascii="Arial" w:hAnsi="Arial"/>
          <w:rtl/>
        </w:rPr>
      </w:pPr>
      <w:r w:rsidRPr="00D0522B">
        <w:rPr>
          <w:rFonts w:ascii="Arial" w:hAnsi="Arial"/>
          <w:rtl/>
        </w:rPr>
        <w:t xml:space="preserve"> </w:t>
      </w:r>
    </w:p>
    <w:p w14:paraId="57121B00" w14:textId="77777777" w:rsidR="00E30BDF" w:rsidRPr="00D0522B" w:rsidRDefault="00E30BDF" w:rsidP="00E30BDF">
      <w:pPr>
        <w:spacing w:line="360" w:lineRule="auto"/>
        <w:jc w:val="both"/>
        <w:rPr>
          <w:rFonts w:ascii="Arial" w:hAnsi="Arial"/>
          <w:rtl/>
        </w:rPr>
      </w:pPr>
      <w:r w:rsidRPr="00D0522B">
        <w:rPr>
          <w:rFonts w:ascii="Arial" w:hAnsi="Arial"/>
          <w:rtl/>
        </w:rPr>
        <w:t>מגמת ההחמרה האמורה אינה נחלתו הבלעדית של בית המשפט. היא אף מצאה ביטוי בתיקון 140 ל</w:t>
      </w:r>
      <w:hyperlink r:id="rId51" w:history="1">
        <w:r w:rsidR="00FA6EA6" w:rsidRPr="00FA6EA6">
          <w:rPr>
            <w:rFonts w:ascii="Arial" w:hAnsi="Arial"/>
            <w:color w:val="0000FF"/>
            <w:u w:val="single"/>
            <w:rtl/>
          </w:rPr>
          <w:t>חוק העונשין</w:t>
        </w:r>
      </w:hyperlink>
      <w:r w:rsidRPr="00D0522B">
        <w:rPr>
          <w:rFonts w:ascii="Arial" w:hAnsi="Arial"/>
          <w:rtl/>
        </w:rPr>
        <w:t xml:space="preserve">, תשל"ז- 1977, אשר קבע עונש מזערי בעבירה זו, ממנו מוסמך לחרוג בית המשפט אך בהתקיים "טעמים מיוחדים שיירשמו" (ראו </w:t>
      </w:r>
      <w:hyperlink r:id="rId52" w:history="1">
        <w:r w:rsidR="00A020B1" w:rsidRPr="00A020B1">
          <w:rPr>
            <w:rStyle w:val="Hyperlink"/>
            <w:rFonts w:ascii="Arial" w:hAnsi="Arial"/>
            <w:rtl/>
          </w:rPr>
          <w:t>סעיף 144(ז)</w:t>
        </w:r>
      </w:hyperlink>
      <w:r w:rsidRPr="00D0522B">
        <w:rPr>
          <w:rFonts w:ascii="Arial" w:hAnsi="Arial"/>
          <w:rtl/>
        </w:rPr>
        <w:t xml:space="preserve"> לחוק). בהתאם לתיקון, בענייננו העונש המזערי לעבירה עומד על 30 חודשים, גם אם הצדק עם הסנגור כי חלק מעונש זה ניתן לקבוע כי יהא עונש מותנה.</w:t>
      </w:r>
    </w:p>
    <w:p w14:paraId="6CA2AF6E" w14:textId="77777777" w:rsidR="00E30BDF" w:rsidRPr="00D0522B" w:rsidRDefault="00E30BDF" w:rsidP="00E30BDF">
      <w:pPr>
        <w:spacing w:line="360" w:lineRule="auto"/>
        <w:jc w:val="both"/>
        <w:rPr>
          <w:rFonts w:ascii="Arial" w:hAnsi="Arial"/>
          <w:rtl/>
        </w:rPr>
      </w:pPr>
    </w:p>
    <w:p w14:paraId="38310666" w14:textId="77777777" w:rsidR="00E30BDF" w:rsidRDefault="00E30BDF" w:rsidP="00E30BDF">
      <w:pPr>
        <w:spacing w:line="360" w:lineRule="auto"/>
        <w:jc w:val="both"/>
        <w:rPr>
          <w:rFonts w:ascii="Arial" w:hAnsi="Arial"/>
          <w:rtl/>
        </w:rPr>
      </w:pPr>
      <w:r w:rsidRPr="00D0522B">
        <w:rPr>
          <w:rFonts w:ascii="Arial" w:hAnsi="Arial"/>
          <w:rtl/>
        </w:rPr>
        <w:t>בשים לב לכלל האמור, לנוכח הערכים המוגנים עליהם עמדנו, חומרת העביר</w:t>
      </w:r>
      <w:r w:rsidRPr="00D0522B">
        <w:rPr>
          <w:rFonts w:ascii="Arial" w:hAnsi="Arial" w:hint="cs"/>
          <w:rtl/>
        </w:rPr>
        <w:t>ות</w:t>
      </w:r>
      <w:r w:rsidRPr="00D0522B">
        <w:rPr>
          <w:rFonts w:ascii="Arial" w:hAnsi="Arial"/>
          <w:rtl/>
        </w:rPr>
        <w:t xml:space="preserve"> ונסיבותיה</w:t>
      </w:r>
      <w:r w:rsidRPr="00D0522B">
        <w:rPr>
          <w:rFonts w:ascii="Arial" w:hAnsi="Arial" w:hint="cs"/>
          <w:rtl/>
        </w:rPr>
        <w:t>ן</w:t>
      </w:r>
      <w:r w:rsidRPr="00D0522B">
        <w:rPr>
          <w:rFonts w:ascii="Arial" w:hAnsi="Arial"/>
          <w:rtl/>
        </w:rPr>
        <w:t xml:space="preserve"> וכן לאור מדיניות הענישה הנוהגת, הגעתי למסקנה כי במקרה דנן יש לקבוע מתחם עונשי העומד על </w:t>
      </w:r>
      <w:r w:rsidRPr="00D0522B">
        <w:rPr>
          <w:rFonts w:ascii="Arial" w:hAnsi="Arial" w:hint="cs"/>
          <w:rtl/>
        </w:rPr>
        <w:t>30-</w:t>
      </w:r>
      <w:r>
        <w:rPr>
          <w:rFonts w:ascii="Arial" w:hAnsi="Arial" w:hint="cs"/>
          <w:rtl/>
        </w:rPr>
        <w:t>42</w:t>
      </w:r>
      <w:r w:rsidRPr="00D0522B">
        <w:rPr>
          <w:rFonts w:ascii="Arial" w:hAnsi="Arial"/>
          <w:rtl/>
        </w:rPr>
        <w:t xml:space="preserve"> חודשי מאסר לריצוי בפועל</w:t>
      </w:r>
      <w:r w:rsidRPr="00D0522B">
        <w:rPr>
          <w:rFonts w:ascii="Arial" w:hAnsi="Arial" w:hint="cs"/>
          <w:rtl/>
        </w:rPr>
        <w:t>, לצד מאסר מ</w:t>
      </w:r>
      <w:r w:rsidRPr="00B637EF">
        <w:rPr>
          <w:rFonts w:ascii="Arial" w:hAnsi="Arial" w:hint="cs"/>
          <w:rtl/>
        </w:rPr>
        <w:t>ותנה, קנס ועונשי פסילת רישיון (זאת</w:t>
      </w:r>
      <w:r>
        <w:rPr>
          <w:rFonts w:ascii="Arial" w:hAnsi="Arial" w:hint="cs"/>
          <w:rtl/>
        </w:rPr>
        <w:t>,</w:t>
      </w:r>
      <w:r w:rsidRPr="00B637EF">
        <w:rPr>
          <w:rFonts w:ascii="Arial" w:hAnsi="Arial" w:hint="cs"/>
          <w:rtl/>
        </w:rPr>
        <w:t xml:space="preserve"> כאשר יושם לב כי בפסיקה שצוטטה לעיל, המתחם העונשי שנקבע על ידי בית המשפט העליון מתייחס לנשק מסוג תת מקלע ולנאשם ששהה בישראל ללא היתר).</w:t>
      </w:r>
    </w:p>
    <w:p w14:paraId="4BCF3F36" w14:textId="77777777" w:rsidR="00E30BDF" w:rsidRPr="00D0522B" w:rsidRDefault="00E30BDF" w:rsidP="00E30BDF">
      <w:pPr>
        <w:spacing w:line="360" w:lineRule="auto"/>
        <w:jc w:val="both"/>
        <w:rPr>
          <w:rFonts w:ascii="Arial" w:hAnsi="Arial"/>
          <w:rtl/>
        </w:rPr>
      </w:pPr>
    </w:p>
    <w:p w14:paraId="68B8D162" w14:textId="77777777" w:rsidR="00E30BDF" w:rsidRPr="00D0522B" w:rsidRDefault="00E30BDF" w:rsidP="00E30BDF">
      <w:pPr>
        <w:spacing w:line="360" w:lineRule="auto"/>
        <w:jc w:val="both"/>
        <w:rPr>
          <w:rFonts w:ascii="Arial" w:hAnsi="Arial"/>
          <w:rtl/>
        </w:rPr>
      </w:pPr>
      <w:r>
        <w:rPr>
          <w:rFonts w:ascii="Arial" w:hAnsi="Arial" w:hint="cs"/>
          <w:rtl/>
        </w:rPr>
        <w:t>עוד</w:t>
      </w:r>
      <w:r w:rsidRPr="00D0522B">
        <w:rPr>
          <w:rFonts w:ascii="Arial" w:hAnsi="Arial" w:hint="cs"/>
          <w:rtl/>
        </w:rPr>
        <w:t xml:space="preserve"> מצאתי לציין כי </w:t>
      </w:r>
      <w:r w:rsidRPr="00D0522B">
        <w:rPr>
          <w:rFonts w:ascii="Arial" w:hAnsi="Arial"/>
          <w:rtl/>
        </w:rPr>
        <w:t>העביר</w:t>
      </w:r>
      <w:r w:rsidRPr="00D0522B">
        <w:rPr>
          <w:rFonts w:ascii="Arial" w:hAnsi="Arial" w:hint="cs"/>
          <w:rtl/>
        </w:rPr>
        <w:t>ות</w:t>
      </w:r>
      <w:r w:rsidRPr="00D0522B">
        <w:rPr>
          <w:rFonts w:ascii="Arial" w:hAnsi="Arial"/>
          <w:rtl/>
        </w:rPr>
        <w:t xml:space="preserve"> בה</w:t>
      </w:r>
      <w:r w:rsidRPr="00D0522B">
        <w:rPr>
          <w:rFonts w:ascii="Arial" w:hAnsi="Arial" w:hint="cs"/>
          <w:rtl/>
        </w:rPr>
        <w:t>ן</w:t>
      </w:r>
      <w:r w:rsidRPr="00D0522B">
        <w:rPr>
          <w:rFonts w:ascii="Arial" w:hAnsi="Arial"/>
          <w:rtl/>
        </w:rPr>
        <w:t xml:space="preserve"> הורשע הנאשם בוצע</w:t>
      </w:r>
      <w:r w:rsidRPr="00D0522B">
        <w:rPr>
          <w:rFonts w:ascii="Arial" w:hAnsi="Arial" w:hint="cs"/>
          <w:rtl/>
        </w:rPr>
        <w:t>ו</w:t>
      </w:r>
      <w:r w:rsidRPr="00D0522B">
        <w:rPr>
          <w:rFonts w:ascii="Arial" w:hAnsi="Arial"/>
          <w:rtl/>
        </w:rPr>
        <w:t xml:space="preserve"> תוך כדי נסיעה ברכב, </w:t>
      </w:r>
      <w:r w:rsidRPr="00D0522B">
        <w:rPr>
          <w:rFonts w:ascii="Arial" w:hAnsi="Arial" w:hint="cs"/>
          <w:rtl/>
        </w:rPr>
        <w:t>בנהיגה פראית אשר סיכנה את משתמשי הדרך ואף גרמה לנזק לרכב חונה ונזקי פח לניידות המשטרה</w:t>
      </w:r>
      <w:r w:rsidRPr="00D0522B">
        <w:rPr>
          <w:rFonts w:ascii="Arial" w:hAnsi="Arial" w:hint="cs"/>
          <w:b/>
          <w:bCs/>
          <w:rtl/>
        </w:rPr>
        <w:t xml:space="preserve">. </w:t>
      </w:r>
      <w:r w:rsidRPr="00D0522B">
        <w:rPr>
          <w:rFonts w:ascii="Arial" w:hAnsi="Arial" w:hint="cs"/>
          <w:rtl/>
        </w:rPr>
        <w:t xml:space="preserve">על חומרת עבירות אלה לבדן או תוך כדי שילובן עם עבירת נשיאת נשק שלא כדין עמד כבר בית המשפט העליון בשורה של </w:t>
      </w:r>
      <w:r w:rsidRPr="00F457A7">
        <w:rPr>
          <w:rFonts w:ascii="Arial" w:hAnsi="Arial" w:hint="cs"/>
          <w:rtl/>
        </w:rPr>
        <w:t xml:space="preserve">פסקי דין </w:t>
      </w:r>
      <w:r w:rsidRPr="00F457A7">
        <w:rPr>
          <w:rFonts w:ascii="Arial" w:hAnsi="Arial"/>
          <w:rtl/>
        </w:rPr>
        <w:t>(</w:t>
      </w:r>
      <w:hyperlink r:id="rId53" w:history="1">
        <w:r w:rsidR="00FA6EA6" w:rsidRPr="00FA6EA6">
          <w:rPr>
            <w:rFonts w:ascii="Arial" w:hAnsi="Arial"/>
            <w:color w:val="0000FF"/>
            <w:u w:val="single"/>
            <w:rtl/>
          </w:rPr>
          <w:t>ע"פ 5120/11</w:t>
        </w:r>
      </w:hyperlink>
      <w:r w:rsidRPr="00F457A7">
        <w:rPr>
          <w:rFonts w:ascii="Arial" w:hAnsi="Arial" w:hint="cs"/>
          <w:rtl/>
        </w:rPr>
        <w:t xml:space="preserve"> </w:t>
      </w:r>
      <w:r w:rsidRPr="00F457A7">
        <w:rPr>
          <w:rFonts w:ascii="Arial" w:hAnsi="Arial" w:hint="cs"/>
          <w:b/>
          <w:bCs/>
          <w:rtl/>
        </w:rPr>
        <w:t>שיתווי</w:t>
      </w:r>
      <w:r w:rsidRPr="00F457A7">
        <w:rPr>
          <w:rFonts w:ascii="Arial" w:hAnsi="Arial" w:hint="cs"/>
          <w:rtl/>
        </w:rPr>
        <w:t xml:space="preserve"> נ' </w:t>
      </w:r>
      <w:r w:rsidRPr="00F457A7">
        <w:rPr>
          <w:rFonts w:ascii="Arial" w:hAnsi="Arial" w:hint="cs"/>
          <w:b/>
          <w:bCs/>
          <w:rtl/>
        </w:rPr>
        <w:t>מדינת</w:t>
      </w:r>
      <w:r w:rsidRPr="00F457A7">
        <w:rPr>
          <w:rFonts w:ascii="Arial" w:hAnsi="Arial" w:hint="cs"/>
          <w:rtl/>
        </w:rPr>
        <w:t xml:space="preserve"> </w:t>
      </w:r>
      <w:r w:rsidRPr="00F457A7">
        <w:rPr>
          <w:rFonts w:ascii="Arial" w:hAnsi="Arial" w:hint="cs"/>
          <w:b/>
          <w:bCs/>
          <w:rtl/>
        </w:rPr>
        <w:t>ישראל</w:t>
      </w:r>
      <w:r w:rsidRPr="00F457A7">
        <w:rPr>
          <w:rFonts w:ascii="Arial" w:hAnsi="Arial" w:hint="cs"/>
          <w:rtl/>
        </w:rPr>
        <w:t xml:space="preserve"> (פורסם בנבו, 18.12.2011),</w:t>
      </w:r>
      <w:r w:rsidRPr="00F457A7">
        <w:rPr>
          <w:rFonts w:ascii="Arial" w:hAnsi="Arial"/>
          <w:rtl/>
        </w:rPr>
        <w:t xml:space="preserve"> </w:t>
      </w:r>
      <w:hyperlink r:id="rId54" w:history="1">
        <w:r w:rsidR="00FA6EA6" w:rsidRPr="00FA6EA6">
          <w:rPr>
            <w:rFonts w:ascii="Arial" w:hAnsi="Arial"/>
            <w:color w:val="0000FF"/>
            <w:u w:val="single"/>
            <w:rtl/>
          </w:rPr>
          <w:t>ע"פ 5206/10</w:t>
        </w:r>
      </w:hyperlink>
      <w:r w:rsidRPr="00F457A7">
        <w:rPr>
          <w:rFonts w:ascii="Arial" w:hAnsi="Arial"/>
          <w:rtl/>
        </w:rPr>
        <w:t xml:space="preserve"> </w:t>
      </w:r>
      <w:r w:rsidRPr="00F457A7">
        <w:rPr>
          <w:rFonts w:ascii="Arial" w:hAnsi="Arial"/>
          <w:b/>
          <w:bCs/>
          <w:rtl/>
        </w:rPr>
        <w:t>פוקהא</w:t>
      </w:r>
      <w:r w:rsidRPr="00F457A7">
        <w:rPr>
          <w:rFonts w:ascii="Arial" w:hAnsi="Arial"/>
          <w:rtl/>
        </w:rPr>
        <w:t xml:space="preserve"> נ' </w:t>
      </w:r>
      <w:r w:rsidRPr="00F457A7">
        <w:rPr>
          <w:rFonts w:ascii="Arial" w:hAnsi="Arial"/>
          <w:b/>
          <w:bCs/>
          <w:rtl/>
        </w:rPr>
        <w:t>מדינת</w:t>
      </w:r>
      <w:r w:rsidRPr="00F457A7">
        <w:rPr>
          <w:rFonts w:ascii="Arial" w:hAnsi="Arial"/>
          <w:rtl/>
        </w:rPr>
        <w:t xml:space="preserve"> </w:t>
      </w:r>
      <w:r w:rsidRPr="00F457A7">
        <w:rPr>
          <w:rFonts w:ascii="Arial" w:hAnsi="Arial"/>
          <w:b/>
          <w:bCs/>
          <w:rtl/>
        </w:rPr>
        <w:t>ישראל</w:t>
      </w:r>
      <w:r w:rsidRPr="00F457A7">
        <w:rPr>
          <w:rFonts w:ascii="Arial" w:hAnsi="Arial"/>
          <w:rtl/>
        </w:rPr>
        <w:t xml:space="preserve"> (</w:t>
      </w:r>
      <w:r w:rsidRPr="00F457A7">
        <w:rPr>
          <w:rFonts w:ascii="Arial" w:hAnsi="Arial" w:hint="cs"/>
          <w:rtl/>
        </w:rPr>
        <w:t>פורסם בנבו</w:t>
      </w:r>
      <w:r w:rsidRPr="00F457A7">
        <w:rPr>
          <w:rFonts w:ascii="Arial" w:hAnsi="Arial"/>
          <w:rtl/>
        </w:rPr>
        <w:t>, 18.</w:t>
      </w:r>
      <w:r w:rsidRPr="00F457A7">
        <w:rPr>
          <w:rFonts w:ascii="Arial" w:hAnsi="Arial" w:hint="cs"/>
          <w:rtl/>
        </w:rPr>
        <w:t>0</w:t>
      </w:r>
      <w:r w:rsidRPr="00F457A7">
        <w:rPr>
          <w:rFonts w:ascii="Arial" w:hAnsi="Arial"/>
          <w:rtl/>
        </w:rPr>
        <w:t>1.</w:t>
      </w:r>
      <w:r w:rsidRPr="00F457A7">
        <w:rPr>
          <w:rFonts w:ascii="Arial" w:hAnsi="Arial" w:hint="cs"/>
          <w:rtl/>
        </w:rPr>
        <w:t>20</w:t>
      </w:r>
      <w:r w:rsidRPr="00F457A7">
        <w:rPr>
          <w:rFonts w:ascii="Arial" w:hAnsi="Arial"/>
          <w:rtl/>
        </w:rPr>
        <w:t>11)</w:t>
      </w:r>
      <w:r w:rsidRPr="00F457A7">
        <w:rPr>
          <w:rFonts w:ascii="Arial" w:hAnsi="Arial" w:hint="cs"/>
          <w:rtl/>
        </w:rPr>
        <w:t>,</w:t>
      </w:r>
      <w:r w:rsidRPr="00F457A7">
        <w:rPr>
          <w:rFonts w:ascii="Arial" w:hAnsi="Arial"/>
          <w:rtl/>
        </w:rPr>
        <w:t xml:space="preserve"> </w:t>
      </w:r>
      <w:hyperlink r:id="rId55" w:history="1">
        <w:r w:rsidR="00FA6EA6" w:rsidRPr="00FA6EA6">
          <w:rPr>
            <w:rFonts w:ascii="Arial" w:hAnsi="Arial"/>
            <w:color w:val="0000FF"/>
            <w:u w:val="single"/>
            <w:rtl/>
          </w:rPr>
          <w:t>ע"פ 5691/09</w:t>
        </w:r>
      </w:hyperlink>
      <w:r w:rsidRPr="00F457A7">
        <w:rPr>
          <w:rFonts w:ascii="Arial" w:hAnsi="Arial"/>
          <w:rtl/>
        </w:rPr>
        <w:t xml:space="preserve"> </w:t>
      </w:r>
      <w:r w:rsidRPr="00F457A7">
        <w:rPr>
          <w:rFonts w:ascii="Arial" w:hAnsi="Arial"/>
          <w:b/>
          <w:bCs/>
          <w:rtl/>
        </w:rPr>
        <w:t>ג</w:t>
      </w:r>
      <w:r>
        <w:rPr>
          <w:rFonts w:ascii="Arial" w:hAnsi="Arial" w:hint="cs"/>
          <w:b/>
          <w:bCs/>
          <w:rtl/>
        </w:rPr>
        <w:t>'</w:t>
      </w:r>
      <w:r w:rsidRPr="00F457A7">
        <w:rPr>
          <w:rFonts w:ascii="Arial" w:hAnsi="Arial"/>
          <w:b/>
          <w:bCs/>
          <w:rtl/>
        </w:rPr>
        <w:t>בארין</w:t>
      </w:r>
      <w:r w:rsidRPr="00F457A7">
        <w:rPr>
          <w:rFonts w:ascii="Arial" w:hAnsi="Arial"/>
          <w:rtl/>
        </w:rPr>
        <w:t xml:space="preserve"> נ' </w:t>
      </w:r>
      <w:r w:rsidRPr="00F457A7">
        <w:rPr>
          <w:rFonts w:ascii="Arial" w:hAnsi="Arial"/>
          <w:b/>
          <w:bCs/>
          <w:rtl/>
        </w:rPr>
        <w:t>מדינת</w:t>
      </w:r>
      <w:r w:rsidRPr="00F457A7">
        <w:rPr>
          <w:rFonts w:ascii="Arial" w:hAnsi="Arial"/>
          <w:rtl/>
        </w:rPr>
        <w:t xml:space="preserve"> </w:t>
      </w:r>
      <w:r w:rsidRPr="00F457A7">
        <w:rPr>
          <w:rFonts w:ascii="Arial" w:hAnsi="Arial"/>
          <w:b/>
          <w:bCs/>
          <w:rtl/>
        </w:rPr>
        <w:t>ישראל</w:t>
      </w:r>
      <w:r w:rsidRPr="00F457A7">
        <w:rPr>
          <w:rFonts w:ascii="Arial" w:hAnsi="Arial"/>
          <w:rtl/>
        </w:rPr>
        <w:t xml:space="preserve"> (פורסם</w:t>
      </w:r>
      <w:r w:rsidRPr="00F457A7">
        <w:rPr>
          <w:rFonts w:ascii="Arial" w:hAnsi="Arial" w:hint="cs"/>
          <w:rtl/>
        </w:rPr>
        <w:t xml:space="preserve"> בנבו</w:t>
      </w:r>
      <w:r w:rsidRPr="00F457A7">
        <w:rPr>
          <w:rFonts w:ascii="Arial" w:hAnsi="Arial"/>
          <w:rtl/>
        </w:rPr>
        <w:t>, 11.10.</w:t>
      </w:r>
      <w:r w:rsidRPr="00F457A7">
        <w:rPr>
          <w:rFonts w:ascii="Arial" w:hAnsi="Arial" w:hint="cs"/>
          <w:rtl/>
        </w:rPr>
        <w:t>20</w:t>
      </w:r>
      <w:r w:rsidRPr="00F457A7">
        <w:rPr>
          <w:rFonts w:ascii="Arial" w:hAnsi="Arial"/>
          <w:rtl/>
        </w:rPr>
        <w:t>09</w:t>
      </w:r>
      <w:r w:rsidRPr="00F457A7">
        <w:rPr>
          <w:rFonts w:ascii="Arial" w:hAnsi="Arial" w:hint="cs"/>
          <w:rtl/>
        </w:rPr>
        <w:t>).</w:t>
      </w:r>
      <w:r>
        <w:rPr>
          <w:rFonts w:ascii="Arial" w:hAnsi="Arial" w:hint="cs"/>
          <w:rtl/>
        </w:rPr>
        <w:t xml:space="preserve"> </w:t>
      </w:r>
    </w:p>
    <w:p w14:paraId="1545837B" w14:textId="77777777" w:rsidR="00E30BDF" w:rsidRPr="00D0522B" w:rsidRDefault="00E30BDF" w:rsidP="00E30BDF">
      <w:pPr>
        <w:spacing w:line="360" w:lineRule="auto"/>
        <w:jc w:val="both"/>
        <w:rPr>
          <w:rFonts w:ascii="Arial" w:hAnsi="Arial"/>
          <w:rtl/>
        </w:rPr>
      </w:pPr>
    </w:p>
    <w:p w14:paraId="26D1C839" w14:textId="77777777" w:rsidR="00E30BDF" w:rsidRPr="00D0522B" w:rsidRDefault="00A020B1" w:rsidP="00E30BDF">
      <w:pPr>
        <w:spacing w:line="360" w:lineRule="auto"/>
        <w:jc w:val="both"/>
        <w:rPr>
          <w:rFonts w:ascii="Arial" w:hAnsi="Arial"/>
          <w:rtl/>
        </w:rPr>
      </w:pPr>
      <w:hyperlink r:id="rId56" w:history="1">
        <w:r w:rsidRPr="00A020B1">
          <w:rPr>
            <w:rStyle w:val="Hyperlink"/>
            <w:rFonts w:ascii="Arial" w:hAnsi="Arial"/>
            <w:rtl/>
          </w:rPr>
          <w:t>סעיף 43</w:t>
        </w:r>
      </w:hyperlink>
      <w:r w:rsidR="00E30BDF" w:rsidRPr="00D0522B">
        <w:rPr>
          <w:rFonts w:ascii="Arial" w:hAnsi="Arial"/>
          <w:rtl/>
        </w:rPr>
        <w:t xml:space="preserve"> ל</w:t>
      </w:r>
      <w:hyperlink r:id="rId57" w:history="1">
        <w:r w:rsidR="00FA6EA6" w:rsidRPr="00FA6EA6">
          <w:rPr>
            <w:rFonts w:ascii="Arial" w:hAnsi="Arial"/>
            <w:color w:val="0000FF"/>
            <w:u w:val="single"/>
            <w:rtl/>
          </w:rPr>
          <w:t>פקודת התעבורה</w:t>
        </w:r>
      </w:hyperlink>
      <w:r w:rsidR="00E30BDF" w:rsidRPr="00D0522B">
        <w:rPr>
          <w:rFonts w:ascii="Arial" w:hAnsi="Arial"/>
          <w:rtl/>
        </w:rPr>
        <w:t xml:space="preserve"> [נ"ח], תשכ"א-1961 מסמיך את בית המשפט להטיל, לצד עונשים אחרים, עונש של פסילת רישיון נהיגה מקום בו נאשם  </w:t>
      </w:r>
      <w:r w:rsidR="00E30BDF" w:rsidRPr="00D0522B">
        <w:rPr>
          <w:rFonts w:ascii="Arial" w:hAnsi="Arial"/>
          <w:b/>
          <w:bCs/>
          <w:i/>
          <w:iCs/>
          <w:rtl/>
        </w:rPr>
        <w:t>"הורשע על עוון או על פשע שביצועם נתאפשר או הוקל עקב נהיגתו ברכב או עקב השימוש ברכב..."</w:t>
      </w:r>
      <w:r w:rsidR="00E30BDF" w:rsidRPr="00D0522B">
        <w:rPr>
          <w:rFonts w:ascii="Arial" w:hAnsi="Arial"/>
          <w:rtl/>
        </w:rPr>
        <w:t>.</w:t>
      </w:r>
    </w:p>
    <w:p w14:paraId="58FAF192" w14:textId="77777777" w:rsidR="00E30BDF" w:rsidRPr="00D0522B" w:rsidRDefault="00E30BDF" w:rsidP="00E30BDF">
      <w:pPr>
        <w:spacing w:line="360" w:lineRule="auto"/>
        <w:jc w:val="both"/>
        <w:rPr>
          <w:rFonts w:ascii="Arial" w:hAnsi="Arial"/>
          <w:rtl/>
        </w:rPr>
      </w:pPr>
    </w:p>
    <w:p w14:paraId="2E125717" w14:textId="77777777" w:rsidR="00E30BDF" w:rsidRPr="00D0522B" w:rsidRDefault="00E30BDF" w:rsidP="00E30BDF">
      <w:pPr>
        <w:spacing w:line="360" w:lineRule="auto"/>
        <w:jc w:val="both"/>
        <w:rPr>
          <w:rFonts w:ascii="Arial" w:hAnsi="Arial"/>
          <w:rtl/>
        </w:rPr>
      </w:pPr>
      <w:r w:rsidRPr="00D0522B">
        <w:rPr>
          <w:rFonts w:ascii="Arial" w:hAnsi="Arial"/>
          <w:rtl/>
        </w:rPr>
        <w:t xml:space="preserve">לאור זאת, </w:t>
      </w:r>
      <w:r w:rsidRPr="00D0522B">
        <w:rPr>
          <w:rFonts w:ascii="Arial" w:hAnsi="Arial" w:hint="cs"/>
          <w:rtl/>
        </w:rPr>
        <w:t>בצדק</w:t>
      </w:r>
      <w:r w:rsidRPr="00D0522B">
        <w:rPr>
          <w:rFonts w:ascii="Arial" w:hAnsi="Arial"/>
          <w:rtl/>
        </w:rPr>
        <w:t xml:space="preserve"> עתרה המאשימה להטלת </w:t>
      </w:r>
      <w:r>
        <w:rPr>
          <w:rFonts w:ascii="Arial" w:hAnsi="Arial" w:hint="cs"/>
          <w:rtl/>
        </w:rPr>
        <w:t xml:space="preserve">רכיב </w:t>
      </w:r>
      <w:r w:rsidRPr="00D0522B">
        <w:rPr>
          <w:rFonts w:ascii="Arial" w:hAnsi="Arial"/>
          <w:rtl/>
        </w:rPr>
        <w:t>עונש זה.</w:t>
      </w:r>
    </w:p>
    <w:p w14:paraId="10A3DA29" w14:textId="77777777" w:rsidR="00E30BDF" w:rsidRPr="00D0522B" w:rsidRDefault="00E30BDF" w:rsidP="00E30BDF">
      <w:pPr>
        <w:spacing w:line="360" w:lineRule="auto"/>
        <w:jc w:val="both"/>
        <w:rPr>
          <w:rFonts w:ascii="Arial" w:hAnsi="Arial"/>
          <w:rtl/>
        </w:rPr>
      </w:pPr>
    </w:p>
    <w:p w14:paraId="78F51156" w14:textId="77777777" w:rsidR="00E30BDF" w:rsidRDefault="00E30BDF" w:rsidP="00E30BDF">
      <w:pPr>
        <w:spacing w:line="360" w:lineRule="auto"/>
        <w:jc w:val="both"/>
        <w:rPr>
          <w:rFonts w:ascii="Arial" w:hAnsi="Arial"/>
          <w:rtl/>
        </w:rPr>
      </w:pPr>
      <w:r w:rsidRPr="00D0522B">
        <w:rPr>
          <w:rFonts w:ascii="Arial" w:hAnsi="Arial" w:hint="cs"/>
          <w:rtl/>
        </w:rPr>
        <w:t>כל זאת</w:t>
      </w:r>
      <w:r>
        <w:rPr>
          <w:rFonts w:ascii="Arial" w:hAnsi="Arial" w:hint="cs"/>
          <w:rtl/>
        </w:rPr>
        <w:t>,</w:t>
      </w:r>
      <w:r w:rsidRPr="00D0522B">
        <w:rPr>
          <w:rFonts w:ascii="Arial" w:hAnsi="Arial" w:hint="cs"/>
          <w:rtl/>
        </w:rPr>
        <w:t xml:space="preserve"> כאשר תלויה ועומדת נגד הנאשם פסילה מותנית, שלא הייתה מחלוקת בין הצדדים שהי</w:t>
      </w:r>
      <w:r>
        <w:rPr>
          <w:rFonts w:ascii="Arial" w:hAnsi="Arial" w:hint="cs"/>
          <w:rtl/>
        </w:rPr>
        <w:t>א</w:t>
      </w:r>
      <w:r w:rsidRPr="00D0522B">
        <w:rPr>
          <w:rFonts w:ascii="Arial" w:hAnsi="Arial" w:hint="cs"/>
          <w:rtl/>
        </w:rPr>
        <w:t xml:space="preserve"> בת הפעלה.</w:t>
      </w:r>
    </w:p>
    <w:p w14:paraId="6CA70427" w14:textId="77777777" w:rsidR="00E30BDF" w:rsidRPr="00D0522B" w:rsidRDefault="00E30BDF" w:rsidP="00E30BDF">
      <w:pPr>
        <w:spacing w:line="360" w:lineRule="auto"/>
        <w:jc w:val="both"/>
        <w:rPr>
          <w:rFonts w:ascii="Arial" w:hAnsi="Arial"/>
          <w:rtl/>
        </w:rPr>
      </w:pPr>
    </w:p>
    <w:p w14:paraId="5E574C5E" w14:textId="77777777" w:rsidR="00E30BDF" w:rsidRPr="00D0522B" w:rsidRDefault="00E30BDF" w:rsidP="00E30BDF">
      <w:pPr>
        <w:spacing w:line="360" w:lineRule="auto"/>
        <w:jc w:val="both"/>
        <w:rPr>
          <w:rFonts w:ascii="Arial" w:hAnsi="Arial"/>
          <w:b/>
          <w:bCs/>
          <w:rtl/>
        </w:rPr>
      </w:pPr>
      <w:r w:rsidRPr="00D0522B">
        <w:rPr>
          <w:rFonts w:ascii="Arial" w:hAnsi="Arial"/>
          <w:b/>
          <w:bCs/>
          <w:rtl/>
        </w:rPr>
        <w:t>נסיבות שאינן קשורות בעבירה</w:t>
      </w:r>
    </w:p>
    <w:p w14:paraId="5619AA42" w14:textId="77777777" w:rsidR="00E30BDF" w:rsidRPr="00304270" w:rsidRDefault="00E30BDF" w:rsidP="00E30BDF">
      <w:pPr>
        <w:spacing w:line="360" w:lineRule="auto"/>
        <w:jc w:val="both"/>
        <w:rPr>
          <w:rFonts w:ascii="Arial" w:hAnsi="Arial"/>
          <w:sz w:val="20"/>
          <w:szCs w:val="20"/>
          <w:rtl/>
        </w:rPr>
      </w:pPr>
    </w:p>
    <w:p w14:paraId="31A58656" w14:textId="77777777" w:rsidR="00E30BDF" w:rsidRPr="00D0522B" w:rsidRDefault="00E30BDF" w:rsidP="00E30BDF">
      <w:pPr>
        <w:spacing w:line="360" w:lineRule="auto"/>
        <w:jc w:val="both"/>
        <w:rPr>
          <w:rFonts w:ascii="Arial" w:hAnsi="Arial"/>
          <w:rtl/>
        </w:rPr>
      </w:pPr>
      <w:r w:rsidRPr="00D0522B">
        <w:rPr>
          <w:rFonts w:ascii="Arial" w:hAnsi="Arial" w:hint="cs"/>
          <w:rtl/>
        </w:rPr>
        <w:t>באשר ל</w:t>
      </w:r>
      <w:r w:rsidRPr="00D0522B">
        <w:rPr>
          <w:rFonts w:ascii="Arial" w:hAnsi="Arial"/>
          <w:rtl/>
        </w:rPr>
        <w:t xml:space="preserve">נסיבות שאינן קשורות בביצוע העבירה, אין ספק כי יש להתחשב בגילו הצעיר של הנאשם, </w:t>
      </w:r>
      <w:r w:rsidRPr="00D0522B">
        <w:rPr>
          <w:rFonts w:ascii="Arial" w:hAnsi="Arial" w:hint="cs"/>
          <w:rtl/>
        </w:rPr>
        <w:t xml:space="preserve">כבן 25 </w:t>
      </w:r>
      <w:r w:rsidRPr="00D0522B">
        <w:rPr>
          <w:rFonts w:ascii="Arial" w:hAnsi="Arial"/>
          <w:rtl/>
        </w:rPr>
        <w:t>שנים</w:t>
      </w:r>
      <w:r w:rsidRPr="00D0522B">
        <w:rPr>
          <w:rFonts w:ascii="Arial" w:hAnsi="Arial" w:hint="cs"/>
          <w:rtl/>
        </w:rPr>
        <w:t>, לו רקע רפואי כפי שתואר על ידי בא כוחו (ראו המסמכים, מהם עולה כי הנאשם טופל בשל מלפרומציה וורדית בראשו וכן בעיות אורתופדיות שונות</w:t>
      </w:r>
      <w:r>
        <w:rPr>
          <w:rFonts w:ascii="Arial" w:hAnsi="Arial" w:hint="cs"/>
          <w:rtl/>
        </w:rPr>
        <w:t xml:space="preserve"> - </w:t>
      </w:r>
      <w:r w:rsidRPr="00D0522B">
        <w:rPr>
          <w:rFonts w:ascii="Arial" w:hAnsi="Arial" w:hint="cs"/>
          <w:rtl/>
        </w:rPr>
        <w:t>ס/1).</w:t>
      </w:r>
    </w:p>
    <w:p w14:paraId="361F5B59" w14:textId="77777777" w:rsidR="00E30BDF" w:rsidRPr="00D0522B" w:rsidRDefault="00E30BDF" w:rsidP="00E30BDF">
      <w:pPr>
        <w:spacing w:line="360" w:lineRule="auto"/>
        <w:jc w:val="both"/>
        <w:rPr>
          <w:rFonts w:ascii="Arial" w:hAnsi="Arial"/>
          <w:rtl/>
        </w:rPr>
      </w:pPr>
    </w:p>
    <w:p w14:paraId="6C003175" w14:textId="77777777" w:rsidR="00E30BDF" w:rsidRPr="00D0522B" w:rsidRDefault="00E30BDF" w:rsidP="00E30BDF">
      <w:pPr>
        <w:spacing w:line="360" w:lineRule="auto"/>
        <w:jc w:val="both"/>
        <w:rPr>
          <w:rFonts w:ascii="Arial" w:hAnsi="Arial"/>
          <w:rtl/>
        </w:rPr>
      </w:pPr>
      <w:r w:rsidRPr="00D0522B">
        <w:rPr>
          <w:rFonts w:ascii="Arial" w:hAnsi="Arial" w:hint="cs"/>
          <w:rtl/>
        </w:rPr>
        <w:t>כמו כן</w:t>
      </w:r>
      <w:r w:rsidRPr="00D0522B">
        <w:rPr>
          <w:rFonts w:ascii="Arial" w:hAnsi="Arial"/>
          <w:rtl/>
        </w:rPr>
        <w:t>,</w:t>
      </w:r>
      <w:r w:rsidRPr="00D0522B">
        <w:rPr>
          <w:rFonts w:ascii="Arial" w:hAnsi="Arial" w:hint="cs"/>
          <w:rtl/>
        </w:rPr>
        <w:t xml:space="preserve"> יש להתחשב בהודאת </w:t>
      </w:r>
      <w:r w:rsidRPr="00D0522B">
        <w:rPr>
          <w:rFonts w:ascii="Arial" w:hAnsi="Arial"/>
          <w:rtl/>
        </w:rPr>
        <w:t>הנאשם בעביר</w:t>
      </w:r>
      <w:r w:rsidRPr="00D0522B">
        <w:rPr>
          <w:rFonts w:ascii="Arial" w:hAnsi="Arial" w:hint="cs"/>
          <w:rtl/>
        </w:rPr>
        <w:t xml:space="preserve">ות ובקבלת </w:t>
      </w:r>
      <w:r w:rsidRPr="00D0522B">
        <w:rPr>
          <w:rFonts w:ascii="Arial" w:hAnsi="Arial"/>
          <w:rtl/>
        </w:rPr>
        <w:t>אחריות</w:t>
      </w:r>
      <w:r w:rsidRPr="00D0522B">
        <w:rPr>
          <w:rFonts w:ascii="Arial" w:hAnsi="Arial" w:hint="cs"/>
          <w:rtl/>
        </w:rPr>
        <w:t xml:space="preserve"> על מעשיו לאורך חקירתו ומשפטו</w:t>
      </w:r>
      <w:r w:rsidRPr="00D0522B">
        <w:rPr>
          <w:rFonts w:ascii="Arial" w:hAnsi="Arial"/>
          <w:rtl/>
        </w:rPr>
        <w:t>. עוד יש לציין כי הודאה זו באה מבלי שנשמעו עדים, דבר אשר חסך זמן שיפוטי יקר. לבסוף, יש מקום להתחשב בדברי החרטה אותם הביע הנאשם בפניי.</w:t>
      </w:r>
    </w:p>
    <w:p w14:paraId="5E764452" w14:textId="77777777" w:rsidR="00E30BDF" w:rsidRPr="00D0522B" w:rsidRDefault="00E30BDF" w:rsidP="00E30BDF">
      <w:pPr>
        <w:spacing w:line="360" w:lineRule="auto"/>
        <w:jc w:val="both"/>
        <w:rPr>
          <w:rFonts w:ascii="Arial" w:hAnsi="Arial"/>
          <w:rtl/>
        </w:rPr>
      </w:pPr>
    </w:p>
    <w:p w14:paraId="7A27F080" w14:textId="77777777" w:rsidR="00E30BDF" w:rsidRPr="00D0522B" w:rsidRDefault="00E30BDF" w:rsidP="00E30BDF">
      <w:pPr>
        <w:spacing w:line="360" w:lineRule="auto"/>
        <w:jc w:val="both"/>
        <w:rPr>
          <w:rFonts w:ascii="Arial" w:hAnsi="Arial"/>
          <w:rtl/>
        </w:rPr>
      </w:pPr>
      <w:r w:rsidRPr="00D0522B">
        <w:rPr>
          <w:rFonts w:ascii="Arial" w:hAnsi="Arial" w:hint="cs"/>
          <w:rtl/>
        </w:rPr>
        <w:t>עוד מצאתי להתחשב ב"גורמי הסיכוי"</w:t>
      </w:r>
      <w:r w:rsidRPr="00D0522B">
        <w:rPr>
          <w:rFonts w:ascii="Arial" w:hAnsi="Arial"/>
          <w:rtl/>
        </w:rPr>
        <w:t xml:space="preserve"> </w:t>
      </w:r>
      <w:r w:rsidRPr="00D0522B">
        <w:rPr>
          <w:rFonts w:ascii="Arial" w:hAnsi="Arial" w:hint="cs"/>
          <w:rtl/>
        </w:rPr>
        <w:t>שפורטו בתסקיר העונש, בראשם התמדתו התעסוקתית של הנאשם והרקע המשפחתי ממנו בא.</w:t>
      </w:r>
    </w:p>
    <w:p w14:paraId="69426239" w14:textId="77777777" w:rsidR="00E30BDF" w:rsidRPr="00D0522B" w:rsidRDefault="00E30BDF" w:rsidP="00E30BDF">
      <w:pPr>
        <w:spacing w:line="360" w:lineRule="auto"/>
        <w:jc w:val="both"/>
        <w:rPr>
          <w:rFonts w:ascii="Arial" w:hAnsi="Arial"/>
          <w:rtl/>
        </w:rPr>
      </w:pPr>
    </w:p>
    <w:p w14:paraId="32BF0B23" w14:textId="77777777" w:rsidR="00E30BDF" w:rsidRPr="00D0522B" w:rsidRDefault="00E30BDF" w:rsidP="00E30BDF">
      <w:pPr>
        <w:spacing w:line="360" w:lineRule="auto"/>
        <w:jc w:val="both"/>
        <w:rPr>
          <w:rFonts w:ascii="Arial" w:hAnsi="Arial"/>
          <w:rtl/>
        </w:rPr>
      </w:pPr>
      <w:r w:rsidRPr="00D0522B">
        <w:rPr>
          <w:rFonts w:ascii="Arial" w:hAnsi="Arial"/>
          <w:rtl/>
        </w:rPr>
        <w:t xml:space="preserve">יחד עם זאת, נקבע לא פעם כי בשים לב לשיקולי ההרתעה הגוברים בעבירות נשק, יינתן משקל מוגבל לגיל צעיר. כך נקבע בעניין </w:t>
      </w:r>
      <w:r w:rsidRPr="00D0522B">
        <w:rPr>
          <w:rFonts w:ascii="Arial" w:hAnsi="Arial"/>
          <w:b/>
          <w:bCs/>
          <w:rtl/>
        </w:rPr>
        <w:t>פלוני</w:t>
      </w:r>
      <w:r w:rsidRPr="00D0522B">
        <w:rPr>
          <w:rFonts w:ascii="Arial" w:hAnsi="Arial"/>
          <w:rtl/>
        </w:rPr>
        <w:t xml:space="preserve">: </w:t>
      </w:r>
    </w:p>
    <w:p w14:paraId="661AFCCD" w14:textId="77777777" w:rsidR="00E30BDF" w:rsidRPr="00D0522B" w:rsidRDefault="00E30BDF" w:rsidP="00E30BDF">
      <w:pPr>
        <w:spacing w:line="360" w:lineRule="auto"/>
        <w:jc w:val="both"/>
        <w:rPr>
          <w:rFonts w:ascii="Arial" w:hAnsi="Arial"/>
          <w:rtl/>
        </w:rPr>
      </w:pPr>
    </w:p>
    <w:p w14:paraId="3461426E" w14:textId="77777777" w:rsidR="00E30BDF" w:rsidRPr="00D0522B" w:rsidRDefault="00E30BDF" w:rsidP="00E30BDF">
      <w:pPr>
        <w:spacing w:line="360" w:lineRule="auto"/>
        <w:ind w:left="992" w:right="851"/>
        <w:jc w:val="both"/>
        <w:rPr>
          <w:rFonts w:ascii="Arial" w:hAnsi="Arial"/>
          <w:rtl/>
        </w:rPr>
      </w:pPr>
      <w:r w:rsidRPr="00D0522B">
        <w:rPr>
          <w:rFonts w:ascii="Arial" w:hAnsi="Arial"/>
          <w:b/>
          <w:bCs/>
          <w:i/>
          <w:iCs/>
          <w:rtl/>
        </w:rPr>
        <w:t>"...הענישה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w:t>
      </w:r>
      <w:r w:rsidRPr="00D0522B">
        <w:rPr>
          <w:rFonts w:ascii="David" w:hAnsi="David"/>
          <w:b/>
          <w:bCs/>
          <w:i/>
          <w:iCs/>
          <w:rtl/>
        </w:rPr>
        <w:t>"</w:t>
      </w:r>
      <w:r w:rsidRPr="00D0522B">
        <w:rPr>
          <w:rFonts w:ascii="David" w:hAnsi="David"/>
          <w:rtl/>
        </w:rPr>
        <w:t xml:space="preserve"> </w:t>
      </w:r>
      <w:r w:rsidRPr="00D0522B">
        <w:rPr>
          <w:rFonts w:ascii="David" w:hAnsi="David"/>
        </w:rPr>
        <w:t>)</w:t>
      </w:r>
      <w:r w:rsidRPr="00304270">
        <w:rPr>
          <w:rFonts w:ascii="Arial" w:hAnsi="Arial"/>
          <w:rtl/>
        </w:rPr>
        <w:t>ע"פ 5602/22</w:t>
      </w:r>
      <w:r w:rsidR="00FA6EA6">
        <w:rPr>
          <w:rFonts w:ascii="Arial" w:hAnsi="Arial"/>
        </w:rPr>
        <w:t xml:space="preserve"> </w:t>
      </w:r>
      <w:r w:rsidRPr="00D0522B">
        <w:rPr>
          <w:rFonts w:ascii="Arial" w:hAnsi="Arial"/>
          <w:rtl/>
        </w:rPr>
        <w:t>מ</w:t>
      </w:r>
      <w:r w:rsidRPr="00D0522B">
        <w:rPr>
          <w:rFonts w:ascii="Arial" w:hAnsi="Arial"/>
          <w:b/>
          <w:bCs/>
          <w:rtl/>
        </w:rPr>
        <w:t>דינת ישראל</w:t>
      </w:r>
      <w:r w:rsidRPr="00D0522B">
        <w:rPr>
          <w:rFonts w:ascii="Arial" w:hAnsi="Arial"/>
          <w:rtl/>
        </w:rPr>
        <w:t xml:space="preserve"> נ' </w:t>
      </w:r>
      <w:r w:rsidRPr="00D0522B">
        <w:rPr>
          <w:rFonts w:ascii="Arial" w:hAnsi="Arial"/>
          <w:b/>
          <w:bCs/>
          <w:rtl/>
        </w:rPr>
        <w:t>פלוני</w:t>
      </w:r>
      <w:r w:rsidRPr="00D0522B">
        <w:rPr>
          <w:rFonts w:ascii="Arial" w:hAnsi="Arial"/>
          <w:rtl/>
        </w:rPr>
        <w:t xml:space="preserve"> (פורסם בנבו, 14.</w:t>
      </w:r>
      <w:r>
        <w:rPr>
          <w:rFonts w:ascii="Arial" w:hAnsi="Arial" w:hint="cs"/>
          <w:rtl/>
        </w:rPr>
        <w:t>0</w:t>
      </w:r>
      <w:r w:rsidRPr="00D0522B">
        <w:rPr>
          <w:rFonts w:ascii="Arial" w:hAnsi="Arial"/>
          <w:rtl/>
        </w:rPr>
        <w:t>9.</w:t>
      </w:r>
      <w:r>
        <w:rPr>
          <w:rFonts w:ascii="Arial" w:hAnsi="Arial" w:hint="cs"/>
          <w:rtl/>
        </w:rPr>
        <w:t>20</w:t>
      </w:r>
      <w:r w:rsidRPr="00D0522B">
        <w:rPr>
          <w:rFonts w:ascii="Arial" w:hAnsi="Arial"/>
          <w:rtl/>
        </w:rPr>
        <w:t xml:space="preserve">22), וראו גם </w:t>
      </w:r>
      <w:hyperlink r:id="rId58" w:history="1">
        <w:r w:rsidR="00FA6EA6" w:rsidRPr="00FA6EA6">
          <w:rPr>
            <w:rFonts w:ascii="Arial" w:hAnsi="Arial"/>
            <w:color w:val="0000FF"/>
            <w:u w:val="single"/>
            <w:rtl/>
          </w:rPr>
          <w:t>ע"פ 8846/15</w:t>
        </w:r>
      </w:hyperlink>
      <w:r w:rsidR="00FA6EA6">
        <w:rPr>
          <w:rFonts w:ascii="Arial" w:hAnsi="Arial"/>
        </w:rPr>
        <w:t xml:space="preserve"> </w:t>
      </w:r>
      <w:r w:rsidRPr="00D0522B">
        <w:rPr>
          <w:rFonts w:ascii="Arial" w:hAnsi="Arial"/>
          <w:b/>
          <w:bCs/>
          <w:rtl/>
        </w:rPr>
        <w:t>דראז</w:t>
      </w:r>
      <w:r w:rsidRPr="00D0522B">
        <w:rPr>
          <w:rFonts w:ascii="Arial" w:hAnsi="Arial"/>
          <w:rtl/>
        </w:rPr>
        <w:t xml:space="preserve"> נ' </w:t>
      </w:r>
      <w:r w:rsidRPr="00D0522B">
        <w:rPr>
          <w:rFonts w:ascii="Arial" w:hAnsi="Arial"/>
          <w:b/>
          <w:bCs/>
          <w:rtl/>
        </w:rPr>
        <w:t>מדינת</w:t>
      </w:r>
      <w:r w:rsidRPr="00D0522B">
        <w:rPr>
          <w:rFonts w:ascii="Arial" w:hAnsi="Arial"/>
          <w:rtl/>
        </w:rPr>
        <w:t xml:space="preserve"> </w:t>
      </w:r>
      <w:r w:rsidRPr="00D0522B">
        <w:rPr>
          <w:rFonts w:ascii="Arial" w:hAnsi="Arial"/>
          <w:b/>
          <w:bCs/>
          <w:rtl/>
        </w:rPr>
        <w:t>ישראל</w:t>
      </w:r>
      <w:r w:rsidRPr="00D0522B">
        <w:rPr>
          <w:rFonts w:ascii="Arial" w:hAnsi="Arial"/>
          <w:rtl/>
        </w:rPr>
        <w:t xml:space="preserve"> (פורסם בנבו, 13.</w:t>
      </w:r>
      <w:r>
        <w:rPr>
          <w:rFonts w:ascii="Arial" w:hAnsi="Arial" w:hint="cs"/>
          <w:rtl/>
        </w:rPr>
        <w:t>0</w:t>
      </w:r>
      <w:r w:rsidRPr="00D0522B">
        <w:rPr>
          <w:rFonts w:ascii="Arial" w:hAnsi="Arial"/>
          <w:rtl/>
        </w:rPr>
        <w:t>6.</w:t>
      </w:r>
      <w:r>
        <w:rPr>
          <w:rFonts w:ascii="Arial" w:hAnsi="Arial" w:hint="cs"/>
          <w:rtl/>
        </w:rPr>
        <w:t>20</w:t>
      </w:r>
      <w:r w:rsidRPr="00D0522B">
        <w:rPr>
          <w:rFonts w:ascii="Arial" w:hAnsi="Arial"/>
          <w:rtl/>
        </w:rPr>
        <w:t xml:space="preserve">16), </w:t>
      </w:r>
      <w:hyperlink r:id="rId59" w:history="1">
        <w:r w:rsidR="00FA6EA6" w:rsidRPr="00FA6EA6">
          <w:rPr>
            <w:rFonts w:ascii="Arial" w:hAnsi="Arial"/>
            <w:color w:val="0000FF"/>
            <w:u w:val="single"/>
            <w:rtl/>
          </w:rPr>
          <w:t>ע"פ 5330/20</w:t>
        </w:r>
      </w:hyperlink>
      <w:r w:rsidRPr="00D0522B">
        <w:rPr>
          <w:rFonts w:ascii="Arial" w:hAnsi="Arial"/>
          <w:rtl/>
        </w:rPr>
        <w:t xml:space="preserve"> </w:t>
      </w:r>
      <w:r w:rsidRPr="00D0522B">
        <w:rPr>
          <w:rFonts w:ascii="Arial" w:hAnsi="Arial"/>
          <w:b/>
          <w:bCs/>
          <w:rtl/>
        </w:rPr>
        <w:t>ענבתאוי</w:t>
      </w:r>
      <w:r w:rsidRPr="00D0522B">
        <w:rPr>
          <w:rFonts w:ascii="Arial" w:hAnsi="Arial"/>
          <w:rtl/>
        </w:rPr>
        <w:t xml:space="preserve"> נ' </w:t>
      </w:r>
      <w:r w:rsidRPr="00D0522B">
        <w:rPr>
          <w:rFonts w:ascii="Arial" w:hAnsi="Arial"/>
          <w:b/>
          <w:bCs/>
          <w:rtl/>
        </w:rPr>
        <w:t>מדינת ישראל</w:t>
      </w:r>
      <w:r w:rsidRPr="00D0522B">
        <w:rPr>
          <w:rFonts w:ascii="Arial" w:hAnsi="Arial"/>
          <w:rtl/>
        </w:rPr>
        <w:t xml:space="preserve"> (פורסם בנבו, 22.11.</w:t>
      </w:r>
      <w:r>
        <w:rPr>
          <w:rFonts w:ascii="Arial" w:hAnsi="Arial" w:hint="cs"/>
          <w:rtl/>
        </w:rPr>
        <w:t>20</w:t>
      </w:r>
      <w:r w:rsidRPr="00D0522B">
        <w:rPr>
          <w:rFonts w:ascii="Arial" w:hAnsi="Arial"/>
          <w:rtl/>
        </w:rPr>
        <w:t xml:space="preserve">20) וכן עניין </w:t>
      </w:r>
      <w:r w:rsidRPr="00D0522B">
        <w:rPr>
          <w:rFonts w:ascii="Arial" w:hAnsi="Arial"/>
          <w:b/>
          <w:bCs/>
          <w:rtl/>
        </w:rPr>
        <w:t>אגבראיה</w:t>
      </w:r>
      <w:r w:rsidRPr="00D0522B">
        <w:rPr>
          <w:rFonts w:ascii="Arial" w:hAnsi="Arial"/>
          <w:rtl/>
        </w:rPr>
        <w:t xml:space="preserve"> הנ"ל))</w:t>
      </w:r>
      <w:r w:rsidRPr="00D0522B">
        <w:rPr>
          <w:rFonts w:ascii="Arial" w:hAnsi="Arial" w:hint="cs"/>
          <w:rtl/>
        </w:rPr>
        <w:t>.</w:t>
      </w:r>
    </w:p>
    <w:p w14:paraId="123E3667" w14:textId="77777777" w:rsidR="00E30BDF" w:rsidRPr="00D0522B" w:rsidRDefault="00E30BDF" w:rsidP="00E30BDF">
      <w:pPr>
        <w:spacing w:line="360" w:lineRule="auto"/>
        <w:jc w:val="both"/>
        <w:rPr>
          <w:rFonts w:ascii="Arial" w:hAnsi="Arial"/>
          <w:rtl/>
        </w:rPr>
      </w:pPr>
    </w:p>
    <w:p w14:paraId="77B9C8FC" w14:textId="77777777" w:rsidR="00E30BDF" w:rsidRPr="00D0522B" w:rsidRDefault="00E30BDF" w:rsidP="00E30BDF">
      <w:pPr>
        <w:spacing w:line="360" w:lineRule="auto"/>
        <w:jc w:val="both"/>
        <w:rPr>
          <w:rFonts w:ascii="Arial" w:hAnsi="Arial"/>
          <w:rtl/>
        </w:rPr>
      </w:pPr>
      <w:r w:rsidRPr="00D0522B">
        <w:rPr>
          <w:rFonts w:ascii="Arial" w:hAnsi="Arial" w:hint="cs"/>
          <w:rtl/>
        </w:rPr>
        <w:t>הדברים מקבלים משנה תוקף בשים לב לעברו המכביד של הנאשם.</w:t>
      </w:r>
    </w:p>
    <w:p w14:paraId="2D6054E6" w14:textId="77777777" w:rsidR="00E30BDF" w:rsidRPr="00D0522B" w:rsidRDefault="00E30BDF" w:rsidP="00E30BDF">
      <w:pPr>
        <w:spacing w:line="360" w:lineRule="auto"/>
        <w:jc w:val="both"/>
        <w:rPr>
          <w:rFonts w:ascii="Arial" w:hAnsi="Arial"/>
          <w:rtl/>
        </w:rPr>
      </w:pPr>
    </w:p>
    <w:p w14:paraId="63A5BE04" w14:textId="77777777" w:rsidR="00E30BDF" w:rsidRPr="00D0522B" w:rsidRDefault="00E30BDF" w:rsidP="00E30BDF">
      <w:pPr>
        <w:spacing w:line="360" w:lineRule="auto"/>
        <w:jc w:val="both"/>
        <w:rPr>
          <w:rFonts w:ascii="Arial" w:hAnsi="Arial"/>
          <w:rtl/>
        </w:rPr>
      </w:pPr>
      <w:r>
        <w:rPr>
          <w:rFonts w:ascii="Arial" w:hAnsi="Arial" w:hint="cs"/>
          <w:rtl/>
        </w:rPr>
        <w:t xml:space="preserve">ואכן, </w:t>
      </w:r>
      <w:r w:rsidRPr="00D0522B">
        <w:rPr>
          <w:rFonts w:ascii="Arial" w:hAnsi="Arial" w:hint="cs"/>
          <w:rtl/>
        </w:rPr>
        <w:t>יש לראות חומרה רבה בעובדה כי הנאשם חזר לסורו זמן קצר בלבד לאחר ששוחרר מריצוי מאסר בן שנה בגין עבירה של החזקת נשק. אין מדובר בהסתבכות נוספת עם החוק בלבד, אלא במי שראה לנכון לשוב ולבצע עבירה דומה במהותה, בנסיבות חמורות יותר, תוך התעלמות מוחלטת מהמאסר המותנה התלוי ועומד נגדו. זלזולו הבוטה של הנאשם בחוק נלמד על כן לא רק מעצם ביצוע העבירות</w:t>
      </w:r>
      <w:r>
        <w:rPr>
          <w:rFonts w:ascii="Arial" w:hAnsi="Arial" w:hint="cs"/>
          <w:rtl/>
        </w:rPr>
        <w:t>,</w:t>
      </w:r>
      <w:r w:rsidRPr="00D0522B">
        <w:rPr>
          <w:rFonts w:ascii="Arial" w:hAnsi="Arial" w:hint="cs"/>
          <w:rtl/>
        </w:rPr>
        <w:t xml:space="preserve"> אלא גם מביצוע חוזר של עבירת נשק כאמור. זלזול זה נלמד אף ממהותן של העבירות הנוספות שבוצעו על ידי הנאשם, שעשה כל ש</w:t>
      </w:r>
      <w:r>
        <w:rPr>
          <w:rFonts w:ascii="Arial" w:hAnsi="Arial" w:hint="cs"/>
          <w:rtl/>
        </w:rPr>
        <w:t xml:space="preserve">לאל </w:t>
      </w:r>
      <w:r w:rsidRPr="00D0522B">
        <w:rPr>
          <w:rFonts w:ascii="Arial" w:hAnsi="Arial" w:hint="cs"/>
          <w:rtl/>
        </w:rPr>
        <w:t>ידו על מנת למנוע את מעצרו והפללתו.</w:t>
      </w:r>
    </w:p>
    <w:p w14:paraId="68777DB6" w14:textId="77777777" w:rsidR="00E30BDF" w:rsidRPr="00D0522B" w:rsidRDefault="00E30BDF" w:rsidP="00E30BDF">
      <w:pPr>
        <w:spacing w:line="360" w:lineRule="auto"/>
        <w:jc w:val="both"/>
        <w:rPr>
          <w:rFonts w:ascii="Arial" w:hAnsi="Arial"/>
          <w:rtl/>
        </w:rPr>
      </w:pPr>
    </w:p>
    <w:p w14:paraId="4B1E9C4A" w14:textId="77777777" w:rsidR="00E30BDF" w:rsidRPr="00D0522B" w:rsidRDefault="00E30BDF" w:rsidP="00E30BDF">
      <w:pPr>
        <w:spacing w:line="360" w:lineRule="auto"/>
        <w:jc w:val="both"/>
        <w:rPr>
          <w:rFonts w:ascii="Arial" w:hAnsi="Arial"/>
          <w:rtl/>
        </w:rPr>
      </w:pPr>
      <w:r w:rsidRPr="00D0522B">
        <w:rPr>
          <w:rFonts w:ascii="Arial" w:hAnsi="Arial" w:hint="cs"/>
          <w:rtl/>
        </w:rPr>
        <w:t>בעיניי, המדובר בנסיב</w:t>
      </w:r>
      <w:r>
        <w:rPr>
          <w:rFonts w:ascii="Arial" w:hAnsi="Arial" w:hint="cs"/>
          <w:rtl/>
        </w:rPr>
        <w:t>ות</w:t>
      </w:r>
      <w:r w:rsidRPr="00D0522B">
        <w:rPr>
          <w:rFonts w:ascii="Arial" w:hAnsi="Arial" w:hint="cs"/>
          <w:rtl/>
        </w:rPr>
        <w:t xml:space="preserve"> משמעותי</w:t>
      </w:r>
      <w:r>
        <w:rPr>
          <w:rFonts w:ascii="Arial" w:hAnsi="Arial" w:hint="cs"/>
          <w:rtl/>
        </w:rPr>
        <w:t>ו</w:t>
      </w:r>
      <w:r w:rsidRPr="00D0522B">
        <w:rPr>
          <w:rFonts w:ascii="Arial" w:hAnsi="Arial" w:hint="cs"/>
          <w:rtl/>
        </w:rPr>
        <w:t>ת ביותר, כאשר הנאשם לא ניצל את ההזדמנות שניתנה לו ואף לא הורתע מעונש מדוד שהוטל עליו, הן ב</w:t>
      </w:r>
      <w:r>
        <w:rPr>
          <w:rFonts w:ascii="Arial" w:hAnsi="Arial" w:hint="cs"/>
          <w:rtl/>
        </w:rPr>
        <w:t>רכיב ה</w:t>
      </w:r>
      <w:r w:rsidRPr="00D0522B">
        <w:rPr>
          <w:rFonts w:ascii="Arial" w:hAnsi="Arial" w:hint="cs"/>
          <w:rtl/>
        </w:rPr>
        <w:t xml:space="preserve">מאסר בפועל והן במאסר מותנה. </w:t>
      </w:r>
    </w:p>
    <w:p w14:paraId="705E8F4F" w14:textId="77777777" w:rsidR="00E30BDF" w:rsidRPr="00D0522B" w:rsidRDefault="00E30BDF" w:rsidP="00E30BDF">
      <w:pPr>
        <w:spacing w:line="360" w:lineRule="auto"/>
        <w:jc w:val="both"/>
        <w:rPr>
          <w:rFonts w:ascii="Arial" w:hAnsi="Arial"/>
          <w:rtl/>
        </w:rPr>
      </w:pPr>
    </w:p>
    <w:p w14:paraId="76ACAE06" w14:textId="77777777" w:rsidR="00E30BDF" w:rsidRPr="00D0522B" w:rsidRDefault="00E30BDF" w:rsidP="00E30BDF">
      <w:pPr>
        <w:spacing w:line="360" w:lineRule="auto"/>
        <w:jc w:val="both"/>
        <w:rPr>
          <w:rFonts w:ascii="Arial" w:hAnsi="Arial"/>
          <w:rtl/>
        </w:rPr>
      </w:pPr>
      <w:r w:rsidRPr="00D0522B">
        <w:rPr>
          <w:rFonts w:ascii="Arial" w:hAnsi="Arial" w:hint="cs"/>
          <w:rtl/>
        </w:rPr>
        <w:t>אל מול התנהגותו האמורה של הנאשם, שלא נרתע מלשוב ולהחזיק בנשק, והיה אף מוכן לעשות בו שימוש ולפעול למניעת תפיסתו על ידי השוטרים, מתחייבת תגובה עונשית מחמירה</w:t>
      </w:r>
      <w:r>
        <w:rPr>
          <w:rFonts w:ascii="Arial" w:hAnsi="Arial" w:hint="cs"/>
          <w:rtl/>
        </w:rPr>
        <w:t xml:space="preserve"> ומכבידה</w:t>
      </w:r>
      <w:r w:rsidRPr="00D0522B">
        <w:rPr>
          <w:rFonts w:ascii="Arial" w:hAnsi="Arial" w:hint="cs"/>
          <w:rtl/>
        </w:rPr>
        <w:t>.</w:t>
      </w:r>
    </w:p>
    <w:p w14:paraId="599D24C6" w14:textId="77777777" w:rsidR="00E30BDF" w:rsidRPr="00D0522B" w:rsidRDefault="00E30BDF" w:rsidP="00E30BDF">
      <w:pPr>
        <w:spacing w:line="360" w:lineRule="auto"/>
        <w:jc w:val="both"/>
        <w:rPr>
          <w:rFonts w:ascii="Arial" w:hAnsi="Arial"/>
          <w:rtl/>
        </w:rPr>
      </w:pPr>
    </w:p>
    <w:p w14:paraId="7C989EDC" w14:textId="77777777" w:rsidR="00E30BDF" w:rsidRDefault="00E30BDF" w:rsidP="00E30BDF">
      <w:pPr>
        <w:spacing w:line="360" w:lineRule="auto"/>
        <w:jc w:val="both"/>
        <w:rPr>
          <w:rFonts w:ascii="Arial" w:hAnsi="Arial"/>
          <w:rtl/>
        </w:rPr>
      </w:pPr>
      <w:r w:rsidRPr="00D0522B">
        <w:rPr>
          <w:rFonts w:ascii="Arial" w:hAnsi="Arial" w:hint="cs"/>
          <w:rtl/>
        </w:rPr>
        <w:t>מסקנה זו אף נתמכת בתסקיר העונש</w:t>
      </w:r>
      <w:r>
        <w:rPr>
          <w:rFonts w:ascii="Arial" w:hAnsi="Arial" w:hint="cs"/>
          <w:rtl/>
        </w:rPr>
        <w:t>,</w:t>
      </w:r>
      <w:r w:rsidRPr="00D0522B">
        <w:rPr>
          <w:rFonts w:ascii="Arial" w:hAnsi="Arial" w:hint="cs"/>
          <w:rtl/>
        </w:rPr>
        <w:t xml:space="preserve"> בו אובחן הנאשם כ</w:t>
      </w:r>
      <w:r w:rsidRPr="00D0522B">
        <w:rPr>
          <w:rFonts w:ascii="David" w:hAnsi="David" w:hint="cs"/>
          <w:rtl/>
        </w:rPr>
        <w:t xml:space="preserve">בעל דפוסים עבריינים מושרשים באישיותו, </w:t>
      </w:r>
      <w:r w:rsidRPr="00D0522B">
        <w:rPr>
          <w:rFonts w:ascii="Arial" w:hAnsi="Arial" w:hint="cs"/>
          <w:rtl/>
        </w:rPr>
        <w:t>אשר אינו מורתע מסנקציות עונשיות, ולגביו סיכון גבוה להתנהגות פורצת גבולות בעתיד. זאת</w:t>
      </w:r>
      <w:r>
        <w:rPr>
          <w:rFonts w:ascii="Arial" w:hAnsi="Arial" w:hint="cs"/>
          <w:rtl/>
        </w:rPr>
        <w:t>,</w:t>
      </w:r>
      <w:r w:rsidRPr="00D0522B">
        <w:rPr>
          <w:rFonts w:ascii="Arial" w:hAnsi="Arial" w:hint="cs"/>
          <w:rtl/>
        </w:rPr>
        <w:t xml:space="preserve"> כאשר המלצת קצינת המבחן הייתה להטלת </w:t>
      </w:r>
      <w:r w:rsidRPr="00D0522B">
        <w:rPr>
          <w:rFonts w:ascii="Arial" w:hAnsi="Arial" w:hint="cs"/>
          <w:i/>
          <w:iCs/>
          <w:rtl/>
        </w:rPr>
        <w:t>"ענישה הרתעתית משמעותית בדמות מאסר ממושך מאחורי סורג ובריח, העשויה לחדד ... את הגבולות בין המותר לאסור והמחיר הכרוך בביצוע עבירות מסוג זה".</w:t>
      </w:r>
      <w:r w:rsidRPr="00D0522B">
        <w:rPr>
          <w:rFonts w:ascii="Arial" w:hAnsi="Arial" w:hint="cs"/>
          <w:rtl/>
        </w:rPr>
        <w:t xml:space="preserve"> </w:t>
      </w:r>
    </w:p>
    <w:p w14:paraId="06136373" w14:textId="77777777" w:rsidR="00E30BDF" w:rsidRPr="00D0522B" w:rsidRDefault="00E30BDF" w:rsidP="00E30BDF">
      <w:pPr>
        <w:spacing w:before="240" w:line="360" w:lineRule="auto"/>
        <w:jc w:val="both"/>
        <w:rPr>
          <w:rFonts w:ascii="Arial" w:hAnsi="Arial"/>
          <w:b/>
          <w:bCs/>
          <w:u w:val="single"/>
          <w:rtl/>
        </w:rPr>
      </w:pPr>
      <w:r w:rsidRPr="00D0522B">
        <w:rPr>
          <w:rFonts w:ascii="Arial" w:hAnsi="Arial"/>
          <w:b/>
          <w:bCs/>
          <w:u w:val="single"/>
          <w:rtl/>
        </w:rPr>
        <w:t>סוף דבר</w:t>
      </w:r>
    </w:p>
    <w:p w14:paraId="30DADA44" w14:textId="77777777" w:rsidR="00E30BDF" w:rsidRPr="00D0522B" w:rsidRDefault="00E30BDF" w:rsidP="00E30BDF">
      <w:pPr>
        <w:spacing w:before="240" w:line="360" w:lineRule="auto"/>
        <w:jc w:val="both"/>
        <w:rPr>
          <w:rFonts w:ascii="Arial" w:hAnsi="Arial"/>
          <w:rtl/>
        </w:rPr>
      </w:pPr>
      <w:r w:rsidRPr="00D0522B">
        <w:rPr>
          <w:rFonts w:ascii="Arial" w:hAnsi="Arial"/>
          <w:rtl/>
        </w:rPr>
        <w:t>העולה מדברנו עד כה, כי הנאשם עירב עצמו בביצוע עבי</w:t>
      </w:r>
      <w:r w:rsidRPr="00D0522B">
        <w:rPr>
          <w:rFonts w:ascii="Arial" w:hAnsi="Arial" w:hint="cs"/>
          <w:rtl/>
        </w:rPr>
        <w:t>רות</w:t>
      </w:r>
      <w:r w:rsidRPr="00D0522B">
        <w:rPr>
          <w:rFonts w:ascii="Arial" w:hAnsi="Arial"/>
          <w:rtl/>
        </w:rPr>
        <w:t xml:space="preserve"> חמור</w:t>
      </w:r>
      <w:r w:rsidRPr="00D0522B">
        <w:rPr>
          <w:rFonts w:ascii="Arial" w:hAnsi="Arial" w:hint="cs"/>
          <w:rtl/>
        </w:rPr>
        <w:t>ות</w:t>
      </w:r>
      <w:r w:rsidRPr="00D0522B">
        <w:rPr>
          <w:rFonts w:ascii="Arial" w:hAnsi="Arial"/>
          <w:rtl/>
        </w:rPr>
        <w:t xml:space="preserve">, כאשר נשא על גופו אקדח ובו </w:t>
      </w:r>
      <w:r w:rsidRPr="00D0522B">
        <w:rPr>
          <w:rFonts w:ascii="Arial" w:hAnsi="Arial" w:hint="cs"/>
          <w:rtl/>
        </w:rPr>
        <w:t>מחסנית טעונה בכדורים</w:t>
      </w:r>
      <w:r w:rsidRPr="00D0522B">
        <w:rPr>
          <w:rFonts w:ascii="Arial" w:hAnsi="Arial"/>
          <w:rtl/>
        </w:rPr>
        <w:t>, במרחב הציבורי</w:t>
      </w:r>
      <w:r w:rsidRPr="00D0522B">
        <w:rPr>
          <w:rFonts w:ascii="Arial" w:hAnsi="Arial" w:hint="cs"/>
          <w:rtl/>
        </w:rPr>
        <w:t>, תוך אפשרות ממשית שיעשה בו שימוש</w:t>
      </w:r>
      <w:r w:rsidRPr="00D0522B">
        <w:rPr>
          <w:rFonts w:ascii="Arial" w:hAnsi="Arial"/>
          <w:rtl/>
        </w:rPr>
        <w:t xml:space="preserve">. </w:t>
      </w:r>
      <w:r w:rsidRPr="00D0522B">
        <w:rPr>
          <w:rFonts w:ascii="Arial" w:hAnsi="Arial" w:hint="cs"/>
          <w:rtl/>
        </w:rPr>
        <w:t xml:space="preserve">הנאשם לא הסתפק בעבירה </w:t>
      </w:r>
      <w:r w:rsidRPr="00D0522B">
        <w:rPr>
          <w:rFonts w:ascii="Arial" w:hAnsi="Arial"/>
          <w:rtl/>
        </w:rPr>
        <w:t>זו</w:t>
      </w:r>
      <w:r w:rsidRPr="00D0522B">
        <w:rPr>
          <w:rFonts w:ascii="Arial" w:hAnsi="Arial" w:hint="cs"/>
          <w:rtl/>
        </w:rPr>
        <w:t>, אלא</w:t>
      </w:r>
      <w:r>
        <w:rPr>
          <w:rFonts w:ascii="Arial" w:hAnsi="Arial" w:hint="cs"/>
          <w:rtl/>
        </w:rPr>
        <w:t>,</w:t>
      </w:r>
      <w:r w:rsidRPr="00D0522B">
        <w:rPr>
          <w:rFonts w:ascii="Arial" w:hAnsi="Arial" w:hint="cs"/>
          <w:rtl/>
        </w:rPr>
        <w:t xml:space="preserve"> לאחר שהתבקש לעצור</w:t>
      </w:r>
      <w:r w:rsidRPr="00D0522B">
        <w:rPr>
          <w:rFonts w:ascii="Arial" w:hAnsi="Arial"/>
          <w:rtl/>
        </w:rPr>
        <w:t xml:space="preserve"> </w:t>
      </w:r>
      <w:r w:rsidRPr="00D0522B">
        <w:rPr>
          <w:rFonts w:ascii="Arial" w:hAnsi="Arial" w:hint="cs"/>
          <w:rtl/>
        </w:rPr>
        <w:t>את הרכב בו נסע, נמלט מהמקום כפי שתואר, תוך נהיגה מהירה ופראית</w:t>
      </w:r>
      <w:r>
        <w:rPr>
          <w:rFonts w:ascii="Arial" w:hAnsi="Arial" w:hint="cs"/>
          <w:rtl/>
        </w:rPr>
        <w:t>,</w:t>
      </w:r>
      <w:r w:rsidRPr="00D0522B">
        <w:rPr>
          <w:rFonts w:ascii="Arial" w:hAnsi="Arial" w:hint="cs"/>
          <w:rtl/>
        </w:rPr>
        <w:t xml:space="preserve"> סיכון משתמשי הדרך וגרימת נזק ברכוש. גם לאחר שרכבו נעצר, הנאשם התנגד למעצרו, הפריע לשוטרים לבצע את תפקידם וניסה להעלים ראיות. התנהגותו המתוארת של הנאשם </w:t>
      </w:r>
      <w:r w:rsidRPr="00D0522B">
        <w:rPr>
          <w:rFonts w:ascii="Arial" w:hAnsi="Arial"/>
          <w:rtl/>
        </w:rPr>
        <w:t>פוגעת בערכים חברתיים ראשונים במעלה</w:t>
      </w:r>
      <w:r>
        <w:rPr>
          <w:rFonts w:ascii="Arial" w:hAnsi="Arial" w:hint="cs"/>
          <w:rtl/>
        </w:rPr>
        <w:t>.</w:t>
      </w:r>
      <w:r w:rsidRPr="00D0522B">
        <w:rPr>
          <w:rFonts w:ascii="Arial" w:hAnsi="Arial" w:hint="cs"/>
          <w:rtl/>
        </w:rPr>
        <w:t xml:space="preserve"> היא גרמה לנזק </w:t>
      </w:r>
      <w:r>
        <w:rPr>
          <w:rFonts w:ascii="Arial" w:hAnsi="Arial" w:hint="cs"/>
          <w:rtl/>
        </w:rPr>
        <w:t xml:space="preserve">ברכוש </w:t>
      </w:r>
      <w:r w:rsidRPr="00D0522B">
        <w:rPr>
          <w:rFonts w:ascii="Arial" w:hAnsi="Arial" w:hint="cs"/>
          <w:rtl/>
        </w:rPr>
        <w:t xml:space="preserve">ואף טומנת בחובה </w:t>
      </w:r>
      <w:r w:rsidRPr="00D0522B">
        <w:rPr>
          <w:rFonts w:ascii="Arial" w:hAnsi="Arial"/>
          <w:rtl/>
        </w:rPr>
        <w:t xml:space="preserve">פוטנציאל </w:t>
      </w:r>
      <w:r w:rsidRPr="00D0522B">
        <w:rPr>
          <w:rFonts w:ascii="Arial" w:hAnsi="Arial" w:hint="cs"/>
          <w:rtl/>
        </w:rPr>
        <w:t>ל</w:t>
      </w:r>
      <w:r w:rsidRPr="00D0522B">
        <w:rPr>
          <w:rFonts w:ascii="Arial" w:hAnsi="Arial"/>
          <w:rtl/>
        </w:rPr>
        <w:t>נזק משמעותי</w:t>
      </w:r>
      <w:r>
        <w:rPr>
          <w:rFonts w:ascii="Arial" w:hAnsi="Arial" w:hint="cs"/>
          <w:rtl/>
        </w:rPr>
        <w:t xml:space="preserve"> בגוף</w:t>
      </w:r>
      <w:r w:rsidRPr="00D0522B">
        <w:rPr>
          <w:rFonts w:ascii="Arial" w:hAnsi="Arial"/>
          <w:rtl/>
        </w:rPr>
        <w:t xml:space="preserve">. </w:t>
      </w:r>
    </w:p>
    <w:p w14:paraId="56F431FA" w14:textId="77777777" w:rsidR="00E30BDF" w:rsidRPr="00D0522B" w:rsidRDefault="00E30BDF" w:rsidP="00E30BDF">
      <w:pPr>
        <w:spacing w:before="240" w:line="360" w:lineRule="auto"/>
        <w:jc w:val="both"/>
        <w:rPr>
          <w:rFonts w:ascii="Arial" w:hAnsi="Arial"/>
          <w:rtl/>
        </w:rPr>
      </w:pPr>
      <w:r w:rsidRPr="00D0522B">
        <w:rPr>
          <w:rFonts w:ascii="Arial" w:hAnsi="Arial" w:hint="cs"/>
          <w:rtl/>
        </w:rPr>
        <w:t xml:space="preserve">כל אלה עשה הנאשם כאשר </w:t>
      </w:r>
      <w:r>
        <w:rPr>
          <w:rFonts w:ascii="Arial" w:hAnsi="Arial" w:hint="cs"/>
          <w:rtl/>
        </w:rPr>
        <w:t xml:space="preserve">השתחרר לא מכבר מריצוי מאסר בגין עבירה דומה. מאסר זה וכן </w:t>
      </w:r>
      <w:r w:rsidRPr="00D0522B">
        <w:rPr>
          <w:rFonts w:ascii="Arial" w:hAnsi="Arial" w:hint="cs"/>
          <w:rtl/>
        </w:rPr>
        <w:t>מאסר מותנה בר הפעלה</w:t>
      </w:r>
      <w:r>
        <w:rPr>
          <w:rFonts w:ascii="Arial" w:hAnsi="Arial" w:hint="cs"/>
          <w:rtl/>
        </w:rPr>
        <w:t>,</w:t>
      </w:r>
      <w:r w:rsidRPr="00D0522B">
        <w:rPr>
          <w:rFonts w:ascii="Arial" w:hAnsi="Arial" w:hint="cs"/>
          <w:rtl/>
        </w:rPr>
        <w:t xml:space="preserve"> לא היה בכוחם להביא אותו לשינוי דפוסי פעילותו.</w:t>
      </w:r>
    </w:p>
    <w:p w14:paraId="712E2466" w14:textId="77777777" w:rsidR="00E30BDF" w:rsidRPr="00D0522B" w:rsidRDefault="00E30BDF" w:rsidP="00E30BDF">
      <w:pPr>
        <w:spacing w:line="360" w:lineRule="auto"/>
        <w:jc w:val="both"/>
        <w:rPr>
          <w:rFonts w:ascii="Arial" w:hAnsi="Arial"/>
          <w:rtl/>
        </w:rPr>
      </w:pPr>
    </w:p>
    <w:p w14:paraId="1237626E" w14:textId="77777777" w:rsidR="00E30BDF" w:rsidRPr="00D0522B" w:rsidRDefault="00E30BDF" w:rsidP="00E30BDF">
      <w:pPr>
        <w:spacing w:line="360" w:lineRule="auto"/>
        <w:jc w:val="both"/>
        <w:rPr>
          <w:rFonts w:ascii="Arial" w:hAnsi="Arial"/>
          <w:rtl/>
        </w:rPr>
      </w:pPr>
      <w:r w:rsidRPr="00D0522B">
        <w:rPr>
          <w:rFonts w:ascii="Arial" w:hAnsi="Arial"/>
          <w:rtl/>
        </w:rPr>
        <w:t>אי לכך, בהתאם למדיניות הענישה, נדרש להטיל עליו עונש מאסר משמעותי, אשר יהלום את מהות מעשיו ויבטא</w:t>
      </w:r>
      <w:r>
        <w:rPr>
          <w:rFonts w:ascii="Arial" w:hAnsi="Arial"/>
          <w:rtl/>
        </w:rPr>
        <w:t xml:space="preserve"> כראוי את שיקולי הענישה השונים</w:t>
      </w:r>
      <w:r>
        <w:rPr>
          <w:rFonts w:ascii="Arial" w:hAnsi="Arial" w:hint="cs"/>
          <w:rtl/>
        </w:rPr>
        <w:t>, תוך מתן משקל רב לשיקולי הרתעת היחיד והרבים.</w:t>
      </w:r>
    </w:p>
    <w:p w14:paraId="71C7D5B9" w14:textId="77777777" w:rsidR="00E30BDF" w:rsidRPr="00D0522B" w:rsidRDefault="00E30BDF" w:rsidP="00E30BDF">
      <w:pPr>
        <w:spacing w:line="360" w:lineRule="auto"/>
        <w:jc w:val="both"/>
        <w:rPr>
          <w:rFonts w:ascii="Arial" w:hAnsi="Arial"/>
          <w:rtl/>
        </w:rPr>
      </w:pPr>
    </w:p>
    <w:p w14:paraId="1A5F0A27" w14:textId="77777777" w:rsidR="00E30BDF" w:rsidRPr="00D0522B" w:rsidRDefault="00E30BDF" w:rsidP="00E30BDF">
      <w:pPr>
        <w:spacing w:line="360" w:lineRule="auto"/>
        <w:jc w:val="both"/>
        <w:rPr>
          <w:rFonts w:ascii="Arial" w:hAnsi="Arial"/>
          <w:rtl/>
        </w:rPr>
      </w:pPr>
      <w:r w:rsidRPr="00D0522B">
        <w:rPr>
          <w:rFonts w:ascii="Arial" w:hAnsi="Arial"/>
          <w:rtl/>
        </w:rPr>
        <w:t>לצד האמור, עומדות לזכות</w:t>
      </w:r>
      <w:r>
        <w:rPr>
          <w:rFonts w:ascii="Arial" w:hAnsi="Arial" w:hint="cs"/>
          <w:rtl/>
        </w:rPr>
        <w:t xml:space="preserve"> הנאשם</w:t>
      </w:r>
      <w:r w:rsidRPr="00D0522B">
        <w:rPr>
          <w:rFonts w:ascii="Arial" w:hAnsi="Arial"/>
          <w:rtl/>
        </w:rPr>
        <w:t xml:space="preserve"> הנסיבות האישיות המקלות עליהן עמדנו</w:t>
      </w:r>
      <w:r>
        <w:rPr>
          <w:rFonts w:ascii="Arial" w:hAnsi="Arial" w:hint="cs"/>
          <w:rtl/>
        </w:rPr>
        <w:t xml:space="preserve"> במישור האישי, הרפואי והמשפחתי</w:t>
      </w:r>
      <w:r w:rsidRPr="00D0522B">
        <w:rPr>
          <w:rFonts w:ascii="Arial" w:hAnsi="Arial"/>
          <w:rtl/>
        </w:rPr>
        <w:t xml:space="preserve">, וכן הודאתו באשמה. </w:t>
      </w:r>
      <w:r>
        <w:rPr>
          <w:rFonts w:ascii="Arial" w:hAnsi="Arial" w:hint="cs"/>
          <w:rtl/>
        </w:rPr>
        <w:t xml:space="preserve">בעניין זה, אציין כי לולא הודה הנאשם וקיבל אחריות על מעשיו היה מקום להחמרה עונשית נוספת. </w:t>
      </w:r>
    </w:p>
    <w:p w14:paraId="4B153C08" w14:textId="77777777" w:rsidR="00E30BDF" w:rsidRPr="00D0522B" w:rsidRDefault="00E30BDF" w:rsidP="00E30BDF">
      <w:pPr>
        <w:spacing w:line="360" w:lineRule="auto"/>
        <w:jc w:val="both"/>
        <w:rPr>
          <w:rFonts w:ascii="Arial" w:hAnsi="Arial"/>
          <w:rtl/>
        </w:rPr>
      </w:pPr>
      <w:r w:rsidRPr="00D0522B">
        <w:rPr>
          <w:rFonts w:ascii="Arial" w:hAnsi="Arial"/>
          <w:rtl/>
        </w:rPr>
        <w:t xml:space="preserve">על רקע זה, אני סבור שיש לגזור על הנאשם עונש מאסר בפועל </w:t>
      </w:r>
      <w:r>
        <w:rPr>
          <w:rFonts w:ascii="Arial" w:hAnsi="Arial" w:hint="cs"/>
          <w:rtl/>
        </w:rPr>
        <w:t>במחצית</w:t>
      </w:r>
      <w:r w:rsidRPr="00D0522B">
        <w:rPr>
          <w:rFonts w:ascii="Arial" w:hAnsi="Arial"/>
          <w:rtl/>
        </w:rPr>
        <w:t xml:space="preserve"> מתחם העונש ההולם שנקבע כאמור. </w:t>
      </w:r>
    </w:p>
    <w:p w14:paraId="08ACCBC9" w14:textId="77777777" w:rsidR="00E30BDF" w:rsidRPr="00D0522B" w:rsidRDefault="00E30BDF" w:rsidP="00E30BDF">
      <w:pPr>
        <w:spacing w:line="360" w:lineRule="auto"/>
        <w:jc w:val="both"/>
        <w:rPr>
          <w:rFonts w:ascii="Arial" w:hAnsi="Arial"/>
          <w:rtl/>
        </w:rPr>
      </w:pPr>
    </w:p>
    <w:p w14:paraId="68129F6E" w14:textId="77777777" w:rsidR="00E30BDF" w:rsidRDefault="00A020B1" w:rsidP="00E30BDF">
      <w:pPr>
        <w:spacing w:line="360" w:lineRule="auto"/>
        <w:jc w:val="both"/>
        <w:rPr>
          <w:rFonts w:ascii="Arial" w:hAnsi="Arial"/>
          <w:rtl/>
        </w:rPr>
      </w:pPr>
      <w:hyperlink r:id="rId60" w:history="1">
        <w:r w:rsidRPr="00A020B1">
          <w:rPr>
            <w:rStyle w:val="Hyperlink"/>
            <w:rFonts w:ascii="Arial" w:hAnsi="Arial"/>
            <w:rtl/>
          </w:rPr>
          <w:t>סעיף 58</w:t>
        </w:r>
      </w:hyperlink>
      <w:r w:rsidR="00E30BDF" w:rsidRPr="00250FB8">
        <w:rPr>
          <w:rFonts w:ascii="Arial" w:hAnsi="Arial"/>
          <w:rtl/>
        </w:rPr>
        <w:t xml:space="preserve"> ל</w:t>
      </w:r>
      <w:hyperlink r:id="rId61" w:history="1">
        <w:r w:rsidR="00FA6EA6" w:rsidRPr="00FA6EA6">
          <w:rPr>
            <w:rFonts w:ascii="Arial" w:hAnsi="Arial"/>
            <w:color w:val="0000FF"/>
            <w:u w:val="single"/>
            <w:rtl/>
          </w:rPr>
          <w:t>חוק העונשין</w:t>
        </w:r>
      </w:hyperlink>
      <w:r w:rsidR="00E30BDF" w:rsidRPr="00250FB8">
        <w:rPr>
          <w:rFonts w:ascii="Arial" w:hAnsi="Arial"/>
          <w:rtl/>
        </w:rPr>
        <w:t xml:space="preserve"> מורה כי מאסר מותנה יופעל במצטבר, אלא אם ראה בית המשפט להורות על חפיפה בין העונשים מטעמים שירשמו. בענייננו, לא מצאתי כי קיימים טעמים המצדיקים להורות על חפיפה מלאה או חלקית של המאסר המותנה. ההפך הוא הנכון, בנסיבות שפורטו, כאשר הנאשם חזר לסורו במהרה ולא נרתע מלבצע עבירה דומה, ואף חמורה יותר, דין הוא כי המאסר המותנה שהוטל עליו יופעל במצטבר. </w:t>
      </w:r>
    </w:p>
    <w:p w14:paraId="2D7B2EC1" w14:textId="77777777" w:rsidR="00E30BDF" w:rsidRDefault="00E30BDF" w:rsidP="00E30BDF">
      <w:pPr>
        <w:spacing w:line="360" w:lineRule="auto"/>
        <w:jc w:val="both"/>
        <w:rPr>
          <w:rFonts w:ascii="Arial" w:hAnsi="Arial"/>
          <w:rtl/>
        </w:rPr>
      </w:pPr>
    </w:p>
    <w:p w14:paraId="69BD7C40" w14:textId="77777777" w:rsidR="00E30BDF" w:rsidRPr="00250FB8" w:rsidRDefault="00E30BDF" w:rsidP="00E30BDF">
      <w:pPr>
        <w:spacing w:line="360" w:lineRule="auto"/>
        <w:jc w:val="both"/>
        <w:rPr>
          <w:rFonts w:ascii="Arial" w:hAnsi="Arial"/>
        </w:rPr>
      </w:pPr>
      <w:r>
        <w:rPr>
          <w:rFonts w:ascii="Arial" w:hAnsi="Arial" w:hint="cs"/>
          <w:rtl/>
        </w:rPr>
        <w:t xml:space="preserve">עוד אזכיר בעניין הפעלת המאסר המותנה כי מאסר זה כשמו כן הוא, מאסר שכבר הוטל בעבר על הנאשם בשל מעשיו הקודמים, אך ביצועו נדחה (ראו </w:t>
      </w:r>
      <w:hyperlink r:id="rId62" w:history="1">
        <w:r w:rsidR="00FA6EA6" w:rsidRPr="00FA6EA6">
          <w:rPr>
            <w:rFonts w:ascii="Arial" w:hAnsi="Arial"/>
            <w:color w:val="0000FF"/>
            <w:u w:val="single"/>
            <w:rtl/>
          </w:rPr>
          <w:t>רע"פ 5798/00</w:t>
        </w:r>
      </w:hyperlink>
      <w:r w:rsidRPr="00FA6EA6">
        <w:rPr>
          <w:rFonts w:ascii="Arial" w:hAnsi="Arial"/>
          <w:color w:val="000000"/>
          <w:rtl/>
        </w:rPr>
        <w:t xml:space="preserve"> </w:t>
      </w:r>
      <w:r w:rsidRPr="00FA6EA6">
        <w:rPr>
          <w:rFonts w:ascii="Arial" w:hAnsi="Arial"/>
          <w:b/>
          <w:bCs/>
          <w:color w:val="000000"/>
          <w:rtl/>
        </w:rPr>
        <w:t>ריזי</w:t>
      </w:r>
      <w:r w:rsidRPr="00FA6EA6">
        <w:rPr>
          <w:rFonts w:ascii="Arial" w:hAnsi="Arial"/>
          <w:color w:val="000000"/>
          <w:rtl/>
        </w:rPr>
        <w:t xml:space="preserve"> נ' </w:t>
      </w:r>
      <w:r w:rsidRPr="00FA6EA6">
        <w:rPr>
          <w:rFonts w:ascii="Arial" w:hAnsi="Arial"/>
          <w:b/>
          <w:bCs/>
          <w:color w:val="000000"/>
          <w:rtl/>
        </w:rPr>
        <w:t>מדינת ישראל</w:t>
      </w:r>
      <w:r w:rsidRPr="00FA6EA6">
        <w:rPr>
          <w:rFonts w:ascii="Arial" w:hAnsi="Arial"/>
          <w:color w:val="000000"/>
          <w:rtl/>
        </w:rPr>
        <w:t>, פ"ד נה</w:t>
      </w:r>
      <w:r w:rsidRPr="00C07AFB">
        <w:rPr>
          <w:rFonts w:ascii="Arial" w:hAnsi="Arial"/>
          <w:rtl/>
        </w:rPr>
        <w:t>(3) 1 (2001)</w:t>
      </w:r>
      <w:r w:rsidRPr="00C07AFB">
        <w:rPr>
          <w:rFonts w:ascii="Arial" w:hAnsi="Arial" w:hint="cs"/>
          <w:rtl/>
        </w:rPr>
        <w:t>)</w:t>
      </w:r>
      <w:r>
        <w:rPr>
          <w:rFonts w:ascii="Arial" w:hAnsi="Arial" w:hint="cs"/>
          <w:rtl/>
        </w:rPr>
        <w:t xml:space="preserve">. כעת, משהפר הנאשם את התנאים שנקבעו </w:t>
      </w:r>
      <w:r>
        <w:rPr>
          <w:rFonts w:ascii="David" w:hAnsi="David" w:hint="cs"/>
          <w:rtl/>
        </w:rPr>
        <w:t xml:space="preserve">להפעלת מאסר מותנה זה, דין הוא כי ירצה חלק זה של העונש שהוטל עליו בעבר. </w:t>
      </w:r>
      <w:r>
        <w:rPr>
          <w:rFonts w:ascii="David" w:hAnsi="David"/>
          <w:rtl/>
        </w:rPr>
        <w:t xml:space="preserve">לפיכך, </w:t>
      </w:r>
      <w:r>
        <w:rPr>
          <w:rFonts w:ascii="David" w:hAnsi="David" w:hint="cs"/>
          <w:rtl/>
        </w:rPr>
        <w:t xml:space="preserve">גם </w:t>
      </w:r>
      <w:r>
        <w:rPr>
          <w:rFonts w:ascii="David" w:hAnsi="David"/>
          <w:rtl/>
        </w:rPr>
        <w:t>אם התוצאה הנובעת מהפעלת המאסר המותנ</w:t>
      </w:r>
      <w:r>
        <w:rPr>
          <w:rFonts w:ascii="David" w:hAnsi="David" w:hint="cs"/>
          <w:rtl/>
        </w:rPr>
        <w:t>ה</w:t>
      </w:r>
      <w:r>
        <w:rPr>
          <w:rFonts w:ascii="David" w:hAnsi="David"/>
          <w:rtl/>
        </w:rPr>
        <w:t xml:space="preserve"> </w:t>
      </w:r>
      <w:r>
        <w:rPr>
          <w:rFonts w:ascii="David" w:hAnsi="David" w:hint="cs"/>
          <w:rtl/>
        </w:rPr>
        <w:t>מכבידה,</w:t>
      </w:r>
      <w:r>
        <w:rPr>
          <w:rFonts w:ascii="David" w:hAnsi="David"/>
          <w:rtl/>
        </w:rPr>
        <w:t xml:space="preserve"> אין לו ל</w:t>
      </w:r>
      <w:r>
        <w:rPr>
          <w:rFonts w:ascii="David" w:hAnsi="David" w:hint="cs"/>
          <w:rtl/>
        </w:rPr>
        <w:t xml:space="preserve">נאשם </w:t>
      </w:r>
      <w:r>
        <w:rPr>
          <w:rFonts w:ascii="David" w:hAnsi="David"/>
          <w:rtl/>
        </w:rPr>
        <w:t>להלין אלא על עצמו, משום שגרם, במו מעשיו, להפעלת</w:t>
      </w:r>
      <w:r>
        <w:rPr>
          <w:rFonts w:ascii="David" w:hAnsi="David" w:hint="cs"/>
          <w:rtl/>
        </w:rPr>
        <w:t>ו</w:t>
      </w:r>
      <w:r>
        <w:rPr>
          <w:rFonts w:ascii="David" w:hAnsi="David"/>
          <w:rtl/>
        </w:rPr>
        <w:t>.</w:t>
      </w:r>
    </w:p>
    <w:p w14:paraId="255490CC" w14:textId="77777777" w:rsidR="00E30BDF" w:rsidRPr="00C07AFB" w:rsidRDefault="00E30BDF" w:rsidP="00E30BDF">
      <w:pPr>
        <w:spacing w:line="360" w:lineRule="auto"/>
        <w:jc w:val="both"/>
        <w:rPr>
          <w:rFonts w:ascii="Arial" w:hAnsi="Arial"/>
          <w:rtl/>
        </w:rPr>
      </w:pPr>
    </w:p>
    <w:p w14:paraId="3843AB04" w14:textId="77777777" w:rsidR="00E30BDF" w:rsidRPr="00D0522B" w:rsidRDefault="00E30BDF" w:rsidP="00E30BDF">
      <w:pPr>
        <w:spacing w:line="360" w:lineRule="auto"/>
        <w:jc w:val="both"/>
        <w:rPr>
          <w:rFonts w:ascii="Arial" w:hAnsi="Arial"/>
          <w:rtl/>
        </w:rPr>
      </w:pPr>
      <w:r>
        <w:rPr>
          <w:rFonts w:ascii="Arial" w:hAnsi="Arial" w:hint="cs"/>
          <w:rtl/>
        </w:rPr>
        <w:t>לנוכח כלל האמור</w:t>
      </w:r>
      <w:r w:rsidRPr="00D0522B">
        <w:rPr>
          <w:rFonts w:ascii="Arial" w:hAnsi="Arial"/>
          <w:rtl/>
        </w:rPr>
        <w:t>, הנני גוזר על הנאשם את העונשים הבאים:</w:t>
      </w:r>
    </w:p>
    <w:p w14:paraId="1704882E" w14:textId="77777777" w:rsidR="00E30BDF" w:rsidRPr="007A40FF" w:rsidRDefault="00E30BDF" w:rsidP="00E30BDF">
      <w:pPr>
        <w:spacing w:line="360" w:lineRule="auto"/>
        <w:jc w:val="both"/>
        <w:rPr>
          <w:rFonts w:ascii="Arial" w:hAnsi="Arial"/>
          <w:sz w:val="20"/>
          <w:szCs w:val="20"/>
          <w:rtl/>
        </w:rPr>
      </w:pPr>
    </w:p>
    <w:p w14:paraId="23E90A61" w14:textId="77777777" w:rsidR="00E30BDF" w:rsidRPr="00D0522B" w:rsidRDefault="00E30BDF" w:rsidP="00E30BDF">
      <w:pPr>
        <w:pStyle w:val="a9"/>
        <w:numPr>
          <w:ilvl w:val="0"/>
          <w:numId w:val="1"/>
        </w:numPr>
        <w:spacing w:line="360" w:lineRule="auto"/>
        <w:jc w:val="both"/>
        <w:rPr>
          <w:rFonts w:ascii="Arial" w:hAnsi="Arial"/>
          <w:b/>
          <w:bCs/>
        </w:rPr>
      </w:pPr>
      <w:r>
        <w:rPr>
          <w:rFonts w:ascii="Arial" w:hAnsi="Arial" w:hint="cs"/>
          <w:b/>
          <w:bCs/>
          <w:rtl/>
        </w:rPr>
        <w:t>36</w:t>
      </w:r>
      <w:r w:rsidRPr="00D0522B">
        <w:rPr>
          <w:rFonts w:ascii="Arial" w:hAnsi="Arial"/>
          <w:b/>
          <w:bCs/>
          <w:rtl/>
        </w:rPr>
        <w:t xml:space="preserve"> חודשי מאסר לריצוי בפועל מיום מעצרו בתיק זה. </w:t>
      </w:r>
    </w:p>
    <w:p w14:paraId="3E3FF185" w14:textId="77777777" w:rsidR="00E30BDF" w:rsidRPr="00D0522B" w:rsidRDefault="00E30BDF" w:rsidP="00E30BDF">
      <w:pPr>
        <w:pStyle w:val="a9"/>
        <w:numPr>
          <w:ilvl w:val="0"/>
          <w:numId w:val="1"/>
        </w:numPr>
        <w:spacing w:line="360" w:lineRule="auto"/>
        <w:jc w:val="both"/>
        <w:rPr>
          <w:rFonts w:ascii="Arial" w:hAnsi="Arial"/>
          <w:b/>
          <w:bCs/>
          <w:rtl/>
        </w:rPr>
      </w:pPr>
      <w:r w:rsidRPr="00D0522B">
        <w:rPr>
          <w:rFonts w:ascii="Arial" w:hAnsi="Arial" w:hint="cs"/>
          <w:b/>
          <w:bCs/>
          <w:rtl/>
        </w:rPr>
        <w:t xml:space="preserve">המאסר המותנה מתיק 8152-10-22 בן 10 חודשים </w:t>
      </w:r>
      <w:r>
        <w:rPr>
          <w:rFonts w:ascii="Arial" w:hAnsi="Arial" w:hint="cs"/>
          <w:b/>
          <w:bCs/>
          <w:rtl/>
        </w:rPr>
        <w:t>י</w:t>
      </w:r>
      <w:r w:rsidRPr="00D0522B">
        <w:rPr>
          <w:rFonts w:ascii="Arial" w:hAnsi="Arial" w:hint="cs"/>
          <w:b/>
          <w:bCs/>
          <w:rtl/>
        </w:rPr>
        <w:t xml:space="preserve">רוצה במצטבר. סה"כ ירצה הנאשם עונש מאסר בפועל של </w:t>
      </w:r>
      <w:r>
        <w:rPr>
          <w:rFonts w:ascii="Arial" w:hAnsi="Arial" w:hint="cs"/>
          <w:b/>
          <w:bCs/>
          <w:rtl/>
        </w:rPr>
        <w:t>46</w:t>
      </w:r>
      <w:r w:rsidRPr="00D0522B">
        <w:rPr>
          <w:rFonts w:ascii="Arial" w:hAnsi="Arial" w:hint="cs"/>
          <w:b/>
          <w:bCs/>
          <w:rtl/>
        </w:rPr>
        <w:t xml:space="preserve"> חודשים.</w:t>
      </w:r>
    </w:p>
    <w:p w14:paraId="362163B1" w14:textId="77777777" w:rsidR="00E30BDF" w:rsidRPr="00D0522B" w:rsidRDefault="00E30BDF" w:rsidP="00E30BDF">
      <w:pPr>
        <w:pStyle w:val="a9"/>
        <w:numPr>
          <w:ilvl w:val="0"/>
          <w:numId w:val="1"/>
        </w:numPr>
        <w:spacing w:line="360" w:lineRule="auto"/>
        <w:jc w:val="both"/>
        <w:rPr>
          <w:rFonts w:ascii="Arial" w:hAnsi="Arial"/>
          <w:b/>
          <w:bCs/>
        </w:rPr>
      </w:pPr>
      <w:r w:rsidRPr="00D0522B">
        <w:rPr>
          <w:rFonts w:ascii="Arial" w:hAnsi="Arial"/>
          <w:b/>
          <w:bCs/>
          <w:rtl/>
        </w:rPr>
        <w:t>1</w:t>
      </w:r>
      <w:r>
        <w:rPr>
          <w:rFonts w:ascii="Arial" w:hAnsi="Arial" w:hint="cs"/>
          <w:b/>
          <w:bCs/>
          <w:rtl/>
        </w:rPr>
        <w:t>8</w:t>
      </w:r>
      <w:r w:rsidRPr="00D0522B">
        <w:rPr>
          <w:rFonts w:ascii="Arial" w:hAnsi="Arial"/>
          <w:b/>
          <w:bCs/>
          <w:rtl/>
        </w:rPr>
        <w:t xml:space="preserve"> חודשי מאסר מותנים והתנאי הוא כי במשך 3 שנים מיום שחרורו ממאסר לא יעבור הנאשם עבירה ב</w:t>
      </w:r>
      <w:r>
        <w:rPr>
          <w:rFonts w:ascii="Arial" w:hAnsi="Arial"/>
          <w:b/>
          <w:bCs/>
          <w:rtl/>
        </w:rPr>
        <w:t xml:space="preserve">ה הורשע </w:t>
      </w:r>
      <w:r>
        <w:rPr>
          <w:rFonts w:ascii="Arial" w:hAnsi="Arial" w:hint="cs"/>
          <w:b/>
          <w:bCs/>
          <w:rtl/>
        </w:rPr>
        <w:t xml:space="preserve">בנוגע לנשק </w:t>
      </w:r>
      <w:r>
        <w:rPr>
          <w:rFonts w:ascii="Arial" w:hAnsi="Arial"/>
          <w:b/>
          <w:bCs/>
          <w:rtl/>
        </w:rPr>
        <w:t xml:space="preserve">או עבירה לפי </w:t>
      </w:r>
      <w:hyperlink r:id="rId63" w:history="1">
        <w:r w:rsidR="00A020B1" w:rsidRPr="00A020B1">
          <w:rPr>
            <w:rStyle w:val="Hyperlink"/>
            <w:rFonts w:ascii="Arial" w:hAnsi="Arial"/>
            <w:b/>
            <w:bCs/>
            <w:rtl/>
          </w:rPr>
          <w:t>סעיפים 144(א)</w:t>
        </w:r>
      </w:hyperlink>
      <w:r w:rsidRPr="00D0522B">
        <w:rPr>
          <w:rFonts w:ascii="Arial" w:hAnsi="Arial"/>
          <w:b/>
          <w:bCs/>
          <w:rtl/>
        </w:rPr>
        <w:t xml:space="preserve"> או</w:t>
      </w:r>
      <w:r w:rsidRPr="00D0522B">
        <w:rPr>
          <w:rFonts w:ascii="Arial" w:hAnsi="Arial" w:hint="cs"/>
          <w:b/>
          <w:bCs/>
          <w:rtl/>
        </w:rPr>
        <w:t xml:space="preserve"> (</w:t>
      </w:r>
      <w:hyperlink r:id="rId64" w:history="1">
        <w:r w:rsidR="00A020B1" w:rsidRPr="00A020B1">
          <w:rPr>
            <w:rStyle w:val="Hyperlink"/>
            <w:rFonts w:ascii="Arial" w:hAnsi="Arial" w:hint="eastAsia"/>
            <w:b/>
            <w:bCs/>
            <w:rtl/>
          </w:rPr>
          <w:t>ב</w:t>
        </w:r>
      </w:hyperlink>
      <w:r w:rsidRPr="00D0522B">
        <w:rPr>
          <w:rFonts w:ascii="Arial" w:hAnsi="Arial" w:hint="cs"/>
          <w:b/>
          <w:bCs/>
          <w:rtl/>
        </w:rPr>
        <w:t>) או</w:t>
      </w:r>
      <w:r w:rsidRPr="00D0522B">
        <w:rPr>
          <w:rFonts w:ascii="Arial" w:hAnsi="Arial"/>
          <w:b/>
          <w:bCs/>
          <w:rtl/>
        </w:rPr>
        <w:t xml:space="preserve"> (</w:t>
      </w:r>
      <w:hyperlink r:id="rId65" w:history="1">
        <w:r w:rsidR="00A020B1" w:rsidRPr="00A020B1">
          <w:rPr>
            <w:rStyle w:val="Hyperlink"/>
            <w:rFonts w:ascii="Arial" w:hAnsi="Arial"/>
            <w:b/>
            <w:bCs/>
            <w:rtl/>
          </w:rPr>
          <w:t>ב2</w:t>
        </w:r>
      </w:hyperlink>
      <w:r w:rsidRPr="00D0522B">
        <w:rPr>
          <w:rFonts w:ascii="Arial" w:hAnsi="Arial"/>
          <w:b/>
          <w:bCs/>
          <w:rtl/>
        </w:rPr>
        <w:t>) ל</w:t>
      </w:r>
      <w:hyperlink r:id="rId66" w:history="1">
        <w:r w:rsidR="00FA6EA6" w:rsidRPr="00FA6EA6">
          <w:rPr>
            <w:rFonts w:ascii="Arial" w:hAnsi="Arial"/>
            <w:b/>
            <w:bCs/>
            <w:color w:val="0000FF"/>
            <w:u w:val="single"/>
            <w:rtl/>
          </w:rPr>
          <w:t>חוק העונשין</w:t>
        </w:r>
      </w:hyperlink>
      <w:r w:rsidRPr="00D0522B">
        <w:rPr>
          <w:rFonts w:ascii="Arial" w:hAnsi="Arial"/>
          <w:b/>
          <w:bCs/>
          <w:rtl/>
        </w:rPr>
        <w:t>, תשל"ז-1977.</w:t>
      </w:r>
    </w:p>
    <w:p w14:paraId="39FA581D" w14:textId="77777777" w:rsidR="00E30BDF" w:rsidRPr="00D0522B" w:rsidRDefault="00E30BDF" w:rsidP="00E30BDF">
      <w:pPr>
        <w:pStyle w:val="a9"/>
        <w:numPr>
          <w:ilvl w:val="0"/>
          <w:numId w:val="1"/>
        </w:numPr>
        <w:spacing w:line="360" w:lineRule="auto"/>
        <w:jc w:val="both"/>
        <w:rPr>
          <w:rFonts w:ascii="Arial" w:hAnsi="Arial"/>
          <w:b/>
          <w:bCs/>
          <w:rtl/>
        </w:rPr>
      </w:pPr>
      <w:r w:rsidRPr="00D0522B">
        <w:rPr>
          <w:rFonts w:ascii="Arial" w:hAnsi="Arial" w:hint="cs"/>
          <w:b/>
          <w:bCs/>
          <w:rtl/>
        </w:rPr>
        <w:t xml:space="preserve">6 חודשי מאסר מותנים והתנאי הוא כי במשך 3 שנים מיום שחרורו ממאסר לא יעבור הנאשם עבירה לפי </w:t>
      </w:r>
      <w:hyperlink r:id="rId67" w:history="1">
        <w:r w:rsidR="00A020B1" w:rsidRPr="00A020B1">
          <w:rPr>
            <w:rStyle w:val="Hyperlink"/>
            <w:rFonts w:ascii="Arial" w:hAnsi="Arial" w:hint="eastAsia"/>
            <w:b/>
            <w:bCs/>
            <w:rtl/>
          </w:rPr>
          <w:t>סעיף</w:t>
        </w:r>
        <w:r w:rsidR="00A020B1" w:rsidRPr="00A020B1">
          <w:rPr>
            <w:rStyle w:val="Hyperlink"/>
            <w:rFonts w:ascii="Arial" w:hAnsi="Arial"/>
            <w:b/>
            <w:bCs/>
            <w:rtl/>
          </w:rPr>
          <w:t xml:space="preserve"> 275</w:t>
        </w:r>
      </w:hyperlink>
      <w:r w:rsidRPr="00D0522B">
        <w:rPr>
          <w:rFonts w:ascii="Arial" w:hAnsi="Arial" w:hint="cs"/>
          <w:b/>
          <w:bCs/>
          <w:rtl/>
        </w:rPr>
        <w:t xml:space="preserve"> ל</w:t>
      </w:r>
      <w:hyperlink r:id="rId68" w:history="1">
        <w:r w:rsidR="00FA6EA6" w:rsidRPr="00FA6EA6">
          <w:rPr>
            <w:rFonts w:ascii="Arial" w:hAnsi="Arial"/>
            <w:b/>
            <w:bCs/>
            <w:color w:val="0000FF"/>
            <w:u w:val="single"/>
            <w:rtl/>
          </w:rPr>
          <w:t>חוק העונשין</w:t>
        </w:r>
      </w:hyperlink>
      <w:r w:rsidRPr="00D0522B">
        <w:rPr>
          <w:rFonts w:ascii="Arial" w:hAnsi="Arial" w:hint="cs"/>
          <w:b/>
          <w:bCs/>
          <w:rtl/>
        </w:rPr>
        <w:t xml:space="preserve"> או עבירה לפי </w:t>
      </w:r>
      <w:hyperlink r:id="rId69" w:history="1">
        <w:r w:rsidR="00A020B1" w:rsidRPr="00A020B1">
          <w:rPr>
            <w:rStyle w:val="Hyperlink"/>
            <w:rFonts w:ascii="Arial" w:hAnsi="Arial" w:hint="eastAsia"/>
            <w:b/>
            <w:bCs/>
            <w:rtl/>
          </w:rPr>
          <w:t>סעיף</w:t>
        </w:r>
        <w:r w:rsidR="00A020B1" w:rsidRPr="00A020B1">
          <w:rPr>
            <w:rStyle w:val="Hyperlink"/>
            <w:rFonts w:ascii="Arial" w:hAnsi="Arial"/>
            <w:b/>
            <w:bCs/>
            <w:rtl/>
          </w:rPr>
          <w:t xml:space="preserve"> 338(א)(1)</w:t>
        </w:r>
      </w:hyperlink>
      <w:r w:rsidRPr="00D0522B">
        <w:rPr>
          <w:rFonts w:ascii="Arial" w:hAnsi="Arial" w:hint="cs"/>
          <w:b/>
          <w:bCs/>
          <w:rtl/>
        </w:rPr>
        <w:t xml:space="preserve"> לחוק העונשין או עבירה לפי </w:t>
      </w:r>
      <w:hyperlink r:id="rId70" w:history="1">
        <w:r w:rsidR="00A020B1" w:rsidRPr="00A020B1">
          <w:rPr>
            <w:rStyle w:val="Hyperlink"/>
            <w:rFonts w:ascii="Arial" w:hAnsi="Arial" w:hint="eastAsia"/>
            <w:b/>
            <w:bCs/>
            <w:rtl/>
          </w:rPr>
          <w:t>סעיף</w:t>
        </w:r>
        <w:r w:rsidR="00A020B1" w:rsidRPr="00A020B1">
          <w:rPr>
            <w:rStyle w:val="Hyperlink"/>
            <w:rFonts w:ascii="Arial" w:hAnsi="Arial"/>
            <w:b/>
            <w:bCs/>
            <w:rtl/>
          </w:rPr>
          <w:t xml:space="preserve"> 244</w:t>
        </w:r>
      </w:hyperlink>
      <w:r w:rsidRPr="00D0522B">
        <w:rPr>
          <w:rFonts w:ascii="Arial" w:hAnsi="Arial" w:hint="cs"/>
          <w:b/>
          <w:bCs/>
          <w:rtl/>
        </w:rPr>
        <w:t xml:space="preserve"> לחוק העונשין. </w:t>
      </w:r>
    </w:p>
    <w:p w14:paraId="54133011" w14:textId="77777777" w:rsidR="00E30BDF" w:rsidRPr="00D0522B" w:rsidRDefault="00E30BDF" w:rsidP="00E30BDF">
      <w:pPr>
        <w:pStyle w:val="a9"/>
        <w:numPr>
          <w:ilvl w:val="0"/>
          <w:numId w:val="1"/>
        </w:numPr>
        <w:spacing w:line="360" w:lineRule="auto"/>
        <w:jc w:val="both"/>
        <w:rPr>
          <w:rFonts w:ascii="Arial" w:hAnsi="Arial"/>
          <w:b/>
          <w:bCs/>
        </w:rPr>
      </w:pPr>
      <w:r w:rsidRPr="00D0522B">
        <w:rPr>
          <w:rFonts w:ascii="Arial" w:hAnsi="Arial"/>
          <w:b/>
          <w:bCs/>
          <w:rtl/>
        </w:rPr>
        <w:t xml:space="preserve">קנס בסך </w:t>
      </w:r>
      <w:r>
        <w:rPr>
          <w:rFonts w:ascii="Arial" w:hAnsi="Arial" w:hint="cs"/>
          <w:b/>
          <w:bCs/>
          <w:rtl/>
        </w:rPr>
        <w:t>5,</w:t>
      </w:r>
      <w:r w:rsidRPr="00D0522B">
        <w:rPr>
          <w:rFonts w:ascii="Arial" w:hAnsi="Arial" w:hint="cs"/>
          <w:b/>
          <w:bCs/>
          <w:rtl/>
        </w:rPr>
        <w:t>000</w:t>
      </w:r>
      <w:r w:rsidRPr="00D0522B">
        <w:rPr>
          <w:rFonts w:ascii="Arial" w:hAnsi="Arial"/>
          <w:b/>
          <w:bCs/>
          <w:rtl/>
        </w:rPr>
        <w:t xml:space="preserve"> ₪ שישולם עד ליום </w:t>
      </w:r>
      <w:r w:rsidRPr="00D0522B">
        <w:rPr>
          <w:rFonts w:ascii="Arial" w:hAnsi="Arial" w:hint="cs"/>
          <w:b/>
          <w:bCs/>
          <w:rtl/>
        </w:rPr>
        <w:t>01.01.2026</w:t>
      </w:r>
      <w:r w:rsidRPr="00D0522B">
        <w:rPr>
          <w:rFonts w:ascii="Arial" w:hAnsi="Arial"/>
          <w:b/>
          <w:bCs/>
          <w:rtl/>
        </w:rPr>
        <w:t xml:space="preserve">. לא ישלם הנאשם קנס זה יאסר לתקופה נוספת של </w:t>
      </w:r>
      <w:r>
        <w:rPr>
          <w:rFonts w:ascii="Arial" w:hAnsi="Arial" w:hint="cs"/>
          <w:b/>
          <w:bCs/>
          <w:rtl/>
        </w:rPr>
        <w:t>חודשיים.</w:t>
      </w:r>
      <w:r w:rsidRPr="00D0522B">
        <w:rPr>
          <w:rFonts w:ascii="Arial" w:hAnsi="Arial"/>
          <w:b/>
          <w:bCs/>
          <w:rtl/>
        </w:rPr>
        <w:t xml:space="preserve"> </w:t>
      </w:r>
    </w:p>
    <w:p w14:paraId="7F27ECB7" w14:textId="77777777" w:rsidR="00E30BDF" w:rsidRPr="00D0522B" w:rsidRDefault="00E30BDF" w:rsidP="00E30BDF">
      <w:pPr>
        <w:pStyle w:val="a9"/>
        <w:numPr>
          <w:ilvl w:val="0"/>
          <w:numId w:val="1"/>
        </w:numPr>
        <w:spacing w:line="360" w:lineRule="auto"/>
        <w:jc w:val="both"/>
        <w:rPr>
          <w:rFonts w:ascii="Arial" w:hAnsi="Arial"/>
          <w:b/>
          <w:bCs/>
        </w:rPr>
      </w:pPr>
      <w:r w:rsidRPr="00D0522B">
        <w:rPr>
          <w:rFonts w:ascii="Arial" w:hAnsi="Arial" w:hint="cs"/>
          <w:b/>
          <w:bCs/>
          <w:rtl/>
        </w:rPr>
        <w:t>פסילת רישיון נהיגה למשך 22 חודשים מיום שחרורו ממאסר.</w:t>
      </w:r>
    </w:p>
    <w:p w14:paraId="39B121F1" w14:textId="77777777" w:rsidR="00E30BDF" w:rsidRPr="00D0522B" w:rsidRDefault="00E30BDF" w:rsidP="00E30BDF">
      <w:pPr>
        <w:pStyle w:val="a9"/>
        <w:numPr>
          <w:ilvl w:val="0"/>
          <w:numId w:val="1"/>
        </w:numPr>
        <w:spacing w:line="360" w:lineRule="auto"/>
        <w:jc w:val="both"/>
        <w:rPr>
          <w:rFonts w:ascii="Arial" w:hAnsi="Arial"/>
          <w:b/>
          <w:bCs/>
        </w:rPr>
      </w:pPr>
      <w:r w:rsidRPr="00D0522B">
        <w:rPr>
          <w:rFonts w:ascii="Arial" w:hAnsi="Arial" w:hint="cs"/>
          <w:b/>
          <w:bCs/>
          <w:rtl/>
        </w:rPr>
        <w:t>הפעלת פסילת רישיון בת חודשיים מתיק 2500-07-21 במצטבר. כך שסה"כ יפסל רישיונו של הנאשם למשך 24 חודשים.</w:t>
      </w:r>
      <w:r>
        <w:rPr>
          <w:rFonts w:ascii="Arial" w:hAnsi="Arial" w:hint="cs"/>
          <w:b/>
          <w:bCs/>
          <w:rtl/>
        </w:rPr>
        <w:t xml:space="preserve"> פסילת רישיון הנהיגה תחל עם הפקדתו. </w:t>
      </w:r>
    </w:p>
    <w:p w14:paraId="5B6FDEF5" w14:textId="77777777" w:rsidR="00E30BDF" w:rsidRPr="00D0522B" w:rsidRDefault="00E30BDF" w:rsidP="00E30BDF">
      <w:pPr>
        <w:spacing w:line="360" w:lineRule="auto"/>
        <w:jc w:val="both"/>
        <w:rPr>
          <w:rFonts w:ascii="Arial" w:hAnsi="Arial"/>
          <w:b/>
          <w:bCs/>
          <w:rtl/>
        </w:rPr>
      </w:pPr>
    </w:p>
    <w:p w14:paraId="6DC956FC" w14:textId="77777777" w:rsidR="00E30BDF" w:rsidRPr="00D0522B" w:rsidRDefault="00E30BDF" w:rsidP="00E30BDF">
      <w:pPr>
        <w:spacing w:line="360" w:lineRule="auto"/>
        <w:jc w:val="both"/>
        <w:rPr>
          <w:rFonts w:ascii="Arial" w:hAnsi="Arial"/>
          <w:rtl/>
        </w:rPr>
      </w:pPr>
      <w:r w:rsidRPr="00D0522B">
        <w:rPr>
          <w:rFonts w:ascii="Arial" w:hAnsi="Arial" w:hint="cs"/>
          <w:rtl/>
        </w:rPr>
        <w:t>משלא ה</w:t>
      </w:r>
      <w:r>
        <w:rPr>
          <w:rFonts w:ascii="Arial" w:hAnsi="Arial" w:hint="cs"/>
          <w:rtl/>
        </w:rPr>
        <w:t>בהירה</w:t>
      </w:r>
      <w:r w:rsidRPr="00D0522B">
        <w:rPr>
          <w:rFonts w:ascii="Arial" w:hAnsi="Arial" w:hint="cs"/>
          <w:rtl/>
        </w:rPr>
        <w:t xml:space="preserve"> המדינה האם היא עומדת על חילוט הרכב שהיה מעורב בביצוע העבירות, ומשלא טענה בעניין זה, לא מצאתי להורות על חילוט כאמור.</w:t>
      </w:r>
    </w:p>
    <w:p w14:paraId="601AF6A8" w14:textId="77777777" w:rsidR="00E30BDF" w:rsidRPr="00D0522B" w:rsidRDefault="00E30BDF" w:rsidP="00E30BDF">
      <w:pPr>
        <w:pStyle w:val="a9"/>
        <w:spacing w:after="160" w:line="360" w:lineRule="auto"/>
        <w:jc w:val="both"/>
        <w:rPr>
          <w:rFonts w:ascii="Arial" w:hAnsi="Arial"/>
          <w:rtl/>
        </w:rPr>
      </w:pPr>
    </w:p>
    <w:p w14:paraId="057587A4" w14:textId="77777777" w:rsidR="00E30BDF" w:rsidRPr="00D0522B" w:rsidRDefault="00E30BDF" w:rsidP="00E30BDF">
      <w:pPr>
        <w:pStyle w:val="a9"/>
        <w:spacing w:after="160" w:line="360" w:lineRule="auto"/>
        <w:ind w:left="0"/>
        <w:jc w:val="both"/>
        <w:rPr>
          <w:rFonts w:ascii="Arial" w:hAnsi="Arial"/>
        </w:rPr>
      </w:pPr>
      <w:r>
        <w:rPr>
          <w:rFonts w:ascii="David" w:hAnsi="David"/>
          <w:rtl/>
        </w:rPr>
        <w:t xml:space="preserve">אשר לאופן תשלום הקנס שנפסק לחובת הנאשם, החוב מועבר למרכז לגביית קנסות, אגרות והוצאות ברשות האכיפה והגבייה, בהתאם למועד שנקבע לעיל. </w:t>
      </w:r>
      <w:r w:rsidRPr="00D0522B">
        <w:rPr>
          <w:rFonts w:ascii="Arial" w:hAnsi="Arial"/>
          <w:rtl/>
        </w:rPr>
        <w:t>תשומת לב הנאשם שיש לשלם את הקנס לחשבון המרכז לגביית קנסות, אגרות והוצאות ברשות האכיפה והגבייה, החל מחלוף 3 ימים מיום מתן גזר הדין וזאת באחת מהדרכים הבאות:</w:t>
      </w:r>
    </w:p>
    <w:p w14:paraId="08E154AE" w14:textId="77777777" w:rsidR="00E30BDF" w:rsidRPr="00D0522B" w:rsidRDefault="00E30BDF" w:rsidP="00E30BDF">
      <w:pPr>
        <w:pStyle w:val="a9"/>
        <w:numPr>
          <w:ilvl w:val="0"/>
          <w:numId w:val="2"/>
        </w:numPr>
        <w:spacing w:after="160" w:line="360" w:lineRule="auto"/>
        <w:ind w:left="720" w:hanging="720"/>
        <w:jc w:val="both"/>
        <w:rPr>
          <w:rFonts w:ascii="Arial" w:hAnsi="Arial"/>
          <w:rtl/>
        </w:rPr>
      </w:pPr>
      <w:r w:rsidRPr="00D0522B">
        <w:rPr>
          <w:rFonts w:ascii="Arial" w:hAnsi="Arial"/>
          <w:rtl/>
        </w:rPr>
        <w:t xml:space="preserve">בכרטיס אשראי – באתר המקוון של רשות האכיפה והגבייה, </w:t>
      </w:r>
      <w:hyperlink r:id="rId71" w:history="1">
        <w:r w:rsidRPr="00D0522B">
          <w:rPr>
            <w:rStyle w:val="Hyperlink"/>
            <w:rFonts w:ascii="Arial" w:hAnsi="Arial"/>
          </w:rPr>
          <w:t>www.eca.gov.il</w:t>
        </w:r>
      </w:hyperlink>
      <w:r w:rsidRPr="00D0522B">
        <w:rPr>
          <w:rFonts w:ascii="Arial" w:hAnsi="Arial"/>
        </w:rPr>
        <w:t xml:space="preserve"> </w:t>
      </w:r>
      <w:r w:rsidR="00FA6EA6">
        <w:rPr>
          <w:rFonts w:ascii="Arial" w:hAnsi="Arial"/>
          <w:rtl/>
        </w:rPr>
        <w:t xml:space="preserve"> </w:t>
      </w:r>
      <w:r w:rsidRPr="00D0522B">
        <w:rPr>
          <w:rFonts w:ascii="Arial" w:hAnsi="Arial"/>
          <w:rtl/>
        </w:rPr>
        <w:t>או חפש בגוגל " תשלום גביית קנסות".</w:t>
      </w:r>
    </w:p>
    <w:p w14:paraId="477A503B" w14:textId="77777777" w:rsidR="00E30BDF" w:rsidRPr="00D0522B" w:rsidRDefault="00E30BDF" w:rsidP="00E30BDF">
      <w:pPr>
        <w:pStyle w:val="a9"/>
        <w:numPr>
          <w:ilvl w:val="0"/>
          <w:numId w:val="2"/>
        </w:numPr>
        <w:spacing w:after="160" w:line="360" w:lineRule="auto"/>
        <w:ind w:left="720" w:hanging="720"/>
        <w:jc w:val="both"/>
        <w:rPr>
          <w:rFonts w:ascii="Arial" w:hAnsi="Arial"/>
          <w:rtl/>
        </w:rPr>
      </w:pPr>
      <w:r w:rsidRPr="00D0522B">
        <w:rPr>
          <w:rFonts w:ascii="Arial" w:hAnsi="Arial"/>
          <w:rtl/>
        </w:rPr>
        <w:t>מוקד שירות טלפוני בשרות עצמי (מרכז גבייה)</w:t>
      </w:r>
      <w:r w:rsidR="00FA6EA6">
        <w:rPr>
          <w:rFonts w:ascii="Arial" w:hAnsi="Arial"/>
          <w:rtl/>
        </w:rPr>
        <w:t xml:space="preserve"> </w:t>
      </w:r>
      <w:r w:rsidRPr="00D0522B">
        <w:rPr>
          <w:rFonts w:ascii="Arial" w:hAnsi="Arial"/>
          <w:rtl/>
        </w:rPr>
        <w:t xml:space="preserve"> – בטלפון 35592* או בטלפון 073-2055000 (ניתן לפנות לנציגים לקבלת מידע במספרים הללו).</w:t>
      </w:r>
    </w:p>
    <w:p w14:paraId="3A64CA0A" w14:textId="77777777" w:rsidR="00E30BDF" w:rsidRPr="00D0522B" w:rsidRDefault="00E30BDF" w:rsidP="00E30BDF">
      <w:pPr>
        <w:pStyle w:val="a9"/>
        <w:numPr>
          <w:ilvl w:val="0"/>
          <w:numId w:val="2"/>
        </w:numPr>
        <w:spacing w:after="160" w:line="360" w:lineRule="auto"/>
        <w:ind w:left="720" w:hanging="720"/>
        <w:jc w:val="both"/>
        <w:rPr>
          <w:rFonts w:ascii="Arial" w:hAnsi="Arial"/>
          <w:rtl/>
        </w:rPr>
      </w:pPr>
      <w:r w:rsidRPr="00D0522B">
        <w:rPr>
          <w:rFonts w:ascii="Arial" w:hAnsi="Arial"/>
          <w:rtl/>
        </w:rPr>
        <w:t>במזומן בכל סניף של בנק הדואר – בהצגת תעודת זהות בלבד (אין צורך בשוברי תשלום).</w:t>
      </w:r>
    </w:p>
    <w:p w14:paraId="47A7BCF8" w14:textId="77777777" w:rsidR="00E30BDF" w:rsidRPr="00D0522B" w:rsidRDefault="00E30BDF" w:rsidP="00E30BDF">
      <w:pPr>
        <w:pStyle w:val="a9"/>
        <w:spacing w:after="160" w:line="360" w:lineRule="auto"/>
        <w:jc w:val="both"/>
        <w:rPr>
          <w:rFonts w:ascii="Arial" w:hAnsi="Arial"/>
        </w:rPr>
      </w:pPr>
    </w:p>
    <w:p w14:paraId="0909600C" w14:textId="77777777" w:rsidR="00E30BDF" w:rsidRPr="00D0522B" w:rsidRDefault="00E30BDF" w:rsidP="00E30BDF">
      <w:pPr>
        <w:pStyle w:val="a9"/>
        <w:spacing w:line="360" w:lineRule="auto"/>
        <w:ind w:left="0"/>
        <w:jc w:val="both"/>
        <w:rPr>
          <w:rFonts w:ascii="Arial" w:hAnsi="Arial"/>
          <w:rtl/>
        </w:rPr>
      </w:pPr>
      <w:r w:rsidRPr="00D0522B">
        <w:rPr>
          <w:rFonts w:ascii="Arial" w:hAnsi="Arial"/>
          <w:rtl/>
        </w:rPr>
        <w:t xml:space="preserve">עוד אני מורה על </w:t>
      </w:r>
      <w:r w:rsidRPr="00785128">
        <w:rPr>
          <w:rFonts w:ascii="Arial" w:hAnsi="Arial"/>
          <w:b/>
          <w:bCs/>
          <w:rtl/>
        </w:rPr>
        <w:t>חילוט האקדח והמחסנית</w:t>
      </w:r>
      <w:r w:rsidRPr="00D0522B">
        <w:rPr>
          <w:rFonts w:ascii="Arial" w:hAnsi="Arial"/>
          <w:rtl/>
        </w:rPr>
        <w:t xml:space="preserve"> שנתפסו בתיק זה, לטובת משטרת ישראל או להשמדה.</w:t>
      </w:r>
    </w:p>
    <w:p w14:paraId="47B659B1" w14:textId="77777777" w:rsidR="00E30BDF" w:rsidRPr="00D0522B" w:rsidRDefault="00E30BDF" w:rsidP="00E30BDF">
      <w:pPr>
        <w:pStyle w:val="a9"/>
        <w:spacing w:line="360" w:lineRule="auto"/>
        <w:ind w:left="0"/>
        <w:jc w:val="both"/>
        <w:rPr>
          <w:rFonts w:ascii="Arial" w:hAnsi="Arial"/>
          <w:rtl/>
        </w:rPr>
      </w:pPr>
    </w:p>
    <w:p w14:paraId="399BB105" w14:textId="77777777" w:rsidR="00E30BDF" w:rsidRPr="00D0522B" w:rsidRDefault="00FA6EA6" w:rsidP="00E30BDF">
      <w:pPr>
        <w:pStyle w:val="a9"/>
        <w:spacing w:line="360" w:lineRule="auto"/>
        <w:ind w:left="0"/>
        <w:jc w:val="both"/>
        <w:rPr>
          <w:rFonts w:ascii="Arial" w:hAnsi="Arial"/>
          <w:b/>
          <w:bCs/>
          <w:rtl/>
        </w:rPr>
      </w:pPr>
      <w:r w:rsidRPr="00FA6EA6">
        <w:rPr>
          <w:rFonts w:ascii="Arial" w:hAnsi="Arial"/>
          <w:b/>
          <w:bCs/>
          <w:color w:val="FFFFFF"/>
          <w:sz w:val="2"/>
          <w:szCs w:val="2"/>
          <w:rtl/>
        </w:rPr>
        <w:t>5129371</w:t>
      </w:r>
      <w:r w:rsidR="00E30BDF" w:rsidRPr="00D0522B">
        <w:rPr>
          <w:rFonts w:ascii="Arial" w:hAnsi="Arial"/>
          <w:b/>
          <w:bCs/>
          <w:rtl/>
        </w:rPr>
        <w:t>זכות ערעור לבית המשפט העליון תוך 45 ימים מהיום.</w:t>
      </w:r>
    </w:p>
    <w:p w14:paraId="24E2DEDD" w14:textId="77777777" w:rsidR="00E30BDF" w:rsidRPr="00FA6EA6" w:rsidRDefault="00FA6EA6" w:rsidP="00E30BDF">
      <w:pPr>
        <w:rPr>
          <w:rFonts w:ascii="Arial" w:hAnsi="Arial"/>
          <w:b/>
          <w:bCs/>
          <w:color w:val="FFFFFF"/>
          <w:sz w:val="2"/>
          <w:szCs w:val="2"/>
          <w:rtl/>
        </w:rPr>
      </w:pPr>
      <w:r w:rsidRPr="00FA6EA6">
        <w:rPr>
          <w:rFonts w:ascii="Arial" w:hAnsi="Arial"/>
          <w:b/>
          <w:bCs/>
          <w:color w:val="FFFFFF"/>
          <w:sz w:val="2"/>
          <w:szCs w:val="2"/>
          <w:rtl/>
        </w:rPr>
        <w:t>54678313</w:t>
      </w:r>
    </w:p>
    <w:p w14:paraId="2E8C9A28" w14:textId="77777777" w:rsidR="00E30BDF" w:rsidRPr="00D0522B" w:rsidRDefault="00E30BDF" w:rsidP="00E30BDF">
      <w:pPr>
        <w:rPr>
          <w:rFonts w:ascii="Arial" w:hAnsi="Arial"/>
          <w:b/>
          <w:bCs/>
          <w:rtl/>
        </w:rPr>
      </w:pPr>
    </w:p>
    <w:p w14:paraId="6302AA26" w14:textId="77777777" w:rsidR="00E30BDF" w:rsidRPr="00D0522B" w:rsidRDefault="00FA6EA6" w:rsidP="00E30BDF">
      <w:pPr>
        <w:spacing w:line="360" w:lineRule="auto"/>
        <w:jc w:val="both"/>
        <w:rPr>
          <w:rFonts w:ascii="Arial" w:hAnsi="Arial"/>
          <w:b/>
          <w:bCs/>
          <w:rtl/>
        </w:rPr>
      </w:pPr>
      <w:bookmarkStart w:id="8" w:name="Nitan"/>
      <w:r>
        <w:rPr>
          <w:rFonts w:ascii="Arial" w:hAnsi="Arial"/>
          <w:b/>
          <w:bCs/>
          <w:rtl/>
        </w:rPr>
        <w:t xml:space="preserve">ניתן היום,  ו' טבת תשפ"ה, 06 ינואר 2025, בפומבי ובמעמד הצדדים. </w:t>
      </w:r>
      <w:bookmarkEnd w:id="8"/>
      <w:r w:rsidR="00E30BDF" w:rsidRPr="00D0522B">
        <w:rPr>
          <w:rFonts w:ascii="Arial" w:hAnsi="Arial"/>
          <w:b/>
          <w:bCs/>
          <w:rtl/>
        </w:rPr>
        <w:tab/>
      </w:r>
      <w:r w:rsidR="00E30BDF" w:rsidRPr="00D0522B">
        <w:rPr>
          <w:rFonts w:ascii="Arial" w:hAnsi="Arial"/>
          <w:b/>
          <w:bCs/>
          <w:rtl/>
        </w:rPr>
        <w:tab/>
      </w:r>
      <w:r w:rsidR="00E30BDF" w:rsidRPr="00D0522B">
        <w:rPr>
          <w:rFonts w:ascii="Arial" w:hAnsi="Arial"/>
          <w:b/>
          <w:bCs/>
          <w:rtl/>
        </w:rPr>
        <w:tab/>
      </w:r>
      <w:r w:rsidR="00E30BDF" w:rsidRPr="00D0522B">
        <w:rPr>
          <w:rFonts w:ascii="Arial" w:hAnsi="Arial"/>
          <w:b/>
          <w:bCs/>
          <w:rtl/>
        </w:rPr>
        <w:tab/>
      </w:r>
      <w:r w:rsidR="00E30BDF" w:rsidRPr="00D0522B">
        <w:rPr>
          <w:rFonts w:ascii="Arial" w:hAnsi="Arial"/>
          <w:b/>
          <w:bCs/>
          <w:rtl/>
        </w:rPr>
        <w:tab/>
      </w:r>
      <w:r w:rsidR="00E30BDF" w:rsidRPr="00D0522B">
        <w:rPr>
          <w:rFonts w:ascii="Arial" w:hAnsi="Arial"/>
          <w:b/>
          <w:bCs/>
          <w:rtl/>
        </w:rPr>
        <w:tab/>
      </w:r>
      <w:r w:rsidR="00E30BDF" w:rsidRPr="00D0522B">
        <w:rPr>
          <w:rFonts w:ascii="Arial" w:hAnsi="Arial"/>
          <w:b/>
          <w:bCs/>
          <w:rtl/>
        </w:rPr>
        <w:tab/>
      </w:r>
      <w:r w:rsidR="00E30BDF" w:rsidRPr="00D0522B">
        <w:rPr>
          <w:rFonts w:ascii="Arial" w:hAnsi="Arial" w:hint="cs"/>
          <w:b/>
          <w:bCs/>
          <w:rtl/>
        </w:rPr>
        <w:t xml:space="preserve">         </w:t>
      </w:r>
    </w:p>
    <w:p w14:paraId="784667CA" w14:textId="77777777" w:rsidR="00FA6EA6" w:rsidRDefault="00FA6EA6" w:rsidP="00FA6EA6">
      <w:pPr>
        <w:rPr>
          <w:rtl/>
        </w:rPr>
      </w:pPr>
    </w:p>
    <w:p w14:paraId="4008B77B" w14:textId="77777777" w:rsidR="00FA6EA6" w:rsidRDefault="00FA6EA6" w:rsidP="00FA6EA6">
      <w:pPr>
        <w:jc w:val="center"/>
        <w:rPr>
          <w:color w:val="0000FF"/>
          <w:u w:val="single"/>
        </w:rPr>
      </w:pPr>
      <w:hyperlink r:id="rId72" w:history="1">
        <w:r>
          <w:rPr>
            <w:color w:val="0000FF"/>
            <w:u w:val="single"/>
            <w:rtl/>
          </w:rPr>
          <w:t>בעניין עריכה ושינויים במסמכי פסיקה, חקיקה ועוד באתר נבו – הקש כאן</w:t>
        </w:r>
      </w:hyperlink>
    </w:p>
    <w:p w14:paraId="2973B058" w14:textId="77777777" w:rsidR="00A020B1" w:rsidRPr="00A020B1" w:rsidRDefault="00A020B1" w:rsidP="00A020B1">
      <w:pPr>
        <w:keepNext/>
        <w:rPr>
          <w:rFonts w:ascii="David" w:hAnsi="David"/>
          <w:color w:val="000000"/>
          <w:sz w:val="22"/>
          <w:szCs w:val="22"/>
          <w:rtl/>
        </w:rPr>
      </w:pPr>
    </w:p>
    <w:p w14:paraId="5640DE75" w14:textId="77777777" w:rsidR="00A020B1" w:rsidRPr="00A020B1" w:rsidRDefault="00A020B1" w:rsidP="00A020B1">
      <w:pPr>
        <w:keepNext/>
        <w:rPr>
          <w:rFonts w:ascii="David" w:hAnsi="David"/>
          <w:color w:val="000000"/>
          <w:sz w:val="22"/>
          <w:szCs w:val="22"/>
          <w:rtl/>
        </w:rPr>
      </w:pPr>
      <w:r w:rsidRPr="00A020B1">
        <w:rPr>
          <w:rFonts w:ascii="David" w:hAnsi="David"/>
          <w:color w:val="000000"/>
          <w:sz w:val="22"/>
          <w:szCs w:val="22"/>
          <w:rtl/>
        </w:rPr>
        <w:t>נתנאל בנישו 54678313</w:t>
      </w:r>
    </w:p>
    <w:p w14:paraId="11A31B14" w14:textId="77777777" w:rsidR="00FA6EA6" w:rsidRPr="00FA6EA6" w:rsidRDefault="00A020B1" w:rsidP="00A020B1">
      <w:pPr>
        <w:rPr>
          <w:color w:val="0000FF"/>
          <w:u w:val="single"/>
        </w:rPr>
      </w:pPr>
      <w:r w:rsidRPr="00A020B1">
        <w:rPr>
          <w:color w:val="000000"/>
          <w:u w:val="single"/>
          <w:rtl/>
        </w:rPr>
        <w:t>נוסח מסמך זה כפוף לשינויי ניסוח ועריכה</w:t>
      </w:r>
    </w:p>
    <w:sectPr w:rsidR="00FA6EA6" w:rsidRPr="00FA6EA6" w:rsidSect="00A020B1">
      <w:headerReference w:type="even" r:id="rId73"/>
      <w:headerReference w:type="default" r:id="rId74"/>
      <w:footerReference w:type="even" r:id="rId75"/>
      <w:footerReference w:type="default" r:id="rId7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1FF75" w14:textId="77777777" w:rsidR="006663CF" w:rsidRDefault="006663CF" w:rsidP="005D5CB6">
      <w:r>
        <w:separator/>
      </w:r>
    </w:p>
  </w:endnote>
  <w:endnote w:type="continuationSeparator" w:id="0">
    <w:p w14:paraId="6DEDAD39" w14:textId="77777777" w:rsidR="006663CF" w:rsidRDefault="006663CF" w:rsidP="005D5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0B23E" w14:textId="77777777" w:rsidR="00A020B1" w:rsidRDefault="00A020B1" w:rsidP="00A020B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042D70F" w14:textId="77777777" w:rsidR="007C1A26" w:rsidRPr="00A020B1" w:rsidRDefault="00A020B1" w:rsidP="00A020B1">
    <w:pPr>
      <w:pStyle w:val="a5"/>
      <w:pBdr>
        <w:top w:val="single" w:sz="4" w:space="1" w:color="auto"/>
        <w:between w:val="single" w:sz="4" w:space="0" w:color="auto"/>
      </w:pBdr>
      <w:spacing w:after="60"/>
      <w:jc w:val="center"/>
      <w:rPr>
        <w:rFonts w:ascii="FrankRuehl" w:hAnsi="FrankRuehl" w:cs="FrankRuehl"/>
        <w:color w:val="000000"/>
      </w:rPr>
    </w:pPr>
    <w:r w:rsidRPr="00A020B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E3837" w14:textId="77777777" w:rsidR="00A020B1" w:rsidRDefault="00A020B1" w:rsidP="00A020B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E71D0">
      <w:rPr>
        <w:rFonts w:ascii="FrankRuehl" w:hAnsi="FrankRuehl" w:cs="FrankRuehl"/>
        <w:noProof/>
        <w:rtl/>
      </w:rPr>
      <w:t>1</w:t>
    </w:r>
    <w:r>
      <w:rPr>
        <w:rFonts w:ascii="FrankRuehl" w:hAnsi="FrankRuehl" w:cs="FrankRuehl"/>
        <w:rtl/>
      </w:rPr>
      <w:fldChar w:fldCharType="end"/>
    </w:r>
  </w:p>
  <w:p w14:paraId="79EF5152" w14:textId="77777777" w:rsidR="007C1A26" w:rsidRPr="00A020B1" w:rsidRDefault="00A020B1" w:rsidP="00A020B1">
    <w:pPr>
      <w:pStyle w:val="a5"/>
      <w:pBdr>
        <w:top w:val="single" w:sz="4" w:space="1" w:color="auto"/>
        <w:between w:val="single" w:sz="4" w:space="0" w:color="auto"/>
      </w:pBdr>
      <w:spacing w:after="60"/>
      <w:jc w:val="center"/>
      <w:rPr>
        <w:rFonts w:ascii="FrankRuehl" w:hAnsi="FrankRuehl" w:cs="FrankRuehl"/>
        <w:color w:val="000000"/>
      </w:rPr>
    </w:pPr>
    <w:r w:rsidRPr="00A020B1">
      <w:rPr>
        <w:rFonts w:ascii="FrankRuehl" w:hAnsi="FrankRuehl" w:cs="FrankRuehl"/>
        <w:color w:val="000000"/>
      </w:rPr>
      <w:pict w14:anchorId="0AFBD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A7AA2" w14:textId="77777777" w:rsidR="006663CF" w:rsidRDefault="006663CF" w:rsidP="005D5CB6">
      <w:r>
        <w:separator/>
      </w:r>
    </w:p>
  </w:footnote>
  <w:footnote w:type="continuationSeparator" w:id="0">
    <w:p w14:paraId="0EDBD8CB" w14:textId="77777777" w:rsidR="006663CF" w:rsidRDefault="006663CF" w:rsidP="005D5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22A76" w14:textId="77777777" w:rsidR="00FA6EA6" w:rsidRPr="00A020B1" w:rsidRDefault="00A020B1" w:rsidP="00A020B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50686-04-24</w:t>
    </w:r>
    <w:r>
      <w:rPr>
        <w:rFonts w:ascii="David" w:hAnsi="David"/>
        <w:color w:val="000000"/>
        <w:sz w:val="22"/>
        <w:szCs w:val="22"/>
        <w:rtl/>
      </w:rPr>
      <w:tab/>
      <w:t xml:space="preserve"> מדינת ישראל נ' סעיד אבו שחאדה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32301" w14:textId="77777777" w:rsidR="00FA6EA6" w:rsidRPr="00A020B1" w:rsidRDefault="00A020B1" w:rsidP="00A020B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50686-04-24</w:t>
    </w:r>
    <w:r>
      <w:rPr>
        <w:rFonts w:ascii="David" w:hAnsi="David"/>
        <w:color w:val="000000"/>
        <w:sz w:val="22"/>
        <w:szCs w:val="22"/>
        <w:rtl/>
      </w:rPr>
      <w:tab/>
      <w:t xml:space="preserve"> מדינת ישראל נ' סעיד אבו שחאדה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A6FF5"/>
    <w:multiLevelType w:val="hybridMultilevel"/>
    <w:tmpl w:val="27E87BE4"/>
    <w:lvl w:ilvl="0" w:tplc="30D4A5E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9594E2C"/>
    <w:multiLevelType w:val="hybridMultilevel"/>
    <w:tmpl w:val="2A845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4267A"/>
    <w:multiLevelType w:val="hybridMultilevel"/>
    <w:tmpl w:val="77020196"/>
    <w:lvl w:ilvl="0" w:tplc="73D2DE8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442752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55080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9557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0BDF"/>
    <w:rsid w:val="001B5A3B"/>
    <w:rsid w:val="002A7F95"/>
    <w:rsid w:val="005D5CB6"/>
    <w:rsid w:val="006663CF"/>
    <w:rsid w:val="006F5320"/>
    <w:rsid w:val="007C1A26"/>
    <w:rsid w:val="00A020B1"/>
    <w:rsid w:val="00E30BDF"/>
    <w:rsid w:val="00FA6EA6"/>
    <w:rsid w:val="00FE71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DF0D97"/>
  <w15:chartTrackingRefBased/>
  <w15:docId w15:val="{FC84F891-7DD3-447F-A25E-8F70489A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0BD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BDF"/>
    <w:pPr>
      <w:tabs>
        <w:tab w:val="center" w:pos="4153"/>
        <w:tab w:val="right" w:pos="8306"/>
      </w:tabs>
    </w:pPr>
  </w:style>
  <w:style w:type="character" w:customStyle="1" w:styleId="a4">
    <w:name w:val="כותרת עליונה תו"/>
    <w:link w:val="a3"/>
    <w:rsid w:val="00E30BDF"/>
    <w:rPr>
      <w:rFonts w:ascii="Times New Roman" w:eastAsia="Times New Roman" w:hAnsi="Times New Roman" w:cs="David"/>
      <w:sz w:val="24"/>
      <w:szCs w:val="24"/>
    </w:rPr>
  </w:style>
  <w:style w:type="paragraph" w:styleId="a5">
    <w:name w:val="footer"/>
    <w:basedOn w:val="a"/>
    <w:link w:val="a6"/>
    <w:rsid w:val="00E30BDF"/>
    <w:pPr>
      <w:tabs>
        <w:tab w:val="center" w:pos="4153"/>
        <w:tab w:val="right" w:pos="8306"/>
      </w:tabs>
    </w:pPr>
  </w:style>
  <w:style w:type="character" w:customStyle="1" w:styleId="a6">
    <w:name w:val="כותרת תחתונה תו"/>
    <w:link w:val="a5"/>
    <w:rsid w:val="00E30BDF"/>
    <w:rPr>
      <w:rFonts w:ascii="Times New Roman" w:eastAsia="Times New Roman" w:hAnsi="Times New Roman" w:cs="David"/>
      <w:sz w:val="24"/>
      <w:szCs w:val="24"/>
    </w:rPr>
  </w:style>
  <w:style w:type="table" w:styleId="a7">
    <w:name w:val="Table Grid"/>
    <w:basedOn w:val="a1"/>
    <w:rsid w:val="00E30BD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0BDF"/>
  </w:style>
  <w:style w:type="character" w:styleId="Hyperlink">
    <w:name w:val="Hyperlink"/>
    <w:rsid w:val="00E30BDF"/>
    <w:rPr>
      <w:color w:val="0000FF"/>
      <w:u w:val="single"/>
    </w:rPr>
  </w:style>
  <w:style w:type="paragraph" w:styleId="a9">
    <w:name w:val="List Paragraph"/>
    <w:basedOn w:val="a"/>
    <w:qFormat/>
    <w:rsid w:val="00E30BDF"/>
    <w:pPr>
      <w:ind w:left="720"/>
      <w:contextualSpacing/>
    </w:pPr>
  </w:style>
  <w:style w:type="paragraph" w:customStyle="1" w:styleId="ruller5">
    <w:name w:val="ruller5"/>
    <w:basedOn w:val="a"/>
    <w:rsid w:val="00E30BDF"/>
    <w:pPr>
      <w:bidi w:val="0"/>
      <w:spacing w:before="100" w:beforeAutospacing="1" w:after="100" w:afterAutospacing="1"/>
    </w:pPr>
    <w:rPr>
      <w:rFonts w:cs="Times New Roman"/>
    </w:rPr>
  </w:style>
  <w:style w:type="paragraph" w:customStyle="1" w:styleId="David">
    <w:name w:val="סגנון (עברית ושפות אחרות) David מיושר לשני הצדדים מרווח בין שורות..."/>
    <w:basedOn w:val="a"/>
    <w:rsid w:val="00E30BDF"/>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144.a.;144.b" TargetMode="External"/><Relationship Id="rId42" Type="http://schemas.openxmlformats.org/officeDocument/2006/relationships/hyperlink" Target="http://www.nevo.co.il/case/28883087" TargetMode="External"/><Relationship Id="rId47" Type="http://schemas.openxmlformats.org/officeDocument/2006/relationships/hyperlink" Target="http://www.nevo.co.il/case/28229995" TargetMode="External"/><Relationship Id="rId63" Type="http://schemas.openxmlformats.org/officeDocument/2006/relationships/hyperlink" Target="http://www.nevo.co.il/law/70301/144.a" TargetMode="External"/><Relationship Id="rId68" Type="http://schemas.openxmlformats.org/officeDocument/2006/relationships/hyperlink" Target="http://www.nevo.co.il/law/70301" TargetMode="External"/><Relationship Id="rId16" Type="http://schemas.openxmlformats.org/officeDocument/2006/relationships/hyperlink" Target="http://www.nevo.co.il/law/70301/338.a.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144" TargetMode="External"/><Relationship Id="rId37" Type="http://schemas.openxmlformats.org/officeDocument/2006/relationships/hyperlink" Target="http://www.nevo.co.il/case/28513828" TargetMode="External"/><Relationship Id="rId40" Type="http://schemas.openxmlformats.org/officeDocument/2006/relationships/hyperlink" Target="http://www.nevo.co.il/case/28384637" TargetMode="External"/><Relationship Id="rId45" Type="http://schemas.openxmlformats.org/officeDocument/2006/relationships/hyperlink" Target="http://www.nevo.co.il/case/27499246" TargetMode="External"/><Relationship Id="rId53" Type="http://schemas.openxmlformats.org/officeDocument/2006/relationships/hyperlink" Target="http://www.nevo.co.il/case/5995135" TargetMode="External"/><Relationship Id="rId58" Type="http://schemas.openxmlformats.org/officeDocument/2006/relationships/hyperlink" Target="http://www.nevo.co.il/case/20817891" TargetMode="External"/><Relationship Id="rId66" Type="http://schemas.openxmlformats.org/officeDocument/2006/relationships/hyperlink" Target="http://www.nevo.co.il/law/70301" TargetMode="External"/><Relationship Id="rId74"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5227" TargetMode="External"/><Relationship Id="rId14" Type="http://schemas.openxmlformats.org/officeDocument/2006/relationships/hyperlink" Target="http://www.nevo.co.il/law/70301/244"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244" TargetMode="External"/><Relationship Id="rId30" Type="http://schemas.openxmlformats.org/officeDocument/2006/relationships/hyperlink" Target="http://www.nevo.co.il/law/74274/21a" TargetMode="External"/><Relationship Id="rId35" Type="http://schemas.openxmlformats.org/officeDocument/2006/relationships/hyperlink" Target="http://www.nevo.co.il/case/17065136" TargetMode="External"/><Relationship Id="rId43" Type="http://schemas.openxmlformats.org/officeDocument/2006/relationships/hyperlink" Target="http://www.nevo.co.il/case/28697227" TargetMode="External"/><Relationship Id="rId48" Type="http://schemas.openxmlformats.org/officeDocument/2006/relationships/hyperlink" Target="http://www.nevo.co.il/case/30315066" TargetMode="External"/><Relationship Id="rId56" Type="http://schemas.openxmlformats.org/officeDocument/2006/relationships/hyperlink" Target="http://www.nevo.co.il/law/5227/43" TargetMode="External"/><Relationship Id="rId64" Type="http://schemas.openxmlformats.org/officeDocument/2006/relationships/hyperlink" Target="http://www.nevo.co.il/law/70301/144.b" TargetMode="External"/><Relationship Id="rId69" Type="http://schemas.openxmlformats.org/officeDocument/2006/relationships/hyperlink" Target="http://www.nevo.co.il/law/70301/338.a.1" TargetMode="External"/><Relationship Id="rId77" Type="http://schemas.openxmlformats.org/officeDocument/2006/relationships/fontTable" Target="fontTable.xml"/><Relationship Id="rId8" Type="http://schemas.openxmlformats.org/officeDocument/2006/relationships/hyperlink" Target="http://www.nevo.co.il/law/70301/58" TargetMode="External"/><Relationship Id="rId51" Type="http://schemas.openxmlformats.org/officeDocument/2006/relationships/hyperlink" Target="http://www.nevo.co.il/law/70301" TargetMode="External"/><Relationship Id="rId72"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4274" TargetMode="External"/><Relationship Id="rId25" Type="http://schemas.openxmlformats.org/officeDocument/2006/relationships/hyperlink" Target="http://www.nevo.co.il/law/70301/338.a.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9867910" TargetMode="External"/><Relationship Id="rId46" Type="http://schemas.openxmlformats.org/officeDocument/2006/relationships/hyperlink" Target="http://www.nevo.co.il/case/27911655" TargetMode="External"/><Relationship Id="rId59" Type="http://schemas.openxmlformats.org/officeDocument/2006/relationships/hyperlink" Target="http://www.nevo.co.il/case/26888657" TargetMode="External"/><Relationship Id="rId67" Type="http://schemas.openxmlformats.org/officeDocument/2006/relationships/hyperlink" Target="http://www.nevo.co.il/law/70301/275" TargetMode="External"/><Relationship Id="rId20" Type="http://schemas.openxmlformats.org/officeDocument/2006/relationships/hyperlink" Target="http://www.nevo.co.il/law/5227/43" TargetMode="External"/><Relationship Id="rId41" Type="http://schemas.openxmlformats.org/officeDocument/2006/relationships/hyperlink" Target="http://www.nevo.co.il/case/28113030" TargetMode="External"/><Relationship Id="rId54" Type="http://schemas.openxmlformats.org/officeDocument/2006/relationships/hyperlink" Target="http://www.nevo.co.il/case/5964289" TargetMode="External"/><Relationship Id="rId62" Type="http://schemas.openxmlformats.org/officeDocument/2006/relationships/hyperlink" Target="http://www.nevo.co.il/case/6032952" TargetMode="External"/><Relationship Id="rId70" Type="http://schemas.openxmlformats.org/officeDocument/2006/relationships/hyperlink" Target="http://www.nevo.co.il/law/70301/244"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5" TargetMode="External"/><Relationship Id="rId23" Type="http://schemas.openxmlformats.org/officeDocument/2006/relationships/hyperlink" Target="http://www.nevo.co.il/law/70301/275"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5824863" TargetMode="External"/><Relationship Id="rId49" Type="http://schemas.openxmlformats.org/officeDocument/2006/relationships/hyperlink" Target="http://www.nevo.co.il/case/30068531" TargetMode="External"/><Relationship Id="rId57" Type="http://schemas.openxmlformats.org/officeDocument/2006/relationships/hyperlink" Target="http://www.nevo.co.il/law/5227"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4274" TargetMode="External"/><Relationship Id="rId44" Type="http://schemas.openxmlformats.org/officeDocument/2006/relationships/hyperlink" Target="http://www.nevo.co.il/case/21474168" TargetMode="External"/><Relationship Id="rId52" Type="http://schemas.openxmlformats.org/officeDocument/2006/relationships/hyperlink" Target="http://www.nevo.co.il/law/70301/144.g" TargetMode="External"/><Relationship Id="rId60" Type="http://schemas.openxmlformats.org/officeDocument/2006/relationships/hyperlink" Target="http://www.nevo.co.il/law/70301/58" TargetMode="External"/><Relationship Id="rId65" Type="http://schemas.openxmlformats.org/officeDocument/2006/relationships/hyperlink" Target="http://www.nevo.co.il/law/70301/144.b2"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3" Type="http://schemas.openxmlformats.org/officeDocument/2006/relationships/hyperlink" Target="http://www.nevo.co.il/law/70301/144.g" TargetMode="External"/><Relationship Id="rId18" Type="http://schemas.openxmlformats.org/officeDocument/2006/relationships/hyperlink" Target="http://www.nevo.co.il/law/74274/21a" TargetMode="External"/><Relationship Id="rId39" Type="http://schemas.openxmlformats.org/officeDocument/2006/relationships/hyperlink" Target="http://www.nevo.co.il/case/28243273" TargetMode="External"/><Relationship Id="rId34" Type="http://schemas.openxmlformats.org/officeDocument/2006/relationships/hyperlink" Target="http://www.nevo.co.il/case/30168342" TargetMode="External"/><Relationship Id="rId50" Type="http://schemas.openxmlformats.org/officeDocument/2006/relationships/hyperlink" Target="http://www.nevo.co.il/case/28883087" TargetMode="External"/><Relationship Id="rId55" Type="http://schemas.openxmlformats.org/officeDocument/2006/relationships/hyperlink" Target="http://www.nevo.co.il/case/6027937" TargetMode="External"/><Relationship Id="rId76" Type="http://schemas.openxmlformats.org/officeDocument/2006/relationships/footer" Target="footer2.xml"/><Relationship Id="rId7" Type="http://schemas.openxmlformats.org/officeDocument/2006/relationships/hyperlink" Target="http://www.nevo.co.il/law/70301" TargetMode="External"/><Relationship Id="rId71" Type="http://schemas.openxmlformats.org/officeDocument/2006/relationships/hyperlink" Target="http://www.eca.gov.il" TargetMode="External"/><Relationship Id="rId2" Type="http://schemas.openxmlformats.org/officeDocument/2006/relationships/styles" Target="styles.xml"/><Relationship Id="rId29" Type="http://schemas.openxmlformats.org/officeDocument/2006/relationships/hyperlink" Target="http://www.nevo.co.il/case/290398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4597</Words>
  <Characters>22989</Characters>
  <Application>Microsoft Office Word</Application>
  <DocSecurity>0</DocSecurity>
  <Lines>191</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27531</CharactersWithSpaces>
  <SharedDoc>false</SharedDoc>
  <HLinks>
    <vt:vector size="396" baseType="variant">
      <vt:variant>
        <vt:i4>393283</vt:i4>
      </vt:variant>
      <vt:variant>
        <vt:i4>195</vt:i4>
      </vt:variant>
      <vt:variant>
        <vt:i4>0</vt:i4>
      </vt:variant>
      <vt:variant>
        <vt:i4>5</vt:i4>
      </vt:variant>
      <vt:variant>
        <vt:lpwstr>http://www.nevo.co.il/advertisements/nevo-100.doc</vt:lpwstr>
      </vt:variant>
      <vt:variant>
        <vt:lpwstr/>
      </vt:variant>
      <vt:variant>
        <vt:i4>7864368</vt:i4>
      </vt:variant>
      <vt:variant>
        <vt:i4>192</vt:i4>
      </vt:variant>
      <vt:variant>
        <vt:i4>0</vt:i4>
      </vt:variant>
      <vt:variant>
        <vt:i4>5</vt:i4>
      </vt:variant>
      <vt:variant>
        <vt:lpwstr>http://www.eca.gov.il/</vt:lpwstr>
      </vt:variant>
      <vt:variant>
        <vt:lpwstr/>
      </vt:variant>
      <vt:variant>
        <vt:i4>6357095</vt:i4>
      </vt:variant>
      <vt:variant>
        <vt:i4>189</vt:i4>
      </vt:variant>
      <vt:variant>
        <vt:i4>0</vt:i4>
      </vt:variant>
      <vt:variant>
        <vt:i4>5</vt:i4>
      </vt:variant>
      <vt:variant>
        <vt:lpwstr>http://www.nevo.co.il/law/70301/244</vt:lpwstr>
      </vt:variant>
      <vt:variant>
        <vt:lpwstr/>
      </vt:variant>
      <vt:variant>
        <vt:i4>6684735</vt:i4>
      </vt:variant>
      <vt:variant>
        <vt:i4>186</vt:i4>
      </vt:variant>
      <vt:variant>
        <vt:i4>0</vt:i4>
      </vt:variant>
      <vt:variant>
        <vt:i4>5</vt:i4>
      </vt:variant>
      <vt:variant>
        <vt:lpwstr>http://www.nevo.co.il/law/70301/338.a.1</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6422631</vt:i4>
      </vt:variant>
      <vt:variant>
        <vt:i4>180</vt:i4>
      </vt:variant>
      <vt:variant>
        <vt:i4>0</vt:i4>
      </vt:variant>
      <vt:variant>
        <vt:i4>5</vt:i4>
      </vt:variant>
      <vt:variant>
        <vt:lpwstr>http://www.nevo.co.il/law/70301/275</vt:lpwstr>
      </vt:variant>
      <vt:variant>
        <vt:lpwstr/>
      </vt:variant>
      <vt:variant>
        <vt:i4>7995492</vt:i4>
      </vt:variant>
      <vt:variant>
        <vt:i4>177</vt:i4>
      </vt:variant>
      <vt:variant>
        <vt:i4>0</vt:i4>
      </vt:variant>
      <vt:variant>
        <vt:i4>5</vt:i4>
      </vt:variant>
      <vt:variant>
        <vt:lpwstr>http://www.nevo.co.il/law/70301</vt:lpwstr>
      </vt:variant>
      <vt:variant>
        <vt:lpwstr/>
      </vt:variant>
      <vt:variant>
        <vt:i4>8192050</vt:i4>
      </vt:variant>
      <vt:variant>
        <vt:i4>174</vt:i4>
      </vt:variant>
      <vt:variant>
        <vt:i4>0</vt:i4>
      </vt:variant>
      <vt:variant>
        <vt:i4>5</vt:i4>
      </vt:variant>
      <vt:variant>
        <vt:lpwstr>http://www.nevo.co.il/law/70301/144.b2</vt:lpwstr>
      </vt:variant>
      <vt:variant>
        <vt:lpwstr/>
      </vt:variant>
      <vt:variant>
        <vt:i4>5177424</vt:i4>
      </vt:variant>
      <vt:variant>
        <vt:i4>171</vt:i4>
      </vt:variant>
      <vt:variant>
        <vt:i4>0</vt:i4>
      </vt:variant>
      <vt:variant>
        <vt:i4>5</vt:i4>
      </vt:variant>
      <vt:variant>
        <vt:lpwstr>http://www.nevo.co.il/law/70301/144.b</vt:lpwstr>
      </vt:variant>
      <vt:variant>
        <vt:lpwstr/>
      </vt:variant>
      <vt:variant>
        <vt:i4>5177424</vt:i4>
      </vt:variant>
      <vt:variant>
        <vt:i4>168</vt:i4>
      </vt:variant>
      <vt:variant>
        <vt:i4>0</vt:i4>
      </vt:variant>
      <vt:variant>
        <vt:i4>5</vt:i4>
      </vt:variant>
      <vt:variant>
        <vt:lpwstr>http://www.nevo.co.il/law/70301/144.a</vt:lpwstr>
      </vt:variant>
      <vt:variant>
        <vt:lpwstr/>
      </vt:variant>
      <vt:variant>
        <vt:i4>4063347</vt:i4>
      </vt:variant>
      <vt:variant>
        <vt:i4>165</vt:i4>
      </vt:variant>
      <vt:variant>
        <vt:i4>0</vt:i4>
      </vt:variant>
      <vt:variant>
        <vt:i4>5</vt:i4>
      </vt:variant>
      <vt:variant>
        <vt:lpwstr>http://www.nevo.co.il/case/6032952</vt:lpwstr>
      </vt:variant>
      <vt:variant>
        <vt:lpwstr/>
      </vt:variant>
      <vt:variant>
        <vt:i4>7995492</vt:i4>
      </vt:variant>
      <vt:variant>
        <vt:i4>162</vt:i4>
      </vt:variant>
      <vt:variant>
        <vt:i4>0</vt:i4>
      </vt:variant>
      <vt:variant>
        <vt:i4>5</vt:i4>
      </vt:variant>
      <vt:variant>
        <vt:lpwstr>http://www.nevo.co.il/law/70301</vt:lpwstr>
      </vt:variant>
      <vt:variant>
        <vt:lpwstr/>
      </vt:variant>
      <vt:variant>
        <vt:i4>7143520</vt:i4>
      </vt:variant>
      <vt:variant>
        <vt:i4>159</vt:i4>
      </vt:variant>
      <vt:variant>
        <vt:i4>0</vt:i4>
      </vt:variant>
      <vt:variant>
        <vt:i4>5</vt:i4>
      </vt:variant>
      <vt:variant>
        <vt:lpwstr>http://www.nevo.co.il/law/70301/58</vt:lpwstr>
      </vt:variant>
      <vt:variant>
        <vt:lpwstr/>
      </vt:variant>
      <vt:variant>
        <vt:i4>3604604</vt:i4>
      </vt:variant>
      <vt:variant>
        <vt:i4>156</vt:i4>
      </vt:variant>
      <vt:variant>
        <vt:i4>0</vt:i4>
      </vt:variant>
      <vt:variant>
        <vt:i4>5</vt:i4>
      </vt:variant>
      <vt:variant>
        <vt:lpwstr>http://www.nevo.co.il/case/26888657</vt:lpwstr>
      </vt:variant>
      <vt:variant>
        <vt:lpwstr/>
      </vt:variant>
      <vt:variant>
        <vt:i4>3407997</vt:i4>
      </vt:variant>
      <vt:variant>
        <vt:i4>153</vt:i4>
      </vt:variant>
      <vt:variant>
        <vt:i4>0</vt:i4>
      </vt:variant>
      <vt:variant>
        <vt:i4>5</vt:i4>
      </vt:variant>
      <vt:variant>
        <vt:lpwstr>http://www.nevo.co.il/case/20817891</vt:lpwstr>
      </vt:variant>
      <vt:variant>
        <vt:lpwstr/>
      </vt:variant>
      <vt:variant>
        <vt:i4>8323175</vt:i4>
      </vt:variant>
      <vt:variant>
        <vt:i4>150</vt:i4>
      </vt:variant>
      <vt:variant>
        <vt:i4>0</vt:i4>
      </vt:variant>
      <vt:variant>
        <vt:i4>5</vt:i4>
      </vt:variant>
      <vt:variant>
        <vt:lpwstr>http://www.nevo.co.il/law/5227</vt:lpwstr>
      </vt:variant>
      <vt:variant>
        <vt:lpwstr/>
      </vt:variant>
      <vt:variant>
        <vt:i4>4915272</vt:i4>
      </vt:variant>
      <vt:variant>
        <vt:i4>147</vt:i4>
      </vt:variant>
      <vt:variant>
        <vt:i4>0</vt:i4>
      </vt:variant>
      <vt:variant>
        <vt:i4>5</vt:i4>
      </vt:variant>
      <vt:variant>
        <vt:lpwstr>http://www.nevo.co.il/law/5227/43</vt:lpwstr>
      </vt:variant>
      <vt:variant>
        <vt:lpwstr/>
      </vt:variant>
      <vt:variant>
        <vt:i4>3801200</vt:i4>
      </vt:variant>
      <vt:variant>
        <vt:i4>144</vt:i4>
      </vt:variant>
      <vt:variant>
        <vt:i4>0</vt:i4>
      </vt:variant>
      <vt:variant>
        <vt:i4>5</vt:i4>
      </vt:variant>
      <vt:variant>
        <vt:lpwstr>http://www.nevo.co.il/case/6027937</vt:lpwstr>
      </vt:variant>
      <vt:variant>
        <vt:lpwstr/>
      </vt:variant>
      <vt:variant>
        <vt:i4>3670129</vt:i4>
      </vt:variant>
      <vt:variant>
        <vt:i4>141</vt:i4>
      </vt:variant>
      <vt:variant>
        <vt:i4>0</vt:i4>
      </vt:variant>
      <vt:variant>
        <vt:i4>5</vt:i4>
      </vt:variant>
      <vt:variant>
        <vt:lpwstr>http://www.nevo.co.il/case/5964289</vt:lpwstr>
      </vt:variant>
      <vt:variant>
        <vt:lpwstr/>
      </vt:variant>
      <vt:variant>
        <vt:i4>3670139</vt:i4>
      </vt:variant>
      <vt:variant>
        <vt:i4>138</vt:i4>
      </vt:variant>
      <vt:variant>
        <vt:i4>0</vt:i4>
      </vt:variant>
      <vt:variant>
        <vt:i4>5</vt:i4>
      </vt:variant>
      <vt:variant>
        <vt:lpwstr>http://www.nevo.co.il/case/5995135</vt:lpwstr>
      </vt:variant>
      <vt:variant>
        <vt:lpwstr/>
      </vt:variant>
      <vt:variant>
        <vt:i4>5177424</vt:i4>
      </vt:variant>
      <vt:variant>
        <vt:i4>135</vt:i4>
      </vt:variant>
      <vt:variant>
        <vt:i4>0</vt:i4>
      </vt:variant>
      <vt:variant>
        <vt:i4>5</vt:i4>
      </vt:variant>
      <vt:variant>
        <vt:lpwstr>http://www.nevo.co.il/law/70301/144.g</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3211380</vt:i4>
      </vt:variant>
      <vt:variant>
        <vt:i4>129</vt:i4>
      </vt:variant>
      <vt:variant>
        <vt:i4>0</vt:i4>
      </vt:variant>
      <vt:variant>
        <vt:i4>5</vt:i4>
      </vt:variant>
      <vt:variant>
        <vt:lpwstr>http://www.nevo.co.il/case/28883087</vt:lpwstr>
      </vt:variant>
      <vt:variant>
        <vt:lpwstr/>
      </vt:variant>
      <vt:variant>
        <vt:i4>3670135</vt:i4>
      </vt:variant>
      <vt:variant>
        <vt:i4>126</vt:i4>
      </vt:variant>
      <vt:variant>
        <vt:i4>0</vt:i4>
      </vt:variant>
      <vt:variant>
        <vt:i4>5</vt:i4>
      </vt:variant>
      <vt:variant>
        <vt:lpwstr>http://www.nevo.co.il/case/30068531</vt:lpwstr>
      </vt:variant>
      <vt:variant>
        <vt:lpwstr/>
      </vt:variant>
      <vt:variant>
        <vt:i4>3342453</vt:i4>
      </vt:variant>
      <vt:variant>
        <vt:i4>123</vt:i4>
      </vt:variant>
      <vt:variant>
        <vt:i4>0</vt:i4>
      </vt:variant>
      <vt:variant>
        <vt:i4>5</vt:i4>
      </vt:variant>
      <vt:variant>
        <vt:lpwstr>http://www.nevo.co.il/case/30315066</vt:lpwstr>
      </vt:variant>
      <vt:variant>
        <vt:lpwstr/>
      </vt:variant>
      <vt:variant>
        <vt:i4>3145847</vt:i4>
      </vt:variant>
      <vt:variant>
        <vt:i4>120</vt:i4>
      </vt:variant>
      <vt:variant>
        <vt:i4>0</vt:i4>
      </vt:variant>
      <vt:variant>
        <vt:i4>5</vt:i4>
      </vt:variant>
      <vt:variant>
        <vt:lpwstr>http://www.nevo.co.il/case/28229995</vt:lpwstr>
      </vt:variant>
      <vt:variant>
        <vt:lpwstr/>
      </vt:variant>
      <vt:variant>
        <vt:i4>4128884</vt:i4>
      </vt:variant>
      <vt:variant>
        <vt:i4>117</vt:i4>
      </vt:variant>
      <vt:variant>
        <vt:i4>0</vt:i4>
      </vt:variant>
      <vt:variant>
        <vt:i4>5</vt:i4>
      </vt:variant>
      <vt:variant>
        <vt:lpwstr>http://www.nevo.co.il/case/27911655</vt:lpwstr>
      </vt:variant>
      <vt:variant>
        <vt:lpwstr/>
      </vt:variant>
      <vt:variant>
        <vt:i4>3866744</vt:i4>
      </vt:variant>
      <vt:variant>
        <vt:i4>114</vt:i4>
      </vt:variant>
      <vt:variant>
        <vt:i4>0</vt:i4>
      </vt:variant>
      <vt:variant>
        <vt:i4>5</vt:i4>
      </vt:variant>
      <vt:variant>
        <vt:lpwstr>http://www.nevo.co.il/case/27499246</vt:lpwstr>
      </vt:variant>
      <vt:variant>
        <vt:lpwstr/>
      </vt:variant>
      <vt:variant>
        <vt:i4>3407987</vt:i4>
      </vt:variant>
      <vt:variant>
        <vt:i4>111</vt:i4>
      </vt:variant>
      <vt:variant>
        <vt:i4>0</vt:i4>
      </vt:variant>
      <vt:variant>
        <vt:i4>5</vt:i4>
      </vt:variant>
      <vt:variant>
        <vt:lpwstr>http://www.nevo.co.il/case/21474168</vt:lpwstr>
      </vt:variant>
      <vt:variant>
        <vt:lpwstr/>
      </vt:variant>
      <vt:variant>
        <vt:i4>3211383</vt:i4>
      </vt:variant>
      <vt:variant>
        <vt:i4>108</vt:i4>
      </vt:variant>
      <vt:variant>
        <vt:i4>0</vt:i4>
      </vt:variant>
      <vt:variant>
        <vt:i4>5</vt:i4>
      </vt:variant>
      <vt:variant>
        <vt:lpwstr>http://www.nevo.co.il/case/28697227</vt:lpwstr>
      </vt:variant>
      <vt:variant>
        <vt:lpwstr/>
      </vt:variant>
      <vt:variant>
        <vt:i4>3211380</vt:i4>
      </vt:variant>
      <vt:variant>
        <vt:i4>105</vt:i4>
      </vt:variant>
      <vt:variant>
        <vt:i4>0</vt:i4>
      </vt:variant>
      <vt:variant>
        <vt:i4>5</vt:i4>
      </vt:variant>
      <vt:variant>
        <vt:lpwstr>http://www.nevo.co.il/case/28883087</vt:lpwstr>
      </vt:variant>
      <vt:variant>
        <vt:lpwstr/>
      </vt:variant>
      <vt:variant>
        <vt:i4>3342461</vt:i4>
      </vt:variant>
      <vt:variant>
        <vt:i4>102</vt:i4>
      </vt:variant>
      <vt:variant>
        <vt:i4>0</vt:i4>
      </vt:variant>
      <vt:variant>
        <vt:i4>5</vt:i4>
      </vt:variant>
      <vt:variant>
        <vt:lpwstr>http://www.nevo.co.il/case/28113030</vt:lpwstr>
      </vt:variant>
      <vt:variant>
        <vt:lpwstr/>
      </vt:variant>
      <vt:variant>
        <vt:i4>3539058</vt:i4>
      </vt:variant>
      <vt:variant>
        <vt:i4>99</vt:i4>
      </vt:variant>
      <vt:variant>
        <vt:i4>0</vt:i4>
      </vt:variant>
      <vt:variant>
        <vt:i4>5</vt:i4>
      </vt:variant>
      <vt:variant>
        <vt:lpwstr>http://www.nevo.co.il/case/28384637</vt:lpwstr>
      </vt:variant>
      <vt:variant>
        <vt:lpwstr/>
      </vt:variant>
      <vt:variant>
        <vt:i4>3407994</vt:i4>
      </vt:variant>
      <vt:variant>
        <vt:i4>96</vt:i4>
      </vt:variant>
      <vt:variant>
        <vt:i4>0</vt:i4>
      </vt:variant>
      <vt:variant>
        <vt:i4>5</vt:i4>
      </vt:variant>
      <vt:variant>
        <vt:lpwstr>http://www.nevo.co.il/case/28243273</vt:lpwstr>
      </vt:variant>
      <vt:variant>
        <vt:lpwstr/>
      </vt:variant>
      <vt:variant>
        <vt:i4>3932274</vt:i4>
      </vt:variant>
      <vt:variant>
        <vt:i4>93</vt:i4>
      </vt:variant>
      <vt:variant>
        <vt:i4>0</vt:i4>
      </vt:variant>
      <vt:variant>
        <vt:i4>5</vt:i4>
      </vt:variant>
      <vt:variant>
        <vt:lpwstr>http://www.nevo.co.il/case/29867910</vt:lpwstr>
      </vt:variant>
      <vt:variant>
        <vt:lpwstr/>
      </vt:variant>
      <vt:variant>
        <vt:i4>3539061</vt:i4>
      </vt:variant>
      <vt:variant>
        <vt:i4>90</vt:i4>
      </vt:variant>
      <vt:variant>
        <vt:i4>0</vt:i4>
      </vt:variant>
      <vt:variant>
        <vt:i4>5</vt:i4>
      </vt:variant>
      <vt:variant>
        <vt:lpwstr>http://www.nevo.co.il/case/28513828</vt:lpwstr>
      </vt:variant>
      <vt:variant>
        <vt:lpwstr/>
      </vt:variant>
      <vt:variant>
        <vt:i4>3670139</vt:i4>
      </vt:variant>
      <vt:variant>
        <vt:i4>87</vt:i4>
      </vt:variant>
      <vt:variant>
        <vt:i4>0</vt:i4>
      </vt:variant>
      <vt:variant>
        <vt:i4>5</vt:i4>
      </vt:variant>
      <vt:variant>
        <vt:lpwstr>http://www.nevo.co.il/case/25824863</vt:lpwstr>
      </vt:variant>
      <vt:variant>
        <vt:lpwstr/>
      </vt:variant>
      <vt:variant>
        <vt:i4>3604596</vt:i4>
      </vt:variant>
      <vt:variant>
        <vt:i4>84</vt:i4>
      </vt:variant>
      <vt:variant>
        <vt:i4>0</vt:i4>
      </vt:variant>
      <vt:variant>
        <vt:i4>5</vt:i4>
      </vt:variant>
      <vt:variant>
        <vt:lpwstr>http://www.nevo.co.il/case/17065136</vt:lpwstr>
      </vt:variant>
      <vt:variant>
        <vt:lpwstr/>
      </vt:variant>
      <vt:variant>
        <vt:i4>4063345</vt:i4>
      </vt:variant>
      <vt:variant>
        <vt:i4>81</vt:i4>
      </vt:variant>
      <vt:variant>
        <vt:i4>0</vt:i4>
      </vt:variant>
      <vt:variant>
        <vt:i4>5</vt:i4>
      </vt:variant>
      <vt:variant>
        <vt:lpwstr>http://www.nevo.co.il/case/30168342</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7929957</vt:i4>
      </vt:variant>
      <vt:variant>
        <vt:i4>72</vt:i4>
      </vt:variant>
      <vt:variant>
        <vt:i4>0</vt:i4>
      </vt:variant>
      <vt:variant>
        <vt:i4>5</vt:i4>
      </vt:variant>
      <vt:variant>
        <vt:lpwstr>http://www.nevo.co.il/law/74274</vt:lpwstr>
      </vt:variant>
      <vt:variant>
        <vt:lpwstr/>
      </vt:variant>
      <vt:variant>
        <vt:i4>6750307</vt:i4>
      </vt:variant>
      <vt:variant>
        <vt:i4>69</vt:i4>
      </vt:variant>
      <vt:variant>
        <vt:i4>0</vt:i4>
      </vt:variant>
      <vt:variant>
        <vt:i4>5</vt:i4>
      </vt:variant>
      <vt:variant>
        <vt:lpwstr>http://www.nevo.co.il/law/74274/21a</vt:lpwstr>
      </vt:variant>
      <vt:variant>
        <vt:lpwstr/>
      </vt:variant>
      <vt:variant>
        <vt:i4>3801206</vt:i4>
      </vt:variant>
      <vt:variant>
        <vt:i4>66</vt:i4>
      </vt:variant>
      <vt:variant>
        <vt:i4>0</vt:i4>
      </vt:variant>
      <vt:variant>
        <vt:i4>5</vt:i4>
      </vt:variant>
      <vt:variant>
        <vt:lpwstr>http://www.nevo.co.il/case/29039817</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6357095</vt:i4>
      </vt:variant>
      <vt:variant>
        <vt:i4>60</vt:i4>
      </vt:variant>
      <vt:variant>
        <vt:i4>0</vt:i4>
      </vt:variant>
      <vt:variant>
        <vt:i4>5</vt:i4>
      </vt:variant>
      <vt:variant>
        <vt:lpwstr>http://www.nevo.co.il/law/70301/244</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6684735</vt:i4>
      </vt:variant>
      <vt:variant>
        <vt:i4>54</vt:i4>
      </vt:variant>
      <vt:variant>
        <vt:i4>0</vt:i4>
      </vt:variant>
      <vt:variant>
        <vt:i4>5</vt:i4>
      </vt:variant>
      <vt:variant>
        <vt:lpwstr>http://www.nevo.co.il/law/70301/338.a.1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7995492</vt:i4>
      </vt:variant>
      <vt:variant>
        <vt:i4>45</vt:i4>
      </vt:variant>
      <vt:variant>
        <vt:i4>0</vt:i4>
      </vt:variant>
      <vt:variant>
        <vt:i4>5</vt:i4>
      </vt:variant>
      <vt:variant>
        <vt:lpwstr>http://www.nevo.co.il/law/70301</vt:lpwstr>
      </vt:variant>
      <vt:variant>
        <vt:lpwstr/>
      </vt:variant>
      <vt:variant>
        <vt:i4>393232</vt:i4>
      </vt:variant>
      <vt:variant>
        <vt:i4>42</vt:i4>
      </vt:variant>
      <vt:variant>
        <vt:i4>0</vt:i4>
      </vt:variant>
      <vt:variant>
        <vt:i4>5</vt:i4>
      </vt:variant>
      <vt:variant>
        <vt:lpwstr>http://www.nevo.co.il/law/70301/144.a.;144.b</vt:lpwstr>
      </vt:variant>
      <vt:variant>
        <vt:lpwstr/>
      </vt:variant>
      <vt:variant>
        <vt:i4>4915272</vt:i4>
      </vt:variant>
      <vt:variant>
        <vt:i4>39</vt:i4>
      </vt:variant>
      <vt:variant>
        <vt:i4>0</vt:i4>
      </vt:variant>
      <vt:variant>
        <vt:i4>5</vt:i4>
      </vt:variant>
      <vt:variant>
        <vt:lpwstr>http://www.nevo.co.il/law/5227/43</vt:lpwstr>
      </vt:variant>
      <vt:variant>
        <vt:lpwstr/>
      </vt:variant>
      <vt:variant>
        <vt:i4>8323175</vt:i4>
      </vt:variant>
      <vt:variant>
        <vt:i4>36</vt:i4>
      </vt:variant>
      <vt:variant>
        <vt:i4>0</vt:i4>
      </vt:variant>
      <vt:variant>
        <vt:i4>5</vt:i4>
      </vt:variant>
      <vt:variant>
        <vt:lpwstr>http://www.nevo.co.il/law/5227</vt:lpwstr>
      </vt:variant>
      <vt:variant>
        <vt:lpwstr/>
      </vt:variant>
      <vt:variant>
        <vt:i4>6750307</vt:i4>
      </vt:variant>
      <vt:variant>
        <vt:i4>33</vt:i4>
      </vt:variant>
      <vt:variant>
        <vt:i4>0</vt:i4>
      </vt:variant>
      <vt:variant>
        <vt:i4>5</vt:i4>
      </vt:variant>
      <vt:variant>
        <vt:lpwstr>http://www.nevo.co.il/law/74274/21a</vt:lpwstr>
      </vt:variant>
      <vt:variant>
        <vt:lpwstr/>
      </vt:variant>
      <vt:variant>
        <vt:i4>7929957</vt:i4>
      </vt:variant>
      <vt:variant>
        <vt:i4>30</vt:i4>
      </vt:variant>
      <vt:variant>
        <vt:i4>0</vt:i4>
      </vt:variant>
      <vt:variant>
        <vt:i4>5</vt:i4>
      </vt:variant>
      <vt:variant>
        <vt:lpwstr>http://www.nevo.co.il/law/74274</vt:lpwstr>
      </vt:variant>
      <vt:variant>
        <vt:lpwstr/>
      </vt:variant>
      <vt:variant>
        <vt:i4>6684735</vt:i4>
      </vt:variant>
      <vt:variant>
        <vt:i4>27</vt:i4>
      </vt:variant>
      <vt:variant>
        <vt:i4>0</vt:i4>
      </vt:variant>
      <vt:variant>
        <vt:i4>5</vt:i4>
      </vt:variant>
      <vt:variant>
        <vt:lpwstr>http://www.nevo.co.il/law/70301/338.a.1</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5177424</vt:i4>
      </vt:variant>
      <vt:variant>
        <vt:i4>18</vt:i4>
      </vt:variant>
      <vt:variant>
        <vt:i4>0</vt:i4>
      </vt:variant>
      <vt:variant>
        <vt:i4>5</vt:i4>
      </vt:variant>
      <vt:variant>
        <vt:lpwstr>http://www.nevo.co.il/law/70301/144.g</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6357041</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7143520</vt:i4>
      </vt:variant>
      <vt:variant>
        <vt:i4>3</vt:i4>
      </vt:variant>
      <vt:variant>
        <vt:i4>0</vt:i4>
      </vt:variant>
      <vt:variant>
        <vt:i4>5</vt:i4>
      </vt:variant>
      <vt:variant>
        <vt:lpwstr>http://www.nevo.co.il/law/70301/58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2025-02-28T15:25:00Z</dcterms:created>
  <dcterms:modified xsi:type="dcterms:W3CDTF">2025-02-28T15:25:00Z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50686</vt:lpwstr>
  </property>
  <property fmtid="{D5CDD505-2E9C-101B-9397-08002B2CF9AE}" pid="6" name="NEWPARTB">
    <vt:lpwstr>04</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סעיד אבו שחאדה</vt:lpwstr>
  </property>
  <property fmtid="{D5CDD505-2E9C-101B-9397-08002B2CF9AE}" pid="10" name="LAWYER">
    <vt:lpwstr>ראיד רחאל;פאיז יונס</vt:lpwstr>
  </property>
  <property fmtid="{D5CDD505-2E9C-101B-9397-08002B2CF9AE}" pid="11" name="JUDGE">
    <vt:lpwstr>נתנאל בנישו</vt:lpwstr>
  </property>
  <property fmtid="{D5CDD505-2E9C-101B-9397-08002B2CF9AE}" pid="12" name="CITY">
    <vt:lpwstr>חי'</vt:lpwstr>
  </property>
  <property fmtid="{D5CDD505-2E9C-101B-9397-08002B2CF9AE}" pid="13" name="DATE">
    <vt:lpwstr>20250106</vt:lpwstr>
  </property>
  <property fmtid="{D5CDD505-2E9C-101B-9397-08002B2CF9AE}" pid="14" name="TYPE_N_DATE">
    <vt:lpwstr>39020250106</vt:lpwstr>
  </property>
  <property fmtid="{D5CDD505-2E9C-101B-9397-08002B2CF9AE}" pid="15" name="CASESLISTTMP1">
    <vt:lpwstr>29039817;30168342;17065136;25824863;28513828;29867910;28243273;28384637;28113030;28883087:2;28697227;21474168;27499246;27911655;28229995;30315066;30068531;5995135;5964289;6027937;20817891;26888657;6032952</vt:lpwstr>
  </property>
  <property fmtid="{D5CDD505-2E9C-101B-9397-08002B2CF9AE}" pid="16" name="CASENOTES1">
    <vt:lpwstr>ProcID=235&amp;PartA=30&amp;PartC=42</vt:lpwstr>
  </property>
  <property fmtid="{D5CDD505-2E9C-101B-9397-08002B2CF9AE}" pid="17" name="WORDNUMPAGES">
    <vt:lpwstr>14</vt:lpwstr>
  </property>
  <property fmtid="{D5CDD505-2E9C-101B-9397-08002B2CF9AE}" pid="18" name="TYPE_ABS_DATE">
    <vt:lpwstr>390020250106</vt:lpwstr>
  </property>
  <property fmtid="{D5CDD505-2E9C-101B-9397-08002B2CF9AE}" pid="19" name="LAWLISTTMP1">
    <vt:lpwstr>70301/144.a:2;144.b:2;275:2;338.a.1:2;244:2;144;144.g;058;144.b2</vt:lpwstr>
  </property>
  <property fmtid="{D5CDD505-2E9C-101B-9397-08002B2CF9AE}" pid="20" name="LAWLISTTMP2">
    <vt:lpwstr>74274/021a</vt:lpwstr>
  </property>
  <property fmtid="{D5CDD505-2E9C-101B-9397-08002B2CF9AE}" pid="21" name="LAWLISTTMP3">
    <vt:lpwstr>5227/043</vt:lpwstr>
  </property>
  <property fmtid="{D5CDD505-2E9C-101B-9397-08002B2CF9AE}" pid="22" name="ISABSTRACT">
    <vt:lpwstr>Y</vt:lpwstr>
  </property>
</Properties>
</file>