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63EC3" w:rsidRPr="00A000BF" w14:paraId="0EAC62CE" w14:textId="77777777" w:rsidTr="00A908F9">
        <w:trPr>
          <w:trHeight w:hRule="exact" w:val="418"/>
          <w:jc w:val="center"/>
        </w:trPr>
        <w:tc>
          <w:tcPr>
            <w:tcW w:w="8721" w:type="dxa"/>
            <w:gridSpan w:val="2"/>
          </w:tcPr>
          <w:p w14:paraId="561C1708" w14:textId="77777777" w:rsidR="00663EC3" w:rsidRPr="00A000BF" w:rsidRDefault="00663EC3" w:rsidP="004F6C6B">
            <w:pPr>
              <w:pStyle w:val="a3"/>
              <w:jc w:val="center"/>
              <w:rPr>
                <w:rFonts w:ascii="Tahoma" w:hAnsi="Tahoma" w:cs="Tahoma"/>
                <w:color w:val="000080"/>
                <w:rtl/>
              </w:rPr>
            </w:pPr>
            <w:bookmarkStart w:id="0" w:name="LastJudge"/>
            <w:r w:rsidRPr="00A000BF">
              <w:rPr>
                <w:rFonts w:ascii="Tahoma" w:hAnsi="Tahoma" w:cs="Tahoma"/>
                <w:b/>
                <w:bCs/>
                <w:color w:val="000080"/>
                <w:rtl/>
              </w:rPr>
              <w:t>בית המשפט המחוזי בחיפה</w:t>
            </w:r>
          </w:p>
        </w:tc>
      </w:tr>
      <w:tr w:rsidR="00663EC3" w:rsidRPr="00A000BF" w14:paraId="02BB5448" w14:textId="77777777" w:rsidTr="00A908F9">
        <w:trPr>
          <w:trHeight w:val="337"/>
          <w:jc w:val="center"/>
        </w:trPr>
        <w:tc>
          <w:tcPr>
            <w:tcW w:w="5055" w:type="dxa"/>
          </w:tcPr>
          <w:p w14:paraId="06572499" w14:textId="77777777" w:rsidR="00663EC3" w:rsidRPr="00A000BF" w:rsidRDefault="00663EC3" w:rsidP="004F6C6B">
            <w:pPr>
              <w:rPr>
                <w:rFonts w:ascii="David" w:hAnsi="David"/>
                <w:rtl/>
              </w:rPr>
            </w:pPr>
            <w:r w:rsidRPr="00A000BF">
              <w:rPr>
                <w:rFonts w:ascii="David" w:hAnsi="David"/>
                <w:rtl/>
              </w:rPr>
              <w:t xml:space="preserve">ת"פ 53521-04-24 </w:t>
            </w:r>
            <w:r w:rsidRPr="00A000BF">
              <w:rPr>
                <w:rFonts w:ascii="David" w:hAnsi="David"/>
                <w:b/>
                <w:bCs/>
                <w:rtl/>
              </w:rPr>
              <w:t>מדינת ישראל נ' מחאמיד</w:t>
            </w:r>
            <w:r w:rsidRPr="00A000BF">
              <w:rPr>
                <w:rFonts w:ascii="David" w:hAnsi="David" w:hint="cs"/>
                <w:b/>
                <w:bCs/>
                <w:rtl/>
              </w:rPr>
              <w:t xml:space="preserve"> </w:t>
            </w:r>
            <w:r w:rsidRPr="00A000BF">
              <w:rPr>
                <w:rFonts w:ascii="David" w:hAnsi="David"/>
                <w:b/>
                <w:bCs/>
                <w:rtl/>
              </w:rPr>
              <w:t>(עציר)</w:t>
            </w:r>
          </w:p>
          <w:p w14:paraId="5823B80E" w14:textId="77777777" w:rsidR="00663EC3" w:rsidRPr="00A000BF" w:rsidRDefault="00663EC3" w:rsidP="004F6C6B">
            <w:pPr>
              <w:pStyle w:val="a3"/>
              <w:rPr>
                <w:rFonts w:cs="FrankRuehl"/>
                <w:sz w:val="28"/>
                <w:szCs w:val="28"/>
                <w:rtl/>
              </w:rPr>
            </w:pPr>
          </w:p>
        </w:tc>
        <w:tc>
          <w:tcPr>
            <w:tcW w:w="3666" w:type="dxa"/>
          </w:tcPr>
          <w:p w14:paraId="6D58CCF2" w14:textId="77777777" w:rsidR="00663EC3" w:rsidRPr="00A000BF" w:rsidRDefault="00663EC3" w:rsidP="004F6C6B">
            <w:pPr>
              <w:pStyle w:val="a3"/>
              <w:jc w:val="right"/>
              <w:rPr>
                <w:rFonts w:cs="FrankRuehl"/>
                <w:sz w:val="28"/>
                <w:szCs w:val="28"/>
                <w:rtl/>
              </w:rPr>
            </w:pPr>
          </w:p>
        </w:tc>
      </w:tr>
    </w:tbl>
    <w:p w14:paraId="679D0514" w14:textId="77777777" w:rsidR="00663EC3" w:rsidRPr="00A000BF" w:rsidRDefault="00663EC3" w:rsidP="00A908F9">
      <w:pPr>
        <w:pStyle w:val="a3"/>
        <w:rPr>
          <w:rtl/>
        </w:rPr>
      </w:pPr>
      <w:r w:rsidRPr="00A000B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63EC3" w:rsidRPr="00A000BF" w14:paraId="4BE9A3ED" w14:textId="77777777" w:rsidTr="00663EC3">
        <w:trPr>
          <w:trHeight w:val="295"/>
          <w:jc w:val="center"/>
        </w:trPr>
        <w:tc>
          <w:tcPr>
            <w:tcW w:w="923" w:type="dxa"/>
            <w:tcBorders>
              <w:top w:val="nil"/>
              <w:left w:val="nil"/>
              <w:bottom w:val="nil"/>
              <w:right w:val="nil"/>
            </w:tcBorders>
            <w:shd w:val="clear" w:color="auto" w:fill="auto"/>
          </w:tcPr>
          <w:p w14:paraId="0DD8AF95" w14:textId="77777777" w:rsidR="00663EC3" w:rsidRPr="00A000BF" w:rsidRDefault="00663EC3" w:rsidP="00663EC3">
            <w:pPr>
              <w:jc w:val="both"/>
              <w:rPr>
                <w:rFonts w:ascii="David" w:hAnsi="David"/>
                <w:b/>
                <w:bCs/>
                <w:sz w:val="26"/>
                <w:szCs w:val="26"/>
              </w:rPr>
            </w:pPr>
            <w:r w:rsidRPr="00A000BF">
              <w:rPr>
                <w:rFonts w:ascii="David" w:hAnsi="David" w:hint="cs"/>
                <w:b/>
                <w:bCs/>
                <w:sz w:val="26"/>
                <w:szCs w:val="26"/>
                <w:rtl/>
              </w:rPr>
              <w:t>ל</w:t>
            </w:r>
            <w:r w:rsidRPr="00A000BF">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4CD48D0B" w14:textId="77777777" w:rsidR="00663EC3" w:rsidRPr="00A000BF" w:rsidRDefault="00663EC3" w:rsidP="004F6C6B">
            <w:pPr>
              <w:rPr>
                <w:rFonts w:ascii="David" w:hAnsi="David"/>
                <w:b/>
                <w:bCs/>
                <w:sz w:val="26"/>
                <w:szCs w:val="26"/>
                <w:rtl/>
              </w:rPr>
            </w:pPr>
            <w:r w:rsidRPr="00A000BF">
              <w:rPr>
                <w:rFonts w:ascii="David" w:hAnsi="David"/>
                <w:b/>
                <w:bCs/>
                <w:sz w:val="26"/>
                <w:szCs w:val="26"/>
                <w:rtl/>
              </w:rPr>
              <w:t>כבוד השופט  שלמה בנג'ו</w:t>
            </w:r>
          </w:p>
          <w:p w14:paraId="1133B564" w14:textId="77777777" w:rsidR="00663EC3" w:rsidRPr="00A000BF" w:rsidRDefault="00663EC3" w:rsidP="004F6C6B">
            <w:pPr>
              <w:rPr>
                <w:rFonts w:ascii="David" w:hAnsi="David"/>
                <w:sz w:val="26"/>
                <w:szCs w:val="26"/>
                <w:rtl/>
              </w:rPr>
            </w:pPr>
          </w:p>
          <w:p w14:paraId="07C2815E" w14:textId="77777777" w:rsidR="00663EC3" w:rsidRPr="00A000BF" w:rsidRDefault="00663EC3" w:rsidP="00663EC3">
            <w:pPr>
              <w:jc w:val="both"/>
              <w:rPr>
                <w:rFonts w:ascii="David" w:hAnsi="David"/>
                <w:sz w:val="26"/>
                <w:szCs w:val="26"/>
              </w:rPr>
            </w:pPr>
          </w:p>
        </w:tc>
      </w:tr>
      <w:tr w:rsidR="00663EC3" w:rsidRPr="00A000BF" w14:paraId="1051E761" w14:textId="77777777" w:rsidTr="00663EC3">
        <w:trPr>
          <w:trHeight w:val="355"/>
          <w:jc w:val="center"/>
        </w:trPr>
        <w:tc>
          <w:tcPr>
            <w:tcW w:w="923" w:type="dxa"/>
            <w:tcBorders>
              <w:top w:val="nil"/>
              <w:left w:val="nil"/>
              <w:bottom w:val="nil"/>
              <w:right w:val="nil"/>
            </w:tcBorders>
            <w:shd w:val="clear" w:color="auto" w:fill="auto"/>
          </w:tcPr>
          <w:p w14:paraId="5D429E73" w14:textId="77777777" w:rsidR="00663EC3" w:rsidRPr="00A000BF" w:rsidRDefault="00663EC3" w:rsidP="00663EC3">
            <w:pPr>
              <w:jc w:val="both"/>
              <w:rPr>
                <w:rFonts w:ascii="David" w:hAnsi="David"/>
                <w:b/>
                <w:bCs/>
                <w:sz w:val="26"/>
                <w:szCs w:val="26"/>
              </w:rPr>
            </w:pPr>
            <w:bookmarkStart w:id="1" w:name="FirstAppellant"/>
            <w:bookmarkStart w:id="2" w:name="FirstLawyer"/>
            <w:r w:rsidRPr="00A000BF">
              <w:rPr>
                <w:rFonts w:ascii="David" w:hAnsi="David"/>
                <w:b/>
                <w:bCs/>
                <w:sz w:val="26"/>
                <w:szCs w:val="26"/>
                <w:rtl/>
              </w:rPr>
              <w:t>בעניין:</w:t>
            </w:r>
          </w:p>
        </w:tc>
        <w:tc>
          <w:tcPr>
            <w:tcW w:w="3219" w:type="dxa"/>
            <w:tcBorders>
              <w:top w:val="nil"/>
              <w:left w:val="nil"/>
              <w:bottom w:val="nil"/>
              <w:right w:val="nil"/>
            </w:tcBorders>
            <w:shd w:val="clear" w:color="auto" w:fill="auto"/>
          </w:tcPr>
          <w:p w14:paraId="5FC59C6F" w14:textId="77777777" w:rsidR="00663EC3" w:rsidRPr="00A000BF" w:rsidRDefault="00663EC3" w:rsidP="00663EC3">
            <w:pPr>
              <w:suppressLineNumbers/>
            </w:pPr>
            <w:r w:rsidRPr="00A000BF">
              <w:rPr>
                <w:rFonts w:ascii="Arial" w:hAnsi="Arial" w:hint="cs"/>
                <w:b/>
                <w:bCs/>
                <w:sz w:val="26"/>
                <w:szCs w:val="26"/>
                <w:rtl/>
              </w:rPr>
              <w:t>ה</w:t>
            </w:r>
            <w:r w:rsidRPr="00A000BF">
              <w:rPr>
                <w:rFonts w:ascii="Arial" w:hAnsi="Arial"/>
                <w:b/>
                <w:bCs/>
                <w:sz w:val="26"/>
                <w:szCs w:val="26"/>
                <w:rtl/>
              </w:rPr>
              <w:t>מאשימה</w:t>
            </w:r>
          </w:p>
          <w:p w14:paraId="3B0F356D" w14:textId="77777777" w:rsidR="00663EC3" w:rsidRPr="00A000BF" w:rsidRDefault="00663EC3" w:rsidP="004F6C6B">
            <w:pPr>
              <w:rPr>
                <w:rFonts w:ascii="David" w:hAnsi="David"/>
                <w:sz w:val="26"/>
                <w:szCs w:val="26"/>
              </w:rPr>
            </w:pPr>
          </w:p>
        </w:tc>
        <w:tc>
          <w:tcPr>
            <w:tcW w:w="4678" w:type="dxa"/>
            <w:tcBorders>
              <w:top w:val="nil"/>
              <w:left w:val="nil"/>
              <w:bottom w:val="nil"/>
              <w:right w:val="nil"/>
            </w:tcBorders>
            <w:shd w:val="clear" w:color="auto" w:fill="auto"/>
            <w:vAlign w:val="center"/>
          </w:tcPr>
          <w:p w14:paraId="51816E0A" w14:textId="77777777" w:rsidR="00663EC3" w:rsidRPr="00A000BF" w:rsidRDefault="00663EC3" w:rsidP="00663EC3">
            <w:pPr>
              <w:suppressLineNumbers/>
              <w:rPr>
                <w:rFonts w:ascii="Arial" w:hAnsi="Arial"/>
                <w:b/>
                <w:bCs/>
                <w:sz w:val="26"/>
                <w:szCs w:val="26"/>
                <w:rtl/>
              </w:rPr>
            </w:pPr>
            <w:r w:rsidRPr="00A000BF">
              <w:rPr>
                <w:rFonts w:ascii="Arial" w:hAnsi="Arial"/>
                <w:b/>
                <w:bCs/>
                <w:sz w:val="26"/>
                <w:szCs w:val="26"/>
                <w:rtl/>
              </w:rPr>
              <w:t>מדינת ישראל</w:t>
            </w:r>
            <w:r w:rsidRPr="00A000BF">
              <w:rPr>
                <w:rFonts w:ascii="Arial" w:hAnsi="Arial" w:hint="cs"/>
                <w:b/>
                <w:bCs/>
                <w:sz w:val="26"/>
                <w:szCs w:val="26"/>
                <w:rtl/>
              </w:rPr>
              <w:t xml:space="preserve"> </w:t>
            </w:r>
          </w:p>
          <w:p w14:paraId="6D674E7F" w14:textId="77777777" w:rsidR="00663EC3" w:rsidRPr="00A000BF" w:rsidRDefault="00663EC3" w:rsidP="00663EC3">
            <w:pPr>
              <w:suppressLineNumbers/>
            </w:pPr>
            <w:r w:rsidRPr="00A000BF">
              <w:rPr>
                <w:rFonts w:ascii="Arial" w:hAnsi="Arial"/>
                <w:b/>
                <w:bCs/>
                <w:sz w:val="26"/>
                <w:szCs w:val="26"/>
                <w:rtl/>
              </w:rPr>
              <w:t>ע"י ב"כ עוה"ד</w:t>
            </w:r>
            <w:r w:rsidRPr="00A000BF">
              <w:rPr>
                <w:rFonts w:hint="cs"/>
                <w:rtl/>
              </w:rPr>
              <w:t xml:space="preserve"> </w:t>
            </w:r>
            <w:r w:rsidRPr="00A000BF">
              <w:rPr>
                <w:rFonts w:hint="cs"/>
                <w:b/>
                <w:bCs/>
                <w:sz w:val="26"/>
                <w:szCs w:val="26"/>
                <w:rtl/>
              </w:rPr>
              <w:t>י' גימפל</w:t>
            </w:r>
          </w:p>
          <w:p w14:paraId="2F3B4850" w14:textId="77777777" w:rsidR="00663EC3" w:rsidRPr="00A000BF" w:rsidRDefault="00663EC3" w:rsidP="004F6C6B">
            <w:pPr>
              <w:rPr>
                <w:rFonts w:ascii="David" w:hAnsi="David"/>
                <w:sz w:val="26"/>
                <w:szCs w:val="26"/>
              </w:rPr>
            </w:pPr>
          </w:p>
        </w:tc>
      </w:tr>
      <w:bookmarkEnd w:id="1"/>
      <w:bookmarkEnd w:id="2"/>
      <w:tr w:rsidR="00663EC3" w:rsidRPr="00A000BF" w14:paraId="4B0A843D" w14:textId="77777777" w:rsidTr="00663EC3">
        <w:trPr>
          <w:trHeight w:val="355"/>
          <w:jc w:val="center"/>
        </w:trPr>
        <w:tc>
          <w:tcPr>
            <w:tcW w:w="923" w:type="dxa"/>
            <w:tcBorders>
              <w:top w:val="nil"/>
              <w:left w:val="nil"/>
              <w:bottom w:val="nil"/>
              <w:right w:val="nil"/>
            </w:tcBorders>
            <w:shd w:val="clear" w:color="auto" w:fill="auto"/>
          </w:tcPr>
          <w:p w14:paraId="31261E33" w14:textId="77777777" w:rsidR="00663EC3" w:rsidRPr="00A000BF" w:rsidRDefault="00663EC3" w:rsidP="00663EC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E615994" w14:textId="77777777" w:rsidR="00663EC3" w:rsidRPr="00A000BF" w:rsidRDefault="00663EC3" w:rsidP="00663EC3">
            <w:pPr>
              <w:jc w:val="center"/>
              <w:rPr>
                <w:rFonts w:ascii="David" w:hAnsi="David"/>
                <w:b/>
                <w:bCs/>
                <w:sz w:val="26"/>
                <w:szCs w:val="26"/>
                <w:rtl/>
              </w:rPr>
            </w:pPr>
          </w:p>
          <w:p w14:paraId="17B64E72" w14:textId="77777777" w:rsidR="00663EC3" w:rsidRPr="00A000BF" w:rsidRDefault="00663EC3" w:rsidP="00663EC3">
            <w:pPr>
              <w:jc w:val="center"/>
              <w:rPr>
                <w:rFonts w:ascii="David" w:hAnsi="David"/>
                <w:b/>
                <w:bCs/>
                <w:sz w:val="26"/>
                <w:szCs w:val="26"/>
                <w:rtl/>
              </w:rPr>
            </w:pPr>
            <w:r w:rsidRPr="00A000BF">
              <w:rPr>
                <w:rFonts w:ascii="David" w:hAnsi="David"/>
                <w:b/>
                <w:bCs/>
                <w:sz w:val="26"/>
                <w:szCs w:val="26"/>
                <w:rtl/>
              </w:rPr>
              <w:t>נגד</w:t>
            </w:r>
          </w:p>
          <w:p w14:paraId="47EC306C" w14:textId="77777777" w:rsidR="00663EC3" w:rsidRPr="00A000BF" w:rsidRDefault="00663EC3" w:rsidP="00663EC3">
            <w:pPr>
              <w:jc w:val="both"/>
              <w:rPr>
                <w:rFonts w:ascii="David" w:hAnsi="David"/>
                <w:sz w:val="26"/>
                <w:szCs w:val="26"/>
              </w:rPr>
            </w:pPr>
          </w:p>
        </w:tc>
      </w:tr>
      <w:tr w:rsidR="00663EC3" w:rsidRPr="00A000BF" w14:paraId="36C3C286" w14:textId="77777777" w:rsidTr="00663EC3">
        <w:trPr>
          <w:trHeight w:val="355"/>
          <w:jc w:val="center"/>
        </w:trPr>
        <w:tc>
          <w:tcPr>
            <w:tcW w:w="923" w:type="dxa"/>
            <w:tcBorders>
              <w:top w:val="nil"/>
              <w:left w:val="nil"/>
              <w:bottom w:val="nil"/>
              <w:right w:val="nil"/>
            </w:tcBorders>
            <w:shd w:val="clear" w:color="auto" w:fill="auto"/>
          </w:tcPr>
          <w:p w14:paraId="6D7FEC4D" w14:textId="77777777" w:rsidR="00663EC3" w:rsidRPr="00A000BF" w:rsidRDefault="00663EC3" w:rsidP="004F6C6B">
            <w:pPr>
              <w:rPr>
                <w:rFonts w:ascii="David" w:hAnsi="David"/>
                <w:sz w:val="26"/>
                <w:szCs w:val="26"/>
                <w:rtl/>
              </w:rPr>
            </w:pPr>
          </w:p>
        </w:tc>
        <w:tc>
          <w:tcPr>
            <w:tcW w:w="3219" w:type="dxa"/>
            <w:tcBorders>
              <w:top w:val="nil"/>
              <w:left w:val="nil"/>
              <w:bottom w:val="nil"/>
              <w:right w:val="nil"/>
            </w:tcBorders>
            <w:shd w:val="clear" w:color="auto" w:fill="auto"/>
          </w:tcPr>
          <w:p w14:paraId="5F994580" w14:textId="77777777" w:rsidR="00663EC3" w:rsidRPr="00A000BF" w:rsidRDefault="00663EC3" w:rsidP="004F6C6B">
            <w:pPr>
              <w:rPr>
                <w:rFonts w:ascii="Arial" w:hAnsi="Arial"/>
                <w:b/>
                <w:bCs/>
                <w:sz w:val="26"/>
                <w:szCs w:val="26"/>
                <w:rtl/>
              </w:rPr>
            </w:pPr>
            <w:r w:rsidRPr="00A000B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60C1F56" w14:textId="77777777" w:rsidR="00663EC3" w:rsidRPr="00A000BF" w:rsidRDefault="00663EC3" w:rsidP="00663EC3">
            <w:pPr>
              <w:suppressLineNumbers/>
              <w:rPr>
                <w:rFonts w:ascii="Arial" w:hAnsi="Arial"/>
                <w:b/>
                <w:bCs/>
                <w:sz w:val="26"/>
                <w:szCs w:val="26"/>
                <w:rtl/>
              </w:rPr>
            </w:pPr>
            <w:r w:rsidRPr="00A000BF">
              <w:rPr>
                <w:rFonts w:ascii="Arial" w:hAnsi="Arial"/>
                <w:b/>
                <w:bCs/>
                <w:sz w:val="26"/>
                <w:szCs w:val="26"/>
                <w:rtl/>
              </w:rPr>
              <w:t>מאלק מחאמיד (עציר)</w:t>
            </w:r>
            <w:r w:rsidRPr="00A000BF">
              <w:rPr>
                <w:rFonts w:ascii="Arial" w:hAnsi="Arial" w:hint="cs"/>
                <w:b/>
                <w:bCs/>
                <w:sz w:val="26"/>
                <w:szCs w:val="26"/>
                <w:rtl/>
              </w:rPr>
              <w:t xml:space="preserve"> </w:t>
            </w:r>
          </w:p>
          <w:p w14:paraId="6A1AE5EE" w14:textId="77777777" w:rsidR="00663EC3" w:rsidRPr="00A000BF" w:rsidRDefault="00663EC3" w:rsidP="00663EC3">
            <w:pPr>
              <w:suppressLineNumbers/>
            </w:pPr>
            <w:r w:rsidRPr="00A000BF">
              <w:rPr>
                <w:rFonts w:ascii="Arial" w:hAnsi="Arial"/>
                <w:b/>
                <w:bCs/>
                <w:sz w:val="26"/>
                <w:szCs w:val="26"/>
                <w:rtl/>
              </w:rPr>
              <w:t>ע"י ב"כ עוה"ד</w:t>
            </w:r>
            <w:r w:rsidRPr="00A000BF">
              <w:rPr>
                <w:rFonts w:hint="cs"/>
                <w:rtl/>
              </w:rPr>
              <w:t xml:space="preserve"> </w:t>
            </w:r>
            <w:r w:rsidRPr="00A000BF">
              <w:rPr>
                <w:rFonts w:hint="cs"/>
                <w:b/>
                <w:bCs/>
                <w:sz w:val="26"/>
                <w:szCs w:val="26"/>
                <w:rtl/>
              </w:rPr>
              <w:t>ע' סעדי</w:t>
            </w:r>
          </w:p>
          <w:p w14:paraId="24F3C470" w14:textId="77777777" w:rsidR="00663EC3" w:rsidRPr="00A000BF" w:rsidRDefault="00663EC3" w:rsidP="004F6C6B">
            <w:pPr>
              <w:rPr>
                <w:rFonts w:ascii="David" w:hAnsi="David"/>
                <w:sz w:val="26"/>
                <w:szCs w:val="26"/>
              </w:rPr>
            </w:pPr>
          </w:p>
        </w:tc>
      </w:tr>
    </w:tbl>
    <w:p w14:paraId="0F0A4D40" w14:textId="77777777" w:rsidR="00A000BF" w:rsidRPr="00A000BF" w:rsidRDefault="00A000BF" w:rsidP="00A000BF">
      <w:pPr>
        <w:spacing w:before="120" w:after="120" w:line="240" w:lineRule="exact"/>
        <w:ind w:left="283" w:hanging="283"/>
        <w:jc w:val="both"/>
        <w:rPr>
          <w:rFonts w:ascii="FrankRuehl" w:hAnsi="FrankRuehl" w:cs="FrankRuehl"/>
          <w:rtl/>
        </w:rPr>
      </w:pPr>
    </w:p>
    <w:p w14:paraId="19423711" w14:textId="77777777" w:rsidR="00A000BF" w:rsidRPr="00A000BF" w:rsidRDefault="00A000BF" w:rsidP="00A000BF">
      <w:pPr>
        <w:rPr>
          <w:sz w:val="26"/>
          <w:szCs w:val="26"/>
          <w:rtl/>
        </w:rPr>
      </w:pPr>
    </w:p>
    <w:p w14:paraId="1C473E1A" w14:textId="77777777" w:rsidR="00A908F9" w:rsidRPr="00A908F9" w:rsidRDefault="00A908F9" w:rsidP="00A908F9">
      <w:pPr>
        <w:spacing w:before="120" w:after="120" w:line="240" w:lineRule="exact"/>
        <w:ind w:left="283" w:hanging="283"/>
        <w:jc w:val="both"/>
        <w:rPr>
          <w:rFonts w:ascii="FrankRuehl" w:hAnsi="FrankRuehl" w:cs="FrankRuehl"/>
          <w:rtl/>
        </w:rPr>
      </w:pPr>
      <w:bookmarkStart w:id="3" w:name="LawTable"/>
      <w:bookmarkEnd w:id="3"/>
    </w:p>
    <w:p w14:paraId="74262463" w14:textId="77777777" w:rsidR="00A908F9" w:rsidRPr="00A908F9" w:rsidRDefault="00A908F9" w:rsidP="00A908F9">
      <w:pPr>
        <w:spacing w:before="120" w:after="120" w:line="240" w:lineRule="exact"/>
        <w:ind w:left="283" w:hanging="283"/>
        <w:jc w:val="both"/>
        <w:rPr>
          <w:rFonts w:ascii="FrankRuehl" w:hAnsi="FrankRuehl" w:cs="FrankRuehl"/>
          <w:rtl/>
        </w:rPr>
      </w:pPr>
      <w:r w:rsidRPr="00A908F9">
        <w:rPr>
          <w:rFonts w:ascii="FrankRuehl" w:hAnsi="FrankRuehl" w:cs="FrankRuehl"/>
          <w:rtl/>
        </w:rPr>
        <w:t xml:space="preserve">חקיקה שאוזכרה: </w:t>
      </w:r>
    </w:p>
    <w:p w14:paraId="764EEBF6" w14:textId="77777777" w:rsidR="00A908F9" w:rsidRPr="00A908F9" w:rsidRDefault="00A908F9" w:rsidP="00A908F9">
      <w:pPr>
        <w:spacing w:before="120" w:after="120" w:line="240" w:lineRule="exact"/>
        <w:ind w:left="283" w:hanging="283"/>
        <w:jc w:val="both"/>
        <w:rPr>
          <w:rFonts w:ascii="FrankRuehl" w:hAnsi="FrankRuehl" w:cs="FrankRuehl"/>
          <w:color w:val="0000FF"/>
          <w:rtl/>
        </w:rPr>
      </w:pPr>
      <w:hyperlink r:id="rId7" w:history="1">
        <w:r w:rsidRPr="00A908F9">
          <w:rPr>
            <w:rStyle w:val="Hyperlink"/>
            <w:rFonts w:ascii="FrankRuehl" w:hAnsi="FrankRuehl" w:cs="FrankRuehl"/>
            <w:u w:val="none"/>
            <w:rtl/>
          </w:rPr>
          <w:t>חוק העונשין, תשל"ז-1977</w:t>
        </w:r>
      </w:hyperlink>
      <w:r w:rsidRPr="00A908F9">
        <w:rPr>
          <w:rFonts w:ascii="FrankRuehl" w:hAnsi="FrankRuehl" w:cs="FrankRuehl"/>
          <w:color w:val="0000FF"/>
          <w:rtl/>
        </w:rPr>
        <w:t xml:space="preserve">: סע'  </w:t>
      </w:r>
      <w:hyperlink r:id="rId8" w:history="1">
        <w:r w:rsidRPr="00A908F9">
          <w:rPr>
            <w:rStyle w:val="Hyperlink"/>
            <w:rFonts w:ascii="FrankRuehl" w:hAnsi="FrankRuehl" w:cs="FrankRuehl"/>
            <w:u w:val="none"/>
          </w:rPr>
          <w:t>144</w:t>
        </w:r>
      </w:hyperlink>
      <w:r w:rsidRPr="00A908F9">
        <w:rPr>
          <w:rFonts w:ascii="FrankRuehl" w:hAnsi="FrankRuehl" w:cs="FrankRuehl"/>
          <w:color w:val="0000FF"/>
          <w:rtl/>
        </w:rPr>
        <w:t xml:space="preserve">(א), </w:t>
      </w:r>
      <w:hyperlink r:id="rId9" w:history="1">
        <w:r w:rsidRPr="00A908F9">
          <w:rPr>
            <w:rStyle w:val="Hyperlink"/>
            <w:rFonts w:ascii="FrankRuehl" w:hAnsi="FrankRuehl" w:cs="FrankRuehl"/>
            <w:u w:val="none"/>
          </w:rPr>
          <w:t>144</w:t>
        </w:r>
      </w:hyperlink>
      <w:r w:rsidRPr="00A908F9">
        <w:rPr>
          <w:rFonts w:ascii="FrankRuehl" w:hAnsi="FrankRuehl" w:cs="FrankRuehl"/>
          <w:color w:val="0000FF"/>
          <w:rtl/>
        </w:rPr>
        <w:t xml:space="preserve">(ז), </w:t>
      </w:r>
      <w:hyperlink r:id="rId10" w:history="1">
        <w:r w:rsidRPr="00A908F9">
          <w:rPr>
            <w:rStyle w:val="Hyperlink"/>
            <w:rFonts w:ascii="FrankRuehl" w:hAnsi="FrankRuehl" w:cs="FrankRuehl"/>
            <w:u w:val="none"/>
          </w:rPr>
          <w:t>275</w:t>
        </w:r>
      </w:hyperlink>
    </w:p>
    <w:p w14:paraId="4CBF4243" w14:textId="77777777" w:rsidR="00663EC3" w:rsidRPr="00A908F9" w:rsidRDefault="00663EC3" w:rsidP="00A908F9">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3EC3" w14:paraId="6A7FB3C0" w14:textId="77777777" w:rsidTr="00663EC3">
        <w:trPr>
          <w:trHeight w:val="355"/>
          <w:jc w:val="center"/>
        </w:trPr>
        <w:tc>
          <w:tcPr>
            <w:tcW w:w="8820" w:type="dxa"/>
            <w:tcBorders>
              <w:top w:val="nil"/>
              <w:left w:val="nil"/>
              <w:bottom w:val="nil"/>
              <w:right w:val="nil"/>
            </w:tcBorders>
            <w:shd w:val="clear" w:color="auto" w:fill="auto"/>
          </w:tcPr>
          <w:p w14:paraId="605DF4F5" w14:textId="77777777" w:rsidR="00A000BF" w:rsidRPr="00A000BF" w:rsidRDefault="00A000BF" w:rsidP="00A000BF">
            <w:pPr>
              <w:jc w:val="center"/>
              <w:rPr>
                <w:rFonts w:ascii="David" w:hAnsi="David"/>
                <w:b/>
                <w:bCs/>
                <w:sz w:val="32"/>
                <w:szCs w:val="32"/>
                <w:u w:val="single"/>
                <w:rtl/>
              </w:rPr>
            </w:pPr>
            <w:bookmarkStart w:id="5" w:name="PsakDin" w:colFirst="0" w:colLast="0"/>
            <w:bookmarkEnd w:id="0"/>
            <w:r w:rsidRPr="00A000BF">
              <w:rPr>
                <w:rFonts w:ascii="David" w:hAnsi="David"/>
                <w:b/>
                <w:bCs/>
                <w:sz w:val="32"/>
                <w:szCs w:val="32"/>
                <w:u w:val="single"/>
                <w:rtl/>
              </w:rPr>
              <w:t>גזר דין</w:t>
            </w:r>
          </w:p>
          <w:p w14:paraId="0F8B3512" w14:textId="77777777" w:rsidR="00663EC3" w:rsidRPr="00A000BF" w:rsidRDefault="00663EC3" w:rsidP="00A000BF">
            <w:pPr>
              <w:jc w:val="center"/>
              <w:rPr>
                <w:rFonts w:ascii="David" w:hAnsi="David"/>
                <w:bCs/>
                <w:sz w:val="32"/>
                <w:szCs w:val="32"/>
                <w:u w:val="single"/>
                <w:rtl/>
              </w:rPr>
            </w:pPr>
          </w:p>
        </w:tc>
      </w:tr>
      <w:bookmarkEnd w:id="5"/>
    </w:tbl>
    <w:p w14:paraId="401FC024" w14:textId="77777777" w:rsidR="00663EC3" w:rsidRPr="000F2247" w:rsidRDefault="00663EC3" w:rsidP="00663EC3">
      <w:pPr>
        <w:rPr>
          <w:rFonts w:ascii="Arial" w:hAnsi="Arial"/>
          <w:b/>
          <w:bCs/>
          <w:sz w:val="26"/>
          <w:szCs w:val="26"/>
          <w:rtl/>
        </w:rPr>
      </w:pPr>
    </w:p>
    <w:p w14:paraId="1D1AF46E" w14:textId="77777777" w:rsidR="00663EC3" w:rsidRDefault="00663EC3" w:rsidP="00663EC3">
      <w:pPr>
        <w:spacing w:line="480" w:lineRule="auto"/>
        <w:ind w:firstLine="720"/>
        <w:jc w:val="both"/>
        <w:rPr>
          <w:rFonts w:ascii="David" w:hAnsi="David"/>
          <w:b/>
          <w:bCs/>
          <w:u w:val="single"/>
          <w:rtl/>
        </w:rPr>
      </w:pPr>
    </w:p>
    <w:p w14:paraId="2E1FE126" w14:textId="77777777" w:rsidR="00663EC3" w:rsidRDefault="00663EC3" w:rsidP="00663EC3">
      <w:pPr>
        <w:spacing w:line="480" w:lineRule="auto"/>
        <w:ind w:firstLine="720"/>
        <w:jc w:val="both"/>
        <w:rPr>
          <w:rFonts w:ascii="David" w:hAnsi="David"/>
          <w:b/>
          <w:bCs/>
          <w:u w:val="single"/>
          <w:rtl/>
        </w:rPr>
      </w:pPr>
      <w:r>
        <w:rPr>
          <w:rFonts w:ascii="David" w:hAnsi="David"/>
          <w:b/>
          <w:bCs/>
          <w:u w:val="single"/>
          <w:rtl/>
        </w:rPr>
        <w:t xml:space="preserve">כתב האישום המתוקן </w:t>
      </w:r>
    </w:p>
    <w:p w14:paraId="180D49B2" w14:textId="77777777" w:rsidR="00663EC3" w:rsidRDefault="00663EC3" w:rsidP="00663EC3">
      <w:pPr>
        <w:pStyle w:val="a9"/>
        <w:numPr>
          <w:ilvl w:val="0"/>
          <w:numId w:val="1"/>
        </w:numPr>
        <w:spacing w:line="48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בכתב אישום מתוקן, במסגרת הסדר טיעון דיוני, בביצוע עבירה של החזקת אקדח טעון, עבירה לפי </w:t>
      </w:r>
      <w:hyperlink r:id="rId11" w:history="1">
        <w:r w:rsidR="00A908F9" w:rsidRPr="00A908F9">
          <w:rPr>
            <w:rStyle w:val="Hyperlink"/>
            <w:rFonts w:ascii="David" w:hAnsi="David" w:cs="David"/>
            <w:color w:val="0000FF"/>
            <w:sz w:val="24"/>
            <w:szCs w:val="24"/>
            <w:rtl/>
          </w:rPr>
          <w:t>סעיף 144(א)</w:t>
        </w:r>
      </w:hyperlink>
      <w:r>
        <w:rPr>
          <w:rFonts w:ascii="David" w:hAnsi="David" w:cs="David"/>
          <w:sz w:val="24"/>
          <w:szCs w:val="24"/>
          <w:rtl/>
        </w:rPr>
        <w:t xml:space="preserve"> ל</w:t>
      </w:r>
      <w:hyperlink r:id="rId12" w:history="1">
        <w:r w:rsidR="00A000BF" w:rsidRPr="00A000BF">
          <w:rPr>
            <w:rFonts w:ascii="David" w:hAnsi="David" w:cs="David"/>
            <w:color w:val="0000FF"/>
            <w:sz w:val="24"/>
            <w:szCs w:val="24"/>
            <w:u w:val="single"/>
            <w:rtl/>
          </w:rPr>
          <w:t>חוק העונשין</w:t>
        </w:r>
      </w:hyperlink>
      <w:r>
        <w:rPr>
          <w:rFonts w:ascii="David" w:hAnsi="David" w:cs="David"/>
          <w:sz w:val="24"/>
          <w:szCs w:val="24"/>
          <w:rtl/>
        </w:rPr>
        <w:t xml:space="preserve">, התשל"ז 1977, וכן הורשע בביצוע עבירה של הפרעה לשוטר בשעת מילוי תפקידו, עבירה לפי </w:t>
      </w:r>
      <w:hyperlink r:id="rId13" w:history="1">
        <w:r w:rsidR="00A908F9" w:rsidRPr="00A908F9">
          <w:rPr>
            <w:rStyle w:val="Hyperlink"/>
            <w:rFonts w:ascii="David" w:hAnsi="David" w:cs="David"/>
            <w:color w:val="0000FF"/>
            <w:sz w:val="24"/>
            <w:szCs w:val="24"/>
            <w:rtl/>
          </w:rPr>
          <w:t>סעיף 275</w:t>
        </w:r>
      </w:hyperlink>
      <w:r>
        <w:rPr>
          <w:rFonts w:ascii="David" w:hAnsi="David" w:cs="David"/>
          <w:sz w:val="24"/>
          <w:szCs w:val="24"/>
          <w:rtl/>
        </w:rPr>
        <w:t xml:space="preserve"> לחוק העונשין. </w:t>
      </w:r>
    </w:p>
    <w:p w14:paraId="50D0F1CD" w14:textId="77777777" w:rsidR="00663EC3" w:rsidRDefault="00663EC3" w:rsidP="00663EC3">
      <w:pPr>
        <w:pStyle w:val="a9"/>
        <w:spacing w:line="480" w:lineRule="auto"/>
        <w:jc w:val="both"/>
        <w:rPr>
          <w:rFonts w:ascii="David" w:hAnsi="David" w:cs="David"/>
          <w:sz w:val="24"/>
          <w:szCs w:val="24"/>
        </w:rPr>
      </w:pPr>
      <w:bookmarkStart w:id="7" w:name="ABSTRACT_END"/>
      <w:bookmarkEnd w:id="7"/>
    </w:p>
    <w:p w14:paraId="7AD931E4"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לפי עובדות כתב האישום בהן הודה הנאשם, בתאריך 14/4/24 סמוך לשעה 03:00 ביצעו השוטרים עלא פלאח ומרעי עסאלה, סיור שגרתי בניידת משטרה גלויה, כחלק מתפקידם בשכונת ואדי מנסור שבאום אל פאחם. </w:t>
      </w:r>
    </w:p>
    <w:p w14:paraId="795BF1A9" w14:textId="77777777" w:rsidR="00663EC3" w:rsidRDefault="00663EC3" w:rsidP="00663EC3">
      <w:pPr>
        <w:pStyle w:val="a9"/>
        <w:spacing w:line="480" w:lineRule="auto"/>
        <w:jc w:val="both"/>
        <w:rPr>
          <w:rFonts w:ascii="David" w:hAnsi="David" w:cs="David"/>
          <w:sz w:val="24"/>
          <w:szCs w:val="24"/>
        </w:rPr>
      </w:pPr>
    </w:p>
    <w:p w14:paraId="5752C7B8"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lastRenderedPageBreak/>
        <w:t xml:space="preserve">סמוך לשעה 03:00 שהה הנאשם ברכב מסוג רנו, בשכונת ואדי מנסור, כשהוא מחזיק ברשותו, בלא רשות על פי דין, אקדח </w:t>
      </w:r>
      <w:r>
        <w:rPr>
          <w:rFonts w:ascii="David" w:hAnsi="David" w:cs="David"/>
          <w:sz w:val="24"/>
          <w:szCs w:val="24"/>
        </w:rPr>
        <w:t xml:space="preserve">FN </w:t>
      </w:r>
      <w:r>
        <w:rPr>
          <w:rFonts w:ascii="David" w:hAnsi="David" w:cs="David"/>
          <w:sz w:val="24"/>
          <w:szCs w:val="24"/>
          <w:rtl/>
        </w:rPr>
        <w:t xml:space="preserve"> קליבר 9 מ"מ, הטעון במחסנית שהכילה תחמושת "חיה" </w:t>
      </w:r>
      <w:r>
        <w:rPr>
          <w:rFonts w:ascii="David" w:hAnsi="David" w:cs="David"/>
          <w:b/>
          <w:bCs/>
          <w:sz w:val="24"/>
          <w:szCs w:val="24"/>
          <w:rtl/>
        </w:rPr>
        <w:t>(להלן :</w:t>
      </w:r>
      <w:r>
        <w:rPr>
          <w:rFonts w:ascii="David" w:hAnsi="David" w:cs="David"/>
          <w:b/>
          <w:bCs/>
          <w:sz w:val="24"/>
          <w:szCs w:val="24"/>
        </w:rPr>
        <w:t xml:space="preserve"> </w:t>
      </w:r>
      <w:r>
        <w:rPr>
          <w:rFonts w:ascii="David" w:hAnsi="David" w:cs="David"/>
          <w:b/>
          <w:bCs/>
          <w:sz w:val="24"/>
          <w:szCs w:val="24"/>
          <w:rtl/>
        </w:rPr>
        <w:t>"האקדח").</w:t>
      </w:r>
      <w:r>
        <w:rPr>
          <w:rFonts w:ascii="David" w:hAnsi="David" w:cs="David"/>
          <w:sz w:val="24"/>
          <w:szCs w:val="24"/>
          <w:rtl/>
        </w:rPr>
        <w:t xml:space="preserve"> </w:t>
      </w:r>
    </w:p>
    <w:p w14:paraId="1DC4CA44" w14:textId="77777777" w:rsidR="00663EC3" w:rsidRDefault="00663EC3" w:rsidP="00663EC3">
      <w:pPr>
        <w:pStyle w:val="a9"/>
        <w:spacing w:line="480" w:lineRule="auto"/>
        <w:jc w:val="both"/>
        <w:rPr>
          <w:rFonts w:ascii="David" w:hAnsi="David" w:cs="David"/>
          <w:sz w:val="24"/>
          <w:szCs w:val="24"/>
        </w:rPr>
      </w:pPr>
    </w:p>
    <w:p w14:paraId="2190662D"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לאחר שהבחין הנאשם בניידת, יצא במהירות מהרכב, כאשר הוא מחזיק את האקדח, תוך שהשליך אותו לכיוון חצר מגורים קרובה, זאת בכוונה להפריע לשוטרים בשעת מילוי תפקידם ולהכשילם בכך. </w:t>
      </w:r>
    </w:p>
    <w:p w14:paraId="3BAC8D29" w14:textId="77777777" w:rsidR="00663EC3" w:rsidRDefault="00663EC3" w:rsidP="00663EC3">
      <w:pPr>
        <w:pStyle w:val="a9"/>
        <w:spacing w:line="480" w:lineRule="auto"/>
        <w:jc w:val="both"/>
        <w:rPr>
          <w:rFonts w:ascii="David" w:hAnsi="David" w:cs="David"/>
          <w:sz w:val="24"/>
          <w:szCs w:val="24"/>
        </w:rPr>
      </w:pPr>
    </w:p>
    <w:p w14:paraId="65B03C4D" w14:textId="77777777" w:rsidR="00663EC3" w:rsidRDefault="00663EC3" w:rsidP="00663EC3">
      <w:pPr>
        <w:spacing w:line="480" w:lineRule="auto"/>
        <w:ind w:firstLine="720"/>
        <w:jc w:val="both"/>
        <w:rPr>
          <w:rFonts w:ascii="David" w:hAnsi="David"/>
          <w:b/>
          <w:bCs/>
          <w:u w:val="single"/>
          <w:rtl/>
        </w:rPr>
      </w:pPr>
      <w:r>
        <w:rPr>
          <w:rFonts w:ascii="David" w:hAnsi="David"/>
          <w:b/>
          <w:bCs/>
          <w:u w:val="single"/>
          <w:rtl/>
        </w:rPr>
        <w:t xml:space="preserve">טענות הצדדים לעונש </w:t>
      </w:r>
    </w:p>
    <w:p w14:paraId="35065115"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ב"כ המאשימה הגיש את גיליון ההרשעות הקודמות של הנאשם (ת/1). לנאשם הרשעה אחת. ב"כ המאשימה עמד על כך שחלקו של הנאשם הינו מלא ובלעדי בביצוע העבירה, מדובר בנאשם בוגר, בגיר אשר ער למעשיו. נדרשת מגמת החמרת ענישה בביצוע עבירות מעין אלו בכדי למגר תופעה זו. לפיכך, ביקש כי בית המשפט יקבע מתחם עונש שנע בין 24-36 חודשי מאסר בפועל ולגזור את עונשו של הנאשם ברף האמצעי לצד קנס וענישה נלווית. </w:t>
      </w:r>
    </w:p>
    <w:p w14:paraId="4E6156D0" w14:textId="77777777" w:rsidR="00663EC3" w:rsidRDefault="00663EC3" w:rsidP="00663EC3">
      <w:pPr>
        <w:pStyle w:val="a9"/>
        <w:spacing w:line="480" w:lineRule="auto"/>
        <w:jc w:val="both"/>
        <w:rPr>
          <w:rFonts w:ascii="David" w:hAnsi="David" w:cs="David"/>
          <w:sz w:val="24"/>
          <w:szCs w:val="24"/>
        </w:rPr>
      </w:pPr>
    </w:p>
    <w:p w14:paraId="074C4EA5"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ב"כ הנאשם לא הגיש ראיות לעונש. ב"כ הנאשם טען כי מדובר בנאשם עם נסיבות אישיות קשות </w:t>
      </w:r>
      <w:r>
        <w:rPr>
          <w:rFonts w:ascii="David" w:hAnsi="David" w:cs="David" w:hint="cs"/>
          <w:sz w:val="24"/>
          <w:szCs w:val="24"/>
          <w:rtl/>
        </w:rPr>
        <w:t>-</w:t>
      </w:r>
      <w:r>
        <w:rPr>
          <w:rFonts w:ascii="David" w:hAnsi="David" w:cs="David"/>
          <w:sz w:val="24"/>
          <w:szCs w:val="24"/>
          <w:rtl/>
        </w:rPr>
        <w:t xml:space="preserve"> משפחתו מונה 8 אחים ואחיות, אביו בן ה-65 חולה לב, ואמו בת ה-60 חולת סוכרת, שניהם מוכרים כנכים 75%.  ב"כ הנאשם ביקש להסתפק בתקופת מעצרו של הנאשם או לחילופין, להקל בעונשו.</w:t>
      </w:r>
    </w:p>
    <w:p w14:paraId="1571C4B2" w14:textId="77777777" w:rsidR="00663EC3" w:rsidRDefault="00663EC3" w:rsidP="00663EC3">
      <w:pPr>
        <w:spacing w:line="480" w:lineRule="auto"/>
        <w:jc w:val="both"/>
        <w:rPr>
          <w:rFonts w:ascii="David" w:hAnsi="David"/>
          <w:b/>
          <w:bCs/>
          <w:u w:val="single"/>
        </w:rPr>
      </w:pPr>
    </w:p>
    <w:p w14:paraId="48938F58" w14:textId="77777777" w:rsidR="00663EC3" w:rsidRDefault="00663EC3" w:rsidP="00663EC3">
      <w:pPr>
        <w:spacing w:line="480" w:lineRule="auto"/>
        <w:ind w:firstLine="720"/>
        <w:jc w:val="both"/>
        <w:rPr>
          <w:rFonts w:ascii="David" w:hAnsi="David"/>
          <w:b/>
          <w:bCs/>
          <w:u w:val="single"/>
          <w:rtl/>
        </w:rPr>
      </w:pPr>
      <w:r>
        <w:rPr>
          <w:rFonts w:ascii="David" w:hAnsi="David"/>
          <w:b/>
          <w:bCs/>
          <w:u w:val="single"/>
          <w:rtl/>
        </w:rPr>
        <w:t xml:space="preserve">דבר הנאשם בטרם מתן גזר הדין </w:t>
      </w:r>
    </w:p>
    <w:p w14:paraId="5FEF0306" w14:textId="77777777" w:rsidR="00663EC3" w:rsidRDefault="00663EC3" w:rsidP="00663EC3">
      <w:pPr>
        <w:pStyle w:val="a9"/>
        <w:numPr>
          <w:ilvl w:val="0"/>
          <w:numId w:val="1"/>
        </w:numPr>
        <w:spacing w:line="480" w:lineRule="auto"/>
        <w:jc w:val="both"/>
        <w:rPr>
          <w:rFonts w:ascii="David" w:hAnsi="David" w:cs="David"/>
          <w:b/>
          <w:bCs/>
          <w:sz w:val="24"/>
          <w:szCs w:val="24"/>
          <w:u w:val="single"/>
          <w:rtl/>
        </w:rPr>
      </w:pPr>
      <w:r>
        <w:rPr>
          <w:rFonts w:ascii="David" w:hAnsi="David" w:cs="David"/>
          <w:sz w:val="24"/>
          <w:szCs w:val="24"/>
          <w:rtl/>
        </w:rPr>
        <w:t xml:space="preserve">הנאשם בדבריו לעונש ביקש סליחה ואמר כי הוא לא יחזור על הטעות הזאת והוא רוצה לחזור לחיים שלו ולמשפחה שלו. </w:t>
      </w:r>
    </w:p>
    <w:p w14:paraId="6F53F822" w14:textId="77777777" w:rsidR="00663EC3" w:rsidRDefault="00663EC3" w:rsidP="00663EC3">
      <w:pPr>
        <w:spacing w:line="480" w:lineRule="auto"/>
        <w:jc w:val="both"/>
        <w:rPr>
          <w:rFonts w:ascii="David" w:hAnsi="David"/>
          <w:b/>
          <w:bCs/>
          <w:u w:val="single"/>
        </w:rPr>
      </w:pPr>
    </w:p>
    <w:p w14:paraId="03633355" w14:textId="77777777" w:rsidR="00663EC3" w:rsidRDefault="00663EC3" w:rsidP="00663EC3">
      <w:pPr>
        <w:spacing w:line="480" w:lineRule="auto"/>
        <w:ind w:firstLine="720"/>
        <w:jc w:val="both"/>
        <w:rPr>
          <w:rFonts w:ascii="David" w:hAnsi="David"/>
          <w:b/>
          <w:bCs/>
          <w:u w:val="single"/>
          <w:rtl/>
        </w:rPr>
      </w:pPr>
      <w:r>
        <w:rPr>
          <w:rFonts w:ascii="David" w:hAnsi="David"/>
          <w:b/>
          <w:bCs/>
          <w:u w:val="single"/>
          <w:rtl/>
        </w:rPr>
        <w:t xml:space="preserve">דיון והכרעה </w:t>
      </w:r>
    </w:p>
    <w:p w14:paraId="0FB4E47A" w14:textId="77777777" w:rsidR="00663EC3" w:rsidRDefault="00663EC3" w:rsidP="00663EC3">
      <w:pPr>
        <w:spacing w:line="480" w:lineRule="auto"/>
        <w:ind w:firstLine="720"/>
        <w:jc w:val="both"/>
        <w:rPr>
          <w:rFonts w:ascii="David" w:hAnsi="David"/>
          <w:b/>
          <w:bCs/>
          <w:u w:val="single"/>
          <w:rtl/>
        </w:rPr>
      </w:pPr>
      <w:r>
        <w:rPr>
          <w:rFonts w:ascii="David" w:hAnsi="David"/>
          <w:b/>
          <w:bCs/>
          <w:u w:val="single"/>
          <w:rtl/>
        </w:rPr>
        <w:t>הערכים המוגנים ומידת הפגיעה בהם</w:t>
      </w:r>
    </w:p>
    <w:p w14:paraId="29ADD052"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lastRenderedPageBreak/>
        <w:t xml:space="preserve">החזקת נשק באופן בלתי חוקי מובילה לא פעם לעבירות אלימות קשות. חומרת המעשה נמדדת כל פי נסיבות האירוע, תוך ראיית הסיכון הפוטנציאלי הטמון בו, אשר לדאבון הלב, לעיתים מתממש וגובה מחיר דמים יקר. על רקע זה קרא בית המשפט העליון לא אחת להגביר את האכיפה בתחום פשיעה מסכן חיים זה, ולהחמיר את הענישה עם אלה המבצעים עבירות בנשק : </w:t>
      </w:r>
    </w:p>
    <w:p w14:paraId="0C1DB5E1" w14:textId="77777777" w:rsidR="00663EC3" w:rsidRDefault="00663EC3" w:rsidP="00663EC3">
      <w:pPr>
        <w:pStyle w:val="a9"/>
        <w:spacing w:line="480" w:lineRule="auto"/>
        <w:jc w:val="both"/>
        <w:rPr>
          <w:rFonts w:ascii="David" w:hAnsi="David" w:cs="David"/>
          <w:sz w:val="24"/>
          <w:szCs w:val="24"/>
        </w:rPr>
      </w:pPr>
    </w:p>
    <w:p w14:paraId="6AD73547" w14:textId="77777777" w:rsidR="00663EC3" w:rsidRDefault="00663EC3" w:rsidP="00663EC3">
      <w:pPr>
        <w:spacing w:line="480" w:lineRule="auto"/>
        <w:ind w:left="1785" w:right="851"/>
        <w:jc w:val="both"/>
        <w:rPr>
          <w:rFonts w:ascii="Narkisim" w:hAnsi="Narkisim" w:cs="Narkisim"/>
          <w:b/>
          <w:bCs/>
        </w:rPr>
      </w:pPr>
      <w:r>
        <w:rPr>
          <w:rFonts w:ascii="Narkisim" w:hAnsi="Narkisim" w:cs="Narkisim"/>
          <w:b/>
          <w:bCs/>
          <w:rtl/>
        </w:rPr>
        <w:t>"אין צורך להכביר במילים על אודות החומרה הנלווית לעבירות נשק. אין היום חולקין כי עבירות מסוג זה הפכו ל"מכת מדינה" של ממש... מכה זו מצריכה מענה הולם בדמות ענישה מחמירה של הטלת עונשי מאסר משמעותיים". מצויים אנו לעת הזאת במצב חירום של ממש בעניין עבירות הנשק, ולא בכדי נתקבל עתה תיקון ל</w:t>
      </w:r>
      <w:hyperlink r:id="rId14" w:history="1">
        <w:r w:rsidR="00A000BF" w:rsidRPr="00A000BF">
          <w:rPr>
            <w:rFonts w:ascii="Narkisim" w:hAnsi="Narkisim" w:cs="Narkisim"/>
            <w:b/>
            <w:bCs/>
            <w:color w:val="0000FF"/>
            <w:u w:val="single"/>
            <w:rtl/>
          </w:rPr>
          <w:t>חוק העונשין</w:t>
        </w:r>
      </w:hyperlink>
      <w:r>
        <w:rPr>
          <w:rFonts w:ascii="Narkisim" w:hAnsi="Narkisim" w:cs="Narkisim"/>
          <w:b/>
          <w:bCs/>
          <w:rtl/>
        </w:rPr>
        <w:t>" (</w:t>
      </w:r>
      <w:hyperlink r:id="rId15" w:history="1">
        <w:r w:rsidR="00A000BF" w:rsidRPr="00A000BF">
          <w:rPr>
            <w:rFonts w:ascii="Narkisim" w:hAnsi="Narkisim" w:cs="Narkisim"/>
            <w:b/>
            <w:bCs/>
            <w:color w:val="0000FF"/>
            <w:u w:val="single"/>
            <w:rtl/>
          </w:rPr>
          <w:t>ע"פ 8320/21</w:t>
        </w:r>
      </w:hyperlink>
      <w:r>
        <w:rPr>
          <w:rFonts w:ascii="Narkisim" w:hAnsi="Narkisim" w:cs="Narkisim"/>
          <w:b/>
          <w:bCs/>
          <w:rtl/>
        </w:rPr>
        <w:t xml:space="preserve"> מדינת ישראל נ' בסילה, פסקה 10, 28.12.2021). </w:t>
      </w:r>
    </w:p>
    <w:p w14:paraId="5D23DC01" w14:textId="77777777" w:rsidR="00663EC3" w:rsidRDefault="00663EC3" w:rsidP="00663EC3">
      <w:pPr>
        <w:spacing w:line="480" w:lineRule="auto"/>
        <w:ind w:left="1785" w:right="851"/>
        <w:jc w:val="both"/>
        <w:rPr>
          <w:rFonts w:ascii="David" w:hAnsi="David"/>
          <w:rtl/>
        </w:rPr>
      </w:pPr>
    </w:p>
    <w:p w14:paraId="43BBEBE7" w14:textId="77777777" w:rsidR="00663EC3" w:rsidRDefault="00663EC3" w:rsidP="00663EC3">
      <w:pPr>
        <w:pStyle w:val="a9"/>
        <w:numPr>
          <w:ilvl w:val="0"/>
          <w:numId w:val="1"/>
        </w:numPr>
        <w:spacing w:line="480" w:lineRule="auto"/>
        <w:ind w:right="284"/>
        <w:jc w:val="both"/>
        <w:rPr>
          <w:rFonts w:ascii="David" w:hAnsi="David" w:cs="David"/>
          <w:sz w:val="24"/>
          <w:szCs w:val="24"/>
          <w:rtl/>
        </w:rPr>
      </w:pPr>
      <w:r>
        <w:rPr>
          <w:rFonts w:ascii="David" w:hAnsi="David" w:cs="David"/>
          <w:sz w:val="24"/>
          <w:szCs w:val="24"/>
          <w:rtl/>
        </w:rPr>
        <w:t xml:space="preserve">מעשיו האלימים של הנאשם סיכנו את שלום הציבור, שעה שנשא אקדח טעון במחסנית בשכונת מגורים. מדובר בעבירות שטמון בהם מימד של חומרה רבה, נוכח פוטנציאל הנזק הקטלני הגלום במעשיו של הנאשם.  מידת הפגיעה בערכים המוגנים של הנאשם הינה בינונית - גבוהה. </w:t>
      </w:r>
    </w:p>
    <w:p w14:paraId="1B55D915" w14:textId="77777777" w:rsidR="00663EC3" w:rsidRDefault="00663EC3" w:rsidP="00663EC3">
      <w:pPr>
        <w:spacing w:line="480" w:lineRule="auto"/>
        <w:ind w:left="1785" w:right="851"/>
        <w:jc w:val="both"/>
        <w:rPr>
          <w:rFonts w:ascii="David" w:hAnsi="David"/>
          <w:rtl/>
        </w:rPr>
      </w:pPr>
    </w:p>
    <w:p w14:paraId="4775BE24" w14:textId="77777777" w:rsidR="00663EC3" w:rsidRDefault="00663EC3" w:rsidP="00663EC3">
      <w:pPr>
        <w:spacing w:line="480" w:lineRule="auto"/>
        <w:ind w:right="284" w:firstLine="720"/>
        <w:jc w:val="both"/>
        <w:rPr>
          <w:rFonts w:ascii="David" w:hAnsi="David"/>
          <w:b/>
          <w:bCs/>
          <w:u w:val="single"/>
          <w:rtl/>
        </w:rPr>
      </w:pPr>
      <w:r>
        <w:rPr>
          <w:rFonts w:ascii="David" w:hAnsi="David"/>
          <w:b/>
          <w:bCs/>
          <w:u w:val="single"/>
          <w:rtl/>
        </w:rPr>
        <w:t xml:space="preserve">מדיניות הענישה הנוהגת בעבירות נשק </w:t>
      </w:r>
    </w:p>
    <w:p w14:paraId="0B0C37CF" w14:textId="77777777" w:rsidR="00663EC3" w:rsidRDefault="00663EC3" w:rsidP="00663EC3">
      <w:pPr>
        <w:pStyle w:val="a9"/>
        <w:numPr>
          <w:ilvl w:val="0"/>
          <w:numId w:val="1"/>
        </w:numPr>
        <w:spacing w:line="480" w:lineRule="auto"/>
        <w:ind w:right="284"/>
        <w:jc w:val="both"/>
        <w:rPr>
          <w:rFonts w:ascii="David" w:hAnsi="David" w:cs="David"/>
          <w:sz w:val="24"/>
          <w:szCs w:val="24"/>
          <w:rtl/>
        </w:rPr>
      </w:pPr>
      <w:r>
        <w:rPr>
          <w:rFonts w:ascii="David" w:hAnsi="David" w:cs="David"/>
          <w:sz w:val="24"/>
          <w:szCs w:val="24"/>
          <w:rtl/>
        </w:rPr>
        <w:t>הגישה העונשית המסתמנת בפסיקה, מאז תיקון 140 ל</w:t>
      </w:r>
      <w:hyperlink r:id="rId16" w:history="1">
        <w:r w:rsidR="00A000BF" w:rsidRPr="00A000BF">
          <w:rPr>
            <w:rFonts w:ascii="David" w:hAnsi="David" w:cs="David"/>
            <w:color w:val="0000FF"/>
            <w:sz w:val="24"/>
            <w:szCs w:val="24"/>
            <w:u w:val="single"/>
            <w:rtl/>
          </w:rPr>
          <w:t>חוק העונשין</w:t>
        </w:r>
      </w:hyperlink>
      <w:r>
        <w:rPr>
          <w:rFonts w:ascii="David" w:hAnsi="David" w:cs="David"/>
          <w:sz w:val="24"/>
          <w:szCs w:val="24"/>
          <w:rtl/>
        </w:rPr>
        <w:t xml:space="preserve"> בעבירות נשק,  על  נגזרותיהן, נוטה להחמרה עונשית, מהטעמים שפורטו לעיל (ראו דברי כב' הנשיא השופט י' עמית בנקודה זו ב</w:t>
      </w:r>
      <w:hyperlink r:id="rId17" w:history="1">
        <w:r w:rsidR="00A000BF" w:rsidRPr="00A000BF">
          <w:rPr>
            <w:rFonts w:ascii="David" w:hAnsi="David" w:cs="David"/>
            <w:color w:val="0000FF"/>
            <w:sz w:val="24"/>
            <w:szCs w:val="24"/>
            <w:u w:val="single"/>
            <w:rtl/>
          </w:rPr>
          <w:t>ע"פ 1693/23</w:t>
        </w:r>
      </w:hyperlink>
      <w:r>
        <w:rPr>
          <w:rFonts w:ascii="David" w:hAnsi="David" w:cs="David"/>
          <w:sz w:val="24"/>
          <w:szCs w:val="24"/>
          <w:rtl/>
        </w:rPr>
        <w:t xml:space="preserve"> </w:t>
      </w:r>
      <w:r>
        <w:rPr>
          <w:rFonts w:ascii="David" w:hAnsi="David" w:cs="David"/>
          <w:b/>
          <w:bCs/>
          <w:sz w:val="24"/>
          <w:szCs w:val="24"/>
          <w:rtl/>
        </w:rPr>
        <w:t xml:space="preserve">אסלאם אבו אחמד נ' מדינת ישראל, </w:t>
      </w:r>
      <w:r>
        <w:rPr>
          <w:rFonts w:ascii="David" w:hAnsi="David" w:cs="David"/>
          <w:sz w:val="24"/>
          <w:szCs w:val="24"/>
          <w:rtl/>
        </w:rPr>
        <w:t>פסקה 7 (3.12.23)). אביא להלן מקבץ מהפסיקה:</w:t>
      </w:r>
    </w:p>
    <w:p w14:paraId="6EC5B3AC" w14:textId="77777777" w:rsidR="00663EC3" w:rsidRDefault="00663EC3" w:rsidP="00663EC3">
      <w:pPr>
        <w:pStyle w:val="a9"/>
        <w:spacing w:line="480" w:lineRule="auto"/>
        <w:ind w:right="284"/>
        <w:jc w:val="both"/>
        <w:rPr>
          <w:rFonts w:ascii="David" w:hAnsi="David" w:cs="David"/>
          <w:sz w:val="24"/>
          <w:szCs w:val="24"/>
        </w:rPr>
      </w:pPr>
    </w:p>
    <w:p w14:paraId="318AC585" w14:textId="77777777" w:rsidR="00663EC3" w:rsidRDefault="00A000BF" w:rsidP="00663EC3">
      <w:pPr>
        <w:pStyle w:val="a9"/>
        <w:numPr>
          <w:ilvl w:val="0"/>
          <w:numId w:val="2"/>
        </w:numPr>
        <w:spacing w:line="480" w:lineRule="auto"/>
        <w:jc w:val="both"/>
        <w:rPr>
          <w:rFonts w:ascii="David" w:hAnsi="David" w:cs="David"/>
          <w:sz w:val="24"/>
          <w:szCs w:val="24"/>
        </w:rPr>
      </w:pPr>
      <w:hyperlink r:id="rId18" w:history="1">
        <w:r w:rsidRPr="00A000BF">
          <w:rPr>
            <w:rFonts w:ascii="David" w:hAnsi="David" w:cs="David"/>
            <w:color w:val="0000FF"/>
            <w:sz w:val="24"/>
            <w:szCs w:val="24"/>
            <w:u w:val="single"/>
            <w:rtl/>
          </w:rPr>
          <w:t>ת"פ (מחוזי חיפה) 63100-02-24</w:t>
        </w:r>
      </w:hyperlink>
      <w:r w:rsidR="00663EC3">
        <w:rPr>
          <w:rFonts w:ascii="David" w:hAnsi="David" w:cs="David"/>
          <w:sz w:val="24"/>
          <w:szCs w:val="24"/>
          <w:rtl/>
        </w:rPr>
        <w:t xml:space="preserve"> </w:t>
      </w:r>
      <w:r w:rsidR="00663EC3">
        <w:rPr>
          <w:rFonts w:ascii="David" w:hAnsi="David" w:cs="David"/>
          <w:b/>
          <w:bCs/>
          <w:sz w:val="24"/>
          <w:szCs w:val="24"/>
          <w:rtl/>
        </w:rPr>
        <w:t>מדינת ישראל נ' כילאני מחאג'נה</w:t>
      </w:r>
      <w:r w:rsidR="00663EC3">
        <w:rPr>
          <w:rFonts w:ascii="David" w:hAnsi="David" w:cs="David"/>
          <w:sz w:val="24"/>
          <w:szCs w:val="24"/>
          <w:rtl/>
        </w:rPr>
        <w:t xml:space="preserve"> (25.6.24) - הנאשם הורשע על פי הודעתו במסגרת הסדר טיעון בביצוע החזקת נשק לפי </w:t>
      </w:r>
      <w:hyperlink r:id="rId19" w:history="1">
        <w:r w:rsidR="00A908F9" w:rsidRPr="00A908F9">
          <w:rPr>
            <w:rStyle w:val="Hyperlink"/>
            <w:rFonts w:ascii="David" w:hAnsi="David" w:cs="David"/>
            <w:color w:val="0000FF"/>
            <w:sz w:val="24"/>
            <w:szCs w:val="24"/>
            <w:rtl/>
          </w:rPr>
          <w:t>סעיף 144(א)</w:t>
        </w:r>
      </w:hyperlink>
      <w:r w:rsidR="00663EC3">
        <w:rPr>
          <w:rFonts w:ascii="David" w:hAnsi="David" w:cs="David"/>
          <w:sz w:val="24"/>
          <w:szCs w:val="24"/>
          <w:rtl/>
        </w:rPr>
        <w:t xml:space="preserve"> רישא וסיפא ל</w:t>
      </w:r>
      <w:hyperlink r:id="rId20" w:history="1">
        <w:r w:rsidRPr="00A000BF">
          <w:rPr>
            <w:rFonts w:ascii="David" w:hAnsi="David" w:cs="David"/>
            <w:color w:val="0000FF"/>
            <w:sz w:val="24"/>
            <w:szCs w:val="24"/>
            <w:u w:val="single"/>
            <w:rtl/>
          </w:rPr>
          <w:t>חוק העונשין</w:t>
        </w:r>
      </w:hyperlink>
      <w:r w:rsidR="00663EC3">
        <w:rPr>
          <w:rFonts w:ascii="David" w:hAnsi="David" w:cs="David"/>
          <w:sz w:val="24"/>
          <w:szCs w:val="24"/>
          <w:rtl/>
        </w:rPr>
        <w:t xml:space="preserve">, תשל"ז- 1977. הנאשם החזיק בביתו תיק ובו שני אקדחים חצי אוטומטיים מסוג </w:t>
      </w:r>
      <w:r w:rsidR="00663EC3">
        <w:rPr>
          <w:rFonts w:ascii="David" w:hAnsi="David" w:cs="David"/>
          <w:sz w:val="24"/>
          <w:szCs w:val="24"/>
        </w:rPr>
        <w:t>CZ</w:t>
      </w:r>
      <w:r w:rsidR="00663EC3">
        <w:rPr>
          <w:rFonts w:ascii="David" w:hAnsi="David" w:cs="David"/>
          <w:sz w:val="24"/>
          <w:szCs w:val="24"/>
          <w:rtl/>
        </w:rPr>
        <w:t xml:space="preserve"> ו-</w:t>
      </w:r>
      <w:r w:rsidR="00663EC3">
        <w:rPr>
          <w:rFonts w:ascii="David" w:hAnsi="David" w:cs="David"/>
          <w:sz w:val="24"/>
          <w:szCs w:val="24"/>
        </w:rPr>
        <w:t>DDG</w:t>
      </w:r>
      <w:r w:rsidR="00663EC3">
        <w:rPr>
          <w:rFonts w:ascii="David" w:hAnsi="David" w:cs="David"/>
          <w:sz w:val="24"/>
          <w:szCs w:val="24"/>
          <w:rtl/>
        </w:rPr>
        <w:t xml:space="preserve">, אשר כל אחד מהם היה טעון במחסנית ובה כדורים, וכן שלוש מחסניות מלאות בתחמושת וקופסה נוספת המכילה 31 כדורים.  בית המשפט קבע מתחם עונש הולם שנע בין 24-40 חודשי מאסר בפועל. בית המשפט גזר על הנאשם 28 חודשי מאסר בפועל לצד ענישה נלווית. </w:t>
      </w:r>
    </w:p>
    <w:p w14:paraId="33C858DB" w14:textId="77777777" w:rsidR="00663EC3" w:rsidRDefault="00663EC3" w:rsidP="00663EC3">
      <w:pPr>
        <w:pStyle w:val="a9"/>
        <w:spacing w:line="480" w:lineRule="auto"/>
        <w:jc w:val="both"/>
        <w:rPr>
          <w:rFonts w:ascii="David" w:hAnsi="David" w:cs="David"/>
          <w:sz w:val="24"/>
          <w:szCs w:val="24"/>
        </w:rPr>
      </w:pPr>
    </w:p>
    <w:p w14:paraId="2805A5B9" w14:textId="77777777" w:rsidR="00663EC3" w:rsidRDefault="00A000BF" w:rsidP="00663EC3">
      <w:pPr>
        <w:pStyle w:val="a9"/>
        <w:numPr>
          <w:ilvl w:val="0"/>
          <w:numId w:val="2"/>
        </w:numPr>
        <w:spacing w:line="480" w:lineRule="auto"/>
        <w:jc w:val="both"/>
        <w:rPr>
          <w:rFonts w:ascii="David" w:hAnsi="David" w:cs="David"/>
          <w:sz w:val="24"/>
          <w:szCs w:val="24"/>
        </w:rPr>
      </w:pPr>
      <w:hyperlink r:id="rId21" w:history="1">
        <w:r w:rsidRPr="00A000BF">
          <w:rPr>
            <w:rFonts w:ascii="David" w:hAnsi="David" w:cs="David"/>
            <w:color w:val="0000FF"/>
            <w:sz w:val="24"/>
            <w:szCs w:val="24"/>
            <w:u w:val="single"/>
            <w:rtl/>
          </w:rPr>
          <w:t>ת"פ (מחוזי חיפה) 44962-08-23</w:t>
        </w:r>
      </w:hyperlink>
      <w:r w:rsidR="00663EC3">
        <w:rPr>
          <w:rFonts w:ascii="David" w:hAnsi="David" w:cs="David"/>
          <w:sz w:val="24"/>
          <w:szCs w:val="24"/>
          <w:rtl/>
        </w:rPr>
        <w:t xml:space="preserve"> </w:t>
      </w:r>
      <w:r w:rsidR="00663EC3">
        <w:rPr>
          <w:rFonts w:ascii="David" w:hAnsi="David" w:cs="David"/>
          <w:b/>
          <w:bCs/>
          <w:sz w:val="24"/>
          <w:szCs w:val="24"/>
          <w:rtl/>
        </w:rPr>
        <w:t xml:space="preserve">מדינת ישראל נ' תאיר מחאמיד </w:t>
      </w:r>
      <w:r w:rsidR="00663EC3">
        <w:rPr>
          <w:rFonts w:ascii="David" w:hAnsi="David" w:cs="David"/>
          <w:sz w:val="24"/>
          <w:szCs w:val="24"/>
          <w:rtl/>
        </w:rPr>
        <w:t xml:space="preserve">(25.6.24) – הנאשם הודה והרשע במסגרת הסדר טיעון בביצוע עבירות בנשק (החזקה) לפי סעיף </w:t>
      </w:r>
      <w:hyperlink r:id="rId22" w:history="1">
        <w:r w:rsidR="00A908F9" w:rsidRPr="00A908F9">
          <w:rPr>
            <w:rStyle w:val="Hyperlink"/>
            <w:rFonts w:ascii="David" w:hAnsi="David" w:cs="David"/>
            <w:color w:val="0000FF"/>
            <w:sz w:val="24"/>
            <w:szCs w:val="24"/>
            <w:rtl/>
          </w:rPr>
          <w:t>144 (א)</w:t>
        </w:r>
      </w:hyperlink>
      <w:r w:rsidR="00663EC3">
        <w:rPr>
          <w:rFonts w:ascii="David" w:hAnsi="David" w:cs="David"/>
          <w:sz w:val="24"/>
          <w:szCs w:val="24"/>
          <w:rtl/>
        </w:rPr>
        <w:t xml:space="preserve"> רישא וסיפא ל</w:t>
      </w:r>
      <w:hyperlink r:id="rId23" w:history="1">
        <w:r w:rsidRPr="00A000BF">
          <w:rPr>
            <w:rFonts w:ascii="David" w:hAnsi="David" w:cs="David"/>
            <w:color w:val="0000FF"/>
            <w:sz w:val="24"/>
            <w:szCs w:val="24"/>
            <w:u w:val="single"/>
            <w:rtl/>
          </w:rPr>
          <w:t>חוק העונשין</w:t>
        </w:r>
      </w:hyperlink>
      <w:r w:rsidR="00663EC3">
        <w:rPr>
          <w:rFonts w:ascii="David" w:hAnsi="David" w:cs="David"/>
          <w:sz w:val="24"/>
          <w:szCs w:val="24"/>
          <w:rtl/>
        </w:rPr>
        <w:t xml:space="preserve">, התשל"ז – 1977.  הנאשם החזיק בתוך רכב ששייך לו בין מושב הנהג לתיבת ההילוכים אקדח חצי אוטומטי מסוג </w:t>
      </w:r>
      <w:r w:rsidR="00663EC3">
        <w:rPr>
          <w:rFonts w:ascii="David" w:hAnsi="David" w:cs="David"/>
          <w:sz w:val="24"/>
          <w:szCs w:val="24"/>
        </w:rPr>
        <w:t xml:space="preserve">DDG </w:t>
      </w:r>
      <w:r w:rsidR="00663EC3">
        <w:rPr>
          <w:rFonts w:ascii="David" w:hAnsi="David" w:cs="David"/>
          <w:sz w:val="24"/>
          <w:szCs w:val="24"/>
          <w:rtl/>
        </w:rPr>
        <w:t xml:space="preserve"> שהוא טעון במחסנית מתאימה ובתוכה 14 כדורים וכן מחסנית נוספת ובתוכה 14 כדורים.  בית המשפט קבע מתחם עונש הולם שנע בין 12-36 חודשי מאסר בפועל. בית המשפט גזר על הנאשם 18 חודשי מאסר בפועל לצד ענישה נלווית. </w:t>
      </w:r>
    </w:p>
    <w:p w14:paraId="7BB36DB7" w14:textId="77777777" w:rsidR="00663EC3" w:rsidRDefault="00663EC3" w:rsidP="00663EC3">
      <w:pPr>
        <w:pStyle w:val="a9"/>
        <w:spacing w:line="480" w:lineRule="auto"/>
        <w:jc w:val="both"/>
        <w:rPr>
          <w:rFonts w:ascii="David" w:hAnsi="David" w:cs="David"/>
          <w:sz w:val="24"/>
          <w:szCs w:val="24"/>
          <w:rtl/>
        </w:rPr>
      </w:pPr>
    </w:p>
    <w:p w14:paraId="2D84F892" w14:textId="77777777" w:rsidR="00663EC3" w:rsidRDefault="00A000BF" w:rsidP="00663EC3">
      <w:pPr>
        <w:pStyle w:val="a9"/>
        <w:numPr>
          <w:ilvl w:val="0"/>
          <w:numId w:val="2"/>
        </w:numPr>
        <w:spacing w:line="480" w:lineRule="auto"/>
        <w:jc w:val="both"/>
        <w:rPr>
          <w:rFonts w:ascii="David" w:hAnsi="David" w:cs="David"/>
          <w:sz w:val="24"/>
          <w:szCs w:val="24"/>
        </w:rPr>
      </w:pPr>
      <w:hyperlink r:id="rId24" w:history="1">
        <w:r w:rsidRPr="00A000BF">
          <w:rPr>
            <w:rFonts w:ascii="David" w:hAnsi="David" w:cs="David"/>
            <w:color w:val="0000FF"/>
            <w:sz w:val="24"/>
            <w:szCs w:val="24"/>
            <w:u w:val="single"/>
            <w:rtl/>
          </w:rPr>
          <w:t>ת"פ (מחוזי חיפה)  1716-11-22</w:t>
        </w:r>
      </w:hyperlink>
      <w:r w:rsidR="00663EC3">
        <w:rPr>
          <w:rFonts w:ascii="David" w:hAnsi="David" w:cs="David"/>
          <w:sz w:val="24"/>
          <w:szCs w:val="24"/>
          <w:rtl/>
        </w:rPr>
        <w:t xml:space="preserve"> </w:t>
      </w:r>
      <w:r w:rsidR="00663EC3">
        <w:rPr>
          <w:rFonts w:ascii="David" w:hAnsi="David" w:cs="David"/>
          <w:b/>
          <w:bCs/>
          <w:sz w:val="24"/>
          <w:szCs w:val="24"/>
          <w:rtl/>
        </w:rPr>
        <w:t>מדינת ישראל נ' אחמד מחאג'נה</w:t>
      </w:r>
      <w:r w:rsidR="00663EC3">
        <w:rPr>
          <w:rFonts w:ascii="David" w:hAnsi="David" w:cs="David"/>
          <w:sz w:val="24"/>
          <w:szCs w:val="24"/>
          <w:rtl/>
        </w:rPr>
        <w:t xml:space="preserve"> (14.3.23) – הנאשם הורשע על פי הודאתו בכתב אישום מתוקן בביצוע החזקת נשק לפי </w:t>
      </w:r>
      <w:hyperlink r:id="rId25" w:history="1">
        <w:r w:rsidR="00A908F9" w:rsidRPr="00A908F9">
          <w:rPr>
            <w:rStyle w:val="Hyperlink"/>
            <w:rFonts w:ascii="David" w:hAnsi="David" w:cs="David"/>
            <w:color w:val="0000FF"/>
            <w:sz w:val="24"/>
            <w:szCs w:val="24"/>
            <w:rtl/>
          </w:rPr>
          <w:t>סעיף 144(א)</w:t>
        </w:r>
      </w:hyperlink>
      <w:r w:rsidR="00663EC3">
        <w:rPr>
          <w:rFonts w:ascii="David" w:hAnsi="David" w:cs="David"/>
          <w:sz w:val="24"/>
          <w:szCs w:val="24"/>
          <w:rtl/>
        </w:rPr>
        <w:t xml:space="preserve"> רישא וסיפא ל</w:t>
      </w:r>
      <w:hyperlink r:id="rId26" w:history="1">
        <w:r w:rsidRPr="00A000BF">
          <w:rPr>
            <w:rFonts w:ascii="David" w:hAnsi="David" w:cs="David"/>
            <w:color w:val="0000FF"/>
            <w:sz w:val="24"/>
            <w:szCs w:val="24"/>
            <w:u w:val="single"/>
            <w:rtl/>
          </w:rPr>
          <w:t>חוק העונשין</w:t>
        </w:r>
      </w:hyperlink>
      <w:r w:rsidR="00663EC3">
        <w:rPr>
          <w:rFonts w:ascii="David" w:hAnsi="David" w:cs="David"/>
          <w:sz w:val="24"/>
          <w:szCs w:val="24"/>
          <w:rtl/>
        </w:rPr>
        <w:t xml:space="preserve">, התשל"ז- 1977. הנאשם נהג ברכב, בעוד אשתו יושבת במושב שלצד הנהג, כאשר הנאשם מחזיק ברכבו אקדח חצי אוטומטי מסוג </w:t>
      </w:r>
      <w:r w:rsidR="00663EC3">
        <w:rPr>
          <w:rFonts w:ascii="David" w:hAnsi="David" w:cs="David"/>
          <w:sz w:val="24"/>
          <w:szCs w:val="24"/>
        </w:rPr>
        <w:t>FN</w:t>
      </w:r>
      <w:r w:rsidR="00663EC3">
        <w:rPr>
          <w:rFonts w:ascii="David" w:hAnsi="David" w:cs="David"/>
          <w:sz w:val="24"/>
          <w:szCs w:val="24"/>
          <w:rtl/>
        </w:rPr>
        <w:t xml:space="preserve"> , באקדח הייתה מחסנית תואמת שהכילה 10 כדורים.  בית המשפט קבע מתחם עונש הולם שנע בין 10-36 חודשי מאסר בפועל. בית המשפט גזר על הנאשם 12 חודשי מאסר בפועל. </w:t>
      </w:r>
    </w:p>
    <w:p w14:paraId="6140D2E0" w14:textId="77777777" w:rsidR="00663EC3" w:rsidRDefault="00663EC3" w:rsidP="00663EC3">
      <w:pPr>
        <w:pStyle w:val="a9"/>
        <w:spacing w:line="480" w:lineRule="auto"/>
        <w:jc w:val="both"/>
        <w:rPr>
          <w:rFonts w:ascii="David" w:hAnsi="David" w:cs="David"/>
          <w:sz w:val="24"/>
          <w:szCs w:val="24"/>
        </w:rPr>
      </w:pPr>
    </w:p>
    <w:p w14:paraId="0EE6D36A" w14:textId="77777777" w:rsidR="00663EC3" w:rsidRDefault="00A000BF" w:rsidP="00663EC3">
      <w:pPr>
        <w:pStyle w:val="a9"/>
        <w:numPr>
          <w:ilvl w:val="0"/>
          <w:numId w:val="2"/>
        </w:numPr>
        <w:spacing w:line="480" w:lineRule="auto"/>
        <w:jc w:val="both"/>
        <w:rPr>
          <w:rFonts w:ascii="David" w:hAnsi="David" w:cs="David"/>
          <w:sz w:val="24"/>
          <w:szCs w:val="24"/>
          <w:rtl/>
        </w:rPr>
      </w:pPr>
      <w:hyperlink r:id="rId27" w:history="1">
        <w:r w:rsidRPr="00A000BF">
          <w:rPr>
            <w:rFonts w:ascii="David" w:hAnsi="David" w:cs="David"/>
            <w:color w:val="0000FF"/>
            <w:sz w:val="24"/>
            <w:szCs w:val="24"/>
            <w:u w:val="single"/>
            <w:rtl/>
          </w:rPr>
          <w:t>ת"פ (מחוזי חיפה) 14070-06-24</w:t>
        </w:r>
      </w:hyperlink>
      <w:r w:rsidR="00663EC3">
        <w:rPr>
          <w:rFonts w:ascii="David" w:hAnsi="David" w:cs="David"/>
          <w:sz w:val="24"/>
          <w:szCs w:val="24"/>
          <w:rtl/>
        </w:rPr>
        <w:t xml:space="preserve"> </w:t>
      </w:r>
      <w:r w:rsidR="00663EC3">
        <w:rPr>
          <w:rFonts w:ascii="David" w:hAnsi="David" w:cs="David"/>
          <w:b/>
          <w:bCs/>
          <w:sz w:val="24"/>
          <w:szCs w:val="24"/>
          <w:rtl/>
        </w:rPr>
        <w:t xml:space="preserve">מדינת ישראל נ' חטיב ואח' </w:t>
      </w:r>
      <w:r w:rsidR="00663EC3">
        <w:rPr>
          <w:rFonts w:ascii="David" w:hAnsi="David" w:cs="David"/>
          <w:sz w:val="24"/>
          <w:szCs w:val="24"/>
          <w:rtl/>
        </w:rPr>
        <w:t xml:space="preserve">(5.1.25) -  הנאשמים הורשעו על פי הודאתם במסגרת הסדר טיעון בביצוע עבירות בנשק (החזקה) לפי סעיף </w:t>
      </w:r>
      <w:hyperlink r:id="rId28" w:history="1">
        <w:r w:rsidR="00A908F9" w:rsidRPr="00A908F9">
          <w:rPr>
            <w:rStyle w:val="Hyperlink"/>
            <w:rFonts w:ascii="David" w:hAnsi="David" w:cs="David"/>
            <w:color w:val="0000FF"/>
            <w:sz w:val="24"/>
            <w:szCs w:val="24"/>
            <w:rtl/>
          </w:rPr>
          <w:t>144 (א)</w:t>
        </w:r>
      </w:hyperlink>
      <w:r w:rsidR="00663EC3">
        <w:rPr>
          <w:rFonts w:ascii="David" w:hAnsi="David" w:cs="David"/>
          <w:sz w:val="24"/>
          <w:szCs w:val="24"/>
          <w:rtl/>
        </w:rPr>
        <w:t xml:space="preserve"> רישא וסיפא ל</w:t>
      </w:r>
      <w:hyperlink r:id="rId29" w:history="1">
        <w:r w:rsidRPr="00A000BF">
          <w:rPr>
            <w:rFonts w:ascii="David" w:hAnsi="David" w:cs="David"/>
            <w:color w:val="0000FF"/>
            <w:sz w:val="24"/>
            <w:szCs w:val="24"/>
            <w:u w:val="single"/>
            <w:rtl/>
          </w:rPr>
          <w:t>חוק העונשין</w:t>
        </w:r>
      </w:hyperlink>
      <w:r w:rsidR="00663EC3">
        <w:rPr>
          <w:rFonts w:ascii="David" w:hAnsi="David" w:cs="David"/>
          <w:sz w:val="24"/>
          <w:szCs w:val="24"/>
          <w:rtl/>
        </w:rPr>
        <w:t xml:space="preserve">, תשל"ז - 1977.  נאשם 1 – ביצוע שתי עבירות. נאשם 2- ביצוע עבירה אחת. הנאשם 2 שהה בתוך עסק של נרגילות בכפר שעב. הנאשם 1 שהה בקרבת העסק. באותה העת, נאשם 1 החזיק שקית ובתוכה אקדח מסוג "גלוק" כשהוא טעון במחסנית. לאחר מכן, נכנס הנאשם 1 על העסק וכעבור זמן קצר יצאו הנאשמים ממנו, ניגשו לרכב ושוחחו. בשלב זה לקח הנאשם 2 את האקדח מידיו של הנאשם 1. הנאשם 1 החזיק בתא המטען של הרכב את האקדח, כשהוא טעון במחסנית ובתוכה 6 כדורים.  בית המשפט קבע מתחם עונש הולם לנאשם 1 שנע בין 20-40 חודשי מאסר בפועל.  בית המשפט גזר על נאשם 1 -20 חודשי מאסר בפועל לצד ענישה נלווית.  בית המשפט קבע מתחם עונש הולם לנאשם 2 שנע בין 14-24 חודשי מאסר בפועל. בית המשפט גזר על הנאשם 2 – 14 חודשי מאסר בפועל לצד ענישה נלווית. </w:t>
      </w:r>
    </w:p>
    <w:p w14:paraId="48493C89" w14:textId="77777777" w:rsidR="00663EC3" w:rsidRDefault="00663EC3" w:rsidP="00663EC3">
      <w:pPr>
        <w:pStyle w:val="a9"/>
        <w:jc w:val="both"/>
        <w:rPr>
          <w:rFonts w:ascii="David" w:hAnsi="David" w:cs="David"/>
          <w:sz w:val="24"/>
          <w:szCs w:val="24"/>
        </w:rPr>
      </w:pPr>
    </w:p>
    <w:p w14:paraId="3CA421FF" w14:textId="77777777" w:rsidR="00663EC3" w:rsidRDefault="00A000BF" w:rsidP="00663EC3">
      <w:pPr>
        <w:pStyle w:val="a9"/>
        <w:numPr>
          <w:ilvl w:val="0"/>
          <w:numId w:val="2"/>
        </w:numPr>
        <w:spacing w:line="480" w:lineRule="auto"/>
        <w:jc w:val="both"/>
        <w:rPr>
          <w:rFonts w:ascii="David" w:hAnsi="David" w:cs="David"/>
          <w:sz w:val="24"/>
          <w:szCs w:val="24"/>
          <w:rtl/>
        </w:rPr>
      </w:pPr>
      <w:hyperlink r:id="rId30" w:history="1">
        <w:r w:rsidRPr="00A000BF">
          <w:rPr>
            <w:rFonts w:ascii="David" w:hAnsi="David" w:cs="David"/>
            <w:color w:val="0000FF"/>
            <w:sz w:val="24"/>
            <w:szCs w:val="24"/>
            <w:u w:val="single"/>
            <w:rtl/>
          </w:rPr>
          <w:t>ת"פ (מחוזי מרכז) 59004-08-23</w:t>
        </w:r>
      </w:hyperlink>
      <w:r w:rsidR="00663EC3">
        <w:rPr>
          <w:rFonts w:ascii="David" w:hAnsi="David" w:cs="David"/>
          <w:sz w:val="24"/>
          <w:szCs w:val="24"/>
          <w:rtl/>
        </w:rPr>
        <w:t xml:space="preserve">  </w:t>
      </w:r>
      <w:r w:rsidR="00663EC3">
        <w:rPr>
          <w:rFonts w:ascii="David" w:hAnsi="David" w:cs="David"/>
          <w:b/>
          <w:bCs/>
          <w:sz w:val="24"/>
          <w:szCs w:val="24"/>
          <w:rtl/>
        </w:rPr>
        <w:t>מדינת ישראל נ' צרצור ואח'</w:t>
      </w:r>
      <w:r w:rsidR="00663EC3">
        <w:rPr>
          <w:rFonts w:ascii="David" w:hAnsi="David" w:cs="David"/>
          <w:sz w:val="24"/>
          <w:szCs w:val="24"/>
          <w:rtl/>
        </w:rPr>
        <w:t xml:space="preserve"> (30.9.24) –  נאשם 2 הורשע על פי הודאתו במסגרת הסדר דיוני בעובדות כתב אישום מתוקן בעבירת החזקת נשק, אביזר ותחמושת שלא כדין לפי סעיף </w:t>
      </w:r>
      <w:hyperlink r:id="rId31" w:history="1">
        <w:r w:rsidR="00A908F9" w:rsidRPr="00A908F9">
          <w:rPr>
            <w:rStyle w:val="Hyperlink"/>
            <w:rFonts w:ascii="David" w:hAnsi="David" w:cs="David"/>
            <w:color w:val="0000FF"/>
            <w:sz w:val="24"/>
            <w:szCs w:val="24"/>
            <w:rtl/>
          </w:rPr>
          <w:t>144 (א)</w:t>
        </w:r>
      </w:hyperlink>
      <w:r w:rsidR="00663EC3">
        <w:rPr>
          <w:rFonts w:ascii="David" w:hAnsi="David" w:cs="David"/>
          <w:sz w:val="24"/>
          <w:szCs w:val="24"/>
          <w:rtl/>
        </w:rPr>
        <w:t xml:space="preserve"> רישא וסיפא ל</w:t>
      </w:r>
      <w:hyperlink r:id="rId32" w:history="1">
        <w:r w:rsidRPr="00A000BF">
          <w:rPr>
            <w:rFonts w:ascii="David" w:hAnsi="David" w:cs="David"/>
            <w:color w:val="0000FF"/>
            <w:sz w:val="24"/>
            <w:szCs w:val="24"/>
            <w:u w:val="single"/>
            <w:rtl/>
          </w:rPr>
          <w:t>חוק העונשין</w:t>
        </w:r>
      </w:hyperlink>
      <w:r w:rsidR="00663EC3">
        <w:rPr>
          <w:rFonts w:ascii="David" w:hAnsi="David" w:cs="David"/>
          <w:sz w:val="24"/>
          <w:szCs w:val="24"/>
          <w:rtl/>
        </w:rPr>
        <w:t xml:space="preserve">. הנאשם שהה בביתו של נאשם 1 בעיר טייבה והשניים החזיקו יחדיו אקדח מסוג גלוק חצי אוטומטי ושקית ובה שתי קופסאות תחמושת המכילות 95 כדורי 9 מ"מ. כאשר הגיעו שוטרים לבצע צו חיפוש בדירתו של נאשם 1, הנאשמים הבחינו בהם ועלו במהירות לגג הדירה שברשותם הנשק והתחמושת. כעבור זמן קצר כשהנאשמים הבחינו ברחפן מעליהם, הם חזרו לדירה והנשק נתפס.  בית המשפט קבע מתחם עונש הולם שנע בין 17-30 חודשי מאסר בפועל. בית המשפט גזר על הנאשם 20 חודשי מאסר בפועל לצד ענישה נלווית.  </w:t>
      </w:r>
    </w:p>
    <w:p w14:paraId="7FB8FF63" w14:textId="77777777" w:rsidR="00663EC3" w:rsidRDefault="00663EC3" w:rsidP="00663EC3">
      <w:pPr>
        <w:pStyle w:val="a9"/>
        <w:spacing w:line="480" w:lineRule="auto"/>
        <w:ind w:right="284"/>
        <w:jc w:val="both"/>
        <w:rPr>
          <w:rFonts w:ascii="David" w:hAnsi="David" w:cs="David"/>
          <w:sz w:val="24"/>
          <w:szCs w:val="24"/>
          <w:rtl/>
        </w:rPr>
      </w:pPr>
    </w:p>
    <w:p w14:paraId="772A6B4D" w14:textId="77777777" w:rsidR="00663EC3" w:rsidRDefault="00A000BF" w:rsidP="00663EC3">
      <w:pPr>
        <w:pStyle w:val="a9"/>
        <w:numPr>
          <w:ilvl w:val="0"/>
          <w:numId w:val="2"/>
        </w:numPr>
        <w:spacing w:line="480" w:lineRule="auto"/>
        <w:jc w:val="both"/>
        <w:rPr>
          <w:rFonts w:ascii="David" w:hAnsi="David" w:cs="David"/>
          <w:sz w:val="24"/>
          <w:szCs w:val="24"/>
          <w:rtl/>
        </w:rPr>
      </w:pPr>
      <w:hyperlink r:id="rId33" w:history="1">
        <w:r w:rsidRPr="00A000BF">
          <w:rPr>
            <w:rFonts w:ascii="David" w:hAnsi="David" w:cs="David"/>
            <w:color w:val="0000FF"/>
            <w:sz w:val="24"/>
            <w:szCs w:val="24"/>
            <w:u w:val="single"/>
            <w:rtl/>
          </w:rPr>
          <w:t>ת"פ (מחוזי ב"ש) 72237-05-24</w:t>
        </w:r>
      </w:hyperlink>
      <w:r w:rsidR="00663EC3">
        <w:rPr>
          <w:rFonts w:ascii="David" w:hAnsi="David" w:cs="David"/>
          <w:sz w:val="24"/>
          <w:szCs w:val="24"/>
          <w:rtl/>
        </w:rPr>
        <w:t xml:space="preserve"> </w:t>
      </w:r>
      <w:r w:rsidR="00663EC3">
        <w:rPr>
          <w:rFonts w:ascii="David" w:hAnsi="David" w:cs="David"/>
          <w:b/>
          <w:bCs/>
          <w:sz w:val="24"/>
          <w:szCs w:val="24"/>
          <w:rtl/>
        </w:rPr>
        <w:t xml:space="preserve">מדינת ישראל נ' עומר אבו רקייק </w:t>
      </w:r>
      <w:r w:rsidR="00663EC3">
        <w:rPr>
          <w:rFonts w:ascii="David" w:hAnsi="David" w:cs="David"/>
          <w:sz w:val="24"/>
          <w:szCs w:val="24"/>
          <w:rtl/>
        </w:rPr>
        <w:t xml:space="preserve">(11.12.24) – הנאשם הורשע על פי הודאתו בעובדות כתב האישום המתוקן בעבירות בנשק (החזקה) לפי </w:t>
      </w:r>
      <w:hyperlink r:id="rId34" w:history="1">
        <w:r w:rsidR="00A908F9" w:rsidRPr="00A908F9">
          <w:rPr>
            <w:rStyle w:val="Hyperlink"/>
            <w:rFonts w:ascii="David" w:hAnsi="David" w:cs="David"/>
            <w:color w:val="0000FF"/>
            <w:sz w:val="24"/>
            <w:szCs w:val="24"/>
            <w:rtl/>
          </w:rPr>
          <w:t>סעיף 144(א)</w:t>
        </w:r>
      </w:hyperlink>
      <w:r w:rsidR="00663EC3">
        <w:rPr>
          <w:rFonts w:ascii="David" w:hAnsi="David" w:cs="David"/>
          <w:sz w:val="24"/>
          <w:szCs w:val="24"/>
          <w:rtl/>
        </w:rPr>
        <w:t xml:space="preserve"> רישא ל</w:t>
      </w:r>
      <w:hyperlink r:id="rId35" w:history="1">
        <w:r w:rsidRPr="00A000BF">
          <w:rPr>
            <w:rFonts w:ascii="David" w:hAnsi="David" w:cs="David"/>
            <w:color w:val="0000FF"/>
            <w:sz w:val="24"/>
            <w:szCs w:val="24"/>
            <w:u w:val="single"/>
            <w:rtl/>
          </w:rPr>
          <w:t>חוק העונשין</w:t>
        </w:r>
      </w:hyperlink>
      <w:r w:rsidR="00663EC3">
        <w:rPr>
          <w:rFonts w:ascii="David" w:hAnsi="David" w:cs="David"/>
          <w:sz w:val="24"/>
          <w:szCs w:val="24"/>
          <w:rtl/>
        </w:rPr>
        <w:t xml:space="preserve">.  הנאשם החזיק בביתו אקדח חצי אוטומטי גלוק, מודל 19, קליבר 9 מ"מ פאראבלום, בלא רשות על פי דין להחזקתו. בית המשפט קבע מתחם עונש הולם שנע בין 12-24 חודשי מאסר בפועל. בית המשפט קבע מתחם קנס הולם שנע בין 4,000 ₪- 8,000 ₪. בית המשפט גזר על הנאשם 14 חודשי מאסר בפועל לצד ענישה נלווית. </w:t>
      </w:r>
    </w:p>
    <w:p w14:paraId="3163705F" w14:textId="77777777" w:rsidR="00663EC3" w:rsidRDefault="00663EC3" w:rsidP="00663EC3">
      <w:pPr>
        <w:spacing w:line="480" w:lineRule="auto"/>
        <w:ind w:right="284"/>
        <w:jc w:val="both"/>
        <w:rPr>
          <w:rFonts w:ascii="David" w:hAnsi="David"/>
          <w:rtl/>
        </w:rPr>
      </w:pPr>
    </w:p>
    <w:p w14:paraId="4EDAA8AE" w14:textId="77777777" w:rsidR="00663EC3" w:rsidRDefault="00663EC3" w:rsidP="00663EC3">
      <w:pPr>
        <w:spacing w:line="480" w:lineRule="auto"/>
        <w:ind w:firstLine="720"/>
        <w:jc w:val="both"/>
        <w:rPr>
          <w:rFonts w:ascii="David" w:hAnsi="David"/>
          <w:b/>
          <w:bCs/>
          <w:u w:val="single"/>
          <w:rtl/>
        </w:rPr>
      </w:pPr>
      <w:r>
        <w:rPr>
          <w:rFonts w:ascii="David" w:hAnsi="David"/>
          <w:b/>
          <w:bCs/>
          <w:u w:val="single"/>
          <w:rtl/>
        </w:rPr>
        <w:t>נסיבות ביצוע העבירה</w:t>
      </w:r>
    </w:p>
    <w:p w14:paraId="3585EF95"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הנאשם הורשע בביצוע עבירות של החזקת אקדח טעון בתחמושת חיה ושיבש את מלאכתם של השוטרים. לפי עובדות האירוע, הנאשם החזיק ברשותו אקדח </w:t>
      </w:r>
      <w:r>
        <w:rPr>
          <w:rFonts w:ascii="David" w:hAnsi="David" w:cs="David"/>
          <w:sz w:val="24"/>
          <w:szCs w:val="24"/>
        </w:rPr>
        <w:t xml:space="preserve">FN </w:t>
      </w:r>
      <w:r>
        <w:rPr>
          <w:rFonts w:ascii="David" w:hAnsi="David" w:cs="David"/>
          <w:sz w:val="24"/>
          <w:szCs w:val="24"/>
          <w:rtl/>
        </w:rPr>
        <w:t xml:space="preserve"> הטעון במחסנית המכילה כדורים בקוטר 9 מ"מ. כשהבחין בשוטרים שדולקים אחריו, השליך את האקדח. ובכך הכשיל את השוטרים במילוי תפקידם. מעשיו של הנאשם מאופיינים בדרגת חומרה ואשם גבוהים המיוחד עת החזיק אקדח טעון, המוכן לשימוש.</w:t>
      </w:r>
    </w:p>
    <w:p w14:paraId="6E44EED5" w14:textId="77777777" w:rsidR="00663EC3" w:rsidRDefault="00663EC3" w:rsidP="00663EC3">
      <w:pPr>
        <w:pStyle w:val="a9"/>
        <w:spacing w:line="480" w:lineRule="auto"/>
        <w:jc w:val="both"/>
        <w:rPr>
          <w:rFonts w:ascii="David" w:hAnsi="David" w:cs="David"/>
          <w:sz w:val="24"/>
          <w:szCs w:val="24"/>
        </w:rPr>
      </w:pPr>
    </w:p>
    <w:p w14:paraId="658B5B0F" w14:textId="77777777" w:rsidR="00663EC3" w:rsidRDefault="00663EC3" w:rsidP="00663EC3">
      <w:pPr>
        <w:spacing w:line="480" w:lineRule="auto"/>
        <w:ind w:firstLine="720"/>
        <w:jc w:val="both"/>
        <w:rPr>
          <w:rFonts w:ascii="David" w:hAnsi="David"/>
          <w:b/>
          <w:bCs/>
          <w:u w:val="single"/>
        </w:rPr>
      </w:pPr>
      <w:r>
        <w:rPr>
          <w:rFonts w:ascii="David" w:hAnsi="David"/>
          <w:b/>
          <w:bCs/>
          <w:u w:val="single"/>
          <w:rtl/>
        </w:rPr>
        <w:t xml:space="preserve">מתחם העונש ההולם </w:t>
      </w:r>
    </w:p>
    <w:p w14:paraId="2E314E0E"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לאחר שנתתי דעתי לנסיבות מעשי הנאשם, מידת הפגיעה בערכים המוגנים, מדיניות הענישה הנוהגת, נסיבות ביצוע העבירות בהן הורשע הנאשם, מצאתי לקבוע מתחם שנע בין 12-36 חודשי מאסר בפועל לצד מאסר מותנה וקנס כספי. </w:t>
      </w:r>
    </w:p>
    <w:p w14:paraId="348C2F60" w14:textId="77777777" w:rsidR="00663EC3" w:rsidRDefault="00663EC3" w:rsidP="00663EC3">
      <w:pPr>
        <w:spacing w:line="480" w:lineRule="auto"/>
        <w:jc w:val="both"/>
        <w:rPr>
          <w:rFonts w:ascii="David" w:hAnsi="David"/>
          <w:b/>
          <w:bCs/>
          <w:u w:val="single"/>
        </w:rPr>
      </w:pPr>
    </w:p>
    <w:p w14:paraId="010249E0" w14:textId="77777777" w:rsidR="00663EC3" w:rsidRDefault="00663EC3" w:rsidP="00663EC3">
      <w:pPr>
        <w:spacing w:line="480" w:lineRule="auto"/>
        <w:jc w:val="both"/>
        <w:rPr>
          <w:rFonts w:ascii="David" w:hAnsi="David"/>
          <w:b/>
          <w:bCs/>
          <w:u w:val="single"/>
          <w:rtl/>
        </w:rPr>
      </w:pPr>
      <w:r>
        <w:rPr>
          <w:rFonts w:ascii="David" w:hAnsi="David"/>
          <w:b/>
          <w:bCs/>
          <w:u w:val="single"/>
          <w:rtl/>
        </w:rPr>
        <w:t>נסיבות שאינן קשורות בביצוע העבירה</w:t>
      </w:r>
    </w:p>
    <w:p w14:paraId="4FD8BB3D"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 xml:space="preserve">הנאשם יליד שנת 1998, לחובתו הרשעה אחת, הנאשם הודה בכתב האישום המתוקן, חסך זמן שיפוטי והביע חרטה על מעשיו. </w:t>
      </w:r>
    </w:p>
    <w:p w14:paraId="4893FB16" w14:textId="77777777" w:rsidR="00663EC3" w:rsidRDefault="00663EC3" w:rsidP="00663EC3">
      <w:pPr>
        <w:spacing w:line="480" w:lineRule="auto"/>
        <w:jc w:val="both"/>
        <w:rPr>
          <w:rFonts w:ascii="David" w:hAnsi="David"/>
          <w:b/>
          <w:bCs/>
          <w:u w:val="single"/>
        </w:rPr>
      </w:pPr>
    </w:p>
    <w:p w14:paraId="70145DD2" w14:textId="77777777" w:rsidR="00663EC3" w:rsidRDefault="00663EC3" w:rsidP="00663EC3">
      <w:pPr>
        <w:spacing w:line="480" w:lineRule="auto"/>
        <w:jc w:val="both"/>
        <w:rPr>
          <w:rFonts w:ascii="David" w:hAnsi="David"/>
          <w:b/>
          <w:bCs/>
          <w:u w:val="single"/>
          <w:rtl/>
        </w:rPr>
      </w:pPr>
      <w:r>
        <w:rPr>
          <w:rFonts w:ascii="David" w:hAnsi="David"/>
          <w:b/>
          <w:bCs/>
          <w:u w:val="single"/>
          <w:rtl/>
        </w:rPr>
        <w:t xml:space="preserve">העונש המתאים </w:t>
      </w:r>
    </w:p>
    <w:p w14:paraId="58603188" w14:textId="77777777" w:rsidR="00663EC3" w:rsidRDefault="00663EC3" w:rsidP="00663EC3">
      <w:pPr>
        <w:pStyle w:val="a9"/>
        <w:numPr>
          <w:ilvl w:val="0"/>
          <w:numId w:val="1"/>
        </w:numPr>
        <w:spacing w:line="480" w:lineRule="auto"/>
        <w:jc w:val="both"/>
        <w:rPr>
          <w:rFonts w:ascii="David" w:hAnsi="David" w:cs="David"/>
          <w:sz w:val="24"/>
          <w:szCs w:val="24"/>
          <w:rtl/>
        </w:rPr>
      </w:pPr>
      <w:r>
        <w:rPr>
          <w:rFonts w:ascii="David" w:hAnsi="David" w:cs="David"/>
          <w:sz w:val="24"/>
          <w:szCs w:val="24"/>
          <w:rtl/>
        </w:rPr>
        <w:t>לפי פסיקת בית המשפט העליון והוראת המחוקק, צו השעה להחמיר בענישה בגין עבירות נשק, תוך מתן משקל בכורה לשיקולי הרתעת הרבים (</w:t>
      </w:r>
      <w:hyperlink r:id="rId36" w:history="1">
        <w:r w:rsidR="00A000BF" w:rsidRPr="00A000BF">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מדינת ישראל נ' קדורה</w:t>
      </w:r>
      <w:r>
        <w:rPr>
          <w:rFonts w:ascii="David" w:hAnsi="David" w:cs="David"/>
          <w:sz w:val="24"/>
          <w:szCs w:val="24"/>
          <w:rtl/>
        </w:rPr>
        <w:t xml:space="preserve">, פסקאות 5-6 (14.4.22); </w:t>
      </w:r>
      <w:hyperlink r:id="rId37" w:history="1">
        <w:r w:rsidR="00A000BF" w:rsidRPr="00A000BF">
          <w:rPr>
            <w:rFonts w:ascii="David" w:hAnsi="David" w:cs="David"/>
            <w:color w:val="0000FF"/>
            <w:sz w:val="24"/>
            <w:szCs w:val="24"/>
            <w:u w:val="single"/>
            <w:rtl/>
          </w:rPr>
          <w:t>ע"פ 5602/22</w:t>
        </w:r>
      </w:hyperlink>
      <w:r>
        <w:rPr>
          <w:rFonts w:ascii="David" w:hAnsi="David" w:cs="David"/>
          <w:sz w:val="24"/>
          <w:szCs w:val="24"/>
          <w:rtl/>
        </w:rPr>
        <w:t xml:space="preserve"> </w:t>
      </w:r>
      <w:r>
        <w:rPr>
          <w:rFonts w:ascii="David" w:hAnsi="David" w:cs="David"/>
          <w:b/>
          <w:bCs/>
          <w:sz w:val="24"/>
          <w:szCs w:val="24"/>
          <w:rtl/>
        </w:rPr>
        <w:t xml:space="preserve">מדינת ישראל נ' פלוני, </w:t>
      </w:r>
      <w:r>
        <w:rPr>
          <w:rFonts w:ascii="David" w:hAnsi="David" w:cs="David"/>
          <w:sz w:val="24"/>
          <w:szCs w:val="24"/>
          <w:rtl/>
        </w:rPr>
        <w:t xml:space="preserve">פסקה 15 (14.9.22); ע"פ 5812/21 </w:t>
      </w:r>
      <w:r>
        <w:rPr>
          <w:rFonts w:ascii="David" w:hAnsi="David" w:cs="David"/>
          <w:b/>
          <w:bCs/>
          <w:sz w:val="24"/>
          <w:szCs w:val="24"/>
          <w:rtl/>
        </w:rPr>
        <w:t xml:space="preserve">ג'בארין נ' מדינת ישראל, </w:t>
      </w:r>
      <w:r>
        <w:rPr>
          <w:rFonts w:ascii="David" w:hAnsi="David" w:cs="David"/>
          <w:sz w:val="24"/>
          <w:szCs w:val="24"/>
          <w:rtl/>
        </w:rPr>
        <w:t>פסקה 14 (31.5.22)). לפי תיקון 140 ל</w:t>
      </w:r>
      <w:hyperlink r:id="rId38" w:history="1">
        <w:r w:rsidR="00A000BF" w:rsidRPr="00A000BF">
          <w:rPr>
            <w:rFonts w:ascii="David" w:hAnsi="David" w:cs="David"/>
            <w:color w:val="0000FF"/>
            <w:sz w:val="24"/>
            <w:szCs w:val="24"/>
            <w:u w:val="single"/>
            <w:rtl/>
          </w:rPr>
          <w:t>חוק העונשין</w:t>
        </w:r>
      </w:hyperlink>
      <w:r>
        <w:rPr>
          <w:rFonts w:ascii="David" w:hAnsi="David" w:cs="David"/>
          <w:sz w:val="24"/>
          <w:szCs w:val="24"/>
          <w:rtl/>
        </w:rPr>
        <w:t>, מצוות המחוקק היא, כי העונש המזערי לעבירה מסוג זה, לא יפחת מרבע העונש הקובע בצידה, ובכללם עונש צופה פני עתיד, אלא אם קיימים טעמים מיוחדים שיירשמו (</w:t>
      </w:r>
      <w:hyperlink r:id="rId39" w:history="1">
        <w:r w:rsidR="00A908F9" w:rsidRPr="00A908F9">
          <w:rPr>
            <w:rStyle w:val="Hyperlink"/>
            <w:rFonts w:ascii="David" w:hAnsi="David" w:cs="David"/>
            <w:color w:val="0000FF"/>
            <w:sz w:val="24"/>
            <w:szCs w:val="24"/>
            <w:rtl/>
          </w:rPr>
          <w:t>סעיף 144(ז)</w:t>
        </w:r>
      </w:hyperlink>
      <w:r>
        <w:rPr>
          <w:rFonts w:ascii="David" w:hAnsi="David" w:cs="David"/>
          <w:sz w:val="24"/>
          <w:szCs w:val="24"/>
          <w:rtl/>
        </w:rPr>
        <w:t xml:space="preserve"> לחוק העונשין. </w:t>
      </w:r>
    </w:p>
    <w:p w14:paraId="7D590C23" w14:textId="77777777" w:rsidR="00663EC3" w:rsidRDefault="00663EC3" w:rsidP="00663EC3">
      <w:pPr>
        <w:pStyle w:val="a9"/>
        <w:spacing w:line="480" w:lineRule="auto"/>
        <w:jc w:val="both"/>
        <w:rPr>
          <w:rFonts w:ascii="David" w:hAnsi="David" w:cs="David"/>
          <w:sz w:val="24"/>
          <w:szCs w:val="24"/>
        </w:rPr>
      </w:pPr>
    </w:p>
    <w:p w14:paraId="5C33A3D5" w14:textId="77777777" w:rsidR="00663EC3" w:rsidRDefault="00663EC3" w:rsidP="00663EC3">
      <w:pPr>
        <w:pStyle w:val="a9"/>
        <w:spacing w:line="480" w:lineRule="auto"/>
        <w:jc w:val="both"/>
        <w:rPr>
          <w:rFonts w:ascii="David" w:hAnsi="David" w:cs="David"/>
          <w:sz w:val="24"/>
          <w:szCs w:val="24"/>
          <w:rtl/>
        </w:rPr>
      </w:pPr>
      <w:r>
        <w:rPr>
          <w:rFonts w:ascii="David" w:hAnsi="David" w:cs="David"/>
          <w:sz w:val="24"/>
          <w:szCs w:val="24"/>
          <w:rtl/>
        </w:rPr>
        <w:t xml:space="preserve">עונשים אלה באים לבטא את רמת הענישה הראויה בעבירות מסוג זה, ממנה יש לגזור את העונש הראוי במקרה הפרטני, תוך זיקה עניינית לחומרת העבירה (ראו 147/21 </w:t>
      </w:r>
      <w:r>
        <w:rPr>
          <w:rFonts w:ascii="David" w:hAnsi="David" w:cs="David"/>
          <w:b/>
          <w:bCs/>
          <w:sz w:val="24"/>
          <w:szCs w:val="24"/>
          <w:rtl/>
        </w:rPr>
        <w:t>מדינת ישראל נ' ביטון</w:t>
      </w:r>
      <w:r>
        <w:rPr>
          <w:rFonts w:ascii="David" w:hAnsi="David" w:cs="David"/>
          <w:sz w:val="24"/>
          <w:szCs w:val="24"/>
          <w:rtl/>
        </w:rPr>
        <w:t xml:space="preserve">, פסקה 8 (14.2.21), ותוך מתן משקל לנסיבותיו האישיות של הנאשם, בקביעת העונש בתוך מתחם העונש ההולם. </w:t>
      </w:r>
    </w:p>
    <w:p w14:paraId="44210BCE" w14:textId="77777777" w:rsidR="00663EC3" w:rsidRDefault="00663EC3" w:rsidP="00663EC3">
      <w:pPr>
        <w:pStyle w:val="a9"/>
        <w:spacing w:line="480" w:lineRule="auto"/>
        <w:jc w:val="both"/>
        <w:rPr>
          <w:rFonts w:ascii="David" w:hAnsi="David" w:cs="David"/>
          <w:sz w:val="24"/>
          <w:szCs w:val="24"/>
        </w:rPr>
      </w:pPr>
    </w:p>
    <w:p w14:paraId="42CEA71E" w14:textId="77777777" w:rsidR="00663EC3" w:rsidRDefault="00663EC3" w:rsidP="00663EC3">
      <w:pPr>
        <w:pStyle w:val="a9"/>
        <w:numPr>
          <w:ilvl w:val="0"/>
          <w:numId w:val="1"/>
        </w:numPr>
        <w:spacing w:line="480" w:lineRule="auto"/>
        <w:jc w:val="both"/>
        <w:rPr>
          <w:rFonts w:ascii="David" w:hAnsi="David" w:cs="David"/>
          <w:sz w:val="24"/>
          <w:szCs w:val="24"/>
        </w:rPr>
      </w:pPr>
      <w:r>
        <w:rPr>
          <w:rFonts w:ascii="David" w:hAnsi="David" w:cs="David"/>
          <w:sz w:val="24"/>
          <w:szCs w:val="24"/>
          <w:rtl/>
        </w:rPr>
        <w:t xml:space="preserve">לאחר ששקלתי את מכלול השיקולים שנמנו לעיל, בהן הערכים החברתיים שנפגעו כתוצאה ממעשי הנאשם, מידת הפגיעה בהם, מדיניות הענישה הנוהגת, נסיבות ביצוע העבירות בהן הורשע הנאשם, והנסיבות שאינן קשורות בביצוע העבירה, לרבות עברו הפלילי של הנאשם, מצאתי למקם את עונשו של הנאשם </w:t>
      </w:r>
      <w:r>
        <w:rPr>
          <w:rFonts w:ascii="David" w:hAnsi="David" w:cs="David" w:hint="cs"/>
          <w:sz w:val="24"/>
          <w:szCs w:val="24"/>
          <w:rtl/>
        </w:rPr>
        <w:t>לקראת ה</w:t>
      </w:r>
      <w:r>
        <w:rPr>
          <w:rFonts w:ascii="David" w:hAnsi="David" w:cs="David"/>
          <w:sz w:val="24"/>
          <w:szCs w:val="24"/>
          <w:rtl/>
        </w:rPr>
        <w:t>חלק התחתון של המתחם</w:t>
      </w:r>
      <w:r>
        <w:rPr>
          <w:rFonts w:ascii="David" w:hAnsi="David" w:cs="David" w:hint="cs"/>
          <w:sz w:val="24"/>
          <w:szCs w:val="24"/>
          <w:rtl/>
        </w:rPr>
        <w:t xml:space="preserve"> על מנת לשקף הלימה ראויה למעשיו של הנאשם, וכן הרתעת יחיד ורבים בענישה.</w:t>
      </w:r>
    </w:p>
    <w:p w14:paraId="0CEDF61B" w14:textId="77777777" w:rsidR="00663EC3" w:rsidRDefault="00663EC3" w:rsidP="00663EC3">
      <w:pPr>
        <w:pStyle w:val="a9"/>
        <w:spacing w:line="480" w:lineRule="auto"/>
        <w:jc w:val="both"/>
        <w:rPr>
          <w:rFonts w:ascii="David" w:hAnsi="David" w:cs="David"/>
          <w:sz w:val="24"/>
          <w:szCs w:val="24"/>
        </w:rPr>
      </w:pPr>
    </w:p>
    <w:p w14:paraId="200712DF" w14:textId="77777777" w:rsidR="00663EC3" w:rsidRDefault="00663EC3" w:rsidP="00663EC3">
      <w:pPr>
        <w:pStyle w:val="a9"/>
        <w:spacing w:line="480" w:lineRule="auto"/>
        <w:jc w:val="both"/>
        <w:rPr>
          <w:rFonts w:ascii="David" w:hAnsi="David" w:cs="David"/>
          <w:b/>
          <w:bCs/>
          <w:sz w:val="24"/>
          <w:szCs w:val="24"/>
        </w:rPr>
      </w:pPr>
      <w:r>
        <w:rPr>
          <w:rFonts w:ascii="David" w:hAnsi="David" w:cs="David"/>
          <w:b/>
          <w:bCs/>
          <w:sz w:val="24"/>
          <w:szCs w:val="24"/>
          <w:u w:val="single"/>
          <w:rtl/>
        </w:rPr>
        <w:t>אשר על כן אני גוזר על הנאשם את העונשים הבאים</w:t>
      </w:r>
      <w:r>
        <w:rPr>
          <w:rFonts w:ascii="David" w:hAnsi="David" w:cs="David"/>
          <w:b/>
          <w:bCs/>
          <w:sz w:val="24"/>
          <w:szCs w:val="24"/>
          <w:rtl/>
        </w:rPr>
        <w:t>:</w:t>
      </w:r>
    </w:p>
    <w:p w14:paraId="4A6BBD2B" w14:textId="77777777" w:rsidR="00663EC3" w:rsidRDefault="00663EC3" w:rsidP="00663EC3">
      <w:pPr>
        <w:spacing w:line="480" w:lineRule="auto"/>
        <w:ind w:left="720"/>
        <w:jc w:val="both"/>
        <w:rPr>
          <w:rFonts w:ascii="David" w:hAnsi="David"/>
        </w:rPr>
      </w:pPr>
      <w:r>
        <w:rPr>
          <w:rFonts w:ascii="David" w:hAnsi="David"/>
          <w:rtl/>
        </w:rPr>
        <w:t>18 חודשי מאסר בפועל מיום 14.4.24</w:t>
      </w:r>
    </w:p>
    <w:p w14:paraId="2244F164" w14:textId="77777777" w:rsidR="00663EC3" w:rsidRDefault="00663EC3" w:rsidP="00663EC3">
      <w:pPr>
        <w:spacing w:line="480" w:lineRule="auto"/>
        <w:ind w:left="720"/>
        <w:jc w:val="both"/>
        <w:rPr>
          <w:rFonts w:ascii="David" w:hAnsi="David"/>
          <w:rtl/>
        </w:rPr>
      </w:pPr>
      <w:r>
        <w:rPr>
          <w:rFonts w:ascii="David" w:hAnsi="David"/>
          <w:rtl/>
        </w:rPr>
        <w:t>8 חודשי מאסר על תנאי לשלוש שנים מיום שחרורו שלא יעבור כל עבירת נשק מסוג פשע.</w:t>
      </w:r>
    </w:p>
    <w:p w14:paraId="49ED49D7" w14:textId="77777777" w:rsidR="00663EC3" w:rsidRDefault="00663EC3" w:rsidP="00663EC3">
      <w:pPr>
        <w:spacing w:line="480" w:lineRule="auto"/>
        <w:ind w:left="720"/>
        <w:jc w:val="both"/>
        <w:rPr>
          <w:rFonts w:ascii="David" w:hAnsi="David"/>
          <w:rtl/>
        </w:rPr>
      </w:pPr>
      <w:r>
        <w:rPr>
          <w:rFonts w:ascii="David" w:hAnsi="David"/>
          <w:rtl/>
        </w:rPr>
        <w:t>5 חודשי מאסר על תנאי למשך 3 שנים מיום שחרורו שלא יעבור כל עבירת נשק מסוג עוון ו/או עבירה של הכשלת שוטר במילוי תפקידו.</w:t>
      </w:r>
    </w:p>
    <w:p w14:paraId="2F36A602" w14:textId="77777777" w:rsidR="00663EC3" w:rsidRDefault="00663EC3" w:rsidP="00663EC3">
      <w:pPr>
        <w:spacing w:line="480" w:lineRule="auto"/>
        <w:ind w:left="720"/>
        <w:jc w:val="both"/>
        <w:rPr>
          <w:rFonts w:ascii="David" w:hAnsi="David"/>
          <w:rtl/>
        </w:rPr>
      </w:pPr>
      <w:r>
        <w:rPr>
          <w:rFonts w:ascii="David" w:hAnsi="David"/>
          <w:rtl/>
        </w:rPr>
        <w:t>קנס בסך 5000 ₪ או 20 ימי מאסר תמורתו. הקנס ישולם בתוך 30 יום מהיום.</w:t>
      </w:r>
    </w:p>
    <w:p w14:paraId="5E8B5997" w14:textId="77777777" w:rsidR="00663EC3" w:rsidRDefault="00663EC3" w:rsidP="00663EC3">
      <w:pPr>
        <w:spacing w:line="480" w:lineRule="auto"/>
        <w:ind w:left="720"/>
        <w:jc w:val="both"/>
        <w:rPr>
          <w:rFonts w:ascii="David" w:hAnsi="David"/>
          <w:rtl/>
        </w:rPr>
      </w:pPr>
      <w:r>
        <w:rPr>
          <w:rFonts w:ascii="David" w:hAnsi="David"/>
          <w:rtl/>
        </w:rPr>
        <w:t>צו - האקדח והתחמושת יושמדו, לגבי יתר התפוסים ינהגו בהם לפי החלטת הקצין הממונה על החקירה.</w:t>
      </w:r>
    </w:p>
    <w:p w14:paraId="22F8DEE8" w14:textId="77777777" w:rsidR="00663EC3" w:rsidRDefault="00663EC3" w:rsidP="00663EC3">
      <w:pPr>
        <w:rPr>
          <w:rFonts w:ascii="Arial" w:hAnsi="Arial"/>
          <w:b/>
          <w:bCs/>
          <w:sz w:val="26"/>
          <w:szCs w:val="26"/>
          <w:rtl/>
        </w:rPr>
      </w:pPr>
    </w:p>
    <w:p w14:paraId="408C3715" w14:textId="77777777" w:rsidR="00663EC3" w:rsidRPr="000F2247" w:rsidRDefault="00A000BF" w:rsidP="00663EC3">
      <w:pPr>
        <w:rPr>
          <w:rFonts w:ascii="Arial" w:hAnsi="Arial"/>
          <w:b/>
          <w:bCs/>
          <w:sz w:val="26"/>
          <w:szCs w:val="26"/>
          <w:rtl/>
        </w:rPr>
      </w:pPr>
      <w:r w:rsidRPr="00A000BF">
        <w:rPr>
          <w:rFonts w:ascii="Arial" w:hAnsi="Arial"/>
          <w:b/>
          <w:bCs/>
          <w:color w:val="FFFFFF"/>
          <w:sz w:val="2"/>
          <w:szCs w:val="2"/>
          <w:rtl/>
        </w:rPr>
        <w:t>5129371</w:t>
      </w:r>
      <w:r w:rsidR="00663EC3">
        <w:rPr>
          <w:rFonts w:ascii="Arial" w:hAnsi="Arial"/>
          <w:b/>
          <w:bCs/>
          <w:sz w:val="26"/>
          <w:szCs w:val="26"/>
          <w:rtl/>
        </w:rPr>
        <w:tab/>
      </w:r>
      <w:r w:rsidR="00663EC3">
        <w:rPr>
          <w:rFonts w:ascii="Arial" w:hAnsi="Arial" w:hint="cs"/>
          <w:b/>
          <w:bCs/>
          <w:sz w:val="26"/>
          <w:szCs w:val="26"/>
          <w:rtl/>
        </w:rPr>
        <w:t>זכות ערעור תוך 45 יום לבית המשפט העליון.</w:t>
      </w:r>
    </w:p>
    <w:p w14:paraId="5E2A016F" w14:textId="77777777" w:rsidR="00663EC3" w:rsidRPr="00A000BF" w:rsidRDefault="00A000BF" w:rsidP="00663EC3">
      <w:pPr>
        <w:rPr>
          <w:rFonts w:ascii="Arial" w:hAnsi="Arial"/>
          <w:b/>
          <w:bCs/>
          <w:color w:val="FFFFFF"/>
          <w:sz w:val="2"/>
          <w:szCs w:val="2"/>
          <w:rtl/>
        </w:rPr>
      </w:pPr>
      <w:r w:rsidRPr="00A000BF">
        <w:rPr>
          <w:rFonts w:ascii="Arial" w:hAnsi="Arial"/>
          <w:b/>
          <w:bCs/>
          <w:color w:val="FFFFFF"/>
          <w:sz w:val="2"/>
          <w:szCs w:val="2"/>
          <w:rtl/>
        </w:rPr>
        <w:t>54678313</w:t>
      </w:r>
    </w:p>
    <w:p w14:paraId="0C85F33E" w14:textId="77777777" w:rsidR="00663EC3" w:rsidRPr="000F2247" w:rsidRDefault="00663EC3" w:rsidP="00663EC3">
      <w:pPr>
        <w:rPr>
          <w:rFonts w:ascii="Arial" w:hAnsi="Arial"/>
          <w:b/>
          <w:bCs/>
          <w:sz w:val="26"/>
          <w:szCs w:val="26"/>
          <w:rtl/>
        </w:rPr>
      </w:pPr>
    </w:p>
    <w:p w14:paraId="09D144EE" w14:textId="77777777" w:rsidR="00663EC3" w:rsidRPr="000F2247" w:rsidRDefault="00A000BF" w:rsidP="00663EC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תשפ"ה, 28 ינואר 2025, בהעדר הצדדים. </w:t>
      </w:r>
      <w:bookmarkEnd w:id="8"/>
      <w:r w:rsidR="00663EC3">
        <w:rPr>
          <w:rFonts w:ascii="Arial" w:hAnsi="Arial"/>
          <w:b/>
          <w:bCs/>
          <w:sz w:val="26"/>
          <w:szCs w:val="26"/>
          <w:rtl/>
        </w:rPr>
        <w:tab/>
      </w:r>
      <w:r w:rsidR="00663EC3">
        <w:rPr>
          <w:rFonts w:ascii="Arial" w:hAnsi="Arial"/>
          <w:b/>
          <w:bCs/>
          <w:sz w:val="26"/>
          <w:szCs w:val="26"/>
          <w:rtl/>
        </w:rPr>
        <w:tab/>
      </w:r>
      <w:r w:rsidR="00663EC3">
        <w:rPr>
          <w:rFonts w:ascii="Arial" w:hAnsi="Arial"/>
          <w:b/>
          <w:bCs/>
          <w:sz w:val="26"/>
          <w:szCs w:val="26"/>
          <w:rtl/>
        </w:rPr>
        <w:tab/>
      </w:r>
      <w:r w:rsidR="00663EC3">
        <w:rPr>
          <w:rFonts w:ascii="Arial" w:hAnsi="Arial"/>
          <w:b/>
          <w:bCs/>
          <w:sz w:val="26"/>
          <w:szCs w:val="26"/>
          <w:rtl/>
        </w:rPr>
        <w:tab/>
      </w:r>
      <w:r w:rsidR="00663EC3">
        <w:rPr>
          <w:rFonts w:ascii="Arial" w:hAnsi="Arial"/>
          <w:b/>
          <w:bCs/>
          <w:sz w:val="26"/>
          <w:szCs w:val="26"/>
          <w:rtl/>
        </w:rPr>
        <w:tab/>
      </w:r>
      <w:r w:rsidR="00663EC3">
        <w:rPr>
          <w:rFonts w:ascii="Arial" w:hAnsi="Arial"/>
          <w:b/>
          <w:bCs/>
          <w:sz w:val="26"/>
          <w:szCs w:val="26"/>
          <w:rtl/>
        </w:rPr>
        <w:tab/>
      </w:r>
      <w:r w:rsidR="00663EC3">
        <w:rPr>
          <w:rFonts w:ascii="Arial" w:hAnsi="Arial"/>
          <w:b/>
          <w:bCs/>
          <w:sz w:val="26"/>
          <w:szCs w:val="26"/>
          <w:rtl/>
        </w:rPr>
        <w:tab/>
      </w:r>
      <w:r w:rsidR="00663EC3">
        <w:rPr>
          <w:rFonts w:ascii="Arial" w:hAnsi="Arial" w:hint="cs"/>
          <w:b/>
          <w:bCs/>
          <w:sz w:val="26"/>
          <w:szCs w:val="26"/>
          <w:rtl/>
        </w:rPr>
        <w:t xml:space="preserve">         </w:t>
      </w:r>
    </w:p>
    <w:p w14:paraId="3C4E02CD" w14:textId="77777777" w:rsidR="00663EC3" w:rsidRPr="000F2247" w:rsidRDefault="00663EC3" w:rsidP="00A000B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7CE4FFC" w14:textId="77777777" w:rsidR="00663EC3" w:rsidRPr="00A908F9" w:rsidRDefault="00A908F9" w:rsidP="00663EC3">
      <w:pPr>
        <w:jc w:val="center"/>
        <w:rPr>
          <w:rFonts w:ascii="Arial" w:hAnsi="Arial"/>
          <w:b/>
          <w:bCs/>
          <w:color w:val="FFFFFF"/>
          <w:sz w:val="2"/>
          <w:szCs w:val="2"/>
          <w:rtl/>
        </w:rPr>
      </w:pPr>
      <w:r w:rsidRPr="00A908F9">
        <w:rPr>
          <w:rFonts w:ascii="Arial" w:hAnsi="Arial"/>
          <w:b/>
          <w:bCs/>
          <w:color w:val="FFFFFF"/>
          <w:sz w:val="2"/>
          <w:szCs w:val="2"/>
          <w:rtl/>
        </w:rPr>
        <w:t>5129371</w:t>
      </w:r>
    </w:p>
    <w:p w14:paraId="60DF4465" w14:textId="77777777" w:rsidR="0069197C" w:rsidRPr="00A908F9" w:rsidRDefault="00A908F9" w:rsidP="00A000BF">
      <w:pPr>
        <w:keepNext/>
        <w:rPr>
          <w:rFonts w:ascii="David" w:hAnsi="David"/>
          <w:color w:val="FFFFFF"/>
          <w:sz w:val="2"/>
          <w:szCs w:val="2"/>
          <w:rtl/>
        </w:rPr>
      </w:pPr>
      <w:r w:rsidRPr="00A908F9">
        <w:rPr>
          <w:rFonts w:ascii="David" w:hAnsi="David"/>
          <w:color w:val="FFFFFF"/>
          <w:sz w:val="2"/>
          <w:szCs w:val="2"/>
          <w:rtl/>
        </w:rPr>
        <w:t>54678313</w:t>
      </w:r>
    </w:p>
    <w:p w14:paraId="704FCC54" w14:textId="77777777" w:rsidR="00A000BF" w:rsidRDefault="00A000BF" w:rsidP="00A000BF">
      <w:pPr>
        <w:rPr>
          <w:rtl/>
        </w:rPr>
      </w:pPr>
    </w:p>
    <w:p w14:paraId="405E9319" w14:textId="77777777" w:rsidR="00A000BF" w:rsidRDefault="00A000BF" w:rsidP="00A000B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73E052B" w14:textId="77777777" w:rsidR="00A908F9" w:rsidRPr="00A908F9" w:rsidRDefault="00A908F9" w:rsidP="00A908F9">
      <w:pPr>
        <w:keepNext/>
        <w:rPr>
          <w:rFonts w:ascii="David" w:hAnsi="David"/>
          <w:color w:val="000000"/>
          <w:sz w:val="22"/>
          <w:szCs w:val="22"/>
          <w:rtl/>
        </w:rPr>
      </w:pPr>
    </w:p>
    <w:p w14:paraId="7159095A" w14:textId="77777777" w:rsidR="00A908F9" w:rsidRPr="00A908F9" w:rsidRDefault="00A908F9" w:rsidP="00A908F9">
      <w:pPr>
        <w:keepNext/>
        <w:rPr>
          <w:rFonts w:ascii="David" w:hAnsi="David"/>
          <w:color w:val="000000"/>
          <w:sz w:val="22"/>
          <w:szCs w:val="22"/>
          <w:rtl/>
        </w:rPr>
      </w:pPr>
      <w:r w:rsidRPr="00A908F9">
        <w:rPr>
          <w:rFonts w:ascii="David" w:hAnsi="David"/>
          <w:color w:val="000000"/>
          <w:sz w:val="22"/>
          <w:szCs w:val="22"/>
          <w:rtl/>
        </w:rPr>
        <w:t>שלמה בנג'ו 54678313-/</w:t>
      </w:r>
    </w:p>
    <w:p w14:paraId="7FC8AD83" w14:textId="77777777" w:rsidR="00A000BF" w:rsidRPr="00A000BF" w:rsidRDefault="00A908F9" w:rsidP="00A908F9">
      <w:pPr>
        <w:rPr>
          <w:color w:val="0000FF"/>
          <w:u w:val="single"/>
        </w:rPr>
      </w:pPr>
      <w:r w:rsidRPr="00A908F9">
        <w:rPr>
          <w:color w:val="000000"/>
          <w:u w:val="single"/>
          <w:rtl/>
        </w:rPr>
        <w:t>נוסח מסמך זה כפוף לשינויי ניסוח ועריכה</w:t>
      </w:r>
    </w:p>
    <w:sectPr w:rsidR="00A000BF" w:rsidRPr="00A000BF" w:rsidSect="00A908F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1C7F8" w14:textId="77777777" w:rsidR="00CB28A3" w:rsidRDefault="00CB28A3" w:rsidP="00A26636">
      <w:r>
        <w:separator/>
      </w:r>
    </w:p>
  </w:endnote>
  <w:endnote w:type="continuationSeparator" w:id="0">
    <w:p w14:paraId="554D0A24" w14:textId="77777777" w:rsidR="00CB28A3" w:rsidRDefault="00CB28A3" w:rsidP="00A2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03643" w14:textId="77777777" w:rsidR="00A908F9" w:rsidRDefault="00A908F9" w:rsidP="00A908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17E54B3" w14:textId="77777777" w:rsidR="004F6C6B" w:rsidRPr="00A908F9" w:rsidRDefault="00A908F9" w:rsidP="00A908F9">
    <w:pPr>
      <w:pStyle w:val="a5"/>
      <w:pBdr>
        <w:top w:val="single" w:sz="4" w:space="1" w:color="auto"/>
        <w:between w:val="single" w:sz="4" w:space="0" w:color="auto"/>
      </w:pBdr>
      <w:spacing w:after="60"/>
      <w:jc w:val="center"/>
      <w:rPr>
        <w:rFonts w:ascii="FrankRuehl" w:hAnsi="FrankRuehl" w:cs="FrankRuehl"/>
        <w:color w:val="000000"/>
      </w:rPr>
    </w:pPr>
    <w:r w:rsidRPr="00A908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1A55C" w14:textId="77777777" w:rsidR="00A908F9" w:rsidRDefault="00A908F9" w:rsidP="00A908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53B5">
      <w:rPr>
        <w:rFonts w:ascii="FrankRuehl" w:hAnsi="FrankRuehl" w:cs="FrankRuehl"/>
        <w:noProof/>
        <w:rtl/>
      </w:rPr>
      <w:t>1</w:t>
    </w:r>
    <w:r>
      <w:rPr>
        <w:rFonts w:ascii="FrankRuehl" w:hAnsi="FrankRuehl" w:cs="FrankRuehl"/>
        <w:rtl/>
      </w:rPr>
      <w:fldChar w:fldCharType="end"/>
    </w:r>
  </w:p>
  <w:p w14:paraId="15518B6C" w14:textId="77777777" w:rsidR="004F6C6B" w:rsidRPr="00A908F9" w:rsidRDefault="00A908F9" w:rsidP="00A908F9">
    <w:pPr>
      <w:pStyle w:val="a5"/>
      <w:pBdr>
        <w:top w:val="single" w:sz="4" w:space="1" w:color="auto"/>
        <w:between w:val="single" w:sz="4" w:space="0" w:color="auto"/>
      </w:pBdr>
      <w:spacing w:after="60"/>
      <w:jc w:val="center"/>
      <w:rPr>
        <w:rFonts w:ascii="FrankRuehl" w:hAnsi="FrankRuehl" w:cs="FrankRuehl"/>
        <w:color w:val="000000"/>
      </w:rPr>
    </w:pPr>
    <w:r w:rsidRPr="00A908F9">
      <w:rPr>
        <w:rFonts w:ascii="FrankRuehl" w:hAnsi="FrankRuehl" w:cs="FrankRuehl"/>
        <w:color w:val="000000"/>
      </w:rPr>
      <w:pict w14:anchorId="4EA58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7F625" w14:textId="77777777" w:rsidR="00CB28A3" w:rsidRDefault="00CB28A3" w:rsidP="00A26636">
      <w:r>
        <w:separator/>
      </w:r>
    </w:p>
  </w:footnote>
  <w:footnote w:type="continuationSeparator" w:id="0">
    <w:p w14:paraId="5FAC0B32" w14:textId="77777777" w:rsidR="00CB28A3" w:rsidRDefault="00CB28A3" w:rsidP="00A26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244C6" w14:textId="77777777" w:rsidR="00A000BF" w:rsidRPr="00A908F9" w:rsidRDefault="00A908F9" w:rsidP="00A908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53521-04-24</w:t>
    </w:r>
    <w:r>
      <w:rPr>
        <w:rFonts w:ascii="David" w:hAnsi="David"/>
        <w:color w:val="000000"/>
        <w:sz w:val="22"/>
        <w:szCs w:val="22"/>
        <w:rtl/>
      </w:rPr>
      <w:tab/>
      <w:t xml:space="preserve"> מדינת ישראל נ' מאלק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28F08" w14:textId="77777777" w:rsidR="00A000BF" w:rsidRPr="00A908F9" w:rsidRDefault="00A908F9" w:rsidP="00A908F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53521-04-24</w:t>
    </w:r>
    <w:r>
      <w:rPr>
        <w:rFonts w:ascii="David" w:hAnsi="David"/>
        <w:color w:val="000000"/>
        <w:sz w:val="22"/>
        <w:szCs w:val="22"/>
        <w:rtl/>
      </w:rPr>
      <w:tab/>
      <w:t xml:space="preserve"> מדינת ישראל נ' מאלק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6569A"/>
    <w:multiLevelType w:val="hybridMultilevel"/>
    <w:tmpl w:val="4C9A2744"/>
    <w:lvl w:ilvl="0" w:tplc="30DE2CA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ED62EE"/>
    <w:multiLevelType w:val="hybridMultilevel"/>
    <w:tmpl w:val="07685B56"/>
    <w:lvl w:ilvl="0" w:tplc="04090001">
      <w:start w:val="1"/>
      <w:numFmt w:val="bullet"/>
      <w:lvlText w:val=""/>
      <w:lvlJc w:val="left"/>
      <w:pPr>
        <w:ind w:left="720" w:hanging="360"/>
      </w:pPr>
      <w:rPr>
        <w:rFonts w:ascii="Symbol" w:hAnsi="Symbo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61498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64664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3EC3"/>
    <w:rsid w:val="004F6C6B"/>
    <w:rsid w:val="00663EC3"/>
    <w:rsid w:val="0069197C"/>
    <w:rsid w:val="00842FD8"/>
    <w:rsid w:val="009A4E4C"/>
    <w:rsid w:val="00A000BF"/>
    <w:rsid w:val="00A26636"/>
    <w:rsid w:val="00A908F9"/>
    <w:rsid w:val="00CB28A3"/>
    <w:rsid w:val="00F853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70FDF6"/>
  <w15:chartTrackingRefBased/>
  <w15:docId w15:val="{C6722FF2-4FC2-4906-9464-F089B10C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E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3EC3"/>
    <w:pPr>
      <w:tabs>
        <w:tab w:val="center" w:pos="4153"/>
        <w:tab w:val="right" w:pos="8306"/>
      </w:tabs>
    </w:pPr>
  </w:style>
  <w:style w:type="character" w:customStyle="1" w:styleId="a4">
    <w:name w:val="כותרת עליונה תו"/>
    <w:link w:val="a3"/>
    <w:rsid w:val="00663EC3"/>
    <w:rPr>
      <w:rFonts w:ascii="Times New Roman" w:eastAsia="Times New Roman" w:hAnsi="Times New Roman" w:cs="David"/>
      <w:sz w:val="24"/>
      <w:szCs w:val="24"/>
    </w:rPr>
  </w:style>
  <w:style w:type="paragraph" w:styleId="a5">
    <w:name w:val="footer"/>
    <w:basedOn w:val="a"/>
    <w:link w:val="a6"/>
    <w:rsid w:val="00663EC3"/>
    <w:pPr>
      <w:tabs>
        <w:tab w:val="center" w:pos="4153"/>
        <w:tab w:val="right" w:pos="8306"/>
      </w:tabs>
    </w:pPr>
  </w:style>
  <w:style w:type="character" w:customStyle="1" w:styleId="a6">
    <w:name w:val="כותרת תחתונה תו"/>
    <w:link w:val="a5"/>
    <w:rsid w:val="00663EC3"/>
    <w:rPr>
      <w:rFonts w:ascii="Times New Roman" w:eastAsia="Times New Roman" w:hAnsi="Times New Roman" w:cs="David"/>
      <w:sz w:val="24"/>
      <w:szCs w:val="24"/>
    </w:rPr>
  </w:style>
  <w:style w:type="table" w:styleId="a7">
    <w:name w:val="Table Grid"/>
    <w:basedOn w:val="a1"/>
    <w:rsid w:val="00663E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3EC3"/>
  </w:style>
  <w:style w:type="paragraph" w:styleId="a9">
    <w:name w:val="List Paragraph"/>
    <w:basedOn w:val="a"/>
    <w:qFormat/>
    <w:rsid w:val="00663EC3"/>
    <w:pPr>
      <w:spacing w:after="160" w:line="256" w:lineRule="auto"/>
      <w:ind w:left="720"/>
      <w:contextualSpacing/>
    </w:pPr>
    <w:rPr>
      <w:rFonts w:ascii="Calibri" w:eastAsia="Calibri" w:hAnsi="Calibri" w:cs="Arial"/>
      <w:sz w:val="22"/>
      <w:szCs w:val="22"/>
    </w:rPr>
  </w:style>
  <w:style w:type="character" w:styleId="Hyperlink">
    <w:name w:val="Hyperlink"/>
    <w:rsid w:val="00A000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30476730"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g" TargetMode="External"/><Relationship Id="rId21" Type="http://schemas.openxmlformats.org/officeDocument/2006/relationships/hyperlink" Target="http://www.nevo.co.il/case/29949823" TargetMode="External"/><Relationship Id="rId34" Type="http://schemas.openxmlformats.org/officeDocument/2006/relationships/hyperlink" Target="http://www.nevo.co.il/law/70301/144.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9098194"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815213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case/28513828" TargetMode="External"/><Relationship Id="rId10" Type="http://schemas.openxmlformats.org/officeDocument/2006/relationships/hyperlink" Target="http://www.nevo.co.il/law/70301/275"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g"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30735549" TargetMode="External"/><Relationship Id="rId30" Type="http://schemas.openxmlformats.org/officeDocument/2006/relationships/hyperlink" Target="http://www.nevo.co.il/case/29971440"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9445473"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case/30712206"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1813</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10862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5177424</vt:i4>
      </vt:variant>
      <vt:variant>
        <vt:i4>96</vt:i4>
      </vt:variant>
      <vt:variant>
        <vt:i4>0</vt:i4>
      </vt:variant>
      <vt:variant>
        <vt:i4>5</vt:i4>
      </vt:variant>
      <vt:variant>
        <vt:lpwstr>http://www.nevo.co.il/law/70301/144.g</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3539061</vt:i4>
      </vt:variant>
      <vt:variant>
        <vt:i4>87</vt:i4>
      </vt:variant>
      <vt:variant>
        <vt:i4>0</vt:i4>
      </vt:variant>
      <vt:variant>
        <vt:i4>5</vt:i4>
      </vt:variant>
      <vt:variant>
        <vt:lpwstr>http://www.nevo.co.il/case/28513828</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3539063</vt:i4>
      </vt:variant>
      <vt:variant>
        <vt:i4>78</vt:i4>
      </vt:variant>
      <vt:variant>
        <vt:i4>0</vt:i4>
      </vt:variant>
      <vt:variant>
        <vt:i4>5</vt:i4>
      </vt:variant>
      <vt:variant>
        <vt:lpwstr>http://www.nevo.co.il/case/30712206</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4063358</vt:i4>
      </vt:variant>
      <vt:variant>
        <vt:i4>69</vt:i4>
      </vt:variant>
      <vt:variant>
        <vt:i4>0</vt:i4>
      </vt:variant>
      <vt:variant>
        <vt:i4>5</vt:i4>
      </vt:variant>
      <vt:variant>
        <vt:lpwstr>http://www.nevo.co.il/case/29971440</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3473522</vt:i4>
      </vt:variant>
      <vt:variant>
        <vt:i4>60</vt:i4>
      </vt:variant>
      <vt:variant>
        <vt:i4>0</vt:i4>
      </vt:variant>
      <vt:variant>
        <vt:i4>5</vt:i4>
      </vt:variant>
      <vt:variant>
        <vt:lpwstr>http://www.nevo.co.il/case/30735549</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3342453</vt:i4>
      </vt:variant>
      <vt:variant>
        <vt:i4>51</vt:i4>
      </vt:variant>
      <vt:variant>
        <vt:i4>0</vt:i4>
      </vt:variant>
      <vt:variant>
        <vt:i4>5</vt:i4>
      </vt:variant>
      <vt:variant>
        <vt:lpwstr>http://www.nevo.co.il/case/29098194</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3145841</vt:i4>
      </vt:variant>
      <vt:variant>
        <vt:i4>42</vt:i4>
      </vt:variant>
      <vt:variant>
        <vt:i4>0</vt:i4>
      </vt:variant>
      <vt:variant>
        <vt:i4>5</vt:i4>
      </vt:variant>
      <vt:variant>
        <vt:lpwstr>http://www.nevo.co.il/case/29949823</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3276916</vt:i4>
      </vt:variant>
      <vt:variant>
        <vt:i4>33</vt:i4>
      </vt:variant>
      <vt:variant>
        <vt:i4>0</vt:i4>
      </vt:variant>
      <vt:variant>
        <vt:i4>5</vt:i4>
      </vt:variant>
      <vt:variant>
        <vt:lpwstr>http://www.nevo.co.il/case/30476730</vt:lpwstr>
      </vt:variant>
      <vt:variant>
        <vt:lpwstr/>
      </vt:variant>
      <vt:variant>
        <vt:i4>3407997</vt:i4>
      </vt:variant>
      <vt:variant>
        <vt:i4>30</vt:i4>
      </vt:variant>
      <vt:variant>
        <vt:i4>0</vt:i4>
      </vt:variant>
      <vt:variant>
        <vt:i4>5</vt:i4>
      </vt:variant>
      <vt:variant>
        <vt:lpwstr>http://www.nevo.co.il/case/29445473</vt:lpwstr>
      </vt:variant>
      <vt:variant>
        <vt:lpwstr/>
      </vt:variant>
      <vt:variant>
        <vt:i4>7995492</vt:i4>
      </vt:variant>
      <vt:variant>
        <vt:i4>27</vt:i4>
      </vt:variant>
      <vt:variant>
        <vt:i4>0</vt:i4>
      </vt:variant>
      <vt:variant>
        <vt:i4>5</vt:i4>
      </vt:variant>
      <vt:variant>
        <vt:lpwstr>http://www.nevo.co.il/law/70301</vt:lpwstr>
      </vt:variant>
      <vt:variant>
        <vt:lpwstr/>
      </vt:variant>
      <vt:variant>
        <vt:i4>3276920</vt:i4>
      </vt:variant>
      <vt:variant>
        <vt:i4>24</vt:i4>
      </vt:variant>
      <vt:variant>
        <vt:i4>0</vt:i4>
      </vt:variant>
      <vt:variant>
        <vt:i4>5</vt:i4>
      </vt:variant>
      <vt:variant>
        <vt:lpwstr>http://www.nevo.co.il/case/28152132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53521</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מאלק מחאמיד</vt:lpwstr>
  </property>
  <property fmtid="{D5CDD505-2E9C-101B-9397-08002B2CF9AE}" pid="10" name="LAWYER">
    <vt:lpwstr>י' גימפל;ע' סעדי</vt:lpwstr>
  </property>
  <property fmtid="{D5CDD505-2E9C-101B-9397-08002B2CF9AE}" pid="11" name="JUDGE">
    <vt:lpwstr>שלמה בנג'ו</vt:lpwstr>
  </property>
  <property fmtid="{D5CDD505-2E9C-101B-9397-08002B2CF9AE}" pid="12" name="CITY">
    <vt:lpwstr>חי'</vt:lpwstr>
  </property>
  <property fmtid="{D5CDD505-2E9C-101B-9397-08002B2CF9AE}" pid="13" name="DATE">
    <vt:lpwstr>20250128</vt:lpwstr>
  </property>
  <property fmtid="{D5CDD505-2E9C-101B-9397-08002B2CF9AE}" pid="14" name="TYPE_N_DATE">
    <vt:lpwstr>39020250128</vt:lpwstr>
  </property>
  <property fmtid="{D5CDD505-2E9C-101B-9397-08002B2CF9AE}" pid="15" name="CASESLISTTMP1">
    <vt:lpwstr>28152132;29445473;30476730;29949823;29098194;30735549;29971440;30712206;28513828;28883087</vt:lpwstr>
  </property>
  <property fmtid="{D5CDD505-2E9C-101B-9397-08002B2CF9AE}" pid="16" name="CASENOTES1">
    <vt:lpwstr>ProcID=133;209&amp;PartA=5812&amp;PartC=21</vt:lpwstr>
  </property>
  <property fmtid="{D5CDD505-2E9C-101B-9397-08002B2CF9AE}" pid="17" name="WORDNUMPAGES">
    <vt:lpwstr>7</vt:lpwstr>
  </property>
  <property fmtid="{D5CDD505-2E9C-101B-9397-08002B2CF9AE}" pid="18" name="TYPE_ABS_DATE">
    <vt:lpwstr>390020250128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70301/144.a:7;275;144.g</vt:lpwstr>
  </property>
  <property fmtid="{D5CDD505-2E9C-101B-9397-08002B2CF9AE}" pid="37" name="ISABSTRACT">
    <vt:lpwstr>Y</vt:lpwstr>
  </property>
</Properties>
</file>