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B23E16" w:rsidRPr="003B41D5" w14:paraId="660DE941" w14:textId="77777777" w:rsidTr="00173980">
        <w:trPr>
          <w:trHeight w:hRule="exact" w:val="418"/>
          <w:jc w:val="center"/>
        </w:trPr>
        <w:tc>
          <w:tcPr>
            <w:tcW w:w="8721" w:type="dxa"/>
            <w:gridSpan w:val="2"/>
          </w:tcPr>
          <w:p w14:paraId="2627F5D0" w14:textId="77777777" w:rsidR="00B23E16" w:rsidRPr="003B41D5" w:rsidRDefault="00B23E16" w:rsidP="005C3573">
            <w:pPr>
              <w:pStyle w:val="a3"/>
              <w:jc w:val="center"/>
              <w:rPr>
                <w:rFonts w:ascii="Tahoma" w:hAnsi="Tahoma" w:cs="Tahoma"/>
                <w:color w:val="000080"/>
                <w:rtl/>
              </w:rPr>
            </w:pPr>
            <w:bookmarkStart w:id="0" w:name="LastJudge"/>
            <w:r w:rsidRPr="003B41D5">
              <w:rPr>
                <w:rFonts w:ascii="Tahoma" w:hAnsi="Tahoma" w:cs="Tahoma"/>
                <w:b/>
                <w:bCs/>
                <w:color w:val="000080"/>
                <w:rtl/>
              </w:rPr>
              <w:t>בית המשפט המחוזי בבאר שבע</w:t>
            </w:r>
          </w:p>
        </w:tc>
      </w:tr>
      <w:tr w:rsidR="00B23E16" w:rsidRPr="003B41D5" w14:paraId="2C53B740" w14:textId="77777777" w:rsidTr="00173980">
        <w:trPr>
          <w:trHeight w:val="337"/>
          <w:jc w:val="center"/>
        </w:trPr>
        <w:tc>
          <w:tcPr>
            <w:tcW w:w="5059" w:type="dxa"/>
          </w:tcPr>
          <w:p w14:paraId="3EBA4166" w14:textId="77777777" w:rsidR="00B23E16" w:rsidRPr="003B41D5" w:rsidRDefault="00B23E16" w:rsidP="005C3573">
            <w:pPr>
              <w:rPr>
                <w:rFonts w:cs="FrankRuehl"/>
                <w:sz w:val="28"/>
                <w:szCs w:val="28"/>
                <w:rtl/>
              </w:rPr>
            </w:pPr>
            <w:r w:rsidRPr="003B41D5">
              <w:rPr>
                <w:rFonts w:cs="FrankRuehl"/>
                <w:sz w:val="28"/>
                <w:szCs w:val="28"/>
                <w:rtl/>
              </w:rPr>
              <w:t>ת"פ</w:t>
            </w:r>
            <w:r w:rsidRPr="003B41D5">
              <w:rPr>
                <w:rFonts w:cs="FrankRuehl" w:hint="cs"/>
                <w:sz w:val="28"/>
                <w:szCs w:val="28"/>
                <w:rtl/>
              </w:rPr>
              <w:t xml:space="preserve"> </w:t>
            </w:r>
            <w:r w:rsidRPr="003B41D5">
              <w:rPr>
                <w:rFonts w:cs="FrankRuehl"/>
                <w:sz w:val="28"/>
                <w:szCs w:val="28"/>
                <w:rtl/>
              </w:rPr>
              <w:t>59003-05-24</w:t>
            </w:r>
            <w:r w:rsidRPr="003B41D5">
              <w:rPr>
                <w:rFonts w:cs="FrankRuehl" w:hint="cs"/>
                <w:sz w:val="28"/>
                <w:szCs w:val="28"/>
                <w:rtl/>
              </w:rPr>
              <w:t xml:space="preserve"> </w:t>
            </w:r>
            <w:r w:rsidRPr="003B41D5">
              <w:rPr>
                <w:rFonts w:cs="FrankRuehl"/>
                <w:sz w:val="28"/>
                <w:szCs w:val="28"/>
                <w:rtl/>
              </w:rPr>
              <w:t>מדינת ישראל נ' כמלאת(עציר)</w:t>
            </w:r>
          </w:p>
          <w:p w14:paraId="0A6BB748" w14:textId="77777777" w:rsidR="00B23E16" w:rsidRPr="003B41D5" w:rsidRDefault="00B23E16" w:rsidP="005C3573">
            <w:pPr>
              <w:pStyle w:val="a3"/>
              <w:rPr>
                <w:rFonts w:cs="FrankRuehl"/>
                <w:sz w:val="28"/>
                <w:szCs w:val="28"/>
                <w:rtl/>
              </w:rPr>
            </w:pPr>
          </w:p>
        </w:tc>
        <w:tc>
          <w:tcPr>
            <w:tcW w:w="3662" w:type="dxa"/>
          </w:tcPr>
          <w:p w14:paraId="6162F4BC" w14:textId="77777777" w:rsidR="00B23E16" w:rsidRPr="003B41D5" w:rsidRDefault="00B23E16" w:rsidP="005C3573">
            <w:pPr>
              <w:pStyle w:val="a3"/>
              <w:jc w:val="right"/>
              <w:rPr>
                <w:rFonts w:cs="FrankRuehl"/>
                <w:sz w:val="28"/>
                <w:szCs w:val="28"/>
                <w:rtl/>
              </w:rPr>
            </w:pPr>
          </w:p>
        </w:tc>
      </w:tr>
    </w:tbl>
    <w:p w14:paraId="22A9DBC2" w14:textId="77777777" w:rsidR="00B23E16" w:rsidRPr="003B41D5" w:rsidRDefault="00B23E16" w:rsidP="00B23E16">
      <w:pPr>
        <w:pStyle w:val="a3"/>
        <w:rPr>
          <w:rtl/>
        </w:rPr>
      </w:pPr>
      <w:r w:rsidRPr="003B41D5">
        <w:rPr>
          <w:rFonts w:hint="cs"/>
          <w:rtl/>
        </w:rPr>
        <w:t xml:space="preserve"> </w:t>
      </w:r>
    </w:p>
    <w:p w14:paraId="69605C38" w14:textId="77777777" w:rsidR="00B23E16" w:rsidRPr="003B41D5" w:rsidRDefault="00B23E16" w:rsidP="00B23E16">
      <w:pPr>
        <w:rPr>
          <w:rtl/>
        </w:rPr>
      </w:pPr>
    </w:p>
    <w:p w14:paraId="30BEB9C5" w14:textId="77777777" w:rsidR="00B23E16" w:rsidRPr="003B41D5" w:rsidRDefault="00B23E16" w:rsidP="00B23E1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23E16" w:rsidRPr="003B41D5" w14:paraId="70E2630E" w14:textId="77777777" w:rsidTr="00B23E16">
        <w:trPr>
          <w:trHeight w:val="295"/>
          <w:jc w:val="center"/>
        </w:trPr>
        <w:tc>
          <w:tcPr>
            <w:tcW w:w="923" w:type="dxa"/>
            <w:tcBorders>
              <w:top w:val="nil"/>
              <w:left w:val="nil"/>
              <w:bottom w:val="nil"/>
              <w:right w:val="nil"/>
            </w:tcBorders>
            <w:shd w:val="clear" w:color="auto" w:fill="auto"/>
          </w:tcPr>
          <w:p w14:paraId="1FE983D9" w14:textId="77777777" w:rsidR="00B23E16" w:rsidRPr="003B41D5" w:rsidRDefault="00B23E16" w:rsidP="00B23E16">
            <w:pPr>
              <w:jc w:val="both"/>
              <w:rPr>
                <w:rFonts w:ascii="David" w:hAnsi="David"/>
                <w:sz w:val="26"/>
                <w:szCs w:val="26"/>
              </w:rPr>
            </w:pPr>
            <w:r w:rsidRPr="003B41D5">
              <w:rPr>
                <w:rFonts w:ascii="David" w:hAnsi="David" w:hint="cs"/>
                <w:sz w:val="26"/>
                <w:szCs w:val="26"/>
                <w:rtl/>
              </w:rPr>
              <w:t>ל</w:t>
            </w:r>
            <w:r w:rsidRPr="003B41D5">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C73E808" w14:textId="77777777" w:rsidR="00B23E16" w:rsidRPr="003B41D5" w:rsidRDefault="00B23E16" w:rsidP="005C3573">
            <w:pPr>
              <w:rPr>
                <w:rFonts w:ascii="David" w:hAnsi="David"/>
                <w:b/>
                <w:bCs/>
                <w:sz w:val="26"/>
                <w:szCs w:val="26"/>
                <w:rtl/>
              </w:rPr>
            </w:pPr>
            <w:r w:rsidRPr="003B41D5">
              <w:rPr>
                <w:rFonts w:ascii="David" w:hAnsi="David"/>
                <w:b/>
                <w:bCs/>
                <w:sz w:val="26"/>
                <w:szCs w:val="26"/>
                <w:rtl/>
              </w:rPr>
              <w:t>כבוד השופט  אלון גביזון</w:t>
            </w:r>
          </w:p>
          <w:p w14:paraId="659970B1" w14:textId="77777777" w:rsidR="00B23E16" w:rsidRPr="003B41D5" w:rsidRDefault="00B23E16" w:rsidP="005C3573">
            <w:pPr>
              <w:rPr>
                <w:rFonts w:ascii="David" w:hAnsi="David"/>
                <w:sz w:val="26"/>
                <w:szCs w:val="26"/>
                <w:rtl/>
              </w:rPr>
            </w:pPr>
          </w:p>
          <w:p w14:paraId="4A8524D2" w14:textId="77777777" w:rsidR="00B23E16" w:rsidRPr="003B41D5" w:rsidRDefault="00B23E16" w:rsidP="00B23E16">
            <w:pPr>
              <w:jc w:val="both"/>
              <w:rPr>
                <w:rFonts w:ascii="David" w:hAnsi="David"/>
                <w:sz w:val="26"/>
                <w:szCs w:val="26"/>
              </w:rPr>
            </w:pPr>
          </w:p>
        </w:tc>
      </w:tr>
      <w:tr w:rsidR="00B23E16" w:rsidRPr="003B41D5" w14:paraId="166A4E2D" w14:textId="77777777" w:rsidTr="00B23E16">
        <w:trPr>
          <w:trHeight w:val="355"/>
          <w:jc w:val="center"/>
        </w:trPr>
        <w:tc>
          <w:tcPr>
            <w:tcW w:w="923" w:type="dxa"/>
            <w:tcBorders>
              <w:top w:val="nil"/>
              <w:left w:val="nil"/>
              <w:bottom w:val="nil"/>
              <w:right w:val="nil"/>
            </w:tcBorders>
            <w:shd w:val="clear" w:color="auto" w:fill="auto"/>
          </w:tcPr>
          <w:p w14:paraId="37FEF6F7" w14:textId="77777777" w:rsidR="00B23E16" w:rsidRPr="003B41D5" w:rsidRDefault="00B23E16" w:rsidP="00B23E16">
            <w:pPr>
              <w:jc w:val="both"/>
              <w:rPr>
                <w:rFonts w:ascii="David" w:hAnsi="David"/>
                <w:sz w:val="26"/>
                <w:szCs w:val="26"/>
              </w:rPr>
            </w:pPr>
            <w:bookmarkStart w:id="1" w:name="FirstAppellant"/>
            <w:bookmarkStart w:id="2" w:name="FirstLawyer"/>
            <w:r w:rsidRPr="003B41D5">
              <w:rPr>
                <w:rFonts w:ascii="David" w:hAnsi="David"/>
                <w:sz w:val="26"/>
                <w:szCs w:val="26"/>
                <w:rtl/>
              </w:rPr>
              <w:t>בעניין:</w:t>
            </w:r>
          </w:p>
        </w:tc>
        <w:tc>
          <w:tcPr>
            <w:tcW w:w="3219" w:type="dxa"/>
            <w:tcBorders>
              <w:top w:val="nil"/>
              <w:left w:val="nil"/>
              <w:bottom w:val="nil"/>
              <w:right w:val="nil"/>
            </w:tcBorders>
            <w:shd w:val="clear" w:color="auto" w:fill="auto"/>
          </w:tcPr>
          <w:p w14:paraId="4B552457" w14:textId="77777777" w:rsidR="00B23E16" w:rsidRPr="003B41D5" w:rsidRDefault="00B23E16" w:rsidP="00B23E16">
            <w:pPr>
              <w:suppressLineNumbers/>
            </w:pPr>
            <w:r w:rsidRPr="003B41D5">
              <w:rPr>
                <w:rFonts w:ascii="Arial" w:hAnsi="Arial" w:hint="cs"/>
                <w:b/>
                <w:bCs/>
                <w:sz w:val="26"/>
                <w:szCs w:val="26"/>
                <w:rtl/>
              </w:rPr>
              <w:t>ה</w:t>
            </w:r>
            <w:r w:rsidRPr="003B41D5">
              <w:rPr>
                <w:rFonts w:ascii="Arial" w:hAnsi="Arial"/>
                <w:b/>
                <w:bCs/>
                <w:sz w:val="26"/>
                <w:szCs w:val="26"/>
                <w:rtl/>
              </w:rPr>
              <w:t>מאשימה</w:t>
            </w:r>
          </w:p>
          <w:p w14:paraId="1C6009CE" w14:textId="77777777" w:rsidR="00B23E16" w:rsidRPr="003B41D5" w:rsidRDefault="00B23E16" w:rsidP="005C3573">
            <w:pPr>
              <w:rPr>
                <w:rFonts w:ascii="David" w:hAnsi="David"/>
                <w:sz w:val="26"/>
                <w:szCs w:val="26"/>
              </w:rPr>
            </w:pPr>
          </w:p>
        </w:tc>
        <w:tc>
          <w:tcPr>
            <w:tcW w:w="4678" w:type="dxa"/>
            <w:tcBorders>
              <w:top w:val="nil"/>
              <w:left w:val="nil"/>
              <w:bottom w:val="nil"/>
              <w:right w:val="nil"/>
            </w:tcBorders>
            <w:shd w:val="clear" w:color="auto" w:fill="auto"/>
            <w:vAlign w:val="center"/>
          </w:tcPr>
          <w:p w14:paraId="2B64E267" w14:textId="77777777" w:rsidR="00B23E16" w:rsidRPr="003B41D5" w:rsidRDefault="00B23E16" w:rsidP="00B23E16">
            <w:pPr>
              <w:suppressLineNumbers/>
              <w:rPr>
                <w:rFonts w:ascii="Arial" w:hAnsi="Arial"/>
                <w:b/>
                <w:bCs/>
                <w:sz w:val="26"/>
                <w:szCs w:val="26"/>
                <w:rtl/>
              </w:rPr>
            </w:pPr>
            <w:r w:rsidRPr="003B41D5">
              <w:rPr>
                <w:rFonts w:ascii="Arial" w:hAnsi="Arial"/>
                <w:b/>
                <w:bCs/>
                <w:sz w:val="26"/>
                <w:szCs w:val="26"/>
                <w:rtl/>
              </w:rPr>
              <w:t>מדינת ישראל</w:t>
            </w:r>
          </w:p>
          <w:p w14:paraId="584E5698" w14:textId="77777777" w:rsidR="00B23E16" w:rsidRPr="003B41D5" w:rsidRDefault="00B23E16" w:rsidP="00B23E16">
            <w:pPr>
              <w:suppressLineNumbers/>
            </w:pPr>
            <w:r w:rsidRPr="003B41D5">
              <w:rPr>
                <w:rFonts w:ascii="Arial" w:hAnsi="Arial"/>
                <w:b/>
                <w:bCs/>
                <w:sz w:val="26"/>
                <w:szCs w:val="26"/>
                <w:rtl/>
              </w:rPr>
              <w:t>ע"י ב"כ עו</w:t>
            </w:r>
            <w:r w:rsidRPr="003B41D5">
              <w:rPr>
                <w:rFonts w:ascii="Arial" w:hAnsi="Arial" w:hint="cs"/>
                <w:b/>
                <w:bCs/>
                <w:sz w:val="26"/>
                <w:szCs w:val="26"/>
                <w:rtl/>
              </w:rPr>
              <w:t>"ד ערן צרויה</w:t>
            </w:r>
          </w:p>
          <w:p w14:paraId="505CE281" w14:textId="77777777" w:rsidR="00B23E16" w:rsidRPr="003B41D5" w:rsidRDefault="00B23E16" w:rsidP="005C3573">
            <w:pPr>
              <w:rPr>
                <w:rFonts w:ascii="David" w:hAnsi="David"/>
                <w:sz w:val="26"/>
                <w:szCs w:val="26"/>
              </w:rPr>
            </w:pPr>
          </w:p>
        </w:tc>
      </w:tr>
      <w:bookmarkEnd w:id="1"/>
      <w:bookmarkEnd w:id="2"/>
      <w:tr w:rsidR="00B23E16" w:rsidRPr="003B41D5" w14:paraId="6EA687D0" w14:textId="77777777" w:rsidTr="00B23E16">
        <w:trPr>
          <w:trHeight w:val="355"/>
          <w:jc w:val="center"/>
        </w:trPr>
        <w:tc>
          <w:tcPr>
            <w:tcW w:w="923" w:type="dxa"/>
            <w:tcBorders>
              <w:top w:val="nil"/>
              <w:left w:val="nil"/>
              <w:bottom w:val="nil"/>
              <w:right w:val="nil"/>
            </w:tcBorders>
            <w:shd w:val="clear" w:color="auto" w:fill="auto"/>
          </w:tcPr>
          <w:p w14:paraId="0745C9A0" w14:textId="77777777" w:rsidR="00B23E16" w:rsidRPr="003B41D5" w:rsidRDefault="00B23E16" w:rsidP="00B23E1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B54B839" w14:textId="77777777" w:rsidR="00B23E16" w:rsidRPr="003B41D5" w:rsidRDefault="00B23E16" w:rsidP="00B23E16">
            <w:pPr>
              <w:jc w:val="center"/>
              <w:rPr>
                <w:rFonts w:ascii="David" w:hAnsi="David"/>
                <w:b/>
                <w:bCs/>
                <w:sz w:val="26"/>
                <w:szCs w:val="26"/>
                <w:rtl/>
              </w:rPr>
            </w:pPr>
          </w:p>
          <w:p w14:paraId="1C2C25EC" w14:textId="77777777" w:rsidR="00B23E16" w:rsidRPr="003B41D5" w:rsidRDefault="00B23E16" w:rsidP="00B23E16">
            <w:pPr>
              <w:jc w:val="center"/>
              <w:rPr>
                <w:rFonts w:ascii="David" w:hAnsi="David"/>
                <w:b/>
                <w:bCs/>
                <w:sz w:val="26"/>
                <w:szCs w:val="26"/>
                <w:rtl/>
              </w:rPr>
            </w:pPr>
            <w:r w:rsidRPr="003B41D5">
              <w:rPr>
                <w:rFonts w:ascii="David" w:hAnsi="David"/>
                <w:b/>
                <w:bCs/>
                <w:sz w:val="26"/>
                <w:szCs w:val="26"/>
                <w:rtl/>
              </w:rPr>
              <w:t>נגד</w:t>
            </w:r>
          </w:p>
          <w:p w14:paraId="64B77F96" w14:textId="77777777" w:rsidR="00B23E16" w:rsidRPr="003B41D5" w:rsidRDefault="00B23E16" w:rsidP="00B23E16">
            <w:pPr>
              <w:jc w:val="both"/>
              <w:rPr>
                <w:rFonts w:ascii="David" w:hAnsi="David"/>
                <w:sz w:val="26"/>
                <w:szCs w:val="26"/>
              </w:rPr>
            </w:pPr>
          </w:p>
        </w:tc>
      </w:tr>
      <w:tr w:rsidR="00B23E16" w:rsidRPr="003B41D5" w14:paraId="7C5AFA84" w14:textId="77777777" w:rsidTr="00B23E16">
        <w:trPr>
          <w:trHeight w:val="355"/>
          <w:jc w:val="center"/>
        </w:trPr>
        <w:tc>
          <w:tcPr>
            <w:tcW w:w="923" w:type="dxa"/>
            <w:tcBorders>
              <w:top w:val="nil"/>
              <w:left w:val="nil"/>
              <w:bottom w:val="nil"/>
              <w:right w:val="nil"/>
            </w:tcBorders>
            <w:shd w:val="clear" w:color="auto" w:fill="auto"/>
          </w:tcPr>
          <w:p w14:paraId="05B52D1A" w14:textId="77777777" w:rsidR="00B23E16" w:rsidRPr="003B41D5" w:rsidRDefault="00B23E16" w:rsidP="005C3573">
            <w:pPr>
              <w:rPr>
                <w:rFonts w:ascii="David" w:hAnsi="David"/>
                <w:sz w:val="26"/>
                <w:szCs w:val="26"/>
                <w:rtl/>
              </w:rPr>
            </w:pPr>
          </w:p>
        </w:tc>
        <w:tc>
          <w:tcPr>
            <w:tcW w:w="3219" w:type="dxa"/>
            <w:tcBorders>
              <w:top w:val="nil"/>
              <w:left w:val="nil"/>
              <w:bottom w:val="nil"/>
              <w:right w:val="nil"/>
            </w:tcBorders>
            <w:shd w:val="clear" w:color="auto" w:fill="auto"/>
          </w:tcPr>
          <w:p w14:paraId="128FFFB6" w14:textId="77777777" w:rsidR="00B23E16" w:rsidRPr="003B41D5" w:rsidRDefault="00B23E16" w:rsidP="005C3573">
            <w:pPr>
              <w:rPr>
                <w:rFonts w:ascii="Arial" w:hAnsi="Arial"/>
                <w:b/>
                <w:bCs/>
                <w:sz w:val="26"/>
                <w:szCs w:val="26"/>
                <w:rtl/>
              </w:rPr>
            </w:pPr>
            <w:r w:rsidRPr="003B41D5">
              <w:rPr>
                <w:rFonts w:ascii="Arial" w:hAnsi="Arial"/>
                <w:b/>
                <w:bCs/>
                <w:sz w:val="26"/>
                <w:szCs w:val="26"/>
                <w:rtl/>
              </w:rPr>
              <w:t>הנאש</w:t>
            </w:r>
            <w:r w:rsidRPr="003B41D5">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3951A49C" w14:textId="77777777" w:rsidR="00B23E16" w:rsidRPr="003B41D5" w:rsidRDefault="00B23E16" w:rsidP="00B23E16">
            <w:pPr>
              <w:suppressLineNumbers/>
            </w:pPr>
            <w:r w:rsidRPr="003B41D5">
              <w:rPr>
                <w:rFonts w:ascii="Arial" w:hAnsi="Arial" w:hint="cs"/>
                <w:b/>
                <w:bCs/>
                <w:sz w:val="26"/>
                <w:szCs w:val="26"/>
                <w:rtl/>
              </w:rPr>
              <w:t>מ</w:t>
            </w:r>
            <w:r w:rsidRPr="003B41D5">
              <w:rPr>
                <w:rFonts w:ascii="Arial" w:hAnsi="Arial"/>
                <w:b/>
                <w:bCs/>
                <w:sz w:val="26"/>
                <w:szCs w:val="26"/>
                <w:rtl/>
              </w:rPr>
              <w:t xml:space="preserve">חמד כמאלת </w:t>
            </w:r>
            <w:r w:rsidRPr="003B41D5">
              <w:rPr>
                <w:rFonts w:ascii="Arial" w:hAnsi="Arial"/>
                <w:b/>
                <w:bCs/>
                <w:sz w:val="26"/>
                <w:szCs w:val="26"/>
                <w:rtl/>
              </w:rPr>
              <w:br/>
            </w:r>
            <w:r w:rsidRPr="003B41D5">
              <w:rPr>
                <w:rFonts w:ascii="Arial" w:hAnsi="Arial" w:hint="cs"/>
                <w:b/>
                <w:bCs/>
                <w:sz w:val="26"/>
                <w:szCs w:val="26"/>
                <w:rtl/>
              </w:rPr>
              <w:t>ע</w:t>
            </w:r>
            <w:r w:rsidRPr="003B41D5">
              <w:rPr>
                <w:rFonts w:ascii="Arial" w:hAnsi="Arial"/>
                <w:b/>
                <w:bCs/>
                <w:sz w:val="26"/>
                <w:szCs w:val="26"/>
                <w:rtl/>
              </w:rPr>
              <w:t>"י ב"כ עו</w:t>
            </w:r>
            <w:r w:rsidRPr="003B41D5">
              <w:rPr>
                <w:rFonts w:ascii="Arial" w:hAnsi="Arial" w:hint="cs"/>
                <w:b/>
                <w:bCs/>
                <w:sz w:val="26"/>
                <w:szCs w:val="26"/>
                <w:rtl/>
              </w:rPr>
              <w:t>"ד תאמר אסאדי</w:t>
            </w:r>
          </w:p>
          <w:p w14:paraId="0C24D70E" w14:textId="77777777" w:rsidR="00B23E16" w:rsidRPr="003B41D5" w:rsidRDefault="00B23E16" w:rsidP="005C3573">
            <w:pPr>
              <w:rPr>
                <w:rFonts w:ascii="David" w:hAnsi="David"/>
                <w:sz w:val="26"/>
                <w:szCs w:val="26"/>
              </w:rPr>
            </w:pPr>
          </w:p>
        </w:tc>
      </w:tr>
    </w:tbl>
    <w:p w14:paraId="49499044" w14:textId="77777777" w:rsidR="003B41D5" w:rsidRPr="003B41D5" w:rsidRDefault="003B41D5" w:rsidP="003B41D5">
      <w:pPr>
        <w:spacing w:before="120" w:after="120" w:line="240" w:lineRule="exact"/>
        <w:ind w:left="283" w:hanging="283"/>
        <w:jc w:val="both"/>
        <w:rPr>
          <w:rFonts w:ascii="FrankRuehl" w:hAnsi="FrankRuehl" w:cs="FrankRuehl"/>
          <w:rtl/>
        </w:rPr>
      </w:pPr>
    </w:p>
    <w:p w14:paraId="2630535A" w14:textId="77777777" w:rsidR="00173980" w:rsidRPr="00173980" w:rsidRDefault="00173980" w:rsidP="00173980">
      <w:pPr>
        <w:spacing w:before="120" w:after="120" w:line="240" w:lineRule="exact"/>
        <w:ind w:left="283" w:hanging="283"/>
        <w:jc w:val="both"/>
        <w:rPr>
          <w:rFonts w:ascii="FrankRuehl" w:hAnsi="FrankRuehl" w:cs="FrankRuehl"/>
          <w:rtl/>
        </w:rPr>
      </w:pPr>
      <w:bookmarkStart w:id="3" w:name="LawTable"/>
      <w:bookmarkEnd w:id="3"/>
      <w:r w:rsidRPr="00173980">
        <w:rPr>
          <w:rFonts w:ascii="FrankRuehl" w:hAnsi="FrankRuehl" w:cs="FrankRuehl"/>
          <w:rtl/>
        </w:rPr>
        <w:t xml:space="preserve">חקיקה שאוזכרה: </w:t>
      </w:r>
    </w:p>
    <w:p w14:paraId="26FA6496" w14:textId="77777777" w:rsidR="00173980" w:rsidRPr="00173980" w:rsidRDefault="00173980" w:rsidP="00173980">
      <w:pPr>
        <w:spacing w:before="120" w:after="120" w:line="240" w:lineRule="exact"/>
        <w:ind w:left="283" w:hanging="283"/>
        <w:jc w:val="both"/>
        <w:rPr>
          <w:rFonts w:ascii="FrankRuehl" w:hAnsi="FrankRuehl" w:cs="FrankRuehl"/>
          <w:color w:val="0000FF"/>
          <w:rtl/>
        </w:rPr>
      </w:pPr>
      <w:hyperlink r:id="rId7" w:history="1">
        <w:r w:rsidRPr="00173980">
          <w:rPr>
            <w:rStyle w:val="Hyperlink"/>
            <w:rFonts w:ascii="FrankRuehl" w:hAnsi="FrankRuehl" w:cs="FrankRuehl"/>
            <w:u w:val="none"/>
            <w:rtl/>
          </w:rPr>
          <w:t>חוק העונשין, תשל"ז-1977</w:t>
        </w:r>
      </w:hyperlink>
      <w:r w:rsidRPr="00173980">
        <w:rPr>
          <w:rFonts w:ascii="FrankRuehl" w:hAnsi="FrankRuehl" w:cs="FrankRuehl"/>
          <w:color w:val="0000FF"/>
          <w:rtl/>
        </w:rPr>
        <w:t xml:space="preserve">: סע'  </w:t>
      </w:r>
      <w:hyperlink r:id="rId8" w:history="1">
        <w:r w:rsidRPr="00173980">
          <w:rPr>
            <w:rStyle w:val="Hyperlink"/>
            <w:rFonts w:ascii="FrankRuehl" w:hAnsi="FrankRuehl" w:cs="FrankRuehl"/>
            <w:u w:val="none"/>
          </w:rPr>
          <w:t>40</w:t>
        </w:r>
        <w:r w:rsidRPr="00173980">
          <w:rPr>
            <w:rStyle w:val="Hyperlink"/>
            <w:rFonts w:ascii="FrankRuehl" w:hAnsi="FrankRuehl" w:cs="FrankRuehl"/>
            <w:u w:val="none"/>
            <w:rtl/>
          </w:rPr>
          <w:t>ב</w:t>
        </w:r>
      </w:hyperlink>
      <w:r w:rsidRPr="00173980">
        <w:rPr>
          <w:rFonts w:ascii="FrankRuehl" w:hAnsi="FrankRuehl" w:cs="FrankRuehl"/>
          <w:color w:val="0000FF"/>
          <w:rtl/>
        </w:rPr>
        <w:t xml:space="preserve">, </w:t>
      </w:r>
      <w:hyperlink r:id="rId9" w:history="1">
        <w:r w:rsidRPr="00173980">
          <w:rPr>
            <w:rStyle w:val="Hyperlink"/>
            <w:rFonts w:ascii="FrankRuehl" w:hAnsi="FrankRuehl" w:cs="FrankRuehl"/>
            <w:u w:val="none"/>
          </w:rPr>
          <w:t xml:space="preserve">40 </w:t>
        </w:r>
        <w:r w:rsidRPr="00173980">
          <w:rPr>
            <w:rStyle w:val="Hyperlink"/>
            <w:rFonts w:ascii="FrankRuehl" w:hAnsi="FrankRuehl" w:cs="FrankRuehl"/>
            <w:u w:val="none"/>
            <w:rtl/>
          </w:rPr>
          <w:t>ג</w:t>
        </w:r>
      </w:hyperlink>
      <w:r w:rsidRPr="00173980">
        <w:rPr>
          <w:rFonts w:ascii="FrankRuehl" w:hAnsi="FrankRuehl" w:cs="FrankRuehl"/>
          <w:color w:val="0000FF"/>
          <w:rtl/>
        </w:rPr>
        <w:t xml:space="preserve">, </w:t>
      </w:r>
      <w:hyperlink r:id="rId10" w:history="1">
        <w:r w:rsidRPr="00173980">
          <w:rPr>
            <w:rStyle w:val="Hyperlink"/>
            <w:rFonts w:ascii="FrankRuehl" w:hAnsi="FrankRuehl" w:cs="FrankRuehl"/>
            <w:u w:val="none"/>
          </w:rPr>
          <w:t>144</w:t>
        </w:r>
      </w:hyperlink>
      <w:r w:rsidRPr="00173980">
        <w:rPr>
          <w:rFonts w:ascii="FrankRuehl" w:hAnsi="FrankRuehl" w:cs="FrankRuehl"/>
          <w:color w:val="0000FF"/>
          <w:rtl/>
        </w:rPr>
        <w:t xml:space="preserve">, </w:t>
      </w:r>
      <w:hyperlink r:id="rId11" w:history="1">
        <w:r w:rsidRPr="00173980">
          <w:rPr>
            <w:rStyle w:val="Hyperlink"/>
            <w:rFonts w:ascii="FrankRuehl" w:hAnsi="FrankRuehl" w:cs="FrankRuehl"/>
            <w:u w:val="none"/>
          </w:rPr>
          <w:t>144</w:t>
        </w:r>
      </w:hyperlink>
      <w:r w:rsidRPr="00173980">
        <w:rPr>
          <w:rFonts w:ascii="FrankRuehl" w:hAnsi="FrankRuehl" w:cs="FrankRuehl"/>
          <w:color w:val="0000FF"/>
          <w:rtl/>
        </w:rPr>
        <w:t xml:space="preserve">(א), </w:t>
      </w:r>
      <w:hyperlink r:id="rId12" w:history="1">
        <w:r w:rsidRPr="00173980">
          <w:rPr>
            <w:rStyle w:val="Hyperlink"/>
            <w:rFonts w:ascii="FrankRuehl" w:hAnsi="FrankRuehl" w:cs="FrankRuehl"/>
            <w:u w:val="none"/>
          </w:rPr>
          <w:t>144</w:t>
        </w:r>
      </w:hyperlink>
      <w:r w:rsidRPr="00173980">
        <w:rPr>
          <w:rFonts w:ascii="FrankRuehl" w:hAnsi="FrankRuehl" w:cs="FrankRuehl"/>
          <w:color w:val="0000FF"/>
          <w:rtl/>
        </w:rPr>
        <w:t xml:space="preserve">(ב), </w:t>
      </w:r>
      <w:hyperlink r:id="rId13" w:history="1">
        <w:r w:rsidRPr="00173980">
          <w:rPr>
            <w:rStyle w:val="Hyperlink"/>
            <w:rFonts w:ascii="FrankRuehl" w:hAnsi="FrankRuehl" w:cs="FrankRuehl"/>
            <w:u w:val="none"/>
          </w:rPr>
          <w:t>340</w:t>
        </w:r>
        <w:r w:rsidRPr="00173980">
          <w:rPr>
            <w:rStyle w:val="Hyperlink"/>
            <w:rFonts w:ascii="FrankRuehl" w:hAnsi="FrankRuehl" w:cs="FrankRuehl"/>
            <w:u w:val="none"/>
            <w:rtl/>
          </w:rPr>
          <w:t>א</w:t>
        </w:r>
      </w:hyperlink>
    </w:p>
    <w:p w14:paraId="6EF18D81" w14:textId="77777777" w:rsidR="00B23E16" w:rsidRPr="00173980" w:rsidRDefault="00B23E16" w:rsidP="00173980">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23E16" w14:paraId="69BEC4AB" w14:textId="77777777" w:rsidTr="00B23E16">
        <w:trPr>
          <w:trHeight w:val="355"/>
          <w:jc w:val="center"/>
        </w:trPr>
        <w:tc>
          <w:tcPr>
            <w:tcW w:w="8820" w:type="dxa"/>
            <w:tcBorders>
              <w:top w:val="nil"/>
              <w:left w:val="nil"/>
              <w:bottom w:val="nil"/>
              <w:right w:val="nil"/>
            </w:tcBorders>
            <w:shd w:val="clear" w:color="auto" w:fill="auto"/>
          </w:tcPr>
          <w:p w14:paraId="43CE84D9" w14:textId="77777777" w:rsidR="003B41D5" w:rsidRPr="003B41D5" w:rsidRDefault="003B41D5" w:rsidP="003B41D5">
            <w:pPr>
              <w:jc w:val="center"/>
              <w:rPr>
                <w:rFonts w:ascii="David" w:hAnsi="David"/>
                <w:b/>
                <w:bCs/>
                <w:sz w:val="32"/>
                <w:szCs w:val="32"/>
                <w:u w:val="single"/>
                <w:rtl/>
              </w:rPr>
            </w:pPr>
            <w:bookmarkStart w:id="5" w:name="PsakDin" w:colFirst="0" w:colLast="0"/>
            <w:bookmarkEnd w:id="0"/>
            <w:r w:rsidRPr="003B41D5">
              <w:rPr>
                <w:rFonts w:ascii="David" w:hAnsi="David"/>
                <w:b/>
                <w:bCs/>
                <w:sz w:val="32"/>
                <w:szCs w:val="32"/>
                <w:u w:val="single"/>
                <w:rtl/>
              </w:rPr>
              <w:t>גזר דין</w:t>
            </w:r>
          </w:p>
          <w:p w14:paraId="64CB63C1" w14:textId="77777777" w:rsidR="00B23E16" w:rsidRPr="003B41D5" w:rsidRDefault="00B23E16" w:rsidP="003B41D5">
            <w:pPr>
              <w:jc w:val="center"/>
              <w:rPr>
                <w:rFonts w:ascii="David" w:hAnsi="David"/>
                <w:bCs/>
                <w:sz w:val="32"/>
                <w:szCs w:val="32"/>
                <w:u w:val="single"/>
                <w:rtl/>
              </w:rPr>
            </w:pPr>
          </w:p>
        </w:tc>
      </w:tr>
      <w:bookmarkEnd w:id="5"/>
    </w:tbl>
    <w:p w14:paraId="568BC0FE" w14:textId="77777777" w:rsidR="00B23E16" w:rsidRDefault="00B23E16" w:rsidP="00B23E16">
      <w:pPr>
        <w:spacing w:line="360" w:lineRule="auto"/>
        <w:jc w:val="both"/>
        <w:rPr>
          <w:rFonts w:ascii="David" w:hAnsi="David"/>
          <w:rtl/>
        </w:rPr>
      </w:pPr>
    </w:p>
    <w:p w14:paraId="4A77A731" w14:textId="77777777" w:rsidR="00B23E16" w:rsidRDefault="00B23E16" w:rsidP="00B23E16">
      <w:pPr>
        <w:spacing w:line="360" w:lineRule="auto"/>
        <w:jc w:val="both"/>
        <w:rPr>
          <w:rFonts w:ascii="David" w:hAnsi="David"/>
          <w:b/>
          <w:bCs/>
          <w:rtl/>
        </w:rPr>
      </w:pPr>
      <w:r>
        <w:rPr>
          <w:rFonts w:ascii="David" w:hAnsi="David"/>
          <w:b/>
          <w:bCs/>
          <w:rtl/>
        </w:rPr>
        <w:t>כתב האישום והסדר הטיעון:</w:t>
      </w:r>
    </w:p>
    <w:p w14:paraId="6B55D140" w14:textId="77777777" w:rsidR="00B23E16" w:rsidRDefault="00B23E16" w:rsidP="00B23E16">
      <w:pPr>
        <w:spacing w:line="360" w:lineRule="auto"/>
        <w:jc w:val="both"/>
        <w:rPr>
          <w:rFonts w:ascii="David" w:hAnsi="David"/>
          <w:b/>
          <w:bCs/>
          <w:rtl/>
        </w:rPr>
      </w:pPr>
    </w:p>
    <w:p w14:paraId="564964E8" w14:textId="77777777" w:rsidR="00B23E16" w:rsidRDefault="00B23E16" w:rsidP="00B23E16">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יסוד הודאתו בעובדות כתב האישום המתוקן, בנשיאה והובלה של נשק וחלק לא מהותי שלא כדין - עבירה לפי </w:t>
      </w:r>
      <w:hyperlink r:id="rId14" w:history="1">
        <w:r w:rsidR="00173980" w:rsidRPr="00173980">
          <w:rPr>
            <w:rStyle w:val="Hyperlink"/>
            <w:rFonts w:ascii="David" w:hAnsi="David"/>
            <w:rtl/>
          </w:rPr>
          <w:t>סעיף 144(ב)</w:t>
        </w:r>
      </w:hyperlink>
      <w:r>
        <w:rPr>
          <w:rFonts w:ascii="David" w:hAnsi="David"/>
          <w:rtl/>
        </w:rPr>
        <w:t xml:space="preserve"> רישא וסיפא ל</w:t>
      </w:r>
      <w:hyperlink r:id="rId15" w:history="1">
        <w:r w:rsidR="003B41D5" w:rsidRPr="003B41D5">
          <w:rPr>
            <w:rFonts w:ascii="David" w:hAnsi="David"/>
            <w:color w:val="0000FF"/>
            <w:u w:val="single"/>
            <w:rtl/>
          </w:rPr>
          <w:t>חוק העונשין</w:t>
        </w:r>
      </w:hyperlink>
      <w:r>
        <w:rPr>
          <w:rFonts w:ascii="David" w:hAnsi="David"/>
          <w:rtl/>
        </w:rPr>
        <w:t xml:space="preserve">, תשל"ז- 1977 </w:t>
      </w:r>
      <w:bookmarkStart w:id="7" w:name="ABSTRACT_END"/>
      <w:bookmarkEnd w:id="7"/>
      <w:r>
        <w:rPr>
          <w:rFonts w:ascii="David" w:hAnsi="David"/>
          <w:rtl/>
        </w:rPr>
        <w:t>(להלן:</w:t>
      </w:r>
      <w:r>
        <w:rPr>
          <w:rFonts w:ascii="David" w:hAnsi="David"/>
          <w:b/>
          <w:bCs/>
          <w:rtl/>
        </w:rPr>
        <w:t xml:space="preserve"> "חוק העונשין"</w:t>
      </w:r>
      <w:r>
        <w:rPr>
          <w:rFonts w:ascii="David" w:hAnsi="David"/>
          <w:rtl/>
        </w:rPr>
        <w:t xml:space="preserve">). </w:t>
      </w:r>
    </w:p>
    <w:p w14:paraId="58B0FE68" w14:textId="77777777" w:rsidR="00B23E16" w:rsidRDefault="00B23E16" w:rsidP="00B23E16">
      <w:pPr>
        <w:spacing w:line="360" w:lineRule="auto"/>
        <w:ind w:left="720" w:hanging="720"/>
        <w:jc w:val="both"/>
        <w:rPr>
          <w:rFonts w:ascii="David" w:hAnsi="David"/>
          <w:rtl/>
        </w:rPr>
      </w:pPr>
    </w:p>
    <w:p w14:paraId="191CCBBA" w14:textId="77777777" w:rsidR="00B23E16" w:rsidRDefault="00B23E16" w:rsidP="00B23E16">
      <w:pPr>
        <w:spacing w:line="360" w:lineRule="auto"/>
        <w:ind w:left="720" w:hanging="720"/>
        <w:jc w:val="both"/>
        <w:rPr>
          <w:rFonts w:ascii="David" w:hAnsi="David"/>
          <w:rtl/>
        </w:rPr>
      </w:pPr>
      <w:r>
        <w:rPr>
          <w:rFonts w:ascii="David" w:hAnsi="David"/>
          <w:rtl/>
        </w:rPr>
        <w:t>2.</w:t>
      </w:r>
      <w:r>
        <w:rPr>
          <w:rFonts w:ascii="David" w:hAnsi="David"/>
          <w:rtl/>
        </w:rPr>
        <w:tab/>
      </w:r>
      <w:r>
        <w:rPr>
          <w:rFonts w:ascii="David" w:hAnsi="David"/>
          <w:b/>
          <w:bCs/>
          <w:rtl/>
        </w:rPr>
        <w:t>על פי עובדות כתב האישום המתוקן</w:t>
      </w:r>
      <w:r>
        <w:rPr>
          <w:rFonts w:ascii="David" w:hAnsi="David"/>
          <w:rtl/>
        </w:rPr>
        <w:t xml:space="preserve">, ביום 30.04.24, בשעה 15:46, או בסמוך לכך, הנאשם נשא והוביל אקדח חצי אוטומט מסוג </w:t>
      </w:r>
      <w:r>
        <w:rPr>
          <w:rFonts w:ascii="David" w:hAnsi="David"/>
        </w:rPr>
        <w:t>GLOCK</w:t>
      </w:r>
      <w:r>
        <w:rPr>
          <w:rFonts w:ascii="David" w:hAnsi="David"/>
          <w:rtl/>
        </w:rPr>
        <w:t xml:space="preserve"> תוצרת ארה"ב, מודל 4 </w:t>
      </w:r>
      <w:r>
        <w:rPr>
          <w:rFonts w:ascii="David" w:hAnsi="David"/>
        </w:rPr>
        <w:t>GEN</w:t>
      </w:r>
      <w:r>
        <w:rPr>
          <w:rFonts w:ascii="David" w:hAnsi="David"/>
          <w:rtl/>
        </w:rPr>
        <w:t xml:space="preserve"> 19, קליבר 9 מ"מ פאראבלום, מספר סידורי 812 </w:t>
      </w:r>
      <w:r>
        <w:rPr>
          <w:rFonts w:ascii="David" w:hAnsi="David"/>
        </w:rPr>
        <w:t>AGEX</w:t>
      </w:r>
      <w:r>
        <w:rPr>
          <w:rFonts w:ascii="David" w:hAnsi="David"/>
          <w:rtl/>
        </w:rPr>
        <w:t xml:space="preserve"> ומחסנית הכוללת 4 כדורים 9 מ"מ (להלן: </w:t>
      </w:r>
      <w:r>
        <w:rPr>
          <w:rFonts w:ascii="David" w:hAnsi="David"/>
          <w:b/>
          <w:bCs/>
          <w:rtl/>
        </w:rPr>
        <w:t>"האקדח, המחסנית והתחמושת"</w:t>
      </w:r>
      <w:r>
        <w:rPr>
          <w:rFonts w:ascii="David" w:hAnsi="David"/>
          <w:rtl/>
        </w:rPr>
        <w:t xml:space="preserve">), בעסק לשטיפת מכוניות, בכביש הראשי בשכונה 2, בעיר רהט (להלן: </w:t>
      </w:r>
      <w:r>
        <w:rPr>
          <w:rFonts w:ascii="David" w:hAnsi="David"/>
          <w:b/>
          <w:bCs/>
          <w:rtl/>
        </w:rPr>
        <w:t>"העסק"</w:t>
      </w:r>
      <w:r>
        <w:rPr>
          <w:rFonts w:ascii="David" w:hAnsi="David"/>
          <w:rtl/>
        </w:rPr>
        <w:t>).</w:t>
      </w:r>
    </w:p>
    <w:p w14:paraId="00C06049" w14:textId="77777777" w:rsidR="00B23E16" w:rsidRDefault="00B23E16" w:rsidP="00B23E16">
      <w:pPr>
        <w:spacing w:line="360" w:lineRule="auto"/>
        <w:ind w:left="720" w:hanging="720"/>
        <w:jc w:val="both"/>
        <w:rPr>
          <w:rFonts w:ascii="David" w:hAnsi="David"/>
          <w:rtl/>
        </w:rPr>
      </w:pPr>
    </w:p>
    <w:p w14:paraId="6F3A8F75" w14:textId="77777777" w:rsidR="00B23E16" w:rsidRDefault="00B23E16" w:rsidP="00B23E16">
      <w:pPr>
        <w:spacing w:line="360" w:lineRule="auto"/>
        <w:ind w:left="720" w:hanging="720"/>
        <w:jc w:val="both"/>
        <w:rPr>
          <w:rFonts w:ascii="David" w:hAnsi="David"/>
          <w:rtl/>
        </w:rPr>
      </w:pPr>
      <w:r>
        <w:rPr>
          <w:rFonts w:ascii="David" w:hAnsi="David"/>
          <w:rtl/>
        </w:rPr>
        <w:tab/>
        <w:t xml:space="preserve">במועד ובמקום לעיל, הגיעו שוטרים על מנת לחפש את הנאשם. כשהבחין הנאשם בשוטרים, מיד קפץ הנאשם מחלון העסק והחל בריצה מהירה כשהוא נושא ומוביל את </w:t>
      </w:r>
      <w:r>
        <w:rPr>
          <w:rFonts w:ascii="David" w:hAnsi="David"/>
          <w:rtl/>
        </w:rPr>
        <w:lastRenderedPageBreak/>
        <w:t>הנשק המחסנית והתחמושת, בכוונה להימלט ולהכשיל את השוטרים מלמלא את תפקידם כחוק. השוטרים שהגיעו למקום החלו במרדף אחר הנאשם.</w:t>
      </w:r>
    </w:p>
    <w:p w14:paraId="349E6B86" w14:textId="77777777" w:rsidR="00B23E16" w:rsidRDefault="00B23E16" w:rsidP="00B23E16">
      <w:pPr>
        <w:spacing w:line="360" w:lineRule="auto"/>
        <w:ind w:left="720" w:hanging="720"/>
        <w:jc w:val="both"/>
        <w:rPr>
          <w:rFonts w:ascii="David" w:hAnsi="David"/>
          <w:rtl/>
        </w:rPr>
      </w:pPr>
    </w:p>
    <w:p w14:paraId="3C8FC7F9" w14:textId="77777777" w:rsidR="00B23E16" w:rsidRDefault="00B23E16" w:rsidP="00B23E16">
      <w:pPr>
        <w:spacing w:line="360" w:lineRule="auto"/>
        <w:ind w:left="720" w:hanging="720"/>
        <w:jc w:val="both"/>
        <w:rPr>
          <w:rFonts w:ascii="David" w:hAnsi="David"/>
          <w:rtl/>
        </w:rPr>
      </w:pPr>
      <w:r>
        <w:rPr>
          <w:rFonts w:ascii="David" w:hAnsi="David"/>
          <w:rtl/>
        </w:rPr>
        <w:tab/>
        <w:t xml:space="preserve">במהלך בריחתו, ובהגיע הנאשם לשביל דרך, הסמוך לבית 147 בשכונה 2, זרק הנאשם את האקדח, המחסנית והתחמושת אל חצר בית 147, בו באותה העת שהה פעוט כבן שנתיים (להלן: </w:t>
      </w:r>
      <w:r>
        <w:rPr>
          <w:rFonts w:ascii="David" w:hAnsi="David"/>
          <w:b/>
          <w:bCs/>
          <w:rtl/>
        </w:rPr>
        <w:t>"הפעוט"</w:t>
      </w:r>
      <w:r>
        <w:rPr>
          <w:rFonts w:ascii="David" w:hAnsi="David"/>
          <w:rtl/>
        </w:rPr>
        <w:t>) שראה את האקדח והרימו בידיו, כשהדק האקדח במצב דרוך.</w:t>
      </w:r>
    </w:p>
    <w:p w14:paraId="72F7828E" w14:textId="77777777" w:rsidR="00B23E16" w:rsidRDefault="00B23E16" w:rsidP="00B23E16">
      <w:pPr>
        <w:spacing w:line="360" w:lineRule="auto"/>
        <w:ind w:left="720" w:hanging="720"/>
        <w:jc w:val="both"/>
        <w:rPr>
          <w:rFonts w:ascii="David" w:hAnsi="David"/>
          <w:rtl/>
        </w:rPr>
      </w:pPr>
    </w:p>
    <w:p w14:paraId="1C587F65" w14:textId="77777777" w:rsidR="00B23E16" w:rsidRDefault="00B23E16" w:rsidP="00B23E16">
      <w:pPr>
        <w:spacing w:line="360" w:lineRule="auto"/>
        <w:ind w:left="720" w:hanging="720"/>
        <w:jc w:val="both"/>
        <w:rPr>
          <w:rFonts w:ascii="David" w:hAnsi="David"/>
          <w:rtl/>
        </w:rPr>
      </w:pPr>
      <w:r>
        <w:rPr>
          <w:rFonts w:ascii="David" w:hAnsi="David"/>
          <w:rtl/>
        </w:rPr>
        <w:tab/>
        <w:t>השוטר שרדף אחר הנאשם קפץ מיד מעל הגדר לתוך בית 147, והוציא מידיו של פעוט, את האקדח, המחסנית והתחמושת.</w:t>
      </w:r>
    </w:p>
    <w:p w14:paraId="0A1BF846" w14:textId="77777777" w:rsidR="00B23E16" w:rsidRDefault="00B23E16" w:rsidP="00B23E16">
      <w:pPr>
        <w:spacing w:line="360" w:lineRule="auto"/>
        <w:ind w:left="720" w:hanging="720"/>
        <w:jc w:val="both"/>
        <w:rPr>
          <w:rFonts w:ascii="David" w:hAnsi="David"/>
          <w:rtl/>
        </w:rPr>
      </w:pPr>
    </w:p>
    <w:p w14:paraId="6E1039D8" w14:textId="77777777" w:rsidR="00B23E16" w:rsidRDefault="00B23E16" w:rsidP="00B23E16">
      <w:pPr>
        <w:spacing w:line="360" w:lineRule="auto"/>
        <w:ind w:left="720" w:hanging="720"/>
        <w:jc w:val="both"/>
        <w:rPr>
          <w:rFonts w:ascii="David" w:hAnsi="David"/>
          <w:rtl/>
        </w:rPr>
      </w:pPr>
      <w:r>
        <w:rPr>
          <w:rFonts w:ascii="David" w:hAnsi="David"/>
          <w:rtl/>
        </w:rPr>
        <w:t>3.</w:t>
      </w:r>
      <w:r>
        <w:rPr>
          <w:rFonts w:ascii="David" w:hAnsi="David"/>
          <w:rtl/>
        </w:rPr>
        <w:tab/>
        <w:t xml:space="preserve">הנאשם הורשע במסגרת הסדר טיעון אשר לא כלל הסכמה לעניין העונש. </w:t>
      </w:r>
    </w:p>
    <w:p w14:paraId="7F87F7F2" w14:textId="77777777" w:rsidR="00B23E16" w:rsidRDefault="00B23E16" w:rsidP="00B23E16">
      <w:pPr>
        <w:spacing w:line="360" w:lineRule="auto"/>
        <w:ind w:left="720" w:hanging="720"/>
        <w:jc w:val="both"/>
        <w:rPr>
          <w:rFonts w:ascii="David" w:hAnsi="David"/>
          <w:rtl/>
        </w:rPr>
      </w:pPr>
    </w:p>
    <w:p w14:paraId="1E3FEF16" w14:textId="77777777" w:rsidR="00B23E16" w:rsidRDefault="00B23E16" w:rsidP="00B23E16">
      <w:pPr>
        <w:spacing w:line="360" w:lineRule="auto"/>
        <w:ind w:left="720" w:hanging="720"/>
        <w:jc w:val="both"/>
        <w:rPr>
          <w:rFonts w:ascii="David" w:hAnsi="David"/>
          <w:rtl/>
        </w:rPr>
      </w:pPr>
      <w:r>
        <w:rPr>
          <w:rFonts w:ascii="David" w:hAnsi="David"/>
          <w:rtl/>
        </w:rPr>
        <w:tab/>
        <w:t>נוכח גילו של הנאשם עתרו הצדדים לקבלת תסקיר שירות המבחן</w:t>
      </w:r>
      <w:r>
        <w:rPr>
          <w:rFonts w:ascii="David" w:hAnsi="David" w:hint="cs"/>
          <w:rtl/>
        </w:rPr>
        <w:t xml:space="preserve">. </w:t>
      </w:r>
    </w:p>
    <w:p w14:paraId="15C3CF53" w14:textId="77777777" w:rsidR="00B23E16" w:rsidRDefault="00B23E16" w:rsidP="00B23E16">
      <w:pPr>
        <w:spacing w:line="360" w:lineRule="auto"/>
        <w:ind w:left="720" w:hanging="720"/>
        <w:jc w:val="both"/>
        <w:rPr>
          <w:rFonts w:ascii="David" w:hAnsi="David"/>
          <w:rtl/>
        </w:rPr>
      </w:pPr>
    </w:p>
    <w:p w14:paraId="13F55CB3" w14:textId="77777777" w:rsidR="00B23E16" w:rsidRDefault="00B23E16" w:rsidP="00B23E16">
      <w:pPr>
        <w:spacing w:line="360" w:lineRule="auto"/>
        <w:ind w:left="720" w:hanging="720"/>
        <w:jc w:val="both"/>
        <w:rPr>
          <w:rFonts w:ascii="David" w:hAnsi="David"/>
          <w:b/>
          <w:bCs/>
          <w:rtl/>
        </w:rPr>
      </w:pPr>
      <w:r>
        <w:rPr>
          <w:rFonts w:ascii="David" w:hAnsi="David"/>
          <w:b/>
          <w:bCs/>
          <w:rtl/>
        </w:rPr>
        <w:t>תסקיר שירות המבחן:</w:t>
      </w:r>
      <w:r>
        <w:rPr>
          <w:rFonts w:ascii="David" w:hAnsi="David"/>
          <w:b/>
          <w:bCs/>
        </w:rPr>
        <w:t xml:space="preserve"> </w:t>
      </w:r>
    </w:p>
    <w:p w14:paraId="46F205AF" w14:textId="77777777" w:rsidR="00B23E16" w:rsidRDefault="00B23E16" w:rsidP="00B23E16">
      <w:pPr>
        <w:spacing w:line="360" w:lineRule="auto"/>
        <w:ind w:left="720" w:hanging="720"/>
        <w:jc w:val="both"/>
        <w:rPr>
          <w:rFonts w:ascii="David" w:hAnsi="David"/>
          <w:b/>
          <w:bCs/>
          <w:rtl/>
        </w:rPr>
      </w:pPr>
    </w:p>
    <w:p w14:paraId="4DD0EF6D" w14:textId="77777777" w:rsidR="00B23E16" w:rsidRDefault="00B23E16" w:rsidP="00B23E16">
      <w:pPr>
        <w:spacing w:line="360" w:lineRule="auto"/>
        <w:ind w:left="720" w:hanging="720"/>
        <w:jc w:val="both"/>
        <w:rPr>
          <w:rFonts w:ascii="David" w:hAnsi="David"/>
          <w:rtl/>
        </w:rPr>
      </w:pPr>
      <w:r>
        <w:rPr>
          <w:rFonts w:ascii="David" w:hAnsi="David"/>
          <w:rtl/>
        </w:rPr>
        <w:t>4.</w:t>
      </w:r>
      <w:r>
        <w:rPr>
          <w:rFonts w:ascii="David" w:hAnsi="David"/>
          <w:rtl/>
        </w:rPr>
        <w:tab/>
        <w:t xml:space="preserve">בתסקיר שירות המבחן מיום 14.01.25 פורטו נסיבות חייו של הנאשם והרקע האישי והמשפחתי שלו. </w:t>
      </w:r>
    </w:p>
    <w:p w14:paraId="637E152B" w14:textId="77777777" w:rsidR="00B23E16" w:rsidRDefault="00B23E16" w:rsidP="00B23E16">
      <w:pPr>
        <w:spacing w:line="360" w:lineRule="auto"/>
        <w:ind w:left="720" w:hanging="720"/>
        <w:jc w:val="both"/>
        <w:rPr>
          <w:rFonts w:ascii="David" w:hAnsi="David"/>
          <w:rtl/>
        </w:rPr>
      </w:pPr>
    </w:p>
    <w:p w14:paraId="76FEF406" w14:textId="77777777" w:rsidR="00B23E16" w:rsidRDefault="00B23E16" w:rsidP="00B23E16">
      <w:pPr>
        <w:spacing w:line="360" w:lineRule="auto"/>
        <w:ind w:left="720" w:hanging="720"/>
        <w:jc w:val="both"/>
        <w:rPr>
          <w:rFonts w:ascii="David" w:hAnsi="David"/>
          <w:rtl/>
        </w:rPr>
      </w:pPr>
      <w:r>
        <w:rPr>
          <w:rFonts w:ascii="David" w:hAnsi="David"/>
          <w:rtl/>
        </w:rPr>
        <w:tab/>
        <w:t xml:space="preserve">הנאשם יליד 2005, כבן 19, רווק.  טרם מעצרו התגורר הנאשם עם משפחתו בעיר רהט ועבד בשטיפת רכבים. בשנת 2020 אובחן כחולה במחלת הסוכרת ונמצא במעקב רפואי ונוטל טיפול תרופתי קבוע. </w:t>
      </w:r>
    </w:p>
    <w:p w14:paraId="2DE48F7B" w14:textId="77777777" w:rsidR="00B23E16" w:rsidRDefault="00B23E16" w:rsidP="00B23E16">
      <w:pPr>
        <w:spacing w:line="360" w:lineRule="auto"/>
        <w:ind w:left="720" w:hanging="720"/>
        <w:jc w:val="both"/>
        <w:rPr>
          <w:rFonts w:ascii="David" w:hAnsi="David"/>
          <w:rtl/>
        </w:rPr>
      </w:pPr>
    </w:p>
    <w:p w14:paraId="34611A8E" w14:textId="77777777" w:rsidR="00B23E16" w:rsidRDefault="00B23E16" w:rsidP="00B23E16">
      <w:pPr>
        <w:spacing w:line="360" w:lineRule="auto"/>
        <w:ind w:left="720" w:hanging="720"/>
        <w:jc w:val="both"/>
        <w:rPr>
          <w:rFonts w:ascii="David" w:hAnsi="David"/>
          <w:rtl/>
        </w:rPr>
      </w:pPr>
      <w:r>
        <w:rPr>
          <w:rFonts w:ascii="David" w:hAnsi="David"/>
          <w:rtl/>
        </w:rPr>
        <w:tab/>
        <w:t xml:space="preserve">משפחת מוצאו מונה זוג הורים ושמונה ילדים בטווח הגילאים 19-35, כאשר הנאשם הנו "בן הזקונים". אביו בן 65 עובד בתחום הירקנות ואמו בת 50 אינה עובדת. אחיו הגדולים של הנאשם נשואים ומנהלים אורח חיים מתפקד. הנאשם מסר כי יחסיו עם בני משפחתו תקינים אך שירות המבחן התרשם כי הוריו מעורבים באופן מצומצם בחייו ואינם מעורים בסביבתו החברתית. </w:t>
      </w:r>
    </w:p>
    <w:p w14:paraId="0C448E42" w14:textId="77777777" w:rsidR="00B23E16" w:rsidRDefault="00B23E16" w:rsidP="00B23E16">
      <w:pPr>
        <w:spacing w:line="360" w:lineRule="auto"/>
        <w:ind w:left="720" w:hanging="720"/>
        <w:jc w:val="both"/>
        <w:rPr>
          <w:rFonts w:ascii="David" w:hAnsi="David"/>
          <w:rtl/>
        </w:rPr>
      </w:pPr>
    </w:p>
    <w:p w14:paraId="3D123732" w14:textId="77777777" w:rsidR="00B23E16" w:rsidRDefault="00B23E16" w:rsidP="00B23E16">
      <w:pPr>
        <w:spacing w:line="360" w:lineRule="auto"/>
        <w:ind w:left="720" w:hanging="720"/>
        <w:jc w:val="both"/>
        <w:rPr>
          <w:rFonts w:ascii="David" w:hAnsi="David"/>
          <w:rtl/>
        </w:rPr>
      </w:pPr>
      <w:r>
        <w:rPr>
          <w:rFonts w:ascii="David" w:hAnsi="David"/>
          <w:rtl/>
        </w:rPr>
        <w:tab/>
        <w:t xml:space="preserve">הנאשם סיים 11 שנות לימוד, שלל בעיות משמעת ותאר כי לאחר התפשטות נגיף הקורונה והסגרים שבאו בעקבותיו התקשה לגייס כוחות לשוב ללימודים. עם סיום לימודיו עבד בעבודות מזדמנות שונות ובהן שטיפת רכבים. </w:t>
      </w:r>
    </w:p>
    <w:p w14:paraId="7EDC3BFF" w14:textId="77777777" w:rsidR="00B23E16" w:rsidRDefault="00B23E16" w:rsidP="00B23E16">
      <w:pPr>
        <w:spacing w:line="360" w:lineRule="auto"/>
        <w:ind w:left="720" w:hanging="720"/>
        <w:jc w:val="both"/>
        <w:rPr>
          <w:rFonts w:ascii="David" w:hAnsi="David"/>
          <w:rtl/>
        </w:rPr>
      </w:pPr>
    </w:p>
    <w:p w14:paraId="61F6A6BD" w14:textId="77777777" w:rsidR="00B23E16" w:rsidRDefault="00B23E16" w:rsidP="00B23E16">
      <w:pPr>
        <w:spacing w:line="360" w:lineRule="auto"/>
        <w:ind w:left="720" w:hanging="720"/>
        <w:jc w:val="both"/>
        <w:rPr>
          <w:rFonts w:ascii="David" w:hAnsi="David"/>
          <w:rtl/>
        </w:rPr>
      </w:pPr>
      <w:r>
        <w:rPr>
          <w:rFonts w:ascii="David" w:hAnsi="David"/>
          <w:rtl/>
        </w:rPr>
        <w:tab/>
        <w:t xml:space="preserve">הנאשם נעדר עבר פלילי. </w:t>
      </w:r>
    </w:p>
    <w:p w14:paraId="4E67794D" w14:textId="77777777" w:rsidR="00B23E16" w:rsidRDefault="00B23E16" w:rsidP="00B23E16">
      <w:pPr>
        <w:spacing w:line="360" w:lineRule="auto"/>
        <w:ind w:left="720" w:hanging="720"/>
        <w:jc w:val="both"/>
        <w:rPr>
          <w:rFonts w:ascii="David" w:hAnsi="David"/>
          <w:rtl/>
        </w:rPr>
      </w:pPr>
    </w:p>
    <w:p w14:paraId="72A5543D" w14:textId="77777777" w:rsidR="00B23E16" w:rsidRDefault="00B23E16" w:rsidP="00B23E16">
      <w:pPr>
        <w:spacing w:line="360" w:lineRule="auto"/>
        <w:ind w:left="720" w:hanging="720"/>
        <w:jc w:val="both"/>
        <w:rPr>
          <w:rFonts w:ascii="David" w:hAnsi="David"/>
          <w:rtl/>
        </w:rPr>
      </w:pPr>
      <w:r>
        <w:rPr>
          <w:rFonts w:ascii="David" w:hAnsi="David"/>
          <w:rtl/>
        </w:rPr>
        <w:lastRenderedPageBreak/>
        <w:tab/>
        <w:t xml:space="preserve">בהתייחס לעבירה בה הורשע, שיתף הנאשם כי באותה עת עבד בשטיפת רכבים ובמהלך עבודתו אחד מבעלי הרכבים ביקש ממנו להוציא את האקדח מהרכב ולהביאו אליו. לדבריו באותה עת הגיעה למקום משטרה והוא חש פחד ועל כן ברח מהמקום. הנאשם הדגיש כי ככלל מנהל אורח חיים חיובי ונמנע ממעורבות בפלילים או קשרים שוליים. </w:t>
      </w:r>
    </w:p>
    <w:p w14:paraId="4B9D9D1F" w14:textId="77777777" w:rsidR="00B23E16" w:rsidRDefault="00B23E16" w:rsidP="00B23E16">
      <w:pPr>
        <w:spacing w:line="360" w:lineRule="auto"/>
        <w:ind w:left="720" w:hanging="720"/>
        <w:jc w:val="both"/>
        <w:rPr>
          <w:rFonts w:ascii="David" w:hAnsi="David"/>
          <w:rtl/>
        </w:rPr>
      </w:pPr>
    </w:p>
    <w:p w14:paraId="78A19CED" w14:textId="77777777" w:rsidR="00B23E16" w:rsidRDefault="00B23E16" w:rsidP="00B23E16">
      <w:pPr>
        <w:spacing w:line="360" w:lineRule="auto"/>
        <w:ind w:left="720" w:hanging="720"/>
        <w:jc w:val="both"/>
        <w:rPr>
          <w:rFonts w:ascii="David" w:hAnsi="David"/>
          <w:rtl/>
        </w:rPr>
      </w:pPr>
      <w:r>
        <w:rPr>
          <w:rFonts w:ascii="David" w:hAnsi="David"/>
          <w:rtl/>
        </w:rPr>
        <w:tab/>
        <w:t xml:space="preserve">עוד צוין בתסקיר כי הנאשם הצטער על מעורבותו בעבירה ומסר לשירות המבחן כי התקשה לסרב לבקשתו של האדם שכן היה מדובר באדם מבוגר והוא נוהג לכבד מבוגרים ממנו. במהלך מעצרו מזה כשמונה חודשים, חשב על התנהלותו וכיום מבין שעליו להציב גבולות לאחרים. עוד מסר כי במהלך מעצרו שולב בקבוצות טיפוליות המתקיימות באגף ונמצא בקשר מעקבי עם עו"ס האגף. לדבריו עם סיום ריצוי המאסר בכוונתו להשתלב בתעסוקה בתחום המחשבים ולקדם עצמו. </w:t>
      </w:r>
    </w:p>
    <w:p w14:paraId="6B0E3B2A" w14:textId="77777777" w:rsidR="00B23E16" w:rsidRDefault="00B23E16" w:rsidP="00B23E16">
      <w:pPr>
        <w:spacing w:line="360" w:lineRule="auto"/>
        <w:ind w:left="720"/>
        <w:jc w:val="both"/>
        <w:rPr>
          <w:rFonts w:ascii="David" w:hAnsi="David"/>
          <w:rtl/>
        </w:rPr>
      </w:pPr>
    </w:p>
    <w:p w14:paraId="1C0098E5" w14:textId="77777777" w:rsidR="00B23E16" w:rsidRDefault="00B23E16" w:rsidP="00B23E16">
      <w:pPr>
        <w:spacing w:line="360" w:lineRule="auto"/>
        <w:ind w:left="720"/>
        <w:jc w:val="both"/>
        <w:rPr>
          <w:rFonts w:ascii="David" w:hAnsi="David"/>
          <w:rtl/>
        </w:rPr>
      </w:pPr>
      <w:r>
        <w:rPr>
          <w:rFonts w:ascii="David" w:hAnsi="David"/>
          <w:rtl/>
        </w:rPr>
        <w:t xml:space="preserve">שירות המבחן התרשם מצעיר נעדר עבר פלילי אשר עצור לראשונה בחייו ונראה כי מעצרו הממושך, לראשונה בחייו, וההליכים המשפטיים המתנהלים נגדו מהווים עבורו גורם מרתיע ומציב גבול לעתיד.  עוד התרשם שירות המבחן כי במסגרת מעצרו הסתייע בגורמי הטיפול ונראה כי מתחרט על מעשיו ומצליח להתייחס לדרכים אדפטיביות לפעולה בעתיד. </w:t>
      </w:r>
    </w:p>
    <w:p w14:paraId="5DF64C8D" w14:textId="77777777" w:rsidR="00B23E16" w:rsidRDefault="00B23E16" w:rsidP="00B23E16">
      <w:pPr>
        <w:spacing w:line="360" w:lineRule="auto"/>
        <w:ind w:left="720"/>
        <w:jc w:val="both"/>
        <w:rPr>
          <w:rFonts w:ascii="David" w:hAnsi="David"/>
          <w:rtl/>
        </w:rPr>
      </w:pPr>
    </w:p>
    <w:p w14:paraId="4CE3A260" w14:textId="77777777" w:rsidR="00B23E16" w:rsidRDefault="00B23E16" w:rsidP="00B23E16">
      <w:pPr>
        <w:spacing w:line="360" w:lineRule="auto"/>
        <w:ind w:left="720"/>
        <w:jc w:val="both"/>
        <w:rPr>
          <w:rFonts w:ascii="David" w:hAnsi="David"/>
          <w:rtl/>
        </w:rPr>
      </w:pPr>
      <w:r>
        <w:rPr>
          <w:rFonts w:ascii="David" w:hAnsi="David"/>
          <w:rtl/>
        </w:rPr>
        <w:t xml:space="preserve">כגורמי סיכון מנה שירות המבחן את קשייו של הנאשם לגייס כוחות בתחום הלימודי, העדר דמות בוגרת ומכווינה בתא המשפחתי, קווי אישיות ילדותיים ובלתי בשלים התואמים את גילו הכרונולוגי והעדר כלים ומיומנויות להתמודדות עם מצבי חיים שונים. </w:t>
      </w:r>
    </w:p>
    <w:p w14:paraId="53D91EF5" w14:textId="77777777" w:rsidR="00B23E16" w:rsidRDefault="00B23E16" w:rsidP="00B23E16">
      <w:pPr>
        <w:spacing w:line="360" w:lineRule="auto"/>
        <w:ind w:left="720"/>
        <w:jc w:val="both"/>
        <w:rPr>
          <w:rFonts w:ascii="David" w:hAnsi="David"/>
          <w:rtl/>
        </w:rPr>
      </w:pPr>
    </w:p>
    <w:p w14:paraId="4B856DED" w14:textId="77777777" w:rsidR="00B23E16" w:rsidRDefault="00B23E16" w:rsidP="00B23E16">
      <w:pPr>
        <w:spacing w:line="360" w:lineRule="auto"/>
        <w:ind w:left="720"/>
        <w:jc w:val="both"/>
        <w:rPr>
          <w:rFonts w:ascii="David" w:hAnsi="David"/>
          <w:rtl/>
        </w:rPr>
      </w:pPr>
      <w:r>
        <w:rPr>
          <w:rFonts w:ascii="David" w:hAnsi="David"/>
          <w:rtl/>
        </w:rPr>
        <w:t xml:space="preserve">במכלול המתואר התרשם שירות המבחן ממוקדי סיכון בעניינו של הנאשם להישנות התנהגות עוברת חוק והעריך כי המשך שילובו בטיפול במסגרת שב"ס עשוי לסייע בצמצום הסיכון. </w:t>
      </w:r>
    </w:p>
    <w:p w14:paraId="58D6FD87" w14:textId="77777777" w:rsidR="00B23E16" w:rsidRDefault="00B23E16" w:rsidP="00B23E16">
      <w:pPr>
        <w:spacing w:line="360" w:lineRule="auto"/>
        <w:ind w:left="720"/>
        <w:jc w:val="both"/>
        <w:rPr>
          <w:rFonts w:ascii="David" w:hAnsi="David"/>
          <w:rtl/>
        </w:rPr>
      </w:pPr>
    </w:p>
    <w:p w14:paraId="4AC91B7A" w14:textId="77777777" w:rsidR="00B23E16" w:rsidRDefault="00B23E16" w:rsidP="00B23E16">
      <w:pPr>
        <w:spacing w:line="360" w:lineRule="auto"/>
        <w:ind w:left="720"/>
        <w:jc w:val="both"/>
        <w:rPr>
          <w:rFonts w:ascii="David" w:hAnsi="David"/>
          <w:rtl/>
        </w:rPr>
      </w:pPr>
      <w:r>
        <w:rPr>
          <w:rFonts w:ascii="David" w:hAnsi="David"/>
          <w:rtl/>
        </w:rPr>
        <w:t xml:space="preserve">לאור האמור, המליץ שירות המבחן על הטלת עונש מוחשי שיחדד חומרת מעשיו וזאת בנוסף </w:t>
      </w:r>
    </w:p>
    <w:p w14:paraId="203005B1" w14:textId="77777777" w:rsidR="00B23E16" w:rsidRDefault="00B23E16" w:rsidP="00B23E16">
      <w:pPr>
        <w:spacing w:line="360" w:lineRule="auto"/>
        <w:ind w:left="720"/>
        <w:jc w:val="both"/>
        <w:rPr>
          <w:rFonts w:ascii="David" w:hAnsi="David"/>
          <w:rtl/>
        </w:rPr>
      </w:pPr>
      <w:r>
        <w:rPr>
          <w:rFonts w:ascii="David" w:hAnsi="David"/>
          <w:rtl/>
        </w:rPr>
        <w:t xml:space="preserve">למאסר על תנאי כענישה מרתיעה צופה פני עתיד. </w:t>
      </w:r>
    </w:p>
    <w:p w14:paraId="6D572021" w14:textId="77777777" w:rsidR="00B23E16" w:rsidRDefault="00B23E16" w:rsidP="00B23E16">
      <w:pPr>
        <w:spacing w:line="360" w:lineRule="auto"/>
        <w:ind w:left="720"/>
        <w:jc w:val="both"/>
        <w:rPr>
          <w:rFonts w:ascii="David" w:hAnsi="David"/>
          <w:rtl/>
        </w:rPr>
      </w:pPr>
    </w:p>
    <w:p w14:paraId="4278811B" w14:textId="77777777" w:rsidR="00B23E16" w:rsidRDefault="00B23E16" w:rsidP="00B23E16">
      <w:pPr>
        <w:spacing w:line="360" w:lineRule="auto"/>
        <w:ind w:left="720"/>
        <w:jc w:val="both"/>
        <w:rPr>
          <w:rFonts w:ascii="David" w:hAnsi="David"/>
          <w:rtl/>
        </w:rPr>
      </w:pPr>
      <w:r>
        <w:rPr>
          <w:rFonts w:ascii="David" w:hAnsi="David"/>
          <w:rtl/>
        </w:rPr>
        <w:t xml:space="preserve">עוד ביקש שירות המבחן כי בית המשפט יורה לגורמי הטיפול בשב"ס לבחון התאמתו לטיפול ובהמשך לתכנית רש"א המיועדת לצעירים שריצו עונש מאסר בפועל.  </w:t>
      </w:r>
    </w:p>
    <w:p w14:paraId="23FDD109" w14:textId="77777777" w:rsidR="00B23E16" w:rsidRDefault="00B23E16" w:rsidP="00B23E16">
      <w:pPr>
        <w:spacing w:line="360" w:lineRule="auto"/>
        <w:ind w:left="720"/>
        <w:jc w:val="both"/>
        <w:rPr>
          <w:rFonts w:ascii="David" w:hAnsi="David"/>
          <w:rtl/>
        </w:rPr>
      </w:pPr>
    </w:p>
    <w:p w14:paraId="5B491325" w14:textId="77777777" w:rsidR="00B23E16" w:rsidRDefault="00B23E16" w:rsidP="00B23E16">
      <w:pPr>
        <w:spacing w:line="360" w:lineRule="auto"/>
        <w:ind w:left="720" w:hanging="720"/>
        <w:jc w:val="both"/>
        <w:rPr>
          <w:rFonts w:ascii="David" w:hAnsi="David"/>
          <w:b/>
          <w:bCs/>
          <w:rtl/>
        </w:rPr>
      </w:pPr>
      <w:r>
        <w:rPr>
          <w:rFonts w:ascii="David" w:hAnsi="David"/>
          <w:b/>
          <w:bCs/>
          <w:rtl/>
        </w:rPr>
        <w:t xml:space="preserve">ראיות וטיעונים לעונש: </w:t>
      </w:r>
    </w:p>
    <w:p w14:paraId="1D705A38" w14:textId="77777777" w:rsidR="00B23E16" w:rsidRDefault="00B23E16" w:rsidP="00B23E16">
      <w:pPr>
        <w:spacing w:line="360" w:lineRule="auto"/>
        <w:ind w:left="720" w:hanging="720"/>
        <w:jc w:val="both"/>
        <w:rPr>
          <w:rFonts w:ascii="David" w:hAnsi="David"/>
          <w:b/>
          <w:bCs/>
          <w:rtl/>
        </w:rPr>
      </w:pPr>
    </w:p>
    <w:p w14:paraId="7A41DFC5" w14:textId="77777777" w:rsidR="00B23E16" w:rsidRDefault="00B23E16" w:rsidP="00B23E16">
      <w:pPr>
        <w:spacing w:line="360" w:lineRule="auto"/>
        <w:ind w:left="720" w:hanging="720"/>
        <w:jc w:val="both"/>
        <w:rPr>
          <w:rFonts w:ascii="David" w:hAnsi="David"/>
          <w:rtl/>
        </w:rPr>
      </w:pPr>
      <w:r>
        <w:rPr>
          <w:rFonts w:ascii="David" w:hAnsi="David"/>
          <w:rtl/>
        </w:rPr>
        <w:t>5.</w:t>
      </w:r>
      <w:r>
        <w:rPr>
          <w:rFonts w:ascii="David" w:hAnsi="David"/>
          <w:rtl/>
        </w:rPr>
        <w:tab/>
        <w:t xml:space="preserve">במסגרת הראיות לעונש הגישה המאשימה סרטון ממצלמת גוף של השוטר שגב וקנין המתעד את חלקו האחרון של האירוע המפורט בכתב האישום המתוקן (ת/3). </w:t>
      </w:r>
    </w:p>
    <w:p w14:paraId="4C328911" w14:textId="77777777" w:rsidR="00B23E16" w:rsidRDefault="00B23E16" w:rsidP="00B23E16">
      <w:pPr>
        <w:spacing w:line="360" w:lineRule="auto"/>
        <w:ind w:left="720" w:hanging="720"/>
        <w:jc w:val="both"/>
        <w:rPr>
          <w:rFonts w:ascii="David" w:hAnsi="David"/>
          <w:rtl/>
        </w:rPr>
      </w:pPr>
    </w:p>
    <w:p w14:paraId="49C13ECC" w14:textId="77777777" w:rsidR="00B23E16" w:rsidRDefault="00B23E16" w:rsidP="00B23E16">
      <w:pPr>
        <w:spacing w:line="360" w:lineRule="auto"/>
        <w:ind w:left="720" w:hanging="720"/>
        <w:jc w:val="both"/>
        <w:rPr>
          <w:rFonts w:ascii="David" w:hAnsi="David"/>
          <w:rtl/>
        </w:rPr>
      </w:pPr>
      <w:r>
        <w:rPr>
          <w:rFonts w:ascii="David" w:hAnsi="David"/>
          <w:rtl/>
        </w:rPr>
        <w:t>6.</w:t>
      </w:r>
      <w:r>
        <w:rPr>
          <w:rFonts w:ascii="David" w:hAnsi="David"/>
          <w:rtl/>
        </w:rPr>
        <w:tab/>
        <w:t>במסגרת הראיות לעונש הגישה ההגנה סיכום מידע רפואי של הנאשם (נ/1 ו-נ/2).</w:t>
      </w:r>
    </w:p>
    <w:p w14:paraId="1592E7FC" w14:textId="77777777" w:rsidR="00B23E16" w:rsidRDefault="00B23E16" w:rsidP="00B23E16">
      <w:pPr>
        <w:spacing w:line="360" w:lineRule="auto"/>
        <w:ind w:left="720" w:hanging="720"/>
        <w:jc w:val="both"/>
        <w:rPr>
          <w:rFonts w:ascii="David" w:hAnsi="David"/>
          <w:rtl/>
        </w:rPr>
      </w:pPr>
    </w:p>
    <w:p w14:paraId="3FDA7A26" w14:textId="77777777" w:rsidR="00B23E16" w:rsidRDefault="00B23E16" w:rsidP="00B23E16">
      <w:pPr>
        <w:spacing w:line="360" w:lineRule="auto"/>
        <w:ind w:left="720" w:hanging="720"/>
        <w:jc w:val="both"/>
        <w:rPr>
          <w:rFonts w:ascii="David" w:hAnsi="David"/>
          <w:rtl/>
        </w:rPr>
      </w:pPr>
    </w:p>
    <w:p w14:paraId="3B8CE836" w14:textId="77777777" w:rsidR="00B23E16" w:rsidRDefault="00B23E16" w:rsidP="00B23E16">
      <w:pPr>
        <w:spacing w:line="360" w:lineRule="auto"/>
        <w:ind w:left="720" w:hanging="720"/>
        <w:jc w:val="both"/>
        <w:rPr>
          <w:rFonts w:ascii="David" w:hAnsi="David"/>
          <w:rtl/>
        </w:rPr>
      </w:pPr>
    </w:p>
    <w:p w14:paraId="27B52261" w14:textId="77777777" w:rsidR="00B23E16" w:rsidRDefault="00B23E16" w:rsidP="00B23E16">
      <w:pPr>
        <w:spacing w:line="360" w:lineRule="auto"/>
        <w:ind w:left="720" w:hanging="720"/>
        <w:jc w:val="both"/>
        <w:rPr>
          <w:rFonts w:ascii="David" w:hAnsi="David"/>
          <w:rtl/>
        </w:rPr>
      </w:pPr>
      <w:r>
        <w:rPr>
          <w:rFonts w:ascii="David" w:hAnsi="David"/>
          <w:rtl/>
        </w:rPr>
        <w:t xml:space="preserve">7. </w:t>
      </w:r>
      <w:r>
        <w:rPr>
          <w:rFonts w:ascii="David" w:hAnsi="David"/>
          <w:rtl/>
        </w:rPr>
        <w:tab/>
      </w:r>
      <w:r>
        <w:rPr>
          <w:rFonts w:ascii="David" w:hAnsi="David"/>
          <w:b/>
          <w:bCs/>
          <w:rtl/>
        </w:rPr>
        <w:t>ב"כ המאשימה</w:t>
      </w:r>
      <w:r>
        <w:rPr>
          <w:rFonts w:ascii="David" w:hAnsi="David"/>
          <w:rtl/>
        </w:rPr>
        <w:t xml:space="preserve"> הגיש טיעונים לעונש בכתב והשלים טיעוניו בעל פה. נטען כי מתחם העונש ההולם לעבירה שביצע הנאשם בנסיבותיה, נע בין 40 לבין 60 חודשי מאסר בפועל וכי יש להשית על הנאשם עונש מאסר בשליש התחתון של המתחם, אך לא בתחתית, לצד מאסר על תנאי וקנס משמעותי. </w:t>
      </w:r>
    </w:p>
    <w:p w14:paraId="6AF4B701" w14:textId="77777777" w:rsidR="00B23E16" w:rsidRDefault="00B23E16" w:rsidP="00B23E16">
      <w:pPr>
        <w:spacing w:line="360" w:lineRule="auto"/>
        <w:ind w:left="720" w:hanging="720"/>
        <w:jc w:val="both"/>
        <w:rPr>
          <w:rFonts w:ascii="David" w:hAnsi="David"/>
          <w:rtl/>
        </w:rPr>
      </w:pPr>
    </w:p>
    <w:p w14:paraId="491DA46A" w14:textId="77777777" w:rsidR="00B23E16" w:rsidRDefault="00B23E16" w:rsidP="00B23E16">
      <w:pPr>
        <w:spacing w:line="360" w:lineRule="auto"/>
        <w:ind w:left="720" w:hanging="720"/>
        <w:jc w:val="both"/>
        <w:rPr>
          <w:rFonts w:ascii="David" w:hAnsi="David"/>
          <w:rtl/>
        </w:rPr>
      </w:pPr>
      <w:r>
        <w:rPr>
          <w:rFonts w:ascii="David" w:hAnsi="David"/>
          <w:rtl/>
        </w:rPr>
        <w:tab/>
        <w:t xml:space="preserve">ב"כ המאשימה סקר את הערכים המוגנים שנפגעו כתוצאה מביצוע העבירה, בכללם הגנה על שלום הציבור וביטחונו והשמירה על הסדר הציבורי, והוסיף כי במעשיו פגע הנאשם בערכים המוגנים בעוצמה רבה. </w:t>
      </w:r>
    </w:p>
    <w:p w14:paraId="11394483" w14:textId="77777777" w:rsidR="00B23E16" w:rsidRDefault="00B23E16" w:rsidP="00B23E16">
      <w:pPr>
        <w:spacing w:line="360" w:lineRule="auto"/>
        <w:ind w:left="720" w:hanging="720"/>
        <w:jc w:val="both"/>
        <w:rPr>
          <w:rFonts w:ascii="David" w:hAnsi="David"/>
          <w:rtl/>
        </w:rPr>
      </w:pPr>
    </w:p>
    <w:p w14:paraId="5D060C70" w14:textId="77777777" w:rsidR="00B23E16" w:rsidRDefault="00B23E16" w:rsidP="00B23E16">
      <w:pPr>
        <w:spacing w:line="360" w:lineRule="auto"/>
        <w:ind w:left="720"/>
        <w:jc w:val="both"/>
        <w:rPr>
          <w:rFonts w:ascii="David" w:hAnsi="David"/>
          <w:rtl/>
        </w:rPr>
      </w:pPr>
      <w:r>
        <w:rPr>
          <w:rFonts w:ascii="David" w:hAnsi="David"/>
          <w:rtl/>
        </w:rPr>
        <w:t>ב"כ המאשימה עמד על החומרה היתרה הכרוכה בעבירות בנשק, הפנה לפסיקה רלוונטית וטען כי בשים לב למועד ביצוע העבירה חל בענייננו תיקון 140 ל</w:t>
      </w:r>
      <w:hyperlink r:id="rId16" w:history="1">
        <w:r w:rsidR="003B41D5" w:rsidRPr="003B41D5">
          <w:rPr>
            <w:rFonts w:ascii="David" w:hAnsi="David"/>
            <w:color w:val="0000FF"/>
            <w:u w:val="single"/>
            <w:rtl/>
          </w:rPr>
          <w:t>חוק העונשין</w:t>
        </w:r>
      </w:hyperlink>
      <w:r>
        <w:rPr>
          <w:rFonts w:ascii="David" w:hAnsi="David"/>
          <w:rtl/>
        </w:rPr>
        <w:t xml:space="preserve"> הקובע עונש מינימום לעבירות בנשק. </w:t>
      </w:r>
    </w:p>
    <w:p w14:paraId="4C17FD07" w14:textId="77777777" w:rsidR="00B23E16" w:rsidRDefault="00B23E16" w:rsidP="00B23E16">
      <w:pPr>
        <w:spacing w:line="360" w:lineRule="auto"/>
        <w:ind w:left="720"/>
        <w:jc w:val="both"/>
        <w:rPr>
          <w:rFonts w:ascii="David" w:hAnsi="David"/>
          <w:rtl/>
        </w:rPr>
      </w:pPr>
    </w:p>
    <w:p w14:paraId="4F52D54D" w14:textId="77777777" w:rsidR="00B23E16" w:rsidRDefault="00B23E16" w:rsidP="00B23E16">
      <w:pPr>
        <w:spacing w:line="360" w:lineRule="auto"/>
        <w:ind w:left="720"/>
        <w:jc w:val="both"/>
        <w:rPr>
          <w:rFonts w:ascii="David" w:hAnsi="David"/>
          <w:rtl/>
        </w:rPr>
      </w:pPr>
      <w:r>
        <w:rPr>
          <w:rFonts w:ascii="David" w:hAnsi="David"/>
          <w:rtl/>
        </w:rPr>
        <w:t>ב"כ המאשימה סקר פסיקה רלוונטית (ת/2) וטען כי מתחם העונש ההולם בענייננו גבוה מהרגיל וזאת בשים לב לנסיבות החמורות הקשורות לביצוע העבירה.</w:t>
      </w:r>
    </w:p>
    <w:p w14:paraId="37CDCA0F" w14:textId="77777777" w:rsidR="00B23E16" w:rsidRDefault="00B23E16" w:rsidP="00B23E16">
      <w:pPr>
        <w:spacing w:line="360" w:lineRule="auto"/>
        <w:ind w:left="720"/>
        <w:jc w:val="both"/>
        <w:rPr>
          <w:rFonts w:ascii="David" w:hAnsi="David"/>
          <w:rtl/>
        </w:rPr>
      </w:pPr>
    </w:p>
    <w:p w14:paraId="6CCD682E" w14:textId="77777777" w:rsidR="00B23E16" w:rsidRDefault="00B23E16" w:rsidP="00B23E16">
      <w:pPr>
        <w:spacing w:line="360" w:lineRule="auto"/>
        <w:ind w:left="720" w:hanging="720"/>
        <w:jc w:val="both"/>
        <w:rPr>
          <w:rFonts w:ascii="David" w:hAnsi="David"/>
          <w:rtl/>
        </w:rPr>
      </w:pPr>
      <w:r>
        <w:rPr>
          <w:rFonts w:ascii="David" w:hAnsi="David"/>
          <w:rtl/>
        </w:rPr>
        <w:tab/>
        <w:t xml:space="preserve">ב"כ המאשימה פרט נסיבות ביצוע העבירה והדגיש כי הנאשם נשא והוביל נשק טעון בתחמושת, דרוך ומוכן לירי בטבורה של עיר ולאור יום. הנאשם נמלט מהשוטרים שהגיעו לעצור אותו והשליך את הנשק אל חצר בית, כאשר הדק האקדח במצב דרוך. הנשק מצא דרכו לידיו של פעוט כבן שנתיים שאחז בנשק בידיו ורק בזכות ערנותו של השוטר נמנעו אבדות בנפש. </w:t>
      </w:r>
    </w:p>
    <w:p w14:paraId="1F229889" w14:textId="77777777" w:rsidR="00B23E16" w:rsidRDefault="00B23E16" w:rsidP="00B23E16">
      <w:pPr>
        <w:spacing w:line="360" w:lineRule="auto"/>
        <w:ind w:left="720" w:hanging="720"/>
        <w:jc w:val="both"/>
        <w:rPr>
          <w:rFonts w:ascii="David" w:hAnsi="David"/>
          <w:rtl/>
        </w:rPr>
      </w:pPr>
    </w:p>
    <w:p w14:paraId="0D4281EF" w14:textId="77777777" w:rsidR="00B23E16" w:rsidRDefault="00B23E16" w:rsidP="00B23E16">
      <w:pPr>
        <w:spacing w:line="360" w:lineRule="auto"/>
        <w:ind w:left="720" w:hanging="720"/>
        <w:jc w:val="both"/>
        <w:rPr>
          <w:rFonts w:ascii="David" w:hAnsi="David"/>
          <w:rtl/>
        </w:rPr>
      </w:pPr>
      <w:r>
        <w:rPr>
          <w:rFonts w:ascii="David" w:hAnsi="David"/>
          <w:rtl/>
        </w:rPr>
        <w:tab/>
        <w:t>עוד הוסיף ב"כ המאשימה כי חומרת העבירה בענייננו נלמדת גם מהעובדה שהנאשם ניסה להימלט ולמלט את האקדח שברשותו ולא נענה לקריאות השוטרים לעצור. בבריחתו, כשברשותו אקדח טעון, העמיד בסכנה את השוטרים וככל שהיה מצליח בבריחתו היה הנשק ממשיך לסכן את הציבור.</w:t>
      </w:r>
    </w:p>
    <w:p w14:paraId="4B7F7036" w14:textId="77777777" w:rsidR="00B23E16" w:rsidRDefault="00B23E16" w:rsidP="00B23E16">
      <w:pPr>
        <w:spacing w:line="360" w:lineRule="auto"/>
        <w:ind w:left="720" w:hanging="720"/>
        <w:jc w:val="both"/>
        <w:rPr>
          <w:rFonts w:ascii="David" w:hAnsi="David"/>
          <w:rtl/>
        </w:rPr>
      </w:pPr>
    </w:p>
    <w:p w14:paraId="73009EE8" w14:textId="77777777" w:rsidR="00B23E16" w:rsidRDefault="00B23E16" w:rsidP="00B23E16">
      <w:pPr>
        <w:spacing w:line="360" w:lineRule="auto"/>
        <w:ind w:left="720"/>
        <w:jc w:val="both"/>
        <w:rPr>
          <w:rFonts w:ascii="David" w:hAnsi="David"/>
          <w:rtl/>
        </w:rPr>
      </w:pPr>
      <w:r>
        <w:rPr>
          <w:rFonts w:ascii="David" w:hAnsi="David"/>
          <w:rtl/>
        </w:rPr>
        <w:t xml:space="preserve">עוד נטען כי האירוע המפורט בכתב האישום המתוקן ממחיש את הסכנה הטמונה בעבירות בנשק, שהפכה למוחשית ומידית, שכן במעשיו הוביל הנאשם לכך שהאקדח הגיע לידיו של פעוט. </w:t>
      </w:r>
    </w:p>
    <w:p w14:paraId="79DD1B92" w14:textId="77777777" w:rsidR="00B23E16" w:rsidRDefault="00B23E16" w:rsidP="00B23E16">
      <w:pPr>
        <w:spacing w:line="360" w:lineRule="auto"/>
        <w:ind w:left="720"/>
        <w:jc w:val="both"/>
        <w:rPr>
          <w:rFonts w:ascii="David" w:hAnsi="David"/>
          <w:rtl/>
        </w:rPr>
      </w:pPr>
    </w:p>
    <w:p w14:paraId="3277A275" w14:textId="77777777" w:rsidR="00B23E16" w:rsidRDefault="00B23E16" w:rsidP="00B23E16">
      <w:pPr>
        <w:spacing w:line="360" w:lineRule="auto"/>
        <w:ind w:left="720"/>
        <w:jc w:val="both"/>
        <w:rPr>
          <w:rFonts w:ascii="David" w:hAnsi="David"/>
          <w:rtl/>
        </w:rPr>
      </w:pPr>
    </w:p>
    <w:p w14:paraId="32A02411" w14:textId="77777777" w:rsidR="00B23E16" w:rsidRDefault="00B23E16" w:rsidP="00B23E16">
      <w:pPr>
        <w:spacing w:line="360" w:lineRule="auto"/>
        <w:ind w:left="720"/>
        <w:jc w:val="both"/>
        <w:rPr>
          <w:rFonts w:ascii="David" w:hAnsi="David"/>
          <w:rtl/>
        </w:rPr>
      </w:pPr>
    </w:p>
    <w:p w14:paraId="4494778B" w14:textId="77777777" w:rsidR="00B23E16" w:rsidRDefault="00B23E16" w:rsidP="00B23E16">
      <w:pPr>
        <w:spacing w:line="360" w:lineRule="auto"/>
        <w:ind w:left="720"/>
        <w:jc w:val="both"/>
        <w:rPr>
          <w:rFonts w:ascii="David" w:hAnsi="David"/>
          <w:rtl/>
        </w:rPr>
      </w:pPr>
    </w:p>
    <w:p w14:paraId="0EBAE165" w14:textId="77777777" w:rsidR="00B23E16" w:rsidRDefault="00B23E16" w:rsidP="00B23E16">
      <w:pPr>
        <w:spacing w:line="360" w:lineRule="auto"/>
        <w:ind w:left="720"/>
        <w:jc w:val="both"/>
        <w:rPr>
          <w:rFonts w:ascii="David" w:hAnsi="David"/>
          <w:rtl/>
        </w:rPr>
      </w:pPr>
      <w:r>
        <w:rPr>
          <w:rFonts w:ascii="David" w:hAnsi="David"/>
          <w:rtl/>
        </w:rPr>
        <w:t>ב"כ המאשימה טען כי יש לזקוף לזכותו של הנאשם הודאתו במיוחס לו, חיסכון בזמן השיפוטי, גילו הצעיר והיותו נעדר עבר פלילי. אך לצד זאת עמד על הצורך בהרתעת היחיד וציין המלצות שירות המבחן לפיהן יש להטיל על הנאשם עונש מוחשי אשר יחדד לו חומרת מעשיו. כמו כן, ביקש ב"כ המאשימה לתן משקל משמעותי לשיקולי הרתעת הרבים, בין היתר, בשים לב למציאות הביטחונית בתקופה הנוכחית.</w:t>
      </w:r>
    </w:p>
    <w:p w14:paraId="3265A7A0" w14:textId="77777777" w:rsidR="00B23E16" w:rsidRDefault="00B23E16" w:rsidP="00B23E16">
      <w:pPr>
        <w:spacing w:line="360" w:lineRule="auto"/>
        <w:ind w:left="720"/>
        <w:jc w:val="both"/>
        <w:rPr>
          <w:rFonts w:ascii="David" w:hAnsi="David"/>
          <w:rtl/>
        </w:rPr>
      </w:pPr>
    </w:p>
    <w:p w14:paraId="00DC66FE" w14:textId="77777777" w:rsidR="00B23E16" w:rsidRDefault="00B23E16" w:rsidP="00B23E16">
      <w:pPr>
        <w:spacing w:line="360" w:lineRule="auto"/>
        <w:ind w:left="720" w:hanging="720"/>
        <w:jc w:val="both"/>
        <w:rPr>
          <w:rFonts w:ascii="David" w:hAnsi="David"/>
          <w:rtl/>
        </w:rPr>
      </w:pPr>
      <w:r>
        <w:rPr>
          <w:rFonts w:ascii="David" w:hAnsi="David"/>
          <w:rtl/>
        </w:rPr>
        <w:t xml:space="preserve">8. </w:t>
      </w:r>
      <w:r>
        <w:rPr>
          <w:rFonts w:ascii="David" w:hAnsi="David"/>
          <w:rtl/>
        </w:rPr>
        <w:tab/>
      </w:r>
      <w:r>
        <w:rPr>
          <w:rFonts w:ascii="David" w:hAnsi="David"/>
          <w:b/>
          <w:bCs/>
          <w:rtl/>
        </w:rPr>
        <w:t>ב"כ הנאשם</w:t>
      </w:r>
      <w:r>
        <w:rPr>
          <w:rFonts w:ascii="David" w:hAnsi="David"/>
          <w:rtl/>
        </w:rPr>
        <w:t xml:space="preserve"> עתר לקביעת מתחם עונש הולם הנע בין 18 ל- 27 חודשי מאסר וביקש לחרוג מהמתחם לקולא מטעמי שיקום ולאור נסיבותיו האישיות של הנאשם ומצבו הבריאותי.</w:t>
      </w:r>
    </w:p>
    <w:p w14:paraId="2267C4CA" w14:textId="77777777" w:rsidR="00B23E16" w:rsidRDefault="00B23E16" w:rsidP="00B23E16">
      <w:pPr>
        <w:spacing w:line="360" w:lineRule="auto"/>
        <w:ind w:left="720" w:hanging="720"/>
        <w:jc w:val="both"/>
        <w:rPr>
          <w:rFonts w:ascii="David" w:hAnsi="David"/>
          <w:rtl/>
        </w:rPr>
      </w:pPr>
    </w:p>
    <w:p w14:paraId="01F53ACD" w14:textId="77777777" w:rsidR="00B23E16" w:rsidRDefault="00B23E16" w:rsidP="00B23E16">
      <w:pPr>
        <w:spacing w:line="360" w:lineRule="auto"/>
        <w:ind w:left="720"/>
        <w:jc w:val="both"/>
        <w:rPr>
          <w:rFonts w:ascii="David" w:hAnsi="David"/>
          <w:rtl/>
        </w:rPr>
      </w:pPr>
      <w:r>
        <w:rPr>
          <w:rFonts w:ascii="David" w:hAnsi="David"/>
          <w:rtl/>
        </w:rPr>
        <w:t xml:space="preserve">ב"כ הנאשם הגיש פסיקה עדכנית הרלוונטית לעניין מדיניות הענישה הנוהגת (נ/3) וטען כי הפסיקה אליה הפנה ב"כ המאשימה עוסקת במקרים שאינם דומים לענייננו, וזאת בשים לב לסוג הנשק, כמותו ונסיבותיו של העושה.  </w:t>
      </w:r>
    </w:p>
    <w:p w14:paraId="37DD790B" w14:textId="77777777" w:rsidR="00B23E16" w:rsidRDefault="00B23E16" w:rsidP="00B23E16">
      <w:pPr>
        <w:spacing w:line="360" w:lineRule="auto"/>
        <w:ind w:left="720"/>
        <w:jc w:val="both"/>
        <w:rPr>
          <w:rFonts w:ascii="David" w:hAnsi="David"/>
          <w:rtl/>
        </w:rPr>
      </w:pPr>
    </w:p>
    <w:p w14:paraId="46795D6C" w14:textId="77777777" w:rsidR="00B23E16" w:rsidRDefault="00B23E16" w:rsidP="00B23E16">
      <w:pPr>
        <w:spacing w:line="360" w:lineRule="auto"/>
        <w:ind w:left="720"/>
        <w:jc w:val="both"/>
        <w:rPr>
          <w:rFonts w:ascii="David" w:hAnsi="David"/>
          <w:rtl/>
        </w:rPr>
      </w:pPr>
      <w:r>
        <w:rPr>
          <w:rFonts w:ascii="David" w:hAnsi="David"/>
          <w:rtl/>
        </w:rPr>
        <w:t xml:space="preserve">נטען כי הנאשם צעיר כבן 20, היה בן 19 במועד ביצוע העבירה, נעדר הרשעות קודמות, לקח אחריות על מעשיו בהזדמנות הראשונה, הביע צער וחרטה על מעורבותו בביצוע העבירה, הודה וחסך זמן שיפוטי. </w:t>
      </w:r>
    </w:p>
    <w:p w14:paraId="3901D6CB" w14:textId="77777777" w:rsidR="00B23E16" w:rsidRDefault="00B23E16" w:rsidP="00B23E16">
      <w:pPr>
        <w:spacing w:line="360" w:lineRule="auto"/>
        <w:ind w:left="720"/>
        <w:jc w:val="both"/>
        <w:rPr>
          <w:rFonts w:ascii="David" w:hAnsi="David"/>
          <w:rtl/>
        </w:rPr>
      </w:pPr>
    </w:p>
    <w:p w14:paraId="169A0C6E" w14:textId="77777777" w:rsidR="00B23E16" w:rsidRDefault="00B23E16" w:rsidP="00B23E16">
      <w:pPr>
        <w:spacing w:line="360" w:lineRule="auto"/>
        <w:ind w:left="720"/>
        <w:jc w:val="both"/>
        <w:rPr>
          <w:rFonts w:ascii="David" w:hAnsi="David"/>
          <w:rtl/>
        </w:rPr>
      </w:pPr>
      <w:r>
        <w:rPr>
          <w:rFonts w:ascii="David" w:hAnsi="David"/>
          <w:rtl/>
        </w:rPr>
        <w:t xml:space="preserve">הנאשם, המאובחן כחולה סוכרת ומקבל טיפול תרופתי קבוע (נ/1 ו-נ/2), הנו הצעיר במשפחה המונה 8 נפשות, גדל במשפחה נורמטיבית ללא מעורבות בפלילים. ב"כ הנאשם טען כי אחיו של הנאשם  שירת בצה"ל וכי עובר לביצוע העבירה ניהל הנאשם אורח חיים נורמטיבי ועבד בשטיפת רכבים. </w:t>
      </w:r>
    </w:p>
    <w:p w14:paraId="2EDB93E8" w14:textId="77777777" w:rsidR="00B23E16" w:rsidRDefault="00B23E16" w:rsidP="00B23E16">
      <w:pPr>
        <w:spacing w:line="360" w:lineRule="auto"/>
        <w:ind w:left="720"/>
        <w:jc w:val="both"/>
        <w:rPr>
          <w:rFonts w:ascii="David" w:hAnsi="David"/>
          <w:rtl/>
        </w:rPr>
      </w:pPr>
    </w:p>
    <w:p w14:paraId="38C5EABF" w14:textId="77777777" w:rsidR="00B23E16" w:rsidRDefault="00B23E16" w:rsidP="00B23E16">
      <w:pPr>
        <w:spacing w:line="360" w:lineRule="auto"/>
        <w:ind w:left="720"/>
        <w:jc w:val="both"/>
        <w:rPr>
          <w:rFonts w:ascii="David" w:hAnsi="David"/>
          <w:rtl/>
        </w:rPr>
      </w:pPr>
      <w:r>
        <w:rPr>
          <w:rFonts w:ascii="David" w:hAnsi="David"/>
          <w:rtl/>
        </w:rPr>
        <w:t xml:space="preserve">הסנגור ציין כי מתסקיר שירות המבחן עולה כי הנאשם מבין את הפסול במעשיו, שולב במסגרת מעצרו בקבוצות טיפוליות, הסתייע בגורמי הטיפול ותקופת מעצרו היוותה עבורו גורם מרתיע. שירות המבחן התרשם כי המשך טיפול במסגרת שב"ס עשוי לצמצם הסיכון. </w:t>
      </w:r>
    </w:p>
    <w:p w14:paraId="1BCB7575" w14:textId="77777777" w:rsidR="00B23E16" w:rsidRDefault="00B23E16" w:rsidP="00B23E16">
      <w:pPr>
        <w:spacing w:line="360" w:lineRule="auto"/>
        <w:ind w:left="720"/>
        <w:jc w:val="both"/>
        <w:rPr>
          <w:rFonts w:ascii="David" w:hAnsi="David"/>
          <w:rtl/>
        </w:rPr>
      </w:pPr>
    </w:p>
    <w:p w14:paraId="6765DBB3" w14:textId="77777777" w:rsidR="00B23E16" w:rsidRDefault="00B23E16" w:rsidP="00B23E16">
      <w:pPr>
        <w:spacing w:line="360" w:lineRule="auto"/>
        <w:ind w:left="720"/>
        <w:jc w:val="both"/>
        <w:rPr>
          <w:rFonts w:ascii="David" w:hAnsi="David"/>
          <w:rtl/>
        </w:rPr>
      </w:pPr>
      <w:r>
        <w:rPr>
          <w:rFonts w:ascii="David" w:hAnsi="David"/>
          <w:rtl/>
        </w:rPr>
        <w:t xml:space="preserve">ב"כ הנאשם הוסיף כי נוכח התסקיר החיובי והתהליך השיקומי שעבר הנאשם בין כותלי הכלא יש לסטות לקולא ממתחם העונש לו עתר, והוסיף כי ניתן לסטות ממתחם זה אף משיקולי צדק בשים לב לנסיבותיו האישיות של הנאשם ומצבו הבריאותי.  </w:t>
      </w:r>
    </w:p>
    <w:p w14:paraId="49AA45D5" w14:textId="77777777" w:rsidR="00B23E16" w:rsidRDefault="00B23E16" w:rsidP="00B23E16">
      <w:pPr>
        <w:spacing w:line="360" w:lineRule="auto"/>
        <w:ind w:left="720"/>
        <w:jc w:val="both"/>
        <w:rPr>
          <w:rFonts w:ascii="David" w:hAnsi="David"/>
          <w:rtl/>
        </w:rPr>
      </w:pPr>
    </w:p>
    <w:p w14:paraId="2445D41F" w14:textId="77777777" w:rsidR="00B23E16" w:rsidRDefault="00B23E16" w:rsidP="00B23E16">
      <w:pPr>
        <w:spacing w:line="360" w:lineRule="auto"/>
        <w:ind w:left="720" w:hanging="720"/>
        <w:jc w:val="both"/>
        <w:rPr>
          <w:rFonts w:ascii="David" w:hAnsi="David"/>
          <w:rtl/>
        </w:rPr>
      </w:pPr>
      <w:r>
        <w:rPr>
          <w:rFonts w:ascii="David" w:hAnsi="David"/>
          <w:rtl/>
        </w:rPr>
        <w:t>9.</w:t>
      </w:r>
      <w:r>
        <w:rPr>
          <w:rFonts w:ascii="David" w:hAnsi="David"/>
          <w:rtl/>
        </w:rPr>
        <w:tab/>
        <w:t xml:space="preserve">הנאשם אמר כי הוא מצטער על מעשיו ומסר כי הנשק נמסר לו על ידי אחר במהלך עבודתו בשטיפת הרכבים שאמר לו גם לברוח עם האקדח. לדבריו הופתע מהגעת השוטרים ולכן ברח ולא העלה בדעתו שילד בן שנתיים יתפוס את האקדח. </w:t>
      </w:r>
    </w:p>
    <w:p w14:paraId="25E777A3" w14:textId="77777777" w:rsidR="00B23E16" w:rsidRDefault="00B23E16" w:rsidP="00B23E16">
      <w:pPr>
        <w:spacing w:line="360" w:lineRule="auto"/>
        <w:ind w:left="720" w:hanging="720"/>
        <w:jc w:val="both"/>
        <w:rPr>
          <w:rFonts w:ascii="David" w:hAnsi="David"/>
          <w:rtl/>
        </w:rPr>
      </w:pPr>
      <w:r>
        <w:rPr>
          <w:rFonts w:ascii="David" w:hAnsi="David"/>
          <w:rtl/>
        </w:rPr>
        <w:tab/>
      </w:r>
    </w:p>
    <w:p w14:paraId="3BE581E8" w14:textId="77777777" w:rsidR="00B23E16" w:rsidRDefault="00B23E16" w:rsidP="00B23E16">
      <w:pPr>
        <w:spacing w:line="360" w:lineRule="auto"/>
        <w:jc w:val="both"/>
        <w:rPr>
          <w:rFonts w:ascii="David" w:hAnsi="David"/>
          <w:b/>
          <w:bCs/>
          <w:rtl/>
        </w:rPr>
      </w:pPr>
      <w:r>
        <w:rPr>
          <w:rFonts w:ascii="David" w:hAnsi="David"/>
          <w:b/>
          <w:bCs/>
          <w:rtl/>
        </w:rPr>
        <w:t xml:space="preserve">דיון והכרעה: </w:t>
      </w:r>
    </w:p>
    <w:p w14:paraId="6EB56504" w14:textId="77777777" w:rsidR="00B23E16" w:rsidRDefault="00B23E16" w:rsidP="00B23E16">
      <w:pPr>
        <w:spacing w:line="360" w:lineRule="auto"/>
        <w:jc w:val="both"/>
        <w:rPr>
          <w:rFonts w:ascii="David" w:hAnsi="David"/>
          <w:b/>
          <w:bCs/>
          <w:rtl/>
        </w:rPr>
      </w:pPr>
    </w:p>
    <w:p w14:paraId="3FF12C16" w14:textId="77777777" w:rsidR="00B23E16" w:rsidRDefault="00B23E16" w:rsidP="00B23E16">
      <w:pPr>
        <w:spacing w:line="360" w:lineRule="auto"/>
        <w:ind w:left="720" w:hanging="720"/>
        <w:jc w:val="both"/>
        <w:rPr>
          <w:rFonts w:ascii="David" w:hAnsi="David"/>
          <w:b/>
          <w:bCs/>
          <w:rtl/>
        </w:rPr>
      </w:pPr>
      <w:r>
        <w:rPr>
          <w:rFonts w:ascii="David" w:hAnsi="David"/>
          <w:rtl/>
        </w:rPr>
        <w:t>10.</w:t>
      </w:r>
      <w:r>
        <w:rPr>
          <w:rFonts w:ascii="David" w:hAnsi="David"/>
          <w:b/>
          <w:bCs/>
          <w:rtl/>
        </w:rPr>
        <w:tab/>
      </w:r>
      <w:r>
        <w:rPr>
          <w:rFonts w:ascii="David" w:hAnsi="David"/>
          <w:rtl/>
        </w:rPr>
        <w:t xml:space="preserve">הנאשם הורשע בעבירות בנשק לאחר שנשא והוביל אקדח חצי אוטומטי טעון במחסנית עם כדורים. </w:t>
      </w:r>
    </w:p>
    <w:p w14:paraId="2235158C" w14:textId="77777777" w:rsidR="00B23E16" w:rsidRDefault="00B23E16" w:rsidP="00B23E16">
      <w:pPr>
        <w:spacing w:line="360" w:lineRule="auto"/>
        <w:jc w:val="both"/>
        <w:rPr>
          <w:rFonts w:ascii="David" w:hAnsi="David"/>
          <w:b/>
          <w:bCs/>
          <w:rtl/>
        </w:rPr>
      </w:pPr>
    </w:p>
    <w:p w14:paraId="69884F42" w14:textId="77777777" w:rsidR="00B23E16" w:rsidRDefault="00B23E16" w:rsidP="00B23E16">
      <w:pPr>
        <w:spacing w:line="360" w:lineRule="auto"/>
        <w:jc w:val="both"/>
        <w:rPr>
          <w:rFonts w:ascii="David" w:hAnsi="David"/>
          <w:b/>
          <w:bCs/>
          <w:rtl/>
        </w:rPr>
      </w:pPr>
      <w:r>
        <w:rPr>
          <w:rFonts w:ascii="David" w:hAnsi="David"/>
          <w:b/>
          <w:bCs/>
          <w:rtl/>
        </w:rPr>
        <w:t xml:space="preserve">קביעת מתחם העונש ההולם: </w:t>
      </w:r>
    </w:p>
    <w:p w14:paraId="2D55880B" w14:textId="77777777" w:rsidR="00B23E16" w:rsidRDefault="00B23E16" w:rsidP="00B23E16">
      <w:pPr>
        <w:spacing w:line="360" w:lineRule="auto"/>
        <w:jc w:val="both"/>
        <w:rPr>
          <w:rFonts w:ascii="David" w:hAnsi="David"/>
          <w:b/>
          <w:bCs/>
          <w:rtl/>
        </w:rPr>
      </w:pPr>
    </w:p>
    <w:p w14:paraId="4550EB82" w14:textId="77777777" w:rsidR="00B23E16" w:rsidRDefault="00B23E16" w:rsidP="00B23E16">
      <w:pPr>
        <w:spacing w:line="360" w:lineRule="auto"/>
        <w:ind w:left="720" w:hanging="720"/>
        <w:jc w:val="both"/>
        <w:rPr>
          <w:rFonts w:ascii="David" w:hAnsi="David"/>
          <w:rtl/>
        </w:rPr>
      </w:pPr>
      <w:r>
        <w:rPr>
          <w:rFonts w:ascii="David" w:hAnsi="David"/>
          <w:rtl/>
        </w:rPr>
        <w:t xml:space="preserve">11. </w:t>
      </w:r>
      <w:r>
        <w:rPr>
          <w:rFonts w:ascii="David" w:hAnsi="David"/>
          <w:b/>
          <w:bCs/>
          <w:rtl/>
        </w:rPr>
        <w:tab/>
      </w:r>
      <w:r>
        <w:rPr>
          <w:rFonts w:ascii="David" w:hAnsi="David"/>
          <w:rtl/>
        </w:rPr>
        <w:t xml:space="preserve">בהתאם </w:t>
      </w:r>
      <w:hyperlink r:id="rId17" w:history="1">
        <w:r w:rsidR="00173980" w:rsidRPr="00173980">
          <w:rPr>
            <w:rStyle w:val="Hyperlink"/>
            <w:rFonts w:ascii="David" w:hAnsi="David"/>
            <w:rtl/>
          </w:rPr>
          <w:t>לסעיף 40ב</w:t>
        </w:r>
      </w:hyperlink>
      <w:r>
        <w:rPr>
          <w:rFonts w:ascii="David" w:hAnsi="David"/>
          <w:rtl/>
        </w:rPr>
        <w:t xml:space="preserve"> ל</w:t>
      </w:r>
      <w:hyperlink r:id="rId18" w:history="1">
        <w:r w:rsidR="003B41D5" w:rsidRPr="003B41D5">
          <w:rPr>
            <w:rFonts w:ascii="David" w:hAnsi="David"/>
            <w:color w:val="0000FF"/>
            <w:u w:val="single"/>
            <w:rtl/>
          </w:rPr>
          <w:t>חוק העונשין</w:t>
        </w:r>
      </w:hyperlink>
      <w:r>
        <w:rPr>
          <w:rFonts w:ascii="David" w:hAnsi="David"/>
          <w:rtl/>
        </w:rPr>
        <w:t>, עקרון ההלימה הינו העיקרון המנחה בענישה, ויש לבחון קיומו של יחס הולם בין חומרת מעשה העבירה, בנסיבותיה ובמידת אשמתו של הנאשם ובין העונש המוטל עליו.</w:t>
      </w:r>
    </w:p>
    <w:p w14:paraId="4C67A814" w14:textId="77777777" w:rsidR="00B23E16" w:rsidRDefault="00B23E16" w:rsidP="00B23E16">
      <w:pPr>
        <w:spacing w:line="360" w:lineRule="auto"/>
        <w:ind w:left="720" w:hanging="720"/>
        <w:jc w:val="both"/>
        <w:rPr>
          <w:rFonts w:ascii="David" w:hAnsi="David"/>
          <w:rtl/>
        </w:rPr>
      </w:pPr>
    </w:p>
    <w:p w14:paraId="3FA7D68A" w14:textId="77777777" w:rsidR="00B23E16" w:rsidRDefault="00B23E16" w:rsidP="00B23E16">
      <w:pPr>
        <w:spacing w:line="360" w:lineRule="auto"/>
        <w:ind w:left="720" w:hanging="720"/>
        <w:jc w:val="both"/>
        <w:rPr>
          <w:rFonts w:ascii="David" w:hAnsi="David"/>
          <w:rtl/>
        </w:rPr>
      </w:pPr>
      <w:r>
        <w:rPr>
          <w:rFonts w:ascii="David" w:hAnsi="David"/>
          <w:rtl/>
        </w:rPr>
        <w:t>12.</w:t>
      </w:r>
      <w:r>
        <w:rPr>
          <w:rFonts w:ascii="David" w:hAnsi="David"/>
          <w:rtl/>
        </w:rPr>
        <w:tab/>
        <w:t xml:space="preserve">לצורך קביעת מתחם העונש ההולם בהתאם </w:t>
      </w:r>
      <w:hyperlink r:id="rId19" w:history="1">
        <w:r w:rsidR="00173980" w:rsidRPr="00173980">
          <w:rPr>
            <w:rStyle w:val="Hyperlink"/>
            <w:rFonts w:ascii="David" w:hAnsi="David"/>
            <w:rtl/>
          </w:rPr>
          <w:t>לסעיף 40 ג</w:t>
        </w:r>
      </w:hyperlink>
      <w:r>
        <w:rPr>
          <w:rFonts w:ascii="David" w:hAnsi="David"/>
          <w:rtl/>
        </w:rPr>
        <w:t xml:space="preserve"> לחוק עונשין, יש לבחון את הערכים החברתיים שנפגעו מהעבירה ומידת הפגיעה בהם, מדיניות הענישה הנוהגת, והנסיבות הקשורות בביצוע העבירה. </w:t>
      </w:r>
    </w:p>
    <w:p w14:paraId="24DE4CB8" w14:textId="77777777" w:rsidR="00B23E16" w:rsidRDefault="00B23E16" w:rsidP="00B23E16">
      <w:pPr>
        <w:spacing w:line="360" w:lineRule="auto"/>
        <w:ind w:left="720" w:hanging="720"/>
        <w:jc w:val="both"/>
        <w:rPr>
          <w:rFonts w:ascii="David" w:hAnsi="David"/>
          <w:rtl/>
        </w:rPr>
      </w:pPr>
    </w:p>
    <w:p w14:paraId="7F31E77C" w14:textId="77777777" w:rsidR="00B23E16" w:rsidRDefault="00B23E16" w:rsidP="00B23E16">
      <w:pPr>
        <w:spacing w:line="360" w:lineRule="auto"/>
        <w:ind w:left="720" w:hanging="720"/>
        <w:jc w:val="both"/>
        <w:rPr>
          <w:rFonts w:ascii="David" w:hAnsi="David"/>
          <w:rtl/>
        </w:rPr>
      </w:pPr>
      <w:r>
        <w:rPr>
          <w:rFonts w:ascii="David" w:hAnsi="David"/>
          <w:rtl/>
        </w:rPr>
        <w:t>13.</w:t>
      </w:r>
      <w:r>
        <w:rPr>
          <w:rFonts w:ascii="David" w:hAnsi="David"/>
          <w:rtl/>
        </w:rPr>
        <w:tab/>
        <w:t>בנוסף ובשים לב לכך שעבירות בנשק הוכרו כ"מכת מדינה", וביתר שאת במגזר הערבי, קביעת מתחם העונש ההולם צריכה להיעשות גם בזיקה לענישה המרבית שקבע המחוקק, ובענייננו 10 שנים.</w:t>
      </w:r>
    </w:p>
    <w:p w14:paraId="388A8C8A" w14:textId="77777777" w:rsidR="00B23E16" w:rsidRDefault="00B23E16" w:rsidP="00B23E16">
      <w:pPr>
        <w:spacing w:line="360" w:lineRule="auto"/>
        <w:ind w:left="720" w:hanging="720"/>
        <w:jc w:val="both"/>
        <w:rPr>
          <w:rFonts w:ascii="David" w:hAnsi="David"/>
          <w:rtl/>
        </w:rPr>
      </w:pPr>
    </w:p>
    <w:p w14:paraId="363E53CA" w14:textId="77777777" w:rsidR="00B23E16" w:rsidRDefault="00B23E16" w:rsidP="00B23E16">
      <w:pPr>
        <w:spacing w:line="360" w:lineRule="auto"/>
        <w:ind w:left="720"/>
        <w:jc w:val="both"/>
        <w:rPr>
          <w:rFonts w:ascii="David" w:hAnsi="David"/>
          <w:rtl/>
        </w:rPr>
      </w:pPr>
      <w:r>
        <w:rPr>
          <w:rFonts w:ascii="David" w:hAnsi="David"/>
          <w:rtl/>
        </w:rPr>
        <w:t>לעניין זה יפים דברי כבוד השופט שטיין ב</w:t>
      </w:r>
      <w:hyperlink r:id="rId20" w:history="1">
        <w:r w:rsidR="003B41D5" w:rsidRPr="003B41D5">
          <w:rPr>
            <w:rFonts w:ascii="David" w:hAnsi="David"/>
            <w:b/>
            <w:bCs/>
            <w:color w:val="0000FF"/>
            <w:u w:val="single"/>
            <w:rtl/>
          </w:rPr>
          <w:t>ע"פ 147/21</w:t>
        </w:r>
      </w:hyperlink>
      <w:r>
        <w:rPr>
          <w:rFonts w:ascii="David" w:hAnsi="David"/>
          <w:b/>
          <w:bCs/>
          <w:rtl/>
        </w:rPr>
        <w:t xml:space="preserve"> מ"י נ' ירין ביטון</w:t>
      </w:r>
      <w:r>
        <w:rPr>
          <w:rFonts w:ascii="David" w:hAnsi="David"/>
          <w:rtl/>
        </w:rPr>
        <w:t xml:space="preserve"> (14.02.2021):</w:t>
      </w:r>
    </w:p>
    <w:p w14:paraId="10213511" w14:textId="77777777" w:rsidR="00B23E16" w:rsidRDefault="00B23E16" w:rsidP="00B23E16">
      <w:pPr>
        <w:spacing w:line="360" w:lineRule="auto"/>
        <w:ind w:left="720"/>
        <w:jc w:val="both"/>
        <w:rPr>
          <w:rFonts w:ascii="David" w:hAnsi="David"/>
          <w:rtl/>
        </w:rPr>
      </w:pPr>
    </w:p>
    <w:p w14:paraId="64FD87FE" w14:textId="77777777" w:rsidR="00B23E16" w:rsidRDefault="00B23E16" w:rsidP="00B23E16">
      <w:pPr>
        <w:spacing w:line="360" w:lineRule="auto"/>
        <w:ind w:left="1643" w:right="1701"/>
        <w:jc w:val="both"/>
        <w:rPr>
          <w:rFonts w:ascii="David" w:hAnsi="David"/>
          <w:b/>
          <w:bCs/>
          <w:rtl/>
        </w:rPr>
      </w:pPr>
      <w:r>
        <w:rPr>
          <w:rFonts w:ascii="David" w:hAnsi="David"/>
          <w:b/>
          <w:bCs/>
          <w:rtl/>
        </w:rPr>
        <w:t>"עונשי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חלק מהבניית שיקול הדעת השיפוטי בענישה, אשר נעשתה בגדרו של תיקון 113 ל</w:t>
      </w:r>
      <w:hyperlink r:id="rId21" w:history="1">
        <w:r w:rsidR="003B41D5" w:rsidRPr="003B41D5">
          <w:rPr>
            <w:rFonts w:ascii="David" w:hAnsi="David"/>
            <w:b/>
            <w:bCs/>
            <w:color w:val="0000FF"/>
            <w:u w:val="single"/>
            <w:rtl/>
          </w:rPr>
          <w:t>חוק העונשין</w:t>
        </w:r>
      </w:hyperlink>
      <w:r>
        <w:rPr>
          <w:rFonts w:ascii="David" w:hAnsi="David"/>
          <w:b/>
          <w:bCs/>
          <w:rtl/>
        </w:rPr>
        <w:t>...".</w:t>
      </w:r>
    </w:p>
    <w:p w14:paraId="6D570BAA" w14:textId="77777777" w:rsidR="00B23E16" w:rsidRDefault="00B23E16" w:rsidP="00B23E16">
      <w:pPr>
        <w:spacing w:line="360" w:lineRule="auto"/>
        <w:jc w:val="both"/>
        <w:rPr>
          <w:rFonts w:ascii="David" w:hAnsi="David"/>
          <w:b/>
          <w:bCs/>
          <w:rtl/>
        </w:rPr>
      </w:pPr>
    </w:p>
    <w:p w14:paraId="3F676448" w14:textId="77777777" w:rsidR="00B23E16" w:rsidRDefault="00B23E16" w:rsidP="00B23E16">
      <w:pPr>
        <w:spacing w:line="360" w:lineRule="auto"/>
        <w:jc w:val="both"/>
        <w:rPr>
          <w:rFonts w:ascii="David" w:hAnsi="David"/>
          <w:b/>
          <w:bCs/>
          <w:rtl/>
        </w:rPr>
      </w:pPr>
    </w:p>
    <w:p w14:paraId="7C7EEACE" w14:textId="77777777" w:rsidR="00B23E16" w:rsidRDefault="00B23E16" w:rsidP="00B23E16">
      <w:pPr>
        <w:spacing w:line="360" w:lineRule="auto"/>
        <w:jc w:val="both"/>
        <w:rPr>
          <w:rFonts w:ascii="David" w:hAnsi="David"/>
          <w:b/>
          <w:bCs/>
          <w:rtl/>
        </w:rPr>
      </w:pPr>
    </w:p>
    <w:p w14:paraId="2C02DA12" w14:textId="77777777" w:rsidR="00B23E16" w:rsidRDefault="00B23E16" w:rsidP="00B23E16">
      <w:pPr>
        <w:spacing w:line="360" w:lineRule="auto"/>
        <w:jc w:val="both"/>
        <w:rPr>
          <w:rFonts w:ascii="David" w:hAnsi="David"/>
          <w:b/>
          <w:bCs/>
          <w:rtl/>
        </w:rPr>
      </w:pPr>
      <w:r>
        <w:rPr>
          <w:rFonts w:ascii="David" w:hAnsi="David"/>
          <w:b/>
          <w:bCs/>
          <w:rtl/>
        </w:rPr>
        <w:t xml:space="preserve">הערכים החברתיים שנפגעו: </w:t>
      </w:r>
    </w:p>
    <w:p w14:paraId="0474BA7C" w14:textId="77777777" w:rsidR="00B23E16" w:rsidRDefault="00B23E16" w:rsidP="00B23E16">
      <w:pPr>
        <w:spacing w:line="360" w:lineRule="auto"/>
        <w:jc w:val="both"/>
        <w:rPr>
          <w:rFonts w:ascii="David" w:hAnsi="David"/>
          <w:b/>
          <w:bCs/>
          <w:rtl/>
        </w:rPr>
      </w:pPr>
    </w:p>
    <w:p w14:paraId="0D22E7A3" w14:textId="77777777" w:rsidR="00B23E16" w:rsidRDefault="00B23E16" w:rsidP="00B23E16">
      <w:pPr>
        <w:spacing w:line="360" w:lineRule="auto"/>
        <w:ind w:left="720" w:hanging="720"/>
        <w:jc w:val="both"/>
        <w:rPr>
          <w:rFonts w:ascii="David" w:hAnsi="David"/>
          <w:rtl/>
        </w:rPr>
      </w:pPr>
      <w:r>
        <w:rPr>
          <w:rFonts w:ascii="David" w:hAnsi="David"/>
          <w:rtl/>
        </w:rPr>
        <w:t>14.</w:t>
      </w:r>
      <w:r>
        <w:rPr>
          <w:rFonts w:ascii="David" w:hAnsi="David"/>
          <w:rtl/>
        </w:rPr>
        <w:tab/>
        <w:t xml:space="preserve">בביצוע העבירה ובנסיבותיה פגע הנאשם בעוצמה גבוהה בערכים המוגנים, ובכללם שמירה על החיים והגוף, ביטחון הציבור והסדר הציבורי. </w:t>
      </w:r>
    </w:p>
    <w:p w14:paraId="0F1D21B9" w14:textId="77777777" w:rsidR="00B23E16" w:rsidRDefault="00B23E16" w:rsidP="00B23E16">
      <w:pPr>
        <w:spacing w:line="360" w:lineRule="auto"/>
        <w:ind w:left="720" w:hanging="720"/>
        <w:jc w:val="both"/>
        <w:rPr>
          <w:rFonts w:ascii="David" w:hAnsi="David"/>
          <w:rtl/>
        </w:rPr>
      </w:pPr>
    </w:p>
    <w:p w14:paraId="6BA370F3" w14:textId="77777777" w:rsidR="00B23E16" w:rsidRDefault="00B23E16" w:rsidP="00B23E16">
      <w:pPr>
        <w:spacing w:line="360" w:lineRule="auto"/>
        <w:ind w:left="720"/>
        <w:jc w:val="both"/>
        <w:rPr>
          <w:rFonts w:ascii="David" w:hAnsi="David"/>
          <w:rtl/>
        </w:rPr>
      </w:pPr>
      <w:r>
        <w:rPr>
          <w:rFonts w:ascii="David" w:hAnsi="David"/>
          <w:rtl/>
        </w:rPr>
        <w:t xml:space="preserve">יודגש כי עבירות בנשק פעמים רבות מהוות הקדמה או חלק מביצוע עבירות נוספות. ניסיון החיים מלמד כי אדם לא נושא נשק לא חוקי, לא כל שכן נשק טעון  כבענייננו, אלא לשם הגשמת ביצוע עבירות נוספות. </w:t>
      </w:r>
    </w:p>
    <w:p w14:paraId="783103B3" w14:textId="77777777" w:rsidR="00B23E16" w:rsidRDefault="00B23E16" w:rsidP="00B23E16">
      <w:pPr>
        <w:spacing w:line="360" w:lineRule="auto"/>
        <w:ind w:left="720"/>
        <w:jc w:val="both"/>
        <w:rPr>
          <w:rFonts w:ascii="David" w:hAnsi="David"/>
          <w:rtl/>
        </w:rPr>
      </w:pPr>
    </w:p>
    <w:p w14:paraId="0B67D9C0" w14:textId="77777777" w:rsidR="00B23E16" w:rsidRDefault="00B23E16" w:rsidP="00B23E16">
      <w:pPr>
        <w:spacing w:line="360" w:lineRule="auto"/>
        <w:jc w:val="both"/>
        <w:rPr>
          <w:rFonts w:ascii="David" w:hAnsi="David"/>
          <w:b/>
          <w:bCs/>
          <w:rtl/>
        </w:rPr>
      </w:pPr>
      <w:r>
        <w:rPr>
          <w:rFonts w:ascii="David" w:hAnsi="David"/>
          <w:b/>
          <w:bCs/>
          <w:rtl/>
        </w:rPr>
        <w:t xml:space="preserve">מדיניות הענישה הנוהגת: </w:t>
      </w:r>
    </w:p>
    <w:p w14:paraId="2A1947A2" w14:textId="77777777" w:rsidR="00B23E16" w:rsidRDefault="00B23E16" w:rsidP="00B23E16">
      <w:pPr>
        <w:spacing w:line="360" w:lineRule="auto"/>
        <w:jc w:val="both"/>
        <w:rPr>
          <w:rFonts w:ascii="David" w:hAnsi="David"/>
          <w:b/>
          <w:bCs/>
          <w:rtl/>
        </w:rPr>
      </w:pPr>
    </w:p>
    <w:p w14:paraId="26DDE420" w14:textId="77777777" w:rsidR="00B23E16" w:rsidRDefault="00B23E16" w:rsidP="00B23E16">
      <w:pPr>
        <w:spacing w:line="360" w:lineRule="auto"/>
        <w:ind w:left="720" w:hanging="720"/>
        <w:jc w:val="both"/>
        <w:rPr>
          <w:rFonts w:ascii="David" w:hAnsi="David"/>
          <w:rtl/>
        </w:rPr>
      </w:pPr>
      <w:r>
        <w:rPr>
          <w:rFonts w:ascii="David" w:hAnsi="David"/>
          <w:rtl/>
        </w:rPr>
        <w:t>15.</w:t>
      </w:r>
      <w:r>
        <w:rPr>
          <w:rFonts w:ascii="David" w:hAnsi="David"/>
          <w:b/>
          <w:bCs/>
          <w:rtl/>
        </w:rPr>
        <w:tab/>
      </w:r>
      <w:r>
        <w:rPr>
          <w:rFonts w:ascii="David" w:hAnsi="David"/>
          <w:rtl/>
        </w:rPr>
        <w:t xml:space="preserve">נוכח הסיכון הפוטנציאלי לשלום הציבור הדגיש בית המשפט העליון את הצורך בהחמרה בענישה בעבירות בנשק השונות ואת החומרה הרבה שבביצוע עבירות אלה. לעניין זה ראה </w:t>
      </w:r>
      <w:hyperlink r:id="rId22" w:history="1">
        <w:r w:rsidR="003B41D5" w:rsidRPr="003B41D5">
          <w:rPr>
            <w:rFonts w:ascii="David" w:hAnsi="David"/>
            <w:b/>
            <w:bCs/>
            <w:color w:val="0000FF"/>
            <w:u w:val="single"/>
            <w:rtl/>
          </w:rPr>
          <w:t>ע"פ 6383/21</w:t>
        </w:r>
      </w:hyperlink>
      <w:r>
        <w:rPr>
          <w:rFonts w:ascii="David" w:hAnsi="David"/>
          <w:b/>
          <w:bCs/>
          <w:rtl/>
        </w:rPr>
        <w:t xml:space="preserve"> קרייף נ' מדינת ישראל </w:t>
      </w:r>
      <w:r>
        <w:rPr>
          <w:rFonts w:ascii="David" w:hAnsi="David"/>
          <w:rtl/>
        </w:rPr>
        <w:t>(13.02.2022):</w:t>
      </w:r>
    </w:p>
    <w:p w14:paraId="29856409" w14:textId="77777777" w:rsidR="00B23E16" w:rsidRDefault="00B23E16" w:rsidP="00B23E16">
      <w:pPr>
        <w:spacing w:line="360" w:lineRule="auto"/>
        <w:ind w:left="720" w:hanging="720"/>
        <w:jc w:val="both"/>
        <w:rPr>
          <w:rFonts w:ascii="David" w:hAnsi="David"/>
          <w:rtl/>
        </w:rPr>
      </w:pPr>
    </w:p>
    <w:p w14:paraId="7D5B80E3" w14:textId="77777777" w:rsidR="00B23E16" w:rsidRDefault="00B23E16" w:rsidP="00B23E16">
      <w:pPr>
        <w:spacing w:line="360" w:lineRule="auto"/>
        <w:ind w:left="1643" w:right="1843"/>
        <w:jc w:val="both"/>
        <w:rPr>
          <w:rFonts w:ascii="David" w:hAnsi="David"/>
          <w:b/>
          <w:bCs/>
          <w:rtl/>
        </w:rPr>
      </w:pPr>
      <w:r>
        <w:rPr>
          <w:rFonts w:ascii="David" w:hAnsi="David"/>
          <w:b/>
          <w:bCs/>
          <w:rtl/>
        </w:rPr>
        <w:t xml:space="preserve">"בפסיקה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 </w:t>
      </w:r>
    </w:p>
    <w:p w14:paraId="3A6C7994" w14:textId="77777777" w:rsidR="00B23E16" w:rsidRDefault="00B23E16" w:rsidP="00B23E16">
      <w:pPr>
        <w:spacing w:line="360" w:lineRule="auto"/>
        <w:ind w:left="1643" w:right="1843"/>
        <w:jc w:val="both"/>
        <w:rPr>
          <w:rFonts w:ascii="David" w:hAnsi="David"/>
          <w:b/>
          <w:bCs/>
          <w:rtl/>
        </w:rPr>
      </w:pPr>
    </w:p>
    <w:p w14:paraId="6E80F901" w14:textId="77777777" w:rsidR="00B23E16" w:rsidRDefault="00B23E16" w:rsidP="00B23E16">
      <w:pPr>
        <w:spacing w:line="360" w:lineRule="auto"/>
        <w:ind w:left="1643" w:right="1843"/>
        <w:jc w:val="both"/>
        <w:rPr>
          <w:rFonts w:ascii="David" w:hAnsi="David"/>
          <w:b/>
          <w:bCs/>
          <w:rtl/>
        </w:rPr>
      </w:pPr>
    </w:p>
    <w:p w14:paraId="64DD9E30" w14:textId="77777777" w:rsidR="00B23E16" w:rsidRDefault="00B23E16" w:rsidP="00B23E16">
      <w:pPr>
        <w:spacing w:line="360" w:lineRule="auto"/>
        <w:ind w:left="1643" w:right="1843"/>
        <w:jc w:val="both"/>
        <w:rPr>
          <w:rFonts w:ascii="David" w:hAnsi="David"/>
          <w:b/>
          <w:bCs/>
          <w:rtl/>
        </w:rPr>
      </w:pPr>
    </w:p>
    <w:p w14:paraId="250A76F9" w14:textId="77777777" w:rsidR="00B23E16" w:rsidRDefault="00B23E16" w:rsidP="00B23E16">
      <w:pPr>
        <w:spacing w:line="360" w:lineRule="auto"/>
        <w:ind w:left="1643" w:right="1843"/>
        <w:jc w:val="both"/>
        <w:rPr>
          <w:rFonts w:ascii="David" w:hAnsi="David"/>
          <w:b/>
          <w:bCs/>
          <w:rtl/>
        </w:rPr>
      </w:pPr>
    </w:p>
    <w:p w14:paraId="1D82F8A3" w14:textId="77777777" w:rsidR="00B23E16" w:rsidRDefault="00B23E16" w:rsidP="00B23E16">
      <w:pPr>
        <w:spacing w:line="360" w:lineRule="auto"/>
        <w:ind w:left="1643" w:right="1843"/>
        <w:jc w:val="both"/>
        <w:rPr>
          <w:rFonts w:ascii="David" w:hAnsi="David"/>
          <w:b/>
          <w:bCs/>
          <w:rtl/>
        </w:rPr>
      </w:pPr>
    </w:p>
    <w:p w14:paraId="4489584F" w14:textId="77777777" w:rsidR="00B23E16" w:rsidRDefault="00B23E16" w:rsidP="00B23E16">
      <w:pPr>
        <w:spacing w:line="360" w:lineRule="auto"/>
        <w:ind w:left="1643" w:right="1843"/>
        <w:jc w:val="both"/>
        <w:rPr>
          <w:rFonts w:ascii="David" w:hAnsi="David"/>
          <w:b/>
          <w:bCs/>
          <w:rtl/>
        </w:rPr>
      </w:pPr>
    </w:p>
    <w:p w14:paraId="640DB965" w14:textId="77777777" w:rsidR="00B23E16" w:rsidRDefault="00B23E16" w:rsidP="00B23E16">
      <w:pPr>
        <w:spacing w:line="360" w:lineRule="auto"/>
        <w:ind w:left="720" w:hanging="720"/>
        <w:jc w:val="both"/>
        <w:rPr>
          <w:rFonts w:ascii="David" w:hAnsi="David"/>
          <w:b/>
          <w:bCs/>
          <w:rtl/>
        </w:rPr>
      </w:pPr>
      <w:r>
        <w:rPr>
          <w:rFonts w:ascii="David" w:hAnsi="David"/>
          <w:rtl/>
        </w:rPr>
        <w:t>16.</w:t>
      </w:r>
      <w:r>
        <w:rPr>
          <w:rFonts w:ascii="David" w:hAnsi="David"/>
          <w:rtl/>
        </w:rPr>
        <w:tab/>
        <w:t xml:space="preserve">נוכח המציאות הקשה השוררת בישראל, בהיטשטש הגבולות בין הפלילי לבין הלאומני,  כשהאחד מזין את השני, לעבירות בנשק נודעת חומרה מיוחדת. לעניין זה ראה </w:t>
      </w:r>
      <w:hyperlink r:id="rId23" w:history="1">
        <w:r w:rsidR="003B41D5" w:rsidRPr="003B41D5">
          <w:rPr>
            <w:rFonts w:ascii="David" w:hAnsi="David"/>
            <w:b/>
            <w:bCs/>
            <w:color w:val="0000FF"/>
            <w:u w:val="single"/>
            <w:rtl/>
          </w:rPr>
          <w:t>ע"פ 2564/19</w:t>
        </w:r>
      </w:hyperlink>
      <w:r>
        <w:rPr>
          <w:rFonts w:ascii="David" w:hAnsi="David"/>
          <w:b/>
          <w:bCs/>
          <w:rtl/>
        </w:rPr>
        <w:t xml:space="preserve"> אזברגה נ' מדינת ישראל </w:t>
      </w:r>
      <w:r>
        <w:rPr>
          <w:rFonts w:ascii="David" w:hAnsi="David"/>
          <w:rtl/>
        </w:rPr>
        <w:t>(18.07.2019):</w:t>
      </w:r>
    </w:p>
    <w:p w14:paraId="7D8E4AB4" w14:textId="77777777" w:rsidR="00B23E16" w:rsidRDefault="00B23E16" w:rsidP="00B23E16">
      <w:pPr>
        <w:spacing w:line="360" w:lineRule="auto"/>
        <w:ind w:left="720" w:hanging="720"/>
        <w:jc w:val="both"/>
        <w:rPr>
          <w:rFonts w:ascii="David" w:hAnsi="David"/>
          <w:b/>
          <w:bCs/>
          <w:rtl/>
        </w:rPr>
      </w:pPr>
    </w:p>
    <w:p w14:paraId="56D4D4A0" w14:textId="77777777" w:rsidR="00B23E16" w:rsidRDefault="00B23E16" w:rsidP="00B23E16">
      <w:pPr>
        <w:tabs>
          <w:tab w:val="left" w:pos="6463"/>
        </w:tabs>
        <w:spacing w:line="360" w:lineRule="auto"/>
        <w:ind w:left="1643" w:right="1843"/>
        <w:jc w:val="both"/>
        <w:rPr>
          <w:rFonts w:ascii="David" w:hAnsi="David"/>
          <w:b/>
          <w:bCs/>
          <w:rtl/>
        </w:rPr>
      </w:pPr>
      <w:r>
        <w:rPr>
          <w:rFonts w:ascii="David" w:hAnsi="David"/>
          <w:b/>
          <w:bCs/>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p>
    <w:p w14:paraId="3DEDD411" w14:textId="77777777" w:rsidR="00B23E16" w:rsidRDefault="00B23E16" w:rsidP="00B23E16">
      <w:pPr>
        <w:tabs>
          <w:tab w:val="left" w:pos="6463"/>
        </w:tabs>
        <w:spacing w:line="360" w:lineRule="auto"/>
        <w:ind w:left="1643" w:right="1843"/>
        <w:jc w:val="both"/>
        <w:rPr>
          <w:rFonts w:ascii="David" w:hAnsi="David"/>
          <w:b/>
          <w:bCs/>
          <w:rtl/>
        </w:rPr>
      </w:pPr>
    </w:p>
    <w:p w14:paraId="67ED7720" w14:textId="77777777" w:rsidR="00B23E16" w:rsidRDefault="00B23E16" w:rsidP="00B23E16">
      <w:pPr>
        <w:spacing w:line="360" w:lineRule="auto"/>
        <w:ind w:firstLine="720"/>
        <w:jc w:val="both"/>
        <w:rPr>
          <w:rFonts w:ascii="David" w:hAnsi="David"/>
          <w:b/>
          <w:bCs/>
          <w:rtl/>
        </w:rPr>
      </w:pPr>
      <w:r>
        <w:rPr>
          <w:rFonts w:ascii="David" w:hAnsi="David"/>
          <w:rtl/>
        </w:rPr>
        <w:t>וראה</w:t>
      </w:r>
      <w:r>
        <w:rPr>
          <w:rFonts w:ascii="David" w:hAnsi="David"/>
          <w:b/>
          <w:bCs/>
          <w:rtl/>
        </w:rPr>
        <w:t xml:space="preserve"> </w:t>
      </w:r>
      <w:hyperlink r:id="rId24" w:history="1">
        <w:r w:rsidR="003B41D5" w:rsidRPr="003B41D5">
          <w:rPr>
            <w:rFonts w:ascii="David" w:hAnsi="David"/>
            <w:b/>
            <w:bCs/>
            <w:color w:val="0000FF"/>
            <w:u w:val="single"/>
            <w:rtl/>
          </w:rPr>
          <w:t>ע"פ 4945/13</w:t>
        </w:r>
      </w:hyperlink>
      <w:r>
        <w:rPr>
          <w:rFonts w:ascii="David" w:hAnsi="David"/>
          <w:b/>
          <w:bCs/>
          <w:rtl/>
        </w:rPr>
        <w:t xml:space="preserve"> מדינת ישראל נ' סלימאן (19.01.14):</w:t>
      </w:r>
    </w:p>
    <w:p w14:paraId="1BFFF67F" w14:textId="77777777" w:rsidR="00B23E16" w:rsidRDefault="00B23E16" w:rsidP="00B23E16">
      <w:pPr>
        <w:spacing w:line="360" w:lineRule="auto"/>
        <w:ind w:firstLine="720"/>
        <w:jc w:val="both"/>
        <w:rPr>
          <w:rFonts w:ascii="David" w:hAnsi="David"/>
          <w:b/>
          <w:bCs/>
          <w:rtl/>
        </w:rPr>
      </w:pPr>
    </w:p>
    <w:p w14:paraId="45A020E1" w14:textId="77777777" w:rsidR="00B23E16" w:rsidRDefault="00B23E16" w:rsidP="00B23E16">
      <w:pPr>
        <w:spacing w:line="360" w:lineRule="auto"/>
        <w:ind w:left="1643" w:right="1701"/>
        <w:jc w:val="both"/>
        <w:rPr>
          <w:rFonts w:ascii="David" w:hAnsi="David"/>
          <w:b/>
          <w:bCs/>
          <w:rtl/>
        </w:rPr>
      </w:pPr>
      <w:r>
        <w:rPr>
          <w:rFonts w:ascii="David" w:hAnsi="David"/>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w:t>
      </w:r>
    </w:p>
    <w:p w14:paraId="2B1A412A" w14:textId="77777777" w:rsidR="00B23E16" w:rsidRDefault="00B23E16" w:rsidP="00B23E16">
      <w:pPr>
        <w:spacing w:line="360" w:lineRule="auto"/>
        <w:ind w:left="1643" w:right="1701"/>
        <w:jc w:val="both"/>
        <w:rPr>
          <w:rFonts w:ascii="David" w:hAnsi="David"/>
          <w:b/>
          <w:bCs/>
          <w:rtl/>
        </w:rPr>
      </w:pPr>
    </w:p>
    <w:p w14:paraId="2942B18A" w14:textId="77777777" w:rsidR="00B23E16" w:rsidRDefault="00B23E16" w:rsidP="00B23E16">
      <w:pPr>
        <w:spacing w:line="360" w:lineRule="auto"/>
        <w:ind w:left="1643" w:right="1701"/>
        <w:jc w:val="both"/>
        <w:rPr>
          <w:rFonts w:ascii="David" w:hAnsi="David"/>
          <w:b/>
          <w:bCs/>
          <w:rtl/>
        </w:rPr>
      </w:pPr>
    </w:p>
    <w:p w14:paraId="7EA1C755" w14:textId="77777777" w:rsidR="00B23E16" w:rsidRDefault="00B23E16" w:rsidP="00B23E16">
      <w:pPr>
        <w:spacing w:line="360" w:lineRule="auto"/>
        <w:ind w:left="1643" w:right="1701"/>
        <w:jc w:val="both"/>
        <w:rPr>
          <w:rFonts w:ascii="David" w:hAnsi="David"/>
          <w:b/>
          <w:bCs/>
          <w:rtl/>
        </w:rPr>
      </w:pPr>
    </w:p>
    <w:p w14:paraId="1F68FDAB" w14:textId="77777777" w:rsidR="00B23E16" w:rsidRDefault="00B23E16" w:rsidP="00B23E16">
      <w:pPr>
        <w:spacing w:line="360" w:lineRule="auto"/>
        <w:ind w:left="1643" w:right="1701"/>
        <w:jc w:val="both"/>
        <w:rPr>
          <w:rFonts w:ascii="David" w:hAnsi="David"/>
          <w:b/>
          <w:bCs/>
          <w:rtl/>
        </w:rPr>
      </w:pPr>
    </w:p>
    <w:p w14:paraId="19D85148" w14:textId="77777777" w:rsidR="00B23E16" w:rsidRDefault="00B23E16" w:rsidP="00B23E16">
      <w:pPr>
        <w:spacing w:line="360" w:lineRule="auto"/>
        <w:ind w:left="1643" w:right="1701"/>
        <w:jc w:val="both"/>
        <w:rPr>
          <w:rFonts w:ascii="David" w:hAnsi="David"/>
          <w:b/>
          <w:bCs/>
          <w:rtl/>
        </w:rPr>
      </w:pPr>
    </w:p>
    <w:p w14:paraId="1AB2E790" w14:textId="77777777" w:rsidR="00B23E16" w:rsidRDefault="00B23E16" w:rsidP="00B23E16">
      <w:pPr>
        <w:spacing w:line="360" w:lineRule="auto"/>
        <w:ind w:left="1643" w:right="1701"/>
        <w:jc w:val="both"/>
        <w:rPr>
          <w:rFonts w:ascii="David" w:hAnsi="David"/>
          <w:b/>
          <w:bCs/>
          <w:rtl/>
        </w:rPr>
      </w:pPr>
    </w:p>
    <w:p w14:paraId="5C6A3FD3" w14:textId="77777777" w:rsidR="00B23E16" w:rsidRDefault="00B23E16" w:rsidP="00B23E16">
      <w:pPr>
        <w:spacing w:line="360" w:lineRule="auto"/>
        <w:ind w:right="1701" w:firstLine="720"/>
        <w:jc w:val="both"/>
        <w:rPr>
          <w:rFonts w:ascii="David" w:hAnsi="David"/>
          <w:rtl/>
        </w:rPr>
      </w:pPr>
      <w:r>
        <w:rPr>
          <w:rFonts w:ascii="David" w:hAnsi="David"/>
          <w:rtl/>
        </w:rPr>
        <w:t xml:space="preserve">וראה גם </w:t>
      </w:r>
      <w:hyperlink r:id="rId25" w:history="1">
        <w:r w:rsidR="003B41D5" w:rsidRPr="003B41D5">
          <w:rPr>
            <w:rFonts w:ascii="David" w:hAnsi="David"/>
            <w:b/>
            <w:bCs/>
            <w:color w:val="0000FF"/>
            <w:u w:val="single"/>
            <w:rtl/>
          </w:rPr>
          <w:t>ע"פ 5832/24</w:t>
        </w:r>
      </w:hyperlink>
      <w:r>
        <w:rPr>
          <w:rFonts w:ascii="David" w:hAnsi="David"/>
          <w:b/>
          <w:bCs/>
          <w:rtl/>
        </w:rPr>
        <w:t xml:space="preserve"> מוחמד מיזערו נ' מדינת ישראל </w:t>
      </w:r>
      <w:r>
        <w:rPr>
          <w:rFonts w:ascii="David" w:hAnsi="David"/>
          <w:rtl/>
        </w:rPr>
        <w:t>(06.03.25):</w:t>
      </w:r>
    </w:p>
    <w:p w14:paraId="731F6A8D" w14:textId="77777777" w:rsidR="00B23E16" w:rsidRDefault="00B23E16" w:rsidP="00B23E16">
      <w:pPr>
        <w:spacing w:line="360" w:lineRule="auto"/>
        <w:ind w:right="1701" w:firstLine="720"/>
        <w:jc w:val="both"/>
        <w:rPr>
          <w:rFonts w:ascii="David" w:hAnsi="David"/>
          <w:rtl/>
        </w:rPr>
      </w:pPr>
    </w:p>
    <w:p w14:paraId="17478874" w14:textId="77777777" w:rsidR="00B23E16" w:rsidRDefault="00B23E16" w:rsidP="00B23E16">
      <w:pPr>
        <w:pStyle w:val="Ruller4"/>
        <w:numPr>
          <w:ilvl w:val="0"/>
          <w:numId w:val="0"/>
        </w:numPr>
        <w:ind w:left="1643" w:right="1701"/>
        <w:rPr>
          <w:rFonts w:ascii="David" w:hAnsi="David" w:cs="David"/>
          <w:b/>
          <w:bCs/>
          <w:szCs w:val="24"/>
          <w:rtl/>
        </w:rPr>
      </w:pPr>
      <w:r>
        <w:rPr>
          <w:rFonts w:ascii="David" w:hAnsi="David" w:cs="David"/>
          <w:b/>
          <w:bCs/>
          <w:szCs w:val="24"/>
          <w:rtl/>
        </w:rPr>
        <w:t>"עבירות הנשק אף הן פשו ופשטו ברחובות ישראל והיו למכת מדינה. עבירות אלו מהוות סכנה ממשית לסדר הציבורי ולתחושת הביטחון הכללית כשלעצמן, והן קרקע פורייה לעבירות נוספות (</w:t>
      </w:r>
      <w:hyperlink r:id="rId26" w:history="1">
        <w:r w:rsidR="003B41D5" w:rsidRPr="003B41D5">
          <w:rPr>
            <w:rFonts w:ascii="David" w:hAnsi="David" w:cs="David"/>
            <w:b/>
            <w:bCs/>
            <w:color w:val="0000FF"/>
            <w:szCs w:val="24"/>
            <w:u w:val="single"/>
            <w:rtl/>
          </w:rPr>
          <w:t>ע"פ 5681/23</w:t>
        </w:r>
      </w:hyperlink>
      <w:r>
        <w:rPr>
          <w:rFonts w:ascii="David" w:hAnsi="David" w:cs="David"/>
          <w:b/>
          <w:bCs/>
          <w:spacing w:val="0"/>
          <w:szCs w:val="24"/>
          <w:rtl/>
        </w:rPr>
        <w:t xml:space="preserve"> חווא נ' מדינת ישראל</w:t>
      </w:r>
      <w:r>
        <w:rPr>
          <w:rFonts w:ascii="David" w:hAnsi="David" w:cs="David"/>
          <w:b/>
          <w:bCs/>
          <w:szCs w:val="24"/>
          <w:rtl/>
        </w:rPr>
        <w:t xml:space="preserve">, פסקה 13 [נבו] (20.12.2023)). בהתאם, עבירות אלו נושאות חומרה נוספת עת הן מתרחשות בלב מרקם החיים העדין, מחמת פוטנציאל הנזק הרב לשלום התושבים, באופן העלול להותיר הרס רב בערי מדינת ישראל ויישוביה </w:t>
      </w:r>
      <w:r w:rsidRPr="00B23E16">
        <w:rPr>
          <w:rFonts w:ascii="David" w:hAnsi="David" w:cs="David"/>
          <w:b/>
          <w:bCs/>
          <w:color w:val="000000"/>
          <w:szCs w:val="24"/>
          <w:rtl/>
        </w:rPr>
        <w:t>(</w:t>
      </w:r>
      <w:hyperlink r:id="rId27" w:history="1">
        <w:r w:rsidR="003B41D5" w:rsidRPr="003B41D5">
          <w:rPr>
            <w:rFonts w:ascii="David" w:hAnsi="David" w:cs="David"/>
            <w:b/>
            <w:bCs/>
            <w:color w:val="0000FF"/>
            <w:szCs w:val="24"/>
            <w:u w:val="single"/>
            <w:rtl/>
          </w:rPr>
          <w:t>ע"פ 4406/19</w:t>
        </w:r>
      </w:hyperlink>
      <w:r w:rsidRPr="00B23E16">
        <w:rPr>
          <w:rFonts w:ascii="David" w:hAnsi="David" w:cs="David"/>
          <w:b/>
          <w:bCs/>
          <w:color w:val="000000"/>
          <w:szCs w:val="24"/>
          <w:rtl/>
        </w:rPr>
        <w:t xml:space="preserve"> </w:t>
      </w:r>
      <w:r>
        <w:rPr>
          <w:rFonts w:ascii="David" w:hAnsi="David" w:cs="David"/>
          <w:b/>
          <w:bCs/>
          <w:spacing w:val="0"/>
          <w:szCs w:val="24"/>
          <w:rtl/>
        </w:rPr>
        <w:t xml:space="preserve">מדינת ישראל נ' סובח, </w:t>
      </w:r>
      <w:r>
        <w:rPr>
          <w:rFonts w:ascii="David" w:hAnsi="David" w:cs="David"/>
          <w:b/>
          <w:bCs/>
          <w:szCs w:val="24"/>
          <w:rtl/>
        </w:rPr>
        <w:t xml:space="preserve">פסקה 17 [נבו] (5.11.2019)). </w:t>
      </w:r>
    </w:p>
    <w:p w14:paraId="2E4A8CE7" w14:textId="77777777" w:rsidR="00B23E16" w:rsidRDefault="00B23E16" w:rsidP="00B23E16">
      <w:pPr>
        <w:pStyle w:val="Ruller4"/>
        <w:numPr>
          <w:ilvl w:val="0"/>
          <w:numId w:val="0"/>
        </w:numPr>
        <w:ind w:left="1643" w:right="1701"/>
        <w:rPr>
          <w:rFonts w:ascii="David" w:hAnsi="David" w:cs="David"/>
          <w:b/>
          <w:bCs/>
          <w:szCs w:val="24"/>
          <w:rtl/>
        </w:rPr>
      </w:pPr>
    </w:p>
    <w:p w14:paraId="7D0C4DAF" w14:textId="77777777" w:rsidR="00B23E16" w:rsidRDefault="00B23E16" w:rsidP="00B23E16">
      <w:pPr>
        <w:pStyle w:val="Ruller4"/>
        <w:numPr>
          <w:ilvl w:val="0"/>
          <w:numId w:val="0"/>
        </w:numPr>
        <w:ind w:left="1643" w:right="1701"/>
        <w:rPr>
          <w:rFonts w:ascii="David" w:hAnsi="David" w:cs="David"/>
          <w:b/>
          <w:bCs/>
          <w:szCs w:val="24"/>
        </w:rPr>
      </w:pPr>
      <w:r>
        <w:rPr>
          <w:rFonts w:ascii="David" w:hAnsi="David" w:cs="David"/>
          <w:b/>
          <w:bCs/>
          <w:szCs w:val="24"/>
          <w:rtl/>
        </w:rPr>
        <w:t xml:space="preserve">למרבה הצער, עבירות הנשק על גווניהן, מגיעות לפתחו של בית המשפט כבדרך שגרה – כהשתקפות של מגמת האלימות והפשיעה באמצעות כלי נשק ההולכת וגואה בחברה הישראלית אף היא. כמענה להתפשטות תופעה זו, בית משפט זה שב והבהיר כי נדרשת ענישה מוחשית שתרחיק את עברייני הנשק מהחברה לפרק זמן משמעותי, על ידי השמתם מאחורי סורג ובריח </w:t>
      </w:r>
      <w:r w:rsidRPr="00B23E16">
        <w:rPr>
          <w:rFonts w:ascii="David" w:hAnsi="David" w:cs="David"/>
          <w:b/>
          <w:bCs/>
          <w:color w:val="000000"/>
          <w:szCs w:val="24"/>
          <w:rtl/>
        </w:rPr>
        <w:t>(</w:t>
      </w:r>
      <w:hyperlink r:id="rId28" w:history="1">
        <w:r w:rsidR="003B41D5" w:rsidRPr="003B41D5">
          <w:rPr>
            <w:rFonts w:ascii="David" w:hAnsi="David" w:cs="David"/>
            <w:b/>
            <w:bCs/>
            <w:color w:val="0000FF"/>
            <w:szCs w:val="24"/>
            <w:u w:val="single"/>
            <w:rtl/>
          </w:rPr>
          <w:t>ע"פ 2165/23</w:t>
        </w:r>
      </w:hyperlink>
      <w:r w:rsidRPr="00B23E16">
        <w:rPr>
          <w:rFonts w:ascii="David" w:hAnsi="David" w:cs="David"/>
          <w:b/>
          <w:bCs/>
          <w:color w:val="000000"/>
          <w:szCs w:val="24"/>
          <w:rtl/>
        </w:rPr>
        <w:t xml:space="preserve"> </w:t>
      </w:r>
      <w:r>
        <w:rPr>
          <w:rFonts w:ascii="David" w:hAnsi="David" w:cs="David"/>
          <w:b/>
          <w:bCs/>
          <w:spacing w:val="0"/>
          <w:szCs w:val="24"/>
          <w:rtl/>
        </w:rPr>
        <w:t>מדינת ישראל נ' בלאל</w:t>
      </w:r>
      <w:r>
        <w:rPr>
          <w:rFonts w:ascii="David" w:hAnsi="David" w:cs="David"/>
          <w:b/>
          <w:bCs/>
          <w:szCs w:val="24"/>
          <w:rtl/>
        </w:rPr>
        <w:t xml:space="preserve">, פסקה 9  [נבו] (4.5.2023)). גם המחוקק הביע את סלידתו הערכית מעבירות אלו ואת עמדתו ביחס למדיניות הענישה הראויה באמצעות חקיקת תיקון מס' 140, במסגרתו נקבע עונש </w:t>
      </w:r>
      <w:r>
        <w:rPr>
          <w:rFonts w:ascii="David" w:hAnsi="David" w:cs="David"/>
          <w:b/>
          <w:bCs/>
          <w:spacing w:val="0"/>
          <w:szCs w:val="24"/>
          <w:rtl/>
        </w:rPr>
        <w:t xml:space="preserve">מזערי </w:t>
      </w:r>
      <w:r>
        <w:rPr>
          <w:rFonts w:ascii="David" w:hAnsi="David" w:cs="David"/>
          <w:b/>
          <w:bCs/>
          <w:szCs w:val="24"/>
          <w:rtl/>
        </w:rPr>
        <w:t>לחלק מעבירות הנשק</w:t>
      </w:r>
      <w:r>
        <w:rPr>
          <w:rFonts w:ascii="David" w:hAnsi="David" w:cs="David"/>
          <w:b/>
          <w:bCs/>
          <w:spacing w:val="0"/>
          <w:szCs w:val="24"/>
          <w:rtl/>
        </w:rPr>
        <w:t xml:space="preserve"> </w:t>
      </w:r>
      <w:r>
        <w:rPr>
          <w:rFonts w:ascii="David" w:hAnsi="David" w:cs="David"/>
          <w:b/>
          <w:bCs/>
          <w:szCs w:val="24"/>
          <w:rtl/>
        </w:rPr>
        <w:t>(</w:t>
      </w:r>
      <w:hyperlink r:id="rId29" w:history="1">
        <w:r w:rsidR="003B41D5" w:rsidRPr="003B41D5">
          <w:rPr>
            <w:rFonts w:ascii="David" w:hAnsi="David" w:cs="David"/>
            <w:b/>
            <w:bCs/>
            <w:color w:val="0000FF"/>
            <w:szCs w:val="24"/>
            <w:u w:val="single"/>
            <w:rtl/>
          </w:rPr>
          <w:t>חוק העונשין</w:t>
        </w:r>
      </w:hyperlink>
      <w:r>
        <w:rPr>
          <w:rFonts w:ascii="David" w:hAnsi="David" w:cs="David"/>
          <w:b/>
          <w:bCs/>
          <w:szCs w:val="24"/>
          <w:rtl/>
        </w:rPr>
        <w:t xml:space="preserve"> (תיקון מס' 140 – הוראת שעה), התשפ"ב-2021, ס"ח 2938)".</w:t>
      </w:r>
    </w:p>
    <w:p w14:paraId="5C0D359F" w14:textId="77777777" w:rsidR="00B23E16" w:rsidRDefault="00B23E16" w:rsidP="00B23E16">
      <w:pPr>
        <w:spacing w:line="360" w:lineRule="auto"/>
        <w:ind w:left="720" w:hanging="720"/>
        <w:jc w:val="both"/>
        <w:rPr>
          <w:rFonts w:ascii="David" w:hAnsi="David"/>
          <w:rtl/>
        </w:rPr>
      </w:pPr>
    </w:p>
    <w:p w14:paraId="01CF0921" w14:textId="77777777" w:rsidR="00B23E16" w:rsidRDefault="00B23E16" w:rsidP="00B23E16">
      <w:pPr>
        <w:spacing w:line="360" w:lineRule="auto"/>
        <w:ind w:left="720" w:hanging="720"/>
        <w:jc w:val="both"/>
        <w:rPr>
          <w:rFonts w:ascii="David" w:hAnsi="David"/>
          <w:rtl/>
        </w:rPr>
      </w:pPr>
    </w:p>
    <w:p w14:paraId="7E9DEDD5" w14:textId="77777777" w:rsidR="00B23E16" w:rsidRDefault="00B23E16" w:rsidP="00B23E16">
      <w:pPr>
        <w:spacing w:line="360" w:lineRule="auto"/>
        <w:ind w:left="720" w:hanging="720"/>
        <w:jc w:val="both"/>
        <w:rPr>
          <w:rFonts w:ascii="David" w:hAnsi="David"/>
          <w:rtl/>
        </w:rPr>
      </w:pPr>
    </w:p>
    <w:p w14:paraId="0BBA0317" w14:textId="77777777" w:rsidR="00B23E16" w:rsidRDefault="00B23E16" w:rsidP="00B23E16">
      <w:pPr>
        <w:spacing w:line="360" w:lineRule="auto"/>
        <w:ind w:left="720" w:hanging="720"/>
        <w:jc w:val="both"/>
        <w:rPr>
          <w:rFonts w:ascii="David" w:hAnsi="David"/>
          <w:rtl/>
        </w:rPr>
      </w:pPr>
    </w:p>
    <w:p w14:paraId="7A153363" w14:textId="77777777" w:rsidR="00B23E16" w:rsidRDefault="00B23E16" w:rsidP="00B23E16">
      <w:pPr>
        <w:spacing w:line="360" w:lineRule="auto"/>
        <w:ind w:left="720" w:hanging="720"/>
        <w:jc w:val="both"/>
        <w:rPr>
          <w:rFonts w:ascii="David" w:hAnsi="David"/>
          <w:rtl/>
        </w:rPr>
      </w:pPr>
    </w:p>
    <w:p w14:paraId="1A615959" w14:textId="77777777" w:rsidR="00B23E16" w:rsidRDefault="00B23E16" w:rsidP="00B23E16">
      <w:pPr>
        <w:spacing w:line="360" w:lineRule="auto"/>
        <w:ind w:left="720" w:hanging="720"/>
        <w:jc w:val="both"/>
        <w:rPr>
          <w:rFonts w:ascii="David" w:hAnsi="David"/>
          <w:rtl/>
        </w:rPr>
      </w:pPr>
    </w:p>
    <w:p w14:paraId="23AD72E4" w14:textId="77777777" w:rsidR="00B23E16" w:rsidRDefault="00B23E16" w:rsidP="00B23E16">
      <w:pPr>
        <w:spacing w:line="360" w:lineRule="auto"/>
        <w:ind w:left="720" w:hanging="720"/>
        <w:jc w:val="both"/>
        <w:rPr>
          <w:rFonts w:ascii="David" w:hAnsi="David"/>
          <w:rtl/>
        </w:rPr>
      </w:pPr>
      <w:r>
        <w:rPr>
          <w:rFonts w:ascii="David" w:hAnsi="David"/>
          <w:rtl/>
        </w:rPr>
        <w:t>17.</w:t>
      </w:r>
      <w:r>
        <w:rPr>
          <w:rFonts w:ascii="David" w:hAnsi="David"/>
          <w:b/>
          <w:bCs/>
          <w:rtl/>
        </w:rPr>
        <w:tab/>
      </w:r>
      <w:r>
        <w:rPr>
          <w:rFonts w:ascii="David" w:hAnsi="David"/>
          <w:rtl/>
        </w:rPr>
        <w:t xml:space="preserve">בזיקה לאמור אדרש למדגם של הפסיקה הנוהגת תוך שאציין כי בהבניית שיקול הדעת אין הכוונה לעריכת ממוצע סטטיסטי של טווחי ענישה. קשת הענישה בפסיקה רחבה ותלויה בנסיבותיו של המקרה הקונקרטי ובפרמטרים שונים, ובכללם התכנון והתעוזה שבמעשים, סוג הנשק (ארוך/קצר) וכמות התחמושת, משך ואופי הנשיאה וההובלה, מטרת ביצוע העבירה, פוטנציאל הסיכון והתממשותו וקיומן של עבירות נלוות. בענייננו יש לבצע את ההבחנה הנדרשת לקולא ולחומרא: </w:t>
      </w:r>
    </w:p>
    <w:p w14:paraId="501D5A36" w14:textId="77777777" w:rsidR="00B23E16" w:rsidRDefault="00B23E16" w:rsidP="00B23E16">
      <w:pPr>
        <w:spacing w:line="360" w:lineRule="auto"/>
        <w:ind w:left="720" w:hanging="720"/>
        <w:jc w:val="both"/>
        <w:rPr>
          <w:rFonts w:ascii="David" w:hAnsi="David"/>
          <w:rtl/>
        </w:rPr>
      </w:pPr>
    </w:p>
    <w:p w14:paraId="111AAB1A" w14:textId="77777777" w:rsidR="00B23E16" w:rsidRDefault="00B23E16" w:rsidP="00B23E16">
      <w:pPr>
        <w:spacing w:line="360" w:lineRule="auto"/>
        <w:ind w:left="1440" w:hanging="720"/>
        <w:jc w:val="both"/>
        <w:rPr>
          <w:rFonts w:ascii="David" w:hAnsi="David"/>
          <w:rtl/>
        </w:rPr>
      </w:pPr>
      <w:r>
        <w:rPr>
          <w:rFonts w:ascii="David" w:hAnsi="David"/>
          <w:rtl/>
        </w:rPr>
        <w:t>א.</w:t>
      </w:r>
      <w:r>
        <w:rPr>
          <w:rFonts w:ascii="David" w:hAnsi="David"/>
          <w:rtl/>
        </w:rPr>
        <w:tab/>
        <w:t>ב</w:t>
      </w:r>
      <w:hyperlink r:id="rId30" w:history="1">
        <w:r w:rsidR="003B41D5" w:rsidRPr="003B41D5">
          <w:rPr>
            <w:rFonts w:ascii="David" w:hAnsi="David"/>
            <w:b/>
            <w:bCs/>
            <w:color w:val="0000FF"/>
            <w:u w:val="single"/>
            <w:rtl/>
          </w:rPr>
          <w:t>ע"פ 5856/22</w:t>
        </w:r>
      </w:hyperlink>
      <w:r>
        <w:rPr>
          <w:rFonts w:ascii="David" w:hAnsi="David"/>
          <w:b/>
          <w:bCs/>
          <w:rtl/>
        </w:rPr>
        <w:t xml:space="preserve"> טאיע סויטאת נ' מדינת ישראל</w:t>
      </w:r>
      <w:r>
        <w:rPr>
          <w:rFonts w:ascii="David" w:hAnsi="David"/>
          <w:rtl/>
        </w:rPr>
        <w:t xml:space="preserve"> (21.03.2023) נדחה ערעורו של נאשם על הכרעת הדין וגזר הדין בעניינו. הנאשם הורשע לאחר שמיעת ראיות בעבירות של נשיאה והובלת נשק ואביזר לנשק שלא כדין לפי </w:t>
      </w:r>
      <w:hyperlink r:id="rId31" w:history="1">
        <w:r w:rsidR="00173980" w:rsidRPr="00173980">
          <w:rPr>
            <w:rStyle w:val="Hyperlink"/>
            <w:rFonts w:ascii="David" w:hAnsi="David"/>
            <w:rtl/>
          </w:rPr>
          <w:t>סעיף 144(ב)</w:t>
        </w:r>
      </w:hyperlink>
      <w:r>
        <w:rPr>
          <w:rFonts w:ascii="David" w:hAnsi="David"/>
          <w:rtl/>
        </w:rPr>
        <w:t xml:space="preserve"> רישא וסיפא והפרעה לשוטר בשעת מילוי תפקידו. הנאשם נסע עם אדם אחר כשהוא נושא אקדח מסוג </w:t>
      </w:r>
      <w:r>
        <w:rPr>
          <w:rFonts w:ascii="David" w:hAnsi="David"/>
        </w:rPr>
        <w:t>FN</w:t>
      </w:r>
      <w:r>
        <w:rPr>
          <w:rFonts w:ascii="David" w:hAnsi="David"/>
          <w:rtl/>
        </w:rPr>
        <w:t xml:space="preserve"> ובו מחסנית ריקה. כאשר הגיע הרכב למחסום משטרתי עצר הנהג את הרכב, הנאשם יצא מהרכב והחל להימלט מהמקום ונתפס בחלוף מרדף קצר, שבמהלכו השליך את האקדח. על הנאשם הוטלו 28 חודשי מאסר בפועל לצד עונשים נלווים. </w:t>
      </w:r>
    </w:p>
    <w:p w14:paraId="4722C3FC" w14:textId="77777777" w:rsidR="00B23E16" w:rsidRDefault="00B23E16" w:rsidP="00B23E16">
      <w:pPr>
        <w:spacing w:line="360" w:lineRule="auto"/>
        <w:ind w:left="1440" w:hanging="720"/>
        <w:jc w:val="both"/>
        <w:rPr>
          <w:rFonts w:ascii="David" w:hAnsi="David"/>
          <w:rtl/>
        </w:rPr>
      </w:pPr>
    </w:p>
    <w:p w14:paraId="1BC57596" w14:textId="77777777" w:rsidR="00B23E16" w:rsidRDefault="00B23E16" w:rsidP="00B23E16">
      <w:pPr>
        <w:spacing w:line="360" w:lineRule="auto"/>
        <w:ind w:left="1440" w:hanging="720"/>
        <w:jc w:val="both"/>
        <w:rPr>
          <w:rFonts w:ascii="David" w:hAnsi="David"/>
          <w:rtl/>
        </w:rPr>
      </w:pPr>
      <w:r>
        <w:rPr>
          <w:rFonts w:ascii="David" w:hAnsi="David"/>
          <w:rtl/>
        </w:rPr>
        <w:t>ב.</w:t>
      </w:r>
      <w:r>
        <w:rPr>
          <w:rFonts w:ascii="David" w:hAnsi="David"/>
          <w:rtl/>
        </w:rPr>
        <w:tab/>
        <w:t>ב</w:t>
      </w:r>
      <w:hyperlink r:id="rId32" w:history="1">
        <w:r w:rsidR="003B41D5" w:rsidRPr="003B41D5">
          <w:rPr>
            <w:rFonts w:ascii="David" w:hAnsi="David"/>
            <w:b/>
            <w:bCs/>
            <w:color w:val="0000FF"/>
            <w:u w:val="single"/>
            <w:rtl/>
          </w:rPr>
          <w:t>ע"פ 5602/22</w:t>
        </w:r>
      </w:hyperlink>
      <w:r>
        <w:rPr>
          <w:rFonts w:ascii="David" w:hAnsi="David"/>
          <w:b/>
          <w:bCs/>
          <w:rtl/>
        </w:rPr>
        <w:t xml:space="preserve"> מדינת ישראל נ' פלוני </w:t>
      </w:r>
      <w:r>
        <w:rPr>
          <w:rFonts w:ascii="David" w:hAnsi="David"/>
          <w:rtl/>
        </w:rPr>
        <w:t xml:space="preserve">(14.9.2022) התקבל ערעור המדינה על קולת עונשו של נאשם אשר הורשע על יסוד הודאתו בעבירה של נשיאת נשק שלא כדין, לפי </w:t>
      </w:r>
      <w:hyperlink r:id="rId33" w:history="1">
        <w:r w:rsidR="00173980" w:rsidRPr="00173980">
          <w:rPr>
            <w:rStyle w:val="Hyperlink"/>
            <w:rFonts w:ascii="David" w:hAnsi="David"/>
            <w:rtl/>
          </w:rPr>
          <w:t>סעיפים 144(ב)</w:t>
        </w:r>
      </w:hyperlink>
      <w:r>
        <w:rPr>
          <w:rFonts w:ascii="David" w:hAnsi="David"/>
          <w:rtl/>
        </w:rPr>
        <w:t xml:space="preserve"> רישא וסיפא, ל</w:t>
      </w:r>
      <w:hyperlink r:id="rId34" w:history="1">
        <w:r w:rsidR="003B41D5" w:rsidRPr="003B41D5">
          <w:rPr>
            <w:rFonts w:ascii="David" w:hAnsi="David"/>
            <w:color w:val="0000FF"/>
            <w:u w:val="single"/>
            <w:rtl/>
          </w:rPr>
          <w:t>חוק העונשין</w:t>
        </w:r>
      </w:hyperlink>
      <w:r>
        <w:rPr>
          <w:rFonts w:ascii="David" w:hAnsi="David"/>
          <w:rtl/>
        </w:rPr>
        <w:t xml:space="preserve">, וכן בהפרעה לשוטר במילוי תפקידו ובכניסה ושהייה בישראל בניגוד לחוק. הנאשם תושב הרש"פ, נשא אקדח פאראבלום חצי אוטומטי עם מחסנית וכדורים תואמים. כאשר נהג הרכב התבקש לעצור לבדיקת שוטרים, יצא הנאשם מהרכב, כשהוא נושא עמו את הנשק, והחל להימלט מהשוטרים. אחרי שנתפס נאבק בשוטר ולבסוף, נעצר בעזרת שני שוטרים נוספים והנשק שהיה בחזקתו נתפס. בית המשפט העליון קבע כי </w:t>
      </w:r>
      <w:r>
        <w:rPr>
          <w:rFonts w:ascii="David" w:hAnsi="David"/>
          <w:u w:val="single"/>
          <w:rtl/>
        </w:rPr>
        <w:t>מתחם הענישה הרגיל שראוי לקבוע לנאשם בגיר בגין נשיאה בלתי חוקית של נשק חם במרחב הציבורי נע בין 30 ל-42 חודשי מאסר בפועל וציין כי בעדר נסיבות מיוחדות לחומרא או לקולא סביר להטיל על נאשם כאמור 36 חודשי מאסר לריצוי בפועל</w:t>
      </w:r>
      <w:r>
        <w:rPr>
          <w:rFonts w:ascii="David" w:hAnsi="David"/>
          <w:rtl/>
        </w:rPr>
        <w:t>, שהוא כפל העונש שהוטל על הנאשם בערכאה הדיונית (</w:t>
      </w:r>
      <w:hyperlink r:id="rId35" w:history="1">
        <w:r w:rsidR="003B41D5" w:rsidRPr="003B41D5">
          <w:rPr>
            <w:rFonts w:ascii="David" w:hAnsi="David"/>
            <w:color w:val="0000FF"/>
            <w:u w:val="single"/>
            <w:rtl/>
          </w:rPr>
          <w:t>ת"פ (מחוזי חיפה)19130-12-21</w:t>
        </w:r>
      </w:hyperlink>
      <w:r>
        <w:rPr>
          <w:rFonts w:ascii="David" w:hAnsi="David"/>
          <w:rtl/>
        </w:rPr>
        <w:t xml:space="preserve">). מאחר ועסקינן בערכאת ערעור נמנע בית המשפט מלמצות את הדין עם הנאשם, נעדר עבר פלילי, והעמיד תקופת המאסר בפועל על 28 חודשים לצד עונשים נלווים. </w:t>
      </w:r>
    </w:p>
    <w:p w14:paraId="013CC992" w14:textId="77777777" w:rsidR="00B23E16" w:rsidRDefault="00B23E16" w:rsidP="00B23E16">
      <w:pPr>
        <w:spacing w:line="360" w:lineRule="auto"/>
        <w:ind w:left="1440" w:hanging="720"/>
        <w:jc w:val="both"/>
        <w:rPr>
          <w:rFonts w:ascii="David" w:hAnsi="David"/>
          <w:rtl/>
        </w:rPr>
      </w:pPr>
    </w:p>
    <w:p w14:paraId="140DA3DC" w14:textId="77777777" w:rsidR="00B23E16" w:rsidRDefault="00B23E16" w:rsidP="00B23E16">
      <w:pPr>
        <w:spacing w:line="360" w:lineRule="auto"/>
        <w:ind w:left="1440" w:hanging="720"/>
        <w:jc w:val="both"/>
        <w:rPr>
          <w:rFonts w:ascii="David" w:hAnsi="David"/>
          <w:rtl/>
        </w:rPr>
      </w:pPr>
    </w:p>
    <w:p w14:paraId="6A53DCC7" w14:textId="77777777" w:rsidR="00B23E16" w:rsidRDefault="00B23E16" w:rsidP="00B23E16">
      <w:pPr>
        <w:spacing w:line="360" w:lineRule="auto"/>
        <w:ind w:left="1440" w:hanging="720"/>
        <w:jc w:val="both"/>
        <w:rPr>
          <w:rFonts w:ascii="David" w:hAnsi="David"/>
          <w:rtl/>
        </w:rPr>
      </w:pPr>
    </w:p>
    <w:p w14:paraId="2E49A9EE" w14:textId="77777777" w:rsidR="00B23E16" w:rsidRDefault="00B23E16" w:rsidP="00B23E16">
      <w:pPr>
        <w:spacing w:line="360" w:lineRule="auto"/>
        <w:ind w:left="1440" w:hanging="720"/>
        <w:jc w:val="both"/>
        <w:rPr>
          <w:rFonts w:ascii="David" w:hAnsi="David"/>
          <w:rtl/>
        </w:rPr>
      </w:pPr>
    </w:p>
    <w:p w14:paraId="5B08D358" w14:textId="77777777" w:rsidR="00B23E16" w:rsidRDefault="00B23E16" w:rsidP="00B23E16">
      <w:pPr>
        <w:spacing w:line="360" w:lineRule="auto"/>
        <w:ind w:left="1440" w:hanging="720"/>
        <w:jc w:val="both"/>
        <w:rPr>
          <w:rFonts w:ascii="David" w:hAnsi="David"/>
          <w:rtl/>
        </w:rPr>
      </w:pPr>
    </w:p>
    <w:p w14:paraId="7CA0C689" w14:textId="77777777" w:rsidR="00B23E16" w:rsidRDefault="00B23E16" w:rsidP="00B23E16">
      <w:pPr>
        <w:spacing w:line="360" w:lineRule="auto"/>
        <w:ind w:left="1440" w:hanging="720"/>
        <w:jc w:val="both"/>
        <w:rPr>
          <w:rFonts w:ascii="David" w:hAnsi="David"/>
          <w:rtl/>
        </w:rPr>
      </w:pPr>
      <w:r>
        <w:rPr>
          <w:rFonts w:ascii="David" w:hAnsi="David"/>
          <w:rtl/>
        </w:rPr>
        <w:t>ג.</w:t>
      </w:r>
      <w:r>
        <w:rPr>
          <w:rFonts w:ascii="David" w:hAnsi="David"/>
          <w:rtl/>
        </w:rPr>
        <w:tab/>
        <w:t>ב</w:t>
      </w:r>
      <w:hyperlink r:id="rId36" w:history="1">
        <w:r w:rsidR="003B41D5" w:rsidRPr="003B41D5">
          <w:rPr>
            <w:rFonts w:ascii="David" w:hAnsi="David"/>
            <w:b/>
            <w:bCs/>
            <w:color w:val="0000FF"/>
            <w:u w:val="single"/>
            <w:rtl/>
          </w:rPr>
          <w:t>ע"פ 5522/20</w:t>
        </w:r>
      </w:hyperlink>
      <w:r>
        <w:rPr>
          <w:rFonts w:ascii="David" w:hAnsi="David"/>
          <w:b/>
          <w:bCs/>
          <w:rtl/>
        </w:rPr>
        <w:t xml:space="preserve"> נזאר חלייחל נ' מדינת ישראל</w:t>
      </w:r>
      <w:r>
        <w:rPr>
          <w:rFonts w:ascii="David" w:hAnsi="David"/>
          <w:rtl/>
        </w:rPr>
        <w:t xml:space="preserve"> (‏24.2.2021) נדחה ערעורו של נאשם אשר הורשע על יסוד הודאתו בביצוע עבירות בנשק לפי </w:t>
      </w:r>
      <w:hyperlink r:id="rId37" w:history="1">
        <w:r w:rsidR="00173980" w:rsidRPr="00173980">
          <w:rPr>
            <w:rStyle w:val="Hyperlink"/>
            <w:rFonts w:ascii="David" w:hAnsi="David"/>
            <w:rtl/>
          </w:rPr>
          <w:t>סעיף 144(ב)</w:t>
        </w:r>
      </w:hyperlink>
      <w:r>
        <w:rPr>
          <w:rFonts w:ascii="David" w:hAnsi="David"/>
          <w:rtl/>
        </w:rPr>
        <w:t xml:space="preserve"> ל</w:t>
      </w:r>
      <w:hyperlink r:id="rId38" w:history="1">
        <w:r w:rsidR="003B41D5" w:rsidRPr="003B41D5">
          <w:rPr>
            <w:rFonts w:ascii="David" w:hAnsi="David"/>
            <w:color w:val="0000FF"/>
            <w:u w:val="single"/>
            <w:rtl/>
          </w:rPr>
          <w:t>חוק העונשין</w:t>
        </w:r>
      </w:hyperlink>
      <w:r>
        <w:rPr>
          <w:rFonts w:ascii="David" w:hAnsi="David"/>
          <w:rtl/>
        </w:rPr>
        <w:t>. הנאשם ושניים מחבריו נסעו בשעת לילה ברחובות הכפר עכברה, כאשר הנאשם נושא עמו כלי-נשק. בשלב כלשהו הגיעו השלושה לשביל עפר שבפאתי הכפר, שם ובסמוך לבתי מגורים, נורו שני כדורים מכלי-הרכב, באמצעות כלי-הנשק הנזכר. השלושה המשיכו לשוטט במכונית בדרכי הכפר, עד בואם לחניון הממוקם בסמוך למסגד, שם ביצע מי מנוסעי הרכב ירי אוטומטי באוויר, ולאחר זמן-מה בוצע ירי נוסף. סך הכל, נורו כ-20 כדורים באזור המסגד. בשלב זה, הבחין הנאשם בכוחות משטרה קרֵבים, ונמלט ברגל מן המקום, תוך שהוא משליך את כלי-הנשק במנוסתו. בסופו של דבר הגיע לבית שכניו, שם הסתתר עד שנעצר. בית המשפט המחוזי ב</w:t>
      </w:r>
      <w:hyperlink r:id="rId39" w:history="1">
        <w:r w:rsidR="003B41D5" w:rsidRPr="003B41D5">
          <w:rPr>
            <w:rFonts w:ascii="David" w:hAnsi="David"/>
            <w:color w:val="0000FF"/>
            <w:u w:val="single"/>
            <w:rtl/>
          </w:rPr>
          <w:t>ת"פ (מחוזי נצרת) 62717-07-19</w:t>
        </w:r>
      </w:hyperlink>
      <w:r>
        <w:rPr>
          <w:rFonts w:ascii="David" w:hAnsi="David"/>
          <w:rtl/>
        </w:rPr>
        <w:t xml:space="preserve">) קבע מתחם עונש ההולם הנע בין 48-24 חודשי מאסר בפועל. על הנאשם, בעל עבר פלילי, הוטלו 36 חודשי מאסר בפועל והופעל עונש מאסר על-תנאי בן 5 חודשים כך שסה"כ הוטלו עליו 41 חודשי מאסר בפועל, לצד מאסר מותנה וקנס בסך של 5,000 ₪. </w:t>
      </w:r>
    </w:p>
    <w:p w14:paraId="3EED615E" w14:textId="77777777" w:rsidR="00B23E16" w:rsidRDefault="00B23E16" w:rsidP="00B23E16">
      <w:pPr>
        <w:spacing w:line="360" w:lineRule="auto"/>
        <w:ind w:left="1440" w:hanging="720"/>
        <w:jc w:val="both"/>
        <w:rPr>
          <w:rFonts w:ascii="David" w:hAnsi="David"/>
          <w:rtl/>
        </w:rPr>
      </w:pPr>
    </w:p>
    <w:p w14:paraId="33BD26B2" w14:textId="77777777" w:rsidR="00B23E16" w:rsidRDefault="00B23E16" w:rsidP="00B23E16">
      <w:pPr>
        <w:spacing w:line="360" w:lineRule="auto"/>
        <w:ind w:left="1440" w:hanging="720"/>
        <w:jc w:val="both"/>
        <w:rPr>
          <w:rFonts w:ascii="David" w:hAnsi="David"/>
          <w:rtl/>
        </w:rPr>
      </w:pPr>
      <w:r>
        <w:rPr>
          <w:rFonts w:ascii="David" w:hAnsi="David"/>
          <w:rtl/>
        </w:rPr>
        <w:t>ד.</w:t>
      </w:r>
      <w:r>
        <w:rPr>
          <w:rFonts w:ascii="David" w:hAnsi="David"/>
          <w:rtl/>
        </w:rPr>
        <w:tab/>
        <w:t>ב</w:t>
      </w:r>
      <w:hyperlink r:id="rId40" w:history="1">
        <w:r w:rsidR="003B41D5" w:rsidRPr="003B41D5">
          <w:rPr>
            <w:rFonts w:ascii="David" w:hAnsi="David"/>
            <w:b/>
            <w:bCs/>
            <w:color w:val="0000FF"/>
            <w:u w:val="single"/>
            <w:rtl/>
          </w:rPr>
          <w:t>ת"פ (מחוזי באר שבע) 3384-12-23</w:t>
        </w:r>
      </w:hyperlink>
      <w:r>
        <w:rPr>
          <w:rFonts w:ascii="David" w:hAnsi="David"/>
          <w:b/>
          <w:bCs/>
          <w:rtl/>
        </w:rPr>
        <w:t xml:space="preserve"> מדינת ישראל נ' עווד אבו סבית</w:t>
      </w:r>
      <w:r>
        <w:rPr>
          <w:rFonts w:ascii="David" w:hAnsi="David"/>
          <w:rtl/>
        </w:rPr>
        <w:t xml:space="preserve"> (14.11.2024) הורשע נאשם על יסוד הודאתו בעבירות בנשק (הובלה ונשיאת נשק) לפי </w:t>
      </w:r>
      <w:hyperlink r:id="rId41" w:history="1">
        <w:r w:rsidR="00173980" w:rsidRPr="00173980">
          <w:rPr>
            <w:rStyle w:val="Hyperlink"/>
            <w:rFonts w:ascii="David" w:hAnsi="David"/>
            <w:rtl/>
          </w:rPr>
          <w:t>סעיף 144(ב)</w:t>
        </w:r>
      </w:hyperlink>
      <w:r>
        <w:rPr>
          <w:rFonts w:ascii="David" w:hAnsi="David"/>
          <w:rtl/>
        </w:rPr>
        <w:t xml:space="preserve"> רישא+ סיפא ל</w:t>
      </w:r>
      <w:hyperlink r:id="rId42" w:history="1">
        <w:r w:rsidR="003B41D5" w:rsidRPr="003B41D5">
          <w:rPr>
            <w:rFonts w:ascii="David" w:hAnsi="David"/>
            <w:color w:val="0000FF"/>
            <w:u w:val="single"/>
            <w:rtl/>
          </w:rPr>
          <w:t>חוק העונשין</w:t>
        </w:r>
      </w:hyperlink>
      <w:r>
        <w:rPr>
          <w:rFonts w:ascii="David" w:hAnsi="David"/>
          <w:rtl/>
        </w:rPr>
        <w:t xml:space="preserve">. הנאשם התהלך בשטח פתוח בקרב יישוב כשהוא נושא ומוביל אקדח חצי אוטומטי מסוג </w:t>
      </w:r>
      <w:r>
        <w:rPr>
          <w:rFonts w:ascii="David" w:hAnsi="David"/>
        </w:rPr>
        <w:t>MAB</w:t>
      </w:r>
      <w:r>
        <w:rPr>
          <w:rFonts w:ascii="David" w:hAnsi="David"/>
          <w:rtl/>
        </w:rPr>
        <w:t xml:space="preserve"> מודל 15-</w:t>
      </w:r>
      <w:r>
        <w:rPr>
          <w:rFonts w:ascii="David" w:hAnsi="David"/>
        </w:rPr>
        <w:t>PA</w:t>
      </w:r>
      <w:r>
        <w:rPr>
          <w:rFonts w:ascii="David" w:hAnsi="David"/>
          <w:rtl/>
        </w:rPr>
        <w:t xml:space="preserve"> שבתוכו מחסנית מלאה ב-10 כדורים של 9 מ"מ. במסגרת פעילות משטרתית יזומה נעצר הנאשם בשטח הפתוח ובחיפוש על גופו אותר הנשק כשהוא מוסלק בתוך מכנסיו. נקבע מתחם עונש הולם הנע בין 22 ובין 36 חודשי מאסר בפועל לצד מאסר מותנה וקנס . על הנאשם, צעיר, נעדר עבר פלילי, הוטלו 25 חודשי מאסר בפועל לצד מאסר מותנה וקנס בסך 8,000 ₪. </w:t>
      </w:r>
    </w:p>
    <w:p w14:paraId="7A824271" w14:textId="77777777" w:rsidR="00B23E16" w:rsidRDefault="00B23E16" w:rsidP="00B23E16">
      <w:pPr>
        <w:spacing w:line="360" w:lineRule="auto"/>
        <w:ind w:left="1440" w:hanging="720"/>
        <w:jc w:val="both"/>
        <w:rPr>
          <w:rFonts w:ascii="David" w:hAnsi="David"/>
          <w:rtl/>
        </w:rPr>
      </w:pPr>
    </w:p>
    <w:p w14:paraId="723BE9B3" w14:textId="77777777" w:rsidR="00B23E16" w:rsidRDefault="00B23E16" w:rsidP="00B23E16">
      <w:pPr>
        <w:spacing w:line="360" w:lineRule="auto"/>
        <w:ind w:left="1440" w:hanging="720"/>
        <w:jc w:val="both"/>
        <w:rPr>
          <w:rFonts w:ascii="David" w:hAnsi="David"/>
          <w:rtl/>
        </w:rPr>
      </w:pPr>
      <w:r>
        <w:rPr>
          <w:rFonts w:ascii="David" w:hAnsi="David"/>
          <w:rtl/>
        </w:rPr>
        <w:t xml:space="preserve">ה. </w:t>
      </w:r>
      <w:r>
        <w:rPr>
          <w:rFonts w:ascii="David" w:hAnsi="David"/>
          <w:rtl/>
        </w:rPr>
        <w:tab/>
        <w:t>ב</w:t>
      </w:r>
      <w:r>
        <w:rPr>
          <w:rFonts w:ascii="David" w:hAnsi="David"/>
          <w:b/>
          <w:bCs/>
          <w:rtl/>
        </w:rPr>
        <w:t xml:space="preserve">ת"פ (מחוזי חיפה) 25546-11-23 מדינת ישראל נ' ג'מאל מחמיד </w:t>
      </w:r>
      <w:r>
        <w:rPr>
          <w:rFonts w:ascii="David" w:hAnsi="David"/>
          <w:rtl/>
        </w:rPr>
        <w:t xml:space="preserve">(25.03.2024) הורשע נאשם על יסוד הודאתו בעבירות נשק (נשיאה והובלה) לפי </w:t>
      </w:r>
      <w:hyperlink r:id="rId43" w:history="1">
        <w:r w:rsidR="00173980" w:rsidRPr="00173980">
          <w:rPr>
            <w:rStyle w:val="Hyperlink"/>
            <w:rFonts w:ascii="David" w:hAnsi="David"/>
            <w:rtl/>
          </w:rPr>
          <w:t>סעיף 144(ב)</w:t>
        </w:r>
      </w:hyperlink>
      <w:r>
        <w:rPr>
          <w:rFonts w:ascii="David" w:hAnsi="David"/>
          <w:rtl/>
        </w:rPr>
        <w:t xml:space="preserve"> רישא+סיפא ל</w:t>
      </w:r>
      <w:hyperlink r:id="rId44" w:history="1">
        <w:r w:rsidR="003B41D5" w:rsidRPr="003B41D5">
          <w:rPr>
            <w:rFonts w:ascii="David" w:hAnsi="David"/>
            <w:color w:val="0000FF"/>
            <w:u w:val="single"/>
            <w:rtl/>
          </w:rPr>
          <w:t>חוק העונשין</w:t>
        </w:r>
      </w:hyperlink>
      <w:r>
        <w:rPr>
          <w:rFonts w:ascii="David" w:hAnsi="David"/>
          <w:rtl/>
        </w:rPr>
        <w:t xml:space="preserve">. הנאשם נסע הנאשם מבית קפה בכפר מועאויה  לכיוון ביתו בכפר עם שניים נוספים , כשהוא נושא ומוביל, בלא רשות על פי דין, אקדח חצי אוטומטי מסוג </w:t>
      </w:r>
      <w:r>
        <w:rPr>
          <w:rFonts w:ascii="David" w:hAnsi="David"/>
        </w:rPr>
        <w:t>Glock</w:t>
      </w:r>
      <w:r>
        <w:rPr>
          <w:rFonts w:ascii="David" w:hAnsi="David"/>
          <w:rtl/>
        </w:rPr>
        <w:t xml:space="preserve">, אשר מסוגל לירות כדור שבכוחו להמית אדם, ובתוכו מחסנית ריקה המתאימה לאקדח. הנאשם נשא את האקדח והמחסנית על גופו, בתחתוניו. נקבע מתחם עונש הולם הנע בין 18לבין 40 חודשי מאסר בפועל. על הנאשם, נעדר עבר פלילי, הוטלו 18 חודשי מאסר בפועל לצד מאסרים מותנים וקנס בסך 4,000 ₪. </w:t>
      </w:r>
    </w:p>
    <w:p w14:paraId="7F817395" w14:textId="77777777" w:rsidR="00B23E16" w:rsidRDefault="00B23E16" w:rsidP="00B23E16">
      <w:pPr>
        <w:spacing w:line="360" w:lineRule="auto"/>
        <w:ind w:left="1440" w:hanging="720"/>
        <w:jc w:val="both"/>
        <w:rPr>
          <w:rFonts w:ascii="David" w:hAnsi="David"/>
          <w:rtl/>
        </w:rPr>
      </w:pPr>
      <w:r>
        <w:rPr>
          <w:rFonts w:ascii="David" w:hAnsi="David"/>
          <w:rtl/>
        </w:rPr>
        <w:t xml:space="preserve">ו. </w:t>
      </w:r>
      <w:r>
        <w:rPr>
          <w:rFonts w:ascii="David" w:hAnsi="David"/>
          <w:rtl/>
        </w:rPr>
        <w:tab/>
        <w:t>ב</w:t>
      </w:r>
      <w:hyperlink r:id="rId45" w:history="1">
        <w:r w:rsidR="003B41D5" w:rsidRPr="003B41D5">
          <w:rPr>
            <w:rFonts w:ascii="David" w:hAnsi="David"/>
            <w:b/>
            <w:bCs/>
            <w:color w:val="0000FF"/>
            <w:u w:val="single"/>
            <w:rtl/>
          </w:rPr>
          <w:t>ת"פ (מחוזי חיפה) 48069-09-23</w:t>
        </w:r>
      </w:hyperlink>
      <w:r>
        <w:rPr>
          <w:rFonts w:ascii="David" w:hAnsi="David"/>
          <w:b/>
          <w:bCs/>
          <w:rtl/>
        </w:rPr>
        <w:t xml:space="preserve"> מדינת ישראל נ' מוחמד רוביע</w:t>
      </w:r>
      <w:r>
        <w:rPr>
          <w:rFonts w:ascii="David" w:hAnsi="David"/>
          <w:rtl/>
        </w:rPr>
        <w:t xml:space="preserve"> (04.03.2024) הורשע נאשם על יסוד הודאתו בעבירות בנשק (החזקה ונשיאה), לפי </w:t>
      </w:r>
      <w:hyperlink r:id="rId46" w:history="1">
        <w:r w:rsidR="00173980" w:rsidRPr="00173980">
          <w:rPr>
            <w:rStyle w:val="Hyperlink"/>
            <w:rFonts w:ascii="David" w:hAnsi="David"/>
            <w:rtl/>
          </w:rPr>
          <w:t>סעיף 144(א)</w:t>
        </w:r>
      </w:hyperlink>
      <w:r>
        <w:rPr>
          <w:rFonts w:ascii="David" w:hAnsi="David"/>
          <w:rtl/>
        </w:rPr>
        <w:t xml:space="preserve"> (רישא וסיפא) </w:t>
      </w:r>
      <w:hyperlink r:id="rId47" w:history="1">
        <w:r w:rsidR="00173980" w:rsidRPr="00173980">
          <w:rPr>
            <w:rStyle w:val="Hyperlink"/>
            <w:rFonts w:ascii="David" w:hAnsi="David"/>
            <w:rtl/>
          </w:rPr>
          <w:t>וסעיף 144(ב)</w:t>
        </w:r>
      </w:hyperlink>
      <w:r>
        <w:rPr>
          <w:rFonts w:ascii="David" w:hAnsi="David"/>
          <w:rtl/>
        </w:rPr>
        <w:t xml:space="preserve"> (רישא וסיפא) ל</w:t>
      </w:r>
      <w:hyperlink r:id="rId48" w:history="1">
        <w:r w:rsidR="003B41D5" w:rsidRPr="003B41D5">
          <w:rPr>
            <w:rFonts w:ascii="David" w:hAnsi="David"/>
            <w:color w:val="0000FF"/>
            <w:u w:val="single"/>
            <w:rtl/>
          </w:rPr>
          <w:t>חוק העונשין</w:t>
        </w:r>
      </w:hyperlink>
      <w:r>
        <w:rPr>
          <w:rFonts w:ascii="David" w:hAnsi="David"/>
          <w:rtl/>
        </w:rPr>
        <w:t xml:space="preserve">. הנאשם שהה ברכב,  בכיכר "המעיין" ביישוב נחף עת שהחזיק באקדח חצי אוטומטי ובו מחסנית מתאימה ובה 15 כדורים. כאשר הבחין בניידת משטרה קרבה לכיכר, יצא מהרכב בו שהה, כשהוא נושא עליו את הנשק והמחסנית, ברח מהשוטרים למרחק של כ- 200 מטר ואז נתפס על ידי השוטרים. בסמוך לתפיסתו השליך הנאשם את הנשק מעבר לחומת בית סמוך. נקבע כי מתחם הענישה הראוי נע בין 18 ל- 36 חודשי מאסר בפועל. על הנאשם צעיר נעדר עבר פלילי הוטלו 20 חודשי מאסר בפועל, מאסר על תנאי וקנס בסך 5,000 ₪. </w:t>
      </w:r>
    </w:p>
    <w:p w14:paraId="243C0933" w14:textId="77777777" w:rsidR="00B23E16" w:rsidRDefault="00B23E16" w:rsidP="00B23E16">
      <w:pPr>
        <w:spacing w:line="360" w:lineRule="auto"/>
        <w:ind w:left="1440" w:hanging="720"/>
        <w:jc w:val="both"/>
        <w:rPr>
          <w:rFonts w:ascii="David" w:hAnsi="David"/>
          <w:rtl/>
        </w:rPr>
      </w:pPr>
    </w:p>
    <w:p w14:paraId="2E39BCED" w14:textId="77777777" w:rsidR="00B23E16" w:rsidRDefault="00B23E16" w:rsidP="00B23E16">
      <w:pPr>
        <w:spacing w:line="360" w:lineRule="auto"/>
        <w:ind w:left="1440" w:hanging="720"/>
        <w:jc w:val="both"/>
        <w:rPr>
          <w:rFonts w:ascii="David" w:hAnsi="David"/>
          <w:rtl/>
        </w:rPr>
      </w:pPr>
      <w:r>
        <w:rPr>
          <w:rFonts w:ascii="David" w:hAnsi="David"/>
          <w:rtl/>
        </w:rPr>
        <w:t xml:space="preserve">ז. </w:t>
      </w:r>
      <w:r>
        <w:rPr>
          <w:rFonts w:ascii="David" w:hAnsi="David"/>
          <w:rtl/>
        </w:rPr>
        <w:tab/>
        <w:t>ב</w:t>
      </w:r>
      <w:hyperlink r:id="rId49" w:history="1">
        <w:r w:rsidR="003B41D5" w:rsidRPr="003B41D5">
          <w:rPr>
            <w:rFonts w:ascii="David" w:hAnsi="David"/>
            <w:b/>
            <w:bCs/>
            <w:color w:val="0000FF"/>
            <w:u w:val="single"/>
            <w:rtl/>
          </w:rPr>
          <w:t>ת"פ (מחוזי חיפה) 26552-06-23</w:t>
        </w:r>
      </w:hyperlink>
      <w:r>
        <w:rPr>
          <w:rFonts w:ascii="David" w:hAnsi="David"/>
          <w:b/>
          <w:bCs/>
          <w:rtl/>
        </w:rPr>
        <w:t xml:space="preserve"> מדינת ישראל נ' מחאג'נה</w:t>
      </w:r>
      <w:r>
        <w:rPr>
          <w:rFonts w:ascii="David" w:hAnsi="David"/>
          <w:rtl/>
        </w:rPr>
        <w:t xml:space="preserve"> (07.03.2024) הורשע נאשם על יסוד הודאתו בעבירה לפי </w:t>
      </w:r>
      <w:hyperlink r:id="rId50" w:history="1">
        <w:r w:rsidR="00173980" w:rsidRPr="00173980">
          <w:rPr>
            <w:rStyle w:val="Hyperlink"/>
            <w:rFonts w:ascii="David" w:hAnsi="David"/>
            <w:rtl/>
          </w:rPr>
          <w:t>סעיף 144(א)</w:t>
        </w:r>
      </w:hyperlink>
      <w:r>
        <w:rPr>
          <w:rFonts w:ascii="David" w:hAnsi="David"/>
          <w:rtl/>
        </w:rPr>
        <w:t xml:space="preserve"> רישא וסיפא + 144(ב) רישא וסיפא ל</w:t>
      </w:r>
      <w:hyperlink r:id="rId51" w:history="1">
        <w:r w:rsidR="003B41D5" w:rsidRPr="003B41D5">
          <w:rPr>
            <w:rFonts w:ascii="David" w:hAnsi="David"/>
            <w:color w:val="0000FF"/>
            <w:u w:val="single"/>
            <w:rtl/>
          </w:rPr>
          <w:t>חוק העונשין</w:t>
        </w:r>
      </w:hyperlink>
      <w:r>
        <w:rPr>
          <w:rFonts w:ascii="David" w:hAnsi="David"/>
          <w:rtl/>
        </w:rPr>
        <w:t xml:space="preserve"> וכן בהפרעה לשוטר בשעת מילוי תפקידו. הנאשם שהה בשכונת מגוריו כשהוא מחזיק ונושא אקדח חצי אוטומטי ברטה (</w:t>
      </w:r>
      <w:r>
        <w:rPr>
          <w:rFonts w:ascii="David" w:hAnsi="David"/>
        </w:rPr>
        <w:t>BERETTA</w:t>
      </w:r>
      <w:r>
        <w:rPr>
          <w:rFonts w:ascii="David" w:hAnsi="David"/>
          <w:rtl/>
        </w:rPr>
        <w:t xml:space="preserve">) כשהוא טעון במחסנית מתאימה בתוכה ארבעה כדורים. במהלך חיפוש משטרתי בשכונה בה התגורר הנאשם, הבחין הנאשם בשוטר מתקרב לכיוון המקום בו שהה והחל להימלט רגלית מהמקום, בעודו נושא את הנשק. השוטר רץ בעקבות הנאשם וקרא לו "משטרה". במהלך המרדף, הנאשם השליך את הנשק והמשיך לרוץ עד שנעצר על ידי שוטר אחר. במסגרת ההסדר הוסכם כי נשיאת האקדח היתה קצרה ורגעית. נקבע מתחם עונש הולם הנע בין 22 לבין 44 חודשי מאסר בפועל, לצד עונשים נלווים. על הנאשם, צעיר נעדר עבר פלילי, הוטלו 22 חודשי מאסר בפועל לצד מאסרים מותנים וקנס בסך 2,500 ₪. </w:t>
      </w:r>
    </w:p>
    <w:p w14:paraId="781189F0" w14:textId="77777777" w:rsidR="00B23E16" w:rsidRDefault="00B23E16" w:rsidP="00B23E16">
      <w:pPr>
        <w:spacing w:line="360" w:lineRule="auto"/>
        <w:ind w:left="1440" w:hanging="720"/>
        <w:jc w:val="both"/>
        <w:rPr>
          <w:rFonts w:ascii="David" w:hAnsi="David"/>
          <w:rtl/>
        </w:rPr>
      </w:pPr>
    </w:p>
    <w:p w14:paraId="53E5C515" w14:textId="77777777" w:rsidR="00B23E16" w:rsidRDefault="00B23E16" w:rsidP="00B23E16">
      <w:pPr>
        <w:spacing w:line="360" w:lineRule="auto"/>
        <w:ind w:left="1440" w:hanging="720"/>
        <w:jc w:val="both"/>
        <w:rPr>
          <w:rFonts w:ascii="David" w:hAnsi="David"/>
          <w:rtl/>
        </w:rPr>
      </w:pPr>
      <w:r>
        <w:rPr>
          <w:rFonts w:ascii="David" w:hAnsi="David"/>
          <w:rtl/>
        </w:rPr>
        <w:t xml:space="preserve">ח. </w:t>
      </w:r>
      <w:r>
        <w:rPr>
          <w:rFonts w:ascii="David" w:hAnsi="David"/>
          <w:rtl/>
        </w:rPr>
        <w:tab/>
        <w:t>ב</w:t>
      </w:r>
      <w:hyperlink r:id="rId52" w:history="1">
        <w:r w:rsidR="003B41D5" w:rsidRPr="003B41D5">
          <w:rPr>
            <w:rFonts w:ascii="David" w:hAnsi="David"/>
            <w:b/>
            <w:bCs/>
            <w:color w:val="0000FF"/>
            <w:u w:val="single"/>
            <w:rtl/>
          </w:rPr>
          <w:t>ת"פ (מחוזי באר שבע) 54230-03-21</w:t>
        </w:r>
      </w:hyperlink>
      <w:r>
        <w:rPr>
          <w:rFonts w:ascii="David" w:hAnsi="David"/>
          <w:b/>
          <w:bCs/>
          <w:rtl/>
        </w:rPr>
        <w:t xml:space="preserve"> מדינת ישראל נ' קוצאי שליבי </w:t>
      </w:r>
      <w:r>
        <w:rPr>
          <w:rFonts w:ascii="David" w:hAnsi="David"/>
          <w:rtl/>
        </w:rPr>
        <w:t xml:space="preserve">(23.05.2022) הורשע נאשם על יסוד הודאתו בעבירות של הובלת נשק ותחמושת, לפי </w:t>
      </w:r>
      <w:hyperlink r:id="rId53" w:history="1">
        <w:r w:rsidR="00173980" w:rsidRPr="00173980">
          <w:rPr>
            <w:rStyle w:val="Hyperlink"/>
            <w:rFonts w:ascii="David" w:hAnsi="David"/>
            <w:rtl/>
          </w:rPr>
          <w:t>סעיף 144(ב)</w:t>
        </w:r>
      </w:hyperlink>
      <w:r>
        <w:rPr>
          <w:rFonts w:ascii="David" w:hAnsi="David"/>
          <w:rtl/>
        </w:rPr>
        <w:t xml:space="preserve"> רישא וסיפא ב</w:t>
      </w:r>
      <w:hyperlink r:id="rId54" w:history="1">
        <w:r w:rsidR="003B41D5" w:rsidRPr="003B41D5">
          <w:rPr>
            <w:rFonts w:ascii="David" w:hAnsi="David"/>
            <w:color w:val="0000FF"/>
            <w:u w:val="single"/>
            <w:rtl/>
          </w:rPr>
          <w:t>חוק העונשין</w:t>
        </w:r>
      </w:hyperlink>
      <w:r>
        <w:rPr>
          <w:rFonts w:ascii="David" w:hAnsi="David"/>
          <w:rtl/>
        </w:rPr>
        <w:t xml:space="preserve">, שיבוש הליכי משפט, נהיגה ללא רישיון נהיגה תקף, ונהיגת רכב ללא פוליסת ביטוח תקפה. הנאשם שמעולם לא הוציא רישיון נהיגה, נהג בטרקטורון, כשברשותו שני אקדחים, האחד אקדח חצי אוטומטי מסוג סטאר, עם מחסנית בתוכו, והשני אקדח גז/זיקוקים/הזנקה מסוג </w:t>
      </w:r>
      <w:r>
        <w:rPr>
          <w:rFonts w:ascii="David" w:hAnsi="David"/>
        </w:rPr>
        <w:t>CARRERA</w:t>
      </w:r>
      <w:r>
        <w:rPr>
          <w:rFonts w:ascii="David" w:hAnsi="David"/>
          <w:rtl/>
        </w:rPr>
        <w:t xml:space="preserve"> שהוסב לירי תחמושת קליעית ובכוחו להמית, עם מחסנית בתוכו ושלושה כדורי אקדח. שוטרי מג"ב הבחינו בנאשם נוהג ללא קסדה והתקרבו אליו לצורך ביצוע בדיקה שגרתית. הנאשם הבחין בהם והחל לחמוק מהם בנסיעה לכיוון מרחב שטחי אש בצאלים. באותה עת התרחש בשטחי האש תרגיל צה"לי שהופסק למשך כשעתיים כדי למנוע פגיעה בנאשם. בשלב מסוים הוזעק למקום מסוק משטרתי אשר איתר את הנאשם וכרז לו לעצור. הנאשם לא שעה לקריאה והמשיך לנסוע בתוך שטחי האש. בהמשך, המסוק הכווין את כוחות המשטרה אל הנאשם והוא נעצר. במסגרת ההסדר הסכימו הצדדים על טווח ענישה שחלקו העליון 5 שנות מאסר בפועל. על הנאשם צעיר, נעדר עבר פלילי, הוטלו 48 חודשי מאסר בפועל לצד מאסר מותנה, פסילה וקנס בסך 10,000 ₪. </w:t>
      </w:r>
    </w:p>
    <w:p w14:paraId="30C68B13" w14:textId="77777777" w:rsidR="00B23E16" w:rsidRDefault="00B23E16" w:rsidP="00B23E16">
      <w:pPr>
        <w:spacing w:line="360" w:lineRule="auto"/>
        <w:ind w:left="1440" w:hanging="720"/>
        <w:jc w:val="both"/>
        <w:rPr>
          <w:rFonts w:ascii="David" w:hAnsi="David"/>
          <w:rtl/>
        </w:rPr>
      </w:pPr>
    </w:p>
    <w:p w14:paraId="4BD22694" w14:textId="77777777" w:rsidR="00B23E16" w:rsidRDefault="00B23E16" w:rsidP="00B23E16">
      <w:pPr>
        <w:spacing w:line="360" w:lineRule="auto"/>
        <w:jc w:val="both"/>
        <w:rPr>
          <w:rFonts w:ascii="David" w:hAnsi="David"/>
          <w:b/>
          <w:bCs/>
          <w:rtl/>
        </w:rPr>
      </w:pPr>
      <w:r>
        <w:rPr>
          <w:rFonts w:ascii="David" w:hAnsi="David"/>
          <w:b/>
          <w:bCs/>
          <w:rtl/>
        </w:rPr>
        <w:t>נסיבות הקשורות בביצוע העבירה:</w:t>
      </w:r>
    </w:p>
    <w:p w14:paraId="581ECAF7" w14:textId="77777777" w:rsidR="00B23E16" w:rsidRDefault="00B23E16" w:rsidP="00B23E16">
      <w:pPr>
        <w:spacing w:line="360" w:lineRule="auto"/>
        <w:jc w:val="both"/>
        <w:rPr>
          <w:rFonts w:ascii="David" w:hAnsi="David"/>
          <w:b/>
          <w:bCs/>
          <w:rtl/>
        </w:rPr>
      </w:pPr>
    </w:p>
    <w:p w14:paraId="305D3F59" w14:textId="77777777" w:rsidR="00B23E16" w:rsidRDefault="00B23E16" w:rsidP="00B23E16">
      <w:pPr>
        <w:spacing w:line="360" w:lineRule="auto"/>
        <w:ind w:left="720" w:hanging="720"/>
        <w:jc w:val="both"/>
        <w:rPr>
          <w:rFonts w:ascii="David" w:hAnsi="David"/>
          <w:rtl/>
        </w:rPr>
      </w:pPr>
      <w:r>
        <w:rPr>
          <w:rFonts w:ascii="David" w:hAnsi="David"/>
          <w:rtl/>
        </w:rPr>
        <w:t>18.</w:t>
      </w:r>
      <w:r>
        <w:rPr>
          <w:rFonts w:ascii="David" w:hAnsi="David"/>
          <w:rtl/>
        </w:rPr>
        <w:tab/>
      </w:r>
      <w:r>
        <w:rPr>
          <w:rFonts w:ascii="David" w:hAnsi="David"/>
          <w:b/>
          <w:bCs/>
          <w:rtl/>
        </w:rPr>
        <w:t>נסיבות ביצוע העבירה בענייננו חמורות במיוחד ורק בזכות תושייתו של השוטר האירוע לא הסתיים בעוד כתבה בעיתון בדבר מותו הטרגי של פעוט מנשק לא חוקי במגזר הערבי</w:t>
      </w:r>
      <w:r>
        <w:rPr>
          <w:rFonts w:ascii="David" w:hAnsi="David"/>
          <w:rtl/>
        </w:rPr>
        <w:t xml:space="preserve">. צודק ב"כ המאשימה כי המתואר בכתב האישום ממחיש הלכה למעשה אודות הסכנות הטמונות בעבירות בנשק בכלל ובעבירת הנשיאה והובלה בפרט. </w:t>
      </w:r>
    </w:p>
    <w:p w14:paraId="0453F61A" w14:textId="77777777" w:rsidR="00B23E16" w:rsidRDefault="00B23E16" w:rsidP="00B23E16">
      <w:pPr>
        <w:spacing w:line="360" w:lineRule="auto"/>
        <w:ind w:left="720" w:hanging="720"/>
        <w:jc w:val="both"/>
        <w:rPr>
          <w:rFonts w:ascii="David" w:hAnsi="David"/>
          <w:rtl/>
        </w:rPr>
      </w:pPr>
    </w:p>
    <w:p w14:paraId="241502D6" w14:textId="77777777" w:rsidR="00B23E16" w:rsidRDefault="00B23E16" w:rsidP="00B23E16">
      <w:pPr>
        <w:spacing w:line="360" w:lineRule="auto"/>
        <w:ind w:left="720" w:hanging="720"/>
        <w:jc w:val="both"/>
        <w:rPr>
          <w:rFonts w:ascii="David" w:hAnsi="David"/>
          <w:rtl/>
        </w:rPr>
      </w:pPr>
      <w:r>
        <w:rPr>
          <w:rFonts w:ascii="David" w:hAnsi="David"/>
          <w:rtl/>
        </w:rPr>
        <w:t>19.</w:t>
      </w:r>
      <w:r>
        <w:rPr>
          <w:rFonts w:ascii="David" w:hAnsi="David"/>
          <w:rtl/>
        </w:rPr>
        <w:tab/>
        <w:t>הנאשם נשא והוביל אקדח טעון עם מחסנית ובה ארבעה כדורים ובאופן המאפשר שימוש מידי וחוזר בכלי הנשק. יוער כי עסקינן באקדח תקני, חצי אוטומט מסוג</w:t>
      </w:r>
      <w:r>
        <w:rPr>
          <w:rFonts w:ascii="David" w:hAnsi="David"/>
          <w:sz w:val="18"/>
          <w:szCs w:val="18"/>
          <w:rtl/>
        </w:rPr>
        <w:t xml:space="preserve"> </w:t>
      </w:r>
      <w:r>
        <w:rPr>
          <w:rFonts w:ascii="David" w:hAnsi="David"/>
          <w:sz w:val="18"/>
          <w:szCs w:val="18"/>
        </w:rPr>
        <w:t>GLOCK</w:t>
      </w:r>
      <w:r>
        <w:rPr>
          <w:rFonts w:ascii="David" w:hAnsi="David"/>
          <w:sz w:val="18"/>
          <w:szCs w:val="18"/>
          <w:rtl/>
        </w:rPr>
        <w:t xml:space="preserve"> </w:t>
      </w:r>
      <w:r>
        <w:rPr>
          <w:rFonts w:ascii="David" w:hAnsi="David"/>
          <w:rtl/>
        </w:rPr>
        <w:t>טעון בכדורים.</w:t>
      </w:r>
    </w:p>
    <w:p w14:paraId="551A98D8" w14:textId="77777777" w:rsidR="00B23E16" w:rsidRDefault="00B23E16" w:rsidP="00B23E16">
      <w:pPr>
        <w:spacing w:line="360" w:lineRule="auto"/>
        <w:ind w:left="720" w:hanging="720"/>
        <w:jc w:val="both"/>
        <w:rPr>
          <w:rFonts w:ascii="David" w:hAnsi="David"/>
          <w:rtl/>
        </w:rPr>
      </w:pPr>
    </w:p>
    <w:p w14:paraId="78666CC8" w14:textId="77777777" w:rsidR="00B23E16" w:rsidRDefault="00B23E16" w:rsidP="00B23E16">
      <w:pPr>
        <w:spacing w:line="360" w:lineRule="auto"/>
        <w:ind w:left="720" w:hanging="720"/>
        <w:jc w:val="both"/>
        <w:rPr>
          <w:rFonts w:ascii="David" w:hAnsi="David"/>
          <w:rtl/>
        </w:rPr>
      </w:pPr>
      <w:r>
        <w:rPr>
          <w:rFonts w:ascii="David" w:hAnsi="David"/>
          <w:rtl/>
        </w:rPr>
        <w:t>20.</w:t>
      </w:r>
      <w:r>
        <w:rPr>
          <w:rFonts w:ascii="David" w:hAnsi="David"/>
          <w:rtl/>
        </w:rPr>
        <w:tab/>
        <w:t>כמצוין בכתב האישום, הנאשם נשא את האקדח בשעת הצהריים ובאופן המלמד שאינו חושש מגורמי אכיפת החוק.</w:t>
      </w:r>
    </w:p>
    <w:p w14:paraId="0C683E74" w14:textId="77777777" w:rsidR="00B23E16" w:rsidRDefault="00B23E16" w:rsidP="00B23E16">
      <w:pPr>
        <w:spacing w:line="360" w:lineRule="auto"/>
        <w:ind w:left="720" w:hanging="720"/>
        <w:jc w:val="both"/>
        <w:rPr>
          <w:rFonts w:ascii="David" w:hAnsi="David"/>
          <w:rtl/>
        </w:rPr>
      </w:pPr>
    </w:p>
    <w:p w14:paraId="16309D1E" w14:textId="77777777" w:rsidR="00B23E16" w:rsidRDefault="00B23E16" w:rsidP="00B23E16">
      <w:pPr>
        <w:spacing w:line="360" w:lineRule="auto"/>
        <w:ind w:left="720" w:hanging="720"/>
        <w:jc w:val="both"/>
        <w:rPr>
          <w:rFonts w:ascii="David" w:hAnsi="David"/>
          <w:rtl/>
        </w:rPr>
      </w:pPr>
      <w:r>
        <w:rPr>
          <w:rFonts w:ascii="David" w:hAnsi="David"/>
          <w:rtl/>
        </w:rPr>
        <w:t>21.</w:t>
      </w:r>
      <w:r>
        <w:rPr>
          <w:rFonts w:ascii="David" w:hAnsi="David"/>
          <w:rtl/>
        </w:rPr>
        <w:tab/>
        <w:t xml:space="preserve">אם לא די באמור, הנאשם נשא את האקדח בטבורה של עיר תוך שהגדיל באופן משמעותי את פוטנציאל הפגיעה בחפים מפשע. </w:t>
      </w:r>
    </w:p>
    <w:p w14:paraId="62084B7B" w14:textId="77777777" w:rsidR="00B23E16" w:rsidRDefault="00B23E16" w:rsidP="00B23E16">
      <w:pPr>
        <w:spacing w:line="360" w:lineRule="auto"/>
        <w:ind w:left="720" w:hanging="720"/>
        <w:jc w:val="both"/>
        <w:rPr>
          <w:rFonts w:ascii="David" w:hAnsi="David"/>
          <w:rtl/>
        </w:rPr>
      </w:pPr>
    </w:p>
    <w:p w14:paraId="7344A7BD" w14:textId="77777777" w:rsidR="00B23E16" w:rsidRDefault="00B23E16" w:rsidP="00B23E16">
      <w:pPr>
        <w:spacing w:line="360" w:lineRule="auto"/>
        <w:ind w:left="720" w:hanging="720"/>
        <w:jc w:val="both"/>
        <w:rPr>
          <w:rFonts w:ascii="David" w:hAnsi="David"/>
          <w:rtl/>
        </w:rPr>
      </w:pPr>
      <w:r>
        <w:rPr>
          <w:rFonts w:ascii="David" w:hAnsi="David"/>
          <w:rtl/>
        </w:rPr>
        <w:t>22.</w:t>
      </w:r>
      <w:r>
        <w:rPr>
          <w:rFonts w:ascii="David" w:hAnsi="David"/>
          <w:rtl/>
        </w:rPr>
        <w:tab/>
        <w:t xml:space="preserve">חומרה רבה יש ליתן לעובדה כי הנאשם הסלים התנהגותו עת החל בבריחה כשהוא נושא ומוביל את הנשק הטעון בכוונה להימלט ולהכשיל את השוטרים שהגיעו למקום והחלו במרדף אחריו. </w:t>
      </w:r>
    </w:p>
    <w:p w14:paraId="2BE3F9BE" w14:textId="77777777" w:rsidR="00B23E16" w:rsidRDefault="00B23E16" w:rsidP="00B23E16">
      <w:pPr>
        <w:spacing w:line="360" w:lineRule="auto"/>
        <w:ind w:left="720" w:hanging="720"/>
        <w:jc w:val="both"/>
        <w:rPr>
          <w:rFonts w:ascii="David" w:hAnsi="David"/>
          <w:rtl/>
        </w:rPr>
      </w:pPr>
    </w:p>
    <w:p w14:paraId="63F0C011" w14:textId="77777777" w:rsidR="00B23E16" w:rsidRDefault="00B23E16" w:rsidP="00B23E16">
      <w:pPr>
        <w:spacing w:line="360" w:lineRule="auto"/>
        <w:ind w:left="720" w:hanging="720"/>
        <w:jc w:val="both"/>
        <w:rPr>
          <w:rFonts w:ascii="David" w:hAnsi="David"/>
          <w:rtl/>
        </w:rPr>
      </w:pPr>
      <w:r>
        <w:rPr>
          <w:rFonts w:ascii="David" w:hAnsi="David"/>
          <w:rtl/>
        </w:rPr>
        <w:tab/>
        <w:t xml:space="preserve">מדובר אפוא בנשיאה והובלה מתמשכת של כלי הנשק תוך שהנאשם מסכן גם את שלום השוטרים שרדפו אחריו מחשש לפליטת כדור. </w:t>
      </w:r>
    </w:p>
    <w:p w14:paraId="26054869" w14:textId="77777777" w:rsidR="00B23E16" w:rsidRDefault="00B23E16" w:rsidP="00B23E16">
      <w:pPr>
        <w:spacing w:line="360" w:lineRule="auto"/>
        <w:ind w:left="720" w:hanging="720"/>
        <w:jc w:val="both"/>
        <w:rPr>
          <w:rFonts w:ascii="David" w:hAnsi="David"/>
          <w:rtl/>
        </w:rPr>
      </w:pPr>
    </w:p>
    <w:p w14:paraId="33B79DC4" w14:textId="77777777" w:rsidR="00B23E16" w:rsidRDefault="00B23E16" w:rsidP="00B23E16">
      <w:pPr>
        <w:spacing w:line="360" w:lineRule="auto"/>
        <w:ind w:left="720" w:hanging="720"/>
        <w:jc w:val="both"/>
        <w:rPr>
          <w:rFonts w:ascii="David" w:hAnsi="David"/>
          <w:rtl/>
        </w:rPr>
      </w:pPr>
      <w:r>
        <w:rPr>
          <w:rFonts w:ascii="David" w:hAnsi="David"/>
          <w:rtl/>
        </w:rPr>
        <w:tab/>
        <w:t xml:space="preserve">אמנם הנאשם לא הורשע בעבירה נוספת בשל בריחתו מהשוטרים, אך ברי כי בבריחתו מהשוטרים הוסיף "חטא על פשע", ניסה לחמוק מאחריות למעשיו, ביטא זלזול בגורמי אכיפת החוק ובנוסף העצים את הסיכון הכרוך בנשיאה והובלה של אקדח טעון. </w:t>
      </w:r>
    </w:p>
    <w:p w14:paraId="262C35D5" w14:textId="77777777" w:rsidR="00B23E16" w:rsidRDefault="00B23E16" w:rsidP="00B23E16">
      <w:pPr>
        <w:spacing w:line="360" w:lineRule="auto"/>
        <w:ind w:left="720" w:hanging="720"/>
        <w:jc w:val="both"/>
        <w:rPr>
          <w:rFonts w:ascii="David" w:hAnsi="David"/>
          <w:rtl/>
        </w:rPr>
      </w:pPr>
      <w:r>
        <w:rPr>
          <w:rFonts w:ascii="David" w:hAnsi="David"/>
          <w:rtl/>
        </w:rPr>
        <w:t>23.</w:t>
      </w:r>
      <w:r>
        <w:rPr>
          <w:rFonts w:ascii="David" w:hAnsi="David"/>
          <w:rtl/>
        </w:rPr>
        <w:tab/>
        <w:t xml:space="preserve">אם לא די באמור, הנאשם המשיך להסלים התנהגותו, להחמירה ולהעצימה כאשר במטרה למלט עצמו, לא היסס לזרוק את האקדח הטעון לתוך חצר בית. ניכר כי מבחינת הנאשם "המטרה מקדשת את האמצעים" וזאת גם במחיר סיכון חייו של אחר. ברי כי זריקת אקדח טעון יכולה היתה להוביל לפליטת כדור ולפגיעתו של עובר אורח או להגעתו לידיים לא נכונות. </w:t>
      </w:r>
    </w:p>
    <w:p w14:paraId="0919E6C0" w14:textId="77777777" w:rsidR="00B23E16" w:rsidRDefault="00B23E16" w:rsidP="00B23E16">
      <w:pPr>
        <w:spacing w:line="360" w:lineRule="auto"/>
        <w:ind w:left="720" w:hanging="720"/>
        <w:jc w:val="both"/>
        <w:rPr>
          <w:rFonts w:ascii="David" w:hAnsi="David"/>
          <w:rtl/>
        </w:rPr>
      </w:pPr>
    </w:p>
    <w:p w14:paraId="41B61A55" w14:textId="77777777" w:rsidR="00B23E16" w:rsidRPr="002A2917" w:rsidRDefault="00B23E16" w:rsidP="00B23E16">
      <w:pPr>
        <w:spacing w:line="360" w:lineRule="auto"/>
        <w:ind w:left="720" w:hanging="720"/>
        <w:jc w:val="both"/>
        <w:rPr>
          <w:rFonts w:ascii="David" w:hAnsi="David"/>
          <w:b/>
          <w:bCs/>
          <w:rtl/>
        </w:rPr>
      </w:pPr>
      <w:r>
        <w:rPr>
          <w:rFonts w:ascii="David" w:hAnsi="David"/>
          <w:rtl/>
        </w:rPr>
        <w:t>24.</w:t>
      </w:r>
      <w:r>
        <w:rPr>
          <w:rFonts w:ascii="David" w:hAnsi="David"/>
          <w:rtl/>
        </w:rPr>
        <w:tab/>
        <w:t xml:space="preserve">האירוע בענייננו הגיע לשיא חומרתו כאשר בחצר אליה זרק הנאשם את האקדח, שהה פעוט כבן שנתיים, שראה את האקדח, הרימו בידיו וזאת </w:t>
      </w:r>
      <w:r w:rsidRPr="002A2917">
        <w:rPr>
          <w:rFonts w:ascii="David" w:hAnsi="David"/>
          <w:b/>
          <w:bCs/>
          <w:rtl/>
        </w:rPr>
        <w:t>כשהאקדח במצב דרוך</w:t>
      </w:r>
      <w:r w:rsidRPr="002A2917">
        <w:rPr>
          <w:rFonts w:ascii="David" w:hAnsi="David"/>
          <w:rtl/>
        </w:rPr>
        <w:t>.</w:t>
      </w:r>
    </w:p>
    <w:p w14:paraId="021D0CC5" w14:textId="77777777" w:rsidR="00B23E16" w:rsidRDefault="00B23E16" w:rsidP="00B23E16">
      <w:pPr>
        <w:spacing w:line="360" w:lineRule="auto"/>
        <w:ind w:left="720" w:hanging="720"/>
        <w:jc w:val="both"/>
        <w:rPr>
          <w:rFonts w:ascii="David" w:hAnsi="David"/>
          <w:rtl/>
        </w:rPr>
      </w:pPr>
    </w:p>
    <w:p w14:paraId="2F7F8589" w14:textId="77777777" w:rsidR="00B23E16" w:rsidRDefault="00B23E16" w:rsidP="00B23E16">
      <w:pPr>
        <w:spacing w:line="360" w:lineRule="auto"/>
        <w:ind w:left="720"/>
        <w:jc w:val="both"/>
        <w:rPr>
          <w:rFonts w:ascii="David" w:hAnsi="David"/>
          <w:rtl/>
        </w:rPr>
      </w:pPr>
      <w:r>
        <w:rPr>
          <w:rFonts w:ascii="David" w:hAnsi="David"/>
          <w:rtl/>
        </w:rPr>
        <w:t>כאמור רק תושייתו ונחישותו של השוטר שרדף אחר הנאשם, קפץ מעל הגדר לתוך הבית, והוציא מידיו של הפעוט את האקדח הטעון והדרוך, מנעו אסון.</w:t>
      </w:r>
    </w:p>
    <w:p w14:paraId="4A329371" w14:textId="77777777" w:rsidR="00B23E16" w:rsidRDefault="00B23E16" w:rsidP="00B23E16">
      <w:pPr>
        <w:spacing w:line="360" w:lineRule="auto"/>
        <w:ind w:left="720"/>
        <w:jc w:val="both"/>
        <w:rPr>
          <w:rFonts w:ascii="David" w:hAnsi="David"/>
          <w:rtl/>
        </w:rPr>
      </w:pPr>
    </w:p>
    <w:p w14:paraId="114F2926" w14:textId="77777777" w:rsidR="00B23E16" w:rsidRDefault="00B23E16" w:rsidP="00B23E16">
      <w:pPr>
        <w:spacing w:line="360" w:lineRule="auto"/>
        <w:ind w:left="720"/>
        <w:jc w:val="both"/>
        <w:rPr>
          <w:rFonts w:ascii="David" w:hAnsi="David"/>
          <w:b/>
          <w:bCs/>
          <w:rtl/>
        </w:rPr>
      </w:pPr>
      <w:r>
        <w:rPr>
          <w:rFonts w:ascii="David" w:hAnsi="David"/>
          <w:b/>
          <w:bCs/>
          <w:rtl/>
        </w:rPr>
        <w:t xml:space="preserve">צפייה בסרטון שבתקליטור ת/3 מבעיתה וממחישה את הסכנה המידית והגדולה בה נמצאו הפעוט והשוטר (ואף ילדים נוספים שהיו בחצר) עת הפעוט החזיק בידו האקדח הדרוך. </w:t>
      </w:r>
    </w:p>
    <w:p w14:paraId="24EA5B24" w14:textId="77777777" w:rsidR="00B23E16" w:rsidRDefault="00B23E16" w:rsidP="00B23E16">
      <w:pPr>
        <w:spacing w:line="360" w:lineRule="auto"/>
        <w:ind w:left="720"/>
        <w:jc w:val="both"/>
        <w:rPr>
          <w:rFonts w:ascii="David" w:hAnsi="David"/>
          <w:b/>
          <w:bCs/>
          <w:rtl/>
        </w:rPr>
      </w:pPr>
    </w:p>
    <w:p w14:paraId="4DB740BB" w14:textId="77777777" w:rsidR="00B23E16" w:rsidRDefault="00B23E16" w:rsidP="00B23E16">
      <w:pPr>
        <w:spacing w:line="360" w:lineRule="auto"/>
        <w:ind w:left="720" w:hanging="720"/>
        <w:jc w:val="both"/>
        <w:rPr>
          <w:rFonts w:ascii="David" w:hAnsi="David"/>
          <w:rtl/>
        </w:rPr>
      </w:pPr>
      <w:r>
        <w:rPr>
          <w:rFonts w:ascii="David" w:hAnsi="David"/>
          <w:rtl/>
        </w:rPr>
        <w:t>25.</w:t>
      </w:r>
      <w:r>
        <w:rPr>
          <w:rFonts w:ascii="David" w:hAnsi="David"/>
          <w:rtl/>
        </w:rPr>
        <w:tab/>
        <w:t xml:space="preserve">בשים לב לנסיבות ביצוע העבירה בענייננו כמפורט לעיל, הרי שפוטנציאל הפגיעה בחפים מפשע או חלילה קטילת חיים גבוה במיוחד. צודק ב"כ המאשימה כי בשים לב לעובדות כתב האישום אין עסקינן בסכנה אמורפית או כללית כי אם בסכנה מוחשית, ספציפית ומידית. </w:t>
      </w:r>
    </w:p>
    <w:p w14:paraId="0A3B18CF" w14:textId="77777777" w:rsidR="00B23E16" w:rsidRDefault="00B23E16" w:rsidP="00B23E16">
      <w:pPr>
        <w:spacing w:line="360" w:lineRule="auto"/>
        <w:ind w:left="720" w:hanging="720"/>
        <w:jc w:val="both"/>
        <w:rPr>
          <w:rFonts w:ascii="David" w:hAnsi="David"/>
          <w:rtl/>
        </w:rPr>
      </w:pPr>
    </w:p>
    <w:p w14:paraId="18336CA2" w14:textId="77777777" w:rsidR="00B23E16" w:rsidRDefault="00B23E16" w:rsidP="00B23E16">
      <w:pPr>
        <w:spacing w:line="360" w:lineRule="auto"/>
        <w:ind w:left="720" w:hanging="720"/>
        <w:jc w:val="both"/>
        <w:rPr>
          <w:rFonts w:ascii="David" w:hAnsi="David"/>
          <w:rtl/>
        </w:rPr>
      </w:pPr>
      <w:r>
        <w:rPr>
          <w:rFonts w:ascii="David" w:hAnsi="David"/>
          <w:rtl/>
        </w:rPr>
        <w:t>26.</w:t>
      </w:r>
      <w:r>
        <w:rPr>
          <w:rFonts w:ascii="David" w:hAnsi="David"/>
          <w:rtl/>
        </w:rPr>
        <w:tab/>
        <w:t xml:space="preserve">הגם שכתב האישום המתוקן לא נתן לכך ביטוי, ניתן לשער בנקל אודות האימה והפחד שאירוע קשה כבענייננו מטיל על הורים לילדים והפגיעה האנושה בתחושת הביטחון האישי.  יוער כי במעשיו פגע הנאשם לא רק במרחב הציבורי כי אם גם במרחב הפרטי – חצר בית מגורים שאמורה להיות סביבה בטוחה ומוגנת. </w:t>
      </w:r>
    </w:p>
    <w:p w14:paraId="07DB3582" w14:textId="77777777" w:rsidR="00B23E16" w:rsidRDefault="00B23E16" w:rsidP="00B23E16">
      <w:pPr>
        <w:spacing w:line="360" w:lineRule="auto"/>
        <w:ind w:left="720" w:hanging="720"/>
        <w:jc w:val="both"/>
        <w:rPr>
          <w:rFonts w:ascii="David" w:hAnsi="David"/>
          <w:rtl/>
        </w:rPr>
      </w:pPr>
    </w:p>
    <w:p w14:paraId="7FA0679B" w14:textId="77777777" w:rsidR="00B23E16" w:rsidRDefault="00B23E16" w:rsidP="00B23E16">
      <w:pPr>
        <w:spacing w:line="360" w:lineRule="auto"/>
        <w:ind w:left="720" w:hanging="720"/>
        <w:jc w:val="both"/>
        <w:rPr>
          <w:rFonts w:ascii="David" w:hAnsi="David"/>
          <w:b/>
          <w:bCs/>
          <w:rtl/>
        </w:rPr>
      </w:pPr>
      <w:r>
        <w:rPr>
          <w:rFonts w:ascii="David" w:hAnsi="David"/>
          <w:rtl/>
        </w:rPr>
        <w:t>27.</w:t>
      </w:r>
      <w:r>
        <w:rPr>
          <w:rFonts w:ascii="David" w:hAnsi="David"/>
          <w:b/>
          <w:bCs/>
          <w:rtl/>
        </w:rPr>
        <w:tab/>
        <w:t xml:space="preserve">מכל המקובץ לעיל ולאחר שעיינתי גם בפסיקה אליה הפנו ב"כ הצדדים, הנני קובע כי מתחם העונש ההולם לעבירה שביצע הנאשם בנסיבותיה, נע בין 36 ל- 54 חודשי מאסר בפועל לצד מאסר מותנה וקנס. </w:t>
      </w:r>
    </w:p>
    <w:p w14:paraId="47B3AC08" w14:textId="77777777" w:rsidR="00B23E16" w:rsidRDefault="00B23E16" w:rsidP="00B23E16">
      <w:pPr>
        <w:spacing w:line="360" w:lineRule="auto"/>
        <w:ind w:left="720" w:hanging="720"/>
        <w:jc w:val="both"/>
        <w:rPr>
          <w:rFonts w:ascii="David" w:hAnsi="David"/>
          <w:b/>
          <w:bCs/>
          <w:rtl/>
        </w:rPr>
      </w:pPr>
    </w:p>
    <w:p w14:paraId="52DB7929" w14:textId="77777777" w:rsidR="00B23E16" w:rsidRDefault="00B23E16" w:rsidP="00B23E16">
      <w:pPr>
        <w:spacing w:line="360" w:lineRule="auto"/>
        <w:ind w:left="720" w:hanging="720"/>
        <w:jc w:val="both"/>
        <w:rPr>
          <w:rFonts w:ascii="David" w:hAnsi="David"/>
          <w:b/>
          <w:bCs/>
          <w:rtl/>
        </w:rPr>
      </w:pPr>
      <w:r>
        <w:rPr>
          <w:rFonts w:ascii="David" w:hAnsi="David"/>
          <w:rtl/>
        </w:rPr>
        <w:tab/>
        <w:t xml:space="preserve">אדגיש כי עסקינן בעבירה של נשיאה והובלה של אקדח טעון שבנסיבות ביצוע העבירה שבענייננו הגיעה לכדי סכנה מוחשית ומידית לפעוט, שוטרים ועוברי אורח תמימים, ועל מתחם העונש ההולם לבטא חומרה מוגברת זו. </w:t>
      </w:r>
    </w:p>
    <w:p w14:paraId="48C3F3F5" w14:textId="77777777" w:rsidR="00B23E16" w:rsidRDefault="00B23E16" w:rsidP="00B23E16">
      <w:pPr>
        <w:spacing w:line="360" w:lineRule="auto"/>
        <w:ind w:left="720" w:hanging="720"/>
        <w:jc w:val="both"/>
        <w:rPr>
          <w:rFonts w:ascii="David" w:hAnsi="David"/>
          <w:b/>
          <w:bCs/>
          <w:rtl/>
        </w:rPr>
      </w:pPr>
    </w:p>
    <w:p w14:paraId="2072E495" w14:textId="77777777" w:rsidR="00B23E16" w:rsidRDefault="00B23E16" w:rsidP="00B23E16">
      <w:pPr>
        <w:spacing w:line="360" w:lineRule="auto"/>
        <w:ind w:left="720" w:hanging="720"/>
        <w:jc w:val="both"/>
        <w:rPr>
          <w:rFonts w:ascii="David" w:hAnsi="David"/>
          <w:b/>
          <w:bCs/>
          <w:rtl/>
        </w:rPr>
      </w:pPr>
    </w:p>
    <w:p w14:paraId="72B7F527" w14:textId="77777777" w:rsidR="00B23E16" w:rsidRDefault="00B23E16" w:rsidP="00B23E16">
      <w:pPr>
        <w:spacing w:line="360" w:lineRule="auto"/>
        <w:ind w:left="720" w:hanging="720"/>
        <w:jc w:val="both"/>
        <w:rPr>
          <w:rFonts w:ascii="David" w:hAnsi="David"/>
          <w:b/>
          <w:bCs/>
          <w:rtl/>
        </w:rPr>
      </w:pPr>
    </w:p>
    <w:p w14:paraId="1644CEE2" w14:textId="77777777" w:rsidR="00B23E16" w:rsidRDefault="00B23E16" w:rsidP="00B23E16">
      <w:pPr>
        <w:spacing w:line="360" w:lineRule="auto"/>
        <w:ind w:left="720" w:hanging="720"/>
        <w:jc w:val="both"/>
        <w:rPr>
          <w:rFonts w:ascii="David" w:hAnsi="David"/>
          <w:rtl/>
        </w:rPr>
      </w:pPr>
      <w:r>
        <w:rPr>
          <w:rFonts w:ascii="David" w:hAnsi="David"/>
          <w:b/>
          <w:bCs/>
          <w:rtl/>
        </w:rPr>
        <w:tab/>
        <w:t xml:space="preserve">אשר לרכיב הקנס </w:t>
      </w:r>
      <w:r>
        <w:rPr>
          <w:rFonts w:ascii="David" w:hAnsi="David"/>
          <w:rtl/>
        </w:rPr>
        <w:t>-  מאחר ובבסיס עבירת הנשק עומד גם אינטרס כלכלי, על הענישה  לכלול גם קנס כספי שימנע כל טובת הנאה מעבריין ויהפוך את העבירה ללא כדאית מבחינה כלכלית.</w:t>
      </w:r>
    </w:p>
    <w:p w14:paraId="68C1755D" w14:textId="77777777" w:rsidR="00B23E16" w:rsidRDefault="00B23E16" w:rsidP="00B23E16">
      <w:pPr>
        <w:spacing w:line="360" w:lineRule="auto"/>
        <w:ind w:left="720" w:hanging="720"/>
        <w:jc w:val="both"/>
        <w:rPr>
          <w:rFonts w:ascii="David" w:hAnsi="David"/>
          <w:rtl/>
        </w:rPr>
      </w:pPr>
      <w:r>
        <w:rPr>
          <w:rFonts w:ascii="David" w:hAnsi="David"/>
          <w:rtl/>
        </w:rPr>
        <w:tab/>
        <w:t>ההגנה לא המציאה אסמכתאות אודות מצבו הכלכלי של הנאשם ומשפחתו, אך בשים לב לגילו הצעיר ניתן להניח כי הפרוטה אינה מצויה בכיסו.</w:t>
      </w:r>
      <w:r>
        <w:rPr>
          <w:rFonts w:ascii="David" w:hAnsi="David" w:hint="cs"/>
          <w:rtl/>
        </w:rPr>
        <w:t xml:space="preserve"> יחד עם זאת,</w:t>
      </w:r>
      <w:r>
        <w:rPr>
          <w:rFonts w:ascii="David" w:hAnsi="David"/>
          <w:rtl/>
        </w:rPr>
        <w:t xml:space="preserve"> מצבו הכלכלי של נאשם הינו אחד השיקולים אך לא היחיד בקביעת מתחם הקנס ההולם וגובה הקנס. שיקולי הרתעת הרבים, כמו גם הרתעת הנאשם תומכים בענישה כלכלית משמעותית בעבירות בנשק המצטרפת לענישה מאחורי סורג ובריח. </w:t>
      </w:r>
    </w:p>
    <w:p w14:paraId="60C052A4" w14:textId="77777777" w:rsidR="00B23E16" w:rsidRDefault="00B23E16" w:rsidP="00B23E16">
      <w:pPr>
        <w:spacing w:line="360" w:lineRule="auto"/>
        <w:ind w:left="720" w:hanging="720"/>
        <w:jc w:val="both"/>
        <w:rPr>
          <w:rFonts w:ascii="David" w:hAnsi="David"/>
          <w:rtl/>
        </w:rPr>
      </w:pPr>
    </w:p>
    <w:p w14:paraId="4D2F3FF5" w14:textId="77777777" w:rsidR="00B23E16" w:rsidRDefault="00B23E16" w:rsidP="00B23E16">
      <w:pPr>
        <w:spacing w:line="360" w:lineRule="auto"/>
        <w:ind w:left="720" w:hanging="720"/>
        <w:jc w:val="both"/>
        <w:rPr>
          <w:rFonts w:ascii="David" w:hAnsi="David"/>
          <w:b/>
          <w:bCs/>
          <w:rtl/>
        </w:rPr>
      </w:pPr>
      <w:r>
        <w:rPr>
          <w:rFonts w:ascii="David" w:hAnsi="David"/>
          <w:rtl/>
        </w:rPr>
        <w:tab/>
      </w:r>
      <w:r>
        <w:rPr>
          <w:rFonts w:ascii="David" w:hAnsi="David"/>
          <w:b/>
          <w:bCs/>
          <w:rtl/>
        </w:rPr>
        <w:t xml:space="preserve">לאור האמור, ולאחר שעיינתי בפסיקה, הנני קובע כי מתחם הקנס ההולם בענייננו נע בין 6,000 ל- 12,000 ₪. </w:t>
      </w:r>
    </w:p>
    <w:p w14:paraId="28B586CD" w14:textId="77777777" w:rsidR="00B23E16" w:rsidRDefault="00B23E16" w:rsidP="00B23E16">
      <w:pPr>
        <w:spacing w:line="360" w:lineRule="auto"/>
        <w:ind w:left="720" w:hanging="720"/>
        <w:jc w:val="both"/>
        <w:rPr>
          <w:rFonts w:ascii="David" w:hAnsi="David"/>
          <w:b/>
          <w:bCs/>
          <w:rtl/>
        </w:rPr>
      </w:pPr>
    </w:p>
    <w:p w14:paraId="5701366C" w14:textId="77777777" w:rsidR="00B23E16" w:rsidRDefault="00B23E16" w:rsidP="00B23E16">
      <w:pPr>
        <w:spacing w:line="360" w:lineRule="auto"/>
        <w:jc w:val="both"/>
        <w:rPr>
          <w:rFonts w:ascii="David" w:hAnsi="David"/>
          <w:b/>
          <w:bCs/>
          <w:rtl/>
        </w:rPr>
      </w:pPr>
      <w:r>
        <w:rPr>
          <w:rFonts w:ascii="David" w:hAnsi="David"/>
          <w:b/>
          <w:bCs/>
          <w:rtl/>
        </w:rPr>
        <w:t>גזירת העונש:</w:t>
      </w:r>
    </w:p>
    <w:p w14:paraId="64919FCE" w14:textId="77777777" w:rsidR="00B23E16" w:rsidRDefault="00B23E16" w:rsidP="00B23E16">
      <w:pPr>
        <w:spacing w:line="360" w:lineRule="auto"/>
        <w:jc w:val="both"/>
        <w:rPr>
          <w:rFonts w:ascii="David" w:hAnsi="David"/>
          <w:b/>
          <w:bCs/>
          <w:rtl/>
        </w:rPr>
      </w:pPr>
    </w:p>
    <w:p w14:paraId="41AC821E" w14:textId="77777777" w:rsidR="00B23E16" w:rsidRDefault="00B23E16" w:rsidP="00B23E16">
      <w:pPr>
        <w:spacing w:line="360" w:lineRule="auto"/>
        <w:ind w:left="720" w:hanging="720"/>
        <w:jc w:val="both"/>
        <w:rPr>
          <w:rFonts w:ascii="David" w:hAnsi="David"/>
          <w:rtl/>
        </w:rPr>
      </w:pPr>
      <w:r>
        <w:rPr>
          <w:rFonts w:ascii="David" w:hAnsi="David"/>
          <w:rtl/>
        </w:rPr>
        <w:t>28.</w:t>
      </w:r>
      <w:r>
        <w:rPr>
          <w:rFonts w:ascii="David" w:hAnsi="David"/>
          <w:rtl/>
        </w:rPr>
        <w:tab/>
        <w:t>בגזירת העונש המתאים לנאשם בגדרי מתחם העונש ההולם, יש להתחשב בנסיבות שאינן קשורות בביצוע העבירה. כידוע ענישה הינה אינדיבידואלית ובמסגרתה יש ליתן את הדעת לגילו הצעיר של הנאשם, יליד 2005 ובמועד ביצוע העבירה היה כבן 19 שנים.</w:t>
      </w:r>
    </w:p>
    <w:p w14:paraId="1208A267" w14:textId="77777777" w:rsidR="00B23E16" w:rsidRDefault="00B23E16" w:rsidP="00B23E16">
      <w:pPr>
        <w:spacing w:line="360" w:lineRule="auto"/>
        <w:ind w:left="720" w:hanging="720"/>
        <w:jc w:val="both"/>
        <w:rPr>
          <w:rFonts w:ascii="David" w:hAnsi="David"/>
          <w:rtl/>
        </w:rPr>
      </w:pPr>
      <w:r>
        <w:rPr>
          <w:rFonts w:ascii="David" w:hAnsi="David"/>
          <w:rtl/>
        </w:rPr>
        <w:tab/>
        <w:t>כמו כן, ולקולת עונשו של הנאשם נתתי דעתי לעובדה שהנאשם נעדר עבר פלילי וזוהי לו הסתבכותו הראשונה עם החוק. יחד עם זאת, מאחר ועבירות בנשק מבוצעות גם על ידי צעירים חסרי עבר פלילי, מצאתי שלא ליתן לגילו ולעברו של הנאשם משקל רב.</w:t>
      </w:r>
    </w:p>
    <w:p w14:paraId="704AF34D" w14:textId="77777777" w:rsidR="00B23E16" w:rsidRDefault="00B23E16" w:rsidP="00B23E16">
      <w:pPr>
        <w:spacing w:line="360" w:lineRule="auto"/>
        <w:ind w:left="720" w:hanging="720"/>
        <w:jc w:val="both"/>
        <w:rPr>
          <w:rFonts w:ascii="David" w:hAnsi="David"/>
          <w:rtl/>
        </w:rPr>
      </w:pPr>
    </w:p>
    <w:p w14:paraId="0664BF6C" w14:textId="77777777" w:rsidR="00B23E16" w:rsidRDefault="00B23E16" w:rsidP="00B23E16">
      <w:pPr>
        <w:spacing w:line="360" w:lineRule="auto"/>
        <w:ind w:left="720"/>
        <w:jc w:val="both"/>
        <w:rPr>
          <w:rFonts w:ascii="David" w:hAnsi="David"/>
          <w:rtl/>
        </w:rPr>
      </w:pPr>
      <w:r>
        <w:rPr>
          <w:rFonts w:ascii="David" w:hAnsi="David"/>
          <w:rtl/>
        </w:rPr>
        <w:t>בהקשר האמור לעיל ראה</w:t>
      </w:r>
      <w:r w:rsidRPr="00236F69">
        <w:rPr>
          <w:rFonts w:ascii="David" w:hAnsi="David"/>
          <w:rtl/>
        </w:rPr>
        <w:t xml:space="preserve"> </w:t>
      </w:r>
      <w:hyperlink r:id="rId55" w:history="1">
        <w:r w:rsidR="003B41D5" w:rsidRPr="003B41D5">
          <w:rPr>
            <w:rFonts w:ascii="David" w:hAnsi="David"/>
            <w:b/>
            <w:bCs/>
            <w:color w:val="0000FF"/>
            <w:u w:val="single"/>
            <w:rtl/>
          </w:rPr>
          <w:t>ע"פ 5807/20</w:t>
        </w:r>
      </w:hyperlink>
      <w:r w:rsidRPr="00236F69">
        <w:rPr>
          <w:rFonts w:ascii="David" w:hAnsi="David"/>
          <w:b/>
          <w:bCs/>
          <w:rtl/>
        </w:rPr>
        <w:t xml:space="preserve"> שיבלי נ'</w:t>
      </w:r>
      <w:r>
        <w:rPr>
          <w:rFonts w:ascii="David" w:hAnsi="David"/>
          <w:b/>
          <w:bCs/>
          <w:rtl/>
        </w:rPr>
        <w:t xml:space="preserve"> מ"י </w:t>
      </w:r>
      <w:r>
        <w:rPr>
          <w:rFonts w:ascii="David" w:hAnsi="David"/>
          <w:rtl/>
        </w:rPr>
        <w:t>(13.12.2020):</w:t>
      </w:r>
    </w:p>
    <w:p w14:paraId="62103BD1" w14:textId="77777777" w:rsidR="00B23E16" w:rsidRDefault="00B23E16" w:rsidP="00B23E16">
      <w:pPr>
        <w:spacing w:line="360" w:lineRule="auto"/>
        <w:ind w:left="720"/>
        <w:jc w:val="both"/>
        <w:rPr>
          <w:rFonts w:ascii="David" w:hAnsi="David"/>
          <w:rtl/>
        </w:rPr>
      </w:pPr>
    </w:p>
    <w:p w14:paraId="23D3B9DD" w14:textId="77777777" w:rsidR="00B23E16" w:rsidRDefault="00B23E16" w:rsidP="00B23E16">
      <w:pPr>
        <w:spacing w:line="360" w:lineRule="auto"/>
        <w:ind w:left="1643" w:right="1843"/>
        <w:jc w:val="both"/>
        <w:rPr>
          <w:rFonts w:ascii="David" w:hAnsi="David"/>
          <w:b/>
          <w:bCs/>
          <w:rtl/>
        </w:rPr>
      </w:pPr>
      <w:r>
        <w:rPr>
          <w:rFonts w:ascii="David" w:hAnsi="David"/>
          <w:b/>
          <w:bCs/>
          <w:rtl/>
        </w:rPr>
        <w:t xml:space="preserve">"עבירות הנשק – חמורות מנשוא; אחריתן – מי ישורנה. ברגיל, כך נקבע לא אחת, גם אם היתה זו פעם ראשונה לנאשם שמעד בעבירות הקשורות בנשק, לא נחמול ולא נכסה עליו; נשלחהו למאסר מאחורי סורג ובריח ... " </w:t>
      </w:r>
    </w:p>
    <w:p w14:paraId="0C8E0D35" w14:textId="77777777" w:rsidR="00B23E16" w:rsidRDefault="00B23E16" w:rsidP="00B23E16">
      <w:pPr>
        <w:spacing w:line="360" w:lineRule="auto"/>
        <w:ind w:left="1643" w:right="1843" w:hanging="720"/>
        <w:jc w:val="both"/>
        <w:rPr>
          <w:rFonts w:ascii="David" w:hAnsi="David"/>
          <w:rtl/>
        </w:rPr>
      </w:pPr>
    </w:p>
    <w:p w14:paraId="409D6D64" w14:textId="77777777" w:rsidR="00B23E16" w:rsidRDefault="00B23E16" w:rsidP="00B23E16">
      <w:pPr>
        <w:spacing w:line="360" w:lineRule="auto"/>
        <w:ind w:left="720" w:hanging="720"/>
        <w:jc w:val="both"/>
        <w:rPr>
          <w:rFonts w:ascii="David" w:hAnsi="David"/>
          <w:rtl/>
        </w:rPr>
      </w:pPr>
      <w:r>
        <w:rPr>
          <w:rFonts w:ascii="David" w:hAnsi="David"/>
          <w:rtl/>
        </w:rPr>
        <w:t>29.</w:t>
      </w:r>
      <w:r>
        <w:rPr>
          <w:rFonts w:ascii="David" w:hAnsi="David"/>
          <w:rtl/>
        </w:rPr>
        <w:tab/>
        <w:t>עוד הבאתי בחשבון את הודאתו והחיסכון בזמנו של בית המשפט. כמו כן נתתי דעתי לכך שהנאשם עצור מיום 15.05.24.</w:t>
      </w:r>
    </w:p>
    <w:p w14:paraId="727A6593" w14:textId="77777777" w:rsidR="00B23E16" w:rsidRDefault="00B23E16" w:rsidP="00B23E16">
      <w:pPr>
        <w:spacing w:line="360" w:lineRule="auto"/>
        <w:ind w:left="720" w:hanging="720"/>
        <w:jc w:val="both"/>
        <w:rPr>
          <w:rFonts w:ascii="David" w:hAnsi="David"/>
          <w:rtl/>
        </w:rPr>
      </w:pPr>
      <w:r>
        <w:rPr>
          <w:rFonts w:ascii="David" w:hAnsi="David"/>
          <w:rtl/>
        </w:rPr>
        <w:t xml:space="preserve"> </w:t>
      </w:r>
    </w:p>
    <w:p w14:paraId="5C97A6D8" w14:textId="77777777" w:rsidR="00B23E16" w:rsidRDefault="00B23E16" w:rsidP="00B23E16">
      <w:pPr>
        <w:spacing w:line="360" w:lineRule="auto"/>
        <w:ind w:left="720" w:hanging="720"/>
        <w:jc w:val="both"/>
        <w:rPr>
          <w:rFonts w:ascii="David" w:hAnsi="David"/>
          <w:rtl/>
        </w:rPr>
      </w:pPr>
    </w:p>
    <w:p w14:paraId="40E8A2C8" w14:textId="77777777" w:rsidR="00B23E16" w:rsidRDefault="00B23E16" w:rsidP="00B23E16">
      <w:pPr>
        <w:spacing w:line="360" w:lineRule="auto"/>
        <w:ind w:left="720" w:hanging="720"/>
        <w:jc w:val="both"/>
        <w:rPr>
          <w:rFonts w:ascii="David" w:hAnsi="David"/>
          <w:rtl/>
        </w:rPr>
      </w:pPr>
    </w:p>
    <w:p w14:paraId="37B9A53A" w14:textId="77777777" w:rsidR="00B23E16" w:rsidRDefault="00B23E16" w:rsidP="00B23E16">
      <w:pPr>
        <w:spacing w:line="360" w:lineRule="auto"/>
        <w:ind w:left="720" w:hanging="720"/>
        <w:jc w:val="both"/>
        <w:rPr>
          <w:rFonts w:ascii="David" w:hAnsi="David"/>
          <w:rtl/>
        </w:rPr>
      </w:pPr>
    </w:p>
    <w:p w14:paraId="6804825A" w14:textId="77777777" w:rsidR="00B23E16" w:rsidRDefault="00B23E16" w:rsidP="00B23E16">
      <w:pPr>
        <w:spacing w:line="360" w:lineRule="auto"/>
        <w:ind w:left="720" w:hanging="720"/>
        <w:jc w:val="both"/>
        <w:rPr>
          <w:rFonts w:ascii="David" w:hAnsi="David"/>
          <w:rtl/>
        </w:rPr>
      </w:pPr>
    </w:p>
    <w:p w14:paraId="1009A033" w14:textId="77777777" w:rsidR="00B23E16" w:rsidRDefault="00B23E16" w:rsidP="00B23E16">
      <w:pPr>
        <w:spacing w:line="360" w:lineRule="auto"/>
        <w:ind w:left="720" w:hanging="720"/>
        <w:jc w:val="both"/>
        <w:rPr>
          <w:rFonts w:ascii="David" w:hAnsi="David"/>
          <w:rtl/>
        </w:rPr>
      </w:pPr>
      <w:r>
        <w:rPr>
          <w:rFonts w:ascii="David" w:hAnsi="David"/>
          <w:rtl/>
        </w:rPr>
        <w:t>30.</w:t>
      </w:r>
      <w:r>
        <w:rPr>
          <w:rFonts w:ascii="David" w:hAnsi="David"/>
          <w:rtl/>
        </w:rPr>
        <w:tab/>
        <w:t xml:space="preserve">הנאשם אמנם הביע חרטה על מעשיו אך ניכר </w:t>
      </w:r>
      <w:r>
        <w:rPr>
          <w:rFonts w:ascii="David" w:hAnsi="David" w:hint="cs"/>
          <w:rtl/>
        </w:rPr>
        <w:t xml:space="preserve">כי </w:t>
      </w:r>
      <w:r>
        <w:rPr>
          <w:rFonts w:ascii="David" w:hAnsi="David"/>
          <w:rtl/>
        </w:rPr>
        <w:t xml:space="preserve">ביקש לצמצם את חלקו בביצוע העבירה ורואה עצמו קורבן, וכלשונו </w:t>
      </w:r>
      <w:r>
        <w:rPr>
          <w:rFonts w:ascii="David" w:hAnsi="David"/>
          <w:b/>
          <w:bCs/>
          <w:rtl/>
        </w:rPr>
        <w:t>"... וגם אני קורבן... מישהו שם את האקדח עלי ואמר לי תברח... הגיע אדם לשטוף את הרכב במכון שטיפה ולאחר שהתחלתי לשטוף את הרכב הוא ביקש ממני להביא את האקדח שלו מהאוטו"</w:t>
      </w:r>
      <w:r>
        <w:rPr>
          <w:rFonts w:ascii="David" w:hAnsi="David"/>
          <w:rtl/>
        </w:rPr>
        <w:t xml:space="preserve"> (עמ' 15 שורות 15-21 לפרוטוקול מיום 13.02.25). </w:t>
      </w:r>
    </w:p>
    <w:p w14:paraId="5C536E69" w14:textId="77777777" w:rsidR="00B23E16" w:rsidRDefault="00B23E16" w:rsidP="00B23E16">
      <w:pPr>
        <w:spacing w:line="360" w:lineRule="auto"/>
        <w:ind w:left="720" w:hanging="720"/>
        <w:jc w:val="both"/>
        <w:rPr>
          <w:rFonts w:ascii="David" w:hAnsi="David"/>
          <w:rtl/>
        </w:rPr>
      </w:pPr>
    </w:p>
    <w:p w14:paraId="07BFA098" w14:textId="77777777" w:rsidR="00B23E16" w:rsidRDefault="00B23E16" w:rsidP="00B23E16">
      <w:pPr>
        <w:spacing w:line="360" w:lineRule="auto"/>
        <w:ind w:left="720"/>
        <w:jc w:val="both"/>
        <w:rPr>
          <w:rFonts w:ascii="David" w:hAnsi="David"/>
          <w:b/>
          <w:bCs/>
          <w:rtl/>
        </w:rPr>
      </w:pPr>
      <w:r>
        <w:rPr>
          <w:rFonts w:ascii="David" w:hAnsi="David"/>
          <w:rtl/>
        </w:rPr>
        <w:t xml:space="preserve">בהקשר לאמור נתתי דעתי לשיקולי הרתעת היחיד ולהתרשמות שירות המבחן ממוקדי סיכון בעניינו של הנאשם והסיכון להישנות התנהגות עוברת חוק. </w:t>
      </w:r>
    </w:p>
    <w:p w14:paraId="5D8090A7" w14:textId="77777777" w:rsidR="00B23E16" w:rsidRDefault="00B23E16" w:rsidP="00B23E16">
      <w:pPr>
        <w:spacing w:line="360" w:lineRule="auto"/>
        <w:ind w:left="720"/>
        <w:jc w:val="both"/>
        <w:rPr>
          <w:rFonts w:ascii="David" w:hAnsi="David"/>
          <w:b/>
          <w:bCs/>
          <w:rtl/>
        </w:rPr>
      </w:pPr>
    </w:p>
    <w:p w14:paraId="283A41AB" w14:textId="77777777" w:rsidR="00B23E16" w:rsidRDefault="00B23E16" w:rsidP="00B23E16">
      <w:pPr>
        <w:spacing w:line="360" w:lineRule="auto"/>
        <w:ind w:left="720" w:hanging="720"/>
        <w:jc w:val="both"/>
        <w:rPr>
          <w:rFonts w:ascii="David" w:hAnsi="David"/>
          <w:rtl/>
        </w:rPr>
      </w:pPr>
      <w:r>
        <w:rPr>
          <w:rFonts w:ascii="David" w:hAnsi="David"/>
          <w:rtl/>
        </w:rPr>
        <w:t>31.</w:t>
      </w:r>
      <w:r>
        <w:rPr>
          <w:rFonts w:ascii="David" w:hAnsi="David"/>
          <w:rtl/>
        </w:rPr>
        <w:tab/>
        <w:t>עוד נתתי דעתי לשיקולי הרתעת הרבים, המקבלים משנה תוקף שעה שהעבירה בה הורשע הנאשם הוכרזה כ"מכת מדינה". בעניין זה יפים דברי בית המשפט ב</w:t>
      </w:r>
      <w:hyperlink r:id="rId56" w:history="1">
        <w:r w:rsidR="003B41D5" w:rsidRPr="003B41D5">
          <w:rPr>
            <w:rFonts w:ascii="David" w:hAnsi="David"/>
            <w:b/>
            <w:bCs/>
            <w:color w:val="0000FF"/>
            <w:u w:val="single"/>
            <w:rtl/>
          </w:rPr>
          <w:t>ע"פ 5602/22</w:t>
        </w:r>
      </w:hyperlink>
      <w:r>
        <w:rPr>
          <w:rFonts w:ascii="David" w:hAnsi="David"/>
          <w:b/>
          <w:bCs/>
          <w:rtl/>
        </w:rPr>
        <w:t xml:space="preserve"> מדינת ישראל נ' פלוני</w:t>
      </w:r>
      <w:r>
        <w:rPr>
          <w:rFonts w:ascii="David" w:hAnsi="David"/>
          <w:rtl/>
        </w:rPr>
        <w:t xml:space="preserve"> (14.09.2022): </w:t>
      </w:r>
    </w:p>
    <w:p w14:paraId="5DF5FF48" w14:textId="77777777" w:rsidR="00B23E16" w:rsidRDefault="00B23E16" w:rsidP="00B23E16">
      <w:pPr>
        <w:spacing w:line="360" w:lineRule="auto"/>
        <w:ind w:left="720" w:hanging="720"/>
        <w:jc w:val="both"/>
        <w:rPr>
          <w:rFonts w:ascii="David" w:hAnsi="David"/>
          <w:rtl/>
        </w:rPr>
      </w:pPr>
    </w:p>
    <w:p w14:paraId="414F55E8" w14:textId="77777777" w:rsidR="00B23E16" w:rsidRDefault="00B23E16" w:rsidP="00B23E16">
      <w:pPr>
        <w:spacing w:line="360" w:lineRule="auto"/>
        <w:ind w:left="1643" w:right="1701" w:hanging="720"/>
        <w:jc w:val="both"/>
        <w:rPr>
          <w:rFonts w:ascii="David" w:hAnsi="David"/>
          <w:b/>
          <w:bCs/>
          <w:rtl/>
        </w:rPr>
      </w:pPr>
      <w:r>
        <w:rPr>
          <w:rFonts w:ascii="David" w:hAnsi="David"/>
          <w:b/>
          <w:bCs/>
          <w:rtl/>
        </w:rPr>
        <w:tab/>
        <w:t xml:space="preserve">"בית המשפט שמקל בעונשו של עבריין נשק מכביד על החברה שנאלצת להגן על עצמה – על בניה ובנותיה – מעברייני נשק". </w:t>
      </w:r>
    </w:p>
    <w:p w14:paraId="1B9F7C93" w14:textId="77777777" w:rsidR="00B23E16" w:rsidRDefault="00B23E16" w:rsidP="00B23E16">
      <w:pPr>
        <w:spacing w:line="360" w:lineRule="auto"/>
        <w:ind w:firstLine="720"/>
        <w:jc w:val="both"/>
        <w:rPr>
          <w:rFonts w:ascii="David" w:hAnsi="David"/>
          <w:b/>
          <w:bCs/>
          <w:rtl/>
        </w:rPr>
      </w:pPr>
    </w:p>
    <w:p w14:paraId="507ADE54" w14:textId="77777777" w:rsidR="00B23E16" w:rsidRDefault="00B23E16" w:rsidP="00B23E16">
      <w:pPr>
        <w:spacing w:line="360" w:lineRule="auto"/>
        <w:ind w:left="720"/>
        <w:jc w:val="both"/>
        <w:rPr>
          <w:rFonts w:ascii="David" w:hAnsi="David"/>
          <w:rtl/>
        </w:rPr>
      </w:pPr>
      <w:r>
        <w:rPr>
          <w:rFonts w:ascii="David" w:hAnsi="David"/>
          <w:rtl/>
        </w:rPr>
        <w:t xml:space="preserve">לעניין המשקל  המרכזי שיש ליתן לשיקולי הרתעת הכלל ראה גם </w:t>
      </w:r>
      <w:hyperlink r:id="rId57" w:history="1">
        <w:r w:rsidR="003B41D5" w:rsidRPr="003B41D5">
          <w:rPr>
            <w:rFonts w:ascii="David" w:hAnsi="David"/>
            <w:b/>
            <w:bCs/>
            <w:color w:val="0000FF"/>
            <w:u w:val="single"/>
            <w:rtl/>
          </w:rPr>
          <w:t>ע"פ 6383/21</w:t>
        </w:r>
      </w:hyperlink>
      <w:r w:rsidRPr="004D03B3">
        <w:rPr>
          <w:rFonts w:ascii="David" w:hAnsi="David"/>
          <w:b/>
          <w:bCs/>
          <w:rtl/>
        </w:rPr>
        <w:t xml:space="preserve"> </w:t>
      </w:r>
      <w:r w:rsidRPr="004D03B3">
        <w:rPr>
          <w:rFonts w:ascii="David" w:hAnsi="David" w:hint="cs"/>
          <w:b/>
          <w:bCs/>
          <w:rtl/>
        </w:rPr>
        <w:t>ק</w:t>
      </w:r>
      <w:r>
        <w:rPr>
          <w:rFonts w:ascii="David" w:hAnsi="David" w:hint="cs"/>
          <w:b/>
          <w:bCs/>
          <w:rtl/>
        </w:rPr>
        <w:t xml:space="preserve">ריף נ' מ"י </w:t>
      </w:r>
      <w:r>
        <w:rPr>
          <w:rFonts w:ascii="David" w:hAnsi="David"/>
          <w:rtl/>
        </w:rPr>
        <w:t xml:space="preserve">המוזכר לעיל.  </w:t>
      </w:r>
    </w:p>
    <w:p w14:paraId="14B02EEF" w14:textId="77777777" w:rsidR="00B23E16" w:rsidRDefault="00B23E16" w:rsidP="00B23E16">
      <w:pPr>
        <w:spacing w:line="360" w:lineRule="auto"/>
        <w:ind w:left="923"/>
        <w:jc w:val="both"/>
        <w:rPr>
          <w:rFonts w:ascii="David" w:hAnsi="David"/>
          <w:rtl/>
        </w:rPr>
      </w:pPr>
    </w:p>
    <w:p w14:paraId="46054850" w14:textId="77777777" w:rsidR="00B23E16" w:rsidRDefault="00B23E16" w:rsidP="00B23E16">
      <w:pPr>
        <w:spacing w:line="360" w:lineRule="auto"/>
        <w:ind w:left="720"/>
        <w:jc w:val="both"/>
        <w:rPr>
          <w:rFonts w:ascii="David" w:hAnsi="David"/>
          <w:rtl/>
        </w:rPr>
      </w:pPr>
      <w:r>
        <w:rPr>
          <w:rFonts w:ascii="David" w:hAnsi="David"/>
          <w:rtl/>
        </w:rPr>
        <w:t>כפי שציינתי בעבר על בתי המשפט לפעול באמצעות הענישה ושינוי יחסי "סיכוי – סיכון" מכוחו פועל עבריין הנשק ובאופן שהמאזן יטה בבירור לטובת האחרון. בית המשפט חי בתוך עמו, שומע את זעקת הציבור ועליו להעביר מסר חד וברור כי טוב יעשה העבריין הפוטנציאלי כי ירחיק ידו מנשק בלתי חוקי, שאם לא כן ימצא עצמו מאחורי סורג ובריח ולפרק זמן ממושך.</w:t>
      </w:r>
    </w:p>
    <w:p w14:paraId="53B3F576" w14:textId="77777777" w:rsidR="00B23E16" w:rsidRDefault="00B23E16" w:rsidP="00B23E16">
      <w:pPr>
        <w:spacing w:line="360" w:lineRule="auto"/>
        <w:jc w:val="both"/>
        <w:rPr>
          <w:rFonts w:ascii="David" w:hAnsi="David"/>
          <w:b/>
          <w:bCs/>
          <w:rtl/>
        </w:rPr>
      </w:pPr>
    </w:p>
    <w:p w14:paraId="39DC85E3" w14:textId="77777777" w:rsidR="00B23E16" w:rsidRDefault="00B23E16" w:rsidP="00B23E16">
      <w:pPr>
        <w:spacing w:line="360" w:lineRule="auto"/>
        <w:ind w:left="720" w:hanging="720"/>
        <w:jc w:val="both"/>
        <w:rPr>
          <w:rFonts w:ascii="David" w:hAnsi="David"/>
          <w:rtl/>
        </w:rPr>
      </w:pPr>
      <w:r>
        <w:rPr>
          <w:rFonts w:ascii="David" w:hAnsi="David"/>
          <w:rtl/>
        </w:rPr>
        <w:t>32.</w:t>
      </w:r>
      <w:r>
        <w:rPr>
          <w:rFonts w:ascii="David" w:hAnsi="David"/>
          <w:rtl/>
        </w:rPr>
        <w:tab/>
        <w:t xml:space="preserve">זאת ועוד, ובמסגרת שיקולי הרתעת הרבים יש להעביר מסר ברור ותקיף כי בריחה משוטרים תענה בהחמרת הענישה ובבחינת </w:t>
      </w:r>
      <w:r>
        <w:rPr>
          <w:rFonts w:ascii="David" w:hAnsi="David"/>
          <w:b/>
          <w:bCs/>
          <w:rtl/>
        </w:rPr>
        <w:t xml:space="preserve">"ברחת-החמרת".  </w:t>
      </w:r>
      <w:r>
        <w:rPr>
          <w:rFonts w:ascii="David" w:hAnsi="David"/>
          <w:rtl/>
        </w:rPr>
        <w:t xml:space="preserve">אין לאפשר מצב שבו עבריינים רואים בבריחה דרך "לגיטימית" להתחמק מהשוטרים ומהדין שכן, בריחת העבריין לא רק מסלימה את התנהגותו הפסולה וחושפת אותו לביצוע עבירות נוספות, אלא גם מגבירה ומעצימה את הסיכון הנובע ממילא מעבירת המקור ולעיתים מוסיפה סיכונים נוספים, בכללם סיכון השוטרים ועוברי אורח. </w:t>
      </w:r>
    </w:p>
    <w:p w14:paraId="5C091D05" w14:textId="77777777" w:rsidR="00B23E16" w:rsidRDefault="00B23E16" w:rsidP="00B23E16">
      <w:pPr>
        <w:spacing w:line="360" w:lineRule="auto"/>
        <w:ind w:left="720" w:hanging="720"/>
        <w:jc w:val="both"/>
        <w:rPr>
          <w:rFonts w:ascii="David" w:hAnsi="David"/>
          <w:rtl/>
        </w:rPr>
      </w:pPr>
    </w:p>
    <w:p w14:paraId="64AB3490" w14:textId="77777777" w:rsidR="00B23E16" w:rsidRDefault="00B23E16" w:rsidP="00B23E16">
      <w:pPr>
        <w:spacing w:line="360" w:lineRule="auto"/>
        <w:ind w:left="720" w:hanging="720"/>
        <w:jc w:val="both"/>
        <w:rPr>
          <w:rFonts w:ascii="David" w:hAnsi="David"/>
          <w:rtl/>
        </w:rPr>
      </w:pPr>
      <w:r>
        <w:rPr>
          <w:rFonts w:ascii="David" w:hAnsi="David"/>
          <w:rtl/>
        </w:rPr>
        <w:t>33.</w:t>
      </w:r>
      <w:r>
        <w:rPr>
          <w:rFonts w:ascii="David" w:hAnsi="David"/>
          <w:rtl/>
        </w:rPr>
        <w:tab/>
        <w:t xml:space="preserve">בהעדר הליך טיפולי שיקומי מוצע והגם גילו הצעיר של הנאשם, לא מצאתי לחרוג לקולא ממתחם העונש ההולם, ולעניין זה ראה המלצת שירות המבחן כי דווקא המשך שילובו בטיפול במסגרת שב"ס עשוי לסייע בצמצום הסיכון. </w:t>
      </w:r>
    </w:p>
    <w:p w14:paraId="170C59CC" w14:textId="77777777" w:rsidR="00B23E16" w:rsidRDefault="00B23E16" w:rsidP="00B23E16">
      <w:pPr>
        <w:spacing w:line="360" w:lineRule="auto"/>
        <w:ind w:left="720" w:hanging="720"/>
        <w:jc w:val="both"/>
        <w:rPr>
          <w:rFonts w:ascii="David" w:hAnsi="David"/>
          <w:rtl/>
        </w:rPr>
      </w:pPr>
    </w:p>
    <w:p w14:paraId="4FDDA6A6" w14:textId="77777777" w:rsidR="00B23E16" w:rsidRDefault="00B23E16" w:rsidP="00B23E16">
      <w:pPr>
        <w:spacing w:line="360" w:lineRule="auto"/>
        <w:ind w:left="720" w:hanging="720"/>
        <w:jc w:val="both"/>
        <w:rPr>
          <w:rFonts w:ascii="David" w:hAnsi="David"/>
          <w:rtl/>
        </w:rPr>
      </w:pPr>
      <w:r>
        <w:rPr>
          <w:rFonts w:ascii="David" w:hAnsi="David"/>
          <w:rtl/>
        </w:rPr>
        <w:tab/>
        <w:t xml:space="preserve">מצבו הרפואי של הנאשם כמפורט בנ/1 ו-נ/2 יקבל מענה מגורמי הרפואה שבשב"ס. </w:t>
      </w:r>
    </w:p>
    <w:p w14:paraId="054F0959" w14:textId="77777777" w:rsidR="00B23E16" w:rsidRDefault="00B23E16" w:rsidP="00B23E16">
      <w:pPr>
        <w:spacing w:line="360" w:lineRule="auto"/>
        <w:ind w:left="720" w:hanging="720"/>
        <w:jc w:val="both"/>
        <w:rPr>
          <w:rFonts w:ascii="David" w:hAnsi="David"/>
          <w:rtl/>
        </w:rPr>
      </w:pPr>
    </w:p>
    <w:p w14:paraId="4426430B" w14:textId="77777777" w:rsidR="00B23E16" w:rsidRDefault="00B23E16" w:rsidP="00B23E16">
      <w:pPr>
        <w:spacing w:line="360" w:lineRule="auto"/>
        <w:ind w:left="720" w:hanging="720"/>
        <w:jc w:val="both"/>
        <w:rPr>
          <w:rFonts w:ascii="David" w:hAnsi="David"/>
          <w:rtl/>
        </w:rPr>
      </w:pPr>
      <w:r>
        <w:rPr>
          <w:rFonts w:ascii="David" w:hAnsi="David"/>
          <w:rtl/>
        </w:rPr>
        <w:t>34.</w:t>
      </w:r>
      <w:r>
        <w:rPr>
          <w:rFonts w:ascii="David" w:hAnsi="David"/>
          <w:rtl/>
        </w:rPr>
        <w:tab/>
        <w:t xml:space="preserve">מכל המקובץ ולאחר ששמעתי טיעוני ב"כ הצדדים ולאחר שאיזנתי בין השיקולים השונים אני גוזר על הנאשם את העונשים הבאים: </w:t>
      </w:r>
    </w:p>
    <w:p w14:paraId="0AE6E12E" w14:textId="77777777" w:rsidR="00B23E16" w:rsidRDefault="00B23E16" w:rsidP="00B23E16">
      <w:pPr>
        <w:spacing w:line="360" w:lineRule="auto"/>
        <w:ind w:left="720" w:hanging="720"/>
        <w:jc w:val="both"/>
        <w:rPr>
          <w:rFonts w:ascii="David" w:hAnsi="David"/>
          <w:rtl/>
        </w:rPr>
      </w:pPr>
    </w:p>
    <w:p w14:paraId="56594F91" w14:textId="77777777" w:rsidR="00B23E16" w:rsidRDefault="00B23E16" w:rsidP="00B23E16">
      <w:pPr>
        <w:spacing w:line="360" w:lineRule="auto"/>
        <w:ind w:left="720"/>
        <w:jc w:val="both"/>
        <w:rPr>
          <w:rFonts w:ascii="David" w:hAnsi="David"/>
          <w:rtl/>
        </w:rPr>
      </w:pPr>
      <w:r>
        <w:rPr>
          <w:rFonts w:ascii="David" w:hAnsi="David"/>
          <w:rtl/>
        </w:rPr>
        <w:t>א.</w:t>
      </w:r>
      <w:r>
        <w:rPr>
          <w:rFonts w:ascii="David" w:hAnsi="David"/>
          <w:rtl/>
        </w:rPr>
        <w:tab/>
        <w:t>42 חודשי מאסר בפועל, בניכוי ימי מעצרו.</w:t>
      </w:r>
    </w:p>
    <w:p w14:paraId="3B4E4DCF" w14:textId="77777777" w:rsidR="00B23E16" w:rsidRDefault="00B23E16" w:rsidP="00B23E16">
      <w:pPr>
        <w:spacing w:line="360" w:lineRule="auto"/>
        <w:ind w:left="720"/>
        <w:jc w:val="both"/>
        <w:rPr>
          <w:rFonts w:ascii="David" w:hAnsi="David"/>
          <w:rtl/>
        </w:rPr>
      </w:pPr>
    </w:p>
    <w:p w14:paraId="460BD9C3" w14:textId="77777777" w:rsidR="00B23E16" w:rsidRDefault="00B23E16" w:rsidP="00B23E16">
      <w:pPr>
        <w:spacing w:line="360" w:lineRule="auto"/>
        <w:ind w:left="1440" w:hanging="720"/>
        <w:jc w:val="both"/>
        <w:rPr>
          <w:rFonts w:ascii="David" w:hAnsi="David"/>
          <w:rtl/>
        </w:rPr>
      </w:pPr>
      <w:r>
        <w:rPr>
          <w:rFonts w:ascii="David" w:hAnsi="David"/>
          <w:rtl/>
        </w:rPr>
        <w:t>ב.</w:t>
      </w:r>
      <w:r>
        <w:rPr>
          <w:rFonts w:ascii="David" w:hAnsi="David"/>
          <w:rtl/>
        </w:rPr>
        <w:tab/>
        <w:t xml:space="preserve">12 חודשי מאסר על תנאי לתקופה של שלוש שנים מיום שחרורו, שהנאשם לא יעבור עבירות בנשק לפי </w:t>
      </w:r>
      <w:hyperlink r:id="rId58" w:history="1">
        <w:r w:rsidR="00173980" w:rsidRPr="00173980">
          <w:rPr>
            <w:rStyle w:val="Hyperlink"/>
            <w:rFonts w:ascii="David" w:hAnsi="David"/>
            <w:rtl/>
          </w:rPr>
          <w:t>סעיף 144</w:t>
        </w:r>
      </w:hyperlink>
      <w:r>
        <w:rPr>
          <w:rFonts w:ascii="David" w:hAnsi="David"/>
          <w:rtl/>
        </w:rPr>
        <w:t xml:space="preserve"> ל</w:t>
      </w:r>
      <w:hyperlink r:id="rId59" w:history="1">
        <w:r w:rsidR="003B41D5" w:rsidRPr="003B41D5">
          <w:rPr>
            <w:rFonts w:ascii="David" w:hAnsi="David"/>
            <w:color w:val="0000FF"/>
            <w:u w:val="single"/>
            <w:rtl/>
          </w:rPr>
          <w:t>חוק העונשין</w:t>
        </w:r>
      </w:hyperlink>
      <w:r>
        <w:rPr>
          <w:rFonts w:ascii="David" w:hAnsi="David"/>
          <w:rtl/>
        </w:rPr>
        <w:t xml:space="preserve"> על חלופותיו השונות או עבירה לפי </w:t>
      </w:r>
      <w:hyperlink r:id="rId60" w:history="1">
        <w:r w:rsidR="00173980" w:rsidRPr="00173980">
          <w:rPr>
            <w:rStyle w:val="Hyperlink"/>
            <w:rFonts w:ascii="David" w:hAnsi="David"/>
            <w:rtl/>
          </w:rPr>
          <w:t>סעיף 340א</w:t>
        </w:r>
      </w:hyperlink>
      <w:r>
        <w:rPr>
          <w:rFonts w:ascii="David" w:hAnsi="David"/>
          <w:rtl/>
        </w:rPr>
        <w:t xml:space="preserve"> לחוק העונשין על חלופותיו השונות.</w:t>
      </w:r>
    </w:p>
    <w:p w14:paraId="4FADE654" w14:textId="77777777" w:rsidR="00B23E16" w:rsidRDefault="00B23E16" w:rsidP="00B23E16">
      <w:pPr>
        <w:spacing w:line="360" w:lineRule="auto"/>
        <w:ind w:left="1440" w:hanging="720"/>
        <w:jc w:val="both"/>
        <w:rPr>
          <w:rFonts w:ascii="David" w:hAnsi="David"/>
          <w:rtl/>
        </w:rPr>
      </w:pPr>
    </w:p>
    <w:p w14:paraId="5D6A1236" w14:textId="77777777" w:rsidR="00B23E16" w:rsidRDefault="00B23E16" w:rsidP="00B23E16">
      <w:pPr>
        <w:spacing w:line="360" w:lineRule="auto"/>
        <w:ind w:left="1440" w:hanging="720"/>
        <w:jc w:val="both"/>
        <w:rPr>
          <w:rFonts w:ascii="David" w:hAnsi="David"/>
          <w:rtl/>
        </w:rPr>
      </w:pPr>
      <w:r>
        <w:rPr>
          <w:rFonts w:ascii="David" w:hAnsi="David"/>
          <w:rtl/>
        </w:rPr>
        <w:t>ג.</w:t>
      </w:r>
      <w:r>
        <w:rPr>
          <w:rFonts w:ascii="David" w:hAnsi="David"/>
          <w:rtl/>
        </w:rPr>
        <w:tab/>
        <w:t>קנס בסך 8,000 ₪ או 60 ימי מאסר תמורתו. הקנס ישולם לא יאוחר מיום 01.09.25.</w:t>
      </w:r>
    </w:p>
    <w:p w14:paraId="49497875" w14:textId="77777777" w:rsidR="00B23E16" w:rsidRDefault="00B23E16" w:rsidP="00B23E16">
      <w:pPr>
        <w:spacing w:line="360" w:lineRule="auto"/>
        <w:ind w:left="1440" w:hanging="720"/>
        <w:jc w:val="both"/>
        <w:rPr>
          <w:rFonts w:ascii="David" w:hAnsi="David"/>
          <w:rtl/>
        </w:rPr>
      </w:pPr>
    </w:p>
    <w:p w14:paraId="229F0E5A" w14:textId="77777777" w:rsidR="00B23E16" w:rsidRDefault="00B23E16" w:rsidP="00B23E16">
      <w:pPr>
        <w:spacing w:line="360" w:lineRule="auto"/>
      </w:pPr>
      <w:r>
        <w:rPr>
          <w:rtl/>
        </w:rPr>
        <w:t>לידיעת הנאשם, ניתן יהיה לשלם את</w:t>
      </w:r>
      <w:r>
        <w:rPr>
          <w:rFonts w:hint="cs"/>
          <w:rtl/>
        </w:rPr>
        <w:t xml:space="preserve"> הקנס </w:t>
      </w:r>
      <w:r>
        <w:rPr>
          <w:rtl/>
        </w:rPr>
        <w:t>לחשבון המרכז לגביית קנסות, אגרות והוצאות ברשות האכיפה והגבייה באחת מהדרכים הבאות:</w:t>
      </w:r>
    </w:p>
    <w:p w14:paraId="4AF6511C" w14:textId="77777777" w:rsidR="00B23E16" w:rsidRDefault="00B23E16" w:rsidP="00B23E16"/>
    <w:p w14:paraId="669284C6" w14:textId="77777777" w:rsidR="00B23E16" w:rsidRDefault="00B23E16" w:rsidP="00B23E16">
      <w:pPr>
        <w:pStyle w:val="aa"/>
        <w:numPr>
          <w:ilvl w:val="0"/>
          <w:numId w:val="2"/>
        </w:numPr>
        <w:rPr>
          <w:rFonts w:ascii="David" w:hAnsi="David"/>
          <w:b/>
          <w:bCs/>
          <w:rtl/>
        </w:rPr>
      </w:pPr>
      <w:r>
        <w:rPr>
          <w:rFonts w:ascii="David" w:hAnsi="David" w:cs="Times New Roman"/>
          <w:b/>
          <w:bCs/>
          <w:rtl/>
        </w:rPr>
        <w:t>בכרטיס אשראי</w:t>
      </w:r>
      <w:r>
        <w:rPr>
          <w:rFonts w:ascii="David" w:hAnsi="David"/>
          <w:rtl/>
        </w:rPr>
        <w:t xml:space="preserve"> – </w:t>
      </w:r>
      <w:r>
        <w:rPr>
          <w:rFonts w:ascii="David" w:hAnsi="David" w:cs="Times New Roman"/>
          <w:rtl/>
        </w:rPr>
        <w:t>באתר המקוון של רשות האכיפה והגבייה</w:t>
      </w:r>
      <w:r>
        <w:rPr>
          <w:rFonts w:ascii="David" w:hAnsi="David"/>
          <w:rtl/>
        </w:rPr>
        <w:t xml:space="preserve">, </w:t>
      </w:r>
      <w:hyperlink r:id="rId61" w:history="1">
        <w:r>
          <w:rPr>
            <w:rStyle w:val="Hyperlink"/>
            <w:rFonts w:ascii="David" w:hAnsi="David"/>
          </w:rPr>
          <w:t>www.eca.gov.il</w:t>
        </w:r>
      </w:hyperlink>
      <w:r>
        <w:rPr>
          <w:rFonts w:ascii="David" w:hAnsi="David"/>
        </w:rPr>
        <w:t xml:space="preserve"> </w:t>
      </w:r>
      <w:r w:rsidR="003B41D5">
        <w:rPr>
          <w:rFonts w:ascii="David" w:hAnsi="David" w:cs="Times New Roman"/>
          <w:rtl/>
        </w:rPr>
        <w:t xml:space="preserve"> </w:t>
      </w:r>
    </w:p>
    <w:p w14:paraId="1DFC8576" w14:textId="77777777" w:rsidR="00B23E16" w:rsidRDefault="00B23E16" w:rsidP="00B23E16">
      <w:pPr>
        <w:pStyle w:val="aa"/>
        <w:numPr>
          <w:ilvl w:val="0"/>
          <w:numId w:val="2"/>
        </w:numPr>
        <w:rPr>
          <w:rFonts w:ascii="David" w:hAnsi="David"/>
          <w:b/>
          <w:bCs/>
        </w:rPr>
      </w:pPr>
      <w:r>
        <w:rPr>
          <w:rFonts w:ascii="David" w:hAnsi="David" w:cs="Times New Roman"/>
          <w:b/>
          <w:bCs/>
          <w:rtl/>
        </w:rPr>
        <w:t xml:space="preserve">מוקד שירות טלפוני בשרות עצמי </w:t>
      </w:r>
      <w:r>
        <w:rPr>
          <w:rFonts w:ascii="David" w:hAnsi="David"/>
          <w:b/>
          <w:bCs/>
          <w:rtl/>
        </w:rPr>
        <w:t>(</w:t>
      </w:r>
      <w:r>
        <w:rPr>
          <w:rFonts w:ascii="David" w:hAnsi="David" w:cs="Times New Roman"/>
          <w:b/>
          <w:bCs/>
          <w:rtl/>
        </w:rPr>
        <w:t>מרכז גבייה</w:t>
      </w:r>
      <w:r>
        <w:rPr>
          <w:rFonts w:ascii="David" w:hAnsi="David"/>
          <w:b/>
          <w:bCs/>
          <w:rtl/>
        </w:rPr>
        <w:t>)</w:t>
      </w:r>
      <w:r w:rsidR="003B41D5">
        <w:rPr>
          <w:rFonts w:ascii="David" w:hAnsi="David" w:cs="Times New Roman"/>
          <w:b/>
          <w:bCs/>
          <w:rtl/>
        </w:rPr>
        <w:t xml:space="preserve"> </w:t>
      </w:r>
      <w:r>
        <w:rPr>
          <w:rFonts w:ascii="David" w:hAnsi="David"/>
          <w:b/>
          <w:bCs/>
          <w:rtl/>
        </w:rPr>
        <w:t xml:space="preserve"> – </w:t>
      </w:r>
      <w:r>
        <w:rPr>
          <w:rFonts w:ascii="David" w:hAnsi="David" w:cs="Times New Roman"/>
          <w:b/>
          <w:bCs/>
          <w:rtl/>
        </w:rPr>
        <w:t xml:space="preserve">בטלפון </w:t>
      </w:r>
      <w:r>
        <w:rPr>
          <w:rFonts w:ascii="David" w:hAnsi="David"/>
          <w:b/>
          <w:bCs/>
          <w:rtl/>
        </w:rPr>
        <w:t xml:space="preserve">35592* </w:t>
      </w:r>
      <w:r>
        <w:rPr>
          <w:rFonts w:ascii="David" w:hAnsi="David" w:cs="Times New Roman"/>
          <w:b/>
          <w:bCs/>
          <w:rtl/>
        </w:rPr>
        <w:t xml:space="preserve">או בטלפון </w:t>
      </w:r>
      <w:r>
        <w:rPr>
          <w:rFonts w:ascii="David" w:hAnsi="David"/>
          <w:b/>
          <w:bCs/>
          <w:rtl/>
        </w:rPr>
        <w:t>073-2055000</w:t>
      </w:r>
    </w:p>
    <w:p w14:paraId="7B98B80F" w14:textId="77777777" w:rsidR="00B23E16" w:rsidRDefault="00B23E16" w:rsidP="00B23E16">
      <w:pPr>
        <w:pStyle w:val="aa"/>
        <w:numPr>
          <w:ilvl w:val="0"/>
          <w:numId w:val="2"/>
        </w:numPr>
        <w:rPr>
          <w:rFonts w:ascii="David" w:hAnsi="David"/>
          <w:b/>
          <w:bCs/>
          <w:rtl/>
        </w:rPr>
      </w:pPr>
      <w:r>
        <w:rPr>
          <w:rFonts w:ascii="David" w:hAnsi="David" w:cs="Times New Roman"/>
          <w:b/>
          <w:bCs/>
          <w:rtl/>
        </w:rPr>
        <w:t>במזומן בכל סניף של בנק הדואר</w:t>
      </w:r>
      <w:r>
        <w:rPr>
          <w:rFonts w:ascii="David" w:hAnsi="David"/>
          <w:rtl/>
        </w:rPr>
        <w:t xml:space="preserve"> – </w:t>
      </w:r>
      <w:r>
        <w:rPr>
          <w:rFonts w:ascii="David" w:hAnsi="David" w:cs="Times New Roman"/>
          <w:rtl/>
        </w:rPr>
        <w:t xml:space="preserve">בהצגת תעודת זהות בלבד </w:t>
      </w:r>
      <w:r>
        <w:rPr>
          <w:rFonts w:ascii="David" w:hAnsi="David"/>
          <w:rtl/>
        </w:rPr>
        <w:t>(</w:t>
      </w:r>
      <w:r>
        <w:rPr>
          <w:rFonts w:ascii="David" w:hAnsi="David" w:cs="Times New Roman"/>
          <w:rtl/>
        </w:rPr>
        <w:t>אין צורך בשוברי תשלום</w:t>
      </w:r>
      <w:r>
        <w:rPr>
          <w:rFonts w:ascii="David" w:hAnsi="David"/>
          <w:rtl/>
        </w:rPr>
        <w:t>).</w:t>
      </w:r>
    </w:p>
    <w:p w14:paraId="2CDA207F" w14:textId="77777777" w:rsidR="00B23E16" w:rsidRPr="003B41D5" w:rsidRDefault="003B41D5" w:rsidP="00B23E16">
      <w:pPr>
        <w:spacing w:line="360" w:lineRule="auto"/>
        <w:ind w:left="1440" w:hanging="720"/>
        <w:jc w:val="both"/>
        <w:rPr>
          <w:rFonts w:ascii="David" w:hAnsi="David"/>
          <w:color w:val="FFFFFF"/>
          <w:sz w:val="2"/>
          <w:szCs w:val="2"/>
          <w:rtl/>
        </w:rPr>
      </w:pPr>
      <w:r w:rsidRPr="003B41D5">
        <w:rPr>
          <w:rFonts w:ascii="David" w:hAnsi="David"/>
          <w:color w:val="FFFFFF"/>
          <w:sz w:val="2"/>
          <w:szCs w:val="2"/>
          <w:rtl/>
        </w:rPr>
        <w:t>5129371</w:t>
      </w:r>
    </w:p>
    <w:p w14:paraId="471D6427" w14:textId="77777777" w:rsidR="00B23E16" w:rsidRDefault="003B41D5" w:rsidP="00B23E16">
      <w:pPr>
        <w:spacing w:line="360" w:lineRule="auto"/>
        <w:jc w:val="both"/>
        <w:rPr>
          <w:rFonts w:ascii="David" w:hAnsi="David"/>
          <w:b/>
          <w:bCs/>
          <w:rtl/>
        </w:rPr>
      </w:pPr>
      <w:r w:rsidRPr="003B41D5">
        <w:rPr>
          <w:rFonts w:ascii="David" w:hAnsi="David"/>
          <w:b/>
          <w:bCs/>
          <w:color w:val="FFFFFF"/>
          <w:sz w:val="2"/>
          <w:szCs w:val="2"/>
          <w:rtl/>
        </w:rPr>
        <w:t>54678313</w:t>
      </w:r>
      <w:r w:rsidR="00B23E16">
        <w:rPr>
          <w:rFonts w:ascii="David" w:hAnsi="David"/>
          <w:b/>
          <w:bCs/>
          <w:rtl/>
        </w:rPr>
        <w:t>זכות ערעור תוך 45 ימים לבית המשפט העליון.</w:t>
      </w:r>
    </w:p>
    <w:p w14:paraId="4D9818F7" w14:textId="77777777" w:rsidR="00B23E16" w:rsidRPr="000F2247" w:rsidRDefault="00B23E16" w:rsidP="00B23E16">
      <w:pPr>
        <w:rPr>
          <w:rFonts w:ascii="Arial" w:hAnsi="Arial"/>
          <w:b/>
          <w:bCs/>
          <w:sz w:val="26"/>
          <w:szCs w:val="26"/>
          <w:rtl/>
        </w:rPr>
      </w:pPr>
    </w:p>
    <w:p w14:paraId="5F028BAD" w14:textId="77777777" w:rsidR="00B23E16" w:rsidRPr="000F2247" w:rsidRDefault="003B41D5" w:rsidP="0017398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אדר תשפ"ה, 12 מרץ 2025, במעמד הצדדים. </w:t>
      </w:r>
      <w:bookmarkEnd w:id="8"/>
      <w:r w:rsidR="00B23E16">
        <w:rPr>
          <w:rFonts w:ascii="Arial" w:hAnsi="Arial"/>
          <w:b/>
          <w:bCs/>
          <w:sz w:val="26"/>
          <w:szCs w:val="26"/>
          <w:rtl/>
        </w:rPr>
        <w:tab/>
      </w:r>
      <w:r w:rsidR="00B23E16">
        <w:rPr>
          <w:rFonts w:ascii="Arial" w:hAnsi="Arial"/>
          <w:b/>
          <w:bCs/>
          <w:sz w:val="26"/>
          <w:szCs w:val="26"/>
          <w:rtl/>
        </w:rPr>
        <w:tab/>
      </w:r>
      <w:r w:rsidR="00B23E16">
        <w:rPr>
          <w:rFonts w:ascii="Arial" w:hAnsi="Arial"/>
          <w:b/>
          <w:bCs/>
          <w:sz w:val="26"/>
          <w:szCs w:val="26"/>
          <w:rtl/>
        </w:rPr>
        <w:tab/>
      </w:r>
      <w:r w:rsidR="00B23E16">
        <w:rPr>
          <w:rFonts w:ascii="Arial" w:hAnsi="Arial"/>
          <w:b/>
          <w:bCs/>
          <w:sz w:val="26"/>
          <w:szCs w:val="26"/>
          <w:rtl/>
        </w:rPr>
        <w:tab/>
      </w:r>
      <w:r w:rsidR="00B23E16">
        <w:rPr>
          <w:rFonts w:ascii="Arial" w:hAnsi="Arial"/>
          <w:b/>
          <w:bCs/>
          <w:sz w:val="26"/>
          <w:szCs w:val="26"/>
          <w:rtl/>
        </w:rPr>
        <w:tab/>
      </w:r>
      <w:r w:rsidR="00B23E16">
        <w:rPr>
          <w:rFonts w:ascii="Arial" w:hAnsi="Arial" w:hint="cs"/>
          <w:b/>
          <w:bCs/>
          <w:sz w:val="26"/>
          <w:szCs w:val="26"/>
          <w:rtl/>
        </w:rPr>
        <w:t xml:space="preserve">         </w:t>
      </w:r>
    </w:p>
    <w:p w14:paraId="7FB564C7" w14:textId="77777777" w:rsidR="00B23E16" w:rsidRPr="000F2247" w:rsidRDefault="00B23E16" w:rsidP="003B41D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CE82CF0" w14:textId="77777777" w:rsidR="00B23E16" w:rsidRPr="00173980" w:rsidRDefault="00173980" w:rsidP="00B23E16">
      <w:pPr>
        <w:jc w:val="center"/>
        <w:rPr>
          <w:rFonts w:ascii="Arial" w:hAnsi="Arial"/>
          <w:b/>
          <w:bCs/>
          <w:color w:val="FFFFFF"/>
          <w:sz w:val="2"/>
          <w:szCs w:val="2"/>
          <w:rtl/>
        </w:rPr>
      </w:pPr>
      <w:r w:rsidRPr="00173980">
        <w:rPr>
          <w:rFonts w:ascii="Arial" w:hAnsi="Arial"/>
          <w:b/>
          <w:bCs/>
          <w:color w:val="FFFFFF"/>
          <w:sz w:val="2"/>
          <w:szCs w:val="2"/>
          <w:rtl/>
        </w:rPr>
        <w:t>5129371</w:t>
      </w:r>
    </w:p>
    <w:p w14:paraId="2210DCC3" w14:textId="77777777" w:rsidR="00DB685D" w:rsidRPr="00173980" w:rsidRDefault="00173980" w:rsidP="003B41D5">
      <w:pPr>
        <w:keepNext/>
        <w:rPr>
          <w:rFonts w:ascii="David" w:hAnsi="David"/>
          <w:color w:val="FFFFFF"/>
          <w:sz w:val="2"/>
          <w:szCs w:val="2"/>
          <w:rtl/>
        </w:rPr>
      </w:pPr>
      <w:r w:rsidRPr="00173980">
        <w:rPr>
          <w:rFonts w:ascii="David" w:hAnsi="David"/>
          <w:color w:val="FFFFFF"/>
          <w:sz w:val="2"/>
          <w:szCs w:val="2"/>
          <w:rtl/>
        </w:rPr>
        <w:t>54678313</w:t>
      </w:r>
    </w:p>
    <w:p w14:paraId="7BF1FC21" w14:textId="77777777" w:rsidR="003B41D5" w:rsidRPr="003B41D5" w:rsidRDefault="003B41D5" w:rsidP="003B41D5">
      <w:pPr>
        <w:keepNext/>
        <w:rPr>
          <w:rFonts w:ascii="David" w:hAnsi="David"/>
          <w:color w:val="000000"/>
          <w:sz w:val="22"/>
          <w:szCs w:val="22"/>
          <w:rtl/>
        </w:rPr>
      </w:pPr>
      <w:r w:rsidRPr="003B41D5">
        <w:rPr>
          <w:rFonts w:ascii="David" w:hAnsi="David"/>
          <w:color w:val="000000"/>
          <w:sz w:val="22"/>
          <w:szCs w:val="22"/>
          <w:rtl/>
        </w:rPr>
        <w:t>אלון גביזון 54678313</w:t>
      </w:r>
    </w:p>
    <w:p w14:paraId="0D626F49" w14:textId="77777777" w:rsidR="003B41D5" w:rsidRDefault="003B41D5" w:rsidP="003B41D5">
      <w:r w:rsidRPr="003B41D5">
        <w:rPr>
          <w:color w:val="000000"/>
          <w:rtl/>
        </w:rPr>
        <w:t>נוסח מסמך זה כפוף לשינויי ניסוח ועריכה</w:t>
      </w:r>
    </w:p>
    <w:p w14:paraId="1453E936" w14:textId="77777777" w:rsidR="003B41D5" w:rsidRDefault="003B41D5" w:rsidP="003B41D5">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sectPr w:rsidR="003B41D5" w:rsidSect="00173980">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28AEE" w14:textId="77777777" w:rsidR="009D71EB" w:rsidRDefault="009D71EB" w:rsidP="0019114D">
      <w:r>
        <w:separator/>
      </w:r>
    </w:p>
  </w:endnote>
  <w:endnote w:type="continuationSeparator" w:id="0">
    <w:p w14:paraId="14885AFB" w14:textId="77777777" w:rsidR="009D71EB" w:rsidRDefault="009D71EB" w:rsidP="00191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7561C" w14:textId="77777777" w:rsidR="00173980" w:rsidRDefault="00173980" w:rsidP="0017398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BDF54BA" w14:textId="77777777" w:rsidR="005C3573" w:rsidRPr="00173980" w:rsidRDefault="00173980" w:rsidP="00173980">
    <w:pPr>
      <w:pStyle w:val="a5"/>
      <w:pBdr>
        <w:top w:val="single" w:sz="4" w:space="1" w:color="auto"/>
        <w:between w:val="single" w:sz="4" w:space="0" w:color="auto"/>
      </w:pBdr>
      <w:spacing w:after="60"/>
      <w:jc w:val="center"/>
      <w:rPr>
        <w:rFonts w:ascii="FrankRuehl" w:hAnsi="FrankRuehl" w:cs="FrankRuehl"/>
        <w:color w:val="000000"/>
      </w:rPr>
    </w:pPr>
    <w:r w:rsidRPr="001739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C0699" w14:textId="77777777" w:rsidR="00173980" w:rsidRDefault="00173980" w:rsidP="0017398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442F">
      <w:rPr>
        <w:rFonts w:ascii="FrankRuehl" w:hAnsi="FrankRuehl" w:cs="FrankRuehl"/>
        <w:noProof/>
        <w:rtl/>
      </w:rPr>
      <w:t>1</w:t>
    </w:r>
    <w:r>
      <w:rPr>
        <w:rFonts w:ascii="FrankRuehl" w:hAnsi="FrankRuehl" w:cs="FrankRuehl"/>
        <w:rtl/>
      </w:rPr>
      <w:fldChar w:fldCharType="end"/>
    </w:r>
  </w:p>
  <w:p w14:paraId="3F75D2A8" w14:textId="77777777" w:rsidR="005C3573" w:rsidRPr="00173980" w:rsidRDefault="00173980" w:rsidP="00173980">
    <w:pPr>
      <w:pStyle w:val="a5"/>
      <w:pBdr>
        <w:top w:val="single" w:sz="4" w:space="1" w:color="auto"/>
        <w:between w:val="single" w:sz="4" w:space="0" w:color="auto"/>
      </w:pBdr>
      <w:spacing w:after="60"/>
      <w:jc w:val="center"/>
      <w:rPr>
        <w:rFonts w:ascii="FrankRuehl" w:hAnsi="FrankRuehl" w:cs="FrankRuehl"/>
        <w:color w:val="000000"/>
      </w:rPr>
    </w:pPr>
    <w:r w:rsidRPr="00173980">
      <w:rPr>
        <w:rFonts w:ascii="FrankRuehl" w:hAnsi="FrankRuehl" w:cs="FrankRuehl"/>
        <w:color w:val="000000"/>
      </w:rPr>
      <w:pict w14:anchorId="18EA0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0A235" w14:textId="77777777" w:rsidR="009D71EB" w:rsidRDefault="009D71EB" w:rsidP="0019114D">
      <w:r>
        <w:separator/>
      </w:r>
    </w:p>
  </w:footnote>
  <w:footnote w:type="continuationSeparator" w:id="0">
    <w:p w14:paraId="0509A1DC" w14:textId="77777777" w:rsidR="009D71EB" w:rsidRDefault="009D71EB" w:rsidP="00191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DC41C" w14:textId="77777777" w:rsidR="003B41D5" w:rsidRPr="00173980" w:rsidRDefault="00173980" w:rsidP="0017398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59003-05-24</w:t>
    </w:r>
    <w:r>
      <w:rPr>
        <w:rFonts w:ascii="David" w:hAnsi="David"/>
        <w:color w:val="000000"/>
        <w:sz w:val="22"/>
        <w:szCs w:val="22"/>
        <w:rtl/>
      </w:rPr>
      <w:tab/>
      <w:t xml:space="preserve"> מדינת ישראל נ' מחמד כמאלת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F18FD" w14:textId="77777777" w:rsidR="003B41D5" w:rsidRPr="00173980" w:rsidRDefault="00173980" w:rsidP="0017398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59003-05-24</w:t>
    </w:r>
    <w:r>
      <w:rPr>
        <w:rFonts w:ascii="David" w:hAnsi="David"/>
        <w:color w:val="000000"/>
        <w:sz w:val="22"/>
        <w:szCs w:val="22"/>
        <w:rtl/>
      </w:rPr>
      <w:tab/>
      <w:t xml:space="preserve"> מדינת ישראל נ' מחמד כמאלת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4309"/>
        </w:tabs>
        <w:ind w:left="3402"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num w:numId="1" w16cid:durableId="6969337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6287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3E16"/>
    <w:rsid w:val="0001086C"/>
    <w:rsid w:val="00154989"/>
    <w:rsid w:val="00173980"/>
    <w:rsid w:val="0019114D"/>
    <w:rsid w:val="001B5A3B"/>
    <w:rsid w:val="003B41D5"/>
    <w:rsid w:val="004C442F"/>
    <w:rsid w:val="005C3573"/>
    <w:rsid w:val="009D71EB"/>
    <w:rsid w:val="00B23E16"/>
    <w:rsid w:val="00DB6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DA3567"/>
  <w15:chartTrackingRefBased/>
  <w15:docId w15:val="{AB301AA4-9045-4202-852F-C1277273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3E1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23E16"/>
    <w:pPr>
      <w:tabs>
        <w:tab w:val="center" w:pos="4153"/>
        <w:tab w:val="right" w:pos="8306"/>
      </w:tabs>
    </w:pPr>
  </w:style>
  <w:style w:type="character" w:customStyle="1" w:styleId="a4">
    <w:name w:val="כותרת עליונה תו"/>
    <w:link w:val="a3"/>
    <w:rsid w:val="00B23E16"/>
    <w:rPr>
      <w:rFonts w:ascii="Times New Roman" w:eastAsia="Times New Roman" w:hAnsi="Times New Roman" w:cs="David"/>
      <w:sz w:val="24"/>
      <w:szCs w:val="24"/>
    </w:rPr>
  </w:style>
  <w:style w:type="paragraph" w:styleId="a5">
    <w:name w:val="footer"/>
    <w:basedOn w:val="a"/>
    <w:link w:val="a6"/>
    <w:rsid w:val="00B23E16"/>
    <w:pPr>
      <w:tabs>
        <w:tab w:val="center" w:pos="4153"/>
        <w:tab w:val="right" w:pos="8306"/>
      </w:tabs>
    </w:pPr>
  </w:style>
  <w:style w:type="character" w:customStyle="1" w:styleId="a6">
    <w:name w:val="כותרת תחתונה תו"/>
    <w:link w:val="a5"/>
    <w:rsid w:val="00B23E16"/>
    <w:rPr>
      <w:rFonts w:ascii="Times New Roman" w:eastAsia="Times New Roman" w:hAnsi="Times New Roman" w:cs="David"/>
      <w:sz w:val="24"/>
      <w:szCs w:val="24"/>
    </w:rPr>
  </w:style>
  <w:style w:type="table" w:styleId="a7">
    <w:name w:val="Table Grid"/>
    <w:basedOn w:val="a1"/>
    <w:rsid w:val="00B23E1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23E16"/>
  </w:style>
  <w:style w:type="paragraph" w:customStyle="1" w:styleId="Ruller4">
    <w:name w:val="Ruller 4 ממוספר"/>
    <w:basedOn w:val="a"/>
    <w:next w:val="a"/>
    <w:rsid w:val="00B23E16"/>
    <w:pPr>
      <w:numPr>
        <w:numId w:val="1"/>
      </w:numPr>
      <w:tabs>
        <w:tab w:val="left" w:pos="800"/>
        <w:tab w:val="num" w:pos="907"/>
      </w:tabs>
      <w:overflowPunct w:val="0"/>
      <w:autoSpaceDE w:val="0"/>
      <w:autoSpaceDN w:val="0"/>
      <w:adjustRightInd w:val="0"/>
      <w:spacing w:line="360" w:lineRule="auto"/>
      <w:ind w:left="0"/>
      <w:jc w:val="both"/>
    </w:pPr>
    <w:rPr>
      <w:rFonts w:ascii="Garamond" w:eastAsia="Calibri" w:hAnsi="Garamond" w:cs="FrankRuehl"/>
      <w:spacing w:val="10"/>
      <w:szCs w:val="28"/>
    </w:rPr>
  </w:style>
  <w:style w:type="character" w:styleId="Hyperlink">
    <w:name w:val="Hyperlink"/>
    <w:rsid w:val="00B23E16"/>
    <w:rPr>
      <w:color w:val="0000FF"/>
      <w:u w:val="single"/>
    </w:rPr>
  </w:style>
  <w:style w:type="character" w:customStyle="1" w:styleId="a9">
    <w:name w:val="פיסקת רשימה תו"/>
    <w:link w:val="aa"/>
    <w:locked/>
    <w:rsid w:val="00B23E16"/>
    <w:rPr>
      <w:rFonts w:ascii="Calibri" w:hAnsi="Calibri" w:cs="Calibri"/>
    </w:rPr>
  </w:style>
  <w:style w:type="paragraph" w:styleId="aa">
    <w:name w:val="List Paragraph"/>
    <w:basedOn w:val="a"/>
    <w:link w:val="a9"/>
    <w:qFormat/>
    <w:rsid w:val="00B23E16"/>
    <w:pPr>
      <w:ind w:left="720"/>
      <w:contextualSpacing/>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9867910"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144.b"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case/2693468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7791493" TargetMode="External"/><Relationship Id="rId32" Type="http://schemas.openxmlformats.org/officeDocument/2006/relationships/hyperlink" Target="http://www.nevo.co.il/case/28883087" TargetMode="External"/><Relationship Id="rId37" Type="http://schemas.openxmlformats.org/officeDocument/2006/relationships/hyperlink" Target="http://www.nevo.co.il/law/70301/144.b" TargetMode="External"/><Relationship Id="rId40" Type="http://schemas.openxmlformats.org/officeDocument/2006/relationships/hyperlink" Target="http://www.nevo.co.il/case/30240437" TargetMode="External"/><Relationship Id="rId45" Type="http://schemas.openxmlformats.org/officeDocument/2006/relationships/hyperlink" Target="http://www.nevo.co.il/case/30054297" TargetMode="External"/><Relationship Id="rId53" Type="http://schemas.openxmlformats.org/officeDocument/2006/relationships/hyperlink" Target="http://www.nevo.co.il/law/70301/144.b" TargetMode="External"/><Relationship Id="rId58" Type="http://schemas.openxmlformats.org/officeDocument/2006/relationships/hyperlink" Target="http://www.nevo.co.il/law/70301/144"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eca.gov.il" TargetMode="External"/><Relationship Id="rId19" Type="http://schemas.openxmlformats.org/officeDocument/2006/relationships/hyperlink" Target="http://www.nevo.co.il/law/70301/40c"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7925239"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28916087" TargetMode="External"/><Relationship Id="rId35" Type="http://schemas.openxmlformats.org/officeDocument/2006/relationships/hyperlink" Target="http://www.nevo.co.il/case/28161892"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8883087" TargetMode="External"/><Relationship Id="rId64"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b" TargetMode="External"/><Relationship Id="rId25" Type="http://schemas.openxmlformats.org/officeDocument/2006/relationships/hyperlink" Target="http://www.nevo.co.il/case/33249934" TargetMode="External"/><Relationship Id="rId33" Type="http://schemas.openxmlformats.org/officeDocument/2006/relationships/hyperlink" Target="http://www.nevo.co.il/law/70301/144.b"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144.a" TargetMode="External"/><Relationship Id="rId59" Type="http://schemas.openxmlformats.org/officeDocument/2006/relationships/hyperlink" Target="http://www.nevo.co.il/law/70301" TargetMode="External"/><Relationship Id="rId67" Type="http://schemas.openxmlformats.org/officeDocument/2006/relationships/fontTable" Target="fontTable.xml"/><Relationship Id="rId20" Type="http://schemas.openxmlformats.org/officeDocument/2006/relationships/hyperlink" Target="http://www.nevo.co.il/case/27309272" TargetMode="External"/><Relationship Id="rId41" Type="http://schemas.openxmlformats.org/officeDocument/2006/relationships/hyperlink" Target="http://www.nevo.co.il/law/70301/144.b" TargetMode="External"/><Relationship Id="rId54" Type="http://schemas.openxmlformats.org/officeDocument/2006/relationships/hyperlink" Target="http://www.nevo.co.il/law/70301"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5612982" TargetMode="External"/><Relationship Id="rId28" Type="http://schemas.openxmlformats.org/officeDocument/2006/relationships/hyperlink" Target="http://www.nevo.co.il/case/29486731" TargetMode="External"/><Relationship Id="rId36" Type="http://schemas.openxmlformats.org/officeDocument/2006/relationships/hyperlink" Target="http://www.nevo.co.il/case/26905927" TargetMode="External"/><Relationship Id="rId49" Type="http://schemas.openxmlformats.org/officeDocument/2006/relationships/hyperlink" Target="http://www.nevo.co.il/case/29741784" TargetMode="External"/><Relationship Id="rId57" Type="http://schemas.openxmlformats.org/officeDocument/2006/relationships/hyperlink" Target="http://www.nevo.co.il/case/27925239" TargetMode="External"/><Relationship Id="rId10" Type="http://schemas.openxmlformats.org/officeDocument/2006/relationships/hyperlink" Target="http://www.nevo.co.il/law/70301/144"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7500067" TargetMode="External"/><Relationship Id="rId60" Type="http://schemas.openxmlformats.org/officeDocument/2006/relationships/hyperlink" Target="http://www.nevo.co.il/law/70301/340a"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340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590029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4821</Words>
  <Characters>24109</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28873</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7864368</vt:i4>
      </vt:variant>
      <vt:variant>
        <vt:i4>162</vt:i4>
      </vt:variant>
      <vt:variant>
        <vt:i4>0</vt:i4>
      </vt:variant>
      <vt:variant>
        <vt:i4>5</vt:i4>
      </vt:variant>
      <vt:variant>
        <vt:lpwstr>http://www.eca.gov.il/</vt:lpwstr>
      </vt:variant>
      <vt:variant>
        <vt:lpwstr/>
      </vt:variant>
      <vt:variant>
        <vt:i4>86</vt:i4>
      </vt:variant>
      <vt:variant>
        <vt:i4>159</vt:i4>
      </vt:variant>
      <vt:variant>
        <vt:i4>0</vt:i4>
      </vt:variant>
      <vt:variant>
        <vt:i4>5</vt:i4>
      </vt:variant>
      <vt:variant>
        <vt:lpwstr>http://www.nevo.co.il/law/70301/340a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6357092</vt:i4>
      </vt:variant>
      <vt:variant>
        <vt:i4>153</vt:i4>
      </vt:variant>
      <vt:variant>
        <vt:i4>0</vt:i4>
      </vt:variant>
      <vt:variant>
        <vt:i4>5</vt:i4>
      </vt:variant>
      <vt:variant>
        <vt:lpwstr>http://www.nevo.co.il/law/70301/144</vt:lpwstr>
      </vt:variant>
      <vt:variant>
        <vt:lpwstr/>
      </vt:variant>
      <vt:variant>
        <vt:i4>3997811</vt:i4>
      </vt:variant>
      <vt:variant>
        <vt:i4>150</vt:i4>
      </vt:variant>
      <vt:variant>
        <vt:i4>0</vt:i4>
      </vt:variant>
      <vt:variant>
        <vt:i4>5</vt:i4>
      </vt:variant>
      <vt:variant>
        <vt:lpwstr>http://www.nevo.co.il/case/27925239</vt:lpwstr>
      </vt:variant>
      <vt:variant>
        <vt:lpwstr/>
      </vt:variant>
      <vt:variant>
        <vt:i4>3211380</vt:i4>
      </vt:variant>
      <vt:variant>
        <vt:i4>147</vt:i4>
      </vt:variant>
      <vt:variant>
        <vt:i4>0</vt:i4>
      </vt:variant>
      <vt:variant>
        <vt:i4>5</vt:i4>
      </vt:variant>
      <vt:variant>
        <vt:lpwstr>http://www.nevo.co.il/case/28883087</vt:lpwstr>
      </vt:variant>
      <vt:variant>
        <vt:lpwstr/>
      </vt:variant>
      <vt:variant>
        <vt:i4>3604599</vt:i4>
      </vt:variant>
      <vt:variant>
        <vt:i4>144</vt:i4>
      </vt:variant>
      <vt:variant>
        <vt:i4>0</vt:i4>
      </vt:variant>
      <vt:variant>
        <vt:i4>5</vt:i4>
      </vt:variant>
      <vt:variant>
        <vt:lpwstr>http://www.nevo.co.il/case/26934681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5177424</vt:i4>
      </vt:variant>
      <vt:variant>
        <vt:i4>138</vt:i4>
      </vt:variant>
      <vt:variant>
        <vt:i4>0</vt:i4>
      </vt:variant>
      <vt:variant>
        <vt:i4>5</vt:i4>
      </vt:variant>
      <vt:variant>
        <vt:lpwstr>http://www.nevo.co.il/law/70301/144.b</vt:lpwstr>
      </vt:variant>
      <vt:variant>
        <vt:lpwstr/>
      </vt:variant>
      <vt:variant>
        <vt:i4>3211379</vt:i4>
      </vt:variant>
      <vt:variant>
        <vt:i4>135</vt:i4>
      </vt:variant>
      <vt:variant>
        <vt:i4>0</vt:i4>
      </vt:variant>
      <vt:variant>
        <vt:i4>5</vt:i4>
      </vt:variant>
      <vt:variant>
        <vt:lpwstr>http://www.nevo.co.il/case/27500067</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3932286</vt:i4>
      </vt:variant>
      <vt:variant>
        <vt:i4>126</vt:i4>
      </vt:variant>
      <vt:variant>
        <vt:i4>0</vt:i4>
      </vt:variant>
      <vt:variant>
        <vt:i4>5</vt:i4>
      </vt:variant>
      <vt:variant>
        <vt:lpwstr>http://www.nevo.co.il/case/29741784</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5177424</vt:i4>
      </vt:variant>
      <vt:variant>
        <vt:i4>117</vt:i4>
      </vt:variant>
      <vt:variant>
        <vt:i4>0</vt:i4>
      </vt:variant>
      <vt:variant>
        <vt:i4>5</vt:i4>
      </vt:variant>
      <vt:variant>
        <vt:lpwstr>http://www.nevo.co.il/law/70301/144.a</vt:lpwstr>
      </vt:variant>
      <vt:variant>
        <vt:lpwstr/>
      </vt:variant>
      <vt:variant>
        <vt:i4>4063347</vt:i4>
      </vt:variant>
      <vt:variant>
        <vt:i4>114</vt:i4>
      </vt:variant>
      <vt:variant>
        <vt:i4>0</vt:i4>
      </vt:variant>
      <vt:variant>
        <vt:i4>5</vt:i4>
      </vt:variant>
      <vt:variant>
        <vt:lpwstr>http://www.nevo.co.il/case/30054297</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5177424</vt:i4>
      </vt:variant>
      <vt:variant>
        <vt:i4>102</vt:i4>
      </vt:variant>
      <vt:variant>
        <vt:i4>0</vt:i4>
      </vt:variant>
      <vt:variant>
        <vt:i4>5</vt:i4>
      </vt:variant>
      <vt:variant>
        <vt:lpwstr>http://www.nevo.co.il/law/70301/144.b</vt:lpwstr>
      </vt:variant>
      <vt:variant>
        <vt:lpwstr/>
      </vt:variant>
      <vt:variant>
        <vt:i4>3276916</vt:i4>
      </vt:variant>
      <vt:variant>
        <vt:i4>99</vt:i4>
      </vt:variant>
      <vt:variant>
        <vt:i4>0</vt:i4>
      </vt:variant>
      <vt:variant>
        <vt:i4>5</vt:i4>
      </vt:variant>
      <vt:variant>
        <vt:lpwstr>http://www.nevo.co.il/case/30240437</vt:lpwstr>
      </vt:variant>
      <vt:variant>
        <vt:lpwstr/>
      </vt:variant>
      <vt:variant>
        <vt:i4>3276915</vt:i4>
      </vt:variant>
      <vt:variant>
        <vt:i4>96</vt:i4>
      </vt:variant>
      <vt:variant>
        <vt:i4>0</vt:i4>
      </vt:variant>
      <vt:variant>
        <vt:i4>5</vt:i4>
      </vt:variant>
      <vt:variant>
        <vt:lpwstr>http://www.nevo.co.il/case/25900295</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3932283</vt:i4>
      </vt:variant>
      <vt:variant>
        <vt:i4>87</vt:i4>
      </vt:variant>
      <vt:variant>
        <vt:i4>0</vt:i4>
      </vt:variant>
      <vt:variant>
        <vt:i4>5</vt:i4>
      </vt:variant>
      <vt:variant>
        <vt:lpwstr>http://www.nevo.co.il/case/26905927</vt:lpwstr>
      </vt:variant>
      <vt:variant>
        <vt:lpwstr/>
      </vt:variant>
      <vt:variant>
        <vt:i4>3866738</vt:i4>
      </vt:variant>
      <vt:variant>
        <vt:i4>84</vt:i4>
      </vt:variant>
      <vt:variant>
        <vt:i4>0</vt:i4>
      </vt:variant>
      <vt:variant>
        <vt:i4>5</vt:i4>
      </vt:variant>
      <vt:variant>
        <vt:lpwstr>http://www.nevo.co.il/case/28161892</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3211380</vt:i4>
      </vt:variant>
      <vt:variant>
        <vt:i4>75</vt:i4>
      </vt:variant>
      <vt:variant>
        <vt:i4>0</vt:i4>
      </vt:variant>
      <vt:variant>
        <vt:i4>5</vt:i4>
      </vt:variant>
      <vt:variant>
        <vt:lpwstr>http://www.nevo.co.il/case/28883087</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3473533</vt:i4>
      </vt:variant>
      <vt:variant>
        <vt:i4>69</vt:i4>
      </vt:variant>
      <vt:variant>
        <vt:i4>0</vt:i4>
      </vt:variant>
      <vt:variant>
        <vt:i4>5</vt:i4>
      </vt:variant>
      <vt:variant>
        <vt:lpwstr>http://www.nevo.co.il/case/28916087</vt:lpwstr>
      </vt:variant>
      <vt:variant>
        <vt:lpwstr/>
      </vt:variant>
      <vt:variant>
        <vt:i4>7995492</vt:i4>
      </vt:variant>
      <vt:variant>
        <vt:i4>66</vt:i4>
      </vt:variant>
      <vt:variant>
        <vt:i4>0</vt:i4>
      </vt:variant>
      <vt:variant>
        <vt:i4>5</vt:i4>
      </vt:variant>
      <vt:variant>
        <vt:lpwstr>http://www.nevo.co.il/law/70301</vt:lpwstr>
      </vt:variant>
      <vt:variant>
        <vt:lpwstr/>
      </vt:variant>
      <vt:variant>
        <vt:i4>3342450</vt:i4>
      </vt:variant>
      <vt:variant>
        <vt:i4>63</vt:i4>
      </vt:variant>
      <vt:variant>
        <vt:i4>0</vt:i4>
      </vt:variant>
      <vt:variant>
        <vt:i4>5</vt:i4>
      </vt:variant>
      <vt:variant>
        <vt:lpwstr>http://www.nevo.co.il/case/29486731</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3932274</vt:i4>
      </vt:variant>
      <vt:variant>
        <vt:i4>57</vt:i4>
      </vt:variant>
      <vt:variant>
        <vt:i4>0</vt:i4>
      </vt:variant>
      <vt:variant>
        <vt:i4>5</vt:i4>
      </vt:variant>
      <vt:variant>
        <vt:lpwstr>http://www.nevo.co.il/case/29867910</vt:lpwstr>
      </vt:variant>
      <vt:variant>
        <vt:lpwstr/>
      </vt:variant>
      <vt:variant>
        <vt:i4>3866746</vt:i4>
      </vt:variant>
      <vt:variant>
        <vt:i4>54</vt:i4>
      </vt:variant>
      <vt:variant>
        <vt:i4>0</vt:i4>
      </vt:variant>
      <vt:variant>
        <vt:i4>5</vt:i4>
      </vt:variant>
      <vt:variant>
        <vt:lpwstr>http://www.nevo.co.il/case/33249934</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4063353</vt:i4>
      </vt:variant>
      <vt:variant>
        <vt:i4>48</vt:i4>
      </vt:variant>
      <vt:variant>
        <vt:i4>0</vt:i4>
      </vt:variant>
      <vt:variant>
        <vt:i4>5</vt:i4>
      </vt:variant>
      <vt:variant>
        <vt:lpwstr>http://www.nevo.co.il/case/25612982</vt:lpwstr>
      </vt:variant>
      <vt:variant>
        <vt:lpwstr/>
      </vt:variant>
      <vt:variant>
        <vt:i4>3997811</vt:i4>
      </vt:variant>
      <vt:variant>
        <vt:i4>45</vt:i4>
      </vt:variant>
      <vt:variant>
        <vt:i4>0</vt:i4>
      </vt:variant>
      <vt:variant>
        <vt:i4>5</vt:i4>
      </vt:variant>
      <vt:variant>
        <vt:lpwstr>http://www.nevo.co.il/case/27925239</vt:lpwstr>
      </vt:variant>
      <vt:variant>
        <vt:lpwstr/>
      </vt:variant>
      <vt:variant>
        <vt:i4>7995492</vt:i4>
      </vt:variant>
      <vt:variant>
        <vt:i4>42</vt:i4>
      </vt:variant>
      <vt:variant>
        <vt:i4>0</vt:i4>
      </vt:variant>
      <vt:variant>
        <vt:i4>5</vt:i4>
      </vt:variant>
      <vt:variant>
        <vt:lpwstr>http://www.nevo.co.il/law/70301</vt:lpwstr>
      </vt:variant>
      <vt:variant>
        <vt:lpwstr/>
      </vt:variant>
      <vt:variant>
        <vt:i4>4128881</vt:i4>
      </vt:variant>
      <vt:variant>
        <vt:i4>39</vt:i4>
      </vt:variant>
      <vt:variant>
        <vt:i4>0</vt:i4>
      </vt:variant>
      <vt:variant>
        <vt:i4>5</vt:i4>
      </vt:variant>
      <vt:variant>
        <vt:lpwstr>http://www.nevo.co.il/case/27309272</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86</vt:i4>
      </vt:variant>
      <vt:variant>
        <vt:i4>18</vt:i4>
      </vt:variant>
      <vt:variant>
        <vt:i4>0</vt:i4>
      </vt:variant>
      <vt:variant>
        <vt:i4>5</vt:i4>
      </vt:variant>
      <vt:variant>
        <vt:lpwstr>http://www.nevo.co.il/law/70301/340a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2025-04-25T11:02:00Z</dcterms:created>
  <dcterms:modified xsi:type="dcterms:W3CDTF">2025-04-25T11:02:00Z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59003</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מחמד כמאלת</vt:lpwstr>
  </property>
  <property fmtid="{D5CDD505-2E9C-101B-9397-08002B2CF9AE}" pid="10" name="LAWYER">
    <vt:lpwstr>ערן צרויה;תאמר אסאדי</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20250312</vt:lpwstr>
  </property>
  <property fmtid="{D5CDD505-2E9C-101B-9397-08002B2CF9AE}" pid="14" name="TYPE_N_DATE">
    <vt:lpwstr>39020250312</vt:lpwstr>
  </property>
  <property fmtid="{D5CDD505-2E9C-101B-9397-08002B2CF9AE}" pid="15" name="CASESLISTTMP1">
    <vt:lpwstr>27309272;27925239:2;25612982;7791493;33249934;29867910;25824863;29486731;28916087;28883087:2;28161892;26905927;25900295;30240437;30054297;29741784;27500067;26934681</vt:lpwstr>
  </property>
  <property fmtid="{D5CDD505-2E9C-101B-9397-08002B2CF9AE}" pid="16" name="CASENOTES1">
    <vt:lpwstr>ProcID=209&amp;PartA=25546&amp;PartB=11&amp;PartC=23</vt:lpwstr>
  </property>
  <property fmtid="{D5CDD505-2E9C-101B-9397-08002B2CF9AE}" pid="17" name="CASENOTES2">
    <vt:lpwstr>ProcID=213&amp;PartA=15&amp;PartC=21</vt:lpwstr>
  </property>
  <property fmtid="{D5CDD505-2E9C-101B-9397-08002B2CF9AE}" pid="18" name="WORDNUMPAGES">
    <vt:lpwstr>18</vt:lpwstr>
  </property>
  <property fmtid="{D5CDD505-2E9C-101B-9397-08002B2CF9AE}" pid="19" name="TYPE_ABS_DATE">
    <vt:lpwstr>390020250312</vt:lpwstr>
  </property>
  <property fmtid="{D5CDD505-2E9C-101B-9397-08002B2CF9AE}" pid="20" name="ISABSTRACT">
    <vt:lpwstr>Y</vt:lpwstr>
  </property>
  <property fmtid="{D5CDD505-2E9C-101B-9397-08002B2CF9AE}" pid="21" name="LAWLISTTMP1">
    <vt:lpwstr>70301/144.b:8;040b;040c;144.a:2;144;340a</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