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101233" w:rsidRPr="00B4687E" w14:paraId="1834FCAF" w14:textId="77777777">
        <w:trPr>
          <w:trHeight w:hRule="exact" w:val="418"/>
          <w:jc w:val="center"/>
        </w:trPr>
        <w:tc>
          <w:tcPr>
            <w:tcW w:w="8721" w:type="dxa"/>
            <w:gridSpan w:val="2"/>
          </w:tcPr>
          <w:p w14:paraId="79ADB63B" w14:textId="77777777" w:rsidR="00101233" w:rsidRPr="00B4687E" w:rsidRDefault="00B4687E">
            <w:pPr>
              <w:pStyle w:val="a5"/>
              <w:jc w:val="center"/>
              <w:rPr>
                <w:rFonts w:ascii="Tahoma" w:hAnsi="Tahoma" w:cs="Tahoma"/>
                <w:color w:val="000080"/>
                <w:rtl/>
              </w:rPr>
            </w:pPr>
            <w:bookmarkStart w:id="0" w:name="LastJudge"/>
            <w:r w:rsidRPr="00B4687E">
              <w:rPr>
                <w:rFonts w:ascii="Tahoma" w:hAnsi="Tahoma" w:cs="Tahoma"/>
                <w:b/>
                <w:bCs/>
                <w:color w:val="000080"/>
                <w:rtl/>
              </w:rPr>
              <w:t>בית משפט השלום בפתח תקווה</w:t>
            </w:r>
          </w:p>
        </w:tc>
      </w:tr>
      <w:tr w:rsidR="00101233" w:rsidRPr="00B4687E" w14:paraId="1EBE79A2" w14:textId="77777777">
        <w:trPr>
          <w:trHeight w:val="337"/>
          <w:jc w:val="center"/>
        </w:trPr>
        <w:tc>
          <w:tcPr>
            <w:tcW w:w="5052" w:type="dxa"/>
          </w:tcPr>
          <w:p w14:paraId="43CE73CE" w14:textId="77777777" w:rsidR="00101233" w:rsidRPr="00B4687E" w:rsidRDefault="00B4687E">
            <w:pPr>
              <w:rPr>
                <w:sz w:val="26"/>
                <w:szCs w:val="26"/>
                <w:rtl/>
              </w:rPr>
            </w:pPr>
            <w:r w:rsidRPr="00B4687E">
              <w:rPr>
                <w:sz w:val="26"/>
                <w:szCs w:val="26"/>
                <w:rtl/>
              </w:rPr>
              <w:t>ת"פ</w:t>
            </w:r>
            <w:r w:rsidRPr="00B4687E">
              <w:rPr>
                <w:rFonts w:hint="cs"/>
                <w:sz w:val="26"/>
                <w:szCs w:val="26"/>
                <w:rtl/>
              </w:rPr>
              <w:t xml:space="preserve"> </w:t>
            </w:r>
            <w:r w:rsidRPr="00B4687E">
              <w:rPr>
                <w:sz w:val="26"/>
                <w:szCs w:val="26"/>
                <w:rtl/>
              </w:rPr>
              <w:t>3369-08</w:t>
            </w:r>
            <w:r w:rsidRPr="00B4687E">
              <w:rPr>
                <w:rFonts w:hint="cs"/>
                <w:sz w:val="26"/>
                <w:szCs w:val="26"/>
                <w:rtl/>
              </w:rPr>
              <w:t xml:space="preserve"> ; ת"פ 3834-03-09; ת"פ 53390-01-12; ת"פ 52636-03-12 </w:t>
            </w:r>
            <w:r w:rsidRPr="00B4687E">
              <w:rPr>
                <w:sz w:val="26"/>
                <w:szCs w:val="26"/>
                <w:rtl/>
              </w:rPr>
              <w:t>מ.י. שלוחת תביעות תחנת פתח תקוה נ' עודה(עציר)</w:t>
            </w:r>
          </w:p>
          <w:p w14:paraId="623D8272" w14:textId="77777777" w:rsidR="00101233" w:rsidRPr="00B4687E" w:rsidRDefault="00101233">
            <w:pPr>
              <w:pStyle w:val="a5"/>
              <w:rPr>
                <w:rFonts w:cs="FrankRuehl"/>
                <w:sz w:val="28"/>
                <w:szCs w:val="28"/>
                <w:rtl/>
              </w:rPr>
            </w:pPr>
          </w:p>
          <w:p w14:paraId="6CC23CBB" w14:textId="77777777" w:rsidR="00101233" w:rsidRPr="00B4687E" w:rsidRDefault="00101233"/>
        </w:tc>
        <w:tc>
          <w:tcPr>
            <w:tcW w:w="3669" w:type="dxa"/>
          </w:tcPr>
          <w:p w14:paraId="72A0D2A8" w14:textId="77777777" w:rsidR="00101233" w:rsidRPr="00B4687E" w:rsidRDefault="00B4687E">
            <w:pPr>
              <w:pStyle w:val="a5"/>
              <w:jc w:val="right"/>
              <w:rPr>
                <w:rFonts w:cs="FrankRuehl"/>
                <w:sz w:val="28"/>
                <w:szCs w:val="28"/>
                <w:rtl/>
              </w:rPr>
            </w:pPr>
            <w:r w:rsidRPr="00B4687E">
              <w:rPr>
                <w:rFonts w:cs="FrankRuehl"/>
                <w:sz w:val="28"/>
                <w:szCs w:val="28"/>
                <w:rtl/>
              </w:rPr>
              <w:t>02 אפריל 2013</w:t>
            </w:r>
          </w:p>
        </w:tc>
      </w:tr>
    </w:tbl>
    <w:p w14:paraId="0C4D0669" w14:textId="77777777" w:rsidR="00101233" w:rsidRPr="00B4687E" w:rsidRDefault="00B4687E">
      <w:pPr>
        <w:pStyle w:val="a5"/>
        <w:rPr>
          <w:rtl/>
        </w:rPr>
      </w:pPr>
      <w:r w:rsidRPr="00B4687E">
        <w:rPr>
          <w:rFonts w:hint="cs"/>
          <w:rtl/>
        </w:rPr>
        <w:t xml:space="preserve"> </w:t>
      </w:r>
    </w:p>
    <w:p w14:paraId="01FB935C" w14:textId="77777777" w:rsidR="00101233" w:rsidRPr="00B4687E" w:rsidRDefault="00101233">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01233" w:rsidRPr="00B4687E" w14:paraId="5DEA2D40" w14:textId="77777777">
        <w:trPr>
          <w:trHeight w:val="295"/>
          <w:jc w:val="center"/>
        </w:trPr>
        <w:tc>
          <w:tcPr>
            <w:tcW w:w="923" w:type="dxa"/>
            <w:tcBorders>
              <w:top w:val="nil"/>
              <w:left w:val="nil"/>
              <w:bottom w:val="nil"/>
              <w:right w:val="nil"/>
            </w:tcBorders>
          </w:tcPr>
          <w:p w14:paraId="2B50E027" w14:textId="77777777" w:rsidR="00101233" w:rsidRPr="00B4687E" w:rsidRDefault="00B4687E">
            <w:pPr>
              <w:spacing w:after="120" w:line="360" w:lineRule="auto"/>
              <w:jc w:val="both"/>
              <w:rPr>
                <w:rFonts w:ascii="Arial" w:hAnsi="Arial"/>
              </w:rPr>
            </w:pPr>
            <w:r w:rsidRPr="00B4687E">
              <w:rPr>
                <w:rFonts w:ascii="Arial" w:hAnsi="Arial" w:hint="cs"/>
                <w:rtl/>
              </w:rPr>
              <w:t>ב</w:t>
            </w:r>
            <w:r w:rsidRPr="00B4687E">
              <w:rPr>
                <w:rFonts w:ascii="Arial" w:hAnsi="Arial"/>
                <w:rtl/>
              </w:rPr>
              <w:t>פני</w:t>
            </w:r>
          </w:p>
        </w:tc>
        <w:tc>
          <w:tcPr>
            <w:tcW w:w="7897" w:type="dxa"/>
            <w:gridSpan w:val="2"/>
            <w:tcBorders>
              <w:top w:val="nil"/>
              <w:left w:val="nil"/>
              <w:bottom w:val="nil"/>
              <w:right w:val="nil"/>
            </w:tcBorders>
          </w:tcPr>
          <w:p w14:paraId="58B406B2" w14:textId="77777777" w:rsidR="00101233" w:rsidRPr="00B4687E" w:rsidRDefault="00B4687E">
            <w:pPr>
              <w:spacing w:after="120" w:line="360" w:lineRule="auto"/>
              <w:jc w:val="both"/>
              <w:rPr>
                <w:rFonts w:ascii="Arial" w:hAnsi="Arial"/>
                <w:b/>
                <w:bCs/>
                <w:rtl/>
              </w:rPr>
            </w:pPr>
            <w:r w:rsidRPr="00B4687E">
              <w:rPr>
                <w:rFonts w:ascii="Arial" w:hAnsi="Arial" w:hint="cs"/>
                <w:b/>
                <w:bCs/>
                <w:rtl/>
              </w:rPr>
              <w:t>כב' ה</w:t>
            </w:r>
            <w:r w:rsidRPr="00B4687E">
              <w:rPr>
                <w:rFonts w:hint="cs"/>
                <w:rtl/>
              </w:rPr>
              <w:t>שופט</w:t>
            </w:r>
            <w:r w:rsidRPr="00B4687E">
              <w:rPr>
                <w:rFonts w:ascii="Arial" w:hAnsi="Arial" w:hint="cs"/>
                <w:b/>
                <w:bCs/>
                <w:rtl/>
              </w:rPr>
              <w:t xml:space="preserve">  </w:t>
            </w:r>
            <w:r w:rsidRPr="00B4687E">
              <w:rPr>
                <w:rFonts w:hint="cs"/>
                <w:rtl/>
              </w:rPr>
              <w:t>ד"ר עמי קובו</w:t>
            </w:r>
          </w:p>
          <w:p w14:paraId="0D71B2EF" w14:textId="77777777" w:rsidR="00101233" w:rsidRPr="00B4687E" w:rsidRDefault="00101233">
            <w:pPr>
              <w:spacing w:after="120" w:line="360" w:lineRule="auto"/>
              <w:jc w:val="both"/>
              <w:rPr>
                <w:rFonts w:ascii="Arial" w:hAnsi="Arial"/>
              </w:rPr>
            </w:pPr>
          </w:p>
        </w:tc>
      </w:tr>
      <w:tr w:rsidR="00101233" w:rsidRPr="00B4687E" w14:paraId="4730FF5C" w14:textId="77777777">
        <w:trPr>
          <w:trHeight w:val="355"/>
          <w:jc w:val="center"/>
        </w:trPr>
        <w:tc>
          <w:tcPr>
            <w:tcW w:w="923" w:type="dxa"/>
            <w:tcBorders>
              <w:top w:val="nil"/>
              <w:left w:val="nil"/>
              <w:bottom w:val="nil"/>
              <w:right w:val="nil"/>
            </w:tcBorders>
          </w:tcPr>
          <w:p w14:paraId="7BD6D374" w14:textId="77777777" w:rsidR="00101233" w:rsidRPr="00B4687E" w:rsidRDefault="00101233">
            <w:pPr>
              <w:spacing w:after="120" w:line="360" w:lineRule="auto"/>
              <w:jc w:val="both"/>
              <w:rPr>
                <w:rFonts w:ascii="Arial" w:hAnsi="Arial"/>
                <w:rtl/>
              </w:rPr>
            </w:pPr>
          </w:p>
          <w:p w14:paraId="7B7AF5DC" w14:textId="77777777" w:rsidR="00101233" w:rsidRPr="00B4687E" w:rsidRDefault="00101233">
            <w:pPr>
              <w:spacing w:after="120" w:line="360" w:lineRule="auto"/>
              <w:jc w:val="both"/>
              <w:rPr>
                <w:rFonts w:ascii="Arial" w:hAnsi="Arial"/>
              </w:rPr>
            </w:pPr>
          </w:p>
        </w:tc>
        <w:tc>
          <w:tcPr>
            <w:tcW w:w="4126" w:type="dxa"/>
            <w:tcBorders>
              <w:top w:val="nil"/>
              <w:left w:val="nil"/>
              <w:bottom w:val="nil"/>
              <w:right w:val="nil"/>
            </w:tcBorders>
          </w:tcPr>
          <w:p w14:paraId="3736E857" w14:textId="77777777" w:rsidR="00101233" w:rsidRPr="00B4687E" w:rsidRDefault="00B4687E">
            <w:pPr>
              <w:spacing w:after="120" w:line="360" w:lineRule="auto"/>
              <w:jc w:val="both"/>
              <w:rPr>
                <w:b/>
                <w:bCs/>
              </w:rPr>
            </w:pPr>
            <w:r w:rsidRPr="00B4687E">
              <w:rPr>
                <w:rFonts w:hint="cs"/>
                <w:b/>
                <w:bCs/>
                <w:rtl/>
              </w:rPr>
              <w:t>מ.י. שלוחת תביעות תחנת פתח תקוה</w:t>
            </w:r>
          </w:p>
        </w:tc>
        <w:tc>
          <w:tcPr>
            <w:tcW w:w="3771" w:type="dxa"/>
            <w:tcBorders>
              <w:top w:val="nil"/>
              <w:left w:val="nil"/>
              <w:bottom w:val="nil"/>
              <w:right w:val="nil"/>
            </w:tcBorders>
          </w:tcPr>
          <w:p w14:paraId="507C2F57" w14:textId="77777777" w:rsidR="00101233" w:rsidRPr="00B4687E" w:rsidRDefault="00101233">
            <w:pPr>
              <w:spacing w:after="120" w:line="360" w:lineRule="auto"/>
              <w:jc w:val="both"/>
              <w:rPr>
                <w:rFonts w:ascii="Arial" w:hAnsi="Arial"/>
                <w:b/>
                <w:bCs/>
              </w:rPr>
            </w:pPr>
          </w:p>
        </w:tc>
      </w:tr>
      <w:tr w:rsidR="00101233" w:rsidRPr="00B4687E" w14:paraId="3E797CAE" w14:textId="77777777">
        <w:trPr>
          <w:trHeight w:val="355"/>
          <w:jc w:val="center"/>
        </w:trPr>
        <w:tc>
          <w:tcPr>
            <w:tcW w:w="923" w:type="dxa"/>
            <w:tcBorders>
              <w:top w:val="nil"/>
              <w:left w:val="nil"/>
              <w:bottom w:val="nil"/>
              <w:right w:val="nil"/>
            </w:tcBorders>
          </w:tcPr>
          <w:p w14:paraId="3DC155B2" w14:textId="77777777" w:rsidR="00101233" w:rsidRPr="00B4687E" w:rsidRDefault="00101233">
            <w:pPr>
              <w:spacing w:after="120" w:line="360" w:lineRule="auto"/>
              <w:jc w:val="both"/>
              <w:rPr>
                <w:rFonts w:ascii="Arial" w:hAnsi="Arial"/>
                <w:rtl/>
              </w:rPr>
            </w:pPr>
            <w:bookmarkStart w:id="1" w:name="FirstAppellant" w:colFirst="0" w:colLast="1"/>
          </w:p>
        </w:tc>
        <w:tc>
          <w:tcPr>
            <w:tcW w:w="4126" w:type="dxa"/>
            <w:tcBorders>
              <w:top w:val="nil"/>
              <w:left w:val="nil"/>
              <w:bottom w:val="nil"/>
              <w:right w:val="nil"/>
            </w:tcBorders>
          </w:tcPr>
          <w:p w14:paraId="3D016F5F" w14:textId="77777777" w:rsidR="00101233" w:rsidRPr="00B4687E" w:rsidRDefault="00101233">
            <w:pPr>
              <w:spacing w:after="120" w:line="360" w:lineRule="auto"/>
              <w:jc w:val="both"/>
              <w:rPr>
                <w:b/>
                <w:bCs/>
                <w:rtl/>
              </w:rPr>
            </w:pPr>
          </w:p>
        </w:tc>
        <w:tc>
          <w:tcPr>
            <w:tcW w:w="3771" w:type="dxa"/>
            <w:tcBorders>
              <w:top w:val="nil"/>
              <w:left w:val="nil"/>
              <w:bottom w:val="nil"/>
              <w:right w:val="nil"/>
            </w:tcBorders>
          </w:tcPr>
          <w:p w14:paraId="7B1A63F4" w14:textId="77777777" w:rsidR="00101233" w:rsidRPr="00B4687E" w:rsidRDefault="00B4687E">
            <w:pPr>
              <w:spacing w:after="120" w:line="360" w:lineRule="auto"/>
              <w:jc w:val="both"/>
              <w:rPr>
                <w:rFonts w:ascii="Arial" w:hAnsi="Arial"/>
                <w:b/>
                <w:bCs/>
                <w:rtl/>
              </w:rPr>
            </w:pPr>
            <w:r w:rsidRPr="00B4687E">
              <w:rPr>
                <w:rFonts w:ascii="Arial" w:hAnsi="Arial" w:hint="cs"/>
                <w:b/>
                <w:bCs/>
                <w:rtl/>
              </w:rPr>
              <w:t>ה</w:t>
            </w:r>
            <w:r w:rsidRPr="00B4687E">
              <w:rPr>
                <w:rFonts w:hint="cs"/>
                <w:b/>
                <w:bCs/>
                <w:rtl/>
              </w:rPr>
              <w:t xml:space="preserve">מאשימה </w:t>
            </w:r>
          </w:p>
        </w:tc>
      </w:tr>
      <w:tr w:rsidR="00101233" w:rsidRPr="00B4687E" w14:paraId="0A30F587" w14:textId="77777777">
        <w:trPr>
          <w:trHeight w:val="355"/>
          <w:jc w:val="center"/>
        </w:trPr>
        <w:tc>
          <w:tcPr>
            <w:tcW w:w="923" w:type="dxa"/>
            <w:tcBorders>
              <w:top w:val="nil"/>
              <w:left w:val="nil"/>
              <w:bottom w:val="nil"/>
              <w:right w:val="nil"/>
            </w:tcBorders>
          </w:tcPr>
          <w:p w14:paraId="55B0EE8F" w14:textId="77777777" w:rsidR="00101233" w:rsidRPr="00B4687E" w:rsidRDefault="00101233">
            <w:pPr>
              <w:spacing w:after="120" w:line="360" w:lineRule="auto"/>
              <w:jc w:val="both"/>
              <w:rPr>
                <w:rFonts w:ascii="Arial" w:hAnsi="Arial"/>
                <w:rtl/>
              </w:rPr>
            </w:pPr>
          </w:p>
        </w:tc>
        <w:tc>
          <w:tcPr>
            <w:tcW w:w="7897" w:type="dxa"/>
            <w:gridSpan w:val="2"/>
            <w:tcBorders>
              <w:top w:val="nil"/>
              <w:left w:val="nil"/>
              <w:bottom w:val="nil"/>
              <w:right w:val="nil"/>
            </w:tcBorders>
          </w:tcPr>
          <w:p w14:paraId="7FBCCB7F" w14:textId="77777777" w:rsidR="00101233" w:rsidRPr="00B4687E" w:rsidRDefault="00101233">
            <w:pPr>
              <w:spacing w:after="120" w:line="360" w:lineRule="auto"/>
              <w:jc w:val="both"/>
              <w:rPr>
                <w:rFonts w:ascii="Arial" w:hAnsi="Arial"/>
                <w:b/>
                <w:bCs/>
                <w:rtl/>
              </w:rPr>
            </w:pPr>
          </w:p>
          <w:p w14:paraId="08D7C864" w14:textId="77777777" w:rsidR="00101233" w:rsidRPr="00B4687E" w:rsidRDefault="00B4687E">
            <w:pPr>
              <w:spacing w:after="120" w:line="360" w:lineRule="auto"/>
              <w:jc w:val="both"/>
              <w:rPr>
                <w:rFonts w:ascii="Arial" w:hAnsi="Arial"/>
                <w:b/>
                <w:bCs/>
                <w:rtl/>
              </w:rPr>
            </w:pPr>
            <w:r w:rsidRPr="00B4687E">
              <w:rPr>
                <w:rFonts w:ascii="Arial" w:hAnsi="Arial"/>
                <w:b/>
                <w:bCs/>
                <w:rtl/>
              </w:rPr>
              <w:t>נגד</w:t>
            </w:r>
          </w:p>
          <w:p w14:paraId="592F648A" w14:textId="77777777" w:rsidR="00101233" w:rsidRPr="00B4687E" w:rsidRDefault="00101233">
            <w:pPr>
              <w:spacing w:after="120" w:line="360" w:lineRule="auto"/>
              <w:jc w:val="both"/>
              <w:rPr>
                <w:rFonts w:ascii="Arial" w:hAnsi="Arial"/>
                <w:b/>
                <w:bCs/>
              </w:rPr>
            </w:pPr>
          </w:p>
        </w:tc>
      </w:tr>
      <w:bookmarkEnd w:id="1"/>
      <w:tr w:rsidR="00101233" w:rsidRPr="00B4687E" w14:paraId="4297F4D0" w14:textId="77777777">
        <w:trPr>
          <w:trHeight w:val="355"/>
          <w:jc w:val="center"/>
        </w:trPr>
        <w:tc>
          <w:tcPr>
            <w:tcW w:w="923" w:type="dxa"/>
            <w:tcBorders>
              <w:top w:val="nil"/>
              <w:left w:val="nil"/>
              <w:bottom w:val="nil"/>
              <w:right w:val="nil"/>
            </w:tcBorders>
          </w:tcPr>
          <w:p w14:paraId="1347E508" w14:textId="77777777" w:rsidR="00101233" w:rsidRPr="00B4687E" w:rsidRDefault="00101233">
            <w:pPr>
              <w:spacing w:after="120" w:line="360" w:lineRule="auto"/>
              <w:jc w:val="both"/>
              <w:rPr>
                <w:rFonts w:ascii="Arial" w:hAnsi="Arial"/>
                <w:rtl/>
              </w:rPr>
            </w:pPr>
          </w:p>
        </w:tc>
        <w:tc>
          <w:tcPr>
            <w:tcW w:w="4126" w:type="dxa"/>
            <w:tcBorders>
              <w:top w:val="nil"/>
              <w:left w:val="nil"/>
              <w:bottom w:val="nil"/>
              <w:right w:val="nil"/>
            </w:tcBorders>
          </w:tcPr>
          <w:p w14:paraId="482A2518" w14:textId="77777777" w:rsidR="00101233" w:rsidRPr="00B4687E" w:rsidRDefault="00B4687E">
            <w:pPr>
              <w:spacing w:after="120" w:line="360" w:lineRule="auto"/>
              <w:jc w:val="both"/>
              <w:rPr>
                <w:b/>
                <w:bCs/>
                <w:rtl/>
              </w:rPr>
            </w:pPr>
            <w:r w:rsidRPr="00B4687E">
              <w:rPr>
                <w:rFonts w:hint="cs"/>
                <w:b/>
                <w:bCs/>
                <w:rtl/>
              </w:rPr>
              <w:t>קוטייר עודה (עציר)</w:t>
            </w:r>
          </w:p>
        </w:tc>
        <w:tc>
          <w:tcPr>
            <w:tcW w:w="3771" w:type="dxa"/>
            <w:tcBorders>
              <w:top w:val="nil"/>
              <w:left w:val="nil"/>
              <w:bottom w:val="nil"/>
              <w:right w:val="nil"/>
            </w:tcBorders>
          </w:tcPr>
          <w:p w14:paraId="13DDE49C" w14:textId="77777777" w:rsidR="00101233" w:rsidRPr="00B4687E" w:rsidRDefault="00101233">
            <w:pPr>
              <w:spacing w:after="120" w:line="360" w:lineRule="auto"/>
              <w:jc w:val="both"/>
              <w:rPr>
                <w:rFonts w:ascii="Arial" w:hAnsi="Arial"/>
                <w:b/>
                <w:bCs/>
              </w:rPr>
            </w:pPr>
          </w:p>
        </w:tc>
      </w:tr>
      <w:tr w:rsidR="00101233" w:rsidRPr="00B4687E" w14:paraId="24AE4D15" w14:textId="77777777">
        <w:trPr>
          <w:trHeight w:val="355"/>
          <w:jc w:val="center"/>
        </w:trPr>
        <w:tc>
          <w:tcPr>
            <w:tcW w:w="923" w:type="dxa"/>
            <w:tcBorders>
              <w:top w:val="nil"/>
              <w:left w:val="nil"/>
              <w:bottom w:val="nil"/>
              <w:right w:val="nil"/>
            </w:tcBorders>
          </w:tcPr>
          <w:p w14:paraId="5A97959F" w14:textId="77777777" w:rsidR="00101233" w:rsidRPr="00B4687E" w:rsidRDefault="00101233">
            <w:pPr>
              <w:spacing w:after="120" w:line="360" w:lineRule="auto"/>
              <w:jc w:val="both"/>
              <w:rPr>
                <w:rFonts w:ascii="Arial" w:hAnsi="Arial"/>
                <w:rtl/>
              </w:rPr>
            </w:pPr>
          </w:p>
        </w:tc>
        <w:tc>
          <w:tcPr>
            <w:tcW w:w="4126" w:type="dxa"/>
            <w:tcBorders>
              <w:top w:val="nil"/>
              <w:left w:val="nil"/>
              <w:bottom w:val="nil"/>
              <w:right w:val="nil"/>
            </w:tcBorders>
          </w:tcPr>
          <w:p w14:paraId="0453C83C" w14:textId="77777777" w:rsidR="00101233" w:rsidRPr="00B4687E" w:rsidRDefault="00101233">
            <w:pPr>
              <w:spacing w:after="120" w:line="360" w:lineRule="auto"/>
              <w:jc w:val="both"/>
              <w:rPr>
                <w:b/>
                <w:bCs/>
                <w:rtl/>
              </w:rPr>
            </w:pPr>
          </w:p>
        </w:tc>
        <w:tc>
          <w:tcPr>
            <w:tcW w:w="3771" w:type="dxa"/>
            <w:tcBorders>
              <w:top w:val="nil"/>
              <w:left w:val="nil"/>
              <w:bottom w:val="nil"/>
              <w:right w:val="nil"/>
            </w:tcBorders>
          </w:tcPr>
          <w:p w14:paraId="1D35669D" w14:textId="77777777" w:rsidR="00101233" w:rsidRPr="00B4687E" w:rsidRDefault="00B4687E">
            <w:pPr>
              <w:spacing w:after="120" w:line="360" w:lineRule="auto"/>
              <w:jc w:val="both"/>
              <w:rPr>
                <w:rFonts w:ascii="Arial" w:hAnsi="Arial"/>
                <w:b/>
                <w:bCs/>
              </w:rPr>
            </w:pPr>
            <w:r w:rsidRPr="00B4687E">
              <w:rPr>
                <w:rFonts w:ascii="Arial" w:hAnsi="Arial" w:hint="cs"/>
                <w:b/>
                <w:bCs/>
                <w:rtl/>
              </w:rPr>
              <w:t>ה</w:t>
            </w:r>
            <w:r w:rsidRPr="00B4687E">
              <w:rPr>
                <w:rFonts w:hint="cs"/>
                <w:b/>
                <w:bCs/>
                <w:rtl/>
              </w:rPr>
              <w:t>נאשם</w:t>
            </w:r>
          </w:p>
        </w:tc>
      </w:tr>
    </w:tbl>
    <w:p w14:paraId="4DCFF35F" w14:textId="77777777" w:rsidR="00101233" w:rsidRPr="00B4687E" w:rsidRDefault="00101233">
      <w:pPr>
        <w:spacing w:after="120" w:line="360" w:lineRule="auto"/>
        <w:jc w:val="both"/>
        <w:rPr>
          <w:rtl/>
        </w:rPr>
      </w:pPr>
    </w:p>
    <w:p w14:paraId="3DB86E0F" w14:textId="77777777" w:rsidR="00101233" w:rsidRPr="00B4687E" w:rsidRDefault="00B4687E">
      <w:pPr>
        <w:spacing w:after="120" w:line="360" w:lineRule="auto"/>
        <w:jc w:val="both"/>
        <w:rPr>
          <w:rtl/>
        </w:rPr>
      </w:pPr>
      <w:bookmarkStart w:id="2" w:name="FirstLawyer"/>
      <w:r w:rsidRPr="00B4687E">
        <w:rPr>
          <w:rFonts w:hint="cs"/>
          <w:rtl/>
        </w:rPr>
        <w:t>ב"כ</w:t>
      </w:r>
      <w:bookmarkEnd w:id="2"/>
      <w:r w:rsidRPr="00B4687E">
        <w:rPr>
          <w:rFonts w:hint="cs"/>
          <w:rtl/>
        </w:rPr>
        <w:t xml:space="preserve"> המאשימה: </w:t>
      </w:r>
      <w:r w:rsidRPr="00B4687E">
        <w:rPr>
          <w:rtl/>
        </w:rPr>
        <w:t xml:space="preserve">עו"ד </w:t>
      </w:r>
      <w:r w:rsidRPr="00B4687E">
        <w:rPr>
          <w:rFonts w:hint="cs"/>
          <w:rtl/>
        </w:rPr>
        <w:t>עליזה שירן</w:t>
      </w:r>
    </w:p>
    <w:p w14:paraId="67631A87" w14:textId="77777777" w:rsidR="00C623EA" w:rsidRDefault="00B4687E">
      <w:pPr>
        <w:spacing w:after="120" w:line="360" w:lineRule="auto"/>
        <w:jc w:val="both"/>
      </w:pPr>
      <w:r w:rsidRPr="00B4687E">
        <w:rPr>
          <w:rFonts w:hint="cs"/>
          <w:rtl/>
        </w:rPr>
        <w:t xml:space="preserve">ב"כ הנאשם: </w:t>
      </w:r>
      <w:r w:rsidRPr="00B4687E">
        <w:rPr>
          <w:rtl/>
        </w:rPr>
        <w:t>עוה"ד קובי טולדו</w:t>
      </w:r>
      <w:r w:rsidRPr="00B4687E">
        <w:rPr>
          <w:rFonts w:hint="cs"/>
          <w:rtl/>
        </w:rPr>
        <w:t xml:space="preserve"> וחופן שטרייכר</w:t>
      </w:r>
      <w:bookmarkStart w:id="3" w:name="LawTable"/>
      <w:bookmarkEnd w:id="3"/>
    </w:p>
    <w:p w14:paraId="5FFD8827" w14:textId="77777777" w:rsidR="00C623EA" w:rsidRPr="00C623EA" w:rsidRDefault="00C623EA" w:rsidP="00C623EA">
      <w:pPr>
        <w:spacing w:after="120" w:line="240" w:lineRule="exact"/>
        <w:ind w:left="283" w:hanging="283"/>
        <w:jc w:val="both"/>
        <w:rPr>
          <w:rFonts w:ascii="FrankRuehl" w:hAnsi="FrankRuehl" w:cs="FrankRuehl"/>
        </w:rPr>
      </w:pPr>
    </w:p>
    <w:p w14:paraId="1C5D3B94" w14:textId="77777777" w:rsidR="00C623EA" w:rsidRPr="00C623EA" w:rsidRDefault="00C623EA" w:rsidP="00C623EA">
      <w:pPr>
        <w:spacing w:after="120" w:line="240" w:lineRule="exact"/>
        <w:ind w:left="283" w:hanging="283"/>
        <w:jc w:val="both"/>
        <w:rPr>
          <w:rFonts w:ascii="FrankRuehl" w:hAnsi="FrankRuehl" w:cs="FrankRuehl"/>
        </w:rPr>
      </w:pPr>
      <w:r w:rsidRPr="00C623EA">
        <w:rPr>
          <w:rFonts w:ascii="FrankRuehl" w:hAnsi="FrankRuehl" w:cs="FrankRuehl"/>
          <w:rtl/>
        </w:rPr>
        <w:t xml:space="preserve">חקיקה שאוזכרה: </w:t>
      </w:r>
    </w:p>
    <w:p w14:paraId="3FC35676" w14:textId="77777777" w:rsidR="00C623EA" w:rsidRPr="00C623EA" w:rsidRDefault="00C623EA" w:rsidP="00C623EA">
      <w:pPr>
        <w:spacing w:after="120" w:line="240" w:lineRule="exact"/>
        <w:ind w:left="283" w:hanging="283"/>
        <w:jc w:val="both"/>
        <w:rPr>
          <w:rFonts w:ascii="FrankRuehl" w:hAnsi="FrankRuehl" w:cs="FrankRuehl"/>
        </w:rPr>
      </w:pPr>
      <w:hyperlink r:id="rId7" w:history="1">
        <w:r w:rsidRPr="00C623EA">
          <w:rPr>
            <w:rFonts w:ascii="FrankRuehl" w:hAnsi="FrankRuehl" w:cs="FrankRuehl"/>
            <w:color w:val="0000FF"/>
            <w:u w:val="single"/>
            <w:rtl/>
          </w:rPr>
          <w:t>חוק העונשין, תשל"ז-1977</w:t>
        </w:r>
      </w:hyperlink>
      <w:r w:rsidRPr="00C623EA">
        <w:rPr>
          <w:rFonts w:ascii="FrankRuehl" w:hAnsi="FrankRuehl" w:cs="FrankRuehl"/>
        </w:rPr>
        <w:t xml:space="preserve">: </w:t>
      </w:r>
      <w:r w:rsidRPr="00C623EA">
        <w:rPr>
          <w:rFonts w:ascii="FrankRuehl" w:hAnsi="FrankRuehl" w:cs="FrankRuehl"/>
          <w:rtl/>
        </w:rPr>
        <w:t>סע</w:t>
      </w:r>
      <w:r w:rsidRPr="00C623EA">
        <w:rPr>
          <w:rFonts w:ascii="FrankRuehl" w:hAnsi="FrankRuehl" w:cs="FrankRuehl"/>
        </w:rPr>
        <w:t xml:space="preserve">'  </w:t>
      </w:r>
      <w:hyperlink r:id="rId8" w:history="1">
        <w:r w:rsidRPr="00C623EA">
          <w:rPr>
            <w:rFonts w:ascii="FrankRuehl" w:hAnsi="FrankRuehl" w:cs="FrankRuehl"/>
            <w:color w:val="0000FF"/>
            <w:u w:val="single"/>
          </w:rPr>
          <w:t>274(1)</w:t>
        </w:r>
      </w:hyperlink>
      <w:r w:rsidRPr="00C623EA">
        <w:rPr>
          <w:rFonts w:ascii="FrankRuehl" w:hAnsi="FrankRuehl" w:cs="FrankRuehl"/>
        </w:rPr>
        <w:t xml:space="preserve">, </w:t>
      </w:r>
      <w:hyperlink r:id="rId9" w:history="1">
        <w:r w:rsidRPr="00C623EA">
          <w:rPr>
            <w:rFonts w:ascii="FrankRuehl" w:hAnsi="FrankRuehl" w:cs="FrankRuehl"/>
            <w:color w:val="0000FF"/>
            <w:u w:val="single"/>
          </w:rPr>
          <w:t>58</w:t>
        </w:r>
      </w:hyperlink>
      <w:r w:rsidRPr="00C623EA">
        <w:rPr>
          <w:rFonts w:ascii="FrankRuehl" w:hAnsi="FrankRuehl" w:cs="FrankRuehl"/>
        </w:rPr>
        <w:t xml:space="preserve">, </w:t>
      </w:r>
      <w:hyperlink r:id="rId10" w:history="1">
        <w:r w:rsidRPr="00C623EA">
          <w:rPr>
            <w:rFonts w:ascii="FrankRuehl" w:hAnsi="FrankRuehl" w:cs="FrankRuehl"/>
            <w:color w:val="0000FF"/>
            <w:u w:val="single"/>
          </w:rPr>
          <w:t>144(</w:t>
        </w:r>
        <w:r w:rsidRPr="00C623EA">
          <w:rPr>
            <w:rFonts w:ascii="FrankRuehl" w:hAnsi="FrankRuehl" w:cs="FrankRuehl"/>
            <w:color w:val="0000FF"/>
            <w:u w:val="single"/>
            <w:rtl/>
          </w:rPr>
          <w:t>א</w:t>
        </w:r>
        <w:r w:rsidRPr="00C623EA">
          <w:rPr>
            <w:rFonts w:ascii="FrankRuehl" w:hAnsi="FrankRuehl" w:cs="FrankRuehl"/>
            <w:color w:val="0000FF"/>
            <w:u w:val="single"/>
          </w:rPr>
          <w:t>)</w:t>
        </w:r>
      </w:hyperlink>
      <w:r w:rsidRPr="00C623EA">
        <w:rPr>
          <w:rFonts w:ascii="FrankRuehl" w:hAnsi="FrankRuehl" w:cs="FrankRuehl"/>
        </w:rPr>
        <w:t xml:space="preserve">, </w:t>
      </w:r>
      <w:hyperlink r:id="rId11" w:history="1">
        <w:r w:rsidRPr="00C623EA">
          <w:rPr>
            <w:rFonts w:ascii="FrankRuehl" w:hAnsi="FrankRuehl" w:cs="FrankRuehl"/>
            <w:color w:val="0000FF"/>
            <w:u w:val="single"/>
          </w:rPr>
          <w:t>192</w:t>
        </w:r>
      </w:hyperlink>
      <w:r w:rsidRPr="00C623EA">
        <w:rPr>
          <w:rFonts w:ascii="FrankRuehl" w:hAnsi="FrankRuehl" w:cs="FrankRuehl"/>
        </w:rPr>
        <w:t xml:space="preserve">, </w:t>
      </w:r>
      <w:hyperlink r:id="rId12" w:history="1">
        <w:r w:rsidRPr="00C623EA">
          <w:rPr>
            <w:rFonts w:ascii="FrankRuehl" w:hAnsi="FrankRuehl" w:cs="FrankRuehl"/>
            <w:color w:val="0000FF"/>
            <w:u w:val="single"/>
          </w:rPr>
          <w:t>273</w:t>
        </w:r>
      </w:hyperlink>
      <w:r w:rsidRPr="00C623EA">
        <w:rPr>
          <w:rFonts w:ascii="FrankRuehl" w:hAnsi="FrankRuehl" w:cs="FrankRuehl"/>
        </w:rPr>
        <w:t xml:space="preserve">, </w:t>
      </w:r>
      <w:hyperlink r:id="rId13" w:history="1">
        <w:r w:rsidRPr="00C623EA">
          <w:rPr>
            <w:rFonts w:ascii="FrankRuehl" w:hAnsi="FrankRuehl" w:cs="FrankRuehl"/>
            <w:color w:val="0000FF"/>
            <w:u w:val="single"/>
          </w:rPr>
          <w:t>275</w:t>
        </w:r>
      </w:hyperlink>
      <w:r w:rsidRPr="00C623EA">
        <w:rPr>
          <w:rFonts w:ascii="FrankRuehl" w:hAnsi="FrankRuehl" w:cs="FrankRuehl"/>
        </w:rPr>
        <w:t xml:space="preserve">, </w:t>
      </w:r>
      <w:hyperlink r:id="rId14" w:history="1">
        <w:r w:rsidRPr="00C623EA">
          <w:rPr>
            <w:rFonts w:ascii="FrankRuehl" w:hAnsi="FrankRuehl" w:cs="FrankRuehl"/>
            <w:color w:val="0000FF"/>
            <w:u w:val="single"/>
          </w:rPr>
          <w:t>287(</w:t>
        </w:r>
        <w:r w:rsidRPr="00C623EA">
          <w:rPr>
            <w:rFonts w:ascii="FrankRuehl" w:hAnsi="FrankRuehl" w:cs="FrankRuehl"/>
            <w:color w:val="0000FF"/>
            <w:u w:val="single"/>
            <w:rtl/>
          </w:rPr>
          <w:t>א</w:t>
        </w:r>
        <w:r w:rsidRPr="00C623EA">
          <w:rPr>
            <w:rFonts w:ascii="FrankRuehl" w:hAnsi="FrankRuehl" w:cs="FrankRuehl"/>
            <w:color w:val="0000FF"/>
            <w:u w:val="single"/>
          </w:rPr>
          <w:t>)</w:t>
        </w:r>
      </w:hyperlink>
      <w:r w:rsidRPr="00C623EA">
        <w:rPr>
          <w:rFonts w:ascii="FrankRuehl" w:hAnsi="FrankRuehl" w:cs="FrankRuehl"/>
        </w:rPr>
        <w:t xml:space="preserve">, </w:t>
      </w:r>
      <w:hyperlink r:id="rId15" w:history="1">
        <w:r w:rsidRPr="00C623EA">
          <w:rPr>
            <w:rFonts w:ascii="FrankRuehl" w:hAnsi="FrankRuehl" w:cs="FrankRuehl"/>
            <w:color w:val="0000FF"/>
            <w:u w:val="single"/>
          </w:rPr>
          <w:t>288</w:t>
        </w:r>
      </w:hyperlink>
    </w:p>
    <w:p w14:paraId="43D8C176" w14:textId="77777777" w:rsidR="00C623EA" w:rsidRPr="00C623EA" w:rsidRDefault="00C623EA" w:rsidP="00C623EA">
      <w:pPr>
        <w:spacing w:after="120" w:line="240" w:lineRule="exact"/>
        <w:ind w:left="283" w:hanging="283"/>
        <w:jc w:val="both"/>
        <w:rPr>
          <w:rFonts w:ascii="FrankRuehl" w:hAnsi="FrankRuehl" w:cs="FrankRuehl"/>
          <w:rtl/>
        </w:rPr>
      </w:pPr>
    </w:p>
    <w:p w14:paraId="6D82A87A" w14:textId="77777777" w:rsidR="00C623EA" w:rsidRPr="00C623EA" w:rsidRDefault="00C623EA">
      <w:pPr>
        <w:spacing w:after="120" w:line="360" w:lineRule="auto"/>
        <w:jc w:val="both"/>
      </w:pPr>
      <w:bookmarkStart w:id="4" w:name="LawTable_End"/>
      <w:bookmarkEnd w:id="4"/>
    </w:p>
    <w:p w14:paraId="48863DA4" w14:textId="77777777" w:rsidR="00C623EA" w:rsidRPr="00C623EA" w:rsidRDefault="00C623EA">
      <w:pPr>
        <w:spacing w:after="120" w:line="360" w:lineRule="auto"/>
        <w:jc w:val="both"/>
      </w:pPr>
    </w:p>
    <w:p w14:paraId="60F79704" w14:textId="77777777" w:rsidR="00101233" w:rsidRPr="00C623EA" w:rsidRDefault="00101233">
      <w:pPr>
        <w:spacing w:after="120" w:line="360" w:lineRule="auto"/>
        <w:jc w:val="both"/>
      </w:pPr>
    </w:p>
    <w:p w14:paraId="15695783" w14:textId="77777777" w:rsidR="00CF103E" w:rsidRPr="00CF103E" w:rsidRDefault="00CF103E">
      <w:pPr>
        <w:pStyle w:val="a9"/>
        <w:jc w:val="both"/>
        <w:rPr>
          <w:bCs w:val="0"/>
          <w:u w:val="none"/>
          <w:rtl/>
        </w:rPr>
      </w:pPr>
    </w:p>
    <w:p w14:paraId="054EF504" w14:textId="77777777" w:rsidR="00CF103E" w:rsidRPr="00CF103E" w:rsidRDefault="00CF103E">
      <w:pPr>
        <w:pStyle w:val="a9"/>
        <w:jc w:val="both"/>
        <w:rPr>
          <w:u w:val="none"/>
          <w:rtl/>
        </w:rPr>
      </w:pPr>
    </w:p>
    <w:p w14:paraId="411A4550" w14:textId="77777777" w:rsidR="00101233" w:rsidRPr="00CF103E" w:rsidRDefault="00101233">
      <w:pPr>
        <w:pStyle w:val="a9"/>
        <w:jc w:val="both"/>
        <w:rPr>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1233" w14:paraId="1074A9EF" w14:textId="77777777">
        <w:trPr>
          <w:trHeight w:val="355"/>
          <w:jc w:val="center"/>
        </w:trPr>
        <w:tc>
          <w:tcPr>
            <w:tcW w:w="8820" w:type="dxa"/>
            <w:tcBorders>
              <w:top w:val="nil"/>
              <w:left w:val="nil"/>
              <w:bottom w:val="nil"/>
              <w:right w:val="nil"/>
            </w:tcBorders>
          </w:tcPr>
          <w:p w14:paraId="27E1E402" w14:textId="77777777" w:rsidR="00B4687E" w:rsidRPr="00B4687E" w:rsidRDefault="00B4687E" w:rsidP="00B4687E">
            <w:pPr>
              <w:spacing w:after="120" w:line="360" w:lineRule="auto"/>
              <w:jc w:val="center"/>
              <w:rPr>
                <w:rFonts w:ascii="Arial" w:hAnsi="Arial"/>
                <w:b/>
                <w:bCs/>
                <w:sz w:val="28"/>
                <w:szCs w:val="28"/>
                <w:u w:val="single"/>
                <w:rtl/>
              </w:rPr>
            </w:pPr>
            <w:bookmarkStart w:id="5" w:name="PsakDin" w:colFirst="0" w:colLast="0"/>
            <w:bookmarkEnd w:id="0"/>
            <w:r w:rsidRPr="00B4687E">
              <w:rPr>
                <w:rFonts w:ascii="Arial" w:hAnsi="Arial"/>
                <w:b/>
                <w:bCs/>
                <w:sz w:val="28"/>
                <w:szCs w:val="28"/>
                <w:u w:val="single"/>
                <w:rtl/>
              </w:rPr>
              <w:t>גזר דין</w:t>
            </w:r>
          </w:p>
          <w:p w14:paraId="1FF4E151" w14:textId="77777777" w:rsidR="00101233" w:rsidRPr="00B4687E" w:rsidRDefault="00101233" w:rsidP="00B4687E">
            <w:pPr>
              <w:spacing w:after="120" w:line="360" w:lineRule="auto"/>
              <w:jc w:val="center"/>
              <w:rPr>
                <w:rFonts w:ascii="Arial" w:hAnsi="Arial"/>
                <w:bCs/>
                <w:sz w:val="28"/>
                <w:szCs w:val="28"/>
                <w:u w:val="single"/>
                <w:rtl/>
              </w:rPr>
            </w:pPr>
          </w:p>
        </w:tc>
      </w:tr>
    </w:tbl>
    <w:bookmarkEnd w:id="5"/>
    <w:p w14:paraId="66A7F091" w14:textId="77777777" w:rsidR="00101233" w:rsidRDefault="00B4687E">
      <w:pPr>
        <w:pStyle w:val="a9"/>
        <w:jc w:val="both"/>
        <w:rPr>
          <w:rtl/>
        </w:rPr>
      </w:pPr>
      <w:r>
        <w:rPr>
          <w:rtl/>
        </w:rPr>
        <w:t>רקע</w:t>
      </w:r>
    </w:p>
    <w:p w14:paraId="53C4D419" w14:textId="77777777" w:rsidR="00101233" w:rsidRDefault="00B4687E">
      <w:pPr>
        <w:pStyle w:val="a"/>
        <w:numPr>
          <w:ilvl w:val="0"/>
          <w:numId w:val="0"/>
        </w:numPr>
      </w:pPr>
      <w:r>
        <w:rPr>
          <w:rtl/>
        </w:rPr>
        <w:t>1.</w:t>
      </w:r>
      <w:r>
        <w:rPr>
          <w:rtl/>
        </w:rPr>
        <w:tab/>
      </w:r>
      <w:bookmarkStart w:id="6" w:name="ABSTRACT_START"/>
      <w:bookmarkEnd w:id="6"/>
      <w:r>
        <w:rPr>
          <w:rtl/>
        </w:rPr>
        <w:t>הנאשם הורשע בהתאם להודאתו בעובדות ארבעה כתבי אישום כמפורט להלן:</w:t>
      </w:r>
    </w:p>
    <w:p w14:paraId="4109B2BA" w14:textId="77777777" w:rsidR="00101233" w:rsidRDefault="00B4687E">
      <w:pPr>
        <w:pStyle w:val="a"/>
        <w:numPr>
          <w:ilvl w:val="0"/>
          <w:numId w:val="0"/>
        </w:numPr>
        <w:ind w:left="1440" w:hanging="720"/>
        <w:rPr>
          <w:rtl/>
        </w:rPr>
      </w:pPr>
      <w:r>
        <w:rPr>
          <w:rtl/>
        </w:rPr>
        <w:t>א.</w:t>
      </w:r>
      <w:r>
        <w:rPr>
          <w:rtl/>
        </w:rPr>
        <w:tab/>
        <w:t xml:space="preserve">בכתב האישום הראשון, </w:t>
      </w:r>
      <w:r w:rsidRPr="00FF7C48">
        <w:rPr>
          <w:color w:val="000000"/>
          <w:rtl/>
        </w:rPr>
        <w:t>ת"פ 3369/08</w:t>
      </w:r>
      <w:r>
        <w:rPr>
          <w:rtl/>
        </w:rPr>
        <w:t xml:space="preserve"> (להלן: "</w:t>
      </w:r>
      <w:r>
        <w:rPr>
          <w:b/>
          <w:bCs/>
          <w:rtl/>
        </w:rPr>
        <w:t>התיק הראשון</w:t>
      </w:r>
      <w:r>
        <w:rPr>
          <w:rtl/>
        </w:rPr>
        <w:t>") הורשע הנאשם בעבירות הבאות:</w:t>
      </w:r>
    </w:p>
    <w:p w14:paraId="2C1A55C6" w14:textId="77777777" w:rsidR="00101233" w:rsidRDefault="00B4687E">
      <w:pPr>
        <w:pStyle w:val="a"/>
        <w:numPr>
          <w:ilvl w:val="0"/>
          <w:numId w:val="0"/>
        </w:numPr>
        <w:ind w:left="2160" w:hanging="720"/>
        <w:rPr>
          <w:rtl/>
        </w:rPr>
      </w:pPr>
      <w:r>
        <w:rPr>
          <w:rtl/>
        </w:rPr>
        <w:t xml:space="preserve">(1) </w:t>
      </w:r>
      <w:r>
        <w:rPr>
          <w:rtl/>
        </w:rPr>
        <w:tab/>
        <w:t xml:space="preserve">תקיפת שוטר בנסיבות מחמירות, עבירה לפי </w:t>
      </w:r>
      <w:hyperlink r:id="rId16" w:history="1">
        <w:r w:rsidR="00C623EA" w:rsidRPr="00C623EA">
          <w:rPr>
            <w:color w:val="0000FF"/>
            <w:u w:val="single"/>
            <w:rtl/>
          </w:rPr>
          <w:t>סעיף 274(1)</w:t>
        </w:r>
      </w:hyperlink>
      <w:r>
        <w:rPr>
          <w:rtl/>
        </w:rPr>
        <w:t xml:space="preserve"> ל</w:t>
      </w:r>
      <w:hyperlink r:id="rId17" w:history="1">
        <w:r w:rsidR="00CF103E" w:rsidRPr="00CF103E">
          <w:rPr>
            <w:rStyle w:val="Hyperlink"/>
            <w:rtl/>
          </w:rPr>
          <w:t>חוק העונשין</w:t>
        </w:r>
      </w:hyperlink>
      <w:r>
        <w:rPr>
          <w:rtl/>
        </w:rPr>
        <w:t>, התשל"ז-1977 (להלן: "</w:t>
      </w:r>
      <w:r>
        <w:rPr>
          <w:b/>
          <w:bCs/>
          <w:rtl/>
        </w:rPr>
        <w:t>החוק</w:t>
      </w:r>
      <w:r>
        <w:rPr>
          <w:rtl/>
        </w:rPr>
        <w:t xml:space="preserve">"). </w:t>
      </w:r>
    </w:p>
    <w:p w14:paraId="09595C5B" w14:textId="77777777" w:rsidR="00101233" w:rsidRDefault="00B4687E">
      <w:pPr>
        <w:pStyle w:val="a"/>
        <w:numPr>
          <w:ilvl w:val="0"/>
          <w:numId w:val="0"/>
        </w:numPr>
        <w:ind w:left="1106" w:firstLine="334"/>
        <w:rPr>
          <w:rtl/>
        </w:rPr>
      </w:pPr>
      <w:r>
        <w:rPr>
          <w:rtl/>
        </w:rPr>
        <w:t xml:space="preserve">(2) </w:t>
      </w:r>
      <w:r>
        <w:rPr>
          <w:rtl/>
        </w:rPr>
        <w:tab/>
        <w:t xml:space="preserve">איומים, עבירה לפי </w:t>
      </w:r>
      <w:hyperlink r:id="rId18" w:history="1">
        <w:r w:rsidR="00C623EA" w:rsidRPr="00C623EA">
          <w:rPr>
            <w:color w:val="0000FF"/>
            <w:u w:val="single"/>
            <w:rtl/>
          </w:rPr>
          <w:t>סעיף 192</w:t>
        </w:r>
      </w:hyperlink>
      <w:r>
        <w:rPr>
          <w:rtl/>
        </w:rPr>
        <w:t xml:space="preserve"> לחוק.</w:t>
      </w:r>
    </w:p>
    <w:p w14:paraId="4438D737" w14:textId="77777777" w:rsidR="00101233" w:rsidRDefault="00B4687E">
      <w:pPr>
        <w:pStyle w:val="a"/>
        <w:numPr>
          <w:ilvl w:val="0"/>
          <w:numId w:val="0"/>
        </w:numPr>
        <w:ind w:left="1106" w:firstLine="334"/>
        <w:rPr>
          <w:rtl/>
        </w:rPr>
      </w:pPr>
      <w:r>
        <w:rPr>
          <w:rtl/>
        </w:rPr>
        <w:t xml:space="preserve">(3) </w:t>
      </w:r>
      <w:r>
        <w:rPr>
          <w:rtl/>
        </w:rPr>
        <w:tab/>
        <w:t xml:space="preserve">הפרעה לשוטר במילוי תפקידו, עבירה לפי </w:t>
      </w:r>
      <w:hyperlink r:id="rId19" w:history="1">
        <w:r w:rsidR="00C623EA" w:rsidRPr="00C623EA">
          <w:rPr>
            <w:color w:val="0000FF"/>
            <w:u w:val="single"/>
            <w:rtl/>
          </w:rPr>
          <w:t>סעיף 275</w:t>
        </w:r>
      </w:hyperlink>
      <w:r>
        <w:rPr>
          <w:rtl/>
        </w:rPr>
        <w:t xml:space="preserve"> לחוק. </w:t>
      </w:r>
    </w:p>
    <w:p w14:paraId="53A52FBF" w14:textId="77777777" w:rsidR="00101233" w:rsidRDefault="00B4687E">
      <w:pPr>
        <w:pStyle w:val="a"/>
        <w:numPr>
          <w:ilvl w:val="0"/>
          <w:numId w:val="0"/>
        </w:numPr>
        <w:ind w:left="1440" w:hanging="720"/>
      </w:pPr>
      <w:r>
        <w:rPr>
          <w:rtl/>
        </w:rPr>
        <w:t>ב.</w:t>
      </w:r>
      <w:r>
        <w:rPr>
          <w:rtl/>
        </w:rPr>
        <w:tab/>
        <w:t xml:space="preserve">בכתב האישום השני, </w:t>
      </w:r>
      <w:hyperlink r:id="rId20" w:history="1">
        <w:r w:rsidR="00CF103E" w:rsidRPr="00CF103E">
          <w:rPr>
            <w:rStyle w:val="Hyperlink"/>
            <w:rtl/>
          </w:rPr>
          <w:t>ת"פ 3834-03-09</w:t>
        </w:r>
      </w:hyperlink>
      <w:r>
        <w:rPr>
          <w:rtl/>
        </w:rPr>
        <w:t xml:space="preserve"> (להלן: "</w:t>
      </w:r>
      <w:r>
        <w:rPr>
          <w:b/>
          <w:bCs/>
          <w:rtl/>
        </w:rPr>
        <w:t>התיק השני</w:t>
      </w:r>
      <w:r>
        <w:rPr>
          <w:rtl/>
        </w:rPr>
        <w:t>") הורשע הנאשם בעבירות הבאות:</w:t>
      </w:r>
    </w:p>
    <w:p w14:paraId="03259944" w14:textId="77777777" w:rsidR="00101233" w:rsidRDefault="00B4687E">
      <w:pPr>
        <w:pStyle w:val="a"/>
        <w:numPr>
          <w:ilvl w:val="0"/>
          <w:numId w:val="0"/>
        </w:numPr>
        <w:ind w:left="720" w:firstLine="720"/>
        <w:rPr>
          <w:rtl/>
        </w:rPr>
      </w:pPr>
      <w:r>
        <w:rPr>
          <w:rtl/>
        </w:rPr>
        <w:t xml:space="preserve">(1) </w:t>
      </w:r>
      <w:r>
        <w:rPr>
          <w:rtl/>
        </w:rPr>
        <w:tab/>
        <w:t xml:space="preserve">תקיפת שוטר, עבירה לפי </w:t>
      </w:r>
      <w:hyperlink r:id="rId21" w:history="1">
        <w:r w:rsidR="00C623EA" w:rsidRPr="00C623EA">
          <w:rPr>
            <w:color w:val="0000FF"/>
            <w:u w:val="single"/>
            <w:rtl/>
          </w:rPr>
          <w:t>סעיף 273</w:t>
        </w:r>
      </w:hyperlink>
      <w:r>
        <w:rPr>
          <w:rtl/>
        </w:rPr>
        <w:t xml:space="preserve"> לחוק. </w:t>
      </w:r>
    </w:p>
    <w:p w14:paraId="5475883D" w14:textId="77777777" w:rsidR="00101233" w:rsidRDefault="00B4687E">
      <w:pPr>
        <w:pStyle w:val="a"/>
        <w:numPr>
          <w:ilvl w:val="0"/>
          <w:numId w:val="0"/>
        </w:numPr>
        <w:ind w:left="720" w:firstLine="720"/>
        <w:rPr>
          <w:rtl/>
        </w:rPr>
      </w:pPr>
      <w:r>
        <w:rPr>
          <w:rtl/>
        </w:rPr>
        <w:t xml:space="preserve">(2) </w:t>
      </w:r>
      <w:r>
        <w:rPr>
          <w:rtl/>
        </w:rPr>
        <w:tab/>
        <w:t xml:space="preserve">הפרעה לשוטר במילוי תפקידו, עבירה לפי </w:t>
      </w:r>
      <w:hyperlink r:id="rId22" w:history="1">
        <w:r w:rsidR="00C623EA" w:rsidRPr="00C623EA">
          <w:rPr>
            <w:color w:val="0000FF"/>
            <w:u w:val="single"/>
            <w:rtl/>
          </w:rPr>
          <w:t>סעיף 275</w:t>
        </w:r>
      </w:hyperlink>
      <w:r>
        <w:rPr>
          <w:rtl/>
        </w:rPr>
        <w:t xml:space="preserve"> לחוק.</w:t>
      </w:r>
    </w:p>
    <w:p w14:paraId="3BF87164" w14:textId="77777777" w:rsidR="00101233" w:rsidRDefault="00B4687E">
      <w:pPr>
        <w:pStyle w:val="a"/>
        <w:numPr>
          <w:ilvl w:val="0"/>
          <w:numId w:val="0"/>
        </w:numPr>
        <w:ind w:left="720" w:firstLine="720"/>
        <w:rPr>
          <w:rtl/>
        </w:rPr>
      </w:pPr>
      <w:r>
        <w:rPr>
          <w:rtl/>
        </w:rPr>
        <w:t xml:space="preserve">(3) </w:t>
      </w:r>
      <w:r>
        <w:rPr>
          <w:rtl/>
        </w:rPr>
        <w:tab/>
        <w:t xml:space="preserve">העלבת עובד ציבור, עבירה לפי </w:t>
      </w:r>
      <w:hyperlink r:id="rId23" w:history="1">
        <w:r w:rsidR="00C623EA" w:rsidRPr="00C623EA">
          <w:rPr>
            <w:color w:val="0000FF"/>
            <w:u w:val="single"/>
            <w:rtl/>
          </w:rPr>
          <w:t>סעיף 288</w:t>
        </w:r>
      </w:hyperlink>
      <w:r>
        <w:rPr>
          <w:rtl/>
        </w:rPr>
        <w:t xml:space="preserve"> לחוק. </w:t>
      </w:r>
    </w:p>
    <w:p w14:paraId="4522E304" w14:textId="77777777" w:rsidR="00101233" w:rsidRDefault="00B4687E">
      <w:pPr>
        <w:pStyle w:val="a"/>
        <w:numPr>
          <w:ilvl w:val="0"/>
          <w:numId w:val="0"/>
        </w:numPr>
        <w:ind w:left="1440" w:hanging="720"/>
      </w:pPr>
      <w:r>
        <w:rPr>
          <w:rtl/>
        </w:rPr>
        <w:t>ג.</w:t>
      </w:r>
      <w:r>
        <w:rPr>
          <w:rtl/>
        </w:rPr>
        <w:tab/>
        <w:t xml:space="preserve">בכתב האישום השלישי, </w:t>
      </w:r>
      <w:hyperlink r:id="rId24" w:history="1">
        <w:r w:rsidR="00CF103E" w:rsidRPr="00CF103E">
          <w:rPr>
            <w:rStyle w:val="Hyperlink"/>
            <w:rtl/>
          </w:rPr>
          <w:t>ת"פ 53390-01-12</w:t>
        </w:r>
      </w:hyperlink>
      <w:r>
        <w:rPr>
          <w:rtl/>
        </w:rPr>
        <w:t xml:space="preserve"> (להלן: "</w:t>
      </w:r>
      <w:r>
        <w:rPr>
          <w:b/>
          <w:bCs/>
          <w:rtl/>
        </w:rPr>
        <w:t>התיק השלישי</w:t>
      </w:r>
      <w:r>
        <w:rPr>
          <w:rtl/>
        </w:rPr>
        <w:t>") הורשע הנאשם בעבירות הבאות:</w:t>
      </w:r>
    </w:p>
    <w:p w14:paraId="666BFA8D" w14:textId="77777777" w:rsidR="00101233" w:rsidRDefault="00B4687E">
      <w:pPr>
        <w:pStyle w:val="a"/>
        <w:numPr>
          <w:ilvl w:val="0"/>
          <w:numId w:val="0"/>
        </w:numPr>
        <w:ind w:left="746" w:firstLine="694"/>
        <w:rPr>
          <w:rtl/>
        </w:rPr>
      </w:pPr>
      <w:r>
        <w:rPr>
          <w:rtl/>
        </w:rPr>
        <w:t>(1)</w:t>
      </w:r>
      <w:r>
        <w:rPr>
          <w:rtl/>
        </w:rPr>
        <w:tab/>
        <w:t xml:space="preserve">איומים, עבירה לפי </w:t>
      </w:r>
      <w:hyperlink r:id="rId25" w:history="1">
        <w:r w:rsidR="00C623EA" w:rsidRPr="00C623EA">
          <w:rPr>
            <w:color w:val="0000FF"/>
            <w:u w:val="single"/>
            <w:rtl/>
          </w:rPr>
          <w:t>סעיף 192</w:t>
        </w:r>
      </w:hyperlink>
      <w:r>
        <w:rPr>
          <w:rtl/>
        </w:rPr>
        <w:t xml:space="preserve"> לחוק. </w:t>
      </w:r>
    </w:p>
    <w:p w14:paraId="5777D4DA" w14:textId="77777777" w:rsidR="00101233" w:rsidRDefault="00B4687E">
      <w:pPr>
        <w:pStyle w:val="a"/>
        <w:numPr>
          <w:ilvl w:val="0"/>
          <w:numId w:val="0"/>
        </w:numPr>
        <w:ind w:left="2160" w:hanging="720"/>
      </w:pPr>
      <w:r>
        <w:rPr>
          <w:rtl/>
        </w:rPr>
        <w:t>(2)</w:t>
      </w:r>
      <w:r>
        <w:rPr>
          <w:rtl/>
        </w:rPr>
        <w:tab/>
        <w:t xml:space="preserve">החזקת אביזר של נשק ותחמושת, עבירה לפי </w:t>
      </w:r>
      <w:hyperlink r:id="rId26" w:history="1">
        <w:r w:rsidR="00C623EA" w:rsidRPr="00C623EA">
          <w:rPr>
            <w:color w:val="0000FF"/>
            <w:u w:val="single"/>
            <w:rtl/>
          </w:rPr>
          <w:t>סעיף 144(א)</w:t>
        </w:r>
      </w:hyperlink>
      <w:r>
        <w:rPr>
          <w:rtl/>
        </w:rPr>
        <w:t xml:space="preserve"> סיפא לחוק.</w:t>
      </w:r>
    </w:p>
    <w:p w14:paraId="2B2DA309" w14:textId="77777777" w:rsidR="00101233" w:rsidRDefault="00B4687E">
      <w:pPr>
        <w:pStyle w:val="a"/>
        <w:numPr>
          <w:ilvl w:val="0"/>
          <w:numId w:val="0"/>
        </w:numPr>
        <w:ind w:left="1440" w:hanging="720"/>
        <w:rPr>
          <w:rtl/>
        </w:rPr>
      </w:pPr>
      <w:r>
        <w:rPr>
          <w:rtl/>
        </w:rPr>
        <w:t>ד.</w:t>
      </w:r>
      <w:r>
        <w:rPr>
          <w:rtl/>
        </w:rPr>
        <w:tab/>
        <w:t xml:space="preserve">בכתב האישום הרביעי, </w:t>
      </w:r>
      <w:hyperlink r:id="rId27" w:history="1">
        <w:r w:rsidR="00CF103E" w:rsidRPr="00CF103E">
          <w:rPr>
            <w:rStyle w:val="Hyperlink"/>
            <w:rtl/>
          </w:rPr>
          <w:t>ת"פ 52636-03-12</w:t>
        </w:r>
      </w:hyperlink>
      <w:r>
        <w:rPr>
          <w:rtl/>
        </w:rPr>
        <w:t xml:space="preserve"> (להלן: "</w:t>
      </w:r>
      <w:r>
        <w:rPr>
          <w:b/>
          <w:bCs/>
          <w:rtl/>
        </w:rPr>
        <w:t>התיק הרביעי</w:t>
      </w:r>
      <w:r>
        <w:rPr>
          <w:rtl/>
        </w:rPr>
        <w:t>") הורשע הנאשם בעבירה הבאה:</w:t>
      </w:r>
    </w:p>
    <w:p w14:paraId="10D46312" w14:textId="77777777" w:rsidR="00101233" w:rsidRDefault="00B4687E">
      <w:pPr>
        <w:pStyle w:val="a"/>
        <w:numPr>
          <w:ilvl w:val="0"/>
          <w:numId w:val="0"/>
        </w:numPr>
        <w:ind w:left="746" w:firstLine="694"/>
        <w:rPr>
          <w:rtl/>
        </w:rPr>
      </w:pPr>
      <w:r>
        <w:rPr>
          <w:rtl/>
        </w:rPr>
        <w:t>(1)</w:t>
      </w:r>
      <w:r>
        <w:rPr>
          <w:rtl/>
        </w:rPr>
        <w:tab/>
        <w:t xml:space="preserve">הפרת הוראה חוקית, לפי </w:t>
      </w:r>
      <w:hyperlink r:id="rId28" w:history="1">
        <w:r w:rsidR="00C623EA" w:rsidRPr="00C623EA">
          <w:rPr>
            <w:color w:val="0000FF"/>
            <w:u w:val="single"/>
            <w:rtl/>
          </w:rPr>
          <w:t>סעיף 287(א)</w:t>
        </w:r>
      </w:hyperlink>
      <w:r>
        <w:rPr>
          <w:rtl/>
        </w:rPr>
        <w:t xml:space="preserve"> לחוק. </w:t>
      </w:r>
    </w:p>
    <w:p w14:paraId="3EE95200" w14:textId="77777777" w:rsidR="00101233" w:rsidRDefault="00B4687E">
      <w:pPr>
        <w:pStyle w:val="a"/>
        <w:numPr>
          <w:ilvl w:val="0"/>
          <w:numId w:val="0"/>
        </w:numPr>
        <w:ind w:left="720" w:hanging="720"/>
      </w:pPr>
      <w:bookmarkStart w:id="7" w:name="ABSTRACT_END"/>
      <w:bookmarkEnd w:id="7"/>
      <w:r>
        <w:rPr>
          <w:rtl/>
        </w:rPr>
        <w:t>2.</w:t>
      </w:r>
      <w:r>
        <w:rPr>
          <w:rtl/>
        </w:rPr>
        <w:tab/>
        <w:t xml:space="preserve">על-פי המתואר בעובדות כתב האישום בתיק הראשון, בתאריך 28.5.07 בבית המעצר בבית משפט השלום בפתח-תקווה, התבקש הנאשם, אשר באותו מועד היה עצור, להיכנס לתא המעצר. הנאשם סירב לדרישת השוטר וצעק "כל השוטרים לא יכניסו אותי לבפנים". בהמשך, נכבל הנאשם באזיקים, וגידף את השוטר. לאחר מכן, תקף </w:t>
      </w:r>
      <w:r>
        <w:rPr>
          <w:rtl/>
        </w:rPr>
        <w:lastRenderedPageBreak/>
        <w:t xml:space="preserve">הנאשם את השוטר בכך שנגח בו בכתפו. הנאשם החל להשתולל ולבעוט לעבר השוטרים ברגליהם, ולגדף אותם במילים בוטות. עוד איים הנאשם על שוטר באומרו: "אני ארצח אותך, אני אדאג שידפקו בך צרור, אתה גמור, אתה לא יודע עם מי התעסקת". כתוצאה מהתקיפה, נחבל השוטר בברכו ובכף ידו. </w:t>
      </w:r>
    </w:p>
    <w:p w14:paraId="17FBA723" w14:textId="77777777" w:rsidR="00101233" w:rsidRDefault="00B4687E">
      <w:pPr>
        <w:pStyle w:val="a"/>
        <w:numPr>
          <w:ilvl w:val="0"/>
          <w:numId w:val="0"/>
        </w:numPr>
        <w:ind w:left="720" w:hanging="720"/>
      </w:pPr>
      <w:r>
        <w:rPr>
          <w:rtl/>
        </w:rPr>
        <w:t>3.</w:t>
      </w:r>
      <w:r>
        <w:rPr>
          <w:rtl/>
        </w:rPr>
        <w:tab/>
        <w:t xml:space="preserve">על-פי המתואר בעובדות כתב האישום המתוקן בתיק השני, בתאריך 4.3.09 הגיעו שוטרים לבית הנאשם בסוברם כי הנאשם שוהה בתנאי מעצר בית. בנסיבות אלה לא שהה הנאשם בבית. השוטרים שוחחו עם הנאשם, והלה הסביר להם שאינו נתון בתנאי מעצר בית. השוטרים הגיעו למקום שהותו של הנאשם בבית חברתו. הנאשם יצא מהבית לקראת השוטרים, והשוטר הסביר לנאשם כי בהתאם לידוע לו הנאשם אמור להיות במעצר בית. בתגובה, צעק הנאשם על השוטרים, דחף את השוטר בחזהו, וגידף אותו. בנסיבות אלה הודיע השוטר לנאשם כי הינו עצור, ואחז בידו של הנאשם. הנאשם הניף את ידו בחוזקה, השתחרר מאחיזתו של השוטר, וצעק על השוטר. השוטר ניסה להרגיע את הנאשם, ושני שוטרים נוספים אחזו בכתפיו של הנאשם, תוך שהנאשם משתולל ומניף ידיו לכל עבר. הנאשם התנגד להיכנס לניידת תוך שהוא מניף ידיו לכל עבר. הנאשם בעט בפניו של השוטר באזור עין שמאל, וכתוצאה מכך נגרמה לשוטר בצקת בעין שמאל. </w:t>
      </w:r>
    </w:p>
    <w:p w14:paraId="2C47BB17" w14:textId="77777777" w:rsidR="00101233" w:rsidRDefault="00B4687E">
      <w:pPr>
        <w:pStyle w:val="a"/>
        <w:numPr>
          <w:ilvl w:val="0"/>
          <w:numId w:val="0"/>
        </w:numPr>
        <w:ind w:left="720" w:hanging="720"/>
      </w:pPr>
      <w:r>
        <w:rPr>
          <w:rtl/>
        </w:rPr>
        <w:t>4.</w:t>
      </w:r>
      <w:r>
        <w:rPr>
          <w:rtl/>
        </w:rPr>
        <w:tab/>
        <w:t xml:space="preserve">על-פי המתואר בעובדות כתב האישום השלישי, בתאריך 25.1.12 התבצע חיפוש בדירת הנאשם בהתאם לצו חיפוש. בנסיבות אלה החזיק הנאשם בחדר השירותים באסלה 5 כדורי אקדח בקוטר 0.22 מ"מ, ובחדר השינה כדור אקדח נוסף בקוטר 0.22 מ"מ. במהלך החיפוש, פנה שוטר לנאשם בבקשה כי יזוז ממקומו לצורך ביצוע החיפוש, והנאשם בתגובה איים על השוטר בכך שאמר לו: "נראה אותך בחוץ בלי מדים, רק אני ואתה, אני זוכר את הפנים שלך, אתם משחקים אותה גברים עם מדים". השוטר ביקש מהנאשם שיירגע, והנאשם בתגובה איים על השוטר בהתנהגות בכך שאגרף את ידו השמאלית והכה באמצעותה על כף ידו הימנית מספר פעמים. </w:t>
      </w:r>
    </w:p>
    <w:p w14:paraId="56E11EDF" w14:textId="77777777" w:rsidR="00101233" w:rsidRDefault="00B4687E">
      <w:pPr>
        <w:pStyle w:val="a"/>
        <w:numPr>
          <w:ilvl w:val="0"/>
          <w:numId w:val="0"/>
        </w:numPr>
        <w:ind w:left="720" w:hanging="720"/>
      </w:pPr>
      <w:r>
        <w:rPr>
          <w:rtl/>
        </w:rPr>
        <w:t>5.</w:t>
      </w:r>
      <w:r>
        <w:rPr>
          <w:rtl/>
        </w:rPr>
        <w:tab/>
        <w:t>על-פי המתואר בעובדות כתב האישום בתיק הרביעי, במועד הרלוונטי לכתב האישום עמדה בתוקפה הוראה חוקית לפיה שוחרר הנאשם לחלופת מעצר בית בגבעתיים בפיקוח אנושי ואלקטרוני. בתאריך 4.3.12 הותר לנאשם לצאת ממעצר הבית ביום 27.3.12 בין השעות 13:40-16:40 לצורך טיפול רפואי בלבד. בתאריך 27.3.12 בשעה 17:05 נראה הנאשם בבית קפה</w:t>
      </w:r>
      <w:r>
        <w:rPr>
          <w:rFonts w:hint="cs"/>
          <w:rtl/>
        </w:rPr>
        <w:t xml:space="preserve"> בגבעתיים</w:t>
      </w:r>
      <w:r>
        <w:rPr>
          <w:rtl/>
        </w:rPr>
        <w:t xml:space="preserve">. </w:t>
      </w:r>
    </w:p>
    <w:p w14:paraId="156A2FB9" w14:textId="77777777" w:rsidR="00101233" w:rsidRDefault="00B4687E">
      <w:pPr>
        <w:pStyle w:val="a"/>
        <w:numPr>
          <w:ilvl w:val="0"/>
          <w:numId w:val="0"/>
        </w:numPr>
        <w:ind w:left="720" w:hanging="720"/>
      </w:pPr>
      <w:r>
        <w:rPr>
          <w:rtl/>
        </w:rPr>
        <w:t>6.</w:t>
      </w:r>
      <w:r>
        <w:rPr>
          <w:rtl/>
        </w:rPr>
        <w:tab/>
        <w:t>הצדדים הגיע</w:t>
      </w:r>
      <w:r>
        <w:rPr>
          <w:rFonts w:hint="cs"/>
          <w:rtl/>
        </w:rPr>
        <w:t>ו</w:t>
      </w:r>
      <w:r>
        <w:rPr>
          <w:rtl/>
        </w:rPr>
        <w:t xml:space="preserve"> להסדר טיעון לפיו המאשימה תטען לעונש של 17 חודשי מאסר בפועל, כולל הפעלת עונשי מאסר על תנאי, 10,000 ₪ קנס, וכן מאסר על תנאי נוסף. הקנס האמור לעיל, הוסכם על שני הצדדים. עוד הוסכם כי לגבי התיק הראשון המאשימה תטען להפעלת המאסר המותנה בן 8 החודשים, ולא להפעלת המאסר המותנה בן 12 החודשים. </w:t>
      </w:r>
    </w:p>
    <w:p w14:paraId="25B59677" w14:textId="77777777" w:rsidR="00101233" w:rsidRDefault="00B4687E">
      <w:pPr>
        <w:pStyle w:val="a9"/>
        <w:jc w:val="both"/>
        <w:rPr>
          <w:rtl/>
        </w:rPr>
      </w:pPr>
      <w:r>
        <w:rPr>
          <w:rtl/>
        </w:rPr>
        <w:t>טיעוני הצדדים</w:t>
      </w:r>
    </w:p>
    <w:p w14:paraId="425A06EE" w14:textId="77777777" w:rsidR="00101233" w:rsidRDefault="00B4687E">
      <w:pPr>
        <w:pStyle w:val="a"/>
        <w:numPr>
          <w:ilvl w:val="0"/>
          <w:numId w:val="0"/>
        </w:numPr>
        <w:ind w:left="720" w:hanging="720"/>
      </w:pPr>
      <w:r>
        <w:rPr>
          <w:rtl/>
        </w:rPr>
        <w:t>7.</w:t>
      </w:r>
      <w:r>
        <w:rPr>
          <w:rtl/>
        </w:rPr>
        <w:tab/>
        <w:t xml:space="preserve">לטענת ב"כ המאשימה, עוה"ד עמית מיכלס וקרן פינקלס, הנאשם יליד 1983, הורשע בארבעה תיקים. מעשי הנאשם הינם מעשי בריונות לשמה, אשר חושפים את עובדי הציבור לאלימות ללא סיבה נראית לעין. הנאשם אינו מהסס לתקוף שוטרים ולאיים עליהם. לטענת המאשימה יש להרחיק את הנאשם לזמן ממושך כדי להגן על החברה מפניו. </w:t>
      </w:r>
    </w:p>
    <w:p w14:paraId="12C8BF0A" w14:textId="77777777" w:rsidR="00101233" w:rsidRDefault="00B4687E">
      <w:pPr>
        <w:pStyle w:val="a"/>
        <w:numPr>
          <w:ilvl w:val="0"/>
          <w:numId w:val="0"/>
        </w:numPr>
        <w:ind w:left="720" w:hanging="720"/>
      </w:pPr>
      <w:r>
        <w:rPr>
          <w:rtl/>
        </w:rPr>
        <w:t>8.</w:t>
      </w:r>
      <w:r>
        <w:rPr>
          <w:rtl/>
        </w:rPr>
        <w:tab/>
        <w:t>לטענת ב"כ הנאשם, עוה"ד יוסי זילברברג וקובי טולדו, הנאשם רווק בן 29, בן למשפחה בת 13 נפשות, סיים 12 שנות לימוד. לטענת ההגנה, אילו היה מצרף את שני התיקים הראשונים לתיק שבו נדון בבית-המשפט המחוזי בירושלים, הרי עונשו שם היה מוחמר בחודשיים נוספים לכל היותר. עוד נטען כי הנאשם הודה באשמה, והביע חרטה על מעשיו. לעניין החזקת כדורי הנשק נטען כי הנאשם ביקש להכין מהכדורים שרשרת לכלבו (עמ' 10 לפרוטוקול הדיון מיום 26.2.13, ש' 3). בנוגע להפרת ההוראה החוקית, נטען כי מדובר בהפרה מינורית. ב"כ הנאש</w:t>
      </w:r>
      <w:r>
        <w:rPr>
          <w:rFonts w:hint="cs"/>
          <w:rtl/>
        </w:rPr>
        <w:t>ם</w:t>
      </w:r>
      <w:r>
        <w:rPr>
          <w:rtl/>
        </w:rPr>
        <w:t xml:space="preserve"> עתרו להסתפק בעונש מאסר שלא יעלה על 10 חודשי מאסר בפועל. </w:t>
      </w:r>
    </w:p>
    <w:p w14:paraId="3A55AFA9" w14:textId="77777777" w:rsidR="00101233" w:rsidRDefault="00B4687E">
      <w:pPr>
        <w:pStyle w:val="a"/>
        <w:numPr>
          <w:ilvl w:val="0"/>
          <w:numId w:val="0"/>
        </w:numPr>
      </w:pPr>
      <w:r>
        <w:rPr>
          <w:rtl/>
        </w:rPr>
        <w:t>9.</w:t>
      </w:r>
      <w:r>
        <w:rPr>
          <w:rtl/>
        </w:rPr>
        <w:tab/>
        <w:t xml:space="preserve">הנאשם ביקש מחילה על מעשיו. </w:t>
      </w:r>
    </w:p>
    <w:p w14:paraId="0440B5BF" w14:textId="77777777" w:rsidR="00101233" w:rsidRDefault="00B4687E">
      <w:pPr>
        <w:pStyle w:val="a9"/>
        <w:jc w:val="both"/>
        <w:rPr>
          <w:rtl/>
        </w:rPr>
      </w:pPr>
      <w:r>
        <w:rPr>
          <w:rtl/>
        </w:rPr>
        <w:t>דיון וגזירת הדין</w:t>
      </w:r>
    </w:p>
    <w:p w14:paraId="41892193" w14:textId="77777777" w:rsidR="00101233" w:rsidRDefault="00B4687E">
      <w:pPr>
        <w:pStyle w:val="a"/>
        <w:numPr>
          <w:ilvl w:val="0"/>
          <w:numId w:val="0"/>
        </w:numPr>
        <w:ind w:left="720" w:hanging="720"/>
      </w:pPr>
      <w:r>
        <w:rPr>
          <w:rtl/>
        </w:rPr>
        <w:t>10.</w:t>
      </w:r>
      <w:r>
        <w:rPr>
          <w:rtl/>
        </w:rPr>
        <w:tab/>
        <w:t xml:space="preserve">הואיל והצדדים הגיעו להסדר טיעון אשר כולל רף עליון של 17 חודשי מאסר בפועל, כולל הפעלת המאסרים המותנים, הרי שאין מקום להחיל את תיקון 113 לחוק ולגזור את הדין בהתאם להוראות התיקון. יחד עם זאת, יש מקום להתייחס לשיקולים הכלליים האמורים בתיקון, ולדון בעניינו של הנאשם לאורם. </w:t>
      </w:r>
    </w:p>
    <w:p w14:paraId="44D9DF4A" w14:textId="77777777" w:rsidR="00101233" w:rsidRDefault="00B4687E">
      <w:pPr>
        <w:pStyle w:val="a"/>
        <w:numPr>
          <w:ilvl w:val="0"/>
          <w:numId w:val="0"/>
        </w:numPr>
        <w:ind w:left="720" w:hanging="720"/>
      </w:pPr>
      <w:r>
        <w:rPr>
          <w:rtl/>
        </w:rPr>
        <w:t>11.</w:t>
      </w:r>
      <w:r>
        <w:rPr>
          <w:rtl/>
        </w:rPr>
        <w:tab/>
        <w:t>ניכר מעיון בארבעת כתבי האישום שבהם הורשע הנאשם, כי כתבי אישום אלה משקפים את יחסו של הנאשם לרשויות אכיפת החוק. הנאשם שב ומתעמת עם רשויות אכיפת החוק, תוקף שוטר, מפריע לשוטר במילוי תפקידו, מאיים על שוטר, מפר הוראה חוקית ועוד. בכל אלה ניכר כי אין על הנאשם את מורא החוק, ומעשיו מצביעים על זילות מתמשכת במרות החוק. הנאשם עבר את העבירות האמורות, ולכל הפחות חלקן, בעת שהליכים פליליים התנהלו נגדו, בעת שהיה נתון בתנאים מגבילים, ובעת שמאסרים מותנים היו תלויים ועומדים נגדו, ולא היה בכל אלה כדי להרתיעו או כדי להניאו מלשוב לסורו. רבות נכתב בפסיקה אודות הענישה הראויה בפרט בעבירות של תקיפת שוטרים, ועל הצורך להגן על השוטרים</w:t>
      </w:r>
      <w:r>
        <w:rPr>
          <w:rFonts w:hint="cs"/>
          <w:rtl/>
        </w:rPr>
        <w:t>,</w:t>
      </w:r>
      <w:r>
        <w:rPr>
          <w:rtl/>
        </w:rPr>
        <w:t xml:space="preserve"> הפועלים בשליחותה של החברה</w:t>
      </w:r>
      <w:r>
        <w:rPr>
          <w:rFonts w:hint="cs"/>
          <w:rtl/>
        </w:rPr>
        <w:t>,</w:t>
      </w:r>
      <w:r>
        <w:rPr>
          <w:rtl/>
        </w:rPr>
        <w:t xml:space="preserve"> מפני פגיעה אלימה בהם. </w:t>
      </w:r>
    </w:p>
    <w:p w14:paraId="75580062" w14:textId="77777777" w:rsidR="00101233" w:rsidRDefault="00B4687E">
      <w:pPr>
        <w:pStyle w:val="a"/>
        <w:numPr>
          <w:ilvl w:val="0"/>
          <w:numId w:val="0"/>
        </w:numPr>
        <w:ind w:left="720" w:hanging="720"/>
      </w:pPr>
      <w:r>
        <w:rPr>
          <w:rtl/>
        </w:rPr>
        <w:t>12.</w:t>
      </w:r>
      <w:r>
        <w:rPr>
          <w:rtl/>
        </w:rPr>
        <w:tab/>
        <w:t>בחינת מדיניות הענישה הנוהגת מעלה כי במקרים דומים הוטלו על נאשמים עונשי מאסר בפועל, החל ממאסר לריצוי בעבודות שירות, וכלה במאסרים למשך תקופות ארוכות, כמפורט להלן:</w:t>
      </w:r>
    </w:p>
    <w:p w14:paraId="4C139C06" w14:textId="77777777" w:rsidR="00101233" w:rsidRDefault="00B4687E">
      <w:pPr>
        <w:pStyle w:val="a0"/>
        <w:numPr>
          <w:ilvl w:val="0"/>
          <w:numId w:val="0"/>
        </w:numPr>
        <w:tabs>
          <w:tab w:val="num" w:pos="1106"/>
        </w:tabs>
        <w:ind w:left="1440" w:hanging="720"/>
        <w:rPr>
          <w:rStyle w:val="default"/>
        </w:rPr>
      </w:pPr>
      <w:r>
        <w:rPr>
          <w:rStyle w:val="default"/>
          <w:rtl/>
        </w:rPr>
        <w:t>א.</w:t>
      </w:r>
      <w:r>
        <w:rPr>
          <w:rStyle w:val="default"/>
          <w:rtl/>
        </w:rPr>
        <w:tab/>
      </w:r>
      <w:r>
        <w:rPr>
          <w:rStyle w:val="default"/>
          <w:rtl/>
        </w:rPr>
        <w:tab/>
        <w:t xml:space="preserve"> ב</w:t>
      </w:r>
      <w:r w:rsidRPr="00FF7C48">
        <w:rPr>
          <w:rStyle w:val="default"/>
          <w:rtl/>
        </w:rPr>
        <w:t xml:space="preserve">עפ"ג (מח' חי') </w:t>
      </w:r>
      <w:hyperlink r:id="rId29" w:history="1">
        <w:r w:rsidR="007A44D6" w:rsidRPr="007A44D6">
          <w:rPr>
            <w:rStyle w:val="default"/>
            <w:color w:val="0000FF"/>
            <w:u w:val="single"/>
            <w:rtl/>
          </w:rPr>
          <w:t xml:space="preserve">5487-03-09 </w:t>
        </w:r>
      </w:hyperlink>
      <w:r>
        <w:rPr>
          <w:rStyle w:val="default"/>
          <w:rtl/>
        </w:rPr>
        <w:t xml:space="preserve"> </w:t>
      </w:r>
      <w:r>
        <w:rPr>
          <w:rStyle w:val="default"/>
          <w:b/>
          <w:bCs/>
          <w:rtl/>
        </w:rPr>
        <w:t xml:space="preserve">מדינת ישראל נ' גורביץ </w:t>
      </w:r>
      <w:r>
        <w:rPr>
          <w:rStyle w:val="default"/>
          <w:rtl/>
        </w:rPr>
        <w:t>(4.6.09) התקבל ערעור המדינה בעניינו של נאשם אשר הורשע בשני כתבי אישום בעבירות של תקיפת שוטר, הפרעה לשוטר במילוי תפקידו ואיומים. נקבע כי המערער ירצה 20 חודשי מאסר בפועל, כולל הפעלת שני עונשי מאסר מותנים.</w:t>
      </w:r>
    </w:p>
    <w:p w14:paraId="275565BA" w14:textId="77777777" w:rsidR="00101233" w:rsidRDefault="00B4687E">
      <w:pPr>
        <w:pStyle w:val="a0"/>
        <w:numPr>
          <w:ilvl w:val="0"/>
          <w:numId w:val="0"/>
        </w:numPr>
        <w:tabs>
          <w:tab w:val="num" w:pos="1106"/>
        </w:tabs>
        <w:ind w:left="1436" w:hanging="716"/>
        <w:rPr>
          <w:rStyle w:val="default"/>
        </w:rPr>
      </w:pPr>
      <w:r>
        <w:rPr>
          <w:rStyle w:val="default"/>
          <w:rtl/>
        </w:rPr>
        <w:t>ב.</w:t>
      </w:r>
      <w:r>
        <w:rPr>
          <w:rStyle w:val="default"/>
          <w:rtl/>
        </w:rPr>
        <w:tab/>
      </w:r>
      <w:r>
        <w:rPr>
          <w:rStyle w:val="default"/>
          <w:rtl/>
        </w:rPr>
        <w:tab/>
        <w:t xml:space="preserve"> ב</w:t>
      </w:r>
      <w:hyperlink r:id="rId30" w:history="1">
        <w:r w:rsidR="00CF103E" w:rsidRPr="00CF103E">
          <w:rPr>
            <w:rStyle w:val="Hyperlink"/>
            <w:rFonts w:ascii="Times New Roman" w:hAnsi="Times New Roman" w:cs="Times New Roman"/>
            <w:sz w:val="26"/>
            <w:szCs w:val="26"/>
            <w:rtl/>
          </w:rPr>
          <w:t>עפ"ג (מח' חי') 6183-02-09</w:t>
        </w:r>
      </w:hyperlink>
      <w:r>
        <w:rPr>
          <w:rStyle w:val="default"/>
          <w:rtl/>
        </w:rPr>
        <w:t xml:space="preserve"> </w:t>
      </w:r>
      <w:r>
        <w:rPr>
          <w:rStyle w:val="default"/>
          <w:b/>
          <w:bCs/>
          <w:rtl/>
        </w:rPr>
        <w:t xml:space="preserve">נפתלייב נ' מדינת ישראל </w:t>
      </w:r>
      <w:r>
        <w:rPr>
          <w:rStyle w:val="default"/>
          <w:rtl/>
        </w:rPr>
        <w:t>(7.12.10) נדחה ערעור של נאשם אשר הורשע בעבירות של איומים, תקיפת שוטר, היזק לרכוש והפרעה לשוטר, ונדון ל- 18 חודשי מאסר בפועל.</w:t>
      </w:r>
    </w:p>
    <w:p w14:paraId="122C585B" w14:textId="77777777" w:rsidR="00101233" w:rsidRDefault="00B4687E">
      <w:pPr>
        <w:pStyle w:val="a0"/>
        <w:numPr>
          <w:ilvl w:val="0"/>
          <w:numId w:val="0"/>
        </w:numPr>
        <w:tabs>
          <w:tab w:val="num" w:pos="1106"/>
        </w:tabs>
        <w:ind w:left="1440" w:hanging="720"/>
        <w:rPr>
          <w:rStyle w:val="default"/>
        </w:rPr>
      </w:pPr>
      <w:r>
        <w:rPr>
          <w:rStyle w:val="default"/>
          <w:rtl/>
        </w:rPr>
        <w:t>ג.</w:t>
      </w:r>
      <w:r>
        <w:rPr>
          <w:rStyle w:val="default"/>
          <w:rtl/>
        </w:rPr>
        <w:tab/>
      </w:r>
      <w:r>
        <w:rPr>
          <w:rStyle w:val="default"/>
          <w:rtl/>
        </w:rPr>
        <w:tab/>
        <w:t xml:space="preserve"> ב</w:t>
      </w:r>
      <w:hyperlink r:id="rId31" w:history="1">
        <w:r w:rsidR="00CF103E" w:rsidRPr="00CF103E">
          <w:rPr>
            <w:rStyle w:val="Hyperlink"/>
            <w:rFonts w:ascii="Times New Roman" w:hAnsi="Times New Roman" w:cs="Times New Roman"/>
            <w:sz w:val="26"/>
            <w:szCs w:val="26"/>
            <w:rtl/>
          </w:rPr>
          <w:t>רע"פ 8172/10</w:t>
        </w:r>
      </w:hyperlink>
      <w:r>
        <w:rPr>
          <w:rStyle w:val="default"/>
          <w:rtl/>
        </w:rPr>
        <w:t xml:space="preserve"> </w:t>
      </w:r>
      <w:r>
        <w:rPr>
          <w:rStyle w:val="default"/>
          <w:b/>
          <w:bCs/>
          <w:rtl/>
        </w:rPr>
        <w:t>גזאוי נ' מדינת ישראל</w:t>
      </w:r>
      <w:r>
        <w:rPr>
          <w:rStyle w:val="default"/>
          <w:rtl/>
        </w:rPr>
        <w:t xml:space="preserve"> (18.11.10) נדחתה בקשת רשות ערעור של נאשם אשר הורשע בעבירות של תקיפת שוטר והפרעה לשוטר בשעת מילוי תפקידו, ונדון ל- 16 חודשי מאסר בפועל, כולל הפעלת מאסר מותנה בן 4 חודשים. </w:t>
      </w:r>
    </w:p>
    <w:p w14:paraId="4A464EFC" w14:textId="77777777" w:rsidR="00101233" w:rsidRDefault="00B4687E">
      <w:pPr>
        <w:pStyle w:val="a0"/>
        <w:numPr>
          <w:ilvl w:val="0"/>
          <w:numId w:val="0"/>
        </w:numPr>
        <w:tabs>
          <w:tab w:val="num" w:pos="1106"/>
        </w:tabs>
        <w:ind w:left="1436" w:hanging="716"/>
        <w:rPr>
          <w:rStyle w:val="default"/>
          <w:rtl/>
        </w:rPr>
      </w:pPr>
      <w:r>
        <w:rPr>
          <w:rStyle w:val="default"/>
          <w:rtl/>
        </w:rPr>
        <w:t>ד.</w:t>
      </w:r>
      <w:r>
        <w:rPr>
          <w:rStyle w:val="default"/>
          <w:rtl/>
        </w:rPr>
        <w:tab/>
      </w:r>
      <w:r>
        <w:rPr>
          <w:rStyle w:val="default"/>
          <w:rtl/>
        </w:rPr>
        <w:tab/>
        <w:t xml:space="preserve"> ב</w:t>
      </w:r>
      <w:hyperlink r:id="rId32" w:history="1">
        <w:r w:rsidR="00CF103E" w:rsidRPr="00CF103E">
          <w:rPr>
            <w:rStyle w:val="Hyperlink"/>
            <w:rFonts w:ascii="Times New Roman" w:hAnsi="Times New Roman" w:cs="Times New Roman"/>
            <w:sz w:val="26"/>
            <w:szCs w:val="26"/>
            <w:rtl/>
          </w:rPr>
          <w:t>רע"פ 1860/07</w:t>
        </w:r>
      </w:hyperlink>
      <w:r>
        <w:rPr>
          <w:rStyle w:val="default"/>
          <w:rtl/>
        </w:rPr>
        <w:t xml:space="preserve"> </w:t>
      </w:r>
      <w:r>
        <w:rPr>
          <w:rStyle w:val="default"/>
          <w:b/>
          <w:bCs/>
          <w:rtl/>
        </w:rPr>
        <w:t xml:space="preserve">נחמני נ' מדינת ישראל </w:t>
      </w:r>
      <w:r>
        <w:rPr>
          <w:rStyle w:val="default"/>
          <w:rtl/>
        </w:rPr>
        <w:t>(14.6.07) נדחתה בקשת רשות ערעור של נאשם אשר הורשע בעבירות של תקיפת שוטר והפרעה לשוטר בשעת מילוי תפקידו, ונדון ל- 7 חודשי מאסר בפועל.</w:t>
      </w:r>
    </w:p>
    <w:p w14:paraId="0650EEAB" w14:textId="77777777" w:rsidR="00101233" w:rsidRDefault="00B4687E">
      <w:pPr>
        <w:pStyle w:val="a0"/>
        <w:numPr>
          <w:ilvl w:val="0"/>
          <w:numId w:val="0"/>
        </w:numPr>
        <w:tabs>
          <w:tab w:val="num" w:pos="1106"/>
        </w:tabs>
        <w:ind w:left="1436" w:hanging="716"/>
        <w:rPr>
          <w:rStyle w:val="default"/>
        </w:rPr>
      </w:pPr>
      <w:r>
        <w:rPr>
          <w:rStyle w:val="default"/>
          <w:rtl/>
        </w:rPr>
        <w:t>ה.</w:t>
      </w:r>
      <w:r>
        <w:rPr>
          <w:rStyle w:val="default"/>
          <w:rtl/>
        </w:rPr>
        <w:tab/>
      </w:r>
      <w:r>
        <w:rPr>
          <w:rStyle w:val="default"/>
          <w:rtl/>
        </w:rPr>
        <w:tab/>
        <w:t xml:space="preserve"> ב</w:t>
      </w:r>
      <w:hyperlink r:id="rId33" w:history="1">
        <w:r w:rsidR="00CF103E" w:rsidRPr="00CF103E">
          <w:rPr>
            <w:rStyle w:val="Hyperlink"/>
            <w:rFonts w:ascii="Times New Roman" w:hAnsi="Times New Roman" w:cs="Times New Roman"/>
            <w:sz w:val="26"/>
            <w:szCs w:val="26"/>
            <w:rtl/>
          </w:rPr>
          <w:t>רע"פ 8748/10</w:t>
        </w:r>
      </w:hyperlink>
      <w:r>
        <w:rPr>
          <w:rStyle w:val="default"/>
          <w:rtl/>
        </w:rPr>
        <w:t xml:space="preserve"> </w:t>
      </w:r>
      <w:r>
        <w:rPr>
          <w:rStyle w:val="default"/>
          <w:b/>
          <w:bCs/>
          <w:rtl/>
        </w:rPr>
        <w:t xml:space="preserve">בדר נ' מדינת ישראל </w:t>
      </w:r>
      <w:r>
        <w:rPr>
          <w:rStyle w:val="default"/>
          <w:rtl/>
        </w:rPr>
        <w:t>(7.2.10) נדחתה בקשת רשות ערעור של נאשם אשר הורשע בעבירות של תקיפת שוטר, העלבת עובד ציבור ואיומים, ונדון לעונש של חמישה חודשי מאסר בפועל.</w:t>
      </w:r>
    </w:p>
    <w:p w14:paraId="69E0D6C8" w14:textId="77777777" w:rsidR="00101233" w:rsidRDefault="00B4687E">
      <w:pPr>
        <w:pStyle w:val="a"/>
        <w:numPr>
          <w:ilvl w:val="0"/>
          <w:numId w:val="0"/>
        </w:numPr>
        <w:ind w:left="720" w:hanging="720"/>
        <w:rPr>
          <w:rtl/>
        </w:rPr>
      </w:pPr>
      <w:r>
        <w:rPr>
          <w:rtl/>
        </w:rPr>
        <w:t>13.</w:t>
      </w:r>
      <w:r>
        <w:rPr>
          <w:rtl/>
        </w:rPr>
        <w:tab/>
        <w:t>עוד יש ליתן משקל ל</w:t>
      </w:r>
      <w:r>
        <w:rPr>
          <w:b/>
          <w:bCs/>
          <w:rtl/>
        </w:rPr>
        <w:t>נסיבות שאינן קשורות בביצוע העבירה</w:t>
      </w:r>
      <w:r>
        <w:rPr>
          <w:rtl/>
        </w:rPr>
        <w:t xml:space="preserve"> (סעיף 40 יא'), כמפורט להלן:</w:t>
      </w:r>
    </w:p>
    <w:p w14:paraId="719CAD7D" w14:textId="77777777" w:rsidR="00101233" w:rsidRDefault="00B4687E">
      <w:pPr>
        <w:pStyle w:val="a"/>
        <w:numPr>
          <w:ilvl w:val="0"/>
          <w:numId w:val="0"/>
        </w:numPr>
        <w:ind w:left="1440" w:hanging="720"/>
        <w:rPr>
          <w:rStyle w:val="default"/>
          <w:rtl/>
        </w:rPr>
      </w:pPr>
      <w:r>
        <w:rPr>
          <w:rtl/>
        </w:rPr>
        <w:t>א.</w:t>
      </w:r>
      <w:r>
        <w:rPr>
          <w:rtl/>
        </w:rPr>
        <w:tab/>
      </w:r>
      <w:r>
        <w:rPr>
          <w:rStyle w:val="default"/>
          <w:b/>
          <w:bCs/>
          <w:rtl/>
        </w:rPr>
        <w:t>נטילת האחריות של הנאשם על מעשיו</w:t>
      </w:r>
      <w:r>
        <w:rPr>
          <w:rStyle w:val="default"/>
          <w:rtl/>
        </w:rPr>
        <w:t xml:space="preserve">; הנאשם הודה בעבירות המיוחסות לו בארבעה תיקים שונים, ונטל אחריות לכל מעשיו. </w:t>
      </w:r>
    </w:p>
    <w:p w14:paraId="22B897C3" w14:textId="77777777" w:rsidR="00101233" w:rsidRDefault="00B4687E">
      <w:pPr>
        <w:pStyle w:val="a"/>
        <w:numPr>
          <w:ilvl w:val="0"/>
          <w:numId w:val="0"/>
        </w:numPr>
        <w:ind w:left="1440" w:hanging="720"/>
        <w:rPr>
          <w:rStyle w:val="default"/>
          <w:rtl/>
        </w:rPr>
      </w:pPr>
      <w:r>
        <w:rPr>
          <w:rStyle w:val="default"/>
          <w:rtl/>
        </w:rPr>
        <w:t>ב.</w:t>
      </w:r>
      <w:r>
        <w:rPr>
          <w:rStyle w:val="default"/>
          <w:rtl/>
        </w:rPr>
        <w:tab/>
      </w:r>
      <w:r>
        <w:rPr>
          <w:rStyle w:val="default"/>
          <w:b/>
          <w:bCs/>
          <w:rtl/>
        </w:rPr>
        <w:t>חלוף הזמן מעת ביצוע העבירה</w:t>
      </w:r>
      <w:r>
        <w:rPr>
          <w:rStyle w:val="default"/>
          <w:rtl/>
        </w:rPr>
        <w:t xml:space="preserve">; בנוגע לשניים מתוך ארבעת התיקים שבהם הורשע הנאשם, אכן חלף זמן רב מאז ביצוע העבירות בשנים 2007 ו- 2009. בהקשר זה יש לקבל את טענת ב"כ הנאשם, כי דווקא התיקים החמורים יותר הינם התיקים שבהם חלוף הזמן הינו רב (שני התיקים הראשונים), ואילו התיקים מן העת האחרונה הינם פחותים בחומרתם (שני התיקים האחרונים, ובפרט התיק הרביעי). </w:t>
      </w:r>
    </w:p>
    <w:p w14:paraId="1EA2D75A" w14:textId="77777777" w:rsidR="00101233" w:rsidRDefault="00B4687E">
      <w:pPr>
        <w:pStyle w:val="a"/>
        <w:numPr>
          <w:ilvl w:val="0"/>
          <w:numId w:val="0"/>
        </w:numPr>
        <w:ind w:left="1440" w:hanging="720"/>
        <w:rPr>
          <w:rStyle w:val="default"/>
          <w:rtl/>
        </w:rPr>
      </w:pPr>
      <w:r>
        <w:rPr>
          <w:rStyle w:val="default"/>
          <w:rtl/>
        </w:rPr>
        <w:t>ג.</w:t>
      </w:r>
      <w:r>
        <w:rPr>
          <w:rStyle w:val="default"/>
          <w:rtl/>
        </w:rPr>
        <w:tab/>
      </w:r>
      <w:r>
        <w:rPr>
          <w:rStyle w:val="default"/>
          <w:b/>
          <w:bCs/>
          <w:rtl/>
        </w:rPr>
        <w:t>עברו הפלילי של הנאשם</w:t>
      </w:r>
      <w:r>
        <w:rPr>
          <w:rStyle w:val="default"/>
          <w:rtl/>
        </w:rPr>
        <w:t xml:space="preserve">. לחובתו של הנאשם שלוש הרשעות קודמות כמפורט להלן: הרשעה בעבירות של סיוע לעשיית עסקה בנשק שבגינה נדון ל- 24 חודשי מאסר בפועל; הרשעה בחבלה ופציעה כשהעבריין מזוין שבגינן נדון ל- 33 חודשי מאסר בפועל והרשעה בתקיפה הגורמת חבלה של ממש שבגינה נדון לשישה חודשי מאסר לריצוי בדרך של עבודות שירות. מדובר אמנם במספר נמוך של הרשעות, ואולם מדובר בהרשעות בעבירות חמורות, שבגינן ריצה הנאשם עונשי מאסר לתקופות בלתי מבוטלות. </w:t>
      </w:r>
    </w:p>
    <w:p w14:paraId="682C646B" w14:textId="77777777" w:rsidR="00101233" w:rsidRDefault="00B4687E">
      <w:pPr>
        <w:pStyle w:val="a"/>
        <w:numPr>
          <w:ilvl w:val="0"/>
          <w:numId w:val="0"/>
        </w:numPr>
        <w:ind w:left="1440" w:hanging="720"/>
        <w:rPr>
          <w:rStyle w:val="default"/>
          <w:rtl/>
        </w:rPr>
      </w:pPr>
      <w:r>
        <w:rPr>
          <w:rStyle w:val="default"/>
          <w:rtl/>
        </w:rPr>
        <w:t>ד.</w:t>
      </w:r>
      <w:r>
        <w:rPr>
          <w:rStyle w:val="default"/>
          <w:rtl/>
        </w:rPr>
        <w:tab/>
        <w:t xml:space="preserve">שיקול נוסף לקולא הינו החוויה הקשה שעבר הנאשם כאשר אחותו נהרגה בתאונת דרכים. יש לציין כי משפחתו של הנאשם תרמה את איבריה של אחותו כמעשה של חסד. </w:t>
      </w:r>
    </w:p>
    <w:p w14:paraId="0A155D14" w14:textId="77777777" w:rsidR="00101233" w:rsidRDefault="00B4687E">
      <w:pPr>
        <w:pStyle w:val="a"/>
        <w:numPr>
          <w:ilvl w:val="0"/>
          <w:numId w:val="0"/>
        </w:numPr>
        <w:ind w:left="1440" w:hanging="720"/>
        <w:rPr>
          <w:rStyle w:val="default"/>
        </w:rPr>
      </w:pPr>
      <w:r>
        <w:rPr>
          <w:rStyle w:val="default"/>
          <w:rtl/>
        </w:rPr>
        <w:t>ה.</w:t>
      </w:r>
      <w:r>
        <w:rPr>
          <w:rStyle w:val="default"/>
          <w:rtl/>
        </w:rPr>
        <w:tab/>
        <w:t xml:space="preserve">עוד יש ליתן משקל לקולא לכך שאילו היה הנאשם מצרף את שני התיקים הראשונים לתיק שבו הורשע בבית-המשפט המחוזי ירושלים, יתכן שהעונש באותו תיק לא היה מוחמר באופן משמעותי. </w:t>
      </w:r>
    </w:p>
    <w:p w14:paraId="70A07392" w14:textId="77777777" w:rsidR="00101233" w:rsidRDefault="00B4687E">
      <w:pPr>
        <w:pStyle w:val="a"/>
        <w:numPr>
          <w:ilvl w:val="0"/>
          <w:numId w:val="0"/>
        </w:numPr>
        <w:ind w:left="720" w:hanging="720"/>
      </w:pPr>
      <w:r>
        <w:rPr>
          <w:rtl/>
        </w:rPr>
        <w:t>14.</w:t>
      </w:r>
      <w:r>
        <w:rPr>
          <w:rtl/>
        </w:rPr>
        <w:tab/>
        <w:t xml:space="preserve">בעניינו של הנאשם יש ליתן משקל רב לשיקול </w:t>
      </w:r>
      <w:r>
        <w:rPr>
          <w:b/>
          <w:bCs/>
          <w:rtl/>
        </w:rPr>
        <w:t>הרתעת היחיד</w:t>
      </w:r>
      <w:r>
        <w:rPr>
          <w:rtl/>
        </w:rPr>
        <w:t xml:space="preserve">. העובדה שהנאשם בארבעה תיקים שונים מבצע עבירות דומות כלפי אנשי מרות ושיש בהן זילות כלפי מרות החוק, מצביעה על הצורך להרתיע את הנאשם לבל ישוב לבצע מעשים דומים בעתיד. </w:t>
      </w:r>
    </w:p>
    <w:p w14:paraId="567EA7CA" w14:textId="77777777" w:rsidR="00101233" w:rsidRDefault="00B4687E">
      <w:pPr>
        <w:pStyle w:val="a9"/>
        <w:jc w:val="both"/>
        <w:rPr>
          <w:rtl/>
        </w:rPr>
      </w:pPr>
      <w:r>
        <w:rPr>
          <w:rtl/>
        </w:rPr>
        <w:t>סוגיית הפעלת המאסרים המותנים</w:t>
      </w:r>
    </w:p>
    <w:p w14:paraId="53F7E50C" w14:textId="77777777" w:rsidR="00101233" w:rsidRDefault="00B4687E">
      <w:pPr>
        <w:pStyle w:val="a"/>
        <w:numPr>
          <w:ilvl w:val="0"/>
          <w:numId w:val="0"/>
        </w:numPr>
        <w:ind w:left="720" w:hanging="720"/>
      </w:pPr>
      <w:r>
        <w:rPr>
          <w:rtl/>
        </w:rPr>
        <w:t>15.</w:t>
      </w:r>
      <w:r>
        <w:rPr>
          <w:rtl/>
        </w:rPr>
        <w:tab/>
        <w:t>נגד הנאשם תלויים ועומדים שלושה מאסרים מותנים מתיקים שונים, בני 8 חודשים, 8 חודשים ו- 6 חודשים, כמפורט להלן:</w:t>
      </w:r>
    </w:p>
    <w:p w14:paraId="681AD014" w14:textId="77777777" w:rsidR="00101233" w:rsidRDefault="00B4687E">
      <w:pPr>
        <w:pStyle w:val="a"/>
        <w:numPr>
          <w:ilvl w:val="0"/>
          <w:numId w:val="0"/>
        </w:numPr>
        <w:ind w:left="1440" w:hanging="720"/>
      </w:pPr>
      <w:r>
        <w:rPr>
          <w:rtl/>
        </w:rPr>
        <w:t>א.</w:t>
      </w:r>
      <w:r>
        <w:rPr>
          <w:rtl/>
        </w:rPr>
        <w:tab/>
      </w:r>
      <w:r w:rsidRPr="00FF7C48">
        <w:rPr>
          <w:color w:val="000000"/>
          <w:rtl/>
        </w:rPr>
        <w:t xml:space="preserve">ת"פ (י-ם) </w:t>
      </w:r>
      <w:hyperlink r:id="rId34" w:history="1">
        <w:r w:rsidR="007A44D6" w:rsidRPr="007A44D6">
          <w:rPr>
            <w:color w:val="0000FF"/>
            <w:u w:val="single"/>
            <w:rtl/>
          </w:rPr>
          <w:t xml:space="preserve">421/09 </w:t>
        </w:r>
      </w:hyperlink>
      <w:r>
        <w:rPr>
          <w:rtl/>
        </w:rPr>
        <w:t xml:space="preserve"> </w:t>
      </w:r>
      <w:r>
        <w:rPr>
          <w:b/>
          <w:bCs/>
          <w:rtl/>
        </w:rPr>
        <w:t>מדינת ישראל נ' בר מוחה ואח'</w:t>
      </w:r>
      <w:r>
        <w:rPr>
          <w:rtl/>
        </w:rPr>
        <w:t xml:space="preserve"> (2.11.10) – 6 חודשי מאסר על תנאי, בגין עבירות נשק. </w:t>
      </w:r>
    </w:p>
    <w:p w14:paraId="67AD7D7C" w14:textId="77777777" w:rsidR="00101233" w:rsidRDefault="00B4687E">
      <w:pPr>
        <w:pStyle w:val="a"/>
        <w:numPr>
          <w:ilvl w:val="0"/>
          <w:numId w:val="0"/>
        </w:numPr>
        <w:ind w:left="1440" w:hanging="720"/>
      </w:pPr>
      <w:r>
        <w:rPr>
          <w:rtl/>
        </w:rPr>
        <w:t>ב.</w:t>
      </w:r>
      <w:r>
        <w:rPr>
          <w:rtl/>
        </w:rPr>
        <w:tab/>
      </w:r>
      <w:r w:rsidRPr="00FF7C48">
        <w:rPr>
          <w:color w:val="000000"/>
          <w:rtl/>
        </w:rPr>
        <w:t xml:space="preserve">ת"פ (פ"ת) </w:t>
      </w:r>
      <w:hyperlink r:id="rId35" w:history="1">
        <w:r w:rsidR="007A44D6" w:rsidRPr="007A44D6">
          <w:rPr>
            <w:color w:val="0000FF"/>
            <w:u w:val="single"/>
            <w:rtl/>
          </w:rPr>
          <w:t xml:space="preserve">3528/06 </w:t>
        </w:r>
      </w:hyperlink>
      <w:r>
        <w:rPr>
          <w:rtl/>
        </w:rPr>
        <w:t xml:space="preserve"> </w:t>
      </w:r>
      <w:r>
        <w:rPr>
          <w:b/>
          <w:bCs/>
          <w:rtl/>
        </w:rPr>
        <w:t>מדינת ישראל נ' עודה</w:t>
      </w:r>
      <w:r>
        <w:rPr>
          <w:rtl/>
        </w:rPr>
        <w:t xml:space="preserve"> (28.5.07) – 8 חודשי מאסר על תנאי, בגין עבירות אלימות מסוג עוון. </w:t>
      </w:r>
    </w:p>
    <w:p w14:paraId="05B3DF4F" w14:textId="77777777" w:rsidR="00101233" w:rsidRDefault="00B4687E">
      <w:pPr>
        <w:pStyle w:val="a"/>
        <w:numPr>
          <w:ilvl w:val="0"/>
          <w:numId w:val="0"/>
        </w:numPr>
        <w:ind w:left="1440" w:hanging="720"/>
      </w:pPr>
      <w:r>
        <w:rPr>
          <w:rtl/>
        </w:rPr>
        <w:t>ג.</w:t>
      </w:r>
      <w:r>
        <w:rPr>
          <w:rtl/>
        </w:rPr>
        <w:tab/>
      </w:r>
      <w:hyperlink r:id="rId36" w:history="1">
        <w:r w:rsidR="00CF103E" w:rsidRPr="00CF103E">
          <w:rPr>
            <w:rStyle w:val="Hyperlink"/>
            <w:rtl/>
          </w:rPr>
          <w:t>ת"פ (פ"ת) 1741/04</w:t>
        </w:r>
      </w:hyperlink>
      <w:r>
        <w:rPr>
          <w:rtl/>
        </w:rPr>
        <w:t xml:space="preserve"> </w:t>
      </w:r>
      <w:r>
        <w:rPr>
          <w:b/>
          <w:bCs/>
          <w:rtl/>
        </w:rPr>
        <w:t>מדינת ישראל נ' עודה</w:t>
      </w:r>
      <w:r>
        <w:rPr>
          <w:rtl/>
        </w:rPr>
        <w:t xml:space="preserve"> (25.4.06) – 8 חודשי מאסר על תנאי, בגין עבירות אלימות מסוג עוון. </w:t>
      </w:r>
    </w:p>
    <w:p w14:paraId="608A8455" w14:textId="77777777" w:rsidR="00101233" w:rsidRDefault="00B4687E">
      <w:pPr>
        <w:pStyle w:val="a"/>
        <w:numPr>
          <w:ilvl w:val="0"/>
          <w:numId w:val="0"/>
        </w:numPr>
        <w:ind w:left="720" w:hanging="720"/>
      </w:pPr>
      <w:r>
        <w:rPr>
          <w:rtl/>
        </w:rPr>
        <w:t>16.</w:t>
      </w:r>
      <w:r>
        <w:rPr>
          <w:rtl/>
        </w:rPr>
        <w:tab/>
        <w:t>בכל הנוגע להפעלת המאסרים המותנים, יפים דברי כב' השופט א' רובינשטיין ב</w:t>
      </w:r>
      <w:hyperlink r:id="rId37" w:history="1">
        <w:r w:rsidR="00CF103E" w:rsidRPr="00CF103E">
          <w:rPr>
            <w:rStyle w:val="Hyperlink"/>
            <w:rtl/>
          </w:rPr>
          <w:t>ע"פ 3205/12</w:t>
        </w:r>
      </w:hyperlink>
      <w:r>
        <w:rPr>
          <w:rtl/>
        </w:rPr>
        <w:t xml:space="preserve"> </w:t>
      </w:r>
      <w:r>
        <w:rPr>
          <w:b/>
          <w:bCs/>
          <w:rtl/>
        </w:rPr>
        <w:t xml:space="preserve">מדינת ישראל נ' ניקולייב </w:t>
      </w:r>
      <w:r>
        <w:rPr>
          <w:rtl/>
        </w:rPr>
        <w:t>(24.2.13):</w:t>
      </w:r>
    </w:p>
    <w:p w14:paraId="3D039848" w14:textId="77777777" w:rsidR="00101233" w:rsidRDefault="00B4687E">
      <w:pPr>
        <w:pStyle w:val="a8"/>
        <w:ind w:left="1440"/>
        <w:rPr>
          <w:rtl/>
        </w:rPr>
      </w:pPr>
      <w:r>
        <w:rPr>
          <w:rtl/>
        </w:rPr>
        <w:t>"בנידון דידן, ברי כי כאשר כנגד המשיב 1 תלויים שלושה עונשי מאסר על תנאי, בשני גזרי דין שונים – סבורנו כי אין להלום את טענותיו ולומר שהפעלת תשעה חודשים במצטבר אל מול 40 חודשים מעבירה את המסר המספיק. מנגנון המאסר המותנה נועד להעניק סיכוי, אך גם לשמור את רכיב ההרתעה ממשי, חי וקיים; עונש המאסר המותנה הוא אות אזהרה, "להט החרב המתהפכת". כפי שנזדמן לי לומר לאחרונה בעניין עמאר: "ביסודו של מנגנון המאסר המותנה גלומה התכלית של הרתעת הנאשם מפני שיבה לסורו" (</w:t>
      </w:r>
      <w:hyperlink r:id="rId38" w:history="1">
        <w:r w:rsidR="00CF103E" w:rsidRPr="00CF103E">
          <w:rPr>
            <w:rStyle w:val="Hyperlink"/>
            <w:rtl/>
          </w:rPr>
          <w:t>רע"פ 4935/12</w:t>
        </w:r>
      </w:hyperlink>
      <w:r>
        <w:rPr>
          <w:rtl/>
        </w:rPr>
        <w:t xml:space="preserve"> עמאר נ' מדינת ישראל (13.1.13) פסקה כב'), וכמובן גם "'הזדמנות לעבריין לעלות על דרך הישר כשהוא מצוי בפיקוחה של עין צופיה, תחת מיצוי הדין עמו" (</w:t>
      </w:r>
      <w:hyperlink r:id="rId39" w:history="1">
        <w:r w:rsidR="00CF103E" w:rsidRPr="00CF103E">
          <w:rPr>
            <w:rStyle w:val="Hyperlink"/>
            <w:rtl/>
          </w:rPr>
          <w:t>ע"פ 6420/10</w:t>
        </w:r>
      </w:hyperlink>
      <w:r>
        <w:rPr>
          <w:rtl/>
        </w:rPr>
        <w:t xml:space="preserve"> סלסנר נ' מדינת ישראל (23.8.11), פסקה י"ז; </w:t>
      </w:r>
      <w:hyperlink r:id="rId40" w:history="1">
        <w:r w:rsidR="00CF103E" w:rsidRPr="00CF103E">
          <w:rPr>
            <w:rStyle w:val="Hyperlink"/>
            <w:rtl/>
          </w:rPr>
          <w:t>רע"פ 5798/00 ריזי נ' מדינת ישראל, פ"ד נה</w:t>
        </w:r>
      </w:hyperlink>
      <w:r>
        <w:rPr>
          <w:rtl/>
        </w:rPr>
        <w:t>(3) 1, 17 (2001)..." (שם, פסקה כ"ב). משלא עלה המשיב 1 על דרך הישר – לא צלחה ההרתעה, ויש ליתן לכך ביטוי.</w:t>
      </w:r>
    </w:p>
    <w:p w14:paraId="4DF5CF1B" w14:textId="77777777" w:rsidR="00101233" w:rsidRDefault="00B4687E">
      <w:pPr>
        <w:pStyle w:val="a8"/>
        <w:ind w:firstLine="589"/>
        <w:rPr>
          <w:rtl/>
        </w:rPr>
      </w:pPr>
      <w:r>
        <w:rPr>
          <w:rtl/>
        </w:rPr>
        <w:t>...</w:t>
      </w:r>
    </w:p>
    <w:p w14:paraId="6A172D8D" w14:textId="77777777" w:rsidR="00101233" w:rsidRDefault="00B4687E">
      <w:pPr>
        <w:pStyle w:val="a8"/>
        <w:ind w:left="1440"/>
        <w:rPr>
          <w:rtl/>
        </w:rPr>
      </w:pPr>
      <w:r>
        <w:rPr>
          <w:rtl/>
        </w:rPr>
        <w:t xml:space="preserve">גם אם יוטלו כל מאסרים אלה בחופף זה לזה, קרי 18 חודשי מאסר על תנאי בלבד, הדין הוא כי ככלל מצטבר עונש מאסר מותנה לעונש המושת בגין העבירה המפעילה (עניין עמאר, פסקה כ'; מסרואה, פסקה 6) כפי שמורה סעיף 58: </w:t>
      </w:r>
    </w:p>
    <w:p w14:paraId="163B65E6" w14:textId="77777777" w:rsidR="00101233" w:rsidRDefault="00B4687E">
      <w:pPr>
        <w:pStyle w:val="a8"/>
        <w:ind w:left="1440"/>
        <w:rPr>
          <w:rtl/>
        </w:rPr>
      </w:pPr>
      <w:r>
        <w:rPr>
          <w:rtl/>
        </w:rPr>
        <w:t xml:space="preserve">"מי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שיירשמו, ששתי התקופות כולן או מקצתן יהיו חופפות". </w:t>
      </w:r>
    </w:p>
    <w:p w14:paraId="7FC0DCB4" w14:textId="77777777" w:rsidR="00101233" w:rsidRDefault="00B4687E">
      <w:pPr>
        <w:pStyle w:val="a8"/>
        <w:ind w:left="1440"/>
        <w:rPr>
          <w:rtl/>
        </w:rPr>
      </w:pPr>
      <w:r>
        <w:rPr>
          <w:rtl/>
        </w:rPr>
        <w:t>לפיכך אף אילו רצינו בנידון דידן לחפוף את כל המאסרים המותנים זה לזה, ואין זו דעתנו, עדיין אין הצדקה מספיקה לחפוף מחצית מ-18 חודשי מאסר אלה לעונש שהושת בתיק דנא (כאמור, נצברו רק 9 חודשי מאסר מותנה ל-38 חודשי מאסר בפועל שהושתו בתיק הנוכחי); תוצאה זו מקלה מדי עם המשיב 1, שעברו הפלילי המכביד לרועץ לו (ולציבור), ואין מנוס מהתערבות בה...</w:t>
      </w:r>
    </w:p>
    <w:p w14:paraId="24DFCF6B" w14:textId="77777777" w:rsidR="00101233" w:rsidRDefault="00B4687E">
      <w:pPr>
        <w:pStyle w:val="a8"/>
        <w:ind w:left="1440"/>
        <w:rPr>
          <w:rtl/>
        </w:rPr>
      </w:pPr>
      <w:r>
        <w:rPr>
          <w:rtl/>
        </w:rPr>
        <w:t>זהו הרציונל, ומכאן התוצאה אליה הגענו. כפי שהטעים השופט לוי בפרשת מסרואה בדבר היחס בין המאסרים המותנים לבין העונש הבסיסי באותו הליך:</w:t>
      </w:r>
    </w:p>
    <w:p w14:paraId="3924F03F" w14:textId="77777777" w:rsidR="00101233" w:rsidRDefault="00B4687E">
      <w:pPr>
        <w:pStyle w:val="a8"/>
        <w:ind w:left="2160"/>
        <w:rPr>
          <w:rtl/>
        </w:rPr>
      </w:pPr>
      <w:r>
        <w:rPr>
          <w:rtl/>
        </w:rPr>
        <w:t>"לאור ההוראה הקבועה בסעיף 58 ברור כי היחס בין עונש המאסר בפועל בגין ההליך הנוכחי, לבין המאסר על-תנאי שנגזר בהליך הקודם, ושהומר עתה למאסר בפועל, הוא יחס של 'הצטברות עונשים'. יש להדגיש, ענישה מצטברת היא ענישה המדגישה מדיניות הרתעתית ... ומדיניות זו הולמת מקרה של עבריין מועד ששב ומבצע עבירות שבגינן כבר הורשע בעבר" (שם, פסקה 14; ההדגשה הוספה – א"ר)".</w:t>
      </w:r>
    </w:p>
    <w:p w14:paraId="59217973" w14:textId="77777777" w:rsidR="00101233" w:rsidRDefault="00B4687E">
      <w:pPr>
        <w:pStyle w:val="a"/>
        <w:numPr>
          <w:ilvl w:val="0"/>
          <w:numId w:val="0"/>
        </w:numPr>
        <w:ind w:left="720" w:hanging="720"/>
        <w:rPr>
          <w:rStyle w:val="default"/>
        </w:rPr>
      </w:pPr>
      <w:r>
        <w:rPr>
          <w:rStyle w:val="default"/>
          <w:rtl/>
        </w:rPr>
        <w:t>17.</w:t>
      </w:r>
      <w:r>
        <w:rPr>
          <w:rStyle w:val="default"/>
          <w:rtl/>
        </w:rPr>
        <w:tab/>
        <w:t xml:space="preserve">לאור האמור לעיל, ובשים לב להוראת </w:t>
      </w:r>
      <w:hyperlink r:id="rId41" w:history="1">
        <w:r w:rsidR="00C623EA" w:rsidRPr="00C623EA">
          <w:rPr>
            <w:rStyle w:val="default"/>
            <w:color w:val="0000FF"/>
            <w:u w:val="single"/>
            <w:rtl/>
          </w:rPr>
          <w:t>סעיף 58</w:t>
        </w:r>
      </w:hyperlink>
      <w:r>
        <w:rPr>
          <w:rStyle w:val="default"/>
          <w:rtl/>
        </w:rPr>
        <w:t xml:space="preserve"> לחוק, סבורני כי מן הראוי להפעיל את עונשי המאסר על תנאי במצטבר לעונש שמוטל בגין תיק זה. בין המאסרים על תנאי לבין עצמם, ניתן להסתפק בהפעלתם בחופף. </w:t>
      </w:r>
    </w:p>
    <w:p w14:paraId="743D2570" w14:textId="77777777" w:rsidR="00101233" w:rsidRDefault="00B4687E">
      <w:pPr>
        <w:pStyle w:val="a"/>
        <w:numPr>
          <w:ilvl w:val="0"/>
          <w:numId w:val="0"/>
        </w:numPr>
        <w:ind w:left="720" w:hanging="720"/>
        <w:rPr>
          <w:rStyle w:val="default"/>
        </w:rPr>
      </w:pPr>
      <w:r>
        <w:rPr>
          <w:rStyle w:val="default"/>
          <w:rtl/>
        </w:rPr>
        <w:t>18.</w:t>
      </w:r>
      <w:r>
        <w:rPr>
          <w:rStyle w:val="default"/>
          <w:rtl/>
        </w:rPr>
        <w:tab/>
        <w:t xml:space="preserve">באיזון בין השיקולים השונים סבורני כי יש לגזור על הנאשם מאסר בפועל ברף אשר קרוב לרף המרבי של הסדר הטיעון בין הצדדים. </w:t>
      </w:r>
    </w:p>
    <w:p w14:paraId="68D232C5" w14:textId="77777777" w:rsidR="00101233" w:rsidRDefault="00B4687E">
      <w:pPr>
        <w:pStyle w:val="a"/>
        <w:numPr>
          <w:ilvl w:val="0"/>
          <w:numId w:val="0"/>
        </w:numPr>
        <w:ind w:left="720" w:hanging="720"/>
        <w:rPr>
          <w:rStyle w:val="default"/>
          <w:rtl/>
        </w:rPr>
      </w:pPr>
      <w:r>
        <w:rPr>
          <w:rStyle w:val="default"/>
          <w:rtl/>
        </w:rPr>
        <w:t>19.</w:t>
      </w:r>
      <w:r>
        <w:rPr>
          <w:rStyle w:val="default"/>
          <w:rtl/>
        </w:rPr>
        <w:tab/>
        <w:t xml:space="preserve">בשולי הדברים יצוין כי בתיק זה הוגשו מספר תסקירי שירות המבחן במועדים שונים, ואולם בשלב הטיעונים לעונש, לא היו התסקירים עוד רלוונטיים. </w:t>
      </w:r>
    </w:p>
    <w:p w14:paraId="62F29DC9" w14:textId="77777777" w:rsidR="00101233" w:rsidRDefault="00B4687E">
      <w:pPr>
        <w:pStyle w:val="a"/>
        <w:numPr>
          <w:ilvl w:val="0"/>
          <w:numId w:val="0"/>
        </w:numPr>
        <w:ind w:right="0"/>
        <w:rPr>
          <w:b/>
          <w:bCs/>
          <w:u w:val="single"/>
          <w:rtl/>
        </w:rPr>
      </w:pPr>
      <w:r>
        <w:rPr>
          <w:b/>
          <w:bCs/>
          <w:u w:val="single"/>
          <w:rtl/>
        </w:rPr>
        <w:t>סוף דבר</w:t>
      </w:r>
    </w:p>
    <w:p w14:paraId="109C0948" w14:textId="77777777" w:rsidR="00101233" w:rsidRDefault="00B4687E">
      <w:pPr>
        <w:pStyle w:val="a"/>
        <w:numPr>
          <w:ilvl w:val="0"/>
          <w:numId w:val="0"/>
        </w:numPr>
      </w:pPr>
      <w:r>
        <w:rPr>
          <w:rtl/>
        </w:rPr>
        <w:t>20.</w:t>
      </w:r>
      <w:r>
        <w:rPr>
          <w:rtl/>
        </w:rPr>
        <w:tab/>
      </w:r>
      <w:r>
        <w:rPr>
          <w:b/>
          <w:bCs/>
          <w:u w:val="single"/>
          <w:rtl/>
        </w:rPr>
        <w:t>אשר על-כן, הנני גוזר על הנאשם את העונשים הבאים</w:t>
      </w:r>
      <w:r>
        <w:rPr>
          <w:rtl/>
        </w:rPr>
        <w:t>:</w:t>
      </w:r>
    </w:p>
    <w:p w14:paraId="4D1CB9CA" w14:textId="77777777" w:rsidR="00101233" w:rsidRDefault="00B4687E">
      <w:pPr>
        <w:pStyle w:val="a0"/>
        <w:numPr>
          <w:ilvl w:val="0"/>
          <w:numId w:val="0"/>
        </w:numPr>
        <w:tabs>
          <w:tab w:val="num" w:pos="1106"/>
        </w:tabs>
        <w:ind w:left="386" w:firstLine="334"/>
        <w:rPr>
          <w:rFonts w:ascii="Times New Roman" w:hAnsi="Times New Roman"/>
          <w:b/>
          <w:bCs/>
        </w:rPr>
      </w:pPr>
      <w:r>
        <w:rPr>
          <w:rFonts w:ascii="Times New Roman" w:hAnsi="Times New Roman"/>
          <w:rtl/>
        </w:rPr>
        <w:t>א.</w:t>
      </w:r>
      <w:r>
        <w:rPr>
          <w:rFonts w:ascii="Times New Roman" w:hAnsi="Times New Roman"/>
          <w:rtl/>
        </w:rPr>
        <w:tab/>
      </w:r>
      <w:r>
        <w:rPr>
          <w:rFonts w:ascii="Times New Roman" w:hAnsi="Times New Roman" w:hint="cs"/>
          <w:rtl/>
        </w:rPr>
        <w:tab/>
      </w:r>
      <w:r>
        <w:rPr>
          <w:rFonts w:ascii="Times New Roman" w:hAnsi="Times New Roman"/>
          <w:b/>
          <w:bCs/>
          <w:rtl/>
        </w:rPr>
        <w:t xml:space="preserve">שמונה חודשי מאסר בפועל. </w:t>
      </w:r>
    </w:p>
    <w:p w14:paraId="621061C8" w14:textId="77777777" w:rsidR="00101233" w:rsidRDefault="00B4687E">
      <w:pPr>
        <w:pStyle w:val="a0"/>
        <w:numPr>
          <w:ilvl w:val="0"/>
          <w:numId w:val="0"/>
        </w:numPr>
        <w:tabs>
          <w:tab w:val="num" w:pos="1106"/>
        </w:tabs>
        <w:ind w:left="1440" w:hanging="720"/>
        <w:rPr>
          <w:rFonts w:ascii="Times New Roman" w:hAnsi="Times New Roman"/>
        </w:rPr>
      </w:pPr>
      <w:r>
        <w:rPr>
          <w:rFonts w:ascii="Times New Roman" w:hAnsi="Times New Roman"/>
          <w:rtl/>
        </w:rPr>
        <w:t>ב.</w:t>
      </w:r>
      <w:r>
        <w:rPr>
          <w:rFonts w:ascii="Times New Roman" w:hAnsi="Times New Roman"/>
          <w:rtl/>
        </w:rPr>
        <w:tab/>
      </w:r>
      <w:r>
        <w:rPr>
          <w:rFonts w:ascii="Times New Roman" w:hAnsi="Times New Roman" w:hint="cs"/>
          <w:rtl/>
        </w:rPr>
        <w:tab/>
      </w:r>
      <w:r>
        <w:rPr>
          <w:rFonts w:ascii="Times New Roman" w:hAnsi="Times New Roman"/>
          <w:rtl/>
        </w:rPr>
        <w:t>אני מורה על הפעלת שלושה מאסרים על תנאי אשר תלויים ועומדים נגד הנאשם כדלקמן:</w:t>
      </w:r>
    </w:p>
    <w:p w14:paraId="298428F9" w14:textId="77777777" w:rsidR="00101233" w:rsidRDefault="00B4687E">
      <w:pPr>
        <w:pStyle w:val="a0"/>
        <w:numPr>
          <w:ilvl w:val="0"/>
          <w:numId w:val="0"/>
        </w:numPr>
        <w:ind w:left="2160" w:hanging="720"/>
        <w:rPr>
          <w:rFonts w:ascii="Times New Roman" w:hAnsi="Times New Roman"/>
          <w:rtl/>
        </w:rPr>
      </w:pPr>
      <w:r>
        <w:rPr>
          <w:rFonts w:ascii="Times New Roman" w:hAnsi="Times New Roman"/>
          <w:rtl/>
        </w:rPr>
        <w:t>(1)</w:t>
      </w:r>
      <w:r>
        <w:rPr>
          <w:rFonts w:ascii="Times New Roman" w:hAnsi="Times New Roman"/>
          <w:rtl/>
        </w:rPr>
        <w:tab/>
      </w:r>
      <w:r w:rsidRPr="00FF7C48">
        <w:rPr>
          <w:rFonts w:ascii="Times New Roman" w:hAnsi="Times New Roman"/>
          <w:rtl/>
        </w:rPr>
        <w:t>ת"פ (מח' י-ם) 421/09</w:t>
      </w:r>
      <w:r>
        <w:rPr>
          <w:rFonts w:ascii="Times New Roman" w:hAnsi="Times New Roman"/>
          <w:rtl/>
        </w:rPr>
        <w:t xml:space="preserve"> </w:t>
      </w:r>
      <w:r>
        <w:rPr>
          <w:rFonts w:ascii="Times New Roman" w:hAnsi="Times New Roman"/>
          <w:b/>
          <w:bCs/>
          <w:rtl/>
        </w:rPr>
        <w:t>מדינת ישראל נ' בר מוחה</w:t>
      </w:r>
      <w:r>
        <w:rPr>
          <w:rFonts w:ascii="Times New Roman" w:hAnsi="Times New Roman"/>
          <w:rtl/>
        </w:rPr>
        <w:t xml:space="preserve"> (2.11.10) – מאסר על תנאי בן 6 חודשים. </w:t>
      </w:r>
    </w:p>
    <w:p w14:paraId="4E24A0D6" w14:textId="77777777" w:rsidR="00101233" w:rsidRDefault="00B4687E">
      <w:pPr>
        <w:pStyle w:val="a0"/>
        <w:numPr>
          <w:ilvl w:val="0"/>
          <w:numId w:val="0"/>
        </w:numPr>
        <w:ind w:left="2160" w:hanging="720"/>
        <w:rPr>
          <w:rFonts w:ascii="Times New Roman" w:hAnsi="Times New Roman"/>
        </w:rPr>
      </w:pPr>
      <w:r>
        <w:rPr>
          <w:rFonts w:ascii="Times New Roman" w:hAnsi="Times New Roman"/>
          <w:rtl/>
        </w:rPr>
        <w:t xml:space="preserve"> (2)</w:t>
      </w:r>
      <w:r>
        <w:rPr>
          <w:rFonts w:ascii="Times New Roman" w:hAnsi="Times New Roman"/>
          <w:rtl/>
        </w:rPr>
        <w:tab/>
      </w:r>
      <w:r w:rsidRPr="00FF7C48">
        <w:rPr>
          <w:rFonts w:ascii="Times New Roman" w:hAnsi="Times New Roman"/>
          <w:rtl/>
        </w:rPr>
        <w:t>ת"פ (פ"ת) 3528/06</w:t>
      </w:r>
      <w:r>
        <w:rPr>
          <w:rFonts w:ascii="Times New Roman" w:hAnsi="Times New Roman"/>
          <w:rtl/>
        </w:rPr>
        <w:t xml:space="preserve"> </w:t>
      </w:r>
      <w:r>
        <w:rPr>
          <w:rFonts w:ascii="Times New Roman" w:hAnsi="Times New Roman"/>
          <w:b/>
          <w:bCs/>
          <w:rtl/>
        </w:rPr>
        <w:t>מדינת ישראל נ' עודה</w:t>
      </w:r>
      <w:r>
        <w:rPr>
          <w:rFonts w:ascii="Times New Roman" w:hAnsi="Times New Roman"/>
          <w:rtl/>
        </w:rPr>
        <w:t xml:space="preserve"> (28.5.07) – מאסר על תנאי בן 8 חודשים. </w:t>
      </w:r>
    </w:p>
    <w:p w14:paraId="6E3B1D69" w14:textId="77777777" w:rsidR="00101233" w:rsidRDefault="00B4687E">
      <w:pPr>
        <w:pStyle w:val="a0"/>
        <w:numPr>
          <w:ilvl w:val="0"/>
          <w:numId w:val="0"/>
        </w:numPr>
        <w:ind w:left="2156" w:hanging="716"/>
        <w:rPr>
          <w:rFonts w:ascii="Times New Roman" w:hAnsi="Times New Roman"/>
        </w:rPr>
      </w:pPr>
      <w:r>
        <w:rPr>
          <w:rFonts w:ascii="Times New Roman" w:hAnsi="Times New Roman"/>
          <w:rtl/>
        </w:rPr>
        <w:t>(3)</w:t>
      </w:r>
      <w:r>
        <w:rPr>
          <w:rFonts w:ascii="Times New Roman" w:hAnsi="Times New Roman"/>
          <w:rtl/>
        </w:rPr>
        <w:tab/>
      </w:r>
      <w:r>
        <w:rPr>
          <w:rFonts w:ascii="Times New Roman" w:hAnsi="Times New Roman"/>
          <w:rtl/>
        </w:rPr>
        <w:tab/>
      </w:r>
      <w:hyperlink r:id="rId42" w:history="1">
        <w:r w:rsidR="00CF103E" w:rsidRPr="00CF103E">
          <w:rPr>
            <w:rStyle w:val="Hyperlink"/>
            <w:rFonts w:ascii="Times New Roman" w:hAnsi="Times New Roman"/>
            <w:rtl/>
          </w:rPr>
          <w:t>ת"פ 1741/04</w:t>
        </w:r>
      </w:hyperlink>
      <w:r>
        <w:rPr>
          <w:rFonts w:ascii="Times New Roman" w:hAnsi="Times New Roman"/>
          <w:rtl/>
        </w:rPr>
        <w:t xml:space="preserve"> </w:t>
      </w:r>
      <w:r>
        <w:rPr>
          <w:rFonts w:ascii="Times New Roman" w:hAnsi="Times New Roman"/>
          <w:b/>
          <w:bCs/>
          <w:rtl/>
        </w:rPr>
        <w:t>מדינת ישראל נ' עודה</w:t>
      </w:r>
      <w:r>
        <w:rPr>
          <w:rFonts w:ascii="Times New Roman" w:hAnsi="Times New Roman"/>
          <w:rtl/>
        </w:rPr>
        <w:t xml:space="preserve"> (25.4.06) – מאסר על תנאי בן 8 חודשים.</w:t>
      </w:r>
    </w:p>
    <w:p w14:paraId="6CE44605" w14:textId="77777777" w:rsidR="00101233" w:rsidRDefault="00B4687E">
      <w:pPr>
        <w:pStyle w:val="a0"/>
        <w:numPr>
          <w:ilvl w:val="0"/>
          <w:numId w:val="0"/>
        </w:numPr>
        <w:ind w:left="1440"/>
        <w:rPr>
          <w:rStyle w:val="default"/>
        </w:rPr>
      </w:pPr>
      <w:r>
        <w:rPr>
          <w:rFonts w:ascii="Times New Roman" w:hAnsi="Times New Roman"/>
          <w:rtl/>
        </w:rPr>
        <w:t xml:space="preserve">המאסרים על תנאי יופעלו בחופף זה לזה, וכולם ביחד במצטבר לעונש שהוטל בגין תיק זה, כך שסך הכל ירצה הנאשם </w:t>
      </w:r>
      <w:r>
        <w:rPr>
          <w:b/>
          <w:bCs/>
          <w:rtl/>
          <w:lang w:eastAsia="he-IL"/>
        </w:rPr>
        <w:t xml:space="preserve">16 </w:t>
      </w:r>
      <w:r>
        <w:rPr>
          <w:rStyle w:val="default"/>
          <w:b/>
          <w:bCs/>
          <w:rtl/>
        </w:rPr>
        <w:t>חודשי מאסר בפועל</w:t>
      </w:r>
      <w:r>
        <w:rPr>
          <w:rStyle w:val="default"/>
          <w:rtl/>
        </w:rPr>
        <w:t xml:space="preserve">. מתקופה זו ינוכו ימי המעצר הבאים: 4.3.09-5.3.09; 14.2.12-25.1.12; 27.3.12-29.3.12. מאסרו של הנאשם יחל היום. </w:t>
      </w:r>
    </w:p>
    <w:p w14:paraId="0C5F17D8" w14:textId="77777777" w:rsidR="00101233" w:rsidRDefault="00B4687E">
      <w:pPr>
        <w:pStyle w:val="a0"/>
        <w:numPr>
          <w:ilvl w:val="0"/>
          <w:numId w:val="0"/>
        </w:numPr>
        <w:tabs>
          <w:tab w:val="num" w:pos="1106"/>
        </w:tabs>
        <w:ind w:left="1440" w:hanging="720"/>
        <w:rPr>
          <w:rStyle w:val="default"/>
        </w:rPr>
      </w:pPr>
      <w:r>
        <w:rPr>
          <w:rStyle w:val="default"/>
          <w:rtl/>
        </w:rPr>
        <w:t>ג.</w:t>
      </w:r>
      <w:r>
        <w:rPr>
          <w:rStyle w:val="default"/>
          <w:rtl/>
        </w:rPr>
        <w:tab/>
      </w:r>
      <w:r>
        <w:rPr>
          <w:rStyle w:val="default"/>
          <w:rtl/>
        </w:rPr>
        <w:tab/>
        <w:t xml:space="preserve">12 חודשי מאסר על תנאי, לבל יעבור הנאשם במשך 3 שנים מיום שחרורו מן המאסר כל עבירת אלימות מסוג פשע או כל עבירה כלפי שוטרים מסוג פשע או עבירה בנשק מסוג פשע. </w:t>
      </w:r>
    </w:p>
    <w:p w14:paraId="37226DD8" w14:textId="77777777" w:rsidR="00101233" w:rsidRDefault="00B4687E">
      <w:pPr>
        <w:pStyle w:val="a0"/>
        <w:numPr>
          <w:ilvl w:val="0"/>
          <w:numId w:val="0"/>
        </w:numPr>
        <w:tabs>
          <w:tab w:val="num" w:pos="1106"/>
        </w:tabs>
        <w:ind w:left="1440" w:hanging="720"/>
        <w:rPr>
          <w:rStyle w:val="default"/>
        </w:rPr>
      </w:pPr>
      <w:r>
        <w:rPr>
          <w:rStyle w:val="default"/>
          <w:rtl/>
        </w:rPr>
        <w:t>ד.</w:t>
      </w:r>
      <w:r>
        <w:rPr>
          <w:rStyle w:val="default"/>
          <w:rtl/>
        </w:rPr>
        <w:tab/>
      </w:r>
      <w:r>
        <w:rPr>
          <w:rStyle w:val="default"/>
          <w:rtl/>
        </w:rPr>
        <w:tab/>
      </w:r>
      <w:r>
        <w:rPr>
          <w:rStyle w:val="default"/>
          <w:rFonts w:hint="cs"/>
          <w:rtl/>
        </w:rPr>
        <w:t>6</w:t>
      </w:r>
      <w:r>
        <w:rPr>
          <w:rStyle w:val="default"/>
          <w:rtl/>
        </w:rPr>
        <w:t xml:space="preserve"> חודשי מאסר על תנאי, לבל יעבור הנאשם במשך 3 שנים מיום שחרורו מן המאסר כל עבירת אלימות מסוג עוון, לרבות איומים, או כל עבירה כלפי שוטרים מסוג עוון או כל עבירה בנשק מסוג עוון, או עבירה של הפרת הוראה חוקית. </w:t>
      </w:r>
    </w:p>
    <w:p w14:paraId="3EDCD009" w14:textId="77777777" w:rsidR="00101233" w:rsidRDefault="00B4687E">
      <w:pPr>
        <w:pStyle w:val="a0"/>
        <w:numPr>
          <w:ilvl w:val="0"/>
          <w:numId w:val="0"/>
        </w:numPr>
        <w:tabs>
          <w:tab w:val="num" w:pos="1106"/>
        </w:tabs>
        <w:ind w:left="1440" w:hanging="720"/>
        <w:rPr>
          <w:rFonts w:ascii="Times New Roman" w:hAnsi="Times New Roman"/>
        </w:rPr>
      </w:pPr>
      <w:r>
        <w:rPr>
          <w:rStyle w:val="default"/>
          <w:rtl/>
        </w:rPr>
        <w:t>ה.</w:t>
      </w:r>
      <w:r>
        <w:rPr>
          <w:rStyle w:val="default"/>
          <w:rtl/>
        </w:rPr>
        <w:tab/>
      </w:r>
      <w:r>
        <w:rPr>
          <w:rStyle w:val="default"/>
          <w:b/>
          <w:bCs/>
          <w:rtl/>
        </w:rPr>
        <w:tab/>
        <w:t>קנס כספי בסך של 10,000 ₪</w:t>
      </w:r>
      <w:r>
        <w:rPr>
          <w:rStyle w:val="default"/>
          <w:rtl/>
        </w:rPr>
        <w:t xml:space="preserve"> או 120 ימי מאסר תמורתו. הקנס ישולם בעשרה תשלומים חודשיים שווים</w:t>
      </w:r>
      <w:r>
        <w:rPr>
          <w:rtl/>
          <w:lang w:eastAsia="he-IL"/>
        </w:rPr>
        <w:t xml:space="preserve"> </w:t>
      </w:r>
      <w:r>
        <w:rPr>
          <w:rFonts w:hint="eastAsia"/>
          <w:rtl/>
          <w:lang w:eastAsia="he-IL"/>
        </w:rPr>
        <w:t>ורצופים</w:t>
      </w:r>
      <w:r>
        <w:rPr>
          <w:rtl/>
          <w:lang w:eastAsia="he-IL"/>
        </w:rPr>
        <w:t xml:space="preserve">, </w:t>
      </w:r>
      <w:r>
        <w:rPr>
          <w:rFonts w:hint="eastAsia"/>
          <w:rtl/>
          <w:lang w:eastAsia="he-IL"/>
        </w:rPr>
        <w:t>שהראשון</w:t>
      </w:r>
      <w:r>
        <w:rPr>
          <w:rtl/>
          <w:lang w:eastAsia="he-IL"/>
        </w:rPr>
        <w:t xml:space="preserve"> </w:t>
      </w:r>
      <w:r>
        <w:rPr>
          <w:rFonts w:hint="eastAsia"/>
          <w:rtl/>
          <w:lang w:eastAsia="he-IL"/>
        </w:rPr>
        <w:t>שבהם</w:t>
      </w:r>
      <w:r>
        <w:rPr>
          <w:rtl/>
          <w:lang w:eastAsia="he-IL"/>
        </w:rPr>
        <w:t xml:space="preserve"> </w:t>
      </w:r>
      <w:r>
        <w:rPr>
          <w:rFonts w:hint="eastAsia"/>
          <w:rtl/>
          <w:lang w:eastAsia="he-IL"/>
        </w:rPr>
        <w:t>ביום</w:t>
      </w:r>
      <w:r>
        <w:rPr>
          <w:rtl/>
          <w:lang w:eastAsia="he-IL"/>
        </w:rPr>
        <w:t xml:space="preserve"> 1.6.13. </w:t>
      </w:r>
      <w:r>
        <w:rPr>
          <w:rFonts w:hint="eastAsia"/>
          <w:rtl/>
          <w:lang w:eastAsia="he-IL"/>
        </w:rPr>
        <w:t>לא</w:t>
      </w:r>
      <w:r>
        <w:rPr>
          <w:rtl/>
          <w:lang w:eastAsia="he-IL"/>
        </w:rPr>
        <w:t xml:space="preserve"> </w:t>
      </w:r>
      <w:r>
        <w:rPr>
          <w:rFonts w:hint="eastAsia"/>
          <w:rtl/>
          <w:lang w:eastAsia="he-IL"/>
        </w:rPr>
        <w:t>ישולם</w:t>
      </w:r>
      <w:r>
        <w:rPr>
          <w:rtl/>
          <w:lang w:eastAsia="he-IL"/>
        </w:rPr>
        <w:t xml:space="preserve"> </w:t>
      </w:r>
      <w:r>
        <w:rPr>
          <w:rFonts w:hint="eastAsia"/>
          <w:rtl/>
          <w:lang w:eastAsia="he-IL"/>
        </w:rPr>
        <w:t>תשלום</w:t>
      </w:r>
      <w:r>
        <w:rPr>
          <w:rtl/>
          <w:lang w:eastAsia="he-IL"/>
        </w:rPr>
        <w:t xml:space="preserve"> </w:t>
      </w:r>
      <w:r>
        <w:rPr>
          <w:rFonts w:hint="eastAsia"/>
          <w:rtl/>
          <w:lang w:eastAsia="he-IL"/>
        </w:rPr>
        <w:t>כלשהו</w:t>
      </w:r>
      <w:r>
        <w:rPr>
          <w:rtl/>
          <w:lang w:eastAsia="he-IL"/>
        </w:rPr>
        <w:t xml:space="preserve"> </w:t>
      </w:r>
      <w:r>
        <w:rPr>
          <w:rFonts w:hint="eastAsia"/>
          <w:rtl/>
          <w:lang w:eastAsia="he-IL"/>
        </w:rPr>
        <w:t>במועדו</w:t>
      </w:r>
      <w:r>
        <w:rPr>
          <w:rtl/>
          <w:lang w:eastAsia="he-IL"/>
        </w:rPr>
        <w:t xml:space="preserve">, </w:t>
      </w:r>
      <w:r>
        <w:rPr>
          <w:rFonts w:hint="eastAsia"/>
          <w:rtl/>
          <w:lang w:eastAsia="he-IL"/>
        </w:rPr>
        <w:t>תעמוד</w:t>
      </w:r>
      <w:r>
        <w:rPr>
          <w:rtl/>
          <w:lang w:eastAsia="he-IL"/>
        </w:rPr>
        <w:t xml:space="preserve"> </w:t>
      </w:r>
      <w:r>
        <w:rPr>
          <w:rFonts w:hint="eastAsia"/>
          <w:rtl/>
          <w:lang w:eastAsia="he-IL"/>
        </w:rPr>
        <w:t>היתרה</w:t>
      </w:r>
      <w:r>
        <w:rPr>
          <w:rtl/>
          <w:lang w:eastAsia="he-IL"/>
        </w:rPr>
        <w:t xml:space="preserve"> </w:t>
      </w:r>
      <w:r>
        <w:rPr>
          <w:rFonts w:hint="eastAsia"/>
          <w:rtl/>
          <w:lang w:eastAsia="he-IL"/>
        </w:rPr>
        <w:t>לפירעון</w:t>
      </w:r>
      <w:r>
        <w:rPr>
          <w:rtl/>
          <w:lang w:eastAsia="he-IL"/>
        </w:rPr>
        <w:t xml:space="preserve"> </w:t>
      </w:r>
      <w:r>
        <w:rPr>
          <w:rFonts w:hint="eastAsia"/>
          <w:rtl/>
          <w:lang w:eastAsia="he-IL"/>
        </w:rPr>
        <w:t>מיידי</w:t>
      </w:r>
      <w:r>
        <w:rPr>
          <w:rtl/>
          <w:lang w:eastAsia="he-IL"/>
        </w:rPr>
        <w:t xml:space="preserve">. </w:t>
      </w:r>
      <w:r>
        <w:rPr>
          <w:rFonts w:hint="cs"/>
          <w:rtl/>
          <w:lang w:eastAsia="he-IL"/>
        </w:rPr>
        <w:t xml:space="preserve">ככל שקיימת הפקדה בתיקי המ"ת אשר קשורים בתיקים אלה, יקוזז הקנס מתשלום ההפקדה. </w:t>
      </w:r>
    </w:p>
    <w:p w14:paraId="3825B792" w14:textId="77777777" w:rsidR="00101233" w:rsidRDefault="00B4687E">
      <w:pPr>
        <w:pStyle w:val="a"/>
        <w:numPr>
          <w:ilvl w:val="0"/>
          <w:numId w:val="0"/>
        </w:numPr>
        <w:ind w:left="720" w:right="0" w:hanging="360"/>
        <w:rPr>
          <w:rtl/>
          <w:lang w:eastAsia="he-IL"/>
        </w:rPr>
      </w:pPr>
      <w:r>
        <w:rPr>
          <w:rFonts w:hint="cs"/>
          <w:rtl/>
          <w:lang w:eastAsia="he-IL"/>
        </w:rPr>
        <w:t xml:space="preserve">אביזרי התחמושת יושמדו. </w:t>
      </w:r>
    </w:p>
    <w:p w14:paraId="1A002EC3" w14:textId="77777777" w:rsidR="00101233" w:rsidRDefault="00B4687E">
      <w:pPr>
        <w:pStyle w:val="a"/>
        <w:numPr>
          <w:ilvl w:val="0"/>
          <w:numId w:val="0"/>
        </w:numPr>
        <w:ind w:right="0" w:firstLine="360"/>
        <w:rPr>
          <w:rtl/>
          <w:lang w:eastAsia="he-IL"/>
        </w:rPr>
      </w:pPr>
      <w:r>
        <w:rPr>
          <w:rtl/>
          <w:lang w:eastAsia="he-IL"/>
        </w:rPr>
        <w:t xml:space="preserve">זכות ערעור לבית-המשפט המחוזי תוך 45 ימים. </w:t>
      </w:r>
    </w:p>
    <w:p w14:paraId="140EB6B3" w14:textId="77777777" w:rsidR="00101233" w:rsidRDefault="00101233">
      <w:pPr>
        <w:pStyle w:val="a0"/>
        <w:numPr>
          <w:ilvl w:val="0"/>
          <w:numId w:val="0"/>
        </w:numPr>
      </w:pPr>
    </w:p>
    <w:p w14:paraId="1383ABED" w14:textId="77777777" w:rsidR="00101233" w:rsidRPr="00B4687E" w:rsidRDefault="00B4687E">
      <w:pPr>
        <w:spacing w:after="120" w:line="360" w:lineRule="auto"/>
        <w:jc w:val="both"/>
        <w:rPr>
          <w:color w:val="FFFFFF"/>
          <w:sz w:val="2"/>
          <w:szCs w:val="2"/>
          <w:rtl/>
        </w:rPr>
      </w:pPr>
      <w:r w:rsidRPr="00B4687E">
        <w:rPr>
          <w:color w:val="FFFFFF"/>
          <w:sz w:val="2"/>
          <w:szCs w:val="2"/>
          <w:rtl/>
        </w:rPr>
        <w:t>5129371</w:t>
      </w:r>
    </w:p>
    <w:p w14:paraId="3D674DBB" w14:textId="77777777" w:rsidR="00101233" w:rsidRDefault="00B4687E">
      <w:pPr>
        <w:spacing w:after="120" w:line="360" w:lineRule="auto"/>
        <w:jc w:val="both"/>
        <w:rPr>
          <w:rtl/>
        </w:rPr>
      </w:pPr>
      <w:r w:rsidRPr="00B4687E">
        <w:rPr>
          <w:rFonts w:ascii="Arial" w:hAnsi="Arial"/>
          <w:color w:val="FFFFFF"/>
          <w:sz w:val="2"/>
          <w:szCs w:val="2"/>
          <w:rtl/>
        </w:rPr>
        <w:t>54678313</w:t>
      </w:r>
      <w:r>
        <w:rPr>
          <w:rFonts w:ascii="Arial" w:hAnsi="Arial"/>
          <w:rtl/>
        </w:rPr>
        <w:t xml:space="preserve">ניתן היום,  כ"ג ניסן תשע"ג, 03 אפריל 2013, במעמד הצדדים. </w:t>
      </w:r>
    </w:p>
    <w:p w14:paraId="3F1DE656" w14:textId="77777777" w:rsidR="00B4687E" w:rsidRPr="0031358E" w:rsidRDefault="0031358E" w:rsidP="00B4687E">
      <w:pPr>
        <w:keepNext/>
        <w:spacing w:line="360" w:lineRule="auto"/>
        <w:rPr>
          <w:rFonts w:ascii="David" w:hAnsi="David" w:hint="cs"/>
          <w:color w:val="FFFFFF"/>
          <w:sz w:val="2"/>
          <w:szCs w:val="2"/>
          <w:rtl/>
        </w:rPr>
      </w:pPr>
      <w:r w:rsidRPr="0031358E">
        <w:rPr>
          <w:rFonts w:ascii="David" w:hAnsi="David"/>
          <w:color w:val="FFFFFF"/>
          <w:sz w:val="2"/>
          <w:szCs w:val="2"/>
          <w:rtl/>
        </w:rPr>
        <w:t>5129371</w:t>
      </w:r>
    </w:p>
    <w:p w14:paraId="791A3E31" w14:textId="77777777" w:rsidR="00B4687E" w:rsidRPr="00B4687E" w:rsidRDefault="0031358E" w:rsidP="00B4687E">
      <w:pPr>
        <w:keepNext/>
        <w:spacing w:line="360" w:lineRule="auto"/>
        <w:rPr>
          <w:rFonts w:ascii="David" w:hAnsi="David"/>
          <w:color w:val="000000"/>
          <w:sz w:val="22"/>
          <w:szCs w:val="22"/>
          <w:rtl/>
        </w:rPr>
      </w:pPr>
      <w:r w:rsidRPr="0031358E">
        <w:rPr>
          <w:rFonts w:ascii="David" w:hAnsi="David"/>
          <w:color w:val="FFFFFF"/>
          <w:sz w:val="2"/>
          <w:szCs w:val="2"/>
          <w:rtl/>
        </w:rPr>
        <w:t>54678313</w:t>
      </w:r>
      <w:r w:rsidR="00B4687E" w:rsidRPr="00B4687E">
        <w:rPr>
          <w:rFonts w:ascii="David" w:hAnsi="David"/>
          <w:color w:val="000000"/>
          <w:sz w:val="22"/>
          <w:szCs w:val="22"/>
          <w:rtl/>
        </w:rPr>
        <w:t>ד"ר עמי קובו 54678313</w:t>
      </w:r>
    </w:p>
    <w:p w14:paraId="7ED0CC8B" w14:textId="77777777" w:rsidR="0031358E" w:rsidRPr="0031358E" w:rsidRDefault="0031358E" w:rsidP="0031358E">
      <w:pPr>
        <w:keepNext/>
        <w:spacing w:line="360" w:lineRule="auto"/>
        <w:rPr>
          <w:rFonts w:ascii="David" w:hAnsi="David" w:hint="cs"/>
          <w:color w:val="000000"/>
          <w:sz w:val="22"/>
          <w:szCs w:val="22"/>
          <w:rtl/>
        </w:rPr>
      </w:pPr>
    </w:p>
    <w:p w14:paraId="2B43DC52" w14:textId="77777777" w:rsidR="00101233" w:rsidRDefault="00B4687E">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67F7F3" w14:textId="77777777" w:rsidR="00B4687E" w:rsidRDefault="00B4687E" w:rsidP="00B4687E">
      <w:r w:rsidRPr="00B4687E">
        <w:rPr>
          <w:color w:val="000000"/>
          <w:rtl/>
        </w:rPr>
        <w:t>נוסח מסמך זה כפוף לשינויי ניסוח ועריכה</w:t>
      </w:r>
    </w:p>
    <w:p w14:paraId="60A00E07" w14:textId="77777777" w:rsidR="00B4687E" w:rsidRDefault="00B4687E" w:rsidP="00B4687E">
      <w:pPr>
        <w:rPr>
          <w:rtl/>
        </w:rPr>
      </w:pPr>
    </w:p>
    <w:p w14:paraId="7746F9D5" w14:textId="77777777" w:rsidR="00B4687E" w:rsidRDefault="00B4687E" w:rsidP="00B4687E">
      <w:pPr>
        <w:jc w:val="center"/>
        <w:rPr>
          <w:color w:val="0000FF"/>
          <w:u w:val="single"/>
        </w:rPr>
      </w:pPr>
      <w:r w:rsidRPr="00FF7C48">
        <w:rPr>
          <w:color w:val="000000"/>
          <w:rtl/>
        </w:rPr>
        <w:t>בעניין עריכה ושינויים במסמכי פסיקה, חקיקה ועוד באתר נבו – הקש כאן</w:t>
      </w:r>
    </w:p>
    <w:sectPr w:rsidR="00B4687E" w:rsidSect="0031358E">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C82A8" w14:textId="77777777" w:rsidR="00A21BAF" w:rsidRPr="00E1408D" w:rsidRDefault="00A21BAF">
      <w:pPr>
        <w:rPr>
          <w:rFonts w:cs="Arial"/>
          <w:szCs w:val="20"/>
        </w:rPr>
      </w:pPr>
      <w:r>
        <w:separator/>
      </w:r>
    </w:p>
  </w:endnote>
  <w:endnote w:type="continuationSeparator" w:id="0">
    <w:p w14:paraId="0564C336" w14:textId="77777777" w:rsidR="00A21BAF" w:rsidRPr="00E1408D" w:rsidRDefault="00A21BA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1A575" w14:textId="77777777" w:rsidR="007A44D6" w:rsidRDefault="007A44D6" w:rsidP="0031358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A54F00" w14:textId="77777777" w:rsidR="007A44D6" w:rsidRPr="0031358E" w:rsidRDefault="007A44D6" w:rsidP="0031358E">
    <w:pPr>
      <w:pStyle w:val="a6"/>
      <w:pBdr>
        <w:top w:val="single" w:sz="4" w:space="1" w:color="auto"/>
        <w:between w:val="single" w:sz="4" w:space="0" w:color="auto"/>
      </w:pBdr>
      <w:spacing w:after="60"/>
      <w:jc w:val="center"/>
      <w:rPr>
        <w:rFonts w:ascii="FrankRuehl" w:hAnsi="FrankRuehl" w:cs="FrankRuehl"/>
        <w:color w:val="000000"/>
      </w:rPr>
    </w:pPr>
    <w:r w:rsidRPr="003135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EF74F" w14:textId="77777777" w:rsidR="007A44D6" w:rsidRDefault="007A44D6" w:rsidP="0031358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578F">
      <w:rPr>
        <w:rFonts w:ascii="FrankRuehl" w:hAnsi="FrankRuehl" w:cs="FrankRuehl"/>
        <w:noProof/>
        <w:rtl/>
      </w:rPr>
      <w:t>1</w:t>
    </w:r>
    <w:r>
      <w:rPr>
        <w:rFonts w:ascii="FrankRuehl" w:hAnsi="FrankRuehl" w:cs="FrankRuehl"/>
        <w:rtl/>
      </w:rPr>
      <w:fldChar w:fldCharType="end"/>
    </w:r>
  </w:p>
  <w:p w14:paraId="73C2708E" w14:textId="77777777" w:rsidR="007A44D6" w:rsidRPr="0031358E" w:rsidRDefault="007A44D6" w:rsidP="0031358E">
    <w:pPr>
      <w:pStyle w:val="a6"/>
      <w:pBdr>
        <w:top w:val="single" w:sz="4" w:space="1" w:color="auto"/>
        <w:between w:val="single" w:sz="4" w:space="0" w:color="auto"/>
      </w:pBdr>
      <w:spacing w:after="60"/>
      <w:jc w:val="center"/>
      <w:rPr>
        <w:rFonts w:ascii="FrankRuehl" w:hAnsi="FrankRuehl" w:cs="FrankRuehl"/>
        <w:color w:val="000000"/>
      </w:rPr>
    </w:pPr>
    <w:r w:rsidRPr="0031358E">
      <w:rPr>
        <w:rFonts w:ascii="FrankRuehl" w:hAnsi="FrankRuehl" w:cs="FrankRuehl"/>
        <w:color w:val="000000"/>
      </w:rPr>
      <w:pict w14:anchorId="74B70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8FF89" w14:textId="77777777" w:rsidR="00A21BAF" w:rsidRPr="00E1408D" w:rsidRDefault="00A21BAF">
      <w:pPr>
        <w:rPr>
          <w:rFonts w:cs="Arial"/>
          <w:szCs w:val="20"/>
        </w:rPr>
      </w:pPr>
      <w:r>
        <w:separator/>
      </w:r>
    </w:p>
  </w:footnote>
  <w:footnote w:type="continuationSeparator" w:id="0">
    <w:p w14:paraId="1CBA0E1C" w14:textId="77777777" w:rsidR="00A21BAF" w:rsidRPr="00E1408D" w:rsidRDefault="00A21BA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74FC6" w14:textId="77777777" w:rsidR="007A44D6" w:rsidRPr="0031358E" w:rsidRDefault="007A44D6" w:rsidP="0031358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(פ"ת) 3369/08 תפ (פ"ת) 3834-03-09</w:t>
    </w:r>
    <w:r>
      <w:rPr>
        <w:rFonts w:ascii="David" w:hAnsi="David"/>
        <w:color w:val="000000"/>
        <w:sz w:val="22"/>
        <w:szCs w:val="22"/>
        <w:rtl/>
      </w:rPr>
      <w:tab/>
      <w:t xml:space="preserve"> מ.י. שלוחת תביעות תחנת פתח תקוה נ' קוטייר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4943A" w14:textId="77777777" w:rsidR="007A44D6" w:rsidRPr="0031358E" w:rsidRDefault="007A44D6" w:rsidP="0031358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(פ"ת) 3369/08 תפ (פ"ת) 3834-03-09</w:t>
    </w:r>
    <w:r>
      <w:rPr>
        <w:rFonts w:ascii="David" w:hAnsi="David"/>
        <w:color w:val="000000"/>
        <w:sz w:val="22"/>
        <w:szCs w:val="22"/>
        <w:rtl/>
      </w:rPr>
      <w:tab/>
      <w:t xml:space="preserve"> מ.י. שלוחת תביעות תחנת פתח תקוה נ' קוטייר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BE6CE66"/>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C5E6DF5"/>
    <w:multiLevelType w:val="hybridMultilevel"/>
    <w:tmpl w:val="ED8215FA"/>
    <w:lvl w:ilvl="0" w:tplc="51CA0740">
      <w:start w:val="1"/>
      <w:numFmt w:val="decimal"/>
      <w:pStyle w:val="a0"/>
      <w:lvlText w:val="%1."/>
      <w:lvlJc w:val="left"/>
      <w:pPr>
        <w:tabs>
          <w:tab w:val="num" w:pos="720"/>
        </w:tabs>
        <w:ind w:left="720" w:hanging="720"/>
      </w:pPr>
      <w:rPr>
        <w:rFonts w:cs="Times New Roman" w:hint="default"/>
      </w:rPr>
    </w:lvl>
    <w:lvl w:ilvl="1" w:tplc="B24EEAC8">
      <w:start w:val="1"/>
      <w:numFmt w:val="hebrew1"/>
      <w:lvlText w:val="%2."/>
      <w:lvlJc w:val="left"/>
      <w:pPr>
        <w:tabs>
          <w:tab w:val="num" w:pos="1620"/>
        </w:tabs>
        <w:ind w:left="1620" w:hanging="360"/>
      </w:pPr>
      <w:rPr>
        <w:rFonts w:cs="Times New Roman" w:hint="default"/>
        <w:szCs w:val="24"/>
      </w:rPr>
    </w:lvl>
    <w:lvl w:ilvl="2" w:tplc="75EC59EE">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379360793">
    <w:abstractNumId w:val="0"/>
  </w:num>
  <w:num w:numId="2" w16cid:durableId="1988977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1233"/>
    <w:rsid w:val="00101233"/>
    <w:rsid w:val="0031358E"/>
    <w:rsid w:val="003713F1"/>
    <w:rsid w:val="00573A07"/>
    <w:rsid w:val="006A3A4B"/>
    <w:rsid w:val="006E49F1"/>
    <w:rsid w:val="006E578F"/>
    <w:rsid w:val="007A44D6"/>
    <w:rsid w:val="008632E6"/>
    <w:rsid w:val="00A21BAF"/>
    <w:rsid w:val="00B4687E"/>
    <w:rsid w:val="00BF608E"/>
    <w:rsid w:val="00C623EA"/>
    <w:rsid w:val="00CF103E"/>
    <w:rsid w:val="00F112EC"/>
    <w:rsid w:val="00FF7C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2EAEC5"/>
  <w15:chartTrackingRefBased/>
  <w15:docId w15:val="{EC8A3579-BE5A-4B15-A7BA-EBB0852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01233"/>
    <w:pPr>
      <w:bidi/>
    </w:pPr>
    <w:rPr>
      <w:rFonts w:cs="David"/>
      <w:sz w:val="24"/>
      <w:szCs w:val="24"/>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101233"/>
    <w:pPr>
      <w:tabs>
        <w:tab w:val="center" w:pos="4153"/>
        <w:tab w:val="right" w:pos="8306"/>
      </w:tabs>
    </w:pPr>
  </w:style>
  <w:style w:type="paragraph" w:styleId="a6">
    <w:name w:val="footer"/>
    <w:basedOn w:val="a1"/>
    <w:rsid w:val="00101233"/>
    <w:pPr>
      <w:tabs>
        <w:tab w:val="center" w:pos="4153"/>
        <w:tab w:val="right" w:pos="8306"/>
      </w:tabs>
    </w:pPr>
  </w:style>
  <w:style w:type="character" w:styleId="a7">
    <w:name w:val="page number"/>
    <w:basedOn w:val="a2"/>
    <w:rsid w:val="00101233"/>
  </w:style>
  <w:style w:type="paragraph" w:customStyle="1" w:styleId="a8">
    <w:name w:val="ציטטה"/>
    <w:basedOn w:val="a1"/>
    <w:rsid w:val="00101233"/>
    <w:pPr>
      <w:spacing w:after="120" w:line="360" w:lineRule="auto"/>
      <w:ind w:left="851" w:right="567"/>
      <w:jc w:val="both"/>
    </w:pPr>
  </w:style>
  <w:style w:type="paragraph" w:styleId="a">
    <w:name w:val="List Number"/>
    <w:basedOn w:val="a1"/>
    <w:rsid w:val="00101233"/>
    <w:pPr>
      <w:numPr>
        <w:numId w:val="1"/>
      </w:numPr>
      <w:spacing w:after="120" w:line="360" w:lineRule="auto"/>
      <w:ind w:right="360"/>
      <w:jc w:val="both"/>
    </w:pPr>
  </w:style>
  <w:style w:type="paragraph" w:customStyle="1" w:styleId="a9">
    <w:name w:val="כותרת"/>
    <w:basedOn w:val="a1"/>
    <w:next w:val="aa"/>
    <w:autoRedefine/>
    <w:rsid w:val="00101233"/>
    <w:pPr>
      <w:spacing w:after="120" w:line="360" w:lineRule="auto"/>
    </w:pPr>
    <w:rPr>
      <w:bCs/>
      <w:u w:val="single"/>
      <w:lang w:eastAsia="he-IL"/>
    </w:rPr>
  </w:style>
  <w:style w:type="paragraph" w:customStyle="1" w:styleId="a0">
    <w:name w:val="ממוספר"/>
    <w:basedOn w:val="a1"/>
    <w:rsid w:val="00101233"/>
    <w:pPr>
      <w:numPr>
        <w:numId w:val="2"/>
      </w:numPr>
      <w:spacing w:after="120" w:line="360" w:lineRule="auto"/>
      <w:jc w:val="both"/>
    </w:pPr>
    <w:rPr>
      <w:rFonts w:ascii="David" w:hAnsi="David"/>
      <w:color w:val="000000"/>
    </w:rPr>
  </w:style>
  <w:style w:type="character" w:customStyle="1" w:styleId="default">
    <w:name w:val="default"/>
    <w:rsid w:val="00101233"/>
    <w:rPr>
      <w:rFonts w:ascii="Times New Roman" w:hAnsi="Times New Roman" w:cs="Times New Roman"/>
      <w:sz w:val="26"/>
      <w:szCs w:val="26"/>
    </w:rPr>
  </w:style>
  <w:style w:type="paragraph" w:styleId="aa">
    <w:name w:val="List"/>
    <w:basedOn w:val="a1"/>
    <w:rsid w:val="00101233"/>
    <w:pPr>
      <w:ind w:left="283" w:hanging="283"/>
    </w:pPr>
  </w:style>
  <w:style w:type="character" w:styleId="Hyperlink">
    <w:name w:val="Hyperlink"/>
    <w:rsid w:val="00B46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192"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case/6065628" TargetMode="External"/><Relationship Id="rId21" Type="http://schemas.openxmlformats.org/officeDocument/2006/relationships/hyperlink" Target="http://www.nevo.co.il/law/70301/273" TargetMode="External"/><Relationship Id="rId34" Type="http://schemas.openxmlformats.org/officeDocument/2006/relationships/hyperlink" Target="http://www.nevo.co.il/case/2335007" TargetMode="External"/><Relationship Id="rId42" Type="http://schemas.openxmlformats.org/officeDocument/2006/relationships/hyperlink" Target="http://www.nevo.co.il/case/2302576"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274" TargetMode="External"/><Relationship Id="rId29" Type="http://schemas.openxmlformats.org/officeDocument/2006/relationships/hyperlink" Target="http://www.nevo.co.il/case/43376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3836612" TargetMode="External"/><Relationship Id="rId32" Type="http://schemas.openxmlformats.org/officeDocument/2006/relationships/hyperlink" Target="http://www.nevo.co.il/case/5796641" TargetMode="External"/><Relationship Id="rId37" Type="http://schemas.openxmlformats.org/officeDocument/2006/relationships/hyperlink" Target="http://www.nevo.co.il/case/5583150" TargetMode="External"/><Relationship Id="rId40" Type="http://schemas.openxmlformats.org/officeDocument/2006/relationships/hyperlink" Target="http://www.nevo.co.il/case/6032952"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88" TargetMode="External"/><Relationship Id="rId23" Type="http://schemas.openxmlformats.org/officeDocument/2006/relationships/hyperlink" Target="http://www.nevo.co.il/law/70301/288" TargetMode="External"/><Relationship Id="rId28" Type="http://schemas.openxmlformats.org/officeDocument/2006/relationships/hyperlink" Target="http://www.nevo.co.il/law/70301/287.a" TargetMode="External"/><Relationship Id="rId36" Type="http://schemas.openxmlformats.org/officeDocument/2006/relationships/hyperlink" Target="http://www.nevo.co.il/case/2302576"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275" TargetMode="External"/><Relationship Id="rId31" Type="http://schemas.openxmlformats.org/officeDocument/2006/relationships/hyperlink" Target="http://www.nevo.co.il/case/595941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58"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3836613" TargetMode="External"/><Relationship Id="rId30" Type="http://schemas.openxmlformats.org/officeDocument/2006/relationships/hyperlink" Target="http://www.nevo.co.il/case/6035481" TargetMode="External"/><Relationship Id="rId35" Type="http://schemas.openxmlformats.org/officeDocument/2006/relationships/hyperlink" Target="http://www.nevo.co.il/case/1517386"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1.274" TargetMode="External"/><Relationship Id="rId3" Type="http://schemas.openxmlformats.org/officeDocument/2006/relationships/settings" Target="settings.xml"/><Relationship Id="rId12" Type="http://schemas.openxmlformats.org/officeDocument/2006/relationships/hyperlink" Target="http://www.nevo.co.il/law/70301/273"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192" TargetMode="External"/><Relationship Id="rId33" Type="http://schemas.openxmlformats.org/officeDocument/2006/relationships/hyperlink" Target="http://www.nevo.co.il/case/6136956" TargetMode="External"/><Relationship Id="rId38" Type="http://schemas.openxmlformats.org/officeDocument/2006/relationships/hyperlink" Target="http://www.nevo.co.il/case/5588319" TargetMode="External"/><Relationship Id="rId46" Type="http://schemas.openxmlformats.org/officeDocument/2006/relationships/footer" Target="footer2.xml"/><Relationship Id="rId20" Type="http://schemas.openxmlformats.org/officeDocument/2006/relationships/hyperlink" Target="http://www.nevo.co.il/case/4971102" TargetMode="External"/><Relationship Id="rId41" Type="http://schemas.openxmlformats.org/officeDocument/2006/relationships/hyperlink" Target="http://www.nevo.co.il/law/70301/5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2488</Words>
  <Characters>12445</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14904</CharactersWithSpaces>
  <SharedDoc>false</SharedDoc>
  <HLinks>
    <vt:vector size="216" baseType="variant">
      <vt:variant>
        <vt:i4>3211378</vt:i4>
      </vt:variant>
      <vt:variant>
        <vt:i4>105</vt:i4>
      </vt:variant>
      <vt:variant>
        <vt:i4>0</vt:i4>
      </vt:variant>
      <vt:variant>
        <vt:i4>5</vt:i4>
      </vt:variant>
      <vt:variant>
        <vt:lpwstr>http://www.nevo.co.il/case/2302576</vt:lpwstr>
      </vt:variant>
      <vt:variant>
        <vt:lpwstr/>
      </vt:variant>
      <vt:variant>
        <vt:i4>7143520</vt:i4>
      </vt:variant>
      <vt:variant>
        <vt:i4>102</vt:i4>
      </vt:variant>
      <vt:variant>
        <vt:i4>0</vt:i4>
      </vt:variant>
      <vt:variant>
        <vt:i4>5</vt:i4>
      </vt:variant>
      <vt:variant>
        <vt:lpwstr>http://www.nevo.co.il/law/70301/58</vt:lpwstr>
      </vt:variant>
      <vt:variant>
        <vt:lpwstr/>
      </vt:variant>
      <vt:variant>
        <vt:i4>4063347</vt:i4>
      </vt:variant>
      <vt:variant>
        <vt:i4>99</vt:i4>
      </vt:variant>
      <vt:variant>
        <vt:i4>0</vt:i4>
      </vt:variant>
      <vt:variant>
        <vt:i4>5</vt:i4>
      </vt:variant>
      <vt:variant>
        <vt:lpwstr>http://www.nevo.co.il/case/6032952</vt:lpwstr>
      </vt:variant>
      <vt:variant>
        <vt:lpwstr/>
      </vt:variant>
      <vt:variant>
        <vt:i4>4063347</vt:i4>
      </vt:variant>
      <vt:variant>
        <vt:i4>96</vt:i4>
      </vt:variant>
      <vt:variant>
        <vt:i4>0</vt:i4>
      </vt:variant>
      <vt:variant>
        <vt:i4>5</vt:i4>
      </vt:variant>
      <vt:variant>
        <vt:lpwstr>http://www.nevo.co.il/case/6065628</vt:lpwstr>
      </vt:variant>
      <vt:variant>
        <vt:lpwstr/>
      </vt:variant>
      <vt:variant>
        <vt:i4>3604600</vt:i4>
      </vt:variant>
      <vt:variant>
        <vt:i4>93</vt:i4>
      </vt:variant>
      <vt:variant>
        <vt:i4>0</vt:i4>
      </vt:variant>
      <vt:variant>
        <vt:i4>5</vt:i4>
      </vt:variant>
      <vt:variant>
        <vt:lpwstr>http://www.nevo.co.il/case/5588319</vt:lpwstr>
      </vt:variant>
      <vt:variant>
        <vt:lpwstr/>
      </vt:variant>
      <vt:variant>
        <vt:i4>3932279</vt:i4>
      </vt:variant>
      <vt:variant>
        <vt:i4>90</vt:i4>
      </vt:variant>
      <vt:variant>
        <vt:i4>0</vt:i4>
      </vt:variant>
      <vt:variant>
        <vt:i4>5</vt:i4>
      </vt:variant>
      <vt:variant>
        <vt:lpwstr>http://www.nevo.co.il/case/5583150</vt:lpwstr>
      </vt:variant>
      <vt:variant>
        <vt:lpwstr/>
      </vt:variant>
      <vt:variant>
        <vt:i4>3211378</vt:i4>
      </vt:variant>
      <vt:variant>
        <vt:i4>87</vt:i4>
      </vt:variant>
      <vt:variant>
        <vt:i4>0</vt:i4>
      </vt:variant>
      <vt:variant>
        <vt:i4>5</vt:i4>
      </vt:variant>
      <vt:variant>
        <vt:lpwstr>http://www.nevo.co.il/case/2302576</vt:lpwstr>
      </vt:variant>
      <vt:variant>
        <vt:lpwstr/>
      </vt:variant>
      <vt:variant>
        <vt:i4>3473534</vt:i4>
      </vt:variant>
      <vt:variant>
        <vt:i4>84</vt:i4>
      </vt:variant>
      <vt:variant>
        <vt:i4>0</vt:i4>
      </vt:variant>
      <vt:variant>
        <vt:i4>5</vt:i4>
      </vt:variant>
      <vt:variant>
        <vt:lpwstr>http://www.nevo.co.il/case/1517386</vt:lpwstr>
      </vt:variant>
      <vt:variant>
        <vt:lpwstr/>
      </vt:variant>
      <vt:variant>
        <vt:i4>3539058</vt:i4>
      </vt:variant>
      <vt:variant>
        <vt:i4>81</vt:i4>
      </vt:variant>
      <vt:variant>
        <vt:i4>0</vt:i4>
      </vt:variant>
      <vt:variant>
        <vt:i4>5</vt:i4>
      </vt:variant>
      <vt:variant>
        <vt:lpwstr>http://www.nevo.co.il/case/2335007</vt:lpwstr>
      </vt:variant>
      <vt:variant>
        <vt:lpwstr/>
      </vt:variant>
      <vt:variant>
        <vt:i4>3801206</vt:i4>
      </vt:variant>
      <vt:variant>
        <vt:i4>78</vt:i4>
      </vt:variant>
      <vt:variant>
        <vt:i4>0</vt:i4>
      </vt:variant>
      <vt:variant>
        <vt:i4>5</vt:i4>
      </vt:variant>
      <vt:variant>
        <vt:lpwstr>http://www.nevo.co.il/case/6136956</vt:lpwstr>
      </vt:variant>
      <vt:variant>
        <vt:lpwstr/>
      </vt:variant>
      <vt:variant>
        <vt:i4>3866737</vt:i4>
      </vt:variant>
      <vt:variant>
        <vt:i4>75</vt:i4>
      </vt:variant>
      <vt:variant>
        <vt:i4>0</vt:i4>
      </vt:variant>
      <vt:variant>
        <vt:i4>5</vt:i4>
      </vt:variant>
      <vt:variant>
        <vt:lpwstr>http://www.nevo.co.il/case/5796641</vt:lpwstr>
      </vt:variant>
      <vt:variant>
        <vt:lpwstr/>
      </vt:variant>
      <vt:variant>
        <vt:i4>3473525</vt:i4>
      </vt:variant>
      <vt:variant>
        <vt:i4>72</vt:i4>
      </vt:variant>
      <vt:variant>
        <vt:i4>0</vt:i4>
      </vt:variant>
      <vt:variant>
        <vt:i4>5</vt:i4>
      </vt:variant>
      <vt:variant>
        <vt:lpwstr>http://www.nevo.co.il/case/5959411</vt:lpwstr>
      </vt:variant>
      <vt:variant>
        <vt:lpwstr/>
      </vt:variant>
      <vt:variant>
        <vt:i4>3145849</vt:i4>
      </vt:variant>
      <vt:variant>
        <vt:i4>69</vt:i4>
      </vt:variant>
      <vt:variant>
        <vt:i4>0</vt:i4>
      </vt:variant>
      <vt:variant>
        <vt:i4>5</vt:i4>
      </vt:variant>
      <vt:variant>
        <vt:lpwstr>http://www.nevo.co.il/case/6035481</vt:lpwstr>
      </vt:variant>
      <vt:variant>
        <vt:lpwstr/>
      </vt:variant>
      <vt:variant>
        <vt:i4>3211377</vt:i4>
      </vt:variant>
      <vt:variant>
        <vt:i4>66</vt:i4>
      </vt:variant>
      <vt:variant>
        <vt:i4>0</vt:i4>
      </vt:variant>
      <vt:variant>
        <vt:i4>5</vt:i4>
      </vt:variant>
      <vt:variant>
        <vt:lpwstr>http://www.nevo.co.il/case/4337610</vt:lpwstr>
      </vt:variant>
      <vt:variant>
        <vt:lpwstr/>
      </vt:variant>
      <vt:variant>
        <vt:i4>4390992</vt:i4>
      </vt:variant>
      <vt:variant>
        <vt:i4>63</vt:i4>
      </vt:variant>
      <vt:variant>
        <vt:i4>0</vt:i4>
      </vt:variant>
      <vt:variant>
        <vt:i4>5</vt:i4>
      </vt:variant>
      <vt:variant>
        <vt:lpwstr>http://www.nevo.co.il/law/70301/287.a</vt:lpwstr>
      </vt:variant>
      <vt:variant>
        <vt:lpwstr/>
      </vt:variant>
      <vt:variant>
        <vt:i4>3473531</vt:i4>
      </vt:variant>
      <vt:variant>
        <vt:i4>60</vt:i4>
      </vt:variant>
      <vt:variant>
        <vt:i4>0</vt:i4>
      </vt:variant>
      <vt:variant>
        <vt:i4>5</vt:i4>
      </vt:variant>
      <vt:variant>
        <vt:lpwstr>http://www.nevo.co.il/case/3836613</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3407995</vt:i4>
      </vt:variant>
      <vt:variant>
        <vt:i4>51</vt:i4>
      </vt:variant>
      <vt:variant>
        <vt:i4>0</vt:i4>
      </vt:variant>
      <vt:variant>
        <vt:i4>5</vt:i4>
      </vt:variant>
      <vt:variant>
        <vt:lpwstr>http://www.nevo.co.il/case/3836612</vt:lpwstr>
      </vt:variant>
      <vt:variant>
        <vt:lpwstr/>
      </vt:variant>
      <vt:variant>
        <vt:i4>7143527</vt:i4>
      </vt:variant>
      <vt:variant>
        <vt:i4>48</vt:i4>
      </vt:variant>
      <vt:variant>
        <vt:i4>0</vt:i4>
      </vt:variant>
      <vt:variant>
        <vt:i4>5</vt:i4>
      </vt:variant>
      <vt:variant>
        <vt:lpwstr>http://www.nevo.co.il/law/70301/288</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6422631</vt:i4>
      </vt:variant>
      <vt:variant>
        <vt:i4>42</vt:i4>
      </vt:variant>
      <vt:variant>
        <vt:i4>0</vt:i4>
      </vt:variant>
      <vt:variant>
        <vt:i4>5</vt:i4>
      </vt:variant>
      <vt:variant>
        <vt:lpwstr>http://www.nevo.co.il/law/70301/273</vt:lpwstr>
      </vt:variant>
      <vt:variant>
        <vt:lpwstr/>
      </vt:variant>
      <vt:variant>
        <vt:i4>3145852</vt:i4>
      </vt:variant>
      <vt:variant>
        <vt:i4>39</vt:i4>
      </vt:variant>
      <vt:variant>
        <vt:i4>0</vt:i4>
      </vt:variant>
      <vt:variant>
        <vt:i4>5</vt:i4>
      </vt:variant>
      <vt:variant>
        <vt:lpwstr>http://www.nevo.co.il/case/4971102</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6422626</vt:i4>
      </vt:variant>
      <vt:variant>
        <vt:i4>27</vt:i4>
      </vt:variant>
      <vt:variant>
        <vt:i4>0</vt:i4>
      </vt:variant>
      <vt:variant>
        <vt:i4>5</vt:i4>
      </vt:variant>
      <vt:variant>
        <vt:lpwstr>http://www.nevo.co.il/law/70301/.1.274</vt:lpwstr>
      </vt:variant>
      <vt:variant>
        <vt:lpwstr/>
      </vt:variant>
      <vt:variant>
        <vt:i4>7143527</vt:i4>
      </vt:variant>
      <vt:variant>
        <vt:i4>24</vt:i4>
      </vt:variant>
      <vt:variant>
        <vt:i4>0</vt:i4>
      </vt:variant>
      <vt:variant>
        <vt:i4>5</vt:i4>
      </vt:variant>
      <vt:variant>
        <vt:lpwstr>http://www.nevo.co.il/law/70301/288</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6422631</vt:i4>
      </vt:variant>
      <vt:variant>
        <vt:i4>15</vt:i4>
      </vt:variant>
      <vt:variant>
        <vt:i4>0</vt:i4>
      </vt:variant>
      <vt:variant>
        <vt:i4>5</vt:i4>
      </vt:variant>
      <vt:variant>
        <vt:lpwstr>http://www.nevo.co.il/law/70301/273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7143520</vt:i4>
      </vt:variant>
      <vt:variant>
        <vt:i4>6</vt:i4>
      </vt:variant>
      <vt:variant>
        <vt:i4>0</vt:i4>
      </vt:variant>
      <vt:variant>
        <vt:i4>5</vt:i4>
      </vt:variant>
      <vt:variant>
        <vt:lpwstr>http://www.nevo.co.il/law/70301/58</vt:lpwstr>
      </vt:variant>
      <vt:variant>
        <vt:lpwstr/>
      </vt:variant>
      <vt:variant>
        <vt:i4>6422626</vt:i4>
      </vt:variant>
      <vt:variant>
        <vt:i4>3</vt:i4>
      </vt:variant>
      <vt:variant>
        <vt:i4>0</vt:i4>
      </vt:variant>
      <vt:variant>
        <vt:i4>5</vt:i4>
      </vt:variant>
      <vt:variant>
        <vt:lpwstr>http://www.nevo.co.il/law/70301/.1.274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3834;53390;52636;3369</vt:lpwstr>
  </property>
  <property fmtid="{D5CDD505-2E9C-101B-9397-08002B2CF9AE}" pid="6" name="NEWPARTB">
    <vt:lpwstr>03;01;03;</vt:lpwstr>
  </property>
  <property fmtid="{D5CDD505-2E9C-101B-9397-08002B2CF9AE}" pid="7" name="NEWPARTC">
    <vt:lpwstr>09;;;</vt:lpwstr>
  </property>
  <property fmtid="{D5CDD505-2E9C-101B-9397-08002B2CF9AE}" pid="8" name="PROCNUM">
    <vt:lpwstr>3369</vt:lpwstr>
  </property>
  <property fmtid="{D5CDD505-2E9C-101B-9397-08002B2CF9AE}" pid="9" name="PROCYEAR">
    <vt:lpwstr>08</vt:lpwstr>
  </property>
  <property fmtid="{D5CDD505-2E9C-101B-9397-08002B2CF9AE}" pid="10" name="APPELLEE">
    <vt:lpwstr>קוטייר עודה</vt:lpwstr>
  </property>
  <property fmtid="{D5CDD505-2E9C-101B-9397-08002B2CF9AE}" pid="11" name="LAWYER">
    <vt:lpwstr>עליזה שירן;קובי טולדו ;חופן שטרייכר</vt:lpwstr>
  </property>
  <property fmtid="{D5CDD505-2E9C-101B-9397-08002B2CF9AE}" pid="12" name="JUDGE">
    <vt:lpwstr>ד#ר עמי קובו</vt:lpwstr>
  </property>
  <property fmtid="{D5CDD505-2E9C-101B-9397-08002B2CF9AE}" pid="13" name="CITY">
    <vt:lpwstr>פ"ת</vt:lpwstr>
  </property>
  <property fmtid="{D5CDD505-2E9C-101B-9397-08002B2CF9AE}" pid="14" name="DATE">
    <vt:lpwstr>20130403</vt:lpwstr>
  </property>
  <property fmtid="{D5CDD505-2E9C-101B-9397-08002B2CF9AE}" pid="15" name="TYPE_N_DATE">
    <vt:lpwstr>38020130403</vt:lpwstr>
  </property>
  <property fmtid="{D5CDD505-2E9C-101B-9397-08002B2CF9AE}" pid="16" name="WORDNUMPAGES">
    <vt:lpwstr>9</vt:lpwstr>
  </property>
  <property fmtid="{D5CDD505-2E9C-101B-9397-08002B2CF9AE}" pid="17" name="TYPE_ABS_DATE">
    <vt:lpwstr>380020130403</vt:lpwstr>
  </property>
  <property fmtid="{D5CDD505-2E9C-101B-9397-08002B2CF9AE}" pid="18" name="APPELLANT">
    <vt:lpwstr>מ.י. שלוחת תביעות תחנת פתח תקוה</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4971102;3836612;3836613;6035481;5959411;5796641;6136956;2302576:2;5583150;5588319;6065628;6032952</vt:lpwstr>
  </property>
  <property fmtid="{D5CDD505-2E9C-101B-9397-08002B2CF9AE}" pid="36" name="CASENOTES1">
    <vt:lpwstr>ProcID=135&amp;PartA=5487&amp;PartB=03&amp;PartC=09</vt:lpwstr>
  </property>
  <property fmtid="{D5CDD505-2E9C-101B-9397-08002B2CF9AE}" pid="37" name="CASENOTES2">
    <vt:lpwstr>ProcID=209&amp;PartA=3369&amp;PartC=08</vt:lpwstr>
  </property>
  <property fmtid="{D5CDD505-2E9C-101B-9397-08002B2CF9AE}" pid="38" name="CASENOTES3">
    <vt:lpwstr>ProcID=209&amp;PartA=421&amp;PartC=09</vt:lpwstr>
  </property>
  <property fmtid="{D5CDD505-2E9C-101B-9397-08002B2CF9AE}" pid="39" name="CASENOTES4">
    <vt:lpwstr>ProcID=209&amp;PartA=3528&amp;PartC=06</vt:lpwstr>
  </property>
  <property fmtid="{D5CDD505-2E9C-101B-9397-08002B2CF9AE}" pid="40" name="LAWLISTTMP1">
    <vt:lpwstr>70301/.1.274;192:2;275:2;273;288;144.a;287.a;058</vt:lpwstr>
  </property>
</Properties>
</file>