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7133CC" w:rsidRPr="005B4276" w14:paraId="27B1EC6D" w14:textId="77777777">
        <w:trPr>
          <w:trHeight w:hRule="exact" w:val="418"/>
          <w:jc w:val="center"/>
        </w:trPr>
        <w:tc>
          <w:tcPr>
            <w:tcW w:w="8720" w:type="dxa"/>
            <w:gridSpan w:val="3"/>
          </w:tcPr>
          <w:p w14:paraId="171BFC7C" w14:textId="77777777" w:rsidR="007133CC" w:rsidRPr="005B4276" w:rsidRDefault="005B4276">
            <w:pPr>
              <w:pStyle w:val="a3"/>
              <w:tabs>
                <w:tab w:val="clear" w:pos="8306"/>
              </w:tabs>
              <w:jc w:val="center"/>
              <w:rPr>
                <w:rFonts w:ascii="Tahoma" w:hAnsi="Tahoma" w:cs="Tahoma"/>
                <w:b/>
                <w:bCs/>
                <w:color w:val="000080"/>
                <w:sz w:val="20"/>
                <w:szCs w:val="20"/>
                <w:rtl/>
              </w:rPr>
            </w:pPr>
            <w:bookmarkStart w:id="0" w:name="LastJudge"/>
            <w:r w:rsidRPr="005B4276">
              <w:rPr>
                <w:rFonts w:ascii="Tahoma" w:hAnsi="Tahoma" w:cs="Tahoma"/>
                <w:b/>
                <w:bCs/>
                <w:color w:val="000080"/>
                <w:sz w:val="20"/>
                <w:szCs w:val="20"/>
                <w:rtl/>
              </w:rPr>
              <w:t>בית משפט השלום בעכו</w:t>
            </w:r>
          </w:p>
        </w:tc>
      </w:tr>
      <w:tr w:rsidR="007133CC" w:rsidRPr="005B4276" w14:paraId="65917C36" w14:textId="77777777">
        <w:trPr>
          <w:trHeight w:val="337"/>
          <w:jc w:val="center"/>
        </w:trPr>
        <w:tc>
          <w:tcPr>
            <w:tcW w:w="6396" w:type="dxa"/>
          </w:tcPr>
          <w:p w14:paraId="6FC7E118" w14:textId="77777777" w:rsidR="007133CC" w:rsidRPr="005B4276" w:rsidRDefault="005B4276">
            <w:pPr>
              <w:rPr>
                <w:b/>
                <w:bCs/>
                <w:sz w:val="26"/>
                <w:szCs w:val="26"/>
                <w:rtl/>
              </w:rPr>
            </w:pPr>
            <w:r w:rsidRPr="005B4276">
              <w:rPr>
                <w:b/>
                <w:bCs/>
                <w:sz w:val="26"/>
                <w:szCs w:val="26"/>
                <w:rtl/>
              </w:rPr>
              <w:t>ת"פ</w:t>
            </w:r>
            <w:r w:rsidRPr="005B4276">
              <w:rPr>
                <w:rFonts w:hint="cs"/>
                <w:b/>
                <w:bCs/>
                <w:sz w:val="26"/>
                <w:szCs w:val="26"/>
                <w:rtl/>
              </w:rPr>
              <w:t xml:space="preserve"> </w:t>
            </w:r>
            <w:r w:rsidRPr="005B4276">
              <w:rPr>
                <w:b/>
                <w:bCs/>
                <w:sz w:val="26"/>
                <w:szCs w:val="26"/>
                <w:rtl/>
              </w:rPr>
              <w:t>6611-08-09</w:t>
            </w:r>
            <w:r w:rsidRPr="005B4276">
              <w:rPr>
                <w:rFonts w:hint="cs"/>
                <w:b/>
                <w:bCs/>
                <w:sz w:val="26"/>
                <w:szCs w:val="26"/>
                <w:rtl/>
              </w:rPr>
              <w:t xml:space="preserve"> </w:t>
            </w:r>
            <w:r w:rsidRPr="005B4276">
              <w:rPr>
                <w:b/>
                <w:bCs/>
                <w:sz w:val="26"/>
                <w:szCs w:val="26"/>
                <w:rtl/>
              </w:rPr>
              <w:t>מדינת ישראל נ' קרסגלי</w:t>
            </w:r>
          </w:p>
          <w:p w14:paraId="62134B34" w14:textId="77777777" w:rsidR="007133CC" w:rsidRPr="005B4276" w:rsidRDefault="007133CC">
            <w:pPr>
              <w:rPr>
                <w:b/>
                <w:bCs/>
                <w:sz w:val="26"/>
                <w:szCs w:val="26"/>
                <w:rtl/>
              </w:rPr>
            </w:pPr>
          </w:p>
        </w:tc>
        <w:tc>
          <w:tcPr>
            <w:tcW w:w="236" w:type="dxa"/>
          </w:tcPr>
          <w:p w14:paraId="193902E7" w14:textId="77777777" w:rsidR="007133CC" w:rsidRPr="005B4276" w:rsidRDefault="007133CC">
            <w:pPr>
              <w:pStyle w:val="a3"/>
              <w:jc w:val="right"/>
              <w:rPr>
                <w:b/>
                <w:bCs/>
                <w:sz w:val="26"/>
                <w:szCs w:val="26"/>
                <w:rtl/>
              </w:rPr>
            </w:pPr>
          </w:p>
        </w:tc>
        <w:tc>
          <w:tcPr>
            <w:tcW w:w="2088" w:type="dxa"/>
          </w:tcPr>
          <w:p w14:paraId="3B3118CE" w14:textId="77777777" w:rsidR="007133CC" w:rsidRPr="005B4276" w:rsidRDefault="005B4276">
            <w:pPr>
              <w:pStyle w:val="a3"/>
              <w:tabs>
                <w:tab w:val="clear" w:pos="4153"/>
              </w:tabs>
              <w:jc w:val="right"/>
              <w:rPr>
                <w:b/>
                <w:bCs/>
                <w:sz w:val="26"/>
                <w:szCs w:val="26"/>
                <w:rtl/>
              </w:rPr>
            </w:pPr>
            <w:r w:rsidRPr="005B4276">
              <w:rPr>
                <w:b/>
                <w:bCs/>
                <w:sz w:val="26"/>
                <w:szCs w:val="26"/>
                <w:rtl/>
              </w:rPr>
              <w:t>19 ספטמבר 2012</w:t>
            </w:r>
          </w:p>
        </w:tc>
      </w:tr>
    </w:tbl>
    <w:p w14:paraId="19571A9B" w14:textId="77777777" w:rsidR="007133CC" w:rsidRPr="005B4276" w:rsidRDefault="007133CC">
      <w:pPr>
        <w:pStyle w:val="a3"/>
        <w:jc w:val="center"/>
        <w:rPr>
          <w:rFonts w:ascii="Tahoma" w:hAnsi="Tahoma" w:cs="Tahoma"/>
          <w:b/>
          <w:bCs/>
          <w:color w:val="000080"/>
          <w:sz w:val="20"/>
          <w:szCs w:val="20"/>
          <w:rtl/>
        </w:rPr>
      </w:pPr>
    </w:p>
    <w:p w14:paraId="3DA470DE" w14:textId="77777777" w:rsidR="007133CC" w:rsidRPr="005B4276" w:rsidRDefault="007133CC">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7133CC" w:rsidRPr="005B4276" w14:paraId="43DA90C2" w14:textId="77777777">
        <w:trPr>
          <w:trHeight w:val="337"/>
          <w:jc w:val="center"/>
        </w:trPr>
        <w:tc>
          <w:tcPr>
            <w:tcW w:w="1592" w:type="dxa"/>
          </w:tcPr>
          <w:p w14:paraId="688AD634" w14:textId="77777777" w:rsidR="007133CC" w:rsidRPr="005B4276" w:rsidRDefault="007133CC">
            <w:pPr>
              <w:pStyle w:val="a3"/>
              <w:bidi w:val="0"/>
              <w:spacing w:line="360" w:lineRule="auto"/>
              <w:jc w:val="both"/>
              <w:rPr>
                <w:rFonts w:ascii="Times New Roman" w:hAnsi="Times New Roman"/>
              </w:rPr>
            </w:pPr>
          </w:p>
        </w:tc>
        <w:tc>
          <w:tcPr>
            <w:tcW w:w="7128" w:type="dxa"/>
          </w:tcPr>
          <w:p w14:paraId="314875C3" w14:textId="77777777" w:rsidR="007133CC" w:rsidRPr="005B4276" w:rsidRDefault="005B4276">
            <w:pPr>
              <w:pStyle w:val="a3"/>
              <w:jc w:val="right"/>
              <w:rPr>
                <w:b/>
                <w:bCs/>
                <w:sz w:val="26"/>
                <w:szCs w:val="26"/>
                <w:rtl/>
              </w:rPr>
            </w:pPr>
            <w:r w:rsidRPr="005B4276">
              <w:rPr>
                <w:rFonts w:hint="cs"/>
                <w:rtl/>
              </w:rPr>
              <w:t>6621-08-09</w:t>
            </w:r>
          </w:p>
        </w:tc>
      </w:tr>
    </w:tbl>
    <w:p w14:paraId="32F030ED" w14:textId="77777777" w:rsidR="007133CC" w:rsidRPr="005B4276" w:rsidRDefault="007133CC">
      <w:pPr>
        <w:spacing w:line="360" w:lineRule="auto"/>
        <w:jc w:val="both"/>
        <w:rPr>
          <w:rFonts w:ascii="Arial" w:hAnsi="Arial"/>
          <w:rtl/>
        </w:rPr>
      </w:pPr>
    </w:p>
    <w:p w14:paraId="4391D4C1" w14:textId="77777777" w:rsidR="007133CC" w:rsidRPr="005B4276" w:rsidRDefault="007133CC">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7133CC" w:rsidRPr="005B4276" w14:paraId="1171125D" w14:textId="77777777">
        <w:trPr>
          <w:gridAfter w:val="1"/>
          <w:wAfter w:w="55" w:type="dxa"/>
        </w:trPr>
        <w:tc>
          <w:tcPr>
            <w:tcW w:w="8719" w:type="dxa"/>
            <w:gridSpan w:val="2"/>
          </w:tcPr>
          <w:p w14:paraId="4C9BD617" w14:textId="77777777" w:rsidR="007133CC" w:rsidRPr="005B4276" w:rsidRDefault="005B4276">
            <w:pPr>
              <w:spacing w:line="360" w:lineRule="auto"/>
              <w:jc w:val="both"/>
              <w:rPr>
                <w:rFonts w:ascii="Times New Roman" w:eastAsia="Times New Roman" w:hAnsi="Times New Roman"/>
                <w:b/>
                <w:bCs/>
                <w:sz w:val="26"/>
                <w:szCs w:val="26"/>
                <w:rtl/>
              </w:rPr>
            </w:pPr>
            <w:r w:rsidRPr="005B4276">
              <w:rPr>
                <w:rFonts w:ascii="Times New Roman" w:eastAsia="Times New Roman" w:hAnsi="Times New Roman" w:hint="cs"/>
                <w:b/>
                <w:bCs/>
                <w:sz w:val="26"/>
                <w:szCs w:val="26"/>
                <w:rtl/>
              </w:rPr>
              <w:t>בפני כב' ה</w:t>
            </w:r>
            <w:r w:rsidRPr="005B4276">
              <w:rPr>
                <w:rFonts w:ascii="Times New Roman" w:eastAsia="Times New Roman" w:hAnsi="Times New Roman" w:hint="cs"/>
                <w:rtl/>
              </w:rPr>
              <w:t>שופטת רונית בש</w:t>
            </w:r>
            <w:r w:rsidRPr="005B4276">
              <w:rPr>
                <w:rStyle w:val="TimesNewRomanTimesNewRoman"/>
                <w:rFonts w:eastAsia="Times New Roman"/>
                <w:rtl/>
              </w:rPr>
              <w:t xml:space="preserve"> </w:t>
            </w:r>
          </w:p>
        </w:tc>
      </w:tr>
      <w:tr w:rsidR="007133CC" w:rsidRPr="005B4276" w14:paraId="3A7372BD" w14:textId="77777777">
        <w:tc>
          <w:tcPr>
            <w:tcW w:w="2880" w:type="dxa"/>
          </w:tcPr>
          <w:p w14:paraId="39DA43BD" w14:textId="77777777" w:rsidR="007133CC" w:rsidRPr="005B4276" w:rsidRDefault="005B4276">
            <w:pPr>
              <w:ind w:left="26"/>
              <w:rPr>
                <w:rFonts w:ascii="Times New Roman" w:eastAsia="Times New Roman" w:hAnsi="Times New Roman"/>
                <w:b/>
                <w:bCs/>
                <w:sz w:val="26"/>
                <w:szCs w:val="26"/>
                <w:rtl/>
              </w:rPr>
            </w:pPr>
            <w:bookmarkStart w:id="1" w:name="FirstAppellant"/>
            <w:r w:rsidRPr="005B4276">
              <w:rPr>
                <w:rFonts w:ascii="Times New Roman" w:eastAsia="Times New Roman" w:hAnsi="Times New Roman" w:hint="cs"/>
                <w:b/>
                <w:bCs/>
                <w:sz w:val="26"/>
                <w:szCs w:val="26"/>
                <w:rtl/>
              </w:rPr>
              <w:t>ה</w:t>
            </w:r>
            <w:r w:rsidRPr="005B4276">
              <w:rPr>
                <w:rFonts w:ascii="Times New Roman" w:eastAsia="Times New Roman" w:hAnsi="Times New Roman" w:hint="cs"/>
                <w:rtl/>
              </w:rPr>
              <w:t xml:space="preserve">מאשימה  </w:t>
            </w:r>
          </w:p>
        </w:tc>
        <w:tc>
          <w:tcPr>
            <w:tcW w:w="5922" w:type="dxa"/>
            <w:gridSpan w:val="2"/>
          </w:tcPr>
          <w:p w14:paraId="05658E38" w14:textId="77777777" w:rsidR="007133CC" w:rsidRPr="005B4276" w:rsidRDefault="005B4276">
            <w:pPr>
              <w:rPr>
                <w:rFonts w:ascii="Times New Roman" w:eastAsia="Times New Roman" w:hAnsi="Times New Roman"/>
                <w:b/>
                <w:bCs/>
                <w:sz w:val="26"/>
                <w:szCs w:val="26"/>
                <w:rtl/>
              </w:rPr>
            </w:pPr>
            <w:r w:rsidRPr="005B4276">
              <w:rPr>
                <w:rFonts w:ascii="Times New Roman" w:eastAsia="Times New Roman" w:hAnsi="Times New Roman" w:hint="cs"/>
                <w:rtl/>
              </w:rPr>
              <w:t>מדינת ישראל</w:t>
            </w:r>
          </w:p>
          <w:p w14:paraId="240DA4AE" w14:textId="77777777" w:rsidR="007133CC" w:rsidRPr="005B4276" w:rsidRDefault="007133CC">
            <w:pPr>
              <w:rPr>
                <w:rFonts w:ascii="Times New Roman" w:eastAsia="Times New Roman" w:hAnsi="Times New Roman"/>
                <w:b/>
                <w:bCs/>
                <w:sz w:val="26"/>
                <w:szCs w:val="26"/>
                <w:rtl/>
              </w:rPr>
            </w:pPr>
          </w:p>
        </w:tc>
      </w:tr>
      <w:bookmarkEnd w:id="1"/>
      <w:tr w:rsidR="007133CC" w:rsidRPr="005B4276" w14:paraId="3FB1F593" w14:textId="77777777">
        <w:tc>
          <w:tcPr>
            <w:tcW w:w="8802" w:type="dxa"/>
            <w:gridSpan w:val="3"/>
          </w:tcPr>
          <w:p w14:paraId="7A059A18" w14:textId="77777777" w:rsidR="007133CC" w:rsidRPr="005B4276" w:rsidRDefault="007133CC">
            <w:pPr>
              <w:jc w:val="both"/>
              <w:rPr>
                <w:rFonts w:ascii="Arial" w:eastAsia="Times New Roman" w:hAnsi="Arial"/>
                <w:b/>
                <w:bCs/>
                <w:sz w:val="26"/>
                <w:szCs w:val="26"/>
                <w:rtl/>
              </w:rPr>
            </w:pPr>
          </w:p>
          <w:p w14:paraId="43F577F7" w14:textId="77777777" w:rsidR="007133CC" w:rsidRPr="005B4276" w:rsidRDefault="005B4276">
            <w:pPr>
              <w:jc w:val="center"/>
              <w:rPr>
                <w:rFonts w:ascii="Arial" w:eastAsia="Times New Roman" w:hAnsi="Arial"/>
                <w:b/>
                <w:bCs/>
                <w:sz w:val="26"/>
                <w:szCs w:val="26"/>
                <w:rtl/>
              </w:rPr>
            </w:pPr>
            <w:r w:rsidRPr="005B4276">
              <w:rPr>
                <w:rFonts w:ascii="Arial" w:eastAsia="Times New Roman" w:hAnsi="Arial"/>
                <w:b/>
                <w:bCs/>
                <w:sz w:val="26"/>
                <w:szCs w:val="26"/>
                <w:rtl/>
              </w:rPr>
              <w:t>נגד</w:t>
            </w:r>
          </w:p>
          <w:p w14:paraId="3B081247" w14:textId="77777777" w:rsidR="007133CC" w:rsidRPr="005B4276" w:rsidRDefault="007133CC">
            <w:pPr>
              <w:jc w:val="center"/>
              <w:rPr>
                <w:rFonts w:ascii="Arial" w:eastAsia="Times New Roman" w:hAnsi="Arial"/>
                <w:b/>
                <w:bCs/>
                <w:sz w:val="26"/>
                <w:szCs w:val="26"/>
              </w:rPr>
            </w:pPr>
          </w:p>
        </w:tc>
      </w:tr>
      <w:tr w:rsidR="007133CC" w:rsidRPr="005B4276" w14:paraId="7993F806" w14:textId="77777777">
        <w:tc>
          <w:tcPr>
            <w:tcW w:w="2880" w:type="dxa"/>
          </w:tcPr>
          <w:p w14:paraId="2926E2B1" w14:textId="77777777" w:rsidR="007133CC" w:rsidRPr="005B4276" w:rsidRDefault="005B4276">
            <w:pPr>
              <w:ind w:left="26"/>
              <w:rPr>
                <w:rFonts w:ascii="Times New Roman" w:eastAsia="Times New Roman" w:hAnsi="Times New Roman"/>
                <w:b/>
                <w:bCs/>
                <w:sz w:val="26"/>
                <w:szCs w:val="26"/>
                <w:rtl/>
              </w:rPr>
            </w:pPr>
            <w:r w:rsidRPr="005B4276">
              <w:rPr>
                <w:rFonts w:ascii="Times New Roman" w:eastAsia="Times New Roman" w:hAnsi="Times New Roman" w:hint="cs"/>
                <w:b/>
                <w:bCs/>
                <w:sz w:val="26"/>
                <w:szCs w:val="26"/>
                <w:rtl/>
              </w:rPr>
              <w:t>ה</w:t>
            </w:r>
            <w:r w:rsidRPr="005B4276">
              <w:rPr>
                <w:rFonts w:ascii="Times New Roman" w:eastAsia="Times New Roman" w:hAnsi="Times New Roman" w:hint="cs"/>
                <w:rtl/>
              </w:rPr>
              <w:t xml:space="preserve">נאשם </w:t>
            </w:r>
          </w:p>
        </w:tc>
        <w:tc>
          <w:tcPr>
            <w:tcW w:w="5922" w:type="dxa"/>
            <w:gridSpan w:val="2"/>
          </w:tcPr>
          <w:p w14:paraId="53D3756B" w14:textId="77777777" w:rsidR="007133CC" w:rsidRPr="005B4276" w:rsidRDefault="005B4276">
            <w:pPr>
              <w:rPr>
                <w:rFonts w:ascii="Times New Roman" w:eastAsia="Times New Roman" w:hAnsi="Times New Roman"/>
                <w:b/>
                <w:bCs/>
                <w:sz w:val="26"/>
                <w:szCs w:val="26"/>
                <w:rtl/>
              </w:rPr>
            </w:pPr>
            <w:r w:rsidRPr="005B4276">
              <w:rPr>
                <w:rFonts w:ascii="Times New Roman" w:eastAsia="Times New Roman" w:hAnsi="Times New Roman" w:hint="cs"/>
                <w:rtl/>
              </w:rPr>
              <w:t>אבראהים קרסגלי</w:t>
            </w:r>
          </w:p>
          <w:p w14:paraId="724C70E5" w14:textId="77777777" w:rsidR="007133CC" w:rsidRPr="005B4276" w:rsidRDefault="007133CC">
            <w:pPr>
              <w:rPr>
                <w:rFonts w:ascii="Times New Roman" w:eastAsia="Times New Roman" w:hAnsi="Times New Roman"/>
                <w:b/>
                <w:bCs/>
                <w:sz w:val="26"/>
                <w:szCs w:val="26"/>
                <w:rtl/>
              </w:rPr>
            </w:pPr>
          </w:p>
        </w:tc>
      </w:tr>
    </w:tbl>
    <w:p w14:paraId="3C9F01AE" w14:textId="77777777" w:rsidR="007133CC" w:rsidRPr="005B4276" w:rsidRDefault="005B4276">
      <w:pPr>
        <w:spacing w:line="360" w:lineRule="auto"/>
        <w:jc w:val="both"/>
        <w:rPr>
          <w:sz w:val="6"/>
          <w:szCs w:val="6"/>
          <w:rtl/>
        </w:rPr>
      </w:pPr>
      <w:r w:rsidRPr="005B4276">
        <w:rPr>
          <w:sz w:val="6"/>
          <w:szCs w:val="6"/>
          <w:rtl/>
        </w:rPr>
        <w:t>&lt;#2#&gt;</w:t>
      </w:r>
    </w:p>
    <w:p w14:paraId="3B1041A9" w14:textId="77777777" w:rsidR="007133CC" w:rsidRPr="005B4276" w:rsidRDefault="005B4276">
      <w:pPr>
        <w:pStyle w:val="12"/>
        <w:rPr>
          <w:u w:val="none"/>
          <w:rtl/>
        </w:rPr>
      </w:pPr>
      <w:r w:rsidRPr="005B4276">
        <w:rPr>
          <w:rFonts w:hint="cs"/>
          <w:u w:val="none"/>
          <w:rtl/>
        </w:rPr>
        <w:t>נוכחים:</w:t>
      </w:r>
    </w:p>
    <w:p w14:paraId="79B3B4E0" w14:textId="77777777" w:rsidR="007133CC" w:rsidRPr="005B4276" w:rsidRDefault="005B4276">
      <w:pPr>
        <w:pStyle w:val="12"/>
        <w:rPr>
          <w:b w:val="0"/>
          <w:bCs w:val="0"/>
          <w:u w:val="none"/>
        </w:rPr>
      </w:pPr>
      <w:bookmarkStart w:id="2" w:name="FirstLawyer"/>
      <w:r w:rsidRPr="005B4276">
        <w:rPr>
          <w:rFonts w:hint="cs"/>
          <w:b w:val="0"/>
          <w:bCs w:val="0"/>
          <w:u w:val="none"/>
          <w:rtl/>
        </w:rPr>
        <w:t>ב"כ</w:t>
      </w:r>
      <w:bookmarkEnd w:id="2"/>
      <w:r w:rsidRPr="005B4276">
        <w:rPr>
          <w:rFonts w:hint="cs"/>
          <w:b w:val="0"/>
          <w:bCs w:val="0"/>
          <w:u w:val="none"/>
          <w:rtl/>
        </w:rPr>
        <w:t xml:space="preserve"> המאשימה- עו"ד נעמה סולומון</w:t>
      </w:r>
    </w:p>
    <w:p w14:paraId="7E2EF653" w14:textId="77777777" w:rsidR="007133CC" w:rsidRPr="005B4276" w:rsidRDefault="005B4276">
      <w:pPr>
        <w:pStyle w:val="12"/>
        <w:rPr>
          <w:b w:val="0"/>
          <w:bCs w:val="0"/>
          <w:u w:val="none"/>
          <w:rtl/>
        </w:rPr>
      </w:pPr>
      <w:r w:rsidRPr="005B4276">
        <w:rPr>
          <w:rFonts w:hint="cs"/>
          <w:b w:val="0"/>
          <w:bCs w:val="0"/>
          <w:u w:val="none"/>
          <w:rtl/>
        </w:rPr>
        <w:t>הנאשם – נוכח</w:t>
      </w:r>
    </w:p>
    <w:p w14:paraId="6AACBF38" w14:textId="77777777" w:rsidR="007133CC" w:rsidRPr="005B4276" w:rsidRDefault="005B4276">
      <w:pPr>
        <w:pStyle w:val="12"/>
        <w:rPr>
          <w:b w:val="0"/>
          <w:bCs w:val="0"/>
          <w:u w:val="none"/>
          <w:rtl/>
        </w:rPr>
      </w:pPr>
      <w:r w:rsidRPr="005B4276">
        <w:rPr>
          <w:rFonts w:hint="cs"/>
          <w:b w:val="0"/>
          <w:bCs w:val="0"/>
          <w:u w:val="none"/>
          <w:rtl/>
        </w:rPr>
        <w:t>הסנגור- עו"ד פאדי שרקאווי</w:t>
      </w:r>
    </w:p>
    <w:p w14:paraId="0030A4EF" w14:textId="77777777" w:rsidR="007133CC" w:rsidRPr="005B4276" w:rsidRDefault="005B4276">
      <w:pPr>
        <w:pStyle w:val="12"/>
        <w:rPr>
          <w:b w:val="0"/>
          <w:bCs w:val="0"/>
          <w:u w:val="none"/>
          <w:rtl/>
        </w:rPr>
      </w:pPr>
      <w:r w:rsidRPr="005B4276">
        <w:rPr>
          <w:rFonts w:hint="cs"/>
          <w:b w:val="0"/>
          <w:bCs w:val="0"/>
          <w:u w:val="none"/>
          <w:rtl/>
        </w:rPr>
        <w:t xml:space="preserve">ק.המבחן </w:t>
      </w:r>
      <w:r w:rsidRPr="005B4276">
        <w:rPr>
          <w:b w:val="0"/>
          <w:bCs w:val="0"/>
          <w:u w:val="none"/>
          <w:rtl/>
        </w:rPr>
        <w:t>–</w:t>
      </w:r>
      <w:r w:rsidRPr="005B4276">
        <w:rPr>
          <w:rFonts w:hint="cs"/>
          <w:b w:val="0"/>
          <w:bCs w:val="0"/>
          <w:u w:val="none"/>
          <w:rtl/>
        </w:rPr>
        <w:t xml:space="preserve"> הגב' איילת רונן. </w:t>
      </w:r>
    </w:p>
    <w:p w14:paraId="65341347" w14:textId="77777777" w:rsidR="007133CC" w:rsidRPr="005B4276" w:rsidRDefault="005B4276">
      <w:pPr>
        <w:spacing w:line="360" w:lineRule="auto"/>
        <w:jc w:val="center"/>
        <w:rPr>
          <w:rFonts w:ascii="Arial" w:hAnsi="Arial"/>
          <w:b/>
          <w:bCs/>
          <w:sz w:val="28"/>
          <w:szCs w:val="28"/>
          <w:rtl/>
        </w:rPr>
      </w:pPr>
      <w:r w:rsidRPr="005B4276">
        <w:rPr>
          <w:rFonts w:ascii="Arial" w:hAnsi="Arial"/>
          <w:b/>
          <w:color w:val="FF0000"/>
          <w:sz w:val="28"/>
          <w:rtl/>
        </w:rPr>
        <w:t>במסמך זה הושמטו פרוטוקולים</w:t>
      </w:r>
    </w:p>
    <w:p w14:paraId="19D47C50" w14:textId="77777777" w:rsidR="005B4276" w:rsidRPr="005B4276" w:rsidRDefault="005B4276">
      <w:pPr>
        <w:spacing w:line="360" w:lineRule="auto"/>
        <w:jc w:val="center"/>
        <w:rPr>
          <w:rFonts w:ascii="Arial" w:hAnsi="Arial"/>
          <w:b/>
          <w:bCs/>
          <w:sz w:val="28"/>
          <w:szCs w:val="28"/>
          <w:rtl/>
        </w:rPr>
      </w:pPr>
    </w:p>
    <w:bookmarkEnd w:id="0"/>
    <w:p w14:paraId="07B1D20C" w14:textId="77777777" w:rsidR="005B4276" w:rsidRPr="005B4276" w:rsidRDefault="005B4276" w:rsidP="005B4276">
      <w:pPr>
        <w:spacing w:line="360" w:lineRule="auto"/>
        <w:jc w:val="center"/>
        <w:rPr>
          <w:rFonts w:ascii="Arial" w:hAnsi="Arial"/>
          <w:b/>
          <w:bCs/>
          <w:sz w:val="28"/>
          <w:szCs w:val="28"/>
          <w:u w:val="single"/>
          <w:rtl/>
        </w:rPr>
      </w:pPr>
      <w:r w:rsidRPr="005B4276">
        <w:rPr>
          <w:rFonts w:ascii="Arial" w:hAnsi="Arial"/>
          <w:b/>
          <w:bCs/>
          <w:sz w:val="28"/>
          <w:szCs w:val="28"/>
          <w:u w:val="single"/>
          <w:rtl/>
        </w:rPr>
        <w:t>החלטה</w:t>
      </w:r>
    </w:p>
    <w:p w14:paraId="4BD3C6B0" w14:textId="77777777" w:rsidR="007133CC" w:rsidRDefault="005B4276">
      <w:pPr>
        <w:spacing w:line="360" w:lineRule="auto"/>
        <w:jc w:val="both"/>
        <w:rPr>
          <w:rtl/>
        </w:rPr>
      </w:pPr>
      <w:r>
        <w:rPr>
          <w:rFonts w:hint="cs"/>
          <w:rtl/>
        </w:rPr>
        <w:t xml:space="preserve">בהסכמת הנאשם, ונוכח הנטען בבקשתו החוזרת של  שרות המבחן להפקעת צו המבחן, הריני להפקיע את צו המבחן שהושת על הנאשם  בתיק זה, במסגרת  גזר הדין מיום 26/4/10. </w:t>
      </w:r>
      <w:r>
        <w:rPr>
          <w:sz w:val="6"/>
          <w:szCs w:val="6"/>
          <w:rtl/>
        </w:rPr>
        <w:t>&lt;#4#&gt;</w:t>
      </w:r>
    </w:p>
    <w:p w14:paraId="167A2DD9" w14:textId="77777777" w:rsidR="007133CC" w:rsidRDefault="005B4276">
      <w:pPr>
        <w:spacing w:line="360" w:lineRule="auto"/>
        <w:jc w:val="both"/>
        <w:rPr>
          <w:rtl/>
        </w:rPr>
      </w:pPr>
      <w:r>
        <w:rPr>
          <w:rFonts w:hint="cs"/>
          <w:b/>
          <w:bCs/>
          <w:rtl/>
        </w:rPr>
        <w:t xml:space="preserve">ניתנה והודעה היום </w:t>
      </w:r>
      <w:r>
        <w:rPr>
          <w:rFonts w:hint="cs"/>
          <w:rtl/>
        </w:rPr>
        <w:t>ג' תשרי תשע"ג</w:t>
      </w:r>
      <w:r>
        <w:rPr>
          <w:rFonts w:hint="cs"/>
          <w:b/>
          <w:bCs/>
          <w:rtl/>
        </w:rPr>
        <w:t xml:space="preserve">, </w:t>
      </w:r>
      <w:r>
        <w:rPr>
          <w:rFonts w:hint="cs"/>
          <w:rtl/>
        </w:rPr>
        <w:t>19/09/2012</w:t>
      </w:r>
      <w:r>
        <w:rPr>
          <w:rFonts w:hint="cs"/>
          <w:b/>
          <w:bCs/>
          <w:rtl/>
        </w:rPr>
        <w:t xml:space="preserve"> במעמד הנוכחים.</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7133CC" w14:paraId="5DCDDAE9" w14:textId="77777777">
        <w:trPr>
          <w:trHeight w:val="364"/>
          <w:jc w:val="right"/>
        </w:trPr>
        <w:tc>
          <w:tcPr>
            <w:tcW w:w="3708" w:type="dxa"/>
          </w:tcPr>
          <w:p w14:paraId="683DA47D" w14:textId="77777777" w:rsidR="007133CC" w:rsidRDefault="007133CC">
            <w:pPr>
              <w:jc w:val="center"/>
              <w:rPr>
                <w:rFonts w:ascii="Times New Roman" w:eastAsia="Times New Roman" w:hAnsi="Times New Roman" w:cs="Times New Roman"/>
              </w:rPr>
            </w:pPr>
          </w:p>
          <w:p w14:paraId="1FDC3444" w14:textId="77777777" w:rsidR="007133CC" w:rsidRDefault="007133CC">
            <w:pPr>
              <w:jc w:val="center"/>
              <w:rPr>
                <w:rFonts w:ascii="Times New Roman" w:eastAsia="Times New Roman" w:hAnsi="Times New Roman" w:cs="Times New Roman"/>
                <w:rtl/>
              </w:rPr>
            </w:pPr>
          </w:p>
        </w:tc>
      </w:tr>
      <w:tr w:rsidR="007133CC" w14:paraId="5A4617A8" w14:textId="77777777">
        <w:trPr>
          <w:trHeight w:val="415"/>
          <w:jc w:val="right"/>
        </w:trPr>
        <w:tc>
          <w:tcPr>
            <w:tcW w:w="3708" w:type="dxa"/>
          </w:tcPr>
          <w:p w14:paraId="3D53FE0D" w14:textId="77777777" w:rsidR="007133CC" w:rsidRDefault="005B4276">
            <w:pPr>
              <w:jc w:val="center"/>
              <w:rPr>
                <w:rFonts w:ascii="Times New Roman" w:eastAsia="Times New Roman" w:hAnsi="Times New Roman"/>
                <w:b/>
                <w:bCs/>
                <w:rtl/>
              </w:rPr>
            </w:pPr>
            <w:r>
              <w:rPr>
                <w:rFonts w:ascii="Times New Roman" w:eastAsia="Times New Roman" w:hAnsi="Times New Roman" w:hint="cs"/>
                <w:rtl/>
              </w:rPr>
              <w:t>רונית</w:t>
            </w:r>
            <w:r>
              <w:rPr>
                <w:rFonts w:ascii="Times New Roman" w:eastAsia="Times New Roman" w:hAnsi="Times New Roman" w:hint="cs"/>
                <w:b/>
                <w:bCs/>
                <w:rtl/>
              </w:rPr>
              <w:t xml:space="preserve"> </w:t>
            </w:r>
            <w:r>
              <w:rPr>
                <w:rFonts w:ascii="Times New Roman" w:eastAsia="Times New Roman" w:hAnsi="Times New Roman" w:hint="cs"/>
                <w:rtl/>
              </w:rPr>
              <w:t>בש</w:t>
            </w:r>
            <w:r>
              <w:rPr>
                <w:rFonts w:ascii="Times New Roman" w:eastAsia="Times New Roman" w:hAnsi="Times New Roman" w:hint="cs"/>
                <w:b/>
                <w:bCs/>
                <w:rtl/>
              </w:rPr>
              <w:t xml:space="preserve">, </w:t>
            </w:r>
            <w:r>
              <w:rPr>
                <w:rFonts w:ascii="Times New Roman" w:eastAsia="Times New Roman" w:hAnsi="Times New Roman" w:hint="cs"/>
                <w:rtl/>
              </w:rPr>
              <w:t>שופטת</w:t>
            </w:r>
          </w:p>
        </w:tc>
      </w:tr>
    </w:tbl>
    <w:p w14:paraId="4E066731" w14:textId="77777777" w:rsidR="007133CC" w:rsidRDefault="005B4276">
      <w:pPr>
        <w:spacing w:line="360" w:lineRule="auto"/>
        <w:jc w:val="center"/>
        <w:rPr>
          <w:rFonts w:ascii="Arial" w:hAnsi="Arial"/>
          <w:b/>
          <w:bCs/>
          <w:sz w:val="28"/>
          <w:szCs w:val="28"/>
          <w:u w:val="single"/>
          <w:rtl/>
        </w:rPr>
      </w:pPr>
      <w:bookmarkStart w:id="3" w:name="PsakDin"/>
      <w:r>
        <w:rPr>
          <w:rFonts w:ascii="Arial" w:hAnsi="Arial" w:hint="cs"/>
          <w:b/>
          <w:bCs/>
          <w:sz w:val="28"/>
          <w:szCs w:val="28"/>
          <w:u w:val="single"/>
          <w:rtl/>
        </w:rPr>
        <w:t>גזר דין משלים</w:t>
      </w:r>
    </w:p>
    <w:bookmarkEnd w:id="3"/>
    <w:p w14:paraId="66B19080" w14:textId="77777777" w:rsidR="007133CC" w:rsidRDefault="005B4276">
      <w:pPr>
        <w:spacing w:line="360" w:lineRule="auto"/>
        <w:jc w:val="both"/>
        <w:rPr>
          <w:sz w:val="28"/>
          <w:rtl/>
        </w:rPr>
      </w:pPr>
      <w:r>
        <w:rPr>
          <w:rFonts w:hint="cs"/>
          <w:sz w:val="28"/>
          <w:rtl/>
        </w:rPr>
        <w:t>הנאשם הורשע בתיק זה, על פי הודאתו,  בעבירה של החזקת נשק שלא כדין, עבירה לפי סעיף 144 (א) ל</w:t>
      </w:r>
      <w:hyperlink r:id="rId6" w:history="1">
        <w:r w:rsidRPr="005B4276">
          <w:rPr>
            <w:color w:val="0000FF"/>
            <w:sz w:val="28"/>
            <w:u w:val="single"/>
            <w:rtl/>
          </w:rPr>
          <w:t>חוק העונשין</w:t>
        </w:r>
      </w:hyperlink>
      <w:r>
        <w:rPr>
          <w:rFonts w:hint="cs"/>
          <w:sz w:val="28"/>
          <w:rtl/>
        </w:rPr>
        <w:t>, התשל"ז-1977, וביום 26/4/10 ניתן גזר הדין בעניינו (להלן: "גזר הדין").</w:t>
      </w:r>
    </w:p>
    <w:p w14:paraId="45016633" w14:textId="77777777" w:rsidR="007133CC" w:rsidRDefault="007133CC">
      <w:pPr>
        <w:spacing w:line="360" w:lineRule="auto"/>
        <w:jc w:val="both"/>
        <w:rPr>
          <w:sz w:val="28"/>
          <w:rtl/>
        </w:rPr>
      </w:pPr>
    </w:p>
    <w:p w14:paraId="61BA9B5A" w14:textId="77777777" w:rsidR="007133CC" w:rsidRDefault="005B4276">
      <w:pPr>
        <w:spacing w:line="360" w:lineRule="auto"/>
        <w:jc w:val="both"/>
        <w:rPr>
          <w:sz w:val="28"/>
          <w:rtl/>
        </w:rPr>
      </w:pPr>
      <w:r>
        <w:rPr>
          <w:rFonts w:hint="cs"/>
          <w:sz w:val="28"/>
          <w:rtl/>
        </w:rPr>
        <w:t xml:space="preserve">בגזר הדין הושת על הנאשם, בהתחשב בעברו הנקי, ובגילו הצעיר, כמו גם באמור בתסקיר שרות המבחן שהוגש בעניינו, עונש של מאסר בפועל לתקופה של 6 חודשים, אשר רוצה על ידי הנאשם בדרך של עבודות שרות, וכן עונש של מאסר על תנאי, זאת בצד צו מבחן למשך 18 חודש, אשר הופקע על ידי, נוכח העובדה שהנאשם לא שיתף פעולה עם שרות המבחן ולא מילא אחר צו המבחן. </w:t>
      </w:r>
    </w:p>
    <w:p w14:paraId="4EE6A9F4" w14:textId="77777777" w:rsidR="007133CC" w:rsidRDefault="007133CC">
      <w:pPr>
        <w:spacing w:line="360" w:lineRule="auto"/>
        <w:jc w:val="both"/>
        <w:rPr>
          <w:sz w:val="28"/>
          <w:rtl/>
        </w:rPr>
      </w:pPr>
    </w:p>
    <w:p w14:paraId="0212E2D1" w14:textId="77777777" w:rsidR="007133CC" w:rsidRDefault="005B4276">
      <w:pPr>
        <w:spacing w:line="360" w:lineRule="auto"/>
        <w:jc w:val="both"/>
        <w:rPr>
          <w:sz w:val="28"/>
          <w:rtl/>
        </w:rPr>
      </w:pPr>
      <w:r>
        <w:rPr>
          <w:rFonts w:hint="cs"/>
          <w:sz w:val="28"/>
          <w:rtl/>
        </w:rPr>
        <w:t xml:space="preserve">בהתחשב בנימוקים לקולא, אשר עמוד בבסיס גזר הדין, וכן בהתחשב בכך שמאז מתן גזר הדין לא הורשע הנאשם בפלילים, ולאחר ששקלתי את טיעוני ב"כ הצדדים בפניי, כמו גם את העובדה שהנאשם ביצע את עבודות השרות, אשר הושתו עליו במסגרת גזר הדין, הנני בדעה כי מן הראוי </w:t>
      </w:r>
      <w:r>
        <w:rPr>
          <w:rFonts w:hint="cs"/>
          <w:sz w:val="28"/>
          <w:rtl/>
        </w:rPr>
        <w:lastRenderedPageBreak/>
        <w:t xml:space="preserve">לאמץ את הסדר הטיעון באשר לעונש המשלים שיושת על הנאשם בתיק זה, שכן עסקינן בהסדר מידתי והולם. </w:t>
      </w:r>
    </w:p>
    <w:p w14:paraId="299411FE" w14:textId="77777777" w:rsidR="007133CC" w:rsidRDefault="007133CC">
      <w:pPr>
        <w:spacing w:line="360" w:lineRule="auto"/>
        <w:jc w:val="both"/>
        <w:rPr>
          <w:sz w:val="28"/>
          <w:rtl/>
        </w:rPr>
      </w:pPr>
    </w:p>
    <w:p w14:paraId="3082FB3E" w14:textId="77777777" w:rsidR="007133CC" w:rsidRDefault="005B4276">
      <w:pPr>
        <w:spacing w:line="360" w:lineRule="auto"/>
        <w:jc w:val="both"/>
        <w:rPr>
          <w:sz w:val="28"/>
          <w:rtl/>
        </w:rPr>
      </w:pPr>
      <w:r>
        <w:rPr>
          <w:rFonts w:hint="cs"/>
          <w:sz w:val="28"/>
          <w:rtl/>
        </w:rPr>
        <w:t xml:space="preserve">אשר על כן, ובתיתי את הדעת מחד לחומרת העבירה בה הורשע הנאשם, ולכך שצו המבחן בעניינו של הנאשם הופקע לאחר שהנאשם לא שיתף פעולה במסגרת ההליך הטיפולי, ומאידך </w:t>
      </w:r>
      <w:r>
        <w:rPr>
          <w:sz w:val="28"/>
          <w:rtl/>
        </w:rPr>
        <w:t>–</w:t>
      </w:r>
      <w:r>
        <w:rPr>
          <w:rFonts w:hint="cs"/>
          <w:sz w:val="28"/>
          <w:rtl/>
        </w:rPr>
        <w:t xml:space="preserve"> לנסיבותיו האישיות של הנאשם כנטען על ידי הסנגור,  אני דנה את הנאשם לתשלום קנס בסך 3,000 ש"ח או       15 ימי מאסר. </w:t>
      </w:r>
    </w:p>
    <w:p w14:paraId="2BED4C52" w14:textId="77777777" w:rsidR="007133CC" w:rsidRDefault="007133CC">
      <w:pPr>
        <w:spacing w:line="360" w:lineRule="auto"/>
        <w:jc w:val="both"/>
        <w:rPr>
          <w:sz w:val="28"/>
          <w:rtl/>
        </w:rPr>
      </w:pPr>
    </w:p>
    <w:p w14:paraId="4995B49D" w14:textId="77777777" w:rsidR="007133CC" w:rsidRDefault="005B4276">
      <w:pPr>
        <w:spacing w:line="360" w:lineRule="auto"/>
        <w:jc w:val="both"/>
        <w:rPr>
          <w:sz w:val="28"/>
          <w:rtl/>
        </w:rPr>
      </w:pPr>
      <w:r>
        <w:rPr>
          <w:rFonts w:hint="cs"/>
          <w:sz w:val="28"/>
          <w:rtl/>
        </w:rPr>
        <w:t>בהתחשב במצב הכספי של הנאשם, ישולם הקנס ב -   10  תשלומים חודשיים רצופים ושווים בסך 300 ₪ כל אח</w:t>
      </w:r>
      <w:bookmarkStart w:id="4" w:name="_GoBack"/>
      <w:bookmarkEnd w:id="4"/>
      <w:r>
        <w:rPr>
          <w:rFonts w:hint="cs"/>
          <w:sz w:val="28"/>
          <w:rtl/>
        </w:rPr>
        <w:t xml:space="preserve">החל מיום </w:t>
      </w:r>
    </w:p>
    <w:p w14:paraId="0F3EC82D" w14:textId="77777777" w:rsidR="007133CC" w:rsidRDefault="007133CC">
      <w:pPr>
        <w:spacing w:line="360" w:lineRule="auto"/>
        <w:jc w:val="both"/>
        <w:rPr>
          <w:sz w:val="28"/>
          <w:rtl/>
        </w:rPr>
      </w:pPr>
    </w:p>
    <w:p w14:paraId="7692115A" w14:textId="77777777" w:rsidR="007133CC" w:rsidRDefault="005B4276">
      <w:pPr>
        <w:spacing w:line="360" w:lineRule="auto"/>
        <w:jc w:val="both"/>
        <w:rPr>
          <w:sz w:val="28"/>
          <w:rtl/>
        </w:rPr>
      </w:pPr>
      <w:r>
        <w:rPr>
          <w:rFonts w:hint="cs"/>
          <w:sz w:val="28"/>
          <w:rtl/>
        </w:rPr>
        <w:t xml:space="preserve">הנני מורה לנאשם לחתום היום על התחייבות כספית בסך 3,000 ₪ או 15 ימי מאסר תמורתה, להימנע למשך שנתיים מביצוע עבירת אלימות, לפי </w:t>
      </w:r>
      <w:hyperlink r:id="rId7" w:history="1">
        <w:r w:rsidRPr="005B4276">
          <w:rPr>
            <w:color w:val="0000FF"/>
            <w:sz w:val="28"/>
            <w:u w:val="single"/>
            <w:rtl/>
          </w:rPr>
          <w:t>חוק העונשין</w:t>
        </w:r>
      </w:hyperlink>
      <w:r>
        <w:rPr>
          <w:rFonts w:hint="cs"/>
          <w:sz w:val="28"/>
          <w:rtl/>
        </w:rPr>
        <w:t xml:space="preserve">, תשל"ז - 1977. </w:t>
      </w:r>
    </w:p>
    <w:p w14:paraId="5CB0B3F0" w14:textId="77777777" w:rsidR="007133CC" w:rsidRDefault="007133CC">
      <w:pPr>
        <w:spacing w:line="360" w:lineRule="auto"/>
        <w:jc w:val="both"/>
        <w:rPr>
          <w:sz w:val="28"/>
          <w:rtl/>
        </w:rPr>
      </w:pPr>
    </w:p>
    <w:p w14:paraId="01F3DCFA" w14:textId="77777777" w:rsidR="007133CC" w:rsidRDefault="005B4276">
      <w:pPr>
        <w:spacing w:line="360" w:lineRule="auto"/>
        <w:jc w:val="both"/>
        <w:rPr>
          <w:b/>
          <w:sz w:val="28"/>
          <w:u w:val="single"/>
          <w:rtl/>
        </w:rPr>
      </w:pPr>
      <w:r>
        <w:rPr>
          <w:rFonts w:hint="cs"/>
          <w:b/>
          <w:sz w:val="28"/>
          <w:u w:val="single"/>
          <w:rtl/>
        </w:rPr>
        <w:t xml:space="preserve">במידה שלא תיחתם ההתחייבות הכספית, כאמור לעיל, יאסר הנאשם למשך 10 ימים. </w:t>
      </w:r>
    </w:p>
    <w:p w14:paraId="03710DAF" w14:textId="77777777" w:rsidR="007133CC" w:rsidRDefault="007133CC">
      <w:pPr>
        <w:rPr>
          <w:sz w:val="28"/>
          <w:rtl/>
        </w:rPr>
      </w:pPr>
    </w:p>
    <w:p w14:paraId="2326A228" w14:textId="77777777" w:rsidR="007133CC" w:rsidRDefault="005B4276">
      <w:pPr>
        <w:spacing w:line="360" w:lineRule="auto"/>
        <w:jc w:val="both"/>
        <w:rPr>
          <w:sz w:val="28"/>
          <w:rtl/>
        </w:rPr>
      </w:pPr>
      <w:r>
        <w:rPr>
          <w:rFonts w:hint="cs"/>
          <w:sz w:val="28"/>
          <w:rtl/>
        </w:rPr>
        <w:t xml:space="preserve">זכות ערעור תוך 45 יום. </w:t>
      </w:r>
    </w:p>
    <w:p w14:paraId="1C27B01E" w14:textId="77777777" w:rsidR="007133CC" w:rsidRDefault="007133CC">
      <w:pPr>
        <w:rPr>
          <w:sz w:val="28"/>
          <w:rtl/>
        </w:rPr>
      </w:pPr>
    </w:p>
    <w:p w14:paraId="399C2017" w14:textId="77777777" w:rsidR="005B4276" w:rsidRPr="005B4276" w:rsidRDefault="005B4276" w:rsidP="005B4276">
      <w:pPr>
        <w:keepNext/>
        <w:rPr>
          <w:color w:val="000000"/>
          <w:sz w:val="22"/>
          <w:szCs w:val="22"/>
          <w:rtl/>
        </w:rPr>
      </w:pPr>
    </w:p>
    <w:p w14:paraId="3587E27E" w14:textId="77777777" w:rsidR="005B4276" w:rsidRPr="005B4276" w:rsidRDefault="005B4276" w:rsidP="005B4276">
      <w:pPr>
        <w:keepNext/>
        <w:rPr>
          <w:color w:val="000000"/>
          <w:sz w:val="22"/>
          <w:szCs w:val="22"/>
          <w:rtl/>
        </w:rPr>
      </w:pPr>
      <w:r w:rsidRPr="005B4276">
        <w:rPr>
          <w:color w:val="000000"/>
          <w:sz w:val="22"/>
          <w:szCs w:val="22"/>
          <w:rtl/>
        </w:rPr>
        <w:t>רונית בש 54678313</w:t>
      </w:r>
    </w:p>
    <w:p w14:paraId="3908CC8C" w14:textId="77777777" w:rsidR="007133CC" w:rsidRDefault="005B4276">
      <w:pPr>
        <w:rPr>
          <w:b/>
          <w:rtl/>
        </w:rPr>
      </w:pPr>
      <w:r>
        <w:rPr>
          <w:b/>
          <w:rtl/>
        </w:rPr>
        <w:t xml:space="preserve">ניתן היום ‏כ"ז שבט תשע"ג (‏07 פברואר 2013) במעמד הנוכחים.  </w:t>
      </w:r>
    </w:p>
    <w:tbl>
      <w:tblPr>
        <w:bidiVisual/>
        <w:tblW w:w="0" w:type="auto"/>
        <w:tblInd w:w="6294" w:type="dxa"/>
        <w:tblBorders>
          <w:top w:val="single" w:sz="4" w:space="0" w:color="auto"/>
        </w:tblBorders>
        <w:tblCellMar>
          <w:left w:w="10" w:type="dxa"/>
          <w:right w:w="10" w:type="dxa"/>
        </w:tblCellMar>
        <w:tblLook w:val="0000" w:firstRow="0" w:lastRow="0" w:firstColumn="0" w:lastColumn="0" w:noHBand="0" w:noVBand="0"/>
      </w:tblPr>
      <w:tblGrid>
        <w:gridCol w:w="2230"/>
      </w:tblGrid>
      <w:tr w:rsidR="007133CC" w14:paraId="7554215F" w14:textId="77777777">
        <w:tc>
          <w:tcPr>
            <w:tcW w:w="2235" w:type="dxa"/>
            <w:tcBorders>
              <w:top w:val="single" w:sz="4" w:space="0" w:color="auto"/>
              <w:left w:val="nil"/>
              <w:bottom w:val="nil"/>
              <w:right w:val="nil"/>
            </w:tcBorders>
          </w:tcPr>
          <w:p w14:paraId="219BE95C" w14:textId="77777777" w:rsidR="007133CC" w:rsidRDefault="005B4276">
            <w:pPr>
              <w:jc w:val="center"/>
              <w:rPr>
                <w:b/>
              </w:rPr>
            </w:pPr>
            <w:r>
              <w:rPr>
                <w:rFonts w:hint="cs"/>
                <w:b/>
                <w:rtl/>
              </w:rPr>
              <w:t>רונית בש - שופטת</w:t>
            </w:r>
          </w:p>
        </w:tc>
      </w:tr>
    </w:tbl>
    <w:p w14:paraId="37912722" w14:textId="77777777" w:rsidR="007133CC" w:rsidRDefault="007133CC">
      <w:pPr>
        <w:rPr>
          <w:sz w:val="32"/>
          <w:rtl/>
        </w:rPr>
      </w:pPr>
    </w:p>
    <w:p w14:paraId="5697134D" w14:textId="77777777" w:rsidR="007133CC" w:rsidRDefault="007133CC"/>
    <w:p w14:paraId="7CCC438A" w14:textId="77777777" w:rsidR="007133CC" w:rsidRPr="005B4276" w:rsidRDefault="005B4276">
      <w:pPr>
        <w:rPr>
          <w:color w:val="FFFFFF"/>
          <w:sz w:val="2"/>
          <w:szCs w:val="2"/>
        </w:rPr>
      </w:pPr>
      <w:r w:rsidRPr="005B4276">
        <w:rPr>
          <w:color w:val="FFFFFF"/>
          <w:sz w:val="2"/>
          <w:szCs w:val="2"/>
          <w:rtl/>
        </w:rPr>
        <w:t>5129371</w:t>
      </w:r>
    </w:p>
    <w:p w14:paraId="43480BC7" w14:textId="77777777" w:rsidR="007133CC" w:rsidRPr="005B4276" w:rsidRDefault="005B4276">
      <w:pPr>
        <w:jc w:val="center"/>
        <w:rPr>
          <w:color w:val="FFFFFF"/>
          <w:sz w:val="2"/>
          <w:szCs w:val="2"/>
          <w:rtl/>
        </w:rPr>
      </w:pPr>
      <w:r w:rsidRPr="005B4276">
        <w:rPr>
          <w:color w:val="FFFFFF"/>
          <w:sz w:val="2"/>
          <w:szCs w:val="2"/>
          <w:rtl/>
        </w:rPr>
        <w:t>54678313</w:t>
      </w:r>
    </w:p>
    <w:p w14:paraId="3DF8BADE" w14:textId="77777777" w:rsidR="007133CC" w:rsidRDefault="007133CC">
      <w:pPr>
        <w:spacing w:line="360" w:lineRule="auto"/>
        <w:jc w:val="center"/>
        <w:rPr>
          <w:rtl/>
        </w:rPr>
      </w:pPr>
    </w:p>
    <w:p w14:paraId="0A25ADDE" w14:textId="77777777" w:rsidR="007133CC" w:rsidRDefault="005B4276">
      <w:pPr>
        <w:spacing w:line="360" w:lineRule="auto"/>
        <w:jc w:val="both"/>
        <w:rPr>
          <w:rtl/>
        </w:rPr>
      </w:pPr>
      <w:r>
        <w:rPr>
          <w:rtl/>
        </w:rPr>
        <w:t xml:space="preserve"> </w:t>
      </w:r>
    </w:p>
    <w:p w14:paraId="628BE19B" w14:textId="77777777" w:rsidR="007133CC" w:rsidRDefault="007133CC">
      <w:pPr>
        <w:spacing w:line="360" w:lineRule="auto"/>
        <w:jc w:val="both"/>
        <w:rPr>
          <w:rtl/>
        </w:rPr>
      </w:pPr>
    </w:p>
    <w:p w14:paraId="2B5AEDD9" w14:textId="77777777" w:rsidR="007133CC" w:rsidRDefault="005B4276">
      <w:r>
        <w:rPr>
          <w:rtl/>
        </w:rPr>
        <w:t>הוקלד</w:t>
      </w:r>
      <w:r>
        <w:t xml:space="preserve"> </w:t>
      </w:r>
      <w:r>
        <w:rPr>
          <w:rtl/>
        </w:rPr>
        <w:t>על</w:t>
      </w:r>
      <w:r>
        <w:t xml:space="preserve"> </w:t>
      </w:r>
      <w:r>
        <w:rPr>
          <w:rtl/>
        </w:rPr>
        <w:t>ידי</w:t>
      </w:r>
      <w:r>
        <w:t xml:space="preserve"> </w:t>
      </w:r>
      <w:r>
        <w:rPr>
          <w:rtl/>
        </w:rPr>
        <w:t>לילך</w:t>
      </w:r>
      <w:r>
        <w:t xml:space="preserve">  </w:t>
      </w:r>
      <w:r>
        <w:rPr>
          <w:rtl/>
        </w:rPr>
        <w:t>וקנין</w:t>
      </w:r>
    </w:p>
    <w:p w14:paraId="5A635EF2" w14:textId="77777777" w:rsidR="005B4276" w:rsidRDefault="005B4276" w:rsidP="005B4276">
      <w:r w:rsidRPr="005B4276">
        <w:rPr>
          <w:color w:val="000000"/>
          <w:rtl/>
        </w:rPr>
        <w:t>נוסח מסמך זה כפוף לשינויי ניסוח ועריכה</w:t>
      </w:r>
    </w:p>
    <w:p w14:paraId="313E3DD6" w14:textId="77777777" w:rsidR="005B4276" w:rsidRDefault="005B4276" w:rsidP="005B4276">
      <w:pPr>
        <w:rPr>
          <w:rtl/>
        </w:rPr>
      </w:pPr>
    </w:p>
    <w:p w14:paraId="3BD6FF01" w14:textId="77777777" w:rsidR="005B4276" w:rsidRDefault="005B4276" w:rsidP="005B4276">
      <w:pPr>
        <w:jc w:val="center"/>
        <w:rPr>
          <w:color w:val="0000FF"/>
          <w:u w:val="single"/>
        </w:rPr>
      </w:pPr>
      <w:hyperlink r:id="rId8" w:history="1">
        <w:r>
          <w:rPr>
            <w:color w:val="0000FF"/>
            <w:u w:val="single"/>
            <w:rtl/>
          </w:rPr>
          <w:t>בעניין עריכה ושינויים במסמכי פסיקה, חקיקה ועוד באתר נבו – הקש כאן</w:t>
        </w:r>
      </w:hyperlink>
    </w:p>
    <w:p w14:paraId="42018F0C" w14:textId="77777777" w:rsidR="007133CC" w:rsidRPr="005B4276" w:rsidRDefault="007133CC" w:rsidP="005B4276">
      <w:pPr>
        <w:jc w:val="center"/>
        <w:rPr>
          <w:color w:val="0000FF"/>
          <w:u w:val="single"/>
        </w:rPr>
      </w:pPr>
    </w:p>
    <w:sectPr w:rsidR="007133CC" w:rsidRPr="005B4276" w:rsidSect="005B4276">
      <w:headerReference w:type="even" r:id="rId9"/>
      <w:headerReference w:type="default" r:id="rId10"/>
      <w:footerReference w:type="even" r:id="rId11"/>
      <w:footerReference w:type="default" r:id="rId1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CC4EC6" w14:textId="77777777" w:rsidR="0098401A" w:rsidRPr="00E76FD6" w:rsidRDefault="0098401A">
      <w:pPr>
        <w:rPr>
          <w:rFonts w:cs="Arial"/>
          <w:szCs w:val="20"/>
        </w:rPr>
      </w:pPr>
      <w:r>
        <w:separator/>
      </w:r>
    </w:p>
  </w:endnote>
  <w:endnote w:type="continuationSeparator" w:id="0">
    <w:p w14:paraId="423CD083" w14:textId="77777777" w:rsidR="0098401A" w:rsidRPr="00E76FD6" w:rsidRDefault="0098401A">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B7AA6" w14:textId="77777777" w:rsidR="005B4276" w:rsidRDefault="005B4276" w:rsidP="005B427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18</w:t>
    </w:r>
    <w:r>
      <w:rPr>
        <w:rFonts w:ascii="FrankRuehl" w:hAnsi="FrankRuehl" w:cs="FrankRuehl"/>
        <w:rtl/>
      </w:rPr>
      <w:fldChar w:fldCharType="end"/>
    </w:r>
  </w:p>
  <w:p w14:paraId="452D015B" w14:textId="77777777" w:rsidR="007133CC" w:rsidRPr="005B4276" w:rsidRDefault="005B4276" w:rsidP="005B4276">
    <w:pPr>
      <w:pStyle w:val="a4"/>
      <w:pBdr>
        <w:top w:val="single" w:sz="4" w:space="1" w:color="auto"/>
        <w:between w:val="single" w:sz="4" w:space="0" w:color="auto"/>
      </w:pBdr>
      <w:spacing w:after="60"/>
      <w:jc w:val="center"/>
      <w:rPr>
        <w:rFonts w:ascii="FrankRuehl" w:hAnsi="FrankRuehl" w:cs="FrankRuehl"/>
        <w:color w:val="000000"/>
      </w:rPr>
    </w:pPr>
    <w:r w:rsidRPr="005B427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9D6AC" w14:textId="77777777" w:rsidR="005B4276" w:rsidRDefault="005B4276" w:rsidP="005B427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F4E26">
      <w:rPr>
        <w:rFonts w:ascii="FrankRuehl" w:hAnsi="FrankRuehl" w:cs="FrankRuehl"/>
        <w:noProof/>
        <w:rtl/>
      </w:rPr>
      <w:t>1</w:t>
    </w:r>
    <w:r>
      <w:rPr>
        <w:rFonts w:ascii="FrankRuehl" w:hAnsi="FrankRuehl" w:cs="FrankRuehl"/>
        <w:rtl/>
      </w:rPr>
      <w:fldChar w:fldCharType="end"/>
    </w:r>
  </w:p>
  <w:p w14:paraId="451D4320" w14:textId="77777777" w:rsidR="007133CC" w:rsidRPr="005B4276" w:rsidRDefault="005B4276" w:rsidP="005B4276">
    <w:pPr>
      <w:pStyle w:val="a4"/>
      <w:pBdr>
        <w:top w:val="single" w:sz="4" w:space="1" w:color="auto"/>
        <w:between w:val="single" w:sz="4" w:space="0" w:color="auto"/>
      </w:pBdr>
      <w:spacing w:after="60"/>
      <w:jc w:val="center"/>
      <w:rPr>
        <w:rFonts w:ascii="FrankRuehl" w:hAnsi="FrankRuehl" w:cs="FrankRuehl"/>
        <w:color w:val="000000"/>
      </w:rPr>
    </w:pPr>
    <w:r w:rsidRPr="005B4276">
      <w:rPr>
        <w:rFonts w:ascii="FrankRuehl" w:hAnsi="FrankRuehl" w:cs="FrankRuehl"/>
        <w:color w:val="000000"/>
      </w:rPr>
      <w:pict w14:anchorId="16A431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69D01D" w14:textId="77777777" w:rsidR="0098401A" w:rsidRPr="00E76FD6" w:rsidRDefault="0098401A">
      <w:pPr>
        <w:rPr>
          <w:rFonts w:cs="Arial"/>
          <w:szCs w:val="20"/>
        </w:rPr>
      </w:pPr>
      <w:r>
        <w:separator/>
      </w:r>
    </w:p>
  </w:footnote>
  <w:footnote w:type="continuationSeparator" w:id="0">
    <w:p w14:paraId="15D229E5" w14:textId="77777777" w:rsidR="0098401A" w:rsidRPr="00E76FD6" w:rsidRDefault="0098401A">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51083" w14:textId="77777777" w:rsidR="005B4276" w:rsidRPr="005B4276" w:rsidRDefault="005B4276" w:rsidP="005B4276">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6611-08-09</w:t>
    </w:r>
    <w:r>
      <w:rPr>
        <w:color w:val="000000"/>
        <w:sz w:val="22"/>
        <w:szCs w:val="22"/>
        <w:rtl/>
      </w:rPr>
      <w:tab/>
      <w:t xml:space="preserve"> מדינת ישראל נ' אבראהים קרסגלי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BFEAA" w14:textId="77777777" w:rsidR="005B4276" w:rsidRPr="005B4276" w:rsidRDefault="005B4276" w:rsidP="005B4276">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6611-08-09</w:t>
    </w:r>
    <w:r>
      <w:rPr>
        <w:color w:val="000000"/>
        <w:sz w:val="22"/>
        <w:szCs w:val="22"/>
        <w:rtl/>
      </w:rPr>
      <w:tab/>
      <w:t xml:space="preserve"> מדינת ישראל נ' אבראהים קרסגלי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133CC"/>
    <w:rsid w:val="002833FB"/>
    <w:rsid w:val="005B4276"/>
    <w:rsid w:val="006F4E26"/>
    <w:rsid w:val="007133CC"/>
    <w:rsid w:val="009830B8"/>
    <w:rsid w:val="0098401A"/>
    <w:rsid w:val="00A61E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13A5CCE"/>
  <w15:chartTrackingRefBased/>
  <w15:docId w15:val="{922BAF74-DC2D-406A-992C-F8353DF3B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133CC"/>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7133CC"/>
    <w:pPr>
      <w:tabs>
        <w:tab w:val="center" w:pos="4153"/>
        <w:tab w:val="right" w:pos="8306"/>
      </w:tabs>
    </w:pPr>
  </w:style>
  <w:style w:type="paragraph" w:styleId="a4">
    <w:name w:val="footer"/>
    <w:basedOn w:val="a"/>
    <w:rsid w:val="007133CC"/>
    <w:pPr>
      <w:tabs>
        <w:tab w:val="center" w:pos="4153"/>
        <w:tab w:val="right" w:pos="8306"/>
      </w:tabs>
    </w:pPr>
  </w:style>
  <w:style w:type="character" w:styleId="a5">
    <w:name w:val="page number"/>
    <w:basedOn w:val="a0"/>
    <w:rsid w:val="007133CC"/>
  </w:style>
  <w:style w:type="character" w:customStyle="1" w:styleId="TimesNewRomanTimesNewRoman">
    <w:name w:val="סגנון (לטיני) Times New Roman (עברית ושפות אחרות) Times New Roman..."/>
    <w:basedOn w:val="a0"/>
    <w:rsid w:val="007133CC"/>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7133CC"/>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7133CC"/>
    <w:pPr>
      <w:spacing w:line="360" w:lineRule="auto"/>
      <w:jc w:val="both"/>
    </w:pPr>
    <w:rPr>
      <w:rFonts w:ascii="Times New Roman" w:eastAsia="Times New Roman" w:hAnsi="Times New Roman"/>
    </w:rPr>
  </w:style>
  <w:style w:type="character" w:styleId="a6">
    <w:name w:val="line number"/>
    <w:basedOn w:val="a0"/>
    <w:rsid w:val="007133CC"/>
  </w:style>
  <w:style w:type="character" w:styleId="Hyperlink">
    <w:name w:val="Hyperlink"/>
    <w:basedOn w:val="a0"/>
    <w:rsid w:val="005B42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html/law01/073_002.htm"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html/law01/073_002.htm"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415</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2491</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3932214</vt:i4>
      </vt:variant>
      <vt:variant>
        <vt:i4>3</vt:i4>
      </vt:variant>
      <vt:variant>
        <vt:i4>0</vt:i4>
      </vt:variant>
      <vt:variant>
        <vt:i4>5</vt:i4>
      </vt:variant>
      <vt:variant>
        <vt:lpwstr>http://www.nevo.co.il/law_html/law01/073_002.htm</vt:lpwstr>
      </vt:variant>
      <vt:variant>
        <vt:lpwstr/>
      </vt:variant>
      <vt:variant>
        <vt:i4>3932214</vt:i4>
      </vt:variant>
      <vt:variant>
        <vt:i4>0</vt:i4>
      </vt:variant>
      <vt:variant>
        <vt:i4>0</vt:i4>
      </vt:variant>
      <vt:variant>
        <vt:i4>5</vt:i4>
      </vt:variant>
      <vt:variant>
        <vt:lpwstr>http://www.nevo.co.il/law_html/law01/073_002.htm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2025-04-25T11:03:00Z</dcterms:created>
  <dcterms:modified xsi:type="dcterms:W3CDTF">2025-04-25T11:03:00Z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6611</vt:lpwstr>
  </property>
  <property fmtid="{D5CDD505-2E9C-101B-9397-08002B2CF9AE}" pid="6" name="NEWPARTB">
    <vt:lpwstr>08</vt:lpwstr>
  </property>
  <property fmtid="{D5CDD505-2E9C-101B-9397-08002B2CF9AE}" pid="7" name="NEWPARTC">
    <vt:lpwstr>09</vt:lpwstr>
  </property>
  <property fmtid="{D5CDD505-2E9C-101B-9397-08002B2CF9AE}" pid="8" name="APPELLANT">
    <vt:lpwstr>מדינת ישראל</vt:lpwstr>
  </property>
  <property fmtid="{D5CDD505-2E9C-101B-9397-08002B2CF9AE}" pid="9" name="APPELLEE">
    <vt:lpwstr>אבראהים קרסגלי</vt:lpwstr>
  </property>
  <property fmtid="{D5CDD505-2E9C-101B-9397-08002B2CF9AE}" pid="10" name="LAWYER">
    <vt:lpwstr>נעמה סולומון</vt:lpwstr>
  </property>
  <property fmtid="{D5CDD505-2E9C-101B-9397-08002B2CF9AE}" pid="11" name="JUDGE">
    <vt:lpwstr>רונית בש</vt:lpwstr>
  </property>
  <property fmtid="{D5CDD505-2E9C-101B-9397-08002B2CF9AE}" pid="12" name="CITY">
    <vt:lpwstr>עכו</vt:lpwstr>
  </property>
  <property fmtid="{D5CDD505-2E9C-101B-9397-08002B2CF9AE}" pid="13" name="DATE">
    <vt:lpwstr>20130207</vt:lpwstr>
  </property>
  <property fmtid="{D5CDD505-2E9C-101B-9397-08002B2CF9AE}" pid="14" name="TYPE_N_DATE">
    <vt:lpwstr>38020130207</vt:lpwstr>
  </property>
  <property fmtid="{D5CDD505-2E9C-101B-9397-08002B2CF9AE}" pid="15" name="WORDNUMPAGES">
    <vt:lpwstr>2</vt:lpwstr>
  </property>
  <property fmtid="{D5CDD505-2E9C-101B-9397-08002B2CF9AE}" pid="16" name="TYPE_ABS_DATE">
    <vt:lpwstr>380020130207</vt:lpwstr>
  </property>
</Properties>
</file>