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263907" w:rsidRPr="00044601" w14:paraId="647EFE9E" w14:textId="77777777">
        <w:trPr>
          <w:trHeight w:hRule="exact" w:val="704"/>
          <w:jc w:val="center"/>
        </w:trPr>
        <w:tc>
          <w:tcPr>
            <w:tcW w:w="8721" w:type="dxa"/>
            <w:gridSpan w:val="2"/>
          </w:tcPr>
          <w:p w14:paraId="6DDE26C5" w14:textId="77777777" w:rsidR="00263907" w:rsidRPr="00044601" w:rsidRDefault="00044601">
            <w:pPr>
              <w:pStyle w:val="a3"/>
              <w:jc w:val="center"/>
              <w:rPr>
                <w:rFonts w:ascii="Tahoma" w:hAnsi="Tahoma" w:cs="Tahoma"/>
                <w:b/>
                <w:bCs/>
                <w:noProof w:val="0"/>
                <w:color w:val="000080"/>
                <w:rtl/>
              </w:rPr>
            </w:pPr>
            <w:bookmarkStart w:id="0" w:name="LastJudge"/>
            <w:r w:rsidRPr="00044601">
              <w:rPr>
                <w:rFonts w:ascii="Tahoma" w:hAnsi="Tahoma" w:cs="Tahoma"/>
                <w:b/>
                <w:bCs/>
                <w:noProof w:val="0"/>
                <w:color w:val="000080"/>
                <w:rtl/>
              </w:rPr>
              <w:t>בית משפט השלום בבאר שבע</w:t>
            </w:r>
          </w:p>
          <w:p w14:paraId="7E8236D8" w14:textId="77777777" w:rsidR="00263907" w:rsidRPr="00044601" w:rsidRDefault="00263907">
            <w:pPr>
              <w:pStyle w:val="a3"/>
              <w:jc w:val="center"/>
              <w:rPr>
                <w:rFonts w:ascii="Tahoma" w:hAnsi="Tahoma" w:cs="Tahoma"/>
                <w:noProof w:val="0"/>
                <w:color w:val="000080"/>
                <w:rtl/>
              </w:rPr>
            </w:pPr>
          </w:p>
        </w:tc>
      </w:tr>
      <w:tr w:rsidR="00263907" w:rsidRPr="00044601" w14:paraId="7ECBFAEA" w14:textId="77777777">
        <w:trPr>
          <w:trHeight w:val="337"/>
          <w:jc w:val="center"/>
        </w:trPr>
        <w:tc>
          <w:tcPr>
            <w:tcW w:w="4473" w:type="dxa"/>
          </w:tcPr>
          <w:p w14:paraId="76FAE0DE" w14:textId="77777777" w:rsidR="00263907" w:rsidRPr="00044601" w:rsidRDefault="00263907">
            <w:pPr>
              <w:rPr>
                <w:b/>
                <w:bCs/>
                <w:noProof w:val="0"/>
                <w:sz w:val="26"/>
                <w:szCs w:val="26"/>
                <w:rtl/>
              </w:rPr>
            </w:pPr>
          </w:p>
        </w:tc>
        <w:tc>
          <w:tcPr>
            <w:tcW w:w="4248" w:type="dxa"/>
          </w:tcPr>
          <w:p w14:paraId="11918CF4" w14:textId="77777777" w:rsidR="00263907" w:rsidRPr="00044601" w:rsidRDefault="00044601">
            <w:pPr>
              <w:pStyle w:val="a3"/>
              <w:jc w:val="right"/>
              <w:rPr>
                <w:b/>
                <w:bCs/>
                <w:noProof w:val="0"/>
                <w:sz w:val="26"/>
                <w:szCs w:val="26"/>
                <w:rtl/>
              </w:rPr>
            </w:pPr>
            <w:r w:rsidRPr="00044601">
              <w:rPr>
                <w:b/>
                <w:bCs/>
                <w:noProof w:val="0"/>
                <w:sz w:val="26"/>
                <w:szCs w:val="26"/>
                <w:rtl/>
              </w:rPr>
              <w:t>כ"ח ניסן תשע"ד</w:t>
            </w:r>
          </w:p>
          <w:p w14:paraId="17D91A20" w14:textId="77777777" w:rsidR="00263907" w:rsidRPr="00044601" w:rsidRDefault="00044601">
            <w:pPr>
              <w:pStyle w:val="a3"/>
              <w:jc w:val="right"/>
              <w:rPr>
                <w:b/>
                <w:bCs/>
                <w:noProof w:val="0"/>
                <w:sz w:val="26"/>
                <w:szCs w:val="26"/>
                <w:rtl/>
              </w:rPr>
            </w:pPr>
            <w:r w:rsidRPr="00044601">
              <w:rPr>
                <w:b/>
                <w:bCs/>
                <w:noProof w:val="0"/>
                <w:sz w:val="26"/>
                <w:szCs w:val="26"/>
                <w:rtl/>
              </w:rPr>
              <w:t>28 אפריל 2014</w:t>
            </w:r>
          </w:p>
        </w:tc>
      </w:tr>
      <w:tr w:rsidR="00263907" w:rsidRPr="00044601" w14:paraId="25AD1A07" w14:textId="77777777">
        <w:trPr>
          <w:trHeight w:val="337"/>
          <w:jc w:val="center"/>
        </w:trPr>
        <w:tc>
          <w:tcPr>
            <w:tcW w:w="8721" w:type="dxa"/>
            <w:gridSpan w:val="2"/>
          </w:tcPr>
          <w:p w14:paraId="7265D32C" w14:textId="77777777" w:rsidR="00263907" w:rsidRPr="00044601" w:rsidRDefault="00044601">
            <w:pPr>
              <w:rPr>
                <w:b/>
                <w:bCs/>
                <w:noProof w:val="0"/>
                <w:sz w:val="26"/>
                <w:szCs w:val="26"/>
                <w:rtl/>
              </w:rPr>
            </w:pPr>
            <w:r w:rsidRPr="00044601">
              <w:rPr>
                <w:b/>
                <w:bCs/>
                <w:noProof w:val="0"/>
                <w:sz w:val="26"/>
                <w:szCs w:val="26"/>
                <w:rtl/>
              </w:rPr>
              <w:t>ת"פ 32637-10-10 מדינת ישראל נ' נבארי</w:t>
            </w:r>
          </w:p>
          <w:p w14:paraId="47633C0A" w14:textId="77777777" w:rsidR="00263907" w:rsidRPr="00044601" w:rsidRDefault="00263907">
            <w:pPr>
              <w:rPr>
                <w:rtl/>
              </w:rPr>
            </w:pPr>
          </w:p>
          <w:p w14:paraId="45032B9E" w14:textId="77777777" w:rsidR="00263907" w:rsidRPr="00044601" w:rsidRDefault="00044601">
            <w:pPr>
              <w:rPr>
                <w:rtl/>
              </w:rPr>
            </w:pPr>
            <w:r w:rsidRPr="00044601">
              <w:rPr>
                <w:rFonts w:hint="cs"/>
                <w:sz w:val="20"/>
                <w:szCs w:val="20"/>
                <w:rtl/>
              </w:rPr>
              <w:t>תיק חיצוני</w:t>
            </w:r>
            <w:r w:rsidRPr="00044601">
              <w:rPr>
                <w:rFonts w:hint="cs"/>
                <w:rtl/>
              </w:rPr>
              <w:t xml:space="preserve">: </w:t>
            </w:r>
            <w:r w:rsidRPr="00044601">
              <w:rPr>
                <w:sz w:val="20"/>
                <w:szCs w:val="20"/>
                <w:rtl/>
              </w:rPr>
              <w:t>30083/09-7</w:t>
            </w:r>
          </w:p>
        </w:tc>
      </w:tr>
    </w:tbl>
    <w:p w14:paraId="7CCC38E9" w14:textId="77777777" w:rsidR="00263907" w:rsidRPr="00044601" w:rsidRDefault="00044601">
      <w:pPr>
        <w:pStyle w:val="a3"/>
        <w:rPr>
          <w:noProof w:val="0"/>
          <w:rtl/>
        </w:rPr>
      </w:pPr>
      <w:r w:rsidRPr="00044601">
        <w:rPr>
          <w:noProof w:val="0"/>
          <w:rtl/>
        </w:rPr>
        <w:t xml:space="preserve"> </w:t>
      </w:r>
    </w:p>
    <w:p w14:paraId="41B02F97" w14:textId="77777777" w:rsidR="00263907" w:rsidRPr="00044601" w:rsidRDefault="00263907">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263907" w:rsidRPr="00044601" w14:paraId="2AE09B82" w14:textId="77777777">
        <w:trPr>
          <w:jc w:val="center"/>
        </w:trPr>
        <w:tc>
          <w:tcPr>
            <w:tcW w:w="743" w:type="dxa"/>
          </w:tcPr>
          <w:p w14:paraId="1F1E91E5" w14:textId="77777777" w:rsidR="00263907" w:rsidRPr="00044601" w:rsidRDefault="00044601">
            <w:pPr>
              <w:jc w:val="both"/>
              <w:rPr>
                <w:rFonts w:ascii="Arial" w:hAnsi="Arial"/>
                <w:b/>
                <w:bCs/>
              </w:rPr>
            </w:pPr>
            <w:r w:rsidRPr="00044601">
              <w:rPr>
                <w:rFonts w:ascii="Arial" w:hAnsi="Arial" w:hint="cs"/>
                <w:b/>
                <w:bCs/>
                <w:rtl/>
              </w:rPr>
              <w:t>לפני</w:t>
            </w:r>
          </w:p>
        </w:tc>
        <w:tc>
          <w:tcPr>
            <w:tcW w:w="8077" w:type="dxa"/>
            <w:gridSpan w:val="2"/>
          </w:tcPr>
          <w:p w14:paraId="72CFB017" w14:textId="77777777" w:rsidR="00263907" w:rsidRPr="00044601" w:rsidRDefault="00044601">
            <w:pPr>
              <w:rPr>
                <w:rFonts w:ascii="Arial" w:hAnsi="Arial"/>
                <w:b/>
                <w:bCs/>
                <w:rtl/>
              </w:rPr>
            </w:pPr>
            <w:r w:rsidRPr="00044601">
              <w:rPr>
                <w:rFonts w:ascii="Arial" w:hAnsi="Arial" w:hint="cs"/>
                <w:b/>
                <w:bCs/>
                <w:rtl/>
              </w:rPr>
              <w:t>כב' ה</w:t>
            </w:r>
            <w:r w:rsidRPr="00044601">
              <w:rPr>
                <w:rFonts w:hint="cs"/>
                <w:rtl/>
              </w:rPr>
              <w:t>שופט</w:t>
            </w:r>
            <w:r w:rsidRPr="00044601">
              <w:rPr>
                <w:rFonts w:ascii="Arial" w:hAnsi="Arial" w:hint="cs"/>
                <w:b/>
                <w:bCs/>
                <w:rtl/>
              </w:rPr>
              <w:t xml:space="preserve">  </w:t>
            </w:r>
            <w:r w:rsidRPr="00044601">
              <w:rPr>
                <w:rFonts w:hint="cs"/>
                <w:rtl/>
              </w:rPr>
              <w:t>רון סולקין</w:t>
            </w:r>
          </w:p>
          <w:p w14:paraId="24A36183" w14:textId="77777777" w:rsidR="00263907" w:rsidRPr="00044601" w:rsidRDefault="00263907">
            <w:pPr>
              <w:rPr>
                <w:rFonts w:ascii="Arial" w:hAnsi="Arial" w:cs="FrankRuehl"/>
                <w:sz w:val="28"/>
                <w:szCs w:val="28"/>
                <w:highlight w:val="yellow"/>
              </w:rPr>
            </w:pPr>
          </w:p>
        </w:tc>
      </w:tr>
      <w:tr w:rsidR="00263907" w:rsidRPr="00044601" w14:paraId="356A9908" w14:textId="77777777">
        <w:trPr>
          <w:jc w:val="center"/>
        </w:trPr>
        <w:tc>
          <w:tcPr>
            <w:tcW w:w="3249" w:type="dxa"/>
            <w:gridSpan w:val="2"/>
          </w:tcPr>
          <w:p w14:paraId="05BA978E" w14:textId="77777777" w:rsidR="00263907" w:rsidRPr="00044601" w:rsidRDefault="00263907">
            <w:pPr>
              <w:bidi w:val="0"/>
              <w:jc w:val="right"/>
              <w:rPr>
                <w:rFonts w:ascii="Arial" w:hAnsi="Arial"/>
                <w:b/>
                <w:bCs/>
                <w:noProof w:val="0"/>
                <w:sz w:val="26"/>
                <w:szCs w:val="26"/>
              </w:rPr>
            </w:pPr>
            <w:bookmarkStart w:id="1" w:name="FirstAppellant"/>
          </w:p>
          <w:p w14:paraId="6254E771" w14:textId="77777777" w:rsidR="00263907" w:rsidRPr="00044601" w:rsidRDefault="00044601">
            <w:pPr>
              <w:bidi w:val="0"/>
              <w:jc w:val="right"/>
              <w:rPr>
                <w:rFonts w:ascii="Arial" w:hAnsi="Arial"/>
                <w:b/>
                <w:bCs/>
                <w:noProof w:val="0"/>
                <w:sz w:val="26"/>
                <w:szCs w:val="26"/>
                <w:rtl/>
              </w:rPr>
            </w:pPr>
            <w:r w:rsidRPr="00044601">
              <w:rPr>
                <w:rFonts w:ascii="Arial" w:hAnsi="Arial" w:hint="cs"/>
                <w:b/>
                <w:bCs/>
                <w:noProof w:val="0"/>
                <w:sz w:val="26"/>
                <w:szCs w:val="26"/>
                <w:rtl/>
              </w:rPr>
              <w:t>המאשימה</w:t>
            </w:r>
          </w:p>
        </w:tc>
        <w:tc>
          <w:tcPr>
            <w:tcW w:w="5571" w:type="dxa"/>
          </w:tcPr>
          <w:p w14:paraId="6E3FD77A" w14:textId="77777777" w:rsidR="00263907" w:rsidRPr="00044601" w:rsidRDefault="00263907">
            <w:pPr>
              <w:rPr>
                <w:rFonts w:ascii="Arial" w:hAnsi="Arial"/>
                <w:b/>
                <w:bCs/>
                <w:noProof w:val="0"/>
                <w:sz w:val="26"/>
                <w:szCs w:val="26"/>
                <w:rtl/>
              </w:rPr>
            </w:pPr>
          </w:p>
          <w:p w14:paraId="223A6613" w14:textId="77777777" w:rsidR="00263907" w:rsidRPr="00044601" w:rsidRDefault="00044601">
            <w:pPr>
              <w:rPr>
                <w:b/>
                <w:bCs/>
                <w:noProof w:val="0"/>
                <w:sz w:val="26"/>
                <w:szCs w:val="26"/>
              </w:rPr>
            </w:pPr>
            <w:r w:rsidRPr="00044601">
              <w:rPr>
                <w:rFonts w:hint="cs"/>
                <w:rtl/>
              </w:rPr>
              <w:t>מדינת ישראל</w:t>
            </w:r>
          </w:p>
        </w:tc>
      </w:tr>
      <w:bookmarkEnd w:id="1"/>
      <w:tr w:rsidR="00263907" w:rsidRPr="00044601" w14:paraId="3DCA3A3F" w14:textId="77777777">
        <w:trPr>
          <w:jc w:val="center"/>
        </w:trPr>
        <w:tc>
          <w:tcPr>
            <w:tcW w:w="8820" w:type="dxa"/>
            <w:gridSpan w:val="3"/>
          </w:tcPr>
          <w:p w14:paraId="557D8F3D" w14:textId="77777777" w:rsidR="00263907" w:rsidRPr="00044601" w:rsidRDefault="00263907">
            <w:pPr>
              <w:rPr>
                <w:rFonts w:ascii="Arial" w:hAnsi="Arial"/>
                <w:b/>
                <w:bCs/>
                <w:noProof w:val="0"/>
                <w:sz w:val="26"/>
                <w:szCs w:val="26"/>
                <w:rtl/>
              </w:rPr>
            </w:pPr>
          </w:p>
          <w:p w14:paraId="4CECEE00" w14:textId="77777777" w:rsidR="00263907" w:rsidRPr="00044601" w:rsidRDefault="00044601">
            <w:pPr>
              <w:jc w:val="center"/>
              <w:rPr>
                <w:rFonts w:ascii="Arial" w:hAnsi="Arial"/>
                <w:b/>
                <w:bCs/>
                <w:noProof w:val="0"/>
                <w:sz w:val="26"/>
                <w:szCs w:val="26"/>
                <w:rtl/>
              </w:rPr>
            </w:pPr>
            <w:r w:rsidRPr="00044601">
              <w:rPr>
                <w:rFonts w:ascii="Arial" w:hAnsi="Arial"/>
                <w:b/>
                <w:bCs/>
                <w:noProof w:val="0"/>
                <w:sz w:val="26"/>
                <w:szCs w:val="26"/>
                <w:rtl/>
              </w:rPr>
              <w:t>נגד</w:t>
            </w:r>
          </w:p>
          <w:p w14:paraId="387363D8" w14:textId="77777777" w:rsidR="00263907" w:rsidRPr="00044601" w:rsidRDefault="00263907">
            <w:pPr>
              <w:rPr>
                <w:rFonts w:ascii="Arial" w:hAnsi="Arial"/>
                <w:b/>
                <w:bCs/>
                <w:noProof w:val="0"/>
                <w:sz w:val="26"/>
                <w:szCs w:val="26"/>
              </w:rPr>
            </w:pPr>
          </w:p>
        </w:tc>
      </w:tr>
      <w:tr w:rsidR="00263907" w:rsidRPr="00044601" w14:paraId="0D4BED7C" w14:textId="77777777">
        <w:trPr>
          <w:jc w:val="center"/>
        </w:trPr>
        <w:tc>
          <w:tcPr>
            <w:tcW w:w="3249" w:type="dxa"/>
            <w:gridSpan w:val="2"/>
          </w:tcPr>
          <w:p w14:paraId="1229687E" w14:textId="77777777" w:rsidR="00263907" w:rsidRPr="00044601" w:rsidRDefault="00263907">
            <w:pPr>
              <w:rPr>
                <w:rFonts w:ascii="Arial" w:hAnsi="Arial"/>
                <w:b/>
                <w:bCs/>
                <w:noProof w:val="0"/>
                <w:sz w:val="26"/>
                <w:szCs w:val="26"/>
                <w:rtl/>
              </w:rPr>
            </w:pPr>
          </w:p>
          <w:p w14:paraId="599A68F0" w14:textId="77777777" w:rsidR="00263907" w:rsidRPr="00044601" w:rsidRDefault="00044601">
            <w:pPr>
              <w:rPr>
                <w:rFonts w:ascii="Arial" w:hAnsi="Arial"/>
                <w:b/>
                <w:bCs/>
                <w:noProof w:val="0"/>
                <w:sz w:val="26"/>
                <w:szCs w:val="26"/>
              </w:rPr>
            </w:pPr>
            <w:r w:rsidRPr="00044601">
              <w:rPr>
                <w:rFonts w:ascii="Arial" w:hAnsi="Arial" w:hint="cs"/>
                <w:b/>
                <w:bCs/>
                <w:noProof w:val="0"/>
                <w:sz w:val="26"/>
                <w:szCs w:val="26"/>
                <w:rtl/>
              </w:rPr>
              <w:t>הנאשם</w:t>
            </w:r>
          </w:p>
        </w:tc>
        <w:tc>
          <w:tcPr>
            <w:tcW w:w="5571" w:type="dxa"/>
          </w:tcPr>
          <w:p w14:paraId="13B89DC0" w14:textId="77777777" w:rsidR="00263907" w:rsidRPr="00044601" w:rsidRDefault="00263907">
            <w:pPr>
              <w:rPr>
                <w:rFonts w:ascii="Arial" w:hAnsi="Arial"/>
                <w:b/>
                <w:bCs/>
                <w:noProof w:val="0"/>
                <w:sz w:val="26"/>
                <w:szCs w:val="26"/>
                <w:rtl/>
              </w:rPr>
            </w:pPr>
          </w:p>
          <w:p w14:paraId="2C888B12" w14:textId="77777777" w:rsidR="00263907" w:rsidRPr="00044601" w:rsidRDefault="00044601">
            <w:pPr>
              <w:rPr>
                <w:b/>
                <w:bCs/>
                <w:noProof w:val="0"/>
                <w:sz w:val="26"/>
                <w:szCs w:val="26"/>
                <w:rtl/>
              </w:rPr>
            </w:pPr>
            <w:r w:rsidRPr="00044601">
              <w:rPr>
                <w:rFonts w:hint="cs"/>
                <w:rtl/>
              </w:rPr>
              <w:t>עואד בן סאלם נבארי</w:t>
            </w:r>
          </w:p>
        </w:tc>
      </w:tr>
    </w:tbl>
    <w:p w14:paraId="34E26D83" w14:textId="77777777" w:rsidR="00F80C4A" w:rsidRDefault="00F80C4A">
      <w:pPr>
        <w:suppressLineNumbers/>
        <w:rPr>
          <w:rtl/>
        </w:rPr>
      </w:pPr>
      <w:bookmarkStart w:id="2" w:name="LawTable"/>
      <w:bookmarkEnd w:id="2"/>
    </w:p>
    <w:p w14:paraId="6D900EA8" w14:textId="77777777" w:rsidR="00F80C4A" w:rsidRPr="00F80C4A" w:rsidRDefault="00F80C4A" w:rsidP="00F80C4A">
      <w:pPr>
        <w:suppressLineNumbers/>
        <w:spacing w:after="120" w:line="240" w:lineRule="exact"/>
        <w:ind w:left="283" w:hanging="283"/>
        <w:jc w:val="both"/>
        <w:rPr>
          <w:rFonts w:ascii="FrankRuehl" w:hAnsi="FrankRuehl" w:cs="FrankRuehl"/>
          <w:rtl/>
        </w:rPr>
      </w:pPr>
    </w:p>
    <w:p w14:paraId="4A8F3B97" w14:textId="77777777" w:rsidR="00F80C4A" w:rsidRPr="00F80C4A" w:rsidRDefault="00F80C4A" w:rsidP="00F80C4A">
      <w:pPr>
        <w:suppressLineNumbers/>
        <w:spacing w:after="120" w:line="240" w:lineRule="exact"/>
        <w:ind w:left="283" w:hanging="283"/>
        <w:jc w:val="both"/>
        <w:rPr>
          <w:rFonts w:ascii="FrankRuehl" w:hAnsi="FrankRuehl" w:cs="FrankRuehl"/>
          <w:rtl/>
        </w:rPr>
      </w:pPr>
      <w:r w:rsidRPr="00F80C4A">
        <w:rPr>
          <w:rFonts w:ascii="FrankRuehl" w:hAnsi="FrankRuehl" w:cs="FrankRuehl"/>
          <w:rtl/>
        </w:rPr>
        <w:t xml:space="preserve">חקיקה שאוזכרה: </w:t>
      </w:r>
    </w:p>
    <w:p w14:paraId="73EDF3BB" w14:textId="77777777" w:rsidR="00F80C4A" w:rsidRPr="00F80C4A" w:rsidRDefault="00F80C4A" w:rsidP="00F80C4A">
      <w:pPr>
        <w:suppressLineNumbers/>
        <w:spacing w:after="120" w:line="240" w:lineRule="exact"/>
        <w:ind w:left="283" w:hanging="283"/>
        <w:jc w:val="both"/>
        <w:rPr>
          <w:rFonts w:ascii="FrankRuehl" w:hAnsi="FrankRuehl" w:cs="FrankRuehl"/>
          <w:rtl/>
        </w:rPr>
      </w:pPr>
      <w:hyperlink r:id="rId7" w:history="1">
        <w:r w:rsidRPr="00F80C4A">
          <w:rPr>
            <w:rFonts w:ascii="FrankRuehl" w:hAnsi="FrankRuehl" w:cs="FrankRuehl"/>
            <w:color w:val="0000FF"/>
            <w:u w:val="single"/>
            <w:rtl/>
          </w:rPr>
          <w:t>חוק העונשין, תשל"ז-1977</w:t>
        </w:r>
      </w:hyperlink>
      <w:r w:rsidRPr="00F80C4A">
        <w:rPr>
          <w:rFonts w:ascii="FrankRuehl" w:hAnsi="FrankRuehl" w:cs="FrankRuehl"/>
          <w:rtl/>
        </w:rPr>
        <w:t xml:space="preserve">: סע'  </w:t>
      </w:r>
      <w:hyperlink r:id="rId8" w:history="1">
        <w:r w:rsidRPr="00F80C4A">
          <w:rPr>
            <w:rFonts w:ascii="FrankRuehl" w:hAnsi="FrankRuehl" w:cs="FrankRuehl"/>
            <w:color w:val="0000FF"/>
            <w:u w:val="single"/>
            <w:rtl/>
          </w:rPr>
          <w:t>144(א)</w:t>
        </w:r>
      </w:hyperlink>
      <w:r w:rsidRPr="00F80C4A">
        <w:rPr>
          <w:rFonts w:ascii="FrankRuehl" w:hAnsi="FrankRuehl" w:cs="FrankRuehl"/>
          <w:rtl/>
        </w:rPr>
        <w:t xml:space="preserve">, </w:t>
      </w:r>
      <w:hyperlink r:id="rId9" w:history="1">
        <w:r w:rsidRPr="00F80C4A">
          <w:rPr>
            <w:rFonts w:ascii="FrankRuehl" w:hAnsi="FrankRuehl" w:cs="FrankRuehl"/>
            <w:color w:val="0000FF"/>
            <w:u w:val="single"/>
            <w:rtl/>
          </w:rPr>
          <w:t>פרקים ז'</w:t>
        </w:r>
      </w:hyperlink>
      <w:r w:rsidRPr="00F80C4A">
        <w:rPr>
          <w:rFonts w:ascii="FrankRuehl" w:hAnsi="FrankRuehl" w:cs="FrankRuehl"/>
          <w:rtl/>
        </w:rPr>
        <w:t xml:space="preserve">, </w:t>
      </w:r>
      <w:hyperlink r:id="rId10" w:history="1">
        <w:r w:rsidRPr="00F80C4A">
          <w:rPr>
            <w:rFonts w:ascii="FrankRuehl" w:hAnsi="FrankRuehl" w:cs="FrankRuehl"/>
            <w:color w:val="0000FF"/>
            <w:u w:val="single"/>
            <w:rtl/>
          </w:rPr>
          <w:t>ח'</w:t>
        </w:r>
      </w:hyperlink>
      <w:r w:rsidRPr="00F80C4A">
        <w:rPr>
          <w:rFonts w:ascii="FrankRuehl" w:hAnsi="FrankRuehl" w:cs="FrankRuehl"/>
          <w:rtl/>
        </w:rPr>
        <w:t xml:space="preserve">, </w:t>
      </w:r>
      <w:hyperlink r:id="rId11" w:history="1">
        <w:r w:rsidRPr="00F80C4A">
          <w:rPr>
            <w:rFonts w:ascii="FrankRuehl" w:hAnsi="FrankRuehl" w:cs="FrankRuehl"/>
            <w:color w:val="0000FF"/>
            <w:u w:val="single"/>
            <w:rtl/>
          </w:rPr>
          <w:t>י'</w:t>
        </w:r>
      </w:hyperlink>
    </w:p>
    <w:p w14:paraId="0AAC5203" w14:textId="77777777" w:rsidR="00F80C4A" w:rsidRPr="00F80C4A" w:rsidRDefault="00F80C4A" w:rsidP="00F80C4A">
      <w:pPr>
        <w:suppressLineNumbers/>
        <w:spacing w:after="120" w:line="240" w:lineRule="exact"/>
        <w:ind w:left="283" w:hanging="283"/>
        <w:jc w:val="both"/>
        <w:rPr>
          <w:rFonts w:ascii="FrankRuehl" w:hAnsi="FrankRuehl" w:cs="FrankRuehl"/>
          <w:rtl/>
        </w:rPr>
      </w:pPr>
    </w:p>
    <w:p w14:paraId="0FD2E0FC" w14:textId="77777777" w:rsidR="00F80C4A" w:rsidRPr="00F80C4A" w:rsidRDefault="00F80C4A">
      <w:pPr>
        <w:suppressLineNumbers/>
        <w:rPr>
          <w:rtl/>
        </w:rPr>
      </w:pPr>
      <w:bookmarkStart w:id="3" w:name="LawTable_End"/>
      <w:bookmarkEnd w:id="3"/>
    </w:p>
    <w:tbl>
      <w:tblPr>
        <w:bidiVisual/>
        <w:tblW w:w="8820" w:type="dxa"/>
        <w:jc w:val="center"/>
        <w:tblLook w:val="01E0" w:firstRow="1" w:lastRow="1" w:firstColumn="1" w:lastColumn="1" w:noHBand="0" w:noVBand="0"/>
      </w:tblPr>
      <w:tblGrid>
        <w:gridCol w:w="8820"/>
      </w:tblGrid>
      <w:tr w:rsidR="00263907" w:rsidRPr="00044601" w14:paraId="7A460F53" w14:textId="77777777">
        <w:trPr>
          <w:jc w:val="center"/>
        </w:trPr>
        <w:tc>
          <w:tcPr>
            <w:tcW w:w="8820" w:type="dxa"/>
          </w:tcPr>
          <w:p w14:paraId="280DD740" w14:textId="77777777" w:rsidR="00044601" w:rsidRPr="00044601" w:rsidRDefault="00044601" w:rsidP="00044601">
            <w:pPr>
              <w:bidi w:val="0"/>
              <w:jc w:val="center"/>
              <w:rPr>
                <w:rFonts w:ascii="Arial" w:hAnsi="Arial"/>
                <w:b/>
                <w:bCs/>
                <w:noProof w:val="0"/>
                <w:sz w:val="28"/>
                <w:szCs w:val="28"/>
                <w:rtl/>
              </w:rPr>
            </w:pPr>
            <w:bookmarkStart w:id="4" w:name="PsakDin" w:colFirst="0" w:colLast="0"/>
            <w:bookmarkEnd w:id="0"/>
          </w:p>
          <w:p w14:paraId="36077277" w14:textId="77777777" w:rsidR="00044601" w:rsidRPr="00044601" w:rsidRDefault="00044601" w:rsidP="00044601">
            <w:pPr>
              <w:bidi w:val="0"/>
              <w:jc w:val="center"/>
              <w:rPr>
                <w:rFonts w:ascii="Arial" w:hAnsi="Arial"/>
                <w:b/>
                <w:bCs/>
                <w:noProof w:val="0"/>
                <w:sz w:val="28"/>
                <w:szCs w:val="28"/>
                <w:rtl/>
              </w:rPr>
            </w:pPr>
            <w:r w:rsidRPr="00044601">
              <w:rPr>
                <w:rFonts w:ascii="Arial" w:hAnsi="Arial"/>
                <w:b/>
                <w:bCs/>
                <w:noProof w:val="0"/>
                <w:sz w:val="28"/>
                <w:szCs w:val="28"/>
                <w:rtl/>
              </w:rPr>
              <w:t>גזר דין</w:t>
            </w:r>
          </w:p>
          <w:p w14:paraId="56BF0C41" w14:textId="77777777" w:rsidR="00263907" w:rsidRPr="00044601" w:rsidRDefault="00263907" w:rsidP="00044601">
            <w:pPr>
              <w:bidi w:val="0"/>
              <w:jc w:val="center"/>
              <w:rPr>
                <w:rFonts w:ascii="Arial" w:hAnsi="Arial"/>
                <w:b/>
                <w:bCs/>
                <w:noProof w:val="0"/>
                <w:sz w:val="28"/>
                <w:szCs w:val="28"/>
              </w:rPr>
            </w:pPr>
          </w:p>
        </w:tc>
      </w:tr>
      <w:bookmarkEnd w:id="4"/>
    </w:tbl>
    <w:p w14:paraId="6CC6CAB3" w14:textId="77777777" w:rsidR="00263907" w:rsidRDefault="00263907">
      <w:pPr>
        <w:spacing w:line="360" w:lineRule="auto"/>
        <w:jc w:val="both"/>
        <w:rPr>
          <w:rFonts w:ascii="Arial" w:hAnsi="Arial"/>
          <w:noProof w:val="0"/>
          <w:rtl/>
        </w:rPr>
      </w:pPr>
    </w:p>
    <w:p w14:paraId="215B366E" w14:textId="77777777" w:rsidR="00263907" w:rsidRDefault="00044601">
      <w:pPr>
        <w:spacing w:line="360" w:lineRule="auto"/>
        <w:rPr>
          <w:b/>
          <w:bCs/>
          <w:noProof w:val="0"/>
          <w:rtl/>
        </w:rPr>
      </w:pPr>
      <w:r>
        <w:rPr>
          <w:rFonts w:hint="cs"/>
          <w:b/>
          <w:bCs/>
          <w:noProof w:val="0"/>
          <w:rtl/>
        </w:rPr>
        <w:t>מבוא והשתלשלות ההליכים</w:t>
      </w:r>
    </w:p>
    <w:p w14:paraId="4343E81C" w14:textId="77777777" w:rsidR="00263907" w:rsidRDefault="00263907">
      <w:pPr>
        <w:spacing w:line="360" w:lineRule="auto"/>
        <w:rPr>
          <w:noProof w:val="0"/>
          <w:rtl/>
        </w:rPr>
      </w:pPr>
    </w:p>
    <w:p w14:paraId="1F2C6552" w14:textId="77777777" w:rsidR="00263907" w:rsidRDefault="00044601">
      <w:pPr>
        <w:spacing w:line="360" w:lineRule="auto"/>
        <w:rPr>
          <w:noProof w:val="0"/>
          <w:rtl/>
        </w:rPr>
      </w:pPr>
      <w:bookmarkStart w:id="5" w:name="ABSTRACT_START"/>
      <w:bookmarkEnd w:id="5"/>
      <w:r>
        <w:rPr>
          <w:rFonts w:hint="cs"/>
          <w:noProof w:val="0"/>
          <w:rtl/>
        </w:rPr>
        <w:t xml:space="preserve">הנאשם שלפני נותן את הדין בגין עבירה של אחזקת נשק שלא כדין, בניגוד </w:t>
      </w:r>
      <w:hyperlink r:id="rId12" w:history="1">
        <w:r w:rsidR="00F80C4A" w:rsidRPr="00F80C4A">
          <w:rPr>
            <w:noProof w:val="0"/>
            <w:color w:val="0000FF"/>
            <w:u w:val="single"/>
            <w:rtl/>
          </w:rPr>
          <w:t>לסעיף 144(א)</w:t>
        </w:r>
      </w:hyperlink>
      <w:r>
        <w:rPr>
          <w:rFonts w:hint="cs"/>
          <w:noProof w:val="0"/>
          <w:rtl/>
        </w:rPr>
        <w:t xml:space="preserve"> ל</w:t>
      </w:r>
      <w:hyperlink r:id="rId13" w:history="1">
        <w:r w:rsidRPr="00044601">
          <w:rPr>
            <w:noProof w:val="0"/>
            <w:color w:val="0000FF"/>
            <w:u w:val="single"/>
            <w:rtl/>
          </w:rPr>
          <w:t>חוק העונשין</w:t>
        </w:r>
      </w:hyperlink>
      <w:r>
        <w:rPr>
          <w:rFonts w:hint="cs"/>
          <w:noProof w:val="0"/>
          <w:rtl/>
        </w:rPr>
        <w:t>, תשל"ז – 1977.</w:t>
      </w:r>
    </w:p>
    <w:p w14:paraId="0537CAE4" w14:textId="77777777" w:rsidR="00263907" w:rsidRDefault="00263907">
      <w:pPr>
        <w:spacing w:line="360" w:lineRule="auto"/>
        <w:rPr>
          <w:noProof w:val="0"/>
          <w:rtl/>
        </w:rPr>
      </w:pPr>
      <w:bookmarkStart w:id="6" w:name="ABSTRACT_END"/>
      <w:bookmarkEnd w:id="6"/>
    </w:p>
    <w:p w14:paraId="486F46F9" w14:textId="77777777" w:rsidR="00263907" w:rsidRDefault="00044601">
      <w:pPr>
        <w:spacing w:line="360" w:lineRule="auto"/>
        <w:rPr>
          <w:noProof w:val="0"/>
          <w:rtl/>
        </w:rPr>
      </w:pPr>
      <w:r>
        <w:rPr>
          <w:rFonts w:hint="cs"/>
          <w:noProof w:val="0"/>
          <w:rtl/>
        </w:rPr>
        <w:t>כתב האישום המקורי הוגש כנגד הנאשם בשנת 2010, בעקבות אירוע חבלני שאירע בתאריך 04.04.2009, במסגרתו נטלה בתו של הנאשם, בסמה נבארי, את הנשק מושא כתב האישום, ובצעה פיגוע ירי כנגד שוטרי מג"ב בבסיס צומת שוקת.</w:t>
      </w:r>
    </w:p>
    <w:p w14:paraId="7002967F" w14:textId="77777777" w:rsidR="00263907" w:rsidRDefault="00263907">
      <w:pPr>
        <w:spacing w:line="360" w:lineRule="auto"/>
        <w:rPr>
          <w:noProof w:val="0"/>
          <w:rtl/>
        </w:rPr>
      </w:pPr>
    </w:p>
    <w:p w14:paraId="2E547063" w14:textId="77777777" w:rsidR="00263907" w:rsidRDefault="00044601">
      <w:pPr>
        <w:spacing w:line="360" w:lineRule="auto"/>
        <w:rPr>
          <w:noProof w:val="0"/>
          <w:rtl/>
        </w:rPr>
      </w:pPr>
      <w:r>
        <w:rPr>
          <w:rFonts w:hint="cs"/>
          <w:noProof w:val="0"/>
          <w:rtl/>
        </w:rPr>
        <w:t>לאחר שהדיונים נדחו מספר פעמים, מסיבות שונות, הועבר התיק, בתחילת שנת 2012, לטיפולו של מותב זה.</w:t>
      </w:r>
    </w:p>
    <w:p w14:paraId="78684F51" w14:textId="77777777" w:rsidR="00263907" w:rsidRDefault="00263907">
      <w:pPr>
        <w:spacing w:line="360" w:lineRule="auto"/>
        <w:rPr>
          <w:noProof w:val="0"/>
          <w:rtl/>
        </w:rPr>
      </w:pPr>
    </w:p>
    <w:p w14:paraId="54B7CFF5" w14:textId="77777777" w:rsidR="00263907" w:rsidRDefault="00044601">
      <w:pPr>
        <w:spacing w:line="360" w:lineRule="auto"/>
        <w:rPr>
          <w:noProof w:val="0"/>
          <w:rtl/>
        </w:rPr>
      </w:pPr>
      <w:r>
        <w:rPr>
          <w:rFonts w:hint="cs"/>
          <w:noProof w:val="0"/>
          <w:rtl/>
        </w:rPr>
        <w:lastRenderedPageBreak/>
        <w:t>תחילה, הודיעה ההגנה על כפירה בעובדות כתב האישום, והתיק נקבע לשמיעת ראיות. בחלוף זמן, חזר בו הנאשם מכפירתו, והודה בעובדות כתב אישום מתוקן (ת/1) במסגרת הסדר טעון. עוד נאמר בכתב האישום המתוקן, כך נוסח המאשימה, כי הפיגוע בוצע "שלא בידיעת הנאשם".</w:t>
      </w:r>
    </w:p>
    <w:p w14:paraId="2AB1DBD2" w14:textId="77777777" w:rsidR="00263907" w:rsidRDefault="00263907">
      <w:pPr>
        <w:spacing w:line="360" w:lineRule="auto"/>
        <w:rPr>
          <w:noProof w:val="0"/>
          <w:rtl/>
        </w:rPr>
      </w:pPr>
    </w:p>
    <w:p w14:paraId="044ADDC3" w14:textId="77777777" w:rsidR="00263907" w:rsidRDefault="00044601">
      <w:pPr>
        <w:spacing w:line="360" w:lineRule="auto"/>
        <w:rPr>
          <w:noProof w:val="0"/>
          <w:rtl/>
        </w:rPr>
      </w:pPr>
      <w:r>
        <w:rPr>
          <w:rFonts w:hint="cs"/>
          <w:noProof w:val="0"/>
          <w:rtl/>
        </w:rPr>
        <w:t>על פי עובדות כתב האישום המתוקן, רכש הנאשם, בשנת 2004, נשק מאחר מוסא נבארי, בתמורה לאתנן כספי, והחזיק בו ברשותו, עד אשר בצעה בתו את הפיגוע הנזכר לעיל.</w:t>
      </w:r>
    </w:p>
    <w:p w14:paraId="472A267B" w14:textId="77777777" w:rsidR="00263907" w:rsidRDefault="00263907">
      <w:pPr>
        <w:spacing w:line="360" w:lineRule="auto"/>
        <w:rPr>
          <w:noProof w:val="0"/>
          <w:rtl/>
        </w:rPr>
      </w:pPr>
    </w:p>
    <w:p w14:paraId="37130FB4" w14:textId="77777777" w:rsidR="00263907" w:rsidRDefault="00044601">
      <w:pPr>
        <w:spacing w:line="360" w:lineRule="auto"/>
        <w:rPr>
          <w:noProof w:val="0"/>
          <w:rtl/>
        </w:rPr>
      </w:pPr>
      <w:r>
        <w:rPr>
          <w:rFonts w:hint="cs"/>
          <w:noProof w:val="0"/>
          <w:rtl/>
        </w:rPr>
        <w:t>במסגרת ההסדר, הופנה הנאשם לחקירת שירות המבחן למבוגרים, כאשר הצדדים לא הציגו עמדה עֹנשית מוסכמת, אך הסכימו, כי ישקלו את עמדתם העֹנשית לאחר הגשת התסקיר.</w:t>
      </w:r>
    </w:p>
    <w:p w14:paraId="714E501E" w14:textId="77777777" w:rsidR="00263907" w:rsidRDefault="00263907">
      <w:pPr>
        <w:spacing w:line="360" w:lineRule="auto"/>
        <w:rPr>
          <w:noProof w:val="0"/>
          <w:rtl/>
        </w:rPr>
      </w:pPr>
    </w:p>
    <w:p w14:paraId="64648608" w14:textId="77777777" w:rsidR="00263907" w:rsidRDefault="00263907">
      <w:pPr>
        <w:spacing w:line="360" w:lineRule="auto"/>
        <w:rPr>
          <w:noProof w:val="0"/>
          <w:rtl/>
        </w:rPr>
      </w:pPr>
    </w:p>
    <w:p w14:paraId="7F76D9E9" w14:textId="77777777" w:rsidR="00263907" w:rsidRDefault="00044601">
      <w:pPr>
        <w:spacing w:line="360" w:lineRule="auto"/>
        <w:rPr>
          <w:b/>
          <w:bCs/>
          <w:noProof w:val="0"/>
          <w:rtl/>
        </w:rPr>
      </w:pPr>
      <w:r>
        <w:rPr>
          <w:rFonts w:hint="cs"/>
          <w:b/>
          <w:bCs/>
          <w:noProof w:val="0"/>
          <w:rtl/>
        </w:rPr>
        <w:t>תסקיר שירות המבחן</w:t>
      </w:r>
    </w:p>
    <w:p w14:paraId="0D92CD43" w14:textId="77777777" w:rsidR="00263907" w:rsidRDefault="00263907">
      <w:pPr>
        <w:spacing w:line="360" w:lineRule="auto"/>
        <w:rPr>
          <w:noProof w:val="0"/>
          <w:rtl/>
        </w:rPr>
      </w:pPr>
    </w:p>
    <w:p w14:paraId="53D94281" w14:textId="77777777" w:rsidR="00263907" w:rsidRDefault="00044601">
      <w:pPr>
        <w:spacing w:line="360" w:lineRule="auto"/>
        <w:rPr>
          <w:noProof w:val="0"/>
          <w:rtl/>
        </w:rPr>
      </w:pPr>
      <w:r>
        <w:rPr>
          <w:rFonts w:hint="cs"/>
          <w:noProof w:val="0"/>
          <w:rtl/>
        </w:rPr>
        <w:t>תסקיר שירות המבחן הוגש, לאחר ארכה שניתנה, בתאריך 12.01.2014.</w:t>
      </w:r>
    </w:p>
    <w:p w14:paraId="50D92D6C" w14:textId="77777777" w:rsidR="00263907" w:rsidRDefault="00263907">
      <w:pPr>
        <w:spacing w:line="360" w:lineRule="auto"/>
        <w:rPr>
          <w:noProof w:val="0"/>
          <w:rtl/>
        </w:rPr>
      </w:pPr>
    </w:p>
    <w:p w14:paraId="36B06AEA" w14:textId="77777777" w:rsidR="00263907" w:rsidRDefault="00044601">
      <w:pPr>
        <w:spacing w:line="360" w:lineRule="auto"/>
        <w:rPr>
          <w:noProof w:val="0"/>
          <w:rtl/>
        </w:rPr>
      </w:pPr>
      <w:r>
        <w:rPr>
          <w:rFonts w:hint="cs"/>
          <w:noProof w:val="0"/>
          <w:rtl/>
        </w:rPr>
        <w:t xml:space="preserve">מהתסקיר עולה, כי הנאשם כבן 39 שנים, בן למשפחה פוליגמית. אב לששה. מצפה לילד השביעי (נכון למועד כתיבת התסקיר). בהיותו בגיל העשרה, עבד למחיתו, ואולם מאז נשואיו בגיל 18, לא מצא עבודה קבועה מסודרת. לדבריו, מתקים מעבודות מזדמנות וכן מקצבת המל"ל. סיפר לקצינת המבחן (מה שאינו נתמך בראיות כלשהן או באמור בכתב האישום) כי קיבל הנשק לידיו כערבון להלוואה שהעניק לאחר, אותו אחר לא החזיר ההלוואה והנשק נותר בידיו. </w:t>
      </w:r>
    </w:p>
    <w:p w14:paraId="29027551" w14:textId="77777777" w:rsidR="00263907" w:rsidRDefault="00263907">
      <w:pPr>
        <w:spacing w:line="360" w:lineRule="auto"/>
        <w:rPr>
          <w:noProof w:val="0"/>
          <w:rtl/>
        </w:rPr>
      </w:pPr>
    </w:p>
    <w:p w14:paraId="5E5B63E3" w14:textId="77777777" w:rsidR="00263907" w:rsidRDefault="00044601">
      <w:pPr>
        <w:spacing w:line="360" w:lineRule="auto"/>
        <w:rPr>
          <w:noProof w:val="0"/>
          <w:rtl/>
        </w:rPr>
      </w:pPr>
      <w:r>
        <w:rPr>
          <w:rFonts w:hint="cs"/>
          <w:noProof w:val="0"/>
          <w:rtl/>
        </w:rPr>
        <w:t>שירות המבחן התרשם, כי הנאשם מתקשה לבחון באופן בקורתי את התנהגותו. שירות המבחן  התרשם, כי הנאשם 'טרם הכיל ועיבד' את נסיבות מותה של בתו. שירות המבחן הסיק זאת, מתוך שהנאשם הפגין עמדה נוקשה והתקשה בנטילת אחריות בגין העבירה שביצע.</w:t>
      </w:r>
    </w:p>
    <w:p w14:paraId="7313F5E5" w14:textId="77777777" w:rsidR="00263907" w:rsidRDefault="00263907">
      <w:pPr>
        <w:spacing w:line="360" w:lineRule="auto"/>
        <w:rPr>
          <w:noProof w:val="0"/>
          <w:rtl/>
        </w:rPr>
      </w:pPr>
    </w:p>
    <w:p w14:paraId="5FCD4AC0" w14:textId="77777777" w:rsidR="00263907" w:rsidRDefault="00044601">
      <w:pPr>
        <w:spacing w:line="360" w:lineRule="auto"/>
        <w:rPr>
          <w:noProof w:val="0"/>
          <w:rtl/>
        </w:rPr>
      </w:pPr>
      <w:r>
        <w:rPr>
          <w:rFonts w:hint="cs"/>
          <w:noProof w:val="0"/>
          <w:rtl/>
        </w:rPr>
        <w:t>שירות המבחן המליץ על הטלת עונש מוחשי אשר יחדד את ההשלכות הפוטנציאליות של הישנות התנהגות דומה ויעביר מסר ברור לנאשם. יחד עם זאת, המליץ שירות המבחן, בסופו של דבר, על עונש מאסר קצר שירוצה בעבודות שירות.</w:t>
      </w:r>
    </w:p>
    <w:p w14:paraId="61B98BA1" w14:textId="77777777" w:rsidR="00263907" w:rsidRDefault="00263907">
      <w:pPr>
        <w:spacing w:line="360" w:lineRule="auto"/>
        <w:rPr>
          <w:noProof w:val="0"/>
          <w:rtl/>
        </w:rPr>
      </w:pPr>
    </w:p>
    <w:p w14:paraId="262E7E33" w14:textId="77777777" w:rsidR="00263907" w:rsidRDefault="00263907">
      <w:pPr>
        <w:spacing w:line="360" w:lineRule="auto"/>
        <w:rPr>
          <w:noProof w:val="0"/>
          <w:rtl/>
        </w:rPr>
      </w:pPr>
    </w:p>
    <w:p w14:paraId="60AC34C8" w14:textId="77777777" w:rsidR="00263907" w:rsidRDefault="00044601">
      <w:pPr>
        <w:spacing w:line="360" w:lineRule="auto"/>
        <w:rPr>
          <w:b/>
          <w:bCs/>
          <w:noProof w:val="0"/>
          <w:rtl/>
        </w:rPr>
      </w:pPr>
      <w:r>
        <w:rPr>
          <w:rFonts w:hint="cs"/>
          <w:b/>
          <w:bCs/>
          <w:noProof w:val="0"/>
          <w:rtl/>
        </w:rPr>
        <w:t>טעוני הצדדים</w:t>
      </w:r>
    </w:p>
    <w:p w14:paraId="4971B6B8" w14:textId="77777777" w:rsidR="00263907" w:rsidRDefault="00263907">
      <w:pPr>
        <w:spacing w:line="360" w:lineRule="auto"/>
        <w:rPr>
          <w:noProof w:val="0"/>
          <w:rtl/>
        </w:rPr>
      </w:pPr>
    </w:p>
    <w:p w14:paraId="2A7B976C" w14:textId="77777777" w:rsidR="00263907" w:rsidRDefault="00044601">
      <w:pPr>
        <w:spacing w:line="360" w:lineRule="auto"/>
        <w:rPr>
          <w:noProof w:val="0"/>
          <w:rtl/>
        </w:rPr>
      </w:pPr>
      <w:r>
        <w:rPr>
          <w:rFonts w:hint="cs"/>
          <w:noProof w:val="0"/>
          <w:rtl/>
        </w:rPr>
        <w:t>לאחר הגשת התסקיר, עתרו הצדדים לדחית הדיון על מנת לגבש עמדתם העונשית.</w:t>
      </w:r>
    </w:p>
    <w:p w14:paraId="626CD742" w14:textId="77777777" w:rsidR="00263907" w:rsidRDefault="00263907">
      <w:pPr>
        <w:spacing w:line="360" w:lineRule="auto"/>
        <w:rPr>
          <w:noProof w:val="0"/>
          <w:rtl/>
        </w:rPr>
      </w:pPr>
    </w:p>
    <w:p w14:paraId="048AF4B1" w14:textId="77777777" w:rsidR="00263907" w:rsidRDefault="00044601">
      <w:pPr>
        <w:spacing w:line="360" w:lineRule="auto"/>
        <w:rPr>
          <w:noProof w:val="0"/>
          <w:rtl/>
        </w:rPr>
      </w:pPr>
      <w:r>
        <w:rPr>
          <w:rFonts w:hint="cs"/>
          <w:noProof w:val="0"/>
          <w:rtl/>
        </w:rPr>
        <w:lastRenderedPageBreak/>
        <w:t xml:space="preserve">במועד הנדחה, הגישה התביעה טעוניה לעונש בכתב (ת/2). בהתאם לפסיקה שהובאה בטעוניה, עותרת התביעה לקבוע, כי מתחם הענישה בנוגע לעבירה בה הורשע הנאשם נע בין שנה לשלוש שנות מאסר בפועל. </w:t>
      </w:r>
    </w:p>
    <w:p w14:paraId="61D9EB7D" w14:textId="77777777" w:rsidR="00263907" w:rsidRDefault="00263907">
      <w:pPr>
        <w:spacing w:line="360" w:lineRule="auto"/>
        <w:rPr>
          <w:noProof w:val="0"/>
          <w:rtl/>
        </w:rPr>
      </w:pPr>
    </w:p>
    <w:p w14:paraId="002BF54D" w14:textId="77777777" w:rsidR="00263907" w:rsidRDefault="00044601">
      <w:pPr>
        <w:spacing w:line="360" w:lineRule="auto"/>
        <w:rPr>
          <w:noProof w:val="0"/>
          <w:rtl/>
        </w:rPr>
      </w:pPr>
      <w:r>
        <w:rPr>
          <w:rFonts w:hint="cs"/>
          <w:noProof w:val="0"/>
          <w:rtl/>
        </w:rPr>
        <w:t>התביעה הדגישה את פוטנציאל הסיכון הממשי בעבירות של אחזקת נשק, המחיב החמרה של ממש בענישה, לרבות ענישה במאסר בפועל ממש.</w:t>
      </w:r>
    </w:p>
    <w:p w14:paraId="316E4B1D" w14:textId="77777777" w:rsidR="00263907" w:rsidRDefault="00263907">
      <w:pPr>
        <w:spacing w:line="360" w:lineRule="auto"/>
        <w:rPr>
          <w:noProof w:val="0"/>
          <w:rtl/>
        </w:rPr>
      </w:pPr>
    </w:p>
    <w:p w14:paraId="6F445D98" w14:textId="77777777" w:rsidR="00263907" w:rsidRDefault="00044601">
      <w:pPr>
        <w:spacing w:line="360" w:lineRule="auto"/>
        <w:rPr>
          <w:noProof w:val="0"/>
          <w:rtl/>
        </w:rPr>
      </w:pPr>
      <w:r>
        <w:rPr>
          <w:rFonts w:hint="cs"/>
          <w:noProof w:val="0"/>
          <w:rtl/>
        </w:rPr>
        <w:t>לטענת התביעה, המחזיק נשק לא חוקי, עליו לצפות כי ישמש לפעילות בלתי חוקית.</w:t>
      </w:r>
    </w:p>
    <w:p w14:paraId="2CC77214" w14:textId="77777777" w:rsidR="00263907" w:rsidRDefault="00263907">
      <w:pPr>
        <w:spacing w:line="360" w:lineRule="auto"/>
        <w:rPr>
          <w:noProof w:val="0"/>
          <w:rtl/>
        </w:rPr>
      </w:pPr>
    </w:p>
    <w:p w14:paraId="7A70256E" w14:textId="77777777" w:rsidR="00263907" w:rsidRDefault="00044601">
      <w:pPr>
        <w:spacing w:line="360" w:lineRule="auto"/>
        <w:rPr>
          <w:noProof w:val="0"/>
          <w:rtl/>
        </w:rPr>
      </w:pPr>
      <w:r>
        <w:rPr>
          <w:rFonts w:hint="cs"/>
          <w:noProof w:val="0"/>
          <w:rtl/>
        </w:rPr>
        <w:t>המציאות הבטחונית המורכבת במחוזותינו וסופו של האירוע מחיבים, לשטתה של התביעה, הטלת עונש מאסר מרתיע.</w:t>
      </w:r>
    </w:p>
    <w:p w14:paraId="3B58E7B2" w14:textId="77777777" w:rsidR="00263907" w:rsidRDefault="00263907">
      <w:pPr>
        <w:spacing w:line="360" w:lineRule="auto"/>
        <w:rPr>
          <w:noProof w:val="0"/>
          <w:rtl/>
        </w:rPr>
      </w:pPr>
    </w:p>
    <w:p w14:paraId="5CBD5F85" w14:textId="77777777" w:rsidR="00263907" w:rsidRDefault="00044601">
      <w:pPr>
        <w:spacing w:line="360" w:lineRule="auto"/>
        <w:rPr>
          <w:noProof w:val="0"/>
          <w:rtl/>
        </w:rPr>
      </w:pPr>
      <w:r>
        <w:rPr>
          <w:rFonts w:hint="cs"/>
          <w:noProof w:val="0"/>
          <w:rtl/>
        </w:rPr>
        <w:t>התביעה צירפה פסיקה מתאימה.</w:t>
      </w:r>
    </w:p>
    <w:p w14:paraId="68065292" w14:textId="77777777" w:rsidR="00263907" w:rsidRDefault="00263907">
      <w:pPr>
        <w:spacing w:line="360" w:lineRule="auto"/>
        <w:rPr>
          <w:noProof w:val="0"/>
          <w:rtl/>
        </w:rPr>
      </w:pPr>
    </w:p>
    <w:p w14:paraId="559AA266" w14:textId="77777777" w:rsidR="00263907" w:rsidRDefault="00044601">
      <w:pPr>
        <w:spacing w:line="360" w:lineRule="auto"/>
        <w:rPr>
          <w:noProof w:val="0"/>
          <w:rtl/>
        </w:rPr>
      </w:pPr>
      <w:r>
        <w:rPr>
          <w:rFonts w:hint="cs"/>
          <w:noProof w:val="0"/>
          <w:rtl/>
        </w:rPr>
        <w:t>ההגנה טענה על פה, בנוסף להגשת עיקרי טיעון בכתב (נ/1).</w:t>
      </w:r>
    </w:p>
    <w:p w14:paraId="28550A75" w14:textId="77777777" w:rsidR="00263907" w:rsidRDefault="00263907">
      <w:pPr>
        <w:spacing w:line="360" w:lineRule="auto"/>
        <w:rPr>
          <w:noProof w:val="0"/>
          <w:rtl/>
        </w:rPr>
      </w:pPr>
    </w:p>
    <w:p w14:paraId="617EF774" w14:textId="77777777" w:rsidR="00263907" w:rsidRDefault="00044601">
      <w:pPr>
        <w:spacing w:line="360" w:lineRule="auto"/>
        <w:rPr>
          <w:noProof w:val="0"/>
          <w:rtl/>
        </w:rPr>
      </w:pPr>
      <w:r>
        <w:rPr>
          <w:rFonts w:hint="cs"/>
          <w:noProof w:val="0"/>
          <w:rtl/>
        </w:rPr>
        <w:t>ההגנה עותרת לקבוע, כי המדובר במקרה חריג ביותר, כי הנאשם נוכה מחשד בחקירת גורמי הבטחון שהתנהלה לאחר הפיגוע (לא הוגשו ראיות כלשהן לענין זה), כי הוא נעדר דפוסים פליליים. לטענת ההגנה, הנאשם אכול יסורי מצפון ומתביש, ובשל כך לא שיתף את שירות המבחן בתחושותיו.</w:t>
      </w:r>
    </w:p>
    <w:p w14:paraId="5EE80BE2" w14:textId="77777777" w:rsidR="00263907" w:rsidRDefault="00263907">
      <w:pPr>
        <w:spacing w:line="360" w:lineRule="auto"/>
        <w:rPr>
          <w:noProof w:val="0"/>
          <w:rtl/>
        </w:rPr>
      </w:pPr>
    </w:p>
    <w:p w14:paraId="071CC8C7" w14:textId="77777777" w:rsidR="00263907" w:rsidRDefault="00044601">
      <w:pPr>
        <w:spacing w:line="360" w:lineRule="auto"/>
        <w:rPr>
          <w:noProof w:val="0"/>
          <w:rtl/>
        </w:rPr>
      </w:pPr>
      <w:r>
        <w:rPr>
          <w:rFonts w:hint="cs"/>
          <w:noProof w:val="0"/>
          <w:rtl/>
        </w:rPr>
        <w:t>ההגנה הדגישה לימוד מקל וחומר מגזר הדין שניתן בענין מי שמכר הנשק לנאשם, אשר נדון בגין עבירה חמורה יותר, של העברת נשק לאחר ולא אחזקת נשק, לעונש בן תשעה חדשי מאסר בלבד.</w:t>
      </w:r>
    </w:p>
    <w:p w14:paraId="764F2E71" w14:textId="77777777" w:rsidR="00263907" w:rsidRDefault="00263907">
      <w:pPr>
        <w:spacing w:line="360" w:lineRule="auto"/>
        <w:rPr>
          <w:noProof w:val="0"/>
          <w:rtl/>
        </w:rPr>
      </w:pPr>
    </w:p>
    <w:p w14:paraId="56B58F13" w14:textId="77777777" w:rsidR="00263907" w:rsidRDefault="00044601">
      <w:pPr>
        <w:spacing w:line="360" w:lineRule="auto"/>
        <w:rPr>
          <w:noProof w:val="0"/>
          <w:rtl/>
        </w:rPr>
      </w:pPr>
      <w:r>
        <w:rPr>
          <w:rFonts w:hint="cs"/>
          <w:noProof w:val="0"/>
          <w:rtl/>
        </w:rPr>
        <w:t>ההגנה עותרת להסתפק בהשתת עונש מאסר שירוצה בדרך של עבודות שירות, תוך שצירפה פסיקה עניפה התומכת בשטתה.</w:t>
      </w:r>
    </w:p>
    <w:p w14:paraId="0E3EA6A5" w14:textId="77777777" w:rsidR="00263907" w:rsidRDefault="00263907">
      <w:pPr>
        <w:spacing w:line="360" w:lineRule="auto"/>
        <w:rPr>
          <w:noProof w:val="0"/>
          <w:rtl/>
        </w:rPr>
      </w:pPr>
    </w:p>
    <w:p w14:paraId="148BBA25" w14:textId="77777777" w:rsidR="00263907" w:rsidRDefault="00044601">
      <w:pPr>
        <w:spacing w:line="360" w:lineRule="auto"/>
        <w:rPr>
          <w:noProof w:val="0"/>
          <w:rtl/>
        </w:rPr>
      </w:pPr>
      <w:r>
        <w:rPr>
          <w:rFonts w:hint="cs"/>
          <w:noProof w:val="0"/>
          <w:rtl/>
        </w:rPr>
        <w:t>בדברו האחרון של הנאשם, ציין הנאשם כי הוא מצטער, טעה, כי נשוי ואב לשבעה (נכון למועד פרשת העונש) וכי אינו יודע מדוע עשתה בתו מה שעשתה, אך זה קרה אחרי שהיתה בבית הספר.</w:t>
      </w:r>
    </w:p>
    <w:p w14:paraId="4F70EBBE" w14:textId="77777777" w:rsidR="00263907" w:rsidRDefault="00263907">
      <w:pPr>
        <w:spacing w:line="360" w:lineRule="auto"/>
        <w:rPr>
          <w:noProof w:val="0"/>
          <w:rtl/>
        </w:rPr>
      </w:pPr>
    </w:p>
    <w:p w14:paraId="3A10AABF" w14:textId="77777777" w:rsidR="00263907" w:rsidRDefault="00044601">
      <w:pPr>
        <w:spacing w:line="360" w:lineRule="auto"/>
        <w:rPr>
          <w:b/>
          <w:bCs/>
          <w:noProof w:val="0"/>
          <w:rtl/>
        </w:rPr>
      </w:pPr>
      <w:r>
        <w:rPr>
          <w:rFonts w:hint="cs"/>
          <w:b/>
          <w:bCs/>
          <w:noProof w:val="0"/>
          <w:rtl/>
        </w:rPr>
        <w:t>דיון והכרעה</w:t>
      </w:r>
    </w:p>
    <w:p w14:paraId="2C73293F" w14:textId="77777777" w:rsidR="00263907" w:rsidRDefault="00263907">
      <w:pPr>
        <w:spacing w:line="360" w:lineRule="auto"/>
        <w:rPr>
          <w:noProof w:val="0"/>
          <w:rtl/>
        </w:rPr>
      </w:pPr>
    </w:p>
    <w:p w14:paraId="590210C7" w14:textId="77777777" w:rsidR="00263907" w:rsidRDefault="00044601">
      <w:pPr>
        <w:spacing w:line="360" w:lineRule="auto"/>
        <w:rPr>
          <w:noProof w:val="0"/>
          <w:rtl/>
        </w:rPr>
      </w:pPr>
      <w:r>
        <w:rPr>
          <w:rFonts w:hint="cs"/>
          <w:noProof w:val="0"/>
          <w:rtl/>
        </w:rPr>
        <w:t xml:space="preserve">עבירה של אחזקת נשק בלתי חוקי מקימה סיכון של ממש לשלום הציבור, כי הנשק ימצא דרכו לידיים עוינות, לפעילות פלילית או בטחונית. ר' </w:t>
      </w:r>
      <w:hyperlink r:id="rId14" w:history="1">
        <w:r w:rsidRPr="00044601">
          <w:rPr>
            <w:noProof w:val="0"/>
            <w:color w:val="0000FF"/>
            <w:u w:val="single"/>
            <w:rtl/>
          </w:rPr>
          <w:t>בש"פ 2304/02</w:t>
        </w:r>
      </w:hyperlink>
      <w:r>
        <w:rPr>
          <w:rFonts w:hint="cs"/>
          <w:noProof w:val="0"/>
          <w:rtl/>
        </w:rPr>
        <w:t xml:space="preserve"> </w:t>
      </w:r>
      <w:r>
        <w:rPr>
          <w:rFonts w:hint="cs"/>
          <w:b/>
          <w:bCs/>
          <w:noProof w:val="0"/>
          <w:rtl/>
        </w:rPr>
        <w:t>מדינת ישראל נ' רובין</w:t>
      </w:r>
      <w:r>
        <w:rPr>
          <w:rFonts w:hint="cs"/>
          <w:noProof w:val="0"/>
          <w:rtl/>
        </w:rPr>
        <w:t>.</w:t>
      </w:r>
    </w:p>
    <w:p w14:paraId="3F4A99A7" w14:textId="77777777" w:rsidR="00263907" w:rsidRDefault="00263907">
      <w:pPr>
        <w:spacing w:line="360" w:lineRule="auto"/>
        <w:rPr>
          <w:noProof w:val="0"/>
          <w:rtl/>
        </w:rPr>
      </w:pPr>
    </w:p>
    <w:p w14:paraId="2BF58312" w14:textId="77777777" w:rsidR="00263907" w:rsidRDefault="00044601">
      <w:pPr>
        <w:spacing w:line="360" w:lineRule="auto"/>
        <w:rPr>
          <w:noProof w:val="0"/>
          <w:rtl/>
        </w:rPr>
      </w:pPr>
      <w:r>
        <w:rPr>
          <w:rFonts w:hint="cs"/>
          <w:noProof w:val="0"/>
          <w:rtl/>
        </w:rPr>
        <w:t xml:space="preserve">נשק חם הוא בעל פוטנציאל קטילה, אחזקתו בהעדר פיקוח מוסדר מטעם השלטונות, מקימה סיכון. ר' </w:t>
      </w:r>
      <w:hyperlink r:id="rId15" w:history="1">
        <w:r w:rsidRPr="00044601">
          <w:rPr>
            <w:noProof w:val="0"/>
            <w:color w:val="0000FF"/>
            <w:u w:val="single"/>
            <w:rtl/>
          </w:rPr>
          <w:t>ע.פ. 3300/06</w:t>
        </w:r>
      </w:hyperlink>
      <w:r>
        <w:rPr>
          <w:rFonts w:hint="cs"/>
          <w:noProof w:val="0"/>
          <w:rtl/>
        </w:rPr>
        <w:t xml:space="preserve"> </w:t>
      </w:r>
      <w:r>
        <w:rPr>
          <w:rFonts w:hint="cs"/>
          <w:b/>
          <w:bCs/>
          <w:noProof w:val="0"/>
          <w:rtl/>
        </w:rPr>
        <w:t>אבוסנינה נ' מדינת ישראל</w:t>
      </w:r>
      <w:r>
        <w:rPr>
          <w:rFonts w:hint="cs"/>
          <w:noProof w:val="0"/>
          <w:rtl/>
        </w:rPr>
        <w:t>.</w:t>
      </w:r>
    </w:p>
    <w:p w14:paraId="04B2167F" w14:textId="77777777" w:rsidR="00263907" w:rsidRDefault="00263907">
      <w:pPr>
        <w:spacing w:line="360" w:lineRule="auto"/>
        <w:rPr>
          <w:noProof w:val="0"/>
          <w:rtl/>
        </w:rPr>
      </w:pPr>
    </w:p>
    <w:p w14:paraId="3F15A828" w14:textId="77777777" w:rsidR="00263907" w:rsidRDefault="00044601">
      <w:pPr>
        <w:spacing w:line="360" w:lineRule="auto"/>
        <w:rPr>
          <w:noProof w:val="0"/>
          <w:rtl/>
        </w:rPr>
      </w:pPr>
      <w:r>
        <w:rPr>
          <w:rFonts w:hint="cs"/>
          <w:noProof w:val="0"/>
          <w:rtl/>
        </w:rPr>
        <w:t xml:space="preserve">שיקולי ההגנה על שלום הציבור ועל בטחונו, ביחד עם שיקולים של הרתעה אפקטיבית, מחיבים החמרה בענישה בתחום של החזקת נשק שלא כדין. לא זו אלא, </w:t>
      </w:r>
      <w:r>
        <w:rPr>
          <w:rFonts w:hint="cs"/>
          <w:noProof w:val="0"/>
          <w:u w:val="single"/>
          <w:rtl/>
        </w:rPr>
        <w:t>הנסיבות האישיות נדחות בפני שיקולים אלה.</w:t>
      </w:r>
      <w:r>
        <w:rPr>
          <w:rFonts w:hint="cs"/>
          <w:noProof w:val="0"/>
          <w:rtl/>
        </w:rPr>
        <w:t xml:space="preserve"> ר' </w:t>
      </w:r>
      <w:hyperlink r:id="rId16" w:history="1">
        <w:r w:rsidRPr="00044601">
          <w:rPr>
            <w:noProof w:val="0"/>
            <w:color w:val="0000FF"/>
            <w:u w:val="single"/>
            <w:rtl/>
          </w:rPr>
          <w:t>ע.פ. 1332/04</w:t>
        </w:r>
      </w:hyperlink>
      <w:r>
        <w:rPr>
          <w:rFonts w:hint="cs"/>
          <w:noProof w:val="0"/>
          <w:rtl/>
        </w:rPr>
        <w:t xml:space="preserve"> </w:t>
      </w:r>
      <w:r>
        <w:rPr>
          <w:rFonts w:hint="cs"/>
          <w:b/>
          <w:bCs/>
          <w:noProof w:val="0"/>
          <w:rtl/>
        </w:rPr>
        <w:t>מדינת ישראל נ' פס</w:t>
      </w:r>
      <w:r>
        <w:rPr>
          <w:rFonts w:hint="cs"/>
          <w:noProof w:val="0"/>
          <w:rtl/>
        </w:rPr>
        <w:t xml:space="preserve">; </w:t>
      </w:r>
      <w:hyperlink r:id="rId17" w:history="1">
        <w:r w:rsidRPr="00044601">
          <w:rPr>
            <w:noProof w:val="0"/>
            <w:color w:val="0000FF"/>
            <w:u w:val="single"/>
            <w:rtl/>
          </w:rPr>
          <w:t>ע.פ. 4831/08</w:t>
        </w:r>
      </w:hyperlink>
      <w:r>
        <w:rPr>
          <w:rFonts w:hint="cs"/>
          <w:noProof w:val="0"/>
          <w:rtl/>
        </w:rPr>
        <w:t xml:space="preserve"> </w:t>
      </w:r>
      <w:r>
        <w:rPr>
          <w:rFonts w:hint="cs"/>
          <w:b/>
          <w:bCs/>
          <w:noProof w:val="0"/>
          <w:rtl/>
        </w:rPr>
        <w:t>אבו באכר נ' מדינת ישראל</w:t>
      </w:r>
      <w:r>
        <w:rPr>
          <w:rFonts w:hint="cs"/>
          <w:noProof w:val="0"/>
          <w:rtl/>
        </w:rPr>
        <w:t xml:space="preserve">; </w:t>
      </w:r>
      <w:hyperlink r:id="rId18" w:history="1">
        <w:r w:rsidRPr="00044601">
          <w:rPr>
            <w:noProof w:val="0"/>
            <w:color w:val="0000FF"/>
            <w:u w:val="single"/>
            <w:rtl/>
          </w:rPr>
          <w:t>ע.פ. 8012/04</w:t>
        </w:r>
      </w:hyperlink>
      <w:r>
        <w:rPr>
          <w:rFonts w:hint="cs"/>
          <w:noProof w:val="0"/>
          <w:rtl/>
        </w:rPr>
        <w:t xml:space="preserve"> </w:t>
      </w:r>
      <w:r>
        <w:rPr>
          <w:rFonts w:hint="cs"/>
          <w:b/>
          <w:bCs/>
          <w:noProof w:val="0"/>
          <w:rtl/>
        </w:rPr>
        <w:t>מתאני נ' מדינת ישראל</w:t>
      </w:r>
      <w:r>
        <w:rPr>
          <w:rFonts w:hint="cs"/>
          <w:noProof w:val="0"/>
          <w:rtl/>
        </w:rPr>
        <w:t>.</w:t>
      </w:r>
    </w:p>
    <w:p w14:paraId="3CE0CBD7" w14:textId="77777777" w:rsidR="00263907" w:rsidRDefault="00263907">
      <w:pPr>
        <w:spacing w:line="360" w:lineRule="auto"/>
        <w:rPr>
          <w:noProof w:val="0"/>
          <w:rtl/>
        </w:rPr>
      </w:pPr>
    </w:p>
    <w:p w14:paraId="16F8D19F" w14:textId="77777777" w:rsidR="00263907" w:rsidRDefault="00044601">
      <w:pPr>
        <w:spacing w:line="360" w:lineRule="auto"/>
        <w:rPr>
          <w:noProof w:val="0"/>
          <w:rtl/>
        </w:rPr>
      </w:pPr>
      <w:r>
        <w:rPr>
          <w:rFonts w:hint="cs"/>
          <w:noProof w:val="0"/>
          <w:rtl/>
        </w:rPr>
        <w:t xml:space="preserve">עבירות אלה </w:t>
      </w:r>
      <w:r>
        <w:rPr>
          <w:rFonts w:hint="cs"/>
          <w:noProof w:val="0"/>
          <w:u w:val="single"/>
          <w:rtl/>
        </w:rPr>
        <w:t>מחיבות ענישה מאחורי סורג ובריח</w:t>
      </w:r>
      <w:r>
        <w:rPr>
          <w:rFonts w:hint="cs"/>
          <w:noProof w:val="0"/>
          <w:rtl/>
        </w:rPr>
        <w:t xml:space="preserve">, </w:t>
      </w:r>
      <w:r>
        <w:rPr>
          <w:rFonts w:hint="cs"/>
          <w:noProof w:val="0"/>
          <w:u w:val="single"/>
          <w:rtl/>
        </w:rPr>
        <w:t>וזאת גם כאשר המדובר בעבירה ראשונה</w:t>
      </w:r>
      <w:r>
        <w:rPr>
          <w:rFonts w:hint="cs"/>
          <w:noProof w:val="0"/>
          <w:rtl/>
        </w:rPr>
        <w:t xml:space="preserve">, וחרף נסיבות אישיות מיוחדות. ר' </w:t>
      </w:r>
      <w:hyperlink r:id="rId19" w:history="1">
        <w:r w:rsidRPr="00044601">
          <w:rPr>
            <w:noProof w:val="0"/>
            <w:color w:val="0000FF"/>
            <w:u w:val="single"/>
            <w:rtl/>
          </w:rPr>
          <w:t>רע"פ 2718/04</w:t>
        </w:r>
      </w:hyperlink>
      <w:r>
        <w:rPr>
          <w:rFonts w:hint="cs"/>
          <w:noProof w:val="0"/>
          <w:rtl/>
        </w:rPr>
        <w:t xml:space="preserve"> </w:t>
      </w:r>
      <w:r>
        <w:rPr>
          <w:rFonts w:hint="cs"/>
          <w:b/>
          <w:bCs/>
          <w:noProof w:val="0"/>
          <w:rtl/>
        </w:rPr>
        <w:t>פואד נ' מדינת ישראל</w:t>
      </w:r>
      <w:r>
        <w:rPr>
          <w:rFonts w:hint="cs"/>
          <w:noProof w:val="0"/>
          <w:rtl/>
        </w:rPr>
        <w:t xml:space="preserve">; כן ר' </w:t>
      </w:r>
      <w:hyperlink r:id="rId20" w:history="1">
        <w:r w:rsidRPr="00044601">
          <w:rPr>
            <w:noProof w:val="0"/>
            <w:color w:val="0000FF"/>
            <w:u w:val="single"/>
            <w:rtl/>
          </w:rPr>
          <w:t>ע.פ. 5220/09</w:t>
        </w:r>
      </w:hyperlink>
      <w:r>
        <w:rPr>
          <w:rFonts w:hint="cs"/>
          <w:noProof w:val="0"/>
          <w:rtl/>
        </w:rPr>
        <w:t xml:space="preserve"> </w:t>
      </w:r>
      <w:r>
        <w:rPr>
          <w:rFonts w:hint="cs"/>
          <w:b/>
          <w:bCs/>
          <w:noProof w:val="0"/>
          <w:rtl/>
        </w:rPr>
        <w:t>עוואודה נ' מדינת ישראל</w:t>
      </w:r>
      <w:r>
        <w:rPr>
          <w:rFonts w:hint="cs"/>
          <w:noProof w:val="0"/>
          <w:rtl/>
        </w:rPr>
        <w:t xml:space="preserve"> – צטוט:</w:t>
      </w:r>
    </w:p>
    <w:p w14:paraId="628E846C" w14:textId="77777777" w:rsidR="00263907" w:rsidRDefault="00263907">
      <w:pPr>
        <w:spacing w:line="360" w:lineRule="auto"/>
        <w:rPr>
          <w:noProof w:val="0"/>
          <w:rtl/>
        </w:rPr>
      </w:pPr>
    </w:p>
    <w:p w14:paraId="107AFDE7" w14:textId="77777777" w:rsidR="00263907" w:rsidRDefault="00044601">
      <w:pPr>
        <w:spacing w:line="360" w:lineRule="auto"/>
        <w:ind w:left="1643" w:right="1701"/>
        <w:rPr>
          <w:noProof w:val="0"/>
          <w:sz w:val="28"/>
          <w:szCs w:val="28"/>
          <w:rtl/>
        </w:rPr>
      </w:pPr>
      <w:r>
        <w:rPr>
          <w:rFonts w:hint="cs"/>
          <w:noProof w:val="0"/>
          <w:sz w:val="28"/>
          <w:szCs w:val="28"/>
          <w:rtl/>
        </w:rPr>
        <w:t>אשר על כן משכבר נקבע הכלל לפיו ככלל יש לאסור את המבצעים עבירה זו, גם אם מדובר בעבירה ראשונה, מאחורי סורג ובריח, ואילו אורך התקופה כרוך בנסיבות הספציפיות של העושה והמעשה.</w:t>
      </w:r>
    </w:p>
    <w:p w14:paraId="596B3226" w14:textId="77777777" w:rsidR="00263907" w:rsidRDefault="00263907">
      <w:pPr>
        <w:spacing w:line="360" w:lineRule="auto"/>
        <w:rPr>
          <w:noProof w:val="0"/>
          <w:rtl/>
        </w:rPr>
      </w:pPr>
    </w:p>
    <w:p w14:paraId="006FD498" w14:textId="77777777" w:rsidR="00263907" w:rsidRDefault="00044601">
      <w:pPr>
        <w:spacing w:line="360" w:lineRule="auto"/>
        <w:rPr>
          <w:noProof w:val="0"/>
          <w:rtl/>
        </w:rPr>
      </w:pPr>
      <w:r>
        <w:rPr>
          <w:rFonts w:hint="cs"/>
          <w:noProof w:val="0"/>
          <w:rtl/>
        </w:rPr>
        <w:t>לאחר שנתקבל תיקון 113 ל</w:t>
      </w:r>
      <w:hyperlink r:id="rId21" w:history="1">
        <w:r w:rsidRPr="00044601">
          <w:rPr>
            <w:noProof w:val="0"/>
            <w:color w:val="0000FF"/>
            <w:u w:val="single"/>
            <w:rtl/>
          </w:rPr>
          <w:t>חוק העונשין</w:t>
        </w:r>
      </w:hyperlink>
      <w:r>
        <w:rPr>
          <w:rFonts w:hint="cs"/>
          <w:noProof w:val="0"/>
          <w:rtl/>
        </w:rPr>
        <w:t xml:space="preserve">, תשל"ז – 1977 (להלן: "תיקון 113"), נקבע מתחם הענישה בגין עבירה של אחזקת נשק חם, כלי ירי יחיד, שלא כדין, בין מאסר בפועל, בכליאה ממשית, למשך שנה, ועד למאסר באורך שלוש שנים. ר' פסק דין, מהתקופה האחרונה ממש, בבית המשפט העליון, </w:t>
      </w:r>
      <w:hyperlink r:id="rId22" w:history="1">
        <w:r w:rsidRPr="00044601">
          <w:rPr>
            <w:noProof w:val="0"/>
            <w:color w:val="0000FF"/>
            <w:u w:val="single"/>
            <w:rtl/>
          </w:rPr>
          <w:t>ע.פ. 4945/13</w:t>
        </w:r>
      </w:hyperlink>
      <w:r>
        <w:rPr>
          <w:rFonts w:hint="cs"/>
          <w:noProof w:val="0"/>
          <w:rtl/>
        </w:rPr>
        <w:t xml:space="preserve"> </w:t>
      </w:r>
      <w:r>
        <w:rPr>
          <w:rFonts w:hint="cs"/>
          <w:b/>
          <w:bCs/>
          <w:noProof w:val="0"/>
          <w:rtl/>
        </w:rPr>
        <w:t>מדינת ישראל נ' סלימאן</w:t>
      </w:r>
      <w:r>
        <w:rPr>
          <w:rFonts w:hint="cs"/>
          <w:noProof w:val="0"/>
          <w:rtl/>
        </w:rPr>
        <w:t xml:space="preserve"> (2014), כן ר' </w:t>
      </w:r>
      <w:hyperlink r:id="rId23" w:history="1">
        <w:r w:rsidRPr="00044601">
          <w:rPr>
            <w:noProof w:val="0"/>
            <w:color w:val="0000FF"/>
            <w:u w:val="single"/>
            <w:rtl/>
          </w:rPr>
          <w:t>ע.פ. 2892/13</w:t>
        </w:r>
      </w:hyperlink>
      <w:r>
        <w:rPr>
          <w:rFonts w:hint="cs"/>
          <w:noProof w:val="0"/>
          <w:rtl/>
        </w:rPr>
        <w:t xml:space="preserve"> </w:t>
      </w:r>
      <w:r>
        <w:rPr>
          <w:rFonts w:hint="cs"/>
          <w:b/>
          <w:bCs/>
          <w:noProof w:val="0"/>
          <w:rtl/>
        </w:rPr>
        <w:t>עודתאללה נ' מדינת ישראל</w:t>
      </w:r>
      <w:r>
        <w:rPr>
          <w:rFonts w:hint="cs"/>
          <w:noProof w:val="0"/>
          <w:rtl/>
        </w:rPr>
        <w:t xml:space="preserve"> (2013).</w:t>
      </w:r>
    </w:p>
    <w:p w14:paraId="5D3B7733" w14:textId="77777777" w:rsidR="00263907" w:rsidRDefault="00263907">
      <w:pPr>
        <w:spacing w:line="360" w:lineRule="auto"/>
        <w:rPr>
          <w:noProof w:val="0"/>
          <w:rtl/>
        </w:rPr>
      </w:pPr>
    </w:p>
    <w:p w14:paraId="4D58D145" w14:textId="77777777" w:rsidR="00263907" w:rsidRDefault="00044601">
      <w:pPr>
        <w:spacing w:line="360" w:lineRule="auto"/>
        <w:rPr>
          <w:noProof w:val="0"/>
          <w:rtl/>
        </w:rPr>
      </w:pPr>
      <w:r>
        <w:rPr>
          <w:rFonts w:hint="cs"/>
          <w:noProof w:val="0"/>
          <w:rtl/>
        </w:rPr>
        <w:t>מתחם ענישה זו אינו מאפשר קבלת עתירת ההגנה או המלצת שירות המבחן לגזור עונש של מאסר בעבודות שירות, אשר חורג אף מהפסיקה שקדמה לתיקון 113, שכן, כאמור, אף קודם לכן נקבע על ידי בית המשפט העליון, כי עבירות כדוגמת העבירה שעבר הנאשם מחיבות מאסר בפועל ממש (ר' הפסיקה שהובאה והצטוט לעיל).</w:t>
      </w:r>
    </w:p>
    <w:p w14:paraId="63611F07" w14:textId="77777777" w:rsidR="00263907" w:rsidRDefault="00263907">
      <w:pPr>
        <w:spacing w:line="360" w:lineRule="auto"/>
        <w:rPr>
          <w:noProof w:val="0"/>
          <w:rtl/>
        </w:rPr>
      </w:pPr>
    </w:p>
    <w:p w14:paraId="1FF03D04" w14:textId="77777777" w:rsidR="00263907" w:rsidRDefault="00044601">
      <w:pPr>
        <w:spacing w:line="360" w:lineRule="auto"/>
        <w:rPr>
          <w:noProof w:val="0"/>
          <w:rtl/>
        </w:rPr>
      </w:pPr>
      <w:r>
        <w:rPr>
          <w:rFonts w:hint="cs"/>
          <w:noProof w:val="0"/>
          <w:rtl/>
        </w:rPr>
        <w:t xml:space="preserve">קביעת הענישה הספציפית במסגרת המתחם נעוצה בנסיבות אחזקת הנשק; משך אחזקתו; אינדיקציה על פעילות שלילית, בטחונית או פלילית, שבוצעה בנשק; עברו הפלילי ונסיבותיו האישיות של הנאשם. </w:t>
      </w:r>
    </w:p>
    <w:p w14:paraId="5E618463" w14:textId="77777777" w:rsidR="00263907" w:rsidRDefault="00263907">
      <w:pPr>
        <w:spacing w:line="360" w:lineRule="auto"/>
        <w:rPr>
          <w:noProof w:val="0"/>
          <w:rtl/>
        </w:rPr>
      </w:pPr>
    </w:p>
    <w:p w14:paraId="5E20C42C" w14:textId="77777777" w:rsidR="00263907" w:rsidRDefault="00044601">
      <w:pPr>
        <w:spacing w:line="360" w:lineRule="auto"/>
        <w:rPr>
          <w:noProof w:val="0"/>
          <w:rtl/>
        </w:rPr>
      </w:pPr>
      <w:r>
        <w:rPr>
          <w:rFonts w:hint="cs"/>
          <w:noProof w:val="0"/>
          <w:rtl/>
        </w:rPr>
        <w:t>כעולה מפסקי הדין שהובאו לעיל, הסיבה לקביעת מתחם הענישה הכולל מאסר בפועל ממש, היתה הרתעת הרבים, מחשש זליגת הנשק החם הבלתי חוקי לשימוש פלילי או לשימוש כנגד בטחון המדינה, שימוש אשר יסכן את שלומו ובטחונו של הציבור.</w:t>
      </w:r>
    </w:p>
    <w:p w14:paraId="2A12AFA4" w14:textId="77777777" w:rsidR="00263907" w:rsidRDefault="00263907">
      <w:pPr>
        <w:spacing w:line="360" w:lineRule="auto"/>
        <w:rPr>
          <w:noProof w:val="0"/>
          <w:rtl/>
        </w:rPr>
      </w:pPr>
    </w:p>
    <w:p w14:paraId="29E8F062" w14:textId="77777777" w:rsidR="00263907" w:rsidRDefault="00044601">
      <w:pPr>
        <w:spacing w:line="360" w:lineRule="auto"/>
        <w:rPr>
          <w:noProof w:val="0"/>
          <w:rtl/>
        </w:rPr>
      </w:pPr>
      <w:r>
        <w:rPr>
          <w:rFonts w:hint="cs"/>
          <w:noProof w:val="0"/>
          <w:rtl/>
        </w:rPr>
        <w:t>והנה - במקרה דנן - חשש זה קרם עור וגידים, בכך שבִּתו של הנאשם, מולדת בֵּיתוֹ, אשר גדלה בצל קורתו והתחנכה מפיו, נטלה הנשק לרשותה ובצעה פיגוע בנסיון ליטול חייהם של חפים מפשע, על לא עוול בכפם, מי מהם בעלי משפחות וילדים הממתינים לשובם של אביהם או אמם.</w:t>
      </w:r>
    </w:p>
    <w:p w14:paraId="685AB637" w14:textId="77777777" w:rsidR="00263907" w:rsidRDefault="00263907">
      <w:pPr>
        <w:spacing w:line="360" w:lineRule="auto"/>
        <w:rPr>
          <w:noProof w:val="0"/>
          <w:rtl/>
        </w:rPr>
      </w:pPr>
    </w:p>
    <w:p w14:paraId="7B0D5B48" w14:textId="77777777" w:rsidR="00263907" w:rsidRDefault="00044601">
      <w:pPr>
        <w:spacing w:line="360" w:lineRule="auto"/>
        <w:rPr>
          <w:noProof w:val="0"/>
          <w:rtl/>
        </w:rPr>
      </w:pPr>
      <w:r>
        <w:rPr>
          <w:rFonts w:hint="cs"/>
          <w:noProof w:val="0"/>
          <w:rtl/>
        </w:rPr>
        <w:t xml:space="preserve">הגם שנסיבות הגעת הנשק לידי בתו של הנאשם נותרו לוטות בערפל, ונקבע בכתב האישום על ידי התביעה, כי הנאשם לא היה מודע לפיגוע שמתכננת בתו, הרי שאין ספק, כי נסיבה זו מטה הכף לכיוון החמרה במסגרת מתחם הענישה. שכן, </w:t>
      </w:r>
      <w:r>
        <w:rPr>
          <w:rFonts w:hint="cs"/>
          <w:noProof w:val="0"/>
          <w:u w:val="single"/>
          <w:rtl/>
        </w:rPr>
        <w:t>הסיכון הפוטנציאלי שעומד בבסיס מתחם הענישה שנקבע, התממש במקרה דנן באופן החמור והנורא ביותר</w:t>
      </w:r>
      <w:r>
        <w:rPr>
          <w:rFonts w:hint="cs"/>
          <w:noProof w:val="0"/>
          <w:rtl/>
        </w:rPr>
        <w:t>.</w:t>
      </w:r>
    </w:p>
    <w:p w14:paraId="4A73CA4C" w14:textId="77777777" w:rsidR="00263907" w:rsidRDefault="00263907">
      <w:pPr>
        <w:spacing w:line="360" w:lineRule="auto"/>
        <w:rPr>
          <w:noProof w:val="0"/>
          <w:rtl/>
        </w:rPr>
      </w:pPr>
    </w:p>
    <w:p w14:paraId="5724AA3D" w14:textId="77777777" w:rsidR="00263907" w:rsidRDefault="00044601">
      <w:pPr>
        <w:spacing w:line="360" w:lineRule="auto"/>
        <w:rPr>
          <w:noProof w:val="0"/>
          <w:rtl/>
        </w:rPr>
      </w:pPr>
      <w:r>
        <w:rPr>
          <w:rFonts w:hint="cs"/>
          <w:noProof w:val="0"/>
          <w:rtl/>
        </w:rPr>
        <w:t xml:space="preserve">אף תסקיר שירות המבחן אינו מלמד על חרטה כלשהי מצדו של הנאשם, או הפנמת חומרת העבירה, וההיפך מכך. יצוין, נוקשותו של הנאשם והיעדר נטילת אחריות אין מחויב כי תתפרש דווקא כנובעת מבושה או רגשות אשם, כטענת ההגנה. יתכן גם שנובעת מסיבות אחרות. </w:t>
      </w:r>
    </w:p>
    <w:p w14:paraId="34A3BDD4" w14:textId="77777777" w:rsidR="00263907" w:rsidRDefault="00263907">
      <w:pPr>
        <w:spacing w:line="360" w:lineRule="auto"/>
        <w:rPr>
          <w:noProof w:val="0"/>
          <w:rtl/>
        </w:rPr>
      </w:pPr>
    </w:p>
    <w:p w14:paraId="08B6356D" w14:textId="77777777" w:rsidR="00263907" w:rsidRDefault="00044601">
      <w:pPr>
        <w:spacing w:line="360" w:lineRule="auto"/>
        <w:rPr>
          <w:noProof w:val="0"/>
          <w:rtl/>
        </w:rPr>
      </w:pPr>
      <w:r>
        <w:rPr>
          <w:rFonts w:hint="cs"/>
          <w:noProof w:val="0"/>
          <w:rtl/>
        </w:rPr>
        <w:t>חרף התבטאותו המילולית של הנאשם בדברו האחרון, כי "מצטער", לא היה בידי בית המשפט להתרשם מחרטה אמיתית וכנה.</w:t>
      </w:r>
    </w:p>
    <w:p w14:paraId="512C4E0B" w14:textId="77777777" w:rsidR="00263907" w:rsidRDefault="00263907">
      <w:pPr>
        <w:spacing w:line="360" w:lineRule="auto"/>
        <w:rPr>
          <w:noProof w:val="0"/>
          <w:rtl/>
        </w:rPr>
      </w:pPr>
    </w:p>
    <w:p w14:paraId="2BBAE5B9" w14:textId="77777777" w:rsidR="00263907" w:rsidRDefault="00044601">
      <w:pPr>
        <w:spacing w:line="360" w:lineRule="auto"/>
        <w:rPr>
          <w:noProof w:val="0"/>
          <w:rtl/>
        </w:rPr>
      </w:pPr>
      <w:r>
        <w:rPr>
          <w:rFonts w:hint="cs"/>
          <w:noProof w:val="0"/>
          <w:rtl/>
        </w:rPr>
        <w:t>הנאשם גם לא הצביע על נסיבות אישיות חריגות שהביאוהו למעשה העבירה. יש לזכור, כי המדובר בנשק שנרכש בטבין ותקילין. לא נטען, כי הנאשם או מי מבני משפחתו היו מאוימים, או נזקקו להחזיק בנשק מסיבה כלשהי, ואף הסיבה לרכישתו נותרה עלומה.</w:t>
      </w:r>
    </w:p>
    <w:p w14:paraId="3C0BA8FF" w14:textId="77777777" w:rsidR="00263907" w:rsidRDefault="00263907">
      <w:pPr>
        <w:spacing w:line="360" w:lineRule="auto"/>
        <w:rPr>
          <w:noProof w:val="0"/>
          <w:rtl/>
        </w:rPr>
      </w:pPr>
    </w:p>
    <w:p w14:paraId="265F20B8" w14:textId="77777777" w:rsidR="00263907" w:rsidRDefault="00044601">
      <w:pPr>
        <w:spacing w:line="360" w:lineRule="auto"/>
        <w:rPr>
          <w:noProof w:val="0"/>
          <w:rtl/>
        </w:rPr>
      </w:pPr>
      <w:r>
        <w:rPr>
          <w:rFonts w:hint="cs"/>
          <w:noProof w:val="0"/>
          <w:rtl/>
        </w:rPr>
        <w:t>עם זאת, לנאשם אין הרשעות קודמות, הוא הודה בעבירה וחסך זמן שיפוטי – נסיבות אלה נזקפות לזכותו.</w:t>
      </w:r>
    </w:p>
    <w:p w14:paraId="2A7703C5" w14:textId="77777777" w:rsidR="00263907" w:rsidRDefault="00263907">
      <w:pPr>
        <w:spacing w:line="360" w:lineRule="auto"/>
        <w:rPr>
          <w:noProof w:val="0"/>
          <w:rtl/>
        </w:rPr>
      </w:pPr>
    </w:p>
    <w:p w14:paraId="32D856A3" w14:textId="77777777" w:rsidR="00263907" w:rsidRDefault="00044601">
      <w:pPr>
        <w:spacing w:line="360" w:lineRule="auto"/>
        <w:rPr>
          <w:noProof w:val="0"/>
          <w:rtl/>
        </w:rPr>
      </w:pPr>
      <w:r>
        <w:rPr>
          <w:rFonts w:hint="cs"/>
          <w:noProof w:val="0"/>
          <w:rtl/>
        </w:rPr>
        <w:t>בשיקול הכולל, נסיבות החומרה גוברות, ובמצב דברים רגיל, היה על בית המשפט להשית עונש על הצד הבינוני - גבוה של המתחם.</w:t>
      </w:r>
    </w:p>
    <w:p w14:paraId="30807C4A" w14:textId="77777777" w:rsidR="00263907" w:rsidRDefault="00263907">
      <w:pPr>
        <w:spacing w:line="360" w:lineRule="auto"/>
        <w:rPr>
          <w:noProof w:val="0"/>
          <w:rtl/>
        </w:rPr>
      </w:pPr>
    </w:p>
    <w:p w14:paraId="4C2CEAE3" w14:textId="77777777" w:rsidR="00263907" w:rsidRDefault="00044601">
      <w:pPr>
        <w:spacing w:line="360" w:lineRule="auto"/>
        <w:rPr>
          <w:noProof w:val="0"/>
          <w:rtl/>
        </w:rPr>
      </w:pPr>
      <w:r>
        <w:rPr>
          <w:rFonts w:hint="cs"/>
          <w:noProof w:val="0"/>
          <w:rtl/>
        </w:rPr>
        <w:t xml:space="preserve">כאן המקום לצין, כי בעלי הנשק הקודם, אשר העביר הנשק לידי נאשם, לאחר שהחזיק בו למשך תקופה דומה, בת חמש שנים, נדון לעונש מאסר בן 9 חדשים בפועל. ר' </w:t>
      </w:r>
      <w:hyperlink r:id="rId24" w:history="1">
        <w:r w:rsidRPr="00044601">
          <w:rPr>
            <w:noProof w:val="0"/>
            <w:color w:val="0000FF"/>
            <w:u w:val="single"/>
            <w:rtl/>
          </w:rPr>
          <w:t>ת.פ. (מחוזי באר שבע) 8132/09</w:t>
        </w:r>
      </w:hyperlink>
      <w:r>
        <w:rPr>
          <w:rFonts w:hint="cs"/>
          <w:noProof w:val="0"/>
          <w:rtl/>
        </w:rPr>
        <w:t xml:space="preserve"> </w:t>
      </w:r>
      <w:r>
        <w:rPr>
          <w:rFonts w:hint="cs"/>
          <w:b/>
          <w:bCs/>
          <w:noProof w:val="0"/>
          <w:rtl/>
        </w:rPr>
        <w:t>מדינת ישראל נ' מוסא נבארי</w:t>
      </w:r>
      <w:r>
        <w:rPr>
          <w:rFonts w:hint="cs"/>
          <w:noProof w:val="0"/>
          <w:rtl/>
        </w:rPr>
        <w:t>.</w:t>
      </w:r>
    </w:p>
    <w:p w14:paraId="723BF5A8" w14:textId="77777777" w:rsidR="00263907" w:rsidRDefault="00263907">
      <w:pPr>
        <w:spacing w:line="360" w:lineRule="auto"/>
        <w:rPr>
          <w:noProof w:val="0"/>
          <w:rtl/>
        </w:rPr>
      </w:pPr>
    </w:p>
    <w:p w14:paraId="014C1D27" w14:textId="77777777" w:rsidR="00263907" w:rsidRDefault="00044601">
      <w:pPr>
        <w:spacing w:line="360" w:lineRule="auto"/>
        <w:rPr>
          <w:noProof w:val="0"/>
          <w:rtl/>
        </w:rPr>
      </w:pPr>
      <w:r>
        <w:rPr>
          <w:rFonts w:hint="cs"/>
          <w:noProof w:val="0"/>
          <w:rtl/>
        </w:rPr>
        <w:t>עקרון אחידות הענישה מחיב נטילה בחשבון, כשיקול משמעותי במסגרת גזירת הדין, של העונש שנגזר על החוליה הקודמת באחזקת הנשק.</w:t>
      </w:r>
    </w:p>
    <w:p w14:paraId="60072307" w14:textId="77777777" w:rsidR="00263907" w:rsidRDefault="00263907">
      <w:pPr>
        <w:spacing w:line="360" w:lineRule="auto"/>
        <w:rPr>
          <w:noProof w:val="0"/>
          <w:rtl/>
        </w:rPr>
      </w:pPr>
    </w:p>
    <w:p w14:paraId="0CD7B6CA" w14:textId="77777777" w:rsidR="00263907" w:rsidRDefault="00044601">
      <w:pPr>
        <w:shd w:val="clear" w:color="auto" w:fill="FFFFFF"/>
        <w:tabs>
          <w:tab w:val="left" w:pos="800"/>
        </w:tabs>
        <w:overflowPunct w:val="0"/>
        <w:autoSpaceDE w:val="0"/>
        <w:autoSpaceDN w:val="0"/>
        <w:adjustRightInd w:val="0"/>
        <w:spacing w:line="360" w:lineRule="auto"/>
        <w:jc w:val="both"/>
        <w:rPr>
          <w:noProof w:val="0"/>
          <w:spacing w:val="10"/>
          <w:rtl/>
        </w:rPr>
      </w:pPr>
      <w:r>
        <w:rPr>
          <w:noProof w:val="0"/>
          <w:spacing w:val="10"/>
          <w:rtl/>
        </w:rPr>
        <w:t>כפי שנקבע ב</w:t>
      </w:r>
      <w:hyperlink r:id="rId25" w:history="1">
        <w:r w:rsidRPr="00044601">
          <w:rPr>
            <w:noProof w:val="0"/>
            <w:color w:val="0000FF"/>
            <w:spacing w:val="10"/>
            <w:u w:val="single"/>
            <w:rtl/>
          </w:rPr>
          <w:t>ע"פ 4450/11</w:t>
        </w:r>
      </w:hyperlink>
      <w:r>
        <w:rPr>
          <w:noProof w:val="0"/>
          <w:spacing w:val="10"/>
          <w:rtl/>
        </w:rPr>
        <w:t xml:space="preserve"> </w:t>
      </w:r>
      <w:r>
        <w:rPr>
          <w:b/>
          <w:bCs/>
          <w:noProof w:val="0"/>
          <w:rtl/>
        </w:rPr>
        <w:t>עספור נ' מדינת ישראל</w:t>
      </w:r>
      <w:r>
        <w:rPr>
          <w:noProof w:val="0"/>
          <w:spacing w:val="10"/>
          <w:rtl/>
        </w:rPr>
        <w:t xml:space="preserve"> (8.2.2012):</w:t>
      </w:r>
    </w:p>
    <w:p w14:paraId="4A8C09E5" w14:textId="77777777" w:rsidR="00263907" w:rsidRDefault="00263907">
      <w:pPr>
        <w:shd w:val="clear" w:color="auto" w:fill="FFFFFF"/>
        <w:tabs>
          <w:tab w:val="left" w:pos="800"/>
        </w:tabs>
        <w:overflowPunct w:val="0"/>
        <w:autoSpaceDE w:val="0"/>
        <w:autoSpaceDN w:val="0"/>
        <w:adjustRightInd w:val="0"/>
        <w:spacing w:line="360" w:lineRule="auto"/>
        <w:jc w:val="both"/>
        <w:rPr>
          <w:noProof w:val="0"/>
          <w:spacing w:val="10"/>
          <w:rtl/>
        </w:rPr>
      </w:pPr>
    </w:p>
    <w:p w14:paraId="79647DF7" w14:textId="77777777" w:rsidR="00263907" w:rsidRDefault="00044601">
      <w:pPr>
        <w:shd w:val="clear" w:color="auto" w:fill="FFFFFF"/>
        <w:overflowPunct w:val="0"/>
        <w:autoSpaceDE w:val="0"/>
        <w:autoSpaceDN w:val="0"/>
        <w:adjustRightInd w:val="0"/>
        <w:spacing w:line="360" w:lineRule="auto"/>
        <w:ind w:left="1642" w:right="1282"/>
        <w:jc w:val="both"/>
        <w:rPr>
          <w:rFonts w:ascii="Arial TUR" w:hAnsi="Arial TUR"/>
          <w:noProof w:val="0"/>
          <w:spacing w:val="10"/>
          <w:sz w:val="28"/>
          <w:szCs w:val="28"/>
        </w:rPr>
      </w:pPr>
      <w:r>
        <w:rPr>
          <w:rFonts w:ascii="Arial TUR" w:hAnsi="Arial TUR" w:hint="cs"/>
          <w:noProof w:val="0"/>
          <w:spacing w:val="10"/>
          <w:sz w:val="28"/>
          <w:szCs w:val="28"/>
          <w:rtl/>
        </w:rPr>
        <w:t xml:space="preserve">מטרתו של עקרון זה הינה להבטיח את שוויונם של נאשמים בפני החוק ולמנוע שרירות בענישה. בענייננו ישנה חשיבות מוגברת לאחידות בענישה נוכח העובדה שמדובר בעבירות דומות שהן חלק מפרשה אחת ... (וראו גם, </w:t>
      </w:r>
      <w:hyperlink r:id="rId26" w:history="1">
        <w:r w:rsidRPr="00044601">
          <w:rPr>
            <w:rFonts w:ascii="Arial TUR" w:hAnsi="Arial TUR"/>
            <w:noProof w:val="0"/>
            <w:color w:val="0000FF"/>
            <w:spacing w:val="10"/>
            <w:sz w:val="28"/>
            <w:szCs w:val="28"/>
            <w:u w:val="single"/>
            <w:rtl/>
          </w:rPr>
          <w:t>ע"פ 1142/11</w:t>
        </w:r>
      </w:hyperlink>
      <w:r>
        <w:rPr>
          <w:rFonts w:ascii="Arial TUR" w:hAnsi="Arial TUR" w:hint="cs"/>
          <w:noProof w:val="0"/>
          <w:spacing w:val="10"/>
          <w:sz w:val="28"/>
          <w:szCs w:val="28"/>
          <w:rtl/>
        </w:rPr>
        <w:t xml:space="preserve"> </w:t>
      </w:r>
      <w:r>
        <w:rPr>
          <w:rFonts w:hint="cs"/>
          <w:b/>
          <w:bCs/>
          <w:noProof w:val="0"/>
          <w:sz w:val="28"/>
          <w:szCs w:val="28"/>
          <w:rtl/>
        </w:rPr>
        <w:t>סגיר נ' מדינת ישראל</w:t>
      </w:r>
      <w:r>
        <w:rPr>
          <w:rFonts w:ascii="Arial TUR" w:hAnsi="Arial TUR" w:hint="cs"/>
          <w:noProof w:val="0"/>
          <w:spacing w:val="10"/>
          <w:sz w:val="28"/>
          <w:szCs w:val="28"/>
          <w:rtl/>
        </w:rPr>
        <w:t xml:space="preserve"> (8.2.2012); </w:t>
      </w:r>
      <w:hyperlink r:id="rId27" w:history="1">
        <w:r w:rsidRPr="00044601">
          <w:rPr>
            <w:rFonts w:ascii="Arial TUR" w:hAnsi="Arial TUR"/>
            <w:noProof w:val="0"/>
            <w:color w:val="0000FF"/>
            <w:spacing w:val="10"/>
            <w:sz w:val="28"/>
            <w:szCs w:val="28"/>
            <w:u w:val="single"/>
            <w:rtl/>
          </w:rPr>
          <w:t>רע"פ 4600/12</w:t>
        </w:r>
      </w:hyperlink>
      <w:r>
        <w:rPr>
          <w:rFonts w:ascii="Arial TUR" w:hAnsi="Arial TUR" w:hint="cs"/>
          <w:noProof w:val="0"/>
          <w:spacing w:val="10"/>
          <w:sz w:val="28"/>
          <w:szCs w:val="28"/>
          <w:rtl/>
        </w:rPr>
        <w:t xml:space="preserve"> </w:t>
      </w:r>
      <w:r>
        <w:rPr>
          <w:rFonts w:hint="cs"/>
          <w:b/>
          <w:bCs/>
          <w:noProof w:val="0"/>
          <w:sz w:val="28"/>
          <w:szCs w:val="28"/>
          <w:rtl/>
        </w:rPr>
        <w:t>יאשייב נ' מדינת ישראל</w:t>
      </w:r>
      <w:r>
        <w:rPr>
          <w:rFonts w:ascii="Arial TUR" w:hAnsi="Arial TUR" w:hint="cs"/>
          <w:noProof w:val="0"/>
          <w:spacing w:val="10"/>
          <w:sz w:val="28"/>
          <w:szCs w:val="28"/>
          <w:rtl/>
        </w:rPr>
        <w:t xml:space="preserve"> (13.6.2012)).</w:t>
      </w:r>
    </w:p>
    <w:p w14:paraId="1F415C87" w14:textId="77777777" w:rsidR="00263907" w:rsidRDefault="00263907">
      <w:pPr>
        <w:shd w:val="clear" w:color="auto" w:fill="FFFFFF"/>
        <w:overflowPunct w:val="0"/>
        <w:autoSpaceDE w:val="0"/>
        <w:autoSpaceDN w:val="0"/>
        <w:adjustRightInd w:val="0"/>
        <w:spacing w:line="360" w:lineRule="auto"/>
        <w:ind w:left="1642" w:right="1282"/>
        <w:jc w:val="both"/>
        <w:rPr>
          <w:rFonts w:ascii="Arial TUR" w:hAnsi="Arial TUR"/>
          <w:noProof w:val="0"/>
          <w:spacing w:val="10"/>
          <w:sz w:val="22"/>
          <w:szCs w:val="28"/>
          <w:rtl/>
        </w:rPr>
      </w:pPr>
    </w:p>
    <w:p w14:paraId="29875AD2" w14:textId="77777777" w:rsidR="00263907" w:rsidRDefault="00044601">
      <w:pPr>
        <w:shd w:val="clear" w:color="auto" w:fill="FFFFFF"/>
        <w:tabs>
          <w:tab w:val="left" w:pos="800"/>
        </w:tabs>
        <w:overflowPunct w:val="0"/>
        <w:autoSpaceDE w:val="0"/>
        <w:autoSpaceDN w:val="0"/>
        <w:adjustRightInd w:val="0"/>
        <w:spacing w:line="360" w:lineRule="auto"/>
        <w:jc w:val="both"/>
        <w:rPr>
          <w:noProof w:val="0"/>
          <w:spacing w:val="10"/>
          <w:rtl/>
        </w:rPr>
      </w:pPr>
      <w:r>
        <w:rPr>
          <w:noProof w:val="0"/>
          <w:spacing w:val="10"/>
          <w:rtl/>
        </w:rPr>
        <w:t>ואולם, עקרון אחידות הענישה אינו חזות הכל ומלאכת קציבת העונש אינה בגדר תרגיל מתימטי, ובלשון אחרת:</w:t>
      </w:r>
    </w:p>
    <w:p w14:paraId="48B3F179" w14:textId="77777777" w:rsidR="00263907" w:rsidRDefault="00044601">
      <w:pPr>
        <w:shd w:val="clear" w:color="auto" w:fill="FFFFFF"/>
        <w:overflowPunct w:val="0"/>
        <w:autoSpaceDE w:val="0"/>
        <w:autoSpaceDN w:val="0"/>
        <w:adjustRightInd w:val="0"/>
        <w:spacing w:line="360" w:lineRule="auto"/>
        <w:ind w:left="1642" w:right="1282"/>
        <w:jc w:val="both"/>
        <w:rPr>
          <w:rFonts w:ascii="Arial TUR" w:hAnsi="Arial TUR"/>
          <w:noProof w:val="0"/>
          <w:spacing w:val="10"/>
          <w:sz w:val="28"/>
          <w:szCs w:val="28"/>
          <w:rtl/>
        </w:rPr>
      </w:pPr>
      <w:r>
        <w:rPr>
          <w:rFonts w:ascii="Arial TUR" w:hAnsi="Arial TUR" w:hint="cs"/>
          <w:noProof w:val="0"/>
          <w:spacing w:val="10"/>
          <w:sz w:val="22"/>
          <w:szCs w:val="28"/>
          <w:rtl/>
        </w:rPr>
        <w:t>עקרון אחידות הענישה אינו כלל הכרעה סופי ומוחלט, מן 'סרגל מכאני' שממנו אין לסטות ... אין לבצע פעולת 'העתק – הדבק' מנאשם בתיק אחד לנאשם בתיק אחר רק בשל עקרון אחידות הענישה. שומה על בית המשפט לשקול היטב את הנסיבות המיוחדות של נאשם ונאשם, על מנת לחתור לענישה ההולמת את העבירה על פי אמות המידה המקובלות במשפטנו (</w:t>
      </w:r>
      <w:hyperlink r:id="rId28" w:history="1">
        <w:r w:rsidRPr="00044601">
          <w:rPr>
            <w:rFonts w:ascii="Arial TUR" w:hAnsi="Arial TUR"/>
            <w:noProof w:val="0"/>
            <w:color w:val="0000FF"/>
            <w:spacing w:val="10"/>
            <w:sz w:val="22"/>
            <w:szCs w:val="28"/>
            <w:u w:val="single"/>
            <w:rtl/>
          </w:rPr>
          <w:t>ע"פ 5195/11</w:t>
        </w:r>
      </w:hyperlink>
      <w:r>
        <w:rPr>
          <w:rFonts w:ascii="Arial TUR" w:hAnsi="Arial TUR" w:hint="cs"/>
          <w:noProof w:val="0"/>
          <w:spacing w:val="10"/>
          <w:sz w:val="22"/>
          <w:szCs w:val="28"/>
          <w:rtl/>
        </w:rPr>
        <w:t xml:space="preserve"> </w:t>
      </w:r>
      <w:r>
        <w:rPr>
          <w:rFonts w:hint="cs"/>
          <w:b/>
          <w:bCs/>
          <w:noProof w:val="0"/>
          <w:sz w:val="28"/>
          <w:szCs w:val="28"/>
          <w:rtl/>
        </w:rPr>
        <w:t>קריניאן נ' מדינת ישראל</w:t>
      </w:r>
      <w:r>
        <w:rPr>
          <w:rFonts w:ascii="Arial TUR" w:hAnsi="Arial TUR" w:hint="cs"/>
          <w:noProof w:val="0"/>
          <w:spacing w:val="10"/>
          <w:sz w:val="28"/>
          <w:szCs w:val="28"/>
          <w:rtl/>
        </w:rPr>
        <w:t xml:space="preserve"> (28.3.2012), וראו גם </w:t>
      </w:r>
      <w:hyperlink r:id="rId29" w:history="1">
        <w:r w:rsidRPr="00044601">
          <w:rPr>
            <w:rFonts w:ascii="Arial TUR" w:hAnsi="Arial TUR"/>
            <w:noProof w:val="0"/>
            <w:color w:val="0000FF"/>
            <w:spacing w:val="10"/>
            <w:sz w:val="28"/>
            <w:szCs w:val="28"/>
            <w:u w:val="single"/>
            <w:rtl/>
          </w:rPr>
          <w:t>ע"פ 3117/12</w:t>
        </w:r>
      </w:hyperlink>
      <w:r>
        <w:rPr>
          <w:rFonts w:ascii="Arial TUR" w:hAnsi="Arial TUR" w:hint="cs"/>
          <w:noProof w:val="0"/>
          <w:spacing w:val="10"/>
          <w:sz w:val="28"/>
          <w:szCs w:val="28"/>
          <w:rtl/>
        </w:rPr>
        <w:t xml:space="preserve"> </w:t>
      </w:r>
      <w:r>
        <w:rPr>
          <w:rFonts w:hint="cs"/>
          <w:b/>
          <w:bCs/>
          <w:noProof w:val="0"/>
          <w:sz w:val="28"/>
          <w:szCs w:val="28"/>
          <w:rtl/>
        </w:rPr>
        <w:t>ארביב נ' מדינת ישראל</w:t>
      </w:r>
      <w:r>
        <w:rPr>
          <w:rFonts w:ascii="Arial TUR" w:hAnsi="Arial TUR" w:hint="cs"/>
          <w:noProof w:val="0"/>
          <w:spacing w:val="10"/>
          <w:sz w:val="28"/>
          <w:szCs w:val="28"/>
          <w:rtl/>
        </w:rPr>
        <w:t xml:space="preserve"> (6.9.2012)).</w:t>
      </w:r>
    </w:p>
    <w:p w14:paraId="3A4377DD" w14:textId="77777777" w:rsidR="00263907" w:rsidRDefault="00263907">
      <w:pPr>
        <w:shd w:val="clear" w:color="auto" w:fill="FFFFFF"/>
        <w:overflowPunct w:val="0"/>
        <w:autoSpaceDE w:val="0"/>
        <w:autoSpaceDN w:val="0"/>
        <w:adjustRightInd w:val="0"/>
        <w:spacing w:line="360" w:lineRule="auto"/>
        <w:ind w:left="1642" w:right="1282"/>
        <w:jc w:val="both"/>
        <w:rPr>
          <w:rFonts w:ascii="Arial TUR" w:hAnsi="Arial TUR"/>
          <w:noProof w:val="0"/>
          <w:spacing w:val="10"/>
          <w:sz w:val="22"/>
          <w:szCs w:val="28"/>
          <w:rtl/>
        </w:rPr>
      </w:pPr>
    </w:p>
    <w:p w14:paraId="495A2902" w14:textId="77777777" w:rsidR="00263907" w:rsidRDefault="00044601">
      <w:pPr>
        <w:shd w:val="clear" w:color="auto" w:fill="FFFFFF"/>
        <w:tabs>
          <w:tab w:val="left" w:pos="800"/>
        </w:tabs>
        <w:overflowPunct w:val="0"/>
        <w:autoSpaceDE w:val="0"/>
        <w:autoSpaceDN w:val="0"/>
        <w:adjustRightInd w:val="0"/>
        <w:spacing w:line="360" w:lineRule="auto"/>
        <w:jc w:val="both"/>
        <w:rPr>
          <w:noProof w:val="0"/>
          <w:spacing w:val="10"/>
          <w:rtl/>
        </w:rPr>
      </w:pPr>
      <w:r>
        <w:rPr>
          <w:noProof w:val="0"/>
          <w:spacing w:val="10"/>
          <w:rtl/>
        </w:rPr>
        <w:t xml:space="preserve">ועוד נקבע, כי כלל אחידות הענישה הינו שיקול אחד, גם אם שיקול ענישה חשוב, </w:t>
      </w:r>
      <w:r>
        <w:rPr>
          <w:noProof w:val="0"/>
          <w:spacing w:val="10"/>
          <w:u w:val="single"/>
          <w:rtl/>
        </w:rPr>
        <w:t>מבין מכלול השיקולים שיש להעריכם ולאזנם</w:t>
      </w:r>
      <w:r>
        <w:rPr>
          <w:noProof w:val="0"/>
          <w:spacing w:val="10"/>
          <w:rtl/>
        </w:rPr>
        <w:t xml:space="preserve"> "</w:t>
      </w:r>
      <w:r>
        <w:rPr>
          <w:noProof w:val="0"/>
          <w:rtl/>
        </w:rPr>
        <w:t>כדי להגיע לתוצאת ענישה שקולה אשר תגשים את תכלית ההגנה על עניינו של הפרט ושל הציבור המשולבים זה בזה</w:t>
      </w:r>
      <w:r>
        <w:rPr>
          <w:noProof w:val="0"/>
          <w:spacing w:val="10"/>
          <w:rtl/>
        </w:rPr>
        <w:t xml:space="preserve">". ר' </w:t>
      </w:r>
      <w:hyperlink r:id="rId30" w:history="1">
        <w:r w:rsidRPr="00044601">
          <w:rPr>
            <w:noProof w:val="0"/>
            <w:color w:val="0000FF"/>
            <w:spacing w:val="10"/>
            <w:u w:val="single"/>
            <w:rtl/>
          </w:rPr>
          <w:t>ע"פ 10370/02</w:t>
        </w:r>
      </w:hyperlink>
      <w:r>
        <w:rPr>
          <w:noProof w:val="0"/>
          <w:spacing w:val="10"/>
          <w:rtl/>
        </w:rPr>
        <w:t xml:space="preserve"> </w:t>
      </w:r>
      <w:r>
        <w:rPr>
          <w:b/>
          <w:bCs/>
          <w:noProof w:val="0"/>
          <w:rtl/>
        </w:rPr>
        <w:t>סויסה נ' מדינת ישראל</w:t>
      </w:r>
      <w:r>
        <w:rPr>
          <w:noProof w:val="0"/>
          <w:spacing w:val="10"/>
          <w:rtl/>
        </w:rPr>
        <w:t xml:space="preserve"> (2003).</w:t>
      </w:r>
    </w:p>
    <w:p w14:paraId="22E415C2" w14:textId="77777777" w:rsidR="00263907" w:rsidRDefault="00263907">
      <w:pPr>
        <w:spacing w:line="360" w:lineRule="auto"/>
        <w:rPr>
          <w:noProof w:val="0"/>
          <w:rtl/>
        </w:rPr>
      </w:pPr>
    </w:p>
    <w:p w14:paraId="232379C3" w14:textId="77777777" w:rsidR="00263907" w:rsidRDefault="00044601">
      <w:pPr>
        <w:spacing w:line="360" w:lineRule="auto"/>
        <w:rPr>
          <w:noProof w:val="0"/>
        </w:rPr>
      </w:pPr>
      <w:r>
        <w:rPr>
          <w:rFonts w:hint="cs"/>
          <w:noProof w:val="0"/>
          <w:rtl/>
        </w:rPr>
        <w:t xml:space="preserve">גזר הדין כנגד אותו מוסא נבארי ניתן </w:t>
      </w:r>
      <w:r>
        <w:rPr>
          <w:rFonts w:hint="cs"/>
          <w:noProof w:val="0"/>
          <w:u w:val="single"/>
          <w:rtl/>
        </w:rPr>
        <w:t>במסגרת הסדר טעון</w:t>
      </w:r>
      <w:r>
        <w:rPr>
          <w:rFonts w:hint="cs"/>
          <w:noProof w:val="0"/>
          <w:rtl/>
        </w:rPr>
        <w:t>, בו הגבילה התביעה עמדתה לשנת מאסר אחת בלבד. אין לפני בית משפט זה הנמוקים שעמדו בבסיס עריכת ההסדר שם.</w:t>
      </w:r>
    </w:p>
    <w:p w14:paraId="2302EFDB" w14:textId="77777777" w:rsidR="00263907" w:rsidRDefault="00263907">
      <w:pPr>
        <w:spacing w:line="360" w:lineRule="auto"/>
        <w:rPr>
          <w:noProof w:val="0"/>
          <w:rtl/>
        </w:rPr>
      </w:pPr>
    </w:p>
    <w:p w14:paraId="42B85902" w14:textId="77777777" w:rsidR="00263907" w:rsidRDefault="00044601">
      <w:pPr>
        <w:spacing w:line="360" w:lineRule="auto"/>
        <w:rPr>
          <w:noProof w:val="0"/>
          <w:rtl/>
        </w:rPr>
      </w:pPr>
      <w:r>
        <w:rPr>
          <w:rFonts w:hint="cs"/>
          <w:noProof w:val="0"/>
          <w:rtl/>
        </w:rPr>
        <w:t>יתר על כן, גזר הדין ניתן בטרם נכנס לתקפו תיקון 113, המחיב גזירת ענשים במסגרת מתחם ענישה. זאת, בעוד שהנאשם דנן הורשע לאחר כניסתו לתוקף של התיקון האמור.</w:t>
      </w:r>
    </w:p>
    <w:p w14:paraId="353B8143" w14:textId="77777777" w:rsidR="00263907" w:rsidRDefault="00263907">
      <w:pPr>
        <w:spacing w:line="360" w:lineRule="auto"/>
        <w:rPr>
          <w:noProof w:val="0"/>
          <w:rtl/>
        </w:rPr>
      </w:pPr>
    </w:p>
    <w:p w14:paraId="46DAB185" w14:textId="77777777" w:rsidR="00263907" w:rsidRDefault="00044601">
      <w:pPr>
        <w:spacing w:line="360" w:lineRule="auto"/>
        <w:rPr>
          <w:noProof w:val="0"/>
          <w:rtl/>
        </w:rPr>
      </w:pPr>
      <w:r>
        <w:rPr>
          <w:rFonts w:hint="cs"/>
          <w:noProof w:val="0"/>
          <w:rtl/>
        </w:rPr>
        <w:t xml:space="preserve">ועוד: הנאשם האחר מוסא נבארי נדון בגין עבירה </w:t>
      </w:r>
      <w:r>
        <w:rPr>
          <w:rFonts w:hint="cs"/>
          <w:noProof w:val="0"/>
          <w:u w:val="single"/>
          <w:rtl/>
        </w:rPr>
        <w:t>נושנה</w:t>
      </w:r>
      <w:r>
        <w:rPr>
          <w:rFonts w:hint="cs"/>
          <w:noProof w:val="0"/>
          <w:rtl/>
        </w:rPr>
        <w:t>, כאשר החזיק בנשק עד לשנת 2004, זמן רב לפני ביצוע האירוע החבלני, ולא יכולה להיות מחלוקת, כי לעובדה שדינו נגזר שנים ארוכות לאחר אחזקת הנשק (גזר הדין בענינו ניתן בשלהי שנת 2011, שבע שנים לאחר ביצוע העבירה), היתה השפעה על עמדת התביעה בענינו ומכאן גם על הענישה בענינו.</w:t>
      </w:r>
    </w:p>
    <w:p w14:paraId="4ED90E69" w14:textId="77777777" w:rsidR="00263907" w:rsidRDefault="00263907">
      <w:pPr>
        <w:spacing w:line="360" w:lineRule="auto"/>
        <w:rPr>
          <w:noProof w:val="0"/>
          <w:rtl/>
        </w:rPr>
      </w:pPr>
    </w:p>
    <w:p w14:paraId="780ABCD7" w14:textId="77777777" w:rsidR="00263907" w:rsidRDefault="00044601">
      <w:pPr>
        <w:spacing w:line="360" w:lineRule="auto"/>
        <w:rPr>
          <w:noProof w:val="0"/>
          <w:rtl/>
        </w:rPr>
      </w:pPr>
      <w:r>
        <w:rPr>
          <w:rFonts w:hint="cs"/>
          <w:noProof w:val="0"/>
          <w:rtl/>
        </w:rPr>
        <w:t>אמנם, אותו מוסא נבארי הורשע בחלופה חמורה יותר במסגרת סעיף העבירה בה הורשע הנאשם דנן, של העברת נשק לאחר, ולא אחזקת נשק, ונדון בבית המשפט המחוזי.</w:t>
      </w:r>
    </w:p>
    <w:p w14:paraId="4EFB771F" w14:textId="77777777" w:rsidR="00263907" w:rsidRDefault="00263907">
      <w:pPr>
        <w:spacing w:line="360" w:lineRule="auto"/>
        <w:rPr>
          <w:noProof w:val="0"/>
          <w:rtl/>
        </w:rPr>
      </w:pPr>
    </w:p>
    <w:p w14:paraId="2015B336" w14:textId="77777777" w:rsidR="00263907" w:rsidRDefault="00044601">
      <w:pPr>
        <w:spacing w:line="360" w:lineRule="auto"/>
        <w:rPr>
          <w:noProof w:val="0"/>
          <w:rtl/>
        </w:rPr>
      </w:pPr>
      <w:r>
        <w:rPr>
          <w:rFonts w:hint="cs"/>
          <w:noProof w:val="0"/>
          <w:rtl/>
        </w:rPr>
        <w:t>אך לעומת זאת - הנאשם דנן הינו חוליה קרובה יותר לחוליה האחרונה שהחזיקה בנשק - בתו, אשר בצעה הפיגוע, הן מבחינת הזמן, הן מבחינת המקום והן מבחינת הקרבה האישית. יתר על כן, בענינו של הנאשם דנן, לא הגבילה התביעה הכללית עתירתה העֹנשית, כפי שהגבילה בענינו של מוסא נבארי, ואין לדעת אילו שיקולים, מבחינת הראיות, מבחינת נושנות העבירה, ומבחינות אחרות, הביאו התביעה להסתפק בעתירתה העֹנשית יוצאת הדֹּפן במסגרת ההסדר שגובש באותו ענין.</w:t>
      </w:r>
    </w:p>
    <w:p w14:paraId="7B88D503" w14:textId="77777777" w:rsidR="00263907" w:rsidRDefault="00263907">
      <w:pPr>
        <w:spacing w:line="360" w:lineRule="auto"/>
        <w:rPr>
          <w:noProof w:val="0"/>
          <w:rtl/>
        </w:rPr>
      </w:pPr>
    </w:p>
    <w:p w14:paraId="4B60CF59" w14:textId="77777777" w:rsidR="00263907" w:rsidRDefault="00044601">
      <w:pPr>
        <w:spacing w:line="360" w:lineRule="auto"/>
        <w:rPr>
          <w:noProof w:val="0"/>
          <w:rtl/>
        </w:rPr>
      </w:pPr>
      <w:r>
        <w:rPr>
          <w:rFonts w:hint="cs"/>
          <w:noProof w:val="0"/>
          <w:rtl/>
        </w:rPr>
        <w:t>כך שבסופו של יום, ניתן לאמר, כי חרף ההבדל בסעיף העבירה, חומרת המעשים של הנאשם דנן הינה במדרג גבוה יותר, ובכל מקרה, כפי שנקבע על ידי בית המשפט העליון, מתחם הענישה לגביהם הינו גבוה יותר.</w:t>
      </w:r>
    </w:p>
    <w:p w14:paraId="5BFF5B87" w14:textId="77777777" w:rsidR="00263907" w:rsidRDefault="00263907">
      <w:pPr>
        <w:spacing w:line="360" w:lineRule="auto"/>
        <w:rPr>
          <w:noProof w:val="0"/>
          <w:rtl/>
        </w:rPr>
      </w:pPr>
    </w:p>
    <w:p w14:paraId="6E672DD8" w14:textId="77777777" w:rsidR="00263907" w:rsidRDefault="00044601">
      <w:pPr>
        <w:spacing w:line="360" w:lineRule="auto"/>
        <w:rPr>
          <w:noProof w:val="0"/>
          <w:rtl/>
        </w:rPr>
      </w:pPr>
      <w:r>
        <w:rPr>
          <w:rFonts w:hint="cs"/>
          <w:noProof w:val="0"/>
          <w:rtl/>
        </w:rPr>
        <w:t>הגם שלעקרון אחידות הענישה משקל של ממש, אין הוא מנוי במסגרת הטעמים המיוחדים שנקבעו בתיקון 113 לצורך חריגה ממתחם הענישה שנפסק ואושר בבית המשפט העליון, כך שאינו מאפשר חריגה מן המתחם. עם זאת, בשקול הדעת הנתון לבית המשפט במסגרת המתחם, ראוי ליתן לו משקל.</w:t>
      </w:r>
    </w:p>
    <w:p w14:paraId="0756B594" w14:textId="77777777" w:rsidR="00263907" w:rsidRDefault="00263907">
      <w:pPr>
        <w:spacing w:line="360" w:lineRule="auto"/>
        <w:rPr>
          <w:noProof w:val="0"/>
          <w:rtl/>
        </w:rPr>
      </w:pPr>
    </w:p>
    <w:p w14:paraId="248096DB" w14:textId="77777777" w:rsidR="00263907" w:rsidRDefault="00044601">
      <w:pPr>
        <w:spacing w:line="360" w:lineRule="auto"/>
        <w:rPr>
          <w:noProof w:val="0"/>
          <w:rtl/>
        </w:rPr>
      </w:pPr>
      <w:r>
        <w:rPr>
          <w:rFonts w:hint="cs"/>
          <w:noProof w:val="0"/>
          <w:rtl/>
        </w:rPr>
        <w:t>לאור גזר הדין שהוטל על אותו מוסא נבארי, וחרף העובדה שבית המשפט סבור, כי מקומה של העבירה שביצע הנאשם על הצד הבינוני - גבוה של המתחם, לנוכח עקרון אחידות הענישה, אך תוך מתן משקל גם ליתר שיקולי הענישה כפי שפורטו לעיל, משתנה נקודת האיזון במסגרת המתחם.</w:t>
      </w:r>
    </w:p>
    <w:p w14:paraId="742809DA" w14:textId="77777777" w:rsidR="00263907" w:rsidRDefault="00263907">
      <w:pPr>
        <w:spacing w:line="360" w:lineRule="auto"/>
        <w:rPr>
          <w:noProof w:val="0"/>
          <w:rtl/>
        </w:rPr>
      </w:pPr>
    </w:p>
    <w:p w14:paraId="3F0ED62C" w14:textId="77777777" w:rsidR="00263907" w:rsidRDefault="00044601">
      <w:pPr>
        <w:spacing w:line="360" w:lineRule="auto"/>
        <w:rPr>
          <w:noProof w:val="0"/>
          <w:rtl/>
        </w:rPr>
      </w:pPr>
      <w:r>
        <w:rPr>
          <w:rFonts w:hint="cs"/>
          <w:noProof w:val="0"/>
          <w:rtl/>
        </w:rPr>
        <w:t>אך לנוכח יתר שיקולי הענישה, כאשר בסוף כל הסופות, המדובר בנשק חם, שהוחזק תקופה ארוכה שלא כדין, ומצא דרכו (אם גם אין ראיות על ידיעת הנאשם על כך) לנסיון פגוע רצחני – אין מקום להסתפק ברף הנמוך ביותר של המתחם, ובית המשפט רואה למצב העונש על הצד הנמוך של מתחם הענישה, אם גם לא ברף הנמוך ביותר.</w:t>
      </w:r>
    </w:p>
    <w:p w14:paraId="373B3811" w14:textId="77777777" w:rsidR="00263907" w:rsidRDefault="00263907">
      <w:pPr>
        <w:spacing w:line="360" w:lineRule="auto"/>
        <w:rPr>
          <w:noProof w:val="0"/>
          <w:rtl/>
        </w:rPr>
      </w:pPr>
    </w:p>
    <w:p w14:paraId="75E2B518" w14:textId="77777777" w:rsidR="00263907" w:rsidRDefault="00044601">
      <w:pPr>
        <w:spacing w:line="360" w:lineRule="auto"/>
        <w:rPr>
          <w:noProof w:val="0"/>
          <w:rtl/>
        </w:rPr>
      </w:pPr>
      <w:r>
        <w:rPr>
          <w:rFonts w:hint="cs"/>
          <w:noProof w:val="0"/>
          <w:rtl/>
        </w:rPr>
        <w:t>את ההקלה לה יזכה הנאשם מתוך שינוי נקודת האיזון במסגרת מתחם הענישה, ראוי לאזן באמצעות הטלת עיצום כספי, שיצטרף לעונש המאסר ואף בו יהיה כדי להרתיע הנאשם ואחרים מלבצע עבירות דומות.</w:t>
      </w:r>
    </w:p>
    <w:p w14:paraId="154A6085" w14:textId="77777777" w:rsidR="00263907" w:rsidRDefault="00263907">
      <w:pPr>
        <w:spacing w:line="360" w:lineRule="auto"/>
        <w:rPr>
          <w:noProof w:val="0"/>
          <w:rtl/>
        </w:rPr>
      </w:pPr>
    </w:p>
    <w:p w14:paraId="61657919" w14:textId="77777777" w:rsidR="00263907" w:rsidRDefault="00044601">
      <w:pPr>
        <w:spacing w:line="360" w:lineRule="auto"/>
        <w:rPr>
          <w:noProof w:val="0"/>
          <w:rtl/>
        </w:rPr>
      </w:pPr>
      <w:r>
        <w:rPr>
          <w:rFonts w:hint="cs"/>
          <w:noProof w:val="0"/>
          <w:rtl/>
        </w:rPr>
        <w:t xml:space="preserve">לאחר שבית המשפט לוקח בחשבון את טענות הצדדים המפורטות, וביניהן - את עקרון אחידות הענישה; לאחר שעיין בפסיקה העניפה שהוגשה על ידם; בתסקיר שירות המבחן; שמע דברו האחרון של הנאשם - </w:t>
      </w:r>
      <w:bookmarkStart w:id="7" w:name="_GoBack"/>
      <w:bookmarkEnd w:id="7"/>
      <w:r>
        <w:rPr>
          <w:rFonts w:hint="cs"/>
          <w:noProof w:val="0"/>
          <w:rtl/>
        </w:rPr>
        <w:t>ותוך מתן משקל ממשי לעקרון השוויון בפני הדין, מוצא לגזור על הנאשם העונשים הבאים:</w:t>
      </w:r>
    </w:p>
    <w:p w14:paraId="0CE3A96C" w14:textId="77777777" w:rsidR="00263907" w:rsidRDefault="00263907">
      <w:pPr>
        <w:spacing w:line="360" w:lineRule="auto"/>
        <w:rPr>
          <w:noProof w:val="0"/>
          <w:rtl/>
        </w:rPr>
      </w:pPr>
    </w:p>
    <w:p w14:paraId="14E758F2" w14:textId="77777777" w:rsidR="00263907" w:rsidRDefault="00044601">
      <w:pPr>
        <w:numPr>
          <w:ilvl w:val="0"/>
          <w:numId w:val="1"/>
        </w:numPr>
        <w:spacing w:line="360" w:lineRule="auto"/>
        <w:rPr>
          <w:noProof w:val="0"/>
          <w:rtl/>
        </w:rPr>
      </w:pPr>
      <w:r>
        <w:rPr>
          <w:rFonts w:hint="cs"/>
          <w:noProof w:val="0"/>
          <w:rtl/>
        </w:rPr>
        <w:t>מאסר בפועל בן חמישה עשר (15) חדשים;</w:t>
      </w:r>
    </w:p>
    <w:p w14:paraId="0A4C050C" w14:textId="77777777" w:rsidR="00263907" w:rsidRDefault="00044601">
      <w:pPr>
        <w:numPr>
          <w:ilvl w:val="0"/>
          <w:numId w:val="1"/>
        </w:numPr>
        <w:spacing w:line="360" w:lineRule="auto"/>
        <w:rPr>
          <w:noProof w:val="0"/>
          <w:rtl/>
        </w:rPr>
      </w:pPr>
      <w:r>
        <w:rPr>
          <w:rFonts w:hint="cs"/>
          <w:noProof w:val="0"/>
          <w:rtl/>
        </w:rPr>
        <w:t>תשעה חדשים מאסר מותנה, והתנאי שהנאשם לא יעבור, במשך שלוש שנים מיום שחרורו ממאסר, עבירה בניגוד ל</w:t>
      </w:r>
      <w:hyperlink r:id="rId31" w:history="1">
        <w:r w:rsidRPr="00044601">
          <w:rPr>
            <w:noProof w:val="0"/>
            <w:color w:val="0000FF"/>
            <w:u w:val="single"/>
            <w:rtl/>
          </w:rPr>
          <w:t>חוק העונשין</w:t>
        </w:r>
      </w:hyperlink>
      <w:r>
        <w:rPr>
          <w:rFonts w:hint="cs"/>
          <w:noProof w:val="0"/>
          <w:rtl/>
        </w:rPr>
        <w:t xml:space="preserve">, תשל"ז – 1977, </w:t>
      </w:r>
      <w:hyperlink r:id="rId32" w:history="1">
        <w:r w:rsidR="00F80C4A" w:rsidRPr="00F80C4A">
          <w:rPr>
            <w:noProof w:val="0"/>
            <w:color w:val="0000FF"/>
            <w:u w:val="single"/>
            <w:rtl/>
          </w:rPr>
          <w:t>פרקים ז'</w:t>
        </w:r>
      </w:hyperlink>
      <w:r>
        <w:rPr>
          <w:rFonts w:hint="cs"/>
          <w:noProof w:val="0"/>
          <w:rtl/>
        </w:rPr>
        <w:t xml:space="preserve">, </w:t>
      </w:r>
      <w:hyperlink r:id="rId33" w:history="1">
        <w:r w:rsidR="00F80C4A" w:rsidRPr="00F80C4A">
          <w:rPr>
            <w:rStyle w:val="Hyperlink"/>
            <w:rFonts w:hint="eastAsia"/>
            <w:noProof w:val="0"/>
            <w:rtl/>
          </w:rPr>
          <w:t>ח</w:t>
        </w:r>
        <w:r w:rsidR="00F80C4A" w:rsidRPr="00F80C4A">
          <w:rPr>
            <w:rStyle w:val="Hyperlink"/>
            <w:noProof w:val="0"/>
            <w:rtl/>
          </w:rPr>
          <w:t>'</w:t>
        </w:r>
      </w:hyperlink>
      <w:r>
        <w:rPr>
          <w:rFonts w:hint="cs"/>
          <w:noProof w:val="0"/>
          <w:rtl/>
        </w:rPr>
        <w:t xml:space="preserve">, </w:t>
      </w:r>
      <w:hyperlink r:id="rId34" w:history="1">
        <w:r w:rsidR="00F80C4A" w:rsidRPr="00F80C4A">
          <w:rPr>
            <w:rStyle w:val="Hyperlink"/>
            <w:rFonts w:hint="eastAsia"/>
            <w:noProof w:val="0"/>
            <w:rtl/>
          </w:rPr>
          <w:t>י</w:t>
        </w:r>
        <w:r w:rsidR="00F80C4A" w:rsidRPr="00F80C4A">
          <w:rPr>
            <w:rStyle w:val="Hyperlink"/>
            <w:noProof w:val="0"/>
            <w:rtl/>
          </w:rPr>
          <w:t>'</w:t>
        </w:r>
      </w:hyperlink>
      <w:r>
        <w:rPr>
          <w:rFonts w:hint="cs"/>
          <w:noProof w:val="0"/>
          <w:rtl/>
        </w:rPr>
        <w:t>;</w:t>
      </w:r>
    </w:p>
    <w:p w14:paraId="216A5BA1" w14:textId="77777777" w:rsidR="00263907" w:rsidRDefault="00044601">
      <w:pPr>
        <w:numPr>
          <w:ilvl w:val="0"/>
          <w:numId w:val="1"/>
        </w:numPr>
        <w:spacing w:line="360" w:lineRule="auto"/>
        <w:rPr>
          <w:noProof w:val="0"/>
        </w:rPr>
      </w:pPr>
      <w:r>
        <w:rPr>
          <w:rFonts w:hint="cs"/>
          <w:noProof w:val="0"/>
          <w:rtl/>
        </w:rPr>
        <w:t>קנס בסך 15,000 ₪ או 100 ימי מאסר תמורתו. הקנס ישולם עד ליום 01.01.2015.</w:t>
      </w:r>
    </w:p>
    <w:p w14:paraId="0849E0CB" w14:textId="77777777" w:rsidR="00263907" w:rsidRDefault="00263907">
      <w:pPr>
        <w:spacing w:line="360" w:lineRule="auto"/>
        <w:rPr>
          <w:noProof w:val="0"/>
        </w:rPr>
      </w:pPr>
    </w:p>
    <w:p w14:paraId="15419328" w14:textId="77777777" w:rsidR="00263907" w:rsidRDefault="00044601">
      <w:pPr>
        <w:spacing w:line="360" w:lineRule="auto"/>
        <w:rPr>
          <w:noProof w:val="0"/>
          <w:rtl/>
        </w:rPr>
      </w:pPr>
      <w:r>
        <w:rPr>
          <w:rFonts w:hint="cs"/>
          <w:noProof w:val="0"/>
          <w:rtl/>
        </w:rPr>
        <w:t>הודעה זכות הערעור.</w:t>
      </w:r>
    </w:p>
    <w:p w14:paraId="0FB71CFB" w14:textId="77777777" w:rsidR="00263907" w:rsidRDefault="00263907">
      <w:pPr>
        <w:spacing w:line="360" w:lineRule="auto"/>
        <w:rPr>
          <w:noProof w:val="0"/>
          <w:rtl/>
        </w:rPr>
      </w:pPr>
    </w:p>
    <w:p w14:paraId="7EDF8C8A" w14:textId="77777777" w:rsidR="00263907" w:rsidRDefault="00044601">
      <w:pPr>
        <w:spacing w:line="360" w:lineRule="auto"/>
        <w:rPr>
          <w:noProof w:val="0"/>
          <w:rtl/>
        </w:rPr>
      </w:pPr>
      <w:r w:rsidRPr="00044601">
        <w:rPr>
          <w:noProof w:val="0"/>
          <w:color w:val="FFFFFF"/>
          <w:sz w:val="2"/>
          <w:szCs w:val="2"/>
          <w:rtl/>
        </w:rPr>
        <w:t>5129371</w:t>
      </w:r>
      <w:r>
        <w:rPr>
          <w:rFonts w:hint="cs"/>
          <w:noProof w:val="0"/>
          <w:rtl/>
        </w:rPr>
        <w:t>הנאשם יתיצב לריצוי עונשו כעת.</w:t>
      </w:r>
    </w:p>
    <w:p w14:paraId="611F95A6" w14:textId="77777777" w:rsidR="00263907" w:rsidRPr="00044601" w:rsidRDefault="00044601">
      <w:pPr>
        <w:spacing w:line="360" w:lineRule="auto"/>
        <w:jc w:val="both"/>
        <w:rPr>
          <w:rFonts w:ascii="Arial" w:hAnsi="Arial"/>
          <w:noProof w:val="0"/>
          <w:color w:val="FFFFFF"/>
          <w:sz w:val="2"/>
          <w:szCs w:val="2"/>
          <w:rtl/>
        </w:rPr>
      </w:pPr>
      <w:r w:rsidRPr="00044601">
        <w:rPr>
          <w:rFonts w:ascii="Arial" w:hAnsi="Arial"/>
          <w:noProof w:val="0"/>
          <w:color w:val="FFFFFF"/>
          <w:sz w:val="2"/>
          <w:szCs w:val="2"/>
          <w:rtl/>
        </w:rPr>
        <w:t>54678313</w:t>
      </w:r>
    </w:p>
    <w:p w14:paraId="13BCE38A" w14:textId="77777777" w:rsidR="00263907" w:rsidRDefault="00044601">
      <w:pPr>
        <w:spacing w:line="360" w:lineRule="auto"/>
        <w:jc w:val="both"/>
        <w:rPr>
          <w:rFonts w:ascii="Arial" w:hAnsi="Arial"/>
          <w:noProof w:val="0"/>
          <w:rtl/>
        </w:rPr>
      </w:pPr>
      <w:r>
        <w:rPr>
          <w:rFonts w:ascii="Arial" w:hAnsi="Arial"/>
          <w:noProof w:val="0"/>
          <w:rtl/>
        </w:rPr>
        <w:t xml:space="preserve">ניתנה היום, כ"ח ניסן תשע"ד, 28 אפריל 2014, במעמד התובעת מתמחה אלין קרינאוי, הסניגור </w:t>
      </w:r>
      <w:r>
        <w:rPr>
          <w:rFonts w:ascii="Arial" w:hAnsi="Arial" w:hint="cs"/>
          <w:noProof w:val="0"/>
          <w:rtl/>
        </w:rPr>
        <w:t>עו"ד אסתר בר-ציון, הנאשם</w:t>
      </w:r>
      <w:r>
        <w:rPr>
          <w:rFonts w:ascii="Arial" w:hAnsi="Arial"/>
          <w:noProof w:val="0"/>
          <w:rtl/>
        </w:rPr>
        <w:t>.</w:t>
      </w:r>
    </w:p>
    <w:p w14:paraId="5071DDA1" w14:textId="77777777" w:rsidR="00263907" w:rsidRDefault="00263907">
      <w:pPr>
        <w:spacing w:line="360" w:lineRule="auto"/>
        <w:jc w:val="both"/>
        <w:rPr>
          <w:rFonts w:ascii="Arial" w:hAnsi="Arial"/>
          <w:noProof w:val="0"/>
          <w:rtl/>
        </w:rPr>
      </w:pPr>
    </w:p>
    <w:p w14:paraId="3B5041AE" w14:textId="77777777" w:rsidR="00263907" w:rsidRDefault="00263907">
      <w:pPr>
        <w:spacing w:line="360" w:lineRule="auto"/>
        <w:ind w:left="3600" w:firstLine="720"/>
        <w:jc w:val="center"/>
      </w:pPr>
    </w:p>
    <w:p w14:paraId="10F48209" w14:textId="77777777" w:rsidR="00263907" w:rsidRDefault="00263907">
      <w:pPr>
        <w:spacing w:line="360" w:lineRule="auto"/>
        <w:ind w:left="3600" w:firstLine="720"/>
        <w:jc w:val="center"/>
        <w:rPr>
          <w:rFonts w:ascii="Arial" w:hAnsi="Arial"/>
          <w:noProof w:val="0"/>
          <w:rtl/>
        </w:rPr>
      </w:pPr>
    </w:p>
    <w:p w14:paraId="0F2D543C" w14:textId="77777777" w:rsidR="00044601" w:rsidRPr="00044601" w:rsidRDefault="00044601" w:rsidP="00044601">
      <w:pPr>
        <w:keepNext/>
        <w:rPr>
          <w:rFonts w:ascii="David" w:hAnsi="David"/>
          <w:color w:val="000000"/>
          <w:sz w:val="22"/>
          <w:szCs w:val="22"/>
          <w:rtl/>
        </w:rPr>
      </w:pPr>
    </w:p>
    <w:p w14:paraId="590547C7" w14:textId="77777777" w:rsidR="00044601" w:rsidRPr="00044601" w:rsidRDefault="00044601" w:rsidP="00044601">
      <w:pPr>
        <w:keepNext/>
        <w:rPr>
          <w:rFonts w:ascii="David" w:hAnsi="David"/>
          <w:color w:val="000000"/>
          <w:sz w:val="22"/>
          <w:szCs w:val="22"/>
          <w:rtl/>
        </w:rPr>
      </w:pPr>
      <w:r w:rsidRPr="00044601">
        <w:rPr>
          <w:rFonts w:ascii="David" w:hAnsi="David"/>
          <w:color w:val="000000"/>
          <w:sz w:val="22"/>
          <w:szCs w:val="22"/>
          <w:rtl/>
        </w:rPr>
        <w:t>רון סולקין 54678313</w:t>
      </w:r>
    </w:p>
    <w:p w14:paraId="3A9F9029" w14:textId="77777777" w:rsidR="00044601" w:rsidRDefault="00044601" w:rsidP="00044601">
      <w:r w:rsidRPr="00044601">
        <w:rPr>
          <w:color w:val="000000"/>
          <w:rtl/>
        </w:rPr>
        <w:t>נוסח מסמך זה כפוף לשינויי ניסוח ועריכה</w:t>
      </w:r>
    </w:p>
    <w:p w14:paraId="166A39D5" w14:textId="77777777" w:rsidR="00044601" w:rsidRDefault="00044601" w:rsidP="00044601">
      <w:pPr>
        <w:rPr>
          <w:rtl/>
        </w:rPr>
      </w:pPr>
    </w:p>
    <w:p w14:paraId="0439580E" w14:textId="77777777" w:rsidR="00044601" w:rsidRDefault="00044601" w:rsidP="00044601">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26F3C2FD" w14:textId="77777777" w:rsidR="00263907" w:rsidRPr="00044601" w:rsidRDefault="00263907" w:rsidP="00044601">
      <w:pPr>
        <w:jc w:val="center"/>
        <w:rPr>
          <w:color w:val="0000FF"/>
          <w:u w:val="single"/>
        </w:rPr>
      </w:pPr>
    </w:p>
    <w:sectPr w:rsidR="00263907" w:rsidRPr="00044601" w:rsidSect="00044601">
      <w:headerReference w:type="even" r:id="rId36"/>
      <w:headerReference w:type="default" r:id="rId37"/>
      <w:footerReference w:type="even" r:id="rId38"/>
      <w:footerReference w:type="default" r:id="rId39"/>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727710" w14:textId="77777777" w:rsidR="00B7734A" w:rsidRPr="00FF2E90" w:rsidRDefault="00B7734A">
      <w:pPr>
        <w:rPr>
          <w:rFonts w:cs="Arial"/>
          <w:szCs w:val="20"/>
        </w:rPr>
      </w:pPr>
      <w:r>
        <w:separator/>
      </w:r>
    </w:p>
  </w:endnote>
  <w:endnote w:type="continuationSeparator" w:id="0">
    <w:p w14:paraId="61A4093B" w14:textId="77777777" w:rsidR="00B7734A" w:rsidRPr="00FF2E90" w:rsidRDefault="00B7734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CBD8A3" w14:textId="77777777" w:rsidR="00044601" w:rsidRDefault="00044601" w:rsidP="0004460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2942CABF" w14:textId="77777777" w:rsidR="00044601" w:rsidRPr="00044601" w:rsidRDefault="00044601" w:rsidP="00044601">
    <w:pPr>
      <w:pStyle w:val="a4"/>
      <w:pBdr>
        <w:top w:val="single" w:sz="4" w:space="1" w:color="auto"/>
        <w:between w:val="single" w:sz="4" w:space="0" w:color="auto"/>
      </w:pBdr>
      <w:spacing w:after="60"/>
      <w:jc w:val="center"/>
      <w:rPr>
        <w:rFonts w:ascii="FrankRuehl" w:hAnsi="FrankRuehl" w:cs="FrankRuehl"/>
        <w:color w:val="000000"/>
      </w:rPr>
    </w:pPr>
    <w:r w:rsidRPr="0004460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74BAF" w14:textId="77777777" w:rsidR="00044601" w:rsidRDefault="00044601" w:rsidP="00044601">
    <w:pPr>
      <w:pStyle w:val="a4"/>
      <w:jc w:val="center"/>
      <w:rPr>
        <w:rStyle w:val="a5"/>
        <w:rFonts w:ascii="FrankRuehl" w:hAnsi="FrankRuehl" w:cs="FrankRuehl"/>
      </w:rPr>
    </w:pPr>
    <w:r>
      <w:rPr>
        <w:rStyle w:val="a5"/>
        <w:rFonts w:ascii="FrankRuehl" w:hAnsi="FrankRuehl" w:cs="FrankRuehl"/>
        <w:rtl/>
      </w:rPr>
      <w:fldChar w:fldCharType="begin"/>
    </w:r>
    <w:r>
      <w:rPr>
        <w:rStyle w:val="a5"/>
        <w:rFonts w:ascii="FrankRuehl" w:hAnsi="FrankRuehl" w:cs="FrankRuehl"/>
        <w:rtl/>
      </w:rPr>
      <w:instrText xml:space="preserve"> </w:instrText>
    </w:r>
    <w:r>
      <w:rPr>
        <w:rStyle w:val="a5"/>
        <w:rFonts w:ascii="FrankRuehl" w:hAnsi="FrankRuehl" w:cs="FrankRuehl"/>
      </w:rPr>
      <w:instrText>PAGE</w:instrText>
    </w:r>
    <w:r>
      <w:rPr>
        <w:rStyle w:val="a5"/>
        <w:rFonts w:ascii="FrankRuehl" w:hAnsi="FrankRuehl" w:cs="FrankRuehl"/>
        <w:rtl/>
      </w:rPr>
      <w:instrText xml:space="preserve">  \* </w:instrText>
    </w:r>
    <w:r>
      <w:rPr>
        <w:rStyle w:val="a5"/>
        <w:rFonts w:ascii="FrankRuehl" w:hAnsi="FrankRuehl" w:cs="FrankRuehl"/>
      </w:rPr>
      <w:instrText>MERGEFORMAT</w:instrText>
    </w:r>
    <w:r>
      <w:rPr>
        <w:rStyle w:val="a5"/>
        <w:rFonts w:ascii="FrankRuehl" w:hAnsi="FrankRuehl" w:cs="FrankRuehl"/>
        <w:rtl/>
      </w:rPr>
      <w:instrText xml:space="preserve"> </w:instrText>
    </w:r>
    <w:r>
      <w:rPr>
        <w:rStyle w:val="a5"/>
        <w:rFonts w:ascii="FrankRuehl" w:hAnsi="FrankRuehl" w:cs="FrankRuehl"/>
        <w:rtl/>
      </w:rPr>
      <w:fldChar w:fldCharType="separate"/>
    </w:r>
    <w:r w:rsidR="0041131F">
      <w:rPr>
        <w:rStyle w:val="a5"/>
        <w:rFonts w:ascii="FrankRuehl" w:hAnsi="FrankRuehl" w:cs="FrankRuehl"/>
        <w:rtl/>
      </w:rPr>
      <w:t>1</w:t>
    </w:r>
    <w:r>
      <w:rPr>
        <w:rStyle w:val="a5"/>
        <w:rFonts w:ascii="FrankRuehl" w:hAnsi="FrankRuehl" w:cs="FrankRuehl"/>
        <w:rtl/>
      </w:rPr>
      <w:fldChar w:fldCharType="end"/>
    </w:r>
  </w:p>
  <w:p w14:paraId="5B0F3066" w14:textId="77777777" w:rsidR="00263907" w:rsidRPr="00044601" w:rsidRDefault="00044601" w:rsidP="00044601">
    <w:pPr>
      <w:pStyle w:val="a4"/>
      <w:pBdr>
        <w:top w:val="single" w:sz="4" w:space="1" w:color="auto"/>
        <w:between w:val="single" w:sz="4" w:space="0" w:color="auto"/>
      </w:pBdr>
      <w:spacing w:after="60"/>
      <w:jc w:val="center"/>
      <w:rPr>
        <w:rStyle w:val="a5"/>
        <w:rFonts w:ascii="FrankRuehl" w:hAnsi="FrankRuehl" w:cs="FrankRuehl"/>
        <w:color w:val="000000"/>
      </w:rPr>
    </w:pPr>
    <w:r w:rsidRPr="00044601">
      <w:rPr>
        <w:rStyle w:val="a5"/>
        <w:rFonts w:ascii="FrankRuehl" w:hAnsi="FrankRuehl" w:cs="FrankRuehl"/>
        <w:color w:val="000000"/>
      </w:rPr>
      <w:pict w14:anchorId="528B87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01823B" w14:textId="77777777" w:rsidR="00B7734A" w:rsidRPr="00FF2E90" w:rsidRDefault="00B7734A">
      <w:pPr>
        <w:rPr>
          <w:rFonts w:cs="Arial"/>
          <w:szCs w:val="20"/>
        </w:rPr>
      </w:pPr>
      <w:r>
        <w:separator/>
      </w:r>
    </w:p>
  </w:footnote>
  <w:footnote w:type="continuationSeparator" w:id="0">
    <w:p w14:paraId="503C0D83" w14:textId="77777777" w:rsidR="00B7734A" w:rsidRPr="00FF2E90" w:rsidRDefault="00B7734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830C83" w14:textId="77777777" w:rsidR="00044601" w:rsidRPr="00044601" w:rsidRDefault="00044601" w:rsidP="0004460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32637-10-10</w:t>
    </w:r>
    <w:r>
      <w:rPr>
        <w:rFonts w:ascii="David" w:hAnsi="David"/>
        <w:color w:val="000000"/>
        <w:sz w:val="22"/>
        <w:szCs w:val="22"/>
        <w:rtl/>
      </w:rPr>
      <w:tab/>
      <w:t xml:space="preserve"> מדינת ישראל נ' עואד בן סאלם נבארי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96DCE" w14:textId="77777777" w:rsidR="00044601" w:rsidRPr="00044601" w:rsidRDefault="00044601" w:rsidP="0004460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32637-10-10</w:t>
    </w:r>
    <w:r>
      <w:rPr>
        <w:rFonts w:ascii="David" w:hAnsi="David"/>
        <w:color w:val="000000"/>
        <w:sz w:val="22"/>
        <w:szCs w:val="22"/>
        <w:rtl/>
      </w:rPr>
      <w:tab/>
      <w:t xml:space="preserve"> מדינת ישראל נ' עואד בן סאלם נבארי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104AB1"/>
    <w:multiLevelType w:val="hybridMultilevel"/>
    <w:tmpl w:val="330CC7F6"/>
    <w:lvl w:ilvl="0" w:tplc="CD9420AE">
      <w:start w:val="1"/>
      <w:numFmt w:val="hebrew1"/>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7350105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63907"/>
    <w:rsid w:val="00044601"/>
    <w:rsid w:val="00263907"/>
    <w:rsid w:val="0041131F"/>
    <w:rsid w:val="0086249B"/>
    <w:rsid w:val="00B7734A"/>
    <w:rsid w:val="00B81FF0"/>
    <w:rsid w:val="00F80C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120D2AD"/>
  <w15:chartTrackingRefBased/>
  <w15:docId w15:val="{70BF5FB0-20C2-441A-B763-CB4817A2F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63907"/>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263907"/>
    <w:pPr>
      <w:tabs>
        <w:tab w:val="center" w:pos="4153"/>
        <w:tab w:val="right" w:pos="8306"/>
      </w:tabs>
    </w:pPr>
  </w:style>
  <w:style w:type="paragraph" w:styleId="a4">
    <w:name w:val="footer"/>
    <w:basedOn w:val="a"/>
    <w:rsid w:val="00263907"/>
    <w:pPr>
      <w:tabs>
        <w:tab w:val="center" w:pos="4153"/>
        <w:tab w:val="right" w:pos="8306"/>
      </w:tabs>
    </w:pPr>
  </w:style>
  <w:style w:type="character" w:styleId="a5">
    <w:name w:val="page number"/>
    <w:basedOn w:val="a0"/>
    <w:rsid w:val="00263907"/>
  </w:style>
  <w:style w:type="character" w:styleId="a6">
    <w:name w:val="line number"/>
    <w:basedOn w:val="a0"/>
    <w:rsid w:val="00263907"/>
  </w:style>
  <w:style w:type="character" w:styleId="Hyperlink">
    <w:name w:val="Hyperlink"/>
    <w:basedOn w:val="a0"/>
    <w:rsid w:val="000446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6118595" TargetMode="External"/><Relationship Id="rId26" Type="http://schemas.openxmlformats.org/officeDocument/2006/relationships/hyperlink" Target="http://www.nevo.co.il/case/5748837" TargetMode="External"/><Relationship Id="rId39" Type="http://schemas.openxmlformats.org/officeDocument/2006/relationships/footer" Target="footer2.xml"/><Relationship Id="rId21" Type="http://schemas.openxmlformats.org/officeDocument/2006/relationships/hyperlink" Target="http://www.nevo.co.il/law/70301" TargetMode="External"/><Relationship Id="rId34" Type="http://schemas.openxmlformats.org/officeDocument/2006/relationships/hyperlink" Target="http://www.nevo.co.il/law/70301/jC"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inks/psika/?link=&#1506;&#1508;%201332/04" TargetMode="External"/><Relationship Id="rId20" Type="http://schemas.openxmlformats.org/officeDocument/2006/relationships/hyperlink" Target="http://www.nevo.co.il/case/6000182" TargetMode="External"/><Relationship Id="rId29" Type="http://schemas.openxmlformats.org/officeDocument/2006/relationships/hyperlink" Target="http://www.nevo.co.il/case/5583030"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jC" TargetMode="External"/><Relationship Id="rId24" Type="http://schemas.openxmlformats.org/officeDocument/2006/relationships/hyperlink" Target="http://www.nevo.co.il/case/2245160" TargetMode="External"/><Relationship Id="rId32" Type="http://schemas.openxmlformats.org/officeDocument/2006/relationships/hyperlink" Target="http://www.nevo.co.il/law/70301/gC"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5887664" TargetMode="External"/><Relationship Id="rId23" Type="http://schemas.openxmlformats.org/officeDocument/2006/relationships/hyperlink" Target="http://www.nevo.co.il/case/6949290" TargetMode="External"/><Relationship Id="rId28" Type="http://schemas.openxmlformats.org/officeDocument/2006/relationships/hyperlink" Target="http://www.nevo.co.il/case/5933664" TargetMode="External"/><Relationship Id="rId36" Type="http://schemas.openxmlformats.org/officeDocument/2006/relationships/header" Target="header1.xml"/><Relationship Id="rId10" Type="http://schemas.openxmlformats.org/officeDocument/2006/relationships/hyperlink" Target="http://www.nevo.co.il/law/70301/hC" TargetMode="External"/><Relationship Id="rId19" Type="http://schemas.openxmlformats.org/officeDocument/2006/relationships/hyperlink" Target="http://www.nevo.co.il/case/5852404"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gC" TargetMode="External"/><Relationship Id="rId14" Type="http://schemas.openxmlformats.org/officeDocument/2006/relationships/hyperlink" Target="http://www.nevo.co.il/case/5825456" TargetMode="External"/><Relationship Id="rId22" Type="http://schemas.openxmlformats.org/officeDocument/2006/relationships/hyperlink" Target="http://www.nevo.co.il/case/7791493" TargetMode="External"/><Relationship Id="rId27" Type="http://schemas.openxmlformats.org/officeDocument/2006/relationships/hyperlink" Target="http://www.nevo.co.il/case/5587746" TargetMode="External"/><Relationship Id="rId30" Type="http://schemas.openxmlformats.org/officeDocument/2006/relationships/hyperlink" Target="http://www.nevo.co.il/case/5806930"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144.a"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inks/psika/?link=&#1506;&#1508;%204831/08" TargetMode="External"/><Relationship Id="rId25" Type="http://schemas.openxmlformats.org/officeDocument/2006/relationships/hyperlink" Target="http://www.nevo.co.il/case/5703734" TargetMode="External"/><Relationship Id="rId33" Type="http://schemas.openxmlformats.org/officeDocument/2006/relationships/hyperlink" Target="http://www.nevo.co.il/law/70301/hC"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2154</Words>
  <Characters>10772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12901</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3539007</vt:i4>
      </vt:variant>
      <vt:variant>
        <vt:i4>81</vt:i4>
      </vt:variant>
      <vt:variant>
        <vt:i4>0</vt:i4>
      </vt:variant>
      <vt:variant>
        <vt:i4>5</vt:i4>
      </vt:variant>
      <vt:variant>
        <vt:lpwstr>http://www.nevo.co.il/law/70301/jC</vt:lpwstr>
      </vt:variant>
      <vt:variant>
        <vt:lpwstr/>
      </vt:variant>
      <vt:variant>
        <vt:i4>3539005</vt:i4>
      </vt:variant>
      <vt:variant>
        <vt:i4>78</vt:i4>
      </vt:variant>
      <vt:variant>
        <vt:i4>0</vt:i4>
      </vt:variant>
      <vt:variant>
        <vt:i4>5</vt:i4>
      </vt:variant>
      <vt:variant>
        <vt:lpwstr>http://www.nevo.co.il/law/70301/hC</vt:lpwstr>
      </vt:variant>
      <vt:variant>
        <vt:lpwstr/>
      </vt:variant>
      <vt:variant>
        <vt:i4>3538994</vt:i4>
      </vt:variant>
      <vt:variant>
        <vt:i4>75</vt:i4>
      </vt:variant>
      <vt:variant>
        <vt:i4>0</vt:i4>
      </vt:variant>
      <vt:variant>
        <vt:i4>5</vt:i4>
      </vt:variant>
      <vt:variant>
        <vt:lpwstr>http://www.nevo.co.il/law/70301/gC</vt:lpwstr>
      </vt:variant>
      <vt:variant>
        <vt:lpwstr/>
      </vt:variant>
      <vt:variant>
        <vt:i4>7995492</vt:i4>
      </vt:variant>
      <vt:variant>
        <vt:i4>72</vt:i4>
      </vt:variant>
      <vt:variant>
        <vt:i4>0</vt:i4>
      </vt:variant>
      <vt:variant>
        <vt:i4>5</vt:i4>
      </vt:variant>
      <vt:variant>
        <vt:lpwstr>http://www.nevo.co.il/law/70301</vt:lpwstr>
      </vt:variant>
      <vt:variant>
        <vt:lpwstr/>
      </vt:variant>
      <vt:variant>
        <vt:i4>3932281</vt:i4>
      </vt:variant>
      <vt:variant>
        <vt:i4>69</vt:i4>
      </vt:variant>
      <vt:variant>
        <vt:i4>0</vt:i4>
      </vt:variant>
      <vt:variant>
        <vt:i4>5</vt:i4>
      </vt:variant>
      <vt:variant>
        <vt:lpwstr>http://www.nevo.co.il/case/5806930</vt:lpwstr>
      </vt:variant>
      <vt:variant>
        <vt:lpwstr/>
      </vt:variant>
      <vt:variant>
        <vt:i4>3997809</vt:i4>
      </vt:variant>
      <vt:variant>
        <vt:i4>66</vt:i4>
      </vt:variant>
      <vt:variant>
        <vt:i4>0</vt:i4>
      </vt:variant>
      <vt:variant>
        <vt:i4>5</vt:i4>
      </vt:variant>
      <vt:variant>
        <vt:lpwstr>http://www.nevo.co.il/case/5583030</vt:lpwstr>
      </vt:variant>
      <vt:variant>
        <vt:lpwstr/>
      </vt:variant>
      <vt:variant>
        <vt:i4>3407992</vt:i4>
      </vt:variant>
      <vt:variant>
        <vt:i4>63</vt:i4>
      </vt:variant>
      <vt:variant>
        <vt:i4>0</vt:i4>
      </vt:variant>
      <vt:variant>
        <vt:i4>5</vt:i4>
      </vt:variant>
      <vt:variant>
        <vt:lpwstr>http://www.nevo.co.il/case/5933664</vt:lpwstr>
      </vt:variant>
      <vt:variant>
        <vt:lpwstr/>
      </vt:variant>
      <vt:variant>
        <vt:i4>3932274</vt:i4>
      </vt:variant>
      <vt:variant>
        <vt:i4>60</vt:i4>
      </vt:variant>
      <vt:variant>
        <vt:i4>0</vt:i4>
      </vt:variant>
      <vt:variant>
        <vt:i4>5</vt:i4>
      </vt:variant>
      <vt:variant>
        <vt:lpwstr>http://www.nevo.co.il/case/5587746</vt:lpwstr>
      </vt:variant>
      <vt:variant>
        <vt:lpwstr/>
      </vt:variant>
      <vt:variant>
        <vt:i4>4063352</vt:i4>
      </vt:variant>
      <vt:variant>
        <vt:i4>57</vt:i4>
      </vt:variant>
      <vt:variant>
        <vt:i4>0</vt:i4>
      </vt:variant>
      <vt:variant>
        <vt:i4>5</vt:i4>
      </vt:variant>
      <vt:variant>
        <vt:lpwstr>http://www.nevo.co.il/case/5748837</vt:lpwstr>
      </vt:variant>
      <vt:variant>
        <vt:lpwstr/>
      </vt:variant>
      <vt:variant>
        <vt:i4>3539059</vt:i4>
      </vt:variant>
      <vt:variant>
        <vt:i4>54</vt:i4>
      </vt:variant>
      <vt:variant>
        <vt:i4>0</vt:i4>
      </vt:variant>
      <vt:variant>
        <vt:i4>5</vt:i4>
      </vt:variant>
      <vt:variant>
        <vt:lpwstr>http://www.nevo.co.il/case/5703734</vt:lpwstr>
      </vt:variant>
      <vt:variant>
        <vt:lpwstr/>
      </vt:variant>
      <vt:variant>
        <vt:i4>3604597</vt:i4>
      </vt:variant>
      <vt:variant>
        <vt:i4>51</vt:i4>
      </vt:variant>
      <vt:variant>
        <vt:i4>0</vt:i4>
      </vt:variant>
      <vt:variant>
        <vt:i4>5</vt:i4>
      </vt:variant>
      <vt:variant>
        <vt:lpwstr>http://www.nevo.co.il/case/2245160</vt:lpwstr>
      </vt:variant>
      <vt:variant>
        <vt:lpwstr/>
      </vt:variant>
      <vt:variant>
        <vt:i4>3145853</vt:i4>
      </vt:variant>
      <vt:variant>
        <vt:i4>48</vt:i4>
      </vt:variant>
      <vt:variant>
        <vt:i4>0</vt:i4>
      </vt:variant>
      <vt:variant>
        <vt:i4>5</vt:i4>
      </vt:variant>
      <vt:variant>
        <vt:lpwstr>http://www.nevo.co.il/case/6949290</vt:lpwstr>
      </vt:variant>
      <vt:variant>
        <vt:lpwstr/>
      </vt:variant>
      <vt:variant>
        <vt:i4>3735675</vt:i4>
      </vt:variant>
      <vt:variant>
        <vt:i4>45</vt:i4>
      </vt:variant>
      <vt:variant>
        <vt:i4>0</vt:i4>
      </vt:variant>
      <vt:variant>
        <vt:i4>5</vt:i4>
      </vt:variant>
      <vt:variant>
        <vt:lpwstr>http://www.nevo.co.il/case/7791493</vt:lpwstr>
      </vt:variant>
      <vt:variant>
        <vt:lpwstr/>
      </vt:variant>
      <vt:variant>
        <vt:i4>7995492</vt:i4>
      </vt:variant>
      <vt:variant>
        <vt:i4>42</vt:i4>
      </vt:variant>
      <vt:variant>
        <vt:i4>0</vt:i4>
      </vt:variant>
      <vt:variant>
        <vt:i4>5</vt:i4>
      </vt:variant>
      <vt:variant>
        <vt:lpwstr>http://www.nevo.co.il/law/70301</vt:lpwstr>
      </vt:variant>
      <vt:variant>
        <vt:lpwstr/>
      </vt:variant>
      <vt:variant>
        <vt:i4>3473532</vt:i4>
      </vt:variant>
      <vt:variant>
        <vt:i4>39</vt:i4>
      </vt:variant>
      <vt:variant>
        <vt:i4>0</vt:i4>
      </vt:variant>
      <vt:variant>
        <vt:i4>5</vt:i4>
      </vt:variant>
      <vt:variant>
        <vt:lpwstr>http://www.nevo.co.il/case/6000182</vt:lpwstr>
      </vt:variant>
      <vt:variant>
        <vt:lpwstr/>
      </vt:variant>
      <vt:variant>
        <vt:i4>3145854</vt:i4>
      </vt:variant>
      <vt:variant>
        <vt:i4>36</vt:i4>
      </vt:variant>
      <vt:variant>
        <vt:i4>0</vt:i4>
      </vt:variant>
      <vt:variant>
        <vt:i4>5</vt:i4>
      </vt:variant>
      <vt:variant>
        <vt:lpwstr>http://www.nevo.co.il/case/5852404</vt:lpwstr>
      </vt:variant>
      <vt:variant>
        <vt:lpwstr/>
      </vt:variant>
      <vt:variant>
        <vt:i4>3604596</vt:i4>
      </vt:variant>
      <vt:variant>
        <vt:i4>33</vt:i4>
      </vt:variant>
      <vt:variant>
        <vt:i4>0</vt:i4>
      </vt:variant>
      <vt:variant>
        <vt:i4>5</vt:i4>
      </vt:variant>
      <vt:variant>
        <vt:lpwstr>http://www.nevo.co.il/case/6118595</vt:lpwstr>
      </vt:variant>
      <vt:variant>
        <vt:lpwstr/>
      </vt:variant>
      <vt:variant>
        <vt:i4>98895284</vt:i4>
      </vt:variant>
      <vt:variant>
        <vt:i4>30</vt:i4>
      </vt:variant>
      <vt:variant>
        <vt:i4>0</vt:i4>
      </vt:variant>
      <vt:variant>
        <vt:i4>5</vt:i4>
      </vt:variant>
      <vt:variant>
        <vt:lpwstr>http://www.nevo.co.il/links/psika/?link=עפ 4831/08</vt:lpwstr>
      </vt:variant>
      <vt:variant>
        <vt:lpwstr/>
      </vt:variant>
      <vt:variant>
        <vt:i4>99354044</vt:i4>
      </vt:variant>
      <vt:variant>
        <vt:i4>27</vt:i4>
      </vt:variant>
      <vt:variant>
        <vt:i4>0</vt:i4>
      </vt:variant>
      <vt:variant>
        <vt:i4>5</vt:i4>
      </vt:variant>
      <vt:variant>
        <vt:lpwstr>http://www.nevo.co.il/links/psika/?link=עפ 1332/04</vt:lpwstr>
      </vt:variant>
      <vt:variant>
        <vt:lpwstr/>
      </vt:variant>
      <vt:variant>
        <vt:i4>4128893</vt:i4>
      </vt:variant>
      <vt:variant>
        <vt:i4>24</vt:i4>
      </vt:variant>
      <vt:variant>
        <vt:i4>0</vt:i4>
      </vt:variant>
      <vt:variant>
        <vt:i4>5</vt:i4>
      </vt:variant>
      <vt:variant>
        <vt:lpwstr>http://www.nevo.co.il/case/5887664</vt:lpwstr>
      </vt:variant>
      <vt:variant>
        <vt:lpwstr/>
      </vt:variant>
      <vt:variant>
        <vt:i4>3473532</vt:i4>
      </vt:variant>
      <vt:variant>
        <vt:i4>21</vt:i4>
      </vt:variant>
      <vt:variant>
        <vt:i4>0</vt:i4>
      </vt:variant>
      <vt:variant>
        <vt:i4>5</vt:i4>
      </vt:variant>
      <vt:variant>
        <vt:lpwstr>http://www.nevo.co.il/case/5825456</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3539007</vt:i4>
      </vt:variant>
      <vt:variant>
        <vt:i4>12</vt:i4>
      </vt:variant>
      <vt:variant>
        <vt:i4>0</vt:i4>
      </vt:variant>
      <vt:variant>
        <vt:i4>5</vt:i4>
      </vt:variant>
      <vt:variant>
        <vt:lpwstr>http://www.nevo.co.il/law/70301/jC</vt:lpwstr>
      </vt:variant>
      <vt:variant>
        <vt:lpwstr/>
      </vt:variant>
      <vt:variant>
        <vt:i4>3539005</vt:i4>
      </vt:variant>
      <vt:variant>
        <vt:i4>9</vt:i4>
      </vt:variant>
      <vt:variant>
        <vt:i4>0</vt:i4>
      </vt:variant>
      <vt:variant>
        <vt:i4>5</vt:i4>
      </vt:variant>
      <vt:variant>
        <vt:lpwstr>http://www.nevo.co.il/law/70301/hC</vt:lpwstr>
      </vt:variant>
      <vt:variant>
        <vt:lpwstr/>
      </vt:variant>
      <vt:variant>
        <vt:i4>3538994</vt:i4>
      </vt:variant>
      <vt:variant>
        <vt:i4>6</vt:i4>
      </vt:variant>
      <vt:variant>
        <vt:i4>0</vt:i4>
      </vt:variant>
      <vt:variant>
        <vt:i4>5</vt:i4>
      </vt:variant>
      <vt:variant>
        <vt:lpwstr>http://www.nevo.co.il/law/70301/gC</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2025-01-19T17:28:00Z</dcterms:created>
  <dcterms:modified xsi:type="dcterms:W3CDTF">2025-01-19T17:28:00Z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32637</vt:lpwstr>
  </property>
  <property fmtid="{D5CDD505-2E9C-101B-9397-08002B2CF9AE}" pid="6" name="NEWPARTB">
    <vt:lpwstr>10</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עואד בן סאלם נבארי</vt:lpwstr>
  </property>
  <property fmtid="{D5CDD505-2E9C-101B-9397-08002B2CF9AE}" pid="10" name="JUDGE">
    <vt:lpwstr>רון סולקין</vt:lpwstr>
  </property>
  <property fmtid="{D5CDD505-2E9C-101B-9397-08002B2CF9AE}" pid="11" name="CITY">
    <vt:lpwstr>ב"ש</vt:lpwstr>
  </property>
  <property fmtid="{D5CDD505-2E9C-101B-9397-08002B2CF9AE}" pid="12" name="DATE">
    <vt:lpwstr>20140428</vt:lpwstr>
  </property>
  <property fmtid="{D5CDD505-2E9C-101B-9397-08002B2CF9AE}" pid="13" name="TYPE_N_DATE">
    <vt:lpwstr>38020140428</vt:lpwstr>
  </property>
  <property fmtid="{D5CDD505-2E9C-101B-9397-08002B2CF9AE}" pid="14" name="CASESLISTTMP1">
    <vt:lpwstr>5825456;5887664;6118595;5852404;6000182;7791493;6949290;2245160;5703734;5748837;5587746;5933664;5583030;5806930</vt:lpwstr>
  </property>
  <property fmtid="{D5CDD505-2E9C-101B-9397-08002B2CF9AE}" pid="15" name="CASENOTES1">
    <vt:lpwstr>ProcID=133;209&amp;PartA=1332&amp;PartC=04</vt:lpwstr>
  </property>
  <property fmtid="{D5CDD505-2E9C-101B-9397-08002B2CF9AE}" pid="16" name="CASENOTES2">
    <vt:lpwstr>ProcID=133;209&amp;PartA=4831&amp;PartC=08</vt:lpwstr>
  </property>
  <property fmtid="{D5CDD505-2E9C-101B-9397-08002B2CF9AE}" pid="17" name="WORDNUMPAGES">
    <vt:lpwstr>8</vt:lpwstr>
  </property>
  <property fmtid="{D5CDD505-2E9C-101B-9397-08002B2CF9AE}" pid="18" name="TYPE_ABS_DATE">
    <vt:lpwstr>380020140428</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70301/144.a;gC;hC;jC</vt:lpwstr>
  </property>
</Properties>
</file>