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C138A" w:rsidRPr="00130186" w14:paraId="1C8F0E55" w14:textId="77777777">
        <w:trPr>
          <w:trHeight w:hRule="exact" w:val="418"/>
          <w:jc w:val="center"/>
        </w:trPr>
        <w:tc>
          <w:tcPr>
            <w:tcW w:w="8721" w:type="dxa"/>
            <w:gridSpan w:val="2"/>
          </w:tcPr>
          <w:p w14:paraId="198EF664" w14:textId="77777777" w:rsidR="009C138A" w:rsidRPr="00130186" w:rsidRDefault="00130186">
            <w:pPr>
              <w:pStyle w:val="a3"/>
              <w:jc w:val="center"/>
              <w:rPr>
                <w:rFonts w:ascii="Tahoma" w:hAnsi="Tahoma" w:cs="Tahoma"/>
                <w:color w:val="000080"/>
                <w:rtl/>
              </w:rPr>
            </w:pPr>
            <w:bookmarkStart w:id="0" w:name="LastJudge"/>
            <w:r w:rsidRPr="00130186">
              <w:rPr>
                <w:rFonts w:ascii="Tahoma" w:hAnsi="Tahoma" w:cs="Tahoma"/>
                <w:b/>
                <w:bCs/>
                <w:color w:val="000080"/>
                <w:rtl/>
              </w:rPr>
              <w:t>בית משפט השלום ברמלה</w:t>
            </w:r>
          </w:p>
        </w:tc>
      </w:tr>
      <w:tr w:rsidR="009C138A" w:rsidRPr="00130186" w14:paraId="1ED25976" w14:textId="77777777">
        <w:trPr>
          <w:trHeight w:val="337"/>
          <w:jc w:val="center"/>
        </w:trPr>
        <w:tc>
          <w:tcPr>
            <w:tcW w:w="5054" w:type="dxa"/>
          </w:tcPr>
          <w:p w14:paraId="3725889A" w14:textId="77777777" w:rsidR="009C138A" w:rsidRPr="00130186" w:rsidRDefault="00130186">
            <w:pPr>
              <w:rPr>
                <w:rFonts w:cs="FrankRuehl"/>
                <w:sz w:val="28"/>
                <w:szCs w:val="28"/>
                <w:rtl/>
              </w:rPr>
            </w:pPr>
            <w:r w:rsidRPr="00130186">
              <w:rPr>
                <w:rFonts w:cs="FrankRuehl"/>
                <w:sz w:val="28"/>
                <w:szCs w:val="28"/>
                <w:rtl/>
              </w:rPr>
              <w:t>ת"פ</w:t>
            </w:r>
            <w:r w:rsidRPr="00130186">
              <w:rPr>
                <w:rFonts w:cs="FrankRuehl" w:hint="cs"/>
                <w:sz w:val="28"/>
                <w:szCs w:val="28"/>
                <w:rtl/>
              </w:rPr>
              <w:t xml:space="preserve"> </w:t>
            </w:r>
            <w:r w:rsidRPr="00130186">
              <w:rPr>
                <w:rFonts w:cs="FrankRuehl"/>
                <w:sz w:val="28"/>
                <w:szCs w:val="28"/>
                <w:rtl/>
              </w:rPr>
              <w:t>28779-02-12</w:t>
            </w:r>
            <w:r w:rsidRPr="00130186">
              <w:rPr>
                <w:rFonts w:cs="FrankRuehl" w:hint="cs"/>
                <w:sz w:val="28"/>
                <w:szCs w:val="28"/>
                <w:rtl/>
              </w:rPr>
              <w:t xml:space="preserve"> </w:t>
            </w:r>
            <w:r w:rsidRPr="00130186">
              <w:rPr>
                <w:rFonts w:cs="FrankRuehl"/>
                <w:sz w:val="28"/>
                <w:szCs w:val="28"/>
                <w:rtl/>
              </w:rPr>
              <w:t>מדינת ישראל נ' מאדי</w:t>
            </w:r>
          </w:p>
          <w:p w14:paraId="35F65EDA" w14:textId="77777777" w:rsidR="009C138A" w:rsidRPr="00130186" w:rsidRDefault="009C138A">
            <w:pPr>
              <w:pStyle w:val="a3"/>
              <w:rPr>
                <w:rFonts w:cs="FrankRuehl"/>
                <w:sz w:val="28"/>
                <w:szCs w:val="28"/>
                <w:rtl/>
              </w:rPr>
            </w:pPr>
          </w:p>
        </w:tc>
        <w:tc>
          <w:tcPr>
            <w:tcW w:w="3667" w:type="dxa"/>
          </w:tcPr>
          <w:p w14:paraId="47A1A20B" w14:textId="77777777" w:rsidR="009C138A" w:rsidRPr="00130186" w:rsidRDefault="009C138A">
            <w:pPr>
              <w:pStyle w:val="a3"/>
              <w:jc w:val="right"/>
              <w:rPr>
                <w:rFonts w:cs="FrankRuehl"/>
                <w:sz w:val="28"/>
                <w:szCs w:val="28"/>
                <w:rtl/>
              </w:rPr>
            </w:pPr>
          </w:p>
        </w:tc>
      </w:tr>
    </w:tbl>
    <w:p w14:paraId="06BED911" w14:textId="77777777" w:rsidR="009C138A" w:rsidRPr="00130186" w:rsidRDefault="00130186">
      <w:pPr>
        <w:pStyle w:val="a3"/>
        <w:rPr>
          <w:rtl/>
        </w:rPr>
      </w:pPr>
      <w:r w:rsidRPr="00130186">
        <w:rPr>
          <w:rFonts w:hint="cs"/>
          <w:rtl/>
        </w:rPr>
        <w:t xml:space="preserve"> </w:t>
      </w:r>
    </w:p>
    <w:p w14:paraId="629A0271" w14:textId="77777777" w:rsidR="009C138A" w:rsidRPr="00130186" w:rsidRDefault="009C138A">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C138A" w:rsidRPr="00130186" w14:paraId="049C40D0" w14:textId="77777777">
        <w:trPr>
          <w:trHeight w:val="295"/>
          <w:jc w:val="center"/>
        </w:trPr>
        <w:tc>
          <w:tcPr>
            <w:tcW w:w="923" w:type="dxa"/>
            <w:tcBorders>
              <w:top w:val="nil"/>
              <w:left w:val="nil"/>
              <w:bottom w:val="nil"/>
              <w:right w:val="nil"/>
            </w:tcBorders>
            <w:shd w:val="clear" w:color="auto" w:fill="auto"/>
          </w:tcPr>
          <w:p w14:paraId="495C9BC4" w14:textId="77777777" w:rsidR="009C138A" w:rsidRPr="00130186" w:rsidRDefault="00130186">
            <w:pPr>
              <w:jc w:val="both"/>
              <w:rPr>
                <w:rFonts w:ascii="Arial" w:hAnsi="Arial"/>
                <w:b/>
                <w:bCs/>
                <w:sz w:val="28"/>
                <w:szCs w:val="28"/>
              </w:rPr>
            </w:pPr>
            <w:r w:rsidRPr="00130186">
              <w:rPr>
                <w:rFonts w:ascii="Arial" w:hAnsi="Arial" w:hint="cs"/>
                <w:b/>
                <w:bCs/>
                <w:sz w:val="28"/>
                <w:szCs w:val="28"/>
                <w:rtl/>
              </w:rPr>
              <w:t>ב</w:t>
            </w:r>
            <w:r w:rsidRPr="00130186">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0D08B91" w14:textId="77777777" w:rsidR="009C138A" w:rsidRPr="00130186" w:rsidRDefault="00130186">
            <w:pPr>
              <w:rPr>
                <w:rFonts w:ascii="Arial" w:hAnsi="Arial"/>
                <w:b/>
                <w:bCs/>
                <w:rtl/>
              </w:rPr>
            </w:pPr>
            <w:r w:rsidRPr="00130186">
              <w:rPr>
                <w:rFonts w:ascii="Arial" w:hAnsi="Arial" w:hint="cs"/>
                <w:b/>
                <w:bCs/>
                <w:rtl/>
              </w:rPr>
              <w:t>כבוד ה</w:t>
            </w:r>
            <w:r w:rsidRPr="00130186">
              <w:rPr>
                <w:rFonts w:hint="cs"/>
                <w:b/>
                <w:bCs/>
                <w:rtl/>
              </w:rPr>
              <w:t>שופטת</w:t>
            </w:r>
            <w:r w:rsidRPr="00130186">
              <w:rPr>
                <w:rFonts w:ascii="Arial" w:hAnsi="Arial" w:hint="cs"/>
                <w:b/>
                <w:bCs/>
                <w:rtl/>
              </w:rPr>
              <w:t xml:space="preserve">  </w:t>
            </w:r>
            <w:r w:rsidRPr="00130186">
              <w:rPr>
                <w:rFonts w:hint="cs"/>
                <w:b/>
                <w:bCs/>
                <w:rtl/>
              </w:rPr>
              <w:t>רבקה גלט</w:t>
            </w:r>
          </w:p>
          <w:p w14:paraId="5B86F997" w14:textId="77777777" w:rsidR="009C138A" w:rsidRPr="00130186" w:rsidRDefault="009C138A">
            <w:pPr>
              <w:rPr>
                <w:b/>
                <w:bCs/>
                <w:rtl/>
              </w:rPr>
            </w:pPr>
          </w:p>
          <w:p w14:paraId="6421ED5F" w14:textId="77777777" w:rsidR="009C138A" w:rsidRPr="00130186" w:rsidRDefault="009C138A">
            <w:pPr>
              <w:jc w:val="both"/>
              <w:rPr>
                <w:rFonts w:ascii="Arial" w:hAnsi="Arial"/>
                <w:b/>
                <w:bCs/>
                <w:sz w:val="28"/>
                <w:szCs w:val="28"/>
              </w:rPr>
            </w:pPr>
          </w:p>
        </w:tc>
      </w:tr>
      <w:tr w:rsidR="009C138A" w:rsidRPr="00130186" w14:paraId="4B8DF1E4" w14:textId="77777777">
        <w:trPr>
          <w:trHeight w:val="355"/>
          <w:jc w:val="center"/>
        </w:trPr>
        <w:tc>
          <w:tcPr>
            <w:tcW w:w="923" w:type="dxa"/>
            <w:tcBorders>
              <w:top w:val="nil"/>
              <w:left w:val="nil"/>
              <w:bottom w:val="nil"/>
              <w:right w:val="nil"/>
            </w:tcBorders>
            <w:shd w:val="clear" w:color="auto" w:fill="auto"/>
          </w:tcPr>
          <w:p w14:paraId="796F233B" w14:textId="77777777" w:rsidR="009C138A" w:rsidRPr="00130186" w:rsidRDefault="00130186">
            <w:pPr>
              <w:jc w:val="both"/>
              <w:rPr>
                <w:rFonts w:ascii="Arial" w:hAnsi="Arial"/>
                <w:b/>
                <w:bCs/>
                <w:sz w:val="28"/>
                <w:szCs w:val="28"/>
              </w:rPr>
            </w:pPr>
            <w:bookmarkStart w:id="1" w:name="FirstAppellant"/>
            <w:r w:rsidRPr="00130186">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7A78D10" w14:textId="77777777" w:rsidR="009C138A" w:rsidRPr="00130186" w:rsidRDefault="00130186">
            <w:pPr>
              <w:rPr>
                <w:b/>
                <w:bCs/>
              </w:rPr>
            </w:pPr>
            <w:r w:rsidRPr="00130186">
              <w:rPr>
                <w:rFonts w:hint="cs"/>
                <w:b/>
                <w:bCs/>
                <w:rtl/>
              </w:rPr>
              <w:t>מדינת ישראל</w:t>
            </w:r>
          </w:p>
        </w:tc>
        <w:tc>
          <w:tcPr>
            <w:tcW w:w="3771" w:type="dxa"/>
            <w:tcBorders>
              <w:top w:val="nil"/>
              <w:left w:val="nil"/>
              <w:bottom w:val="nil"/>
              <w:right w:val="nil"/>
            </w:tcBorders>
            <w:shd w:val="clear" w:color="auto" w:fill="auto"/>
          </w:tcPr>
          <w:p w14:paraId="31DB77C1" w14:textId="77777777" w:rsidR="009C138A" w:rsidRPr="00130186" w:rsidRDefault="009C138A">
            <w:pPr>
              <w:jc w:val="both"/>
              <w:rPr>
                <w:rFonts w:ascii="Arial" w:hAnsi="Arial"/>
                <w:b/>
                <w:bCs/>
                <w:sz w:val="28"/>
                <w:szCs w:val="28"/>
              </w:rPr>
            </w:pPr>
          </w:p>
        </w:tc>
      </w:tr>
      <w:bookmarkEnd w:id="1"/>
      <w:tr w:rsidR="009C138A" w:rsidRPr="00130186" w14:paraId="35DC28BC" w14:textId="77777777">
        <w:trPr>
          <w:trHeight w:val="355"/>
          <w:jc w:val="center"/>
        </w:trPr>
        <w:tc>
          <w:tcPr>
            <w:tcW w:w="923" w:type="dxa"/>
            <w:tcBorders>
              <w:top w:val="nil"/>
              <w:left w:val="nil"/>
              <w:bottom w:val="nil"/>
              <w:right w:val="nil"/>
            </w:tcBorders>
            <w:shd w:val="clear" w:color="auto" w:fill="auto"/>
          </w:tcPr>
          <w:p w14:paraId="1F859C4F" w14:textId="77777777" w:rsidR="009C138A" w:rsidRPr="00130186" w:rsidRDefault="009C138A">
            <w:pPr>
              <w:jc w:val="both"/>
              <w:rPr>
                <w:rFonts w:ascii="Arial" w:hAnsi="Arial"/>
                <w:b/>
                <w:bCs/>
                <w:sz w:val="28"/>
                <w:szCs w:val="28"/>
                <w:rtl/>
              </w:rPr>
            </w:pPr>
          </w:p>
        </w:tc>
        <w:tc>
          <w:tcPr>
            <w:tcW w:w="4126" w:type="dxa"/>
            <w:tcBorders>
              <w:top w:val="nil"/>
              <w:left w:val="nil"/>
              <w:bottom w:val="nil"/>
              <w:right w:val="nil"/>
            </w:tcBorders>
            <w:shd w:val="clear" w:color="auto" w:fill="auto"/>
          </w:tcPr>
          <w:p w14:paraId="63CA4C6D" w14:textId="77777777" w:rsidR="009C138A" w:rsidRPr="00130186" w:rsidRDefault="00130186">
            <w:pPr>
              <w:jc w:val="both"/>
              <w:rPr>
                <w:rtl/>
              </w:rPr>
            </w:pPr>
            <w:r w:rsidRPr="00130186">
              <w:rPr>
                <w:rFonts w:hint="cs"/>
                <w:rtl/>
              </w:rPr>
              <w:t xml:space="preserve">ע"י גב' שמחון- מתמחה  </w:t>
            </w:r>
          </w:p>
        </w:tc>
        <w:tc>
          <w:tcPr>
            <w:tcW w:w="3771" w:type="dxa"/>
            <w:tcBorders>
              <w:top w:val="nil"/>
              <w:left w:val="nil"/>
              <w:bottom w:val="nil"/>
              <w:right w:val="nil"/>
            </w:tcBorders>
            <w:shd w:val="clear" w:color="auto" w:fill="auto"/>
          </w:tcPr>
          <w:p w14:paraId="62E2E79C" w14:textId="77777777" w:rsidR="009C138A" w:rsidRPr="00130186" w:rsidRDefault="00130186">
            <w:pPr>
              <w:jc w:val="right"/>
              <w:rPr>
                <w:rFonts w:ascii="Arial" w:hAnsi="Arial"/>
                <w:b/>
                <w:bCs/>
                <w:sz w:val="28"/>
                <w:szCs w:val="28"/>
                <w:rtl/>
              </w:rPr>
            </w:pPr>
            <w:r w:rsidRPr="00130186">
              <w:rPr>
                <w:rFonts w:ascii="Arial" w:hAnsi="Arial" w:hint="cs"/>
                <w:b/>
                <w:bCs/>
                <w:sz w:val="28"/>
                <w:szCs w:val="28"/>
                <w:rtl/>
              </w:rPr>
              <w:t>ה</w:t>
            </w:r>
            <w:r w:rsidRPr="00130186">
              <w:rPr>
                <w:rFonts w:hint="cs"/>
                <w:b/>
                <w:bCs/>
                <w:rtl/>
              </w:rPr>
              <w:t>מאשימה</w:t>
            </w:r>
          </w:p>
        </w:tc>
      </w:tr>
      <w:tr w:rsidR="009C138A" w:rsidRPr="00130186" w14:paraId="50EE2068" w14:textId="77777777">
        <w:trPr>
          <w:trHeight w:val="355"/>
          <w:jc w:val="center"/>
        </w:trPr>
        <w:tc>
          <w:tcPr>
            <w:tcW w:w="923" w:type="dxa"/>
            <w:tcBorders>
              <w:top w:val="nil"/>
              <w:left w:val="nil"/>
              <w:bottom w:val="nil"/>
              <w:right w:val="nil"/>
            </w:tcBorders>
            <w:shd w:val="clear" w:color="auto" w:fill="auto"/>
          </w:tcPr>
          <w:p w14:paraId="5A137EB3" w14:textId="77777777" w:rsidR="009C138A" w:rsidRPr="00130186" w:rsidRDefault="009C138A">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38F08107" w14:textId="77777777" w:rsidR="009C138A" w:rsidRPr="00130186" w:rsidRDefault="009C138A">
            <w:pPr>
              <w:jc w:val="center"/>
              <w:rPr>
                <w:rFonts w:ascii="Arial" w:hAnsi="Arial"/>
                <w:b/>
                <w:bCs/>
                <w:sz w:val="28"/>
                <w:szCs w:val="28"/>
                <w:rtl/>
              </w:rPr>
            </w:pPr>
          </w:p>
          <w:p w14:paraId="7D92C7E0" w14:textId="77777777" w:rsidR="009C138A" w:rsidRPr="00130186" w:rsidRDefault="00130186">
            <w:pPr>
              <w:jc w:val="center"/>
              <w:rPr>
                <w:rFonts w:ascii="Arial" w:hAnsi="Arial"/>
                <w:b/>
                <w:bCs/>
                <w:sz w:val="28"/>
                <w:szCs w:val="28"/>
                <w:rtl/>
              </w:rPr>
            </w:pPr>
            <w:r w:rsidRPr="00130186">
              <w:rPr>
                <w:rFonts w:ascii="Arial" w:hAnsi="Arial"/>
                <w:b/>
                <w:bCs/>
                <w:sz w:val="28"/>
                <w:szCs w:val="28"/>
                <w:rtl/>
              </w:rPr>
              <w:t>נגד</w:t>
            </w:r>
          </w:p>
          <w:p w14:paraId="030AD085" w14:textId="77777777" w:rsidR="009C138A" w:rsidRPr="00130186" w:rsidRDefault="009C138A">
            <w:pPr>
              <w:jc w:val="both"/>
              <w:rPr>
                <w:rFonts w:ascii="Arial" w:hAnsi="Arial"/>
                <w:b/>
                <w:bCs/>
                <w:sz w:val="28"/>
                <w:szCs w:val="28"/>
              </w:rPr>
            </w:pPr>
          </w:p>
        </w:tc>
      </w:tr>
      <w:tr w:rsidR="009C138A" w:rsidRPr="00130186" w14:paraId="6C617141" w14:textId="77777777">
        <w:trPr>
          <w:trHeight w:val="355"/>
          <w:jc w:val="center"/>
        </w:trPr>
        <w:tc>
          <w:tcPr>
            <w:tcW w:w="923" w:type="dxa"/>
            <w:tcBorders>
              <w:top w:val="nil"/>
              <w:left w:val="nil"/>
              <w:bottom w:val="nil"/>
              <w:right w:val="nil"/>
            </w:tcBorders>
            <w:shd w:val="clear" w:color="auto" w:fill="auto"/>
          </w:tcPr>
          <w:p w14:paraId="5A5E286C" w14:textId="77777777" w:rsidR="009C138A" w:rsidRPr="00130186" w:rsidRDefault="009C138A">
            <w:pPr>
              <w:rPr>
                <w:rFonts w:ascii="Arial" w:hAnsi="Arial"/>
                <w:b/>
                <w:bCs/>
                <w:sz w:val="28"/>
                <w:szCs w:val="28"/>
                <w:rtl/>
              </w:rPr>
            </w:pPr>
          </w:p>
        </w:tc>
        <w:tc>
          <w:tcPr>
            <w:tcW w:w="4126" w:type="dxa"/>
            <w:tcBorders>
              <w:top w:val="nil"/>
              <w:left w:val="nil"/>
              <w:bottom w:val="nil"/>
              <w:right w:val="nil"/>
            </w:tcBorders>
            <w:shd w:val="clear" w:color="auto" w:fill="auto"/>
          </w:tcPr>
          <w:p w14:paraId="6941A4A1" w14:textId="77777777" w:rsidR="009C138A" w:rsidRPr="00130186" w:rsidRDefault="00130186">
            <w:pPr>
              <w:rPr>
                <w:b/>
                <w:bCs/>
                <w:rtl/>
              </w:rPr>
            </w:pPr>
            <w:r w:rsidRPr="00130186">
              <w:rPr>
                <w:rFonts w:hint="cs"/>
                <w:b/>
                <w:bCs/>
                <w:rtl/>
              </w:rPr>
              <w:t>מחמוד מאדי</w:t>
            </w:r>
          </w:p>
        </w:tc>
        <w:tc>
          <w:tcPr>
            <w:tcW w:w="3771" w:type="dxa"/>
            <w:tcBorders>
              <w:top w:val="nil"/>
              <w:left w:val="nil"/>
              <w:bottom w:val="nil"/>
              <w:right w:val="nil"/>
            </w:tcBorders>
            <w:shd w:val="clear" w:color="auto" w:fill="auto"/>
          </w:tcPr>
          <w:p w14:paraId="165595D3" w14:textId="77777777" w:rsidR="009C138A" w:rsidRPr="00130186" w:rsidRDefault="009C138A">
            <w:pPr>
              <w:jc w:val="right"/>
              <w:rPr>
                <w:rFonts w:ascii="Arial" w:hAnsi="Arial"/>
                <w:b/>
                <w:bCs/>
                <w:sz w:val="28"/>
                <w:szCs w:val="28"/>
              </w:rPr>
            </w:pPr>
          </w:p>
        </w:tc>
      </w:tr>
      <w:tr w:rsidR="009C138A" w:rsidRPr="00130186" w14:paraId="2669D52D" w14:textId="77777777">
        <w:trPr>
          <w:trHeight w:val="355"/>
          <w:jc w:val="center"/>
        </w:trPr>
        <w:tc>
          <w:tcPr>
            <w:tcW w:w="923" w:type="dxa"/>
            <w:tcBorders>
              <w:top w:val="nil"/>
              <w:left w:val="nil"/>
              <w:bottom w:val="nil"/>
              <w:right w:val="nil"/>
            </w:tcBorders>
            <w:shd w:val="clear" w:color="auto" w:fill="auto"/>
          </w:tcPr>
          <w:p w14:paraId="7142ADE4" w14:textId="77777777" w:rsidR="009C138A" w:rsidRPr="00130186" w:rsidRDefault="009C138A">
            <w:pPr>
              <w:jc w:val="both"/>
              <w:rPr>
                <w:rFonts w:ascii="Arial" w:hAnsi="Arial"/>
                <w:b/>
                <w:bCs/>
                <w:sz w:val="28"/>
                <w:szCs w:val="28"/>
                <w:rtl/>
              </w:rPr>
            </w:pPr>
            <w:bookmarkStart w:id="2" w:name="FirstLawyer"/>
          </w:p>
        </w:tc>
        <w:tc>
          <w:tcPr>
            <w:tcW w:w="4126" w:type="dxa"/>
            <w:tcBorders>
              <w:top w:val="nil"/>
              <w:left w:val="nil"/>
              <w:bottom w:val="nil"/>
              <w:right w:val="nil"/>
            </w:tcBorders>
            <w:shd w:val="clear" w:color="auto" w:fill="auto"/>
          </w:tcPr>
          <w:p w14:paraId="2615F798" w14:textId="77777777" w:rsidR="009C138A" w:rsidRPr="00130186" w:rsidRDefault="00130186">
            <w:pPr>
              <w:jc w:val="both"/>
              <w:rPr>
                <w:rtl/>
              </w:rPr>
            </w:pPr>
            <w:r w:rsidRPr="00130186">
              <w:rPr>
                <w:rFonts w:hint="cs"/>
                <w:rtl/>
              </w:rPr>
              <w:t xml:space="preserve">ע"י ב"כ, עו"ד דן באומן </w:t>
            </w:r>
          </w:p>
        </w:tc>
        <w:tc>
          <w:tcPr>
            <w:tcW w:w="3771" w:type="dxa"/>
            <w:tcBorders>
              <w:top w:val="nil"/>
              <w:left w:val="nil"/>
              <w:bottom w:val="nil"/>
              <w:right w:val="nil"/>
            </w:tcBorders>
            <w:shd w:val="clear" w:color="auto" w:fill="auto"/>
          </w:tcPr>
          <w:p w14:paraId="33C84E1F" w14:textId="77777777" w:rsidR="009C138A" w:rsidRPr="00130186" w:rsidRDefault="00130186">
            <w:pPr>
              <w:jc w:val="right"/>
              <w:rPr>
                <w:rFonts w:ascii="Arial" w:hAnsi="Arial"/>
                <w:b/>
                <w:bCs/>
                <w:sz w:val="28"/>
                <w:szCs w:val="28"/>
              </w:rPr>
            </w:pPr>
            <w:r w:rsidRPr="00130186">
              <w:rPr>
                <w:rFonts w:ascii="Arial" w:hAnsi="Arial" w:hint="cs"/>
                <w:b/>
                <w:bCs/>
                <w:sz w:val="28"/>
                <w:szCs w:val="28"/>
                <w:rtl/>
              </w:rPr>
              <w:t>ה</w:t>
            </w:r>
            <w:r w:rsidRPr="00130186">
              <w:rPr>
                <w:rFonts w:hint="cs"/>
                <w:b/>
                <w:bCs/>
                <w:rtl/>
              </w:rPr>
              <w:t>נאשם</w:t>
            </w:r>
          </w:p>
        </w:tc>
      </w:tr>
    </w:tbl>
    <w:p w14:paraId="4523F7FD" w14:textId="77777777" w:rsidR="006D5BC9" w:rsidRDefault="006D5BC9">
      <w:pPr>
        <w:rPr>
          <w:rtl/>
        </w:rPr>
      </w:pPr>
      <w:bookmarkStart w:id="3" w:name="LawTable"/>
      <w:bookmarkEnd w:id="2"/>
      <w:bookmarkEnd w:id="3"/>
    </w:p>
    <w:p w14:paraId="0FED7A2F" w14:textId="77777777" w:rsidR="006D5BC9" w:rsidRPr="006D5BC9" w:rsidRDefault="006D5BC9" w:rsidP="006D5BC9">
      <w:pPr>
        <w:spacing w:after="120" w:line="240" w:lineRule="exact"/>
        <w:ind w:left="283" w:hanging="283"/>
        <w:jc w:val="both"/>
        <w:rPr>
          <w:rFonts w:ascii="FrankRuehl" w:hAnsi="FrankRuehl" w:cs="FrankRuehl"/>
          <w:rtl/>
        </w:rPr>
      </w:pPr>
    </w:p>
    <w:p w14:paraId="24750550" w14:textId="77777777" w:rsidR="006D5BC9" w:rsidRPr="006D5BC9" w:rsidRDefault="006D5BC9" w:rsidP="006D5BC9">
      <w:pPr>
        <w:spacing w:after="120" w:line="240" w:lineRule="exact"/>
        <w:ind w:left="283" w:hanging="283"/>
        <w:jc w:val="both"/>
        <w:rPr>
          <w:rFonts w:ascii="FrankRuehl" w:hAnsi="FrankRuehl" w:cs="FrankRuehl"/>
          <w:rtl/>
        </w:rPr>
      </w:pPr>
      <w:r w:rsidRPr="006D5BC9">
        <w:rPr>
          <w:rFonts w:ascii="FrankRuehl" w:hAnsi="FrankRuehl" w:cs="FrankRuehl"/>
          <w:rtl/>
        </w:rPr>
        <w:t xml:space="preserve">חקיקה שאוזכרה: </w:t>
      </w:r>
    </w:p>
    <w:p w14:paraId="3859964B" w14:textId="77777777" w:rsidR="006D5BC9" w:rsidRPr="006D5BC9" w:rsidRDefault="006D5BC9" w:rsidP="006D5BC9">
      <w:pPr>
        <w:spacing w:after="120" w:line="240" w:lineRule="exact"/>
        <w:ind w:left="283" w:hanging="283"/>
        <w:jc w:val="both"/>
        <w:rPr>
          <w:rFonts w:ascii="FrankRuehl" w:hAnsi="FrankRuehl" w:cs="FrankRuehl"/>
          <w:rtl/>
        </w:rPr>
      </w:pPr>
      <w:hyperlink r:id="rId7" w:history="1">
        <w:r w:rsidRPr="006D5BC9">
          <w:rPr>
            <w:rFonts w:ascii="FrankRuehl" w:hAnsi="FrankRuehl" w:cs="FrankRuehl"/>
            <w:color w:val="0000FF"/>
            <w:u w:val="single"/>
            <w:rtl/>
          </w:rPr>
          <w:t>חוק העונשין, תשל"ז-1977</w:t>
        </w:r>
      </w:hyperlink>
      <w:r w:rsidRPr="006D5BC9">
        <w:rPr>
          <w:rFonts w:ascii="FrankRuehl" w:hAnsi="FrankRuehl" w:cs="FrankRuehl"/>
          <w:rtl/>
        </w:rPr>
        <w:t xml:space="preserve">: סע'  </w:t>
      </w:r>
      <w:hyperlink r:id="rId8" w:history="1">
        <w:r w:rsidRPr="006D5BC9">
          <w:rPr>
            <w:rFonts w:ascii="FrankRuehl" w:hAnsi="FrankRuehl" w:cs="FrankRuehl"/>
            <w:color w:val="0000FF"/>
            <w:u w:val="single"/>
            <w:rtl/>
          </w:rPr>
          <w:t>144(א)</w:t>
        </w:r>
      </w:hyperlink>
    </w:p>
    <w:p w14:paraId="5FE798FB" w14:textId="77777777" w:rsidR="006D5BC9" w:rsidRPr="006D5BC9" w:rsidRDefault="006D5BC9" w:rsidP="006D5BC9">
      <w:pPr>
        <w:spacing w:after="120" w:line="240" w:lineRule="exact"/>
        <w:ind w:left="283" w:hanging="283"/>
        <w:jc w:val="both"/>
        <w:rPr>
          <w:rFonts w:ascii="FrankRuehl" w:hAnsi="FrankRuehl" w:cs="FrankRuehl"/>
          <w:rtl/>
        </w:rPr>
      </w:pPr>
    </w:p>
    <w:p w14:paraId="52E4B7F0" w14:textId="77777777" w:rsidR="006D5BC9" w:rsidRPr="006D5BC9" w:rsidRDefault="006D5BC9">
      <w:pPr>
        <w:rPr>
          <w:rtl/>
        </w:rPr>
      </w:pPr>
      <w:bookmarkStart w:id="4" w:name="LawTable_End"/>
      <w:bookmarkEnd w:id="4"/>
    </w:p>
    <w:p w14:paraId="2B715B77" w14:textId="77777777" w:rsidR="009C138A" w:rsidRPr="00130186" w:rsidRDefault="009C138A">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138A" w14:paraId="57F6B981" w14:textId="77777777">
        <w:trPr>
          <w:trHeight w:val="355"/>
          <w:jc w:val="center"/>
        </w:trPr>
        <w:tc>
          <w:tcPr>
            <w:tcW w:w="8820" w:type="dxa"/>
            <w:tcBorders>
              <w:top w:val="nil"/>
              <w:left w:val="nil"/>
              <w:bottom w:val="nil"/>
              <w:right w:val="nil"/>
            </w:tcBorders>
            <w:shd w:val="clear" w:color="auto" w:fill="auto"/>
          </w:tcPr>
          <w:p w14:paraId="36CE9F93" w14:textId="77777777" w:rsidR="00130186" w:rsidRPr="00130186" w:rsidRDefault="00130186" w:rsidP="00130186">
            <w:pPr>
              <w:jc w:val="center"/>
              <w:rPr>
                <w:rFonts w:ascii="Arial" w:hAnsi="Arial"/>
                <w:b/>
                <w:bCs/>
                <w:sz w:val="32"/>
                <w:szCs w:val="32"/>
                <w:u w:val="single"/>
                <w:rtl/>
              </w:rPr>
            </w:pPr>
            <w:bookmarkStart w:id="5" w:name="PsakDin" w:colFirst="0" w:colLast="0"/>
            <w:bookmarkEnd w:id="0"/>
            <w:r w:rsidRPr="00130186">
              <w:rPr>
                <w:rFonts w:ascii="Arial" w:hAnsi="Arial"/>
                <w:b/>
                <w:bCs/>
                <w:sz w:val="32"/>
                <w:szCs w:val="32"/>
                <w:u w:val="single"/>
                <w:rtl/>
              </w:rPr>
              <w:t>גזר דין</w:t>
            </w:r>
          </w:p>
          <w:p w14:paraId="2FCC9ED9" w14:textId="77777777" w:rsidR="009C138A" w:rsidRPr="00130186" w:rsidRDefault="009C138A" w:rsidP="00130186">
            <w:pPr>
              <w:jc w:val="center"/>
              <w:rPr>
                <w:rFonts w:ascii="Arial" w:hAnsi="Arial"/>
                <w:b/>
                <w:bCs/>
                <w:sz w:val="32"/>
                <w:szCs w:val="32"/>
                <w:u w:val="single"/>
                <w:rtl/>
              </w:rPr>
            </w:pPr>
          </w:p>
        </w:tc>
      </w:tr>
      <w:bookmarkEnd w:id="5"/>
    </w:tbl>
    <w:p w14:paraId="2F377F6D" w14:textId="77777777" w:rsidR="009C138A" w:rsidRDefault="009C138A">
      <w:pPr>
        <w:rPr>
          <w:rFonts w:ascii="Arial" w:hAnsi="Arial"/>
          <w:b/>
          <w:bCs/>
          <w:rtl/>
        </w:rPr>
      </w:pPr>
    </w:p>
    <w:p w14:paraId="7F205235" w14:textId="77777777" w:rsidR="009C138A" w:rsidRDefault="009C138A">
      <w:pPr>
        <w:rPr>
          <w:b/>
          <w:bCs/>
          <w:rtl/>
        </w:rPr>
      </w:pPr>
    </w:p>
    <w:p w14:paraId="15FEC4C0" w14:textId="77777777" w:rsidR="009C138A" w:rsidRDefault="00130186">
      <w:pPr>
        <w:rPr>
          <w:b/>
          <w:bCs/>
          <w:u w:val="single"/>
          <w:rtl/>
        </w:rPr>
      </w:pPr>
      <w:r>
        <w:rPr>
          <w:b/>
          <w:bCs/>
          <w:u w:val="single"/>
          <w:rtl/>
        </w:rPr>
        <w:t>רקע</w:t>
      </w:r>
    </w:p>
    <w:p w14:paraId="69CEB936" w14:textId="77777777" w:rsidR="009C138A" w:rsidRDefault="009C138A">
      <w:pPr>
        <w:rPr>
          <w:b/>
          <w:bCs/>
          <w:u w:val="single"/>
          <w:rtl/>
        </w:rPr>
      </w:pPr>
    </w:p>
    <w:p w14:paraId="3AA4470D" w14:textId="77777777" w:rsidR="009C138A" w:rsidRDefault="00130186">
      <w:pPr>
        <w:spacing w:line="360" w:lineRule="auto"/>
        <w:jc w:val="both"/>
        <w:rPr>
          <w:rtl/>
        </w:rPr>
      </w:pPr>
      <w:bookmarkStart w:id="6" w:name="ABSTRACT_START"/>
      <w:bookmarkEnd w:id="6"/>
      <w:r>
        <w:rPr>
          <w:rtl/>
        </w:rPr>
        <w:t xml:space="preserve">הנאשם, כבן 32, הורשע לאחר שמיעת הוכחות, בעבירה של החזקת נשק לפי </w:t>
      </w:r>
      <w:hyperlink r:id="rId9" w:history="1">
        <w:r w:rsidR="00D642A3" w:rsidRPr="00D642A3">
          <w:rPr>
            <w:rStyle w:val="Hyperlink"/>
            <w:rtl/>
          </w:rPr>
          <w:t>סעיף 144(א)</w:t>
        </w:r>
      </w:hyperlink>
      <w:r>
        <w:rPr>
          <w:rtl/>
        </w:rPr>
        <w:t xml:space="preserve"> ל</w:t>
      </w:r>
      <w:hyperlink r:id="rId10" w:history="1">
        <w:r w:rsidRPr="00130186">
          <w:rPr>
            <w:color w:val="0000FF"/>
            <w:u w:val="single"/>
            <w:rtl/>
          </w:rPr>
          <w:t>חוק העונשין</w:t>
        </w:r>
      </w:hyperlink>
      <w:r>
        <w:rPr>
          <w:rtl/>
        </w:rPr>
        <w:t>, התשל"ז-1977, בכך שביום 22.1.09, בביתו שבשכונת וורדה בלוד, החזיק בכלי נשק אלו:</w:t>
      </w:r>
    </w:p>
    <w:p w14:paraId="4B468FEB" w14:textId="77777777" w:rsidR="009C138A" w:rsidRDefault="00130186">
      <w:pPr>
        <w:numPr>
          <w:ilvl w:val="0"/>
          <w:numId w:val="1"/>
        </w:numPr>
        <w:spacing w:line="360" w:lineRule="auto"/>
        <w:jc w:val="both"/>
        <w:rPr>
          <w:rtl/>
        </w:rPr>
      </w:pPr>
      <w:r>
        <w:rPr>
          <w:rtl/>
        </w:rPr>
        <w:t xml:space="preserve">אקדח חצי אוטומאטי גז/זיקוקים/הזנקה מסוג וולטראן, קליבר </w:t>
      </w:r>
      <w:smartTag w:uri="urn:schemas-microsoft-com:office:smarttags" w:element="metricconverter">
        <w:smartTagPr>
          <w:attr w:name="ProductID" w:val="9 מ&quot;מ"/>
        </w:smartTagPr>
        <w:r>
          <w:rPr>
            <w:rtl/>
          </w:rPr>
          <w:t>9 מ"מ</w:t>
        </w:r>
      </w:smartTag>
      <w:r>
        <w:rPr>
          <w:rtl/>
        </w:rPr>
        <w:t xml:space="preserve"> גז.</w:t>
      </w:r>
    </w:p>
    <w:p w14:paraId="6D0C0E2C" w14:textId="77777777" w:rsidR="009C138A" w:rsidRDefault="00130186">
      <w:pPr>
        <w:numPr>
          <w:ilvl w:val="0"/>
          <w:numId w:val="1"/>
        </w:numPr>
        <w:spacing w:line="360" w:lineRule="auto"/>
        <w:jc w:val="both"/>
      </w:pPr>
      <w:r>
        <w:rPr>
          <w:rtl/>
        </w:rPr>
        <w:t>מחסנית ריקה המתאימה לאקדח חצי אוטומאטי גז/זיקוקים/הזנקה וולטראן.</w:t>
      </w:r>
    </w:p>
    <w:p w14:paraId="0288AC18" w14:textId="77777777" w:rsidR="009C138A" w:rsidRDefault="00130186">
      <w:pPr>
        <w:numPr>
          <w:ilvl w:val="0"/>
          <w:numId w:val="1"/>
        </w:numPr>
        <w:spacing w:line="360" w:lineRule="auto"/>
        <w:jc w:val="both"/>
      </w:pPr>
      <w:r>
        <w:rPr>
          <w:rtl/>
        </w:rPr>
        <w:t xml:space="preserve">4 תחמישים בקליבר </w:t>
      </w:r>
      <w:smartTag w:uri="urn:schemas-microsoft-com:office:smarttags" w:element="metricconverter">
        <w:smartTagPr>
          <w:attr w:name="ProductID" w:val="9 מ&quot;מ"/>
        </w:smartTagPr>
        <w:r>
          <w:rPr>
            <w:rtl/>
          </w:rPr>
          <w:t>9 מ"מ</w:t>
        </w:r>
      </w:smartTag>
      <w:r>
        <w:rPr>
          <w:rtl/>
        </w:rPr>
        <w:t xml:space="preserve"> גז.</w:t>
      </w:r>
    </w:p>
    <w:p w14:paraId="503EBCCE" w14:textId="77777777" w:rsidR="009C138A" w:rsidRDefault="009C138A">
      <w:pPr>
        <w:spacing w:line="360" w:lineRule="auto"/>
        <w:jc w:val="both"/>
        <w:rPr>
          <w:b/>
          <w:bCs/>
          <w:rtl/>
        </w:rPr>
      </w:pPr>
      <w:bookmarkStart w:id="7" w:name="ABSTRACT_END"/>
      <w:bookmarkEnd w:id="7"/>
    </w:p>
    <w:p w14:paraId="11DE0B80" w14:textId="77777777" w:rsidR="009C138A" w:rsidRDefault="00130186">
      <w:pPr>
        <w:spacing w:line="360" w:lineRule="auto"/>
        <w:jc w:val="both"/>
        <w:rPr>
          <w:rtl/>
        </w:rPr>
      </w:pPr>
      <w:r>
        <w:rPr>
          <w:rtl/>
        </w:rPr>
        <w:t xml:space="preserve">במהלך ניהול ההוכחות, הוגשה מטעם התביעה חוות דעת המומחה, פקד רפי סיסו-קצין ממעבדת נשק במז"פ, לפיה: האקדח שנתפס סוגל לירות תחמישים (כדורים חסרי קליע) בעלי מנגנון הכולל תרכובת של חומרי בעירה ונפץ משני סוגים: תחמישי גז מדמיע הפולטים חומר הנועד להזיק לאדם, ותחמישים רגילים המשמשים להזנקה או לירי זיקוקים (בעזרת מתאם בקצה          הקנה). באקדח גז /זיקוקים/הזנקה הנ"ל הקנה חסום חלקית כך שלא ניתן לירות דרכו קליעים. באקדח גז/זיקוקים/הזנקה הנ"ל לא בוצע שינוי מייעודו המקורי. </w:t>
      </w:r>
    </w:p>
    <w:p w14:paraId="0E6BDDC2" w14:textId="77777777" w:rsidR="009C138A" w:rsidRDefault="009C138A">
      <w:pPr>
        <w:spacing w:line="360" w:lineRule="auto"/>
        <w:jc w:val="both"/>
        <w:rPr>
          <w:rtl/>
        </w:rPr>
      </w:pPr>
    </w:p>
    <w:p w14:paraId="5B270E0D" w14:textId="77777777" w:rsidR="009C138A" w:rsidRDefault="00130186">
      <w:pPr>
        <w:spacing w:line="360" w:lineRule="auto"/>
        <w:ind w:left="26"/>
        <w:jc w:val="both"/>
        <w:rPr>
          <w:rtl/>
        </w:rPr>
      </w:pPr>
      <w:r>
        <w:rPr>
          <w:rtl/>
        </w:rPr>
        <w:t>ביחס להיותו של האקדח "נשק" כהגדרתו בחוק, קבעתי כי העובדה שקנה האקדח היה חסום חלקית, אין בה כדי להוציאו מגדר "נשק", שכן החוק אינו דורש כי הנשק יהיה תקין לצורך התגבשות העבירה, ובכל מקרה, גם היותו מסוגל לירות תחמישי גז, מכניסה אותו לגדר "נשק" (</w:t>
      </w:r>
      <w:hyperlink r:id="rId11" w:history="1">
        <w:r w:rsidRPr="00130186">
          <w:rPr>
            <w:color w:val="0000FF"/>
            <w:u w:val="single"/>
            <w:rtl/>
          </w:rPr>
          <w:t>ע"פ (נצרת) 1136/07</w:t>
        </w:r>
      </w:hyperlink>
      <w:r>
        <w:rPr>
          <w:rtl/>
        </w:rPr>
        <w:t xml:space="preserve"> נאדר נ' מד"י (3.7.07); </w:t>
      </w:r>
      <w:hyperlink r:id="rId12" w:history="1">
        <w:r w:rsidRPr="00130186">
          <w:rPr>
            <w:color w:val="0000FF"/>
            <w:u w:val="single"/>
            <w:rtl/>
          </w:rPr>
          <w:t>ע"פ (מרכז) 1533-02-11</w:t>
        </w:r>
      </w:hyperlink>
      <w:r>
        <w:rPr>
          <w:rtl/>
        </w:rPr>
        <w:t xml:space="preserve"> אבו כף נ' מד"י (29.4.12).</w:t>
      </w:r>
    </w:p>
    <w:p w14:paraId="0452F9DE" w14:textId="77777777" w:rsidR="009C138A" w:rsidRDefault="009C138A">
      <w:pPr>
        <w:spacing w:line="360" w:lineRule="auto"/>
        <w:ind w:left="26"/>
        <w:jc w:val="both"/>
        <w:rPr>
          <w:rtl/>
        </w:rPr>
      </w:pPr>
    </w:p>
    <w:p w14:paraId="7E4877C3" w14:textId="77777777" w:rsidR="009C138A" w:rsidRDefault="00130186">
      <w:pPr>
        <w:spacing w:line="360" w:lineRule="auto"/>
        <w:ind w:left="26"/>
        <w:jc w:val="both"/>
        <w:rPr>
          <w:b/>
          <w:bCs/>
          <w:u w:val="single"/>
        </w:rPr>
      </w:pPr>
      <w:r>
        <w:rPr>
          <w:b/>
          <w:bCs/>
          <w:u w:val="single"/>
          <w:rtl/>
        </w:rPr>
        <w:t>תסקיר שרות המבחן</w:t>
      </w:r>
    </w:p>
    <w:p w14:paraId="3D2763EF" w14:textId="77777777" w:rsidR="009C138A" w:rsidRDefault="009C138A">
      <w:pPr>
        <w:spacing w:line="360" w:lineRule="auto"/>
        <w:jc w:val="both"/>
        <w:rPr>
          <w:b/>
          <w:bCs/>
          <w:u w:val="single"/>
          <w:rtl/>
        </w:rPr>
      </w:pPr>
    </w:p>
    <w:p w14:paraId="2B319779" w14:textId="77777777" w:rsidR="009C138A" w:rsidRDefault="00130186">
      <w:pPr>
        <w:spacing w:line="360" w:lineRule="auto"/>
        <w:jc w:val="both"/>
        <w:rPr>
          <w:rtl/>
        </w:rPr>
      </w:pPr>
      <w:r>
        <w:rPr>
          <w:rtl/>
        </w:rPr>
        <w:t>הנאשם מוכר לשרות המבחן שכן כבר נדון ללא הרשעה, בשנת 2012, בגין עבירת גניבה, וכן נדון בשנת 2013 למאסר בפועל, בגין עבירות של ניסיון גניבת רכב בצוותא, חבלה במזיד והפרעה לעובד ציבור. כיום לא פתוחים נגדו תיקים נוספים.</w:t>
      </w:r>
    </w:p>
    <w:p w14:paraId="288CDA05" w14:textId="77777777" w:rsidR="009C138A" w:rsidRDefault="009C138A">
      <w:pPr>
        <w:spacing w:line="360" w:lineRule="auto"/>
        <w:jc w:val="both"/>
        <w:rPr>
          <w:rtl/>
        </w:rPr>
      </w:pPr>
    </w:p>
    <w:p w14:paraId="3E94BC38" w14:textId="77777777" w:rsidR="009C138A" w:rsidRDefault="00130186">
      <w:pPr>
        <w:spacing w:line="360" w:lineRule="auto"/>
        <w:jc w:val="both"/>
        <w:rPr>
          <w:rtl/>
        </w:rPr>
      </w:pPr>
      <w:r>
        <w:rPr>
          <w:rtl/>
        </w:rPr>
        <w:t>הנאשם נשוי ואב לשלושה ילדים קטנים, עובד מזה שנה כמנהל קצבייה בסופרמרקט.</w:t>
      </w:r>
    </w:p>
    <w:p w14:paraId="6B059858" w14:textId="77777777" w:rsidR="009C138A" w:rsidRDefault="009C138A">
      <w:pPr>
        <w:spacing w:line="360" w:lineRule="auto"/>
        <w:jc w:val="both"/>
        <w:rPr>
          <w:rtl/>
        </w:rPr>
      </w:pPr>
    </w:p>
    <w:p w14:paraId="50B2464E" w14:textId="77777777" w:rsidR="009C138A" w:rsidRDefault="00130186">
      <w:pPr>
        <w:spacing w:line="360" w:lineRule="auto"/>
        <w:jc w:val="both"/>
        <w:rPr>
          <w:rtl/>
        </w:rPr>
      </w:pPr>
      <w:r>
        <w:rPr>
          <w:rtl/>
        </w:rPr>
        <w:t>ביחס לעבירה, הנאשם לא נוטל אחריות, מתבצר בעמדות נוקשות וטוען שאיננו הבעלים של הנשק המדובר. שרות המבחן שקל את גורמי הסיכון כיוון שהנאשם נוטה להשליך את האחריות למעורבותו בפלילים על גורמים חיצוניים. גורמי התמיכה המשפחתיים חלשים, וקיים קושי כלכלי המערער יציבות. התנהלותו מול שרות המבחן היתה חשדנית ומסתירה. מצד שני הנאשם היווה גורם דומיננטי כלפי אחיותיו לאורך השנים.</w:t>
      </w:r>
    </w:p>
    <w:p w14:paraId="623FEC2F" w14:textId="77777777" w:rsidR="009C138A" w:rsidRDefault="009C138A">
      <w:pPr>
        <w:spacing w:line="360" w:lineRule="auto"/>
        <w:jc w:val="both"/>
        <w:rPr>
          <w:rtl/>
        </w:rPr>
      </w:pPr>
    </w:p>
    <w:p w14:paraId="4954BCB6" w14:textId="77777777" w:rsidR="009C138A" w:rsidRDefault="00130186">
      <w:pPr>
        <w:spacing w:line="360" w:lineRule="auto"/>
        <w:jc w:val="both"/>
        <w:rPr>
          <w:rtl/>
        </w:rPr>
      </w:pPr>
      <w:r>
        <w:rPr>
          <w:rtl/>
        </w:rPr>
        <w:t>בסיכום, שרות המבחן נמנע מהמלצה שיקומית וממליץ להטיל עונש מרתיע.</w:t>
      </w:r>
    </w:p>
    <w:p w14:paraId="52D872B3" w14:textId="77777777" w:rsidR="009C138A" w:rsidRDefault="009C138A">
      <w:pPr>
        <w:spacing w:line="360" w:lineRule="auto"/>
        <w:jc w:val="both"/>
        <w:rPr>
          <w:rtl/>
        </w:rPr>
      </w:pPr>
    </w:p>
    <w:p w14:paraId="54B51C09" w14:textId="77777777" w:rsidR="009C138A" w:rsidRDefault="00130186">
      <w:pPr>
        <w:spacing w:line="360" w:lineRule="auto"/>
        <w:jc w:val="both"/>
        <w:rPr>
          <w:b/>
          <w:bCs/>
          <w:u w:val="single"/>
          <w:rtl/>
        </w:rPr>
      </w:pPr>
      <w:r>
        <w:rPr>
          <w:b/>
          <w:bCs/>
          <w:u w:val="single"/>
          <w:rtl/>
        </w:rPr>
        <w:t>חוות דעת הממונה</w:t>
      </w:r>
    </w:p>
    <w:p w14:paraId="43016B66" w14:textId="77777777" w:rsidR="009C138A" w:rsidRDefault="009C138A">
      <w:pPr>
        <w:spacing w:line="360" w:lineRule="auto"/>
        <w:jc w:val="both"/>
        <w:rPr>
          <w:rtl/>
        </w:rPr>
      </w:pPr>
    </w:p>
    <w:p w14:paraId="2881F1A3" w14:textId="77777777" w:rsidR="009C138A" w:rsidRDefault="00130186">
      <w:pPr>
        <w:spacing w:line="360" w:lineRule="auto"/>
        <w:jc w:val="both"/>
        <w:rPr>
          <w:rtl/>
        </w:rPr>
      </w:pPr>
      <w:r>
        <w:rPr>
          <w:rtl/>
        </w:rPr>
        <w:t>הנאשם נמצא מתאים לריצוי מאסר בעבודות שרות.</w:t>
      </w:r>
    </w:p>
    <w:p w14:paraId="1C1FBBEE" w14:textId="77777777" w:rsidR="009C138A" w:rsidRDefault="009C138A">
      <w:pPr>
        <w:spacing w:line="360" w:lineRule="auto"/>
        <w:jc w:val="both"/>
        <w:rPr>
          <w:b/>
          <w:bCs/>
          <w:u w:val="single"/>
          <w:rtl/>
        </w:rPr>
      </w:pPr>
    </w:p>
    <w:p w14:paraId="08795868" w14:textId="77777777" w:rsidR="009C138A" w:rsidRDefault="009C138A">
      <w:pPr>
        <w:spacing w:line="360" w:lineRule="auto"/>
        <w:jc w:val="both"/>
        <w:rPr>
          <w:b/>
          <w:bCs/>
          <w:u w:val="single"/>
          <w:rtl/>
        </w:rPr>
      </w:pPr>
    </w:p>
    <w:p w14:paraId="32413113" w14:textId="77777777" w:rsidR="009C138A" w:rsidRDefault="00130186">
      <w:pPr>
        <w:spacing w:line="360" w:lineRule="auto"/>
        <w:jc w:val="both"/>
        <w:rPr>
          <w:b/>
          <w:bCs/>
          <w:u w:val="single"/>
          <w:rtl/>
        </w:rPr>
      </w:pPr>
      <w:r>
        <w:rPr>
          <w:b/>
          <w:bCs/>
          <w:u w:val="single"/>
          <w:rtl/>
        </w:rPr>
        <w:t>טיעוני הצדדים</w:t>
      </w:r>
    </w:p>
    <w:p w14:paraId="0A046E96" w14:textId="77777777" w:rsidR="009C138A" w:rsidRDefault="009C138A">
      <w:pPr>
        <w:spacing w:line="360" w:lineRule="auto"/>
        <w:jc w:val="both"/>
        <w:rPr>
          <w:b/>
          <w:bCs/>
          <w:u w:val="single"/>
          <w:rtl/>
        </w:rPr>
      </w:pPr>
    </w:p>
    <w:p w14:paraId="67132B4F" w14:textId="77777777" w:rsidR="009C138A" w:rsidRDefault="00130186">
      <w:pPr>
        <w:spacing w:line="360" w:lineRule="auto"/>
        <w:jc w:val="both"/>
        <w:rPr>
          <w:rtl/>
        </w:rPr>
      </w:pPr>
      <w:r>
        <w:rPr>
          <w:rtl/>
        </w:rPr>
        <w:t>הטיעונים לעונש התמשכו על פני תקופה ארוכה ביותר, הן בשל דחיות שביקשו הצדדים והן בשל עיכוב בשרות המבחן.</w:t>
      </w:r>
    </w:p>
    <w:p w14:paraId="65716617" w14:textId="77777777" w:rsidR="009C138A" w:rsidRDefault="009C138A">
      <w:pPr>
        <w:spacing w:line="360" w:lineRule="auto"/>
        <w:jc w:val="both"/>
        <w:rPr>
          <w:rtl/>
        </w:rPr>
      </w:pPr>
    </w:p>
    <w:p w14:paraId="4A666BE1" w14:textId="77777777" w:rsidR="009C138A" w:rsidRDefault="00130186">
      <w:pPr>
        <w:spacing w:line="360" w:lineRule="auto"/>
        <w:jc w:val="both"/>
        <w:rPr>
          <w:rtl/>
        </w:rPr>
      </w:pPr>
      <w:r>
        <w:rPr>
          <w:rtl/>
        </w:rPr>
        <w:t xml:space="preserve">ב"כ התביעה הפנתה לחומרת העבירה, נפיצותה, והצורך בהרתעה. נטען כי מתחם העונש ההולם בגין עבירות של החזקת נשק כולל הטלת מאסרים בפועל. יחד עם זאת, התביעה נכונה להקל  כלפי מי שהחזיק ברובה הזנקה. לפיכך, בענייננו המתחם ההולם נע בין חודשיים ועד שבעה חודשי מאסר. </w:t>
      </w:r>
      <w:r>
        <w:rPr>
          <w:rtl/>
        </w:rPr>
        <w:lastRenderedPageBreak/>
        <w:t>התביעה ערה לחלוף הזמן מאז ביצוע העבירה, אך סבורה כי יש לתת לעניין זה משקל מוגבל בלבד, בייחוד לנוכח אי נטילת אחריות מצד הנאשם. לכן, התביעה עתרה להטלת מאסר בפועל ברף העליון של המתחם, אם כי בתוך המתחם שהציבה קיימת האפשרות להטלת מאסר בעבודות שרות. בסיום טיעוניה הפנתה התביעה לכך שבעברו, הנאשם כבר ביצע של"צ וריצה מאסר בעבודות שרות, ועל כן יש להטיל מאסר ממש.</w:t>
      </w:r>
    </w:p>
    <w:p w14:paraId="56456350" w14:textId="77777777" w:rsidR="009C138A" w:rsidRDefault="009C138A">
      <w:pPr>
        <w:spacing w:line="360" w:lineRule="auto"/>
        <w:jc w:val="both"/>
        <w:rPr>
          <w:b/>
          <w:bCs/>
          <w:u w:val="single"/>
          <w:rtl/>
        </w:rPr>
      </w:pPr>
    </w:p>
    <w:p w14:paraId="3EFFE654" w14:textId="77777777" w:rsidR="009C138A" w:rsidRDefault="00130186">
      <w:pPr>
        <w:spacing w:line="360" w:lineRule="auto"/>
        <w:jc w:val="both"/>
        <w:rPr>
          <w:rtl/>
        </w:rPr>
      </w:pPr>
      <w:r>
        <w:rPr>
          <w:rtl/>
        </w:rPr>
        <w:t>ב"כ הנאשם  טען כי העונש ההולם את המעשה הוא צופה פני עתיד בלבד. נטען כי לאחר ביצוע העבירה שבפניי ביצע הנאשם עבירה נוספת ונדון בגינה למאסר בעבודות שרות, אותו סיים לרצות, לפיכך, אין מניעה עקרונית להטיל עליו עבודות שרות, אף כי לא זו עתירתו. נטען כי יש להתחשב בסוג הנשק שלגביו הורשע הנאשם, והתביעה לא תוכל להציג פסיקה התומכת בעמדתה המחמירה בנסיבות שכאלה. בעת ביצוע העבירה היה הנאשם נטול כל עבר פלילי, ויש להתחשב בכך. כמו כן יש להתחשב בחלוף הזמן ובהעדר תיקים נוספים מאז. גם נסיבות החזקת הנשק הן מינוריות היות שלא נטען שהשתמש בו, אלא היה שמור בבוידעם. ב"כ האשם הפנה למקרים אחרים שבהם לא הוטל מאסר מאחורי סורג ובריח, וכן הפנה למקרה שבו הוטלה ענישה ללא הרשעה בעניינו של נאשם שעמד להגר לקנדה. נטען כי בענייננו הנזק יהיה חמור אף יותר, כיוון שהנאשם בעל משפחה ולא היה יכול לפרנס בשל עבודות השרות שריצה עד עתה. אשתו בהריון, ומצבו הולך ומחמיר.</w:t>
      </w:r>
    </w:p>
    <w:p w14:paraId="7A33FE6D" w14:textId="77777777" w:rsidR="009C138A" w:rsidRDefault="009C138A">
      <w:pPr>
        <w:spacing w:line="360" w:lineRule="auto"/>
        <w:jc w:val="both"/>
        <w:rPr>
          <w:rtl/>
        </w:rPr>
      </w:pPr>
    </w:p>
    <w:p w14:paraId="37B49A9A" w14:textId="77777777" w:rsidR="009C138A" w:rsidRDefault="00130186">
      <w:pPr>
        <w:spacing w:line="360" w:lineRule="auto"/>
        <w:jc w:val="both"/>
        <w:rPr>
          <w:rtl/>
        </w:rPr>
      </w:pPr>
      <w:r>
        <w:rPr>
          <w:rtl/>
        </w:rPr>
        <w:t>הנאשם בדברו האחרון חזר על טיעוני בא כוחו.</w:t>
      </w:r>
    </w:p>
    <w:p w14:paraId="269BDB4A" w14:textId="77777777" w:rsidR="009C138A" w:rsidRDefault="009C138A">
      <w:pPr>
        <w:spacing w:line="360" w:lineRule="auto"/>
        <w:jc w:val="both"/>
        <w:rPr>
          <w:rtl/>
        </w:rPr>
      </w:pPr>
    </w:p>
    <w:p w14:paraId="44387B73" w14:textId="77777777" w:rsidR="009C138A" w:rsidRDefault="00130186">
      <w:pPr>
        <w:spacing w:line="360" w:lineRule="auto"/>
        <w:jc w:val="both"/>
        <w:rPr>
          <w:b/>
          <w:bCs/>
          <w:u w:val="single"/>
        </w:rPr>
      </w:pPr>
      <w:r>
        <w:rPr>
          <w:b/>
          <w:bCs/>
          <w:u w:val="single"/>
          <w:rtl/>
        </w:rPr>
        <w:t>מתחם העונש ההולם</w:t>
      </w:r>
    </w:p>
    <w:p w14:paraId="45E4D540" w14:textId="77777777" w:rsidR="009C138A" w:rsidRDefault="009C138A">
      <w:pPr>
        <w:rPr>
          <w:rtl/>
        </w:rPr>
      </w:pPr>
    </w:p>
    <w:p w14:paraId="76D5D65B" w14:textId="77777777" w:rsidR="009C138A" w:rsidRDefault="00130186">
      <w:pPr>
        <w:rPr>
          <w:rtl/>
        </w:rPr>
      </w:pPr>
      <w:r>
        <w:rPr>
          <w:rtl/>
        </w:rPr>
        <w:t>חומרתן של עבירות נשק ידועה היא, ואין צורך להאריך במילים אודותיה.</w:t>
      </w:r>
    </w:p>
    <w:p w14:paraId="048D66A9" w14:textId="77777777" w:rsidR="009C138A" w:rsidRDefault="009C138A">
      <w:pPr>
        <w:rPr>
          <w:rtl/>
        </w:rPr>
      </w:pPr>
    </w:p>
    <w:p w14:paraId="3FA80FC7" w14:textId="77777777" w:rsidR="009C138A" w:rsidRDefault="00130186">
      <w:pPr>
        <w:spacing w:line="360" w:lineRule="auto"/>
        <w:jc w:val="both"/>
        <w:rPr>
          <w:rtl/>
        </w:rPr>
      </w:pPr>
      <w:r>
        <w:rPr>
          <w:rtl/>
        </w:rPr>
        <w:t xml:space="preserve">אמנם, כעולה מחוות דעת מז"פ, הרובה המדובר לא יכול לירות קליעים, אך לא נשללה יכולתו לירות תחמישים משני סוגים, שביכולתם לגרום נזק לאדם. </w:t>
      </w:r>
    </w:p>
    <w:p w14:paraId="2D72097B" w14:textId="77777777" w:rsidR="009C138A" w:rsidRDefault="009C138A">
      <w:pPr>
        <w:spacing w:line="360" w:lineRule="auto"/>
        <w:jc w:val="both"/>
        <w:rPr>
          <w:rtl/>
        </w:rPr>
      </w:pPr>
    </w:p>
    <w:p w14:paraId="0AE27267" w14:textId="77777777" w:rsidR="009C138A" w:rsidRDefault="00130186">
      <w:pPr>
        <w:spacing w:line="360" w:lineRule="auto"/>
        <w:jc w:val="both"/>
        <w:rPr>
          <w:rtl/>
        </w:rPr>
      </w:pPr>
      <w:r>
        <w:rPr>
          <w:rtl/>
        </w:rPr>
        <w:t>עיון בפסיקה שאליה הפנתה התביעה מעלה כי אף במקרים הללו הוטלו עונשי מאסר בעבודות שרות:</w:t>
      </w:r>
    </w:p>
    <w:p w14:paraId="2C4B8E2B" w14:textId="77777777" w:rsidR="009C138A" w:rsidRDefault="009C138A">
      <w:pPr>
        <w:rPr>
          <w:rtl/>
        </w:rPr>
      </w:pPr>
    </w:p>
    <w:p w14:paraId="6999DCAA" w14:textId="77777777" w:rsidR="009C138A" w:rsidRDefault="009C138A">
      <w:pPr>
        <w:spacing w:line="360" w:lineRule="auto"/>
        <w:jc w:val="both"/>
        <w:rPr>
          <w:rtl/>
        </w:rPr>
      </w:pPr>
    </w:p>
    <w:p w14:paraId="4EB345D1" w14:textId="77777777" w:rsidR="009C138A" w:rsidRDefault="00130186">
      <w:pPr>
        <w:spacing w:line="360" w:lineRule="auto"/>
        <w:jc w:val="both"/>
        <w:rPr>
          <w:rtl/>
        </w:rPr>
      </w:pPr>
      <w:r>
        <w:rPr>
          <w:rtl/>
        </w:rPr>
        <w:t>ב</w:t>
      </w:r>
      <w:hyperlink r:id="rId13" w:history="1">
        <w:r w:rsidRPr="00130186">
          <w:rPr>
            <w:color w:val="0000FF"/>
            <w:u w:val="single"/>
            <w:rtl/>
          </w:rPr>
          <w:t>ע"פ 1136/07</w:t>
        </w:r>
      </w:hyperlink>
      <w:r>
        <w:rPr>
          <w:rtl/>
        </w:rPr>
        <w:t xml:space="preserve"> (מחוזי נצרת) נאדר נ' מד"י (3.7.07) שהוגש על ידי התביעה, דובר בנאשם שהורשע בעבירה של החזקת אקדח הזנקה. הנאשם היה נכה צה"ל, ללא עבר פלילי, אב לארבעה. בית המשפט הטיל מאסר בעבודות שרות למשך חודשיים. בערעור נקבע כי העונש שהוטל בבית משפט קמא, היה סביר, והוא אושר.</w:t>
      </w:r>
    </w:p>
    <w:p w14:paraId="4E8A3785" w14:textId="77777777" w:rsidR="009C138A" w:rsidRDefault="009C138A">
      <w:pPr>
        <w:spacing w:line="360" w:lineRule="auto"/>
        <w:jc w:val="both"/>
        <w:rPr>
          <w:rtl/>
        </w:rPr>
      </w:pPr>
    </w:p>
    <w:p w14:paraId="2780C5EE" w14:textId="77777777" w:rsidR="009C138A" w:rsidRDefault="00130186">
      <w:pPr>
        <w:spacing w:line="360" w:lineRule="auto"/>
        <w:jc w:val="both"/>
        <w:rPr>
          <w:rtl/>
        </w:rPr>
      </w:pPr>
      <w:r>
        <w:rPr>
          <w:rtl/>
        </w:rPr>
        <w:t>בת.פ 1596/08 מד"י נ' שוורצמן (10.1.10) שהוגש על ידי התביעה, הורשע הנאשם בשני אישומים של החזקת אקדחי הזנקה ותחמישים. במסגרת של הסדר טיעון הסכימה התביעה להטלת מאסר בעבודות שרות והצדדים נחלקו לגבי אורך המאסר שיוטל. בית המשפט אימץ את עמדת התביעה והטיל 6 חודשי עבודות שרות.</w:t>
      </w:r>
    </w:p>
    <w:p w14:paraId="1236026C" w14:textId="77777777" w:rsidR="009C138A" w:rsidRDefault="009C138A">
      <w:pPr>
        <w:spacing w:line="360" w:lineRule="auto"/>
        <w:jc w:val="both"/>
        <w:rPr>
          <w:rtl/>
        </w:rPr>
      </w:pPr>
    </w:p>
    <w:p w14:paraId="3D079D3C" w14:textId="77777777" w:rsidR="009C138A" w:rsidRDefault="00130186">
      <w:pPr>
        <w:spacing w:line="360" w:lineRule="auto"/>
        <w:jc w:val="both"/>
        <w:rPr>
          <w:rtl/>
        </w:rPr>
      </w:pPr>
      <w:r>
        <w:rPr>
          <w:rtl/>
        </w:rPr>
        <w:t>לאור אלה, ובשעה שלא הוגשה אף אסמכתא ממנה ניתן ללמוד אחרת, לא ברור על סמך מה עתרה התביעה להטלת מאסר ממושך מאחורי סורג ובריח.</w:t>
      </w:r>
    </w:p>
    <w:p w14:paraId="6827E2E2" w14:textId="77777777" w:rsidR="009C138A" w:rsidRDefault="009C138A">
      <w:pPr>
        <w:spacing w:line="360" w:lineRule="auto"/>
        <w:jc w:val="both"/>
        <w:rPr>
          <w:rtl/>
        </w:rPr>
      </w:pPr>
    </w:p>
    <w:p w14:paraId="5D37DB01" w14:textId="77777777" w:rsidR="009C138A" w:rsidRDefault="00130186">
      <w:pPr>
        <w:spacing w:line="360" w:lineRule="auto"/>
        <w:jc w:val="both"/>
        <w:rPr>
          <w:rtl/>
        </w:rPr>
      </w:pPr>
      <w:r>
        <w:rPr>
          <w:rtl/>
        </w:rPr>
        <w:t>עונשי מאסר בעבודות שרות הוטלו על נאשמים בנסיבות דומות אף במקרים שלהלן:</w:t>
      </w:r>
    </w:p>
    <w:p w14:paraId="42D9AC93" w14:textId="77777777" w:rsidR="009C138A" w:rsidRDefault="009C138A">
      <w:pPr>
        <w:spacing w:line="360" w:lineRule="auto"/>
        <w:jc w:val="both"/>
        <w:rPr>
          <w:rtl/>
        </w:rPr>
      </w:pPr>
    </w:p>
    <w:p w14:paraId="33BE5CDE" w14:textId="77777777" w:rsidR="009C138A" w:rsidRDefault="00130186">
      <w:pPr>
        <w:spacing w:line="360" w:lineRule="auto"/>
        <w:jc w:val="both"/>
        <w:rPr>
          <w:rtl/>
        </w:rPr>
      </w:pPr>
      <w:r>
        <w:rPr>
          <w:rtl/>
        </w:rPr>
        <w:t>בת.פ 2250-09 מד"י נ' ג'אבר (9.3.11) הורשע הנאשם בהחזקת אקדח הזנקה וכדורים תואמים. לנאשם לא היה עבר פלילי. במסגרת של הסדר טיעון הגבילה התביעה עצמה לעתירה לעבודות שרות. בית המשפט אימץ את ההסדר והטיל 3 חודשי עבודות שרות.</w:t>
      </w:r>
    </w:p>
    <w:p w14:paraId="28FD85D8" w14:textId="77777777" w:rsidR="009C138A" w:rsidRDefault="009C138A">
      <w:pPr>
        <w:spacing w:line="360" w:lineRule="auto"/>
        <w:jc w:val="both"/>
        <w:rPr>
          <w:rtl/>
        </w:rPr>
      </w:pPr>
    </w:p>
    <w:p w14:paraId="2104771A" w14:textId="77777777" w:rsidR="009C138A" w:rsidRDefault="00130186">
      <w:pPr>
        <w:spacing w:line="360" w:lineRule="auto"/>
        <w:jc w:val="both"/>
        <w:rPr>
          <w:rtl/>
        </w:rPr>
      </w:pPr>
      <w:r>
        <w:rPr>
          <w:rtl/>
        </w:rPr>
        <w:t>ב</w:t>
      </w:r>
      <w:hyperlink r:id="rId14" w:history="1">
        <w:r w:rsidRPr="00130186">
          <w:rPr>
            <w:color w:val="0000FF"/>
            <w:u w:val="single"/>
            <w:rtl/>
          </w:rPr>
          <w:t>ת.פ 33509-06-13</w:t>
        </w:r>
      </w:hyperlink>
      <w:r>
        <w:rPr>
          <w:rtl/>
        </w:rPr>
        <w:t xml:space="preserve"> הורשע הנאשם בהחזקת אקדח ישן. הצדדים עתרו בהסכמה להטלת 5 חודשי עבודות שרות ובית המשפט אימץ את ההסדר.</w:t>
      </w:r>
    </w:p>
    <w:p w14:paraId="4359ECCC" w14:textId="77777777" w:rsidR="009C138A" w:rsidRDefault="009C138A">
      <w:pPr>
        <w:spacing w:line="360" w:lineRule="auto"/>
        <w:jc w:val="both"/>
        <w:rPr>
          <w:rtl/>
        </w:rPr>
      </w:pPr>
    </w:p>
    <w:p w14:paraId="6BDE2B78" w14:textId="77777777" w:rsidR="009C138A" w:rsidRDefault="00130186">
      <w:pPr>
        <w:spacing w:line="360" w:lineRule="auto"/>
        <w:jc w:val="both"/>
        <w:rPr>
          <w:rtl/>
        </w:rPr>
      </w:pPr>
      <w:r>
        <w:rPr>
          <w:rtl/>
        </w:rPr>
        <w:t>ב</w:t>
      </w:r>
      <w:hyperlink r:id="rId15" w:history="1">
        <w:r w:rsidRPr="00130186">
          <w:rPr>
            <w:color w:val="0000FF"/>
            <w:u w:val="single"/>
            <w:rtl/>
          </w:rPr>
          <w:t>ת.פ 4001-05</w:t>
        </w:r>
      </w:hyperlink>
      <w:r>
        <w:rPr>
          <w:rtl/>
        </w:rPr>
        <w:t xml:space="preserve"> מד"י נ' עבדאללה (15.3.05) הורשע הנאשם במכירת אקדח הזנקה שבוצע בו שינוי ייעוד שאפשר ירי תחמושת חיה. הנאשם צעיר ללא עבר פלילי. במסגרת של הסדר טיעון הוסכם כי יוטלו 6 חודשי מאסר בעבודות שרות ובית המשפט אימץ את ההסדר.</w:t>
      </w:r>
    </w:p>
    <w:p w14:paraId="453680DF" w14:textId="77777777" w:rsidR="009C138A" w:rsidRDefault="009C138A">
      <w:pPr>
        <w:spacing w:line="360" w:lineRule="auto"/>
        <w:jc w:val="both"/>
        <w:rPr>
          <w:rtl/>
        </w:rPr>
      </w:pPr>
    </w:p>
    <w:p w14:paraId="56FAC29A" w14:textId="77777777" w:rsidR="009C138A" w:rsidRDefault="00130186">
      <w:pPr>
        <w:spacing w:line="360" w:lineRule="auto"/>
        <w:jc w:val="both"/>
        <w:rPr>
          <w:rtl/>
        </w:rPr>
      </w:pPr>
      <w:r>
        <w:rPr>
          <w:rtl/>
        </w:rPr>
        <w:t>בנוסף, יש לציין כי סקירה של מאגרי הפסיקה מעלה שלא פעם הוטלו עונשי מאסר בעבודות שרות, גם על נאשמים שהורשעו בעבירה של החזקת אקדח ותחמושת, או לבנות חבלה (</w:t>
      </w:r>
      <w:hyperlink r:id="rId16" w:history="1">
        <w:r w:rsidRPr="00130186">
          <w:rPr>
            <w:color w:val="0000FF"/>
            <w:u w:val="single"/>
            <w:rtl/>
          </w:rPr>
          <w:t>ת.פ 34677-10-13</w:t>
        </w:r>
      </w:hyperlink>
      <w:r>
        <w:rPr>
          <w:rtl/>
        </w:rPr>
        <w:t xml:space="preserve"> מד"י נ' עיסה (12.2.14);צ </w:t>
      </w:r>
      <w:hyperlink r:id="rId17" w:history="1">
        <w:r w:rsidRPr="00130186">
          <w:rPr>
            <w:color w:val="0000FF"/>
            <w:u w:val="single"/>
            <w:rtl/>
          </w:rPr>
          <w:t>ע"פ 5713/10</w:t>
        </w:r>
      </w:hyperlink>
      <w:r>
        <w:rPr>
          <w:rtl/>
        </w:rPr>
        <w:t xml:space="preserve"> אקרמן נ' מד"י (1.3.11); </w:t>
      </w:r>
      <w:hyperlink r:id="rId18" w:history="1">
        <w:r w:rsidRPr="00130186">
          <w:rPr>
            <w:color w:val="0000FF"/>
            <w:u w:val="single"/>
            <w:rtl/>
          </w:rPr>
          <w:t>ת.פ 9349-05-09</w:t>
        </w:r>
      </w:hyperlink>
      <w:r>
        <w:rPr>
          <w:rtl/>
        </w:rPr>
        <w:t xml:space="preserve"> מד"י נ' עודה (14.2.10); ת.פ 1333-09 מד"י נ' אלפתאח (2.11.10).</w:t>
      </w:r>
    </w:p>
    <w:p w14:paraId="6D0874BF" w14:textId="77777777" w:rsidR="009C138A" w:rsidRDefault="009C138A">
      <w:pPr>
        <w:spacing w:line="360" w:lineRule="auto"/>
        <w:jc w:val="both"/>
        <w:rPr>
          <w:rtl/>
        </w:rPr>
      </w:pPr>
    </w:p>
    <w:p w14:paraId="7873A551" w14:textId="77777777" w:rsidR="009C138A" w:rsidRDefault="00130186">
      <w:pPr>
        <w:spacing w:line="360" w:lineRule="auto"/>
        <w:jc w:val="both"/>
        <w:rPr>
          <w:rtl/>
        </w:rPr>
      </w:pPr>
      <w:r>
        <w:rPr>
          <w:rtl/>
        </w:rPr>
        <w:t>הנאשם שלפניי החזיק את הרובה בביתו, בבוידעם, ולא נטען כי עשה בו שימוש כלשהו או אף הוציא אותו ממקום מחבואו. אין בכך כדי להוכיח כי לא היתה כוונה לשימוש ברובה, והרי חזקה על הנאשם שלא החזיקו שם לחינם, אך אקח בחשבון את הנסיבות.</w:t>
      </w:r>
    </w:p>
    <w:p w14:paraId="0799FDDB" w14:textId="77777777" w:rsidR="009C138A" w:rsidRDefault="009C138A">
      <w:pPr>
        <w:spacing w:line="360" w:lineRule="auto"/>
        <w:jc w:val="both"/>
        <w:rPr>
          <w:rtl/>
        </w:rPr>
      </w:pPr>
    </w:p>
    <w:p w14:paraId="39AC5D8D" w14:textId="77777777" w:rsidR="009C138A" w:rsidRDefault="00130186">
      <w:pPr>
        <w:spacing w:line="360" w:lineRule="auto"/>
        <w:jc w:val="both"/>
        <w:rPr>
          <w:rtl/>
        </w:rPr>
      </w:pPr>
      <w:r>
        <w:rPr>
          <w:rtl/>
        </w:rPr>
        <w:t>אני קובעת כי מתחם העונש ההולם את העבירה נע בין חודשיים ועד שבעה חודשי מאסר, שיכול שירוצו בעבודות שרות.</w:t>
      </w:r>
    </w:p>
    <w:p w14:paraId="248DBD65" w14:textId="77777777" w:rsidR="009C138A" w:rsidRDefault="009C138A">
      <w:pPr>
        <w:spacing w:line="360" w:lineRule="auto"/>
        <w:jc w:val="both"/>
        <w:rPr>
          <w:rtl/>
        </w:rPr>
      </w:pPr>
    </w:p>
    <w:p w14:paraId="6CA796FE" w14:textId="77777777" w:rsidR="009C138A" w:rsidRDefault="00130186">
      <w:pPr>
        <w:spacing w:line="360" w:lineRule="auto"/>
        <w:jc w:val="both"/>
        <w:rPr>
          <w:b/>
          <w:bCs/>
          <w:u w:val="single"/>
          <w:rtl/>
        </w:rPr>
      </w:pPr>
      <w:r>
        <w:rPr>
          <w:b/>
          <w:bCs/>
          <w:u w:val="single"/>
          <w:rtl/>
        </w:rPr>
        <w:t>העונש המתאים לנאשם</w:t>
      </w:r>
    </w:p>
    <w:p w14:paraId="74587D2A" w14:textId="77777777" w:rsidR="009C138A" w:rsidRDefault="009C138A">
      <w:pPr>
        <w:spacing w:line="360" w:lineRule="auto"/>
        <w:jc w:val="both"/>
        <w:rPr>
          <w:b/>
          <w:bCs/>
          <w:u w:val="single"/>
          <w:rtl/>
        </w:rPr>
      </w:pPr>
    </w:p>
    <w:p w14:paraId="01C6ADDF" w14:textId="77777777" w:rsidR="009C138A" w:rsidRDefault="00130186">
      <w:pPr>
        <w:spacing w:line="360" w:lineRule="auto"/>
        <w:jc w:val="both"/>
        <w:rPr>
          <w:rtl/>
        </w:rPr>
      </w:pPr>
      <w:r>
        <w:rPr>
          <w:rtl/>
        </w:rPr>
        <w:t>הנאשם צבר לחובתו שני רישומים פליליים קודמים, בעבירות רכוש. בגין אחד מהם, ריצה מאסר בעבודות שרות עד לאחרונה.</w:t>
      </w:r>
    </w:p>
    <w:p w14:paraId="3E08EFFF" w14:textId="77777777" w:rsidR="009C138A" w:rsidRDefault="009C138A">
      <w:pPr>
        <w:spacing w:line="360" w:lineRule="auto"/>
        <w:jc w:val="both"/>
        <w:rPr>
          <w:rtl/>
        </w:rPr>
      </w:pPr>
    </w:p>
    <w:p w14:paraId="77EBD504" w14:textId="77777777" w:rsidR="009C138A" w:rsidRDefault="00130186">
      <w:pPr>
        <w:spacing w:line="360" w:lineRule="auto"/>
        <w:jc w:val="both"/>
        <w:rPr>
          <w:rtl/>
        </w:rPr>
      </w:pPr>
      <w:r>
        <w:rPr>
          <w:rtl/>
        </w:rPr>
        <w:t>עברו הפלילי יישקל לחובתו.</w:t>
      </w:r>
    </w:p>
    <w:p w14:paraId="2D57E0F5" w14:textId="77777777" w:rsidR="009C138A" w:rsidRDefault="009C138A">
      <w:pPr>
        <w:spacing w:line="360" w:lineRule="auto"/>
        <w:jc w:val="both"/>
        <w:rPr>
          <w:rtl/>
        </w:rPr>
      </w:pPr>
    </w:p>
    <w:p w14:paraId="1F5DDD10" w14:textId="77777777" w:rsidR="009C138A" w:rsidRDefault="00130186">
      <w:pPr>
        <w:spacing w:line="360" w:lineRule="auto"/>
        <w:jc w:val="both"/>
        <w:rPr>
          <w:rtl/>
        </w:rPr>
      </w:pPr>
      <w:r>
        <w:rPr>
          <w:rtl/>
        </w:rPr>
        <w:t>מן התסקיר שהוגש עולה כי הנאשם לא השכיל ליטול אחריות על העבירה והוא ממשיך לטעון שהרובה לא היה שלו. הנאשם לא נקט בגישה חיובית ומשתפת פעולה עם שרות המבחן ועל כן לא בא השרות בהמלצה טיפולית בעניינו.</w:t>
      </w:r>
    </w:p>
    <w:p w14:paraId="6EF68248" w14:textId="77777777" w:rsidR="009C138A" w:rsidRDefault="009C138A">
      <w:pPr>
        <w:spacing w:line="360" w:lineRule="auto"/>
        <w:jc w:val="both"/>
        <w:rPr>
          <w:rtl/>
        </w:rPr>
      </w:pPr>
    </w:p>
    <w:p w14:paraId="01F0EB56" w14:textId="77777777" w:rsidR="009C138A" w:rsidRDefault="00130186">
      <w:pPr>
        <w:spacing w:line="360" w:lineRule="auto"/>
        <w:jc w:val="both"/>
        <w:rPr>
          <w:rtl/>
        </w:rPr>
      </w:pPr>
      <w:r>
        <w:rPr>
          <w:rtl/>
        </w:rPr>
        <w:t xml:space="preserve">מצד שני, יש לקחת בחשבון את העובדה שמאז ביצוע העבירה חלפו להן כבר שש וחצי שנים. </w:t>
      </w:r>
    </w:p>
    <w:p w14:paraId="1280FA5E" w14:textId="77777777" w:rsidR="009C138A" w:rsidRDefault="009C138A">
      <w:pPr>
        <w:spacing w:line="360" w:lineRule="auto"/>
        <w:jc w:val="both"/>
        <w:rPr>
          <w:rtl/>
        </w:rPr>
      </w:pPr>
    </w:p>
    <w:p w14:paraId="79119D7F" w14:textId="77777777" w:rsidR="009C138A" w:rsidRDefault="00130186">
      <w:pPr>
        <w:spacing w:line="360" w:lineRule="auto"/>
        <w:jc w:val="both"/>
        <w:rPr>
          <w:rtl/>
        </w:rPr>
      </w:pPr>
      <w:r>
        <w:rPr>
          <w:rtl/>
        </w:rPr>
        <w:t>אחת מהרשעותיו של הנאשם היא בגין עבירה המאוחרת לעבירה שבפניי, אך בעת ביצוע העבירה שבפניי, היה נטול עבר פלילי.</w:t>
      </w:r>
    </w:p>
    <w:p w14:paraId="33D40E91" w14:textId="77777777" w:rsidR="009C138A" w:rsidRDefault="009C138A">
      <w:pPr>
        <w:spacing w:line="360" w:lineRule="auto"/>
        <w:jc w:val="both"/>
        <w:rPr>
          <w:rtl/>
        </w:rPr>
      </w:pPr>
    </w:p>
    <w:p w14:paraId="693FAD36" w14:textId="77777777" w:rsidR="009C138A" w:rsidRDefault="00130186">
      <w:pPr>
        <w:spacing w:line="360" w:lineRule="auto"/>
        <w:jc w:val="both"/>
        <w:rPr>
          <w:rtl/>
        </w:rPr>
      </w:pPr>
      <w:r>
        <w:rPr>
          <w:rtl/>
        </w:rPr>
        <w:t>הנאשם הוא בעל משפחה וההתרשמות היא שהוא שרוי במצב כלכלי דחוק, בין השאר בשל המאסר שריצה לאחרונה. אשת הנאשם בהיריון.</w:t>
      </w:r>
    </w:p>
    <w:p w14:paraId="4AE4D6F8" w14:textId="77777777" w:rsidR="009C138A" w:rsidRDefault="009C138A">
      <w:pPr>
        <w:spacing w:line="360" w:lineRule="auto"/>
        <w:jc w:val="both"/>
        <w:rPr>
          <w:rtl/>
        </w:rPr>
      </w:pPr>
    </w:p>
    <w:p w14:paraId="4817C694" w14:textId="77777777" w:rsidR="009C138A" w:rsidRDefault="00130186">
      <w:pPr>
        <w:spacing w:line="360" w:lineRule="auto"/>
        <w:jc w:val="both"/>
        <w:rPr>
          <w:rtl/>
        </w:rPr>
      </w:pPr>
      <w:r>
        <w:rPr>
          <w:rtl/>
        </w:rPr>
        <w:t>לאור מכלול הנסיבות הללו, אינני סבורה שיהא זה מידתי להורות על שליחתו של הנאשם למאסר מאחורי סורג ובריח, למרות מה שנאמר בתסקיר. לדעתי, האינטרס הציבורי יבוא על סיפוקו גם אם ירצה הנאשם מאסר בעבודות שרות.</w:t>
      </w:r>
    </w:p>
    <w:p w14:paraId="5329F77A" w14:textId="77777777" w:rsidR="009C138A" w:rsidRDefault="009C138A">
      <w:pPr>
        <w:spacing w:line="360" w:lineRule="auto"/>
        <w:jc w:val="both"/>
        <w:rPr>
          <w:rtl/>
        </w:rPr>
      </w:pPr>
    </w:p>
    <w:p w14:paraId="0C07E9C0" w14:textId="77777777" w:rsidR="009C138A" w:rsidRDefault="00130186">
      <w:pPr>
        <w:spacing w:line="360" w:lineRule="auto"/>
        <w:jc w:val="both"/>
        <w:rPr>
          <w:rtl/>
        </w:rPr>
      </w:pPr>
      <w:r>
        <w:rPr>
          <w:rtl/>
        </w:rPr>
        <w:t>כאן המקום לציין כי לא מצאתי דמיון של ממש בין עניינו של הנאשם ב</w:t>
      </w:r>
      <w:hyperlink r:id="rId19" w:history="1">
        <w:r w:rsidRPr="00130186">
          <w:rPr>
            <w:color w:val="0000FF"/>
            <w:u w:val="single"/>
            <w:rtl/>
          </w:rPr>
          <w:t>ת.פ 29725-10-13</w:t>
        </w:r>
      </w:hyperlink>
      <w:r>
        <w:rPr>
          <w:rtl/>
        </w:rPr>
        <w:t xml:space="preserve"> אליו מפנה הנאשם, לבין ענייננו. אמנם גם שם דובר בנאשם שהחזיק ברובה הזנקה, ובית המשפט מצא לנכון לסיים את ההליך בעניינו ללא הרשעה. ואולם, יש לשים לב לכך שדובר שם במי שהיה חסר כל עבר פלילי, נטל אחריות לעבירה, והיה מצוי בעיצומם של הליכי הגירה לקנדה. על פי חוות דעת מומחה הוכח שם שלא ניתן יהיה לממש את ההגירה באם יורשע. בשונה מכך, בענייננו הנאשם הוא בעל עבר פלילי לא מבוטל, לא נטל אחריות, ואינו מצוי בהליכי הגירה. </w:t>
      </w:r>
    </w:p>
    <w:p w14:paraId="269F29D7" w14:textId="77777777" w:rsidR="009C138A" w:rsidRDefault="009C138A">
      <w:pPr>
        <w:spacing w:line="360" w:lineRule="auto"/>
        <w:jc w:val="both"/>
        <w:rPr>
          <w:rtl/>
        </w:rPr>
      </w:pPr>
    </w:p>
    <w:p w14:paraId="4314F4B2" w14:textId="77777777" w:rsidR="009C138A" w:rsidRDefault="00130186">
      <w:pPr>
        <w:spacing w:line="360" w:lineRule="auto"/>
        <w:jc w:val="both"/>
        <w:rPr>
          <w:rtl/>
        </w:rPr>
      </w:pPr>
      <w:r>
        <w:rPr>
          <w:rtl/>
        </w:rPr>
        <w:t>סופו של דבר, אני גוזרת את העונשים הבאים:</w:t>
      </w:r>
    </w:p>
    <w:p w14:paraId="15FC3778" w14:textId="77777777" w:rsidR="009C138A" w:rsidRDefault="009C138A">
      <w:pPr>
        <w:spacing w:line="360" w:lineRule="auto"/>
        <w:jc w:val="both"/>
        <w:rPr>
          <w:rtl/>
        </w:rPr>
      </w:pPr>
    </w:p>
    <w:p w14:paraId="07E8B22A" w14:textId="77777777" w:rsidR="009C138A" w:rsidRDefault="00130186">
      <w:pPr>
        <w:numPr>
          <w:ilvl w:val="0"/>
          <w:numId w:val="2"/>
        </w:numPr>
        <w:spacing w:line="360" w:lineRule="auto"/>
        <w:jc w:val="both"/>
        <w:rPr>
          <w:rtl/>
        </w:rPr>
      </w:pPr>
      <w:r>
        <w:rPr>
          <w:rtl/>
        </w:rPr>
        <w:t>5 חודשי מאסר שירוצו בעבודות שרות. הנאשם יתייצב לריצוי ביום 1.11.15 בשעה 8.00 במפקדת הממונה על עבודות השרות, רמלה, כשבידו תעודת זהות.</w:t>
      </w:r>
    </w:p>
    <w:p w14:paraId="0507B83F" w14:textId="77777777" w:rsidR="009C138A" w:rsidRDefault="00130186">
      <w:pPr>
        <w:numPr>
          <w:ilvl w:val="0"/>
          <w:numId w:val="2"/>
        </w:numPr>
        <w:spacing w:line="360" w:lineRule="auto"/>
        <w:jc w:val="both"/>
      </w:pPr>
      <w:r>
        <w:rPr>
          <w:rtl/>
        </w:rPr>
        <w:t>5 חודשי מאסר על תנאי למשך שנתיים מהיום והתנאי הוא שלא יבצע עבירות בנשק.</w:t>
      </w:r>
    </w:p>
    <w:p w14:paraId="14340B34" w14:textId="77777777" w:rsidR="009C138A" w:rsidRDefault="009C138A">
      <w:pPr>
        <w:spacing w:line="360" w:lineRule="auto"/>
        <w:jc w:val="both"/>
        <w:rPr>
          <w:rtl/>
        </w:rPr>
      </w:pPr>
    </w:p>
    <w:p w14:paraId="2B9E73DA" w14:textId="77777777" w:rsidR="009C138A" w:rsidRDefault="00130186">
      <w:pPr>
        <w:spacing w:line="360" w:lineRule="auto"/>
        <w:jc w:val="both"/>
        <w:rPr>
          <w:rtl/>
        </w:rPr>
      </w:pPr>
      <w:r>
        <w:rPr>
          <w:rtl/>
        </w:rPr>
        <w:t>המוצגים יושמדו.</w:t>
      </w:r>
    </w:p>
    <w:p w14:paraId="78CF413E" w14:textId="77777777" w:rsidR="009C138A" w:rsidRDefault="009C138A">
      <w:pPr>
        <w:rPr>
          <w:b/>
          <w:bCs/>
          <w:rtl/>
        </w:rPr>
      </w:pPr>
    </w:p>
    <w:p w14:paraId="4206D991" w14:textId="77777777" w:rsidR="009C138A" w:rsidRDefault="00130186">
      <w:pPr>
        <w:rPr>
          <w:rtl/>
        </w:rPr>
      </w:pPr>
      <w:r>
        <w:rPr>
          <w:rFonts w:hint="cs"/>
          <w:rtl/>
        </w:rPr>
        <w:t xml:space="preserve">מזכירות בית המשפט תשלח העתק הפרוטוקול לממונה על עבודות השירות ולעו"ד באומן. </w:t>
      </w:r>
    </w:p>
    <w:p w14:paraId="1BD554D6" w14:textId="77777777" w:rsidR="009C138A" w:rsidRDefault="009C138A">
      <w:pPr>
        <w:rPr>
          <w:rtl/>
        </w:rPr>
      </w:pPr>
    </w:p>
    <w:p w14:paraId="62246251" w14:textId="77777777" w:rsidR="009C138A" w:rsidRDefault="00130186">
      <w:pPr>
        <w:rPr>
          <w:rtl/>
        </w:rPr>
      </w:pPr>
      <w:r>
        <w:rPr>
          <w:rFonts w:hint="cs"/>
          <w:rtl/>
        </w:rPr>
        <w:t xml:space="preserve">זכות ערעור כדין. </w:t>
      </w:r>
    </w:p>
    <w:p w14:paraId="28DCAFB1" w14:textId="77777777" w:rsidR="009C138A" w:rsidRDefault="009C138A">
      <w:pPr>
        <w:rPr>
          <w:b/>
          <w:bCs/>
          <w:rtl/>
        </w:rPr>
      </w:pPr>
    </w:p>
    <w:p w14:paraId="354CF337" w14:textId="77777777" w:rsidR="009C138A" w:rsidRDefault="009C138A">
      <w:pPr>
        <w:rPr>
          <w:b/>
          <w:bCs/>
          <w:rtl/>
        </w:rPr>
      </w:pPr>
    </w:p>
    <w:p w14:paraId="641B5D9E" w14:textId="77777777" w:rsidR="009C138A" w:rsidRDefault="009C138A">
      <w:pPr>
        <w:rPr>
          <w:b/>
          <w:bCs/>
          <w:rtl/>
        </w:rPr>
      </w:pPr>
    </w:p>
    <w:p w14:paraId="08E37209" w14:textId="77777777" w:rsidR="009C138A" w:rsidRDefault="009C138A">
      <w:pPr>
        <w:rPr>
          <w:b/>
          <w:bCs/>
          <w:rtl/>
        </w:rPr>
      </w:pPr>
    </w:p>
    <w:p w14:paraId="189A6B82" w14:textId="77777777" w:rsidR="009C138A" w:rsidRDefault="009C138A">
      <w:pPr>
        <w:rPr>
          <w:b/>
          <w:bCs/>
          <w:rtl/>
        </w:rPr>
      </w:pPr>
    </w:p>
    <w:p w14:paraId="771B2274" w14:textId="77777777" w:rsidR="009C138A" w:rsidRPr="00130186" w:rsidRDefault="00130186">
      <w:pPr>
        <w:rPr>
          <w:b/>
          <w:bCs/>
          <w:color w:val="FFFFFF"/>
          <w:sz w:val="2"/>
          <w:szCs w:val="2"/>
          <w:rtl/>
        </w:rPr>
      </w:pPr>
      <w:r w:rsidRPr="00130186">
        <w:rPr>
          <w:b/>
          <w:bCs/>
          <w:color w:val="FFFFFF"/>
          <w:sz w:val="2"/>
          <w:szCs w:val="2"/>
          <w:rtl/>
        </w:rPr>
        <w:t>5129371</w:t>
      </w:r>
    </w:p>
    <w:p w14:paraId="6705C03D" w14:textId="77777777" w:rsidR="009C138A" w:rsidRDefault="00130186">
      <w:pPr>
        <w:rPr>
          <w:b/>
          <w:bCs/>
          <w:sz w:val="28"/>
          <w:szCs w:val="28"/>
          <w:rtl/>
        </w:rPr>
      </w:pPr>
      <w:r w:rsidRPr="00130186">
        <w:rPr>
          <w:rFonts w:ascii="Arial" w:hAnsi="Arial"/>
          <w:b/>
          <w:bCs/>
          <w:color w:val="FFFFFF"/>
          <w:sz w:val="2"/>
          <w:szCs w:val="2"/>
          <w:rtl/>
        </w:rPr>
        <w:t>54678313</w:t>
      </w:r>
      <w:r>
        <w:rPr>
          <w:rFonts w:ascii="Arial" w:hAnsi="Arial"/>
          <w:b/>
          <w:bCs/>
          <w:rtl/>
        </w:rPr>
        <w:t xml:space="preserve">ניתן היום,  ח' תשרי תשע"ו, 21 ספטמבר 2015, במעמד הצדדים. </w:t>
      </w:r>
    </w:p>
    <w:p w14:paraId="62ACC6FD" w14:textId="77777777" w:rsidR="009C138A" w:rsidRDefault="00130186">
      <w:pPr>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195AC828" w14:textId="77777777" w:rsidR="009C138A" w:rsidRDefault="009C138A">
      <w:pPr>
        <w:jc w:val="center"/>
        <w:rPr>
          <w:rFonts w:ascii="Arial" w:hAnsi="Arial"/>
          <w:b/>
          <w:bCs/>
          <w:sz w:val="28"/>
          <w:szCs w:val="28"/>
          <w:rtl/>
        </w:rPr>
      </w:pPr>
    </w:p>
    <w:p w14:paraId="4ABD5DC1" w14:textId="77777777" w:rsidR="009C138A" w:rsidRDefault="009C138A">
      <w:pPr>
        <w:rPr>
          <w:b/>
          <w:bCs/>
          <w:sz w:val="28"/>
          <w:szCs w:val="28"/>
          <w:rtl/>
        </w:rPr>
      </w:pPr>
    </w:p>
    <w:p w14:paraId="5DC289EE" w14:textId="77777777" w:rsidR="009C138A" w:rsidRDefault="009C138A">
      <w:pPr>
        <w:pStyle w:val="a3"/>
        <w:jc w:val="center"/>
        <w:rPr>
          <w:b/>
          <w:bCs/>
          <w:rtl/>
        </w:rPr>
      </w:pPr>
    </w:p>
    <w:p w14:paraId="0B3260FB" w14:textId="77777777" w:rsidR="00130186" w:rsidRPr="00130186" w:rsidRDefault="00130186" w:rsidP="00130186">
      <w:pPr>
        <w:keepNext/>
        <w:rPr>
          <w:rFonts w:ascii="David" w:hAnsi="David"/>
          <w:color w:val="000000"/>
          <w:sz w:val="22"/>
          <w:szCs w:val="22"/>
          <w:rtl/>
        </w:rPr>
      </w:pPr>
    </w:p>
    <w:p w14:paraId="26BF37C8" w14:textId="77777777" w:rsidR="00130186" w:rsidRPr="00130186" w:rsidRDefault="00130186" w:rsidP="00130186">
      <w:pPr>
        <w:keepNext/>
        <w:rPr>
          <w:rFonts w:ascii="David" w:hAnsi="David"/>
          <w:color w:val="000000"/>
          <w:sz w:val="22"/>
          <w:szCs w:val="22"/>
          <w:rtl/>
        </w:rPr>
      </w:pPr>
      <w:r w:rsidRPr="00130186">
        <w:rPr>
          <w:rFonts w:ascii="David" w:hAnsi="David"/>
          <w:color w:val="000000"/>
          <w:sz w:val="22"/>
          <w:szCs w:val="22"/>
          <w:rtl/>
        </w:rPr>
        <w:t>רבקה גלט 54678313</w:t>
      </w:r>
    </w:p>
    <w:p w14:paraId="10CBA8C9" w14:textId="77777777" w:rsidR="00130186" w:rsidRDefault="00130186" w:rsidP="00130186">
      <w:r w:rsidRPr="00130186">
        <w:rPr>
          <w:color w:val="000000"/>
          <w:rtl/>
        </w:rPr>
        <w:t>נוסח מסמך זה כפוף לשינויי ניסוח ועריכה</w:t>
      </w:r>
    </w:p>
    <w:p w14:paraId="7016D22D" w14:textId="77777777" w:rsidR="00130186" w:rsidRDefault="00130186" w:rsidP="00130186">
      <w:pPr>
        <w:rPr>
          <w:rtl/>
        </w:rPr>
      </w:pPr>
    </w:p>
    <w:p w14:paraId="3689FA2A" w14:textId="77777777" w:rsidR="00130186" w:rsidRDefault="00130186" w:rsidP="00130186">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64EF3CC" w14:textId="77777777" w:rsidR="009C138A" w:rsidRPr="00130186" w:rsidRDefault="009C138A" w:rsidP="00130186">
      <w:pPr>
        <w:jc w:val="center"/>
        <w:rPr>
          <w:color w:val="0000FF"/>
          <w:u w:val="single"/>
        </w:rPr>
      </w:pPr>
    </w:p>
    <w:sectPr w:rsidR="009C138A" w:rsidRPr="00130186" w:rsidSect="00130186">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5C317" w14:textId="77777777" w:rsidR="002C57F7" w:rsidRDefault="002C57F7">
      <w:r>
        <w:separator/>
      </w:r>
    </w:p>
  </w:endnote>
  <w:endnote w:type="continuationSeparator" w:id="0">
    <w:p w14:paraId="6D510705" w14:textId="77777777" w:rsidR="002C57F7" w:rsidRDefault="002C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5EEAC" w14:textId="77777777" w:rsidR="0083464E" w:rsidRDefault="0083464E" w:rsidP="001301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E233EC" w14:textId="77777777" w:rsidR="0083464E" w:rsidRPr="00130186" w:rsidRDefault="0083464E" w:rsidP="00130186">
    <w:pPr>
      <w:pStyle w:val="a4"/>
      <w:pBdr>
        <w:top w:val="single" w:sz="4" w:space="1" w:color="auto"/>
        <w:between w:val="single" w:sz="4" w:space="0" w:color="auto"/>
      </w:pBdr>
      <w:spacing w:after="60"/>
      <w:jc w:val="center"/>
      <w:rPr>
        <w:rFonts w:ascii="FrankRuehl" w:hAnsi="FrankRuehl" w:cs="FrankRuehl"/>
        <w:color w:val="000000"/>
      </w:rPr>
    </w:pPr>
    <w:r w:rsidRPr="001301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B7D97" w14:textId="77777777" w:rsidR="0083464E" w:rsidRDefault="0083464E" w:rsidP="001301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30FE">
      <w:rPr>
        <w:rFonts w:ascii="FrankRuehl" w:hAnsi="FrankRuehl" w:cs="FrankRuehl"/>
        <w:noProof/>
        <w:rtl/>
      </w:rPr>
      <w:t>1</w:t>
    </w:r>
    <w:r>
      <w:rPr>
        <w:rFonts w:ascii="FrankRuehl" w:hAnsi="FrankRuehl" w:cs="FrankRuehl"/>
        <w:rtl/>
      </w:rPr>
      <w:fldChar w:fldCharType="end"/>
    </w:r>
  </w:p>
  <w:p w14:paraId="1FBE1719" w14:textId="77777777" w:rsidR="0083464E" w:rsidRPr="00130186" w:rsidRDefault="0083464E" w:rsidP="00130186">
    <w:pPr>
      <w:pStyle w:val="a4"/>
      <w:pBdr>
        <w:top w:val="single" w:sz="4" w:space="1" w:color="auto"/>
        <w:between w:val="single" w:sz="4" w:space="0" w:color="auto"/>
      </w:pBdr>
      <w:spacing w:after="60"/>
      <w:jc w:val="center"/>
      <w:rPr>
        <w:rFonts w:ascii="FrankRuehl" w:hAnsi="FrankRuehl" w:cs="FrankRuehl"/>
        <w:color w:val="000000"/>
      </w:rPr>
    </w:pPr>
    <w:r w:rsidRPr="00130186">
      <w:rPr>
        <w:rFonts w:ascii="FrankRuehl" w:hAnsi="FrankRuehl" w:cs="FrankRuehl"/>
        <w:color w:val="000000"/>
      </w:rPr>
      <w:pict w14:anchorId="17411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ED150" w14:textId="77777777" w:rsidR="002C57F7" w:rsidRDefault="002C57F7">
      <w:r>
        <w:separator/>
      </w:r>
    </w:p>
  </w:footnote>
  <w:footnote w:type="continuationSeparator" w:id="0">
    <w:p w14:paraId="1034F4BF" w14:textId="77777777" w:rsidR="002C57F7" w:rsidRDefault="002C5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E29A2" w14:textId="77777777" w:rsidR="0083464E" w:rsidRPr="00130186" w:rsidRDefault="0083464E" w:rsidP="001301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28779-02-12</w:t>
    </w:r>
    <w:r>
      <w:rPr>
        <w:rFonts w:ascii="David" w:hAnsi="David"/>
        <w:color w:val="000000"/>
        <w:sz w:val="22"/>
        <w:szCs w:val="22"/>
        <w:rtl/>
      </w:rPr>
      <w:tab/>
      <w:t xml:space="preserve"> מדינת ישראל נ' מחמוד מאדי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93573" w14:textId="77777777" w:rsidR="0083464E" w:rsidRPr="00130186" w:rsidRDefault="0083464E" w:rsidP="001301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28779-02-12</w:t>
    </w:r>
    <w:r>
      <w:rPr>
        <w:rFonts w:ascii="David" w:hAnsi="David"/>
        <w:color w:val="000000"/>
        <w:sz w:val="22"/>
        <w:szCs w:val="22"/>
        <w:rtl/>
      </w:rPr>
      <w:tab/>
      <w:t xml:space="preserve"> מדינת ישראל נ' מחמוד מאדי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B7D86"/>
    <w:multiLevelType w:val="hybridMultilevel"/>
    <w:tmpl w:val="7C4CDE84"/>
    <w:lvl w:ilvl="0" w:tplc="6988E52C">
      <w:start w:val="1"/>
      <w:numFmt w:val="hebrew1"/>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D6222CF"/>
    <w:multiLevelType w:val="hybridMultilevel"/>
    <w:tmpl w:val="11703F4C"/>
    <w:lvl w:ilvl="0" w:tplc="9DCC0F36">
      <w:start w:val="1"/>
      <w:numFmt w:val="hebrew1"/>
      <w:lvlText w:val="%1."/>
      <w:lvlJc w:val="left"/>
      <w:pPr>
        <w:tabs>
          <w:tab w:val="num" w:pos="720"/>
        </w:tabs>
        <w:ind w:left="720" w:hanging="360"/>
      </w:pPr>
      <w:rPr>
        <w:rFonts w:cs="David"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281911832">
    <w:abstractNumId w:val="1"/>
  </w:num>
  <w:num w:numId="2" w16cid:durableId="54036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138A"/>
    <w:rsid w:val="00130186"/>
    <w:rsid w:val="00247D19"/>
    <w:rsid w:val="002C57F7"/>
    <w:rsid w:val="003A6479"/>
    <w:rsid w:val="005B30FE"/>
    <w:rsid w:val="006D5BC9"/>
    <w:rsid w:val="0083464E"/>
    <w:rsid w:val="009C138A"/>
    <w:rsid w:val="00AF57AD"/>
    <w:rsid w:val="00D642A3"/>
    <w:rsid w:val="00E44861"/>
    <w:rsid w:val="00E51C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10299FB"/>
  <w15:chartTrackingRefBased/>
  <w15:docId w15:val="{55BEB999-8187-4D05-985B-78BCEEE9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138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C138A"/>
    <w:pPr>
      <w:tabs>
        <w:tab w:val="center" w:pos="4153"/>
        <w:tab w:val="right" w:pos="8306"/>
      </w:tabs>
    </w:pPr>
  </w:style>
  <w:style w:type="paragraph" w:styleId="a4">
    <w:name w:val="footer"/>
    <w:basedOn w:val="a"/>
    <w:rsid w:val="009C138A"/>
    <w:pPr>
      <w:tabs>
        <w:tab w:val="center" w:pos="4153"/>
        <w:tab w:val="right" w:pos="8306"/>
      </w:tabs>
    </w:pPr>
  </w:style>
  <w:style w:type="character" w:styleId="a5">
    <w:name w:val="page number"/>
    <w:basedOn w:val="a0"/>
    <w:rsid w:val="009C138A"/>
  </w:style>
  <w:style w:type="character" w:styleId="Hyperlink">
    <w:name w:val="Hyperlink"/>
    <w:rsid w:val="001301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42651" TargetMode="External"/><Relationship Id="rId18" Type="http://schemas.openxmlformats.org/officeDocument/2006/relationships/hyperlink" Target="http://www.nevo.co.il/case/516337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3369421" TargetMode="External"/><Relationship Id="rId17" Type="http://schemas.openxmlformats.org/officeDocument/2006/relationships/hyperlink" Target="http://www.nevo.co.il/case/56780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8444127"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4265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436254"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843916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781229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1450</Words>
  <Characters>7255</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8688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4128895</vt:i4>
      </vt:variant>
      <vt:variant>
        <vt:i4>36</vt:i4>
      </vt:variant>
      <vt:variant>
        <vt:i4>0</vt:i4>
      </vt:variant>
      <vt:variant>
        <vt:i4>5</vt:i4>
      </vt:variant>
      <vt:variant>
        <vt:lpwstr>http://www.nevo.co.il/case/8439165</vt:lpwstr>
      </vt:variant>
      <vt:variant>
        <vt:lpwstr/>
      </vt:variant>
      <vt:variant>
        <vt:i4>3145841</vt:i4>
      </vt:variant>
      <vt:variant>
        <vt:i4>33</vt:i4>
      </vt:variant>
      <vt:variant>
        <vt:i4>0</vt:i4>
      </vt:variant>
      <vt:variant>
        <vt:i4>5</vt:i4>
      </vt:variant>
      <vt:variant>
        <vt:lpwstr>http://www.nevo.co.il/case/5163370</vt:lpwstr>
      </vt:variant>
      <vt:variant>
        <vt:lpwstr/>
      </vt:variant>
      <vt:variant>
        <vt:i4>3342458</vt:i4>
      </vt:variant>
      <vt:variant>
        <vt:i4>30</vt:i4>
      </vt:variant>
      <vt:variant>
        <vt:i4>0</vt:i4>
      </vt:variant>
      <vt:variant>
        <vt:i4>5</vt:i4>
      </vt:variant>
      <vt:variant>
        <vt:lpwstr>http://www.nevo.co.il/case/5678001</vt:lpwstr>
      </vt:variant>
      <vt:variant>
        <vt:lpwstr/>
      </vt:variant>
      <vt:variant>
        <vt:i4>3801206</vt:i4>
      </vt:variant>
      <vt:variant>
        <vt:i4>27</vt:i4>
      </vt:variant>
      <vt:variant>
        <vt:i4>0</vt:i4>
      </vt:variant>
      <vt:variant>
        <vt:i4>5</vt:i4>
      </vt:variant>
      <vt:variant>
        <vt:lpwstr>http://www.nevo.co.il/case/8444127</vt:lpwstr>
      </vt:variant>
      <vt:variant>
        <vt:lpwstr/>
      </vt:variant>
      <vt:variant>
        <vt:i4>458821</vt:i4>
      </vt:variant>
      <vt:variant>
        <vt:i4>24</vt:i4>
      </vt:variant>
      <vt:variant>
        <vt:i4>0</vt:i4>
      </vt:variant>
      <vt:variant>
        <vt:i4>5</vt:i4>
      </vt:variant>
      <vt:variant>
        <vt:lpwstr>http://www.nevo.co.il/case/436254</vt:lpwstr>
      </vt:variant>
      <vt:variant>
        <vt:lpwstr/>
      </vt:variant>
      <vt:variant>
        <vt:i4>3539063</vt:i4>
      </vt:variant>
      <vt:variant>
        <vt:i4>21</vt:i4>
      </vt:variant>
      <vt:variant>
        <vt:i4>0</vt:i4>
      </vt:variant>
      <vt:variant>
        <vt:i4>5</vt:i4>
      </vt:variant>
      <vt:variant>
        <vt:lpwstr>http://www.nevo.co.il/case/7812292</vt:lpwstr>
      </vt:variant>
      <vt:variant>
        <vt:lpwstr/>
      </vt:variant>
      <vt:variant>
        <vt:i4>131142</vt:i4>
      </vt:variant>
      <vt:variant>
        <vt:i4>18</vt:i4>
      </vt:variant>
      <vt:variant>
        <vt:i4>0</vt:i4>
      </vt:variant>
      <vt:variant>
        <vt:i4>5</vt:i4>
      </vt:variant>
      <vt:variant>
        <vt:lpwstr>http://www.nevo.co.il/case/542651</vt:lpwstr>
      </vt:variant>
      <vt:variant>
        <vt:lpwstr/>
      </vt:variant>
      <vt:variant>
        <vt:i4>3145852</vt:i4>
      </vt:variant>
      <vt:variant>
        <vt:i4>15</vt:i4>
      </vt:variant>
      <vt:variant>
        <vt:i4>0</vt:i4>
      </vt:variant>
      <vt:variant>
        <vt:i4>5</vt:i4>
      </vt:variant>
      <vt:variant>
        <vt:lpwstr>http://www.nevo.co.il/case/3369421</vt:lpwstr>
      </vt:variant>
      <vt:variant>
        <vt:lpwstr/>
      </vt:variant>
      <vt:variant>
        <vt:i4>131142</vt:i4>
      </vt:variant>
      <vt:variant>
        <vt:i4>12</vt:i4>
      </vt:variant>
      <vt:variant>
        <vt:i4>0</vt:i4>
      </vt:variant>
      <vt:variant>
        <vt:i4>5</vt:i4>
      </vt:variant>
      <vt:variant>
        <vt:lpwstr>http://www.nevo.co.il/case/542651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2025-01-19T17:31:00Z</dcterms:created>
  <dcterms:modified xsi:type="dcterms:W3CDTF">2025-01-19T17:31:00Z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28779</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מחמוד מאדי</vt:lpwstr>
  </property>
  <property fmtid="{D5CDD505-2E9C-101B-9397-08002B2CF9AE}" pid="10" name="LAWYER">
    <vt:lpwstr>דן באומן;גב' שמחון מתמחה</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20150921</vt:lpwstr>
  </property>
  <property fmtid="{D5CDD505-2E9C-101B-9397-08002B2CF9AE}" pid="14" name="TYPE_N_DATE">
    <vt:lpwstr>38020150921</vt:lpwstr>
  </property>
  <property fmtid="{D5CDD505-2E9C-101B-9397-08002B2CF9AE}" pid="15" name="WORDNUMPAGES">
    <vt:lpwstr>6</vt:lpwstr>
  </property>
  <property fmtid="{D5CDD505-2E9C-101B-9397-08002B2CF9AE}" pid="16" name="TYPE_ABS_DATE">
    <vt:lpwstr>380020150921</vt:lpwstr>
  </property>
  <property fmtid="{D5CDD505-2E9C-101B-9397-08002B2CF9AE}" pid="17" name="ISABSTRACT">
    <vt:lpwstr>Y</vt:lpwstr>
  </property>
  <property fmtid="{D5CDD505-2E9C-101B-9397-08002B2CF9AE}" pid="18" name="CASESLISTTMP1">
    <vt:lpwstr>542651:2;3369421;7812292;436254;8444127;5678001;5163370;8439165</vt:lpwstr>
  </property>
  <property fmtid="{D5CDD505-2E9C-101B-9397-08002B2CF9AE}" pid="19" name="LAWLISTTMP1">
    <vt:lpwstr>70301/144.a</vt:lpwstr>
  </property>
</Properties>
</file>