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48188A" w:rsidRPr="0048188A" w14:paraId="67CA8CB3" w14:textId="77777777">
        <w:trPr>
          <w:trHeight w:hRule="exact" w:val="704"/>
          <w:jc w:val="center"/>
        </w:trPr>
        <w:tc>
          <w:tcPr>
            <w:tcW w:w="8721" w:type="dxa"/>
            <w:gridSpan w:val="2"/>
          </w:tcPr>
          <w:p w14:paraId="2EA65190" w14:textId="77777777" w:rsidR="0048188A" w:rsidRPr="0048188A" w:rsidRDefault="0048188A" w:rsidP="0048188A">
            <w:pPr>
              <w:pStyle w:val="a3"/>
              <w:jc w:val="center"/>
              <w:rPr>
                <w:rFonts w:ascii="Tahoma" w:hAnsi="Tahoma" w:cs="Tahoma"/>
                <w:b/>
                <w:bCs/>
                <w:noProof w:val="0"/>
                <w:color w:val="000080"/>
                <w:rtl/>
              </w:rPr>
            </w:pPr>
            <w:bookmarkStart w:id="0" w:name="LastJudge"/>
            <w:r w:rsidRPr="0048188A">
              <w:rPr>
                <w:rFonts w:ascii="Tahoma" w:hAnsi="Tahoma" w:cs="Tahoma"/>
                <w:b/>
                <w:bCs/>
                <w:noProof w:val="0"/>
                <w:color w:val="000080"/>
                <w:rtl/>
              </w:rPr>
              <w:t>בית משפט השלום בבאר שבע</w:t>
            </w:r>
          </w:p>
          <w:p w14:paraId="3D93BD1B" w14:textId="77777777" w:rsidR="0048188A" w:rsidRPr="0048188A" w:rsidRDefault="0048188A" w:rsidP="0048188A">
            <w:pPr>
              <w:pStyle w:val="a3"/>
              <w:jc w:val="center"/>
              <w:rPr>
                <w:rFonts w:ascii="Tahoma" w:hAnsi="Tahoma" w:cs="Tahoma"/>
                <w:noProof w:val="0"/>
                <w:color w:val="000080"/>
                <w:rtl/>
              </w:rPr>
            </w:pPr>
          </w:p>
        </w:tc>
      </w:tr>
      <w:tr w:rsidR="0048188A" w:rsidRPr="0048188A" w14:paraId="6781AEA0" w14:textId="77777777">
        <w:trPr>
          <w:trHeight w:val="337"/>
          <w:jc w:val="center"/>
        </w:trPr>
        <w:tc>
          <w:tcPr>
            <w:tcW w:w="4473" w:type="dxa"/>
          </w:tcPr>
          <w:p w14:paraId="60848B56" w14:textId="77777777" w:rsidR="0048188A" w:rsidRPr="0048188A" w:rsidRDefault="0048188A" w:rsidP="0048188A">
            <w:pPr>
              <w:rPr>
                <w:b/>
                <w:bCs/>
                <w:noProof w:val="0"/>
                <w:sz w:val="26"/>
                <w:szCs w:val="26"/>
                <w:rtl/>
              </w:rPr>
            </w:pPr>
          </w:p>
        </w:tc>
        <w:tc>
          <w:tcPr>
            <w:tcW w:w="4248" w:type="dxa"/>
          </w:tcPr>
          <w:p w14:paraId="57E25A0D" w14:textId="77777777" w:rsidR="0048188A" w:rsidRPr="0048188A" w:rsidRDefault="0048188A" w:rsidP="0048188A">
            <w:pPr>
              <w:pStyle w:val="a3"/>
              <w:jc w:val="right"/>
              <w:rPr>
                <w:b/>
                <w:bCs/>
                <w:noProof w:val="0"/>
                <w:sz w:val="26"/>
                <w:szCs w:val="26"/>
                <w:rtl/>
              </w:rPr>
            </w:pPr>
            <w:r w:rsidRPr="0048188A">
              <w:rPr>
                <w:b/>
                <w:bCs/>
                <w:noProof w:val="0"/>
                <w:sz w:val="26"/>
                <w:szCs w:val="26"/>
                <w:rtl/>
              </w:rPr>
              <w:t>כ"א טבת תשע"ה</w:t>
            </w:r>
          </w:p>
          <w:p w14:paraId="21A58F93" w14:textId="77777777" w:rsidR="0048188A" w:rsidRPr="0048188A" w:rsidRDefault="0048188A" w:rsidP="0048188A">
            <w:pPr>
              <w:pStyle w:val="a3"/>
              <w:jc w:val="right"/>
              <w:rPr>
                <w:b/>
                <w:bCs/>
                <w:noProof w:val="0"/>
                <w:sz w:val="26"/>
                <w:szCs w:val="26"/>
                <w:rtl/>
              </w:rPr>
            </w:pPr>
            <w:r w:rsidRPr="0048188A">
              <w:rPr>
                <w:b/>
                <w:bCs/>
                <w:noProof w:val="0"/>
                <w:sz w:val="26"/>
                <w:szCs w:val="26"/>
                <w:rtl/>
              </w:rPr>
              <w:t>12 ינואר 2015</w:t>
            </w:r>
          </w:p>
        </w:tc>
      </w:tr>
      <w:tr w:rsidR="0048188A" w:rsidRPr="0048188A" w14:paraId="551413F3" w14:textId="77777777">
        <w:trPr>
          <w:trHeight w:val="337"/>
          <w:jc w:val="center"/>
        </w:trPr>
        <w:tc>
          <w:tcPr>
            <w:tcW w:w="8721" w:type="dxa"/>
            <w:gridSpan w:val="2"/>
          </w:tcPr>
          <w:p w14:paraId="7515211D" w14:textId="77777777" w:rsidR="0048188A" w:rsidRPr="0048188A" w:rsidRDefault="0048188A" w:rsidP="0048188A">
            <w:pPr>
              <w:rPr>
                <w:b/>
                <w:bCs/>
                <w:noProof w:val="0"/>
                <w:sz w:val="26"/>
                <w:szCs w:val="26"/>
                <w:rtl/>
              </w:rPr>
            </w:pPr>
            <w:r w:rsidRPr="0048188A">
              <w:rPr>
                <w:b/>
                <w:bCs/>
                <w:noProof w:val="0"/>
                <w:sz w:val="26"/>
                <w:szCs w:val="26"/>
                <w:rtl/>
              </w:rPr>
              <w:t>ת"פ 45638-07-12 מדינת ישראל נ' אזברגה</w:t>
            </w:r>
          </w:p>
          <w:p w14:paraId="46A45271" w14:textId="77777777" w:rsidR="0048188A" w:rsidRPr="0048188A" w:rsidRDefault="0048188A" w:rsidP="0048188A">
            <w:pPr>
              <w:rPr>
                <w:rtl/>
              </w:rPr>
            </w:pPr>
          </w:p>
          <w:p w14:paraId="28FB8B19" w14:textId="77777777" w:rsidR="0048188A" w:rsidRPr="0048188A" w:rsidRDefault="0048188A" w:rsidP="0048188A">
            <w:pPr>
              <w:rPr>
                <w:rtl/>
              </w:rPr>
            </w:pPr>
            <w:r w:rsidRPr="0048188A">
              <w:rPr>
                <w:rFonts w:hint="cs"/>
                <w:sz w:val="20"/>
                <w:szCs w:val="20"/>
                <w:rtl/>
              </w:rPr>
              <w:t>תיק חיצוני</w:t>
            </w:r>
            <w:r w:rsidRPr="0048188A">
              <w:rPr>
                <w:rFonts w:hint="cs"/>
                <w:rtl/>
              </w:rPr>
              <w:t xml:space="preserve">: </w:t>
            </w:r>
            <w:r w:rsidRPr="0048188A">
              <w:rPr>
                <w:sz w:val="20"/>
                <w:szCs w:val="20"/>
                <w:rtl/>
              </w:rPr>
              <w:t>03481016102012</w:t>
            </w:r>
          </w:p>
        </w:tc>
      </w:tr>
    </w:tbl>
    <w:p w14:paraId="7E4E3142" w14:textId="77777777" w:rsidR="0048188A" w:rsidRPr="0048188A" w:rsidRDefault="0048188A" w:rsidP="0048188A">
      <w:pPr>
        <w:pStyle w:val="a3"/>
        <w:rPr>
          <w:noProof w:val="0"/>
          <w:rtl/>
        </w:rPr>
      </w:pPr>
      <w:r w:rsidRPr="0048188A">
        <w:rPr>
          <w:noProof w:val="0"/>
          <w:rtl/>
        </w:rPr>
        <w:t xml:space="preserve"> </w:t>
      </w:r>
    </w:p>
    <w:p w14:paraId="18C4A4F8" w14:textId="77777777" w:rsidR="0048188A" w:rsidRPr="0048188A" w:rsidRDefault="0048188A">
      <w:pPr>
        <w:rPr>
          <w:rtl/>
        </w:rPr>
      </w:pPr>
    </w:p>
    <w:tbl>
      <w:tblPr>
        <w:bidiVisual/>
        <w:tblW w:w="8802" w:type="dxa"/>
        <w:tblInd w:w="-28" w:type="dxa"/>
        <w:tblLook w:val="01E0" w:firstRow="1" w:lastRow="1" w:firstColumn="1" w:lastColumn="1" w:noHBand="0" w:noVBand="0"/>
      </w:tblPr>
      <w:tblGrid>
        <w:gridCol w:w="2880"/>
        <w:gridCol w:w="5839"/>
        <w:gridCol w:w="83"/>
      </w:tblGrid>
      <w:tr w:rsidR="0048188A" w:rsidRPr="0048188A" w14:paraId="5F8F33D0" w14:textId="77777777">
        <w:trPr>
          <w:gridAfter w:val="1"/>
          <w:wAfter w:w="55" w:type="dxa"/>
        </w:trPr>
        <w:tc>
          <w:tcPr>
            <w:tcW w:w="8719" w:type="dxa"/>
            <w:gridSpan w:val="2"/>
            <w:shd w:val="clear" w:color="auto" w:fill="auto"/>
          </w:tcPr>
          <w:p w14:paraId="4AF97876" w14:textId="77777777" w:rsidR="0048188A" w:rsidRPr="0048188A" w:rsidRDefault="0048188A" w:rsidP="0048188A">
            <w:pPr>
              <w:spacing w:line="360" w:lineRule="auto"/>
              <w:rPr>
                <w:b/>
                <w:bCs/>
                <w:sz w:val="26"/>
                <w:szCs w:val="26"/>
              </w:rPr>
            </w:pPr>
            <w:r w:rsidRPr="0048188A">
              <w:rPr>
                <w:rFonts w:hint="cs"/>
                <w:b/>
                <w:bCs/>
                <w:sz w:val="26"/>
                <w:szCs w:val="26"/>
                <w:rtl/>
              </w:rPr>
              <w:t>בפני כב' השופט רון סולקין</w:t>
            </w:r>
          </w:p>
        </w:tc>
      </w:tr>
      <w:tr w:rsidR="0048188A" w:rsidRPr="0048188A" w14:paraId="3DAD5C90" w14:textId="77777777">
        <w:tc>
          <w:tcPr>
            <w:tcW w:w="2880" w:type="dxa"/>
            <w:shd w:val="clear" w:color="auto" w:fill="auto"/>
          </w:tcPr>
          <w:p w14:paraId="13C39073" w14:textId="77777777" w:rsidR="0048188A" w:rsidRPr="0048188A" w:rsidRDefault="0048188A" w:rsidP="0048188A">
            <w:pPr>
              <w:ind w:left="26"/>
              <w:rPr>
                <w:b/>
                <w:bCs/>
                <w:sz w:val="26"/>
                <w:szCs w:val="26"/>
              </w:rPr>
            </w:pPr>
            <w:bookmarkStart w:id="1" w:name="FirstAppellant"/>
            <w:r w:rsidRPr="0048188A">
              <w:rPr>
                <w:rFonts w:hint="cs"/>
                <w:b/>
                <w:bCs/>
                <w:sz w:val="26"/>
                <w:szCs w:val="26"/>
                <w:rtl/>
              </w:rPr>
              <w:t>המאשימה</w:t>
            </w:r>
          </w:p>
        </w:tc>
        <w:tc>
          <w:tcPr>
            <w:tcW w:w="5922" w:type="dxa"/>
            <w:gridSpan w:val="2"/>
            <w:shd w:val="clear" w:color="auto" w:fill="auto"/>
          </w:tcPr>
          <w:p w14:paraId="5089561B" w14:textId="77777777" w:rsidR="0048188A" w:rsidRPr="0048188A" w:rsidRDefault="0048188A" w:rsidP="0048188A">
            <w:pPr>
              <w:rPr>
                <w:b/>
                <w:bCs/>
                <w:sz w:val="26"/>
                <w:szCs w:val="26"/>
                <w:rtl/>
              </w:rPr>
            </w:pPr>
            <w:r w:rsidRPr="0048188A">
              <w:rPr>
                <w:rFonts w:hint="cs"/>
                <w:b/>
                <w:bCs/>
                <w:sz w:val="26"/>
                <w:szCs w:val="26"/>
                <w:rtl/>
              </w:rPr>
              <w:t>מדינת ישראל</w:t>
            </w:r>
          </w:p>
          <w:p w14:paraId="3FB92AD7" w14:textId="77777777" w:rsidR="0048188A" w:rsidRPr="0048188A" w:rsidRDefault="0048188A" w:rsidP="0048188A">
            <w:pPr>
              <w:rPr>
                <w:b/>
                <w:bCs/>
                <w:sz w:val="26"/>
                <w:szCs w:val="26"/>
              </w:rPr>
            </w:pPr>
            <w:r w:rsidRPr="0048188A">
              <w:rPr>
                <w:rFonts w:hint="cs"/>
                <w:b/>
                <w:bCs/>
                <w:sz w:val="26"/>
                <w:szCs w:val="26"/>
                <w:rtl/>
              </w:rPr>
              <w:t xml:space="preserve">באמצעות תביעות נגב, עו"ד קובי הרוש </w:t>
            </w:r>
          </w:p>
        </w:tc>
      </w:tr>
      <w:bookmarkEnd w:id="1"/>
      <w:tr w:rsidR="0048188A" w:rsidRPr="0048188A" w14:paraId="591CF4B4" w14:textId="77777777">
        <w:tc>
          <w:tcPr>
            <w:tcW w:w="8802" w:type="dxa"/>
            <w:gridSpan w:val="3"/>
            <w:shd w:val="clear" w:color="auto" w:fill="auto"/>
          </w:tcPr>
          <w:p w14:paraId="3EC4CDB7" w14:textId="77777777" w:rsidR="0048188A" w:rsidRPr="0048188A" w:rsidRDefault="0048188A" w:rsidP="0048188A">
            <w:pPr>
              <w:jc w:val="both"/>
              <w:rPr>
                <w:rFonts w:ascii="Arial" w:hAnsi="Arial"/>
                <w:b/>
                <w:bCs/>
                <w:sz w:val="26"/>
                <w:szCs w:val="26"/>
                <w:rtl/>
              </w:rPr>
            </w:pPr>
          </w:p>
          <w:p w14:paraId="1F14B14F" w14:textId="77777777" w:rsidR="0048188A" w:rsidRPr="0048188A" w:rsidRDefault="0048188A" w:rsidP="0048188A">
            <w:pPr>
              <w:jc w:val="center"/>
              <w:rPr>
                <w:rFonts w:ascii="Arial" w:hAnsi="Arial"/>
                <w:b/>
                <w:bCs/>
                <w:sz w:val="26"/>
                <w:szCs w:val="26"/>
                <w:rtl/>
              </w:rPr>
            </w:pPr>
            <w:r w:rsidRPr="0048188A">
              <w:rPr>
                <w:rFonts w:ascii="Arial" w:hAnsi="Arial" w:hint="cs"/>
                <w:b/>
                <w:bCs/>
                <w:sz w:val="26"/>
                <w:szCs w:val="26"/>
                <w:rtl/>
              </w:rPr>
              <w:t>נגד</w:t>
            </w:r>
          </w:p>
          <w:p w14:paraId="77E2F6A4" w14:textId="77777777" w:rsidR="0048188A" w:rsidRPr="0048188A" w:rsidRDefault="0048188A" w:rsidP="0048188A">
            <w:pPr>
              <w:jc w:val="center"/>
              <w:rPr>
                <w:rFonts w:ascii="Arial" w:hAnsi="Arial"/>
                <w:b/>
                <w:bCs/>
                <w:sz w:val="26"/>
                <w:szCs w:val="26"/>
              </w:rPr>
            </w:pPr>
          </w:p>
        </w:tc>
      </w:tr>
      <w:tr w:rsidR="0048188A" w:rsidRPr="0048188A" w14:paraId="6C569AC6" w14:textId="77777777">
        <w:tc>
          <w:tcPr>
            <w:tcW w:w="2880" w:type="dxa"/>
            <w:shd w:val="clear" w:color="auto" w:fill="auto"/>
          </w:tcPr>
          <w:p w14:paraId="46E4726F" w14:textId="77777777" w:rsidR="0048188A" w:rsidRPr="0048188A" w:rsidRDefault="0048188A" w:rsidP="0048188A">
            <w:pPr>
              <w:ind w:left="26"/>
              <w:rPr>
                <w:b/>
                <w:bCs/>
                <w:sz w:val="26"/>
                <w:szCs w:val="26"/>
              </w:rPr>
            </w:pPr>
            <w:bookmarkStart w:id="2" w:name="FirstLawyer"/>
            <w:r w:rsidRPr="0048188A">
              <w:rPr>
                <w:rFonts w:hint="cs"/>
                <w:b/>
                <w:bCs/>
                <w:sz w:val="26"/>
                <w:szCs w:val="26"/>
                <w:rtl/>
              </w:rPr>
              <w:t>הנאשם</w:t>
            </w:r>
          </w:p>
        </w:tc>
        <w:tc>
          <w:tcPr>
            <w:tcW w:w="5922" w:type="dxa"/>
            <w:gridSpan w:val="2"/>
            <w:shd w:val="clear" w:color="auto" w:fill="auto"/>
          </w:tcPr>
          <w:p w14:paraId="4506EC62" w14:textId="77777777" w:rsidR="0048188A" w:rsidRPr="0048188A" w:rsidRDefault="0048188A" w:rsidP="0048188A">
            <w:pPr>
              <w:rPr>
                <w:b/>
                <w:bCs/>
                <w:sz w:val="26"/>
                <w:szCs w:val="26"/>
                <w:rtl/>
              </w:rPr>
            </w:pPr>
            <w:r w:rsidRPr="0048188A">
              <w:rPr>
                <w:rFonts w:hint="cs"/>
                <w:b/>
                <w:bCs/>
                <w:sz w:val="26"/>
                <w:szCs w:val="26"/>
                <w:rtl/>
              </w:rPr>
              <w:t>בלאל אזברגה (עציר)</w:t>
            </w:r>
          </w:p>
          <w:p w14:paraId="35A74032" w14:textId="77777777" w:rsidR="0048188A" w:rsidRPr="0048188A" w:rsidRDefault="0048188A" w:rsidP="0048188A">
            <w:pPr>
              <w:rPr>
                <w:b/>
                <w:bCs/>
                <w:sz w:val="26"/>
                <w:szCs w:val="26"/>
              </w:rPr>
            </w:pPr>
            <w:r w:rsidRPr="0048188A">
              <w:rPr>
                <w:rFonts w:hint="cs"/>
                <w:b/>
                <w:bCs/>
                <w:sz w:val="26"/>
                <w:szCs w:val="26"/>
                <w:rtl/>
              </w:rPr>
              <w:t xml:space="preserve">ע"י ב"כ עו"ד שפיק אבו האני </w:t>
            </w:r>
          </w:p>
        </w:tc>
      </w:tr>
    </w:tbl>
    <w:p w14:paraId="517C8B40" w14:textId="77777777" w:rsidR="00755AD0" w:rsidRDefault="00755AD0" w:rsidP="008D40BA">
      <w:pPr>
        <w:suppressLineNumbers/>
        <w:spacing w:after="120" w:line="240" w:lineRule="exact"/>
        <w:ind w:left="283" w:hanging="283"/>
        <w:jc w:val="both"/>
        <w:rPr>
          <w:rFonts w:ascii="FrankRuehl" w:hAnsi="FrankRuehl" w:cs="FrankRuehl"/>
          <w:rtl/>
        </w:rPr>
      </w:pPr>
      <w:bookmarkStart w:id="3" w:name="LawTable"/>
      <w:bookmarkEnd w:id="2"/>
      <w:bookmarkEnd w:id="3"/>
    </w:p>
    <w:p w14:paraId="31F6F0B1" w14:textId="77777777" w:rsidR="00755AD0" w:rsidRPr="00755AD0" w:rsidRDefault="00755AD0" w:rsidP="00755AD0">
      <w:pPr>
        <w:suppressLineNumbers/>
        <w:spacing w:after="120" w:line="240" w:lineRule="exact"/>
        <w:ind w:left="283" w:hanging="283"/>
        <w:jc w:val="both"/>
        <w:rPr>
          <w:rFonts w:ascii="FrankRuehl" w:hAnsi="FrankRuehl" w:cs="FrankRuehl"/>
          <w:rtl/>
        </w:rPr>
      </w:pPr>
      <w:r w:rsidRPr="00755AD0">
        <w:rPr>
          <w:rFonts w:ascii="FrankRuehl" w:hAnsi="FrankRuehl" w:cs="FrankRuehl"/>
          <w:rtl/>
        </w:rPr>
        <w:t xml:space="preserve">חקיקה שאוזכרה: </w:t>
      </w:r>
    </w:p>
    <w:p w14:paraId="697C72FE" w14:textId="77777777" w:rsidR="00755AD0" w:rsidRPr="00755AD0" w:rsidRDefault="00755AD0" w:rsidP="00755AD0">
      <w:pPr>
        <w:suppressLineNumbers/>
        <w:spacing w:after="120" w:line="240" w:lineRule="exact"/>
        <w:ind w:left="283" w:hanging="283"/>
        <w:jc w:val="both"/>
        <w:rPr>
          <w:rFonts w:ascii="FrankRuehl" w:hAnsi="FrankRuehl" w:cs="FrankRuehl"/>
          <w:rtl/>
        </w:rPr>
      </w:pPr>
      <w:hyperlink r:id="rId7" w:history="1">
        <w:r w:rsidRPr="00755AD0">
          <w:rPr>
            <w:rFonts w:ascii="FrankRuehl" w:hAnsi="FrankRuehl" w:cs="FrankRuehl"/>
            <w:color w:val="0000FF"/>
            <w:u w:val="single"/>
            <w:rtl/>
          </w:rPr>
          <w:t>חוק העונשין, תשל"ז-1977</w:t>
        </w:r>
      </w:hyperlink>
      <w:r w:rsidRPr="00755AD0">
        <w:rPr>
          <w:rFonts w:ascii="FrankRuehl" w:hAnsi="FrankRuehl" w:cs="FrankRuehl"/>
          <w:rtl/>
        </w:rPr>
        <w:t xml:space="preserve">: סע'  </w:t>
      </w:r>
      <w:hyperlink r:id="rId8" w:history="1">
        <w:r w:rsidRPr="00755AD0">
          <w:rPr>
            <w:rFonts w:ascii="FrankRuehl" w:hAnsi="FrankRuehl" w:cs="FrankRuehl"/>
            <w:color w:val="0000FF"/>
            <w:u w:val="single"/>
            <w:rtl/>
          </w:rPr>
          <w:t>144</w:t>
        </w:r>
      </w:hyperlink>
      <w:r w:rsidRPr="00755AD0">
        <w:rPr>
          <w:rFonts w:ascii="FrankRuehl" w:hAnsi="FrankRuehl" w:cs="FrankRuehl"/>
          <w:rtl/>
        </w:rPr>
        <w:t xml:space="preserve">, </w:t>
      </w:r>
      <w:hyperlink r:id="rId9" w:history="1">
        <w:r w:rsidRPr="00755AD0">
          <w:rPr>
            <w:rFonts w:ascii="FrankRuehl" w:hAnsi="FrankRuehl" w:cs="FrankRuehl"/>
            <w:color w:val="0000FF"/>
            <w:u w:val="single"/>
            <w:rtl/>
          </w:rPr>
          <w:t>144(א)</w:t>
        </w:r>
      </w:hyperlink>
      <w:r w:rsidRPr="00755AD0">
        <w:rPr>
          <w:rFonts w:ascii="FrankRuehl" w:hAnsi="FrankRuehl" w:cs="FrankRuehl"/>
          <w:rtl/>
        </w:rPr>
        <w:t xml:space="preserve">, </w:t>
      </w:r>
      <w:hyperlink r:id="rId10" w:history="1">
        <w:r w:rsidRPr="00755AD0">
          <w:rPr>
            <w:rFonts w:ascii="FrankRuehl" w:hAnsi="FrankRuehl" w:cs="FrankRuehl"/>
            <w:color w:val="0000FF"/>
            <w:u w:val="single"/>
            <w:rtl/>
          </w:rPr>
          <w:t>144(ב)</w:t>
        </w:r>
      </w:hyperlink>
    </w:p>
    <w:p w14:paraId="6654590E" w14:textId="77777777" w:rsidR="00755AD0" w:rsidRPr="00755AD0" w:rsidRDefault="00755AD0" w:rsidP="00755AD0">
      <w:pPr>
        <w:suppressLineNumbers/>
        <w:spacing w:after="120" w:line="240" w:lineRule="exact"/>
        <w:ind w:left="283" w:hanging="283"/>
        <w:jc w:val="both"/>
        <w:rPr>
          <w:rFonts w:ascii="FrankRuehl" w:hAnsi="FrankRuehl" w:cs="FrankRuehl"/>
          <w:rtl/>
        </w:rPr>
      </w:pPr>
      <w:hyperlink r:id="rId11" w:history="1">
        <w:r w:rsidRPr="00755AD0">
          <w:rPr>
            <w:rFonts w:ascii="FrankRuehl" w:hAnsi="FrankRuehl" w:cs="FrankRuehl"/>
            <w:color w:val="0000FF"/>
            <w:u w:val="single"/>
            <w:rtl/>
          </w:rPr>
          <w:t>פקודת התעבורה [נוסח חדש]</w:t>
        </w:r>
      </w:hyperlink>
      <w:r w:rsidRPr="00755AD0">
        <w:rPr>
          <w:rFonts w:ascii="FrankRuehl" w:hAnsi="FrankRuehl" w:cs="FrankRuehl"/>
          <w:rtl/>
        </w:rPr>
        <w:t xml:space="preserve">: סע'  </w:t>
      </w:r>
      <w:hyperlink r:id="rId12" w:history="1">
        <w:r w:rsidRPr="00755AD0">
          <w:rPr>
            <w:rFonts w:ascii="FrankRuehl" w:hAnsi="FrankRuehl" w:cs="FrankRuehl"/>
            <w:color w:val="0000FF"/>
            <w:u w:val="single"/>
            <w:rtl/>
          </w:rPr>
          <w:t>10</w:t>
        </w:r>
      </w:hyperlink>
      <w:r w:rsidRPr="00755AD0">
        <w:rPr>
          <w:rFonts w:ascii="FrankRuehl" w:hAnsi="FrankRuehl" w:cs="FrankRuehl"/>
          <w:rtl/>
        </w:rPr>
        <w:t xml:space="preserve">, </w:t>
      </w:r>
      <w:hyperlink r:id="rId13" w:history="1">
        <w:r w:rsidRPr="00755AD0">
          <w:rPr>
            <w:rFonts w:ascii="FrankRuehl" w:hAnsi="FrankRuehl" w:cs="FrankRuehl"/>
            <w:color w:val="0000FF"/>
            <w:u w:val="single"/>
            <w:rtl/>
          </w:rPr>
          <w:t>67</w:t>
        </w:r>
      </w:hyperlink>
    </w:p>
    <w:p w14:paraId="4CE965AC" w14:textId="77777777" w:rsidR="00755AD0" w:rsidRPr="00755AD0" w:rsidRDefault="00755AD0" w:rsidP="00755AD0">
      <w:pPr>
        <w:suppressLineNumbers/>
        <w:spacing w:after="120" w:line="240" w:lineRule="exact"/>
        <w:ind w:left="283" w:hanging="283"/>
        <w:jc w:val="both"/>
        <w:rPr>
          <w:rFonts w:ascii="FrankRuehl" w:hAnsi="FrankRuehl" w:cs="FrankRuehl"/>
          <w:rtl/>
        </w:rPr>
      </w:pPr>
    </w:p>
    <w:p w14:paraId="30EE4D6E" w14:textId="77777777" w:rsidR="004710C8" w:rsidRDefault="004710C8" w:rsidP="004710C8">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411D358D" w14:textId="77777777" w:rsidR="004710C8" w:rsidRPr="004710C8" w:rsidRDefault="004710C8" w:rsidP="004710C8">
      <w:pPr>
        <w:pBdr>
          <w:top w:val="single" w:sz="4" w:space="1" w:color="auto"/>
          <w:bottom w:val="single" w:sz="4" w:space="1" w:color="auto"/>
        </w:pBdr>
        <w:spacing w:after="120" w:line="320" w:lineRule="exact"/>
        <w:jc w:val="both"/>
        <w:rPr>
          <w:rFonts w:cs="FrankRuehl" w:hint="cs"/>
          <w:szCs w:val="26"/>
          <w:rtl/>
        </w:rPr>
      </w:pPr>
      <w:r w:rsidRPr="004710C8">
        <w:rPr>
          <w:rFonts w:cs="FrankRuehl" w:hint="cs"/>
          <w:szCs w:val="26"/>
          <w:rtl/>
        </w:rPr>
        <w:t>* גזר דין בעניינו של נאשם שהורשע בעבירות של אחזקת נשק שלא כדין ונהיגה בזמן פסילה. בגין העבירה של אחזקת נשק שלא כדין, ביהמ"ש הטיל על הנאשם 12 חודשי מאסר בפועל, לצד עונשים נלווים. בגין העבירה של נהיגה בפסילה, ביהמ"ש הטיל על הנאשם 8 חודשי מאסר בפועל, לצד עונשים נלווים. ביהמ"ש הורה על חפיפה בת חודשיים ימים, בין העונשים שהוטלו, כך שסך רכיב המאסר בפועל שיושת על הנאשם יעמוד על 18 חדשי מאסר.</w:t>
      </w:r>
    </w:p>
    <w:p w14:paraId="189C2BBB" w14:textId="77777777" w:rsidR="004710C8" w:rsidRDefault="004710C8" w:rsidP="004710C8">
      <w:pPr>
        <w:pBdr>
          <w:top w:val="single" w:sz="4" w:space="1" w:color="auto"/>
          <w:bottom w:val="single" w:sz="4" w:space="1" w:color="auto"/>
        </w:pBdr>
        <w:spacing w:after="120" w:line="320" w:lineRule="exact"/>
        <w:jc w:val="both"/>
        <w:rPr>
          <w:rFonts w:cs="FrankRuehl"/>
          <w:szCs w:val="26"/>
          <w:rtl/>
        </w:rPr>
      </w:pPr>
      <w:r>
        <w:rPr>
          <w:rFonts w:cs="FrankRuehl"/>
          <w:szCs w:val="26"/>
          <w:rtl/>
        </w:rPr>
        <w:t>* תעבורה – ענישה – מדיניות ענישה</w:t>
      </w:r>
    </w:p>
    <w:p w14:paraId="3A465FAE" w14:textId="77777777" w:rsidR="004710C8" w:rsidRDefault="004710C8" w:rsidP="004710C8">
      <w:pPr>
        <w:pBdr>
          <w:top w:val="single" w:sz="4" w:space="1" w:color="auto"/>
          <w:bottom w:val="single" w:sz="4" w:space="1" w:color="auto"/>
        </w:pBdr>
        <w:spacing w:after="120" w:line="320" w:lineRule="exact"/>
        <w:jc w:val="both"/>
        <w:rPr>
          <w:rFonts w:cs="FrankRuehl"/>
          <w:szCs w:val="26"/>
          <w:rtl/>
        </w:rPr>
      </w:pPr>
      <w:r>
        <w:rPr>
          <w:rFonts w:cs="FrankRuehl"/>
          <w:szCs w:val="26"/>
          <w:rtl/>
        </w:rPr>
        <w:t>* תעבורה – עבירות – נהיגה ללא רישיון</w:t>
      </w:r>
    </w:p>
    <w:p w14:paraId="38D15946" w14:textId="77777777" w:rsidR="004710C8" w:rsidRDefault="004710C8" w:rsidP="004710C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החזקת נשק</w:t>
      </w:r>
    </w:p>
    <w:p w14:paraId="525A9BB5" w14:textId="77777777" w:rsidR="004710C8" w:rsidRDefault="004710C8" w:rsidP="004710C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דרכי ענישה: עונשים חופפים</w:t>
      </w:r>
    </w:p>
    <w:p w14:paraId="79146151" w14:textId="77777777" w:rsidR="004710C8" w:rsidRDefault="004710C8" w:rsidP="004710C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DE65637" w14:textId="77777777" w:rsidR="00B33CCB" w:rsidRPr="004710C8" w:rsidRDefault="00B33CCB" w:rsidP="004710C8">
      <w:pPr>
        <w:pBdr>
          <w:top w:val="single" w:sz="4" w:space="1" w:color="auto"/>
          <w:bottom w:val="single" w:sz="4" w:space="1" w:color="auto"/>
        </w:pBdr>
        <w:spacing w:after="120" w:line="320" w:lineRule="exact"/>
        <w:jc w:val="both"/>
        <w:rPr>
          <w:rFonts w:cs="FrankRuehl" w:hint="cs"/>
          <w:szCs w:val="26"/>
          <w:rtl/>
        </w:rPr>
      </w:pPr>
      <w:r w:rsidRPr="004710C8">
        <w:rPr>
          <w:rFonts w:cs="FrankRuehl" w:hint="cs"/>
          <w:szCs w:val="26"/>
          <w:rtl/>
        </w:rPr>
        <w:t>הנאשם הורשע על פי הודאתו בעבירות של אחזקת נשק שלא כדין ונהיגה בזמן פסילה.</w:t>
      </w:r>
    </w:p>
    <w:p w14:paraId="28864423" w14:textId="77777777" w:rsidR="00B33CCB" w:rsidRPr="004710C8" w:rsidRDefault="004710C8" w:rsidP="004710C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1F0C97B" w14:textId="77777777" w:rsidR="00B33CCB" w:rsidRPr="004710C8" w:rsidRDefault="00B33CCB" w:rsidP="004710C8">
      <w:pPr>
        <w:pBdr>
          <w:top w:val="single" w:sz="4" w:space="1" w:color="auto"/>
          <w:bottom w:val="single" w:sz="4" w:space="1" w:color="auto"/>
        </w:pBdr>
        <w:spacing w:after="120" w:line="320" w:lineRule="exact"/>
        <w:jc w:val="both"/>
        <w:rPr>
          <w:rFonts w:cs="FrankRuehl" w:hint="cs"/>
          <w:szCs w:val="26"/>
          <w:rtl/>
        </w:rPr>
      </w:pPr>
      <w:r w:rsidRPr="004710C8">
        <w:rPr>
          <w:rFonts w:cs="FrankRuehl" w:hint="cs"/>
          <w:szCs w:val="26"/>
          <w:rtl/>
        </w:rPr>
        <w:t>בית המשפט גזר את דינו של הנאשם, בקובעו כדלקמן:</w:t>
      </w:r>
    </w:p>
    <w:p w14:paraId="4D6E5A8F" w14:textId="77777777" w:rsidR="00B33CCB" w:rsidRPr="004710C8" w:rsidRDefault="00B33CCB" w:rsidP="004710C8">
      <w:pPr>
        <w:pBdr>
          <w:top w:val="single" w:sz="4" w:space="1" w:color="auto"/>
          <w:bottom w:val="single" w:sz="4" w:space="2" w:color="auto"/>
        </w:pBdr>
        <w:spacing w:after="120" w:line="320" w:lineRule="exact"/>
        <w:jc w:val="both"/>
        <w:rPr>
          <w:rFonts w:cs="FrankRuehl"/>
          <w:szCs w:val="26"/>
          <w:rtl/>
        </w:rPr>
      </w:pPr>
      <w:r w:rsidRPr="004710C8">
        <w:rPr>
          <w:rFonts w:cs="FrankRuehl" w:hint="cs"/>
          <w:szCs w:val="26"/>
          <w:rtl/>
        </w:rPr>
        <w:lastRenderedPageBreak/>
        <w:t>בגין העבירה של נהיגה בפסילה, יש להשית על הנאשם עונש מאסר בפועל במתחם שבין שישה עד עשרים חדשי מאסר, בצירוף עונשי מאסר מותנה, קנס, פסילת רשיון נהיגה בפועל ופסילת רשיון נהיגה על תנאי, כאשר שקלול טענות הצדדים מצביע לכיוון ענישה על הצד הנמוך של המתחם, אך לא ברף הנמוך ביותר שלו. בית המשפט רואה להעמיד רכיב המאסר בפועל, בגין עבירה זו, על 8 חדשים.</w:t>
      </w:r>
    </w:p>
    <w:p w14:paraId="1D9508DA" w14:textId="77777777" w:rsidR="00B33CCB" w:rsidRPr="004710C8" w:rsidRDefault="00B33CCB" w:rsidP="004710C8">
      <w:pPr>
        <w:pBdr>
          <w:top w:val="single" w:sz="4" w:space="1" w:color="auto"/>
          <w:bottom w:val="single" w:sz="4" w:space="2" w:color="auto"/>
        </w:pBdr>
        <w:spacing w:after="120" w:line="320" w:lineRule="exact"/>
        <w:jc w:val="both"/>
        <w:rPr>
          <w:rFonts w:cs="FrankRuehl"/>
          <w:szCs w:val="26"/>
          <w:rtl/>
        </w:rPr>
      </w:pPr>
      <w:r w:rsidRPr="004710C8">
        <w:rPr>
          <w:rFonts w:cs="FrankRuehl" w:hint="cs"/>
          <w:szCs w:val="26"/>
          <w:rtl/>
        </w:rPr>
        <w:t>אשר לעבירה של אחזקת נשק שלא כדין, יש להעמיד את מתחם הענישה בין מאסר בן מחצית השנה ועד מאסר בן שנתיים ימים. המתחם הינו רחב, לנוכח היקף הנסיבות השונות בהן אפשרית אחזקת נשק כאמור. כן רואה בית המשפט להשית עונש מאסר צופה פני עתיד, וקנס. בית המשפט רואה להשית עונש מאסר בפועל על הצד הבינוני של מתחם הענישה, שיועמד על 12 חודשי מאסר.</w:t>
      </w:r>
    </w:p>
    <w:p w14:paraId="7981520F" w14:textId="77777777" w:rsidR="00B33CCB" w:rsidRPr="004710C8" w:rsidRDefault="00B33CCB" w:rsidP="004710C8">
      <w:pPr>
        <w:pBdr>
          <w:top w:val="single" w:sz="4" w:space="1" w:color="auto"/>
          <w:bottom w:val="single" w:sz="4" w:space="2" w:color="auto"/>
        </w:pBdr>
        <w:spacing w:after="120" w:line="320" w:lineRule="exact"/>
        <w:jc w:val="both"/>
        <w:rPr>
          <w:rFonts w:cs="FrankRuehl"/>
          <w:szCs w:val="26"/>
          <w:rtl/>
        </w:rPr>
      </w:pPr>
      <w:r w:rsidRPr="004710C8">
        <w:rPr>
          <w:rFonts w:cs="FrankRuehl" w:hint="cs"/>
          <w:szCs w:val="26"/>
          <w:rtl/>
        </w:rPr>
        <w:t xml:space="preserve">לנוכח הודאת הנאשם באשמה, וכן לנוכח היותו משוחרר בתנאים מגבילים מזה תקופה, לרבות באיזוק אלקטרוני, תנתן הקלה מסוימת כך שחרף היות שתי העבירות עצמאיות בנסיבותיהן, וראויות לענישה כל אחת בנפרד </w:t>
      </w:r>
      <w:r w:rsidRPr="004710C8">
        <w:rPr>
          <w:rFonts w:cs="FrankRuehl"/>
          <w:szCs w:val="26"/>
          <w:rtl/>
        </w:rPr>
        <w:t>–</w:t>
      </w:r>
      <w:r w:rsidRPr="004710C8">
        <w:rPr>
          <w:rFonts w:cs="FrankRuehl" w:hint="cs"/>
          <w:szCs w:val="26"/>
          <w:rtl/>
        </w:rPr>
        <w:t xml:space="preserve"> יורה בית המשפט על חפיפה בת חודשיים ימים, בין העונשים שהוטלו, כך שסך רכיב המאסר בפועל שיושת על הנאשם יעמוד על 18 חדשי מאסר.</w:t>
      </w:r>
    </w:p>
    <w:p w14:paraId="7135F27F" w14:textId="77777777" w:rsidR="0048188A" w:rsidRPr="0048188A" w:rsidRDefault="0048188A">
      <w:pPr>
        <w:spacing w:line="360" w:lineRule="auto"/>
        <w:jc w:val="both"/>
        <w:rPr>
          <w:rFonts w:ascii="Arial" w:hAnsi="Arial"/>
          <w:noProof w:val="0"/>
          <w:rtl/>
        </w:rPr>
      </w:pPr>
      <w:bookmarkStart w:id="6" w:name="ABSTRACT_END"/>
      <w:bookmarkEnd w:id="6"/>
    </w:p>
    <w:tbl>
      <w:tblPr>
        <w:bidiVisual/>
        <w:tblW w:w="8820" w:type="dxa"/>
        <w:jc w:val="center"/>
        <w:tblLook w:val="01E0" w:firstRow="1" w:lastRow="1" w:firstColumn="1" w:lastColumn="1" w:noHBand="0" w:noVBand="0"/>
      </w:tblPr>
      <w:tblGrid>
        <w:gridCol w:w="8820"/>
      </w:tblGrid>
      <w:tr w:rsidR="0048188A" w14:paraId="7A035B98" w14:textId="77777777">
        <w:trPr>
          <w:jc w:val="center"/>
        </w:trPr>
        <w:tc>
          <w:tcPr>
            <w:tcW w:w="8820" w:type="dxa"/>
            <w:shd w:val="clear" w:color="auto" w:fill="auto"/>
          </w:tcPr>
          <w:p w14:paraId="3DA4E574" w14:textId="77777777" w:rsidR="0048188A" w:rsidRPr="0048188A" w:rsidRDefault="0048188A" w:rsidP="0048188A">
            <w:pPr>
              <w:bidi w:val="0"/>
              <w:jc w:val="center"/>
              <w:rPr>
                <w:rFonts w:ascii="Arial" w:hAnsi="Arial"/>
                <w:b/>
                <w:bCs/>
                <w:noProof w:val="0"/>
                <w:sz w:val="28"/>
                <w:szCs w:val="28"/>
                <w:u w:val="single"/>
              </w:rPr>
            </w:pPr>
            <w:bookmarkStart w:id="7" w:name="PsakDin" w:colFirst="0" w:colLast="0"/>
            <w:bookmarkEnd w:id="0"/>
            <w:r w:rsidRPr="0048188A">
              <w:rPr>
                <w:rFonts w:ascii="Arial" w:hAnsi="Arial"/>
                <w:b/>
                <w:bCs/>
                <w:noProof w:val="0"/>
                <w:sz w:val="28"/>
                <w:szCs w:val="28"/>
                <w:u w:val="single"/>
                <w:rtl/>
              </w:rPr>
              <w:t>גזר דין</w:t>
            </w:r>
          </w:p>
        </w:tc>
      </w:tr>
      <w:bookmarkEnd w:id="7"/>
    </w:tbl>
    <w:p w14:paraId="6DDDC8DB" w14:textId="77777777" w:rsidR="00694556" w:rsidRDefault="00694556">
      <w:pPr>
        <w:spacing w:line="360" w:lineRule="auto"/>
        <w:jc w:val="both"/>
        <w:rPr>
          <w:rFonts w:ascii="Arial" w:hAnsi="Arial"/>
          <w:noProof w:val="0"/>
          <w:rtl/>
        </w:rPr>
      </w:pPr>
    </w:p>
    <w:p w14:paraId="706F7676" w14:textId="77777777" w:rsidR="0086010C" w:rsidRPr="0086010C" w:rsidRDefault="0086010C">
      <w:pPr>
        <w:spacing w:line="360" w:lineRule="auto"/>
        <w:jc w:val="both"/>
        <w:rPr>
          <w:rFonts w:ascii="Arial" w:hAnsi="Arial"/>
          <w:b/>
          <w:bCs/>
          <w:noProof w:val="0"/>
          <w:rtl/>
        </w:rPr>
      </w:pPr>
      <w:r w:rsidRPr="0086010C">
        <w:rPr>
          <w:rFonts w:ascii="Arial" w:hAnsi="Arial" w:hint="cs"/>
          <w:b/>
          <w:bCs/>
          <w:noProof w:val="0"/>
          <w:rtl/>
        </w:rPr>
        <w:t>כתב האישום והסדר הטיעון</w:t>
      </w:r>
    </w:p>
    <w:p w14:paraId="7F208546" w14:textId="77777777" w:rsidR="0086010C" w:rsidRDefault="0086010C">
      <w:pPr>
        <w:spacing w:line="360" w:lineRule="auto"/>
        <w:jc w:val="both"/>
        <w:rPr>
          <w:rFonts w:ascii="Arial" w:hAnsi="Arial"/>
          <w:noProof w:val="0"/>
          <w:rtl/>
        </w:rPr>
      </w:pPr>
    </w:p>
    <w:p w14:paraId="1DA5CABD" w14:textId="77777777" w:rsidR="00694556" w:rsidRDefault="00312932">
      <w:pPr>
        <w:spacing w:line="360" w:lineRule="auto"/>
        <w:jc w:val="both"/>
        <w:rPr>
          <w:rFonts w:ascii="Arial" w:hAnsi="Arial"/>
          <w:noProof w:val="0"/>
          <w:rtl/>
        </w:rPr>
      </w:pPr>
      <w:r>
        <w:rPr>
          <w:rFonts w:ascii="Arial" w:hAnsi="Arial" w:hint="cs"/>
          <w:noProof w:val="0"/>
          <w:rtl/>
        </w:rPr>
        <w:t xml:space="preserve">הנאשם שלפני נותן את הדין עבירות של </w:t>
      </w:r>
      <w:r w:rsidR="00B663C4">
        <w:rPr>
          <w:rFonts w:ascii="Arial" w:hAnsi="Arial" w:hint="cs"/>
          <w:noProof w:val="0"/>
          <w:rtl/>
        </w:rPr>
        <w:t xml:space="preserve">אחזקת נשק שלא כדין, בניגוד </w:t>
      </w:r>
      <w:hyperlink r:id="rId14" w:history="1">
        <w:r w:rsidR="008D40BA" w:rsidRPr="008D40BA">
          <w:rPr>
            <w:rFonts w:ascii="Arial" w:hAnsi="Arial"/>
            <w:noProof w:val="0"/>
            <w:color w:val="0000FF"/>
            <w:u w:val="single"/>
            <w:rtl/>
          </w:rPr>
          <w:t>לסעיף 144(א)</w:t>
        </w:r>
      </w:hyperlink>
      <w:r w:rsidR="00B663C4">
        <w:rPr>
          <w:rFonts w:ascii="Arial" w:hAnsi="Arial" w:hint="cs"/>
          <w:noProof w:val="0"/>
          <w:rtl/>
        </w:rPr>
        <w:t xml:space="preserve"> ל</w:t>
      </w:r>
      <w:hyperlink r:id="rId15" w:history="1">
        <w:r w:rsidR="0048188A" w:rsidRPr="0048188A">
          <w:rPr>
            <w:rFonts w:ascii="Arial" w:hAnsi="Arial"/>
            <w:noProof w:val="0"/>
            <w:color w:val="0000FF"/>
            <w:u w:val="single"/>
            <w:rtl/>
          </w:rPr>
          <w:t>חוק העונשין</w:t>
        </w:r>
      </w:hyperlink>
      <w:r w:rsidR="00B663C4">
        <w:rPr>
          <w:rFonts w:ascii="Arial" w:hAnsi="Arial" w:hint="cs"/>
          <w:noProof w:val="0"/>
          <w:rtl/>
        </w:rPr>
        <w:t xml:space="preserve">, תשל"ז </w:t>
      </w:r>
      <w:r w:rsidR="00B663C4">
        <w:rPr>
          <w:rFonts w:ascii="Arial" w:hAnsi="Arial"/>
          <w:noProof w:val="0"/>
          <w:rtl/>
        </w:rPr>
        <w:t>–</w:t>
      </w:r>
      <w:r w:rsidR="00B663C4">
        <w:rPr>
          <w:rFonts w:ascii="Arial" w:hAnsi="Arial" w:hint="cs"/>
          <w:noProof w:val="0"/>
          <w:rtl/>
        </w:rPr>
        <w:t xml:space="preserve"> 1977</w:t>
      </w:r>
      <w:r w:rsidR="00E6404F">
        <w:rPr>
          <w:rFonts w:ascii="Arial" w:hAnsi="Arial" w:hint="cs"/>
          <w:noProof w:val="0"/>
          <w:rtl/>
        </w:rPr>
        <w:t xml:space="preserve"> (להלן: "החוק")</w:t>
      </w:r>
      <w:r w:rsidR="00B663C4">
        <w:rPr>
          <w:rFonts w:ascii="Arial" w:hAnsi="Arial" w:hint="cs"/>
          <w:noProof w:val="0"/>
          <w:rtl/>
        </w:rPr>
        <w:t xml:space="preserve">; נהיגה בזמן פסילה, בניגוד </w:t>
      </w:r>
      <w:hyperlink r:id="rId16" w:history="1">
        <w:r w:rsidR="008D40BA" w:rsidRPr="008D40BA">
          <w:rPr>
            <w:rFonts w:ascii="Arial" w:hAnsi="Arial"/>
            <w:noProof w:val="0"/>
            <w:color w:val="0000FF"/>
            <w:u w:val="single"/>
            <w:rtl/>
          </w:rPr>
          <w:t>לסעיף 67</w:t>
        </w:r>
      </w:hyperlink>
      <w:r w:rsidR="00B663C4">
        <w:rPr>
          <w:rFonts w:ascii="Arial" w:hAnsi="Arial" w:hint="cs"/>
          <w:noProof w:val="0"/>
          <w:rtl/>
        </w:rPr>
        <w:t xml:space="preserve"> ל</w:t>
      </w:r>
      <w:hyperlink r:id="rId17" w:history="1">
        <w:r w:rsidR="0048188A" w:rsidRPr="0048188A">
          <w:rPr>
            <w:rFonts w:ascii="Arial" w:hAnsi="Arial"/>
            <w:noProof w:val="0"/>
            <w:color w:val="0000FF"/>
            <w:u w:val="single"/>
            <w:rtl/>
          </w:rPr>
          <w:t>פקודת התעבורה</w:t>
        </w:r>
      </w:hyperlink>
      <w:r w:rsidR="00B663C4">
        <w:rPr>
          <w:rFonts w:ascii="Arial" w:hAnsi="Arial" w:hint="cs"/>
          <w:noProof w:val="0"/>
          <w:rtl/>
        </w:rPr>
        <w:t xml:space="preserve"> [נוסח חדש], תשכ"א </w:t>
      </w:r>
      <w:r w:rsidR="00B663C4">
        <w:rPr>
          <w:rFonts w:ascii="Arial" w:hAnsi="Arial"/>
          <w:noProof w:val="0"/>
          <w:rtl/>
        </w:rPr>
        <w:t>–</w:t>
      </w:r>
      <w:r w:rsidR="00B663C4">
        <w:rPr>
          <w:rFonts w:ascii="Arial" w:hAnsi="Arial" w:hint="cs"/>
          <w:noProof w:val="0"/>
          <w:rtl/>
        </w:rPr>
        <w:t xml:space="preserve"> 1961.</w:t>
      </w:r>
    </w:p>
    <w:p w14:paraId="7C5F7552" w14:textId="77777777" w:rsidR="00B663C4" w:rsidRDefault="00B663C4">
      <w:pPr>
        <w:spacing w:line="360" w:lineRule="auto"/>
        <w:jc w:val="both"/>
        <w:rPr>
          <w:rFonts w:ascii="Arial" w:hAnsi="Arial"/>
          <w:noProof w:val="0"/>
          <w:rtl/>
        </w:rPr>
      </w:pPr>
    </w:p>
    <w:p w14:paraId="7524C19F" w14:textId="77777777" w:rsidR="00B663C4" w:rsidRDefault="00B663C4" w:rsidP="00B663C4">
      <w:pPr>
        <w:spacing w:line="360" w:lineRule="auto"/>
        <w:jc w:val="both"/>
        <w:rPr>
          <w:rFonts w:ascii="Arial" w:hAnsi="Arial"/>
          <w:noProof w:val="0"/>
          <w:rtl/>
        </w:rPr>
      </w:pPr>
      <w:r>
        <w:rPr>
          <w:rFonts w:ascii="Arial" w:hAnsi="Arial" w:hint="cs"/>
          <w:noProof w:val="0"/>
          <w:rtl/>
        </w:rPr>
        <w:t>על פי עובדות כתב האישום המתוקן כא/1, בהן הודה הנאשם במסגרת הסדר טיעון, ביום 20.07.2012 נתפס הנאשם מחזיק, ברכבו, כלי נשק מסוג רובה ציד, ללא היתר בדין. כמו כן, באותו מעמד, נתפס נוהג לאחר שנפסל על ידי בית המשפט, בהליך פלילי, מלנהוג.</w:t>
      </w:r>
    </w:p>
    <w:p w14:paraId="1E24F443" w14:textId="77777777" w:rsidR="00B663C4" w:rsidRDefault="00B663C4" w:rsidP="00B663C4">
      <w:pPr>
        <w:spacing w:line="360" w:lineRule="auto"/>
        <w:jc w:val="both"/>
        <w:rPr>
          <w:rFonts w:ascii="Arial" w:hAnsi="Arial"/>
          <w:noProof w:val="0"/>
          <w:rtl/>
        </w:rPr>
      </w:pPr>
    </w:p>
    <w:p w14:paraId="0ABB7FCA" w14:textId="77777777" w:rsidR="00B663C4" w:rsidRDefault="0086010C" w:rsidP="00B663C4">
      <w:pPr>
        <w:spacing w:line="360" w:lineRule="auto"/>
        <w:jc w:val="both"/>
        <w:rPr>
          <w:rFonts w:ascii="Arial" w:hAnsi="Arial"/>
          <w:noProof w:val="0"/>
          <w:rtl/>
        </w:rPr>
      </w:pPr>
      <w:r>
        <w:rPr>
          <w:rFonts w:ascii="Arial" w:hAnsi="Arial" w:hint="cs"/>
          <w:noProof w:val="0"/>
          <w:rtl/>
        </w:rPr>
        <w:t>בין הצדדים נקשר הסדר טיעון, אשר לא כלל הסכמות ענשיות, אך סוכם, כי הנאשם ישלח לחקירת שירות המבחן למבוגרים.</w:t>
      </w:r>
    </w:p>
    <w:p w14:paraId="56222CDE" w14:textId="77777777" w:rsidR="0086010C" w:rsidRDefault="0086010C" w:rsidP="00B663C4">
      <w:pPr>
        <w:spacing w:line="360" w:lineRule="auto"/>
        <w:jc w:val="both"/>
        <w:rPr>
          <w:rFonts w:ascii="Arial" w:hAnsi="Arial"/>
          <w:noProof w:val="0"/>
          <w:rtl/>
        </w:rPr>
      </w:pPr>
    </w:p>
    <w:p w14:paraId="78201B3C" w14:textId="77777777" w:rsidR="0086010C" w:rsidRDefault="0086010C" w:rsidP="00B663C4">
      <w:pPr>
        <w:spacing w:line="360" w:lineRule="auto"/>
        <w:jc w:val="both"/>
        <w:rPr>
          <w:rFonts w:ascii="Arial" w:hAnsi="Arial"/>
          <w:noProof w:val="0"/>
          <w:rtl/>
        </w:rPr>
      </w:pPr>
    </w:p>
    <w:p w14:paraId="02C1BDCB" w14:textId="77777777" w:rsidR="0086010C" w:rsidRPr="0086010C" w:rsidRDefault="0086010C" w:rsidP="00B663C4">
      <w:pPr>
        <w:spacing w:line="360" w:lineRule="auto"/>
        <w:jc w:val="both"/>
        <w:rPr>
          <w:rFonts w:ascii="Arial" w:hAnsi="Arial"/>
          <w:b/>
          <w:bCs/>
          <w:noProof w:val="0"/>
          <w:rtl/>
        </w:rPr>
      </w:pPr>
      <w:r w:rsidRPr="0086010C">
        <w:rPr>
          <w:rFonts w:ascii="Arial" w:hAnsi="Arial" w:hint="cs"/>
          <w:b/>
          <w:bCs/>
          <w:noProof w:val="0"/>
          <w:rtl/>
        </w:rPr>
        <w:t>תסקיר שירות המבחן וראיות הצדדים לענין העונש</w:t>
      </w:r>
    </w:p>
    <w:p w14:paraId="5D9AC4EC" w14:textId="77777777" w:rsidR="0086010C" w:rsidRDefault="0086010C" w:rsidP="00B663C4">
      <w:pPr>
        <w:spacing w:line="360" w:lineRule="auto"/>
        <w:jc w:val="both"/>
        <w:rPr>
          <w:rFonts w:ascii="Arial" w:hAnsi="Arial"/>
          <w:noProof w:val="0"/>
          <w:rtl/>
        </w:rPr>
      </w:pPr>
    </w:p>
    <w:p w14:paraId="15818A13" w14:textId="77777777" w:rsidR="0086010C" w:rsidRDefault="0086010C" w:rsidP="0090377B">
      <w:pPr>
        <w:spacing w:line="360" w:lineRule="auto"/>
        <w:jc w:val="both"/>
        <w:rPr>
          <w:rFonts w:ascii="Arial" w:hAnsi="Arial"/>
          <w:noProof w:val="0"/>
          <w:rtl/>
        </w:rPr>
      </w:pPr>
      <w:r>
        <w:rPr>
          <w:rFonts w:ascii="Arial" w:hAnsi="Arial" w:hint="cs"/>
          <w:noProof w:val="0"/>
          <w:rtl/>
        </w:rPr>
        <w:t>תסקיר שירות המבחן מפרט</w:t>
      </w:r>
      <w:r w:rsidR="004725DE">
        <w:rPr>
          <w:rFonts w:ascii="Arial" w:hAnsi="Arial" w:hint="cs"/>
          <w:noProof w:val="0"/>
          <w:rtl/>
        </w:rPr>
        <w:t xml:space="preserve"> נסיבות חייו של הנאשם, נשוי ואב</w:t>
      </w:r>
      <w:r>
        <w:rPr>
          <w:rFonts w:ascii="Arial" w:hAnsi="Arial" w:hint="cs"/>
          <w:noProof w:val="0"/>
          <w:rtl/>
        </w:rPr>
        <w:t xml:space="preserve"> לשניים, </w:t>
      </w:r>
      <w:r w:rsidR="0090377B">
        <w:rPr>
          <w:rFonts w:ascii="Arial" w:hAnsi="Arial" w:hint="cs"/>
          <w:noProof w:val="0"/>
          <w:rtl/>
        </w:rPr>
        <w:t>הועסק בעבודות שונות לפרקי זמן שאינם ארוכים.</w:t>
      </w:r>
    </w:p>
    <w:p w14:paraId="259ABA72" w14:textId="77777777" w:rsidR="0086010C" w:rsidRDefault="0086010C" w:rsidP="00B663C4">
      <w:pPr>
        <w:spacing w:line="360" w:lineRule="auto"/>
        <w:jc w:val="both"/>
        <w:rPr>
          <w:rFonts w:ascii="Arial" w:hAnsi="Arial"/>
          <w:noProof w:val="0"/>
          <w:rtl/>
        </w:rPr>
      </w:pPr>
    </w:p>
    <w:p w14:paraId="3BEF5C17" w14:textId="77777777" w:rsidR="0086010C" w:rsidRDefault="0086010C" w:rsidP="00B663C4">
      <w:pPr>
        <w:spacing w:line="360" w:lineRule="auto"/>
        <w:jc w:val="both"/>
        <w:rPr>
          <w:rFonts w:ascii="Arial" w:hAnsi="Arial"/>
          <w:noProof w:val="0"/>
          <w:rtl/>
        </w:rPr>
      </w:pPr>
      <w:r>
        <w:rPr>
          <w:rFonts w:ascii="Arial" w:hAnsi="Arial" w:hint="cs"/>
          <w:noProof w:val="0"/>
          <w:rtl/>
        </w:rPr>
        <w:t>בנוגע לעבירה של נהיגה בזמן פסילה, מסר, כי נהג ברכבו בזמן חג לצורך רכישת מזון. שירות המבחן התרשם, כי מתקשה להתיחס לבעיתיות בהתנהגותו זו.</w:t>
      </w:r>
    </w:p>
    <w:p w14:paraId="68ACAC6E" w14:textId="77777777" w:rsidR="0086010C" w:rsidRDefault="0086010C" w:rsidP="00B663C4">
      <w:pPr>
        <w:spacing w:line="360" w:lineRule="auto"/>
        <w:jc w:val="both"/>
        <w:rPr>
          <w:rFonts w:ascii="Arial" w:hAnsi="Arial"/>
          <w:noProof w:val="0"/>
          <w:rtl/>
        </w:rPr>
      </w:pPr>
    </w:p>
    <w:p w14:paraId="435FDC24" w14:textId="77777777" w:rsidR="0086010C" w:rsidRDefault="0086010C" w:rsidP="00B663C4">
      <w:pPr>
        <w:spacing w:line="360" w:lineRule="auto"/>
        <w:jc w:val="both"/>
        <w:rPr>
          <w:rFonts w:ascii="Arial" w:hAnsi="Arial"/>
          <w:noProof w:val="0"/>
          <w:rtl/>
        </w:rPr>
      </w:pPr>
      <w:r>
        <w:rPr>
          <w:rFonts w:ascii="Arial" w:hAnsi="Arial" w:hint="cs"/>
          <w:noProof w:val="0"/>
          <w:rtl/>
        </w:rPr>
        <w:t xml:space="preserve">אשר לאחזקת הנשק </w:t>
      </w:r>
      <w:r>
        <w:rPr>
          <w:rFonts w:ascii="Arial" w:hAnsi="Arial"/>
          <w:noProof w:val="0"/>
          <w:rtl/>
        </w:rPr>
        <w:t>–</w:t>
      </w:r>
      <w:r>
        <w:rPr>
          <w:rFonts w:ascii="Arial" w:hAnsi="Arial" w:hint="cs"/>
          <w:noProof w:val="0"/>
          <w:rtl/>
        </w:rPr>
        <w:t xml:space="preserve"> מסר לשירות המבחן, כי רכש את הנשק לצרכי ציד. שירות המבחן התרשם, כי הנאשם מתעלם מחומרתה של עבירה זו, ומתקשה לשאת באחריות מלאה למעשיו.</w:t>
      </w:r>
    </w:p>
    <w:p w14:paraId="4F8D254C" w14:textId="77777777" w:rsidR="0086010C" w:rsidRDefault="0086010C" w:rsidP="00B663C4">
      <w:pPr>
        <w:spacing w:line="360" w:lineRule="auto"/>
        <w:jc w:val="both"/>
        <w:rPr>
          <w:rFonts w:ascii="Arial" w:hAnsi="Arial"/>
          <w:noProof w:val="0"/>
          <w:rtl/>
        </w:rPr>
      </w:pPr>
    </w:p>
    <w:p w14:paraId="74DCB4BD" w14:textId="77777777" w:rsidR="0086010C" w:rsidRDefault="0086010C" w:rsidP="004725DE">
      <w:pPr>
        <w:spacing w:line="360" w:lineRule="auto"/>
        <w:jc w:val="both"/>
        <w:rPr>
          <w:rFonts w:ascii="Arial" w:hAnsi="Arial"/>
          <w:noProof w:val="0"/>
          <w:rtl/>
        </w:rPr>
      </w:pPr>
      <w:r>
        <w:rPr>
          <w:rFonts w:ascii="Arial" w:hAnsi="Arial" w:hint="cs"/>
          <w:noProof w:val="0"/>
          <w:rtl/>
        </w:rPr>
        <w:t xml:space="preserve">שירות המבחן </w:t>
      </w:r>
      <w:r w:rsidR="0090377B">
        <w:rPr>
          <w:rFonts w:ascii="Arial" w:hAnsi="Arial" w:hint="cs"/>
          <w:noProof w:val="0"/>
          <w:rtl/>
        </w:rPr>
        <w:t xml:space="preserve">מציין, כי הנאשם </w:t>
      </w:r>
      <w:r>
        <w:rPr>
          <w:rFonts w:ascii="Arial" w:hAnsi="Arial" w:hint="cs"/>
          <w:noProof w:val="0"/>
          <w:rtl/>
        </w:rPr>
        <w:t xml:space="preserve">מתקשה לגלות התמדה ויציבות במסגרות שונות בחייו, נוטה לחפש אפיקים שונים לרווח מידי, גם כאשר מדובר בעבירה על החוק. מתקשה להציב גבולות פנימיים וחיצוניים להתנהגותו, </w:t>
      </w:r>
      <w:r w:rsidR="0090377B">
        <w:rPr>
          <w:rFonts w:ascii="Arial" w:hAnsi="Arial" w:hint="cs"/>
          <w:noProof w:val="0"/>
          <w:rtl/>
        </w:rPr>
        <w:t xml:space="preserve">נוטה לצמצם ולטשטש תפקודו הבעיתי. נוטה להגמיש את גבולות החוק בהתאם לרצונותיו. הליכים פליליים קודמים לא היוו בעבורו גורם הרתעתי ומציב גבולות. </w:t>
      </w:r>
    </w:p>
    <w:p w14:paraId="520EB896" w14:textId="77777777" w:rsidR="0090377B" w:rsidRDefault="0090377B" w:rsidP="00B663C4">
      <w:pPr>
        <w:spacing w:line="360" w:lineRule="auto"/>
        <w:jc w:val="both"/>
        <w:rPr>
          <w:rFonts w:ascii="Arial" w:hAnsi="Arial"/>
          <w:noProof w:val="0"/>
          <w:rtl/>
        </w:rPr>
      </w:pPr>
    </w:p>
    <w:p w14:paraId="19CC2B23" w14:textId="77777777" w:rsidR="0090377B" w:rsidRDefault="0090377B" w:rsidP="00B663C4">
      <w:pPr>
        <w:spacing w:line="360" w:lineRule="auto"/>
        <w:jc w:val="both"/>
        <w:rPr>
          <w:rFonts w:ascii="Arial" w:hAnsi="Arial"/>
          <w:noProof w:val="0"/>
          <w:rtl/>
        </w:rPr>
      </w:pPr>
      <w:r>
        <w:rPr>
          <w:rFonts w:ascii="Arial" w:hAnsi="Arial" w:hint="cs"/>
          <w:noProof w:val="0"/>
          <w:rtl/>
        </w:rPr>
        <w:t xml:space="preserve">לסיכום, התרשם שירות המבחן </w:t>
      </w:r>
      <w:r w:rsidRPr="00DF0F8F">
        <w:rPr>
          <w:rFonts w:ascii="Arial" w:hAnsi="Arial" w:hint="cs"/>
          <w:noProof w:val="0"/>
          <w:u w:val="single"/>
          <w:rtl/>
        </w:rPr>
        <w:t>מגורמי סיכון המצביעים על כך שהנאשם ימשיך לבצע עבירות פליליות</w:t>
      </w:r>
      <w:r>
        <w:rPr>
          <w:rFonts w:ascii="Arial" w:hAnsi="Arial" w:hint="cs"/>
          <w:noProof w:val="0"/>
          <w:rtl/>
        </w:rPr>
        <w:t xml:space="preserve">, והמליץ על </w:t>
      </w:r>
      <w:r w:rsidRPr="00DF0F8F">
        <w:rPr>
          <w:rFonts w:ascii="Arial" w:hAnsi="Arial" w:hint="cs"/>
          <w:noProof w:val="0"/>
          <w:u w:val="single"/>
          <w:rtl/>
        </w:rPr>
        <w:t>עונש שיבהיר לנאשם את המחירים להתנהגותו</w:t>
      </w:r>
      <w:r>
        <w:rPr>
          <w:rFonts w:ascii="Arial" w:hAnsi="Arial" w:hint="cs"/>
          <w:noProof w:val="0"/>
          <w:rtl/>
        </w:rPr>
        <w:t>. שירות המבחן המליץ על מאסר שירוצה בעבודות שירות וכן מאסר צופה פני עתיד.</w:t>
      </w:r>
    </w:p>
    <w:p w14:paraId="489F8C9F" w14:textId="77777777" w:rsidR="0090377B" w:rsidRDefault="0090377B" w:rsidP="00B663C4">
      <w:pPr>
        <w:spacing w:line="360" w:lineRule="auto"/>
        <w:jc w:val="both"/>
        <w:rPr>
          <w:rFonts w:ascii="Arial" w:hAnsi="Arial"/>
          <w:noProof w:val="0"/>
          <w:rtl/>
        </w:rPr>
      </w:pPr>
    </w:p>
    <w:p w14:paraId="2BE27E5D" w14:textId="77777777" w:rsidR="0090377B" w:rsidRDefault="0090377B" w:rsidP="00B663C4">
      <w:pPr>
        <w:spacing w:line="360" w:lineRule="auto"/>
        <w:jc w:val="both"/>
        <w:rPr>
          <w:rFonts w:ascii="Arial" w:hAnsi="Arial"/>
          <w:noProof w:val="0"/>
          <w:rtl/>
        </w:rPr>
      </w:pPr>
      <w:r>
        <w:rPr>
          <w:rFonts w:ascii="Arial" w:hAnsi="Arial" w:hint="cs"/>
          <w:noProof w:val="0"/>
          <w:rtl/>
        </w:rPr>
        <w:t>מטעם התביעה הוגשו, לענין העונש, רישומו הפלילי ש</w:t>
      </w:r>
      <w:r w:rsidR="007A2C29">
        <w:rPr>
          <w:rFonts w:ascii="Arial" w:hAnsi="Arial" w:hint="cs"/>
          <w:noProof w:val="0"/>
          <w:rtl/>
        </w:rPr>
        <w:t>ל הנאשם (ת/1), ממנו עולה, כי נדון, חדשים ספורים לפני הסתבכותו נושא תיק זה, במסגר</w:t>
      </w:r>
      <w:r w:rsidR="004725DE">
        <w:rPr>
          <w:rFonts w:ascii="Arial" w:hAnsi="Arial" w:hint="cs"/>
          <w:noProof w:val="0"/>
          <w:rtl/>
        </w:rPr>
        <w:t>ת צירוף שבעה תיקים שונים, שענינם</w:t>
      </w:r>
      <w:r w:rsidR="007A2C29">
        <w:rPr>
          <w:rFonts w:ascii="Arial" w:hAnsi="Arial" w:hint="cs"/>
          <w:noProof w:val="0"/>
          <w:rtl/>
        </w:rPr>
        <w:t xml:space="preserve"> עבירות של הסעת תושב</w:t>
      </w:r>
      <w:r w:rsidR="004725DE">
        <w:rPr>
          <w:rFonts w:ascii="Arial" w:hAnsi="Arial" w:hint="cs"/>
          <w:noProof w:val="0"/>
          <w:rtl/>
        </w:rPr>
        <w:t>י</w:t>
      </w:r>
      <w:r w:rsidR="007A2C29">
        <w:rPr>
          <w:rFonts w:ascii="Arial" w:hAnsi="Arial" w:hint="cs"/>
          <w:noProof w:val="0"/>
          <w:rtl/>
        </w:rPr>
        <w:t xml:space="preserve"> איו"ש ללא היתר (שישה מקרים שונים), איומים, והפרעה לשוטר במילוי תפקידו. על הנאשם נגזרו מאסר </w:t>
      </w:r>
      <w:r w:rsidR="004725DE">
        <w:rPr>
          <w:rFonts w:ascii="Arial" w:hAnsi="Arial" w:hint="cs"/>
          <w:noProof w:val="0"/>
          <w:rtl/>
        </w:rPr>
        <w:t xml:space="preserve">בפועל </w:t>
      </w:r>
      <w:r w:rsidR="007A2C29">
        <w:rPr>
          <w:rFonts w:ascii="Arial" w:hAnsi="Arial" w:hint="cs"/>
          <w:noProof w:val="0"/>
          <w:rtl/>
        </w:rPr>
        <w:t xml:space="preserve">לריצוי בעבודות שירות, למלוא התקופה האפשרית, קנס וכן נפסל רשיון הנהיגה שלו למשך מחצית השנה </w:t>
      </w:r>
      <w:r w:rsidR="007A2C29">
        <w:rPr>
          <w:rFonts w:ascii="Arial" w:hAnsi="Arial"/>
          <w:noProof w:val="0"/>
          <w:rtl/>
        </w:rPr>
        <w:t>–</w:t>
      </w:r>
      <w:r w:rsidR="007A2C29">
        <w:rPr>
          <w:rFonts w:ascii="Arial" w:hAnsi="Arial" w:hint="cs"/>
          <w:noProof w:val="0"/>
          <w:rtl/>
        </w:rPr>
        <w:t xml:space="preserve"> אותה פסילה שנתפס נוהג במהלכה.</w:t>
      </w:r>
    </w:p>
    <w:p w14:paraId="2B167E05" w14:textId="77777777" w:rsidR="007A2C29" w:rsidRDefault="007A2C29" w:rsidP="00B663C4">
      <w:pPr>
        <w:spacing w:line="360" w:lineRule="auto"/>
        <w:jc w:val="both"/>
        <w:rPr>
          <w:rFonts w:ascii="Arial" w:hAnsi="Arial"/>
          <w:noProof w:val="0"/>
          <w:rtl/>
        </w:rPr>
      </w:pPr>
    </w:p>
    <w:p w14:paraId="18ED3D31" w14:textId="77777777" w:rsidR="007A2C29" w:rsidRDefault="007A2C29" w:rsidP="00B663C4">
      <w:pPr>
        <w:spacing w:line="360" w:lineRule="auto"/>
        <w:jc w:val="both"/>
        <w:rPr>
          <w:rFonts w:ascii="Arial" w:hAnsi="Arial"/>
          <w:noProof w:val="0"/>
          <w:rtl/>
        </w:rPr>
      </w:pPr>
      <w:r>
        <w:rPr>
          <w:rFonts w:ascii="Arial" w:hAnsi="Arial" w:hint="cs"/>
          <w:noProof w:val="0"/>
          <w:rtl/>
        </w:rPr>
        <w:t>עוד הוגש מטעם התביעה עברו התעבורתי של הנאשם (ת/2)</w:t>
      </w:r>
      <w:r w:rsidR="00380715">
        <w:rPr>
          <w:rFonts w:ascii="Arial" w:hAnsi="Arial" w:hint="cs"/>
          <w:noProof w:val="0"/>
          <w:rtl/>
        </w:rPr>
        <w:t xml:space="preserve">. לחובת הנאשם, המחזיק ברשיון נהיגה מאז שנת 2005, לא פחות מ- 27 הרשעות תעבורתיות, בין היתר </w:t>
      </w:r>
      <w:r w:rsidR="00C45F0F">
        <w:rPr>
          <w:rFonts w:ascii="Arial" w:hAnsi="Arial" w:hint="cs"/>
          <w:noProof w:val="0"/>
          <w:rtl/>
        </w:rPr>
        <w:t>בגין עבירות של נהיגה לאחר שפקע רשיון הרכב; נהיגה משמאל לקו הפרדה רצוף; נהיגה בניגוד לכיוון התנועה; עבירות מהירות, ועוד.</w:t>
      </w:r>
    </w:p>
    <w:p w14:paraId="60513D31" w14:textId="77777777" w:rsidR="00C45F0F" w:rsidRDefault="00C45F0F" w:rsidP="00B663C4">
      <w:pPr>
        <w:spacing w:line="360" w:lineRule="auto"/>
        <w:jc w:val="both"/>
        <w:rPr>
          <w:rFonts w:ascii="Arial" w:hAnsi="Arial"/>
          <w:noProof w:val="0"/>
          <w:rtl/>
        </w:rPr>
      </w:pPr>
    </w:p>
    <w:p w14:paraId="27A56A14" w14:textId="77777777" w:rsidR="00C45F0F" w:rsidRPr="00AC09C3" w:rsidRDefault="00DF0F8F" w:rsidP="00AC09C3">
      <w:pPr>
        <w:spacing w:line="360" w:lineRule="auto"/>
        <w:jc w:val="both"/>
        <w:rPr>
          <w:rFonts w:ascii="Arial" w:hAnsi="Arial"/>
          <w:noProof w:val="0"/>
          <w:rtl/>
        </w:rPr>
      </w:pPr>
      <w:r>
        <w:rPr>
          <w:rFonts w:ascii="Arial" w:hAnsi="Arial" w:hint="cs"/>
          <w:noProof w:val="0"/>
          <w:rtl/>
        </w:rPr>
        <w:t xml:space="preserve">כן הוגשו מטעם התביעה גזר הדין מהרשעתו הקודמת של הנאשם (ת/3), ותמונת רובה הציד שנתפס, עם התחמושת מונחת לידו (ת/4). </w:t>
      </w:r>
      <w:r w:rsidRPr="00AC09C3">
        <w:rPr>
          <w:rFonts w:ascii="Arial" w:hAnsi="Arial" w:hint="cs"/>
          <w:noProof w:val="0"/>
          <w:rtl/>
        </w:rPr>
        <w:t xml:space="preserve">המדובר ברובה ציד ארוך קנה, </w:t>
      </w:r>
      <w:r w:rsidR="00AC09C3">
        <w:rPr>
          <w:rFonts w:ascii="Arial" w:hAnsi="Arial" w:hint="cs"/>
          <w:noProof w:val="0"/>
          <w:rtl/>
        </w:rPr>
        <w:t>אשר בסמוך לו ניתן להבחין בשקית ובה קליעים בעלי קוטר רחב, בצבעים שונים.</w:t>
      </w:r>
    </w:p>
    <w:p w14:paraId="0FE33C9D" w14:textId="77777777" w:rsidR="00DF0F8F" w:rsidRDefault="00DF0F8F" w:rsidP="00B663C4">
      <w:pPr>
        <w:spacing w:line="360" w:lineRule="auto"/>
        <w:jc w:val="both"/>
        <w:rPr>
          <w:rFonts w:ascii="Arial" w:hAnsi="Arial"/>
          <w:noProof w:val="0"/>
          <w:rtl/>
        </w:rPr>
      </w:pPr>
    </w:p>
    <w:p w14:paraId="1B99011E" w14:textId="77777777" w:rsidR="00DF0F8F" w:rsidRDefault="00DF0F8F" w:rsidP="00B663C4">
      <w:pPr>
        <w:spacing w:line="360" w:lineRule="auto"/>
        <w:jc w:val="both"/>
        <w:rPr>
          <w:rFonts w:ascii="Arial" w:hAnsi="Arial"/>
          <w:noProof w:val="0"/>
          <w:rtl/>
        </w:rPr>
      </w:pPr>
      <w:r>
        <w:rPr>
          <w:rFonts w:ascii="Arial" w:hAnsi="Arial" w:hint="cs"/>
          <w:noProof w:val="0"/>
          <w:rtl/>
        </w:rPr>
        <w:t>ההגנה לא הגישה ראיות לעונש.</w:t>
      </w:r>
    </w:p>
    <w:p w14:paraId="57CCAA92" w14:textId="77777777" w:rsidR="00DF0F8F" w:rsidRDefault="00DF0F8F" w:rsidP="00B663C4">
      <w:pPr>
        <w:spacing w:line="360" w:lineRule="auto"/>
        <w:jc w:val="both"/>
        <w:rPr>
          <w:rFonts w:ascii="Arial" w:hAnsi="Arial"/>
          <w:noProof w:val="0"/>
          <w:rtl/>
        </w:rPr>
      </w:pPr>
    </w:p>
    <w:p w14:paraId="61B8989A" w14:textId="77777777" w:rsidR="004725DE" w:rsidRDefault="004725DE" w:rsidP="00B663C4">
      <w:pPr>
        <w:spacing w:line="360" w:lineRule="auto"/>
        <w:jc w:val="both"/>
        <w:rPr>
          <w:rFonts w:ascii="Arial" w:hAnsi="Arial"/>
          <w:noProof w:val="0"/>
          <w:rtl/>
        </w:rPr>
      </w:pPr>
    </w:p>
    <w:p w14:paraId="01C32590" w14:textId="77777777" w:rsidR="00DF0F8F" w:rsidRPr="00DF0F8F" w:rsidRDefault="00DF0F8F" w:rsidP="00B663C4">
      <w:pPr>
        <w:spacing w:line="360" w:lineRule="auto"/>
        <w:jc w:val="both"/>
        <w:rPr>
          <w:rFonts w:ascii="Arial" w:hAnsi="Arial"/>
          <w:b/>
          <w:bCs/>
          <w:noProof w:val="0"/>
          <w:rtl/>
        </w:rPr>
      </w:pPr>
      <w:r w:rsidRPr="00DF0F8F">
        <w:rPr>
          <w:rFonts w:ascii="Arial" w:hAnsi="Arial" w:hint="cs"/>
          <w:b/>
          <w:bCs/>
          <w:noProof w:val="0"/>
          <w:rtl/>
        </w:rPr>
        <w:t>טענות הצדדים</w:t>
      </w:r>
    </w:p>
    <w:p w14:paraId="3684C215" w14:textId="77777777" w:rsidR="00DF0F8F" w:rsidRDefault="00DF0F8F" w:rsidP="00B663C4">
      <w:pPr>
        <w:spacing w:line="360" w:lineRule="auto"/>
        <w:jc w:val="both"/>
        <w:rPr>
          <w:rFonts w:ascii="Arial" w:hAnsi="Arial"/>
          <w:noProof w:val="0"/>
          <w:rtl/>
        </w:rPr>
      </w:pPr>
    </w:p>
    <w:p w14:paraId="1E165F06" w14:textId="77777777" w:rsidR="00DF0F8F" w:rsidRDefault="00DF0F8F" w:rsidP="004725DE">
      <w:pPr>
        <w:spacing w:line="360" w:lineRule="auto"/>
        <w:jc w:val="both"/>
        <w:rPr>
          <w:rFonts w:ascii="Arial" w:hAnsi="Arial"/>
          <w:noProof w:val="0"/>
          <w:rtl/>
        </w:rPr>
      </w:pPr>
      <w:r>
        <w:rPr>
          <w:rFonts w:ascii="Arial" w:hAnsi="Arial" w:hint="cs"/>
          <w:noProof w:val="0"/>
          <w:rtl/>
        </w:rPr>
        <w:t xml:space="preserve">אשר לעבירת הנשק, מדגישה התביעה את הסיכון שטומנת בחובה עבירה </w:t>
      </w:r>
      <w:r w:rsidR="004725DE">
        <w:rPr>
          <w:rFonts w:ascii="Arial" w:hAnsi="Arial" w:hint="cs"/>
          <w:noProof w:val="0"/>
          <w:rtl/>
        </w:rPr>
        <w:t>זו</w:t>
      </w:r>
      <w:r>
        <w:rPr>
          <w:rFonts w:ascii="Arial" w:hAnsi="Arial" w:hint="cs"/>
          <w:noProof w:val="0"/>
          <w:rtl/>
        </w:rPr>
        <w:t xml:space="preserve">, עד כדי קיפוח חיי אדם לרבות פגיעה באזרחים תמימים. אשר לעבירה של נהיגה בפסילה, נטען כי מבטאת זלזול בהחלטות שיפוטיות וכן טומנת בחובה, אף היא, </w:t>
      </w:r>
      <w:r w:rsidR="00BD2F1F">
        <w:rPr>
          <w:rFonts w:ascii="Arial" w:hAnsi="Arial" w:hint="cs"/>
          <w:noProof w:val="0"/>
          <w:rtl/>
        </w:rPr>
        <w:t>ס</w:t>
      </w:r>
      <w:r w:rsidR="00D652C1">
        <w:rPr>
          <w:rFonts w:ascii="Arial" w:hAnsi="Arial" w:hint="cs"/>
          <w:noProof w:val="0"/>
          <w:rtl/>
        </w:rPr>
        <w:t xml:space="preserve">יכון לחיי אדם. התביעה מדגישה את עברו הפלילי ועברו התעבורתי של הנאשם. </w:t>
      </w:r>
      <w:r w:rsidR="004725DE">
        <w:rPr>
          <w:rFonts w:ascii="Arial" w:hAnsi="Arial" w:hint="cs"/>
          <w:noProof w:val="0"/>
          <w:rtl/>
        </w:rPr>
        <w:t xml:space="preserve">מפרטת </w:t>
      </w:r>
      <w:r w:rsidR="00D652C1">
        <w:rPr>
          <w:rFonts w:ascii="Arial" w:hAnsi="Arial" w:hint="cs"/>
          <w:noProof w:val="0"/>
          <w:rtl/>
        </w:rPr>
        <w:t>את הערכת שירות המבחן לגביו. התביעה מבקשת לגזור על הנאשם עונש במתחם ענישה כולל שינוע בין שנה לשנתיים מאסר בפועל, בתוספת עונש מאסר מותנה, פסילת רשיון נהיגה בפועל, פסילה על תנאי וקנס כספי.</w:t>
      </w:r>
    </w:p>
    <w:p w14:paraId="5B4826EB" w14:textId="77777777" w:rsidR="00D652C1" w:rsidRDefault="00D652C1" w:rsidP="00B663C4">
      <w:pPr>
        <w:spacing w:line="360" w:lineRule="auto"/>
        <w:jc w:val="both"/>
        <w:rPr>
          <w:rFonts w:ascii="Arial" w:hAnsi="Arial"/>
          <w:noProof w:val="0"/>
          <w:rtl/>
        </w:rPr>
      </w:pPr>
    </w:p>
    <w:p w14:paraId="7A09F8FB" w14:textId="77777777" w:rsidR="00D652C1" w:rsidRDefault="00D652C1" w:rsidP="00B663C4">
      <w:pPr>
        <w:spacing w:line="360" w:lineRule="auto"/>
        <w:jc w:val="both"/>
        <w:rPr>
          <w:rFonts w:ascii="Arial" w:hAnsi="Arial"/>
          <w:noProof w:val="0"/>
          <w:rtl/>
        </w:rPr>
      </w:pPr>
      <w:r>
        <w:rPr>
          <w:rFonts w:ascii="Arial" w:hAnsi="Arial" w:hint="cs"/>
          <w:noProof w:val="0"/>
          <w:rtl/>
        </w:rPr>
        <w:t>ההגנה טוענת, כי העבירה העיקרית שעבר הנאשם היא עבירת הנשק. לטענתה, לא הוחזק הנשק ממניעים אידיאולוגיים או פוליטיים. המדובר, לשיטתה של ההגנה, בנשק שאינו קטלני או מסוכן באופן מיוחד. ההגנה עותרת להסתפק בעונש צופה פני עתיד, או, לחלופין, בעונש מאסר קצר שירוצה בדרך של עבודות שירות, וכן להמנע מהטלת עיצום כספי משמעותי.</w:t>
      </w:r>
    </w:p>
    <w:p w14:paraId="6BA1BFCC" w14:textId="77777777" w:rsidR="00D652C1" w:rsidRDefault="00D652C1" w:rsidP="00B663C4">
      <w:pPr>
        <w:spacing w:line="360" w:lineRule="auto"/>
        <w:jc w:val="both"/>
        <w:rPr>
          <w:rFonts w:ascii="Arial" w:hAnsi="Arial"/>
          <w:noProof w:val="0"/>
          <w:rtl/>
        </w:rPr>
      </w:pPr>
    </w:p>
    <w:p w14:paraId="3747F6D0" w14:textId="77777777" w:rsidR="00D652C1" w:rsidRDefault="00D652C1" w:rsidP="00B663C4">
      <w:pPr>
        <w:spacing w:line="360" w:lineRule="auto"/>
        <w:jc w:val="both"/>
        <w:rPr>
          <w:rFonts w:ascii="Arial" w:hAnsi="Arial"/>
          <w:noProof w:val="0"/>
          <w:rtl/>
        </w:rPr>
      </w:pPr>
      <w:r>
        <w:rPr>
          <w:rFonts w:ascii="Arial" w:hAnsi="Arial" w:hint="cs"/>
          <w:noProof w:val="0"/>
          <w:rtl/>
        </w:rPr>
        <w:t>בדברו האחרון, מסר הנאשם, כי מצטער, ועוד מסר "זה נשק לספורט, יורים על עכברים, כלבים...".</w:t>
      </w:r>
    </w:p>
    <w:p w14:paraId="5ED44D39" w14:textId="77777777" w:rsidR="00D652C1" w:rsidRDefault="00D652C1" w:rsidP="00B663C4">
      <w:pPr>
        <w:spacing w:line="360" w:lineRule="auto"/>
        <w:jc w:val="both"/>
        <w:rPr>
          <w:rFonts w:ascii="Arial" w:hAnsi="Arial"/>
          <w:noProof w:val="0"/>
          <w:rtl/>
        </w:rPr>
      </w:pPr>
    </w:p>
    <w:p w14:paraId="11A35E60" w14:textId="77777777" w:rsidR="00D652C1" w:rsidRDefault="00D652C1" w:rsidP="00B663C4">
      <w:pPr>
        <w:spacing w:line="360" w:lineRule="auto"/>
        <w:jc w:val="both"/>
        <w:rPr>
          <w:rFonts w:ascii="Arial" w:hAnsi="Arial"/>
          <w:noProof w:val="0"/>
          <w:rtl/>
        </w:rPr>
      </w:pPr>
    </w:p>
    <w:p w14:paraId="4368341C" w14:textId="77777777" w:rsidR="00D652C1" w:rsidRPr="00B82FB2" w:rsidRDefault="00D652C1" w:rsidP="00B82FB2">
      <w:pPr>
        <w:spacing w:line="360" w:lineRule="auto"/>
        <w:jc w:val="both"/>
        <w:rPr>
          <w:rFonts w:ascii="Arial" w:hAnsi="Arial"/>
          <w:b/>
          <w:bCs/>
          <w:noProof w:val="0"/>
          <w:rtl/>
        </w:rPr>
      </w:pPr>
      <w:r w:rsidRPr="00D652C1">
        <w:rPr>
          <w:rFonts w:ascii="Arial" w:hAnsi="Arial" w:hint="cs"/>
          <w:b/>
          <w:bCs/>
          <w:noProof w:val="0"/>
          <w:rtl/>
        </w:rPr>
        <w:t>דיון והכרעה</w:t>
      </w:r>
    </w:p>
    <w:p w14:paraId="0FA3E899" w14:textId="77777777" w:rsidR="00DF0F8F" w:rsidRDefault="00DF0F8F" w:rsidP="00B663C4">
      <w:pPr>
        <w:spacing w:line="360" w:lineRule="auto"/>
        <w:jc w:val="both"/>
        <w:rPr>
          <w:rFonts w:ascii="Arial" w:hAnsi="Arial"/>
          <w:noProof w:val="0"/>
          <w:rtl/>
        </w:rPr>
      </w:pPr>
    </w:p>
    <w:p w14:paraId="1E1EE191" w14:textId="77777777" w:rsidR="0086010C" w:rsidRDefault="00B82FB2" w:rsidP="004725DE">
      <w:pPr>
        <w:spacing w:line="360" w:lineRule="auto"/>
        <w:jc w:val="both"/>
        <w:rPr>
          <w:rFonts w:ascii="Arial" w:hAnsi="Arial"/>
          <w:noProof w:val="0"/>
          <w:rtl/>
        </w:rPr>
      </w:pPr>
      <w:r>
        <w:rPr>
          <w:rFonts w:ascii="Arial" w:hAnsi="Arial" w:hint="cs"/>
          <w:noProof w:val="0"/>
          <w:rtl/>
        </w:rPr>
        <w:t>בענין העבירות שעבר הנאשם אמנם הוגש כתב אישום אחד, ואולם המדובר, למעשה, בשתי עבירות ממטריה שונה</w:t>
      </w:r>
      <w:r w:rsidR="004725DE">
        <w:rPr>
          <w:rFonts w:ascii="Arial" w:hAnsi="Arial" w:hint="cs"/>
          <w:noProof w:val="0"/>
          <w:rtl/>
        </w:rPr>
        <w:t xml:space="preserve"> לחלוטין</w:t>
      </w:r>
      <w:r>
        <w:rPr>
          <w:rFonts w:ascii="Arial" w:hAnsi="Arial" w:hint="cs"/>
          <w:noProof w:val="0"/>
          <w:rtl/>
        </w:rPr>
        <w:t xml:space="preserve">, ועל כן רואה בית המשפט לדון במתחמי הענישה ובקביעת העונש </w:t>
      </w:r>
      <w:r w:rsidR="004725DE">
        <w:rPr>
          <w:rFonts w:ascii="Arial" w:hAnsi="Arial" w:hint="cs"/>
          <w:noProof w:val="0"/>
          <w:rtl/>
        </w:rPr>
        <w:t>הספציפי בנוגע לכל אחת מהן בנפרד, כאשר בפרק הסיכון תינתנה הוראות בנוגע ליחס שבין הענשים שיפסקו.</w:t>
      </w:r>
    </w:p>
    <w:p w14:paraId="21C0430E" w14:textId="77777777" w:rsidR="00B82FB2" w:rsidRDefault="00B82FB2" w:rsidP="00B663C4">
      <w:pPr>
        <w:spacing w:line="360" w:lineRule="auto"/>
        <w:jc w:val="both"/>
        <w:rPr>
          <w:rFonts w:ascii="Arial" w:hAnsi="Arial"/>
          <w:noProof w:val="0"/>
          <w:rtl/>
        </w:rPr>
      </w:pPr>
    </w:p>
    <w:p w14:paraId="67D93F95" w14:textId="77777777" w:rsidR="004725DE" w:rsidRDefault="004725DE" w:rsidP="00B663C4">
      <w:pPr>
        <w:spacing w:line="360" w:lineRule="auto"/>
        <w:jc w:val="both"/>
        <w:rPr>
          <w:rFonts w:ascii="Arial" w:hAnsi="Arial"/>
          <w:noProof w:val="0"/>
          <w:rtl/>
        </w:rPr>
      </w:pPr>
    </w:p>
    <w:p w14:paraId="14692C9F" w14:textId="77777777" w:rsidR="004725DE" w:rsidRDefault="004725DE" w:rsidP="00B663C4">
      <w:pPr>
        <w:spacing w:line="360" w:lineRule="auto"/>
        <w:jc w:val="both"/>
        <w:rPr>
          <w:rFonts w:ascii="Arial" w:hAnsi="Arial"/>
          <w:noProof w:val="0"/>
          <w:rtl/>
        </w:rPr>
      </w:pPr>
    </w:p>
    <w:p w14:paraId="21E17C0C" w14:textId="77777777" w:rsidR="004725DE" w:rsidRDefault="004725DE" w:rsidP="00B663C4">
      <w:pPr>
        <w:spacing w:line="360" w:lineRule="auto"/>
        <w:jc w:val="both"/>
        <w:rPr>
          <w:rFonts w:ascii="Arial" w:hAnsi="Arial"/>
          <w:noProof w:val="0"/>
          <w:rtl/>
        </w:rPr>
      </w:pPr>
    </w:p>
    <w:p w14:paraId="6260993F" w14:textId="77777777" w:rsidR="00B82FB2" w:rsidRPr="00B82FB2" w:rsidRDefault="00B82FB2" w:rsidP="00B663C4">
      <w:pPr>
        <w:spacing w:line="360" w:lineRule="auto"/>
        <w:jc w:val="both"/>
        <w:rPr>
          <w:rFonts w:ascii="Arial" w:hAnsi="Arial"/>
          <w:b/>
          <w:bCs/>
          <w:noProof w:val="0"/>
          <w:rtl/>
        </w:rPr>
      </w:pPr>
      <w:r w:rsidRPr="00B82FB2">
        <w:rPr>
          <w:rFonts w:ascii="Arial" w:hAnsi="Arial" w:hint="cs"/>
          <w:b/>
          <w:bCs/>
          <w:noProof w:val="0"/>
          <w:rtl/>
        </w:rPr>
        <w:t>נהיגה בזמן פסילה</w:t>
      </w:r>
    </w:p>
    <w:p w14:paraId="2EE3EB44" w14:textId="77777777" w:rsidR="00164857" w:rsidRDefault="00164857" w:rsidP="00164857">
      <w:pPr>
        <w:spacing w:line="360" w:lineRule="auto"/>
        <w:jc w:val="both"/>
        <w:rPr>
          <w:b/>
          <w:bCs/>
          <w:rtl/>
        </w:rPr>
      </w:pPr>
    </w:p>
    <w:p w14:paraId="78C56053" w14:textId="77777777" w:rsidR="00164857" w:rsidRPr="00164857" w:rsidRDefault="00164857" w:rsidP="00164857">
      <w:pPr>
        <w:spacing w:line="360" w:lineRule="auto"/>
        <w:jc w:val="both"/>
        <w:rPr>
          <w:rtl/>
        </w:rPr>
      </w:pPr>
      <w:r>
        <w:rPr>
          <w:rFonts w:hint="cs"/>
          <w:rtl/>
        </w:rPr>
        <w:t xml:space="preserve">עבירה של נהיגה בזמן פסילה פוגעת במספר תכליות חברתיות: ראשית, יש בה משום התרסה כלפי שלטון החוק, כאשר העברין אינו מכבד צו שיפוטי, האוסר עליו לנהוג ברכב מנועי. שנית, יש בה כדי לסכן את עוברי הדרך, משנקבע על ידי ערכאה מוסמכת, כי הנאשם אינו כשיר לנהוג. שלישית, יש בה כדי להקשות על </w:t>
      </w:r>
      <w:r w:rsidR="00DA6D6E">
        <w:rPr>
          <w:rFonts w:hint="cs"/>
          <w:rtl/>
        </w:rPr>
        <w:t xml:space="preserve">פיצוי בגין נזקי רכוש, וחמור מכך </w:t>
      </w:r>
      <w:r w:rsidR="00DA6D6E">
        <w:rPr>
          <w:rtl/>
        </w:rPr>
        <w:t>–</w:t>
      </w:r>
      <w:r w:rsidR="00DA6D6E">
        <w:rPr>
          <w:rFonts w:hint="cs"/>
          <w:rtl/>
        </w:rPr>
        <w:t xml:space="preserve"> בגין נזקי גוף, לו תארע תאונה, שהרי רובן ככולן של פוליסות הביטוח מחריגות מצב בו נהג הרכב אינו מורשה לנהיגה.</w:t>
      </w:r>
    </w:p>
    <w:p w14:paraId="470D3B13" w14:textId="77777777" w:rsidR="00DA6D6E" w:rsidRDefault="00DA6D6E" w:rsidP="00164857">
      <w:pPr>
        <w:spacing w:line="360" w:lineRule="auto"/>
        <w:jc w:val="both"/>
        <w:rPr>
          <w:rtl/>
        </w:rPr>
      </w:pPr>
    </w:p>
    <w:p w14:paraId="61A02988" w14:textId="77777777" w:rsidR="00164857" w:rsidRPr="00164857" w:rsidRDefault="00164857" w:rsidP="00DA6D6E">
      <w:pPr>
        <w:spacing w:line="360" w:lineRule="auto"/>
        <w:jc w:val="both"/>
        <w:rPr>
          <w:rFonts w:ascii="Arial" w:hAnsi="Arial" w:cs="Arial"/>
          <w:rtl/>
        </w:rPr>
      </w:pPr>
      <w:r w:rsidRPr="00164857">
        <w:rPr>
          <w:rFonts w:hint="cs"/>
          <w:rtl/>
        </w:rPr>
        <w:t>בשורה של פסקי דין א</w:t>
      </w:r>
      <w:r w:rsidR="00DF4854">
        <w:rPr>
          <w:rFonts w:hint="cs"/>
          <w:rtl/>
        </w:rPr>
        <w:t>י</w:t>
      </w:r>
      <w:r w:rsidRPr="00164857">
        <w:rPr>
          <w:rFonts w:hint="cs"/>
          <w:rtl/>
        </w:rPr>
        <w:t>שרו ערכאות הערעור, בית המשפט המחוזי וכן בית המשפט העליון, ענשי מאסר בפועל בגין העבירה של נהיגה בזמן פסילה</w:t>
      </w:r>
      <w:r w:rsidR="00DA6D6E">
        <w:rPr>
          <w:rFonts w:hint="cs"/>
          <w:rtl/>
        </w:rPr>
        <w:t>, לרבות בענינם של אזרחים נורמטיביים, חסרי הסתבכויות קודמות.</w:t>
      </w:r>
    </w:p>
    <w:p w14:paraId="58663A3F" w14:textId="77777777" w:rsidR="00164857" w:rsidRDefault="00164857" w:rsidP="00164857">
      <w:pPr>
        <w:spacing w:line="360" w:lineRule="auto"/>
        <w:jc w:val="both"/>
        <w:rPr>
          <w:rFonts w:ascii="Calibri" w:hAnsi="Calibri"/>
          <w:b/>
          <w:bCs/>
          <w:rtl/>
        </w:rPr>
      </w:pPr>
    </w:p>
    <w:p w14:paraId="64D555AE" w14:textId="77777777" w:rsidR="00164857" w:rsidRDefault="00164857" w:rsidP="00164857">
      <w:pPr>
        <w:spacing w:line="360" w:lineRule="auto"/>
        <w:jc w:val="both"/>
        <w:rPr>
          <w:b/>
          <w:bCs/>
        </w:rPr>
      </w:pPr>
      <w:r w:rsidRPr="00164857">
        <w:rPr>
          <w:rFonts w:hint="cs"/>
          <w:rtl/>
        </w:rPr>
        <w:t>ב</w:t>
      </w:r>
      <w:hyperlink r:id="rId18" w:history="1">
        <w:r w:rsidR="0048188A" w:rsidRPr="0048188A">
          <w:rPr>
            <w:color w:val="0000FF"/>
            <w:u w:val="single"/>
            <w:rtl/>
          </w:rPr>
          <w:t>רע"פ 8013/13</w:t>
        </w:r>
      </w:hyperlink>
      <w:r>
        <w:rPr>
          <w:rFonts w:hint="cs"/>
          <w:b/>
          <w:bCs/>
          <w:rtl/>
        </w:rPr>
        <w:t xml:space="preserve"> מסעוד נ' מדינת ישראל </w:t>
      </w:r>
      <w:r w:rsidR="004710C8" w:rsidRPr="004710C8">
        <w:rPr>
          <w:sz w:val="22"/>
          <w:rtl/>
        </w:rPr>
        <w:t xml:space="preserve">[פורסם בנבו] </w:t>
      </w:r>
      <w:r w:rsidRPr="00164857">
        <w:rPr>
          <w:rFonts w:hint="cs"/>
          <w:rtl/>
        </w:rPr>
        <w:t>קבע בית המשפט העליון, כב' השופט נ. סולברג</w:t>
      </w:r>
      <w:r>
        <w:rPr>
          <w:rFonts w:hint="cs"/>
          <w:rtl/>
        </w:rPr>
        <w:t>, בנוגע לצעיר נורמטיבי</w:t>
      </w:r>
      <w:r>
        <w:rPr>
          <w:rFonts w:hint="cs"/>
          <w:b/>
          <w:bCs/>
          <w:rtl/>
        </w:rPr>
        <w:t xml:space="preserve">: </w:t>
      </w:r>
    </w:p>
    <w:p w14:paraId="6744E966" w14:textId="77777777" w:rsidR="00164857" w:rsidRDefault="00164857" w:rsidP="00164857">
      <w:pPr>
        <w:spacing w:line="360" w:lineRule="auto"/>
        <w:jc w:val="both"/>
        <w:rPr>
          <w:b/>
          <w:bCs/>
          <w:rtl/>
        </w:rPr>
      </w:pPr>
    </w:p>
    <w:p w14:paraId="59BACB30" w14:textId="77777777" w:rsidR="00164857" w:rsidRDefault="00164857" w:rsidP="00164857">
      <w:pPr>
        <w:spacing w:line="360" w:lineRule="auto"/>
        <w:jc w:val="both"/>
        <w:rPr>
          <w:rFonts w:cs="Aharoni"/>
          <w:b/>
          <w:bCs/>
          <w:rtl/>
        </w:rPr>
      </w:pPr>
      <w:r>
        <w:rPr>
          <w:rFonts w:cs="Aharoni" w:hint="cs"/>
          <w:b/>
          <w:bCs/>
          <w:rtl/>
        </w:rPr>
        <w:t>המאסר לבטח יכביד ויקשה על המבקש, אב לשני ילדים קטנים, שזכה לאחרונה במכרז לשירותי גננות בעירית אשדוד... ברם, במעשיו ובמחדליו העיד המבקש על עצמו כי מורא החוק אינו חל עליו. רחמנות יתרה כלפיו, כמוה כהתאכזרות אל הולכי רגל תמימי דרך ואל שאר המשתמשים בכביש. אין הצדקה לחשפם לסכנת נפשות, וגם לא לנזקים כספיים הנובעים מן הקושי להיפרע ממי שגרם לפגיעה בתאונת דרכים כשאינו מחזיק רשיון ואיננו מבוטח.</w:t>
      </w:r>
    </w:p>
    <w:p w14:paraId="6E11E82C" w14:textId="77777777" w:rsidR="00164857" w:rsidRDefault="00164857" w:rsidP="00164857">
      <w:pPr>
        <w:spacing w:line="360" w:lineRule="auto"/>
        <w:jc w:val="both"/>
        <w:rPr>
          <w:rFonts w:cs="Aharoni"/>
          <w:b/>
          <w:bCs/>
          <w:rtl/>
        </w:rPr>
      </w:pPr>
    </w:p>
    <w:p w14:paraId="4004C3DD" w14:textId="77777777" w:rsidR="00164857" w:rsidRDefault="00164857" w:rsidP="00164857">
      <w:pPr>
        <w:spacing w:line="360" w:lineRule="auto"/>
        <w:jc w:val="both"/>
        <w:rPr>
          <w:b/>
          <w:bCs/>
          <w:rtl/>
        </w:rPr>
      </w:pPr>
      <w:r>
        <w:rPr>
          <w:rFonts w:hint="cs"/>
          <w:b/>
          <w:bCs/>
          <w:rtl/>
        </w:rPr>
        <w:t xml:space="preserve">באותו מקרה, אישר בית המשפט העליון מתחם ענישה בן 7 – 20 חדשי מאסר בגין עבירה של נהיגה בפסילה, כאשר על הנאשם שם נגזר עונש בן 12 חדשי מאסר בפועל ו-4 שנות פסילת רשיון. </w:t>
      </w:r>
    </w:p>
    <w:p w14:paraId="11DAD413" w14:textId="77777777" w:rsidR="00164857" w:rsidRDefault="00164857" w:rsidP="00164857">
      <w:pPr>
        <w:spacing w:line="360" w:lineRule="auto"/>
        <w:jc w:val="both"/>
        <w:rPr>
          <w:b/>
          <w:bCs/>
          <w:rtl/>
        </w:rPr>
      </w:pPr>
    </w:p>
    <w:p w14:paraId="130687C4" w14:textId="77777777" w:rsidR="00164857" w:rsidRPr="00164857" w:rsidRDefault="00164857" w:rsidP="00164857">
      <w:pPr>
        <w:spacing w:line="360" w:lineRule="auto"/>
        <w:jc w:val="both"/>
        <w:rPr>
          <w:rtl/>
        </w:rPr>
      </w:pPr>
      <w:r w:rsidRPr="00164857">
        <w:rPr>
          <w:rFonts w:hint="cs"/>
          <w:rtl/>
        </w:rPr>
        <w:t>ב</w:t>
      </w:r>
      <w:hyperlink r:id="rId19" w:history="1">
        <w:r w:rsidR="0048188A" w:rsidRPr="0048188A">
          <w:rPr>
            <w:color w:val="0000FF"/>
            <w:u w:val="single"/>
            <w:rtl/>
          </w:rPr>
          <w:t>רע"פ 1211/12</w:t>
        </w:r>
      </w:hyperlink>
      <w:r>
        <w:rPr>
          <w:rFonts w:hint="cs"/>
          <w:b/>
          <w:bCs/>
          <w:rtl/>
        </w:rPr>
        <w:t xml:space="preserve"> ישראלי נ' מדינת ישראל </w:t>
      </w:r>
      <w:r w:rsidR="004710C8" w:rsidRPr="004710C8">
        <w:rPr>
          <w:sz w:val="22"/>
          <w:rtl/>
        </w:rPr>
        <w:t xml:space="preserve">[פורסם בנבו] </w:t>
      </w:r>
      <w:r w:rsidRPr="00164857">
        <w:rPr>
          <w:rFonts w:hint="cs"/>
          <w:b/>
          <w:bCs/>
          <w:rtl/>
        </w:rPr>
        <w:t>אישר בית המשפט העליון עונש בן 8 חדשי מאסר בפועל על נאשם אשר נהג בפסילה,</w:t>
      </w:r>
      <w:r w:rsidRPr="00164857">
        <w:rPr>
          <w:rFonts w:hint="cs"/>
          <w:rtl/>
        </w:rPr>
        <w:t xml:space="preserve"> בית המשפט, כב' השופט א. רובינשטיין, קבע:</w:t>
      </w:r>
    </w:p>
    <w:p w14:paraId="7C9319C7" w14:textId="77777777" w:rsidR="00164857" w:rsidRDefault="00164857" w:rsidP="00164857">
      <w:pPr>
        <w:spacing w:line="360" w:lineRule="auto"/>
        <w:jc w:val="both"/>
        <w:rPr>
          <w:rFonts w:cs="Aharoni"/>
          <w:b/>
          <w:bCs/>
          <w:rtl/>
        </w:rPr>
      </w:pPr>
    </w:p>
    <w:p w14:paraId="3250F49C" w14:textId="77777777" w:rsidR="00164857" w:rsidRDefault="00164857" w:rsidP="00164857">
      <w:pPr>
        <w:spacing w:line="360" w:lineRule="auto"/>
        <w:jc w:val="both"/>
        <w:rPr>
          <w:rFonts w:cs="Aharoni"/>
          <w:b/>
          <w:bCs/>
          <w:rtl/>
        </w:rPr>
      </w:pPr>
      <w:r>
        <w:rPr>
          <w:rFonts w:cs="Aharoni" w:hint="cs"/>
          <w:b/>
          <w:bCs/>
          <w:rtl/>
        </w:rPr>
        <w:t>חשיבותה של ענישה מחמירה אינה מתמצת אך בהרתעת הרבים, אלא גם במניעת סיכון לבאי הדרך.</w:t>
      </w:r>
    </w:p>
    <w:p w14:paraId="66C4CE53" w14:textId="77777777" w:rsidR="00164857" w:rsidRDefault="00164857" w:rsidP="00164857">
      <w:pPr>
        <w:spacing w:line="360" w:lineRule="auto"/>
        <w:jc w:val="both"/>
        <w:rPr>
          <w:rFonts w:cs="Aharoni"/>
          <w:b/>
          <w:bCs/>
          <w:rtl/>
        </w:rPr>
      </w:pPr>
    </w:p>
    <w:p w14:paraId="272C3533" w14:textId="77777777" w:rsidR="00164857" w:rsidRDefault="00164857" w:rsidP="00164857">
      <w:pPr>
        <w:spacing w:line="360" w:lineRule="auto"/>
        <w:jc w:val="both"/>
        <w:rPr>
          <w:b/>
          <w:bCs/>
          <w:rtl/>
        </w:rPr>
      </w:pPr>
      <w:r w:rsidRPr="00164857">
        <w:rPr>
          <w:rFonts w:hint="cs"/>
          <w:rtl/>
        </w:rPr>
        <w:t>ב</w:t>
      </w:r>
      <w:hyperlink r:id="rId20" w:history="1">
        <w:r w:rsidR="0048188A" w:rsidRPr="0048188A">
          <w:rPr>
            <w:color w:val="0000FF"/>
            <w:u w:val="single"/>
            <w:rtl/>
          </w:rPr>
          <w:t>רע"פ 665/11</w:t>
        </w:r>
      </w:hyperlink>
      <w:r>
        <w:rPr>
          <w:rFonts w:hint="cs"/>
          <w:b/>
          <w:bCs/>
          <w:rtl/>
        </w:rPr>
        <w:t xml:space="preserve"> אבו עמאר נ' מדינת ישראל, </w:t>
      </w:r>
      <w:r w:rsidR="004710C8" w:rsidRPr="004710C8">
        <w:rPr>
          <w:sz w:val="22"/>
          <w:rtl/>
        </w:rPr>
        <w:t xml:space="preserve">[פורסם בנבו] </w:t>
      </w:r>
      <w:r w:rsidRPr="00164857">
        <w:rPr>
          <w:rFonts w:hint="cs"/>
          <w:rtl/>
        </w:rPr>
        <w:t>קבע בית המשפט העליון, כב' השופט</w:t>
      </w:r>
      <w:r w:rsidR="0048188A">
        <w:rPr>
          <w:rFonts w:hint="cs"/>
          <w:rtl/>
        </w:rPr>
        <w:t xml:space="preserve"> </w:t>
      </w:r>
      <w:r w:rsidRPr="00164857">
        <w:rPr>
          <w:rFonts w:hint="cs"/>
          <w:rtl/>
        </w:rPr>
        <w:t xml:space="preserve"> א. רובינשטיין:</w:t>
      </w:r>
    </w:p>
    <w:p w14:paraId="6601A058" w14:textId="77777777" w:rsidR="00164857" w:rsidRDefault="00164857" w:rsidP="00164857">
      <w:pPr>
        <w:spacing w:line="360" w:lineRule="auto"/>
        <w:jc w:val="both"/>
        <w:rPr>
          <w:b/>
          <w:bCs/>
          <w:rtl/>
        </w:rPr>
      </w:pPr>
    </w:p>
    <w:p w14:paraId="6771405C" w14:textId="77777777" w:rsidR="00164857" w:rsidRDefault="00164857" w:rsidP="00164857">
      <w:pPr>
        <w:spacing w:line="360" w:lineRule="auto"/>
        <w:jc w:val="both"/>
        <w:rPr>
          <w:rFonts w:cs="Aharoni"/>
          <w:b/>
          <w:bCs/>
          <w:rtl/>
        </w:rPr>
      </w:pPr>
      <w:r>
        <w:rPr>
          <w:rFonts w:cs="Aharoni" w:hint="cs"/>
          <w:b/>
          <w:bCs/>
          <w:rtl/>
        </w:rPr>
        <w:t>עבירות נהיגה בפסילה ללא ביטוח וללא רשיון, יש בהן לא רק דופי פלילי אלא אף מוסרי כפול: הסיכון המובהק לעוברי דרך (וגם לנוהג עצמו), וזו עיקר, וכן קשיים במימוש פיצויים בעקבות תאונות דרכים...</w:t>
      </w:r>
    </w:p>
    <w:p w14:paraId="7EBEF4F1" w14:textId="77777777" w:rsidR="009F5741" w:rsidRDefault="009F5741" w:rsidP="00DA6D6E">
      <w:pPr>
        <w:spacing w:line="360" w:lineRule="auto"/>
        <w:jc w:val="both"/>
        <w:rPr>
          <w:rFonts w:ascii="Arial" w:hAnsi="Arial"/>
          <w:noProof w:val="0"/>
          <w:rtl/>
        </w:rPr>
      </w:pPr>
    </w:p>
    <w:p w14:paraId="7EC7B47D" w14:textId="77777777" w:rsidR="00B82FB2" w:rsidRDefault="00DA6D6E" w:rsidP="00DA6D6E">
      <w:pPr>
        <w:spacing w:line="360" w:lineRule="auto"/>
        <w:jc w:val="both"/>
        <w:rPr>
          <w:rFonts w:ascii="Arial" w:hAnsi="Arial"/>
          <w:noProof w:val="0"/>
          <w:rtl/>
        </w:rPr>
      </w:pPr>
      <w:r>
        <w:rPr>
          <w:rFonts w:ascii="Arial" w:hAnsi="Arial" w:hint="cs"/>
          <w:noProof w:val="0"/>
          <w:rtl/>
        </w:rPr>
        <w:t>בהתאם לפסיקת בית המשפט העליון, רואה בית המשפט לקבוע מתחם ענישה שינוע בין מאסר בן ששה חדשים שירוצה בדרך של עבודות שירות, ועד 20 חדשי מאסר, בגין עבירה זו.</w:t>
      </w:r>
    </w:p>
    <w:p w14:paraId="4E6411D3" w14:textId="77777777" w:rsidR="00DA6D6E" w:rsidRDefault="00DA6D6E" w:rsidP="00DA6D6E">
      <w:pPr>
        <w:spacing w:line="360" w:lineRule="auto"/>
        <w:jc w:val="both"/>
        <w:rPr>
          <w:rFonts w:ascii="Arial" w:hAnsi="Arial"/>
          <w:noProof w:val="0"/>
          <w:rtl/>
        </w:rPr>
      </w:pPr>
    </w:p>
    <w:p w14:paraId="700CB393" w14:textId="77777777" w:rsidR="00DA6D6E" w:rsidRDefault="00DA6D6E" w:rsidP="00DA6D6E">
      <w:pPr>
        <w:spacing w:line="360" w:lineRule="auto"/>
        <w:jc w:val="both"/>
        <w:rPr>
          <w:rFonts w:ascii="Arial" w:hAnsi="Arial"/>
          <w:noProof w:val="0"/>
          <w:rtl/>
        </w:rPr>
      </w:pPr>
      <w:r>
        <w:rPr>
          <w:rFonts w:ascii="Arial" w:hAnsi="Arial" w:hint="cs"/>
          <w:noProof w:val="0"/>
          <w:rtl/>
        </w:rPr>
        <w:t>קביעת הענישה הספציפית במסגרת המתחם נעוצה בסיכון הפוטנציאלי לעוברי הדרך; בעברו התעבורתי והפלילי של הנאשם; ב</w:t>
      </w:r>
      <w:r w:rsidR="009F5741">
        <w:rPr>
          <w:rFonts w:ascii="Arial" w:hAnsi="Arial" w:hint="cs"/>
          <w:noProof w:val="0"/>
          <w:rtl/>
        </w:rPr>
        <w:t>שאלת הסתיעותו ברכב לביצוע עבירות אחרות; באופן נהיגתו; בנסיבותיו האישיות של הנאשם.</w:t>
      </w:r>
    </w:p>
    <w:p w14:paraId="32520C22" w14:textId="77777777" w:rsidR="009F5741" w:rsidRDefault="009F5741" w:rsidP="00DA6D6E">
      <w:pPr>
        <w:spacing w:line="360" w:lineRule="auto"/>
        <w:jc w:val="both"/>
        <w:rPr>
          <w:rFonts w:ascii="Arial" w:hAnsi="Arial"/>
          <w:noProof w:val="0"/>
          <w:rtl/>
        </w:rPr>
      </w:pPr>
    </w:p>
    <w:p w14:paraId="10A84667" w14:textId="77777777" w:rsidR="009F5741" w:rsidRDefault="00646BB7" w:rsidP="00DF4854">
      <w:pPr>
        <w:spacing w:line="360" w:lineRule="auto"/>
        <w:jc w:val="both"/>
        <w:rPr>
          <w:rFonts w:ascii="Arial" w:hAnsi="Arial"/>
          <w:noProof w:val="0"/>
          <w:rtl/>
        </w:rPr>
      </w:pPr>
      <w:r>
        <w:rPr>
          <w:rFonts w:ascii="Arial" w:hAnsi="Arial" w:hint="cs"/>
          <w:noProof w:val="0"/>
          <w:rtl/>
        </w:rPr>
        <w:t>לעניננו</w:t>
      </w:r>
      <w:r w:rsidR="009F5741">
        <w:rPr>
          <w:rFonts w:ascii="Arial" w:hAnsi="Arial" w:hint="cs"/>
          <w:noProof w:val="0"/>
          <w:rtl/>
        </w:rPr>
        <w:t xml:space="preserve">, לחובת הנאשם עבר תעבורתי לא מבוטל, </w:t>
      </w:r>
      <w:r>
        <w:rPr>
          <w:rFonts w:ascii="Arial" w:hAnsi="Arial" w:hint="cs"/>
          <w:noProof w:val="0"/>
          <w:rtl/>
        </w:rPr>
        <w:t xml:space="preserve">לא פחות מ- 27 הרשעות, </w:t>
      </w:r>
      <w:r w:rsidR="009F5741">
        <w:rPr>
          <w:rFonts w:ascii="Arial" w:hAnsi="Arial" w:hint="cs"/>
          <w:noProof w:val="0"/>
          <w:rtl/>
        </w:rPr>
        <w:t>וכן עבר פלילי, הכולל לא פחות מ</w:t>
      </w:r>
      <w:r w:rsidR="00DF4854">
        <w:rPr>
          <w:rFonts w:ascii="Arial" w:hAnsi="Arial" w:hint="cs"/>
          <w:noProof w:val="0"/>
          <w:rtl/>
        </w:rPr>
        <w:t>שש</w:t>
      </w:r>
      <w:r w:rsidR="009F5741">
        <w:rPr>
          <w:rFonts w:ascii="Arial" w:hAnsi="Arial" w:hint="cs"/>
          <w:noProof w:val="0"/>
          <w:rtl/>
        </w:rPr>
        <w:t xml:space="preserve"> הרשעות בעבירות של הסעת תושבי </w:t>
      </w:r>
      <w:r>
        <w:rPr>
          <w:rFonts w:ascii="Arial" w:hAnsi="Arial" w:hint="cs"/>
          <w:noProof w:val="0"/>
          <w:rtl/>
        </w:rPr>
        <w:t>אזור יהודה ושומרון</w:t>
      </w:r>
      <w:r w:rsidR="009F5741">
        <w:rPr>
          <w:rFonts w:ascii="Arial" w:hAnsi="Arial" w:hint="cs"/>
          <w:noProof w:val="0"/>
          <w:rtl/>
        </w:rPr>
        <w:t xml:space="preserve"> ללא היתר</w:t>
      </w:r>
      <w:r>
        <w:rPr>
          <w:rFonts w:ascii="Arial" w:hAnsi="Arial" w:hint="cs"/>
          <w:noProof w:val="0"/>
          <w:rtl/>
        </w:rPr>
        <w:t>, וכן הרשעה נוספת בעביר</w:t>
      </w:r>
      <w:r w:rsidR="00DF4854">
        <w:rPr>
          <w:rFonts w:ascii="Arial" w:hAnsi="Arial" w:hint="cs"/>
          <w:noProof w:val="0"/>
          <w:rtl/>
        </w:rPr>
        <w:t>ות של איומים</w:t>
      </w:r>
      <w:r>
        <w:rPr>
          <w:rFonts w:ascii="Arial" w:hAnsi="Arial" w:hint="cs"/>
          <w:noProof w:val="0"/>
          <w:rtl/>
        </w:rPr>
        <w:t xml:space="preserve"> </w:t>
      </w:r>
      <w:r w:rsidR="00DF4854">
        <w:rPr>
          <w:rFonts w:ascii="Arial" w:hAnsi="Arial" w:hint="cs"/>
          <w:noProof w:val="0"/>
          <w:rtl/>
        </w:rPr>
        <w:t>ו</w:t>
      </w:r>
      <w:r>
        <w:rPr>
          <w:rFonts w:ascii="Arial" w:hAnsi="Arial" w:hint="cs"/>
          <w:noProof w:val="0"/>
          <w:rtl/>
        </w:rPr>
        <w:t>הפרעה לשוטר</w:t>
      </w:r>
      <w:r w:rsidR="009F5741">
        <w:rPr>
          <w:rFonts w:ascii="Arial" w:hAnsi="Arial" w:hint="cs"/>
          <w:noProof w:val="0"/>
          <w:rtl/>
        </w:rPr>
        <w:t xml:space="preserve">. בביצוע עבירות אלה הסתיע הנאשם ברכב. גם במקרה דנן, נתפס ברכבו </w:t>
      </w:r>
      <w:r>
        <w:rPr>
          <w:rFonts w:ascii="Arial" w:hAnsi="Arial" w:hint="cs"/>
          <w:noProof w:val="0"/>
          <w:rtl/>
        </w:rPr>
        <w:t xml:space="preserve">של הנאשם </w:t>
      </w:r>
      <w:r w:rsidR="009F5741">
        <w:rPr>
          <w:rFonts w:ascii="Arial" w:hAnsi="Arial" w:hint="cs"/>
          <w:noProof w:val="0"/>
          <w:rtl/>
        </w:rPr>
        <w:t>רובה ציד</w:t>
      </w:r>
      <w:r>
        <w:rPr>
          <w:rFonts w:ascii="Arial" w:hAnsi="Arial" w:hint="cs"/>
          <w:noProof w:val="0"/>
          <w:rtl/>
        </w:rPr>
        <w:t>, כלומר הסתיע ברכב להובלת הנשק</w:t>
      </w:r>
      <w:r w:rsidR="009F5741">
        <w:rPr>
          <w:rFonts w:ascii="Arial" w:hAnsi="Arial" w:hint="cs"/>
          <w:noProof w:val="0"/>
          <w:rtl/>
        </w:rPr>
        <w:t xml:space="preserve">. אין צורך להכביר מילים על פוטנציאל הסיכון הנוצר כתוצאה משימוש ברכב לביצוע עבירות. רק לשם המחשה, </w:t>
      </w:r>
      <w:r w:rsidR="00723014">
        <w:rPr>
          <w:rFonts w:ascii="Arial" w:hAnsi="Arial" w:hint="cs"/>
          <w:noProof w:val="0"/>
          <w:rtl/>
        </w:rPr>
        <w:t xml:space="preserve">יובא המקרה שנדון בתיק </w:t>
      </w:r>
      <w:hyperlink r:id="rId21" w:history="1">
        <w:r w:rsidR="0048188A" w:rsidRPr="0048188A">
          <w:rPr>
            <w:rFonts w:ascii="Arial" w:hAnsi="Arial"/>
            <w:noProof w:val="0"/>
            <w:color w:val="0000FF"/>
            <w:u w:val="single"/>
            <w:rtl/>
          </w:rPr>
          <w:t>ת.פ. (מחוזי תל אביב) 40244/05</w:t>
        </w:r>
      </w:hyperlink>
      <w:r w:rsidR="00723014">
        <w:rPr>
          <w:rFonts w:ascii="Arial" w:hAnsi="Arial" w:hint="cs"/>
          <w:noProof w:val="0"/>
          <w:rtl/>
        </w:rPr>
        <w:t xml:space="preserve"> </w:t>
      </w:r>
      <w:r w:rsidR="00723014" w:rsidRPr="00723014">
        <w:rPr>
          <w:rFonts w:ascii="Arial" w:hAnsi="Arial" w:hint="cs"/>
          <w:b/>
          <w:bCs/>
          <w:noProof w:val="0"/>
          <w:rtl/>
        </w:rPr>
        <w:t>מדינת ישראל נ' סאמר אבו עיאש</w:t>
      </w:r>
      <w:r w:rsidR="00723014">
        <w:rPr>
          <w:rFonts w:ascii="Arial" w:hAnsi="Arial" w:hint="cs"/>
          <w:noProof w:val="0"/>
          <w:rtl/>
        </w:rPr>
        <w:t xml:space="preserve">, </w:t>
      </w:r>
      <w:r w:rsidR="004710C8" w:rsidRPr="004710C8">
        <w:rPr>
          <w:noProof w:val="0"/>
          <w:sz w:val="22"/>
          <w:rtl/>
        </w:rPr>
        <w:t xml:space="preserve">[פורסם בנבו] </w:t>
      </w:r>
      <w:r w:rsidR="00723014">
        <w:rPr>
          <w:rFonts w:ascii="Arial" w:hAnsi="Arial" w:hint="cs"/>
          <w:noProof w:val="0"/>
          <w:rtl/>
        </w:rPr>
        <w:t>שם נגרמה תאונה במסגרתה ק</w:t>
      </w:r>
      <w:r w:rsidR="00DF4854">
        <w:rPr>
          <w:rFonts w:ascii="Arial" w:hAnsi="Arial" w:hint="cs"/>
          <w:noProof w:val="0"/>
          <w:rtl/>
        </w:rPr>
        <w:t>י</w:t>
      </w:r>
      <w:r w:rsidR="00723014">
        <w:rPr>
          <w:rFonts w:ascii="Arial" w:hAnsi="Arial" w:hint="cs"/>
          <w:noProof w:val="0"/>
          <w:rtl/>
        </w:rPr>
        <w:t>פחו חייהם ארבעה בני אדם, כאשר מסיע שוהים בלתי חוקיים ברכב ברח מכוחות המשטרה שבאו לעצרו.</w:t>
      </w:r>
      <w:r>
        <w:rPr>
          <w:rFonts w:ascii="Arial" w:hAnsi="Arial" w:hint="cs"/>
          <w:noProof w:val="0"/>
          <w:rtl/>
        </w:rPr>
        <w:t xml:space="preserve"> ובמקרים רבים אחרים, נפגעו עוברי דרך, ואף שוטרים, בעת נסיון לחמוק ממעצר או מעיכוב. כך שעצם ביצוע עבירות תוך כדי נהיגה ברכב, יוצר פוטנציאל סיכון של ממש לציבור המשתמשים בדרך. </w:t>
      </w:r>
    </w:p>
    <w:p w14:paraId="22A18CED" w14:textId="77777777" w:rsidR="00646BB7" w:rsidRDefault="00646BB7" w:rsidP="00646BB7">
      <w:pPr>
        <w:spacing w:line="360" w:lineRule="auto"/>
        <w:jc w:val="both"/>
        <w:rPr>
          <w:rFonts w:ascii="Arial" w:hAnsi="Arial"/>
          <w:noProof w:val="0"/>
          <w:rtl/>
        </w:rPr>
      </w:pPr>
    </w:p>
    <w:p w14:paraId="2AA819B8" w14:textId="77777777" w:rsidR="00646BB7" w:rsidRDefault="00646BB7" w:rsidP="00646BB7">
      <w:pPr>
        <w:spacing w:line="360" w:lineRule="auto"/>
        <w:jc w:val="both"/>
        <w:rPr>
          <w:rFonts w:ascii="Arial" w:hAnsi="Arial"/>
          <w:noProof w:val="0"/>
          <w:rtl/>
        </w:rPr>
      </w:pPr>
      <w:r>
        <w:rPr>
          <w:rFonts w:ascii="Arial" w:hAnsi="Arial" w:hint="cs"/>
          <w:noProof w:val="0"/>
          <w:rtl/>
        </w:rPr>
        <w:t>משנה חומרה לעבירה זו, היות שהנאשם ביצע אותה זמן קצר יחסית לאחר שנדון בתיק הקודם, ובעודו מרצה מאסר בדרך של עבודות שירות.</w:t>
      </w:r>
    </w:p>
    <w:p w14:paraId="0DEF7579" w14:textId="77777777" w:rsidR="00646BB7" w:rsidRDefault="00646BB7" w:rsidP="00646BB7">
      <w:pPr>
        <w:spacing w:line="360" w:lineRule="auto"/>
        <w:jc w:val="both"/>
        <w:rPr>
          <w:rFonts w:ascii="Arial" w:hAnsi="Arial"/>
          <w:noProof w:val="0"/>
          <w:rtl/>
        </w:rPr>
      </w:pPr>
    </w:p>
    <w:p w14:paraId="367A5D54" w14:textId="77777777" w:rsidR="00646BB7" w:rsidRDefault="00646BB7" w:rsidP="00F84278">
      <w:pPr>
        <w:spacing w:line="360" w:lineRule="auto"/>
        <w:jc w:val="both"/>
        <w:rPr>
          <w:rFonts w:ascii="Arial" w:hAnsi="Arial"/>
          <w:noProof w:val="0"/>
          <w:rtl/>
        </w:rPr>
      </w:pPr>
      <w:r>
        <w:rPr>
          <w:rFonts w:ascii="Arial" w:hAnsi="Arial" w:hint="cs"/>
          <w:noProof w:val="0"/>
          <w:rtl/>
        </w:rPr>
        <w:t xml:space="preserve">לזכות הנאשם, בנוגע לעבירה זו, </w:t>
      </w:r>
      <w:r w:rsidR="00F84278">
        <w:rPr>
          <w:rFonts w:ascii="Arial" w:hAnsi="Arial" w:hint="cs"/>
          <w:noProof w:val="0"/>
          <w:rtl/>
        </w:rPr>
        <w:t xml:space="preserve">יצוין כי </w:t>
      </w:r>
      <w:r w:rsidR="00AE2450">
        <w:rPr>
          <w:rFonts w:ascii="Arial" w:hAnsi="Arial" w:hint="cs"/>
          <w:noProof w:val="0"/>
          <w:rtl/>
        </w:rPr>
        <w:t>לא הוצגה אינדיקציה כלשהי, שביצע פעולות חריגות במהלך נהיגתו ברכב. כמו כן, הנאשם לא נתפס בעבר בעבירות של נהיגה ללא רשיון או נהיגה בפסילה, להבדיל מנהיגה ברכב שאינו מורשה.</w:t>
      </w:r>
    </w:p>
    <w:p w14:paraId="0F5B261A" w14:textId="77777777" w:rsidR="00AE2450" w:rsidRDefault="00AE2450" w:rsidP="00646BB7">
      <w:pPr>
        <w:spacing w:line="360" w:lineRule="auto"/>
        <w:jc w:val="both"/>
        <w:rPr>
          <w:rFonts w:ascii="Arial" w:hAnsi="Arial"/>
          <w:noProof w:val="0"/>
          <w:rtl/>
        </w:rPr>
      </w:pPr>
    </w:p>
    <w:p w14:paraId="36D16AF8" w14:textId="77777777" w:rsidR="00AE2450" w:rsidRDefault="00AE2450" w:rsidP="00274F42">
      <w:pPr>
        <w:spacing w:line="360" w:lineRule="auto"/>
        <w:jc w:val="both"/>
        <w:rPr>
          <w:rFonts w:ascii="Arial" w:hAnsi="Arial"/>
          <w:noProof w:val="0"/>
          <w:rtl/>
        </w:rPr>
      </w:pPr>
      <w:r>
        <w:rPr>
          <w:rFonts w:ascii="Arial" w:hAnsi="Arial" w:hint="cs"/>
          <w:noProof w:val="0"/>
          <w:rtl/>
        </w:rPr>
        <w:t xml:space="preserve">באיזון השיקולים השונים בנוגע לעבירה זו, מוצא בית המשפט לגזור על הנאשם עונש </w:t>
      </w:r>
      <w:r w:rsidR="00274F42">
        <w:rPr>
          <w:rFonts w:ascii="Arial" w:hAnsi="Arial" w:hint="cs"/>
          <w:noProof w:val="0"/>
          <w:rtl/>
        </w:rPr>
        <w:t xml:space="preserve">מאסר בפועל </w:t>
      </w:r>
      <w:r>
        <w:rPr>
          <w:rFonts w:ascii="Arial" w:hAnsi="Arial" w:hint="cs"/>
          <w:noProof w:val="0"/>
          <w:rtl/>
        </w:rPr>
        <w:t xml:space="preserve">על הצד הנמוך של מתחם הענישה, אם כי </w:t>
      </w:r>
      <w:r w:rsidR="00274F42">
        <w:rPr>
          <w:rFonts w:ascii="Arial" w:hAnsi="Arial" w:hint="cs"/>
          <w:noProof w:val="0"/>
          <w:rtl/>
        </w:rPr>
        <w:t xml:space="preserve">לנוכח השיקולים לחומרה, </w:t>
      </w:r>
      <w:r>
        <w:rPr>
          <w:rFonts w:ascii="Arial" w:hAnsi="Arial" w:hint="cs"/>
          <w:noProof w:val="0"/>
          <w:rtl/>
        </w:rPr>
        <w:t xml:space="preserve">לא ברף הנמוך ממש. </w:t>
      </w:r>
      <w:r w:rsidR="00274F42">
        <w:rPr>
          <w:rFonts w:ascii="Arial" w:hAnsi="Arial" w:hint="cs"/>
          <w:noProof w:val="0"/>
          <w:rtl/>
        </w:rPr>
        <w:t>כן רואה בית המשפט להשית על הנאשם עונש מאסר צופה פני עתיד, קנס, פסילת רשיון נהיגה בפועל לתקופה ממושכת, וכן פסילה על תנאי.</w:t>
      </w:r>
    </w:p>
    <w:p w14:paraId="1B01766D" w14:textId="77777777" w:rsidR="00274F42" w:rsidRDefault="00274F42" w:rsidP="00274F42">
      <w:pPr>
        <w:spacing w:line="360" w:lineRule="auto"/>
        <w:jc w:val="both"/>
        <w:rPr>
          <w:rFonts w:ascii="Arial" w:hAnsi="Arial"/>
          <w:noProof w:val="0"/>
          <w:rtl/>
        </w:rPr>
      </w:pPr>
    </w:p>
    <w:p w14:paraId="2228EE45" w14:textId="77777777" w:rsidR="00274F42" w:rsidRDefault="00274F42" w:rsidP="00274F42">
      <w:pPr>
        <w:spacing w:line="360" w:lineRule="auto"/>
        <w:jc w:val="both"/>
        <w:rPr>
          <w:rFonts w:ascii="Arial" w:hAnsi="Arial"/>
          <w:noProof w:val="0"/>
          <w:rtl/>
        </w:rPr>
      </w:pPr>
    </w:p>
    <w:p w14:paraId="17498929" w14:textId="77777777" w:rsidR="00274F42" w:rsidRPr="00274F42" w:rsidRDefault="00274F42" w:rsidP="00274F42">
      <w:pPr>
        <w:spacing w:line="360" w:lineRule="auto"/>
        <w:jc w:val="both"/>
        <w:rPr>
          <w:rFonts w:ascii="Arial" w:hAnsi="Arial"/>
          <w:b/>
          <w:bCs/>
          <w:noProof w:val="0"/>
          <w:rtl/>
        </w:rPr>
      </w:pPr>
      <w:r w:rsidRPr="00274F42">
        <w:rPr>
          <w:rFonts w:ascii="Arial" w:hAnsi="Arial" w:hint="cs"/>
          <w:b/>
          <w:bCs/>
          <w:noProof w:val="0"/>
          <w:rtl/>
        </w:rPr>
        <w:t>אחזקת נשק שלא כדין</w:t>
      </w:r>
    </w:p>
    <w:p w14:paraId="7B1FB74B" w14:textId="77777777" w:rsidR="00274F42" w:rsidRDefault="00274F42" w:rsidP="00274F42">
      <w:pPr>
        <w:spacing w:line="360" w:lineRule="auto"/>
        <w:jc w:val="both"/>
        <w:rPr>
          <w:rFonts w:ascii="Arial" w:hAnsi="Arial"/>
          <w:noProof w:val="0"/>
          <w:rtl/>
        </w:rPr>
      </w:pPr>
    </w:p>
    <w:p w14:paraId="0AC7AA71" w14:textId="77777777" w:rsidR="00274F42" w:rsidRPr="004E79DA" w:rsidRDefault="00274F42" w:rsidP="004710C8">
      <w:pPr>
        <w:spacing w:line="360" w:lineRule="auto"/>
      </w:pPr>
      <w:r w:rsidRPr="00AC09C3">
        <w:rPr>
          <w:rFonts w:ascii="Arial" w:hAnsi="Arial"/>
          <w:rtl/>
        </w:rPr>
        <w:t>עבירה של אחזקת נשק בלתי חוקי מקימה סיכון של ממש לשלום הציבור, כי הנשק ימצא דרכו לידיים עוינות, לפעילות פלילית או בטחונית</w:t>
      </w:r>
      <w:r w:rsidR="00AC09C3" w:rsidRPr="00AC09C3">
        <w:rPr>
          <w:rFonts w:ascii="Arial" w:hAnsi="Arial"/>
          <w:rtl/>
        </w:rPr>
        <w:t xml:space="preserve">. </w:t>
      </w:r>
      <w:r w:rsidR="00AC09C3" w:rsidRPr="004E79DA">
        <w:rPr>
          <w:rFonts w:ascii="Arial" w:hAnsi="Arial"/>
          <w:rtl/>
        </w:rPr>
        <w:t>ר</w:t>
      </w:r>
      <w:r w:rsidR="00AC09C3" w:rsidRPr="004E79DA">
        <w:rPr>
          <w:rFonts w:ascii="Arial" w:hAnsi="Arial" w:hint="cs"/>
          <w:rtl/>
        </w:rPr>
        <w:t xml:space="preserve">או </w:t>
      </w:r>
      <w:hyperlink r:id="rId22" w:history="1">
        <w:r w:rsidR="0048188A" w:rsidRPr="0048188A">
          <w:rPr>
            <w:rFonts w:ascii="Arial" w:hAnsi="Arial"/>
            <w:color w:val="0000FF"/>
            <w:u w:val="single"/>
            <w:rtl/>
          </w:rPr>
          <w:t>בש"פ 2304/02</w:t>
        </w:r>
      </w:hyperlink>
      <w:r w:rsidRPr="004E79DA">
        <w:rPr>
          <w:rFonts w:ascii="Arial" w:hAnsi="Arial"/>
          <w:rtl/>
        </w:rPr>
        <w:t xml:space="preserve"> </w:t>
      </w:r>
      <w:r w:rsidRPr="004E79DA">
        <w:rPr>
          <w:rFonts w:ascii="Arial" w:hAnsi="Arial"/>
          <w:b/>
          <w:bCs/>
          <w:rtl/>
        </w:rPr>
        <w:t>מדינת ישראל נ' רובין</w:t>
      </w:r>
      <w:r w:rsidR="004710C8">
        <w:rPr>
          <w:rFonts w:ascii="Arial" w:hAnsi="Arial" w:hint="cs"/>
          <w:rtl/>
        </w:rPr>
        <w:t xml:space="preserve"> </w:t>
      </w:r>
      <w:r w:rsidR="004710C8" w:rsidRPr="004710C8">
        <w:rPr>
          <w:sz w:val="22"/>
          <w:rtl/>
        </w:rPr>
        <w:t>[פורסם בנבו]</w:t>
      </w:r>
      <w:r w:rsidRPr="004E79DA">
        <w:rPr>
          <w:rFonts w:ascii="Arial" w:hAnsi="Arial"/>
          <w:rtl/>
        </w:rPr>
        <w:t>.</w:t>
      </w:r>
    </w:p>
    <w:p w14:paraId="28E25DA3" w14:textId="77777777" w:rsidR="00274F42" w:rsidRPr="004E79DA" w:rsidRDefault="00274F42" w:rsidP="00274F42">
      <w:pPr>
        <w:spacing w:line="360" w:lineRule="auto"/>
        <w:rPr>
          <w:rFonts w:ascii="Arial" w:hAnsi="Arial"/>
          <w:rtl/>
        </w:rPr>
      </w:pPr>
    </w:p>
    <w:p w14:paraId="0F2EEC9E" w14:textId="77777777" w:rsidR="00274F42" w:rsidRPr="004E79DA" w:rsidRDefault="00274F42" w:rsidP="004710C8">
      <w:pPr>
        <w:spacing w:line="360" w:lineRule="auto"/>
        <w:rPr>
          <w:rFonts w:ascii="Arial" w:hAnsi="Arial"/>
        </w:rPr>
      </w:pPr>
      <w:r w:rsidRPr="004E79DA">
        <w:rPr>
          <w:rFonts w:ascii="Arial" w:hAnsi="Arial"/>
          <w:rtl/>
        </w:rPr>
        <w:t>נשק חם הוא בעל פוטנציאל קטילה, אחזקתו בהעדר פיקוח מוסדר מטעם השלטונות, מקימה סיכון.</w:t>
      </w:r>
      <w:r w:rsidR="00AC09C3" w:rsidRPr="004E79DA">
        <w:rPr>
          <w:rFonts w:ascii="Arial" w:hAnsi="Arial"/>
          <w:rtl/>
        </w:rPr>
        <w:t xml:space="preserve"> ר</w:t>
      </w:r>
      <w:r w:rsidR="00AC09C3" w:rsidRPr="004E79DA">
        <w:rPr>
          <w:rFonts w:ascii="Arial" w:hAnsi="Arial" w:hint="cs"/>
          <w:rtl/>
        </w:rPr>
        <w:t>או</w:t>
      </w:r>
      <w:r w:rsidRPr="004E79DA">
        <w:rPr>
          <w:rFonts w:ascii="Arial" w:hAnsi="Arial"/>
          <w:rtl/>
        </w:rPr>
        <w:t xml:space="preserve"> </w:t>
      </w:r>
      <w:hyperlink r:id="rId23" w:history="1">
        <w:r w:rsidR="0048188A" w:rsidRPr="0048188A">
          <w:rPr>
            <w:rFonts w:ascii="Arial" w:hAnsi="Arial"/>
            <w:color w:val="0000FF"/>
            <w:u w:val="single"/>
            <w:rtl/>
          </w:rPr>
          <w:t>ע.פ. 3300/06</w:t>
        </w:r>
      </w:hyperlink>
      <w:r w:rsidRPr="004E79DA">
        <w:rPr>
          <w:rFonts w:ascii="Arial" w:hAnsi="Arial"/>
          <w:rtl/>
        </w:rPr>
        <w:t xml:space="preserve"> </w:t>
      </w:r>
      <w:r w:rsidRPr="004E79DA">
        <w:rPr>
          <w:rFonts w:ascii="Arial" w:hAnsi="Arial"/>
          <w:b/>
          <w:bCs/>
          <w:rtl/>
        </w:rPr>
        <w:t>אבוסנינה נ' מדינת ישראל</w:t>
      </w:r>
      <w:r w:rsidR="004710C8">
        <w:rPr>
          <w:rFonts w:ascii="Arial" w:hAnsi="Arial" w:hint="cs"/>
          <w:b/>
          <w:bCs/>
          <w:rtl/>
        </w:rPr>
        <w:t xml:space="preserve"> </w:t>
      </w:r>
      <w:r w:rsidR="004710C8" w:rsidRPr="004710C8">
        <w:rPr>
          <w:sz w:val="22"/>
          <w:rtl/>
        </w:rPr>
        <w:t>[פורסם בנבו]</w:t>
      </w:r>
      <w:r w:rsidRPr="004E79DA">
        <w:rPr>
          <w:rFonts w:ascii="Arial" w:hAnsi="Arial"/>
          <w:rtl/>
        </w:rPr>
        <w:t>.</w:t>
      </w:r>
    </w:p>
    <w:p w14:paraId="163817EF" w14:textId="77777777" w:rsidR="00274F42" w:rsidRPr="004E79DA" w:rsidRDefault="00274F42" w:rsidP="00274F42">
      <w:pPr>
        <w:spacing w:line="360" w:lineRule="auto"/>
        <w:rPr>
          <w:rFonts w:ascii="Arial" w:hAnsi="Arial"/>
          <w:rtl/>
        </w:rPr>
      </w:pPr>
    </w:p>
    <w:p w14:paraId="00FAD796" w14:textId="77777777" w:rsidR="00274F42" w:rsidRPr="004E79DA" w:rsidRDefault="00274F42" w:rsidP="004710C8">
      <w:pPr>
        <w:spacing w:line="360" w:lineRule="auto"/>
        <w:rPr>
          <w:rFonts w:ascii="Arial" w:hAnsi="Arial"/>
          <w:rtl/>
        </w:rPr>
      </w:pPr>
      <w:r w:rsidRPr="004E79DA">
        <w:rPr>
          <w:rFonts w:ascii="Arial" w:hAnsi="Arial"/>
          <w:rtl/>
        </w:rPr>
        <w:t xml:space="preserve">שיקולי ההגנה על שלום הציבור ועל בטחונו, ביחד עם שיקולים של הרתעה אפקטיבית, מחיבים החמרה בענישה בתחום של </w:t>
      </w:r>
      <w:r w:rsidR="00DF4854">
        <w:rPr>
          <w:rFonts w:ascii="Arial" w:hAnsi="Arial" w:hint="cs"/>
          <w:rtl/>
        </w:rPr>
        <w:t>א</w:t>
      </w:r>
      <w:r w:rsidRPr="004E79DA">
        <w:rPr>
          <w:rFonts w:ascii="Arial" w:hAnsi="Arial"/>
          <w:rtl/>
        </w:rPr>
        <w:t xml:space="preserve">חזקת נשק שלא כדין. לא זו אלא, </w:t>
      </w:r>
      <w:r w:rsidRPr="004E79DA">
        <w:rPr>
          <w:rFonts w:ascii="Arial" w:hAnsi="Arial"/>
          <w:u w:val="single"/>
          <w:rtl/>
        </w:rPr>
        <w:t>הנסיבות האישיות נדחות בפני שיקולים אלה.</w:t>
      </w:r>
      <w:r w:rsidR="008E1A47" w:rsidRPr="004E79DA">
        <w:rPr>
          <w:rFonts w:ascii="Arial" w:hAnsi="Arial"/>
          <w:rtl/>
        </w:rPr>
        <w:t xml:space="preserve"> ר</w:t>
      </w:r>
      <w:r w:rsidR="008E1A47" w:rsidRPr="004E79DA">
        <w:rPr>
          <w:rFonts w:ascii="Arial" w:hAnsi="Arial" w:hint="cs"/>
          <w:rtl/>
        </w:rPr>
        <w:t>או</w:t>
      </w:r>
      <w:r w:rsidRPr="004E79DA">
        <w:rPr>
          <w:rFonts w:ascii="Arial" w:hAnsi="Arial"/>
          <w:rtl/>
        </w:rPr>
        <w:t xml:space="preserve"> </w:t>
      </w:r>
      <w:hyperlink r:id="rId24" w:history="1">
        <w:r w:rsidR="004710C8" w:rsidRPr="004710C8">
          <w:rPr>
            <w:rFonts w:ascii="Arial" w:hAnsi="Arial"/>
            <w:color w:val="0000FF"/>
            <w:u w:val="single"/>
            <w:rtl/>
          </w:rPr>
          <w:t>ע.פ. 1332/04</w:t>
        </w:r>
      </w:hyperlink>
      <w:r w:rsidRPr="004E79DA">
        <w:rPr>
          <w:rFonts w:ascii="Arial" w:hAnsi="Arial"/>
          <w:rtl/>
        </w:rPr>
        <w:t xml:space="preserve"> </w:t>
      </w:r>
      <w:r w:rsidRPr="004E79DA">
        <w:rPr>
          <w:rFonts w:ascii="Arial" w:hAnsi="Arial"/>
          <w:b/>
          <w:bCs/>
          <w:rtl/>
        </w:rPr>
        <w:t>מדינת ישראל נ' פס</w:t>
      </w:r>
      <w:r w:rsidR="004710C8">
        <w:rPr>
          <w:rFonts w:ascii="Arial" w:hAnsi="Arial" w:hint="cs"/>
          <w:rtl/>
        </w:rPr>
        <w:t xml:space="preserve"> </w:t>
      </w:r>
      <w:r w:rsidR="004710C8" w:rsidRPr="004710C8">
        <w:rPr>
          <w:sz w:val="22"/>
          <w:rtl/>
        </w:rPr>
        <w:t>[פורסם בנבו]</w:t>
      </w:r>
      <w:r w:rsidRPr="004E79DA">
        <w:rPr>
          <w:rFonts w:ascii="Arial" w:hAnsi="Arial"/>
          <w:rtl/>
        </w:rPr>
        <w:t xml:space="preserve">; ע.פ. 4831/08 </w:t>
      </w:r>
      <w:r w:rsidRPr="004E79DA">
        <w:rPr>
          <w:rFonts w:ascii="Arial" w:hAnsi="Arial"/>
          <w:b/>
          <w:bCs/>
          <w:rtl/>
        </w:rPr>
        <w:t>אבו באכר נ' מדינת ישראל</w:t>
      </w:r>
      <w:r w:rsidRPr="004E79DA">
        <w:rPr>
          <w:rFonts w:ascii="Arial" w:hAnsi="Arial"/>
          <w:rtl/>
        </w:rPr>
        <w:t xml:space="preserve">; </w:t>
      </w:r>
      <w:hyperlink r:id="rId25" w:history="1">
        <w:r w:rsidR="0048188A" w:rsidRPr="0048188A">
          <w:rPr>
            <w:rFonts w:ascii="Arial" w:hAnsi="Arial"/>
            <w:color w:val="0000FF"/>
            <w:u w:val="single"/>
            <w:rtl/>
          </w:rPr>
          <w:t>ע.פ. 8012/04</w:t>
        </w:r>
      </w:hyperlink>
      <w:r w:rsidRPr="004E79DA">
        <w:rPr>
          <w:rFonts w:ascii="Arial" w:hAnsi="Arial"/>
          <w:rtl/>
        </w:rPr>
        <w:t xml:space="preserve"> </w:t>
      </w:r>
      <w:r w:rsidRPr="004E79DA">
        <w:rPr>
          <w:rFonts w:ascii="Arial" w:hAnsi="Arial"/>
          <w:b/>
          <w:bCs/>
          <w:rtl/>
        </w:rPr>
        <w:t>מתאני נ' מדינת ישראל</w:t>
      </w:r>
      <w:r w:rsidR="004710C8">
        <w:rPr>
          <w:rFonts w:ascii="Arial" w:hAnsi="Arial" w:hint="cs"/>
          <w:rtl/>
        </w:rPr>
        <w:t xml:space="preserve"> </w:t>
      </w:r>
      <w:r w:rsidR="004710C8" w:rsidRPr="004710C8">
        <w:rPr>
          <w:sz w:val="22"/>
          <w:rtl/>
        </w:rPr>
        <w:t>[פורסם בנבו]</w:t>
      </w:r>
      <w:r w:rsidRPr="004E79DA">
        <w:rPr>
          <w:rFonts w:ascii="Arial" w:hAnsi="Arial"/>
          <w:rtl/>
        </w:rPr>
        <w:t>.</w:t>
      </w:r>
    </w:p>
    <w:p w14:paraId="322D4BF7" w14:textId="77777777" w:rsidR="00274F42" w:rsidRPr="004E79DA" w:rsidRDefault="00274F42" w:rsidP="00274F42">
      <w:pPr>
        <w:spacing w:line="360" w:lineRule="auto"/>
        <w:rPr>
          <w:rFonts w:ascii="Arial" w:hAnsi="Arial"/>
          <w:rtl/>
        </w:rPr>
      </w:pPr>
    </w:p>
    <w:p w14:paraId="0EC81E99" w14:textId="77777777" w:rsidR="00274F42" w:rsidRPr="004E79DA" w:rsidRDefault="00274F42" w:rsidP="00274F42">
      <w:pPr>
        <w:spacing w:line="360" w:lineRule="auto"/>
        <w:rPr>
          <w:rFonts w:ascii="Arial" w:hAnsi="Arial"/>
          <w:rtl/>
        </w:rPr>
      </w:pPr>
      <w:r w:rsidRPr="004E79DA">
        <w:rPr>
          <w:rFonts w:ascii="Arial" w:hAnsi="Arial"/>
          <w:rtl/>
        </w:rPr>
        <w:t xml:space="preserve">עבירות אלה </w:t>
      </w:r>
      <w:r w:rsidRPr="004E79DA">
        <w:rPr>
          <w:rFonts w:ascii="Arial" w:hAnsi="Arial"/>
          <w:u w:val="single"/>
          <w:rtl/>
        </w:rPr>
        <w:t>מחיבות ענישה מאחורי סורג ובריח</w:t>
      </w:r>
      <w:r w:rsidRPr="004E79DA">
        <w:rPr>
          <w:rFonts w:ascii="Arial" w:hAnsi="Arial"/>
          <w:rtl/>
        </w:rPr>
        <w:t xml:space="preserve">, </w:t>
      </w:r>
      <w:r w:rsidRPr="004E79DA">
        <w:rPr>
          <w:rFonts w:ascii="Arial" w:hAnsi="Arial"/>
          <w:u w:val="single"/>
          <w:rtl/>
        </w:rPr>
        <w:t>וזאת גם כאשר המדובר בעבירה ראשונה</w:t>
      </w:r>
      <w:r w:rsidRPr="004E79DA">
        <w:rPr>
          <w:rFonts w:ascii="Arial" w:hAnsi="Arial"/>
          <w:rtl/>
        </w:rPr>
        <w:t>, וחרף נסיבות אישיות מיוחד</w:t>
      </w:r>
      <w:r w:rsidR="004E79DA" w:rsidRPr="004E79DA">
        <w:rPr>
          <w:rFonts w:ascii="Arial" w:hAnsi="Arial"/>
          <w:rtl/>
        </w:rPr>
        <w:t>ות. ר</w:t>
      </w:r>
      <w:r w:rsidR="004E79DA" w:rsidRPr="004E79DA">
        <w:rPr>
          <w:rFonts w:ascii="Arial" w:hAnsi="Arial" w:hint="cs"/>
          <w:rtl/>
        </w:rPr>
        <w:t>או</w:t>
      </w:r>
      <w:r w:rsidRPr="004E79DA">
        <w:rPr>
          <w:rFonts w:ascii="Arial" w:hAnsi="Arial"/>
          <w:rtl/>
        </w:rPr>
        <w:t xml:space="preserve"> </w:t>
      </w:r>
      <w:hyperlink r:id="rId26" w:history="1">
        <w:r w:rsidR="0048188A" w:rsidRPr="0048188A">
          <w:rPr>
            <w:rFonts w:ascii="Arial" w:hAnsi="Arial"/>
            <w:color w:val="0000FF"/>
            <w:u w:val="single"/>
            <w:rtl/>
          </w:rPr>
          <w:t>רע"פ 2718/04</w:t>
        </w:r>
      </w:hyperlink>
      <w:r w:rsidRPr="004E79DA">
        <w:rPr>
          <w:rFonts w:ascii="Arial" w:hAnsi="Arial"/>
          <w:rtl/>
        </w:rPr>
        <w:t xml:space="preserve"> </w:t>
      </w:r>
      <w:r w:rsidRPr="004E79DA">
        <w:rPr>
          <w:rFonts w:ascii="Arial" w:hAnsi="Arial"/>
          <w:b/>
          <w:bCs/>
          <w:rtl/>
        </w:rPr>
        <w:t>פואד נ' מדינת ישראל</w:t>
      </w:r>
      <w:r w:rsidR="004710C8">
        <w:rPr>
          <w:rFonts w:ascii="Arial" w:hAnsi="Arial" w:hint="cs"/>
          <w:b/>
          <w:bCs/>
          <w:rtl/>
        </w:rPr>
        <w:t xml:space="preserve"> </w:t>
      </w:r>
      <w:r w:rsidR="004710C8" w:rsidRPr="004710C8">
        <w:rPr>
          <w:sz w:val="22"/>
          <w:rtl/>
        </w:rPr>
        <w:t xml:space="preserve">[פורסם בנבו] </w:t>
      </w:r>
      <w:r w:rsidRPr="004E79DA">
        <w:rPr>
          <w:rFonts w:ascii="Arial" w:hAnsi="Arial"/>
          <w:rtl/>
        </w:rPr>
        <w:t xml:space="preserve">; כן ר' </w:t>
      </w:r>
      <w:hyperlink r:id="rId27" w:history="1">
        <w:r w:rsidR="0048188A" w:rsidRPr="0048188A">
          <w:rPr>
            <w:rFonts w:ascii="Arial" w:hAnsi="Arial"/>
            <w:color w:val="0000FF"/>
            <w:u w:val="single"/>
            <w:rtl/>
          </w:rPr>
          <w:t>ע.פ. 5220/09</w:t>
        </w:r>
      </w:hyperlink>
      <w:r w:rsidRPr="004E79DA">
        <w:rPr>
          <w:rFonts w:ascii="Arial" w:hAnsi="Arial"/>
          <w:rtl/>
        </w:rPr>
        <w:t xml:space="preserve"> </w:t>
      </w:r>
      <w:r w:rsidRPr="004E79DA">
        <w:rPr>
          <w:rFonts w:ascii="Arial" w:hAnsi="Arial"/>
          <w:b/>
          <w:bCs/>
          <w:rtl/>
        </w:rPr>
        <w:t>עוואודה נ' מדינת ישראל</w:t>
      </w:r>
      <w:r w:rsidR="004710C8">
        <w:rPr>
          <w:rFonts w:ascii="Arial" w:hAnsi="Arial" w:hint="cs"/>
          <w:b/>
          <w:bCs/>
          <w:rtl/>
        </w:rPr>
        <w:t xml:space="preserve"> </w:t>
      </w:r>
      <w:r w:rsidR="004710C8" w:rsidRPr="004710C8">
        <w:rPr>
          <w:sz w:val="22"/>
          <w:rtl/>
        </w:rPr>
        <w:t xml:space="preserve">[פורסם בנבו] </w:t>
      </w:r>
      <w:r w:rsidRPr="004E79DA">
        <w:rPr>
          <w:rFonts w:ascii="Arial" w:hAnsi="Arial"/>
          <w:rtl/>
        </w:rPr>
        <w:t>:</w:t>
      </w:r>
    </w:p>
    <w:p w14:paraId="2E4A86B9" w14:textId="77777777" w:rsidR="00274F42" w:rsidRDefault="00274F42" w:rsidP="00274F42">
      <w:pPr>
        <w:spacing w:line="360" w:lineRule="auto"/>
        <w:rPr>
          <w:rFonts w:ascii="Arial" w:hAnsi="Arial" w:cs="Arial"/>
          <w:rtl/>
        </w:rPr>
      </w:pPr>
    </w:p>
    <w:p w14:paraId="7C1F2CB3" w14:textId="77777777" w:rsidR="00274F42" w:rsidRPr="004E79DA" w:rsidRDefault="00274F42" w:rsidP="00274F42">
      <w:pPr>
        <w:spacing w:line="360" w:lineRule="auto"/>
        <w:rPr>
          <w:rFonts w:ascii="Arial" w:hAnsi="Arial" w:cs="Aharoni"/>
          <w:rtl/>
        </w:rPr>
      </w:pPr>
      <w:r w:rsidRPr="004E79DA">
        <w:rPr>
          <w:rFonts w:ascii="Arial" w:hAnsi="Arial" w:cs="Aharoni"/>
          <w:rtl/>
        </w:rPr>
        <w:t>אשר על כן משכבר נקבע הכלל לפיו ככלל יש לאסור את המבצעים עבירה זו, גם אם מדובר בעבירה ראשונה, מאחורי סורג ובריח, ואילו אורך התקופה כרוך בנסיבות הספציפיות של העושה והמעשה.</w:t>
      </w:r>
    </w:p>
    <w:p w14:paraId="5302CE24" w14:textId="77777777" w:rsidR="00274F42" w:rsidRDefault="00274F42" w:rsidP="00274F42">
      <w:pPr>
        <w:spacing w:line="360" w:lineRule="auto"/>
        <w:rPr>
          <w:rFonts w:ascii="Arial" w:hAnsi="Arial" w:cs="Arial"/>
          <w:rtl/>
        </w:rPr>
      </w:pPr>
    </w:p>
    <w:p w14:paraId="2DAB2E18" w14:textId="77777777" w:rsidR="00274F42" w:rsidRPr="004E79DA" w:rsidRDefault="00274F42" w:rsidP="00DF4854">
      <w:pPr>
        <w:spacing w:line="360" w:lineRule="auto"/>
        <w:rPr>
          <w:rFonts w:ascii="Arial" w:hAnsi="Arial"/>
          <w:sz w:val="22"/>
          <w:szCs w:val="22"/>
          <w:rtl/>
        </w:rPr>
      </w:pPr>
      <w:r w:rsidRPr="004E79DA">
        <w:rPr>
          <w:rFonts w:ascii="Arial" w:hAnsi="Arial"/>
          <w:rtl/>
        </w:rPr>
        <w:t>לאחר שנתקבל תיקון 113 ל</w:t>
      </w:r>
      <w:hyperlink r:id="rId28" w:history="1">
        <w:r w:rsidR="0048188A" w:rsidRPr="0048188A">
          <w:rPr>
            <w:rFonts w:ascii="Arial" w:hAnsi="Arial"/>
            <w:color w:val="0000FF"/>
            <w:u w:val="single"/>
            <w:rtl/>
          </w:rPr>
          <w:t>חוק העונשין</w:t>
        </w:r>
      </w:hyperlink>
      <w:r w:rsidRPr="004E79DA">
        <w:rPr>
          <w:rFonts w:ascii="Arial" w:hAnsi="Arial"/>
          <w:rtl/>
        </w:rPr>
        <w:t>, תשל"ז – 1977 (להלן: "תיקון 113"), נקבע</w:t>
      </w:r>
      <w:r w:rsidRPr="004E79DA">
        <w:rPr>
          <w:rFonts w:ascii="Arial" w:hAnsi="Arial" w:hint="cs"/>
          <w:rtl/>
        </w:rPr>
        <w:t xml:space="preserve">, בגין העבירה </w:t>
      </w:r>
      <w:r w:rsidR="008E4D43" w:rsidRPr="004E79DA">
        <w:rPr>
          <w:rFonts w:ascii="Arial" w:hAnsi="Arial" w:hint="cs"/>
          <w:rtl/>
        </w:rPr>
        <w:t xml:space="preserve">דנן, ביחד עם עבירה נוספת </w:t>
      </w:r>
      <w:r w:rsidRPr="004E79DA">
        <w:rPr>
          <w:rFonts w:ascii="Arial" w:hAnsi="Arial" w:hint="cs"/>
          <w:rtl/>
        </w:rPr>
        <w:t xml:space="preserve">של נשיאת נשק חם או הובלתו, בניגוד </w:t>
      </w:r>
      <w:hyperlink r:id="rId29" w:history="1">
        <w:r w:rsidR="008D40BA" w:rsidRPr="008D40BA">
          <w:rPr>
            <w:rFonts w:ascii="Arial" w:hAnsi="Arial"/>
            <w:color w:val="0000FF"/>
            <w:u w:val="single"/>
            <w:rtl/>
          </w:rPr>
          <w:t>לסעיף 144(ב)</w:t>
        </w:r>
      </w:hyperlink>
      <w:r w:rsidRPr="004E79DA">
        <w:rPr>
          <w:rFonts w:ascii="Arial" w:hAnsi="Arial" w:hint="cs"/>
          <w:rtl/>
        </w:rPr>
        <w:t xml:space="preserve"> לחוק,</w:t>
      </w:r>
      <w:r w:rsidRPr="004E79DA">
        <w:rPr>
          <w:rFonts w:ascii="Arial" w:hAnsi="Arial"/>
          <w:rtl/>
        </w:rPr>
        <w:t xml:space="preserve"> </w:t>
      </w:r>
      <w:r w:rsidRPr="004E79DA">
        <w:rPr>
          <w:rFonts w:ascii="Arial" w:hAnsi="Arial" w:hint="cs"/>
          <w:rtl/>
        </w:rPr>
        <w:t>כאשר המדובר היה ב</w:t>
      </w:r>
      <w:r w:rsidRPr="004E79DA">
        <w:rPr>
          <w:rFonts w:ascii="Arial" w:hAnsi="Arial"/>
          <w:rtl/>
        </w:rPr>
        <w:t xml:space="preserve">כלי ירי יחיד, </w:t>
      </w:r>
      <w:r w:rsidRPr="004E79DA">
        <w:rPr>
          <w:rFonts w:ascii="Arial" w:hAnsi="Arial" w:hint="cs"/>
          <w:rtl/>
        </w:rPr>
        <w:t>ש</w:t>
      </w:r>
      <w:r w:rsidR="00324675" w:rsidRPr="004E79DA">
        <w:rPr>
          <w:rFonts w:ascii="Arial" w:hAnsi="Arial" w:hint="cs"/>
          <w:rtl/>
        </w:rPr>
        <w:t xml:space="preserve">הוחזק </w:t>
      </w:r>
      <w:r w:rsidRPr="004E79DA">
        <w:rPr>
          <w:rFonts w:ascii="Arial" w:hAnsi="Arial"/>
          <w:rtl/>
        </w:rPr>
        <w:t xml:space="preserve">שלא כדין, </w:t>
      </w:r>
      <w:r w:rsidR="00324675" w:rsidRPr="004E79DA">
        <w:rPr>
          <w:rFonts w:ascii="Arial" w:hAnsi="Arial" w:hint="cs"/>
          <w:rtl/>
        </w:rPr>
        <w:t xml:space="preserve">מתחם ענישה הנע </w:t>
      </w:r>
      <w:r w:rsidRPr="004E79DA">
        <w:rPr>
          <w:rFonts w:ascii="Arial" w:hAnsi="Arial"/>
          <w:rtl/>
        </w:rPr>
        <w:t>בין מאסר בפועל, בכליאה ממשית, למשך שנ</w:t>
      </w:r>
      <w:r w:rsidR="00324675" w:rsidRPr="004E79DA">
        <w:rPr>
          <w:rFonts w:ascii="Arial" w:hAnsi="Arial"/>
          <w:rtl/>
        </w:rPr>
        <w:t>ה, ועד למאסר באורך שלוש שנים. ר</w:t>
      </w:r>
      <w:r w:rsidR="00324675" w:rsidRPr="004E79DA">
        <w:rPr>
          <w:rFonts w:ascii="Arial" w:hAnsi="Arial" w:hint="cs"/>
          <w:rtl/>
        </w:rPr>
        <w:t>או</w:t>
      </w:r>
      <w:r w:rsidRPr="004E79DA">
        <w:rPr>
          <w:rFonts w:ascii="Arial" w:hAnsi="Arial"/>
          <w:rtl/>
        </w:rPr>
        <w:t xml:space="preserve"> פסק דין, מהתקופה האחרונה ממש, בבית המשפט העליון,</w:t>
      </w:r>
      <w:r>
        <w:rPr>
          <w:rFonts w:ascii="Arial" w:hAnsi="Arial" w:cs="Arial"/>
          <w:rtl/>
        </w:rPr>
        <w:t xml:space="preserve"> </w:t>
      </w:r>
      <w:hyperlink r:id="rId30" w:history="1">
        <w:r w:rsidR="0048188A" w:rsidRPr="0048188A">
          <w:rPr>
            <w:rFonts w:ascii="Arial" w:hAnsi="Arial"/>
            <w:color w:val="0000FF"/>
            <w:u w:val="single"/>
            <w:rtl/>
          </w:rPr>
          <w:t>ע.פ. 4945/13</w:t>
        </w:r>
      </w:hyperlink>
      <w:r w:rsidRPr="004E79DA">
        <w:rPr>
          <w:rFonts w:ascii="Arial" w:hAnsi="Arial"/>
          <w:rtl/>
        </w:rPr>
        <w:t xml:space="preserve"> </w:t>
      </w:r>
      <w:r w:rsidRPr="004E79DA">
        <w:rPr>
          <w:rFonts w:ascii="Arial" w:hAnsi="Arial"/>
          <w:b/>
          <w:bCs/>
          <w:rtl/>
        </w:rPr>
        <w:t>מדינת ישראל נ' סלימאן</w:t>
      </w:r>
      <w:r w:rsidRPr="004E79DA">
        <w:rPr>
          <w:rFonts w:ascii="Arial" w:hAnsi="Arial"/>
          <w:rtl/>
        </w:rPr>
        <w:t xml:space="preserve"> </w:t>
      </w:r>
      <w:r w:rsidR="004710C8" w:rsidRPr="004710C8">
        <w:rPr>
          <w:sz w:val="22"/>
          <w:rtl/>
        </w:rPr>
        <w:t xml:space="preserve">[פורסם בנבו] </w:t>
      </w:r>
      <w:r w:rsidRPr="004E79DA">
        <w:rPr>
          <w:rFonts w:ascii="Arial" w:hAnsi="Arial"/>
          <w:rtl/>
        </w:rPr>
        <w:t>(2014), כן ר</w:t>
      </w:r>
      <w:r w:rsidR="008E4D43" w:rsidRPr="004E79DA">
        <w:rPr>
          <w:rFonts w:ascii="Arial" w:hAnsi="Arial" w:hint="cs"/>
          <w:rtl/>
        </w:rPr>
        <w:t>או</w:t>
      </w:r>
      <w:r w:rsidRPr="004E79DA">
        <w:rPr>
          <w:rFonts w:ascii="Arial" w:hAnsi="Arial"/>
          <w:rtl/>
        </w:rPr>
        <w:t xml:space="preserve"> </w:t>
      </w:r>
      <w:hyperlink r:id="rId31" w:history="1">
        <w:r w:rsidR="0048188A" w:rsidRPr="0048188A">
          <w:rPr>
            <w:rFonts w:ascii="Arial" w:hAnsi="Arial"/>
            <w:color w:val="0000FF"/>
            <w:u w:val="single"/>
            <w:rtl/>
          </w:rPr>
          <w:t>ע.פ. 2892/13</w:t>
        </w:r>
      </w:hyperlink>
      <w:r w:rsidRPr="004E79DA">
        <w:rPr>
          <w:rFonts w:ascii="Arial" w:hAnsi="Arial"/>
          <w:rtl/>
        </w:rPr>
        <w:t xml:space="preserve"> </w:t>
      </w:r>
      <w:r w:rsidRPr="004E79DA">
        <w:rPr>
          <w:rFonts w:ascii="Arial" w:hAnsi="Arial"/>
          <w:b/>
          <w:bCs/>
          <w:rtl/>
        </w:rPr>
        <w:t>עודתאללה נ' מדינת ישראל</w:t>
      </w:r>
      <w:r w:rsidRPr="004E79DA">
        <w:rPr>
          <w:rFonts w:ascii="Arial" w:hAnsi="Arial"/>
          <w:rtl/>
        </w:rPr>
        <w:t xml:space="preserve"> </w:t>
      </w:r>
      <w:r w:rsidR="004710C8" w:rsidRPr="004710C8">
        <w:rPr>
          <w:sz w:val="22"/>
          <w:rtl/>
        </w:rPr>
        <w:t xml:space="preserve">[פורסם בנבו] </w:t>
      </w:r>
      <w:r w:rsidRPr="004E79DA">
        <w:rPr>
          <w:rFonts w:ascii="Arial" w:hAnsi="Arial"/>
          <w:rtl/>
        </w:rPr>
        <w:t>(2013).</w:t>
      </w:r>
      <w:r w:rsidR="00324675">
        <w:rPr>
          <w:rFonts w:ascii="Arial" w:hAnsi="Arial" w:cs="Arial" w:hint="cs"/>
          <w:sz w:val="22"/>
          <w:szCs w:val="22"/>
          <w:rtl/>
        </w:rPr>
        <w:t xml:space="preserve"> </w:t>
      </w:r>
      <w:r w:rsidR="00324675" w:rsidRPr="004E79DA">
        <w:rPr>
          <w:rFonts w:ascii="Arial" w:hAnsi="Arial" w:hint="cs"/>
          <w:rtl/>
        </w:rPr>
        <w:t xml:space="preserve">ודוק: הנאשם דנן לא הועמד לדין בגין העבירה של נשיאת נשק והובלתו, אלא </w:t>
      </w:r>
      <w:r w:rsidR="008E4D43" w:rsidRPr="004E79DA">
        <w:rPr>
          <w:rFonts w:ascii="Arial" w:hAnsi="Arial" w:hint="cs"/>
          <w:rtl/>
        </w:rPr>
        <w:t xml:space="preserve">רק בגין </w:t>
      </w:r>
      <w:r w:rsidR="00324675" w:rsidRPr="004E79DA">
        <w:rPr>
          <w:rFonts w:ascii="Arial" w:hAnsi="Arial" w:hint="cs"/>
          <w:rtl/>
        </w:rPr>
        <w:t xml:space="preserve">בחלופה הקלה יותר, לפי ס"ק (א), שענינה אחזקת נשק בלבד, ואולם נסיבות העבירה היו כאלה, </w:t>
      </w:r>
      <w:r w:rsidR="00324675" w:rsidRPr="004E79DA">
        <w:rPr>
          <w:rFonts w:ascii="Arial" w:hAnsi="Arial" w:hint="cs"/>
          <w:u w:val="single"/>
          <w:rtl/>
        </w:rPr>
        <w:t>שהוביל</w:t>
      </w:r>
      <w:r w:rsidR="00324675" w:rsidRPr="004E79DA">
        <w:rPr>
          <w:rFonts w:ascii="Arial" w:hAnsi="Arial" w:hint="cs"/>
          <w:rtl/>
        </w:rPr>
        <w:t xml:space="preserve"> את ה</w:t>
      </w:r>
      <w:r w:rsidR="00DF4854">
        <w:rPr>
          <w:rFonts w:ascii="Arial" w:hAnsi="Arial" w:hint="cs"/>
          <w:rtl/>
        </w:rPr>
        <w:t>נשק</w:t>
      </w:r>
      <w:r w:rsidR="00324675" w:rsidRPr="004E79DA">
        <w:rPr>
          <w:rFonts w:ascii="Arial" w:hAnsi="Arial" w:hint="cs"/>
          <w:rtl/>
        </w:rPr>
        <w:t xml:space="preserve"> ברכבו. </w:t>
      </w:r>
      <w:r w:rsidR="008E4D43" w:rsidRPr="004E79DA">
        <w:rPr>
          <w:rFonts w:ascii="Arial" w:hAnsi="Arial" w:hint="cs"/>
          <w:rtl/>
        </w:rPr>
        <w:t>כך שאופי אחזקת הנשק כפי שנדון שם אינו שונה מהותית מהמקרה דנן.</w:t>
      </w:r>
    </w:p>
    <w:p w14:paraId="1B142198" w14:textId="77777777" w:rsidR="00324675" w:rsidRDefault="00324675" w:rsidP="00274F42">
      <w:pPr>
        <w:spacing w:line="360" w:lineRule="auto"/>
        <w:rPr>
          <w:rFonts w:ascii="Arial" w:hAnsi="Arial" w:cs="Arial"/>
          <w:sz w:val="22"/>
          <w:szCs w:val="22"/>
          <w:rtl/>
        </w:rPr>
      </w:pPr>
    </w:p>
    <w:p w14:paraId="6E5973A5" w14:textId="77777777" w:rsidR="00B07698" w:rsidRPr="004E79DA" w:rsidRDefault="00324675" w:rsidP="009C24DB">
      <w:pPr>
        <w:spacing w:line="360" w:lineRule="auto"/>
        <w:rPr>
          <w:rFonts w:ascii="Arial" w:hAnsi="Arial"/>
          <w:rtl/>
        </w:rPr>
      </w:pPr>
      <w:r w:rsidRPr="004E79DA">
        <w:rPr>
          <w:rFonts w:ascii="Arial" w:hAnsi="Arial" w:hint="cs"/>
          <w:rtl/>
        </w:rPr>
        <w:t xml:space="preserve">במקרה </w:t>
      </w:r>
      <w:r w:rsidR="00B07698" w:rsidRPr="004E79DA">
        <w:rPr>
          <w:rFonts w:ascii="Arial" w:hAnsi="Arial" w:hint="cs"/>
          <w:rtl/>
        </w:rPr>
        <w:t xml:space="preserve">אחר, בו </w:t>
      </w:r>
      <w:r w:rsidR="00B07698" w:rsidRPr="004E79DA">
        <w:rPr>
          <w:rFonts w:ascii="Arial" w:hAnsi="Arial" w:hint="cs"/>
          <w:b/>
          <w:bCs/>
          <w:rtl/>
        </w:rPr>
        <w:t>נתפס אדם מחזיק אקדח מסוג "ברטה"</w:t>
      </w:r>
      <w:r w:rsidR="00B07698" w:rsidRPr="004E79DA">
        <w:rPr>
          <w:rFonts w:ascii="Arial" w:hAnsi="Arial" w:hint="cs"/>
          <w:rtl/>
        </w:rPr>
        <w:t xml:space="preserve">, והועמד לדין בגין העבירה של אחזקת נשק שלא כדין, בניגוד </w:t>
      </w:r>
      <w:hyperlink r:id="rId32" w:history="1">
        <w:r w:rsidR="008D40BA" w:rsidRPr="008D40BA">
          <w:rPr>
            <w:rFonts w:ascii="Arial" w:hAnsi="Arial"/>
            <w:color w:val="0000FF"/>
            <w:u w:val="single"/>
            <w:rtl/>
          </w:rPr>
          <w:t>לסעיף 144(א)</w:t>
        </w:r>
      </w:hyperlink>
      <w:r w:rsidR="00B07698" w:rsidRPr="004E79DA">
        <w:rPr>
          <w:rFonts w:ascii="Arial" w:hAnsi="Arial" w:hint="cs"/>
          <w:rtl/>
        </w:rPr>
        <w:t xml:space="preserve"> לחוק, אישר בית המשפט העליון גזר דין בן </w:t>
      </w:r>
      <w:r w:rsidR="00B07698" w:rsidRPr="004E79DA">
        <w:rPr>
          <w:rFonts w:ascii="Arial" w:hAnsi="Arial" w:hint="cs"/>
          <w:b/>
          <w:bCs/>
          <w:rtl/>
        </w:rPr>
        <w:t>12 חדשי מאסר בפועל</w:t>
      </w:r>
      <w:r w:rsidR="00B07698" w:rsidRPr="004E79DA">
        <w:rPr>
          <w:rFonts w:ascii="Arial" w:hAnsi="Arial" w:hint="cs"/>
          <w:rtl/>
        </w:rPr>
        <w:t xml:space="preserve">, חרף היות הנאשם עובד למחיתו, </w:t>
      </w:r>
      <w:r w:rsidR="00DF4854">
        <w:rPr>
          <w:rFonts w:ascii="Arial" w:hAnsi="Arial" w:hint="cs"/>
          <w:rtl/>
        </w:rPr>
        <w:t>מי שהוגדר כ"</w:t>
      </w:r>
      <w:r w:rsidR="00B07698" w:rsidRPr="004E79DA">
        <w:rPr>
          <w:rFonts w:ascii="Arial" w:hAnsi="Arial" w:hint="cs"/>
          <w:rtl/>
        </w:rPr>
        <w:t>מסור ונאמן לקהילה</w:t>
      </w:r>
      <w:r w:rsidR="00DF4854">
        <w:rPr>
          <w:rFonts w:ascii="Arial" w:hAnsi="Arial" w:hint="cs"/>
          <w:rtl/>
        </w:rPr>
        <w:t xml:space="preserve">", </w:t>
      </w:r>
      <w:r w:rsidR="00B07698" w:rsidRPr="004E79DA">
        <w:rPr>
          <w:rFonts w:ascii="Arial" w:hAnsi="Arial" w:hint="cs"/>
          <w:rtl/>
        </w:rPr>
        <w:t xml:space="preserve">חרף נסיבות משפחתיות ובריאותיות חריגות, ועל אף המלצה חיובית של שירות המבחן. זאת, כאשר </w:t>
      </w:r>
      <w:r w:rsidR="00B07698" w:rsidRPr="004E79DA">
        <w:rPr>
          <w:rFonts w:ascii="Arial" w:hAnsi="Arial" w:hint="cs"/>
          <w:u w:val="single"/>
          <w:rtl/>
        </w:rPr>
        <w:t>המדובר היה באקדח חלוד, ובית המשפט יצא מתוך הנחה, שאינו שמיש</w:t>
      </w:r>
      <w:r w:rsidR="00B07698" w:rsidRPr="004E79DA">
        <w:rPr>
          <w:rFonts w:ascii="Arial" w:hAnsi="Arial" w:hint="cs"/>
          <w:rtl/>
        </w:rPr>
        <w:t>. ראו</w:t>
      </w:r>
      <w:r w:rsidR="00B07698">
        <w:rPr>
          <w:rFonts w:ascii="Arial" w:hAnsi="Arial" w:cs="Arial" w:hint="cs"/>
          <w:sz w:val="22"/>
          <w:szCs w:val="22"/>
          <w:rtl/>
        </w:rPr>
        <w:t xml:space="preserve"> </w:t>
      </w:r>
      <w:hyperlink r:id="rId33" w:history="1">
        <w:r w:rsidR="0048188A" w:rsidRPr="0048188A">
          <w:rPr>
            <w:rFonts w:ascii="Arial" w:hAnsi="Arial"/>
            <w:color w:val="0000FF"/>
            <w:u w:val="single"/>
            <w:rtl/>
          </w:rPr>
          <w:t>ע.פ. 5604/11</w:t>
        </w:r>
      </w:hyperlink>
      <w:r w:rsidR="00B07698" w:rsidRPr="004E79DA">
        <w:rPr>
          <w:rFonts w:ascii="Arial" w:hAnsi="Arial" w:hint="cs"/>
          <w:rtl/>
        </w:rPr>
        <w:t xml:space="preserve"> </w:t>
      </w:r>
      <w:r w:rsidR="00B07698" w:rsidRPr="004E79DA">
        <w:rPr>
          <w:rFonts w:ascii="Arial" w:hAnsi="Arial" w:hint="cs"/>
          <w:b/>
          <w:bCs/>
          <w:rtl/>
        </w:rPr>
        <w:t>נאסר נ' מדינת ישראל</w:t>
      </w:r>
      <w:r w:rsidR="004710C8">
        <w:rPr>
          <w:rFonts w:ascii="Arial" w:hAnsi="Arial" w:hint="cs"/>
          <w:rtl/>
        </w:rPr>
        <w:t xml:space="preserve"> </w:t>
      </w:r>
      <w:r w:rsidR="004710C8" w:rsidRPr="004710C8">
        <w:rPr>
          <w:sz w:val="22"/>
          <w:rtl/>
        </w:rPr>
        <w:t xml:space="preserve">[פורסם בנבו] </w:t>
      </w:r>
      <w:r w:rsidR="00B07698" w:rsidRPr="004E79DA">
        <w:rPr>
          <w:rFonts w:ascii="Arial" w:hAnsi="Arial" w:hint="cs"/>
          <w:rtl/>
        </w:rPr>
        <w:t>. בית המשפט העליון ציין:</w:t>
      </w:r>
    </w:p>
    <w:p w14:paraId="78B68051" w14:textId="77777777" w:rsidR="00B07698" w:rsidRDefault="00B07698" w:rsidP="00274F42">
      <w:pPr>
        <w:spacing w:line="360" w:lineRule="auto"/>
        <w:rPr>
          <w:rFonts w:ascii="Arial" w:hAnsi="Arial" w:cs="Arial"/>
          <w:sz w:val="22"/>
          <w:szCs w:val="22"/>
          <w:rtl/>
        </w:rPr>
      </w:pPr>
    </w:p>
    <w:p w14:paraId="0C659B8A" w14:textId="77777777" w:rsidR="00B07698" w:rsidRPr="0052476E" w:rsidRDefault="00B07698" w:rsidP="00274F42">
      <w:pPr>
        <w:spacing w:line="360" w:lineRule="auto"/>
        <w:rPr>
          <w:rFonts w:ascii="Arial" w:hAnsi="Arial" w:cs="Aharoni"/>
          <w:rtl/>
        </w:rPr>
      </w:pPr>
      <w:r w:rsidRPr="0052476E">
        <w:rPr>
          <w:rFonts w:ascii="Arial" w:hAnsi="Arial" w:cs="Aharoni"/>
          <w:rtl/>
        </w:rPr>
        <w:t>לא אחת עמד בית משפא זה על החומרה היתרה הנודעת לעבירות נשק בכלל, ולעבירת החזקת נשק בפרט, המקימה סיכון ממשי וחמור לציבור ויוצרת פוטנציאל להסלמה עבריינית, ולפיכך מחייבת ליתן ביטוי עונשי הולם ומרתיע באמצעות הרחקת מבצע העבירה מן החברה לתקופה מסוימת.</w:t>
      </w:r>
    </w:p>
    <w:p w14:paraId="310CB734" w14:textId="77777777" w:rsidR="00324675" w:rsidRDefault="00324675" w:rsidP="00274F42">
      <w:pPr>
        <w:spacing w:line="360" w:lineRule="auto"/>
        <w:rPr>
          <w:rFonts w:ascii="Arial" w:hAnsi="Arial" w:cs="Arial"/>
          <w:sz w:val="22"/>
          <w:szCs w:val="22"/>
          <w:rtl/>
        </w:rPr>
      </w:pPr>
    </w:p>
    <w:p w14:paraId="4FDD16F6" w14:textId="77777777" w:rsidR="00324675" w:rsidRDefault="00324675" w:rsidP="009C24DB">
      <w:pPr>
        <w:spacing w:line="360" w:lineRule="auto"/>
        <w:rPr>
          <w:rFonts w:ascii="Arial" w:hAnsi="Arial" w:cs="Arial"/>
          <w:sz w:val="22"/>
          <w:szCs w:val="22"/>
          <w:rtl/>
        </w:rPr>
      </w:pPr>
      <w:r w:rsidRPr="004E79DA">
        <w:rPr>
          <w:rFonts w:ascii="Arial" w:hAnsi="Arial" w:hint="cs"/>
          <w:rtl/>
        </w:rPr>
        <w:t>במק</w:t>
      </w:r>
      <w:r w:rsidR="00B07698" w:rsidRPr="004E79DA">
        <w:rPr>
          <w:rFonts w:ascii="Arial" w:hAnsi="Arial" w:hint="cs"/>
          <w:rtl/>
        </w:rPr>
        <w:t>ר</w:t>
      </w:r>
      <w:r w:rsidRPr="004E79DA">
        <w:rPr>
          <w:rFonts w:ascii="Arial" w:hAnsi="Arial" w:hint="cs"/>
          <w:rtl/>
        </w:rPr>
        <w:t xml:space="preserve">ה נוסף, בו הורשע אדם באחזקת </w:t>
      </w:r>
      <w:r w:rsidR="009C24DB">
        <w:rPr>
          <w:rFonts w:ascii="Arial" w:hAnsi="Arial" w:hint="cs"/>
          <w:b/>
          <w:bCs/>
          <w:rtl/>
        </w:rPr>
        <w:t>נשק חם בודד, מסוג אקדח "סטאר"</w:t>
      </w:r>
      <w:r w:rsidRPr="004E79DA">
        <w:rPr>
          <w:rFonts w:ascii="Arial" w:hAnsi="Arial" w:hint="cs"/>
          <w:b/>
          <w:bCs/>
          <w:rtl/>
        </w:rPr>
        <w:t>,</w:t>
      </w:r>
      <w:r w:rsidRPr="004E79DA">
        <w:rPr>
          <w:rFonts w:ascii="Arial" w:hAnsi="Arial" w:hint="cs"/>
          <w:rtl/>
        </w:rPr>
        <w:t xml:space="preserve"> אישר בית המשפט המחוזי עונש </w:t>
      </w:r>
      <w:r w:rsidRPr="004E79DA">
        <w:rPr>
          <w:rFonts w:ascii="Arial" w:hAnsi="Arial" w:hint="cs"/>
          <w:b/>
          <w:bCs/>
          <w:rtl/>
        </w:rPr>
        <w:t>מאסר בפועל בן 12 חדשי</w:t>
      </w:r>
      <w:r w:rsidR="00785005" w:rsidRPr="004E79DA">
        <w:rPr>
          <w:rFonts w:ascii="Arial" w:hAnsi="Arial" w:hint="cs"/>
          <w:b/>
          <w:bCs/>
          <w:rtl/>
        </w:rPr>
        <w:t>ם</w:t>
      </w:r>
      <w:r w:rsidRPr="004E79DA">
        <w:rPr>
          <w:rFonts w:ascii="Arial" w:hAnsi="Arial" w:hint="cs"/>
          <w:rtl/>
        </w:rPr>
        <w:t>, וזאת חרף נסיבות אישיות לא קלות. בית המשפט המחוזי הדגיש את העובדה, כי המניע לאחזקת הנשק נותר עלום, כנסיבה לחומרה. ראו</w:t>
      </w:r>
      <w:r>
        <w:rPr>
          <w:rFonts w:ascii="Arial" w:hAnsi="Arial" w:cs="Arial" w:hint="cs"/>
          <w:sz w:val="22"/>
          <w:szCs w:val="22"/>
          <w:rtl/>
        </w:rPr>
        <w:t xml:space="preserve"> </w:t>
      </w:r>
      <w:hyperlink r:id="rId34" w:history="1">
        <w:r w:rsidR="0048188A" w:rsidRPr="0048188A">
          <w:rPr>
            <w:rFonts w:ascii="Arial" w:hAnsi="Arial"/>
            <w:color w:val="0000FF"/>
            <w:u w:val="single"/>
            <w:rtl/>
          </w:rPr>
          <w:t>ע.פ. (מחוזי מרכז) 39796-06-12</w:t>
        </w:r>
      </w:hyperlink>
      <w:r w:rsidRPr="004E79DA">
        <w:rPr>
          <w:rFonts w:ascii="Arial" w:hAnsi="Arial" w:hint="cs"/>
          <w:rtl/>
        </w:rPr>
        <w:t xml:space="preserve"> </w:t>
      </w:r>
      <w:r w:rsidRPr="004E79DA">
        <w:rPr>
          <w:rFonts w:ascii="Arial" w:hAnsi="Arial" w:hint="cs"/>
          <w:b/>
          <w:bCs/>
          <w:rtl/>
        </w:rPr>
        <w:t>חטיב נ' מדינת ישראל</w:t>
      </w:r>
      <w:r w:rsidR="004710C8">
        <w:rPr>
          <w:rFonts w:ascii="Arial" w:hAnsi="Arial" w:hint="cs"/>
          <w:b/>
          <w:bCs/>
          <w:rtl/>
        </w:rPr>
        <w:t xml:space="preserve"> </w:t>
      </w:r>
      <w:r w:rsidR="004710C8" w:rsidRPr="004710C8">
        <w:rPr>
          <w:sz w:val="22"/>
          <w:rtl/>
        </w:rPr>
        <w:t xml:space="preserve">[פורסם בנבו] </w:t>
      </w:r>
      <w:r w:rsidRPr="004E79DA">
        <w:rPr>
          <w:rFonts w:ascii="Arial" w:hAnsi="Arial" w:hint="cs"/>
          <w:rtl/>
        </w:rPr>
        <w:t>.</w:t>
      </w:r>
    </w:p>
    <w:p w14:paraId="6FC6C9BC" w14:textId="77777777" w:rsidR="00324675" w:rsidRDefault="00324675" w:rsidP="00274F42">
      <w:pPr>
        <w:spacing w:line="360" w:lineRule="auto"/>
        <w:rPr>
          <w:rFonts w:ascii="Arial" w:hAnsi="Arial" w:cs="Arial"/>
          <w:sz w:val="22"/>
          <w:szCs w:val="22"/>
          <w:rtl/>
        </w:rPr>
      </w:pPr>
    </w:p>
    <w:p w14:paraId="3836207E" w14:textId="77777777" w:rsidR="00324675" w:rsidRPr="004E79DA" w:rsidRDefault="00E6404F" w:rsidP="00EB5EB9">
      <w:pPr>
        <w:spacing w:line="360" w:lineRule="auto"/>
        <w:rPr>
          <w:rFonts w:ascii="Arial" w:hAnsi="Arial"/>
          <w:rtl/>
        </w:rPr>
      </w:pPr>
      <w:r w:rsidRPr="004E79DA">
        <w:rPr>
          <w:rFonts w:ascii="Arial" w:hAnsi="Arial" w:hint="cs"/>
          <w:rtl/>
        </w:rPr>
        <w:t xml:space="preserve">לאור סקירת הפסיקה כאמור לעיל, ובהתאמת מתחם הענישה שאושר על ידי בית המשפט העליון כמפורט לעיל, למקרה דנן, בו הורשע הנאשם בעבירה של אחזקת נשק, בניגוד </w:t>
      </w:r>
      <w:hyperlink r:id="rId35" w:history="1">
        <w:r w:rsidR="008D40BA" w:rsidRPr="008D40BA">
          <w:rPr>
            <w:rFonts w:ascii="Arial" w:hAnsi="Arial"/>
            <w:color w:val="0000FF"/>
            <w:u w:val="single"/>
            <w:rtl/>
          </w:rPr>
          <w:t>לסעיף 144(א)</w:t>
        </w:r>
      </w:hyperlink>
      <w:r w:rsidRPr="004E79DA">
        <w:rPr>
          <w:rFonts w:ascii="Arial" w:hAnsi="Arial" w:hint="cs"/>
          <w:rtl/>
        </w:rPr>
        <w:t xml:space="preserve"> לחוק בלבד, רואה בית המשפט להעמיד את מתחם הענישה בגין עבירה של אחזקת נשק חם יחיד, </w:t>
      </w:r>
      <w:r w:rsidR="00EB5EB9" w:rsidRPr="004E79DA">
        <w:rPr>
          <w:rFonts w:ascii="Arial" w:hAnsi="Arial" w:hint="cs"/>
          <w:rtl/>
        </w:rPr>
        <w:t>בניגוד לדין, בין מאסר בן מחצית השנה (שבמקרים המתאימים, ניתן יהיה לרצותו בדרך של עבודות שירות), ועד מאסר בן שנתיים ימים. המתחם הינו רחב, לנוכח היקף הנסיבות השונות בהן אפשרית אחזקת נשק כאמור.</w:t>
      </w:r>
    </w:p>
    <w:p w14:paraId="0F894A88" w14:textId="77777777" w:rsidR="00EB5EB9" w:rsidRPr="004E79DA" w:rsidRDefault="00EB5EB9" w:rsidP="00EB5EB9">
      <w:pPr>
        <w:spacing w:line="360" w:lineRule="auto"/>
        <w:rPr>
          <w:rFonts w:ascii="Arial" w:hAnsi="Arial"/>
          <w:rtl/>
        </w:rPr>
      </w:pPr>
    </w:p>
    <w:p w14:paraId="20FD0532" w14:textId="77777777" w:rsidR="00EB5EB9" w:rsidRPr="004E79DA" w:rsidRDefault="00EB5EB9" w:rsidP="00EB5EB9">
      <w:pPr>
        <w:spacing w:line="360" w:lineRule="auto"/>
        <w:rPr>
          <w:rFonts w:ascii="Arial" w:hAnsi="Arial"/>
          <w:rtl/>
        </w:rPr>
      </w:pPr>
      <w:r w:rsidRPr="004E79DA">
        <w:rPr>
          <w:rFonts w:ascii="Arial" w:hAnsi="Arial" w:hint="cs"/>
          <w:rtl/>
        </w:rPr>
        <w:t>השיקולים לקביעת ענישה במסגרת המתחם נעוצים בסוג הנשק שהוחזק, על הסיכון שהוא יוצר ופוטנציאל הקטילה שלו; אופן אחזקת הנשק; מניעי אחזקת הנשק, ככל שנחשפו; עברו הפלילי של הנאשם; נסיבותיו האישיות.</w:t>
      </w:r>
    </w:p>
    <w:p w14:paraId="25BD1513" w14:textId="77777777" w:rsidR="00EB5EB9" w:rsidRPr="004E79DA" w:rsidRDefault="00EB5EB9" w:rsidP="00EB5EB9">
      <w:pPr>
        <w:spacing w:line="360" w:lineRule="auto"/>
        <w:rPr>
          <w:rFonts w:ascii="Arial" w:hAnsi="Arial"/>
          <w:rtl/>
        </w:rPr>
      </w:pPr>
    </w:p>
    <w:p w14:paraId="61DE3F6F" w14:textId="77777777" w:rsidR="00EB5EB9" w:rsidRPr="004E79DA" w:rsidRDefault="00EB5EB9" w:rsidP="00F84278">
      <w:pPr>
        <w:spacing w:line="360" w:lineRule="auto"/>
        <w:rPr>
          <w:rFonts w:ascii="Arial" w:hAnsi="Arial"/>
          <w:rtl/>
        </w:rPr>
      </w:pPr>
      <w:r w:rsidRPr="004E79DA">
        <w:rPr>
          <w:rFonts w:ascii="Arial" w:hAnsi="Arial" w:hint="cs"/>
          <w:rtl/>
        </w:rPr>
        <w:t>במקרה דנן, המדובר ברובה ציד, בעל קנה ארוך, המאפש</w:t>
      </w:r>
      <w:r w:rsidR="00FC094C" w:rsidRPr="004E79DA">
        <w:rPr>
          <w:rFonts w:ascii="Arial" w:hAnsi="Arial" w:hint="cs"/>
          <w:rtl/>
        </w:rPr>
        <w:t>ר ירי לטווח רחוק, מכוון להרג</w:t>
      </w:r>
      <w:r w:rsidR="009C24DB">
        <w:rPr>
          <w:rFonts w:ascii="Arial" w:hAnsi="Arial" w:hint="cs"/>
          <w:rtl/>
        </w:rPr>
        <w:t xml:space="preserve"> או הלגרימת נזק היקפי גדול בגוף האדם או בעל החיים</w:t>
      </w:r>
      <w:r w:rsidR="00FC094C" w:rsidRPr="004E79DA">
        <w:rPr>
          <w:rFonts w:ascii="Arial" w:hAnsi="Arial" w:hint="cs"/>
          <w:rtl/>
        </w:rPr>
        <w:t>,  והוא בעל</w:t>
      </w:r>
      <w:r w:rsidRPr="004E79DA">
        <w:rPr>
          <w:rFonts w:ascii="Arial" w:hAnsi="Arial" w:hint="cs"/>
          <w:rtl/>
        </w:rPr>
        <w:t xml:space="preserve"> פוטנציאל קטילה של ממש</w:t>
      </w:r>
      <w:r w:rsidR="00FC094C" w:rsidRPr="004E79DA">
        <w:rPr>
          <w:rFonts w:ascii="Arial" w:hAnsi="Arial" w:hint="cs"/>
          <w:rtl/>
        </w:rPr>
        <w:t xml:space="preserve">. </w:t>
      </w:r>
      <w:r w:rsidR="00F65F67" w:rsidRPr="004E79DA">
        <w:rPr>
          <w:rFonts w:ascii="Arial" w:hAnsi="Arial" w:hint="cs"/>
          <w:rtl/>
        </w:rPr>
        <w:t xml:space="preserve">בכך, חמור ענינו של הנאשם ממקרה של אחזקת נשק בעל קנה קצר, מסוג אקדח. </w:t>
      </w:r>
      <w:r w:rsidR="00FC094C" w:rsidRPr="004E79DA">
        <w:rPr>
          <w:rFonts w:ascii="Arial" w:hAnsi="Arial" w:hint="cs"/>
          <w:rtl/>
        </w:rPr>
        <w:t xml:space="preserve">הנשק הבלתי חוקי לא הוחזק בסליק כלשהו, </w:t>
      </w:r>
      <w:r w:rsidR="00F84278">
        <w:rPr>
          <w:rFonts w:ascii="Arial" w:hAnsi="Arial" w:hint="cs"/>
          <w:rtl/>
        </w:rPr>
        <w:t xml:space="preserve">לצרכי הגנה או </w:t>
      </w:r>
      <w:r w:rsidR="00FC094C" w:rsidRPr="004E79DA">
        <w:rPr>
          <w:rFonts w:ascii="Arial" w:hAnsi="Arial" w:hint="cs"/>
          <w:rtl/>
        </w:rPr>
        <w:t>לעת מצוא, אלא נתפס ברכבו של הנאשם. נקל לשער מהו פוטנציאל הסיכון של אחזקת נשק קטלני, שלא כדין, ברכב, על ידי מי שאינו</w:t>
      </w:r>
      <w:r w:rsidR="009C24DB">
        <w:rPr>
          <w:rFonts w:ascii="Arial" w:hAnsi="Arial" w:hint="cs"/>
          <w:rtl/>
        </w:rPr>
        <w:t xml:space="preserve"> עומד בתבחינים הנדרשים, לא נבדקו</w:t>
      </w:r>
      <w:r w:rsidR="00FC094C" w:rsidRPr="004E79DA">
        <w:rPr>
          <w:rFonts w:ascii="Arial" w:hAnsi="Arial" w:hint="cs"/>
          <w:rtl/>
        </w:rPr>
        <w:t xml:space="preserve"> אישיותו</w:t>
      </w:r>
      <w:r w:rsidR="009C24DB">
        <w:rPr>
          <w:rFonts w:ascii="Arial" w:hAnsi="Arial" w:hint="cs"/>
          <w:rtl/>
        </w:rPr>
        <w:t>, עברו</w:t>
      </w:r>
      <w:r w:rsidR="00FC094C" w:rsidRPr="004E79DA">
        <w:rPr>
          <w:rFonts w:ascii="Arial" w:hAnsi="Arial" w:hint="cs"/>
          <w:rtl/>
        </w:rPr>
        <w:t xml:space="preserve"> או מסוכנותו</w:t>
      </w:r>
      <w:r w:rsidR="009C24DB">
        <w:rPr>
          <w:rFonts w:ascii="Arial" w:hAnsi="Arial" w:hint="cs"/>
          <w:rtl/>
        </w:rPr>
        <w:t xml:space="preserve">, כפי שנעשה בטרם </w:t>
      </w:r>
      <w:r w:rsidR="00F84278">
        <w:rPr>
          <w:rFonts w:ascii="Arial" w:hAnsi="Arial" w:hint="cs"/>
          <w:rtl/>
        </w:rPr>
        <w:t xml:space="preserve">יחזיק </w:t>
      </w:r>
      <w:r w:rsidR="009C24DB">
        <w:rPr>
          <w:rFonts w:ascii="Arial" w:hAnsi="Arial" w:hint="cs"/>
          <w:rtl/>
        </w:rPr>
        <w:t>אדם נשק ברשיון</w:t>
      </w:r>
      <w:r w:rsidR="00FC094C" w:rsidRPr="004E79DA">
        <w:rPr>
          <w:rFonts w:ascii="Arial" w:hAnsi="Arial" w:hint="cs"/>
          <w:rtl/>
        </w:rPr>
        <w:t xml:space="preserve">. </w:t>
      </w:r>
      <w:r w:rsidR="00C6594C" w:rsidRPr="004E79DA">
        <w:rPr>
          <w:rFonts w:ascii="Arial" w:hAnsi="Arial" w:hint="cs"/>
          <w:rtl/>
        </w:rPr>
        <w:t xml:space="preserve">באקלים ארצנו, </w:t>
      </w:r>
      <w:r w:rsidR="005E6E18" w:rsidRPr="004E79DA">
        <w:rPr>
          <w:rFonts w:ascii="Arial" w:hAnsi="Arial" w:hint="cs"/>
          <w:rtl/>
        </w:rPr>
        <w:t>לא פעם מתפתחות מחלוקות בכביש</w:t>
      </w:r>
      <w:r w:rsidR="00C6594C">
        <w:rPr>
          <w:rFonts w:ascii="Arial" w:hAnsi="Arial" w:hint="cs"/>
          <w:rtl/>
        </w:rPr>
        <w:t xml:space="preserve"> ומחוצה לו</w:t>
      </w:r>
      <w:r w:rsidR="005E6E18" w:rsidRPr="004E79DA">
        <w:rPr>
          <w:rFonts w:ascii="Arial" w:hAnsi="Arial" w:hint="cs"/>
          <w:rtl/>
        </w:rPr>
        <w:t xml:space="preserve">, לרבות על דברים של מה-בכך, ואחזקת נשק מסוג זה </w:t>
      </w:r>
      <w:r w:rsidR="00F65F67" w:rsidRPr="004E79DA">
        <w:rPr>
          <w:rFonts w:ascii="Arial" w:hAnsi="Arial" w:hint="cs"/>
          <w:rtl/>
        </w:rPr>
        <w:t>ברכב, בנגישות</w:t>
      </w:r>
      <w:r w:rsidR="009C24DB">
        <w:rPr>
          <w:rFonts w:ascii="Arial" w:hAnsi="Arial" w:hint="cs"/>
          <w:rtl/>
        </w:rPr>
        <w:t xml:space="preserve"> ובזמינות</w:t>
      </w:r>
      <w:r w:rsidR="00F65F67" w:rsidRPr="004E79DA">
        <w:rPr>
          <w:rFonts w:ascii="Arial" w:hAnsi="Arial" w:hint="cs"/>
          <w:rtl/>
        </w:rPr>
        <w:t xml:space="preserve"> </w:t>
      </w:r>
      <w:r w:rsidR="00C6594C">
        <w:rPr>
          <w:rFonts w:ascii="Arial" w:hAnsi="Arial" w:hint="cs"/>
          <w:rtl/>
        </w:rPr>
        <w:t>למאן דהוא שאינו מורשה לכך</w:t>
      </w:r>
      <w:r w:rsidR="00F65F67" w:rsidRPr="004E79DA">
        <w:rPr>
          <w:rFonts w:ascii="Arial" w:hAnsi="Arial" w:hint="cs"/>
          <w:rtl/>
        </w:rPr>
        <w:t xml:space="preserve">, </w:t>
      </w:r>
      <w:r w:rsidR="005E6E18" w:rsidRPr="004E79DA">
        <w:rPr>
          <w:rFonts w:ascii="Arial" w:hAnsi="Arial" w:hint="cs"/>
          <w:rtl/>
        </w:rPr>
        <w:t>במערכה הראשונה, עלולה להסתיים בשימוש בו, במערכה הבאה.</w:t>
      </w:r>
    </w:p>
    <w:p w14:paraId="263474BF" w14:textId="77777777" w:rsidR="005E6E18" w:rsidRPr="004E79DA" w:rsidRDefault="005E6E18" w:rsidP="00FC094C">
      <w:pPr>
        <w:spacing w:line="360" w:lineRule="auto"/>
        <w:rPr>
          <w:rFonts w:ascii="Arial" w:hAnsi="Arial"/>
          <w:rtl/>
        </w:rPr>
      </w:pPr>
    </w:p>
    <w:p w14:paraId="456F7AAF" w14:textId="77777777" w:rsidR="005E6E18" w:rsidRPr="004E79DA" w:rsidRDefault="005E6E18" w:rsidP="00C6594C">
      <w:pPr>
        <w:spacing w:line="360" w:lineRule="auto"/>
        <w:rPr>
          <w:rFonts w:ascii="Arial" w:hAnsi="Arial"/>
          <w:rtl/>
        </w:rPr>
      </w:pPr>
      <w:r w:rsidRPr="004E79DA">
        <w:rPr>
          <w:rFonts w:ascii="Arial" w:hAnsi="Arial" w:hint="cs"/>
          <w:rtl/>
        </w:rPr>
        <w:t>כתב האישום אינו מגלה מניעי אחזקת הנשק. בדברו האחרון של הנאשם מסר, כי החזיק בו למטרת "ספורט", כדי לירות ב</w:t>
      </w:r>
      <w:r w:rsidR="00C6594C">
        <w:rPr>
          <w:rFonts w:ascii="Arial" w:hAnsi="Arial" w:hint="cs"/>
          <w:rtl/>
        </w:rPr>
        <w:t>"עכברים, כלבים". הסברו של הנאשם, מעבר לכך ש</w:t>
      </w:r>
      <w:r w:rsidR="00F65F67" w:rsidRPr="004E79DA">
        <w:rPr>
          <w:rFonts w:ascii="Arial" w:hAnsi="Arial" w:hint="cs"/>
          <w:rtl/>
        </w:rPr>
        <w:t>אינו</w:t>
      </w:r>
      <w:r w:rsidRPr="004E79DA">
        <w:rPr>
          <w:rFonts w:ascii="Arial" w:hAnsi="Arial" w:hint="cs"/>
          <w:rtl/>
        </w:rPr>
        <w:t xml:space="preserve"> </w:t>
      </w:r>
      <w:r w:rsidR="00C6594C">
        <w:rPr>
          <w:rFonts w:ascii="Arial" w:hAnsi="Arial" w:hint="cs"/>
          <w:rtl/>
        </w:rPr>
        <w:t>מ</w:t>
      </w:r>
      <w:r w:rsidRPr="004E79DA">
        <w:rPr>
          <w:rFonts w:ascii="Arial" w:hAnsi="Arial" w:hint="cs"/>
          <w:rtl/>
        </w:rPr>
        <w:t xml:space="preserve">עורר אמון רב, </w:t>
      </w:r>
      <w:r w:rsidR="00C6594C">
        <w:rPr>
          <w:rFonts w:ascii="Arial" w:hAnsi="Arial" w:hint="cs"/>
          <w:rtl/>
        </w:rPr>
        <w:t>מעיד על תפיסת עולמו, הרואה בחייהם של בעלי חיים הפקר. אך מכל מקום,</w:t>
      </w:r>
      <w:r w:rsidRPr="004E79DA">
        <w:rPr>
          <w:rFonts w:ascii="Arial" w:hAnsi="Arial" w:hint="cs"/>
          <w:rtl/>
        </w:rPr>
        <w:t xml:space="preserve"> ראיה כלשהי בנוגע למטרת אחזקת הנשק </w:t>
      </w:r>
      <w:r w:rsidR="00C6594C">
        <w:rPr>
          <w:rFonts w:ascii="Arial" w:hAnsi="Arial" w:hint="cs"/>
          <w:rtl/>
        </w:rPr>
        <w:t>לא הוצגה, ומשכך</w:t>
      </w:r>
      <w:r w:rsidR="00F84278">
        <w:rPr>
          <w:rFonts w:ascii="Arial" w:hAnsi="Arial" w:hint="cs"/>
          <w:rtl/>
        </w:rPr>
        <w:t xml:space="preserve"> </w:t>
      </w:r>
      <w:r w:rsidR="00C6594C">
        <w:rPr>
          <w:rFonts w:ascii="Arial" w:hAnsi="Arial" w:hint="cs"/>
          <w:rtl/>
        </w:rPr>
        <w:t>-</w:t>
      </w:r>
      <w:r w:rsidRPr="004E79DA">
        <w:rPr>
          <w:rFonts w:ascii="Arial" w:hAnsi="Arial" w:hint="cs"/>
          <w:rtl/>
        </w:rPr>
        <w:t xml:space="preserve"> נותרו מניעי אחזקתו עלומים.</w:t>
      </w:r>
    </w:p>
    <w:p w14:paraId="60C2675C" w14:textId="77777777" w:rsidR="005E6E18" w:rsidRPr="004E79DA" w:rsidRDefault="005E6E18" w:rsidP="005E6E18">
      <w:pPr>
        <w:spacing w:line="360" w:lineRule="auto"/>
        <w:rPr>
          <w:rFonts w:ascii="Arial" w:hAnsi="Arial"/>
          <w:rtl/>
        </w:rPr>
      </w:pPr>
    </w:p>
    <w:p w14:paraId="1D0421D2" w14:textId="77777777" w:rsidR="005E6E18" w:rsidRPr="004E79DA" w:rsidRDefault="005E6E18" w:rsidP="005E6E18">
      <w:pPr>
        <w:spacing w:line="360" w:lineRule="auto"/>
        <w:rPr>
          <w:rFonts w:ascii="Arial" w:hAnsi="Arial"/>
          <w:rtl/>
        </w:rPr>
      </w:pPr>
      <w:r w:rsidRPr="004E79DA">
        <w:rPr>
          <w:rFonts w:ascii="Arial" w:hAnsi="Arial" w:hint="cs"/>
          <w:rtl/>
        </w:rPr>
        <w:t xml:space="preserve">לחובת הנאשם עבר פלילי, לרבות בעבירות של איומים והפרעה לשוטר במילוי תפקידו, הדבר מעצים הסיכון הנובע ממנו, בהיותו מחזיק </w:t>
      </w:r>
      <w:r w:rsidR="00C6594C">
        <w:rPr>
          <w:rFonts w:ascii="Arial" w:hAnsi="Arial" w:hint="cs"/>
          <w:rtl/>
        </w:rPr>
        <w:t>ב</w:t>
      </w:r>
      <w:r w:rsidRPr="004E79DA">
        <w:rPr>
          <w:rFonts w:ascii="Arial" w:hAnsi="Arial" w:hint="cs"/>
          <w:rtl/>
        </w:rPr>
        <w:t>נשק.</w:t>
      </w:r>
    </w:p>
    <w:p w14:paraId="42923042" w14:textId="77777777" w:rsidR="005E6E18" w:rsidRPr="004E79DA" w:rsidRDefault="005E6E18" w:rsidP="005E6E18">
      <w:pPr>
        <w:spacing w:line="360" w:lineRule="auto"/>
        <w:rPr>
          <w:rFonts w:ascii="Arial" w:hAnsi="Arial"/>
          <w:rtl/>
        </w:rPr>
      </w:pPr>
    </w:p>
    <w:p w14:paraId="7D522BF0" w14:textId="77777777" w:rsidR="00F65F67" w:rsidRPr="004E79DA" w:rsidRDefault="005E6E18" w:rsidP="00F65F67">
      <w:pPr>
        <w:spacing w:line="360" w:lineRule="auto"/>
        <w:rPr>
          <w:rFonts w:ascii="Arial" w:hAnsi="Arial"/>
          <w:rtl/>
        </w:rPr>
      </w:pPr>
      <w:r w:rsidRPr="004E79DA">
        <w:rPr>
          <w:rFonts w:ascii="Arial" w:hAnsi="Arial" w:hint="cs"/>
          <w:rtl/>
        </w:rPr>
        <w:t>ההגנה לא טענה, ולא הציגה, נסיבות אישיות מיוחדות של הנאשם, המצדיקות הקלה בענשו</w:t>
      </w:r>
      <w:r w:rsidR="00F65F67" w:rsidRPr="004E79DA">
        <w:rPr>
          <w:rFonts w:ascii="Arial" w:hAnsi="Arial" w:hint="cs"/>
          <w:rtl/>
        </w:rPr>
        <w:t xml:space="preserve">. </w:t>
      </w:r>
    </w:p>
    <w:p w14:paraId="546C9FD4" w14:textId="77777777" w:rsidR="00F65F67" w:rsidRPr="004E79DA" w:rsidRDefault="00F65F67" w:rsidP="00F65F67">
      <w:pPr>
        <w:spacing w:line="360" w:lineRule="auto"/>
        <w:rPr>
          <w:rFonts w:ascii="Arial" w:hAnsi="Arial"/>
          <w:rtl/>
        </w:rPr>
      </w:pPr>
    </w:p>
    <w:p w14:paraId="663C7BC7" w14:textId="77777777" w:rsidR="005E6E18" w:rsidRPr="004E79DA" w:rsidRDefault="00F65F67" w:rsidP="00F65F67">
      <w:pPr>
        <w:spacing w:line="360" w:lineRule="auto"/>
        <w:rPr>
          <w:rFonts w:ascii="Arial" w:hAnsi="Arial"/>
          <w:rtl/>
        </w:rPr>
      </w:pPr>
      <w:r w:rsidRPr="004E79DA">
        <w:rPr>
          <w:rFonts w:ascii="Arial" w:hAnsi="Arial" w:hint="cs"/>
          <w:rtl/>
        </w:rPr>
        <w:t xml:space="preserve">כן לא הוצגו, כאמור, ראיות או נסיבות </w:t>
      </w:r>
      <w:r w:rsidR="005E6E18" w:rsidRPr="004E79DA">
        <w:rPr>
          <w:rFonts w:ascii="Arial" w:hAnsi="Arial" w:hint="cs"/>
          <w:rtl/>
        </w:rPr>
        <w:t>המסבירות אחזקת הנשק על ידו.</w:t>
      </w:r>
    </w:p>
    <w:p w14:paraId="3965737C" w14:textId="77777777" w:rsidR="005E6E18" w:rsidRPr="004E79DA" w:rsidRDefault="005E6E18" w:rsidP="005E6E18">
      <w:pPr>
        <w:spacing w:line="360" w:lineRule="auto"/>
        <w:rPr>
          <w:rFonts w:ascii="Arial" w:hAnsi="Arial"/>
          <w:rtl/>
        </w:rPr>
      </w:pPr>
    </w:p>
    <w:p w14:paraId="040C2EFF" w14:textId="77777777" w:rsidR="005E6E18" w:rsidRPr="004E79DA" w:rsidRDefault="005E6E18" w:rsidP="00F65F67">
      <w:pPr>
        <w:spacing w:line="360" w:lineRule="auto"/>
        <w:rPr>
          <w:rFonts w:ascii="Arial" w:hAnsi="Arial"/>
          <w:rtl/>
        </w:rPr>
      </w:pPr>
      <w:r w:rsidRPr="004E79DA">
        <w:rPr>
          <w:rFonts w:ascii="Arial" w:hAnsi="Arial" w:hint="cs"/>
          <w:rtl/>
        </w:rPr>
        <w:t xml:space="preserve">כל </w:t>
      </w:r>
      <w:r w:rsidR="00F65F67" w:rsidRPr="004E79DA">
        <w:rPr>
          <w:rFonts w:ascii="Arial" w:hAnsi="Arial" w:hint="cs"/>
          <w:rtl/>
        </w:rPr>
        <w:t xml:space="preserve">השיקולים </w:t>
      </w:r>
      <w:r w:rsidRPr="004E79DA">
        <w:rPr>
          <w:rFonts w:ascii="Arial" w:hAnsi="Arial" w:hint="cs"/>
          <w:rtl/>
        </w:rPr>
        <w:t>הללו מט</w:t>
      </w:r>
      <w:r w:rsidR="00F65F67" w:rsidRPr="004E79DA">
        <w:rPr>
          <w:rFonts w:ascii="Arial" w:hAnsi="Arial" w:hint="cs"/>
          <w:rtl/>
        </w:rPr>
        <w:t>ים</w:t>
      </w:r>
      <w:r w:rsidRPr="004E79DA">
        <w:rPr>
          <w:rFonts w:ascii="Arial" w:hAnsi="Arial" w:hint="cs"/>
          <w:rtl/>
        </w:rPr>
        <w:t xml:space="preserve"> הכף לכיוון החמרה בענשו של הנאשם, במסגרת המתחם.</w:t>
      </w:r>
    </w:p>
    <w:p w14:paraId="6273A308" w14:textId="77777777" w:rsidR="005E6E18" w:rsidRPr="004E79DA" w:rsidRDefault="005E6E18" w:rsidP="005E6E18">
      <w:pPr>
        <w:spacing w:line="360" w:lineRule="auto"/>
        <w:rPr>
          <w:rFonts w:ascii="Arial" w:hAnsi="Arial"/>
          <w:rtl/>
        </w:rPr>
      </w:pPr>
    </w:p>
    <w:p w14:paraId="0942652B" w14:textId="77777777" w:rsidR="005E6E18" w:rsidRPr="004E79DA" w:rsidRDefault="005E6E18" w:rsidP="00F84278">
      <w:pPr>
        <w:spacing w:line="360" w:lineRule="auto"/>
        <w:rPr>
          <w:rFonts w:ascii="Arial" w:hAnsi="Arial"/>
          <w:rtl/>
        </w:rPr>
      </w:pPr>
      <w:r w:rsidRPr="004E79DA">
        <w:rPr>
          <w:rFonts w:ascii="Arial" w:hAnsi="Arial" w:hint="cs"/>
          <w:rtl/>
        </w:rPr>
        <w:t>מאידך, אין ראיה על שימוש כלשהו של הנאשם בנשק, וכמו כן, אין לנאשם עבר קודם בעבירה הקשורה לנשק. נסיבות אלה מצביעות לכיוון הקלת-מה בענשו.</w:t>
      </w:r>
    </w:p>
    <w:p w14:paraId="532FCE61" w14:textId="77777777" w:rsidR="005E6E18" w:rsidRPr="004E79DA" w:rsidRDefault="005E6E18" w:rsidP="005E6E18">
      <w:pPr>
        <w:spacing w:line="360" w:lineRule="auto"/>
        <w:rPr>
          <w:rFonts w:ascii="Arial" w:hAnsi="Arial"/>
          <w:rtl/>
        </w:rPr>
      </w:pPr>
    </w:p>
    <w:p w14:paraId="6C0D3C12" w14:textId="77777777" w:rsidR="005E6E18" w:rsidRPr="004E79DA" w:rsidRDefault="005E6E18" w:rsidP="005E6E18">
      <w:pPr>
        <w:spacing w:line="360" w:lineRule="auto"/>
        <w:rPr>
          <w:rFonts w:ascii="Arial" w:hAnsi="Arial"/>
          <w:rtl/>
        </w:rPr>
      </w:pPr>
      <w:r w:rsidRPr="004E79DA">
        <w:rPr>
          <w:rFonts w:ascii="Arial" w:hAnsi="Arial" w:hint="cs"/>
          <w:rtl/>
        </w:rPr>
        <w:t>שקלול הנסיבות מצביע לכיוון הט</w:t>
      </w:r>
      <w:r w:rsidR="00F65F67" w:rsidRPr="004E79DA">
        <w:rPr>
          <w:rFonts w:ascii="Arial" w:hAnsi="Arial" w:hint="cs"/>
          <w:rtl/>
        </w:rPr>
        <w:t>לת ענישה בדמות מאסר בפועל ממש, על הצד הבינוני של מתחם הענישה. כן רואה בית המשפט להשית עונש מאסר צופה פני עתיד, וקנס.</w:t>
      </w:r>
    </w:p>
    <w:p w14:paraId="52C680C3" w14:textId="77777777" w:rsidR="00F65F67" w:rsidRPr="004E79DA" w:rsidRDefault="00F65F67" w:rsidP="005E6E18">
      <w:pPr>
        <w:spacing w:line="360" w:lineRule="auto"/>
        <w:rPr>
          <w:rFonts w:ascii="Arial" w:hAnsi="Arial"/>
          <w:rtl/>
        </w:rPr>
      </w:pPr>
    </w:p>
    <w:p w14:paraId="2446AD5B" w14:textId="77777777" w:rsidR="00F65F67" w:rsidRPr="004E79DA" w:rsidRDefault="00F65F67" w:rsidP="005E6E18">
      <w:pPr>
        <w:spacing w:line="360" w:lineRule="auto"/>
        <w:rPr>
          <w:rFonts w:ascii="Arial" w:hAnsi="Arial"/>
          <w:rtl/>
        </w:rPr>
      </w:pPr>
    </w:p>
    <w:p w14:paraId="467540D8" w14:textId="77777777" w:rsidR="00F65F67" w:rsidRPr="004E79DA" w:rsidRDefault="00F65F67" w:rsidP="005E6E18">
      <w:pPr>
        <w:spacing w:line="360" w:lineRule="auto"/>
        <w:rPr>
          <w:rFonts w:ascii="Arial" w:hAnsi="Arial"/>
          <w:b/>
          <w:bCs/>
          <w:rtl/>
        </w:rPr>
      </w:pPr>
      <w:r w:rsidRPr="004E79DA">
        <w:rPr>
          <w:rFonts w:ascii="Arial" w:hAnsi="Arial" w:hint="cs"/>
          <w:b/>
          <w:bCs/>
          <w:rtl/>
        </w:rPr>
        <w:t>סיכום</w:t>
      </w:r>
    </w:p>
    <w:p w14:paraId="1B456E92" w14:textId="77777777" w:rsidR="00F65F67" w:rsidRPr="004E79DA" w:rsidRDefault="00F65F67" w:rsidP="005E6E18">
      <w:pPr>
        <w:spacing w:line="360" w:lineRule="auto"/>
        <w:rPr>
          <w:rFonts w:ascii="Arial" w:hAnsi="Arial"/>
          <w:rtl/>
        </w:rPr>
      </w:pPr>
    </w:p>
    <w:p w14:paraId="51AF912F" w14:textId="77777777" w:rsidR="00F65F67" w:rsidRPr="004E79DA" w:rsidRDefault="00F65F67" w:rsidP="005E6E18">
      <w:pPr>
        <w:spacing w:line="360" w:lineRule="auto"/>
        <w:rPr>
          <w:rFonts w:ascii="Arial" w:hAnsi="Arial"/>
          <w:rtl/>
        </w:rPr>
      </w:pPr>
      <w:r w:rsidRPr="004E79DA">
        <w:rPr>
          <w:rFonts w:ascii="Arial" w:hAnsi="Arial" w:hint="cs"/>
          <w:rtl/>
        </w:rPr>
        <w:t xml:space="preserve">כפי שפורט לעיל, רואה בית המשפט להשית על הנאשם עונש מאסר בפועל במתחם שבין שישה עד עשרים חדשי מאסר, בצירוף ענשי מאסר מותנה, קנס, פסילת רשיון נהיגה בפועל ופסילת רשיון נהיגה על תנאי, בגין העבירה של </w:t>
      </w:r>
      <w:r w:rsidRPr="004C2ECB">
        <w:rPr>
          <w:rFonts w:ascii="Arial" w:hAnsi="Arial" w:hint="cs"/>
          <w:u w:val="single"/>
          <w:rtl/>
        </w:rPr>
        <w:t>נהיגה בפסילה</w:t>
      </w:r>
      <w:r w:rsidRPr="004E79DA">
        <w:rPr>
          <w:rFonts w:ascii="Arial" w:hAnsi="Arial" w:hint="cs"/>
          <w:rtl/>
        </w:rPr>
        <w:t xml:space="preserve">, כאשר שקלול טענות הצדדים מצביע לכיוון ענישה על הצד הנמוך של המתחם, אך לא ברף הנמוך ביותר שלו. </w:t>
      </w:r>
      <w:r w:rsidR="00ED3DD9" w:rsidRPr="004E79DA">
        <w:rPr>
          <w:rFonts w:ascii="Arial" w:hAnsi="Arial" w:hint="cs"/>
          <w:rtl/>
        </w:rPr>
        <w:t>בית המשפט רואה להעמיד רכיב המאסר בפועל, בגין עבירה זו, על 8 חדשים.</w:t>
      </w:r>
    </w:p>
    <w:p w14:paraId="5761901D" w14:textId="77777777" w:rsidR="00ED3DD9" w:rsidRPr="004E79DA" w:rsidRDefault="00ED3DD9" w:rsidP="005E6E18">
      <w:pPr>
        <w:spacing w:line="360" w:lineRule="auto"/>
        <w:rPr>
          <w:rFonts w:ascii="Arial" w:hAnsi="Arial"/>
          <w:rtl/>
        </w:rPr>
      </w:pPr>
    </w:p>
    <w:p w14:paraId="54E292C8" w14:textId="77777777" w:rsidR="00ED3DD9" w:rsidRPr="004E79DA" w:rsidRDefault="00ED3DD9" w:rsidP="005E6E18">
      <w:pPr>
        <w:spacing w:line="360" w:lineRule="auto"/>
        <w:rPr>
          <w:rFonts w:ascii="Arial" w:hAnsi="Arial"/>
          <w:rtl/>
        </w:rPr>
      </w:pPr>
      <w:r w:rsidRPr="004E79DA">
        <w:rPr>
          <w:rFonts w:ascii="Arial" w:hAnsi="Arial" w:hint="cs"/>
          <w:rtl/>
        </w:rPr>
        <w:t xml:space="preserve">אשר לעבירה של </w:t>
      </w:r>
      <w:r w:rsidRPr="004C2ECB">
        <w:rPr>
          <w:rFonts w:ascii="Arial" w:hAnsi="Arial" w:hint="cs"/>
          <w:u w:val="single"/>
          <w:rtl/>
        </w:rPr>
        <w:t>אחזקת נשק שלא כדין</w:t>
      </w:r>
      <w:r w:rsidRPr="004E79DA">
        <w:rPr>
          <w:rFonts w:ascii="Arial" w:hAnsi="Arial" w:hint="cs"/>
          <w:rtl/>
        </w:rPr>
        <w:t>, לנוכח השיקולים שפורטו, רואה בית המשפט</w:t>
      </w:r>
      <w:r w:rsidR="004C2ECB">
        <w:rPr>
          <w:rFonts w:ascii="Arial" w:hAnsi="Arial" w:hint="cs"/>
          <w:rtl/>
        </w:rPr>
        <w:t>, כאמור לעיל,</w:t>
      </w:r>
      <w:r w:rsidRPr="004E79DA">
        <w:rPr>
          <w:rFonts w:ascii="Arial" w:hAnsi="Arial" w:hint="cs"/>
          <w:rtl/>
        </w:rPr>
        <w:t xml:space="preserve"> להשית עונש מאסר בפועל על הצד הבינוני של מתחם הענישה, שיועמד על 12 חדשי מאסר.</w:t>
      </w:r>
    </w:p>
    <w:p w14:paraId="1325F23A" w14:textId="77777777" w:rsidR="00ED3DD9" w:rsidRPr="004E79DA" w:rsidRDefault="00ED3DD9" w:rsidP="005E6E18">
      <w:pPr>
        <w:spacing w:line="360" w:lineRule="auto"/>
        <w:rPr>
          <w:rFonts w:ascii="Arial" w:hAnsi="Arial"/>
          <w:rtl/>
        </w:rPr>
      </w:pPr>
    </w:p>
    <w:p w14:paraId="31CA604E" w14:textId="77777777" w:rsidR="00ED3DD9" w:rsidRPr="004E79DA" w:rsidRDefault="004C2ECB" w:rsidP="00F84278">
      <w:pPr>
        <w:spacing w:line="360" w:lineRule="auto"/>
        <w:rPr>
          <w:rFonts w:ascii="Arial" w:hAnsi="Arial"/>
          <w:rtl/>
        </w:rPr>
      </w:pPr>
      <w:r>
        <w:rPr>
          <w:rFonts w:ascii="Arial" w:hAnsi="Arial" w:hint="cs"/>
          <w:rtl/>
        </w:rPr>
        <w:t xml:space="preserve">לנוכח הודאת הנאשם באשמה, </w:t>
      </w:r>
      <w:r w:rsidR="006B2E18">
        <w:rPr>
          <w:rFonts w:ascii="Arial" w:hAnsi="Arial" w:hint="cs"/>
          <w:rtl/>
        </w:rPr>
        <w:t xml:space="preserve">וכן לנוכח היותו משוחרר בתנאים מגבילים מזה תקופה, לרבות באיזוק אלקטרוני, </w:t>
      </w:r>
      <w:r>
        <w:rPr>
          <w:rFonts w:ascii="Arial" w:hAnsi="Arial" w:hint="cs"/>
          <w:rtl/>
        </w:rPr>
        <w:t>תנתן הקלה מסוימת כך שחרף היות שתי העבירות עצמאיות</w:t>
      </w:r>
      <w:r w:rsidR="00EC2EC7">
        <w:rPr>
          <w:rFonts w:ascii="Arial" w:hAnsi="Arial" w:hint="cs"/>
          <w:rtl/>
        </w:rPr>
        <w:t xml:space="preserve"> </w:t>
      </w:r>
      <w:r>
        <w:rPr>
          <w:rFonts w:ascii="Arial" w:hAnsi="Arial" w:hint="cs"/>
          <w:rtl/>
        </w:rPr>
        <w:t xml:space="preserve">בנסיבותיהן, וראויות לענישה כל אחת בנפרד </w:t>
      </w:r>
      <w:r w:rsidR="00EC2EC7">
        <w:rPr>
          <w:rFonts w:ascii="Arial" w:hAnsi="Arial"/>
          <w:rtl/>
        </w:rPr>
        <w:t>–</w:t>
      </w:r>
      <w:r>
        <w:rPr>
          <w:rFonts w:ascii="Arial" w:hAnsi="Arial" w:hint="cs"/>
          <w:rtl/>
        </w:rPr>
        <w:t xml:space="preserve"> י</w:t>
      </w:r>
      <w:r w:rsidR="00EC2EC7">
        <w:rPr>
          <w:rFonts w:ascii="Arial" w:hAnsi="Arial" w:hint="cs"/>
          <w:rtl/>
        </w:rPr>
        <w:t>ורה בית המשפט על חפיפה בת חדשיים ימים, בין הענשים שהוטלו, כך שסך רכיב המאסר בפועל שיושת על הנאשם יעמוד על 18 חדשי מאסר.</w:t>
      </w:r>
    </w:p>
    <w:p w14:paraId="3BDD63E2" w14:textId="77777777" w:rsidR="00EC2EC7" w:rsidRPr="004E79DA" w:rsidRDefault="00EC2EC7" w:rsidP="00ED3DD9">
      <w:pPr>
        <w:spacing w:line="360" w:lineRule="auto"/>
        <w:rPr>
          <w:rFonts w:ascii="Arial" w:hAnsi="Arial"/>
          <w:rtl/>
        </w:rPr>
      </w:pPr>
    </w:p>
    <w:p w14:paraId="374D9CE2" w14:textId="77777777" w:rsidR="00ED3DD9" w:rsidRPr="004E79DA" w:rsidRDefault="00ED3DD9" w:rsidP="00ED3DD9">
      <w:pPr>
        <w:spacing w:line="360" w:lineRule="auto"/>
        <w:rPr>
          <w:rFonts w:ascii="Arial" w:hAnsi="Arial"/>
          <w:rtl/>
        </w:rPr>
      </w:pPr>
      <w:r w:rsidRPr="004E79DA">
        <w:rPr>
          <w:rFonts w:ascii="Arial" w:hAnsi="Arial" w:hint="cs"/>
          <w:rtl/>
        </w:rPr>
        <w:t xml:space="preserve">סוף דבר, רואה בית המשפט להשית על </w:t>
      </w:r>
      <w:r w:rsidR="0005284C" w:rsidRPr="004E79DA">
        <w:rPr>
          <w:rFonts w:ascii="Arial" w:hAnsi="Arial" w:hint="cs"/>
          <w:rtl/>
        </w:rPr>
        <w:t>הנאשם הענשים הבאים:</w:t>
      </w:r>
    </w:p>
    <w:p w14:paraId="37886464" w14:textId="77777777" w:rsidR="0005284C" w:rsidRPr="004E79DA" w:rsidRDefault="0005284C" w:rsidP="00ED3DD9">
      <w:pPr>
        <w:spacing w:line="360" w:lineRule="auto"/>
        <w:rPr>
          <w:rFonts w:ascii="Arial" w:hAnsi="Arial"/>
          <w:rtl/>
        </w:rPr>
      </w:pPr>
    </w:p>
    <w:p w14:paraId="06802573" w14:textId="77777777" w:rsidR="0005284C" w:rsidRPr="004E79DA" w:rsidRDefault="0005284C" w:rsidP="00ED3DD9">
      <w:pPr>
        <w:spacing w:line="360" w:lineRule="auto"/>
        <w:rPr>
          <w:rFonts w:ascii="Arial" w:hAnsi="Arial"/>
          <w:rtl/>
        </w:rPr>
      </w:pPr>
      <w:r w:rsidRPr="004E79DA">
        <w:rPr>
          <w:rFonts w:ascii="Arial" w:hAnsi="Arial" w:hint="cs"/>
          <w:rtl/>
        </w:rPr>
        <w:t>א. 18 חדשי מאסר לריצוי בפועל, בניכוי ימי מעצרו של הנאשם</w:t>
      </w:r>
      <w:r w:rsidR="00F71A1B" w:rsidRPr="004E79DA">
        <w:rPr>
          <w:rFonts w:ascii="Arial" w:hAnsi="Arial" w:hint="cs"/>
          <w:rtl/>
        </w:rPr>
        <w:t xml:space="preserve"> בגין תיק זה בלבד</w:t>
      </w:r>
      <w:r w:rsidRPr="004E79DA">
        <w:rPr>
          <w:rFonts w:ascii="Arial" w:hAnsi="Arial" w:hint="cs"/>
          <w:rtl/>
        </w:rPr>
        <w:t>;</w:t>
      </w:r>
    </w:p>
    <w:p w14:paraId="7D296D70" w14:textId="77777777" w:rsidR="0005284C" w:rsidRPr="004E79DA" w:rsidRDefault="0005284C" w:rsidP="00EC2EC7">
      <w:pPr>
        <w:spacing w:line="360" w:lineRule="auto"/>
        <w:rPr>
          <w:rFonts w:ascii="Arial" w:hAnsi="Arial"/>
          <w:rtl/>
        </w:rPr>
      </w:pPr>
      <w:r w:rsidRPr="004E79DA">
        <w:rPr>
          <w:rFonts w:ascii="Arial" w:hAnsi="Arial" w:hint="cs"/>
          <w:rtl/>
        </w:rPr>
        <w:t>ב. 12 חדשי מאסר על תנאי למשך שלוש שנים מיום שחרורו של הנאשם ממאסר, שהנאשם לא יעבור עבירה בניגוד ל</w:t>
      </w:r>
      <w:hyperlink r:id="rId36" w:history="1">
        <w:r w:rsidR="0048188A" w:rsidRPr="0048188A">
          <w:rPr>
            <w:rFonts w:ascii="Arial" w:hAnsi="Arial"/>
            <w:color w:val="0000FF"/>
            <w:u w:val="single"/>
            <w:rtl/>
          </w:rPr>
          <w:t>חוק העונשין</w:t>
        </w:r>
      </w:hyperlink>
      <w:r w:rsidRPr="004E79DA">
        <w:rPr>
          <w:rFonts w:ascii="Arial" w:hAnsi="Arial" w:hint="cs"/>
          <w:rtl/>
        </w:rPr>
        <w:t xml:space="preserve">, תשל"ז </w:t>
      </w:r>
      <w:r w:rsidRPr="004E79DA">
        <w:rPr>
          <w:rFonts w:ascii="Arial" w:hAnsi="Arial"/>
          <w:rtl/>
        </w:rPr>
        <w:t>–</w:t>
      </w:r>
      <w:r w:rsidRPr="004E79DA">
        <w:rPr>
          <w:rFonts w:ascii="Arial" w:hAnsi="Arial" w:hint="cs"/>
          <w:rtl/>
        </w:rPr>
        <w:t xml:space="preserve"> 1977, </w:t>
      </w:r>
      <w:hyperlink r:id="rId37" w:history="1">
        <w:r w:rsidR="008D40BA" w:rsidRPr="008D40BA">
          <w:rPr>
            <w:rFonts w:ascii="Arial" w:hAnsi="Arial"/>
            <w:color w:val="0000FF"/>
            <w:u w:val="single"/>
            <w:rtl/>
          </w:rPr>
          <w:t>סעיף 144</w:t>
        </w:r>
      </w:hyperlink>
      <w:r w:rsidRPr="004E79DA">
        <w:rPr>
          <w:rFonts w:ascii="Arial" w:hAnsi="Arial" w:hint="cs"/>
          <w:rtl/>
        </w:rPr>
        <w:t>;</w:t>
      </w:r>
    </w:p>
    <w:p w14:paraId="39585886" w14:textId="77777777" w:rsidR="0005284C" w:rsidRPr="004E79DA" w:rsidRDefault="0005284C" w:rsidP="00ED3DD9">
      <w:pPr>
        <w:spacing w:line="360" w:lineRule="auto"/>
        <w:rPr>
          <w:rFonts w:ascii="Arial" w:hAnsi="Arial"/>
          <w:rtl/>
        </w:rPr>
      </w:pPr>
      <w:r w:rsidRPr="004E79DA">
        <w:rPr>
          <w:rFonts w:ascii="Arial" w:hAnsi="Arial" w:hint="cs"/>
          <w:rtl/>
        </w:rPr>
        <w:t xml:space="preserve">ג. 8 </w:t>
      </w:r>
      <w:r w:rsidR="009A104D" w:rsidRPr="004E79DA">
        <w:rPr>
          <w:rFonts w:ascii="Arial" w:hAnsi="Arial" w:hint="cs"/>
          <w:rtl/>
        </w:rPr>
        <w:t>חדשי מאסר על תנאי למשך שלוש שנים מיום שחרורו של הנאשם ממאסר, שהנאשם לא יעבור עבירה בניגוד ל</w:t>
      </w:r>
      <w:hyperlink r:id="rId38" w:history="1">
        <w:r w:rsidR="0048188A" w:rsidRPr="0048188A">
          <w:rPr>
            <w:rFonts w:ascii="Arial" w:hAnsi="Arial"/>
            <w:color w:val="0000FF"/>
            <w:u w:val="single"/>
            <w:rtl/>
          </w:rPr>
          <w:t>פקודת התעבורה</w:t>
        </w:r>
      </w:hyperlink>
      <w:r w:rsidR="009A104D" w:rsidRPr="004E79DA">
        <w:rPr>
          <w:rFonts w:ascii="Arial" w:hAnsi="Arial" w:hint="cs"/>
          <w:rtl/>
        </w:rPr>
        <w:t xml:space="preserve"> [נוסח חדש], תשכ"א </w:t>
      </w:r>
      <w:r w:rsidR="009A104D" w:rsidRPr="004E79DA">
        <w:rPr>
          <w:rFonts w:ascii="Arial" w:hAnsi="Arial"/>
          <w:rtl/>
        </w:rPr>
        <w:t>–</w:t>
      </w:r>
      <w:r w:rsidR="009A104D" w:rsidRPr="004E79DA">
        <w:rPr>
          <w:rFonts w:ascii="Arial" w:hAnsi="Arial" w:hint="cs"/>
          <w:rtl/>
        </w:rPr>
        <w:t xml:space="preserve"> 1961, </w:t>
      </w:r>
      <w:hyperlink r:id="rId39" w:history="1">
        <w:r w:rsidR="008D40BA" w:rsidRPr="008D40BA">
          <w:rPr>
            <w:rFonts w:ascii="Arial" w:hAnsi="Arial"/>
            <w:color w:val="0000FF"/>
            <w:u w:val="single"/>
            <w:rtl/>
          </w:rPr>
          <w:t>סעיף 10</w:t>
        </w:r>
      </w:hyperlink>
      <w:r w:rsidR="009A104D" w:rsidRPr="004E79DA">
        <w:rPr>
          <w:rFonts w:ascii="Arial" w:hAnsi="Arial" w:hint="cs"/>
          <w:rtl/>
        </w:rPr>
        <w:t xml:space="preserve"> או </w:t>
      </w:r>
      <w:hyperlink r:id="rId40" w:history="1">
        <w:r w:rsidR="008D40BA" w:rsidRPr="008D40BA">
          <w:rPr>
            <w:rFonts w:ascii="Arial" w:hAnsi="Arial"/>
            <w:color w:val="0000FF"/>
            <w:u w:val="single"/>
            <w:rtl/>
          </w:rPr>
          <w:t>סעיף 67</w:t>
        </w:r>
      </w:hyperlink>
      <w:r w:rsidR="009A104D" w:rsidRPr="004E79DA">
        <w:rPr>
          <w:rFonts w:ascii="Arial" w:hAnsi="Arial" w:hint="cs"/>
          <w:rtl/>
        </w:rPr>
        <w:t>;</w:t>
      </w:r>
    </w:p>
    <w:p w14:paraId="0D48E9D2" w14:textId="77777777" w:rsidR="00DC7940" w:rsidRPr="004E79DA" w:rsidRDefault="00DC7940" w:rsidP="00DC7940">
      <w:pPr>
        <w:spacing w:line="360" w:lineRule="auto"/>
        <w:rPr>
          <w:rFonts w:ascii="Arial" w:hAnsi="Arial"/>
          <w:rtl/>
        </w:rPr>
      </w:pPr>
      <w:r w:rsidRPr="004E79DA">
        <w:rPr>
          <w:rFonts w:ascii="Arial" w:hAnsi="Arial" w:hint="cs"/>
          <w:rtl/>
        </w:rPr>
        <w:t>ד. קנס בסך 8,000 ₪, או 80 ימי מאסר תמורתו. הקנס ישולם עד ליום 01.07.2015;</w:t>
      </w:r>
    </w:p>
    <w:p w14:paraId="413EC84C" w14:textId="77777777" w:rsidR="009A104D" w:rsidRPr="004E79DA" w:rsidRDefault="00DC7940" w:rsidP="00ED3DD9">
      <w:pPr>
        <w:spacing w:line="360" w:lineRule="auto"/>
        <w:rPr>
          <w:rFonts w:ascii="Arial" w:hAnsi="Arial"/>
          <w:rtl/>
        </w:rPr>
      </w:pPr>
      <w:r w:rsidRPr="004E79DA">
        <w:rPr>
          <w:rFonts w:ascii="Arial" w:hAnsi="Arial" w:hint="cs"/>
          <w:rtl/>
        </w:rPr>
        <w:t>ה</w:t>
      </w:r>
      <w:r w:rsidR="009A104D" w:rsidRPr="004E79DA">
        <w:rPr>
          <w:rFonts w:ascii="Arial" w:hAnsi="Arial" w:hint="cs"/>
          <w:rtl/>
        </w:rPr>
        <w:t>. פסילת רשיון נהיגה למשך 4 שנים החל מיום שחרורו של הנאשם מאסר. הנאשם יפקיד את רשיונו, או תצהיר לפיו אין בידו רשיון נהיגה, במזכירות בית המשפט, ו</w:t>
      </w:r>
      <w:r w:rsidRPr="004E79DA">
        <w:rPr>
          <w:rFonts w:ascii="Arial" w:hAnsi="Arial" w:hint="cs"/>
          <w:rtl/>
        </w:rPr>
        <w:t>הוסבר לו, כי הפסילה לא ת</w:t>
      </w:r>
      <w:r w:rsidR="006B2E18">
        <w:rPr>
          <w:rFonts w:ascii="Arial" w:hAnsi="Arial" w:hint="cs"/>
          <w:rtl/>
        </w:rPr>
        <w:t>י</w:t>
      </w:r>
      <w:r w:rsidRPr="004E79DA">
        <w:rPr>
          <w:rFonts w:ascii="Arial" w:hAnsi="Arial" w:hint="cs"/>
          <w:rtl/>
        </w:rPr>
        <w:t>מנה עד לביצוע ההפקדה כאמור;</w:t>
      </w:r>
    </w:p>
    <w:p w14:paraId="2096EF7E" w14:textId="77777777" w:rsidR="00DC7940" w:rsidRPr="004E79DA" w:rsidRDefault="00DC7940" w:rsidP="00ED3DD9">
      <w:pPr>
        <w:spacing w:line="360" w:lineRule="auto"/>
        <w:rPr>
          <w:rFonts w:ascii="Arial" w:hAnsi="Arial"/>
          <w:rtl/>
        </w:rPr>
      </w:pPr>
      <w:r w:rsidRPr="004E79DA">
        <w:rPr>
          <w:rFonts w:ascii="Arial" w:hAnsi="Arial" w:hint="cs"/>
          <w:rtl/>
        </w:rPr>
        <w:t>ו. פסילת רשיון נהיגה על תנאי למשך שנתיים מיום שחרורו של הנאשם ממאסר.</w:t>
      </w:r>
    </w:p>
    <w:p w14:paraId="596E6D1E" w14:textId="77777777" w:rsidR="00DC7940" w:rsidRPr="004E79DA" w:rsidRDefault="00DC7940" w:rsidP="00ED3DD9">
      <w:pPr>
        <w:spacing w:line="360" w:lineRule="auto"/>
        <w:rPr>
          <w:rFonts w:ascii="Arial" w:hAnsi="Arial"/>
          <w:rtl/>
        </w:rPr>
      </w:pPr>
    </w:p>
    <w:p w14:paraId="7C5D0883" w14:textId="77777777" w:rsidR="00F71A1B" w:rsidRPr="004E79DA" w:rsidRDefault="0048188A" w:rsidP="00F71A1B">
      <w:pPr>
        <w:spacing w:line="360" w:lineRule="auto"/>
        <w:rPr>
          <w:rFonts w:ascii="Arial" w:hAnsi="Arial"/>
          <w:rtl/>
        </w:rPr>
      </w:pPr>
      <w:r w:rsidRPr="0048188A">
        <w:rPr>
          <w:rFonts w:ascii="Arial" w:hAnsi="Arial"/>
          <w:color w:val="FFFFFF"/>
          <w:sz w:val="2"/>
          <w:szCs w:val="2"/>
          <w:rtl/>
        </w:rPr>
        <w:t>5129371</w:t>
      </w:r>
      <w:r w:rsidR="00F71A1B" w:rsidRPr="004E79DA">
        <w:rPr>
          <w:rFonts w:ascii="Arial" w:hAnsi="Arial" w:hint="cs"/>
          <w:rtl/>
        </w:rPr>
        <w:t>בהיות הנאשם עצור בגין אירוע אחר, יחל ריצוי מאסרו כעת, ואולם, כמפורט לעיל, לא ינוכו מתקופת מאסרו ימי מעצר שאינם בגין תיק זה.</w:t>
      </w:r>
    </w:p>
    <w:p w14:paraId="181C8A05" w14:textId="77777777" w:rsidR="00F71A1B" w:rsidRPr="0048188A" w:rsidRDefault="0048188A" w:rsidP="00ED3DD9">
      <w:pPr>
        <w:spacing w:line="360" w:lineRule="auto"/>
        <w:rPr>
          <w:rFonts w:ascii="Arial" w:hAnsi="Arial"/>
          <w:color w:val="FFFFFF"/>
          <w:sz w:val="2"/>
          <w:szCs w:val="2"/>
          <w:rtl/>
        </w:rPr>
      </w:pPr>
      <w:r w:rsidRPr="0048188A">
        <w:rPr>
          <w:rFonts w:ascii="Arial" w:hAnsi="Arial"/>
          <w:color w:val="FFFFFF"/>
          <w:sz w:val="2"/>
          <w:szCs w:val="2"/>
          <w:rtl/>
        </w:rPr>
        <w:t>54678313</w:t>
      </w:r>
    </w:p>
    <w:p w14:paraId="19E7A22F" w14:textId="77777777" w:rsidR="00DC7940" w:rsidRPr="004E79DA" w:rsidRDefault="00DC7940" w:rsidP="00F71A1B">
      <w:pPr>
        <w:spacing w:line="360" w:lineRule="auto"/>
        <w:rPr>
          <w:rFonts w:ascii="Arial" w:hAnsi="Arial"/>
          <w:rtl/>
        </w:rPr>
      </w:pPr>
      <w:r w:rsidRPr="004E79DA">
        <w:rPr>
          <w:rFonts w:ascii="Arial" w:hAnsi="Arial" w:hint="cs"/>
          <w:rtl/>
        </w:rPr>
        <w:t>הודעה זכות הערעור.</w:t>
      </w:r>
    </w:p>
    <w:p w14:paraId="664599AC" w14:textId="77777777" w:rsidR="00694556" w:rsidRDefault="00694556">
      <w:pPr>
        <w:spacing w:line="360" w:lineRule="auto"/>
        <w:jc w:val="both"/>
        <w:rPr>
          <w:rFonts w:ascii="Arial" w:hAnsi="Arial"/>
          <w:noProof w:val="0"/>
          <w:rtl/>
        </w:rPr>
      </w:pPr>
    </w:p>
    <w:p w14:paraId="172548F5" w14:textId="77777777" w:rsidR="00694556" w:rsidRDefault="0048188A">
      <w:pPr>
        <w:spacing w:line="360" w:lineRule="auto"/>
        <w:jc w:val="both"/>
        <w:rPr>
          <w:rFonts w:ascii="Arial" w:hAnsi="Arial"/>
          <w:noProof w:val="0"/>
          <w:rtl/>
        </w:rPr>
      </w:pPr>
      <w:r>
        <w:rPr>
          <w:rFonts w:ascii="Arial" w:hAnsi="Arial"/>
          <w:noProof w:val="0"/>
          <w:rtl/>
        </w:rPr>
        <w:t xml:space="preserve">ניתנה היום, כ"א טבת תשע"ה, 12 ינואר 2015, במעמד הצדדים. </w:t>
      </w:r>
    </w:p>
    <w:p w14:paraId="0C6CA0F2" w14:textId="77777777" w:rsidR="00694556" w:rsidRDefault="004710C8" w:rsidP="00FD1419">
      <w:pPr>
        <w:spacing w:line="360" w:lineRule="auto"/>
        <w:ind w:left="3600" w:firstLine="720"/>
        <w:jc w:val="center"/>
        <w:rPr>
          <w:rFonts w:hint="cs"/>
        </w:rPr>
      </w:pPr>
      <w:r>
        <w:rPr>
          <w:rFonts w:hint="cs"/>
          <w:rtl/>
        </w:rPr>
        <w:t xml:space="preserve"> </w:t>
      </w:r>
    </w:p>
    <w:p w14:paraId="3E671165" w14:textId="77777777" w:rsidR="0048188A" w:rsidRPr="0048188A" w:rsidRDefault="0048188A" w:rsidP="0048188A">
      <w:pPr>
        <w:keepNext/>
        <w:spacing w:line="360" w:lineRule="auto"/>
        <w:rPr>
          <w:rFonts w:ascii="David" w:hAnsi="David"/>
          <w:noProof w:val="0"/>
          <w:color w:val="000000"/>
          <w:sz w:val="22"/>
          <w:szCs w:val="22"/>
          <w:rtl/>
        </w:rPr>
      </w:pPr>
    </w:p>
    <w:p w14:paraId="13133359" w14:textId="77777777" w:rsidR="0048188A" w:rsidRPr="0048188A" w:rsidRDefault="0048188A" w:rsidP="0048188A">
      <w:pPr>
        <w:keepNext/>
        <w:spacing w:line="360" w:lineRule="auto"/>
        <w:rPr>
          <w:rFonts w:ascii="David" w:hAnsi="David"/>
          <w:noProof w:val="0"/>
          <w:color w:val="000000"/>
          <w:sz w:val="22"/>
          <w:szCs w:val="22"/>
          <w:rtl/>
        </w:rPr>
      </w:pPr>
      <w:r w:rsidRPr="0048188A">
        <w:rPr>
          <w:rFonts w:ascii="David" w:hAnsi="David"/>
          <w:noProof w:val="0"/>
          <w:color w:val="000000"/>
          <w:sz w:val="22"/>
          <w:szCs w:val="22"/>
          <w:rtl/>
        </w:rPr>
        <w:t>רון סולקין 54678313</w:t>
      </w:r>
    </w:p>
    <w:p w14:paraId="62A5A722" w14:textId="77777777" w:rsidR="0048188A" w:rsidRDefault="0048188A" w:rsidP="004710C8">
      <w:pPr>
        <w:spacing w:line="360" w:lineRule="auto"/>
        <w:rPr>
          <w:rFonts w:ascii="Arial" w:hAnsi="Arial"/>
          <w:noProof w:val="0"/>
          <w:rtl/>
        </w:rPr>
      </w:pPr>
      <w:r w:rsidRPr="0048188A">
        <w:rPr>
          <w:rFonts w:ascii="Arial" w:hAnsi="Arial"/>
          <w:noProof w:val="0"/>
          <w:color w:val="000000"/>
          <w:rtl/>
        </w:rPr>
        <w:t>נוסח מסמך זה כפוף לשינויי ניסוח ועריכה</w:t>
      </w:r>
    </w:p>
    <w:p w14:paraId="0809C056" w14:textId="77777777" w:rsidR="0048188A" w:rsidRDefault="0048188A" w:rsidP="0048188A">
      <w:pPr>
        <w:spacing w:line="360" w:lineRule="auto"/>
        <w:ind w:left="3600" w:firstLine="720"/>
        <w:rPr>
          <w:rFonts w:ascii="Arial" w:hAnsi="Arial"/>
          <w:noProof w:val="0"/>
          <w:rtl/>
        </w:rPr>
      </w:pPr>
    </w:p>
    <w:p w14:paraId="792455D1" w14:textId="77777777" w:rsidR="0048188A" w:rsidRDefault="0048188A" w:rsidP="004710C8">
      <w:pPr>
        <w:spacing w:line="360" w:lineRule="auto"/>
        <w:rPr>
          <w:rFonts w:ascii="Arial" w:hAnsi="Arial"/>
          <w:noProof w:val="0"/>
          <w:color w:val="0000FF"/>
          <w:u w:val="single"/>
          <w:rtl/>
        </w:rPr>
      </w:pPr>
      <w:hyperlink r:id="rId41" w:history="1">
        <w:r>
          <w:rPr>
            <w:rFonts w:ascii="Arial" w:hAnsi="Arial"/>
            <w:noProof w:val="0"/>
            <w:color w:val="0000FF"/>
            <w:u w:val="single"/>
            <w:rtl/>
          </w:rPr>
          <w:t>בעניין עריכה ושינויים במסמכי פסיקה, חקיקה ועוד באתר נבו – הקש כאן</w:t>
        </w:r>
      </w:hyperlink>
    </w:p>
    <w:p w14:paraId="01FD2412" w14:textId="77777777" w:rsidR="00694556" w:rsidRPr="0048188A" w:rsidRDefault="00694556" w:rsidP="0048188A">
      <w:pPr>
        <w:spacing w:line="360" w:lineRule="auto"/>
        <w:ind w:left="3600" w:firstLine="720"/>
        <w:jc w:val="center"/>
        <w:rPr>
          <w:rFonts w:ascii="Arial" w:hAnsi="Arial"/>
          <w:noProof w:val="0"/>
          <w:color w:val="0000FF"/>
          <w:u w:val="single"/>
          <w:rtl/>
        </w:rPr>
      </w:pPr>
    </w:p>
    <w:sectPr w:rsidR="00694556" w:rsidRPr="0048188A" w:rsidSect="0048188A">
      <w:headerReference w:type="even" r:id="rId42"/>
      <w:headerReference w:type="default" r:id="rId43"/>
      <w:footerReference w:type="even" r:id="rId44"/>
      <w:footerReference w:type="default" r:id="rId45"/>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2AB7C" w14:textId="77777777" w:rsidR="00B42275" w:rsidRDefault="00B42275">
      <w:r>
        <w:separator/>
      </w:r>
    </w:p>
  </w:endnote>
  <w:endnote w:type="continuationSeparator" w:id="0">
    <w:p w14:paraId="6228653C" w14:textId="77777777" w:rsidR="00B42275" w:rsidRDefault="00B4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BA8D0" w14:textId="77777777" w:rsidR="00755AD0" w:rsidRDefault="00755AD0" w:rsidP="0048188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B682F32" w14:textId="77777777" w:rsidR="00755AD0" w:rsidRPr="0048188A" w:rsidRDefault="00755AD0" w:rsidP="0048188A">
    <w:pPr>
      <w:pStyle w:val="a4"/>
      <w:pBdr>
        <w:top w:val="single" w:sz="4" w:space="1" w:color="auto"/>
        <w:between w:val="single" w:sz="4" w:space="0" w:color="auto"/>
      </w:pBdr>
      <w:spacing w:after="60"/>
      <w:jc w:val="center"/>
      <w:rPr>
        <w:rFonts w:ascii="FrankRuehl" w:hAnsi="FrankRuehl" w:cs="FrankRuehl"/>
        <w:color w:val="000000"/>
      </w:rPr>
    </w:pPr>
    <w:r w:rsidRPr="004818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1AA70" w14:textId="77777777" w:rsidR="00755AD0" w:rsidRDefault="00755AD0" w:rsidP="0048188A">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Pr>
        <w:rStyle w:val="ab"/>
        <w:rFonts w:ascii="FrankRuehl" w:hAnsi="FrankRuehl" w:cs="FrankRuehl"/>
        <w:rtl/>
      </w:rPr>
      <w:t>1</w:t>
    </w:r>
    <w:r>
      <w:rPr>
        <w:rStyle w:val="ab"/>
        <w:rFonts w:ascii="FrankRuehl" w:hAnsi="FrankRuehl" w:cs="FrankRuehl"/>
        <w:rtl/>
      </w:rPr>
      <w:fldChar w:fldCharType="end"/>
    </w:r>
  </w:p>
  <w:p w14:paraId="29044210" w14:textId="77777777" w:rsidR="00755AD0" w:rsidRPr="0048188A" w:rsidRDefault="00755AD0" w:rsidP="0048188A">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48188A">
      <w:rPr>
        <w:rStyle w:val="ab"/>
        <w:rFonts w:ascii="FrankRuehl" w:hAnsi="FrankRuehl" w:cs="FrankRuehl" w:hint="cs"/>
        <w:color w:val="000000"/>
      </w:rPr>
      <w:pict w14:anchorId="53F18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CAA82" w14:textId="77777777" w:rsidR="00B42275" w:rsidRDefault="00B42275">
      <w:r>
        <w:separator/>
      </w:r>
    </w:p>
  </w:footnote>
  <w:footnote w:type="continuationSeparator" w:id="0">
    <w:p w14:paraId="01FF532D" w14:textId="77777777" w:rsidR="00B42275" w:rsidRDefault="00B42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A9A78" w14:textId="77777777" w:rsidR="00755AD0" w:rsidRPr="0048188A" w:rsidRDefault="00755AD0" w:rsidP="004818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45638-07-12</w:t>
    </w:r>
    <w:r>
      <w:rPr>
        <w:rFonts w:ascii="David" w:hAnsi="David"/>
        <w:color w:val="000000"/>
        <w:sz w:val="22"/>
        <w:szCs w:val="22"/>
        <w:rtl/>
      </w:rPr>
      <w:tab/>
      <w:t xml:space="preserve"> מדינת ישראל נ' בלאל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65254" w14:textId="77777777" w:rsidR="00755AD0" w:rsidRPr="0048188A" w:rsidRDefault="00755AD0" w:rsidP="004818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45638-07-12</w:t>
    </w:r>
    <w:r>
      <w:rPr>
        <w:rFonts w:ascii="David" w:hAnsi="David"/>
        <w:color w:val="000000"/>
        <w:sz w:val="22"/>
        <w:szCs w:val="22"/>
        <w:rtl/>
      </w:rPr>
      <w:tab/>
      <w:t xml:space="preserve"> מדינת ישראל נ' בלאל אזברגה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439016"/>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439016&amp;lt;/CaseID&amp;gt;_x000d__x000a_        &amp;lt;CaseMonth&amp;gt;7&amp;lt;/CaseMonth&amp;gt;_x000d__x000a_        &amp;lt;CaseYear&amp;gt;2012&amp;lt;/CaseYear&amp;gt;_x000d__x000a_        &amp;lt;CaseNumber&amp;gt;45638&amp;lt;/CaseNumber&amp;gt;_x000d__x000a_        &amp;lt;NumeratorGroupID&amp;gt;1&amp;lt;/NumeratorGroupID&amp;gt;_x000d__x000a_        &amp;lt;CaseName&amp;gt;מדינת ישראל נ&amp;#39; אזברגה&amp;lt;/CaseName&amp;gt;_x000d__x000a_        &amp;lt;CourtID&amp;gt;41&amp;lt;/CourtID&amp;gt;_x000d__x000a_        &amp;lt;CaseTypeID&amp;gt;10048&amp;lt;/CaseTypeID&amp;gt;_x000d__x000a_        &amp;lt;CaseJudgeName&amp;gt;רון סולקי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5638-07-12&amp;lt;/CaseDisplayIdentifier&amp;gt;_x000d__x000a_        &amp;lt;CaseTypeDesc&amp;gt;ת&amp;quot;פ&amp;lt;/CaseTypeDesc&amp;gt;_x000d__x000a_        &amp;lt;CourtDesc&amp;gt;שלום באר שבע&amp;lt;/CourtDesc&amp;gt;_x000d__x000a_        &amp;lt;CaseStageDesc&amp;gt;תיק אלקטרוני&amp;lt;/CaseStageDesc&amp;gt;_x000d__x000a_        &amp;lt;CaseNextDeterminingTask&amp;gt;150&amp;lt;/CaseNextDeterminingTask&amp;gt;_x000d__x000a_        &amp;lt;CaseOpenDate&amp;gt;2012-07-24T10:02:00+03:00&amp;lt;/CaseOpenDate&amp;gt;_x000d__x000a_        &amp;lt;PleaTypeID&amp;gt;8&amp;lt;/PleaTypeID&amp;gt;_x000d__x000a_        &amp;lt;CourtLevelID&amp;gt;1&amp;lt;/CourtLevelID&amp;gt;_x000d__x000a_        &amp;lt;CaseJudgeFirstName&amp;gt;רון&amp;lt;/CaseJudgeFirstName&amp;gt;_x000d__x000a_        &amp;lt;CaseJudgeLastName&amp;gt;סולקין&amp;lt;/CaseJudgeLastName&amp;gt;_x000d__x000a_        &amp;lt;JudicalPersonID&amp;gt;025491861@GOV.IL&amp;lt;/JudicalPersonID&amp;gt;_x000d__x000a_        &amp;lt;IsJudicalPanel&amp;gt;false&amp;lt;/IsJudicalPanel&amp;gt;_x000d__x000a_        &amp;lt;CourtDisplayName&amp;gt;בית משפט השלום בבאר שבע&amp;lt;/CourtDisplayName&amp;gt;_x000d__x000a_        &amp;lt;IsAllStartDataCollected&amp;gt;true&amp;lt;/IsAllStartDataCollected&amp;gt;_x000d__x000a_        &amp;lt;IsMainCase&amp;gt;false&amp;lt;/IsMainCase&amp;gt;_x000d__x000a_        &amp;lt;CaseDesc&amp;gt;טופלה החלטה מיום 14/12/14_x000d__x000a_לא היה מענה בנייד של עו&amp;quot;ד אבו האני_x000d__x000a_הודע לתביעות&amp;lt;/CaseDesc&amp;gt;_x000d__x000a_        &amp;lt;isExistMinorSide&amp;gt;false&amp;lt;/isExistMinorSide&amp;gt;_x000d__x000a_        &amp;lt;isExistMinorWitness&amp;gt;false&amp;lt;/isExistMinorWitness&amp;gt;_x000d__x000a_        &amp;lt;ArchivingActivityID&amp;gt;1&amp;lt;/ArchivingActivityID&amp;gt;_x000d__x000a_        &amp;lt;IsDecisionTypeZaveElyon&amp;gt;false&amp;lt;/IsDecisionTypeZaveElyon&amp;gt;_x000d__x000a_        &amp;lt;IsExistPrisoner&amp;gt;false&amp;lt;/IsExistPrisoner&amp;gt;_x000d__x000a_        &amp;lt;IsExistDetainee&amp;gt;false&amp;lt;/IsExistDetainee&amp;gt;_x000d__x000a_        &amp;lt;IsDebitExist&amp;gt;false&amp;lt;/IsDebitExist&amp;gt;_x000d__x000a_        &amp;lt;DebitExsitDate&amp;gt;2015-01-11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439016&amp;lt;/CaseID&amp;gt;_x000d__x000a_        &amp;lt;CaseMonth&amp;gt;7&amp;lt;/CaseMonth&amp;gt;_x000d__x000a_        &amp;lt;CaseYear&amp;gt;2012&amp;lt;/CaseYear&amp;gt;_x000d__x000a_        &amp;lt;CaseNumber&amp;gt;45638&amp;lt;/CaseNumber&amp;gt;_x000d__x000a_        &amp;lt;NumeratorGroupID&amp;gt;1&amp;lt;/NumeratorGroupID&amp;gt;_x000d__x000a_        &amp;lt;CaseName&amp;gt;מדינת ישראל נ&amp;#39; אזברגה&amp;lt;/CaseName&amp;gt;_x000d__x000a_        &amp;lt;CourtID&amp;gt;41&amp;lt;/CourtID&amp;gt;_x000d__x000a_        &amp;lt;CaseTypeID&amp;gt;10048&amp;lt;/CaseTypeID&amp;gt;_x000d__x000a_        &amp;lt;CaseJudgeName&amp;gt;רון סולקי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5638-07-12&amp;lt;/CaseDisplayIdentifier&amp;gt;_x000d__x000a_        &amp;lt;CaseTypeDesc&amp;gt;ת&amp;quot;פ&amp;lt;/CaseTypeDesc&amp;gt;_x000d__x000a_        &amp;lt;CourtDesc&amp;gt;שלום באר שבע&amp;lt;/CourtDesc&amp;gt;_x000d__x000a_        &amp;lt;CaseStageDesc&amp;gt;תיק אלקטרוני&amp;lt;/CaseStageDesc&amp;gt;_x000d__x000a_        &amp;lt;CaseNextDeterminingTask&amp;gt;150&amp;lt;/CaseNextDeterminingTask&amp;gt;_x000d__x000a_        &amp;lt;CaseOpenDate&amp;gt;2012-07-24T10:02:00+03:00&amp;lt;/CaseOpenDate&amp;gt;_x000d__x000a_        &amp;lt;PleaTypeID&amp;gt;8&amp;lt;/PleaTypeID&amp;gt;_x000d__x000a_        &amp;lt;CourtLevelID&amp;gt;1&amp;lt;/CourtLevelID&amp;gt;_x000d__x000a_        &amp;lt;CaseJudgeFirstName&amp;gt;רון&amp;lt;/CaseJudgeFirstName&amp;gt;_x000d__x000a_        &amp;lt;CaseJudgeLastName&amp;gt;סולקין&amp;lt;/CaseJudgeLastName&amp;gt;_x000d__x000a_        &amp;lt;JudicalPersonID&amp;gt;025491861@GOV.IL&amp;lt;/JudicalPersonID&amp;gt;_x000d__x000a_        &amp;lt;IsJudicalPanel&amp;gt;false&amp;lt;/IsJudicalPanel&amp;gt;_x000d__x000a_        &amp;lt;CourtDisplayName&amp;gt;בית משפט השלום בבאר שבע&amp;lt;/CourtDisplayName&amp;gt;_x000d__x000a_        &amp;lt;IsAllStartDataCollected&amp;gt;true&amp;lt;/IsAllStartDataCollected&amp;gt;_x000d__x000a_        &amp;lt;IsMainCase&amp;gt;false&amp;lt;/IsMainCase&amp;gt;_x000d__x000a_        &amp;lt;CaseDesc&amp;gt;טופלה החלטה מיום 14/12/14_x000d__x000a_לא היה מענה בנייד של עו&amp;quot;ד אבו האני_x000d__x000a_הודע לתביעות&amp;lt;/CaseDesc&amp;gt;_x000d__x000a_        &amp;lt;ArchivingActivityID&amp;gt;1&amp;lt;/ArchivingActivityID&amp;gt;_x000d__x000a_      &amp;lt;/CasePresentationDataSet&amp;gt;_x000d__x000a_    &amp;lt;/diffgr:before&amp;gt;_x000d__x000a_  &amp;lt;/diffgr:diffgram&amp;gt;_x000d__x000a_&amp;lt;/CasePresentationDS&amp;gt;"/>
    <w:docVar w:name="CourtID" w:val="41"/>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3599553&amp;lt;/DecisionID&amp;gt;_x000d__x000a_        &amp;lt;DecisionName&amp;gt;גזר דין  שניתנה ע&amp;quot;י  רון סולקין&amp;lt;/DecisionName&amp;gt;_x000d__x000a_        &amp;lt;DecisionStatusID&amp;gt;1&amp;lt;/DecisionStatusID&amp;gt;_x000d__x000a_        &amp;lt;DecisionStatusChangeDate&amp;gt;2015-01-12T16:06:09.12+02:00&amp;lt;/DecisionStatusChangeDate&amp;gt;_x000d__x000a_        &amp;lt;DecisionSignatureDate&amp;gt;2015-01-11T15:53:51.017+02:00&amp;lt;/DecisionSignatureDate&amp;gt;_x000d__x000a_        &amp;lt;DecisionSignatureUserID&amp;gt;025491861@GOV.IL&amp;lt;/DecisionSignatureUserID&amp;gt;_x000d__x000a_        &amp;lt;DecisionCreateDate&amp;gt;2015-01-11T15:59:12.667+02:00&amp;lt;/DecisionCreateDate&amp;gt;_x000d__x000a_        &amp;lt;DecisionChangeDate&amp;gt;2015-01-12T16:06:09.34+02:00&amp;lt;/DecisionChangeDate&amp;gt;_x000d__x000a_        &amp;lt;DecisionChangeUserID&amp;gt;04087882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194586693&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5491861@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5491861@GOV.IL&amp;lt;/DecisionCreationUserID&amp;gt;_x000d__x000a_        &amp;lt;DecisionDisplayName&amp;gt;גזר דין  שניתנה ע&amp;quot;י  רון סולקין&amp;lt;/DecisionDisplayName&amp;gt;_x000d__x000a_        &amp;lt;IsScanned&amp;gt;false&amp;lt;/IsScanned&amp;gt;_x000d__x000a_        &amp;lt;DecisionSignatureUserName&amp;gt;רון סולקי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3599553&amp;lt;/DecisionID&amp;gt;_x000d__x000a_        &amp;lt;CaseID&amp;gt;70439016&amp;lt;/CaseID&amp;gt;_x000d__x000a_        &amp;lt;IsOriginal&amp;gt;true&amp;lt;/IsOriginal&amp;gt;_x000d__x000a_        &amp;lt;IsDeleted&amp;gt;false&amp;lt;/IsDeleted&amp;gt;_x000d__x000a_        &amp;lt;CaseName&amp;gt;מדינת ישראל נ&amp;#39; אזברגה&amp;lt;/CaseName&amp;gt;_x000d__x000a_        &amp;lt;CaseDisplayIdentifier&amp;gt;45638-07-12 ת&amp;quot;פ&amp;lt;/CaseDisplayIdentifier&amp;gt;_x000d__x000a_      &amp;lt;/dt_DecisionCase&amp;gt;_x000d__x000a_    &amp;lt;/DecisionDS&amp;gt;_x000d__x000a_  &amp;lt;/diffgr:diffgram&amp;gt;_x000d__x000a_&amp;lt;/DecisionDS&amp;gt;"/>
    <w:docVar w:name="DecisionID" w:val="93599553"/>
    <w:docVar w:name="MyInfo" w:val="This document was extracted from Nevo's site"/>
    <w:docVar w:name="WordClientAssemblyName" w:val="NGCS.Decision.ClientWordBL"/>
    <w:docVar w:name="WordClientClassName" w:val="NGCS.Decision.ClientWordBL.DecisionClient"/>
  </w:docVars>
  <w:rsids>
    <w:rsidRoot w:val="00694556"/>
    <w:rsid w:val="0000226B"/>
    <w:rsid w:val="00005C8B"/>
    <w:rsid w:val="00006318"/>
    <w:rsid w:val="00046E94"/>
    <w:rsid w:val="00052081"/>
    <w:rsid w:val="0005284C"/>
    <w:rsid w:val="000564AB"/>
    <w:rsid w:val="00061AD2"/>
    <w:rsid w:val="00064FBD"/>
    <w:rsid w:val="000652E1"/>
    <w:rsid w:val="000667B7"/>
    <w:rsid w:val="00081185"/>
    <w:rsid w:val="00082AB2"/>
    <w:rsid w:val="00096AF7"/>
    <w:rsid w:val="000B344B"/>
    <w:rsid w:val="000C0EB7"/>
    <w:rsid w:val="000C3B0F"/>
    <w:rsid w:val="000E3AF1"/>
    <w:rsid w:val="000F0BC8"/>
    <w:rsid w:val="00107E6D"/>
    <w:rsid w:val="0011194C"/>
    <w:rsid w:val="0011424C"/>
    <w:rsid w:val="00132820"/>
    <w:rsid w:val="001367BC"/>
    <w:rsid w:val="001373F0"/>
    <w:rsid w:val="001433D7"/>
    <w:rsid w:val="00144D2A"/>
    <w:rsid w:val="0014653E"/>
    <w:rsid w:val="00164857"/>
    <w:rsid w:val="00180519"/>
    <w:rsid w:val="001A31EB"/>
    <w:rsid w:val="001B36AD"/>
    <w:rsid w:val="001C4003"/>
    <w:rsid w:val="001D4DBF"/>
    <w:rsid w:val="002265FF"/>
    <w:rsid w:val="00231198"/>
    <w:rsid w:val="00274F42"/>
    <w:rsid w:val="002C344E"/>
    <w:rsid w:val="00307A6A"/>
    <w:rsid w:val="00307C40"/>
    <w:rsid w:val="00312932"/>
    <w:rsid w:val="00320433"/>
    <w:rsid w:val="00324675"/>
    <w:rsid w:val="0033597A"/>
    <w:rsid w:val="00362612"/>
    <w:rsid w:val="0036743F"/>
    <w:rsid w:val="003715DD"/>
    <w:rsid w:val="00380715"/>
    <w:rsid w:val="003823E0"/>
    <w:rsid w:val="003A4521"/>
    <w:rsid w:val="0040096C"/>
    <w:rsid w:val="0043125D"/>
    <w:rsid w:val="0043502B"/>
    <w:rsid w:val="004710C8"/>
    <w:rsid w:val="004725DE"/>
    <w:rsid w:val="0048188A"/>
    <w:rsid w:val="004C2ECB"/>
    <w:rsid w:val="004C4BDF"/>
    <w:rsid w:val="004D1187"/>
    <w:rsid w:val="004E1983"/>
    <w:rsid w:val="004E1987"/>
    <w:rsid w:val="004E2AA1"/>
    <w:rsid w:val="004E6AAE"/>
    <w:rsid w:val="004E6E3C"/>
    <w:rsid w:val="004E79DA"/>
    <w:rsid w:val="00520898"/>
    <w:rsid w:val="0052476E"/>
    <w:rsid w:val="005268F6"/>
    <w:rsid w:val="00547DB7"/>
    <w:rsid w:val="005C5B45"/>
    <w:rsid w:val="005D145E"/>
    <w:rsid w:val="005E6E18"/>
    <w:rsid w:val="005E7787"/>
    <w:rsid w:val="0061431B"/>
    <w:rsid w:val="00622BAA"/>
    <w:rsid w:val="006306CF"/>
    <w:rsid w:val="0064285C"/>
    <w:rsid w:val="00646BB7"/>
    <w:rsid w:val="00671BD5"/>
    <w:rsid w:val="006805C1"/>
    <w:rsid w:val="00686C21"/>
    <w:rsid w:val="006931C1"/>
    <w:rsid w:val="00694556"/>
    <w:rsid w:val="006B2E18"/>
    <w:rsid w:val="006D3B31"/>
    <w:rsid w:val="006E1A53"/>
    <w:rsid w:val="00704EDA"/>
    <w:rsid w:val="00712FCD"/>
    <w:rsid w:val="00716C1D"/>
    <w:rsid w:val="00723014"/>
    <w:rsid w:val="00747971"/>
    <w:rsid w:val="00753019"/>
    <w:rsid w:val="00755AD0"/>
    <w:rsid w:val="00785005"/>
    <w:rsid w:val="00795365"/>
    <w:rsid w:val="007A2C29"/>
    <w:rsid w:val="007C343C"/>
    <w:rsid w:val="007E6115"/>
    <w:rsid w:val="007F4609"/>
    <w:rsid w:val="008033C4"/>
    <w:rsid w:val="008176A1"/>
    <w:rsid w:val="00820005"/>
    <w:rsid w:val="00836E92"/>
    <w:rsid w:val="00844318"/>
    <w:rsid w:val="00854F29"/>
    <w:rsid w:val="0086010C"/>
    <w:rsid w:val="00875D12"/>
    <w:rsid w:val="00896889"/>
    <w:rsid w:val="008B1BC4"/>
    <w:rsid w:val="008B232E"/>
    <w:rsid w:val="008C5714"/>
    <w:rsid w:val="008D10B2"/>
    <w:rsid w:val="008D40BA"/>
    <w:rsid w:val="008D4BD3"/>
    <w:rsid w:val="008E1A47"/>
    <w:rsid w:val="008E4D43"/>
    <w:rsid w:val="0090377B"/>
    <w:rsid w:val="00903896"/>
    <w:rsid w:val="00906F3D"/>
    <w:rsid w:val="00926709"/>
    <w:rsid w:val="00943502"/>
    <w:rsid w:val="00967DFF"/>
    <w:rsid w:val="00986D13"/>
    <w:rsid w:val="0099407D"/>
    <w:rsid w:val="00994341"/>
    <w:rsid w:val="009A104D"/>
    <w:rsid w:val="009C24DB"/>
    <w:rsid w:val="009F323C"/>
    <w:rsid w:val="009F5741"/>
    <w:rsid w:val="00A01E40"/>
    <w:rsid w:val="00A06000"/>
    <w:rsid w:val="00A22161"/>
    <w:rsid w:val="00A3392B"/>
    <w:rsid w:val="00A348FB"/>
    <w:rsid w:val="00A427BB"/>
    <w:rsid w:val="00A75FED"/>
    <w:rsid w:val="00A94B64"/>
    <w:rsid w:val="00A96AD7"/>
    <w:rsid w:val="00AA3229"/>
    <w:rsid w:val="00AA7596"/>
    <w:rsid w:val="00AC09C3"/>
    <w:rsid w:val="00AC3B7B"/>
    <w:rsid w:val="00AC44FF"/>
    <w:rsid w:val="00AC5209"/>
    <w:rsid w:val="00AD69E4"/>
    <w:rsid w:val="00AE2450"/>
    <w:rsid w:val="00AE7752"/>
    <w:rsid w:val="00AF7FDA"/>
    <w:rsid w:val="00B07698"/>
    <w:rsid w:val="00B33CCB"/>
    <w:rsid w:val="00B42275"/>
    <w:rsid w:val="00B663C4"/>
    <w:rsid w:val="00B80CBD"/>
    <w:rsid w:val="00B82FB2"/>
    <w:rsid w:val="00B86096"/>
    <w:rsid w:val="00BA517C"/>
    <w:rsid w:val="00BB3D05"/>
    <w:rsid w:val="00BB73BE"/>
    <w:rsid w:val="00BD2F1F"/>
    <w:rsid w:val="00BF1908"/>
    <w:rsid w:val="00C22D93"/>
    <w:rsid w:val="00C34482"/>
    <w:rsid w:val="00C45F0F"/>
    <w:rsid w:val="00C50A9F"/>
    <w:rsid w:val="00C642FA"/>
    <w:rsid w:val="00C6594C"/>
    <w:rsid w:val="00C82D55"/>
    <w:rsid w:val="00C90528"/>
    <w:rsid w:val="00CC1C16"/>
    <w:rsid w:val="00CC7622"/>
    <w:rsid w:val="00D11F70"/>
    <w:rsid w:val="00D162C2"/>
    <w:rsid w:val="00D27982"/>
    <w:rsid w:val="00D33B86"/>
    <w:rsid w:val="00D47214"/>
    <w:rsid w:val="00D53924"/>
    <w:rsid w:val="00D55D0C"/>
    <w:rsid w:val="00D652C1"/>
    <w:rsid w:val="00D96D8C"/>
    <w:rsid w:val="00DA6649"/>
    <w:rsid w:val="00DA6D6E"/>
    <w:rsid w:val="00DA6FD1"/>
    <w:rsid w:val="00DB23CC"/>
    <w:rsid w:val="00DC2571"/>
    <w:rsid w:val="00DC487C"/>
    <w:rsid w:val="00DC7940"/>
    <w:rsid w:val="00DE61F3"/>
    <w:rsid w:val="00DF0F8F"/>
    <w:rsid w:val="00DF4854"/>
    <w:rsid w:val="00E256B8"/>
    <w:rsid w:val="00E25884"/>
    <w:rsid w:val="00E5426A"/>
    <w:rsid w:val="00E54642"/>
    <w:rsid w:val="00E57148"/>
    <w:rsid w:val="00E6404F"/>
    <w:rsid w:val="00EA73AB"/>
    <w:rsid w:val="00EB5EB9"/>
    <w:rsid w:val="00EB65D1"/>
    <w:rsid w:val="00EB7A63"/>
    <w:rsid w:val="00EC2EC7"/>
    <w:rsid w:val="00EC37E9"/>
    <w:rsid w:val="00ED3DD9"/>
    <w:rsid w:val="00F13623"/>
    <w:rsid w:val="00F46305"/>
    <w:rsid w:val="00F65F67"/>
    <w:rsid w:val="00F71A1B"/>
    <w:rsid w:val="00F84278"/>
    <w:rsid w:val="00F84B6D"/>
    <w:rsid w:val="00F957CC"/>
    <w:rsid w:val="00F97D75"/>
    <w:rsid w:val="00FC094C"/>
    <w:rsid w:val="00FD1419"/>
    <w:rsid w:val="00FD498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41F107"/>
  <w15:chartTrackingRefBased/>
  <w15:docId w15:val="{D2BD0DB6-2944-49E0-8BF8-9D5AE2F2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rsid w:val="004818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760623">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435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5227/67" TargetMode="External"/><Relationship Id="rId18" Type="http://schemas.openxmlformats.org/officeDocument/2006/relationships/hyperlink" Target="http://www.nevo.co.il/case/10488437" TargetMode="External"/><Relationship Id="rId26" Type="http://schemas.openxmlformats.org/officeDocument/2006/relationships/hyperlink" Target="http://www.nevo.co.il/case/5852404" TargetMode="External"/><Relationship Id="rId39" Type="http://schemas.openxmlformats.org/officeDocument/2006/relationships/hyperlink" Target="http://www.nevo.co.il/law/5227/10" TargetMode="External"/><Relationship Id="rId21" Type="http://schemas.openxmlformats.org/officeDocument/2006/relationships/hyperlink" Target="http://www.nevo.co.il/case/462779" TargetMode="External"/><Relationship Id="rId34" Type="http://schemas.openxmlformats.org/officeDocument/2006/relationships/hyperlink" Target="http://www.nevo.co.il/case/350772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7" TargetMode="External"/><Relationship Id="rId29" Type="http://schemas.openxmlformats.org/officeDocument/2006/relationships/hyperlink" Target="http://www.nevo.co.il/law/70301/144.b" TargetMode="Externa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5762686"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5227/6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88766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575635" TargetMode="External"/><Relationship Id="rId31" Type="http://schemas.openxmlformats.org/officeDocument/2006/relationships/hyperlink" Target="http://www.nevo.co.il/case/694929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825456" TargetMode="External"/><Relationship Id="rId27" Type="http://schemas.openxmlformats.org/officeDocument/2006/relationships/hyperlink" Target="http://www.nevo.co.il/case/6000182" TargetMode="External"/><Relationship Id="rId30" Type="http://schemas.openxmlformats.org/officeDocument/2006/relationships/hyperlink" Target="http://www.nevo.co.il/case/7791493" TargetMode="External"/><Relationship Id="rId35" Type="http://schemas.openxmlformats.org/officeDocument/2006/relationships/hyperlink" Target="http://www.nevo.co.il/law/70301/144.a"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5227/10" TargetMode="External"/><Relationship Id="rId17" Type="http://schemas.openxmlformats.org/officeDocument/2006/relationships/hyperlink" Target="http://www.nevo.co.il/law/5227" TargetMode="External"/><Relationship Id="rId25" Type="http://schemas.openxmlformats.org/officeDocument/2006/relationships/hyperlink" Target="http://www.nevo.co.il/case/6118595" TargetMode="External"/><Relationship Id="rId33" Type="http://schemas.openxmlformats.org/officeDocument/2006/relationships/hyperlink" Target="http://www.nevo.co.il/case/6024035" TargetMode="External"/><Relationship Id="rId38" Type="http://schemas.openxmlformats.org/officeDocument/2006/relationships/hyperlink" Target="http://www.nevo.co.il/law/5227" TargetMode="External"/><Relationship Id="rId46" Type="http://schemas.openxmlformats.org/officeDocument/2006/relationships/fontTable" Target="fontTable.xml"/><Relationship Id="rId20" Type="http://schemas.openxmlformats.org/officeDocument/2006/relationships/hyperlink" Target="http://www.nevo.co.il/case/5717163"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2999</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17964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4784200</vt:i4>
      </vt:variant>
      <vt:variant>
        <vt:i4>99</vt:i4>
      </vt:variant>
      <vt:variant>
        <vt:i4>0</vt:i4>
      </vt:variant>
      <vt:variant>
        <vt:i4>5</vt:i4>
      </vt:variant>
      <vt:variant>
        <vt:lpwstr>http://www.nevo.co.il/law/5227/67</vt:lpwstr>
      </vt:variant>
      <vt:variant>
        <vt:lpwstr/>
      </vt:variant>
      <vt:variant>
        <vt:i4>5111880</vt:i4>
      </vt:variant>
      <vt:variant>
        <vt:i4>96</vt:i4>
      </vt:variant>
      <vt:variant>
        <vt:i4>0</vt:i4>
      </vt:variant>
      <vt:variant>
        <vt:i4>5</vt:i4>
      </vt:variant>
      <vt:variant>
        <vt:lpwstr>http://www.nevo.co.il/law/5227/10</vt:lpwstr>
      </vt:variant>
      <vt:variant>
        <vt:lpwstr/>
      </vt:variant>
      <vt:variant>
        <vt:i4>8323175</vt:i4>
      </vt:variant>
      <vt:variant>
        <vt:i4>93</vt:i4>
      </vt:variant>
      <vt:variant>
        <vt:i4>0</vt:i4>
      </vt:variant>
      <vt:variant>
        <vt:i4>5</vt:i4>
      </vt:variant>
      <vt:variant>
        <vt:lpwstr>http://www.nevo.co.il/law/5227</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3539060</vt:i4>
      </vt:variant>
      <vt:variant>
        <vt:i4>81</vt:i4>
      </vt:variant>
      <vt:variant>
        <vt:i4>0</vt:i4>
      </vt:variant>
      <vt:variant>
        <vt:i4>5</vt:i4>
      </vt:variant>
      <vt:variant>
        <vt:lpwstr>http://www.nevo.co.il/case/3507722</vt:lpwstr>
      </vt:variant>
      <vt:variant>
        <vt:lpwstr/>
      </vt:variant>
      <vt:variant>
        <vt:i4>3211379</vt:i4>
      </vt:variant>
      <vt:variant>
        <vt:i4>78</vt:i4>
      </vt:variant>
      <vt:variant>
        <vt:i4>0</vt:i4>
      </vt:variant>
      <vt:variant>
        <vt:i4>5</vt:i4>
      </vt:variant>
      <vt:variant>
        <vt:lpwstr>http://www.nevo.co.il/case/6024035</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3145853</vt:i4>
      </vt:variant>
      <vt:variant>
        <vt:i4>72</vt:i4>
      </vt:variant>
      <vt:variant>
        <vt:i4>0</vt:i4>
      </vt:variant>
      <vt:variant>
        <vt:i4>5</vt:i4>
      </vt:variant>
      <vt:variant>
        <vt:lpwstr>http://www.nevo.co.il/case/6949290</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3473532</vt:i4>
      </vt:variant>
      <vt:variant>
        <vt:i4>60</vt:i4>
      </vt:variant>
      <vt:variant>
        <vt:i4>0</vt:i4>
      </vt:variant>
      <vt:variant>
        <vt:i4>5</vt:i4>
      </vt:variant>
      <vt:variant>
        <vt:lpwstr>http://www.nevo.co.il/case/6000182</vt:lpwstr>
      </vt:variant>
      <vt:variant>
        <vt:lpwstr/>
      </vt:variant>
      <vt:variant>
        <vt:i4>3145854</vt:i4>
      </vt:variant>
      <vt:variant>
        <vt:i4>57</vt:i4>
      </vt:variant>
      <vt:variant>
        <vt:i4>0</vt:i4>
      </vt:variant>
      <vt:variant>
        <vt:i4>5</vt:i4>
      </vt:variant>
      <vt:variant>
        <vt:lpwstr>http://www.nevo.co.il/case/5852404</vt:lpwstr>
      </vt:variant>
      <vt:variant>
        <vt:lpwstr/>
      </vt:variant>
      <vt:variant>
        <vt:i4>3604596</vt:i4>
      </vt:variant>
      <vt:variant>
        <vt:i4>54</vt:i4>
      </vt:variant>
      <vt:variant>
        <vt:i4>0</vt:i4>
      </vt:variant>
      <vt:variant>
        <vt:i4>5</vt:i4>
      </vt:variant>
      <vt:variant>
        <vt:lpwstr>http://www.nevo.co.il/case/6118595</vt:lpwstr>
      </vt:variant>
      <vt:variant>
        <vt:lpwstr/>
      </vt:variant>
      <vt:variant>
        <vt:i4>3342457</vt:i4>
      </vt:variant>
      <vt:variant>
        <vt:i4>51</vt:i4>
      </vt:variant>
      <vt:variant>
        <vt:i4>0</vt:i4>
      </vt:variant>
      <vt:variant>
        <vt:i4>5</vt:i4>
      </vt:variant>
      <vt:variant>
        <vt:lpwstr>http://www.nevo.co.il/case/5762686</vt:lpwstr>
      </vt:variant>
      <vt:variant>
        <vt:lpwstr/>
      </vt:variant>
      <vt:variant>
        <vt:i4>4128893</vt:i4>
      </vt:variant>
      <vt:variant>
        <vt:i4>48</vt:i4>
      </vt:variant>
      <vt:variant>
        <vt:i4>0</vt:i4>
      </vt:variant>
      <vt:variant>
        <vt:i4>5</vt:i4>
      </vt:variant>
      <vt:variant>
        <vt:lpwstr>http://www.nevo.co.il/case/5887664</vt:lpwstr>
      </vt:variant>
      <vt:variant>
        <vt:lpwstr/>
      </vt:variant>
      <vt:variant>
        <vt:i4>3473532</vt:i4>
      </vt:variant>
      <vt:variant>
        <vt:i4>45</vt:i4>
      </vt:variant>
      <vt:variant>
        <vt:i4>0</vt:i4>
      </vt:variant>
      <vt:variant>
        <vt:i4>5</vt:i4>
      </vt:variant>
      <vt:variant>
        <vt:lpwstr>http://www.nevo.co.il/case/5825456</vt:lpwstr>
      </vt:variant>
      <vt:variant>
        <vt:lpwstr/>
      </vt:variant>
      <vt:variant>
        <vt:i4>65605</vt:i4>
      </vt:variant>
      <vt:variant>
        <vt:i4>42</vt:i4>
      </vt:variant>
      <vt:variant>
        <vt:i4>0</vt:i4>
      </vt:variant>
      <vt:variant>
        <vt:i4>5</vt:i4>
      </vt:variant>
      <vt:variant>
        <vt:lpwstr>http://www.nevo.co.il/case/462779</vt:lpwstr>
      </vt:variant>
      <vt:variant>
        <vt:lpwstr/>
      </vt:variant>
      <vt:variant>
        <vt:i4>3539058</vt:i4>
      </vt:variant>
      <vt:variant>
        <vt:i4>39</vt:i4>
      </vt:variant>
      <vt:variant>
        <vt:i4>0</vt:i4>
      </vt:variant>
      <vt:variant>
        <vt:i4>5</vt:i4>
      </vt:variant>
      <vt:variant>
        <vt:lpwstr>http://www.nevo.co.il/case/5717163</vt:lpwstr>
      </vt:variant>
      <vt:variant>
        <vt:lpwstr/>
      </vt:variant>
      <vt:variant>
        <vt:i4>3211383</vt:i4>
      </vt:variant>
      <vt:variant>
        <vt:i4>36</vt:i4>
      </vt:variant>
      <vt:variant>
        <vt:i4>0</vt:i4>
      </vt:variant>
      <vt:variant>
        <vt:i4>5</vt:i4>
      </vt:variant>
      <vt:variant>
        <vt:lpwstr>http://www.nevo.co.il/case/5575635</vt:lpwstr>
      </vt:variant>
      <vt:variant>
        <vt:lpwstr/>
      </vt:variant>
      <vt:variant>
        <vt:i4>4063352</vt:i4>
      </vt:variant>
      <vt:variant>
        <vt:i4>33</vt:i4>
      </vt:variant>
      <vt:variant>
        <vt:i4>0</vt:i4>
      </vt:variant>
      <vt:variant>
        <vt:i4>5</vt:i4>
      </vt:variant>
      <vt:variant>
        <vt:lpwstr>http://www.nevo.co.il/case/10488437</vt:lpwstr>
      </vt:variant>
      <vt:variant>
        <vt:lpwstr/>
      </vt:variant>
      <vt:variant>
        <vt:i4>8323175</vt:i4>
      </vt:variant>
      <vt:variant>
        <vt:i4>30</vt:i4>
      </vt:variant>
      <vt:variant>
        <vt:i4>0</vt:i4>
      </vt:variant>
      <vt:variant>
        <vt:i4>5</vt:i4>
      </vt:variant>
      <vt:variant>
        <vt:lpwstr>http://www.nevo.co.il/law/5227</vt:lpwstr>
      </vt:variant>
      <vt:variant>
        <vt:lpwstr/>
      </vt:variant>
      <vt:variant>
        <vt:i4>4784200</vt:i4>
      </vt:variant>
      <vt:variant>
        <vt:i4>27</vt:i4>
      </vt:variant>
      <vt:variant>
        <vt:i4>0</vt:i4>
      </vt:variant>
      <vt:variant>
        <vt:i4>5</vt:i4>
      </vt:variant>
      <vt:variant>
        <vt:lpwstr>http://www.nevo.co.il/law/5227/67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4784200</vt:i4>
      </vt:variant>
      <vt:variant>
        <vt:i4>18</vt:i4>
      </vt:variant>
      <vt:variant>
        <vt:i4>0</vt:i4>
      </vt:variant>
      <vt:variant>
        <vt:i4>5</vt:i4>
      </vt:variant>
      <vt:variant>
        <vt:lpwstr>http://www.nevo.co.il/law/5227/67</vt:lpwstr>
      </vt:variant>
      <vt:variant>
        <vt:lpwstr/>
      </vt:variant>
      <vt:variant>
        <vt:i4>5111880</vt:i4>
      </vt:variant>
      <vt:variant>
        <vt:i4>15</vt:i4>
      </vt:variant>
      <vt:variant>
        <vt:i4>0</vt:i4>
      </vt:variant>
      <vt:variant>
        <vt:i4>5</vt:i4>
      </vt:variant>
      <vt:variant>
        <vt:lpwstr>http://www.nevo.co.il/law/5227/10</vt:lpwstr>
      </vt:variant>
      <vt:variant>
        <vt:lpwstr/>
      </vt:variant>
      <vt:variant>
        <vt:i4>8323175</vt:i4>
      </vt:variant>
      <vt:variant>
        <vt:i4>12</vt:i4>
      </vt:variant>
      <vt:variant>
        <vt:i4>0</vt:i4>
      </vt:variant>
      <vt:variant>
        <vt:i4>5</vt:i4>
      </vt:variant>
      <vt:variant>
        <vt:lpwstr>http://www.nevo.co.il/law/5227</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2025-01-19T17:31:00Z</dcterms:created>
  <dcterms:modified xsi:type="dcterms:W3CDTF">2025-01-19T17:31:00Z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45638</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בלאל אזברגה</vt:lpwstr>
  </property>
  <property fmtid="{D5CDD505-2E9C-101B-9397-08002B2CF9AE}" pid="10" name="LAWYER">
    <vt:lpwstr>שפיק אבו האני;קובי הרוש</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20150112</vt:lpwstr>
  </property>
  <property fmtid="{D5CDD505-2E9C-101B-9397-08002B2CF9AE}" pid="14" name="TYPE_N_DATE">
    <vt:lpwstr>38020150112</vt:lpwstr>
  </property>
  <property fmtid="{D5CDD505-2E9C-101B-9397-08002B2CF9AE}" pid="15" name="WORDNUMPAGES">
    <vt:lpwstr>10</vt:lpwstr>
  </property>
  <property fmtid="{D5CDD505-2E9C-101B-9397-08002B2CF9AE}" pid="16" name="TYPE_ABS_DATE">
    <vt:lpwstr>380120150112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שירי</vt:lpwstr>
  </property>
  <property fmtid="{D5CDD505-2E9C-101B-9397-08002B2CF9AE}" pid="36" name="NOSE1ID">
    <vt:lpwstr>104;104;77;77</vt:lpwstr>
  </property>
  <property fmtid="{D5CDD505-2E9C-101B-9397-08002B2CF9AE}" pid="37" name="NOSE2ID">
    <vt:lpwstr>1831;1830;1446;1446</vt:lpwstr>
  </property>
  <property fmtid="{D5CDD505-2E9C-101B-9397-08002B2CF9AE}" pid="38" name="NOSE3ID">
    <vt:lpwstr>11263;11246;12553;8965</vt:lpwstr>
  </property>
  <property fmtid="{D5CDD505-2E9C-101B-9397-08002B2CF9AE}" pid="39" name="NOSE11">
    <vt:lpwstr>תעבורה</vt:lpwstr>
  </property>
  <property fmtid="{D5CDD505-2E9C-101B-9397-08002B2CF9AE}" pid="40" name="NOSE21">
    <vt:lpwstr>ענישה</vt:lpwstr>
  </property>
  <property fmtid="{D5CDD505-2E9C-101B-9397-08002B2CF9AE}" pid="41" name="NOSE31">
    <vt:lpwstr>מדיניות ענישה</vt:lpwstr>
  </property>
  <property fmtid="{D5CDD505-2E9C-101B-9397-08002B2CF9AE}" pid="42" name="NOSE12">
    <vt:lpwstr>תעבורה</vt:lpwstr>
  </property>
  <property fmtid="{D5CDD505-2E9C-101B-9397-08002B2CF9AE}" pid="43" name="NOSE22">
    <vt:lpwstr>עבירות</vt:lpwstr>
  </property>
  <property fmtid="{D5CDD505-2E9C-101B-9397-08002B2CF9AE}" pid="44" name="NOSE32">
    <vt:lpwstr>נהיגה ללא רישיון</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מדיניות ענישה: החזקת נשק</vt:lpwstr>
  </property>
  <property fmtid="{D5CDD505-2E9C-101B-9397-08002B2CF9AE}" pid="48" name="NOSE14">
    <vt:lpwstr>עונשין</vt:lpwstr>
  </property>
  <property fmtid="{D5CDD505-2E9C-101B-9397-08002B2CF9AE}" pid="49" name="NOSE24">
    <vt:lpwstr>ענישה</vt:lpwstr>
  </property>
  <property fmtid="{D5CDD505-2E9C-101B-9397-08002B2CF9AE}" pid="50" name="NOSE34">
    <vt:lpwstr>דרכי ענישה: עונשים חופפים</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20150120</vt:lpwstr>
  </property>
  <property fmtid="{D5CDD505-2E9C-101B-9397-08002B2CF9AE}" pid="70" name="CASESLISTTMP1">
    <vt:lpwstr>10488437;5575635;5717163;462779;5825456;5887664;5762686;6118595;5852404;6000182;7791493;6949290;6024035;3507722</vt:lpwstr>
  </property>
  <property fmtid="{D5CDD505-2E9C-101B-9397-08002B2CF9AE}" pid="71" name="LAWLISTTMP1">
    <vt:lpwstr>70301/144.a:3;144.b;144</vt:lpwstr>
  </property>
  <property fmtid="{D5CDD505-2E9C-101B-9397-08002B2CF9AE}" pid="72" name="LAWLISTTMP2">
    <vt:lpwstr>5227/067:2;010</vt:lpwstr>
  </property>
</Properties>
</file>