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1A58C6" w:rsidRPr="00472B09" w14:paraId="7BF04427" w14:textId="77777777">
        <w:trPr>
          <w:trHeight w:hRule="exact" w:val="418"/>
          <w:jc w:val="center"/>
        </w:trPr>
        <w:tc>
          <w:tcPr>
            <w:tcW w:w="8721" w:type="dxa"/>
            <w:gridSpan w:val="2"/>
          </w:tcPr>
          <w:p w14:paraId="491D1660" w14:textId="77777777" w:rsidR="001A58C6" w:rsidRPr="00472B09" w:rsidRDefault="001A58C6" w:rsidP="00472B09">
            <w:pPr>
              <w:pStyle w:val="a3"/>
              <w:jc w:val="center"/>
              <w:rPr>
                <w:rFonts w:ascii="Tahoma" w:hAnsi="Tahoma" w:cs="Tahoma"/>
                <w:color w:val="000080"/>
                <w:rtl/>
              </w:rPr>
            </w:pPr>
            <w:bookmarkStart w:id="0" w:name="LastJudge"/>
            <w:r w:rsidRPr="00472B09">
              <w:rPr>
                <w:rFonts w:ascii="Tahoma" w:hAnsi="Tahoma" w:cs="Tahoma"/>
                <w:b/>
                <w:bCs/>
                <w:color w:val="000080"/>
                <w:rtl/>
              </w:rPr>
              <w:t>בית משפט השלום ברמלה</w:t>
            </w:r>
          </w:p>
        </w:tc>
      </w:tr>
      <w:tr w:rsidR="001A58C6" w:rsidRPr="00472B09" w14:paraId="7B803881" w14:textId="77777777">
        <w:trPr>
          <w:trHeight w:val="337"/>
          <w:jc w:val="center"/>
        </w:trPr>
        <w:tc>
          <w:tcPr>
            <w:tcW w:w="5057" w:type="dxa"/>
          </w:tcPr>
          <w:p w14:paraId="4B738B52" w14:textId="77777777" w:rsidR="001A58C6" w:rsidRPr="00472B09" w:rsidRDefault="001A58C6" w:rsidP="00472B09">
            <w:pPr>
              <w:rPr>
                <w:rFonts w:cs="FrankRuehl"/>
                <w:sz w:val="28"/>
                <w:szCs w:val="28"/>
                <w:rtl/>
              </w:rPr>
            </w:pPr>
            <w:r w:rsidRPr="00472B09">
              <w:rPr>
                <w:rFonts w:cs="FrankRuehl"/>
                <w:sz w:val="28"/>
                <w:szCs w:val="28"/>
                <w:rtl/>
              </w:rPr>
              <w:t>ת"פ</w:t>
            </w:r>
            <w:r w:rsidRPr="00472B09">
              <w:rPr>
                <w:rFonts w:cs="FrankRuehl" w:hint="cs"/>
                <w:sz w:val="28"/>
                <w:szCs w:val="28"/>
                <w:rtl/>
              </w:rPr>
              <w:t xml:space="preserve"> </w:t>
            </w:r>
            <w:r w:rsidRPr="00472B09">
              <w:rPr>
                <w:rFonts w:cs="FrankRuehl"/>
                <w:sz w:val="28"/>
                <w:szCs w:val="28"/>
                <w:rtl/>
              </w:rPr>
              <w:t>25100-12-12</w:t>
            </w:r>
            <w:r w:rsidRPr="00472B09">
              <w:rPr>
                <w:rFonts w:cs="FrankRuehl" w:hint="cs"/>
                <w:sz w:val="28"/>
                <w:szCs w:val="28"/>
                <w:rtl/>
              </w:rPr>
              <w:t xml:space="preserve"> </w:t>
            </w:r>
            <w:r w:rsidRPr="00472B09">
              <w:rPr>
                <w:rFonts w:cs="FrankRuehl"/>
                <w:sz w:val="28"/>
                <w:szCs w:val="28"/>
                <w:rtl/>
              </w:rPr>
              <w:t>פרקליטות מחוז מרכז נ' אבו זאייד(עציר) ואח'</w:t>
            </w:r>
          </w:p>
          <w:p w14:paraId="2AB4AC12" w14:textId="77777777" w:rsidR="001A58C6" w:rsidRPr="00472B09" w:rsidRDefault="001A58C6" w:rsidP="00472B09">
            <w:pPr>
              <w:pStyle w:val="a3"/>
              <w:rPr>
                <w:rFonts w:cs="FrankRuehl"/>
                <w:sz w:val="28"/>
                <w:szCs w:val="28"/>
                <w:rtl/>
              </w:rPr>
            </w:pPr>
          </w:p>
        </w:tc>
        <w:tc>
          <w:tcPr>
            <w:tcW w:w="3664" w:type="dxa"/>
          </w:tcPr>
          <w:p w14:paraId="7039FBDD" w14:textId="77777777" w:rsidR="001A58C6" w:rsidRPr="00472B09" w:rsidRDefault="001A58C6" w:rsidP="00472B09">
            <w:pPr>
              <w:pStyle w:val="a3"/>
              <w:jc w:val="right"/>
              <w:rPr>
                <w:rFonts w:cs="FrankRuehl"/>
                <w:sz w:val="28"/>
                <w:szCs w:val="28"/>
                <w:rtl/>
              </w:rPr>
            </w:pPr>
          </w:p>
        </w:tc>
      </w:tr>
    </w:tbl>
    <w:p w14:paraId="0104AA5F" w14:textId="77777777" w:rsidR="001A58C6" w:rsidRPr="00472B09" w:rsidRDefault="001A58C6" w:rsidP="001A58C6">
      <w:pPr>
        <w:pStyle w:val="a3"/>
        <w:rPr>
          <w:rtl/>
        </w:rPr>
      </w:pPr>
      <w:r w:rsidRPr="00472B09">
        <w:rPr>
          <w:rFonts w:hint="cs"/>
          <w:rtl/>
        </w:rPr>
        <w:t xml:space="preserve"> </w:t>
      </w:r>
    </w:p>
    <w:p w14:paraId="2B08BB94" w14:textId="77777777" w:rsidR="001A58C6" w:rsidRPr="00472B09" w:rsidRDefault="001A58C6" w:rsidP="001A58C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6"/>
        <w:gridCol w:w="3759"/>
      </w:tblGrid>
      <w:tr w:rsidR="001A58C6" w:rsidRPr="00472B09" w14:paraId="3B798350" w14:textId="77777777">
        <w:trPr>
          <w:trHeight w:val="295"/>
          <w:jc w:val="center"/>
        </w:trPr>
        <w:tc>
          <w:tcPr>
            <w:tcW w:w="923" w:type="dxa"/>
            <w:tcBorders>
              <w:top w:val="nil"/>
              <w:left w:val="nil"/>
              <w:bottom w:val="nil"/>
              <w:right w:val="nil"/>
            </w:tcBorders>
          </w:tcPr>
          <w:p w14:paraId="0910F808" w14:textId="77777777" w:rsidR="001A58C6" w:rsidRPr="00472B09" w:rsidRDefault="001A58C6" w:rsidP="00472B09">
            <w:pPr>
              <w:jc w:val="both"/>
              <w:rPr>
                <w:rFonts w:ascii="Arial" w:hAnsi="Arial"/>
                <w:sz w:val="28"/>
                <w:szCs w:val="28"/>
              </w:rPr>
            </w:pPr>
            <w:r w:rsidRPr="00472B09">
              <w:rPr>
                <w:rFonts w:ascii="Arial" w:hAnsi="Arial" w:hint="cs"/>
                <w:sz w:val="28"/>
                <w:szCs w:val="28"/>
                <w:rtl/>
              </w:rPr>
              <w:t>ב</w:t>
            </w:r>
            <w:r w:rsidRPr="00472B09">
              <w:rPr>
                <w:rFonts w:ascii="Arial" w:hAnsi="Arial"/>
                <w:sz w:val="28"/>
                <w:szCs w:val="28"/>
                <w:rtl/>
              </w:rPr>
              <w:t xml:space="preserve">פני </w:t>
            </w:r>
          </w:p>
        </w:tc>
        <w:tc>
          <w:tcPr>
            <w:tcW w:w="7897" w:type="dxa"/>
            <w:gridSpan w:val="2"/>
            <w:tcBorders>
              <w:top w:val="nil"/>
              <w:left w:val="nil"/>
              <w:bottom w:val="nil"/>
              <w:right w:val="nil"/>
            </w:tcBorders>
          </w:tcPr>
          <w:p w14:paraId="6B081306" w14:textId="77777777" w:rsidR="001A58C6" w:rsidRPr="00472B09" w:rsidRDefault="001A58C6" w:rsidP="00472B09">
            <w:pPr>
              <w:rPr>
                <w:rFonts w:ascii="Arial" w:hAnsi="Arial"/>
                <w:b/>
                <w:bCs/>
                <w:sz w:val="28"/>
                <w:szCs w:val="28"/>
                <w:rtl/>
              </w:rPr>
            </w:pPr>
            <w:r w:rsidRPr="00472B09">
              <w:rPr>
                <w:rFonts w:ascii="Arial" w:hAnsi="Arial" w:hint="cs"/>
                <w:b/>
                <w:bCs/>
                <w:sz w:val="28"/>
                <w:szCs w:val="28"/>
                <w:rtl/>
              </w:rPr>
              <w:t>כב' ה</w:t>
            </w:r>
            <w:r w:rsidRPr="00472B09">
              <w:rPr>
                <w:rFonts w:hint="cs"/>
                <w:sz w:val="28"/>
                <w:szCs w:val="28"/>
                <w:rtl/>
              </w:rPr>
              <w:t>שופט</w:t>
            </w:r>
            <w:r w:rsidRPr="00472B09">
              <w:rPr>
                <w:rFonts w:ascii="Arial" w:hAnsi="Arial" w:hint="cs"/>
                <w:b/>
                <w:bCs/>
                <w:sz w:val="28"/>
                <w:szCs w:val="28"/>
                <w:rtl/>
              </w:rPr>
              <w:t xml:space="preserve">  </w:t>
            </w:r>
            <w:r w:rsidRPr="00472B09">
              <w:rPr>
                <w:rFonts w:hint="cs"/>
                <w:sz w:val="28"/>
                <w:szCs w:val="28"/>
                <w:rtl/>
              </w:rPr>
              <w:t>הישאם  אבו שחאדה</w:t>
            </w:r>
          </w:p>
          <w:p w14:paraId="2FCEB3A5" w14:textId="77777777" w:rsidR="001A58C6" w:rsidRPr="00472B09" w:rsidRDefault="001A58C6" w:rsidP="00472B09">
            <w:pPr>
              <w:rPr>
                <w:sz w:val="28"/>
                <w:szCs w:val="28"/>
                <w:rtl/>
              </w:rPr>
            </w:pPr>
          </w:p>
          <w:p w14:paraId="27CE96BC" w14:textId="77777777" w:rsidR="001A58C6" w:rsidRPr="00472B09" w:rsidRDefault="001A58C6" w:rsidP="00472B09">
            <w:pPr>
              <w:jc w:val="both"/>
              <w:rPr>
                <w:rFonts w:ascii="Arial" w:hAnsi="Arial"/>
                <w:sz w:val="28"/>
                <w:szCs w:val="28"/>
              </w:rPr>
            </w:pPr>
          </w:p>
        </w:tc>
      </w:tr>
      <w:tr w:rsidR="001A58C6" w:rsidRPr="00472B09" w14:paraId="404A1D70" w14:textId="77777777">
        <w:trPr>
          <w:trHeight w:val="355"/>
          <w:jc w:val="center"/>
        </w:trPr>
        <w:tc>
          <w:tcPr>
            <w:tcW w:w="923" w:type="dxa"/>
            <w:tcBorders>
              <w:top w:val="nil"/>
              <w:left w:val="nil"/>
              <w:bottom w:val="nil"/>
              <w:right w:val="nil"/>
            </w:tcBorders>
          </w:tcPr>
          <w:p w14:paraId="3FAF65CF" w14:textId="77777777" w:rsidR="001A58C6" w:rsidRPr="00472B09" w:rsidRDefault="001A58C6" w:rsidP="00472B09">
            <w:pPr>
              <w:spacing w:line="360" w:lineRule="auto"/>
              <w:jc w:val="both"/>
              <w:rPr>
                <w:rFonts w:ascii="Arial" w:hAnsi="Arial"/>
                <w:b/>
                <w:bCs/>
                <w:sz w:val="28"/>
                <w:szCs w:val="28"/>
                <w:rtl/>
              </w:rPr>
            </w:pPr>
            <w:bookmarkStart w:id="1" w:name="FirstAppellant"/>
          </w:p>
          <w:p w14:paraId="46E1968F" w14:textId="77777777" w:rsidR="001A58C6" w:rsidRPr="00472B09" w:rsidRDefault="001A58C6" w:rsidP="00472B09">
            <w:pPr>
              <w:spacing w:line="360" w:lineRule="auto"/>
              <w:jc w:val="both"/>
              <w:rPr>
                <w:rFonts w:ascii="Arial" w:hAnsi="Arial"/>
                <w:b/>
                <w:bCs/>
                <w:sz w:val="28"/>
                <w:szCs w:val="28"/>
              </w:rPr>
            </w:pPr>
            <w:r w:rsidRPr="00472B09">
              <w:rPr>
                <w:rFonts w:ascii="Arial" w:hAnsi="Arial" w:hint="cs"/>
                <w:b/>
                <w:bCs/>
                <w:sz w:val="28"/>
                <w:szCs w:val="28"/>
                <w:rtl/>
              </w:rPr>
              <w:t>בעניין:</w:t>
            </w:r>
          </w:p>
        </w:tc>
        <w:tc>
          <w:tcPr>
            <w:tcW w:w="4126" w:type="dxa"/>
            <w:tcBorders>
              <w:top w:val="nil"/>
              <w:left w:val="nil"/>
              <w:bottom w:val="nil"/>
              <w:right w:val="nil"/>
            </w:tcBorders>
          </w:tcPr>
          <w:p w14:paraId="5759B60D" w14:textId="77777777" w:rsidR="001A58C6" w:rsidRPr="00472B09" w:rsidRDefault="001A58C6" w:rsidP="00472B09">
            <w:pPr>
              <w:spacing w:line="360" w:lineRule="auto"/>
              <w:rPr>
                <w:b/>
                <w:bCs/>
                <w:sz w:val="28"/>
                <w:szCs w:val="28"/>
              </w:rPr>
            </w:pPr>
            <w:r w:rsidRPr="00472B09">
              <w:rPr>
                <w:rFonts w:hint="cs"/>
                <w:b/>
                <w:bCs/>
                <w:sz w:val="28"/>
                <w:szCs w:val="28"/>
                <w:rtl/>
              </w:rPr>
              <w:br/>
              <w:t>המאשימה - מדינת ישראל - פרקליטות מחוז מרכז</w:t>
            </w:r>
            <w:r w:rsidRPr="00472B09">
              <w:rPr>
                <w:rFonts w:hint="cs"/>
                <w:b/>
                <w:bCs/>
                <w:sz w:val="28"/>
                <w:szCs w:val="28"/>
                <w:rtl/>
              </w:rPr>
              <w:br/>
              <w:t>על - ידי המתמחה הגב'  יעל גבעוני</w:t>
            </w:r>
          </w:p>
        </w:tc>
        <w:tc>
          <w:tcPr>
            <w:tcW w:w="3771" w:type="dxa"/>
            <w:tcBorders>
              <w:top w:val="nil"/>
              <w:left w:val="nil"/>
              <w:bottom w:val="nil"/>
              <w:right w:val="nil"/>
            </w:tcBorders>
          </w:tcPr>
          <w:p w14:paraId="27AA0337" w14:textId="77777777" w:rsidR="001A58C6" w:rsidRPr="00472B09" w:rsidRDefault="001A58C6" w:rsidP="00472B09">
            <w:pPr>
              <w:jc w:val="both"/>
              <w:rPr>
                <w:rFonts w:ascii="Arial" w:hAnsi="Arial"/>
                <w:sz w:val="28"/>
                <w:szCs w:val="28"/>
              </w:rPr>
            </w:pPr>
          </w:p>
        </w:tc>
      </w:tr>
      <w:bookmarkEnd w:id="1"/>
      <w:tr w:rsidR="001A58C6" w:rsidRPr="00472B09" w14:paraId="2D826320" w14:textId="77777777">
        <w:trPr>
          <w:gridAfter w:val="2"/>
          <w:wAfter w:w="7875" w:type="dxa"/>
          <w:trHeight w:val="355"/>
          <w:jc w:val="center"/>
        </w:trPr>
        <w:tc>
          <w:tcPr>
            <w:tcW w:w="923" w:type="dxa"/>
            <w:tcBorders>
              <w:top w:val="nil"/>
              <w:left w:val="nil"/>
              <w:bottom w:val="nil"/>
              <w:right w:val="nil"/>
            </w:tcBorders>
          </w:tcPr>
          <w:p w14:paraId="76581DF6" w14:textId="77777777" w:rsidR="001A58C6" w:rsidRPr="00472B09" w:rsidRDefault="001A58C6" w:rsidP="00472B09">
            <w:pPr>
              <w:spacing w:line="360" w:lineRule="auto"/>
              <w:jc w:val="both"/>
              <w:rPr>
                <w:rFonts w:ascii="Arial" w:hAnsi="Arial"/>
                <w:b/>
                <w:bCs/>
                <w:sz w:val="28"/>
                <w:szCs w:val="28"/>
                <w:rtl/>
              </w:rPr>
            </w:pPr>
          </w:p>
        </w:tc>
      </w:tr>
      <w:tr w:rsidR="001A58C6" w:rsidRPr="00472B09" w14:paraId="5D6B684E" w14:textId="77777777">
        <w:trPr>
          <w:trHeight w:val="355"/>
          <w:jc w:val="center"/>
        </w:trPr>
        <w:tc>
          <w:tcPr>
            <w:tcW w:w="923" w:type="dxa"/>
            <w:tcBorders>
              <w:top w:val="nil"/>
              <w:left w:val="nil"/>
              <w:bottom w:val="nil"/>
              <w:right w:val="nil"/>
            </w:tcBorders>
          </w:tcPr>
          <w:p w14:paraId="7E2186BB" w14:textId="77777777" w:rsidR="001A58C6" w:rsidRPr="00472B09" w:rsidRDefault="001A58C6" w:rsidP="00472B09">
            <w:pPr>
              <w:spacing w:line="360" w:lineRule="auto"/>
              <w:jc w:val="both"/>
              <w:rPr>
                <w:rFonts w:ascii="Arial" w:hAnsi="Arial"/>
                <w:b/>
                <w:bCs/>
                <w:sz w:val="28"/>
                <w:szCs w:val="28"/>
                <w:rtl/>
              </w:rPr>
            </w:pPr>
          </w:p>
        </w:tc>
        <w:tc>
          <w:tcPr>
            <w:tcW w:w="7897" w:type="dxa"/>
            <w:gridSpan w:val="2"/>
            <w:tcBorders>
              <w:top w:val="nil"/>
              <w:left w:val="nil"/>
              <w:bottom w:val="nil"/>
              <w:right w:val="nil"/>
            </w:tcBorders>
          </w:tcPr>
          <w:p w14:paraId="673AB868" w14:textId="77777777" w:rsidR="001A58C6" w:rsidRPr="00472B09" w:rsidRDefault="001A58C6" w:rsidP="00472B09">
            <w:pPr>
              <w:spacing w:line="360" w:lineRule="auto"/>
              <w:rPr>
                <w:rFonts w:ascii="Arial" w:hAnsi="Arial"/>
                <w:b/>
                <w:bCs/>
                <w:sz w:val="28"/>
                <w:szCs w:val="28"/>
                <w:rtl/>
              </w:rPr>
            </w:pPr>
          </w:p>
          <w:p w14:paraId="52C14D04" w14:textId="77777777" w:rsidR="001A58C6" w:rsidRPr="00472B09" w:rsidRDefault="001A58C6" w:rsidP="00472B09">
            <w:pPr>
              <w:spacing w:line="360" w:lineRule="auto"/>
              <w:jc w:val="center"/>
              <w:rPr>
                <w:rFonts w:ascii="Arial" w:hAnsi="Arial"/>
                <w:b/>
                <w:bCs/>
                <w:sz w:val="28"/>
                <w:szCs w:val="28"/>
                <w:rtl/>
              </w:rPr>
            </w:pPr>
            <w:r w:rsidRPr="00472B09">
              <w:rPr>
                <w:rFonts w:ascii="Arial" w:hAnsi="Arial"/>
                <w:b/>
                <w:bCs/>
                <w:sz w:val="28"/>
                <w:szCs w:val="28"/>
                <w:rtl/>
              </w:rPr>
              <w:t>נגד</w:t>
            </w:r>
          </w:p>
          <w:p w14:paraId="5CB4671F" w14:textId="77777777" w:rsidR="001A58C6" w:rsidRPr="00472B09" w:rsidRDefault="001A58C6" w:rsidP="00472B09">
            <w:pPr>
              <w:spacing w:line="360" w:lineRule="auto"/>
              <w:jc w:val="both"/>
              <w:rPr>
                <w:rFonts w:ascii="Arial" w:hAnsi="Arial"/>
                <w:b/>
                <w:bCs/>
                <w:sz w:val="28"/>
                <w:szCs w:val="28"/>
                <w:rtl/>
              </w:rPr>
            </w:pPr>
          </w:p>
          <w:p w14:paraId="0FE4F3D8" w14:textId="77777777" w:rsidR="001A58C6" w:rsidRPr="00472B09" w:rsidRDefault="001A58C6" w:rsidP="00472B09">
            <w:pPr>
              <w:spacing w:line="360" w:lineRule="auto"/>
              <w:jc w:val="both"/>
              <w:rPr>
                <w:rFonts w:ascii="Arial" w:hAnsi="Arial"/>
                <w:b/>
                <w:bCs/>
                <w:sz w:val="28"/>
                <w:szCs w:val="28"/>
              </w:rPr>
            </w:pPr>
            <w:r w:rsidRPr="00472B09">
              <w:rPr>
                <w:rFonts w:ascii="Arial" w:hAnsi="Arial" w:hint="cs"/>
                <w:b/>
                <w:bCs/>
                <w:sz w:val="28"/>
                <w:szCs w:val="28"/>
                <w:rtl/>
              </w:rPr>
              <w:t xml:space="preserve">הנאשמים </w:t>
            </w:r>
            <w:r w:rsidRPr="00472B09">
              <w:rPr>
                <w:rFonts w:ascii="Arial" w:hAnsi="Arial"/>
                <w:b/>
                <w:bCs/>
                <w:sz w:val="28"/>
                <w:szCs w:val="28"/>
                <w:rtl/>
              </w:rPr>
              <w:t>–</w:t>
            </w:r>
            <w:r w:rsidRPr="00472B09">
              <w:rPr>
                <w:rFonts w:ascii="Arial" w:hAnsi="Arial" w:hint="cs"/>
                <w:b/>
                <w:bCs/>
                <w:sz w:val="28"/>
                <w:szCs w:val="28"/>
                <w:rtl/>
              </w:rPr>
              <w:t xml:space="preserve"> </w:t>
            </w:r>
          </w:p>
        </w:tc>
      </w:tr>
      <w:tr w:rsidR="001A58C6" w:rsidRPr="00472B09" w14:paraId="6BFB6CA5" w14:textId="77777777">
        <w:trPr>
          <w:trHeight w:val="355"/>
          <w:jc w:val="center"/>
        </w:trPr>
        <w:tc>
          <w:tcPr>
            <w:tcW w:w="923" w:type="dxa"/>
            <w:tcBorders>
              <w:top w:val="nil"/>
              <w:left w:val="nil"/>
              <w:bottom w:val="nil"/>
              <w:right w:val="nil"/>
            </w:tcBorders>
          </w:tcPr>
          <w:p w14:paraId="7C8D5312" w14:textId="77777777" w:rsidR="001A58C6" w:rsidRPr="00472B09" w:rsidRDefault="001A58C6" w:rsidP="00472B09">
            <w:pPr>
              <w:spacing w:line="360" w:lineRule="auto"/>
              <w:rPr>
                <w:rFonts w:ascii="Arial" w:hAnsi="Arial"/>
                <w:b/>
                <w:bCs/>
                <w:sz w:val="28"/>
                <w:szCs w:val="28"/>
                <w:rtl/>
              </w:rPr>
            </w:pPr>
          </w:p>
        </w:tc>
        <w:tc>
          <w:tcPr>
            <w:tcW w:w="4126" w:type="dxa"/>
            <w:tcBorders>
              <w:top w:val="nil"/>
              <w:left w:val="nil"/>
              <w:bottom w:val="nil"/>
              <w:right w:val="nil"/>
            </w:tcBorders>
          </w:tcPr>
          <w:p w14:paraId="54B8D877" w14:textId="77777777" w:rsidR="001A58C6" w:rsidRPr="00472B09" w:rsidRDefault="001A58C6" w:rsidP="00472B09">
            <w:pPr>
              <w:spacing w:line="360" w:lineRule="auto"/>
              <w:rPr>
                <w:b/>
                <w:bCs/>
                <w:sz w:val="28"/>
                <w:szCs w:val="28"/>
                <w:rtl/>
              </w:rPr>
            </w:pPr>
            <w:r w:rsidRPr="00472B09">
              <w:rPr>
                <w:rFonts w:hint="cs"/>
                <w:b/>
                <w:bCs/>
                <w:sz w:val="28"/>
                <w:szCs w:val="28"/>
                <w:rtl/>
              </w:rPr>
              <w:t>1</w:t>
            </w:r>
            <w:r w:rsidRPr="00472B09">
              <w:rPr>
                <w:rFonts w:ascii="Arial" w:hAnsi="Arial" w:hint="cs"/>
                <w:b/>
                <w:bCs/>
                <w:sz w:val="28"/>
                <w:szCs w:val="28"/>
                <w:rtl/>
              </w:rPr>
              <w:t>.</w:t>
            </w:r>
            <w:r w:rsidRPr="00472B09">
              <w:rPr>
                <w:rFonts w:hint="cs"/>
                <w:b/>
                <w:bCs/>
                <w:sz w:val="28"/>
                <w:szCs w:val="28"/>
                <w:rtl/>
              </w:rPr>
              <w:t xml:space="preserve">חסין אבו זאייד </w:t>
            </w:r>
          </w:p>
          <w:p w14:paraId="5255420B" w14:textId="77777777" w:rsidR="001A58C6" w:rsidRPr="00472B09" w:rsidRDefault="001A58C6" w:rsidP="00472B09">
            <w:pPr>
              <w:spacing w:line="360" w:lineRule="auto"/>
              <w:rPr>
                <w:b/>
                <w:bCs/>
                <w:sz w:val="28"/>
                <w:szCs w:val="28"/>
                <w:rtl/>
              </w:rPr>
            </w:pPr>
            <w:r w:rsidRPr="00472B09">
              <w:rPr>
                <w:rFonts w:hint="cs"/>
                <w:b/>
                <w:bCs/>
                <w:sz w:val="28"/>
                <w:szCs w:val="28"/>
                <w:rtl/>
              </w:rPr>
              <w:t>2</w:t>
            </w:r>
            <w:r w:rsidRPr="00472B09">
              <w:rPr>
                <w:rFonts w:ascii="Arial" w:hAnsi="Arial" w:hint="cs"/>
                <w:b/>
                <w:bCs/>
                <w:sz w:val="28"/>
                <w:szCs w:val="28"/>
                <w:rtl/>
              </w:rPr>
              <w:t xml:space="preserve">.מוסא אלסעדי </w:t>
            </w:r>
            <w:r w:rsidRPr="00472B09">
              <w:rPr>
                <w:rFonts w:ascii="Arial" w:hAnsi="Arial" w:hint="cs"/>
                <w:b/>
                <w:bCs/>
                <w:sz w:val="28"/>
                <w:szCs w:val="28"/>
                <w:rtl/>
              </w:rPr>
              <w:br/>
              <w:t>הובאו  על - ידי שב"ס</w:t>
            </w:r>
          </w:p>
        </w:tc>
        <w:tc>
          <w:tcPr>
            <w:tcW w:w="3771" w:type="dxa"/>
            <w:tcBorders>
              <w:top w:val="nil"/>
              <w:left w:val="nil"/>
              <w:bottom w:val="nil"/>
              <w:right w:val="nil"/>
            </w:tcBorders>
          </w:tcPr>
          <w:p w14:paraId="2BD380A8" w14:textId="77777777" w:rsidR="001A58C6" w:rsidRPr="00472B09" w:rsidRDefault="001A58C6" w:rsidP="00472B09">
            <w:pPr>
              <w:jc w:val="right"/>
              <w:rPr>
                <w:rFonts w:ascii="Arial" w:hAnsi="Arial"/>
                <w:sz w:val="28"/>
                <w:szCs w:val="28"/>
              </w:rPr>
            </w:pPr>
          </w:p>
        </w:tc>
      </w:tr>
      <w:tr w:rsidR="001A58C6" w:rsidRPr="00472B09" w14:paraId="5B061C33" w14:textId="77777777">
        <w:trPr>
          <w:trHeight w:val="355"/>
          <w:jc w:val="center"/>
        </w:trPr>
        <w:tc>
          <w:tcPr>
            <w:tcW w:w="923" w:type="dxa"/>
            <w:tcBorders>
              <w:top w:val="nil"/>
              <w:left w:val="nil"/>
              <w:bottom w:val="nil"/>
              <w:right w:val="nil"/>
            </w:tcBorders>
          </w:tcPr>
          <w:p w14:paraId="2783D7F3" w14:textId="77777777" w:rsidR="001A58C6" w:rsidRPr="00472B09" w:rsidRDefault="001A58C6" w:rsidP="00472B09">
            <w:pPr>
              <w:spacing w:line="360" w:lineRule="auto"/>
              <w:jc w:val="both"/>
              <w:rPr>
                <w:rFonts w:ascii="Arial" w:hAnsi="Arial"/>
                <w:b/>
                <w:bCs/>
                <w:sz w:val="28"/>
                <w:szCs w:val="28"/>
                <w:rtl/>
              </w:rPr>
            </w:pPr>
            <w:bookmarkStart w:id="2" w:name="FirstLawyer"/>
          </w:p>
        </w:tc>
        <w:tc>
          <w:tcPr>
            <w:tcW w:w="4126" w:type="dxa"/>
            <w:tcBorders>
              <w:top w:val="nil"/>
              <w:left w:val="nil"/>
              <w:bottom w:val="nil"/>
              <w:right w:val="nil"/>
            </w:tcBorders>
          </w:tcPr>
          <w:p w14:paraId="08004F3C" w14:textId="77777777" w:rsidR="001A58C6" w:rsidRPr="00472B09" w:rsidRDefault="001A58C6" w:rsidP="00472B09">
            <w:pPr>
              <w:spacing w:line="360" w:lineRule="auto"/>
              <w:jc w:val="both"/>
              <w:rPr>
                <w:b/>
                <w:bCs/>
                <w:sz w:val="28"/>
                <w:szCs w:val="28"/>
                <w:rtl/>
              </w:rPr>
            </w:pPr>
            <w:r w:rsidRPr="00472B09">
              <w:rPr>
                <w:rFonts w:hint="cs"/>
                <w:b/>
                <w:bCs/>
                <w:sz w:val="28"/>
                <w:szCs w:val="28"/>
                <w:rtl/>
              </w:rPr>
              <w:t>באמצעות ב"כ עוה"ד שוקרי אבו טביק</w:t>
            </w:r>
          </w:p>
          <w:p w14:paraId="0EEC6EFE" w14:textId="77777777" w:rsidR="001A58C6" w:rsidRPr="00472B09" w:rsidRDefault="001A58C6" w:rsidP="00472B09">
            <w:pPr>
              <w:spacing w:line="360" w:lineRule="auto"/>
              <w:jc w:val="both"/>
              <w:rPr>
                <w:b/>
                <w:bCs/>
                <w:sz w:val="28"/>
                <w:szCs w:val="28"/>
                <w:rtl/>
              </w:rPr>
            </w:pPr>
          </w:p>
        </w:tc>
        <w:tc>
          <w:tcPr>
            <w:tcW w:w="3771" w:type="dxa"/>
            <w:tcBorders>
              <w:top w:val="nil"/>
              <w:left w:val="nil"/>
              <w:bottom w:val="nil"/>
              <w:right w:val="nil"/>
            </w:tcBorders>
          </w:tcPr>
          <w:p w14:paraId="1F6AB09C" w14:textId="77777777" w:rsidR="001A58C6" w:rsidRPr="00472B09" w:rsidRDefault="001A58C6" w:rsidP="00472B09">
            <w:pPr>
              <w:jc w:val="right"/>
              <w:rPr>
                <w:rFonts w:ascii="Arial" w:hAnsi="Arial"/>
                <w:sz w:val="28"/>
                <w:szCs w:val="28"/>
              </w:rPr>
            </w:pPr>
          </w:p>
        </w:tc>
      </w:tr>
      <w:bookmarkEnd w:id="2"/>
    </w:tbl>
    <w:p w14:paraId="1474ADF7" w14:textId="77777777" w:rsidR="007D1AA4" w:rsidRDefault="007D1AA4" w:rsidP="001A58C6">
      <w:pPr>
        <w:rPr>
          <w:rtl/>
        </w:rPr>
      </w:pPr>
    </w:p>
    <w:p w14:paraId="5B42A39C" w14:textId="77777777" w:rsidR="007D1AA4" w:rsidRPr="007D1AA4" w:rsidRDefault="007D1AA4" w:rsidP="007D1AA4">
      <w:pPr>
        <w:spacing w:after="120" w:line="240" w:lineRule="exact"/>
        <w:ind w:left="283" w:hanging="283"/>
        <w:jc w:val="both"/>
        <w:rPr>
          <w:rFonts w:ascii="FrankRuehl" w:hAnsi="FrankRuehl" w:cs="FrankRuehl"/>
          <w:rtl/>
        </w:rPr>
      </w:pPr>
    </w:p>
    <w:p w14:paraId="268B916F" w14:textId="77777777" w:rsidR="00E83F27" w:rsidRDefault="00E83F27" w:rsidP="00E83F27">
      <w:pPr>
        <w:rPr>
          <w:rtl/>
        </w:rPr>
      </w:pPr>
      <w:bookmarkStart w:id="3" w:name="LawTable"/>
      <w:bookmarkEnd w:id="3"/>
    </w:p>
    <w:p w14:paraId="5357092B" w14:textId="77777777" w:rsidR="00E83F27" w:rsidRPr="00E83F27" w:rsidRDefault="00E83F27" w:rsidP="00E83F27">
      <w:pPr>
        <w:spacing w:before="120" w:after="120" w:line="240" w:lineRule="exact"/>
        <w:ind w:left="283" w:hanging="283"/>
        <w:jc w:val="both"/>
        <w:rPr>
          <w:rFonts w:ascii="FrankRuehl" w:hAnsi="FrankRuehl" w:cs="FrankRuehl"/>
          <w:rtl/>
        </w:rPr>
      </w:pPr>
    </w:p>
    <w:p w14:paraId="4D079927" w14:textId="77777777" w:rsidR="00E83F27" w:rsidRPr="00E83F27" w:rsidRDefault="00E83F27" w:rsidP="00E83F27">
      <w:pPr>
        <w:spacing w:before="120" w:after="120" w:line="240" w:lineRule="exact"/>
        <w:ind w:left="283" w:hanging="283"/>
        <w:jc w:val="both"/>
        <w:rPr>
          <w:rFonts w:ascii="FrankRuehl" w:hAnsi="FrankRuehl" w:cs="FrankRuehl"/>
          <w:rtl/>
        </w:rPr>
      </w:pPr>
    </w:p>
    <w:p w14:paraId="378B418A" w14:textId="77777777" w:rsidR="00E83F27" w:rsidRPr="00E83F27" w:rsidRDefault="00E83F27" w:rsidP="00E83F27">
      <w:pPr>
        <w:spacing w:before="120" w:after="120" w:line="240" w:lineRule="exact"/>
        <w:ind w:left="283" w:hanging="283"/>
        <w:jc w:val="both"/>
        <w:rPr>
          <w:rFonts w:ascii="FrankRuehl" w:hAnsi="FrankRuehl" w:cs="FrankRuehl"/>
          <w:rtl/>
        </w:rPr>
      </w:pPr>
      <w:r w:rsidRPr="00E83F27">
        <w:rPr>
          <w:rFonts w:ascii="FrankRuehl" w:hAnsi="FrankRuehl" w:cs="FrankRuehl"/>
          <w:rtl/>
        </w:rPr>
        <w:t xml:space="preserve">חקיקה שאוזכרה: </w:t>
      </w:r>
    </w:p>
    <w:p w14:paraId="745E12D6" w14:textId="77777777" w:rsidR="00E83F27" w:rsidRPr="00E83F27" w:rsidRDefault="00E83F27" w:rsidP="00E83F27">
      <w:pPr>
        <w:spacing w:before="120" w:after="120" w:line="240" w:lineRule="exact"/>
        <w:ind w:left="283" w:hanging="283"/>
        <w:jc w:val="both"/>
        <w:rPr>
          <w:rFonts w:ascii="FrankRuehl" w:hAnsi="FrankRuehl" w:cs="FrankRuehl"/>
          <w:rtl/>
        </w:rPr>
      </w:pPr>
      <w:hyperlink r:id="rId7" w:history="1">
        <w:r w:rsidRPr="00E83F27">
          <w:rPr>
            <w:rFonts w:ascii="FrankRuehl" w:hAnsi="FrankRuehl" w:cs="FrankRuehl"/>
            <w:color w:val="0000FF"/>
            <w:rtl/>
          </w:rPr>
          <w:t>פקודת הסמים המסוכנים [נוסח חדש], תשל"ג-1973</w:t>
        </w:r>
      </w:hyperlink>
      <w:r w:rsidRPr="00E83F27">
        <w:rPr>
          <w:rFonts w:ascii="FrankRuehl" w:hAnsi="FrankRuehl" w:cs="FrankRuehl"/>
          <w:rtl/>
        </w:rPr>
        <w:t xml:space="preserve">: סע'  </w:t>
      </w:r>
      <w:hyperlink r:id="rId8" w:history="1">
        <w:r w:rsidRPr="00E83F27">
          <w:rPr>
            <w:rFonts w:ascii="FrankRuehl" w:hAnsi="FrankRuehl" w:cs="FrankRuehl"/>
            <w:color w:val="0000FF"/>
            <w:rtl/>
          </w:rPr>
          <w:t>7(א)</w:t>
        </w:r>
      </w:hyperlink>
      <w:r w:rsidRPr="00E83F27">
        <w:rPr>
          <w:rFonts w:ascii="FrankRuehl" w:hAnsi="FrankRuehl" w:cs="FrankRuehl"/>
          <w:rtl/>
        </w:rPr>
        <w:t xml:space="preserve">, </w:t>
      </w:r>
      <w:hyperlink r:id="rId9" w:history="1">
        <w:r w:rsidRPr="00E83F27">
          <w:rPr>
            <w:rFonts w:ascii="FrankRuehl" w:hAnsi="FrankRuehl" w:cs="FrankRuehl"/>
            <w:color w:val="0000FF"/>
            <w:rtl/>
          </w:rPr>
          <w:t>7(ג)</w:t>
        </w:r>
      </w:hyperlink>
    </w:p>
    <w:p w14:paraId="5805956D" w14:textId="77777777" w:rsidR="00E83F27" w:rsidRPr="00E83F27" w:rsidRDefault="00E83F27" w:rsidP="00E83F27">
      <w:pPr>
        <w:spacing w:before="120" w:after="120" w:line="240" w:lineRule="exact"/>
        <w:ind w:left="283" w:hanging="283"/>
        <w:jc w:val="both"/>
        <w:rPr>
          <w:rFonts w:ascii="FrankRuehl" w:hAnsi="FrankRuehl" w:cs="FrankRuehl"/>
          <w:rtl/>
        </w:rPr>
      </w:pPr>
      <w:hyperlink r:id="rId10" w:history="1">
        <w:r w:rsidRPr="00E83F27">
          <w:rPr>
            <w:rFonts w:ascii="FrankRuehl" w:hAnsi="FrankRuehl" w:cs="FrankRuehl"/>
            <w:color w:val="0000FF"/>
            <w:rtl/>
          </w:rPr>
          <w:t>חוק העונשין, תשל"ז-1977</w:t>
        </w:r>
      </w:hyperlink>
      <w:r w:rsidRPr="00E83F27">
        <w:rPr>
          <w:rFonts w:ascii="FrankRuehl" w:hAnsi="FrankRuehl" w:cs="FrankRuehl"/>
          <w:rtl/>
        </w:rPr>
        <w:t xml:space="preserve">: סע'  </w:t>
      </w:r>
      <w:hyperlink r:id="rId11" w:history="1">
        <w:r w:rsidRPr="00E83F27">
          <w:rPr>
            <w:rFonts w:ascii="FrankRuehl" w:hAnsi="FrankRuehl" w:cs="FrankRuehl"/>
            <w:color w:val="0000FF"/>
            <w:rtl/>
          </w:rPr>
          <w:t>40א</w:t>
        </w:r>
      </w:hyperlink>
      <w:r w:rsidRPr="00E83F27">
        <w:rPr>
          <w:rFonts w:ascii="FrankRuehl" w:hAnsi="FrankRuehl" w:cs="FrankRuehl"/>
          <w:rtl/>
        </w:rPr>
        <w:t xml:space="preserve">, </w:t>
      </w:r>
      <w:hyperlink r:id="rId12" w:history="1">
        <w:r w:rsidRPr="00E83F27">
          <w:rPr>
            <w:rFonts w:ascii="FrankRuehl" w:hAnsi="FrankRuehl" w:cs="FrankRuehl"/>
            <w:color w:val="0000FF"/>
            <w:rtl/>
          </w:rPr>
          <w:t>40ב</w:t>
        </w:r>
      </w:hyperlink>
      <w:r w:rsidRPr="00E83F27">
        <w:rPr>
          <w:rFonts w:ascii="FrankRuehl" w:hAnsi="FrankRuehl" w:cs="FrankRuehl"/>
          <w:rtl/>
        </w:rPr>
        <w:t xml:space="preserve">, </w:t>
      </w:r>
      <w:hyperlink r:id="rId13" w:history="1">
        <w:r w:rsidRPr="00E83F27">
          <w:rPr>
            <w:rFonts w:ascii="FrankRuehl" w:hAnsi="FrankRuehl" w:cs="FrankRuehl"/>
            <w:color w:val="0000FF"/>
            <w:rtl/>
          </w:rPr>
          <w:t>40ג(א)</w:t>
        </w:r>
      </w:hyperlink>
      <w:r w:rsidRPr="00E83F27">
        <w:rPr>
          <w:rFonts w:ascii="FrankRuehl" w:hAnsi="FrankRuehl" w:cs="FrankRuehl"/>
          <w:rtl/>
        </w:rPr>
        <w:t xml:space="preserve">, </w:t>
      </w:r>
      <w:hyperlink r:id="rId14" w:history="1">
        <w:r w:rsidRPr="00E83F27">
          <w:rPr>
            <w:rFonts w:ascii="FrankRuehl" w:hAnsi="FrankRuehl" w:cs="FrankRuehl"/>
            <w:color w:val="0000FF"/>
            <w:rtl/>
          </w:rPr>
          <w:t>40ט(א)(1)</w:t>
        </w:r>
      </w:hyperlink>
      <w:r w:rsidRPr="00E83F27">
        <w:rPr>
          <w:rFonts w:ascii="FrankRuehl" w:hAnsi="FrankRuehl" w:cs="FrankRuehl"/>
          <w:rtl/>
        </w:rPr>
        <w:t xml:space="preserve">, </w:t>
      </w:r>
      <w:hyperlink r:id="rId15" w:history="1">
        <w:r w:rsidRPr="00E83F27">
          <w:rPr>
            <w:rFonts w:ascii="FrankRuehl" w:hAnsi="FrankRuehl" w:cs="FrankRuehl"/>
            <w:color w:val="0000FF"/>
            <w:rtl/>
          </w:rPr>
          <w:t>(2)</w:t>
        </w:r>
      </w:hyperlink>
      <w:r w:rsidRPr="00E83F27">
        <w:rPr>
          <w:rFonts w:ascii="FrankRuehl" w:hAnsi="FrankRuehl" w:cs="FrankRuehl"/>
          <w:rtl/>
        </w:rPr>
        <w:t xml:space="preserve">, </w:t>
      </w:r>
      <w:hyperlink r:id="rId16" w:history="1">
        <w:r w:rsidRPr="00E83F27">
          <w:rPr>
            <w:rFonts w:ascii="FrankRuehl" w:hAnsi="FrankRuehl" w:cs="FrankRuehl"/>
            <w:color w:val="0000FF"/>
            <w:rtl/>
          </w:rPr>
          <w:t>40ט(א)(3)</w:t>
        </w:r>
      </w:hyperlink>
      <w:r w:rsidRPr="00E83F27">
        <w:rPr>
          <w:rFonts w:ascii="FrankRuehl" w:hAnsi="FrankRuehl" w:cs="FrankRuehl"/>
          <w:rtl/>
        </w:rPr>
        <w:t xml:space="preserve">, </w:t>
      </w:r>
      <w:hyperlink r:id="rId17" w:history="1">
        <w:r w:rsidRPr="00E83F27">
          <w:rPr>
            <w:rFonts w:ascii="FrankRuehl" w:hAnsi="FrankRuehl" w:cs="FrankRuehl"/>
            <w:color w:val="0000FF"/>
            <w:rtl/>
          </w:rPr>
          <w:t>(4)</w:t>
        </w:r>
      </w:hyperlink>
      <w:r w:rsidRPr="00E83F27">
        <w:rPr>
          <w:rFonts w:ascii="FrankRuehl" w:hAnsi="FrankRuehl" w:cs="FrankRuehl"/>
          <w:rtl/>
        </w:rPr>
        <w:t xml:space="preserve">, </w:t>
      </w:r>
      <w:hyperlink r:id="rId18" w:history="1">
        <w:r w:rsidRPr="00E83F27">
          <w:rPr>
            <w:rFonts w:ascii="FrankRuehl" w:hAnsi="FrankRuehl" w:cs="FrankRuehl"/>
            <w:color w:val="0000FF"/>
            <w:rtl/>
          </w:rPr>
          <w:t>144(א)</w:t>
        </w:r>
      </w:hyperlink>
      <w:r w:rsidRPr="00E83F27">
        <w:rPr>
          <w:rFonts w:ascii="FrankRuehl" w:hAnsi="FrankRuehl" w:cs="FrankRuehl"/>
          <w:rtl/>
        </w:rPr>
        <w:t xml:space="preserve">, </w:t>
      </w:r>
      <w:hyperlink r:id="rId19" w:history="1">
        <w:r w:rsidRPr="00E83F27">
          <w:rPr>
            <w:rFonts w:ascii="FrankRuehl" w:hAnsi="FrankRuehl" w:cs="FrankRuehl"/>
            <w:color w:val="0000FF"/>
            <w:rtl/>
          </w:rPr>
          <w:t>40יא</w:t>
        </w:r>
      </w:hyperlink>
    </w:p>
    <w:p w14:paraId="69424FD6" w14:textId="77777777" w:rsidR="00E83F27" w:rsidRPr="00E83F27" w:rsidRDefault="00E83F27" w:rsidP="00E83F27">
      <w:pPr>
        <w:rPr>
          <w:rtl/>
        </w:rPr>
      </w:pPr>
      <w:bookmarkStart w:id="4" w:name="LawTable_End"/>
      <w:bookmarkEnd w:id="4"/>
    </w:p>
    <w:p w14:paraId="2FFDAB65" w14:textId="77777777" w:rsidR="001A58C6" w:rsidRPr="005E6B81" w:rsidRDefault="001A58C6" w:rsidP="001A58C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A58C6" w:rsidRPr="00472B09" w14:paraId="253DCC2B" w14:textId="77777777">
        <w:trPr>
          <w:trHeight w:val="355"/>
          <w:jc w:val="center"/>
        </w:trPr>
        <w:tc>
          <w:tcPr>
            <w:tcW w:w="8820" w:type="dxa"/>
            <w:tcBorders>
              <w:top w:val="nil"/>
              <w:left w:val="nil"/>
              <w:bottom w:val="nil"/>
              <w:right w:val="nil"/>
            </w:tcBorders>
          </w:tcPr>
          <w:p w14:paraId="31A515B0" w14:textId="77777777" w:rsidR="001A58C6" w:rsidRPr="00472B09" w:rsidRDefault="001A58C6" w:rsidP="00472B09">
            <w:pPr>
              <w:jc w:val="center"/>
              <w:rPr>
                <w:rFonts w:ascii="Arial" w:hAnsi="Arial"/>
                <w:sz w:val="32"/>
                <w:szCs w:val="32"/>
                <w:rtl/>
              </w:rPr>
            </w:pPr>
            <w:bookmarkStart w:id="5" w:name="PsakDin"/>
            <w:r w:rsidRPr="00472B09">
              <w:rPr>
                <w:rFonts w:ascii="Arial" w:hAnsi="Arial" w:hint="cs"/>
                <w:b/>
                <w:bCs/>
                <w:sz w:val="32"/>
                <w:szCs w:val="32"/>
                <w:rtl/>
              </w:rPr>
              <w:t xml:space="preserve">ג ז ר </w:t>
            </w:r>
            <w:r w:rsidRPr="00472B09">
              <w:rPr>
                <w:rFonts w:ascii="Arial" w:hAnsi="Arial"/>
                <w:b/>
                <w:bCs/>
                <w:sz w:val="32"/>
                <w:szCs w:val="32"/>
                <w:rtl/>
              </w:rPr>
              <w:t>–</w:t>
            </w:r>
            <w:r w:rsidRPr="00472B09">
              <w:rPr>
                <w:rFonts w:ascii="Arial" w:hAnsi="Arial" w:hint="cs"/>
                <w:b/>
                <w:bCs/>
                <w:sz w:val="32"/>
                <w:szCs w:val="32"/>
                <w:rtl/>
              </w:rPr>
              <w:t xml:space="preserve"> ד י ן</w:t>
            </w:r>
            <w:bookmarkEnd w:id="5"/>
          </w:p>
        </w:tc>
      </w:tr>
    </w:tbl>
    <w:p w14:paraId="4ECE4F2F" w14:textId="77777777" w:rsidR="001A58C6" w:rsidRPr="00472B09" w:rsidRDefault="001A58C6" w:rsidP="001A58C6">
      <w:pPr>
        <w:rPr>
          <w:rFonts w:ascii="Arial" w:hAnsi="Arial"/>
          <w:rtl/>
        </w:rPr>
      </w:pPr>
    </w:p>
    <w:p w14:paraId="5BC09570" w14:textId="77777777" w:rsidR="001A58C6" w:rsidRPr="00472B09" w:rsidRDefault="001A58C6" w:rsidP="001A58C6">
      <w:pPr>
        <w:rPr>
          <w:rFonts w:ascii="Arial" w:hAnsi="Arial"/>
          <w:rtl/>
        </w:rPr>
      </w:pPr>
    </w:p>
    <w:p w14:paraId="0631E1F4" w14:textId="77777777" w:rsidR="001A58C6" w:rsidRPr="00472B09" w:rsidRDefault="001A58C6" w:rsidP="001A58C6">
      <w:pPr>
        <w:jc w:val="both"/>
        <w:rPr>
          <w:rtl/>
        </w:rPr>
      </w:pPr>
    </w:p>
    <w:p w14:paraId="42B5EF35" w14:textId="77777777" w:rsidR="001A58C6" w:rsidRPr="00472B09" w:rsidRDefault="001A58C6" w:rsidP="001A58C6">
      <w:pPr>
        <w:spacing w:line="360" w:lineRule="auto"/>
        <w:jc w:val="both"/>
        <w:rPr>
          <w:b/>
          <w:bCs/>
          <w:sz w:val="28"/>
          <w:szCs w:val="28"/>
          <w:rtl/>
        </w:rPr>
      </w:pPr>
      <w:r w:rsidRPr="00472B09">
        <w:rPr>
          <w:b/>
          <w:bCs/>
          <w:sz w:val="28"/>
          <w:szCs w:val="28"/>
          <w:rtl/>
        </w:rPr>
        <w:t>עובדות כתב האישום</w:t>
      </w:r>
    </w:p>
    <w:p w14:paraId="58A6AC7A" w14:textId="77777777" w:rsidR="001A58C6" w:rsidRPr="00472B09" w:rsidRDefault="001A58C6" w:rsidP="001A58C6">
      <w:pPr>
        <w:spacing w:line="360" w:lineRule="auto"/>
        <w:jc w:val="both"/>
        <w:rPr>
          <w:b/>
          <w:bCs/>
          <w:sz w:val="28"/>
          <w:szCs w:val="28"/>
          <w:rtl/>
        </w:rPr>
      </w:pPr>
    </w:p>
    <w:p w14:paraId="0D33B790" w14:textId="77777777" w:rsidR="001A58C6" w:rsidRPr="00472B09" w:rsidRDefault="001A58C6" w:rsidP="001A58C6">
      <w:pPr>
        <w:spacing w:line="360" w:lineRule="auto"/>
        <w:ind w:left="720" w:hanging="720"/>
        <w:jc w:val="both"/>
        <w:rPr>
          <w:b/>
          <w:bCs/>
          <w:sz w:val="28"/>
          <w:szCs w:val="28"/>
          <w:rtl/>
        </w:rPr>
      </w:pPr>
      <w:r w:rsidRPr="00472B09">
        <w:rPr>
          <w:rtl/>
        </w:rPr>
        <w:t>1.</w:t>
      </w:r>
      <w:r w:rsidRPr="00472B09">
        <w:rPr>
          <w:sz w:val="28"/>
          <w:szCs w:val="28"/>
          <w:rtl/>
        </w:rPr>
        <w:t xml:space="preserve"> </w:t>
      </w:r>
      <w:r w:rsidRPr="00472B09">
        <w:rPr>
          <w:rtl/>
        </w:rPr>
        <w:tab/>
      </w:r>
      <w:bookmarkStart w:id="6" w:name="ABSTRACT_START"/>
      <w:bookmarkEnd w:id="6"/>
      <w:r w:rsidRPr="00472B09">
        <w:rPr>
          <w:rtl/>
        </w:rPr>
        <w:t>ביום 24.4.2013 הנאשמים הודו בכתב האישום וכל אחד מהם הורשע בביצוע</w:t>
      </w:r>
      <w:r w:rsidRPr="00472B09">
        <w:rPr>
          <w:rFonts w:hint="cs"/>
          <w:rtl/>
        </w:rPr>
        <w:t xml:space="preserve">ן של העבירות הבאות: </w:t>
      </w:r>
      <w:r w:rsidRPr="00472B09">
        <w:rPr>
          <w:rtl/>
        </w:rPr>
        <w:t xml:space="preserve">חזקת סם שלא לצריכה עצמית לפי </w:t>
      </w:r>
      <w:hyperlink r:id="rId20" w:history="1">
        <w:r w:rsidR="007D1AA4" w:rsidRPr="007D1AA4">
          <w:rPr>
            <w:rStyle w:val="Hyperlink"/>
            <w:rtl/>
          </w:rPr>
          <w:t>סעיפים 7(א)</w:t>
        </w:r>
      </w:hyperlink>
      <w:r w:rsidRPr="00472B09">
        <w:rPr>
          <w:rtl/>
        </w:rPr>
        <w:t xml:space="preserve"> ו- </w:t>
      </w:r>
      <w:hyperlink r:id="rId21" w:history="1">
        <w:r w:rsidR="007D1AA4" w:rsidRPr="007D1AA4">
          <w:rPr>
            <w:rStyle w:val="Hyperlink"/>
            <w:rtl/>
          </w:rPr>
          <w:t>7(ג)</w:t>
        </w:r>
      </w:hyperlink>
      <w:r w:rsidRPr="00472B09">
        <w:rPr>
          <w:rtl/>
        </w:rPr>
        <w:t xml:space="preserve"> ל</w:t>
      </w:r>
      <w:hyperlink r:id="rId22" w:history="1">
        <w:r w:rsidR="005E6B81" w:rsidRPr="005E6B81">
          <w:rPr>
            <w:rStyle w:val="Hyperlink"/>
            <w:rtl/>
          </w:rPr>
          <w:t>פקודת הסמים המסוכנים</w:t>
        </w:r>
      </w:hyperlink>
      <w:r w:rsidRPr="00472B09">
        <w:rPr>
          <w:rtl/>
        </w:rPr>
        <w:t xml:space="preserve"> [נוסח חדש] התשל"ג – 1973</w:t>
      </w:r>
      <w:r w:rsidRPr="00472B09">
        <w:rPr>
          <w:rFonts w:hint="cs"/>
          <w:rtl/>
        </w:rPr>
        <w:t xml:space="preserve">; החזקת תחמושת לפי </w:t>
      </w:r>
      <w:hyperlink r:id="rId23" w:history="1">
        <w:r w:rsidR="007D1AA4" w:rsidRPr="007D1AA4">
          <w:rPr>
            <w:rStyle w:val="Hyperlink"/>
            <w:rFonts w:hint="eastAsia"/>
            <w:rtl/>
          </w:rPr>
          <w:t>סעיף</w:t>
        </w:r>
        <w:r w:rsidR="007D1AA4" w:rsidRPr="007D1AA4">
          <w:rPr>
            <w:rStyle w:val="Hyperlink"/>
            <w:rtl/>
          </w:rPr>
          <w:t xml:space="preserve"> 144(א)</w:t>
        </w:r>
      </w:hyperlink>
      <w:r w:rsidRPr="00472B09">
        <w:rPr>
          <w:rFonts w:hint="cs"/>
          <w:rtl/>
        </w:rPr>
        <w:t xml:space="preserve"> סיפא ל</w:t>
      </w:r>
      <w:hyperlink r:id="rId24" w:history="1">
        <w:r w:rsidR="005E6B81" w:rsidRPr="005E6B81">
          <w:rPr>
            <w:rStyle w:val="Hyperlink"/>
            <w:rtl/>
          </w:rPr>
          <w:t>חוק העונשין</w:t>
        </w:r>
      </w:hyperlink>
      <w:r w:rsidRPr="00472B09">
        <w:rPr>
          <w:rFonts w:hint="cs"/>
          <w:rtl/>
        </w:rPr>
        <w:t xml:space="preserve"> תשל"ז -1977 (להלן: </w:t>
      </w:r>
      <w:r w:rsidRPr="00472B09">
        <w:rPr>
          <w:rFonts w:hint="cs"/>
          <w:b/>
          <w:bCs/>
          <w:rtl/>
        </w:rPr>
        <w:t>חוק העונשין</w:t>
      </w:r>
      <w:r w:rsidRPr="00472B09">
        <w:rPr>
          <w:rFonts w:hint="cs"/>
          <w:rtl/>
        </w:rPr>
        <w:t xml:space="preserve">). </w:t>
      </w:r>
      <w:bookmarkStart w:id="7" w:name="ABSTRACT_END"/>
      <w:bookmarkEnd w:id="7"/>
      <w:r w:rsidRPr="00472B09">
        <w:rPr>
          <w:rtl/>
        </w:rPr>
        <w:t>לפי עובדות כתב האישום הנאשמים החזיקו ב</w:t>
      </w:r>
      <w:r w:rsidRPr="00472B09">
        <w:rPr>
          <w:rFonts w:hint="cs"/>
          <w:rtl/>
        </w:rPr>
        <w:t xml:space="preserve">צוותא חדא בשתי </w:t>
      </w:r>
      <w:r w:rsidRPr="00472B09">
        <w:rPr>
          <w:rtl/>
        </w:rPr>
        <w:t xml:space="preserve">אריזות נפרדות </w:t>
      </w:r>
      <w:r w:rsidRPr="00472B09">
        <w:rPr>
          <w:rFonts w:hint="cs"/>
          <w:rtl/>
        </w:rPr>
        <w:t xml:space="preserve">של </w:t>
      </w:r>
      <w:r w:rsidRPr="00472B09">
        <w:rPr>
          <w:rtl/>
        </w:rPr>
        <w:t>סם מסוכן מסוג הרואין</w:t>
      </w:r>
      <w:r w:rsidRPr="00472B09">
        <w:rPr>
          <w:rFonts w:hint="cs"/>
          <w:rtl/>
        </w:rPr>
        <w:t xml:space="preserve">, הראשונה במשקל של 7.9 גרם והשניה במשקל 32.2 גרם. </w:t>
      </w:r>
      <w:r w:rsidRPr="00472B09">
        <w:rPr>
          <w:rtl/>
        </w:rPr>
        <w:t>כמו כן</w:t>
      </w:r>
      <w:r w:rsidRPr="00472B09">
        <w:rPr>
          <w:rFonts w:hint="cs"/>
          <w:rtl/>
        </w:rPr>
        <w:t xml:space="preserve">, </w:t>
      </w:r>
      <w:r w:rsidRPr="00472B09">
        <w:rPr>
          <w:rtl/>
        </w:rPr>
        <w:t>החזיקו ב</w:t>
      </w:r>
      <w:r w:rsidRPr="00472B09">
        <w:rPr>
          <w:rFonts w:hint="cs"/>
          <w:rtl/>
        </w:rPr>
        <w:t>כדורים</w:t>
      </w:r>
      <w:r w:rsidRPr="00472B09">
        <w:rPr>
          <w:rFonts w:hint="cs"/>
          <w:sz w:val="20"/>
          <w:szCs w:val="20"/>
          <w:rtl/>
        </w:rPr>
        <w:t xml:space="preserve"> </w:t>
      </w:r>
      <w:r w:rsidRPr="00472B09">
        <w:rPr>
          <w:rFonts w:hint="cs"/>
          <w:rtl/>
        </w:rPr>
        <w:t xml:space="preserve">לאקדח </w:t>
      </w:r>
      <w:smartTag w:uri="urn:schemas-microsoft-com:office:smarttags" w:element="metricconverter">
        <w:smartTagPr>
          <w:attr w:name="ProductID" w:val="9 מ&quot;מ"/>
        </w:smartTagPr>
        <w:r w:rsidRPr="00472B09">
          <w:rPr>
            <w:rtl/>
          </w:rPr>
          <w:t>9 מ"מ</w:t>
        </w:r>
      </w:smartTag>
      <w:r w:rsidRPr="00472B09">
        <w:rPr>
          <w:rtl/>
        </w:rPr>
        <w:t>.</w:t>
      </w:r>
      <w:r w:rsidRPr="00472B09">
        <w:rPr>
          <w:rtl/>
        </w:rPr>
        <w:tab/>
        <w:t xml:space="preserve"> </w:t>
      </w:r>
      <w:r w:rsidRPr="00472B09">
        <w:rPr>
          <w:rFonts w:hint="cs"/>
          <w:rtl/>
        </w:rPr>
        <w:t xml:space="preserve">נתקבלו תסקירים מטעם שירות המבחן לגבי שני הנאשמים, לא היתה הסכמה לעניין העונש. המאשימה עתרה לעונש של 30 חודשי מאסר בפועל, מאסר על תנאי וקנס. הנאשמים טענו שיש להסתפק בתקופת מעצרם לעניין רכיב המאסר שיוטל עליהם. </w:t>
      </w:r>
    </w:p>
    <w:p w14:paraId="1415D0BA" w14:textId="77777777" w:rsidR="001A58C6" w:rsidRPr="00472B09" w:rsidRDefault="001A58C6" w:rsidP="001A58C6">
      <w:pPr>
        <w:spacing w:line="360" w:lineRule="auto"/>
        <w:ind w:left="360"/>
        <w:jc w:val="both"/>
        <w:rPr>
          <w:rtl/>
        </w:rPr>
      </w:pPr>
    </w:p>
    <w:p w14:paraId="23F53901" w14:textId="77777777" w:rsidR="001A58C6" w:rsidRPr="00472B09" w:rsidRDefault="001A58C6" w:rsidP="001A58C6">
      <w:pPr>
        <w:spacing w:line="360" w:lineRule="auto"/>
        <w:jc w:val="both"/>
        <w:rPr>
          <w:b/>
          <w:bCs/>
          <w:sz w:val="28"/>
          <w:szCs w:val="28"/>
          <w:rtl/>
        </w:rPr>
      </w:pPr>
      <w:r w:rsidRPr="00472B09">
        <w:rPr>
          <w:b/>
          <w:bCs/>
          <w:sz w:val="28"/>
          <w:szCs w:val="28"/>
          <w:rtl/>
        </w:rPr>
        <w:t>תסקיר שירות המבחן</w:t>
      </w:r>
    </w:p>
    <w:p w14:paraId="11988F24" w14:textId="77777777" w:rsidR="001A58C6" w:rsidRPr="00472B09" w:rsidRDefault="001A58C6" w:rsidP="001A58C6">
      <w:pPr>
        <w:spacing w:line="360" w:lineRule="auto"/>
        <w:jc w:val="both"/>
        <w:rPr>
          <w:b/>
          <w:bCs/>
          <w:sz w:val="28"/>
          <w:szCs w:val="28"/>
        </w:rPr>
      </w:pPr>
      <w:r w:rsidRPr="00472B09">
        <w:rPr>
          <w:rtl/>
        </w:rPr>
        <w:t>בענייננו של נאשם 1- חסין בן סאלם אבו זאייד</w:t>
      </w:r>
    </w:p>
    <w:p w14:paraId="24B81F43" w14:textId="77777777" w:rsidR="001A58C6" w:rsidRPr="00472B09" w:rsidRDefault="001A58C6" w:rsidP="001A58C6">
      <w:pPr>
        <w:spacing w:line="360" w:lineRule="auto"/>
        <w:jc w:val="both"/>
        <w:rPr>
          <w:rtl/>
        </w:rPr>
      </w:pPr>
      <w:r w:rsidRPr="00472B09">
        <w:rPr>
          <w:rtl/>
        </w:rPr>
        <w:tab/>
      </w:r>
    </w:p>
    <w:p w14:paraId="4694163F" w14:textId="77777777" w:rsidR="001A58C6" w:rsidRPr="00472B09" w:rsidRDefault="001A58C6" w:rsidP="001A58C6">
      <w:pPr>
        <w:spacing w:line="360" w:lineRule="auto"/>
        <w:ind w:left="720" w:hanging="720"/>
        <w:jc w:val="both"/>
        <w:rPr>
          <w:rtl/>
        </w:rPr>
      </w:pPr>
      <w:r w:rsidRPr="00472B09">
        <w:rPr>
          <w:rFonts w:hint="cs"/>
          <w:rtl/>
        </w:rPr>
        <w:t>2.</w:t>
      </w:r>
      <w:r w:rsidRPr="00472B09">
        <w:rPr>
          <w:rFonts w:hint="cs"/>
          <w:rtl/>
        </w:rPr>
        <w:tab/>
      </w:r>
      <w:r w:rsidRPr="00472B09">
        <w:rPr>
          <w:rtl/>
        </w:rPr>
        <w:t xml:space="preserve">מתסקיר שרות המבחן עולה כי </w:t>
      </w:r>
      <w:r w:rsidRPr="00472B09">
        <w:rPr>
          <w:rFonts w:hint="cs"/>
          <w:rtl/>
        </w:rPr>
        <w:t>נאשם 1 הינו</w:t>
      </w:r>
      <w:r w:rsidRPr="00472B09">
        <w:rPr>
          <w:rtl/>
        </w:rPr>
        <w:t xml:space="preserve"> בן 19 ורווק, יתום מאב ויש לו שבעה אחים ואחיות. </w:t>
      </w:r>
      <w:r w:rsidRPr="00472B09">
        <w:rPr>
          <w:rFonts w:hint="cs"/>
          <w:rtl/>
        </w:rPr>
        <w:t xml:space="preserve">מהתסקיר עול כי נאשם 1 </w:t>
      </w:r>
      <w:r w:rsidRPr="00472B09">
        <w:rPr>
          <w:rtl/>
        </w:rPr>
        <w:t>אינו לוקח אחריות</w:t>
      </w:r>
      <w:r w:rsidRPr="00472B09">
        <w:rPr>
          <w:rFonts w:hint="cs"/>
          <w:rtl/>
        </w:rPr>
        <w:t xml:space="preserve"> </w:t>
      </w:r>
      <w:r w:rsidRPr="00472B09">
        <w:rPr>
          <w:rtl/>
        </w:rPr>
        <w:t xml:space="preserve">מלאה על מעשיו וכן מצמצם מחומרתם. </w:t>
      </w:r>
      <w:r w:rsidRPr="00472B09">
        <w:rPr>
          <w:rFonts w:hint="cs"/>
          <w:rtl/>
        </w:rPr>
        <w:t>נאשם 1</w:t>
      </w:r>
      <w:r w:rsidRPr="00472B09">
        <w:rPr>
          <w:rtl/>
        </w:rPr>
        <w:t xml:space="preserve"> מביע חרטה על מעשיו, אולם בד בבד משליך האחריות על גורמי חוץ. משכך, התרשמות שירות המבחן היא כי </w:t>
      </w:r>
      <w:r w:rsidRPr="00472B09">
        <w:rPr>
          <w:rFonts w:hint="cs"/>
          <w:rtl/>
        </w:rPr>
        <w:t>נאשם 1</w:t>
      </w:r>
      <w:r w:rsidRPr="00472B09">
        <w:rPr>
          <w:rtl/>
        </w:rPr>
        <w:t xml:space="preserve"> לא מודע למצבו ולהשלכות שיש למעשיו. לסיכומו של דבר שירות המבחן לא בא בהמלצה טיפולית בעניינו של </w:t>
      </w:r>
      <w:r w:rsidRPr="00472B09">
        <w:rPr>
          <w:rFonts w:hint="cs"/>
          <w:rtl/>
        </w:rPr>
        <w:t>נאשם 1</w:t>
      </w:r>
      <w:r w:rsidRPr="00472B09">
        <w:rPr>
          <w:rtl/>
        </w:rPr>
        <w:t xml:space="preserve">, אלא המליץ על ענישה מוחשית במסגרת מאסר קצר בפועל וכן מאסר על תנאי.  </w:t>
      </w:r>
    </w:p>
    <w:p w14:paraId="3A263E9C" w14:textId="77777777" w:rsidR="001A58C6" w:rsidRPr="00472B09" w:rsidRDefault="001A58C6" w:rsidP="001A58C6">
      <w:pPr>
        <w:spacing w:line="360" w:lineRule="auto"/>
        <w:jc w:val="both"/>
        <w:rPr>
          <w:rtl/>
        </w:rPr>
      </w:pPr>
    </w:p>
    <w:p w14:paraId="683CCAB3" w14:textId="77777777" w:rsidR="001A58C6" w:rsidRPr="00472B09" w:rsidRDefault="001A58C6" w:rsidP="001A58C6">
      <w:pPr>
        <w:spacing w:line="360" w:lineRule="auto"/>
        <w:jc w:val="both"/>
      </w:pPr>
      <w:r w:rsidRPr="00472B09">
        <w:rPr>
          <w:rtl/>
        </w:rPr>
        <w:t xml:space="preserve">בעניינו של נאשם מספר 2- מוסא אלסעדי </w:t>
      </w:r>
    </w:p>
    <w:p w14:paraId="7F3921AB" w14:textId="77777777" w:rsidR="001A58C6" w:rsidRPr="00472B09" w:rsidRDefault="001A58C6" w:rsidP="001A58C6">
      <w:pPr>
        <w:spacing w:line="360" w:lineRule="auto"/>
        <w:ind w:left="360"/>
        <w:jc w:val="both"/>
        <w:rPr>
          <w:rtl/>
        </w:rPr>
      </w:pPr>
      <w:r w:rsidRPr="00472B09">
        <w:rPr>
          <w:rtl/>
        </w:rPr>
        <w:tab/>
      </w:r>
    </w:p>
    <w:p w14:paraId="4DCDABDC" w14:textId="77777777" w:rsidR="001A58C6" w:rsidRPr="00472B09" w:rsidRDefault="001A58C6" w:rsidP="001A58C6">
      <w:pPr>
        <w:spacing w:line="360" w:lineRule="auto"/>
        <w:ind w:left="720" w:hanging="720"/>
        <w:jc w:val="both"/>
        <w:rPr>
          <w:rtl/>
        </w:rPr>
      </w:pPr>
      <w:r w:rsidRPr="00472B09">
        <w:rPr>
          <w:rFonts w:hint="cs"/>
          <w:rtl/>
        </w:rPr>
        <w:t>3.</w:t>
      </w:r>
      <w:r w:rsidRPr="00472B09">
        <w:rPr>
          <w:rFonts w:hint="cs"/>
          <w:rtl/>
        </w:rPr>
        <w:tab/>
      </w:r>
      <w:r w:rsidRPr="00472B09">
        <w:rPr>
          <w:rtl/>
        </w:rPr>
        <w:t xml:space="preserve">מתסקיר שירות המבחן עולה כי </w:t>
      </w:r>
      <w:r w:rsidRPr="00472B09">
        <w:rPr>
          <w:rFonts w:hint="cs"/>
          <w:rtl/>
        </w:rPr>
        <w:t>נאשם 2 הינו</w:t>
      </w:r>
      <w:r w:rsidRPr="00472B09">
        <w:rPr>
          <w:rtl/>
        </w:rPr>
        <w:t xml:space="preserve"> בן 43</w:t>
      </w:r>
      <w:r w:rsidRPr="00472B09">
        <w:rPr>
          <w:rFonts w:hint="cs"/>
          <w:rtl/>
        </w:rPr>
        <w:t xml:space="preserve">, </w:t>
      </w:r>
      <w:r w:rsidRPr="00472B09">
        <w:rPr>
          <w:rtl/>
        </w:rPr>
        <w:t>נשוי ואב לשלושה</w:t>
      </w:r>
      <w:r w:rsidRPr="00472B09">
        <w:rPr>
          <w:rFonts w:hint="cs"/>
          <w:rtl/>
        </w:rPr>
        <w:t xml:space="preserve"> ילדים</w:t>
      </w:r>
      <w:r w:rsidRPr="00472B09">
        <w:rPr>
          <w:rtl/>
        </w:rPr>
        <w:t>.</w:t>
      </w:r>
      <w:r w:rsidRPr="00472B09">
        <w:rPr>
          <w:rFonts w:hint="cs"/>
          <w:rtl/>
        </w:rPr>
        <w:t xml:space="preserve"> נאשם 2 </w:t>
      </w:r>
      <w:r w:rsidRPr="00472B09">
        <w:rPr>
          <w:rtl/>
        </w:rPr>
        <w:t xml:space="preserve"> </w:t>
      </w:r>
      <w:r w:rsidRPr="00472B09">
        <w:rPr>
          <w:rFonts w:hint="cs"/>
          <w:rtl/>
        </w:rPr>
        <w:t xml:space="preserve">החל לצרוך סמים בגיל 18 שנים ולאורך השנים ניהל אורח חיים התמכרותי. נאשם 2 </w:t>
      </w:r>
      <w:r w:rsidRPr="00472B09">
        <w:rPr>
          <w:rtl/>
        </w:rPr>
        <w:t>לוקח אחריות על מעשיו ומביע חרטה</w:t>
      </w:r>
      <w:r w:rsidRPr="00472B09">
        <w:rPr>
          <w:rFonts w:hint="cs"/>
          <w:rtl/>
        </w:rPr>
        <w:t>, אך נ</w:t>
      </w:r>
      <w:r w:rsidRPr="00472B09">
        <w:rPr>
          <w:rtl/>
        </w:rPr>
        <w:t>יכר כי אינו בעל כוחות לעריכת שינויים בחייו</w:t>
      </w:r>
      <w:r w:rsidRPr="00472B09">
        <w:rPr>
          <w:rFonts w:hint="cs"/>
          <w:rtl/>
        </w:rPr>
        <w:t xml:space="preserve">. כמו כן, </w:t>
      </w:r>
      <w:r w:rsidRPr="00472B09">
        <w:rPr>
          <w:rtl/>
        </w:rPr>
        <w:t xml:space="preserve"> הביע רצונו להשתלב בטיפול בגמילה בקהילה טיפולית סגורה</w:t>
      </w:r>
      <w:r w:rsidRPr="00472B09">
        <w:rPr>
          <w:rFonts w:hint="cs"/>
          <w:rtl/>
        </w:rPr>
        <w:t xml:space="preserve">, אך נמצא בלתי מתאים ע"י שירות המבחן בשל דלות כוחותיו ומוטיבציה נמוכה לערוך הליך גמילה משמעותי וארוך. לפיכך, נעשה ניסיון לשלבו במסגרת לגמילה מסמים בבית המעצר. </w:t>
      </w:r>
    </w:p>
    <w:p w14:paraId="6646F1CF" w14:textId="77777777" w:rsidR="001A58C6" w:rsidRPr="00472B09" w:rsidRDefault="001A58C6" w:rsidP="001A58C6">
      <w:pPr>
        <w:spacing w:line="360" w:lineRule="auto"/>
        <w:jc w:val="both"/>
        <w:rPr>
          <w:b/>
          <w:bCs/>
          <w:sz w:val="28"/>
          <w:szCs w:val="28"/>
          <w:rtl/>
        </w:rPr>
      </w:pPr>
    </w:p>
    <w:p w14:paraId="4AB778B3" w14:textId="77777777" w:rsidR="001A58C6" w:rsidRPr="00472B09" w:rsidRDefault="001A58C6" w:rsidP="001A58C6">
      <w:pPr>
        <w:spacing w:line="360" w:lineRule="auto"/>
        <w:jc w:val="both"/>
        <w:rPr>
          <w:b/>
          <w:bCs/>
          <w:sz w:val="28"/>
          <w:szCs w:val="28"/>
          <w:rtl/>
        </w:rPr>
      </w:pPr>
      <w:r w:rsidRPr="00472B09">
        <w:rPr>
          <w:b/>
          <w:bCs/>
          <w:sz w:val="28"/>
          <w:szCs w:val="28"/>
          <w:rtl/>
        </w:rPr>
        <w:t>העבר הפלילי של הנאשמים</w:t>
      </w:r>
    </w:p>
    <w:p w14:paraId="7B9E5772" w14:textId="77777777" w:rsidR="001A58C6" w:rsidRPr="00472B09" w:rsidRDefault="001A58C6" w:rsidP="001A58C6">
      <w:pPr>
        <w:spacing w:line="360" w:lineRule="auto"/>
        <w:jc w:val="both"/>
        <w:rPr>
          <w:b/>
          <w:bCs/>
          <w:sz w:val="28"/>
          <w:szCs w:val="28"/>
          <w:rtl/>
        </w:rPr>
      </w:pPr>
    </w:p>
    <w:p w14:paraId="048DAA40" w14:textId="77777777" w:rsidR="001A58C6" w:rsidRPr="00472B09" w:rsidRDefault="001A58C6" w:rsidP="001A58C6">
      <w:pPr>
        <w:spacing w:line="360" w:lineRule="auto"/>
        <w:ind w:left="720" w:hanging="720"/>
        <w:jc w:val="both"/>
        <w:rPr>
          <w:b/>
          <w:bCs/>
          <w:sz w:val="28"/>
          <w:szCs w:val="28"/>
          <w:rtl/>
        </w:rPr>
      </w:pPr>
      <w:r w:rsidRPr="00472B09">
        <w:rPr>
          <w:rtl/>
        </w:rPr>
        <w:lastRenderedPageBreak/>
        <w:t>4</w:t>
      </w:r>
      <w:r w:rsidRPr="00472B09">
        <w:rPr>
          <w:rFonts w:hint="cs"/>
          <w:rtl/>
        </w:rPr>
        <w:t>.</w:t>
      </w:r>
      <w:r w:rsidRPr="00472B09">
        <w:rPr>
          <w:rFonts w:hint="cs"/>
          <w:rtl/>
        </w:rPr>
        <w:tab/>
      </w:r>
      <w:r w:rsidRPr="00472B09">
        <w:rPr>
          <w:rtl/>
        </w:rPr>
        <w:t xml:space="preserve">מהרישום הפלילי של </w:t>
      </w:r>
      <w:r w:rsidRPr="00472B09">
        <w:rPr>
          <w:rFonts w:hint="cs"/>
          <w:rtl/>
        </w:rPr>
        <w:t>נאשם 1</w:t>
      </w:r>
      <w:r w:rsidRPr="00472B09">
        <w:rPr>
          <w:rtl/>
        </w:rPr>
        <w:t xml:space="preserve"> עולה כי לחובתו שתי הרשעות קודמות</w:t>
      </w:r>
      <w:r w:rsidRPr="00472B09">
        <w:rPr>
          <w:rFonts w:hint="cs"/>
          <w:rtl/>
        </w:rPr>
        <w:t xml:space="preserve"> מבימ"ש לנוער ברמלה</w:t>
      </w:r>
      <w:r w:rsidRPr="00472B09">
        <w:rPr>
          <w:rtl/>
        </w:rPr>
        <w:t xml:space="preserve">. </w:t>
      </w:r>
      <w:r w:rsidRPr="00472B09">
        <w:rPr>
          <w:rFonts w:hint="cs"/>
          <w:rtl/>
        </w:rPr>
        <w:t xml:space="preserve">הרשעתו הראשונה הינה בגין עבירה של סחר בסמים מסוכנים ואשר במסגרתה נגזר עליו, בין השאר, מאסר בפועל למשך 9 חודשים. </w:t>
      </w:r>
    </w:p>
    <w:p w14:paraId="49C91A36" w14:textId="77777777" w:rsidR="001A58C6" w:rsidRPr="00472B09" w:rsidRDefault="001A58C6" w:rsidP="001A58C6">
      <w:pPr>
        <w:spacing w:line="360" w:lineRule="auto"/>
        <w:ind w:left="26"/>
        <w:jc w:val="both"/>
        <w:rPr>
          <w:rtl/>
        </w:rPr>
      </w:pPr>
    </w:p>
    <w:p w14:paraId="42FF75F7" w14:textId="77777777" w:rsidR="001A58C6" w:rsidRPr="00472B09" w:rsidRDefault="001A58C6" w:rsidP="001A58C6">
      <w:pPr>
        <w:spacing w:line="360" w:lineRule="auto"/>
        <w:jc w:val="both"/>
        <w:rPr>
          <w:rtl/>
        </w:rPr>
      </w:pPr>
      <w:r w:rsidRPr="00472B09">
        <w:rPr>
          <w:rFonts w:hint="cs"/>
          <w:rtl/>
        </w:rPr>
        <w:t>5.</w:t>
      </w:r>
      <w:r w:rsidRPr="00472B09">
        <w:rPr>
          <w:rtl/>
        </w:rPr>
        <w:tab/>
        <w:t xml:space="preserve">מהרישום הפלילי של </w:t>
      </w:r>
      <w:r w:rsidRPr="00472B09">
        <w:rPr>
          <w:rFonts w:hint="cs"/>
          <w:rtl/>
        </w:rPr>
        <w:t>נאשם 2</w:t>
      </w:r>
      <w:r w:rsidRPr="00472B09">
        <w:rPr>
          <w:rtl/>
        </w:rPr>
        <w:t xml:space="preserve"> עולה כי לחובתו 21 הרשעות קודמות. האחרונה שבהן הינה </w:t>
      </w:r>
      <w:r w:rsidRPr="00472B09">
        <w:rPr>
          <w:rtl/>
        </w:rPr>
        <w:tab/>
        <w:t>מיום 25.12.2011. ארבע מן ההרשעות שבגיליון הרישום הפלילי הינן בגין עבירות סמים</w:t>
      </w:r>
      <w:r w:rsidRPr="00472B09">
        <w:rPr>
          <w:rFonts w:hint="cs"/>
          <w:rtl/>
        </w:rPr>
        <w:t>.</w:t>
      </w:r>
      <w:r w:rsidRPr="00472B09">
        <w:rPr>
          <w:rtl/>
        </w:rPr>
        <w:tab/>
      </w:r>
    </w:p>
    <w:p w14:paraId="5D5D513B" w14:textId="77777777" w:rsidR="001A58C6" w:rsidRPr="00472B09" w:rsidRDefault="001A58C6" w:rsidP="001A58C6">
      <w:pPr>
        <w:spacing w:line="360" w:lineRule="auto"/>
        <w:ind w:left="360"/>
        <w:jc w:val="both"/>
        <w:rPr>
          <w:rtl/>
        </w:rPr>
      </w:pPr>
      <w:r w:rsidRPr="00472B09">
        <w:rPr>
          <w:rtl/>
        </w:rPr>
        <w:tab/>
      </w:r>
    </w:p>
    <w:p w14:paraId="60022FBB" w14:textId="77777777" w:rsidR="001A58C6" w:rsidRPr="00472B09" w:rsidRDefault="001A58C6" w:rsidP="001A58C6">
      <w:pPr>
        <w:spacing w:line="360" w:lineRule="auto"/>
        <w:jc w:val="both"/>
        <w:rPr>
          <w:b/>
          <w:bCs/>
          <w:sz w:val="28"/>
          <w:szCs w:val="28"/>
          <w:rtl/>
        </w:rPr>
      </w:pPr>
      <w:r w:rsidRPr="00472B09">
        <w:rPr>
          <w:b/>
          <w:bCs/>
          <w:sz w:val="28"/>
          <w:szCs w:val="28"/>
          <w:rtl/>
        </w:rPr>
        <w:t>"מידת האשם" ו-"מידת הנזק" כפרמטרים מנחים בקביעת מתחם העונש ההולם</w:t>
      </w:r>
    </w:p>
    <w:p w14:paraId="4EEDF6F8" w14:textId="77777777" w:rsidR="001A58C6" w:rsidRPr="00472B09" w:rsidRDefault="001A58C6" w:rsidP="001A58C6">
      <w:pPr>
        <w:spacing w:line="360" w:lineRule="auto"/>
        <w:jc w:val="both"/>
        <w:rPr>
          <w:rtl/>
        </w:rPr>
      </w:pPr>
      <w:r w:rsidRPr="00472B09">
        <w:rPr>
          <w:rtl/>
        </w:rPr>
        <w:tab/>
      </w:r>
    </w:p>
    <w:p w14:paraId="1A28605D" w14:textId="77777777" w:rsidR="001A58C6" w:rsidRPr="00472B09" w:rsidRDefault="001A58C6" w:rsidP="001A58C6">
      <w:pPr>
        <w:spacing w:line="360" w:lineRule="auto"/>
        <w:ind w:left="720" w:hanging="720"/>
        <w:jc w:val="both"/>
        <w:rPr>
          <w:rtl/>
        </w:rPr>
      </w:pPr>
      <w:r w:rsidRPr="00472B09">
        <w:rPr>
          <w:rtl/>
        </w:rPr>
        <w:t>8.</w:t>
      </w:r>
      <w:r w:rsidRPr="00472B09">
        <w:rPr>
          <w:rtl/>
        </w:rPr>
        <w:tab/>
        <w:t>מטרתו של תיקון 113 ל</w:t>
      </w:r>
      <w:hyperlink r:id="rId25" w:history="1">
        <w:r w:rsidR="005E6B81" w:rsidRPr="005E6B81">
          <w:rPr>
            <w:rStyle w:val="Hyperlink"/>
            <w:rtl/>
          </w:rPr>
          <w:t>חוק העונשין</w:t>
        </w:r>
      </w:hyperlink>
      <w:r w:rsidRPr="00472B09">
        <w:rPr>
          <w:rtl/>
        </w:rPr>
        <w:t xml:space="preserve"> תשל"ז –1977 הוגדרה ב</w:t>
      </w:r>
      <w:hyperlink r:id="rId26" w:history="1">
        <w:r w:rsidR="007D1AA4" w:rsidRPr="007D1AA4">
          <w:rPr>
            <w:rStyle w:val="Hyperlink"/>
            <w:rtl/>
          </w:rPr>
          <w:t>סעיף 40א</w:t>
        </w:r>
      </w:hyperlink>
      <w:r w:rsidRPr="00472B09">
        <w:rPr>
          <w:rtl/>
        </w:rPr>
        <w:t xml:space="preserve"> לחוק העונשין תשל"ז – 1977 (להלן: </w:t>
      </w:r>
      <w:r w:rsidRPr="00472B09">
        <w:rPr>
          <w:b/>
          <w:bCs/>
          <w:rtl/>
        </w:rPr>
        <w:t>חוק העונשין</w:t>
      </w:r>
      <w:r w:rsidRPr="00472B09">
        <w:rPr>
          <w:rtl/>
        </w:rPr>
        <w:t>) ואשר קובע כדלקמן:</w:t>
      </w:r>
    </w:p>
    <w:p w14:paraId="1A058237" w14:textId="77777777" w:rsidR="001A58C6" w:rsidRPr="00472B09" w:rsidRDefault="001A58C6" w:rsidP="001A58C6">
      <w:pPr>
        <w:spacing w:line="360" w:lineRule="auto"/>
        <w:jc w:val="both"/>
        <w:rPr>
          <w:rtl/>
        </w:rPr>
      </w:pPr>
    </w:p>
    <w:p w14:paraId="606134D2" w14:textId="77777777" w:rsidR="001A58C6" w:rsidRPr="00472B09" w:rsidRDefault="001A58C6" w:rsidP="001A58C6">
      <w:pPr>
        <w:spacing w:line="360" w:lineRule="auto"/>
        <w:ind w:left="2880"/>
        <w:jc w:val="both"/>
        <w:rPr>
          <w:rtl/>
        </w:rPr>
      </w:pPr>
      <w:r w:rsidRPr="00472B09">
        <w:rPr>
          <w:rtl/>
        </w:rPr>
        <w:t>"מטרתו של סימן זה לקבוע את העקרונות והשיקולים המנחים בענישה, המשקל שיש לתת להם והיחס ביניהם, כדי שבית המשפט יקבע את העונש המתאים לנאשם בנסיבות העבירה"</w:t>
      </w:r>
    </w:p>
    <w:p w14:paraId="0C344903" w14:textId="77777777" w:rsidR="001A58C6" w:rsidRPr="00472B09" w:rsidRDefault="001A58C6" w:rsidP="001A58C6">
      <w:pPr>
        <w:spacing w:line="360" w:lineRule="auto"/>
        <w:ind w:left="2880"/>
        <w:jc w:val="both"/>
        <w:rPr>
          <w:rtl/>
        </w:rPr>
      </w:pPr>
    </w:p>
    <w:p w14:paraId="4CE1C112" w14:textId="77777777" w:rsidR="001A58C6" w:rsidRPr="00472B09" w:rsidRDefault="001A58C6" w:rsidP="001A58C6">
      <w:pPr>
        <w:spacing w:line="360" w:lineRule="auto"/>
        <w:jc w:val="both"/>
        <w:rPr>
          <w:rtl/>
        </w:rPr>
      </w:pPr>
      <w:r w:rsidRPr="00472B09">
        <w:rPr>
          <w:rtl/>
        </w:rPr>
        <w:t>9.</w:t>
      </w:r>
      <w:r w:rsidRPr="00472B09">
        <w:rPr>
          <w:rtl/>
        </w:rPr>
        <w:tab/>
        <w:t>העיקרון המנחה בענישה הוגדר ב</w:t>
      </w:r>
      <w:hyperlink r:id="rId27" w:history="1">
        <w:r w:rsidR="007D1AA4" w:rsidRPr="007D1AA4">
          <w:rPr>
            <w:rStyle w:val="Hyperlink"/>
            <w:rtl/>
          </w:rPr>
          <w:t>סעיף 40ב</w:t>
        </w:r>
      </w:hyperlink>
      <w:r w:rsidRPr="00472B09">
        <w:rPr>
          <w:rtl/>
        </w:rPr>
        <w:t xml:space="preserve"> ל</w:t>
      </w:r>
      <w:hyperlink r:id="rId28" w:history="1">
        <w:r w:rsidR="005E6B81" w:rsidRPr="005E6B81">
          <w:rPr>
            <w:rStyle w:val="Hyperlink"/>
            <w:rtl/>
          </w:rPr>
          <w:t>חוק העונשין</w:t>
        </w:r>
      </w:hyperlink>
      <w:r w:rsidRPr="00472B09">
        <w:rPr>
          <w:rtl/>
        </w:rPr>
        <w:t>, ואשר לפיו:</w:t>
      </w:r>
    </w:p>
    <w:p w14:paraId="0BB8A63C" w14:textId="77777777" w:rsidR="001A58C6" w:rsidRPr="00472B09" w:rsidRDefault="001A58C6" w:rsidP="001A58C6">
      <w:pPr>
        <w:spacing w:line="360" w:lineRule="auto"/>
        <w:ind w:firstLine="720"/>
        <w:jc w:val="both"/>
        <w:rPr>
          <w:rtl/>
        </w:rPr>
      </w:pPr>
    </w:p>
    <w:p w14:paraId="45CE0557" w14:textId="77777777" w:rsidR="001A58C6" w:rsidRPr="00472B09" w:rsidRDefault="001A58C6" w:rsidP="001A58C6">
      <w:pPr>
        <w:spacing w:line="360" w:lineRule="auto"/>
        <w:ind w:left="2880"/>
        <w:jc w:val="both"/>
        <w:rPr>
          <w:rtl/>
        </w:rPr>
      </w:pPr>
      <w:r w:rsidRPr="00472B09">
        <w:rPr>
          <w:rtl/>
        </w:rPr>
        <w:t xml:space="preserve">"העיקרון המנחה בענישה הוא קיומו של יחס הולם בין חומרת מעשי העבירה, בנסיבותיו </w:t>
      </w:r>
      <w:r w:rsidRPr="00472B09">
        <w:rPr>
          <w:b/>
          <w:bCs/>
          <w:rtl/>
        </w:rPr>
        <w:t>ומידת אשמו של הנאשם</w:t>
      </w:r>
      <w:r w:rsidRPr="00472B09">
        <w:rPr>
          <w:rtl/>
        </w:rPr>
        <w:t xml:space="preserve"> ובין סוג ומידת העונש המוטל עליו (בסימן זה – העיקרון המנחה)".</w:t>
      </w:r>
    </w:p>
    <w:p w14:paraId="0BAFC7A1" w14:textId="77777777" w:rsidR="001A58C6" w:rsidRPr="00472B09" w:rsidRDefault="001A58C6" w:rsidP="001A58C6">
      <w:pPr>
        <w:spacing w:line="360" w:lineRule="auto"/>
        <w:jc w:val="both"/>
        <w:rPr>
          <w:rtl/>
        </w:rPr>
      </w:pPr>
      <w:r w:rsidRPr="00472B09">
        <w:rPr>
          <w:rtl/>
        </w:rPr>
        <w:tab/>
      </w:r>
    </w:p>
    <w:p w14:paraId="718A29FA" w14:textId="77777777" w:rsidR="001A58C6" w:rsidRPr="00472B09" w:rsidRDefault="001A58C6" w:rsidP="001A58C6">
      <w:pPr>
        <w:spacing w:line="360" w:lineRule="auto"/>
        <w:jc w:val="both"/>
        <w:rPr>
          <w:rtl/>
        </w:rPr>
      </w:pPr>
      <w:r w:rsidRPr="00472B09">
        <w:rPr>
          <w:rtl/>
        </w:rPr>
        <w:tab/>
      </w:r>
      <w:r w:rsidRPr="00472B09">
        <w:rPr>
          <w:rtl/>
        </w:rPr>
        <w:tab/>
      </w:r>
      <w:r w:rsidRPr="00472B09">
        <w:rPr>
          <w:rtl/>
        </w:rPr>
        <w:tab/>
      </w:r>
      <w:r w:rsidRPr="00472B09">
        <w:rPr>
          <w:rtl/>
        </w:rPr>
        <w:tab/>
        <w:t xml:space="preserve">(ההדגשה לא במקור) </w:t>
      </w:r>
    </w:p>
    <w:p w14:paraId="5C794864" w14:textId="77777777" w:rsidR="001A58C6" w:rsidRPr="00472B09" w:rsidRDefault="001A58C6" w:rsidP="001A58C6">
      <w:pPr>
        <w:spacing w:line="360" w:lineRule="auto"/>
        <w:jc w:val="both"/>
        <w:rPr>
          <w:rtl/>
        </w:rPr>
      </w:pPr>
    </w:p>
    <w:p w14:paraId="33DB05D0" w14:textId="77777777" w:rsidR="001A58C6" w:rsidRPr="00472B09" w:rsidRDefault="001A58C6" w:rsidP="001A58C6">
      <w:pPr>
        <w:spacing w:line="360" w:lineRule="auto"/>
        <w:ind w:left="720" w:hanging="720"/>
        <w:jc w:val="both"/>
        <w:rPr>
          <w:rtl/>
        </w:rPr>
      </w:pPr>
      <w:r w:rsidRPr="00472B09">
        <w:rPr>
          <w:rtl/>
        </w:rPr>
        <w:t>10.</w:t>
      </w:r>
      <w:r w:rsidRPr="00472B09">
        <w:rPr>
          <w:rtl/>
        </w:rPr>
        <w:tab/>
        <w:t>הרכיב של "מידת אשמו של הנאשם" בביצוע העבירה הוא עיקרון מנחה בענישה ואשר קיבל ביטוי גם בסעיפים נוספים ב</w:t>
      </w:r>
      <w:hyperlink r:id="rId29" w:history="1">
        <w:r w:rsidR="005E6B81" w:rsidRPr="005E6B81">
          <w:rPr>
            <w:rStyle w:val="Hyperlink"/>
            <w:rtl/>
          </w:rPr>
          <w:t>חוק העונשין</w:t>
        </w:r>
      </w:hyperlink>
      <w:r w:rsidRPr="00472B09">
        <w:rPr>
          <w:rtl/>
        </w:rPr>
        <w:t>. כך למשל, ב</w:t>
      </w:r>
      <w:hyperlink r:id="rId30" w:history="1">
        <w:r w:rsidR="007D1AA4" w:rsidRPr="007D1AA4">
          <w:rPr>
            <w:rStyle w:val="Hyperlink"/>
            <w:rtl/>
          </w:rPr>
          <w:t>סעיף 40ט(א)(1)</w:t>
        </w:r>
      </w:hyperlink>
      <w:r w:rsidRPr="00472B09">
        <w:rPr>
          <w:rtl/>
        </w:rPr>
        <w:t xml:space="preserve"> ו-</w:t>
      </w:r>
      <w:hyperlink r:id="rId31" w:history="1">
        <w:r w:rsidR="007D1AA4" w:rsidRPr="007D1AA4">
          <w:rPr>
            <w:rStyle w:val="Hyperlink"/>
            <w:rtl/>
          </w:rPr>
          <w:t>(2)</w:t>
        </w:r>
      </w:hyperlink>
      <w:r w:rsidRPr="00472B09">
        <w:rPr>
          <w:rtl/>
        </w:rPr>
        <w:t xml:space="preserve">  ל</w:t>
      </w:r>
      <w:hyperlink r:id="rId32" w:history="1">
        <w:r w:rsidR="005E6B81" w:rsidRPr="005E6B81">
          <w:rPr>
            <w:rStyle w:val="Hyperlink"/>
            <w:rtl/>
          </w:rPr>
          <w:t>חוק העונשין</w:t>
        </w:r>
      </w:hyperlink>
      <w:r w:rsidRPr="00472B09">
        <w:rPr>
          <w:rtl/>
        </w:rPr>
        <w:t xml:space="preserve"> נקבע:</w:t>
      </w:r>
    </w:p>
    <w:p w14:paraId="747ABC19" w14:textId="77777777" w:rsidR="001A58C6" w:rsidRPr="00472B09" w:rsidRDefault="001A58C6" w:rsidP="001A58C6">
      <w:pPr>
        <w:spacing w:line="360" w:lineRule="auto"/>
        <w:ind w:left="720"/>
        <w:jc w:val="both"/>
        <w:rPr>
          <w:rtl/>
        </w:rPr>
      </w:pPr>
    </w:p>
    <w:p w14:paraId="238F0C7C" w14:textId="77777777" w:rsidR="001A58C6" w:rsidRPr="00472B09" w:rsidRDefault="001A58C6" w:rsidP="001A58C6">
      <w:pPr>
        <w:spacing w:line="360" w:lineRule="auto"/>
        <w:ind w:left="3600" w:hanging="720"/>
        <w:jc w:val="both"/>
        <w:rPr>
          <w:rtl/>
        </w:rPr>
      </w:pPr>
      <w:r w:rsidRPr="00472B09">
        <w:rPr>
          <w:rtl/>
        </w:rPr>
        <w:t xml:space="preserve">"40ט. </w:t>
      </w:r>
      <w:r w:rsidRPr="00472B09">
        <w:rPr>
          <w:rtl/>
        </w:rPr>
        <w:tab/>
        <w:t xml:space="preserve">(א) </w:t>
      </w:r>
      <w:r w:rsidRPr="00472B09">
        <w:rPr>
          <w:b/>
          <w:bCs/>
          <w:rtl/>
        </w:rPr>
        <w:t>בקביעת מתחם העונש ההולם</w:t>
      </w:r>
      <w:r w:rsidRPr="00472B09">
        <w:rPr>
          <w:rtl/>
        </w:rPr>
        <w:t xml:space="preserve"> למעשה העבירה שביצע הנאשם כאמור בסעיף 40ג(א), יתחשב בית המשפט בהתקיימותן של </w:t>
      </w:r>
      <w:r w:rsidRPr="00472B09">
        <w:rPr>
          <w:b/>
          <w:bCs/>
          <w:rtl/>
        </w:rPr>
        <w:t>נסיבות הקשורות בביצוע העבירה</w:t>
      </w:r>
      <w:r w:rsidRPr="00472B09">
        <w:rPr>
          <w:rtl/>
        </w:rPr>
        <w:t xml:space="preserve">, המפורטות להלן, </w:t>
      </w:r>
      <w:r w:rsidRPr="00472B09">
        <w:rPr>
          <w:b/>
          <w:bCs/>
          <w:rtl/>
        </w:rPr>
        <w:t>ובמידה שבה התקיימו</w:t>
      </w:r>
      <w:r w:rsidRPr="00472B09">
        <w:rPr>
          <w:rtl/>
        </w:rPr>
        <w:t xml:space="preserve">, ככל שסבר שהן משפיעות על חומרת מעשי העבירה </w:t>
      </w:r>
      <w:r w:rsidRPr="00472B09">
        <w:rPr>
          <w:b/>
          <w:bCs/>
          <w:rtl/>
        </w:rPr>
        <w:t>ועל אשמו של הנאשם</w:t>
      </w:r>
      <w:r w:rsidRPr="00472B09">
        <w:rPr>
          <w:rtl/>
        </w:rPr>
        <w:t xml:space="preserve">: </w:t>
      </w:r>
    </w:p>
    <w:p w14:paraId="41DEBF33" w14:textId="77777777" w:rsidR="001A58C6" w:rsidRPr="00472B09" w:rsidRDefault="001A58C6" w:rsidP="001A58C6">
      <w:pPr>
        <w:numPr>
          <w:ilvl w:val="0"/>
          <w:numId w:val="1"/>
        </w:numPr>
        <w:spacing w:line="360" w:lineRule="auto"/>
        <w:jc w:val="both"/>
        <w:rPr>
          <w:rtl/>
        </w:rPr>
      </w:pPr>
      <w:r w:rsidRPr="00472B09">
        <w:rPr>
          <w:b/>
          <w:bCs/>
          <w:rtl/>
        </w:rPr>
        <w:t xml:space="preserve">התכנון </w:t>
      </w:r>
      <w:r w:rsidRPr="00472B09">
        <w:rPr>
          <w:rtl/>
        </w:rPr>
        <w:t>שקדם לביצוע העבירה;</w:t>
      </w:r>
    </w:p>
    <w:p w14:paraId="1959CC50" w14:textId="77777777" w:rsidR="001A58C6" w:rsidRPr="00472B09" w:rsidRDefault="001A58C6" w:rsidP="001A58C6">
      <w:pPr>
        <w:numPr>
          <w:ilvl w:val="0"/>
          <w:numId w:val="1"/>
        </w:numPr>
        <w:spacing w:line="360" w:lineRule="auto"/>
        <w:jc w:val="both"/>
        <w:rPr>
          <w:rtl/>
        </w:rPr>
      </w:pPr>
      <w:r w:rsidRPr="00472B09">
        <w:rPr>
          <w:b/>
          <w:bCs/>
          <w:rtl/>
        </w:rPr>
        <w:t>חלקו היחסי</w:t>
      </w:r>
      <w:r w:rsidRPr="00472B09">
        <w:rPr>
          <w:rtl/>
        </w:rPr>
        <w:t xml:space="preserve"> של הנאשם בביצוע העבירה ומידת ההשפעה של אחר על הנאשם בביצוע העבירה".</w:t>
      </w:r>
    </w:p>
    <w:p w14:paraId="24FFE92A" w14:textId="77777777" w:rsidR="001A58C6" w:rsidRPr="00472B09" w:rsidRDefault="001A58C6" w:rsidP="001A58C6">
      <w:pPr>
        <w:spacing w:line="360" w:lineRule="auto"/>
        <w:jc w:val="both"/>
        <w:rPr>
          <w:rtl/>
        </w:rPr>
      </w:pPr>
    </w:p>
    <w:p w14:paraId="08A0AA68" w14:textId="77777777" w:rsidR="001A58C6" w:rsidRPr="00472B09" w:rsidRDefault="001A58C6" w:rsidP="001A58C6">
      <w:pPr>
        <w:spacing w:line="360" w:lineRule="auto"/>
        <w:ind w:left="3600"/>
        <w:jc w:val="both"/>
        <w:rPr>
          <w:rtl/>
        </w:rPr>
      </w:pPr>
      <w:r w:rsidRPr="00472B09">
        <w:rPr>
          <w:rtl/>
        </w:rPr>
        <w:t>(ההדגשה לא במקור)</w:t>
      </w:r>
    </w:p>
    <w:p w14:paraId="16B60976" w14:textId="77777777" w:rsidR="001A58C6" w:rsidRPr="00472B09" w:rsidRDefault="001A58C6" w:rsidP="001A58C6">
      <w:pPr>
        <w:spacing w:line="360" w:lineRule="auto"/>
        <w:ind w:firstLine="720"/>
        <w:jc w:val="both"/>
        <w:rPr>
          <w:rtl/>
        </w:rPr>
      </w:pPr>
    </w:p>
    <w:p w14:paraId="6095B7C0" w14:textId="77777777" w:rsidR="001A58C6" w:rsidRPr="00472B09" w:rsidRDefault="001A58C6" w:rsidP="001A58C6">
      <w:pPr>
        <w:spacing w:line="360" w:lineRule="auto"/>
        <w:ind w:left="720" w:hanging="720"/>
        <w:jc w:val="both"/>
        <w:rPr>
          <w:rtl/>
        </w:rPr>
      </w:pPr>
      <w:r w:rsidRPr="00472B09">
        <w:rPr>
          <w:rtl/>
        </w:rPr>
        <w:t>11.</w:t>
      </w:r>
      <w:r w:rsidRPr="00472B09">
        <w:rPr>
          <w:rtl/>
        </w:rPr>
        <w:tab/>
        <w:t xml:space="preserve">ודוק, מידת אשמו של הנאשם בעת ביצוע העבירה, קרי, מידת התכנון שקדמה לביצוע העבירה וכן חלקו היחסי של הנאשם בביצוע העבירה, קובעת את </w:t>
      </w:r>
      <w:r w:rsidRPr="00472B09">
        <w:rPr>
          <w:b/>
          <w:bCs/>
          <w:rtl/>
        </w:rPr>
        <w:t>"מתחם העונש ההולם",</w:t>
      </w:r>
      <w:r w:rsidRPr="00472B09">
        <w:rPr>
          <w:rtl/>
        </w:rPr>
        <w:t xml:space="preserve"> וזאת להבדיל מ-"העונש המתאים" בתוך מתחם העונש ההולם. ללמדך, כי יהיו </w:t>
      </w:r>
      <w:r w:rsidRPr="00472B09">
        <w:rPr>
          <w:b/>
          <w:bCs/>
          <w:rtl/>
        </w:rPr>
        <w:t>מתחמי עונש שונים</w:t>
      </w:r>
      <w:r w:rsidRPr="00472B09">
        <w:rPr>
          <w:rtl/>
        </w:rPr>
        <w:t xml:space="preserve"> לנאשמים שונים שביצעו את </w:t>
      </w:r>
      <w:r w:rsidRPr="00472B09">
        <w:rPr>
          <w:b/>
          <w:bCs/>
          <w:rtl/>
        </w:rPr>
        <w:t>אותה עבירה</w:t>
      </w:r>
      <w:r w:rsidRPr="00472B09">
        <w:rPr>
          <w:rtl/>
        </w:rPr>
        <w:t xml:space="preserve">, ולא מתחם עונש אחד ויחיד לפי סוג העבירה שבוצעה, כאשר אחד הקריטריונים המרכזיים שיבדילו בין מתחם אחד למשנהו הוא </w:t>
      </w:r>
      <w:r w:rsidRPr="00472B09">
        <w:rPr>
          <w:b/>
          <w:bCs/>
          <w:rtl/>
        </w:rPr>
        <w:t xml:space="preserve">מידת אשמו </w:t>
      </w:r>
      <w:r w:rsidRPr="00472B09">
        <w:rPr>
          <w:rtl/>
        </w:rPr>
        <w:t>של הנאשם בביצוע העבירה.</w:t>
      </w:r>
    </w:p>
    <w:p w14:paraId="6AB73051" w14:textId="77777777" w:rsidR="001A58C6" w:rsidRPr="00472B09" w:rsidRDefault="001A58C6" w:rsidP="001A58C6">
      <w:pPr>
        <w:spacing w:line="360" w:lineRule="auto"/>
        <w:jc w:val="both"/>
        <w:rPr>
          <w:rtl/>
        </w:rPr>
      </w:pPr>
      <w:r w:rsidRPr="00472B09">
        <w:rPr>
          <w:rtl/>
        </w:rPr>
        <w:tab/>
      </w:r>
    </w:p>
    <w:p w14:paraId="10C57F07" w14:textId="77777777" w:rsidR="001A58C6" w:rsidRPr="00472B09" w:rsidRDefault="001A58C6" w:rsidP="001A58C6">
      <w:pPr>
        <w:spacing w:line="360" w:lineRule="auto"/>
        <w:ind w:left="720" w:hanging="720"/>
        <w:jc w:val="both"/>
        <w:rPr>
          <w:rtl/>
        </w:rPr>
      </w:pPr>
      <w:r w:rsidRPr="00472B09">
        <w:rPr>
          <w:rtl/>
        </w:rPr>
        <w:t>12.</w:t>
      </w:r>
      <w:r w:rsidRPr="00472B09">
        <w:rPr>
          <w:rtl/>
        </w:rPr>
        <w:tab/>
        <w:t xml:space="preserve">שיקול נוסף שהינו רלוונטי </w:t>
      </w:r>
      <w:r w:rsidRPr="00472B09">
        <w:rPr>
          <w:b/>
          <w:bCs/>
          <w:rtl/>
        </w:rPr>
        <w:t>לקביעת מתחם העונש ההולם</w:t>
      </w:r>
      <w:r w:rsidRPr="00472B09">
        <w:rPr>
          <w:rtl/>
        </w:rPr>
        <w:t xml:space="preserve">, וזאת להבדיל מהעונש המתאים בתוך מתחם העונש ההולם, הוא </w:t>
      </w:r>
      <w:r w:rsidRPr="00472B09">
        <w:rPr>
          <w:b/>
          <w:bCs/>
          <w:rtl/>
        </w:rPr>
        <w:t>הנזק שנגרם</w:t>
      </w:r>
      <w:r w:rsidRPr="00472B09">
        <w:rPr>
          <w:rtl/>
        </w:rPr>
        <w:t xml:space="preserve">, או </w:t>
      </w:r>
      <w:r w:rsidRPr="00472B09">
        <w:rPr>
          <w:b/>
          <w:bCs/>
          <w:rtl/>
        </w:rPr>
        <w:t xml:space="preserve">שהיה צפוי להיגרם </w:t>
      </w:r>
      <w:r w:rsidRPr="00472B09">
        <w:rPr>
          <w:rtl/>
        </w:rPr>
        <w:t xml:space="preserve">מביצוע העבירה. </w:t>
      </w:r>
      <w:hyperlink r:id="rId33" w:history="1">
        <w:r w:rsidR="007D1AA4" w:rsidRPr="007D1AA4">
          <w:rPr>
            <w:rStyle w:val="Hyperlink"/>
            <w:rtl/>
          </w:rPr>
          <w:t>סעיף 40ג(א)</w:t>
        </w:r>
      </w:hyperlink>
      <w:r w:rsidRPr="00472B09">
        <w:rPr>
          <w:rtl/>
        </w:rPr>
        <w:t xml:space="preserve"> ל</w:t>
      </w:r>
      <w:hyperlink r:id="rId34" w:history="1">
        <w:r w:rsidR="005E6B81" w:rsidRPr="005E6B81">
          <w:rPr>
            <w:rStyle w:val="Hyperlink"/>
            <w:rtl/>
          </w:rPr>
          <w:t>חוק העונשין</w:t>
        </w:r>
      </w:hyperlink>
      <w:r w:rsidRPr="00472B09">
        <w:rPr>
          <w:rtl/>
        </w:rPr>
        <w:t xml:space="preserve"> קובע כדלקמן:</w:t>
      </w:r>
    </w:p>
    <w:p w14:paraId="03A6DCBB" w14:textId="77777777" w:rsidR="001A58C6" w:rsidRPr="00472B09" w:rsidRDefault="001A58C6" w:rsidP="001A58C6">
      <w:pPr>
        <w:spacing w:line="360" w:lineRule="auto"/>
        <w:jc w:val="both"/>
        <w:rPr>
          <w:rtl/>
        </w:rPr>
      </w:pPr>
    </w:p>
    <w:p w14:paraId="336E935A" w14:textId="77777777" w:rsidR="001A58C6" w:rsidRPr="00472B09" w:rsidRDefault="001A58C6" w:rsidP="001A58C6">
      <w:pPr>
        <w:spacing w:line="360" w:lineRule="auto"/>
        <w:ind w:left="2880"/>
        <w:jc w:val="both"/>
        <w:rPr>
          <w:rtl/>
        </w:rPr>
      </w:pPr>
      <w:r w:rsidRPr="00472B09">
        <w:rPr>
          <w:rtl/>
        </w:rPr>
        <w:t xml:space="preserve">"בית המשפט יקבע </w:t>
      </w:r>
      <w:r w:rsidRPr="00472B09">
        <w:rPr>
          <w:b/>
          <w:bCs/>
          <w:rtl/>
        </w:rPr>
        <w:t>מתחם עונש הולם</w:t>
      </w:r>
      <w:r w:rsidRPr="00472B09">
        <w:rPr>
          <w:rtl/>
        </w:rPr>
        <w:t xml:space="preserve"> למעשה העבירה שביצע הנאשם בהתאם לעיקרון המנחה, ולשם כך יתחשב </w:t>
      </w:r>
      <w:r w:rsidRPr="00472B09">
        <w:rPr>
          <w:b/>
          <w:bCs/>
          <w:rtl/>
        </w:rPr>
        <w:t>בערך החברתי שנפגע מביצוע העבירה, במידת הפגיעה בו,</w:t>
      </w:r>
      <w:r w:rsidRPr="00472B09">
        <w:rPr>
          <w:rtl/>
        </w:rPr>
        <w:t xml:space="preserve"> במדיניות הענישה הנהוגה, ובנסיבות הקשורות בביצוע העבירה כאמור בסעיף 40ט". </w:t>
      </w:r>
    </w:p>
    <w:p w14:paraId="3417BDFC" w14:textId="77777777" w:rsidR="001A58C6" w:rsidRPr="00472B09" w:rsidRDefault="001A58C6" w:rsidP="001A58C6">
      <w:pPr>
        <w:spacing w:line="360" w:lineRule="auto"/>
        <w:jc w:val="both"/>
        <w:rPr>
          <w:rtl/>
        </w:rPr>
      </w:pPr>
    </w:p>
    <w:p w14:paraId="0DE041AB" w14:textId="77777777" w:rsidR="001A58C6" w:rsidRPr="00472B09" w:rsidRDefault="001A58C6" w:rsidP="001A58C6">
      <w:pPr>
        <w:spacing w:line="360" w:lineRule="auto"/>
        <w:jc w:val="both"/>
        <w:rPr>
          <w:rtl/>
        </w:rPr>
      </w:pPr>
      <w:r w:rsidRPr="00472B09">
        <w:rPr>
          <w:rtl/>
        </w:rPr>
        <w:tab/>
      </w:r>
      <w:r w:rsidRPr="00472B09">
        <w:rPr>
          <w:rtl/>
        </w:rPr>
        <w:tab/>
      </w:r>
      <w:r w:rsidRPr="00472B09">
        <w:rPr>
          <w:rtl/>
        </w:rPr>
        <w:tab/>
      </w:r>
      <w:r w:rsidRPr="00472B09">
        <w:rPr>
          <w:rtl/>
        </w:rPr>
        <w:tab/>
        <w:t>(ההדגשה לא במקור)</w:t>
      </w:r>
    </w:p>
    <w:p w14:paraId="6F43FDC8" w14:textId="77777777" w:rsidR="001A58C6" w:rsidRPr="00472B09" w:rsidRDefault="001A58C6" w:rsidP="001A58C6">
      <w:pPr>
        <w:spacing w:line="360" w:lineRule="auto"/>
        <w:jc w:val="both"/>
        <w:rPr>
          <w:rtl/>
        </w:rPr>
      </w:pPr>
    </w:p>
    <w:p w14:paraId="1E6BD87F" w14:textId="77777777" w:rsidR="001A58C6" w:rsidRPr="00472B09" w:rsidRDefault="001A58C6" w:rsidP="001A58C6">
      <w:pPr>
        <w:spacing w:line="360" w:lineRule="auto"/>
        <w:jc w:val="both"/>
        <w:rPr>
          <w:rtl/>
        </w:rPr>
      </w:pPr>
      <w:r w:rsidRPr="00472B09">
        <w:rPr>
          <w:rtl/>
        </w:rPr>
        <w:t>13.</w:t>
      </w:r>
      <w:r w:rsidRPr="00472B09">
        <w:rPr>
          <w:rtl/>
        </w:rPr>
        <w:tab/>
        <w:t xml:space="preserve">כמו כן, </w:t>
      </w:r>
      <w:hyperlink r:id="rId35" w:history="1">
        <w:r w:rsidR="007D1AA4" w:rsidRPr="007D1AA4">
          <w:rPr>
            <w:rStyle w:val="Hyperlink"/>
            <w:rtl/>
          </w:rPr>
          <w:t>סעיף 40ט(א)(3)</w:t>
        </w:r>
      </w:hyperlink>
      <w:r w:rsidRPr="00472B09">
        <w:rPr>
          <w:rtl/>
        </w:rPr>
        <w:t xml:space="preserve"> ו-</w:t>
      </w:r>
      <w:hyperlink r:id="rId36" w:history="1">
        <w:r w:rsidR="007D1AA4" w:rsidRPr="007D1AA4">
          <w:rPr>
            <w:rStyle w:val="Hyperlink"/>
            <w:rtl/>
          </w:rPr>
          <w:t>(4)</w:t>
        </w:r>
      </w:hyperlink>
      <w:r w:rsidRPr="00472B09">
        <w:rPr>
          <w:rtl/>
        </w:rPr>
        <w:t xml:space="preserve"> ל</w:t>
      </w:r>
      <w:hyperlink r:id="rId37" w:history="1">
        <w:r w:rsidR="005E6B81" w:rsidRPr="005E6B81">
          <w:rPr>
            <w:rStyle w:val="Hyperlink"/>
            <w:rtl/>
          </w:rPr>
          <w:t>חוק העונשין</w:t>
        </w:r>
      </w:hyperlink>
      <w:r w:rsidRPr="00472B09">
        <w:rPr>
          <w:rtl/>
        </w:rPr>
        <w:t xml:space="preserve"> קובע כדלקמן:</w:t>
      </w:r>
    </w:p>
    <w:p w14:paraId="2A5D36E9" w14:textId="77777777" w:rsidR="001A58C6" w:rsidRPr="00472B09" w:rsidRDefault="001A58C6" w:rsidP="001A58C6">
      <w:pPr>
        <w:spacing w:line="360" w:lineRule="auto"/>
        <w:jc w:val="both"/>
        <w:rPr>
          <w:rtl/>
        </w:rPr>
      </w:pPr>
    </w:p>
    <w:p w14:paraId="55105A04" w14:textId="77777777" w:rsidR="001A58C6" w:rsidRPr="00472B09" w:rsidRDefault="001A58C6" w:rsidP="001A58C6">
      <w:pPr>
        <w:spacing w:line="360" w:lineRule="auto"/>
        <w:ind w:left="3600" w:hanging="720"/>
        <w:jc w:val="both"/>
        <w:rPr>
          <w:rtl/>
        </w:rPr>
      </w:pPr>
      <w:r w:rsidRPr="00472B09">
        <w:rPr>
          <w:rtl/>
        </w:rPr>
        <w:t xml:space="preserve">40ט. </w:t>
      </w:r>
      <w:r w:rsidRPr="00472B09">
        <w:rPr>
          <w:rtl/>
        </w:rPr>
        <w:tab/>
        <w:t xml:space="preserve">(א) </w:t>
      </w:r>
      <w:r w:rsidRPr="00472B09">
        <w:rPr>
          <w:b/>
          <w:bCs/>
          <w:rtl/>
        </w:rPr>
        <w:t>בקביעת מתחם העונש ההולם</w:t>
      </w:r>
      <w:r w:rsidRPr="00472B09">
        <w:rPr>
          <w:rtl/>
        </w:rPr>
        <w:t xml:space="preserve"> למעשה העבירה שביצע הנאשם כאמור בסעיף 40ג(א), יתחשב בית המשפט בהתקיימותן של נסיבות הקשורות בביצוע העבירה, המפורטות להלן, ובמידה שבה התקיימו, ככל שסבר שהן משפיעות על </w:t>
      </w:r>
      <w:r w:rsidRPr="00472B09">
        <w:rPr>
          <w:b/>
          <w:bCs/>
          <w:rtl/>
        </w:rPr>
        <w:t>חומרת מעשי העבירה</w:t>
      </w:r>
      <w:r w:rsidRPr="00472B09">
        <w:rPr>
          <w:rtl/>
        </w:rPr>
        <w:t xml:space="preserve"> ועל אשמו של הנאשם: </w:t>
      </w:r>
    </w:p>
    <w:p w14:paraId="6F5A2F54" w14:textId="77777777" w:rsidR="001A58C6" w:rsidRPr="00472B09" w:rsidRDefault="001A58C6" w:rsidP="001A58C6">
      <w:pPr>
        <w:numPr>
          <w:ilvl w:val="0"/>
          <w:numId w:val="1"/>
        </w:numPr>
        <w:spacing w:line="360" w:lineRule="auto"/>
        <w:jc w:val="both"/>
        <w:rPr>
          <w:rtl/>
        </w:rPr>
      </w:pPr>
      <w:r w:rsidRPr="00472B09">
        <w:rPr>
          <w:b/>
          <w:bCs/>
          <w:rtl/>
        </w:rPr>
        <w:t>הנזק שהיה צפוי להיגרם</w:t>
      </w:r>
      <w:r w:rsidRPr="00472B09">
        <w:rPr>
          <w:rtl/>
        </w:rPr>
        <w:t xml:space="preserve"> מביצוע העבירה;</w:t>
      </w:r>
    </w:p>
    <w:p w14:paraId="71D6AE96" w14:textId="77777777" w:rsidR="001A58C6" w:rsidRPr="00472B09" w:rsidRDefault="001A58C6" w:rsidP="001A58C6">
      <w:pPr>
        <w:numPr>
          <w:ilvl w:val="0"/>
          <w:numId w:val="1"/>
        </w:numPr>
        <w:spacing w:line="360" w:lineRule="auto"/>
        <w:jc w:val="both"/>
      </w:pPr>
      <w:r w:rsidRPr="00472B09">
        <w:rPr>
          <w:b/>
          <w:bCs/>
          <w:rtl/>
        </w:rPr>
        <w:t>הנזק שנגרם</w:t>
      </w:r>
      <w:r w:rsidRPr="00472B09">
        <w:rPr>
          <w:rtl/>
        </w:rPr>
        <w:t xml:space="preserve"> מביצוע העבירה". </w:t>
      </w:r>
    </w:p>
    <w:p w14:paraId="53F4A11C" w14:textId="77777777" w:rsidR="001A58C6" w:rsidRPr="00472B09" w:rsidRDefault="001A58C6" w:rsidP="001A58C6">
      <w:pPr>
        <w:spacing w:line="360" w:lineRule="auto"/>
        <w:jc w:val="both"/>
        <w:rPr>
          <w:rtl/>
        </w:rPr>
      </w:pPr>
    </w:p>
    <w:p w14:paraId="6AD5894F" w14:textId="77777777" w:rsidR="001A58C6" w:rsidRPr="00472B09" w:rsidRDefault="001A58C6" w:rsidP="001A58C6">
      <w:pPr>
        <w:spacing w:line="360" w:lineRule="auto"/>
        <w:ind w:left="3600"/>
        <w:jc w:val="both"/>
        <w:rPr>
          <w:rtl/>
        </w:rPr>
      </w:pPr>
      <w:r w:rsidRPr="00472B09">
        <w:rPr>
          <w:rtl/>
        </w:rPr>
        <w:t>(ההדגשה לא במקור)</w:t>
      </w:r>
    </w:p>
    <w:p w14:paraId="1D01893F" w14:textId="77777777" w:rsidR="001A58C6" w:rsidRPr="00472B09" w:rsidRDefault="001A58C6" w:rsidP="001A58C6">
      <w:pPr>
        <w:spacing w:line="360" w:lineRule="auto"/>
        <w:ind w:left="720"/>
        <w:jc w:val="both"/>
        <w:rPr>
          <w:rtl/>
        </w:rPr>
      </w:pPr>
    </w:p>
    <w:p w14:paraId="5EFAFEF1" w14:textId="77777777" w:rsidR="001A58C6" w:rsidRPr="00472B09" w:rsidRDefault="001A58C6" w:rsidP="001A58C6">
      <w:pPr>
        <w:spacing w:line="360" w:lineRule="auto"/>
        <w:ind w:left="720" w:hanging="720"/>
        <w:jc w:val="both"/>
        <w:rPr>
          <w:rtl/>
        </w:rPr>
      </w:pPr>
      <w:r w:rsidRPr="00472B09">
        <w:rPr>
          <w:rtl/>
        </w:rPr>
        <w:t>14.</w:t>
      </w:r>
      <w:r w:rsidRPr="00472B09">
        <w:rPr>
          <w:rtl/>
        </w:rPr>
        <w:tab/>
        <w:t xml:space="preserve">העולה מהסעיפים שהובאו לעיל הוא שמתחם העונש ההולם לא נקבע </w:t>
      </w:r>
      <w:r w:rsidRPr="00472B09">
        <w:rPr>
          <w:b/>
          <w:bCs/>
          <w:rtl/>
        </w:rPr>
        <w:t>באופן בלעדי</w:t>
      </w:r>
      <w:r w:rsidRPr="00472B09">
        <w:rPr>
          <w:rtl/>
        </w:rPr>
        <w:t xml:space="preserve"> לפי סוג העבירה שבוצעה אלא הוא מושפע באופן ישיר משני פרמטרים מרכזיים והם </w:t>
      </w:r>
      <w:r w:rsidRPr="00472B09">
        <w:rPr>
          <w:b/>
          <w:bCs/>
          <w:rtl/>
        </w:rPr>
        <w:t xml:space="preserve">מידת האשם </w:t>
      </w:r>
      <w:r w:rsidRPr="00472B09">
        <w:rPr>
          <w:rtl/>
        </w:rPr>
        <w:t xml:space="preserve">בביצוע העבירה </w:t>
      </w:r>
      <w:r w:rsidRPr="00472B09">
        <w:rPr>
          <w:b/>
          <w:bCs/>
          <w:rtl/>
        </w:rPr>
        <w:t xml:space="preserve">ומידת הנזק </w:t>
      </w:r>
      <w:r w:rsidRPr="00472B09">
        <w:rPr>
          <w:rtl/>
        </w:rPr>
        <w:t>שנגרם או היה צפוי להיגרם מביצוע העבירה. כל אחד מהפרמטרים הללו יכול להשפיע באופן</w:t>
      </w:r>
      <w:r w:rsidRPr="00472B09">
        <w:rPr>
          <w:b/>
          <w:bCs/>
          <w:rtl/>
        </w:rPr>
        <w:t xml:space="preserve"> עצמאי ונפרד</w:t>
      </w:r>
      <w:r w:rsidRPr="00472B09">
        <w:rPr>
          <w:rtl/>
        </w:rPr>
        <w:t xml:space="preserve"> על גבולותיו של מתחם העונש ההולם. על כן, בבוא בית המשפט לבדוק מה היא "מדיניות הענישה הנוהגת" לגבי עבירה מסוימת, זאת כרכיב מנחה בקביעת מתחם העונש ההולם, לא די בכך שיבחן פסקי דין שדנו ברמת הענישה הנוגעת לאותה עבירה, תוך התייחסות למידת הנזק, אלא עליו </w:t>
      </w:r>
      <w:r w:rsidRPr="00472B09">
        <w:rPr>
          <w:b/>
          <w:bCs/>
          <w:rtl/>
        </w:rPr>
        <w:t>לדקדק</w:t>
      </w:r>
      <w:r w:rsidRPr="00472B09">
        <w:rPr>
          <w:rtl/>
        </w:rPr>
        <w:t xml:space="preserve"> ולבדוק את "</w:t>
      </w:r>
      <w:r w:rsidRPr="00472B09">
        <w:rPr>
          <w:b/>
          <w:bCs/>
          <w:rtl/>
        </w:rPr>
        <w:t>מידת</w:t>
      </w:r>
      <w:r w:rsidRPr="00472B09">
        <w:rPr>
          <w:rtl/>
        </w:rPr>
        <w:t xml:space="preserve"> </w:t>
      </w:r>
      <w:r w:rsidRPr="00472B09">
        <w:rPr>
          <w:b/>
          <w:bCs/>
          <w:rtl/>
        </w:rPr>
        <w:t>האשם"</w:t>
      </w:r>
      <w:r w:rsidRPr="00472B09">
        <w:rPr>
          <w:rtl/>
        </w:rPr>
        <w:t xml:space="preserve"> של הנאשמים באותה פסיקה לעומת </w:t>
      </w:r>
      <w:r w:rsidRPr="00472B09">
        <w:rPr>
          <w:b/>
          <w:bCs/>
          <w:rtl/>
        </w:rPr>
        <w:t>"מידת האשם"</w:t>
      </w:r>
      <w:r w:rsidRPr="00472B09">
        <w:rPr>
          <w:rtl/>
        </w:rPr>
        <w:t xml:space="preserve"> של הנאשם שניצב בפניו. </w:t>
      </w:r>
    </w:p>
    <w:p w14:paraId="5E134136" w14:textId="77777777" w:rsidR="001A58C6" w:rsidRPr="00472B09" w:rsidRDefault="001A58C6" w:rsidP="001A58C6">
      <w:pPr>
        <w:spacing w:line="360" w:lineRule="auto"/>
        <w:ind w:left="720"/>
        <w:jc w:val="both"/>
        <w:rPr>
          <w:rtl/>
        </w:rPr>
      </w:pPr>
    </w:p>
    <w:p w14:paraId="23B99068" w14:textId="77777777" w:rsidR="001A58C6" w:rsidRPr="00472B09" w:rsidRDefault="001A58C6" w:rsidP="001A58C6">
      <w:pPr>
        <w:spacing w:line="360" w:lineRule="auto"/>
        <w:ind w:left="720" w:hanging="720"/>
        <w:jc w:val="both"/>
        <w:rPr>
          <w:rtl/>
        </w:rPr>
      </w:pPr>
      <w:r w:rsidRPr="00472B09">
        <w:rPr>
          <w:rtl/>
        </w:rPr>
        <w:t>15.</w:t>
      </w:r>
      <w:r w:rsidRPr="00472B09">
        <w:rPr>
          <w:rtl/>
        </w:rPr>
        <w:tab/>
        <w:t>ב</w:t>
      </w:r>
      <w:hyperlink r:id="rId38" w:history="1">
        <w:r w:rsidR="005E6B81" w:rsidRPr="005E6B81">
          <w:rPr>
            <w:rStyle w:val="Hyperlink"/>
            <w:rtl/>
          </w:rPr>
          <w:t>ע"פ 5741/11</w:t>
        </w:r>
      </w:hyperlink>
      <w:r w:rsidRPr="00472B09">
        <w:rPr>
          <w:rtl/>
        </w:rPr>
        <w:t xml:space="preserve"> </w:t>
      </w:r>
      <w:r w:rsidRPr="00472B09">
        <w:rPr>
          <w:b/>
          <w:bCs/>
          <w:rtl/>
        </w:rPr>
        <w:t>סוארכה נ' מדינת ישראל</w:t>
      </w:r>
      <w:r w:rsidRPr="00472B09">
        <w:rPr>
          <w:rtl/>
        </w:rPr>
        <w:t xml:space="preserve"> [פורסם בנבו] (20.1.13), שדן בעבירה של ייבוא סמים, כבוד השופט הנדל קבע בפסקה 3 לפסק הדין כדלקמן:</w:t>
      </w:r>
    </w:p>
    <w:p w14:paraId="20E5ACD1" w14:textId="77777777" w:rsidR="001A58C6" w:rsidRPr="00472B09" w:rsidRDefault="001A58C6" w:rsidP="001A58C6">
      <w:pPr>
        <w:spacing w:line="360" w:lineRule="auto"/>
        <w:ind w:left="720"/>
        <w:jc w:val="both"/>
        <w:rPr>
          <w:rtl/>
        </w:rPr>
      </w:pPr>
      <w:r w:rsidRPr="00472B09">
        <w:rPr>
          <w:rtl/>
        </w:rPr>
        <w:tab/>
      </w:r>
      <w:r w:rsidRPr="00472B09">
        <w:rPr>
          <w:rtl/>
        </w:rPr>
        <w:tab/>
      </w:r>
      <w:r w:rsidRPr="00472B09">
        <w:rPr>
          <w:rtl/>
        </w:rPr>
        <w:tab/>
      </w:r>
    </w:p>
    <w:p w14:paraId="262388E5" w14:textId="77777777" w:rsidR="001A58C6" w:rsidRPr="00472B09" w:rsidRDefault="001A58C6" w:rsidP="001A58C6">
      <w:pPr>
        <w:spacing w:line="360" w:lineRule="auto"/>
        <w:ind w:left="3600"/>
        <w:jc w:val="both"/>
        <w:rPr>
          <w:rtl/>
        </w:rPr>
      </w:pPr>
      <w:r w:rsidRPr="00472B09">
        <w:rPr>
          <w:rtl/>
        </w:rPr>
        <w:t>"כמובן, התייחסות למגמה הכללית של החמרה בעבירות סמים מהסוג בו הורשעו המערערים, אין בה די. בכלל של ענישה אינדיבידואלית טמונה החובה לבדיקה פרטנית של המקרה. לענייננו, יש שלוש נקודות שדורשות דיון.</w:t>
      </w:r>
    </w:p>
    <w:p w14:paraId="3C479128" w14:textId="77777777" w:rsidR="001A58C6" w:rsidRPr="00472B09" w:rsidRDefault="001A58C6" w:rsidP="001A58C6">
      <w:pPr>
        <w:spacing w:line="360" w:lineRule="auto"/>
        <w:ind w:left="3600"/>
        <w:jc w:val="both"/>
        <w:rPr>
          <w:rtl/>
        </w:rPr>
      </w:pPr>
    </w:p>
    <w:p w14:paraId="20988ED0" w14:textId="77777777" w:rsidR="001A58C6" w:rsidRPr="00472B09" w:rsidRDefault="001A58C6" w:rsidP="001A58C6">
      <w:pPr>
        <w:spacing w:line="360" w:lineRule="auto"/>
        <w:ind w:left="3600"/>
        <w:jc w:val="both"/>
        <w:rPr>
          <w:rtl/>
        </w:rPr>
      </w:pPr>
      <w:r w:rsidRPr="00472B09">
        <w:rPr>
          <w:rtl/>
        </w:rPr>
        <w:t xml:space="preserve">האחת, </w:t>
      </w:r>
      <w:r w:rsidRPr="00472B09">
        <w:rPr>
          <w:b/>
          <w:bCs/>
          <w:rtl/>
        </w:rPr>
        <w:t>הסדר הטיעון</w:t>
      </w:r>
      <w:r w:rsidRPr="00472B09">
        <w:rPr>
          <w:rtl/>
        </w:rPr>
        <w:t xml:space="preserve"> (...)</w:t>
      </w:r>
    </w:p>
    <w:p w14:paraId="17AB8EE4" w14:textId="77777777" w:rsidR="001A58C6" w:rsidRPr="00472B09" w:rsidRDefault="001A58C6" w:rsidP="001A58C6">
      <w:pPr>
        <w:spacing w:line="360" w:lineRule="auto"/>
        <w:ind w:left="3600"/>
        <w:jc w:val="both"/>
        <w:rPr>
          <w:rtl/>
        </w:rPr>
      </w:pPr>
    </w:p>
    <w:p w14:paraId="2B9585B0" w14:textId="77777777" w:rsidR="001A58C6" w:rsidRPr="00472B09" w:rsidRDefault="001A58C6" w:rsidP="001A58C6">
      <w:pPr>
        <w:spacing w:line="360" w:lineRule="auto"/>
        <w:ind w:left="3600"/>
        <w:jc w:val="both"/>
        <w:rPr>
          <w:rtl/>
        </w:rPr>
      </w:pPr>
      <w:r w:rsidRPr="00472B09">
        <w:rPr>
          <w:rtl/>
        </w:rPr>
        <w:t xml:space="preserve">השניה, </w:t>
      </w:r>
      <w:r w:rsidRPr="00472B09">
        <w:rPr>
          <w:b/>
          <w:bCs/>
          <w:rtl/>
        </w:rPr>
        <w:t>כמות הסם</w:t>
      </w:r>
      <w:r w:rsidRPr="00472B09">
        <w:rPr>
          <w:rtl/>
        </w:rPr>
        <w:t xml:space="preserve">. הפסיקה הטילה עונשים חמורים בהתאם לכמות הסם בעבירות ייבוא (...). מלאכת גזירת הדין היא מלאכת מחשבת אך לא מלאכת מחשב. עם זאת, "הכמות" מהווה מרכיב, ולעיתים מרכיב דומיננטי, במעשה העבירה, ובתור שכזה כבודו במקומו מונח. הענקת משקל למשקל הסם אינה בגדר שיקול זר או לא רלוונטי (...). </w:t>
      </w:r>
    </w:p>
    <w:p w14:paraId="22368802" w14:textId="77777777" w:rsidR="001A58C6" w:rsidRPr="00472B09" w:rsidRDefault="001A58C6" w:rsidP="001A58C6">
      <w:pPr>
        <w:spacing w:line="360" w:lineRule="auto"/>
        <w:ind w:left="3600"/>
        <w:jc w:val="both"/>
        <w:rPr>
          <w:rtl/>
        </w:rPr>
      </w:pPr>
    </w:p>
    <w:p w14:paraId="210C6AC1" w14:textId="77777777" w:rsidR="001A58C6" w:rsidRPr="00472B09" w:rsidRDefault="001A58C6" w:rsidP="001A58C6">
      <w:pPr>
        <w:spacing w:line="360" w:lineRule="auto"/>
        <w:ind w:left="3600"/>
        <w:jc w:val="both"/>
        <w:rPr>
          <w:rtl/>
        </w:rPr>
      </w:pPr>
      <w:r w:rsidRPr="00472B09">
        <w:rPr>
          <w:rtl/>
        </w:rPr>
        <w:t xml:space="preserve">השלישית, </w:t>
      </w:r>
      <w:r w:rsidRPr="00472B09">
        <w:rPr>
          <w:b/>
          <w:bCs/>
          <w:rtl/>
        </w:rPr>
        <w:t>מעמד המערערים בשרשרת הסם</w:t>
      </w:r>
      <w:r w:rsidRPr="00472B09">
        <w:rPr>
          <w:rtl/>
        </w:rPr>
        <w:t>. בלדרות בנסיבות תיק זה אינה מהווה סיבה להקל בעונשים שנגזרו עליהם. ב</w:t>
      </w:r>
      <w:hyperlink r:id="rId39" w:history="1">
        <w:r w:rsidR="005E6B81" w:rsidRPr="005E6B81">
          <w:rPr>
            <w:rStyle w:val="Hyperlink"/>
            <w:rtl/>
          </w:rPr>
          <w:t>ע"פ 226/89</w:t>
        </w:r>
      </w:hyperlink>
      <w:r w:rsidRPr="00472B09">
        <w:rPr>
          <w:rtl/>
        </w:rPr>
        <w:t xml:space="preserve"> </w:t>
      </w:r>
      <w:r w:rsidRPr="00472B09">
        <w:rPr>
          <w:i/>
          <w:iCs/>
          <w:rtl/>
        </w:rPr>
        <w:t>זפה נ' מדינת ישראל</w:t>
      </w:r>
      <w:r w:rsidRPr="00472B09">
        <w:rPr>
          <w:rtl/>
        </w:rPr>
        <w:t xml:space="preserve"> [פורסם בנבו] (15.3.1990)  נפסק כי "ככל שחשוב לפגוע ישירות בספקי הסם ובמפיצו, לא פחות חשוב מכך להרתיע מפני יבואו לארץ אפילו יבוא זה מתבצע ע"י בלדרים 'תמימים' המתפתים להצעות מפתות ורווחים קלים". בית המשפט חזר ושנה עיקרון זה גם בפרשיות רבות אחרות. (ראו למשל: </w:t>
      </w:r>
      <w:hyperlink r:id="rId40" w:history="1">
        <w:r w:rsidR="005E6B81" w:rsidRPr="005E6B81">
          <w:rPr>
            <w:rStyle w:val="Hyperlink"/>
            <w:rtl/>
          </w:rPr>
          <w:t>ע"פ 3820/09</w:t>
        </w:r>
      </w:hyperlink>
      <w:r w:rsidRPr="00472B09">
        <w:rPr>
          <w:rtl/>
        </w:rPr>
        <w:t xml:space="preserve"> </w:t>
      </w:r>
      <w:r w:rsidRPr="00472B09">
        <w:rPr>
          <w:i/>
          <w:iCs/>
          <w:rtl/>
        </w:rPr>
        <w:t>מדינת ישראל נ' אוחיון</w:t>
      </w:r>
      <w:r w:rsidRPr="00472B09">
        <w:rPr>
          <w:rtl/>
        </w:rPr>
        <w:t xml:space="preserve"> [פורסם בנבו] (6.9.09)). עבירת היבוא היא הנתון המחמיר. (...) לשון אחר, המונח "בלדר" אינו כותרת שמסיימת את חובתו של בית משפט לבחון את המקרה על פי נסיבותיו. אין דין אחד לכל בלדר ובלדר, אלא העניין ייבדק על פי מעשיו בתיק הקונקרטי". </w:t>
      </w:r>
    </w:p>
    <w:p w14:paraId="7468202A" w14:textId="77777777" w:rsidR="001A58C6" w:rsidRPr="00472B09" w:rsidRDefault="001A58C6" w:rsidP="001A58C6">
      <w:pPr>
        <w:spacing w:line="360" w:lineRule="auto"/>
        <w:ind w:left="3600"/>
        <w:jc w:val="both"/>
        <w:rPr>
          <w:rtl/>
        </w:rPr>
      </w:pPr>
    </w:p>
    <w:p w14:paraId="59A6D1FC" w14:textId="77777777" w:rsidR="001A58C6" w:rsidRPr="00472B09" w:rsidRDefault="001A58C6" w:rsidP="001A58C6">
      <w:pPr>
        <w:spacing w:line="360" w:lineRule="auto"/>
        <w:ind w:left="3600"/>
        <w:jc w:val="both"/>
        <w:rPr>
          <w:rtl/>
        </w:rPr>
      </w:pPr>
      <w:r w:rsidRPr="00472B09">
        <w:rPr>
          <w:rtl/>
        </w:rPr>
        <w:t>(ההדגשה במקור)</w:t>
      </w:r>
    </w:p>
    <w:p w14:paraId="6FD28B95" w14:textId="77777777" w:rsidR="001A58C6" w:rsidRPr="00472B09" w:rsidRDefault="001A58C6" w:rsidP="001A58C6">
      <w:pPr>
        <w:spacing w:line="360" w:lineRule="auto"/>
        <w:ind w:left="720"/>
        <w:jc w:val="both"/>
        <w:rPr>
          <w:rtl/>
        </w:rPr>
      </w:pPr>
    </w:p>
    <w:p w14:paraId="7B41C790" w14:textId="77777777" w:rsidR="001A58C6" w:rsidRPr="00472B09" w:rsidRDefault="001A58C6" w:rsidP="001A58C6">
      <w:pPr>
        <w:spacing w:line="360" w:lineRule="auto"/>
        <w:ind w:left="720" w:hanging="720"/>
        <w:jc w:val="both"/>
        <w:rPr>
          <w:rtl/>
        </w:rPr>
      </w:pPr>
      <w:r w:rsidRPr="00472B09">
        <w:rPr>
          <w:rtl/>
        </w:rPr>
        <w:t>16.</w:t>
      </w:r>
      <w:r w:rsidRPr="00472B09">
        <w:rPr>
          <w:rtl/>
        </w:rPr>
        <w:tab/>
        <w:t>כמו כן,  ב-</w:t>
      </w:r>
      <w:hyperlink r:id="rId41" w:history="1">
        <w:r w:rsidR="005E6B81" w:rsidRPr="005E6B81">
          <w:rPr>
            <w:rStyle w:val="Hyperlink"/>
            <w:rtl/>
          </w:rPr>
          <w:t>ע"פ  972/11</w:t>
        </w:r>
      </w:hyperlink>
      <w:r w:rsidRPr="00472B09">
        <w:rPr>
          <w:rtl/>
        </w:rPr>
        <w:t xml:space="preserve"> </w:t>
      </w:r>
      <w:r w:rsidRPr="00472B09">
        <w:rPr>
          <w:b/>
          <w:bCs/>
          <w:rtl/>
        </w:rPr>
        <w:t>מדינת ישראל נ' יניב יונה</w:t>
      </w:r>
      <w:r w:rsidRPr="00472B09">
        <w:rPr>
          <w:rtl/>
        </w:rPr>
        <w:t xml:space="preserve"> [פורסם בנבו] (4.7.12) כבוד השופט הנדל קבע בפסקה 4 בפסק הדין את הדברים הבאים:</w:t>
      </w:r>
    </w:p>
    <w:p w14:paraId="2591EA02" w14:textId="77777777" w:rsidR="001A58C6" w:rsidRPr="00472B09" w:rsidRDefault="001A58C6" w:rsidP="001A58C6">
      <w:pPr>
        <w:spacing w:line="360" w:lineRule="auto"/>
        <w:ind w:left="720"/>
        <w:jc w:val="both"/>
        <w:rPr>
          <w:rtl/>
        </w:rPr>
      </w:pPr>
    </w:p>
    <w:p w14:paraId="69CB0A98" w14:textId="77777777" w:rsidR="001A58C6" w:rsidRPr="00472B09" w:rsidRDefault="001A58C6" w:rsidP="001A58C6">
      <w:pPr>
        <w:spacing w:line="360" w:lineRule="auto"/>
        <w:ind w:left="2880"/>
        <w:jc w:val="both"/>
        <w:rPr>
          <w:rtl/>
        </w:rPr>
      </w:pPr>
      <w:r w:rsidRPr="00472B09">
        <w:rPr>
          <w:rtl/>
        </w:rPr>
        <w:t xml:space="preserve">"למאבק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משפט נוטל חלק חשוב במאבק, באמצעות הטלת עונש מרתיע על מי שהורשע בעבירות סמים. בכל זאת, תוך מתן משקל – בין היתר – </w:t>
      </w:r>
      <w:r w:rsidRPr="00472B09">
        <w:rPr>
          <w:b/>
          <w:bCs/>
          <w:rtl/>
        </w:rPr>
        <w:t>לכמות הסם ואיכותו, טיב עבירת הסמים שבוצעה, תרומתו של הנאשם להתגשמות העבירה ועברו הפלילי</w:t>
      </w:r>
      <w:r w:rsidRPr="00472B09">
        <w:rPr>
          <w:rtl/>
        </w:rPr>
        <w:t xml:space="preserve"> (השוו: </w:t>
      </w:r>
      <w:hyperlink r:id="rId42" w:history="1">
        <w:r w:rsidR="005E6B81" w:rsidRPr="005E6B81">
          <w:rPr>
            <w:rStyle w:val="Hyperlink"/>
            <w:rtl/>
          </w:rPr>
          <w:t>ע"פ 8031/10</w:t>
        </w:r>
      </w:hyperlink>
      <w:r w:rsidRPr="00472B09">
        <w:rPr>
          <w:rtl/>
        </w:rPr>
        <w:t xml:space="preserve"> </w:t>
      </w:r>
      <w:r w:rsidRPr="00472B09">
        <w:rPr>
          <w:i/>
          <w:iCs/>
          <w:rtl/>
        </w:rPr>
        <w:t>אורוסקו-צ'אבז</w:t>
      </w:r>
      <w:r w:rsidRPr="00472B09">
        <w:rPr>
          <w:rtl/>
        </w:rPr>
        <w:t xml:space="preserve"> נ' </w:t>
      </w:r>
      <w:r w:rsidRPr="00472B09">
        <w:rPr>
          <w:i/>
          <w:iCs/>
          <w:rtl/>
        </w:rPr>
        <w:t>מדינת ישראל</w:t>
      </w:r>
      <w:r w:rsidRPr="00472B09">
        <w:rPr>
          <w:rtl/>
        </w:rPr>
        <w:t xml:space="preserve"> (1.3.12))". </w:t>
      </w:r>
    </w:p>
    <w:p w14:paraId="2D624814" w14:textId="77777777" w:rsidR="001A58C6" w:rsidRPr="00472B09" w:rsidRDefault="001A58C6" w:rsidP="001A58C6">
      <w:pPr>
        <w:spacing w:line="360" w:lineRule="auto"/>
        <w:ind w:left="720"/>
        <w:jc w:val="both"/>
        <w:rPr>
          <w:rtl/>
        </w:rPr>
      </w:pPr>
      <w:r w:rsidRPr="00472B09">
        <w:rPr>
          <w:rtl/>
        </w:rPr>
        <w:tab/>
      </w:r>
      <w:r w:rsidRPr="00472B09">
        <w:rPr>
          <w:rtl/>
        </w:rPr>
        <w:tab/>
      </w:r>
      <w:r w:rsidRPr="00472B09">
        <w:rPr>
          <w:rtl/>
        </w:rPr>
        <w:tab/>
        <w:t>(ההדגשה לא במקור)</w:t>
      </w:r>
    </w:p>
    <w:p w14:paraId="2E73FF75" w14:textId="77777777" w:rsidR="001A58C6" w:rsidRPr="00472B09" w:rsidRDefault="001A58C6" w:rsidP="001A58C6">
      <w:pPr>
        <w:spacing w:line="360" w:lineRule="auto"/>
        <w:ind w:left="720"/>
        <w:jc w:val="both"/>
        <w:rPr>
          <w:rtl/>
        </w:rPr>
      </w:pPr>
    </w:p>
    <w:p w14:paraId="331BFD54" w14:textId="77777777" w:rsidR="00472B09" w:rsidRPr="00472B09" w:rsidRDefault="001A58C6" w:rsidP="001A58C6">
      <w:pPr>
        <w:spacing w:line="360" w:lineRule="auto"/>
        <w:ind w:left="720" w:hanging="720"/>
        <w:jc w:val="both"/>
        <w:rPr>
          <w:rtl/>
        </w:rPr>
      </w:pPr>
      <w:r w:rsidRPr="00472B09">
        <w:rPr>
          <w:rtl/>
        </w:rPr>
        <w:t>17.</w:t>
      </w:r>
      <w:r w:rsidRPr="00472B09">
        <w:rPr>
          <w:rtl/>
        </w:rPr>
        <w:tab/>
        <w:t xml:space="preserve">עינינו הרואות, כי בעבירות סמים, בית המשפט העליון מייחס חשיבות </w:t>
      </w:r>
      <w:r w:rsidRPr="00472B09">
        <w:rPr>
          <w:b/>
          <w:bCs/>
          <w:rtl/>
        </w:rPr>
        <w:t>למידת הנזק</w:t>
      </w:r>
      <w:r w:rsidRPr="00472B09">
        <w:rPr>
          <w:rtl/>
        </w:rPr>
        <w:t xml:space="preserve"> </w:t>
      </w:r>
    </w:p>
    <w:bookmarkEnd w:id="0"/>
    <w:p w14:paraId="53D2407A" w14:textId="77777777" w:rsidR="00472B09" w:rsidRPr="00472B09" w:rsidRDefault="00472B09" w:rsidP="00472B09">
      <w:pPr>
        <w:spacing w:line="360" w:lineRule="auto"/>
        <w:ind w:left="720" w:hanging="720"/>
        <w:jc w:val="center"/>
        <w:rPr>
          <w:bCs/>
          <w:rtl/>
        </w:rPr>
      </w:pPr>
      <w:r w:rsidRPr="00472B09">
        <w:rPr>
          <w:bCs/>
          <w:rtl/>
        </w:rPr>
        <w:t>שנגרמה מביצוע העבירה (קרי, סוג הסם וכמות הסם) ובנוסף למידת האשם של הנאשם</w:t>
      </w:r>
    </w:p>
    <w:p w14:paraId="440074AB" w14:textId="77777777" w:rsidR="001A58C6" w:rsidRDefault="001A58C6" w:rsidP="001A58C6">
      <w:pPr>
        <w:spacing w:line="360" w:lineRule="auto"/>
        <w:ind w:left="720" w:hanging="720"/>
        <w:jc w:val="both"/>
        <w:rPr>
          <w:rtl/>
        </w:rPr>
      </w:pPr>
      <w:r w:rsidRPr="00DA6F87">
        <w:rPr>
          <w:rtl/>
        </w:rPr>
        <w:t xml:space="preserve">בביצוע העבירה (קרי, תפקידו בשרשרת הפצת הסם). ככל שכמות הסם היא גדולה יותר, אזי הנאשם צפוי לקבל עונש חמור יותר. עם זאת, כמות הסם וסוג הסם אינם שיקולים בלעדיים ויש תמיד לבחון את חלקו של הנאשם בשרשרת הפצת הסם וזאת כפרמטר מרכזי בעת קביעת העונש. </w:t>
      </w:r>
      <w:r>
        <w:rPr>
          <w:rFonts w:hint="cs"/>
          <w:rtl/>
        </w:rPr>
        <w:t xml:space="preserve">במקרה שבפני, מידת הנזק היא כמות הסם וסוג הסם, קרי החזקה של סם מסוג הירואין בכמות כוללת של 40.1 גרם. מידת האשם, של כל אחד מהנאשמים שבפני, הוא תפקידו של כל אחד מהם בשרשרת הפצת הסם. בעובדות כתב האישום אין כל אינדיקציה לכך שהנאשמים נוצלו ע"י אחר או שלא ידעו באיזה סוג וכמות סם מדובר. כמו כן, הנאשמים, גם לא טענו אחרת. יוצא מכך, כי הנאשמים החזיקו את הסמים למטרת רווח ובנוסף לשניהם עבירות סמים מסוג פשע. במילים אחרות, מדובר בנאשמים בעלי </w:t>
      </w:r>
      <w:r w:rsidRPr="001B63E1">
        <w:rPr>
          <w:rFonts w:hint="cs"/>
          <w:b/>
          <w:bCs/>
          <w:rtl/>
        </w:rPr>
        <w:t>"תפקיד משמעותי"</w:t>
      </w:r>
      <w:r>
        <w:rPr>
          <w:rFonts w:hint="cs"/>
          <w:rtl/>
        </w:rPr>
        <w:t xml:space="preserve"> בשרשרת הפצת הסם ולא </w:t>
      </w:r>
      <w:r w:rsidRPr="001B63E1">
        <w:rPr>
          <w:rFonts w:hint="cs"/>
          <w:b/>
          <w:bCs/>
          <w:rtl/>
        </w:rPr>
        <w:t>"תפקיד מופחת"</w:t>
      </w:r>
      <w:r>
        <w:rPr>
          <w:rFonts w:hint="cs"/>
          <w:rtl/>
        </w:rPr>
        <w:t xml:space="preserve">. </w:t>
      </w:r>
    </w:p>
    <w:p w14:paraId="6088909F" w14:textId="77777777" w:rsidR="001A58C6" w:rsidRPr="00DA6F87" w:rsidRDefault="001A58C6" w:rsidP="001A58C6">
      <w:pPr>
        <w:spacing w:line="360" w:lineRule="auto"/>
        <w:ind w:left="720" w:hanging="720"/>
        <w:jc w:val="both"/>
        <w:rPr>
          <w:rtl/>
        </w:rPr>
      </w:pPr>
    </w:p>
    <w:p w14:paraId="72210F0E" w14:textId="77777777" w:rsidR="001A58C6" w:rsidRPr="00DA6F87" w:rsidRDefault="001A58C6" w:rsidP="001A58C6">
      <w:pPr>
        <w:spacing w:line="360" w:lineRule="auto"/>
        <w:jc w:val="both"/>
        <w:rPr>
          <w:u w:val="single"/>
          <w:rtl/>
        </w:rPr>
      </w:pPr>
      <w:r w:rsidRPr="00DA6F87">
        <w:rPr>
          <w:rtl/>
        </w:rPr>
        <w:t>23.</w:t>
      </w:r>
      <w:r w:rsidRPr="00DA6F87">
        <w:rPr>
          <w:rtl/>
        </w:rPr>
        <w:tab/>
      </w:r>
      <w:r>
        <w:rPr>
          <w:rFonts w:hint="cs"/>
          <w:b/>
          <w:bCs/>
          <w:sz w:val="28"/>
          <w:szCs w:val="28"/>
          <w:u w:val="single"/>
          <w:rtl/>
        </w:rPr>
        <w:t xml:space="preserve">מדיניות הענישה הנוהגת כאשר מידת האשם היא של </w:t>
      </w:r>
      <w:r w:rsidRPr="00DA6F87">
        <w:rPr>
          <w:b/>
          <w:bCs/>
          <w:sz w:val="28"/>
          <w:szCs w:val="28"/>
          <w:u w:val="single"/>
          <w:rtl/>
        </w:rPr>
        <w:t>"תפקיד משמעותי"</w:t>
      </w:r>
      <w:r w:rsidRPr="00DA6F87">
        <w:rPr>
          <w:u w:val="single"/>
          <w:rtl/>
        </w:rPr>
        <w:t xml:space="preserve"> </w:t>
      </w:r>
    </w:p>
    <w:p w14:paraId="794B907B" w14:textId="77777777" w:rsidR="001A58C6" w:rsidRPr="00DA6F87" w:rsidRDefault="001A58C6" w:rsidP="001A58C6">
      <w:pPr>
        <w:spacing w:line="360" w:lineRule="auto"/>
        <w:jc w:val="both"/>
        <w:rPr>
          <w:rtl/>
        </w:rPr>
      </w:pPr>
    </w:p>
    <w:tbl>
      <w:tblPr>
        <w:bidiVisual/>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6"/>
        <w:gridCol w:w="1134"/>
        <w:gridCol w:w="1843"/>
        <w:gridCol w:w="1688"/>
        <w:gridCol w:w="1397"/>
      </w:tblGrid>
      <w:tr w:rsidR="001A58C6" w:rsidRPr="00DA6F87" w14:paraId="7C35DE44" w14:textId="77777777">
        <w:trPr>
          <w:jc w:val="right"/>
        </w:trPr>
        <w:tc>
          <w:tcPr>
            <w:tcW w:w="1606" w:type="dxa"/>
          </w:tcPr>
          <w:p w14:paraId="62F2BD63" w14:textId="77777777" w:rsidR="001A58C6" w:rsidRPr="00DA6F87" w:rsidRDefault="001A58C6" w:rsidP="00472B09">
            <w:pPr>
              <w:spacing w:line="360" w:lineRule="auto"/>
              <w:jc w:val="both"/>
              <w:rPr>
                <w:b/>
                <w:bCs/>
              </w:rPr>
            </w:pPr>
            <w:r w:rsidRPr="00DA6F87">
              <w:rPr>
                <w:b/>
                <w:bCs/>
                <w:rtl/>
              </w:rPr>
              <w:t xml:space="preserve">מספר הליך וערכאה </w:t>
            </w:r>
          </w:p>
        </w:tc>
        <w:tc>
          <w:tcPr>
            <w:tcW w:w="1134" w:type="dxa"/>
          </w:tcPr>
          <w:p w14:paraId="15585ECD" w14:textId="77777777" w:rsidR="001A58C6" w:rsidRPr="00DA6F87" w:rsidRDefault="001A58C6" w:rsidP="00472B09">
            <w:pPr>
              <w:spacing w:line="360" w:lineRule="auto"/>
              <w:jc w:val="both"/>
              <w:rPr>
                <w:b/>
                <w:bCs/>
              </w:rPr>
            </w:pPr>
            <w:r w:rsidRPr="00DA6F87">
              <w:rPr>
                <w:b/>
                <w:bCs/>
                <w:rtl/>
              </w:rPr>
              <w:t xml:space="preserve">שם נאשם </w:t>
            </w:r>
          </w:p>
        </w:tc>
        <w:tc>
          <w:tcPr>
            <w:tcW w:w="1843" w:type="dxa"/>
          </w:tcPr>
          <w:p w14:paraId="7A399E29" w14:textId="77777777" w:rsidR="001A58C6" w:rsidRPr="00DA6F87" w:rsidRDefault="001A58C6" w:rsidP="00472B09">
            <w:pPr>
              <w:spacing w:line="360" w:lineRule="auto"/>
              <w:jc w:val="both"/>
              <w:rPr>
                <w:b/>
                <w:bCs/>
              </w:rPr>
            </w:pPr>
            <w:r w:rsidRPr="00DA6F87">
              <w:rPr>
                <w:b/>
                <w:bCs/>
                <w:rtl/>
              </w:rPr>
              <w:t>סוג עבירת סם</w:t>
            </w:r>
          </w:p>
        </w:tc>
        <w:tc>
          <w:tcPr>
            <w:tcW w:w="1688" w:type="dxa"/>
          </w:tcPr>
          <w:p w14:paraId="0F7573DF" w14:textId="77777777" w:rsidR="001A58C6" w:rsidRPr="00DA6F87" w:rsidRDefault="001A58C6" w:rsidP="00472B09">
            <w:pPr>
              <w:spacing w:line="360" w:lineRule="auto"/>
              <w:jc w:val="both"/>
              <w:rPr>
                <w:b/>
                <w:bCs/>
              </w:rPr>
            </w:pPr>
            <w:r w:rsidRPr="00DA6F87">
              <w:rPr>
                <w:b/>
                <w:bCs/>
                <w:rtl/>
              </w:rPr>
              <w:t>כמות הסם (הרואין/קוקאין)</w:t>
            </w:r>
          </w:p>
        </w:tc>
        <w:tc>
          <w:tcPr>
            <w:tcW w:w="1397" w:type="dxa"/>
          </w:tcPr>
          <w:p w14:paraId="27EAF7EC" w14:textId="77777777" w:rsidR="001A58C6" w:rsidRPr="00DA6F87" w:rsidRDefault="001A58C6" w:rsidP="00472B09">
            <w:pPr>
              <w:spacing w:line="360" w:lineRule="auto"/>
              <w:jc w:val="both"/>
              <w:rPr>
                <w:b/>
                <w:bCs/>
              </w:rPr>
            </w:pPr>
            <w:r w:rsidRPr="00DA6F87">
              <w:rPr>
                <w:b/>
                <w:bCs/>
                <w:rtl/>
              </w:rPr>
              <w:t>עונש מאסר בפועל</w:t>
            </w:r>
          </w:p>
        </w:tc>
      </w:tr>
      <w:tr w:rsidR="001A58C6" w:rsidRPr="00DA6F87" w14:paraId="0837961E" w14:textId="77777777">
        <w:trPr>
          <w:jc w:val="right"/>
        </w:trPr>
        <w:tc>
          <w:tcPr>
            <w:tcW w:w="1606" w:type="dxa"/>
          </w:tcPr>
          <w:p w14:paraId="399CC61F" w14:textId="77777777" w:rsidR="001A58C6" w:rsidRPr="00DA6F87" w:rsidRDefault="005E6B81" w:rsidP="00472B09">
            <w:pPr>
              <w:spacing w:line="360" w:lineRule="auto"/>
              <w:jc w:val="both"/>
            </w:pPr>
            <w:hyperlink r:id="rId43" w:history="1">
              <w:r w:rsidRPr="005E6B81">
                <w:rPr>
                  <w:rStyle w:val="Hyperlink"/>
                  <w:rtl/>
                </w:rPr>
                <w:t>ע"פ 6658/04</w:t>
              </w:r>
              <w:r w:rsidRPr="005E6B81">
                <w:rPr>
                  <w:rStyle w:val="Hyperlink"/>
                  <w:rtl/>
                </w:rPr>
                <w:cr/>
              </w:r>
            </w:hyperlink>
            <w:r w:rsidR="001A58C6" w:rsidRPr="00DA6F87">
              <w:rPr>
                <w:rtl/>
              </w:rPr>
              <w:t xml:space="preserve">עליון </w:t>
            </w:r>
          </w:p>
        </w:tc>
        <w:tc>
          <w:tcPr>
            <w:tcW w:w="1134" w:type="dxa"/>
          </w:tcPr>
          <w:p w14:paraId="4E6970FF" w14:textId="77777777" w:rsidR="001A58C6" w:rsidRPr="00DA6F87" w:rsidRDefault="001A58C6" w:rsidP="00472B09">
            <w:pPr>
              <w:spacing w:line="360" w:lineRule="auto"/>
              <w:jc w:val="both"/>
            </w:pPr>
            <w:r w:rsidRPr="00DA6F87">
              <w:rPr>
                <w:rtl/>
              </w:rPr>
              <w:t xml:space="preserve">סאטל </w:t>
            </w:r>
          </w:p>
        </w:tc>
        <w:tc>
          <w:tcPr>
            <w:tcW w:w="1843" w:type="dxa"/>
          </w:tcPr>
          <w:p w14:paraId="3E20C965" w14:textId="77777777" w:rsidR="001A58C6" w:rsidRPr="00DA6F87" w:rsidRDefault="001A58C6" w:rsidP="00472B09">
            <w:pPr>
              <w:spacing w:line="360" w:lineRule="auto"/>
              <w:jc w:val="both"/>
            </w:pPr>
            <w:r w:rsidRPr="00DA6F87">
              <w:rPr>
                <w:rtl/>
              </w:rPr>
              <w:t>החזקה שלא לצריכה עצמית</w:t>
            </w:r>
          </w:p>
        </w:tc>
        <w:tc>
          <w:tcPr>
            <w:tcW w:w="1688" w:type="dxa"/>
          </w:tcPr>
          <w:p w14:paraId="0ADAEA9B" w14:textId="77777777" w:rsidR="001A58C6" w:rsidRPr="00DA6F87" w:rsidRDefault="001A58C6" w:rsidP="00472B09">
            <w:pPr>
              <w:spacing w:line="360" w:lineRule="auto"/>
              <w:jc w:val="both"/>
            </w:pPr>
            <w:smartTag w:uri="urn:schemas-microsoft-com:office:smarttags" w:element="metricconverter">
              <w:smartTagPr>
                <w:attr w:name="ProductID" w:val="80 גרם"/>
              </w:smartTagPr>
              <w:r w:rsidRPr="00DA6F87">
                <w:rPr>
                  <w:rtl/>
                </w:rPr>
                <w:t>80 גרם</w:t>
              </w:r>
            </w:smartTag>
            <w:r w:rsidRPr="00DA6F87">
              <w:rPr>
                <w:rtl/>
              </w:rPr>
              <w:t xml:space="preserve"> </w:t>
            </w:r>
          </w:p>
        </w:tc>
        <w:tc>
          <w:tcPr>
            <w:tcW w:w="1397" w:type="dxa"/>
          </w:tcPr>
          <w:p w14:paraId="0B66F7A8" w14:textId="77777777" w:rsidR="001A58C6" w:rsidRPr="00DA6F87" w:rsidRDefault="001A58C6" w:rsidP="00472B09">
            <w:pPr>
              <w:spacing w:line="360" w:lineRule="auto"/>
              <w:jc w:val="both"/>
              <w:rPr>
                <w:b/>
                <w:bCs/>
              </w:rPr>
            </w:pPr>
            <w:r w:rsidRPr="00DA6F87">
              <w:rPr>
                <w:b/>
                <w:bCs/>
                <w:rtl/>
              </w:rPr>
              <w:t>שנתיים</w:t>
            </w:r>
          </w:p>
        </w:tc>
      </w:tr>
      <w:tr w:rsidR="001A58C6" w:rsidRPr="00DA6F87" w14:paraId="26146A9C" w14:textId="77777777">
        <w:trPr>
          <w:jc w:val="right"/>
        </w:trPr>
        <w:tc>
          <w:tcPr>
            <w:tcW w:w="1606" w:type="dxa"/>
          </w:tcPr>
          <w:p w14:paraId="5786A535" w14:textId="77777777" w:rsidR="001A58C6" w:rsidRPr="00DA6F87" w:rsidRDefault="005E6B81" w:rsidP="00472B09">
            <w:pPr>
              <w:spacing w:line="360" w:lineRule="auto"/>
              <w:jc w:val="both"/>
              <w:rPr>
                <w:rtl/>
              </w:rPr>
            </w:pPr>
            <w:hyperlink r:id="rId44" w:history="1">
              <w:r w:rsidRPr="005E6B81">
                <w:rPr>
                  <w:rStyle w:val="Hyperlink"/>
                  <w:rtl/>
                </w:rPr>
                <w:t>ע"פ 2410/07</w:t>
              </w:r>
            </w:hyperlink>
            <w:r w:rsidR="001A58C6" w:rsidRPr="00DA6F87">
              <w:rPr>
                <w:rtl/>
              </w:rPr>
              <w:t xml:space="preserve"> </w:t>
            </w:r>
          </w:p>
          <w:p w14:paraId="637CD7D1" w14:textId="77777777" w:rsidR="001A58C6" w:rsidRPr="00DA6F87" w:rsidRDefault="001A58C6" w:rsidP="00472B09">
            <w:pPr>
              <w:spacing w:line="360" w:lineRule="auto"/>
              <w:jc w:val="both"/>
            </w:pPr>
            <w:r w:rsidRPr="00DA6F87">
              <w:rPr>
                <w:rtl/>
              </w:rPr>
              <w:t xml:space="preserve">עליון </w:t>
            </w:r>
          </w:p>
        </w:tc>
        <w:tc>
          <w:tcPr>
            <w:tcW w:w="1134" w:type="dxa"/>
          </w:tcPr>
          <w:p w14:paraId="4770468A" w14:textId="77777777" w:rsidR="001A58C6" w:rsidRPr="00DA6F87" w:rsidRDefault="001A58C6" w:rsidP="00472B09">
            <w:pPr>
              <w:spacing w:line="360" w:lineRule="auto"/>
              <w:jc w:val="both"/>
            </w:pPr>
            <w:r w:rsidRPr="00DA6F87">
              <w:rPr>
                <w:rtl/>
              </w:rPr>
              <w:t xml:space="preserve">תורכ </w:t>
            </w:r>
          </w:p>
        </w:tc>
        <w:tc>
          <w:tcPr>
            <w:tcW w:w="1843" w:type="dxa"/>
          </w:tcPr>
          <w:p w14:paraId="394EFF44" w14:textId="77777777" w:rsidR="001A58C6" w:rsidRPr="00DA6F87" w:rsidRDefault="001A58C6" w:rsidP="00472B09">
            <w:pPr>
              <w:spacing w:line="360" w:lineRule="auto"/>
              <w:jc w:val="both"/>
            </w:pPr>
            <w:r w:rsidRPr="00DA6F87">
              <w:rPr>
                <w:rtl/>
              </w:rPr>
              <w:t xml:space="preserve">החזקת שלא לצריכה עצמית </w:t>
            </w:r>
          </w:p>
        </w:tc>
        <w:tc>
          <w:tcPr>
            <w:tcW w:w="1688" w:type="dxa"/>
          </w:tcPr>
          <w:p w14:paraId="26A39318" w14:textId="77777777" w:rsidR="001A58C6" w:rsidRPr="00DA6F87" w:rsidRDefault="001A58C6" w:rsidP="00472B09">
            <w:pPr>
              <w:spacing w:line="360" w:lineRule="auto"/>
              <w:jc w:val="both"/>
            </w:pPr>
            <w:smartTag w:uri="urn:schemas-microsoft-com:office:smarttags" w:element="metricconverter">
              <w:smartTagPr>
                <w:attr w:name="ProductID" w:val="68.6 גרם"/>
              </w:smartTagPr>
              <w:r w:rsidRPr="00DA6F87">
                <w:rPr>
                  <w:rtl/>
                </w:rPr>
                <w:t>68.6 גרם</w:t>
              </w:r>
            </w:smartTag>
            <w:r w:rsidRPr="00DA6F87">
              <w:rPr>
                <w:rtl/>
              </w:rPr>
              <w:t xml:space="preserve"> </w:t>
            </w:r>
          </w:p>
        </w:tc>
        <w:tc>
          <w:tcPr>
            <w:tcW w:w="1397" w:type="dxa"/>
          </w:tcPr>
          <w:p w14:paraId="6C4ECCD1" w14:textId="77777777" w:rsidR="001A58C6" w:rsidRPr="00DA6F87" w:rsidRDefault="001A58C6" w:rsidP="00472B09">
            <w:pPr>
              <w:spacing w:line="360" w:lineRule="auto"/>
              <w:jc w:val="both"/>
              <w:rPr>
                <w:b/>
                <w:bCs/>
              </w:rPr>
            </w:pPr>
            <w:r w:rsidRPr="00DA6F87">
              <w:rPr>
                <w:b/>
                <w:bCs/>
                <w:rtl/>
              </w:rPr>
              <w:t>שלוש שנים</w:t>
            </w:r>
          </w:p>
        </w:tc>
      </w:tr>
      <w:tr w:rsidR="001A58C6" w:rsidRPr="00DA6F87" w14:paraId="6E3AF29D" w14:textId="77777777">
        <w:trPr>
          <w:jc w:val="right"/>
        </w:trPr>
        <w:tc>
          <w:tcPr>
            <w:tcW w:w="1606" w:type="dxa"/>
          </w:tcPr>
          <w:p w14:paraId="784A9FBC" w14:textId="77777777" w:rsidR="001A58C6" w:rsidRPr="00DA6F87" w:rsidRDefault="005E6B81" w:rsidP="00472B09">
            <w:pPr>
              <w:spacing w:line="360" w:lineRule="auto"/>
              <w:jc w:val="both"/>
            </w:pPr>
            <w:hyperlink r:id="rId45" w:history="1">
              <w:r w:rsidRPr="005E6B81">
                <w:rPr>
                  <w:rStyle w:val="Hyperlink"/>
                  <w:rtl/>
                </w:rPr>
                <w:t>ע"פ 810/11</w:t>
              </w:r>
              <w:r w:rsidRPr="005E6B81">
                <w:rPr>
                  <w:rStyle w:val="Hyperlink"/>
                  <w:rtl/>
                </w:rPr>
                <w:cr/>
              </w:r>
            </w:hyperlink>
            <w:r w:rsidR="001A58C6" w:rsidRPr="00DA6F87">
              <w:rPr>
                <w:rtl/>
              </w:rPr>
              <w:t>עליון</w:t>
            </w:r>
          </w:p>
        </w:tc>
        <w:tc>
          <w:tcPr>
            <w:tcW w:w="1134" w:type="dxa"/>
          </w:tcPr>
          <w:p w14:paraId="61DEF0EC" w14:textId="77777777" w:rsidR="001A58C6" w:rsidRPr="00DA6F87" w:rsidRDefault="001A58C6" w:rsidP="00472B09">
            <w:pPr>
              <w:spacing w:line="360" w:lineRule="auto"/>
              <w:jc w:val="both"/>
            </w:pPr>
            <w:r w:rsidRPr="00DA6F87">
              <w:rPr>
                <w:rtl/>
              </w:rPr>
              <w:t xml:space="preserve">בורגרקר </w:t>
            </w:r>
          </w:p>
        </w:tc>
        <w:tc>
          <w:tcPr>
            <w:tcW w:w="1843" w:type="dxa"/>
          </w:tcPr>
          <w:p w14:paraId="40CD70DD" w14:textId="77777777" w:rsidR="001A58C6" w:rsidRPr="00DA6F87" w:rsidRDefault="001A58C6" w:rsidP="00472B09">
            <w:pPr>
              <w:spacing w:line="360" w:lineRule="auto"/>
              <w:jc w:val="both"/>
            </w:pPr>
            <w:r w:rsidRPr="00DA6F87">
              <w:rPr>
                <w:rtl/>
              </w:rPr>
              <w:t xml:space="preserve">החזקה שלא לצריכה עצמית </w:t>
            </w:r>
          </w:p>
        </w:tc>
        <w:tc>
          <w:tcPr>
            <w:tcW w:w="1688" w:type="dxa"/>
          </w:tcPr>
          <w:p w14:paraId="246FB40A" w14:textId="77777777" w:rsidR="001A58C6" w:rsidRPr="00DA6F87" w:rsidRDefault="001A58C6" w:rsidP="00472B09">
            <w:pPr>
              <w:spacing w:line="360" w:lineRule="auto"/>
              <w:jc w:val="both"/>
            </w:pPr>
            <w:smartTag w:uri="urn:schemas-microsoft-com:office:smarttags" w:element="metricconverter">
              <w:smartTagPr>
                <w:attr w:name="ProductID" w:val="59.16 גרם"/>
              </w:smartTagPr>
              <w:r w:rsidRPr="00DA6F87">
                <w:rPr>
                  <w:rtl/>
                </w:rPr>
                <w:t>59.16 גרם</w:t>
              </w:r>
            </w:smartTag>
            <w:r w:rsidRPr="00DA6F87">
              <w:rPr>
                <w:rtl/>
              </w:rPr>
              <w:t xml:space="preserve"> </w:t>
            </w:r>
          </w:p>
        </w:tc>
        <w:tc>
          <w:tcPr>
            <w:tcW w:w="1397" w:type="dxa"/>
          </w:tcPr>
          <w:p w14:paraId="6C5AB0BB" w14:textId="77777777" w:rsidR="001A58C6" w:rsidRPr="00DA6F87" w:rsidRDefault="001A58C6" w:rsidP="00472B09">
            <w:pPr>
              <w:spacing w:line="360" w:lineRule="auto"/>
              <w:jc w:val="both"/>
              <w:rPr>
                <w:b/>
                <w:bCs/>
              </w:rPr>
            </w:pPr>
            <w:r w:rsidRPr="00DA6F87">
              <w:rPr>
                <w:b/>
                <w:bCs/>
                <w:rtl/>
              </w:rPr>
              <w:t>שלוש שנים</w:t>
            </w:r>
          </w:p>
        </w:tc>
      </w:tr>
      <w:tr w:rsidR="001A58C6" w:rsidRPr="00DA6F87" w14:paraId="6621C56C" w14:textId="77777777">
        <w:trPr>
          <w:jc w:val="right"/>
        </w:trPr>
        <w:tc>
          <w:tcPr>
            <w:tcW w:w="1606" w:type="dxa"/>
          </w:tcPr>
          <w:p w14:paraId="667A5477" w14:textId="77777777" w:rsidR="001A58C6" w:rsidRPr="00DA6F87" w:rsidRDefault="005E6B81" w:rsidP="00472B09">
            <w:pPr>
              <w:spacing w:line="360" w:lineRule="auto"/>
              <w:jc w:val="both"/>
            </w:pPr>
            <w:hyperlink r:id="rId46" w:history="1">
              <w:r w:rsidRPr="005E6B81">
                <w:rPr>
                  <w:rStyle w:val="Hyperlink"/>
                  <w:rtl/>
                </w:rPr>
                <w:t>ע"פ 5374/12</w:t>
              </w:r>
              <w:r w:rsidRPr="005E6B81">
                <w:rPr>
                  <w:rStyle w:val="Hyperlink"/>
                  <w:rtl/>
                </w:rPr>
                <w:cr/>
              </w:r>
            </w:hyperlink>
            <w:r w:rsidR="001A58C6" w:rsidRPr="00DA6F87">
              <w:rPr>
                <w:rtl/>
              </w:rPr>
              <w:t xml:space="preserve">עליון </w:t>
            </w:r>
          </w:p>
        </w:tc>
        <w:tc>
          <w:tcPr>
            <w:tcW w:w="1134" w:type="dxa"/>
          </w:tcPr>
          <w:p w14:paraId="7E073491" w14:textId="77777777" w:rsidR="001A58C6" w:rsidRPr="00DA6F87" w:rsidRDefault="001A58C6" w:rsidP="00472B09">
            <w:pPr>
              <w:spacing w:line="360" w:lineRule="auto"/>
              <w:jc w:val="both"/>
            </w:pPr>
            <w:r w:rsidRPr="00DA6F87">
              <w:rPr>
                <w:rtl/>
              </w:rPr>
              <w:t xml:space="preserve">אברג'יל </w:t>
            </w:r>
          </w:p>
        </w:tc>
        <w:tc>
          <w:tcPr>
            <w:tcW w:w="1843" w:type="dxa"/>
          </w:tcPr>
          <w:p w14:paraId="7578889F" w14:textId="77777777" w:rsidR="001A58C6" w:rsidRPr="00DA6F87" w:rsidRDefault="001A58C6" w:rsidP="00472B09">
            <w:pPr>
              <w:spacing w:line="360" w:lineRule="auto"/>
              <w:jc w:val="both"/>
            </w:pPr>
            <w:r w:rsidRPr="00DA6F87">
              <w:rPr>
                <w:rtl/>
              </w:rPr>
              <w:t xml:space="preserve">החזקה שלא לצריכה עצמית </w:t>
            </w:r>
          </w:p>
        </w:tc>
        <w:tc>
          <w:tcPr>
            <w:tcW w:w="1688" w:type="dxa"/>
          </w:tcPr>
          <w:p w14:paraId="2C1E35F9" w14:textId="77777777" w:rsidR="001A58C6" w:rsidRPr="00DA6F87" w:rsidRDefault="001A58C6" w:rsidP="00472B09">
            <w:pPr>
              <w:spacing w:line="360" w:lineRule="auto"/>
              <w:jc w:val="both"/>
            </w:pPr>
            <w:smartTag w:uri="urn:schemas-microsoft-com:office:smarttags" w:element="metricconverter">
              <w:smartTagPr>
                <w:attr w:name="ProductID" w:val="43 גרם"/>
              </w:smartTagPr>
              <w:r w:rsidRPr="00DA6F87">
                <w:rPr>
                  <w:rtl/>
                </w:rPr>
                <w:t>43 גרם</w:t>
              </w:r>
            </w:smartTag>
          </w:p>
        </w:tc>
        <w:tc>
          <w:tcPr>
            <w:tcW w:w="1397" w:type="dxa"/>
          </w:tcPr>
          <w:p w14:paraId="1E094ED3" w14:textId="77777777" w:rsidR="001A58C6" w:rsidRPr="00DA6F87" w:rsidRDefault="001A58C6" w:rsidP="00472B09">
            <w:pPr>
              <w:spacing w:line="360" w:lineRule="auto"/>
              <w:jc w:val="both"/>
              <w:rPr>
                <w:b/>
                <w:bCs/>
              </w:rPr>
            </w:pPr>
            <w:r w:rsidRPr="00DA6F87">
              <w:rPr>
                <w:b/>
                <w:bCs/>
                <w:rtl/>
              </w:rPr>
              <w:t>שלוש שנים</w:t>
            </w:r>
          </w:p>
        </w:tc>
      </w:tr>
    </w:tbl>
    <w:p w14:paraId="389FB918" w14:textId="77777777" w:rsidR="001A58C6" w:rsidRPr="00DA6F87" w:rsidRDefault="001A58C6" w:rsidP="001A58C6">
      <w:pPr>
        <w:spacing w:line="360" w:lineRule="auto"/>
        <w:jc w:val="both"/>
        <w:rPr>
          <w:rtl/>
        </w:rPr>
      </w:pPr>
      <w:r w:rsidRPr="00DA6F87">
        <w:rPr>
          <w:rtl/>
        </w:rPr>
        <w:t xml:space="preserve"> </w:t>
      </w:r>
    </w:p>
    <w:p w14:paraId="628CA708" w14:textId="77777777" w:rsidR="001A58C6" w:rsidRPr="00DA6F87" w:rsidRDefault="001A58C6" w:rsidP="001A58C6">
      <w:pPr>
        <w:spacing w:line="360" w:lineRule="auto"/>
        <w:jc w:val="both"/>
        <w:rPr>
          <w:rtl/>
        </w:rPr>
      </w:pPr>
    </w:p>
    <w:p w14:paraId="48F0CB87" w14:textId="77777777" w:rsidR="001A58C6" w:rsidRPr="00DA6F87" w:rsidRDefault="001A58C6" w:rsidP="001A58C6">
      <w:pPr>
        <w:spacing w:line="360" w:lineRule="auto"/>
        <w:ind w:left="720" w:hanging="720"/>
        <w:jc w:val="both"/>
        <w:rPr>
          <w:rtl/>
        </w:rPr>
      </w:pPr>
      <w:r w:rsidRPr="00DA6F87">
        <w:rPr>
          <w:rtl/>
        </w:rPr>
        <w:t>24.</w:t>
      </w:r>
      <w:r w:rsidRPr="00DA6F87">
        <w:rPr>
          <w:rtl/>
        </w:rPr>
        <w:tab/>
      </w:r>
      <w:r>
        <w:rPr>
          <w:rFonts w:hint="cs"/>
          <w:rtl/>
        </w:rPr>
        <w:t xml:space="preserve">יצוין כי כל הפסיקה הנ"ל פורסמה בנבו. </w:t>
      </w:r>
      <w:r w:rsidRPr="00DA6F87">
        <w:rPr>
          <w:rtl/>
        </w:rPr>
        <w:t xml:space="preserve">בכל אחד מפסקי הדין שהובאו בטבלה הנ"ל </w:t>
      </w:r>
      <w:r w:rsidRPr="00DA6F87">
        <w:rPr>
          <w:b/>
          <w:bCs/>
          <w:rtl/>
        </w:rPr>
        <w:t>לא היתה הפעלה של מאסר מותנה מתיקים קודמים</w:t>
      </w:r>
      <w:r w:rsidRPr="00DA6F87">
        <w:rPr>
          <w:rtl/>
        </w:rPr>
        <w:t xml:space="preserve">. במילים אחרות, העונש שהוטל ומובא בטור השמאלי של הטבלה הוא באופן מוחלט בגין עבירת הסם שבוצעה, והנתון המשתנה בין הנאשמים השונים הוא נסיבות אישיות כגון קיומו או העדרו של עבר פלילי.  בכל התיקים  מדובר במי שהחזיק את הסמים עבור עצמו על מנת לקדם אינטרסים כלכליים אישיים שלו, ועם מודעות מלאה לגבי כמות הסם וסוג הסם, ומכאן הבחירה של פסיקה זו כמייצגת את המקרים שבהם מדובר בקטגוריית אשם של "תפקיד משמעותי". הכמויות שנבחרו הן של עשרות גרמים, כמו המקרה שבפני. התמונה המצטיירת מהפסיקה הנ"ל היא שהעונשים נעים בין </w:t>
      </w:r>
      <w:r w:rsidRPr="00DA6F87">
        <w:rPr>
          <w:b/>
          <w:bCs/>
          <w:u w:val="single"/>
          <w:rtl/>
        </w:rPr>
        <w:t>שנתיים לשלוש שנות מאסר</w:t>
      </w:r>
      <w:r w:rsidRPr="00DA6F87">
        <w:rPr>
          <w:rtl/>
        </w:rPr>
        <w:t xml:space="preserve">. </w:t>
      </w:r>
    </w:p>
    <w:p w14:paraId="58BCC9EA" w14:textId="77777777" w:rsidR="001A58C6" w:rsidRPr="00DA6F87" w:rsidRDefault="001A58C6" w:rsidP="001A58C6">
      <w:pPr>
        <w:spacing w:line="360" w:lineRule="auto"/>
        <w:jc w:val="both"/>
        <w:rPr>
          <w:rtl/>
        </w:rPr>
      </w:pPr>
    </w:p>
    <w:p w14:paraId="5D9B07F9" w14:textId="77777777" w:rsidR="001A58C6" w:rsidRDefault="001A58C6" w:rsidP="001A58C6">
      <w:pPr>
        <w:spacing w:line="360" w:lineRule="auto"/>
        <w:ind w:left="720" w:hanging="720"/>
        <w:jc w:val="both"/>
        <w:rPr>
          <w:rtl/>
        </w:rPr>
      </w:pPr>
      <w:r w:rsidRPr="00DA6F87">
        <w:rPr>
          <w:rtl/>
        </w:rPr>
        <w:t>26.</w:t>
      </w:r>
      <w:r w:rsidRPr="00DA6F87">
        <w:rPr>
          <w:rtl/>
        </w:rPr>
        <w:tab/>
        <w:t xml:space="preserve">לפיכך, הנני קובע כי לגבי העבירה של </w:t>
      </w:r>
      <w:r w:rsidRPr="00DA6F87">
        <w:rPr>
          <w:u w:val="single"/>
          <w:rtl/>
        </w:rPr>
        <w:t xml:space="preserve">החזקת סם מסוג הירואין במשקל של </w:t>
      </w:r>
      <w:r>
        <w:rPr>
          <w:rFonts w:hint="cs"/>
          <w:u w:val="single"/>
          <w:rtl/>
        </w:rPr>
        <w:t>40.1 ג</w:t>
      </w:r>
      <w:r w:rsidRPr="00DA6F87">
        <w:rPr>
          <w:u w:val="single"/>
          <w:rtl/>
        </w:rPr>
        <w:t>רם</w:t>
      </w:r>
      <w:r w:rsidRPr="00DA6F87">
        <w:rPr>
          <w:rtl/>
        </w:rPr>
        <w:t xml:space="preserve">, כאשר קטגוריית האשם הינה של </w:t>
      </w:r>
      <w:r w:rsidRPr="00DA6F87">
        <w:rPr>
          <w:u w:val="single"/>
          <w:rtl/>
        </w:rPr>
        <w:t>"</w:t>
      </w:r>
      <w:r w:rsidRPr="00DA6F87">
        <w:rPr>
          <w:b/>
          <w:bCs/>
          <w:u w:val="single"/>
          <w:rtl/>
        </w:rPr>
        <w:t>תפקיד משמעותי</w:t>
      </w:r>
      <w:r w:rsidRPr="00DA6F87">
        <w:rPr>
          <w:rtl/>
        </w:rPr>
        <w:t xml:space="preserve">", מתחם העונש ההולם נע בין </w:t>
      </w:r>
      <w:r w:rsidRPr="00DA6F87">
        <w:rPr>
          <w:u w:val="single"/>
          <w:rtl/>
        </w:rPr>
        <w:t>שנתיים ל-שלוש שנות מאסר בפועל</w:t>
      </w:r>
      <w:r w:rsidRPr="00DA6F87">
        <w:rPr>
          <w:rtl/>
        </w:rPr>
        <w:t xml:space="preserve">. </w:t>
      </w:r>
      <w:r>
        <w:rPr>
          <w:rFonts w:hint="cs"/>
          <w:rtl/>
        </w:rPr>
        <w:t xml:space="preserve">כמו כן, לגבי עבירה של החזקת תחמושת, אין פירוט בעובדות כתב האישום לגבי </w:t>
      </w:r>
      <w:r w:rsidRPr="00165299">
        <w:rPr>
          <w:rFonts w:hint="cs"/>
          <w:b/>
          <w:bCs/>
          <w:rtl/>
        </w:rPr>
        <w:t>כמות</w:t>
      </w:r>
      <w:r>
        <w:rPr>
          <w:rFonts w:hint="cs"/>
          <w:rtl/>
        </w:rPr>
        <w:t xml:space="preserve"> הכדורים שהוחזקו, כאינדיקציה ל-"</w:t>
      </w:r>
      <w:r w:rsidRPr="00165299">
        <w:rPr>
          <w:rFonts w:hint="cs"/>
          <w:b/>
          <w:bCs/>
          <w:rtl/>
        </w:rPr>
        <w:t>מידת הנזק</w:t>
      </w:r>
      <w:r>
        <w:rPr>
          <w:rFonts w:hint="cs"/>
          <w:rtl/>
        </w:rPr>
        <w:t xml:space="preserve">" שנגרם לחברה כתוצאה מביצועה של עבירה זו. מכל מקום, הנני סבור שאין בעבירה של החזקת תחמושת בכדי להשפיע על גבולות המתחם שקבעתי לעיל. </w:t>
      </w:r>
    </w:p>
    <w:p w14:paraId="1F8DBFDD" w14:textId="77777777" w:rsidR="001A58C6" w:rsidRDefault="001A58C6" w:rsidP="001A58C6">
      <w:pPr>
        <w:spacing w:line="360" w:lineRule="auto"/>
        <w:ind w:left="720" w:hanging="720"/>
        <w:jc w:val="both"/>
        <w:rPr>
          <w:rtl/>
        </w:rPr>
      </w:pPr>
    </w:p>
    <w:p w14:paraId="1C06440C" w14:textId="77777777" w:rsidR="001A58C6" w:rsidRDefault="001A58C6" w:rsidP="001A58C6">
      <w:pPr>
        <w:spacing w:line="360" w:lineRule="auto"/>
        <w:ind w:left="720" w:hanging="720"/>
        <w:jc w:val="both"/>
        <w:rPr>
          <w:rtl/>
        </w:rPr>
      </w:pPr>
    </w:p>
    <w:p w14:paraId="376D5421" w14:textId="77777777" w:rsidR="001A58C6" w:rsidRPr="00DA6F87" w:rsidRDefault="001A58C6" w:rsidP="001A58C6">
      <w:pPr>
        <w:spacing w:line="360" w:lineRule="auto"/>
        <w:ind w:left="720" w:hanging="720"/>
        <w:jc w:val="both"/>
        <w:rPr>
          <w:rtl/>
        </w:rPr>
      </w:pPr>
    </w:p>
    <w:p w14:paraId="784152AC" w14:textId="77777777" w:rsidR="001A58C6" w:rsidRPr="00DA6F87" w:rsidRDefault="001A58C6" w:rsidP="001A58C6">
      <w:pPr>
        <w:spacing w:line="360" w:lineRule="auto"/>
        <w:ind w:left="720" w:hanging="720"/>
        <w:jc w:val="both"/>
        <w:rPr>
          <w:rtl/>
        </w:rPr>
      </w:pPr>
    </w:p>
    <w:p w14:paraId="7D0D84C5" w14:textId="77777777" w:rsidR="001A58C6" w:rsidRPr="00DA6F87" w:rsidRDefault="001A58C6" w:rsidP="001A58C6">
      <w:pPr>
        <w:spacing w:line="360" w:lineRule="auto"/>
        <w:jc w:val="both"/>
        <w:rPr>
          <w:b/>
          <w:bCs/>
          <w:sz w:val="28"/>
          <w:szCs w:val="28"/>
          <w:u w:val="single"/>
          <w:rtl/>
        </w:rPr>
      </w:pPr>
      <w:r w:rsidRPr="00DA6F87">
        <w:rPr>
          <w:b/>
          <w:bCs/>
          <w:sz w:val="28"/>
          <w:szCs w:val="28"/>
          <w:u w:val="single"/>
          <w:rtl/>
        </w:rPr>
        <w:t xml:space="preserve">העונש המתאים בתוך מתחם העונש ההולם </w:t>
      </w:r>
    </w:p>
    <w:p w14:paraId="0AAB762D" w14:textId="77777777" w:rsidR="001A58C6" w:rsidRPr="00DA6F87" w:rsidRDefault="001A58C6" w:rsidP="001A58C6">
      <w:pPr>
        <w:spacing w:line="360" w:lineRule="auto"/>
        <w:jc w:val="both"/>
        <w:rPr>
          <w:rtl/>
        </w:rPr>
      </w:pPr>
    </w:p>
    <w:p w14:paraId="6EE15285" w14:textId="77777777" w:rsidR="001A58C6" w:rsidRPr="00DA6F87" w:rsidRDefault="001A58C6" w:rsidP="001A58C6">
      <w:pPr>
        <w:spacing w:line="360" w:lineRule="auto"/>
        <w:ind w:left="720" w:hanging="720"/>
        <w:jc w:val="both"/>
        <w:rPr>
          <w:rtl/>
        </w:rPr>
      </w:pPr>
      <w:r w:rsidRPr="00DA6F87">
        <w:rPr>
          <w:rtl/>
        </w:rPr>
        <w:t>27.</w:t>
      </w:r>
      <w:r w:rsidRPr="00DA6F87">
        <w:rPr>
          <w:rtl/>
        </w:rPr>
        <w:tab/>
        <w:t xml:space="preserve">בעת קביעת העונש המתאים בתוך מתחם העונש ההולם (שנע בין 24 ל- 36 חודשי מאסר בפועל) לקחתי בחשבון את הנסיבות שלהלן שאינן קשורות בביצוע העבירה (ראו </w:t>
      </w:r>
      <w:hyperlink r:id="rId47" w:history="1">
        <w:r w:rsidR="007D1AA4" w:rsidRPr="007D1AA4">
          <w:rPr>
            <w:rStyle w:val="Hyperlink"/>
            <w:rtl/>
          </w:rPr>
          <w:t>סעיף 40יא</w:t>
        </w:r>
      </w:hyperlink>
      <w:r w:rsidRPr="00DA6F87">
        <w:rPr>
          <w:rtl/>
        </w:rPr>
        <w:t xml:space="preserve"> ל</w:t>
      </w:r>
      <w:hyperlink r:id="rId48" w:history="1">
        <w:r w:rsidR="005E6B81" w:rsidRPr="005E6B81">
          <w:rPr>
            <w:rStyle w:val="Hyperlink"/>
            <w:rtl/>
          </w:rPr>
          <w:t>חוק העונשין</w:t>
        </w:r>
      </w:hyperlink>
      <w:r w:rsidRPr="00DA6F87">
        <w:rPr>
          <w:rtl/>
        </w:rPr>
        <w:t xml:space="preserve">): </w:t>
      </w:r>
    </w:p>
    <w:p w14:paraId="55279EAB" w14:textId="77777777" w:rsidR="001A58C6" w:rsidRPr="00DA6F87" w:rsidRDefault="001A58C6" w:rsidP="001A58C6">
      <w:pPr>
        <w:spacing w:line="360" w:lineRule="auto"/>
        <w:ind w:left="360" w:firstLine="360"/>
        <w:jc w:val="both"/>
        <w:rPr>
          <w:rtl/>
        </w:rPr>
      </w:pPr>
    </w:p>
    <w:p w14:paraId="6BFEE4C1" w14:textId="77777777" w:rsidR="001A58C6" w:rsidRDefault="001A58C6" w:rsidP="001A58C6">
      <w:pPr>
        <w:spacing w:line="360" w:lineRule="auto"/>
        <w:ind w:left="360" w:firstLine="360"/>
        <w:jc w:val="both"/>
        <w:rPr>
          <w:rtl/>
        </w:rPr>
      </w:pPr>
      <w:r w:rsidRPr="00DA6F87">
        <w:rPr>
          <w:rtl/>
        </w:rPr>
        <w:tab/>
        <w:t>א.</w:t>
      </w:r>
      <w:r w:rsidRPr="00DA6F87">
        <w:rPr>
          <w:rtl/>
        </w:rPr>
        <w:tab/>
      </w:r>
      <w:r w:rsidRPr="00DA6F87">
        <w:rPr>
          <w:u w:val="single"/>
          <w:rtl/>
        </w:rPr>
        <w:t>שיקולים לקולא</w:t>
      </w:r>
    </w:p>
    <w:p w14:paraId="2C9AA9C4" w14:textId="77777777" w:rsidR="001A58C6" w:rsidRPr="00DA6F87" w:rsidRDefault="001A58C6" w:rsidP="001A58C6">
      <w:pPr>
        <w:spacing w:line="360" w:lineRule="auto"/>
        <w:ind w:left="360" w:firstLine="360"/>
        <w:jc w:val="both"/>
        <w:rPr>
          <w:rtl/>
        </w:rPr>
      </w:pPr>
    </w:p>
    <w:p w14:paraId="446F7C2D" w14:textId="77777777" w:rsidR="001A58C6" w:rsidRDefault="001A58C6" w:rsidP="001A58C6">
      <w:pPr>
        <w:spacing w:line="360" w:lineRule="auto"/>
        <w:ind w:left="2880"/>
        <w:jc w:val="both"/>
        <w:rPr>
          <w:rtl/>
        </w:rPr>
      </w:pPr>
      <w:r w:rsidRPr="00DA6F87">
        <w:rPr>
          <w:rtl/>
        </w:rPr>
        <w:t>באשר לנאשם</w:t>
      </w:r>
      <w:r w:rsidRPr="00DA6F87">
        <w:t xml:space="preserve"> </w:t>
      </w:r>
      <w:r w:rsidRPr="00DA6F87">
        <w:rPr>
          <w:rtl/>
        </w:rPr>
        <w:t xml:space="preserve">1- </w:t>
      </w:r>
      <w:r w:rsidRPr="00DA6F87">
        <w:t xml:space="preserve"> </w:t>
      </w:r>
    </w:p>
    <w:p w14:paraId="03FB9821" w14:textId="77777777" w:rsidR="001A58C6" w:rsidRDefault="001A58C6" w:rsidP="001A58C6">
      <w:pPr>
        <w:spacing w:line="360" w:lineRule="auto"/>
        <w:ind w:left="2880"/>
        <w:jc w:val="both"/>
        <w:rPr>
          <w:rtl/>
        </w:rPr>
      </w:pPr>
      <w:r w:rsidRPr="00DA6F87">
        <w:rPr>
          <w:rtl/>
        </w:rPr>
        <w:t xml:space="preserve">גילו </w:t>
      </w:r>
      <w:r>
        <w:rPr>
          <w:rFonts w:hint="cs"/>
          <w:rtl/>
        </w:rPr>
        <w:t xml:space="preserve">הצעיר </w:t>
      </w:r>
      <w:r w:rsidRPr="00DA6F87">
        <w:rPr>
          <w:rtl/>
        </w:rPr>
        <w:t xml:space="preserve">של הנאשם; </w:t>
      </w:r>
      <w:r>
        <w:rPr>
          <w:rFonts w:hint="cs"/>
          <w:rtl/>
        </w:rPr>
        <w:t>הרקע המשפחתי והחברתי שבו גדל כמפורט בתסקיר; הודייה וחיסכון בזמן שיפוטי יקר.</w:t>
      </w:r>
    </w:p>
    <w:p w14:paraId="6607CBEE" w14:textId="77777777" w:rsidR="001A58C6" w:rsidRDefault="001A58C6" w:rsidP="001A58C6">
      <w:pPr>
        <w:spacing w:line="360" w:lineRule="auto"/>
        <w:ind w:left="2880"/>
        <w:jc w:val="both"/>
        <w:rPr>
          <w:rtl/>
        </w:rPr>
      </w:pPr>
    </w:p>
    <w:p w14:paraId="54274E2A" w14:textId="77777777" w:rsidR="001A58C6" w:rsidRDefault="001A58C6" w:rsidP="001A58C6">
      <w:pPr>
        <w:spacing w:line="360" w:lineRule="auto"/>
        <w:ind w:left="2880"/>
        <w:jc w:val="both"/>
        <w:rPr>
          <w:rtl/>
        </w:rPr>
      </w:pPr>
      <w:r w:rsidRPr="00DA6F87">
        <w:rPr>
          <w:rtl/>
        </w:rPr>
        <w:t>באשר לנאשם 2-</w:t>
      </w:r>
      <w:r w:rsidRPr="00DA6F87">
        <w:rPr>
          <w:rtl/>
        </w:rPr>
        <w:tab/>
      </w:r>
      <w:r w:rsidRPr="00DA6F87">
        <w:t xml:space="preserve">  </w:t>
      </w:r>
    </w:p>
    <w:p w14:paraId="02EE7FE5" w14:textId="77777777" w:rsidR="001A58C6" w:rsidRDefault="001A58C6" w:rsidP="001A58C6">
      <w:pPr>
        <w:spacing w:line="360" w:lineRule="auto"/>
        <w:ind w:left="2880"/>
        <w:jc w:val="both"/>
        <w:rPr>
          <w:rtl/>
        </w:rPr>
      </w:pPr>
      <w:r w:rsidRPr="00DA6F87">
        <w:rPr>
          <w:rtl/>
        </w:rPr>
        <w:t>מצבו המשפחתי</w:t>
      </w:r>
      <w:r>
        <w:rPr>
          <w:rFonts w:hint="cs"/>
          <w:rtl/>
        </w:rPr>
        <w:t>, כמי שהינו נשוי ואב לילדים</w:t>
      </w:r>
      <w:r w:rsidRPr="00DA6F87">
        <w:rPr>
          <w:rtl/>
        </w:rPr>
        <w:t>;</w:t>
      </w:r>
      <w:r w:rsidRPr="00DA6F87">
        <w:t xml:space="preserve"> </w:t>
      </w:r>
      <w:r w:rsidRPr="00DA6F87">
        <w:rPr>
          <w:rtl/>
        </w:rPr>
        <w:t>נ</w:t>
      </w:r>
      <w:r>
        <w:rPr>
          <w:rtl/>
        </w:rPr>
        <w:t xml:space="preserve">טילת אחריות על מעשיו </w:t>
      </w:r>
      <w:r w:rsidRPr="00DA6F87">
        <w:rPr>
          <w:rtl/>
        </w:rPr>
        <w:t>והבעת חרטה;</w:t>
      </w:r>
      <w:r w:rsidRPr="00DA6F87">
        <w:t xml:space="preserve"> </w:t>
      </w:r>
      <w:r w:rsidRPr="00DA6F87">
        <w:rPr>
          <w:rtl/>
        </w:rPr>
        <w:t xml:space="preserve">רצונו להשתלב </w:t>
      </w:r>
      <w:r>
        <w:rPr>
          <w:rFonts w:hint="cs"/>
          <w:rtl/>
        </w:rPr>
        <w:t>בהליך גמילה מסמים במקום מעצרו.</w:t>
      </w:r>
    </w:p>
    <w:p w14:paraId="12AD377B" w14:textId="77777777" w:rsidR="001A58C6" w:rsidRPr="00DA6F87" w:rsidRDefault="001A58C6" w:rsidP="001A58C6">
      <w:pPr>
        <w:spacing w:line="360" w:lineRule="auto"/>
        <w:ind w:left="2880"/>
        <w:jc w:val="both"/>
        <w:rPr>
          <w:rtl/>
        </w:rPr>
      </w:pPr>
    </w:p>
    <w:p w14:paraId="1A362183" w14:textId="77777777" w:rsidR="001A58C6" w:rsidRDefault="001A58C6" w:rsidP="001A58C6">
      <w:pPr>
        <w:spacing w:line="360" w:lineRule="auto"/>
        <w:ind w:left="1440" w:hanging="720"/>
        <w:jc w:val="both"/>
        <w:rPr>
          <w:rtl/>
        </w:rPr>
      </w:pPr>
      <w:r w:rsidRPr="00DA6F87">
        <w:rPr>
          <w:rtl/>
        </w:rPr>
        <w:tab/>
        <w:t>ב.</w:t>
      </w:r>
      <w:r w:rsidRPr="00DA6F87">
        <w:rPr>
          <w:rtl/>
        </w:rPr>
        <w:tab/>
      </w:r>
      <w:r w:rsidRPr="00DA6F87">
        <w:rPr>
          <w:u w:val="single"/>
          <w:rtl/>
        </w:rPr>
        <w:t>שיקולים לחומרא</w:t>
      </w:r>
    </w:p>
    <w:p w14:paraId="29B04F12" w14:textId="77777777" w:rsidR="001A58C6" w:rsidRPr="00DA6F87" w:rsidRDefault="001A58C6" w:rsidP="001A58C6">
      <w:pPr>
        <w:spacing w:line="360" w:lineRule="auto"/>
        <w:ind w:left="1440" w:hanging="720"/>
        <w:jc w:val="both"/>
      </w:pPr>
    </w:p>
    <w:p w14:paraId="6BD62D05" w14:textId="77777777" w:rsidR="001A58C6" w:rsidRDefault="001A58C6" w:rsidP="001A58C6">
      <w:pPr>
        <w:spacing w:line="360" w:lineRule="auto"/>
        <w:ind w:left="4620" w:hanging="1740"/>
        <w:jc w:val="both"/>
        <w:rPr>
          <w:rtl/>
        </w:rPr>
      </w:pPr>
      <w:r w:rsidRPr="00DA6F87">
        <w:rPr>
          <w:rtl/>
        </w:rPr>
        <w:t>באשר לנאשם 1-</w:t>
      </w:r>
    </w:p>
    <w:p w14:paraId="1289FD99" w14:textId="77777777" w:rsidR="001A58C6" w:rsidRDefault="001A58C6" w:rsidP="001A58C6">
      <w:pPr>
        <w:spacing w:line="360" w:lineRule="auto"/>
        <w:ind w:left="2880"/>
        <w:jc w:val="both"/>
        <w:rPr>
          <w:rtl/>
        </w:rPr>
      </w:pPr>
      <w:r w:rsidRPr="00DA6F87">
        <w:rPr>
          <w:rtl/>
        </w:rPr>
        <w:t>אי נטילת אחריות מלאה על מעשיו</w:t>
      </w:r>
      <w:r>
        <w:rPr>
          <w:rFonts w:hint="cs"/>
          <w:rtl/>
        </w:rPr>
        <w:t xml:space="preserve"> כפי   שעולה מהתסקיר; הרשעה קודמת בעבירת סמים מסוג פשע. </w:t>
      </w:r>
    </w:p>
    <w:p w14:paraId="52D295E5" w14:textId="77777777" w:rsidR="001A58C6" w:rsidRDefault="001A58C6" w:rsidP="001A58C6">
      <w:pPr>
        <w:spacing w:line="360" w:lineRule="auto"/>
        <w:ind w:left="2880"/>
        <w:jc w:val="both"/>
        <w:rPr>
          <w:rtl/>
        </w:rPr>
      </w:pPr>
    </w:p>
    <w:p w14:paraId="73CD5EAF" w14:textId="77777777" w:rsidR="001A58C6" w:rsidRDefault="001A58C6" w:rsidP="001A58C6">
      <w:pPr>
        <w:spacing w:line="360" w:lineRule="auto"/>
        <w:ind w:left="2880"/>
        <w:jc w:val="both"/>
        <w:rPr>
          <w:rtl/>
        </w:rPr>
      </w:pPr>
    </w:p>
    <w:p w14:paraId="28B66061" w14:textId="77777777" w:rsidR="001A58C6" w:rsidRPr="00DA6F87" w:rsidRDefault="001A58C6" w:rsidP="001A58C6">
      <w:pPr>
        <w:spacing w:line="360" w:lineRule="auto"/>
        <w:ind w:left="2880"/>
        <w:jc w:val="both"/>
        <w:rPr>
          <w:rtl/>
        </w:rPr>
      </w:pPr>
    </w:p>
    <w:p w14:paraId="779C2601" w14:textId="77777777" w:rsidR="001A58C6" w:rsidRDefault="001A58C6" w:rsidP="001A58C6">
      <w:pPr>
        <w:spacing w:line="360" w:lineRule="auto"/>
        <w:ind w:left="2880"/>
        <w:jc w:val="both"/>
        <w:rPr>
          <w:rtl/>
        </w:rPr>
      </w:pPr>
      <w:r>
        <w:rPr>
          <w:rtl/>
        </w:rPr>
        <w:t>באשר לנאשם 2-</w:t>
      </w:r>
      <w:r>
        <w:rPr>
          <w:rtl/>
        </w:rPr>
        <w:tab/>
        <w:t xml:space="preserve">    </w:t>
      </w:r>
      <w:r w:rsidRPr="00DA6F87">
        <w:t xml:space="preserve"> </w:t>
      </w:r>
    </w:p>
    <w:p w14:paraId="3C6ADA1E" w14:textId="77777777" w:rsidR="001A58C6" w:rsidRPr="00DA6F87" w:rsidRDefault="001A58C6" w:rsidP="001A58C6">
      <w:pPr>
        <w:spacing w:line="360" w:lineRule="auto"/>
        <w:ind w:left="2880"/>
        <w:jc w:val="both"/>
        <w:rPr>
          <w:rtl/>
        </w:rPr>
      </w:pPr>
      <w:r>
        <w:rPr>
          <w:rtl/>
        </w:rPr>
        <w:t>עברו הפלילי</w:t>
      </w:r>
      <w:r>
        <w:rPr>
          <w:rFonts w:hint="cs"/>
          <w:rtl/>
        </w:rPr>
        <w:t xml:space="preserve"> המכביד לרבות בעבירות סמים מסוג פשע.</w:t>
      </w:r>
    </w:p>
    <w:p w14:paraId="6A3E7E26" w14:textId="77777777" w:rsidR="001A58C6" w:rsidRPr="00DA6F87" w:rsidRDefault="001A58C6" w:rsidP="001A58C6">
      <w:pPr>
        <w:spacing w:line="360" w:lineRule="auto"/>
        <w:jc w:val="both"/>
        <w:rPr>
          <w:rtl/>
        </w:rPr>
      </w:pPr>
    </w:p>
    <w:p w14:paraId="7A7A5C0E" w14:textId="77777777" w:rsidR="001A58C6" w:rsidRPr="00DA6F87" w:rsidRDefault="001A58C6" w:rsidP="001A58C6">
      <w:pPr>
        <w:spacing w:line="360" w:lineRule="auto"/>
        <w:jc w:val="both"/>
        <w:rPr>
          <w:rtl/>
        </w:rPr>
      </w:pPr>
      <w:r w:rsidRPr="00DA6F87">
        <w:rPr>
          <w:rtl/>
        </w:rPr>
        <w:t>29.</w:t>
      </w:r>
      <w:r w:rsidRPr="00DA6F87">
        <w:rPr>
          <w:rtl/>
        </w:rPr>
        <w:tab/>
        <w:t xml:space="preserve">לאור כל האמור לעיל, הנני משית על </w:t>
      </w:r>
      <w:r>
        <w:rPr>
          <w:rFonts w:hint="cs"/>
          <w:rtl/>
        </w:rPr>
        <w:t>כל אחד מ</w:t>
      </w:r>
      <w:r w:rsidRPr="00DA6F87">
        <w:rPr>
          <w:rtl/>
        </w:rPr>
        <w:t>הנאשמים את העונשים הבאים:</w:t>
      </w:r>
    </w:p>
    <w:p w14:paraId="432A86A3" w14:textId="77777777" w:rsidR="001A58C6" w:rsidRPr="00DA6F87" w:rsidRDefault="001A58C6" w:rsidP="001A58C6">
      <w:pPr>
        <w:spacing w:line="360" w:lineRule="auto"/>
        <w:jc w:val="both"/>
        <w:rPr>
          <w:rtl/>
        </w:rPr>
      </w:pPr>
    </w:p>
    <w:p w14:paraId="517BF74D" w14:textId="77777777" w:rsidR="001A58C6" w:rsidRPr="00DA6F87" w:rsidRDefault="001A58C6" w:rsidP="001A58C6">
      <w:pPr>
        <w:numPr>
          <w:ilvl w:val="0"/>
          <w:numId w:val="2"/>
        </w:numPr>
        <w:spacing w:line="360" w:lineRule="auto"/>
        <w:jc w:val="both"/>
      </w:pPr>
      <w:r w:rsidRPr="00DA6F87">
        <w:rPr>
          <w:rtl/>
        </w:rPr>
        <w:t>27 חודשי מאסר בפועל בניכוי ימי מעצר</w:t>
      </w:r>
      <w:r>
        <w:rPr>
          <w:rFonts w:hint="cs"/>
          <w:rtl/>
        </w:rPr>
        <w:t>ם</w:t>
      </w:r>
      <w:r w:rsidRPr="00DA6F87">
        <w:rPr>
          <w:rtl/>
        </w:rPr>
        <w:t xml:space="preserve"> מיום 2.12.2012.</w:t>
      </w:r>
    </w:p>
    <w:p w14:paraId="1BCB27E1" w14:textId="77777777" w:rsidR="001A58C6" w:rsidRPr="00DA6F87" w:rsidRDefault="001A58C6" w:rsidP="001A58C6">
      <w:pPr>
        <w:spacing w:line="360" w:lineRule="auto"/>
        <w:ind w:left="720"/>
        <w:jc w:val="both"/>
      </w:pPr>
    </w:p>
    <w:p w14:paraId="5BC5B396" w14:textId="77777777" w:rsidR="001A58C6" w:rsidRPr="00DA6F87" w:rsidRDefault="001A58C6" w:rsidP="001A58C6">
      <w:pPr>
        <w:numPr>
          <w:ilvl w:val="0"/>
          <w:numId w:val="2"/>
        </w:numPr>
        <w:spacing w:line="360" w:lineRule="auto"/>
        <w:jc w:val="both"/>
      </w:pPr>
      <w:r w:rsidRPr="00DA6F87">
        <w:rPr>
          <w:rtl/>
        </w:rPr>
        <w:t xml:space="preserve"> 10 חודשי מאסר על תנאי והתנאי הוא שבמשך 3 שנים ממועד שחרור</w:t>
      </w:r>
      <w:r>
        <w:rPr>
          <w:rFonts w:hint="cs"/>
          <w:rtl/>
        </w:rPr>
        <w:t>ם</w:t>
      </w:r>
      <w:r w:rsidRPr="00DA6F87">
        <w:rPr>
          <w:rtl/>
        </w:rPr>
        <w:t xml:space="preserve"> לא יבצע</w:t>
      </w:r>
      <w:r>
        <w:rPr>
          <w:rFonts w:hint="cs"/>
          <w:rtl/>
        </w:rPr>
        <w:t>ם</w:t>
      </w:r>
      <w:r w:rsidRPr="00DA6F87">
        <w:rPr>
          <w:rtl/>
        </w:rPr>
        <w:t xml:space="preserve"> עבירה מסוג פשע לפי </w:t>
      </w:r>
      <w:hyperlink r:id="rId49" w:history="1">
        <w:r w:rsidR="005E6B81" w:rsidRPr="005E6B81">
          <w:rPr>
            <w:rStyle w:val="Hyperlink"/>
            <w:rtl/>
          </w:rPr>
          <w:t>פקודת הסמים המסוכנים</w:t>
        </w:r>
      </w:hyperlink>
      <w:r w:rsidRPr="00DA6F87">
        <w:rPr>
          <w:rtl/>
        </w:rPr>
        <w:t xml:space="preserve">. </w:t>
      </w:r>
    </w:p>
    <w:p w14:paraId="4A875AF5" w14:textId="77777777" w:rsidR="001A58C6" w:rsidRPr="001D5A56" w:rsidRDefault="001A58C6" w:rsidP="001A58C6">
      <w:pPr>
        <w:spacing w:line="360" w:lineRule="auto"/>
        <w:ind w:left="720"/>
        <w:jc w:val="both"/>
      </w:pPr>
    </w:p>
    <w:p w14:paraId="45B93E33" w14:textId="77777777" w:rsidR="001A58C6" w:rsidRPr="00DA6F87" w:rsidRDefault="001A58C6" w:rsidP="001A58C6">
      <w:pPr>
        <w:numPr>
          <w:ilvl w:val="0"/>
          <w:numId w:val="2"/>
        </w:numPr>
        <w:spacing w:line="360" w:lineRule="auto"/>
        <w:jc w:val="both"/>
      </w:pPr>
      <w:r w:rsidRPr="00DA6F87">
        <w:rPr>
          <w:rtl/>
        </w:rPr>
        <w:t xml:space="preserve"> 4 חודשי מאסר על תנאי והתנאי הוא שבמשך 3 שנים ממועד שחרור</w:t>
      </w:r>
      <w:r>
        <w:rPr>
          <w:rFonts w:hint="cs"/>
          <w:rtl/>
        </w:rPr>
        <w:t>ם</w:t>
      </w:r>
      <w:r w:rsidRPr="00DA6F87">
        <w:rPr>
          <w:rtl/>
        </w:rPr>
        <w:t xml:space="preserve"> לא יבצע</w:t>
      </w:r>
      <w:r>
        <w:rPr>
          <w:rFonts w:hint="cs"/>
          <w:rtl/>
        </w:rPr>
        <w:t>ו</w:t>
      </w:r>
      <w:r w:rsidRPr="00DA6F87">
        <w:rPr>
          <w:rtl/>
        </w:rPr>
        <w:t xml:space="preserve"> עבירה מסוג עוון לפי </w:t>
      </w:r>
      <w:hyperlink r:id="rId50" w:history="1">
        <w:r w:rsidR="005E6B81" w:rsidRPr="005E6B81">
          <w:rPr>
            <w:rStyle w:val="Hyperlink"/>
            <w:rtl/>
          </w:rPr>
          <w:t>פקודת הסמים המסוכנים</w:t>
        </w:r>
      </w:hyperlink>
      <w:r w:rsidRPr="00DA6F87">
        <w:rPr>
          <w:rtl/>
        </w:rPr>
        <w:t xml:space="preserve">. </w:t>
      </w:r>
    </w:p>
    <w:p w14:paraId="6E93F228" w14:textId="77777777" w:rsidR="001A58C6" w:rsidRPr="00DA6F87" w:rsidRDefault="001A58C6" w:rsidP="001A58C6">
      <w:pPr>
        <w:spacing w:line="360" w:lineRule="auto"/>
        <w:ind w:left="720"/>
        <w:jc w:val="both"/>
      </w:pPr>
    </w:p>
    <w:p w14:paraId="3CBDDB3F" w14:textId="77777777" w:rsidR="001A58C6" w:rsidRDefault="001A58C6" w:rsidP="001A58C6">
      <w:pPr>
        <w:numPr>
          <w:ilvl w:val="0"/>
          <w:numId w:val="2"/>
        </w:numPr>
        <w:spacing w:line="360" w:lineRule="auto"/>
        <w:jc w:val="both"/>
      </w:pPr>
      <w:r>
        <w:rPr>
          <w:rFonts w:hint="cs"/>
          <w:rtl/>
        </w:rPr>
        <w:t xml:space="preserve">כל אחד מהנאשמים </w:t>
      </w:r>
      <w:r w:rsidRPr="00DA6F87">
        <w:rPr>
          <w:rtl/>
        </w:rPr>
        <w:t>ישלם קנס בסך ש</w:t>
      </w:r>
      <w:r>
        <w:rPr>
          <w:rtl/>
        </w:rPr>
        <w:t>ל 4,000 ₪ או 20 ימי מאסר תמורתו</w:t>
      </w:r>
      <w:r>
        <w:rPr>
          <w:rFonts w:hint="cs"/>
          <w:rtl/>
        </w:rPr>
        <w:t xml:space="preserve">, שיצטברו לעונש שהטלתי לעיל במידה והקנס לא ישולם. </w:t>
      </w:r>
      <w:r w:rsidRPr="00DA6F87">
        <w:rPr>
          <w:rtl/>
        </w:rPr>
        <w:t>הקנס ישולם ב- 5 תשלומים חודשיים שווים ורצופים כאשר הראשון שבהם לא יאוחר מיום 1.9.13 והיתרה ב-1 לכל חודש שלאחריו, היה ואחד התשלומים לא ישולם במועד, אזי יעמוד מלוא סכום הקנס לפירעון מידי.</w:t>
      </w:r>
    </w:p>
    <w:p w14:paraId="5A90DD52" w14:textId="77777777" w:rsidR="001A58C6" w:rsidRDefault="001A58C6" w:rsidP="001A58C6">
      <w:pPr>
        <w:spacing w:line="360" w:lineRule="auto"/>
        <w:ind w:left="1635"/>
        <w:jc w:val="both"/>
      </w:pPr>
    </w:p>
    <w:p w14:paraId="0287800A" w14:textId="77777777" w:rsidR="001A58C6" w:rsidRPr="00DA6F87" w:rsidRDefault="001A58C6" w:rsidP="001A58C6">
      <w:pPr>
        <w:numPr>
          <w:ilvl w:val="0"/>
          <w:numId w:val="2"/>
        </w:numPr>
        <w:spacing w:line="360" w:lineRule="auto"/>
        <w:jc w:val="both"/>
      </w:pPr>
      <w:r>
        <w:rPr>
          <w:rFonts w:hint="cs"/>
          <w:rtl/>
        </w:rPr>
        <w:t>ניתן בזאת צו כללי להשמדת המוצגים ו/או חילוטם, הכל על פי שיקול דעת קצין משטרה.</w:t>
      </w:r>
    </w:p>
    <w:p w14:paraId="2347ACAB" w14:textId="77777777" w:rsidR="001A58C6" w:rsidRDefault="001A58C6" w:rsidP="001A58C6">
      <w:pPr>
        <w:spacing w:line="360" w:lineRule="auto"/>
        <w:jc w:val="both"/>
        <w:rPr>
          <w:rtl/>
        </w:rPr>
      </w:pPr>
    </w:p>
    <w:p w14:paraId="0FB7D5F9" w14:textId="77777777" w:rsidR="001A58C6" w:rsidRPr="00DA6F87" w:rsidRDefault="001A58C6" w:rsidP="001A58C6">
      <w:pPr>
        <w:spacing w:line="360" w:lineRule="auto"/>
        <w:jc w:val="both"/>
        <w:rPr>
          <w:rtl/>
        </w:rPr>
      </w:pPr>
    </w:p>
    <w:p w14:paraId="1A985E44" w14:textId="77777777" w:rsidR="001A58C6" w:rsidRPr="00DA6F87" w:rsidRDefault="001A58C6" w:rsidP="001A58C6">
      <w:pPr>
        <w:spacing w:line="360" w:lineRule="auto"/>
        <w:jc w:val="both"/>
        <w:rPr>
          <w:rtl/>
        </w:rPr>
      </w:pPr>
      <w:r w:rsidRPr="00DA6F87">
        <w:rPr>
          <w:rtl/>
        </w:rPr>
        <w:t xml:space="preserve">זכות ערעור תוך 45 יום. </w:t>
      </w:r>
    </w:p>
    <w:p w14:paraId="62652201" w14:textId="77777777" w:rsidR="001A58C6" w:rsidRPr="00DA6F87" w:rsidRDefault="001A58C6" w:rsidP="001A58C6">
      <w:pPr>
        <w:rPr>
          <w:sz w:val="28"/>
          <w:szCs w:val="28"/>
          <w:rtl/>
        </w:rPr>
      </w:pPr>
    </w:p>
    <w:p w14:paraId="5CD66F41" w14:textId="77777777" w:rsidR="001A58C6" w:rsidRPr="00DA6F87" w:rsidRDefault="001A58C6" w:rsidP="001A58C6">
      <w:pPr>
        <w:spacing w:line="360" w:lineRule="auto"/>
        <w:ind w:left="720" w:hanging="720"/>
        <w:jc w:val="both"/>
        <w:rPr>
          <w:rtl/>
        </w:rPr>
      </w:pPr>
      <w:r>
        <w:rPr>
          <w:rtl/>
        </w:rPr>
        <w:t xml:space="preserve">   </w:t>
      </w:r>
      <w:r>
        <w:rPr>
          <w:rtl/>
        </w:rPr>
        <w:tab/>
      </w:r>
      <w:r>
        <w:rPr>
          <w:rtl/>
        </w:rPr>
        <w:tab/>
      </w:r>
      <w:r>
        <w:rPr>
          <w:rtl/>
        </w:rPr>
        <w:tab/>
      </w:r>
      <w:r>
        <w:rPr>
          <w:rtl/>
        </w:rPr>
        <w:tab/>
      </w:r>
    </w:p>
    <w:p w14:paraId="29770A39" w14:textId="77777777" w:rsidR="001A58C6" w:rsidRPr="00DA6F87" w:rsidRDefault="001A58C6" w:rsidP="001A58C6">
      <w:pPr>
        <w:rPr>
          <w:rtl/>
        </w:rPr>
      </w:pPr>
    </w:p>
    <w:p w14:paraId="56CFFEFA" w14:textId="77777777" w:rsidR="001A58C6" w:rsidRPr="00DA6F87" w:rsidRDefault="00472B09" w:rsidP="001A58C6">
      <w:pPr>
        <w:rPr>
          <w:sz w:val="28"/>
          <w:szCs w:val="28"/>
          <w:rtl/>
        </w:rPr>
      </w:pPr>
      <w:r w:rsidRPr="00472B09">
        <w:rPr>
          <w:rFonts w:ascii="Arial" w:hAnsi="Arial"/>
          <w:color w:val="FFFFFF"/>
          <w:sz w:val="2"/>
          <w:szCs w:val="2"/>
          <w:rtl/>
        </w:rPr>
        <w:t>5129371</w:t>
      </w:r>
      <w:r>
        <w:rPr>
          <w:rFonts w:ascii="Arial" w:hAnsi="Arial"/>
          <w:rtl/>
        </w:rPr>
        <w:t xml:space="preserve">ניתן היום,  ח' אב תשע"ג, 15 יולי 2013, במעמד הצדדים. </w:t>
      </w:r>
    </w:p>
    <w:p w14:paraId="0475A799" w14:textId="77777777" w:rsidR="001A58C6" w:rsidRPr="00472B09" w:rsidRDefault="00050F72" w:rsidP="001A58C6">
      <w:pPr>
        <w:jc w:val="center"/>
        <w:rPr>
          <w:color w:val="FFFFFF"/>
          <w:sz w:val="2"/>
          <w:szCs w:val="2"/>
        </w:rPr>
      </w:pPr>
      <w:r w:rsidRPr="00050F72">
        <w:rPr>
          <w:color w:val="FFFFFF"/>
          <w:sz w:val="2"/>
          <w:szCs w:val="2"/>
          <w:rtl/>
        </w:rPr>
        <w:t>5129371</w:t>
      </w:r>
      <w:r w:rsidR="00472B09" w:rsidRPr="00472B09">
        <w:rPr>
          <w:color w:val="FFFFFF"/>
          <w:sz w:val="2"/>
          <w:szCs w:val="2"/>
          <w:rtl/>
        </w:rPr>
        <w:t>54678313</w:t>
      </w:r>
      <w:r w:rsidR="001A58C6" w:rsidRPr="00472B09">
        <w:rPr>
          <w:rFonts w:hint="cs"/>
          <w:color w:val="FFFFFF"/>
          <w:sz w:val="2"/>
          <w:szCs w:val="2"/>
          <w:rtl/>
        </w:rPr>
        <w:t xml:space="preserve">   </w:t>
      </w:r>
      <w:r w:rsidR="001A58C6" w:rsidRPr="00472B09">
        <w:rPr>
          <w:rFonts w:hint="cs"/>
          <w:color w:val="FFFFFF"/>
          <w:sz w:val="2"/>
          <w:szCs w:val="2"/>
          <w:rtl/>
        </w:rPr>
        <w:tab/>
      </w:r>
      <w:r w:rsidR="001A58C6" w:rsidRPr="00472B09">
        <w:rPr>
          <w:rFonts w:hint="cs"/>
          <w:color w:val="FFFFFF"/>
          <w:sz w:val="2"/>
          <w:szCs w:val="2"/>
          <w:rtl/>
        </w:rPr>
        <w:tab/>
      </w:r>
      <w:r w:rsidR="001A58C6" w:rsidRPr="00472B09">
        <w:rPr>
          <w:rFonts w:hint="cs"/>
          <w:color w:val="FFFFFF"/>
          <w:sz w:val="2"/>
          <w:szCs w:val="2"/>
          <w:rtl/>
        </w:rPr>
        <w:tab/>
      </w:r>
      <w:r w:rsidR="001A58C6" w:rsidRPr="00472B09">
        <w:rPr>
          <w:rFonts w:hint="cs"/>
          <w:color w:val="FFFFFF"/>
          <w:sz w:val="2"/>
          <w:szCs w:val="2"/>
          <w:rtl/>
        </w:rPr>
        <w:tab/>
      </w:r>
      <w:r w:rsidR="001A58C6" w:rsidRPr="00472B09">
        <w:rPr>
          <w:rFonts w:hint="cs"/>
          <w:color w:val="FFFFFF"/>
          <w:sz w:val="2"/>
          <w:szCs w:val="2"/>
          <w:rtl/>
        </w:rPr>
        <w:tab/>
      </w:r>
    </w:p>
    <w:p w14:paraId="30AB45D7" w14:textId="77777777" w:rsidR="00472B09" w:rsidRPr="00050F72" w:rsidRDefault="00050F72" w:rsidP="00472B09">
      <w:pPr>
        <w:keepNext/>
        <w:rPr>
          <w:rFonts w:ascii="David" w:hAnsi="David"/>
          <w:color w:val="FFFFFF"/>
          <w:sz w:val="2"/>
          <w:szCs w:val="2"/>
          <w:rtl/>
        </w:rPr>
      </w:pPr>
      <w:r w:rsidRPr="00050F72">
        <w:rPr>
          <w:rFonts w:ascii="David" w:hAnsi="David"/>
          <w:color w:val="FFFFFF"/>
          <w:sz w:val="2"/>
          <w:szCs w:val="2"/>
          <w:rtl/>
        </w:rPr>
        <w:t>54678313</w:t>
      </w:r>
    </w:p>
    <w:p w14:paraId="35A317DB" w14:textId="77777777" w:rsidR="00050F72" w:rsidRPr="00050F72" w:rsidRDefault="00050F72" w:rsidP="00050F72">
      <w:pPr>
        <w:keepNext/>
        <w:rPr>
          <w:rFonts w:ascii="David" w:hAnsi="David"/>
          <w:color w:val="000000"/>
          <w:sz w:val="22"/>
          <w:szCs w:val="22"/>
          <w:rtl/>
        </w:rPr>
      </w:pPr>
    </w:p>
    <w:p w14:paraId="4CD702BA" w14:textId="77777777" w:rsidR="00050F72" w:rsidRPr="00050F72" w:rsidRDefault="00050F72" w:rsidP="00050F72">
      <w:pPr>
        <w:keepNext/>
        <w:rPr>
          <w:rFonts w:ascii="David" w:hAnsi="David"/>
          <w:color w:val="000000"/>
          <w:sz w:val="22"/>
          <w:szCs w:val="22"/>
          <w:rtl/>
        </w:rPr>
      </w:pPr>
      <w:r w:rsidRPr="00050F72">
        <w:rPr>
          <w:rFonts w:ascii="David" w:hAnsi="David"/>
          <w:color w:val="000000"/>
          <w:sz w:val="22"/>
          <w:szCs w:val="22"/>
          <w:rtl/>
        </w:rPr>
        <w:t>הישאם אבו שחאדה 54678313-/</w:t>
      </w:r>
    </w:p>
    <w:p w14:paraId="6F906F10" w14:textId="77777777" w:rsidR="00472B09" w:rsidRDefault="00472B09" w:rsidP="00472B09">
      <w:bookmarkStart w:id="8" w:name="_GoBack"/>
      <w:bookmarkEnd w:id="8"/>
      <w:r w:rsidRPr="00472B09">
        <w:rPr>
          <w:color w:val="000000"/>
          <w:rtl/>
        </w:rPr>
        <w:t>נוסח מסמך זה כפוף לשינויי ניסוח ועריכה</w:t>
      </w:r>
    </w:p>
    <w:p w14:paraId="13019C52" w14:textId="77777777" w:rsidR="00472B09" w:rsidRDefault="00472B09" w:rsidP="00472B09">
      <w:pPr>
        <w:rPr>
          <w:rtl/>
        </w:rPr>
      </w:pPr>
    </w:p>
    <w:p w14:paraId="3FD6B1A8" w14:textId="77777777" w:rsidR="00472B09" w:rsidRDefault="00472B09" w:rsidP="00472B09">
      <w:pPr>
        <w:jc w:val="center"/>
        <w:rPr>
          <w:color w:val="0000FF"/>
          <w:u w:val="single"/>
        </w:rPr>
      </w:pPr>
      <w:r w:rsidRPr="00147030">
        <w:rPr>
          <w:color w:val="000000"/>
          <w:rtl/>
        </w:rPr>
        <w:t>בעניין עריכה ושינויים במסמכי פסיקה, חקיקה ועוד באתר נבו – הקש כאן</w:t>
      </w:r>
    </w:p>
    <w:sectPr w:rsidR="00472B09" w:rsidSect="00050F72">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BBC10E" w14:textId="77777777" w:rsidR="002F48FF" w:rsidRDefault="002F48FF">
      <w:r>
        <w:separator/>
      </w:r>
    </w:p>
  </w:endnote>
  <w:endnote w:type="continuationSeparator" w:id="0">
    <w:p w14:paraId="737171BF" w14:textId="77777777" w:rsidR="002F48FF" w:rsidRDefault="002F4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4B287" w14:textId="77777777" w:rsidR="00AD29BD" w:rsidRDefault="00AD29BD" w:rsidP="00050F7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311CB64" w14:textId="77777777" w:rsidR="00AD29BD" w:rsidRPr="00050F72" w:rsidRDefault="00AD29BD" w:rsidP="00050F72">
    <w:pPr>
      <w:pStyle w:val="a4"/>
      <w:pBdr>
        <w:top w:val="single" w:sz="4" w:space="1" w:color="auto"/>
        <w:between w:val="single" w:sz="4" w:space="0" w:color="auto"/>
      </w:pBdr>
      <w:spacing w:after="60"/>
      <w:jc w:val="center"/>
      <w:rPr>
        <w:rFonts w:ascii="FrankRuehl" w:hAnsi="FrankRuehl" w:cs="FrankRuehl"/>
        <w:color w:val="000000"/>
      </w:rPr>
    </w:pPr>
    <w:r w:rsidRPr="00050F7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D5A23" w14:textId="77777777" w:rsidR="00AD29BD" w:rsidRDefault="00AD29BD" w:rsidP="00050F7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75E14">
      <w:rPr>
        <w:rFonts w:ascii="FrankRuehl" w:hAnsi="FrankRuehl" w:cs="FrankRuehl"/>
        <w:noProof/>
        <w:rtl/>
      </w:rPr>
      <w:t>1</w:t>
    </w:r>
    <w:r>
      <w:rPr>
        <w:rFonts w:ascii="FrankRuehl" w:hAnsi="FrankRuehl" w:cs="FrankRuehl"/>
        <w:rtl/>
      </w:rPr>
      <w:fldChar w:fldCharType="end"/>
    </w:r>
  </w:p>
  <w:p w14:paraId="05B7B7C0" w14:textId="77777777" w:rsidR="00AD29BD" w:rsidRPr="00050F72" w:rsidRDefault="00AD29BD" w:rsidP="00050F72">
    <w:pPr>
      <w:pStyle w:val="a4"/>
      <w:pBdr>
        <w:top w:val="single" w:sz="4" w:space="1" w:color="auto"/>
        <w:between w:val="single" w:sz="4" w:space="0" w:color="auto"/>
      </w:pBdr>
      <w:spacing w:after="60"/>
      <w:jc w:val="center"/>
      <w:rPr>
        <w:rFonts w:ascii="FrankRuehl" w:hAnsi="FrankRuehl" w:cs="FrankRuehl"/>
        <w:color w:val="000000"/>
      </w:rPr>
    </w:pPr>
    <w:r w:rsidRPr="00050F72">
      <w:rPr>
        <w:rFonts w:ascii="FrankRuehl" w:hAnsi="FrankRuehl" w:cs="FrankRuehl"/>
        <w:color w:val="000000"/>
      </w:rPr>
      <w:pict w14:anchorId="683A7D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0FB05" w14:textId="77777777" w:rsidR="002F48FF" w:rsidRDefault="002F48FF">
      <w:r>
        <w:separator/>
      </w:r>
    </w:p>
  </w:footnote>
  <w:footnote w:type="continuationSeparator" w:id="0">
    <w:p w14:paraId="2D8D148B" w14:textId="77777777" w:rsidR="002F48FF" w:rsidRDefault="002F4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77765" w14:textId="77777777" w:rsidR="00AD29BD" w:rsidRPr="00050F72" w:rsidRDefault="00AD29BD" w:rsidP="00050F7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25100-12-12</w:t>
    </w:r>
    <w:r>
      <w:rPr>
        <w:rFonts w:ascii="David" w:hAnsi="David"/>
        <w:color w:val="000000"/>
        <w:sz w:val="22"/>
        <w:szCs w:val="22"/>
        <w:rtl/>
      </w:rPr>
      <w:tab/>
      <w:t xml:space="preserve"> מדינת ישראל נ' חסין אבו זאייד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5AEA8" w14:textId="77777777" w:rsidR="00AD29BD" w:rsidRPr="00050F72" w:rsidRDefault="00AD29BD" w:rsidP="00050F7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25100-12-12</w:t>
    </w:r>
    <w:r>
      <w:rPr>
        <w:rFonts w:ascii="David" w:hAnsi="David"/>
        <w:color w:val="000000"/>
        <w:sz w:val="22"/>
        <w:szCs w:val="22"/>
        <w:rtl/>
      </w:rPr>
      <w:tab/>
      <w:t xml:space="preserve"> מדינת ישראל נ' חסין אבו זאייד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AA4865"/>
    <w:multiLevelType w:val="hybridMultilevel"/>
    <w:tmpl w:val="696CD334"/>
    <w:lvl w:ilvl="0" w:tplc="E50CB17C">
      <w:start w:val="1"/>
      <w:numFmt w:val="hebrew1"/>
      <w:lvlText w:val="%1."/>
      <w:lvlJc w:val="left"/>
      <w:pPr>
        <w:tabs>
          <w:tab w:val="num" w:pos="1635"/>
        </w:tabs>
        <w:ind w:left="1635" w:hanging="915"/>
      </w:pPr>
      <w:rPr>
        <w:rFonts w:cs="Times New Roman" w:hint="default"/>
        <w:szCs w:val="24"/>
      </w:rPr>
    </w:lvl>
    <w:lvl w:ilvl="1" w:tplc="040D0019">
      <w:start w:val="1"/>
      <w:numFmt w:val="lowerLetter"/>
      <w:lvlText w:val="%2."/>
      <w:lvlJc w:val="left"/>
      <w:pPr>
        <w:tabs>
          <w:tab w:val="num" w:pos="1800"/>
        </w:tabs>
        <w:ind w:left="1800" w:hanging="360"/>
      </w:pPr>
      <w:rPr>
        <w:rFonts w:cs="Times New Roman"/>
      </w:rPr>
    </w:lvl>
    <w:lvl w:ilvl="2" w:tplc="040D001B">
      <w:start w:val="1"/>
      <w:numFmt w:val="lowerRoman"/>
      <w:lvlText w:val="%3."/>
      <w:lvlJc w:val="right"/>
      <w:pPr>
        <w:tabs>
          <w:tab w:val="num" w:pos="2520"/>
        </w:tabs>
        <w:ind w:left="2520" w:hanging="180"/>
      </w:pPr>
      <w:rPr>
        <w:rFonts w:cs="Times New Roman"/>
      </w:rPr>
    </w:lvl>
    <w:lvl w:ilvl="3" w:tplc="040D000F">
      <w:start w:val="1"/>
      <w:numFmt w:val="decimal"/>
      <w:lvlText w:val="%4."/>
      <w:lvlJc w:val="left"/>
      <w:pPr>
        <w:tabs>
          <w:tab w:val="num" w:pos="3240"/>
        </w:tabs>
        <w:ind w:left="3240" w:hanging="360"/>
      </w:pPr>
      <w:rPr>
        <w:rFonts w:cs="Times New Roman"/>
      </w:rPr>
    </w:lvl>
    <w:lvl w:ilvl="4" w:tplc="040D0019">
      <w:start w:val="1"/>
      <w:numFmt w:val="lowerLetter"/>
      <w:lvlText w:val="%5."/>
      <w:lvlJc w:val="left"/>
      <w:pPr>
        <w:tabs>
          <w:tab w:val="num" w:pos="3960"/>
        </w:tabs>
        <w:ind w:left="3960" w:hanging="360"/>
      </w:pPr>
      <w:rPr>
        <w:rFonts w:cs="Times New Roman"/>
      </w:rPr>
    </w:lvl>
    <w:lvl w:ilvl="5" w:tplc="040D001B">
      <w:start w:val="1"/>
      <w:numFmt w:val="lowerRoman"/>
      <w:lvlText w:val="%6."/>
      <w:lvlJc w:val="right"/>
      <w:pPr>
        <w:tabs>
          <w:tab w:val="num" w:pos="4680"/>
        </w:tabs>
        <w:ind w:left="4680" w:hanging="180"/>
      </w:pPr>
      <w:rPr>
        <w:rFonts w:cs="Times New Roman"/>
      </w:rPr>
    </w:lvl>
    <w:lvl w:ilvl="6" w:tplc="040D000F">
      <w:start w:val="1"/>
      <w:numFmt w:val="decimal"/>
      <w:lvlText w:val="%7."/>
      <w:lvlJc w:val="left"/>
      <w:pPr>
        <w:tabs>
          <w:tab w:val="num" w:pos="5400"/>
        </w:tabs>
        <w:ind w:left="5400" w:hanging="360"/>
      </w:pPr>
      <w:rPr>
        <w:rFonts w:cs="Times New Roman"/>
      </w:rPr>
    </w:lvl>
    <w:lvl w:ilvl="7" w:tplc="040D0019">
      <w:start w:val="1"/>
      <w:numFmt w:val="lowerLetter"/>
      <w:lvlText w:val="%8."/>
      <w:lvlJc w:val="left"/>
      <w:pPr>
        <w:tabs>
          <w:tab w:val="num" w:pos="6120"/>
        </w:tabs>
        <w:ind w:left="6120" w:hanging="360"/>
      </w:pPr>
      <w:rPr>
        <w:rFonts w:cs="Times New Roman"/>
      </w:rPr>
    </w:lvl>
    <w:lvl w:ilvl="8" w:tplc="040D001B">
      <w:start w:val="1"/>
      <w:numFmt w:val="lowerRoman"/>
      <w:lvlText w:val="%9."/>
      <w:lvlJc w:val="right"/>
      <w:pPr>
        <w:tabs>
          <w:tab w:val="num" w:pos="6840"/>
        </w:tabs>
        <w:ind w:left="6840" w:hanging="180"/>
      </w:pPr>
      <w:rPr>
        <w:rFonts w:cs="Times New Roman"/>
      </w:rPr>
    </w:lvl>
  </w:abstractNum>
  <w:abstractNum w:abstractNumId="1" w15:restartNumberingAfterBreak="0">
    <w:nsid w:val="5D901CB0"/>
    <w:multiLevelType w:val="hybridMultilevel"/>
    <w:tmpl w:val="8674A132"/>
    <w:lvl w:ilvl="0" w:tplc="27485294">
      <w:start w:val="1"/>
      <w:numFmt w:val="decimal"/>
      <w:lvlText w:val="(%1)"/>
      <w:lvlJc w:val="left"/>
      <w:pPr>
        <w:tabs>
          <w:tab w:val="num" w:pos="4680"/>
        </w:tabs>
        <w:ind w:left="4680" w:hanging="360"/>
      </w:pPr>
      <w:rPr>
        <w:rFonts w:cs="Times New Roman" w:hint="default"/>
      </w:rPr>
    </w:lvl>
    <w:lvl w:ilvl="1" w:tplc="040D0019">
      <w:start w:val="1"/>
      <w:numFmt w:val="lowerLetter"/>
      <w:lvlText w:val="%2."/>
      <w:lvlJc w:val="left"/>
      <w:pPr>
        <w:tabs>
          <w:tab w:val="num" w:pos="5400"/>
        </w:tabs>
        <w:ind w:left="5400" w:hanging="360"/>
      </w:pPr>
      <w:rPr>
        <w:rFonts w:cs="Times New Roman"/>
      </w:rPr>
    </w:lvl>
    <w:lvl w:ilvl="2" w:tplc="040D001B">
      <w:start w:val="1"/>
      <w:numFmt w:val="lowerRoman"/>
      <w:lvlText w:val="%3."/>
      <w:lvlJc w:val="right"/>
      <w:pPr>
        <w:tabs>
          <w:tab w:val="num" w:pos="6120"/>
        </w:tabs>
        <w:ind w:left="6120" w:hanging="180"/>
      </w:pPr>
      <w:rPr>
        <w:rFonts w:cs="Times New Roman"/>
      </w:rPr>
    </w:lvl>
    <w:lvl w:ilvl="3" w:tplc="040D000F">
      <w:start w:val="1"/>
      <w:numFmt w:val="decimal"/>
      <w:lvlText w:val="%4."/>
      <w:lvlJc w:val="left"/>
      <w:pPr>
        <w:tabs>
          <w:tab w:val="num" w:pos="6840"/>
        </w:tabs>
        <w:ind w:left="6840" w:hanging="360"/>
      </w:pPr>
      <w:rPr>
        <w:rFonts w:cs="Times New Roman"/>
      </w:rPr>
    </w:lvl>
    <w:lvl w:ilvl="4" w:tplc="040D0019">
      <w:start w:val="1"/>
      <w:numFmt w:val="lowerLetter"/>
      <w:lvlText w:val="%5."/>
      <w:lvlJc w:val="left"/>
      <w:pPr>
        <w:tabs>
          <w:tab w:val="num" w:pos="7560"/>
        </w:tabs>
        <w:ind w:left="7560" w:hanging="360"/>
      </w:pPr>
      <w:rPr>
        <w:rFonts w:cs="Times New Roman"/>
      </w:rPr>
    </w:lvl>
    <w:lvl w:ilvl="5" w:tplc="040D001B">
      <w:start w:val="1"/>
      <w:numFmt w:val="lowerRoman"/>
      <w:lvlText w:val="%6."/>
      <w:lvlJc w:val="right"/>
      <w:pPr>
        <w:tabs>
          <w:tab w:val="num" w:pos="8280"/>
        </w:tabs>
        <w:ind w:left="8280" w:hanging="180"/>
      </w:pPr>
      <w:rPr>
        <w:rFonts w:cs="Times New Roman"/>
      </w:rPr>
    </w:lvl>
    <w:lvl w:ilvl="6" w:tplc="040D000F">
      <w:start w:val="1"/>
      <w:numFmt w:val="decimal"/>
      <w:lvlText w:val="%7."/>
      <w:lvlJc w:val="left"/>
      <w:pPr>
        <w:tabs>
          <w:tab w:val="num" w:pos="9000"/>
        </w:tabs>
        <w:ind w:left="9000" w:hanging="360"/>
      </w:pPr>
      <w:rPr>
        <w:rFonts w:cs="Times New Roman"/>
      </w:rPr>
    </w:lvl>
    <w:lvl w:ilvl="7" w:tplc="040D0019">
      <w:start w:val="1"/>
      <w:numFmt w:val="lowerLetter"/>
      <w:lvlText w:val="%8."/>
      <w:lvlJc w:val="left"/>
      <w:pPr>
        <w:tabs>
          <w:tab w:val="num" w:pos="9720"/>
        </w:tabs>
        <w:ind w:left="9720" w:hanging="360"/>
      </w:pPr>
      <w:rPr>
        <w:rFonts w:cs="Times New Roman"/>
      </w:rPr>
    </w:lvl>
    <w:lvl w:ilvl="8" w:tplc="040D001B">
      <w:start w:val="1"/>
      <w:numFmt w:val="lowerRoman"/>
      <w:lvlText w:val="%9."/>
      <w:lvlJc w:val="right"/>
      <w:pPr>
        <w:tabs>
          <w:tab w:val="num" w:pos="10440"/>
        </w:tabs>
        <w:ind w:left="10440" w:hanging="180"/>
      </w:pPr>
      <w:rPr>
        <w:rFonts w:cs="Times New Roman"/>
      </w:rPr>
    </w:lvl>
  </w:abstractNum>
  <w:num w:numId="1" w16cid:durableId="716046987">
    <w:abstractNumId w:val="1"/>
  </w:num>
  <w:num w:numId="2" w16cid:durableId="1246112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A58C6"/>
    <w:rsid w:val="00000796"/>
    <w:rsid w:val="00000F57"/>
    <w:rsid w:val="00001CC7"/>
    <w:rsid w:val="000022FB"/>
    <w:rsid w:val="00002DF6"/>
    <w:rsid w:val="00003940"/>
    <w:rsid w:val="00003AE6"/>
    <w:rsid w:val="00003E41"/>
    <w:rsid w:val="000045B0"/>
    <w:rsid w:val="0000462F"/>
    <w:rsid w:val="00004C93"/>
    <w:rsid w:val="00005FA0"/>
    <w:rsid w:val="000065F0"/>
    <w:rsid w:val="00006629"/>
    <w:rsid w:val="00006D5E"/>
    <w:rsid w:val="00006E90"/>
    <w:rsid w:val="00007733"/>
    <w:rsid w:val="000118E6"/>
    <w:rsid w:val="00014652"/>
    <w:rsid w:val="0001487D"/>
    <w:rsid w:val="00014CFA"/>
    <w:rsid w:val="0001500B"/>
    <w:rsid w:val="00015413"/>
    <w:rsid w:val="000162BE"/>
    <w:rsid w:val="0001671B"/>
    <w:rsid w:val="0001774E"/>
    <w:rsid w:val="0002003E"/>
    <w:rsid w:val="0002154E"/>
    <w:rsid w:val="00022BD3"/>
    <w:rsid w:val="00023D30"/>
    <w:rsid w:val="000242F7"/>
    <w:rsid w:val="000249DD"/>
    <w:rsid w:val="0002508E"/>
    <w:rsid w:val="0002537A"/>
    <w:rsid w:val="000255E7"/>
    <w:rsid w:val="000277FB"/>
    <w:rsid w:val="00030332"/>
    <w:rsid w:val="000303CA"/>
    <w:rsid w:val="00031E6C"/>
    <w:rsid w:val="000322C5"/>
    <w:rsid w:val="000338CA"/>
    <w:rsid w:val="00035844"/>
    <w:rsid w:val="00036351"/>
    <w:rsid w:val="00040AAB"/>
    <w:rsid w:val="000412DC"/>
    <w:rsid w:val="000415EB"/>
    <w:rsid w:val="00042764"/>
    <w:rsid w:val="00042EFF"/>
    <w:rsid w:val="00043423"/>
    <w:rsid w:val="00043DB2"/>
    <w:rsid w:val="000451B8"/>
    <w:rsid w:val="0004560E"/>
    <w:rsid w:val="00050056"/>
    <w:rsid w:val="000505BD"/>
    <w:rsid w:val="00050941"/>
    <w:rsid w:val="00050B1A"/>
    <w:rsid w:val="00050F72"/>
    <w:rsid w:val="0005138F"/>
    <w:rsid w:val="00051A19"/>
    <w:rsid w:val="00053B3F"/>
    <w:rsid w:val="00053EBA"/>
    <w:rsid w:val="00054BDC"/>
    <w:rsid w:val="000551DA"/>
    <w:rsid w:val="00056FE5"/>
    <w:rsid w:val="0006066A"/>
    <w:rsid w:val="00063AFD"/>
    <w:rsid w:val="00064C0D"/>
    <w:rsid w:val="000659E0"/>
    <w:rsid w:val="000667D7"/>
    <w:rsid w:val="000668F4"/>
    <w:rsid w:val="00067322"/>
    <w:rsid w:val="0006741A"/>
    <w:rsid w:val="00067AFE"/>
    <w:rsid w:val="00071541"/>
    <w:rsid w:val="00071C56"/>
    <w:rsid w:val="000724C2"/>
    <w:rsid w:val="0007256C"/>
    <w:rsid w:val="000725C1"/>
    <w:rsid w:val="00072E9D"/>
    <w:rsid w:val="000735F7"/>
    <w:rsid w:val="00073694"/>
    <w:rsid w:val="00073FC8"/>
    <w:rsid w:val="0007425E"/>
    <w:rsid w:val="0007427F"/>
    <w:rsid w:val="0007681B"/>
    <w:rsid w:val="00076BF3"/>
    <w:rsid w:val="00076CDC"/>
    <w:rsid w:val="00077105"/>
    <w:rsid w:val="00077B82"/>
    <w:rsid w:val="00080761"/>
    <w:rsid w:val="00081270"/>
    <w:rsid w:val="00081CAB"/>
    <w:rsid w:val="00081FE9"/>
    <w:rsid w:val="0008241F"/>
    <w:rsid w:val="00083E18"/>
    <w:rsid w:val="00085A49"/>
    <w:rsid w:val="00086958"/>
    <w:rsid w:val="00086ACD"/>
    <w:rsid w:val="0009059D"/>
    <w:rsid w:val="00090E3D"/>
    <w:rsid w:val="00091FE8"/>
    <w:rsid w:val="000921CA"/>
    <w:rsid w:val="00092497"/>
    <w:rsid w:val="0009266C"/>
    <w:rsid w:val="00092DC8"/>
    <w:rsid w:val="00093101"/>
    <w:rsid w:val="00093FD7"/>
    <w:rsid w:val="000947AC"/>
    <w:rsid w:val="000950DB"/>
    <w:rsid w:val="00095414"/>
    <w:rsid w:val="0009748D"/>
    <w:rsid w:val="000A0D53"/>
    <w:rsid w:val="000A205E"/>
    <w:rsid w:val="000A2D09"/>
    <w:rsid w:val="000A3688"/>
    <w:rsid w:val="000A3D74"/>
    <w:rsid w:val="000A3F54"/>
    <w:rsid w:val="000A43A3"/>
    <w:rsid w:val="000A452A"/>
    <w:rsid w:val="000A57EC"/>
    <w:rsid w:val="000A5996"/>
    <w:rsid w:val="000B1097"/>
    <w:rsid w:val="000B157C"/>
    <w:rsid w:val="000B3B2D"/>
    <w:rsid w:val="000B445F"/>
    <w:rsid w:val="000B4EE9"/>
    <w:rsid w:val="000B6CF4"/>
    <w:rsid w:val="000B7AB1"/>
    <w:rsid w:val="000C0CB2"/>
    <w:rsid w:val="000C1BD5"/>
    <w:rsid w:val="000C1E52"/>
    <w:rsid w:val="000C291F"/>
    <w:rsid w:val="000C49C9"/>
    <w:rsid w:val="000C565D"/>
    <w:rsid w:val="000C576E"/>
    <w:rsid w:val="000C5925"/>
    <w:rsid w:val="000C5BDF"/>
    <w:rsid w:val="000C6AED"/>
    <w:rsid w:val="000C6E58"/>
    <w:rsid w:val="000D2731"/>
    <w:rsid w:val="000D2D0F"/>
    <w:rsid w:val="000D2DDF"/>
    <w:rsid w:val="000D2DE9"/>
    <w:rsid w:val="000D32C8"/>
    <w:rsid w:val="000D4021"/>
    <w:rsid w:val="000D41DD"/>
    <w:rsid w:val="000D6760"/>
    <w:rsid w:val="000D6A15"/>
    <w:rsid w:val="000D78D5"/>
    <w:rsid w:val="000E0824"/>
    <w:rsid w:val="000E1613"/>
    <w:rsid w:val="000E1682"/>
    <w:rsid w:val="000E3EEB"/>
    <w:rsid w:val="000E469F"/>
    <w:rsid w:val="000E5039"/>
    <w:rsid w:val="000E5193"/>
    <w:rsid w:val="000E5306"/>
    <w:rsid w:val="000E5400"/>
    <w:rsid w:val="000F1C80"/>
    <w:rsid w:val="000F2A52"/>
    <w:rsid w:val="000F2ADD"/>
    <w:rsid w:val="000F3A8C"/>
    <w:rsid w:val="000F4A83"/>
    <w:rsid w:val="000F4FFF"/>
    <w:rsid w:val="000F5E25"/>
    <w:rsid w:val="000F5F4A"/>
    <w:rsid w:val="000F7050"/>
    <w:rsid w:val="000F7326"/>
    <w:rsid w:val="000F772C"/>
    <w:rsid w:val="000F7DA3"/>
    <w:rsid w:val="000F7E9D"/>
    <w:rsid w:val="0010030D"/>
    <w:rsid w:val="00100FB6"/>
    <w:rsid w:val="001016F7"/>
    <w:rsid w:val="0010265A"/>
    <w:rsid w:val="00102856"/>
    <w:rsid w:val="00102862"/>
    <w:rsid w:val="00103613"/>
    <w:rsid w:val="0010372B"/>
    <w:rsid w:val="00104285"/>
    <w:rsid w:val="00106FFF"/>
    <w:rsid w:val="0010724A"/>
    <w:rsid w:val="00107920"/>
    <w:rsid w:val="00113024"/>
    <w:rsid w:val="00113454"/>
    <w:rsid w:val="00113657"/>
    <w:rsid w:val="00114499"/>
    <w:rsid w:val="00114E2A"/>
    <w:rsid w:val="00115628"/>
    <w:rsid w:val="001158DF"/>
    <w:rsid w:val="00115AAD"/>
    <w:rsid w:val="00116A51"/>
    <w:rsid w:val="00121833"/>
    <w:rsid w:val="0012273C"/>
    <w:rsid w:val="00122F03"/>
    <w:rsid w:val="0012574A"/>
    <w:rsid w:val="0012596D"/>
    <w:rsid w:val="00126670"/>
    <w:rsid w:val="00126F84"/>
    <w:rsid w:val="001276FB"/>
    <w:rsid w:val="00127EFE"/>
    <w:rsid w:val="0013022F"/>
    <w:rsid w:val="0013209A"/>
    <w:rsid w:val="0013256D"/>
    <w:rsid w:val="00133D6D"/>
    <w:rsid w:val="001344D8"/>
    <w:rsid w:val="001344E2"/>
    <w:rsid w:val="00137209"/>
    <w:rsid w:val="00137901"/>
    <w:rsid w:val="0014041F"/>
    <w:rsid w:val="0014053A"/>
    <w:rsid w:val="0014072C"/>
    <w:rsid w:val="00140843"/>
    <w:rsid w:val="0014128C"/>
    <w:rsid w:val="00141AC9"/>
    <w:rsid w:val="00141D67"/>
    <w:rsid w:val="00142767"/>
    <w:rsid w:val="00142CF8"/>
    <w:rsid w:val="00143086"/>
    <w:rsid w:val="001440E4"/>
    <w:rsid w:val="00144E2E"/>
    <w:rsid w:val="001460CE"/>
    <w:rsid w:val="001464D6"/>
    <w:rsid w:val="00146954"/>
    <w:rsid w:val="00146992"/>
    <w:rsid w:val="00147030"/>
    <w:rsid w:val="00147E07"/>
    <w:rsid w:val="001512E3"/>
    <w:rsid w:val="001527D2"/>
    <w:rsid w:val="001546C5"/>
    <w:rsid w:val="00154A24"/>
    <w:rsid w:val="001551F6"/>
    <w:rsid w:val="00156D11"/>
    <w:rsid w:val="00157357"/>
    <w:rsid w:val="00157A97"/>
    <w:rsid w:val="00160C59"/>
    <w:rsid w:val="0016119A"/>
    <w:rsid w:val="00161B9A"/>
    <w:rsid w:val="001623BB"/>
    <w:rsid w:val="0016272E"/>
    <w:rsid w:val="0016279E"/>
    <w:rsid w:val="00162D72"/>
    <w:rsid w:val="00162E66"/>
    <w:rsid w:val="00162F1A"/>
    <w:rsid w:val="0016345A"/>
    <w:rsid w:val="001645F6"/>
    <w:rsid w:val="00164C59"/>
    <w:rsid w:val="00164EDF"/>
    <w:rsid w:val="00164F68"/>
    <w:rsid w:val="00164FAF"/>
    <w:rsid w:val="00165BBF"/>
    <w:rsid w:val="0016608C"/>
    <w:rsid w:val="00170559"/>
    <w:rsid w:val="00170DCB"/>
    <w:rsid w:val="00171160"/>
    <w:rsid w:val="001717DD"/>
    <w:rsid w:val="00172410"/>
    <w:rsid w:val="00172471"/>
    <w:rsid w:val="00172BB2"/>
    <w:rsid w:val="001732D5"/>
    <w:rsid w:val="001733E9"/>
    <w:rsid w:val="00173A4B"/>
    <w:rsid w:val="00173E67"/>
    <w:rsid w:val="0017427E"/>
    <w:rsid w:val="00174712"/>
    <w:rsid w:val="00174E80"/>
    <w:rsid w:val="00174FFD"/>
    <w:rsid w:val="001753E3"/>
    <w:rsid w:val="00175617"/>
    <w:rsid w:val="00175A2A"/>
    <w:rsid w:val="00175B1B"/>
    <w:rsid w:val="00175ED3"/>
    <w:rsid w:val="00176F95"/>
    <w:rsid w:val="0017751B"/>
    <w:rsid w:val="00177AA0"/>
    <w:rsid w:val="00180EB3"/>
    <w:rsid w:val="00180EFE"/>
    <w:rsid w:val="0018183D"/>
    <w:rsid w:val="001819E4"/>
    <w:rsid w:val="00182325"/>
    <w:rsid w:val="00182B06"/>
    <w:rsid w:val="00182D67"/>
    <w:rsid w:val="00183A23"/>
    <w:rsid w:val="00183B42"/>
    <w:rsid w:val="00183E38"/>
    <w:rsid w:val="001851CF"/>
    <w:rsid w:val="001852D7"/>
    <w:rsid w:val="001870C4"/>
    <w:rsid w:val="001870ED"/>
    <w:rsid w:val="00190219"/>
    <w:rsid w:val="00190771"/>
    <w:rsid w:val="00191544"/>
    <w:rsid w:val="001924DE"/>
    <w:rsid w:val="00193D4B"/>
    <w:rsid w:val="00194196"/>
    <w:rsid w:val="0019492A"/>
    <w:rsid w:val="0019530A"/>
    <w:rsid w:val="00197872"/>
    <w:rsid w:val="00197C70"/>
    <w:rsid w:val="00197DB7"/>
    <w:rsid w:val="001A047B"/>
    <w:rsid w:val="001A0D47"/>
    <w:rsid w:val="001A0FC5"/>
    <w:rsid w:val="001A1FDD"/>
    <w:rsid w:val="001A25F7"/>
    <w:rsid w:val="001A316C"/>
    <w:rsid w:val="001A319B"/>
    <w:rsid w:val="001A36DC"/>
    <w:rsid w:val="001A3841"/>
    <w:rsid w:val="001A4AF1"/>
    <w:rsid w:val="001A4C6F"/>
    <w:rsid w:val="001A58C6"/>
    <w:rsid w:val="001A6FBB"/>
    <w:rsid w:val="001A72AD"/>
    <w:rsid w:val="001B02AD"/>
    <w:rsid w:val="001B062F"/>
    <w:rsid w:val="001B0E0C"/>
    <w:rsid w:val="001B0EA3"/>
    <w:rsid w:val="001B1156"/>
    <w:rsid w:val="001B1D88"/>
    <w:rsid w:val="001B3D1D"/>
    <w:rsid w:val="001B4AF1"/>
    <w:rsid w:val="001B51F0"/>
    <w:rsid w:val="001B574A"/>
    <w:rsid w:val="001B61E1"/>
    <w:rsid w:val="001B722B"/>
    <w:rsid w:val="001B7FCB"/>
    <w:rsid w:val="001C050C"/>
    <w:rsid w:val="001C2732"/>
    <w:rsid w:val="001C328A"/>
    <w:rsid w:val="001C3F1C"/>
    <w:rsid w:val="001C43EB"/>
    <w:rsid w:val="001C4B0E"/>
    <w:rsid w:val="001C4BA6"/>
    <w:rsid w:val="001C752F"/>
    <w:rsid w:val="001D098A"/>
    <w:rsid w:val="001D0E81"/>
    <w:rsid w:val="001D1ADA"/>
    <w:rsid w:val="001D20C8"/>
    <w:rsid w:val="001D27A4"/>
    <w:rsid w:val="001D30B2"/>
    <w:rsid w:val="001D4533"/>
    <w:rsid w:val="001D598B"/>
    <w:rsid w:val="001D60BB"/>
    <w:rsid w:val="001D6627"/>
    <w:rsid w:val="001D6630"/>
    <w:rsid w:val="001D74E1"/>
    <w:rsid w:val="001D78C8"/>
    <w:rsid w:val="001D7D55"/>
    <w:rsid w:val="001E070A"/>
    <w:rsid w:val="001E0A63"/>
    <w:rsid w:val="001E0D54"/>
    <w:rsid w:val="001E4A6D"/>
    <w:rsid w:val="001E55B5"/>
    <w:rsid w:val="001E7781"/>
    <w:rsid w:val="001F0301"/>
    <w:rsid w:val="001F056C"/>
    <w:rsid w:val="001F0F1F"/>
    <w:rsid w:val="001F1225"/>
    <w:rsid w:val="001F189C"/>
    <w:rsid w:val="001F2561"/>
    <w:rsid w:val="001F30D9"/>
    <w:rsid w:val="001F3925"/>
    <w:rsid w:val="001F3BBD"/>
    <w:rsid w:val="001F4225"/>
    <w:rsid w:val="001F4B26"/>
    <w:rsid w:val="001F5617"/>
    <w:rsid w:val="001F5621"/>
    <w:rsid w:val="001F63C0"/>
    <w:rsid w:val="001F7F7F"/>
    <w:rsid w:val="001F7F9C"/>
    <w:rsid w:val="00200303"/>
    <w:rsid w:val="00200497"/>
    <w:rsid w:val="00200D40"/>
    <w:rsid w:val="00200E5E"/>
    <w:rsid w:val="00200F84"/>
    <w:rsid w:val="00201AF6"/>
    <w:rsid w:val="0020211D"/>
    <w:rsid w:val="0020231C"/>
    <w:rsid w:val="0020283D"/>
    <w:rsid w:val="002029FE"/>
    <w:rsid w:val="0020364F"/>
    <w:rsid w:val="00203B1C"/>
    <w:rsid w:val="00204E58"/>
    <w:rsid w:val="00204F0D"/>
    <w:rsid w:val="00205027"/>
    <w:rsid w:val="00205820"/>
    <w:rsid w:val="00205856"/>
    <w:rsid w:val="002072CC"/>
    <w:rsid w:val="00211246"/>
    <w:rsid w:val="00211306"/>
    <w:rsid w:val="00211B11"/>
    <w:rsid w:val="00215680"/>
    <w:rsid w:val="00216731"/>
    <w:rsid w:val="00216799"/>
    <w:rsid w:val="00216872"/>
    <w:rsid w:val="002173F7"/>
    <w:rsid w:val="00221823"/>
    <w:rsid w:val="00223A1E"/>
    <w:rsid w:val="00223C4C"/>
    <w:rsid w:val="00224877"/>
    <w:rsid w:val="00224D05"/>
    <w:rsid w:val="00224EEF"/>
    <w:rsid w:val="002263FF"/>
    <w:rsid w:val="0022642E"/>
    <w:rsid w:val="00226A2E"/>
    <w:rsid w:val="00226C19"/>
    <w:rsid w:val="00226EA6"/>
    <w:rsid w:val="002273D2"/>
    <w:rsid w:val="00227D72"/>
    <w:rsid w:val="002310C6"/>
    <w:rsid w:val="002311DB"/>
    <w:rsid w:val="00233560"/>
    <w:rsid w:val="002346A7"/>
    <w:rsid w:val="002351F3"/>
    <w:rsid w:val="00235977"/>
    <w:rsid w:val="00235C3E"/>
    <w:rsid w:val="002366A4"/>
    <w:rsid w:val="00236B6D"/>
    <w:rsid w:val="00236F19"/>
    <w:rsid w:val="002408E5"/>
    <w:rsid w:val="00241995"/>
    <w:rsid w:val="002419F2"/>
    <w:rsid w:val="00241E8C"/>
    <w:rsid w:val="002424E9"/>
    <w:rsid w:val="00242573"/>
    <w:rsid w:val="00242816"/>
    <w:rsid w:val="00242879"/>
    <w:rsid w:val="00243257"/>
    <w:rsid w:val="00245F18"/>
    <w:rsid w:val="002461B8"/>
    <w:rsid w:val="00247563"/>
    <w:rsid w:val="00247C53"/>
    <w:rsid w:val="00250270"/>
    <w:rsid w:val="00250397"/>
    <w:rsid w:val="00251256"/>
    <w:rsid w:val="00251BDD"/>
    <w:rsid w:val="00252AFD"/>
    <w:rsid w:val="00252B56"/>
    <w:rsid w:val="002530F2"/>
    <w:rsid w:val="00253B16"/>
    <w:rsid w:val="00254791"/>
    <w:rsid w:val="002548A6"/>
    <w:rsid w:val="00254E4A"/>
    <w:rsid w:val="00255EDB"/>
    <w:rsid w:val="002562BE"/>
    <w:rsid w:val="002564B1"/>
    <w:rsid w:val="002574DF"/>
    <w:rsid w:val="00257BA8"/>
    <w:rsid w:val="00260BDE"/>
    <w:rsid w:val="00261025"/>
    <w:rsid w:val="00261E8B"/>
    <w:rsid w:val="00263487"/>
    <w:rsid w:val="00263D24"/>
    <w:rsid w:val="002648A8"/>
    <w:rsid w:val="0026516A"/>
    <w:rsid w:val="002662BF"/>
    <w:rsid w:val="002667ED"/>
    <w:rsid w:val="00266CEE"/>
    <w:rsid w:val="00267B8A"/>
    <w:rsid w:val="00267E8A"/>
    <w:rsid w:val="002710E6"/>
    <w:rsid w:val="00272B12"/>
    <w:rsid w:val="00272D9C"/>
    <w:rsid w:val="002732AC"/>
    <w:rsid w:val="00273B90"/>
    <w:rsid w:val="00275453"/>
    <w:rsid w:val="00275921"/>
    <w:rsid w:val="00275E14"/>
    <w:rsid w:val="00276028"/>
    <w:rsid w:val="002766DC"/>
    <w:rsid w:val="00276883"/>
    <w:rsid w:val="00277711"/>
    <w:rsid w:val="00280735"/>
    <w:rsid w:val="002812F6"/>
    <w:rsid w:val="00282FAC"/>
    <w:rsid w:val="00283CCF"/>
    <w:rsid w:val="0028537F"/>
    <w:rsid w:val="0028569C"/>
    <w:rsid w:val="00285797"/>
    <w:rsid w:val="00285ADA"/>
    <w:rsid w:val="00287A9F"/>
    <w:rsid w:val="00287E21"/>
    <w:rsid w:val="00290440"/>
    <w:rsid w:val="00290473"/>
    <w:rsid w:val="00291409"/>
    <w:rsid w:val="00292873"/>
    <w:rsid w:val="00292C63"/>
    <w:rsid w:val="00292C9F"/>
    <w:rsid w:val="00293D02"/>
    <w:rsid w:val="00293F1A"/>
    <w:rsid w:val="002A0E0C"/>
    <w:rsid w:val="002A0EB1"/>
    <w:rsid w:val="002A2741"/>
    <w:rsid w:val="002A363C"/>
    <w:rsid w:val="002A3D63"/>
    <w:rsid w:val="002A40BC"/>
    <w:rsid w:val="002A4CB9"/>
    <w:rsid w:val="002A69B0"/>
    <w:rsid w:val="002A7B3B"/>
    <w:rsid w:val="002B0C59"/>
    <w:rsid w:val="002B1327"/>
    <w:rsid w:val="002B37A9"/>
    <w:rsid w:val="002B5791"/>
    <w:rsid w:val="002B6CCE"/>
    <w:rsid w:val="002B6F59"/>
    <w:rsid w:val="002B7BF5"/>
    <w:rsid w:val="002C06D3"/>
    <w:rsid w:val="002C17B3"/>
    <w:rsid w:val="002C1BD3"/>
    <w:rsid w:val="002C2B59"/>
    <w:rsid w:val="002C3532"/>
    <w:rsid w:val="002C3AC5"/>
    <w:rsid w:val="002C3DA1"/>
    <w:rsid w:val="002C524B"/>
    <w:rsid w:val="002C5324"/>
    <w:rsid w:val="002C5B62"/>
    <w:rsid w:val="002C6061"/>
    <w:rsid w:val="002C6753"/>
    <w:rsid w:val="002C718B"/>
    <w:rsid w:val="002C7BE1"/>
    <w:rsid w:val="002C7CB9"/>
    <w:rsid w:val="002D1086"/>
    <w:rsid w:val="002D1F0A"/>
    <w:rsid w:val="002D2347"/>
    <w:rsid w:val="002D28FF"/>
    <w:rsid w:val="002D370D"/>
    <w:rsid w:val="002D3CD8"/>
    <w:rsid w:val="002D57B4"/>
    <w:rsid w:val="002D598E"/>
    <w:rsid w:val="002D7701"/>
    <w:rsid w:val="002E0736"/>
    <w:rsid w:val="002E15EC"/>
    <w:rsid w:val="002E18C6"/>
    <w:rsid w:val="002E1917"/>
    <w:rsid w:val="002E1B52"/>
    <w:rsid w:val="002E402E"/>
    <w:rsid w:val="002E41C8"/>
    <w:rsid w:val="002E4AB0"/>
    <w:rsid w:val="002E4BEA"/>
    <w:rsid w:val="002E4FCA"/>
    <w:rsid w:val="002E5279"/>
    <w:rsid w:val="002E6356"/>
    <w:rsid w:val="002E75A5"/>
    <w:rsid w:val="002E7A63"/>
    <w:rsid w:val="002F1B5C"/>
    <w:rsid w:val="002F219C"/>
    <w:rsid w:val="002F2AD7"/>
    <w:rsid w:val="002F48FF"/>
    <w:rsid w:val="002F4979"/>
    <w:rsid w:val="002F6BB8"/>
    <w:rsid w:val="002F7152"/>
    <w:rsid w:val="00300A43"/>
    <w:rsid w:val="00301C06"/>
    <w:rsid w:val="00301E4F"/>
    <w:rsid w:val="0030293F"/>
    <w:rsid w:val="00302B53"/>
    <w:rsid w:val="0030309D"/>
    <w:rsid w:val="00303703"/>
    <w:rsid w:val="0030402F"/>
    <w:rsid w:val="0030536A"/>
    <w:rsid w:val="00305826"/>
    <w:rsid w:val="003070DC"/>
    <w:rsid w:val="00307803"/>
    <w:rsid w:val="00311164"/>
    <w:rsid w:val="003125AC"/>
    <w:rsid w:val="0031293D"/>
    <w:rsid w:val="00313D71"/>
    <w:rsid w:val="00313FFE"/>
    <w:rsid w:val="003148F7"/>
    <w:rsid w:val="00315AC7"/>
    <w:rsid w:val="00316BA5"/>
    <w:rsid w:val="00317A0C"/>
    <w:rsid w:val="00317ABB"/>
    <w:rsid w:val="00317F96"/>
    <w:rsid w:val="0032041C"/>
    <w:rsid w:val="003221B4"/>
    <w:rsid w:val="00322595"/>
    <w:rsid w:val="003242BC"/>
    <w:rsid w:val="0032624E"/>
    <w:rsid w:val="003267EF"/>
    <w:rsid w:val="00326CD8"/>
    <w:rsid w:val="00326E54"/>
    <w:rsid w:val="00327324"/>
    <w:rsid w:val="003309C0"/>
    <w:rsid w:val="00330E19"/>
    <w:rsid w:val="003314A7"/>
    <w:rsid w:val="00331866"/>
    <w:rsid w:val="00331E99"/>
    <w:rsid w:val="0033222E"/>
    <w:rsid w:val="00332249"/>
    <w:rsid w:val="00332F2A"/>
    <w:rsid w:val="003333F5"/>
    <w:rsid w:val="00335EE0"/>
    <w:rsid w:val="003365E5"/>
    <w:rsid w:val="003375DD"/>
    <w:rsid w:val="00337C02"/>
    <w:rsid w:val="00342138"/>
    <w:rsid w:val="003428BD"/>
    <w:rsid w:val="00342E02"/>
    <w:rsid w:val="00343843"/>
    <w:rsid w:val="00344F40"/>
    <w:rsid w:val="00345C1C"/>
    <w:rsid w:val="003461B3"/>
    <w:rsid w:val="0034698A"/>
    <w:rsid w:val="00346A56"/>
    <w:rsid w:val="00346CB0"/>
    <w:rsid w:val="003472BB"/>
    <w:rsid w:val="00347C26"/>
    <w:rsid w:val="00347DE0"/>
    <w:rsid w:val="00347DF2"/>
    <w:rsid w:val="00352679"/>
    <w:rsid w:val="00353153"/>
    <w:rsid w:val="0035567D"/>
    <w:rsid w:val="00355720"/>
    <w:rsid w:val="00357004"/>
    <w:rsid w:val="003576CB"/>
    <w:rsid w:val="00360325"/>
    <w:rsid w:val="003609E0"/>
    <w:rsid w:val="003611B0"/>
    <w:rsid w:val="0036169A"/>
    <w:rsid w:val="003619B5"/>
    <w:rsid w:val="00361BAD"/>
    <w:rsid w:val="00362653"/>
    <w:rsid w:val="00362BD7"/>
    <w:rsid w:val="00364048"/>
    <w:rsid w:val="003643B8"/>
    <w:rsid w:val="0036730B"/>
    <w:rsid w:val="00367915"/>
    <w:rsid w:val="00370624"/>
    <w:rsid w:val="00370B91"/>
    <w:rsid w:val="00370BD4"/>
    <w:rsid w:val="00370F5E"/>
    <w:rsid w:val="00371258"/>
    <w:rsid w:val="00371289"/>
    <w:rsid w:val="0037211D"/>
    <w:rsid w:val="0037355B"/>
    <w:rsid w:val="00374576"/>
    <w:rsid w:val="003746AB"/>
    <w:rsid w:val="00374B2B"/>
    <w:rsid w:val="00375680"/>
    <w:rsid w:val="003772BF"/>
    <w:rsid w:val="003800B6"/>
    <w:rsid w:val="003810CC"/>
    <w:rsid w:val="0038132C"/>
    <w:rsid w:val="003823EF"/>
    <w:rsid w:val="0038319D"/>
    <w:rsid w:val="00385204"/>
    <w:rsid w:val="00385AE1"/>
    <w:rsid w:val="003868A5"/>
    <w:rsid w:val="00386C24"/>
    <w:rsid w:val="003871C3"/>
    <w:rsid w:val="00387362"/>
    <w:rsid w:val="00387D8E"/>
    <w:rsid w:val="00390463"/>
    <w:rsid w:val="003919BD"/>
    <w:rsid w:val="00392574"/>
    <w:rsid w:val="003926A9"/>
    <w:rsid w:val="0039288E"/>
    <w:rsid w:val="00393E9E"/>
    <w:rsid w:val="00394CB9"/>
    <w:rsid w:val="00394DC5"/>
    <w:rsid w:val="00395370"/>
    <w:rsid w:val="0039544D"/>
    <w:rsid w:val="00395647"/>
    <w:rsid w:val="0039583D"/>
    <w:rsid w:val="003A0A75"/>
    <w:rsid w:val="003A0CE4"/>
    <w:rsid w:val="003A2F8B"/>
    <w:rsid w:val="003A407F"/>
    <w:rsid w:val="003A44CD"/>
    <w:rsid w:val="003A4578"/>
    <w:rsid w:val="003A4F94"/>
    <w:rsid w:val="003A4FB8"/>
    <w:rsid w:val="003A5054"/>
    <w:rsid w:val="003A690D"/>
    <w:rsid w:val="003A6BA3"/>
    <w:rsid w:val="003A7582"/>
    <w:rsid w:val="003A76AD"/>
    <w:rsid w:val="003A784F"/>
    <w:rsid w:val="003A7B9C"/>
    <w:rsid w:val="003A7EFE"/>
    <w:rsid w:val="003A7F4D"/>
    <w:rsid w:val="003A7F4E"/>
    <w:rsid w:val="003B0FC5"/>
    <w:rsid w:val="003B15AE"/>
    <w:rsid w:val="003B1DAF"/>
    <w:rsid w:val="003B34AA"/>
    <w:rsid w:val="003B3763"/>
    <w:rsid w:val="003B4E69"/>
    <w:rsid w:val="003B57C7"/>
    <w:rsid w:val="003B5CC5"/>
    <w:rsid w:val="003B6829"/>
    <w:rsid w:val="003B7103"/>
    <w:rsid w:val="003C042C"/>
    <w:rsid w:val="003C04F3"/>
    <w:rsid w:val="003C0D85"/>
    <w:rsid w:val="003C383E"/>
    <w:rsid w:val="003C4A74"/>
    <w:rsid w:val="003C5F35"/>
    <w:rsid w:val="003C7FD2"/>
    <w:rsid w:val="003D0423"/>
    <w:rsid w:val="003D062E"/>
    <w:rsid w:val="003D066A"/>
    <w:rsid w:val="003D07A0"/>
    <w:rsid w:val="003D1164"/>
    <w:rsid w:val="003D1565"/>
    <w:rsid w:val="003D238C"/>
    <w:rsid w:val="003D26FB"/>
    <w:rsid w:val="003D39A0"/>
    <w:rsid w:val="003D3DAE"/>
    <w:rsid w:val="003D4D40"/>
    <w:rsid w:val="003D511C"/>
    <w:rsid w:val="003D68D0"/>
    <w:rsid w:val="003D6FB4"/>
    <w:rsid w:val="003D7DBB"/>
    <w:rsid w:val="003E0B55"/>
    <w:rsid w:val="003E12B7"/>
    <w:rsid w:val="003E1C0C"/>
    <w:rsid w:val="003E25D7"/>
    <w:rsid w:val="003E3AED"/>
    <w:rsid w:val="003E407D"/>
    <w:rsid w:val="003E44C2"/>
    <w:rsid w:val="003E4C5F"/>
    <w:rsid w:val="003E57C5"/>
    <w:rsid w:val="003E6A9A"/>
    <w:rsid w:val="003F036A"/>
    <w:rsid w:val="003F138B"/>
    <w:rsid w:val="003F17AF"/>
    <w:rsid w:val="003F2318"/>
    <w:rsid w:val="003F2669"/>
    <w:rsid w:val="003F3D6D"/>
    <w:rsid w:val="003F44B9"/>
    <w:rsid w:val="003F4709"/>
    <w:rsid w:val="003F5B97"/>
    <w:rsid w:val="003F6603"/>
    <w:rsid w:val="003F7934"/>
    <w:rsid w:val="003F7A7D"/>
    <w:rsid w:val="004010BF"/>
    <w:rsid w:val="004011C7"/>
    <w:rsid w:val="004015B4"/>
    <w:rsid w:val="00401EB1"/>
    <w:rsid w:val="00401F7B"/>
    <w:rsid w:val="00402FA6"/>
    <w:rsid w:val="00403363"/>
    <w:rsid w:val="0040561A"/>
    <w:rsid w:val="004061E9"/>
    <w:rsid w:val="00406B3E"/>
    <w:rsid w:val="00407254"/>
    <w:rsid w:val="004106A4"/>
    <w:rsid w:val="00410D34"/>
    <w:rsid w:val="00411EAD"/>
    <w:rsid w:val="00411F11"/>
    <w:rsid w:val="00412A83"/>
    <w:rsid w:val="004138CE"/>
    <w:rsid w:val="004139A7"/>
    <w:rsid w:val="00413B24"/>
    <w:rsid w:val="00414710"/>
    <w:rsid w:val="00414AF0"/>
    <w:rsid w:val="004154A6"/>
    <w:rsid w:val="00416422"/>
    <w:rsid w:val="0041651B"/>
    <w:rsid w:val="00416E4B"/>
    <w:rsid w:val="004175DE"/>
    <w:rsid w:val="0042035D"/>
    <w:rsid w:val="004210E0"/>
    <w:rsid w:val="004236E2"/>
    <w:rsid w:val="00423AFB"/>
    <w:rsid w:val="00424594"/>
    <w:rsid w:val="00425905"/>
    <w:rsid w:val="00426835"/>
    <w:rsid w:val="00426CBE"/>
    <w:rsid w:val="00427491"/>
    <w:rsid w:val="00427CD3"/>
    <w:rsid w:val="00427F2B"/>
    <w:rsid w:val="004314F2"/>
    <w:rsid w:val="00432AB6"/>
    <w:rsid w:val="00432EC3"/>
    <w:rsid w:val="0043321A"/>
    <w:rsid w:val="0043340F"/>
    <w:rsid w:val="00433CB5"/>
    <w:rsid w:val="00433FBD"/>
    <w:rsid w:val="004345B9"/>
    <w:rsid w:val="00434A8F"/>
    <w:rsid w:val="00434AD5"/>
    <w:rsid w:val="00434D32"/>
    <w:rsid w:val="00435DF3"/>
    <w:rsid w:val="004369FC"/>
    <w:rsid w:val="00436D1A"/>
    <w:rsid w:val="00436F1C"/>
    <w:rsid w:val="004375C7"/>
    <w:rsid w:val="00441242"/>
    <w:rsid w:val="00443CBB"/>
    <w:rsid w:val="00443EAC"/>
    <w:rsid w:val="004444B8"/>
    <w:rsid w:val="00444B44"/>
    <w:rsid w:val="00444C6B"/>
    <w:rsid w:val="004457C8"/>
    <w:rsid w:val="00446108"/>
    <w:rsid w:val="004466D9"/>
    <w:rsid w:val="004479EF"/>
    <w:rsid w:val="0045032B"/>
    <w:rsid w:val="00451084"/>
    <w:rsid w:val="00451666"/>
    <w:rsid w:val="00451731"/>
    <w:rsid w:val="004524AA"/>
    <w:rsid w:val="0045290D"/>
    <w:rsid w:val="00452C33"/>
    <w:rsid w:val="0045316E"/>
    <w:rsid w:val="00455700"/>
    <w:rsid w:val="00456C43"/>
    <w:rsid w:val="00457540"/>
    <w:rsid w:val="00457887"/>
    <w:rsid w:val="00460189"/>
    <w:rsid w:val="00463473"/>
    <w:rsid w:val="00463495"/>
    <w:rsid w:val="004634C4"/>
    <w:rsid w:val="00463F46"/>
    <w:rsid w:val="0046413F"/>
    <w:rsid w:val="00466098"/>
    <w:rsid w:val="004705F8"/>
    <w:rsid w:val="00470660"/>
    <w:rsid w:val="00471715"/>
    <w:rsid w:val="00471CBA"/>
    <w:rsid w:val="00472673"/>
    <w:rsid w:val="00472B09"/>
    <w:rsid w:val="00473452"/>
    <w:rsid w:val="00473652"/>
    <w:rsid w:val="004742F0"/>
    <w:rsid w:val="00474DAA"/>
    <w:rsid w:val="00475B6A"/>
    <w:rsid w:val="0047605A"/>
    <w:rsid w:val="00476EED"/>
    <w:rsid w:val="004775D8"/>
    <w:rsid w:val="004800C7"/>
    <w:rsid w:val="00480AB9"/>
    <w:rsid w:val="00480DDB"/>
    <w:rsid w:val="004811E8"/>
    <w:rsid w:val="0048223A"/>
    <w:rsid w:val="0048229B"/>
    <w:rsid w:val="00482484"/>
    <w:rsid w:val="00482B38"/>
    <w:rsid w:val="00482F03"/>
    <w:rsid w:val="00483620"/>
    <w:rsid w:val="00483676"/>
    <w:rsid w:val="004846BE"/>
    <w:rsid w:val="0048503D"/>
    <w:rsid w:val="00485278"/>
    <w:rsid w:val="00485807"/>
    <w:rsid w:val="00487342"/>
    <w:rsid w:val="00487A7D"/>
    <w:rsid w:val="0049077F"/>
    <w:rsid w:val="004914E5"/>
    <w:rsid w:val="00491F08"/>
    <w:rsid w:val="00492E28"/>
    <w:rsid w:val="00493799"/>
    <w:rsid w:val="00493EF8"/>
    <w:rsid w:val="00493FCF"/>
    <w:rsid w:val="00495B84"/>
    <w:rsid w:val="00495EA8"/>
    <w:rsid w:val="00496661"/>
    <w:rsid w:val="004969EF"/>
    <w:rsid w:val="00496D57"/>
    <w:rsid w:val="00497681"/>
    <w:rsid w:val="00497AFE"/>
    <w:rsid w:val="00497BC7"/>
    <w:rsid w:val="004A2043"/>
    <w:rsid w:val="004A2C98"/>
    <w:rsid w:val="004A2CEC"/>
    <w:rsid w:val="004A361C"/>
    <w:rsid w:val="004A3C0C"/>
    <w:rsid w:val="004A3F71"/>
    <w:rsid w:val="004A51BA"/>
    <w:rsid w:val="004A545F"/>
    <w:rsid w:val="004A6CF9"/>
    <w:rsid w:val="004A6D6F"/>
    <w:rsid w:val="004A6E51"/>
    <w:rsid w:val="004A7564"/>
    <w:rsid w:val="004A7BAD"/>
    <w:rsid w:val="004A7EB5"/>
    <w:rsid w:val="004B0A43"/>
    <w:rsid w:val="004B17FC"/>
    <w:rsid w:val="004B1B43"/>
    <w:rsid w:val="004B22DE"/>
    <w:rsid w:val="004B254D"/>
    <w:rsid w:val="004B3769"/>
    <w:rsid w:val="004B4D83"/>
    <w:rsid w:val="004B59D8"/>
    <w:rsid w:val="004B5D90"/>
    <w:rsid w:val="004B6573"/>
    <w:rsid w:val="004B7CAF"/>
    <w:rsid w:val="004C1876"/>
    <w:rsid w:val="004C18EB"/>
    <w:rsid w:val="004C2785"/>
    <w:rsid w:val="004C33A6"/>
    <w:rsid w:val="004C356E"/>
    <w:rsid w:val="004C3C8F"/>
    <w:rsid w:val="004C3E67"/>
    <w:rsid w:val="004C45C3"/>
    <w:rsid w:val="004C4863"/>
    <w:rsid w:val="004C4AAD"/>
    <w:rsid w:val="004C5025"/>
    <w:rsid w:val="004C5144"/>
    <w:rsid w:val="004C591A"/>
    <w:rsid w:val="004C5D99"/>
    <w:rsid w:val="004C726A"/>
    <w:rsid w:val="004C7F82"/>
    <w:rsid w:val="004D0D1A"/>
    <w:rsid w:val="004D1FED"/>
    <w:rsid w:val="004D2AF4"/>
    <w:rsid w:val="004D2EBF"/>
    <w:rsid w:val="004D3CB2"/>
    <w:rsid w:val="004D3EF2"/>
    <w:rsid w:val="004D5EB3"/>
    <w:rsid w:val="004D68FC"/>
    <w:rsid w:val="004D7242"/>
    <w:rsid w:val="004D76AB"/>
    <w:rsid w:val="004D7787"/>
    <w:rsid w:val="004D7F69"/>
    <w:rsid w:val="004E190A"/>
    <w:rsid w:val="004E259E"/>
    <w:rsid w:val="004E2CF6"/>
    <w:rsid w:val="004E335E"/>
    <w:rsid w:val="004E34F0"/>
    <w:rsid w:val="004E35F7"/>
    <w:rsid w:val="004E3C45"/>
    <w:rsid w:val="004E3C75"/>
    <w:rsid w:val="004E4410"/>
    <w:rsid w:val="004E56A6"/>
    <w:rsid w:val="004E6498"/>
    <w:rsid w:val="004E7BF8"/>
    <w:rsid w:val="004F014A"/>
    <w:rsid w:val="004F0A7D"/>
    <w:rsid w:val="004F1B95"/>
    <w:rsid w:val="004F3A0E"/>
    <w:rsid w:val="004F3F08"/>
    <w:rsid w:val="004F466D"/>
    <w:rsid w:val="004F4D46"/>
    <w:rsid w:val="004F4E85"/>
    <w:rsid w:val="004F5AC6"/>
    <w:rsid w:val="004F5BD0"/>
    <w:rsid w:val="004F638F"/>
    <w:rsid w:val="004F648D"/>
    <w:rsid w:val="004F7078"/>
    <w:rsid w:val="004F7D99"/>
    <w:rsid w:val="0050151F"/>
    <w:rsid w:val="00501D99"/>
    <w:rsid w:val="00502821"/>
    <w:rsid w:val="005048C8"/>
    <w:rsid w:val="00505FB9"/>
    <w:rsid w:val="0050774A"/>
    <w:rsid w:val="00507E9E"/>
    <w:rsid w:val="00510F4D"/>
    <w:rsid w:val="00511F73"/>
    <w:rsid w:val="0051284B"/>
    <w:rsid w:val="00512D92"/>
    <w:rsid w:val="00513349"/>
    <w:rsid w:val="00513585"/>
    <w:rsid w:val="00514F6A"/>
    <w:rsid w:val="005169BF"/>
    <w:rsid w:val="00517332"/>
    <w:rsid w:val="00517B79"/>
    <w:rsid w:val="00517CD6"/>
    <w:rsid w:val="00521522"/>
    <w:rsid w:val="005218DF"/>
    <w:rsid w:val="00523DAF"/>
    <w:rsid w:val="00523E7B"/>
    <w:rsid w:val="0052480A"/>
    <w:rsid w:val="0052498F"/>
    <w:rsid w:val="00525BEC"/>
    <w:rsid w:val="00526122"/>
    <w:rsid w:val="0052654D"/>
    <w:rsid w:val="005267CD"/>
    <w:rsid w:val="00527C1C"/>
    <w:rsid w:val="00530D55"/>
    <w:rsid w:val="00533AD2"/>
    <w:rsid w:val="0053433A"/>
    <w:rsid w:val="00535B67"/>
    <w:rsid w:val="005368CB"/>
    <w:rsid w:val="00536FCE"/>
    <w:rsid w:val="005379BF"/>
    <w:rsid w:val="00537C2F"/>
    <w:rsid w:val="00540657"/>
    <w:rsid w:val="00541082"/>
    <w:rsid w:val="0054164F"/>
    <w:rsid w:val="00541E2A"/>
    <w:rsid w:val="00541E5A"/>
    <w:rsid w:val="0054266A"/>
    <w:rsid w:val="00543728"/>
    <w:rsid w:val="0054462D"/>
    <w:rsid w:val="00544C75"/>
    <w:rsid w:val="005450DE"/>
    <w:rsid w:val="005453C7"/>
    <w:rsid w:val="0054594F"/>
    <w:rsid w:val="00545CAC"/>
    <w:rsid w:val="00550955"/>
    <w:rsid w:val="00551407"/>
    <w:rsid w:val="00551862"/>
    <w:rsid w:val="00551A20"/>
    <w:rsid w:val="00552255"/>
    <w:rsid w:val="0055281D"/>
    <w:rsid w:val="0055389F"/>
    <w:rsid w:val="00553A01"/>
    <w:rsid w:val="00553EAB"/>
    <w:rsid w:val="00554A34"/>
    <w:rsid w:val="00555CA6"/>
    <w:rsid w:val="00556995"/>
    <w:rsid w:val="00556AEF"/>
    <w:rsid w:val="0055786A"/>
    <w:rsid w:val="005611BA"/>
    <w:rsid w:val="005618E1"/>
    <w:rsid w:val="00562435"/>
    <w:rsid w:val="00563038"/>
    <w:rsid w:val="00563A54"/>
    <w:rsid w:val="00563CD3"/>
    <w:rsid w:val="0056490C"/>
    <w:rsid w:val="00564D91"/>
    <w:rsid w:val="00564FE9"/>
    <w:rsid w:val="00565EF0"/>
    <w:rsid w:val="00566087"/>
    <w:rsid w:val="005663C0"/>
    <w:rsid w:val="005663FF"/>
    <w:rsid w:val="00566913"/>
    <w:rsid w:val="00566E1D"/>
    <w:rsid w:val="00567003"/>
    <w:rsid w:val="005702E4"/>
    <w:rsid w:val="0057031E"/>
    <w:rsid w:val="0057087B"/>
    <w:rsid w:val="0057133F"/>
    <w:rsid w:val="00571DAE"/>
    <w:rsid w:val="00573900"/>
    <w:rsid w:val="00573F65"/>
    <w:rsid w:val="005744A8"/>
    <w:rsid w:val="00575AAD"/>
    <w:rsid w:val="00575B05"/>
    <w:rsid w:val="00576F0F"/>
    <w:rsid w:val="005807A9"/>
    <w:rsid w:val="00580ECA"/>
    <w:rsid w:val="00581983"/>
    <w:rsid w:val="00583D9A"/>
    <w:rsid w:val="00584420"/>
    <w:rsid w:val="005859AD"/>
    <w:rsid w:val="005869C7"/>
    <w:rsid w:val="00587E95"/>
    <w:rsid w:val="005908FE"/>
    <w:rsid w:val="00590EAF"/>
    <w:rsid w:val="00591268"/>
    <w:rsid w:val="0059202A"/>
    <w:rsid w:val="00594864"/>
    <w:rsid w:val="005962E0"/>
    <w:rsid w:val="005963F0"/>
    <w:rsid w:val="005968CD"/>
    <w:rsid w:val="005978C3"/>
    <w:rsid w:val="005A0211"/>
    <w:rsid w:val="005A15AF"/>
    <w:rsid w:val="005A394B"/>
    <w:rsid w:val="005A3DE7"/>
    <w:rsid w:val="005A3F3A"/>
    <w:rsid w:val="005A4CC5"/>
    <w:rsid w:val="005A4D91"/>
    <w:rsid w:val="005A5ADC"/>
    <w:rsid w:val="005A608B"/>
    <w:rsid w:val="005A61DB"/>
    <w:rsid w:val="005A69E9"/>
    <w:rsid w:val="005A6E29"/>
    <w:rsid w:val="005A6F33"/>
    <w:rsid w:val="005A7185"/>
    <w:rsid w:val="005A7791"/>
    <w:rsid w:val="005A7A21"/>
    <w:rsid w:val="005A7EB2"/>
    <w:rsid w:val="005B03F1"/>
    <w:rsid w:val="005B10B4"/>
    <w:rsid w:val="005B16DB"/>
    <w:rsid w:val="005B22E1"/>
    <w:rsid w:val="005B32EF"/>
    <w:rsid w:val="005B3D6C"/>
    <w:rsid w:val="005B4158"/>
    <w:rsid w:val="005B41F8"/>
    <w:rsid w:val="005B4210"/>
    <w:rsid w:val="005B4C14"/>
    <w:rsid w:val="005B50FC"/>
    <w:rsid w:val="005B6B7F"/>
    <w:rsid w:val="005B6CDB"/>
    <w:rsid w:val="005B6F7B"/>
    <w:rsid w:val="005B7645"/>
    <w:rsid w:val="005B78A9"/>
    <w:rsid w:val="005B79F7"/>
    <w:rsid w:val="005C0E2A"/>
    <w:rsid w:val="005C1166"/>
    <w:rsid w:val="005C1588"/>
    <w:rsid w:val="005C16EA"/>
    <w:rsid w:val="005C4844"/>
    <w:rsid w:val="005C4B3F"/>
    <w:rsid w:val="005C60FF"/>
    <w:rsid w:val="005C677E"/>
    <w:rsid w:val="005C6DA1"/>
    <w:rsid w:val="005D1352"/>
    <w:rsid w:val="005D1403"/>
    <w:rsid w:val="005D141F"/>
    <w:rsid w:val="005D2095"/>
    <w:rsid w:val="005D23A1"/>
    <w:rsid w:val="005D4189"/>
    <w:rsid w:val="005D42BF"/>
    <w:rsid w:val="005D5348"/>
    <w:rsid w:val="005D5424"/>
    <w:rsid w:val="005D6323"/>
    <w:rsid w:val="005D7C37"/>
    <w:rsid w:val="005E0251"/>
    <w:rsid w:val="005E08E8"/>
    <w:rsid w:val="005E1046"/>
    <w:rsid w:val="005E1086"/>
    <w:rsid w:val="005E1C1A"/>
    <w:rsid w:val="005E22D2"/>
    <w:rsid w:val="005E33A3"/>
    <w:rsid w:val="005E3FBA"/>
    <w:rsid w:val="005E43DB"/>
    <w:rsid w:val="005E4C42"/>
    <w:rsid w:val="005E5E2B"/>
    <w:rsid w:val="005E6071"/>
    <w:rsid w:val="005E65D0"/>
    <w:rsid w:val="005E6B81"/>
    <w:rsid w:val="005E6CF8"/>
    <w:rsid w:val="005E6F00"/>
    <w:rsid w:val="005E7C5E"/>
    <w:rsid w:val="005F1565"/>
    <w:rsid w:val="005F32E0"/>
    <w:rsid w:val="005F3A95"/>
    <w:rsid w:val="005F460E"/>
    <w:rsid w:val="005F4997"/>
    <w:rsid w:val="005F6793"/>
    <w:rsid w:val="005F6CD8"/>
    <w:rsid w:val="005F6D7E"/>
    <w:rsid w:val="0060038E"/>
    <w:rsid w:val="00600610"/>
    <w:rsid w:val="006012B9"/>
    <w:rsid w:val="00601E58"/>
    <w:rsid w:val="0060245F"/>
    <w:rsid w:val="006036FF"/>
    <w:rsid w:val="00604E9B"/>
    <w:rsid w:val="00604F33"/>
    <w:rsid w:val="00604FE3"/>
    <w:rsid w:val="00605BCF"/>
    <w:rsid w:val="00606305"/>
    <w:rsid w:val="00606CA0"/>
    <w:rsid w:val="0060726D"/>
    <w:rsid w:val="00610D29"/>
    <w:rsid w:val="0061247B"/>
    <w:rsid w:val="006139B9"/>
    <w:rsid w:val="0061448E"/>
    <w:rsid w:val="00614DF9"/>
    <w:rsid w:val="00614E6E"/>
    <w:rsid w:val="00615288"/>
    <w:rsid w:val="00615385"/>
    <w:rsid w:val="006163DE"/>
    <w:rsid w:val="006164C0"/>
    <w:rsid w:val="00616566"/>
    <w:rsid w:val="00616C39"/>
    <w:rsid w:val="00617327"/>
    <w:rsid w:val="00617E98"/>
    <w:rsid w:val="00620B36"/>
    <w:rsid w:val="00620EF1"/>
    <w:rsid w:val="0062129B"/>
    <w:rsid w:val="00621E6F"/>
    <w:rsid w:val="00621FEC"/>
    <w:rsid w:val="00622994"/>
    <w:rsid w:val="00622E21"/>
    <w:rsid w:val="006236BB"/>
    <w:rsid w:val="00623FFF"/>
    <w:rsid w:val="006243C2"/>
    <w:rsid w:val="00624496"/>
    <w:rsid w:val="0062551E"/>
    <w:rsid w:val="0062595F"/>
    <w:rsid w:val="00626750"/>
    <w:rsid w:val="00631336"/>
    <w:rsid w:val="00632036"/>
    <w:rsid w:val="00632565"/>
    <w:rsid w:val="00632A72"/>
    <w:rsid w:val="00634370"/>
    <w:rsid w:val="00634AFF"/>
    <w:rsid w:val="006356BE"/>
    <w:rsid w:val="00635A18"/>
    <w:rsid w:val="00636FE0"/>
    <w:rsid w:val="00637291"/>
    <w:rsid w:val="006375ED"/>
    <w:rsid w:val="006378E9"/>
    <w:rsid w:val="0064053F"/>
    <w:rsid w:val="00641CDD"/>
    <w:rsid w:val="006423EE"/>
    <w:rsid w:val="00642C6B"/>
    <w:rsid w:val="00642E0B"/>
    <w:rsid w:val="00643502"/>
    <w:rsid w:val="00645003"/>
    <w:rsid w:val="00646507"/>
    <w:rsid w:val="00647934"/>
    <w:rsid w:val="00650FCF"/>
    <w:rsid w:val="0065120F"/>
    <w:rsid w:val="00651DBF"/>
    <w:rsid w:val="006526B4"/>
    <w:rsid w:val="00653123"/>
    <w:rsid w:val="0065449E"/>
    <w:rsid w:val="0065497C"/>
    <w:rsid w:val="00654C83"/>
    <w:rsid w:val="00655969"/>
    <w:rsid w:val="00656EEC"/>
    <w:rsid w:val="006601B2"/>
    <w:rsid w:val="00660574"/>
    <w:rsid w:val="00660D78"/>
    <w:rsid w:val="006620A6"/>
    <w:rsid w:val="00662173"/>
    <w:rsid w:val="00662248"/>
    <w:rsid w:val="00662253"/>
    <w:rsid w:val="00662C8B"/>
    <w:rsid w:val="006632E6"/>
    <w:rsid w:val="00663510"/>
    <w:rsid w:val="0066365A"/>
    <w:rsid w:val="00663EFD"/>
    <w:rsid w:val="00665077"/>
    <w:rsid w:val="006655CD"/>
    <w:rsid w:val="00666A8B"/>
    <w:rsid w:val="006704E9"/>
    <w:rsid w:val="00670B7F"/>
    <w:rsid w:val="00670DB5"/>
    <w:rsid w:val="00671219"/>
    <w:rsid w:val="00672149"/>
    <w:rsid w:val="00673548"/>
    <w:rsid w:val="00674B1D"/>
    <w:rsid w:val="00674B8D"/>
    <w:rsid w:val="00675482"/>
    <w:rsid w:val="00675995"/>
    <w:rsid w:val="00675A72"/>
    <w:rsid w:val="006806ED"/>
    <w:rsid w:val="006811D6"/>
    <w:rsid w:val="006826A0"/>
    <w:rsid w:val="00683558"/>
    <w:rsid w:val="00684565"/>
    <w:rsid w:val="0068577D"/>
    <w:rsid w:val="00685EB9"/>
    <w:rsid w:val="006860B5"/>
    <w:rsid w:val="00686E9F"/>
    <w:rsid w:val="00687DAA"/>
    <w:rsid w:val="00687E16"/>
    <w:rsid w:val="0069004C"/>
    <w:rsid w:val="006900BB"/>
    <w:rsid w:val="0069021B"/>
    <w:rsid w:val="0069026F"/>
    <w:rsid w:val="006904EF"/>
    <w:rsid w:val="00691A08"/>
    <w:rsid w:val="00691AA1"/>
    <w:rsid w:val="00691DB2"/>
    <w:rsid w:val="006920C7"/>
    <w:rsid w:val="00692875"/>
    <w:rsid w:val="00693E63"/>
    <w:rsid w:val="00694759"/>
    <w:rsid w:val="00696396"/>
    <w:rsid w:val="00696937"/>
    <w:rsid w:val="00696EC2"/>
    <w:rsid w:val="00697694"/>
    <w:rsid w:val="006A04C4"/>
    <w:rsid w:val="006A0D00"/>
    <w:rsid w:val="006A2250"/>
    <w:rsid w:val="006A3755"/>
    <w:rsid w:val="006A45DC"/>
    <w:rsid w:val="006A46AC"/>
    <w:rsid w:val="006A4814"/>
    <w:rsid w:val="006A53CD"/>
    <w:rsid w:val="006A5697"/>
    <w:rsid w:val="006A6D4C"/>
    <w:rsid w:val="006A7987"/>
    <w:rsid w:val="006A7DE2"/>
    <w:rsid w:val="006B0627"/>
    <w:rsid w:val="006B1C57"/>
    <w:rsid w:val="006B1F18"/>
    <w:rsid w:val="006B3414"/>
    <w:rsid w:val="006B347C"/>
    <w:rsid w:val="006B3618"/>
    <w:rsid w:val="006B3736"/>
    <w:rsid w:val="006B5B41"/>
    <w:rsid w:val="006B637A"/>
    <w:rsid w:val="006B6FE1"/>
    <w:rsid w:val="006B7220"/>
    <w:rsid w:val="006C030D"/>
    <w:rsid w:val="006C032A"/>
    <w:rsid w:val="006C0CCC"/>
    <w:rsid w:val="006C1881"/>
    <w:rsid w:val="006C1C87"/>
    <w:rsid w:val="006C3F4F"/>
    <w:rsid w:val="006C4CAF"/>
    <w:rsid w:val="006C51BA"/>
    <w:rsid w:val="006C565C"/>
    <w:rsid w:val="006C6078"/>
    <w:rsid w:val="006C6BBB"/>
    <w:rsid w:val="006C6F2A"/>
    <w:rsid w:val="006C7976"/>
    <w:rsid w:val="006D1DE0"/>
    <w:rsid w:val="006D1DFF"/>
    <w:rsid w:val="006D2807"/>
    <w:rsid w:val="006D2A94"/>
    <w:rsid w:val="006D3176"/>
    <w:rsid w:val="006D31D9"/>
    <w:rsid w:val="006D3528"/>
    <w:rsid w:val="006D3F17"/>
    <w:rsid w:val="006D511E"/>
    <w:rsid w:val="006D58DC"/>
    <w:rsid w:val="006D6702"/>
    <w:rsid w:val="006D6DEF"/>
    <w:rsid w:val="006D792A"/>
    <w:rsid w:val="006E2AF2"/>
    <w:rsid w:val="006E3423"/>
    <w:rsid w:val="006E46D5"/>
    <w:rsid w:val="006E4A6D"/>
    <w:rsid w:val="006E569A"/>
    <w:rsid w:val="006E625D"/>
    <w:rsid w:val="006E6393"/>
    <w:rsid w:val="006E7958"/>
    <w:rsid w:val="006E7AC7"/>
    <w:rsid w:val="006F0399"/>
    <w:rsid w:val="006F185A"/>
    <w:rsid w:val="006F2114"/>
    <w:rsid w:val="006F2189"/>
    <w:rsid w:val="006F21E3"/>
    <w:rsid w:val="006F2239"/>
    <w:rsid w:val="006F256F"/>
    <w:rsid w:val="006F34BB"/>
    <w:rsid w:val="006F42FD"/>
    <w:rsid w:val="006F473F"/>
    <w:rsid w:val="006F4980"/>
    <w:rsid w:val="006F564B"/>
    <w:rsid w:val="006F61DE"/>
    <w:rsid w:val="006F62CA"/>
    <w:rsid w:val="006F6464"/>
    <w:rsid w:val="006F6996"/>
    <w:rsid w:val="006F7FF3"/>
    <w:rsid w:val="007002C0"/>
    <w:rsid w:val="007003E5"/>
    <w:rsid w:val="00701406"/>
    <w:rsid w:val="00701810"/>
    <w:rsid w:val="00703C43"/>
    <w:rsid w:val="00704867"/>
    <w:rsid w:val="00704CE4"/>
    <w:rsid w:val="0070512A"/>
    <w:rsid w:val="00705B27"/>
    <w:rsid w:val="00705F27"/>
    <w:rsid w:val="00706861"/>
    <w:rsid w:val="00706F12"/>
    <w:rsid w:val="0070790F"/>
    <w:rsid w:val="007102E6"/>
    <w:rsid w:val="007118E9"/>
    <w:rsid w:val="007122C1"/>
    <w:rsid w:val="00712E95"/>
    <w:rsid w:val="0071323A"/>
    <w:rsid w:val="0071348C"/>
    <w:rsid w:val="00714952"/>
    <w:rsid w:val="00715425"/>
    <w:rsid w:val="007154B0"/>
    <w:rsid w:val="007158B5"/>
    <w:rsid w:val="00715AEB"/>
    <w:rsid w:val="00716195"/>
    <w:rsid w:val="00717541"/>
    <w:rsid w:val="00717756"/>
    <w:rsid w:val="00720495"/>
    <w:rsid w:val="0072089C"/>
    <w:rsid w:val="00720B2F"/>
    <w:rsid w:val="00721B05"/>
    <w:rsid w:val="00721CCA"/>
    <w:rsid w:val="00721E41"/>
    <w:rsid w:val="007226F9"/>
    <w:rsid w:val="00723080"/>
    <w:rsid w:val="007235EA"/>
    <w:rsid w:val="00723693"/>
    <w:rsid w:val="007244B1"/>
    <w:rsid w:val="0072471A"/>
    <w:rsid w:val="00724BE7"/>
    <w:rsid w:val="00725238"/>
    <w:rsid w:val="00725582"/>
    <w:rsid w:val="007259E0"/>
    <w:rsid w:val="00725BF8"/>
    <w:rsid w:val="00726149"/>
    <w:rsid w:val="00726E6E"/>
    <w:rsid w:val="00727F95"/>
    <w:rsid w:val="00731C91"/>
    <w:rsid w:val="00732536"/>
    <w:rsid w:val="0073289A"/>
    <w:rsid w:val="00732A8E"/>
    <w:rsid w:val="00732B22"/>
    <w:rsid w:val="00732D19"/>
    <w:rsid w:val="00733A46"/>
    <w:rsid w:val="007348A2"/>
    <w:rsid w:val="0073691A"/>
    <w:rsid w:val="00736FAF"/>
    <w:rsid w:val="00737E11"/>
    <w:rsid w:val="007406BB"/>
    <w:rsid w:val="007412DC"/>
    <w:rsid w:val="00743113"/>
    <w:rsid w:val="00743A4D"/>
    <w:rsid w:val="0074401F"/>
    <w:rsid w:val="00744788"/>
    <w:rsid w:val="00745A80"/>
    <w:rsid w:val="007475EF"/>
    <w:rsid w:val="00747BBA"/>
    <w:rsid w:val="00747C8E"/>
    <w:rsid w:val="00750352"/>
    <w:rsid w:val="007513FC"/>
    <w:rsid w:val="007521E3"/>
    <w:rsid w:val="007524CC"/>
    <w:rsid w:val="00753C18"/>
    <w:rsid w:val="00754843"/>
    <w:rsid w:val="0075491F"/>
    <w:rsid w:val="00754A38"/>
    <w:rsid w:val="00754E35"/>
    <w:rsid w:val="00754E88"/>
    <w:rsid w:val="00755AE4"/>
    <w:rsid w:val="00755D4E"/>
    <w:rsid w:val="00755E47"/>
    <w:rsid w:val="00756D34"/>
    <w:rsid w:val="00756D9F"/>
    <w:rsid w:val="007571F6"/>
    <w:rsid w:val="00757493"/>
    <w:rsid w:val="00757FEE"/>
    <w:rsid w:val="00761C94"/>
    <w:rsid w:val="00762BD1"/>
    <w:rsid w:val="007633C9"/>
    <w:rsid w:val="007674C0"/>
    <w:rsid w:val="00767A14"/>
    <w:rsid w:val="00771C4D"/>
    <w:rsid w:val="00772741"/>
    <w:rsid w:val="00773B18"/>
    <w:rsid w:val="007742C2"/>
    <w:rsid w:val="00774519"/>
    <w:rsid w:val="00774F6E"/>
    <w:rsid w:val="007756B8"/>
    <w:rsid w:val="00775737"/>
    <w:rsid w:val="00777EB3"/>
    <w:rsid w:val="0078125D"/>
    <w:rsid w:val="00781396"/>
    <w:rsid w:val="00781924"/>
    <w:rsid w:val="00781B9F"/>
    <w:rsid w:val="007832E7"/>
    <w:rsid w:val="007837C8"/>
    <w:rsid w:val="00784101"/>
    <w:rsid w:val="007846F1"/>
    <w:rsid w:val="00784F1A"/>
    <w:rsid w:val="00787364"/>
    <w:rsid w:val="007909E2"/>
    <w:rsid w:val="00790A37"/>
    <w:rsid w:val="00791A28"/>
    <w:rsid w:val="0079312B"/>
    <w:rsid w:val="0079314D"/>
    <w:rsid w:val="00793D84"/>
    <w:rsid w:val="0079507E"/>
    <w:rsid w:val="00795823"/>
    <w:rsid w:val="00795BB0"/>
    <w:rsid w:val="00795D26"/>
    <w:rsid w:val="00797510"/>
    <w:rsid w:val="00797743"/>
    <w:rsid w:val="007A096D"/>
    <w:rsid w:val="007A14A8"/>
    <w:rsid w:val="007A1686"/>
    <w:rsid w:val="007A277E"/>
    <w:rsid w:val="007A44FF"/>
    <w:rsid w:val="007A5965"/>
    <w:rsid w:val="007A6061"/>
    <w:rsid w:val="007A78FE"/>
    <w:rsid w:val="007A7D3B"/>
    <w:rsid w:val="007B1F1F"/>
    <w:rsid w:val="007B3018"/>
    <w:rsid w:val="007B316C"/>
    <w:rsid w:val="007B4368"/>
    <w:rsid w:val="007B43DA"/>
    <w:rsid w:val="007B47DB"/>
    <w:rsid w:val="007B4A5A"/>
    <w:rsid w:val="007B4C57"/>
    <w:rsid w:val="007B67B0"/>
    <w:rsid w:val="007B6C46"/>
    <w:rsid w:val="007B6E01"/>
    <w:rsid w:val="007B7DA1"/>
    <w:rsid w:val="007B7EDF"/>
    <w:rsid w:val="007C013D"/>
    <w:rsid w:val="007C1BB4"/>
    <w:rsid w:val="007C365E"/>
    <w:rsid w:val="007C3C47"/>
    <w:rsid w:val="007C3D36"/>
    <w:rsid w:val="007C3EC6"/>
    <w:rsid w:val="007C4885"/>
    <w:rsid w:val="007C4E4B"/>
    <w:rsid w:val="007C696A"/>
    <w:rsid w:val="007C69AA"/>
    <w:rsid w:val="007C7879"/>
    <w:rsid w:val="007C7CDB"/>
    <w:rsid w:val="007D1AA4"/>
    <w:rsid w:val="007D2AD1"/>
    <w:rsid w:val="007D2E30"/>
    <w:rsid w:val="007D40CC"/>
    <w:rsid w:val="007D4E75"/>
    <w:rsid w:val="007D6F1F"/>
    <w:rsid w:val="007E084D"/>
    <w:rsid w:val="007E0C7A"/>
    <w:rsid w:val="007E0E03"/>
    <w:rsid w:val="007E214F"/>
    <w:rsid w:val="007E216D"/>
    <w:rsid w:val="007E3029"/>
    <w:rsid w:val="007E3785"/>
    <w:rsid w:val="007E3873"/>
    <w:rsid w:val="007E3E6A"/>
    <w:rsid w:val="007E4A9A"/>
    <w:rsid w:val="007E5DEE"/>
    <w:rsid w:val="007E5E36"/>
    <w:rsid w:val="007E602B"/>
    <w:rsid w:val="007E6998"/>
    <w:rsid w:val="007E6AD9"/>
    <w:rsid w:val="007E6DFA"/>
    <w:rsid w:val="007E721C"/>
    <w:rsid w:val="007E7EA9"/>
    <w:rsid w:val="007F20EC"/>
    <w:rsid w:val="007F2D84"/>
    <w:rsid w:val="007F2DD3"/>
    <w:rsid w:val="007F3771"/>
    <w:rsid w:val="007F47A8"/>
    <w:rsid w:val="007F4CD4"/>
    <w:rsid w:val="007F6544"/>
    <w:rsid w:val="007F68BF"/>
    <w:rsid w:val="007F68DC"/>
    <w:rsid w:val="007F73FA"/>
    <w:rsid w:val="008009F9"/>
    <w:rsid w:val="008010BA"/>
    <w:rsid w:val="00801896"/>
    <w:rsid w:val="00801EB3"/>
    <w:rsid w:val="008030A4"/>
    <w:rsid w:val="0080359F"/>
    <w:rsid w:val="008063D6"/>
    <w:rsid w:val="00806710"/>
    <w:rsid w:val="00807952"/>
    <w:rsid w:val="00807F71"/>
    <w:rsid w:val="00810129"/>
    <w:rsid w:val="0081205B"/>
    <w:rsid w:val="008122B0"/>
    <w:rsid w:val="00813531"/>
    <w:rsid w:val="008137FA"/>
    <w:rsid w:val="00813BAB"/>
    <w:rsid w:val="008148D3"/>
    <w:rsid w:val="00815C54"/>
    <w:rsid w:val="00815E10"/>
    <w:rsid w:val="0081682D"/>
    <w:rsid w:val="00820317"/>
    <w:rsid w:val="0082125B"/>
    <w:rsid w:val="0082139A"/>
    <w:rsid w:val="00822CAB"/>
    <w:rsid w:val="00823ABC"/>
    <w:rsid w:val="00824C95"/>
    <w:rsid w:val="008252CC"/>
    <w:rsid w:val="00825611"/>
    <w:rsid w:val="00825FC2"/>
    <w:rsid w:val="0082622A"/>
    <w:rsid w:val="008262CA"/>
    <w:rsid w:val="0082734C"/>
    <w:rsid w:val="00827D4A"/>
    <w:rsid w:val="00830454"/>
    <w:rsid w:val="00830540"/>
    <w:rsid w:val="0083210B"/>
    <w:rsid w:val="0083221F"/>
    <w:rsid w:val="008325CF"/>
    <w:rsid w:val="00832E62"/>
    <w:rsid w:val="0083402F"/>
    <w:rsid w:val="00834885"/>
    <w:rsid w:val="00835CCD"/>
    <w:rsid w:val="0084089F"/>
    <w:rsid w:val="00840A1C"/>
    <w:rsid w:val="0084134D"/>
    <w:rsid w:val="008450EE"/>
    <w:rsid w:val="00845FD5"/>
    <w:rsid w:val="00846EC8"/>
    <w:rsid w:val="00847B97"/>
    <w:rsid w:val="00850284"/>
    <w:rsid w:val="00850623"/>
    <w:rsid w:val="00851297"/>
    <w:rsid w:val="00852F49"/>
    <w:rsid w:val="008536F3"/>
    <w:rsid w:val="0085405F"/>
    <w:rsid w:val="00855535"/>
    <w:rsid w:val="00856626"/>
    <w:rsid w:val="0086041B"/>
    <w:rsid w:val="00860454"/>
    <w:rsid w:val="00860626"/>
    <w:rsid w:val="008609BE"/>
    <w:rsid w:val="00862209"/>
    <w:rsid w:val="008624E6"/>
    <w:rsid w:val="00862EAF"/>
    <w:rsid w:val="0086525A"/>
    <w:rsid w:val="00865F1E"/>
    <w:rsid w:val="008707C9"/>
    <w:rsid w:val="00870869"/>
    <w:rsid w:val="00870A07"/>
    <w:rsid w:val="00874057"/>
    <w:rsid w:val="00874364"/>
    <w:rsid w:val="0087497F"/>
    <w:rsid w:val="008750D2"/>
    <w:rsid w:val="008765C9"/>
    <w:rsid w:val="0087675D"/>
    <w:rsid w:val="008800E1"/>
    <w:rsid w:val="00880870"/>
    <w:rsid w:val="00881B53"/>
    <w:rsid w:val="00881F7F"/>
    <w:rsid w:val="00883075"/>
    <w:rsid w:val="00883979"/>
    <w:rsid w:val="00883E09"/>
    <w:rsid w:val="00884AA1"/>
    <w:rsid w:val="0088584E"/>
    <w:rsid w:val="008864FA"/>
    <w:rsid w:val="0088655E"/>
    <w:rsid w:val="00886E80"/>
    <w:rsid w:val="00886E89"/>
    <w:rsid w:val="00887210"/>
    <w:rsid w:val="00887B89"/>
    <w:rsid w:val="00892B86"/>
    <w:rsid w:val="00895836"/>
    <w:rsid w:val="00897E62"/>
    <w:rsid w:val="008A190E"/>
    <w:rsid w:val="008A2482"/>
    <w:rsid w:val="008A4C22"/>
    <w:rsid w:val="008A50AA"/>
    <w:rsid w:val="008A5515"/>
    <w:rsid w:val="008A555E"/>
    <w:rsid w:val="008A58E6"/>
    <w:rsid w:val="008A7089"/>
    <w:rsid w:val="008A77F8"/>
    <w:rsid w:val="008A7DE1"/>
    <w:rsid w:val="008A7F4A"/>
    <w:rsid w:val="008B1572"/>
    <w:rsid w:val="008B20C2"/>
    <w:rsid w:val="008B2C61"/>
    <w:rsid w:val="008B34A4"/>
    <w:rsid w:val="008B359E"/>
    <w:rsid w:val="008B39B0"/>
    <w:rsid w:val="008B4784"/>
    <w:rsid w:val="008B4833"/>
    <w:rsid w:val="008B4DE6"/>
    <w:rsid w:val="008B57F6"/>
    <w:rsid w:val="008B64DC"/>
    <w:rsid w:val="008B6A5D"/>
    <w:rsid w:val="008B6FE2"/>
    <w:rsid w:val="008B70B3"/>
    <w:rsid w:val="008B71BE"/>
    <w:rsid w:val="008B78C5"/>
    <w:rsid w:val="008B78D9"/>
    <w:rsid w:val="008B7B93"/>
    <w:rsid w:val="008B7F81"/>
    <w:rsid w:val="008C0D47"/>
    <w:rsid w:val="008C2C08"/>
    <w:rsid w:val="008C2CBC"/>
    <w:rsid w:val="008C2D42"/>
    <w:rsid w:val="008C38CB"/>
    <w:rsid w:val="008C3DAF"/>
    <w:rsid w:val="008C4124"/>
    <w:rsid w:val="008C51A5"/>
    <w:rsid w:val="008C62CE"/>
    <w:rsid w:val="008C780E"/>
    <w:rsid w:val="008D1232"/>
    <w:rsid w:val="008D4570"/>
    <w:rsid w:val="008D6306"/>
    <w:rsid w:val="008D6669"/>
    <w:rsid w:val="008D6683"/>
    <w:rsid w:val="008D67DE"/>
    <w:rsid w:val="008E1CF2"/>
    <w:rsid w:val="008E1EF7"/>
    <w:rsid w:val="008E1F2F"/>
    <w:rsid w:val="008E36EA"/>
    <w:rsid w:val="008E3797"/>
    <w:rsid w:val="008E47AB"/>
    <w:rsid w:val="008E5131"/>
    <w:rsid w:val="008E51DD"/>
    <w:rsid w:val="008E64E8"/>
    <w:rsid w:val="008E6947"/>
    <w:rsid w:val="008F0083"/>
    <w:rsid w:val="008F0441"/>
    <w:rsid w:val="008F08B6"/>
    <w:rsid w:val="008F0DD0"/>
    <w:rsid w:val="008F151F"/>
    <w:rsid w:val="008F1C94"/>
    <w:rsid w:val="008F1DAB"/>
    <w:rsid w:val="008F26C1"/>
    <w:rsid w:val="008F3683"/>
    <w:rsid w:val="008F4088"/>
    <w:rsid w:val="008F53B2"/>
    <w:rsid w:val="008F5F36"/>
    <w:rsid w:val="008F6054"/>
    <w:rsid w:val="008F6521"/>
    <w:rsid w:val="008F7590"/>
    <w:rsid w:val="008F7F32"/>
    <w:rsid w:val="00900039"/>
    <w:rsid w:val="00900244"/>
    <w:rsid w:val="00903D4E"/>
    <w:rsid w:val="00904075"/>
    <w:rsid w:val="0090428C"/>
    <w:rsid w:val="00904C32"/>
    <w:rsid w:val="00904D55"/>
    <w:rsid w:val="00905758"/>
    <w:rsid w:val="009074C6"/>
    <w:rsid w:val="0090762C"/>
    <w:rsid w:val="00907776"/>
    <w:rsid w:val="009077F4"/>
    <w:rsid w:val="0091296A"/>
    <w:rsid w:val="00914EC5"/>
    <w:rsid w:val="00915810"/>
    <w:rsid w:val="00916752"/>
    <w:rsid w:val="0091675B"/>
    <w:rsid w:val="00917ABC"/>
    <w:rsid w:val="0092064F"/>
    <w:rsid w:val="00920792"/>
    <w:rsid w:val="00922730"/>
    <w:rsid w:val="00923C45"/>
    <w:rsid w:val="00923C5C"/>
    <w:rsid w:val="00923EB6"/>
    <w:rsid w:val="00924F78"/>
    <w:rsid w:val="0092504E"/>
    <w:rsid w:val="00925772"/>
    <w:rsid w:val="00925B7E"/>
    <w:rsid w:val="00925FDA"/>
    <w:rsid w:val="009271F6"/>
    <w:rsid w:val="009275F3"/>
    <w:rsid w:val="00927FFD"/>
    <w:rsid w:val="00932186"/>
    <w:rsid w:val="0093273A"/>
    <w:rsid w:val="00933C9E"/>
    <w:rsid w:val="00934001"/>
    <w:rsid w:val="0093459A"/>
    <w:rsid w:val="00934EC0"/>
    <w:rsid w:val="00934ED6"/>
    <w:rsid w:val="00935521"/>
    <w:rsid w:val="00936A1F"/>
    <w:rsid w:val="009377A0"/>
    <w:rsid w:val="0094096A"/>
    <w:rsid w:val="00940F94"/>
    <w:rsid w:val="0094122E"/>
    <w:rsid w:val="0094179A"/>
    <w:rsid w:val="00941F87"/>
    <w:rsid w:val="00942776"/>
    <w:rsid w:val="009430BF"/>
    <w:rsid w:val="009432D7"/>
    <w:rsid w:val="00943859"/>
    <w:rsid w:val="00946207"/>
    <w:rsid w:val="009465B1"/>
    <w:rsid w:val="00947DC2"/>
    <w:rsid w:val="00950980"/>
    <w:rsid w:val="00950FED"/>
    <w:rsid w:val="00951A91"/>
    <w:rsid w:val="009526C5"/>
    <w:rsid w:val="00953189"/>
    <w:rsid w:val="009532ED"/>
    <w:rsid w:val="009543B2"/>
    <w:rsid w:val="0095479B"/>
    <w:rsid w:val="0095589A"/>
    <w:rsid w:val="009562D9"/>
    <w:rsid w:val="00956BC0"/>
    <w:rsid w:val="00957141"/>
    <w:rsid w:val="0095734C"/>
    <w:rsid w:val="00957A24"/>
    <w:rsid w:val="00960035"/>
    <w:rsid w:val="009612D2"/>
    <w:rsid w:val="00961390"/>
    <w:rsid w:val="00961451"/>
    <w:rsid w:val="0096380A"/>
    <w:rsid w:val="00963FE1"/>
    <w:rsid w:val="009649EB"/>
    <w:rsid w:val="0096524F"/>
    <w:rsid w:val="00965B11"/>
    <w:rsid w:val="00965C74"/>
    <w:rsid w:val="009665E7"/>
    <w:rsid w:val="0096675E"/>
    <w:rsid w:val="009707F8"/>
    <w:rsid w:val="00970866"/>
    <w:rsid w:val="00970B17"/>
    <w:rsid w:val="00970F88"/>
    <w:rsid w:val="009712AE"/>
    <w:rsid w:val="009724D7"/>
    <w:rsid w:val="00972F7C"/>
    <w:rsid w:val="00973C48"/>
    <w:rsid w:val="00973F0E"/>
    <w:rsid w:val="00975A84"/>
    <w:rsid w:val="00975D60"/>
    <w:rsid w:val="009763D8"/>
    <w:rsid w:val="0098021B"/>
    <w:rsid w:val="009802DD"/>
    <w:rsid w:val="00981E81"/>
    <w:rsid w:val="00982068"/>
    <w:rsid w:val="00983290"/>
    <w:rsid w:val="0098343D"/>
    <w:rsid w:val="009856EC"/>
    <w:rsid w:val="00985F76"/>
    <w:rsid w:val="009863AC"/>
    <w:rsid w:val="00986864"/>
    <w:rsid w:val="00986CEE"/>
    <w:rsid w:val="00990EA5"/>
    <w:rsid w:val="00991437"/>
    <w:rsid w:val="0099149F"/>
    <w:rsid w:val="00991F43"/>
    <w:rsid w:val="009922CF"/>
    <w:rsid w:val="0099387C"/>
    <w:rsid w:val="00994BFE"/>
    <w:rsid w:val="009961BE"/>
    <w:rsid w:val="009966DE"/>
    <w:rsid w:val="00996CBA"/>
    <w:rsid w:val="00997E4C"/>
    <w:rsid w:val="009A0291"/>
    <w:rsid w:val="009A0A26"/>
    <w:rsid w:val="009A1B99"/>
    <w:rsid w:val="009A2333"/>
    <w:rsid w:val="009A3022"/>
    <w:rsid w:val="009A4402"/>
    <w:rsid w:val="009A4410"/>
    <w:rsid w:val="009A47A6"/>
    <w:rsid w:val="009A5702"/>
    <w:rsid w:val="009A5C41"/>
    <w:rsid w:val="009A6511"/>
    <w:rsid w:val="009A687F"/>
    <w:rsid w:val="009A706B"/>
    <w:rsid w:val="009A7928"/>
    <w:rsid w:val="009A7C2E"/>
    <w:rsid w:val="009B0419"/>
    <w:rsid w:val="009B0C3B"/>
    <w:rsid w:val="009B1DC5"/>
    <w:rsid w:val="009B283B"/>
    <w:rsid w:val="009B406F"/>
    <w:rsid w:val="009B42AE"/>
    <w:rsid w:val="009B50BC"/>
    <w:rsid w:val="009B59FA"/>
    <w:rsid w:val="009B69DF"/>
    <w:rsid w:val="009B7631"/>
    <w:rsid w:val="009B7D06"/>
    <w:rsid w:val="009C1156"/>
    <w:rsid w:val="009C178E"/>
    <w:rsid w:val="009C19EA"/>
    <w:rsid w:val="009C1AF7"/>
    <w:rsid w:val="009C1DF6"/>
    <w:rsid w:val="009C2430"/>
    <w:rsid w:val="009C24E2"/>
    <w:rsid w:val="009C3271"/>
    <w:rsid w:val="009C3662"/>
    <w:rsid w:val="009C3960"/>
    <w:rsid w:val="009C3F0F"/>
    <w:rsid w:val="009C4486"/>
    <w:rsid w:val="009C4D44"/>
    <w:rsid w:val="009C4DEB"/>
    <w:rsid w:val="009C79B8"/>
    <w:rsid w:val="009C7D8A"/>
    <w:rsid w:val="009D08EA"/>
    <w:rsid w:val="009D0AA3"/>
    <w:rsid w:val="009D10AF"/>
    <w:rsid w:val="009D1480"/>
    <w:rsid w:val="009D15F6"/>
    <w:rsid w:val="009D1917"/>
    <w:rsid w:val="009D1CF1"/>
    <w:rsid w:val="009D25B5"/>
    <w:rsid w:val="009D3294"/>
    <w:rsid w:val="009D47B8"/>
    <w:rsid w:val="009D4C70"/>
    <w:rsid w:val="009D6E6C"/>
    <w:rsid w:val="009D74B1"/>
    <w:rsid w:val="009D7762"/>
    <w:rsid w:val="009D7FC3"/>
    <w:rsid w:val="009E0A24"/>
    <w:rsid w:val="009E1AC9"/>
    <w:rsid w:val="009E2F05"/>
    <w:rsid w:val="009E311D"/>
    <w:rsid w:val="009E3F63"/>
    <w:rsid w:val="009E460D"/>
    <w:rsid w:val="009E4EF8"/>
    <w:rsid w:val="009E4F1D"/>
    <w:rsid w:val="009E52D4"/>
    <w:rsid w:val="009E5AD7"/>
    <w:rsid w:val="009E5BA6"/>
    <w:rsid w:val="009E63BC"/>
    <w:rsid w:val="009E7056"/>
    <w:rsid w:val="009E7606"/>
    <w:rsid w:val="009F0599"/>
    <w:rsid w:val="009F1463"/>
    <w:rsid w:val="009F1C06"/>
    <w:rsid w:val="009F3094"/>
    <w:rsid w:val="009F3991"/>
    <w:rsid w:val="009F3ACE"/>
    <w:rsid w:val="009F41BA"/>
    <w:rsid w:val="009F4892"/>
    <w:rsid w:val="009F590D"/>
    <w:rsid w:val="009F6062"/>
    <w:rsid w:val="009F6D8F"/>
    <w:rsid w:val="009F78D4"/>
    <w:rsid w:val="00A0098C"/>
    <w:rsid w:val="00A016F1"/>
    <w:rsid w:val="00A01864"/>
    <w:rsid w:val="00A01A8A"/>
    <w:rsid w:val="00A01BFD"/>
    <w:rsid w:val="00A01C80"/>
    <w:rsid w:val="00A0247C"/>
    <w:rsid w:val="00A0322B"/>
    <w:rsid w:val="00A03761"/>
    <w:rsid w:val="00A0419E"/>
    <w:rsid w:val="00A0498F"/>
    <w:rsid w:val="00A05355"/>
    <w:rsid w:val="00A05475"/>
    <w:rsid w:val="00A06157"/>
    <w:rsid w:val="00A06A67"/>
    <w:rsid w:val="00A07B9C"/>
    <w:rsid w:val="00A10A0D"/>
    <w:rsid w:val="00A10B09"/>
    <w:rsid w:val="00A10B1E"/>
    <w:rsid w:val="00A10CAD"/>
    <w:rsid w:val="00A11F2F"/>
    <w:rsid w:val="00A1369C"/>
    <w:rsid w:val="00A13CA4"/>
    <w:rsid w:val="00A14ADE"/>
    <w:rsid w:val="00A14D3E"/>
    <w:rsid w:val="00A1579B"/>
    <w:rsid w:val="00A15AF7"/>
    <w:rsid w:val="00A16876"/>
    <w:rsid w:val="00A1702B"/>
    <w:rsid w:val="00A1744C"/>
    <w:rsid w:val="00A20E37"/>
    <w:rsid w:val="00A217EA"/>
    <w:rsid w:val="00A22D15"/>
    <w:rsid w:val="00A23059"/>
    <w:rsid w:val="00A23171"/>
    <w:rsid w:val="00A24A30"/>
    <w:rsid w:val="00A24B2D"/>
    <w:rsid w:val="00A256E6"/>
    <w:rsid w:val="00A25CE5"/>
    <w:rsid w:val="00A26601"/>
    <w:rsid w:val="00A268FB"/>
    <w:rsid w:val="00A269A0"/>
    <w:rsid w:val="00A27259"/>
    <w:rsid w:val="00A3029D"/>
    <w:rsid w:val="00A304DE"/>
    <w:rsid w:val="00A31944"/>
    <w:rsid w:val="00A31AF7"/>
    <w:rsid w:val="00A31F16"/>
    <w:rsid w:val="00A33C08"/>
    <w:rsid w:val="00A34130"/>
    <w:rsid w:val="00A34CC0"/>
    <w:rsid w:val="00A35C08"/>
    <w:rsid w:val="00A3668C"/>
    <w:rsid w:val="00A36C1A"/>
    <w:rsid w:val="00A36FB9"/>
    <w:rsid w:val="00A37581"/>
    <w:rsid w:val="00A4257B"/>
    <w:rsid w:val="00A4269D"/>
    <w:rsid w:val="00A43438"/>
    <w:rsid w:val="00A43E0F"/>
    <w:rsid w:val="00A447A4"/>
    <w:rsid w:val="00A45CFA"/>
    <w:rsid w:val="00A461DA"/>
    <w:rsid w:val="00A46DE3"/>
    <w:rsid w:val="00A47A3D"/>
    <w:rsid w:val="00A50364"/>
    <w:rsid w:val="00A508B0"/>
    <w:rsid w:val="00A513E8"/>
    <w:rsid w:val="00A514E4"/>
    <w:rsid w:val="00A527B8"/>
    <w:rsid w:val="00A52A02"/>
    <w:rsid w:val="00A557EC"/>
    <w:rsid w:val="00A5603B"/>
    <w:rsid w:val="00A56562"/>
    <w:rsid w:val="00A57A37"/>
    <w:rsid w:val="00A60AF2"/>
    <w:rsid w:val="00A617F4"/>
    <w:rsid w:val="00A61979"/>
    <w:rsid w:val="00A61CED"/>
    <w:rsid w:val="00A61F12"/>
    <w:rsid w:val="00A61FFE"/>
    <w:rsid w:val="00A621B0"/>
    <w:rsid w:val="00A627CA"/>
    <w:rsid w:val="00A631B5"/>
    <w:rsid w:val="00A64630"/>
    <w:rsid w:val="00A64E15"/>
    <w:rsid w:val="00A66524"/>
    <w:rsid w:val="00A6670C"/>
    <w:rsid w:val="00A67850"/>
    <w:rsid w:val="00A70195"/>
    <w:rsid w:val="00A70C75"/>
    <w:rsid w:val="00A70CCC"/>
    <w:rsid w:val="00A70D55"/>
    <w:rsid w:val="00A711B8"/>
    <w:rsid w:val="00A73096"/>
    <w:rsid w:val="00A7344F"/>
    <w:rsid w:val="00A73B27"/>
    <w:rsid w:val="00A7428C"/>
    <w:rsid w:val="00A7499C"/>
    <w:rsid w:val="00A751A2"/>
    <w:rsid w:val="00A75328"/>
    <w:rsid w:val="00A7631A"/>
    <w:rsid w:val="00A76713"/>
    <w:rsid w:val="00A76C16"/>
    <w:rsid w:val="00A807E8"/>
    <w:rsid w:val="00A82B32"/>
    <w:rsid w:val="00A8302D"/>
    <w:rsid w:val="00A837D6"/>
    <w:rsid w:val="00A84990"/>
    <w:rsid w:val="00A8502A"/>
    <w:rsid w:val="00A8698C"/>
    <w:rsid w:val="00A902CE"/>
    <w:rsid w:val="00A910E1"/>
    <w:rsid w:val="00A91958"/>
    <w:rsid w:val="00A91FFE"/>
    <w:rsid w:val="00A923FA"/>
    <w:rsid w:val="00A941D2"/>
    <w:rsid w:val="00A94BC8"/>
    <w:rsid w:val="00A953CE"/>
    <w:rsid w:val="00A953ED"/>
    <w:rsid w:val="00A9593A"/>
    <w:rsid w:val="00A95F28"/>
    <w:rsid w:val="00A9600E"/>
    <w:rsid w:val="00A96E9B"/>
    <w:rsid w:val="00A97110"/>
    <w:rsid w:val="00A97199"/>
    <w:rsid w:val="00A971EC"/>
    <w:rsid w:val="00AA0211"/>
    <w:rsid w:val="00AA085A"/>
    <w:rsid w:val="00AA13B1"/>
    <w:rsid w:val="00AA30B8"/>
    <w:rsid w:val="00AA33F7"/>
    <w:rsid w:val="00AA348E"/>
    <w:rsid w:val="00AA3A6F"/>
    <w:rsid w:val="00AA3C3B"/>
    <w:rsid w:val="00AA4840"/>
    <w:rsid w:val="00AA4ADC"/>
    <w:rsid w:val="00AA5905"/>
    <w:rsid w:val="00AA696E"/>
    <w:rsid w:val="00AB027D"/>
    <w:rsid w:val="00AB0294"/>
    <w:rsid w:val="00AB0C2B"/>
    <w:rsid w:val="00AB0FCD"/>
    <w:rsid w:val="00AB117C"/>
    <w:rsid w:val="00AB1B0D"/>
    <w:rsid w:val="00AB1BDE"/>
    <w:rsid w:val="00AB1E26"/>
    <w:rsid w:val="00AB2CF4"/>
    <w:rsid w:val="00AB3BD6"/>
    <w:rsid w:val="00AB4229"/>
    <w:rsid w:val="00AB4F19"/>
    <w:rsid w:val="00AB4FE8"/>
    <w:rsid w:val="00AB66C3"/>
    <w:rsid w:val="00AB6B3C"/>
    <w:rsid w:val="00AC0731"/>
    <w:rsid w:val="00AC2F6C"/>
    <w:rsid w:val="00AC3452"/>
    <w:rsid w:val="00AC3527"/>
    <w:rsid w:val="00AC38A6"/>
    <w:rsid w:val="00AC399A"/>
    <w:rsid w:val="00AC4B3C"/>
    <w:rsid w:val="00AC5071"/>
    <w:rsid w:val="00AC5D52"/>
    <w:rsid w:val="00AC6216"/>
    <w:rsid w:val="00AC674B"/>
    <w:rsid w:val="00AC6DE5"/>
    <w:rsid w:val="00AC7457"/>
    <w:rsid w:val="00AD0840"/>
    <w:rsid w:val="00AD1217"/>
    <w:rsid w:val="00AD29BD"/>
    <w:rsid w:val="00AD2D3C"/>
    <w:rsid w:val="00AD3559"/>
    <w:rsid w:val="00AD5F3B"/>
    <w:rsid w:val="00AD616A"/>
    <w:rsid w:val="00AD61AE"/>
    <w:rsid w:val="00AD657E"/>
    <w:rsid w:val="00AD6A39"/>
    <w:rsid w:val="00AD79AE"/>
    <w:rsid w:val="00AE08FD"/>
    <w:rsid w:val="00AE23E0"/>
    <w:rsid w:val="00AE4762"/>
    <w:rsid w:val="00AE4859"/>
    <w:rsid w:val="00AE4C0B"/>
    <w:rsid w:val="00AE4DB2"/>
    <w:rsid w:val="00AE4E03"/>
    <w:rsid w:val="00AE59CE"/>
    <w:rsid w:val="00AE60A8"/>
    <w:rsid w:val="00AE6620"/>
    <w:rsid w:val="00AE709B"/>
    <w:rsid w:val="00AE7755"/>
    <w:rsid w:val="00AE7CAD"/>
    <w:rsid w:val="00AF04B3"/>
    <w:rsid w:val="00AF1731"/>
    <w:rsid w:val="00AF204A"/>
    <w:rsid w:val="00AF23CE"/>
    <w:rsid w:val="00AF4172"/>
    <w:rsid w:val="00AF5BD0"/>
    <w:rsid w:val="00AF6121"/>
    <w:rsid w:val="00AF661F"/>
    <w:rsid w:val="00AF6946"/>
    <w:rsid w:val="00AF6B2E"/>
    <w:rsid w:val="00AF70E8"/>
    <w:rsid w:val="00AF7232"/>
    <w:rsid w:val="00AF761D"/>
    <w:rsid w:val="00AF7B57"/>
    <w:rsid w:val="00B001AA"/>
    <w:rsid w:val="00B01390"/>
    <w:rsid w:val="00B03130"/>
    <w:rsid w:val="00B0324D"/>
    <w:rsid w:val="00B03B48"/>
    <w:rsid w:val="00B04483"/>
    <w:rsid w:val="00B0476C"/>
    <w:rsid w:val="00B05C4E"/>
    <w:rsid w:val="00B0624B"/>
    <w:rsid w:val="00B06CF6"/>
    <w:rsid w:val="00B07B41"/>
    <w:rsid w:val="00B07BF0"/>
    <w:rsid w:val="00B10227"/>
    <w:rsid w:val="00B1070D"/>
    <w:rsid w:val="00B10EA5"/>
    <w:rsid w:val="00B1175E"/>
    <w:rsid w:val="00B1185B"/>
    <w:rsid w:val="00B121F5"/>
    <w:rsid w:val="00B123F5"/>
    <w:rsid w:val="00B12C62"/>
    <w:rsid w:val="00B1406C"/>
    <w:rsid w:val="00B1420A"/>
    <w:rsid w:val="00B15440"/>
    <w:rsid w:val="00B1613E"/>
    <w:rsid w:val="00B16489"/>
    <w:rsid w:val="00B16E9E"/>
    <w:rsid w:val="00B20423"/>
    <w:rsid w:val="00B20685"/>
    <w:rsid w:val="00B21240"/>
    <w:rsid w:val="00B214B6"/>
    <w:rsid w:val="00B2184E"/>
    <w:rsid w:val="00B231EB"/>
    <w:rsid w:val="00B23238"/>
    <w:rsid w:val="00B242F1"/>
    <w:rsid w:val="00B2444B"/>
    <w:rsid w:val="00B253C4"/>
    <w:rsid w:val="00B26900"/>
    <w:rsid w:val="00B30253"/>
    <w:rsid w:val="00B3084E"/>
    <w:rsid w:val="00B31386"/>
    <w:rsid w:val="00B31B6E"/>
    <w:rsid w:val="00B33E76"/>
    <w:rsid w:val="00B34194"/>
    <w:rsid w:val="00B34366"/>
    <w:rsid w:val="00B35067"/>
    <w:rsid w:val="00B36066"/>
    <w:rsid w:val="00B360EC"/>
    <w:rsid w:val="00B3620E"/>
    <w:rsid w:val="00B36B43"/>
    <w:rsid w:val="00B373EE"/>
    <w:rsid w:val="00B40214"/>
    <w:rsid w:val="00B40367"/>
    <w:rsid w:val="00B40B51"/>
    <w:rsid w:val="00B40F12"/>
    <w:rsid w:val="00B419D4"/>
    <w:rsid w:val="00B41BA7"/>
    <w:rsid w:val="00B420CB"/>
    <w:rsid w:val="00B4213B"/>
    <w:rsid w:val="00B424CC"/>
    <w:rsid w:val="00B432D1"/>
    <w:rsid w:val="00B438C4"/>
    <w:rsid w:val="00B44390"/>
    <w:rsid w:val="00B45B43"/>
    <w:rsid w:val="00B45C39"/>
    <w:rsid w:val="00B4619B"/>
    <w:rsid w:val="00B47059"/>
    <w:rsid w:val="00B471BC"/>
    <w:rsid w:val="00B4735F"/>
    <w:rsid w:val="00B5040A"/>
    <w:rsid w:val="00B507C8"/>
    <w:rsid w:val="00B50980"/>
    <w:rsid w:val="00B52D17"/>
    <w:rsid w:val="00B53BEF"/>
    <w:rsid w:val="00B55871"/>
    <w:rsid w:val="00B559C7"/>
    <w:rsid w:val="00B57A8C"/>
    <w:rsid w:val="00B615C8"/>
    <w:rsid w:val="00B6171B"/>
    <w:rsid w:val="00B62AED"/>
    <w:rsid w:val="00B63281"/>
    <w:rsid w:val="00B636F5"/>
    <w:rsid w:val="00B6447A"/>
    <w:rsid w:val="00B64837"/>
    <w:rsid w:val="00B65601"/>
    <w:rsid w:val="00B65C82"/>
    <w:rsid w:val="00B65D0D"/>
    <w:rsid w:val="00B66AB3"/>
    <w:rsid w:val="00B67F24"/>
    <w:rsid w:val="00B719F2"/>
    <w:rsid w:val="00B71C82"/>
    <w:rsid w:val="00B71FBD"/>
    <w:rsid w:val="00B72D98"/>
    <w:rsid w:val="00B732C7"/>
    <w:rsid w:val="00B7331B"/>
    <w:rsid w:val="00B74644"/>
    <w:rsid w:val="00B751CA"/>
    <w:rsid w:val="00B7542D"/>
    <w:rsid w:val="00B76EA6"/>
    <w:rsid w:val="00B77613"/>
    <w:rsid w:val="00B778B1"/>
    <w:rsid w:val="00B80837"/>
    <w:rsid w:val="00B810E6"/>
    <w:rsid w:val="00B81A4A"/>
    <w:rsid w:val="00B81F9C"/>
    <w:rsid w:val="00B85DA0"/>
    <w:rsid w:val="00B87323"/>
    <w:rsid w:val="00B87D30"/>
    <w:rsid w:val="00B90A7F"/>
    <w:rsid w:val="00B90D9A"/>
    <w:rsid w:val="00B91D07"/>
    <w:rsid w:val="00B922C1"/>
    <w:rsid w:val="00B922F9"/>
    <w:rsid w:val="00B92756"/>
    <w:rsid w:val="00B928F2"/>
    <w:rsid w:val="00B9458A"/>
    <w:rsid w:val="00B94640"/>
    <w:rsid w:val="00B946E1"/>
    <w:rsid w:val="00B95AC2"/>
    <w:rsid w:val="00B96391"/>
    <w:rsid w:val="00B9671C"/>
    <w:rsid w:val="00B9798F"/>
    <w:rsid w:val="00BA01E4"/>
    <w:rsid w:val="00BA0ABA"/>
    <w:rsid w:val="00BA0BDF"/>
    <w:rsid w:val="00BA0DC2"/>
    <w:rsid w:val="00BA1219"/>
    <w:rsid w:val="00BA2B76"/>
    <w:rsid w:val="00BA42DA"/>
    <w:rsid w:val="00BA5A18"/>
    <w:rsid w:val="00BA71C2"/>
    <w:rsid w:val="00BA7369"/>
    <w:rsid w:val="00BA77FE"/>
    <w:rsid w:val="00BA7819"/>
    <w:rsid w:val="00BB0DB1"/>
    <w:rsid w:val="00BB0DD5"/>
    <w:rsid w:val="00BB17BA"/>
    <w:rsid w:val="00BB2148"/>
    <w:rsid w:val="00BB2AA9"/>
    <w:rsid w:val="00BB2FA4"/>
    <w:rsid w:val="00BB3C21"/>
    <w:rsid w:val="00BB41AC"/>
    <w:rsid w:val="00BB4583"/>
    <w:rsid w:val="00BB4B3C"/>
    <w:rsid w:val="00BB612D"/>
    <w:rsid w:val="00BB6D0A"/>
    <w:rsid w:val="00BB739A"/>
    <w:rsid w:val="00BB7569"/>
    <w:rsid w:val="00BB78DB"/>
    <w:rsid w:val="00BB7F2F"/>
    <w:rsid w:val="00BB7F74"/>
    <w:rsid w:val="00BC0CF8"/>
    <w:rsid w:val="00BC2165"/>
    <w:rsid w:val="00BC3060"/>
    <w:rsid w:val="00BC38A2"/>
    <w:rsid w:val="00BC40A0"/>
    <w:rsid w:val="00BC4DC7"/>
    <w:rsid w:val="00BC5407"/>
    <w:rsid w:val="00BC5688"/>
    <w:rsid w:val="00BC583F"/>
    <w:rsid w:val="00BC59EA"/>
    <w:rsid w:val="00BC65E6"/>
    <w:rsid w:val="00BC6E3F"/>
    <w:rsid w:val="00BC7010"/>
    <w:rsid w:val="00BC7DF1"/>
    <w:rsid w:val="00BD04D1"/>
    <w:rsid w:val="00BD1B99"/>
    <w:rsid w:val="00BD317F"/>
    <w:rsid w:val="00BD3D2B"/>
    <w:rsid w:val="00BD41F8"/>
    <w:rsid w:val="00BD4AEA"/>
    <w:rsid w:val="00BD4B70"/>
    <w:rsid w:val="00BD4DF2"/>
    <w:rsid w:val="00BD52F2"/>
    <w:rsid w:val="00BD58D4"/>
    <w:rsid w:val="00BD6924"/>
    <w:rsid w:val="00BD71F3"/>
    <w:rsid w:val="00BD73BF"/>
    <w:rsid w:val="00BD74EF"/>
    <w:rsid w:val="00BD7520"/>
    <w:rsid w:val="00BD7521"/>
    <w:rsid w:val="00BE12D3"/>
    <w:rsid w:val="00BE1502"/>
    <w:rsid w:val="00BE170E"/>
    <w:rsid w:val="00BE1726"/>
    <w:rsid w:val="00BE1E7D"/>
    <w:rsid w:val="00BE1E96"/>
    <w:rsid w:val="00BE2014"/>
    <w:rsid w:val="00BE205B"/>
    <w:rsid w:val="00BE31C1"/>
    <w:rsid w:val="00BE3350"/>
    <w:rsid w:val="00BE4A3A"/>
    <w:rsid w:val="00BE559F"/>
    <w:rsid w:val="00BE5BA8"/>
    <w:rsid w:val="00BE5BE2"/>
    <w:rsid w:val="00BE6735"/>
    <w:rsid w:val="00BE6D3D"/>
    <w:rsid w:val="00BF008A"/>
    <w:rsid w:val="00BF0430"/>
    <w:rsid w:val="00BF0B2A"/>
    <w:rsid w:val="00BF0FE4"/>
    <w:rsid w:val="00BF1D76"/>
    <w:rsid w:val="00BF42F1"/>
    <w:rsid w:val="00BF454C"/>
    <w:rsid w:val="00BF4BEA"/>
    <w:rsid w:val="00BF5E61"/>
    <w:rsid w:val="00BF645D"/>
    <w:rsid w:val="00BF667D"/>
    <w:rsid w:val="00BF6BEE"/>
    <w:rsid w:val="00BF7F9B"/>
    <w:rsid w:val="00C01483"/>
    <w:rsid w:val="00C03363"/>
    <w:rsid w:val="00C03CA7"/>
    <w:rsid w:val="00C0490F"/>
    <w:rsid w:val="00C04F67"/>
    <w:rsid w:val="00C06006"/>
    <w:rsid w:val="00C06950"/>
    <w:rsid w:val="00C0767B"/>
    <w:rsid w:val="00C1000A"/>
    <w:rsid w:val="00C131E9"/>
    <w:rsid w:val="00C13CCD"/>
    <w:rsid w:val="00C13F06"/>
    <w:rsid w:val="00C14471"/>
    <w:rsid w:val="00C14728"/>
    <w:rsid w:val="00C15927"/>
    <w:rsid w:val="00C15FCB"/>
    <w:rsid w:val="00C16132"/>
    <w:rsid w:val="00C162DD"/>
    <w:rsid w:val="00C16AB2"/>
    <w:rsid w:val="00C16BD8"/>
    <w:rsid w:val="00C170FD"/>
    <w:rsid w:val="00C204E7"/>
    <w:rsid w:val="00C2139B"/>
    <w:rsid w:val="00C21667"/>
    <w:rsid w:val="00C22C44"/>
    <w:rsid w:val="00C22D67"/>
    <w:rsid w:val="00C25274"/>
    <w:rsid w:val="00C25A26"/>
    <w:rsid w:val="00C27B7F"/>
    <w:rsid w:val="00C302F4"/>
    <w:rsid w:val="00C30C71"/>
    <w:rsid w:val="00C31119"/>
    <w:rsid w:val="00C31243"/>
    <w:rsid w:val="00C318FF"/>
    <w:rsid w:val="00C31CFB"/>
    <w:rsid w:val="00C3210B"/>
    <w:rsid w:val="00C330FB"/>
    <w:rsid w:val="00C33F9B"/>
    <w:rsid w:val="00C349D8"/>
    <w:rsid w:val="00C3535A"/>
    <w:rsid w:val="00C353A6"/>
    <w:rsid w:val="00C35E3D"/>
    <w:rsid w:val="00C36A44"/>
    <w:rsid w:val="00C37789"/>
    <w:rsid w:val="00C4017E"/>
    <w:rsid w:val="00C40390"/>
    <w:rsid w:val="00C404FE"/>
    <w:rsid w:val="00C4118B"/>
    <w:rsid w:val="00C41459"/>
    <w:rsid w:val="00C43DCE"/>
    <w:rsid w:val="00C441C5"/>
    <w:rsid w:val="00C442D6"/>
    <w:rsid w:val="00C44409"/>
    <w:rsid w:val="00C4480D"/>
    <w:rsid w:val="00C44FCF"/>
    <w:rsid w:val="00C47858"/>
    <w:rsid w:val="00C47BA4"/>
    <w:rsid w:val="00C47C41"/>
    <w:rsid w:val="00C5034A"/>
    <w:rsid w:val="00C523A2"/>
    <w:rsid w:val="00C52661"/>
    <w:rsid w:val="00C529F2"/>
    <w:rsid w:val="00C52F4A"/>
    <w:rsid w:val="00C533E1"/>
    <w:rsid w:val="00C550BE"/>
    <w:rsid w:val="00C551D9"/>
    <w:rsid w:val="00C56B4D"/>
    <w:rsid w:val="00C57AF2"/>
    <w:rsid w:val="00C6005A"/>
    <w:rsid w:val="00C618A5"/>
    <w:rsid w:val="00C61A81"/>
    <w:rsid w:val="00C627C5"/>
    <w:rsid w:val="00C62B69"/>
    <w:rsid w:val="00C6349B"/>
    <w:rsid w:val="00C6390A"/>
    <w:rsid w:val="00C64034"/>
    <w:rsid w:val="00C6405B"/>
    <w:rsid w:val="00C6440F"/>
    <w:rsid w:val="00C64A62"/>
    <w:rsid w:val="00C65F90"/>
    <w:rsid w:val="00C66839"/>
    <w:rsid w:val="00C70630"/>
    <w:rsid w:val="00C71459"/>
    <w:rsid w:val="00C714B4"/>
    <w:rsid w:val="00C72AB1"/>
    <w:rsid w:val="00C73DDE"/>
    <w:rsid w:val="00C75BF9"/>
    <w:rsid w:val="00C7632E"/>
    <w:rsid w:val="00C77A7E"/>
    <w:rsid w:val="00C810DB"/>
    <w:rsid w:val="00C8160A"/>
    <w:rsid w:val="00C82222"/>
    <w:rsid w:val="00C826E7"/>
    <w:rsid w:val="00C831C0"/>
    <w:rsid w:val="00C8391D"/>
    <w:rsid w:val="00C83A0F"/>
    <w:rsid w:val="00C8735D"/>
    <w:rsid w:val="00C87614"/>
    <w:rsid w:val="00C9153C"/>
    <w:rsid w:val="00C927A6"/>
    <w:rsid w:val="00C92BF3"/>
    <w:rsid w:val="00C92DBA"/>
    <w:rsid w:val="00C92F7B"/>
    <w:rsid w:val="00C92FB1"/>
    <w:rsid w:val="00C9372D"/>
    <w:rsid w:val="00C94BE8"/>
    <w:rsid w:val="00C9528D"/>
    <w:rsid w:val="00C9647A"/>
    <w:rsid w:val="00C96AFD"/>
    <w:rsid w:val="00C975C5"/>
    <w:rsid w:val="00CA0942"/>
    <w:rsid w:val="00CA0A83"/>
    <w:rsid w:val="00CA0C95"/>
    <w:rsid w:val="00CA33E2"/>
    <w:rsid w:val="00CA3A69"/>
    <w:rsid w:val="00CA3DB8"/>
    <w:rsid w:val="00CA4525"/>
    <w:rsid w:val="00CA4A33"/>
    <w:rsid w:val="00CA4D16"/>
    <w:rsid w:val="00CA5594"/>
    <w:rsid w:val="00CA790F"/>
    <w:rsid w:val="00CA7E31"/>
    <w:rsid w:val="00CB0B5B"/>
    <w:rsid w:val="00CB10C2"/>
    <w:rsid w:val="00CB114D"/>
    <w:rsid w:val="00CB125A"/>
    <w:rsid w:val="00CB1D00"/>
    <w:rsid w:val="00CB27E9"/>
    <w:rsid w:val="00CB29FA"/>
    <w:rsid w:val="00CB32A1"/>
    <w:rsid w:val="00CB32B8"/>
    <w:rsid w:val="00CB4724"/>
    <w:rsid w:val="00CB5F44"/>
    <w:rsid w:val="00CB6424"/>
    <w:rsid w:val="00CC07DC"/>
    <w:rsid w:val="00CC3ACA"/>
    <w:rsid w:val="00CC5EF3"/>
    <w:rsid w:val="00CC69FB"/>
    <w:rsid w:val="00CC72D5"/>
    <w:rsid w:val="00CC748B"/>
    <w:rsid w:val="00CD0451"/>
    <w:rsid w:val="00CD081C"/>
    <w:rsid w:val="00CD0877"/>
    <w:rsid w:val="00CD0AB0"/>
    <w:rsid w:val="00CD0C5F"/>
    <w:rsid w:val="00CD0EA0"/>
    <w:rsid w:val="00CD16B9"/>
    <w:rsid w:val="00CD1DF9"/>
    <w:rsid w:val="00CD3382"/>
    <w:rsid w:val="00CD3B78"/>
    <w:rsid w:val="00CD4601"/>
    <w:rsid w:val="00CD5784"/>
    <w:rsid w:val="00CD678B"/>
    <w:rsid w:val="00CE0016"/>
    <w:rsid w:val="00CE0CED"/>
    <w:rsid w:val="00CE0F7A"/>
    <w:rsid w:val="00CE186E"/>
    <w:rsid w:val="00CE3106"/>
    <w:rsid w:val="00CE3512"/>
    <w:rsid w:val="00CE57B0"/>
    <w:rsid w:val="00CE5B03"/>
    <w:rsid w:val="00CE7FBD"/>
    <w:rsid w:val="00CF001B"/>
    <w:rsid w:val="00CF04C3"/>
    <w:rsid w:val="00CF1E4C"/>
    <w:rsid w:val="00CF2D6D"/>
    <w:rsid w:val="00CF2DE7"/>
    <w:rsid w:val="00CF43CD"/>
    <w:rsid w:val="00CF775F"/>
    <w:rsid w:val="00CF7BCC"/>
    <w:rsid w:val="00D004BE"/>
    <w:rsid w:val="00D0197A"/>
    <w:rsid w:val="00D01A6F"/>
    <w:rsid w:val="00D01F76"/>
    <w:rsid w:val="00D020D3"/>
    <w:rsid w:val="00D032E3"/>
    <w:rsid w:val="00D038CD"/>
    <w:rsid w:val="00D04651"/>
    <w:rsid w:val="00D04733"/>
    <w:rsid w:val="00D06698"/>
    <w:rsid w:val="00D07855"/>
    <w:rsid w:val="00D07ED3"/>
    <w:rsid w:val="00D10C66"/>
    <w:rsid w:val="00D13814"/>
    <w:rsid w:val="00D13CE7"/>
    <w:rsid w:val="00D141F9"/>
    <w:rsid w:val="00D143D0"/>
    <w:rsid w:val="00D145EB"/>
    <w:rsid w:val="00D147CD"/>
    <w:rsid w:val="00D15828"/>
    <w:rsid w:val="00D159BA"/>
    <w:rsid w:val="00D1640D"/>
    <w:rsid w:val="00D16E47"/>
    <w:rsid w:val="00D16F79"/>
    <w:rsid w:val="00D17136"/>
    <w:rsid w:val="00D171B5"/>
    <w:rsid w:val="00D2000B"/>
    <w:rsid w:val="00D20213"/>
    <w:rsid w:val="00D205D4"/>
    <w:rsid w:val="00D222F8"/>
    <w:rsid w:val="00D22AD4"/>
    <w:rsid w:val="00D230FA"/>
    <w:rsid w:val="00D231D3"/>
    <w:rsid w:val="00D27011"/>
    <w:rsid w:val="00D27714"/>
    <w:rsid w:val="00D27B3F"/>
    <w:rsid w:val="00D31305"/>
    <w:rsid w:val="00D315C8"/>
    <w:rsid w:val="00D33AED"/>
    <w:rsid w:val="00D35EA7"/>
    <w:rsid w:val="00D36973"/>
    <w:rsid w:val="00D3697C"/>
    <w:rsid w:val="00D3768C"/>
    <w:rsid w:val="00D37939"/>
    <w:rsid w:val="00D37A18"/>
    <w:rsid w:val="00D406AF"/>
    <w:rsid w:val="00D40EE8"/>
    <w:rsid w:val="00D40F8C"/>
    <w:rsid w:val="00D4102F"/>
    <w:rsid w:val="00D4129C"/>
    <w:rsid w:val="00D43191"/>
    <w:rsid w:val="00D438FD"/>
    <w:rsid w:val="00D44423"/>
    <w:rsid w:val="00D44F37"/>
    <w:rsid w:val="00D45215"/>
    <w:rsid w:val="00D47082"/>
    <w:rsid w:val="00D4716F"/>
    <w:rsid w:val="00D471D4"/>
    <w:rsid w:val="00D4738E"/>
    <w:rsid w:val="00D50FA7"/>
    <w:rsid w:val="00D5187F"/>
    <w:rsid w:val="00D51CC1"/>
    <w:rsid w:val="00D536CD"/>
    <w:rsid w:val="00D53938"/>
    <w:rsid w:val="00D54FF7"/>
    <w:rsid w:val="00D554A3"/>
    <w:rsid w:val="00D56EF9"/>
    <w:rsid w:val="00D57446"/>
    <w:rsid w:val="00D603A0"/>
    <w:rsid w:val="00D60A5C"/>
    <w:rsid w:val="00D60EE2"/>
    <w:rsid w:val="00D61648"/>
    <w:rsid w:val="00D617EB"/>
    <w:rsid w:val="00D61C95"/>
    <w:rsid w:val="00D621A9"/>
    <w:rsid w:val="00D624C3"/>
    <w:rsid w:val="00D62A8C"/>
    <w:rsid w:val="00D64AAB"/>
    <w:rsid w:val="00D64DC9"/>
    <w:rsid w:val="00D65B20"/>
    <w:rsid w:val="00D71887"/>
    <w:rsid w:val="00D71F9B"/>
    <w:rsid w:val="00D72010"/>
    <w:rsid w:val="00D72011"/>
    <w:rsid w:val="00D72DF4"/>
    <w:rsid w:val="00D73251"/>
    <w:rsid w:val="00D73F2A"/>
    <w:rsid w:val="00D740E2"/>
    <w:rsid w:val="00D74CE7"/>
    <w:rsid w:val="00D75236"/>
    <w:rsid w:val="00D75288"/>
    <w:rsid w:val="00D76424"/>
    <w:rsid w:val="00D76A62"/>
    <w:rsid w:val="00D77143"/>
    <w:rsid w:val="00D77346"/>
    <w:rsid w:val="00D77EBE"/>
    <w:rsid w:val="00D81BED"/>
    <w:rsid w:val="00D81EDC"/>
    <w:rsid w:val="00D8306B"/>
    <w:rsid w:val="00D86107"/>
    <w:rsid w:val="00D8682E"/>
    <w:rsid w:val="00D86DFD"/>
    <w:rsid w:val="00D87042"/>
    <w:rsid w:val="00D876AF"/>
    <w:rsid w:val="00D8785D"/>
    <w:rsid w:val="00D94235"/>
    <w:rsid w:val="00D96042"/>
    <w:rsid w:val="00D96C01"/>
    <w:rsid w:val="00D973A2"/>
    <w:rsid w:val="00DA1424"/>
    <w:rsid w:val="00DA2AF1"/>
    <w:rsid w:val="00DA2DBC"/>
    <w:rsid w:val="00DA2E18"/>
    <w:rsid w:val="00DA4218"/>
    <w:rsid w:val="00DA49CB"/>
    <w:rsid w:val="00DA533E"/>
    <w:rsid w:val="00DA551C"/>
    <w:rsid w:val="00DA60F6"/>
    <w:rsid w:val="00DA6752"/>
    <w:rsid w:val="00DA6A1C"/>
    <w:rsid w:val="00DA7D0E"/>
    <w:rsid w:val="00DA7E3C"/>
    <w:rsid w:val="00DA7F5B"/>
    <w:rsid w:val="00DB0824"/>
    <w:rsid w:val="00DB0ABB"/>
    <w:rsid w:val="00DB0C12"/>
    <w:rsid w:val="00DB1556"/>
    <w:rsid w:val="00DB24F7"/>
    <w:rsid w:val="00DB360B"/>
    <w:rsid w:val="00DB3C23"/>
    <w:rsid w:val="00DB3F6E"/>
    <w:rsid w:val="00DB42A5"/>
    <w:rsid w:val="00DB53A7"/>
    <w:rsid w:val="00DB6097"/>
    <w:rsid w:val="00DB636A"/>
    <w:rsid w:val="00DB65D7"/>
    <w:rsid w:val="00DB6C78"/>
    <w:rsid w:val="00DB6D62"/>
    <w:rsid w:val="00DB7BF3"/>
    <w:rsid w:val="00DB7F17"/>
    <w:rsid w:val="00DC0293"/>
    <w:rsid w:val="00DC0C07"/>
    <w:rsid w:val="00DC2152"/>
    <w:rsid w:val="00DC2261"/>
    <w:rsid w:val="00DC2277"/>
    <w:rsid w:val="00DC2642"/>
    <w:rsid w:val="00DC2E24"/>
    <w:rsid w:val="00DC39AD"/>
    <w:rsid w:val="00DC3FB5"/>
    <w:rsid w:val="00DC4614"/>
    <w:rsid w:val="00DC4703"/>
    <w:rsid w:val="00DC4E5F"/>
    <w:rsid w:val="00DC68C8"/>
    <w:rsid w:val="00DC6C8F"/>
    <w:rsid w:val="00DC6DA2"/>
    <w:rsid w:val="00DC793C"/>
    <w:rsid w:val="00DC7E54"/>
    <w:rsid w:val="00DD0489"/>
    <w:rsid w:val="00DD0685"/>
    <w:rsid w:val="00DD0B2B"/>
    <w:rsid w:val="00DD0CB5"/>
    <w:rsid w:val="00DD0E15"/>
    <w:rsid w:val="00DD10D5"/>
    <w:rsid w:val="00DD119A"/>
    <w:rsid w:val="00DD1440"/>
    <w:rsid w:val="00DD1A85"/>
    <w:rsid w:val="00DD1A9E"/>
    <w:rsid w:val="00DD322A"/>
    <w:rsid w:val="00DD391D"/>
    <w:rsid w:val="00DD3D93"/>
    <w:rsid w:val="00DD5565"/>
    <w:rsid w:val="00DD5E68"/>
    <w:rsid w:val="00DD6746"/>
    <w:rsid w:val="00DD6D7B"/>
    <w:rsid w:val="00DD77CC"/>
    <w:rsid w:val="00DE070E"/>
    <w:rsid w:val="00DE14DB"/>
    <w:rsid w:val="00DE189A"/>
    <w:rsid w:val="00DE1CF0"/>
    <w:rsid w:val="00DE218C"/>
    <w:rsid w:val="00DE286C"/>
    <w:rsid w:val="00DE436B"/>
    <w:rsid w:val="00DE442D"/>
    <w:rsid w:val="00DE46C1"/>
    <w:rsid w:val="00DE5C99"/>
    <w:rsid w:val="00DE77A1"/>
    <w:rsid w:val="00DE78A9"/>
    <w:rsid w:val="00DE78F9"/>
    <w:rsid w:val="00DE7B32"/>
    <w:rsid w:val="00DF29A7"/>
    <w:rsid w:val="00DF3747"/>
    <w:rsid w:val="00DF43B8"/>
    <w:rsid w:val="00DF53D3"/>
    <w:rsid w:val="00DF5474"/>
    <w:rsid w:val="00DF58CE"/>
    <w:rsid w:val="00DF59DD"/>
    <w:rsid w:val="00DF65EA"/>
    <w:rsid w:val="00DF6754"/>
    <w:rsid w:val="00DF692E"/>
    <w:rsid w:val="00DF7862"/>
    <w:rsid w:val="00DF79ED"/>
    <w:rsid w:val="00E00ED6"/>
    <w:rsid w:val="00E01014"/>
    <w:rsid w:val="00E02A3D"/>
    <w:rsid w:val="00E02B8E"/>
    <w:rsid w:val="00E042A5"/>
    <w:rsid w:val="00E04326"/>
    <w:rsid w:val="00E0484A"/>
    <w:rsid w:val="00E05DEB"/>
    <w:rsid w:val="00E06DCB"/>
    <w:rsid w:val="00E06E13"/>
    <w:rsid w:val="00E073E9"/>
    <w:rsid w:val="00E07A4F"/>
    <w:rsid w:val="00E10BB5"/>
    <w:rsid w:val="00E12651"/>
    <w:rsid w:val="00E13710"/>
    <w:rsid w:val="00E14011"/>
    <w:rsid w:val="00E16ABB"/>
    <w:rsid w:val="00E217BB"/>
    <w:rsid w:val="00E21DBB"/>
    <w:rsid w:val="00E22A14"/>
    <w:rsid w:val="00E260C5"/>
    <w:rsid w:val="00E268B3"/>
    <w:rsid w:val="00E310D0"/>
    <w:rsid w:val="00E31F15"/>
    <w:rsid w:val="00E31F1E"/>
    <w:rsid w:val="00E3511B"/>
    <w:rsid w:val="00E355E5"/>
    <w:rsid w:val="00E35B42"/>
    <w:rsid w:val="00E3660F"/>
    <w:rsid w:val="00E3692C"/>
    <w:rsid w:val="00E37106"/>
    <w:rsid w:val="00E37AB9"/>
    <w:rsid w:val="00E37DF5"/>
    <w:rsid w:val="00E40D80"/>
    <w:rsid w:val="00E41741"/>
    <w:rsid w:val="00E42728"/>
    <w:rsid w:val="00E42E0C"/>
    <w:rsid w:val="00E43C77"/>
    <w:rsid w:val="00E44027"/>
    <w:rsid w:val="00E44CFC"/>
    <w:rsid w:val="00E44DFB"/>
    <w:rsid w:val="00E4614A"/>
    <w:rsid w:val="00E46410"/>
    <w:rsid w:val="00E46A2E"/>
    <w:rsid w:val="00E46DC1"/>
    <w:rsid w:val="00E47A32"/>
    <w:rsid w:val="00E47E2E"/>
    <w:rsid w:val="00E5022C"/>
    <w:rsid w:val="00E50375"/>
    <w:rsid w:val="00E5069B"/>
    <w:rsid w:val="00E50FB4"/>
    <w:rsid w:val="00E510B5"/>
    <w:rsid w:val="00E51723"/>
    <w:rsid w:val="00E51B96"/>
    <w:rsid w:val="00E51D94"/>
    <w:rsid w:val="00E52C11"/>
    <w:rsid w:val="00E53841"/>
    <w:rsid w:val="00E53DB4"/>
    <w:rsid w:val="00E54627"/>
    <w:rsid w:val="00E54D84"/>
    <w:rsid w:val="00E55375"/>
    <w:rsid w:val="00E55AF6"/>
    <w:rsid w:val="00E56192"/>
    <w:rsid w:val="00E567CF"/>
    <w:rsid w:val="00E56CD3"/>
    <w:rsid w:val="00E56DB5"/>
    <w:rsid w:val="00E57027"/>
    <w:rsid w:val="00E57EFF"/>
    <w:rsid w:val="00E6011F"/>
    <w:rsid w:val="00E60357"/>
    <w:rsid w:val="00E612F9"/>
    <w:rsid w:val="00E61FF8"/>
    <w:rsid w:val="00E62F7B"/>
    <w:rsid w:val="00E63049"/>
    <w:rsid w:val="00E63094"/>
    <w:rsid w:val="00E636AB"/>
    <w:rsid w:val="00E63E6E"/>
    <w:rsid w:val="00E67FD8"/>
    <w:rsid w:val="00E710BA"/>
    <w:rsid w:val="00E7122F"/>
    <w:rsid w:val="00E7318C"/>
    <w:rsid w:val="00E73AE9"/>
    <w:rsid w:val="00E7488E"/>
    <w:rsid w:val="00E752C4"/>
    <w:rsid w:val="00E7617B"/>
    <w:rsid w:val="00E8024C"/>
    <w:rsid w:val="00E8095A"/>
    <w:rsid w:val="00E80C86"/>
    <w:rsid w:val="00E813A7"/>
    <w:rsid w:val="00E819F3"/>
    <w:rsid w:val="00E8263F"/>
    <w:rsid w:val="00E82A4C"/>
    <w:rsid w:val="00E82FBE"/>
    <w:rsid w:val="00E83F27"/>
    <w:rsid w:val="00E85D37"/>
    <w:rsid w:val="00E85F3E"/>
    <w:rsid w:val="00E86C25"/>
    <w:rsid w:val="00E8724A"/>
    <w:rsid w:val="00E87597"/>
    <w:rsid w:val="00E91477"/>
    <w:rsid w:val="00E9183C"/>
    <w:rsid w:val="00E9313F"/>
    <w:rsid w:val="00E93288"/>
    <w:rsid w:val="00E94449"/>
    <w:rsid w:val="00E94DC0"/>
    <w:rsid w:val="00E95020"/>
    <w:rsid w:val="00E95D54"/>
    <w:rsid w:val="00E964A7"/>
    <w:rsid w:val="00E97350"/>
    <w:rsid w:val="00EA012E"/>
    <w:rsid w:val="00EA0ECE"/>
    <w:rsid w:val="00EA12F3"/>
    <w:rsid w:val="00EA14E1"/>
    <w:rsid w:val="00EA2DF2"/>
    <w:rsid w:val="00EA56AB"/>
    <w:rsid w:val="00EA60B2"/>
    <w:rsid w:val="00EA671B"/>
    <w:rsid w:val="00EA7116"/>
    <w:rsid w:val="00EB0ECD"/>
    <w:rsid w:val="00EB1472"/>
    <w:rsid w:val="00EB1851"/>
    <w:rsid w:val="00EB21C3"/>
    <w:rsid w:val="00EB28A0"/>
    <w:rsid w:val="00EB3033"/>
    <w:rsid w:val="00EB3807"/>
    <w:rsid w:val="00EB4102"/>
    <w:rsid w:val="00EB52AC"/>
    <w:rsid w:val="00EB549F"/>
    <w:rsid w:val="00EB57FE"/>
    <w:rsid w:val="00EB7C8B"/>
    <w:rsid w:val="00EC00B4"/>
    <w:rsid w:val="00EC0186"/>
    <w:rsid w:val="00EC0261"/>
    <w:rsid w:val="00EC2173"/>
    <w:rsid w:val="00EC2779"/>
    <w:rsid w:val="00EC30C9"/>
    <w:rsid w:val="00EC39EA"/>
    <w:rsid w:val="00EC3B95"/>
    <w:rsid w:val="00EC3E29"/>
    <w:rsid w:val="00EC476C"/>
    <w:rsid w:val="00EC47B7"/>
    <w:rsid w:val="00EC4882"/>
    <w:rsid w:val="00EC544D"/>
    <w:rsid w:val="00EC7031"/>
    <w:rsid w:val="00EC7698"/>
    <w:rsid w:val="00EC7A8A"/>
    <w:rsid w:val="00EC7ACA"/>
    <w:rsid w:val="00ED05C6"/>
    <w:rsid w:val="00ED2E29"/>
    <w:rsid w:val="00ED2EEC"/>
    <w:rsid w:val="00ED3E3C"/>
    <w:rsid w:val="00ED4D81"/>
    <w:rsid w:val="00ED5DDF"/>
    <w:rsid w:val="00ED77FE"/>
    <w:rsid w:val="00ED7A32"/>
    <w:rsid w:val="00ED7E1A"/>
    <w:rsid w:val="00ED7F52"/>
    <w:rsid w:val="00EE01A6"/>
    <w:rsid w:val="00EE0530"/>
    <w:rsid w:val="00EE10B4"/>
    <w:rsid w:val="00EE2651"/>
    <w:rsid w:val="00EE28F7"/>
    <w:rsid w:val="00EE29E8"/>
    <w:rsid w:val="00EE32DA"/>
    <w:rsid w:val="00EE4791"/>
    <w:rsid w:val="00EE48ED"/>
    <w:rsid w:val="00EE4E68"/>
    <w:rsid w:val="00EE5127"/>
    <w:rsid w:val="00EE75A7"/>
    <w:rsid w:val="00EE798C"/>
    <w:rsid w:val="00EF0000"/>
    <w:rsid w:val="00EF0FAA"/>
    <w:rsid w:val="00EF136F"/>
    <w:rsid w:val="00EF14C6"/>
    <w:rsid w:val="00EF1A1D"/>
    <w:rsid w:val="00EF308B"/>
    <w:rsid w:val="00EF375F"/>
    <w:rsid w:val="00EF3E55"/>
    <w:rsid w:val="00EF5074"/>
    <w:rsid w:val="00EF5B51"/>
    <w:rsid w:val="00EF5F04"/>
    <w:rsid w:val="00EF6E61"/>
    <w:rsid w:val="00EF7611"/>
    <w:rsid w:val="00EF7DF3"/>
    <w:rsid w:val="00F005AF"/>
    <w:rsid w:val="00F012EF"/>
    <w:rsid w:val="00F020EF"/>
    <w:rsid w:val="00F036AE"/>
    <w:rsid w:val="00F03D0B"/>
    <w:rsid w:val="00F059F8"/>
    <w:rsid w:val="00F07A2B"/>
    <w:rsid w:val="00F07D11"/>
    <w:rsid w:val="00F07EC7"/>
    <w:rsid w:val="00F10E9A"/>
    <w:rsid w:val="00F1168C"/>
    <w:rsid w:val="00F118F4"/>
    <w:rsid w:val="00F11C8B"/>
    <w:rsid w:val="00F11F94"/>
    <w:rsid w:val="00F1233C"/>
    <w:rsid w:val="00F13044"/>
    <w:rsid w:val="00F13C37"/>
    <w:rsid w:val="00F144C3"/>
    <w:rsid w:val="00F14B54"/>
    <w:rsid w:val="00F15314"/>
    <w:rsid w:val="00F15395"/>
    <w:rsid w:val="00F15558"/>
    <w:rsid w:val="00F15C63"/>
    <w:rsid w:val="00F15D4B"/>
    <w:rsid w:val="00F16422"/>
    <w:rsid w:val="00F168E3"/>
    <w:rsid w:val="00F169B0"/>
    <w:rsid w:val="00F20801"/>
    <w:rsid w:val="00F21B1C"/>
    <w:rsid w:val="00F229A2"/>
    <w:rsid w:val="00F22E36"/>
    <w:rsid w:val="00F23510"/>
    <w:rsid w:val="00F24312"/>
    <w:rsid w:val="00F24DB3"/>
    <w:rsid w:val="00F24EC3"/>
    <w:rsid w:val="00F264E3"/>
    <w:rsid w:val="00F26C0C"/>
    <w:rsid w:val="00F27A67"/>
    <w:rsid w:val="00F302FA"/>
    <w:rsid w:val="00F3052B"/>
    <w:rsid w:val="00F30950"/>
    <w:rsid w:val="00F3223F"/>
    <w:rsid w:val="00F322C8"/>
    <w:rsid w:val="00F32ED2"/>
    <w:rsid w:val="00F32FCB"/>
    <w:rsid w:val="00F3308A"/>
    <w:rsid w:val="00F33388"/>
    <w:rsid w:val="00F33F8D"/>
    <w:rsid w:val="00F34599"/>
    <w:rsid w:val="00F35F52"/>
    <w:rsid w:val="00F36A00"/>
    <w:rsid w:val="00F36AD3"/>
    <w:rsid w:val="00F36E07"/>
    <w:rsid w:val="00F370B7"/>
    <w:rsid w:val="00F37101"/>
    <w:rsid w:val="00F37654"/>
    <w:rsid w:val="00F37C9F"/>
    <w:rsid w:val="00F37CD6"/>
    <w:rsid w:val="00F40A24"/>
    <w:rsid w:val="00F40D61"/>
    <w:rsid w:val="00F41053"/>
    <w:rsid w:val="00F41B33"/>
    <w:rsid w:val="00F41C36"/>
    <w:rsid w:val="00F42A30"/>
    <w:rsid w:val="00F432B1"/>
    <w:rsid w:val="00F4344B"/>
    <w:rsid w:val="00F43C8C"/>
    <w:rsid w:val="00F44199"/>
    <w:rsid w:val="00F44EC7"/>
    <w:rsid w:val="00F45022"/>
    <w:rsid w:val="00F454F8"/>
    <w:rsid w:val="00F465FC"/>
    <w:rsid w:val="00F46883"/>
    <w:rsid w:val="00F50C78"/>
    <w:rsid w:val="00F528C6"/>
    <w:rsid w:val="00F528FB"/>
    <w:rsid w:val="00F52F5A"/>
    <w:rsid w:val="00F55B67"/>
    <w:rsid w:val="00F56895"/>
    <w:rsid w:val="00F61E09"/>
    <w:rsid w:val="00F62991"/>
    <w:rsid w:val="00F635CF"/>
    <w:rsid w:val="00F6425D"/>
    <w:rsid w:val="00F6448F"/>
    <w:rsid w:val="00F656FB"/>
    <w:rsid w:val="00F6630B"/>
    <w:rsid w:val="00F67DF0"/>
    <w:rsid w:val="00F70114"/>
    <w:rsid w:val="00F70731"/>
    <w:rsid w:val="00F71F99"/>
    <w:rsid w:val="00F73DED"/>
    <w:rsid w:val="00F74242"/>
    <w:rsid w:val="00F7453D"/>
    <w:rsid w:val="00F75A16"/>
    <w:rsid w:val="00F7648C"/>
    <w:rsid w:val="00F7685D"/>
    <w:rsid w:val="00F7757D"/>
    <w:rsid w:val="00F77B3A"/>
    <w:rsid w:val="00F80591"/>
    <w:rsid w:val="00F80ED6"/>
    <w:rsid w:val="00F81315"/>
    <w:rsid w:val="00F8278C"/>
    <w:rsid w:val="00F835F2"/>
    <w:rsid w:val="00F83B5C"/>
    <w:rsid w:val="00F8449C"/>
    <w:rsid w:val="00F853B3"/>
    <w:rsid w:val="00F854A4"/>
    <w:rsid w:val="00F85EAB"/>
    <w:rsid w:val="00F8602C"/>
    <w:rsid w:val="00F8615E"/>
    <w:rsid w:val="00F86A25"/>
    <w:rsid w:val="00F8711E"/>
    <w:rsid w:val="00F8736A"/>
    <w:rsid w:val="00F87D93"/>
    <w:rsid w:val="00F920C1"/>
    <w:rsid w:val="00F92FDD"/>
    <w:rsid w:val="00F9388A"/>
    <w:rsid w:val="00F9406E"/>
    <w:rsid w:val="00F941BC"/>
    <w:rsid w:val="00F94334"/>
    <w:rsid w:val="00F95B51"/>
    <w:rsid w:val="00F95D1E"/>
    <w:rsid w:val="00F97388"/>
    <w:rsid w:val="00FA0316"/>
    <w:rsid w:val="00FA123E"/>
    <w:rsid w:val="00FA1784"/>
    <w:rsid w:val="00FA1895"/>
    <w:rsid w:val="00FA2DE9"/>
    <w:rsid w:val="00FA3505"/>
    <w:rsid w:val="00FA36AE"/>
    <w:rsid w:val="00FA4571"/>
    <w:rsid w:val="00FA49FA"/>
    <w:rsid w:val="00FA6A39"/>
    <w:rsid w:val="00FA6ECB"/>
    <w:rsid w:val="00FA74EA"/>
    <w:rsid w:val="00FB00B3"/>
    <w:rsid w:val="00FB00BF"/>
    <w:rsid w:val="00FB02BB"/>
    <w:rsid w:val="00FB2192"/>
    <w:rsid w:val="00FB4499"/>
    <w:rsid w:val="00FB4708"/>
    <w:rsid w:val="00FB49C8"/>
    <w:rsid w:val="00FB4EF5"/>
    <w:rsid w:val="00FB5FDC"/>
    <w:rsid w:val="00FB6A72"/>
    <w:rsid w:val="00FC00E7"/>
    <w:rsid w:val="00FC048A"/>
    <w:rsid w:val="00FC0AB2"/>
    <w:rsid w:val="00FC1867"/>
    <w:rsid w:val="00FC2A46"/>
    <w:rsid w:val="00FC51BF"/>
    <w:rsid w:val="00FC524C"/>
    <w:rsid w:val="00FC53DC"/>
    <w:rsid w:val="00FC55C1"/>
    <w:rsid w:val="00FC5C6F"/>
    <w:rsid w:val="00FC63CA"/>
    <w:rsid w:val="00FC6F72"/>
    <w:rsid w:val="00FC76DA"/>
    <w:rsid w:val="00FC7B9D"/>
    <w:rsid w:val="00FC7CE2"/>
    <w:rsid w:val="00FC7F21"/>
    <w:rsid w:val="00FD10AC"/>
    <w:rsid w:val="00FD16BD"/>
    <w:rsid w:val="00FD1720"/>
    <w:rsid w:val="00FD3282"/>
    <w:rsid w:val="00FD3308"/>
    <w:rsid w:val="00FD36C7"/>
    <w:rsid w:val="00FD381F"/>
    <w:rsid w:val="00FD46FF"/>
    <w:rsid w:val="00FD492B"/>
    <w:rsid w:val="00FD676B"/>
    <w:rsid w:val="00FD6F0C"/>
    <w:rsid w:val="00FD76E5"/>
    <w:rsid w:val="00FD7A55"/>
    <w:rsid w:val="00FD7F18"/>
    <w:rsid w:val="00FE09A3"/>
    <w:rsid w:val="00FE20F2"/>
    <w:rsid w:val="00FE3A79"/>
    <w:rsid w:val="00FE4504"/>
    <w:rsid w:val="00FE478A"/>
    <w:rsid w:val="00FE4918"/>
    <w:rsid w:val="00FE5AC8"/>
    <w:rsid w:val="00FE7678"/>
    <w:rsid w:val="00FF014E"/>
    <w:rsid w:val="00FF1FD7"/>
    <w:rsid w:val="00FF24F3"/>
    <w:rsid w:val="00FF2F46"/>
    <w:rsid w:val="00FF3175"/>
    <w:rsid w:val="00FF4221"/>
    <w:rsid w:val="00FF66ED"/>
    <w:rsid w:val="00FF6E9F"/>
    <w:rsid w:val="00FF6F17"/>
    <w:rsid w:val="00FF7B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C0FFCBB"/>
  <w15:chartTrackingRefBased/>
  <w15:docId w15:val="{2319D5EC-7852-476B-82D5-AB77BD39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58C6"/>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A58C6"/>
    <w:pPr>
      <w:tabs>
        <w:tab w:val="center" w:pos="4153"/>
        <w:tab w:val="right" w:pos="8306"/>
      </w:tabs>
    </w:pPr>
  </w:style>
  <w:style w:type="paragraph" w:styleId="a4">
    <w:name w:val="footer"/>
    <w:basedOn w:val="a"/>
    <w:rsid w:val="001A58C6"/>
    <w:pPr>
      <w:tabs>
        <w:tab w:val="center" w:pos="4153"/>
        <w:tab w:val="right" w:pos="8306"/>
      </w:tabs>
    </w:pPr>
  </w:style>
  <w:style w:type="character" w:styleId="a5">
    <w:name w:val="page number"/>
    <w:basedOn w:val="a0"/>
    <w:rsid w:val="001A58C6"/>
  </w:style>
  <w:style w:type="character" w:styleId="Hyperlink">
    <w:name w:val="Hyperlink"/>
    <w:rsid w:val="00472B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a"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0301/40a" TargetMode="External"/><Relationship Id="rId39" Type="http://schemas.openxmlformats.org/officeDocument/2006/relationships/hyperlink" Target="http://www.nevo.co.il/case/17915297" TargetMode="External"/><Relationship Id="rId21" Type="http://schemas.openxmlformats.org/officeDocument/2006/relationships/hyperlink" Target="http://www.nevo.co.il/law/4216/7.c"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6119015" TargetMode="External"/><Relationship Id="rId47" Type="http://schemas.openxmlformats.org/officeDocument/2006/relationships/hyperlink" Target="http://www.nevo.co.il/law/70301/40ja" TargetMode="External"/><Relationship Id="rId50" Type="http://schemas.openxmlformats.org/officeDocument/2006/relationships/hyperlink" Target="http://www.nevo.co.il/law/4216" TargetMode="External"/><Relationship Id="rId55"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i.a.3"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a"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5917767" TargetMode="External"/><Relationship Id="rId45" Type="http://schemas.openxmlformats.org/officeDocument/2006/relationships/hyperlink" Target="http://www.nevo.co.il/case/5727295"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law/70301/40ja" TargetMode="External"/><Relationship Id="rId31" Type="http://schemas.openxmlformats.org/officeDocument/2006/relationships/hyperlink" Target="http://www.nevo.co.il/law/70301/40i.a.2" TargetMode="External"/><Relationship Id="rId44" Type="http://schemas.openxmlformats.org/officeDocument/2006/relationships/hyperlink" Target="http://www.nevo.co.il/case/5831254"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i.a.1"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40b" TargetMode="External"/><Relationship Id="rId30" Type="http://schemas.openxmlformats.org/officeDocument/2006/relationships/hyperlink" Target="http://www.nevo.co.il/law/70301/40i.a.1" TargetMode="External"/><Relationship Id="rId35" Type="http://schemas.openxmlformats.org/officeDocument/2006/relationships/hyperlink" Target="http://www.nevo.co.il/law/70301/40i.a.3" TargetMode="External"/><Relationship Id="rId43" Type="http://schemas.openxmlformats.org/officeDocument/2006/relationships/hyperlink" Target="http://www.nevo.co.il/case/6076925" TargetMode="External"/><Relationship Id="rId48" Type="http://schemas.openxmlformats.org/officeDocument/2006/relationships/hyperlink" Target="http://www.nevo.co.il/law/70301" TargetMode="External"/><Relationship Id="rId56"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40b" TargetMode="External"/><Relationship Id="rId17" Type="http://schemas.openxmlformats.org/officeDocument/2006/relationships/hyperlink" Target="http://www.nevo.co.il/law/70301/40i.a.4"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40c.a" TargetMode="External"/><Relationship Id="rId38" Type="http://schemas.openxmlformats.org/officeDocument/2006/relationships/hyperlink" Target="http://www.nevo.co.il/case/6030418" TargetMode="External"/><Relationship Id="rId46" Type="http://schemas.openxmlformats.org/officeDocument/2006/relationships/hyperlink" Target="http://www.nevo.co.il/case/5590128"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5738608"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a.2"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40i.a.4" TargetMode="External"/><Relationship Id="rId49"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2301</Words>
  <Characters>11507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13781</CharactersWithSpaces>
  <SharedDoc>false</SharedDoc>
  <HLinks>
    <vt:vector size="264" baseType="variant">
      <vt:variant>
        <vt:i4>8257637</vt:i4>
      </vt:variant>
      <vt:variant>
        <vt:i4>129</vt:i4>
      </vt:variant>
      <vt:variant>
        <vt:i4>0</vt:i4>
      </vt:variant>
      <vt:variant>
        <vt:i4>5</vt:i4>
      </vt:variant>
      <vt:variant>
        <vt:lpwstr>http://www.nevo.co.il/law/4216</vt:lpwstr>
      </vt:variant>
      <vt:variant>
        <vt:lpwstr/>
      </vt:variant>
      <vt:variant>
        <vt:i4>8257637</vt:i4>
      </vt:variant>
      <vt:variant>
        <vt:i4>126</vt:i4>
      </vt:variant>
      <vt:variant>
        <vt:i4>0</vt:i4>
      </vt:variant>
      <vt:variant>
        <vt:i4>5</vt:i4>
      </vt:variant>
      <vt:variant>
        <vt:lpwstr>http://www.nevo.co.il/law/4216</vt:lpwstr>
      </vt:variant>
      <vt:variant>
        <vt:lpwstr/>
      </vt:variant>
      <vt:variant>
        <vt:i4>7995492</vt:i4>
      </vt:variant>
      <vt:variant>
        <vt:i4>123</vt:i4>
      </vt:variant>
      <vt:variant>
        <vt:i4>0</vt:i4>
      </vt:variant>
      <vt:variant>
        <vt:i4>5</vt:i4>
      </vt:variant>
      <vt:variant>
        <vt:lpwstr>http://www.nevo.co.il/law/70301</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3473523</vt:i4>
      </vt:variant>
      <vt:variant>
        <vt:i4>117</vt:i4>
      </vt:variant>
      <vt:variant>
        <vt:i4>0</vt:i4>
      </vt:variant>
      <vt:variant>
        <vt:i4>5</vt:i4>
      </vt:variant>
      <vt:variant>
        <vt:lpwstr>http://www.nevo.co.il/case/5590128</vt:lpwstr>
      </vt:variant>
      <vt:variant>
        <vt:lpwstr/>
      </vt:variant>
      <vt:variant>
        <vt:i4>3145853</vt:i4>
      </vt:variant>
      <vt:variant>
        <vt:i4>114</vt:i4>
      </vt:variant>
      <vt:variant>
        <vt:i4>0</vt:i4>
      </vt:variant>
      <vt:variant>
        <vt:i4>5</vt:i4>
      </vt:variant>
      <vt:variant>
        <vt:lpwstr>http://www.nevo.co.il/case/5727295</vt:lpwstr>
      </vt:variant>
      <vt:variant>
        <vt:lpwstr/>
      </vt:variant>
      <vt:variant>
        <vt:i4>3145848</vt:i4>
      </vt:variant>
      <vt:variant>
        <vt:i4>111</vt:i4>
      </vt:variant>
      <vt:variant>
        <vt:i4>0</vt:i4>
      </vt:variant>
      <vt:variant>
        <vt:i4>5</vt:i4>
      </vt:variant>
      <vt:variant>
        <vt:lpwstr>http://www.nevo.co.il/case/5831254</vt:lpwstr>
      </vt:variant>
      <vt:variant>
        <vt:lpwstr/>
      </vt:variant>
      <vt:variant>
        <vt:i4>3997808</vt:i4>
      </vt:variant>
      <vt:variant>
        <vt:i4>108</vt:i4>
      </vt:variant>
      <vt:variant>
        <vt:i4>0</vt:i4>
      </vt:variant>
      <vt:variant>
        <vt:i4>5</vt:i4>
      </vt:variant>
      <vt:variant>
        <vt:lpwstr>http://www.nevo.co.il/case/6076925</vt:lpwstr>
      </vt:variant>
      <vt:variant>
        <vt:lpwstr/>
      </vt:variant>
      <vt:variant>
        <vt:i4>3276925</vt:i4>
      </vt:variant>
      <vt:variant>
        <vt:i4>105</vt:i4>
      </vt:variant>
      <vt:variant>
        <vt:i4>0</vt:i4>
      </vt:variant>
      <vt:variant>
        <vt:i4>5</vt:i4>
      </vt:variant>
      <vt:variant>
        <vt:lpwstr>http://www.nevo.co.il/case/6119015</vt:lpwstr>
      </vt:variant>
      <vt:variant>
        <vt:lpwstr/>
      </vt:variant>
      <vt:variant>
        <vt:i4>3670139</vt:i4>
      </vt:variant>
      <vt:variant>
        <vt:i4>102</vt:i4>
      </vt:variant>
      <vt:variant>
        <vt:i4>0</vt:i4>
      </vt:variant>
      <vt:variant>
        <vt:i4>5</vt:i4>
      </vt:variant>
      <vt:variant>
        <vt:lpwstr>http://www.nevo.co.il/case/5738608</vt:lpwstr>
      </vt:variant>
      <vt:variant>
        <vt:lpwstr/>
      </vt:variant>
      <vt:variant>
        <vt:i4>3407996</vt:i4>
      </vt:variant>
      <vt:variant>
        <vt:i4>99</vt:i4>
      </vt:variant>
      <vt:variant>
        <vt:i4>0</vt:i4>
      </vt:variant>
      <vt:variant>
        <vt:i4>5</vt:i4>
      </vt:variant>
      <vt:variant>
        <vt:lpwstr>http://www.nevo.co.il/case/5917767</vt:lpwstr>
      </vt:variant>
      <vt:variant>
        <vt:lpwstr/>
      </vt:variant>
      <vt:variant>
        <vt:i4>3407984</vt:i4>
      </vt:variant>
      <vt:variant>
        <vt:i4>96</vt:i4>
      </vt:variant>
      <vt:variant>
        <vt:i4>0</vt:i4>
      </vt:variant>
      <vt:variant>
        <vt:i4>5</vt:i4>
      </vt:variant>
      <vt:variant>
        <vt:lpwstr>http://www.nevo.co.il/case/17915297</vt:lpwstr>
      </vt:variant>
      <vt:variant>
        <vt:lpwstr/>
      </vt:variant>
      <vt:variant>
        <vt:i4>3735669</vt:i4>
      </vt:variant>
      <vt:variant>
        <vt:i4>93</vt:i4>
      </vt:variant>
      <vt:variant>
        <vt:i4>0</vt:i4>
      </vt:variant>
      <vt:variant>
        <vt:i4>5</vt:i4>
      </vt:variant>
      <vt:variant>
        <vt:lpwstr>http://www.nevo.co.il/case/6030418</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6619241</vt:i4>
      </vt:variant>
      <vt:variant>
        <vt:i4>87</vt:i4>
      </vt:variant>
      <vt:variant>
        <vt:i4>0</vt:i4>
      </vt:variant>
      <vt:variant>
        <vt:i4>5</vt:i4>
      </vt:variant>
      <vt:variant>
        <vt:lpwstr>http://www.nevo.co.il/law/70301/40i.a.4</vt:lpwstr>
      </vt:variant>
      <vt:variant>
        <vt:lpwstr/>
      </vt:variant>
      <vt:variant>
        <vt:i4>6619241</vt:i4>
      </vt:variant>
      <vt:variant>
        <vt:i4>84</vt:i4>
      </vt:variant>
      <vt:variant>
        <vt:i4>0</vt:i4>
      </vt:variant>
      <vt:variant>
        <vt:i4>5</vt:i4>
      </vt:variant>
      <vt:variant>
        <vt:lpwstr>http://www.nevo.co.il/law/70301/40i.a.3</vt:lpwstr>
      </vt:variant>
      <vt:variant>
        <vt:lpwstr/>
      </vt:variant>
      <vt:variant>
        <vt:i4>7995492</vt:i4>
      </vt:variant>
      <vt:variant>
        <vt:i4>81</vt:i4>
      </vt:variant>
      <vt:variant>
        <vt:i4>0</vt:i4>
      </vt:variant>
      <vt:variant>
        <vt:i4>5</vt:i4>
      </vt:variant>
      <vt:variant>
        <vt:lpwstr>http://www.nevo.co.il/law/70301</vt:lpwstr>
      </vt:variant>
      <vt:variant>
        <vt:lpwstr/>
      </vt:variant>
      <vt:variant>
        <vt:i4>4915202</vt:i4>
      </vt:variant>
      <vt:variant>
        <vt:i4>78</vt:i4>
      </vt:variant>
      <vt:variant>
        <vt:i4>0</vt:i4>
      </vt:variant>
      <vt:variant>
        <vt:i4>5</vt:i4>
      </vt:variant>
      <vt:variant>
        <vt:lpwstr>http://www.nevo.co.il/law/70301/40c.a</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6619241</vt:i4>
      </vt:variant>
      <vt:variant>
        <vt:i4>72</vt:i4>
      </vt:variant>
      <vt:variant>
        <vt:i4>0</vt:i4>
      </vt:variant>
      <vt:variant>
        <vt:i4>5</vt:i4>
      </vt:variant>
      <vt:variant>
        <vt:lpwstr>http://www.nevo.co.il/law/70301/40i.a.2</vt:lpwstr>
      </vt:variant>
      <vt:variant>
        <vt:lpwstr/>
      </vt:variant>
      <vt:variant>
        <vt:i4>6619241</vt:i4>
      </vt:variant>
      <vt:variant>
        <vt:i4>69</vt:i4>
      </vt:variant>
      <vt:variant>
        <vt:i4>0</vt:i4>
      </vt:variant>
      <vt:variant>
        <vt:i4>5</vt:i4>
      </vt:variant>
      <vt:variant>
        <vt:lpwstr>http://www.nevo.co.il/law/70301/40i.a.1</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6619233</vt:i4>
      </vt:variant>
      <vt:variant>
        <vt:i4>57</vt:i4>
      </vt:variant>
      <vt:variant>
        <vt:i4>0</vt:i4>
      </vt:variant>
      <vt:variant>
        <vt:i4>5</vt:i4>
      </vt:variant>
      <vt:variant>
        <vt:lpwstr>http://www.nevo.co.il/law/70301/40a</vt:lpwstr>
      </vt:variant>
      <vt:variant>
        <vt:lpwstr/>
      </vt:variant>
      <vt:variant>
        <vt:i4>7995492</vt:i4>
      </vt:variant>
      <vt:variant>
        <vt:i4>54</vt:i4>
      </vt:variant>
      <vt:variant>
        <vt:i4>0</vt:i4>
      </vt:variant>
      <vt:variant>
        <vt:i4>5</vt:i4>
      </vt:variant>
      <vt:variant>
        <vt:lpwstr>http://www.nevo.co.il/law/70301</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6619241</vt:i4>
      </vt:variant>
      <vt:variant>
        <vt:i4>30</vt:i4>
      </vt:variant>
      <vt:variant>
        <vt:i4>0</vt:i4>
      </vt:variant>
      <vt:variant>
        <vt:i4>5</vt:i4>
      </vt:variant>
      <vt:variant>
        <vt:lpwstr>http://www.nevo.co.il/law/70301/40i.a.4</vt:lpwstr>
      </vt:variant>
      <vt:variant>
        <vt:lpwstr/>
      </vt:variant>
      <vt:variant>
        <vt:i4>6619241</vt:i4>
      </vt:variant>
      <vt:variant>
        <vt:i4>27</vt:i4>
      </vt:variant>
      <vt:variant>
        <vt:i4>0</vt:i4>
      </vt:variant>
      <vt:variant>
        <vt:i4>5</vt:i4>
      </vt:variant>
      <vt:variant>
        <vt:lpwstr>http://www.nevo.co.il/law/70301/40i.a.3</vt:lpwstr>
      </vt:variant>
      <vt:variant>
        <vt:lpwstr/>
      </vt:variant>
      <vt:variant>
        <vt:i4>6619241</vt:i4>
      </vt:variant>
      <vt:variant>
        <vt:i4>24</vt:i4>
      </vt:variant>
      <vt:variant>
        <vt:i4>0</vt:i4>
      </vt:variant>
      <vt:variant>
        <vt:i4>5</vt:i4>
      </vt:variant>
      <vt:variant>
        <vt:lpwstr>http://www.nevo.co.il/law/70301/40i.a.2</vt:lpwstr>
      </vt:variant>
      <vt:variant>
        <vt:lpwstr/>
      </vt:variant>
      <vt:variant>
        <vt:i4>6619241</vt:i4>
      </vt:variant>
      <vt:variant>
        <vt:i4>21</vt:i4>
      </vt:variant>
      <vt:variant>
        <vt:i4>0</vt:i4>
      </vt:variant>
      <vt:variant>
        <vt:i4>5</vt:i4>
      </vt:variant>
      <vt:variant>
        <vt:lpwstr>http://www.nevo.co.il/law/70301/40i.a.1</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6619233</vt:i4>
      </vt:variant>
      <vt:variant>
        <vt:i4>12</vt:i4>
      </vt:variant>
      <vt:variant>
        <vt:i4>0</vt:i4>
      </vt:variant>
      <vt:variant>
        <vt:i4>5</vt:i4>
      </vt:variant>
      <vt:variant>
        <vt:lpwstr>http://www.nevo.co.il/law/70301/40a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2025-04-25T11:04:00Z</dcterms:created>
  <dcterms:modified xsi:type="dcterms:W3CDTF">2025-04-25T11:04:00Z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25100</vt:lpwstr>
  </property>
  <property fmtid="{D5CDD505-2E9C-101B-9397-08002B2CF9AE}" pid="6" name="NEWPARTB">
    <vt:lpwstr>12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חסין אבו זאייד;מוסא אלסעדי</vt:lpwstr>
  </property>
  <property fmtid="{D5CDD505-2E9C-101B-9397-08002B2CF9AE}" pid="10" name="LAWYER">
    <vt:lpwstr>יעל גבעוני;שוקרי אבו טביק</vt:lpwstr>
  </property>
  <property fmtid="{D5CDD505-2E9C-101B-9397-08002B2CF9AE}" pid="11" name="JUDGE">
    <vt:lpwstr>הישאם אבו שחאדה</vt:lpwstr>
  </property>
  <property fmtid="{D5CDD505-2E9C-101B-9397-08002B2CF9AE}" pid="12" name="CITY">
    <vt:lpwstr>רמ'</vt:lpwstr>
  </property>
  <property fmtid="{D5CDD505-2E9C-101B-9397-08002B2CF9AE}" pid="13" name="DATE">
    <vt:lpwstr>20130715</vt:lpwstr>
  </property>
  <property fmtid="{D5CDD505-2E9C-101B-9397-08002B2CF9AE}" pid="14" name="TYPE_N_DATE">
    <vt:lpwstr>38020130715</vt:lpwstr>
  </property>
  <property fmtid="{D5CDD505-2E9C-101B-9397-08002B2CF9AE}" pid="15" name="WORDNUMPAGES">
    <vt:lpwstr>9</vt:lpwstr>
  </property>
  <property fmtid="{D5CDD505-2E9C-101B-9397-08002B2CF9AE}" pid="16" name="TYPE_ABS_DATE">
    <vt:lpwstr>380020130715</vt:lpwstr>
  </property>
  <property fmtid="{D5CDD505-2E9C-101B-9397-08002B2CF9AE}" pid="17" name="ISABSTRACT">
    <vt:lpwstr>Y</vt:lpwstr>
  </property>
  <property fmtid="{D5CDD505-2E9C-101B-9397-08002B2CF9AE}" pid="18" name="CASESLISTTMP1">
    <vt:lpwstr>6030418;17915297;5917767;5738608;6119015;6076925;5831254;5727295;5590128</vt:lpwstr>
  </property>
  <property fmtid="{D5CDD505-2E9C-101B-9397-08002B2CF9AE}" pid="19" name="LAWLISTTMP1">
    <vt:lpwstr>4216/007.a;007.c</vt:lpwstr>
  </property>
  <property fmtid="{D5CDD505-2E9C-101B-9397-08002B2CF9AE}" pid="20" name="LAWLISTTMP2">
    <vt:lpwstr>70301/144.a;040a;040b;040i.a.1;040i.a.2;040c.a;040i.a.3;040i.a.4;40ja</vt:lpwstr>
  </property>
</Properties>
</file>