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805F3" w:rsidRPr="006C4D19" w14:paraId="26D5B56F" w14:textId="77777777">
        <w:trPr>
          <w:trHeight w:hRule="exact" w:val="418"/>
          <w:jc w:val="center"/>
        </w:trPr>
        <w:tc>
          <w:tcPr>
            <w:tcW w:w="8721" w:type="dxa"/>
            <w:gridSpan w:val="2"/>
          </w:tcPr>
          <w:p w14:paraId="488EBC2C" w14:textId="77777777" w:rsidR="006805F3" w:rsidRPr="006C4D19" w:rsidRDefault="006C4D19">
            <w:pPr>
              <w:pStyle w:val="a3"/>
              <w:jc w:val="center"/>
              <w:rPr>
                <w:rFonts w:ascii="Tahoma" w:hAnsi="Tahoma" w:cs="Tahoma"/>
                <w:color w:val="000080"/>
                <w:rtl/>
              </w:rPr>
            </w:pPr>
            <w:bookmarkStart w:id="0" w:name="LastJudge"/>
            <w:r w:rsidRPr="006C4D19">
              <w:rPr>
                <w:rFonts w:ascii="Tahoma" w:hAnsi="Tahoma" w:cs="Tahoma"/>
                <w:b/>
                <w:bCs/>
                <w:color w:val="000080"/>
                <w:rtl/>
              </w:rPr>
              <w:t>בית משפט השלום בכפר סבא</w:t>
            </w:r>
          </w:p>
        </w:tc>
      </w:tr>
      <w:tr w:rsidR="006805F3" w:rsidRPr="006C4D19" w14:paraId="59B8D380" w14:textId="77777777">
        <w:trPr>
          <w:trHeight w:val="337"/>
          <w:jc w:val="center"/>
        </w:trPr>
        <w:tc>
          <w:tcPr>
            <w:tcW w:w="5058" w:type="dxa"/>
          </w:tcPr>
          <w:p w14:paraId="6F9E27CE" w14:textId="77777777" w:rsidR="006805F3" w:rsidRPr="006C4D19" w:rsidRDefault="006C4D19">
            <w:pPr>
              <w:rPr>
                <w:rFonts w:cs="FrankRuehl"/>
                <w:sz w:val="28"/>
                <w:szCs w:val="28"/>
                <w:rtl/>
              </w:rPr>
            </w:pPr>
            <w:r w:rsidRPr="006C4D19">
              <w:rPr>
                <w:rFonts w:cs="FrankRuehl"/>
                <w:sz w:val="28"/>
                <w:szCs w:val="28"/>
                <w:rtl/>
              </w:rPr>
              <w:t>ת"פ</w:t>
            </w:r>
            <w:r w:rsidRPr="006C4D19">
              <w:rPr>
                <w:rFonts w:cs="FrankRuehl" w:hint="cs"/>
                <w:sz w:val="28"/>
                <w:szCs w:val="28"/>
                <w:rtl/>
              </w:rPr>
              <w:t xml:space="preserve"> </w:t>
            </w:r>
            <w:r w:rsidRPr="006C4D19">
              <w:rPr>
                <w:rFonts w:cs="FrankRuehl"/>
                <w:sz w:val="28"/>
                <w:szCs w:val="28"/>
                <w:rtl/>
              </w:rPr>
              <w:t>11906-02-13</w:t>
            </w:r>
            <w:r w:rsidRPr="006C4D19">
              <w:rPr>
                <w:rFonts w:cs="FrankRuehl" w:hint="cs"/>
                <w:sz w:val="28"/>
                <w:szCs w:val="28"/>
                <w:rtl/>
              </w:rPr>
              <w:t xml:space="preserve"> </w:t>
            </w:r>
            <w:r w:rsidRPr="006C4D19">
              <w:rPr>
                <w:rFonts w:cs="FrankRuehl"/>
                <w:sz w:val="28"/>
                <w:szCs w:val="28"/>
                <w:rtl/>
              </w:rPr>
              <w:t>מדינת ישראל נ' וחידי(עציר) ואח'</w:t>
            </w:r>
          </w:p>
          <w:p w14:paraId="216A0ACA" w14:textId="77777777" w:rsidR="006805F3" w:rsidRPr="006C4D19" w:rsidRDefault="006805F3">
            <w:pPr>
              <w:pStyle w:val="a3"/>
              <w:rPr>
                <w:rFonts w:cs="FrankRuehl"/>
                <w:sz w:val="28"/>
                <w:szCs w:val="28"/>
                <w:rtl/>
              </w:rPr>
            </w:pPr>
          </w:p>
        </w:tc>
        <w:tc>
          <w:tcPr>
            <w:tcW w:w="3663" w:type="dxa"/>
          </w:tcPr>
          <w:p w14:paraId="7C2CB215" w14:textId="77777777" w:rsidR="006805F3" w:rsidRPr="006C4D19" w:rsidRDefault="006805F3">
            <w:pPr>
              <w:pStyle w:val="a3"/>
              <w:jc w:val="right"/>
              <w:rPr>
                <w:rFonts w:cs="FrankRuehl"/>
                <w:sz w:val="28"/>
                <w:szCs w:val="28"/>
                <w:rtl/>
              </w:rPr>
            </w:pPr>
          </w:p>
        </w:tc>
      </w:tr>
    </w:tbl>
    <w:p w14:paraId="2296C9B7" w14:textId="77777777" w:rsidR="006805F3" w:rsidRPr="006C4D19" w:rsidRDefault="006C4D19">
      <w:pPr>
        <w:pStyle w:val="a3"/>
        <w:rPr>
          <w:rtl/>
        </w:rPr>
      </w:pPr>
      <w:r w:rsidRPr="006C4D19">
        <w:rPr>
          <w:rFonts w:hint="cs"/>
          <w:rtl/>
        </w:rPr>
        <w:t xml:space="preserve"> </w:t>
      </w:r>
    </w:p>
    <w:p w14:paraId="0DC540C2" w14:textId="77777777" w:rsidR="006805F3" w:rsidRPr="006C4D19" w:rsidRDefault="006805F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55"/>
        <w:gridCol w:w="2142"/>
      </w:tblGrid>
      <w:tr w:rsidR="006805F3" w:rsidRPr="006C4D19" w14:paraId="23BC0E1D" w14:textId="77777777">
        <w:trPr>
          <w:trHeight w:val="295"/>
          <w:jc w:val="center"/>
        </w:trPr>
        <w:tc>
          <w:tcPr>
            <w:tcW w:w="923" w:type="dxa"/>
            <w:tcBorders>
              <w:top w:val="nil"/>
              <w:left w:val="nil"/>
              <w:bottom w:val="nil"/>
              <w:right w:val="nil"/>
            </w:tcBorders>
          </w:tcPr>
          <w:p w14:paraId="63520CB2" w14:textId="77777777" w:rsidR="006805F3" w:rsidRPr="006C4D19" w:rsidRDefault="006C4D19">
            <w:pPr>
              <w:jc w:val="both"/>
              <w:rPr>
                <w:rFonts w:ascii="Arial" w:hAnsi="Arial"/>
                <w:sz w:val="28"/>
                <w:szCs w:val="28"/>
              </w:rPr>
            </w:pPr>
            <w:bookmarkStart w:id="1" w:name="_GoBack"/>
            <w:bookmarkEnd w:id="1"/>
            <w:r w:rsidRPr="006C4D19">
              <w:rPr>
                <w:rFonts w:ascii="Arial" w:hAnsi="Arial" w:hint="cs"/>
                <w:sz w:val="28"/>
                <w:szCs w:val="28"/>
                <w:rtl/>
              </w:rPr>
              <w:t>ב</w:t>
            </w:r>
            <w:r w:rsidRPr="006C4D19">
              <w:rPr>
                <w:rFonts w:ascii="Arial" w:hAnsi="Arial"/>
                <w:sz w:val="28"/>
                <w:szCs w:val="28"/>
                <w:rtl/>
              </w:rPr>
              <w:t xml:space="preserve">פני </w:t>
            </w:r>
          </w:p>
        </w:tc>
        <w:tc>
          <w:tcPr>
            <w:tcW w:w="7897" w:type="dxa"/>
            <w:gridSpan w:val="2"/>
            <w:tcBorders>
              <w:top w:val="nil"/>
              <w:left w:val="nil"/>
              <w:bottom w:val="nil"/>
              <w:right w:val="nil"/>
            </w:tcBorders>
          </w:tcPr>
          <w:p w14:paraId="5DBDE7AC" w14:textId="77777777" w:rsidR="006805F3" w:rsidRPr="006C4D19" w:rsidRDefault="006C4D19">
            <w:pPr>
              <w:rPr>
                <w:rFonts w:ascii="Arial" w:hAnsi="Arial"/>
                <w:b/>
                <w:bCs/>
                <w:rtl/>
              </w:rPr>
            </w:pPr>
            <w:r w:rsidRPr="006C4D19">
              <w:rPr>
                <w:rFonts w:ascii="Arial" w:hAnsi="Arial" w:hint="cs"/>
                <w:b/>
                <w:bCs/>
                <w:rtl/>
              </w:rPr>
              <w:t>כב' ה</w:t>
            </w:r>
            <w:r w:rsidRPr="006C4D19">
              <w:rPr>
                <w:rFonts w:hint="cs"/>
                <w:rtl/>
              </w:rPr>
              <w:t>שופטת</w:t>
            </w:r>
            <w:r w:rsidRPr="006C4D19">
              <w:rPr>
                <w:rFonts w:ascii="Arial" w:hAnsi="Arial" w:hint="cs"/>
                <w:b/>
                <w:bCs/>
                <w:rtl/>
              </w:rPr>
              <w:t xml:space="preserve">  </w:t>
            </w:r>
            <w:r w:rsidRPr="006C4D19">
              <w:rPr>
                <w:rFonts w:hint="cs"/>
                <w:rtl/>
              </w:rPr>
              <w:t>נאוה בכור</w:t>
            </w:r>
          </w:p>
          <w:p w14:paraId="596D979C" w14:textId="77777777" w:rsidR="006805F3" w:rsidRPr="006C4D19" w:rsidRDefault="006805F3">
            <w:pPr>
              <w:rPr>
                <w:rtl/>
              </w:rPr>
            </w:pPr>
          </w:p>
          <w:p w14:paraId="5C5E2B9D" w14:textId="77777777" w:rsidR="006805F3" w:rsidRPr="006C4D19" w:rsidRDefault="006805F3">
            <w:pPr>
              <w:jc w:val="both"/>
              <w:rPr>
                <w:rFonts w:ascii="Arial" w:hAnsi="Arial"/>
                <w:sz w:val="28"/>
                <w:szCs w:val="28"/>
              </w:rPr>
            </w:pPr>
          </w:p>
        </w:tc>
      </w:tr>
      <w:tr w:rsidR="006805F3" w:rsidRPr="006C4D19" w14:paraId="48233825" w14:textId="77777777">
        <w:trPr>
          <w:trHeight w:val="355"/>
          <w:jc w:val="center"/>
        </w:trPr>
        <w:tc>
          <w:tcPr>
            <w:tcW w:w="923" w:type="dxa"/>
            <w:tcBorders>
              <w:top w:val="nil"/>
              <w:left w:val="nil"/>
              <w:bottom w:val="nil"/>
              <w:right w:val="nil"/>
            </w:tcBorders>
          </w:tcPr>
          <w:p w14:paraId="00762D7B" w14:textId="77777777" w:rsidR="006805F3" w:rsidRPr="006C4D19" w:rsidRDefault="006C4D19">
            <w:pPr>
              <w:jc w:val="both"/>
              <w:rPr>
                <w:rFonts w:ascii="Arial" w:hAnsi="Arial"/>
                <w:sz w:val="28"/>
                <w:szCs w:val="28"/>
              </w:rPr>
            </w:pPr>
            <w:bookmarkStart w:id="2" w:name="FirstAppellant"/>
            <w:r w:rsidRPr="006C4D19">
              <w:rPr>
                <w:rFonts w:ascii="Arial" w:hAnsi="Arial" w:hint="cs"/>
                <w:sz w:val="28"/>
                <w:szCs w:val="28"/>
                <w:rtl/>
              </w:rPr>
              <w:t>בעניין:</w:t>
            </w:r>
          </w:p>
        </w:tc>
        <w:tc>
          <w:tcPr>
            <w:tcW w:w="5755" w:type="dxa"/>
            <w:tcBorders>
              <w:top w:val="nil"/>
              <w:left w:val="nil"/>
              <w:bottom w:val="nil"/>
              <w:right w:val="nil"/>
            </w:tcBorders>
          </w:tcPr>
          <w:p w14:paraId="50BB6AF9" w14:textId="77777777" w:rsidR="006805F3" w:rsidRPr="006C4D19" w:rsidRDefault="006C4D19">
            <w:r w:rsidRPr="006C4D19">
              <w:rPr>
                <w:rFonts w:hint="cs"/>
                <w:rtl/>
              </w:rPr>
              <w:t>מדינת ישראל</w:t>
            </w:r>
          </w:p>
        </w:tc>
        <w:tc>
          <w:tcPr>
            <w:tcW w:w="2142" w:type="dxa"/>
            <w:tcBorders>
              <w:top w:val="nil"/>
              <w:left w:val="nil"/>
              <w:bottom w:val="nil"/>
              <w:right w:val="nil"/>
            </w:tcBorders>
          </w:tcPr>
          <w:p w14:paraId="4103C181" w14:textId="77777777" w:rsidR="006805F3" w:rsidRPr="006C4D19" w:rsidRDefault="006805F3">
            <w:pPr>
              <w:jc w:val="both"/>
              <w:rPr>
                <w:rFonts w:ascii="Arial" w:hAnsi="Arial"/>
                <w:sz w:val="28"/>
                <w:szCs w:val="28"/>
              </w:rPr>
            </w:pPr>
          </w:p>
        </w:tc>
      </w:tr>
      <w:bookmarkEnd w:id="2"/>
      <w:tr w:rsidR="006805F3" w:rsidRPr="006C4D19" w14:paraId="271EF558" w14:textId="77777777">
        <w:trPr>
          <w:trHeight w:val="355"/>
          <w:jc w:val="center"/>
        </w:trPr>
        <w:tc>
          <w:tcPr>
            <w:tcW w:w="923" w:type="dxa"/>
            <w:tcBorders>
              <w:top w:val="nil"/>
              <w:left w:val="nil"/>
              <w:bottom w:val="nil"/>
              <w:right w:val="nil"/>
            </w:tcBorders>
          </w:tcPr>
          <w:p w14:paraId="0A2DCBD2" w14:textId="77777777" w:rsidR="006805F3" w:rsidRPr="006C4D19" w:rsidRDefault="006805F3">
            <w:pPr>
              <w:jc w:val="both"/>
              <w:rPr>
                <w:rFonts w:ascii="Arial" w:hAnsi="Arial"/>
                <w:sz w:val="28"/>
                <w:szCs w:val="28"/>
                <w:rtl/>
              </w:rPr>
            </w:pPr>
          </w:p>
        </w:tc>
        <w:tc>
          <w:tcPr>
            <w:tcW w:w="5755" w:type="dxa"/>
            <w:tcBorders>
              <w:top w:val="nil"/>
              <w:left w:val="nil"/>
              <w:bottom w:val="nil"/>
              <w:right w:val="nil"/>
            </w:tcBorders>
          </w:tcPr>
          <w:p w14:paraId="19F0EBBE" w14:textId="77777777" w:rsidR="006805F3" w:rsidRPr="006C4D19" w:rsidRDefault="006805F3">
            <w:pPr>
              <w:jc w:val="both"/>
              <w:rPr>
                <w:rtl/>
              </w:rPr>
            </w:pPr>
          </w:p>
        </w:tc>
        <w:tc>
          <w:tcPr>
            <w:tcW w:w="2142" w:type="dxa"/>
            <w:tcBorders>
              <w:top w:val="nil"/>
              <w:left w:val="nil"/>
              <w:bottom w:val="nil"/>
              <w:right w:val="nil"/>
            </w:tcBorders>
          </w:tcPr>
          <w:p w14:paraId="4A909132" w14:textId="77777777" w:rsidR="006805F3" w:rsidRPr="006C4D19" w:rsidRDefault="006C4D19">
            <w:pPr>
              <w:jc w:val="right"/>
              <w:rPr>
                <w:rFonts w:ascii="Arial" w:hAnsi="Arial"/>
                <w:sz w:val="28"/>
                <w:szCs w:val="28"/>
                <w:rtl/>
              </w:rPr>
            </w:pPr>
            <w:r w:rsidRPr="006C4D19">
              <w:rPr>
                <w:rFonts w:ascii="Arial" w:hAnsi="Arial" w:hint="cs"/>
                <w:sz w:val="28"/>
                <w:szCs w:val="28"/>
                <w:rtl/>
              </w:rPr>
              <w:t>ה</w:t>
            </w:r>
            <w:r w:rsidRPr="006C4D19">
              <w:rPr>
                <w:rFonts w:hint="cs"/>
                <w:rtl/>
              </w:rPr>
              <w:t>מאשימה</w:t>
            </w:r>
          </w:p>
        </w:tc>
      </w:tr>
      <w:tr w:rsidR="006805F3" w:rsidRPr="006C4D19" w14:paraId="68F1B37B" w14:textId="77777777">
        <w:trPr>
          <w:trHeight w:val="355"/>
          <w:jc w:val="center"/>
        </w:trPr>
        <w:tc>
          <w:tcPr>
            <w:tcW w:w="923" w:type="dxa"/>
            <w:tcBorders>
              <w:top w:val="nil"/>
              <w:left w:val="nil"/>
              <w:bottom w:val="nil"/>
              <w:right w:val="nil"/>
            </w:tcBorders>
          </w:tcPr>
          <w:p w14:paraId="69B70410" w14:textId="77777777" w:rsidR="006805F3" w:rsidRPr="006C4D19" w:rsidRDefault="006805F3">
            <w:pPr>
              <w:jc w:val="both"/>
              <w:rPr>
                <w:rFonts w:ascii="Arial" w:hAnsi="Arial"/>
                <w:sz w:val="28"/>
                <w:szCs w:val="28"/>
                <w:rtl/>
              </w:rPr>
            </w:pPr>
          </w:p>
        </w:tc>
        <w:tc>
          <w:tcPr>
            <w:tcW w:w="7897" w:type="dxa"/>
            <w:gridSpan w:val="2"/>
            <w:tcBorders>
              <w:top w:val="nil"/>
              <w:left w:val="nil"/>
              <w:bottom w:val="nil"/>
              <w:right w:val="nil"/>
            </w:tcBorders>
          </w:tcPr>
          <w:p w14:paraId="2D23C483" w14:textId="77777777" w:rsidR="006805F3" w:rsidRPr="006C4D19" w:rsidRDefault="006805F3">
            <w:pPr>
              <w:jc w:val="center"/>
              <w:rPr>
                <w:rFonts w:ascii="Arial" w:hAnsi="Arial"/>
                <w:b/>
                <w:bCs/>
                <w:sz w:val="28"/>
                <w:szCs w:val="28"/>
                <w:rtl/>
              </w:rPr>
            </w:pPr>
          </w:p>
          <w:p w14:paraId="5036A23E" w14:textId="77777777" w:rsidR="006805F3" w:rsidRPr="006C4D19" w:rsidRDefault="006C4D19">
            <w:pPr>
              <w:jc w:val="center"/>
              <w:rPr>
                <w:rFonts w:ascii="Arial" w:hAnsi="Arial"/>
                <w:b/>
                <w:bCs/>
                <w:sz w:val="28"/>
                <w:szCs w:val="28"/>
                <w:rtl/>
              </w:rPr>
            </w:pPr>
            <w:r w:rsidRPr="006C4D19">
              <w:rPr>
                <w:rFonts w:ascii="Arial" w:hAnsi="Arial"/>
                <w:b/>
                <w:bCs/>
                <w:sz w:val="28"/>
                <w:szCs w:val="28"/>
                <w:rtl/>
              </w:rPr>
              <w:t>נגד</w:t>
            </w:r>
          </w:p>
          <w:p w14:paraId="5AFAF765" w14:textId="77777777" w:rsidR="006805F3" w:rsidRPr="006C4D19" w:rsidRDefault="006805F3">
            <w:pPr>
              <w:jc w:val="both"/>
              <w:rPr>
                <w:rFonts w:ascii="Arial" w:hAnsi="Arial"/>
                <w:sz w:val="28"/>
                <w:szCs w:val="28"/>
              </w:rPr>
            </w:pPr>
          </w:p>
        </w:tc>
      </w:tr>
      <w:tr w:rsidR="006805F3" w:rsidRPr="006C4D19" w14:paraId="13D3EC30" w14:textId="77777777">
        <w:trPr>
          <w:trHeight w:val="355"/>
          <w:jc w:val="center"/>
        </w:trPr>
        <w:tc>
          <w:tcPr>
            <w:tcW w:w="923" w:type="dxa"/>
            <w:tcBorders>
              <w:top w:val="nil"/>
              <w:left w:val="nil"/>
              <w:bottom w:val="nil"/>
              <w:right w:val="nil"/>
            </w:tcBorders>
          </w:tcPr>
          <w:p w14:paraId="1B7F7510" w14:textId="77777777" w:rsidR="006805F3" w:rsidRPr="006C4D19" w:rsidRDefault="006805F3">
            <w:pPr>
              <w:rPr>
                <w:rFonts w:ascii="Arial" w:hAnsi="Arial"/>
                <w:sz w:val="28"/>
                <w:szCs w:val="28"/>
                <w:rtl/>
              </w:rPr>
            </w:pPr>
          </w:p>
        </w:tc>
        <w:tc>
          <w:tcPr>
            <w:tcW w:w="5755" w:type="dxa"/>
            <w:tcBorders>
              <w:top w:val="nil"/>
              <w:left w:val="nil"/>
              <w:bottom w:val="nil"/>
              <w:right w:val="nil"/>
            </w:tcBorders>
          </w:tcPr>
          <w:p w14:paraId="03BAB890" w14:textId="77777777" w:rsidR="006805F3" w:rsidRPr="006C4D19" w:rsidRDefault="006C4D19">
            <w:pPr>
              <w:rPr>
                <w:rtl/>
              </w:rPr>
            </w:pPr>
            <w:r w:rsidRPr="006C4D19">
              <w:rPr>
                <w:rFonts w:hint="cs"/>
                <w:rtl/>
              </w:rPr>
              <w:t>1</w:t>
            </w:r>
            <w:r w:rsidRPr="006C4D19">
              <w:rPr>
                <w:rFonts w:ascii="Arial" w:hAnsi="Arial" w:hint="cs"/>
                <w:sz w:val="28"/>
                <w:szCs w:val="28"/>
                <w:rtl/>
              </w:rPr>
              <w:t>.</w:t>
            </w:r>
            <w:r w:rsidRPr="006C4D19">
              <w:rPr>
                <w:rFonts w:hint="cs"/>
                <w:rtl/>
              </w:rPr>
              <w:t xml:space="preserve">פואז וחידי </w:t>
            </w:r>
          </w:p>
          <w:p w14:paraId="2D47264F" w14:textId="77777777" w:rsidR="006805F3" w:rsidRPr="006C4D19" w:rsidRDefault="006C4D19">
            <w:pPr>
              <w:rPr>
                <w:rtl/>
              </w:rPr>
            </w:pPr>
            <w:r w:rsidRPr="006C4D19">
              <w:rPr>
                <w:rFonts w:hint="cs"/>
                <w:rtl/>
              </w:rPr>
              <w:t>2</w:t>
            </w:r>
            <w:r w:rsidRPr="006C4D19">
              <w:rPr>
                <w:rFonts w:ascii="Arial" w:hAnsi="Arial" w:hint="cs"/>
                <w:sz w:val="28"/>
                <w:szCs w:val="28"/>
                <w:rtl/>
              </w:rPr>
              <w:t>.</w:t>
            </w:r>
            <w:r w:rsidRPr="006C4D19">
              <w:rPr>
                <w:rFonts w:hint="cs"/>
                <w:rtl/>
              </w:rPr>
              <w:t>אמיר וחידי –</w:t>
            </w:r>
            <w:r w:rsidRPr="006C4D19">
              <w:rPr>
                <w:rFonts w:ascii="Arial" w:hAnsi="Arial"/>
                <w:sz w:val="28"/>
                <w:szCs w:val="28"/>
                <w:rtl/>
              </w:rPr>
              <w:t xml:space="preserve"> </w:t>
            </w:r>
            <w:r w:rsidRPr="006C4D19">
              <w:rPr>
                <w:rFonts w:ascii="Arial" w:hAnsi="Arial" w:hint="cs"/>
                <w:sz w:val="28"/>
                <w:szCs w:val="28"/>
                <w:rtl/>
              </w:rPr>
              <w:t xml:space="preserve"> קבוע לקבלת תסקיר ליום 1.9.14</w:t>
            </w:r>
          </w:p>
          <w:p w14:paraId="1D956ECE" w14:textId="77777777" w:rsidR="006805F3" w:rsidRPr="006C4D19" w:rsidRDefault="006C4D19">
            <w:pPr>
              <w:rPr>
                <w:rtl/>
              </w:rPr>
            </w:pPr>
            <w:r w:rsidRPr="006C4D19">
              <w:rPr>
                <w:rFonts w:hint="cs"/>
                <w:rtl/>
              </w:rPr>
              <w:t>3</w:t>
            </w:r>
            <w:r w:rsidRPr="006C4D19">
              <w:rPr>
                <w:rFonts w:ascii="Arial" w:hAnsi="Arial" w:hint="cs"/>
                <w:sz w:val="28"/>
                <w:szCs w:val="28"/>
                <w:rtl/>
              </w:rPr>
              <w:t>.</w:t>
            </w:r>
            <w:r w:rsidRPr="006C4D19">
              <w:rPr>
                <w:rFonts w:hint="cs"/>
                <w:rtl/>
              </w:rPr>
              <w:t>טלעת וחידי</w:t>
            </w:r>
          </w:p>
        </w:tc>
        <w:tc>
          <w:tcPr>
            <w:tcW w:w="2142" w:type="dxa"/>
            <w:tcBorders>
              <w:top w:val="nil"/>
              <w:left w:val="nil"/>
              <w:bottom w:val="nil"/>
              <w:right w:val="nil"/>
            </w:tcBorders>
          </w:tcPr>
          <w:p w14:paraId="08C8A0F7" w14:textId="77777777" w:rsidR="006805F3" w:rsidRPr="006C4D19" w:rsidRDefault="006805F3">
            <w:pPr>
              <w:jc w:val="right"/>
              <w:rPr>
                <w:rFonts w:ascii="Arial" w:hAnsi="Arial"/>
                <w:sz w:val="28"/>
                <w:szCs w:val="28"/>
              </w:rPr>
            </w:pPr>
          </w:p>
        </w:tc>
      </w:tr>
      <w:tr w:rsidR="006805F3" w:rsidRPr="006C4D19" w14:paraId="44E8E349" w14:textId="77777777">
        <w:trPr>
          <w:trHeight w:val="355"/>
          <w:jc w:val="center"/>
        </w:trPr>
        <w:tc>
          <w:tcPr>
            <w:tcW w:w="923" w:type="dxa"/>
            <w:tcBorders>
              <w:top w:val="nil"/>
              <w:left w:val="nil"/>
              <w:bottom w:val="nil"/>
              <w:right w:val="nil"/>
            </w:tcBorders>
          </w:tcPr>
          <w:p w14:paraId="4418B9B7" w14:textId="77777777" w:rsidR="006805F3" w:rsidRPr="006C4D19" w:rsidRDefault="006805F3">
            <w:pPr>
              <w:jc w:val="both"/>
              <w:rPr>
                <w:rFonts w:ascii="Arial" w:hAnsi="Arial"/>
                <w:sz w:val="28"/>
                <w:szCs w:val="28"/>
                <w:rtl/>
              </w:rPr>
            </w:pPr>
          </w:p>
        </w:tc>
        <w:tc>
          <w:tcPr>
            <w:tcW w:w="5755" w:type="dxa"/>
            <w:tcBorders>
              <w:top w:val="nil"/>
              <w:left w:val="nil"/>
              <w:bottom w:val="nil"/>
              <w:right w:val="nil"/>
            </w:tcBorders>
          </w:tcPr>
          <w:p w14:paraId="039977E0" w14:textId="77777777" w:rsidR="006805F3" w:rsidRPr="006C4D19" w:rsidRDefault="006805F3">
            <w:pPr>
              <w:jc w:val="both"/>
              <w:rPr>
                <w:rtl/>
              </w:rPr>
            </w:pPr>
          </w:p>
        </w:tc>
        <w:tc>
          <w:tcPr>
            <w:tcW w:w="2142" w:type="dxa"/>
            <w:tcBorders>
              <w:top w:val="nil"/>
              <w:left w:val="nil"/>
              <w:bottom w:val="nil"/>
              <w:right w:val="nil"/>
            </w:tcBorders>
          </w:tcPr>
          <w:p w14:paraId="31989069" w14:textId="77777777" w:rsidR="006805F3" w:rsidRPr="006C4D19" w:rsidRDefault="006805F3">
            <w:pPr>
              <w:jc w:val="right"/>
              <w:rPr>
                <w:rFonts w:ascii="Arial" w:hAnsi="Arial"/>
                <w:sz w:val="28"/>
                <w:szCs w:val="28"/>
              </w:rPr>
            </w:pPr>
          </w:p>
        </w:tc>
      </w:tr>
    </w:tbl>
    <w:p w14:paraId="35644AE0" w14:textId="77777777" w:rsidR="006805F3" w:rsidRPr="006C4D19" w:rsidRDefault="006C4D19">
      <w:pPr>
        <w:rPr>
          <w:rtl/>
        </w:rPr>
      </w:pPr>
      <w:r w:rsidRPr="006C4D19">
        <w:rPr>
          <w:rFonts w:hint="cs"/>
          <w:rtl/>
        </w:rPr>
        <w:t>נוכחים:</w:t>
      </w:r>
    </w:p>
    <w:p w14:paraId="639947AB" w14:textId="77777777" w:rsidR="006805F3" w:rsidRPr="006C4D19" w:rsidRDefault="006C4D19">
      <w:pPr>
        <w:rPr>
          <w:rtl/>
        </w:rPr>
      </w:pPr>
      <w:bookmarkStart w:id="3" w:name="FirstLawyer"/>
      <w:r w:rsidRPr="006C4D19">
        <w:rPr>
          <w:rFonts w:hint="cs"/>
          <w:rtl/>
        </w:rPr>
        <w:t>ב"כ</w:t>
      </w:r>
      <w:bookmarkEnd w:id="3"/>
      <w:r w:rsidRPr="006C4D19">
        <w:rPr>
          <w:rFonts w:hint="cs"/>
          <w:rtl/>
        </w:rPr>
        <w:t xml:space="preserve"> המאשימה עו"ד טלי קרת </w:t>
      </w:r>
    </w:p>
    <w:p w14:paraId="0A5F523A" w14:textId="77777777" w:rsidR="006805F3" w:rsidRPr="006C4D19" w:rsidRDefault="006C4D19">
      <w:pPr>
        <w:rPr>
          <w:rtl/>
        </w:rPr>
      </w:pPr>
      <w:r w:rsidRPr="006C4D19">
        <w:rPr>
          <w:rFonts w:hint="cs"/>
          <w:rtl/>
        </w:rPr>
        <w:t xml:space="preserve">הנאשם 1 הובא, הנאשם 3 בעצמו וע"י ב"כ המתמחה מר אמין שקיר </w:t>
      </w:r>
    </w:p>
    <w:p w14:paraId="05E22C27" w14:textId="77777777" w:rsidR="006805F3" w:rsidRPr="006C4D19" w:rsidRDefault="006805F3">
      <w:pPr>
        <w:rPr>
          <w:rtl/>
        </w:rPr>
      </w:pPr>
    </w:p>
    <w:p w14:paraId="50C486AB" w14:textId="77777777" w:rsidR="006805F3" w:rsidRPr="006C4D19" w:rsidRDefault="006805F3">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05F3" w14:paraId="71E59559" w14:textId="77777777">
        <w:trPr>
          <w:trHeight w:val="355"/>
          <w:jc w:val="center"/>
        </w:trPr>
        <w:tc>
          <w:tcPr>
            <w:tcW w:w="8820" w:type="dxa"/>
            <w:tcBorders>
              <w:top w:val="nil"/>
              <w:left w:val="nil"/>
              <w:bottom w:val="nil"/>
              <w:right w:val="nil"/>
            </w:tcBorders>
          </w:tcPr>
          <w:p w14:paraId="1E6F384C" w14:textId="77777777" w:rsidR="00034F9F" w:rsidRPr="00034F9F" w:rsidRDefault="00034F9F" w:rsidP="00034F9F">
            <w:pPr>
              <w:spacing w:after="120" w:line="240" w:lineRule="exact"/>
              <w:ind w:left="283" w:hanging="283"/>
              <w:jc w:val="both"/>
              <w:rPr>
                <w:rFonts w:ascii="FrankRuehl" w:hAnsi="FrankRuehl" w:cs="FrankRuehl"/>
                <w:rtl/>
              </w:rPr>
            </w:pPr>
            <w:bookmarkStart w:id="4" w:name="PsakDin"/>
            <w:bookmarkStart w:id="5" w:name="LawTable"/>
            <w:bookmarkEnd w:id="5"/>
            <w:r w:rsidRPr="00034F9F">
              <w:rPr>
                <w:rFonts w:ascii="FrankRuehl" w:hAnsi="FrankRuehl" w:cs="FrankRuehl"/>
                <w:rtl/>
              </w:rPr>
              <w:t xml:space="preserve">חקיקה שאוזכרה: </w:t>
            </w:r>
          </w:p>
          <w:p w14:paraId="2BCF7DD9" w14:textId="77777777" w:rsidR="00034F9F" w:rsidRPr="00034F9F" w:rsidRDefault="00034F9F" w:rsidP="00034F9F">
            <w:pPr>
              <w:spacing w:after="120" w:line="240" w:lineRule="exact"/>
              <w:ind w:left="283" w:hanging="283"/>
              <w:jc w:val="both"/>
              <w:rPr>
                <w:rFonts w:ascii="FrankRuehl" w:hAnsi="FrankRuehl" w:cs="FrankRuehl"/>
                <w:color w:val="0000FF"/>
                <w:u w:val="single"/>
                <w:rtl/>
              </w:rPr>
            </w:pPr>
            <w:hyperlink r:id="rId6" w:history="1">
              <w:r w:rsidRPr="00034F9F">
                <w:rPr>
                  <w:rStyle w:val="Hyperlink"/>
                  <w:rFonts w:ascii="FrankRuehl" w:hAnsi="FrankRuehl" w:cs="FrankRuehl"/>
                  <w:rtl/>
                </w:rPr>
                <w:t>חוק העונשין, תשל"ז-1977</w:t>
              </w:r>
            </w:hyperlink>
            <w:r w:rsidRPr="00034F9F">
              <w:rPr>
                <w:rFonts w:ascii="FrankRuehl" w:hAnsi="FrankRuehl" w:cs="FrankRuehl"/>
                <w:color w:val="0000FF"/>
                <w:u w:val="single"/>
                <w:rtl/>
              </w:rPr>
              <w:t xml:space="preserve">: סע'  </w:t>
            </w:r>
            <w:hyperlink r:id="rId7" w:history="1">
              <w:r w:rsidRPr="00034F9F">
                <w:rPr>
                  <w:rStyle w:val="Hyperlink"/>
                  <w:rFonts w:ascii="FrankRuehl" w:hAnsi="FrankRuehl" w:cs="FrankRuehl"/>
                </w:rPr>
                <w:t>40</w:t>
              </w:r>
              <w:r w:rsidRPr="00034F9F">
                <w:rPr>
                  <w:rStyle w:val="Hyperlink"/>
                  <w:rFonts w:ascii="FrankRuehl" w:hAnsi="FrankRuehl" w:cs="FrankRuehl"/>
                  <w:rtl/>
                </w:rPr>
                <w:t>ג(א</w:t>
              </w:r>
              <w:r w:rsidRPr="00034F9F">
                <w:rPr>
                  <w:rStyle w:val="Hyperlink"/>
                  <w:rFonts w:ascii="FrankRuehl" w:hAnsi="FrankRuehl" w:cs="FrankRuehl"/>
                </w:rPr>
                <w:t>)</w:t>
              </w:r>
            </w:hyperlink>
            <w:r w:rsidRPr="00034F9F">
              <w:rPr>
                <w:rFonts w:ascii="FrankRuehl" w:hAnsi="FrankRuehl" w:cs="FrankRuehl"/>
                <w:color w:val="0000FF"/>
                <w:u w:val="single"/>
                <w:rtl/>
              </w:rPr>
              <w:t xml:space="preserve">, </w:t>
            </w:r>
            <w:hyperlink r:id="rId8" w:history="1">
              <w:r w:rsidRPr="00034F9F">
                <w:rPr>
                  <w:rStyle w:val="Hyperlink"/>
                  <w:rFonts w:ascii="FrankRuehl" w:hAnsi="FrankRuehl" w:cs="FrankRuehl"/>
                </w:rPr>
                <w:t>40</w:t>
              </w:r>
              <w:r w:rsidRPr="00034F9F">
                <w:rPr>
                  <w:rStyle w:val="Hyperlink"/>
                  <w:rFonts w:ascii="FrankRuehl" w:hAnsi="FrankRuehl" w:cs="FrankRuehl"/>
                  <w:rtl/>
                </w:rPr>
                <w:t>ט(א</w:t>
              </w:r>
              <w:r w:rsidRPr="00034F9F">
                <w:rPr>
                  <w:rStyle w:val="Hyperlink"/>
                  <w:rFonts w:ascii="FrankRuehl" w:hAnsi="FrankRuehl" w:cs="FrankRuehl"/>
                </w:rPr>
                <w:t>)</w:t>
              </w:r>
            </w:hyperlink>
            <w:r w:rsidRPr="00034F9F">
              <w:rPr>
                <w:rFonts w:ascii="FrankRuehl" w:hAnsi="FrankRuehl" w:cs="FrankRuehl"/>
                <w:color w:val="0000FF"/>
                <w:u w:val="single"/>
                <w:rtl/>
              </w:rPr>
              <w:t xml:space="preserve">, </w:t>
            </w:r>
            <w:hyperlink r:id="rId9" w:history="1">
              <w:r w:rsidRPr="00034F9F">
                <w:rPr>
                  <w:rStyle w:val="Hyperlink"/>
                  <w:rFonts w:ascii="FrankRuehl" w:hAnsi="FrankRuehl" w:cs="FrankRuehl"/>
                </w:rPr>
                <w:t>40</w:t>
              </w:r>
              <w:r w:rsidRPr="00034F9F">
                <w:rPr>
                  <w:rStyle w:val="Hyperlink"/>
                  <w:rFonts w:ascii="FrankRuehl" w:hAnsi="FrankRuehl" w:cs="FrankRuehl"/>
                  <w:rtl/>
                </w:rPr>
                <w:t>ט(א)(10</w:t>
              </w:r>
              <w:r w:rsidRPr="00034F9F">
                <w:rPr>
                  <w:rStyle w:val="Hyperlink"/>
                  <w:rFonts w:ascii="FrankRuehl" w:hAnsi="FrankRuehl" w:cs="FrankRuehl"/>
                </w:rPr>
                <w:t>)</w:t>
              </w:r>
            </w:hyperlink>
            <w:r w:rsidRPr="00034F9F">
              <w:rPr>
                <w:rFonts w:ascii="FrankRuehl" w:hAnsi="FrankRuehl" w:cs="FrankRuehl"/>
                <w:color w:val="0000FF"/>
                <w:u w:val="single"/>
                <w:rtl/>
              </w:rPr>
              <w:t xml:space="preserve">, </w:t>
            </w:r>
            <w:hyperlink r:id="rId10" w:history="1">
              <w:r w:rsidRPr="00034F9F">
                <w:rPr>
                  <w:rStyle w:val="Hyperlink"/>
                  <w:rFonts w:ascii="FrankRuehl" w:hAnsi="FrankRuehl" w:cs="FrankRuehl"/>
                </w:rPr>
                <w:t>40</w:t>
              </w:r>
              <w:r w:rsidRPr="00034F9F">
                <w:rPr>
                  <w:rStyle w:val="Hyperlink"/>
                  <w:rFonts w:ascii="FrankRuehl" w:hAnsi="FrankRuehl" w:cs="FrankRuehl"/>
                  <w:rtl/>
                </w:rPr>
                <w:t>ט(א)(3</w:t>
              </w:r>
              <w:r w:rsidRPr="00034F9F">
                <w:rPr>
                  <w:rStyle w:val="Hyperlink"/>
                  <w:rFonts w:ascii="FrankRuehl" w:hAnsi="FrankRuehl" w:cs="FrankRuehl"/>
                </w:rPr>
                <w:t>)</w:t>
              </w:r>
            </w:hyperlink>
            <w:r w:rsidRPr="00034F9F">
              <w:rPr>
                <w:rFonts w:ascii="FrankRuehl" w:hAnsi="FrankRuehl" w:cs="FrankRuehl"/>
                <w:color w:val="0000FF"/>
                <w:u w:val="single"/>
                <w:rtl/>
              </w:rPr>
              <w:t xml:space="preserve">, </w:t>
            </w:r>
            <w:hyperlink r:id="rId11" w:history="1">
              <w:r w:rsidRPr="00034F9F">
                <w:rPr>
                  <w:rStyle w:val="Hyperlink"/>
                  <w:rFonts w:ascii="FrankRuehl" w:hAnsi="FrankRuehl" w:cs="FrankRuehl"/>
                </w:rPr>
                <w:t>40</w:t>
              </w:r>
              <w:r w:rsidRPr="00034F9F">
                <w:rPr>
                  <w:rStyle w:val="Hyperlink"/>
                  <w:rFonts w:ascii="FrankRuehl" w:hAnsi="FrankRuehl" w:cs="FrankRuehl"/>
                  <w:rtl/>
                </w:rPr>
                <w:t>ט(א)(4</w:t>
              </w:r>
              <w:r w:rsidRPr="00034F9F">
                <w:rPr>
                  <w:rStyle w:val="Hyperlink"/>
                  <w:rFonts w:ascii="FrankRuehl" w:hAnsi="FrankRuehl" w:cs="FrankRuehl"/>
                </w:rPr>
                <w:t>)</w:t>
              </w:r>
            </w:hyperlink>
            <w:r w:rsidRPr="00034F9F">
              <w:rPr>
                <w:rFonts w:ascii="FrankRuehl" w:hAnsi="FrankRuehl" w:cs="FrankRuehl"/>
                <w:color w:val="0000FF"/>
                <w:u w:val="single"/>
                <w:rtl/>
              </w:rPr>
              <w:t xml:space="preserve">, </w:t>
            </w:r>
            <w:hyperlink r:id="rId12" w:history="1">
              <w:r w:rsidRPr="00034F9F">
                <w:rPr>
                  <w:rStyle w:val="Hyperlink"/>
                  <w:rFonts w:ascii="FrankRuehl" w:hAnsi="FrankRuehl" w:cs="FrankRuehl"/>
                </w:rPr>
                <w:t>40</w:t>
              </w:r>
              <w:r w:rsidRPr="00034F9F">
                <w:rPr>
                  <w:rStyle w:val="Hyperlink"/>
                  <w:rFonts w:ascii="FrankRuehl" w:hAnsi="FrankRuehl" w:cs="FrankRuehl"/>
                  <w:rtl/>
                </w:rPr>
                <w:t>י(א</w:t>
              </w:r>
              <w:r w:rsidRPr="00034F9F">
                <w:rPr>
                  <w:rStyle w:val="Hyperlink"/>
                  <w:rFonts w:ascii="FrankRuehl" w:hAnsi="FrankRuehl" w:cs="FrankRuehl"/>
                </w:rPr>
                <w:t>)</w:t>
              </w:r>
            </w:hyperlink>
            <w:r w:rsidRPr="00034F9F">
              <w:rPr>
                <w:rFonts w:ascii="FrankRuehl" w:hAnsi="FrankRuehl" w:cs="FrankRuehl"/>
                <w:color w:val="0000FF"/>
                <w:u w:val="single"/>
                <w:rtl/>
              </w:rPr>
              <w:t xml:space="preserve">, </w:t>
            </w:r>
            <w:hyperlink r:id="rId13" w:history="1">
              <w:r w:rsidRPr="00034F9F">
                <w:rPr>
                  <w:rStyle w:val="Hyperlink"/>
                  <w:rFonts w:ascii="FrankRuehl" w:hAnsi="FrankRuehl" w:cs="FrankRuehl"/>
                </w:rPr>
                <w:t>144(</w:t>
              </w:r>
              <w:r w:rsidRPr="00034F9F">
                <w:rPr>
                  <w:rStyle w:val="Hyperlink"/>
                  <w:rFonts w:ascii="FrankRuehl" w:hAnsi="FrankRuehl" w:cs="FrankRuehl"/>
                  <w:rtl/>
                </w:rPr>
                <w:t>א</w:t>
              </w:r>
              <w:r w:rsidRPr="00034F9F">
                <w:rPr>
                  <w:rStyle w:val="Hyperlink"/>
                  <w:rFonts w:ascii="FrankRuehl" w:hAnsi="FrankRuehl" w:cs="FrankRuehl"/>
                </w:rPr>
                <w:t>)</w:t>
              </w:r>
            </w:hyperlink>
            <w:r w:rsidRPr="00034F9F">
              <w:rPr>
                <w:rFonts w:ascii="FrankRuehl" w:hAnsi="FrankRuehl" w:cs="FrankRuehl"/>
                <w:color w:val="0000FF"/>
                <w:u w:val="single"/>
                <w:rtl/>
              </w:rPr>
              <w:t xml:space="preserve">, </w:t>
            </w:r>
            <w:hyperlink r:id="rId14" w:history="1">
              <w:r w:rsidRPr="00034F9F">
                <w:rPr>
                  <w:rStyle w:val="Hyperlink"/>
                  <w:rFonts w:ascii="FrankRuehl" w:hAnsi="FrankRuehl" w:cs="FrankRuehl"/>
                </w:rPr>
                <w:t>192</w:t>
              </w:r>
            </w:hyperlink>
            <w:r w:rsidRPr="00034F9F">
              <w:rPr>
                <w:rFonts w:ascii="FrankRuehl" w:hAnsi="FrankRuehl" w:cs="FrankRuehl"/>
                <w:color w:val="0000FF"/>
                <w:u w:val="single"/>
                <w:rtl/>
              </w:rPr>
              <w:t xml:space="preserve">, </w:t>
            </w:r>
            <w:hyperlink r:id="rId15" w:history="1">
              <w:r w:rsidRPr="00034F9F">
                <w:rPr>
                  <w:rStyle w:val="Hyperlink"/>
                  <w:rFonts w:ascii="FrankRuehl" w:hAnsi="FrankRuehl" w:cs="FrankRuehl"/>
                </w:rPr>
                <w:t>246(</w:t>
              </w:r>
              <w:r w:rsidRPr="00034F9F">
                <w:rPr>
                  <w:rStyle w:val="Hyperlink"/>
                  <w:rFonts w:ascii="FrankRuehl" w:hAnsi="FrankRuehl" w:cs="FrankRuehl"/>
                  <w:rtl/>
                </w:rPr>
                <w:t>א</w:t>
              </w:r>
              <w:r w:rsidRPr="00034F9F">
                <w:rPr>
                  <w:rStyle w:val="Hyperlink"/>
                  <w:rFonts w:ascii="FrankRuehl" w:hAnsi="FrankRuehl" w:cs="FrankRuehl"/>
                </w:rPr>
                <w:t>)</w:t>
              </w:r>
            </w:hyperlink>
            <w:r w:rsidRPr="00034F9F">
              <w:rPr>
                <w:rFonts w:ascii="FrankRuehl" w:hAnsi="FrankRuehl" w:cs="FrankRuehl"/>
                <w:color w:val="0000FF"/>
                <w:u w:val="single"/>
                <w:rtl/>
              </w:rPr>
              <w:t xml:space="preserve">, </w:t>
            </w:r>
            <w:hyperlink r:id="rId16" w:history="1">
              <w:r w:rsidRPr="00034F9F">
                <w:rPr>
                  <w:rStyle w:val="Hyperlink"/>
                  <w:rFonts w:ascii="FrankRuehl" w:hAnsi="FrankRuehl" w:cs="FrankRuehl"/>
                </w:rPr>
                <w:t>249</w:t>
              </w:r>
            </w:hyperlink>
            <w:r w:rsidRPr="00034F9F">
              <w:rPr>
                <w:rFonts w:ascii="FrankRuehl" w:hAnsi="FrankRuehl" w:cs="FrankRuehl"/>
                <w:color w:val="0000FF"/>
                <w:u w:val="single"/>
                <w:rtl/>
              </w:rPr>
              <w:t xml:space="preserve">, </w:t>
            </w:r>
            <w:hyperlink r:id="rId17" w:history="1">
              <w:r w:rsidRPr="00034F9F">
                <w:rPr>
                  <w:rStyle w:val="Hyperlink"/>
                  <w:rFonts w:ascii="FrankRuehl" w:hAnsi="FrankRuehl" w:cs="FrankRuehl"/>
                </w:rPr>
                <w:t>287(</w:t>
              </w:r>
              <w:r w:rsidRPr="00034F9F">
                <w:rPr>
                  <w:rStyle w:val="Hyperlink"/>
                  <w:rFonts w:ascii="FrankRuehl" w:hAnsi="FrankRuehl" w:cs="FrankRuehl"/>
                  <w:rtl/>
                </w:rPr>
                <w:t>א</w:t>
              </w:r>
              <w:r w:rsidRPr="00034F9F">
                <w:rPr>
                  <w:rStyle w:val="Hyperlink"/>
                  <w:rFonts w:ascii="FrankRuehl" w:hAnsi="FrankRuehl" w:cs="FrankRuehl"/>
                </w:rPr>
                <w:t>)</w:t>
              </w:r>
            </w:hyperlink>
            <w:r w:rsidRPr="00034F9F">
              <w:rPr>
                <w:rFonts w:ascii="FrankRuehl" w:hAnsi="FrankRuehl" w:cs="FrankRuehl"/>
                <w:color w:val="0000FF"/>
                <w:u w:val="single"/>
                <w:rtl/>
              </w:rPr>
              <w:t xml:space="preserve">, </w:t>
            </w:r>
            <w:hyperlink r:id="rId18" w:history="1">
              <w:r w:rsidRPr="00034F9F">
                <w:rPr>
                  <w:rStyle w:val="Hyperlink"/>
                  <w:rFonts w:ascii="FrankRuehl" w:hAnsi="FrankRuehl" w:cs="FrankRuehl"/>
                </w:rPr>
                <w:t>379</w:t>
              </w:r>
            </w:hyperlink>
            <w:r w:rsidRPr="00034F9F">
              <w:rPr>
                <w:rFonts w:ascii="FrankRuehl" w:hAnsi="FrankRuehl" w:cs="FrankRuehl"/>
                <w:color w:val="0000FF"/>
                <w:u w:val="single"/>
                <w:rtl/>
              </w:rPr>
              <w:t xml:space="preserve">, </w:t>
            </w:r>
            <w:hyperlink r:id="rId19" w:history="1">
              <w:r w:rsidRPr="00034F9F">
                <w:rPr>
                  <w:rStyle w:val="Hyperlink"/>
                  <w:rFonts w:ascii="FrankRuehl" w:hAnsi="FrankRuehl" w:cs="FrankRuehl"/>
                </w:rPr>
                <w:t>380</w:t>
              </w:r>
            </w:hyperlink>
            <w:r w:rsidRPr="00034F9F">
              <w:rPr>
                <w:rFonts w:ascii="FrankRuehl" w:hAnsi="FrankRuehl" w:cs="FrankRuehl"/>
                <w:color w:val="0000FF"/>
                <w:u w:val="single"/>
                <w:rtl/>
              </w:rPr>
              <w:t xml:space="preserve">, </w:t>
            </w:r>
            <w:hyperlink r:id="rId20" w:history="1">
              <w:r w:rsidRPr="00034F9F">
                <w:rPr>
                  <w:rStyle w:val="Hyperlink"/>
                  <w:rFonts w:ascii="FrankRuehl" w:hAnsi="FrankRuehl" w:cs="FrankRuehl"/>
                </w:rPr>
                <w:t>382(</w:t>
              </w:r>
              <w:r w:rsidRPr="00034F9F">
                <w:rPr>
                  <w:rStyle w:val="Hyperlink"/>
                  <w:rFonts w:ascii="FrankRuehl" w:hAnsi="FrankRuehl" w:cs="FrankRuehl"/>
                  <w:rtl/>
                </w:rPr>
                <w:t>א</w:t>
              </w:r>
              <w:r w:rsidRPr="00034F9F">
                <w:rPr>
                  <w:rStyle w:val="Hyperlink"/>
                  <w:rFonts w:ascii="FrankRuehl" w:hAnsi="FrankRuehl" w:cs="FrankRuehl"/>
                </w:rPr>
                <w:t>)</w:t>
              </w:r>
            </w:hyperlink>
          </w:p>
          <w:p w14:paraId="521BB730" w14:textId="77777777" w:rsidR="00034F9F" w:rsidRPr="00034F9F" w:rsidRDefault="00034F9F" w:rsidP="00034F9F">
            <w:pPr>
              <w:spacing w:after="120" w:line="240" w:lineRule="exact"/>
              <w:ind w:left="283" w:hanging="283"/>
              <w:jc w:val="both"/>
              <w:rPr>
                <w:rFonts w:ascii="FrankRuehl" w:hAnsi="FrankRuehl" w:cs="FrankRuehl"/>
                <w:rtl/>
              </w:rPr>
            </w:pPr>
          </w:p>
          <w:p w14:paraId="0C4F7F9D" w14:textId="77777777" w:rsidR="006C4D19" w:rsidRPr="006C4D19" w:rsidRDefault="006C4D19" w:rsidP="006C4D19">
            <w:pPr>
              <w:jc w:val="center"/>
              <w:rPr>
                <w:rFonts w:ascii="Arial" w:hAnsi="Arial"/>
                <w:b/>
                <w:bCs/>
                <w:sz w:val="32"/>
                <w:szCs w:val="32"/>
                <w:u w:val="single"/>
                <w:rtl/>
              </w:rPr>
            </w:pPr>
            <w:bookmarkStart w:id="6" w:name="LawTable_End"/>
            <w:bookmarkEnd w:id="6"/>
            <w:r w:rsidRPr="006C4D19">
              <w:rPr>
                <w:rFonts w:ascii="Arial" w:hAnsi="Arial"/>
                <w:b/>
                <w:bCs/>
                <w:sz w:val="32"/>
                <w:szCs w:val="32"/>
                <w:u w:val="single"/>
                <w:rtl/>
              </w:rPr>
              <w:t>גזר דין</w:t>
            </w:r>
          </w:p>
          <w:bookmarkEnd w:id="4"/>
          <w:p w14:paraId="60DF4EF9" w14:textId="77777777" w:rsidR="006805F3" w:rsidRDefault="006C4D19">
            <w:pPr>
              <w:jc w:val="center"/>
              <w:rPr>
                <w:rFonts w:ascii="Arial" w:hAnsi="Arial"/>
                <w:sz w:val="32"/>
                <w:szCs w:val="32"/>
                <w:u w:val="single"/>
                <w:rtl/>
              </w:rPr>
            </w:pPr>
            <w:r>
              <w:rPr>
                <w:rFonts w:ascii="Arial" w:hAnsi="Arial" w:hint="cs"/>
                <w:sz w:val="32"/>
                <w:szCs w:val="32"/>
                <w:u w:val="single"/>
                <w:rtl/>
              </w:rPr>
              <w:t>(בעניינם של נאשמים 1 ו-3)</w:t>
            </w:r>
          </w:p>
        </w:tc>
      </w:tr>
      <w:bookmarkEnd w:id="0"/>
    </w:tbl>
    <w:p w14:paraId="0F9F70F2" w14:textId="77777777" w:rsidR="006805F3" w:rsidRDefault="006805F3">
      <w:pPr>
        <w:spacing w:line="360" w:lineRule="auto"/>
        <w:jc w:val="both"/>
        <w:rPr>
          <w:rFonts w:ascii="Arial" w:hAnsi="Arial"/>
          <w:rtl/>
        </w:rPr>
      </w:pPr>
    </w:p>
    <w:p w14:paraId="72BC9FE5" w14:textId="77777777" w:rsidR="006805F3" w:rsidRDefault="006C4D19">
      <w:pPr>
        <w:spacing w:line="360" w:lineRule="auto"/>
        <w:ind w:left="720" w:hanging="720"/>
        <w:jc w:val="both"/>
        <w:rPr>
          <w:rtl/>
        </w:rPr>
      </w:pPr>
      <w:r>
        <w:rPr>
          <w:rFonts w:hint="cs"/>
          <w:b/>
          <w:bCs/>
          <w:rtl/>
        </w:rPr>
        <w:t>1.</w:t>
      </w:r>
      <w:r>
        <w:rPr>
          <w:rFonts w:hint="cs"/>
          <w:rtl/>
        </w:rPr>
        <w:tab/>
      </w:r>
      <w:bookmarkStart w:id="7" w:name="ABSTRACT_START"/>
      <w:bookmarkEnd w:id="7"/>
      <w:r>
        <w:rPr>
          <w:rFonts w:hint="cs"/>
          <w:rtl/>
        </w:rPr>
        <w:t xml:space="preserve">הנאשמים 1 ו-3 (להלן: "הנאשמים") הורשעו על פי הודאתם ובמסגרת הסדר טיעון בכתב אישום מתוקן בשנית - </w:t>
      </w:r>
      <w:r>
        <w:rPr>
          <w:rFonts w:hint="cs"/>
          <w:b/>
          <w:bCs/>
          <w:u w:val="single"/>
          <w:rtl/>
        </w:rPr>
        <w:t>נאשם 1</w:t>
      </w:r>
      <w:r>
        <w:rPr>
          <w:rFonts w:hint="cs"/>
          <w:rtl/>
        </w:rPr>
        <w:t xml:space="preserve">- בעבירות </w:t>
      </w:r>
      <w:r>
        <w:rPr>
          <w:rFonts w:hint="cs"/>
          <w:u w:val="single"/>
          <w:rtl/>
        </w:rPr>
        <w:t>איומים</w:t>
      </w:r>
      <w:r>
        <w:rPr>
          <w:rFonts w:hint="cs"/>
          <w:rtl/>
        </w:rPr>
        <w:t xml:space="preserve"> לפי </w:t>
      </w:r>
      <w:hyperlink r:id="rId21" w:history="1">
        <w:r w:rsidR="00034F9F" w:rsidRPr="00034F9F">
          <w:rPr>
            <w:rStyle w:val="Hyperlink"/>
            <w:rFonts w:hint="eastAsia"/>
            <w:rtl/>
          </w:rPr>
          <w:t>סעיף</w:t>
        </w:r>
        <w:r w:rsidR="00034F9F" w:rsidRPr="00034F9F">
          <w:rPr>
            <w:rStyle w:val="Hyperlink"/>
            <w:rtl/>
          </w:rPr>
          <w:t xml:space="preserve"> 192</w:t>
        </w:r>
      </w:hyperlink>
      <w:r>
        <w:rPr>
          <w:rFonts w:hint="cs"/>
          <w:rtl/>
        </w:rPr>
        <w:t xml:space="preserve"> ל</w:t>
      </w:r>
      <w:hyperlink r:id="rId22" w:history="1">
        <w:r w:rsidRPr="006C4D19">
          <w:rPr>
            <w:color w:val="0000FF"/>
            <w:u w:val="single"/>
            <w:rtl/>
          </w:rPr>
          <w:t>חוק העונשין</w:t>
        </w:r>
      </w:hyperlink>
      <w:r>
        <w:rPr>
          <w:rFonts w:hint="cs"/>
          <w:rtl/>
        </w:rPr>
        <w:t xml:space="preserve">, תשל"ז-1977 (להלן: "החוק"); </w:t>
      </w:r>
      <w:r>
        <w:rPr>
          <w:rFonts w:hint="cs"/>
          <w:u w:val="single"/>
          <w:rtl/>
        </w:rPr>
        <w:t>תקיפה סתם בצוותא</w:t>
      </w:r>
      <w:r>
        <w:rPr>
          <w:rFonts w:hint="cs"/>
          <w:rtl/>
        </w:rPr>
        <w:t xml:space="preserve"> לפי </w:t>
      </w:r>
      <w:hyperlink r:id="rId23" w:history="1">
        <w:r w:rsidR="00034F9F" w:rsidRPr="00034F9F">
          <w:rPr>
            <w:rStyle w:val="Hyperlink"/>
            <w:rFonts w:hint="eastAsia"/>
            <w:rtl/>
          </w:rPr>
          <w:t>סעיף</w:t>
        </w:r>
        <w:r w:rsidR="00034F9F" w:rsidRPr="00034F9F">
          <w:rPr>
            <w:rStyle w:val="Hyperlink"/>
            <w:rtl/>
          </w:rPr>
          <w:t xml:space="preserve"> 379</w:t>
        </w:r>
      </w:hyperlink>
      <w:r>
        <w:rPr>
          <w:rFonts w:hint="cs"/>
          <w:rtl/>
        </w:rPr>
        <w:t xml:space="preserve"> לחוק; </w:t>
      </w:r>
      <w:r>
        <w:rPr>
          <w:rFonts w:hint="cs"/>
          <w:u w:val="single"/>
          <w:rtl/>
        </w:rPr>
        <w:t>ותקיפה הגורמת חבלה ממשית בצוותא</w:t>
      </w:r>
      <w:r>
        <w:rPr>
          <w:rFonts w:hint="cs"/>
          <w:rtl/>
        </w:rPr>
        <w:t xml:space="preserve"> לפי </w:t>
      </w:r>
      <w:hyperlink r:id="rId24" w:history="1">
        <w:r w:rsidR="00034F9F" w:rsidRPr="00034F9F">
          <w:rPr>
            <w:rStyle w:val="Hyperlink"/>
            <w:rFonts w:hint="eastAsia"/>
            <w:rtl/>
          </w:rPr>
          <w:t>סעיף</w:t>
        </w:r>
        <w:r w:rsidR="00034F9F" w:rsidRPr="00034F9F">
          <w:rPr>
            <w:rStyle w:val="Hyperlink"/>
            <w:rtl/>
          </w:rPr>
          <w:t xml:space="preserve"> 380</w:t>
        </w:r>
      </w:hyperlink>
      <w:r>
        <w:rPr>
          <w:rFonts w:hint="cs"/>
          <w:rtl/>
        </w:rPr>
        <w:t xml:space="preserve"> בנסיבות </w:t>
      </w:r>
      <w:hyperlink r:id="rId25" w:history="1">
        <w:r w:rsidR="00034F9F" w:rsidRPr="00034F9F">
          <w:rPr>
            <w:rStyle w:val="Hyperlink"/>
            <w:rFonts w:hint="eastAsia"/>
            <w:rtl/>
          </w:rPr>
          <w:t>סעיף</w:t>
        </w:r>
        <w:r w:rsidR="00034F9F" w:rsidRPr="00034F9F">
          <w:rPr>
            <w:rStyle w:val="Hyperlink"/>
            <w:rtl/>
          </w:rPr>
          <w:t xml:space="preserve"> 382(א)</w:t>
        </w:r>
      </w:hyperlink>
      <w:r>
        <w:rPr>
          <w:rFonts w:hint="cs"/>
          <w:rtl/>
        </w:rPr>
        <w:t xml:space="preserve"> לחוק. </w:t>
      </w:r>
    </w:p>
    <w:p w14:paraId="494F05EF" w14:textId="77777777" w:rsidR="006805F3" w:rsidRDefault="006C4D19">
      <w:pPr>
        <w:spacing w:line="360" w:lineRule="auto"/>
        <w:ind w:left="720" w:hanging="720"/>
        <w:jc w:val="both"/>
        <w:rPr>
          <w:rtl/>
        </w:rPr>
      </w:pPr>
      <w:bookmarkStart w:id="8" w:name="ABSTRACT_END"/>
      <w:bookmarkEnd w:id="8"/>
      <w:r>
        <w:rPr>
          <w:rFonts w:hint="cs"/>
          <w:rtl/>
        </w:rPr>
        <w:tab/>
      </w:r>
      <w:r>
        <w:rPr>
          <w:rFonts w:hint="cs"/>
          <w:b/>
          <w:bCs/>
          <w:u w:val="single"/>
          <w:rtl/>
        </w:rPr>
        <w:t>נאשם 3</w:t>
      </w:r>
      <w:r>
        <w:rPr>
          <w:rFonts w:hint="cs"/>
          <w:rtl/>
        </w:rPr>
        <w:t xml:space="preserve"> </w:t>
      </w:r>
      <w:r>
        <w:rPr>
          <w:rtl/>
        </w:rPr>
        <w:t>–</w:t>
      </w:r>
      <w:r>
        <w:rPr>
          <w:rFonts w:hint="cs"/>
          <w:rtl/>
        </w:rPr>
        <w:t xml:space="preserve">בעבירות של </w:t>
      </w:r>
      <w:r>
        <w:rPr>
          <w:rFonts w:hint="cs"/>
          <w:u w:val="single"/>
          <w:rtl/>
        </w:rPr>
        <w:t>החזקת נשק</w:t>
      </w:r>
      <w:r>
        <w:rPr>
          <w:rFonts w:hint="cs"/>
          <w:rtl/>
        </w:rPr>
        <w:t xml:space="preserve"> לפי </w:t>
      </w:r>
      <w:hyperlink r:id="rId26" w:history="1">
        <w:r w:rsidR="00034F9F" w:rsidRPr="00034F9F">
          <w:rPr>
            <w:rStyle w:val="Hyperlink"/>
            <w:rFonts w:hint="eastAsia"/>
            <w:rtl/>
          </w:rPr>
          <w:t>סעיף</w:t>
        </w:r>
        <w:r w:rsidR="00034F9F" w:rsidRPr="00034F9F">
          <w:rPr>
            <w:rStyle w:val="Hyperlink"/>
            <w:rtl/>
          </w:rPr>
          <w:t xml:space="preserve"> 144(א)</w:t>
        </w:r>
      </w:hyperlink>
      <w:r>
        <w:rPr>
          <w:rFonts w:hint="cs"/>
          <w:rtl/>
        </w:rPr>
        <w:t xml:space="preserve"> לחוק </w:t>
      </w:r>
      <w:r>
        <w:rPr>
          <w:rFonts w:hint="cs"/>
          <w:u w:val="single"/>
          <w:rtl/>
        </w:rPr>
        <w:t>וב</w:t>
      </w:r>
      <w:r>
        <w:rPr>
          <w:u w:val="single"/>
          <w:rtl/>
        </w:rPr>
        <w:t>תקיפה הגורמת חבלה ממשית בצוותא</w:t>
      </w:r>
      <w:r>
        <w:rPr>
          <w:rtl/>
        </w:rPr>
        <w:t xml:space="preserve"> לפי </w:t>
      </w:r>
      <w:hyperlink r:id="rId27" w:history="1">
        <w:r w:rsidR="00034F9F" w:rsidRPr="00034F9F">
          <w:rPr>
            <w:rStyle w:val="Hyperlink"/>
            <w:rtl/>
          </w:rPr>
          <w:t>סעיף 380</w:t>
        </w:r>
      </w:hyperlink>
      <w:r>
        <w:rPr>
          <w:rtl/>
        </w:rPr>
        <w:t xml:space="preserve"> בנסיבות </w:t>
      </w:r>
      <w:hyperlink r:id="rId28" w:history="1">
        <w:r w:rsidR="00034F9F" w:rsidRPr="00034F9F">
          <w:rPr>
            <w:rStyle w:val="Hyperlink"/>
            <w:rtl/>
          </w:rPr>
          <w:t>סעיף 382(א)</w:t>
        </w:r>
      </w:hyperlink>
      <w:r>
        <w:rPr>
          <w:rtl/>
        </w:rPr>
        <w:t xml:space="preserve"> לחוק</w:t>
      </w:r>
      <w:r>
        <w:rPr>
          <w:rFonts w:hint="cs"/>
          <w:rtl/>
        </w:rPr>
        <w:t xml:space="preserve">. </w:t>
      </w:r>
    </w:p>
    <w:p w14:paraId="77A37178" w14:textId="77777777" w:rsidR="006805F3" w:rsidRDefault="006805F3">
      <w:pPr>
        <w:spacing w:line="360" w:lineRule="auto"/>
        <w:ind w:left="720" w:hanging="720"/>
        <w:jc w:val="both"/>
        <w:rPr>
          <w:rtl/>
        </w:rPr>
      </w:pPr>
    </w:p>
    <w:p w14:paraId="54450C04" w14:textId="77777777" w:rsidR="006805F3" w:rsidRDefault="006C4D19">
      <w:pPr>
        <w:spacing w:line="360" w:lineRule="auto"/>
        <w:ind w:left="720" w:hanging="720"/>
        <w:jc w:val="both"/>
        <w:rPr>
          <w:rtl/>
        </w:rPr>
      </w:pPr>
      <w:r>
        <w:rPr>
          <w:rFonts w:hint="cs"/>
          <w:rtl/>
        </w:rPr>
        <w:tab/>
      </w:r>
      <w:r>
        <w:rPr>
          <w:rFonts w:hint="cs"/>
          <w:b/>
          <w:bCs/>
          <w:rtl/>
        </w:rPr>
        <w:t>נאשם 1</w:t>
      </w:r>
      <w:r>
        <w:rPr>
          <w:rFonts w:hint="cs"/>
          <w:rtl/>
        </w:rPr>
        <w:t xml:space="preserve"> אף ביקש לצרף כתב אישום </w:t>
      </w:r>
      <w:r>
        <w:rPr>
          <w:rFonts w:hint="cs"/>
          <w:u w:val="single"/>
          <w:rtl/>
        </w:rPr>
        <w:t>ב</w:t>
      </w:r>
      <w:hyperlink r:id="rId29" w:history="1">
        <w:r w:rsidRPr="006C4D19">
          <w:rPr>
            <w:color w:val="0000FF"/>
            <w:u w:val="single"/>
            <w:rtl/>
          </w:rPr>
          <w:t>ת"פ 17859-11-13</w:t>
        </w:r>
      </w:hyperlink>
      <w:r>
        <w:rPr>
          <w:rFonts w:hint="cs"/>
          <w:u w:val="single"/>
          <w:rtl/>
        </w:rPr>
        <w:t xml:space="preserve"> (שלום כ"ס)</w:t>
      </w:r>
      <w:r>
        <w:rPr>
          <w:rFonts w:hint="cs"/>
          <w:rtl/>
        </w:rPr>
        <w:t xml:space="preserve"> בו הורשע גם בעבירת </w:t>
      </w:r>
      <w:r>
        <w:rPr>
          <w:rFonts w:hint="cs"/>
          <w:u w:val="single"/>
          <w:rtl/>
        </w:rPr>
        <w:t>הפרה הוראה חוקית</w:t>
      </w:r>
      <w:r>
        <w:rPr>
          <w:rFonts w:hint="cs"/>
          <w:rtl/>
        </w:rPr>
        <w:t xml:space="preserve"> לפי </w:t>
      </w:r>
      <w:hyperlink r:id="rId30" w:history="1">
        <w:r w:rsidR="00034F9F" w:rsidRPr="00034F9F">
          <w:rPr>
            <w:rStyle w:val="Hyperlink"/>
            <w:rFonts w:hint="eastAsia"/>
            <w:rtl/>
          </w:rPr>
          <w:t>סעיף</w:t>
        </w:r>
        <w:r w:rsidR="00034F9F" w:rsidRPr="00034F9F">
          <w:rPr>
            <w:rStyle w:val="Hyperlink"/>
            <w:rtl/>
          </w:rPr>
          <w:t xml:space="preserve"> 287(א)</w:t>
        </w:r>
      </w:hyperlink>
      <w:r>
        <w:rPr>
          <w:rFonts w:hint="cs"/>
          <w:rtl/>
        </w:rPr>
        <w:t xml:space="preserve"> לחוק (</w:t>
      </w:r>
      <w:r>
        <w:rPr>
          <w:rFonts w:hint="cs"/>
          <w:b/>
          <w:bCs/>
          <w:rtl/>
        </w:rPr>
        <w:t>ריבוי עבירות</w:t>
      </w:r>
      <w:r>
        <w:rPr>
          <w:rFonts w:hint="cs"/>
          <w:rtl/>
        </w:rPr>
        <w:t xml:space="preserve">); </w:t>
      </w:r>
      <w:r>
        <w:rPr>
          <w:rFonts w:hint="cs"/>
          <w:u w:val="single"/>
          <w:rtl/>
        </w:rPr>
        <w:t>הדחה בעדות</w:t>
      </w:r>
      <w:r>
        <w:rPr>
          <w:rFonts w:hint="cs"/>
          <w:rtl/>
        </w:rPr>
        <w:t xml:space="preserve"> לפי </w:t>
      </w:r>
      <w:hyperlink r:id="rId31" w:history="1">
        <w:r w:rsidR="00034F9F" w:rsidRPr="00034F9F">
          <w:rPr>
            <w:rStyle w:val="Hyperlink"/>
            <w:rFonts w:hint="eastAsia"/>
            <w:rtl/>
          </w:rPr>
          <w:t>סעיף</w:t>
        </w:r>
        <w:r w:rsidR="00034F9F" w:rsidRPr="00034F9F">
          <w:rPr>
            <w:rStyle w:val="Hyperlink"/>
            <w:rtl/>
          </w:rPr>
          <w:t xml:space="preserve"> 246(א)</w:t>
        </w:r>
      </w:hyperlink>
      <w:r>
        <w:rPr>
          <w:rFonts w:hint="cs"/>
          <w:rtl/>
        </w:rPr>
        <w:t xml:space="preserve"> לחוק; </w:t>
      </w:r>
      <w:r>
        <w:rPr>
          <w:rFonts w:hint="cs"/>
          <w:u w:val="single"/>
          <w:rtl/>
        </w:rPr>
        <w:t>הטרדת עד</w:t>
      </w:r>
      <w:r>
        <w:rPr>
          <w:rFonts w:hint="cs"/>
          <w:rtl/>
        </w:rPr>
        <w:t xml:space="preserve"> לפי </w:t>
      </w:r>
      <w:hyperlink r:id="rId32" w:history="1">
        <w:r w:rsidR="00034F9F" w:rsidRPr="00034F9F">
          <w:rPr>
            <w:rStyle w:val="Hyperlink"/>
            <w:rFonts w:hint="eastAsia"/>
            <w:rtl/>
          </w:rPr>
          <w:t>סעיף</w:t>
        </w:r>
        <w:r w:rsidR="00034F9F" w:rsidRPr="00034F9F">
          <w:rPr>
            <w:rStyle w:val="Hyperlink"/>
            <w:rtl/>
          </w:rPr>
          <w:t xml:space="preserve"> 249</w:t>
        </w:r>
      </w:hyperlink>
      <w:r>
        <w:rPr>
          <w:rFonts w:hint="cs"/>
          <w:rtl/>
        </w:rPr>
        <w:t xml:space="preserve"> לחוק; </w:t>
      </w:r>
      <w:r>
        <w:rPr>
          <w:rFonts w:hint="cs"/>
          <w:u w:val="single"/>
          <w:rtl/>
        </w:rPr>
        <w:t xml:space="preserve">ואיומים </w:t>
      </w:r>
      <w:r>
        <w:rPr>
          <w:rFonts w:hint="cs"/>
          <w:rtl/>
        </w:rPr>
        <w:t xml:space="preserve">לפי </w:t>
      </w:r>
      <w:hyperlink r:id="rId33" w:history="1">
        <w:r w:rsidR="00034F9F" w:rsidRPr="00034F9F">
          <w:rPr>
            <w:rStyle w:val="Hyperlink"/>
            <w:rFonts w:hint="eastAsia"/>
            <w:rtl/>
          </w:rPr>
          <w:t>סעיף</w:t>
        </w:r>
        <w:r w:rsidR="00034F9F" w:rsidRPr="00034F9F">
          <w:rPr>
            <w:rStyle w:val="Hyperlink"/>
            <w:rtl/>
          </w:rPr>
          <w:t xml:space="preserve"> 192</w:t>
        </w:r>
      </w:hyperlink>
      <w:r>
        <w:rPr>
          <w:rFonts w:hint="cs"/>
          <w:rtl/>
        </w:rPr>
        <w:t xml:space="preserve"> לחוק.</w:t>
      </w:r>
    </w:p>
    <w:p w14:paraId="77EAE65E" w14:textId="77777777" w:rsidR="006805F3" w:rsidRDefault="006C4D19">
      <w:pPr>
        <w:spacing w:line="360" w:lineRule="auto"/>
        <w:jc w:val="both"/>
        <w:rPr>
          <w:rtl/>
        </w:rPr>
      </w:pPr>
      <w:r>
        <w:rPr>
          <w:rFonts w:hint="cs"/>
          <w:rtl/>
        </w:rPr>
        <w:tab/>
        <w:t>עובדות כתבי האישום פורטו בהם בהרחבה (במ/1, במ/2).</w:t>
      </w:r>
    </w:p>
    <w:p w14:paraId="09949A17" w14:textId="77777777" w:rsidR="006805F3" w:rsidRDefault="006805F3">
      <w:pPr>
        <w:spacing w:line="360" w:lineRule="auto"/>
        <w:jc w:val="both"/>
        <w:rPr>
          <w:rtl/>
        </w:rPr>
      </w:pPr>
    </w:p>
    <w:p w14:paraId="24E8143D" w14:textId="77777777" w:rsidR="006805F3" w:rsidRDefault="006C4D19">
      <w:pPr>
        <w:spacing w:line="360" w:lineRule="auto"/>
        <w:ind w:left="720" w:hanging="720"/>
        <w:jc w:val="both"/>
        <w:rPr>
          <w:rtl/>
        </w:rPr>
      </w:pPr>
      <w:r>
        <w:rPr>
          <w:rFonts w:hint="cs"/>
          <w:b/>
          <w:bCs/>
          <w:rtl/>
        </w:rPr>
        <w:t>2.</w:t>
      </w:r>
      <w:r>
        <w:rPr>
          <w:rFonts w:hint="cs"/>
          <w:rtl/>
        </w:rPr>
        <w:tab/>
        <w:t xml:space="preserve">הצדדים הגיעו טיעון לפיו הנאשמים יודו בכתב האישום המתוקן בשנית ויורשעו בגינו, כמו כן נאשם 1 צירף את </w:t>
      </w:r>
      <w:hyperlink r:id="rId34" w:history="1">
        <w:r w:rsidRPr="006C4D19">
          <w:rPr>
            <w:color w:val="0000FF"/>
            <w:u w:val="single"/>
            <w:rtl/>
          </w:rPr>
          <w:t>ת"פ 17859-11-13</w:t>
        </w:r>
      </w:hyperlink>
      <w:r>
        <w:rPr>
          <w:rFonts w:hint="cs"/>
          <w:u w:val="single"/>
          <w:rtl/>
        </w:rPr>
        <w:t xml:space="preserve"> (שלום כ"ס)</w:t>
      </w:r>
      <w:r>
        <w:rPr>
          <w:rFonts w:hint="cs"/>
          <w:rtl/>
        </w:rPr>
        <w:t xml:space="preserve"> והורשע בגינו.</w:t>
      </w:r>
    </w:p>
    <w:p w14:paraId="765D1E41" w14:textId="77777777" w:rsidR="006805F3" w:rsidRDefault="006C4D19">
      <w:pPr>
        <w:spacing w:line="360" w:lineRule="auto"/>
        <w:ind w:left="720"/>
        <w:jc w:val="both"/>
        <w:rPr>
          <w:rtl/>
        </w:rPr>
      </w:pPr>
      <w:r>
        <w:rPr>
          <w:rFonts w:hint="cs"/>
          <w:rtl/>
        </w:rPr>
        <w:t xml:space="preserve">לעניין עונשו של </w:t>
      </w:r>
      <w:r>
        <w:rPr>
          <w:rFonts w:hint="cs"/>
          <w:u w:val="single"/>
          <w:rtl/>
        </w:rPr>
        <w:t>נאשם 1</w:t>
      </w:r>
      <w:r>
        <w:rPr>
          <w:rFonts w:hint="cs"/>
          <w:rtl/>
        </w:rPr>
        <w:t>- הוסכם כי יושת עליו עונש מאסר מוסכם, נוסף על משך מעצרו בן 60 ימים, החל מיום 25.2.14, בשל חלקו בתיק המצורף (עונש של 6 חודשים ושבועיים בניכוי ימי מעצרו), לצד מע"ת.</w:t>
      </w:r>
    </w:p>
    <w:p w14:paraId="6D5EA95C" w14:textId="77777777" w:rsidR="006805F3" w:rsidRDefault="006C4D19">
      <w:pPr>
        <w:spacing w:line="360" w:lineRule="auto"/>
        <w:ind w:left="720"/>
        <w:jc w:val="both"/>
        <w:rPr>
          <w:rtl/>
        </w:rPr>
      </w:pPr>
      <w:r>
        <w:rPr>
          <w:rFonts w:hint="cs"/>
          <w:rtl/>
        </w:rPr>
        <w:t xml:space="preserve">לעניין עונשו של </w:t>
      </w:r>
      <w:r>
        <w:rPr>
          <w:rFonts w:hint="cs"/>
          <w:u w:val="single"/>
          <w:rtl/>
        </w:rPr>
        <w:t>נאשם 3-</w:t>
      </w:r>
      <w:r>
        <w:rPr>
          <w:rFonts w:hint="cs"/>
          <w:rtl/>
        </w:rPr>
        <w:t xml:space="preserve"> עתרה המאשימה למאסר כמשך מעצרו, והסכימה לשחרורם על אתר (מאסר בן 11 חודשים ו-20 ימים אותם ריצה במלואם), לצד מע"ת. </w:t>
      </w:r>
    </w:p>
    <w:p w14:paraId="6394111A" w14:textId="77777777" w:rsidR="006805F3" w:rsidRDefault="006C4D19">
      <w:pPr>
        <w:spacing w:line="360" w:lineRule="auto"/>
        <w:ind w:left="720"/>
        <w:jc w:val="both"/>
        <w:rPr>
          <w:rtl/>
        </w:rPr>
      </w:pPr>
      <w:r>
        <w:rPr>
          <w:rFonts w:hint="cs"/>
          <w:rtl/>
        </w:rPr>
        <w:t xml:space="preserve">בנוגע לרכיב הפיצוי הכספי- יטענו הצדדים באופן חופשי. </w:t>
      </w:r>
    </w:p>
    <w:p w14:paraId="4260F4D4" w14:textId="77777777" w:rsidR="006805F3" w:rsidRDefault="006805F3">
      <w:pPr>
        <w:spacing w:line="360" w:lineRule="auto"/>
        <w:jc w:val="both"/>
        <w:rPr>
          <w:rtl/>
        </w:rPr>
      </w:pPr>
    </w:p>
    <w:p w14:paraId="1C9D2F73" w14:textId="77777777" w:rsidR="006805F3" w:rsidRDefault="006C4D19">
      <w:pPr>
        <w:spacing w:line="360" w:lineRule="auto"/>
        <w:ind w:left="720" w:hanging="720"/>
        <w:jc w:val="both"/>
        <w:rPr>
          <w:rtl/>
        </w:rPr>
      </w:pPr>
      <w:r>
        <w:rPr>
          <w:rFonts w:hint="cs"/>
          <w:b/>
          <w:bCs/>
          <w:rtl/>
        </w:rPr>
        <w:t>3</w:t>
      </w:r>
      <w:r>
        <w:rPr>
          <w:rFonts w:hint="cs"/>
          <w:rtl/>
        </w:rPr>
        <w:t>.</w:t>
      </w:r>
      <w:r>
        <w:rPr>
          <w:rFonts w:hint="cs"/>
          <w:rtl/>
        </w:rPr>
        <w:tab/>
        <w:t xml:space="preserve">בטיעוניה לעונש טענה </w:t>
      </w:r>
      <w:r>
        <w:rPr>
          <w:rFonts w:hint="cs"/>
          <w:u w:val="single"/>
          <w:rtl/>
        </w:rPr>
        <w:t>ב"כ המאשימה</w:t>
      </w:r>
      <w:r>
        <w:rPr>
          <w:rFonts w:hint="cs"/>
          <w:rtl/>
        </w:rPr>
        <w:t xml:space="preserve"> כי </w:t>
      </w:r>
      <w:r>
        <w:rPr>
          <w:rFonts w:hint="cs"/>
          <w:b/>
          <w:bCs/>
          <w:rtl/>
        </w:rPr>
        <w:t>לנאשם 1</w:t>
      </w:r>
      <w:r>
        <w:rPr>
          <w:rFonts w:hint="cs"/>
          <w:rtl/>
        </w:rPr>
        <w:t xml:space="preserve"> שבע הרשעות קודמות, והאחרונה בהן- משנת 2004, ובין היתר 3 הרשעות קודמות בגין אלימות של תקיפת שוטר. </w:t>
      </w:r>
    </w:p>
    <w:p w14:paraId="55321EBA" w14:textId="77777777" w:rsidR="006805F3" w:rsidRDefault="006C4D19">
      <w:pPr>
        <w:spacing w:line="360" w:lineRule="auto"/>
        <w:ind w:left="720"/>
        <w:jc w:val="both"/>
        <w:rPr>
          <w:rtl/>
        </w:rPr>
      </w:pPr>
      <w:r>
        <w:rPr>
          <w:rFonts w:hint="cs"/>
          <w:rtl/>
        </w:rPr>
        <w:t xml:space="preserve">לחובתו של </w:t>
      </w:r>
      <w:r>
        <w:rPr>
          <w:rFonts w:hint="cs"/>
          <w:b/>
          <w:bCs/>
          <w:rtl/>
        </w:rPr>
        <w:t>נאשם 3</w:t>
      </w:r>
      <w:r>
        <w:rPr>
          <w:rFonts w:hint="cs"/>
          <w:rtl/>
        </w:rPr>
        <w:t>- 19 הרשעות קודמות, כשהאחרונה משנת 2001 בבעילה במרמה ובכוח בגינה הושתו עליו 7 שנות מאסר, וכן 5 הרשעות בגין עבירות אלימות.</w:t>
      </w:r>
    </w:p>
    <w:p w14:paraId="7ED19823" w14:textId="77777777" w:rsidR="006805F3" w:rsidRDefault="006805F3">
      <w:pPr>
        <w:spacing w:line="360" w:lineRule="auto"/>
        <w:ind w:left="720"/>
        <w:jc w:val="both"/>
        <w:rPr>
          <w:rtl/>
        </w:rPr>
      </w:pPr>
    </w:p>
    <w:p w14:paraId="49C67D5C" w14:textId="77777777" w:rsidR="006805F3" w:rsidRDefault="006C4D19">
      <w:pPr>
        <w:spacing w:line="360" w:lineRule="auto"/>
        <w:ind w:left="720"/>
        <w:jc w:val="both"/>
        <w:rPr>
          <w:rtl/>
        </w:rPr>
      </w:pPr>
      <w:r>
        <w:rPr>
          <w:rFonts w:hint="cs"/>
          <w:rtl/>
        </w:rPr>
        <w:t xml:space="preserve">בבסיס ההסדר עומדים קשיים ראייתיים שעלו במהלך ניהול התיק, ועל כן ההקלה ברכיב המאסר לנאשמים. </w:t>
      </w:r>
    </w:p>
    <w:p w14:paraId="5EC41BFF" w14:textId="77777777" w:rsidR="006805F3" w:rsidRDefault="006C4D19">
      <w:pPr>
        <w:spacing w:line="360" w:lineRule="auto"/>
        <w:ind w:left="720"/>
        <w:jc w:val="both"/>
        <w:rPr>
          <w:rtl/>
        </w:rPr>
      </w:pPr>
      <w:r>
        <w:rPr>
          <w:rFonts w:hint="cs"/>
          <w:rtl/>
        </w:rPr>
        <w:t xml:space="preserve">עם זאת, מדובר בעבירות חמורות שגרמו פגיעות למתלוננים- </w:t>
      </w:r>
      <w:r>
        <w:rPr>
          <w:rFonts w:hint="cs"/>
          <w:u w:val="single"/>
          <w:rtl/>
        </w:rPr>
        <w:t>מורד חליל</w:t>
      </w:r>
      <w:r>
        <w:rPr>
          <w:rFonts w:hint="cs"/>
          <w:rtl/>
        </w:rPr>
        <w:t xml:space="preserve"> פונה לבי"ח עם חתך בקרקפת, ונותרה צלקת גדולה על ראשו וכן חתך עמוק בכתף שמאל וחתך שטחי בבית החזה. </w:t>
      </w:r>
      <w:r>
        <w:rPr>
          <w:rFonts w:hint="cs"/>
          <w:u w:val="single"/>
          <w:rtl/>
        </w:rPr>
        <w:t>למוחמד קאב</w:t>
      </w:r>
      <w:r>
        <w:rPr>
          <w:rFonts w:hint="cs"/>
          <w:rtl/>
        </w:rPr>
        <w:t xml:space="preserve"> נשברו אצבעות ידו השמאלית והוא סבל מחבלות של ממש בצווארו, בטנו וראשו.</w:t>
      </w:r>
    </w:p>
    <w:p w14:paraId="2472DCDB" w14:textId="77777777" w:rsidR="006805F3" w:rsidRDefault="006C4D19">
      <w:pPr>
        <w:spacing w:line="360" w:lineRule="auto"/>
        <w:ind w:left="720"/>
        <w:jc w:val="both"/>
        <w:rPr>
          <w:rtl/>
        </w:rPr>
      </w:pPr>
      <w:r>
        <w:rPr>
          <w:rFonts w:hint="cs"/>
          <w:rtl/>
        </w:rPr>
        <w:t xml:space="preserve">בנסיבות אלה קיים צורך בהטלת מע"ת מרתיע ופיצוי משמעותי למתלוננים, בעיקר כששבו לגור ביחד באותו כפר. </w:t>
      </w:r>
    </w:p>
    <w:p w14:paraId="658F8184" w14:textId="77777777" w:rsidR="006805F3" w:rsidRDefault="006C4D19">
      <w:pPr>
        <w:spacing w:line="360" w:lineRule="auto"/>
        <w:ind w:left="720"/>
        <w:jc w:val="both"/>
        <w:rPr>
          <w:rtl/>
        </w:rPr>
      </w:pPr>
      <w:r>
        <w:rPr>
          <w:rFonts w:hint="cs"/>
          <w:b/>
          <w:bCs/>
          <w:rtl/>
        </w:rPr>
        <w:t>נאשם 1</w:t>
      </w:r>
      <w:r>
        <w:rPr>
          <w:rFonts w:hint="cs"/>
          <w:rtl/>
        </w:rPr>
        <w:t xml:space="preserve"> פעל לאורך כל הדרך בבריונות והסלים מעשיו, כאשר בתחילה רק איים, לאחר מכן עירב את נאשם 2 (בנו), ועם אחרים תקף את מורד ללא התגרות מוקדמת, באופן שתוכנן מראש בעזרת קרשים, מוטות, ומעורבים נוספים. </w:t>
      </w:r>
    </w:p>
    <w:p w14:paraId="4D689B7D" w14:textId="77777777" w:rsidR="006805F3" w:rsidRDefault="006C4D19">
      <w:pPr>
        <w:spacing w:line="360" w:lineRule="auto"/>
        <w:ind w:left="720"/>
        <w:jc w:val="both"/>
        <w:rPr>
          <w:rtl/>
        </w:rPr>
      </w:pPr>
      <w:r>
        <w:rPr>
          <w:rFonts w:hint="cs"/>
          <w:rtl/>
        </w:rPr>
        <w:t xml:space="preserve">יומיים לאחר תקיפה זו נוסע נאשם 1 ביחד עם נאשם 3 ומתנפל במכות על קרוב משפחתו של מורד, מוחמד קאב, תוקף אותו, מנסה לפגוע בצווארו ובראשו, ורק בשל התגוננותו של קאב- נפגע רק באצבעות ידו. העובדה כי אלו נשברו- ממחישות את עוצמת הפגיעה. </w:t>
      </w:r>
    </w:p>
    <w:p w14:paraId="4121F1E3" w14:textId="77777777" w:rsidR="006805F3" w:rsidRDefault="006C4D19">
      <w:pPr>
        <w:spacing w:line="360" w:lineRule="auto"/>
        <w:ind w:left="720"/>
        <w:jc w:val="both"/>
        <w:rPr>
          <w:rtl/>
        </w:rPr>
      </w:pPr>
      <w:r>
        <w:rPr>
          <w:rFonts w:hint="cs"/>
          <w:rtl/>
        </w:rPr>
        <w:t xml:space="preserve">נאשם 3 תוקף אף הוא באירוע זה את קאב באמצעות אקדח, מצמידו לבטנו ומכה עמו בראשו. נאשמים 1 ו-3 מבחינים בניידת שמגיעה למקום- ונמלטים. </w:t>
      </w:r>
    </w:p>
    <w:p w14:paraId="4E496562" w14:textId="77777777" w:rsidR="006805F3" w:rsidRDefault="006805F3">
      <w:pPr>
        <w:spacing w:line="360" w:lineRule="auto"/>
        <w:ind w:left="720"/>
        <w:jc w:val="both"/>
        <w:rPr>
          <w:rtl/>
        </w:rPr>
      </w:pPr>
    </w:p>
    <w:p w14:paraId="70C34B39" w14:textId="77777777" w:rsidR="006805F3" w:rsidRDefault="006C4D19">
      <w:pPr>
        <w:spacing w:line="360" w:lineRule="auto"/>
        <w:ind w:left="720"/>
        <w:jc w:val="both"/>
        <w:rPr>
          <w:rtl/>
        </w:rPr>
      </w:pPr>
      <w:r>
        <w:rPr>
          <w:rFonts w:hint="cs"/>
          <w:rtl/>
        </w:rPr>
        <w:t xml:space="preserve">נאשם 3 נעצר עד תום ההליכים בעוד נאשם 1 שוחרר בתנאים מגבילים. </w:t>
      </w:r>
    </w:p>
    <w:p w14:paraId="0F29B5C2" w14:textId="77777777" w:rsidR="006805F3" w:rsidRDefault="006C4D19">
      <w:pPr>
        <w:spacing w:line="360" w:lineRule="auto"/>
        <w:ind w:left="720"/>
        <w:jc w:val="both"/>
        <w:rPr>
          <w:rtl/>
        </w:rPr>
      </w:pPr>
      <w:r>
        <w:rPr>
          <w:rFonts w:hint="cs"/>
          <w:rtl/>
        </w:rPr>
        <w:t xml:space="preserve">נאשם 1 מעיד במעשיו כי הגשת כתב האישום נגדו, מעצרו, וניהול ההליך המשפטי אינם מרתיעים אותו, והוא ממשיך בביצוע פעולות אלימות ובהפחדת הסובבים אותו כאשר בשתי </w:t>
      </w:r>
      <w:r>
        <w:rPr>
          <w:rFonts w:hint="cs"/>
          <w:rtl/>
        </w:rPr>
        <w:lastRenderedPageBreak/>
        <w:t xml:space="preserve">הזדמנויות הפר את תנאי מעצר הבית בו היה נתון, ואף ניגש בחצות הלילה לאביו של מורד טרם עדותו בבימ"ש ואיים עליו לבל יגיע לעדות בבימ"ש למחרת היום. </w:t>
      </w:r>
    </w:p>
    <w:p w14:paraId="4E2E8441" w14:textId="77777777" w:rsidR="006805F3" w:rsidRDefault="006805F3">
      <w:pPr>
        <w:spacing w:line="360" w:lineRule="auto"/>
        <w:ind w:left="720"/>
        <w:jc w:val="both"/>
        <w:rPr>
          <w:rtl/>
        </w:rPr>
      </w:pPr>
    </w:p>
    <w:p w14:paraId="699494F7" w14:textId="77777777" w:rsidR="006805F3" w:rsidRDefault="006C4D19">
      <w:pPr>
        <w:spacing w:line="360" w:lineRule="auto"/>
        <w:ind w:left="720"/>
        <w:jc w:val="both"/>
        <w:rPr>
          <w:rtl/>
        </w:rPr>
      </w:pPr>
      <w:r>
        <w:rPr>
          <w:rFonts w:hint="cs"/>
          <w:rtl/>
        </w:rPr>
        <w:t xml:space="preserve">הנאשמים פעלו בבריונות ובאלימות חמורה, הטילו אימה על הסביבה במקום מגוריהם, ועליהם לתת את הדין, בכפוף למגבלות הראייתיות. </w:t>
      </w:r>
    </w:p>
    <w:p w14:paraId="0423C264" w14:textId="77777777" w:rsidR="006805F3" w:rsidRDefault="006C4D19">
      <w:pPr>
        <w:spacing w:line="360" w:lineRule="auto"/>
        <w:ind w:left="720"/>
        <w:jc w:val="both"/>
        <w:rPr>
          <w:rtl/>
        </w:rPr>
      </w:pPr>
      <w:r>
        <w:rPr>
          <w:rFonts w:hint="cs"/>
          <w:rtl/>
        </w:rPr>
        <w:t>עברם הפלילי המכביד מעיד כי הם אינם נרתעים מביצוע עבירות, ומכאן החשיבות במע"ת מרתיע וממושך, כמו גם פיצוי כספי ניכר.</w:t>
      </w:r>
    </w:p>
    <w:p w14:paraId="6AE53710" w14:textId="77777777" w:rsidR="006805F3" w:rsidRDefault="006C4D19">
      <w:pPr>
        <w:spacing w:line="360" w:lineRule="auto"/>
        <w:ind w:left="720"/>
        <w:jc w:val="both"/>
        <w:rPr>
          <w:rtl/>
        </w:rPr>
      </w:pPr>
      <w:r>
        <w:rPr>
          <w:rFonts w:hint="cs"/>
          <w:rtl/>
        </w:rPr>
        <w:t>לאור האמור, התבקש בית המשפט לכבד את הסדר הטיעון בהיותו מאוזן.</w:t>
      </w:r>
    </w:p>
    <w:p w14:paraId="767E5E9D" w14:textId="77777777" w:rsidR="006805F3" w:rsidRDefault="006805F3">
      <w:pPr>
        <w:spacing w:line="360" w:lineRule="auto"/>
        <w:jc w:val="both"/>
        <w:rPr>
          <w:rtl/>
        </w:rPr>
      </w:pPr>
    </w:p>
    <w:p w14:paraId="6900AC56" w14:textId="77777777" w:rsidR="006805F3" w:rsidRDefault="006C4D19">
      <w:pPr>
        <w:spacing w:line="360" w:lineRule="auto"/>
        <w:ind w:firstLine="720"/>
        <w:jc w:val="both"/>
        <w:rPr>
          <w:rtl/>
        </w:rPr>
      </w:pPr>
      <w:r>
        <w:rPr>
          <w:rFonts w:hint="cs"/>
          <w:u w:val="single"/>
          <w:rtl/>
        </w:rPr>
        <w:t>ב"כ הנאשמים</w:t>
      </w:r>
      <w:r>
        <w:rPr>
          <w:rFonts w:hint="cs"/>
          <w:rtl/>
        </w:rPr>
        <w:t xml:space="preserve"> ציין בטיעוניו כי בתיק קשיים ראייתיים משמעותיים.</w:t>
      </w:r>
    </w:p>
    <w:p w14:paraId="59E05075" w14:textId="77777777" w:rsidR="006805F3" w:rsidRDefault="006C4D19">
      <w:pPr>
        <w:spacing w:line="360" w:lineRule="auto"/>
        <w:ind w:firstLine="720"/>
        <w:jc w:val="both"/>
        <w:rPr>
          <w:rtl/>
        </w:rPr>
      </w:pPr>
      <w:r>
        <w:rPr>
          <w:rFonts w:hint="cs"/>
          <w:rtl/>
        </w:rPr>
        <w:t>המחלוקת בין הצדדים היא בעיקר בנושא הפיצוי.</w:t>
      </w:r>
    </w:p>
    <w:p w14:paraId="0D7B83F4" w14:textId="77777777" w:rsidR="006805F3" w:rsidRDefault="006C4D19">
      <w:pPr>
        <w:spacing w:line="360" w:lineRule="auto"/>
        <w:ind w:left="720"/>
        <w:jc w:val="both"/>
        <w:rPr>
          <w:rtl/>
        </w:rPr>
      </w:pPr>
      <w:r>
        <w:rPr>
          <w:rFonts w:hint="cs"/>
          <w:rtl/>
        </w:rPr>
        <w:t xml:space="preserve">הנאשמים אינם מתנגדים להטלת מע"ת, ובכך הם מראים באופן אמיתי כי הם מקבלים אחריות למעשיהם ואינם מתכוונים לחזור על מעשיהם בעתיד, בעוד שפיצוי אינו כלי שיכול להעיד על קבלת אחריות אלא סכום המוטל מטעם בימ"ש- ועל הנאשם לציית ולשלם.  </w:t>
      </w:r>
    </w:p>
    <w:p w14:paraId="5681ED3F" w14:textId="77777777" w:rsidR="006805F3" w:rsidRDefault="006C4D19">
      <w:pPr>
        <w:spacing w:line="360" w:lineRule="auto"/>
        <w:jc w:val="both"/>
        <w:rPr>
          <w:rtl/>
        </w:rPr>
      </w:pPr>
      <w:r>
        <w:rPr>
          <w:rFonts w:hint="cs"/>
          <w:rtl/>
        </w:rPr>
        <w:tab/>
        <w:t>הפיצוי הוא כלי שאומץ מהמשפט האזרחי.</w:t>
      </w:r>
    </w:p>
    <w:p w14:paraId="51778046" w14:textId="77777777" w:rsidR="006805F3" w:rsidRDefault="006C4D19">
      <w:pPr>
        <w:spacing w:line="360" w:lineRule="auto"/>
        <w:ind w:left="720"/>
        <w:rPr>
          <w:rtl/>
        </w:rPr>
      </w:pPr>
      <w:r>
        <w:rPr>
          <w:rFonts w:hint="cs"/>
          <w:rtl/>
        </w:rPr>
        <w:t xml:space="preserve">במקרה זה מבוקש להטיל פיצוי ללא תסקיר נפגע עבירה, ללא הסבר מדוע לא הוגש, וכן לא נשמעה עדותם של המתלוננים לעניין הפיצוי. </w:t>
      </w:r>
    </w:p>
    <w:p w14:paraId="7080D6F7" w14:textId="77777777" w:rsidR="006805F3" w:rsidRDefault="006C4D19">
      <w:pPr>
        <w:spacing w:line="360" w:lineRule="auto"/>
        <w:ind w:left="720"/>
        <w:rPr>
          <w:rtl/>
        </w:rPr>
      </w:pPr>
      <w:r>
        <w:rPr>
          <w:rFonts w:hint="cs"/>
          <w:rtl/>
        </w:rPr>
        <w:t>בנסיבות אלה תשלום פיצוי רק ילהיט את הרוחות ויגביר את המתיחות בין הצדדים, וכן יכולים המתלוננים לתבוע את הנאשמים בתביעה אזרחית.</w:t>
      </w:r>
    </w:p>
    <w:p w14:paraId="19C3C442" w14:textId="77777777" w:rsidR="006805F3" w:rsidRDefault="006805F3">
      <w:pPr>
        <w:spacing w:line="360" w:lineRule="auto"/>
        <w:ind w:firstLine="720"/>
        <w:jc w:val="both"/>
        <w:rPr>
          <w:rtl/>
        </w:rPr>
      </w:pPr>
    </w:p>
    <w:p w14:paraId="064CDBA4" w14:textId="77777777" w:rsidR="006805F3" w:rsidRDefault="006C4D19">
      <w:pPr>
        <w:spacing w:line="360" w:lineRule="auto"/>
        <w:ind w:firstLine="720"/>
        <w:jc w:val="both"/>
        <w:rPr>
          <w:rtl/>
        </w:rPr>
      </w:pPr>
      <w:r>
        <w:rPr>
          <w:rFonts w:hint="cs"/>
          <w:rtl/>
        </w:rPr>
        <w:t>כתבי האישום תוקנו לקולא בעניינם, וזה רלוונטי לשאלת הפיצוי.</w:t>
      </w:r>
    </w:p>
    <w:p w14:paraId="4D92D6E1" w14:textId="77777777" w:rsidR="006805F3" w:rsidRDefault="006C4D19">
      <w:pPr>
        <w:spacing w:line="360" w:lineRule="auto"/>
        <w:ind w:left="720"/>
        <w:jc w:val="both"/>
        <w:rPr>
          <w:rtl/>
        </w:rPr>
      </w:pPr>
      <w:r>
        <w:rPr>
          <w:rFonts w:hint="cs"/>
          <w:rtl/>
        </w:rPr>
        <w:t xml:space="preserve">עוד עולה מכתב האישום שתוקן, כי לפי סעיפים 10 ו-13 בו- מי שגרם למורד את החבלות הם אנשים נוספים שזהותם לא ידועה למאשימה, שאף לא הובאו לדין במהלך ניהול ההוכחות. </w:t>
      </w:r>
    </w:p>
    <w:p w14:paraId="154A4757" w14:textId="77777777" w:rsidR="006805F3" w:rsidRDefault="006C4D19">
      <w:pPr>
        <w:spacing w:line="360" w:lineRule="auto"/>
        <w:jc w:val="both"/>
      </w:pPr>
      <w:r>
        <w:rPr>
          <w:rFonts w:hint="cs"/>
          <w:rtl/>
        </w:rPr>
        <w:tab/>
        <w:t>בנסיבות אלה, למתלוננים חלק לא מבוטל באירועים.</w:t>
      </w:r>
    </w:p>
    <w:p w14:paraId="5D9F80A9" w14:textId="77777777" w:rsidR="006805F3" w:rsidRDefault="006C4D19">
      <w:pPr>
        <w:spacing w:line="360" w:lineRule="auto"/>
        <w:ind w:left="720"/>
        <w:jc w:val="both"/>
        <w:rPr>
          <w:rtl/>
        </w:rPr>
      </w:pPr>
      <w:r>
        <w:rPr>
          <w:rFonts w:hint="cs"/>
          <w:rtl/>
        </w:rPr>
        <w:t xml:space="preserve">נוכח תיקון כתב האישום, ספק אם נאשם 3 היה עצור למעלה מ-11 חודשים לו היה מוגש מלכתחילה, במתכונתו זו. </w:t>
      </w:r>
    </w:p>
    <w:p w14:paraId="4B17CC1B" w14:textId="77777777" w:rsidR="006805F3" w:rsidRDefault="006C4D19">
      <w:pPr>
        <w:spacing w:line="360" w:lineRule="auto"/>
        <w:ind w:left="720"/>
        <w:jc w:val="both"/>
        <w:rPr>
          <w:rtl/>
        </w:rPr>
      </w:pPr>
      <w:r>
        <w:rPr>
          <w:rFonts w:hint="cs"/>
          <w:rtl/>
        </w:rPr>
        <w:t xml:space="preserve">הנאשמים הודו במסגרת הסדר, ובכך לקחו אחריות על מעשיהם. </w:t>
      </w:r>
    </w:p>
    <w:p w14:paraId="6AFDF32F" w14:textId="77777777" w:rsidR="006805F3" w:rsidRDefault="006C4D19">
      <w:pPr>
        <w:spacing w:line="360" w:lineRule="auto"/>
        <w:ind w:left="720"/>
        <w:jc w:val="both"/>
        <w:rPr>
          <w:rtl/>
        </w:rPr>
      </w:pPr>
      <w:r>
        <w:rPr>
          <w:rFonts w:hint="cs"/>
          <w:rtl/>
        </w:rPr>
        <w:t>נאשם 1 פוטר ממקום עבודתו כמאבטח עקב כתב האישום, ואיבד את פרנסתו (</w:t>
      </w:r>
      <w:r>
        <w:rPr>
          <w:rFonts w:hint="cs"/>
          <w:b/>
          <w:bCs/>
          <w:rtl/>
        </w:rPr>
        <w:t>במ/3</w:t>
      </w:r>
      <w:r>
        <w:rPr>
          <w:rFonts w:hint="cs"/>
          <w:rtl/>
        </w:rPr>
        <w:t>).</w:t>
      </w:r>
    </w:p>
    <w:p w14:paraId="2B6747F0" w14:textId="77777777" w:rsidR="006805F3" w:rsidRDefault="006C4D19">
      <w:pPr>
        <w:spacing w:line="360" w:lineRule="auto"/>
        <w:ind w:left="720"/>
        <w:jc w:val="both"/>
        <w:rPr>
          <w:rtl/>
        </w:rPr>
      </w:pPr>
      <w:r>
        <w:rPr>
          <w:rFonts w:hint="cs"/>
          <w:rtl/>
        </w:rPr>
        <w:t>לאור האמור, מתבקש בימ"ש לכבד את הסדר הטיעון בעניינם של הנאשמים, ולהימנע מהטלת פיצוי.</w:t>
      </w:r>
    </w:p>
    <w:p w14:paraId="343F9163" w14:textId="77777777" w:rsidR="006805F3" w:rsidRDefault="006805F3">
      <w:pPr>
        <w:spacing w:line="360" w:lineRule="auto"/>
        <w:ind w:left="720"/>
        <w:jc w:val="both"/>
        <w:rPr>
          <w:rtl/>
        </w:rPr>
      </w:pPr>
    </w:p>
    <w:p w14:paraId="05B95C95" w14:textId="77777777" w:rsidR="006805F3" w:rsidRDefault="006C4D19">
      <w:pPr>
        <w:spacing w:line="360" w:lineRule="auto"/>
        <w:ind w:left="720"/>
        <w:jc w:val="both"/>
        <w:rPr>
          <w:rtl/>
        </w:rPr>
      </w:pPr>
      <w:r>
        <w:rPr>
          <w:rFonts w:hint="cs"/>
          <w:u w:val="single"/>
          <w:rtl/>
        </w:rPr>
        <w:t>נאשם 3</w:t>
      </w:r>
      <w:r>
        <w:rPr>
          <w:rFonts w:hint="cs"/>
          <w:rtl/>
        </w:rPr>
        <w:t xml:space="preserve"> הוסיף כי הוא מצטער, וכי גם הוא פוטר מעבודתו והטלת פיצוי עלולה לעורר למתלוננים את ה"תיאבון" לעוד. </w:t>
      </w:r>
    </w:p>
    <w:p w14:paraId="33217CE6" w14:textId="77777777" w:rsidR="006805F3" w:rsidRDefault="006805F3">
      <w:pPr>
        <w:spacing w:line="360" w:lineRule="auto"/>
        <w:jc w:val="both"/>
        <w:rPr>
          <w:rtl/>
        </w:rPr>
      </w:pPr>
    </w:p>
    <w:p w14:paraId="26C142F2" w14:textId="77777777" w:rsidR="006805F3" w:rsidRDefault="006805F3">
      <w:pPr>
        <w:spacing w:line="360" w:lineRule="auto"/>
        <w:jc w:val="both"/>
        <w:rPr>
          <w:rtl/>
        </w:rPr>
      </w:pPr>
    </w:p>
    <w:p w14:paraId="5F320B04" w14:textId="77777777" w:rsidR="006805F3" w:rsidRDefault="006C4D19">
      <w:pPr>
        <w:spacing w:line="360" w:lineRule="auto"/>
        <w:jc w:val="both"/>
        <w:rPr>
          <w:b/>
          <w:bCs/>
          <w:rtl/>
        </w:rPr>
      </w:pPr>
      <w:r>
        <w:rPr>
          <w:rFonts w:hint="cs"/>
          <w:b/>
          <w:bCs/>
          <w:rtl/>
        </w:rPr>
        <w:t>4.</w:t>
      </w:r>
      <w:r>
        <w:rPr>
          <w:rFonts w:hint="cs"/>
          <w:b/>
          <w:bCs/>
          <w:rtl/>
        </w:rPr>
        <w:tab/>
      </w:r>
      <w:r>
        <w:rPr>
          <w:rFonts w:hint="cs"/>
          <w:b/>
          <w:bCs/>
          <w:u w:val="single"/>
          <w:rtl/>
        </w:rPr>
        <w:t>הכרעה</w:t>
      </w:r>
    </w:p>
    <w:p w14:paraId="1DDD6EC6" w14:textId="77777777" w:rsidR="006805F3" w:rsidRDefault="006C4D19">
      <w:pPr>
        <w:spacing w:line="360" w:lineRule="auto"/>
        <w:ind w:left="720"/>
        <w:jc w:val="both"/>
        <w:rPr>
          <w:rtl/>
        </w:rPr>
      </w:pPr>
      <w:r>
        <w:rPr>
          <w:rFonts w:hint="cs"/>
          <w:rtl/>
        </w:rPr>
        <w:t xml:space="preserve">לאחר שנדרשתי למכלול השיקולים בעניינם של הנאשמים, כמו גם לטיעוני הצדדים, החלטתי לכבד את הסדר הטיעון, בהיותו מאוזן וראוי, ותואם את דרישות החוק כנגזרת מעקרון ההלימה. </w:t>
      </w:r>
    </w:p>
    <w:p w14:paraId="52EF5EFF" w14:textId="77777777" w:rsidR="006805F3" w:rsidRDefault="006805F3">
      <w:pPr>
        <w:spacing w:line="360" w:lineRule="auto"/>
        <w:jc w:val="both"/>
        <w:rPr>
          <w:b/>
          <w:bCs/>
          <w:rtl/>
        </w:rPr>
      </w:pPr>
    </w:p>
    <w:p w14:paraId="441C37E6" w14:textId="77777777" w:rsidR="006805F3" w:rsidRDefault="006C4D19">
      <w:pPr>
        <w:spacing w:line="360" w:lineRule="auto"/>
        <w:ind w:left="720"/>
        <w:jc w:val="both"/>
        <w:rPr>
          <w:rtl/>
        </w:rPr>
      </w:pPr>
      <w:r>
        <w:rPr>
          <w:rFonts w:hint="cs"/>
          <w:rtl/>
        </w:rPr>
        <w:t xml:space="preserve">ייאמר, כי מעשיהם של הנאשמים הינם חמורים וקשים, המגלים התנהלות בריונית ואלימה </w:t>
      </w:r>
      <w:r>
        <w:rPr>
          <w:rFonts w:hint="cs"/>
          <w:u w:val="single"/>
          <w:rtl/>
        </w:rPr>
        <w:t>בצוותא</w:t>
      </w:r>
      <w:r>
        <w:rPr>
          <w:rFonts w:hint="cs"/>
          <w:rtl/>
        </w:rPr>
        <w:t xml:space="preserve"> כלפי המתלוננים.</w:t>
      </w:r>
    </w:p>
    <w:p w14:paraId="0999558A" w14:textId="77777777" w:rsidR="006805F3" w:rsidRDefault="006C4D19">
      <w:pPr>
        <w:spacing w:line="360" w:lineRule="auto"/>
        <w:ind w:left="720"/>
        <w:jc w:val="both"/>
        <w:rPr>
          <w:rtl/>
        </w:rPr>
      </w:pPr>
      <w:r>
        <w:rPr>
          <w:rFonts w:hint="cs"/>
          <w:rtl/>
        </w:rPr>
        <w:t xml:space="preserve"> </w:t>
      </w:r>
    </w:p>
    <w:p w14:paraId="5A734096" w14:textId="77777777" w:rsidR="006805F3" w:rsidRDefault="006C4D19">
      <w:pPr>
        <w:spacing w:line="360" w:lineRule="auto"/>
        <w:ind w:left="720"/>
        <w:jc w:val="both"/>
        <w:rPr>
          <w:rtl/>
        </w:rPr>
      </w:pPr>
      <w:r>
        <w:rPr>
          <w:rFonts w:hint="cs"/>
          <w:rtl/>
        </w:rPr>
        <w:t xml:space="preserve">עבירות אלימות הינן בבחינת "רעה חולה" במחוזותינו, שאחריתן מי ישורנה, ולא אחת קבעו והבהירו בתי המשפט את הצורך המיידי בהוקעתם מן החברה, ומיגורן על אתר. </w:t>
      </w:r>
    </w:p>
    <w:p w14:paraId="12818FD7" w14:textId="77777777" w:rsidR="006805F3" w:rsidRDefault="006C4D19">
      <w:pPr>
        <w:spacing w:line="360" w:lineRule="auto"/>
        <w:ind w:left="720"/>
        <w:jc w:val="both"/>
        <w:rPr>
          <w:rtl/>
        </w:rPr>
      </w:pPr>
      <w:r>
        <w:rPr>
          <w:rFonts w:hint="cs"/>
          <w:rtl/>
        </w:rPr>
        <w:t>על תרומתו של בימ"ש במלחמה באלימות הגוברת בחברה עמד כב' הש' חשין ב</w:t>
      </w:r>
      <w:hyperlink r:id="rId35" w:history="1">
        <w:r w:rsidRPr="006C4D19">
          <w:rPr>
            <w:color w:val="0000FF"/>
            <w:u w:val="single"/>
            <w:rtl/>
          </w:rPr>
          <w:t>ע"פ 8314/03</w:t>
        </w:r>
      </w:hyperlink>
      <w:r>
        <w:rPr>
          <w:rtl/>
        </w:rPr>
        <w:t xml:space="preserve"> </w:t>
      </w:r>
      <w:r>
        <w:rPr>
          <w:u w:val="single"/>
          <w:rtl/>
        </w:rPr>
        <w:t>רג'אח שיהד בן עווד נ</w:t>
      </w:r>
      <w:r>
        <w:rPr>
          <w:rFonts w:hint="cs"/>
          <w:u w:val="single"/>
          <w:rtl/>
        </w:rPr>
        <w:t>גד</w:t>
      </w:r>
      <w:r>
        <w:rPr>
          <w:u w:val="single"/>
          <w:rtl/>
        </w:rPr>
        <w:t xml:space="preserve"> מדינת ישראל</w:t>
      </w:r>
      <w:r>
        <w:rPr>
          <w:rFonts w:hint="cs"/>
          <w:rtl/>
        </w:rPr>
        <w:t xml:space="preserve"> (טרם פורסם, מיום 7.6.05) כדלקמן-</w:t>
      </w:r>
    </w:p>
    <w:p w14:paraId="0F77DA50" w14:textId="77777777" w:rsidR="006805F3" w:rsidRDefault="006805F3">
      <w:pPr>
        <w:ind w:left="1701" w:right="1134"/>
        <w:jc w:val="both"/>
        <w:rPr>
          <w:b/>
          <w:bCs/>
          <w:rtl/>
        </w:rPr>
      </w:pPr>
    </w:p>
    <w:p w14:paraId="03FEF32D" w14:textId="77777777" w:rsidR="006805F3" w:rsidRDefault="006C4D19">
      <w:pPr>
        <w:ind w:left="1701" w:right="1134"/>
        <w:jc w:val="both"/>
        <w:rPr>
          <w:b/>
          <w:bCs/>
          <w:rtl/>
        </w:rPr>
      </w:pPr>
      <w:r>
        <w:rPr>
          <w:rFonts w:hint="cs"/>
          <w:b/>
          <w:bCs/>
          <w:rtl/>
        </w:rPr>
        <w:t>"</w:t>
      </w:r>
      <w:r>
        <w:rPr>
          <w:b/>
          <w:bCs/>
          <w:rtl/>
        </w:rPr>
        <w:t>בית-המשפט חייב להעלות את תרומתו הצנועה במלחמה הקשה שיש לחברה בישראל באלימות הגוברת והולכת ברחובות ובבתים, ותרומה זו תמצא את ביטויה בעונשים החמורים ששומה עליהם על בתי-המשפט לגזור על מעשי אלימות שפשו במקומנו כמגיפה. עלינו למוד את הרחמים שבליבנו כמידה הראויה להם, והרי ידענו כי כל מי שנעשה רחמן במקום אכזרי סוף שנעשה אכזרי במקום רחמן. יצא הקול מבית-המשפט ויילך מקצה הארץ ועד קצה. יצא הקול ויידעו הכל כי מי שיורשע בעבירת אלימות יישא בעונש חמור על מעשהו. והעונש יהיה על דרך הכלל כליאה מאחורי סורג ובריח. וככל שייעצם מעשה האלימות כן תארך תקופת המאסר.</w:t>
      </w:r>
      <w:r>
        <w:rPr>
          <w:rFonts w:hint="cs"/>
          <w:b/>
          <w:bCs/>
          <w:rtl/>
        </w:rPr>
        <w:t>"</w:t>
      </w:r>
    </w:p>
    <w:p w14:paraId="66C3BD18" w14:textId="77777777" w:rsidR="006805F3" w:rsidRDefault="006805F3">
      <w:pPr>
        <w:spacing w:line="360" w:lineRule="auto"/>
        <w:ind w:firstLine="720"/>
        <w:rPr>
          <w:rtl/>
        </w:rPr>
      </w:pPr>
    </w:p>
    <w:p w14:paraId="7E3A20F3" w14:textId="77777777" w:rsidR="006805F3" w:rsidRDefault="006C4D19">
      <w:pPr>
        <w:spacing w:line="360" w:lineRule="auto"/>
        <w:ind w:firstLine="720"/>
        <w:rPr>
          <w:rtl/>
        </w:rPr>
      </w:pPr>
      <w:r>
        <w:rPr>
          <w:rFonts w:hint="cs"/>
          <w:rtl/>
        </w:rPr>
        <w:t xml:space="preserve">וכך נקבע גם </w:t>
      </w:r>
      <w:r>
        <w:rPr>
          <w:rtl/>
        </w:rPr>
        <w:t>ב</w:t>
      </w:r>
      <w:hyperlink r:id="rId36" w:history="1">
        <w:r w:rsidRPr="006C4D19">
          <w:rPr>
            <w:color w:val="0000FF"/>
            <w:u w:val="single"/>
            <w:rtl/>
          </w:rPr>
          <w:t>ע"פ 3573/08</w:t>
        </w:r>
      </w:hyperlink>
      <w:r>
        <w:rPr>
          <w:rtl/>
        </w:rPr>
        <w:t xml:space="preserve"> </w:t>
      </w:r>
      <w:r>
        <w:rPr>
          <w:u w:val="single"/>
          <w:rtl/>
        </w:rPr>
        <w:t>עוודרה נ</w:t>
      </w:r>
      <w:r>
        <w:rPr>
          <w:rFonts w:hint="cs"/>
          <w:u w:val="single"/>
          <w:rtl/>
        </w:rPr>
        <w:t>גד</w:t>
      </w:r>
      <w:r>
        <w:rPr>
          <w:u w:val="single"/>
          <w:rtl/>
        </w:rPr>
        <w:t xml:space="preserve"> מדינת ישראל</w:t>
      </w:r>
      <w:r>
        <w:rPr>
          <w:rtl/>
        </w:rPr>
        <w:t xml:space="preserve"> </w:t>
      </w:r>
      <w:r>
        <w:rPr>
          <w:rFonts w:hint="cs"/>
          <w:rtl/>
        </w:rPr>
        <w:t>(טרם פורסם, 13.4.10)-</w:t>
      </w:r>
    </w:p>
    <w:p w14:paraId="170F0550" w14:textId="77777777" w:rsidR="006805F3" w:rsidRDefault="006C4D19">
      <w:pPr>
        <w:ind w:left="1701" w:right="993"/>
        <w:jc w:val="both"/>
        <w:rPr>
          <w:b/>
          <w:bCs/>
          <w:rtl/>
        </w:rPr>
      </w:pPr>
      <w:r>
        <w:rPr>
          <w:b/>
          <w:bCs/>
          <w:rtl/>
        </w:rPr>
        <w:t>"יש לשוב ולהדגיש כי זכותו של כל אדם לחיים ולשלמות הגוף היא זכות יסוד מקודשת ואין להתיר לאיש לפגוע בזכות זו. יש לה</w:t>
      </w:r>
      <w:r>
        <w:rPr>
          <w:rFonts w:hint="cs"/>
          <w:b/>
          <w:bCs/>
          <w:rtl/>
        </w:rPr>
        <w:t>י</w:t>
      </w:r>
      <w:r>
        <w:rPr>
          <w:b/>
          <w:bCs/>
          <w:rtl/>
        </w:rPr>
        <w:t>לחם באלימות שפשטה בחברה הישראלית על כל צורותיה וגווניה... נגע האלימות הינו רעה חולה שיש לבערה מן היסוד, ומן הראוי שידע כל איש ותדע כל אישה כי אם יבחרו בדרך האלימות ייטו בתי המשפט להשית עליהם עונשי מאסר משמעותיים ומרתיעים מאחורי סורג ובריח</w:t>
      </w:r>
      <w:r>
        <w:rPr>
          <w:rFonts w:hint="cs"/>
          <w:b/>
          <w:bCs/>
          <w:rtl/>
        </w:rPr>
        <w:t>..."</w:t>
      </w:r>
    </w:p>
    <w:p w14:paraId="364B8B6E" w14:textId="77777777" w:rsidR="006805F3" w:rsidRDefault="006805F3">
      <w:pPr>
        <w:spacing w:line="360" w:lineRule="auto"/>
        <w:jc w:val="both"/>
        <w:rPr>
          <w:b/>
          <w:bCs/>
          <w:rtl/>
        </w:rPr>
      </w:pPr>
    </w:p>
    <w:p w14:paraId="0B30CBBD" w14:textId="77777777" w:rsidR="006805F3" w:rsidRDefault="006C4D19">
      <w:pPr>
        <w:spacing w:line="360" w:lineRule="auto"/>
        <w:ind w:firstLine="720"/>
        <w:jc w:val="both"/>
        <w:rPr>
          <w:rtl/>
        </w:rPr>
      </w:pPr>
      <w:r>
        <w:rPr>
          <w:rFonts w:hint="cs"/>
          <w:rtl/>
        </w:rPr>
        <w:t xml:space="preserve">(ראו גם: </w:t>
      </w:r>
      <w:hyperlink r:id="rId37" w:history="1">
        <w:r w:rsidRPr="006C4D19">
          <w:rPr>
            <w:color w:val="0000FF"/>
            <w:u w:val="single"/>
            <w:rtl/>
          </w:rPr>
          <w:t>ע"פ 8855/12</w:t>
        </w:r>
      </w:hyperlink>
      <w:r>
        <w:rPr>
          <w:rtl/>
        </w:rPr>
        <w:t xml:space="preserve"> </w:t>
      </w:r>
      <w:r>
        <w:rPr>
          <w:u w:val="single"/>
          <w:rtl/>
        </w:rPr>
        <w:t>עזאת אלזידאה נ' מדינת ישראל</w:t>
      </w:r>
      <w:r>
        <w:rPr>
          <w:rFonts w:hint="cs"/>
          <w:rtl/>
        </w:rPr>
        <w:t xml:space="preserve"> (טרם פורסם, מיום 24.12.13)).</w:t>
      </w:r>
    </w:p>
    <w:p w14:paraId="6A04BDCA" w14:textId="77777777" w:rsidR="006805F3" w:rsidRDefault="006805F3">
      <w:pPr>
        <w:rPr>
          <w:rtl/>
        </w:rPr>
      </w:pPr>
    </w:p>
    <w:p w14:paraId="52F1EE0F" w14:textId="77777777" w:rsidR="006805F3" w:rsidRDefault="006C4D19">
      <w:pPr>
        <w:spacing w:line="360" w:lineRule="auto"/>
        <w:ind w:left="720"/>
        <w:jc w:val="both"/>
        <w:rPr>
          <w:rtl/>
        </w:rPr>
      </w:pPr>
      <w:r>
        <w:rPr>
          <w:rtl/>
        </w:rPr>
        <w:t xml:space="preserve">בהתאם </w:t>
      </w:r>
      <w:hyperlink r:id="rId38" w:history="1">
        <w:r w:rsidR="00034F9F" w:rsidRPr="00034F9F">
          <w:rPr>
            <w:rStyle w:val="Hyperlink"/>
            <w:b/>
            <w:bCs/>
            <w:rtl/>
          </w:rPr>
          <w:t>לסעיף 40ג(א)</w:t>
        </w:r>
      </w:hyperlink>
      <w:r>
        <w:rPr>
          <w:b/>
          <w:bCs/>
          <w:rtl/>
        </w:rPr>
        <w:t xml:space="preserve"> לחוק</w:t>
      </w:r>
      <w:r>
        <w:rPr>
          <w:rtl/>
        </w:rPr>
        <w:t xml:space="preserve">, מתחם העונש ההולם </w:t>
      </w:r>
      <w:r>
        <w:rPr>
          <w:rFonts w:hint="cs"/>
          <w:rtl/>
        </w:rPr>
        <w:t xml:space="preserve">ייקבע </w:t>
      </w:r>
      <w:r>
        <w:rPr>
          <w:rtl/>
        </w:rPr>
        <w:t>בהתאם לעקרון ההלימה, תוך התחשבות בערך החברתי שנפגע, במידת הפגיעה בו, בנסיבות הקשורות בביצוע העבירות ובמדיניות הענישה הנהוגה.</w:t>
      </w:r>
    </w:p>
    <w:p w14:paraId="2646A312" w14:textId="77777777" w:rsidR="006805F3" w:rsidRDefault="006805F3">
      <w:pPr>
        <w:spacing w:line="360" w:lineRule="auto"/>
        <w:jc w:val="both"/>
        <w:rPr>
          <w:rtl/>
        </w:rPr>
      </w:pPr>
    </w:p>
    <w:p w14:paraId="7EEAB969" w14:textId="77777777" w:rsidR="006805F3" w:rsidRDefault="006C4D19">
      <w:pPr>
        <w:spacing w:line="360" w:lineRule="auto"/>
        <w:ind w:left="720"/>
        <w:jc w:val="both"/>
        <w:rPr>
          <w:rtl/>
        </w:rPr>
      </w:pPr>
      <w:r>
        <w:rPr>
          <w:u w:val="single"/>
          <w:rtl/>
        </w:rPr>
        <w:t xml:space="preserve">הערכים החברתיים </w:t>
      </w:r>
      <w:r>
        <w:rPr>
          <w:rFonts w:hint="cs"/>
          <w:u w:val="single"/>
          <w:rtl/>
        </w:rPr>
        <w:t>בהם פגעו הנאשמים במעשיהם</w:t>
      </w:r>
      <w:r>
        <w:rPr>
          <w:rFonts w:hint="cs"/>
          <w:rtl/>
        </w:rPr>
        <w:t xml:space="preserve"> </w:t>
      </w:r>
      <w:r>
        <w:rPr>
          <w:rtl/>
        </w:rPr>
        <w:t>עניינם ב</w:t>
      </w:r>
      <w:r>
        <w:rPr>
          <w:rFonts w:hint="cs"/>
          <w:rtl/>
        </w:rPr>
        <w:t>שמירה</w:t>
      </w:r>
      <w:r>
        <w:rPr>
          <w:rtl/>
        </w:rPr>
        <w:t xml:space="preserve"> על שלמות </w:t>
      </w:r>
      <w:r>
        <w:rPr>
          <w:rFonts w:hint="cs"/>
          <w:rtl/>
        </w:rPr>
        <w:t xml:space="preserve">גופו, חייו ובריאותו של הפרט, הגנה </w:t>
      </w:r>
      <w:r>
        <w:rPr>
          <w:rtl/>
        </w:rPr>
        <w:t>על תחושת ביטחו</w:t>
      </w:r>
      <w:r>
        <w:rPr>
          <w:rFonts w:hint="cs"/>
          <w:rtl/>
        </w:rPr>
        <w:t>נו</w:t>
      </w:r>
      <w:r>
        <w:rPr>
          <w:rtl/>
        </w:rPr>
        <w:t xml:space="preserve"> האישי ושלוות נפש</w:t>
      </w:r>
      <w:r>
        <w:rPr>
          <w:rFonts w:hint="cs"/>
          <w:rtl/>
        </w:rPr>
        <w:t xml:space="preserve">ו, כמו גם הגנה על שלום הציבור כולו. </w:t>
      </w:r>
    </w:p>
    <w:p w14:paraId="0DD7E31D" w14:textId="77777777" w:rsidR="006805F3" w:rsidRDefault="006C4D19">
      <w:pPr>
        <w:spacing w:line="360" w:lineRule="auto"/>
        <w:ind w:left="720"/>
        <w:jc w:val="both"/>
        <w:rPr>
          <w:rtl/>
        </w:rPr>
      </w:pPr>
      <w:r>
        <w:rPr>
          <w:rFonts w:hint="cs"/>
          <w:rtl/>
        </w:rPr>
        <w:t>דברים אלה מקבלים משנה תוקף מקום בו מדובר במקרים חוזרים ונשנים, תוך שימוש בנשק קר וחם, ו</w:t>
      </w:r>
      <w:r>
        <w:rPr>
          <w:rtl/>
        </w:rPr>
        <w:t>לצורך פתרון סכסוכים</w:t>
      </w:r>
      <w:r>
        <w:rPr>
          <w:rFonts w:hint="cs"/>
          <w:rtl/>
        </w:rPr>
        <w:t xml:space="preserve"> בין איש לרעהו</w:t>
      </w:r>
      <w:r>
        <w:rPr>
          <w:rtl/>
        </w:rPr>
        <w:t xml:space="preserve">. </w:t>
      </w:r>
    </w:p>
    <w:p w14:paraId="2E308DA7" w14:textId="77777777" w:rsidR="006805F3" w:rsidRDefault="006C4D19">
      <w:pPr>
        <w:spacing w:line="360" w:lineRule="auto"/>
        <w:ind w:left="720"/>
        <w:jc w:val="both"/>
        <w:rPr>
          <w:rtl/>
        </w:rPr>
      </w:pPr>
      <w:r>
        <w:rPr>
          <w:rFonts w:hint="cs"/>
          <w:rtl/>
        </w:rPr>
        <w:t xml:space="preserve">למותר לציין כי התנהלות זו אף יכולה להוביל לקיפוח חיי אדם, ל"לקיחת החוק לידיים" ולהטלת מורא על כלל הציבור. </w:t>
      </w:r>
    </w:p>
    <w:p w14:paraId="17B70966" w14:textId="77777777" w:rsidR="006805F3" w:rsidRDefault="006805F3">
      <w:pPr>
        <w:spacing w:line="360" w:lineRule="auto"/>
        <w:jc w:val="both"/>
        <w:rPr>
          <w:rtl/>
        </w:rPr>
      </w:pPr>
    </w:p>
    <w:p w14:paraId="63F05DB4" w14:textId="77777777" w:rsidR="006805F3" w:rsidRDefault="006C4D19">
      <w:pPr>
        <w:spacing w:line="360" w:lineRule="auto"/>
        <w:ind w:left="720"/>
        <w:jc w:val="both"/>
        <w:rPr>
          <w:rtl/>
        </w:rPr>
      </w:pPr>
      <w:r>
        <w:rPr>
          <w:rtl/>
        </w:rPr>
        <w:t xml:space="preserve">בעבירות אלימות, ובכלל זה </w:t>
      </w:r>
      <w:r>
        <w:rPr>
          <w:rFonts w:hint="cs"/>
          <w:b/>
          <w:bCs/>
          <w:rtl/>
        </w:rPr>
        <w:t xml:space="preserve">תקיפה סתם </w:t>
      </w:r>
      <w:r>
        <w:rPr>
          <w:rFonts w:hint="cs"/>
          <w:rtl/>
        </w:rPr>
        <w:t>ו</w:t>
      </w:r>
      <w:r>
        <w:rPr>
          <w:rFonts w:hint="cs"/>
          <w:b/>
          <w:bCs/>
          <w:rtl/>
        </w:rPr>
        <w:t>תקיפה הגורמת חבלה ממשית</w:t>
      </w:r>
      <w:r>
        <w:rPr>
          <w:rtl/>
        </w:rPr>
        <w:t xml:space="preserve">, </w:t>
      </w:r>
      <w:r>
        <w:rPr>
          <w:rFonts w:hint="cs"/>
          <w:rtl/>
        </w:rPr>
        <w:t xml:space="preserve">קיים מנעד עונשים </w:t>
      </w:r>
      <w:r>
        <w:rPr>
          <w:rFonts w:hint="cs"/>
          <w:u w:val="single"/>
          <w:rtl/>
        </w:rPr>
        <w:t>רחב</w:t>
      </w:r>
      <w:r>
        <w:rPr>
          <w:rFonts w:hint="cs"/>
          <w:rtl/>
        </w:rPr>
        <w:t xml:space="preserve">, בכפוף לנסיבותיו של כל מקרה, ונסיבותיו האישיות של הנאשם. </w:t>
      </w:r>
      <w:r>
        <w:rPr>
          <w:rtl/>
        </w:rPr>
        <w:t xml:space="preserve"> </w:t>
      </w:r>
    </w:p>
    <w:p w14:paraId="17479F74" w14:textId="77777777" w:rsidR="006805F3" w:rsidRDefault="006805F3">
      <w:pPr>
        <w:spacing w:line="360" w:lineRule="auto"/>
        <w:ind w:left="720"/>
        <w:jc w:val="both"/>
        <w:rPr>
          <w:rtl/>
        </w:rPr>
      </w:pPr>
    </w:p>
    <w:p w14:paraId="31BCEF8C" w14:textId="77777777" w:rsidR="006805F3" w:rsidRDefault="006C4D19">
      <w:pPr>
        <w:spacing w:line="360" w:lineRule="auto"/>
        <w:ind w:left="720"/>
        <w:jc w:val="both"/>
        <w:rPr>
          <w:rtl/>
        </w:rPr>
      </w:pPr>
      <w:r>
        <w:rPr>
          <w:rFonts w:hint="cs"/>
          <w:rtl/>
        </w:rPr>
        <w:t xml:space="preserve">במקרה זה, התוו הצדדים במסגרת ההסדר "המוגמר" עונש מוסכם בעניינם של הנאשמים. </w:t>
      </w:r>
    </w:p>
    <w:p w14:paraId="383E8F7F" w14:textId="77777777" w:rsidR="006805F3" w:rsidRDefault="006805F3">
      <w:pPr>
        <w:spacing w:line="360" w:lineRule="auto"/>
        <w:ind w:left="720"/>
        <w:jc w:val="both"/>
        <w:rPr>
          <w:rtl/>
        </w:rPr>
      </w:pPr>
    </w:p>
    <w:p w14:paraId="5313D978" w14:textId="77777777" w:rsidR="006805F3" w:rsidRDefault="006C4D19">
      <w:pPr>
        <w:spacing w:line="360" w:lineRule="auto"/>
        <w:ind w:left="720"/>
        <w:jc w:val="both"/>
        <w:rPr>
          <w:rtl/>
        </w:rPr>
      </w:pPr>
      <w:r>
        <w:rPr>
          <w:rFonts w:hint="cs"/>
          <w:rtl/>
        </w:rPr>
        <w:t xml:space="preserve">בקליפת אגוז יאמר כי העונשים בגין </w:t>
      </w:r>
      <w:r>
        <w:rPr>
          <w:rFonts w:hint="cs"/>
          <w:b/>
          <w:bCs/>
          <w:rtl/>
        </w:rPr>
        <w:t>תקיפה סתם</w:t>
      </w:r>
      <w:r>
        <w:rPr>
          <w:rFonts w:hint="cs"/>
          <w:rtl/>
        </w:rPr>
        <w:t xml:space="preserve"> נעים העונשים בין של"צ למאסר בן מספר חודשים בודדים (ראו החלטתי ב</w:t>
      </w:r>
      <w:hyperlink r:id="rId39" w:history="1">
        <w:r w:rsidRPr="006C4D19">
          <w:rPr>
            <w:color w:val="0000FF"/>
            <w:u w:val="single"/>
            <w:rtl/>
          </w:rPr>
          <w:t>ת"פ 9911-08-12</w:t>
        </w:r>
      </w:hyperlink>
      <w:r>
        <w:rPr>
          <w:rFonts w:hint="cs"/>
          <w:rtl/>
        </w:rPr>
        <w:t xml:space="preserve">0 </w:t>
      </w:r>
      <w:r>
        <w:rPr>
          <w:rFonts w:hint="cs"/>
          <w:u w:val="single"/>
          <w:rtl/>
        </w:rPr>
        <w:t>מ"י נגד לוין</w:t>
      </w:r>
      <w:r>
        <w:rPr>
          <w:rFonts w:hint="cs"/>
          <w:rtl/>
        </w:rPr>
        <w:t xml:space="preserve">), בעוד שבגין </w:t>
      </w:r>
      <w:r>
        <w:rPr>
          <w:rFonts w:hint="cs"/>
          <w:b/>
          <w:bCs/>
          <w:rtl/>
        </w:rPr>
        <w:t>תקיפה הגורמת חבלה ממשית</w:t>
      </w:r>
      <w:r>
        <w:rPr>
          <w:rFonts w:hint="cs"/>
          <w:rtl/>
        </w:rPr>
        <w:t xml:space="preserve"> נעים העונשים בין עבודות שירות למאסר בפועל. </w:t>
      </w:r>
    </w:p>
    <w:p w14:paraId="3B8AC4BC" w14:textId="77777777" w:rsidR="006805F3" w:rsidRDefault="006805F3">
      <w:pPr>
        <w:spacing w:line="360" w:lineRule="auto"/>
        <w:jc w:val="both"/>
        <w:rPr>
          <w:rtl/>
        </w:rPr>
      </w:pPr>
    </w:p>
    <w:p w14:paraId="55AA289A" w14:textId="77777777" w:rsidR="006805F3" w:rsidRDefault="006C4D19">
      <w:pPr>
        <w:spacing w:line="360" w:lineRule="auto"/>
        <w:ind w:left="720"/>
        <w:jc w:val="both"/>
        <w:rPr>
          <w:rtl/>
        </w:rPr>
      </w:pPr>
      <w:r>
        <w:rPr>
          <w:rFonts w:hint="cs"/>
          <w:rtl/>
        </w:rPr>
        <w:t xml:space="preserve">בנוסף, בגין מכלול העבירות בהן הורשע </w:t>
      </w:r>
      <w:r>
        <w:rPr>
          <w:rFonts w:hint="cs"/>
          <w:b/>
          <w:bCs/>
          <w:rtl/>
        </w:rPr>
        <w:t>נאשם 1</w:t>
      </w:r>
      <w:r>
        <w:rPr>
          <w:rFonts w:hint="cs"/>
          <w:rtl/>
        </w:rPr>
        <w:t xml:space="preserve"> בתיק המצורף, בד בבד עם העבירות האמורות  בהן הורשע בתיק העיקרי, אין מנוס מטלת </w:t>
      </w:r>
      <w:r>
        <w:rPr>
          <w:rFonts w:hint="cs"/>
          <w:u w:val="single"/>
          <w:rtl/>
        </w:rPr>
        <w:t>עונש מאסר בפועל, מאחורי סורג ובריח</w:t>
      </w:r>
      <w:r>
        <w:rPr>
          <w:rFonts w:hint="cs"/>
          <w:rtl/>
        </w:rPr>
        <w:t>.</w:t>
      </w:r>
    </w:p>
    <w:p w14:paraId="7BE480A5" w14:textId="77777777" w:rsidR="006805F3" w:rsidRDefault="006805F3">
      <w:pPr>
        <w:spacing w:line="360" w:lineRule="auto"/>
        <w:ind w:left="720"/>
        <w:jc w:val="both"/>
        <w:rPr>
          <w:rtl/>
        </w:rPr>
      </w:pPr>
    </w:p>
    <w:p w14:paraId="08283EF1" w14:textId="77777777" w:rsidR="006805F3" w:rsidRDefault="006C4D19">
      <w:pPr>
        <w:spacing w:line="360" w:lineRule="auto"/>
        <w:ind w:left="720"/>
        <w:jc w:val="both"/>
        <w:rPr>
          <w:rtl/>
        </w:rPr>
      </w:pPr>
      <w:r>
        <w:rPr>
          <w:rFonts w:hint="cs"/>
          <w:rtl/>
        </w:rPr>
        <w:t xml:space="preserve">גם בכל הנוגע לעבירות הנשק, בה הורשע </w:t>
      </w:r>
      <w:r>
        <w:rPr>
          <w:rFonts w:hint="cs"/>
          <w:b/>
          <w:bCs/>
          <w:rtl/>
        </w:rPr>
        <w:t>נאשם 3</w:t>
      </w:r>
      <w:r>
        <w:rPr>
          <w:rFonts w:hint="cs"/>
          <w:rtl/>
        </w:rPr>
        <w:t xml:space="preserve">, התריעו בתי המשפט לא אחת מפני הסכנה הגדולה הטמונה בהן, לפרט ולציבור, והצורך להטיל עונשים מרתיעים של </w:t>
      </w:r>
      <w:r>
        <w:rPr>
          <w:rFonts w:hint="cs"/>
          <w:u w:val="single"/>
          <w:rtl/>
        </w:rPr>
        <w:t>הרחקת</w:t>
      </w:r>
      <w:r>
        <w:rPr>
          <w:rFonts w:hint="cs"/>
          <w:rtl/>
        </w:rPr>
        <w:t xml:space="preserve"> הנאשם מהחברה. </w:t>
      </w:r>
    </w:p>
    <w:p w14:paraId="0B0366EA" w14:textId="77777777" w:rsidR="006805F3" w:rsidRDefault="006C4D19">
      <w:pPr>
        <w:spacing w:line="360" w:lineRule="auto"/>
        <w:ind w:left="720"/>
        <w:jc w:val="both"/>
        <w:rPr>
          <w:rtl/>
        </w:rPr>
      </w:pPr>
      <w:r>
        <w:rPr>
          <w:rFonts w:hint="cs"/>
          <w:rtl/>
        </w:rPr>
        <w:t>וכך מובא בעניין זה ב</w:t>
      </w:r>
      <w:hyperlink r:id="rId40" w:history="1">
        <w:r w:rsidRPr="006C4D19">
          <w:rPr>
            <w:color w:val="0000FF"/>
            <w:u w:val="single"/>
            <w:rtl/>
          </w:rPr>
          <w:t>ע"פ 5604/11</w:t>
        </w:r>
      </w:hyperlink>
      <w:r>
        <w:rPr>
          <w:rtl/>
        </w:rPr>
        <w:t xml:space="preserve">  </w:t>
      </w:r>
      <w:r>
        <w:rPr>
          <w:u w:val="single"/>
          <w:rtl/>
        </w:rPr>
        <w:t>נידאל נאסר נ' מדינת ישראל</w:t>
      </w:r>
      <w:r>
        <w:rPr>
          <w:rFonts w:hint="cs"/>
          <w:rtl/>
        </w:rPr>
        <w:t xml:space="preserve"> (טרם פורסם, מיום 5.10.11)-</w:t>
      </w:r>
    </w:p>
    <w:p w14:paraId="1C8FDDCD" w14:textId="77777777" w:rsidR="006805F3" w:rsidRDefault="006805F3">
      <w:pPr>
        <w:ind w:left="1701" w:right="1134"/>
        <w:jc w:val="both"/>
        <w:rPr>
          <w:b/>
          <w:bCs/>
          <w:rtl/>
        </w:rPr>
      </w:pPr>
    </w:p>
    <w:p w14:paraId="563CBD31" w14:textId="77777777" w:rsidR="006805F3" w:rsidRDefault="006C4D19">
      <w:pPr>
        <w:ind w:left="1701" w:right="1134"/>
        <w:jc w:val="both"/>
        <w:rPr>
          <w:b/>
          <w:bCs/>
          <w:rtl/>
        </w:rPr>
      </w:pPr>
      <w:r>
        <w:rPr>
          <w:rFonts w:hint="cs"/>
          <w:b/>
          <w:bCs/>
          <w:rtl/>
        </w:rPr>
        <w:t>"</w:t>
      </w:r>
      <w:r>
        <w:rPr>
          <w:b/>
          <w:bCs/>
          <w:rtl/>
        </w:rPr>
        <w:t xml:space="preserve">לא אחת עמד בית משפט זה על החומרה היתרה הנודעת לעבירות נשק בכלל, ולעבירת החזקת נשק בפרט, המקימה סיכון ממשי וחמור לציבור ויוצרת פוטנציאל להסלמה עבריינית, ולפיכך מחייבת ליתן ביטוי עונשי הולם ומרתיע באמצעות הרחקת מבצע העבירה מן החברה לתקופה מסוימת (ראו למשל: </w:t>
      </w:r>
      <w:hyperlink r:id="rId41" w:history="1">
        <w:r w:rsidRPr="006C4D19">
          <w:rPr>
            <w:b/>
            <w:bCs/>
            <w:color w:val="0000FF"/>
            <w:u w:val="single"/>
            <w:rtl/>
          </w:rPr>
          <w:t>רע"פ 5921/08</w:t>
        </w:r>
      </w:hyperlink>
      <w:r>
        <w:rPr>
          <w:b/>
          <w:bCs/>
          <w:rtl/>
        </w:rPr>
        <w:t xml:space="preserve"> פלוני נ' מדינת ישראל ([פורסם בנבו], 6.5.2009); </w:t>
      </w:r>
      <w:hyperlink r:id="rId42" w:history="1">
        <w:r w:rsidRPr="006C4D19">
          <w:rPr>
            <w:b/>
            <w:bCs/>
            <w:color w:val="0000FF"/>
            <w:u w:val="single"/>
            <w:rtl/>
          </w:rPr>
          <w:t>ע"פ 6583/06</w:t>
        </w:r>
      </w:hyperlink>
      <w:r>
        <w:rPr>
          <w:b/>
          <w:bCs/>
          <w:rtl/>
        </w:rPr>
        <w:t xml:space="preserve"> אדהאם נ' מדינת ישראל ([פורסם בנבו], 5.12.2006); </w:t>
      </w:r>
      <w:hyperlink r:id="rId43" w:history="1">
        <w:r w:rsidRPr="006C4D19">
          <w:rPr>
            <w:b/>
            <w:bCs/>
            <w:color w:val="0000FF"/>
            <w:u w:val="single"/>
            <w:rtl/>
          </w:rPr>
          <w:t>ע"פ 6294/10</w:t>
        </w:r>
      </w:hyperlink>
      <w:r>
        <w:rPr>
          <w:b/>
          <w:bCs/>
          <w:rtl/>
        </w:rPr>
        <w:t xml:space="preserve"> אלקיעאן נ' מדינת ישראל ([פורסם בנבו], 13.2.11)).</w:t>
      </w:r>
      <w:r>
        <w:rPr>
          <w:rFonts w:hint="cs"/>
          <w:b/>
          <w:bCs/>
          <w:rtl/>
        </w:rPr>
        <w:t>"</w:t>
      </w:r>
    </w:p>
    <w:p w14:paraId="7332D1B8" w14:textId="77777777" w:rsidR="006805F3" w:rsidRDefault="006805F3">
      <w:pPr>
        <w:spacing w:line="360" w:lineRule="auto"/>
        <w:jc w:val="both"/>
        <w:rPr>
          <w:rtl/>
        </w:rPr>
      </w:pPr>
    </w:p>
    <w:p w14:paraId="7FA486A3" w14:textId="77777777" w:rsidR="006805F3" w:rsidRDefault="006805F3">
      <w:pPr>
        <w:spacing w:line="360" w:lineRule="auto"/>
        <w:ind w:left="720"/>
        <w:jc w:val="both"/>
        <w:rPr>
          <w:rtl/>
        </w:rPr>
      </w:pPr>
    </w:p>
    <w:p w14:paraId="65CE12B9" w14:textId="77777777" w:rsidR="006805F3" w:rsidRDefault="006C4D19">
      <w:pPr>
        <w:spacing w:line="360" w:lineRule="auto"/>
        <w:ind w:left="720"/>
        <w:jc w:val="both"/>
        <w:rPr>
          <w:rtl/>
        </w:rPr>
      </w:pPr>
      <w:r>
        <w:rPr>
          <w:rFonts w:hint="cs"/>
          <w:rtl/>
        </w:rPr>
        <w:t xml:space="preserve">מתחם העונש ההולם בעבירת החזקת נשק </w:t>
      </w:r>
      <w:r>
        <w:rPr>
          <w:rFonts w:hint="cs"/>
          <w:u w:val="single"/>
          <w:rtl/>
        </w:rPr>
        <w:t>בלבד</w:t>
      </w:r>
      <w:r>
        <w:rPr>
          <w:rFonts w:hint="cs"/>
          <w:rtl/>
        </w:rPr>
        <w:t xml:space="preserve"> נע בין עבודות שירות לשנת מאסר, ועל כן אין מנוס מטלת עונש מאסר מאחורי סורג ובריח אף בעניינו של </w:t>
      </w:r>
      <w:r>
        <w:rPr>
          <w:rFonts w:hint="cs"/>
          <w:b/>
          <w:bCs/>
          <w:rtl/>
        </w:rPr>
        <w:t>נאשם 3,</w:t>
      </w:r>
      <w:r>
        <w:rPr>
          <w:rFonts w:hint="cs"/>
          <w:rtl/>
        </w:rPr>
        <w:t xml:space="preserve"> שהורשע בעבירה זו </w:t>
      </w:r>
      <w:r>
        <w:rPr>
          <w:rFonts w:hint="cs"/>
          <w:u w:val="single"/>
          <w:rtl/>
        </w:rPr>
        <w:t>לצד</w:t>
      </w:r>
      <w:r>
        <w:rPr>
          <w:rFonts w:hint="cs"/>
          <w:rtl/>
        </w:rPr>
        <w:t xml:space="preserve"> עבירת תקיפה הגורמת חבלה ממשית בצוותא. </w:t>
      </w:r>
    </w:p>
    <w:p w14:paraId="2DB1389F" w14:textId="77777777" w:rsidR="006805F3" w:rsidRDefault="006805F3">
      <w:pPr>
        <w:ind w:left="720"/>
        <w:rPr>
          <w:rtl/>
        </w:rPr>
      </w:pPr>
    </w:p>
    <w:p w14:paraId="02D5F771" w14:textId="77777777" w:rsidR="006805F3" w:rsidRDefault="006C4D19">
      <w:pPr>
        <w:spacing w:line="360" w:lineRule="auto"/>
        <w:ind w:left="720"/>
        <w:jc w:val="both"/>
        <w:rPr>
          <w:rtl/>
        </w:rPr>
      </w:pPr>
      <w:r>
        <w:rPr>
          <w:rFonts w:hint="cs"/>
          <w:rtl/>
        </w:rPr>
        <w:t xml:space="preserve">הגם שהעונש המוסכם שהותווה בהסדר הטיעון </w:t>
      </w:r>
      <w:r>
        <w:rPr>
          <w:rFonts w:hint="cs"/>
          <w:u w:val="single"/>
          <w:rtl/>
        </w:rPr>
        <w:t>מקל</w:t>
      </w:r>
      <w:r>
        <w:rPr>
          <w:rFonts w:hint="cs"/>
          <w:rtl/>
        </w:rPr>
        <w:t xml:space="preserve"> עם הנאשמים בנסיבות אלה, הרי הוא </w:t>
      </w:r>
      <w:r>
        <w:rPr>
          <w:rFonts w:hint="cs"/>
          <w:u w:val="single"/>
          <w:rtl/>
        </w:rPr>
        <w:t>מצוי במתחם</w:t>
      </w:r>
      <w:r>
        <w:rPr>
          <w:rFonts w:hint="cs"/>
          <w:rtl/>
        </w:rPr>
        <w:t xml:space="preserve"> העונש ההולם. </w:t>
      </w:r>
    </w:p>
    <w:p w14:paraId="65826F0F" w14:textId="77777777" w:rsidR="006805F3" w:rsidRDefault="006C4D19">
      <w:pPr>
        <w:spacing w:line="360" w:lineRule="auto"/>
        <w:ind w:left="720"/>
        <w:jc w:val="both"/>
        <w:rPr>
          <w:rtl/>
        </w:rPr>
      </w:pPr>
      <w:r>
        <w:rPr>
          <w:rFonts w:hint="cs"/>
          <w:rtl/>
        </w:rPr>
        <w:t xml:space="preserve">יש להדגיש ולציין כי עיקר ההקלה בעונשם של הנאשמים נעוצה </w:t>
      </w:r>
      <w:r>
        <w:rPr>
          <w:rFonts w:hint="cs"/>
          <w:u w:val="single"/>
          <w:rtl/>
        </w:rPr>
        <w:t>בקשיים הראייתיים</w:t>
      </w:r>
      <w:r>
        <w:rPr>
          <w:rFonts w:hint="cs"/>
          <w:rtl/>
        </w:rPr>
        <w:t xml:space="preserve">, כמו גם </w:t>
      </w:r>
      <w:r>
        <w:rPr>
          <w:rFonts w:hint="cs"/>
          <w:u w:val="single"/>
          <w:rtl/>
        </w:rPr>
        <w:t>מחדלי</w:t>
      </w:r>
      <w:r>
        <w:rPr>
          <w:rFonts w:hint="cs"/>
          <w:rtl/>
        </w:rPr>
        <w:t xml:space="preserve"> </w:t>
      </w:r>
      <w:r>
        <w:rPr>
          <w:rFonts w:hint="cs"/>
          <w:u w:val="single"/>
          <w:rtl/>
        </w:rPr>
        <w:t>החקירה</w:t>
      </w:r>
      <w:r>
        <w:rPr>
          <w:rFonts w:hint="cs"/>
          <w:rtl/>
        </w:rPr>
        <w:t xml:space="preserve"> המשמעותיי</w:t>
      </w:r>
      <w:r>
        <w:rPr>
          <w:rFonts w:hint="eastAsia"/>
          <w:rtl/>
        </w:rPr>
        <w:t>ם</w:t>
      </w:r>
      <w:r>
        <w:rPr>
          <w:rFonts w:hint="cs"/>
          <w:rtl/>
        </w:rPr>
        <w:t xml:space="preserve"> העולים מהתיק.</w:t>
      </w:r>
    </w:p>
    <w:p w14:paraId="57EB7774" w14:textId="77777777" w:rsidR="006805F3" w:rsidRDefault="006805F3">
      <w:pPr>
        <w:spacing w:line="360" w:lineRule="auto"/>
        <w:ind w:left="720"/>
        <w:jc w:val="both"/>
        <w:rPr>
          <w:rFonts w:ascii="Arial" w:hAnsi="Arial"/>
          <w:rtl/>
        </w:rPr>
      </w:pPr>
    </w:p>
    <w:p w14:paraId="7F528849" w14:textId="77777777" w:rsidR="006805F3" w:rsidRDefault="006C4D19">
      <w:pPr>
        <w:spacing w:line="360" w:lineRule="auto"/>
        <w:ind w:left="720"/>
        <w:jc w:val="both"/>
        <w:rPr>
          <w:rFonts w:ascii="Arial" w:hAnsi="Arial"/>
          <w:rtl/>
        </w:rPr>
      </w:pPr>
      <w:r>
        <w:rPr>
          <w:rFonts w:ascii="Arial" w:hAnsi="Arial" w:hint="cs"/>
          <w:u w:val="single"/>
          <w:rtl/>
        </w:rPr>
        <w:t>בחינת הנסיבות הקשורות לביצוע העבירות</w:t>
      </w:r>
      <w:r>
        <w:rPr>
          <w:rFonts w:ascii="Arial" w:hAnsi="Arial" w:hint="cs"/>
          <w:rtl/>
        </w:rPr>
        <w:t xml:space="preserve"> בהתאם </w:t>
      </w:r>
      <w:hyperlink r:id="rId44" w:history="1">
        <w:r w:rsidR="00034F9F" w:rsidRPr="00034F9F">
          <w:rPr>
            <w:rStyle w:val="Hyperlink"/>
            <w:rFonts w:ascii="Arial" w:hAnsi="Arial" w:hint="eastAsia"/>
            <w:b/>
            <w:bCs/>
            <w:rtl/>
          </w:rPr>
          <w:t>לסעיף</w:t>
        </w:r>
        <w:r w:rsidR="00034F9F" w:rsidRPr="00034F9F">
          <w:rPr>
            <w:rStyle w:val="Hyperlink"/>
            <w:rFonts w:ascii="Arial" w:hAnsi="Arial"/>
            <w:b/>
            <w:bCs/>
            <w:rtl/>
          </w:rPr>
          <w:t xml:space="preserve"> 40ט(א)</w:t>
        </w:r>
      </w:hyperlink>
      <w:r>
        <w:rPr>
          <w:rFonts w:ascii="Arial" w:hAnsi="Arial" w:hint="cs"/>
          <w:b/>
          <w:bCs/>
          <w:rtl/>
        </w:rPr>
        <w:t xml:space="preserve"> לחוק</w:t>
      </w:r>
      <w:r>
        <w:rPr>
          <w:rFonts w:ascii="Arial" w:hAnsi="Arial" w:hint="cs"/>
          <w:rtl/>
        </w:rPr>
        <w:t xml:space="preserve"> מעלה כי </w:t>
      </w:r>
      <w:r>
        <w:rPr>
          <w:rFonts w:ascii="Arial" w:hAnsi="Arial" w:hint="cs"/>
          <w:b/>
          <w:bCs/>
          <w:rtl/>
        </w:rPr>
        <w:t>נאשם 1</w:t>
      </w:r>
      <w:r>
        <w:rPr>
          <w:rFonts w:ascii="Arial" w:hAnsi="Arial" w:hint="cs"/>
          <w:rtl/>
        </w:rPr>
        <w:t xml:space="preserve"> איים על פתחי, אביו של מורד, כי </w:t>
      </w:r>
      <w:r>
        <w:rPr>
          <w:rFonts w:ascii="Arial" w:hAnsi="Arial" w:hint="cs"/>
          <w:b/>
          <w:bCs/>
          <w:rtl/>
        </w:rPr>
        <w:t>"הבן שלך דיבר אלי בצורה לא יפה, אם לא תרסן אותו אני ארסק אותו".</w:t>
      </w:r>
      <w:r>
        <w:rPr>
          <w:rFonts w:ascii="Arial" w:hAnsi="Arial" w:hint="cs"/>
          <w:rtl/>
        </w:rPr>
        <w:t xml:space="preserve"> בסמוך לאחר מכן עדכן את בנו, נאשם 2, באמור, וכתוצאה מכך חיפש נאשם 2 את מורד, והחל להכותו, תוך שנאשם 1 מצטרף אליו וביחד חבטו השניים במורד </w:t>
      </w:r>
      <w:r>
        <w:rPr>
          <w:rFonts w:ascii="Arial" w:hAnsi="Arial" w:hint="cs"/>
          <w:u w:val="single"/>
          <w:rtl/>
        </w:rPr>
        <w:t>בקרשים ומוטות</w:t>
      </w:r>
      <w:r>
        <w:rPr>
          <w:rFonts w:ascii="Arial" w:hAnsi="Arial" w:hint="cs"/>
          <w:rtl/>
        </w:rPr>
        <w:t xml:space="preserve"> , ביחד עם אנשים נוספים, עד שנוכחים במקום הרחיקו בינם לבין מורד. </w:t>
      </w:r>
    </w:p>
    <w:p w14:paraId="1C434EFC" w14:textId="77777777" w:rsidR="006805F3" w:rsidRDefault="006805F3">
      <w:pPr>
        <w:spacing w:line="360" w:lineRule="auto"/>
        <w:jc w:val="both"/>
        <w:rPr>
          <w:rFonts w:ascii="Arial" w:hAnsi="Arial"/>
          <w:rtl/>
        </w:rPr>
      </w:pPr>
    </w:p>
    <w:p w14:paraId="5D39D3C4" w14:textId="77777777" w:rsidR="006805F3" w:rsidRDefault="006C4D19">
      <w:pPr>
        <w:spacing w:line="360" w:lineRule="auto"/>
        <w:ind w:left="720"/>
        <w:jc w:val="both"/>
        <w:rPr>
          <w:rFonts w:ascii="Arial" w:hAnsi="Arial"/>
          <w:rtl/>
        </w:rPr>
      </w:pPr>
      <w:r>
        <w:rPr>
          <w:rFonts w:ascii="Arial" w:hAnsi="Arial" w:hint="cs"/>
          <w:rtl/>
        </w:rPr>
        <w:t>כתוצאה ממעשיו האמורים, נחבל מורד בראשו, ונותרה לו צלקת, וכן נחתך בכתפו ובבטנו</w:t>
      </w:r>
      <w:r>
        <w:rPr>
          <w:rFonts w:ascii="Arial" w:hAnsi="Arial" w:hint="cs"/>
          <w:b/>
          <w:bCs/>
          <w:rtl/>
        </w:rPr>
        <w:t xml:space="preserve"> (</w:t>
      </w:r>
      <w:hyperlink r:id="rId45" w:history="1">
        <w:r w:rsidR="00034F9F" w:rsidRPr="00034F9F">
          <w:rPr>
            <w:rStyle w:val="Hyperlink"/>
            <w:rFonts w:ascii="Arial" w:hAnsi="Arial" w:hint="eastAsia"/>
            <w:b/>
            <w:bCs/>
            <w:rtl/>
          </w:rPr>
          <w:t>סעיף</w:t>
        </w:r>
        <w:r w:rsidR="00034F9F" w:rsidRPr="00034F9F">
          <w:rPr>
            <w:rStyle w:val="Hyperlink"/>
            <w:rFonts w:ascii="Arial" w:hAnsi="Arial"/>
            <w:b/>
            <w:bCs/>
            <w:rtl/>
          </w:rPr>
          <w:t xml:space="preserve"> 40ט(א)(4)</w:t>
        </w:r>
      </w:hyperlink>
      <w:r>
        <w:rPr>
          <w:rFonts w:ascii="Arial" w:hAnsi="Arial" w:hint="cs"/>
          <w:b/>
          <w:bCs/>
          <w:rtl/>
        </w:rPr>
        <w:t xml:space="preserve"> לחוק</w:t>
      </w:r>
      <w:r>
        <w:rPr>
          <w:rFonts w:ascii="Arial" w:hAnsi="Arial" w:hint="cs"/>
          <w:rtl/>
        </w:rPr>
        <w:t xml:space="preserve">. </w:t>
      </w:r>
    </w:p>
    <w:p w14:paraId="0E7DE537" w14:textId="77777777" w:rsidR="006805F3" w:rsidRDefault="006805F3">
      <w:pPr>
        <w:spacing w:line="360" w:lineRule="auto"/>
        <w:ind w:left="720"/>
        <w:jc w:val="both"/>
        <w:rPr>
          <w:rFonts w:ascii="Arial" w:hAnsi="Arial"/>
          <w:rtl/>
        </w:rPr>
      </w:pPr>
    </w:p>
    <w:p w14:paraId="0ECF2EBF" w14:textId="77777777" w:rsidR="006805F3" w:rsidRDefault="006C4D19">
      <w:pPr>
        <w:spacing w:line="360" w:lineRule="auto"/>
        <w:ind w:left="720"/>
        <w:jc w:val="both"/>
        <w:rPr>
          <w:rFonts w:ascii="Arial" w:hAnsi="Arial"/>
          <w:rtl/>
        </w:rPr>
      </w:pPr>
      <w:r>
        <w:rPr>
          <w:rFonts w:ascii="Arial" w:hAnsi="Arial" w:hint="cs"/>
          <w:rtl/>
        </w:rPr>
        <w:t>כיומיים לאחר האירוע הראשון, שמעו הנאשמים יריות בכפר ונסעו עם רכביהם למקום. שם- התנפלו הנאשמים על מוחמד קאב, בן דודו של מורד, ביחד עם אחרים, והיכוהו.</w:t>
      </w:r>
    </w:p>
    <w:p w14:paraId="3D411EF7" w14:textId="77777777" w:rsidR="006805F3" w:rsidRDefault="006C4D19">
      <w:pPr>
        <w:spacing w:line="360" w:lineRule="auto"/>
        <w:ind w:left="720"/>
        <w:jc w:val="both"/>
        <w:rPr>
          <w:rFonts w:ascii="Arial" w:hAnsi="Arial"/>
          <w:rtl/>
        </w:rPr>
      </w:pPr>
      <w:r>
        <w:rPr>
          <w:rFonts w:ascii="Arial" w:hAnsi="Arial" w:hint="cs"/>
          <w:rtl/>
        </w:rPr>
        <w:t xml:space="preserve">בנסיבות אלה, הכה אותו </w:t>
      </w:r>
      <w:r>
        <w:rPr>
          <w:rFonts w:ascii="Arial" w:hAnsi="Arial" w:hint="cs"/>
          <w:b/>
          <w:bCs/>
          <w:rtl/>
        </w:rPr>
        <w:t>נאשם 1</w:t>
      </w:r>
      <w:r>
        <w:rPr>
          <w:rFonts w:ascii="Arial" w:hAnsi="Arial" w:hint="cs"/>
          <w:rtl/>
        </w:rPr>
        <w:t xml:space="preserve"> באמצעות קרש בצווארו ובידו וגרם לו לשבר באצבעו (</w:t>
      </w:r>
      <w:hyperlink r:id="rId46" w:history="1">
        <w:r w:rsidR="00034F9F" w:rsidRPr="00034F9F">
          <w:rPr>
            <w:rStyle w:val="Hyperlink"/>
            <w:rFonts w:ascii="Arial" w:hAnsi="Arial" w:hint="eastAsia"/>
            <w:b/>
            <w:bCs/>
            <w:rtl/>
          </w:rPr>
          <w:t>סעיף</w:t>
        </w:r>
        <w:r w:rsidR="00034F9F" w:rsidRPr="00034F9F">
          <w:rPr>
            <w:rStyle w:val="Hyperlink"/>
            <w:rFonts w:ascii="Arial" w:hAnsi="Arial"/>
            <w:b/>
            <w:bCs/>
            <w:rtl/>
          </w:rPr>
          <w:t xml:space="preserve"> 40ט(א)(10)</w:t>
        </w:r>
      </w:hyperlink>
      <w:r>
        <w:rPr>
          <w:rFonts w:ascii="Arial" w:hAnsi="Arial" w:hint="cs"/>
          <w:b/>
          <w:bCs/>
          <w:rtl/>
        </w:rPr>
        <w:t xml:space="preserve"> לחוק</w:t>
      </w:r>
      <w:r>
        <w:rPr>
          <w:rFonts w:ascii="Arial" w:hAnsi="Arial" w:hint="cs"/>
          <w:rtl/>
        </w:rPr>
        <w:t xml:space="preserve">). </w:t>
      </w:r>
    </w:p>
    <w:p w14:paraId="064DD1CF" w14:textId="77777777" w:rsidR="006805F3" w:rsidRDefault="006C4D19">
      <w:pPr>
        <w:spacing w:line="360" w:lineRule="auto"/>
        <w:ind w:left="720"/>
        <w:jc w:val="both"/>
        <w:rPr>
          <w:rFonts w:ascii="Arial" w:hAnsi="Arial"/>
          <w:rtl/>
        </w:rPr>
      </w:pPr>
      <w:r>
        <w:rPr>
          <w:rFonts w:ascii="Arial" w:hAnsi="Arial" w:hint="cs"/>
          <w:rtl/>
        </w:rPr>
        <w:t xml:space="preserve">כמו כן </w:t>
      </w:r>
      <w:r>
        <w:rPr>
          <w:rFonts w:ascii="Arial" w:hAnsi="Arial" w:hint="cs"/>
          <w:b/>
          <w:bCs/>
          <w:rtl/>
        </w:rPr>
        <w:t>נאשם 3</w:t>
      </w:r>
      <w:r>
        <w:rPr>
          <w:rFonts w:ascii="Arial" w:hAnsi="Arial" w:hint="cs"/>
          <w:rtl/>
        </w:rPr>
        <w:t xml:space="preserve"> הוציא אקדח, הצמידו לבטנו של קאב, והכהו בראשו באמצעות קת האקדח. </w:t>
      </w:r>
    </w:p>
    <w:p w14:paraId="7276B123" w14:textId="77777777" w:rsidR="006805F3" w:rsidRDefault="006805F3">
      <w:pPr>
        <w:spacing w:line="360" w:lineRule="auto"/>
        <w:ind w:left="720"/>
        <w:jc w:val="both"/>
        <w:rPr>
          <w:rFonts w:ascii="Arial" w:hAnsi="Arial"/>
          <w:rtl/>
        </w:rPr>
      </w:pPr>
    </w:p>
    <w:p w14:paraId="4E767BBB" w14:textId="77777777" w:rsidR="006805F3" w:rsidRDefault="006C4D19">
      <w:pPr>
        <w:spacing w:line="360" w:lineRule="auto"/>
        <w:ind w:left="720"/>
        <w:jc w:val="both"/>
        <w:rPr>
          <w:rFonts w:ascii="Arial" w:hAnsi="Arial"/>
          <w:rtl/>
        </w:rPr>
      </w:pPr>
      <w:r>
        <w:rPr>
          <w:rFonts w:ascii="Arial" w:hAnsi="Arial" w:hint="cs"/>
          <w:rtl/>
        </w:rPr>
        <w:t xml:space="preserve">כתוצאה ממעשיהם של הנאשמים, נשברה ידו השמאלית של קאב, וכן נגרמו לו חבלות בצווארו, בטנו וראשו. </w:t>
      </w:r>
    </w:p>
    <w:p w14:paraId="3275A40E" w14:textId="77777777" w:rsidR="006805F3" w:rsidRDefault="006C4D19">
      <w:pPr>
        <w:spacing w:line="360" w:lineRule="auto"/>
        <w:ind w:left="720"/>
        <w:jc w:val="both"/>
        <w:rPr>
          <w:rFonts w:ascii="Arial" w:hAnsi="Arial"/>
          <w:rtl/>
        </w:rPr>
      </w:pPr>
      <w:r>
        <w:rPr>
          <w:rFonts w:ascii="Arial" w:hAnsi="Arial" w:hint="cs"/>
          <w:rtl/>
        </w:rPr>
        <w:t>יוער כי אך כפסע בין החבלות האמורות לבין קיפוחם של חיי אדם, ואך בנס לא הסתיים מי מהמקרים האמורים באופן טרגי (</w:t>
      </w:r>
      <w:hyperlink r:id="rId47" w:history="1">
        <w:r w:rsidR="00034F9F" w:rsidRPr="00034F9F">
          <w:rPr>
            <w:rStyle w:val="Hyperlink"/>
            <w:rFonts w:ascii="Arial" w:hAnsi="Arial" w:hint="eastAsia"/>
            <w:b/>
            <w:bCs/>
            <w:rtl/>
          </w:rPr>
          <w:t>סעיף</w:t>
        </w:r>
        <w:r w:rsidR="00034F9F" w:rsidRPr="00034F9F">
          <w:rPr>
            <w:rStyle w:val="Hyperlink"/>
            <w:rFonts w:ascii="Arial" w:hAnsi="Arial"/>
            <w:b/>
            <w:bCs/>
            <w:rtl/>
          </w:rPr>
          <w:t xml:space="preserve"> 40ט(א)(3)</w:t>
        </w:r>
      </w:hyperlink>
      <w:r>
        <w:rPr>
          <w:rFonts w:ascii="Arial" w:hAnsi="Arial" w:hint="cs"/>
          <w:b/>
          <w:bCs/>
          <w:rtl/>
        </w:rPr>
        <w:t xml:space="preserve"> לחוק</w:t>
      </w:r>
      <w:r>
        <w:rPr>
          <w:rFonts w:ascii="Arial" w:hAnsi="Arial" w:hint="cs"/>
          <w:rtl/>
        </w:rPr>
        <w:t>).</w:t>
      </w:r>
    </w:p>
    <w:p w14:paraId="66236EDF" w14:textId="77777777" w:rsidR="006805F3" w:rsidRDefault="006805F3">
      <w:pPr>
        <w:spacing w:line="360" w:lineRule="auto"/>
        <w:ind w:left="720"/>
        <w:jc w:val="both"/>
        <w:rPr>
          <w:rFonts w:ascii="Arial" w:hAnsi="Arial"/>
          <w:rtl/>
        </w:rPr>
      </w:pPr>
    </w:p>
    <w:p w14:paraId="78614D48" w14:textId="77777777" w:rsidR="006805F3" w:rsidRDefault="006C4D19">
      <w:pPr>
        <w:spacing w:line="360" w:lineRule="auto"/>
        <w:ind w:left="720"/>
        <w:jc w:val="both"/>
        <w:rPr>
          <w:rFonts w:ascii="Arial" w:hAnsi="Arial"/>
          <w:rtl/>
        </w:rPr>
      </w:pPr>
      <w:r>
        <w:rPr>
          <w:rFonts w:ascii="Arial" w:hAnsi="Arial" w:hint="cs"/>
          <w:rtl/>
        </w:rPr>
        <w:t xml:space="preserve">בנוסף- </w:t>
      </w:r>
      <w:r>
        <w:rPr>
          <w:rFonts w:ascii="Arial" w:hAnsi="Arial" w:hint="cs"/>
          <w:b/>
          <w:bCs/>
          <w:rtl/>
        </w:rPr>
        <w:t>באוקטובר 2013</w:t>
      </w:r>
      <w:r>
        <w:rPr>
          <w:rFonts w:ascii="Arial" w:hAnsi="Arial" w:hint="cs"/>
          <w:rtl/>
        </w:rPr>
        <w:t xml:space="preserve">, כ-10 חודשים לאחר האירועים האמורים, וכתשעה חודשים לאחר שחרורו למעצר בית ואיסור יצירת קשר עם המעורבים בפרשה, הגיע </w:t>
      </w:r>
      <w:r>
        <w:rPr>
          <w:rFonts w:ascii="Arial" w:hAnsi="Arial" w:hint="cs"/>
          <w:b/>
          <w:bCs/>
          <w:rtl/>
        </w:rPr>
        <w:t>נאשם 1</w:t>
      </w:r>
      <w:r>
        <w:rPr>
          <w:rFonts w:ascii="Arial" w:hAnsi="Arial" w:hint="cs"/>
          <w:rtl/>
        </w:rPr>
        <w:t xml:space="preserve"> ליישוב זמר בשתי הזדמנויות שונות. </w:t>
      </w:r>
    </w:p>
    <w:p w14:paraId="47DEAF0E" w14:textId="77777777" w:rsidR="006805F3" w:rsidRDefault="006805F3">
      <w:pPr>
        <w:spacing w:line="360" w:lineRule="auto"/>
        <w:ind w:left="720"/>
        <w:jc w:val="both"/>
        <w:rPr>
          <w:rFonts w:ascii="Arial" w:hAnsi="Arial"/>
          <w:rtl/>
        </w:rPr>
      </w:pPr>
    </w:p>
    <w:p w14:paraId="44EE7524" w14:textId="77777777" w:rsidR="006805F3" w:rsidRDefault="006C4D19">
      <w:pPr>
        <w:spacing w:line="360" w:lineRule="auto"/>
        <w:ind w:left="720"/>
        <w:jc w:val="both"/>
        <w:rPr>
          <w:rFonts w:ascii="Arial" w:hAnsi="Arial"/>
          <w:rtl/>
        </w:rPr>
      </w:pPr>
      <w:r>
        <w:rPr>
          <w:rFonts w:ascii="Arial" w:hAnsi="Arial" w:hint="cs"/>
          <w:rtl/>
        </w:rPr>
        <w:t xml:space="preserve">ביום </w:t>
      </w:r>
      <w:r>
        <w:rPr>
          <w:rFonts w:ascii="Arial" w:hAnsi="Arial" w:hint="cs"/>
          <w:b/>
          <w:bCs/>
          <w:rtl/>
        </w:rPr>
        <w:t xml:space="preserve">7.11.13 </w:t>
      </w:r>
      <w:r>
        <w:rPr>
          <w:rFonts w:ascii="Arial" w:hAnsi="Arial" w:hint="cs"/>
          <w:rtl/>
        </w:rPr>
        <w:t>אף הגיע נאשם 1 בחצות הלילה לבית הקפה של אביו של מורד, שהיה צפוי להעיד בבימ"ש למחרת היום בשעה 12:00 בצהרים בעניינם של הנאשמים ואיים עליו לבל יגיע לעדות האמורה.</w:t>
      </w:r>
    </w:p>
    <w:p w14:paraId="0B10C3BE" w14:textId="77777777" w:rsidR="006805F3" w:rsidRDefault="006805F3">
      <w:pPr>
        <w:spacing w:line="360" w:lineRule="auto"/>
        <w:jc w:val="both"/>
        <w:rPr>
          <w:rFonts w:ascii="Arial" w:hAnsi="Arial"/>
          <w:rtl/>
        </w:rPr>
      </w:pPr>
    </w:p>
    <w:p w14:paraId="1D320573" w14:textId="77777777" w:rsidR="006805F3" w:rsidRDefault="006C4D19">
      <w:pPr>
        <w:spacing w:line="360" w:lineRule="auto"/>
        <w:ind w:left="720"/>
        <w:jc w:val="both"/>
        <w:rPr>
          <w:rFonts w:ascii="Arial" w:hAnsi="Arial"/>
          <w:rtl/>
        </w:rPr>
      </w:pPr>
      <w:r>
        <w:rPr>
          <w:rFonts w:ascii="Arial" w:hAnsi="Arial" w:hint="cs"/>
          <w:rtl/>
        </w:rPr>
        <w:t xml:space="preserve">בנסיבות אלה, הורשע </w:t>
      </w:r>
      <w:r>
        <w:rPr>
          <w:rFonts w:ascii="Arial" w:hAnsi="Arial" w:hint="cs"/>
          <w:b/>
          <w:bCs/>
          <w:rtl/>
        </w:rPr>
        <w:t>נאשם 1</w:t>
      </w:r>
      <w:r>
        <w:rPr>
          <w:rFonts w:ascii="Arial" w:hAnsi="Arial" w:hint="cs"/>
          <w:rtl/>
        </w:rPr>
        <w:t xml:space="preserve"> ב</w:t>
      </w:r>
      <w:r>
        <w:rPr>
          <w:rFonts w:ascii="Arial" w:hAnsi="Arial" w:hint="cs"/>
          <w:u w:val="single"/>
          <w:rtl/>
        </w:rPr>
        <w:t>שני</w:t>
      </w:r>
      <w:r>
        <w:rPr>
          <w:rFonts w:ascii="Arial" w:hAnsi="Arial" w:hint="cs"/>
          <w:rtl/>
        </w:rPr>
        <w:t xml:space="preserve"> אירועים אלימים, </w:t>
      </w:r>
      <w:r>
        <w:rPr>
          <w:rFonts w:ascii="Arial" w:hAnsi="Arial" w:hint="cs"/>
          <w:u w:val="single"/>
          <w:rtl/>
        </w:rPr>
        <w:t>הסמוכים</w:t>
      </w:r>
      <w:r>
        <w:rPr>
          <w:rFonts w:ascii="Arial" w:hAnsi="Arial" w:hint="cs"/>
          <w:rtl/>
        </w:rPr>
        <w:t xml:space="preserve"> זה לזה, כלפי</w:t>
      </w:r>
      <w:r>
        <w:rPr>
          <w:rFonts w:ascii="Arial" w:hAnsi="Arial" w:hint="cs"/>
          <w:u w:val="single"/>
          <w:rtl/>
        </w:rPr>
        <w:t xml:space="preserve"> שני </w:t>
      </w:r>
      <w:r>
        <w:rPr>
          <w:rFonts w:ascii="Arial" w:hAnsi="Arial" w:hint="cs"/>
          <w:rtl/>
        </w:rPr>
        <w:t xml:space="preserve">מתלוננים, במסגרתם הכה ותקף תוך שימשו </w:t>
      </w:r>
      <w:r>
        <w:rPr>
          <w:rFonts w:ascii="Arial" w:hAnsi="Arial" w:hint="cs"/>
          <w:u w:val="single"/>
          <w:rtl/>
        </w:rPr>
        <w:t>בנשק קר</w:t>
      </w:r>
      <w:r>
        <w:rPr>
          <w:rFonts w:ascii="Arial" w:hAnsi="Arial" w:hint="cs"/>
          <w:rtl/>
        </w:rPr>
        <w:t xml:space="preserve"> של </w:t>
      </w:r>
      <w:r>
        <w:rPr>
          <w:rFonts w:ascii="Arial" w:hAnsi="Arial" w:hint="cs"/>
          <w:u w:val="single"/>
          <w:rtl/>
        </w:rPr>
        <w:t>קרשים ומוטות</w:t>
      </w:r>
      <w:r>
        <w:rPr>
          <w:rFonts w:ascii="Arial" w:hAnsi="Arial" w:hint="cs"/>
          <w:rtl/>
        </w:rPr>
        <w:t xml:space="preserve">, ותוך גרימת חבלות קשות לשני המתלוננים. </w:t>
      </w:r>
    </w:p>
    <w:p w14:paraId="2307D3D0" w14:textId="77777777" w:rsidR="006805F3" w:rsidRDefault="006C4D19">
      <w:pPr>
        <w:spacing w:line="360" w:lineRule="auto"/>
        <w:ind w:left="720"/>
        <w:jc w:val="both"/>
        <w:rPr>
          <w:rFonts w:ascii="Arial" w:hAnsi="Arial"/>
          <w:rtl/>
        </w:rPr>
      </w:pPr>
      <w:r>
        <w:rPr>
          <w:rFonts w:ascii="Arial" w:hAnsi="Arial" w:hint="cs"/>
          <w:rtl/>
        </w:rPr>
        <w:t xml:space="preserve">כמו כן </w:t>
      </w:r>
      <w:r>
        <w:rPr>
          <w:rFonts w:ascii="Arial" w:hAnsi="Arial" w:hint="cs"/>
          <w:u w:val="single"/>
          <w:rtl/>
        </w:rPr>
        <w:t>הפר</w:t>
      </w:r>
      <w:r>
        <w:rPr>
          <w:rFonts w:ascii="Arial" w:hAnsi="Arial" w:hint="cs"/>
          <w:rtl/>
        </w:rPr>
        <w:t xml:space="preserve"> נאשם 1 את תנאי שחרורו, </w:t>
      </w:r>
      <w:r>
        <w:rPr>
          <w:rFonts w:ascii="Arial" w:hAnsi="Arial" w:hint="cs"/>
          <w:u w:val="single"/>
          <w:rtl/>
        </w:rPr>
        <w:t>הטריד</w:t>
      </w:r>
      <w:r>
        <w:rPr>
          <w:rFonts w:ascii="Arial" w:hAnsi="Arial" w:hint="cs"/>
          <w:rtl/>
        </w:rPr>
        <w:t xml:space="preserve"> את אבי המתלונן ערב עדותו בבימ"ש, וניסה </w:t>
      </w:r>
      <w:r>
        <w:rPr>
          <w:rFonts w:ascii="Arial" w:hAnsi="Arial" w:hint="cs"/>
          <w:u w:val="single"/>
          <w:rtl/>
        </w:rPr>
        <w:t>להניאו</w:t>
      </w:r>
      <w:r>
        <w:rPr>
          <w:rFonts w:ascii="Arial" w:hAnsi="Arial" w:hint="cs"/>
          <w:rtl/>
        </w:rPr>
        <w:t xml:space="preserve"> ממתן עדות. </w:t>
      </w:r>
    </w:p>
    <w:p w14:paraId="7E558D87" w14:textId="77777777" w:rsidR="006805F3" w:rsidRDefault="006805F3">
      <w:pPr>
        <w:spacing w:line="360" w:lineRule="auto"/>
        <w:jc w:val="both"/>
        <w:rPr>
          <w:rFonts w:ascii="Arial" w:hAnsi="Arial"/>
          <w:rtl/>
        </w:rPr>
      </w:pPr>
    </w:p>
    <w:p w14:paraId="33237260" w14:textId="77777777" w:rsidR="006805F3" w:rsidRDefault="006C4D19">
      <w:pPr>
        <w:spacing w:line="360" w:lineRule="auto"/>
        <w:ind w:left="720"/>
        <w:jc w:val="both"/>
        <w:rPr>
          <w:rFonts w:ascii="Arial" w:hAnsi="Arial"/>
          <w:rtl/>
        </w:rPr>
      </w:pPr>
      <w:r>
        <w:rPr>
          <w:rFonts w:ascii="Arial" w:hAnsi="Arial" w:hint="cs"/>
          <w:rtl/>
        </w:rPr>
        <w:t xml:space="preserve">מרישומו הפלילי של </w:t>
      </w:r>
      <w:r>
        <w:rPr>
          <w:rFonts w:ascii="Arial" w:hAnsi="Arial" w:hint="cs"/>
          <w:b/>
          <w:bCs/>
          <w:rtl/>
        </w:rPr>
        <w:t>נאשם 1</w:t>
      </w:r>
      <w:r>
        <w:rPr>
          <w:rFonts w:ascii="Arial" w:hAnsi="Arial" w:hint="cs"/>
          <w:rtl/>
        </w:rPr>
        <w:t xml:space="preserve"> עולה כי בעברו הרשעה קודמת בגין החזקת נשק, משנת 2004, בגינה ריצה מאסר בן 10 חודשים בפועל, וכן הרשעות נוספות קודמות- </w:t>
      </w:r>
      <w:r>
        <w:rPr>
          <w:rFonts w:ascii="Arial" w:hAnsi="Arial" w:hint="cs"/>
          <w:u w:val="single"/>
          <w:rtl/>
        </w:rPr>
        <w:t>שהתיישנו</w:t>
      </w:r>
      <w:r>
        <w:rPr>
          <w:rFonts w:ascii="Arial" w:hAnsi="Arial" w:hint="cs"/>
          <w:rtl/>
        </w:rPr>
        <w:t xml:space="preserve">.  </w:t>
      </w:r>
    </w:p>
    <w:p w14:paraId="71E789F0" w14:textId="77777777" w:rsidR="006805F3" w:rsidRDefault="006805F3">
      <w:pPr>
        <w:spacing w:line="360" w:lineRule="auto"/>
        <w:ind w:left="720"/>
        <w:jc w:val="both"/>
        <w:rPr>
          <w:rFonts w:ascii="Arial" w:hAnsi="Arial"/>
          <w:rtl/>
        </w:rPr>
      </w:pPr>
    </w:p>
    <w:p w14:paraId="5AA3BDD0" w14:textId="77777777" w:rsidR="006805F3" w:rsidRDefault="006C4D19">
      <w:pPr>
        <w:spacing w:line="360" w:lineRule="auto"/>
        <w:ind w:left="720"/>
        <w:jc w:val="both"/>
        <w:rPr>
          <w:rFonts w:ascii="Arial" w:hAnsi="Arial"/>
          <w:rtl/>
        </w:rPr>
      </w:pPr>
      <w:r>
        <w:rPr>
          <w:rFonts w:ascii="Arial" w:hAnsi="Arial" w:hint="cs"/>
          <w:rtl/>
        </w:rPr>
        <w:t>זאת ועוד, ממסמך (</w:t>
      </w:r>
      <w:r>
        <w:rPr>
          <w:rFonts w:ascii="Arial" w:hAnsi="Arial" w:hint="cs"/>
          <w:b/>
          <w:bCs/>
          <w:rtl/>
        </w:rPr>
        <w:t>במ/3</w:t>
      </w:r>
      <w:r>
        <w:rPr>
          <w:rFonts w:ascii="Arial" w:hAnsi="Arial" w:hint="cs"/>
          <w:rtl/>
        </w:rPr>
        <w:t>) שהגיש נאשם 1, עולה כי זומן לשימוע לצורך פיטורין ממקום עבודתו, אולם מתאריך המכתב, כמו גם מהמועד הנקוב לו לישיבת השימוע בעניינו, עולה כי מדובר במועדים שעניינם</w:t>
      </w:r>
      <w:r>
        <w:rPr>
          <w:rFonts w:ascii="Arial" w:hAnsi="Arial" w:hint="cs"/>
          <w:u w:val="single"/>
          <w:rtl/>
        </w:rPr>
        <w:t xml:space="preserve"> כשנה טרם</w:t>
      </w:r>
      <w:r>
        <w:rPr>
          <w:rFonts w:ascii="Arial" w:hAnsi="Arial" w:hint="cs"/>
          <w:rtl/>
        </w:rPr>
        <w:t xml:space="preserve"> ביצוע העבירות בתיק הנוכחי, ועל כן אינם רלוונטיים לתיק הנוכחי (לא כל שכן לתיק המצורף). </w:t>
      </w:r>
    </w:p>
    <w:p w14:paraId="56B5B7B1" w14:textId="77777777" w:rsidR="006805F3" w:rsidRDefault="006805F3">
      <w:pPr>
        <w:spacing w:line="360" w:lineRule="auto"/>
        <w:ind w:left="720"/>
        <w:jc w:val="both"/>
        <w:rPr>
          <w:rFonts w:ascii="Arial" w:hAnsi="Arial"/>
          <w:rtl/>
        </w:rPr>
      </w:pPr>
    </w:p>
    <w:p w14:paraId="1454E70E" w14:textId="77777777" w:rsidR="006805F3" w:rsidRDefault="006C4D19">
      <w:pPr>
        <w:spacing w:line="360" w:lineRule="auto"/>
        <w:ind w:left="720"/>
        <w:jc w:val="both"/>
        <w:rPr>
          <w:rFonts w:ascii="Arial" w:hAnsi="Arial"/>
          <w:rtl/>
        </w:rPr>
      </w:pPr>
      <w:r>
        <w:rPr>
          <w:rFonts w:ascii="Arial" w:hAnsi="Arial" w:hint="cs"/>
          <w:b/>
          <w:bCs/>
          <w:rtl/>
        </w:rPr>
        <w:t>נאשם 3</w:t>
      </w:r>
      <w:r>
        <w:rPr>
          <w:rFonts w:ascii="Arial" w:hAnsi="Arial" w:hint="cs"/>
          <w:rtl/>
        </w:rPr>
        <w:t xml:space="preserve">, הורשע באירוע אלים </w:t>
      </w:r>
      <w:r>
        <w:rPr>
          <w:rFonts w:ascii="Arial" w:hAnsi="Arial" w:hint="cs"/>
          <w:u w:val="single"/>
          <w:rtl/>
        </w:rPr>
        <w:t>אחד</w:t>
      </w:r>
      <w:r>
        <w:rPr>
          <w:rFonts w:ascii="Arial" w:hAnsi="Arial" w:hint="cs"/>
          <w:rtl/>
        </w:rPr>
        <w:t xml:space="preserve">, בו </w:t>
      </w:r>
      <w:r>
        <w:rPr>
          <w:rFonts w:ascii="Arial" w:hAnsi="Arial" w:hint="cs"/>
          <w:u w:val="single"/>
          <w:rtl/>
        </w:rPr>
        <w:t xml:space="preserve">הכה </w:t>
      </w:r>
      <w:r>
        <w:rPr>
          <w:rFonts w:ascii="Arial" w:hAnsi="Arial" w:hint="cs"/>
          <w:rtl/>
        </w:rPr>
        <w:t xml:space="preserve">את המתלונן קאב, תוך שימוש </w:t>
      </w:r>
      <w:r>
        <w:rPr>
          <w:rFonts w:ascii="Arial" w:hAnsi="Arial" w:hint="cs"/>
          <w:u w:val="single"/>
          <w:rtl/>
        </w:rPr>
        <w:t>בנשק חם</w:t>
      </w:r>
      <w:r>
        <w:rPr>
          <w:rFonts w:ascii="Arial" w:hAnsi="Arial" w:hint="cs"/>
          <w:rtl/>
        </w:rPr>
        <w:t xml:space="preserve">, ותוך גרימת חבלות בגופו ובראשו. </w:t>
      </w:r>
    </w:p>
    <w:p w14:paraId="1830D131" w14:textId="77777777" w:rsidR="006805F3" w:rsidRDefault="006C4D19">
      <w:pPr>
        <w:spacing w:line="360" w:lineRule="auto"/>
        <w:ind w:left="720"/>
        <w:jc w:val="both"/>
        <w:rPr>
          <w:rFonts w:ascii="Arial" w:hAnsi="Arial"/>
          <w:rtl/>
        </w:rPr>
      </w:pPr>
      <w:r>
        <w:rPr>
          <w:rFonts w:ascii="Arial" w:hAnsi="Arial" w:hint="cs"/>
          <w:rtl/>
        </w:rPr>
        <w:t xml:space="preserve">מגיליון רישומו הפלילי עולה כי עבר פלילי </w:t>
      </w:r>
      <w:r>
        <w:rPr>
          <w:rFonts w:ascii="Arial" w:hAnsi="Arial" w:hint="cs"/>
          <w:u w:val="single"/>
          <w:rtl/>
        </w:rPr>
        <w:t>מכביד</w:t>
      </w:r>
      <w:r>
        <w:rPr>
          <w:rFonts w:ascii="Arial" w:hAnsi="Arial" w:hint="cs"/>
          <w:rtl/>
        </w:rPr>
        <w:t xml:space="preserve">, הכולל הרשעות קודמות </w:t>
      </w:r>
      <w:r>
        <w:rPr>
          <w:rFonts w:ascii="Arial" w:hAnsi="Arial" w:hint="cs"/>
          <w:u w:val="single"/>
          <w:rtl/>
        </w:rPr>
        <w:t>רבות</w:t>
      </w:r>
      <w:r>
        <w:rPr>
          <w:rFonts w:ascii="Arial" w:hAnsi="Arial" w:hint="cs"/>
          <w:rtl/>
        </w:rPr>
        <w:t xml:space="preserve"> בעבירות מין, סמים, אלימות ורכוש בגינן אף ריצה מאסרים רבים וממושכים מאחורי סורג ובריח, ובכלל זה מאסר בן 7 שנים בגין הרשעתו האחרונה.  </w:t>
      </w:r>
    </w:p>
    <w:p w14:paraId="23D5F4C2" w14:textId="77777777" w:rsidR="006805F3" w:rsidRDefault="006805F3">
      <w:pPr>
        <w:spacing w:line="360" w:lineRule="auto"/>
        <w:ind w:left="720"/>
        <w:jc w:val="both"/>
        <w:rPr>
          <w:rFonts w:ascii="Arial" w:hAnsi="Arial"/>
          <w:rtl/>
        </w:rPr>
      </w:pPr>
    </w:p>
    <w:p w14:paraId="621B738B" w14:textId="77777777" w:rsidR="006805F3" w:rsidRDefault="006C4D19">
      <w:pPr>
        <w:spacing w:line="360" w:lineRule="auto"/>
        <w:ind w:left="720"/>
        <w:jc w:val="both"/>
        <w:rPr>
          <w:rFonts w:ascii="Arial" w:hAnsi="Arial"/>
          <w:rtl/>
        </w:rPr>
      </w:pPr>
      <w:r>
        <w:rPr>
          <w:rFonts w:ascii="Arial" w:hAnsi="Arial" w:hint="cs"/>
          <w:rtl/>
        </w:rPr>
        <w:t>הנאשמים הודו במסגרת ההסדר הטיעון ב</w:t>
      </w:r>
      <w:r>
        <w:rPr>
          <w:rFonts w:ascii="Arial" w:hAnsi="Arial" w:hint="cs"/>
          <w:u w:val="single"/>
          <w:rtl/>
        </w:rPr>
        <w:t>שלהי</w:t>
      </w:r>
      <w:r>
        <w:rPr>
          <w:rFonts w:ascii="Arial" w:hAnsi="Arial" w:hint="cs"/>
          <w:rtl/>
        </w:rPr>
        <w:t xml:space="preserve"> ניהול התיק, בתום ישיבת ההוכחות האחרונה, ולאחר דיונים רבים. </w:t>
      </w:r>
    </w:p>
    <w:p w14:paraId="522C76C2" w14:textId="77777777" w:rsidR="006805F3" w:rsidRDefault="006C4D19">
      <w:pPr>
        <w:spacing w:line="360" w:lineRule="auto"/>
        <w:ind w:left="720"/>
        <w:jc w:val="both"/>
        <w:rPr>
          <w:rFonts w:ascii="Arial" w:hAnsi="Arial"/>
          <w:rtl/>
        </w:rPr>
      </w:pPr>
      <w:r>
        <w:rPr>
          <w:rFonts w:ascii="Arial" w:hAnsi="Arial" w:hint="cs"/>
          <w:rtl/>
        </w:rPr>
        <w:t xml:space="preserve">עם זאת, בנסיבות אלה יש לציין כי במהלך ניהול ההוכחות התגלעו קשיים ראייתיים משמעותיים בתיק, כמו גם מחדלי חקירה חמורים מאוד, ועל כן יש מקום להקל בעונשם של הנאשמים לאור הודייתם אף בשלב זה- ובאופן משמעותי. </w:t>
      </w:r>
    </w:p>
    <w:p w14:paraId="0ED4D376" w14:textId="77777777" w:rsidR="006805F3" w:rsidRDefault="006805F3">
      <w:pPr>
        <w:spacing w:line="360" w:lineRule="auto"/>
        <w:ind w:left="720"/>
        <w:jc w:val="both"/>
        <w:rPr>
          <w:rFonts w:ascii="Arial" w:hAnsi="Arial"/>
          <w:rtl/>
        </w:rPr>
      </w:pPr>
    </w:p>
    <w:p w14:paraId="15C10753" w14:textId="77777777" w:rsidR="006805F3" w:rsidRDefault="006C4D19">
      <w:pPr>
        <w:spacing w:line="360" w:lineRule="auto"/>
        <w:ind w:left="720"/>
        <w:jc w:val="both"/>
        <w:rPr>
          <w:rFonts w:ascii="Arial" w:hAnsi="Arial"/>
          <w:rtl/>
        </w:rPr>
      </w:pPr>
      <w:r>
        <w:rPr>
          <w:rFonts w:ascii="Arial" w:hAnsi="Arial" w:hint="cs"/>
          <w:rtl/>
        </w:rPr>
        <w:t xml:space="preserve">מן המקובץ- ונוכח העבירות בהן הורשעו הנאשמים, חלקם באירועים האמורים, נסיבותיהם האישיות, הודאתם במסגרת הסדר טיעון, כמו גם חומרת העבירות, והנזק שנגרם למתלוננים, מצאתי כי יש לכבד את הסדר הטיעון בעניינם בהיותו מאוזן וראוי בנסיבות אלה, ומקיים את עקרון ההלימה בהתאם </w:t>
      </w:r>
      <w:r>
        <w:rPr>
          <w:rFonts w:ascii="Arial" w:hAnsi="Arial" w:hint="cs"/>
          <w:b/>
          <w:bCs/>
          <w:rtl/>
        </w:rPr>
        <w:t>לתיקון 113 לחוק</w:t>
      </w:r>
      <w:r>
        <w:rPr>
          <w:rFonts w:ascii="Arial" w:hAnsi="Arial" w:hint="cs"/>
          <w:rtl/>
        </w:rPr>
        <w:t xml:space="preserve">. </w:t>
      </w:r>
    </w:p>
    <w:p w14:paraId="2942AA22" w14:textId="77777777" w:rsidR="006805F3" w:rsidRDefault="006805F3">
      <w:pPr>
        <w:spacing w:line="360" w:lineRule="auto"/>
        <w:ind w:left="720"/>
        <w:jc w:val="both"/>
        <w:rPr>
          <w:rFonts w:ascii="Arial" w:hAnsi="Arial"/>
          <w:u w:val="single"/>
          <w:rtl/>
        </w:rPr>
      </w:pPr>
    </w:p>
    <w:p w14:paraId="7D85AFEB" w14:textId="77777777" w:rsidR="006805F3" w:rsidRDefault="006C4D19">
      <w:pPr>
        <w:spacing w:line="360" w:lineRule="auto"/>
        <w:ind w:left="720"/>
        <w:jc w:val="both"/>
        <w:rPr>
          <w:rFonts w:ascii="Arial" w:hAnsi="Arial"/>
          <w:rtl/>
        </w:rPr>
      </w:pPr>
      <w:r>
        <w:rPr>
          <w:rFonts w:ascii="Arial" w:hAnsi="Arial" w:hint="cs"/>
          <w:u w:val="single"/>
          <w:rtl/>
        </w:rPr>
        <w:t>בכל הנוגע לסוגיית הפיצוי</w:t>
      </w:r>
      <w:r>
        <w:rPr>
          <w:rFonts w:ascii="Arial" w:hAnsi="Arial" w:hint="cs"/>
          <w:rtl/>
        </w:rPr>
        <w:t>- בבסיסו של רכיב זה מגולמים שיקולי ענישה דוגמת הגמול והתרעה. לפיצוי נודעה חשיבות הן בהשבת המצב לקדמותו (בחלקו) והן בענישה בגין הנזק הפיזי והנפשי שנגרם לקורבן העבירה.</w:t>
      </w:r>
    </w:p>
    <w:p w14:paraId="0CBAB4D9" w14:textId="77777777" w:rsidR="006805F3" w:rsidRDefault="006C4D19">
      <w:pPr>
        <w:spacing w:line="360" w:lineRule="auto"/>
        <w:ind w:left="720"/>
        <w:jc w:val="both"/>
        <w:rPr>
          <w:rFonts w:ascii="Arial" w:hAnsi="Arial"/>
          <w:rtl/>
        </w:rPr>
      </w:pPr>
      <w:r>
        <w:rPr>
          <w:rFonts w:ascii="Arial" w:hAnsi="Arial" w:hint="cs"/>
          <w:rtl/>
        </w:rPr>
        <w:t xml:space="preserve">על חשיבותו של הפיצוי בהליך </w:t>
      </w:r>
      <w:r>
        <w:rPr>
          <w:rFonts w:ascii="Arial" w:hAnsi="Arial" w:hint="cs"/>
          <w:u w:val="single"/>
          <w:rtl/>
        </w:rPr>
        <w:t>הפלילי</w:t>
      </w:r>
      <w:r>
        <w:rPr>
          <w:rFonts w:ascii="Arial" w:hAnsi="Arial" w:hint="cs"/>
          <w:rtl/>
        </w:rPr>
        <w:t xml:space="preserve"> עמד בימ"ש המחוזי ב</w:t>
      </w:r>
      <w:hyperlink r:id="rId48" w:history="1">
        <w:r w:rsidRPr="006C4D19">
          <w:rPr>
            <w:rFonts w:ascii="Arial" w:hAnsi="Arial"/>
            <w:color w:val="0000FF"/>
            <w:u w:val="single"/>
            <w:rtl/>
          </w:rPr>
          <w:t>ת"פ (חי) 159/01</w:t>
        </w:r>
      </w:hyperlink>
      <w:r>
        <w:rPr>
          <w:rFonts w:ascii="Arial" w:hAnsi="Arial" w:hint="cs"/>
          <w:rtl/>
        </w:rPr>
        <w:t xml:space="preserve"> </w:t>
      </w:r>
      <w:r>
        <w:rPr>
          <w:rFonts w:ascii="Arial" w:hAnsi="Arial" w:hint="cs"/>
          <w:u w:val="single"/>
          <w:rtl/>
        </w:rPr>
        <w:t>מדינת ישראל נגד פלוני</w:t>
      </w:r>
      <w:r>
        <w:rPr>
          <w:rFonts w:ascii="Arial" w:hAnsi="Arial" w:hint="cs"/>
          <w:rtl/>
        </w:rPr>
        <w:t xml:space="preserve"> (לא פורסם, מיום 6.12.01) בשינויים המחויבים לענייננו (שם דובר בעבירות מין) בקובעו -</w:t>
      </w:r>
    </w:p>
    <w:p w14:paraId="71B8A0A7" w14:textId="77777777" w:rsidR="006805F3" w:rsidRDefault="006C4D19">
      <w:pPr>
        <w:ind w:left="1701" w:right="1134"/>
        <w:jc w:val="both"/>
        <w:rPr>
          <w:rFonts w:ascii="Arial" w:hAnsi="Arial"/>
          <w:b/>
          <w:bCs/>
          <w:rtl/>
        </w:rPr>
      </w:pPr>
      <w:r>
        <w:rPr>
          <w:rFonts w:ascii="Arial" w:hAnsi="Arial" w:hint="cs"/>
          <w:b/>
          <w:bCs/>
          <w:rtl/>
        </w:rPr>
        <w:t>"</w:t>
      </w:r>
      <w:r>
        <w:rPr>
          <w:rFonts w:ascii="Arial" w:hAnsi="Arial"/>
          <w:b/>
          <w:bCs/>
          <w:rtl/>
        </w:rPr>
        <w:t>ערים אנו לקושי המעשי של אסיר לפצות את קורבנות הפשע. ואולם מדיניות הענישה הראויה מחייבת קביעת אמות מידה שיהוו גורם מרתיע לכל עבריין. מבין גורמי ההרתעה גם הידיעה כי הפוגע יפצה את הקורבן על פגיעתו.</w:t>
      </w:r>
      <w:r>
        <w:rPr>
          <w:rFonts w:ascii="Arial" w:hAnsi="Arial" w:hint="cs"/>
          <w:b/>
          <w:bCs/>
          <w:rtl/>
        </w:rPr>
        <w:t xml:space="preserve"> </w:t>
      </w:r>
      <w:r>
        <w:rPr>
          <w:rFonts w:ascii="Arial" w:hAnsi="Arial"/>
          <w:b/>
          <w:bCs/>
          <w:rtl/>
        </w:rPr>
        <w:t>במקרה שבפנינו שום פיצוי כספי לא יוכל לפצות על הנזק שנגרם</w:t>
      </w:r>
      <w:r>
        <w:rPr>
          <w:rFonts w:ascii="Arial" w:hAnsi="Arial" w:hint="cs"/>
          <w:b/>
          <w:bCs/>
          <w:rtl/>
        </w:rPr>
        <w:t>...</w:t>
      </w:r>
      <w:r>
        <w:rPr>
          <w:rFonts w:ascii="Arial" w:hAnsi="Arial"/>
          <w:b/>
          <w:bCs/>
          <w:rtl/>
        </w:rPr>
        <w:t>.</w:t>
      </w:r>
      <w:r>
        <w:rPr>
          <w:rFonts w:ascii="Arial" w:hAnsi="Arial" w:hint="cs"/>
          <w:b/>
          <w:bCs/>
          <w:rtl/>
        </w:rPr>
        <w:t xml:space="preserve"> </w:t>
      </w:r>
      <w:r>
        <w:rPr>
          <w:rFonts w:ascii="Arial" w:hAnsi="Arial"/>
          <w:b/>
          <w:bCs/>
          <w:rtl/>
        </w:rPr>
        <w:t>מובן כי בפסיקת הפיצוי העונשי איננו מתיימרים לפסוק פיצוי המשקף את מלוא הנזק. למתלוננת שמורה הזכות לנקוט בעניין זה בהליך אזרחי מתאים בבית המשפט המוסמך.</w:t>
      </w:r>
      <w:r>
        <w:rPr>
          <w:rFonts w:ascii="Arial" w:hAnsi="Arial" w:hint="cs"/>
          <w:b/>
          <w:bCs/>
          <w:rtl/>
        </w:rPr>
        <w:t>"</w:t>
      </w:r>
    </w:p>
    <w:p w14:paraId="52F80CDF" w14:textId="77777777" w:rsidR="006805F3" w:rsidRDefault="006805F3">
      <w:pPr>
        <w:spacing w:line="360" w:lineRule="auto"/>
        <w:jc w:val="both"/>
        <w:rPr>
          <w:rFonts w:ascii="Arial" w:hAnsi="Arial"/>
          <w:rtl/>
        </w:rPr>
      </w:pPr>
    </w:p>
    <w:p w14:paraId="11129790" w14:textId="77777777" w:rsidR="006805F3" w:rsidRDefault="006C4D19">
      <w:pPr>
        <w:spacing w:line="360" w:lineRule="auto"/>
        <w:ind w:left="720"/>
        <w:jc w:val="both"/>
        <w:rPr>
          <w:rFonts w:ascii="Arial" w:hAnsi="Arial"/>
          <w:rtl/>
        </w:rPr>
      </w:pPr>
      <w:r>
        <w:rPr>
          <w:rFonts w:ascii="Arial" w:hAnsi="Arial" w:hint="cs"/>
          <w:rtl/>
        </w:rPr>
        <w:t xml:space="preserve">הגם שלא הוגשו תסקירי קורבן, הרי שאין חולק בדבר הנזק הפיזי שנגרם למתלוננים בהתאם </w:t>
      </w:r>
      <w:hyperlink r:id="rId49" w:history="1">
        <w:r w:rsidR="00034F9F" w:rsidRPr="00034F9F">
          <w:rPr>
            <w:rStyle w:val="Hyperlink"/>
            <w:rFonts w:ascii="Arial" w:hAnsi="Arial" w:hint="eastAsia"/>
            <w:b/>
            <w:bCs/>
            <w:rtl/>
          </w:rPr>
          <w:t>לסעיף</w:t>
        </w:r>
        <w:r w:rsidR="00034F9F" w:rsidRPr="00034F9F">
          <w:rPr>
            <w:rStyle w:val="Hyperlink"/>
            <w:rFonts w:ascii="Arial" w:hAnsi="Arial"/>
            <w:b/>
            <w:bCs/>
            <w:rtl/>
          </w:rPr>
          <w:t xml:space="preserve"> 40ט(א)(4)</w:t>
        </w:r>
      </w:hyperlink>
      <w:r>
        <w:rPr>
          <w:rFonts w:ascii="Arial" w:hAnsi="Arial" w:hint="cs"/>
          <w:b/>
          <w:bCs/>
          <w:rtl/>
        </w:rPr>
        <w:t xml:space="preserve"> לחוק</w:t>
      </w:r>
      <w:r>
        <w:rPr>
          <w:rFonts w:ascii="Arial" w:hAnsi="Arial" w:hint="cs"/>
          <w:rtl/>
        </w:rPr>
        <w:t xml:space="preserve">, שאף </w:t>
      </w:r>
      <w:r>
        <w:rPr>
          <w:rFonts w:ascii="Arial" w:hAnsi="Arial" w:hint="cs"/>
          <w:u w:val="single"/>
          <w:rtl/>
        </w:rPr>
        <w:t>הוכח</w:t>
      </w:r>
      <w:r>
        <w:rPr>
          <w:rFonts w:ascii="Arial" w:hAnsi="Arial" w:hint="cs"/>
          <w:rtl/>
        </w:rPr>
        <w:t xml:space="preserve"> במהלך שמיעת הראיות בהתאם </w:t>
      </w:r>
      <w:hyperlink r:id="rId50" w:history="1">
        <w:r w:rsidR="00034F9F" w:rsidRPr="00034F9F">
          <w:rPr>
            <w:rStyle w:val="Hyperlink"/>
            <w:rFonts w:ascii="Arial" w:hAnsi="Arial" w:hint="eastAsia"/>
            <w:b/>
            <w:bCs/>
            <w:rtl/>
          </w:rPr>
          <w:t>לסעיף</w:t>
        </w:r>
        <w:r w:rsidR="00034F9F" w:rsidRPr="00034F9F">
          <w:rPr>
            <w:rStyle w:val="Hyperlink"/>
            <w:rFonts w:ascii="Arial" w:hAnsi="Arial"/>
            <w:b/>
            <w:bCs/>
            <w:rtl/>
          </w:rPr>
          <w:t xml:space="preserve"> 40י(א)</w:t>
        </w:r>
      </w:hyperlink>
      <w:r>
        <w:rPr>
          <w:rFonts w:ascii="Arial" w:hAnsi="Arial" w:hint="cs"/>
          <w:b/>
          <w:bCs/>
          <w:rtl/>
        </w:rPr>
        <w:t xml:space="preserve"> לחוק</w:t>
      </w:r>
      <w:r>
        <w:rPr>
          <w:rFonts w:ascii="Arial" w:hAnsi="Arial" w:hint="cs"/>
          <w:rtl/>
        </w:rPr>
        <w:t>, לו נלווה מטבע הדברים מימד מסוים של עוגמת נפש וסבל נפשי, שהיקפם לא הוכח.</w:t>
      </w:r>
    </w:p>
    <w:p w14:paraId="114D2CE8" w14:textId="77777777" w:rsidR="006805F3" w:rsidRDefault="006805F3">
      <w:pPr>
        <w:spacing w:line="360" w:lineRule="auto"/>
        <w:ind w:left="720"/>
        <w:jc w:val="both"/>
        <w:rPr>
          <w:rFonts w:ascii="Arial" w:hAnsi="Arial"/>
          <w:rtl/>
        </w:rPr>
      </w:pPr>
    </w:p>
    <w:p w14:paraId="58C07F98" w14:textId="77777777" w:rsidR="006805F3" w:rsidRDefault="006C4D19">
      <w:pPr>
        <w:spacing w:line="360" w:lineRule="auto"/>
        <w:ind w:left="720"/>
        <w:jc w:val="both"/>
        <w:rPr>
          <w:rFonts w:ascii="Arial" w:hAnsi="Arial"/>
          <w:rtl/>
        </w:rPr>
      </w:pPr>
      <w:r>
        <w:rPr>
          <w:rFonts w:ascii="Arial" w:hAnsi="Arial" w:hint="cs"/>
          <w:rtl/>
        </w:rPr>
        <w:t xml:space="preserve">לאור אמור, וחרף העובדה כי שמורה למתלוננים הזכות לחזור ולהיפרע על נזקיהם במלואם מהנאשמים במסגרת הליך אזרחי, אי אפשר לפוטרם במסגרת ההליך הפלילי בלא כלום, וכמידת פגיעתם- כך גובה הפיצוי היחסי שיש להטיל עליהם. </w:t>
      </w:r>
    </w:p>
    <w:p w14:paraId="6BEBD6B6" w14:textId="77777777" w:rsidR="006805F3" w:rsidRDefault="006805F3">
      <w:pPr>
        <w:spacing w:line="360" w:lineRule="auto"/>
        <w:jc w:val="both"/>
        <w:rPr>
          <w:rFonts w:ascii="Arial" w:hAnsi="Arial"/>
          <w:rtl/>
        </w:rPr>
      </w:pPr>
    </w:p>
    <w:p w14:paraId="519904EB" w14:textId="77777777" w:rsidR="006805F3" w:rsidRDefault="006C4D19">
      <w:pPr>
        <w:spacing w:line="360" w:lineRule="auto"/>
        <w:jc w:val="both"/>
        <w:rPr>
          <w:rFonts w:ascii="Arial" w:hAnsi="Arial"/>
          <w:rtl/>
        </w:rPr>
      </w:pPr>
      <w:r>
        <w:rPr>
          <w:rFonts w:ascii="Arial" w:hAnsi="Arial" w:hint="cs"/>
          <w:b/>
          <w:bCs/>
          <w:rtl/>
        </w:rPr>
        <w:t>5.</w:t>
      </w:r>
      <w:r>
        <w:rPr>
          <w:rFonts w:ascii="Arial" w:hAnsi="Arial" w:hint="cs"/>
          <w:rtl/>
        </w:rPr>
        <w:tab/>
        <w:t>לפיכך הריני גוזרת על הנאשמים את העונשים הבאים:</w:t>
      </w:r>
    </w:p>
    <w:p w14:paraId="765E8E80" w14:textId="77777777" w:rsidR="006805F3" w:rsidRDefault="006805F3">
      <w:pPr>
        <w:spacing w:line="360" w:lineRule="auto"/>
        <w:jc w:val="both"/>
        <w:rPr>
          <w:rFonts w:ascii="Arial" w:hAnsi="Arial"/>
          <w:rtl/>
        </w:rPr>
      </w:pPr>
    </w:p>
    <w:p w14:paraId="248DAA41" w14:textId="77777777" w:rsidR="006805F3" w:rsidRDefault="006C4D19">
      <w:pPr>
        <w:spacing w:line="360" w:lineRule="auto"/>
        <w:ind w:firstLine="720"/>
        <w:jc w:val="both"/>
        <w:rPr>
          <w:rFonts w:ascii="Arial" w:hAnsi="Arial"/>
          <w:u w:val="single"/>
          <w:rtl/>
        </w:rPr>
      </w:pPr>
      <w:r>
        <w:rPr>
          <w:rFonts w:ascii="Arial" w:hAnsi="Arial" w:hint="cs"/>
          <w:u w:val="single"/>
          <w:rtl/>
        </w:rPr>
        <w:t>נאשם 1</w:t>
      </w:r>
    </w:p>
    <w:p w14:paraId="69C94CDD" w14:textId="77777777" w:rsidR="006805F3" w:rsidRDefault="006C4D19">
      <w:pPr>
        <w:spacing w:line="360" w:lineRule="auto"/>
        <w:ind w:firstLine="720"/>
        <w:jc w:val="both"/>
        <w:rPr>
          <w:rFonts w:ascii="Arial" w:hAnsi="Arial"/>
          <w:rtl/>
        </w:rPr>
      </w:pPr>
      <w:r>
        <w:rPr>
          <w:rFonts w:ascii="Arial" w:hAnsi="Arial" w:hint="cs"/>
          <w:rtl/>
        </w:rPr>
        <w:t xml:space="preserve">א. </w:t>
      </w:r>
      <w:r>
        <w:rPr>
          <w:rFonts w:ascii="Arial" w:hAnsi="Arial" w:hint="cs"/>
          <w:rtl/>
        </w:rPr>
        <w:tab/>
        <w:t xml:space="preserve">מאסר בפועל בן 6 חודשים ושבועיים </w:t>
      </w:r>
      <w:r>
        <w:rPr>
          <w:rFonts w:ascii="Arial" w:hAnsi="Arial"/>
          <w:rtl/>
        </w:rPr>
        <w:t>–</w:t>
      </w:r>
      <w:r>
        <w:rPr>
          <w:rFonts w:ascii="Arial" w:hAnsi="Arial" w:hint="cs"/>
          <w:rtl/>
        </w:rPr>
        <w:t xml:space="preserve"> בניכוי ימי מעצרו.</w:t>
      </w:r>
    </w:p>
    <w:p w14:paraId="6A969E89" w14:textId="77777777" w:rsidR="006805F3" w:rsidRDefault="006C4D19">
      <w:pPr>
        <w:spacing w:line="360" w:lineRule="auto"/>
        <w:ind w:firstLine="720"/>
        <w:jc w:val="both"/>
        <w:rPr>
          <w:rFonts w:ascii="Arial" w:hAnsi="Arial"/>
          <w:rtl/>
        </w:rPr>
      </w:pPr>
      <w:r>
        <w:rPr>
          <w:rFonts w:ascii="Arial" w:hAnsi="Arial" w:hint="cs"/>
          <w:rtl/>
        </w:rPr>
        <w:tab/>
        <w:t>למען הסר ספק, על הנאשם להשתחרר ממקום כלאו ביום 25.4.14.</w:t>
      </w:r>
    </w:p>
    <w:p w14:paraId="2F4CEF52" w14:textId="77777777" w:rsidR="006805F3" w:rsidRDefault="006C4D19">
      <w:pPr>
        <w:spacing w:line="360" w:lineRule="auto"/>
        <w:ind w:left="1440" w:hanging="720"/>
        <w:jc w:val="both"/>
        <w:rPr>
          <w:rFonts w:ascii="Arial" w:hAnsi="Arial"/>
          <w:rtl/>
        </w:rPr>
      </w:pPr>
      <w:r>
        <w:rPr>
          <w:rFonts w:ascii="Arial" w:hAnsi="Arial" w:hint="cs"/>
          <w:rtl/>
        </w:rPr>
        <w:t>ב.</w:t>
      </w:r>
      <w:r>
        <w:rPr>
          <w:rFonts w:ascii="Arial" w:hAnsi="Arial" w:hint="cs"/>
          <w:rtl/>
        </w:rPr>
        <w:tab/>
        <w:t xml:space="preserve">מאסר על תנאי בן 12 חודשים למשך 3 שנים מיום שחרורו </w:t>
      </w:r>
      <w:r>
        <w:rPr>
          <w:rFonts w:ascii="Arial" w:hAnsi="Arial"/>
          <w:rtl/>
        </w:rPr>
        <w:t>–</w:t>
      </w:r>
      <w:r>
        <w:rPr>
          <w:rFonts w:ascii="Arial" w:hAnsi="Arial" w:hint="cs"/>
          <w:rtl/>
        </w:rPr>
        <w:t xml:space="preserve"> שלא יעבור על העבירות בהן הורשע.</w:t>
      </w:r>
    </w:p>
    <w:p w14:paraId="3585F8CD" w14:textId="77777777" w:rsidR="006805F3" w:rsidRDefault="006C4D19">
      <w:pPr>
        <w:spacing w:line="360" w:lineRule="auto"/>
        <w:ind w:firstLine="720"/>
        <w:jc w:val="both"/>
        <w:rPr>
          <w:rFonts w:ascii="Arial" w:hAnsi="Arial"/>
          <w:rtl/>
        </w:rPr>
      </w:pPr>
      <w:r>
        <w:rPr>
          <w:rFonts w:ascii="Arial" w:hAnsi="Arial" w:hint="cs"/>
          <w:rtl/>
        </w:rPr>
        <w:t>ג.</w:t>
      </w:r>
      <w:r>
        <w:rPr>
          <w:rFonts w:ascii="Arial" w:hAnsi="Arial" w:hint="cs"/>
          <w:rtl/>
        </w:rPr>
        <w:tab/>
        <w:t>פיצוי לכל אחד מהמתלוננים בסך 5,000 ₪ - שישולם עד יום 15.5.14.</w:t>
      </w:r>
    </w:p>
    <w:p w14:paraId="6FA6AC68" w14:textId="77777777" w:rsidR="006805F3" w:rsidRDefault="006C4D19">
      <w:pPr>
        <w:spacing w:line="360" w:lineRule="auto"/>
        <w:ind w:left="1440"/>
        <w:jc w:val="both"/>
        <w:rPr>
          <w:rFonts w:ascii="Arial" w:hAnsi="Arial"/>
          <w:rtl/>
        </w:rPr>
      </w:pPr>
      <w:r>
        <w:rPr>
          <w:rFonts w:ascii="Arial" w:hAnsi="Arial" w:hint="cs"/>
          <w:rtl/>
        </w:rPr>
        <w:t xml:space="preserve">ככל שקיים פיקדון בתיק העיקרי או בתיק המ"ת בגינו </w:t>
      </w:r>
      <w:r>
        <w:rPr>
          <w:rFonts w:ascii="Arial" w:hAnsi="Arial"/>
          <w:rtl/>
        </w:rPr>
        <w:t>–</w:t>
      </w:r>
      <w:r>
        <w:rPr>
          <w:rFonts w:ascii="Arial" w:hAnsi="Arial" w:hint="cs"/>
          <w:rtl/>
        </w:rPr>
        <w:t xml:space="preserve"> יועבר בהסכמת הנאשם על חשבון הפיצוי באופן מיידי למתלוננים (באופן שווה לכל אחד מהם, ויתרתו תשולם במידת הצורך עד המועד שנקבע). </w:t>
      </w:r>
    </w:p>
    <w:p w14:paraId="68310D1C" w14:textId="77777777" w:rsidR="006805F3" w:rsidRDefault="006805F3">
      <w:pPr>
        <w:spacing w:line="360" w:lineRule="auto"/>
        <w:jc w:val="both"/>
        <w:rPr>
          <w:rFonts w:ascii="Arial" w:hAnsi="Arial"/>
          <w:rtl/>
        </w:rPr>
      </w:pPr>
    </w:p>
    <w:p w14:paraId="3CD0EAC6" w14:textId="77777777" w:rsidR="006805F3" w:rsidRDefault="006805F3">
      <w:pPr>
        <w:spacing w:line="360" w:lineRule="auto"/>
        <w:ind w:firstLine="720"/>
        <w:jc w:val="both"/>
        <w:rPr>
          <w:rFonts w:ascii="Arial" w:hAnsi="Arial"/>
          <w:u w:val="single"/>
          <w:rtl/>
        </w:rPr>
      </w:pPr>
    </w:p>
    <w:p w14:paraId="35CB9495" w14:textId="77777777" w:rsidR="006805F3" w:rsidRDefault="006C4D19">
      <w:pPr>
        <w:spacing w:line="360" w:lineRule="auto"/>
        <w:ind w:firstLine="720"/>
        <w:jc w:val="both"/>
        <w:rPr>
          <w:rFonts w:ascii="Arial" w:hAnsi="Arial"/>
          <w:u w:val="single"/>
          <w:rtl/>
        </w:rPr>
      </w:pPr>
      <w:r>
        <w:rPr>
          <w:rFonts w:ascii="Arial" w:hAnsi="Arial" w:hint="cs"/>
          <w:u w:val="single"/>
          <w:rtl/>
        </w:rPr>
        <w:t>נאשם 3</w:t>
      </w:r>
    </w:p>
    <w:p w14:paraId="5E0FEC1F" w14:textId="77777777" w:rsidR="006805F3" w:rsidRDefault="006C4D19">
      <w:pPr>
        <w:spacing w:line="360" w:lineRule="auto"/>
        <w:ind w:left="1440" w:hanging="720"/>
        <w:jc w:val="both"/>
        <w:rPr>
          <w:rFonts w:ascii="Arial" w:hAnsi="Arial"/>
          <w:rtl/>
        </w:rPr>
      </w:pPr>
      <w:r>
        <w:rPr>
          <w:rFonts w:ascii="Arial" w:hAnsi="Arial" w:hint="cs"/>
          <w:rtl/>
        </w:rPr>
        <w:t>א.</w:t>
      </w:r>
      <w:r>
        <w:rPr>
          <w:rFonts w:ascii="Arial" w:hAnsi="Arial" w:hint="cs"/>
          <w:rtl/>
        </w:rPr>
        <w:tab/>
        <w:t xml:space="preserve">מאסר בפועל בן 11 חודשים ו- 20 ימים - בניכוי ימי מעצרו </w:t>
      </w:r>
      <w:r>
        <w:rPr>
          <w:rFonts w:ascii="Arial" w:hAnsi="Arial"/>
          <w:rtl/>
        </w:rPr>
        <w:t>–</w:t>
      </w:r>
      <w:r>
        <w:rPr>
          <w:rFonts w:ascii="Arial" w:hAnsi="Arial" w:hint="cs"/>
          <w:rtl/>
        </w:rPr>
        <w:t xml:space="preserve"> מיום 5.3.13 עד 25.2.14.</w:t>
      </w:r>
    </w:p>
    <w:p w14:paraId="23E252DB" w14:textId="77777777" w:rsidR="006805F3" w:rsidRDefault="006C4D19">
      <w:pPr>
        <w:spacing w:line="360" w:lineRule="auto"/>
        <w:ind w:left="1440" w:hanging="720"/>
        <w:jc w:val="both"/>
        <w:rPr>
          <w:rFonts w:ascii="Arial" w:hAnsi="Arial"/>
          <w:rtl/>
        </w:rPr>
      </w:pPr>
      <w:r>
        <w:rPr>
          <w:rFonts w:ascii="Arial" w:hAnsi="Arial" w:hint="cs"/>
          <w:rtl/>
        </w:rPr>
        <w:t>ב.</w:t>
      </w:r>
      <w:r>
        <w:rPr>
          <w:rFonts w:ascii="Arial" w:hAnsi="Arial" w:hint="cs"/>
          <w:rtl/>
        </w:rPr>
        <w:tab/>
        <w:t>מאסר על תנאי בן 12 חודשים למשך 3 שנים מהיום שלא יעבור על העבירות בהן הורשע.</w:t>
      </w:r>
    </w:p>
    <w:p w14:paraId="3C915D1F" w14:textId="77777777" w:rsidR="006805F3" w:rsidRDefault="006C4D19">
      <w:pPr>
        <w:spacing w:line="360" w:lineRule="auto"/>
        <w:ind w:firstLine="720"/>
        <w:jc w:val="both"/>
        <w:rPr>
          <w:rFonts w:ascii="Arial" w:hAnsi="Arial"/>
          <w:rtl/>
        </w:rPr>
      </w:pPr>
      <w:r>
        <w:rPr>
          <w:rFonts w:ascii="Arial" w:hAnsi="Arial" w:hint="cs"/>
          <w:rtl/>
        </w:rPr>
        <w:t>ג.</w:t>
      </w:r>
      <w:r>
        <w:rPr>
          <w:rFonts w:ascii="Arial" w:hAnsi="Arial" w:hint="cs"/>
          <w:rtl/>
        </w:rPr>
        <w:tab/>
        <w:t xml:space="preserve">פיצוי למתלונן קאב בסך 5,000 ₪ - שישולם עד יום 15.5.14. </w:t>
      </w:r>
    </w:p>
    <w:p w14:paraId="2FAE45A1" w14:textId="77777777" w:rsidR="006805F3" w:rsidRDefault="006C4D19">
      <w:pPr>
        <w:spacing w:line="360" w:lineRule="auto"/>
        <w:ind w:left="1440"/>
        <w:jc w:val="both"/>
        <w:rPr>
          <w:rFonts w:ascii="Arial" w:hAnsi="Arial"/>
          <w:rtl/>
        </w:rPr>
      </w:pPr>
      <w:r>
        <w:rPr>
          <w:rFonts w:ascii="Arial" w:hAnsi="Arial" w:hint="cs"/>
          <w:rtl/>
        </w:rPr>
        <w:t xml:space="preserve">ככל שקיים פיקדון בתיק העיקרי או בתיק המ"ת בגינו </w:t>
      </w:r>
      <w:r>
        <w:rPr>
          <w:rFonts w:ascii="Arial" w:hAnsi="Arial"/>
          <w:rtl/>
        </w:rPr>
        <w:t>–</w:t>
      </w:r>
      <w:r>
        <w:rPr>
          <w:rFonts w:ascii="Arial" w:hAnsi="Arial" w:hint="cs"/>
          <w:rtl/>
        </w:rPr>
        <w:t xml:space="preserve"> יועבר בהסכמת הנאשם על חשבון הפיצוי באופן מיידי למתלונן, ויתרתו תשולם עד המועד הקבוע.</w:t>
      </w:r>
    </w:p>
    <w:p w14:paraId="4BB20362" w14:textId="77777777" w:rsidR="006805F3" w:rsidRDefault="006805F3">
      <w:pPr>
        <w:spacing w:line="360" w:lineRule="auto"/>
        <w:jc w:val="both"/>
        <w:rPr>
          <w:rFonts w:ascii="Arial" w:hAnsi="Arial"/>
          <w:rtl/>
        </w:rPr>
      </w:pPr>
    </w:p>
    <w:p w14:paraId="0738B4E6" w14:textId="77777777" w:rsidR="006805F3" w:rsidRDefault="006C4D19">
      <w:pPr>
        <w:spacing w:line="360" w:lineRule="auto"/>
        <w:jc w:val="both"/>
        <w:rPr>
          <w:rFonts w:ascii="Arial" w:hAnsi="Arial"/>
          <w:rtl/>
        </w:rPr>
      </w:pPr>
      <w:r>
        <w:rPr>
          <w:rFonts w:ascii="Arial" w:hAnsi="Arial" w:hint="cs"/>
          <w:b/>
          <w:bCs/>
          <w:rtl/>
        </w:rPr>
        <w:t>6.</w:t>
      </w:r>
      <w:r>
        <w:rPr>
          <w:rFonts w:ascii="Arial" w:hAnsi="Arial" w:hint="cs"/>
          <w:rtl/>
        </w:rPr>
        <w:tab/>
        <w:t xml:space="preserve">זכות ערעור לבית המשפט המחוזי תוך 45 ימים. </w:t>
      </w:r>
    </w:p>
    <w:p w14:paraId="25809D6B" w14:textId="77777777" w:rsidR="006805F3" w:rsidRDefault="006805F3">
      <w:pPr>
        <w:spacing w:line="360" w:lineRule="auto"/>
        <w:jc w:val="both"/>
        <w:rPr>
          <w:rFonts w:ascii="Arial" w:hAnsi="Arial"/>
          <w:rtl/>
        </w:rPr>
      </w:pPr>
    </w:p>
    <w:p w14:paraId="5223DEBF" w14:textId="77777777" w:rsidR="006805F3" w:rsidRDefault="006C4D19">
      <w:pPr>
        <w:rPr>
          <w:sz w:val="28"/>
          <w:szCs w:val="28"/>
          <w:rtl/>
        </w:rPr>
      </w:pPr>
      <w:r>
        <w:rPr>
          <w:rFonts w:ascii="Arial" w:hAnsi="Arial"/>
          <w:rtl/>
        </w:rPr>
        <w:t xml:space="preserve">ניתן היום,  כ"ד ניסן תשע"ד, 24 אפריל 2014, במעמד הצדדים. </w:t>
      </w:r>
    </w:p>
    <w:p w14:paraId="45252D2A" w14:textId="77777777" w:rsidR="006805F3" w:rsidRDefault="006C4D1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E426DB0" w14:textId="77777777" w:rsidR="006805F3" w:rsidRDefault="006805F3">
      <w:pPr>
        <w:jc w:val="center"/>
        <w:rPr>
          <w:rFonts w:ascii="Arial" w:hAnsi="Arial"/>
          <w:sz w:val="28"/>
          <w:szCs w:val="28"/>
          <w:rtl/>
        </w:rPr>
      </w:pPr>
    </w:p>
    <w:p w14:paraId="1576D314" w14:textId="77777777" w:rsidR="006805F3" w:rsidRDefault="006805F3">
      <w:pPr>
        <w:rPr>
          <w:sz w:val="28"/>
          <w:szCs w:val="28"/>
          <w:rtl/>
        </w:rPr>
      </w:pPr>
    </w:p>
    <w:p w14:paraId="0A8C6D73" w14:textId="77777777" w:rsidR="006805F3" w:rsidRPr="006C4D19" w:rsidRDefault="006C4D19">
      <w:pPr>
        <w:pStyle w:val="a3"/>
        <w:rPr>
          <w:color w:val="FFFFFF"/>
          <w:sz w:val="2"/>
          <w:szCs w:val="2"/>
          <w:rtl/>
        </w:rPr>
      </w:pPr>
      <w:r w:rsidRPr="006C4D19">
        <w:rPr>
          <w:color w:val="FFFFFF"/>
          <w:sz w:val="2"/>
          <w:szCs w:val="2"/>
          <w:rtl/>
        </w:rPr>
        <w:t>5129371</w:t>
      </w:r>
    </w:p>
    <w:p w14:paraId="484F9DAF" w14:textId="77777777" w:rsidR="006805F3" w:rsidRPr="006C4D19" w:rsidRDefault="006C4D19">
      <w:pPr>
        <w:pStyle w:val="a3"/>
        <w:rPr>
          <w:color w:val="FFFFFF"/>
          <w:sz w:val="2"/>
          <w:szCs w:val="2"/>
          <w:rtl/>
        </w:rPr>
      </w:pPr>
      <w:r w:rsidRPr="006C4D19">
        <w:rPr>
          <w:color w:val="FFFFFF"/>
          <w:sz w:val="2"/>
          <w:szCs w:val="2"/>
          <w:rtl/>
        </w:rPr>
        <w:t>54678313</w:t>
      </w:r>
    </w:p>
    <w:p w14:paraId="3161124D" w14:textId="77777777" w:rsidR="006805F3" w:rsidRDefault="006805F3">
      <w:pPr>
        <w:pStyle w:val="a3"/>
        <w:rPr>
          <w:rtl/>
        </w:rPr>
      </w:pPr>
    </w:p>
    <w:p w14:paraId="7407D1A3" w14:textId="77777777" w:rsidR="006805F3" w:rsidRDefault="006805F3">
      <w:pPr>
        <w:pStyle w:val="a3"/>
        <w:rPr>
          <w:rtl/>
        </w:rPr>
      </w:pPr>
    </w:p>
    <w:p w14:paraId="6B0246DC" w14:textId="77777777" w:rsidR="006805F3" w:rsidRDefault="006805F3">
      <w:pPr>
        <w:pStyle w:val="a3"/>
        <w:rPr>
          <w:rtl/>
        </w:rPr>
      </w:pPr>
    </w:p>
    <w:p w14:paraId="51654E72" w14:textId="77777777" w:rsidR="006805F3" w:rsidRDefault="006805F3">
      <w:pPr>
        <w:pStyle w:val="a3"/>
        <w:rPr>
          <w:rtl/>
        </w:rPr>
      </w:pPr>
    </w:p>
    <w:p w14:paraId="367F543D" w14:textId="77777777" w:rsidR="006C4D19" w:rsidRPr="006C4D19" w:rsidRDefault="006C4D19" w:rsidP="006C4D19">
      <w:pPr>
        <w:keepNext/>
        <w:rPr>
          <w:rFonts w:ascii="David" w:hAnsi="David"/>
          <w:color w:val="000000"/>
          <w:sz w:val="22"/>
          <w:szCs w:val="22"/>
          <w:rtl/>
        </w:rPr>
      </w:pPr>
    </w:p>
    <w:p w14:paraId="4DCF866B" w14:textId="77777777" w:rsidR="006C4D19" w:rsidRPr="006C4D19" w:rsidRDefault="006C4D19" w:rsidP="006C4D19">
      <w:pPr>
        <w:keepNext/>
        <w:rPr>
          <w:rFonts w:ascii="David" w:hAnsi="David"/>
          <w:color w:val="000000"/>
          <w:sz w:val="22"/>
          <w:szCs w:val="22"/>
          <w:rtl/>
        </w:rPr>
      </w:pPr>
      <w:r w:rsidRPr="006C4D19">
        <w:rPr>
          <w:rFonts w:ascii="David" w:hAnsi="David"/>
          <w:color w:val="000000"/>
          <w:sz w:val="22"/>
          <w:szCs w:val="22"/>
          <w:rtl/>
        </w:rPr>
        <w:t>נאוה בכור 54678313</w:t>
      </w:r>
    </w:p>
    <w:p w14:paraId="2D64A40B" w14:textId="77777777" w:rsidR="006C4D19" w:rsidRDefault="006C4D19" w:rsidP="006C4D19">
      <w:r w:rsidRPr="006C4D19">
        <w:rPr>
          <w:color w:val="000000"/>
          <w:rtl/>
        </w:rPr>
        <w:t>נוסח מסמך זה כפוף לשינויי ניסוח ועריכה</w:t>
      </w:r>
    </w:p>
    <w:p w14:paraId="08F6066D" w14:textId="77777777" w:rsidR="006C4D19" w:rsidRDefault="006C4D19" w:rsidP="006C4D19">
      <w:pPr>
        <w:rPr>
          <w:rtl/>
        </w:rPr>
      </w:pPr>
    </w:p>
    <w:p w14:paraId="61614190" w14:textId="77777777" w:rsidR="006C4D19" w:rsidRDefault="006C4D19" w:rsidP="006C4D19">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6B1D1377" w14:textId="77777777" w:rsidR="006805F3" w:rsidRPr="006C4D19" w:rsidRDefault="006805F3" w:rsidP="006C4D19">
      <w:pPr>
        <w:jc w:val="center"/>
        <w:rPr>
          <w:color w:val="0000FF"/>
          <w:u w:val="single"/>
        </w:rPr>
      </w:pPr>
    </w:p>
    <w:sectPr w:rsidR="006805F3" w:rsidRPr="006C4D19" w:rsidSect="006C4D19">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BF790" w14:textId="77777777" w:rsidR="008408A2" w:rsidRPr="008A4A67" w:rsidRDefault="008408A2">
      <w:pPr>
        <w:rPr>
          <w:rFonts w:cs="Arial"/>
          <w:szCs w:val="20"/>
        </w:rPr>
      </w:pPr>
      <w:r>
        <w:separator/>
      </w:r>
    </w:p>
  </w:endnote>
  <w:endnote w:type="continuationSeparator" w:id="0">
    <w:p w14:paraId="71A313AA" w14:textId="77777777" w:rsidR="008408A2" w:rsidRPr="008A4A67" w:rsidRDefault="008408A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94FEA" w14:textId="77777777" w:rsidR="006C4D19" w:rsidRDefault="006C4D19" w:rsidP="006C4D1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3B8BA5" w14:textId="77777777" w:rsidR="006805F3" w:rsidRPr="006C4D19" w:rsidRDefault="006C4D19" w:rsidP="006C4D19">
    <w:pPr>
      <w:pStyle w:val="a4"/>
      <w:pBdr>
        <w:top w:val="single" w:sz="4" w:space="1" w:color="auto"/>
        <w:between w:val="single" w:sz="4" w:space="0" w:color="auto"/>
      </w:pBdr>
      <w:spacing w:after="60"/>
      <w:jc w:val="center"/>
      <w:rPr>
        <w:rFonts w:ascii="FrankRuehl" w:hAnsi="FrankRuehl" w:cs="FrankRuehl"/>
        <w:color w:val="000000"/>
      </w:rPr>
    </w:pPr>
    <w:r w:rsidRPr="006C4D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D2DD2" w14:textId="77777777" w:rsidR="006C4D19" w:rsidRDefault="006C4D19" w:rsidP="006C4D1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12A8">
      <w:rPr>
        <w:rFonts w:ascii="FrankRuehl" w:hAnsi="FrankRuehl" w:cs="FrankRuehl"/>
        <w:noProof/>
        <w:rtl/>
      </w:rPr>
      <w:t>1</w:t>
    </w:r>
    <w:r>
      <w:rPr>
        <w:rFonts w:ascii="FrankRuehl" w:hAnsi="FrankRuehl" w:cs="FrankRuehl"/>
        <w:rtl/>
      </w:rPr>
      <w:fldChar w:fldCharType="end"/>
    </w:r>
  </w:p>
  <w:p w14:paraId="3C13B791" w14:textId="77777777" w:rsidR="006805F3" w:rsidRPr="006C4D19" w:rsidRDefault="006C4D19" w:rsidP="006C4D19">
    <w:pPr>
      <w:pStyle w:val="a4"/>
      <w:pBdr>
        <w:top w:val="single" w:sz="4" w:space="1" w:color="auto"/>
        <w:between w:val="single" w:sz="4" w:space="0" w:color="auto"/>
      </w:pBdr>
      <w:spacing w:after="60"/>
      <w:jc w:val="center"/>
      <w:rPr>
        <w:rFonts w:ascii="FrankRuehl" w:hAnsi="FrankRuehl" w:cs="FrankRuehl"/>
        <w:color w:val="000000"/>
      </w:rPr>
    </w:pPr>
    <w:r w:rsidRPr="006C4D19">
      <w:rPr>
        <w:rFonts w:ascii="FrankRuehl" w:hAnsi="FrankRuehl" w:cs="FrankRuehl"/>
        <w:color w:val="000000"/>
      </w:rPr>
      <w:pict w14:anchorId="0A36C6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F036F" w14:textId="77777777" w:rsidR="008408A2" w:rsidRPr="008A4A67" w:rsidRDefault="008408A2">
      <w:pPr>
        <w:rPr>
          <w:rFonts w:cs="Arial"/>
          <w:szCs w:val="20"/>
        </w:rPr>
      </w:pPr>
      <w:r>
        <w:separator/>
      </w:r>
    </w:p>
  </w:footnote>
  <w:footnote w:type="continuationSeparator" w:id="0">
    <w:p w14:paraId="30EAE663" w14:textId="77777777" w:rsidR="008408A2" w:rsidRPr="008A4A67" w:rsidRDefault="008408A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B6076" w14:textId="77777777" w:rsidR="006C4D19" w:rsidRPr="006C4D19" w:rsidRDefault="006C4D19" w:rsidP="006C4D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11906-02-13</w:t>
    </w:r>
    <w:r>
      <w:rPr>
        <w:rFonts w:ascii="David" w:hAnsi="David"/>
        <w:color w:val="000000"/>
        <w:sz w:val="22"/>
        <w:szCs w:val="22"/>
        <w:rtl/>
      </w:rPr>
      <w:tab/>
      <w:t xml:space="preserve"> מדינת ישראל נ' פואז וחידי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8C715" w14:textId="77777777" w:rsidR="006C4D19" w:rsidRPr="006C4D19" w:rsidRDefault="006C4D19" w:rsidP="006C4D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11906-02-13</w:t>
    </w:r>
    <w:r>
      <w:rPr>
        <w:rFonts w:ascii="David" w:hAnsi="David"/>
        <w:color w:val="000000"/>
        <w:sz w:val="22"/>
        <w:szCs w:val="22"/>
        <w:rtl/>
      </w:rPr>
      <w:tab/>
      <w:t xml:space="preserve"> מדינת ישראל נ' פואז וחידי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05F3"/>
    <w:rsid w:val="00034F9F"/>
    <w:rsid w:val="00162743"/>
    <w:rsid w:val="006805F3"/>
    <w:rsid w:val="006C4D19"/>
    <w:rsid w:val="008112A8"/>
    <w:rsid w:val="00834ECB"/>
    <w:rsid w:val="008408A2"/>
    <w:rsid w:val="00D24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9BD865"/>
  <w15:chartTrackingRefBased/>
  <w15:docId w15:val="{94AE3455-873F-42FC-A2B3-F3F5E983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5F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805F3"/>
    <w:pPr>
      <w:tabs>
        <w:tab w:val="center" w:pos="4153"/>
        <w:tab w:val="right" w:pos="8306"/>
      </w:tabs>
    </w:pPr>
  </w:style>
  <w:style w:type="paragraph" w:styleId="a4">
    <w:name w:val="footer"/>
    <w:basedOn w:val="a"/>
    <w:rsid w:val="006805F3"/>
    <w:pPr>
      <w:tabs>
        <w:tab w:val="center" w:pos="4153"/>
        <w:tab w:val="right" w:pos="8306"/>
      </w:tabs>
    </w:pPr>
  </w:style>
  <w:style w:type="character" w:styleId="a5">
    <w:name w:val="page number"/>
    <w:basedOn w:val="a0"/>
    <w:rsid w:val="006805F3"/>
  </w:style>
  <w:style w:type="character" w:styleId="Hyperlink">
    <w:name w:val="Hyperlink"/>
    <w:basedOn w:val="a0"/>
    <w:rsid w:val="006C4D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379"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case/3895298" TargetMode="External"/><Relationship Id="rId21" Type="http://schemas.openxmlformats.org/officeDocument/2006/relationships/hyperlink" Target="http://www.nevo.co.il/law/70301/192" TargetMode="External"/><Relationship Id="rId34" Type="http://schemas.openxmlformats.org/officeDocument/2006/relationships/hyperlink" Target="http://www.nevo.co.il/case/8498083" TargetMode="External"/><Relationship Id="rId42" Type="http://schemas.openxmlformats.org/officeDocument/2006/relationships/hyperlink" Target="http://www.nevo.co.il/case/6072945" TargetMode="External"/><Relationship Id="rId47" Type="http://schemas.openxmlformats.org/officeDocument/2006/relationships/hyperlink" Target="http://www.nevo.co.il/law/70301/40i.a.3" TargetMode="External"/><Relationship Id="rId50" Type="http://schemas.openxmlformats.org/officeDocument/2006/relationships/hyperlink" Target="http://www.nevo.co.il/law/70301/40j.a" TargetMode="External"/><Relationship Id="rId55" Type="http://schemas.openxmlformats.org/officeDocument/2006/relationships/footer" Target="footer2.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70301/249" TargetMode="External"/><Relationship Id="rId29" Type="http://schemas.openxmlformats.org/officeDocument/2006/relationships/hyperlink" Target="http://www.nevo.co.il/case/8498083" TargetMode="External"/><Relationship Id="rId11" Type="http://schemas.openxmlformats.org/officeDocument/2006/relationships/hyperlink" Target="http://www.nevo.co.il/law/70301/40i.a.4" TargetMode="External"/><Relationship Id="rId24" Type="http://schemas.openxmlformats.org/officeDocument/2006/relationships/hyperlink" Target="http://www.nevo.co.il/law/70301/380" TargetMode="External"/><Relationship Id="rId32" Type="http://schemas.openxmlformats.org/officeDocument/2006/relationships/hyperlink" Target="http://www.nevo.co.il/law/70301/249" TargetMode="External"/><Relationship Id="rId37" Type="http://schemas.openxmlformats.org/officeDocument/2006/relationships/hyperlink" Target="http://www.nevo.co.il/case/5581334" TargetMode="External"/><Relationship Id="rId40" Type="http://schemas.openxmlformats.org/officeDocument/2006/relationships/hyperlink" Target="http://www.nevo.co.il/case/6024035" TargetMode="External"/><Relationship Id="rId45" Type="http://schemas.openxmlformats.org/officeDocument/2006/relationships/hyperlink" Target="http://www.nevo.co.il/law/70301/40i.a.4"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380" TargetMode="External"/><Relationship Id="rId4" Type="http://schemas.openxmlformats.org/officeDocument/2006/relationships/footnotes" Target="footnotes.xml"/><Relationship Id="rId9" Type="http://schemas.openxmlformats.org/officeDocument/2006/relationships/hyperlink" Target="http://www.nevo.co.il/law/70301/40i.a.10"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80" TargetMode="External"/><Relationship Id="rId30" Type="http://schemas.openxmlformats.org/officeDocument/2006/relationships/hyperlink" Target="http://www.nevo.co.il/law/70301/287.a" TargetMode="External"/><Relationship Id="rId35" Type="http://schemas.openxmlformats.org/officeDocument/2006/relationships/hyperlink" Target="http://www.nevo.co.il/case/5731188" TargetMode="External"/><Relationship Id="rId43" Type="http://schemas.openxmlformats.org/officeDocument/2006/relationships/hyperlink" Target="http://www.nevo.co.il/case/6058757" TargetMode="External"/><Relationship Id="rId48" Type="http://schemas.openxmlformats.org/officeDocument/2006/relationships/hyperlink" Target="http://www.nevo.co.il/links/psika/?link=&#1514;&#1508;%20159/01" TargetMode="External"/><Relationship Id="rId56" Type="http://schemas.openxmlformats.org/officeDocument/2006/relationships/fontTable" Target="fontTable.xml"/><Relationship Id="rId8" Type="http://schemas.openxmlformats.org/officeDocument/2006/relationships/hyperlink" Target="http://www.nevo.co.il/law/70301/40i.a"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law/70301/382.a" TargetMode="External"/><Relationship Id="rId33" Type="http://schemas.openxmlformats.org/officeDocument/2006/relationships/hyperlink" Target="http://www.nevo.co.il/law/70301/192" TargetMode="External"/><Relationship Id="rId38" Type="http://schemas.openxmlformats.org/officeDocument/2006/relationships/hyperlink" Target="http://www.nevo.co.il/law/70301/40c.a" TargetMode="External"/><Relationship Id="rId46" Type="http://schemas.openxmlformats.org/officeDocument/2006/relationships/hyperlink" Target="http://www.nevo.co.il/law/70301/40i.a.10" TargetMode="External"/><Relationship Id="rId20" Type="http://schemas.openxmlformats.org/officeDocument/2006/relationships/hyperlink" Target="http://www.nevo.co.il/law/70301/382.a" TargetMode="External"/><Relationship Id="rId41" Type="http://schemas.openxmlformats.org/officeDocument/2006/relationships/hyperlink" Target="http://www.nevo.co.il/case/6040482"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46.a" TargetMode="External"/><Relationship Id="rId23" Type="http://schemas.openxmlformats.org/officeDocument/2006/relationships/hyperlink" Target="http://www.nevo.co.il/law/70301/379" TargetMode="External"/><Relationship Id="rId28" Type="http://schemas.openxmlformats.org/officeDocument/2006/relationships/hyperlink" Target="http://www.nevo.co.il/law/70301/382.a" TargetMode="External"/><Relationship Id="rId36" Type="http://schemas.openxmlformats.org/officeDocument/2006/relationships/hyperlink" Target="http://www.nevo.co.il/case/5699762" TargetMode="External"/><Relationship Id="rId49" Type="http://schemas.openxmlformats.org/officeDocument/2006/relationships/hyperlink" Target="http://www.nevo.co.il/law/70301/40i.a.4" TargetMode="External"/><Relationship Id="rId57" Type="http://schemas.openxmlformats.org/officeDocument/2006/relationships/theme" Target="theme/theme1.xml"/><Relationship Id="rId10" Type="http://schemas.openxmlformats.org/officeDocument/2006/relationships/hyperlink" Target="http://www.nevo.co.il/law/70301/40i.a.3" TargetMode="External"/><Relationship Id="rId31" Type="http://schemas.openxmlformats.org/officeDocument/2006/relationships/hyperlink" Target="http://www.nevo.co.il/law/70301/246.a" TargetMode="External"/><Relationship Id="rId44" Type="http://schemas.openxmlformats.org/officeDocument/2006/relationships/hyperlink" Target="http://www.nevo.co.il/law/70301/40i.a"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2778</Words>
  <Characters>13894</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16639</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4915211</vt:i4>
      </vt:variant>
      <vt:variant>
        <vt:i4>132</vt:i4>
      </vt:variant>
      <vt:variant>
        <vt:i4>0</vt:i4>
      </vt:variant>
      <vt:variant>
        <vt:i4>5</vt:i4>
      </vt:variant>
      <vt:variant>
        <vt:lpwstr>http://www.nevo.co.il/law/70301/40j.a</vt:lpwstr>
      </vt:variant>
      <vt:variant>
        <vt:lpwstr/>
      </vt:variant>
      <vt:variant>
        <vt:i4>6619241</vt:i4>
      </vt:variant>
      <vt:variant>
        <vt:i4>129</vt:i4>
      </vt:variant>
      <vt:variant>
        <vt:i4>0</vt:i4>
      </vt:variant>
      <vt:variant>
        <vt:i4>5</vt:i4>
      </vt:variant>
      <vt:variant>
        <vt:lpwstr>http://www.nevo.co.il/law/70301/40i.a.4</vt:lpwstr>
      </vt:variant>
      <vt:variant>
        <vt:lpwstr/>
      </vt:variant>
      <vt:variant>
        <vt:i4>97322399</vt:i4>
      </vt:variant>
      <vt:variant>
        <vt:i4>126</vt:i4>
      </vt:variant>
      <vt:variant>
        <vt:i4>0</vt:i4>
      </vt:variant>
      <vt:variant>
        <vt:i4>5</vt:i4>
      </vt:variant>
      <vt:variant>
        <vt:lpwstr>http://www.nevo.co.il/links/psika/?link=תפ 159/01</vt:lpwstr>
      </vt:variant>
      <vt:variant>
        <vt:lpwstr/>
      </vt:variant>
      <vt:variant>
        <vt:i4>6619241</vt:i4>
      </vt:variant>
      <vt:variant>
        <vt:i4>123</vt:i4>
      </vt:variant>
      <vt:variant>
        <vt:i4>0</vt:i4>
      </vt:variant>
      <vt:variant>
        <vt:i4>5</vt:i4>
      </vt:variant>
      <vt:variant>
        <vt:lpwstr>http://www.nevo.co.il/law/70301/40i.a.3</vt:lpwstr>
      </vt:variant>
      <vt:variant>
        <vt:lpwstr/>
      </vt:variant>
      <vt:variant>
        <vt:i4>5570648</vt:i4>
      </vt:variant>
      <vt:variant>
        <vt:i4>120</vt:i4>
      </vt:variant>
      <vt:variant>
        <vt:i4>0</vt:i4>
      </vt:variant>
      <vt:variant>
        <vt:i4>5</vt:i4>
      </vt:variant>
      <vt:variant>
        <vt:lpwstr>http://www.nevo.co.il/law/70301/40i.a.10</vt:lpwstr>
      </vt:variant>
      <vt:variant>
        <vt:lpwstr/>
      </vt:variant>
      <vt:variant>
        <vt:i4>6619241</vt:i4>
      </vt:variant>
      <vt:variant>
        <vt:i4>117</vt:i4>
      </vt:variant>
      <vt:variant>
        <vt:i4>0</vt:i4>
      </vt:variant>
      <vt:variant>
        <vt:i4>5</vt:i4>
      </vt:variant>
      <vt:variant>
        <vt:lpwstr>http://www.nevo.co.il/law/70301/40i.a.4</vt:lpwstr>
      </vt:variant>
      <vt:variant>
        <vt:lpwstr/>
      </vt:variant>
      <vt:variant>
        <vt:i4>4915208</vt:i4>
      </vt:variant>
      <vt:variant>
        <vt:i4>114</vt:i4>
      </vt:variant>
      <vt:variant>
        <vt:i4>0</vt:i4>
      </vt:variant>
      <vt:variant>
        <vt:i4>5</vt:i4>
      </vt:variant>
      <vt:variant>
        <vt:lpwstr>http://www.nevo.co.il/law/70301/40i.a</vt:lpwstr>
      </vt:variant>
      <vt:variant>
        <vt:lpwstr/>
      </vt:variant>
      <vt:variant>
        <vt:i4>3342457</vt:i4>
      </vt:variant>
      <vt:variant>
        <vt:i4>111</vt:i4>
      </vt:variant>
      <vt:variant>
        <vt:i4>0</vt:i4>
      </vt:variant>
      <vt:variant>
        <vt:i4>5</vt:i4>
      </vt:variant>
      <vt:variant>
        <vt:lpwstr>http://www.nevo.co.il/case/6058757</vt:lpwstr>
      </vt:variant>
      <vt:variant>
        <vt:lpwstr/>
      </vt:variant>
      <vt:variant>
        <vt:i4>3997810</vt:i4>
      </vt:variant>
      <vt:variant>
        <vt:i4>108</vt:i4>
      </vt:variant>
      <vt:variant>
        <vt:i4>0</vt:i4>
      </vt:variant>
      <vt:variant>
        <vt:i4>5</vt:i4>
      </vt:variant>
      <vt:variant>
        <vt:lpwstr>http://www.nevo.co.il/case/6072945</vt:lpwstr>
      </vt:variant>
      <vt:variant>
        <vt:lpwstr/>
      </vt:variant>
      <vt:variant>
        <vt:i4>3407996</vt:i4>
      </vt:variant>
      <vt:variant>
        <vt:i4>105</vt:i4>
      </vt:variant>
      <vt:variant>
        <vt:i4>0</vt:i4>
      </vt:variant>
      <vt:variant>
        <vt:i4>5</vt:i4>
      </vt:variant>
      <vt:variant>
        <vt:lpwstr>http://www.nevo.co.il/case/6040482</vt:lpwstr>
      </vt:variant>
      <vt:variant>
        <vt:lpwstr/>
      </vt:variant>
      <vt:variant>
        <vt:i4>3211379</vt:i4>
      </vt:variant>
      <vt:variant>
        <vt:i4>102</vt:i4>
      </vt:variant>
      <vt:variant>
        <vt:i4>0</vt:i4>
      </vt:variant>
      <vt:variant>
        <vt:i4>5</vt:i4>
      </vt:variant>
      <vt:variant>
        <vt:lpwstr>http://www.nevo.co.il/case/6024035</vt:lpwstr>
      </vt:variant>
      <vt:variant>
        <vt:lpwstr/>
      </vt:variant>
      <vt:variant>
        <vt:i4>3145840</vt:i4>
      </vt:variant>
      <vt:variant>
        <vt:i4>99</vt:i4>
      </vt:variant>
      <vt:variant>
        <vt:i4>0</vt:i4>
      </vt:variant>
      <vt:variant>
        <vt:i4>5</vt:i4>
      </vt:variant>
      <vt:variant>
        <vt:lpwstr>http://www.nevo.co.il/case/3895298</vt:lpwstr>
      </vt:variant>
      <vt:variant>
        <vt:lpwstr/>
      </vt:variant>
      <vt:variant>
        <vt:i4>4915202</vt:i4>
      </vt:variant>
      <vt:variant>
        <vt:i4>96</vt:i4>
      </vt:variant>
      <vt:variant>
        <vt:i4>0</vt:i4>
      </vt:variant>
      <vt:variant>
        <vt:i4>5</vt:i4>
      </vt:variant>
      <vt:variant>
        <vt:lpwstr>http://www.nevo.co.il/law/70301/40c.a</vt:lpwstr>
      </vt:variant>
      <vt:variant>
        <vt:lpwstr/>
      </vt:variant>
      <vt:variant>
        <vt:i4>3801203</vt:i4>
      </vt:variant>
      <vt:variant>
        <vt:i4>93</vt:i4>
      </vt:variant>
      <vt:variant>
        <vt:i4>0</vt:i4>
      </vt:variant>
      <vt:variant>
        <vt:i4>5</vt:i4>
      </vt:variant>
      <vt:variant>
        <vt:lpwstr>http://www.nevo.co.il/case/5581334</vt:lpwstr>
      </vt:variant>
      <vt:variant>
        <vt:lpwstr/>
      </vt:variant>
      <vt:variant>
        <vt:i4>3735677</vt:i4>
      </vt:variant>
      <vt:variant>
        <vt:i4>90</vt:i4>
      </vt:variant>
      <vt:variant>
        <vt:i4>0</vt:i4>
      </vt:variant>
      <vt:variant>
        <vt:i4>5</vt:i4>
      </vt:variant>
      <vt:variant>
        <vt:lpwstr>http://www.nevo.co.il/case/5699762</vt:lpwstr>
      </vt:variant>
      <vt:variant>
        <vt:lpwstr/>
      </vt:variant>
      <vt:variant>
        <vt:i4>4128890</vt:i4>
      </vt:variant>
      <vt:variant>
        <vt:i4>87</vt:i4>
      </vt:variant>
      <vt:variant>
        <vt:i4>0</vt:i4>
      </vt:variant>
      <vt:variant>
        <vt:i4>5</vt:i4>
      </vt:variant>
      <vt:variant>
        <vt:lpwstr>http://www.nevo.co.il/case/5731188</vt:lpwstr>
      </vt:variant>
      <vt:variant>
        <vt:lpwstr/>
      </vt:variant>
      <vt:variant>
        <vt:i4>3276912</vt:i4>
      </vt:variant>
      <vt:variant>
        <vt:i4>84</vt:i4>
      </vt:variant>
      <vt:variant>
        <vt:i4>0</vt:i4>
      </vt:variant>
      <vt:variant>
        <vt:i4>5</vt:i4>
      </vt:variant>
      <vt:variant>
        <vt:lpwstr>http://www.nevo.co.il/case/8498083</vt:lpwstr>
      </vt:variant>
      <vt:variant>
        <vt:lpwstr/>
      </vt:variant>
      <vt:variant>
        <vt:i4>7077988</vt:i4>
      </vt:variant>
      <vt:variant>
        <vt:i4>81</vt:i4>
      </vt:variant>
      <vt:variant>
        <vt:i4>0</vt:i4>
      </vt:variant>
      <vt:variant>
        <vt:i4>5</vt:i4>
      </vt:variant>
      <vt:variant>
        <vt:lpwstr>http://www.nevo.co.il/law/70301/192</vt:lpwstr>
      </vt:variant>
      <vt:variant>
        <vt:lpwstr/>
      </vt:variant>
      <vt:variant>
        <vt:i4>6357095</vt:i4>
      </vt:variant>
      <vt:variant>
        <vt:i4>78</vt:i4>
      </vt:variant>
      <vt:variant>
        <vt:i4>0</vt:i4>
      </vt:variant>
      <vt:variant>
        <vt:i4>5</vt:i4>
      </vt:variant>
      <vt:variant>
        <vt:lpwstr>http://www.nevo.co.il/law/70301/249</vt:lpwstr>
      </vt:variant>
      <vt:variant>
        <vt:lpwstr/>
      </vt:variant>
      <vt:variant>
        <vt:i4>5177425</vt:i4>
      </vt:variant>
      <vt:variant>
        <vt:i4>75</vt:i4>
      </vt:variant>
      <vt:variant>
        <vt:i4>0</vt:i4>
      </vt:variant>
      <vt:variant>
        <vt:i4>5</vt:i4>
      </vt:variant>
      <vt:variant>
        <vt:lpwstr>http://www.nevo.co.il/law/70301/246.a</vt:lpwstr>
      </vt:variant>
      <vt:variant>
        <vt:lpwstr/>
      </vt:variant>
      <vt:variant>
        <vt:i4>4390992</vt:i4>
      </vt:variant>
      <vt:variant>
        <vt:i4>72</vt:i4>
      </vt:variant>
      <vt:variant>
        <vt:i4>0</vt:i4>
      </vt:variant>
      <vt:variant>
        <vt:i4>5</vt:i4>
      </vt:variant>
      <vt:variant>
        <vt:lpwstr>http://www.nevo.co.il/law/70301/287.a</vt:lpwstr>
      </vt:variant>
      <vt:variant>
        <vt:lpwstr/>
      </vt:variant>
      <vt:variant>
        <vt:i4>3276912</vt:i4>
      </vt:variant>
      <vt:variant>
        <vt:i4>69</vt:i4>
      </vt:variant>
      <vt:variant>
        <vt:i4>0</vt:i4>
      </vt:variant>
      <vt:variant>
        <vt:i4>5</vt:i4>
      </vt:variant>
      <vt:variant>
        <vt:lpwstr>http://www.nevo.co.il/case/8498083</vt:lpwstr>
      </vt:variant>
      <vt:variant>
        <vt:lpwstr/>
      </vt:variant>
      <vt:variant>
        <vt:i4>4390996</vt:i4>
      </vt:variant>
      <vt:variant>
        <vt:i4>66</vt:i4>
      </vt:variant>
      <vt:variant>
        <vt:i4>0</vt:i4>
      </vt:variant>
      <vt:variant>
        <vt:i4>5</vt:i4>
      </vt:variant>
      <vt:variant>
        <vt:lpwstr>http://www.nevo.co.il/law/70301/382.a</vt:lpwstr>
      </vt:variant>
      <vt:variant>
        <vt:lpwstr/>
      </vt:variant>
      <vt:variant>
        <vt:i4>7143526</vt:i4>
      </vt:variant>
      <vt:variant>
        <vt:i4>63</vt:i4>
      </vt:variant>
      <vt:variant>
        <vt:i4>0</vt:i4>
      </vt:variant>
      <vt:variant>
        <vt:i4>5</vt:i4>
      </vt:variant>
      <vt:variant>
        <vt:lpwstr>http://www.nevo.co.il/law/70301/380</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4390996</vt:i4>
      </vt:variant>
      <vt:variant>
        <vt:i4>57</vt:i4>
      </vt:variant>
      <vt:variant>
        <vt:i4>0</vt:i4>
      </vt:variant>
      <vt:variant>
        <vt:i4>5</vt:i4>
      </vt:variant>
      <vt:variant>
        <vt:lpwstr>http://www.nevo.co.il/law/70301/382.a</vt:lpwstr>
      </vt:variant>
      <vt:variant>
        <vt:lpwstr/>
      </vt:variant>
      <vt:variant>
        <vt:i4>7143526</vt:i4>
      </vt:variant>
      <vt:variant>
        <vt:i4>54</vt:i4>
      </vt:variant>
      <vt:variant>
        <vt:i4>0</vt:i4>
      </vt:variant>
      <vt:variant>
        <vt:i4>5</vt:i4>
      </vt:variant>
      <vt:variant>
        <vt:lpwstr>http://www.nevo.co.il/law/70301/380</vt:lpwstr>
      </vt:variant>
      <vt:variant>
        <vt:lpwstr/>
      </vt:variant>
      <vt:variant>
        <vt:i4>6422630</vt:i4>
      </vt:variant>
      <vt:variant>
        <vt:i4>51</vt:i4>
      </vt:variant>
      <vt:variant>
        <vt:i4>0</vt:i4>
      </vt:variant>
      <vt:variant>
        <vt:i4>5</vt:i4>
      </vt:variant>
      <vt:variant>
        <vt:lpwstr>http://www.nevo.co.il/law/70301/379</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4390996</vt:i4>
      </vt:variant>
      <vt:variant>
        <vt:i4>42</vt:i4>
      </vt:variant>
      <vt:variant>
        <vt:i4>0</vt:i4>
      </vt:variant>
      <vt:variant>
        <vt:i4>5</vt:i4>
      </vt:variant>
      <vt:variant>
        <vt:lpwstr>http://www.nevo.co.il/law/70301/382.a</vt:lpwstr>
      </vt:variant>
      <vt:variant>
        <vt:lpwstr/>
      </vt:variant>
      <vt:variant>
        <vt:i4>7143526</vt:i4>
      </vt:variant>
      <vt:variant>
        <vt:i4>39</vt:i4>
      </vt:variant>
      <vt:variant>
        <vt:i4>0</vt:i4>
      </vt:variant>
      <vt:variant>
        <vt:i4>5</vt:i4>
      </vt:variant>
      <vt:variant>
        <vt:lpwstr>http://www.nevo.co.il/law/70301/380</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6357095</vt:i4>
      </vt:variant>
      <vt:variant>
        <vt:i4>30</vt:i4>
      </vt:variant>
      <vt:variant>
        <vt:i4>0</vt:i4>
      </vt:variant>
      <vt:variant>
        <vt:i4>5</vt:i4>
      </vt:variant>
      <vt:variant>
        <vt:lpwstr>http://www.nevo.co.il/law/70301/249</vt:lpwstr>
      </vt:variant>
      <vt:variant>
        <vt:lpwstr/>
      </vt:variant>
      <vt:variant>
        <vt:i4>5177425</vt:i4>
      </vt:variant>
      <vt:variant>
        <vt:i4>27</vt:i4>
      </vt:variant>
      <vt:variant>
        <vt:i4>0</vt:i4>
      </vt:variant>
      <vt:variant>
        <vt:i4>5</vt:i4>
      </vt:variant>
      <vt:variant>
        <vt:lpwstr>http://www.nevo.co.il/law/70301/246.a</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4915211</vt:i4>
      </vt:variant>
      <vt:variant>
        <vt:i4>18</vt:i4>
      </vt:variant>
      <vt:variant>
        <vt:i4>0</vt:i4>
      </vt:variant>
      <vt:variant>
        <vt:i4>5</vt:i4>
      </vt:variant>
      <vt:variant>
        <vt:lpwstr>http://www.nevo.co.il/law/70301/40j.a</vt:lpwstr>
      </vt:variant>
      <vt:variant>
        <vt:lpwstr/>
      </vt:variant>
      <vt:variant>
        <vt:i4>6619241</vt:i4>
      </vt:variant>
      <vt:variant>
        <vt:i4>15</vt:i4>
      </vt:variant>
      <vt:variant>
        <vt:i4>0</vt:i4>
      </vt:variant>
      <vt:variant>
        <vt:i4>5</vt:i4>
      </vt:variant>
      <vt:variant>
        <vt:lpwstr>http://www.nevo.co.il/law/70301/40i.a.4</vt:lpwstr>
      </vt:variant>
      <vt:variant>
        <vt:lpwstr/>
      </vt:variant>
      <vt:variant>
        <vt:i4>6619241</vt:i4>
      </vt:variant>
      <vt:variant>
        <vt:i4>12</vt:i4>
      </vt:variant>
      <vt:variant>
        <vt:i4>0</vt:i4>
      </vt:variant>
      <vt:variant>
        <vt:i4>5</vt:i4>
      </vt:variant>
      <vt:variant>
        <vt:lpwstr>http://www.nevo.co.il/law/70301/40i.a.3</vt:lpwstr>
      </vt:variant>
      <vt:variant>
        <vt:lpwstr/>
      </vt:variant>
      <vt:variant>
        <vt:i4>5570648</vt:i4>
      </vt:variant>
      <vt:variant>
        <vt:i4>9</vt:i4>
      </vt:variant>
      <vt:variant>
        <vt:i4>0</vt:i4>
      </vt:variant>
      <vt:variant>
        <vt:i4>5</vt:i4>
      </vt:variant>
      <vt:variant>
        <vt:lpwstr>http://www.nevo.co.il/law/70301/40i.a.10</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11906</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פואז וחידי;אמיר וחידי;טלעת וחידי</vt:lpwstr>
  </property>
  <property fmtid="{D5CDD505-2E9C-101B-9397-08002B2CF9AE}" pid="10" name="LAWYER">
    <vt:lpwstr>טלי קרת;אמין שקיר</vt:lpwstr>
  </property>
  <property fmtid="{D5CDD505-2E9C-101B-9397-08002B2CF9AE}" pid="11" name="JUDGE">
    <vt:lpwstr>נאוה בכור</vt:lpwstr>
  </property>
  <property fmtid="{D5CDD505-2E9C-101B-9397-08002B2CF9AE}" pid="12" name="CITY">
    <vt:lpwstr>כ"ס</vt:lpwstr>
  </property>
  <property fmtid="{D5CDD505-2E9C-101B-9397-08002B2CF9AE}" pid="13" name="DATE">
    <vt:lpwstr>20140424</vt:lpwstr>
  </property>
  <property fmtid="{D5CDD505-2E9C-101B-9397-08002B2CF9AE}" pid="14" name="TYPE_N_DATE">
    <vt:lpwstr>38020140424</vt:lpwstr>
  </property>
  <property fmtid="{D5CDD505-2E9C-101B-9397-08002B2CF9AE}" pid="15" name="CASESLISTTMP1">
    <vt:lpwstr>8498083:2;5731188;5699762;5581334;3895298;6024035;6040482;6072945;6058757</vt:lpwstr>
  </property>
  <property fmtid="{D5CDD505-2E9C-101B-9397-08002B2CF9AE}" pid="16" name="CASENOTES1">
    <vt:lpwstr>ProcID=209&amp;PartA=159&amp;PartC=01</vt:lpwstr>
  </property>
  <property fmtid="{D5CDD505-2E9C-101B-9397-08002B2CF9AE}" pid="17" name="WORDNUMPAGES">
    <vt:lpwstr>9</vt:lpwstr>
  </property>
  <property fmtid="{D5CDD505-2E9C-101B-9397-08002B2CF9AE}" pid="18" name="TYPE_ABS_DATE">
    <vt:lpwstr>380020140424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70301/192:2;379;380:2;382.a:2;144.a;287.a;246.a;249;040c.a;040i.a;040i.a.4:2;040i.a.10;040i.a.3;040j.a</vt:lpwstr>
  </property>
</Properties>
</file>