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9D3B97" w:rsidRPr="00BC53E3" w14:paraId="13E24739" w14:textId="77777777" w:rsidTr="00620778">
        <w:trPr>
          <w:trHeight w:hRule="exact" w:val="418"/>
          <w:jc w:val="center"/>
        </w:trPr>
        <w:tc>
          <w:tcPr>
            <w:tcW w:w="8721" w:type="dxa"/>
            <w:gridSpan w:val="2"/>
          </w:tcPr>
          <w:p w14:paraId="18D73A3F" w14:textId="77777777" w:rsidR="009D3B97" w:rsidRPr="00BC53E3" w:rsidRDefault="009D3B97" w:rsidP="0034614C">
            <w:pPr>
              <w:pStyle w:val="a3"/>
              <w:jc w:val="center"/>
              <w:rPr>
                <w:rFonts w:ascii="Tahoma" w:hAnsi="Tahoma" w:cs="Tahoma"/>
                <w:color w:val="000080"/>
                <w:rtl/>
              </w:rPr>
            </w:pPr>
            <w:bookmarkStart w:id="0" w:name="LastJudge"/>
            <w:r w:rsidRPr="00BC53E3">
              <w:rPr>
                <w:rFonts w:ascii="Tahoma" w:hAnsi="Tahoma" w:cs="Tahoma"/>
                <w:b/>
                <w:bCs/>
                <w:color w:val="000080"/>
                <w:sz w:val="20"/>
                <w:szCs w:val="20"/>
                <w:rtl/>
              </w:rPr>
              <w:t>בית משפט השלום בקריית גת</w:t>
            </w:r>
          </w:p>
        </w:tc>
      </w:tr>
      <w:tr w:rsidR="009D3B97" w:rsidRPr="00BC53E3" w14:paraId="65652563" w14:textId="77777777" w:rsidTr="00620778">
        <w:trPr>
          <w:trHeight w:val="337"/>
          <w:jc w:val="center"/>
        </w:trPr>
        <w:tc>
          <w:tcPr>
            <w:tcW w:w="5056" w:type="dxa"/>
          </w:tcPr>
          <w:p w14:paraId="6AD3225B" w14:textId="77777777" w:rsidR="009D3B97" w:rsidRPr="00BC53E3" w:rsidRDefault="009D3B97" w:rsidP="0034614C">
            <w:pPr>
              <w:rPr>
                <w:rFonts w:cs="FrankRuehl"/>
                <w:sz w:val="28"/>
                <w:szCs w:val="28"/>
                <w:rtl/>
              </w:rPr>
            </w:pPr>
            <w:r w:rsidRPr="00BC53E3">
              <w:rPr>
                <w:rFonts w:cs="FrankRuehl"/>
                <w:sz w:val="28"/>
                <w:szCs w:val="28"/>
                <w:rtl/>
              </w:rPr>
              <w:t>ת"פ</w:t>
            </w:r>
            <w:r w:rsidRPr="00BC53E3">
              <w:rPr>
                <w:rFonts w:cs="FrankRuehl" w:hint="cs"/>
                <w:sz w:val="28"/>
                <w:szCs w:val="28"/>
                <w:rtl/>
              </w:rPr>
              <w:t xml:space="preserve"> </w:t>
            </w:r>
            <w:r w:rsidRPr="00BC53E3">
              <w:rPr>
                <w:rFonts w:cs="FrankRuehl"/>
                <w:sz w:val="28"/>
                <w:szCs w:val="28"/>
                <w:rtl/>
              </w:rPr>
              <w:t>31982-02-13</w:t>
            </w:r>
            <w:r w:rsidRPr="00BC53E3">
              <w:rPr>
                <w:rFonts w:cs="FrankRuehl" w:hint="cs"/>
                <w:sz w:val="28"/>
                <w:szCs w:val="28"/>
                <w:rtl/>
              </w:rPr>
              <w:t xml:space="preserve"> </w:t>
            </w:r>
            <w:r w:rsidRPr="00BC53E3">
              <w:rPr>
                <w:rFonts w:cs="FrankRuehl"/>
                <w:sz w:val="28"/>
                <w:szCs w:val="28"/>
                <w:rtl/>
              </w:rPr>
              <w:t>מדינת ישראל נ' שטיינברג</w:t>
            </w:r>
          </w:p>
          <w:p w14:paraId="40D9F64B" w14:textId="77777777" w:rsidR="009D3B97" w:rsidRPr="00BC53E3" w:rsidRDefault="009D3B97" w:rsidP="0034614C">
            <w:pPr>
              <w:pStyle w:val="a3"/>
              <w:rPr>
                <w:rFonts w:cs="FrankRuehl"/>
                <w:sz w:val="28"/>
                <w:szCs w:val="28"/>
                <w:rtl/>
              </w:rPr>
            </w:pPr>
          </w:p>
        </w:tc>
        <w:tc>
          <w:tcPr>
            <w:tcW w:w="3665" w:type="dxa"/>
          </w:tcPr>
          <w:p w14:paraId="04CA7131" w14:textId="77777777" w:rsidR="009D3B97" w:rsidRPr="00BC53E3" w:rsidRDefault="009D3B97" w:rsidP="0034614C">
            <w:pPr>
              <w:pStyle w:val="a3"/>
              <w:jc w:val="right"/>
              <w:rPr>
                <w:rFonts w:cs="FrankRuehl"/>
                <w:sz w:val="28"/>
                <w:szCs w:val="28"/>
                <w:rtl/>
              </w:rPr>
            </w:pPr>
          </w:p>
        </w:tc>
      </w:tr>
    </w:tbl>
    <w:p w14:paraId="745836D4" w14:textId="77777777" w:rsidR="009D3B97" w:rsidRPr="00BC53E3" w:rsidRDefault="009D3B97" w:rsidP="009D3B97">
      <w:pPr>
        <w:pStyle w:val="a3"/>
        <w:rPr>
          <w:rtl/>
        </w:rPr>
      </w:pPr>
      <w:r w:rsidRPr="00BC53E3">
        <w:rPr>
          <w:rFonts w:hint="cs"/>
          <w:rtl/>
        </w:rPr>
        <w:t xml:space="preserve"> </w:t>
      </w:r>
    </w:p>
    <w:p w14:paraId="773C6A7C" w14:textId="77777777" w:rsidR="009D3B97" w:rsidRPr="00BC53E3" w:rsidRDefault="009D3B97" w:rsidP="009D3B9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D3B97" w:rsidRPr="00BC53E3" w14:paraId="334259CB" w14:textId="77777777" w:rsidTr="009D3B97">
        <w:trPr>
          <w:trHeight w:val="295"/>
          <w:jc w:val="center"/>
        </w:trPr>
        <w:tc>
          <w:tcPr>
            <w:tcW w:w="923" w:type="dxa"/>
            <w:tcBorders>
              <w:top w:val="nil"/>
              <w:left w:val="nil"/>
              <w:bottom w:val="nil"/>
              <w:right w:val="nil"/>
            </w:tcBorders>
            <w:shd w:val="clear" w:color="auto" w:fill="auto"/>
          </w:tcPr>
          <w:p w14:paraId="63CE0078" w14:textId="77777777" w:rsidR="009D3B97" w:rsidRPr="00BC53E3" w:rsidRDefault="009D3B97" w:rsidP="009D3B97">
            <w:pPr>
              <w:jc w:val="both"/>
              <w:rPr>
                <w:rFonts w:ascii="Arial" w:hAnsi="Arial" w:cs="FrankRuehl"/>
                <w:sz w:val="28"/>
                <w:szCs w:val="28"/>
              </w:rPr>
            </w:pPr>
            <w:r w:rsidRPr="00BC53E3">
              <w:rPr>
                <w:rFonts w:ascii="Arial" w:hAnsi="Arial" w:cs="FrankRuehl" w:hint="cs"/>
                <w:sz w:val="28"/>
                <w:szCs w:val="28"/>
                <w:rtl/>
              </w:rPr>
              <w:t>ב</w:t>
            </w:r>
            <w:r w:rsidRPr="00BC53E3">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0F4EB4F" w14:textId="77777777" w:rsidR="009D3B97" w:rsidRPr="00BC53E3" w:rsidRDefault="009D3B97" w:rsidP="0034614C">
            <w:pPr>
              <w:rPr>
                <w:rFonts w:ascii="Arial" w:hAnsi="Arial"/>
                <w:b/>
                <w:bCs/>
                <w:rtl/>
              </w:rPr>
            </w:pPr>
            <w:r w:rsidRPr="00BC53E3">
              <w:rPr>
                <w:rFonts w:ascii="Arial" w:hAnsi="Arial" w:hint="cs"/>
                <w:b/>
                <w:bCs/>
                <w:rtl/>
              </w:rPr>
              <w:t>כבוד ה</w:t>
            </w:r>
            <w:r w:rsidRPr="00BC53E3">
              <w:rPr>
                <w:rFonts w:ascii="Arial" w:hAnsi="Arial"/>
                <w:b/>
                <w:bCs/>
                <w:rtl/>
              </w:rPr>
              <w:t>שופטת</w:t>
            </w:r>
            <w:r w:rsidRPr="00BC53E3">
              <w:rPr>
                <w:rFonts w:ascii="Arial" w:hAnsi="Arial" w:hint="cs"/>
                <w:b/>
                <w:bCs/>
                <w:rtl/>
              </w:rPr>
              <w:t xml:space="preserve">  </w:t>
            </w:r>
            <w:r w:rsidRPr="00BC53E3">
              <w:rPr>
                <w:rFonts w:ascii="Arial" w:hAnsi="Arial"/>
                <w:b/>
                <w:bCs/>
                <w:rtl/>
              </w:rPr>
              <w:t>נועה חקלאי</w:t>
            </w:r>
          </w:p>
          <w:p w14:paraId="7EF42F3B" w14:textId="77777777" w:rsidR="009D3B97" w:rsidRPr="00BC53E3" w:rsidRDefault="009D3B97" w:rsidP="0034614C">
            <w:pPr>
              <w:rPr>
                <w:rtl/>
              </w:rPr>
            </w:pPr>
          </w:p>
          <w:p w14:paraId="78C4DC3F" w14:textId="77777777" w:rsidR="009D3B97" w:rsidRPr="00BC53E3" w:rsidRDefault="009D3B97" w:rsidP="009D3B97">
            <w:pPr>
              <w:jc w:val="both"/>
              <w:rPr>
                <w:rFonts w:ascii="Arial" w:hAnsi="Arial" w:cs="FrankRuehl"/>
                <w:sz w:val="28"/>
                <w:szCs w:val="28"/>
              </w:rPr>
            </w:pPr>
          </w:p>
        </w:tc>
      </w:tr>
      <w:tr w:rsidR="009D3B97" w:rsidRPr="00BC53E3" w14:paraId="62FDDB71" w14:textId="77777777" w:rsidTr="009D3B97">
        <w:trPr>
          <w:trHeight w:val="355"/>
          <w:jc w:val="center"/>
        </w:trPr>
        <w:tc>
          <w:tcPr>
            <w:tcW w:w="923" w:type="dxa"/>
            <w:tcBorders>
              <w:top w:val="nil"/>
              <w:left w:val="nil"/>
              <w:bottom w:val="nil"/>
              <w:right w:val="nil"/>
            </w:tcBorders>
            <w:shd w:val="clear" w:color="auto" w:fill="auto"/>
          </w:tcPr>
          <w:p w14:paraId="137B92CC" w14:textId="77777777" w:rsidR="009D3B97" w:rsidRPr="00BC53E3" w:rsidRDefault="009D3B97" w:rsidP="009D3B97">
            <w:pPr>
              <w:jc w:val="both"/>
              <w:rPr>
                <w:rFonts w:ascii="Arial" w:hAnsi="Arial" w:cs="FrankRuehl"/>
                <w:sz w:val="28"/>
                <w:szCs w:val="28"/>
              </w:rPr>
            </w:pPr>
            <w:bookmarkStart w:id="1" w:name="FirstAppellant"/>
            <w:r w:rsidRPr="00BC53E3">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6BB4B9E" w14:textId="77777777" w:rsidR="009D3B97" w:rsidRPr="00BC53E3" w:rsidRDefault="009D3B97" w:rsidP="0034614C">
            <w:r w:rsidRPr="00BC53E3">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A50A604" w14:textId="77777777" w:rsidR="009D3B97" w:rsidRPr="00BC53E3" w:rsidRDefault="009D3B97" w:rsidP="009D3B97">
            <w:pPr>
              <w:jc w:val="both"/>
              <w:rPr>
                <w:rFonts w:ascii="Arial" w:hAnsi="Arial" w:cs="FrankRuehl"/>
                <w:sz w:val="28"/>
                <w:szCs w:val="28"/>
              </w:rPr>
            </w:pPr>
          </w:p>
        </w:tc>
      </w:tr>
      <w:bookmarkEnd w:id="1"/>
      <w:tr w:rsidR="009D3B97" w:rsidRPr="00BC53E3" w14:paraId="6A69E5B5" w14:textId="77777777" w:rsidTr="009D3B97">
        <w:trPr>
          <w:trHeight w:val="355"/>
          <w:jc w:val="center"/>
        </w:trPr>
        <w:tc>
          <w:tcPr>
            <w:tcW w:w="923" w:type="dxa"/>
            <w:tcBorders>
              <w:top w:val="nil"/>
              <w:left w:val="nil"/>
              <w:bottom w:val="nil"/>
              <w:right w:val="nil"/>
            </w:tcBorders>
            <w:shd w:val="clear" w:color="auto" w:fill="auto"/>
          </w:tcPr>
          <w:p w14:paraId="3FD85EC9" w14:textId="77777777" w:rsidR="009D3B97" w:rsidRPr="00BC53E3" w:rsidRDefault="009D3B97" w:rsidP="009D3B9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AB90B9A" w14:textId="77777777" w:rsidR="009D3B97" w:rsidRPr="00BC53E3" w:rsidRDefault="009D3B97" w:rsidP="009D3B97">
            <w:pPr>
              <w:jc w:val="both"/>
              <w:rPr>
                <w:rtl/>
              </w:rPr>
            </w:pPr>
          </w:p>
        </w:tc>
        <w:tc>
          <w:tcPr>
            <w:tcW w:w="3771" w:type="dxa"/>
            <w:tcBorders>
              <w:top w:val="nil"/>
              <w:left w:val="nil"/>
              <w:bottom w:val="nil"/>
              <w:right w:val="nil"/>
            </w:tcBorders>
            <w:shd w:val="clear" w:color="auto" w:fill="auto"/>
          </w:tcPr>
          <w:p w14:paraId="57FEF0D4" w14:textId="77777777" w:rsidR="009D3B97" w:rsidRPr="00BC53E3" w:rsidRDefault="009D3B97" w:rsidP="009D3B97">
            <w:pPr>
              <w:jc w:val="right"/>
              <w:rPr>
                <w:rFonts w:ascii="Arial" w:hAnsi="Arial" w:cs="FrankRuehl"/>
                <w:sz w:val="28"/>
                <w:szCs w:val="28"/>
                <w:rtl/>
              </w:rPr>
            </w:pPr>
            <w:r w:rsidRPr="00BC53E3">
              <w:rPr>
                <w:rFonts w:ascii="Arial" w:hAnsi="Arial" w:cs="FrankRuehl" w:hint="cs"/>
                <w:sz w:val="28"/>
                <w:szCs w:val="28"/>
                <w:rtl/>
              </w:rPr>
              <w:t>ה</w:t>
            </w:r>
            <w:r w:rsidRPr="00BC53E3">
              <w:rPr>
                <w:rFonts w:ascii="Arial" w:hAnsi="Arial" w:cs="FrankRuehl"/>
                <w:sz w:val="28"/>
                <w:szCs w:val="28"/>
                <w:rtl/>
              </w:rPr>
              <w:t>מאשימה</w:t>
            </w:r>
          </w:p>
        </w:tc>
      </w:tr>
      <w:tr w:rsidR="009D3B97" w:rsidRPr="00BC53E3" w14:paraId="6778B3DD" w14:textId="77777777" w:rsidTr="009D3B97">
        <w:trPr>
          <w:trHeight w:val="355"/>
          <w:jc w:val="center"/>
        </w:trPr>
        <w:tc>
          <w:tcPr>
            <w:tcW w:w="923" w:type="dxa"/>
            <w:tcBorders>
              <w:top w:val="nil"/>
              <w:left w:val="nil"/>
              <w:bottom w:val="nil"/>
              <w:right w:val="nil"/>
            </w:tcBorders>
            <w:shd w:val="clear" w:color="auto" w:fill="auto"/>
          </w:tcPr>
          <w:p w14:paraId="7B9E31C8" w14:textId="77777777" w:rsidR="009D3B97" w:rsidRPr="00BC53E3" w:rsidRDefault="009D3B97" w:rsidP="009D3B9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EE8CE79" w14:textId="77777777" w:rsidR="009D3B97" w:rsidRPr="00BC53E3" w:rsidRDefault="009D3B97" w:rsidP="009D3B97">
            <w:pPr>
              <w:jc w:val="center"/>
              <w:rPr>
                <w:rFonts w:ascii="Arial" w:hAnsi="Arial" w:cs="FrankRuehl"/>
                <w:b/>
                <w:bCs/>
                <w:sz w:val="28"/>
                <w:szCs w:val="28"/>
                <w:rtl/>
              </w:rPr>
            </w:pPr>
          </w:p>
          <w:p w14:paraId="4445EBDF" w14:textId="77777777" w:rsidR="009D3B97" w:rsidRPr="00BC53E3" w:rsidRDefault="009D3B97" w:rsidP="009D3B97">
            <w:pPr>
              <w:jc w:val="center"/>
              <w:rPr>
                <w:rFonts w:ascii="Arial" w:hAnsi="Arial" w:cs="FrankRuehl"/>
                <w:b/>
                <w:bCs/>
                <w:sz w:val="28"/>
                <w:szCs w:val="28"/>
                <w:rtl/>
              </w:rPr>
            </w:pPr>
            <w:r w:rsidRPr="00BC53E3">
              <w:rPr>
                <w:rFonts w:ascii="Arial" w:hAnsi="Arial" w:cs="FrankRuehl"/>
                <w:b/>
                <w:bCs/>
                <w:sz w:val="28"/>
                <w:szCs w:val="28"/>
                <w:rtl/>
              </w:rPr>
              <w:t>נגד</w:t>
            </w:r>
          </w:p>
          <w:p w14:paraId="4976A3DA" w14:textId="77777777" w:rsidR="009D3B97" w:rsidRPr="00BC53E3" w:rsidRDefault="009D3B97" w:rsidP="009D3B97">
            <w:pPr>
              <w:jc w:val="both"/>
              <w:rPr>
                <w:rFonts w:ascii="Arial" w:hAnsi="Arial" w:cs="FrankRuehl"/>
                <w:sz w:val="28"/>
                <w:szCs w:val="28"/>
              </w:rPr>
            </w:pPr>
          </w:p>
        </w:tc>
      </w:tr>
      <w:tr w:rsidR="009D3B97" w:rsidRPr="00BC53E3" w14:paraId="38B1BDD3" w14:textId="77777777" w:rsidTr="009D3B97">
        <w:trPr>
          <w:trHeight w:val="355"/>
          <w:jc w:val="center"/>
        </w:trPr>
        <w:tc>
          <w:tcPr>
            <w:tcW w:w="923" w:type="dxa"/>
            <w:tcBorders>
              <w:top w:val="nil"/>
              <w:left w:val="nil"/>
              <w:bottom w:val="nil"/>
              <w:right w:val="nil"/>
            </w:tcBorders>
            <w:shd w:val="clear" w:color="auto" w:fill="auto"/>
          </w:tcPr>
          <w:p w14:paraId="1C99250A" w14:textId="77777777" w:rsidR="009D3B97" w:rsidRPr="00BC53E3" w:rsidRDefault="009D3B97" w:rsidP="0034614C">
            <w:pPr>
              <w:rPr>
                <w:rFonts w:ascii="Arial" w:hAnsi="Arial" w:cs="FrankRuehl"/>
                <w:sz w:val="28"/>
                <w:szCs w:val="28"/>
                <w:rtl/>
              </w:rPr>
            </w:pPr>
          </w:p>
        </w:tc>
        <w:tc>
          <w:tcPr>
            <w:tcW w:w="4126" w:type="dxa"/>
            <w:tcBorders>
              <w:top w:val="nil"/>
              <w:left w:val="nil"/>
              <w:bottom w:val="nil"/>
              <w:right w:val="nil"/>
            </w:tcBorders>
            <w:shd w:val="clear" w:color="auto" w:fill="auto"/>
          </w:tcPr>
          <w:p w14:paraId="3A2EBEDC" w14:textId="77777777" w:rsidR="009D3B97" w:rsidRPr="00BC53E3" w:rsidRDefault="009D3B97" w:rsidP="0034614C">
            <w:pPr>
              <w:rPr>
                <w:rtl/>
              </w:rPr>
            </w:pPr>
            <w:r w:rsidRPr="00BC53E3">
              <w:rPr>
                <w:rFonts w:ascii="Arial" w:hAnsi="Arial" w:cs="FrankRuehl"/>
                <w:sz w:val="28"/>
                <w:szCs w:val="28"/>
                <w:rtl/>
              </w:rPr>
              <w:t>אולג שטיינברג</w:t>
            </w:r>
          </w:p>
        </w:tc>
        <w:tc>
          <w:tcPr>
            <w:tcW w:w="3771" w:type="dxa"/>
            <w:tcBorders>
              <w:top w:val="nil"/>
              <w:left w:val="nil"/>
              <w:bottom w:val="nil"/>
              <w:right w:val="nil"/>
            </w:tcBorders>
            <w:shd w:val="clear" w:color="auto" w:fill="auto"/>
          </w:tcPr>
          <w:p w14:paraId="2E5CC9AD" w14:textId="77777777" w:rsidR="009D3B97" w:rsidRPr="00BC53E3" w:rsidRDefault="009D3B97" w:rsidP="009D3B97">
            <w:pPr>
              <w:jc w:val="right"/>
              <w:rPr>
                <w:rFonts w:ascii="Arial" w:hAnsi="Arial" w:cs="FrankRuehl"/>
                <w:sz w:val="28"/>
                <w:szCs w:val="28"/>
              </w:rPr>
            </w:pPr>
          </w:p>
        </w:tc>
      </w:tr>
      <w:tr w:rsidR="009D3B97" w:rsidRPr="00BC53E3" w14:paraId="7633C61E" w14:textId="77777777" w:rsidTr="009D3B97">
        <w:trPr>
          <w:trHeight w:val="355"/>
          <w:jc w:val="center"/>
        </w:trPr>
        <w:tc>
          <w:tcPr>
            <w:tcW w:w="923" w:type="dxa"/>
            <w:tcBorders>
              <w:top w:val="nil"/>
              <w:left w:val="nil"/>
              <w:bottom w:val="nil"/>
              <w:right w:val="nil"/>
            </w:tcBorders>
            <w:shd w:val="clear" w:color="auto" w:fill="auto"/>
          </w:tcPr>
          <w:p w14:paraId="15CC288A" w14:textId="77777777" w:rsidR="009D3B97" w:rsidRPr="00BC53E3" w:rsidRDefault="009D3B97" w:rsidP="009D3B9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43BE44A" w14:textId="77777777" w:rsidR="009D3B97" w:rsidRPr="00BC53E3" w:rsidRDefault="009D3B97" w:rsidP="009D3B97">
            <w:pPr>
              <w:jc w:val="both"/>
              <w:rPr>
                <w:rtl/>
              </w:rPr>
            </w:pPr>
          </w:p>
        </w:tc>
        <w:tc>
          <w:tcPr>
            <w:tcW w:w="3771" w:type="dxa"/>
            <w:tcBorders>
              <w:top w:val="nil"/>
              <w:left w:val="nil"/>
              <w:bottom w:val="nil"/>
              <w:right w:val="nil"/>
            </w:tcBorders>
            <w:shd w:val="clear" w:color="auto" w:fill="auto"/>
          </w:tcPr>
          <w:p w14:paraId="18B1C087" w14:textId="77777777" w:rsidR="009D3B97" w:rsidRPr="00BC53E3" w:rsidRDefault="009D3B97" w:rsidP="009D3B97">
            <w:pPr>
              <w:jc w:val="right"/>
              <w:rPr>
                <w:rFonts w:ascii="Arial" w:hAnsi="Arial" w:cs="FrankRuehl"/>
                <w:sz w:val="28"/>
                <w:szCs w:val="28"/>
              </w:rPr>
            </w:pPr>
            <w:r w:rsidRPr="00BC53E3">
              <w:rPr>
                <w:rFonts w:ascii="Arial" w:hAnsi="Arial" w:cs="FrankRuehl" w:hint="cs"/>
                <w:sz w:val="28"/>
                <w:szCs w:val="28"/>
                <w:rtl/>
              </w:rPr>
              <w:t>ה</w:t>
            </w:r>
            <w:r w:rsidRPr="00BC53E3">
              <w:rPr>
                <w:rFonts w:ascii="Arial" w:hAnsi="Arial" w:cs="FrankRuehl"/>
                <w:sz w:val="28"/>
                <w:szCs w:val="28"/>
                <w:rtl/>
              </w:rPr>
              <w:t>נאשם</w:t>
            </w:r>
          </w:p>
        </w:tc>
      </w:tr>
      <w:tr w:rsidR="009D3B97" w14:paraId="33389300" w14:textId="77777777" w:rsidTr="009D3B97">
        <w:trPr>
          <w:trHeight w:val="355"/>
          <w:jc w:val="center"/>
        </w:trPr>
        <w:tc>
          <w:tcPr>
            <w:tcW w:w="8820" w:type="dxa"/>
            <w:gridSpan w:val="3"/>
            <w:tcBorders>
              <w:top w:val="nil"/>
              <w:left w:val="nil"/>
              <w:bottom w:val="nil"/>
              <w:right w:val="nil"/>
            </w:tcBorders>
            <w:shd w:val="clear" w:color="auto" w:fill="auto"/>
          </w:tcPr>
          <w:p w14:paraId="3B446D40" w14:textId="77777777" w:rsidR="00620778" w:rsidRDefault="00620778" w:rsidP="00BC53E3">
            <w:pPr>
              <w:jc w:val="center"/>
              <w:rPr>
                <w:rFonts w:ascii="Arial" w:hAnsi="Arial" w:cs="FrankRuehl"/>
                <w:sz w:val="32"/>
                <w:szCs w:val="32"/>
                <w:rtl/>
              </w:rPr>
            </w:pPr>
            <w:bookmarkStart w:id="2" w:name="PsakDin" w:colFirst="0" w:colLast="0"/>
            <w:bookmarkStart w:id="3" w:name="LawTable"/>
            <w:bookmarkEnd w:id="0"/>
            <w:bookmarkEnd w:id="3"/>
          </w:p>
          <w:p w14:paraId="4B200FEF" w14:textId="77777777" w:rsidR="00620778" w:rsidRPr="00620778" w:rsidRDefault="00620778" w:rsidP="00620778">
            <w:pPr>
              <w:spacing w:after="120" w:line="240" w:lineRule="exact"/>
              <w:ind w:left="283" w:hanging="283"/>
              <w:jc w:val="both"/>
              <w:rPr>
                <w:rFonts w:ascii="FrankRuehl" w:hAnsi="FrankRuehl" w:cs="FrankRuehl"/>
                <w:rtl/>
              </w:rPr>
            </w:pPr>
            <w:r w:rsidRPr="00620778">
              <w:rPr>
                <w:rFonts w:ascii="FrankRuehl" w:hAnsi="FrankRuehl" w:cs="FrankRuehl"/>
                <w:rtl/>
              </w:rPr>
              <w:t xml:space="preserve">חקיקה שאוזכרה: </w:t>
            </w:r>
          </w:p>
          <w:p w14:paraId="28101BF1" w14:textId="77777777" w:rsidR="00620778" w:rsidRPr="00620778" w:rsidRDefault="00620778" w:rsidP="00620778">
            <w:pPr>
              <w:spacing w:after="120" w:line="240" w:lineRule="exact"/>
              <w:ind w:left="283" w:hanging="283"/>
              <w:jc w:val="both"/>
              <w:rPr>
                <w:rFonts w:ascii="FrankRuehl" w:hAnsi="FrankRuehl" w:cs="FrankRuehl"/>
                <w:rtl/>
              </w:rPr>
            </w:pPr>
            <w:hyperlink r:id="rId7" w:history="1">
              <w:r w:rsidRPr="00620778">
                <w:rPr>
                  <w:rFonts w:ascii="FrankRuehl" w:hAnsi="FrankRuehl" w:cs="FrankRuehl"/>
                  <w:color w:val="0000FF"/>
                  <w:u w:val="single"/>
                  <w:rtl/>
                </w:rPr>
                <w:t>חוק העונשין, תשל"ז-1977</w:t>
              </w:r>
            </w:hyperlink>
            <w:r w:rsidRPr="00620778">
              <w:rPr>
                <w:rFonts w:ascii="FrankRuehl" w:hAnsi="FrankRuehl" w:cs="FrankRuehl"/>
                <w:rtl/>
              </w:rPr>
              <w:t xml:space="preserve">: סע'  </w:t>
            </w:r>
            <w:hyperlink r:id="rId8" w:history="1">
              <w:r w:rsidRPr="00620778">
                <w:rPr>
                  <w:rFonts w:ascii="FrankRuehl" w:hAnsi="FrankRuehl" w:cs="FrankRuehl"/>
                  <w:color w:val="0000FF"/>
                  <w:u w:val="single"/>
                  <w:rtl/>
                </w:rPr>
                <w:t>144</w:t>
              </w:r>
            </w:hyperlink>
          </w:p>
          <w:p w14:paraId="0D0CB768" w14:textId="77777777" w:rsidR="00620778" w:rsidRPr="00620778" w:rsidRDefault="00620778" w:rsidP="00620778">
            <w:pPr>
              <w:spacing w:after="120" w:line="240" w:lineRule="exact"/>
              <w:ind w:left="283" w:hanging="283"/>
              <w:jc w:val="both"/>
              <w:rPr>
                <w:rFonts w:ascii="FrankRuehl" w:hAnsi="FrankRuehl" w:cs="FrankRuehl"/>
                <w:rtl/>
              </w:rPr>
            </w:pPr>
          </w:p>
          <w:p w14:paraId="3BE4D5DE" w14:textId="77777777" w:rsidR="00BC53E3" w:rsidRPr="00BC53E3" w:rsidRDefault="00BC53E3" w:rsidP="00BC53E3">
            <w:pPr>
              <w:jc w:val="center"/>
              <w:rPr>
                <w:rFonts w:ascii="Arial" w:hAnsi="Arial" w:cs="FrankRuehl"/>
                <w:b/>
                <w:bCs/>
                <w:sz w:val="32"/>
                <w:szCs w:val="32"/>
                <w:u w:val="single"/>
                <w:rtl/>
              </w:rPr>
            </w:pPr>
            <w:bookmarkStart w:id="4" w:name="LawTable_End"/>
            <w:bookmarkEnd w:id="4"/>
            <w:r w:rsidRPr="00BC53E3">
              <w:rPr>
                <w:rFonts w:ascii="Arial" w:hAnsi="Arial" w:cs="FrankRuehl"/>
                <w:b/>
                <w:bCs/>
                <w:sz w:val="32"/>
                <w:szCs w:val="32"/>
                <w:u w:val="single"/>
                <w:rtl/>
              </w:rPr>
              <w:t>גזר דין</w:t>
            </w:r>
          </w:p>
          <w:p w14:paraId="54ED6B42" w14:textId="77777777" w:rsidR="009D3B97" w:rsidRPr="00BC53E3" w:rsidRDefault="009D3B97" w:rsidP="00BC53E3">
            <w:pPr>
              <w:jc w:val="center"/>
              <w:rPr>
                <w:rFonts w:ascii="Arial" w:hAnsi="Arial" w:cs="FrankRuehl"/>
                <w:bCs/>
                <w:sz w:val="32"/>
                <w:szCs w:val="32"/>
                <w:u w:val="single"/>
                <w:rtl/>
              </w:rPr>
            </w:pPr>
          </w:p>
        </w:tc>
      </w:tr>
      <w:bookmarkEnd w:id="2"/>
    </w:tbl>
    <w:p w14:paraId="1C6C408B" w14:textId="77777777" w:rsidR="009D3B97" w:rsidRPr="00B05847" w:rsidRDefault="009D3B97" w:rsidP="009D3B97">
      <w:pPr>
        <w:rPr>
          <w:rFonts w:ascii="Arial" w:hAnsi="Arial"/>
          <w:rtl/>
        </w:rPr>
      </w:pPr>
    </w:p>
    <w:p w14:paraId="7FF4CA4B" w14:textId="77777777" w:rsidR="009D3B97" w:rsidRPr="009D3B97" w:rsidRDefault="009D3B97" w:rsidP="009D3B97">
      <w:pPr>
        <w:numPr>
          <w:ilvl w:val="0"/>
          <w:numId w:val="1"/>
        </w:numPr>
        <w:spacing w:after="200" w:line="360" w:lineRule="auto"/>
        <w:contextualSpacing/>
        <w:jc w:val="both"/>
        <w:rPr>
          <w:rFonts w:ascii="Calibri" w:hAnsi="Calibri"/>
          <w:rtl/>
        </w:rPr>
      </w:pPr>
      <w:bookmarkStart w:id="5" w:name="ABSTRACT_START"/>
      <w:bookmarkEnd w:id="5"/>
      <w:r w:rsidRPr="009D3B97">
        <w:rPr>
          <w:rFonts w:ascii="Calibri" w:hAnsi="Calibri" w:hint="cs"/>
          <w:rtl/>
        </w:rPr>
        <w:t xml:space="preserve">הנאשם הורשע על פי הודאתו בכתב אישום מתוקן המייחס לו עבירות בנשק בניגוד </w:t>
      </w:r>
      <w:hyperlink r:id="rId9" w:history="1">
        <w:r w:rsidR="00620778" w:rsidRPr="00620778">
          <w:rPr>
            <w:rFonts w:ascii="Calibri" w:hAnsi="Calibri" w:hint="eastAsia"/>
            <w:color w:val="0000FF"/>
            <w:u w:val="single"/>
            <w:rtl/>
          </w:rPr>
          <w:t>לסעיף</w:t>
        </w:r>
        <w:r w:rsidR="00620778" w:rsidRPr="00620778">
          <w:rPr>
            <w:rFonts w:ascii="Calibri" w:hAnsi="Calibri"/>
            <w:color w:val="0000FF"/>
            <w:u w:val="single"/>
            <w:rtl/>
          </w:rPr>
          <w:t xml:space="preserve"> 144</w:t>
        </w:r>
      </w:hyperlink>
      <w:r w:rsidRPr="009D3B97">
        <w:rPr>
          <w:rFonts w:ascii="Calibri" w:hAnsi="Calibri" w:hint="cs"/>
          <w:rtl/>
        </w:rPr>
        <w:t xml:space="preserve"> רישא וסיפא ל</w:t>
      </w:r>
      <w:hyperlink r:id="rId10" w:history="1">
        <w:r w:rsidR="00BC53E3" w:rsidRPr="00BC53E3">
          <w:rPr>
            <w:rFonts w:ascii="Calibri" w:hAnsi="Calibri" w:hint="eastAsia"/>
            <w:color w:val="0000FF"/>
            <w:u w:val="single"/>
            <w:rtl/>
          </w:rPr>
          <w:t>חוק</w:t>
        </w:r>
        <w:r w:rsidR="00BC53E3" w:rsidRPr="00BC53E3">
          <w:rPr>
            <w:rFonts w:ascii="Calibri" w:hAnsi="Calibri"/>
            <w:color w:val="0000FF"/>
            <w:u w:val="single"/>
            <w:rtl/>
          </w:rPr>
          <w:t xml:space="preserve"> </w:t>
        </w:r>
        <w:r w:rsidR="00BC53E3" w:rsidRPr="00BC53E3">
          <w:rPr>
            <w:rFonts w:ascii="Calibri" w:hAnsi="Calibri" w:hint="eastAsia"/>
            <w:color w:val="0000FF"/>
            <w:u w:val="single"/>
            <w:rtl/>
          </w:rPr>
          <w:t>העונשין</w:t>
        </w:r>
      </w:hyperlink>
      <w:r w:rsidRPr="009D3B97">
        <w:rPr>
          <w:rFonts w:ascii="Calibri" w:hAnsi="Calibri" w:hint="cs"/>
          <w:rtl/>
        </w:rPr>
        <w:t xml:space="preserve"> התשל"ז-1977.</w:t>
      </w:r>
    </w:p>
    <w:p w14:paraId="6D01891E" w14:textId="77777777" w:rsidR="009D3B97" w:rsidRPr="009D3B97" w:rsidRDefault="009D3B97" w:rsidP="009D3B97">
      <w:pPr>
        <w:spacing w:after="200"/>
        <w:ind w:left="360"/>
        <w:contextualSpacing/>
        <w:jc w:val="both"/>
        <w:rPr>
          <w:rFonts w:ascii="Calibri" w:hAnsi="Calibri"/>
        </w:rPr>
      </w:pPr>
      <w:bookmarkStart w:id="6" w:name="ABSTRACT_END"/>
      <w:bookmarkEnd w:id="6"/>
    </w:p>
    <w:p w14:paraId="6EF63710" w14:textId="77777777" w:rsidR="009D3B97" w:rsidRPr="009D3B97" w:rsidRDefault="009D3B97" w:rsidP="009D3B97">
      <w:pPr>
        <w:numPr>
          <w:ilvl w:val="0"/>
          <w:numId w:val="1"/>
        </w:numPr>
        <w:spacing w:after="200" w:line="360" w:lineRule="auto"/>
        <w:contextualSpacing/>
        <w:jc w:val="both"/>
        <w:rPr>
          <w:rFonts w:ascii="Calibri" w:hAnsi="Calibri"/>
        </w:rPr>
      </w:pPr>
      <w:r w:rsidRPr="009D3B97">
        <w:rPr>
          <w:rFonts w:ascii="Calibri" w:hAnsi="Calibri" w:hint="cs"/>
          <w:rtl/>
        </w:rPr>
        <w:t xml:space="preserve">על פי עובדות כתב האישום המתוקן, בתאריך 26.7.12, החזיק הנאשם בתוך משרד הנמצא במסעדה שבבעלותו בנשק:  צינור מתכתי דמוי אקדח, עט מאולתר המסוגל לירות באמצעותו כדורים מתוצרת קליבר </w:t>
      </w:r>
      <w:r w:rsidRPr="009D3B97">
        <w:rPr>
          <w:rFonts w:ascii="Calibri" w:hAnsi="Calibri"/>
        </w:rPr>
        <w:t>LR</w:t>
      </w:r>
      <w:r w:rsidRPr="009D3B97">
        <w:rPr>
          <w:rFonts w:ascii="Calibri" w:hAnsi="Calibri" w:hint="cs"/>
          <w:rtl/>
        </w:rPr>
        <w:t xml:space="preserve"> 22 ובכוחו להמית אדם או להזיק לו וכן החזיק בתחמושת: 22 כדורים בקליבר </w:t>
      </w:r>
      <w:r w:rsidRPr="009D3B97">
        <w:rPr>
          <w:rFonts w:ascii="Calibri" w:hAnsi="Calibri"/>
        </w:rPr>
        <w:t xml:space="preserve"> LR </w:t>
      </w:r>
      <w:r w:rsidRPr="009D3B97">
        <w:rPr>
          <w:rFonts w:ascii="Calibri" w:hAnsi="Calibri" w:hint="cs"/>
          <w:rtl/>
        </w:rPr>
        <w:t>22.</w:t>
      </w:r>
    </w:p>
    <w:p w14:paraId="76AB41B1" w14:textId="77777777" w:rsidR="009D3B97" w:rsidRPr="009D3B97" w:rsidRDefault="009D3B97" w:rsidP="009D3B97">
      <w:pPr>
        <w:spacing w:after="200"/>
        <w:ind w:left="360"/>
        <w:contextualSpacing/>
        <w:jc w:val="both"/>
        <w:rPr>
          <w:rFonts w:ascii="Calibri" w:hAnsi="Calibri"/>
        </w:rPr>
      </w:pPr>
    </w:p>
    <w:p w14:paraId="23041E43" w14:textId="77777777" w:rsidR="009D3B97" w:rsidRPr="009D3B97" w:rsidRDefault="009D3B97" w:rsidP="009D3B97">
      <w:pPr>
        <w:spacing w:after="200"/>
        <w:jc w:val="both"/>
        <w:rPr>
          <w:rFonts w:ascii="Calibri" w:hAnsi="Calibri"/>
          <w:b/>
          <w:bCs/>
          <w:u w:val="single"/>
          <w:rtl/>
        </w:rPr>
      </w:pPr>
      <w:r w:rsidRPr="009D3B97">
        <w:rPr>
          <w:rFonts w:ascii="Calibri" w:hAnsi="Calibri" w:hint="cs"/>
          <w:b/>
          <w:bCs/>
          <w:u w:val="single"/>
          <w:rtl/>
        </w:rPr>
        <w:t>הסדר הטיעון</w:t>
      </w:r>
    </w:p>
    <w:p w14:paraId="7009A6A9" w14:textId="77777777" w:rsidR="009D3B97" w:rsidRPr="009D3B97" w:rsidRDefault="009D3B97" w:rsidP="009D3B97">
      <w:pPr>
        <w:numPr>
          <w:ilvl w:val="0"/>
          <w:numId w:val="1"/>
        </w:numPr>
        <w:spacing w:after="200" w:line="360" w:lineRule="auto"/>
        <w:contextualSpacing/>
        <w:jc w:val="both"/>
        <w:rPr>
          <w:rFonts w:ascii="Calibri" w:hAnsi="Calibri"/>
          <w:rtl/>
        </w:rPr>
      </w:pPr>
      <w:r w:rsidRPr="009D3B97">
        <w:rPr>
          <w:rFonts w:ascii="Calibri" w:hAnsi="Calibri" w:hint="cs"/>
          <w:rtl/>
        </w:rPr>
        <w:t>ביום 14.6.16 הציגו הצדדים הסדר טיעון לפיו יודה  בכתב אישום מתוקן, יורשע , ישלח לשירות המבחן. עמדת המאשימה למאסר שיכול וירוצה בעבודות שירות, מאסר מותנה, קנס והתחייבות. ההגנה תיטען פתוח, תוך הסתפקות במאסר מותנה.</w:t>
      </w:r>
    </w:p>
    <w:p w14:paraId="3D4B95AF" w14:textId="77777777" w:rsidR="009D3B97" w:rsidRPr="009D3B97" w:rsidRDefault="009D3B97" w:rsidP="009D3B97">
      <w:pPr>
        <w:spacing w:after="200"/>
        <w:ind w:left="360"/>
        <w:contextualSpacing/>
        <w:jc w:val="both"/>
        <w:rPr>
          <w:rFonts w:ascii="Calibri" w:hAnsi="Calibri"/>
        </w:rPr>
      </w:pPr>
    </w:p>
    <w:p w14:paraId="17BA30D2" w14:textId="77777777" w:rsidR="009D3B97" w:rsidRPr="009D3B97" w:rsidRDefault="009D3B97" w:rsidP="009D3B97">
      <w:pPr>
        <w:spacing w:after="200"/>
        <w:jc w:val="both"/>
        <w:rPr>
          <w:rFonts w:ascii="Calibri" w:hAnsi="Calibri"/>
          <w:b/>
          <w:bCs/>
          <w:u w:val="single"/>
          <w:rtl/>
        </w:rPr>
      </w:pPr>
      <w:r w:rsidRPr="009D3B97">
        <w:rPr>
          <w:rFonts w:ascii="Calibri" w:hAnsi="Calibri" w:hint="cs"/>
          <w:b/>
          <w:bCs/>
          <w:u w:val="single"/>
          <w:rtl/>
        </w:rPr>
        <w:t>תסקיר שירות המבחן וחוות דעת הממונה על עבודות השירות</w:t>
      </w:r>
    </w:p>
    <w:p w14:paraId="5CEF9E63" w14:textId="77777777" w:rsidR="009D3B97" w:rsidRPr="009D3B97" w:rsidRDefault="009D3B97" w:rsidP="009D3B97">
      <w:pPr>
        <w:numPr>
          <w:ilvl w:val="0"/>
          <w:numId w:val="1"/>
        </w:numPr>
        <w:spacing w:after="200" w:line="360" w:lineRule="auto"/>
        <w:contextualSpacing/>
        <w:jc w:val="both"/>
        <w:rPr>
          <w:rFonts w:ascii="Calibri" w:hAnsi="Calibri"/>
          <w:rtl/>
        </w:rPr>
      </w:pPr>
      <w:r w:rsidRPr="009D3B97">
        <w:rPr>
          <w:rFonts w:ascii="Calibri" w:hAnsi="Calibri" w:hint="cs"/>
          <w:rtl/>
        </w:rPr>
        <w:lastRenderedPageBreak/>
        <w:t xml:space="preserve">בתסקיר מיום 1.1.17 סקר שירות המבחן את הרקע האישי והמשפחתי של הנאשם. הנאשם בן 54, נשוי ואב ל-2 בגירים. הנאשם ניהל מסעדה בבעלותו ששימשה גם כאולם אירועים. לפני כ-4 שנים המסעדה פשטה רגל בעקבות העבירה ובעקות מצב בטחוני רעוע. </w:t>
      </w:r>
    </w:p>
    <w:p w14:paraId="6F9C1B59" w14:textId="77777777" w:rsidR="009D3B97" w:rsidRPr="009D3B97" w:rsidRDefault="009D3B97" w:rsidP="009D3B97">
      <w:pPr>
        <w:spacing w:after="200"/>
        <w:ind w:left="360"/>
        <w:contextualSpacing/>
        <w:jc w:val="both"/>
        <w:rPr>
          <w:rFonts w:ascii="Calibri" w:hAnsi="Calibri"/>
        </w:rPr>
      </w:pPr>
      <w:r w:rsidRPr="009D3B97">
        <w:rPr>
          <w:rFonts w:ascii="Calibri" w:hAnsi="Calibri" w:hint="cs"/>
          <w:rtl/>
        </w:rPr>
        <w:t>באשר לעבירה הנוכחית מסר הנאשם כי את הנשק קיבל מאחד מהאורחים במסעדה לאחר שהאורח ראה את אוסף כלי הנשק המדומים התלויים על קירות המסעדה (הוצגו תמונות של האוסף לבית המשפט). שירות המבחן התרשם כי הנאשם נוקט גישה מצמצמת ביחס לעבירה.</w:t>
      </w:r>
    </w:p>
    <w:p w14:paraId="52D207F0" w14:textId="77777777" w:rsidR="009D3B97" w:rsidRPr="009D3B97" w:rsidRDefault="009D3B97" w:rsidP="009D3B97">
      <w:pPr>
        <w:spacing w:after="200"/>
        <w:ind w:left="360"/>
        <w:contextualSpacing/>
        <w:jc w:val="both"/>
        <w:rPr>
          <w:rFonts w:ascii="Calibri" w:hAnsi="Calibri"/>
        </w:rPr>
      </w:pPr>
      <w:r w:rsidRPr="009D3B97">
        <w:rPr>
          <w:rFonts w:ascii="Calibri" w:hAnsi="Calibri" w:hint="cs"/>
          <w:rtl/>
        </w:rPr>
        <w:t xml:space="preserve">שירות המבחן מסר כי אין בידו להעריך את המסוכנות הנשקפת מהנאשם בשל היעדר מוכנות של הנאשם לאפשר היכרות מספקת, נמנע מלבוא בהמלצה בעניינו.   </w:t>
      </w:r>
    </w:p>
    <w:p w14:paraId="5E875D86" w14:textId="77777777" w:rsidR="009D3B97" w:rsidRPr="009D3B97" w:rsidRDefault="009D3B97" w:rsidP="009D3B97">
      <w:pPr>
        <w:numPr>
          <w:ilvl w:val="0"/>
          <w:numId w:val="1"/>
        </w:numPr>
        <w:spacing w:after="200" w:line="360" w:lineRule="auto"/>
        <w:contextualSpacing/>
        <w:jc w:val="both"/>
        <w:rPr>
          <w:rFonts w:ascii="Calibri" w:hAnsi="Calibri"/>
          <w:rtl/>
        </w:rPr>
      </w:pPr>
      <w:r w:rsidRPr="009D3B97">
        <w:rPr>
          <w:rFonts w:ascii="Calibri" w:hAnsi="Calibri" w:hint="cs"/>
          <w:rtl/>
        </w:rPr>
        <w:t xml:space="preserve">בתסקיר מיום 9.5.17 כי לדברי הנאשם מכר את כל אוסף הסכינים שהיו ברשותו וכי הוא מנהל אורח חיים נורמטיבי. באשר לחלקי הנשק שנמצאו ברשותו מסר כי לא היה צריך להקל בכך ראש, הביע חרטה על אופן התנהלותו והביע נכונות לבצע של"צ. שירות המבחן ציין שהנאשם שיתף בפתיחות רבה יותר מבעבר. לאור האמור, המליץ שירות המבחן על ענישה  בדמות של"צ, מאסר מותנה וקנס משמעותי. </w:t>
      </w:r>
    </w:p>
    <w:p w14:paraId="0A1BC7A2" w14:textId="77777777" w:rsidR="009D3B97" w:rsidRPr="009D3B97" w:rsidRDefault="009D3B97" w:rsidP="009D3B97">
      <w:pPr>
        <w:spacing w:after="200"/>
        <w:ind w:left="360"/>
        <w:contextualSpacing/>
        <w:jc w:val="both"/>
        <w:rPr>
          <w:rFonts w:ascii="Calibri" w:hAnsi="Calibri"/>
          <w:highlight w:val="yellow"/>
          <w:rtl/>
        </w:rPr>
      </w:pPr>
    </w:p>
    <w:p w14:paraId="66C63F2E" w14:textId="77777777" w:rsidR="009D3B97" w:rsidRDefault="009D3B97" w:rsidP="009D3B97">
      <w:pPr>
        <w:numPr>
          <w:ilvl w:val="0"/>
          <w:numId w:val="1"/>
        </w:numPr>
        <w:spacing w:before="120" w:line="300" w:lineRule="exact"/>
        <w:contextualSpacing/>
        <w:jc w:val="both"/>
        <w:rPr>
          <w:rFonts w:ascii="David" w:hAnsi="David"/>
          <w:rtl/>
        </w:rPr>
      </w:pPr>
      <w:r>
        <w:rPr>
          <w:rFonts w:hint="cs"/>
          <w:rtl/>
        </w:rPr>
        <w:t xml:space="preserve">בעניינו של הנאשם הוגשה חוות דעת מטעם הממונה על עבודות השירות אשר מצא את הנאשם מתאים לריצוי מאסר בעבודות שירות. </w:t>
      </w:r>
    </w:p>
    <w:p w14:paraId="5E72C3CA" w14:textId="77777777" w:rsidR="009D3B97" w:rsidRPr="009D3B97" w:rsidRDefault="009D3B97" w:rsidP="009D3B97">
      <w:pPr>
        <w:spacing w:after="200"/>
        <w:ind w:left="360"/>
        <w:contextualSpacing/>
        <w:jc w:val="both"/>
        <w:rPr>
          <w:rFonts w:ascii="Calibri" w:hAnsi="Calibri"/>
          <w:highlight w:val="yellow"/>
          <w:rtl/>
        </w:rPr>
      </w:pPr>
    </w:p>
    <w:p w14:paraId="73CE14CA" w14:textId="77777777" w:rsidR="009D3B97" w:rsidRPr="009D3B97" w:rsidRDefault="009D3B97" w:rsidP="009D3B97">
      <w:pPr>
        <w:spacing w:after="200"/>
        <w:jc w:val="both"/>
        <w:rPr>
          <w:rFonts w:ascii="Calibri" w:hAnsi="Calibri"/>
          <w:b/>
          <w:bCs/>
          <w:u w:val="single"/>
          <w:rtl/>
        </w:rPr>
      </w:pPr>
    </w:p>
    <w:p w14:paraId="4400859D" w14:textId="77777777" w:rsidR="009D3B97" w:rsidRPr="009D3B97" w:rsidRDefault="009D3B97" w:rsidP="009D3B97">
      <w:pPr>
        <w:spacing w:after="200"/>
        <w:jc w:val="both"/>
        <w:rPr>
          <w:rFonts w:ascii="Calibri" w:hAnsi="Calibri"/>
          <w:b/>
          <w:bCs/>
          <w:u w:val="single"/>
          <w:rtl/>
        </w:rPr>
      </w:pPr>
      <w:r w:rsidRPr="009D3B97">
        <w:rPr>
          <w:rFonts w:ascii="Calibri" w:hAnsi="Calibri" w:hint="cs"/>
          <w:b/>
          <w:bCs/>
          <w:u w:val="single"/>
          <w:rtl/>
        </w:rPr>
        <w:t>טיעוני הצדדים לעונש</w:t>
      </w:r>
    </w:p>
    <w:p w14:paraId="6312B82B" w14:textId="77777777" w:rsidR="009D3B97" w:rsidRPr="009D3B97" w:rsidRDefault="009D3B97" w:rsidP="009D3B97">
      <w:pPr>
        <w:numPr>
          <w:ilvl w:val="0"/>
          <w:numId w:val="1"/>
        </w:numPr>
        <w:spacing w:after="200" w:line="360" w:lineRule="auto"/>
        <w:contextualSpacing/>
        <w:jc w:val="both"/>
        <w:rPr>
          <w:rFonts w:ascii="Calibri" w:hAnsi="Calibri"/>
          <w:rtl/>
        </w:rPr>
      </w:pPr>
      <w:r w:rsidRPr="009D3B97">
        <w:rPr>
          <w:rFonts w:ascii="Calibri" w:hAnsi="Calibri" w:hint="cs"/>
          <w:rtl/>
        </w:rPr>
        <w:t>ב"כ המאשימה הפנתה לחומרת הנסיבות, לדבריה מתחם העונש ההולם בעבירה של החזקת תחמושת נע בין 0-12 חודשי מאסר ובעבירה של החזקת נשק נע בין 12-48 חודשי מאסר. ב"כ המאשימה הגישה פסיקה לתמיכה בטיעוניה. ב"כ המאשימה מודעת לכך שהוצג הסדר שחורג לקולה מהמתחם ועל כן עתרה לאמץ ההסדר ברף העליון שבו.</w:t>
      </w:r>
    </w:p>
    <w:p w14:paraId="6030252F" w14:textId="77777777" w:rsidR="009D3B97" w:rsidRPr="009D3B97" w:rsidRDefault="009D3B97" w:rsidP="009D3B97">
      <w:pPr>
        <w:spacing w:after="200"/>
        <w:ind w:left="360"/>
        <w:contextualSpacing/>
        <w:jc w:val="both"/>
        <w:rPr>
          <w:rFonts w:ascii="Calibri" w:hAnsi="Calibri"/>
        </w:rPr>
      </w:pPr>
    </w:p>
    <w:p w14:paraId="320F5491" w14:textId="77777777" w:rsidR="009D3B97" w:rsidRPr="009D3B97" w:rsidRDefault="009D3B97" w:rsidP="009D3B97">
      <w:pPr>
        <w:numPr>
          <w:ilvl w:val="0"/>
          <w:numId w:val="1"/>
        </w:numPr>
        <w:spacing w:line="360" w:lineRule="auto"/>
        <w:contextualSpacing/>
        <w:jc w:val="both"/>
        <w:rPr>
          <w:rFonts w:ascii="Calibri" w:hAnsi="Calibri"/>
        </w:rPr>
      </w:pPr>
      <w:r w:rsidRPr="009D3B97">
        <w:rPr>
          <w:rFonts w:ascii="Calibri" w:hAnsi="Calibri" w:hint="cs"/>
          <w:rtl/>
        </w:rPr>
        <w:t xml:space="preserve">ב"כ הנאשם הגיש תמונות צבעוניות (מסומן נ/1) של אוסף העתקי כלי הנשק אשר היה תלוי על קירות משרדו של הנאשם, לדבריו בעקבות העבירה מכר הנאשם את כל האוסף. ב"כ הנאשם ציין שהנאשם הודה ולקח אחריות, הפנה לחלוף הזמן ממועד ביצוע העבירה (5 שנים), לכך שהנאשם פשט רגל, נסע לעבוד בחו"ל לפרנסתו בכדי להשיב חובותיו ולא התחמק מן הדין. ב"כ הנאשם הפנה לגילו של הנאשם (55) ולמצבו הבריאותו (חולה סכרת)  וביקש לאמץ את המלצת שירות המבחן. ב"כ הנאשם הפנה לפסיקה התומכת בטיעוניו. </w:t>
      </w:r>
    </w:p>
    <w:p w14:paraId="112C0603" w14:textId="77777777" w:rsidR="009D3B97" w:rsidRPr="009D3B97" w:rsidRDefault="009D3B97" w:rsidP="009D3B97">
      <w:pPr>
        <w:spacing w:after="200" w:line="276" w:lineRule="auto"/>
        <w:ind w:left="720"/>
        <w:contextualSpacing/>
        <w:jc w:val="both"/>
        <w:rPr>
          <w:rFonts w:ascii="Calibri" w:hAnsi="Calibri"/>
          <w:highlight w:val="yellow"/>
        </w:rPr>
      </w:pPr>
    </w:p>
    <w:p w14:paraId="60EF5191" w14:textId="77777777" w:rsidR="009D3B97" w:rsidRPr="009D3B97" w:rsidRDefault="009D3B97" w:rsidP="009D3B97">
      <w:pPr>
        <w:numPr>
          <w:ilvl w:val="0"/>
          <w:numId w:val="1"/>
        </w:numPr>
        <w:spacing w:after="200" w:line="360" w:lineRule="auto"/>
        <w:contextualSpacing/>
        <w:jc w:val="both"/>
        <w:rPr>
          <w:rFonts w:ascii="Calibri" w:hAnsi="Calibri"/>
          <w:rtl/>
        </w:rPr>
      </w:pPr>
      <w:r w:rsidRPr="009D3B97">
        <w:rPr>
          <w:rFonts w:ascii="Calibri" w:hAnsi="Calibri" w:hint="cs"/>
          <w:rtl/>
        </w:rPr>
        <w:t xml:space="preserve">הנאשם ביקש לומר דברים. לדבריו מדובר באוסף שהחזיק בו במשך 30 שנים וכי הוא לקח אחריות על כל מעשיו ומצטער על הטעות. הנאשם ציין כי מכר חלק מהאוסף וזרק את השאר. ציין שהוא כותב שירים ושייצג את מדינת ישראל במדינות רבות כזמר. עוד מציין כי היות ונפגם קולו אין ביכולתו לעבוד. </w:t>
      </w:r>
    </w:p>
    <w:p w14:paraId="58191585" w14:textId="77777777" w:rsidR="009D3B97" w:rsidRPr="009D3B97" w:rsidRDefault="009D3B97" w:rsidP="009D3B97">
      <w:pPr>
        <w:spacing w:after="200"/>
        <w:ind w:left="360"/>
        <w:contextualSpacing/>
        <w:jc w:val="both"/>
        <w:rPr>
          <w:rFonts w:ascii="Calibri" w:hAnsi="Calibri"/>
          <w:highlight w:val="yellow"/>
          <w:rtl/>
        </w:rPr>
      </w:pPr>
      <w:r w:rsidRPr="009D3B97">
        <w:rPr>
          <w:rFonts w:ascii="Calibri" w:hAnsi="Calibri" w:hint="cs"/>
          <w:highlight w:val="yellow"/>
          <w:rtl/>
        </w:rPr>
        <w:t xml:space="preserve"> </w:t>
      </w:r>
    </w:p>
    <w:p w14:paraId="555B7418" w14:textId="77777777" w:rsidR="009D3B97" w:rsidRPr="009D3B97" w:rsidRDefault="009D3B97" w:rsidP="009D3B97">
      <w:pPr>
        <w:spacing w:after="200"/>
        <w:jc w:val="both"/>
        <w:rPr>
          <w:rFonts w:ascii="Calibri" w:hAnsi="Calibri"/>
          <w:b/>
          <w:bCs/>
          <w:sz w:val="36"/>
          <w:szCs w:val="36"/>
          <w:u w:val="single"/>
          <w:rtl/>
        </w:rPr>
      </w:pPr>
    </w:p>
    <w:p w14:paraId="3081A253" w14:textId="77777777" w:rsidR="009D3B97" w:rsidRPr="009D3B97" w:rsidRDefault="009D3B97" w:rsidP="009D3B97">
      <w:pPr>
        <w:spacing w:after="200"/>
        <w:jc w:val="both"/>
        <w:rPr>
          <w:rFonts w:ascii="Calibri" w:hAnsi="Calibri"/>
          <w:b/>
          <w:bCs/>
          <w:sz w:val="36"/>
          <w:szCs w:val="36"/>
          <w:u w:val="single"/>
          <w:rtl/>
        </w:rPr>
      </w:pPr>
    </w:p>
    <w:p w14:paraId="783D0950" w14:textId="77777777" w:rsidR="009D3B97" w:rsidRPr="009D3B97" w:rsidRDefault="009D3B97" w:rsidP="009D3B97">
      <w:pPr>
        <w:spacing w:after="200"/>
        <w:jc w:val="both"/>
        <w:rPr>
          <w:rFonts w:ascii="Calibri" w:hAnsi="Calibri"/>
          <w:b/>
          <w:bCs/>
          <w:sz w:val="36"/>
          <w:szCs w:val="36"/>
          <w:u w:val="single"/>
          <w:rtl/>
        </w:rPr>
      </w:pPr>
    </w:p>
    <w:p w14:paraId="589B46FC" w14:textId="77777777" w:rsidR="009D3B97" w:rsidRPr="009D3B97" w:rsidRDefault="009D3B97" w:rsidP="009D3B97">
      <w:pPr>
        <w:spacing w:after="200"/>
        <w:jc w:val="both"/>
        <w:rPr>
          <w:rFonts w:ascii="Calibri" w:hAnsi="Calibri"/>
          <w:b/>
          <w:bCs/>
          <w:sz w:val="36"/>
          <w:szCs w:val="36"/>
          <w:u w:val="single"/>
          <w:rtl/>
        </w:rPr>
      </w:pPr>
    </w:p>
    <w:p w14:paraId="57FF1460" w14:textId="77777777" w:rsidR="009D3B97" w:rsidRPr="009D3B97" w:rsidRDefault="009D3B97" w:rsidP="009D3B97">
      <w:pPr>
        <w:spacing w:after="200"/>
        <w:jc w:val="both"/>
        <w:rPr>
          <w:rFonts w:ascii="Calibri" w:hAnsi="Calibri"/>
          <w:b/>
          <w:bCs/>
          <w:sz w:val="36"/>
          <w:szCs w:val="36"/>
          <w:u w:val="single"/>
          <w:rtl/>
        </w:rPr>
      </w:pPr>
      <w:r w:rsidRPr="009D3B97">
        <w:rPr>
          <w:rFonts w:ascii="Calibri" w:hAnsi="Calibri" w:hint="cs"/>
          <w:b/>
          <w:bCs/>
          <w:sz w:val="36"/>
          <w:szCs w:val="36"/>
          <w:u w:val="single"/>
          <w:rtl/>
        </w:rPr>
        <w:t>דיון</w:t>
      </w:r>
    </w:p>
    <w:p w14:paraId="6FBD971D" w14:textId="77777777" w:rsidR="009D3B97" w:rsidRPr="009D3B97" w:rsidRDefault="009D3B97" w:rsidP="009D3B97">
      <w:pPr>
        <w:spacing w:after="200"/>
        <w:jc w:val="both"/>
        <w:rPr>
          <w:rFonts w:ascii="Calibri" w:hAnsi="Calibri"/>
          <w:b/>
          <w:bCs/>
          <w:u w:val="single"/>
          <w:rtl/>
        </w:rPr>
      </w:pPr>
      <w:r w:rsidRPr="009D3B97">
        <w:rPr>
          <w:rFonts w:ascii="Calibri" w:hAnsi="Calibri" w:hint="cs"/>
          <w:b/>
          <w:bCs/>
          <w:u w:val="single"/>
          <w:rtl/>
        </w:rPr>
        <w:t>מתחם העונש ההולם</w:t>
      </w:r>
    </w:p>
    <w:p w14:paraId="575B377C" w14:textId="77777777" w:rsidR="009D3B97" w:rsidRPr="009D3B97" w:rsidRDefault="009D3B97" w:rsidP="009D3B97">
      <w:pPr>
        <w:spacing w:after="160" w:line="256" w:lineRule="auto"/>
        <w:ind w:left="360"/>
        <w:contextualSpacing/>
        <w:jc w:val="both"/>
        <w:rPr>
          <w:rFonts w:ascii="Calibri" w:hAnsi="Calibri"/>
          <w:rtl/>
        </w:rPr>
      </w:pPr>
    </w:p>
    <w:p w14:paraId="616C64F0" w14:textId="77777777" w:rsidR="009D3B97" w:rsidRDefault="009D3B97" w:rsidP="009D3B97">
      <w:pPr>
        <w:numPr>
          <w:ilvl w:val="0"/>
          <w:numId w:val="1"/>
        </w:numPr>
        <w:spacing w:after="120" w:line="360" w:lineRule="auto"/>
        <w:contextualSpacing/>
        <w:jc w:val="both"/>
        <w:rPr>
          <w:rFonts w:ascii="David" w:hAnsi="David"/>
          <w:color w:val="000000"/>
          <w:rtl/>
        </w:rPr>
      </w:pPr>
      <w:r>
        <w:rPr>
          <w:rFonts w:hint="cs"/>
          <w:b/>
          <w:bCs/>
          <w:color w:val="000000"/>
          <w:rtl/>
        </w:rPr>
        <w:t>הערך המוגן</w:t>
      </w:r>
      <w:r>
        <w:rPr>
          <w:rFonts w:hint="cs"/>
          <w:color w:val="000000"/>
          <w:rtl/>
        </w:rPr>
        <w:t xml:space="preserve"> שנפגע הינו הגנה על שלומו וביטחונו של הציבור.</w:t>
      </w:r>
    </w:p>
    <w:p w14:paraId="166943AD" w14:textId="77777777" w:rsidR="009D3B97" w:rsidRDefault="009D3B97" w:rsidP="009D3B97">
      <w:pPr>
        <w:spacing w:after="200" w:line="276" w:lineRule="auto"/>
        <w:ind w:left="720"/>
        <w:contextualSpacing/>
        <w:jc w:val="both"/>
        <w:rPr>
          <w:color w:val="000000"/>
        </w:rPr>
      </w:pPr>
    </w:p>
    <w:p w14:paraId="5F55FA52" w14:textId="77777777" w:rsidR="009D3B97" w:rsidRDefault="009D3B97" w:rsidP="009D3B97">
      <w:pPr>
        <w:spacing w:after="120"/>
        <w:ind w:left="360"/>
        <w:contextualSpacing/>
        <w:jc w:val="both"/>
        <w:rPr>
          <w:color w:val="000000"/>
          <w:rtl/>
        </w:rPr>
      </w:pPr>
      <w:r>
        <w:rPr>
          <w:rFonts w:hint="cs"/>
          <w:color w:val="000000"/>
          <w:rtl/>
        </w:rPr>
        <w:t>בית-המשפט העליון עמד על חומרת עבירות בנשק ב</w:t>
      </w:r>
      <w:hyperlink r:id="rId11" w:history="1">
        <w:r w:rsidR="00BC53E3" w:rsidRPr="00BC53E3">
          <w:rPr>
            <w:rFonts w:cs="Times New Roman"/>
            <w:color w:val="0000FF"/>
            <w:u w:val="single"/>
            <w:rtl/>
          </w:rPr>
          <w:t>ע"פ 4945/13</w:t>
        </w:r>
      </w:hyperlink>
      <w:r>
        <w:rPr>
          <w:rFonts w:hint="cs"/>
          <w:color w:val="000000"/>
          <w:rtl/>
        </w:rPr>
        <w:t xml:space="preserve"> </w:t>
      </w:r>
      <w:r>
        <w:rPr>
          <w:rFonts w:hint="cs"/>
          <w:b/>
          <w:bCs/>
          <w:color w:val="000000"/>
          <w:rtl/>
        </w:rPr>
        <w:t>מדינת ישראל נ' סלימאן</w:t>
      </w:r>
      <w:r>
        <w:rPr>
          <w:rFonts w:hint="cs"/>
          <w:color w:val="000000"/>
          <w:rtl/>
        </w:rPr>
        <w:t xml:space="preserve"> (19.1.14): </w:t>
      </w:r>
    </w:p>
    <w:p w14:paraId="0070F7A8" w14:textId="77777777" w:rsidR="009D3B97" w:rsidRDefault="009D3B97" w:rsidP="009D3B97">
      <w:pPr>
        <w:spacing w:after="120"/>
        <w:ind w:left="720" w:right="426"/>
        <w:contextualSpacing/>
        <w:jc w:val="both"/>
        <w:rPr>
          <w:color w:val="000000"/>
        </w:rPr>
      </w:pPr>
      <w:r>
        <w:rPr>
          <w:rFonts w:hint="cs"/>
          <w:color w:val="000000"/>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08D98FAC" w14:textId="77777777" w:rsidR="009D3B97" w:rsidRDefault="009D3B97" w:rsidP="009D3B97">
      <w:pPr>
        <w:spacing w:after="120"/>
        <w:ind w:left="720" w:right="426"/>
        <w:contextualSpacing/>
        <w:jc w:val="both"/>
        <w:rPr>
          <w:color w:val="000000"/>
          <w:rtl/>
        </w:rPr>
      </w:pPr>
    </w:p>
    <w:p w14:paraId="1D697056" w14:textId="77777777" w:rsidR="009D3B97" w:rsidRDefault="009D3B97" w:rsidP="009D3B97">
      <w:pPr>
        <w:numPr>
          <w:ilvl w:val="0"/>
          <w:numId w:val="1"/>
        </w:numPr>
        <w:spacing w:after="120" w:line="360" w:lineRule="auto"/>
        <w:contextualSpacing/>
        <w:jc w:val="both"/>
        <w:rPr>
          <w:rFonts w:cs="Arial"/>
          <w:color w:val="000000"/>
          <w:sz w:val="22"/>
          <w:szCs w:val="22"/>
          <w:rtl/>
        </w:rPr>
      </w:pPr>
      <w:r>
        <w:rPr>
          <w:rFonts w:hint="cs"/>
          <w:rtl/>
          <w:lang w:eastAsia="he-IL"/>
        </w:rPr>
        <w:t>העונש המרבי שנקבע לעבירה זו בחוק הינו 7 שנות מאסר.</w:t>
      </w:r>
    </w:p>
    <w:p w14:paraId="710750B8" w14:textId="77777777" w:rsidR="009D3B97" w:rsidRDefault="009D3B97" w:rsidP="009D3B97">
      <w:pPr>
        <w:spacing w:after="120"/>
        <w:ind w:left="360"/>
        <w:contextualSpacing/>
        <w:jc w:val="both"/>
        <w:rPr>
          <w:rFonts w:cs="Arial"/>
          <w:color w:val="000000"/>
          <w:sz w:val="22"/>
          <w:szCs w:val="22"/>
        </w:rPr>
      </w:pPr>
      <w:r>
        <w:rPr>
          <w:rFonts w:hint="cs"/>
          <w:rtl/>
          <w:lang w:eastAsia="he-IL"/>
        </w:rPr>
        <w:t>עבירת החזקת נשק היא עבירה שהוכרה בפסיקה "כמכת מדינה" שפגיעתה בשלום הציבור ובטחונו היא קשה גם אם לא הוכח שנעשה שימוש פלילי בכלי הנשק ועל כן מצדיקה ענישה משמעותית</w:t>
      </w:r>
      <w:r>
        <w:rPr>
          <w:rFonts w:hint="cs"/>
          <w:color w:val="000000"/>
          <w:rtl/>
        </w:rPr>
        <w:t xml:space="preserve"> (ראו גם: </w:t>
      </w:r>
      <w:hyperlink r:id="rId12" w:history="1">
        <w:r w:rsidR="00BC53E3" w:rsidRPr="00BC53E3">
          <w:rPr>
            <w:rFonts w:cs="Times New Roman"/>
            <w:color w:val="0000FF"/>
            <w:u w:val="single"/>
            <w:rtl/>
          </w:rPr>
          <w:t>עפ"ג 27417-11-15</w:t>
        </w:r>
      </w:hyperlink>
      <w:r>
        <w:rPr>
          <w:rFonts w:hint="cs"/>
          <w:color w:val="000000"/>
          <w:rtl/>
        </w:rPr>
        <w:t xml:space="preserve"> ( מרכז) </w:t>
      </w:r>
      <w:r>
        <w:rPr>
          <w:rFonts w:hint="cs"/>
          <w:b/>
          <w:bCs/>
          <w:color w:val="000000"/>
          <w:rtl/>
        </w:rPr>
        <w:t>מדינת ישראל נ' עבד אל רחים</w:t>
      </w:r>
      <w:r>
        <w:rPr>
          <w:rFonts w:hint="cs"/>
          <w:color w:val="000000"/>
          <w:rtl/>
        </w:rPr>
        <w:t xml:space="preserve"> (17.1.16), </w:t>
      </w:r>
      <w:r w:rsidRPr="00BC53E3">
        <w:rPr>
          <w:rFonts w:cs="Times New Roman" w:hint="cs"/>
          <w:color w:val="000000"/>
          <w:rtl/>
        </w:rPr>
        <w:t xml:space="preserve">49160-11-15 </w:t>
      </w:r>
      <w:r>
        <w:rPr>
          <w:rFonts w:hint="cs"/>
          <w:color w:val="000000"/>
          <w:rtl/>
        </w:rPr>
        <w:t xml:space="preserve"> (מרכז) </w:t>
      </w:r>
      <w:r>
        <w:rPr>
          <w:rFonts w:hint="cs"/>
          <w:b/>
          <w:bCs/>
          <w:color w:val="000000"/>
          <w:rtl/>
        </w:rPr>
        <w:t>מדינת ישראל נ' נאסר</w:t>
      </w:r>
      <w:r>
        <w:rPr>
          <w:rFonts w:hint="cs"/>
          <w:color w:val="000000"/>
          <w:rtl/>
        </w:rPr>
        <w:t xml:space="preserve"> (10.4.16), </w:t>
      </w:r>
      <w:hyperlink r:id="rId13" w:history="1">
        <w:r w:rsidR="00BC53E3" w:rsidRPr="00BC53E3">
          <w:rPr>
            <w:rFonts w:cs="Times New Roman"/>
            <w:color w:val="0000FF"/>
            <w:u w:val="single"/>
            <w:rtl/>
          </w:rPr>
          <w:t>עפ"ג (מרכז) 15337-10-14</w:t>
        </w:r>
      </w:hyperlink>
      <w:r>
        <w:rPr>
          <w:rFonts w:hint="cs"/>
          <w:color w:val="000000"/>
          <w:rtl/>
        </w:rPr>
        <w:t xml:space="preserve"> </w:t>
      </w:r>
      <w:r>
        <w:rPr>
          <w:rFonts w:hint="cs"/>
          <w:b/>
          <w:bCs/>
          <w:color w:val="000000"/>
          <w:rtl/>
        </w:rPr>
        <w:t>ג'אבר נ' מדינת ישראל</w:t>
      </w:r>
      <w:r>
        <w:rPr>
          <w:rFonts w:hint="cs"/>
          <w:color w:val="000000"/>
          <w:rtl/>
        </w:rPr>
        <w:t xml:space="preserve"> (7.12.14).</w:t>
      </w:r>
      <w:r>
        <w:rPr>
          <w:rFonts w:cs="Arial"/>
          <w:color w:val="000000"/>
          <w:sz w:val="22"/>
          <w:szCs w:val="22"/>
          <w:rtl/>
        </w:rPr>
        <w:t xml:space="preserve"> </w:t>
      </w:r>
    </w:p>
    <w:p w14:paraId="40B09140" w14:textId="77777777" w:rsidR="009D3B97" w:rsidRDefault="009D3B97" w:rsidP="009D3B97">
      <w:pPr>
        <w:spacing w:after="200" w:line="276" w:lineRule="auto"/>
        <w:ind w:left="720"/>
        <w:contextualSpacing/>
        <w:jc w:val="both"/>
        <w:rPr>
          <w:highlight w:val="yellow"/>
          <w:lang w:eastAsia="he-IL"/>
        </w:rPr>
      </w:pPr>
    </w:p>
    <w:p w14:paraId="50C123C8" w14:textId="77777777" w:rsidR="009D3B97" w:rsidRPr="009D3B97" w:rsidRDefault="009D3B97" w:rsidP="009D3B97">
      <w:pPr>
        <w:numPr>
          <w:ilvl w:val="0"/>
          <w:numId w:val="1"/>
        </w:numPr>
        <w:spacing w:after="160" w:line="360" w:lineRule="auto"/>
        <w:contextualSpacing/>
        <w:jc w:val="both"/>
        <w:rPr>
          <w:rFonts w:ascii="Calibri" w:hAnsi="Calibri"/>
          <w:rtl/>
        </w:rPr>
      </w:pPr>
      <w:r>
        <w:rPr>
          <w:rFonts w:hint="cs"/>
          <w:b/>
          <w:bCs/>
          <w:rtl/>
          <w:lang w:eastAsia="he-IL"/>
        </w:rPr>
        <w:t>מידת הפגיעה בערך המוגן</w:t>
      </w:r>
      <w:r>
        <w:rPr>
          <w:rFonts w:hint="cs"/>
          <w:rtl/>
          <w:lang w:eastAsia="he-IL"/>
        </w:rPr>
        <w:t xml:space="preserve"> אינה ברף הגבוה בשים לב שהנשק והתחמושת הוחזקו במשרד, לא נעשה בהם שימוש, ובסופו של יום לא היתה פגיעה קונקרטית בבטחון הציבור. </w:t>
      </w:r>
    </w:p>
    <w:p w14:paraId="1C86A033" w14:textId="77777777" w:rsidR="009D3B97" w:rsidRDefault="009D3B97" w:rsidP="009D3B97">
      <w:pPr>
        <w:spacing w:after="200" w:line="276" w:lineRule="auto"/>
        <w:ind w:left="720"/>
        <w:contextualSpacing/>
        <w:jc w:val="both"/>
        <w:rPr>
          <w:lang w:eastAsia="he-IL"/>
        </w:rPr>
      </w:pPr>
    </w:p>
    <w:p w14:paraId="73BC979F" w14:textId="77777777" w:rsidR="009D3B97" w:rsidRDefault="009D3B97" w:rsidP="009D3B97">
      <w:pPr>
        <w:numPr>
          <w:ilvl w:val="0"/>
          <w:numId w:val="1"/>
        </w:numPr>
        <w:snapToGrid w:val="0"/>
        <w:spacing w:before="120" w:line="360" w:lineRule="auto"/>
        <w:contextualSpacing/>
        <w:jc w:val="both"/>
        <w:rPr>
          <w:rtl/>
          <w:lang w:eastAsia="he-IL"/>
        </w:rPr>
      </w:pPr>
      <w:r w:rsidRPr="009D3B97">
        <w:rPr>
          <w:rFonts w:ascii="Calibri" w:hAnsi="Calibri" w:hint="cs"/>
          <w:b/>
          <w:bCs/>
          <w:rtl/>
        </w:rPr>
        <w:t>באשר לנסיבות הקשורות בביצוע העבירות</w:t>
      </w:r>
      <w:r w:rsidRPr="009D3B97">
        <w:rPr>
          <w:rFonts w:ascii="Calibri" w:hAnsi="Calibri" w:hint="cs"/>
          <w:rtl/>
        </w:rPr>
        <w:t>, נתתי דעתי לכך שעסקינן בנשק מאולתר, דמוי עט, לכך שלדברי הנאשם קיבל את הנשק על מנת לצרפו לאוסף העתקי כלי הנשק שתלוי על קירות משרדו, לכך שלא נעשה שימוש בנשק, הנשק לא היה טעון, הוחזק במקום שאינו נגיש לציבור הרחב.</w:t>
      </w:r>
      <w:r>
        <w:rPr>
          <w:rFonts w:hint="cs"/>
          <w:rtl/>
          <w:lang w:eastAsia="he-IL"/>
        </w:rPr>
        <w:t xml:space="preserve"> לא נטען כי הנאשם עשה שימוש לרעה בנשק או תכנן לעשות כן.</w:t>
      </w:r>
    </w:p>
    <w:p w14:paraId="25119976" w14:textId="77777777" w:rsidR="009D3B97" w:rsidRPr="009D3B97" w:rsidRDefault="009D3B97" w:rsidP="009D3B97">
      <w:pPr>
        <w:spacing w:after="200" w:line="276" w:lineRule="auto"/>
        <w:ind w:left="720"/>
        <w:contextualSpacing/>
        <w:jc w:val="both"/>
        <w:rPr>
          <w:rFonts w:ascii="Calibri" w:hAnsi="Calibri"/>
        </w:rPr>
      </w:pPr>
    </w:p>
    <w:p w14:paraId="2F391085" w14:textId="77777777" w:rsidR="009D3B97" w:rsidRDefault="009D3B97" w:rsidP="009D3B97">
      <w:pPr>
        <w:numPr>
          <w:ilvl w:val="0"/>
          <w:numId w:val="1"/>
        </w:numPr>
        <w:snapToGrid w:val="0"/>
        <w:spacing w:before="120" w:line="300" w:lineRule="exact"/>
        <w:contextualSpacing/>
        <w:jc w:val="both"/>
        <w:rPr>
          <w:rtl/>
          <w:lang w:eastAsia="he-IL"/>
        </w:rPr>
      </w:pPr>
      <w:r>
        <w:rPr>
          <w:rFonts w:hint="cs"/>
          <w:rtl/>
          <w:lang w:eastAsia="he-IL"/>
        </w:rPr>
        <w:t xml:space="preserve">על </w:t>
      </w:r>
      <w:r>
        <w:rPr>
          <w:rFonts w:hint="cs"/>
          <w:b/>
          <w:bCs/>
          <w:rtl/>
          <w:lang w:eastAsia="he-IL"/>
        </w:rPr>
        <w:t>מדיניות הענישה הנוהגת</w:t>
      </w:r>
      <w:r>
        <w:rPr>
          <w:rFonts w:hint="cs"/>
          <w:rtl/>
          <w:lang w:eastAsia="he-IL"/>
        </w:rPr>
        <w:t xml:space="preserve"> ביחס לעבירות בנשק ניתן ללמוד, בין היתר מפסקי הדין שלהלן:</w:t>
      </w:r>
    </w:p>
    <w:p w14:paraId="3B3B9130" w14:textId="77777777" w:rsidR="009D3B97" w:rsidRDefault="009D3B97" w:rsidP="009D3B97">
      <w:pPr>
        <w:spacing w:after="200"/>
        <w:ind w:left="720"/>
        <w:contextualSpacing/>
        <w:jc w:val="both"/>
        <w:rPr>
          <w:highlight w:val="yellow"/>
          <w:lang w:eastAsia="he-IL"/>
        </w:rPr>
      </w:pPr>
    </w:p>
    <w:p w14:paraId="773DB43A" w14:textId="77777777" w:rsidR="009D3B97" w:rsidRPr="009D3B97" w:rsidRDefault="00BC53E3" w:rsidP="009D3B97">
      <w:pPr>
        <w:numPr>
          <w:ilvl w:val="0"/>
          <w:numId w:val="2"/>
        </w:numPr>
        <w:spacing w:after="120"/>
        <w:contextualSpacing/>
        <w:jc w:val="both"/>
        <w:rPr>
          <w:rFonts w:ascii="Calibri" w:hAnsi="Calibri"/>
          <w:rtl/>
        </w:rPr>
      </w:pPr>
      <w:hyperlink r:id="rId14" w:history="1">
        <w:r w:rsidRPr="00BC53E3">
          <w:rPr>
            <w:rFonts w:ascii="Calibri" w:hAnsi="Calibri" w:cs="Times New Roman" w:hint="eastAsia"/>
            <w:color w:val="0000FF"/>
            <w:u w:val="single"/>
            <w:rtl/>
          </w:rPr>
          <w:t>ע</w:t>
        </w:r>
        <w:r w:rsidRPr="00BC53E3">
          <w:rPr>
            <w:rFonts w:ascii="Calibri" w:hAnsi="Calibri" w:cs="Times New Roman"/>
            <w:color w:val="0000FF"/>
            <w:u w:val="single"/>
            <w:rtl/>
          </w:rPr>
          <w:t>"</w:t>
        </w:r>
        <w:r w:rsidRPr="00BC53E3">
          <w:rPr>
            <w:rFonts w:ascii="Calibri" w:hAnsi="Calibri" w:cs="Times New Roman" w:hint="eastAsia"/>
            <w:color w:val="0000FF"/>
            <w:u w:val="single"/>
            <w:rtl/>
          </w:rPr>
          <w:t>פ</w:t>
        </w:r>
        <w:r w:rsidRPr="00BC53E3">
          <w:rPr>
            <w:rFonts w:ascii="Calibri" w:hAnsi="Calibri" w:cs="Times New Roman"/>
            <w:color w:val="0000FF"/>
            <w:u w:val="single"/>
            <w:rtl/>
          </w:rPr>
          <w:t xml:space="preserve"> 5646/15</w:t>
        </w:r>
      </w:hyperlink>
      <w:r w:rsidR="009D3B97" w:rsidRPr="009D3B97">
        <w:rPr>
          <w:rFonts w:ascii="Calibri" w:hAnsi="Calibri" w:hint="cs"/>
          <w:rtl/>
        </w:rPr>
        <w:t xml:space="preserve"> </w:t>
      </w:r>
      <w:r w:rsidR="009D3B97" w:rsidRPr="009D3B97">
        <w:rPr>
          <w:rFonts w:ascii="Calibri" w:hAnsi="Calibri" w:hint="cs"/>
          <w:b/>
          <w:bCs/>
          <w:rtl/>
        </w:rPr>
        <w:t xml:space="preserve">תיהאווי נ' מדינת ישראל </w:t>
      </w:r>
      <w:r w:rsidR="009D3B97" w:rsidRPr="009D3B97">
        <w:rPr>
          <w:rFonts w:ascii="Calibri" w:hAnsi="Calibri" w:hint="cs"/>
          <w:rtl/>
        </w:rPr>
        <w:t xml:space="preserve">(14.2.16), הנאשם הורשע בעבירה של החזקת נשק בצוותא. הנאשם החזיק באקדח טעון במחסנית שהוסלק מתחת לשטיח. נקבע מתחם העונש ההולם ע בין 9 חודשי מאסר ל- 3 שנות מאסר. הנאשם נידון ל- 15 חודשי מאסר בפועל. ערעור הנאשם נדחה. </w:t>
      </w:r>
    </w:p>
    <w:p w14:paraId="15381474" w14:textId="77777777" w:rsidR="009D3B97" w:rsidRPr="009D3B97" w:rsidRDefault="00A14448" w:rsidP="009D3B97">
      <w:pPr>
        <w:numPr>
          <w:ilvl w:val="0"/>
          <w:numId w:val="2"/>
        </w:numPr>
        <w:spacing w:after="200"/>
        <w:contextualSpacing/>
        <w:jc w:val="both"/>
        <w:rPr>
          <w:rFonts w:ascii="Calibri" w:hAnsi="Calibri"/>
        </w:rPr>
      </w:pPr>
      <w:hyperlink r:id="rId15" w:history="1">
        <w:r w:rsidR="009D3B97" w:rsidRPr="009D3B97">
          <w:rPr>
            <w:rStyle w:val="Hyperlink"/>
            <w:rFonts w:ascii="Calibri" w:hAnsi="Calibri" w:hint="cs"/>
            <w:rtl/>
          </w:rPr>
          <w:t xml:space="preserve">ע"פ 2398/14 </w:t>
        </w:r>
      </w:hyperlink>
      <w:r w:rsidR="009D3B97" w:rsidRPr="009D3B97">
        <w:rPr>
          <w:rFonts w:ascii="Calibri" w:hAnsi="Calibri" w:hint="cs"/>
          <w:b/>
          <w:bCs/>
          <w:rtl/>
        </w:rPr>
        <w:t>אלהזייל נ' מדינת ישראל</w:t>
      </w:r>
      <w:r w:rsidR="009D3B97" w:rsidRPr="009D3B97">
        <w:rPr>
          <w:rFonts w:ascii="Calibri" w:hAnsi="Calibri" w:hint="cs"/>
          <w:rtl/>
        </w:rPr>
        <w:t xml:space="preserve"> (8.7.14), המערער הודה והורשע בעבירה של החזקת נשק ותחמושת. המערער נתפס כשברכבו אקדח ובו מחסנית עם 8 כדורים וקופסא נוספת ובה 38 כדורים נוספים. נקבע מתחם של 24-10 חודשי מאסר בפועל. נגזרו על המערער 13 חודשי מאסר בפועל ומאסר על תנאי. ערעור נדחה.</w:t>
      </w:r>
    </w:p>
    <w:p w14:paraId="23755187" w14:textId="77777777" w:rsidR="009D3B97" w:rsidRPr="009D3B97" w:rsidRDefault="00BC53E3" w:rsidP="009D3B97">
      <w:pPr>
        <w:numPr>
          <w:ilvl w:val="0"/>
          <w:numId w:val="2"/>
        </w:numPr>
        <w:spacing w:after="120"/>
        <w:contextualSpacing/>
        <w:jc w:val="both"/>
        <w:rPr>
          <w:rFonts w:ascii="Calibri" w:hAnsi="Calibri"/>
        </w:rPr>
      </w:pPr>
      <w:hyperlink r:id="rId16" w:history="1">
        <w:r w:rsidRPr="00BC53E3">
          <w:rPr>
            <w:rFonts w:ascii="Calibri" w:hAnsi="Calibri" w:cs="Times New Roman" w:hint="eastAsia"/>
            <w:color w:val="0000FF"/>
            <w:u w:val="single"/>
            <w:rtl/>
          </w:rPr>
          <w:t>ע</w:t>
        </w:r>
        <w:r w:rsidRPr="00BC53E3">
          <w:rPr>
            <w:rFonts w:ascii="Calibri" w:hAnsi="Calibri" w:cs="Times New Roman"/>
            <w:color w:val="0000FF"/>
            <w:u w:val="single"/>
            <w:rtl/>
          </w:rPr>
          <w:t>"</w:t>
        </w:r>
        <w:r w:rsidRPr="00BC53E3">
          <w:rPr>
            <w:rFonts w:ascii="Calibri" w:hAnsi="Calibri" w:cs="Times New Roman" w:hint="eastAsia"/>
            <w:color w:val="0000FF"/>
            <w:u w:val="single"/>
            <w:rtl/>
          </w:rPr>
          <w:t>פ</w:t>
        </w:r>
        <w:r w:rsidRPr="00BC53E3">
          <w:rPr>
            <w:rFonts w:ascii="Calibri" w:hAnsi="Calibri" w:cs="Times New Roman"/>
            <w:color w:val="0000FF"/>
            <w:u w:val="single"/>
            <w:rtl/>
          </w:rPr>
          <w:t xml:space="preserve"> 3288/14</w:t>
        </w:r>
      </w:hyperlink>
      <w:r w:rsidR="009D3B97" w:rsidRPr="009D3B97">
        <w:rPr>
          <w:rFonts w:ascii="Calibri" w:hAnsi="Calibri" w:hint="cs"/>
          <w:rtl/>
        </w:rPr>
        <w:t xml:space="preserve"> </w:t>
      </w:r>
      <w:r w:rsidR="009D3B97" w:rsidRPr="009D3B97">
        <w:rPr>
          <w:rFonts w:ascii="Calibri" w:hAnsi="Calibri" w:hint="cs"/>
          <w:b/>
          <w:bCs/>
          <w:rtl/>
        </w:rPr>
        <w:t>מדינת ישראל נ' קריספל</w:t>
      </w:r>
      <w:r w:rsidR="009D3B97" w:rsidRPr="009D3B97">
        <w:rPr>
          <w:rFonts w:ascii="Calibri" w:hAnsi="Calibri" w:hint="cs"/>
          <w:rtl/>
        </w:rPr>
        <w:t xml:space="preserve"> (24.8.14), הנאשם הורשע בעבירות של החזקת נשק והחזקת רכוש חשוד כגנוב. הנאשם החזיק באקדח ומשתיק קול אשר היה טעון במחסנית ובה שבעה כדורים. נקבע מתחם בין 6 ל – 22 חודשי מאסר. נגזרו על הנאשם 9 חודשי מאסר בפועל. התקבל ערעור המדינה על קולת העונש. העליון העמיד עונשו על 18 חודשי מאסר בפועל.</w:t>
      </w:r>
    </w:p>
    <w:p w14:paraId="66C56209" w14:textId="77777777" w:rsidR="009D3B97" w:rsidRPr="009D3B97" w:rsidRDefault="002D5CEB" w:rsidP="009D3B97">
      <w:pPr>
        <w:numPr>
          <w:ilvl w:val="0"/>
          <w:numId w:val="2"/>
        </w:numPr>
        <w:spacing w:after="120"/>
        <w:contextualSpacing/>
        <w:jc w:val="both"/>
        <w:rPr>
          <w:rFonts w:ascii="Calibri" w:hAnsi="Calibri"/>
        </w:rPr>
      </w:pPr>
      <w:hyperlink r:id="rId17" w:history="1">
        <w:r w:rsidRPr="002D5CEB">
          <w:rPr>
            <w:rFonts w:ascii="Calibri" w:hAnsi="Calibri" w:cs="Times New Roman" w:hint="eastAsia"/>
            <w:color w:val="0000FF"/>
            <w:u w:val="single"/>
            <w:rtl/>
          </w:rPr>
          <w:t>ע</w:t>
        </w:r>
        <w:r w:rsidRPr="002D5CEB">
          <w:rPr>
            <w:rFonts w:ascii="Calibri" w:hAnsi="Calibri" w:cs="Times New Roman"/>
            <w:color w:val="0000FF"/>
            <w:u w:val="single"/>
            <w:rtl/>
          </w:rPr>
          <w:t>"</w:t>
        </w:r>
        <w:r w:rsidRPr="002D5CEB">
          <w:rPr>
            <w:rFonts w:ascii="Calibri" w:hAnsi="Calibri" w:cs="Times New Roman" w:hint="eastAsia"/>
            <w:color w:val="0000FF"/>
            <w:u w:val="single"/>
            <w:rtl/>
          </w:rPr>
          <w:t>פ</w:t>
        </w:r>
        <w:r w:rsidRPr="002D5CEB">
          <w:rPr>
            <w:rFonts w:ascii="Calibri" w:hAnsi="Calibri" w:cs="Times New Roman"/>
            <w:color w:val="0000FF"/>
            <w:u w:val="single"/>
            <w:rtl/>
          </w:rPr>
          <w:t xml:space="preserve"> (</w:t>
        </w:r>
        <w:r w:rsidRPr="002D5CEB">
          <w:rPr>
            <w:rFonts w:ascii="Calibri" w:hAnsi="Calibri" w:cs="Times New Roman" w:hint="eastAsia"/>
            <w:color w:val="0000FF"/>
            <w:u w:val="single"/>
            <w:rtl/>
          </w:rPr>
          <w:t>מרכז</w:t>
        </w:r>
        <w:r w:rsidRPr="002D5CEB">
          <w:rPr>
            <w:rFonts w:ascii="Calibri" w:hAnsi="Calibri" w:cs="Times New Roman"/>
            <w:color w:val="0000FF"/>
            <w:u w:val="single"/>
            <w:rtl/>
          </w:rPr>
          <w:t xml:space="preserve">) 18780-06-14  </w:t>
        </w:r>
        <w:r w:rsidRPr="002D5CEB">
          <w:rPr>
            <w:rFonts w:ascii="Calibri" w:hAnsi="Calibri" w:cs="Times New Roman" w:hint="eastAsia"/>
            <w:color w:val="0000FF"/>
            <w:u w:val="single"/>
            <w:rtl/>
          </w:rPr>
          <w:t>עאזם</w:t>
        </w:r>
        <w:r w:rsidRPr="002D5CEB">
          <w:rPr>
            <w:rFonts w:ascii="Calibri" w:hAnsi="Calibri" w:cs="Times New Roman"/>
            <w:color w:val="0000FF"/>
            <w:u w:val="single"/>
            <w:rtl/>
          </w:rPr>
          <w:t xml:space="preserve"> </w:t>
        </w:r>
        <w:r w:rsidRPr="002D5CEB">
          <w:rPr>
            <w:rFonts w:ascii="Calibri" w:hAnsi="Calibri" w:cs="Times New Roman" w:hint="eastAsia"/>
            <w:color w:val="0000FF"/>
            <w:u w:val="single"/>
            <w:rtl/>
          </w:rPr>
          <w:t>נ</w:t>
        </w:r>
        <w:r w:rsidRPr="002D5CEB">
          <w:rPr>
            <w:rFonts w:ascii="Calibri" w:hAnsi="Calibri" w:cs="Times New Roman"/>
            <w:color w:val="0000FF"/>
            <w:u w:val="single"/>
            <w:rtl/>
          </w:rPr>
          <w:t xml:space="preserve">' </w:t>
        </w:r>
        <w:r w:rsidRPr="002D5CEB">
          <w:rPr>
            <w:rFonts w:ascii="Calibri" w:hAnsi="Calibri" w:cs="Times New Roman" w:hint="eastAsia"/>
            <w:color w:val="0000FF"/>
            <w:u w:val="single"/>
            <w:rtl/>
          </w:rPr>
          <w:t>מדינת</w:t>
        </w:r>
        <w:r w:rsidRPr="002D5CEB">
          <w:rPr>
            <w:rFonts w:ascii="Calibri" w:hAnsi="Calibri" w:cs="Times New Roman"/>
            <w:color w:val="0000FF"/>
            <w:u w:val="single"/>
            <w:rtl/>
          </w:rPr>
          <w:t xml:space="preserve"> </w:t>
        </w:r>
        <w:r w:rsidRPr="002D5CEB">
          <w:rPr>
            <w:rFonts w:ascii="Calibri" w:hAnsi="Calibri" w:cs="Times New Roman" w:hint="eastAsia"/>
            <w:color w:val="0000FF"/>
            <w:u w:val="single"/>
            <w:rtl/>
          </w:rPr>
          <w:t>ישראל</w:t>
        </w:r>
        <w:r w:rsidRPr="002D5CEB">
          <w:rPr>
            <w:rFonts w:ascii="Calibri" w:hAnsi="Calibri" w:cs="Times New Roman"/>
            <w:color w:val="0000FF"/>
            <w:u w:val="single"/>
            <w:rtl/>
          </w:rPr>
          <w:t xml:space="preserve"> </w:t>
        </w:r>
      </w:hyperlink>
      <w:r w:rsidR="009D3B97" w:rsidRPr="009D3B97">
        <w:rPr>
          <w:rFonts w:ascii="Calibri" w:hAnsi="Calibri" w:hint="cs"/>
          <w:rtl/>
        </w:rPr>
        <w:t xml:space="preserve"> (14.9.14), הנאשם הורשע בהחזקת אקדח וכדורי אקדח ברכבו. לנאשם עבר פלילי. נקבע מתחם הנע בין 10 ל- 24 חודשי מאסר. נגזרו על הנאשם 14 חודשי מאסר בפועל. נדחה ערעורו של הנאשם.  </w:t>
      </w:r>
    </w:p>
    <w:p w14:paraId="3D4EE3BD" w14:textId="77777777" w:rsidR="009D3B97" w:rsidRPr="009D3B97" w:rsidRDefault="00BC53E3" w:rsidP="009D3B97">
      <w:pPr>
        <w:numPr>
          <w:ilvl w:val="0"/>
          <w:numId w:val="2"/>
        </w:numPr>
        <w:spacing w:after="120"/>
        <w:contextualSpacing/>
        <w:jc w:val="both"/>
        <w:rPr>
          <w:rFonts w:ascii="Calibri" w:hAnsi="Calibri"/>
        </w:rPr>
      </w:pPr>
      <w:hyperlink r:id="rId18" w:history="1">
        <w:r w:rsidRPr="00BC53E3">
          <w:rPr>
            <w:rFonts w:ascii="Calibri" w:hAnsi="Calibri" w:cs="Times New Roman" w:hint="eastAsia"/>
            <w:color w:val="0000FF"/>
            <w:u w:val="single"/>
            <w:rtl/>
          </w:rPr>
          <w:t>ע</w:t>
        </w:r>
        <w:r w:rsidRPr="00BC53E3">
          <w:rPr>
            <w:rFonts w:ascii="Calibri" w:hAnsi="Calibri" w:cs="Times New Roman"/>
            <w:color w:val="0000FF"/>
            <w:u w:val="single"/>
            <w:rtl/>
          </w:rPr>
          <w:t>"</w:t>
        </w:r>
        <w:r w:rsidRPr="00BC53E3">
          <w:rPr>
            <w:rFonts w:ascii="Calibri" w:hAnsi="Calibri" w:cs="Times New Roman" w:hint="eastAsia"/>
            <w:color w:val="0000FF"/>
            <w:u w:val="single"/>
            <w:rtl/>
          </w:rPr>
          <w:t>פ</w:t>
        </w:r>
        <w:r w:rsidRPr="00BC53E3">
          <w:rPr>
            <w:rFonts w:ascii="Calibri" w:hAnsi="Calibri" w:cs="Times New Roman"/>
            <w:color w:val="0000FF"/>
            <w:u w:val="single"/>
            <w:rtl/>
          </w:rPr>
          <w:t xml:space="preserve"> 7502/12</w:t>
        </w:r>
      </w:hyperlink>
      <w:r w:rsidR="009D3B97" w:rsidRPr="009D3B97">
        <w:rPr>
          <w:rFonts w:ascii="Calibri" w:hAnsi="Calibri" w:hint="cs"/>
          <w:rtl/>
        </w:rPr>
        <w:t xml:space="preserve"> </w:t>
      </w:r>
      <w:r w:rsidR="009D3B97" w:rsidRPr="009D3B97">
        <w:rPr>
          <w:rFonts w:ascii="Calibri" w:hAnsi="Calibri" w:hint="cs"/>
          <w:b/>
          <w:bCs/>
          <w:rtl/>
        </w:rPr>
        <w:t xml:space="preserve">כוויס נ' מדינת ישראל </w:t>
      </w:r>
      <w:r w:rsidR="009D3B97" w:rsidRPr="009D3B97">
        <w:rPr>
          <w:rFonts w:ascii="Calibri" w:hAnsi="Calibri" w:hint="cs"/>
          <w:rtl/>
        </w:rPr>
        <w:t>(25.6.13), הנאשם הודה והורשע  בעבירה של החזקת נשק. הנאשם החזיק בביתו באקדח, שתי מחסניות לאקדח ו- 15 כדורי אקדח. הנאשם נידון ל- 7 חודשי מאסר בפועל. ערעור הנאשם נדחה.</w:t>
      </w:r>
    </w:p>
    <w:p w14:paraId="168395CA" w14:textId="77777777" w:rsidR="009D3B97" w:rsidRPr="009D3B97" w:rsidRDefault="00BC53E3" w:rsidP="009D3B97">
      <w:pPr>
        <w:numPr>
          <w:ilvl w:val="0"/>
          <w:numId w:val="2"/>
        </w:numPr>
        <w:spacing w:after="120"/>
        <w:contextualSpacing/>
        <w:jc w:val="both"/>
        <w:rPr>
          <w:rFonts w:ascii="Calibri" w:hAnsi="Calibri"/>
        </w:rPr>
      </w:pPr>
      <w:hyperlink r:id="rId19" w:history="1">
        <w:r w:rsidRPr="00BC53E3">
          <w:rPr>
            <w:rFonts w:ascii="Calibri" w:hAnsi="Calibri" w:cs="Times New Roman" w:hint="eastAsia"/>
            <w:color w:val="0000FF"/>
            <w:u w:val="single"/>
            <w:rtl/>
          </w:rPr>
          <w:t>ע</w:t>
        </w:r>
        <w:r w:rsidRPr="00BC53E3">
          <w:rPr>
            <w:rFonts w:ascii="Calibri" w:hAnsi="Calibri" w:cs="Times New Roman"/>
            <w:color w:val="0000FF"/>
            <w:u w:val="single"/>
            <w:rtl/>
          </w:rPr>
          <w:t>"</w:t>
        </w:r>
        <w:r w:rsidRPr="00BC53E3">
          <w:rPr>
            <w:rFonts w:ascii="Calibri" w:hAnsi="Calibri" w:cs="Times New Roman" w:hint="eastAsia"/>
            <w:color w:val="0000FF"/>
            <w:u w:val="single"/>
            <w:rtl/>
          </w:rPr>
          <w:t>פ</w:t>
        </w:r>
        <w:r w:rsidRPr="00BC53E3">
          <w:rPr>
            <w:rFonts w:ascii="Calibri" w:hAnsi="Calibri" w:cs="Times New Roman"/>
            <w:color w:val="0000FF"/>
            <w:u w:val="single"/>
            <w:rtl/>
          </w:rPr>
          <w:t xml:space="preserve"> 5604/11</w:t>
        </w:r>
      </w:hyperlink>
      <w:r w:rsidR="009D3B97" w:rsidRPr="009D3B97">
        <w:rPr>
          <w:rFonts w:ascii="Calibri" w:hAnsi="Calibri" w:hint="cs"/>
          <w:rtl/>
        </w:rPr>
        <w:t xml:space="preserve"> </w:t>
      </w:r>
      <w:r w:rsidR="009D3B97" w:rsidRPr="009D3B97">
        <w:rPr>
          <w:rFonts w:ascii="Calibri" w:hAnsi="Calibri" w:hint="cs"/>
          <w:b/>
          <w:bCs/>
          <w:rtl/>
        </w:rPr>
        <w:t>נאסר נ' מדינת ישראל</w:t>
      </w:r>
      <w:r w:rsidR="009D3B97" w:rsidRPr="009D3B97">
        <w:rPr>
          <w:rFonts w:ascii="Calibri" w:hAnsi="Calibri" w:hint="cs"/>
          <w:rtl/>
        </w:rPr>
        <w:t xml:space="preserve"> (5.10.11), הנאשם הודה והורשע בעבירה של החזקת נשק ותחמושת. בחזקת הנאשם נתפסו אקדח ומחסנית ובה 8 כדורים. הנאשם נידון ל-12 חודשי מאסר בפועל. ערעור הנאשם נדחה. </w:t>
      </w:r>
    </w:p>
    <w:p w14:paraId="51162ED6" w14:textId="77777777" w:rsidR="009D3B97" w:rsidRPr="009D3B97" w:rsidRDefault="00BC53E3" w:rsidP="009D3B97">
      <w:pPr>
        <w:numPr>
          <w:ilvl w:val="0"/>
          <w:numId w:val="2"/>
        </w:numPr>
        <w:spacing w:after="120"/>
        <w:contextualSpacing/>
        <w:jc w:val="both"/>
        <w:rPr>
          <w:rFonts w:ascii="Calibri" w:hAnsi="Calibri"/>
        </w:rPr>
      </w:pPr>
      <w:hyperlink r:id="rId20" w:history="1">
        <w:r w:rsidRPr="00BC53E3">
          <w:rPr>
            <w:rFonts w:ascii="Calibri" w:hAnsi="Calibri" w:cs="Times New Roman" w:hint="eastAsia"/>
            <w:color w:val="0000FF"/>
            <w:u w:val="single"/>
            <w:rtl/>
          </w:rPr>
          <w:t>ע</w:t>
        </w:r>
        <w:r w:rsidRPr="00BC53E3">
          <w:rPr>
            <w:rFonts w:ascii="Calibri" w:hAnsi="Calibri" w:cs="Times New Roman"/>
            <w:color w:val="0000FF"/>
            <w:u w:val="single"/>
            <w:rtl/>
          </w:rPr>
          <w:t>"</w:t>
        </w:r>
        <w:r w:rsidRPr="00BC53E3">
          <w:rPr>
            <w:rFonts w:ascii="Calibri" w:hAnsi="Calibri" w:cs="Times New Roman" w:hint="eastAsia"/>
            <w:color w:val="0000FF"/>
            <w:u w:val="single"/>
            <w:rtl/>
          </w:rPr>
          <w:t>פ</w:t>
        </w:r>
        <w:r w:rsidRPr="00BC53E3">
          <w:rPr>
            <w:rFonts w:ascii="Calibri" w:hAnsi="Calibri" w:cs="Times New Roman"/>
            <w:color w:val="0000FF"/>
            <w:u w:val="single"/>
            <w:rtl/>
          </w:rPr>
          <w:t xml:space="preserve"> (</w:t>
        </w:r>
        <w:r w:rsidRPr="00BC53E3">
          <w:rPr>
            <w:rFonts w:ascii="Calibri" w:hAnsi="Calibri" w:cs="Times New Roman" w:hint="eastAsia"/>
            <w:color w:val="0000FF"/>
            <w:u w:val="single"/>
            <w:rtl/>
          </w:rPr>
          <w:t>מח</w:t>
        </w:r>
        <w:r w:rsidRPr="00BC53E3">
          <w:rPr>
            <w:rFonts w:ascii="Calibri" w:hAnsi="Calibri" w:cs="Times New Roman"/>
            <w:color w:val="0000FF"/>
            <w:u w:val="single"/>
            <w:rtl/>
          </w:rPr>
          <w:t xml:space="preserve">' </w:t>
        </w:r>
        <w:r w:rsidRPr="00BC53E3">
          <w:rPr>
            <w:rFonts w:ascii="Calibri" w:hAnsi="Calibri" w:cs="Times New Roman" w:hint="eastAsia"/>
            <w:color w:val="0000FF"/>
            <w:u w:val="single"/>
            <w:rtl/>
          </w:rPr>
          <w:t>מרכז</w:t>
        </w:r>
        <w:r w:rsidRPr="00BC53E3">
          <w:rPr>
            <w:rFonts w:ascii="Calibri" w:hAnsi="Calibri" w:cs="Times New Roman"/>
            <w:color w:val="0000FF"/>
            <w:u w:val="single"/>
            <w:rtl/>
          </w:rPr>
          <w:t>-</w:t>
        </w:r>
        <w:r w:rsidRPr="00BC53E3">
          <w:rPr>
            <w:rFonts w:ascii="Calibri" w:hAnsi="Calibri" w:cs="Times New Roman" w:hint="eastAsia"/>
            <w:color w:val="0000FF"/>
            <w:u w:val="single"/>
            <w:rtl/>
          </w:rPr>
          <w:t>לוד</w:t>
        </w:r>
        <w:r w:rsidRPr="00BC53E3">
          <w:rPr>
            <w:rFonts w:ascii="Calibri" w:hAnsi="Calibri" w:cs="Times New Roman"/>
            <w:color w:val="0000FF"/>
            <w:u w:val="single"/>
            <w:rtl/>
          </w:rPr>
          <w:t>) 39796-06-12</w:t>
        </w:r>
      </w:hyperlink>
      <w:r w:rsidR="009D3B97" w:rsidRPr="009D3B97">
        <w:rPr>
          <w:rFonts w:ascii="Calibri" w:hAnsi="Calibri" w:hint="cs"/>
          <w:rtl/>
        </w:rPr>
        <w:t xml:space="preserve"> </w:t>
      </w:r>
      <w:r w:rsidR="009D3B97" w:rsidRPr="009D3B97">
        <w:rPr>
          <w:rFonts w:ascii="Calibri" w:hAnsi="Calibri" w:hint="cs"/>
          <w:b/>
          <w:bCs/>
          <w:rtl/>
        </w:rPr>
        <w:t>חטיב נ' מדינת ישראל</w:t>
      </w:r>
      <w:r w:rsidR="009D3B97" w:rsidRPr="009D3B97">
        <w:rPr>
          <w:rFonts w:ascii="Calibri" w:hAnsi="Calibri" w:hint="cs"/>
          <w:rtl/>
        </w:rPr>
        <w:t xml:space="preserve"> (20.3.13), הנאשם הורשע בעבירה של החזקת נשק וחלק מנשק שלא כדין. על הנאשם הוטלו 12 חודשי מאסר בפועל. ערעור הנאשם נדחה. </w:t>
      </w:r>
    </w:p>
    <w:p w14:paraId="5B0FBA62" w14:textId="77777777" w:rsidR="009D3B97" w:rsidRPr="009D3B97" w:rsidRDefault="00BC53E3" w:rsidP="009D3B97">
      <w:pPr>
        <w:numPr>
          <w:ilvl w:val="0"/>
          <w:numId w:val="2"/>
        </w:numPr>
        <w:spacing w:after="120"/>
        <w:contextualSpacing/>
        <w:jc w:val="both"/>
        <w:rPr>
          <w:rFonts w:ascii="Calibri" w:hAnsi="Calibri"/>
        </w:rPr>
      </w:pPr>
      <w:hyperlink r:id="rId21" w:history="1">
        <w:r w:rsidRPr="00BC53E3">
          <w:rPr>
            <w:rFonts w:ascii="Calibri" w:hAnsi="Calibri" w:cs="Times New Roman" w:hint="eastAsia"/>
            <w:color w:val="0000FF"/>
            <w:u w:val="single"/>
            <w:rtl/>
          </w:rPr>
          <w:t>עפ</w:t>
        </w:r>
        <w:r w:rsidRPr="00BC53E3">
          <w:rPr>
            <w:rFonts w:ascii="Calibri" w:hAnsi="Calibri" w:cs="Times New Roman"/>
            <w:color w:val="0000FF"/>
            <w:u w:val="single"/>
            <w:rtl/>
          </w:rPr>
          <w:t>"</w:t>
        </w:r>
        <w:r w:rsidRPr="00BC53E3">
          <w:rPr>
            <w:rFonts w:ascii="Calibri" w:hAnsi="Calibri" w:cs="Times New Roman" w:hint="eastAsia"/>
            <w:color w:val="0000FF"/>
            <w:u w:val="single"/>
            <w:rtl/>
          </w:rPr>
          <w:t>ג</w:t>
        </w:r>
        <w:r w:rsidRPr="00BC53E3">
          <w:rPr>
            <w:rFonts w:ascii="Calibri" w:hAnsi="Calibri" w:cs="Times New Roman"/>
            <w:color w:val="0000FF"/>
            <w:u w:val="single"/>
            <w:rtl/>
          </w:rPr>
          <w:t xml:space="preserve"> (</w:t>
        </w:r>
        <w:r w:rsidRPr="00BC53E3">
          <w:rPr>
            <w:rFonts w:ascii="Calibri" w:hAnsi="Calibri" w:cs="Times New Roman" w:hint="eastAsia"/>
            <w:color w:val="0000FF"/>
            <w:u w:val="single"/>
            <w:rtl/>
          </w:rPr>
          <w:t>מח</w:t>
        </w:r>
        <w:r w:rsidRPr="00BC53E3">
          <w:rPr>
            <w:rFonts w:ascii="Calibri" w:hAnsi="Calibri" w:cs="Times New Roman"/>
            <w:color w:val="0000FF"/>
            <w:u w:val="single"/>
            <w:rtl/>
          </w:rPr>
          <w:t xml:space="preserve">' </w:t>
        </w:r>
        <w:r w:rsidRPr="00BC53E3">
          <w:rPr>
            <w:rFonts w:ascii="Calibri" w:hAnsi="Calibri" w:cs="Times New Roman" w:hint="eastAsia"/>
            <w:color w:val="0000FF"/>
            <w:u w:val="single"/>
            <w:rtl/>
          </w:rPr>
          <w:t>מרכז</w:t>
        </w:r>
        <w:r w:rsidRPr="00BC53E3">
          <w:rPr>
            <w:rFonts w:ascii="Calibri" w:hAnsi="Calibri" w:cs="Times New Roman"/>
            <w:color w:val="0000FF"/>
            <w:u w:val="single"/>
            <w:rtl/>
          </w:rPr>
          <w:t>-</w:t>
        </w:r>
        <w:r w:rsidRPr="00BC53E3">
          <w:rPr>
            <w:rFonts w:ascii="Calibri" w:hAnsi="Calibri" w:cs="Times New Roman" w:hint="eastAsia"/>
            <w:color w:val="0000FF"/>
            <w:u w:val="single"/>
            <w:rtl/>
          </w:rPr>
          <w:t>לוד</w:t>
        </w:r>
        <w:r w:rsidRPr="00BC53E3">
          <w:rPr>
            <w:rFonts w:ascii="Calibri" w:hAnsi="Calibri" w:cs="Times New Roman"/>
            <w:color w:val="0000FF"/>
            <w:u w:val="single"/>
            <w:rtl/>
          </w:rPr>
          <w:t>) 12058-07-12</w:t>
        </w:r>
      </w:hyperlink>
      <w:r w:rsidR="009D3B97" w:rsidRPr="009D3B97">
        <w:rPr>
          <w:rFonts w:ascii="Calibri" w:hAnsi="Calibri" w:hint="cs"/>
          <w:rtl/>
        </w:rPr>
        <w:t xml:space="preserve"> </w:t>
      </w:r>
      <w:r w:rsidR="009D3B97" w:rsidRPr="009D3B97">
        <w:rPr>
          <w:rFonts w:ascii="Calibri" w:hAnsi="Calibri" w:hint="cs"/>
          <w:b/>
          <w:bCs/>
          <w:rtl/>
        </w:rPr>
        <w:t>זמירו נ' מדינת ישראל</w:t>
      </w:r>
      <w:r w:rsidR="009D3B97" w:rsidRPr="009D3B97">
        <w:rPr>
          <w:rFonts w:ascii="Calibri" w:hAnsi="Calibri" w:hint="cs"/>
          <w:rtl/>
        </w:rPr>
        <w:t xml:space="preserve"> (21.10.12), הנאשם הודה והורשע בעבירה של החזקת נשק. הנאשם החזיק במחסן בשני אקדחים ובהם מחסניות תואמות, וכן מחסנית תואמת נוספת. הנאשם נעדר עבר פלילי. הנאשם נידון ל- 10 חודשי מאסר בפועל. נדחה ערעורו של הנאשם. </w:t>
      </w:r>
    </w:p>
    <w:p w14:paraId="056E17FF" w14:textId="77777777" w:rsidR="009D3B97" w:rsidRPr="009D3B97" w:rsidRDefault="00BC53E3" w:rsidP="009D3B97">
      <w:pPr>
        <w:numPr>
          <w:ilvl w:val="0"/>
          <w:numId w:val="2"/>
        </w:numPr>
        <w:spacing w:after="120"/>
        <w:contextualSpacing/>
        <w:jc w:val="both"/>
        <w:rPr>
          <w:rFonts w:ascii="Calibri" w:hAnsi="Calibri"/>
        </w:rPr>
      </w:pPr>
      <w:hyperlink r:id="rId22" w:history="1">
        <w:r w:rsidRPr="00BC53E3">
          <w:rPr>
            <w:rFonts w:ascii="Calibri" w:hAnsi="Calibri" w:cs="Times New Roman" w:hint="eastAsia"/>
            <w:color w:val="0000FF"/>
            <w:u w:val="single"/>
            <w:rtl/>
          </w:rPr>
          <w:t>ע</w:t>
        </w:r>
        <w:r w:rsidRPr="00BC53E3">
          <w:rPr>
            <w:rFonts w:ascii="Calibri" w:hAnsi="Calibri" w:cs="Times New Roman"/>
            <w:color w:val="0000FF"/>
            <w:u w:val="single"/>
            <w:rtl/>
          </w:rPr>
          <w:t>"</w:t>
        </w:r>
        <w:r w:rsidRPr="00BC53E3">
          <w:rPr>
            <w:rFonts w:ascii="Calibri" w:hAnsi="Calibri" w:cs="Times New Roman" w:hint="eastAsia"/>
            <w:color w:val="0000FF"/>
            <w:u w:val="single"/>
            <w:rtl/>
          </w:rPr>
          <w:t>פ</w:t>
        </w:r>
        <w:r w:rsidRPr="00BC53E3">
          <w:rPr>
            <w:rFonts w:ascii="Calibri" w:hAnsi="Calibri" w:cs="Times New Roman"/>
            <w:color w:val="0000FF"/>
            <w:u w:val="single"/>
            <w:rtl/>
          </w:rPr>
          <w:t xml:space="preserve"> (</w:t>
        </w:r>
        <w:r w:rsidRPr="00BC53E3">
          <w:rPr>
            <w:rFonts w:ascii="Calibri" w:hAnsi="Calibri" w:cs="Times New Roman" w:hint="eastAsia"/>
            <w:color w:val="0000FF"/>
            <w:u w:val="single"/>
            <w:rtl/>
          </w:rPr>
          <w:t>מח</w:t>
        </w:r>
        <w:r w:rsidRPr="00BC53E3">
          <w:rPr>
            <w:rFonts w:ascii="Calibri" w:hAnsi="Calibri" w:cs="Times New Roman"/>
            <w:color w:val="0000FF"/>
            <w:u w:val="single"/>
            <w:rtl/>
          </w:rPr>
          <w:t xml:space="preserve">' </w:t>
        </w:r>
        <w:r w:rsidRPr="00BC53E3">
          <w:rPr>
            <w:rFonts w:ascii="Calibri" w:hAnsi="Calibri" w:cs="Times New Roman" w:hint="eastAsia"/>
            <w:color w:val="0000FF"/>
            <w:u w:val="single"/>
            <w:rtl/>
          </w:rPr>
          <w:t>מרכז–לוד</w:t>
        </w:r>
        <w:r w:rsidRPr="00BC53E3">
          <w:rPr>
            <w:rFonts w:ascii="Calibri" w:hAnsi="Calibri" w:cs="Times New Roman"/>
            <w:color w:val="0000FF"/>
            <w:u w:val="single"/>
            <w:rtl/>
          </w:rPr>
          <w:t>) 57617-02-14</w:t>
        </w:r>
      </w:hyperlink>
      <w:r w:rsidR="009D3B97" w:rsidRPr="009D3B97">
        <w:rPr>
          <w:rFonts w:ascii="Calibri" w:hAnsi="Calibri" w:hint="cs"/>
          <w:rtl/>
        </w:rPr>
        <w:t xml:space="preserve"> </w:t>
      </w:r>
      <w:r w:rsidR="009D3B97" w:rsidRPr="009D3B97">
        <w:rPr>
          <w:rFonts w:ascii="Calibri" w:hAnsi="Calibri" w:hint="cs"/>
          <w:b/>
          <w:bCs/>
          <w:rtl/>
        </w:rPr>
        <w:t>ריאן נ' מדינת ישראל</w:t>
      </w:r>
      <w:r w:rsidR="009D3B97" w:rsidRPr="009D3B97">
        <w:rPr>
          <w:rFonts w:ascii="Calibri" w:hAnsi="Calibri" w:hint="cs"/>
          <w:rtl/>
        </w:rPr>
        <w:t xml:space="preserve"> (16.11.14) הנאשם הורשע, לאחר שמיעת הראיות בעבירה של החזקת נשק והחזקת אביזר נשק ותחמושת. הנאשם החזיק בסמוך לביתו רובה מאולתר טעון במחסנית תואמת. נקבע מתחם הנע בין 8 ל – 18 חודשי מאסר. הנאשם נידון ל- 9 חודשי מאסר בפועל. נדחה ערעורו של הנאשם. </w:t>
      </w:r>
    </w:p>
    <w:p w14:paraId="6B9B55AB" w14:textId="77777777" w:rsidR="009D3B97" w:rsidRPr="009D3B97" w:rsidRDefault="00A14448" w:rsidP="009D3B97">
      <w:pPr>
        <w:numPr>
          <w:ilvl w:val="0"/>
          <w:numId w:val="3"/>
        </w:numPr>
        <w:spacing w:after="200"/>
        <w:contextualSpacing/>
        <w:jc w:val="both"/>
        <w:rPr>
          <w:rFonts w:ascii="Calibri" w:hAnsi="Calibri"/>
        </w:rPr>
      </w:pPr>
      <w:hyperlink r:id="rId23" w:history="1">
        <w:r w:rsidR="009D3B97" w:rsidRPr="009D3B97">
          <w:rPr>
            <w:rStyle w:val="Hyperlink"/>
            <w:rFonts w:ascii="Calibri" w:hAnsi="Calibri" w:hint="cs"/>
            <w:rtl/>
          </w:rPr>
          <w:t xml:space="preserve">ת"פ (מחוזי חי') 13416-09-16 </w:t>
        </w:r>
      </w:hyperlink>
      <w:r w:rsidR="009D3B97" w:rsidRPr="009D3B97">
        <w:rPr>
          <w:rFonts w:ascii="Calibri" w:hAnsi="Calibri" w:hint="cs"/>
          <w:b/>
          <w:bCs/>
          <w:rtl/>
        </w:rPr>
        <w:t>מדינת ישראל נ' ג'אלולי</w:t>
      </w:r>
      <w:r w:rsidR="009D3B97" w:rsidRPr="009D3B97">
        <w:rPr>
          <w:rFonts w:ascii="Calibri" w:hAnsi="Calibri" w:hint="cs"/>
          <w:rtl/>
        </w:rPr>
        <w:t xml:space="preserve"> (9.5.17), הנאשם הודה והורשע בעבירות בנשק. הנאשם, יחד עם אחר, נסע והוביל ברכב תת מקלע מאולתר עם מחסנית ריקה אשר היה עטוף במגבת ומונח מתחת למושבו. במהלך חיפוש נתפס הנשק. נקבע כי מתחם העונש ההולם נע בין 10-30 חודשי מאסר ונגזרו על הנאשם 6 חודשי מאסר בעבודות שירות, מאסרים מותנים וצו מבחן זאת משיקולי שיקום. </w:t>
      </w:r>
    </w:p>
    <w:p w14:paraId="41327EA0" w14:textId="77777777" w:rsidR="009D3B97" w:rsidRPr="009D3B97" w:rsidRDefault="009D3B97" w:rsidP="009D3B97">
      <w:pPr>
        <w:spacing w:after="200"/>
        <w:contextualSpacing/>
        <w:jc w:val="both"/>
        <w:rPr>
          <w:rFonts w:ascii="Calibri" w:hAnsi="Calibri"/>
          <w:b/>
          <w:bCs/>
          <w:u w:val="single"/>
        </w:rPr>
      </w:pPr>
    </w:p>
    <w:p w14:paraId="4930A38E" w14:textId="77777777" w:rsidR="009D3B97" w:rsidRDefault="009D3B97" w:rsidP="009D3B97">
      <w:pPr>
        <w:pStyle w:val="ListParagraph1"/>
        <w:numPr>
          <w:ilvl w:val="0"/>
          <w:numId w:val="1"/>
        </w:numPr>
        <w:spacing w:line="240" w:lineRule="auto"/>
        <w:jc w:val="both"/>
        <w:rPr>
          <w:rFonts w:cs="David"/>
          <w:szCs w:val="24"/>
          <w:rtl/>
        </w:rPr>
      </w:pPr>
      <w:r>
        <w:rPr>
          <w:rFonts w:cs="David" w:hint="cs"/>
          <w:szCs w:val="24"/>
          <w:rtl/>
        </w:rPr>
        <w:t xml:space="preserve">לאחר שבחנתי את כל האמור לעיל אני קובעת כי </w:t>
      </w:r>
      <w:r>
        <w:rPr>
          <w:rFonts w:cs="David" w:hint="cs"/>
          <w:b/>
          <w:bCs/>
          <w:szCs w:val="24"/>
          <w:rtl/>
        </w:rPr>
        <w:t>מתחם העונש ההולם</w:t>
      </w:r>
      <w:r>
        <w:rPr>
          <w:rFonts w:cs="David" w:hint="cs"/>
          <w:szCs w:val="24"/>
          <w:rtl/>
        </w:rPr>
        <w:t xml:space="preserve"> לאירוע בנסיבות התיק  שבפניי, נע ממאסר שיכול וירוצה בעבודות שירות ועד ל- 20 חודשי מאסר.</w:t>
      </w:r>
    </w:p>
    <w:p w14:paraId="69FF59D9" w14:textId="77777777" w:rsidR="009D3B97" w:rsidRDefault="009D3B97" w:rsidP="009D3B97">
      <w:pPr>
        <w:pStyle w:val="ListParagraph1"/>
        <w:spacing w:line="240" w:lineRule="auto"/>
        <w:ind w:left="360"/>
        <w:jc w:val="both"/>
        <w:rPr>
          <w:rFonts w:cs="David"/>
          <w:szCs w:val="24"/>
        </w:rPr>
      </w:pPr>
    </w:p>
    <w:p w14:paraId="0426BCD1" w14:textId="77777777" w:rsidR="009D3B97" w:rsidRDefault="009D3B97" w:rsidP="009D3B97">
      <w:pPr>
        <w:jc w:val="both"/>
        <w:rPr>
          <w:b/>
          <w:bCs/>
          <w:u w:val="single"/>
        </w:rPr>
      </w:pPr>
      <w:r>
        <w:rPr>
          <w:rFonts w:hint="cs"/>
          <w:b/>
          <w:bCs/>
          <w:u w:val="single"/>
          <w:rtl/>
        </w:rPr>
        <w:t xml:space="preserve">גזירת עונשו של הנאשם </w:t>
      </w:r>
    </w:p>
    <w:p w14:paraId="5D264F61" w14:textId="77777777" w:rsidR="009D3B97" w:rsidRDefault="009D3B97" w:rsidP="009D3B97">
      <w:pPr>
        <w:jc w:val="both"/>
        <w:rPr>
          <w:b/>
          <w:bCs/>
          <w:u w:val="single"/>
          <w:rtl/>
        </w:rPr>
      </w:pPr>
    </w:p>
    <w:p w14:paraId="21C01195" w14:textId="77777777" w:rsidR="009D3B97" w:rsidRPr="009D3B97" w:rsidRDefault="009D3B97" w:rsidP="009D3B97">
      <w:pPr>
        <w:numPr>
          <w:ilvl w:val="0"/>
          <w:numId w:val="1"/>
        </w:numPr>
        <w:spacing w:after="200" w:line="360" w:lineRule="auto"/>
        <w:contextualSpacing/>
        <w:jc w:val="both"/>
        <w:rPr>
          <w:rFonts w:ascii="Calibri" w:hAnsi="Calibri"/>
          <w:rtl/>
        </w:rPr>
      </w:pPr>
      <w:r w:rsidRPr="009D3B97">
        <w:rPr>
          <w:rFonts w:ascii="Calibri" w:hAnsi="Calibri" w:hint="cs"/>
          <w:rtl/>
        </w:rPr>
        <w:t>בבואי לגזור את עונשו של הנאשם לקחתי בחשבון את השיקולים הבאים:</w:t>
      </w:r>
    </w:p>
    <w:p w14:paraId="606F56B2" w14:textId="77777777" w:rsidR="009D3B97" w:rsidRDefault="009D3B97" w:rsidP="009D3B97">
      <w:pPr>
        <w:numPr>
          <w:ilvl w:val="0"/>
          <w:numId w:val="4"/>
        </w:numPr>
        <w:snapToGrid w:val="0"/>
        <w:spacing w:before="120" w:line="360" w:lineRule="auto"/>
        <w:contextualSpacing/>
        <w:jc w:val="both"/>
        <w:rPr>
          <w:rtl/>
          <w:lang w:eastAsia="he-IL"/>
        </w:rPr>
      </w:pPr>
      <w:r>
        <w:rPr>
          <w:rFonts w:hint="cs"/>
          <w:rtl/>
          <w:lang w:eastAsia="he-IL"/>
        </w:rPr>
        <w:t xml:space="preserve">זקפתי לזכותו של הנאשם את העובדה שבחר לקחת אחריות ולהודות על מעשיו בהזדמנות ראשונה. </w:t>
      </w:r>
    </w:p>
    <w:p w14:paraId="2A5DD524" w14:textId="77777777" w:rsidR="009D3B97" w:rsidRDefault="009D3B97" w:rsidP="009D3B97">
      <w:pPr>
        <w:numPr>
          <w:ilvl w:val="0"/>
          <w:numId w:val="4"/>
        </w:numPr>
        <w:snapToGrid w:val="0"/>
        <w:spacing w:before="120" w:line="360" w:lineRule="auto"/>
        <w:contextualSpacing/>
        <w:jc w:val="both"/>
        <w:rPr>
          <w:lang w:eastAsia="he-IL"/>
        </w:rPr>
      </w:pPr>
      <w:r>
        <w:rPr>
          <w:rFonts w:hint="cs"/>
          <w:rtl/>
          <w:lang w:eastAsia="he-IL"/>
        </w:rPr>
        <w:t>לנאשם הרשעה קודמת בעבירה של תקיפה סתם, עם זאת לא מצאתי ליתן לכך כל משקל בשים לב שההרשעה התיישנה.</w:t>
      </w:r>
    </w:p>
    <w:p w14:paraId="6CC67DD3" w14:textId="77777777" w:rsidR="009D3B97" w:rsidRDefault="009D3B97" w:rsidP="009D3B97">
      <w:pPr>
        <w:numPr>
          <w:ilvl w:val="0"/>
          <w:numId w:val="4"/>
        </w:numPr>
        <w:snapToGrid w:val="0"/>
        <w:spacing w:before="120" w:line="360" w:lineRule="auto"/>
        <w:contextualSpacing/>
        <w:jc w:val="both"/>
        <w:rPr>
          <w:lang w:eastAsia="he-IL"/>
        </w:rPr>
      </w:pPr>
      <w:r>
        <w:rPr>
          <w:rFonts w:hint="cs"/>
          <w:rtl/>
          <w:lang w:eastAsia="he-IL"/>
        </w:rPr>
        <w:t>לקחתי בחשבון את העובדה שמאז ביצוע העבירה חלפו 5 שנים וכי לא נפתחו תיקים נוספים.</w:t>
      </w:r>
    </w:p>
    <w:p w14:paraId="15D5E6E4" w14:textId="77777777" w:rsidR="009D3B97" w:rsidRDefault="009D3B97" w:rsidP="009D3B97">
      <w:pPr>
        <w:numPr>
          <w:ilvl w:val="0"/>
          <w:numId w:val="4"/>
        </w:numPr>
        <w:snapToGrid w:val="0"/>
        <w:spacing w:before="120" w:line="360" w:lineRule="auto"/>
        <w:contextualSpacing/>
        <w:jc w:val="both"/>
        <w:rPr>
          <w:lang w:eastAsia="he-IL"/>
        </w:rPr>
      </w:pPr>
      <w:r>
        <w:rPr>
          <w:rFonts w:hint="cs"/>
          <w:rtl/>
          <w:lang w:eastAsia="he-IL"/>
        </w:rPr>
        <w:t>לקחתי בחשבון את התרשמות שירות המבחן כי הנאשם הורתע מההליך הפלילי, בעל יכולות תפקוד תקינות במישור התעסקותי, וכי ביטא רצון לנהל אורח חיים נורמטיבי.</w:t>
      </w:r>
    </w:p>
    <w:p w14:paraId="4A076735" w14:textId="77777777" w:rsidR="009D3B97" w:rsidRDefault="009D3B97" w:rsidP="009D3B97">
      <w:pPr>
        <w:numPr>
          <w:ilvl w:val="0"/>
          <w:numId w:val="4"/>
        </w:numPr>
        <w:snapToGrid w:val="0"/>
        <w:spacing w:before="120" w:line="360" w:lineRule="auto"/>
        <w:contextualSpacing/>
        <w:jc w:val="both"/>
        <w:rPr>
          <w:lang w:eastAsia="he-IL"/>
        </w:rPr>
      </w:pPr>
      <w:r>
        <w:rPr>
          <w:rFonts w:hint="cs"/>
          <w:rtl/>
          <w:lang w:eastAsia="he-IL"/>
        </w:rPr>
        <w:t>לקחתי בחשבון את נסיבותיו האישיות של הנאשם, את גילו ומצבו הבריאותי.</w:t>
      </w:r>
    </w:p>
    <w:p w14:paraId="190F46CE" w14:textId="77777777" w:rsidR="009D3B97" w:rsidRDefault="009D3B97" w:rsidP="009D3B97">
      <w:pPr>
        <w:numPr>
          <w:ilvl w:val="0"/>
          <w:numId w:val="4"/>
        </w:numPr>
        <w:snapToGrid w:val="0"/>
        <w:spacing w:before="120" w:line="360" w:lineRule="auto"/>
        <w:contextualSpacing/>
        <w:jc w:val="both"/>
        <w:rPr>
          <w:lang w:eastAsia="he-IL"/>
        </w:rPr>
      </w:pPr>
      <w:r>
        <w:rPr>
          <w:rFonts w:hint="cs"/>
          <w:rtl/>
          <w:lang w:eastAsia="he-IL"/>
        </w:rPr>
        <w:t>לקחתי בחשבון את המלצת שירות המבחן לשקול ענישה בעלת אפיק שיקומי.</w:t>
      </w:r>
    </w:p>
    <w:p w14:paraId="7A1C0B8C" w14:textId="77777777" w:rsidR="009D3B97" w:rsidRDefault="009D3B97" w:rsidP="009D3B97">
      <w:pPr>
        <w:numPr>
          <w:ilvl w:val="0"/>
          <w:numId w:val="4"/>
        </w:numPr>
        <w:snapToGrid w:val="0"/>
        <w:spacing w:before="120" w:line="360" w:lineRule="auto"/>
        <w:contextualSpacing/>
        <w:jc w:val="both"/>
        <w:rPr>
          <w:lang w:eastAsia="he-IL"/>
        </w:rPr>
      </w:pPr>
      <w:r>
        <w:rPr>
          <w:rFonts w:hint="cs"/>
          <w:rtl/>
          <w:lang w:eastAsia="he-IL"/>
        </w:rPr>
        <w:t>לקחתי בחשבון את ההסדר שהוצג בין הצדדים. המאשימה בהגינותה אישרה כי ההסדר שהוצג על ידה חורג לקולה ממתחם העונש ההולם. על פי ההסדר ההגנה תבקש להסתפק במאסר מותנה בעוד המאשימה תעתור למאסר למשך 6 חודשים שירוצה בעבודות שירות.</w:t>
      </w:r>
    </w:p>
    <w:p w14:paraId="20F3FB56" w14:textId="77777777" w:rsidR="009D3B97" w:rsidRDefault="009D3B97" w:rsidP="009D3B97">
      <w:pPr>
        <w:snapToGrid w:val="0"/>
        <w:spacing w:before="120"/>
        <w:ind w:left="360"/>
        <w:jc w:val="both"/>
        <w:rPr>
          <w:lang w:eastAsia="he-IL"/>
        </w:rPr>
      </w:pPr>
    </w:p>
    <w:p w14:paraId="4AFDE749" w14:textId="77777777" w:rsidR="009D3B97" w:rsidRDefault="009D3B97" w:rsidP="009D3B97">
      <w:pPr>
        <w:numPr>
          <w:ilvl w:val="0"/>
          <w:numId w:val="1"/>
        </w:numPr>
        <w:snapToGrid w:val="0"/>
        <w:spacing w:before="120" w:line="360" w:lineRule="auto"/>
        <w:contextualSpacing/>
        <w:jc w:val="both"/>
        <w:rPr>
          <w:rtl/>
          <w:lang w:eastAsia="he-IL"/>
        </w:rPr>
      </w:pPr>
      <w:r>
        <w:rPr>
          <w:rFonts w:hint="cs"/>
          <w:rtl/>
          <w:lang w:eastAsia="he-IL"/>
        </w:rPr>
        <w:t xml:space="preserve">לאחר ששקלתי כל אלה, ולאור חומרת העבירה לא מצאתי כי ניתן  לאמץ את המלצת שירות המבחן ולהימנע מהטלת רכיב של מאסר.  לא מצאתי כי קיימים שיקולי שיקום המצדיקים חריגה כל כך משמעותית ממתחם העונש ההולם.  שירות המבחן לא המליץ על העמדתו של הנאשם במבחן. </w:t>
      </w:r>
    </w:p>
    <w:p w14:paraId="099EBB95" w14:textId="77777777" w:rsidR="009D3B97" w:rsidRDefault="009D3B97" w:rsidP="009D3B97">
      <w:pPr>
        <w:snapToGrid w:val="0"/>
        <w:spacing w:before="120"/>
        <w:ind w:left="360"/>
        <w:contextualSpacing/>
        <w:jc w:val="both"/>
        <w:rPr>
          <w:lang w:eastAsia="he-IL"/>
        </w:rPr>
      </w:pPr>
      <w:r>
        <w:rPr>
          <w:rFonts w:hint="cs"/>
          <w:rtl/>
          <w:lang w:eastAsia="he-IL"/>
        </w:rPr>
        <w:t>עם זאת, בשים לב לכל יתר השיקולים שפורטו לעיל, ובשים לב להסדר שהוצג בין הצדדים, אשר ממנו ניתן ללמוד כי גם לשיטת המאשימה הנסיבות בתיק זה שונות וקלות יותר מהמקרים הרגילים של החזקת נשק ותחמושת, מצאתי להקל באופן משמעותי בעונשו של הנאשם.</w:t>
      </w:r>
    </w:p>
    <w:p w14:paraId="298EF15D" w14:textId="77777777" w:rsidR="009D3B97" w:rsidRDefault="009D3B97" w:rsidP="009D3B97">
      <w:pPr>
        <w:snapToGrid w:val="0"/>
        <w:spacing w:before="120"/>
        <w:ind w:left="360"/>
        <w:contextualSpacing/>
        <w:jc w:val="both"/>
        <w:rPr>
          <w:rtl/>
          <w:lang w:eastAsia="he-IL"/>
        </w:rPr>
      </w:pPr>
    </w:p>
    <w:p w14:paraId="6BCE3308" w14:textId="77777777" w:rsidR="009D3B97" w:rsidRDefault="009D3B97" w:rsidP="009D3B97">
      <w:pPr>
        <w:numPr>
          <w:ilvl w:val="0"/>
          <w:numId w:val="1"/>
        </w:numPr>
        <w:snapToGrid w:val="0"/>
        <w:spacing w:before="120" w:line="360" w:lineRule="auto"/>
        <w:contextualSpacing/>
        <w:jc w:val="both"/>
        <w:rPr>
          <w:rtl/>
          <w:lang w:eastAsia="he-IL"/>
        </w:rPr>
      </w:pPr>
      <w:r>
        <w:rPr>
          <w:rFonts w:hint="cs"/>
          <w:rtl/>
          <w:lang w:eastAsia="he-IL"/>
        </w:rPr>
        <w:t xml:space="preserve">לאור כל האמור לעיל,  מצאתי לנכון ולמידתי לגזור על הנאשם את העונשים הבאים: </w:t>
      </w:r>
    </w:p>
    <w:p w14:paraId="6088A73A" w14:textId="77777777" w:rsidR="009D3B97" w:rsidRDefault="009D3B97" w:rsidP="009D3B97">
      <w:pPr>
        <w:jc w:val="both"/>
        <w:rPr>
          <w:rFonts w:ascii="David" w:eastAsia="David" w:hAnsi="David"/>
          <w:sz w:val="22"/>
          <w:rtl/>
        </w:rPr>
      </w:pPr>
    </w:p>
    <w:p w14:paraId="75843681" w14:textId="77777777" w:rsidR="009D3B97" w:rsidRDefault="009D3B97" w:rsidP="009D3B97">
      <w:pPr>
        <w:ind w:left="566" w:hanging="360"/>
        <w:jc w:val="both"/>
        <w:rPr>
          <w:sz w:val="22"/>
          <w:rtl/>
        </w:rPr>
      </w:pPr>
      <w:r>
        <w:rPr>
          <w:rFonts w:hint="cs"/>
          <w:sz w:val="22"/>
          <w:rtl/>
        </w:rPr>
        <w:t>א.</w:t>
      </w:r>
      <w:r>
        <w:rPr>
          <w:rFonts w:hint="cs"/>
          <w:sz w:val="22"/>
          <w:rtl/>
        </w:rPr>
        <w:tab/>
        <w:t>הנני מטילה על הנאשם  מאסר לתקופה של 3 חודשים, שירוצה בדרך של עבודות שירות,  במשקם אשקלון בכתובת האופה 14 אשקלון.</w:t>
      </w:r>
    </w:p>
    <w:p w14:paraId="6C2BFC48" w14:textId="77777777" w:rsidR="009D3B97" w:rsidRDefault="009D3B97" w:rsidP="009D3B97">
      <w:pPr>
        <w:pStyle w:val="1"/>
        <w:tabs>
          <w:tab w:val="left" w:pos="282"/>
        </w:tabs>
        <w:spacing w:line="300" w:lineRule="exact"/>
        <w:ind w:hanging="143"/>
        <w:rPr>
          <w:rtl/>
        </w:rPr>
      </w:pPr>
      <w:r>
        <w:rPr>
          <w:rFonts w:hint="cs"/>
          <w:rtl/>
        </w:rPr>
        <w:tab/>
        <w:t>הנאשם יועסק 5 ימים בשבוע, 8.5 שעות עבודה יומיות.</w:t>
      </w:r>
    </w:p>
    <w:p w14:paraId="6E7A3517" w14:textId="77777777" w:rsidR="009D3B97" w:rsidRDefault="009D3B97" w:rsidP="009D3B97">
      <w:pPr>
        <w:pStyle w:val="1"/>
        <w:tabs>
          <w:tab w:val="left" w:pos="282"/>
        </w:tabs>
        <w:spacing w:line="300" w:lineRule="exact"/>
        <w:ind w:hanging="143"/>
        <w:rPr>
          <w:rtl/>
        </w:rPr>
      </w:pPr>
      <w:r>
        <w:rPr>
          <w:rFonts w:hint="cs"/>
          <w:rtl/>
        </w:rPr>
        <w:tab/>
      </w:r>
    </w:p>
    <w:p w14:paraId="61539296" w14:textId="77777777" w:rsidR="009D3B97" w:rsidRDefault="009D3B97" w:rsidP="009D3B97">
      <w:pPr>
        <w:pStyle w:val="1"/>
        <w:tabs>
          <w:tab w:val="left" w:pos="282"/>
        </w:tabs>
        <w:spacing w:line="300" w:lineRule="exact"/>
        <w:ind w:hanging="143"/>
        <w:rPr>
          <w:rtl/>
        </w:rPr>
      </w:pPr>
      <w:r>
        <w:rPr>
          <w:rFonts w:hint="cs"/>
          <w:rtl/>
        </w:rPr>
        <w:tab/>
        <w:t>הנאשם הביע את הסכמתו לרצות את עונש המאסר בעבודות שירות.</w:t>
      </w:r>
    </w:p>
    <w:p w14:paraId="5E2B7F99" w14:textId="77777777" w:rsidR="009D3B97" w:rsidRDefault="009D3B97" w:rsidP="009D3B97">
      <w:pPr>
        <w:pStyle w:val="1"/>
        <w:tabs>
          <w:tab w:val="left" w:pos="282"/>
        </w:tabs>
        <w:spacing w:line="300" w:lineRule="exact"/>
        <w:ind w:hanging="143"/>
        <w:rPr>
          <w:rtl/>
        </w:rPr>
      </w:pPr>
      <w:r>
        <w:rPr>
          <w:rFonts w:hint="cs"/>
          <w:rtl/>
        </w:rPr>
        <w:tab/>
        <w:t xml:space="preserve">על הנאשם להתייצב לתחילת ריצוי המאסר ביום 3.9.17 בשעה 08:30 במשרדי הממונה על עבודות שירות  במפקדת מחוז דרום, יחידת עבודות שירות ב"ש. </w:t>
      </w:r>
    </w:p>
    <w:p w14:paraId="45CAFB21" w14:textId="77777777" w:rsidR="009D3B97" w:rsidRDefault="009D3B97" w:rsidP="009D3B97">
      <w:pPr>
        <w:pStyle w:val="1"/>
        <w:tabs>
          <w:tab w:val="left" w:pos="282"/>
        </w:tabs>
        <w:spacing w:line="300" w:lineRule="exact"/>
        <w:ind w:hanging="143"/>
        <w:rPr>
          <w:rtl/>
        </w:rPr>
      </w:pPr>
      <w:r>
        <w:rPr>
          <w:rFonts w:hint="cs"/>
          <w:rtl/>
        </w:rPr>
        <w:tab/>
      </w:r>
    </w:p>
    <w:p w14:paraId="17110612" w14:textId="77777777" w:rsidR="009D3B97" w:rsidRDefault="009D3B97" w:rsidP="009D3B97">
      <w:pPr>
        <w:pStyle w:val="1"/>
        <w:tabs>
          <w:tab w:val="left" w:pos="282"/>
        </w:tabs>
        <w:spacing w:line="300" w:lineRule="exact"/>
        <w:ind w:hanging="143"/>
        <w:rPr>
          <w:rtl/>
        </w:rPr>
      </w:pPr>
      <w:r>
        <w:rPr>
          <w:rFonts w:hint="cs"/>
          <w:rtl/>
        </w:rPr>
        <w:tab/>
        <w:t xml:space="preserve">מוסבר לנאשם כי עליו לבצע כל עבודות שמוטלות עליו במסגרת עבודות השירות על פי ההנחיות  שתינתנה לו מעת לעת על ידי הממונה במקום וכל הפרה של עבודות שירות תגרום </w:t>
      </w:r>
    </w:p>
    <w:p w14:paraId="0322954B" w14:textId="77777777" w:rsidR="009D3B97" w:rsidRDefault="009D3B97" w:rsidP="009D3B97">
      <w:pPr>
        <w:pStyle w:val="1"/>
        <w:tabs>
          <w:tab w:val="left" w:pos="282"/>
        </w:tabs>
        <w:spacing w:line="300" w:lineRule="exact"/>
        <w:ind w:hanging="143"/>
        <w:rPr>
          <w:rtl/>
        </w:rPr>
      </w:pPr>
      <w:r>
        <w:rPr>
          <w:rFonts w:hint="cs"/>
          <w:rtl/>
        </w:rPr>
        <w:tab/>
        <w:t xml:space="preserve">להפסקה מנהלית של עבודות השירות וריצוי עונש המאסר בפועל. </w:t>
      </w:r>
    </w:p>
    <w:p w14:paraId="60C60CED" w14:textId="77777777" w:rsidR="009D3B97" w:rsidRDefault="009D3B97" w:rsidP="009D3B97">
      <w:pPr>
        <w:pStyle w:val="1"/>
        <w:tabs>
          <w:tab w:val="left" w:pos="282"/>
        </w:tabs>
        <w:ind w:hanging="143"/>
        <w:rPr>
          <w:b/>
          <w:bCs/>
          <w:rtl/>
        </w:rPr>
      </w:pPr>
    </w:p>
    <w:p w14:paraId="28EAC029" w14:textId="77777777" w:rsidR="009D3B97" w:rsidRDefault="009D3B97" w:rsidP="009D3B97">
      <w:pPr>
        <w:snapToGrid w:val="0"/>
        <w:spacing w:before="120"/>
        <w:jc w:val="both"/>
        <w:rPr>
          <w:b/>
          <w:bCs/>
          <w:rtl/>
          <w:lang w:eastAsia="he-IL"/>
        </w:rPr>
      </w:pPr>
      <w:r>
        <w:rPr>
          <w:rFonts w:hint="cs"/>
          <w:rtl/>
          <w:lang w:eastAsia="he-IL"/>
        </w:rPr>
        <w:t>ב.</w:t>
      </w:r>
      <w:r>
        <w:rPr>
          <w:rFonts w:hint="cs"/>
          <w:rtl/>
          <w:lang w:eastAsia="he-IL"/>
        </w:rPr>
        <w:tab/>
        <w:t>מאסר על תנאי בן 6 חודשים שלא יעבור עבירות בהן הורשע למשך 3 שנים מהיום.</w:t>
      </w:r>
    </w:p>
    <w:p w14:paraId="50DAAA21" w14:textId="77777777" w:rsidR="009D3B97" w:rsidRDefault="009D3B97" w:rsidP="009D3B97">
      <w:pPr>
        <w:jc w:val="both"/>
        <w:rPr>
          <w:rFonts w:ascii="David" w:eastAsia="David" w:hAnsi="David"/>
          <w:szCs w:val="26"/>
          <w:rtl/>
        </w:rPr>
      </w:pPr>
    </w:p>
    <w:p w14:paraId="6FBD8788" w14:textId="77777777" w:rsidR="009D3B97" w:rsidRDefault="009D3B97" w:rsidP="009D3B97">
      <w:pPr>
        <w:ind w:left="720" w:hanging="720"/>
        <w:jc w:val="both"/>
        <w:rPr>
          <w:sz w:val="22"/>
          <w:rtl/>
        </w:rPr>
      </w:pPr>
      <w:r>
        <w:rPr>
          <w:rFonts w:hint="cs"/>
          <w:sz w:val="22"/>
          <w:rtl/>
        </w:rPr>
        <w:t>ג.</w:t>
      </w:r>
      <w:r>
        <w:rPr>
          <w:rFonts w:hint="cs"/>
          <w:sz w:val="22"/>
          <w:rtl/>
        </w:rPr>
        <w:tab/>
        <w:t xml:space="preserve">הנאשם יחתום על התחייבות כספית בסך 3,000 ₪ להימנע מביצוע עבירות בהן הורשע והכל תוך שנתיים מהיום. </w:t>
      </w:r>
    </w:p>
    <w:p w14:paraId="55055A8D" w14:textId="77777777" w:rsidR="009D3B97" w:rsidRDefault="009D3B97" w:rsidP="009D3B97">
      <w:pPr>
        <w:ind w:left="720"/>
        <w:jc w:val="both"/>
        <w:rPr>
          <w:sz w:val="22"/>
          <w:rtl/>
        </w:rPr>
      </w:pPr>
      <w:r>
        <w:rPr>
          <w:rFonts w:hint="cs"/>
          <w:sz w:val="22"/>
          <w:rtl/>
        </w:rPr>
        <w:t>ההתחייבות תחתם במזכירות בית משפט עוד היום. לא יחתום הנאשם כאמור, יאסר למשך 15 יום.</w:t>
      </w:r>
    </w:p>
    <w:p w14:paraId="496FADA9" w14:textId="77777777" w:rsidR="009D3B97" w:rsidRDefault="009D3B97" w:rsidP="009D3B97">
      <w:pPr>
        <w:snapToGrid w:val="0"/>
        <w:spacing w:before="120"/>
        <w:jc w:val="both"/>
        <w:rPr>
          <w:rtl/>
          <w:lang w:eastAsia="he-IL"/>
        </w:rPr>
      </w:pPr>
    </w:p>
    <w:p w14:paraId="5C660F73" w14:textId="77777777" w:rsidR="009D3B97" w:rsidRDefault="009D3B97" w:rsidP="009D3B97">
      <w:pPr>
        <w:snapToGrid w:val="0"/>
        <w:spacing w:before="120"/>
        <w:jc w:val="both"/>
        <w:rPr>
          <w:rtl/>
          <w:lang w:eastAsia="he-IL"/>
        </w:rPr>
      </w:pPr>
      <w:r>
        <w:rPr>
          <w:rFonts w:hint="cs"/>
          <w:rtl/>
          <w:lang w:eastAsia="he-IL"/>
        </w:rPr>
        <w:t>ד.</w:t>
      </w:r>
      <w:r>
        <w:rPr>
          <w:rFonts w:hint="cs"/>
          <w:rtl/>
          <w:lang w:eastAsia="he-IL"/>
        </w:rPr>
        <w:tab/>
        <w:t>קנס בסך  1000 ₪ או 10 ימי מאסר תמורתו.</w:t>
      </w:r>
    </w:p>
    <w:p w14:paraId="526B8D90" w14:textId="77777777" w:rsidR="009D3B97" w:rsidRDefault="009D3B97" w:rsidP="009D3B97">
      <w:pPr>
        <w:snapToGrid w:val="0"/>
        <w:spacing w:before="120"/>
        <w:ind w:firstLine="720"/>
        <w:jc w:val="both"/>
        <w:rPr>
          <w:rtl/>
          <w:lang w:eastAsia="he-IL"/>
        </w:rPr>
      </w:pPr>
      <w:r>
        <w:rPr>
          <w:rFonts w:hint="cs"/>
          <w:rtl/>
          <w:lang w:eastAsia="he-IL"/>
        </w:rPr>
        <w:t>הקנס ישולם ב- 5 תשלומים החל מיום 1.9.17.</w:t>
      </w:r>
    </w:p>
    <w:p w14:paraId="03229E8A" w14:textId="77777777" w:rsidR="009D3B97" w:rsidRDefault="009D3B97" w:rsidP="009D3B97">
      <w:pPr>
        <w:snapToGrid w:val="0"/>
        <w:spacing w:before="120"/>
        <w:jc w:val="both"/>
        <w:rPr>
          <w:rtl/>
          <w:lang w:eastAsia="he-IL"/>
        </w:rPr>
      </w:pPr>
    </w:p>
    <w:p w14:paraId="6228C3B6" w14:textId="77777777" w:rsidR="009D3B97" w:rsidRDefault="009D3B97" w:rsidP="009D3B97">
      <w:pPr>
        <w:snapToGrid w:val="0"/>
        <w:spacing w:before="120"/>
        <w:jc w:val="both"/>
        <w:rPr>
          <w:rFonts w:eastAsia="David"/>
          <w:szCs w:val="26"/>
          <w:rtl/>
        </w:rPr>
      </w:pPr>
      <w:r>
        <w:rPr>
          <w:rFonts w:hint="cs"/>
          <w:rtl/>
          <w:lang w:eastAsia="he-IL"/>
        </w:rPr>
        <w:t>זכות ערעור תוך 45 יום.</w:t>
      </w:r>
      <w:r>
        <w:rPr>
          <w:rFonts w:hint="cs"/>
          <w:rtl/>
        </w:rPr>
        <w:t xml:space="preserve"> </w:t>
      </w:r>
    </w:p>
    <w:p w14:paraId="50E90412" w14:textId="77777777" w:rsidR="009D3B97" w:rsidRDefault="009D3B97" w:rsidP="009D3B97">
      <w:pPr>
        <w:jc w:val="both"/>
        <w:rPr>
          <w:rFonts w:ascii="David" w:hAnsi="David"/>
          <w:rtl/>
        </w:rPr>
      </w:pPr>
    </w:p>
    <w:p w14:paraId="164E070D" w14:textId="77777777" w:rsidR="009D3B97" w:rsidRDefault="009D3B97" w:rsidP="009D3B97">
      <w:pPr>
        <w:jc w:val="both"/>
        <w:rPr>
          <w:szCs w:val="26"/>
          <w:rtl/>
        </w:rPr>
      </w:pPr>
      <w:r>
        <w:rPr>
          <w:rFonts w:hint="cs"/>
          <w:sz w:val="6"/>
          <w:szCs w:val="6"/>
          <w:rtl/>
        </w:rPr>
        <w:t>&lt;#3#&gt;</w:t>
      </w:r>
    </w:p>
    <w:p w14:paraId="4A712F66" w14:textId="77777777" w:rsidR="009D3B97" w:rsidRPr="00B05847" w:rsidRDefault="00BC53E3" w:rsidP="009D3B97">
      <w:pPr>
        <w:jc w:val="both"/>
        <w:rPr>
          <w:rtl/>
        </w:rPr>
      </w:pPr>
      <w:r w:rsidRPr="00BC53E3">
        <w:rPr>
          <w:b/>
          <w:bCs/>
          <w:color w:val="FFFFFF"/>
          <w:sz w:val="2"/>
          <w:szCs w:val="2"/>
          <w:rtl/>
        </w:rPr>
        <w:t>5129371</w:t>
      </w:r>
      <w:r>
        <w:rPr>
          <w:b/>
          <w:bCs/>
          <w:rtl/>
        </w:rPr>
        <w:t xml:space="preserve">ניתנה והודעה היום י"ט תמוז תשע"ז, 13/07/2017 במעמד הנוכחים. </w:t>
      </w:r>
    </w:p>
    <w:p w14:paraId="7334464D" w14:textId="77777777" w:rsidR="009D3B97" w:rsidRPr="00BC53E3" w:rsidRDefault="00BC53E3" w:rsidP="009D3B97">
      <w:pPr>
        <w:jc w:val="both"/>
        <w:rPr>
          <w:rFonts w:cs="FrankRuehl"/>
          <w:color w:val="FFFFFF"/>
          <w:sz w:val="2"/>
          <w:szCs w:val="2"/>
          <w:rtl/>
        </w:rPr>
      </w:pPr>
      <w:r w:rsidRPr="00BC53E3">
        <w:rPr>
          <w:rFonts w:cs="FrankRuehl"/>
          <w:color w:val="FFFFFF"/>
          <w:sz w:val="2"/>
          <w:szCs w:val="2"/>
          <w:rtl/>
        </w:rPr>
        <w:t>54678313</w:t>
      </w:r>
    </w:p>
    <w:p w14:paraId="3779E78B" w14:textId="77777777" w:rsidR="009D3B97" w:rsidRDefault="009D3B97" w:rsidP="009D3B97">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AB484CE" w14:textId="77777777" w:rsidR="009D3B97" w:rsidRDefault="009D3B97" w:rsidP="009D3B97">
      <w:pPr>
        <w:jc w:val="both"/>
        <w:rPr>
          <w:rFonts w:ascii="Arial" w:hAnsi="Arial" w:cs="FrankRuehl"/>
          <w:sz w:val="28"/>
          <w:szCs w:val="28"/>
          <w:rtl/>
        </w:rPr>
      </w:pPr>
    </w:p>
    <w:p w14:paraId="5A57AD59" w14:textId="77777777" w:rsidR="009D3B97" w:rsidRDefault="009D3B97" w:rsidP="009D3B97">
      <w:pPr>
        <w:jc w:val="both"/>
        <w:rPr>
          <w:rFonts w:cs="FrankRuehl"/>
          <w:sz w:val="28"/>
          <w:szCs w:val="28"/>
          <w:rtl/>
        </w:rPr>
      </w:pPr>
    </w:p>
    <w:p w14:paraId="70A2195A" w14:textId="77777777" w:rsidR="009D3B97" w:rsidRDefault="009D3B97" w:rsidP="009D3B97">
      <w:pPr>
        <w:pStyle w:val="a3"/>
        <w:jc w:val="both"/>
        <w:rPr>
          <w:rtl/>
        </w:rPr>
      </w:pPr>
    </w:p>
    <w:p w14:paraId="15B392BA" w14:textId="77777777" w:rsidR="00B51797" w:rsidRPr="00BC53E3" w:rsidRDefault="00B51797" w:rsidP="00BC53E3">
      <w:pPr>
        <w:keepNext/>
        <w:rPr>
          <w:rFonts w:ascii="David" w:hAnsi="David"/>
          <w:color w:val="000000"/>
          <w:sz w:val="22"/>
          <w:szCs w:val="22"/>
          <w:rtl/>
        </w:rPr>
      </w:pPr>
    </w:p>
    <w:p w14:paraId="251094F5" w14:textId="77777777" w:rsidR="00BC53E3" w:rsidRPr="00BC53E3" w:rsidRDefault="00BC53E3" w:rsidP="00BC53E3">
      <w:pPr>
        <w:keepNext/>
        <w:rPr>
          <w:rFonts w:ascii="David" w:hAnsi="David"/>
          <w:color w:val="000000"/>
          <w:sz w:val="22"/>
          <w:szCs w:val="22"/>
          <w:rtl/>
        </w:rPr>
      </w:pPr>
      <w:r w:rsidRPr="00BC53E3">
        <w:rPr>
          <w:rFonts w:ascii="David" w:hAnsi="David"/>
          <w:color w:val="000000"/>
          <w:sz w:val="22"/>
          <w:szCs w:val="22"/>
          <w:rtl/>
        </w:rPr>
        <w:t>נועה חקלאי 54678313</w:t>
      </w:r>
    </w:p>
    <w:p w14:paraId="082F3501" w14:textId="77777777" w:rsidR="00BC53E3" w:rsidRDefault="00BC53E3" w:rsidP="00BC53E3">
      <w:r w:rsidRPr="00BC53E3">
        <w:rPr>
          <w:color w:val="000000"/>
          <w:rtl/>
        </w:rPr>
        <w:t>נוסח מסמך זה כפוף לשינויי ניסוח ועריכה</w:t>
      </w:r>
    </w:p>
    <w:p w14:paraId="16110B1B" w14:textId="77777777" w:rsidR="00BC53E3" w:rsidRDefault="00BC53E3" w:rsidP="00BC53E3">
      <w:pPr>
        <w:rPr>
          <w:rtl/>
        </w:rPr>
      </w:pPr>
    </w:p>
    <w:p w14:paraId="26E3D6F0" w14:textId="77777777" w:rsidR="00BC53E3" w:rsidRDefault="00BC53E3" w:rsidP="00BC53E3">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0DB97DA6" w14:textId="77777777" w:rsidR="00BC53E3" w:rsidRPr="00BC53E3" w:rsidRDefault="00BC53E3" w:rsidP="00BC53E3">
      <w:pPr>
        <w:jc w:val="center"/>
        <w:rPr>
          <w:color w:val="0000FF"/>
          <w:u w:val="single"/>
        </w:rPr>
      </w:pPr>
    </w:p>
    <w:sectPr w:rsidR="00BC53E3" w:rsidRPr="00BC53E3" w:rsidSect="00BC53E3">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C8C19" w14:textId="77777777" w:rsidR="00335EC4" w:rsidRDefault="00335EC4" w:rsidP="00A14448">
      <w:r>
        <w:separator/>
      </w:r>
    </w:p>
  </w:endnote>
  <w:endnote w:type="continuationSeparator" w:id="0">
    <w:p w14:paraId="1EAA5EBC" w14:textId="77777777" w:rsidR="00335EC4" w:rsidRDefault="00335EC4" w:rsidP="00A14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E4F86" w14:textId="77777777" w:rsidR="00BC53E3" w:rsidRDefault="00BC53E3" w:rsidP="00BC53E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96DB692" w14:textId="77777777" w:rsidR="0034614C" w:rsidRPr="00BC53E3" w:rsidRDefault="00BC53E3" w:rsidP="00BC53E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CCA94" w14:textId="77777777" w:rsidR="00BC53E3" w:rsidRDefault="00BC53E3" w:rsidP="00BC53E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D4B65">
      <w:rPr>
        <w:rFonts w:ascii="FrankRuehl" w:hAnsi="FrankRuehl" w:cs="FrankRuehl"/>
        <w:noProof/>
        <w:rtl/>
      </w:rPr>
      <w:t>2</w:t>
    </w:r>
    <w:r>
      <w:rPr>
        <w:rFonts w:ascii="FrankRuehl" w:hAnsi="FrankRuehl" w:cs="FrankRuehl"/>
        <w:rtl/>
      </w:rPr>
      <w:fldChar w:fldCharType="end"/>
    </w:r>
  </w:p>
  <w:p w14:paraId="06E4542E" w14:textId="77777777" w:rsidR="0034614C" w:rsidRPr="00BC53E3" w:rsidRDefault="00BC53E3" w:rsidP="00BC53E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AA3C9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70DBD" w14:textId="77777777" w:rsidR="00335EC4" w:rsidRDefault="00335EC4" w:rsidP="00A14448">
      <w:r>
        <w:separator/>
      </w:r>
    </w:p>
  </w:footnote>
  <w:footnote w:type="continuationSeparator" w:id="0">
    <w:p w14:paraId="07FAB6CF" w14:textId="77777777" w:rsidR="00335EC4" w:rsidRDefault="00335EC4" w:rsidP="00A14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1F049" w14:textId="77777777" w:rsidR="00BC53E3" w:rsidRPr="00BC53E3" w:rsidRDefault="00BC53E3" w:rsidP="00BC53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31982-02-13</w:t>
    </w:r>
    <w:r>
      <w:rPr>
        <w:rFonts w:ascii="David" w:hAnsi="David"/>
        <w:color w:val="000000"/>
        <w:sz w:val="22"/>
        <w:szCs w:val="22"/>
        <w:rtl/>
      </w:rPr>
      <w:tab/>
      <w:t xml:space="preserve"> מדינת ישראל נ' אולג שטיינברג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6F5D5" w14:textId="77777777" w:rsidR="00BC53E3" w:rsidRPr="00BC53E3" w:rsidRDefault="00BC53E3" w:rsidP="00BC53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31982-02-13</w:t>
    </w:r>
    <w:r>
      <w:rPr>
        <w:rFonts w:ascii="David" w:hAnsi="David"/>
        <w:color w:val="000000"/>
        <w:sz w:val="22"/>
        <w:szCs w:val="22"/>
        <w:rtl/>
      </w:rPr>
      <w:tab/>
      <w:t xml:space="preserve"> מדינת ישראל נ' אולג שטיינברג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95CA1"/>
    <w:multiLevelType w:val="hybridMultilevel"/>
    <w:tmpl w:val="B19C2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E0A023B"/>
    <w:multiLevelType w:val="hybridMultilevel"/>
    <w:tmpl w:val="8CC4B970"/>
    <w:lvl w:ilvl="0" w:tplc="0409000F">
      <w:start w:val="1"/>
      <w:numFmt w:val="decimal"/>
      <w:lvlText w:val="%1."/>
      <w:lvlJc w:val="left"/>
      <w:pPr>
        <w:ind w:left="360" w:hanging="360"/>
      </w:pPr>
      <w:rPr>
        <w:rFonts w:cs="Times New Roman"/>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 w15:restartNumberingAfterBreak="0">
    <w:nsid w:val="614F707A"/>
    <w:multiLevelType w:val="hybridMultilevel"/>
    <w:tmpl w:val="C44E6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58C6E46"/>
    <w:multiLevelType w:val="hybridMultilevel"/>
    <w:tmpl w:val="92009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5008167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9107555">
    <w:abstractNumId w:val="2"/>
  </w:num>
  <w:num w:numId="3" w16cid:durableId="2121410775">
    <w:abstractNumId w:val="0"/>
  </w:num>
  <w:num w:numId="4" w16cid:durableId="1825926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D3B97"/>
    <w:rsid w:val="002D5CEB"/>
    <w:rsid w:val="00335EC4"/>
    <w:rsid w:val="0034614C"/>
    <w:rsid w:val="00620778"/>
    <w:rsid w:val="006D4B65"/>
    <w:rsid w:val="007A1604"/>
    <w:rsid w:val="007C77D6"/>
    <w:rsid w:val="00965467"/>
    <w:rsid w:val="009D3B97"/>
    <w:rsid w:val="00A14448"/>
    <w:rsid w:val="00B51797"/>
    <w:rsid w:val="00BC53E3"/>
    <w:rsid w:val="00E40568"/>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E33F64A"/>
  <w15:chartTrackingRefBased/>
  <w15:docId w15:val="{CDFEABF0-470F-4FC6-877C-1FD15F9A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3B9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D3B97"/>
    <w:pPr>
      <w:tabs>
        <w:tab w:val="center" w:pos="4153"/>
        <w:tab w:val="right" w:pos="8306"/>
      </w:tabs>
    </w:pPr>
  </w:style>
  <w:style w:type="character" w:customStyle="1" w:styleId="a4">
    <w:name w:val="כותרת עליונה תו"/>
    <w:link w:val="a3"/>
    <w:rsid w:val="009D3B97"/>
    <w:rPr>
      <w:rFonts w:ascii="Times New Roman" w:eastAsia="Times New Roman" w:hAnsi="Times New Roman" w:cs="David"/>
      <w:sz w:val="24"/>
      <w:szCs w:val="24"/>
    </w:rPr>
  </w:style>
  <w:style w:type="paragraph" w:styleId="a5">
    <w:name w:val="footer"/>
    <w:basedOn w:val="a"/>
    <w:link w:val="a6"/>
    <w:rsid w:val="009D3B97"/>
    <w:pPr>
      <w:tabs>
        <w:tab w:val="center" w:pos="4153"/>
        <w:tab w:val="right" w:pos="8306"/>
      </w:tabs>
    </w:pPr>
  </w:style>
  <w:style w:type="character" w:customStyle="1" w:styleId="a6">
    <w:name w:val="כותרת תחתונה תו"/>
    <w:link w:val="a5"/>
    <w:rsid w:val="009D3B97"/>
    <w:rPr>
      <w:rFonts w:ascii="Times New Roman" w:eastAsia="Times New Roman" w:hAnsi="Times New Roman" w:cs="David"/>
      <w:sz w:val="24"/>
      <w:szCs w:val="24"/>
    </w:rPr>
  </w:style>
  <w:style w:type="table" w:styleId="a7">
    <w:name w:val="Table Grid"/>
    <w:basedOn w:val="a1"/>
    <w:rsid w:val="009D3B9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D3B97"/>
  </w:style>
  <w:style w:type="character" w:styleId="Hyperlink">
    <w:name w:val="Hyperlink"/>
    <w:rsid w:val="009D3B97"/>
    <w:rPr>
      <w:rFonts w:ascii="Times New Roman" w:hAnsi="Times New Roman" w:cs="Times New Roman" w:hint="default"/>
      <w:color w:val="0000FF"/>
      <w:u w:val="single"/>
    </w:rPr>
  </w:style>
  <w:style w:type="character" w:customStyle="1" w:styleId="ListParagraphChar">
    <w:name w:val="List Paragraph Char"/>
    <w:link w:val="ListParagraph1"/>
    <w:locked/>
    <w:rsid w:val="009D3B97"/>
    <w:rPr>
      <w:rFonts w:cs="Arial"/>
    </w:rPr>
  </w:style>
  <w:style w:type="paragraph" w:customStyle="1" w:styleId="ListParagraph1">
    <w:name w:val="List Paragraph1"/>
    <w:basedOn w:val="a"/>
    <w:link w:val="ListParagraphChar"/>
    <w:qFormat/>
    <w:rsid w:val="009D3B97"/>
    <w:pPr>
      <w:spacing w:after="200" w:line="276" w:lineRule="auto"/>
      <w:ind w:left="720"/>
      <w:contextualSpacing/>
    </w:pPr>
    <w:rPr>
      <w:rFonts w:ascii="Calibri" w:eastAsia="Calibri" w:hAnsi="Calibri" w:cs="Arial"/>
      <w:sz w:val="22"/>
      <w:szCs w:val="22"/>
    </w:rPr>
  </w:style>
  <w:style w:type="paragraph" w:customStyle="1" w:styleId="1">
    <w:name w:val="היסט_1"/>
    <w:basedOn w:val="a"/>
    <w:rsid w:val="009D3B97"/>
    <w:pPr>
      <w:widowControl w:val="0"/>
      <w:tabs>
        <w:tab w:val="left" w:pos="567"/>
      </w:tabs>
      <w:ind w:left="567" w:hanging="567"/>
      <w:jc w:val="both"/>
    </w:pPr>
    <w:rPr>
      <w:sz w:val="20"/>
      <w:lang w:eastAsia="he-IL"/>
    </w:rPr>
  </w:style>
  <w:style w:type="character" w:styleId="a9">
    <w:name w:val="Unresolved Mention"/>
    <w:uiPriority w:val="99"/>
    <w:semiHidden/>
    <w:unhideWhenUsed/>
    <w:rsid w:val="002D5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hyperlink" Target="http://www.nevo.co.il/case/18086234" TargetMode="External"/><Relationship Id="rId18" Type="http://schemas.openxmlformats.org/officeDocument/2006/relationships/hyperlink" Target="http://www.nevo.co.il/case/5601503"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3835321"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0723375" TargetMode="External"/><Relationship Id="rId17" Type="http://schemas.openxmlformats.org/officeDocument/2006/relationships/hyperlink" Target="http://www.nevo.co.il/case/16992066"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16913730" TargetMode="External"/><Relationship Id="rId20" Type="http://schemas.openxmlformats.org/officeDocument/2006/relationships/hyperlink" Target="http://www.nevo.co.il/case/350772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7791493"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s://www.nevo.co.il/psika_html/elyon/14023980-e03.htm" TargetMode="External"/><Relationship Id="rId23" Type="http://schemas.openxmlformats.org/officeDocument/2006/relationships/hyperlink" Target="https://www.nevo.co.il/psika_html/mechozi/ME-16-09-13416-978.htm" TargetMode="External"/><Relationship Id="rId28"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6024035" TargetMode="Externa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case/20531134" TargetMode="External"/><Relationship Id="rId22" Type="http://schemas.openxmlformats.org/officeDocument/2006/relationships/hyperlink" Target="http://www.nevo.co.il/case/13019896"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1833</Words>
  <Characters>9167</Characters>
  <Application>Microsoft Office Word</Application>
  <DocSecurity>0</DocSecurity>
  <Lines>76</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10979</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1966113</vt:i4>
      </vt:variant>
      <vt:variant>
        <vt:i4>48</vt:i4>
      </vt:variant>
      <vt:variant>
        <vt:i4>0</vt:i4>
      </vt:variant>
      <vt:variant>
        <vt:i4>5</vt:i4>
      </vt:variant>
      <vt:variant>
        <vt:lpwstr>https://www.nevo.co.il/psika_html/mechozi/ME-16-09-13416-978.htm</vt:lpwstr>
      </vt:variant>
      <vt:variant>
        <vt:lpwstr/>
      </vt:variant>
      <vt:variant>
        <vt:i4>3211390</vt:i4>
      </vt:variant>
      <vt:variant>
        <vt:i4>45</vt:i4>
      </vt:variant>
      <vt:variant>
        <vt:i4>0</vt:i4>
      </vt:variant>
      <vt:variant>
        <vt:i4>5</vt:i4>
      </vt:variant>
      <vt:variant>
        <vt:lpwstr>http://www.nevo.co.il/case/13019896</vt:lpwstr>
      </vt:variant>
      <vt:variant>
        <vt:lpwstr/>
      </vt:variant>
      <vt:variant>
        <vt:i4>3276923</vt:i4>
      </vt:variant>
      <vt:variant>
        <vt:i4>42</vt:i4>
      </vt:variant>
      <vt:variant>
        <vt:i4>0</vt:i4>
      </vt:variant>
      <vt:variant>
        <vt:i4>5</vt:i4>
      </vt:variant>
      <vt:variant>
        <vt:lpwstr>http://www.nevo.co.il/case/3835321</vt:lpwstr>
      </vt:variant>
      <vt:variant>
        <vt:lpwstr/>
      </vt:variant>
      <vt:variant>
        <vt:i4>3539060</vt:i4>
      </vt:variant>
      <vt:variant>
        <vt:i4>39</vt:i4>
      </vt:variant>
      <vt:variant>
        <vt:i4>0</vt:i4>
      </vt:variant>
      <vt:variant>
        <vt:i4>5</vt:i4>
      </vt:variant>
      <vt:variant>
        <vt:lpwstr>http://www.nevo.co.il/case/3507722</vt:lpwstr>
      </vt:variant>
      <vt:variant>
        <vt:lpwstr/>
      </vt:variant>
      <vt:variant>
        <vt:i4>3211379</vt:i4>
      </vt:variant>
      <vt:variant>
        <vt:i4>36</vt:i4>
      </vt:variant>
      <vt:variant>
        <vt:i4>0</vt:i4>
      </vt:variant>
      <vt:variant>
        <vt:i4>5</vt:i4>
      </vt:variant>
      <vt:variant>
        <vt:lpwstr>http://www.nevo.co.il/case/6024035</vt:lpwstr>
      </vt:variant>
      <vt:variant>
        <vt:lpwstr/>
      </vt:variant>
      <vt:variant>
        <vt:i4>3342451</vt:i4>
      </vt:variant>
      <vt:variant>
        <vt:i4>33</vt:i4>
      </vt:variant>
      <vt:variant>
        <vt:i4>0</vt:i4>
      </vt:variant>
      <vt:variant>
        <vt:i4>5</vt:i4>
      </vt:variant>
      <vt:variant>
        <vt:lpwstr>http://www.nevo.co.il/case/5601503</vt:lpwstr>
      </vt:variant>
      <vt:variant>
        <vt:lpwstr/>
      </vt:variant>
      <vt:variant>
        <vt:i4>3932283</vt:i4>
      </vt:variant>
      <vt:variant>
        <vt:i4>30</vt:i4>
      </vt:variant>
      <vt:variant>
        <vt:i4>0</vt:i4>
      </vt:variant>
      <vt:variant>
        <vt:i4>5</vt:i4>
      </vt:variant>
      <vt:variant>
        <vt:lpwstr>http://www.nevo.co.il/case/16992066</vt:lpwstr>
      </vt:variant>
      <vt:variant>
        <vt:lpwstr/>
      </vt:variant>
      <vt:variant>
        <vt:i4>3670132</vt:i4>
      </vt:variant>
      <vt:variant>
        <vt:i4>27</vt:i4>
      </vt:variant>
      <vt:variant>
        <vt:i4>0</vt:i4>
      </vt:variant>
      <vt:variant>
        <vt:i4>5</vt:i4>
      </vt:variant>
      <vt:variant>
        <vt:lpwstr>http://www.nevo.co.il/case/16913730</vt:lpwstr>
      </vt:variant>
      <vt:variant>
        <vt:lpwstr/>
      </vt:variant>
      <vt:variant>
        <vt:i4>4259903</vt:i4>
      </vt:variant>
      <vt:variant>
        <vt:i4>24</vt:i4>
      </vt:variant>
      <vt:variant>
        <vt:i4>0</vt:i4>
      </vt:variant>
      <vt:variant>
        <vt:i4>5</vt:i4>
      </vt:variant>
      <vt:variant>
        <vt:lpwstr>https://www.nevo.co.il/psika_html/elyon/14023980-e03.htm</vt:lpwstr>
      </vt:variant>
      <vt:variant>
        <vt:lpwstr/>
      </vt:variant>
      <vt:variant>
        <vt:i4>3473526</vt:i4>
      </vt:variant>
      <vt:variant>
        <vt:i4>21</vt:i4>
      </vt:variant>
      <vt:variant>
        <vt:i4>0</vt:i4>
      </vt:variant>
      <vt:variant>
        <vt:i4>5</vt:i4>
      </vt:variant>
      <vt:variant>
        <vt:lpwstr>http://www.nevo.co.il/case/20531134</vt:lpwstr>
      </vt:variant>
      <vt:variant>
        <vt:lpwstr/>
      </vt:variant>
      <vt:variant>
        <vt:i4>3407990</vt:i4>
      </vt:variant>
      <vt:variant>
        <vt:i4>18</vt:i4>
      </vt:variant>
      <vt:variant>
        <vt:i4>0</vt:i4>
      </vt:variant>
      <vt:variant>
        <vt:i4>5</vt:i4>
      </vt:variant>
      <vt:variant>
        <vt:lpwstr>http://www.nevo.co.il/case/18086234</vt:lpwstr>
      </vt:variant>
      <vt:variant>
        <vt:lpwstr/>
      </vt:variant>
      <vt:variant>
        <vt:i4>3211381</vt:i4>
      </vt:variant>
      <vt:variant>
        <vt:i4>15</vt:i4>
      </vt:variant>
      <vt:variant>
        <vt:i4>0</vt:i4>
      </vt:variant>
      <vt:variant>
        <vt:i4>5</vt:i4>
      </vt:variant>
      <vt:variant>
        <vt:lpwstr>http://www.nevo.co.il/case/20723375</vt:lpwstr>
      </vt:variant>
      <vt:variant>
        <vt:lpwstr/>
      </vt:variant>
      <vt:variant>
        <vt:i4>3735675</vt:i4>
      </vt:variant>
      <vt:variant>
        <vt:i4>12</vt:i4>
      </vt:variant>
      <vt:variant>
        <vt:i4>0</vt:i4>
      </vt:variant>
      <vt:variant>
        <vt:i4>5</vt:i4>
      </vt:variant>
      <vt:variant>
        <vt:lpwstr>http://www.nevo.co.il/case/7791493</vt:lpwstr>
      </vt:variant>
      <vt:variant>
        <vt:lpwstr/>
      </vt:variant>
      <vt:variant>
        <vt:i4>7995492</vt:i4>
      </vt:variant>
      <vt:variant>
        <vt:i4>9</vt:i4>
      </vt:variant>
      <vt:variant>
        <vt:i4>0</vt:i4>
      </vt:variant>
      <vt:variant>
        <vt:i4>5</vt:i4>
      </vt:variant>
      <vt:variant>
        <vt:lpwstr>http://www.nevo.co.il/law/70301</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2025-01-19T17:32:00Z</dcterms:created>
  <dcterms:modified xsi:type="dcterms:W3CDTF">2025-01-19T17:32:00Z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31982</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אולג שטיינברג</vt:lpwstr>
  </property>
  <property fmtid="{D5CDD505-2E9C-101B-9397-08002B2CF9AE}" pid="10" name="JUDGE">
    <vt:lpwstr>נועה חקלאי</vt:lpwstr>
  </property>
  <property fmtid="{D5CDD505-2E9C-101B-9397-08002B2CF9AE}" pid="11" name="CITY">
    <vt:lpwstr>ק"ג</vt:lpwstr>
  </property>
  <property fmtid="{D5CDD505-2E9C-101B-9397-08002B2CF9AE}" pid="12" name="DATE">
    <vt:lpwstr>20170713</vt:lpwstr>
  </property>
  <property fmtid="{D5CDD505-2E9C-101B-9397-08002B2CF9AE}" pid="13" name="TYPE_N_DATE">
    <vt:lpwstr>38020170713</vt:lpwstr>
  </property>
  <property fmtid="{D5CDD505-2E9C-101B-9397-08002B2CF9AE}" pid="14" name="CASESLISTTMP1">
    <vt:lpwstr>7791493;20723375;18086234;20531134;16913730;5601503;6024035;3507722;3835321;13019896</vt:lpwstr>
  </property>
  <property fmtid="{D5CDD505-2E9C-101B-9397-08002B2CF9AE}" pid="15" name="CASENOTES1">
    <vt:lpwstr>ProcID=133;209&amp;PartA=18780&amp;PartB=06&amp;PartC=14</vt:lpwstr>
  </property>
  <property fmtid="{D5CDD505-2E9C-101B-9397-08002B2CF9AE}" pid="16" name="WORDNUMPAGES">
    <vt:lpwstr>6</vt:lpwstr>
  </property>
  <property fmtid="{D5CDD505-2E9C-101B-9397-08002B2CF9AE}" pid="17" name="TYPE_ABS_DATE">
    <vt:lpwstr>380020170713</vt:lpwstr>
  </property>
  <property fmtid="{D5CDD505-2E9C-101B-9397-08002B2CF9AE}" pid="18" name="ISABSTRACT">
    <vt:lpwstr>Y</vt:lpwstr>
  </property>
  <property fmtid="{D5CDD505-2E9C-101B-9397-08002B2CF9AE}" pid="19" name="LAWLISTTMP1">
    <vt:lpwstr>70301/144</vt:lpwstr>
  </property>
</Properties>
</file>