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23D1D" w:rsidRPr="007C6448" w14:paraId="5FA3E831" w14:textId="77777777">
        <w:trPr>
          <w:trHeight w:hRule="exact" w:val="418"/>
          <w:jc w:val="center"/>
        </w:trPr>
        <w:tc>
          <w:tcPr>
            <w:tcW w:w="8721" w:type="dxa"/>
            <w:gridSpan w:val="2"/>
          </w:tcPr>
          <w:p w14:paraId="0AC26B88" w14:textId="77777777" w:rsidR="00923D1D" w:rsidRPr="007C6448" w:rsidRDefault="007C6448">
            <w:pPr>
              <w:pStyle w:val="a3"/>
              <w:jc w:val="center"/>
              <w:rPr>
                <w:rFonts w:ascii="Tahoma" w:hAnsi="Tahoma" w:cs="Tahoma"/>
                <w:color w:val="000080"/>
                <w:rtl/>
              </w:rPr>
            </w:pPr>
            <w:bookmarkStart w:id="0" w:name="FirstLawyer"/>
            <w:bookmarkStart w:id="1" w:name="LastJudge"/>
            <w:r w:rsidRPr="007C6448">
              <w:rPr>
                <w:rFonts w:ascii="Tahoma" w:hAnsi="Tahoma" w:cs="Tahoma"/>
                <w:b/>
                <w:bCs/>
                <w:color w:val="000080"/>
                <w:rtl/>
              </w:rPr>
              <w:t>בית משפט השלום בפתח תקווה</w:t>
            </w:r>
          </w:p>
        </w:tc>
      </w:tr>
      <w:tr w:rsidR="00923D1D" w:rsidRPr="007C6448" w14:paraId="3F8B1AA5" w14:textId="77777777">
        <w:trPr>
          <w:trHeight w:val="337"/>
          <w:jc w:val="center"/>
        </w:trPr>
        <w:tc>
          <w:tcPr>
            <w:tcW w:w="5054" w:type="dxa"/>
          </w:tcPr>
          <w:p w14:paraId="2E0F8AF3" w14:textId="77777777" w:rsidR="00923D1D" w:rsidRPr="007C6448" w:rsidRDefault="007C6448">
            <w:pPr>
              <w:rPr>
                <w:rFonts w:cs="FrankRuehl"/>
                <w:sz w:val="28"/>
                <w:szCs w:val="28"/>
                <w:rtl/>
              </w:rPr>
            </w:pPr>
            <w:r w:rsidRPr="007C6448">
              <w:rPr>
                <w:rFonts w:cs="FrankRuehl"/>
                <w:sz w:val="28"/>
                <w:szCs w:val="28"/>
                <w:rtl/>
              </w:rPr>
              <w:t>ת"פ</w:t>
            </w:r>
            <w:r w:rsidRPr="007C6448">
              <w:rPr>
                <w:rFonts w:cs="FrankRuehl" w:hint="cs"/>
                <w:sz w:val="28"/>
                <w:szCs w:val="28"/>
                <w:rtl/>
              </w:rPr>
              <w:t xml:space="preserve"> </w:t>
            </w:r>
            <w:r w:rsidRPr="007C6448">
              <w:rPr>
                <w:rFonts w:cs="FrankRuehl"/>
                <w:sz w:val="28"/>
                <w:szCs w:val="28"/>
                <w:rtl/>
              </w:rPr>
              <w:t>48597-03-13</w:t>
            </w:r>
            <w:r w:rsidRPr="007C6448">
              <w:rPr>
                <w:rFonts w:cs="FrankRuehl" w:hint="cs"/>
                <w:sz w:val="28"/>
                <w:szCs w:val="28"/>
                <w:rtl/>
              </w:rPr>
              <w:t xml:space="preserve"> </w:t>
            </w:r>
            <w:r w:rsidRPr="007C6448">
              <w:rPr>
                <w:rFonts w:cs="FrankRuehl"/>
                <w:sz w:val="28"/>
                <w:szCs w:val="28"/>
                <w:rtl/>
              </w:rPr>
              <w:t>מדינת ישראל נ' לוי</w:t>
            </w:r>
          </w:p>
          <w:p w14:paraId="25525C61" w14:textId="77777777" w:rsidR="00923D1D" w:rsidRPr="007C6448" w:rsidRDefault="00923D1D">
            <w:pPr>
              <w:pStyle w:val="a3"/>
              <w:rPr>
                <w:rFonts w:cs="FrankRuehl"/>
                <w:sz w:val="28"/>
                <w:szCs w:val="28"/>
                <w:rtl/>
              </w:rPr>
            </w:pPr>
          </w:p>
        </w:tc>
        <w:tc>
          <w:tcPr>
            <w:tcW w:w="3667" w:type="dxa"/>
          </w:tcPr>
          <w:p w14:paraId="63AEAF61" w14:textId="77777777" w:rsidR="00923D1D" w:rsidRPr="007C6448" w:rsidRDefault="00923D1D">
            <w:pPr>
              <w:pStyle w:val="a3"/>
              <w:jc w:val="right"/>
              <w:rPr>
                <w:rFonts w:cs="FrankRuehl"/>
                <w:sz w:val="28"/>
                <w:szCs w:val="28"/>
                <w:rtl/>
              </w:rPr>
            </w:pPr>
          </w:p>
        </w:tc>
      </w:tr>
    </w:tbl>
    <w:p w14:paraId="5689EFD3" w14:textId="77777777" w:rsidR="00923D1D" w:rsidRPr="007C6448" w:rsidRDefault="007C6448" w:rsidP="0069755F">
      <w:pPr>
        <w:pStyle w:val="a3"/>
        <w:rPr>
          <w:rtl/>
        </w:rPr>
      </w:pPr>
      <w:r w:rsidRPr="007C6448">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23D1D" w:rsidRPr="007C6448" w14:paraId="38E3CD19" w14:textId="77777777">
        <w:trPr>
          <w:trHeight w:val="295"/>
          <w:jc w:val="center"/>
        </w:trPr>
        <w:tc>
          <w:tcPr>
            <w:tcW w:w="923" w:type="dxa"/>
            <w:tcBorders>
              <w:top w:val="nil"/>
              <w:left w:val="nil"/>
              <w:bottom w:val="nil"/>
              <w:right w:val="nil"/>
            </w:tcBorders>
          </w:tcPr>
          <w:p w14:paraId="04C26139" w14:textId="77777777" w:rsidR="00923D1D" w:rsidRPr="007C6448" w:rsidRDefault="007C6448">
            <w:pPr>
              <w:spacing w:line="360" w:lineRule="auto"/>
              <w:jc w:val="both"/>
              <w:rPr>
                <w:rFonts w:ascii="Arial" w:hAnsi="Arial"/>
                <w:b/>
                <w:bCs/>
              </w:rPr>
            </w:pPr>
            <w:r w:rsidRPr="007C6448">
              <w:rPr>
                <w:rFonts w:ascii="Arial" w:hAnsi="Arial" w:hint="cs"/>
                <w:b/>
                <w:bCs/>
                <w:rtl/>
              </w:rPr>
              <w:t>ב</w:t>
            </w:r>
            <w:r w:rsidRPr="007C6448">
              <w:rPr>
                <w:rFonts w:ascii="Arial" w:hAnsi="Arial"/>
                <w:b/>
                <w:bCs/>
                <w:rtl/>
              </w:rPr>
              <w:t xml:space="preserve">פני </w:t>
            </w:r>
          </w:p>
        </w:tc>
        <w:tc>
          <w:tcPr>
            <w:tcW w:w="7897" w:type="dxa"/>
            <w:gridSpan w:val="2"/>
            <w:tcBorders>
              <w:top w:val="nil"/>
              <w:left w:val="nil"/>
              <w:bottom w:val="nil"/>
              <w:right w:val="nil"/>
            </w:tcBorders>
          </w:tcPr>
          <w:p w14:paraId="30188CF1" w14:textId="77777777" w:rsidR="00923D1D" w:rsidRPr="007C6448" w:rsidRDefault="007C6448">
            <w:pPr>
              <w:spacing w:line="360" w:lineRule="auto"/>
              <w:jc w:val="both"/>
              <w:rPr>
                <w:rFonts w:ascii="Arial" w:hAnsi="Arial"/>
                <w:b/>
                <w:bCs/>
              </w:rPr>
            </w:pPr>
            <w:r w:rsidRPr="007C6448">
              <w:rPr>
                <w:rFonts w:ascii="Arial" w:hAnsi="Arial" w:hint="cs"/>
                <w:b/>
                <w:bCs/>
                <w:rtl/>
              </w:rPr>
              <w:t>כב' ה</w:t>
            </w:r>
            <w:r w:rsidRPr="007C6448">
              <w:rPr>
                <w:rFonts w:hint="cs"/>
                <w:b/>
                <w:bCs/>
                <w:rtl/>
              </w:rPr>
              <w:t>שופטת</w:t>
            </w:r>
            <w:r w:rsidRPr="007C6448">
              <w:rPr>
                <w:rFonts w:ascii="Arial" w:hAnsi="Arial" w:hint="cs"/>
                <w:b/>
                <w:bCs/>
                <w:rtl/>
              </w:rPr>
              <w:t xml:space="preserve">  </w:t>
            </w:r>
            <w:r w:rsidRPr="007C6448">
              <w:rPr>
                <w:rFonts w:hint="cs"/>
                <w:b/>
                <w:bCs/>
                <w:rtl/>
              </w:rPr>
              <w:t>עינת רון</w:t>
            </w:r>
          </w:p>
        </w:tc>
      </w:tr>
      <w:tr w:rsidR="00923D1D" w:rsidRPr="007C6448" w14:paraId="0E1A7459" w14:textId="77777777">
        <w:trPr>
          <w:trHeight w:val="355"/>
          <w:jc w:val="center"/>
        </w:trPr>
        <w:tc>
          <w:tcPr>
            <w:tcW w:w="923" w:type="dxa"/>
            <w:tcBorders>
              <w:top w:val="nil"/>
              <w:left w:val="nil"/>
              <w:bottom w:val="nil"/>
              <w:right w:val="nil"/>
            </w:tcBorders>
          </w:tcPr>
          <w:p w14:paraId="163FFFDE" w14:textId="77777777" w:rsidR="00923D1D" w:rsidRPr="007C6448" w:rsidRDefault="007C6448">
            <w:pPr>
              <w:spacing w:line="360" w:lineRule="auto"/>
              <w:jc w:val="both"/>
              <w:rPr>
                <w:rFonts w:ascii="Arial" w:hAnsi="Arial"/>
                <w:b/>
                <w:bCs/>
              </w:rPr>
            </w:pPr>
            <w:bookmarkStart w:id="2" w:name="FirstAppellant"/>
            <w:r w:rsidRPr="007C6448">
              <w:rPr>
                <w:rFonts w:ascii="Arial" w:hAnsi="Arial" w:hint="cs"/>
                <w:b/>
                <w:bCs/>
                <w:rtl/>
              </w:rPr>
              <w:t>בעניין:</w:t>
            </w:r>
          </w:p>
        </w:tc>
        <w:tc>
          <w:tcPr>
            <w:tcW w:w="4126" w:type="dxa"/>
            <w:tcBorders>
              <w:top w:val="nil"/>
              <w:left w:val="nil"/>
              <w:bottom w:val="nil"/>
              <w:right w:val="nil"/>
            </w:tcBorders>
          </w:tcPr>
          <w:p w14:paraId="30479B93" w14:textId="77777777" w:rsidR="00923D1D" w:rsidRPr="007C6448" w:rsidRDefault="007C6448">
            <w:pPr>
              <w:spacing w:line="360" w:lineRule="auto"/>
              <w:rPr>
                <w:b/>
                <w:bCs/>
              </w:rPr>
            </w:pPr>
            <w:r w:rsidRPr="007C6448">
              <w:rPr>
                <w:rFonts w:hint="cs"/>
                <w:b/>
                <w:bCs/>
                <w:rtl/>
              </w:rPr>
              <w:t>מדינת ישראל</w:t>
            </w:r>
            <w:r w:rsidRPr="007C6448">
              <w:rPr>
                <w:rFonts w:hint="cs"/>
                <w:b/>
                <w:bCs/>
                <w:rtl/>
              </w:rPr>
              <w:br/>
              <w:t xml:space="preserve">ע"י ב"כ עו"ד רועי רייס </w:t>
            </w:r>
          </w:p>
        </w:tc>
        <w:tc>
          <w:tcPr>
            <w:tcW w:w="3771" w:type="dxa"/>
            <w:tcBorders>
              <w:top w:val="nil"/>
              <w:left w:val="nil"/>
              <w:bottom w:val="nil"/>
              <w:right w:val="nil"/>
            </w:tcBorders>
          </w:tcPr>
          <w:p w14:paraId="46282B85" w14:textId="77777777" w:rsidR="00923D1D" w:rsidRPr="007C6448" w:rsidRDefault="00923D1D">
            <w:pPr>
              <w:spacing w:line="360" w:lineRule="auto"/>
              <w:jc w:val="both"/>
              <w:rPr>
                <w:rFonts w:ascii="Arial" w:hAnsi="Arial"/>
                <w:b/>
                <w:bCs/>
              </w:rPr>
            </w:pPr>
          </w:p>
        </w:tc>
      </w:tr>
      <w:bookmarkEnd w:id="2"/>
      <w:tr w:rsidR="00923D1D" w:rsidRPr="007C6448" w14:paraId="0AF7AF4D" w14:textId="77777777">
        <w:trPr>
          <w:trHeight w:val="355"/>
          <w:jc w:val="center"/>
        </w:trPr>
        <w:tc>
          <w:tcPr>
            <w:tcW w:w="923" w:type="dxa"/>
            <w:tcBorders>
              <w:top w:val="nil"/>
              <w:left w:val="nil"/>
              <w:bottom w:val="nil"/>
              <w:right w:val="nil"/>
            </w:tcBorders>
          </w:tcPr>
          <w:p w14:paraId="27EE2472" w14:textId="77777777" w:rsidR="00923D1D" w:rsidRPr="007C6448" w:rsidRDefault="00923D1D">
            <w:pPr>
              <w:spacing w:line="360" w:lineRule="auto"/>
              <w:jc w:val="both"/>
              <w:rPr>
                <w:rFonts w:ascii="Arial" w:hAnsi="Arial"/>
                <w:b/>
                <w:bCs/>
                <w:rtl/>
              </w:rPr>
            </w:pPr>
          </w:p>
        </w:tc>
        <w:tc>
          <w:tcPr>
            <w:tcW w:w="4126" w:type="dxa"/>
            <w:tcBorders>
              <w:top w:val="nil"/>
              <w:left w:val="nil"/>
              <w:bottom w:val="nil"/>
              <w:right w:val="nil"/>
            </w:tcBorders>
          </w:tcPr>
          <w:p w14:paraId="75F8E009" w14:textId="77777777" w:rsidR="00923D1D" w:rsidRPr="007C6448" w:rsidRDefault="00923D1D">
            <w:pPr>
              <w:spacing w:line="360" w:lineRule="auto"/>
              <w:jc w:val="both"/>
              <w:rPr>
                <w:b/>
                <w:bCs/>
                <w:rtl/>
              </w:rPr>
            </w:pPr>
          </w:p>
        </w:tc>
        <w:tc>
          <w:tcPr>
            <w:tcW w:w="3771" w:type="dxa"/>
            <w:tcBorders>
              <w:top w:val="nil"/>
              <w:left w:val="nil"/>
              <w:bottom w:val="nil"/>
              <w:right w:val="nil"/>
            </w:tcBorders>
          </w:tcPr>
          <w:p w14:paraId="67B7A311" w14:textId="77777777" w:rsidR="00923D1D" w:rsidRPr="007C6448" w:rsidRDefault="007C6448">
            <w:pPr>
              <w:spacing w:line="360" w:lineRule="auto"/>
              <w:jc w:val="right"/>
              <w:rPr>
                <w:rFonts w:ascii="Arial" w:hAnsi="Arial"/>
                <w:b/>
                <w:bCs/>
                <w:rtl/>
              </w:rPr>
            </w:pPr>
            <w:r w:rsidRPr="007C6448">
              <w:rPr>
                <w:rFonts w:ascii="Arial" w:hAnsi="Arial" w:hint="cs"/>
                <w:b/>
                <w:bCs/>
                <w:rtl/>
              </w:rPr>
              <w:t>ה</w:t>
            </w:r>
            <w:r w:rsidRPr="007C6448">
              <w:rPr>
                <w:rFonts w:hint="cs"/>
                <w:b/>
                <w:bCs/>
                <w:rtl/>
              </w:rPr>
              <w:t>מאשימה</w:t>
            </w:r>
          </w:p>
        </w:tc>
      </w:tr>
      <w:tr w:rsidR="00923D1D" w:rsidRPr="007C6448" w14:paraId="1A1706E2" w14:textId="77777777">
        <w:trPr>
          <w:trHeight w:val="355"/>
          <w:jc w:val="center"/>
        </w:trPr>
        <w:tc>
          <w:tcPr>
            <w:tcW w:w="923" w:type="dxa"/>
            <w:tcBorders>
              <w:top w:val="nil"/>
              <w:left w:val="nil"/>
              <w:bottom w:val="nil"/>
              <w:right w:val="nil"/>
            </w:tcBorders>
          </w:tcPr>
          <w:p w14:paraId="5B0CD491" w14:textId="77777777" w:rsidR="00923D1D" w:rsidRPr="007C6448" w:rsidRDefault="00923D1D">
            <w:pPr>
              <w:spacing w:line="360" w:lineRule="auto"/>
              <w:jc w:val="both"/>
              <w:rPr>
                <w:rFonts w:ascii="Arial" w:hAnsi="Arial"/>
                <w:b/>
                <w:bCs/>
                <w:rtl/>
              </w:rPr>
            </w:pPr>
          </w:p>
        </w:tc>
        <w:tc>
          <w:tcPr>
            <w:tcW w:w="7897" w:type="dxa"/>
            <w:gridSpan w:val="2"/>
            <w:tcBorders>
              <w:top w:val="nil"/>
              <w:left w:val="nil"/>
              <w:bottom w:val="nil"/>
              <w:right w:val="nil"/>
            </w:tcBorders>
          </w:tcPr>
          <w:p w14:paraId="1643B657" w14:textId="77777777" w:rsidR="00923D1D" w:rsidRPr="007C6448" w:rsidRDefault="00923D1D">
            <w:pPr>
              <w:spacing w:line="360" w:lineRule="auto"/>
              <w:jc w:val="center"/>
              <w:rPr>
                <w:rFonts w:ascii="Arial" w:hAnsi="Arial"/>
                <w:b/>
                <w:bCs/>
                <w:rtl/>
              </w:rPr>
            </w:pPr>
          </w:p>
          <w:p w14:paraId="3EB6DE27" w14:textId="77777777" w:rsidR="00923D1D" w:rsidRPr="007C6448" w:rsidRDefault="007C6448">
            <w:pPr>
              <w:spacing w:line="360" w:lineRule="auto"/>
              <w:jc w:val="center"/>
              <w:rPr>
                <w:rFonts w:ascii="Arial" w:hAnsi="Arial"/>
                <w:b/>
                <w:bCs/>
                <w:rtl/>
              </w:rPr>
            </w:pPr>
            <w:r w:rsidRPr="007C6448">
              <w:rPr>
                <w:rFonts w:ascii="Arial" w:hAnsi="Arial"/>
                <w:b/>
                <w:bCs/>
                <w:rtl/>
              </w:rPr>
              <w:t>נגד</w:t>
            </w:r>
          </w:p>
          <w:p w14:paraId="08756101" w14:textId="77777777" w:rsidR="00923D1D" w:rsidRPr="007C6448" w:rsidRDefault="00923D1D">
            <w:pPr>
              <w:spacing w:line="360" w:lineRule="auto"/>
              <w:jc w:val="both"/>
              <w:rPr>
                <w:rFonts w:ascii="Arial" w:hAnsi="Arial"/>
                <w:b/>
                <w:bCs/>
              </w:rPr>
            </w:pPr>
          </w:p>
        </w:tc>
      </w:tr>
      <w:tr w:rsidR="00923D1D" w:rsidRPr="007C6448" w14:paraId="21EB4F18" w14:textId="77777777">
        <w:trPr>
          <w:trHeight w:val="355"/>
          <w:jc w:val="center"/>
        </w:trPr>
        <w:tc>
          <w:tcPr>
            <w:tcW w:w="923" w:type="dxa"/>
            <w:tcBorders>
              <w:top w:val="nil"/>
              <w:left w:val="nil"/>
              <w:bottom w:val="nil"/>
              <w:right w:val="nil"/>
            </w:tcBorders>
          </w:tcPr>
          <w:p w14:paraId="006FC354" w14:textId="77777777" w:rsidR="00923D1D" w:rsidRPr="007C6448" w:rsidRDefault="00923D1D">
            <w:pPr>
              <w:spacing w:line="360" w:lineRule="auto"/>
              <w:rPr>
                <w:rFonts w:ascii="Arial" w:hAnsi="Arial"/>
                <w:b/>
                <w:bCs/>
                <w:rtl/>
              </w:rPr>
            </w:pPr>
          </w:p>
        </w:tc>
        <w:tc>
          <w:tcPr>
            <w:tcW w:w="4126" w:type="dxa"/>
            <w:tcBorders>
              <w:top w:val="nil"/>
              <w:left w:val="nil"/>
              <w:bottom w:val="nil"/>
              <w:right w:val="nil"/>
            </w:tcBorders>
          </w:tcPr>
          <w:p w14:paraId="5AA51BF8" w14:textId="77777777" w:rsidR="00923D1D" w:rsidRPr="007C6448" w:rsidRDefault="007C6448">
            <w:pPr>
              <w:spacing w:line="360" w:lineRule="auto"/>
              <w:rPr>
                <w:b/>
                <w:bCs/>
                <w:rtl/>
              </w:rPr>
            </w:pPr>
            <w:r w:rsidRPr="007C6448">
              <w:rPr>
                <w:rFonts w:hint="cs"/>
                <w:b/>
                <w:bCs/>
                <w:rtl/>
              </w:rPr>
              <w:t>נוריאל לוי</w:t>
            </w:r>
            <w:r w:rsidRPr="007C6448">
              <w:rPr>
                <w:rFonts w:hint="cs"/>
                <w:b/>
                <w:bCs/>
                <w:rtl/>
              </w:rPr>
              <w:br/>
              <w:t>ע"י ב"כ עו"ד דפנה רינסקי</w:t>
            </w:r>
          </w:p>
        </w:tc>
        <w:tc>
          <w:tcPr>
            <w:tcW w:w="3771" w:type="dxa"/>
            <w:tcBorders>
              <w:top w:val="nil"/>
              <w:left w:val="nil"/>
              <w:bottom w:val="nil"/>
              <w:right w:val="nil"/>
            </w:tcBorders>
          </w:tcPr>
          <w:p w14:paraId="0B2EEA9D" w14:textId="77777777" w:rsidR="00923D1D" w:rsidRPr="007C6448" w:rsidRDefault="00923D1D">
            <w:pPr>
              <w:spacing w:line="360" w:lineRule="auto"/>
              <w:jc w:val="right"/>
              <w:rPr>
                <w:rFonts w:ascii="Arial" w:hAnsi="Arial"/>
                <w:b/>
                <w:bCs/>
              </w:rPr>
            </w:pPr>
          </w:p>
        </w:tc>
      </w:tr>
      <w:tr w:rsidR="00923D1D" w:rsidRPr="007C6448" w14:paraId="7C6A0E28" w14:textId="77777777">
        <w:trPr>
          <w:trHeight w:val="355"/>
          <w:jc w:val="center"/>
        </w:trPr>
        <w:tc>
          <w:tcPr>
            <w:tcW w:w="923" w:type="dxa"/>
            <w:tcBorders>
              <w:top w:val="nil"/>
              <w:left w:val="nil"/>
              <w:bottom w:val="nil"/>
              <w:right w:val="nil"/>
            </w:tcBorders>
          </w:tcPr>
          <w:p w14:paraId="5B461F30" w14:textId="77777777" w:rsidR="00923D1D" w:rsidRPr="007C6448" w:rsidRDefault="00923D1D">
            <w:pPr>
              <w:spacing w:line="360" w:lineRule="auto"/>
              <w:jc w:val="both"/>
              <w:rPr>
                <w:rFonts w:ascii="Arial" w:hAnsi="Arial"/>
                <w:b/>
                <w:bCs/>
                <w:rtl/>
              </w:rPr>
            </w:pPr>
          </w:p>
        </w:tc>
        <w:tc>
          <w:tcPr>
            <w:tcW w:w="4126" w:type="dxa"/>
            <w:tcBorders>
              <w:top w:val="nil"/>
              <w:left w:val="nil"/>
              <w:bottom w:val="nil"/>
              <w:right w:val="nil"/>
            </w:tcBorders>
          </w:tcPr>
          <w:p w14:paraId="2C275B9E" w14:textId="77777777" w:rsidR="00923D1D" w:rsidRPr="007C6448" w:rsidRDefault="00923D1D">
            <w:pPr>
              <w:spacing w:line="360" w:lineRule="auto"/>
              <w:jc w:val="both"/>
              <w:rPr>
                <w:b/>
                <w:bCs/>
                <w:rtl/>
              </w:rPr>
            </w:pPr>
          </w:p>
        </w:tc>
        <w:tc>
          <w:tcPr>
            <w:tcW w:w="3771" w:type="dxa"/>
            <w:tcBorders>
              <w:top w:val="nil"/>
              <w:left w:val="nil"/>
              <w:bottom w:val="nil"/>
              <w:right w:val="nil"/>
            </w:tcBorders>
          </w:tcPr>
          <w:p w14:paraId="7CF27471" w14:textId="77777777" w:rsidR="00923D1D" w:rsidRPr="007C6448" w:rsidRDefault="007C6448">
            <w:pPr>
              <w:spacing w:line="360" w:lineRule="auto"/>
              <w:jc w:val="right"/>
              <w:rPr>
                <w:rFonts w:ascii="Arial" w:hAnsi="Arial"/>
                <w:b/>
                <w:bCs/>
              </w:rPr>
            </w:pPr>
            <w:r w:rsidRPr="007C6448">
              <w:rPr>
                <w:rFonts w:ascii="Arial" w:hAnsi="Arial" w:hint="cs"/>
                <w:b/>
                <w:bCs/>
                <w:rtl/>
              </w:rPr>
              <w:t>ה</w:t>
            </w:r>
            <w:r w:rsidRPr="007C6448">
              <w:rPr>
                <w:rFonts w:hint="cs"/>
                <w:b/>
                <w:bCs/>
                <w:rtl/>
              </w:rPr>
              <w:t>נאשם</w:t>
            </w:r>
          </w:p>
        </w:tc>
      </w:tr>
    </w:tbl>
    <w:p w14:paraId="0BADFF28" w14:textId="77777777" w:rsidR="001A72FD" w:rsidRDefault="001A72FD">
      <w:pPr>
        <w:spacing w:line="360" w:lineRule="auto"/>
        <w:rPr>
          <w:rtl/>
        </w:rPr>
      </w:pPr>
      <w:bookmarkStart w:id="3" w:name="LawTable"/>
      <w:bookmarkEnd w:id="3"/>
    </w:p>
    <w:p w14:paraId="2D22674A" w14:textId="77777777" w:rsidR="001A72FD" w:rsidRPr="001A72FD" w:rsidRDefault="001A72FD" w:rsidP="001A72FD">
      <w:pPr>
        <w:spacing w:after="120" w:line="240" w:lineRule="exact"/>
        <w:ind w:left="283" w:hanging="283"/>
        <w:jc w:val="both"/>
        <w:rPr>
          <w:rFonts w:ascii="FrankRuehl" w:hAnsi="FrankRuehl" w:cs="FrankRuehl"/>
          <w:rtl/>
        </w:rPr>
      </w:pPr>
    </w:p>
    <w:p w14:paraId="1BE15FD8" w14:textId="77777777" w:rsidR="001A72FD" w:rsidRPr="001A72FD" w:rsidRDefault="001A72FD" w:rsidP="001A72FD">
      <w:pPr>
        <w:spacing w:after="120" w:line="240" w:lineRule="exact"/>
        <w:ind w:left="283" w:hanging="283"/>
        <w:jc w:val="both"/>
        <w:rPr>
          <w:rFonts w:ascii="FrankRuehl" w:hAnsi="FrankRuehl" w:cs="FrankRuehl"/>
          <w:rtl/>
        </w:rPr>
      </w:pPr>
      <w:r w:rsidRPr="001A72FD">
        <w:rPr>
          <w:rFonts w:ascii="FrankRuehl" w:hAnsi="FrankRuehl" w:cs="FrankRuehl"/>
          <w:rtl/>
        </w:rPr>
        <w:t xml:space="preserve">חקיקה שאוזכרה: </w:t>
      </w:r>
    </w:p>
    <w:p w14:paraId="3026B2C4" w14:textId="77777777" w:rsidR="001A72FD" w:rsidRPr="001A72FD" w:rsidRDefault="001A72FD" w:rsidP="001A72FD">
      <w:pPr>
        <w:spacing w:after="120" w:line="240" w:lineRule="exact"/>
        <w:ind w:left="283" w:hanging="283"/>
        <w:jc w:val="both"/>
        <w:rPr>
          <w:rFonts w:ascii="FrankRuehl" w:hAnsi="FrankRuehl" w:cs="FrankRuehl"/>
          <w:rtl/>
        </w:rPr>
      </w:pPr>
      <w:hyperlink r:id="rId6" w:history="1">
        <w:r w:rsidRPr="001A72FD">
          <w:rPr>
            <w:rFonts w:ascii="FrankRuehl" w:hAnsi="FrankRuehl" w:cs="FrankRuehl"/>
            <w:color w:val="0000FF"/>
            <w:u w:val="single"/>
            <w:rtl/>
          </w:rPr>
          <w:t>חוק העונשין, תשל"ז-1977</w:t>
        </w:r>
      </w:hyperlink>
      <w:r w:rsidRPr="001A72FD">
        <w:rPr>
          <w:rFonts w:ascii="FrankRuehl" w:hAnsi="FrankRuehl" w:cs="FrankRuehl"/>
          <w:rtl/>
        </w:rPr>
        <w:t xml:space="preserve">: סע'  </w:t>
      </w:r>
      <w:hyperlink r:id="rId7" w:history="1">
        <w:r w:rsidRPr="001A72FD">
          <w:rPr>
            <w:rFonts w:ascii="FrankRuehl" w:hAnsi="FrankRuehl" w:cs="FrankRuehl"/>
            <w:color w:val="0000FF"/>
            <w:u w:val="single"/>
            <w:rtl/>
          </w:rPr>
          <w:t>144</w:t>
        </w:r>
      </w:hyperlink>
    </w:p>
    <w:p w14:paraId="57A4E61D" w14:textId="77777777" w:rsidR="001A72FD" w:rsidRPr="001A72FD" w:rsidRDefault="001A72FD" w:rsidP="001A72FD">
      <w:pPr>
        <w:spacing w:after="120" w:line="240" w:lineRule="exact"/>
        <w:ind w:left="283" w:hanging="283"/>
        <w:jc w:val="both"/>
        <w:rPr>
          <w:rFonts w:ascii="FrankRuehl" w:hAnsi="FrankRuehl" w:cs="FrankRuehl"/>
          <w:rtl/>
        </w:rPr>
      </w:pPr>
    </w:p>
    <w:p w14:paraId="6C1CC95D" w14:textId="77777777" w:rsidR="001A72FD" w:rsidRPr="001A72FD" w:rsidRDefault="001A72FD">
      <w:pPr>
        <w:spacing w:line="360" w:lineRule="auto"/>
        <w:rPr>
          <w:rtl/>
        </w:rPr>
      </w:pPr>
      <w:bookmarkStart w:id="4" w:name="LawTable_End"/>
      <w:bookmarkEnd w:id="4"/>
    </w:p>
    <w:p w14:paraId="2765E508" w14:textId="77777777" w:rsidR="00A66677" w:rsidRPr="00A66677" w:rsidRDefault="00A66677">
      <w:pPr>
        <w:spacing w:line="360" w:lineRule="auto"/>
        <w:rPr>
          <w:rtl/>
        </w:rPr>
      </w:pPr>
    </w:p>
    <w:p w14:paraId="0B101B48" w14:textId="77777777" w:rsidR="00C9181D" w:rsidRPr="00C9181D" w:rsidRDefault="00C9181D">
      <w:pPr>
        <w:spacing w:line="360" w:lineRule="auto"/>
        <w:rPr>
          <w:rtl/>
        </w:rPr>
      </w:pPr>
    </w:p>
    <w:p w14:paraId="03F3558D" w14:textId="77777777" w:rsidR="00C9181D" w:rsidRPr="00C9181D" w:rsidRDefault="00C9181D">
      <w:pPr>
        <w:spacing w:line="360" w:lineRule="auto"/>
        <w:rPr>
          <w:b/>
          <w:bCs/>
          <w:rtl/>
        </w:rPr>
      </w:pPr>
    </w:p>
    <w:p w14:paraId="2925C523" w14:textId="77777777" w:rsidR="00923D1D" w:rsidRPr="00C9181D" w:rsidRDefault="00923D1D">
      <w:pPr>
        <w:spacing w:line="360" w:lineRule="auto"/>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23D1D" w14:paraId="67CF29DD" w14:textId="77777777">
        <w:trPr>
          <w:trHeight w:val="355"/>
          <w:jc w:val="center"/>
        </w:trPr>
        <w:tc>
          <w:tcPr>
            <w:tcW w:w="8820" w:type="dxa"/>
            <w:tcBorders>
              <w:top w:val="nil"/>
              <w:left w:val="nil"/>
              <w:bottom w:val="nil"/>
              <w:right w:val="nil"/>
            </w:tcBorders>
          </w:tcPr>
          <w:p w14:paraId="29088B0F" w14:textId="77777777" w:rsidR="007C6448" w:rsidRPr="007C6448" w:rsidRDefault="007C6448" w:rsidP="007C6448">
            <w:pPr>
              <w:spacing w:line="360" w:lineRule="auto"/>
              <w:jc w:val="center"/>
              <w:rPr>
                <w:rFonts w:ascii="Arial" w:hAnsi="Arial"/>
                <w:b/>
                <w:bCs/>
                <w:u w:val="single"/>
                <w:rtl/>
              </w:rPr>
            </w:pPr>
            <w:bookmarkStart w:id="5" w:name="PsakDin" w:colFirst="0" w:colLast="0"/>
            <w:bookmarkEnd w:id="0"/>
            <w:bookmarkEnd w:id="1"/>
            <w:r w:rsidRPr="007C6448">
              <w:rPr>
                <w:rFonts w:ascii="Arial" w:hAnsi="Arial"/>
                <w:b/>
                <w:bCs/>
                <w:u w:val="single"/>
                <w:rtl/>
              </w:rPr>
              <w:t>גזר דין</w:t>
            </w:r>
          </w:p>
          <w:p w14:paraId="47CB92E5" w14:textId="77777777" w:rsidR="00923D1D" w:rsidRPr="007C6448" w:rsidRDefault="00923D1D" w:rsidP="007C6448">
            <w:pPr>
              <w:spacing w:line="360" w:lineRule="auto"/>
              <w:jc w:val="center"/>
              <w:rPr>
                <w:rFonts w:ascii="Arial" w:hAnsi="Arial"/>
                <w:b/>
                <w:bCs/>
                <w:u w:val="single"/>
                <w:rtl/>
              </w:rPr>
            </w:pPr>
          </w:p>
        </w:tc>
      </w:tr>
      <w:bookmarkEnd w:id="5"/>
    </w:tbl>
    <w:p w14:paraId="1185F8DA" w14:textId="77777777" w:rsidR="00923D1D" w:rsidRDefault="00923D1D">
      <w:pPr>
        <w:spacing w:line="360" w:lineRule="auto"/>
        <w:rPr>
          <w:rFonts w:ascii="Arial" w:hAnsi="Arial"/>
          <w:b/>
          <w:bCs/>
          <w:rtl/>
        </w:rPr>
      </w:pPr>
    </w:p>
    <w:p w14:paraId="5BA87672" w14:textId="77777777" w:rsidR="00923D1D" w:rsidRDefault="007C6448">
      <w:pPr>
        <w:bidi w:val="0"/>
        <w:spacing w:line="360" w:lineRule="auto"/>
        <w:jc w:val="right"/>
        <w:rPr>
          <w:b/>
          <w:bCs/>
        </w:rPr>
      </w:pPr>
      <w:bookmarkStart w:id="6" w:name="ABSTRACT_START"/>
      <w:bookmarkEnd w:id="6"/>
      <w:r>
        <w:rPr>
          <w:rFonts w:hint="cs"/>
          <w:b/>
          <w:bCs/>
          <w:rtl/>
        </w:rPr>
        <w:t>על פי הודאתו הורשע הנאשם בעבירה של החזקת נשק ותחמושת.</w:t>
      </w:r>
    </w:p>
    <w:p w14:paraId="68D4D68B" w14:textId="77777777" w:rsidR="00923D1D" w:rsidRDefault="00923D1D">
      <w:pPr>
        <w:bidi w:val="0"/>
        <w:spacing w:line="360" w:lineRule="auto"/>
        <w:jc w:val="right"/>
        <w:rPr>
          <w:b/>
          <w:bCs/>
          <w:rtl/>
        </w:rPr>
      </w:pPr>
      <w:bookmarkStart w:id="7" w:name="ABSTRACT_END"/>
      <w:bookmarkEnd w:id="7"/>
    </w:p>
    <w:p w14:paraId="48377840" w14:textId="77777777" w:rsidR="00923D1D" w:rsidRDefault="007C6448">
      <w:pPr>
        <w:spacing w:line="360" w:lineRule="auto"/>
        <w:jc w:val="both"/>
        <w:rPr>
          <w:b/>
          <w:bCs/>
          <w:rtl/>
        </w:rPr>
      </w:pPr>
      <w:r>
        <w:rPr>
          <w:rFonts w:hint="cs"/>
          <w:b/>
          <w:bCs/>
          <w:rtl/>
        </w:rPr>
        <w:t xml:space="preserve">תמצית עובדות כתב האישום הן כי בתאריך 18.3.13, נערך חיפוש בביתו של הנאשם  בפתח תקווה על פי צו בית משפט . </w:t>
      </w:r>
    </w:p>
    <w:p w14:paraId="130CFC5B" w14:textId="77777777" w:rsidR="00923D1D" w:rsidRDefault="007C6448">
      <w:pPr>
        <w:spacing w:line="360" w:lineRule="auto"/>
        <w:jc w:val="both"/>
        <w:rPr>
          <w:b/>
          <w:bCs/>
          <w:rtl/>
        </w:rPr>
      </w:pPr>
      <w:r>
        <w:rPr>
          <w:rFonts w:hint="cs"/>
          <w:b/>
          <w:bCs/>
          <w:rtl/>
        </w:rPr>
        <w:t xml:space="preserve">במהלך החיפוש בבית נמצא בארון בגדים שבחדר השינה אקדח תופי מדגם </w:t>
      </w:r>
      <w:r>
        <w:rPr>
          <w:b/>
          <w:bCs/>
        </w:rPr>
        <w:t>GECADO CAL</w:t>
      </w:r>
      <w:r>
        <w:rPr>
          <w:rFonts w:hint="cs"/>
          <w:b/>
          <w:bCs/>
          <w:rtl/>
        </w:rPr>
        <w:t xml:space="preserve">  טעון ב-6 כדורים מסוג 0.22 .</w:t>
      </w:r>
    </w:p>
    <w:p w14:paraId="7439DF03" w14:textId="77777777" w:rsidR="00923D1D" w:rsidRDefault="007C6448">
      <w:pPr>
        <w:bidi w:val="0"/>
        <w:spacing w:line="360" w:lineRule="auto"/>
        <w:jc w:val="right"/>
        <w:rPr>
          <w:b/>
          <w:bCs/>
          <w:rtl/>
        </w:rPr>
      </w:pPr>
      <w:r>
        <w:rPr>
          <w:rFonts w:hint="cs"/>
          <w:b/>
          <w:bCs/>
          <w:rtl/>
        </w:rPr>
        <w:t>האקדח היה שייך לאבי הנאשם שנפטר בחודש ינואר 1994 והנאשם החזיק בו מאז.</w:t>
      </w:r>
    </w:p>
    <w:p w14:paraId="6B2D5984" w14:textId="77777777" w:rsidR="00923D1D" w:rsidRDefault="00923D1D">
      <w:pPr>
        <w:bidi w:val="0"/>
        <w:spacing w:line="360" w:lineRule="auto"/>
        <w:jc w:val="right"/>
        <w:rPr>
          <w:b/>
          <w:bCs/>
        </w:rPr>
      </w:pPr>
    </w:p>
    <w:p w14:paraId="45D01EA7" w14:textId="77777777" w:rsidR="00923D1D" w:rsidRDefault="007C6448">
      <w:pPr>
        <w:bidi w:val="0"/>
        <w:spacing w:line="360" w:lineRule="auto"/>
        <w:jc w:val="right"/>
        <w:rPr>
          <w:b/>
          <w:bCs/>
          <w:rtl/>
        </w:rPr>
      </w:pPr>
      <w:r>
        <w:rPr>
          <w:rFonts w:hint="cs"/>
          <w:b/>
          <w:bCs/>
          <w:rtl/>
        </w:rPr>
        <w:lastRenderedPageBreak/>
        <w:t xml:space="preserve">בטיעוניה לעונש הציגה התביעה את מעשיו החמורים של הנאשם על פי כתב האישום בכך שהנאשם החזיק  בביתו נשק טעון עם שישה כדורים ללא רישיון.  </w:t>
      </w:r>
    </w:p>
    <w:p w14:paraId="5C34D6B1" w14:textId="77777777" w:rsidR="00923D1D" w:rsidRDefault="007C6448">
      <w:pPr>
        <w:bidi w:val="0"/>
        <w:spacing w:line="360" w:lineRule="auto"/>
        <w:jc w:val="right"/>
        <w:rPr>
          <w:b/>
          <w:bCs/>
          <w:rtl/>
        </w:rPr>
      </w:pPr>
      <w:r>
        <w:rPr>
          <w:rFonts w:hint="cs"/>
          <w:b/>
          <w:bCs/>
          <w:rtl/>
        </w:rPr>
        <w:t>ב"כ  התביעה ציין  כי הנשק היה שייך לאביו שנפטר בשנת 1994, והנאשם החזיק בו למעלה מ-20 שנים .</w:t>
      </w:r>
    </w:p>
    <w:p w14:paraId="721D1EF6" w14:textId="77777777" w:rsidR="00923D1D" w:rsidRDefault="007C6448">
      <w:pPr>
        <w:bidi w:val="0"/>
        <w:spacing w:line="360" w:lineRule="auto"/>
        <w:jc w:val="right"/>
        <w:rPr>
          <w:b/>
          <w:bCs/>
          <w:rtl/>
        </w:rPr>
      </w:pPr>
      <w:r>
        <w:rPr>
          <w:rFonts w:hint="cs"/>
          <w:b/>
          <w:bCs/>
          <w:rtl/>
        </w:rPr>
        <w:t>ב"כ התביעה הדגישה כי מדובר בעבירה חמורה המושפעת מפוטנציאל הסיכון הרב הגלום בהחזקת כלי נשק שלא כדין הנובע הן מהחזקתו ע"י מי שלא הוכשר לכך, והן מהסיכון לעשיית שימוש בנשק במצבי משבר המסכנים את החברה כולה.</w:t>
      </w:r>
    </w:p>
    <w:p w14:paraId="6239BB53" w14:textId="77777777" w:rsidR="00923D1D" w:rsidRDefault="00923D1D">
      <w:pPr>
        <w:bidi w:val="0"/>
        <w:spacing w:line="360" w:lineRule="auto"/>
        <w:jc w:val="right"/>
        <w:rPr>
          <w:b/>
          <w:bCs/>
          <w:rtl/>
        </w:rPr>
      </w:pPr>
    </w:p>
    <w:p w14:paraId="5BD45803" w14:textId="77777777" w:rsidR="00923D1D" w:rsidRDefault="007C6448">
      <w:pPr>
        <w:bidi w:val="0"/>
        <w:spacing w:line="360" w:lineRule="auto"/>
        <w:jc w:val="right"/>
        <w:rPr>
          <w:b/>
          <w:bCs/>
          <w:rtl/>
        </w:rPr>
      </w:pPr>
      <w:r>
        <w:rPr>
          <w:rFonts w:hint="cs"/>
          <w:b/>
          <w:bCs/>
          <w:rtl/>
        </w:rPr>
        <w:t xml:space="preserve">ב"כ התביעה הפנתה בדבריה   לחוות הדעת שהתקבלה בנוגע לכלי נשק ממנה עולה כי כלי הנשק ירה שלושה כדורים מתוך עשרה כדורים ונתון זה מהווה משנה חומרה לעבירה . </w:t>
      </w:r>
    </w:p>
    <w:p w14:paraId="7C414467" w14:textId="77777777" w:rsidR="00923D1D" w:rsidRDefault="007C6448">
      <w:pPr>
        <w:spacing w:line="360" w:lineRule="auto"/>
        <w:jc w:val="both"/>
        <w:rPr>
          <w:b/>
          <w:bCs/>
          <w:rtl/>
        </w:rPr>
      </w:pPr>
      <w:r>
        <w:rPr>
          <w:rFonts w:hint="cs"/>
          <w:b/>
          <w:bCs/>
          <w:rtl/>
        </w:rPr>
        <w:t xml:space="preserve">ב"כ התביעה הוסיפה כי בענייננו אין המדובר בנשק שאינו תקין שלא ניתן לעשות בו שימוש אלא בנשק קטלני העלול להמית אדם. כן הדגישה את התקופה הארוכה בה הוחזק הנשק על ידי הנאשם. </w:t>
      </w:r>
    </w:p>
    <w:p w14:paraId="6EEA1109" w14:textId="77777777" w:rsidR="00923D1D" w:rsidRDefault="00923D1D">
      <w:pPr>
        <w:bidi w:val="0"/>
        <w:spacing w:line="360" w:lineRule="auto"/>
        <w:jc w:val="right"/>
        <w:rPr>
          <w:b/>
          <w:bCs/>
          <w:rtl/>
        </w:rPr>
      </w:pPr>
    </w:p>
    <w:p w14:paraId="249C7C95" w14:textId="77777777" w:rsidR="00923D1D" w:rsidRDefault="007C6448">
      <w:pPr>
        <w:spacing w:line="360" w:lineRule="auto"/>
        <w:jc w:val="both"/>
        <w:rPr>
          <w:b/>
          <w:bCs/>
          <w:rtl/>
        </w:rPr>
      </w:pPr>
      <w:r>
        <w:rPr>
          <w:rFonts w:hint="cs"/>
          <w:b/>
          <w:bCs/>
          <w:rtl/>
        </w:rPr>
        <w:t xml:space="preserve">לגבי נסיבות שאינן קשורות בביצוע העבירה, טענה ב"כ התביעה כי מדובר בנאשם בעל עבר פלילי, הרשעה אחרונה משנת 2008, כך שלא ניתן לומר שמדובר בנאשם נורמטיבי שלא יודע מהי הסתבכות עם החוק. לטעמה של ב"כ התביעה מדובר בנאשם שפעם אחר פעם מסתבך באי אילו עבירות עם החוק. </w:t>
      </w:r>
    </w:p>
    <w:p w14:paraId="226432C7" w14:textId="77777777" w:rsidR="00923D1D" w:rsidRDefault="00923D1D">
      <w:pPr>
        <w:bidi w:val="0"/>
        <w:spacing w:line="360" w:lineRule="auto"/>
        <w:jc w:val="right"/>
        <w:rPr>
          <w:b/>
          <w:bCs/>
        </w:rPr>
      </w:pPr>
    </w:p>
    <w:p w14:paraId="78FCBD2D" w14:textId="77777777" w:rsidR="00923D1D" w:rsidRDefault="007C6448">
      <w:pPr>
        <w:spacing w:line="360" w:lineRule="auto"/>
        <w:jc w:val="both"/>
        <w:rPr>
          <w:b/>
          <w:bCs/>
        </w:rPr>
      </w:pPr>
      <w:r>
        <w:rPr>
          <w:rFonts w:hint="cs"/>
          <w:b/>
          <w:bCs/>
          <w:rtl/>
        </w:rPr>
        <w:t xml:space="preserve">לאור האמור לעיל ולאור כלל הנסיבות עתרה ב"כ התביעה להשית על הנאשם שישה חודשי מאסר בפועל מאחורי סורג ובריח, מאסר על תנאי וקנס. </w:t>
      </w:r>
    </w:p>
    <w:p w14:paraId="12F27318" w14:textId="77777777" w:rsidR="00923D1D" w:rsidRDefault="00923D1D">
      <w:pPr>
        <w:bidi w:val="0"/>
        <w:spacing w:line="360" w:lineRule="auto"/>
        <w:jc w:val="right"/>
        <w:rPr>
          <w:b/>
          <w:bCs/>
          <w:rtl/>
        </w:rPr>
      </w:pPr>
    </w:p>
    <w:p w14:paraId="7A360A0D" w14:textId="77777777" w:rsidR="00923D1D" w:rsidRDefault="007C6448">
      <w:pPr>
        <w:bidi w:val="0"/>
        <w:spacing w:line="360" w:lineRule="auto"/>
        <w:jc w:val="right"/>
        <w:rPr>
          <w:b/>
          <w:bCs/>
          <w:rtl/>
        </w:rPr>
      </w:pPr>
      <w:r>
        <w:rPr>
          <w:rFonts w:hint="cs"/>
          <w:b/>
          <w:bCs/>
          <w:rtl/>
        </w:rPr>
        <w:t xml:space="preserve">ב"כ הנאשם פתחה את טיעוניה בכך  שהתביעה ייחסה משקל יתר לחוות הדעת שהתקבלה בנוגע לנשק שהצביעה על כך שהנשק לא לגמרי תקין, מבלי לייחס משקל לנסיבות האופפות את ביצוע העבירה לרבות העובדה כי הנאשם קיבל בירושה את ביתו של אביו שנפטר על כל חפציו וביניהם הנשק. </w:t>
      </w:r>
    </w:p>
    <w:p w14:paraId="062C869E" w14:textId="77777777" w:rsidR="00923D1D" w:rsidRDefault="007C6448">
      <w:pPr>
        <w:bidi w:val="0"/>
        <w:spacing w:line="360" w:lineRule="auto"/>
        <w:jc w:val="right"/>
        <w:rPr>
          <w:b/>
          <w:bCs/>
          <w:rtl/>
        </w:rPr>
      </w:pPr>
      <w:r>
        <w:rPr>
          <w:rFonts w:hint="cs"/>
          <w:b/>
          <w:bCs/>
          <w:rtl/>
        </w:rPr>
        <w:t xml:space="preserve">בהקשר זה הוסיפה ב"כ הנאשם כי לא ניתן להתעלם מן הנסיבות האופפות את ביצוע העבירה ויש לתת משקל לכלל הנסיבות. </w:t>
      </w:r>
    </w:p>
    <w:p w14:paraId="75351278" w14:textId="77777777" w:rsidR="00923D1D" w:rsidRDefault="007C6448">
      <w:pPr>
        <w:bidi w:val="0"/>
        <w:spacing w:line="360" w:lineRule="auto"/>
        <w:jc w:val="right"/>
        <w:rPr>
          <w:b/>
          <w:bCs/>
          <w:rtl/>
        </w:rPr>
      </w:pPr>
      <w:r>
        <w:rPr>
          <w:rFonts w:hint="cs"/>
          <w:b/>
          <w:bCs/>
          <w:rtl/>
        </w:rPr>
        <w:t>ב"כ הנאשם ציינה כי מדובר באדם שירש בשנות ה-90 לערך את ביתו של אביו על כל תכולתו לרבות חפציו האישיים והנשק. ב"כ הנאשם הדגישה כי הנאשם לא עשה שימוש בנשק ואף החביא אותו במקום מסתור כדי שאף אחד לא יוכל לעשות בו שימוש כולל הנאשם עצמו.</w:t>
      </w:r>
    </w:p>
    <w:p w14:paraId="101272D8" w14:textId="77777777" w:rsidR="00923D1D" w:rsidRDefault="00923D1D">
      <w:pPr>
        <w:bidi w:val="0"/>
        <w:spacing w:line="360" w:lineRule="auto"/>
        <w:jc w:val="right"/>
        <w:rPr>
          <w:b/>
          <w:bCs/>
          <w:rtl/>
        </w:rPr>
      </w:pPr>
    </w:p>
    <w:p w14:paraId="2ECC75A7" w14:textId="77777777" w:rsidR="00923D1D" w:rsidRDefault="007C6448">
      <w:pPr>
        <w:bidi w:val="0"/>
        <w:spacing w:line="360" w:lineRule="auto"/>
        <w:jc w:val="right"/>
        <w:rPr>
          <w:b/>
          <w:bCs/>
          <w:rtl/>
        </w:rPr>
      </w:pPr>
      <w:r>
        <w:rPr>
          <w:rFonts w:hint="cs"/>
          <w:b/>
          <w:bCs/>
          <w:rtl/>
        </w:rPr>
        <w:t xml:space="preserve">ב"ב הנאשם טענה כי הנאשם לא דיווח על הנשק שנמצא בביתו בשל הפחד שלו מהמשטרה והחשש שלו שמא יהרגו אותו. </w:t>
      </w:r>
    </w:p>
    <w:p w14:paraId="74CA4F72" w14:textId="77777777" w:rsidR="00923D1D" w:rsidRDefault="00923D1D">
      <w:pPr>
        <w:bidi w:val="0"/>
        <w:spacing w:line="360" w:lineRule="auto"/>
        <w:jc w:val="right"/>
        <w:rPr>
          <w:b/>
          <w:bCs/>
          <w:rtl/>
        </w:rPr>
      </w:pPr>
    </w:p>
    <w:p w14:paraId="1056C912" w14:textId="77777777" w:rsidR="00923D1D" w:rsidRDefault="007C6448">
      <w:pPr>
        <w:bidi w:val="0"/>
        <w:spacing w:line="360" w:lineRule="auto"/>
        <w:jc w:val="right"/>
        <w:rPr>
          <w:b/>
          <w:bCs/>
          <w:rtl/>
        </w:rPr>
      </w:pPr>
      <w:r>
        <w:rPr>
          <w:rFonts w:hint="cs"/>
          <w:b/>
          <w:bCs/>
          <w:rtl/>
        </w:rPr>
        <w:lastRenderedPageBreak/>
        <w:t xml:space="preserve">ב"כ הנאשם הדגישה כי הנאשם לא גנב ולא מצא נשק, אלא מדובר בנשק ישן מאוד מסוג תופי שהיה שייך לאביו והנאשם סבר  כי מדובר מבחינה משפטית בכלי נשק שנזנח לפי חוק כלי הירייה. גם לטעמה שלה, מדובר במקרה "גבולי". הגם שהחזקת נשק מהווה עבירה, הרי שמדובר בנאשם שקיבל לידיו נשק ולא ידע כיצד לנהוג בו.  </w:t>
      </w:r>
    </w:p>
    <w:p w14:paraId="6C6C665E" w14:textId="77777777" w:rsidR="00923D1D" w:rsidRDefault="00923D1D">
      <w:pPr>
        <w:bidi w:val="0"/>
        <w:spacing w:line="360" w:lineRule="auto"/>
        <w:jc w:val="right"/>
        <w:rPr>
          <w:b/>
          <w:bCs/>
          <w:rtl/>
        </w:rPr>
      </w:pPr>
    </w:p>
    <w:p w14:paraId="15A01225" w14:textId="77777777" w:rsidR="00923D1D" w:rsidRDefault="007C6448">
      <w:pPr>
        <w:spacing w:line="360" w:lineRule="auto"/>
        <w:jc w:val="both"/>
        <w:rPr>
          <w:b/>
          <w:bCs/>
          <w:rtl/>
        </w:rPr>
      </w:pPr>
      <w:r>
        <w:rPr>
          <w:rFonts w:hint="cs"/>
          <w:b/>
          <w:bCs/>
          <w:rtl/>
        </w:rPr>
        <w:t xml:space="preserve">ב"כ הנאשם ציינה כי אין חולק שהנאשם החזיק את הנשק במשך שנים ארוכות בביתו, אך היא סבורה כי לא ניתן להתעלם מהנסיבות האופפות את האירוע אשר לטעמה יוצקות תוכן אמיתי וכן לעניין היסוד הנפשי של הנאשם. </w:t>
      </w:r>
    </w:p>
    <w:p w14:paraId="38E4E1CB" w14:textId="77777777" w:rsidR="00923D1D" w:rsidRDefault="007C6448">
      <w:pPr>
        <w:bidi w:val="0"/>
        <w:spacing w:line="360" w:lineRule="auto"/>
        <w:jc w:val="right"/>
        <w:rPr>
          <w:b/>
          <w:bCs/>
          <w:rtl/>
        </w:rPr>
      </w:pPr>
      <w:r>
        <w:rPr>
          <w:rFonts w:hint="cs"/>
          <w:b/>
          <w:bCs/>
          <w:rtl/>
        </w:rPr>
        <w:t xml:space="preserve">ב"כ הנאשם ציינה בהקשר זה כי הנאשם החזיק בנשק שהסתבר לימים  כלא תקין והוסיפה כי אין ראיה לכך שנעשה שימוש בנשק. </w:t>
      </w:r>
    </w:p>
    <w:p w14:paraId="3FB7061B" w14:textId="77777777" w:rsidR="00923D1D" w:rsidRDefault="00923D1D">
      <w:pPr>
        <w:bidi w:val="0"/>
        <w:spacing w:line="360" w:lineRule="auto"/>
        <w:jc w:val="right"/>
        <w:rPr>
          <w:b/>
          <w:bCs/>
          <w:rtl/>
        </w:rPr>
      </w:pPr>
    </w:p>
    <w:p w14:paraId="6B722015" w14:textId="77777777" w:rsidR="00923D1D" w:rsidRDefault="007C6448">
      <w:pPr>
        <w:bidi w:val="0"/>
        <w:spacing w:line="360" w:lineRule="auto"/>
        <w:jc w:val="right"/>
        <w:rPr>
          <w:b/>
          <w:bCs/>
          <w:rtl/>
        </w:rPr>
      </w:pPr>
      <w:r>
        <w:rPr>
          <w:rFonts w:hint="cs"/>
          <w:b/>
          <w:bCs/>
          <w:rtl/>
        </w:rPr>
        <w:t>לגבי עברו הפלילי ציינה ב"כ הנאשם כי מעולם לא הסתבך בעבירות הקשורות בנשק ולא ריצה מאסר בחייו.</w:t>
      </w:r>
    </w:p>
    <w:p w14:paraId="1445C383" w14:textId="77777777" w:rsidR="00923D1D" w:rsidRDefault="007C6448">
      <w:pPr>
        <w:bidi w:val="0"/>
        <w:spacing w:line="360" w:lineRule="auto"/>
        <w:jc w:val="right"/>
        <w:rPr>
          <w:b/>
          <w:bCs/>
          <w:rtl/>
        </w:rPr>
      </w:pPr>
      <w:r>
        <w:rPr>
          <w:rFonts w:hint="cs"/>
          <w:b/>
          <w:bCs/>
          <w:rtl/>
        </w:rPr>
        <w:t xml:space="preserve">לגבי ההרשעה משנת 2008 אשר בוצעה בשנת 2005 ב"כ הנאשם סבורה כי מדובר בעבירה ישנה והוסיפה כי עברו אינו נקי, אך כיום הוא אדם שומר חוק שאינו מסתבך בפלילים. </w:t>
      </w:r>
    </w:p>
    <w:p w14:paraId="536A320F" w14:textId="77777777" w:rsidR="00923D1D" w:rsidRDefault="00923D1D">
      <w:pPr>
        <w:bidi w:val="0"/>
        <w:spacing w:line="360" w:lineRule="auto"/>
        <w:jc w:val="right"/>
        <w:rPr>
          <w:b/>
          <w:bCs/>
          <w:rtl/>
        </w:rPr>
      </w:pPr>
    </w:p>
    <w:p w14:paraId="2C0F4F81" w14:textId="77777777" w:rsidR="00923D1D" w:rsidRDefault="00923D1D">
      <w:pPr>
        <w:bidi w:val="0"/>
        <w:spacing w:line="360" w:lineRule="auto"/>
        <w:jc w:val="right"/>
        <w:rPr>
          <w:b/>
          <w:bCs/>
          <w:rtl/>
        </w:rPr>
      </w:pPr>
    </w:p>
    <w:p w14:paraId="6269CA79" w14:textId="77777777" w:rsidR="00923D1D" w:rsidRDefault="007C6448">
      <w:pPr>
        <w:spacing w:line="360" w:lineRule="auto"/>
        <w:jc w:val="both"/>
        <w:rPr>
          <w:b/>
          <w:bCs/>
          <w:rtl/>
        </w:rPr>
      </w:pPr>
      <w:r>
        <w:rPr>
          <w:rFonts w:hint="cs"/>
          <w:b/>
          <w:bCs/>
          <w:rtl/>
        </w:rPr>
        <w:t xml:space="preserve">ב"כ הנאשם טענה כי מדובר בנאשם שהדלות אופפת אותו הוא חי מן היד אל הפה ואינו נתמך במשפחה או בחברים. </w:t>
      </w:r>
    </w:p>
    <w:p w14:paraId="0F897028" w14:textId="77777777" w:rsidR="00923D1D" w:rsidRDefault="007C6448">
      <w:pPr>
        <w:bidi w:val="0"/>
        <w:spacing w:line="360" w:lineRule="auto"/>
        <w:jc w:val="right"/>
        <w:rPr>
          <w:b/>
          <w:bCs/>
        </w:rPr>
      </w:pPr>
      <w:r>
        <w:rPr>
          <w:rFonts w:hint="cs"/>
          <w:b/>
          <w:bCs/>
          <w:rtl/>
        </w:rPr>
        <w:t>ב"כ הנאשם ציינה תוך שסמכה ידה על הפסיקה כי במקרים דומים למקרה הנדון ואף חמורים יותר נגזרו עונשים קלים יותר לרבות של"צ, מאסר על תנאי ועבודות שירות ולא מאסר פועל מאחורי סורג ובריח .</w:t>
      </w:r>
    </w:p>
    <w:p w14:paraId="26A06D19" w14:textId="77777777" w:rsidR="00923D1D" w:rsidRDefault="00923D1D">
      <w:pPr>
        <w:bidi w:val="0"/>
        <w:spacing w:line="360" w:lineRule="auto"/>
        <w:jc w:val="right"/>
        <w:rPr>
          <w:b/>
          <w:bCs/>
        </w:rPr>
      </w:pPr>
    </w:p>
    <w:p w14:paraId="73862541" w14:textId="77777777" w:rsidR="00923D1D" w:rsidRDefault="007C6448">
      <w:pPr>
        <w:bidi w:val="0"/>
        <w:spacing w:line="360" w:lineRule="auto"/>
        <w:jc w:val="right"/>
        <w:rPr>
          <w:b/>
          <w:bCs/>
        </w:rPr>
      </w:pPr>
      <w:r>
        <w:rPr>
          <w:rFonts w:hint="cs"/>
          <w:b/>
          <w:bCs/>
          <w:rtl/>
        </w:rPr>
        <w:t xml:space="preserve">לאור האמור לעיל לרבות נסיבותיו האישיות של הנאשם והעובדה כי הנשק שהיה ברשותו נמצא </w:t>
      </w:r>
      <w:r>
        <w:rPr>
          <w:b/>
          <w:bCs/>
          <w:rtl/>
        </w:rPr>
        <w:t>–</w:t>
      </w:r>
      <w:r>
        <w:rPr>
          <w:rFonts w:hint="cs"/>
          <w:b/>
          <w:bCs/>
          <w:rtl/>
        </w:rPr>
        <w:t xml:space="preserve"> שלוש החודשי מאסר אשר ירוצו בדרך של עבודות שירות.  </w:t>
      </w:r>
    </w:p>
    <w:p w14:paraId="7C503242" w14:textId="77777777" w:rsidR="00923D1D" w:rsidRDefault="00923D1D">
      <w:pPr>
        <w:bidi w:val="0"/>
        <w:spacing w:line="360" w:lineRule="auto"/>
        <w:jc w:val="right"/>
        <w:rPr>
          <w:b/>
          <w:bCs/>
          <w:rtl/>
        </w:rPr>
      </w:pPr>
    </w:p>
    <w:p w14:paraId="2BA513BA" w14:textId="77777777" w:rsidR="00923D1D" w:rsidRDefault="007C6448">
      <w:pPr>
        <w:spacing w:line="360" w:lineRule="auto"/>
        <w:jc w:val="both"/>
        <w:rPr>
          <w:b/>
          <w:bCs/>
          <w:rtl/>
        </w:rPr>
      </w:pPr>
      <w:r>
        <w:rPr>
          <w:rFonts w:hint="cs"/>
          <w:b/>
          <w:bCs/>
          <w:rtl/>
        </w:rPr>
        <w:t xml:space="preserve">בדברו האחרון הביע הנאשם חרטה וציין כי לו ידע שכך יסתבך היה מחזיר את הנשק. </w:t>
      </w:r>
    </w:p>
    <w:p w14:paraId="76F282E2" w14:textId="77777777" w:rsidR="00923D1D" w:rsidRDefault="00923D1D">
      <w:pPr>
        <w:spacing w:line="360" w:lineRule="auto"/>
        <w:jc w:val="both"/>
        <w:rPr>
          <w:b/>
          <w:bCs/>
          <w:rtl/>
        </w:rPr>
      </w:pPr>
    </w:p>
    <w:p w14:paraId="509420C5" w14:textId="77777777" w:rsidR="00923D1D" w:rsidRDefault="007C6448">
      <w:pPr>
        <w:spacing w:line="360" w:lineRule="auto"/>
        <w:jc w:val="both"/>
        <w:rPr>
          <w:b/>
          <w:bCs/>
          <w:rtl/>
        </w:rPr>
      </w:pPr>
      <w:r>
        <w:rPr>
          <w:rFonts w:hint="cs"/>
          <w:b/>
          <w:bCs/>
          <w:rtl/>
        </w:rPr>
        <w:t xml:space="preserve">החומרה שבהחזקת נשק שלא על פי רישיון היא ברורה וניכרת לכל. הסכנה היא כפולה; יש חשש כי הנשק יגיע לידיים פליליות או אף עוינות ויש חשש כי בהימצא הנשק בידי מי שלא הוכשר ולא הוסמך לשאת אותו, הרי שייעשה בו שימוש לא זהיר ורשלני שעלול להביא לתוצאות קשות ואף קטלניות. </w:t>
      </w:r>
    </w:p>
    <w:p w14:paraId="5DBA0B64" w14:textId="77777777" w:rsidR="00923D1D" w:rsidRDefault="007C6448">
      <w:pPr>
        <w:spacing w:line="360" w:lineRule="auto"/>
        <w:jc w:val="both"/>
        <w:rPr>
          <w:b/>
          <w:bCs/>
          <w:rtl/>
        </w:rPr>
      </w:pPr>
      <w:r>
        <w:rPr>
          <w:rFonts w:hint="cs"/>
          <w:b/>
          <w:bCs/>
          <w:rtl/>
        </w:rPr>
        <w:t xml:space="preserve">על כן קיים סיכון לא מועט כלל ועיקר בנשק טעון המוחזק בארון בבית מגורים לתקופה כה ארוכה של כעשרים שנים. </w:t>
      </w:r>
    </w:p>
    <w:p w14:paraId="4553F5C3" w14:textId="77777777" w:rsidR="00923D1D" w:rsidRDefault="00923D1D">
      <w:pPr>
        <w:spacing w:line="360" w:lineRule="auto"/>
        <w:jc w:val="both"/>
        <w:rPr>
          <w:b/>
          <w:bCs/>
          <w:rtl/>
        </w:rPr>
      </w:pPr>
    </w:p>
    <w:p w14:paraId="41080C09" w14:textId="77777777" w:rsidR="00923D1D" w:rsidRDefault="007C6448">
      <w:pPr>
        <w:spacing w:line="360" w:lineRule="auto"/>
        <w:jc w:val="both"/>
        <w:rPr>
          <w:b/>
          <w:bCs/>
          <w:rtl/>
        </w:rPr>
      </w:pPr>
      <w:r>
        <w:rPr>
          <w:rFonts w:hint="cs"/>
          <w:b/>
          <w:bCs/>
          <w:rtl/>
        </w:rPr>
        <w:t xml:space="preserve">מתחם הענישה לעבירה מעין זו נע בין מספר חודשי מאסר בדרך של עבודות שירות לשנים עשר חודשי מאסר לריצוי בפועל. </w:t>
      </w:r>
    </w:p>
    <w:p w14:paraId="6CC29912" w14:textId="77777777" w:rsidR="00923D1D" w:rsidRDefault="00923D1D">
      <w:pPr>
        <w:spacing w:line="360" w:lineRule="auto"/>
        <w:jc w:val="both"/>
        <w:rPr>
          <w:b/>
          <w:bCs/>
          <w:rtl/>
        </w:rPr>
      </w:pPr>
    </w:p>
    <w:p w14:paraId="007745A6" w14:textId="77777777" w:rsidR="00923D1D" w:rsidRDefault="00923D1D">
      <w:pPr>
        <w:spacing w:line="360" w:lineRule="auto"/>
        <w:jc w:val="both"/>
        <w:rPr>
          <w:b/>
          <w:bCs/>
          <w:rtl/>
        </w:rPr>
      </w:pPr>
    </w:p>
    <w:p w14:paraId="7AB79963" w14:textId="77777777" w:rsidR="00923D1D" w:rsidRDefault="007C6448">
      <w:pPr>
        <w:spacing w:line="360" w:lineRule="auto"/>
        <w:jc w:val="both"/>
        <w:rPr>
          <w:b/>
          <w:bCs/>
          <w:rtl/>
        </w:rPr>
      </w:pPr>
      <w:r>
        <w:rPr>
          <w:rFonts w:hint="cs"/>
          <w:b/>
          <w:bCs/>
          <w:rtl/>
        </w:rPr>
        <w:t xml:space="preserve">מגיליון המרשם  הפלילי בעניינו של הנאשם עולה כי הוא צבר לחובתו שבע הרשעות קודמות, שהאחרונה שבהן היא משנת 2008. </w:t>
      </w:r>
    </w:p>
    <w:p w14:paraId="708471FC" w14:textId="77777777" w:rsidR="00923D1D" w:rsidRDefault="00923D1D">
      <w:pPr>
        <w:spacing w:line="360" w:lineRule="auto"/>
        <w:jc w:val="both"/>
        <w:rPr>
          <w:b/>
          <w:bCs/>
          <w:rtl/>
        </w:rPr>
      </w:pPr>
    </w:p>
    <w:p w14:paraId="2415C211" w14:textId="77777777" w:rsidR="00923D1D" w:rsidRDefault="007C6448">
      <w:pPr>
        <w:spacing w:line="360" w:lineRule="auto"/>
        <w:jc w:val="both"/>
        <w:rPr>
          <w:b/>
          <w:bCs/>
          <w:rtl/>
        </w:rPr>
      </w:pPr>
      <w:r>
        <w:rPr>
          <w:rFonts w:hint="cs"/>
          <w:b/>
          <w:bCs/>
          <w:rtl/>
        </w:rPr>
        <w:t xml:space="preserve">הצדדים בענייננו הגיעו להסדר טיעון מסויים באשר לטווח ענישה, אותה עתרו להטיל על הנאשם ואכן עתירתם מתונה מן המתחם הנזכר לעיל וזאת בהתחשב בנסיבותיו של מקרה זה. </w:t>
      </w:r>
    </w:p>
    <w:p w14:paraId="71C2C0D8" w14:textId="77777777" w:rsidR="00923D1D" w:rsidRDefault="00923D1D">
      <w:pPr>
        <w:spacing w:line="360" w:lineRule="auto"/>
        <w:jc w:val="both"/>
        <w:rPr>
          <w:b/>
          <w:bCs/>
          <w:rtl/>
        </w:rPr>
      </w:pPr>
    </w:p>
    <w:p w14:paraId="576D00EC" w14:textId="77777777" w:rsidR="00923D1D" w:rsidRDefault="007C6448">
      <w:pPr>
        <w:spacing w:line="360" w:lineRule="auto"/>
        <w:jc w:val="both"/>
        <w:rPr>
          <w:b/>
          <w:bCs/>
          <w:rtl/>
        </w:rPr>
      </w:pPr>
      <w:r>
        <w:rPr>
          <w:rFonts w:hint="cs"/>
          <w:b/>
          <w:bCs/>
          <w:rtl/>
        </w:rPr>
        <w:t xml:space="preserve">חרף החומרה הרובצת לפתחם של מקרים מעין אלה, נדמה כי נסיבותיו של הנאשם חריגות במיוחד. הוא קיבל לידו לפני כעשרים שנה את ביתו של אביו במסגרת ירושה, כאשר האקדח כבר היה בו במצבו הנוכחי זה. בשל חוסר ידיעתו ומיומנותו באשר להליכים הראויים הוא לא נקט הליך כלשהו. אין בכך כדי לפטור אותו מאחריות, אך יש בכך משקל לענין העונש שיש לגזור עליו. </w:t>
      </w:r>
    </w:p>
    <w:p w14:paraId="0BC951A7" w14:textId="77777777" w:rsidR="00923D1D" w:rsidRDefault="00923D1D">
      <w:pPr>
        <w:spacing w:line="360" w:lineRule="auto"/>
        <w:jc w:val="both"/>
        <w:rPr>
          <w:b/>
          <w:bCs/>
          <w:rtl/>
        </w:rPr>
      </w:pPr>
    </w:p>
    <w:p w14:paraId="454E2712" w14:textId="77777777" w:rsidR="00923D1D" w:rsidRDefault="007C6448">
      <w:pPr>
        <w:spacing w:line="360" w:lineRule="auto"/>
        <w:jc w:val="both"/>
        <w:rPr>
          <w:b/>
          <w:bCs/>
          <w:rtl/>
        </w:rPr>
      </w:pPr>
      <w:r>
        <w:rPr>
          <w:rFonts w:hint="cs"/>
          <w:b/>
          <w:bCs/>
          <w:rtl/>
        </w:rPr>
        <w:t xml:space="preserve">הנאשם הודה באשמה, נטל אחריות והביע חרטה על המעשים. </w:t>
      </w:r>
    </w:p>
    <w:p w14:paraId="623DA83E" w14:textId="77777777" w:rsidR="00923D1D" w:rsidRDefault="00923D1D">
      <w:pPr>
        <w:spacing w:line="360" w:lineRule="auto"/>
        <w:jc w:val="both"/>
        <w:rPr>
          <w:b/>
          <w:bCs/>
          <w:rtl/>
        </w:rPr>
      </w:pPr>
    </w:p>
    <w:p w14:paraId="726C3008" w14:textId="77777777" w:rsidR="00923D1D" w:rsidRDefault="007C6448">
      <w:pPr>
        <w:spacing w:line="360" w:lineRule="auto"/>
        <w:jc w:val="both"/>
        <w:rPr>
          <w:b/>
          <w:bCs/>
          <w:rtl/>
        </w:rPr>
      </w:pPr>
      <w:r>
        <w:rPr>
          <w:rFonts w:hint="cs"/>
          <w:b/>
          <w:bCs/>
          <w:rtl/>
        </w:rPr>
        <w:t xml:space="preserve">בנסיבות כוללות אלה ולאחר שיקול כלל השיקולים אני גוזרת על הנאשם, ארבעה חודשי מאסר שירוצו בדרך של עבודות שירות באופן ובמתכונת שהתווה הממונה על עבודות השירות בחוות דעתו מיום 25/8/13. </w:t>
      </w:r>
    </w:p>
    <w:p w14:paraId="3B7B971F" w14:textId="77777777" w:rsidR="00923D1D" w:rsidRDefault="00923D1D">
      <w:pPr>
        <w:spacing w:line="360" w:lineRule="auto"/>
        <w:jc w:val="both"/>
        <w:rPr>
          <w:b/>
          <w:bCs/>
          <w:rtl/>
        </w:rPr>
      </w:pPr>
    </w:p>
    <w:p w14:paraId="0F614F9D" w14:textId="77777777" w:rsidR="00923D1D" w:rsidRDefault="007C6448">
      <w:pPr>
        <w:spacing w:line="360" w:lineRule="auto"/>
        <w:jc w:val="both"/>
        <w:rPr>
          <w:b/>
          <w:bCs/>
          <w:rtl/>
        </w:rPr>
      </w:pPr>
      <w:r>
        <w:rPr>
          <w:rFonts w:hint="cs"/>
          <w:b/>
          <w:bCs/>
          <w:rtl/>
        </w:rPr>
        <w:t xml:space="preserve">כן אני גוזרת על הנאשם חמישה חודשי מאסר על תנאי למשך שלוש שנים לבל יעבור עבירה כלשהי לפי </w:t>
      </w:r>
      <w:hyperlink r:id="rId8" w:history="1">
        <w:r w:rsidR="00A66677" w:rsidRPr="00A66677">
          <w:rPr>
            <w:rStyle w:val="Hyperlink"/>
            <w:rFonts w:hint="eastAsia"/>
            <w:b/>
            <w:bCs/>
            <w:rtl/>
          </w:rPr>
          <w:t>סעיף</w:t>
        </w:r>
        <w:r w:rsidR="00A66677" w:rsidRPr="00A66677">
          <w:rPr>
            <w:rStyle w:val="Hyperlink"/>
            <w:b/>
            <w:bCs/>
            <w:rtl/>
          </w:rPr>
          <w:t xml:space="preserve"> 144</w:t>
        </w:r>
      </w:hyperlink>
      <w:r>
        <w:rPr>
          <w:rFonts w:hint="cs"/>
          <w:b/>
          <w:bCs/>
          <w:rtl/>
        </w:rPr>
        <w:t xml:space="preserve"> ל</w:t>
      </w:r>
      <w:hyperlink r:id="rId9" w:history="1">
        <w:r w:rsidR="00C9181D" w:rsidRPr="00C9181D">
          <w:rPr>
            <w:rStyle w:val="Hyperlink"/>
            <w:b/>
            <w:bCs/>
            <w:rtl/>
          </w:rPr>
          <w:t>חוק העונשין</w:t>
        </w:r>
      </w:hyperlink>
      <w:r>
        <w:rPr>
          <w:rFonts w:hint="cs"/>
          <w:b/>
          <w:bCs/>
          <w:rtl/>
        </w:rPr>
        <w:t xml:space="preserve">. </w:t>
      </w:r>
    </w:p>
    <w:p w14:paraId="2337FB3A" w14:textId="77777777" w:rsidR="00923D1D" w:rsidRDefault="00923D1D">
      <w:pPr>
        <w:spacing w:line="360" w:lineRule="auto"/>
        <w:jc w:val="both"/>
        <w:rPr>
          <w:b/>
          <w:bCs/>
          <w:rtl/>
        </w:rPr>
      </w:pPr>
    </w:p>
    <w:p w14:paraId="35AD9499" w14:textId="77777777" w:rsidR="00923D1D" w:rsidRDefault="007C6448">
      <w:pPr>
        <w:spacing w:line="360" w:lineRule="auto"/>
        <w:jc w:val="both"/>
        <w:rPr>
          <w:b/>
          <w:bCs/>
          <w:rtl/>
        </w:rPr>
      </w:pPr>
      <w:r>
        <w:rPr>
          <w:rFonts w:hint="cs"/>
          <w:b/>
          <w:bCs/>
          <w:rtl/>
        </w:rPr>
        <w:t xml:space="preserve">אני מטילה על הנאשם קנס בסך של 1,000 ₪ או ארבעה ימי מאסר תמורתו. הקנס ישולם בחמישה תשלומים חודשים שווים ורצופים שהראשון בהם ביום 15/11/13 והבאים אחריו בכל 15 לחודש שלאחר מכן. לא ישולם תשלום במועדו, יעמוד כל הסכום לפרעון מיידי. </w:t>
      </w:r>
    </w:p>
    <w:p w14:paraId="5F2A71B8" w14:textId="77777777" w:rsidR="00923D1D" w:rsidRDefault="00923D1D">
      <w:pPr>
        <w:spacing w:line="360" w:lineRule="auto"/>
        <w:jc w:val="both"/>
        <w:rPr>
          <w:b/>
          <w:bCs/>
          <w:rtl/>
        </w:rPr>
      </w:pPr>
    </w:p>
    <w:p w14:paraId="7A598C43" w14:textId="77777777" w:rsidR="00923D1D" w:rsidRDefault="007C6448">
      <w:pPr>
        <w:spacing w:line="360" w:lineRule="auto"/>
        <w:jc w:val="both"/>
        <w:rPr>
          <w:b/>
          <w:bCs/>
          <w:rtl/>
        </w:rPr>
      </w:pPr>
      <w:r>
        <w:rPr>
          <w:rFonts w:hint="cs"/>
          <w:b/>
          <w:bCs/>
          <w:rtl/>
        </w:rPr>
        <w:t xml:space="preserve">הנאשם יתייצב לתחילת ריצוי עונשו ביום 24/10/13 בשעה 8.00 ביחידה לעבודות שירות במפקדת מחוז מרכז ברמלה. מובהר לנאשם כי עליו לעמוד בכל תנאי עבודות השירות ובכל ביקורות הפתע שייערכו בהן. כל הפרה של תנאי מתנאי עבודות השירות תביא להפסקתן המינהלית ולריצוי העונש בדרך של כליאה ממשית. </w:t>
      </w:r>
    </w:p>
    <w:p w14:paraId="5866E02C" w14:textId="77777777" w:rsidR="00923D1D" w:rsidRDefault="00923D1D">
      <w:pPr>
        <w:spacing w:line="360" w:lineRule="auto"/>
        <w:jc w:val="both"/>
        <w:rPr>
          <w:b/>
          <w:bCs/>
          <w:rtl/>
        </w:rPr>
      </w:pPr>
    </w:p>
    <w:p w14:paraId="7DB2DF4F" w14:textId="77777777" w:rsidR="00923D1D" w:rsidRDefault="007C6448">
      <w:pPr>
        <w:spacing w:line="360" w:lineRule="auto"/>
        <w:jc w:val="both"/>
        <w:rPr>
          <w:b/>
          <w:bCs/>
          <w:rtl/>
        </w:rPr>
      </w:pPr>
      <w:r>
        <w:rPr>
          <w:rFonts w:hint="cs"/>
          <w:b/>
          <w:bCs/>
          <w:rtl/>
        </w:rPr>
        <w:t xml:space="preserve">האקדח שנתפס במהלך חקירה זו </w:t>
      </w:r>
      <w:r>
        <w:rPr>
          <w:b/>
          <w:bCs/>
          <w:rtl/>
        </w:rPr>
        <w:t>–</w:t>
      </w:r>
      <w:r>
        <w:rPr>
          <w:rFonts w:hint="cs"/>
          <w:b/>
          <w:bCs/>
          <w:rtl/>
        </w:rPr>
        <w:t xml:space="preserve"> ייעשה בו על פי שיקול דעת קצין משטרה.</w:t>
      </w:r>
    </w:p>
    <w:p w14:paraId="522DC60B" w14:textId="77777777" w:rsidR="00923D1D" w:rsidRDefault="00923D1D">
      <w:pPr>
        <w:spacing w:line="360" w:lineRule="auto"/>
        <w:jc w:val="both"/>
        <w:rPr>
          <w:b/>
          <w:bCs/>
          <w:rtl/>
        </w:rPr>
      </w:pPr>
    </w:p>
    <w:p w14:paraId="41138703" w14:textId="77777777" w:rsidR="00923D1D" w:rsidRDefault="007C6448">
      <w:pPr>
        <w:spacing w:line="360" w:lineRule="auto"/>
        <w:jc w:val="both"/>
        <w:rPr>
          <w:b/>
          <w:bCs/>
          <w:rtl/>
        </w:rPr>
      </w:pPr>
      <w:r>
        <w:rPr>
          <w:rFonts w:hint="cs"/>
          <w:b/>
          <w:bCs/>
          <w:rtl/>
        </w:rPr>
        <w:t>זכות ערעור כחוק.</w:t>
      </w:r>
    </w:p>
    <w:p w14:paraId="252F50F6" w14:textId="77777777" w:rsidR="00923D1D" w:rsidRPr="007C6448" w:rsidRDefault="007C6448">
      <w:pPr>
        <w:spacing w:line="360" w:lineRule="auto"/>
        <w:jc w:val="both"/>
        <w:rPr>
          <w:b/>
          <w:bCs/>
          <w:color w:val="FFFFFF"/>
          <w:sz w:val="2"/>
          <w:szCs w:val="2"/>
          <w:rtl/>
        </w:rPr>
      </w:pPr>
      <w:r w:rsidRPr="007C6448">
        <w:rPr>
          <w:b/>
          <w:bCs/>
          <w:color w:val="FFFFFF"/>
          <w:sz w:val="2"/>
          <w:szCs w:val="2"/>
          <w:rtl/>
        </w:rPr>
        <w:t>5129371</w:t>
      </w:r>
    </w:p>
    <w:p w14:paraId="2341C32A" w14:textId="77777777" w:rsidR="00923D1D" w:rsidRDefault="007C6448">
      <w:pPr>
        <w:spacing w:line="360" w:lineRule="auto"/>
        <w:rPr>
          <w:b/>
          <w:bCs/>
          <w:rtl/>
        </w:rPr>
      </w:pPr>
      <w:r w:rsidRPr="007C6448">
        <w:rPr>
          <w:rFonts w:ascii="Arial" w:hAnsi="Arial"/>
          <w:b/>
          <w:bCs/>
          <w:color w:val="FFFFFF"/>
          <w:sz w:val="2"/>
          <w:szCs w:val="2"/>
          <w:rtl/>
        </w:rPr>
        <w:t>54678313</w:t>
      </w:r>
      <w:r>
        <w:rPr>
          <w:rFonts w:ascii="Arial" w:hAnsi="Arial"/>
          <w:b/>
          <w:bCs/>
          <w:rtl/>
        </w:rPr>
        <w:t xml:space="preserve">ניתן היום,  כ"ז תשרי תשע"ד, 01 אוקטובר 2013, במעמד הצדדים. </w:t>
      </w:r>
    </w:p>
    <w:p w14:paraId="2CE8D4E9" w14:textId="77777777" w:rsidR="00923D1D" w:rsidRDefault="007C6448">
      <w:pPr>
        <w:spacing w:line="360" w:lineRule="auto"/>
        <w:jc w:val="cente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7B3CC063" w14:textId="77777777" w:rsidR="00923D1D" w:rsidRDefault="00923D1D">
      <w:pPr>
        <w:spacing w:line="360" w:lineRule="auto"/>
        <w:jc w:val="center"/>
        <w:rPr>
          <w:rFonts w:ascii="Arial" w:hAnsi="Arial"/>
          <w:b/>
          <w:bCs/>
          <w:rtl/>
        </w:rPr>
      </w:pPr>
    </w:p>
    <w:p w14:paraId="64AD9CAF" w14:textId="77777777" w:rsidR="00923D1D" w:rsidRDefault="00923D1D">
      <w:pPr>
        <w:spacing w:line="360" w:lineRule="auto"/>
        <w:rPr>
          <w:b/>
          <w:bCs/>
          <w:rtl/>
        </w:rPr>
      </w:pPr>
    </w:p>
    <w:p w14:paraId="7360D630" w14:textId="77777777" w:rsidR="00923D1D" w:rsidRDefault="00923D1D">
      <w:pPr>
        <w:pStyle w:val="a3"/>
        <w:spacing w:line="360" w:lineRule="auto"/>
        <w:jc w:val="center"/>
        <w:rPr>
          <w:b/>
          <w:bCs/>
          <w:rtl/>
        </w:rPr>
      </w:pPr>
    </w:p>
    <w:p w14:paraId="6505EFDD" w14:textId="77777777" w:rsidR="007C6448" w:rsidRPr="007C6448" w:rsidRDefault="007C6448" w:rsidP="007C6448">
      <w:pPr>
        <w:keepNext/>
        <w:rPr>
          <w:rFonts w:ascii="David" w:hAnsi="David"/>
          <w:color w:val="000000"/>
          <w:sz w:val="22"/>
          <w:szCs w:val="22"/>
          <w:rtl/>
        </w:rPr>
      </w:pPr>
    </w:p>
    <w:p w14:paraId="2FCFD803" w14:textId="77777777" w:rsidR="007C6448" w:rsidRPr="007C6448" w:rsidRDefault="007C6448" w:rsidP="007C6448">
      <w:pPr>
        <w:keepNext/>
        <w:rPr>
          <w:rFonts w:ascii="David" w:hAnsi="David"/>
          <w:color w:val="000000"/>
          <w:sz w:val="22"/>
          <w:szCs w:val="22"/>
          <w:rtl/>
        </w:rPr>
      </w:pPr>
      <w:r w:rsidRPr="007C6448">
        <w:rPr>
          <w:rFonts w:ascii="David" w:hAnsi="David"/>
          <w:color w:val="000000"/>
          <w:sz w:val="22"/>
          <w:szCs w:val="22"/>
          <w:rtl/>
        </w:rPr>
        <w:t>עינת רון 54678313</w:t>
      </w:r>
    </w:p>
    <w:p w14:paraId="539EC60D" w14:textId="77777777" w:rsidR="007C6448" w:rsidRDefault="007C6448" w:rsidP="007C6448">
      <w:r w:rsidRPr="007C6448">
        <w:rPr>
          <w:color w:val="000000"/>
          <w:rtl/>
        </w:rPr>
        <w:t>נוסח מסמך זה כפוף לשינויי ניסוח ועריכה</w:t>
      </w:r>
    </w:p>
    <w:p w14:paraId="0D20CE32" w14:textId="77777777" w:rsidR="007C6448" w:rsidRDefault="007C6448" w:rsidP="007C6448">
      <w:pPr>
        <w:rPr>
          <w:rtl/>
        </w:rPr>
      </w:pPr>
    </w:p>
    <w:p w14:paraId="3E93161A" w14:textId="77777777" w:rsidR="007C6448" w:rsidRDefault="007C6448" w:rsidP="007C6448">
      <w:pPr>
        <w:jc w:val="center"/>
        <w:rPr>
          <w:color w:val="0000FF"/>
          <w:u w:val="single"/>
        </w:rPr>
      </w:pPr>
      <w:r w:rsidRPr="004A5F3C">
        <w:rPr>
          <w:color w:val="000000"/>
          <w:rtl/>
        </w:rPr>
        <w:t>בעניין עריכה ושינויים במסמכי פסיקה, חקיקה ועוד באתר נבו – הקש כאן</w:t>
      </w:r>
    </w:p>
    <w:p w14:paraId="2BC3B74B" w14:textId="77777777" w:rsidR="00923D1D" w:rsidRPr="007C6448" w:rsidRDefault="00923D1D" w:rsidP="007C6448">
      <w:pPr>
        <w:jc w:val="center"/>
        <w:rPr>
          <w:color w:val="0000FF"/>
          <w:u w:val="single"/>
        </w:rPr>
      </w:pPr>
    </w:p>
    <w:sectPr w:rsidR="00923D1D" w:rsidRPr="007C6448" w:rsidSect="007C6448">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CC806" w14:textId="77777777" w:rsidR="00B66061" w:rsidRPr="00F82CF0" w:rsidRDefault="00B66061">
      <w:pPr>
        <w:rPr>
          <w:rFonts w:cs="Arial"/>
          <w:szCs w:val="20"/>
        </w:rPr>
      </w:pPr>
      <w:r>
        <w:separator/>
      </w:r>
    </w:p>
  </w:endnote>
  <w:endnote w:type="continuationSeparator" w:id="0">
    <w:p w14:paraId="24339783" w14:textId="77777777" w:rsidR="00B66061" w:rsidRPr="00F82CF0" w:rsidRDefault="00B6606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82DB8" w14:textId="77777777" w:rsidR="00B66061" w:rsidRDefault="00B66061" w:rsidP="007C644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653ED08C" w14:textId="77777777" w:rsidR="00B66061" w:rsidRPr="007C6448" w:rsidRDefault="00B66061" w:rsidP="007C6448">
    <w:pPr>
      <w:pStyle w:val="a4"/>
      <w:pBdr>
        <w:top w:val="single" w:sz="4" w:space="1" w:color="auto"/>
        <w:between w:val="single" w:sz="4" w:space="0" w:color="auto"/>
      </w:pBdr>
      <w:spacing w:after="60"/>
      <w:jc w:val="center"/>
      <w:rPr>
        <w:rFonts w:ascii="FrankRuehl" w:hAnsi="FrankRuehl" w:cs="FrankRuehl"/>
        <w:color w:val="000000"/>
      </w:rPr>
    </w:pPr>
    <w:r w:rsidRPr="007C644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2F06D" w14:textId="77777777" w:rsidR="00B66061" w:rsidRDefault="00B66061" w:rsidP="007C644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47B9">
      <w:rPr>
        <w:rFonts w:ascii="FrankRuehl" w:hAnsi="FrankRuehl" w:cs="FrankRuehl"/>
        <w:noProof/>
        <w:rtl/>
      </w:rPr>
      <w:t>1</w:t>
    </w:r>
    <w:r>
      <w:rPr>
        <w:rFonts w:ascii="FrankRuehl" w:hAnsi="FrankRuehl" w:cs="FrankRuehl"/>
        <w:rtl/>
      </w:rPr>
      <w:fldChar w:fldCharType="end"/>
    </w:r>
  </w:p>
  <w:p w14:paraId="5C4E3D6B" w14:textId="77777777" w:rsidR="00B66061" w:rsidRPr="007C6448" w:rsidRDefault="00B66061" w:rsidP="007C6448">
    <w:pPr>
      <w:pStyle w:val="a4"/>
      <w:pBdr>
        <w:top w:val="single" w:sz="4" w:space="1" w:color="auto"/>
        <w:between w:val="single" w:sz="4" w:space="0" w:color="auto"/>
      </w:pBdr>
      <w:spacing w:after="60"/>
      <w:jc w:val="center"/>
      <w:rPr>
        <w:rFonts w:ascii="FrankRuehl" w:hAnsi="FrankRuehl" w:cs="FrankRuehl"/>
        <w:color w:val="000000"/>
      </w:rPr>
    </w:pPr>
    <w:r w:rsidRPr="007C6448">
      <w:rPr>
        <w:rFonts w:ascii="FrankRuehl" w:hAnsi="FrankRuehl" w:cs="FrankRuehl"/>
        <w:color w:val="000000"/>
      </w:rPr>
      <w:pict w14:anchorId="6E3E5C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8F8EF" w14:textId="77777777" w:rsidR="00B66061" w:rsidRPr="00F82CF0" w:rsidRDefault="00B66061">
      <w:pPr>
        <w:rPr>
          <w:rFonts w:cs="Arial"/>
          <w:szCs w:val="20"/>
        </w:rPr>
      </w:pPr>
      <w:r>
        <w:separator/>
      </w:r>
    </w:p>
  </w:footnote>
  <w:footnote w:type="continuationSeparator" w:id="0">
    <w:p w14:paraId="2FA6E8C7" w14:textId="77777777" w:rsidR="00B66061" w:rsidRPr="00F82CF0" w:rsidRDefault="00B6606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46849" w14:textId="77777777" w:rsidR="00B66061" w:rsidRPr="007C6448" w:rsidRDefault="00B66061" w:rsidP="007C644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48597-03-13</w:t>
    </w:r>
    <w:r>
      <w:rPr>
        <w:rFonts w:ascii="David" w:hAnsi="David"/>
        <w:color w:val="000000"/>
        <w:sz w:val="22"/>
        <w:szCs w:val="22"/>
        <w:rtl/>
      </w:rPr>
      <w:tab/>
      <w:t xml:space="preserve"> מדינת ישראל נ' נוריאל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7ECA7" w14:textId="77777777" w:rsidR="00B66061" w:rsidRPr="007C6448" w:rsidRDefault="00B66061" w:rsidP="007C644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48597-03-13</w:t>
    </w:r>
    <w:r>
      <w:rPr>
        <w:rFonts w:ascii="David" w:hAnsi="David"/>
        <w:color w:val="000000"/>
        <w:sz w:val="22"/>
        <w:szCs w:val="22"/>
        <w:rtl/>
      </w:rPr>
      <w:tab/>
      <w:t xml:space="preserve"> מדינת ישראל נ' נוריאל לוי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3D1D"/>
    <w:rsid w:val="00150C24"/>
    <w:rsid w:val="00192342"/>
    <w:rsid w:val="001A72FD"/>
    <w:rsid w:val="00272FF3"/>
    <w:rsid w:val="004A5F3C"/>
    <w:rsid w:val="0069755F"/>
    <w:rsid w:val="007C6448"/>
    <w:rsid w:val="008147B9"/>
    <w:rsid w:val="008D5C92"/>
    <w:rsid w:val="00923D1D"/>
    <w:rsid w:val="009247EB"/>
    <w:rsid w:val="00A66677"/>
    <w:rsid w:val="00B66061"/>
    <w:rsid w:val="00BA1FD4"/>
    <w:rsid w:val="00C9181D"/>
    <w:rsid w:val="00F73C07"/>
    <w:rsid w:val="00FF77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CBA7FC"/>
  <w15:chartTrackingRefBased/>
  <w15:docId w15:val="{82371BA5-85CB-45E7-A708-20D1DCF9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3D1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23D1D"/>
    <w:pPr>
      <w:tabs>
        <w:tab w:val="center" w:pos="4153"/>
        <w:tab w:val="right" w:pos="8306"/>
      </w:tabs>
    </w:pPr>
  </w:style>
  <w:style w:type="paragraph" w:styleId="a4">
    <w:name w:val="footer"/>
    <w:basedOn w:val="a"/>
    <w:rsid w:val="00923D1D"/>
    <w:pPr>
      <w:tabs>
        <w:tab w:val="center" w:pos="4153"/>
        <w:tab w:val="right" w:pos="8306"/>
      </w:tabs>
    </w:pPr>
  </w:style>
  <w:style w:type="character" w:styleId="a5">
    <w:name w:val="page number"/>
    <w:basedOn w:val="a0"/>
    <w:rsid w:val="00923D1D"/>
  </w:style>
  <w:style w:type="character" w:styleId="Hyperlink">
    <w:name w:val="Hyperlink"/>
    <w:rsid w:val="007C64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144"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1031</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6179</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2025-01-19T17:32:00Z</dcterms:created>
  <dcterms:modified xsi:type="dcterms:W3CDTF">2025-01-19T17:32:00Z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48597</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נוריאל לוי</vt:lpwstr>
  </property>
  <property fmtid="{D5CDD505-2E9C-101B-9397-08002B2CF9AE}" pid="10" name="LAWYER">
    <vt:lpwstr>רועי רייס;דפנה רינסקי</vt:lpwstr>
  </property>
  <property fmtid="{D5CDD505-2E9C-101B-9397-08002B2CF9AE}" pid="11" name="JUDGE">
    <vt:lpwstr>עינת רון</vt:lpwstr>
  </property>
  <property fmtid="{D5CDD505-2E9C-101B-9397-08002B2CF9AE}" pid="12" name="CITY">
    <vt:lpwstr>פ"ת</vt:lpwstr>
  </property>
  <property fmtid="{D5CDD505-2E9C-101B-9397-08002B2CF9AE}" pid="13" name="DATE">
    <vt:lpwstr>20131001</vt:lpwstr>
  </property>
  <property fmtid="{D5CDD505-2E9C-101B-9397-08002B2CF9AE}" pid="14" name="TYPE_N_DATE">
    <vt:lpwstr>38020131001</vt:lpwstr>
  </property>
  <property fmtid="{D5CDD505-2E9C-101B-9397-08002B2CF9AE}" pid="15" name="WORDNUMPAGES">
    <vt:lpwstr>5</vt:lpwstr>
  </property>
  <property fmtid="{D5CDD505-2E9C-101B-9397-08002B2CF9AE}" pid="16" name="TYPE_ABS_DATE">
    <vt:lpwstr>380020131001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vt:lpwstr>
  </property>
</Properties>
</file>