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83DBD" w:rsidRPr="000F5E70" w14:paraId="72A7E753" w14:textId="77777777">
        <w:trPr>
          <w:trHeight w:hRule="exact" w:val="418"/>
          <w:jc w:val="center"/>
        </w:trPr>
        <w:tc>
          <w:tcPr>
            <w:tcW w:w="8720" w:type="dxa"/>
            <w:gridSpan w:val="3"/>
          </w:tcPr>
          <w:p w14:paraId="44FB2ADB" w14:textId="77777777" w:rsidR="00583DBD" w:rsidRPr="000F5E70" w:rsidRDefault="000F5E70">
            <w:pPr>
              <w:pStyle w:val="a3"/>
              <w:tabs>
                <w:tab w:val="clear" w:pos="8306"/>
              </w:tabs>
              <w:jc w:val="center"/>
              <w:rPr>
                <w:rFonts w:ascii="Tahoma" w:hAnsi="Tahoma" w:cs="Tahoma"/>
                <w:b/>
                <w:bCs/>
                <w:color w:val="000080"/>
                <w:sz w:val="20"/>
                <w:szCs w:val="20"/>
                <w:rtl/>
              </w:rPr>
            </w:pPr>
            <w:bookmarkStart w:id="0" w:name="LastJudge"/>
            <w:r w:rsidRPr="000F5E70">
              <w:rPr>
                <w:rFonts w:ascii="Tahoma" w:hAnsi="Tahoma" w:cs="Tahoma"/>
                <w:b/>
                <w:bCs/>
                <w:color w:val="000080"/>
                <w:sz w:val="20"/>
                <w:szCs w:val="20"/>
                <w:rtl/>
              </w:rPr>
              <w:t>בית משפט השלום בכפר סבא</w:t>
            </w:r>
          </w:p>
        </w:tc>
      </w:tr>
      <w:tr w:rsidR="00583DBD" w:rsidRPr="000F5E70" w14:paraId="316EC937" w14:textId="77777777">
        <w:trPr>
          <w:trHeight w:val="337"/>
          <w:jc w:val="center"/>
        </w:trPr>
        <w:tc>
          <w:tcPr>
            <w:tcW w:w="6396" w:type="dxa"/>
          </w:tcPr>
          <w:p w14:paraId="2E625E34" w14:textId="77777777" w:rsidR="00583DBD" w:rsidRPr="000F5E70" w:rsidRDefault="000F5E70">
            <w:pPr>
              <w:rPr>
                <w:b/>
                <w:bCs/>
                <w:sz w:val="26"/>
                <w:szCs w:val="26"/>
                <w:rtl/>
              </w:rPr>
            </w:pPr>
            <w:r w:rsidRPr="000F5E70">
              <w:rPr>
                <w:b/>
                <w:bCs/>
                <w:sz w:val="26"/>
                <w:szCs w:val="26"/>
                <w:rtl/>
              </w:rPr>
              <w:t>ת"פ</w:t>
            </w:r>
            <w:r w:rsidRPr="000F5E70">
              <w:rPr>
                <w:rFonts w:hint="cs"/>
                <w:b/>
                <w:bCs/>
                <w:sz w:val="26"/>
                <w:szCs w:val="26"/>
                <w:rtl/>
              </w:rPr>
              <w:t xml:space="preserve"> </w:t>
            </w:r>
            <w:r w:rsidRPr="000F5E70">
              <w:rPr>
                <w:b/>
                <w:bCs/>
                <w:sz w:val="26"/>
                <w:szCs w:val="26"/>
                <w:rtl/>
              </w:rPr>
              <w:t>30805-04-13</w:t>
            </w:r>
            <w:r w:rsidRPr="000F5E70">
              <w:rPr>
                <w:rFonts w:hint="cs"/>
                <w:b/>
                <w:bCs/>
                <w:sz w:val="26"/>
                <w:szCs w:val="26"/>
                <w:rtl/>
              </w:rPr>
              <w:t xml:space="preserve"> </w:t>
            </w:r>
            <w:r w:rsidRPr="000F5E70">
              <w:rPr>
                <w:b/>
                <w:bCs/>
                <w:sz w:val="26"/>
                <w:szCs w:val="26"/>
                <w:rtl/>
              </w:rPr>
              <w:t>מדינת ישראל נ' נאסר(עציר)</w:t>
            </w:r>
          </w:p>
          <w:p w14:paraId="0EC4BEE5" w14:textId="77777777" w:rsidR="00583DBD" w:rsidRPr="000F5E70" w:rsidRDefault="00583DBD">
            <w:pPr>
              <w:rPr>
                <w:b/>
                <w:bCs/>
                <w:sz w:val="26"/>
                <w:szCs w:val="26"/>
                <w:rtl/>
              </w:rPr>
            </w:pPr>
          </w:p>
        </w:tc>
        <w:tc>
          <w:tcPr>
            <w:tcW w:w="236" w:type="dxa"/>
          </w:tcPr>
          <w:p w14:paraId="2CDC0E0A" w14:textId="77777777" w:rsidR="00583DBD" w:rsidRPr="000F5E70" w:rsidRDefault="00583DBD">
            <w:pPr>
              <w:pStyle w:val="a3"/>
              <w:jc w:val="right"/>
              <w:rPr>
                <w:b/>
                <w:bCs/>
                <w:sz w:val="26"/>
                <w:szCs w:val="26"/>
                <w:rtl/>
              </w:rPr>
            </w:pPr>
          </w:p>
        </w:tc>
        <w:tc>
          <w:tcPr>
            <w:tcW w:w="2088" w:type="dxa"/>
          </w:tcPr>
          <w:p w14:paraId="11136DFA" w14:textId="77777777" w:rsidR="00583DBD" w:rsidRPr="000F5E70" w:rsidRDefault="000F5E70">
            <w:pPr>
              <w:pStyle w:val="a3"/>
              <w:tabs>
                <w:tab w:val="clear" w:pos="4153"/>
              </w:tabs>
              <w:jc w:val="right"/>
              <w:rPr>
                <w:b/>
                <w:bCs/>
                <w:sz w:val="26"/>
                <w:szCs w:val="26"/>
                <w:rtl/>
              </w:rPr>
            </w:pPr>
            <w:r w:rsidRPr="000F5E70">
              <w:rPr>
                <w:b/>
                <w:bCs/>
                <w:sz w:val="26"/>
                <w:szCs w:val="26"/>
                <w:rtl/>
              </w:rPr>
              <w:t>01 ספטמבר 2013</w:t>
            </w:r>
          </w:p>
        </w:tc>
      </w:tr>
    </w:tbl>
    <w:p w14:paraId="022A2212" w14:textId="77777777" w:rsidR="00583DBD" w:rsidRPr="000F5E70" w:rsidRDefault="00583DBD">
      <w:pPr>
        <w:pStyle w:val="a3"/>
        <w:jc w:val="center"/>
        <w:rPr>
          <w:rFonts w:ascii="Tahoma" w:hAnsi="Tahoma" w:cs="Tahoma"/>
          <w:b/>
          <w:bCs/>
          <w:color w:val="000080"/>
          <w:sz w:val="20"/>
          <w:szCs w:val="20"/>
          <w:rtl/>
        </w:rPr>
      </w:pPr>
    </w:p>
    <w:p w14:paraId="2569ACE9" w14:textId="77777777" w:rsidR="00583DBD" w:rsidRPr="000F5E70" w:rsidRDefault="00583DBD">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583DBD" w:rsidRPr="000F5E70" w14:paraId="5CFBB045" w14:textId="77777777">
        <w:trPr>
          <w:trHeight w:val="337"/>
          <w:jc w:val="center"/>
        </w:trPr>
        <w:tc>
          <w:tcPr>
            <w:tcW w:w="1592" w:type="dxa"/>
          </w:tcPr>
          <w:p w14:paraId="621B2C1B" w14:textId="77777777" w:rsidR="00583DBD" w:rsidRPr="000F5E70" w:rsidRDefault="000F5E70">
            <w:pPr>
              <w:pStyle w:val="a3"/>
              <w:bidi w:val="0"/>
              <w:spacing w:line="360" w:lineRule="auto"/>
              <w:jc w:val="both"/>
              <w:rPr>
                <w:rFonts w:ascii="Times New Roman" w:hAnsi="Times New Roman"/>
              </w:rPr>
            </w:pPr>
            <w:r w:rsidRPr="000F5E70">
              <w:rPr>
                <w:rFonts w:ascii="Times New Roman" w:hAnsi="Times New Roman"/>
              </w:rPr>
              <w:t xml:space="preserve">  </w:t>
            </w:r>
          </w:p>
        </w:tc>
        <w:tc>
          <w:tcPr>
            <w:tcW w:w="7128" w:type="dxa"/>
          </w:tcPr>
          <w:p w14:paraId="4777E0E6" w14:textId="77777777" w:rsidR="00583DBD" w:rsidRPr="000F5E70" w:rsidRDefault="000F5E70">
            <w:pPr>
              <w:pStyle w:val="a3"/>
              <w:jc w:val="right"/>
              <w:rPr>
                <w:b/>
                <w:bCs/>
                <w:sz w:val="26"/>
                <w:szCs w:val="26"/>
                <w:rtl/>
              </w:rPr>
            </w:pPr>
            <w:r w:rsidRPr="000F5E70">
              <w:rPr>
                <w:rFonts w:hint="cs"/>
                <w:rtl/>
              </w:rPr>
              <w:t xml:space="preserve"> 30823-04-13</w:t>
            </w:r>
          </w:p>
        </w:tc>
      </w:tr>
    </w:tbl>
    <w:p w14:paraId="3EA6234E" w14:textId="77777777" w:rsidR="00583DBD" w:rsidRPr="000F5E70" w:rsidRDefault="00583DBD">
      <w:pPr>
        <w:spacing w:line="360" w:lineRule="auto"/>
        <w:jc w:val="both"/>
        <w:rPr>
          <w:rFonts w:ascii="Arial" w:hAnsi="Arial"/>
          <w:rtl/>
        </w:rPr>
      </w:pPr>
    </w:p>
    <w:p w14:paraId="06A531D2" w14:textId="77777777" w:rsidR="00583DBD" w:rsidRPr="000F5E70" w:rsidRDefault="00583DBD">
      <w:pPr>
        <w:jc w:val="both"/>
        <w:rPr>
          <w:rFonts w:ascii="Arial" w:hAnsi="Arial"/>
          <w:b/>
          <w:bCs/>
          <w:rtl/>
        </w:rPr>
      </w:pPr>
    </w:p>
    <w:tbl>
      <w:tblPr>
        <w:bidiVisual/>
        <w:tblW w:w="8802" w:type="dxa"/>
        <w:tblInd w:w="-28" w:type="dxa"/>
        <w:tblLook w:val="01E0" w:firstRow="1" w:lastRow="1" w:firstColumn="1" w:lastColumn="1" w:noHBand="0" w:noVBand="0"/>
      </w:tblPr>
      <w:tblGrid>
        <w:gridCol w:w="2880"/>
        <w:gridCol w:w="360"/>
        <w:gridCol w:w="5479"/>
        <w:gridCol w:w="83"/>
      </w:tblGrid>
      <w:tr w:rsidR="00583DBD" w:rsidRPr="000F5E70" w14:paraId="41E3269F" w14:textId="77777777">
        <w:trPr>
          <w:gridAfter w:val="1"/>
          <w:wAfter w:w="55" w:type="dxa"/>
        </w:trPr>
        <w:tc>
          <w:tcPr>
            <w:tcW w:w="8720" w:type="dxa"/>
            <w:gridSpan w:val="3"/>
          </w:tcPr>
          <w:p w14:paraId="0A74E789" w14:textId="77777777" w:rsidR="00583DBD" w:rsidRPr="000F5E70" w:rsidRDefault="000F5E70">
            <w:pPr>
              <w:spacing w:line="360" w:lineRule="auto"/>
              <w:rPr>
                <w:rFonts w:ascii="Times New Roman" w:eastAsia="Times New Roman" w:hAnsi="Times New Roman"/>
                <w:b/>
                <w:bCs/>
                <w:sz w:val="26"/>
                <w:szCs w:val="26"/>
                <w:rtl/>
              </w:rPr>
            </w:pPr>
            <w:r w:rsidRPr="000F5E70">
              <w:rPr>
                <w:rFonts w:ascii="Times New Roman" w:eastAsia="Times New Roman" w:hAnsi="Times New Roman" w:hint="cs"/>
                <w:b/>
                <w:bCs/>
                <w:sz w:val="26"/>
                <w:szCs w:val="26"/>
                <w:rtl/>
              </w:rPr>
              <w:t>בפני כב' ה</w:t>
            </w:r>
            <w:r w:rsidRPr="000F5E70">
              <w:rPr>
                <w:rFonts w:ascii="Times New Roman" w:eastAsia="Times New Roman" w:hAnsi="Times New Roman" w:hint="cs"/>
                <w:rtl/>
              </w:rPr>
              <w:t>שופטת דנה מרשק מרום</w:t>
            </w:r>
            <w:r w:rsidRPr="000F5E70">
              <w:rPr>
                <w:rStyle w:val="TimesNewRomanTimesNewRoman"/>
                <w:rFonts w:eastAsia="Times New Roman"/>
                <w:rtl/>
              </w:rPr>
              <w:t xml:space="preserve"> </w:t>
            </w:r>
          </w:p>
        </w:tc>
      </w:tr>
      <w:tr w:rsidR="00583DBD" w:rsidRPr="000F5E70" w14:paraId="3FAE15FA" w14:textId="77777777">
        <w:tc>
          <w:tcPr>
            <w:tcW w:w="2880" w:type="dxa"/>
          </w:tcPr>
          <w:p w14:paraId="424D6FEA" w14:textId="77777777" w:rsidR="00583DBD" w:rsidRPr="000F5E70" w:rsidRDefault="000F5E70">
            <w:pPr>
              <w:ind w:left="26"/>
              <w:rPr>
                <w:rFonts w:ascii="Times New Roman" w:eastAsia="Times New Roman" w:hAnsi="Times New Roman"/>
                <w:b/>
                <w:bCs/>
                <w:sz w:val="26"/>
                <w:szCs w:val="26"/>
                <w:rtl/>
              </w:rPr>
            </w:pPr>
            <w:bookmarkStart w:id="1" w:name="FirstAppellant"/>
            <w:r w:rsidRPr="000F5E70">
              <w:rPr>
                <w:rFonts w:ascii="Times New Roman" w:eastAsia="Times New Roman" w:hAnsi="Times New Roman" w:hint="cs"/>
                <w:b/>
                <w:bCs/>
                <w:sz w:val="26"/>
                <w:szCs w:val="26"/>
                <w:rtl/>
              </w:rPr>
              <w:t>ה</w:t>
            </w:r>
            <w:r w:rsidRPr="000F5E70">
              <w:rPr>
                <w:rFonts w:ascii="Times New Roman" w:eastAsia="Times New Roman" w:hAnsi="Times New Roman" w:hint="cs"/>
                <w:rtl/>
              </w:rPr>
              <w:t>מאשימה</w:t>
            </w:r>
          </w:p>
        </w:tc>
        <w:tc>
          <w:tcPr>
            <w:tcW w:w="5922" w:type="dxa"/>
            <w:gridSpan w:val="3"/>
          </w:tcPr>
          <w:p w14:paraId="2FCB28CB" w14:textId="77777777" w:rsidR="00583DBD" w:rsidRPr="000F5E70" w:rsidRDefault="000F5E70">
            <w:pPr>
              <w:rPr>
                <w:rFonts w:ascii="Times New Roman" w:eastAsia="Times New Roman" w:hAnsi="Times New Roman"/>
                <w:b/>
                <w:bCs/>
                <w:sz w:val="26"/>
                <w:szCs w:val="26"/>
                <w:rtl/>
              </w:rPr>
            </w:pPr>
            <w:r w:rsidRPr="000F5E70">
              <w:rPr>
                <w:rFonts w:ascii="Times New Roman" w:eastAsia="Times New Roman" w:hAnsi="Times New Roman" w:hint="cs"/>
                <w:rtl/>
              </w:rPr>
              <w:t>מדינת ישראל</w:t>
            </w:r>
          </w:p>
          <w:p w14:paraId="1FE8C3D9" w14:textId="77777777" w:rsidR="00583DBD" w:rsidRPr="000F5E70" w:rsidRDefault="00583DBD">
            <w:pPr>
              <w:rPr>
                <w:rFonts w:ascii="Times New Roman" w:eastAsia="Times New Roman" w:hAnsi="Times New Roman"/>
                <w:b/>
                <w:bCs/>
                <w:sz w:val="26"/>
                <w:szCs w:val="26"/>
                <w:rtl/>
              </w:rPr>
            </w:pPr>
          </w:p>
        </w:tc>
      </w:tr>
      <w:bookmarkEnd w:id="1"/>
      <w:tr w:rsidR="00583DBD" w:rsidRPr="000F5E70" w14:paraId="6CE27708" w14:textId="77777777">
        <w:tc>
          <w:tcPr>
            <w:tcW w:w="8802" w:type="dxa"/>
            <w:gridSpan w:val="4"/>
          </w:tcPr>
          <w:p w14:paraId="148DEFDD" w14:textId="77777777" w:rsidR="00583DBD" w:rsidRPr="000F5E70" w:rsidRDefault="00583DBD">
            <w:pPr>
              <w:jc w:val="both"/>
              <w:rPr>
                <w:rFonts w:ascii="Arial" w:eastAsia="Times New Roman" w:hAnsi="Arial"/>
                <w:b/>
                <w:bCs/>
                <w:sz w:val="26"/>
                <w:szCs w:val="26"/>
                <w:rtl/>
              </w:rPr>
            </w:pPr>
          </w:p>
          <w:p w14:paraId="2437B52C" w14:textId="77777777" w:rsidR="00583DBD" w:rsidRPr="000F5E70" w:rsidRDefault="000F5E70">
            <w:pPr>
              <w:jc w:val="center"/>
              <w:rPr>
                <w:rFonts w:ascii="Arial" w:eastAsia="Times New Roman" w:hAnsi="Arial"/>
                <w:b/>
                <w:bCs/>
                <w:sz w:val="26"/>
                <w:szCs w:val="26"/>
                <w:rtl/>
              </w:rPr>
            </w:pPr>
            <w:r w:rsidRPr="000F5E70">
              <w:rPr>
                <w:rFonts w:ascii="Arial" w:eastAsia="Times New Roman" w:hAnsi="Arial"/>
                <w:b/>
                <w:bCs/>
                <w:sz w:val="26"/>
                <w:szCs w:val="26"/>
                <w:rtl/>
              </w:rPr>
              <w:t>נגד</w:t>
            </w:r>
          </w:p>
          <w:p w14:paraId="082E2231" w14:textId="77777777" w:rsidR="00583DBD" w:rsidRPr="000F5E70" w:rsidRDefault="00583DBD">
            <w:pPr>
              <w:jc w:val="center"/>
              <w:rPr>
                <w:rFonts w:ascii="Arial" w:eastAsia="Times New Roman" w:hAnsi="Arial"/>
                <w:b/>
                <w:bCs/>
                <w:sz w:val="26"/>
                <w:szCs w:val="26"/>
              </w:rPr>
            </w:pPr>
          </w:p>
        </w:tc>
      </w:tr>
      <w:tr w:rsidR="00583DBD" w:rsidRPr="000F5E70" w14:paraId="21765B03" w14:textId="77777777">
        <w:tc>
          <w:tcPr>
            <w:tcW w:w="2879" w:type="dxa"/>
          </w:tcPr>
          <w:p w14:paraId="46FD67D1" w14:textId="77777777" w:rsidR="00583DBD" w:rsidRPr="000F5E70" w:rsidRDefault="000F5E70">
            <w:pPr>
              <w:ind w:left="26"/>
              <w:rPr>
                <w:rFonts w:ascii="Times New Roman" w:eastAsia="Times New Roman" w:hAnsi="Times New Roman"/>
                <w:b/>
                <w:bCs/>
                <w:sz w:val="26"/>
                <w:szCs w:val="26"/>
                <w:rtl/>
              </w:rPr>
            </w:pPr>
            <w:r w:rsidRPr="000F5E70">
              <w:rPr>
                <w:rFonts w:ascii="Times New Roman" w:eastAsia="Times New Roman" w:hAnsi="Times New Roman" w:hint="cs"/>
                <w:b/>
                <w:bCs/>
                <w:sz w:val="26"/>
                <w:szCs w:val="26"/>
                <w:rtl/>
              </w:rPr>
              <w:t>ה</w:t>
            </w:r>
            <w:r w:rsidRPr="000F5E70">
              <w:rPr>
                <w:rFonts w:ascii="Times New Roman" w:eastAsia="Times New Roman" w:hAnsi="Times New Roman" w:hint="cs"/>
                <w:rtl/>
              </w:rPr>
              <w:t>נאשמים</w:t>
            </w:r>
          </w:p>
        </w:tc>
        <w:tc>
          <w:tcPr>
            <w:tcW w:w="5923" w:type="dxa"/>
            <w:gridSpan w:val="3"/>
          </w:tcPr>
          <w:p w14:paraId="028484C9" w14:textId="77777777" w:rsidR="00583DBD" w:rsidRPr="000F5E70" w:rsidRDefault="000F5E70">
            <w:pPr>
              <w:rPr>
                <w:rFonts w:ascii="Times New Roman" w:eastAsia="Times New Roman" w:hAnsi="Times New Roman"/>
                <w:b/>
                <w:bCs/>
                <w:sz w:val="26"/>
                <w:szCs w:val="26"/>
                <w:rtl/>
              </w:rPr>
            </w:pPr>
            <w:r w:rsidRPr="000F5E70">
              <w:rPr>
                <w:rFonts w:ascii="Times New Roman" w:eastAsia="Times New Roman" w:hAnsi="Times New Roman" w:hint="cs"/>
                <w:rtl/>
              </w:rPr>
              <w:t>עלי נאסר (עציר)</w:t>
            </w:r>
          </w:p>
          <w:p w14:paraId="30E6CDEA" w14:textId="77777777" w:rsidR="00583DBD" w:rsidRPr="000F5E70" w:rsidRDefault="00583DBD">
            <w:pPr>
              <w:rPr>
                <w:rFonts w:ascii="Times New Roman" w:eastAsia="Times New Roman" w:hAnsi="Times New Roman"/>
                <w:b/>
                <w:bCs/>
                <w:sz w:val="26"/>
                <w:szCs w:val="26"/>
                <w:rtl/>
              </w:rPr>
            </w:pPr>
          </w:p>
        </w:tc>
      </w:tr>
      <w:tr w:rsidR="00583DBD" w:rsidRPr="000F5E70" w14:paraId="6E64D073" w14:textId="77777777">
        <w:trPr>
          <w:trHeight w:val="692"/>
        </w:trPr>
        <w:tc>
          <w:tcPr>
            <w:tcW w:w="8802" w:type="dxa"/>
            <w:gridSpan w:val="4"/>
          </w:tcPr>
          <w:p w14:paraId="548E33C4" w14:textId="77777777" w:rsidR="00583DBD" w:rsidRPr="000F5E70" w:rsidRDefault="00583DBD">
            <w:pPr>
              <w:jc w:val="center"/>
              <w:rPr>
                <w:rFonts w:ascii="Arial" w:hAnsi="Arial"/>
                <w:b/>
                <w:bCs/>
                <w:sz w:val="26"/>
                <w:szCs w:val="26"/>
              </w:rPr>
            </w:pPr>
          </w:p>
        </w:tc>
      </w:tr>
      <w:tr w:rsidR="00583DBD" w:rsidRPr="000F5E70" w14:paraId="538A1017" w14:textId="77777777">
        <w:tc>
          <w:tcPr>
            <w:tcW w:w="3240" w:type="dxa"/>
            <w:gridSpan w:val="2"/>
          </w:tcPr>
          <w:p w14:paraId="2C9DBB59" w14:textId="77777777" w:rsidR="00583DBD" w:rsidRPr="000F5E70" w:rsidRDefault="000F5E70">
            <w:r w:rsidRPr="000F5E70">
              <w:rPr>
                <w:rFonts w:ascii="Times New Roman" w:eastAsia="Times New Roman" w:hAnsi="Times New Roman" w:cs="Times New Roman" w:hint="cs"/>
                <w:rtl/>
              </w:rPr>
              <w:t xml:space="preserve"> </w:t>
            </w:r>
          </w:p>
        </w:tc>
        <w:tc>
          <w:tcPr>
            <w:tcW w:w="5562" w:type="dxa"/>
            <w:gridSpan w:val="2"/>
          </w:tcPr>
          <w:p w14:paraId="3A290AA4" w14:textId="77777777" w:rsidR="00583DBD" w:rsidRPr="000F5E70" w:rsidRDefault="000F5E70">
            <w:r w:rsidRPr="000F5E70">
              <w:rPr>
                <w:rFonts w:ascii="Times New Roman" w:eastAsia="Times New Roman" w:hAnsi="Times New Roman" w:cs="Times New Roman" w:hint="cs"/>
                <w:rtl/>
              </w:rPr>
              <w:t xml:space="preserve"> </w:t>
            </w:r>
          </w:p>
        </w:tc>
      </w:tr>
    </w:tbl>
    <w:p w14:paraId="72982C60" w14:textId="77777777" w:rsidR="00583DBD" w:rsidRPr="000F5E70" w:rsidRDefault="000F5E70">
      <w:pPr>
        <w:jc w:val="both"/>
        <w:rPr>
          <w:rFonts w:ascii="Arial" w:hAnsi="Arial"/>
          <w:b/>
          <w:bCs/>
        </w:rPr>
      </w:pPr>
      <w:r w:rsidRPr="000F5E70">
        <w:rPr>
          <w:rFonts w:ascii="Arial" w:hAnsi="Arial" w:hint="cs"/>
          <w:b/>
          <w:bCs/>
          <w:rtl/>
        </w:rPr>
        <w:t>נוכחים:</w:t>
      </w:r>
    </w:p>
    <w:p w14:paraId="52EB5FE7" w14:textId="77777777" w:rsidR="00583DBD" w:rsidRPr="000F5E70" w:rsidRDefault="000F5E70">
      <w:pPr>
        <w:rPr>
          <w:rFonts w:ascii="Times New Roman" w:hAnsi="Times New Roman"/>
          <w:b/>
          <w:bCs/>
          <w:rtl/>
        </w:rPr>
      </w:pPr>
      <w:bookmarkStart w:id="2" w:name="FirstLawyer"/>
      <w:r w:rsidRPr="000F5E70">
        <w:rPr>
          <w:rFonts w:ascii="Times New Roman" w:hAnsi="Times New Roman" w:hint="cs"/>
          <w:b/>
          <w:bCs/>
          <w:rtl/>
        </w:rPr>
        <w:t>ב"כ</w:t>
      </w:r>
      <w:bookmarkEnd w:id="2"/>
      <w:r w:rsidRPr="000F5E70">
        <w:rPr>
          <w:rFonts w:ascii="Times New Roman" w:hAnsi="Times New Roman" w:hint="cs"/>
          <w:b/>
          <w:bCs/>
          <w:rtl/>
        </w:rPr>
        <w:t xml:space="preserve"> המאשימה עו"ד איריס פיקר</w:t>
      </w:r>
    </w:p>
    <w:p w14:paraId="2ACAF2AB" w14:textId="77777777" w:rsidR="00583DBD" w:rsidRPr="000F5E70" w:rsidRDefault="000F5E70">
      <w:pPr>
        <w:rPr>
          <w:rFonts w:ascii="Times New Roman" w:hAnsi="Times New Roman"/>
          <w:b/>
          <w:bCs/>
          <w:rtl/>
        </w:rPr>
      </w:pPr>
      <w:r w:rsidRPr="000F5E70">
        <w:rPr>
          <w:rFonts w:ascii="Times New Roman" w:hAnsi="Times New Roman" w:hint="cs"/>
          <w:b/>
          <w:bCs/>
          <w:rtl/>
        </w:rPr>
        <w:t>הנאשם הובא וע"י ב"כ עו"ד עיראקי</w:t>
      </w:r>
    </w:p>
    <w:p w14:paraId="46CC441E" w14:textId="77777777" w:rsidR="00583DBD" w:rsidRPr="000F5E70" w:rsidRDefault="000F5E70">
      <w:pPr>
        <w:spacing w:line="360" w:lineRule="auto"/>
        <w:jc w:val="both"/>
        <w:rPr>
          <w:sz w:val="6"/>
          <w:szCs w:val="6"/>
          <w:rtl/>
        </w:rPr>
      </w:pPr>
      <w:r w:rsidRPr="000F5E70">
        <w:rPr>
          <w:sz w:val="6"/>
          <w:szCs w:val="6"/>
          <w:rtl/>
        </w:rPr>
        <w:t>&lt;#1#&gt;</w:t>
      </w:r>
    </w:p>
    <w:p w14:paraId="255DFD01" w14:textId="77777777" w:rsidR="00583DBD" w:rsidRPr="000F5E70" w:rsidRDefault="00583DBD">
      <w:pPr>
        <w:pStyle w:val="12"/>
        <w:rPr>
          <w:b w:val="0"/>
          <w:bCs w:val="0"/>
          <w:u w:val="none"/>
          <w:rtl/>
        </w:rPr>
      </w:pPr>
    </w:p>
    <w:p w14:paraId="21BFDB7E" w14:textId="77777777" w:rsidR="00583DBD" w:rsidRPr="000F5E70" w:rsidRDefault="000F5E70">
      <w:pPr>
        <w:pStyle w:val="a6"/>
        <w:spacing w:line="360" w:lineRule="auto"/>
        <w:jc w:val="center"/>
        <w:rPr>
          <w:b/>
          <w:bCs/>
          <w:sz w:val="28"/>
          <w:szCs w:val="28"/>
          <w:rtl/>
        </w:rPr>
      </w:pPr>
      <w:r w:rsidRPr="000F5E70">
        <w:rPr>
          <w:b/>
          <w:color w:val="FF0000"/>
          <w:sz w:val="28"/>
          <w:rtl/>
        </w:rPr>
        <w:t>במסמך זה הושמטו פרוטוקולים</w:t>
      </w:r>
    </w:p>
    <w:p w14:paraId="5854393A" w14:textId="77777777" w:rsidR="000F5E70" w:rsidRPr="000F5E70" w:rsidRDefault="000F5E70">
      <w:pPr>
        <w:pStyle w:val="a6"/>
        <w:spacing w:line="360" w:lineRule="auto"/>
        <w:jc w:val="center"/>
        <w:rPr>
          <w:b/>
          <w:bCs/>
          <w:sz w:val="28"/>
          <w:szCs w:val="28"/>
          <w:rtl/>
        </w:rPr>
      </w:pPr>
    </w:p>
    <w:p w14:paraId="322458B6" w14:textId="77777777" w:rsidR="000F5E70" w:rsidRPr="000F5E70" w:rsidRDefault="000F5E70" w:rsidP="000F5E70">
      <w:pPr>
        <w:pStyle w:val="a6"/>
        <w:spacing w:line="360" w:lineRule="auto"/>
        <w:jc w:val="center"/>
        <w:rPr>
          <w:b/>
          <w:bCs/>
          <w:sz w:val="28"/>
          <w:szCs w:val="28"/>
          <w:u w:val="single"/>
          <w:rtl/>
        </w:rPr>
      </w:pPr>
      <w:bookmarkStart w:id="3" w:name="PsakDin"/>
      <w:bookmarkEnd w:id="0"/>
      <w:r w:rsidRPr="000F5E70">
        <w:rPr>
          <w:b/>
          <w:bCs/>
          <w:sz w:val="28"/>
          <w:szCs w:val="28"/>
          <w:u w:val="single"/>
          <w:rtl/>
        </w:rPr>
        <w:t>גזר-דין</w:t>
      </w:r>
    </w:p>
    <w:bookmarkEnd w:id="3"/>
    <w:p w14:paraId="376C1483" w14:textId="77777777" w:rsidR="00583DBD" w:rsidRDefault="00583DBD">
      <w:pPr>
        <w:pStyle w:val="a6"/>
        <w:spacing w:line="360" w:lineRule="auto"/>
        <w:jc w:val="center"/>
        <w:rPr>
          <w:b/>
          <w:bCs/>
          <w:sz w:val="28"/>
          <w:szCs w:val="28"/>
          <w:u w:val="single"/>
          <w:rtl/>
        </w:rPr>
      </w:pPr>
    </w:p>
    <w:p w14:paraId="485BA9A0" w14:textId="77777777" w:rsidR="00583DBD" w:rsidRDefault="000F5E70">
      <w:pPr>
        <w:spacing w:line="360" w:lineRule="auto"/>
        <w:ind w:left="720" w:hanging="720"/>
        <w:jc w:val="both"/>
        <w:rPr>
          <w:rFonts w:ascii="Calibri" w:hAnsi="Calibri"/>
          <w:rtl/>
        </w:rPr>
      </w:pPr>
      <w:r>
        <w:rPr>
          <w:rFonts w:hint="cs"/>
          <w:rtl/>
        </w:rPr>
        <w:t>1.</w:t>
      </w:r>
      <w:r>
        <w:rPr>
          <w:rtl/>
        </w:rPr>
        <w:tab/>
      </w:r>
      <w:bookmarkStart w:id="4" w:name="ABSTRACT_START"/>
      <w:bookmarkEnd w:id="4"/>
      <w:r>
        <w:rPr>
          <w:rtl/>
        </w:rPr>
        <w:t xml:space="preserve">הנאשם הורשע על יסוד הודאתו, במסגרת הסדר טיעון, בביצוע עבירות </w:t>
      </w:r>
      <w:r>
        <w:rPr>
          <w:rFonts w:hint="cs"/>
          <w:rtl/>
        </w:rPr>
        <w:t>בנשק לפי סע' 144 (א) רישא + סיפא ל</w:t>
      </w:r>
      <w:hyperlink r:id="rId6" w:history="1">
        <w:r w:rsidRPr="000F5E70">
          <w:rPr>
            <w:color w:val="0000FF"/>
            <w:u w:val="single"/>
            <w:rtl/>
          </w:rPr>
          <w:t>חוק העונשין</w:t>
        </w:r>
      </w:hyperlink>
      <w:r>
        <w:rPr>
          <w:rFonts w:hint="cs"/>
          <w:rtl/>
        </w:rPr>
        <w:t xml:space="preserve"> ושיבוש מהלכי משפט לפי סע' 244 לחוק העונשין. על פי עובדות כתב האישום ביום 13.04.2013 החזיק הנאשם במתחם המגורים בו מתגוררת משפחתו אקדח מסוג </w:t>
      </w:r>
      <w:r>
        <w:rPr>
          <w:rFonts w:ascii="Calibri" w:hAnsi="Calibri"/>
        </w:rPr>
        <w:t xml:space="preserve">FN </w:t>
      </w:r>
      <w:r>
        <w:rPr>
          <w:rFonts w:ascii="Calibri" w:hAnsi="Calibri" w:hint="cs"/>
          <w:rtl/>
        </w:rPr>
        <w:t xml:space="preserve"> 9 מ"מ, טעון במחסנית ובה כדורים תואמים. באותו יום בשעות הערב הגיע כוח שיטור למתחם לצורך ביצוע חיפוש ובמטרה להסתיר את האקדח נכנס הנאשם לשירותים בבית והניח את האקדח יחד עם המחסנית והכדורים בניאגרה כשהוא עטוף בגרב. </w:t>
      </w:r>
    </w:p>
    <w:p w14:paraId="7F873643" w14:textId="77777777" w:rsidR="00583DBD" w:rsidRDefault="00583DBD">
      <w:pPr>
        <w:spacing w:line="360" w:lineRule="auto"/>
        <w:ind w:left="720" w:hanging="720"/>
        <w:jc w:val="both"/>
        <w:rPr>
          <w:rtl/>
        </w:rPr>
      </w:pPr>
      <w:bookmarkStart w:id="5" w:name="ABSTRACT_END"/>
      <w:bookmarkEnd w:id="5"/>
    </w:p>
    <w:p w14:paraId="0139B210" w14:textId="77777777" w:rsidR="00583DBD" w:rsidRDefault="000F5E70">
      <w:pPr>
        <w:spacing w:line="360" w:lineRule="auto"/>
        <w:ind w:left="720" w:hanging="720"/>
        <w:jc w:val="both"/>
        <w:rPr>
          <w:rtl/>
        </w:rPr>
      </w:pPr>
      <w:r>
        <w:rPr>
          <w:rFonts w:hint="cs"/>
          <w:rtl/>
        </w:rPr>
        <w:t>2.</w:t>
      </w:r>
      <w:r>
        <w:rPr>
          <w:rtl/>
        </w:rPr>
        <w:tab/>
      </w:r>
      <w:r>
        <w:rPr>
          <w:rFonts w:hint="cs"/>
          <w:rtl/>
        </w:rPr>
        <w:t xml:space="preserve">לאור גילו נשלח הנאשם לקבלת תסקיר חובה בעניינו כשב"כ </w:t>
      </w:r>
      <w:r>
        <w:rPr>
          <w:rtl/>
        </w:rPr>
        <w:t>הצדדים עותרים במשותף, במסגרת ההסדר, להטיל על הנאשם עונש של</w:t>
      </w:r>
      <w:r>
        <w:rPr>
          <w:rFonts w:hint="cs"/>
          <w:rtl/>
        </w:rPr>
        <w:t xml:space="preserve"> 10 חודשי מאסר בפועל, מאסר על תנאי וקנס. </w:t>
      </w:r>
    </w:p>
    <w:p w14:paraId="1D70BDE5" w14:textId="77777777" w:rsidR="00583DBD" w:rsidRDefault="000F5E70">
      <w:pPr>
        <w:spacing w:line="360" w:lineRule="auto"/>
        <w:ind w:left="720" w:hanging="720"/>
        <w:jc w:val="both"/>
        <w:rPr>
          <w:rtl/>
        </w:rPr>
      </w:pPr>
      <w:r>
        <w:rPr>
          <w:rtl/>
        </w:rPr>
        <w:t>3.</w:t>
      </w:r>
      <w:r>
        <w:rPr>
          <w:rtl/>
        </w:rPr>
        <w:tab/>
        <w:t>המדובר ב</w:t>
      </w:r>
      <w:r>
        <w:rPr>
          <w:rFonts w:hint="cs"/>
          <w:rtl/>
        </w:rPr>
        <w:t xml:space="preserve">נאשם צעיר, יליד דצמבר 93', אשר היה בן 18 ו-4 חודשים בעת ביצוע העבירות, ללא עבר פלילי, אשר הודה במיוחס לו. </w:t>
      </w:r>
    </w:p>
    <w:p w14:paraId="0931C8DF" w14:textId="77777777" w:rsidR="00583DBD" w:rsidRDefault="00583DBD">
      <w:pPr>
        <w:spacing w:line="360" w:lineRule="auto"/>
        <w:ind w:left="720" w:hanging="720"/>
        <w:jc w:val="both"/>
        <w:rPr>
          <w:rtl/>
        </w:rPr>
      </w:pPr>
      <w:bookmarkStart w:id="6" w:name="_GoBack"/>
      <w:bookmarkEnd w:id="6"/>
    </w:p>
    <w:p w14:paraId="55F3C759" w14:textId="77777777" w:rsidR="00583DBD" w:rsidRDefault="000F5E70">
      <w:pPr>
        <w:spacing w:line="360" w:lineRule="auto"/>
        <w:ind w:left="720" w:hanging="720"/>
        <w:jc w:val="both"/>
        <w:rPr>
          <w:rtl/>
        </w:rPr>
      </w:pPr>
      <w:r>
        <w:rPr>
          <w:rFonts w:hint="cs"/>
          <w:rtl/>
        </w:rPr>
        <w:lastRenderedPageBreak/>
        <w:t>4.</w:t>
      </w:r>
      <w:r>
        <w:rPr>
          <w:rtl/>
        </w:rPr>
        <w:tab/>
      </w:r>
      <w:r>
        <w:rPr>
          <w:rFonts w:hint="cs"/>
          <w:rtl/>
        </w:rPr>
        <w:t xml:space="preserve">יחד </w:t>
      </w:r>
      <w:r>
        <w:rPr>
          <w:rtl/>
        </w:rPr>
        <w:t xml:space="preserve">עם זאת, </w:t>
      </w:r>
      <w:r>
        <w:rPr>
          <w:rFonts w:hint="cs"/>
          <w:rtl/>
        </w:rPr>
        <w:t xml:space="preserve">נסיבות ביצוע העבירות לצד האמור בתסקיר מבססות את הצורך בהטלת מאסר מאחורי סורג ובריח. לא אפרט את האמור בתסקיר מפאת צנעת הפרט, אך אומר רק כי קצינת המבחן התרשמה מבחור צעיר, אשר היה חשוף לקודים פליליים ולגורמים שוליים בסביבתו, כשבעברו קשיים תפקודיים במסגרות לימוד ותעסוקה, ולהערכתה בעיתוי הנוכחי יכולתו להפיק תועלת מתהליך שיקומי הינה מוגבלת. </w:t>
      </w:r>
    </w:p>
    <w:p w14:paraId="04338999" w14:textId="77777777" w:rsidR="00583DBD" w:rsidRDefault="00583DBD">
      <w:pPr>
        <w:spacing w:line="360" w:lineRule="auto"/>
        <w:ind w:left="720" w:hanging="720"/>
        <w:jc w:val="both"/>
        <w:rPr>
          <w:rtl/>
        </w:rPr>
      </w:pPr>
    </w:p>
    <w:p w14:paraId="48326FB9" w14:textId="77777777" w:rsidR="00583DBD" w:rsidRDefault="000F5E70">
      <w:pPr>
        <w:spacing w:line="360" w:lineRule="auto"/>
        <w:ind w:left="720" w:hanging="720"/>
        <w:jc w:val="both"/>
        <w:rPr>
          <w:rtl/>
        </w:rPr>
      </w:pPr>
      <w:r>
        <w:rPr>
          <w:rFonts w:hint="cs"/>
          <w:rtl/>
        </w:rPr>
        <w:t>5.</w:t>
      </w:r>
      <w:r>
        <w:rPr>
          <w:rFonts w:hint="cs"/>
          <w:rtl/>
        </w:rPr>
        <w:tab/>
      </w:r>
      <w:r>
        <w:rPr>
          <w:rtl/>
        </w:rPr>
        <w:t>לאור</w:t>
      </w:r>
      <w:r>
        <w:rPr>
          <w:rFonts w:hint="cs"/>
          <w:rtl/>
        </w:rPr>
        <w:t xml:space="preserve"> האמור לעיל, </w:t>
      </w:r>
      <w:r>
        <w:rPr>
          <w:rtl/>
        </w:rPr>
        <w:t>הסדר הטיעון הינו סביר</w:t>
      </w:r>
      <w:r>
        <w:rPr>
          <w:rFonts w:hint="cs"/>
          <w:rtl/>
        </w:rPr>
        <w:t>,</w:t>
      </w:r>
      <w:r>
        <w:rPr>
          <w:rtl/>
        </w:rPr>
        <w:t xml:space="preserve"> אכבדו</w:t>
      </w:r>
      <w:r>
        <w:rPr>
          <w:rFonts w:hint="cs"/>
          <w:rtl/>
        </w:rPr>
        <w:t xml:space="preserve"> ובהתאם להסדר </w:t>
      </w:r>
      <w:r>
        <w:rPr>
          <w:rtl/>
        </w:rPr>
        <w:t>אני גוזרת על הנאשם את העונשים הבאים:</w:t>
      </w:r>
    </w:p>
    <w:p w14:paraId="51F4EE70" w14:textId="77777777" w:rsidR="00583DBD" w:rsidRDefault="000F5E70">
      <w:pPr>
        <w:spacing w:line="360" w:lineRule="auto"/>
        <w:jc w:val="both"/>
        <w:rPr>
          <w:rtl/>
        </w:rPr>
      </w:pPr>
      <w:r>
        <w:rPr>
          <w:rtl/>
        </w:rPr>
        <w:t xml:space="preserve"> </w:t>
      </w:r>
    </w:p>
    <w:p w14:paraId="3C6C1D8C" w14:textId="77777777" w:rsidR="00583DBD" w:rsidRDefault="000F5E70">
      <w:pPr>
        <w:spacing w:line="360" w:lineRule="auto"/>
        <w:jc w:val="both"/>
        <w:rPr>
          <w:rtl/>
        </w:rPr>
      </w:pPr>
      <w:r>
        <w:rPr>
          <w:rtl/>
        </w:rPr>
        <w:tab/>
      </w:r>
      <w:r>
        <w:rPr>
          <w:rFonts w:hint="cs"/>
          <w:rtl/>
        </w:rPr>
        <w:t xml:space="preserve">10 </w:t>
      </w:r>
      <w:r>
        <w:rPr>
          <w:rtl/>
        </w:rPr>
        <w:t xml:space="preserve">חודשי מאסר לריצוי בפועל מיום </w:t>
      </w:r>
      <w:r>
        <w:rPr>
          <w:rFonts w:hint="cs"/>
          <w:rtl/>
        </w:rPr>
        <w:t>מעצרו: 13.04.2013.</w:t>
      </w:r>
    </w:p>
    <w:p w14:paraId="1AB65C0D" w14:textId="77777777" w:rsidR="00583DBD" w:rsidRDefault="00583DBD">
      <w:pPr>
        <w:spacing w:line="360" w:lineRule="auto"/>
        <w:ind w:left="720"/>
        <w:jc w:val="both"/>
        <w:rPr>
          <w:rStyle w:val="normal-h1"/>
          <w:rtl/>
        </w:rPr>
      </w:pPr>
    </w:p>
    <w:p w14:paraId="60F6308B" w14:textId="77777777" w:rsidR="00583DBD" w:rsidRDefault="000F5E70">
      <w:pPr>
        <w:spacing w:line="360" w:lineRule="auto"/>
        <w:ind w:left="720"/>
        <w:jc w:val="both"/>
        <w:rPr>
          <w:rtl/>
        </w:rPr>
      </w:pPr>
      <w:r>
        <w:rPr>
          <w:rtl/>
        </w:rPr>
        <w:t xml:space="preserve">מאסר על תנאי של </w:t>
      </w:r>
      <w:r>
        <w:rPr>
          <w:rFonts w:hint="cs"/>
          <w:rtl/>
        </w:rPr>
        <w:t xml:space="preserve">6 </w:t>
      </w:r>
      <w:r>
        <w:rPr>
          <w:rtl/>
        </w:rPr>
        <w:t xml:space="preserve">חודשים למשך 3 שנים </w:t>
      </w:r>
      <w:r>
        <w:rPr>
          <w:rFonts w:hint="cs"/>
          <w:rtl/>
        </w:rPr>
        <w:t>מיום שחרורו</w:t>
      </w:r>
      <w:r>
        <w:rPr>
          <w:rtl/>
        </w:rPr>
        <w:t xml:space="preserve">, שלא יעבור עבירה </w:t>
      </w:r>
      <w:r>
        <w:rPr>
          <w:rFonts w:hint="cs"/>
          <w:rtl/>
        </w:rPr>
        <w:t>של שיבוש מהלכי משפט לפי סע' 244 ל</w:t>
      </w:r>
      <w:hyperlink r:id="rId7" w:history="1">
        <w:r w:rsidRPr="000F5E70">
          <w:rPr>
            <w:color w:val="0000FF"/>
            <w:u w:val="single"/>
            <w:rtl/>
          </w:rPr>
          <w:t>חוק העונשין</w:t>
        </w:r>
      </w:hyperlink>
      <w:r>
        <w:rPr>
          <w:rFonts w:hint="cs"/>
          <w:rtl/>
        </w:rPr>
        <w:t xml:space="preserve">; </w:t>
      </w:r>
      <w:r>
        <w:rPr>
          <w:rtl/>
        </w:rPr>
        <w:t xml:space="preserve">מאסר על תנאי של </w:t>
      </w:r>
      <w:r>
        <w:rPr>
          <w:rFonts w:hint="cs"/>
          <w:rtl/>
        </w:rPr>
        <w:t xml:space="preserve">12 </w:t>
      </w:r>
      <w:r>
        <w:rPr>
          <w:rtl/>
        </w:rPr>
        <w:t xml:space="preserve">חודשים למשך 3 שנים </w:t>
      </w:r>
      <w:r>
        <w:rPr>
          <w:rFonts w:hint="cs"/>
          <w:rtl/>
        </w:rPr>
        <w:t>מיום שחרורו</w:t>
      </w:r>
      <w:r>
        <w:rPr>
          <w:rtl/>
        </w:rPr>
        <w:t>, שלא יעבור עביר</w:t>
      </w:r>
      <w:r>
        <w:rPr>
          <w:rFonts w:hint="cs"/>
          <w:rtl/>
        </w:rPr>
        <w:t>ות בנשק לפי סע' 144 לחוק העונשין.</w:t>
      </w:r>
    </w:p>
    <w:p w14:paraId="5FB12BD2" w14:textId="77777777" w:rsidR="00583DBD" w:rsidRDefault="00583DBD">
      <w:pPr>
        <w:spacing w:line="360" w:lineRule="auto"/>
        <w:ind w:left="720"/>
        <w:jc w:val="both"/>
        <w:rPr>
          <w:rtl/>
        </w:rPr>
      </w:pPr>
    </w:p>
    <w:p w14:paraId="2AEB03A3" w14:textId="77777777" w:rsidR="00583DBD" w:rsidRDefault="000F5E70">
      <w:pPr>
        <w:spacing w:line="360" w:lineRule="auto"/>
        <w:ind w:left="720"/>
        <w:jc w:val="both"/>
        <w:rPr>
          <w:rtl/>
        </w:rPr>
      </w:pPr>
      <w:r>
        <w:rPr>
          <w:rtl/>
        </w:rPr>
        <w:t xml:space="preserve">קנס בסך </w:t>
      </w:r>
      <w:r>
        <w:rPr>
          <w:rFonts w:hint="cs"/>
          <w:rtl/>
        </w:rPr>
        <w:t xml:space="preserve">6,000 </w:t>
      </w:r>
      <w:r>
        <w:rPr>
          <w:rtl/>
        </w:rPr>
        <w:t xml:space="preserve">₪, או </w:t>
      </w:r>
      <w:r>
        <w:rPr>
          <w:rFonts w:hint="cs"/>
          <w:rtl/>
        </w:rPr>
        <w:t xml:space="preserve">60 </w:t>
      </w:r>
      <w:r>
        <w:rPr>
          <w:rtl/>
        </w:rPr>
        <w:t xml:space="preserve">ימי מאסר תמורתו. הקנס ישולם </w:t>
      </w:r>
      <w:r>
        <w:rPr>
          <w:rFonts w:hint="cs"/>
          <w:rtl/>
        </w:rPr>
        <w:t xml:space="preserve">עד ליום 01.08.2014.  </w:t>
      </w:r>
    </w:p>
    <w:p w14:paraId="14F750B8" w14:textId="77777777" w:rsidR="00583DBD" w:rsidRDefault="000F5E70">
      <w:pPr>
        <w:spacing w:line="360" w:lineRule="auto"/>
        <w:ind w:left="720"/>
        <w:jc w:val="both"/>
        <w:rPr>
          <w:rtl/>
        </w:rPr>
      </w:pPr>
      <w:r>
        <w:rPr>
          <w:rtl/>
        </w:rPr>
        <w:t xml:space="preserve"> </w:t>
      </w:r>
    </w:p>
    <w:p w14:paraId="6EE067C6" w14:textId="77777777" w:rsidR="00583DBD" w:rsidRDefault="00583DBD">
      <w:pPr>
        <w:spacing w:line="360" w:lineRule="auto"/>
        <w:jc w:val="both"/>
        <w:rPr>
          <w:rtl/>
        </w:rPr>
      </w:pPr>
    </w:p>
    <w:p w14:paraId="31FA1B54" w14:textId="77777777" w:rsidR="00583DBD" w:rsidRDefault="00583DBD">
      <w:pPr>
        <w:spacing w:line="360" w:lineRule="auto"/>
        <w:jc w:val="both"/>
        <w:rPr>
          <w:rtl/>
        </w:rPr>
      </w:pPr>
    </w:p>
    <w:p w14:paraId="62F73DDB" w14:textId="77777777" w:rsidR="00583DBD" w:rsidRDefault="000F5E70">
      <w:pPr>
        <w:spacing w:line="360" w:lineRule="auto"/>
        <w:jc w:val="both"/>
        <w:rPr>
          <w:rtl/>
        </w:rPr>
      </w:pPr>
      <w:r>
        <w:rPr>
          <w:rtl/>
        </w:rPr>
        <w:t xml:space="preserve">ניתן צו להשמדת </w:t>
      </w:r>
      <w:r>
        <w:rPr>
          <w:rFonts w:hint="cs"/>
          <w:rtl/>
        </w:rPr>
        <w:t xml:space="preserve">הנשק, המחסנית והכדורים.  </w:t>
      </w:r>
    </w:p>
    <w:p w14:paraId="420CDA51" w14:textId="77777777" w:rsidR="00583DBD" w:rsidRDefault="00583DBD">
      <w:pPr>
        <w:rPr>
          <w:b/>
          <w:bCs/>
          <w:rtl/>
        </w:rPr>
      </w:pPr>
    </w:p>
    <w:p w14:paraId="02203484" w14:textId="77777777" w:rsidR="00583DBD" w:rsidRDefault="000F5E70">
      <w:pPr>
        <w:rPr>
          <w:rtl/>
        </w:rPr>
      </w:pPr>
      <w:r>
        <w:rPr>
          <w:b/>
          <w:bCs/>
          <w:rtl/>
        </w:rPr>
        <w:t xml:space="preserve">הודעה זכות ערעור לבית-המשפט המחוזי בתוך 45 יום. </w:t>
      </w:r>
    </w:p>
    <w:p w14:paraId="288B4C53" w14:textId="77777777" w:rsidR="00583DBD" w:rsidRDefault="00583DBD">
      <w:pPr>
        <w:rPr>
          <w:rtl/>
        </w:rPr>
      </w:pPr>
    </w:p>
    <w:p w14:paraId="02FBD19E" w14:textId="77777777" w:rsidR="00583DBD" w:rsidRDefault="000F5E70">
      <w:pPr>
        <w:rPr>
          <w:sz w:val="6"/>
          <w:szCs w:val="6"/>
        </w:rPr>
      </w:pPr>
      <w:r>
        <w:rPr>
          <w:sz w:val="6"/>
          <w:szCs w:val="6"/>
          <w:rtl/>
        </w:rPr>
        <w:t>&lt;#2#&gt;</w:t>
      </w:r>
    </w:p>
    <w:p w14:paraId="11A54D21" w14:textId="77777777" w:rsidR="00583DBD" w:rsidRDefault="00583DBD">
      <w:pPr>
        <w:jc w:val="right"/>
        <w:rPr>
          <w:rtl/>
        </w:rPr>
      </w:pPr>
    </w:p>
    <w:p w14:paraId="0D8C9D59" w14:textId="77777777" w:rsidR="00583DBD" w:rsidRDefault="000F5E70">
      <w:pPr>
        <w:jc w:val="right"/>
        <w:rPr>
          <w:rtl/>
        </w:rPr>
      </w:pPr>
      <w:r>
        <w:rPr>
          <w:b/>
          <w:bCs/>
          <w:rtl/>
        </w:rPr>
        <w:t xml:space="preserve">ניתנה והודעה היום כ"ו אלול תשע"ג, 01/09/2013 במעמד הנוכחים. </w:t>
      </w:r>
    </w:p>
    <w:p w14:paraId="667D05D8" w14:textId="77777777" w:rsidR="00583DBD" w:rsidRPr="000F5E70" w:rsidRDefault="000F5E70">
      <w:pPr>
        <w:jc w:val="center"/>
        <w:rPr>
          <w:color w:val="FFFFFF"/>
          <w:sz w:val="2"/>
          <w:szCs w:val="2"/>
          <w:rtl/>
        </w:rPr>
      </w:pPr>
      <w:r w:rsidRPr="000F5E7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83DBD" w14:paraId="075B1E91" w14:textId="77777777">
        <w:trPr>
          <w:trHeight w:val="364"/>
          <w:jc w:val="right"/>
        </w:trPr>
        <w:tc>
          <w:tcPr>
            <w:tcW w:w="3708" w:type="dxa"/>
          </w:tcPr>
          <w:p w14:paraId="6556173E" w14:textId="77777777" w:rsidR="00583DBD" w:rsidRPr="000F5E70" w:rsidRDefault="000F5E70">
            <w:pPr>
              <w:jc w:val="center"/>
              <w:rPr>
                <w:rFonts w:ascii="Times New Roman" w:eastAsia="Times New Roman" w:hAnsi="Times New Roman" w:cs="Times New Roman"/>
                <w:color w:val="FFFFFF"/>
                <w:sz w:val="2"/>
                <w:szCs w:val="2"/>
              </w:rPr>
            </w:pPr>
            <w:r w:rsidRPr="000F5E70">
              <w:rPr>
                <w:rFonts w:ascii="Times New Roman" w:eastAsia="Times New Roman" w:hAnsi="Times New Roman" w:cs="Times New Roman"/>
                <w:color w:val="FFFFFF"/>
                <w:sz w:val="2"/>
                <w:szCs w:val="2"/>
                <w:rtl/>
              </w:rPr>
              <w:t>54678313</w:t>
            </w:r>
          </w:p>
          <w:p w14:paraId="32C69551" w14:textId="77777777" w:rsidR="00583DBD" w:rsidRDefault="00583DBD">
            <w:pPr>
              <w:jc w:val="center"/>
              <w:rPr>
                <w:rFonts w:ascii="Times New Roman" w:eastAsia="Times New Roman" w:hAnsi="Times New Roman" w:cs="Times New Roman"/>
                <w:rtl/>
              </w:rPr>
            </w:pPr>
          </w:p>
        </w:tc>
      </w:tr>
      <w:tr w:rsidR="00583DBD" w14:paraId="038D2BD5" w14:textId="77777777">
        <w:trPr>
          <w:trHeight w:val="415"/>
          <w:jc w:val="right"/>
        </w:trPr>
        <w:tc>
          <w:tcPr>
            <w:tcW w:w="3708" w:type="dxa"/>
          </w:tcPr>
          <w:p w14:paraId="4DB067DB" w14:textId="77777777" w:rsidR="00583DBD" w:rsidRDefault="000F5E70">
            <w:pPr>
              <w:jc w:val="center"/>
              <w:rPr>
                <w:rFonts w:ascii="Times New Roman" w:eastAsia="Times New Roman" w:hAnsi="Times New Roman"/>
                <w:b/>
                <w:bCs/>
                <w:rtl/>
              </w:rPr>
            </w:pPr>
            <w:r>
              <w:rPr>
                <w:rFonts w:ascii="Times New Roman" w:eastAsia="Times New Roman" w:hAnsi="Times New Roman" w:hint="cs"/>
                <w:rtl/>
              </w:rPr>
              <w:t>דנה</w:t>
            </w:r>
            <w:r>
              <w:rPr>
                <w:rFonts w:ascii="Times New Roman" w:eastAsia="Times New Roman" w:hAnsi="Times New Roman" w:hint="cs"/>
                <w:b/>
                <w:bCs/>
                <w:rtl/>
              </w:rPr>
              <w:t xml:space="preserve"> </w:t>
            </w:r>
            <w:r>
              <w:rPr>
                <w:rFonts w:ascii="Times New Roman" w:eastAsia="Times New Roman" w:hAnsi="Times New Roman" w:hint="cs"/>
                <w:rtl/>
              </w:rPr>
              <w:t>מרשק מרום</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59D733BD" w14:textId="77777777" w:rsidR="00583DBD" w:rsidRDefault="00583DBD">
      <w:pPr>
        <w:jc w:val="right"/>
        <w:rPr>
          <w:rtl/>
        </w:rPr>
      </w:pPr>
    </w:p>
    <w:p w14:paraId="2FE8BDB1" w14:textId="77777777" w:rsidR="00583DBD" w:rsidRDefault="00583DBD">
      <w:pPr>
        <w:jc w:val="center"/>
        <w:rPr>
          <w:rtl/>
        </w:rPr>
      </w:pPr>
    </w:p>
    <w:p w14:paraId="0EC1F596" w14:textId="77777777" w:rsidR="00583DBD" w:rsidRDefault="00583DBD">
      <w:pPr>
        <w:jc w:val="center"/>
        <w:rPr>
          <w:rtl/>
        </w:rPr>
      </w:pPr>
    </w:p>
    <w:p w14:paraId="41F73D81" w14:textId="77777777" w:rsidR="00583DBD" w:rsidRDefault="000F5E70">
      <w:pPr>
        <w:jc w:val="both"/>
      </w:pPr>
      <w:r>
        <w:rPr>
          <w:rtl/>
        </w:rPr>
        <w:t xml:space="preserve"> </w:t>
      </w:r>
    </w:p>
    <w:p w14:paraId="44FF58AD" w14:textId="77777777" w:rsidR="00583DBD" w:rsidRDefault="000F5E70">
      <w:r>
        <w:rPr>
          <w:rtl/>
        </w:rPr>
        <w:t>הוקלד</w:t>
      </w:r>
      <w:r>
        <w:t xml:space="preserve"> </w:t>
      </w:r>
      <w:r>
        <w:rPr>
          <w:rtl/>
        </w:rPr>
        <w:t>על</w:t>
      </w:r>
      <w:r>
        <w:t xml:space="preserve"> </w:t>
      </w:r>
      <w:r>
        <w:rPr>
          <w:rtl/>
        </w:rPr>
        <w:t>ידי</w:t>
      </w:r>
      <w:r>
        <w:t xml:space="preserve"> </w:t>
      </w:r>
      <w:r>
        <w:rPr>
          <w:rtl/>
        </w:rPr>
        <w:t>ארית</w:t>
      </w:r>
      <w:r>
        <w:t xml:space="preserve"> </w:t>
      </w:r>
      <w:r>
        <w:rPr>
          <w:rtl/>
        </w:rPr>
        <w:t>מליחי</w:t>
      </w:r>
    </w:p>
    <w:p w14:paraId="12F9C462" w14:textId="77777777" w:rsidR="000F5E70" w:rsidRPr="000F5E70" w:rsidRDefault="000F5E70" w:rsidP="000F5E70">
      <w:pPr>
        <w:keepNext/>
        <w:rPr>
          <w:color w:val="000000"/>
          <w:sz w:val="22"/>
          <w:szCs w:val="22"/>
          <w:rtl/>
        </w:rPr>
      </w:pPr>
    </w:p>
    <w:p w14:paraId="12EFADC9" w14:textId="77777777" w:rsidR="000F5E70" w:rsidRPr="000F5E70" w:rsidRDefault="000F5E70" w:rsidP="000F5E70">
      <w:pPr>
        <w:keepNext/>
        <w:rPr>
          <w:color w:val="000000"/>
          <w:sz w:val="22"/>
          <w:szCs w:val="22"/>
          <w:rtl/>
        </w:rPr>
      </w:pPr>
      <w:r w:rsidRPr="000F5E70">
        <w:rPr>
          <w:color w:val="000000"/>
          <w:sz w:val="22"/>
          <w:szCs w:val="22"/>
          <w:rtl/>
        </w:rPr>
        <w:t>דנה מרשק מרום 54678313</w:t>
      </w:r>
    </w:p>
    <w:p w14:paraId="0FEAA4C1" w14:textId="77777777" w:rsidR="000F5E70" w:rsidRDefault="000F5E70" w:rsidP="000F5E70">
      <w:r w:rsidRPr="000F5E70">
        <w:rPr>
          <w:color w:val="000000"/>
          <w:rtl/>
        </w:rPr>
        <w:t>נוסח מסמך זה כפוף לשינויי ניסוח ועריכה</w:t>
      </w:r>
    </w:p>
    <w:p w14:paraId="37BF4473" w14:textId="77777777" w:rsidR="000F5E70" w:rsidRDefault="000F5E70" w:rsidP="000F5E70">
      <w:pPr>
        <w:rPr>
          <w:rtl/>
        </w:rPr>
      </w:pPr>
    </w:p>
    <w:p w14:paraId="3FB1BC6E" w14:textId="77777777" w:rsidR="000F5E70" w:rsidRDefault="000F5E70" w:rsidP="000F5E70">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20969AD5" w14:textId="77777777" w:rsidR="00583DBD" w:rsidRPr="000F5E70" w:rsidRDefault="00583DBD" w:rsidP="000F5E70">
      <w:pPr>
        <w:jc w:val="center"/>
        <w:rPr>
          <w:color w:val="0000FF"/>
          <w:u w:val="single"/>
        </w:rPr>
      </w:pPr>
    </w:p>
    <w:sectPr w:rsidR="00583DBD" w:rsidRPr="000F5E70" w:rsidSect="000F5E70">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C56A4" w14:textId="77777777" w:rsidR="00582EBE" w:rsidRPr="000C365A" w:rsidRDefault="00582EBE">
      <w:pPr>
        <w:rPr>
          <w:rFonts w:cs="Arial"/>
          <w:szCs w:val="20"/>
        </w:rPr>
      </w:pPr>
      <w:r>
        <w:separator/>
      </w:r>
    </w:p>
  </w:endnote>
  <w:endnote w:type="continuationSeparator" w:id="0">
    <w:p w14:paraId="4569A3A2" w14:textId="77777777" w:rsidR="00582EBE" w:rsidRPr="000C365A" w:rsidRDefault="00582EB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FC56C" w14:textId="77777777" w:rsidR="000F5E70" w:rsidRDefault="000F5E70" w:rsidP="000F5E7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28856D58" w14:textId="77777777" w:rsidR="00583DBD" w:rsidRPr="000F5E70" w:rsidRDefault="000F5E70" w:rsidP="000F5E70">
    <w:pPr>
      <w:pStyle w:val="a4"/>
      <w:pBdr>
        <w:top w:val="single" w:sz="4" w:space="1" w:color="auto"/>
        <w:between w:val="single" w:sz="4" w:space="0" w:color="auto"/>
      </w:pBdr>
      <w:spacing w:after="60"/>
      <w:jc w:val="center"/>
      <w:rPr>
        <w:rFonts w:ascii="FrankRuehl" w:hAnsi="FrankRuehl" w:cs="FrankRuehl"/>
        <w:color w:val="000000"/>
      </w:rPr>
    </w:pPr>
    <w:r w:rsidRPr="000F5E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29C10" w14:textId="77777777" w:rsidR="000F5E70" w:rsidRDefault="000F5E70" w:rsidP="000F5E7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2C0A">
      <w:rPr>
        <w:rFonts w:ascii="FrankRuehl" w:hAnsi="FrankRuehl" w:cs="FrankRuehl"/>
        <w:noProof/>
        <w:rtl/>
      </w:rPr>
      <w:t>1</w:t>
    </w:r>
    <w:r>
      <w:rPr>
        <w:rFonts w:ascii="FrankRuehl" w:hAnsi="FrankRuehl" w:cs="FrankRuehl"/>
        <w:rtl/>
      </w:rPr>
      <w:fldChar w:fldCharType="end"/>
    </w:r>
  </w:p>
  <w:p w14:paraId="31DA0CEC" w14:textId="77777777" w:rsidR="00583DBD" w:rsidRPr="000F5E70" w:rsidRDefault="000F5E70" w:rsidP="000F5E70">
    <w:pPr>
      <w:pStyle w:val="a4"/>
      <w:pBdr>
        <w:top w:val="single" w:sz="4" w:space="1" w:color="auto"/>
        <w:between w:val="single" w:sz="4" w:space="0" w:color="auto"/>
      </w:pBdr>
      <w:spacing w:after="60"/>
      <w:jc w:val="center"/>
      <w:rPr>
        <w:rFonts w:ascii="FrankRuehl" w:hAnsi="FrankRuehl" w:cs="FrankRuehl"/>
        <w:color w:val="000000"/>
      </w:rPr>
    </w:pPr>
    <w:r w:rsidRPr="000F5E70">
      <w:rPr>
        <w:rFonts w:ascii="FrankRuehl" w:hAnsi="FrankRuehl" w:cs="FrankRuehl"/>
        <w:color w:val="000000"/>
      </w:rPr>
      <w:pict w14:anchorId="44CFD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C7800" w14:textId="77777777" w:rsidR="00582EBE" w:rsidRPr="000C365A" w:rsidRDefault="00582EBE">
      <w:pPr>
        <w:rPr>
          <w:rFonts w:cs="Arial"/>
          <w:szCs w:val="20"/>
        </w:rPr>
      </w:pPr>
      <w:r>
        <w:separator/>
      </w:r>
    </w:p>
  </w:footnote>
  <w:footnote w:type="continuationSeparator" w:id="0">
    <w:p w14:paraId="4619A4BF" w14:textId="77777777" w:rsidR="00582EBE" w:rsidRPr="000C365A" w:rsidRDefault="00582EB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4D90E" w14:textId="77777777" w:rsidR="000F5E70" w:rsidRPr="000F5E70" w:rsidRDefault="000F5E70" w:rsidP="000F5E7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30805-04-13</w:t>
    </w:r>
    <w:r>
      <w:rPr>
        <w:color w:val="000000"/>
        <w:sz w:val="22"/>
        <w:szCs w:val="22"/>
        <w:rtl/>
      </w:rPr>
      <w:tab/>
      <w:t xml:space="preserve"> מדינת ישראל נ' עלי נאסר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48C08" w14:textId="77777777" w:rsidR="000F5E70" w:rsidRPr="000F5E70" w:rsidRDefault="000F5E70" w:rsidP="000F5E7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30805-04-13</w:t>
    </w:r>
    <w:r>
      <w:rPr>
        <w:color w:val="000000"/>
        <w:sz w:val="22"/>
        <w:szCs w:val="22"/>
        <w:rtl/>
      </w:rPr>
      <w:tab/>
      <w:t xml:space="preserve"> מדינת ישראל נ' עלי נאסר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3DBD"/>
    <w:rsid w:val="000F5E70"/>
    <w:rsid w:val="001B3ACC"/>
    <w:rsid w:val="001E5828"/>
    <w:rsid w:val="00582EBE"/>
    <w:rsid w:val="00583DBD"/>
    <w:rsid w:val="005F2C0A"/>
    <w:rsid w:val="006B76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A8A471"/>
  <w15:chartTrackingRefBased/>
  <w15:docId w15:val="{1909D1AE-B7C7-429E-959B-BD0A9492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3DB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83DBD"/>
    <w:pPr>
      <w:tabs>
        <w:tab w:val="center" w:pos="4153"/>
        <w:tab w:val="right" w:pos="8306"/>
      </w:tabs>
    </w:pPr>
  </w:style>
  <w:style w:type="paragraph" w:styleId="a4">
    <w:name w:val="footer"/>
    <w:basedOn w:val="a"/>
    <w:rsid w:val="00583DBD"/>
    <w:pPr>
      <w:tabs>
        <w:tab w:val="center" w:pos="4153"/>
        <w:tab w:val="right" w:pos="8306"/>
      </w:tabs>
    </w:pPr>
  </w:style>
  <w:style w:type="character" w:styleId="a5">
    <w:name w:val="page number"/>
    <w:basedOn w:val="a0"/>
    <w:rsid w:val="00583DBD"/>
  </w:style>
  <w:style w:type="character" w:customStyle="1" w:styleId="TimesNewRomanTimesNewRoman">
    <w:name w:val="סגנון (לטיני) Times New Roman (עברית ושפות אחרות) Times New Roman..."/>
    <w:basedOn w:val="a0"/>
    <w:rsid w:val="00583DB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583DBD"/>
    <w:rPr>
      <w:rFonts w:ascii="Times New Roman" w:eastAsia="Times New Roman" w:hAnsi="Times New Roman"/>
      <w:b/>
      <w:bCs/>
      <w:u w:val="single"/>
    </w:rPr>
  </w:style>
  <w:style w:type="paragraph" w:styleId="a6">
    <w:name w:val="Body Text"/>
    <w:basedOn w:val="a"/>
    <w:link w:val="a7"/>
    <w:rsid w:val="00583DBD"/>
    <w:pPr>
      <w:snapToGrid w:val="0"/>
      <w:jc w:val="both"/>
    </w:pPr>
    <w:rPr>
      <w:rFonts w:ascii="Times New Roman" w:eastAsia="Times New Roman" w:hAnsi="Times New Roman"/>
      <w:sz w:val="20"/>
    </w:rPr>
  </w:style>
  <w:style w:type="character" w:customStyle="1" w:styleId="a7">
    <w:name w:val="גוף טקסט תו"/>
    <w:basedOn w:val="a0"/>
    <w:link w:val="a6"/>
    <w:rsid w:val="00583DBD"/>
    <w:rPr>
      <w:rFonts w:cs="David"/>
      <w:szCs w:val="24"/>
      <w:lang w:val="en-US" w:eastAsia="en-US" w:bidi="he-IL"/>
    </w:rPr>
  </w:style>
  <w:style w:type="character" w:customStyle="1" w:styleId="normal-h1">
    <w:name w:val="normal-h1"/>
    <w:basedOn w:val="a0"/>
    <w:rsid w:val="00583DBD"/>
    <w:rPr>
      <w:rFonts w:ascii="Times New Roman" w:hAnsi="Times New Roman" w:cs="Times New Roman"/>
      <w:sz w:val="20"/>
      <w:szCs w:val="20"/>
    </w:rPr>
  </w:style>
  <w:style w:type="character" w:styleId="a8">
    <w:name w:val="line number"/>
    <w:basedOn w:val="a0"/>
    <w:rsid w:val="00583DBD"/>
  </w:style>
  <w:style w:type="character" w:styleId="Hyperlink">
    <w:name w:val="Hyperlink"/>
    <w:basedOn w:val="a0"/>
    <w:rsid w:val="000F5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073_002.ht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2404</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3932214</vt:i4>
      </vt:variant>
      <vt:variant>
        <vt:i4>3</vt:i4>
      </vt:variant>
      <vt:variant>
        <vt:i4>0</vt:i4>
      </vt:variant>
      <vt:variant>
        <vt:i4>5</vt:i4>
      </vt:variant>
      <vt:variant>
        <vt:lpwstr>http://www.nevo.co.il/law_html/law01/073_002.htm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2025-01-19T17:32:00Z</dcterms:created>
  <dcterms:modified xsi:type="dcterms:W3CDTF">2025-01-19T17:32:00Z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30805</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עלי נאסר</vt:lpwstr>
  </property>
  <property fmtid="{D5CDD505-2E9C-101B-9397-08002B2CF9AE}" pid="10" name="LAWYER">
    <vt:lpwstr>איריס פיקר;הובא ו;הובא ו עיראקי</vt:lpwstr>
  </property>
  <property fmtid="{D5CDD505-2E9C-101B-9397-08002B2CF9AE}" pid="11" name="JUDGE">
    <vt:lpwstr>דנה מרשק מרום</vt:lpwstr>
  </property>
  <property fmtid="{D5CDD505-2E9C-101B-9397-08002B2CF9AE}" pid="12" name="CITY">
    <vt:lpwstr>כ"ס</vt:lpwstr>
  </property>
  <property fmtid="{D5CDD505-2E9C-101B-9397-08002B2CF9AE}" pid="13" name="DATE">
    <vt:lpwstr>20130901</vt:lpwstr>
  </property>
  <property fmtid="{D5CDD505-2E9C-101B-9397-08002B2CF9AE}" pid="14" name="TYPE_N_DATE">
    <vt:lpwstr>38020130901</vt:lpwstr>
  </property>
  <property fmtid="{D5CDD505-2E9C-101B-9397-08002B2CF9AE}" pid="15" name="WORDNUMPAGES">
    <vt:lpwstr>2</vt:lpwstr>
  </property>
  <property fmtid="{D5CDD505-2E9C-101B-9397-08002B2CF9AE}" pid="16" name="TYPE_ABS_DATE">
    <vt:lpwstr>380020130901</vt:lpwstr>
  </property>
  <property fmtid="{D5CDD505-2E9C-101B-9397-08002B2CF9AE}" pid="17" name="ISABSTRACT">
    <vt:lpwstr>Y</vt:lpwstr>
  </property>
</Properties>
</file>