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774E3F" w:rsidRPr="0023411C" w14:paraId="4318E81F" w14:textId="77777777">
        <w:trPr>
          <w:trHeight w:hRule="exact" w:val="418"/>
          <w:jc w:val="center"/>
        </w:trPr>
        <w:tc>
          <w:tcPr>
            <w:tcW w:w="8721" w:type="dxa"/>
            <w:gridSpan w:val="2"/>
          </w:tcPr>
          <w:p w14:paraId="1A301EC3" w14:textId="77777777" w:rsidR="00774E3F" w:rsidRPr="0023411C" w:rsidRDefault="0023411C">
            <w:pPr>
              <w:pStyle w:val="a3"/>
              <w:jc w:val="center"/>
              <w:rPr>
                <w:rFonts w:ascii="Tahoma" w:hAnsi="Tahoma" w:cs="Tahoma"/>
                <w:color w:val="000080"/>
                <w:rtl/>
              </w:rPr>
            </w:pPr>
            <w:bookmarkStart w:id="0" w:name="LastJudge"/>
            <w:r w:rsidRPr="0023411C">
              <w:rPr>
                <w:rFonts w:ascii="Tahoma" w:hAnsi="Tahoma" w:cs="Tahoma"/>
                <w:b/>
                <w:bCs/>
                <w:color w:val="000080"/>
                <w:rtl/>
              </w:rPr>
              <w:t>בית משפט השלום בירושלים</w:t>
            </w:r>
          </w:p>
        </w:tc>
      </w:tr>
      <w:tr w:rsidR="00774E3F" w:rsidRPr="0023411C" w14:paraId="061633EC" w14:textId="77777777">
        <w:trPr>
          <w:trHeight w:val="337"/>
          <w:jc w:val="center"/>
        </w:trPr>
        <w:tc>
          <w:tcPr>
            <w:tcW w:w="5055" w:type="dxa"/>
          </w:tcPr>
          <w:p w14:paraId="2D8DB977" w14:textId="77777777" w:rsidR="00774E3F" w:rsidRPr="0023411C" w:rsidRDefault="0023411C">
            <w:pPr>
              <w:rPr>
                <w:b/>
                <w:bCs/>
                <w:sz w:val="26"/>
                <w:szCs w:val="26"/>
                <w:rtl/>
              </w:rPr>
            </w:pPr>
            <w:r w:rsidRPr="0023411C">
              <w:rPr>
                <w:b/>
                <w:bCs/>
                <w:sz w:val="26"/>
                <w:szCs w:val="26"/>
                <w:rtl/>
              </w:rPr>
              <w:t>ת"פ</w:t>
            </w:r>
            <w:r w:rsidRPr="0023411C">
              <w:rPr>
                <w:rFonts w:hint="cs"/>
                <w:b/>
                <w:bCs/>
                <w:sz w:val="26"/>
                <w:szCs w:val="26"/>
                <w:rtl/>
              </w:rPr>
              <w:t xml:space="preserve"> </w:t>
            </w:r>
            <w:r w:rsidRPr="0023411C">
              <w:rPr>
                <w:b/>
                <w:bCs/>
                <w:sz w:val="26"/>
                <w:szCs w:val="26"/>
                <w:rtl/>
              </w:rPr>
              <w:t>57270-05-13</w:t>
            </w:r>
            <w:r w:rsidRPr="0023411C">
              <w:rPr>
                <w:rFonts w:hint="cs"/>
                <w:b/>
                <w:bCs/>
                <w:sz w:val="26"/>
                <w:szCs w:val="26"/>
                <w:rtl/>
              </w:rPr>
              <w:t xml:space="preserve"> </w:t>
            </w:r>
            <w:r w:rsidRPr="0023411C">
              <w:rPr>
                <w:b/>
                <w:bCs/>
                <w:sz w:val="26"/>
                <w:szCs w:val="26"/>
                <w:rtl/>
              </w:rPr>
              <w:t>מד</w:t>
            </w:r>
            <w:r w:rsidRPr="0023411C">
              <w:rPr>
                <w:rFonts w:hint="cs"/>
                <w:b/>
                <w:bCs/>
                <w:sz w:val="26"/>
                <w:szCs w:val="26"/>
                <w:rtl/>
              </w:rPr>
              <w:t>"</w:t>
            </w:r>
            <w:r w:rsidRPr="0023411C">
              <w:rPr>
                <w:b/>
                <w:bCs/>
                <w:sz w:val="26"/>
                <w:szCs w:val="26"/>
                <w:rtl/>
              </w:rPr>
              <w:t>י נ' אילוז ואח'</w:t>
            </w:r>
          </w:p>
          <w:p w14:paraId="3110D9A8" w14:textId="77777777" w:rsidR="00774E3F" w:rsidRPr="0023411C" w:rsidRDefault="0023411C">
            <w:pPr>
              <w:rPr>
                <w:b/>
                <w:bCs/>
                <w:sz w:val="26"/>
                <w:szCs w:val="26"/>
                <w:rtl/>
              </w:rPr>
            </w:pPr>
            <w:r w:rsidRPr="0023411C">
              <w:rPr>
                <w:b/>
                <w:bCs/>
                <w:sz w:val="26"/>
                <w:szCs w:val="26"/>
                <w:rtl/>
              </w:rPr>
              <w:t>ת"פ</w:t>
            </w:r>
            <w:r w:rsidRPr="0023411C">
              <w:rPr>
                <w:rFonts w:hint="cs"/>
                <w:b/>
                <w:bCs/>
                <w:sz w:val="26"/>
                <w:szCs w:val="26"/>
                <w:rtl/>
              </w:rPr>
              <w:t xml:space="preserve"> </w:t>
            </w:r>
            <w:r w:rsidRPr="0023411C">
              <w:rPr>
                <w:b/>
                <w:bCs/>
                <w:sz w:val="26"/>
                <w:szCs w:val="26"/>
                <w:rtl/>
              </w:rPr>
              <w:t>47193-05-13</w:t>
            </w:r>
            <w:r w:rsidRPr="0023411C">
              <w:rPr>
                <w:rFonts w:hint="cs"/>
                <w:b/>
                <w:bCs/>
                <w:sz w:val="26"/>
                <w:szCs w:val="26"/>
                <w:rtl/>
              </w:rPr>
              <w:t xml:space="preserve"> </w:t>
            </w:r>
            <w:r w:rsidRPr="0023411C">
              <w:rPr>
                <w:b/>
                <w:bCs/>
                <w:sz w:val="26"/>
                <w:szCs w:val="26"/>
                <w:rtl/>
              </w:rPr>
              <w:t>מדינת ישראל נ' ערמין</w:t>
            </w:r>
            <w:r w:rsidRPr="0023411C">
              <w:rPr>
                <w:b/>
                <w:bCs/>
                <w:sz w:val="26"/>
                <w:szCs w:val="26"/>
                <w:rtl/>
              </w:rPr>
              <w:br/>
            </w:r>
            <w:r w:rsidRPr="0023411C">
              <w:rPr>
                <w:rFonts w:hint="cs"/>
                <w:b/>
                <w:bCs/>
                <w:sz w:val="26"/>
                <w:szCs w:val="26"/>
                <w:rtl/>
              </w:rPr>
              <w:t>ת"פ 22915-08-14 מדינת ישראל נ' ערמין</w:t>
            </w:r>
          </w:p>
          <w:p w14:paraId="6E7ACA2F" w14:textId="77777777" w:rsidR="00774E3F" w:rsidRPr="0023411C" w:rsidRDefault="00774E3F">
            <w:pPr>
              <w:pStyle w:val="a3"/>
              <w:rPr>
                <w:rFonts w:cs="FrankRuehl"/>
                <w:sz w:val="28"/>
                <w:szCs w:val="28"/>
                <w:rtl/>
              </w:rPr>
            </w:pPr>
          </w:p>
        </w:tc>
        <w:tc>
          <w:tcPr>
            <w:tcW w:w="3666" w:type="dxa"/>
          </w:tcPr>
          <w:p w14:paraId="77AB6A34" w14:textId="77777777" w:rsidR="00774E3F" w:rsidRPr="0023411C" w:rsidRDefault="00774E3F">
            <w:pPr>
              <w:pStyle w:val="a3"/>
              <w:jc w:val="right"/>
              <w:rPr>
                <w:rFonts w:cs="FrankRuehl"/>
                <w:sz w:val="28"/>
                <w:szCs w:val="28"/>
                <w:rtl/>
              </w:rPr>
            </w:pPr>
          </w:p>
        </w:tc>
      </w:tr>
    </w:tbl>
    <w:p w14:paraId="1CD28EEC" w14:textId="77777777" w:rsidR="00774E3F" w:rsidRPr="0023411C" w:rsidRDefault="0023411C">
      <w:pPr>
        <w:pStyle w:val="a3"/>
        <w:rPr>
          <w:rtl/>
        </w:rPr>
      </w:pPr>
      <w:r w:rsidRPr="0023411C">
        <w:rPr>
          <w:rFonts w:hint="cs"/>
          <w:rtl/>
        </w:rPr>
        <w:t xml:space="preserve"> </w:t>
      </w:r>
    </w:p>
    <w:p w14:paraId="54C1B153" w14:textId="77777777" w:rsidR="00774E3F" w:rsidRPr="0023411C" w:rsidRDefault="00774E3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774E3F" w:rsidRPr="0023411C" w14:paraId="1610B25F" w14:textId="77777777">
        <w:trPr>
          <w:trHeight w:val="295"/>
          <w:jc w:val="center"/>
        </w:trPr>
        <w:tc>
          <w:tcPr>
            <w:tcW w:w="945" w:type="dxa"/>
            <w:tcBorders>
              <w:top w:val="nil"/>
              <w:left w:val="nil"/>
              <w:bottom w:val="nil"/>
              <w:right w:val="nil"/>
            </w:tcBorders>
          </w:tcPr>
          <w:p w14:paraId="25BCA2D5" w14:textId="77777777" w:rsidR="00774E3F" w:rsidRPr="0023411C" w:rsidRDefault="0023411C">
            <w:pPr>
              <w:jc w:val="both"/>
              <w:rPr>
                <w:rFonts w:ascii="Arial" w:hAnsi="Arial"/>
                <w:b/>
                <w:bCs/>
                <w:sz w:val="28"/>
                <w:szCs w:val="28"/>
              </w:rPr>
            </w:pPr>
            <w:r w:rsidRPr="0023411C">
              <w:rPr>
                <w:rFonts w:ascii="Arial" w:hAnsi="Arial" w:hint="cs"/>
                <w:b/>
                <w:bCs/>
                <w:sz w:val="28"/>
                <w:szCs w:val="28"/>
                <w:rtl/>
              </w:rPr>
              <w:t>ב</w:t>
            </w:r>
            <w:r w:rsidRPr="0023411C">
              <w:rPr>
                <w:rFonts w:ascii="Arial" w:hAnsi="Arial"/>
                <w:b/>
                <w:bCs/>
                <w:sz w:val="28"/>
                <w:szCs w:val="28"/>
                <w:rtl/>
              </w:rPr>
              <w:t xml:space="preserve">פני </w:t>
            </w:r>
          </w:p>
        </w:tc>
        <w:tc>
          <w:tcPr>
            <w:tcW w:w="7875" w:type="dxa"/>
            <w:gridSpan w:val="2"/>
            <w:tcBorders>
              <w:top w:val="nil"/>
              <w:left w:val="nil"/>
              <w:bottom w:val="nil"/>
              <w:right w:val="nil"/>
            </w:tcBorders>
          </w:tcPr>
          <w:p w14:paraId="50BF8B83" w14:textId="77777777" w:rsidR="00774E3F" w:rsidRPr="0023411C" w:rsidRDefault="0023411C">
            <w:pPr>
              <w:rPr>
                <w:rFonts w:ascii="Arial" w:hAnsi="Arial"/>
                <w:b/>
                <w:bCs/>
                <w:sz w:val="28"/>
                <w:szCs w:val="28"/>
                <w:rtl/>
              </w:rPr>
            </w:pPr>
            <w:r w:rsidRPr="0023411C">
              <w:rPr>
                <w:rFonts w:ascii="Arial" w:hAnsi="Arial" w:hint="cs"/>
                <w:b/>
                <w:bCs/>
                <w:sz w:val="28"/>
                <w:szCs w:val="28"/>
                <w:rtl/>
              </w:rPr>
              <w:t>כב' ה</w:t>
            </w:r>
            <w:r w:rsidRPr="0023411C">
              <w:rPr>
                <w:rFonts w:hint="cs"/>
                <w:b/>
                <w:bCs/>
                <w:sz w:val="28"/>
                <w:szCs w:val="28"/>
                <w:rtl/>
              </w:rPr>
              <w:t>שופט</w:t>
            </w:r>
            <w:r w:rsidRPr="0023411C">
              <w:rPr>
                <w:rFonts w:ascii="Arial" w:hAnsi="Arial" w:hint="cs"/>
                <w:b/>
                <w:bCs/>
                <w:sz w:val="28"/>
                <w:szCs w:val="28"/>
                <w:rtl/>
              </w:rPr>
              <w:t xml:space="preserve">  </w:t>
            </w:r>
            <w:r w:rsidRPr="0023411C">
              <w:rPr>
                <w:rFonts w:hint="cs"/>
                <w:b/>
                <w:bCs/>
                <w:sz w:val="28"/>
                <w:szCs w:val="28"/>
                <w:rtl/>
              </w:rPr>
              <w:t>אביטל חן</w:t>
            </w:r>
          </w:p>
          <w:p w14:paraId="5F57FB07" w14:textId="77777777" w:rsidR="00774E3F" w:rsidRPr="0023411C" w:rsidRDefault="00774E3F">
            <w:pPr>
              <w:rPr>
                <w:b/>
                <w:bCs/>
                <w:sz w:val="28"/>
                <w:szCs w:val="28"/>
                <w:rtl/>
              </w:rPr>
            </w:pPr>
          </w:p>
          <w:p w14:paraId="4D461E99" w14:textId="77777777" w:rsidR="00774E3F" w:rsidRPr="0023411C" w:rsidRDefault="00774E3F">
            <w:pPr>
              <w:jc w:val="both"/>
              <w:rPr>
                <w:rFonts w:ascii="Arial" w:hAnsi="Arial"/>
                <w:b/>
                <w:bCs/>
                <w:sz w:val="28"/>
                <w:szCs w:val="28"/>
              </w:rPr>
            </w:pPr>
          </w:p>
        </w:tc>
      </w:tr>
      <w:tr w:rsidR="00774E3F" w:rsidRPr="0023411C" w14:paraId="12AFDE3A" w14:textId="77777777">
        <w:trPr>
          <w:trHeight w:val="355"/>
          <w:jc w:val="center"/>
        </w:trPr>
        <w:tc>
          <w:tcPr>
            <w:tcW w:w="945" w:type="dxa"/>
            <w:tcBorders>
              <w:top w:val="nil"/>
              <w:left w:val="nil"/>
              <w:bottom w:val="nil"/>
              <w:right w:val="nil"/>
            </w:tcBorders>
          </w:tcPr>
          <w:p w14:paraId="19979160" w14:textId="77777777" w:rsidR="00774E3F" w:rsidRPr="0023411C" w:rsidRDefault="0023411C">
            <w:pPr>
              <w:jc w:val="both"/>
              <w:rPr>
                <w:rFonts w:ascii="Arial" w:hAnsi="Arial"/>
                <w:b/>
                <w:bCs/>
                <w:sz w:val="28"/>
                <w:szCs w:val="28"/>
              </w:rPr>
            </w:pPr>
            <w:bookmarkStart w:id="1" w:name="FirstAppellant"/>
            <w:r w:rsidRPr="0023411C">
              <w:rPr>
                <w:rFonts w:ascii="Arial" w:hAnsi="Arial" w:hint="cs"/>
                <w:b/>
                <w:bCs/>
                <w:sz w:val="28"/>
                <w:szCs w:val="28"/>
                <w:rtl/>
              </w:rPr>
              <w:t>בעניין:</w:t>
            </w:r>
          </w:p>
        </w:tc>
        <w:tc>
          <w:tcPr>
            <w:tcW w:w="4114" w:type="dxa"/>
            <w:tcBorders>
              <w:top w:val="nil"/>
              <w:left w:val="nil"/>
              <w:bottom w:val="nil"/>
              <w:right w:val="nil"/>
            </w:tcBorders>
          </w:tcPr>
          <w:p w14:paraId="66B0BF74" w14:textId="77777777" w:rsidR="00774E3F" w:rsidRPr="0023411C" w:rsidRDefault="0023411C">
            <w:pPr>
              <w:rPr>
                <w:b/>
                <w:bCs/>
                <w:sz w:val="28"/>
                <w:szCs w:val="28"/>
              </w:rPr>
            </w:pPr>
            <w:r w:rsidRPr="0023411C">
              <w:rPr>
                <w:rFonts w:hint="cs"/>
                <w:b/>
                <w:bCs/>
                <w:sz w:val="28"/>
                <w:szCs w:val="28"/>
                <w:rtl/>
              </w:rPr>
              <w:t>מדינת ישראל</w:t>
            </w:r>
          </w:p>
        </w:tc>
        <w:tc>
          <w:tcPr>
            <w:tcW w:w="3761" w:type="dxa"/>
            <w:tcBorders>
              <w:top w:val="nil"/>
              <w:left w:val="nil"/>
              <w:bottom w:val="nil"/>
              <w:right w:val="nil"/>
            </w:tcBorders>
          </w:tcPr>
          <w:p w14:paraId="25ADAC18" w14:textId="77777777" w:rsidR="00774E3F" w:rsidRPr="0023411C" w:rsidRDefault="00774E3F">
            <w:pPr>
              <w:jc w:val="both"/>
              <w:rPr>
                <w:rFonts w:ascii="Arial" w:hAnsi="Arial"/>
                <w:b/>
                <w:bCs/>
                <w:sz w:val="28"/>
                <w:szCs w:val="28"/>
              </w:rPr>
            </w:pPr>
          </w:p>
        </w:tc>
      </w:tr>
      <w:bookmarkEnd w:id="1"/>
      <w:tr w:rsidR="00774E3F" w:rsidRPr="0023411C" w14:paraId="075D13E1" w14:textId="77777777">
        <w:trPr>
          <w:trHeight w:val="355"/>
          <w:jc w:val="center"/>
        </w:trPr>
        <w:tc>
          <w:tcPr>
            <w:tcW w:w="945" w:type="dxa"/>
            <w:tcBorders>
              <w:top w:val="nil"/>
              <w:left w:val="nil"/>
              <w:bottom w:val="nil"/>
              <w:right w:val="nil"/>
            </w:tcBorders>
          </w:tcPr>
          <w:p w14:paraId="7FED11CF" w14:textId="77777777" w:rsidR="00774E3F" w:rsidRPr="0023411C" w:rsidRDefault="00774E3F">
            <w:pPr>
              <w:jc w:val="both"/>
              <w:rPr>
                <w:rFonts w:ascii="Arial" w:hAnsi="Arial"/>
                <w:b/>
                <w:bCs/>
                <w:sz w:val="28"/>
                <w:szCs w:val="28"/>
                <w:rtl/>
              </w:rPr>
            </w:pPr>
          </w:p>
        </w:tc>
        <w:tc>
          <w:tcPr>
            <w:tcW w:w="4114" w:type="dxa"/>
            <w:tcBorders>
              <w:top w:val="nil"/>
              <w:left w:val="nil"/>
              <w:bottom w:val="nil"/>
              <w:right w:val="nil"/>
            </w:tcBorders>
          </w:tcPr>
          <w:p w14:paraId="44D141FD" w14:textId="77777777" w:rsidR="00774E3F" w:rsidRPr="0023411C" w:rsidRDefault="00774E3F">
            <w:pPr>
              <w:jc w:val="both"/>
              <w:rPr>
                <w:b/>
                <w:bCs/>
                <w:sz w:val="28"/>
                <w:szCs w:val="28"/>
                <w:rtl/>
              </w:rPr>
            </w:pPr>
          </w:p>
        </w:tc>
        <w:tc>
          <w:tcPr>
            <w:tcW w:w="3761" w:type="dxa"/>
            <w:tcBorders>
              <w:top w:val="nil"/>
              <w:left w:val="nil"/>
              <w:bottom w:val="nil"/>
              <w:right w:val="nil"/>
            </w:tcBorders>
          </w:tcPr>
          <w:p w14:paraId="2ADD5044" w14:textId="77777777" w:rsidR="00774E3F" w:rsidRPr="0023411C" w:rsidRDefault="0023411C">
            <w:pPr>
              <w:jc w:val="right"/>
              <w:rPr>
                <w:rFonts w:ascii="Arial" w:hAnsi="Arial"/>
                <w:b/>
                <w:bCs/>
                <w:sz w:val="28"/>
                <w:szCs w:val="28"/>
                <w:rtl/>
              </w:rPr>
            </w:pPr>
            <w:r w:rsidRPr="0023411C">
              <w:rPr>
                <w:rFonts w:ascii="Arial" w:hAnsi="Arial" w:hint="cs"/>
                <w:b/>
                <w:bCs/>
                <w:sz w:val="28"/>
                <w:szCs w:val="28"/>
                <w:rtl/>
              </w:rPr>
              <w:t>ה</w:t>
            </w:r>
            <w:r w:rsidRPr="0023411C">
              <w:rPr>
                <w:rFonts w:hint="cs"/>
                <w:b/>
                <w:bCs/>
                <w:sz w:val="28"/>
                <w:szCs w:val="28"/>
                <w:rtl/>
              </w:rPr>
              <w:t>מאשימה</w:t>
            </w:r>
          </w:p>
        </w:tc>
      </w:tr>
      <w:tr w:rsidR="00774E3F" w:rsidRPr="0023411C" w14:paraId="37F8592A" w14:textId="77777777">
        <w:trPr>
          <w:trHeight w:val="355"/>
          <w:jc w:val="center"/>
        </w:trPr>
        <w:tc>
          <w:tcPr>
            <w:tcW w:w="945" w:type="dxa"/>
            <w:tcBorders>
              <w:top w:val="nil"/>
              <w:left w:val="nil"/>
              <w:bottom w:val="nil"/>
              <w:right w:val="nil"/>
            </w:tcBorders>
          </w:tcPr>
          <w:p w14:paraId="18D043AE" w14:textId="77777777" w:rsidR="00774E3F" w:rsidRPr="0023411C" w:rsidRDefault="00774E3F">
            <w:pPr>
              <w:jc w:val="both"/>
              <w:rPr>
                <w:rFonts w:ascii="Arial" w:hAnsi="Arial"/>
                <w:b/>
                <w:bCs/>
                <w:sz w:val="28"/>
                <w:szCs w:val="28"/>
                <w:rtl/>
              </w:rPr>
            </w:pPr>
          </w:p>
        </w:tc>
        <w:tc>
          <w:tcPr>
            <w:tcW w:w="7875" w:type="dxa"/>
            <w:gridSpan w:val="2"/>
            <w:tcBorders>
              <w:top w:val="nil"/>
              <w:left w:val="nil"/>
              <w:bottom w:val="nil"/>
              <w:right w:val="nil"/>
            </w:tcBorders>
          </w:tcPr>
          <w:p w14:paraId="08C132BF" w14:textId="77777777" w:rsidR="00774E3F" w:rsidRPr="0023411C" w:rsidRDefault="00774E3F">
            <w:pPr>
              <w:jc w:val="center"/>
              <w:rPr>
                <w:rFonts w:ascii="Arial" w:hAnsi="Arial"/>
                <w:b/>
                <w:bCs/>
                <w:sz w:val="28"/>
                <w:szCs w:val="28"/>
                <w:rtl/>
              </w:rPr>
            </w:pPr>
          </w:p>
          <w:p w14:paraId="76C47644" w14:textId="77777777" w:rsidR="00774E3F" w:rsidRPr="0023411C" w:rsidRDefault="0023411C">
            <w:pPr>
              <w:jc w:val="center"/>
              <w:rPr>
                <w:rFonts w:ascii="Arial" w:hAnsi="Arial"/>
                <w:b/>
                <w:bCs/>
                <w:sz w:val="28"/>
                <w:szCs w:val="28"/>
                <w:rtl/>
              </w:rPr>
            </w:pPr>
            <w:r w:rsidRPr="0023411C">
              <w:rPr>
                <w:rFonts w:ascii="Arial" w:hAnsi="Arial"/>
                <w:b/>
                <w:bCs/>
                <w:sz w:val="28"/>
                <w:szCs w:val="28"/>
                <w:rtl/>
              </w:rPr>
              <w:t>נגד</w:t>
            </w:r>
          </w:p>
          <w:p w14:paraId="69FA0756" w14:textId="77777777" w:rsidR="00774E3F" w:rsidRPr="0023411C" w:rsidRDefault="00774E3F">
            <w:pPr>
              <w:jc w:val="both"/>
              <w:rPr>
                <w:rFonts w:ascii="Arial" w:hAnsi="Arial"/>
                <w:b/>
                <w:bCs/>
                <w:sz w:val="28"/>
                <w:szCs w:val="28"/>
              </w:rPr>
            </w:pPr>
          </w:p>
        </w:tc>
      </w:tr>
      <w:tr w:rsidR="00774E3F" w:rsidRPr="0023411C" w14:paraId="517FB31D" w14:textId="77777777">
        <w:trPr>
          <w:trHeight w:val="355"/>
          <w:jc w:val="center"/>
        </w:trPr>
        <w:tc>
          <w:tcPr>
            <w:tcW w:w="945" w:type="dxa"/>
            <w:tcBorders>
              <w:top w:val="nil"/>
              <w:left w:val="nil"/>
              <w:bottom w:val="nil"/>
              <w:right w:val="nil"/>
            </w:tcBorders>
          </w:tcPr>
          <w:p w14:paraId="4D8181D0" w14:textId="77777777" w:rsidR="00774E3F" w:rsidRPr="0023411C" w:rsidRDefault="00774E3F">
            <w:pPr>
              <w:rPr>
                <w:rFonts w:ascii="Arial" w:hAnsi="Arial"/>
                <w:b/>
                <w:bCs/>
                <w:sz w:val="28"/>
                <w:szCs w:val="28"/>
                <w:rtl/>
              </w:rPr>
            </w:pPr>
          </w:p>
        </w:tc>
        <w:tc>
          <w:tcPr>
            <w:tcW w:w="4114" w:type="dxa"/>
            <w:tcBorders>
              <w:top w:val="nil"/>
              <w:left w:val="nil"/>
              <w:bottom w:val="nil"/>
              <w:right w:val="nil"/>
            </w:tcBorders>
          </w:tcPr>
          <w:p w14:paraId="7C5DF56E" w14:textId="77777777" w:rsidR="00774E3F" w:rsidRPr="0023411C" w:rsidRDefault="0023411C">
            <w:pPr>
              <w:rPr>
                <w:b/>
                <w:bCs/>
                <w:sz w:val="28"/>
                <w:szCs w:val="28"/>
                <w:rtl/>
              </w:rPr>
            </w:pPr>
            <w:r w:rsidRPr="0023411C">
              <w:rPr>
                <w:b/>
                <w:bCs/>
                <w:sz w:val="28"/>
                <w:szCs w:val="28"/>
                <w:rtl/>
              </w:rPr>
              <w:t xml:space="preserve">     </w:t>
            </w:r>
          </w:p>
          <w:p w14:paraId="3B9D7A3E" w14:textId="77777777" w:rsidR="00774E3F" w:rsidRPr="0023411C" w:rsidRDefault="0023411C">
            <w:pPr>
              <w:rPr>
                <w:b/>
                <w:bCs/>
                <w:sz w:val="28"/>
                <w:szCs w:val="28"/>
                <w:rtl/>
              </w:rPr>
            </w:pPr>
            <w:r w:rsidRPr="0023411C">
              <w:rPr>
                <w:b/>
                <w:bCs/>
                <w:sz w:val="28"/>
                <w:szCs w:val="28"/>
                <w:rtl/>
              </w:rPr>
              <w:t xml:space="preserve">     </w:t>
            </w:r>
            <w:r w:rsidRPr="0023411C">
              <w:rPr>
                <w:rFonts w:hint="cs"/>
                <w:b/>
                <w:bCs/>
                <w:sz w:val="28"/>
                <w:szCs w:val="28"/>
                <w:rtl/>
              </w:rPr>
              <w:t>מהראן ערמין (עציר)</w:t>
            </w:r>
          </w:p>
        </w:tc>
        <w:tc>
          <w:tcPr>
            <w:tcW w:w="3761" w:type="dxa"/>
            <w:tcBorders>
              <w:top w:val="nil"/>
              <w:left w:val="nil"/>
              <w:bottom w:val="nil"/>
              <w:right w:val="nil"/>
            </w:tcBorders>
          </w:tcPr>
          <w:p w14:paraId="23676AFA" w14:textId="77777777" w:rsidR="00774E3F" w:rsidRPr="0023411C" w:rsidRDefault="00774E3F">
            <w:pPr>
              <w:jc w:val="right"/>
              <w:rPr>
                <w:rFonts w:ascii="Arial" w:hAnsi="Arial"/>
                <w:b/>
                <w:bCs/>
                <w:sz w:val="28"/>
                <w:szCs w:val="28"/>
              </w:rPr>
            </w:pPr>
          </w:p>
        </w:tc>
      </w:tr>
      <w:tr w:rsidR="00774E3F" w:rsidRPr="0023411C" w14:paraId="328F1B53" w14:textId="77777777">
        <w:trPr>
          <w:trHeight w:val="355"/>
          <w:jc w:val="center"/>
        </w:trPr>
        <w:tc>
          <w:tcPr>
            <w:tcW w:w="945" w:type="dxa"/>
            <w:tcBorders>
              <w:top w:val="nil"/>
              <w:left w:val="nil"/>
              <w:bottom w:val="nil"/>
              <w:right w:val="nil"/>
            </w:tcBorders>
          </w:tcPr>
          <w:p w14:paraId="2B074584" w14:textId="77777777" w:rsidR="00774E3F" w:rsidRPr="0023411C" w:rsidRDefault="00774E3F">
            <w:pPr>
              <w:jc w:val="both"/>
              <w:rPr>
                <w:rFonts w:ascii="Arial" w:hAnsi="Arial"/>
                <w:b/>
                <w:bCs/>
                <w:sz w:val="28"/>
                <w:szCs w:val="28"/>
                <w:rtl/>
              </w:rPr>
            </w:pPr>
          </w:p>
        </w:tc>
        <w:tc>
          <w:tcPr>
            <w:tcW w:w="4114" w:type="dxa"/>
            <w:tcBorders>
              <w:top w:val="nil"/>
              <w:left w:val="nil"/>
              <w:bottom w:val="nil"/>
              <w:right w:val="nil"/>
            </w:tcBorders>
          </w:tcPr>
          <w:p w14:paraId="51029498" w14:textId="77777777" w:rsidR="00774E3F" w:rsidRPr="0023411C" w:rsidRDefault="00774E3F">
            <w:pPr>
              <w:jc w:val="both"/>
              <w:rPr>
                <w:b/>
                <w:bCs/>
                <w:sz w:val="28"/>
                <w:szCs w:val="28"/>
                <w:rtl/>
              </w:rPr>
            </w:pPr>
          </w:p>
        </w:tc>
        <w:tc>
          <w:tcPr>
            <w:tcW w:w="3761" w:type="dxa"/>
            <w:tcBorders>
              <w:top w:val="nil"/>
              <w:left w:val="nil"/>
              <w:bottom w:val="nil"/>
              <w:right w:val="nil"/>
            </w:tcBorders>
          </w:tcPr>
          <w:p w14:paraId="6B0B7B89" w14:textId="77777777" w:rsidR="00774E3F" w:rsidRPr="0023411C" w:rsidRDefault="0023411C">
            <w:pPr>
              <w:jc w:val="right"/>
              <w:rPr>
                <w:rFonts w:ascii="Arial" w:hAnsi="Arial"/>
                <w:b/>
                <w:bCs/>
                <w:sz w:val="28"/>
                <w:szCs w:val="28"/>
              </w:rPr>
            </w:pPr>
            <w:r w:rsidRPr="0023411C">
              <w:rPr>
                <w:rFonts w:ascii="Arial" w:hAnsi="Arial" w:hint="cs"/>
                <w:b/>
                <w:bCs/>
                <w:sz w:val="28"/>
                <w:szCs w:val="28"/>
                <w:rtl/>
              </w:rPr>
              <w:t>ה</w:t>
            </w:r>
            <w:r w:rsidRPr="0023411C">
              <w:rPr>
                <w:rFonts w:hint="cs"/>
                <w:b/>
                <w:bCs/>
                <w:sz w:val="28"/>
                <w:szCs w:val="28"/>
                <w:rtl/>
              </w:rPr>
              <w:t>נאשמים</w:t>
            </w:r>
          </w:p>
        </w:tc>
      </w:tr>
    </w:tbl>
    <w:p w14:paraId="37181000" w14:textId="77777777" w:rsidR="004F29DC" w:rsidRPr="004F29DC" w:rsidRDefault="004F29DC" w:rsidP="004F29DC">
      <w:pPr>
        <w:spacing w:after="120" w:line="240" w:lineRule="exact"/>
        <w:ind w:left="283" w:hanging="283"/>
        <w:jc w:val="both"/>
        <w:rPr>
          <w:rFonts w:ascii="FrankRuehl" w:hAnsi="FrankRuehl" w:cs="FrankRuehl"/>
          <w:rtl/>
        </w:rPr>
      </w:pPr>
      <w:r w:rsidRPr="004F29DC">
        <w:rPr>
          <w:rFonts w:ascii="FrankRuehl" w:hAnsi="FrankRuehl" w:cs="FrankRuehl"/>
          <w:rtl/>
        </w:rPr>
        <w:t xml:space="preserve">חקיקה שאוזכרה: </w:t>
      </w:r>
    </w:p>
    <w:p w14:paraId="312AA977" w14:textId="77777777" w:rsidR="004F29DC" w:rsidRPr="004F29DC" w:rsidRDefault="004F29DC" w:rsidP="004F29DC">
      <w:pPr>
        <w:spacing w:after="120" w:line="240" w:lineRule="exact"/>
        <w:ind w:left="283" w:hanging="283"/>
        <w:jc w:val="both"/>
        <w:rPr>
          <w:rFonts w:ascii="FrankRuehl" w:hAnsi="FrankRuehl" w:cs="FrankRuehl"/>
          <w:rtl/>
        </w:rPr>
      </w:pPr>
      <w:hyperlink r:id="rId6" w:history="1">
        <w:r w:rsidRPr="004F29DC">
          <w:rPr>
            <w:rFonts w:ascii="FrankRuehl" w:hAnsi="FrankRuehl" w:cs="FrankRuehl"/>
            <w:color w:val="0000FF"/>
            <w:u w:val="single"/>
            <w:rtl/>
          </w:rPr>
          <w:t>חוק העונשין, תשל"ז-1977</w:t>
        </w:r>
      </w:hyperlink>
      <w:r w:rsidRPr="004F29DC">
        <w:rPr>
          <w:rFonts w:ascii="FrankRuehl" w:hAnsi="FrankRuehl" w:cs="FrankRuehl"/>
          <w:rtl/>
        </w:rPr>
        <w:t xml:space="preserve">: סע'  </w:t>
      </w:r>
      <w:hyperlink r:id="rId7" w:history="1">
        <w:r w:rsidRPr="004F29DC">
          <w:rPr>
            <w:rFonts w:ascii="FrankRuehl" w:hAnsi="FrankRuehl" w:cs="FrankRuehl"/>
            <w:color w:val="0000FF"/>
            <w:u w:val="single"/>
            <w:rtl/>
          </w:rPr>
          <w:t>40ג(א)</w:t>
        </w:r>
      </w:hyperlink>
      <w:r w:rsidRPr="004F29DC">
        <w:rPr>
          <w:rFonts w:ascii="FrankRuehl" w:hAnsi="FrankRuehl" w:cs="FrankRuehl"/>
          <w:rtl/>
        </w:rPr>
        <w:t xml:space="preserve">, </w:t>
      </w:r>
      <w:hyperlink r:id="rId8" w:history="1">
        <w:r w:rsidRPr="004F29DC">
          <w:rPr>
            <w:rFonts w:ascii="FrankRuehl" w:hAnsi="FrankRuehl" w:cs="FrankRuehl"/>
            <w:color w:val="0000FF"/>
            <w:u w:val="single"/>
            <w:rtl/>
          </w:rPr>
          <w:t>144(א)</w:t>
        </w:r>
      </w:hyperlink>
      <w:r w:rsidRPr="004F29DC">
        <w:rPr>
          <w:rFonts w:ascii="FrankRuehl" w:hAnsi="FrankRuehl" w:cs="FrankRuehl"/>
          <w:rtl/>
        </w:rPr>
        <w:t xml:space="preserve">, </w:t>
      </w:r>
      <w:hyperlink r:id="rId9" w:history="1">
        <w:r w:rsidRPr="004F29DC">
          <w:rPr>
            <w:rFonts w:ascii="FrankRuehl" w:hAnsi="FrankRuehl" w:cs="FrankRuehl"/>
            <w:color w:val="0000FF"/>
            <w:u w:val="single"/>
            <w:rtl/>
          </w:rPr>
          <w:t>(ב)</w:t>
        </w:r>
      </w:hyperlink>
      <w:r w:rsidRPr="004F29DC">
        <w:rPr>
          <w:rFonts w:ascii="FrankRuehl" w:hAnsi="FrankRuehl" w:cs="FrankRuehl"/>
          <w:rtl/>
        </w:rPr>
        <w:t xml:space="preserve">, </w:t>
      </w:r>
      <w:hyperlink r:id="rId10" w:history="1">
        <w:r w:rsidRPr="004F29DC">
          <w:rPr>
            <w:rFonts w:ascii="FrankRuehl" w:hAnsi="FrankRuehl" w:cs="FrankRuehl"/>
            <w:color w:val="0000FF"/>
            <w:u w:val="single"/>
            <w:rtl/>
          </w:rPr>
          <w:t>40יג</w:t>
        </w:r>
      </w:hyperlink>
    </w:p>
    <w:p w14:paraId="4CB40F6C" w14:textId="77777777" w:rsidR="00774E3F" w:rsidRPr="0023411C" w:rsidRDefault="00774E3F">
      <w:pPr>
        <w:rPr>
          <w:b/>
          <w:bCs/>
          <w:sz w:val="36"/>
          <w:szCs w:val="3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74E3F" w14:paraId="1BBA4362" w14:textId="77777777">
        <w:trPr>
          <w:trHeight w:val="355"/>
          <w:jc w:val="center"/>
        </w:trPr>
        <w:tc>
          <w:tcPr>
            <w:tcW w:w="8820" w:type="dxa"/>
            <w:tcBorders>
              <w:top w:val="nil"/>
              <w:left w:val="nil"/>
              <w:bottom w:val="nil"/>
              <w:right w:val="nil"/>
            </w:tcBorders>
          </w:tcPr>
          <w:p w14:paraId="32C0903B" w14:textId="77777777" w:rsidR="0023411C" w:rsidRPr="0023411C" w:rsidRDefault="0023411C" w:rsidP="0023411C">
            <w:pPr>
              <w:jc w:val="center"/>
              <w:rPr>
                <w:rFonts w:ascii="Arial" w:hAnsi="Arial"/>
                <w:b/>
                <w:bCs/>
                <w:sz w:val="36"/>
                <w:szCs w:val="36"/>
                <w:u w:val="single"/>
                <w:rtl/>
              </w:rPr>
            </w:pPr>
            <w:bookmarkStart w:id="2" w:name="PsakDin"/>
            <w:bookmarkStart w:id="3" w:name="LawTable_End"/>
            <w:bookmarkEnd w:id="3"/>
            <w:r w:rsidRPr="0023411C">
              <w:rPr>
                <w:rFonts w:ascii="Arial" w:hAnsi="Arial"/>
                <w:b/>
                <w:bCs/>
                <w:sz w:val="36"/>
                <w:szCs w:val="36"/>
                <w:u w:val="single"/>
                <w:rtl/>
              </w:rPr>
              <w:t>גזר דין</w:t>
            </w:r>
          </w:p>
          <w:bookmarkEnd w:id="2"/>
          <w:p w14:paraId="2069F3CA" w14:textId="77777777" w:rsidR="00774E3F" w:rsidRDefault="00774E3F">
            <w:pPr>
              <w:jc w:val="center"/>
              <w:rPr>
                <w:rFonts w:ascii="Arial" w:hAnsi="Arial"/>
                <w:b/>
                <w:bCs/>
                <w:sz w:val="36"/>
                <w:szCs w:val="36"/>
                <w:u w:val="single"/>
                <w:rtl/>
              </w:rPr>
            </w:pPr>
          </w:p>
        </w:tc>
      </w:tr>
      <w:bookmarkEnd w:id="0"/>
    </w:tbl>
    <w:p w14:paraId="53B7C684" w14:textId="77777777" w:rsidR="00774E3F" w:rsidRDefault="00774E3F">
      <w:pPr>
        <w:jc w:val="both"/>
        <w:rPr>
          <w:rFonts w:ascii="Arial" w:hAnsi="Arial"/>
          <w:b/>
          <w:bCs/>
          <w:sz w:val="28"/>
          <w:szCs w:val="28"/>
          <w:rtl/>
        </w:rPr>
      </w:pPr>
    </w:p>
    <w:p w14:paraId="4C478D78" w14:textId="77777777" w:rsidR="00774E3F" w:rsidRDefault="0023411C">
      <w:pPr>
        <w:spacing w:line="360" w:lineRule="auto"/>
        <w:jc w:val="both"/>
        <w:rPr>
          <w:rFonts w:ascii="Arial" w:hAnsi="Arial"/>
          <w:sz w:val="26"/>
          <w:szCs w:val="26"/>
          <w:rtl/>
        </w:rPr>
      </w:pPr>
      <w:bookmarkStart w:id="4" w:name="ABSTRACT_START"/>
      <w:bookmarkEnd w:id="4"/>
      <w:r>
        <w:rPr>
          <w:rFonts w:ascii="Arial" w:hAnsi="Arial" w:hint="cs"/>
          <w:sz w:val="26"/>
          <w:szCs w:val="26"/>
          <w:rtl/>
        </w:rPr>
        <w:t>הנאשם הורשע בהתאם להודאתו בשורה של עבירות סמים ועבירה של החזקת נשק.</w:t>
      </w:r>
    </w:p>
    <w:p w14:paraId="700B146D" w14:textId="77777777" w:rsidR="00774E3F" w:rsidRDefault="00774E3F">
      <w:pPr>
        <w:spacing w:line="360" w:lineRule="auto"/>
        <w:jc w:val="both"/>
        <w:rPr>
          <w:rFonts w:ascii="Arial" w:hAnsi="Arial"/>
          <w:sz w:val="26"/>
          <w:szCs w:val="26"/>
          <w:rtl/>
        </w:rPr>
      </w:pPr>
      <w:bookmarkStart w:id="5" w:name="ABSTRACT_END"/>
      <w:bookmarkEnd w:id="5"/>
    </w:p>
    <w:p w14:paraId="741B7FA6" w14:textId="77777777" w:rsidR="00774E3F" w:rsidRDefault="0023411C">
      <w:pPr>
        <w:spacing w:line="360" w:lineRule="auto"/>
        <w:jc w:val="both"/>
        <w:rPr>
          <w:rFonts w:ascii="Arial" w:hAnsi="Arial"/>
          <w:b/>
          <w:bCs/>
          <w:sz w:val="26"/>
          <w:szCs w:val="26"/>
          <w:u w:val="single"/>
          <w:rtl/>
        </w:rPr>
      </w:pPr>
      <w:hyperlink r:id="rId11" w:history="1">
        <w:r w:rsidRPr="0023411C">
          <w:rPr>
            <w:rFonts w:ascii="Arial" w:hAnsi="Arial"/>
            <w:b/>
            <w:bCs/>
            <w:color w:val="0000FF"/>
            <w:sz w:val="26"/>
            <w:szCs w:val="26"/>
            <w:u w:val="single"/>
            <w:rtl/>
          </w:rPr>
          <w:t>ת"פ 57270-05-13</w:t>
        </w:r>
        <w:r w:rsidRPr="0023411C">
          <w:rPr>
            <w:rFonts w:ascii="Arial" w:hAnsi="Arial"/>
            <w:b/>
            <w:bCs/>
            <w:color w:val="0000FF"/>
            <w:sz w:val="26"/>
            <w:szCs w:val="26"/>
            <w:u w:val="single"/>
            <w:rtl/>
          </w:rPr>
          <w:cr/>
        </w:r>
      </w:hyperlink>
    </w:p>
    <w:p w14:paraId="5DFCEC6D" w14:textId="77777777" w:rsidR="00774E3F" w:rsidRDefault="0023411C">
      <w:pPr>
        <w:spacing w:line="360" w:lineRule="auto"/>
        <w:jc w:val="both"/>
        <w:rPr>
          <w:rFonts w:ascii="Arial" w:hAnsi="Arial"/>
          <w:sz w:val="26"/>
          <w:szCs w:val="26"/>
          <w:rtl/>
        </w:rPr>
      </w:pPr>
      <w:r>
        <w:rPr>
          <w:rFonts w:ascii="Arial" w:hAnsi="Arial" w:hint="cs"/>
          <w:sz w:val="26"/>
          <w:szCs w:val="26"/>
          <w:rtl/>
        </w:rPr>
        <w:t>בתיק זה הורשע הנאשם ב-3 עבירות סחר בסם.</w:t>
      </w:r>
    </w:p>
    <w:p w14:paraId="4B070BCE" w14:textId="77777777" w:rsidR="00774E3F" w:rsidRDefault="0023411C">
      <w:pPr>
        <w:spacing w:line="360" w:lineRule="auto"/>
        <w:jc w:val="both"/>
        <w:rPr>
          <w:rFonts w:ascii="Arial" w:hAnsi="Arial"/>
          <w:sz w:val="26"/>
          <w:szCs w:val="26"/>
          <w:rtl/>
        </w:rPr>
      </w:pPr>
      <w:r>
        <w:rPr>
          <w:rFonts w:ascii="Arial" w:hAnsi="Arial" w:hint="cs"/>
          <w:sz w:val="26"/>
          <w:szCs w:val="26"/>
          <w:rtl/>
        </w:rPr>
        <w:t>על פי אישום מס' 1, ביום 14/8/12 סיפק הנאשם, יחד עם שניים אחרים (אחד מהם קטין-א.ח), סמים מסוג חשיש במשקל 93.35 גרם לשוטר סמוי (להלן:</w:t>
      </w:r>
      <w:r>
        <w:rPr>
          <w:rFonts w:ascii="Arial" w:hAnsi="Arial" w:hint="cs"/>
          <w:b/>
          <w:bCs/>
          <w:sz w:val="26"/>
          <w:szCs w:val="26"/>
          <w:rtl/>
        </w:rPr>
        <w:t xml:space="preserve"> "השוטר"</w:t>
      </w:r>
      <w:r>
        <w:rPr>
          <w:rFonts w:ascii="Arial" w:hAnsi="Arial" w:hint="cs"/>
          <w:sz w:val="26"/>
          <w:szCs w:val="26"/>
          <w:rtl/>
        </w:rPr>
        <w:t>), תמורת 2,300 ₪.</w:t>
      </w:r>
    </w:p>
    <w:p w14:paraId="685CC17D" w14:textId="77777777" w:rsidR="00774E3F" w:rsidRDefault="00774E3F">
      <w:pPr>
        <w:spacing w:line="360" w:lineRule="auto"/>
        <w:jc w:val="both"/>
        <w:rPr>
          <w:rFonts w:ascii="Arial" w:hAnsi="Arial"/>
          <w:sz w:val="26"/>
          <w:szCs w:val="26"/>
          <w:rtl/>
        </w:rPr>
      </w:pPr>
    </w:p>
    <w:p w14:paraId="4977C894" w14:textId="77777777" w:rsidR="00774E3F" w:rsidRDefault="0023411C">
      <w:pPr>
        <w:spacing w:line="360" w:lineRule="auto"/>
        <w:jc w:val="both"/>
        <w:rPr>
          <w:rFonts w:ascii="Arial" w:hAnsi="Arial"/>
          <w:sz w:val="26"/>
          <w:szCs w:val="26"/>
          <w:rtl/>
        </w:rPr>
      </w:pPr>
      <w:r>
        <w:rPr>
          <w:rFonts w:ascii="Arial" w:hAnsi="Arial" w:hint="cs"/>
          <w:sz w:val="26"/>
          <w:szCs w:val="26"/>
          <w:rtl/>
        </w:rPr>
        <w:t>על פי אישום מס' 4, ביום 27/8/12 מכר הנאשם לשוטר, יחד עם  אותם שניים סמים מסוג חשיש במשקל 97.81 גרם תמורת 2,500 ₪.</w:t>
      </w:r>
    </w:p>
    <w:p w14:paraId="1356AC63" w14:textId="77777777" w:rsidR="00774E3F" w:rsidRDefault="00774E3F">
      <w:pPr>
        <w:spacing w:line="360" w:lineRule="auto"/>
        <w:jc w:val="both"/>
        <w:rPr>
          <w:rFonts w:ascii="Arial" w:hAnsi="Arial"/>
          <w:sz w:val="26"/>
          <w:szCs w:val="26"/>
          <w:rtl/>
        </w:rPr>
      </w:pPr>
    </w:p>
    <w:p w14:paraId="7F20048A" w14:textId="77777777" w:rsidR="00774E3F" w:rsidRDefault="0023411C">
      <w:pPr>
        <w:spacing w:line="360" w:lineRule="auto"/>
        <w:jc w:val="both"/>
        <w:rPr>
          <w:rFonts w:ascii="Arial" w:hAnsi="Arial"/>
          <w:sz w:val="26"/>
          <w:szCs w:val="26"/>
          <w:rtl/>
        </w:rPr>
      </w:pPr>
      <w:r>
        <w:rPr>
          <w:rFonts w:ascii="Arial" w:hAnsi="Arial" w:hint="cs"/>
          <w:sz w:val="26"/>
          <w:szCs w:val="26"/>
          <w:rtl/>
        </w:rPr>
        <w:lastRenderedPageBreak/>
        <w:t xml:space="preserve">על פי אישום מס' 5, ביום 2/9/12 מכר הנאשם לשוטר סם מסוג חשיש במשקל 98.41 גרם תמורת 2,400 ₪. </w:t>
      </w:r>
    </w:p>
    <w:p w14:paraId="0A5B1347" w14:textId="77777777" w:rsidR="00774E3F" w:rsidRDefault="00774E3F">
      <w:pPr>
        <w:spacing w:line="360" w:lineRule="auto"/>
        <w:jc w:val="both"/>
        <w:rPr>
          <w:rFonts w:ascii="Arial" w:hAnsi="Arial"/>
          <w:sz w:val="26"/>
          <w:szCs w:val="26"/>
          <w:rtl/>
        </w:rPr>
      </w:pPr>
    </w:p>
    <w:p w14:paraId="62FF490E" w14:textId="77777777" w:rsidR="00774E3F" w:rsidRDefault="00774E3F">
      <w:pPr>
        <w:spacing w:line="360" w:lineRule="auto"/>
        <w:jc w:val="both"/>
        <w:rPr>
          <w:rFonts w:ascii="Arial" w:hAnsi="Arial"/>
          <w:sz w:val="26"/>
          <w:szCs w:val="26"/>
          <w:rtl/>
        </w:rPr>
      </w:pPr>
    </w:p>
    <w:p w14:paraId="76A29C1D" w14:textId="77777777" w:rsidR="00774E3F" w:rsidRDefault="00774E3F">
      <w:pPr>
        <w:spacing w:line="360" w:lineRule="auto"/>
        <w:jc w:val="both"/>
        <w:rPr>
          <w:rFonts w:ascii="Arial" w:hAnsi="Arial"/>
          <w:sz w:val="26"/>
          <w:szCs w:val="26"/>
          <w:rtl/>
        </w:rPr>
      </w:pPr>
    </w:p>
    <w:p w14:paraId="574BF24E" w14:textId="77777777" w:rsidR="00774E3F" w:rsidRDefault="00774E3F">
      <w:pPr>
        <w:spacing w:line="360" w:lineRule="auto"/>
        <w:jc w:val="both"/>
        <w:rPr>
          <w:rFonts w:ascii="Arial" w:hAnsi="Arial"/>
          <w:sz w:val="26"/>
          <w:szCs w:val="26"/>
          <w:rtl/>
        </w:rPr>
      </w:pPr>
    </w:p>
    <w:p w14:paraId="179B7839" w14:textId="77777777" w:rsidR="00774E3F" w:rsidRDefault="00774E3F">
      <w:pPr>
        <w:spacing w:line="360" w:lineRule="auto"/>
        <w:jc w:val="both"/>
        <w:rPr>
          <w:rFonts w:ascii="Arial" w:hAnsi="Arial"/>
          <w:sz w:val="26"/>
          <w:szCs w:val="26"/>
          <w:rtl/>
        </w:rPr>
      </w:pPr>
    </w:p>
    <w:p w14:paraId="425FED09" w14:textId="77777777" w:rsidR="00774E3F" w:rsidRDefault="0023411C">
      <w:pPr>
        <w:spacing w:line="360" w:lineRule="auto"/>
        <w:jc w:val="both"/>
        <w:rPr>
          <w:rFonts w:ascii="Arial" w:hAnsi="Arial"/>
          <w:sz w:val="26"/>
          <w:szCs w:val="26"/>
          <w:rtl/>
        </w:rPr>
      </w:pPr>
      <w:hyperlink r:id="rId12" w:history="1">
        <w:r w:rsidRPr="0023411C">
          <w:rPr>
            <w:rFonts w:ascii="Arial" w:hAnsi="Arial"/>
            <w:b/>
            <w:bCs/>
            <w:color w:val="0000FF"/>
            <w:sz w:val="26"/>
            <w:szCs w:val="26"/>
            <w:u w:val="single"/>
            <w:rtl/>
          </w:rPr>
          <w:t>ת"פ 47193-05-13</w:t>
        </w:r>
        <w:r w:rsidRPr="0023411C">
          <w:rPr>
            <w:rFonts w:ascii="Arial" w:hAnsi="Arial"/>
            <w:b/>
            <w:bCs/>
            <w:color w:val="0000FF"/>
            <w:sz w:val="26"/>
            <w:szCs w:val="26"/>
            <w:u w:val="single"/>
            <w:rtl/>
          </w:rPr>
          <w:cr/>
        </w:r>
      </w:hyperlink>
      <w:r>
        <w:rPr>
          <w:rFonts w:ascii="Arial" w:hAnsi="Arial" w:hint="cs"/>
          <w:sz w:val="26"/>
          <w:szCs w:val="26"/>
          <w:rtl/>
        </w:rPr>
        <w:t xml:space="preserve">בתיק זה הורשע  הנאשם ב-2 עבירות סחר בסם ועבירה של החזקת סם שלא לצריכה עצמית. </w:t>
      </w:r>
    </w:p>
    <w:p w14:paraId="7515534C" w14:textId="77777777" w:rsidR="00774E3F" w:rsidRDefault="0023411C">
      <w:pPr>
        <w:spacing w:line="360" w:lineRule="auto"/>
        <w:jc w:val="both"/>
        <w:rPr>
          <w:rFonts w:ascii="Arial" w:hAnsi="Arial"/>
          <w:sz w:val="26"/>
          <w:szCs w:val="26"/>
          <w:rtl/>
        </w:rPr>
      </w:pPr>
      <w:r>
        <w:rPr>
          <w:rFonts w:ascii="Arial" w:hAnsi="Arial" w:hint="cs"/>
          <w:sz w:val="26"/>
          <w:szCs w:val="26"/>
          <w:rtl/>
        </w:rPr>
        <w:t xml:space="preserve">על פי אישום מס' 1, ביום 28/8/12 במלון רמאדה בירושלים, בעקבות תיאום טלפוני בין שוטרת לבין הנאשם, מכר הנאשם לשוטרת סם מסוג חשיש במשקל 1.98 גרם תמורת 50 ₪. </w:t>
      </w:r>
    </w:p>
    <w:p w14:paraId="4E29936E" w14:textId="77777777" w:rsidR="00774E3F" w:rsidRDefault="00774E3F">
      <w:pPr>
        <w:spacing w:line="360" w:lineRule="auto"/>
        <w:jc w:val="both"/>
        <w:rPr>
          <w:rFonts w:ascii="Arial" w:hAnsi="Arial"/>
          <w:sz w:val="26"/>
          <w:szCs w:val="26"/>
          <w:rtl/>
        </w:rPr>
      </w:pPr>
    </w:p>
    <w:p w14:paraId="2C09B083" w14:textId="77777777" w:rsidR="00774E3F" w:rsidRDefault="0023411C">
      <w:pPr>
        <w:spacing w:line="360" w:lineRule="auto"/>
        <w:jc w:val="both"/>
        <w:rPr>
          <w:rFonts w:ascii="Arial" w:hAnsi="Arial"/>
          <w:sz w:val="26"/>
          <w:szCs w:val="26"/>
          <w:rtl/>
        </w:rPr>
      </w:pPr>
      <w:r>
        <w:rPr>
          <w:rFonts w:ascii="Arial" w:hAnsi="Arial" w:hint="cs"/>
          <w:sz w:val="26"/>
          <w:szCs w:val="26"/>
          <w:rtl/>
        </w:rPr>
        <w:t xml:space="preserve">על פי אישום מס' 3, ביום 8/5/13 סמוך לקפה ארומה בקמפוס הר הצופים בירושלים מכר הנאשם לסוכן משטרתי סם מסוכן מסוג חשיש במשקל 2.2 גרם תמורת 200 ₪. </w:t>
      </w:r>
    </w:p>
    <w:p w14:paraId="0AC56B5C" w14:textId="77777777" w:rsidR="00774E3F" w:rsidRDefault="00774E3F">
      <w:pPr>
        <w:spacing w:line="360" w:lineRule="auto"/>
        <w:jc w:val="both"/>
        <w:rPr>
          <w:rFonts w:ascii="Arial" w:hAnsi="Arial"/>
          <w:sz w:val="26"/>
          <w:szCs w:val="26"/>
          <w:rtl/>
        </w:rPr>
      </w:pPr>
    </w:p>
    <w:p w14:paraId="52B44CC3" w14:textId="77777777" w:rsidR="00774E3F" w:rsidRDefault="0023411C">
      <w:pPr>
        <w:spacing w:line="360" w:lineRule="auto"/>
        <w:jc w:val="both"/>
        <w:rPr>
          <w:rFonts w:ascii="Arial" w:hAnsi="Arial"/>
          <w:sz w:val="26"/>
          <w:szCs w:val="26"/>
          <w:rtl/>
        </w:rPr>
      </w:pPr>
      <w:r>
        <w:rPr>
          <w:rFonts w:ascii="Arial" w:hAnsi="Arial" w:hint="cs"/>
          <w:sz w:val="26"/>
          <w:szCs w:val="26"/>
          <w:rtl/>
        </w:rPr>
        <w:t>על פי אישום מס' 5, ביום 22/5/13 בתחנת דלק בצומת פת החזיק הנאשם סם מסוכן מסוג אוקסיקודין במשקל 1.26 גרם שלא לצריכה עצמית.</w:t>
      </w:r>
    </w:p>
    <w:p w14:paraId="69F1B259" w14:textId="77777777" w:rsidR="00774E3F" w:rsidRDefault="00774E3F">
      <w:pPr>
        <w:spacing w:line="360" w:lineRule="auto"/>
        <w:jc w:val="both"/>
        <w:rPr>
          <w:b/>
          <w:bCs/>
          <w:sz w:val="28"/>
          <w:szCs w:val="28"/>
          <w:rtl/>
        </w:rPr>
      </w:pPr>
    </w:p>
    <w:p w14:paraId="7853F48B" w14:textId="77777777" w:rsidR="00774E3F" w:rsidRDefault="0023411C">
      <w:pPr>
        <w:spacing w:line="360" w:lineRule="auto"/>
        <w:jc w:val="both"/>
        <w:rPr>
          <w:rFonts w:ascii="Arial" w:hAnsi="Arial"/>
          <w:sz w:val="28"/>
          <w:szCs w:val="28"/>
          <w:rtl/>
        </w:rPr>
      </w:pPr>
      <w:hyperlink r:id="rId13" w:history="1">
        <w:r w:rsidRPr="0023411C">
          <w:rPr>
            <w:rFonts w:ascii="Arial" w:hAnsi="Arial"/>
            <w:b/>
            <w:bCs/>
            <w:color w:val="0000FF"/>
            <w:sz w:val="26"/>
            <w:szCs w:val="26"/>
            <w:u w:val="single"/>
            <w:rtl/>
          </w:rPr>
          <w:t>ת"פ 22915-08-14</w:t>
        </w:r>
        <w:r w:rsidRPr="0023411C">
          <w:rPr>
            <w:rFonts w:ascii="Arial" w:hAnsi="Arial"/>
            <w:b/>
            <w:bCs/>
            <w:color w:val="0000FF"/>
            <w:sz w:val="26"/>
            <w:szCs w:val="26"/>
            <w:u w:val="single"/>
            <w:rtl/>
          </w:rPr>
          <w:cr/>
        </w:r>
      </w:hyperlink>
      <w:r>
        <w:rPr>
          <w:rFonts w:ascii="Arial" w:hAnsi="Arial" w:hint="cs"/>
          <w:sz w:val="26"/>
          <w:szCs w:val="26"/>
          <w:rtl/>
        </w:rPr>
        <w:t>בתיק זה  הורשע הנאשם בעבירה של החזקת נשק בכך שביום 12/8/14 החזיק בביתו שבראס אל עמוד רובה צייד, קנה של רובה 16-</w:t>
      </w:r>
      <w:r>
        <w:rPr>
          <w:rFonts w:ascii="Arial" w:hAnsi="Arial"/>
          <w:sz w:val="26"/>
          <w:szCs w:val="26"/>
        </w:rPr>
        <w:t>M</w:t>
      </w:r>
      <w:r>
        <w:rPr>
          <w:rFonts w:ascii="Arial" w:hAnsi="Arial" w:hint="cs"/>
          <w:sz w:val="26"/>
          <w:szCs w:val="26"/>
          <w:rtl/>
        </w:rPr>
        <w:t>, 4 תרמילים נקורים של רובה צייד, 8 כדורים של 5.56 מ"מ, כדור אחד של 7.62 מ"מ, ןכ 100 כדורי ציד מסוגים שונים.</w:t>
      </w:r>
    </w:p>
    <w:p w14:paraId="47D96E22" w14:textId="77777777" w:rsidR="00774E3F" w:rsidRDefault="00774E3F">
      <w:pPr>
        <w:spacing w:line="360" w:lineRule="auto"/>
        <w:jc w:val="both"/>
        <w:rPr>
          <w:b/>
          <w:bCs/>
          <w:sz w:val="28"/>
          <w:szCs w:val="28"/>
          <w:rtl/>
        </w:rPr>
      </w:pPr>
    </w:p>
    <w:p w14:paraId="7B62EF15" w14:textId="77777777" w:rsidR="00774E3F" w:rsidRDefault="0023411C">
      <w:pPr>
        <w:spacing w:line="360" w:lineRule="auto"/>
        <w:jc w:val="both"/>
        <w:rPr>
          <w:b/>
          <w:bCs/>
          <w:sz w:val="32"/>
          <w:szCs w:val="32"/>
          <w:rtl/>
        </w:rPr>
      </w:pPr>
      <w:r>
        <w:rPr>
          <w:rFonts w:hint="cs"/>
          <w:b/>
          <w:bCs/>
          <w:sz w:val="32"/>
          <w:szCs w:val="32"/>
          <w:rtl/>
        </w:rPr>
        <w:t>טיעוני הצדדים לעונש</w:t>
      </w:r>
    </w:p>
    <w:p w14:paraId="1D7AE594" w14:textId="77777777" w:rsidR="00774E3F" w:rsidRDefault="00774E3F">
      <w:pPr>
        <w:spacing w:line="360" w:lineRule="auto"/>
        <w:jc w:val="both"/>
        <w:rPr>
          <w:sz w:val="26"/>
          <w:szCs w:val="26"/>
          <w:rtl/>
        </w:rPr>
      </w:pPr>
    </w:p>
    <w:p w14:paraId="0EC61671" w14:textId="77777777" w:rsidR="00774E3F" w:rsidRDefault="0023411C">
      <w:pPr>
        <w:spacing w:line="360" w:lineRule="auto"/>
        <w:jc w:val="both"/>
        <w:rPr>
          <w:sz w:val="26"/>
          <w:szCs w:val="26"/>
          <w:u w:val="single"/>
          <w:rtl/>
        </w:rPr>
      </w:pPr>
      <w:r>
        <w:rPr>
          <w:rFonts w:hint="cs"/>
          <w:sz w:val="26"/>
          <w:szCs w:val="26"/>
          <w:u w:val="single"/>
          <w:rtl/>
        </w:rPr>
        <w:t>טיעוני התביעה</w:t>
      </w:r>
    </w:p>
    <w:p w14:paraId="60579EF4" w14:textId="77777777" w:rsidR="00774E3F" w:rsidRDefault="0023411C">
      <w:pPr>
        <w:spacing w:line="360" w:lineRule="auto"/>
        <w:jc w:val="both"/>
        <w:rPr>
          <w:sz w:val="26"/>
          <w:szCs w:val="26"/>
          <w:rtl/>
        </w:rPr>
      </w:pPr>
      <w:r>
        <w:rPr>
          <w:rFonts w:hint="cs"/>
          <w:sz w:val="26"/>
          <w:szCs w:val="26"/>
          <w:rtl/>
        </w:rPr>
        <w:t>בטיעוניה לעונש התמקדה התביעה בעבירות הסמים שביצע הנאשם, תוך התייחסות לנסיבותיהן ולריבוין וטענה למתחם ענישה הנע בין 12 ל-24 חודשים בעבירות הסחר בסם והן בעבירה של החזקת סם שלא לצריכה עצמית.</w:t>
      </w:r>
    </w:p>
    <w:p w14:paraId="1C79CF6F" w14:textId="77777777" w:rsidR="00774E3F" w:rsidRDefault="00774E3F">
      <w:pPr>
        <w:spacing w:line="360" w:lineRule="auto"/>
        <w:jc w:val="both"/>
        <w:rPr>
          <w:sz w:val="26"/>
          <w:szCs w:val="26"/>
          <w:rtl/>
        </w:rPr>
      </w:pPr>
    </w:p>
    <w:p w14:paraId="0817922B" w14:textId="77777777" w:rsidR="00774E3F" w:rsidRDefault="0023411C">
      <w:pPr>
        <w:spacing w:line="360" w:lineRule="auto"/>
        <w:jc w:val="both"/>
        <w:rPr>
          <w:sz w:val="26"/>
          <w:szCs w:val="26"/>
          <w:rtl/>
        </w:rPr>
      </w:pPr>
      <w:r>
        <w:rPr>
          <w:rFonts w:hint="cs"/>
          <w:sz w:val="26"/>
          <w:szCs w:val="26"/>
          <w:rtl/>
        </w:rPr>
        <w:lastRenderedPageBreak/>
        <w:t xml:space="preserve">התביעה מפנה לפסיקה ועותרת להשית על הנאשם עונש מאסר  כולל שלא יפחת מ-36 חודשי מאסר, זאת לצד מאסר מותנה, קנס, פסילה מלנהוג ופסילה מותנית. </w:t>
      </w:r>
    </w:p>
    <w:p w14:paraId="0B4F41FB" w14:textId="77777777" w:rsidR="00774E3F" w:rsidRDefault="00774E3F">
      <w:pPr>
        <w:spacing w:line="360" w:lineRule="auto"/>
        <w:jc w:val="both"/>
        <w:rPr>
          <w:sz w:val="26"/>
          <w:szCs w:val="26"/>
          <w:rtl/>
        </w:rPr>
      </w:pPr>
    </w:p>
    <w:p w14:paraId="7AA30329" w14:textId="77777777" w:rsidR="00774E3F" w:rsidRDefault="0023411C">
      <w:pPr>
        <w:spacing w:line="360" w:lineRule="auto"/>
        <w:jc w:val="both"/>
        <w:rPr>
          <w:sz w:val="26"/>
          <w:szCs w:val="26"/>
          <w:u w:val="single"/>
          <w:rtl/>
        </w:rPr>
      </w:pPr>
      <w:r>
        <w:rPr>
          <w:rFonts w:hint="cs"/>
          <w:sz w:val="26"/>
          <w:szCs w:val="26"/>
          <w:u w:val="single"/>
          <w:rtl/>
        </w:rPr>
        <w:t>טיעוני ההגנה</w:t>
      </w:r>
    </w:p>
    <w:p w14:paraId="5ABD38F3" w14:textId="77777777" w:rsidR="00774E3F" w:rsidRDefault="0023411C">
      <w:pPr>
        <w:spacing w:line="360" w:lineRule="auto"/>
        <w:jc w:val="both"/>
        <w:rPr>
          <w:sz w:val="26"/>
          <w:szCs w:val="26"/>
          <w:rtl/>
        </w:rPr>
      </w:pPr>
      <w:r>
        <w:rPr>
          <w:rFonts w:hint="cs"/>
          <w:sz w:val="26"/>
          <w:szCs w:val="26"/>
          <w:rtl/>
        </w:rPr>
        <w:t>בפתח טיעוניו לעונש מתייחס הסנגור לעיתוי ביצוע העבירה של החזקת נשק, שבוצעה בתקופה בה שהה הנאשם במעצר בית בגין עבירות הסמים שביצע, ובמקביל להשלמת בגרויות והוצאת תעודה של מפעיל עגורן. הסנגור מציין לקולא כי מדובר ברובה ציד שנרכש בשל התלהבות רגעית של הנאשם מהכלי, ולא מתוך כוונה פלילית.</w:t>
      </w:r>
    </w:p>
    <w:p w14:paraId="283EA243" w14:textId="77777777" w:rsidR="00774E3F" w:rsidRDefault="00774E3F">
      <w:pPr>
        <w:spacing w:line="360" w:lineRule="auto"/>
        <w:jc w:val="both"/>
        <w:rPr>
          <w:sz w:val="26"/>
          <w:szCs w:val="26"/>
          <w:rtl/>
        </w:rPr>
      </w:pPr>
    </w:p>
    <w:p w14:paraId="05E3B1F8" w14:textId="77777777" w:rsidR="00774E3F" w:rsidRDefault="0023411C">
      <w:pPr>
        <w:spacing w:line="360" w:lineRule="auto"/>
        <w:jc w:val="both"/>
        <w:rPr>
          <w:sz w:val="26"/>
          <w:szCs w:val="26"/>
          <w:rtl/>
        </w:rPr>
      </w:pPr>
      <w:r>
        <w:rPr>
          <w:rFonts w:hint="cs"/>
          <w:sz w:val="26"/>
          <w:szCs w:val="26"/>
          <w:rtl/>
        </w:rPr>
        <w:t>לדברי הסנגור, מתחם הענישה בעבירות החזקת נשק נע בין מאסר לריצוי בעבודות שירות לבין 14 חודשי מאסר ו ולפיכך מבקש להשית על הנאשם בגין כל העבירות עליהן עומד לדין, מאסר בן 10 חודשים בניכוי ימי המעצר שריצה הנאשם.</w:t>
      </w:r>
    </w:p>
    <w:p w14:paraId="0B2F3177" w14:textId="77777777" w:rsidR="00774E3F" w:rsidRDefault="00774E3F">
      <w:pPr>
        <w:spacing w:line="360" w:lineRule="auto"/>
        <w:jc w:val="both"/>
        <w:rPr>
          <w:b/>
          <w:bCs/>
          <w:sz w:val="28"/>
          <w:szCs w:val="28"/>
          <w:rtl/>
        </w:rPr>
      </w:pPr>
    </w:p>
    <w:p w14:paraId="2C8968D0" w14:textId="77777777" w:rsidR="00774E3F" w:rsidRDefault="0023411C">
      <w:pPr>
        <w:spacing w:line="360" w:lineRule="auto"/>
        <w:jc w:val="both"/>
        <w:rPr>
          <w:b/>
          <w:bCs/>
          <w:sz w:val="28"/>
          <w:szCs w:val="28"/>
          <w:rtl/>
        </w:rPr>
      </w:pPr>
      <w:r>
        <w:rPr>
          <w:rFonts w:hint="cs"/>
          <w:b/>
          <w:bCs/>
          <w:sz w:val="28"/>
          <w:szCs w:val="28"/>
          <w:rtl/>
        </w:rPr>
        <w:t>תסקיר שירות המבחן</w:t>
      </w:r>
    </w:p>
    <w:p w14:paraId="2E86D173" w14:textId="77777777" w:rsidR="00774E3F" w:rsidRDefault="0023411C">
      <w:pPr>
        <w:spacing w:line="360" w:lineRule="auto"/>
        <w:jc w:val="both"/>
        <w:rPr>
          <w:sz w:val="26"/>
          <w:szCs w:val="26"/>
          <w:rtl/>
        </w:rPr>
      </w:pPr>
      <w:r>
        <w:rPr>
          <w:rFonts w:hint="cs"/>
          <w:sz w:val="26"/>
          <w:szCs w:val="26"/>
          <w:rtl/>
        </w:rPr>
        <w:t>הנאשם רווק יליד 2/12/1992, הבכור במשפחה המונה זוג הורים גרושים ו-4 ילדים. טרם מעצרו התגורר עם הוריו בשכונת ראס אל עמוד ועבד במשך כ-3 שנים בתחום הבניה כנהג עגורן.</w:t>
      </w:r>
    </w:p>
    <w:p w14:paraId="051DF31C" w14:textId="77777777" w:rsidR="00774E3F" w:rsidRDefault="00774E3F">
      <w:pPr>
        <w:spacing w:line="360" w:lineRule="auto"/>
        <w:jc w:val="both"/>
        <w:rPr>
          <w:sz w:val="26"/>
          <w:szCs w:val="26"/>
          <w:rtl/>
        </w:rPr>
      </w:pPr>
    </w:p>
    <w:p w14:paraId="690433D7" w14:textId="77777777" w:rsidR="00774E3F" w:rsidRDefault="0023411C">
      <w:pPr>
        <w:spacing w:line="360" w:lineRule="auto"/>
        <w:jc w:val="both"/>
        <w:rPr>
          <w:sz w:val="26"/>
          <w:szCs w:val="26"/>
          <w:rtl/>
        </w:rPr>
      </w:pPr>
      <w:r>
        <w:rPr>
          <w:rFonts w:hint="cs"/>
          <w:sz w:val="26"/>
          <w:szCs w:val="26"/>
          <w:rtl/>
        </w:rPr>
        <w:t>הנאשם סיים 11 שנות לימוד. במהלך לימודיו נאלץ לשלב עבודה על מנת לסייע בפרנסת משפחתו, דבר אשר גרם לדבריו, להתדרדרות בהישגיו הלימודיים. בהמשך, הצליח הנאשם לעבור בהצלחה את מבחני הבגרות.</w:t>
      </w:r>
    </w:p>
    <w:p w14:paraId="6145A18F" w14:textId="77777777" w:rsidR="00774E3F" w:rsidRDefault="00774E3F">
      <w:pPr>
        <w:spacing w:line="360" w:lineRule="auto"/>
        <w:jc w:val="both"/>
        <w:rPr>
          <w:sz w:val="26"/>
          <w:szCs w:val="26"/>
          <w:rtl/>
        </w:rPr>
      </w:pPr>
    </w:p>
    <w:p w14:paraId="4753DEB7" w14:textId="77777777" w:rsidR="00774E3F" w:rsidRDefault="0023411C">
      <w:pPr>
        <w:spacing w:line="360" w:lineRule="auto"/>
        <w:jc w:val="both"/>
        <w:rPr>
          <w:sz w:val="26"/>
          <w:szCs w:val="26"/>
          <w:rtl/>
        </w:rPr>
      </w:pPr>
      <w:r>
        <w:rPr>
          <w:rFonts w:hint="cs"/>
          <w:sz w:val="26"/>
          <w:szCs w:val="26"/>
          <w:rtl/>
        </w:rPr>
        <w:t>הנאשם מקיים קשר רחוק עם אביו , ואת אמו עמה התגורר טרם מעצרו, תיאר כאישה חזקה וחמה, עמה הוא מקיים קשרים תקינים וקרובים.</w:t>
      </w:r>
    </w:p>
    <w:p w14:paraId="7793DE4E" w14:textId="77777777" w:rsidR="00774E3F" w:rsidRDefault="00774E3F">
      <w:pPr>
        <w:spacing w:line="360" w:lineRule="auto"/>
        <w:jc w:val="both"/>
        <w:rPr>
          <w:sz w:val="26"/>
          <w:szCs w:val="26"/>
          <w:rtl/>
        </w:rPr>
      </w:pPr>
    </w:p>
    <w:p w14:paraId="7EC44FA4" w14:textId="77777777" w:rsidR="00774E3F" w:rsidRDefault="0023411C">
      <w:pPr>
        <w:spacing w:line="360" w:lineRule="auto"/>
        <w:jc w:val="both"/>
        <w:rPr>
          <w:sz w:val="26"/>
          <w:szCs w:val="26"/>
          <w:rtl/>
        </w:rPr>
      </w:pPr>
      <w:r>
        <w:rPr>
          <w:rFonts w:hint="cs"/>
          <w:sz w:val="26"/>
          <w:szCs w:val="26"/>
          <w:rtl/>
        </w:rPr>
        <w:t>הנאשם עצור  מיום 3/12/14, ותפקדו  בבית הכלא מתואר כתקין. הנאשם משולב בכיתת חינוך, ושולל  קיומו של רקע פסיכיאטרי, אובדני או התמכרותי.  בדיקת שתן שנערכה לנאשם מעידה על ניקיון מסמים. כיום נמצא הנאשם בקשר עם עו"ס הכלא ופונה אליו בעת הצורך.</w:t>
      </w:r>
    </w:p>
    <w:p w14:paraId="4C3049C7" w14:textId="77777777" w:rsidR="00774E3F" w:rsidRDefault="00774E3F">
      <w:pPr>
        <w:spacing w:line="360" w:lineRule="auto"/>
        <w:jc w:val="both"/>
        <w:rPr>
          <w:sz w:val="26"/>
          <w:szCs w:val="26"/>
          <w:rtl/>
        </w:rPr>
      </w:pPr>
    </w:p>
    <w:p w14:paraId="738B333A" w14:textId="77777777" w:rsidR="00774E3F" w:rsidRDefault="00774E3F">
      <w:pPr>
        <w:spacing w:line="360" w:lineRule="auto"/>
        <w:jc w:val="both"/>
        <w:rPr>
          <w:sz w:val="26"/>
          <w:szCs w:val="26"/>
          <w:rtl/>
        </w:rPr>
      </w:pPr>
    </w:p>
    <w:p w14:paraId="3E393367" w14:textId="77777777" w:rsidR="00774E3F" w:rsidRDefault="00774E3F">
      <w:pPr>
        <w:spacing w:line="360" w:lineRule="auto"/>
        <w:jc w:val="both"/>
        <w:rPr>
          <w:sz w:val="26"/>
          <w:szCs w:val="26"/>
          <w:rtl/>
        </w:rPr>
      </w:pPr>
    </w:p>
    <w:p w14:paraId="3375CFA9" w14:textId="77777777" w:rsidR="00774E3F" w:rsidRDefault="0023411C">
      <w:pPr>
        <w:spacing w:line="360" w:lineRule="auto"/>
        <w:jc w:val="both"/>
        <w:rPr>
          <w:sz w:val="26"/>
          <w:szCs w:val="26"/>
          <w:rtl/>
        </w:rPr>
      </w:pPr>
      <w:r>
        <w:rPr>
          <w:rFonts w:hint="cs"/>
          <w:sz w:val="26"/>
          <w:szCs w:val="26"/>
          <w:rtl/>
        </w:rPr>
        <w:t>הנאשם נטל אחריות מלאה על העבירות עליהן עומד לדין. בהתייחסו לעבירות הסחר בסם הסביר כי תפקידו הסתכם בתווך וכי לא קיבל כל רווח מכך, אלא התכוון ל'עשות טובה' לספק הסמים.</w:t>
      </w:r>
    </w:p>
    <w:p w14:paraId="49AC46AF" w14:textId="77777777" w:rsidR="00774E3F" w:rsidRDefault="00774E3F">
      <w:pPr>
        <w:spacing w:line="360" w:lineRule="auto"/>
        <w:jc w:val="both"/>
        <w:rPr>
          <w:sz w:val="26"/>
          <w:szCs w:val="26"/>
          <w:rtl/>
        </w:rPr>
      </w:pPr>
    </w:p>
    <w:p w14:paraId="71207B91" w14:textId="77777777" w:rsidR="00774E3F" w:rsidRDefault="0023411C">
      <w:pPr>
        <w:spacing w:line="360" w:lineRule="auto"/>
        <w:jc w:val="both"/>
        <w:rPr>
          <w:sz w:val="26"/>
          <w:szCs w:val="26"/>
          <w:rtl/>
        </w:rPr>
      </w:pPr>
      <w:r>
        <w:rPr>
          <w:rFonts w:hint="cs"/>
          <w:sz w:val="26"/>
          <w:szCs w:val="26"/>
          <w:rtl/>
        </w:rPr>
        <w:t>בהתייחס לעבירה של החזקת סמים שלא לשימוש עצמי טען כי ייתכן שהסמים שנמצאו ברשותו שייכים לאנשים שנסעו ברכבו ,לפני שנעצר על ידי המשטרה, וביחס לעבירת החזקת נשק הסביר כי קנה את הנשק מחברון, מבלי שתכנן מראש לרכוש נשק וללא כוונה פלילית.</w:t>
      </w:r>
    </w:p>
    <w:p w14:paraId="06315B45" w14:textId="77777777" w:rsidR="00774E3F" w:rsidRDefault="0023411C">
      <w:pPr>
        <w:spacing w:line="360" w:lineRule="auto"/>
        <w:jc w:val="both"/>
        <w:rPr>
          <w:sz w:val="26"/>
          <w:szCs w:val="26"/>
          <w:rtl/>
        </w:rPr>
      </w:pPr>
      <w:r>
        <w:rPr>
          <w:rFonts w:hint="cs"/>
          <w:sz w:val="26"/>
          <w:szCs w:val="26"/>
          <w:rtl/>
        </w:rPr>
        <w:t xml:space="preserve"> </w:t>
      </w:r>
    </w:p>
    <w:p w14:paraId="2E8727A1" w14:textId="77777777" w:rsidR="00774E3F" w:rsidRDefault="0023411C">
      <w:pPr>
        <w:spacing w:line="360" w:lineRule="auto"/>
        <w:jc w:val="both"/>
        <w:rPr>
          <w:sz w:val="26"/>
          <w:szCs w:val="26"/>
          <w:rtl/>
        </w:rPr>
      </w:pPr>
      <w:r>
        <w:rPr>
          <w:rFonts w:hint="cs"/>
          <w:sz w:val="26"/>
          <w:szCs w:val="26"/>
          <w:rtl/>
        </w:rPr>
        <w:t>שירות המבחן התרשם כי לצד נטילת האחריות והבעת החרטה, הנאשם נוטה לצמצם את חלקו במטרה להפחית מחומרת מעשיו. כן סבור שירות המבחן כי לנאשם נטיה לפעול באימפולסיביות, תוך קושי בוויסות דחפיו, וללא שקילת חומרת מעשיו והשלכותיהם.</w:t>
      </w:r>
    </w:p>
    <w:p w14:paraId="120822DC" w14:textId="77777777" w:rsidR="00774E3F" w:rsidRDefault="00774E3F">
      <w:pPr>
        <w:spacing w:line="360" w:lineRule="auto"/>
        <w:jc w:val="both"/>
        <w:rPr>
          <w:sz w:val="26"/>
          <w:szCs w:val="26"/>
          <w:rtl/>
        </w:rPr>
      </w:pPr>
    </w:p>
    <w:p w14:paraId="5D2DFD74" w14:textId="77777777" w:rsidR="00774E3F" w:rsidRDefault="0023411C">
      <w:pPr>
        <w:spacing w:line="360" w:lineRule="auto"/>
        <w:jc w:val="both"/>
        <w:rPr>
          <w:sz w:val="26"/>
          <w:szCs w:val="26"/>
          <w:u w:val="single"/>
          <w:rtl/>
        </w:rPr>
      </w:pPr>
      <w:r>
        <w:rPr>
          <w:rFonts w:hint="cs"/>
          <w:sz w:val="26"/>
          <w:szCs w:val="26"/>
          <w:u w:val="single"/>
          <w:rtl/>
        </w:rPr>
        <w:t>הערכת הסיכון לעבריינות והסיכוי לשיקום:</w:t>
      </w:r>
    </w:p>
    <w:p w14:paraId="4861396F" w14:textId="77777777" w:rsidR="00774E3F" w:rsidRDefault="0023411C">
      <w:pPr>
        <w:spacing w:line="360" w:lineRule="auto"/>
        <w:jc w:val="both"/>
        <w:rPr>
          <w:sz w:val="26"/>
          <w:szCs w:val="26"/>
          <w:rtl/>
        </w:rPr>
      </w:pPr>
      <w:r>
        <w:rPr>
          <w:rFonts w:hint="cs"/>
          <w:sz w:val="26"/>
          <w:szCs w:val="26"/>
          <w:rtl/>
        </w:rPr>
        <w:t>שירות המבחן מתאר את הנאשם כבעל דימוי עצמי נמוך, ללא תמיכה משפחתית, אשר מגיל צעיר חווה נטישה מצד אביו. אמו, הדמות המרכזית בחייו היתה עסוקה בסיפוק צרכיו הפיזיולוגיים בלבד ואף התקשתה להציב בפניו גבולות. על רקע זאת, בין היתר, חבר הנאשם בנעוריו לחברה שולית.</w:t>
      </w:r>
    </w:p>
    <w:p w14:paraId="54E53F8C" w14:textId="77777777" w:rsidR="00774E3F" w:rsidRDefault="00774E3F">
      <w:pPr>
        <w:spacing w:line="360" w:lineRule="auto"/>
        <w:jc w:val="both"/>
        <w:rPr>
          <w:sz w:val="26"/>
          <w:szCs w:val="26"/>
          <w:rtl/>
        </w:rPr>
      </w:pPr>
    </w:p>
    <w:p w14:paraId="79C3D119" w14:textId="77777777" w:rsidR="00774E3F" w:rsidRDefault="0023411C">
      <w:pPr>
        <w:spacing w:line="360" w:lineRule="auto"/>
        <w:jc w:val="both"/>
        <w:rPr>
          <w:sz w:val="26"/>
          <w:szCs w:val="26"/>
          <w:rtl/>
        </w:rPr>
      </w:pPr>
      <w:r>
        <w:rPr>
          <w:rFonts w:hint="cs"/>
          <w:sz w:val="26"/>
          <w:szCs w:val="26"/>
          <w:rtl/>
        </w:rPr>
        <w:t>נתוניו האישיים כמפורט לעיל, כמו גם, ריבוי העבירות ונטייתו של הנאשם לפעול באימפולסיביות מהווים להערכת שירות המבחן גורמי סיכון להישנות מעורבויות נוספות בפלילים.</w:t>
      </w:r>
    </w:p>
    <w:p w14:paraId="683993DB" w14:textId="77777777" w:rsidR="00774E3F" w:rsidRDefault="00774E3F">
      <w:pPr>
        <w:spacing w:line="360" w:lineRule="auto"/>
        <w:jc w:val="both"/>
        <w:rPr>
          <w:sz w:val="26"/>
          <w:szCs w:val="26"/>
          <w:rtl/>
        </w:rPr>
      </w:pPr>
    </w:p>
    <w:p w14:paraId="03EA286E" w14:textId="77777777" w:rsidR="00774E3F" w:rsidRDefault="0023411C">
      <w:pPr>
        <w:spacing w:line="360" w:lineRule="auto"/>
        <w:jc w:val="both"/>
        <w:rPr>
          <w:sz w:val="26"/>
          <w:szCs w:val="26"/>
          <w:rtl/>
        </w:rPr>
      </w:pPr>
      <w:r>
        <w:rPr>
          <w:rFonts w:hint="cs"/>
          <w:sz w:val="26"/>
          <w:szCs w:val="26"/>
          <w:rtl/>
        </w:rPr>
        <w:t>לצד זאת,  מעריך השירות כי בהיותו של הנאשם נעדר עבר פלילי, בעל אינטליגנציה תקינה ויכולת תקשורת גבוהה, יכולותיו בתחום הלימודים ויציבותו בתעסוקה, מהווים גורמי סיכוי לשיקום.</w:t>
      </w:r>
    </w:p>
    <w:p w14:paraId="491DBEB4" w14:textId="77777777" w:rsidR="00774E3F" w:rsidRDefault="00774E3F">
      <w:pPr>
        <w:spacing w:line="360" w:lineRule="auto"/>
        <w:jc w:val="both"/>
        <w:rPr>
          <w:sz w:val="26"/>
          <w:szCs w:val="26"/>
          <w:rtl/>
        </w:rPr>
      </w:pPr>
    </w:p>
    <w:p w14:paraId="1529E8D1" w14:textId="77777777" w:rsidR="00774E3F" w:rsidRDefault="0023411C">
      <w:pPr>
        <w:spacing w:line="360" w:lineRule="auto"/>
        <w:jc w:val="both"/>
        <w:rPr>
          <w:sz w:val="26"/>
          <w:szCs w:val="26"/>
          <w:u w:val="single"/>
          <w:rtl/>
        </w:rPr>
      </w:pPr>
      <w:r>
        <w:rPr>
          <w:rFonts w:hint="cs"/>
          <w:sz w:val="26"/>
          <w:szCs w:val="26"/>
          <w:u w:val="single"/>
          <w:rtl/>
        </w:rPr>
        <w:t>המלצת שירות המבחן</w:t>
      </w:r>
    </w:p>
    <w:p w14:paraId="03D56336" w14:textId="77777777" w:rsidR="00774E3F" w:rsidRDefault="0023411C">
      <w:pPr>
        <w:spacing w:line="360" w:lineRule="auto"/>
        <w:jc w:val="both"/>
        <w:rPr>
          <w:sz w:val="26"/>
          <w:szCs w:val="26"/>
          <w:rtl/>
        </w:rPr>
      </w:pPr>
      <w:r>
        <w:rPr>
          <w:rFonts w:hint="cs"/>
          <w:sz w:val="26"/>
          <w:szCs w:val="26"/>
          <w:rtl/>
        </w:rPr>
        <w:t>נוכח ריבוי העבירות וחומרתן ממליץ שירות המבחן על השתת מאסר בפועל לריצוי מאחורי סורג ובריח, תוך מתן משקל לגילו הצעיר של הנאשם.</w:t>
      </w:r>
    </w:p>
    <w:p w14:paraId="2C4BB475" w14:textId="77777777" w:rsidR="00774E3F" w:rsidRDefault="00774E3F">
      <w:pPr>
        <w:spacing w:line="360" w:lineRule="auto"/>
        <w:jc w:val="both"/>
        <w:rPr>
          <w:sz w:val="26"/>
          <w:szCs w:val="26"/>
          <w:rtl/>
        </w:rPr>
      </w:pPr>
    </w:p>
    <w:p w14:paraId="6F56BBED" w14:textId="77777777" w:rsidR="00774E3F" w:rsidRDefault="00774E3F">
      <w:pPr>
        <w:spacing w:line="360" w:lineRule="auto"/>
        <w:jc w:val="both"/>
        <w:rPr>
          <w:sz w:val="26"/>
          <w:szCs w:val="26"/>
          <w:rtl/>
        </w:rPr>
      </w:pPr>
    </w:p>
    <w:p w14:paraId="6D74619D" w14:textId="77777777" w:rsidR="00774E3F" w:rsidRDefault="00774E3F">
      <w:pPr>
        <w:spacing w:line="360" w:lineRule="auto"/>
        <w:jc w:val="both"/>
        <w:rPr>
          <w:sz w:val="26"/>
          <w:szCs w:val="26"/>
          <w:rtl/>
        </w:rPr>
      </w:pPr>
    </w:p>
    <w:p w14:paraId="24D1C13E" w14:textId="77777777" w:rsidR="00774E3F" w:rsidRDefault="0023411C">
      <w:pPr>
        <w:spacing w:line="360" w:lineRule="auto"/>
        <w:jc w:val="both"/>
        <w:rPr>
          <w:b/>
          <w:bCs/>
          <w:sz w:val="32"/>
          <w:szCs w:val="32"/>
          <w:u w:val="single"/>
        </w:rPr>
      </w:pPr>
      <w:r>
        <w:rPr>
          <w:rFonts w:hint="cs"/>
          <w:b/>
          <w:bCs/>
          <w:sz w:val="32"/>
          <w:szCs w:val="32"/>
          <w:u w:val="single"/>
          <w:rtl/>
        </w:rPr>
        <w:t>דיון וגזירת דין</w:t>
      </w:r>
    </w:p>
    <w:p w14:paraId="1DEF2F15" w14:textId="77777777" w:rsidR="00774E3F" w:rsidRDefault="0023411C">
      <w:pPr>
        <w:spacing w:line="360" w:lineRule="auto"/>
        <w:jc w:val="both"/>
        <w:rPr>
          <w:b/>
          <w:bCs/>
          <w:sz w:val="28"/>
          <w:szCs w:val="28"/>
          <w:rtl/>
        </w:rPr>
      </w:pPr>
      <w:r>
        <w:rPr>
          <w:rFonts w:hint="cs"/>
          <w:b/>
          <w:bCs/>
          <w:sz w:val="28"/>
          <w:szCs w:val="28"/>
          <w:rtl/>
        </w:rPr>
        <w:t>מתחמי הענישה ההולמים</w:t>
      </w:r>
    </w:p>
    <w:p w14:paraId="7BEDFE02" w14:textId="77777777" w:rsidR="00774E3F" w:rsidRDefault="004F29DC">
      <w:pPr>
        <w:spacing w:line="360" w:lineRule="auto"/>
        <w:jc w:val="both"/>
        <w:rPr>
          <w:sz w:val="26"/>
          <w:szCs w:val="26"/>
          <w:rtl/>
        </w:rPr>
      </w:pPr>
      <w:r>
        <w:rPr>
          <w:rFonts w:hint="cs"/>
          <w:sz w:val="26"/>
          <w:szCs w:val="26"/>
          <w:rtl/>
        </w:rPr>
        <w:t>בהתאם להוראת סעיף</w:t>
      </w:r>
      <w:hyperlink r:id="rId14" w:history="1">
        <w:r w:rsidRPr="004F29DC">
          <w:rPr>
            <w:color w:val="0000FF"/>
            <w:sz w:val="26"/>
            <w:szCs w:val="26"/>
            <w:u w:val="single"/>
            <w:rtl/>
          </w:rPr>
          <w:t xml:space="preserve"> 40ג(א)</w:t>
        </w:r>
      </w:hyperlink>
      <w:r w:rsidR="0023411C">
        <w:rPr>
          <w:rFonts w:hint="cs"/>
          <w:sz w:val="26"/>
          <w:szCs w:val="26"/>
          <w:rtl/>
        </w:rPr>
        <w:t xml:space="preserve"> ל</w:t>
      </w:r>
      <w:hyperlink r:id="rId15" w:history="1">
        <w:r w:rsidR="0023411C" w:rsidRPr="0023411C">
          <w:rPr>
            <w:color w:val="0000FF"/>
            <w:sz w:val="26"/>
            <w:szCs w:val="26"/>
            <w:u w:val="single"/>
            <w:rtl/>
          </w:rPr>
          <w:t>חוק העונשין</w:t>
        </w:r>
      </w:hyperlink>
      <w:r w:rsidR="0023411C">
        <w:rPr>
          <w:rFonts w:hint="cs"/>
          <w:sz w:val="26"/>
          <w:szCs w:val="26"/>
          <w:rtl/>
        </w:rPr>
        <w:t>, יש לקבוע את מתחם הענישה ההולם בהתאם לעקרון ההלימה, תוך התחשבות בערך החברתי שנפגע, במידת הפגיעה בו, בנסיבות הקשורות בבצוע העבירה ובמדיניות הענישה הנוהגת.</w:t>
      </w:r>
    </w:p>
    <w:p w14:paraId="74369A92" w14:textId="77777777" w:rsidR="00774E3F" w:rsidRDefault="00774E3F">
      <w:pPr>
        <w:spacing w:line="360" w:lineRule="auto"/>
        <w:jc w:val="both"/>
        <w:rPr>
          <w:sz w:val="26"/>
          <w:szCs w:val="26"/>
          <w:rtl/>
        </w:rPr>
      </w:pPr>
    </w:p>
    <w:p w14:paraId="6DD4B904" w14:textId="77777777" w:rsidR="00774E3F" w:rsidRDefault="0023411C">
      <w:pPr>
        <w:spacing w:line="360" w:lineRule="auto"/>
        <w:jc w:val="both"/>
        <w:rPr>
          <w:rFonts w:ascii="Arial" w:hAnsi="Arial"/>
          <w:sz w:val="26"/>
          <w:szCs w:val="26"/>
          <w:rtl/>
        </w:rPr>
      </w:pPr>
      <w:hyperlink r:id="rId16" w:history="1">
        <w:r w:rsidRPr="0023411C">
          <w:rPr>
            <w:rFonts w:ascii="Arial" w:hAnsi="Arial"/>
            <w:b/>
            <w:bCs/>
            <w:color w:val="0000FF"/>
            <w:sz w:val="32"/>
            <w:szCs w:val="32"/>
            <w:u w:val="single"/>
            <w:rtl/>
          </w:rPr>
          <w:t>ת"פ 57270-05-13</w:t>
        </w:r>
        <w:r w:rsidRPr="0023411C">
          <w:rPr>
            <w:rFonts w:ascii="Arial" w:hAnsi="Arial"/>
            <w:b/>
            <w:bCs/>
            <w:color w:val="0000FF"/>
            <w:sz w:val="32"/>
            <w:szCs w:val="32"/>
            <w:u w:val="single"/>
            <w:rtl/>
          </w:rPr>
          <w:cr/>
        </w:r>
      </w:hyperlink>
      <w:r>
        <w:rPr>
          <w:rFonts w:ascii="Arial" w:hAnsi="Arial" w:hint="cs"/>
          <w:sz w:val="26"/>
          <w:szCs w:val="26"/>
          <w:rtl/>
        </w:rPr>
        <w:t>בתיק זה הורשע הנאשם ב-3 עבירות סחר בסם מסוג חשיש, שלושתן דומות במאפייניהן, ובוצעו מול סוכן משטרה בפרק זמן מוגדר בן ח</w:t>
      </w:r>
      <w:r w:rsidR="004F29DC">
        <w:rPr>
          <w:rFonts w:ascii="Arial" w:hAnsi="Arial" w:hint="cs"/>
          <w:sz w:val="26"/>
          <w:szCs w:val="26"/>
          <w:rtl/>
        </w:rPr>
        <w:t xml:space="preserve">ודש ימים. לפיכך, בהתאם לסעיף </w:t>
      </w:r>
      <w:hyperlink r:id="rId17" w:history="1">
        <w:r w:rsidR="004F29DC" w:rsidRPr="004F29DC">
          <w:rPr>
            <w:rFonts w:ascii="Arial" w:hAnsi="Arial"/>
            <w:color w:val="0000FF"/>
            <w:sz w:val="26"/>
            <w:szCs w:val="26"/>
            <w:u w:val="single"/>
            <w:rtl/>
          </w:rPr>
          <w:t>40יג</w:t>
        </w:r>
      </w:hyperlink>
      <w:r>
        <w:rPr>
          <w:rFonts w:ascii="Arial" w:hAnsi="Arial" w:hint="cs"/>
          <w:sz w:val="26"/>
          <w:szCs w:val="26"/>
          <w:rtl/>
        </w:rPr>
        <w:t>' לחוק העונשים ניתן לראות ב-3 העבירות מסכת אירועים אחת.</w:t>
      </w:r>
    </w:p>
    <w:p w14:paraId="14CAB08A" w14:textId="77777777" w:rsidR="00774E3F" w:rsidRDefault="00774E3F">
      <w:pPr>
        <w:spacing w:line="360" w:lineRule="auto"/>
        <w:jc w:val="both"/>
        <w:rPr>
          <w:sz w:val="26"/>
          <w:szCs w:val="26"/>
          <w:rtl/>
        </w:rPr>
      </w:pPr>
    </w:p>
    <w:p w14:paraId="3EE348C4" w14:textId="77777777" w:rsidR="00774E3F" w:rsidRDefault="0023411C">
      <w:pPr>
        <w:spacing w:line="360" w:lineRule="auto"/>
        <w:jc w:val="both"/>
        <w:rPr>
          <w:sz w:val="26"/>
          <w:szCs w:val="26"/>
          <w:rtl/>
        </w:rPr>
      </w:pPr>
      <w:r>
        <w:rPr>
          <w:rFonts w:hint="cs"/>
          <w:sz w:val="26"/>
          <w:szCs w:val="26"/>
          <w:rtl/>
        </w:rPr>
        <w:t>הערך החברתי המוגן בעבירות סמים הינו החובה להגן על שלמות בריאותו ושלומו הפיסי והנפשי של הציבור. רבות נאמר על הנזק שנגרם כתוצאה משימוש בסמים וסחר בהם, הן למשתמשים בסמים והן לחברה בכללותה.</w:t>
      </w:r>
    </w:p>
    <w:p w14:paraId="306B6E9B" w14:textId="77777777" w:rsidR="00774E3F" w:rsidRDefault="00774E3F">
      <w:pPr>
        <w:spacing w:line="360" w:lineRule="auto"/>
        <w:jc w:val="both"/>
        <w:rPr>
          <w:sz w:val="26"/>
          <w:szCs w:val="26"/>
          <w:rtl/>
        </w:rPr>
      </w:pPr>
    </w:p>
    <w:p w14:paraId="247EFD43" w14:textId="77777777" w:rsidR="00774E3F" w:rsidRDefault="0023411C">
      <w:pPr>
        <w:spacing w:line="360" w:lineRule="auto"/>
        <w:jc w:val="both"/>
        <w:rPr>
          <w:sz w:val="26"/>
          <w:szCs w:val="26"/>
          <w:rtl/>
        </w:rPr>
      </w:pPr>
      <w:r>
        <w:rPr>
          <w:rFonts w:hint="cs"/>
          <w:sz w:val="26"/>
          <w:szCs w:val="26"/>
          <w:rtl/>
        </w:rPr>
        <w:t>ב</w:t>
      </w:r>
      <w:hyperlink r:id="rId18" w:history="1">
        <w:r w:rsidRPr="0023411C">
          <w:rPr>
            <w:b/>
            <w:bCs/>
            <w:color w:val="0000FF"/>
            <w:sz w:val="26"/>
            <w:szCs w:val="26"/>
            <w:u w:val="single"/>
            <w:rtl/>
          </w:rPr>
          <w:t>ע"פ 966/94</w:t>
        </w:r>
      </w:hyperlink>
      <w:r>
        <w:rPr>
          <w:rFonts w:hint="cs"/>
          <w:b/>
          <w:bCs/>
          <w:sz w:val="26"/>
          <w:szCs w:val="26"/>
          <w:rtl/>
        </w:rPr>
        <w:t xml:space="preserve"> אלי אמזלג נ' מדינת ישראל</w:t>
      </w:r>
      <w:r>
        <w:rPr>
          <w:rFonts w:hint="cs"/>
          <w:sz w:val="26"/>
          <w:szCs w:val="26"/>
          <w:rtl/>
        </w:rPr>
        <w:t xml:space="preserve"> נפסק על ידי בית המשפט העליון:</w:t>
      </w:r>
    </w:p>
    <w:p w14:paraId="36C6BBB9" w14:textId="77777777" w:rsidR="00774E3F" w:rsidRDefault="0023411C">
      <w:pPr>
        <w:ind w:left="720" w:right="1134"/>
        <w:jc w:val="both"/>
        <w:rPr>
          <w:b/>
          <w:bCs/>
          <w:sz w:val="26"/>
          <w:szCs w:val="26"/>
          <w:rtl/>
        </w:rPr>
      </w:pPr>
      <w:r>
        <w:rPr>
          <w:rFonts w:hint="cs"/>
          <w:b/>
          <w:bCs/>
          <w:sz w:val="26"/>
          <w:szCs w:val="26"/>
          <w:rtl/>
        </w:rPr>
        <w:t>"נגע הסמים אוכל באוכלוסיה שלנו בכל פה; והחברה הכריזה עליו מלחמת חורמה ומצפה שהענשים שיגזרו על ידי בתי המשפט בשל עבירות סמים ישתלבו במאבק הכולל להדברת הנגע. עונש הולם למחזיקי סמים שלא לשימוש עצמי ,קרי: למשולבים במערך ההפצה</w:t>
      </w:r>
      <w:r>
        <w:rPr>
          <w:b/>
          <w:bCs/>
          <w:sz w:val="26"/>
          <w:szCs w:val="26"/>
        </w:rPr>
        <w:t xml:space="preserve"> -</w:t>
      </w:r>
      <w:r>
        <w:rPr>
          <w:rFonts w:hint="cs"/>
          <w:b/>
          <w:bCs/>
          <w:sz w:val="26"/>
          <w:szCs w:val="26"/>
          <w:rtl/>
        </w:rPr>
        <w:t xml:space="preserve">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w:t>
      </w:r>
      <w:r>
        <w:rPr>
          <w:rFonts w:hint="cs"/>
          <w:b/>
          <w:bCs/>
          <w:sz w:val="26"/>
          <w:szCs w:val="26"/>
        </w:rPr>
        <w:t xml:space="preserve"> </w:t>
      </w:r>
      <w:r>
        <w:rPr>
          <w:rFonts w:hint="cs"/>
          <w:b/>
          <w:bCs/>
          <w:sz w:val="26"/>
          <w:szCs w:val="26"/>
          <w:rtl/>
        </w:rPr>
        <w:t>הטלת עונשים חמורים;</w:t>
      </w:r>
    </w:p>
    <w:p w14:paraId="011C6D85" w14:textId="77777777" w:rsidR="00774E3F" w:rsidRDefault="00774E3F">
      <w:pPr>
        <w:spacing w:line="360" w:lineRule="auto"/>
        <w:jc w:val="both"/>
        <w:rPr>
          <w:sz w:val="28"/>
          <w:szCs w:val="28"/>
          <w:rtl/>
        </w:rPr>
      </w:pPr>
    </w:p>
    <w:p w14:paraId="3AA23B78" w14:textId="77777777" w:rsidR="00774E3F" w:rsidRDefault="00774E3F">
      <w:pPr>
        <w:spacing w:line="360" w:lineRule="auto"/>
        <w:jc w:val="both"/>
        <w:rPr>
          <w:sz w:val="28"/>
          <w:szCs w:val="28"/>
          <w:rtl/>
        </w:rPr>
      </w:pPr>
    </w:p>
    <w:p w14:paraId="7CD02E40" w14:textId="77777777" w:rsidR="00774E3F" w:rsidRDefault="0023411C">
      <w:pPr>
        <w:spacing w:line="360" w:lineRule="auto"/>
        <w:jc w:val="both"/>
        <w:rPr>
          <w:b/>
          <w:bCs/>
          <w:sz w:val="26"/>
          <w:szCs w:val="26"/>
          <w:rtl/>
        </w:rPr>
      </w:pPr>
      <w:r>
        <w:rPr>
          <w:rFonts w:hint="cs"/>
          <w:sz w:val="26"/>
          <w:szCs w:val="26"/>
          <w:rtl/>
        </w:rPr>
        <w:t>ב</w:t>
      </w:r>
      <w:hyperlink r:id="rId19" w:history="1">
        <w:r w:rsidRPr="0023411C">
          <w:rPr>
            <w:b/>
            <w:bCs/>
            <w:color w:val="0000FF"/>
            <w:sz w:val="26"/>
            <w:szCs w:val="26"/>
            <w:u w:val="single"/>
            <w:rtl/>
          </w:rPr>
          <w:t>ע"פ 211/09</w:t>
        </w:r>
      </w:hyperlink>
      <w:r>
        <w:rPr>
          <w:rFonts w:hint="cs"/>
          <w:b/>
          <w:bCs/>
          <w:sz w:val="26"/>
          <w:szCs w:val="26"/>
          <w:rtl/>
        </w:rPr>
        <w:t xml:space="preserve"> אזולאי נגד מדינת ישראל</w:t>
      </w:r>
      <w:r>
        <w:rPr>
          <w:rFonts w:hint="cs"/>
          <w:sz w:val="26"/>
          <w:szCs w:val="26"/>
          <w:rtl/>
        </w:rPr>
        <w:t xml:space="preserve"> שנה וחזר בית המשפט על חומרת עבירת סחר בסמים, הנזק שטמון בעבירות אלו והצורך בענישה מרתיעה</w:t>
      </w:r>
      <w:r>
        <w:rPr>
          <w:rFonts w:hint="cs"/>
          <w:b/>
          <w:bCs/>
          <w:sz w:val="26"/>
          <w:szCs w:val="26"/>
          <w:rtl/>
        </w:rPr>
        <w:t>:</w:t>
      </w:r>
    </w:p>
    <w:p w14:paraId="598B59BD" w14:textId="77777777" w:rsidR="00774E3F" w:rsidRDefault="00774E3F">
      <w:pPr>
        <w:spacing w:line="360" w:lineRule="auto"/>
        <w:jc w:val="both"/>
        <w:rPr>
          <w:b/>
          <w:bCs/>
          <w:sz w:val="26"/>
          <w:szCs w:val="26"/>
          <w:rtl/>
        </w:rPr>
      </w:pPr>
    </w:p>
    <w:p w14:paraId="51FE97AD" w14:textId="77777777" w:rsidR="00774E3F" w:rsidRDefault="0023411C">
      <w:pPr>
        <w:ind w:left="720" w:right="1134"/>
        <w:jc w:val="both"/>
        <w:rPr>
          <w:b/>
          <w:bCs/>
          <w:sz w:val="26"/>
          <w:szCs w:val="26"/>
          <w:rtl/>
        </w:rPr>
      </w:pPr>
      <w:r>
        <w:rPr>
          <w:rFonts w:hint="cs"/>
          <w:b/>
          <w:bCs/>
          <w:sz w:val="26"/>
          <w:szCs w:val="26"/>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2F0DB6E5" w14:textId="77777777" w:rsidR="00774E3F" w:rsidRDefault="00774E3F">
      <w:pPr>
        <w:spacing w:line="360" w:lineRule="auto"/>
        <w:jc w:val="both"/>
        <w:rPr>
          <w:sz w:val="26"/>
          <w:szCs w:val="26"/>
          <w:rtl/>
        </w:rPr>
      </w:pPr>
    </w:p>
    <w:p w14:paraId="3C2E2A03" w14:textId="77777777" w:rsidR="00774E3F" w:rsidRDefault="0023411C">
      <w:pPr>
        <w:spacing w:line="360" w:lineRule="auto"/>
        <w:jc w:val="both"/>
        <w:rPr>
          <w:sz w:val="26"/>
          <w:szCs w:val="26"/>
          <w:rtl/>
        </w:rPr>
      </w:pPr>
      <w:r>
        <w:rPr>
          <w:rFonts w:hint="cs"/>
          <w:sz w:val="26"/>
          <w:szCs w:val="26"/>
          <w:rtl/>
        </w:rPr>
        <w:t xml:space="preserve">מנסיבות ביצוע העבירות במקרה שבפני, נראה כי הנאשם מצוי בתחום הסמים וכי אלו נגישים לו ולא שוכנעתי בטענתו כי שימש רק כמתווך ו"עשה טובה" למאן דהוא. </w:t>
      </w:r>
    </w:p>
    <w:p w14:paraId="520E7F1E" w14:textId="77777777" w:rsidR="00774E3F" w:rsidRDefault="0023411C">
      <w:pPr>
        <w:spacing w:line="360" w:lineRule="auto"/>
        <w:jc w:val="both"/>
        <w:rPr>
          <w:sz w:val="26"/>
          <w:szCs w:val="26"/>
          <w:rtl/>
        </w:rPr>
      </w:pPr>
      <w:r>
        <w:rPr>
          <w:rFonts w:hint="cs"/>
          <w:sz w:val="26"/>
          <w:szCs w:val="26"/>
          <w:rtl/>
        </w:rPr>
        <w:t>כמויות הסמים שנמכרו אינן מבוטלות אך גם אינן גדולות מאוד ,ויצויין כי במרבית המחלטת של העבירות מדובר בסם מסוג קנביס, שאינו נמנה על הסמים הקשים.</w:t>
      </w:r>
    </w:p>
    <w:p w14:paraId="112F8D6C" w14:textId="77777777" w:rsidR="00774E3F" w:rsidRDefault="00774E3F">
      <w:pPr>
        <w:spacing w:line="360" w:lineRule="auto"/>
        <w:jc w:val="both"/>
        <w:rPr>
          <w:sz w:val="26"/>
          <w:szCs w:val="26"/>
          <w:rtl/>
        </w:rPr>
      </w:pPr>
    </w:p>
    <w:p w14:paraId="685134CF" w14:textId="77777777" w:rsidR="00774E3F" w:rsidRDefault="0023411C">
      <w:pPr>
        <w:spacing w:line="360" w:lineRule="auto"/>
        <w:jc w:val="both"/>
        <w:rPr>
          <w:sz w:val="26"/>
          <w:szCs w:val="26"/>
          <w:rtl/>
        </w:rPr>
      </w:pPr>
      <w:r>
        <w:rPr>
          <w:rFonts w:hint="cs"/>
          <w:sz w:val="26"/>
          <w:szCs w:val="26"/>
          <w:rtl/>
        </w:rPr>
        <w:t>בחינת  מתחם הענישה הנוהגת מעלה כי בגין עבירה אחת של סחר בסם קנביס, בנסיבות דומות למקרה שבפני נגזר עונש שנע החל ממאסר מותנה, דרך מאסרים לריצוי בעבודות שירות וכלה בעונשי מאסר בפועל מאחורי סורג ובריח למספר חודשים כאשר חשיבות רבה מוענקת בעיקר לכמות הסם.</w:t>
      </w:r>
    </w:p>
    <w:p w14:paraId="0E63DB78" w14:textId="77777777" w:rsidR="00774E3F" w:rsidRDefault="00774E3F">
      <w:pPr>
        <w:spacing w:line="360" w:lineRule="auto"/>
        <w:jc w:val="both"/>
        <w:rPr>
          <w:sz w:val="26"/>
          <w:szCs w:val="26"/>
          <w:rtl/>
        </w:rPr>
      </w:pPr>
    </w:p>
    <w:p w14:paraId="27E73E25" w14:textId="77777777" w:rsidR="00774E3F" w:rsidRDefault="0023411C">
      <w:pPr>
        <w:spacing w:line="360" w:lineRule="auto"/>
        <w:jc w:val="both"/>
        <w:rPr>
          <w:sz w:val="26"/>
          <w:szCs w:val="26"/>
        </w:rPr>
      </w:pPr>
      <w:r>
        <w:rPr>
          <w:rFonts w:hint="cs"/>
          <w:sz w:val="26"/>
          <w:szCs w:val="26"/>
          <w:rtl/>
        </w:rPr>
        <w:t>ב</w:t>
      </w:r>
      <w:hyperlink r:id="rId20" w:history="1">
        <w:r w:rsidRPr="0023411C">
          <w:rPr>
            <w:b/>
            <w:bCs/>
            <w:color w:val="0000FF"/>
            <w:sz w:val="26"/>
            <w:szCs w:val="26"/>
            <w:u w:val="single"/>
            <w:rtl/>
          </w:rPr>
          <w:t>עפ"ג (י-ם) 13299-02-14</w:t>
        </w:r>
      </w:hyperlink>
      <w:r>
        <w:rPr>
          <w:rFonts w:hint="cs"/>
          <w:b/>
          <w:bCs/>
          <w:sz w:val="26"/>
          <w:szCs w:val="26"/>
          <w:rtl/>
        </w:rPr>
        <w:t xml:space="preserve"> מדינת ישראל נ' עזרא שמביק</w:t>
      </w:r>
      <w:r>
        <w:rPr>
          <w:rFonts w:hint="cs"/>
          <w:sz w:val="26"/>
          <w:szCs w:val="26"/>
          <w:rtl/>
        </w:rPr>
        <w:t xml:space="preserve"> (מיום 10/4/14), נדון ערעור המדינה על קולת עונשו של נאשם שהורשע ב- 3 עבירות סחר בסם מסוג חשיש במשקל של </w:t>
      </w:r>
      <w:smartTag w:uri="urn:schemas-microsoft-com:office:smarttags" w:element="metricconverter">
        <w:smartTagPr>
          <w:attr w:name="ProductID" w:val="98.21 גרם"/>
        </w:smartTagPr>
        <w:r>
          <w:rPr>
            <w:rFonts w:hint="cs"/>
            <w:sz w:val="26"/>
            <w:szCs w:val="26"/>
            <w:rtl/>
          </w:rPr>
          <w:t>98.21 גרם</w:t>
        </w:r>
      </w:smartTag>
      <w:r>
        <w:rPr>
          <w:rFonts w:hint="cs"/>
          <w:sz w:val="26"/>
          <w:szCs w:val="26"/>
          <w:rtl/>
        </w:rPr>
        <w:t xml:space="preserve"> תמורת 2,350 ₪, 96.88 גרם תמורת 2,250 ₪ ,ו-97.94 גרם תמורת 2,300 ₪.</w:t>
      </w:r>
    </w:p>
    <w:p w14:paraId="6D47EA14" w14:textId="77777777" w:rsidR="00774E3F" w:rsidRDefault="0023411C">
      <w:pPr>
        <w:spacing w:line="360" w:lineRule="auto"/>
        <w:ind w:left="-51"/>
        <w:jc w:val="both"/>
        <w:rPr>
          <w:sz w:val="26"/>
          <w:szCs w:val="26"/>
          <w:rtl/>
        </w:rPr>
      </w:pPr>
      <w:r>
        <w:rPr>
          <w:rFonts w:hint="cs"/>
          <w:sz w:val="26"/>
          <w:szCs w:val="26"/>
          <w:rtl/>
        </w:rPr>
        <w:t>בית המשפט המחוזי בירושלים קבע כי מתחם העונש ההולם ינוע באוותו מקרה הדומה מאוד למקרה שבפנינו, בין 9 ל- 24 חודשי מאסר, ויצויין כי באותו מקרה היה הנאשם בעל עבר פלילי מכביד.</w:t>
      </w:r>
    </w:p>
    <w:p w14:paraId="7AEBFCE5" w14:textId="77777777" w:rsidR="00774E3F" w:rsidRDefault="00774E3F">
      <w:pPr>
        <w:spacing w:line="360" w:lineRule="auto"/>
        <w:ind w:left="-51"/>
        <w:jc w:val="both"/>
        <w:rPr>
          <w:sz w:val="26"/>
          <w:szCs w:val="26"/>
          <w:rtl/>
        </w:rPr>
      </w:pPr>
    </w:p>
    <w:p w14:paraId="4A51D24E" w14:textId="77777777" w:rsidR="00774E3F" w:rsidRDefault="0023411C">
      <w:pPr>
        <w:spacing w:line="360" w:lineRule="auto"/>
        <w:jc w:val="both"/>
        <w:rPr>
          <w:b/>
          <w:bCs/>
          <w:sz w:val="26"/>
          <w:szCs w:val="26"/>
          <w:rtl/>
        </w:rPr>
      </w:pPr>
      <w:r>
        <w:rPr>
          <w:rFonts w:hint="cs"/>
          <w:b/>
          <w:bCs/>
          <w:sz w:val="26"/>
          <w:szCs w:val="26"/>
          <w:rtl/>
        </w:rPr>
        <w:t xml:space="preserve">במקרה שבפני, בהתחשב במידת הפגיעה בערך המוגן, בכמות הסם, סוגו, בעובדה לפיה מדובר ב-3 מקרים רצופים, בנסיבות הקשורות בביצוע העבירה ומדיניות הענישה הנוהגת אני סבור כי מתחם הענישה לכל האישומים נע בין 9 ל-24 חודשי מאסר. </w:t>
      </w:r>
    </w:p>
    <w:p w14:paraId="3FFDD094" w14:textId="77777777" w:rsidR="00774E3F" w:rsidRDefault="00774E3F">
      <w:pPr>
        <w:spacing w:line="360" w:lineRule="auto"/>
        <w:jc w:val="both"/>
        <w:rPr>
          <w:sz w:val="26"/>
          <w:szCs w:val="26"/>
          <w:rtl/>
        </w:rPr>
      </w:pPr>
    </w:p>
    <w:p w14:paraId="07379A3B" w14:textId="77777777" w:rsidR="00774E3F" w:rsidRDefault="0023411C">
      <w:pPr>
        <w:spacing w:line="360" w:lineRule="auto"/>
        <w:jc w:val="both"/>
        <w:rPr>
          <w:rFonts w:ascii="Arial" w:hAnsi="Arial"/>
          <w:sz w:val="26"/>
          <w:szCs w:val="26"/>
          <w:rtl/>
        </w:rPr>
      </w:pPr>
      <w:hyperlink r:id="rId21" w:history="1">
        <w:r w:rsidRPr="0023411C">
          <w:rPr>
            <w:rFonts w:ascii="Arial" w:hAnsi="Arial"/>
            <w:b/>
            <w:bCs/>
            <w:color w:val="0000FF"/>
            <w:sz w:val="32"/>
            <w:szCs w:val="32"/>
            <w:u w:val="single"/>
            <w:rtl/>
          </w:rPr>
          <w:t>ת"פ 47193-05-13</w:t>
        </w:r>
        <w:r w:rsidRPr="0023411C">
          <w:rPr>
            <w:rFonts w:ascii="Arial" w:hAnsi="Arial"/>
            <w:b/>
            <w:bCs/>
            <w:color w:val="0000FF"/>
            <w:sz w:val="32"/>
            <w:szCs w:val="32"/>
            <w:u w:val="single"/>
            <w:rtl/>
          </w:rPr>
          <w:cr/>
        </w:r>
      </w:hyperlink>
      <w:r>
        <w:rPr>
          <w:rFonts w:ascii="Arial" w:hAnsi="Arial" w:hint="cs"/>
          <w:sz w:val="26"/>
          <w:szCs w:val="26"/>
          <w:rtl/>
        </w:rPr>
        <w:t>בת"</w:t>
      </w:r>
      <w:hyperlink r:id="rId22" w:history="1">
        <w:r w:rsidRPr="0023411C">
          <w:rPr>
            <w:rFonts w:ascii="Arial" w:hAnsi="Arial"/>
            <w:color w:val="0000FF"/>
            <w:sz w:val="26"/>
            <w:szCs w:val="26"/>
            <w:u w:val="single"/>
            <w:rtl/>
          </w:rPr>
          <w:t>פ 47193-05-13</w:t>
        </w:r>
      </w:hyperlink>
      <w:r>
        <w:rPr>
          <w:rFonts w:ascii="Arial" w:hAnsi="Arial" w:hint="cs"/>
          <w:sz w:val="26"/>
          <w:szCs w:val="26"/>
          <w:rtl/>
        </w:rPr>
        <w:t xml:space="preserve"> הורשע הנאשם ב-2 עבירות סחר בסם כאשר המכירה בוצעה מול סוכן משטרתי ועבירה של החזקת סם מסוג אוקסיקודון במשקל 1.26 גרם, שלא לצריכה עצמית.</w:t>
      </w:r>
    </w:p>
    <w:p w14:paraId="7B248273" w14:textId="77777777" w:rsidR="00774E3F" w:rsidRDefault="00774E3F">
      <w:pPr>
        <w:spacing w:line="360" w:lineRule="auto"/>
        <w:jc w:val="both"/>
        <w:rPr>
          <w:rFonts w:ascii="Arial" w:hAnsi="Arial"/>
          <w:sz w:val="26"/>
          <w:szCs w:val="26"/>
          <w:rtl/>
        </w:rPr>
      </w:pPr>
    </w:p>
    <w:p w14:paraId="42AD7EBF" w14:textId="77777777" w:rsidR="00774E3F" w:rsidRDefault="00774E3F">
      <w:pPr>
        <w:spacing w:line="360" w:lineRule="auto"/>
        <w:jc w:val="both"/>
        <w:rPr>
          <w:rFonts w:ascii="Arial" w:hAnsi="Arial"/>
          <w:sz w:val="26"/>
          <w:szCs w:val="26"/>
          <w:rtl/>
        </w:rPr>
      </w:pPr>
    </w:p>
    <w:p w14:paraId="14E440BA" w14:textId="77777777" w:rsidR="00774E3F" w:rsidRDefault="00774E3F">
      <w:pPr>
        <w:spacing w:line="360" w:lineRule="auto"/>
        <w:jc w:val="both"/>
        <w:rPr>
          <w:rFonts w:ascii="Arial" w:hAnsi="Arial"/>
          <w:sz w:val="26"/>
          <w:szCs w:val="26"/>
          <w:rtl/>
        </w:rPr>
      </w:pPr>
    </w:p>
    <w:p w14:paraId="1393E329" w14:textId="77777777" w:rsidR="00774E3F" w:rsidRDefault="0023411C">
      <w:pPr>
        <w:spacing w:line="360" w:lineRule="auto"/>
        <w:jc w:val="both"/>
        <w:rPr>
          <w:rFonts w:ascii="Arial" w:hAnsi="Arial"/>
          <w:sz w:val="26"/>
          <w:szCs w:val="26"/>
          <w:rtl/>
        </w:rPr>
      </w:pPr>
      <w:r>
        <w:rPr>
          <w:rFonts w:ascii="Arial" w:hAnsi="Arial" w:hint="cs"/>
          <w:sz w:val="26"/>
          <w:szCs w:val="26"/>
          <w:rtl/>
        </w:rPr>
        <w:t xml:space="preserve">על פי אישום מס' 1, מכר הנאשם ל סם מסוג חשיש במשקל 1.98 גרם תמורת 50 ₪. </w:t>
      </w:r>
    </w:p>
    <w:p w14:paraId="2B7E493A" w14:textId="77777777" w:rsidR="00774E3F" w:rsidRDefault="0023411C">
      <w:pPr>
        <w:spacing w:line="360" w:lineRule="auto"/>
        <w:jc w:val="both"/>
        <w:rPr>
          <w:rFonts w:ascii="Arial" w:hAnsi="Arial"/>
          <w:sz w:val="26"/>
          <w:szCs w:val="26"/>
          <w:rtl/>
        </w:rPr>
      </w:pPr>
      <w:r>
        <w:rPr>
          <w:rFonts w:ascii="Arial" w:hAnsi="Arial" w:hint="cs"/>
          <w:sz w:val="26"/>
          <w:szCs w:val="26"/>
          <w:rtl/>
        </w:rPr>
        <w:t xml:space="preserve">על פי אישום מס' 3, ביום 8/5/13 סמוך לקפה ארומה בקמפוס הר הצופים בירושלים מכר הנאשם לסוכן משטרתי סם מסוכן מסוג חשיש במשקל 2.2 גרם תמורת 200 ₪. </w:t>
      </w:r>
    </w:p>
    <w:p w14:paraId="26CC0BCA" w14:textId="77777777" w:rsidR="00774E3F" w:rsidRDefault="00774E3F">
      <w:pPr>
        <w:spacing w:line="360" w:lineRule="auto"/>
        <w:jc w:val="both"/>
        <w:rPr>
          <w:rFonts w:ascii="Arial" w:hAnsi="Arial"/>
          <w:sz w:val="26"/>
          <w:szCs w:val="26"/>
          <w:u w:val="single"/>
          <w:rtl/>
        </w:rPr>
      </w:pPr>
    </w:p>
    <w:p w14:paraId="7CED166D" w14:textId="77777777" w:rsidR="00774E3F" w:rsidRDefault="0023411C">
      <w:pPr>
        <w:spacing w:line="360" w:lineRule="auto"/>
        <w:jc w:val="both"/>
        <w:rPr>
          <w:rFonts w:ascii="Arial" w:hAnsi="Arial"/>
          <w:sz w:val="26"/>
          <w:szCs w:val="26"/>
          <w:rtl/>
        </w:rPr>
      </w:pPr>
      <w:r>
        <w:rPr>
          <w:rFonts w:ascii="Arial" w:hAnsi="Arial" w:hint="cs"/>
          <w:sz w:val="26"/>
          <w:szCs w:val="26"/>
          <w:rtl/>
        </w:rPr>
        <w:t xml:space="preserve">על פי אישום מס' 5, החזיק הנאשם סם מסוכן מסוג אוקסיקודין במשקל 1.26 גרם </w:t>
      </w:r>
      <w:r>
        <w:rPr>
          <w:rFonts w:ascii="Arial" w:hAnsi="Arial" w:hint="cs"/>
          <w:b/>
          <w:bCs/>
          <w:sz w:val="26"/>
          <w:szCs w:val="26"/>
          <w:rtl/>
        </w:rPr>
        <w:t>שלא</w:t>
      </w:r>
      <w:r>
        <w:rPr>
          <w:rFonts w:ascii="Arial" w:hAnsi="Arial" w:hint="cs"/>
          <w:sz w:val="26"/>
          <w:szCs w:val="26"/>
          <w:rtl/>
        </w:rPr>
        <w:t xml:space="preserve"> לצריכה עצמית.</w:t>
      </w:r>
    </w:p>
    <w:p w14:paraId="2E824FD5" w14:textId="77777777" w:rsidR="00774E3F" w:rsidRDefault="0023411C">
      <w:pPr>
        <w:spacing w:line="360" w:lineRule="auto"/>
        <w:jc w:val="both"/>
        <w:rPr>
          <w:rFonts w:ascii="Arial" w:hAnsi="Arial"/>
          <w:sz w:val="26"/>
          <w:szCs w:val="26"/>
          <w:rtl/>
        </w:rPr>
      </w:pPr>
      <w:r>
        <w:rPr>
          <w:rFonts w:ascii="Arial" w:hAnsi="Arial" w:hint="cs"/>
          <w:sz w:val="26"/>
          <w:szCs w:val="26"/>
          <w:rtl/>
        </w:rPr>
        <w:t>מתחם הענישה הראוי לשני המקרים, בהתחשב בסוג הסם והכמויות שנמכרו נע בין 6 ל 18 חודשי מאסר.</w:t>
      </w:r>
    </w:p>
    <w:p w14:paraId="583D5826" w14:textId="77777777" w:rsidR="00774E3F" w:rsidRDefault="00774E3F">
      <w:pPr>
        <w:spacing w:line="360" w:lineRule="auto"/>
        <w:jc w:val="both"/>
        <w:rPr>
          <w:sz w:val="26"/>
          <w:szCs w:val="26"/>
          <w:rtl/>
        </w:rPr>
      </w:pPr>
    </w:p>
    <w:p w14:paraId="446B855E" w14:textId="77777777" w:rsidR="00774E3F" w:rsidRDefault="00774E3F">
      <w:pPr>
        <w:spacing w:line="360" w:lineRule="auto"/>
        <w:jc w:val="both"/>
        <w:rPr>
          <w:sz w:val="26"/>
          <w:szCs w:val="26"/>
          <w:rtl/>
        </w:rPr>
      </w:pPr>
    </w:p>
    <w:p w14:paraId="6BE83FA3" w14:textId="77777777" w:rsidR="00774E3F" w:rsidRDefault="00774E3F">
      <w:pPr>
        <w:spacing w:line="360" w:lineRule="auto"/>
        <w:jc w:val="both"/>
        <w:rPr>
          <w:sz w:val="26"/>
          <w:szCs w:val="26"/>
          <w:rtl/>
        </w:rPr>
      </w:pPr>
    </w:p>
    <w:p w14:paraId="47DE3DE9" w14:textId="77777777" w:rsidR="00774E3F" w:rsidRDefault="0023411C">
      <w:pPr>
        <w:spacing w:line="360" w:lineRule="auto"/>
        <w:jc w:val="both"/>
        <w:rPr>
          <w:b/>
          <w:bCs/>
          <w:sz w:val="36"/>
          <w:szCs w:val="36"/>
          <w:u w:val="single"/>
          <w:rtl/>
        </w:rPr>
      </w:pPr>
      <w:hyperlink r:id="rId23" w:history="1">
        <w:r w:rsidRPr="0023411C">
          <w:rPr>
            <w:rFonts w:ascii="Arial" w:hAnsi="Arial"/>
            <w:b/>
            <w:bCs/>
            <w:color w:val="0000FF"/>
            <w:sz w:val="32"/>
            <w:szCs w:val="32"/>
            <w:u w:val="single"/>
            <w:rtl/>
          </w:rPr>
          <w:t>ת"פ 22915-08-14</w:t>
        </w:r>
      </w:hyperlink>
      <w:r>
        <w:rPr>
          <w:rFonts w:ascii="Arial" w:hAnsi="Arial" w:hint="cs"/>
          <w:b/>
          <w:bCs/>
          <w:sz w:val="32"/>
          <w:szCs w:val="32"/>
          <w:u w:val="single"/>
          <w:rtl/>
        </w:rPr>
        <w:t xml:space="preserve"> </w:t>
      </w:r>
      <w:r>
        <w:rPr>
          <w:rFonts w:ascii="Arial" w:hAnsi="Arial"/>
          <w:b/>
          <w:bCs/>
          <w:sz w:val="32"/>
          <w:szCs w:val="32"/>
          <w:u w:val="single"/>
          <w:rtl/>
        </w:rPr>
        <w:t>–</w:t>
      </w:r>
      <w:r>
        <w:rPr>
          <w:rFonts w:ascii="Arial" w:hAnsi="Arial" w:hint="cs"/>
          <w:b/>
          <w:bCs/>
          <w:sz w:val="32"/>
          <w:szCs w:val="32"/>
          <w:u w:val="single"/>
          <w:rtl/>
        </w:rPr>
        <w:t xml:space="preserve"> החזקת נשק</w:t>
      </w:r>
    </w:p>
    <w:p w14:paraId="33F9EA7D" w14:textId="77777777" w:rsidR="00774E3F" w:rsidRDefault="0023411C">
      <w:pPr>
        <w:spacing w:line="360" w:lineRule="auto"/>
        <w:jc w:val="both"/>
        <w:rPr>
          <w:sz w:val="26"/>
          <w:szCs w:val="26"/>
          <w:rtl/>
        </w:rPr>
      </w:pPr>
      <w:r>
        <w:rPr>
          <w:rFonts w:hint="cs"/>
          <w:sz w:val="26"/>
          <w:szCs w:val="26"/>
          <w:rtl/>
        </w:rPr>
        <w:t>החזקת נשק שלא כדין הינו מעשה בעל פוטנציאל קטילה המקים סיכון של ממש לשלום הציבור.</w:t>
      </w:r>
    </w:p>
    <w:p w14:paraId="15A584E5" w14:textId="77777777" w:rsidR="00774E3F" w:rsidRDefault="00774E3F">
      <w:pPr>
        <w:spacing w:line="360" w:lineRule="auto"/>
        <w:jc w:val="both"/>
        <w:rPr>
          <w:sz w:val="26"/>
          <w:szCs w:val="26"/>
          <w:rtl/>
        </w:rPr>
      </w:pPr>
    </w:p>
    <w:p w14:paraId="09E8039C" w14:textId="77777777" w:rsidR="00774E3F" w:rsidRDefault="0023411C">
      <w:pPr>
        <w:spacing w:line="360" w:lineRule="auto"/>
        <w:jc w:val="both"/>
        <w:rPr>
          <w:sz w:val="26"/>
          <w:szCs w:val="26"/>
        </w:rPr>
      </w:pPr>
      <w:r>
        <w:rPr>
          <w:rFonts w:hint="cs"/>
          <w:sz w:val="26"/>
          <w:szCs w:val="26"/>
          <w:rtl/>
        </w:rPr>
        <w:t>ב</w:t>
      </w:r>
      <w:hyperlink r:id="rId24" w:history="1">
        <w:r w:rsidRPr="0023411C">
          <w:rPr>
            <w:b/>
            <w:bCs/>
            <w:color w:val="0000FF"/>
            <w:sz w:val="26"/>
            <w:szCs w:val="26"/>
            <w:u w:val="single"/>
            <w:rtl/>
          </w:rPr>
          <w:t>ע"פ 49/11</w:t>
        </w:r>
      </w:hyperlink>
      <w:r>
        <w:rPr>
          <w:rFonts w:hint="cs"/>
          <w:b/>
          <w:bCs/>
          <w:sz w:val="26"/>
          <w:szCs w:val="26"/>
          <w:rtl/>
        </w:rPr>
        <w:t xml:space="preserve"> סלאימה נ' מדינת ישראל</w:t>
      </w:r>
      <w:r>
        <w:rPr>
          <w:rFonts w:hint="cs"/>
          <w:sz w:val="26"/>
          <w:szCs w:val="26"/>
          <w:rtl/>
        </w:rPr>
        <w:t>, נאמרו הדברים הבאים:</w:t>
      </w:r>
    </w:p>
    <w:p w14:paraId="24DF36EA" w14:textId="77777777" w:rsidR="00774E3F" w:rsidRDefault="00774E3F">
      <w:pPr>
        <w:spacing w:line="360" w:lineRule="auto"/>
        <w:ind w:left="1418" w:right="1418"/>
        <w:jc w:val="both"/>
        <w:rPr>
          <w:b/>
          <w:bCs/>
          <w:sz w:val="26"/>
          <w:szCs w:val="26"/>
          <w:rtl/>
        </w:rPr>
      </w:pPr>
    </w:p>
    <w:p w14:paraId="224A6E2D" w14:textId="77777777" w:rsidR="00774E3F" w:rsidRDefault="0023411C">
      <w:pPr>
        <w:ind w:left="1418" w:right="1418"/>
        <w:jc w:val="both"/>
        <w:rPr>
          <w:b/>
          <w:bCs/>
          <w:sz w:val="26"/>
          <w:szCs w:val="26"/>
          <w:rtl/>
        </w:rPr>
      </w:pPr>
      <w:r>
        <w:rPr>
          <w:rFonts w:hint="cs"/>
          <w:b/>
          <w:bCs/>
          <w:sz w:val="26"/>
          <w:szCs w:val="26"/>
          <w:rtl/>
        </w:rPr>
        <w:t xml:space="preserve">"בהחזקת נשק שלא כדין כרוך סיכון ניכר לציבור, הואיל וניסיון החיים מלמד כי לא אחת נעשה שימוש בנשק זה לביצוען של עבירות אחרות או לפעילות עוינת. </w:t>
      </w:r>
    </w:p>
    <w:p w14:paraId="1C716C8C" w14:textId="77777777" w:rsidR="00774E3F" w:rsidRDefault="0023411C">
      <w:pPr>
        <w:ind w:left="1418" w:right="1418"/>
        <w:jc w:val="both"/>
        <w:rPr>
          <w:b/>
          <w:bCs/>
          <w:sz w:val="26"/>
          <w:szCs w:val="26"/>
          <w:rtl/>
        </w:rPr>
      </w:pPr>
      <w:r>
        <w:rPr>
          <w:rFonts w:hint="cs"/>
          <w:b/>
          <w:bCs/>
          <w:sz w:val="26"/>
          <w:szCs w:val="26"/>
          <w:rtl/>
        </w:rPr>
        <w:t xml:space="preserve">למרבה הדאבה, תופעה זו היא נפוצה, ואת מחירה שילמו לא אחת בחייהם אנשים תמימים שלרוע מזלם נקלעו לזירה אלימה. </w:t>
      </w:r>
    </w:p>
    <w:p w14:paraId="465DF32D" w14:textId="77777777" w:rsidR="00774E3F" w:rsidRDefault="0023411C">
      <w:pPr>
        <w:ind w:left="1418" w:right="1418"/>
        <w:jc w:val="both"/>
        <w:rPr>
          <w:sz w:val="26"/>
          <w:szCs w:val="26"/>
          <w:rtl/>
        </w:rPr>
      </w:pPr>
      <w:r>
        <w:rPr>
          <w:rFonts w:hint="cs"/>
          <w:b/>
          <w:bCs/>
          <w:sz w:val="26"/>
          <w:szCs w:val="26"/>
          <w:rtl/>
        </w:rPr>
        <w:t>בנסיבות אלו צריך העונש ליתן מענה גם להרתעת הרבים, היינו, שלכל יהיה נהיר כי עבירות מסוג זה עלולות להביא לכליאתם של מבצעיהן</w:t>
      </w:r>
      <w:r>
        <w:rPr>
          <w:rFonts w:hint="cs"/>
          <w:sz w:val="26"/>
          <w:szCs w:val="26"/>
          <w:rtl/>
        </w:rPr>
        <w:t>".</w:t>
      </w:r>
    </w:p>
    <w:p w14:paraId="1D46E7A8" w14:textId="77777777" w:rsidR="00774E3F" w:rsidRDefault="00774E3F">
      <w:pPr>
        <w:spacing w:line="360" w:lineRule="auto"/>
        <w:jc w:val="both"/>
        <w:rPr>
          <w:sz w:val="26"/>
          <w:szCs w:val="26"/>
          <w:rtl/>
        </w:rPr>
      </w:pPr>
    </w:p>
    <w:p w14:paraId="4431D77F" w14:textId="77777777" w:rsidR="00774E3F" w:rsidRDefault="00774E3F">
      <w:pPr>
        <w:spacing w:line="360" w:lineRule="auto"/>
        <w:jc w:val="both"/>
        <w:rPr>
          <w:sz w:val="26"/>
          <w:szCs w:val="26"/>
          <w:rtl/>
        </w:rPr>
      </w:pPr>
    </w:p>
    <w:p w14:paraId="4724F735" w14:textId="77777777" w:rsidR="00774E3F" w:rsidRDefault="00774E3F">
      <w:pPr>
        <w:spacing w:line="360" w:lineRule="auto"/>
        <w:contextualSpacing/>
        <w:jc w:val="both"/>
        <w:rPr>
          <w:sz w:val="26"/>
          <w:szCs w:val="26"/>
          <w:rtl/>
          <w:lang w:eastAsia="he-IL"/>
        </w:rPr>
      </w:pPr>
    </w:p>
    <w:p w14:paraId="702C7E73" w14:textId="77777777" w:rsidR="00774E3F" w:rsidRDefault="0023411C">
      <w:pPr>
        <w:spacing w:line="360" w:lineRule="auto"/>
        <w:contextualSpacing/>
        <w:jc w:val="both"/>
        <w:rPr>
          <w:sz w:val="26"/>
          <w:szCs w:val="26"/>
          <w:rtl/>
          <w:lang w:eastAsia="he-IL"/>
        </w:rPr>
      </w:pPr>
      <w:r>
        <w:rPr>
          <w:sz w:val="26"/>
          <w:szCs w:val="26"/>
          <w:rtl/>
          <w:lang w:eastAsia="he-IL"/>
        </w:rPr>
        <w:t>בשנים האחרונות ניכרת מגמת החמרה בע</w:t>
      </w:r>
      <w:r>
        <w:rPr>
          <w:rFonts w:hint="cs"/>
          <w:sz w:val="26"/>
          <w:szCs w:val="26"/>
          <w:rtl/>
          <w:lang w:eastAsia="he-IL"/>
        </w:rPr>
        <w:t xml:space="preserve">נישה של נאשמים שהורשעו </w:t>
      </w:r>
      <w:r>
        <w:rPr>
          <w:sz w:val="26"/>
          <w:szCs w:val="26"/>
          <w:rtl/>
          <w:lang w:eastAsia="he-IL"/>
        </w:rPr>
        <w:t xml:space="preserve">בעבירות </w:t>
      </w:r>
      <w:r>
        <w:rPr>
          <w:rFonts w:hint="cs"/>
          <w:sz w:val="26"/>
          <w:szCs w:val="26"/>
          <w:rtl/>
          <w:lang w:eastAsia="he-IL"/>
        </w:rPr>
        <w:t xml:space="preserve">החזקת נשק ונקבע כי יש להשית ענישה מחמירה על מי שהורשע בעבירות נשק. </w:t>
      </w:r>
      <w:r>
        <w:rPr>
          <w:rFonts w:hint="cs"/>
          <w:sz w:val="26"/>
          <w:szCs w:val="26"/>
          <w:rtl/>
        </w:rPr>
        <w:t xml:space="preserve">עמדת הפסיקה היא כי שיקולי הגנה על שלום הציבור ועל בטחונו והצורך בהרתעה מחייבים החמרה בענישה כנגד מי שהורשע בעבירה זו </w:t>
      </w:r>
      <w:r>
        <w:rPr>
          <w:rFonts w:hint="cs"/>
          <w:sz w:val="26"/>
          <w:szCs w:val="26"/>
          <w:rtl/>
          <w:lang w:eastAsia="he-IL"/>
        </w:rPr>
        <w:t xml:space="preserve">(ראה: </w:t>
      </w:r>
      <w:hyperlink r:id="rId25" w:history="1">
        <w:r w:rsidRPr="0023411C">
          <w:rPr>
            <w:b/>
            <w:bCs/>
            <w:color w:val="0000FF"/>
            <w:sz w:val="26"/>
            <w:szCs w:val="26"/>
            <w:u w:val="single"/>
            <w:rtl/>
            <w:lang w:eastAsia="he-IL"/>
          </w:rPr>
          <w:t>ע"פ 6985/12</w:t>
        </w:r>
      </w:hyperlink>
      <w:r>
        <w:rPr>
          <w:sz w:val="26"/>
          <w:szCs w:val="26"/>
          <w:rtl/>
          <w:lang w:eastAsia="he-IL"/>
        </w:rPr>
        <w:t xml:space="preserve"> </w:t>
      </w:r>
      <w:r>
        <w:rPr>
          <w:b/>
          <w:bCs/>
          <w:sz w:val="26"/>
          <w:szCs w:val="26"/>
          <w:rtl/>
          <w:lang w:eastAsia="he-IL"/>
        </w:rPr>
        <w:t>כאמל נפאפעה אחמד נ' מדינת ישראל</w:t>
      </w:r>
      <w:r>
        <w:rPr>
          <w:sz w:val="26"/>
          <w:szCs w:val="26"/>
          <w:rtl/>
          <w:lang w:eastAsia="he-IL"/>
        </w:rPr>
        <w:t xml:space="preserve">,  </w:t>
      </w:r>
      <w:hyperlink r:id="rId26" w:history="1">
        <w:r w:rsidRPr="0023411C">
          <w:rPr>
            <w:b/>
            <w:bCs/>
            <w:color w:val="0000FF"/>
            <w:sz w:val="26"/>
            <w:szCs w:val="26"/>
            <w:u w:val="single"/>
            <w:rtl/>
            <w:lang w:eastAsia="he-IL"/>
          </w:rPr>
          <w:t>ע"פ 5120/11</w:t>
        </w:r>
      </w:hyperlink>
      <w:r>
        <w:rPr>
          <w:sz w:val="26"/>
          <w:szCs w:val="26"/>
          <w:rtl/>
          <w:lang w:eastAsia="he-IL"/>
        </w:rPr>
        <w:t xml:space="preserve"> </w:t>
      </w:r>
      <w:r>
        <w:rPr>
          <w:b/>
          <w:bCs/>
          <w:sz w:val="26"/>
          <w:szCs w:val="26"/>
          <w:rtl/>
          <w:lang w:eastAsia="he-IL"/>
        </w:rPr>
        <w:t>בילאל</w:t>
      </w:r>
      <w:r>
        <w:rPr>
          <w:sz w:val="26"/>
          <w:szCs w:val="26"/>
          <w:rtl/>
          <w:lang w:eastAsia="he-IL"/>
        </w:rPr>
        <w:t xml:space="preserve"> </w:t>
      </w:r>
      <w:r>
        <w:rPr>
          <w:b/>
          <w:bCs/>
          <w:sz w:val="26"/>
          <w:szCs w:val="26"/>
          <w:rtl/>
          <w:lang w:eastAsia="he-IL"/>
        </w:rPr>
        <w:t>שתיווי נ' מדינת ישראל</w:t>
      </w:r>
      <w:r>
        <w:rPr>
          <w:rFonts w:hint="cs"/>
          <w:sz w:val="26"/>
          <w:szCs w:val="26"/>
          <w:rtl/>
          <w:lang w:eastAsia="he-IL"/>
        </w:rPr>
        <w:t>;</w:t>
      </w:r>
      <w:r>
        <w:rPr>
          <w:sz w:val="26"/>
          <w:szCs w:val="26"/>
          <w:rtl/>
          <w:lang w:eastAsia="he-IL"/>
        </w:rPr>
        <w:t xml:space="preserve"> </w:t>
      </w:r>
      <w:hyperlink r:id="rId27" w:history="1">
        <w:r w:rsidRPr="0023411C">
          <w:rPr>
            <w:b/>
            <w:bCs/>
            <w:color w:val="0000FF"/>
            <w:sz w:val="26"/>
            <w:szCs w:val="26"/>
            <w:u w:val="single"/>
            <w:rtl/>
            <w:lang w:eastAsia="he-IL"/>
          </w:rPr>
          <w:t>ע"פ 2251/11</w:t>
        </w:r>
      </w:hyperlink>
      <w:r>
        <w:rPr>
          <w:sz w:val="26"/>
          <w:szCs w:val="26"/>
          <w:rtl/>
          <w:lang w:eastAsia="he-IL"/>
        </w:rPr>
        <w:t xml:space="preserve"> </w:t>
      </w:r>
      <w:r>
        <w:rPr>
          <w:b/>
          <w:bCs/>
          <w:sz w:val="26"/>
          <w:szCs w:val="26"/>
          <w:rtl/>
          <w:lang w:eastAsia="he-IL"/>
        </w:rPr>
        <w:t>ג'מאל נ' מדינת ישראל</w:t>
      </w:r>
      <w:r>
        <w:rPr>
          <w:rFonts w:hint="cs"/>
          <w:sz w:val="26"/>
          <w:szCs w:val="26"/>
          <w:rtl/>
          <w:lang w:eastAsia="he-IL"/>
        </w:rPr>
        <w:t>)</w:t>
      </w:r>
    </w:p>
    <w:p w14:paraId="75FBE594" w14:textId="77777777" w:rsidR="00774E3F" w:rsidRDefault="00774E3F">
      <w:pPr>
        <w:ind w:left="720"/>
        <w:contextualSpacing/>
        <w:rPr>
          <w:sz w:val="26"/>
          <w:szCs w:val="26"/>
          <w:rtl/>
        </w:rPr>
      </w:pPr>
    </w:p>
    <w:p w14:paraId="5BA35CDE" w14:textId="77777777" w:rsidR="00774E3F" w:rsidRDefault="00774E3F">
      <w:pPr>
        <w:spacing w:line="360" w:lineRule="auto"/>
        <w:contextualSpacing/>
        <w:jc w:val="both"/>
        <w:rPr>
          <w:sz w:val="26"/>
          <w:szCs w:val="26"/>
          <w:rtl/>
          <w:lang w:eastAsia="he-IL"/>
        </w:rPr>
      </w:pPr>
    </w:p>
    <w:p w14:paraId="252EA577" w14:textId="77777777" w:rsidR="00774E3F" w:rsidRDefault="0023411C">
      <w:pPr>
        <w:spacing w:line="360" w:lineRule="auto"/>
        <w:jc w:val="both"/>
        <w:rPr>
          <w:sz w:val="26"/>
          <w:szCs w:val="26"/>
          <w:rtl/>
        </w:rPr>
      </w:pPr>
      <w:r>
        <w:rPr>
          <w:rFonts w:hint="cs"/>
          <w:sz w:val="26"/>
          <w:szCs w:val="26"/>
          <w:rtl/>
        </w:rPr>
        <w:t>ב</w:t>
      </w:r>
      <w:hyperlink r:id="rId28" w:history="1">
        <w:r w:rsidRPr="0023411C">
          <w:rPr>
            <w:b/>
            <w:bCs/>
            <w:color w:val="0000FF"/>
            <w:sz w:val="26"/>
            <w:szCs w:val="26"/>
            <w:u w:val="single"/>
            <w:rtl/>
          </w:rPr>
          <w:t>רע"פ 2718/04</w:t>
        </w:r>
      </w:hyperlink>
      <w:r>
        <w:rPr>
          <w:rFonts w:hint="cs"/>
          <w:b/>
          <w:bCs/>
          <w:sz w:val="26"/>
          <w:szCs w:val="26"/>
          <w:rtl/>
        </w:rPr>
        <w:t xml:space="preserve"> אבו דאחל נ' מדינת ישראל</w:t>
      </w:r>
      <w:r>
        <w:rPr>
          <w:rFonts w:hint="cs"/>
          <w:sz w:val="26"/>
          <w:szCs w:val="26"/>
          <w:rtl/>
        </w:rPr>
        <w:t xml:space="preserve"> נקבע כי העונש הראוי בעבירה של החזקת נשק, גם אם מדובר בעבירה ראשונה הינו מאסר מאחורי סורג ובריח, כאשר אורך המאסר ישתנה בהתאם לנסיבות העבירה ונסיבותיו האישיות של הנאשם:</w:t>
      </w:r>
    </w:p>
    <w:p w14:paraId="098E8087" w14:textId="77777777" w:rsidR="00774E3F" w:rsidRDefault="0023411C">
      <w:pPr>
        <w:pStyle w:val="Ruller5"/>
        <w:spacing w:before="240"/>
        <w:rPr>
          <w:rFonts w:cs="David"/>
          <w:b/>
          <w:bCs/>
          <w:sz w:val="26"/>
          <w:szCs w:val="26"/>
          <w:rtl/>
        </w:rPr>
      </w:pPr>
      <w:r>
        <w:rPr>
          <w:rFonts w:cs="David"/>
          <w:b/>
          <w:bCs/>
          <w:sz w:val="26"/>
          <w:szCs w:val="26"/>
          <w:rtl/>
        </w:rPr>
        <w:t>"הסכנה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w:t>
      </w:r>
    </w:p>
    <w:p w14:paraId="3AE57AA8" w14:textId="77777777" w:rsidR="00774E3F" w:rsidRDefault="00774E3F">
      <w:pPr>
        <w:jc w:val="both"/>
        <w:rPr>
          <w:b/>
          <w:bCs/>
          <w:sz w:val="26"/>
          <w:szCs w:val="26"/>
          <w:rtl/>
        </w:rPr>
      </w:pPr>
    </w:p>
    <w:p w14:paraId="109F610A" w14:textId="77777777" w:rsidR="00774E3F" w:rsidRDefault="0023411C">
      <w:pPr>
        <w:spacing w:line="360" w:lineRule="auto"/>
        <w:contextualSpacing/>
        <w:jc w:val="both"/>
        <w:rPr>
          <w:sz w:val="26"/>
          <w:szCs w:val="26"/>
          <w:rtl/>
          <w:lang w:eastAsia="he-IL"/>
        </w:rPr>
      </w:pPr>
      <w:r>
        <w:rPr>
          <w:sz w:val="26"/>
          <w:szCs w:val="26"/>
          <w:rtl/>
          <w:lang w:eastAsia="he-IL"/>
        </w:rPr>
        <w:t>בחינת מדיניות הענישה הנהוגה מעלה, כי במקרים דומים למקרה עסקינן הוטלו על נאשמים שהחזיקו נשק ותחמושת עונשי מאסר בפועל מאחורי סורג ובריח</w:t>
      </w:r>
      <w:r>
        <w:rPr>
          <w:rFonts w:hint="cs"/>
          <w:sz w:val="26"/>
          <w:szCs w:val="26"/>
          <w:rtl/>
          <w:lang w:eastAsia="he-IL"/>
        </w:rPr>
        <w:t>:</w:t>
      </w:r>
    </w:p>
    <w:p w14:paraId="4D5A8696" w14:textId="77777777" w:rsidR="00774E3F" w:rsidRDefault="00774E3F">
      <w:pPr>
        <w:spacing w:line="360" w:lineRule="auto"/>
        <w:jc w:val="both"/>
        <w:rPr>
          <w:sz w:val="26"/>
          <w:szCs w:val="26"/>
          <w:rtl/>
          <w:lang w:eastAsia="he-IL"/>
        </w:rPr>
      </w:pPr>
    </w:p>
    <w:p w14:paraId="24EA0D0C" w14:textId="77777777" w:rsidR="00774E3F" w:rsidRDefault="0023411C">
      <w:pPr>
        <w:spacing w:line="360" w:lineRule="auto"/>
        <w:jc w:val="both"/>
        <w:rPr>
          <w:sz w:val="26"/>
          <w:szCs w:val="26"/>
          <w:rtl/>
          <w:lang w:eastAsia="he-IL"/>
        </w:rPr>
      </w:pPr>
      <w:r>
        <w:rPr>
          <w:rFonts w:hint="cs"/>
          <w:sz w:val="26"/>
          <w:szCs w:val="26"/>
          <w:rtl/>
          <w:lang w:eastAsia="he-IL"/>
        </w:rPr>
        <w:t>ב</w:t>
      </w:r>
      <w:hyperlink r:id="rId29" w:history="1">
        <w:r w:rsidRPr="0023411C">
          <w:rPr>
            <w:b/>
            <w:bCs/>
            <w:color w:val="0000FF"/>
            <w:sz w:val="26"/>
            <w:szCs w:val="26"/>
            <w:u w:val="single"/>
            <w:rtl/>
            <w:lang w:eastAsia="he-IL"/>
          </w:rPr>
          <w:t>ע"פ 5681/14</w:t>
        </w:r>
      </w:hyperlink>
      <w:r>
        <w:rPr>
          <w:sz w:val="26"/>
          <w:szCs w:val="26"/>
          <w:rtl/>
          <w:lang w:eastAsia="he-IL"/>
        </w:rPr>
        <w:t xml:space="preserve"> </w:t>
      </w:r>
      <w:r>
        <w:rPr>
          <w:b/>
          <w:bCs/>
          <w:sz w:val="26"/>
          <w:szCs w:val="26"/>
          <w:rtl/>
          <w:lang w:eastAsia="he-IL"/>
        </w:rPr>
        <w:t>מדינת ישראל נ' מוחמד טאטור</w:t>
      </w:r>
      <w:r>
        <w:rPr>
          <w:sz w:val="26"/>
          <w:szCs w:val="26"/>
          <w:rtl/>
          <w:lang w:eastAsia="he-IL"/>
        </w:rPr>
        <w:t xml:space="preserve"> (ניתן ביום 01.02.15) </w:t>
      </w:r>
      <w:r>
        <w:rPr>
          <w:rFonts w:hint="cs"/>
          <w:sz w:val="26"/>
          <w:szCs w:val="26"/>
          <w:rtl/>
          <w:lang w:eastAsia="he-IL"/>
        </w:rPr>
        <w:t xml:space="preserve">נדון ערעור על קולת העונש שהושת על נאשם </w:t>
      </w:r>
      <w:r>
        <w:rPr>
          <w:sz w:val="26"/>
          <w:szCs w:val="26"/>
          <w:rtl/>
          <w:lang w:eastAsia="he-IL"/>
        </w:rPr>
        <w:t>שהורשע בעבירות נשק (רכישה והחזקה) (נשיאה והובלה) ועבירה של הפרעה לשוטר בשעת מילוי תפקידו</w:t>
      </w:r>
      <w:r>
        <w:rPr>
          <w:rFonts w:hint="cs"/>
          <w:sz w:val="26"/>
          <w:szCs w:val="26"/>
          <w:rtl/>
          <w:lang w:eastAsia="he-IL"/>
        </w:rPr>
        <w:t>.</w:t>
      </w:r>
      <w:r>
        <w:rPr>
          <w:sz w:val="26"/>
          <w:szCs w:val="26"/>
          <w:rtl/>
          <w:lang w:eastAsia="he-IL"/>
        </w:rPr>
        <w:t xml:space="preserve"> </w:t>
      </w:r>
      <w:r>
        <w:rPr>
          <w:rFonts w:hint="cs"/>
          <w:sz w:val="26"/>
          <w:szCs w:val="26"/>
          <w:rtl/>
          <w:lang w:eastAsia="he-IL"/>
        </w:rPr>
        <w:t xml:space="preserve">באותו מקרה דובר באקדח שמרבית התחמושת שבו היתה תחמושת סרק ושהסיבה לביצוע העבירה היתה רצון לירות כדורי סרק בשמחות ולא מתוך "עבריינות טהורה". נוכח נורמטיביות המערער, חרטתו הכנה החליט בית המשפט לסטות מהמתחם שקבע, </w:t>
      </w:r>
      <w:r>
        <w:rPr>
          <w:rFonts w:hint="cs"/>
          <w:b/>
          <w:bCs/>
          <w:sz w:val="26"/>
          <w:szCs w:val="26"/>
          <w:rtl/>
          <w:lang w:eastAsia="he-IL"/>
        </w:rPr>
        <w:t>שנע בין 10 ל-36 חודשי מאסר בפועל</w:t>
      </w:r>
      <w:r>
        <w:rPr>
          <w:rFonts w:hint="cs"/>
          <w:sz w:val="26"/>
          <w:szCs w:val="26"/>
          <w:rtl/>
          <w:lang w:eastAsia="he-IL"/>
        </w:rPr>
        <w:t xml:space="preserve"> ,ולהשית על המערער 6 חודשי מאסר בעבודות שירות.</w:t>
      </w:r>
    </w:p>
    <w:p w14:paraId="4203560F" w14:textId="77777777" w:rsidR="00774E3F" w:rsidRDefault="00774E3F">
      <w:pPr>
        <w:spacing w:line="360" w:lineRule="auto"/>
        <w:jc w:val="both"/>
        <w:rPr>
          <w:sz w:val="26"/>
          <w:szCs w:val="26"/>
          <w:rtl/>
          <w:lang w:eastAsia="he-IL"/>
        </w:rPr>
      </w:pPr>
    </w:p>
    <w:p w14:paraId="150948FB" w14:textId="77777777" w:rsidR="00774E3F" w:rsidRDefault="0023411C">
      <w:pPr>
        <w:spacing w:line="360" w:lineRule="auto"/>
        <w:jc w:val="both"/>
        <w:rPr>
          <w:sz w:val="26"/>
          <w:szCs w:val="26"/>
          <w:rtl/>
          <w:lang w:eastAsia="he-IL"/>
        </w:rPr>
      </w:pPr>
      <w:r>
        <w:rPr>
          <w:rFonts w:hint="cs"/>
          <w:sz w:val="26"/>
          <w:szCs w:val="26"/>
          <w:rtl/>
          <w:lang w:eastAsia="he-IL"/>
        </w:rPr>
        <w:t>בית המשפט העליון החמיר בעונשו של הנאשם והשית עליו 8 חודשי מאסר לריצוי מאחורי סורג ובריח ופסק:</w:t>
      </w:r>
    </w:p>
    <w:p w14:paraId="20417C42" w14:textId="77777777" w:rsidR="00774E3F" w:rsidRDefault="0023411C">
      <w:pPr>
        <w:spacing w:line="360" w:lineRule="auto"/>
        <w:jc w:val="both"/>
        <w:rPr>
          <w:b/>
          <w:bCs/>
          <w:sz w:val="26"/>
          <w:szCs w:val="26"/>
          <w:lang w:eastAsia="he-IL"/>
        </w:rPr>
      </w:pPr>
      <w:r>
        <w:rPr>
          <w:rFonts w:hint="cs"/>
          <w:b/>
          <w:bCs/>
          <w:sz w:val="26"/>
          <w:szCs w:val="26"/>
          <w:rtl/>
          <w:lang w:eastAsia="he-IL"/>
        </w:rPr>
        <w:t>"לא נתערב בנסיבות במתחם שקבע בית המשפט קמא, וכיוון שכערכאת הערעור איננו ממצים את הדין גם נלך כברת דרך לקראת המערער במובן המאסר בפועל... החלטנו להעמיד את המאסר בפועל על 8 חודשים, בניכוי ימי המעצר, ולדעתנו זה הרף הנמוך ביותר האפשרי בנסיבות".</w:t>
      </w:r>
    </w:p>
    <w:p w14:paraId="0B48B6DD" w14:textId="77777777" w:rsidR="00774E3F" w:rsidRDefault="00774E3F">
      <w:pPr>
        <w:pStyle w:val="ListParagraph"/>
        <w:spacing w:line="360" w:lineRule="auto"/>
        <w:ind w:left="1080"/>
        <w:jc w:val="both"/>
        <w:rPr>
          <w:sz w:val="26"/>
          <w:szCs w:val="26"/>
          <w:rtl/>
          <w:lang w:eastAsia="he-IL"/>
        </w:rPr>
      </w:pPr>
    </w:p>
    <w:p w14:paraId="7F9BE950" w14:textId="77777777" w:rsidR="00774E3F" w:rsidRDefault="0023411C">
      <w:pPr>
        <w:spacing w:line="360" w:lineRule="auto"/>
        <w:jc w:val="both"/>
        <w:rPr>
          <w:sz w:val="26"/>
          <w:szCs w:val="26"/>
          <w:rtl/>
        </w:rPr>
      </w:pPr>
      <w:r>
        <w:rPr>
          <w:rFonts w:hint="cs"/>
          <w:sz w:val="26"/>
          <w:szCs w:val="26"/>
          <w:rtl/>
        </w:rPr>
        <w:t>ב</w:t>
      </w:r>
      <w:hyperlink r:id="rId30" w:history="1">
        <w:r w:rsidRPr="0023411C">
          <w:rPr>
            <w:b/>
            <w:bCs/>
            <w:color w:val="0000FF"/>
            <w:sz w:val="26"/>
            <w:szCs w:val="26"/>
            <w:u w:val="single"/>
            <w:rtl/>
          </w:rPr>
          <w:t>ע"פ 1505/14</w:t>
        </w:r>
      </w:hyperlink>
      <w:r>
        <w:rPr>
          <w:rFonts w:hint="cs"/>
          <w:b/>
          <w:bCs/>
          <w:sz w:val="26"/>
          <w:szCs w:val="26"/>
          <w:rtl/>
        </w:rPr>
        <w:t xml:space="preserve"> אחמד לידאוי נ' מדינת ישראל </w:t>
      </w:r>
      <w:r>
        <w:rPr>
          <w:rFonts w:hint="cs"/>
          <w:sz w:val="26"/>
          <w:szCs w:val="26"/>
          <w:rtl/>
        </w:rPr>
        <w:t xml:space="preserve">(ניתן ביום 4/11/14) נדון עניינו של המערער אשר הורשע בהתאם להודאתו, בעבירות נשק </w:t>
      </w:r>
      <w:r>
        <w:rPr>
          <w:rFonts w:hint="eastAsia"/>
          <w:sz w:val="26"/>
          <w:szCs w:val="26"/>
          <w:rtl/>
        </w:rPr>
        <w:t>לפי</w:t>
      </w:r>
      <w:r>
        <w:rPr>
          <w:sz w:val="26"/>
          <w:szCs w:val="26"/>
          <w:rtl/>
        </w:rPr>
        <w:t xml:space="preserve"> </w:t>
      </w:r>
      <w:hyperlink r:id="rId31" w:history="1">
        <w:r w:rsidR="004F29DC" w:rsidRPr="004F29DC">
          <w:rPr>
            <w:color w:val="0000FF"/>
            <w:sz w:val="26"/>
            <w:szCs w:val="26"/>
            <w:u w:val="single"/>
            <w:rtl/>
          </w:rPr>
          <w:t>סעיף 144(א)</w:t>
        </w:r>
      </w:hyperlink>
      <w:r>
        <w:rPr>
          <w:sz w:val="26"/>
          <w:szCs w:val="26"/>
          <w:rtl/>
        </w:rPr>
        <w:t xml:space="preserve"> </w:t>
      </w:r>
      <w:r>
        <w:rPr>
          <w:rFonts w:hint="eastAsia"/>
          <w:sz w:val="26"/>
          <w:szCs w:val="26"/>
          <w:rtl/>
        </w:rPr>
        <w:t>ו</w:t>
      </w:r>
      <w:r>
        <w:rPr>
          <w:sz w:val="26"/>
          <w:szCs w:val="26"/>
          <w:rtl/>
        </w:rPr>
        <w:t>-</w:t>
      </w:r>
      <w:hyperlink r:id="rId32" w:history="1">
        <w:r w:rsidR="004F29DC" w:rsidRPr="004F29DC">
          <w:rPr>
            <w:color w:val="0000FF"/>
            <w:sz w:val="26"/>
            <w:szCs w:val="26"/>
            <w:u w:val="single"/>
            <w:rtl/>
          </w:rPr>
          <w:t>(ב)</w:t>
        </w:r>
      </w:hyperlink>
      <w:r>
        <w:rPr>
          <w:sz w:val="26"/>
          <w:szCs w:val="26"/>
          <w:rtl/>
        </w:rPr>
        <w:t xml:space="preserve"> </w:t>
      </w:r>
      <w:r>
        <w:rPr>
          <w:rFonts w:hint="eastAsia"/>
          <w:sz w:val="26"/>
          <w:szCs w:val="26"/>
          <w:rtl/>
        </w:rPr>
        <w:t>רישא</w:t>
      </w:r>
      <w:r>
        <w:rPr>
          <w:sz w:val="26"/>
          <w:szCs w:val="26"/>
          <w:rtl/>
        </w:rPr>
        <w:t xml:space="preserve"> </w:t>
      </w:r>
      <w:r>
        <w:rPr>
          <w:rFonts w:hint="eastAsia"/>
          <w:sz w:val="26"/>
          <w:szCs w:val="26"/>
          <w:rtl/>
        </w:rPr>
        <w:t>וסיפא</w:t>
      </w:r>
      <w:r>
        <w:rPr>
          <w:sz w:val="26"/>
          <w:szCs w:val="26"/>
          <w:rtl/>
        </w:rPr>
        <w:t xml:space="preserve"> </w:t>
      </w:r>
      <w:r>
        <w:rPr>
          <w:rFonts w:hint="eastAsia"/>
          <w:sz w:val="26"/>
          <w:szCs w:val="26"/>
          <w:rtl/>
        </w:rPr>
        <w:t>ל</w:t>
      </w:r>
      <w:hyperlink r:id="rId33" w:history="1">
        <w:r w:rsidRPr="0023411C">
          <w:rPr>
            <w:color w:val="0000FF"/>
            <w:sz w:val="26"/>
            <w:szCs w:val="26"/>
            <w:u w:val="single"/>
            <w:rtl/>
          </w:rPr>
          <w:t>חוק העונשין</w:t>
        </w:r>
      </w:hyperlink>
      <w:r>
        <w:rPr>
          <w:sz w:val="26"/>
          <w:szCs w:val="26"/>
          <w:rtl/>
        </w:rPr>
        <w:t xml:space="preserve">; </w:t>
      </w:r>
      <w:r>
        <w:rPr>
          <w:rFonts w:hint="eastAsia"/>
          <w:sz w:val="26"/>
          <w:szCs w:val="26"/>
          <w:rtl/>
        </w:rPr>
        <w:t>מעשה</w:t>
      </w:r>
      <w:r>
        <w:rPr>
          <w:sz w:val="26"/>
          <w:szCs w:val="26"/>
          <w:rtl/>
        </w:rPr>
        <w:t xml:space="preserve"> </w:t>
      </w:r>
      <w:r>
        <w:rPr>
          <w:rFonts w:hint="eastAsia"/>
          <w:sz w:val="26"/>
          <w:szCs w:val="26"/>
          <w:rtl/>
        </w:rPr>
        <w:t>פזיזות</w:t>
      </w:r>
      <w:r>
        <w:rPr>
          <w:sz w:val="26"/>
          <w:szCs w:val="26"/>
          <w:rtl/>
        </w:rPr>
        <w:t xml:space="preserve"> </w:t>
      </w:r>
      <w:r>
        <w:rPr>
          <w:rFonts w:hint="eastAsia"/>
          <w:sz w:val="26"/>
          <w:szCs w:val="26"/>
          <w:rtl/>
        </w:rPr>
        <w:t>ורשלנות</w:t>
      </w:r>
      <w:r>
        <w:rPr>
          <w:sz w:val="26"/>
          <w:szCs w:val="26"/>
          <w:rtl/>
        </w:rPr>
        <w:t xml:space="preserve">, </w:t>
      </w:r>
      <w:r>
        <w:rPr>
          <w:rFonts w:hint="eastAsia"/>
          <w:sz w:val="26"/>
          <w:szCs w:val="26"/>
          <w:rtl/>
        </w:rPr>
        <w:t>הפרעה</w:t>
      </w:r>
      <w:r>
        <w:rPr>
          <w:sz w:val="26"/>
          <w:szCs w:val="26"/>
          <w:rtl/>
        </w:rPr>
        <w:t xml:space="preserve"> </w:t>
      </w:r>
      <w:r>
        <w:rPr>
          <w:rFonts w:hint="eastAsia"/>
          <w:sz w:val="26"/>
          <w:szCs w:val="26"/>
          <w:rtl/>
        </w:rPr>
        <w:t>לשוטר</w:t>
      </w:r>
      <w:r>
        <w:rPr>
          <w:sz w:val="26"/>
          <w:szCs w:val="26"/>
          <w:rtl/>
        </w:rPr>
        <w:t xml:space="preserve"> </w:t>
      </w:r>
      <w:r>
        <w:rPr>
          <w:rFonts w:hint="eastAsia"/>
          <w:sz w:val="26"/>
          <w:szCs w:val="26"/>
          <w:rtl/>
        </w:rPr>
        <w:t>במילוי</w:t>
      </w:r>
      <w:r>
        <w:rPr>
          <w:sz w:val="26"/>
          <w:szCs w:val="26"/>
          <w:rtl/>
        </w:rPr>
        <w:t xml:space="preserve"> </w:t>
      </w:r>
      <w:r>
        <w:rPr>
          <w:rFonts w:hint="eastAsia"/>
          <w:sz w:val="26"/>
          <w:szCs w:val="26"/>
          <w:rtl/>
        </w:rPr>
        <w:t>תפקידו</w:t>
      </w:r>
      <w:r>
        <w:rPr>
          <w:sz w:val="26"/>
          <w:szCs w:val="26"/>
          <w:rtl/>
        </w:rPr>
        <w:t xml:space="preserve">, </w:t>
      </w:r>
      <w:r>
        <w:rPr>
          <w:rFonts w:hint="eastAsia"/>
          <w:sz w:val="26"/>
          <w:szCs w:val="26"/>
          <w:rtl/>
        </w:rPr>
        <w:t>והחזקת</w:t>
      </w:r>
      <w:r>
        <w:rPr>
          <w:sz w:val="26"/>
          <w:szCs w:val="26"/>
          <w:rtl/>
        </w:rPr>
        <w:t xml:space="preserve"> </w:t>
      </w:r>
      <w:r>
        <w:rPr>
          <w:rFonts w:hint="eastAsia"/>
          <w:sz w:val="26"/>
          <w:szCs w:val="26"/>
          <w:rtl/>
        </w:rPr>
        <w:t>רכוש</w:t>
      </w:r>
      <w:r>
        <w:rPr>
          <w:sz w:val="26"/>
          <w:szCs w:val="26"/>
          <w:rtl/>
        </w:rPr>
        <w:t xml:space="preserve"> </w:t>
      </w:r>
      <w:r>
        <w:rPr>
          <w:rFonts w:hint="eastAsia"/>
          <w:sz w:val="26"/>
          <w:szCs w:val="26"/>
          <w:rtl/>
        </w:rPr>
        <w:t>החשוד</w:t>
      </w:r>
      <w:r>
        <w:rPr>
          <w:sz w:val="26"/>
          <w:szCs w:val="26"/>
          <w:rtl/>
        </w:rPr>
        <w:t xml:space="preserve"> </w:t>
      </w:r>
      <w:r>
        <w:rPr>
          <w:rFonts w:hint="eastAsia"/>
          <w:sz w:val="26"/>
          <w:szCs w:val="26"/>
          <w:rtl/>
        </w:rPr>
        <w:t>כגנוב</w:t>
      </w:r>
      <w:r>
        <w:rPr>
          <w:rFonts w:hint="cs"/>
          <w:sz w:val="26"/>
          <w:szCs w:val="26"/>
          <w:rtl/>
        </w:rPr>
        <w:t>.</w:t>
      </w:r>
      <w:r>
        <w:rPr>
          <w:sz w:val="26"/>
          <w:szCs w:val="26"/>
          <w:rtl/>
        </w:rPr>
        <w:t xml:space="preserve"> </w:t>
      </w:r>
    </w:p>
    <w:p w14:paraId="1B52A8A3" w14:textId="77777777" w:rsidR="00774E3F" w:rsidRDefault="0023411C">
      <w:pPr>
        <w:spacing w:line="360" w:lineRule="auto"/>
        <w:jc w:val="both"/>
        <w:rPr>
          <w:sz w:val="26"/>
          <w:szCs w:val="26"/>
          <w:rtl/>
        </w:rPr>
      </w:pPr>
      <w:r>
        <w:rPr>
          <w:rFonts w:hint="cs"/>
          <w:sz w:val="26"/>
          <w:szCs w:val="26"/>
          <w:rtl/>
        </w:rPr>
        <w:t xml:space="preserve">באותו מקרה, </w:t>
      </w:r>
      <w:r>
        <w:rPr>
          <w:rFonts w:hint="eastAsia"/>
          <w:sz w:val="26"/>
          <w:szCs w:val="26"/>
          <w:rtl/>
        </w:rPr>
        <w:t>קיבל</w:t>
      </w:r>
      <w:r>
        <w:rPr>
          <w:sz w:val="26"/>
          <w:szCs w:val="26"/>
          <w:rtl/>
        </w:rPr>
        <w:t xml:space="preserve"> </w:t>
      </w:r>
      <w:r>
        <w:rPr>
          <w:rFonts w:hint="eastAsia"/>
          <w:sz w:val="26"/>
          <w:szCs w:val="26"/>
          <w:rtl/>
        </w:rPr>
        <w:t>המערער</w:t>
      </w:r>
      <w:r>
        <w:rPr>
          <w:sz w:val="26"/>
          <w:szCs w:val="26"/>
          <w:rtl/>
        </w:rPr>
        <w:t xml:space="preserve"> </w:t>
      </w:r>
      <w:r>
        <w:rPr>
          <w:rFonts w:hint="eastAsia"/>
          <w:sz w:val="26"/>
          <w:szCs w:val="26"/>
          <w:rtl/>
        </w:rPr>
        <w:t>לידיו</w:t>
      </w:r>
      <w:r>
        <w:rPr>
          <w:sz w:val="26"/>
          <w:szCs w:val="26"/>
          <w:rtl/>
        </w:rPr>
        <w:t xml:space="preserve"> </w:t>
      </w:r>
      <w:r>
        <w:rPr>
          <w:rFonts w:hint="eastAsia"/>
          <w:sz w:val="26"/>
          <w:szCs w:val="26"/>
          <w:rtl/>
        </w:rPr>
        <w:t>אקדח</w:t>
      </w:r>
      <w:r>
        <w:rPr>
          <w:sz w:val="26"/>
          <w:szCs w:val="26"/>
          <w:rtl/>
        </w:rPr>
        <w:t xml:space="preserve"> </w:t>
      </w:r>
      <w:r>
        <w:rPr>
          <w:rFonts w:hint="eastAsia"/>
          <w:sz w:val="26"/>
          <w:szCs w:val="26"/>
          <w:rtl/>
        </w:rPr>
        <w:t>החשוד</w:t>
      </w:r>
      <w:r>
        <w:rPr>
          <w:sz w:val="26"/>
          <w:szCs w:val="26"/>
          <w:rtl/>
        </w:rPr>
        <w:t xml:space="preserve"> </w:t>
      </w:r>
      <w:r>
        <w:rPr>
          <w:rFonts w:hint="eastAsia"/>
          <w:sz w:val="26"/>
          <w:szCs w:val="26"/>
          <w:rtl/>
        </w:rPr>
        <w:t>כגנוב</w:t>
      </w:r>
      <w:r>
        <w:rPr>
          <w:sz w:val="26"/>
          <w:szCs w:val="26"/>
          <w:rtl/>
        </w:rPr>
        <w:t xml:space="preserve"> </w:t>
      </w:r>
      <w:r>
        <w:rPr>
          <w:rFonts w:hint="eastAsia"/>
          <w:sz w:val="26"/>
          <w:szCs w:val="26"/>
          <w:rtl/>
        </w:rPr>
        <w:t>ובו</w:t>
      </w:r>
      <w:r>
        <w:rPr>
          <w:sz w:val="26"/>
          <w:szCs w:val="26"/>
          <w:rtl/>
        </w:rPr>
        <w:t xml:space="preserve"> </w:t>
      </w:r>
      <w:r>
        <w:rPr>
          <w:rFonts w:hint="eastAsia"/>
          <w:sz w:val="26"/>
          <w:szCs w:val="26"/>
          <w:rtl/>
        </w:rPr>
        <w:t>מחסנית</w:t>
      </w:r>
      <w:r>
        <w:rPr>
          <w:sz w:val="26"/>
          <w:szCs w:val="26"/>
          <w:rtl/>
        </w:rPr>
        <w:t xml:space="preserve"> </w:t>
      </w:r>
      <w:r>
        <w:rPr>
          <w:rFonts w:hint="eastAsia"/>
          <w:sz w:val="26"/>
          <w:szCs w:val="26"/>
          <w:rtl/>
        </w:rPr>
        <w:t>מלאה</w:t>
      </w:r>
      <w:r>
        <w:rPr>
          <w:sz w:val="26"/>
          <w:szCs w:val="26"/>
          <w:rtl/>
        </w:rPr>
        <w:t xml:space="preserve"> </w:t>
      </w:r>
      <w:r>
        <w:rPr>
          <w:rFonts w:hint="eastAsia"/>
          <w:sz w:val="26"/>
          <w:szCs w:val="26"/>
          <w:rtl/>
        </w:rPr>
        <w:t>בכדורים</w:t>
      </w:r>
      <w:r>
        <w:rPr>
          <w:sz w:val="26"/>
          <w:szCs w:val="26"/>
          <w:rtl/>
        </w:rPr>
        <w:t xml:space="preserve">, </w:t>
      </w:r>
      <w:r>
        <w:rPr>
          <w:rFonts w:hint="eastAsia"/>
          <w:sz w:val="26"/>
          <w:szCs w:val="26"/>
          <w:rtl/>
        </w:rPr>
        <w:t>כשאין</w:t>
      </w:r>
      <w:r>
        <w:rPr>
          <w:sz w:val="26"/>
          <w:szCs w:val="26"/>
          <w:rtl/>
        </w:rPr>
        <w:t xml:space="preserve"> </w:t>
      </w:r>
      <w:r>
        <w:rPr>
          <w:rFonts w:hint="eastAsia"/>
          <w:sz w:val="26"/>
          <w:szCs w:val="26"/>
          <w:rtl/>
        </w:rPr>
        <w:t>בידו</w:t>
      </w:r>
      <w:r>
        <w:rPr>
          <w:sz w:val="26"/>
          <w:szCs w:val="26"/>
          <w:rtl/>
        </w:rPr>
        <w:t xml:space="preserve"> </w:t>
      </w:r>
      <w:r>
        <w:rPr>
          <w:rFonts w:hint="eastAsia"/>
          <w:sz w:val="26"/>
          <w:szCs w:val="26"/>
          <w:rtl/>
        </w:rPr>
        <w:t>רישיון</w:t>
      </w:r>
      <w:r>
        <w:rPr>
          <w:sz w:val="26"/>
          <w:szCs w:val="26"/>
          <w:rtl/>
        </w:rPr>
        <w:t xml:space="preserve"> </w:t>
      </w:r>
      <w:r>
        <w:rPr>
          <w:rFonts w:hint="eastAsia"/>
          <w:sz w:val="26"/>
          <w:szCs w:val="26"/>
          <w:rtl/>
        </w:rPr>
        <w:t>להחזקת</w:t>
      </w:r>
      <w:r>
        <w:rPr>
          <w:sz w:val="26"/>
          <w:szCs w:val="26"/>
          <w:rtl/>
        </w:rPr>
        <w:t xml:space="preserve"> </w:t>
      </w:r>
      <w:r>
        <w:rPr>
          <w:rFonts w:hint="eastAsia"/>
          <w:sz w:val="26"/>
          <w:szCs w:val="26"/>
          <w:rtl/>
        </w:rPr>
        <w:t>נשק</w:t>
      </w:r>
      <w:r>
        <w:rPr>
          <w:sz w:val="26"/>
          <w:szCs w:val="26"/>
          <w:rtl/>
        </w:rPr>
        <w:t xml:space="preserve">. </w:t>
      </w:r>
      <w:r>
        <w:rPr>
          <w:rFonts w:hint="eastAsia"/>
          <w:sz w:val="26"/>
          <w:szCs w:val="26"/>
          <w:rtl/>
        </w:rPr>
        <w:t>במועד</w:t>
      </w:r>
      <w:r>
        <w:rPr>
          <w:sz w:val="26"/>
          <w:szCs w:val="26"/>
          <w:rtl/>
        </w:rPr>
        <w:t xml:space="preserve"> </w:t>
      </w:r>
      <w:r>
        <w:rPr>
          <w:rFonts w:hint="eastAsia"/>
          <w:sz w:val="26"/>
          <w:szCs w:val="26"/>
          <w:rtl/>
        </w:rPr>
        <w:t>אחר</w:t>
      </w:r>
      <w:r>
        <w:rPr>
          <w:sz w:val="26"/>
          <w:szCs w:val="26"/>
          <w:rtl/>
        </w:rPr>
        <w:t xml:space="preserve">, </w:t>
      </w:r>
      <w:r>
        <w:rPr>
          <w:rFonts w:hint="eastAsia"/>
          <w:sz w:val="26"/>
          <w:szCs w:val="26"/>
          <w:rtl/>
        </w:rPr>
        <w:t>קיבל</w:t>
      </w:r>
      <w:r>
        <w:rPr>
          <w:sz w:val="26"/>
          <w:szCs w:val="26"/>
          <w:rtl/>
        </w:rPr>
        <w:t xml:space="preserve"> </w:t>
      </w:r>
      <w:r>
        <w:rPr>
          <w:rFonts w:hint="eastAsia"/>
          <w:sz w:val="26"/>
          <w:szCs w:val="26"/>
          <w:rtl/>
        </w:rPr>
        <w:t>ה</w:t>
      </w:r>
      <w:r>
        <w:rPr>
          <w:rFonts w:hint="cs"/>
          <w:sz w:val="26"/>
          <w:szCs w:val="26"/>
          <w:rtl/>
        </w:rPr>
        <w:t xml:space="preserve">נאשם </w:t>
      </w:r>
      <w:r>
        <w:rPr>
          <w:sz w:val="26"/>
          <w:szCs w:val="26"/>
          <w:rtl/>
        </w:rPr>
        <w:t xml:space="preserve">22 </w:t>
      </w:r>
      <w:r>
        <w:rPr>
          <w:rFonts w:hint="eastAsia"/>
          <w:sz w:val="26"/>
          <w:szCs w:val="26"/>
          <w:rtl/>
        </w:rPr>
        <w:t>כדורים</w:t>
      </w:r>
      <w:r>
        <w:rPr>
          <w:sz w:val="26"/>
          <w:szCs w:val="26"/>
          <w:rtl/>
        </w:rPr>
        <w:t xml:space="preserve"> </w:t>
      </w:r>
      <w:r>
        <w:rPr>
          <w:rFonts w:hint="eastAsia"/>
          <w:sz w:val="26"/>
          <w:szCs w:val="26"/>
          <w:rtl/>
        </w:rPr>
        <w:t>נוספים</w:t>
      </w:r>
      <w:r>
        <w:rPr>
          <w:sz w:val="26"/>
          <w:szCs w:val="26"/>
          <w:rtl/>
        </w:rPr>
        <w:t xml:space="preserve">. </w:t>
      </w:r>
      <w:r>
        <w:rPr>
          <w:rFonts w:hint="eastAsia"/>
          <w:sz w:val="26"/>
          <w:szCs w:val="26"/>
          <w:rtl/>
        </w:rPr>
        <w:t>המערער</w:t>
      </w:r>
      <w:r>
        <w:rPr>
          <w:sz w:val="26"/>
          <w:szCs w:val="26"/>
          <w:rtl/>
        </w:rPr>
        <w:t xml:space="preserve"> </w:t>
      </w:r>
      <w:r>
        <w:rPr>
          <w:rFonts w:hint="eastAsia"/>
          <w:sz w:val="26"/>
          <w:szCs w:val="26"/>
          <w:rtl/>
        </w:rPr>
        <w:t>הטמין</w:t>
      </w:r>
      <w:r>
        <w:rPr>
          <w:sz w:val="26"/>
          <w:szCs w:val="26"/>
          <w:rtl/>
        </w:rPr>
        <w:t xml:space="preserve"> </w:t>
      </w:r>
      <w:r>
        <w:rPr>
          <w:rFonts w:hint="eastAsia"/>
          <w:sz w:val="26"/>
          <w:szCs w:val="26"/>
          <w:rtl/>
        </w:rPr>
        <w:t>את</w:t>
      </w:r>
      <w:r>
        <w:rPr>
          <w:sz w:val="26"/>
          <w:szCs w:val="26"/>
          <w:rtl/>
        </w:rPr>
        <w:t xml:space="preserve"> </w:t>
      </w:r>
      <w:r>
        <w:rPr>
          <w:rFonts w:hint="eastAsia"/>
          <w:sz w:val="26"/>
          <w:szCs w:val="26"/>
          <w:rtl/>
        </w:rPr>
        <w:t>האקדח</w:t>
      </w:r>
      <w:r>
        <w:rPr>
          <w:sz w:val="26"/>
          <w:szCs w:val="26"/>
          <w:rtl/>
        </w:rPr>
        <w:t xml:space="preserve"> </w:t>
      </w:r>
      <w:r>
        <w:rPr>
          <w:rFonts w:hint="cs"/>
          <w:sz w:val="26"/>
          <w:szCs w:val="26"/>
          <w:rtl/>
        </w:rPr>
        <w:t xml:space="preserve">בביתו </w:t>
      </w:r>
      <w:r>
        <w:rPr>
          <w:rFonts w:hint="eastAsia"/>
          <w:sz w:val="26"/>
          <w:szCs w:val="26"/>
          <w:rtl/>
        </w:rPr>
        <w:t>כשהוא</w:t>
      </w:r>
      <w:r>
        <w:rPr>
          <w:sz w:val="26"/>
          <w:szCs w:val="26"/>
          <w:rtl/>
        </w:rPr>
        <w:t xml:space="preserve"> </w:t>
      </w:r>
      <w:r>
        <w:rPr>
          <w:rFonts w:hint="eastAsia"/>
          <w:sz w:val="26"/>
          <w:szCs w:val="26"/>
          <w:rtl/>
        </w:rPr>
        <w:t>טעון</w:t>
      </w:r>
      <w:r>
        <w:rPr>
          <w:sz w:val="26"/>
          <w:szCs w:val="26"/>
          <w:rtl/>
        </w:rPr>
        <w:t xml:space="preserve"> </w:t>
      </w:r>
      <w:r>
        <w:rPr>
          <w:rFonts w:hint="cs"/>
          <w:sz w:val="26"/>
          <w:szCs w:val="26"/>
          <w:rtl/>
        </w:rPr>
        <w:t>.</w:t>
      </w:r>
    </w:p>
    <w:p w14:paraId="4D1C3162" w14:textId="77777777" w:rsidR="00774E3F" w:rsidRDefault="0023411C">
      <w:pPr>
        <w:spacing w:line="360" w:lineRule="auto"/>
        <w:jc w:val="both"/>
        <w:rPr>
          <w:sz w:val="26"/>
          <w:szCs w:val="26"/>
          <w:rtl/>
        </w:rPr>
      </w:pPr>
      <w:r>
        <w:rPr>
          <w:rFonts w:hint="cs"/>
          <w:sz w:val="26"/>
          <w:szCs w:val="26"/>
          <w:rtl/>
        </w:rPr>
        <w:t>בית המשפט המחוזי קבע מתחם ענישה לאירוע כולו הנע בין 7 ל-24 חודשי מאסר בפועל והשית על המערער 8 חודשי מאסר בפועל לצד עונשים נלווים.</w:t>
      </w:r>
    </w:p>
    <w:p w14:paraId="4D9F50F8" w14:textId="77777777" w:rsidR="00774E3F" w:rsidRDefault="0023411C">
      <w:pPr>
        <w:spacing w:line="360" w:lineRule="auto"/>
        <w:jc w:val="both"/>
        <w:rPr>
          <w:sz w:val="26"/>
          <w:szCs w:val="26"/>
          <w:rtl/>
        </w:rPr>
      </w:pPr>
      <w:r>
        <w:rPr>
          <w:rFonts w:hint="cs"/>
          <w:sz w:val="26"/>
          <w:szCs w:val="26"/>
          <w:rtl/>
        </w:rPr>
        <w:t xml:space="preserve">בית המשפט העליון הקל בעונשו של הנאשם נוכח גילו (בן 60 שנה), עבר פלילי שאינו מכביד, נטילת אחריות ובעיות רפואיות. </w:t>
      </w:r>
    </w:p>
    <w:p w14:paraId="73F22829" w14:textId="77777777" w:rsidR="00774E3F" w:rsidRDefault="00774E3F">
      <w:pPr>
        <w:spacing w:line="360" w:lineRule="auto"/>
        <w:jc w:val="both"/>
        <w:rPr>
          <w:sz w:val="26"/>
          <w:szCs w:val="26"/>
          <w:rtl/>
          <w:lang w:eastAsia="he-IL"/>
        </w:rPr>
      </w:pPr>
    </w:p>
    <w:p w14:paraId="2BFBA694" w14:textId="77777777" w:rsidR="00774E3F" w:rsidRDefault="0023411C">
      <w:pPr>
        <w:spacing w:line="360" w:lineRule="auto"/>
        <w:jc w:val="both"/>
        <w:rPr>
          <w:sz w:val="26"/>
          <w:szCs w:val="26"/>
          <w:rtl/>
          <w:lang w:eastAsia="he-IL"/>
        </w:rPr>
      </w:pPr>
      <w:r>
        <w:rPr>
          <w:rFonts w:hint="cs"/>
          <w:sz w:val="26"/>
          <w:szCs w:val="26"/>
          <w:rtl/>
          <w:lang w:eastAsia="he-IL"/>
        </w:rPr>
        <w:t xml:space="preserve">במקרה שבפני, מידת הפגיעה בערך המוגן הינה משמעותית. הנאשם החזיק רובה צייד ותחמושת נלווית. למרות הטענה לפיה החומרה שבהחזקת רובה צייד נמוכה מהחזקת נשק אחר, לא ניתן להתעלם מכך שמדובר בכלי נשק שיש בו לפגוע ולסכן חיי אדם. </w:t>
      </w:r>
    </w:p>
    <w:p w14:paraId="70325501" w14:textId="77777777" w:rsidR="00774E3F" w:rsidRDefault="00774E3F">
      <w:pPr>
        <w:spacing w:line="360" w:lineRule="auto"/>
        <w:jc w:val="both"/>
        <w:rPr>
          <w:sz w:val="26"/>
          <w:szCs w:val="26"/>
          <w:rtl/>
          <w:lang w:eastAsia="he-IL"/>
        </w:rPr>
      </w:pPr>
    </w:p>
    <w:p w14:paraId="55F3EE04" w14:textId="77777777" w:rsidR="00774E3F" w:rsidRDefault="0023411C">
      <w:pPr>
        <w:spacing w:line="360" w:lineRule="auto"/>
        <w:jc w:val="both"/>
        <w:rPr>
          <w:b/>
          <w:bCs/>
          <w:sz w:val="26"/>
          <w:szCs w:val="26"/>
          <w:rtl/>
          <w:lang w:eastAsia="he-IL"/>
        </w:rPr>
      </w:pPr>
      <w:r>
        <w:rPr>
          <w:rFonts w:hint="cs"/>
          <w:b/>
          <w:bCs/>
          <w:sz w:val="26"/>
          <w:szCs w:val="26"/>
          <w:rtl/>
          <w:lang w:eastAsia="he-IL"/>
        </w:rPr>
        <w:t xml:space="preserve">לאחר שקלול מידת הפגיעה בערך המוגן, הנסיבות הקשורות בביצוע העבירה ומדיניות הענישה הנוהגת אני קובע כי מתחם הענישה לעבירה של החזקת נשק נע בין 8  ל36  חודשי מאסר בפועל. </w:t>
      </w:r>
    </w:p>
    <w:p w14:paraId="09FEE39A" w14:textId="77777777" w:rsidR="00774E3F" w:rsidRDefault="00774E3F">
      <w:pPr>
        <w:spacing w:line="360" w:lineRule="auto"/>
        <w:jc w:val="both"/>
        <w:rPr>
          <w:b/>
          <w:bCs/>
          <w:sz w:val="26"/>
          <w:szCs w:val="26"/>
          <w:rtl/>
          <w:lang w:eastAsia="he-IL"/>
        </w:rPr>
      </w:pPr>
    </w:p>
    <w:p w14:paraId="126E3DC0" w14:textId="77777777" w:rsidR="00774E3F" w:rsidRDefault="0023411C">
      <w:pPr>
        <w:spacing w:line="360" w:lineRule="auto"/>
        <w:jc w:val="both"/>
        <w:rPr>
          <w:b/>
          <w:bCs/>
          <w:sz w:val="32"/>
          <w:szCs w:val="32"/>
          <w:u w:val="single"/>
          <w:lang w:eastAsia="he-IL"/>
        </w:rPr>
      </w:pPr>
      <w:r>
        <w:rPr>
          <w:rFonts w:hint="cs"/>
          <w:b/>
          <w:bCs/>
          <w:sz w:val="32"/>
          <w:szCs w:val="32"/>
          <w:u w:val="single"/>
          <w:rtl/>
          <w:lang w:eastAsia="he-IL"/>
        </w:rPr>
        <w:t>העונש המתאים לנאשם</w:t>
      </w:r>
    </w:p>
    <w:p w14:paraId="2A43A812" w14:textId="77777777" w:rsidR="00774E3F" w:rsidRDefault="00774E3F">
      <w:pPr>
        <w:jc w:val="both"/>
        <w:rPr>
          <w:rtl/>
        </w:rPr>
      </w:pPr>
    </w:p>
    <w:p w14:paraId="009392A9" w14:textId="77777777" w:rsidR="00774E3F" w:rsidRDefault="0023411C">
      <w:pPr>
        <w:spacing w:line="360" w:lineRule="auto"/>
        <w:jc w:val="both"/>
        <w:rPr>
          <w:rFonts w:ascii="Arial" w:hAnsi="Arial"/>
          <w:sz w:val="26"/>
          <w:szCs w:val="26"/>
          <w:rtl/>
        </w:rPr>
      </w:pPr>
      <w:r>
        <w:rPr>
          <w:rFonts w:ascii="Arial" w:hAnsi="Arial" w:hint="cs"/>
          <w:sz w:val="26"/>
          <w:szCs w:val="26"/>
          <w:rtl/>
        </w:rPr>
        <w:t>במסגרת קביעת העונש אותו יש להשית על הנאשם רשאי בית המשפט להתחשב בנסיבות שאינן קשורות לביצוע העבירה, עליהן ניתן ללמוד מטיעוני הצדדים ומתסקיר שירות המבחן.</w:t>
      </w:r>
    </w:p>
    <w:p w14:paraId="386E01E3" w14:textId="77777777" w:rsidR="00774E3F" w:rsidRDefault="00774E3F">
      <w:pPr>
        <w:spacing w:line="360" w:lineRule="auto"/>
        <w:jc w:val="both"/>
        <w:rPr>
          <w:rFonts w:ascii="Arial" w:hAnsi="Arial"/>
          <w:sz w:val="26"/>
          <w:szCs w:val="26"/>
          <w:rtl/>
        </w:rPr>
      </w:pPr>
    </w:p>
    <w:p w14:paraId="6F4B268C" w14:textId="77777777" w:rsidR="00774E3F" w:rsidRDefault="0023411C">
      <w:pPr>
        <w:spacing w:line="360" w:lineRule="auto"/>
        <w:jc w:val="both"/>
        <w:rPr>
          <w:rFonts w:ascii="Arial" w:hAnsi="Arial"/>
          <w:sz w:val="26"/>
          <w:szCs w:val="26"/>
          <w:rtl/>
        </w:rPr>
      </w:pPr>
      <w:r>
        <w:rPr>
          <w:rFonts w:ascii="Arial" w:hAnsi="Arial" w:hint="cs"/>
          <w:sz w:val="26"/>
          <w:szCs w:val="26"/>
          <w:rtl/>
        </w:rPr>
        <w:t>הנאשם כיום בן 22 שנה. בא מרקע משפחתי לא פשוט, נעדר תמיכה ויד מכוונת. בהיותו בתיכון נאלץ הנאשם לעזוב את מסגרת הלימודים לצורך סיוע בפרנסת המשפחה, ומאז עבד בעבודות מזדמנות שונות.</w:t>
      </w:r>
    </w:p>
    <w:p w14:paraId="3112C04C" w14:textId="77777777" w:rsidR="00774E3F" w:rsidRDefault="00774E3F">
      <w:pPr>
        <w:spacing w:line="360" w:lineRule="auto"/>
        <w:jc w:val="both"/>
        <w:rPr>
          <w:rFonts w:ascii="Arial" w:hAnsi="Arial"/>
          <w:sz w:val="26"/>
          <w:szCs w:val="26"/>
          <w:rtl/>
        </w:rPr>
      </w:pPr>
    </w:p>
    <w:p w14:paraId="3767EBC4" w14:textId="77777777" w:rsidR="00774E3F" w:rsidRDefault="0023411C">
      <w:pPr>
        <w:spacing w:line="360" w:lineRule="auto"/>
        <w:jc w:val="both"/>
        <w:rPr>
          <w:rFonts w:ascii="Arial" w:hAnsi="Arial"/>
          <w:sz w:val="26"/>
          <w:szCs w:val="26"/>
          <w:rtl/>
        </w:rPr>
      </w:pPr>
      <w:r>
        <w:rPr>
          <w:rFonts w:ascii="Arial" w:hAnsi="Arial" w:hint="cs"/>
          <w:sz w:val="26"/>
          <w:szCs w:val="26"/>
          <w:rtl/>
        </w:rPr>
        <w:t>הנאשם מחד נטל אחריות על מעשיו, אך מנגד, הינו מצמצם מחומרתם. לנאשם נטיה לנהוג באימפולסיביות ללא שקילת ההשלכות הנגזרות ממעשיו.</w:t>
      </w:r>
    </w:p>
    <w:p w14:paraId="28CC94F9" w14:textId="77777777" w:rsidR="00774E3F" w:rsidRDefault="00774E3F">
      <w:pPr>
        <w:spacing w:line="360" w:lineRule="auto"/>
        <w:jc w:val="both"/>
        <w:rPr>
          <w:rFonts w:ascii="Arial" w:hAnsi="Arial"/>
          <w:sz w:val="26"/>
          <w:szCs w:val="26"/>
          <w:rtl/>
        </w:rPr>
      </w:pPr>
    </w:p>
    <w:p w14:paraId="4B7BD4F8" w14:textId="77777777" w:rsidR="00774E3F" w:rsidRDefault="0023411C">
      <w:pPr>
        <w:spacing w:line="360" w:lineRule="auto"/>
        <w:jc w:val="both"/>
        <w:rPr>
          <w:rFonts w:ascii="Arial" w:hAnsi="Arial"/>
          <w:sz w:val="26"/>
          <w:szCs w:val="26"/>
          <w:rtl/>
        </w:rPr>
      </w:pPr>
      <w:r>
        <w:rPr>
          <w:rFonts w:ascii="Arial" w:hAnsi="Arial" w:hint="cs"/>
          <w:sz w:val="26"/>
          <w:szCs w:val="26"/>
          <w:rtl/>
        </w:rPr>
        <w:t>הנאשם ביצע את עבירת הנשק בהיותו תחת תנאי מעצר בית בגין עבירות הסמים ,ומאז, זה כ-9 חודשים הינו עצור בכלא הדרים. לא דווח על הפרות משמעת בכלא ולפי הידוע הנאשם אינו משתמש בסמים.</w:t>
      </w:r>
    </w:p>
    <w:p w14:paraId="68A616FE" w14:textId="77777777" w:rsidR="00774E3F" w:rsidRDefault="00774E3F">
      <w:pPr>
        <w:spacing w:line="360" w:lineRule="auto"/>
        <w:jc w:val="both"/>
        <w:rPr>
          <w:rFonts w:ascii="Arial" w:hAnsi="Arial"/>
          <w:sz w:val="26"/>
          <w:szCs w:val="26"/>
          <w:rtl/>
        </w:rPr>
      </w:pPr>
    </w:p>
    <w:p w14:paraId="46CCF380" w14:textId="77777777" w:rsidR="00774E3F" w:rsidRDefault="0023411C">
      <w:pPr>
        <w:spacing w:line="360" w:lineRule="auto"/>
        <w:jc w:val="both"/>
        <w:rPr>
          <w:rFonts w:ascii="Arial" w:hAnsi="Arial"/>
          <w:sz w:val="26"/>
          <w:szCs w:val="26"/>
          <w:rtl/>
        </w:rPr>
      </w:pPr>
      <w:r>
        <w:rPr>
          <w:rFonts w:ascii="Arial" w:hAnsi="Arial" w:hint="cs"/>
          <w:sz w:val="26"/>
          <w:szCs w:val="26"/>
          <w:rtl/>
        </w:rPr>
        <w:t>נתתי דעתי לגילו הצעיר של הנאשם ,לכך שהינו נעדר עבר פלילי, לנטילת האחריות בכל התיקים, להבעת החרטה ,שיתוף הפעולה עם שירות המבחן וגורמי הסיכוי לשיקומו של הנאשם.</w:t>
      </w:r>
    </w:p>
    <w:p w14:paraId="3FA65E8D" w14:textId="77777777" w:rsidR="00774E3F" w:rsidRDefault="00774E3F">
      <w:pPr>
        <w:spacing w:line="360" w:lineRule="auto"/>
        <w:jc w:val="both"/>
        <w:rPr>
          <w:rFonts w:ascii="Arial" w:hAnsi="Arial"/>
          <w:sz w:val="26"/>
          <w:szCs w:val="26"/>
          <w:rtl/>
        </w:rPr>
      </w:pPr>
    </w:p>
    <w:p w14:paraId="6C861406" w14:textId="77777777" w:rsidR="00774E3F" w:rsidRDefault="0023411C">
      <w:pPr>
        <w:spacing w:line="360" w:lineRule="auto"/>
        <w:jc w:val="both"/>
        <w:rPr>
          <w:rFonts w:ascii="Arial" w:hAnsi="Arial"/>
          <w:b/>
          <w:bCs/>
          <w:sz w:val="26"/>
          <w:szCs w:val="26"/>
          <w:rtl/>
        </w:rPr>
      </w:pPr>
      <w:r>
        <w:rPr>
          <w:rFonts w:ascii="Arial" w:hAnsi="Arial" w:hint="cs"/>
          <w:b/>
          <w:bCs/>
          <w:sz w:val="26"/>
          <w:szCs w:val="26"/>
          <w:rtl/>
        </w:rPr>
        <w:t>לאור השיקולים שהובאו לעיל, ראיתי להשית על הנאשם את העונשים הבאים:</w:t>
      </w:r>
    </w:p>
    <w:p w14:paraId="6EBB0AFC" w14:textId="77777777" w:rsidR="00774E3F" w:rsidRDefault="00774E3F">
      <w:pPr>
        <w:spacing w:line="360" w:lineRule="auto"/>
        <w:jc w:val="both"/>
        <w:rPr>
          <w:rFonts w:ascii="Arial" w:hAnsi="Arial"/>
          <w:sz w:val="26"/>
          <w:szCs w:val="26"/>
          <w:rtl/>
        </w:rPr>
      </w:pPr>
    </w:p>
    <w:p w14:paraId="18A15977" w14:textId="77777777" w:rsidR="00774E3F" w:rsidRDefault="0023411C">
      <w:pPr>
        <w:spacing w:line="360" w:lineRule="auto"/>
        <w:jc w:val="both"/>
        <w:rPr>
          <w:rFonts w:ascii="Arial" w:hAnsi="Arial"/>
          <w:sz w:val="26"/>
          <w:szCs w:val="26"/>
          <w:rtl/>
        </w:rPr>
      </w:pPr>
      <w:r>
        <w:rPr>
          <w:rFonts w:ascii="Arial" w:hAnsi="Arial" w:hint="cs"/>
          <w:sz w:val="26"/>
          <w:szCs w:val="26"/>
          <w:rtl/>
        </w:rPr>
        <w:t>1.</w:t>
      </w:r>
      <w:r>
        <w:rPr>
          <w:rFonts w:ascii="Arial" w:hAnsi="Arial" w:hint="cs"/>
          <w:sz w:val="26"/>
          <w:szCs w:val="26"/>
          <w:rtl/>
        </w:rPr>
        <w:tab/>
        <w:t>24 חודשי מאסר בפועל.</w:t>
      </w:r>
    </w:p>
    <w:p w14:paraId="00F1DDB6" w14:textId="77777777" w:rsidR="00774E3F" w:rsidRDefault="0023411C">
      <w:pPr>
        <w:spacing w:line="360" w:lineRule="auto"/>
        <w:jc w:val="both"/>
        <w:rPr>
          <w:rFonts w:ascii="Arial" w:hAnsi="Arial"/>
          <w:sz w:val="26"/>
          <w:szCs w:val="26"/>
          <w:rtl/>
        </w:rPr>
      </w:pPr>
      <w:r>
        <w:rPr>
          <w:rFonts w:ascii="Arial" w:hAnsi="Arial" w:hint="cs"/>
          <w:sz w:val="26"/>
          <w:szCs w:val="26"/>
          <w:rtl/>
        </w:rPr>
        <w:tab/>
        <w:t xml:space="preserve">תקופת המאסר תחושב מיום מעצרו של הנאשם </w:t>
      </w:r>
    </w:p>
    <w:p w14:paraId="59D33A6D" w14:textId="77777777" w:rsidR="00774E3F" w:rsidRDefault="0023411C">
      <w:pPr>
        <w:spacing w:line="360" w:lineRule="auto"/>
        <w:ind w:left="720" w:hanging="720"/>
        <w:jc w:val="both"/>
        <w:rPr>
          <w:rFonts w:ascii="Arial" w:hAnsi="Arial"/>
          <w:sz w:val="26"/>
          <w:szCs w:val="26"/>
          <w:rtl/>
        </w:rPr>
      </w:pPr>
      <w:r>
        <w:rPr>
          <w:rFonts w:ascii="Arial" w:hAnsi="Arial" w:hint="cs"/>
          <w:sz w:val="26"/>
          <w:szCs w:val="26"/>
          <w:rtl/>
        </w:rPr>
        <w:t>2.</w:t>
      </w:r>
      <w:r>
        <w:rPr>
          <w:rFonts w:ascii="Arial" w:hAnsi="Arial" w:hint="cs"/>
          <w:sz w:val="26"/>
          <w:szCs w:val="26"/>
          <w:rtl/>
        </w:rPr>
        <w:tab/>
        <w:t>שבעה חודשי מאסר וזאת על תנאי למשך 36 חודשים מיום שחרורו ממאסר, אם יעבור הנאשם משך תקופה זו עבירות נשק או סחר בסם מסוכן.</w:t>
      </w:r>
    </w:p>
    <w:p w14:paraId="177540FE" w14:textId="77777777" w:rsidR="00774E3F" w:rsidRDefault="00774E3F">
      <w:pPr>
        <w:spacing w:line="360" w:lineRule="auto"/>
        <w:jc w:val="both"/>
        <w:rPr>
          <w:rFonts w:ascii="Arial" w:hAnsi="Arial"/>
          <w:sz w:val="26"/>
          <w:szCs w:val="26"/>
          <w:rtl/>
        </w:rPr>
      </w:pPr>
    </w:p>
    <w:p w14:paraId="084B039A" w14:textId="77777777" w:rsidR="00774E3F" w:rsidRDefault="0023411C">
      <w:pPr>
        <w:spacing w:line="360" w:lineRule="auto"/>
        <w:jc w:val="both"/>
        <w:rPr>
          <w:rFonts w:ascii="Arial" w:hAnsi="Arial"/>
          <w:sz w:val="26"/>
          <w:szCs w:val="26"/>
        </w:rPr>
      </w:pPr>
      <w:r>
        <w:rPr>
          <w:rFonts w:ascii="Arial" w:hAnsi="Arial" w:hint="cs"/>
          <w:sz w:val="26"/>
          <w:szCs w:val="26"/>
          <w:rtl/>
        </w:rPr>
        <w:t xml:space="preserve">ניתן צו להשמדת מוצגים </w:t>
      </w:r>
    </w:p>
    <w:p w14:paraId="40D5EEAE" w14:textId="77777777" w:rsidR="00774E3F" w:rsidRDefault="00774E3F">
      <w:pPr>
        <w:spacing w:line="360" w:lineRule="auto"/>
        <w:jc w:val="both"/>
        <w:rPr>
          <w:rFonts w:ascii="Arial" w:hAnsi="Arial"/>
          <w:rtl/>
        </w:rPr>
      </w:pPr>
    </w:p>
    <w:p w14:paraId="6A326AD7" w14:textId="77777777" w:rsidR="00774E3F" w:rsidRPr="0023411C" w:rsidRDefault="0023411C">
      <w:pPr>
        <w:spacing w:line="360" w:lineRule="auto"/>
        <w:jc w:val="both"/>
        <w:rPr>
          <w:rFonts w:ascii="Arial" w:hAnsi="Arial"/>
          <w:color w:val="FFFFFF"/>
          <w:sz w:val="2"/>
          <w:szCs w:val="2"/>
          <w:rtl/>
        </w:rPr>
      </w:pPr>
      <w:r w:rsidRPr="0023411C">
        <w:rPr>
          <w:rFonts w:ascii="Arial" w:hAnsi="Arial"/>
          <w:color w:val="FFFFFF"/>
          <w:sz w:val="2"/>
          <w:szCs w:val="2"/>
          <w:rtl/>
        </w:rPr>
        <w:t>5129371</w:t>
      </w:r>
    </w:p>
    <w:p w14:paraId="2B39ADF2" w14:textId="77777777" w:rsidR="00774E3F" w:rsidRDefault="0023411C">
      <w:pPr>
        <w:jc w:val="both"/>
        <w:rPr>
          <w:rFonts w:cs="FrankRuehl"/>
          <w:sz w:val="28"/>
          <w:szCs w:val="28"/>
          <w:rtl/>
        </w:rPr>
      </w:pPr>
      <w:r w:rsidRPr="0023411C">
        <w:rPr>
          <w:rFonts w:ascii="Arial" w:hAnsi="Arial"/>
          <w:color w:val="FFFFFF"/>
          <w:sz w:val="2"/>
          <w:szCs w:val="2"/>
          <w:rtl/>
        </w:rPr>
        <w:t>54678313</w:t>
      </w:r>
      <w:r>
        <w:rPr>
          <w:rFonts w:ascii="Arial" w:hAnsi="Arial"/>
          <w:rtl/>
        </w:rPr>
        <w:t xml:space="preserve">ניתן היום,  29/4/15 בנוכחות הצדדים </w:t>
      </w:r>
    </w:p>
    <w:p w14:paraId="5ED2EFB5" w14:textId="77777777" w:rsidR="00774E3F" w:rsidRDefault="0023411C">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D42E7F1" w14:textId="77777777" w:rsidR="00774E3F" w:rsidRDefault="00774E3F">
      <w:pPr>
        <w:jc w:val="both"/>
        <w:rPr>
          <w:rFonts w:ascii="Arial" w:hAnsi="Arial" w:cs="FrankRuehl"/>
          <w:sz w:val="28"/>
          <w:szCs w:val="28"/>
          <w:rtl/>
        </w:rPr>
      </w:pPr>
    </w:p>
    <w:p w14:paraId="6AC8E5AF" w14:textId="77777777" w:rsidR="00774E3F" w:rsidRDefault="00774E3F">
      <w:pPr>
        <w:rPr>
          <w:rFonts w:cs="FrankRuehl"/>
          <w:sz w:val="28"/>
          <w:szCs w:val="28"/>
          <w:rtl/>
        </w:rPr>
      </w:pPr>
    </w:p>
    <w:p w14:paraId="3820624F" w14:textId="77777777" w:rsidR="00774E3F" w:rsidRDefault="00774E3F">
      <w:pPr>
        <w:pStyle w:val="a3"/>
        <w:jc w:val="center"/>
        <w:rPr>
          <w:rtl/>
        </w:rPr>
      </w:pPr>
    </w:p>
    <w:p w14:paraId="4D6854BA" w14:textId="77777777" w:rsidR="0023411C" w:rsidRPr="0023411C" w:rsidRDefault="0023411C" w:rsidP="0023411C">
      <w:pPr>
        <w:keepNext/>
        <w:rPr>
          <w:rFonts w:ascii="David" w:hAnsi="David"/>
          <w:color w:val="000000"/>
          <w:sz w:val="22"/>
          <w:szCs w:val="22"/>
          <w:rtl/>
        </w:rPr>
      </w:pPr>
    </w:p>
    <w:p w14:paraId="36875038" w14:textId="77777777" w:rsidR="0023411C" w:rsidRPr="0023411C" w:rsidRDefault="0023411C" w:rsidP="0023411C">
      <w:pPr>
        <w:keepNext/>
        <w:rPr>
          <w:rFonts w:ascii="David" w:hAnsi="David"/>
          <w:color w:val="000000"/>
          <w:sz w:val="22"/>
          <w:szCs w:val="22"/>
          <w:rtl/>
        </w:rPr>
      </w:pPr>
      <w:r w:rsidRPr="0023411C">
        <w:rPr>
          <w:rFonts w:ascii="David" w:hAnsi="David"/>
          <w:color w:val="000000"/>
          <w:sz w:val="22"/>
          <w:szCs w:val="22"/>
          <w:rtl/>
        </w:rPr>
        <w:t>אביטל חן 54678313</w:t>
      </w:r>
    </w:p>
    <w:p w14:paraId="001D365C" w14:textId="77777777" w:rsidR="0023411C" w:rsidRDefault="0023411C" w:rsidP="0023411C">
      <w:r w:rsidRPr="0023411C">
        <w:rPr>
          <w:color w:val="000000"/>
          <w:rtl/>
        </w:rPr>
        <w:t>נוסח מסמך זה כפוף לשינויי ניסוח ועריכה</w:t>
      </w:r>
    </w:p>
    <w:p w14:paraId="7BBB1BDE" w14:textId="77777777" w:rsidR="0023411C" w:rsidRDefault="0023411C" w:rsidP="0023411C">
      <w:pPr>
        <w:rPr>
          <w:rtl/>
        </w:rPr>
      </w:pPr>
    </w:p>
    <w:p w14:paraId="5429198C" w14:textId="77777777" w:rsidR="0023411C" w:rsidRDefault="0023411C" w:rsidP="0023411C">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7C5E880" w14:textId="77777777" w:rsidR="00774E3F" w:rsidRPr="0023411C" w:rsidRDefault="008366EE" w:rsidP="0023411C">
      <w:pPr>
        <w:jc w:val="center"/>
        <w:rPr>
          <w:color w:val="0000FF"/>
          <w:u w:val="single"/>
        </w:rPr>
      </w:pPr>
      <w:r>
        <w:rPr>
          <w:rFonts w:hint="cs"/>
          <w:color w:val="0000FF"/>
          <w:u w:val="single"/>
          <w:rtl/>
        </w:rPr>
        <w:t xml:space="preserve">  </w:t>
      </w:r>
    </w:p>
    <w:sectPr w:rsidR="00774E3F" w:rsidRPr="0023411C" w:rsidSect="0023411C">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B4841" w14:textId="77777777" w:rsidR="00626E3D" w:rsidRDefault="00626E3D">
      <w:r>
        <w:separator/>
      </w:r>
    </w:p>
  </w:endnote>
  <w:endnote w:type="continuationSeparator" w:id="0">
    <w:p w14:paraId="7521491A" w14:textId="77777777" w:rsidR="00626E3D" w:rsidRDefault="0062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AF2EC" w14:textId="77777777" w:rsidR="00950CC1" w:rsidRDefault="00950CC1" w:rsidP="0023411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061642" w14:textId="77777777" w:rsidR="00950CC1" w:rsidRPr="0023411C" w:rsidRDefault="00950CC1" w:rsidP="0023411C">
    <w:pPr>
      <w:pStyle w:val="a4"/>
      <w:pBdr>
        <w:top w:val="single" w:sz="4" w:space="1" w:color="auto"/>
        <w:between w:val="single" w:sz="4" w:space="0" w:color="auto"/>
      </w:pBdr>
      <w:spacing w:after="60"/>
      <w:jc w:val="center"/>
      <w:rPr>
        <w:rFonts w:ascii="FrankRuehl" w:hAnsi="FrankRuehl" w:cs="FrankRuehl"/>
        <w:color w:val="000000"/>
      </w:rPr>
    </w:pPr>
    <w:r w:rsidRPr="0023411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2FACD" w14:textId="77777777" w:rsidR="00950CC1" w:rsidRDefault="00950CC1" w:rsidP="0023411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7501">
      <w:rPr>
        <w:rFonts w:ascii="FrankRuehl" w:hAnsi="FrankRuehl" w:cs="FrankRuehl"/>
        <w:noProof/>
        <w:rtl/>
      </w:rPr>
      <w:t>1</w:t>
    </w:r>
    <w:r>
      <w:rPr>
        <w:rFonts w:ascii="FrankRuehl" w:hAnsi="FrankRuehl" w:cs="FrankRuehl"/>
        <w:rtl/>
      </w:rPr>
      <w:fldChar w:fldCharType="end"/>
    </w:r>
  </w:p>
  <w:p w14:paraId="74AC6CDA" w14:textId="77777777" w:rsidR="00950CC1" w:rsidRPr="0023411C" w:rsidRDefault="00950CC1" w:rsidP="0023411C">
    <w:pPr>
      <w:pStyle w:val="a4"/>
      <w:pBdr>
        <w:top w:val="single" w:sz="4" w:space="1" w:color="auto"/>
        <w:between w:val="single" w:sz="4" w:space="0" w:color="auto"/>
      </w:pBdr>
      <w:spacing w:after="60"/>
      <w:jc w:val="center"/>
      <w:rPr>
        <w:rFonts w:ascii="FrankRuehl" w:hAnsi="FrankRuehl" w:cs="FrankRuehl"/>
        <w:color w:val="000000"/>
      </w:rPr>
    </w:pPr>
    <w:r w:rsidRPr="0023411C">
      <w:rPr>
        <w:rFonts w:ascii="FrankRuehl" w:hAnsi="FrankRuehl" w:cs="FrankRuehl"/>
        <w:color w:val="000000"/>
      </w:rPr>
      <w:pict w14:anchorId="201EB2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8932B" w14:textId="77777777" w:rsidR="00626E3D" w:rsidRDefault="00626E3D">
      <w:r>
        <w:separator/>
      </w:r>
    </w:p>
  </w:footnote>
  <w:footnote w:type="continuationSeparator" w:id="0">
    <w:p w14:paraId="47C1A8EE" w14:textId="77777777" w:rsidR="00626E3D" w:rsidRDefault="0062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3CE6E" w14:textId="77777777" w:rsidR="00950CC1" w:rsidRPr="0023411C" w:rsidRDefault="00950CC1" w:rsidP="0023411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57270-05-13</w:t>
    </w:r>
    <w:r>
      <w:rPr>
        <w:rFonts w:ascii="David" w:hAnsi="David"/>
        <w:color w:val="000000"/>
        <w:sz w:val="22"/>
        <w:szCs w:val="22"/>
        <w:rtl/>
      </w:rPr>
      <w:tab/>
      <w:t xml:space="preserve"> מדינת ישראל נ' מהראן ערמין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F8186" w14:textId="77777777" w:rsidR="00950CC1" w:rsidRPr="0023411C" w:rsidRDefault="00950CC1" w:rsidP="0023411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57270-05-13</w:t>
    </w:r>
    <w:r>
      <w:rPr>
        <w:rFonts w:ascii="David" w:hAnsi="David"/>
        <w:color w:val="000000"/>
        <w:sz w:val="22"/>
        <w:szCs w:val="22"/>
        <w:rtl/>
      </w:rPr>
      <w:tab/>
      <w:t xml:space="preserve"> מדינת ישראל נ' מהראן ערמין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4E3F"/>
    <w:rsid w:val="00094F69"/>
    <w:rsid w:val="0023411C"/>
    <w:rsid w:val="002A6FD3"/>
    <w:rsid w:val="002D7044"/>
    <w:rsid w:val="004F29DC"/>
    <w:rsid w:val="00626E3D"/>
    <w:rsid w:val="00774E3F"/>
    <w:rsid w:val="00801047"/>
    <w:rsid w:val="00807501"/>
    <w:rsid w:val="008366EE"/>
    <w:rsid w:val="0085275F"/>
    <w:rsid w:val="00950CC1"/>
    <w:rsid w:val="00E609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07685F9"/>
  <w15:chartTrackingRefBased/>
  <w15:docId w15:val="{23122CFA-94AC-48CD-82D7-AE41E3FD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4E3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74E3F"/>
    <w:pPr>
      <w:tabs>
        <w:tab w:val="center" w:pos="4153"/>
        <w:tab w:val="right" w:pos="8306"/>
      </w:tabs>
    </w:pPr>
  </w:style>
  <w:style w:type="paragraph" w:styleId="a4">
    <w:name w:val="footer"/>
    <w:basedOn w:val="a"/>
    <w:rsid w:val="00774E3F"/>
    <w:pPr>
      <w:tabs>
        <w:tab w:val="center" w:pos="4153"/>
        <w:tab w:val="right" w:pos="8306"/>
      </w:tabs>
    </w:pPr>
  </w:style>
  <w:style w:type="character" w:styleId="a5">
    <w:name w:val="page number"/>
    <w:basedOn w:val="a0"/>
    <w:rsid w:val="00774E3F"/>
  </w:style>
  <w:style w:type="paragraph" w:customStyle="1" w:styleId="ListParagraph">
    <w:name w:val="List Paragraph"/>
    <w:basedOn w:val="a"/>
    <w:rsid w:val="00774E3F"/>
    <w:pPr>
      <w:ind w:left="720"/>
      <w:contextualSpacing/>
    </w:pPr>
  </w:style>
  <w:style w:type="paragraph" w:customStyle="1" w:styleId="Ruller5">
    <w:name w:val="Ruller5"/>
    <w:basedOn w:val="a"/>
    <w:rsid w:val="00774E3F"/>
    <w:pPr>
      <w:overflowPunct w:val="0"/>
      <w:autoSpaceDE w:val="0"/>
      <w:autoSpaceDN w:val="0"/>
      <w:adjustRightInd w:val="0"/>
      <w:ind w:left="1642" w:right="1282"/>
      <w:jc w:val="both"/>
    </w:pPr>
    <w:rPr>
      <w:rFonts w:ascii="Arial TUR" w:hAnsi="Arial TUR" w:cs="FrankRuehl"/>
      <w:spacing w:val="10"/>
      <w:sz w:val="22"/>
      <w:szCs w:val="28"/>
    </w:rPr>
  </w:style>
  <w:style w:type="character" w:styleId="Hyperlink">
    <w:name w:val="Hyperlink"/>
    <w:rsid w:val="002341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7970336" TargetMode="External"/><Relationship Id="rId18" Type="http://schemas.openxmlformats.org/officeDocument/2006/relationships/hyperlink" Target="http://www.nevo.co.il/case/17932979" TargetMode="External"/><Relationship Id="rId26" Type="http://schemas.openxmlformats.org/officeDocument/2006/relationships/hyperlink" Target="http://www.nevo.co.il/case/5995135" TargetMode="External"/><Relationship Id="rId39" Type="http://schemas.openxmlformats.org/officeDocument/2006/relationships/fontTable" Target="fontTable.xml"/><Relationship Id="rId21" Type="http://schemas.openxmlformats.org/officeDocument/2006/relationships/hyperlink" Target="http://www.nevo.co.il/case/785672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40c.a" TargetMode="External"/><Relationship Id="rId12" Type="http://schemas.openxmlformats.org/officeDocument/2006/relationships/hyperlink" Target="http://www.nevo.co.il/case/7856723"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case/5598555"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7024772" TargetMode="External"/><Relationship Id="rId20" Type="http://schemas.openxmlformats.org/officeDocument/2006/relationships/hyperlink" Target="http://www.nevo.co.il/case/11300869" TargetMode="External"/><Relationship Id="rId29" Type="http://schemas.openxmlformats.org/officeDocument/2006/relationships/hyperlink" Target="http://www.nevo.co.il/case/1795422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7024772" TargetMode="External"/><Relationship Id="rId24" Type="http://schemas.openxmlformats.org/officeDocument/2006/relationships/hyperlink" Target="http://www.nevo.co.il/case/5673467" TargetMode="External"/><Relationship Id="rId32" Type="http://schemas.openxmlformats.org/officeDocument/2006/relationships/hyperlink" Target="http://www.nevo.co.il/law/70301/144.b"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17970336" TargetMode="External"/><Relationship Id="rId28" Type="http://schemas.openxmlformats.org/officeDocument/2006/relationships/hyperlink" Target="http://www.nevo.co.il/case/5852404" TargetMode="External"/><Relationship Id="rId36" Type="http://schemas.openxmlformats.org/officeDocument/2006/relationships/header" Target="header2.xml"/><Relationship Id="rId10" Type="http://schemas.openxmlformats.org/officeDocument/2006/relationships/hyperlink" Target="http://www.nevo.co.il/law/70301/40jc" TargetMode="External"/><Relationship Id="rId19" Type="http://schemas.openxmlformats.org/officeDocument/2006/relationships/hyperlink" Target="http://www.nevo.co.il/case/5698919" TargetMode="External"/><Relationship Id="rId31" Type="http://schemas.openxmlformats.org/officeDocument/2006/relationships/hyperlink" Target="http://www.nevo.co.il/law/70301/144.a"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case/7856723" TargetMode="External"/><Relationship Id="rId27" Type="http://schemas.openxmlformats.org/officeDocument/2006/relationships/hyperlink" Target="http://www.nevo.co.il/case/5821327" TargetMode="External"/><Relationship Id="rId30" Type="http://schemas.openxmlformats.org/officeDocument/2006/relationships/hyperlink" Target="http://www.nevo.co.il/case/13015506" TargetMode="External"/><Relationship Id="rId35" Type="http://schemas.openxmlformats.org/officeDocument/2006/relationships/header" Target="header1.xml"/><Relationship Id="rId8" Type="http://schemas.openxmlformats.org/officeDocument/2006/relationships/hyperlink" Target="http://www.nevo.co.il/law/70301/144.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2342</Words>
  <Characters>11713</Characters>
  <Application>Microsoft Office Word</Application>
  <DocSecurity>0</DocSecurity>
  <Lines>97</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14027</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3407987</vt:i4>
      </vt:variant>
      <vt:variant>
        <vt:i4>72</vt:i4>
      </vt:variant>
      <vt:variant>
        <vt:i4>0</vt:i4>
      </vt:variant>
      <vt:variant>
        <vt:i4>5</vt:i4>
      </vt:variant>
      <vt:variant>
        <vt:lpwstr>http://www.nevo.co.il/case/13015506</vt:lpwstr>
      </vt:variant>
      <vt:variant>
        <vt:lpwstr/>
      </vt:variant>
      <vt:variant>
        <vt:i4>4063348</vt:i4>
      </vt:variant>
      <vt:variant>
        <vt:i4>69</vt:i4>
      </vt:variant>
      <vt:variant>
        <vt:i4>0</vt:i4>
      </vt:variant>
      <vt:variant>
        <vt:i4>5</vt:i4>
      </vt:variant>
      <vt:variant>
        <vt:lpwstr>http://www.nevo.co.il/case/17954222</vt:lpwstr>
      </vt:variant>
      <vt:variant>
        <vt:lpwstr/>
      </vt:variant>
      <vt:variant>
        <vt:i4>3145854</vt:i4>
      </vt:variant>
      <vt:variant>
        <vt:i4>66</vt:i4>
      </vt:variant>
      <vt:variant>
        <vt:i4>0</vt:i4>
      </vt:variant>
      <vt:variant>
        <vt:i4>5</vt:i4>
      </vt:variant>
      <vt:variant>
        <vt:lpwstr>http://www.nevo.co.il/case/5852404</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3670139</vt:i4>
      </vt:variant>
      <vt:variant>
        <vt:i4>60</vt:i4>
      </vt:variant>
      <vt:variant>
        <vt:i4>0</vt:i4>
      </vt:variant>
      <vt:variant>
        <vt:i4>5</vt:i4>
      </vt:variant>
      <vt:variant>
        <vt:lpwstr>http://www.nevo.co.il/case/5995135</vt:lpwstr>
      </vt:variant>
      <vt:variant>
        <vt:lpwstr/>
      </vt:variant>
      <vt:variant>
        <vt:i4>3932284</vt:i4>
      </vt:variant>
      <vt:variant>
        <vt:i4>57</vt:i4>
      </vt:variant>
      <vt:variant>
        <vt:i4>0</vt:i4>
      </vt:variant>
      <vt:variant>
        <vt:i4>5</vt:i4>
      </vt:variant>
      <vt:variant>
        <vt:lpwstr>http://www.nevo.co.il/case/5598555</vt:lpwstr>
      </vt:variant>
      <vt:variant>
        <vt:lpwstr/>
      </vt:variant>
      <vt:variant>
        <vt:i4>3211383</vt:i4>
      </vt:variant>
      <vt:variant>
        <vt:i4>54</vt:i4>
      </vt:variant>
      <vt:variant>
        <vt:i4>0</vt:i4>
      </vt:variant>
      <vt:variant>
        <vt:i4>5</vt:i4>
      </vt:variant>
      <vt:variant>
        <vt:lpwstr>http://www.nevo.co.il/case/5673467</vt:lpwstr>
      </vt:variant>
      <vt:variant>
        <vt:lpwstr/>
      </vt:variant>
      <vt:variant>
        <vt:i4>3866743</vt:i4>
      </vt:variant>
      <vt:variant>
        <vt:i4>51</vt:i4>
      </vt:variant>
      <vt:variant>
        <vt:i4>0</vt:i4>
      </vt:variant>
      <vt:variant>
        <vt:i4>5</vt:i4>
      </vt:variant>
      <vt:variant>
        <vt:lpwstr>http://www.nevo.co.il/case/17970336</vt:lpwstr>
      </vt:variant>
      <vt:variant>
        <vt:lpwstr/>
      </vt:variant>
      <vt:variant>
        <vt:i4>3539064</vt:i4>
      </vt:variant>
      <vt:variant>
        <vt:i4>48</vt:i4>
      </vt:variant>
      <vt:variant>
        <vt:i4>0</vt:i4>
      </vt:variant>
      <vt:variant>
        <vt:i4>5</vt:i4>
      </vt:variant>
      <vt:variant>
        <vt:lpwstr>http://www.nevo.co.il/case/7856723</vt:lpwstr>
      </vt:variant>
      <vt:variant>
        <vt:lpwstr/>
      </vt:variant>
      <vt:variant>
        <vt:i4>3539064</vt:i4>
      </vt:variant>
      <vt:variant>
        <vt:i4>45</vt:i4>
      </vt:variant>
      <vt:variant>
        <vt:i4>0</vt:i4>
      </vt:variant>
      <vt:variant>
        <vt:i4>5</vt:i4>
      </vt:variant>
      <vt:variant>
        <vt:lpwstr>http://www.nevo.co.il/case/7856723</vt:lpwstr>
      </vt:variant>
      <vt:variant>
        <vt:lpwstr/>
      </vt:variant>
      <vt:variant>
        <vt:i4>3407997</vt:i4>
      </vt:variant>
      <vt:variant>
        <vt:i4>42</vt:i4>
      </vt:variant>
      <vt:variant>
        <vt:i4>0</vt:i4>
      </vt:variant>
      <vt:variant>
        <vt:i4>5</vt:i4>
      </vt:variant>
      <vt:variant>
        <vt:lpwstr>http://www.nevo.co.il/case/11300869</vt:lpwstr>
      </vt:variant>
      <vt:variant>
        <vt:lpwstr/>
      </vt:variant>
      <vt:variant>
        <vt:i4>3932283</vt:i4>
      </vt:variant>
      <vt:variant>
        <vt:i4>39</vt:i4>
      </vt:variant>
      <vt:variant>
        <vt:i4>0</vt:i4>
      </vt:variant>
      <vt:variant>
        <vt:i4>5</vt:i4>
      </vt:variant>
      <vt:variant>
        <vt:lpwstr>http://www.nevo.co.il/case/5698919</vt:lpwstr>
      </vt:variant>
      <vt:variant>
        <vt:lpwstr/>
      </vt:variant>
      <vt:variant>
        <vt:i4>3997817</vt:i4>
      </vt:variant>
      <vt:variant>
        <vt:i4>36</vt:i4>
      </vt:variant>
      <vt:variant>
        <vt:i4>0</vt:i4>
      </vt:variant>
      <vt:variant>
        <vt:i4>5</vt:i4>
      </vt:variant>
      <vt:variant>
        <vt:lpwstr>http://www.nevo.co.il/case/17932979</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3145847</vt:i4>
      </vt:variant>
      <vt:variant>
        <vt:i4>30</vt:i4>
      </vt:variant>
      <vt:variant>
        <vt:i4>0</vt:i4>
      </vt:variant>
      <vt:variant>
        <vt:i4>5</vt:i4>
      </vt:variant>
      <vt:variant>
        <vt:lpwstr>http://www.nevo.co.il/case/7024772</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3866743</vt:i4>
      </vt:variant>
      <vt:variant>
        <vt:i4>21</vt:i4>
      </vt:variant>
      <vt:variant>
        <vt:i4>0</vt:i4>
      </vt:variant>
      <vt:variant>
        <vt:i4>5</vt:i4>
      </vt:variant>
      <vt:variant>
        <vt:lpwstr>http://www.nevo.co.il/case/17970336</vt:lpwstr>
      </vt:variant>
      <vt:variant>
        <vt:lpwstr/>
      </vt:variant>
      <vt:variant>
        <vt:i4>3539064</vt:i4>
      </vt:variant>
      <vt:variant>
        <vt:i4>18</vt:i4>
      </vt:variant>
      <vt:variant>
        <vt:i4>0</vt:i4>
      </vt:variant>
      <vt:variant>
        <vt:i4>5</vt:i4>
      </vt:variant>
      <vt:variant>
        <vt:lpwstr>http://www.nevo.co.il/case/7856723</vt:lpwstr>
      </vt:variant>
      <vt:variant>
        <vt:lpwstr/>
      </vt:variant>
      <vt:variant>
        <vt:i4>3145847</vt:i4>
      </vt:variant>
      <vt:variant>
        <vt:i4>15</vt:i4>
      </vt:variant>
      <vt:variant>
        <vt:i4>0</vt:i4>
      </vt:variant>
      <vt:variant>
        <vt:i4>5</vt:i4>
      </vt:variant>
      <vt:variant>
        <vt:lpwstr>http://www.nevo.co.il/case/7024772</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2025-01-19T17:33:00Z</dcterms:created>
  <dcterms:modified xsi:type="dcterms:W3CDTF">2025-01-19T17:33:00Z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57270;47193;22915</vt:lpwstr>
  </property>
  <property fmtid="{D5CDD505-2E9C-101B-9397-08002B2CF9AE}" pid="6" name="NEWPARTB">
    <vt:lpwstr>05;05;08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מהראן ערמין</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20150429</vt:lpwstr>
  </property>
  <property fmtid="{D5CDD505-2E9C-101B-9397-08002B2CF9AE}" pid="13" name="TYPE_N_DATE">
    <vt:lpwstr>38020150429</vt:lpwstr>
  </property>
  <property fmtid="{D5CDD505-2E9C-101B-9397-08002B2CF9AE}" pid="14" name="CASESLISTTMP1">
    <vt:lpwstr>7024772:2;7856723:3;17970336:2;17932979;5698919;11300869;5673467;5598555;5995135;5821327;5852404;17954222;13015506</vt:lpwstr>
  </property>
  <property fmtid="{D5CDD505-2E9C-101B-9397-08002B2CF9AE}" pid="15" name="WORDNUMPAGES">
    <vt:lpwstr>10</vt:lpwstr>
  </property>
  <property fmtid="{D5CDD505-2E9C-101B-9397-08002B2CF9AE}" pid="16" name="TYPE_ABS_DATE">
    <vt:lpwstr>380020150429</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70301/040c.a;40jc;144.a;144.b</vt:lpwstr>
  </property>
  <property fmtid="{D5CDD505-2E9C-101B-9397-08002B2CF9AE}" pid="36" name="ISABSTRACT">
    <vt:lpwstr>Y</vt:lpwstr>
  </property>
</Properties>
</file>