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5"/>
        <w:gridCol w:w="3676"/>
      </w:tblGrid>
      <w:tr w:rsidR="00F4058F" w:rsidRPr="00F4058F" w14:paraId="3506597C" w14:textId="77777777">
        <w:trPr>
          <w:trHeight w:hRule="exact" w:val="418"/>
          <w:jc w:val="center"/>
        </w:trPr>
        <w:tc>
          <w:tcPr>
            <w:tcW w:w="8721" w:type="dxa"/>
            <w:gridSpan w:val="2"/>
          </w:tcPr>
          <w:p w14:paraId="223DB99C" w14:textId="77777777" w:rsidR="00F4058F" w:rsidRPr="00F4058F" w:rsidRDefault="00F4058F" w:rsidP="00F4058F">
            <w:pPr>
              <w:pStyle w:val="a3"/>
              <w:jc w:val="center"/>
              <w:rPr>
                <w:rFonts w:ascii="Tahoma" w:hAnsi="Tahoma" w:cs="Tahoma"/>
                <w:color w:val="000080"/>
                <w:rtl/>
              </w:rPr>
            </w:pPr>
            <w:bookmarkStart w:id="0" w:name="LastJudge"/>
            <w:r w:rsidRPr="00F4058F">
              <w:rPr>
                <w:rFonts w:ascii="Tahoma" w:hAnsi="Tahoma" w:cs="Tahoma"/>
                <w:b/>
                <w:bCs/>
                <w:color w:val="000080"/>
                <w:rtl/>
              </w:rPr>
              <w:t>בית משפט השלום בכפר סבא</w:t>
            </w:r>
          </w:p>
        </w:tc>
      </w:tr>
      <w:tr w:rsidR="00F4058F" w:rsidRPr="00F4058F" w14:paraId="5E9BB729" w14:textId="77777777">
        <w:trPr>
          <w:trHeight w:val="337"/>
          <w:jc w:val="center"/>
        </w:trPr>
        <w:tc>
          <w:tcPr>
            <w:tcW w:w="5045" w:type="dxa"/>
          </w:tcPr>
          <w:p w14:paraId="4FA3AC48" w14:textId="77777777" w:rsidR="00F4058F" w:rsidRPr="00A7138F" w:rsidRDefault="00F4058F" w:rsidP="00F4058F">
            <w:pPr>
              <w:rPr>
                <w:rFonts w:cs="FrankRuehl"/>
                <w:b/>
                <w:bCs/>
                <w:sz w:val="28"/>
                <w:szCs w:val="28"/>
                <w:rtl/>
              </w:rPr>
            </w:pPr>
            <w:r w:rsidRPr="00A7138F">
              <w:rPr>
                <w:rFonts w:cs="FrankRuehl"/>
                <w:b/>
                <w:bCs/>
                <w:sz w:val="28"/>
                <w:szCs w:val="28"/>
                <w:rtl/>
              </w:rPr>
              <w:t>ת"פ</w:t>
            </w:r>
            <w:r w:rsidRPr="00A7138F">
              <w:rPr>
                <w:rFonts w:cs="FrankRuehl" w:hint="cs"/>
                <w:b/>
                <w:bCs/>
                <w:sz w:val="28"/>
                <w:szCs w:val="28"/>
                <w:rtl/>
              </w:rPr>
              <w:t xml:space="preserve"> </w:t>
            </w:r>
            <w:r w:rsidRPr="00A7138F">
              <w:rPr>
                <w:rFonts w:cs="FrankRuehl"/>
                <w:b/>
                <w:bCs/>
                <w:sz w:val="28"/>
                <w:szCs w:val="28"/>
                <w:rtl/>
              </w:rPr>
              <w:t>6602-05-13</w:t>
            </w:r>
            <w:r w:rsidRPr="00A7138F">
              <w:rPr>
                <w:rFonts w:cs="FrankRuehl" w:hint="cs"/>
                <w:b/>
                <w:bCs/>
                <w:sz w:val="28"/>
                <w:szCs w:val="28"/>
                <w:rtl/>
              </w:rPr>
              <w:t xml:space="preserve"> </w:t>
            </w:r>
            <w:r w:rsidRPr="00A7138F">
              <w:rPr>
                <w:rFonts w:cs="FrankRuehl"/>
                <w:b/>
                <w:bCs/>
                <w:sz w:val="28"/>
                <w:szCs w:val="28"/>
                <w:rtl/>
              </w:rPr>
              <w:t>מדינת ישראל נ' מטר</w:t>
            </w:r>
          </w:p>
          <w:p w14:paraId="551535E0" w14:textId="77777777" w:rsidR="00F4058F" w:rsidRPr="00F4058F" w:rsidRDefault="00F4058F" w:rsidP="00F4058F">
            <w:pPr>
              <w:pStyle w:val="a3"/>
              <w:rPr>
                <w:rFonts w:cs="FrankRuehl"/>
                <w:sz w:val="28"/>
                <w:szCs w:val="28"/>
                <w:rtl/>
              </w:rPr>
            </w:pPr>
          </w:p>
        </w:tc>
        <w:tc>
          <w:tcPr>
            <w:tcW w:w="3676" w:type="dxa"/>
          </w:tcPr>
          <w:p w14:paraId="29C0A58C" w14:textId="77777777" w:rsidR="00F4058F" w:rsidRPr="00A7138F" w:rsidRDefault="00F4058F" w:rsidP="00F4058F">
            <w:pPr>
              <w:pStyle w:val="a3"/>
              <w:jc w:val="right"/>
              <w:rPr>
                <w:rFonts w:cs="FrankRuehl"/>
                <w:b/>
                <w:bCs/>
                <w:sz w:val="28"/>
                <w:szCs w:val="28"/>
                <w:rtl/>
              </w:rPr>
            </w:pPr>
            <w:r w:rsidRPr="00A7138F">
              <w:rPr>
                <w:rFonts w:cs="FrankRuehl"/>
                <w:b/>
                <w:bCs/>
                <w:sz w:val="28"/>
                <w:szCs w:val="28"/>
                <w:rtl/>
              </w:rPr>
              <w:t>22 אוקטובר 2014</w:t>
            </w:r>
          </w:p>
        </w:tc>
      </w:tr>
    </w:tbl>
    <w:p w14:paraId="16CE8ECB" w14:textId="77777777" w:rsidR="00F4058F" w:rsidRPr="00F4058F" w:rsidRDefault="00F4058F" w:rsidP="00F4058F">
      <w:pPr>
        <w:pStyle w:val="a3"/>
        <w:rPr>
          <w:rtl/>
        </w:rPr>
      </w:pPr>
      <w:r w:rsidRPr="00F4058F">
        <w:rPr>
          <w:rFonts w:hint="cs"/>
          <w:rtl/>
        </w:rPr>
        <w:t xml:space="preserve"> </w:t>
      </w:r>
    </w:p>
    <w:p w14:paraId="0D48AEA2" w14:textId="77777777" w:rsidR="00507694" w:rsidRPr="00F4058F" w:rsidRDefault="00F4058F" w:rsidP="00A7138F">
      <w:pPr>
        <w:pStyle w:val="a3"/>
        <w:rPr>
          <w:rFonts w:hint="cs"/>
          <w:rtl/>
        </w:rPr>
      </w:pPr>
      <w:r w:rsidRPr="00F4058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7694" w:rsidRPr="00F4058F" w14:paraId="0DF028C4" w14:textId="77777777">
        <w:trPr>
          <w:trHeight w:val="295"/>
          <w:jc w:val="center"/>
        </w:trPr>
        <w:tc>
          <w:tcPr>
            <w:tcW w:w="923" w:type="dxa"/>
            <w:tcBorders>
              <w:top w:val="nil"/>
              <w:left w:val="nil"/>
              <w:bottom w:val="nil"/>
              <w:right w:val="nil"/>
            </w:tcBorders>
            <w:shd w:val="clear" w:color="auto" w:fill="auto"/>
          </w:tcPr>
          <w:p w14:paraId="386028C3" w14:textId="77777777" w:rsidR="00507694" w:rsidRPr="00A7138F" w:rsidRDefault="009F008F" w:rsidP="007174E7">
            <w:pPr>
              <w:jc w:val="both"/>
              <w:rPr>
                <w:rFonts w:ascii="Arial" w:hAnsi="Arial"/>
                <w:b/>
                <w:bCs/>
                <w:sz w:val="26"/>
                <w:szCs w:val="26"/>
              </w:rPr>
            </w:pPr>
            <w:r w:rsidRPr="00A7138F">
              <w:rPr>
                <w:rFonts w:ascii="Arial" w:hAnsi="Arial" w:hint="cs"/>
                <w:b/>
                <w:bCs/>
                <w:sz w:val="26"/>
                <w:szCs w:val="26"/>
                <w:rtl/>
              </w:rPr>
              <w:t>ל</w:t>
            </w:r>
            <w:r w:rsidR="00684E84" w:rsidRPr="00A7138F">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5C08853F" w14:textId="77777777" w:rsidR="00507694" w:rsidRPr="00A7138F" w:rsidRDefault="00684E84">
            <w:pPr>
              <w:rPr>
                <w:rFonts w:ascii="Arial" w:hAnsi="Arial"/>
                <w:b/>
                <w:bCs/>
                <w:sz w:val="26"/>
                <w:szCs w:val="26"/>
                <w:rtl/>
              </w:rPr>
            </w:pPr>
            <w:r w:rsidRPr="00A7138F">
              <w:rPr>
                <w:rFonts w:ascii="Arial" w:hAnsi="Arial" w:hint="cs"/>
                <w:b/>
                <w:bCs/>
                <w:sz w:val="26"/>
                <w:szCs w:val="26"/>
                <w:rtl/>
              </w:rPr>
              <w:t>כב' ה</w:t>
            </w:r>
            <w:r w:rsidRPr="00A7138F">
              <w:rPr>
                <w:rFonts w:ascii="Arial" w:hAnsi="Arial"/>
                <w:b/>
                <w:bCs/>
                <w:sz w:val="26"/>
                <w:szCs w:val="26"/>
                <w:rtl/>
              </w:rPr>
              <w:t>שופט</w:t>
            </w:r>
            <w:r w:rsidRPr="00A7138F">
              <w:rPr>
                <w:rFonts w:ascii="Arial" w:hAnsi="Arial" w:hint="cs"/>
                <w:b/>
                <w:bCs/>
                <w:sz w:val="26"/>
                <w:szCs w:val="26"/>
                <w:rtl/>
              </w:rPr>
              <w:t xml:space="preserve">  </w:t>
            </w:r>
            <w:r w:rsidRPr="00A7138F">
              <w:rPr>
                <w:rFonts w:ascii="Arial" w:hAnsi="Arial"/>
                <w:b/>
                <w:bCs/>
                <w:sz w:val="26"/>
                <w:szCs w:val="26"/>
                <w:rtl/>
              </w:rPr>
              <w:t>מיכאל קרשן</w:t>
            </w:r>
          </w:p>
          <w:p w14:paraId="4DECBBDF" w14:textId="77777777" w:rsidR="00507694" w:rsidRPr="00A7138F" w:rsidRDefault="00507694" w:rsidP="007174E7">
            <w:pPr>
              <w:jc w:val="both"/>
              <w:rPr>
                <w:rFonts w:ascii="Arial" w:hAnsi="Arial"/>
                <w:b/>
                <w:bCs/>
                <w:sz w:val="26"/>
                <w:szCs w:val="26"/>
              </w:rPr>
            </w:pPr>
          </w:p>
        </w:tc>
      </w:tr>
      <w:tr w:rsidR="00507694" w:rsidRPr="00F4058F" w14:paraId="34F07673" w14:textId="77777777">
        <w:trPr>
          <w:trHeight w:val="355"/>
          <w:jc w:val="center"/>
        </w:trPr>
        <w:tc>
          <w:tcPr>
            <w:tcW w:w="923" w:type="dxa"/>
            <w:tcBorders>
              <w:top w:val="nil"/>
              <w:left w:val="nil"/>
              <w:bottom w:val="nil"/>
              <w:right w:val="nil"/>
            </w:tcBorders>
            <w:shd w:val="clear" w:color="auto" w:fill="auto"/>
          </w:tcPr>
          <w:p w14:paraId="51589702" w14:textId="77777777" w:rsidR="00507694" w:rsidRPr="00A7138F" w:rsidRDefault="00507694" w:rsidP="007174E7">
            <w:pPr>
              <w:jc w:val="both"/>
              <w:rPr>
                <w:rFonts w:ascii="Arial" w:hAnsi="Arial"/>
                <w:b/>
                <w:bCs/>
                <w:sz w:val="26"/>
                <w:szCs w:val="26"/>
                <w:rtl/>
              </w:rPr>
            </w:pPr>
            <w:bookmarkStart w:id="1" w:name="FirstAppellant"/>
          </w:p>
          <w:p w14:paraId="4EA5FD38" w14:textId="77777777" w:rsidR="00507694" w:rsidRPr="00A7138F" w:rsidRDefault="00684E84" w:rsidP="007174E7">
            <w:pPr>
              <w:jc w:val="both"/>
              <w:rPr>
                <w:rFonts w:ascii="Arial" w:hAnsi="Arial"/>
                <w:b/>
                <w:bCs/>
                <w:sz w:val="26"/>
                <w:szCs w:val="26"/>
              </w:rPr>
            </w:pPr>
            <w:r w:rsidRPr="00A7138F">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0F030D9" w14:textId="77777777" w:rsidR="00507694" w:rsidRPr="00A7138F" w:rsidRDefault="00507694" w:rsidP="007174E7">
            <w:pPr>
              <w:jc w:val="both"/>
              <w:rPr>
                <w:rFonts w:ascii="Arial" w:hAnsi="Arial"/>
                <w:b/>
                <w:bCs/>
                <w:sz w:val="26"/>
                <w:szCs w:val="26"/>
                <w:rtl/>
              </w:rPr>
            </w:pPr>
          </w:p>
          <w:p w14:paraId="298ED711" w14:textId="77777777" w:rsidR="00507694" w:rsidRPr="00A7138F" w:rsidRDefault="00387E0C" w:rsidP="00387E0C">
            <w:pPr>
              <w:rPr>
                <w:rFonts w:ascii="Arial" w:hAnsi="Arial"/>
                <w:b/>
                <w:bCs/>
                <w:sz w:val="26"/>
                <w:szCs w:val="26"/>
              </w:rPr>
            </w:pPr>
            <w:r w:rsidRPr="00A7138F">
              <w:rPr>
                <w:rFonts w:ascii="Arial" w:hAnsi="Arial" w:hint="cs"/>
                <w:b/>
                <w:bCs/>
                <w:sz w:val="26"/>
                <w:szCs w:val="26"/>
                <w:rtl/>
              </w:rPr>
              <w:t>ה</w:t>
            </w:r>
            <w:r w:rsidRPr="00A7138F">
              <w:rPr>
                <w:rFonts w:ascii="Arial" w:hAnsi="Arial"/>
                <w:b/>
                <w:bCs/>
                <w:sz w:val="26"/>
                <w:szCs w:val="26"/>
                <w:rtl/>
              </w:rPr>
              <w:t>מאשימה</w:t>
            </w:r>
          </w:p>
        </w:tc>
        <w:tc>
          <w:tcPr>
            <w:tcW w:w="3771" w:type="dxa"/>
            <w:tcBorders>
              <w:top w:val="nil"/>
              <w:left w:val="nil"/>
              <w:bottom w:val="nil"/>
              <w:right w:val="nil"/>
            </w:tcBorders>
            <w:shd w:val="clear" w:color="auto" w:fill="auto"/>
          </w:tcPr>
          <w:p w14:paraId="67DD5FAB" w14:textId="77777777" w:rsidR="00387E0C" w:rsidRPr="00A7138F" w:rsidRDefault="00387E0C" w:rsidP="00387E0C">
            <w:pPr>
              <w:rPr>
                <w:rFonts w:ascii="Arial" w:hAnsi="Arial"/>
                <w:b/>
                <w:bCs/>
                <w:sz w:val="26"/>
                <w:szCs w:val="26"/>
                <w:rtl/>
              </w:rPr>
            </w:pPr>
          </w:p>
          <w:p w14:paraId="32AC21AD" w14:textId="77777777" w:rsidR="00387E0C" w:rsidRPr="00A7138F" w:rsidRDefault="0081396E" w:rsidP="00387E0C">
            <w:pPr>
              <w:rPr>
                <w:b/>
                <w:bCs/>
                <w:sz w:val="26"/>
                <w:szCs w:val="26"/>
              </w:rPr>
            </w:pPr>
            <w:r w:rsidRPr="00A7138F">
              <w:rPr>
                <w:rFonts w:ascii="Arial" w:hAnsi="Arial"/>
                <w:b/>
                <w:bCs/>
                <w:sz w:val="26"/>
                <w:szCs w:val="26"/>
                <w:rtl/>
              </w:rPr>
              <w:t>מדינת ישראל</w:t>
            </w:r>
          </w:p>
          <w:p w14:paraId="1094BBAC" w14:textId="77777777" w:rsidR="00507694" w:rsidRPr="00A7138F" w:rsidRDefault="00507694" w:rsidP="007174E7">
            <w:pPr>
              <w:jc w:val="both"/>
              <w:rPr>
                <w:rFonts w:ascii="Arial" w:hAnsi="Arial"/>
                <w:b/>
                <w:bCs/>
                <w:sz w:val="26"/>
                <w:szCs w:val="26"/>
              </w:rPr>
            </w:pPr>
          </w:p>
        </w:tc>
      </w:tr>
      <w:bookmarkEnd w:id="1"/>
      <w:tr w:rsidR="00507694" w:rsidRPr="00F4058F" w14:paraId="65AC67F3" w14:textId="77777777">
        <w:trPr>
          <w:trHeight w:val="355"/>
          <w:jc w:val="center"/>
        </w:trPr>
        <w:tc>
          <w:tcPr>
            <w:tcW w:w="923" w:type="dxa"/>
            <w:tcBorders>
              <w:top w:val="nil"/>
              <w:left w:val="nil"/>
              <w:bottom w:val="nil"/>
              <w:right w:val="nil"/>
            </w:tcBorders>
            <w:shd w:val="clear" w:color="auto" w:fill="auto"/>
          </w:tcPr>
          <w:p w14:paraId="07FCDFC4" w14:textId="77777777" w:rsidR="00507694" w:rsidRPr="00A7138F" w:rsidRDefault="00507694" w:rsidP="007174E7">
            <w:pPr>
              <w:jc w:val="both"/>
              <w:rPr>
                <w:rFonts w:ascii="Arial" w:hAnsi="Arial"/>
                <w:b/>
                <w:bCs/>
                <w:sz w:val="26"/>
                <w:szCs w:val="26"/>
                <w:rtl/>
              </w:rPr>
            </w:pPr>
          </w:p>
        </w:tc>
        <w:tc>
          <w:tcPr>
            <w:tcW w:w="4126" w:type="dxa"/>
            <w:tcBorders>
              <w:top w:val="nil"/>
              <w:left w:val="nil"/>
              <w:bottom w:val="nil"/>
              <w:right w:val="nil"/>
            </w:tcBorders>
            <w:shd w:val="clear" w:color="auto" w:fill="auto"/>
          </w:tcPr>
          <w:p w14:paraId="0B210858" w14:textId="77777777" w:rsidR="00507694" w:rsidRPr="00A7138F" w:rsidRDefault="00507694" w:rsidP="007174E7">
            <w:pPr>
              <w:jc w:val="both"/>
              <w:rPr>
                <w:b/>
                <w:bCs/>
                <w:sz w:val="26"/>
                <w:szCs w:val="26"/>
                <w:rtl/>
              </w:rPr>
            </w:pPr>
          </w:p>
        </w:tc>
        <w:tc>
          <w:tcPr>
            <w:tcW w:w="3771" w:type="dxa"/>
            <w:tcBorders>
              <w:top w:val="nil"/>
              <w:left w:val="nil"/>
              <w:bottom w:val="nil"/>
              <w:right w:val="nil"/>
            </w:tcBorders>
            <w:shd w:val="clear" w:color="auto" w:fill="auto"/>
          </w:tcPr>
          <w:p w14:paraId="0D49DCE8" w14:textId="77777777" w:rsidR="00507694" w:rsidRPr="00A7138F" w:rsidRDefault="00507694" w:rsidP="007174E7">
            <w:pPr>
              <w:jc w:val="right"/>
              <w:rPr>
                <w:rFonts w:ascii="Arial" w:hAnsi="Arial"/>
                <w:b/>
                <w:bCs/>
                <w:sz w:val="26"/>
                <w:szCs w:val="26"/>
                <w:rtl/>
              </w:rPr>
            </w:pPr>
          </w:p>
        </w:tc>
      </w:tr>
      <w:tr w:rsidR="00507694" w:rsidRPr="00F4058F" w14:paraId="7D716A5D" w14:textId="77777777">
        <w:trPr>
          <w:trHeight w:val="355"/>
          <w:jc w:val="center"/>
        </w:trPr>
        <w:tc>
          <w:tcPr>
            <w:tcW w:w="923" w:type="dxa"/>
            <w:tcBorders>
              <w:top w:val="nil"/>
              <w:left w:val="nil"/>
              <w:bottom w:val="nil"/>
              <w:right w:val="nil"/>
            </w:tcBorders>
            <w:shd w:val="clear" w:color="auto" w:fill="auto"/>
          </w:tcPr>
          <w:p w14:paraId="221CD3E9" w14:textId="77777777" w:rsidR="00507694" w:rsidRPr="00A7138F" w:rsidRDefault="00507694" w:rsidP="007174E7">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46FA4412" w14:textId="77777777" w:rsidR="00507694" w:rsidRPr="00A7138F" w:rsidRDefault="00507694" w:rsidP="007174E7">
            <w:pPr>
              <w:jc w:val="center"/>
              <w:rPr>
                <w:rFonts w:ascii="Arial" w:hAnsi="Arial"/>
                <w:b/>
                <w:bCs/>
                <w:sz w:val="26"/>
                <w:szCs w:val="26"/>
                <w:rtl/>
              </w:rPr>
            </w:pPr>
          </w:p>
          <w:p w14:paraId="0A1249BF" w14:textId="77777777" w:rsidR="00507694" w:rsidRPr="00A7138F" w:rsidRDefault="00684E84" w:rsidP="007174E7">
            <w:pPr>
              <w:jc w:val="center"/>
              <w:rPr>
                <w:rFonts w:ascii="Arial" w:hAnsi="Arial"/>
                <w:b/>
                <w:bCs/>
                <w:sz w:val="26"/>
                <w:szCs w:val="26"/>
                <w:rtl/>
              </w:rPr>
            </w:pPr>
            <w:r w:rsidRPr="00A7138F">
              <w:rPr>
                <w:rFonts w:ascii="Arial" w:hAnsi="Arial"/>
                <w:b/>
                <w:bCs/>
                <w:sz w:val="26"/>
                <w:szCs w:val="26"/>
                <w:rtl/>
              </w:rPr>
              <w:t>נגד</w:t>
            </w:r>
          </w:p>
          <w:p w14:paraId="7AA3EABE" w14:textId="77777777" w:rsidR="00507694" w:rsidRPr="00A7138F" w:rsidRDefault="00507694" w:rsidP="007174E7">
            <w:pPr>
              <w:jc w:val="both"/>
              <w:rPr>
                <w:rFonts w:ascii="Arial" w:hAnsi="Arial"/>
                <w:b/>
                <w:bCs/>
                <w:sz w:val="26"/>
                <w:szCs w:val="26"/>
              </w:rPr>
            </w:pPr>
          </w:p>
        </w:tc>
      </w:tr>
      <w:tr w:rsidR="00507694" w:rsidRPr="00F4058F" w14:paraId="43754AFD" w14:textId="77777777">
        <w:trPr>
          <w:trHeight w:val="355"/>
          <w:jc w:val="center"/>
        </w:trPr>
        <w:tc>
          <w:tcPr>
            <w:tcW w:w="923" w:type="dxa"/>
            <w:tcBorders>
              <w:top w:val="nil"/>
              <w:left w:val="nil"/>
              <w:bottom w:val="nil"/>
              <w:right w:val="nil"/>
            </w:tcBorders>
            <w:shd w:val="clear" w:color="auto" w:fill="auto"/>
          </w:tcPr>
          <w:p w14:paraId="030A6EFF" w14:textId="77777777" w:rsidR="00507694" w:rsidRPr="00A7138F" w:rsidRDefault="00507694" w:rsidP="007174E7">
            <w:pPr>
              <w:jc w:val="both"/>
              <w:rPr>
                <w:rFonts w:ascii="Arial" w:hAnsi="Arial"/>
                <w:b/>
                <w:bCs/>
                <w:sz w:val="26"/>
                <w:szCs w:val="26"/>
                <w:rtl/>
              </w:rPr>
            </w:pPr>
          </w:p>
        </w:tc>
        <w:tc>
          <w:tcPr>
            <w:tcW w:w="4126" w:type="dxa"/>
            <w:tcBorders>
              <w:top w:val="nil"/>
              <w:left w:val="nil"/>
              <w:bottom w:val="nil"/>
              <w:right w:val="nil"/>
            </w:tcBorders>
            <w:shd w:val="clear" w:color="auto" w:fill="auto"/>
          </w:tcPr>
          <w:p w14:paraId="4250CDD5" w14:textId="77777777" w:rsidR="00507694" w:rsidRPr="00A7138F" w:rsidRDefault="00387E0C" w:rsidP="007174E7">
            <w:pPr>
              <w:jc w:val="both"/>
              <w:rPr>
                <w:b/>
                <w:bCs/>
                <w:sz w:val="26"/>
                <w:szCs w:val="26"/>
                <w:rtl/>
              </w:rPr>
            </w:pPr>
            <w:r w:rsidRPr="00A7138F">
              <w:rPr>
                <w:rFonts w:ascii="Arial" w:hAnsi="Arial" w:hint="cs"/>
                <w:b/>
                <w:bCs/>
                <w:sz w:val="26"/>
                <w:szCs w:val="26"/>
                <w:rtl/>
              </w:rPr>
              <w:t>ה</w:t>
            </w:r>
            <w:r w:rsidR="00A2427F" w:rsidRPr="00A7138F">
              <w:rPr>
                <w:rFonts w:ascii="Arial" w:hAnsi="Arial" w:hint="cs"/>
                <w:b/>
                <w:bCs/>
                <w:sz w:val="26"/>
                <w:szCs w:val="26"/>
                <w:rtl/>
              </w:rPr>
              <w:t>נאשם</w:t>
            </w:r>
          </w:p>
        </w:tc>
        <w:tc>
          <w:tcPr>
            <w:tcW w:w="3771" w:type="dxa"/>
            <w:tcBorders>
              <w:top w:val="nil"/>
              <w:left w:val="nil"/>
              <w:bottom w:val="nil"/>
              <w:right w:val="nil"/>
            </w:tcBorders>
            <w:shd w:val="clear" w:color="auto" w:fill="auto"/>
          </w:tcPr>
          <w:p w14:paraId="30F529C4" w14:textId="77777777" w:rsidR="00387E0C" w:rsidRPr="00A7138F" w:rsidRDefault="0081396E" w:rsidP="007174E7">
            <w:pPr>
              <w:jc w:val="both"/>
              <w:rPr>
                <w:b/>
                <w:bCs/>
              </w:rPr>
            </w:pPr>
            <w:r w:rsidRPr="00A7138F">
              <w:rPr>
                <w:rFonts w:ascii="Arial" w:hAnsi="Arial"/>
                <w:b/>
                <w:bCs/>
                <w:sz w:val="26"/>
                <w:szCs w:val="26"/>
                <w:rtl/>
              </w:rPr>
              <w:t>נגיב מטר</w:t>
            </w:r>
          </w:p>
          <w:p w14:paraId="48501653" w14:textId="77777777" w:rsidR="00507694" w:rsidRPr="00A7138F" w:rsidRDefault="00507694" w:rsidP="007174E7">
            <w:pPr>
              <w:jc w:val="right"/>
              <w:rPr>
                <w:rFonts w:ascii="Arial" w:hAnsi="Arial"/>
                <w:b/>
                <w:bCs/>
                <w:sz w:val="26"/>
                <w:szCs w:val="26"/>
              </w:rPr>
            </w:pPr>
          </w:p>
        </w:tc>
      </w:tr>
      <w:tr w:rsidR="00507694" w:rsidRPr="00F4058F" w14:paraId="7B397C2A" w14:textId="77777777">
        <w:trPr>
          <w:trHeight w:val="355"/>
          <w:jc w:val="center"/>
        </w:trPr>
        <w:tc>
          <w:tcPr>
            <w:tcW w:w="923" w:type="dxa"/>
            <w:tcBorders>
              <w:top w:val="nil"/>
              <w:left w:val="nil"/>
              <w:bottom w:val="nil"/>
              <w:right w:val="nil"/>
            </w:tcBorders>
            <w:shd w:val="clear" w:color="auto" w:fill="auto"/>
          </w:tcPr>
          <w:p w14:paraId="05CAA7C7" w14:textId="77777777" w:rsidR="00445909" w:rsidRPr="00A7138F" w:rsidRDefault="00445909" w:rsidP="007174E7">
            <w:pPr>
              <w:jc w:val="both"/>
              <w:rPr>
                <w:rFonts w:ascii="Arial" w:hAnsi="Arial"/>
                <w:b/>
                <w:bCs/>
                <w:sz w:val="26"/>
                <w:szCs w:val="26"/>
                <w:rtl/>
              </w:rPr>
            </w:pPr>
            <w:bookmarkStart w:id="2" w:name="FirstLawyer"/>
          </w:p>
        </w:tc>
        <w:tc>
          <w:tcPr>
            <w:tcW w:w="4126" w:type="dxa"/>
            <w:tcBorders>
              <w:top w:val="nil"/>
              <w:left w:val="nil"/>
              <w:bottom w:val="nil"/>
              <w:right w:val="nil"/>
            </w:tcBorders>
            <w:shd w:val="clear" w:color="auto" w:fill="auto"/>
          </w:tcPr>
          <w:p w14:paraId="4A9324EE" w14:textId="77777777" w:rsidR="00507694" w:rsidRPr="00A7138F" w:rsidRDefault="00445909" w:rsidP="007174E7">
            <w:pPr>
              <w:jc w:val="both"/>
              <w:rPr>
                <w:b/>
                <w:bCs/>
                <w:sz w:val="26"/>
                <w:szCs w:val="26"/>
                <w:rtl/>
              </w:rPr>
            </w:pPr>
            <w:r w:rsidRPr="00A7138F">
              <w:rPr>
                <w:rFonts w:hint="cs"/>
                <w:b/>
                <w:bCs/>
                <w:sz w:val="26"/>
                <w:szCs w:val="26"/>
                <w:rtl/>
              </w:rPr>
              <w:t>נוכחים:</w:t>
            </w:r>
          </w:p>
          <w:p w14:paraId="09FC9BAD" w14:textId="77777777" w:rsidR="00445909" w:rsidRPr="00A7138F" w:rsidRDefault="00445909" w:rsidP="007174E7">
            <w:pPr>
              <w:jc w:val="both"/>
              <w:rPr>
                <w:b/>
                <w:bCs/>
                <w:sz w:val="26"/>
                <w:szCs w:val="26"/>
                <w:rtl/>
              </w:rPr>
            </w:pPr>
            <w:r w:rsidRPr="00A7138F">
              <w:rPr>
                <w:rFonts w:hint="cs"/>
                <w:b/>
                <w:bCs/>
                <w:sz w:val="26"/>
                <w:szCs w:val="26"/>
                <w:rtl/>
              </w:rPr>
              <w:t>ב"כ המאשימה עו"ד גב' נעמי משאשה</w:t>
            </w:r>
          </w:p>
          <w:p w14:paraId="3AECEDD3" w14:textId="77777777" w:rsidR="00445909" w:rsidRPr="00A7138F" w:rsidRDefault="00445909" w:rsidP="007174E7">
            <w:pPr>
              <w:jc w:val="both"/>
              <w:rPr>
                <w:b/>
                <w:bCs/>
                <w:sz w:val="26"/>
                <w:szCs w:val="26"/>
                <w:rtl/>
              </w:rPr>
            </w:pPr>
            <w:r w:rsidRPr="00A7138F">
              <w:rPr>
                <w:rFonts w:hint="cs"/>
                <w:b/>
                <w:bCs/>
                <w:sz w:val="26"/>
                <w:szCs w:val="26"/>
                <w:rtl/>
              </w:rPr>
              <w:t xml:space="preserve">הנאשם וב"כ עו"ד מיכל רייכמן </w:t>
            </w:r>
          </w:p>
          <w:p w14:paraId="2E6C9769" w14:textId="77777777" w:rsidR="00445909" w:rsidRPr="00A7138F" w:rsidRDefault="00445909" w:rsidP="007174E7">
            <w:pPr>
              <w:jc w:val="both"/>
              <w:rPr>
                <w:b/>
                <w:bCs/>
                <w:sz w:val="26"/>
                <w:szCs w:val="26"/>
                <w:rtl/>
              </w:rPr>
            </w:pPr>
          </w:p>
        </w:tc>
        <w:tc>
          <w:tcPr>
            <w:tcW w:w="3771" w:type="dxa"/>
            <w:tcBorders>
              <w:top w:val="nil"/>
              <w:left w:val="nil"/>
              <w:bottom w:val="nil"/>
              <w:right w:val="nil"/>
            </w:tcBorders>
            <w:shd w:val="clear" w:color="auto" w:fill="auto"/>
          </w:tcPr>
          <w:p w14:paraId="16F9763B" w14:textId="77777777" w:rsidR="00507694" w:rsidRPr="00A7138F" w:rsidRDefault="00507694" w:rsidP="007174E7">
            <w:pPr>
              <w:jc w:val="right"/>
              <w:rPr>
                <w:rFonts w:ascii="Arial" w:hAnsi="Arial"/>
                <w:b/>
                <w:bCs/>
                <w:sz w:val="26"/>
                <w:szCs w:val="26"/>
              </w:rPr>
            </w:pPr>
          </w:p>
        </w:tc>
      </w:tr>
    </w:tbl>
    <w:p w14:paraId="675D4314" w14:textId="77777777" w:rsidR="00BD6823" w:rsidRDefault="00BD6823" w:rsidP="00BD6823">
      <w:pPr>
        <w:jc w:val="center"/>
        <w:rPr>
          <w:rFonts w:ascii="Arial" w:hAnsi="Arial" w:hint="cs"/>
          <w:sz w:val="32"/>
          <w:szCs w:val="32"/>
          <w:rtl/>
        </w:rPr>
      </w:pPr>
      <w:bookmarkStart w:id="3" w:name="LawTable"/>
      <w:bookmarkEnd w:id="0"/>
      <w:bookmarkEnd w:id="2"/>
      <w:bookmarkEnd w:id="3"/>
    </w:p>
    <w:p w14:paraId="7FE33EC9" w14:textId="77777777" w:rsidR="00843CED" w:rsidRDefault="00843CED" w:rsidP="00843CED">
      <w:pPr>
        <w:jc w:val="center"/>
        <w:rPr>
          <w:rFonts w:ascii="Arial" w:hAnsi="Arial"/>
          <w:sz w:val="32"/>
          <w:szCs w:val="32"/>
          <w:rtl/>
        </w:rPr>
      </w:pPr>
    </w:p>
    <w:p w14:paraId="4BECB422" w14:textId="77777777" w:rsidR="00843CED" w:rsidRPr="00BD6823" w:rsidRDefault="00843CED" w:rsidP="00843CED">
      <w:pPr>
        <w:spacing w:after="120" w:line="240" w:lineRule="exact"/>
        <w:ind w:left="283" w:hanging="283"/>
        <w:jc w:val="both"/>
        <w:rPr>
          <w:rFonts w:ascii="FrankRuehl" w:hAnsi="FrankRuehl" w:cs="FrankRuehl"/>
          <w:rtl/>
        </w:rPr>
      </w:pPr>
      <w:r w:rsidRPr="00BD6823">
        <w:rPr>
          <w:rFonts w:ascii="FrankRuehl" w:hAnsi="FrankRuehl" w:cs="FrankRuehl"/>
          <w:rtl/>
        </w:rPr>
        <w:t xml:space="preserve">חקיקה שאוזכרה: </w:t>
      </w:r>
    </w:p>
    <w:p w14:paraId="52C753CB" w14:textId="77777777" w:rsidR="00843CED" w:rsidRPr="00BD6823" w:rsidRDefault="00843CED" w:rsidP="00843CED">
      <w:pPr>
        <w:spacing w:after="120" w:line="240" w:lineRule="exact"/>
        <w:ind w:left="283" w:hanging="283"/>
        <w:jc w:val="both"/>
        <w:rPr>
          <w:rFonts w:ascii="FrankRuehl" w:hAnsi="FrankRuehl" w:cs="FrankRuehl"/>
          <w:rtl/>
        </w:rPr>
      </w:pPr>
      <w:hyperlink r:id="rId8" w:history="1">
        <w:r w:rsidRPr="00BD6823">
          <w:rPr>
            <w:rFonts w:ascii="FrankRuehl" w:hAnsi="FrankRuehl" w:cs="FrankRuehl"/>
            <w:color w:val="0000FF"/>
            <w:u w:val="single"/>
            <w:rtl/>
          </w:rPr>
          <w:t>חוק העונשין, תשל"ז-1977</w:t>
        </w:r>
      </w:hyperlink>
      <w:r w:rsidRPr="00BD6823">
        <w:rPr>
          <w:rFonts w:ascii="FrankRuehl" w:hAnsi="FrankRuehl" w:cs="FrankRuehl"/>
          <w:rtl/>
        </w:rPr>
        <w:t xml:space="preserve">: סע'  </w:t>
      </w:r>
      <w:hyperlink r:id="rId9" w:history="1">
        <w:r w:rsidRPr="00BD6823">
          <w:rPr>
            <w:rFonts w:ascii="FrankRuehl" w:hAnsi="FrankRuehl" w:cs="FrankRuehl"/>
            <w:color w:val="0000FF"/>
            <w:u w:val="single"/>
            <w:rtl/>
          </w:rPr>
          <w:t>40ד(א)</w:t>
        </w:r>
      </w:hyperlink>
      <w:r w:rsidRPr="00BD6823">
        <w:rPr>
          <w:rFonts w:ascii="FrankRuehl" w:hAnsi="FrankRuehl" w:cs="FrankRuehl"/>
          <w:rtl/>
        </w:rPr>
        <w:t xml:space="preserve">, </w:t>
      </w:r>
      <w:hyperlink r:id="rId10" w:history="1">
        <w:r w:rsidRPr="00BD6823">
          <w:rPr>
            <w:rFonts w:ascii="FrankRuehl" w:hAnsi="FrankRuehl" w:cs="FrankRuehl"/>
            <w:color w:val="0000FF"/>
            <w:u w:val="single"/>
            <w:rtl/>
          </w:rPr>
          <w:t>51ב(ב1)(1)</w:t>
        </w:r>
      </w:hyperlink>
      <w:r w:rsidRPr="00BD6823">
        <w:rPr>
          <w:rFonts w:ascii="FrankRuehl" w:hAnsi="FrankRuehl" w:cs="FrankRuehl"/>
          <w:rtl/>
        </w:rPr>
        <w:t xml:space="preserve">, </w:t>
      </w:r>
      <w:hyperlink r:id="rId11" w:history="1">
        <w:r w:rsidRPr="00BD6823">
          <w:rPr>
            <w:rFonts w:ascii="FrankRuehl" w:hAnsi="FrankRuehl" w:cs="FrankRuehl"/>
            <w:color w:val="0000FF"/>
            <w:u w:val="single"/>
            <w:rtl/>
          </w:rPr>
          <w:t>144(א)</w:t>
        </w:r>
      </w:hyperlink>
    </w:p>
    <w:p w14:paraId="43E66B9C" w14:textId="77777777" w:rsidR="00843CED" w:rsidRPr="00BD6823" w:rsidRDefault="00843CED" w:rsidP="00843CED">
      <w:pPr>
        <w:spacing w:after="120" w:line="240" w:lineRule="exact"/>
        <w:ind w:left="283" w:hanging="283"/>
        <w:jc w:val="both"/>
        <w:rPr>
          <w:rFonts w:ascii="FrankRuehl" w:hAnsi="FrankRuehl" w:cs="FrankRuehl"/>
          <w:rtl/>
        </w:rPr>
      </w:pPr>
    </w:p>
    <w:p w14:paraId="79BB29D8" w14:textId="77777777" w:rsidR="00843CED" w:rsidRPr="00CA14FF" w:rsidRDefault="00843CED" w:rsidP="00843CED">
      <w:pPr>
        <w:pBdr>
          <w:top w:val="single" w:sz="4" w:space="1" w:color="auto"/>
          <w:bottom w:val="single" w:sz="4" w:space="1" w:color="auto"/>
        </w:pBdr>
        <w:spacing w:after="120" w:line="320" w:lineRule="exact"/>
        <w:jc w:val="both"/>
        <w:rPr>
          <w:rFonts w:cs="FrankRuehl" w:hint="cs"/>
          <w:szCs w:val="26"/>
          <w:rtl/>
        </w:rPr>
      </w:pPr>
      <w:bookmarkStart w:id="4" w:name="PsakDin"/>
      <w:bookmarkStart w:id="5" w:name="ABSTRACT_START"/>
      <w:bookmarkEnd w:id="5"/>
      <w:r w:rsidRPr="00CA14FF">
        <w:rPr>
          <w:rFonts w:cs="FrankRuehl" w:hint="cs"/>
          <w:szCs w:val="26"/>
          <w:rtl/>
        </w:rPr>
        <w:t>מיני-רציו:</w:t>
      </w:r>
    </w:p>
    <w:p w14:paraId="1C412C12" w14:textId="77777777" w:rsidR="00843CED" w:rsidRPr="00CA14FF" w:rsidRDefault="00843CED" w:rsidP="00843CED">
      <w:pPr>
        <w:pBdr>
          <w:top w:val="single" w:sz="4" w:space="1" w:color="auto"/>
          <w:bottom w:val="single" w:sz="4" w:space="1" w:color="auto"/>
        </w:pBdr>
        <w:spacing w:after="120" w:line="320" w:lineRule="exact"/>
        <w:jc w:val="both"/>
        <w:rPr>
          <w:rFonts w:cs="FrankRuehl"/>
          <w:szCs w:val="26"/>
        </w:rPr>
      </w:pPr>
      <w:r w:rsidRPr="00CA14FF">
        <w:rPr>
          <w:rFonts w:cs="FrankRuehl" w:hint="cs"/>
          <w:szCs w:val="26"/>
          <w:rtl/>
        </w:rPr>
        <w:t>* גזר דין בעניינו של נאשם שהורשע, על יסוד הודאתו, בביצוע עבירה של החזקת נשק ותחמושת. ביהמ"ש הטיל על הנאשם 12 חודשי מאסר בפועל, 6 חודשי מאסר על תנאי וקנס בסך 5,000 ₪.</w:t>
      </w:r>
    </w:p>
    <w:p w14:paraId="0B4477E6" w14:textId="77777777" w:rsidR="00843CED" w:rsidRPr="00CA14FF" w:rsidRDefault="00843CED" w:rsidP="00843CED">
      <w:pPr>
        <w:pBdr>
          <w:top w:val="single" w:sz="4" w:space="1" w:color="auto"/>
          <w:bottom w:val="single" w:sz="4" w:space="1" w:color="auto"/>
        </w:pBdr>
        <w:spacing w:after="120" w:line="320" w:lineRule="exact"/>
        <w:jc w:val="both"/>
        <w:rPr>
          <w:rFonts w:cs="FrankRuehl" w:hint="cs"/>
          <w:szCs w:val="26"/>
          <w:rtl/>
        </w:rPr>
      </w:pPr>
      <w:r w:rsidRPr="00CA14FF">
        <w:rPr>
          <w:rFonts w:cs="FrankRuehl" w:hint="cs"/>
          <w:szCs w:val="26"/>
          <w:rtl/>
        </w:rPr>
        <w:t xml:space="preserve">* </w:t>
      </w:r>
      <w:r w:rsidRPr="00CA14FF">
        <w:rPr>
          <w:rFonts w:cs="FrankRuehl"/>
          <w:szCs w:val="26"/>
          <w:rtl/>
        </w:rPr>
        <w:t>עונשין – ענישה – מדיניות ענישה: עבירות נשק</w:t>
      </w:r>
    </w:p>
    <w:p w14:paraId="5CB85F5C" w14:textId="77777777" w:rsidR="00843CED" w:rsidRPr="00CA14FF" w:rsidRDefault="00843CED" w:rsidP="00843CED">
      <w:pPr>
        <w:pBdr>
          <w:top w:val="single" w:sz="4" w:space="1" w:color="auto"/>
          <w:bottom w:val="single" w:sz="4" w:space="1" w:color="auto"/>
        </w:pBdr>
        <w:spacing w:after="120" w:line="320" w:lineRule="exact"/>
        <w:jc w:val="both"/>
        <w:rPr>
          <w:rFonts w:cs="FrankRuehl" w:hint="cs"/>
          <w:szCs w:val="26"/>
          <w:rtl/>
        </w:rPr>
      </w:pPr>
      <w:r w:rsidRPr="00CA14FF">
        <w:rPr>
          <w:rFonts w:cs="FrankRuehl" w:hint="cs"/>
          <w:szCs w:val="26"/>
          <w:rtl/>
        </w:rPr>
        <w:t xml:space="preserve">* </w:t>
      </w:r>
      <w:r w:rsidRPr="00CA14FF">
        <w:rPr>
          <w:rFonts w:cs="FrankRuehl"/>
          <w:szCs w:val="26"/>
          <w:rtl/>
        </w:rPr>
        <w:t>עונשין – ענישה – מדיניות ענישה: עבירות ביטחון</w:t>
      </w:r>
    </w:p>
    <w:p w14:paraId="282F3E17" w14:textId="77777777" w:rsidR="00843CED" w:rsidRPr="00CA14FF" w:rsidRDefault="00843CED" w:rsidP="00843CE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76DC0E3" w14:textId="77777777" w:rsidR="00843CED" w:rsidRPr="00CA14FF" w:rsidRDefault="00843CED" w:rsidP="00843CED">
      <w:pPr>
        <w:pBdr>
          <w:top w:val="single" w:sz="4" w:space="1" w:color="auto"/>
          <w:bottom w:val="single" w:sz="4" w:space="1" w:color="auto"/>
        </w:pBdr>
        <w:spacing w:after="120" w:line="320" w:lineRule="exact"/>
        <w:jc w:val="both"/>
        <w:rPr>
          <w:rFonts w:cs="FrankRuehl"/>
          <w:szCs w:val="26"/>
        </w:rPr>
      </w:pPr>
      <w:r w:rsidRPr="00CA14FF">
        <w:rPr>
          <w:rFonts w:cs="FrankRuehl" w:hint="cs"/>
          <w:szCs w:val="26"/>
          <w:rtl/>
        </w:rPr>
        <w:t xml:space="preserve">הנאשם הורשע על יסוד הודאתו, במסגרת הסדר טיעון, בביצוע עבירה של החזקת נשק ותחמושת, לפי </w:t>
      </w:r>
      <w:hyperlink r:id="rId12" w:history="1">
        <w:r w:rsidRPr="00CA14FF">
          <w:rPr>
            <w:rFonts w:cs="FrankRuehl"/>
            <w:szCs w:val="26"/>
            <w:rtl/>
          </w:rPr>
          <w:t>סעיף 144(א)</w:t>
        </w:r>
      </w:hyperlink>
      <w:r w:rsidRPr="00CA14FF">
        <w:rPr>
          <w:rFonts w:cs="FrankRuehl" w:hint="cs"/>
          <w:szCs w:val="26"/>
          <w:rtl/>
        </w:rPr>
        <w:t xml:space="preserve"> ל</w:t>
      </w:r>
      <w:hyperlink r:id="rId13" w:history="1">
        <w:r w:rsidRPr="00CA14FF">
          <w:rPr>
            <w:rFonts w:cs="FrankRuehl"/>
            <w:szCs w:val="26"/>
            <w:rtl/>
          </w:rPr>
          <w:t>חוק העונשין</w:t>
        </w:r>
      </w:hyperlink>
      <w:r w:rsidRPr="00CA14FF">
        <w:rPr>
          <w:rFonts w:cs="FrankRuehl" w:hint="cs"/>
          <w:szCs w:val="26"/>
          <w:rtl/>
        </w:rPr>
        <w:t>.</w:t>
      </w:r>
    </w:p>
    <w:p w14:paraId="088D97B7" w14:textId="77777777" w:rsidR="00843CED" w:rsidRPr="00CA14FF" w:rsidRDefault="00843CED" w:rsidP="00843CE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B01F364" w14:textId="77777777" w:rsidR="00843CED" w:rsidRPr="00CA14FF" w:rsidRDefault="00843CED" w:rsidP="00843CED">
      <w:pPr>
        <w:pBdr>
          <w:top w:val="single" w:sz="4" w:space="1" w:color="auto"/>
          <w:bottom w:val="single" w:sz="4" w:space="1" w:color="auto"/>
        </w:pBdr>
        <w:spacing w:after="120" w:line="320" w:lineRule="exact"/>
        <w:jc w:val="both"/>
        <w:rPr>
          <w:rFonts w:cs="FrankRuehl" w:hint="cs"/>
          <w:szCs w:val="26"/>
        </w:rPr>
      </w:pPr>
      <w:r w:rsidRPr="00CA14FF">
        <w:rPr>
          <w:rFonts w:cs="FrankRuehl" w:hint="cs"/>
          <w:szCs w:val="26"/>
          <w:rtl/>
        </w:rPr>
        <w:t>בית המשפט גזר את דינו של הנאשם, בקובעו כדלקמן:</w:t>
      </w:r>
    </w:p>
    <w:p w14:paraId="54E307BD" w14:textId="77777777" w:rsidR="00843CED" w:rsidRPr="00CA14FF" w:rsidRDefault="00843CED" w:rsidP="00843CED">
      <w:pPr>
        <w:pBdr>
          <w:top w:val="single" w:sz="4" w:space="1" w:color="auto"/>
          <w:bottom w:val="single" w:sz="4" w:space="1" w:color="auto"/>
        </w:pBdr>
        <w:spacing w:after="120" w:line="320" w:lineRule="exact"/>
        <w:jc w:val="both"/>
        <w:rPr>
          <w:rFonts w:cs="FrankRuehl"/>
          <w:szCs w:val="26"/>
          <w:rtl/>
        </w:rPr>
      </w:pPr>
      <w:r w:rsidRPr="00CA14FF">
        <w:rPr>
          <w:rFonts w:cs="FrankRuehl" w:hint="cs"/>
          <w:szCs w:val="26"/>
          <w:rtl/>
        </w:rPr>
        <w:t xml:space="preserve">עבירות הנשק הפכו למכת מדינה, ובאזורנו אף למכת אזור. פגיעתן של העבירות קשה. בתי המשפט עמדו פעמים רבות על הסכנה הרבה הגלומה בהחזקת כלי ירייה על ידי מי שאינם מורשים לכך, סכנה שמצדיקה נקיטת יד קשה כלפי המורשעים בביצוע עבירה זו. המציאות הביטחונית השוררת בישראל וזמינותם של </w:t>
      </w:r>
      <w:r w:rsidRPr="00CA14FF">
        <w:rPr>
          <w:rFonts w:cs="FrankRuehl" w:hint="cs"/>
          <w:szCs w:val="26"/>
          <w:rtl/>
        </w:rPr>
        <w:lastRenderedPageBreak/>
        <w:t xml:space="preserve">כלי הנשק החמים, מצדיקה אף היא החמרה בענישה. יתרה מכך, באזור השרון ישנה "מכת אזור", של החזקת כלי נשק רבים בידי אנשים בלתי מורשים, וגם עניין זה מצדיק החמרה בענישה. </w:t>
      </w:r>
    </w:p>
    <w:p w14:paraId="24ACB148" w14:textId="77777777" w:rsidR="00843CED" w:rsidRPr="00CA14FF" w:rsidRDefault="00843CED" w:rsidP="00843CED">
      <w:pPr>
        <w:pBdr>
          <w:top w:val="single" w:sz="4" w:space="1" w:color="auto"/>
          <w:bottom w:val="single" w:sz="4" w:space="1" w:color="auto"/>
        </w:pBdr>
        <w:spacing w:after="120" w:line="320" w:lineRule="exact"/>
        <w:jc w:val="both"/>
        <w:rPr>
          <w:rFonts w:cs="FrankRuehl"/>
          <w:szCs w:val="26"/>
        </w:rPr>
      </w:pPr>
      <w:r w:rsidRPr="00CA14FF">
        <w:rPr>
          <w:rFonts w:cs="FrankRuehl" w:hint="cs"/>
          <w:szCs w:val="26"/>
          <w:rtl/>
        </w:rPr>
        <w:t>משכבר נקבע הכלל לפיו במצב הדברים הרגיל יש לאסור את המבצעים עבירה זו, גם אם מדובר בעבירה ראשונה, מאחורי סורג ובריח, ואילו אורך התקופה כרוך בנסיבות הספציפיות של העושה והמעשה. בהתחשב באמור לעיל, ברמת הענישה הנוהגת במקרים דומים, בעובדה כי הנאשם החזיק בשני אקדחים טעונים במחסניות עם כדורים, בנסיבות ההחזקה – בביתו של הנאשם, ביהמ"ש קבע כי מתחם העונש ההולם הוא בין 12 ל-26 חודשי מאסר בפועל כעונש עיקרי.</w:t>
      </w:r>
    </w:p>
    <w:p w14:paraId="1019E5E9" w14:textId="77777777" w:rsidR="00843CED" w:rsidRPr="00CA14FF" w:rsidRDefault="00843CED" w:rsidP="00843CED">
      <w:pPr>
        <w:pBdr>
          <w:top w:val="single" w:sz="4" w:space="1" w:color="auto"/>
          <w:bottom w:val="single" w:sz="4" w:space="1" w:color="auto"/>
        </w:pBdr>
        <w:spacing w:after="120" w:line="320" w:lineRule="exact"/>
        <w:jc w:val="both"/>
        <w:rPr>
          <w:rFonts w:cs="FrankRuehl"/>
          <w:szCs w:val="26"/>
        </w:rPr>
      </w:pPr>
      <w:r w:rsidRPr="00CA14FF">
        <w:rPr>
          <w:rFonts w:cs="FrankRuehl" w:hint="cs"/>
          <w:szCs w:val="26"/>
          <w:rtl/>
        </w:rPr>
        <w:t>נותר לגזור את עונשו של הנאשם בתוך מתחם העונש ההולם. בשלב זה יילקחו בחשבון השיקולים הבאים: הודאתו של הנאשם אשר חסכה בזמן שיפוטי; העובדה כי זהו מאסרו הראשון של הנאשם; השפעת העונש על הנאשם, לרבות בשל גילו הצעיר; מעצרו של הנאשם למשך תקופה של כחודש ומחצה ומעצר הבית הממושך מאוד בו היה נתון לאחר שחרורו; ויתר הנסיבות שפורטו בטיעוני ב"כ הנאשם. נתונים אלה מצדיקים גזירת עונש בתחתית המתחם. אשר על כן, ביהמ"ש הטיל על הנאשם 12 חודשי מאסר בפועל, 6 חודשי מאסר על תנאי וקנס בסך 5,000 ₪.</w:t>
      </w:r>
    </w:p>
    <w:p w14:paraId="4C95CB73" w14:textId="77777777" w:rsidR="00843CED" w:rsidRDefault="00843CED" w:rsidP="00BD6823">
      <w:pPr>
        <w:jc w:val="center"/>
        <w:rPr>
          <w:rFonts w:ascii="Arial" w:hAnsi="Arial" w:hint="cs"/>
          <w:b/>
          <w:bCs/>
          <w:sz w:val="32"/>
          <w:szCs w:val="32"/>
          <w:u w:val="single"/>
          <w:rtl/>
        </w:rPr>
      </w:pPr>
      <w:bookmarkStart w:id="6" w:name="ABSTRACT_END"/>
      <w:bookmarkEnd w:id="6"/>
    </w:p>
    <w:p w14:paraId="29AAD046" w14:textId="77777777" w:rsidR="00BD6823" w:rsidRPr="00F4058F" w:rsidRDefault="00BD6823" w:rsidP="00BD6823">
      <w:pPr>
        <w:jc w:val="center"/>
        <w:rPr>
          <w:rFonts w:ascii="Arial" w:hAnsi="Arial"/>
          <w:b/>
          <w:bCs/>
          <w:sz w:val="32"/>
          <w:szCs w:val="32"/>
          <w:u w:val="single"/>
          <w:rtl/>
        </w:rPr>
      </w:pPr>
      <w:r w:rsidRPr="00F4058F">
        <w:rPr>
          <w:rFonts w:ascii="Arial" w:hAnsi="Arial"/>
          <w:b/>
          <w:bCs/>
          <w:sz w:val="32"/>
          <w:szCs w:val="32"/>
          <w:u w:val="single"/>
          <w:rtl/>
        </w:rPr>
        <w:t>גזר דין</w:t>
      </w:r>
    </w:p>
    <w:bookmarkEnd w:id="4"/>
    <w:p w14:paraId="1904CA93" w14:textId="77777777" w:rsidR="00507694" w:rsidRPr="00D16BE6" w:rsidRDefault="00507694">
      <w:pPr>
        <w:rPr>
          <w:rFonts w:ascii="Arial" w:hAnsi="Arial"/>
          <w:sz w:val="26"/>
          <w:szCs w:val="26"/>
          <w:rtl/>
        </w:rPr>
      </w:pPr>
    </w:p>
    <w:p w14:paraId="67DC2545" w14:textId="77777777" w:rsidR="00A2427F" w:rsidRDefault="00A2427F" w:rsidP="00A2427F">
      <w:pPr>
        <w:pStyle w:val="aa"/>
        <w:numPr>
          <w:ilvl w:val="0"/>
          <w:numId w:val="3"/>
        </w:numPr>
        <w:spacing w:line="360" w:lineRule="auto"/>
        <w:ind w:left="141" w:firstLine="0"/>
        <w:jc w:val="both"/>
        <w:rPr>
          <w:rFonts w:ascii="Arial" w:hAnsi="Arial"/>
        </w:rPr>
      </w:pPr>
      <w:r>
        <w:rPr>
          <w:rFonts w:ascii="Arial" w:hAnsi="Arial" w:hint="cs"/>
          <w:rtl/>
        </w:rPr>
        <w:t xml:space="preserve">הנאשם, נגיב מטר יליד 1990, הורשע על יסוד הודאתו בעובדות כתב אישום מתוקן, במסגרת הסדר טיעון, בביצוע עבירה של החזקת נשק ותחמושת, לפי </w:t>
      </w:r>
      <w:hyperlink r:id="rId14" w:history="1">
        <w:r w:rsidR="00BD6823" w:rsidRPr="00BD6823">
          <w:rPr>
            <w:rFonts w:ascii="Arial" w:hAnsi="Arial"/>
            <w:color w:val="0000FF"/>
            <w:u w:val="single"/>
            <w:rtl/>
          </w:rPr>
          <w:t>סעיף 144(א)</w:t>
        </w:r>
      </w:hyperlink>
      <w:r>
        <w:rPr>
          <w:rFonts w:ascii="Arial" w:hAnsi="Arial" w:hint="cs"/>
          <w:rtl/>
        </w:rPr>
        <w:t xml:space="preserve"> רישא וסיפא ל</w:t>
      </w:r>
      <w:hyperlink r:id="rId15" w:history="1">
        <w:r w:rsidR="00F4058F" w:rsidRPr="00F4058F">
          <w:rPr>
            <w:rFonts w:ascii="Arial" w:hAnsi="Arial"/>
            <w:color w:val="0000FF"/>
            <w:u w:val="single"/>
            <w:rtl/>
          </w:rPr>
          <w:t>חוק העונשין</w:t>
        </w:r>
      </w:hyperlink>
      <w:r>
        <w:rPr>
          <w:rFonts w:ascii="Arial" w:hAnsi="Arial" w:hint="cs"/>
          <w:rtl/>
        </w:rPr>
        <w:t>, התשל"ז-1977 (להלן – "</w:t>
      </w:r>
      <w:r>
        <w:rPr>
          <w:rFonts w:ascii="Arial" w:hAnsi="Arial" w:hint="cs"/>
          <w:b/>
          <w:bCs/>
          <w:rtl/>
        </w:rPr>
        <w:t>חוק העונשין</w:t>
      </w:r>
      <w:r>
        <w:rPr>
          <w:rFonts w:ascii="Arial" w:hAnsi="Arial" w:hint="cs"/>
          <w:rtl/>
        </w:rPr>
        <w:t>").</w:t>
      </w:r>
    </w:p>
    <w:p w14:paraId="038EA6EE" w14:textId="77777777" w:rsidR="00A2427F" w:rsidRDefault="00A2427F" w:rsidP="00A2427F">
      <w:pPr>
        <w:spacing w:line="360" w:lineRule="auto"/>
        <w:ind w:left="141" w:firstLine="579"/>
        <w:jc w:val="both"/>
        <w:rPr>
          <w:rFonts w:ascii="Arial" w:hAnsi="Arial"/>
        </w:rPr>
      </w:pPr>
    </w:p>
    <w:p w14:paraId="12A6AA4B" w14:textId="77777777" w:rsidR="00A2427F" w:rsidRDefault="00A2427F" w:rsidP="00A2427F">
      <w:pPr>
        <w:spacing w:line="360" w:lineRule="auto"/>
        <w:ind w:left="141" w:firstLine="579"/>
        <w:jc w:val="both"/>
        <w:rPr>
          <w:rFonts w:ascii="Arial" w:hAnsi="Arial"/>
          <w:rtl/>
        </w:rPr>
      </w:pPr>
      <w:r>
        <w:rPr>
          <w:rFonts w:ascii="Arial" w:hAnsi="Arial" w:hint="cs"/>
          <w:rtl/>
        </w:rPr>
        <w:t xml:space="preserve">לפי עובדות </w:t>
      </w:r>
      <w:r>
        <w:rPr>
          <w:rFonts w:hint="cs"/>
          <w:rtl/>
        </w:rPr>
        <w:t xml:space="preserve">כתב האישום המתוקן, ביום 25.4.13 בשעה  19:45 לערך, במתחם מגורים בו מתגוררת משפחת הנאשם בטירה, החזיק הנאשם באקדח גנוב מסוג </w:t>
      </w:r>
      <w:r>
        <w:t>CZ</w:t>
      </w:r>
      <w:r>
        <w:rPr>
          <w:rFonts w:hint="cs"/>
          <w:rtl/>
        </w:rPr>
        <w:t xml:space="preserve"> שמספרו 39623 טעון במחסנית ובה כדורים, באקדח מסוג</w:t>
      </w:r>
      <w:r>
        <w:t xml:space="preserve">FN </w:t>
      </w:r>
      <w:r>
        <w:rPr>
          <w:rFonts w:hint="cs"/>
          <w:rtl/>
        </w:rPr>
        <w:t xml:space="preserve"> טעון במחסנית ובה כדורים, וכן בשתי מחסניות ריקות. </w:t>
      </w:r>
    </w:p>
    <w:p w14:paraId="1EDFAAB5" w14:textId="77777777" w:rsidR="00A2427F" w:rsidRDefault="00A2427F" w:rsidP="00A2427F">
      <w:pPr>
        <w:spacing w:line="360" w:lineRule="auto"/>
        <w:ind w:left="141" w:firstLine="579"/>
        <w:jc w:val="both"/>
        <w:rPr>
          <w:rFonts w:ascii="Arial" w:hAnsi="Arial"/>
          <w:rtl/>
        </w:rPr>
      </w:pPr>
    </w:p>
    <w:p w14:paraId="05A4A2B8" w14:textId="77777777" w:rsidR="00A2427F" w:rsidRDefault="00A2427F" w:rsidP="00A2427F">
      <w:pPr>
        <w:pStyle w:val="aa"/>
        <w:numPr>
          <w:ilvl w:val="0"/>
          <w:numId w:val="3"/>
        </w:numPr>
        <w:spacing w:line="360" w:lineRule="auto"/>
        <w:ind w:left="141" w:firstLine="0"/>
        <w:jc w:val="both"/>
        <w:rPr>
          <w:rFonts w:ascii="Arial" w:hAnsi="Arial"/>
          <w:rtl/>
        </w:rPr>
      </w:pPr>
      <w:r>
        <w:rPr>
          <w:rFonts w:ascii="Arial" w:hAnsi="Arial" w:hint="cs"/>
          <w:rtl/>
        </w:rPr>
        <w:t>במסגרת הסדר הטיעון הגבילה עצמה המאשימה לעונש של 20 חודשי מאסר בפועל, מאסר על-תנאי וקנס.</w:t>
      </w:r>
    </w:p>
    <w:p w14:paraId="180332D4" w14:textId="77777777" w:rsidR="00A2427F" w:rsidRDefault="00A2427F" w:rsidP="00A2427F">
      <w:pPr>
        <w:spacing w:line="360" w:lineRule="auto"/>
        <w:ind w:left="141" w:firstLine="579"/>
        <w:jc w:val="both"/>
        <w:rPr>
          <w:rFonts w:ascii="Arial" w:hAnsi="Arial"/>
        </w:rPr>
      </w:pPr>
    </w:p>
    <w:p w14:paraId="4DC1BB84" w14:textId="77777777" w:rsidR="00A2427F" w:rsidRDefault="00A2427F" w:rsidP="00A2427F">
      <w:pPr>
        <w:pStyle w:val="aa"/>
        <w:numPr>
          <w:ilvl w:val="0"/>
          <w:numId w:val="3"/>
        </w:numPr>
        <w:spacing w:line="360" w:lineRule="auto"/>
        <w:ind w:left="141" w:firstLine="0"/>
        <w:jc w:val="both"/>
        <w:rPr>
          <w:rFonts w:ascii="Arial" w:hAnsi="Arial"/>
          <w:rtl/>
        </w:rPr>
      </w:pPr>
      <w:r>
        <w:rPr>
          <w:rFonts w:ascii="Arial" w:hAnsi="Arial" w:hint="cs"/>
          <w:rtl/>
        </w:rPr>
        <w:t>בית המשפט (כב' השופטת דנה מרשק מרום) הורה לממונה על עבודות השירות לבחון את כשירותו של הנאשם לבצע עבודות שירות. בית המשפט הבהיר כי הוא עושה כן מבלי שיהא בכך כדי להביע כל דעה ואל לו לנאשם לפתח כל ציפייה בעניין (עמ' 4 שורות 24-23). במקביל נתבקש שירות המבחן לערוך תסקיר אודות הנאשם.</w:t>
      </w:r>
    </w:p>
    <w:p w14:paraId="1C43A241" w14:textId="77777777" w:rsidR="00A2427F" w:rsidRDefault="00A2427F" w:rsidP="00A2427F">
      <w:pPr>
        <w:spacing w:line="360" w:lineRule="auto"/>
        <w:ind w:left="141" w:firstLine="579"/>
        <w:jc w:val="both"/>
        <w:rPr>
          <w:rFonts w:ascii="Arial" w:hAnsi="Arial"/>
          <w:rtl/>
        </w:rPr>
      </w:pPr>
    </w:p>
    <w:p w14:paraId="69B44F48" w14:textId="77777777" w:rsidR="00A2427F" w:rsidRDefault="00A2427F" w:rsidP="00A2427F">
      <w:pPr>
        <w:pStyle w:val="aa"/>
        <w:numPr>
          <w:ilvl w:val="0"/>
          <w:numId w:val="3"/>
        </w:numPr>
        <w:spacing w:line="360" w:lineRule="auto"/>
        <w:ind w:left="141" w:firstLine="0"/>
        <w:jc w:val="both"/>
        <w:rPr>
          <w:rFonts w:ascii="Arial" w:hAnsi="Arial"/>
          <w:rtl/>
        </w:rPr>
      </w:pPr>
      <w:r>
        <w:rPr>
          <w:rFonts w:ascii="Arial" w:hAnsi="Arial" w:hint="cs"/>
          <w:rtl/>
        </w:rPr>
        <w:t>לחובתו של הנאשם שתי הרשעות קודמות. בשנת 2008 הרשיע אותו בית המשפט לנוער בביצוע עבירות של הפרעת שוטר במילוי תפקידו, נהיגת רכב ללא רישיון ושימוש ברכב ללא רשות. בשנת 2013 הורשע הנאשם בעבירות של החזקת סכין והחזקת סם לשימוש עצמי בלבד.</w:t>
      </w:r>
    </w:p>
    <w:p w14:paraId="45527BC9" w14:textId="77777777" w:rsidR="00A2427F" w:rsidRDefault="00A2427F" w:rsidP="00A2427F">
      <w:pPr>
        <w:spacing w:line="360" w:lineRule="auto"/>
        <w:ind w:left="141" w:firstLine="579"/>
        <w:jc w:val="both"/>
        <w:rPr>
          <w:rFonts w:ascii="Arial" w:hAnsi="Arial"/>
          <w:rtl/>
        </w:rPr>
      </w:pPr>
    </w:p>
    <w:p w14:paraId="0863A6D0" w14:textId="77777777" w:rsidR="00A2427F" w:rsidRDefault="00A2427F" w:rsidP="00A2427F">
      <w:pPr>
        <w:pStyle w:val="aa"/>
        <w:numPr>
          <w:ilvl w:val="0"/>
          <w:numId w:val="3"/>
        </w:numPr>
        <w:spacing w:line="360" w:lineRule="auto"/>
        <w:ind w:left="141" w:firstLine="0"/>
        <w:jc w:val="both"/>
        <w:rPr>
          <w:rFonts w:ascii="Arial" w:hAnsi="Arial"/>
          <w:rtl/>
        </w:rPr>
      </w:pPr>
      <w:r>
        <w:rPr>
          <w:rFonts w:ascii="Arial" w:hAnsi="Arial" w:hint="cs"/>
          <w:rtl/>
        </w:rPr>
        <w:t xml:space="preserve">מהתסקיר שהגיש שירות המבחן אודות הנאשם עלה כי הנאשם סיים תשע שנות לימוד בלבד, לאחר מכן למד בבית ספר מקצועי אך נשר מהלימודים ובהמשך עבד בעבודות מזדמנות. הנאשם שיתף כי הוא נתון בסכסוך בו מעורבים חבריו. לדבריו לא נקט בכל התנהגות עבריינית, אך בכל זאת הוא חשוף לאיומים מצד גורמים שונים, ובמסגרת זו אף נורו לעברו בעבר יריות במטרה לפגוע בו. הנאשם נטל אחריות למעשיו אך הדגיש כי הנשק אינו שלו ולדבריו לא התכוון לעשות בו שימוש. </w:t>
      </w:r>
    </w:p>
    <w:p w14:paraId="72033667" w14:textId="77777777" w:rsidR="00A2427F" w:rsidRDefault="00A2427F" w:rsidP="00A2427F">
      <w:pPr>
        <w:spacing w:line="360" w:lineRule="auto"/>
        <w:ind w:left="141" w:firstLine="579"/>
        <w:jc w:val="both"/>
        <w:rPr>
          <w:rFonts w:ascii="Arial" w:hAnsi="Arial"/>
        </w:rPr>
      </w:pPr>
    </w:p>
    <w:p w14:paraId="004AFA25" w14:textId="77777777" w:rsidR="00A2427F" w:rsidRDefault="00A2427F" w:rsidP="00A2427F">
      <w:pPr>
        <w:spacing w:line="360" w:lineRule="auto"/>
        <w:ind w:left="141" w:firstLine="579"/>
        <w:jc w:val="both"/>
        <w:rPr>
          <w:rFonts w:ascii="Arial" w:hAnsi="Arial"/>
          <w:rtl/>
        </w:rPr>
      </w:pPr>
      <w:r>
        <w:rPr>
          <w:rFonts w:ascii="Arial" w:hAnsi="Arial" w:hint="cs"/>
          <w:rtl/>
        </w:rPr>
        <w:t>שירות המבחן המליץ להורות על מאסרו של הנאשם בעבודות שירות, כדי להקטין את הסיכון להידרדרות שולית.</w:t>
      </w:r>
    </w:p>
    <w:p w14:paraId="576B0022" w14:textId="77777777" w:rsidR="00A2427F" w:rsidRDefault="00A2427F" w:rsidP="00A2427F">
      <w:pPr>
        <w:spacing w:line="360" w:lineRule="auto"/>
        <w:ind w:left="141" w:firstLine="579"/>
        <w:jc w:val="both"/>
        <w:rPr>
          <w:rFonts w:ascii="Arial" w:hAnsi="Arial"/>
          <w:rtl/>
        </w:rPr>
      </w:pPr>
    </w:p>
    <w:p w14:paraId="3EF0F604" w14:textId="77777777" w:rsidR="00A2427F" w:rsidRDefault="00A2427F" w:rsidP="00A2427F">
      <w:pPr>
        <w:pStyle w:val="aa"/>
        <w:numPr>
          <w:ilvl w:val="0"/>
          <w:numId w:val="3"/>
        </w:numPr>
        <w:spacing w:line="360" w:lineRule="auto"/>
        <w:ind w:left="141" w:firstLine="0"/>
        <w:jc w:val="both"/>
        <w:rPr>
          <w:rFonts w:ascii="Arial" w:hAnsi="Arial"/>
          <w:rtl/>
        </w:rPr>
      </w:pPr>
      <w:r>
        <w:rPr>
          <w:rFonts w:ascii="Arial" w:hAnsi="Arial" w:hint="cs"/>
          <w:rtl/>
        </w:rPr>
        <w:t xml:space="preserve">הממונה על עבודות השירות פסל את הנאשם מביצוע עבודות שירות. כאמור בחוות דעתו – </w:t>
      </w:r>
      <w:r>
        <w:rPr>
          <w:rFonts w:ascii="Arial" w:hAnsi="Arial" w:cs="Miriam" w:hint="cs"/>
          <w:rtl/>
        </w:rPr>
        <w:t>"על פי חוות דעת משטרת ישראל הנ"ל משתייך לכנופיה בטירה המסוכסכת סכסוך דמים עם משפ' מורדי. קיים חשש כבד לפגיעה בו"</w:t>
      </w:r>
      <w:r>
        <w:rPr>
          <w:rFonts w:ascii="Arial" w:hAnsi="Arial" w:hint="cs"/>
          <w:rtl/>
        </w:rPr>
        <w:t xml:space="preserve">. </w:t>
      </w:r>
    </w:p>
    <w:p w14:paraId="3D1ABB44" w14:textId="77777777" w:rsidR="00A2427F" w:rsidRDefault="00A2427F" w:rsidP="00A2427F">
      <w:pPr>
        <w:spacing w:line="360" w:lineRule="auto"/>
        <w:ind w:left="141" w:firstLine="579"/>
        <w:jc w:val="both"/>
        <w:rPr>
          <w:rFonts w:ascii="Arial" w:hAnsi="Arial"/>
          <w:rtl/>
        </w:rPr>
      </w:pPr>
    </w:p>
    <w:p w14:paraId="458EE1F1" w14:textId="77777777" w:rsidR="00A2427F" w:rsidRDefault="00A2427F" w:rsidP="00A2427F">
      <w:pPr>
        <w:spacing w:line="360" w:lineRule="auto"/>
        <w:ind w:left="141" w:firstLine="579"/>
        <w:jc w:val="both"/>
        <w:rPr>
          <w:rFonts w:ascii="Arial" w:hAnsi="Arial"/>
          <w:rtl/>
        </w:rPr>
      </w:pPr>
      <w:r>
        <w:rPr>
          <w:rFonts w:ascii="Arial" w:hAnsi="Arial" w:hint="cs"/>
          <w:rtl/>
        </w:rPr>
        <w:t xml:space="preserve">לבקשת ההגנה קיבלתי לידיי את החומר המשטרתי העומד ביסוד חוות דעת הממונה, ואף קיימתי דיון במעמד צד אחד בו קיבלתי הסברים מנציגי המשטרה והממונה. בתום החלק החסוי יידעתי את ההגנה כי ישנו פער בין המלצת המשטרה לחוות דעת הממונה, במובן זה שהמשטרה המליצה לא לשבץ את הנאשם בעבודות שירות </w:t>
      </w:r>
      <w:r>
        <w:rPr>
          <w:rFonts w:ascii="Arial" w:hAnsi="Arial" w:hint="cs"/>
          <w:u w:val="single"/>
          <w:rtl/>
        </w:rPr>
        <w:t>באזור השרון בלבד</w:t>
      </w:r>
      <w:r>
        <w:rPr>
          <w:rFonts w:ascii="Arial" w:hAnsi="Arial" w:hint="cs"/>
          <w:rtl/>
        </w:rPr>
        <w:t>, אך הממונה לא היה נכון לשבץ את הנאשם בעבודות שירות בכל הארץ. עמדה זו של הממונה נומקה על ידו בדיון באמצעות רכזת עבודות שירות מחוז מרכז, גב' זהבה לרנר.</w:t>
      </w:r>
    </w:p>
    <w:p w14:paraId="157EA3E9" w14:textId="77777777" w:rsidR="00A2427F" w:rsidRDefault="00A2427F" w:rsidP="00A2427F">
      <w:pPr>
        <w:spacing w:line="360" w:lineRule="auto"/>
        <w:ind w:left="141" w:firstLine="579"/>
        <w:jc w:val="both"/>
        <w:rPr>
          <w:rFonts w:ascii="Arial" w:hAnsi="Arial"/>
          <w:rtl/>
        </w:rPr>
      </w:pPr>
    </w:p>
    <w:p w14:paraId="3662CE74" w14:textId="77777777" w:rsidR="00A2427F" w:rsidRDefault="00A2427F" w:rsidP="00A2427F">
      <w:pPr>
        <w:pStyle w:val="aa"/>
        <w:numPr>
          <w:ilvl w:val="0"/>
          <w:numId w:val="3"/>
        </w:numPr>
        <w:spacing w:line="360" w:lineRule="auto"/>
        <w:ind w:left="141" w:firstLine="0"/>
        <w:jc w:val="both"/>
        <w:rPr>
          <w:rFonts w:ascii="Arial" w:hAnsi="Arial"/>
          <w:rtl/>
        </w:rPr>
      </w:pPr>
      <w:r>
        <w:rPr>
          <w:rFonts w:ascii="Arial" w:hAnsi="Arial" w:hint="cs"/>
          <w:rtl/>
        </w:rPr>
        <w:t>ב"כ המאשימה, עו"ד איריס פיקר, ביקשה לגזור על הנאשם את העונש המרבי במסגרת ההסדר – 20 חודשי מאסר בפועל. היא הפנתה לפסק דינו של בית המשפט העליון ב</w:t>
      </w:r>
      <w:hyperlink r:id="rId16" w:history="1">
        <w:r w:rsidR="00F4058F" w:rsidRPr="00F4058F">
          <w:rPr>
            <w:rFonts w:ascii="Arial" w:hAnsi="Arial"/>
            <w:color w:val="0000FF"/>
            <w:u w:val="single"/>
            <w:rtl/>
          </w:rPr>
          <w:t>ע"פ 3288/14</w:t>
        </w:r>
      </w:hyperlink>
      <w:r>
        <w:rPr>
          <w:rFonts w:ascii="Arial" w:hAnsi="Arial" w:hint="cs"/>
          <w:rtl/>
        </w:rPr>
        <w:t xml:space="preserve"> </w:t>
      </w:r>
      <w:r>
        <w:rPr>
          <w:rFonts w:ascii="Arial" w:hAnsi="Arial" w:hint="cs"/>
          <w:b/>
          <w:bCs/>
          <w:rtl/>
        </w:rPr>
        <w:t>קריספיל נ' מדינת ישראל</w:t>
      </w:r>
      <w:r>
        <w:rPr>
          <w:rFonts w:ascii="Arial" w:hAnsi="Arial" w:hint="cs"/>
          <w:rtl/>
        </w:rPr>
        <w:t xml:space="preserve"> </w:t>
      </w:r>
      <w:r w:rsidR="00A7138F" w:rsidRPr="00CA14FF">
        <w:rPr>
          <w:sz w:val="22"/>
          <w:rtl/>
        </w:rPr>
        <w:t xml:space="preserve">[פורסם בנבו] </w:t>
      </w:r>
      <w:r>
        <w:rPr>
          <w:rFonts w:ascii="Arial" w:hAnsi="Arial" w:hint="cs"/>
          <w:rtl/>
        </w:rPr>
        <w:t>(24.8.2014) בו הוחמר עונשו של מי שהחזיק באקדח טעון במחסנית ובמשתיק קול ל-18 חודשי מאסר בפועל.</w:t>
      </w:r>
    </w:p>
    <w:p w14:paraId="07970373" w14:textId="77777777" w:rsidR="00A2427F" w:rsidRDefault="00A2427F" w:rsidP="00A2427F">
      <w:pPr>
        <w:spacing w:line="360" w:lineRule="auto"/>
        <w:ind w:left="141" w:firstLine="579"/>
        <w:jc w:val="both"/>
        <w:rPr>
          <w:rFonts w:ascii="Arial" w:hAnsi="Arial"/>
          <w:rtl/>
        </w:rPr>
      </w:pPr>
    </w:p>
    <w:p w14:paraId="476BF4F2" w14:textId="77777777" w:rsidR="00A2427F" w:rsidRDefault="00A2427F" w:rsidP="00A2427F">
      <w:pPr>
        <w:pStyle w:val="aa"/>
        <w:numPr>
          <w:ilvl w:val="0"/>
          <w:numId w:val="3"/>
        </w:numPr>
        <w:spacing w:line="360" w:lineRule="auto"/>
        <w:ind w:left="141" w:firstLine="0"/>
        <w:jc w:val="both"/>
        <w:rPr>
          <w:rFonts w:ascii="Arial" w:hAnsi="Arial"/>
          <w:rtl/>
        </w:rPr>
      </w:pPr>
      <w:r>
        <w:rPr>
          <w:rFonts w:ascii="Arial" w:hAnsi="Arial" w:hint="cs"/>
          <w:rtl/>
        </w:rPr>
        <w:t>ב"כ הנאשם, עו"ד מיכל רייכמן, אבחנה את פסק הדין שהציגה התביעה וטענה כי באותו מקרה הורשע המשיב בכך שיחד עם שני שותפים נסע למקום מסוים, נכנס לבית ויצא משם ובידו שקית ובה כלי הנשק שבהחזקתם הורשע.</w:t>
      </w:r>
    </w:p>
    <w:p w14:paraId="13A0BB2A" w14:textId="77777777" w:rsidR="00A2427F" w:rsidRDefault="00A2427F" w:rsidP="00A2427F">
      <w:pPr>
        <w:spacing w:line="360" w:lineRule="auto"/>
        <w:ind w:left="141" w:firstLine="579"/>
        <w:jc w:val="both"/>
        <w:rPr>
          <w:rFonts w:ascii="Arial" w:hAnsi="Arial"/>
          <w:rtl/>
        </w:rPr>
      </w:pPr>
    </w:p>
    <w:p w14:paraId="1838E62B" w14:textId="77777777" w:rsidR="00A2427F" w:rsidRDefault="00A2427F" w:rsidP="00A2427F">
      <w:pPr>
        <w:spacing w:line="360" w:lineRule="auto"/>
        <w:ind w:left="141" w:firstLine="579"/>
        <w:jc w:val="both"/>
        <w:rPr>
          <w:rFonts w:ascii="Arial" w:hAnsi="Arial"/>
          <w:rtl/>
        </w:rPr>
      </w:pPr>
      <w:r>
        <w:rPr>
          <w:rFonts w:ascii="Arial" w:hAnsi="Arial" w:hint="cs"/>
          <w:rtl/>
        </w:rPr>
        <w:t xml:space="preserve">הסנגורית הפנתה לנסיבות ההחזקה ולנסיבותיו האישיות של הנאשם. לדבריה הנאשם, אדם צעיר, עבר חווית מעצר קשה ומוכן לבצע עבודות שירות. עוד טענה ב"כ הנאשם כי הירי אליו התייחס שירות המבחן לא כוון לעבר הנאשם, ובכל מקרה – מאז שוחרר הנאשם ממעצר שוהה הוא בביתו ולא בוצעה כלפיו כל התנכלות. ההגנה הגישה לעיוני את </w:t>
      </w:r>
      <w:hyperlink r:id="rId17" w:history="1">
        <w:r w:rsidR="00F4058F" w:rsidRPr="00F4058F">
          <w:rPr>
            <w:rFonts w:ascii="Arial" w:hAnsi="Arial"/>
            <w:color w:val="0000FF"/>
            <w:u w:val="single"/>
            <w:rtl/>
          </w:rPr>
          <w:t>ת"פ (מרכז) 11059-05-12</w:t>
        </w:r>
      </w:hyperlink>
      <w:r>
        <w:rPr>
          <w:rFonts w:ascii="Arial" w:hAnsi="Arial" w:hint="cs"/>
          <w:rtl/>
        </w:rPr>
        <w:t xml:space="preserve"> </w:t>
      </w:r>
      <w:r>
        <w:rPr>
          <w:rFonts w:ascii="Arial" w:hAnsi="Arial" w:hint="cs"/>
          <w:b/>
          <w:bCs/>
          <w:rtl/>
        </w:rPr>
        <w:t>מדינת ישראל נ' אבו מוסא</w:t>
      </w:r>
      <w:r>
        <w:rPr>
          <w:rFonts w:ascii="Arial" w:hAnsi="Arial" w:hint="cs"/>
          <w:rtl/>
        </w:rPr>
        <w:t xml:space="preserve">, </w:t>
      </w:r>
      <w:r w:rsidR="00A7138F" w:rsidRPr="00CA14FF">
        <w:rPr>
          <w:sz w:val="22"/>
          <w:rtl/>
        </w:rPr>
        <w:t xml:space="preserve">[פורסם בנבו] </w:t>
      </w:r>
      <w:r>
        <w:rPr>
          <w:rFonts w:ascii="Arial" w:hAnsi="Arial" w:hint="cs"/>
          <w:rtl/>
        </w:rPr>
        <w:t>בו גזר בית המשפט המחוזי על שניים שהורשעו בהחזקת נשק תקופות מאסר קצרות לריצוי בדרך של עבודות שירות.</w:t>
      </w:r>
    </w:p>
    <w:p w14:paraId="59E2C408" w14:textId="77777777" w:rsidR="00A2427F" w:rsidRDefault="00A2427F" w:rsidP="00A2427F">
      <w:pPr>
        <w:spacing w:line="360" w:lineRule="auto"/>
        <w:ind w:left="141" w:firstLine="579"/>
        <w:jc w:val="both"/>
        <w:rPr>
          <w:rFonts w:ascii="Arial" w:hAnsi="Arial"/>
          <w:rtl/>
        </w:rPr>
      </w:pPr>
    </w:p>
    <w:p w14:paraId="6B873A86" w14:textId="77777777" w:rsidR="00A2427F" w:rsidRDefault="00A2427F" w:rsidP="00A2427F">
      <w:pPr>
        <w:spacing w:line="360" w:lineRule="auto"/>
        <w:ind w:left="141" w:firstLine="579"/>
        <w:jc w:val="both"/>
        <w:rPr>
          <w:rFonts w:ascii="Arial" w:hAnsi="Arial"/>
          <w:rtl/>
        </w:rPr>
      </w:pPr>
      <w:r>
        <w:rPr>
          <w:rFonts w:ascii="Arial" w:hAnsi="Arial" w:hint="cs"/>
          <w:rtl/>
        </w:rPr>
        <w:t xml:space="preserve">הנאשם בדברו האחרון לעונש הביע צער </w:t>
      </w:r>
      <w:r>
        <w:rPr>
          <w:rFonts w:ascii="Arial" w:hAnsi="Arial" w:cs="Miriam" w:hint="cs"/>
          <w:rtl/>
        </w:rPr>
        <w:t>"על כל זה וגם על עצמי"</w:t>
      </w:r>
      <w:r>
        <w:rPr>
          <w:rFonts w:ascii="Arial" w:hAnsi="Arial" w:hint="cs"/>
          <w:rtl/>
        </w:rPr>
        <w:t>, ואמר שהוא מעוניין להתחתן ולבנות חיים.</w:t>
      </w:r>
    </w:p>
    <w:p w14:paraId="3DDD1BCB" w14:textId="77777777" w:rsidR="00A2427F" w:rsidRDefault="00A2427F" w:rsidP="00A2427F">
      <w:pPr>
        <w:spacing w:line="360" w:lineRule="auto"/>
        <w:ind w:left="141" w:firstLine="579"/>
        <w:jc w:val="both"/>
        <w:rPr>
          <w:rFonts w:ascii="Arial" w:hAnsi="Arial"/>
          <w:rtl/>
        </w:rPr>
      </w:pPr>
    </w:p>
    <w:p w14:paraId="668010FD" w14:textId="77777777" w:rsidR="00A2427F" w:rsidRDefault="00A2427F" w:rsidP="00A2427F">
      <w:pPr>
        <w:spacing w:line="360" w:lineRule="auto"/>
        <w:ind w:firstLine="141"/>
        <w:jc w:val="both"/>
        <w:rPr>
          <w:rFonts w:ascii="Arial" w:hAnsi="Arial"/>
          <w:b/>
          <w:bCs/>
          <w:u w:val="single"/>
          <w:rtl/>
        </w:rPr>
      </w:pPr>
      <w:r>
        <w:rPr>
          <w:rFonts w:ascii="Arial" w:hAnsi="Arial" w:hint="cs"/>
          <w:b/>
          <w:bCs/>
          <w:u w:val="single"/>
          <w:rtl/>
        </w:rPr>
        <w:t>דיון והכרעה</w:t>
      </w:r>
    </w:p>
    <w:p w14:paraId="5A18965F" w14:textId="77777777" w:rsidR="00A2427F" w:rsidRDefault="00A2427F" w:rsidP="00A2427F">
      <w:pPr>
        <w:pStyle w:val="aa"/>
        <w:numPr>
          <w:ilvl w:val="0"/>
          <w:numId w:val="3"/>
        </w:numPr>
        <w:spacing w:line="360" w:lineRule="auto"/>
        <w:ind w:left="141" w:firstLine="0"/>
        <w:jc w:val="both"/>
        <w:rPr>
          <w:rtl/>
        </w:rPr>
      </w:pPr>
      <w:r>
        <w:rPr>
          <w:rFonts w:hint="cs"/>
          <w:rtl/>
        </w:rPr>
        <w:t xml:space="preserve">הנאשם החזיק בשני אקדחים, אחד מהם גנוב, טעונים שניהם במחסניות עם כדורים, ובשתי מחסניות נוספות ריקות. </w:t>
      </w:r>
    </w:p>
    <w:p w14:paraId="7C4D99E4" w14:textId="77777777" w:rsidR="00A2427F" w:rsidRDefault="00A2427F" w:rsidP="00A2427F">
      <w:pPr>
        <w:spacing w:line="360" w:lineRule="auto"/>
        <w:ind w:left="141" w:firstLine="579"/>
        <w:jc w:val="both"/>
        <w:rPr>
          <w:rFonts w:ascii="Arial" w:hAnsi="Arial"/>
        </w:rPr>
      </w:pPr>
    </w:p>
    <w:p w14:paraId="4815C8CC" w14:textId="77777777" w:rsidR="00A2427F" w:rsidRDefault="00A2427F" w:rsidP="00A2427F">
      <w:pPr>
        <w:pStyle w:val="aa"/>
        <w:numPr>
          <w:ilvl w:val="0"/>
          <w:numId w:val="3"/>
        </w:numPr>
        <w:spacing w:line="360" w:lineRule="auto"/>
        <w:ind w:left="141" w:firstLine="0"/>
        <w:jc w:val="both"/>
      </w:pPr>
      <w:r>
        <w:rPr>
          <w:rFonts w:hint="cs"/>
          <w:rtl/>
        </w:rPr>
        <w:t>עבירות הנשק הפכו למכת מדינה, ובאזורנו אף למכת אזור. פגיעתן של העבירות קשה. נשק לא מורשה שמוחזק על ידי פלוני, מחר ייעשה בו שימוש לרעה על ידי פלוני עצמו או על ידי אחרים.</w:t>
      </w:r>
    </w:p>
    <w:p w14:paraId="06C51573" w14:textId="77777777" w:rsidR="00A2427F" w:rsidRDefault="00A2427F" w:rsidP="00A2427F">
      <w:pPr>
        <w:spacing w:line="360" w:lineRule="auto"/>
        <w:ind w:left="141" w:firstLine="579"/>
        <w:jc w:val="both"/>
        <w:rPr>
          <w:rFonts w:ascii="Arial" w:hAnsi="Arial"/>
        </w:rPr>
      </w:pPr>
    </w:p>
    <w:p w14:paraId="51D4A05D" w14:textId="77777777" w:rsidR="00A2427F" w:rsidRDefault="00A2427F" w:rsidP="00A2427F">
      <w:pPr>
        <w:pStyle w:val="aa"/>
        <w:numPr>
          <w:ilvl w:val="0"/>
          <w:numId w:val="3"/>
        </w:numPr>
        <w:spacing w:line="360" w:lineRule="auto"/>
        <w:ind w:left="141" w:firstLine="0"/>
        <w:jc w:val="both"/>
      </w:pPr>
      <w:r>
        <w:rPr>
          <w:rFonts w:hint="cs"/>
          <w:rtl/>
        </w:rPr>
        <w:t>בתי המשפט עמדו פעמים רבות על הסכנה הרבה הגלומה בהחזקת כלי ירייה על ידי מי שאינם מורשים לכך, סכנה שמצדיקה נקיטת יד קשה כלפי המורשעים בביצוע עבירה זו:</w:t>
      </w:r>
    </w:p>
    <w:p w14:paraId="6518E37A" w14:textId="77777777" w:rsidR="00A2427F" w:rsidRDefault="00A2427F" w:rsidP="00A2427F">
      <w:pPr>
        <w:spacing w:line="360" w:lineRule="auto"/>
        <w:ind w:left="141" w:firstLine="579"/>
        <w:jc w:val="both"/>
        <w:rPr>
          <w:rFonts w:ascii="Arial" w:hAnsi="Arial"/>
          <w:rtl/>
        </w:rPr>
      </w:pPr>
    </w:p>
    <w:p w14:paraId="06DBBB68" w14:textId="77777777" w:rsidR="00A2427F" w:rsidRDefault="00A2427F" w:rsidP="00A2427F">
      <w:pPr>
        <w:spacing w:line="360" w:lineRule="auto"/>
        <w:ind w:left="1440" w:right="1440"/>
        <w:jc w:val="both"/>
        <w:rPr>
          <w:rFonts w:cs="FrankRuehl"/>
        </w:rPr>
      </w:pPr>
      <w:r>
        <w:rPr>
          <w:rFonts w:cs="FrankRuehl" w:hint="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hyperlink r:id="rId18" w:history="1">
        <w:r w:rsidR="00F4058F" w:rsidRPr="00F4058F">
          <w:rPr>
            <w:rFonts w:cs="FrankRuehl"/>
            <w:color w:val="0000FF"/>
            <w:u w:val="single"/>
            <w:rtl/>
          </w:rPr>
          <w:t>רע"פ 2718/04</w:t>
        </w:r>
      </w:hyperlink>
      <w:r>
        <w:rPr>
          <w:rFonts w:cs="FrankRuehl" w:hint="cs"/>
          <w:rtl/>
        </w:rPr>
        <w:t xml:space="preserve"> </w:t>
      </w:r>
      <w:r>
        <w:rPr>
          <w:rFonts w:cs="FrankRuehl" w:hint="cs"/>
          <w:b/>
          <w:bCs/>
          <w:rtl/>
        </w:rPr>
        <w:t>אבו דאחל נ' מדינת ישראל</w:t>
      </w:r>
      <w:r>
        <w:rPr>
          <w:rFonts w:cs="FrankRuehl" w:hint="cs"/>
          <w:rtl/>
        </w:rPr>
        <w:t xml:space="preserve"> </w:t>
      </w:r>
      <w:r w:rsidR="00A7138F" w:rsidRPr="00CA14FF">
        <w:rPr>
          <w:sz w:val="22"/>
          <w:rtl/>
        </w:rPr>
        <w:t xml:space="preserve">[פורסם בנבו] </w:t>
      </w:r>
      <w:r>
        <w:rPr>
          <w:rFonts w:cs="FrankRuehl" w:hint="cs"/>
          <w:rtl/>
        </w:rPr>
        <w:t>(2004)]</w:t>
      </w:r>
    </w:p>
    <w:p w14:paraId="36B13077" w14:textId="77777777" w:rsidR="00A2427F" w:rsidRDefault="00A2427F" w:rsidP="00A2427F">
      <w:pPr>
        <w:spacing w:line="360" w:lineRule="auto"/>
        <w:ind w:left="141" w:firstLine="579"/>
        <w:jc w:val="both"/>
        <w:rPr>
          <w:rFonts w:ascii="Arial" w:hAnsi="Arial"/>
          <w:rtl/>
        </w:rPr>
      </w:pPr>
    </w:p>
    <w:p w14:paraId="469D1B19" w14:textId="77777777" w:rsidR="00A2427F" w:rsidRDefault="00A2427F" w:rsidP="00A2427F">
      <w:pPr>
        <w:spacing w:line="360" w:lineRule="auto"/>
        <w:ind w:left="141" w:firstLine="579"/>
        <w:jc w:val="both"/>
        <w:rPr>
          <w:rFonts w:ascii="Arial" w:hAnsi="Arial"/>
        </w:rPr>
      </w:pPr>
      <w:r>
        <w:rPr>
          <w:rFonts w:ascii="Arial" w:hAnsi="Arial" w:hint="cs"/>
          <w:rtl/>
        </w:rPr>
        <w:t>וכן –</w:t>
      </w:r>
    </w:p>
    <w:p w14:paraId="14256E11" w14:textId="77777777" w:rsidR="00A2427F" w:rsidRDefault="00A2427F" w:rsidP="00A2427F">
      <w:pPr>
        <w:spacing w:line="360" w:lineRule="auto"/>
        <w:ind w:left="1440" w:right="1440"/>
        <w:jc w:val="both"/>
        <w:rPr>
          <w:rFonts w:cs="FrankRuehl"/>
          <w:rtl/>
        </w:rPr>
      </w:pPr>
      <w:r>
        <w:rPr>
          <w:rFonts w:cs="FrankRuehl" w:hint="cs"/>
          <w:rtl/>
        </w:rPr>
        <w:t>"...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19" w:history="1">
        <w:r w:rsidR="00F4058F" w:rsidRPr="00F4058F">
          <w:rPr>
            <w:rFonts w:cs="FrankRuehl"/>
            <w:color w:val="0000FF"/>
            <w:u w:val="single"/>
            <w:rtl/>
          </w:rPr>
          <w:t>ע"פ 3306/00</w:t>
        </w:r>
      </w:hyperlink>
      <w:r>
        <w:rPr>
          <w:rFonts w:cs="FrankRuehl" w:hint="cs"/>
          <w:rtl/>
        </w:rPr>
        <w:t xml:space="preserve"> </w:t>
      </w:r>
      <w:r>
        <w:rPr>
          <w:rFonts w:cs="FrankRuehl" w:hint="cs"/>
          <w:b/>
          <w:bCs/>
          <w:rtl/>
        </w:rPr>
        <w:t>אבוסנינה נ' מדינת ישראל</w:t>
      </w:r>
      <w:r>
        <w:rPr>
          <w:rFonts w:cs="FrankRuehl" w:hint="cs"/>
          <w:rtl/>
        </w:rPr>
        <w:t xml:space="preserve"> </w:t>
      </w:r>
      <w:r w:rsidR="00A7138F" w:rsidRPr="00CA14FF">
        <w:rPr>
          <w:sz w:val="22"/>
          <w:rtl/>
        </w:rPr>
        <w:t xml:space="preserve">[פורסם בנבו] </w:t>
      </w:r>
      <w:r>
        <w:rPr>
          <w:rFonts w:cs="FrankRuehl" w:hint="cs"/>
          <w:rtl/>
        </w:rPr>
        <w:t>(2000)]</w:t>
      </w:r>
    </w:p>
    <w:p w14:paraId="7AFC4FCC" w14:textId="77777777" w:rsidR="00A2427F" w:rsidRDefault="00A2427F" w:rsidP="00A2427F">
      <w:pPr>
        <w:spacing w:line="360" w:lineRule="auto"/>
        <w:ind w:left="141" w:firstLine="579"/>
        <w:jc w:val="both"/>
        <w:rPr>
          <w:rFonts w:ascii="Arial" w:hAnsi="Arial"/>
          <w:rtl/>
        </w:rPr>
      </w:pPr>
    </w:p>
    <w:p w14:paraId="3C8E4C35" w14:textId="77777777" w:rsidR="00A2427F" w:rsidRDefault="00A2427F" w:rsidP="00A2427F">
      <w:pPr>
        <w:spacing w:line="360" w:lineRule="auto"/>
        <w:ind w:left="141" w:firstLine="579"/>
        <w:jc w:val="both"/>
        <w:rPr>
          <w:rFonts w:ascii="Arial" w:hAnsi="Arial"/>
          <w:rtl/>
        </w:rPr>
      </w:pPr>
      <w:r>
        <w:rPr>
          <w:rFonts w:ascii="Arial" w:hAnsi="Arial" w:hint="cs"/>
          <w:rtl/>
        </w:rPr>
        <w:t>ועוד –</w:t>
      </w:r>
    </w:p>
    <w:p w14:paraId="3A0E53E9" w14:textId="77777777" w:rsidR="00A2427F" w:rsidRDefault="00A2427F" w:rsidP="00A2427F">
      <w:pPr>
        <w:spacing w:line="360" w:lineRule="auto"/>
        <w:ind w:left="141" w:firstLine="579"/>
        <w:jc w:val="both"/>
        <w:rPr>
          <w:rFonts w:ascii="Arial" w:hAnsi="Arial"/>
          <w:rtl/>
        </w:rPr>
      </w:pPr>
    </w:p>
    <w:p w14:paraId="52B5F67F" w14:textId="77777777" w:rsidR="00A2427F" w:rsidRDefault="00A2427F" w:rsidP="00A2427F">
      <w:pPr>
        <w:spacing w:line="360" w:lineRule="auto"/>
        <w:ind w:left="1440" w:right="1440"/>
        <w:jc w:val="both"/>
        <w:rPr>
          <w:rFonts w:cs="FrankRuehl"/>
          <w:rtl/>
        </w:rPr>
      </w:pPr>
      <w:r>
        <w:rPr>
          <w:rFonts w:cs="FrankRuehl" w:hint="cs"/>
          <w:rtl/>
        </w:rPr>
        <w:t>"אין צורך לומר עד כמה מסוכנת לציבור התופעה של עבריינים המתהלכים ברחובות כשנשק חם בכיסם, ומכאן הצורך לנקוט בענישה שיש בה גם מסר של הרתעה לרבים" [</w:t>
      </w:r>
      <w:hyperlink r:id="rId20" w:history="1">
        <w:r w:rsidR="00F4058F" w:rsidRPr="00F4058F">
          <w:rPr>
            <w:rFonts w:cs="FrankRuehl"/>
            <w:color w:val="0000FF"/>
            <w:u w:val="single"/>
            <w:rtl/>
          </w:rPr>
          <w:t>ע"פ 2839/05</w:t>
        </w:r>
      </w:hyperlink>
      <w:r>
        <w:rPr>
          <w:rFonts w:cs="FrankRuehl" w:hint="cs"/>
          <w:rtl/>
        </w:rPr>
        <w:t xml:space="preserve"> </w:t>
      </w:r>
      <w:r>
        <w:rPr>
          <w:rFonts w:cs="FrankRuehl" w:hint="cs"/>
          <w:b/>
          <w:bCs/>
          <w:rtl/>
        </w:rPr>
        <w:t>עבד אל קאדר נ' מדינת ישראל</w:t>
      </w:r>
      <w:r>
        <w:rPr>
          <w:rFonts w:cs="FrankRuehl" w:hint="cs"/>
          <w:rtl/>
        </w:rPr>
        <w:t xml:space="preserve">, </w:t>
      </w:r>
      <w:r w:rsidR="00A7138F" w:rsidRPr="00CA14FF">
        <w:rPr>
          <w:sz w:val="22"/>
          <w:rtl/>
        </w:rPr>
        <w:t xml:space="preserve">[פורסם בנבו] </w:t>
      </w:r>
      <w:r>
        <w:rPr>
          <w:rFonts w:cs="FrankRuehl" w:hint="cs"/>
          <w:rtl/>
        </w:rPr>
        <w:t>(2005)]</w:t>
      </w:r>
    </w:p>
    <w:p w14:paraId="29BE52B6" w14:textId="77777777" w:rsidR="00A2427F" w:rsidRDefault="00A2427F" w:rsidP="00A2427F">
      <w:pPr>
        <w:spacing w:line="360" w:lineRule="auto"/>
        <w:ind w:left="141" w:firstLine="579"/>
        <w:jc w:val="both"/>
        <w:rPr>
          <w:rFonts w:ascii="Arial" w:hAnsi="Arial"/>
          <w:rtl/>
        </w:rPr>
      </w:pPr>
    </w:p>
    <w:p w14:paraId="0577CB2A" w14:textId="77777777" w:rsidR="00A2427F" w:rsidRDefault="00A2427F" w:rsidP="00A2427F">
      <w:pPr>
        <w:pStyle w:val="aa"/>
        <w:numPr>
          <w:ilvl w:val="0"/>
          <w:numId w:val="3"/>
        </w:numPr>
        <w:spacing w:line="360" w:lineRule="auto"/>
        <w:ind w:left="141" w:firstLine="0"/>
        <w:jc w:val="both"/>
        <w:rPr>
          <w:rtl/>
        </w:rPr>
      </w:pPr>
      <w:r>
        <w:rPr>
          <w:rFonts w:hint="cs"/>
          <w:rtl/>
        </w:rPr>
        <w:t xml:space="preserve">המציאות הביטחונית השוררת בישראל וזמינותם של כלי הנשק החמים, מצדיקה אף היא החמרה בענישה [ראו והשוו </w:t>
      </w:r>
      <w:hyperlink r:id="rId21" w:history="1">
        <w:r w:rsidR="00A7138F" w:rsidRPr="00A7138F">
          <w:rPr>
            <w:color w:val="0000FF"/>
            <w:u w:val="single"/>
            <w:rtl/>
          </w:rPr>
          <w:t>ע"פ 1332/04 מדינת ישראל נ' פס, פ"ד נח</w:t>
        </w:r>
      </w:hyperlink>
      <w:r>
        <w:rPr>
          <w:rFonts w:hint="cs"/>
          <w:rtl/>
        </w:rPr>
        <w:t xml:space="preserve">(5) 541 (2004)]. יתרה מכך, באזור השרון ישנה "מכת אזור", של החזקת כלי נשק רבים בידי אנשים בלתי מורשים, וגם עניין זה מצדיק החמרה בענישה. </w:t>
      </w:r>
    </w:p>
    <w:p w14:paraId="5FB9C2D4" w14:textId="77777777" w:rsidR="00A2427F" w:rsidRDefault="00A2427F" w:rsidP="00A2427F">
      <w:pPr>
        <w:spacing w:line="360" w:lineRule="auto"/>
        <w:ind w:left="141" w:firstLine="579"/>
        <w:jc w:val="both"/>
        <w:rPr>
          <w:rtl/>
        </w:rPr>
      </w:pPr>
    </w:p>
    <w:p w14:paraId="74741E2C" w14:textId="77777777" w:rsidR="00A2427F" w:rsidRDefault="00A2427F" w:rsidP="00A2427F">
      <w:pPr>
        <w:pStyle w:val="aa"/>
        <w:numPr>
          <w:ilvl w:val="0"/>
          <w:numId w:val="3"/>
        </w:numPr>
        <w:spacing w:line="360" w:lineRule="auto"/>
        <w:ind w:left="141" w:firstLine="0"/>
        <w:jc w:val="both"/>
        <w:rPr>
          <w:rtl/>
        </w:rPr>
      </w:pPr>
      <w:r>
        <w:rPr>
          <w:rFonts w:hint="cs"/>
          <w:rtl/>
        </w:rPr>
        <w:t>משכבר נקבע הכלל לפיו במצב הדברים הרגיל יש לאסור את המבצעים עבירה זו, גם אם מדובר בעבירה ראשונה, מאחורי סורג ובריח, ואילו אורך התקופה כרוך בנסיבות הספציפיות של העושה והמעשה [</w:t>
      </w:r>
      <w:hyperlink r:id="rId22" w:history="1">
        <w:r w:rsidR="00F4058F" w:rsidRPr="00F4058F">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w:t>
      </w:r>
      <w:r w:rsidR="00A7138F" w:rsidRPr="00CA14FF">
        <w:rPr>
          <w:sz w:val="22"/>
          <w:rtl/>
        </w:rPr>
        <w:t xml:space="preserve">[פורסם בנבו] </w:t>
      </w:r>
      <w:r>
        <w:rPr>
          <w:rFonts w:hint="cs"/>
          <w:rtl/>
        </w:rPr>
        <w:t>(2009)].</w:t>
      </w:r>
    </w:p>
    <w:p w14:paraId="25B6720D" w14:textId="77777777" w:rsidR="00A2427F" w:rsidRDefault="00A2427F" w:rsidP="00A2427F">
      <w:pPr>
        <w:spacing w:line="360" w:lineRule="auto"/>
        <w:ind w:left="206" w:firstLine="514"/>
        <w:jc w:val="both"/>
        <w:rPr>
          <w:rtl/>
        </w:rPr>
      </w:pPr>
    </w:p>
    <w:p w14:paraId="63421E22" w14:textId="77777777" w:rsidR="00A2427F" w:rsidRDefault="00A2427F" w:rsidP="00A2427F">
      <w:pPr>
        <w:pStyle w:val="aa"/>
        <w:numPr>
          <w:ilvl w:val="0"/>
          <w:numId w:val="3"/>
        </w:numPr>
        <w:spacing w:line="360" w:lineRule="auto"/>
        <w:ind w:left="141" w:firstLine="0"/>
        <w:jc w:val="both"/>
      </w:pPr>
      <w:r>
        <w:rPr>
          <w:rFonts w:hint="cs"/>
          <w:rtl/>
        </w:rPr>
        <w:t xml:space="preserve">בהתחשב באמור לעיל, ברמת הענישה הנוהגת במקרים דומים [ראו, למשל, </w:t>
      </w:r>
      <w:hyperlink r:id="rId23" w:history="1">
        <w:r w:rsidR="00F4058F" w:rsidRPr="00F4058F">
          <w:rPr>
            <w:color w:val="0000FF"/>
            <w:u w:val="single"/>
            <w:rtl/>
          </w:rPr>
          <w:t>ת"פ 3424-10-13</w:t>
        </w:r>
      </w:hyperlink>
      <w:r>
        <w:rPr>
          <w:rFonts w:hint="cs"/>
          <w:rtl/>
        </w:rPr>
        <w:t xml:space="preserve"> </w:t>
      </w:r>
      <w:r>
        <w:rPr>
          <w:rFonts w:hint="cs"/>
          <w:b/>
          <w:bCs/>
          <w:rtl/>
        </w:rPr>
        <w:t>עאזם נ' מדינת ישראל</w:t>
      </w:r>
      <w:r>
        <w:rPr>
          <w:rFonts w:hint="cs"/>
          <w:rtl/>
        </w:rPr>
        <w:t xml:space="preserve"> </w:t>
      </w:r>
      <w:r w:rsidR="00A7138F" w:rsidRPr="00CA14FF">
        <w:rPr>
          <w:sz w:val="22"/>
          <w:rtl/>
        </w:rPr>
        <w:t xml:space="preserve">[פורסם בנבו] </w:t>
      </w:r>
      <w:r>
        <w:rPr>
          <w:rFonts w:hint="cs"/>
          <w:rtl/>
        </w:rPr>
        <w:t xml:space="preserve">(1.6.2014), עליו הוגש ערעור שנדחה על ידי בית המשפט המחוזי מרכז-לוד – </w:t>
      </w:r>
      <w:hyperlink r:id="rId24" w:history="1">
        <w:r w:rsidR="00F4058F" w:rsidRPr="00F4058F">
          <w:rPr>
            <w:color w:val="0000FF"/>
            <w:u w:val="single"/>
            <w:rtl/>
          </w:rPr>
          <w:t>עפ"ג 18780-06-14</w:t>
        </w:r>
      </w:hyperlink>
      <w:r>
        <w:rPr>
          <w:rFonts w:hint="cs"/>
          <w:rtl/>
        </w:rPr>
        <w:t xml:space="preserve"> </w:t>
      </w:r>
      <w:r w:rsidR="00A7138F" w:rsidRPr="00CA14FF">
        <w:rPr>
          <w:sz w:val="22"/>
          <w:rtl/>
        </w:rPr>
        <w:t xml:space="preserve">[פורסם בנבו] </w:t>
      </w:r>
      <w:r>
        <w:rPr>
          <w:rFonts w:hint="cs"/>
          <w:rtl/>
        </w:rPr>
        <w:t>ביום 14.9.2014], בעובדה כי הנאשם החזיק בשני אקדחים טעונים במחסניות עם כדורים (ובנוסף בשתי מחסניות ריקות), בנסיבות ההחזקה – בביתו של הנאשם,  אני קובע כי מתחם העונש ההולם מקרה זה הוא בין 12 ל-26 חודשי מאסר בפועל כעונש עיקרי.</w:t>
      </w:r>
    </w:p>
    <w:p w14:paraId="7A8AEE24" w14:textId="77777777" w:rsidR="00A2427F" w:rsidRDefault="00A2427F" w:rsidP="00A2427F">
      <w:pPr>
        <w:spacing w:line="360" w:lineRule="auto"/>
        <w:ind w:left="206" w:firstLine="514"/>
        <w:jc w:val="both"/>
        <w:rPr>
          <w:rtl/>
        </w:rPr>
      </w:pPr>
    </w:p>
    <w:p w14:paraId="3EDEDB95" w14:textId="77777777" w:rsidR="00A2427F" w:rsidRDefault="00A2427F" w:rsidP="00A2427F">
      <w:pPr>
        <w:spacing w:line="360" w:lineRule="auto"/>
        <w:ind w:left="206" w:firstLine="514"/>
        <w:jc w:val="both"/>
        <w:rPr>
          <w:rtl/>
        </w:rPr>
      </w:pPr>
      <w:r>
        <w:rPr>
          <w:rFonts w:hint="cs"/>
          <w:rtl/>
        </w:rPr>
        <w:t>אציין כי מתחם העונש ההולם שקבע בית המשפט המחוזי ב</w:t>
      </w:r>
      <w:hyperlink r:id="rId25" w:history="1">
        <w:r w:rsidR="00F4058F" w:rsidRPr="00F4058F">
          <w:rPr>
            <w:color w:val="0000FF"/>
            <w:u w:val="single"/>
            <w:rtl/>
          </w:rPr>
          <w:t>ת"פ 11059-05-12</w:t>
        </w:r>
      </w:hyperlink>
      <w:r>
        <w:rPr>
          <w:rFonts w:hint="cs"/>
          <w:rtl/>
        </w:rPr>
        <w:t xml:space="preserve"> </w:t>
      </w:r>
      <w:r w:rsidR="00A7138F" w:rsidRPr="00CA14FF">
        <w:rPr>
          <w:sz w:val="22"/>
          <w:rtl/>
        </w:rPr>
        <w:t xml:space="preserve">[פורסם בנבו] </w:t>
      </w:r>
      <w:r>
        <w:rPr>
          <w:rFonts w:hint="cs"/>
          <w:rtl/>
        </w:rPr>
        <w:t xml:space="preserve">אינו יכול לשמש אסמכתא מתאימה לענייננו, משום </w:t>
      </w:r>
      <w:r w:rsidR="00A60977">
        <w:rPr>
          <w:rFonts w:hint="cs"/>
          <w:rtl/>
        </w:rPr>
        <w:t>ש</w:t>
      </w:r>
      <w:r>
        <w:rPr>
          <w:rFonts w:hint="cs"/>
          <w:rtl/>
        </w:rPr>
        <w:t>נסיבות ההחזקה שם היו חריגות ביותר (פסקה 19 לגזר הדין).</w:t>
      </w:r>
    </w:p>
    <w:p w14:paraId="069AAA64" w14:textId="77777777" w:rsidR="00A2427F" w:rsidRDefault="00A2427F" w:rsidP="00A2427F">
      <w:pPr>
        <w:spacing w:line="360" w:lineRule="auto"/>
        <w:ind w:left="206" w:firstLine="514"/>
        <w:jc w:val="both"/>
        <w:rPr>
          <w:rtl/>
        </w:rPr>
      </w:pPr>
    </w:p>
    <w:p w14:paraId="768767D6" w14:textId="77777777" w:rsidR="00A2427F" w:rsidRDefault="00A2427F" w:rsidP="00A2427F">
      <w:pPr>
        <w:pStyle w:val="aa"/>
        <w:numPr>
          <w:ilvl w:val="0"/>
          <w:numId w:val="3"/>
        </w:numPr>
        <w:spacing w:line="360" w:lineRule="auto"/>
        <w:ind w:left="141" w:firstLine="0"/>
        <w:jc w:val="both"/>
        <w:rPr>
          <w:rtl/>
        </w:rPr>
      </w:pPr>
      <w:r>
        <w:rPr>
          <w:rFonts w:hint="cs"/>
          <w:rtl/>
        </w:rPr>
        <w:t>במסגרת הסדר הטיעון הגבילה עצמה המאשימה לעונש עיקרי ראוי של 20 חודשי מאסר בפועל. עונש זה מצוי בתוך מתחם העונש ההולם.</w:t>
      </w:r>
    </w:p>
    <w:p w14:paraId="43A76EB5" w14:textId="77777777" w:rsidR="00A2427F" w:rsidRDefault="00A2427F" w:rsidP="00A2427F">
      <w:pPr>
        <w:spacing w:line="360" w:lineRule="auto"/>
        <w:ind w:left="206" w:firstLine="514"/>
        <w:jc w:val="both"/>
        <w:rPr>
          <w:rtl/>
        </w:rPr>
      </w:pPr>
    </w:p>
    <w:p w14:paraId="094EFA3D" w14:textId="77777777" w:rsidR="00A2427F" w:rsidRDefault="00A2427F" w:rsidP="00A2427F">
      <w:pPr>
        <w:pStyle w:val="aa"/>
        <w:numPr>
          <w:ilvl w:val="0"/>
          <w:numId w:val="3"/>
        </w:numPr>
        <w:spacing w:line="360" w:lineRule="auto"/>
        <w:ind w:left="141" w:firstLine="0"/>
        <w:jc w:val="both"/>
        <w:rPr>
          <w:rtl/>
        </w:rPr>
      </w:pPr>
      <w:r>
        <w:rPr>
          <w:rFonts w:hint="cs"/>
          <w:rtl/>
        </w:rPr>
        <w:t>עיינתי בתסקיר שהוגש בעניינו של הנאשם. שירות המבחן, הרואה לנגד עיניו את עתידו של הנאשם, הביע חשש כי אם יי</w:t>
      </w:r>
      <w:r w:rsidR="00A60977">
        <w:rPr>
          <w:rFonts w:hint="cs"/>
          <w:rtl/>
        </w:rPr>
        <w:t>כלא יהיה נתון ב</w:t>
      </w:r>
      <w:r>
        <w:rPr>
          <w:rFonts w:hint="cs"/>
          <w:rtl/>
        </w:rPr>
        <w:t xml:space="preserve">סכנה להידרדרות שולית. זוהי סכנה כללית האורבת לכל אדם צעיר שנשלח לרצות עונש מאסר, ואין בכך כדי ללמד על סיכוי לשיקום. האמור בתסקיר אינו מבסס אפוא סיכוי ממשי לשיקום כדרישת </w:t>
      </w:r>
      <w:hyperlink r:id="rId26" w:history="1">
        <w:r w:rsidR="00BD6823" w:rsidRPr="00BD6823">
          <w:rPr>
            <w:color w:val="0000FF"/>
            <w:u w:val="single"/>
            <w:rtl/>
          </w:rPr>
          <w:t>סעיף 40ד(א)</w:t>
        </w:r>
      </w:hyperlink>
      <w:r>
        <w:rPr>
          <w:rFonts w:hint="cs"/>
          <w:rtl/>
        </w:rPr>
        <w:t xml:space="preserve"> ל</w:t>
      </w:r>
      <w:hyperlink r:id="rId27" w:history="1">
        <w:r w:rsidR="00F4058F" w:rsidRPr="00F4058F">
          <w:rPr>
            <w:color w:val="0000FF"/>
            <w:u w:val="single"/>
            <w:rtl/>
          </w:rPr>
          <w:t>חוק העונשין</w:t>
        </w:r>
      </w:hyperlink>
      <w:r>
        <w:rPr>
          <w:rFonts w:hint="cs"/>
          <w:rtl/>
        </w:rPr>
        <w:t>, ואין על כן מקום בענייננו לחרוג לקולא ממתחם העונש ההולם את מעשה העבירה כפי שנקבע לעיל.</w:t>
      </w:r>
    </w:p>
    <w:p w14:paraId="35E29987" w14:textId="77777777" w:rsidR="00A2427F" w:rsidRDefault="00A2427F" w:rsidP="00A2427F">
      <w:pPr>
        <w:spacing w:line="360" w:lineRule="auto"/>
        <w:ind w:left="206" w:firstLine="514"/>
        <w:jc w:val="both"/>
        <w:rPr>
          <w:rtl/>
        </w:rPr>
      </w:pPr>
    </w:p>
    <w:p w14:paraId="51289FB1" w14:textId="77777777" w:rsidR="00A2427F" w:rsidRDefault="00A2427F" w:rsidP="00A2427F">
      <w:pPr>
        <w:pStyle w:val="aa"/>
        <w:numPr>
          <w:ilvl w:val="0"/>
          <w:numId w:val="3"/>
        </w:numPr>
        <w:spacing w:line="360" w:lineRule="auto"/>
        <w:ind w:left="141" w:firstLine="0"/>
        <w:jc w:val="both"/>
        <w:rPr>
          <w:rtl/>
        </w:rPr>
      </w:pPr>
      <w:r>
        <w:rPr>
          <w:rFonts w:hint="cs"/>
          <w:rtl/>
        </w:rPr>
        <w:t>חשוב להדגיש כי בית המשפט (כב' השופטת דנה מרשק מרום) הורתה אמנם לקבל אודות הנאשם חוות דעת ממונה, אולם הבהירה כי היא עושה כן רק משום שהותר להגנה לטעון לעונש שאינו עונש מאסר, והובהר לנאשם שאין הוא יכול לפתח ציפייה כלשהי בעניין זה. החלטתי שלי לקיים דיון בנוגע להמלצתו של הממונה נתנה רק על מנת לאפשר לנאשם להשיג על פסילתו מביצוע עבודות שירות מן הטעם החריג</w:t>
      </w:r>
      <w:r w:rsidR="00A60977">
        <w:rPr>
          <w:rFonts w:hint="cs"/>
          <w:rtl/>
        </w:rPr>
        <w:t xml:space="preserve"> של פגיעה אפשרית בו עצמו, ואף </w:t>
      </w:r>
      <w:r>
        <w:rPr>
          <w:rFonts w:hint="cs"/>
          <w:rtl/>
        </w:rPr>
        <w:t>הובהר לנאשם שלא הובעה כל דעה בנוגע לעונש הראוי לו (עמ' 7 שורה 8).</w:t>
      </w:r>
    </w:p>
    <w:p w14:paraId="1E83265D" w14:textId="77777777" w:rsidR="00A2427F" w:rsidRDefault="00A2427F" w:rsidP="00A2427F">
      <w:pPr>
        <w:spacing w:line="360" w:lineRule="auto"/>
        <w:ind w:left="206" w:firstLine="514"/>
        <w:jc w:val="both"/>
        <w:rPr>
          <w:rtl/>
        </w:rPr>
      </w:pPr>
    </w:p>
    <w:p w14:paraId="28638831" w14:textId="77777777" w:rsidR="00A2427F" w:rsidRDefault="00A2427F" w:rsidP="00A2427F">
      <w:pPr>
        <w:pStyle w:val="aa"/>
        <w:numPr>
          <w:ilvl w:val="0"/>
          <w:numId w:val="3"/>
        </w:numPr>
        <w:spacing w:line="360" w:lineRule="auto"/>
        <w:ind w:left="141" w:firstLine="0"/>
        <w:jc w:val="both"/>
        <w:rPr>
          <w:rtl/>
        </w:rPr>
      </w:pPr>
      <w:r>
        <w:rPr>
          <w:rFonts w:hint="cs"/>
          <w:rtl/>
        </w:rPr>
        <w:t xml:space="preserve">למעלה מן הצורך אציין כי, לאחר ששמעתי את הסברי נציגי המשטרה והממונה, באתי לכלל מסקנה כי צדק הממונה על עבודות השירות כאשר פסל את הנאשם מביצוע עבודת שירות במקום כלשהו ולא רק באזור השרון, כפי המלצת המשטרה. </w:t>
      </w:r>
    </w:p>
    <w:p w14:paraId="0D6C8171" w14:textId="77777777" w:rsidR="00A2427F" w:rsidRDefault="00A2427F" w:rsidP="00A2427F">
      <w:pPr>
        <w:spacing w:line="360" w:lineRule="auto"/>
        <w:ind w:left="206" w:firstLine="514"/>
        <w:jc w:val="both"/>
      </w:pPr>
    </w:p>
    <w:p w14:paraId="16AE8406" w14:textId="77777777" w:rsidR="00A2427F" w:rsidRDefault="00A2427F" w:rsidP="00A2427F">
      <w:pPr>
        <w:spacing w:line="360" w:lineRule="auto"/>
        <w:ind w:left="206" w:firstLine="514"/>
        <w:jc w:val="both"/>
        <w:rPr>
          <w:rtl/>
        </w:rPr>
      </w:pPr>
      <w:r>
        <w:rPr>
          <w:rFonts w:hint="cs"/>
          <w:rtl/>
        </w:rPr>
        <w:t xml:space="preserve">המידע שהוצג לי במעמד הדיון ביום 3.9.2014 (סומן במ/1 והושם בכספת בית המשפט) מקים חשש של ממש שמאן דהוא ינסה לפגוע בנאשם. הנאשם עצמו סיפר לקצינת המבחן כי בעבר הלא רחוק נעשה ניסיון לפגוע בו באמצעות ירי. טענת </w:t>
      </w:r>
      <w:r w:rsidR="00A60977">
        <w:rPr>
          <w:rFonts w:hint="cs"/>
          <w:rtl/>
        </w:rPr>
        <w:t>ה</w:t>
      </w:r>
      <w:r>
        <w:rPr>
          <w:rFonts w:hint="cs"/>
          <w:rtl/>
        </w:rPr>
        <w:t xml:space="preserve">סנגורית כי הירי כוון לאחרים אינה עולה בקנה אחד עם הדברים המפורשים שנכתבו בעניין זה על ידי קצינת המבחן. הנה כי כן, קיים חשש מבוסס לפגיעה פיזית בנאשם. </w:t>
      </w:r>
    </w:p>
    <w:p w14:paraId="400BA7F5" w14:textId="77777777" w:rsidR="00A2427F" w:rsidRDefault="00A2427F" w:rsidP="00A2427F">
      <w:pPr>
        <w:spacing w:line="360" w:lineRule="auto"/>
        <w:ind w:left="206" w:firstLine="514"/>
        <w:jc w:val="both"/>
        <w:rPr>
          <w:rtl/>
        </w:rPr>
      </w:pPr>
    </w:p>
    <w:p w14:paraId="1A372A50" w14:textId="77777777" w:rsidR="00A2427F" w:rsidRDefault="00A2427F" w:rsidP="00A60977">
      <w:pPr>
        <w:spacing w:line="360" w:lineRule="auto"/>
        <w:ind w:left="206" w:firstLine="514"/>
        <w:jc w:val="both"/>
        <w:rPr>
          <w:rtl/>
        </w:rPr>
      </w:pPr>
      <w:r>
        <w:rPr>
          <w:rFonts w:hint="cs"/>
          <w:rtl/>
        </w:rPr>
        <w:t>הממונה על עבודות</w:t>
      </w:r>
      <w:r w:rsidR="00A60977">
        <w:rPr>
          <w:rFonts w:hint="cs"/>
          <w:rtl/>
        </w:rPr>
        <w:t xml:space="preserve"> השירות</w:t>
      </w:r>
      <w:r>
        <w:rPr>
          <w:rFonts w:hint="cs"/>
          <w:rtl/>
        </w:rPr>
        <w:t xml:space="preserve"> רשאי לקבוע כי מועמד אינו מתאים לביצוע עונש בדרך של עבודות שירות אם קיים יסוד סביר לחשש לפגיעה בגופו או בחייו של אדם, לרבות בנאשם עצמו (</w:t>
      </w:r>
      <w:hyperlink r:id="rId28" w:history="1">
        <w:r w:rsidR="00BD6823" w:rsidRPr="00BD6823">
          <w:rPr>
            <w:color w:val="0000FF"/>
            <w:u w:val="single"/>
            <w:rtl/>
          </w:rPr>
          <w:t>סעיף 51ב(ב1)(1)</w:t>
        </w:r>
      </w:hyperlink>
      <w:r>
        <w:rPr>
          <w:rFonts w:hint="cs"/>
          <w:rtl/>
        </w:rPr>
        <w:t xml:space="preserve"> ל</w:t>
      </w:r>
      <w:hyperlink r:id="rId29" w:history="1">
        <w:r w:rsidR="00F4058F" w:rsidRPr="00F4058F">
          <w:rPr>
            <w:color w:val="0000FF"/>
            <w:u w:val="single"/>
            <w:rtl/>
          </w:rPr>
          <w:t>חוק העונשין</w:t>
        </w:r>
      </w:hyperlink>
      <w:r>
        <w:rPr>
          <w:rFonts w:hint="cs"/>
          <w:rtl/>
        </w:rPr>
        <w:t xml:space="preserve">). בענייננו קיים יותר מיסוד סביר לחשש לפגיעה בנאשם. פגיעה בנאשם עלולה להביא לפגיעה באחרים, המצויים יחד עם הנאשם במקום העבודה. מוקד סכסוך הדמים בו מעורב הנאשם (בטובתו או שלא בטובתו) הוא באזור השרון, אך כפי שציינה בצדק נציגת הממונה, אם ירצו לפגוע בנאשם ניתן יהיה לעשות כן גם אם יושם בעבודת שירות במקום אחר. מקובלת עליי גם טענת הממונה כי כל פגיעה </w:t>
      </w:r>
      <w:r w:rsidR="00A60977">
        <w:rPr>
          <w:rFonts w:hint="cs"/>
          <w:rtl/>
        </w:rPr>
        <w:t>בנאשם</w:t>
      </w:r>
      <w:r>
        <w:rPr>
          <w:rFonts w:hint="cs"/>
          <w:rtl/>
        </w:rPr>
        <w:t xml:space="preserve"> במקום עבודתו עלולה להרתיע מעסיקים המוכנים להעסיק עובדי שירות.</w:t>
      </w:r>
    </w:p>
    <w:p w14:paraId="515EFD67" w14:textId="77777777" w:rsidR="00A2427F" w:rsidRDefault="00A2427F" w:rsidP="00A2427F">
      <w:pPr>
        <w:spacing w:line="360" w:lineRule="auto"/>
        <w:ind w:left="206" w:firstLine="514"/>
        <w:jc w:val="both"/>
        <w:rPr>
          <w:rtl/>
        </w:rPr>
      </w:pPr>
    </w:p>
    <w:p w14:paraId="442C370D" w14:textId="77777777" w:rsidR="00A2427F" w:rsidRDefault="00A2427F" w:rsidP="00A2427F">
      <w:pPr>
        <w:spacing w:line="360" w:lineRule="auto"/>
        <w:ind w:left="206" w:firstLine="514"/>
        <w:jc w:val="both"/>
        <w:rPr>
          <w:rtl/>
        </w:rPr>
      </w:pPr>
      <w:r>
        <w:rPr>
          <w:rFonts w:hint="cs"/>
          <w:rtl/>
        </w:rPr>
        <w:t>לפיכך, גם אם הייתי סבור שהעונש המתאים לנאשם הוא מאסר שירוצה בעבודות שירות (ואיני סבור כך), לא הייתי מתערב בשיקול דעתו של הממונה על עבודות השירות.</w:t>
      </w:r>
    </w:p>
    <w:p w14:paraId="6F48D75E" w14:textId="77777777" w:rsidR="00A2427F" w:rsidRDefault="00A2427F" w:rsidP="00A2427F">
      <w:pPr>
        <w:spacing w:line="360" w:lineRule="auto"/>
        <w:ind w:left="206" w:firstLine="514"/>
        <w:jc w:val="both"/>
        <w:rPr>
          <w:rtl/>
        </w:rPr>
      </w:pPr>
    </w:p>
    <w:p w14:paraId="587B35B2" w14:textId="77777777" w:rsidR="00A2427F" w:rsidRDefault="00A2427F" w:rsidP="00A2427F">
      <w:pPr>
        <w:pStyle w:val="aa"/>
        <w:numPr>
          <w:ilvl w:val="0"/>
          <w:numId w:val="3"/>
        </w:numPr>
        <w:spacing w:line="360" w:lineRule="auto"/>
        <w:ind w:left="141" w:firstLine="0"/>
        <w:jc w:val="both"/>
        <w:rPr>
          <w:rtl/>
        </w:rPr>
      </w:pPr>
      <w:r>
        <w:rPr>
          <w:rFonts w:hint="cs"/>
          <w:b/>
          <w:bCs/>
          <w:rtl/>
        </w:rPr>
        <w:t>כעת נותר לגזור את עונשו של הנאשם בתוך מתחם העונש ההולם</w:t>
      </w:r>
      <w:r>
        <w:rPr>
          <w:rFonts w:hint="cs"/>
          <w:rtl/>
        </w:rPr>
        <w:t>. בשלב זה יילקחו בחשבון השיקולים הבאים: הודאתו של הנאשם אשר חסכה בזמן שיפוטי; העובדה כי זהו מאסרו הראשון של הנאשם; השפעת העונש על הנאשם, לרבות בשל גילו הצעיר; מעצרו של הנאשם למשך תקופה של כחודש ומחצה ומעצר הבית הממושך מאוד בו היה נתון לאחר שחרורו; ויתר הנסיבות שפורטו בטיעוני ב"כ הנאשם.</w:t>
      </w:r>
      <w:r w:rsidR="009E7535">
        <w:rPr>
          <w:rFonts w:hint="cs"/>
          <w:rtl/>
        </w:rPr>
        <w:t xml:space="preserve"> לטעמי נתונים אלה מצדיקים גזירת עונש בתחתית המתחם.</w:t>
      </w:r>
    </w:p>
    <w:p w14:paraId="09C7D3F2" w14:textId="77777777" w:rsidR="00A2427F" w:rsidRDefault="00A2427F" w:rsidP="00A2427F">
      <w:pPr>
        <w:spacing w:line="360" w:lineRule="auto"/>
        <w:ind w:left="206" w:firstLine="514"/>
        <w:jc w:val="both"/>
      </w:pPr>
    </w:p>
    <w:p w14:paraId="521A9C11" w14:textId="77777777" w:rsidR="00A2427F" w:rsidRDefault="00A2427F" w:rsidP="00A2427F">
      <w:pPr>
        <w:pStyle w:val="aa"/>
        <w:numPr>
          <w:ilvl w:val="0"/>
          <w:numId w:val="3"/>
        </w:numPr>
        <w:spacing w:line="360" w:lineRule="auto"/>
        <w:ind w:left="141" w:firstLine="0"/>
        <w:jc w:val="both"/>
        <w:rPr>
          <w:rtl/>
        </w:rPr>
      </w:pPr>
      <w:r>
        <w:rPr>
          <w:rFonts w:hint="cs"/>
          <w:rtl/>
        </w:rPr>
        <w:t>שקלתי את מלוא טענות הצדדים, החלטתי לא להתערב בהסדר הטיעון (מסוג טווח ענישה) בו נתקשרו, ואני גוזר על הנאשם את העונשים הבאים:</w:t>
      </w:r>
    </w:p>
    <w:p w14:paraId="61E21802" w14:textId="77777777" w:rsidR="00A2427F" w:rsidRDefault="00A2427F" w:rsidP="00A2427F">
      <w:pPr>
        <w:spacing w:line="360" w:lineRule="auto"/>
        <w:ind w:left="141" w:firstLine="579"/>
        <w:jc w:val="both"/>
        <w:rPr>
          <w:rFonts w:ascii="Arial" w:hAnsi="Arial"/>
          <w:rtl/>
        </w:rPr>
      </w:pPr>
    </w:p>
    <w:p w14:paraId="39BFEAC8" w14:textId="77777777" w:rsidR="00A2427F" w:rsidRDefault="00A2427F" w:rsidP="00A2427F">
      <w:pPr>
        <w:spacing w:line="360" w:lineRule="auto"/>
        <w:ind w:left="206" w:firstLine="514"/>
        <w:jc w:val="both"/>
        <w:rPr>
          <w:rtl/>
        </w:rPr>
      </w:pPr>
      <w:r>
        <w:rPr>
          <w:rFonts w:hint="cs"/>
          <w:b/>
          <w:bCs/>
          <w:rtl/>
        </w:rPr>
        <w:t>א. מאסר בפועל בן 12 חודשים, בניכוי ימי מעצרו</w:t>
      </w:r>
      <w:r>
        <w:rPr>
          <w:rFonts w:hint="cs"/>
          <w:rtl/>
        </w:rPr>
        <w:t xml:space="preserve"> מיום 25.4.2013 ועד ליום 9.6.2013. </w:t>
      </w:r>
    </w:p>
    <w:p w14:paraId="129EBD45" w14:textId="77777777" w:rsidR="00A2427F" w:rsidRDefault="00A2427F" w:rsidP="00A2427F">
      <w:pPr>
        <w:spacing w:line="360" w:lineRule="auto"/>
        <w:ind w:left="206" w:firstLine="514"/>
        <w:jc w:val="both"/>
      </w:pPr>
    </w:p>
    <w:p w14:paraId="6ECFC5E6" w14:textId="77777777" w:rsidR="00A2427F" w:rsidRDefault="00A2427F" w:rsidP="00A2427F">
      <w:pPr>
        <w:spacing w:line="360" w:lineRule="auto"/>
        <w:ind w:left="720"/>
        <w:jc w:val="both"/>
        <w:rPr>
          <w:rtl/>
        </w:rPr>
      </w:pPr>
      <w:r>
        <w:rPr>
          <w:rFonts w:hint="cs"/>
          <w:rtl/>
        </w:rPr>
        <w:t>הנאשם יתייצב למאסרו בבית סוהר הדרים ביום 16.11.2014 עד השעה 10:00, או על פי החלטת שב"ס, כשברשותו תעודת זהות או דרכון.</w:t>
      </w:r>
    </w:p>
    <w:p w14:paraId="33E7ED7C" w14:textId="77777777" w:rsidR="00A2427F" w:rsidRDefault="00A2427F" w:rsidP="00A2427F">
      <w:pPr>
        <w:spacing w:line="360" w:lineRule="auto"/>
        <w:ind w:left="206" w:firstLine="514"/>
        <w:jc w:val="both"/>
        <w:rPr>
          <w:rtl/>
        </w:rPr>
      </w:pPr>
    </w:p>
    <w:p w14:paraId="638E7B4C" w14:textId="77777777" w:rsidR="00A2427F" w:rsidRDefault="00A2427F" w:rsidP="00A2427F">
      <w:pPr>
        <w:spacing w:line="360" w:lineRule="auto"/>
        <w:ind w:left="720"/>
        <w:jc w:val="both"/>
        <w:rPr>
          <w:rtl/>
        </w:rPr>
      </w:pPr>
      <w:r>
        <w:rPr>
          <w:rFonts w:hint="cs"/>
          <w:rtl/>
        </w:rPr>
        <w:t>על הנדון לתאם את הכניסה למאסר, כולל האפשרות למיון מוקדם, עם ענף אבחון ומיון של שב"ס, טלפונים: 08-9787377, 08-9787336.</w:t>
      </w:r>
    </w:p>
    <w:p w14:paraId="6C1CF6DC" w14:textId="77777777" w:rsidR="00A2427F" w:rsidRDefault="00A2427F" w:rsidP="00A2427F">
      <w:pPr>
        <w:spacing w:line="360" w:lineRule="auto"/>
        <w:jc w:val="both"/>
        <w:rPr>
          <w:rtl/>
        </w:rPr>
      </w:pPr>
    </w:p>
    <w:p w14:paraId="2E375779" w14:textId="77777777" w:rsidR="00A2427F" w:rsidRDefault="00A2427F" w:rsidP="00A2427F">
      <w:pPr>
        <w:spacing w:line="360" w:lineRule="auto"/>
        <w:ind w:left="720"/>
        <w:jc w:val="both"/>
        <w:rPr>
          <w:b/>
          <w:bCs/>
          <w:rtl/>
        </w:rPr>
      </w:pPr>
      <w:r>
        <w:rPr>
          <w:rFonts w:hint="cs"/>
          <w:b/>
          <w:bCs/>
          <w:rtl/>
        </w:rPr>
        <w:t>ב. מאסר על תנאי בן 6 חודשים, והתנאי הוא כי בתקופה בת שלוש שנים מיום שחרורו לא יעבור עבירה בה הורשע.</w:t>
      </w:r>
    </w:p>
    <w:p w14:paraId="1C23990C" w14:textId="77777777" w:rsidR="00A2427F" w:rsidRDefault="00A2427F" w:rsidP="00A2427F">
      <w:pPr>
        <w:spacing w:line="360" w:lineRule="auto"/>
        <w:ind w:left="720"/>
        <w:jc w:val="both"/>
        <w:rPr>
          <w:b/>
          <w:bCs/>
          <w:rtl/>
        </w:rPr>
      </w:pPr>
    </w:p>
    <w:p w14:paraId="1CB31DE7" w14:textId="77777777" w:rsidR="00A2427F" w:rsidRDefault="00A2427F" w:rsidP="00A2427F">
      <w:pPr>
        <w:spacing w:line="360" w:lineRule="auto"/>
        <w:ind w:left="720"/>
        <w:jc w:val="both"/>
        <w:rPr>
          <w:b/>
          <w:bCs/>
          <w:rtl/>
        </w:rPr>
      </w:pPr>
      <w:r>
        <w:rPr>
          <w:rFonts w:hint="cs"/>
          <w:b/>
          <w:bCs/>
          <w:rtl/>
        </w:rPr>
        <w:t>ג. קנס בגובה 5,000 ₪ או 50 ימי מאסר תמורתו. הקנס ישתלם בעשרה תשלומים חודשיים שווים ורצופים, החל ביום 1.7.2015</w:t>
      </w:r>
    </w:p>
    <w:p w14:paraId="1E8EF7C5" w14:textId="77777777" w:rsidR="00A2427F" w:rsidRDefault="00A2427F" w:rsidP="00A2427F">
      <w:pPr>
        <w:spacing w:line="360" w:lineRule="auto"/>
        <w:ind w:left="206" w:firstLine="514"/>
        <w:jc w:val="both"/>
        <w:rPr>
          <w:rtl/>
        </w:rPr>
      </w:pPr>
    </w:p>
    <w:p w14:paraId="6DC3F3AA" w14:textId="77777777" w:rsidR="00A2427F" w:rsidRDefault="00A2427F" w:rsidP="00A2427F">
      <w:pPr>
        <w:spacing w:line="360" w:lineRule="auto"/>
        <w:jc w:val="both"/>
      </w:pPr>
    </w:p>
    <w:p w14:paraId="1167BC51" w14:textId="77777777" w:rsidR="00A2427F" w:rsidRDefault="00A2427F" w:rsidP="00A2427F">
      <w:pPr>
        <w:spacing w:line="360" w:lineRule="auto"/>
        <w:jc w:val="both"/>
        <w:rPr>
          <w:b/>
          <w:bCs/>
          <w:sz w:val="26"/>
          <w:szCs w:val="26"/>
          <w:rtl/>
        </w:rPr>
      </w:pPr>
      <w:r>
        <w:rPr>
          <w:rFonts w:hint="cs"/>
          <w:b/>
          <w:bCs/>
          <w:rtl/>
        </w:rPr>
        <w:t>זכות ערעור לבית המשפט המחוזי תוך 45 יום.</w:t>
      </w:r>
    </w:p>
    <w:p w14:paraId="53B03722" w14:textId="77777777" w:rsidR="00A2427F" w:rsidRDefault="00A2427F" w:rsidP="00A2427F">
      <w:pPr>
        <w:spacing w:line="360" w:lineRule="auto"/>
        <w:jc w:val="both"/>
        <w:rPr>
          <w:rFonts w:ascii="Arial" w:hAnsi="Arial"/>
          <w:rtl/>
        </w:rPr>
      </w:pPr>
    </w:p>
    <w:p w14:paraId="2A3FE6AC" w14:textId="77777777" w:rsidR="00A2427F" w:rsidRDefault="00A2427F" w:rsidP="00A2427F">
      <w:pPr>
        <w:spacing w:line="360" w:lineRule="auto"/>
        <w:jc w:val="both"/>
        <w:rPr>
          <w:rFonts w:ascii="Arial" w:hAnsi="Arial"/>
          <w:b/>
          <w:bCs/>
          <w:rtl/>
        </w:rPr>
      </w:pPr>
      <w:r>
        <w:rPr>
          <w:rFonts w:ascii="Arial" w:hAnsi="Arial" w:hint="cs"/>
          <w:b/>
          <w:bCs/>
          <w:rtl/>
        </w:rPr>
        <w:t>המזכירות תעביר העתק גזר הדין לממונה על עבודות השירות ולשירות המבחן.</w:t>
      </w:r>
    </w:p>
    <w:p w14:paraId="70812DB9" w14:textId="77777777" w:rsidR="00507694" w:rsidRPr="00D16BE6" w:rsidRDefault="00507694">
      <w:pPr>
        <w:rPr>
          <w:sz w:val="26"/>
          <w:szCs w:val="26"/>
          <w:rtl/>
        </w:rPr>
      </w:pPr>
    </w:p>
    <w:p w14:paraId="26C3F8DC" w14:textId="77777777" w:rsidR="00507694" w:rsidRPr="00D16BE6" w:rsidRDefault="00507694">
      <w:pPr>
        <w:rPr>
          <w:sz w:val="26"/>
          <w:szCs w:val="26"/>
          <w:rtl/>
        </w:rPr>
      </w:pPr>
    </w:p>
    <w:p w14:paraId="472EE411" w14:textId="77777777" w:rsidR="00507694" w:rsidRPr="00D16BE6" w:rsidRDefault="00507694">
      <w:pPr>
        <w:rPr>
          <w:sz w:val="26"/>
          <w:szCs w:val="26"/>
          <w:rtl/>
        </w:rPr>
      </w:pPr>
    </w:p>
    <w:p w14:paraId="6CF03957" w14:textId="77777777" w:rsidR="00507694" w:rsidRPr="00D16BE6" w:rsidRDefault="00507694">
      <w:pPr>
        <w:rPr>
          <w:sz w:val="26"/>
          <w:szCs w:val="26"/>
          <w:rtl/>
        </w:rPr>
      </w:pPr>
    </w:p>
    <w:p w14:paraId="56D49E4A" w14:textId="77777777" w:rsidR="00507694" w:rsidRPr="00F4058F" w:rsidRDefault="00F4058F">
      <w:pPr>
        <w:rPr>
          <w:color w:val="FFFFFF"/>
          <w:sz w:val="2"/>
          <w:szCs w:val="2"/>
          <w:rtl/>
        </w:rPr>
      </w:pPr>
      <w:r w:rsidRPr="00F4058F">
        <w:rPr>
          <w:color w:val="FFFFFF"/>
          <w:sz w:val="2"/>
          <w:szCs w:val="2"/>
          <w:rtl/>
        </w:rPr>
        <w:t>5129371</w:t>
      </w:r>
    </w:p>
    <w:p w14:paraId="35C95513" w14:textId="77777777" w:rsidR="00507694" w:rsidRPr="00A7138F" w:rsidRDefault="00F4058F">
      <w:pPr>
        <w:rPr>
          <w:b/>
          <w:bCs/>
          <w:sz w:val="28"/>
          <w:szCs w:val="28"/>
          <w:rtl/>
        </w:rPr>
      </w:pPr>
      <w:r w:rsidRPr="00A7138F">
        <w:rPr>
          <w:rFonts w:ascii="Arial" w:hAnsi="Arial"/>
          <w:b/>
          <w:bCs/>
          <w:color w:val="FFFFFF"/>
          <w:sz w:val="2"/>
          <w:szCs w:val="2"/>
          <w:rtl/>
        </w:rPr>
        <w:t>54678313</w:t>
      </w:r>
      <w:r w:rsidRPr="00A7138F">
        <w:rPr>
          <w:rFonts w:ascii="Arial" w:hAnsi="Arial"/>
          <w:b/>
          <w:bCs/>
          <w:sz w:val="26"/>
          <w:szCs w:val="26"/>
          <w:rtl/>
        </w:rPr>
        <w:t xml:space="preserve">ניתן היום,  כ"ח תשרי תשע"ה, 22 אוקטובר 2014, במעמד הנוכחים. </w:t>
      </w:r>
    </w:p>
    <w:p w14:paraId="07D18BBA" w14:textId="77777777" w:rsidR="00507694" w:rsidRPr="00D16BE6" w:rsidRDefault="00D16BE6" w:rsidP="00BD6823">
      <w:pPr>
        <w:jc w:val="center"/>
      </w:pPr>
      <w:r>
        <w:rPr>
          <w:rFonts w:ascii="Arial" w:hAnsi="Arial" w:hint="cs"/>
          <w:sz w:val="28"/>
          <w:szCs w:val="28"/>
          <w:rtl/>
        </w:rPr>
        <w:t xml:space="preserve">                                                                         </w:t>
      </w:r>
    </w:p>
    <w:p w14:paraId="0CEA1F89" w14:textId="77777777" w:rsidR="00507694" w:rsidRPr="00D16BE6" w:rsidRDefault="00507694" w:rsidP="00D16BE6">
      <w:pPr>
        <w:jc w:val="center"/>
        <w:rPr>
          <w:rFonts w:ascii="Arial" w:hAnsi="Arial"/>
          <w:sz w:val="28"/>
          <w:szCs w:val="28"/>
          <w:rtl/>
        </w:rPr>
      </w:pPr>
    </w:p>
    <w:p w14:paraId="0CC890C2" w14:textId="77777777" w:rsidR="00507694" w:rsidRPr="00D16BE6" w:rsidRDefault="00507694">
      <w:pPr>
        <w:rPr>
          <w:sz w:val="28"/>
          <w:szCs w:val="28"/>
          <w:rtl/>
        </w:rPr>
      </w:pPr>
    </w:p>
    <w:p w14:paraId="0566089E" w14:textId="77777777" w:rsidR="00507694" w:rsidRPr="00D16BE6" w:rsidRDefault="00507694">
      <w:pPr>
        <w:pStyle w:val="a3"/>
        <w:jc w:val="center"/>
        <w:rPr>
          <w:rtl/>
        </w:rPr>
      </w:pPr>
    </w:p>
    <w:p w14:paraId="36655A55" w14:textId="77777777" w:rsidR="00F4058F" w:rsidRPr="00F4058F" w:rsidRDefault="00F4058F" w:rsidP="00F4058F">
      <w:pPr>
        <w:keepNext/>
        <w:rPr>
          <w:rFonts w:ascii="David" w:hAnsi="David"/>
          <w:color w:val="000000"/>
          <w:sz w:val="22"/>
          <w:szCs w:val="22"/>
          <w:rtl/>
        </w:rPr>
      </w:pPr>
    </w:p>
    <w:p w14:paraId="69474CE9" w14:textId="77777777" w:rsidR="00F4058F" w:rsidRPr="00F4058F" w:rsidRDefault="00F4058F" w:rsidP="00F4058F">
      <w:pPr>
        <w:keepNext/>
        <w:rPr>
          <w:rFonts w:ascii="David" w:hAnsi="David"/>
          <w:color w:val="000000"/>
          <w:sz w:val="22"/>
          <w:szCs w:val="22"/>
          <w:rtl/>
        </w:rPr>
      </w:pPr>
      <w:r w:rsidRPr="00F4058F">
        <w:rPr>
          <w:rFonts w:ascii="David" w:hAnsi="David"/>
          <w:color w:val="000000"/>
          <w:sz w:val="22"/>
          <w:szCs w:val="22"/>
          <w:rtl/>
        </w:rPr>
        <w:t>מיכאל קרשן 54678313</w:t>
      </w:r>
    </w:p>
    <w:p w14:paraId="6F5E8545" w14:textId="77777777" w:rsidR="00F4058F" w:rsidRDefault="00F4058F" w:rsidP="00F4058F">
      <w:pPr>
        <w:rPr>
          <w:rFonts w:ascii="Arial" w:hAnsi="Arial" w:cs="FrankRuehl"/>
          <w:sz w:val="28"/>
          <w:szCs w:val="28"/>
        </w:rPr>
      </w:pPr>
      <w:r w:rsidRPr="00F4058F">
        <w:rPr>
          <w:rFonts w:ascii="Arial" w:hAnsi="Arial" w:cs="FrankRuehl"/>
          <w:color w:val="000000"/>
          <w:sz w:val="28"/>
          <w:szCs w:val="28"/>
          <w:rtl/>
        </w:rPr>
        <w:t>נוסח מסמך זה כפוף לשינויי ניסוח ועריכה</w:t>
      </w:r>
    </w:p>
    <w:p w14:paraId="182BA739" w14:textId="77777777" w:rsidR="00F4058F" w:rsidRDefault="00F4058F" w:rsidP="00F4058F">
      <w:pPr>
        <w:rPr>
          <w:rFonts w:ascii="Arial" w:hAnsi="Arial" w:cs="FrankRuehl"/>
          <w:sz w:val="28"/>
          <w:szCs w:val="28"/>
          <w:rtl/>
        </w:rPr>
      </w:pPr>
    </w:p>
    <w:p w14:paraId="5DBAF29F" w14:textId="77777777" w:rsidR="00F4058F" w:rsidRDefault="00F4058F" w:rsidP="00F4058F">
      <w:pPr>
        <w:jc w:val="center"/>
        <w:rPr>
          <w:rFonts w:ascii="Arial" w:hAnsi="Arial"/>
          <w:color w:val="0000FF"/>
          <w:sz w:val="28"/>
          <w:u w:val="single"/>
        </w:rPr>
      </w:pPr>
      <w:hyperlink r:id="rId30" w:history="1">
        <w:r>
          <w:rPr>
            <w:rFonts w:ascii="Arial" w:hAnsi="Arial"/>
            <w:color w:val="0000FF"/>
            <w:sz w:val="28"/>
            <w:u w:val="single"/>
            <w:rtl/>
          </w:rPr>
          <w:t>בעניין עריכה ושינויים במסמכי פסיקה, חקיקה ועוד באתר נבו – הקש כאן</w:t>
        </w:r>
      </w:hyperlink>
    </w:p>
    <w:p w14:paraId="67FAB173" w14:textId="77777777" w:rsidR="00D16BE6" w:rsidRPr="00F4058F" w:rsidRDefault="00D16BE6" w:rsidP="00F4058F">
      <w:pPr>
        <w:jc w:val="center"/>
        <w:rPr>
          <w:rFonts w:ascii="Arial" w:hAnsi="Arial"/>
          <w:color w:val="0000FF"/>
          <w:sz w:val="28"/>
          <w:u w:val="single"/>
        </w:rPr>
      </w:pPr>
    </w:p>
    <w:sectPr w:rsidR="00D16BE6" w:rsidRPr="00F4058F" w:rsidSect="00F4058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1EBA6" w14:textId="77777777" w:rsidR="00F126BA" w:rsidRDefault="00F126BA">
      <w:r>
        <w:separator/>
      </w:r>
    </w:p>
  </w:endnote>
  <w:endnote w:type="continuationSeparator" w:id="0">
    <w:p w14:paraId="6090266A" w14:textId="77777777" w:rsidR="00F126BA" w:rsidRDefault="00F12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99B84" w14:textId="77777777" w:rsidR="00F4058F" w:rsidRDefault="00F4058F" w:rsidP="00F405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2DFDE6F" w14:textId="77777777" w:rsidR="00BD67E7" w:rsidRPr="00F4058F" w:rsidRDefault="00F4058F" w:rsidP="00F4058F">
    <w:pPr>
      <w:pStyle w:val="a4"/>
      <w:pBdr>
        <w:top w:val="single" w:sz="4" w:space="1" w:color="auto"/>
        <w:between w:val="single" w:sz="4" w:space="0" w:color="auto"/>
      </w:pBdr>
      <w:spacing w:after="60"/>
      <w:jc w:val="center"/>
      <w:rPr>
        <w:rFonts w:ascii="FrankRuehl" w:hAnsi="FrankRuehl" w:cs="FrankRuehl"/>
        <w:color w:val="000000"/>
      </w:rPr>
    </w:pPr>
    <w:r w:rsidRPr="00F405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0241F" w14:textId="77777777" w:rsidR="00F4058F" w:rsidRDefault="00F4058F" w:rsidP="00F405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3CED">
      <w:rPr>
        <w:rFonts w:ascii="FrankRuehl" w:hAnsi="FrankRuehl" w:cs="FrankRuehl"/>
        <w:noProof/>
        <w:rtl/>
      </w:rPr>
      <w:t>2</w:t>
    </w:r>
    <w:r>
      <w:rPr>
        <w:rFonts w:ascii="FrankRuehl" w:hAnsi="FrankRuehl" w:cs="FrankRuehl"/>
        <w:rtl/>
      </w:rPr>
      <w:fldChar w:fldCharType="end"/>
    </w:r>
  </w:p>
  <w:p w14:paraId="5BF6A5C2" w14:textId="77777777" w:rsidR="00BD67E7" w:rsidRPr="00F4058F" w:rsidRDefault="00F4058F" w:rsidP="00F4058F">
    <w:pPr>
      <w:pStyle w:val="a4"/>
      <w:pBdr>
        <w:top w:val="single" w:sz="4" w:space="1" w:color="auto"/>
        <w:between w:val="single" w:sz="4" w:space="0" w:color="auto"/>
      </w:pBdr>
      <w:spacing w:after="60"/>
      <w:jc w:val="center"/>
      <w:rPr>
        <w:rFonts w:ascii="FrankRuehl" w:hAnsi="FrankRuehl" w:cs="FrankRuehl"/>
        <w:color w:val="000000"/>
      </w:rPr>
    </w:pPr>
    <w:r w:rsidRPr="00F4058F">
      <w:rPr>
        <w:rFonts w:ascii="FrankRuehl" w:hAnsi="FrankRuehl" w:cs="FrankRuehl"/>
        <w:color w:val="000000"/>
      </w:rPr>
      <w:pict w14:anchorId="70926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CFB11" w14:textId="77777777" w:rsidR="00F126BA" w:rsidRDefault="00F126BA">
      <w:r>
        <w:separator/>
      </w:r>
    </w:p>
  </w:footnote>
  <w:footnote w:type="continuationSeparator" w:id="0">
    <w:p w14:paraId="75EB47BA" w14:textId="77777777" w:rsidR="00F126BA" w:rsidRDefault="00F12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6717D" w14:textId="77777777" w:rsidR="00F4058F" w:rsidRPr="00F4058F" w:rsidRDefault="00F4058F" w:rsidP="00F405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6602-05-13</w:t>
    </w:r>
    <w:r>
      <w:rPr>
        <w:rFonts w:ascii="David" w:hAnsi="David"/>
        <w:color w:val="000000"/>
        <w:sz w:val="22"/>
        <w:szCs w:val="22"/>
        <w:rtl/>
      </w:rPr>
      <w:tab/>
      <w:t xml:space="preserve"> מדינת ישראל נ' נגיב מטר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B5FF2" w14:textId="77777777" w:rsidR="00507694" w:rsidRPr="00F4058F" w:rsidRDefault="00F4058F" w:rsidP="00F405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6602-05-13</w:t>
    </w:r>
    <w:r>
      <w:rPr>
        <w:rFonts w:ascii="David" w:hAnsi="David"/>
        <w:color w:val="000000"/>
        <w:sz w:val="22"/>
        <w:szCs w:val="22"/>
        <w:rtl/>
      </w:rPr>
      <w:tab/>
      <w:t xml:space="preserve"> מדינת ישראל נ' נגיב מטר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397E51"/>
    <w:multiLevelType w:val="hybridMultilevel"/>
    <w:tmpl w:val="721E7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5680146">
    <w:abstractNumId w:val="2"/>
  </w:num>
  <w:num w:numId="2" w16cid:durableId="2066636902">
    <w:abstractNumId w:val="0"/>
  </w:num>
  <w:num w:numId="3" w16cid:durableId="19354388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044867"/>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044867&amp;lt;/CaseID&amp;gt;_x000d__x000a_        &amp;lt;CaseMonth&amp;gt;5&amp;lt;/CaseMonth&amp;gt;_x000d__x000a_        &amp;lt;CaseYear&amp;gt;2013&amp;lt;/CaseYear&amp;gt;_x000d__x000a_        &amp;lt;CaseNumber&amp;gt;6602&amp;lt;/CaseNumber&amp;gt;_x000d__x000a_        &amp;lt;NumeratorGroupID&amp;gt;1&amp;lt;/NumeratorGroupID&amp;gt;_x000d__x000a_        &amp;lt;CaseName&amp;gt;מדינת ישראל נ&amp;#39; מטר&amp;lt;/CaseName&amp;gt;_x000d__x000a_        &amp;lt;CourtID&amp;gt;39&amp;lt;/CourtID&amp;gt;_x000d__x000a_        &amp;lt;CaseTypeID&amp;gt;10048&amp;lt;/CaseTypeID&amp;gt;_x000d__x000a_        &amp;lt;CaseJudgeName&amp;gt;מיכאל קרש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602-05-13&amp;lt;/CaseDisplayIdentifier&amp;gt;_x000d__x000a_        &amp;lt;CaseTypeDesc&amp;gt;ת&amp;quot;פ&amp;lt;/CaseTypeDesc&amp;gt;_x000d__x000a_        &amp;lt;CourtDesc&amp;gt;שלום כפר סבא&amp;lt;/CourtDesc&amp;gt;_x000d__x000a_        &amp;lt;CaseStageDesc&amp;gt;תיק אלקטרוני&amp;lt;/CaseStageDesc&amp;gt;_x000d__x000a_        &amp;lt;CaseNextDeterminingTask&amp;gt;150&amp;lt;/CaseNextDeterminingTask&amp;gt;_x000d__x000a_        &amp;lt;CaseOpenDate&amp;gt;2013-05-05T09:37:00+03:00&amp;lt;/CaseOpenDate&amp;gt;_x000d__x000a_        &amp;lt;PleaTypeID&amp;gt;8&amp;lt;/PleaTypeID&amp;gt;_x000d__x000a_        &amp;lt;CourtLevelID&amp;gt;1&amp;lt;/CourtLevelID&amp;gt;_x000d__x000a_        &amp;lt;CaseJudgeFirstName&amp;gt;מיכאל&amp;lt;/CaseJudgeFirstName&amp;gt;_x000d__x000a_        &amp;lt;CaseJudgeLastName&amp;gt;קרשן&amp;lt;/CaseJudgeLastName&amp;gt;_x000d__x000a_        &amp;lt;JudicalPersonID&amp;gt;028615656@GOV.IL&amp;lt;/JudicalPersonID&amp;gt;_x000d__x000a_        &amp;lt;IsJudicalPanel&amp;gt;false&amp;lt;/IsJudicalPanel&amp;gt;_x000d__x000a_        &amp;lt;CourtDisplayName&amp;gt;בית משפט השלום בכפר סבא&amp;lt;/CourtDisplayName&amp;gt;_x000d__x000a_        &amp;lt;IsAllStartDataCollected&amp;gt;true&amp;lt;/IsAllStartDataCollected&amp;gt;_x000d__x000a_        &amp;lt;IsMainCase&amp;gt;false&amp;lt;/IsMainCase&amp;gt;_x000d__x000a_        &amp;lt;isExistMinorSide&amp;gt;false&amp;lt;/isExistMinorSide&amp;gt;_x000d__x000a_        &amp;lt;isExistMinorWitness&amp;gt;false&amp;lt;/isExistMinorWitness&amp;gt;_x000d__x000a_        &amp;lt;ArchivingActivityID&amp;gt;1&amp;lt;/ArchivingActivityID&amp;gt;_x000d__x000a_        &amp;lt;IsDecisionTypeZaveElyon&amp;gt;false&amp;lt;/IsDecisionTypeZaveElyon&amp;gt;_x000d__x000a_        &amp;lt;IsExistPrisoner&amp;gt;false&amp;lt;/IsExistPrisoner&amp;gt;_x000d__x000a_        &amp;lt;IsExistDetainee&amp;gt;false&amp;lt;/IsExistDetainee&amp;gt;_x000d__x000a_        &amp;lt;IsDebitExist&amp;gt;false&amp;lt;/IsDebitExist&amp;gt;_x000d__x000a_        &amp;lt;DebitExsitDate&amp;gt;2014-10-22T03:00:00+03: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044867&amp;lt;/CaseID&amp;gt;_x000d__x000a_        &amp;lt;CaseMonth&amp;gt;5&amp;lt;/CaseMonth&amp;gt;_x000d__x000a_        &amp;lt;CaseYear&amp;gt;2013&amp;lt;/CaseYear&amp;gt;_x000d__x000a_        &amp;lt;CaseNumber&amp;gt;6602&amp;lt;/CaseNumber&amp;gt;_x000d__x000a_        &amp;lt;NumeratorGroupID&amp;gt;1&amp;lt;/NumeratorGroupID&amp;gt;_x000d__x000a_        &amp;lt;CaseName&amp;gt;מדינת ישראל נ&amp;#39; מטר&amp;lt;/CaseName&amp;gt;_x000d__x000a_        &amp;lt;CourtID&amp;gt;39&amp;lt;/CourtID&amp;gt;_x000d__x000a_        &amp;lt;CaseTypeID&amp;gt;10048&amp;lt;/CaseTypeID&amp;gt;_x000d__x000a_        &amp;lt;CaseJudgeName&amp;gt;מיכאל קרש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602-05-13&amp;lt;/CaseDisplayIdentifier&amp;gt;_x000d__x000a_        &amp;lt;CaseTypeDesc&amp;gt;ת&amp;quot;פ&amp;lt;/CaseTypeDesc&amp;gt;_x000d__x000a_        &amp;lt;CourtDesc&amp;gt;שלום כפר סבא&amp;lt;/CourtDesc&amp;gt;_x000d__x000a_        &amp;lt;CaseStageDesc&amp;gt;תיק אלקטרוני&amp;lt;/CaseStageDesc&amp;gt;_x000d__x000a_        &amp;lt;CaseNextDeterminingTask&amp;gt;150&amp;lt;/CaseNextDeterminingTask&amp;gt;_x000d__x000a_        &amp;lt;CaseOpenDate&amp;gt;2013-05-05T09:37:00+03:00&amp;lt;/CaseOpenDate&amp;gt;_x000d__x000a_        &amp;lt;PleaTypeID&amp;gt;8&amp;lt;/PleaTypeID&amp;gt;_x000d__x000a_        &amp;lt;CourtLevelID&amp;gt;1&amp;lt;/CourtLevelID&amp;gt;_x000d__x000a_        &amp;lt;CaseJudgeFirstName&amp;gt;מיכאל&amp;lt;/CaseJudgeFirstName&amp;gt;_x000d__x000a_        &amp;lt;CaseJudgeLastName&amp;gt;קרשן&amp;lt;/CaseJudgeLastName&amp;gt;_x000d__x000a_        &amp;lt;JudicalPersonID&amp;gt;028615656@GOV.IL&amp;lt;/JudicalPersonID&amp;gt;_x000d__x000a_        &amp;lt;IsJudicalPanel&amp;gt;false&amp;lt;/IsJudicalPanel&amp;gt;_x000d__x000a_        &amp;lt;CourtDisplayName&amp;gt;בית משפט השלום בכפר סבא&amp;lt;/CourtDisplayName&amp;gt;_x000d__x000a_        &amp;lt;IsAllStartDataCollected&amp;gt;true&amp;lt;/IsAllStartDataCollected&amp;gt;_x000d__x000a_        &amp;lt;IsMainCase&amp;gt;false&amp;lt;/IsMainCase&amp;gt;_x000d__x000a_        &amp;lt;ArchivingActivityID&amp;gt;1&amp;lt;/ArchivingActivityID&amp;gt;_x000d__x000a_      &amp;lt;/CasePresentationDataSet&amp;gt;_x000d__x000a_    &amp;lt;/diffgr:before&amp;gt;_x000d__x000a_  &amp;lt;/diffgr:diffgram&amp;gt;_x000d__x000a_&amp;lt;/CasePresentationDS&amp;gt;"/>
    <w:docVar w:name="CourtID" w:val="39"/>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2311251&amp;lt;/DecisionID&amp;gt;_x000d__x000a_        &amp;lt;DecisionName&amp;gt;גזר דין  שניתנה ע&amp;quot;י  מיכאל קרשן&amp;lt;/DecisionName&amp;gt;_x000d__x000a_        &amp;lt;DecisionStatusID&amp;gt;1&amp;lt;/DecisionStatusID&amp;gt;_x000d__x000a_        &amp;lt;DecisionStatusChangeDate&amp;gt;2014-10-22T14:38:02.69+03:00&amp;lt;/DecisionStatusChangeDate&amp;gt;_x000d__x000a_        &amp;lt;DecisionSignatureDate&amp;gt;2014-10-22T14:38:02.507+03:00&amp;lt;/DecisionSignatureDate&amp;gt;_x000d__x000a_        &amp;lt;DecisionSignatureUserID&amp;gt;028615656@GOV.IL&amp;lt;/DecisionSignatureUserID&amp;gt;_x000d__x000a_        &amp;lt;DecisionCreateDate&amp;gt;2014-10-22T08:29:07.033+03:00&amp;lt;/DecisionCreateDate&amp;gt;_x000d__x000a_        &amp;lt;DecisionChangeDate&amp;gt;2014-10-22T14:38:02.92+03:00&amp;lt;/DecisionChangeDate&amp;gt;_x000d__x000a_        &amp;lt;DecisionChangeUserID&amp;gt;02907456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189373212&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861565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8615656@GOV.IL&amp;lt;/DecisionCreationUserID&amp;gt;_x000d__x000a_        &amp;lt;DecisionDisplayName&amp;gt;גזר דין  שניתנה ע&amp;quot;י  מיכאל קרשן&amp;lt;/DecisionDisplayName&amp;gt;_x000d__x000a_        &amp;lt;IsScanned&amp;gt;false&amp;lt;/IsScanned&amp;gt;_x000d__x000a_        &amp;lt;DecisionSignatureUserName&amp;gt;מיכאל קרש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2311251&amp;lt;/DecisionID&amp;gt;_x000d__x000a_        &amp;lt;CaseID&amp;gt;71044867&amp;lt;/CaseID&amp;gt;_x000d__x000a_        &amp;lt;IsOriginal&amp;gt;true&amp;lt;/IsOriginal&amp;gt;_x000d__x000a_        &amp;lt;IsDeleted&amp;gt;false&amp;lt;/IsDeleted&amp;gt;_x000d__x000a_        &amp;lt;CaseName&amp;gt;מדינת ישראל נ&amp;#39; מטר&amp;lt;/CaseName&amp;gt;_x000d__x000a_        &amp;lt;CaseDisplayIdentifier&amp;gt;6602-05-13 ת&amp;quot;פ&amp;lt;/CaseDisplayIdentifier&amp;gt;_x000d__x000a_      &amp;lt;/dt_DecisionCase&amp;gt;_x000d__x000a_    &amp;lt;/DecisionDS&amp;gt;_x000d__x000a_  &amp;lt;/diffgr:diffgram&amp;gt;_x000d__x000a_&amp;lt;/DecisionDS&amp;gt;"/>
    <w:docVar w:name="DecisionID" w:val="92311251"/>
    <w:docVar w:name="MyInfo" w:val="This document was extracted from Nevo's site"/>
    <w:docVar w:name="WordClientAssemblyName" w:val="NGCS.Decision.ClientWordBL"/>
    <w:docVar w:name="WordClientClassName" w:val="NGCS.Decision.ClientWordBL.DecisionClient"/>
  </w:docVars>
  <w:rsids>
    <w:rsidRoot w:val="00507694"/>
    <w:rsid w:val="00054FC4"/>
    <w:rsid w:val="00100577"/>
    <w:rsid w:val="00212125"/>
    <w:rsid w:val="00367565"/>
    <w:rsid w:val="00387E0C"/>
    <w:rsid w:val="00445909"/>
    <w:rsid w:val="00507694"/>
    <w:rsid w:val="00597A9B"/>
    <w:rsid w:val="00635AF7"/>
    <w:rsid w:val="00683ABD"/>
    <w:rsid w:val="00684E84"/>
    <w:rsid w:val="006B03FD"/>
    <w:rsid w:val="007174E7"/>
    <w:rsid w:val="00743FD8"/>
    <w:rsid w:val="00757983"/>
    <w:rsid w:val="007862B1"/>
    <w:rsid w:val="007B44ED"/>
    <w:rsid w:val="0081396E"/>
    <w:rsid w:val="00832D73"/>
    <w:rsid w:val="00843CED"/>
    <w:rsid w:val="008D6641"/>
    <w:rsid w:val="009E35A7"/>
    <w:rsid w:val="009E49A1"/>
    <w:rsid w:val="009E7535"/>
    <w:rsid w:val="009F008F"/>
    <w:rsid w:val="00A2427F"/>
    <w:rsid w:val="00A60977"/>
    <w:rsid w:val="00A7138F"/>
    <w:rsid w:val="00A817DE"/>
    <w:rsid w:val="00BD67E7"/>
    <w:rsid w:val="00BD6823"/>
    <w:rsid w:val="00BE0015"/>
    <w:rsid w:val="00C02463"/>
    <w:rsid w:val="00C17A70"/>
    <w:rsid w:val="00C55E62"/>
    <w:rsid w:val="00C572E8"/>
    <w:rsid w:val="00D16BE6"/>
    <w:rsid w:val="00D202F4"/>
    <w:rsid w:val="00D23BA2"/>
    <w:rsid w:val="00D3203D"/>
    <w:rsid w:val="00DA4515"/>
    <w:rsid w:val="00E055F8"/>
    <w:rsid w:val="00E70F9C"/>
    <w:rsid w:val="00F126BA"/>
    <w:rsid w:val="00F4058F"/>
    <w:rsid w:val="00F45CF4"/>
    <w:rsid w:val="00F930B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CC4FC8"/>
  <w15:chartTrackingRefBased/>
  <w15:docId w15:val="{F3FC6EBB-BC58-4E97-8F76-5B2BA0F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Hyperlink">
    <w:name w:val="Hyperlink"/>
    <w:uiPriority w:val="99"/>
    <w:unhideWhenUsed/>
    <w:rsid w:val="00A2427F"/>
    <w:rPr>
      <w:color w:val="0000FF"/>
      <w:u w:val="single"/>
    </w:rPr>
  </w:style>
  <w:style w:type="paragraph" w:styleId="aa">
    <w:name w:val="List Paragraph"/>
    <w:basedOn w:val="a"/>
    <w:uiPriority w:val="34"/>
    <w:qFormat/>
    <w:rsid w:val="00A2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639414">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52404" TargetMode="External"/><Relationship Id="rId26" Type="http://schemas.openxmlformats.org/officeDocument/2006/relationships/hyperlink" Target="http://www.nevo.co.il/law/70301/40d.a." TargetMode="External"/><Relationship Id="rId3" Type="http://schemas.openxmlformats.org/officeDocument/2006/relationships/styles" Target="styles.xml"/><Relationship Id="rId21" Type="http://schemas.openxmlformats.org/officeDocument/2006/relationships/hyperlink" Target="http://www.nevo.co.il/case/5762686"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nevo.co.il/law/70301/144.a." TargetMode="External"/><Relationship Id="rId17" Type="http://schemas.openxmlformats.org/officeDocument/2006/relationships/hyperlink" Target="http://www.nevo.co.il/case/4691716" TargetMode="External"/><Relationship Id="rId25" Type="http://schemas.openxmlformats.org/officeDocument/2006/relationships/hyperlink" Target="http://www.nevo.co.il/case/4691716"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case/16913730" TargetMode="External"/><Relationship Id="rId20" Type="http://schemas.openxmlformats.org/officeDocument/2006/relationships/hyperlink" Target="http://www.nevo.co.il/case/5859902" TargetMode="External"/><Relationship Id="rId29"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a." TargetMode="External"/><Relationship Id="rId24" Type="http://schemas.openxmlformats.org/officeDocument/2006/relationships/hyperlink" Target="http://www.nevo.co.il/case/16992066"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case/8253148" TargetMode="External"/><Relationship Id="rId28" Type="http://schemas.openxmlformats.org/officeDocument/2006/relationships/hyperlink" Target="http://www.nevo.co.il/law/70301/51b.b1.1." TargetMode="External"/><Relationship Id="rId36" Type="http://schemas.openxmlformats.org/officeDocument/2006/relationships/theme" Target="theme/theme1.xml"/><Relationship Id="rId10" Type="http://schemas.openxmlformats.org/officeDocument/2006/relationships/hyperlink" Target="http://www.nevo.co.il/law/70301/51b.b1.1." TargetMode="External"/><Relationship Id="rId19" Type="http://schemas.openxmlformats.org/officeDocument/2006/relationships/hyperlink" Target="http://www.nevo.co.il/case/5887827"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40d.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000182"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2101</Words>
  <Characters>10505</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12581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4849742</vt:i4>
      </vt:variant>
      <vt:variant>
        <vt:i4>60</vt:i4>
      </vt:variant>
      <vt:variant>
        <vt:i4>0</vt:i4>
      </vt:variant>
      <vt:variant>
        <vt:i4>5</vt:i4>
      </vt:variant>
      <vt:variant>
        <vt:lpwstr>http://www.nevo.co.il/law/70301/51b.b1.1.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6619236</vt:i4>
      </vt:variant>
      <vt:variant>
        <vt:i4>54</vt:i4>
      </vt:variant>
      <vt:variant>
        <vt:i4>0</vt:i4>
      </vt:variant>
      <vt:variant>
        <vt:i4>5</vt:i4>
      </vt:variant>
      <vt:variant>
        <vt:lpwstr>http://www.nevo.co.il/law/70301/40d.a.</vt:lpwstr>
      </vt:variant>
      <vt:variant>
        <vt:lpwstr/>
      </vt:variant>
      <vt:variant>
        <vt:i4>3932274</vt:i4>
      </vt:variant>
      <vt:variant>
        <vt:i4>51</vt:i4>
      </vt:variant>
      <vt:variant>
        <vt:i4>0</vt:i4>
      </vt:variant>
      <vt:variant>
        <vt:i4>5</vt:i4>
      </vt:variant>
      <vt:variant>
        <vt:lpwstr>http://www.nevo.co.il/case/4691716</vt:lpwstr>
      </vt:variant>
      <vt:variant>
        <vt:lpwstr/>
      </vt:variant>
      <vt:variant>
        <vt:i4>3932283</vt:i4>
      </vt:variant>
      <vt:variant>
        <vt:i4>48</vt:i4>
      </vt:variant>
      <vt:variant>
        <vt:i4>0</vt:i4>
      </vt:variant>
      <vt:variant>
        <vt:i4>5</vt:i4>
      </vt:variant>
      <vt:variant>
        <vt:lpwstr>http://www.nevo.co.il/case/16992066</vt:lpwstr>
      </vt:variant>
      <vt:variant>
        <vt:lpwstr/>
      </vt:variant>
      <vt:variant>
        <vt:i4>3407985</vt:i4>
      </vt:variant>
      <vt:variant>
        <vt:i4>45</vt:i4>
      </vt:variant>
      <vt:variant>
        <vt:i4>0</vt:i4>
      </vt:variant>
      <vt:variant>
        <vt:i4>5</vt:i4>
      </vt:variant>
      <vt:variant>
        <vt:lpwstr>http://www.nevo.co.il/case/8253148</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3342457</vt:i4>
      </vt:variant>
      <vt:variant>
        <vt:i4>39</vt:i4>
      </vt:variant>
      <vt:variant>
        <vt:i4>0</vt:i4>
      </vt:variant>
      <vt:variant>
        <vt:i4>5</vt:i4>
      </vt:variant>
      <vt:variant>
        <vt:lpwstr>http://www.nevo.co.il/case/5762686</vt:lpwstr>
      </vt:variant>
      <vt:variant>
        <vt:lpwstr/>
      </vt:variant>
      <vt:variant>
        <vt:i4>3866741</vt:i4>
      </vt:variant>
      <vt:variant>
        <vt:i4>36</vt:i4>
      </vt:variant>
      <vt:variant>
        <vt:i4>0</vt:i4>
      </vt:variant>
      <vt:variant>
        <vt:i4>5</vt:i4>
      </vt:variant>
      <vt:variant>
        <vt:lpwstr>http://www.nevo.co.il/case/5859902</vt:lpwstr>
      </vt:variant>
      <vt:variant>
        <vt:lpwstr/>
      </vt:variant>
      <vt:variant>
        <vt:i4>3276921</vt:i4>
      </vt:variant>
      <vt:variant>
        <vt:i4>33</vt:i4>
      </vt:variant>
      <vt:variant>
        <vt:i4>0</vt:i4>
      </vt:variant>
      <vt:variant>
        <vt:i4>5</vt:i4>
      </vt:variant>
      <vt:variant>
        <vt:lpwstr>http://www.nevo.co.il/case/5887827</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3932274</vt:i4>
      </vt:variant>
      <vt:variant>
        <vt:i4>27</vt:i4>
      </vt:variant>
      <vt:variant>
        <vt:i4>0</vt:i4>
      </vt:variant>
      <vt:variant>
        <vt:i4>5</vt:i4>
      </vt:variant>
      <vt:variant>
        <vt:lpwstr>http://www.nevo.co.il/case/4691716</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6357041</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4849742</vt:i4>
      </vt:variant>
      <vt:variant>
        <vt:i4>6</vt:i4>
      </vt:variant>
      <vt:variant>
        <vt:i4>0</vt:i4>
      </vt:variant>
      <vt:variant>
        <vt:i4>5</vt:i4>
      </vt:variant>
      <vt:variant>
        <vt:lpwstr>http://www.nevo.co.il/law/70301/51b.b1.1.</vt:lpwstr>
      </vt:variant>
      <vt:variant>
        <vt:lpwstr/>
      </vt:variant>
      <vt:variant>
        <vt:i4>6619236</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6602</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נגיב מטר</vt:lpwstr>
  </property>
  <property fmtid="{D5CDD505-2E9C-101B-9397-08002B2CF9AE}" pid="10" name="LAWYER">
    <vt:lpwstr>נעמי משאשה;מיכל רייכמן</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20141022</vt:lpwstr>
  </property>
  <property fmtid="{D5CDD505-2E9C-101B-9397-08002B2CF9AE}" pid="14" name="TYPE_N_DATE">
    <vt:lpwstr>38020141022</vt:lpwstr>
  </property>
  <property fmtid="{D5CDD505-2E9C-101B-9397-08002B2CF9AE}" pid="15" name="WORDNUMPAGES">
    <vt:lpwstr>7</vt:lpwstr>
  </property>
  <property fmtid="{D5CDD505-2E9C-101B-9397-08002B2CF9AE}" pid="16" name="TYPE_ABS_DATE">
    <vt:lpwstr>380120141022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שירי</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13800;8985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ביטחון</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20141030</vt:lpwstr>
  </property>
  <property fmtid="{D5CDD505-2E9C-101B-9397-08002B2CF9AE}" pid="70" name="CASESLISTTMP1">
    <vt:lpwstr>16913730;4691716:2;5852404;5887827;5859902;5762686;6000182;8253148;16992066</vt:lpwstr>
  </property>
  <property fmtid="{D5CDD505-2E9C-101B-9397-08002B2CF9AE}" pid="71" name="LAWLISTTMP1">
    <vt:lpwstr>70301/144.a.;040d.a.;051b.b1.1.</vt:lpwstr>
  </property>
</Properties>
</file>