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E2732" w:rsidRPr="00451348" w14:paraId="4DB08F6F" w14:textId="77777777">
        <w:trPr>
          <w:trHeight w:hRule="exact" w:val="418"/>
          <w:jc w:val="center"/>
        </w:trPr>
        <w:tc>
          <w:tcPr>
            <w:tcW w:w="8720" w:type="dxa"/>
            <w:gridSpan w:val="3"/>
          </w:tcPr>
          <w:p w14:paraId="59AFF0AA" w14:textId="77777777" w:rsidR="001E2732" w:rsidRPr="00451348" w:rsidRDefault="00451348">
            <w:pPr>
              <w:pStyle w:val="a4"/>
              <w:tabs>
                <w:tab w:val="clear" w:pos="8306"/>
              </w:tabs>
              <w:jc w:val="center"/>
              <w:rPr>
                <w:rFonts w:ascii="Tahoma" w:hAnsi="Tahoma" w:cs="Tahoma"/>
                <w:b/>
                <w:bCs/>
                <w:color w:val="000080"/>
                <w:sz w:val="20"/>
                <w:szCs w:val="20"/>
                <w:rtl/>
              </w:rPr>
            </w:pPr>
            <w:bookmarkStart w:id="0" w:name="LastJudge"/>
            <w:r w:rsidRPr="00451348">
              <w:rPr>
                <w:rFonts w:ascii="Tahoma" w:hAnsi="Tahoma" w:cs="Tahoma"/>
                <w:b/>
                <w:bCs/>
                <w:color w:val="000080"/>
                <w:sz w:val="20"/>
                <w:szCs w:val="20"/>
                <w:rtl/>
              </w:rPr>
              <w:t>בית משפט השלום בתל אביב - יפו</w:t>
            </w:r>
          </w:p>
        </w:tc>
      </w:tr>
      <w:tr w:rsidR="001E2732" w:rsidRPr="00451348" w14:paraId="648570F1" w14:textId="77777777">
        <w:trPr>
          <w:trHeight w:val="337"/>
          <w:jc w:val="center"/>
        </w:trPr>
        <w:tc>
          <w:tcPr>
            <w:tcW w:w="3973" w:type="dxa"/>
          </w:tcPr>
          <w:p w14:paraId="097B81D3" w14:textId="77777777" w:rsidR="001E2732" w:rsidRPr="00451348" w:rsidRDefault="00451348">
            <w:pPr>
              <w:rPr>
                <w:b/>
                <w:bCs/>
                <w:sz w:val="26"/>
                <w:szCs w:val="26"/>
                <w:rtl/>
              </w:rPr>
            </w:pPr>
            <w:r w:rsidRPr="00451348">
              <w:rPr>
                <w:b/>
                <w:bCs/>
                <w:sz w:val="26"/>
                <w:szCs w:val="26"/>
                <w:rtl/>
              </w:rPr>
              <w:t>ת"פ</w:t>
            </w:r>
            <w:r w:rsidRPr="00451348">
              <w:rPr>
                <w:rFonts w:hint="cs"/>
                <w:b/>
                <w:bCs/>
                <w:sz w:val="26"/>
                <w:szCs w:val="26"/>
                <w:rtl/>
              </w:rPr>
              <w:t xml:space="preserve"> </w:t>
            </w:r>
            <w:r w:rsidRPr="00451348">
              <w:rPr>
                <w:b/>
                <w:bCs/>
                <w:sz w:val="26"/>
                <w:szCs w:val="26"/>
                <w:rtl/>
              </w:rPr>
              <w:t>51301-10-14</w:t>
            </w:r>
            <w:r w:rsidRPr="00451348">
              <w:rPr>
                <w:rFonts w:hint="cs"/>
                <w:b/>
                <w:bCs/>
                <w:sz w:val="26"/>
                <w:szCs w:val="26"/>
                <w:rtl/>
              </w:rPr>
              <w:t xml:space="preserve"> </w:t>
            </w:r>
            <w:r w:rsidRPr="00451348">
              <w:rPr>
                <w:b/>
                <w:bCs/>
                <w:sz w:val="26"/>
                <w:szCs w:val="26"/>
                <w:rtl/>
              </w:rPr>
              <w:t>מדינת ישראל נ' טנצר</w:t>
            </w:r>
          </w:p>
          <w:p w14:paraId="62302FBA" w14:textId="77777777" w:rsidR="001E2732" w:rsidRPr="00451348" w:rsidRDefault="001E2732">
            <w:pPr>
              <w:rPr>
                <w:b/>
                <w:bCs/>
                <w:sz w:val="26"/>
                <w:szCs w:val="26"/>
                <w:rtl/>
              </w:rPr>
            </w:pPr>
          </w:p>
        </w:tc>
        <w:tc>
          <w:tcPr>
            <w:tcW w:w="1068" w:type="dxa"/>
          </w:tcPr>
          <w:p w14:paraId="6DA3D5A0" w14:textId="77777777" w:rsidR="001E2732" w:rsidRPr="00451348" w:rsidRDefault="001E2732">
            <w:pPr>
              <w:pStyle w:val="a4"/>
              <w:jc w:val="right"/>
              <w:rPr>
                <w:b/>
                <w:bCs/>
                <w:sz w:val="26"/>
                <w:szCs w:val="26"/>
                <w:rtl/>
              </w:rPr>
            </w:pPr>
          </w:p>
        </w:tc>
        <w:tc>
          <w:tcPr>
            <w:tcW w:w="3679" w:type="dxa"/>
          </w:tcPr>
          <w:p w14:paraId="414739E9" w14:textId="77777777" w:rsidR="001E2732" w:rsidRPr="00451348" w:rsidRDefault="00451348">
            <w:pPr>
              <w:pStyle w:val="a4"/>
              <w:tabs>
                <w:tab w:val="clear" w:pos="4153"/>
              </w:tabs>
              <w:jc w:val="right"/>
              <w:rPr>
                <w:b/>
                <w:bCs/>
                <w:sz w:val="26"/>
                <w:szCs w:val="26"/>
                <w:rtl/>
              </w:rPr>
            </w:pPr>
            <w:r w:rsidRPr="00451348">
              <w:rPr>
                <w:b/>
                <w:bCs/>
                <w:sz w:val="26"/>
                <w:szCs w:val="26"/>
                <w:rtl/>
              </w:rPr>
              <w:t>18 אוקטובר 2015</w:t>
            </w:r>
          </w:p>
        </w:tc>
      </w:tr>
    </w:tbl>
    <w:p w14:paraId="6E4AAA76" w14:textId="77777777" w:rsidR="001E2732" w:rsidRPr="00451348" w:rsidRDefault="001E2732">
      <w:pPr>
        <w:pStyle w:val="a4"/>
        <w:jc w:val="center"/>
        <w:rPr>
          <w:rFonts w:ascii="Tahoma" w:hAnsi="Tahoma" w:cs="Tahoma"/>
          <w:b/>
          <w:bCs/>
          <w:color w:val="000080"/>
          <w:sz w:val="20"/>
          <w:szCs w:val="20"/>
          <w:rtl/>
        </w:rPr>
      </w:pPr>
    </w:p>
    <w:p w14:paraId="417A53B3" w14:textId="77777777" w:rsidR="001E2732" w:rsidRPr="00451348" w:rsidRDefault="001E2732">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1E2732" w:rsidRPr="00451348" w14:paraId="110B6407" w14:textId="77777777">
        <w:trPr>
          <w:trHeight w:val="337"/>
          <w:jc w:val="center"/>
        </w:trPr>
        <w:tc>
          <w:tcPr>
            <w:tcW w:w="5856" w:type="dxa"/>
          </w:tcPr>
          <w:p w14:paraId="0CE9C3FC" w14:textId="77777777" w:rsidR="001E2732" w:rsidRPr="00451348" w:rsidRDefault="00451348">
            <w:pPr>
              <w:spacing w:line="360" w:lineRule="auto"/>
              <w:jc w:val="both"/>
              <w:rPr>
                <w:b/>
                <w:bCs/>
                <w:sz w:val="26"/>
                <w:szCs w:val="26"/>
                <w:rtl/>
              </w:rPr>
            </w:pPr>
            <w:r w:rsidRPr="00451348">
              <w:rPr>
                <w:rFonts w:hint="cs"/>
                <w:b/>
                <w:bCs/>
                <w:sz w:val="26"/>
                <w:szCs w:val="26"/>
                <w:rtl/>
              </w:rPr>
              <w:t>לפני כב' ה</w:t>
            </w:r>
            <w:r w:rsidRPr="00451348">
              <w:rPr>
                <w:rFonts w:hint="cs"/>
                <w:rtl/>
              </w:rPr>
              <w:t>שופט שמואל מלמד</w:t>
            </w:r>
          </w:p>
        </w:tc>
        <w:tc>
          <w:tcPr>
            <w:tcW w:w="236" w:type="dxa"/>
          </w:tcPr>
          <w:p w14:paraId="7F1058BC" w14:textId="77777777" w:rsidR="001E2732" w:rsidRPr="00451348" w:rsidRDefault="001E2732">
            <w:pPr>
              <w:pStyle w:val="a4"/>
              <w:jc w:val="both"/>
              <w:rPr>
                <w:b/>
                <w:bCs/>
                <w:sz w:val="26"/>
                <w:szCs w:val="26"/>
                <w:rtl/>
              </w:rPr>
            </w:pPr>
          </w:p>
        </w:tc>
        <w:tc>
          <w:tcPr>
            <w:tcW w:w="2628" w:type="dxa"/>
          </w:tcPr>
          <w:p w14:paraId="31291B5C" w14:textId="77777777" w:rsidR="001E2732" w:rsidRPr="00451348" w:rsidRDefault="00451348">
            <w:pPr>
              <w:pStyle w:val="a4"/>
              <w:jc w:val="both"/>
              <w:rPr>
                <w:b/>
                <w:bCs/>
                <w:sz w:val="26"/>
                <w:szCs w:val="26"/>
                <w:rtl/>
              </w:rPr>
            </w:pPr>
            <w:r w:rsidRPr="00451348">
              <w:rPr>
                <w:rFonts w:hint="cs"/>
                <w:rtl/>
              </w:rPr>
              <w:t>51315-10-14</w:t>
            </w:r>
            <w:r w:rsidRPr="00451348">
              <w:rPr>
                <w:rFonts w:hint="cs"/>
                <w:b/>
                <w:bCs/>
                <w:sz w:val="26"/>
                <w:szCs w:val="26"/>
                <w:rtl/>
              </w:rPr>
              <w:t xml:space="preserve"> </w:t>
            </w:r>
          </w:p>
        </w:tc>
      </w:tr>
    </w:tbl>
    <w:p w14:paraId="7D091E95" w14:textId="77777777" w:rsidR="001E2732" w:rsidRPr="00451348" w:rsidRDefault="001E2732">
      <w:pPr>
        <w:suppressLineNumbers/>
        <w:spacing w:line="360" w:lineRule="auto"/>
        <w:jc w:val="both"/>
        <w:rPr>
          <w:rFonts w:ascii="Arial" w:hAnsi="Arial"/>
          <w:rtl/>
        </w:rPr>
      </w:pPr>
    </w:p>
    <w:p w14:paraId="61E72340" w14:textId="77777777" w:rsidR="001E2732" w:rsidRPr="00451348" w:rsidRDefault="001E2732">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1E2732" w:rsidRPr="00451348" w14:paraId="6BC8B2D9" w14:textId="77777777">
        <w:tc>
          <w:tcPr>
            <w:tcW w:w="3240" w:type="dxa"/>
            <w:shd w:val="clear" w:color="auto" w:fill="auto"/>
          </w:tcPr>
          <w:p w14:paraId="7B404874" w14:textId="77777777" w:rsidR="001E2732" w:rsidRPr="00451348" w:rsidRDefault="00451348">
            <w:pPr>
              <w:ind w:left="26"/>
              <w:rPr>
                <w:rFonts w:ascii="Times New Roman" w:eastAsia="Times New Roman" w:hAnsi="Times New Roman"/>
                <w:b/>
                <w:bCs/>
                <w:sz w:val="26"/>
                <w:szCs w:val="26"/>
                <w:rtl/>
              </w:rPr>
            </w:pPr>
            <w:bookmarkStart w:id="1" w:name="FirstAppellant"/>
            <w:r w:rsidRPr="00451348">
              <w:rPr>
                <w:rFonts w:ascii="Times New Roman" w:eastAsia="Times New Roman" w:hAnsi="Times New Roman" w:hint="cs"/>
                <w:b/>
                <w:bCs/>
                <w:sz w:val="26"/>
                <w:szCs w:val="26"/>
                <w:rtl/>
              </w:rPr>
              <w:t>המאשימה</w:t>
            </w:r>
          </w:p>
        </w:tc>
        <w:tc>
          <w:tcPr>
            <w:tcW w:w="5562" w:type="dxa"/>
            <w:shd w:val="clear" w:color="auto" w:fill="auto"/>
          </w:tcPr>
          <w:p w14:paraId="6C289428" w14:textId="77777777" w:rsidR="001E2732" w:rsidRPr="00451348" w:rsidRDefault="00451348">
            <w:pPr>
              <w:rPr>
                <w:rFonts w:ascii="Times New Roman" w:eastAsia="Times New Roman" w:hAnsi="Times New Roman"/>
                <w:b/>
                <w:bCs/>
                <w:sz w:val="26"/>
                <w:szCs w:val="26"/>
                <w:rtl/>
              </w:rPr>
            </w:pPr>
            <w:r w:rsidRPr="00451348">
              <w:rPr>
                <w:rFonts w:ascii="Times New Roman" w:eastAsia="Times New Roman" w:hAnsi="Times New Roman" w:hint="cs"/>
                <w:b/>
                <w:bCs/>
                <w:sz w:val="26"/>
                <w:szCs w:val="26"/>
                <w:rtl/>
              </w:rPr>
              <w:t xml:space="preserve"> </w:t>
            </w:r>
            <w:r w:rsidRPr="00451348">
              <w:rPr>
                <w:rFonts w:ascii="Times New Roman" w:eastAsia="Times New Roman" w:hAnsi="Times New Roman" w:hint="cs"/>
                <w:rtl/>
              </w:rPr>
              <w:t>מדינת ישראל</w:t>
            </w:r>
          </w:p>
        </w:tc>
      </w:tr>
      <w:bookmarkEnd w:id="1"/>
      <w:tr w:rsidR="001E2732" w:rsidRPr="00451348" w14:paraId="2F754E0D" w14:textId="77777777">
        <w:tc>
          <w:tcPr>
            <w:tcW w:w="8802" w:type="dxa"/>
            <w:gridSpan w:val="2"/>
            <w:shd w:val="clear" w:color="auto" w:fill="auto"/>
          </w:tcPr>
          <w:p w14:paraId="0D821377" w14:textId="77777777" w:rsidR="001E2732" w:rsidRPr="00451348" w:rsidRDefault="001E2732">
            <w:pPr>
              <w:jc w:val="both"/>
              <w:rPr>
                <w:rFonts w:ascii="Arial" w:eastAsia="Times New Roman" w:hAnsi="Arial"/>
                <w:b/>
                <w:bCs/>
                <w:sz w:val="26"/>
                <w:szCs w:val="26"/>
                <w:rtl/>
              </w:rPr>
            </w:pPr>
          </w:p>
          <w:p w14:paraId="52316D9C" w14:textId="77777777" w:rsidR="001E2732" w:rsidRPr="00451348" w:rsidRDefault="00451348">
            <w:pPr>
              <w:jc w:val="center"/>
              <w:rPr>
                <w:rFonts w:ascii="Arial" w:eastAsia="Times New Roman" w:hAnsi="Arial"/>
                <w:b/>
                <w:bCs/>
                <w:sz w:val="26"/>
                <w:szCs w:val="26"/>
                <w:rtl/>
              </w:rPr>
            </w:pPr>
            <w:r w:rsidRPr="00451348">
              <w:rPr>
                <w:rFonts w:ascii="Arial" w:eastAsia="Times New Roman" w:hAnsi="Arial"/>
                <w:b/>
                <w:bCs/>
                <w:sz w:val="26"/>
                <w:szCs w:val="26"/>
                <w:rtl/>
              </w:rPr>
              <w:t>נגד</w:t>
            </w:r>
          </w:p>
          <w:p w14:paraId="4D46C80C" w14:textId="77777777" w:rsidR="001E2732" w:rsidRPr="00451348" w:rsidRDefault="001E2732">
            <w:pPr>
              <w:jc w:val="center"/>
              <w:rPr>
                <w:rFonts w:ascii="Arial" w:eastAsia="Times New Roman" w:hAnsi="Arial"/>
                <w:b/>
                <w:bCs/>
                <w:sz w:val="26"/>
                <w:szCs w:val="26"/>
              </w:rPr>
            </w:pPr>
          </w:p>
        </w:tc>
      </w:tr>
      <w:tr w:rsidR="001E2732" w:rsidRPr="00451348" w14:paraId="39FFFA31" w14:textId="77777777">
        <w:tc>
          <w:tcPr>
            <w:tcW w:w="3240" w:type="dxa"/>
            <w:shd w:val="clear" w:color="auto" w:fill="auto"/>
          </w:tcPr>
          <w:p w14:paraId="42400C75" w14:textId="77777777" w:rsidR="001E2732" w:rsidRPr="00451348" w:rsidRDefault="00451348">
            <w:pPr>
              <w:ind w:left="26"/>
              <w:rPr>
                <w:rFonts w:ascii="Times New Roman" w:eastAsia="Times New Roman" w:hAnsi="Times New Roman"/>
                <w:b/>
                <w:bCs/>
                <w:sz w:val="26"/>
                <w:szCs w:val="26"/>
                <w:rtl/>
              </w:rPr>
            </w:pPr>
            <w:r w:rsidRPr="00451348">
              <w:rPr>
                <w:rFonts w:ascii="Times New Roman" w:eastAsia="Times New Roman" w:hAnsi="Times New Roman" w:hint="cs"/>
                <w:b/>
                <w:bCs/>
                <w:sz w:val="26"/>
                <w:szCs w:val="26"/>
                <w:rtl/>
              </w:rPr>
              <w:t>ה</w:t>
            </w:r>
            <w:r w:rsidRPr="00451348">
              <w:rPr>
                <w:rFonts w:ascii="Times New Roman" w:eastAsia="Times New Roman" w:hAnsi="Times New Roman" w:hint="cs"/>
                <w:rtl/>
              </w:rPr>
              <w:t>נאשם</w:t>
            </w:r>
          </w:p>
        </w:tc>
        <w:tc>
          <w:tcPr>
            <w:tcW w:w="5562" w:type="dxa"/>
            <w:shd w:val="clear" w:color="auto" w:fill="auto"/>
          </w:tcPr>
          <w:p w14:paraId="2E2AC623" w14:textId="77777777" w:rsidR="001E2732" w:rsidRPr="00451348" w:rsidRDefault="00451348">
            <w:pPr>
              <w:rPr>
                <w:rFonts w:ascii="Times New Roman" w:eastAsia="Times New Roman" w:hAnsi="Times New Roman"/>
                <w:b/>
                <w:bCs/>
                <w:sz w:val="26"/>
                <w:szCs w:val="26"/>
                <w:rtl/>
              </w:rPr>
            </w:pPr>
            <w:r w:rsidRPr="00451348">
              <w:rPr>
                <w:rFonts w:ascii="Times New Roman" w:eastAsia="Times New Roman" w:hAnsi="Times New Roman" w:hint="cs"/>
                <w:b/>
                <w:bCs/>
                <w:sz w:val="26"/>
                <w:szCs w:val="26"/>
                <w:rtl/>
              </w:rPr>
              <w:t xml:space="preserve"> </w:t>
            </w:r>
            <w:r w:rsidRPr="00451348">
              <w:rPr>
                <w:rFonts w:ascii="Times New Roman" w:eastAsia="Times New Roman" w:hAnsi="Times New Roman" w:hint="cs"/>
                <w:rtl/>
              </w:rPr>
              <w:t>צלי טנצר</w:t>
            </w:r>
          </w:p>
        </w:tc>
      </w:tr>
    </w:tbl>
    <w:p w14:paraId="2C2DFC99" w14:textId="77777777" w:rsidR="001E2732" w:rsidRPr="00451348" w:rsidRDefault="00451348">
      <w:pPr>
        <w:spacing w:line="360" w:lineRule="auto"/>
        <w:jc w:val="both"/>
        <w:rPr>
          <w:sz w:val="6"/>
          <w:szCs w:val="6"/>
          <w:rtl/>
        </w:rPr>
      </w:pPr>
      <w:r w:rsidRPr="00451348">
        <w:rPr>
          <w:sz w:val="6"/>
          <w:szCs w:val="6"/>
          <w:rtl/>
        </w:rPr>
        <w:t>&lt;#1#&gt;</w:t>
      </w:r>
    </w:p>
    <w:p w14:paraId="7B404867" w14:textId="77777777" w:rsidR="001E2732" w:rsidRPr="00451348" w:rsidRDefault="00451348">
      <w:pPr>
        <w:spacing w:line="360" w:lineRule="auto"/>
        <w:jc w:val="both"/>
        <w:rPr>
          <w:rFonts w:ascii="Arial" w:eastAsia="Times New Roman" w:hAnsi="Arial"/>
          <w:b/>
          <w:bCs/>
          <w:rtl/>
        </w:rPr>
      </w:pPr>
      <w:r w:rsidRPr="00451348">
        <w:rPr>
          <w:rFonts w:ascii="Arial" w:eastAsia="Times New Roman" w:hAnsi="Arial"/>
          <w:b/>
          <w:bCs/>
          <w:rtl/>
        </w:rPr>
        <w:t>נוכחים:</w:t>
      </w:r>
    </w:p>
    <w:p w14:paraId="6C269AEA" w14:textId="77777777" w:rsidR="001E2732" w:rsidRPr="00451348" w:rsidRDefault="00451348">
      <w:pPr>
        <w:spacing w:line="360" w:lineRule="auto"/>
        <w:rPr>
          <w:rFonts w:ascii="Times New Roman" w:eastAsia="Times New Roman" w:hAnsi="Times New Roman"/>
          <w:b/>
          <w:bCs/>
          <w:rtl/>
        </w:rPr>
      </w:pPr>
      <w:bookmarkStart w:id="2" w:name="FirstLawyer"/>
      <w:r w:rsidRPr="00451348">
        <w:rPr>
          <w:rFonts w:ascii="Times New Roman" w:eastAsia="Times New Roman" w:hAnsi="Times New Roman"/>
          <w:b/>
          <w:bCs/>
          <w:rtl/>
        </w:rPr>
        <w:t>ב"כ</w:t>
      </w:r>
      <w:bookmarkEnd w:id="2"/>
      <w:r w:rsidRPr="00451348">
        <w:rPr>
          <w:rFonts w:ascii="Times New Roman" w:eastAsia="Times New Roman" w:hAnsi="Times New Roman"/>
          <w:b/>
          <w:bCs/>
          <w:rtl/>
        </w:rPr>
        <w:t xml:space="preserve"> התביעה: עו"ד אבירן אסבן ועו"ד טל הוד</w:t>
      </w:r>
    </w:p>
    <w:p w14:paraId="2011FAD2" w14:textId="77777777" w:rsidR="001E2732" w:rsidRPr="00451348" w:rsidRDefault="00451348">
      <w:pPr>
        <w:spacing w:line="360" w:lineRule="auto"/>
        <w:rPr>
          <w:rFonts w:ascii="Arial" w:eastAsia="Times New Roman" w:hAnsi="Arial"/>
          <w:b/>
          <w:bCs/>
          <w:rtl/>
        </w:rPr>
      </w:pPr>
      <w:r w:rsidRPr="00451348">
        <w:rPr>
          <w:rFonts w:ascii="Arial" w:eastAsia="Times New Roman" w:hAnsi="Arial"/>
          <w:b/>
          <w:bCs/>
          <w:rtl/>
        </w:rPr>
        <w:t xml:space="preserve">ב"כ הנאשם עו"ד </w:t>
      </w:r>
      <w:r w:rsidRPr="00451348">
        <w:rPr>
          <w:rFonts w:ascii="Arial" w:eastAsia="Times New Roman" w:hAnsi="Arial" w:hint="cs"/>
          <w:b/>
          <w:bCs/>
          <w:rtl/>
        </w:rPr>
        <w:t>יקי קהן</w:t>
      </w:r>
    </w:p>
    <w:p w14:paraId="6CD00ED9" w14:textId="77777777" w:rsidR="001E2732" w:rsidRPr="00451348" w:rsidRDefault="00451348">
      <w:pPr>
        <w:spacing w:line="360" w:lineRule="auto"/>
        <w:jc w:val="both"/>
        <w:rPr>
          <w:rFonts w:eastAsia="Times New Roman"/>
          <w:b/>
          <w:bCs/>
          <w:rtl/>
        </w:rPr>
      </w:pPr>
      <w:r w:rsidRPr="00451348">
        <w:rPr>
          <w:rFonts w:ascii="Arial" w:eastAsia="Times New Roman" w:hAnsi="Arial"/>
          <w:b/>
          <w:bCs/>
          <w:rtl/>
        </w:rPr>
        <w:t xml:space="preserve">הנאשם  </w:t>
      </w:r>
      <w:r w:rsidRPr="00451348">
        <w:rPr>
          <w:rFonts w:ascii="Arial" w:eastAsia="Times New Roman" w:hAnsi="Arial" w:hint="cs"/>
          <w:b/>
          <w:bCs/>
          <w:rtl/>
        </w:rPr>
        <w:t xml:space="preserve">בעצמו </w:t>
      </w:r>
    </w:p>
    <w:p w14:paraId="04D67C65" w14:textId="77777777" w:rsidR="001E2732" w:rsidRPr="00451348" w:rsidRDefault="001E2732">
      <w:pPr>
        <w:spacing w:line="360" w:lineRule="auto"/>
        <w:rPr>
          <w:rFonts w:eastAsia="Times New Roman"/>
          <w:b/>
          <w:bCs/>
          <w:rtl/>
        </w:rPr>
      </w:pPr>
    </w:p>
    <w:p w14:paraId="336ECEFD" w14:textId="77777777" w:rsidR="008754BC" w:rsidRDefault="00451348">
      <w:pPr>
        <w:snapToGrid w:val="0"/>
        <w:spacing w:line="360" w:lineRule="auto"/>
        <w:jc w:val="center"/>
        <w:rPr>
          <w:rFonts w:ascii="Arial" w:hAnsi="Arial"/>
          <w:sz w:val="28"/>
          <w:szCs w:val="28"/>
          <w:rtl/>
        </w:rPr>
      </w:pPr>
      <w:r w:rsidRPr="00451348">
        <w:rPr>
          <w:rFonts w:ascii="Arial" w:hAnsi="Arial"/>
          <w:b/>
          <w:color w:val="FF0000"/>
          <w:sz w:val="28"/>
          <w:rtl/>
        </w:rPr>
        <w:t>במסמך זה הושמטו פרוטוקולים</w:t>
      </w:r>
      <w:bookmarkStart w:id="3" w:name="LawTable"/>
      <w:bookmarkEnd w:id="3"/>
    </w:p>
    <w:p w14:paraId="3D077E67" w14:textId="77777777" w:rsidR="008754BC" w:rsidRPr="008754BC" w:rsidRDefault="008754BC" w:rsidP="008754BC">
      <w:pPr>
        <w:snapToGrid w:val="0"/>
        <w:spacing w:after="120" w:line="240" w:lineRule="exact"/>
        <w:ind w:left="283" w:hanging="283"/>
        <w:jc w:val="both"/>
        <w:rPr>
          <w:rFonts w:ascii="FrankRuehl" w:hAnsi="FrankRuehl" w:cs="FrankRuehl"/>
          <w:rtl/>
        </w:rPr>
      </w:pPr>
    </w:p>
    <w:p w14:paraId="6388FBA0" w14:textId="77777777" w:rsidR="008754BC" w:rsidRPr="008754BC" w:rsidRDefault="008754BC" w:rsidP="008754BC">
      <w:pPr>
        <w:snapToGrid w:val="0"/>
        <w:spacing w:after="120" w:line="240" w:lineRule="exact"/>
        <w:ind w:left="283" w:hanging="283"/>
        <w:jc w:val="both"/>
        <w:rPr>
          <w:rFonts w:ascii="FrankRuehl" w:hAnsi="FrankRuehl" w:cs="FrankRuehl"/>
          <w:rtl/>
        </w:rPr>
      </w:pPr>
      <w:r w:rsidRPr="008754BC">
        <w:rPr>
          <w:rFonts w:ascii="FrankRuehl" w:hAnsi="FrankRuehl" w:cs="FrankRuehl"/>
          <w:rtl/>
        </w:rPr>
        <w:t xml:space="preserve">חקיקה שאוזכרה: </w:t>
      </w:r>
    </w:p>
    <w:p w14:paraId="192A0A89" w14:textId="77777777" w:rsidR="008754BC" w:rsidRPr="008754BC" w:rsidRDefault="008754BC" w:rsidP="008754BC">
      <w:pPr>
        <w:snapToGrid w:val="0"/>
        <w:spacing w:after="120" w:line="240" w:lineRule="exact"/>
        <w:ind w:left="283" w:hanging="283"/>
        <w:jc w:val="both"/>
        <w:rPr>
          <w:rFonts w:ascii="FrankRuehl" w:hAnsi="FrankRuehl" w:cs="FrankRuehl"/>
          <w:rtl/>
        </w:rPr>
      </w:pPr>
      <w:hyperlink r:id="rId7" w:history="1">
        <w:r w:rsidRPr="008754BC">
          <w:rPr>
            <w:rFonts w:ascii="FrankRuehl" w:hAnsi="FrankRuehl" w:cs="FrankRuehl"/>
            <w:color w:val="0000FF"/>
            <w:u w:val="single"/>
            <w:rtl/>
          </w:rPr>
          <w:t>חוק העונשין, תשל"ז-1977</w:t>
        </w:r>
      </w:hyperlink>
      <w:r w:rsidRPr="008754BC">
        <w:rPr>
          <w:rFonts w:ascii="FrankRuehl" w:hAnsi="FrankRuehl" w:cs="FrankRuehl"/>
          <w:rtl/>
        </w:rPr>
        <w:t xml:space="preserve">: סע'  </w:t>
      </w:r>
      <w:hyperlink r:id="rId8" w:history="1">
        <w:r w:rsidRPr="008754BC">
          <w:rPr>
            <w:rFonts w:ascii="FrankRuehl" w:hAnsi="FrankRuehl" w:cs="FrankRuehl"/>
            <w:color w:val="0000FF"/>
            <w:u w:val="single"/>
            <w:rtl/>
          </w:rPr>
          <w:t>144(א)</w:t>
        </w:r>
      </w:hyperlink>
    </w:p>
    <w:p w14:paraId="7CE2E256" w14:textId="77777777" w:rsidR="008754BC" w:rsidRPr="008754BC" w:rsidRDefault="008754BC" w:rsidP="008754BC">
      <w:pPr>
        <w:snapToGrid w:val="0"/>
        <w:spacing w:after="120" w:line="240" w:lineRule="exact"/>
        <w:ind w:left="283" w:hanging="283"/>
        <w:jc w:val="both"/>
        <w:rPr>
          <w:rFonts w:ascii="FrankRuehl" w:hAnsi="FrankRuehl" w:cs="FrankRuehl"/>
          <w:rtl/>
        </w:rPr>
      </w:pPr>
    </w:p>
    <w:p w14:paraId="271202C4" w14:textId="77777777" w:rsidR="00451348" w:rsidRPr="00451348" w:rsidRDefault="00451348" w:rsidP="00451348">
      <w:pPr>
        <w:snapToGrid w:val="0"/>
        <w:spacing w:line="360" w:lineRule="auto"/>
        <w:jc w:val="center"/>
        <w:rPr>
          <w:rFonts w:ascii="Arial" w:hAnsi="Arial"/>
          <w:b/>
          <w:bCs/>
          <w:sz w:val="28"/>
          <w:szCs w:val="28"/>
          <w:u w:val="single"/>
          <w:rtl/>
        </w:rPr>
      </w:pPr>
      <w:bookmarkStart w:id="4" w:name="LawTable_End"/>
      <w:bookmarkStart w:id="5" w:name="PsakDin"/>
      <w:bookmarkEnd w:id="0"/>
      <w:bookmarkEnd w:id="4"/>
      <w:r w:rsidRPr="00451348">
        <w:rPr>
          <w:rFonts w:ascii="Arial" w:hAnsi="Arial"/>
          <w:b/>
          <w:bCs/>
          <w:sz w:val="28"/>
          <w:szCs w:val="28"/>
          <w:u w:val="single"/>
          <w:rtl/>
        </w:rPr>
        <w:t>גזר דין</w:t>
      </w:r>
    </w:p>
    <w:p w14:paraId="7900E70D" w14:textId="77777777" w:rsidR="001E2732" w:rsidRDefault="00451348">
      <w:pPr>
        <w:snapToGrid w:val="0"/>
        <w:spacing w:line="360" w:lineRule="auto"/>
        <w:jc w:val="both"/>
        <w:rPr>
          <w:lang w:eastAsia="he-IL"/>
        </w:rPr>
      </w:pPr>
      <w:bookmarkStart w:id="6" w:name="ABSTRACT_START"/>
      <w:bookmarkEnd w:id="5"/>
      <w:bookmarkEnd w:id="6"/>
      <w:r>
        <w:rPr>
          <w:rFonts w:hint="cs"/>
          <w:rtl/>
          <w:lang w:eastAsia="he-IL"/>
        </w:rPr>
        <w:t xml:space="preserve">ביום 22.07.15 הגיעו הצדדים להסכמה לפיה הנאשם הודה והורשע בעובדות כתב האישום המתוקן.  הצדדים עתרו במשותף לעונש מאסר של 3 חודשים ויום, מאסר על תנאי וקנס בניכוי ימי מעצרו מיום 22.10.14 ועד 09.11.14. </w:t>
      </w:r>
    </w:p>
    <w:p w14:paraId="32ACD35C" w14:textId="77777777" w:rsidR="001E2732" w:rsidRDefault="001E2732">
      <w:pPr>
        <w:spacing w:line="360" w:lineRule="auto"/>
        <w:jc w:val="both"/>
        <w:rPr>
          <w:rFonts w:ascii="Arial" w:hAnsi="Arial"/>
          <w:rtl/>
        </w:rPr>
      </w:pPr>
      <w:bookmarkStart w:id="7" w:name="ABSTRACT_END"/>
      <w:bookmarkEnd w:id="7"/>
    </w:p>
    <w:p w14:paraId="2B355128" w14:textId="77777777" w:rsidR="001E2732" w:rsidRDefault="00451348">
      <w:pPr>
        <w:snapToGrid w:val="0"/>
        <w:spacing w:line="360" w:lineRule="auto"/>
        <w:jc w:val="both"/>
        <w:rPr>
          <w:rFonts w:ascii="Times New Roman" w:hAnsi="Times New Roman"/>
          <w:rtl/>
          <w:lang w:eastAsia="he-IL"/>
        </w:rPr>
      </w:pPr>
      <w:r>
        <w:rPr>
          <w:rFonts w:hint="cs"/>
          <w:rtl/>
          <w:lang w:eastAsia="he-IL"/>
        </w:rPr>
        <w:t xml:space="preserve">נוכח הודאתו הנאשם הורשע במיוחס לו בעובדות כתב האישום המותקן - בעבירה של סיוע בהחזקת נשק, לפי </w:t>
      </w:r>
      <w:hyperlink r:id="rId9" w:history="1">
        <w:r w:rsidR="008754BC" w:rsidRPr="008754BC">
          <w:rPr>
            <w:color w:val="0000FF"/>
            <w:u w:val="single"/>
            <w:rtl/>
            <w:lang w:eastAsia="he-IL"/>
          </w:rPr>
          <w:t>סעיף 144(א)</w:t>
        </w:r>
      </w:hyperlink>
      <w:r>
        <w:rPr>
          <w:rFonts w:hint="cs"/>
          <w:rtl/>
          <w:lang w:eastAsia="he-IL"/>
        </w:rPr>
        <w:t xml:space="preserve"> ל</w:t>
      </w:r>
      <w:hyperlink r:id="rId10" w:history="1">
        <w:r w:rsidRPr="00451348">
          <w:rPr>
            <w:rStyle w:val="Hyperlink"/>
            <w:rFonts w:hint="eastAsia"/>
            <w:rtl/>
            <w:lang w:eastAsia="he-IL"/>
          </w:rPr>
          <w:t>חוק</w:t>
        </w:r>
        <w:r w:rsidRPr="00451348">
          <w:rPr>
            <w:rStyle w:val="Hyperlink"/>
            <w:rtl/>
            <w:lang w:eastAsia="he-IL"/>
          </w:rPr>
          <w:t xml:space="preserve"> העונשין</w:t>
        </w:r>
      </w:hyperlink>
      <w:r>
        <w:rPr>
          <w:rFonts w:hint="cs"/>
          <w:rtl/>
          <w:lang w:eastAsia="he-IL"/>
        </w:rPr>
        <w:t xml:space="preserve"> התשל"ז-1977.</w:t>
      </w:r>
    </w:p>
    <w:p w14:paraId="3777321D" w14:textId="77777777" w:rsidR="001E2732" w:rsidRDefault="001E2732">
      <w:pPr>
        <w:spacing w:line="360" w:lineRule="auto"/>
        <w:jc w:val="both"/>
        <w:rPr>
          <w:rFonts w:ascii="Arial" w:hAnsi="Arial"/>
          <w:rtl/>
        </w:rPr>
      </w:pPr>
    </w:p>
    <w:p w14:paraId="72CA606B" w14:textId="77777777" w:rsidR="001E2732" w:rsidRDefault="00451348">
      <w:pPr>
        <w:spacing w:line="360" w:lineRule="auto"/>
        <w:jc w:val="both"/>
        <w:rPr>
          <w:rFonts w:ascii="Arial" w:hAnsi="Arial"/>
          <w:rtl/>
        </w:rPr>
      </w:pPr>
      <w:r>
        <w:rPr>
          <w:rFonts w:ascii="Arial" w:hAnsi="Arial" w:hint="cs"/>
          <w:rtl/>
        </w:rPr>
        <w:t xml:space="preserve">על פי עובדות כתב האישום המתוקן, בתאריך 25.08.13, התפרץ אדם שזהותו אינה ידועה למאשימה וגנב מדירה באשדוד, אקדח מסוג ברטה. בין התאריכים 25.08.13-21.06.14, סייע הנאשם לאחר להחזיק באקדח, בלא רשות על פי דין להחזקתו. בתאריך 21.06.14, נתפס האקדח ובתוכו מחסנית עם 9 כדורים, כשהוא מוסלק בגג מבנה סמוך, ולצדו זוג כפפות. </w:t>
      </w:r>
    </w:p>
    <w:p w14:paraId="58E1D990" w14:textId="77777777" w:rsidR="001E2732" w:rsidRDefault="001E2732">
      <w:pPr>
        <w:spacing w:line="360" w:lineRule="auto"/>
        <w:jc w:val="both"/>
        <w:rPr>
          <w:rFonts w:ascii="Arial" w:hAnsi="Arial"/>
          <w:rtl/>
        </w:rPr>
      </w:pPr>
    </w:p>
    <w:p w14:paraId="6B644A58" w14:textId="77777777" w:rsidR="001E2732" w:rsidRDefault="00451348">
      <w:pPr>
        <w:spacing w:line="360" w:lineRule="auto"/>
        <w:jc w:val="both"/>
        <w:rPr>
          <w:rtl/>
        </w:rPr>
      </w:pPr>
      <w:r>
        <w:rPr>
          <w:rtl/>
        </w:rPr>
        <w:t>בהתאם לתיקון 113 ל</w:t>
      </w:r>
      <w:hyperlink r:id="rId11" w:history="1">
        <w:r w:rsidRPr="00451348">
          <w:rPr>
            <w:rStyle w:val="Hyperlink"/>
            <w:rtl/>
          </w:rPr>
          <w:t>חוק העונשין</w:t>
        </w:r>
      </w:hyperlink>
      <w:r>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w:t>
      </w:r>
      <w:r>
        <w:rPr>
          <w:rtl/>
        </w:rPr>
        <w:lastRenderedPageBreak/>
        <w:t xml:space="preserve">המוגן, במדיניות הענישה הנהוגה ובנסיבות ביצוע העבירה. סבורני כי מתחם העונש ההולם בגין הארוע הוא </w:t>
      </w:r>
      <w:r>
        <w:rPr>
          <w:rFonts w:hint="cs"/>
          <w:rtl/>
        </w:rPr>
        <w:t xml:space="preserve">מאסר שיכול וירוצה בדרך של עבודות שירות ועד 12 חודשי מאסר. </w:t>
      </w:r>
    </w:p>
    <w:p w14:paraId="0184F46E" w14:textId="77777777" w:rsidR="001E2732" w:rsidRDefault="001E2732">
      <w:pPr>
        <w:spacing w:line="360" w:lineRule="auto"/>
        <w:jc w:val="both"/>
        <w:rPr>
          <w:rtl/>
        </w:rPr>
      </w:pPr>
    </w:p>
    <w:p w14:paraId="64A1C726" w14:textId="77777777" w:rsidR="001E2732" w:rsidRDefault="00451348">
      <w:pPr>
        <w:spacing w:line="360" w:lineRule="auto"/>
        <w:jc w:val="both"/>
        <w:rPr>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r>
        <w:rPr>
          <w:rFonts w:hint="cs"/>
          <w:rtl/>
        </w:rPr>
        <w:t xml:space="preserve">. </w:t>
      </w:r>
    </w:p>
    <w:p w14:paraId="2D61D692" w14:textId="77777777" w:rsidR="001E2732" w:rsidRDefault="001E2732">
      <w:pPr>
        <w:spacing w:line="360" w:lineRule="auto"/>
        <w:jc w:val="both"/>
        <w:rPr>
          <w:rtl/>
        </w:rPr>
      </w:pPr>
    </w:p>
    <w:p w14:paraId="1D717536" w14:textId="77777777" w:rsidR="001E2732" w:rsidRDefault="00451348">
      <w:pPr>
        <w:spacing w:line="360" w:lineRule="auto"/>
        <w:jc w:val="both"/>
        <w:rPr>
          <w:b/>
          <w:rtl/>
        </w:rPr>
      </w:pPr>
      <w:r>
        <w:rPr>
          <w:rFonts w:hint="cs"/>
          <w:rtl/>
        </w:rPr>
        <w:t xml:space="preserve">הצדדים הגיעו להסכמה עונשית סגורה לפיה יוטל על הנאשם עונש מאסר ממש, מאסר על תנאי וקנס. </w:t>
      </w:r>
    </w:p>
    <w:p w14:paraId="24AA47C0" w14:textId="77777777" w:rsidR="001E2732" w:rsidRDefault="00451348">
      <w:pPr>
        <w:spacing w:line="360" w:lineRule="auto"/>
        <w:jc w:val="both"/>
        <w:rPr>
          <w:b/>
        </w:rPr>
      </w:pPr>
      <w:r>
        <w:rPr>
          <w:rFonts w:hint="cs"/>
          <w:b/>
          <w:rtl/>
        </w:rPr>
        <w:t>לאחר ששמעתי את הצדדים בהתחשב בטיעוניהם, אני מקבל את הסדר הטיעון בהיותו סביר וראוי בנסיבות המקרה והעניין ועל פי כל השיקולים הצריכים לגזר הדין אני קובע כי אלה העונשים שאני משית על הנאשם:</w:t>
      </w:r>
    </w:p>
    <w:p w14:paraId="338F4DE4" w14:textId="77777777" w:rsidR="001E2732" w:rsidRDefault="001E2732">
      <w:pPr>
        <w:spacing w:line="360" w:lineRule="auto"/>
        <w:jc w:val="both"/>
        <w:rPr>
          <w:b/>
          <w:rtl/>
        </w:rPr>
      </w:pPr>
    </w:p>
    <w:p w14:paraId="1BAC0610" w14:textId="77777777" w:rsidR="001E2732" w:rsidRDefault="00451348">
      <w:pPr>
        <w:pStyle w:val="ListParagraph"/>
        <w:numPr>
          <w:ilvl w:val="0"/>
          <w:numId w:val="1"/>
        </w:numPr>
        <w:spacing w:line="360" w:lineRule="auto"/>
        <w:jc w:val="both"/>
        <w:rPr>
          <w:sz w:val="24"/>
        </w:rPr>
      </w:pPr>
      <w:r>
        <w:rPr>
          <w:rFonts w:hint="cs"/>
          <w:sz w:val="24"/>
          <w:rtl/>
        </w:rPr>
        <w:t>אני דן את הנאשם לעונש מאסר למשך שלושה חודשים ויום.</w:t>
      </w:r>
    </w:p>
    <w:p w14:paraId="31714C4F" w14:textId="77777777" w:rsidR="001E2732" w:rsidRDefault="00451348">
      <w:pPr>
        <w:autoSpaceDE w:val="0"/>
        <w:autoSpaceDN w:val="0"/>
        <w:adjustRightInd w:val="0"/>
        <w:spacing w:line="360" w:lineRule="auto"/>
        <w:ind w:left="360"/>
        <w:jc w:val="both"/>
      </w:pPr>
      <w:r>
        <w:rPr>
          <w:rFonts w:hint="cs"/>
          <w:rtl/>
        </w:rPr>
        <w:t>הנאשם</w:t>
      </w:r>
      <w:r>
        <w:t xml:space="preserve"> </w:t>
      </w:r>
      <w:r>
        <w:rPr>
          <w:rtl/>
        </w:rPr>
        <w:t>יתייצב</w:t>
      </w:r>
      <w:r>
        <w:t xml:space="preserve"> </w:t>
      </w:r>
      <w:r>
        <w:rPr>
          <w:rtl/>
        </w:rPr>
        <w:t>לריצוי</w:t>
      </w:r>
      <w:r>
        <w:t xml:space="preserve"> </w:t>
      </w:r>
      <w:r>
        <w:rPr>
          <w:rtl/>
        </w:rPr>
        <w:t>עונש</w:t>
      </w:r>
      <w:r>
        <w:t xml:space="preserve"> </w:t>
      </w:r>
      <w:r>
        <w:rPr>
          <w:rtl/>
        </w:rPr>
        <w:t>המאסר</w:t>
      </w:r>
      <w:r>
        <w:t xml:space="preserve"> </w:t>
      </w:r>
      <w:r>
        <w:rPr>
          <w:rtl/>
        </w:rPr>
        <w:t>שהושת</w:t>
      </w:r>
      <w:r>
        <w:t xml:space="preserve"> </w:t>
      </w:r>
      <w:r>
        <w:rPr>
          <w:rtl/>
        </w:rPr>
        <w:t>עליו</w:t>
      </w:r>
      <w:r>
        <w:t xml:space="preserve"> </w:t>
      </w:r>
      <w:r>
        <w:rPr>
          <w:rtl/>
        </w:rPr>
        <w:t>ביום</w:t>
      </w:r>
      <w:r>
        <w:rPr>
          <w:rFonts w:hint="cs"/>
          <w:rtl/>
        </w:rPr>
        <w:t xml:space="preserve">, 6/12/15 </w:t>
      </w:r>
      <w:r>
        <w:rPr>
          <w:rtl/>
        </w:rPr>
        <w:t>עד</w:t>
      </w:r>
      <w:r>
        <w:t xml:space="preserve"> </w:t>
      </w:r>
      <w:r>
        <w:rPr>
          <w:rtl/>
        </w:rPr>
        <w:t>לשעה</w:t>
      </w:r>
      <w:r>
        <w:rPr>
          <w:rFonts w:hint="cs"/>
          <w:rtl/>
        </w:rPr>
        <w:t xml:space="preserve">, 10.00, </w:t>
      </w:r>
      <w:r>
        <w:rPr>
          <w:rtl/>
        </w:rPr>
        <w:t>בימ</w:t>
      </w:r>
      <w:r>
        <w:rPr>
          <w:rFonts w:hint="cs"/>
          <w:rtl/>
        </w:rPr>
        <w:t>"</w:t>
      </w:r>
      <w:r>
        <w:rPr>
          <w:rtl/>
        </w:rPr>
        <w:t>ר</w:t>
      </w:r>
      <w:r>
        <w:rPr>
          <w:rFonts w:hint="cs"/>
          <w:rtl/>
        </w:rPr>
        <w:t xml:space="preserve"> </w:t>
      </w:r>
      <w:r>
        <w:rPr>
          <w:rtl/>
        </w:rPr>
        <w:t>ניצן</w:t>
      </w:r>
      <w:r>
        <w:t xml:space="preserve"> </w:t>
      </w:r>
      <w:r>
        <w:rPr>
          <w:rtl/>
        </w:rPr>
        <w:t>ברמלה</w:t>
      </w:r>
      <w:r>
        <w:t xml:space="preserve"> </w:t>
      </w:r>
      <w:r>
        <w:rPr>
          <w:rtl/>
        </w:rPr>
        <w:t>או</w:t>
      </w:r>
      <w:r>
        <w:t xml:space="preserve"> </w:t>
      </w:r>
      <w:r>
        <w:rPr>
          <w:rtl/>
        </w:rPr>
        <w:t>על</w:t>
      </w:r>
      <w:r>
        <w:t xml:space="preserve"> </w:t>
      </w:r>
      <w:r>
        <w:rPr>
          <w:rtl/>
        </w:rPr>
        <w:t>פי</w:t>
      </w:r>
      <w:r>
        <w:t xml:space="preserve"> </w:t>
      </w:r>
      <w:r>
        <w:rPr>
          <w:rtl/>
        </w:rPr>
        <w:t>החלטת</w:t>
      </w:r>
      <w:r>
        <w:t xml:space="preserve"> </w:t>
      </w:r>
      <w:r>
        <w:rPr>
          <w:rtl/>
        </w:rPr>
        <w:t>שירות</w:t>
      </w:r>
      <w:r>
        <w:t xml:space="preserve"> </w:t>
      </w:r>
      <w:r>
        <w:rPr>
          <w:rtl/>
        </w:rPr>
        <w:t>בתי</w:t>
      </w:r>
      <w:r>
        <w:t xml:space="preserve"> </w:t>
      </w:r>
      <w:r>
        <w:rPr>
          <w:rtl/>
        </w:rPr>
        <w:t>הסוהר</w:t>
      </w:r>
      <w:r>
        <w:rPr>
          <w:rFonts w:hint="cs"/>
          <w:rtl/>
        </w:rPr>
        <w:t xml:space="preserve">, </w:t>
      </w:r>
      <w:r>
        <w:rPr>
          <w:rtl/>
        </w:rPr>
        <w:t>כשברשותו</w:t>
      </w:r>
      <w:r>
        <w:t xml:space="preserve"> </w:t>
      </w:r>
      <w:r>
        <w:rPr>
          <w:rtl/>
        </w:rPr>
        <w:t>תעודת</w:t>
      </w:r>
      <w:r>
        <w:t xml:space="preserve"> </w:t>
      </w:r>
      <w:r>
        <w:rPr>
          <w:rtl/>
        </w:rPr>
        <w:t>זהות</w:t>
      </w:r>
      <w:r>
        <w:t xml:space="preserve"> </w:t>
      </w:r>
      <w:r>
        <w:rPr>
          <w:rtl/>
        </w:rPr>
        <w:t>או</w:t>
      </w:r>
      <w:r>
        <w:t xml:space="preserve"> </w:t>
      </w:r>
      <w:r>
        <w:rPr>
          <w:rtl/>
        </w:rPr>
        <w:t>דרכון</w:t>
      </w:r>
      <w:r>
        <w:t xml:space="preserve"> </w:t>
      </w:r>
      <w:r>
        <w:rPr>
          <w:rtl/>
        </w:rPr>
        <w:t>ועותק</w:t>
      </w:r>
      <w:r>
        <w:t xml:space="preserve"> </w:t>
      </w:r>
      <w:r>
        <w:rPr>
          <w:rtl/>
        </w:rPr>
        <w:t>מגזר</w:t>
      </w:r>
      <w:r>
        <w:t xml:space="preserve"> </w:t>
      </w:r>
      <w:r>
        <w:rPr>
          <w:rtl/>
        </w:rPr>
        <w:t>הדי</w:t>
      </w:r>
      <w:r>
        <w:rPr>
          <w:rFonts w:hint="cs"/>
          <w:rtl/>
        </w:rPr>
        <w:t xml:space="preserve">ן. </w:t>
      </w:r>
      <w:r>
        <w:rPr>
          <w:rtl/>
        </w:rPr>
        <w:t>על</w:t>
      </w:r>
      <w:r>
        <w:t xml:space="preserve"> </w:t>
      </w:r>
      <w:r>
        <w:rPr>
          <w:rtl/>
        </w:rPr>
        <w:t>המבקש</w:t>
      </w:r>
      <w:r>
        <w:t xml:space="preserve"> </w:t>
      </w:r>
      <w:r>
        <w:rPr>
          <w:rtl/>
        </w:rPr>
        <w:t>לתאם</w:t>
      </w:r>
      <w:r>
        <w:t xml:space="preserve"> </w:t>
      </w:r>
      <w:r>
        <w:rPr>
          <w:rtl/>
        </w:rPr>
        <w:t>את</w:t>
      </w:r>
      <w:r>
        <w:t xml:space="preserve"> </w:t>
      </w:r>
      <w:r>
        <w:rPr>
          <w:rtl/>
        </w:rPr>
        <w:t>הכניסה</w:t>
      </w:r>
      <w:r>
        <w:t xml:space="preserve"> </w:t>
      </w:r>
      <w:r>
        <w:rPr>
          <w:rtl/>
        </w:rPr>
        <w:t>למאסר</w:t>
      </w:r>
      <w:r>
        <w:rPr>
          <w:rFonts w:hint="cs"/>
          <w:rtl/>
        </w:rPr>
        <w:t xml:space="preserve">, </w:t>
      </w:r>
      <w:r>
        <w:rPr>
          <w:rtl/>
        </w:rPr>
        <w:t>עם</w:t>
      </w:r>
      <w:r>
        <w:t xml:space="preserve"> </w:t>
      </w:r>
      <w:r>
        <w:rPr>
          <w:rtl/>
        </w:rPr>
        <w:t>ענף</w:t>
      </w:r>
      <w:r>
        <w:t xml:space="preserve"> </w:t>
      </w:r>
      <w:r>
        <w:rPr>
          <w:rtl/>
        </w:rPr>
        <w:t>אבחון</w:t>
      </w:r>
      <w:r>
        <w:t xml:space="preserve"> </w:t>
      </w:r>
      <w:r>
        <w:rPr>
          <w:rtl/>
        </w:rPr>
        <w:t>ומיון</w:t>
      </w:r>
      <w:r>
        <w:t xml:space="preserve"> </w:t>
      </w:r>
      <w:r>
        <w:rPr>
          <w:rtl/>
        </w:rPr>
        <w:t>של</w:t>
      </w:r>
      <w:r>
        <w:t xml:space="preserve"> </w:t>
      </w:r>
      <w:r>
        <w:rPr>
          <w:rtl/>
        </w:rPr>
        <w:t>שירות</w:t>
      </w:r>
      <w:r>
        <w:t xml:space="preserve"> </w:t>
      </w:r>
      <w:r>
        <w:rPr>
          <w:rtl/>
        </w:rPr>
        <w:t>בתי</w:t>
      </w:r>
      <w:r>
        <w:t xml:space="preserve"> </w:t>
      </w:r>
      <w:r>
        <w:rPr>
          <w:rtl/>
        </w:rPr>
        <w:t>הסוהר</w:t>
      </w:r>
      <w:r>
        <w:rPr>
          <w:rFonts w:hint="cs"/>
          <w:rtl/>
        </w:rPr>
        <w:t>, בט</w:t>
      </w:r>
      <w:r>
        <w:rPr>
          <w:rtl/>
        </w:rPr>
        <w:t>לפונים</w:t>
      </w:r>
      <w:r>
        <w:rPr>
          <w:rFonts w:hint="cs"/>
          <w:rtl/>
        </w:rPr>
        <w:t xml:space="preserve">: 08-9787377 או 089787336. </w:t>
      </w:r>
    </w:p>
    <w:p w14:paraId="62894AE3" w14:textId="77777777" w:rsidR="001E2732" w:rsidRDefault="001E2732">
      <w:pPr>
        <w:spacing w:line="360" w:lineRule="auto"/>
        <w:jc w:val="both"/>
      </w:pPr>
    </w:p>
    <w:p w14:paraId="480ADEA6" w14:textId="77777777" w:rsidR="001E2732" w:rsidRDefault="00451348">
      <w:pPr>
        <w:pStyle w:val="ListParagraph"/>
        <w:numPr>
          <w:ilvl w:val="0"/>
          <w:numId w:val="1"/>
        </w:numPr>
        <w:spacing w:line="360" w:lineRule="auto"/>
        <w:jc w:val="both"/>
        <w:rPr>
          <w:sz w:val="24"/>
        </w:rPr>
      </w:pPr>
      <w:r>
        <w:rPr>
          <w:rFonts w:hint="cs"/>
          <w:sz w:val="24"/>
          <w:rtl/>
        </w:rPr>
        <w:t xml:space="preserve">אני דן את הנאשם למאסר למשך </w:t>
      </w:r>
      <w:r>
        <w:rPr>
          <w:rFonts w:hint="cs"/>
          <w:b/>
          <w:bCs/>
          <w:sz w:val="24"/>
          <w:rtl/>
        </w:rPr>
        <w:t xml:space="preserve">חמישה </w:t>
      </w:r>
      <w:r>
        <w:rPr>
          <w:rFonts w:hint="cs"/>
          <w:sz w:val="24"/>
          <w:rtl/>
        </w:rPr>
        <w:t>חודשים וזאת על תנאי למשך שלוש שנים. התנאי הוא שלא יעבור את העבירה בה הורשע.</w:t>
      </w:r>
    </w:p>
    <w:p w14:paraId="640C6DA1" w14:textId="77777777" w:rsidR="001E2732" w:rsidRDefault="00451348">
      <w:pPr>
        <w:pStyle w:val="ListParagraph"/>
        <w:spacing w:line="360" w:lineRule="auto"/>
        <w:jc w:val="both"/>
        <w:rPr>
          <w:sz w:val="24"/>
        </w:rPr>
      </w:pPr>
      <w:r>
        <w:t xml:space="preserve"> </w:t>
      </w:r>
    </w:p>
    <w:p w14:paraId="4BD6A5D6" w14:textId="77777777" w:rsidR="001E2732" w:rsidRDefault="00451348">
      <w:pPr>
        <w:pStyle w:val="ListParagraph"/>
        <w:numPr>
          <w:ilvl w:val="0"/>
          <w:numId w:val="1"/>
        </w:numPr>
        <w:spacing w:line="360" w:lineRule="auto"/>
        <w:jc w:val="both"/>
        <w:rPr>
          <w:sz w:val="24"/>
        </w:rPr>
      </w:pPr>
      <w:r>
        <w:rPr>
          <w:rFonts w:hint="cs"/>
          <w:sz w:val="24"/>
          <w:rtl/>
        </w:rPr>
        <w:t xml:space="preserve">הנאשם ישלם קנס בסך  1,500 </w:t>
      </w:r>
      <w:r>
        <w:rPr>
          <w:rFonts w:hint="cs"/>
          <w:b/>
          <w:bCs/>
          <w:sz w:val="24"/>
          <w:rtl/>
        </w:rPr>
        <w:t xml:space="preserve">₪ </w:t>
      </w:r>
      <w:r>
        <w:rPr>
          <w:rFonts w:hint="cs"/>
          <w:sz w:val="24"/>
          <w:rtl/>
        </w:rPr>
        <w:t xml:space="preserve">או  15 ימי מאסר תמורתם. </w:t>
      </w:r>
    </w:p>
    <w:p w14:paraId="04A4CF3F" w14:textId="77777777" w:rsidR="001E2732" w:rsidRDefault="00451348">
      <w:pPr>
        <w:pStyle w:val="ListParagraph"/>
        <w:spacing w:line="360" w:lineRule="auto"/>
        <w:jc w:val="both"/>
        <w:rPr>
          <w:sz w:val="24"/>
          <w:rtl/>
        </w:rPr>
      </w:pPr>
      <w:r>
        <w:rPr>
          <w:rFonts w:hint="cs"/>
          <w:sz w:val="24"/>
          <w:rtl/>
        </w:rPr>
        <w:t xml:space="preserve">הקנס ישולם עד ליום 1/1/16. </w:t>
      </w:r>
    </w:p>
    <w:p w14:paraId="41AF68D2" w14:textId="77777777" w:rsidR="001E2732" w:rsidRDefault="001E2732">
      <w:pPr>
        <w:spacing w:line="360" w:lineRule="auto"/>
        <w:jc w:val="both"/>
        <w:rPr>
          <w:rtl/>
        </w:rPr>
      </w:pPr>
    </w:p>
    <w:p w14:paraId="01551E54" w14:textId="77777777" w:rsidR="001E2732" w:rsidRDefault="001E2732">
      <w:pPr>
        <w:spacing w:line="360" w:lineRule="auto"/>
        <w:jc w:val="both"/>
        <w:rPr>
          <w:rtl/>
        </w:rPr>
      </w:pPr>
    </w:p>
    <w:p w14:paraId="39792E6B" w14:textId="77777777" w:rsidR="001E2732" w:rsidRDefault="00451348">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78F697A9" w14:textId="77777777" w:rsidR="001E2732" w:rsidRDefault="001E2732">
      <w:pPr>
        <w:spacing w:line="360" w:lineRule="auto"/>
        <w:ind w:left="720" w:hanging="720"/>
        <w:jc w:val="both"/>
        <w:rPr>
          <w:b/>
          <w:bCs/>
          <w:u w:val="single"/>
          <w:rtl/>
        </w:rPr>
      </w:pPr>
    </w:p>
    <w:p w14:paraId="27251D11" w14:textId="77777777" w:rsidR="001E2732" w:rsidRDefault="001E2732">
      <w:pPr>
        <w:spacing w:line="360" w:lineRule="auto"/>
        <w:ind w:left="720" w:hanging="720"/>
        <w:jc w:val="both"/>
        <w:rPr>
          <w:b/>
          <w:bCs/>
          <w:u w:val="single"/>
          <w:rtl/>
        </w:rPr>
      </w:pPr>
    </w:p>
    <w:p w14:paraId="55D8D397" w14:textId="77777777" w:rsidR="001E2732" w:rsidRDefault="00451348">
      <w:pPr>
        <w:spacing w:line="360" w:lineRule="auto"/>
        <w:jc w:val="both"/>
        <w:rPr>
          <w:b/>
          <w:bCs/>
          <w:u w:val="single"/>
          <w:rtl/>
        </w:rPr>
      </w:pP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7A3A2D74" w14:textId="77777777" w:rsidR="001E2732" w:rsidRDefault="001E2732">
      <w:pPr>
        <w:spacing w:line="360" w:lineRule="auto"/>
        <w:rPr>
          <w:rtl/>
        </w:rPr>
      </w:pPr>
    </w:p>
    <w:p w14:paraId="24EEC709" w14:textId="77777777" w:rsidR="001E2732" w:rsidRDefault="00451348">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 וכן בתיק 51315-10-14 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הפקדון יושב כאמור לאחר התייצבות הנאשם למאסר.</w:t>
      </w:r>
    </w:p>
    <w:p w14:paraId="77565C8A" w14:textId="77777777" w:rsidR="001E2732" w:rsidRDefault="00451348">
      <w:pPr>
        <w:spacing w:line="360" w:lineRule="auto"/>
        <w:jc w:val="both"/>
      </w:pPr>
      <w:r>
        <w:rPr>
          <w:rFonts w:hint="cs"/>
          <w:rtl/>
        </w:rPr>
        <w:t xml:space="preserve">הנאשם יפנה למזכירות ביהמ"ש לקבלת שובר תשלום קנס. </w:t>
      </w:r>
    </w:p>
    <w:p w14:paraId="472903C8" w14:textId="77777777" w:rsidR="001E2732" w:rsidRDefault="001E2732">
      <w:pPr>
        <w:jc w:val="both"/>
        <w:rPr>
          <w:rtl/>
        </w:rPr>
      </w:pPr>
    </w:p>
    <w:p w14:paraId="0B82EDFF" w14:textId="77777777" w:rsidR="001E2732" w:rsidRDefault="00451348">
      <w:pPr>
        <w:jc w:val="both"/>
        <w:rPr>
          <w:rtl/>
        </w:rPr>
      </w:pPr>
      <w:r>
        <w:rPr>
          <w:rFonts w:hint="cs"/>
          <w:rtl/>
        </w:rPr>
        <w:t xml:space="preserve">לצורך הבטחת התייצבותו של הנאשם, הנאשם יחתום על התחייבות עצמית בסך 10,000 ₪, ערבות צד ג' בסך 5,000 ₪. </w:t>
      </w:r>
    </w:p>
    <w:p w14:paraId="38F0F70D" w14:textId="77777777" w:rsidR="001E2732" w:rsidRDefault="001E2732">
      <w:pPr>
        <w:jc w:val="both"/>
        <w:rPr>
          <w:rtl/>
        </w:rPr>
      </w:pPr>
    </w:p>
    <w:p w14:paraId="0F427608" w14:textId="77777777" w:rsidR="001E2732" w:rsidRDefault="00451348">
      <w:pPr>
        <w:spacing w:line="360" w:lineRule="auto"/>
        <w:jc w:val="both"/>
        <w:rPr>
          <w:rtl/>
        </w:rPr>
      </w:pPr>
      <w:r>
        <w:rPr>
          <w:rFonts w:hint="cs"/>
          <w:rtl/>
        </w:rPr>
        <w:t xml:space="preserve">מאשר את הערב חסיד יוני ת.ז 034890012. </w:t>
      </w:r>
    </w:p>
    <w:p w14:paraId="03B6CF40" w14:textId="77777777" w:rsidR="001E2732" w:rsidRDefault="00451348">
      <w:pPr>
        <w:bidi w:val="0"/>
        <w:rPr>
          <w:rtl/>
        </w:rPr>
      </w:pPr>
      <w:r>
        <w:rPr>
          <w:rtl/>
        </w:rPr>
        <w:br w:type="page"/>
      </w:r>
    </w:p>
    <w:p w14:paraId="17398286" w14:textId="77777777" w:rsidR="001E2732" w:rsidRDefault="00451348">
      <w:pPr>
        <w:spacing w:line="360" w:lineRule="auto"/>
        <w:jc w:val="both"/>
        <w:rPr>
          <w:rtl/>
        </w:rPr>
      </w:pPr>
      <w:r>
        <w:rPr>
          <w:rFonts w:hint="cs"/>
          <w:rtl/>
        </w:rPr>
        <w:t>מוצא בזאת צו עיכוב יציאה מן הארץ כנגד הנאשם אשר יעמוד בתוקפו עד לסיום ריצוי עונש המאסר.</w:t>
      </w:r>
    </w:p>
    <w:p w14:paraId="145111F8" w14:textId="77777777" w:rsidR="001E2732" w:rsidRDefault="001E2732">
      <w:pPr>
        <w:spacing w:line="360" w:lineRule="auto"/>
        <w:jc w:val="both"/>
        <w:rPr>
          <w:rtl/>
        </w:rPr>
      </w:pPr>
    </w:p>
    <w:p w14:paraId="052B0EEB" w14:textId="77777777" w:rsidR="001E2732" w:rsidRDefault="00451348">
      <w:pPr>
        <w:jc w:val="both"/>
        <w:rPr>
          <w:sz w:val="6"/>
          <w:szCs w:val="6"/>
          <w:rtl/>
        </w:rPr>
      </w:pPr>
      <w:r>
        <w:rPr>
          <w:sz w:val="6"/>
          <w:szCs w:val="6"/>
          <w:rtl/>
        </w:rPr>
        <w:t>&lt;#3#&gt;</w:t>
      </w:r>
    </w:p>
    <w:p w14:paraId="5FE80D35" w14:textId="77777777" w:rsidR="001E2732" w:rsidRDefault="001E2732">
      <w:pPr>
        <w:jc w:val="right"/>
        <w:rPr>
          <w:rtl/>
        </w:rPr>
      </w:pPr>
    </w:p>
    <w:p w14:paraId="644FA12A" w14:textId="77777777" w:rsidR="001E2732" w:rsidRDefault="00451348">
      <w:pPr>
        <w:jc w:val="center"/>
        <w:rPr>
          <w:rtl/>
        </w:rPr>
      </w:pPr>
      <w:r w:rsidRPr="00451348">
        <w:rPr>
          <w:b/>
          <w:bCs/>
          <w:color w:val="FFFFFF"/>
          <w:sz w:val="2"/>
          <w:szCs w:val="2"/>
          <w:rtl/>
        </w:rPr>
        <w:t>5129371</w:t>
      </w:r>
      <w:r>
        <w:rPr>
          <w:b/>
          <w:bCs/>
          <w:rtl/>
        </w:rPr>
        <w:t xml:space="preserve">ניתנה והודעה היום ה' חשוון תשע"ו, 18/10/2015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E2732" w14:paraId="6A5F1EBD" w14:textId="77777777">
        <w:trPr>
          <w:trHeight w:val="316"/>
          <w:jc w:val="right"/>
        </w:trPr>
        <w:tc>
          <w:tcPr>
            <w:tcW w:w="3936" w:type="dxa"/>
            <w:shd w:val="clear" w:color="auto" w:fill="auto"/>
          </w:tcPr>
          <w:p w14:paraId="5DE6AC36" w14:textId="77777777" w:rsidR="001E2732" w:rsidRPr="00451348" w:rsidRDefault="00451348">
            <w:pPr>
              <w:jc w:val="center"/>
              <w:rPr>
                <w:rFonts w:ascii="Times New Roman" w:eastAsia="Times New Roman" w:hAnsi="Times New Roman" w:cs="Times New Roman"/>
                <w:color w:val="FFFFFF"/>
                <w:sz w:val="2"/>
                <w:szCs w:val="2"/>
              </w:rPr>
            </w:pPr>
            <w:r w:rsidRPr="00451348">
              <w:rPr>
                <w:rFonts w:ascii="Times New Roman" w:eastAsia="Times New Roman" w:hAnsi="Times New Roman" w:cs="Times New Roman"/>
                <w:color w:val="FFFFFF"/>
                <w:sz w:val="2"/>
                <w:szCs w:val="2"/>
                <w:rtl/>
              </w:rPr>
              <w:t>54678313</w:t>
            </w:r>
          </w:p>
          <w:p w14:paraId="7569794B" w14:textId="77777777" w:rsidR="001E2732" w:rsidRDefault="001E2732">
            <w:pPr>
              <w:jc w:val="center"/>
              <w:rPr>
                <w:rFonts w:ascii="Times New Roman" w:eastAsia="Times New Roman" w:hAnsi="Times New Roman" w:cs="Times New Roman"/>
                <w:rtl/>
              </w:rPr>
            </w:pPr>
          </w:p>
        </w:tc>
      </w:tr>
      <w:tr w:rsidR="001E2732" w14:paraId="3B4846EC" w14:textId="77777777">
        <w:trPr>
          <w:trHeight w:val="361"/>
          <w:jc w:val="right"/>
        </w:trPr>
        <w:tc>
          <w:tcPr>
            <w:tcW w:w="3936" w:type="dxa"/>
            <w:shd w:val="clear" w:color="auto" w:fill="auto"/>
          </w:tcPr>
          <w:p w14:paraId="5E2B3976" w14:textId="77777777" w:rsidR="001E2732" w:rsidRDefault="00451348">
            <w:pPr>
              <w:jc w:val="center"/>
              <w:rPr>
                <w:rFonts w:ascii="Times New Roman" w:eastAsia="Times New Roman" w:hAnsi="Times New Roman"/>
                <w:b/>
                <w:bCs/>
                <w:rtl/>
              </w:rPr>
            </w:pPr>
            <w:r>
              <w:rPr>
                <w:rFonts w:ascii="Times New Roman" w:eastAsia="Times New Roman" w:hAnsi="Times New Roman" w:hint="cs"/>
                <w:b/>
                <w:bCs/>
                <w:rtl/>
              </w:rPr>
              <w:t>שמואל מלמד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ED5AA84" w14:textId="77777777" w:rsidR="001E2732" w:rsidRDefault="001E2732">
      <w:pPr>
        <w:jc w:val="right"/>
        <w:rPr>
          <w:rtl/>
        </w:rPr>
      </w:pPr>
    </w:p>
    <w:p w14:paraId="45FB818A" w14:textId="77777777" w:rsidR="001E2732" w:rsidRDefault="001E2732">
      <w:pPr>
        <w:jc w:val="both"/>
        <w:rPr>
          <w:rtl/>
        </w:rPr>
      </w:pPr>
    </w:p>
    <w:p w14:paraId="5CA56113" w14:textId="77777777" w:rsidR="001E2732" w:rsidRDefault="001E2732">
      <w:pPr>
        <w:jc w:val="both"/>
        <w:rPr>
          <w:rtl/>
        </w:rPr>
      </w:pPr>
    </w:p>
    <w:p w14:paraId="4F89FCDA" w14:textId="77777777" w:rsidR="00451348" w:rsidRPr="00451348" w:rsidRDefault="00451348" w:rsidP="00451348">
      <w:pPr>
        <w:keepNext/>
        <w:rPr>
          <w:color w:val="000000"/>
          <w:sz w:val="22"/>
          <w:szCs w:val="22"/>
          <w:rtl/>
        </w:rPr>
      </w:pPr>
    </w:p>
    <w:p w14:paraId="7BB6270F" w14:textId="77777777" w:rsidR="00451348" w:rsidRPr="00451348" w:rsidRDefault="00451348" w:rsidP="00451348">
      <w:pPr>
        <w:keepNext/>
        <w:rPr>
          <w:color w:val="000000"/>
          <w:sz w:val="22"/>
          <w:szCs w:val="22"/>
          <w:rtl/>
        </w:rPr>
      </w:pPr>
      <w:r w:rsidRPr="00451348">
        <w:rPr>
          <w:color w:val="000000"/>
          <w:sz w:val="22"/>
          <w:szCs w:val="22"/>
          <w:rtl/>
        </w:rPr>
        <w:t>שמואל מלמד 54678313</w:t>
      </w:r>
    </w:p>
    <w:p w14:paraId="160571EC" w14:textId="77777777" w:rsidR="00451348" w:rsidRDefault="00451348" w:rsidP="00451348">
      <w:pPr>
        <w:rPr>
          <w:color w:val="000000"/>
          <w:rtl/>
        </w:rPr>
      </w:pPr>
      <w:r w:rsidRPr="00451348">
        <w:rPr>
          <w:color w:val="000000"/>
          <w:rtl/>
        </w:rPr>
        <w:t>נוסח מסמך זה כפוף לשינויי ניסוח ועריכה</w:t>
      </w:r>
    </w:p>
    <w:p w14:paraId="69F02DCB" w14:textId="77777777" w:rsidR="00451348" w:rsidRDefault="00451348" w:rsidP="00451348">
      <w:pPr>
        <w:rPr>
          <w:rtl/>
        </w:rPr>
      </w:pPr>
    </w:p>
    <w:p w14:paraId="3E19B464" w14:textId="77777777" w:rsidR="00451348" w:rsidRDefault="00451348" w:rsidP="00451348">
      <w:pPr>
        <w:jc w:val="center"/>
        <w:rPr>
          <w:color w:val="0000FF"/>
          <w:u w:val="single"/>
          <w:rtl/>
        </w:rPr>
      </w:pPr>
      <w:hyperlink r:id="rId12" w:history="1">
        <w:r>
          <w:rPr>
            <w:rStyle w:val="Hyperlink"/>
            <w:rtl/>
          </w:rPr>
          <w:t>בעניין עריכה ושינויים במסמכי פסיקה, חקיקה ועוד באתר נבו – הקש כאן</w:t>
        </w:r>
      </w:hyperlink>
    </w:p>
    <w:p w14:paraId="7B2A2C87" w14:textId="77777777" w:rsidR="001E2732" w:rsidRPr="00451348" w:rsidRDefault="001E2732" w:rsidP="00451348">
      <w:pPr>
        <w:jc w:val="center"/>
        <w:rPr>
          <w:color w:val="0000FF"/>
          <w:u w:val="single"/>
        </w:rPr>
      </w:pPr>
    </w:p>
    <w:sectPr w:rsidR="001E2732" w:rsidRPr="00451348" w:rsidSect="00451348">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C0A55" w14:textId="77777777" w:rsidR="0019571A" w:rsidRDefault="0019571A">
      <w:r>
        <w:separator/>
      </w:r>
    </w:p>
  </w:endnote>
  <w:endnote w:type="continuationSeparator" w:id="0">
    <w:p w14:paraId="2095426A" w14:textId="77777777" w:rsidR="0019571A" w:rsidRDefault="0019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63C34" w14:textId="77777777" w:rsidR="0019571A" w:rsidRDefault="0019571A" w:rsidP="0045134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6A04306" w14:textId="77777777" w:rsidR="0019571A" w:rsidRPr="00451348" w:rsidRDefault="0019571A" w:rsidP="00451348">
    <w:pPr>
      <w:pStyle w:val="a5"/>
      <w:pBdr>
        <w:top w:val="single" w:sz="4" w:space="1" w:color="auto"/>
        <w:between w:val="single" w:sz="4" w:space="0" w:color="auto"/>
      </w:pBdr>
      <w:spacing w:after="60"/>
      <w:jc w:val="center"/>
      <w:rPr>
        <w:rFonts w:ascii="FrankRuehl" w:hAnsi="FrankRuehl" w:cs="FrankRuehl"/>
        <w:color w:val="000000"/>
      </w:rPr>
    </w:pPr>
    <w:r w:rsidRPr="004513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CD65" w14:textId="77777777" w:rsidR="0019571A" w:rsidRDefault="0019571A" w:rsidP="0045134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2DCA">
      <w:rPr>
        <w:rFonts w:ascii="FrankRuehl" w:hAnsi="FrankRuehl" w:cs="FrankRuehl"/>
        <w:noProof/>
        <w:rtl/>
      </w:rPr>
      <w:t>1</w:t>
    </w:r>
    <w:r>
      <w:rPr>
        <w:rFonts w:ascii="FrankRuehl" w:hAnsi="FrankRuehl" w:cs="FrankRuehl"/>
        <w:rtl/>
      </w:rPr>
      <w:fldChar w:fldCharType="end"/>
    </w:r>
  </w:p>
  <w:p w14:paraId="41AB6BA4" w14:textId="77777777" w:rsidR="0019571A" w:rsidRPr="00451348" w:rsidRDefault="0019571A" w:rsidP="00451348">
    <w:pPr>
      <w:pStyle w:val="a5"/>
      <w:pBdr>
        <w:top w:val="single" w:sz="4" w:space="1" w:color="auto"/>
        <w:between w:val="single" w:sz="4" w:space="0" w:color="auto"/>
      </w:pBdr>
      <w:spacing w:after="60"/>
      <w:jc w:val="center"/>
      <w:rPr>
        <w:rFonts w:ascii="FrankRuehl" w:hAnsi="FrankRuehl" w:cs="FrankRuehl"/>
        <w:color w:val="000000"/>
      </w:rPr>
    </w:pPr>
    <w:r w:rsidRPr="00451348">
      <w:rPr>
        <w:rFonts w:ascii="FrankRuehl" w:hAnsi="FrankRuehl" w:cs="FrankRuehl"/>
        <w:color w:val="000000"/>
      </w:rPr>
      <w:pict w14:anchorId="1E176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3AF8A" w14:textId="77777777" w:rsidR="0019571A" w:rsidRDefault="0019571A">
      <w:r>
        <w:separator/>
      </w:r>
    </w:p>
  </w:footnote>
  <w:footnote w:type="continuationSeparator" w:id="0">
    <w:p w14:paraId="57BBFBA5" w14:textId="77777777" w:rsidR="0019571A" w:rsidRDefault="00195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8423" w14:textId="77777777" w:rsidR="0019571A" w:rsidRPr="00451348" w:rsidRDefault="0019571A" w:rsidP="0045134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51301-10-14</w:t>
    </w:r>
    <w:r>
      <w:rPr>
        <w:color w:val="000000"/>
        <w:sz w:val="22"/>
        <w:szCs w:val="22"/>
        <w:rtl/>
      </w:rPr>
      <w:tab/>
      <w:t xml:space="preserve"> מדינת ישראל נ' צלי טנצר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15419" w14:textId="77777777" w:rsidR="0019571A" w:rsidRPr="00451348" w:rsidRDefault="0019571A" w:rsidP="0045134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51301-10-14</w:t>
    </w:r>
    <w:r>
      <w:rPr>
        <w:color w:val="000000"/>
        <w:sz w:val="22"/>
        <w:szCs w:val="22"/>
        <w:rtl/>
      </w:rPr>
      <w:tab/>
      <w:t xml:space="preserve"> מדינת ישראל נ' צלי טנצר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28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2732"/>
    <w:rsid w:val="0019571A"/>
    <w:rsid w:val="001E2732"/>
    <w:rsid w:val="00330CEC"/>
    <w:rsid w:val="00451348"/>
    <w:rsid w:val="004D205D"/>
    <w:rsid w:val="008754BC"/>
    <w:rsid w:val="00DE2DCA"/>
    <w:rsid w:val="00E023B2"/>
    <w:rsid w:val="00FA17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1D2443"/>
  <w15:chartTrackingRefBased/>
  <w15:docId w15:val="{0C4C5DCA-C64F-4060-B1AA-E219AA63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273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E2732"/>
  </w:style>
  <w:style w:type="paragraph" w:styleId="a4">
    <w:name w:val="header"/>
    <w:basedOn w:val="a"/>
    <w:rsid w:val="001E2732"/>
    <w:pPr>
      <w:tabs>
        <w:tab w:val="center" w:pos="4153"/>
        <w:tab w:val="right" w:pos="8306"/>
      </w:tabs>
    </w:pPr>
  </w:style>
  <w:style w:type="paragraph" w:styleId="a5">
    <w:name w:val="footer"/>
    <w:basedOn w:val="a"/>
    <w:rsid w:val="001E2732"/>
    <w:pPr>
      <w:tabs>
        <w:tab w:val="center" w:pos="4153"/>
        <w:tab w:val="right" w:pos="8306"/>
      </w:tabs>
    </w:pPr>
  </w:style>
  <w:style w:type="character" w:styleId="a6">
    <w:name w:val="page number"/>
    <w:basedOn w:val="a0"/>
    <w:rsid w:val="001E2732"/>
  </w:style>
  <w:style w:type="paragraph" w:customStyle="1" w:styleId="ListParagraph">
    <w:name w:val="List Paragraph"/>
    <w:basedOn w:val="a"/>
    <w:rsid w:val="001E2732"/>
    <w:pPr>
      <w:snapToGrid w:val="0"/>
      <w:ind w:left="720"/>
      <w:contextualSpacing/>
    </w:pPr>
    <w:rPr>
      <w:rFonts w:ascii="Times New Roman" w:eastAsia="Times New Roman" w:hAnsi="Times New Roman"/>
      <w:sz w:val="20"/>
      <w:lang w:eastAsia="he-IL"/>
    </w:rPr>
  </w:style>
  <w:style w:type="character" w:styleId="Hyperlink">
    <w:name w:val="Hyperlink"/>
    <w:basedOn w:val="a0"/>
    <w:rsid w:val="00451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3706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51301</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צלי טנצר</vt:lpwstr>
  </property>
  <property fmtid="{D5CDD505-2E9C-101B-9397-08002B2CF9AE}" pid="10" name="LAWYER">
    <vt:lpwstr>אבירן אסבן טל הוד;יקי קהן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20151018</vt:lpwstr>
  </property>
  <property fmtid="{D5CDD505-2E9C-101B-9397-08002B2CF9AE}" pid="14" name="TYPE_N_DATE">
    <vt:lpwstr>38020151018</vt:lpwstr>
  </property>
  <property fmtid="{D5CDD505-2E9C-101B-9397-08002B2CF9AE}" pid="15" name="WORDNUMPAGES">
    <vt:lpwstr>4</vt:lpwstr>
  </property>
  <property fmtid="{D5CDD505-2E9C-101B-9397-08002B2CF9AE}" pid="16" name="TYPE_ABS_DATE">
    <vt:lpwstr>380020151018</vt:lpwstr>
  </property>
  <property fmtid="{D5CDD505-2E9C-101B-9397-08002B2CF9AE}" pid="17" name="ISABSTRACT">
    <vt:lpwstr>Y</vt:lpwstr>
  </property>
  <property fmtid="{D5CDD505-2E9C-101B-9397-08002B2CF9AE}" pid="18" name="LAWLISTTMP1">
    <vt:lpwstr>70301/144.a</vt:lpwstr>
  </property>
</Properties>
</file>