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171111" w:rsidRPr="000C3CD0" w14:paraId="6288DBD8" w14:textId="77777777" w:rsidTr="005B1457">
        <w:trPr>
          <w:trHeight w:hRule="exact" w:val="704"/>
          <w:jc w:val="center"/>
        </w:trPr>
        <w:tc>
          <w:tcPr>
            <w:tcW w:w="8721" w:type="dxa"/>
            <w:gridSpan w:val="2"/>
          </w:tcPr>
          <w:p w14:paraId="778A4DA1" w14:textId="77777777" w:rsidR="00171111" w:rsidRPr="000C3CD0" w:rsidRDefault="00171111" w:rsidP="005B1457">
            <w:pPr>
              <w:jc w:val="center"/>
              <w:rPr>
                <w:rFonts w:ascii="Tahoma" w:hAnsi="Tahoma" w:cs="Tahoma"/>
                <w:b/>
                <w:bCs/>
                <w:color w:val="000080"/>
                <w:rtl/>
              </w:rPr>
            </w:pPr>
            <w:bookmarkStart w:id="0" w:name="LastJudge"/>
            <w:r w:rsidRPr="000C3CD0">
              <w:rPr>
                <w:rFonts w:ascii="Tahoma" w:hAnsi="Tahoma" w:cs="Tahoma"/>
                <w:b/>
                <w:bCs/>
                <w:color w:val="000080"/>
                <w:rtl/>
              </w:rPr>
              <w:t>בית משפט השלום בבאר שבע</w:t>
            </w:r>
          </w:p>
          <w:p w14:paraId="0FD11114" w14:textId="77777777" w:rsidR="00171111" w:rsidRPr="000C3CD0" w:rsidRDefault="00171111" w:rsidP="005B1457">
            <w:pPr>
              <w:pStyle w:val="a5"/>
              <w:jc w:val="center"/>
              <w:rPr>
                <w:rFonts w:ascii="Tahoma" w:hAnsi="Tahoma" w:cs="Tahoma"/>
                <w:color w:val="000080"/>
                <w:rtl/>
              </w:rPr>
            </w:pPr>
          </w:p>
        </w:tc>
      </w:tr>
      <w:tr w:rsidR="00171111" w:rsidRPr="000C3CD0" w14:paraId="722CABA0" w14:textId="77777777" w:rsidTr="005B1457">
        <w:trPr>
          <w:trHeight w:val="337"/>
          <w:jc w:val="center"/>
        </w:trPr>
        <w:tc>
          <w:tcPr>
            <w:tcW w:w="4473" w:type="dxa"/>
          </w:tcPr>
          <w:p w14:paraId="3766D46C" w14:textId="77777777" w:rsidR="00171111" w:rsidRPr="000C3CD0" w:rsidRDefault="00171111" w:rsidP="005B1457">
            <w:pPr>
              <w:rPr>
                <w:b/>
                <w:bCs/>
                <w:sz w:val="26"/>
                <w:szCs w:val="26"/>
                <w:rtl/>
              </w:rPr>
            </w:pPr>
          </w:p>
        </w:tc>
        <w:tc>
          <w:tcPr>
            <w:tcW w:w="4248" w:type="dxa"/>
          </w:tcPr>
          <w:p w14:paraId="7EEFFCBC" w14:textId="77777777" w:rsidR="00171111" w:rsidRPr="000C3CD0" w:rsidRDefault="00171111" w:rsidP="005B1457">
            <w:pPr>
              <w:pStyle w:val="a5"/>
              <w:jc w:val="right"/>
              <w:rPr>
                <w:b/>
                <w:bCs/>
                <w:sz w:val="26"/>
                <w:szCs w:val="26"/>
                <w:rtl/>
              </w:rPr>
            </w:pPr>
            <w:r w:rsidRPr="000C3CD0">
              <w:rPr>
                <w:rFonts w:hint="cs"/>
                <w:b/>
                <w:bCs/>
                <w:sz w:val="26"/>
                <w:szCs w:val="26"/>
                <w:rtl/>
              </w:rPr>
              <w:t>ג' חשוון תשפ"א</w:t>
            </w:r>
          </w:p>
          <w:p w14:paraId="57BFBFC4" w14:textId="77777777" w:rsidR="00171111" w:rsidRPr="000C3CD0" w:rsidRDefault="00171111" w:rsidP="005B1457">
            <w:pPr>
              <w:pStyle w:val="a5"/>
              <w:jc w:val="right"/>
              <w:rPr>
                <w:b/>
                <w:bCs/>
                <w:sz w:val="26"/>
                <w:szCs w:val="26"/>
                <w:rtl/>
              </w:rPr>
            </w:pPr>
            <w:r w:rsidRPr="000C3CD0">
              <w:rPr>
                <w:rFonts w:hint="cs"/>
                <w:b/>
                <w:bCs/>
                <w:sz w:val="26"/>
                <w:szCs w:val="26"/>
                <w:rtl/>
              </w:rPr>
              <w:t>21 אוקטובר 2020</w:t>
            </w:r>
          </w:p>
        </w:tc>
      </w:tr>
      <w:tr w:rsidR="00171111" w:rsidRPr="000C3CD0" w14:paraId="17A3F137" w14:textId="77777777" w:rsidTr="005B1457">
        <w:trPr>
          <w:trHeight w:val="337"/>
          <w:jc w:val="center"/>
        </w:trPr>
        <w:tc>
          <w:tcPr>
            <w:tcW w:w="8721" w:type="dxa"/>
            <w:gridSpan w:val="2"/>
          </w:tcPr>
          <w:p w14:paraId="36C108C5" w14:textId="77777777" w:rsidR="00171111" w:rsidRPr="000C3CD0" w:rsidRDefault="000C3CD0" w:rsidP="005B1457">
            <w:pPr>
              <w:rPr>
                <w:b/>
                <w:bCs/>
                <w:sz w:val="26"/>
                <w:szCs w:val="26"/>
                <w:rtl/>
              </w:rPr>
            </w:pPr>
            <w:hyperlink r:id="rId7" w:history="1">
              <w:r w:rsidRPr="000C3CD0">
                <w:rPr>
                  <w:b/>
                  <w:bCs/>
                  <w:color w:val="0000FF"/>
                  <w:sz w:val="26"/>
                  <w:szCs w:val="26"/>
                  <w:u w:val="single"/>
                  <w:rtl/>
                </w:rPr>
                <w:t>ת"פ 53692-11-14</w:t>
              </w:r>
            </w:hyperlink>
            <w:r w:rsidR="00171111" w:rsidRPr="000C3CD0">
              <w:rPr>
                <w:b/>
                <w:bCs/>
                <w:sz w:val="26"/>
                <w:szCs w:val="26"/>
                <w:rtl/>
              </w:rPr>
              <w:t xml:space="preserve"> מדינת ישראל נ' אלמליח</w:t>
            </w:r>
          </w:p>
          <w:p w14:paraId="267A39EC" w14:textId="77777777" w:rsidR="00171111" w:rsidRPr="000C3CD0" w:rsidRDefault="00171111" w:rsidP="005B1457">
            <w:pPr>
              <w:rPr>
                <w:rtl/>
              </w:rPr>
            </w:pPr>
          </w:p>
          <w:p w14:paraId="3A0CC9BC" w14:textId="77777777" w:rsidR="00171111" w:rsidRPr="000C3CD0" w:rsidRDefault="00171111" w:rsidP="005B1457">
            <w:pPr>
              <w:rPr>
                <w:rtl/>
              </w:rPr>
            </w:pPr>
            <w:r w:rsidRPr="000C3CD0">
              <w:rPr>
                <w:rFonts w:hint="cs"/>
                <w:sz w:val="20"/>
                <w:szCs w:val="20"/>
                <w:rtl/>
              </w:rPr>
              <w:t>תיק חיצוני</w:t>
            </w:r>
            <w:r w:rsidRPr="000C3CD0">
              <w:rPr>
                <w:rFonts w:hint="cs"/>
                <w:rtl/>
              </w:rPr>
              <w:t xml:space="preserve">: </w:t>
            </w:r>
            <w:r w:rsidRPr="000C3CD0">
              <w:rPr>
                <w:sz w:val="20"/>
                <w:szCs w:val="20"/>
              </w:rPr>
              <w:t>373652/14</w:t>
            </w:r>
          </w:p>
        </w:tc>
      </w:tr>
    </w:tbl>
    <w:p w14:paraId="07697C23" w14:textId="77777777" w:rsidR="00171111" w:rsidRPr="000C3CD0" w:rsidRDefault="00171111" w:rsidP="00171111">
      <w:pPr>
        <w:pStyle w:val="a5"/>
        <w:rPr>
          <w:rtl/>
        </w:rPr>
      </w:pPr>
      <w:r w:rsidRPr="000C3CD0">
        <w:rPr>
          <w:rtl/>
        </w:rPr>
        <w:t xml:space="preserve"> </w:t>
      </w:r>
    </w:p>
    <w:p w14:paraId="74CC042F" w14:textId="77777777" w:rsidR="00171111" w:rsidRPr="000C3CD0" w:rsidRDefault="00171111" w:rsidP="00171111">
      <w:pPr>
        <w:suppressLineNumbers/>
        <w:rPr>
          <w:rtl/>
        </w:rPr>
      </w:pPr>
    </w:p>
    <w:p w14:paraId="51C96520" w14:textId="77777777" w:rsidR="00171111" w:rsidRPr="000C3CD0" w:rsidRDefault="00171111" w:rsidP="00171111">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171111" w:rsidRPr="000C3CD0" w14:paraId="29BDCD4A" w14:textId="77777777" w:rsidTr="00171111">
        <w:trPr>
          <w:jc w:val="center"/>
        </w:trPr>
        <w:tc>
          <w:tcPr>
            <w:tcW w:w="743" w:type="dxa"/>
            <w:shd w:val="clear" w:color="auto" w:fill="auto"/>
          </w:tcPr>
          <w:p w14:paraId="363965C0" w14:textId="77777777" w:rsidR="00171111" w:rsidRPr="000C3CD0" w:rsidRDefault="00171111" w:rsidP="00171111">
            <w:pPr>
              <w:jc w:val="both"/>
              <w:rPr>
                <w:rFonts w:ascii="Arial" w:hAnsi="Arial"/>
                <w:b/>
                <w:bCs/>
              </w:rPr>
            </w:pPr>
            <w:r w:rsidRPr="000C3CD0">
              <w:rPr>
                <w:rFonts w:ascii="Arial" w:hAnsi="Arial" w:hint="cs"/>
                <w:b/>
                <w:bCs/>
                <w:rtl/>
              </w:rPr>
              <w:t>לפני</w:t>
            </w:r>
          </w:p>
        </w:tc>
        <w:tc>
          <w:tcPr>
            <w:tcW w:w="8077" w:type="dxa"/>
            <w:gridSpan w:val="2"/>
            <w:shd w:val="clear" w:color="auto" w:fill="auto"/>
          </w:tcPr>
          <w:p w14:paraId="53014A85" w14:textId="77777777" w:rsidR="00171111" w:rsidRPr="000C3CD0" w:rsidRDefault="00171111" w:rsidP="005B1457">
            <w:pPr>
              <w:rPr>
                <w:rFonts w:ascii="Arial" w:hAnsi="Arial"/>
                <w:b/>
                <w:bCs/>
                <w:rtl/>
              </w:rPr>
            </w:pPr>
            <w:r w:rsidRPr="000C3CD0">
              <w:rPr>
                <w:rFonts w:ascii="Arial" w:hAnsi="Arial" w:hint="cs"/>
                <w:b/>
                <w:bCs/>
                <w:rtl/>
              </w:rPr>
              <w:t>כב' ה</w:t>
            </w:r>
            <w:r w:rsidRPr="000C3CD0">
              <w:rPr>
                <w:rFonts w:ascii="Arial" w:hAnsi="Arial"/>
                <w:b/>
                <w:bCs/>
                <w:rtl/>
              </w:rPr>
              <w:t>שופט</w:t>
            </w:r>
            <w:r w:rsidRPr="000C3CD0">
              <w:rPr>
                <w:rFonts w:ascii="Arial" w:hAnsi="Arial" w:hint="cs"/>
                <w:b/>
                <w:bCs/>
                <w:rtl/>
              </w:rPr>
              <w:t xml:space="preserve">  </w:t>
            </w:r>
            <w:r w:rsidRPr="000C3CD0">
              <w:rPr>
                <w:rFonts w:ascii="Arial" w:hAnsi="Arial"/>
                <w:b/>
                <w:bCs/>
                <w:rtl/>
              </w:rPr>
              <w:t>רון סולקין</w:t>
            </w:r>
          </w:p>
          <w:p w14:paraId="7394AD00" w14:textId="77777777" w:rsidR="00171111" w:rsidRPr="000C3CD0" w:rsidRDefault="00171111" w:rsidP="005B1457">
            <w:pPr>
              <w:rPr>
                <w:rFonts w:ascii="Arial" w:hAnsi="Arial" w:cs="FrankRuehl"/>
                <w:sz w:val="28"/>
                <w:szCs w:val="28"/>
                <w:highlight w:val="yellow"/>
              </w:rPr>
            </w:pPr>
          </w:p>
        </w:tc>
      </w:tr>
      <w:tr w:rsidR="00171111" w:rsidRPr="000C3CD0" w14:paraId="28017FCE" w14:textId="77777777" w:rsidTr="00171111">
        <w:trPr>
          <w:jc w:val="center"/>
        </w:trPr>
        <w:tc>
          <w:tcPr>
            <w:tcW w:w="3249" w:type="dxa"/>
            <w:gridSpan w:val="2"/>
            <w:shd w:val="clear" w:color="auto" w:fill="auto"/>
          </w:tcPr>
          <w:p w14:paraId="7179661F" w14:textId="77777777" w:rsidR="00171111" w:rsidRPr="000C3CD0" w:rsidRDefault="00171111" w:rsidP="00171111">
            <w:pPr>
              <w:bidi w:val="0"/>
              <w:jc w:val="right"/>
              <w:rPr>
                <w:rFonts w:ascii="Arial" w:hAnsi="Arial"/>
                <w:b/>
                <w:bCs/>
                <w:sz w:val="26"/>
                <w:szCs w:val="26"/>
              </w:rPr>
            </w:pPr>
            <w:bookmarkStart w:id="1" w:name="FirstAppellant"/>
          </w:p>
          <w:p w14:paraId="594FB616" w14:textId="77777777" w:rsidR="00171111" w:rsidRPr="000C3CD0" w:rsidRDefault="00171111" w:rsidP="00171111">
            <w:pPr>
              <w:bidi w:val="0"/>
              <w:jc w:val="right"/>
              <w:rPr>
                <w:rFonts w:ascii="Arial" w:hAnsi="Arial"/>
                <w:b/>
                <w:bCs/>
                <w:sz w:val="26"/>
                <w:szCs w:val="26"/>
                <w:rtl/>
              </w:rPr>
            </w:pPr>
            <w:r w:rsidRPr="000C3CD0">
              <w:rPr>
                <w:rFonts w:ascii="Arial" w:hAnsi="Arial" w:hint="cs"/>
                <w:b/>
                <w:bCs/>
                <w:sz w:val="26"/>
                <w:szCs w:val="26"/>
                <w:rtl/>
              </w:rPr>
              <w:t>המאשימה</w:t>
            </w:r>
          </w:p>
        </w:tc>
        <w:tc>
          <w:tcPr>
            <w:tcW w:w="5571" w:type="dxa"/>
            <w:shd w:val="clear" w:color="auto" w:fill="auto"/>
          </w:tcPr>
          <w:p w14:paraId="62094986" w14:textId="77777777" w:rsidR="00171111" w:rsidRPr="000C3CD0" w:rsidRDefault="00171111" w:rsidP="005B1457">
            <w:pPr>
              <w:rPr>
                <w:rFonts w:ascii="Arial" w:hAnsi="Arial"/>
                <w:b/>
                <w:bCs/>
                <w:sz w:val="26"/>
                <w:szCs w:val="26"/>
                <w:rtl/>
              </w:rPr>
            </w:pPr>
          </w:p>
          <w:p w14:paraId="19568A3A" w14:textId="77777777" w:rsidR="00171111" w:rsidRPr="000C3CD0" w:rsidRDefault="00171111" w:rsidP="005B1457">
            <w:pPr>
              <w:rPr>
                <w:b/>
                <w:bCs/>
                <w:sz w:val="26"/>
                <w:szCs w:val="26"/>
              </w:rPr>
            </w:pPr>
            <w:r w:rsidRPr="000C3CD0">
              <w:rPr>
                <w:rFonts w:ascii="Arial" w:hAnsi="Arial"/>
                <w:b/>
                <w:bCs/>
                <w:sz w:val="26"/>
                <w:szCs w:val="26"/>
                <w:rtl/>
              </w:rPr>
              <w:t>מדינת ישראל</w:t>
            </w:r>
            <w:r w:rsidRPr="000C3CD0">
              <w:rPr>
                <w:b/>
                <w:bCs/>
                <w:sz w:val="26"/>
                <w:szCs w:val="26"/>
                <w:rtl/>
              </w:rPr>
              <w:t xml:space="preserve"> – פמ"</w:t>
            </w:r>
            <w:r w:rsidRPr="000C3CD0">
              <w:rPr>
                <w:rFonts w:hint="cs"/>
                <w:b/>
                <w:bCs/>
                <w:sz w:val="26"/>
                <w:szCs w:val="26"/>
                <w:rtl/>
              </w:rPr>
              <w:t>ד</w:t>
            </w:r>
          </w:p>
        </w:tc>
      </w:tr>
      <w:bookmarkEnd w:id="1"/>
      <w:tr w:rsidR="00171111" w:rsidRPr="000C3CD0" w14:paraId="69129FCF" w14:textId="77777777" w:rsidTr="00171111">
        <w:trPr>
          <w:jc w:val="center"/>
        </w:trPr>
        <w:tc>
          <w:tcPr>
            <w:tcW w:w="8820" w:type="dxa"/>
            <w:gridSpan w:val="3"/>
            <w:shd w:val="clear" w:color="auto" w:fill="auto"/>
          </w:tcPr>
          <w:p w14:paraId="5C90C62B" w14:textId="77777777" w:rsidR="00171111" w:rsidRPr="000C3CD0" w:rsidRDefault="00171111" w:rsidP="00171111">
            <w:pPr>
              <w:tabs>
                <w:tab w:val="left" w:pos="3204"/>
              </w:tabs>
              <w:rPr>
                <w:rFonts w:ascii="Arial" w:hAnsi="Arial"/>
                <w:b/>
                <w:bCs/>
                <w:sz w:val="26"/>
                <w:szCs w:val="26"/>
                <w:rtl/>
              </w:rPr>
            </w:pPr>
          </w:p>
          <w:p w14:paraId="390F52A3" w14:textId="77777777" w:rsidR="00171111" w:rsidRPr="000C3CD0" w:rsidRDefault="00171111" w:rsidP="005B1457">
            <w:pPr>
              <w:rPr>
                <w:rFonts w:ascii="Arial" w:hAnsi="Arial"/>
                <w:b/>
                <w:bCs/>
                <w:sz w:val="26"/>
                <w:szCs w:val="26"/>
                <w:rtl/>
              </w:rPr>
            </w:pPr>
            <w:r w:rsidRPr="000C3CD0">
              <w:rPr>
                <w:rFonts w:ascii="Arial" w:hAnsi="Arial" w:hint="cs"/>
                <w:b/>
                <w:bCs/>
                <w:sz w:val="26"/>
                <w:szCs w:val="26"/>
                <w:rtl/>
              </w:rPr>
              <w:t xml:space="preserve">                                                        ע"י עו"ד דניאל גלעד</w:t>
            </w:r>
          </w:p>
          <w:p w14:paraId="1BE20A17" w14:textId="77777777" w:rsidR="00171111" w:rsidRPr="000C3CD0" w:rsidRDefault="00171111" w:rsidP="005B1457">
            <w:pPr>
              <w:rPr>
                <w:rFonts w:ascii="Arial" w:hAnsi="Arial"/>
                <w:sz w:val="26"/>
                <w:szCs w:val="26"/>
                <w:rtl/>
              </w:rPr>
            </w:pPr>
          </w:p>
          <w:p w14:paraId="49A9C3C9" w14:textId="77777777" w:rsidR="00171111" w:rsidRPr="000C3CD0" w:rsidRDefault="00171111" w:rsidP="005B1457">
            <w:pPr>
              <w:rPr>
                <w:rFonts w:ascii="Arial" w:hAnsi="Arial"/>
                <w:sz w:val="26"/>
                <w:szCs w:val="26"/>
                <w:rtl/>
              </w:rPr>
            </w:pPr>
          </w:p>
          <w:p w14:paraId="10C8CF0A" w14:textId="77777777" w:rsidR="00171111" w:rsidRPr="000C3CD0" w:rsidRDefault="00171111" w:rsidP="00171111">
            <w:pPr>
              <w:jc w:val="center"/>
              <w:rPr>
                <w:rFonts w:ascii="Arial" w:hAnsi="Arial"/>
                <w:b/>
                <w:bCs/>
                <w:sz w:val="26"/>
                <w:szCs w:val="26"/>
                <w:rtl/>
              </w:rPr>
            </w:pPr>
            <w:r w:rsidRPr="000C3CD0">
              <w:rPr>
                <w:rFonts w:ascii="Arial" w:hAnsi="Arial"/>
                <w:b/>
                <w:bCs/>
                <w:sz w:val="26"/>
                <w:szCs w:val="26"/>
                <w:rtl/>
              </w:rPr>
              <w:t>נגד</w:t>
            </w:r>
          </w:p>
          <w:p w14:paraId="02BB5E05" w14:textId="77777777" w:rsidR="00171111" w:rsidRPr="000C3CD0" w:rsidRDefault="00171111" w:rsidP="005B1457">
            <w:pPr>
              <w:rPr>
                <w:rFonts w:ascii="Arial" w:hAnsi="Arial"/>
                <w:b/>
                <w:bCs/>
                <w:sz w:val="26"/>
                <w:szCs w:val="26"/>
              </w:rPr>
            </w:pPr>
          </w:p>
        </w:tc>
      </w:tr>
      <w:tr w:rsidR="00171111" w:rsidRPr="000C3CD0" w14:paraId="1765DE8D" w14:textId="77777777" w:rsidTr="00171111">
        <w:trPr>
          <w:jc w:val="center"/>
        </w:trPr>
        <w:tc>
          <w:tcPr>
            <w:tcW w:w="3249" w:type="dxa"/>
            <w:gridSpan w:val="2"/>
            <w:shd w:val="clear" w:color="auto" w:fill="auto"/>
          </w:tcPr>
          <w:p w14:paraId="0A89B8AC" w14:textId="77777777" w:rsidR="00171111" w:rsidRPr="000C3CD0" w:rsidRDefault="00171111" w:rsidP="005B1457">
            <w:pPr>
              <w:rPr>
                <w:rFonts w:ascii="Arial" w:hAnsi="Arial"/>
                <w:b/>
                <w:bCs/>
                <w:sz w:val="26"/>
                <w:szCs w:val="26"/>
                <w:rtl/>
              </w:rPr>
            </w:pPr>
          </w:p>
          <w:p w14:paraId="607E5B40" w14:textId="77777777" w:rsidR="00171111" w:rsidRPr="000C3CD0" w:rsidRDefault="00171111" w:rsidP="005B1457">
            <w:pPr>
              <w:rPr>
                <w:rFonts w:ascii="Arial" w:hAnsi="Arial"/>
                <w:b/>
                <w:bCs/>
                <w:sz w:val="26"/>
                <w:szCs w:val="26"/>
              </w:rPr>
            </w:pPr>
            <w:r w:rsidRPr="000C3CD0">
              <w:rPr>
                <w:rFonts w:ascii="Arial" w:hAnsi="Arial" w:hint="cs"/>
                <w:b/>
                <w:bCs/>
                <w:sz w:val="26"/>
                <w:szCs w:val="26"/>
                <w:rtl/>
              </w:rPr>
              <w:t>הנאשם</w:t>
            </w:r>
          </w:p>
        </w:tc>
        <w:tc>
          <w:tcPr>
            <w:tcW w:w="5571" w:type="dxa"/>
            <w:shd w:val="clear" w:color="auto" w:fill="auto"/>
          </w:tcPr>
          <w:p w14:paraId="6A7F8C00" w14:textId="77777777" w:rsidR="00171111" w:rsidRPr="000C3CD0" w:rsidRDefault="00171111" w:rsidP="005B1457">
            <w:pPr>
              <w:rPr>
                <w:rFonts w:ascii="Arial" w:hAnsi="Arial"/>
                <w:b/>
                <w:bCs/>
                <w:sz w:val="26"/>
                <w:szCs w:val="26"/>
                <w:rtl/>
              </w:rPr>
            </w:pPr>
          </w:p>
          <w:p w14:paraId="3A2ACF77" w14:textId="77777777" w:rsidR="00171111" w:rsidRPr="000C3CD0" w:rsidRDefault="00171111" w:rsidP="005B1457">
            <w:pPr>
              <w:rPr>
                <w:b/>
                <w:bCs/>
                <w:sz w:val="26"/>
                <w:szCs w:val="26"/>
                <w:rtl/>
              </w:rPr>
            </w:pPr>
            <w:r w:rsidRPr="000C3CD0">
              <w:rPr>
                <w:rFonts w:ascii="Arial" w:hAnsi="Arial"/>
                <w:b/>
                <w:bCs/>
                <w:sz w:val="26"/>
                <w:szCs w:val="26"/>
                <w:rtl/>
              </w:rPr>
              <w:t xml:space="preserve">ליאל </w:t>
            </w:r>
            <w:r w:rsidRPr="000C3CD0">
              <w:rPr>
                <w:rFonts w:ascii="Arial" w:hAnsi="Arial" w:hint="cs"/>
                <w:b/>
                <w:bCs/>
                <w:sz w:val="26"/>
                <w:szCs w:val="26"/>
                <w:rtl/>
              </w:rPr>
              <w:t xml:space="preserve">בן יוסף </w:t>
            </w:r>
            <w:r w:rsidRPr="000C3CD0">
              <w:rPr>
                <w:rFonts w:ascii="Arial" w:hAnsi="Arial"/>
                <w:b/>
                <w:bCs/>
                <w:sz w:val="26"/>
                <w:szCs w:val="26"/>
                <w:rtl/>
              </w:rPr>
              <w:t>אלמליח</w:t>
            </w:r>
          </w:p>
        </w:tc>
      </w:tr>
    </w:tbl>
    <w:p w14:paraId="3A17844A" w14:textId="77777777" w:rsidR="00171111" w:rsidRPr="000C3CD0" w:rsidRDefault="00171111" w:rsidP="00171111">
      <w:pPr>
        <w:suppressLineNumbers/>
        <w:rPr>
          <w:rtl/>
        </w:rPr>
      </w:pPr>
    </w:p>
    <w:p w14:paraId="333AE626" w14:textId="77777777" w:rsidR="00171111" w:rsidRPr="000C3CD0" w:rsidRDefault="00171111" w:rsidP="00171111">
      <w:pPr>
        <w:suppressLineNumbers/>
        <w:rPr>
          <w:b/>
          <w:bCs/>
        </w:rPr>
      </w:pPr>
      <w:r w:rsidRPr="000C3CD0">
        <w:rPr>
          <w:rFonts w:hint="cs"/>
          <w:rtl/>
        </w:rPr>
        <w:t xml:space="preserve">                                                            </w:t>
      </w:r>
      <w:r w:rsidRPr="000C3CD0">
        <w:rPr>
          <w:rFonts w:hint="cs"/>
          <w:b/>
          <w:bCs/>
          <w:rtl/>
        </w:rPr>
        <w:t xml:space="preserve">ע"י </w:t>
      </w:r>
      <w:bookmarkStart w:id="2" w:name="FirstLawyer"/>
      <w:r w:rsidRPr="000C3CD0">
        <w:rPr>
          <w:rFonts w:hint="cs"/>
          <w:b/>
          <w:bCs/>
          <w:rtl/>
        </w:rPr>
        <w:t>ב"כ</w:t>
      </w:r>
      <w:bookmarkEnd w:id="2"/>
      <w:r w:rsidRPr="000C3CD0">
        <w:rPr>
          <w:rFonts w:hint="cs"/>
          <w:b/>
          <w:bCs/>
          <w:rtl/>
        </w:rPr>
        <w:t xml:space="preserve"> עו"ד עמית דויטשר</w:t>
      </w:r>
    </w:p>
    <w:p w14:paraId="759BFC6B" w14:textId="77777777" w:rsidR="00BF363B" w:rsidRDefault="00BF363B" w:rsidP="00171111">
      <w:pPr>
        <w:suppressLineNumbers/>
        <w:rPr>
          <w:rtl/>
        </w:rPr>
      </w:pPr>
    </w:p>
    <w:p w14:paraId="7C2F930C" w14:textId="77777777" w:rsidR="00BF363B" w:rsidRPr="00BF363B" w:rsidRDefault="00BF363B" w:rsidP="00BF363B">
      <w:pPr>
        <w:suppressLineNumbers/>
        <w:spacing w:after="120" w:line="240" w:lineRule="exact"/>
        <w:ind w:left="283" w:hanging="283"/>
        <w:jc w:val="both"/>
        <w:rPr>
          <w:rFonts w:ascii="FrankRuehl" w:hAnsi="FrankRuehl" w:cs="FrankRuehl"/>
          <w:rtl/>
        </w:rPr>
      </w:pPr>
    </w:p>
    <w:p w14:paraId="48292F11" w14:textId="77777777" w:rsidR="005C16A7" w:rsidRDefault="005C16A7" w:rsidP="005C16A7">
      <w:pPr>
        <w:suppressLineNumbers/>
        <w:rPr>
          <w:rtl/>
        </w:rPr>
      </w:pPr>
      <w:bookmarkStart w:id="3" w:name="LawTable"/>
      <w:bookmarkEnd w:id="3"/>
    </w:p>
    <w:p w14:paraId="6EFF74D1" w14:textId="77777777" w:rsidR="005C16A7" w:rsidRPr="005C16A7" w:rsidRDefault="005C16A7" w:rsidP="005C16A7">
      <w:pPr>
        <w:suppressLineNumbers/>
        <w:spacing w:before="120" w:after="120" w:line="240" w:lineRule="exact"/>
        <w:ind w:left="283" w:hanging="283"/>
        <w:jc w:val="both"/>
        <w:rPr>
          <w:rFonts w:ascii="FrankRuehl" w:hAnsi="FrankRuehl" w:cs="FrankRuehl"/>
          <w:rtl/>
        </w:rPr>
      </w:pPr>
    </w:p>
    <w:p w14:paraId="5931675E" w14:textId="77777777" w:rsidR="005C16A7" w:rsidRPr="005C16A7" w:rsidRDefault="005C16A7" w:rsidP="005C16A7">
      <w:pPr>
        <w:suppressLineNumbers/>
        <w:spacing w:before="120" w:after="120" w:line="240" w:lineRule="exact"/>
        <w:ind w:left="283" w:hanging="283"/>
        <w:jc w:val="both"/>
        <w:rPr>
          <w:rFonts w:ascii="FrankRuehl" w:hAnsi="FrankRuehl" w:cs="FrankRuehl"/>
          <w:rtl/>
        </w:rPr>
      </w:pPr>
    </w:p>
    <w:p w14:paraId="57575B49" w14:textId="77777777" w:rsidR="005C16A7" w:rsidRPr="005C16A7" w:rsidRDefault="005C16A7" w:rsidP="005C16A7">
      <w:pPr>
        <w:suppressLineNumbers/>
        <w:spacing w:before="120" w:after="120" w:line="240" w:lineRule="exact"/>
        <w:ind w:left="283" w:hanging="283"/>
        <w:jc w:val="both"/>
        <w:rPr>
          <w:rFonts w:ascii="FrankRuehl" w:hAnsi="FrankRuehl" w:cs="FrankRuehl"/>
          <w:rtl/>
        </w:rPr>
      </w:pPr>
      <w:r w:rsidRPr="005C16A7">
        <w:rPr>
          <w:rFonts w:ascii="FrankRuehl" w:hAnsi="FrankRuehl" w:cs="FrankRuehl"/>
          <w:rtl/>
        </w:rPr>
        <w:t xml:space="preserve">חקיקה שאוזכרה: </w:t>
      </w:r>
    </w:p>
    <w:p w14:paraId="4D55ED10" w14:textId="77777777" w:rsidR="005C16A7" w:rsidRPr="005C16A7" w:rsidRDefault="005C16A7" w:rsidP="005C16A7">
      <w:pPr>
        <w:suppressLineNumbers/>
        <w:spacing w:before="120" w:after="120" w:line="240" w:lineRule="exact"/>
        <w:ind w:left="283" w:hanging="283"/>
        <w:jc w:val="both"/>
        <w:rPr>
          <w:rFonts w:ascii="FrankRuehl" w:hAnsi="FrankRuehl" w:cs="FrankRuehl"/>
          <w:rtl/>
        </w:rPr>
      </w:pPr>
      <w:hyperlink r:id="rId8" w:history="1">
        <w:r w:rsidRPr="005C16A7">
          <w:rPr>
            <w:rFonts w:ascii="FrankRuehl" w:hAnsi="FrankRuehl" w:cs="FrankRuehl"/>
            <w:color w:val="0000FF"/>
            <w:rtl/>
          </w:rPr>
          <w:t>חוק העונשין, תשל"ז-1977</w:t>
        </w:r>
      </w:hyperlink>
      <w:r w:rsidRPr="005C16A7">
        <w:rPr>
          <w:rFonts w:ascii="FrankRuehl" w:hAnsi="FrankRuehl" w:cs="FrankRuehl"/>
          <w:rtl/>
        </w:rPr>
        <w:t xml:space="preserve">: סע'  </w:t>
      </w:r>
      <w:hyperlink r:id="rId9" w:history="1">
        <w:r w:rsidRPr="005C16A7">
          <w:rPr>
            <w:rFonts w:ascii="FrankRuehl" w:hAnsi="FrankRuehl" w:cs="FrankRuehl"/>
            <w:color w:val="0000FF"/>
            <w:rtl/>
          </w:rPr>
          <w:t>40ח'</w:t>
        </w:r>
      </w:hyperlink>
      <w:r w:rsidRPr="005C16A7">
        <w:rPr>
          <w:rFonts w:ascii="FrankRuehl" w:hAnsi="FrankRuehl" w:cs="FrankRuehl"/>
          <w:rtl/>
        </w:rPr>
        <w:t xml:space="preserve">, </w:t>
      </w:r>
      <w:hyperlink r:id="rId10" w:history="1">
        <w:r w:rsidRPr="005C16A7">
          <w:rPr>
            <w:rFonts w:ascii="FrankRuehl" w:hAnsi="FrankRuehl" w:cs="FrankRuehl"/>
            <w:color w:val="0000FF"/>
            <w:rtl/>
          </w:rPr>
          <w:t>77</w:t>
        </w:r>
      </w:hyperlink>
      <w:r w:rsidRPr="005C16A7">
        <w:rPr>
          <w:rFonts w:ascii="FrankRuehl" w:hAnsi="FrankRuehl" w:cs="FrankRuehl"/>
          <w:rtl/>
        </w:rPr>
        <w:t xml:space="preserve">, </w:t>
      </w:r>
      <w:hyperlink r:id="rId11" w:history="1">
        <w:r w:rsidRPr="005C16A7">
          <w:rPr>
            <w:rFonts w:ascii="FrankRuehl" w:hAnsi="FrankRuehl" w:cs="FrankRuehl"/>
            <w:color w:val="0000FF"/>
            <w:rtl/>
          </w:rPr>
          <w:t>144(א)</w:t>
        </w:r>
      </w:hyperlink>
      <w:r w:rsidRPr="005C16A7">
        <w:rPr>
          <w:rFonts w:ascii="FrankRuehl" w:hAnsi="FrankRuehl" w:cs="FrankRuehl"/>
          <w:rtl/>
        </w:rPr>
        <w:t xml:space="preserve">, </w:t>
      </w:r>
      <w:hyperlink r:id="rId12" w:history="1">
        <w:r w:rsidRPr="005C16A7">
          <w:rPr>
            <w:rFonts w:ascii="FrankRuehl" w:hAnsi="FrankRuehl" w:cs="FrankRuehl"/>
            <w:color w:val="0000FF"/>
            <w:rtl/>
          </w:rPr>
          <w:t>274(1)</w:t>
        </w:r>
      </w:hyperlink>
      <w:r w:rsidRPr="005C16A7">
        <w:rPr>
          <w:rFonts w:ascii="FrankRuehl" w:hAnsi="FrankRuehl" w:cs="FrankRuehl"/>
          <w:rtl/>
        </w:rPr>
        <w:t xml:space="preserve">, </w:t>
      </w:r>
      <w:hyperlink r:id="rId13" w:history="1">
        <w:r w:rsidRPr="005C16A7">
          <w:rPr>
            <w:rFonts w:ascii="FrankRuehl" w:hAnsi="FrankRuehl" w:cs="FrankRuehl"/>
            <w:color w:val="0000FF"/>
            <w:rtl/>
          </w:rPr>
          <w:t>2</w:t>
        </w:r>
      </w:hyperlink>
      <w:r w:rsidRPr="005C16A7">
        <w:rPr>
          <w:rFonts w:ascii="FrankRuehl" w:hAnsi="FrankRuehl" w:cs="FrankRuehl"/>
          <w:rtl/>
        </w:rPr>
        <w:t xml:space="preserve">, </w:t>
      </w:r>
      <w:hyperlink r:id="rId14" w:history="1">
        <w:r w:rsidRPr="005C16A7">
          <w:rPr>
            <w:rFonts w:ascii="FrankRuehl" w:hAnsi="FrankRuehl" w:cs="FrankRuehl"/>
            <w:color w:val="0000FF"/>
            <w:rtl/>
          </w:rPr>
          <w:t>275</w:t>
        </w:r>
      </w:hyperlink>
      <w:r w:rsidRPr="005C16A7">
        <w:rPr>
          <w:rFonts w:ascii="FrankRuehl" w:hAnsi="FrankRuehl" w:cs="FrankRuehl"/>
          <w:rtl/>
        </w:rPr>
        <w:t xml:space="preserve">, </w:t>
      </w:r>
      <w:hyperlink r:id="rId15" w:history="1">
        <w:r w:rsidRPr="005C16A7">
          <w:rPr>
            <w:rFonts w:ascii="FrankRuehl" w:hAnsi="FrankRuehl" w:cs="FrankRuehl"/>
            <w:color w:val="0000FF"/>
            <w:rtl/>
          </w:rPr>
          <w:t>462(2)</w:t>
        </w:r>
      </w:hyperlink>
    </w:p>
    <w:p w14:paraId="74746E14" w14:textId="77777777" w:rsidR="005C16A7" w:rsidRPr="005C16A7" w:rsidRDefault="005C16A7" w:rsidP="005C16A7">
      <w:pPr>
        <w:suppressLineNumbers/>
        <w:spacing w:before="120" w:after="120" w:line="240" w:lineRule="exact"/>
        <w:ind w:left="283" w:hanging="283"/>
        <w:jc w:val="both"/>
        <w:rPr>
          <w:rFonts w:ascii="FrankRuehl" w:hAnsi="FrankRuehl" w:cs="FrankRuehl"/>
          <w:rtl/>
        </w:rPr>
      </w:pPr>
      <w:hyperlink r:id="rId16" w:history="1">
        <w:r w:rsidRPr="005C16A7">
          <w:rPr>
            <w:rFonts w:ascii="FrankRuehl" w:hAnsi="FrankRuehl" w:cs="FrankRuehl"/>
            <w:color w:val="0000FF"/>
            <w:rtl/>
          </w:rPr>
          <w:t>פקודת הסמים המסוכנים [נוסח חדש], תשל"ג-1973</w:t>
        </w:r>
      </w:hyperlink>
      <w:r w:rsidRPr="005C16A7">
        <w:rPr>
          <w:rFonts w:ascii="FrankRuehl" w:hAnsi="FrankRuehl" w:cs="FrankRuehl"/>
          <w:rtl/>
        </w:rPr>
        <w:t xml:space="preserve">: סע'  </w:t>
      </w:r>
      <w:hyperlink r:id="rId17" w:history="1">
        <w:r w:rsidRPr="005C16A7">
          <w:rPr>
            <w:rFonts w:ascii="FrankRuehl" w:hAnsi="FrankRuehl" w:cs="FrankRuehl"/>
            <w:color w:val="0000FF"/>
            <w:rtl/>
          </w:rPr>
          <w:t>7.א.</w:t>
        </w:r>
      </w:hyperlink>
      <w:r w:rsidRPr="005C16A7">
        <w:rPr>
          <w:rFonts w:ascii="FrankRuehl" w:hAnsi="FrankRuehl" w:cs="FrankRuehl"/>
          <w:rtl/>
        </w:rPr>
        <w:t xml:space="preserve">, </w:t>
      </w:r>
      <w:hyperlink r:id="rId18" w:history="1">
        <w:r w:rsidRPr="005C16A7">
          <w:rPr>
            <w:rFonts w:ascii="FrankRuehl" w:hAnsi="FrankRuehl" w:cs="FrankRuehl"/>
            <w:color w:val="0000FF"/>
            <w:rtl/>
          </w:rPr>
          <w:t>7.ג</w:t>
        </w:r>
      </w:hyperlink>
      <w:r w:rsidRPr="005C16A7">
        <w:rPr>
          <w:rFonts w:ascii="FrankRuehl" w:hAnsi="FrankRuehl" w:cs="FrankRuehl"/>
          <w:rtl/>
        </w:rPr>
        <w:t xml:space="preserve">, </w:t>
      </w:r>
      <w:hyperlink r:id="rId19" w:history="1">
        <w:r w:rsidRPr="005C16A7">
          <w:rPr>
            <w:rFonts w:ascii="FrankRuehl" w:hAnsi="FrankRuehl" w:cs="FrankRuehl"/>
            <w:color w:val="0000FF"/>
            <w:rtl/>
          </w:rPr>
          <w:t>10</w:t>
        </w:r>
      </w:hyperlink>
    </w:p>
    <w:p w14:paraId="31AFEB5B" w14:textId="77777777" w:rsidR="005C16A7" w:rsidRPr="005C16A7" w:rsidRDefault="005C16A7" w:rsidP="005C16A7">
      <w:pPr>
        <w:suppressLineNumbers/>
        <w:spacing w:before="120" w:after="120" w:line="240" w:lineRule="exact"/>
        <w:ind w:left="283" w:hanging="283"/>
        <w:jc w:val="both"/>
        <w:rPr>
          <w:rFonts w:ascii="FrankRuehl" w:hAnsi="FrankRuehl" w:cs="FrankRuehl"/>
          <w:rtl/>
        </w:rPr>
      </w:pPr>
      <w:hyperlink r:id="rId20" w:history="1">
        <w:r w:rsidRPr="005C16A7">
          <w:rPr>
            <w:rFonts w:ascii="FrankRuehl" w:hAnsi="FrankRuehl" w:cs="FrankRuehl"/>
            <w:color w:val="0000FF"/>
            <w:rtl/>
          </w:rPr>
          <w:t>פקודת המסים (גביה)</w:t>
        </w:r>
      </w:hyperlink>
    </w:p>
    <w:p w14:paraId="44E4BFB9" w14:textId="77777777" w:rsidR="005C16A7" w:rsidRPr="005C16A7" w:rsidRDefault="005C16A7" w:rsidP="005C16A7">
      <w:pPr>
        <w:suppressLineNumbers/>
        <w:spacing w:before="120" w:after="120" w:line="240" w:lineRule="exact"/>
        <w:ind w:left="283" w:hanging="283"/>
        <w:jc w:val="both"/>
        <w:rPr>
          <w:rFonts w:ascii="FrankRuehl" w:hAnsi="FrankRuehl" w:cs="FrankRuehl"/>
          <w:rtl/>
        </w:rPr>
      </w:pPr>
      <w:hyperlink r:id="rId21" w:history="1">
        <w:r w:rsidRPr="005C16A7">
          <w:rPr>
            <w:rFonts w:ascii="FrankRuehl" w:hAnsi="FrankRuehl" w:cs="FrankRuehl"/>
            <w:color w:val="0000FF"/>
            <w:rtl/>
          </w:rPr>
          <w:t>חוק המרכז לגביית קנסות, אגרות והוצאות, תשנ"ה-1995</w:t>
        </w:r>
      </w:hyperlink>
    </w:p>
    <w:p w14:paraId="169C08DB" w14:textId="77777777" w:rsidR="005C16A7" w:rsidRPr="005C16A7" w:rsidRDefault="005C16A7" w:rsidP="005C16A7">
      <w:pPr>
        <w:suppressLineNumbers/>
        <w:rPr>
          <w:rtl/>
        </w:rPr>
      </w:pPr>
      <w:bookmarkStart w:id="4" w:name="LawTable_End"/>
      <w:bookmarkEnd w:id="4"/>
    </w:p>
    <w:p w14:paraId="7B0C7B91" w14:textId="77777777" w:rsidR="00171111" w:rsidRPr="000C3CD0" w:rsidRDefault="00171111" w:rsidP="00171111">
      <w:pPr>
        <w:suppressLineNumbers/>
      </w:pPr>
    </w:p>
    <w:tbl>
      <w:tblPr>
        <w:bidiVisual/>
        <w:tblW w:w="8820" w:type="dxa"/>
        <w:jc w:val="center"/>
        <w:tblLook w:val="01E0" w:firstRow="1" w:lastRow="1" w:firstColumn="1" w:lastColumn="1" w:noHBand="0" w:noVBand="0"/>
      </w:tblPr>
      <w:tblGrid>
        <w:gridCol w:w="8820"/>
      </w:tblGrid>
      <w:tr w:rsidR="00171111" w14:paraId="3CDA2C1D" w14:textId="77777777" w:rsidTr="00171111">
        <w:trPr>
          <w:jc w:val="center"/>
        </w:trPr>
        <w:tc>
          <w:tcPr>
            <w:tcW w:w="8820" w:type="dxa"/>
            <w:shd w:val="clear" w:color="auto" w:fill="auto"/>
          </w:tcPr>
          <w:p w14:paraId="28ED6ADB" w14:textId="77777777" w:rsidR="000C3CD0" w:rsidRPr="000C3CD0" w:rsidRDefault="000C3CD0" w:rsidP="000C3CD0">
            <w:pPr>
              <w:bidi w:val="0"/>
              <w:jc w:val="center"/>
              <w:rPr>
                <w:rFonts w:ascii="Arial" w:hAnsi="Arial"/>
                <w:b/>
                <w:bCs/>
                <w:sz w:val="28"/>
                <w:szCs w:val="28"/>
                <w:u w:val="single"/>
              </w:rPr>
            </w:pPr>
            <w:bookmarkStart w:id="5" w:name="PsakDin" w:colFirst="0" w:colLast="0"/>
            <w:bookmarkEnd w:id="0"/>
            <w:r w:rsidRPr="000C3CD0">
              <w:rPr>
                <w:rFonts w:ascii="Arial" w:hAnsi="Arial"/>
                <w:b/>
                <w:bCs/>
                <w:sz w:val="28"/>
                <w:szCs w:val="28"/>
                <w:u w:val="single"/>
                <w:rtl/>
              </w:rPr>
              <w:t>גזר דין</w:t>
            </w:r>
          </w:p>
          <w:p w14:paraId="37290CBB" w14:textId="77777777" w:rsidR="00171111" w:rsidRPr="000C3CD0" w:rsidRDefault="00171111" w:rsidP="000C3CD0">
            <w:pPr>
              <w:bidi w:val="0"/>
              <w:jc w:val="center"/>
              <w:rPr>
                <w:rFonts w:ascii="Arial" w:hAnsi="Arial"/>
                <w:b/>
                <w:bCs/>
                <w:sz w:val="28"/>
                <w:szCs w:val="28"/>
                <w:u w:val="single"/>
              </w:rPr>
            </w:pPr>
          </w:p>
        </w:tc>
      </w:tr>
      <w:bookmarkEnd w:id="5"/>
    </w:tbl>
    <w:p w14:paraId="18DB27A2" w14:textId="77777777" w:rsidR="00171111" w:rsidRDefault="00171111" w:rsidP="00171111">
      <w:pPr>
        <w:spacing w:line="360" w:lineRule="auto"/>
        <w:jc w:val="both"/>
        <w:rPr>
          <w:rFonts w:ascii="Arial" w:hAnsi="Arial"/>
          <w:rtl/>
        </w:rPr>
      </w:pPr>
    </w:p>
    <w:p w14:paraId="2A8C3630" w14:textId="77777777" w:rsidR="00171111" w:rsidRPr="00860D9C" w:rsidRDefault="00171111" w:rsidP="00171111">
      <w:pPr>
        <w:spacing w:after="160" w:line="360" w:lineRule="auto"/>
        <w:rPr>
          <w:rFonts w:ascii="David" w:hAnsi="David"/>
          <w:b/>
          <w:bCs/>
          <w:rtl/>
        </w:rPr>
      </w:pPr>
      <w:r w:rsidRPr="00860D9C">
        <w:rPr>
          <w:rFonts w:ascii="David" w:hAnsi="David"/>
          <w:b/>
          <w:bCs/>
          <w:rtl/>
        </w:rPr>
        <w:t xml:space="preserve">כתב האישום </w:t>
      </w:r>
      <w:r>
        <w:rPr>
          <w:rFonts w:ascii="David" w:hAnsi="David" w:hint="cs"/>
          <w:b/>
          <w:bCs/>
          <w:rtl/>
        </w:rPr>
        <w:t>והשתלשלות הדיון</w:t>
      </w:r>
    </w:p>
    <w:p w14:paraId="60079C16" w14:textId="77777777" w:rsidR="00171111" w:rsidRPr="00860D9C" w:rsidRDefault="00171111" w:rsidP="00171111">
      <w:pPr>
        <w:spacing w:line="360" w:lineRule="auto"/>
        <w:rPr>
          <w:rFonts w:ascii="David" w:hAnsi="David"/>
          <w:rtl/>
        </w:rPr>
      </w:pPr>
      <w:bookmarkStart w:id="6" w:name="ABSTRACT_START"/>
      <w:bookmarkEnd w:id="6"/>
      <w:r w:rsidRPr="00860D9C">
        <w:rPr>
          <w:rFonts w:ascii="David" w:hAnsi="David"/>
          <w:rtl/>
        </w:rPr>
        <w:t>הנאשם שלפני נותן את הדין בגין עבירות כדלקמן:</w:t>
      </w:r>
    </w:p>
    <w:p w14:paraId="1EFBF13A" w14:textId="77777777" w:rsidR="00171111" w:rsidRPr="00860D9C" w:rsidRDefault="00171111" w:rsidP="00171111">
      <w:pPr>
        <w:numPr>
          <w:ilvl w:val="0"/>
          <w:numId w:val="2"/>
        </w:numPr>
        <w:spacing w:line="360" w:lineRule="auto"/>
        <w:contextualSpacing/>
        <w:rPr>
          <w:rFonts w:ascii="David" w:hAnsi="David"/>
        </w:rPr>
      </w:pPr>
      <w:r w:rsidRPr="00860D9C">
        <w:rPr>
          <w:rFonts w:ascii="David" w:hAnsi="David"/>
          <w:rtl/>
        </w:rPr>
        <w:lastRenderedPageBreak/>
        <w:t xml:space="preserve">הפרעה לשוטר בעת מילוי תפקידו, בניגוד </w:t>
      </w:r>
      <w:hyperlink r:id="rId22" w:history="1">
        <w:r w:rsidR="00BF363B" w:rsidRPr="00BF363B">
          <w:rPr>
            <w:rStyle w:val="Hyperlink"/>
            <w:rFonts w:ascii="David" w:hAnsi="David"/>
            <w:rtl/>
          </w:rPr>
          <w:t>לסעיף 275</w:t>
        </w:r>
      </w:hyperlink>
      <w:r w:rsidRPr="00860D9C">
        <w:rPr>
          <w:rFonts w:ascii="David" w:hAnsi="David"/>
          <w:rtl/>
        </w:rPr>
        <w:t xml:space="preserve"> ל</w:t>
      </w:r>
      <w:hyperlink r:id="rId23" w:history="1">
        <w:r w:rsidR="000C3CD0" w:rsidRPr="000C3CD0">
          <w:rPr>
            <w:rFonts w:ascii="David" w:hAnsi="David"/>
            <w:color w:val="0000FF"/>
            <w:u w:val="single"/>
            <w:rtl/>
          </w:rPr>
          <w:t>חוק העונשין</w:t>
        </w:r>
      </w:hyperlink>
      <w:r w:rsidRPr="00860D9C">
        <w:rPr>
          <w:rFonts w:ascii="David" w:hAnsi="David"/>
          <w:rtl/>
        </w:rPr>
        <w:t>, תשל"ז – 1977 (להלן: "</w:t>
      </w:r>
      <w:r w:rsidRPr="00860D9C">
        <w:rPr>
          <w:rFonts w:ascii="David" w:hAnsi="David"/>
          <w:b/>
          <w:bCs/>
          <w:rtl/>
        </w:rPr>
        <w:t>החוק</w:t>
      </w:r>
      <w:r w:rsidRPr="00860D9C">
        <w:rPr>
          <w:rFonts w:ascii="David" w:hAnsi="David"/>
          <w:rtl/>
        </w:rPr>
        <w:t>") ( שתי עבירות);</w:t>
      </w:r>
    </w:p>
    <w:p w14:paraId="426213DD" w14:textId="77777777" w:rsidR="00171111" w:rsidRPr="00860D9C" w:rsidRDefault="00171111" w:rsidP="00171111">
      <w:pPr>
        <w:numPr>
          <w:ilvl w:val="0"/>
          <w:numId w:val="2"/>
        </w:numPr>
        <w:spacing w:line="360" w:lineRule="auto"/>
        <w:contextualSpacing/>
        <w:rPr>
          <w:rFonts w:ascii="David" w:hAnsi="David"/>
          <w:rtl/>
        </w:rPr>
      </w:pPr>
      <w:bookmarkStart w:id="7" w:name="ABSTRACT_END"/>
      <w:bookmarkEnd w:id="7"/>
      <w:r w:rsidRPr="00860D9C">
        <w:rPr>
          <w:rFonts w:ascii="David" w:hAnsi="David"/>
          <w:rtl/>
        </w:rPr>
        <w:t xml:space="preserve"> תקיפת שוטר בנסיבות מחמירות, בניגוד </w:t>
      </w:r>
      <w:hyperlink r:id="rId24" w:history="1">
        <w:r w:rsidR="00BF363B" w:rsidRPr="00BF363B">
          <w:rPr>
            <w:rStyle w:val="Hyperlink"/>
            <w:rFonts w:ascii="David" w:hAnsi="David"/>
            <w:rtl/>
          </w:rPr>
          <w:t>לסעיף 274(1)</w:t>
        </w:r>
      </w:hyperlink>
      <w:r w:rsidRPr="00860D9C">
        <w:rPr>
          <w:rFonts w:ascii="David" w:hAnsi="David"/>
          <w:rtl/>
        </w:rPr>
        <w:t>, (</w:t>
      </w:r>
      <w:hyperlink r:id="rId25" w:history="1">
        <w:r w:rsidR="00BF363B" w:rsidRPr="00BF363B">
          <w:rPr>
            <w:rStyle w:val="Hyperlink"/>
            <w:rFonts w:ascii="David" w:hAnsi="David"/>
            <w:rtl/>
          </w:rPr>
          <w:t>2</w:t>
        </w:r>
      </w:hyperlink>
      <w:r w:rsidRPr="00860D9C">
        <w:rPr>
          <w:rFonts w:ascii="David" w:hAnsi="David"/>
          <w:rtl/>
        </w:rPr>
        <w:t>) לחוק (עבירה אחת).</w:t>
      </w:r>
    </w:p>
    <w:p w14:paraId="47A0DE4D" w14:textId="77777777" w:rsidR="00171111" w:rsidRPr="00860D9C" w:rsidRDefault="00171111" w:rsidP="00171111">
      <w:pPr>
        <w:spacing w:after="160" w:line="360" w:lineRule="auto"/>
        <w:rPr>
          <w:rFonts w:ascii="David" w:hAnsi="David"/>
          <w:rtl/>
        </w:rPr>
      </w:pPr>
    </w:p>
    <w:p w14:paraId="017D01B9" w14:textId="77777777" w:rsidR="00171111" w:rsidRPr="00860D9C" w:rsidRDefault="00171111" w:rsidP="00171111">
      <w:pPr>
        <w:spacing w:after="160" w:line="360" w:lineRule="auto"/>
        <w:rPr>
          <w:rFonts w:ascii="David" w:hAnsi="David"/>
          <w:rtl/>
        </w:rPr>
      </w:pPr>
      <w:r w:rsidRPr="00860D9C">
        <w:rPr>
          <w:rFonts w:ascii="David" w:hAnsi="David"/>
          <w:rtl/>
        </w:rPr>
        <w:t>בהתאם</w:t>
      </w:r>
      <w:r w:rsidRPr="00860D9C">
        <w:rPr>
          <w:rFonts w:ascii="David" w:hAnsi="David"/>
        </w:rPr>
        <w:t xml:space="preserve"> </w:t>
      </w:r>
      <w:r w:rsidRPr="00860D9C">
        <w:rPr>
          <w:rFonts w:ascii="David" w:hAnsi="David"/>
          <w:rtl/>
        </w:rPr>
        <w:t>לעובדות</w:t>
      </w:r>
      <w:r>
        <w:rPr>
          <w:rFonts w:ascii="David" w:hAnsi="David" w:hint="cs"/>
          <w:rtl/>
        </w:rPr>
        <w:t>, שיוחסו</w:t>
      </w:r>
      <w:r w:rsidRPr="00860D9C">
        <w:rPr>
          <w:rFonts w:ascii="David" w:hAnsi="David"/>
        </w:rPr>
        <w:t xml:space="preserve"> </w:t>
      </w:r>
      <w:r w:rsidRPr="00860D9C">
        <w:rPr>
          <w:rFonts w:ascii="David" w:hAnsi="David"/>
          <w:rtl/>
        </w:rPr>
        <w:t>לנאשם</w:t>
      </w:r>
      <w:r w:rsidRPr="00860D9C">
        <w:rPr>
          <w:rFonts w:ascii="David" w:hAnsi="David"/>
        </w:rPr>
        <w:t xml:space="preserve"> </w:t>
      </w:r>
      <w:r w:rsidRPr="00860D9C">
        <w:rPr>
          <w:rFonts w:ascii="David" w:hAnsi="David"/>
          <w:rtl/>
        </w:rPr>
        <w:t>באישום הראשון</w:t>
      </w:r>
      <w:r>
        <w:rPr>
          <w:rFonts w:ascii="David" w:hAnsi="David" w:hint="cs"/>
          <w:rtl/>
        </w:rPr>
        <w:t xml:space="preserve"> שבכתב האישום</w:t>
      </w:r>
      <w:r w:rsidRPr="00860D9C">
        <w:rPr>
          <w:rFonts w:ascii="David" w:hAnsi="David"/>
          <w:rtl/>
        </w:rPr>
        <w:t xml:space="preserve"> – בתאריך 21.08.2014, הבחינו</w:t>
      </w:r>
      <w:r w:rsidRPr="00860D9C">
        <w:rPr>
          <w:rFonts w:ascii="David" w:hAnsi="David"/>
        </w:rPr>
        <w:t xml:space="preserve"> </w:t>
      </w:r>
      <w:r w:rsidRPr="00860D9C">
        <w:rPr>
          <w:rFonts w:ascii="David" w:hAnsi="David"/>
          <w:rtl/>
        </w:rPr>
        <w:t>שוטרי</w:t>
      </w:r>
      <w:r w:rsidRPr="00860D9C">
        <w:rPr>
          <w:rFonts w:ascii="David" w:hAnsi="David"/>
        </w:rPr>
        <w:t xml:space="preserve"> </w:t>
      </w:r>
      <w:r w:rsidRPr="00860D9C">
        <w:rPr>
          <w:rFonts w:ascii="David" w:hAnsi="David"/>
          <w:rtl/>
        </w:rPr>
        <w:t>סיור</w:t>
      </w:r>
      <w:r w:rsidRPr="00860D9C">
        <w:rPr>
          <w:rFonts w:ascii="David" w:hAnsi="David"/>
        </w:rPr>
        <w:t xml:space="preserve"> </w:t>
      </w:r>
      <w:r>
        <w:rPr>
          <w:rFonts w:ascii="David" w:hAnsi="David"/>
        </w:rPr>
        <w:t xml:space="preserve"> </w:t>
      </w:r>
      <w:r>
        <w:rPr>
          <w:rFonts w:ascii="David" w:hAnsi="David" w:hint="cs"/>
          <w:rtl/>
        </w:rPr>
        <w:t>(</w:t>
      </w:r>
      <w:r w:rsidRPr="00860D9C">
        <w:rPr>
          <w:rFonts w:ascii="David" w:hAnsi="David"/>
          <w:rtl/>
        </w:rPr>
        <w:t>האחד</w:t>
      </w:r>
      <w:r>
        <w:rPr>
          <w:rFonts w:ascii="David" w:hAnsi="David"/>
        </w:rPr>
        <w:t>-</w:t>
      </w:r>
      <w:r w:rsidRPr="00860D9C">
        <w:rPr>
          <w:rFonts w:ascii="David" w:hAnsi="David"/>
        </w:rPr>
        <w:t xml:space="preserve"> </w:t>
      </w:r>
      <w:r>
        <w:rPr>
          <w:rFonts w:ascii="David" w:hAnsi="David" w:hint="cs"/>
          <w:rtl/>
        </w:rPr>
        <w:t xml:space="preserve"> </w:t>
      </w:r>
      <w:r w:rsidRPr="00860D9C">
        <w:rPr>
          <w:rFonts w:ascii="David" w:hAnsi="David"/>
          <w:rtl/>
        </w:rPr>
        <w:t>שוטר</w:t>
      </w:r>
      <w:r w:rsidRPr="00860D9C">
        <w:rPr>
          <w:rFonts w:ascii="David" w:hAnsi="David"/>
        </w:rPr>
        <w:t xml:space="preserve"> </w:t>
      </w:r>
      <w:r w:rsidRPr="00860D9C">
        <w:rPr>
          <w:rFonts w:ascii="David" w:hAnsi="David"/>
          <w:rtl/>
        </w:rPr>
        <w:t>עירוני</w:t>
      </w:r>
      <w:r w:rsidRPr="00860D9C">
        <w:rPr>
          <w:rFonts w:ascii="David" w:hAnsi="David"/>
        </w:rPr>
        <w:t xml:space="preserve"> </w:t>
      </w:r>
      <w:r w:rsidRPr="00860D9C">
        <w:rPr>
          <w:rFonts w:ascii="David" w:hAnsi="David"/>
          <w:rtl/>
        </w:rPr>
        <w:t>והשני</w:t>
      </w:r>
      <w:r w:rsidRPr="00860D9C">
        <w:rPr>
          <w:rFonts w:ascii="David" w:hAnsi="David"/>
        </w:rPr>
        <w:t xml:space="preserve"> – </w:t>
      </w:r>
      <w:r w:rsidRPr="00860D9C">
        <w:rPr>
          <w:rFonts w:ascii="David" w:hAnsi="David"/>
          <w:rtl/>
        </w:rPr>
        <w:t>שוטר</w:t>
      </w:r>
      <w:r w:rsidRPr="00860D9C">
        <w:rPr>
          <w:rFonts w:ascii="David" w:hAnsi="David"/>
        </w:rPr>
        <w:t xml:space="preserve"> </w:t>
      </w:r>
      <w:r w:rsidRPr="00860D9C">
        <w:rPr>
          <w:rFonts w:ascii="David" w:hAnsi="David"/>
          <w:rtl/>
        </w:rPr>
        <w:t>במשטרת ישראל),</w:t>
      </w:r>
      <w:r w:rsidRPr="00860D9C">
        <w:rPr>
          <w:rFonts w:ascii="David" w:hAnsi="David"/>
        </w:rPr>
        <w:t xml:space="preserve"> </w:t>
      </w:r>
      <w:r w:rsidRPr="00860D9C">
        <w:rPr>
          <w:rFonts w:ascii="David" w:hAnsi="David"/>
          <w:rtl/>
        </w:rPr>
        <w:t>אשר</w:t>
      </w:r>
      <w:r w:rsidRPr="00860D9C">
        <w:rPr>
          <w:rFonts w:ascii="David" w:hAnsi="David"/>
        </w:rPr>
        <w:t xml:space="preserve"> </w:t>
      </w:r>
      <w:r w:rsidRPr="00860D9C">
        <w:rPr>
          <w:rFonts w:ascii="David" w:hAnsi="David"/>
          <w:rtl/>
        </w:rPr>
        <w:t>נסעו</w:t>
      </w:r>
      <w:r w:rsidRPr="00860D9C">
        <w:rPr>
          <w:rFonts w:ascii="David" w:hAnsi="David"/>
        </w:rPr>
        <w:t xml:space="preserve"> </w:t>
      </w:r>
      <w:r w:rsidRPr="00860D9C">
        <w:rPr>
          <w:rFonts w:ascii="David" w:hAnsi="David"/>
          <w:rtl/>
        </w:rPr>
        <w:t>בניידת</w:t>
      </w:r>
      <w:r w:rsidRPr="00860D9C">
        <w:rPr>
          <w:rFonts w:ascii="David" w:hAnsi="David"/>
        </w:rPr>
        <w:t xml:space="preserve"> </w:t>
      </w:r>
      <w:r w:rsidRPr="00860D9C">
        <w:rPr>
          <w:rFonts w:ascii="David" w:hAnsi="David"/>
          <w:rtl/>
        </w:rPr>
        <w:t>משטרתית ברח'</w:t>
      </w:r>
      <w:r w:rsidRPr="00860D9C">
        <w:rPr>
          <w:rFonts w:ascii="David" w:hAnsi="David"/>
        </w:rPr>
        <w:t xml:space="preserve"> </w:t>
      </w:r>
      <w:r w:rsidRPr="00860D9C">
        <w:rPr>
          <w:rFonts w:ascii="David" w:hAnsi="David"/>
          <w:rtl/>
        </w:rPr>
        <w:t>הרצל</w:t>
      </w:r>
      <w:r w:rsidRPr="00860D9C">
        <w:rPr>
          <w:rFonts w:ascii="David" w:hAnsi="David"/>
        </w:rPr>
        <w:t xml:space="preserve"> </w:t>
      </w:r>
      <w:r w:rsidRPr="00860D9C">
        <w:rPr>
          <w:rFonts w:ascii="David" w:hAnsi="David"/>
          <w:rtl/>
        </w:rPr>
        <w:t>בעיר דימונה, בנאשם, כשהוא נוהג ברכב מסוג סובארו מ.ר. 36-170-23 (להלן: "</w:t>
      </w:r>
      <w:r w:rsidRPr="00860D9C">
        <w:rPr>
          <w:rFonts w:ascii="David" w:hAnsi="David"/>
          <w:b/>
          <w:bCs/>
          <w:rtl/>
        </w:rPr>
        <w:t>הרכב</w:t>
      </w:r>
      <w:r w:rsidRPr="00860D9C">
        <w:rPr>
          <w:rFonts w:ascii="David" w:hAnsi="David"/>
          <w:rtl/>
        </w:rPr>
        <w:t>"), נוסע במהירות מופרזת. השוטרים דלקו אחריו</w:t>
      </w:r>
      <w:r>
        <w:rPr>
          <w:rFonts w:ascii="David" w:hAnsi="David" w:hint="cs"/>
          <w:rtl/>
        </w:rPr>
        <w:t>,</w:t>
      </w:r>
      <w:r w:rsidRPr="00860D9C">
        <w:rPr>
          <w:rFonts w:ascii="David" w:hAnsi="David"/>
          <w:rtl/>
        </w:rPr>
        <w:t xml:space="preserve"> אך בשלב מסוים אבד קשר העין עמו.</w:t>
      </w:r>
    </w:p>
    <w:p w14:paraId="33B7D034" w14:textId="77777777" w:rsidR="00171111" w:rsidRPr="00860D9C" w:rsidRDefault="00171111" w:rsidP="00171111">
      <w:pPr>
        <w:spacing w:after="160" w:line="360" w:lineRule="auto"/>
        <w:rPr>
          <w:rFonts w:ascii="David" w:hAnsi="David"/>
          <w:rtl/>
        </w:rPr>
      </w:pPr>
      <w:r w:rsidRPr="00860D9C">
        <w:rPr>
          <w:rFonts w:ascii="David" w:hAnsi="David"/>
          <w:rtl/>
        </w:rPr>
        <w:t>בסמוך לאחר מכן, הבחינו בו אותם השוטרים פעם נוספת, בשדרות בן גוריון בעיר</w:t>
      </w:r>
      <w:r>
        <w:rPr>
          <w:rFonts w:ascii="David" w:hAnsi="David" w:hint="cs"/>
          <w:rtl/>
        </w:rPr>
        <w:t>,</w:t>
      </w:r>
      <w:r w:rsidRPr="00860D9C">
        <w:rPr>
          <w:rFonts w:ascii="David" w:hAnsi="David"/>
          <w:rtl/>
        </w:rPr>
        <w:t xml:space="preserve"> וחסמו את רכבו. הנאשם ניסה לחמוק מהחסימה, תוך כדי נסיעה לאחור, אך רכב שנסע מאחוריו, מנע זאת ממנו.</w:t>
      </w:r>
    </w:p>
    <w:p w14:paraId="2DBB24FF" w14:textId="77777777" w:rsidR="00171111" w:rsidRPr="00860D9C" w:rsidRDefault="00171111" w:rsidP="00171111">
      <w:pPr>
        <w:spacing w:after="160" w:line="360" w:lineRule="auto"/>
        <w:rPr>
          <w:rFonts w:ascii="David" w:hAnsi="David"/>
          <w:rtl/>
        </w:rPr>
      </w:pPr>
      <w:r>
        <w:rPr>
          <w:rFonts w:ascii="David" w:hAnsi="David"/>
          <w:rtl/>
        </w:rPr>
        <w:t>שוטרי הסיור ירדו מהנ</w:t>
      </w:r>
      <w:r>
        <w:rPr>
          <w:rFonts w:ascii="David" w:hAnsi="David" w:hint="cs"/>
          <w:rtl/>
        </w:rPr>
        <w:t>י</w:t>
      </w:r>
      <w:r w:rsidRPr="00860D9C">
        <w:rPr>
          <w:rFonts w:ascii="David" w:hAnsi="David"/>
          <w:rtl/>
        </w:rPr>
        <w:t>ידת והשוטר העירוני ניגש אל רכבו של הנאשם וביקש לשוחח עמו, אך הנאשם נעל את דלתות הרכב.</w:t>
      </w:r>
    </w:p>
    <w:p w14:paraId="7F872243" w14:textId="77777777" w:rsidR="00171111" w:rsidRPr="00860D9C" w:rsidRDefault="00171111" w:rsidP="00171111">
      <w:pPr>
        <w:spacing w:after="160" w:line="360" w:lineRule="auto"/>
        <w:rPr>
          <w:rFonts w:ascii="David" w:hAnsi="David"/>
          <w:rtl/>
        </w:rPr>
      </w:pPr>
      <w:r w:rsidRPr="00860D9C">
        <w:rPr>
          <w:rFonts w:ascii="David" w:hAnsi="David"/>
          <w:rtl/>
        </w:rPr>
        <w:t>בסמוך לאחר מכן – הגיעה למקום אחות הנאשם</w:t>
      </w:r>
      <w:r>
        <w:rPr>
          <w:rFonts w:ascii="David" w:hAnsi="David" w:hint="cs"/>
          <w:rtl/>
        </w:rPr>
        <w:t>,</w:t>
      </w:r>
      <w:r w:rsidRPr="00860D9C">
        <w:rPr>
          <w:rFonts w:ascii="David" w:hAnsi="David"/>
          <w:rtl/>
        </w:rPr>
        <w:t xml:space="preserve"> בשם קרן, והחלה להתווכח עם שוטרי הסיור. בינתיים, ניצל הנאשם את חילופי הדברים בין אותה קרן לבין השוטרים וברח מהרכב, כשהוא נוטל עמו את מפתחותיו. השוטר העירוני קרא לנאשם לעצור, אך הנאשם לא נענה לקריאותיו והמשיך במנוסתו. השוטר העירוני רדף אחריו, עד שאיבד קשר עין עמו.</w:t>
      </w:r>
    </w:p>
    <w:p w14:paraId="7E3A61CE" w14:textId="77777777" w:rsidR="00171111" w:rsidRPr="00860D9C" w:rsidRDefault="00171111" w:rsidP="00171111">
      <w:pPr>
        <w:spacing w:after="160" w:line="360" w:lineRule="auto"/>
        <w:rPr>
          <w:rFonts w:ascii="David" w:hAnsi="David"/>
          <w:rtl/>
        </w:rPr>
      </w:pPr>
      <w:r w:rsidRPr="00860D9C">
        <w:rPr>
          <w:rFonts w:ascii="David" w:hAnsi="David"/>
          <w:rtl/>
        </w:rPr>
        <w:t>בגין עובדות אלה, יוחסה לנאשם אחת העבירות, שענינה של הפרעה לשוטרים בעת מילוי תפקידם.</w:t>
      </w:r>
    </w:p>
    <w:p w14:paraId="20C70F01" w14:textId="77777777" w:rsidR="00171111" w:rsidRPr="00860D9C" w:rsidRDefault="00171111" w:rsidP="00171111">
      <w:pPr>
        <w:spacing w:after="160" w:line="360" w:lineRule="auto"/>
        <w:rPr>
          <w:rFonts w:ascii="David" w:hAnsi="David"/>
          <w:rtl/>
        </w:rPr>
      </w:pPr>
      <w:r w:rsidRPr="00860D9C">
        <w:rPr>
          <w:rFonts w:ascii="David" w:hAnsi="David"/>
          <w:rtl/>
        </w:rPr>
        <w:t>בהתאם לעובדות המיוחסות לו באישום השני – לאחר האירוע נשוא האישום הראשון, נערכו נסיונות רבים לאתר את הנאשם, בין היתר, תוך השארת ה</w:t>
      </w:r>
      <w:r>
        <w:rPr>
          <w:rFonts w:ascii="David" w:hAnsi="David"/>
          <w:rtl/>
        </w:rPr>
        <w:t>זמנות בביתו, אך הנאשם נמנע מלהת</w:t>
      </w:r>
      <w:r w:rsidRPr="00860D9C">
        <w:rPr>
          <w:rFonts w:ascii="David" w:hAnsi="David"/>
          <w:rtl/>
        </w:rPr>
        <w:t>יצב לחקירה. בעקבות כך – הוכרז במערכת המשטרתית כ"דרוש חקירה".</w:t>
      </w:r>
    </w:p>
    <w:p w14:paraId="0F9753E3" w14:textId="77777777" w:rsidR="00171111" w:rsidRPr="00860D9C" w:rsidRDefault="00171111" w:rsidP="00171111">
      <w:pPr>
        <w:spacing w:after="160" w:line="360" w:lineRule="auto"/>
        <w:rPr>
          <w:rFonts w:ascii="David" w:hAnsi="David"/>
          <w:rtl/>
        </w:rPr>
      </w:pPr>
      <w:r w:rsidRPr="00860D9C">
        <w:rPr>
          <w:rFonts w:ascii="David" w:hAnsi="David"/>
          <w:rtl/>
        </w:rPr>
        <w:t>ביום 17.11.2014, בשעת ערב, נסעו שלושה שוטרים אחרים, ברכב משטרתי, ברח' יגאל אלון בעיר דימונה. במהלך הנסיעה, הבחין אחד השוטרים בנאשם, כשהוא נוהג ברכב, בנתיב הנגדי</w:t>
      </w:r>
      <w:r>
        <w:rPr>
          <w:rFonts w:ascii="David" w:hAnsi="David" w:hint="cs"/>
          <w:rtl/>
        </w:rPr>
        <w:t>,</w:t>
      </w:r>
      <w:r w:rsidRPr="00860D9C">
        <w:rPr>
          <w:rFonts w:ascii="David" w:hAnsi="David"/>
          <w:rtl/>
        </w:rPr>
        <w:t xml:space="preserve"> ובמושב לידו – יושבת אמו, גב' ע</w:t>
      </w:r>
      <w:r>
        <w:rPr>
          <w:rFonts w:ascii="David" w:hAnsi="David" w:hint="cs"/>
          <w:rtl/>
        </w:rPr>
        <w:t>ֹ</w:t>
      </w:r>
      <w:r w:rsidRPr="00860D9C">
        <w:rPr>
          <w:rFonts w:ascii="David" w:hAnsi="David"/>
          <w:rtl/>
        </w:rPr>
        <w:t>פרה אלמליח. הנאשם הבחין בכך שהשוטר זיהה אותו, והפנה את ראשו לצד. נהג הרכב המשטרתי ביצע פנית פרסה והחל בנסיעה אחר הנאשם, תוך שמפעיל את הצופר המשטרתי וכן הבהוב אורות. הנאשם התעלם מהרכב המשטרתי, המשיך בנסיעה עד לכיכר בצומת רח' המעפילים – יגאל אלון, עשה כארבעה סיבובים בתוך הכ</w:t>
      </w:r>
      <w:r>
        <w:rPr>
          <w:rFonts w:ascii="David" w:hAnsi="David"/>
          <w:rtl/>
        </w:rPr>
        <w:t>יכר ומשם, פנה למספר רחובות כשהנ</w:t>
      </w:r>
      <w:r>
        <w:rPr>
          <w:rFonts w:ascii="David" w:hAnsi="David" w:hint="cs"/>
          <w:rtl/>
        </w:rPr>
        <w:t>י</w:t>
      </w:r>
      <w:r>
        <w:rPr>
          <w:rFonts w:ascii="David" w:hAnsi="David"/>
          <w:rtl/>
        </w:rPr>
        <w:t>ידת אחריו, עד שעצר את הרכב בחני</w:t>
      </w:r>
      <w:r w:rsidRPr="00860D9C">
        <w:rPr>
          <w:rFonts w:ascii="David" w:hAnsi="David"/>
          <w:rtl/>
        </w:rPr>
        <w:t>ת ביתו, בסמוך לרח' השלווה 1170, וברח מהרכב רגלית, בריצה, לכיוון ביתו.</w:t>
      </w:r>
    </w:p>
    <w:p w14:paraId="3B79D99F" w14:textId="77777777" w:rsidR="00171111" w:rsidRPr="00860D9C" w:rsidRDefault="00171111" w:rsidP="00171111">
      <w:pPr>
        <w:spacing w:after="160" w:line="360" w:lineRule="auto"/>
        <w:rPr>
          <w:rFonts w:ascii="David" w:hAnsi="David"/>
          <w:rtl/>
        </w:rPr>
      </w:pPr>
      <w:r w:rsidRPr="00860D9C">
        <w:rPr>
          <w:rFonts w:ascii="David" w:hAnsi="David"/>
          <w:rtl/>
        </w:rPr>
        <w:t>שניים מהשוטרים ירדו גם הם מהרכב המשטרתי ודלקו אחרי הנאשם, כשאליהם הצטרף פקח עירוני, שהוזעק למקום והוביל אותם לדירת מגורי הנאשם.</w:t>
      </w:r>
    </w:p>
    <w:p w14:paraId="4C9E7E68" w14:textId="77777777" w:rsidR="00171111" w:rsidRPr="00860D9C" w:rsidRDefault="00171111" w:rsidP="00171111">
      <w:pPr>
        <w:spacing w:after="160" w:line="360" w:lineRule="auto"/>
        <w:rPr>
          <w:rFonts w:ascii="David" w:hAnsi="David"/>
          <w:rtl/>
        </w:rPr>
      </w:pPr>
      <w:r w:rsidRPr="00860D9C">
        <w:rPr>
          <w:rFonts w:ascii="David" w:hAnsi="David"/>
          <w:rtl/>
        </w:rPr>
        <w:lastRenderedPageBreak/>
        <w:t>בזמן ששני השוטרים עמדו ליד דלת ביתו של הנאשם, נשמעו צעקות מכיוון הכניסה לבנין, ואחד השוטרים ירד לכניסה כדי לבדוק את פשרן. בהמשך, ירד גם השוטר הנוסף, לאחר שהבחין בשני שוטרים הנאבקים עם אבי הנאשם – יוסף אלמליח – אשר השתולל ותקף אותם, תוך שמתנגד בכוח לאיזוקו. לאחר השתלטות השוטרים על אבי הנאשם – ירד הנאשם מביתו, תוך שמלפף שעון יד סביב ידו הימנית הקמוצה, והלם באגרוף בפניו של אחד השוטרים, לכיוון עינו השמאלית. שעון היד נפל על הרצפה ואז המשיך הנאשם לתקוף את אותו שוטר בכך שהלם באגרופו על ראשו. השוטרים הנוספים שנכחו במקום, תפסו את הנאשם</w:t>
      </w:r>
      <w:r>
        <w:rPr>
          <w:rFonts w:ascii="David" w:hAnsi="David" w:hint="cs"/>
          <w:rtl/>
        </w:rPr>
        <w:t xml:space="preserve"> ו</w:t>
      </w:r>
      <w:r w:rsidRPr="00860D9C">
        <w:rPr>
          <w:rFonts w:ascii="David" w:hAnsi="David"/>
          <w:rtl/>
        </w:rPr>
        <w:t xml:space="preserve">מנעו ממנו להמשיך ולתקוף את השוטר. </w:t>
      </w:r>
    </w:p>
    <w:p w14:paraId="776426DB" w14:textId="77777777" w:rsidR="00171111" w:rsidRPr="00860D9C" w:rsidRDefault="00171111" w:rsidP="00171111">
      <w:pPr>
        <w:spacing w:after="160" w:line="360" w:lineRule="auto"/>
        <w:rPr>
          <w:rFonts w:ascii="David" w:hAnsi="David"/>
          <w:rtl/>
        </w:rPr>
      </w:pPr>
      <w:r w:rsidRPr="00860D9C">
        <w:rPr>
          <w:rFonts w:ascii="David" w:hAnsi="David"/>
          <w:rtl/>
        </w:rPr>
        <w:t>כתוצאה מהתקיפה מצדו של הנאשם, נזקק השוטר לטיפול רפואי בבית חולים ונגרם לו פצע מתחת לעינו השמאלית.</w:t>
      </w:r>
    </w:p>
    <w:p w14:paraId="58339FE9" w14:textId="77777777" w:rsidR="00171111" w:rsidRPr="00860D9C" w:rsidRDefault="00171111" w:rsidP="00171111">
      <w:pPr>
        <w:spacing w:after="160" w:line="360" w:lineRule="auto"/>
        <w:rPr>
          <w:rFonts w:ascii="David" w:hAnsi="David"/>
          <w:rtl/>
        </w:rPr>
      </w:pPr>
      <w:r w:rsidRPr="00860D9C">
        <w:rPr>
          <w:rFonts w:ascii="David" w:hAnsi="David"/>
          <w:rtl/>
        </w:rPr>
        <w:t>בגין עובדות אלה, יוחסו לנאשם עבירות של תקיפת שוטר בנסיבות מחמירות וכן הפרעה לשוטרים בעת מילוי תפקידם.</w:t>
      </w:r>
    </w:p>
    <w:p w14:paraId="4F8A8D54" w14:textId="77777777" w:rsidR="00171111" w:rsidRDefault="00171111" w:rsidP="00171111">
      <w:pPr>
        <w:spacing w:after="160" w:line="360" w:lineRule="auto"/>
        <w:rPr>
          <w:rFonts w:ascii="David" w:hAnsi="David"/>
          <w:rtl/>
        </w:rPr>
      </w:pPr>
      <w:r>
        <w:rPr>
          <w:rFonts w:ascii="David" w:hAnsi="David" w:hint="cs"/>
          <w:rtl/>
        </w:rPr>
        <w:t>ההגנה טענה טענות מקדמיות שונות, שהביאו להתמשכות הדיון.</w:t>
      </w:r>
    </w:p>
    <w:p w14:paraId="115CA7A2" w14:textId="77777777" w:rsidR="00171111" w:rsidRDefault="00171111" w:rsidP="00171111">
      <w:pPr>
        <w:spacing w:after="160" w:line="360" w:lineRule="auto"/>
        <w:rPr>
          <w:rFonts w:ascii="David" w:hAnsi="David"/>
          <w:rtl/>
        </w:rPr>
      </w:pPr>
      <w:r>
        <w:rPr>
          <w:rFonts w:ascii="David" w:hAnsi="David" w:hint="cs"/>
          <w:rtl/>
        </w:rPr>
        <w:t>בין היתר, עתרה ההגנה לביטול כתב האישום בשל "הגנה מן הצדק", הבאה לידי ביטוי באכיפה בררנית.</w:t>
      </w:r>
    </w:p>
    <w:p w14:paraId="2A97BCB5" w14:textId="77777777" w:rsidR="00171111" w:rsidRDefault="00171111" w:rsidP="00171111">
      <w:pPr>
        <w:spacing w:after="160" w:line="360" w:lineRule="auto"/>
        <w:rPr>
          <w:rFonts w:ascii="David" w:hAnsi="David"/>
          <w:rtl/>
        </w:rPr>
      </w:pPr>
      <w:r>
        <w:rPr>
          <w:rFonts w:ascii="David" w:hAnsi="David" w:hint="cs"/>
          <w:rtl/>
        </w:rPr>
        <w:t>ההגנה טענה, כי הנאשם כלל לא תקף את השוטרים, אלא השוטרים תקפו אותו ואת בני משפחתו.</w:t>
      </w:r>
    </w:p>
    <w:p w14:paraId="1A2F30D7" w14:textId="77777777" w:rsidR="00171111" w:rsidRDefault="00171111" w:rsidP="00171111">
      <w:pPr>
        <w:spacing w:after="160" w:line="360" w:lineRule="auto"/>
        <w:rPr>
          <w:rFonts w:ascii="David" w:hAnsi="David"/>
          <w:rtl/>
        </w:rPr>
      </w:pPr>
      <w:r>
        <w:rPr>
          <w:rFonts w:ascii="David" w:hAnsi="David" w:hint="cs"/>
          <w:rtl/>
        </w:rPr>
        <w:t>ההגנה כפרה באשמה ובשל כך, נקבע התיק לשמיעת ראיות.</w:t>
      </w:r>
    </w:p>
    <w:p w14:paraId="1F716DB7" w14:textId="77777777" w:rsidR="00171111" w:rsidRDefault="00171111" w:rsidP="00171111">
      <w:pPr>
        <w:spacing w:after="160" w:line="360" w:lineRule="auto"/>
        <w:rPr>
          <w:rFonts w:ascii="David" w:hAnsi="David"/>
          <w:rtl/>
        </w:rPr>
      </w:pPr>
      <w:r>
        <w:rPr>
          <w:rFonts w:ascii="David" w:hAnsi="David" w:hint="cs"/>
          <w:rtl/>
        </w:rPr>
        <w:t>הנאשם לא התיצב למספר דיונים, דבר שגרם אף הוא להימשכות הדיון.</w:t>
      </w:r>
    </w:p>
    <w:p w14:paraId="5D8AD581" w14:textId="77777777" w:rsidR="00171111" w:rsidRDefault="00171111" w:rsidP="00171111">
      <w:pPr>
        <w:spacing w:after="160" w:line="360" w:lineRule="auto"/>
        <w:rPr>
          <w:rFonts w:ascii="David" w:hAnsi="David"/>
          <w:rtl/>
        </w:rPr>
      </w:pPr>
      <w:r>
        <w:rPr>
          <w:rFonts w:ascii="David" w:hAnsi="David" w:hint="cs"/>
          <w:rtl/>
        </w:rPr>
        <w:t>לאחר שמיעת הראיות, הורשע הנאשם בעובדות ובעבירות, שיוחסו לו בכתב האישום.</w:t>
      </w:r>
    </w:p>
    <w:p w14:paraId="322D8F67" w14:textId="77777777" w:rsidR="00171111" w:rsidRDefault="00171111" w:rsidP="00171111">
      <w:pPr>
        <w:spacing w:after="160" w:line="360" w:lineRule="auto"/>
        <w:rPr>
          <w:rFonts w:ascii="David" w:hAnsi="David"/>
          <w:rtl/>
        </w:rPr>
      </w:pPr>
    </w:p>
    <w:p w14:paraId="18E33E95" w14:textId="77777777" w:rsidR="00171111" w:rsidRPr="00860D9C" w:rsidRDefault="00171111" w:rsidP="00171111">
      <w:pPr>
        <w:spacing w:after="160" w:line="360" w:lineRule="auto"/>
        <w:rPr>
          <w:rFonts w:ascii="David" w:hAnsi="David"/>
          <w:rtl/>
        </w:rPr>
      </w:pPr>
      <w:r w:rsidRPr="00860D9C">
        <w:rPr>
          <w:rFonts w:ascii="David" w:hAnsi="David"/>
          <w:b/>
          <w:bCs/>
          <w:rtl/>
        </w:rPr>
        <w:t>ראיות לעונש</w:t>
      </w:r>
    </w:p>
    <w:p w14:paraId="60E49DA3" w14:textId="77777777" w:rsidR="00171111" w:rsidRPr="00860D9C" w:rsidRDefault="00171111" w:rsidP="00171111">
      <w:pPr>
        <w:spacing w:after="160" w:line="360" w:lineRule="auto"/>
        <w:rPr>
          <w:rFonts w:ascii="David" w:hAnsi="David"/>
          <w:rtl/>
        </w:rPr>
      </w:pPr>
      <w:r w:rsidRPr="00860D9C">
        <w:rPr>
          <w:rFonts w:ascii="David" w:hAnsi="David"/>
          <w:u w:val="single"/>
          <w:rtl/>
        </w:rPr>
        <w:t>התביעה</w:t>
      </w:r>
      <w:r w:rsidRPr="00860D9C">
        <w:rPr>
          <w:rFonts w:ascii="David" w:hAnsi="David"/>
          <w:rtl/>
        </w:rPr>
        <w:t xml:space="preserve"> הגישה, לענין העונש, ראיות כדלקמן:</w:t>
      </w:r>
    </w:p>
    <w:p w14:paraId="3D80694E" w14:textId="77777777" w:rsidR="00171111" w:rsidRPr="008A1C90" w:rsidRDefault="00171111" w:rsidP="00171111">
      <w:pPr>
        <w:numPr>
          <w:ilvl w:val="0"/>
          <w:numId w:val="1"/>
        </w:numPr>
        <w:spacing w:after="160" w:line="360" w:lineRule="auto"/>
        <w:contextualSpacing/>
        <w:rPr>
          <w:rFonts w:ascii="David" w:hAnsi="David"/>
        </w:rPr>
      </w:pPr>
      <w:r w:rsidRPr="008A1C90">
        <w:rPr>
          <w:rFonts w:ascii="David" w:hAnsi="David"/>
          <w:rtl/>
        </w:rPr>
        <w:t>ר.פ</w:t>
      </w:r>
      <w:r w:rsidRPr="008A1C90">
        <w:rPr>
          <w:rFonts w:ascii="David" w:hAnsi="David" w:hint="cs"/>
          <w:rtl/>
        </w:rPr>
        <w:t>.</w:t>
      </w:r>
      <w:r w:rsidRPr="008A1C90">
        <w:rPr>
          <w:rFonts w:ascii="David" w:hAnsi="David"/>
          <w:rtl/>
        </w:rPr>
        <w:t xml:space="preserve"> (ת/17). לחובת </w:t>
      </w:r>
      <w:r w:rsidRPr="008A1C90">
        <w:rPr>
          <w:rFonts w:ascii="David" w:hAnsi="David" w:hint="cs"/>
          <w:rtl/>
        </w:rPr>
        <w:t>הנאשם</w:t>
      </w:r>
      <w:r w:rsidRPr="008A1C90">
        <w:rPr>
          <w:rFonts w:ascii="David" w:hAnsi="David"/>
          <w:rtl/>
        </w:rPr>
        <w:t xml:space="preserve"> </w:t>
      </w:r>
      <w:r w:rsidRPr="008A1C90">
        <w:rPr>
          <w:rFonts w:ascii="David" w:hAnsi="David" w:hint="cs"/>
          <w:rtl/>
        </w:rPr>
        <w:t>מספר הרשעות, בין היתר - הרשעה</w:t>
      </w:r>
      <w:r w:rsidRPr="008A1C90">
        <w:rPr>
          <w:rFonts w:ascii="David" w:hAnsi="David"/>
          <w:rtl/>
        </w:rPr>
        <w:t xml:space="preserve"> </w:t>
      </w:r>
      <w:r w:rsidRPr="008A1C90">
        <w:rPr>
          <w:rFonts w:ascii="David" w:hAnsi="David" w:hint="cs"/>
          <w:rtl/>
        </w:rPr>
        <w:t xml:space="preserve">מיום 21.05.20, בגין עבירה של איומים ועבירה של </w:t>
      </w:r>
      <w:r w:rsidRPr="008A1C90">
        <w:rPr>
          <w:rFonts w:ascii="David" w:hAnsi="David" w:hint="cs"/>
          <w:u w:val="single"/>
          <w:rtl/>
        </w:rPr>
        <w:t>החזקת סכין שלא כדין</w:t>
      </w:r>
      <w:r w:rsidRPr="008A1C90">
        <w:rPr>
          <w:rFonts w:ascii="David" w:hAnsi="David" w:hint="cs"/>
          <w:rtl/>
        </w:rPr>
        <w:t xml:space="preserve"> (העבירה נעברה לאחר העבירות דנן). הרשעה נוספת </w:t>
      </w:r>
      <w:r w:rsidRPr="008A1C90">
        <w:rPr>
          <w:rFonts w:ascii="David" w:hAnsi="David"/>
          <w:rtl/>
        </w:rPr>
        <w:t>–</w:t>
      </w:r>
      <w:r w:rsidRPr="008A1C90">
        <w:rPr>
          <w:rFonts w:ascii="David" w:hAnsi="David" w:hint="cs"/>
          <w:rtl/>
        </w:rPr>
        <w:t xml:space="preserve"> מיום </w:t>
      </w:r>
      <w:r w:rsidRPr="008A1C90">
        <w:rPr>
          <w:rFonts w:ascii="David" w:hAnsi="David"/>
          <w:rtl/>
        </w:rPr>
        <w:t>25.02.20, בגין ע</w:t>
      </w:r>
      <w:r>
        <w:rPr>
          <w:rFonts w:ascii="David" w:hAnsi="David"/>
          <w:rtl/>
        </w:rPr>
        <w:t>בירה של פריצה לרכב בכוונה לגנוב</w:t>
      </w:r>
      <w:r>
        <w:rPr>
          <w:rFonts w:ascii="David" w:hAnsi="David" w:hint="cs"/>
          <w:rtl/>
        </w:rPr>
        <w:t xml:space="preserve"> (העבירה</w:t>
      </w:r>
      <w:r w:rsidRPr="008A1C90">
        <w:rPr>
          <w:rFonts w:ascii="David" w:hAnsi="David"/>
          <w:rtl/>
        </w:rPr>
        <w:t xml:space="preserve"> </w:t>
      </w:r>
      <w:r w:rsidRPr="008A1C90">
        <w:rPr>
          <w:rFonts w:ascii="David" w:hAnsi="David" w:hint="cs"/>
          <w:rtl/>
        </w:rPr>
        <w:t>נעברה</w:t>
      </w:r>
      <w:r w:rsidRPr="008A1C90">
        <w:rPr>
          <w:rFonts w:ascii="David" w:hAnsi="David"/>
          <w:rtl/>
        </w:rPr>
        <w:t xml:space="preserve"> לאחר העבירות דנן</w:t>
      </w:r>
      <w:r>
        <w:rPr>
          <w:rFonts w:ascii="David" w:hAnsi="David" w:hint="cs"/>
          <w:rtl/>
        </w:rPr>
        <w:t>)</w:t>
      </w:r>
      <w:r w:rsidRPr="008A1C90">
        <w:rPr>
          <w:rFonts w:ascii="David" w:hAnsi="David"/>
          <w:rtl/>
        </w:rPr>
        <w:t>.</w:t>
      </w:r>
    </w:p>
    <w:p w14:paraId="0254AF2E" w14:textId="77777777" w:rsidR="00171111" w:rsidRPr="00860D9C" w:rsidRDefault="00171111" w:rsidP="00171111">
      <w:pPr>
        <w:spacing w:after="160" w:line="360" w:lineRule="auto"/>
        <w:ind w:left="720"/>
        <w:contextualSpacing/>
        <w:rPr>
          <w:rFonts w:ascii="David" w:hAnsi="David"/>
        </w:rPr>
      </w:pPr>
      <w:r>
        <w:rPr>
          <w:rFonts w:ascii="David" w:hAnsi="David"/>
          <w:rtl/>
        </w:rPr>
        <w:t>כן</w:t>
      </w:r>
      <w:r w:rsidRPr="00860D9C">
        <w:rPr>
          <w:rFonts w:ascii="David" w:hAnsi="David"/>
          <w:rtl/>
        </w:rPr>
        <w:t xml:space="preserve"> לחובת הנאשם </w:t>
      </w:r>
      <w:r>
        <w:rPr>
          <w:rFonts w:ascii="David" w:hAnsi="David" w:hint="cs"/>
          <w:rtl/>
        </w:rPr>
        <w:t>שתי</w:t>
      </w:r>
      <w:r w:rsidRPr="00860D9C">
        <w:rPr>
          <w:rFonts w:ascii="David" w:hAnsi="David"/>
          <w:rtl/>
        </w:rPr>
        <w:t xml:space="preserve"> הרשעות בבית דין צבאי מחוזי-מטכ"ל בגין היעדרות מן השרות שלא ברשות, </w:t>
      </w:r>
      <w:r>
        <w:rPr>
          <w:rFonts w:ascii="David" w:hAnsi="David" w:hint="cs"/>
          <w:rtl/>
        </w:rPr>
        <w:t xml:space="preserve">האחת </w:t>
      </w:r>
      <w:r>
        <w:rPr>
          <w:rFonts w:ascii="David" w:hAnsi="David"/>
          <w:rtl/>
        </w:rPr>
        <w:t>–</w:t>
      </w:r>
      <w:r>
        <w:rPr>
          <w:rFonts w:ascii="David" w:hAnsi="David" w:hint="cs"/>
          <w:rtl/>
        </w:rPr>
        <w:t xml:space="preserve"> נעברה לפני העבירות דנן ועבירה נוספת </w:t>
      </w:r>
      <w:r>
        <w:rPr>
          <w:rFonts w:ascii="David" w:hAnsi="David"/>
          <w:rtl/>
        </w:rPr>
        <w:t>–</w:t>
      </w:r>
      <w:r>
        <w:rPr>
          <w:rFonts w:ascii="David" w:hAnsi="David" w:hint="cs"/>
          <w:rtl/>
        </w:rPr>
        <w:t xml:space="preserve"> במהלך אותה התקופה.</w:t>
      </w:r>
    </w:p>
    <w:p w14:paraId="05D12306" w14:textId="77777777" w:rsidR="00171111" w:rsidRPr="00860D9C" w:rsidRDefault="00171111" w:rsidP="00171111">
      <w:pPr>
        <w:numPr>
          <w:ilvl w:val="0"/>
          <w:numId w:val="1"/>
        </w:numPr>
        <w:spacing w:after="160" w:line="360" w:lineRule="auto"/>
        <w:contextualSpacing/>
        <w:rPr>
          <w:rFonts w:ascii="David" w:hAnsi="David"/>
        </w:rPr>
      </w:pPr>
      <w:r>
        <w:rPr>
          <w:rFonts w:ascii="David" w:hAnsi="David" w:hint="cs"/>
          <w:rtl/>
        </w:rPr>
        <w:t xml:space="preserve">עוד הוגשו, מטעם התביעה, </w:t>
      </w:r>
      <w:r w:rsidRPr="00860D9C">
        <w:rPr>
          <w:rFonts w:ascii="David" w:hAnsi="David"/>
          <w:rtl/>
        </w:rPr>
        <w:t>כתב אישום והכרעת דין בתיק 70231-02-19</w:t>
      </w:r>
      <w:r>
        <w:rPr>
          <w:rFonts w:ascii="David" w:hAnsi="David" w:hint="cs"/>
          <w:rtl/>
        </w:rPr>
        <w:t>, שטרם</w:t>
      </w:r>
      <w:r w:rsidRPr="00860D9C">
        <w:rPr>
          <w:rFonts w:ascii="David" w:hAnsi="David"/>
          <w:rtl/>
        </w:rPr>
        <w:t xml:space="preserve"> דווח</w:t>
      </w:r>
      <w:r>
        <w:rPr>
          <w:rFonts w:ascii="David" w:hAnsi="David" w:hint="cs"/>
          <w:rtl/>
        </w:rPr>
        <w:t>ה</w:t>
      </w:r>
      <w:r w:rsidRPr="00860D9C">
        <w:rPr>
          <w:rFonts w:ascii="David" w:hAnsi="David"/>
          <w:rtl/>
        </w:rPr>
        <w:t xml:space="preserve"> </w:t>
      </w:r>
      <w:r>
        <w:rPr>
          <w:rFonts w:ascii="David" w:hAnsi="David" w:hint="cs"/>
          <w:rtl/>
        </w:rPr>
        <w:t>למרשם הפלילי</w:t>
      </w:r>
      <w:r w:rsidRPr="00860D9C">
        <w:rPr>
          <w:rFonts w:ascii="David" w:hAnsi="David"/>
          <w:rtl/>
        </w:rPr>
        <w:t xml:space="preserve"> (ת/18).</w:t>
      </w:r>
    </w:p>
    <w:p w14:paraId="43395035" w14:textId="77777777" w:rsidR="00171111" w:rsidRDefault="00171111" w:rsidP="00171111">
      <w:pPr>
        <w:spacing w:after="160" w:line="360" w:lineRule="auto"/>
        <w:ind w:left="720"/>
        <w:contextualSpacing/>
        <w:rPr>
          <w:rFonts w:ascii="David" w:hAnsi="David"/>
          <w:rtl/>
        </w:rPr>
      </w:pPr>
      <w:r w:rsidRPr="00860D9C">
        <w:rPr>
          <w:rFonts w:ascii="David" w:hAnsi="David"/>
          <w:rtl/>
        </w:rPr>
        <w:t xml:space="preserve">מעיון בכתב האישום עולה, כי הנאשם </w:t>
      </w:r>
      <w:r>
        <w:rPr>
          <w:rFonts w:ascii="David" w:hAnsi="David" w:hint="cs"/>
          <w:rtl/>
        </w:rPr>
        <w:t>נתפס מחזיק,</w:t>
      </w:r>
      <w:r w:rsidRPr="00860D9C">
        <w:rPr>
          <w:rFonts w:ascii="David" w:hAnsi="David"/>
          <w:rtl/>
        </w:rPr>
        <w:t xml:space="preserve"> בתא המטען של רכבו</w:t>
      </w:r>
      <w:r>
        <w:rPr>
          <w:rFonts w:ascii="David" w:hAnsi="David" w:hint="cs"/>
          <w:rtl/>
        </w:rPr>
        <w:t>,</w:t>
      </w:r>
      <w:r w:rsidRPr="00860D9C">
        <w:rPr>
          <w:rFonts w:ascii="David" w:hAnsi="David"/>
          <w:rtl/>
        </w:rPr>
        <w:t xml:space="preserve"> נשק מסוג </w:t>
      </w:r>
      <w:r w:rsidRPr="008A1C90">
        <w:rPr>
          <w:rFonts w:ascii="David" w:hAnsi="David"/>
          <w:u w:val="single"/>
          <w:rtl/>
        </w:rPr>
        <w:t>מטען חבלה שבכוחו להמית אדם</w:t>
      </w:r>
      <w:r>
        <w:rPr>
          <w:rFonts w:ascii="David" w:hAnsi="David"/>
          <w:rtl/>
        </w:rPr>
        <w:t>, אליו</w:t>
      </w:r>
      <w:r w:rsidRPr="00860D9C">
        <w:rPr>
          <w:rFonts w:ascii="David" w:hAnsi="David"/>
          <w:rtl/>
        </w:rPr>
        <w:t xml:space="preserve"> מוצמד טלפון סלולרי</w:t>
      </w:r>
      <w:r>
        <w:rPr>
          <w:rFonts w:ascii="David" w:hAnsi="David" w:hint="cs"/>
          <w:rtl/>
        </w:rPr>
        <w:t>,</w:t>
      </w:r>
      <w:r w:rsidRPr="00860D9C">
        <w:rPr>
          <w:rFonts w:ascii="David" w:hAnsi="David"/>
          <w:rtl/>
        </w:rPr>
        <w:t xml:space="preserve"> ממנו יוצאים מוליכים חשמליים מוסלקים בתוך תיק; בנוסף, </w:t>
      </w:r>
      <w:r>
        <w:rPr>
          <w:rFonts w:ascii="David" w:hAnsi="David" w:hint="cs"/>
          <w:rtl/>
        </w:rPr>
        <w:t>נתפס הנאשם מחזיק</w:t>
      </w:r>
      <w:r w:rsidRPr="00860D9C">
        <w:rPr>
          <w:rFonts w:ascii="David" w:hAnsi="David"/>
          <w:rtl/>
        </w:rPr>
        <w:t>, במגירה שבחדר השינה, מחסנית וקופס</w:t>
      </w:r>
      <w:r>
        <w:rPr>
          <w:rFonts w:ascii="David" w:hAnsi="David" w:hint="cs"/>
          <w:rtl/>
        </w:rPr>
        <w:t>ת</w:t>
      </w:r>
      <w:r w:rsidRPr="00860D9C">
        <w:rPr>
          <w:rFonts w:ascii="David" w:hAnsi="David"/>
          <w:rtl/>
        </w:rPr>
        <w:t xml:space="preserve"> כדורים 9 מ"מ; </w:t>
      </w:r>
      <w:r>
        <w:rPr>
          <w:rFonts w:ascii="David" w:hAnsi="David" w:hint="cs"/>
          <w:rtl/>
        </w:rPr>
        <w:t>עוד נתפס הנאשם מחזיק,</w:t>
      </w:r>
      <w:r w:rsidRPr="00860D9C">
        <w:rPr>
          <w:rFonts w:ascii="David" w:hAnsi="David"/>
          <w:rtl/>
        </w:rPr>
        <w:t xml:space="preserve"> בביתו וברכבו, סמים מסוכנים, כלים ושטרות מזויפים. </w:t>
      </w:r>
    </w:p>
    <w:p w14:paraId="08C6E67A" w14:textId="77777777" w:rsidR="00171111" w:rsidRPr="00860D9C" w:rsidRDefault="00171111" w:rsidP="00171111">
      <w:pPr>
        <w:spacing w:after="160" w:line="360" w:lineRule="auto"/>
        <w:ind w:left="720"/>
        <w:contextualSpacing/>
        <w:rPr>
          <w:rFonts w:ascii="David" w:hAnsi="David"/>
          <w:rtl/>
        </w:rPr>
      </w:pPr>
    </w:p>
    <w:p w14:paraId="518489B8" w14:textId="77777777" w:rsidR="00171111" w:rsidRPr="00860D9C" w:rsidRDefault="00171111" w:rsidP="00171111">
      <w:pPr>
        <w:spacing w:after="160" w:line="360" w:lineRule="auto"/>
        <w:ind w:left="720"/>
        <w:contextualSpacing/>
        <w:rPr>
          <w:rFonts w:ascii="David" w:hAnsi="David"/>
          <w:rtl/>
        </w:rPr>
      </w:pPr>
      <w:r w:rsidRPr="00860D9C">
        <w:rPr>
          <w:rFonts w:ascii="David" w:hAnsi="David"/>
          <w:rtl/>
        </w:rPr>
        <w:t xml:space="preserve">דינו של הנאשם הוכרע והוא הורשע בעובדות ובעבירות המפורטות בכתב האישום - עבירות </w:t>
      </w:r>
      <w:r>
        <w:rPr>
          <w:rFonts w:ascii="David" w:hAnsi="David" w:hint="cs"/>
          <w:rtl/>
        </w:rPr>
        <w:t>ב</w:t>
      </w:r>
      <w:r w:rsidRPr="00860D9C">
        <w:rPr>
          <w:rFonts w:ascii="David" w:hAnsi="David"/>
          <w:rtl/>
        </w:rPr>
        <w:t xml:space="preserve">נשק (שתי עבירות) בניגוד </w:t>
      </w:r>
      <w:hyperlink r:id="rId26" w:history="1">
        <w:r w:rsidR="00BF363B" w:rsidRPr="00BF363B">
          <w:rPr>
            <w:rStyle w:val="Hyperlink"/>
            <w:rFonts w:ascii="David" w:hAnsi="David"/>
            <w:rtl/>
          </w:rPr>
          <w:t>לסעיף 144(א)</w:t>
        </w:r>
      </w:hyperlink>
      <w:r w:rsidRPr="00860D9C">
        <w:rPr>
          <w:rFonts w:ascii="David" w:hAnsi="David"/>
          <w:rtl/>
        </w:rPr>
        <w:t xml:space="preserve"> רישא ל</w:t>
      </w:r>
      <w:hyperlink r:id="rId27" w:history="1">
        <w:r w:rsidR="000C3CD0" w:rsidRPr="000C3CD0">
          <w:rPr>
            <w:rFonts w:ascii="David" w:hAnsi="David"/>
            <w:color w:val="0000FF"/>
            <w:u w:val="single"/>
            <w:rtl/>
          </w:rPr>
          <w:t>חוק העונשין</w:t>
        </w:r>
      </w:hyperlink>
      <w:r w:rsidRPr="00860D9C">
        <w:rPr>
          <w:rFonts w:ascii="David" w:hAnsi="David"/>
          <w:rtl/>
        </w:rPr>
        <w:t xml:space="preserve">, תשל"ז – 1977; החזקת סמים שלא לצריכה עצמית, בניגוד לסעיף </w:t>
      </w:r>
      <w:hyperlink r:id="rId28" w:history="1">
        <w:r w:rsidR="00BF363B" w:rsidRPr="00BF363B">
          <w:rPr>
            <w:rStyle w:val="Hyperlink"/>
            <w:rFonts w:ascii="David" w:hAnsi="David"/>
            <w:rtl/>
          </w:rPr>
          <w:t>7(א) ו-7(ג)</w:t>
        </w:r>
      </w:hyperlink>
      <w:r w:rsidRPr="00860D9C">
        <w:rPr>
          <w:rFonts w:ascii="David" w:hAnsi="David"/>
          <w:rtl/>
        </w:rPr>
        <w:t xml:space="preserve"> ל</w:t>
      </w:r>
      <w:hyperlink r:id="rId29" w:history="1">
        <w:r w:rsidR="000C3CD0" w:rsidRPr="000C3CD0">
          <w:rPr>
            <w:rFonts w:ascii="David" w:hAnsi="David"/>
            <w:color w:val="0000FF"/>
            <w:u w:val="single"/>
            <w:rtl/>
          </w:rPr>
          <w:t>פקודת הסמים המסוכנים</w:t>
        </w:r>
      </w:hyperlink>
      <w:r w:rsidRPr="00860D9C">
        <w:rPr>
          <w:rFonts w:ascii="David" w:hAnsi="David"/>
          <w:rtl/>
        </w:rPr>
        <w:t xml:space="preserve"> [נוסח חדש], תשל"ג – 1973; החזקת כלים</w:t>
      </w:r>
      <w:r>
        <w:rPr>
          <w:rFonts w:ascii="David" w:hAnsi="David" w:hint="cs"/>
          <w:rtl/>
        </w:rPr>
        <w:t>,</w:t>
      </w:r>
      <w:r w:rsidRPr="00860D9C">
        <w:rPr>
          <w:rFonts w:ascii="David" w:hAnsi="David"/>
          <w:rtl/>
        </w:rPr>
        <w:t xml:space="preserve"> בניגוד </w:t>
      </w:r>
      <w:hyperlink r:id="rId30" w:history="1">
        <w:r w:rsidR="00BF363B" w:rsidRPr="00BF363B">
          <w:rPr>
            <w:rStyle w:val="Hyperlink"/>
            <w:rFonts w:ascii="David" w:hAnsi="David"/>
            <w:rtl/>
          </w:rPr>
          <w:t>לסעיף 10</w:t>
        </w:r>
      </w:hyperlink>
      <w:r w:rsidRPr="00860D9C">
        <w:rPr>
          <w:rFonts w:ascii="David" w:hAnsi="David"/>
          <w:rtl/>
        </w:rPr>
        <w:t xml:space="preserve"> לפקודת הסמים המסוכנים; החזקת שטר כסף מזויף</w:t>
      </w:r>
      <w:r>
        <w:rPr>
          <w:rFonts w:ascii="David" w:hAnsi="David" w:hint="cs"/>
          <w:rtl/>
        </w:rPr>
        <w:t>,</w:t>
      </w:r>
      <w:r w:rsidRPr="00860D9C">
        <w:rPr>
          <w:rFonts w:ascii="David" w:hAnsi="David"/>
          <w:rtl/>
        </w:rPr>
        <w:t xml:space="preserve"> בניגוד </w:t>
      </w:r>
      <w:hyperlink r:id="rId31" w:history="1">
        <w:r w:rsidR="00BF363B" w:rsidRPr="00BF363B">
          <w:rPr>
            <w:rStyle w:val="Hyperlink"/>
            <w:rFonts w:ascii="David" w:hAnsi="David"/>
            <w:rtl/>
          </w:rPr>
          <w:t>לסעיף 462(2)</w:t>
        </w:r>
      </w:hyperlink>
      <w:r w:rsidRPr="00860D9C">
        <w:rPr>
          <w:rFonts w:ascii="David" w:hAnsi="David"/>
          <w:rtl/>
        </w:rPr>
        <w:t xml:space="preserve"> לחוק העונשין. טרם ניתן גזר דין.</w:t>
      </w:r>
    </w:p>
    <w:p w14:paraId="64A448E9" w14:textId="77777777" w:rsidR="00171111" w:rsidRPr="00860D9C" w:rsidRDefault="00171111" w:rsidP="00171111">
      <w:pPr>
        <w:spacing w:after="160" w:line="360" w:lineRule="auto"/>
        <w:ind w:left="720"/>
        <w:contextualSpacing/>
        <w:rPr>
          <w:rFonts w:ascii="David" w:hAnsi="David"/>
          <w:rtl/>
        </w:rPr>
      </w:pPr>
    </w:p>
    <w:p w14:paraId="0D8DF029" w14:textId="77777777" w:rsidR="00171111" w:rsidRDefault="00171111" w:rsidP="00171111">
      <w:pPr>
        <w:spacing w:after="160" w:line="360" w:lineRule="auto"/>
        <w:rPr>
          <w:rFonts w:ascii="David" w:hAnsi="David"/>
          <w:rtl/>
        </w:rPr>
      </w:pPr>
      <w:r w:rsidRPr="00860D9C">
        <w:rPr>
          <w:rFonts w:ascii="David" w:hAnsi="David"/>
          <w:u w:val="single"/>
          <w:rtl/>
        </w:rPr>
        <w:t>ההגנה</w:t>
      </w:r>
      <w:r w:rsidRPr="00860D9C">
        <w:rPr>
          <w:rFonts w:ascii="David" w:hAnsi="David"/>
          <w:rtl/>
        </w:rPr>
        <w:t xml:space="preserve"> לא הגישה ראיות לענין העונש.</w:t>
      </w:r>
    </w:p>
    <w:p w14:paraId="1942FC62" w14:textId="77777777" w:rsidR="00171111" w:rsidRPr="00860D9C" w:rsidRDefault="00171111" w:rsidP="00171111">
      <w:pPr>
        <w:spacing w:after="160" w:line="360" w:lineRule="auto"/>
        <w:rPr>
          <w:rFonts w:ascii="David" w:hAnsi="David"/>
          <w:rtl/>
        </w:rPr>
      </w:pPr>
    </w:p>
    <w:p w14:paraId="39D90AE0" w14:textId="77777777" w:rsidR="00171111" w:rsidRPr="00860D9C" w:rsidRDefault="00171111" w:rsidP="00171111">
      <w:pPr>
        <w:spacing w:after="160" w:line="360" w:lineRule="auto"/>
        <w:rPr>
          <w:rFonts w:ascii="David" w:hAnsi="David"/>
          <w:rtl/>
        </w:rPr>
      </w:pPr>
      <w:r>
        <w:rPr>
          <w:rFonts w:ascii="David" w:hAnsi="David" w:hint="cs"/>
          <w:b/>
          <w:bCs/>
          <w:rtl/>
        </w:rPr>
        <w:t xml:space="preserve">הערכת </w:t>
      </w:r>
      <w:r w:rsidRPr="00860D9C">
        <w:rPr>
          <w:rFonts w:ascii="David" w:hAnsi="David"/>
          <w:b/>
          <w:bCs/>
          <w:rtl/>
        </w:rPr>
        <w:t>שירות המבחן למבוגרים</w:t>
      </w:r>
    </w:p>
    <w:p w14:paraId="568313F5" w14:textId="77777777" w:rsidR="00171111" w:rsidRPr="00860D9C" w:rsidRDefault="00171111" w:rsidP="00171111">
      <w:pPr>
        <w:spacing w:after="160" w:line="360" w:lineRule="auto"/>
        <w:rPr>
          <w:rFonts w:ascii="David" w:hAnsi="David"/>
          <w:rtl/>
        </w:rPr>
      </w:pPr>
      <w:r w:rsidRPr="00860D9C">
        <w:rPr>
          <w:rFonts w:ascii="David" w:hAnsi="David"/>
          <w:rtl/>
        </w:rPr>
        <w:t>שירות המבחן</w:t>
      </w:r>
      <w:r>
        <w:rPr>
          <w:rFonts w:ascii="David" w:hAnsi="David" w:hint="cs"/>
          <w:rtl/>
        </w:rPr>
        <w:t xml:space="preserve"> הגיש תסקיר, בו</w:t>
      </w:r>
      <w:r w:rsidRPr="00860D9C">
        <w:rPr>
          <w:rFonts w:ascii="David" w:hAnsi="David"/>
          <w:rtl/>
        </w:rPr>
        <w:t xml:space="preserve"> פירט את נסיבותיו האישיות של הנאשם - כבן </w:t>
      </w:r>
      <w:r>
        <w:rPr>
          <w:rFonts w:ascii="David" w:hAnsi="David" w:hint="cs"/>
          <w:rtl/>
        </w:rPr>
        <w:t xml:space="preserve"> </w:t>
      </w:r>
      <w:r>
        <w:rPr>
          <w:rFonts w:ascii="David" w:hAnsi="David"/>
          <w:rtl/>
        </w:rPr>
        <w:t>25</w:t>
      </w:r>
      <w:r>
        <w:rPr>
          <w:rFonts w:ascii="David" w:hAnsi="David" w:hint="cs"/>
          <w:rtl/>
        </w:rPr>
        <w:t xml:space="preserve"> שנה,</w:t>
      </w:r>
      <w:r w:rsidRPr="00860D9C">
        <w:rPr>
          <w:rFonts w:ascii="David" w:hAnsi="David"/>
          <w:rtl/>
        </w:rPr>
        <w:t xml:space="preserve"> מתגורר בנתניה עם בת זוג, לדבריו </w:t>
      </w:r>
      <w:r>
        <w:rPr>
          <w:rFonts w:ascii="David" w:hAnsi="David" w:hint="cs"/>
          <w:rtl/>
        </w:rPr>
        <w:t xml:space="preserve">- </w:t>
      </w:r>
      <w:r w:rsidRPr="00860D9C">
        <w:rPr>
          <w:rFonts w:ascii="David" w:hAnsi="David"/>
          <w:rtl/>
        </w:rPr>
        <w:t>עובד בנגריה.</w:t>
      </w:r>
    </w:p>
    <w:p w14:paraId="7DA17D02" w14:textId="77777777" w:rsidR="00171111" w:rsidRPr="00860D9C" w:rsidRDefault="00171111" w:rsidP="00171111">
      <w:pPr>
        <w:spacing w:after="160" w:line="360" w:lineRule="auto"/>
        <w:rPr>
          <w:rFonts w:ascii="David" w:hAnsi="David"/>
          <w:rtl/>
        </w:rPr>
      </w:pPr>
      <w:r w:rsidRPr="00860D9C">
        <w:rPr>
          <w:rFonts w:ascii="David" w:hAnsi="David"/>
          <w:rtl/>
        </w:rPr>
        <w:t>הנאשם הנו הבן הרביעי בסדר הלידה מבין חמשת אחיו ואחיותיו (39-19), הוריו התגרשו עת היה בן 13, גדל בחזקת אמו.</w:t>
      </w:r>
    </w:p>
    <w:p w14:paraId="3745C238" w14:textId="77777777" w:rsidR="00171111" w:rsidRPr="00860D9C" w:rsidRDefault="00171111" w:rsidP="00171111">
      <w:pPr>
        <w:spacing w:after="160" w:line="360" w:lineRule="auto"/>
        <w:rPr>
          <w:rFonts w:ascii="David" w:hAnsi="David"/>
          <w:rtl/>
        </w:rPr>
      </w:pPr>
      <w:r w:rsidRPr="00860D9C">
        <w:rPr>
          <w:rFonts w:ascii="David" w:hAnsi="David"/>
          <w:rtl/>
        </w:rPr>
        <w:t>אביו של הנאשם, המתגורר בנפרד מאמו, בעל נגריה, ולדברי הנאשם, הוא מצוי בקשר קרוב ותומך עם אביו.</w:t>
      </w:r>
    </w:p>
    <w:p w14:paraId="0A38A800" w14:textId="77777777" w:rsidR="00171111" w:rsidRPr="00860D9C" w:rsidRDefault="00171111" w:rsidP="00171111">
      <w:pPr>
        <w:spacing w:after="160" w:line="360" w:lineRule="auto"/>
        <w:rPr>
          <w:rFonts w:ascii="David" w:hAnsi="David"/>
          <w:rtl/>
        </w:rPr>
      </w:pPr>
      <w:r w:rsidRPr="00860D9C">
        <w:rPr>
          <w:rFonts w:ascii="David" w:hAnsi="David"/>
          <w:rtl/>
        </w:rPr>
        <w:t>מעורבותו הפלילית של הנאשם החלה בשנת 2013 ולאורך השנים הסתבך עם החוק מספר לא מבוטל של פעמים.</w:t>
      </w:r>
    </w:p>
    <w:p w14:paraId="3A91D0AE" w14:textId="77777777" w:rsidR="00171111" w:rsidRPr="00860D9C" w:rsidRDefault="00171111" w:rsidP="00171111">
      <w:pPr>
        <w:spacing w:after="160" w:line="360" w:lineRule="auto"/>
        <w:rPr>
          <w:rFonts w:ascii="David" w:hAnsi="David"/>
          <w:rtl/>
        </w:rPr>
      </w:pPr>
      <w:r w:rsidRPr="00860D9C">
        <w:rPr>
          <w:rFonts w:ascii="David" w:hAnsi="David"/>
          <w:rtl/>
        </w:rPr>
        <w:t>שירות המבחן למבוגרים התרשם, כי הנאשם אינו נוטל אחריות על מעשיו; מתקשה לווסת את כעסיו ולהתבונן בהתנהגותו האימפולסיבית; מתקשה להיעזר בגורמי טיפול על מנת לקדם תפקוד תקין.</w:t>
      </w:r>
    </w:p>
    <w:p w14:paraId="06FF8466" w14:textId="77777777" w:rsidR="00171111" w:rsidRPr="00860D9C" w:rsidRDefault="00171111" w:rsidP="00171111">
      <w:pPr>
        <w:spacing w:after="160" w:line="360" w:lineRule="auto"/>
        <w:rPr>
          <w:rFonts w:ascii="David" w:hAnsi="David"/>
          <w:rtl/>
        </w:rPr>
      </w:pPr>
      <w:r w:rsidRPr="00860D9C">
        <w:rPr>
          <w:rFonts w:ascii="David" w:hAnsi="David"/>
          <w:rtl/>
        </w:rPr>
        <w:t xml:space="preserve">שירות המבחן </w:t>
      </w:r>
      <w:r>
        <w:rPr>
          <w:rFonts w:ascii="David" w:hAnsi="David" w:hint="cs"/>
          <w:rtl/>
        </w:rPr>
        <w:t>העריך</w:t>
      </w:r>
      <w:r w:rsidRPr="00860D9C">
        <w:rPr>
          <w:rFonts w:ascii="David" w:hAnsi="David"/>
          <w:rtl/>
        </w:rPr>
        <w:t>, כי קיים סיכון להתנה</w:t>
      </w:r>
      <w:r>
        <w:rPr>
          <w:rFonts w:ascii="David" w:hAnsi="David" w:hint="cs"/>
          <w:rtl/>
        </w:rPr>
        <w:t>ג</w:t>
      </w:r>
      <w:r w:rsidRPr="00860D9C">
        <w:rPr>
          <w:rFonts w:ascii="David" w:hAnsi="David"/>
          <w:rtl/>
        </w:rPr>
        <w:t>ות אלימה בעתיד.</w:t>
      </w:r>
    </w:p>
    <w:p w14:paraId="1386E0B9" w14:textId="77777777" w:rsidR="00171111" w:rsidRPr="00860D9C" w:rsidRDefault="00171111" w:rsidP="00171111">
      <w:pPr>
        <w:spacing w:after="160" w:line="360" w:lineRule="auto"/>
        <w:rPr>
          <w:rFonts w:ascii="David" w:hAnsi="David"/>
          <w:rtl/>
        </w:rPr>
      </w:pPr>
      <w:r w:rsidRPr="00860D9C">
        <w:rPr>
          <w:rFonts w:ascii="David" w:hAnsi="David"/>
          <w:rtl/>
        </w:rPr>
        <w:t>שירות המבחן נמנע מלבוא בהמלצה שיקומית או טיפולית בענינו של הנאשם.</w:t>
      </w:r>
    </w:p>
    <w:p w14:paraId="3867DE5E" w14:textId="77777777" w:rsidR="00171111" w:rsidRDefault="00171111" w:rsidP="00171111">
      <w:pPr>
        <w:spacing w:after="160" w:line="360" w:lineRule="auto"/>
        <w:rPr>
          <w:rFonts w:ascii="David" w:hAnsi="David"/>
          <w:rtl/>
        </w:rPr>
      </w:pPr>
      <w:r w:rsidRPr="00860D9C">
        <w:rPr>
          <w:rFonts w:ascii="David" w:hAnsi="David"/>
          <w:rtl/>
        </w:rPr>
        <w:t xml:space="preserve">שירות המבחן המליץ על: </w:t>
      </w:r>
      <w:r w:rsidRPr="00807B2E">
        <w:rPr>
          <w:rFonts w:ascii="David" w:hAnsi="David" w:cs="Aharoni"/>
          <w:b/>
          <w:bCs/>
          <w:rtl/>
        </w:rPr>
        <w:t>"ענישה  מוחשית וקונקרטית, אשר תבהיר ותחדד לנאשם את מעשיו והשלכותיהם"</w:t>
      </w:r>
      <w:r>
        <w:rPr>
          <w:rFonts w:ascii="David" w:hAnsi="David" w:hint="cs"/>
          <w:rtl/>
        </w:rPr>
        <w:t>.</w:t>
      </w:r>
    </w:p>
    <w:p w14:paraId="03CA88BB" w14:textId="77777777" w:rsidR="00171111" w:rsidRPr="00860D9C" w:rsidRDefault="00171111" w:rsidP="00171111">
      <w:pPr>
        <w:spacing w:after="160" w:line="360" w:lineRule="auto"/>
        <w:rPr>
          <w:rFonts w:ascii="David" w:hAnsi="David"/>
          <w:rtl/>
        </w:rPr>
      </w:pPr>
    </w:p>
    <w:p w14:paraId="0BEC137A" w14:textId="77777777" w:rsidR="00171111" w:rsidRPr="00860D9C" w:rsidRDefault="00171111" w:rsidP="00171111">
      <w:pPr>
        <w:spacing w:after="160" w:line="360" w:lineRule="auto"/>
        <w:rPr>
          <w:rFonts w:ascii="David" w:hAnsi="David"/>
          <w:b/>
          <w:bCs/>
          <w:rtl/>
        </w:rPr>
      </w:pPr>
      <w:r w:rsidRPr="00860D9C">
        <w:rPr>
          <w:rFonts w:ascii="David" w:hAnsi="David"/>
          <w:b/>
          <w:bCs/>
          <w:rtl/>
        </w:rPr>
        <w:t>טענות הצדדים</w:t>
      </w:r>
    </w:p>
    <w:p w14:paraId="7AB3E2DE" w14:textId="77777777" w:rsidR="00171111" w:rsidRPr="00860D9C" w:rsidRDefault="00171111" w:rsidP="00171111">
      <w:pPr>
        <w:spacing w:after="160" w:line="360" w:lineRule="auto"/>
        <w:rPr>
          <w:rFonts w:ascii="David" w:hAnsi="David"/>
          <w:rtl/>
        </w:rPr>
      </w:pPr>
      <w:r w:rsidRPr="00860D9C">
        <w:rPr>
          <w:rFonts w:ascii="David" w:hAnsi="David"/>
          <w:u w:val="single"/>
          <w:rtl/>
        </w:rPr>
        <w:t>התביעה</w:t>
      </w:r>
      <w:r w:rsidRPr="00860D9C">
        <w:rPr>
          <w:rFonts w:ascii="David" w:hAnsi="David"/>
          <w:rtl/>
        </w:rPr>
        <w:t xml:space="preserve"> הגישה טיעונים לעונש בכתב (ת/19) והשלימה טיעוניה על-פה.</w:t>
      </w:r>
    </w:p>
    <w:p w14:paraId="62135DA6" w14:textId="77777777" w:rsidR="00171111" w:rsidRPr="00860D9C" w:rsidRDefault="00171111" w:rsidP="00171111">
      <w:pPr>
        <w:spacing w:after="160" w:line="360" w:lineRule="auto"/>
        <w:rPr>
          <w:rFonts w:ascii="David" w:hAnsi="David"/>
          <w:rtl/>
        </w:rPr>
      </w:pPr>
      <w:r w:rsidRPr="00860D9C">
        <w:rPr>
          <w:rFonts w:ascii="David" w:hAnsi="David"/>
          <w:rtl/>
        </w:rPr>
        <w:t>התביעה הדגישה את הפגיעה בערכים של שלטון החוק ושלמות הגוף.</w:t>
      </w:r>
    </w:p>
    <w:p w14:paraId="1BFCA504" w14:textId="77777777" w:rsidR="00171111" w:rsidRPr="00860D9C" w:rsidRDefault="00171111" w:rsidP="00171111">
      <w:pPr>
        <w:spacing w:after="160" w:line="360" w:lineRule="auto"/>
        <w:rPr>
          <w:rFonts w:ascii="David" w:hAnsi="David"/>
          <w:rtl/>
        </w:rPr>
      </w:pPr>
      <w:r w:rsidRPr="00860D9C">
        <w:rPr>
          <w:rFonts w:ascii="David" w:hAnsi="David"/>
          <w:rtl/>
        </w:rPr>
        <w:t xml:space="preserve">התביעה הדגישה את </w:t>
      </w:r>
      <w:r>
        <w:rPr>
          <w:rFonts w:ascii="David" w:hAnsi="David" w:hint="cs"/>
          <w:rtl/>
        </w:rPr>
        <w:t>חשיבות ההגנה</w:t>
      </w:r>
      <w:r w:rsidRPr="00860D9C">
        <w:rPr>
          <w:rFonts w:ascii="David" w:hAnsi="David"/>
          <w:rtl/>
        </w:rPr>
        <w:t xml:space="preserve"> </w:t>
      </w:r>
      <w:r>
        <w:rPr>
          <w:rFonts w:ascii="David" w:hAnsi="David" w:hint="cs"/>
          <w:rtl/>
        </w:rPr>
        <w:t>ה</w:t>
      </w:r>
      <w:r w:rsidRPr="00860D9C">
        <w:rPr>
          <w:rFonts w:ascii="David" w:hAnsi="David"/>
          <w:rtl/>
        </w:rPr>
        <w:t>ראויה על אוכפי החוק, כדי להבטיח אכיפה יעילה של החוק ושמירה על הסדר הציבורי</w:t>
      </w:r>
      <w:r>
        <w:rPr>
          <w:rFonts w:ascii="David" w:hAnsi="David" w:hint="cs"/>
          <w:rtl/>
        </w:rPr>
        <w:t>;</w:t>
      </w:r>
      <w:r>
        <w:rPr>
          <w:rFonts w:ascii="David" w:hAnsi="David"/>
          <w:rtl/>
        </w:rPr>
        <w:t xml:space="preserve"> </w:t>
      </w:r>
      <w:r>
        <w:rPr>
          <w:rFonts w:ascii="David" w:hAnsi="David" w:hint="cs"/>
          <w:rtl/>
        </w:rPr>
        <w:t xml:space="preserve">כמו כן, הצורך </w:t>
      </w:r>
      <w:r w:rsidRPr="00860D9C">
        <w:rPr>
          <w:rFonts w:ascii="David" w:hAnsi="David"/>
          <w:rtl/>
        </w:rPr>
        <w:t>להרתיע את היחיד והרבים.</w:t>
      </w:r>
    </w:p>
    <w:p w14:paraId="465339A8" w14:textId="77777777" w:rsidR="00171111" w:rsidRPr="00860D9C" w:rsidRDefault="00171111" w:rsidP="00171111">
      <w:pPr>
        <w:spacing w:after="160" w:line="360" w:lineRule="auto"/>
        <w:rPr>
          <w:rFonts w:ascii="David" w:hAnsi="David"/>
          <w:rtl/>
        </w:rPr>
      </w:pPr>
      <w:r w:rsidRPr="00860D9C">
        <w:rPr>
          <w:rFonts w:ascii="David" w:hAnsi="David"/>
          <w:rtl/>
        </w:rPr>
        <w:t xml:space="preserve">התביעה הדגישה, כי הנאשם נמנע מלקחת אחריות על מעשיו, </w:t>
      </w:r>
      <w:r>
        <w:rPr>
          <w:rFonts w:ascii="David" w:hAnsi="David" w:hint="cs"/>
          <w:rtl/>
        </w:rPr>
        <w:t xml:space="preserve">אלא ניסה להשליך האחריות על השוטרים </w:t>
      </w:r>
      <w:r>
        <w:rPr>
          <w:rFonts w:ascii="David" w:hAnsi="David"/>
          <w:rtl/>
        </w:rPr>
        <w:t>–</w:t>
      </w:r>
      <w:r>
        <w:rPr>
          <w:rFonts w:ascii="David" w:hAnsi="David" w:hint="cs"/>
          <w:rtl/>
        </w:rPr>
        <w:t xml:space="preserve"> נפגעי העבירה.</w:t>
      </w:r>
    </w:p>
    <w:p w14:paraId="01D7CC82" w14:textId="77777777" w:rsidR="00171111" w:rsidRPr="00860D9C" w:rsidRDefault="00171111" w:rsidP="00171111">
      <w:pPr>
        <w:spacing w:after="160" w:line="360" w:lineRule="auto"/>
        <w:rPr>
          <w:rFonts w:ascii="David" w:hAnsi="David"/>
          <w:rtl/>
        </w:rPr>
      </w:pPr>
      <w:r w:rsidRPr="00860D9C">
        <w:rPr>
          <w:rFonts w:ascii="David" w:hAnsi="David"/>
          <w:rtl/>
        </w:rPr>
        <w:t>הנאשם לא הביע חרטה על מעשיו; לא פעל לפצות את נפגע העבירה; הפגין זלזול בוטה בהליך; ונראה - כי אינו ירא מהחוק.</w:t>
      </w:r>
    </w:p>
    <w:p w14:paraId="4ECD4EF9" w14:textId="77777777" w:rsidR="00171111" w:rsidRPr="00860D9C" w:rsidRDefault="00171111" w:rsidP="00171111">
      <w:pPr>
        <w:spacing w:after="160" w:line="360" w:lineRule="auto"/>
        <w:rPr>
          <w:rFonts w:ascii="David" w:hAnsi="David"/>
          <w:rtl/>
        </w:rPr>
      </w:pPr>
      <w:r w:rsidRPr="00860D9C">
        <w:rPr>
          <w:rFonts w:ascii="David" w:hAnsi="David"/>
          <w:rtl/>
        </w:rPr>
        <w:t xml:space="preserve">לטענת התביעה, למרות שילובו של הנאשם במסגרות טיפוליות בעבר - שב לסורו ואף הורשע בעבירות אחרות, </w:t>
      </w:r>
      <w:r>
        <w:rPr>
          <w:rFonts w:ascii="David" w:hAnsi="David" w:hint="cs"/>
          <w:rtl/>
        </w:rPr>
        <w:t xml:space="preserve">לרבות </w:t>
      </w:r>
      <w:r w:rsidRPr="00860D9C">
        <w:rPr>
          <w:rFonts w:ascii="David" w:hAnsi="David"/>
          <w:rtl/>
        </w:rPr>
        <w:t>בזמן ניהול המשפט דנן.</w:t>
      </w:r>
    </w:p>
    <w:p w14:paraId="355B85B2" w14:textId="77777777" w:rsidR="00171111" w:rsidRPr="00860D9C" w:rsidRDefault="00171111" w:rsidP="00171111">
      <w:pPr>
        <w:spacing w:after="160" w:line="360" w:lineRule="auto"/>
        <w:rPr>
          <w:rFonts w:ascii="David" w:hAnsi="David"/>
          <w:rtl/>
        </w:rPr>
      </w:pPr>
      <w:r w:rsidRPr="00860D9C">
        <w:rPr>
          <w:rFonts w:ascii="David" w:hAnsi="David"/>
          <w:rtl/>
        </w:rPr>
        <w:t>התביעה עתרה למתחם ענישה</w:t>
      </w:r>
      <w:r>
        <w:rPr>
          <w:rFonts w:ascii="David" w:hAnsi="David" w:hint="cs"/>
          <w:rtl/>
        </w:rPr>
        <w:t>,</w:t>
      </w:r>
      <w:r w:rsidRPr="00860D9C">
        <w:rPr>
          <w:rFonts w:ascii="David" w:hAnsi="David"/>
          <w:rtl/>
        </w:rPr>
        <w:t xml:space="preserve"> שינוע בין 14 ל-28 חודשי מאסר בפועל, לצד ענישה נלווית בדמות מאסר על תנאי, קנס ופיצוי, לצד פסילת רשיון הנהיגה בפועל.</w:t>
      </w:r>
    </w:p>
    <w:p w14:paraId="1324C2FA" w14:textId="77777777" w:rsidR="00171111" w:rsidRPr="00860D9C" w:rsidRDefault="00171111" w:rsidP="00171111">
      <w:pPr>
        <w:spacing w:after="160" w:line="360" w:lineRule="auto"/>
        <w:rPr>
          <w:rFonts w:ascii="David" w:hAnsi="David"/>
          <w:rtl/>
        </w:rPr>
      </w:pPr>
      <w:r>
        <w:rPr>
          <w:rFonts w:ascii="David" w:hAnsi="David"/>
          <w:rtl/>
        </w:rPr>
        <w:t>התביעה עתרה</w:t>
      </w:r>
      <w:r w:rsidRPr="00860D9C">
        <w:rPr>
          <w:rFonts w:ascii="David" w:hAnsi="David"/>
          <w:rtl/>
        </w:rPr>
        <w:t xml:space="preserve"> למקם את עונש המאסר באמצע מתחם הענישה.</w:t>
      </w:r>
    </w:p>
    <w:p w14:paraId="0458A4F9" w14:textId="77777777" w:rsidR="00171111" w:rsidRPr="00860D9C" w:rsidRDefault="00171111" w:rsidP="00171111">
      <w:pPr>
        <w:spacing w:after="160" w:line="360" w:lineRule="auto"/>
        <w:rPr>
          <w:rFonts w:ascii="David" w:hAnsi="David"/>
          <w:rtl/>
        </w:rPr>
      </w:pPr>
    </w:p>
    <w:p w14:paraId="57BDA81E" w14:textId="77777777" w:rsidR="00171111" w:rsidRPr="00860D9C" w:rsidRDefault="00171111" w:rsidP="00171111">
      <w:pPr>
        <w:spacing w:after="160" w:line="360" w:lineRule="auto"/>
        <w:rPr>
          <w:rFonts w:ascii="David" w:hAnsi="David"/>
          <w:rtl/>
        </w:rPr>
      </w:pPr>
      <w:r w:rsidRPr="00860D9C">
        <w:rPr>
          <w:rFonts w:ascii="David" w:hAnsi="David"/>
          <w:u w:val="single"/>
          <w:rtl/>
        </w:rPr>
        <w:t>ההגנה</w:t>
      </w:r>
      <w:r w:rsidRPr="00860D9C">
        <w:rPr>
          <w:rFonts w:ascii="David" w:hAnsi="David"/>
          <w:rtl/>
        </w:rPr>
        <w:t xml:space="preserve"> טענה, כי הנאשם לא תכנן את מעשיו, אלא הם נעשו בלהט הרגע.</w:t>
      </w:r>
    </w:p>
    <w:p w14:paraId="21E76190" w14:textId="77777777" w:rsidR="00171111" w:rsidRPr="00860D9C" w:rsidRDefault="00171111" w:rsidP="00171111">
      <w:pPr>
        <w:spacing w:after="160" w:line="360" w:lineRule="auto"/>
        <w:rPr>
          <w:rFonts w:ascii="David" w:hAnsi="David"/>
          <w:rtl/>
        </w:rPr>
      </w:pPr>
      <w:r w:rsidRPr="00860D9C">
        <w:rPr>
          <w:rFonts w:ascii="David" w:hAnsi="David"/>
          <w:rtl/>
        </w:rPr>
        <w:t xml:space="preserve">ההגנה טענה, כי בשל גילו הצעיר של הנאשם, לא היה בידו להפעיל שיקול דעת מתאים בטרם פעל כפי </w:t>
      </w:r>
      <w:r>
        <w:rPr>
          <w:rFonts w:ascii="David" w:hAnsi="David" w:hint="cs"/>
          <w:rtl/>
        </w:rPr>
        <w:t>ה</w:t>
      </w:r>
      <w:r w:rsidRPr="00860D9C">
        <w:rPr>
          <w:rFonts w:ascii="David" w:hAnsi="David"/>
          <w:rtl/>
        </w:rPr>
        <w:t>מתואר.</w:t>
      </w:r>
    </w:p>
    <w:p w14:paraId="4496A2E9" w14:textId="77777777" w:rsidR="00171111" w:rsidRPr="00860D9C" w:rsidRDefault="00171111" w:rsidP="00171111">
      <w:pPr>
        <w:spacing w:after="160" w:line="360" w:lineRule="auto"/>
        <w:rPr>
          <w:rFonts w:ascii="David" w:hAnsi="David"/>
          <w:rtl/>
        </w:rPr>
      </w:pPr>
      <w:r w:rsidRPr="00860D9C">
        <w:rPr>
          <w:rFonts w:ascii="David" w:hAnsi="David"/>
          <w:rtl/>
        </w:rPr>
        <w:t>ההגנה טענה לאפליה בין הנאשם לבין יתר בני משפחתו, אשר, בהתאם לממצאי הכרעת הדין, תקפ</w:t>
      </w:r>
      <w:r>
        <w:rPr>
          <w:rFonts w:ascii="David" w:hAnsi="David"/>
          <w:rtl/>
        </w:rPr>
        <w:t xml:space="preserve">ו גם הם את השוטרים, אך לא ננקט </w:t>
      </w:r>
      <w:r w:rsidRPr="00860D9C">
        <w:rPr>
          <w:rFonts w:ascii="David" w:hAnsi="David"/>
          <w:rtl/>
        </w:rPr>
        <w:t>נגדם הליך כלשהו.</w:t>
      </w:r>
    </w:p>
    <w:p w14:paraId="61F49710" w14:textId="77777777" w:rsidR="00171111" w:rsidRPr="00860D9C" w:rsidRDefault="00171111" w:rsidP="00171111">
      <w:pPr>
        <w:spacing w:after="160" w:line="360" w:lineRule="auto"/>
        <w:rPr>
          <w:rFonts w:ascii="David" w:hAnsi="David"/>
          <w:rtl/>
        </w:rPr>
      </w:pPr>
      <w:r w:rsidRPr="00860D9C">
        <w:rPr>
          <w:rFonts w:ascii="David" w:hAnsi="David"/>
          <w:rtl/>
        </w:rPr>
        <w:t>ההגנה עתרה לקביעת מ</w:t>
      </w:r>
      <w:r>
        <w:rPr>
          <w:rFonts w:ascii="David" w:hAnsi="David"/>
          <w:rtl/>
        </w:rPr>
        <w:t>תחם ענישה</w:t>
      </w:r>
      <w:r>
        <w:rPr>
          <w:rFonts w:ascii="David" w:hAnsi="David" w:hint="cs"/>
          <w:rtl/>
        </w:rPr>
        <w:t xml:space="preserve">, שינוע בין </w:t>
      </w:r>
      <w:r w:rsidRPr="00860D9C">
        <w:rPr>
          <w:rFonts w:ascii="David" w:hAnsi="David"/>
          <w:rtl/>
        </w:rPr>
        <w:t xml:space="preserve">מספר חודשי מאסר בפועל, שיכול שירוצה בדרך של עבודות שירות, ועד </w:t>
      </w:r>
      <w:r>
        <w:rPr>
          <w:rFonts w:ascii="David" w:hAnsi="David" w:hint="cs"/>
          <w:rtl/>
        </w:rPr>
        <w:t>למאסר בפועל בן 11 חודשים</w:t>
      </w:r>
      <w:r w:rsidRPr="00860D9C">
        <w:rPr>
          <w:rFonts w:ascii="David" w:hAnsi="David"/>
          <w:rtl/>
        </w:rPr>
        <w:t xml:space="preserve">. </w:t>
      </w:r>
    </w:p>
    <w:p w14:paraId="7F543985" w14:textId="77777777" w:rsidR="00171111" w:rsidRPr="00860D9C" w:rsidRDefault="00171111" w:rsidP="00171111">
      <w:pPr>
        <w:spacing w:after="160" w:line="360" w:lineRule="auto"/>
        <w:rPr>
          <w:rFonts w:ascii="David" w:hAnsi="David"/>
          <w:rtl/>
        </w:rPr>
      </w:pPr>
      <w:r w:rsidRPr="00860D9C">
        <w:rPr>
          <w:rFonts w:ascii="David" w:hAnsi="David"/>
          <w:rtl/>
        </w:rPr>
        <w:t>ההגנה עתרה לקביעת הענישה בשליש התחתון</w:t>
      </w:r>
      <w:r>
        <w:rPr>
          <w:rFonts w:ascii="David" w:hAnsi="David" w:hint="cs"/>
          <w:rtl/>
        </w:rPr>
        <w:t xml:space="preserve"> של המתחם</w:t>
      </w:r>
      <w:r w:rsidRPr="00860D9C">
        <w:rPr>
          <w:rFonts w:ascii="David" w:hAnsi="David"/>
          <w:rtl/>
        </w:rPr>
        <w:t>.</w:t>
      </w:r>
    </w:p>
    <w:p w14:paraId="5D2F950E" w14:textId="77777777" w:rsidR="00171111" w:rsidRPr="00860D9C" w:rsidRDefault="00171111" w:rsidP="00171111">
      <w:pPr>
        <w:spacing w:after="160" w:line="360" w:lineRule="auto"/>
        <w:rPr>
          <w:rFonts w:ascii="David" w:hAnsi="David"/>
          <w:rtl/>
        </w:rPr>
      </w:pPr>
      <w:r w:rsidRPr="00860D9C">
        <w:rPr>
          <w:rFonts w:ascii="David" w:hAnsi="David"/>
          <w:rtl/>
        </w:rPr>
        <w:t xml:space="preserve">ההגנה טענה, כי אין מקום להורות על פסילת רשיונו של הנאשם, שכן, לא הורשע בעבירות תעבורה.    </w:t>
      </w:r>
    </w:p>
    <w:p w14:paraId="0576301A" w14:textId="77777777" w:rsidR="00171111" w:rsidRDefault="00171111" w:rsidP="00171111">
      <w:pPr>
        <w:spacing w:after="160" w:line="360" w:lineRule="auto"/>
        <w:rPr>
          <w:rFonts w:ascii="David" w:hAnsi="David"/>
          <w:u w:val="single"/>
          <w:rtl/>
        </w:rPr>
      </w:pPr>
    </w:p>
    <w:p w14:paraId="22200C25" w14:textId="77777777" w:rsidR="00171111" w:rsidRPr="00860D9C" w:rsidRDefault="00171111" w:rsidP="00171111">
      <w:pPr>
        <w:spacing w:after="160" w:line="360" w:lineRule="auto"/>
        <w:rPr>
          <w:rFonts w:ascii="David" w:hAnsi="David"/>
          <w:rtl/>
        </w:rPr>
      </w:pPr>
      <w:r w:rsidRPr="00860D9C">
        <w:rPr>
          <w:rFonts w:ascii="David" w:hAnsi="David"/>
          <w:u w:val="single"/>
          <w:rtl/>
        </w:rPr>
        <w:t>בדברו האחרון של הנאשם</w:t>
      </w:r>
      <w:r w:rsidRPr="00860D9C">
        <w:rPr>
          <w:rFonts w:ascii="David" w:hAnsi="David"/>
          <w:rtl/>
        </w:rPr>
        <w:t xml:space="preserve"> מסר, שהוא עזב את העיר דימונה</w:t>
      </w:r>
      <w:r>
        <w:rPr>
          <w:rFonts w:ascii="David" w:hAnsi="David" w:hint="cs"/>
          <w:rtl/>
        </w:rPr>
        <w:t xml:space="preserve"> ועבר לעיר נתניה</w:t>
      </w:r>
      <w:r w:rsidRPr="00860D9C">
        <w:rPr>
          <w:rFonts w:ascii="David" w:hAnsi="David"/>
          <w:rtl/>
        </w:rPr>
        <w:t xml:space="preserve">, בכדי להתרחק מחיי הפשע. עם זאת, אישר, כי הסתבך עם רשויות החוק גם שם. כעת, מבקש את חסדי בית המשפט בטענה שרוצה לחזור למוטב, להקים משפחה ולגדל ילדים הרחק מעולם העבריינות.               </w:t>
      </w:r>
    </w:p>
    <w:p w14:paraId="427EB1D8" w14:textId="77777777" w:rsidR="00171111" w:rsidRDefault="00171111" w:rsidP="00171111">
      <w:pPr>
        <w:spacing w:after="160" w:line="360" w:lineRule="auto"/>
        <w:rPr>
          <w:rFonts w:ascii="David" w:hAnsi="David"/>
          <w:b/>
          <w:bCs/>
          <w:rtl/>
        </w:rPr>
      </w:pPr>
    </w:p>
    <w:p w14:paraId="11799379" w14:textId="77777777" w:rsidR="00171111" w:rsidRPr="00860D9C" w:rsidRDefault="00171111" w:rsidP="00171111">
      <w:pPr>
        <w:spacing w:after="160" w:line="360" w:lineRule="auto"/>
        <w:rPr>
          <w:rFonts w:ascii="David" w:hAnsi="David"/>
          <w:rtl/>
        </w:rPr>
      </w:pPr>
      <w:r w:rsidRPr="00860D9C">
        <w:rPr>
          <w:rFonts w:ascii="David" w:hAnsi="David"/>
          <w:b/>
          <w:bCs/>
          <w:rtl/>
        </w:rPr>
        <w:t>דיון והכרעה</w:t>
      </w:r>
    </w:p>
    <w:p w14:paraId="001B40EF" w14:textId="77777777" w:rsidR="00171111" w:rsidRPr="00860D9C" w:rsidRDefault="00171111" w:rsidP="00171111">
      <w:pPr>
        <w:spacing w:after="160" w:line="360" w:lineRule="auto"/>
        <w:rPr>
          <w:rFonts w:ascii="David" w:hAnsi="David"/>
          <w:rtl/>
        </w:rPr>
      </w:pPr>
      <w:r w:rsidRPr="00860D9C">
        <w:rPr>
          <w:rFonts w:ascii="David" w:hAnsi="David"/>
          <w:rtl/>
        </w:rPr>
        <w:t>העבירות שעבר הנאשם חמורות.</w:t>
      </w:r>
    </w:p>
    <w:p w14:paraId="3096B83D" w14:textId="77777777" w:rsidR="00171111" w:rsidRPr="00860D9C" w:rsidRDefault="00171111" w:rsidP="00171111">
      <w:pPr>
        <w:spacing w:after="160" w:line="360" w:lineRule="auto"/>
        <w:rPr>
          <w:rFonts w:ascii="David" w:hAnsi="David"/>
          <w:rtl/>
        </w:rPr>
      </w:pPr>
      <w:r w:rsidRPr="00860D9C">
        <w:rPr>
          <w:rFonts w:ascii="David" w:hAnsi="David"/>
          <w:rtl/>
        </w:rPr>
        <w:t>עבירות אלו מצביעות, הן על זלזול בערך של שלום האדם ושלמות גופו והן, על היעדר מורא מהחוק ומנציגיו – אנשי המרות – שוטרי משטרת ישראל.</w:t>
      </w:r>
    </w:p>
    <w:p w14:paraId="2126C478" w14:textId="77777777" w:rsidR="00171111" w:rsidRPr="00860D9C" w:rsidRDefault="00171111" w:rsidP="00171111">
      <w:pPr>
        <w:spacing w:after="160" w:line="360" w:lineRule="auto"/>
        <w:rPr>
          <w:rFonts w:ascii="David" w:hAnsi="David"/>
          <w:rtl/>
        </w:rPr>
      </w:pPr>
      <w:r w:rsidRPr="00860D9C">
        <w:rPr>
          <w:rFonts w:ascii="David" w:hAnsi="David"/>
          <w:rtl/>
        </w:rPr>
        <w:t>אשר לעבירות</w:t>
      </w:r>
      <w:r>
        <w:rPr>
          <w:rFonts w:ascii="David" w:hAnsi="David" w:hint="cs"/>
          <w:rtl/>
        </w:rPr>
        <w:t>,</w:t>
      </w:r>
      <w:r w:rsidRPr="00860D9C">
        <w:rPr>
          <w:rFonts w:ascii="David" w:hAnsi="David"/>
          <w:rtl/>
        </w:rPr>
        <w:t xml:space="preserve"> שענינן הפגיעה באנשי המרות, כפי המפורט בכתב האישום – כבר נפסק, לא פעם, כי על בית המשפט להציב </w:t>
      </w:r>
      <w:r w:rsidRPr="00D83274">
        <w:rPr>
          <w:rFonts w:ascii="David" w:hAnsi="David"/>
          <w:u w:val="single"/>
          <w:rtl/>
        </w:rPr>
        <w:t>חומת ברזל</w:t>
      </w:r>
      <w:r w:rsidRPr="00860D9C">
        <w:rPr>
          <w:rFonts w:ascii="David" w:hAnsi="David"/>
          <w:rtl/>
        </w:rPr>
        <w:t xml:space="preserve"> אל מול </w:t>
      </w:r>
      <w:r>
        <w:rPr>
          <w:rFonts w:ascii="David" w:hAnsi="David" w:hint="cs"/>
          <w:rtl/>
        </w:rPr>
        <w:t>עובריהן</w:t>
      </w:r>
      <w:r w:rsidRPr="00860D9C">
        <w:rPr>
          <w:rFonts w:ascii="David" w:hAnsi="David"/>
          <w:rtl/>
        </w:rPr>
        <w:t>. חומה כזו שתאפשר לשוטרים וליתר גורמי האכיפה למלא תפקידם ללא חשש.</w:t>
      </w:r>
    </w:p>
    <w:p w14:paraId="674BFC51" w14:textId="77777777" w:rsidR="00171111" w:rsidRPr="00860D9C" w:rsidRDefault="00171111" w:rsidP="00171111">
      <w:pPr>
        <w:spacing w:after="160" w:line="360" w:lineRule="auto"/>
        <w:rPr>
          <w:rFonts w:ascii="David" w:hAnsi="David"/>
          <w:rtl/>
        </w:rPr>
      </w:pPr>
      <w:r w:rsidRPr="00860D9C">
        <w:rPr>
          <w:rFonts w:ascii="David" w:hAnsi="David"/>
          <w:rtl/>
        </w:rPr>
        <w:t xml:space="preserve">בנוגע לכך, ראוי להביא מדברי בית המשפט העליון בפסק הדין </w:t>
      </w:r>
      <w:hyperlink r:id="rId32" w:history="1">
        <w:r w:rsidR="000C3CD0" w:rsidRPr="000C3CD0">
          <w:rPr>
            <w:rFonts w:ascii="David" w:hAnsi="David"/>
            <w:color w:val="0000FF"/>
            <w:u w:val="single"/>
            <w:rtl/>
          </w:rPr>
          <w:t>ע.פ 5214/13</w:t>
        </w:r>
      </w:hyperlink>
      <w:r w:rsidRPr="00860D9C">
        <w:rPr>
          <w:rFonts w:ascii="David" w:hAnsi="David"/>
          <w:rtl/>
        </w:rPr>
        <w:t xml:space="preserve"> </w:t>
      </w:r>
      <w:r w:rsidRPr="00860D9C">
        <w:rPr>
          <w:rFonts w:ascii="David" w:hAnsi="David"/>
          <w:b/>
          <w:bCs/>
          <w:rtl/>
        </w:rPr>
        <w:t>מחמוד סרחאן נ' מדינת ישראל</w:t>
      </w:r>
      <w:r w:rsidRPr="00860D9C">
        <w:rPr>
          <w:rFonts w:ascii="David" w:hAnsi="David"/>
          <w:rtl/>
        </w:rPr>
        <w:t xml:space="preserve">: </w:t>
      </w:r>
    </w:p>
    <w:p w14:paraId="691BAFA0" w14:textId="77777777" w:rsidR="00171111" w:rsidRPr="00860D9C" w:rsidRDefault="00171111" w:rsidP="00171111">
      <w:pPr>
        <w:spacing w:after="160" w:line="259" w:lineRule="auto"/>
        <w:rPr>
          <w:rFonts w:ascii="Aharoni" w:hAnsi="Aharoni" w:cs="Aharoni"/>
          <w:rtl/>
        </w:rPr>
      </w:pPr>
      <w:r w:rsidRPr="00860D9C">
        <w:rPr>
          <w:rFonts w:ascii="Aharoni" w:hAnsi="Aharoni" w:cs="Aharoni" w:hint="eastAsia"/>
          <w:rtl/>
        </w:rPr>
        <w:t>אכן</w:t>
      </w:r>
      <w:r w:rsidRPr="00860D9C">
        <w:rPr>
          <w:rFonts w:ascii="Aharoni" w:hAnsi="Aharoni" w:cs="Aharoni"/>
          <w:rtl/>
        </w:rPr>
        <w:t xml:space="preserve">, </w:t>
      </w:r>
      <w:r w:rsidRPr="00860D9C">
        <w:rPr>
          <w:rFonts w:ascii="Aharoni" w:hAnsi="Aharoni" w:cs="Aharoni" w:hint="eastAsia"/>
          <w:rtl/>
        </w:rPr>
        <w:t>יש</w:t>
      </w:r>
      <w:r w:rsidRPr="00860D9C">
        <w:rPr>
          <w:rFonts w:ascii="Aharoni" w:hAnsi="Aharoni" w:cs="Aharoni"/>
          <w:rtl/>
        </w:rPr>
        <w:t xml:space="preserve"> </w:t>
      </w:r>
      <w:r w:rsidRPr="00860D9C">
        <w:rPr>
          <w:rFonts w:ascii="Aharoni" w:hAnsi="Aharoni" w:cs="Aharoni" w:hint="eastAsia"/>
          <w:rtl/>
        </w:rPr>
        <w:t>להביע</w:t>
      </w:r>
      <w:r w:rsidRPr="00860D9C">
        <w:rPr>
          <w:rFonts w:ascii="Aharoni" w:hAnsi="Aharoni" w:cs="Aharoni"/>
          <w:rtl/>
        </w:rPr>
        <w:t xml:space="preserve"> </w:t>
      </w:r>
      <w:r w:rsidRPr="00860D9C">
        <w:rPr>
          <w:rFonts w:ascii="Aharoni" w:hAnsi="Aharoni" w:cs="Aharoni" w:hint="eastAsia"/>
          <w:rtl/>
        </w:rPr>
        <w:t>סלידה</w:t>
      </w:r>
      <w:r w:rsidRPr="00860D9C">
        <w:rPr>
          <w:rFonts w:ascii="Aharoni" w:hAnsi="Aharoni" w:cs="Aharoni"/>
          <w:rtl/>
        </w:rPr>
        <w:t xml:space="preserve"> </w:t>
      </w:r>
      <w:r w:rsidRPr="00860D9C">
        <w:rPr>
          <w:rFonts w:ascii="Aharoni" w:hAnsi="Aharoni" w:cs="Aharoni" w:hint="eastAsia"/>
          <w:rtl/>
        </w:rPr>
        <w:t>ושאט</w:t>
      </w:r>
      <w:r w:rsidRPr="00860D9C">
        <w:rPr>
          <w:rFonts w:ascii="Aharoni" w:hAnsi="Aharoni" w:cs="Aharoni"/>
          <w:rtl/>
        </w:rPr>
        <w:t xml:space="preserve"> </w:t>
      </w:r>
      <w:r w:rsidRPr="00860D9C">
        <w:rPr>
          <w:rFonts w:ascii="Aharoni" w:hAnsi="Aharoni" w:cs="Aharoni" w:hint="eastAsia"/>
          <w:rtl/>
        </w:rPr>
        <w:t>נפש</w:t>
      </w:r>
      <w:r w:rsidRPr="00860D9C">
        <w:rPr>
          <w:rFonts w:ascii="Aharoni" w:hAnsi="Aharoni" w:cs="Aharoni"/>
          <w:rtl/>
        </w:rPr>
        <w:t xml:space="preserve"> </w:t>
      </w:r>
      <w:r w:rsidRPr="00860D9C">
        <w:rPr>
          <w:rFonts w:ascii="Aharoni" w:hAnsi="Aharoni" w:cs="Aharoni" w:hint="eastAsia"/>
          <w:rtl/>
        </w:rPr>
        <w:t>ממעשי</w:t>
      </w:r>
      <w:r w:rsidRPr="00860D9C">
        <w:rPr>
          <w:rFonts w:ascii="Aharoni" w:hAnsi="Aharoni" w:cs="Aharoni"/>
          <w:rtl/>
        </w:rPr>
        <w:t xml:space="preserve"> </w:t>
      </w:r>
      <w:r w:rsidRPr="00860D9C">
        <w:rPr>
          <w:rFonts w:ascii="Aharoni" w:hAnsi="Aharoni" w:cs="Aharoni" w:hint="eastAsia"/>
          <w:rtl/>
        </w:rPr>
        <w:t>תקיפה</w:t>
      </w:r>
      <w:r w:rsidRPr="00860D9C">
        <w:rPr>
          <w:rFonts w:ascii="Aharoni" w:hAnsi="Aharoni" w:cs="Aharoni"/>
          <w:rtl/>
        </w:rPr>
        <w:t xml:space="preserve"> </w:t>
      </w:r>
      <w:r w:rsidRPr="00860D9C">
        <w:rPr>
          <w:rFonts w:ascii="Aharoni" w:hAnsi="Aharoni" w:cs="Aharoni" w:hint="eastAsia"/>
          <w:rtl/>
        </w:rPr>
        <w:t>המכוונים</w:t>
      </w:r>
      <w:r w:rsidRPr="00860D9C">
        <w:rPr>
          <w:rFonts w:ascii="Aharoni" w:hAnsi="Aharoni" w:cs="Aharoni"/>
          <w:rtl/>
        </w:rPr>
        <w:t xml:space="preserve"> </w:t>
      </w:r>
      <w:r w:rsidRPr="00860D9C">
        <w:rPr>
          <w:rFonts w:ascii="Aharoni" w:hAnsi="Aharoni" w:cs="Aharoni" w:hint="eastAsia"/>
          <w:rtl/>
        </w:rPr>
        <w:t>כלפי</w:t>
      </w:r>
      <w:r w:rsidRPr="00860D9C">
        <w:rPr>
          <w:rFonts w:ascii="Aharoni" w:hAnsi="Aharoni" w:cs="Aharoni"/>
          <w:rtl/>
        </w:rPr>
        <w:t xml:space="preserve"> </w:t>
      </w:r>
      <w:r w:rsidRPr="00860D9C">
        <w:rPr>
          <w:rFonts w:ascii="Aharoni" w:hAnsi="Aharoni" w:cs="Aharoni" w:hint="eastAsia"/>
          <w:rtl/>
        </w:rPr>
        <w:t>העוסקים</w:t>
      </w:r>
      <w:r w:rsidRPr="00860D9C">
        <w:rPr>
          <w:rFonts w:ascii="Aharoni" w:hAnsi="Aharoni" w:cs="Aharoni"/>
          <w:rtl/>
        </w:rPr>
        <w:t xml:space="preserve"> </w:t>
      </w:r>
      <w:r w:rsidRPr="00860D9C">
        <w:rPr>
          <w:rFonts w:ascii="Aharoni" w:hAnsi="Aharoni" w:cs="Aharoni" w:hint="eastAsia"/>
          <w:rtl/>
        </w:rPr>
        <w:t>במלאכת</w:t>
      </w:r>
      <w:r w:rsidRPr="00860D9C">
        <w:rPr>
          <w:rFonts w:ascii="Aharoni" w:hAnsi="Aharoni" w:cs="Aharoni"/>
          <w:rtl/>
        </w:rPr>
        <w:t xml:space="preserve"> </w:t>
      </w:r>
      <w:r w:rsidRPr="00860D9C">
        <w:rPr>
          <w:rFonts w:ascii="Aharoni" w:hAnsi="Aharoni" w:cs="Aharoni" w:hint="eastAsia"/>
          <w:rtl/>
        </w:rPr>
        <w:t>השמירה</w:t>
      </w:r>
      <w:r w:rsidRPr="00860D9C">
        <w:rPr>
          <w:rFonts w:ascii="Aharoni" w:hAnsi="Aharoni" w:cs="Aharoni"/>
          <w:rtl/>
        </w:rPr>
        <w:t xml:space="preserve"> </w:t>
      </w:r>
      <w:r w:rsidRPr="00860D9C">
        <w:rPr>
          <w:rFonts w:ascii="Aharoni" w:hAnsi="Aharoni" w:cs="Aharoni" w:hint="eastAsia"/>
          <w:rtl/>
        </w:rPr>
        <w:t>על</w:t>
      </w:r>
      <w:r w:rsidRPr="00860D9C">
        <w:rPr>
          <w:rFonts w:ascii="Aharoni" w:hAnsi="Aharoni" w:cs="Aharoni"/>
          <w:rtl/>
        </w:rPr>
        <w:t xml:space="preserve"> </w:t>
      </w:r>
      <w:r w:rsidRPr="00860D9C">
        <w:rPr>
          <w:rFonts w:ascii="Aharoni" w:hAnsi="Aharoni" w:cs="Aharoni" w:hint="eastAsia"/>
          <w:rtl/>
        </w:rPr>
        <w:t>בטחונו</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הציבור</w:t>
      </w:r>
      <w:r w:rsidRPr="00860D9C">
        <w:rPr>
          <w:rFonts w:ascii="Aharoni" w:hAnsi="Aharoni" w:cs="Aharoni"/>
          <w:rtl/>
        </w:rPr>
        <w:t xml:space="preserve"> </w:t>
      </w:r>
      <w:r w:rsidRPr="00860D9C">
        <w:rPr>
          <w:rFonts w:ascii="Aharoni" w:hAnsi="Aharoni" w:cs="Aharoni" w:hint="eastAsia"/>
          <w:rtl/>
        </w:rPr>
        <w:t>ועל</w:t>
      </w:r>
      <w:r w:rsidRPr="00860D9C">
        <w:rPr>
          <w:rFonts w:ascii="Aharoni" w:hAnsi="Aharoni" w:cs="Aharoni"/>
          <w:rtl/>
        </w:rPr>
        <w:t xml:space="preserve"> </w:t>
      </w:r>
      <w:r w:rsidRPr="00860D9C">
        <w:rPr>
          <w:rFonts w:ascii="Aharoni" w:hAnsi="Aharoni" w:cs="Aharoni" w:hint="eastAsia"/>
          <w:rtl/>
        </w:rPr>
        <w:t>אכיפת</w:t>
      </w:r>
      <w:r w:rsidRPr="00860D9C">
        <w:rPr>
          <w:rFonts w:ascii="Aharoni" w:hAnsi="Aharoni" w:cs="Aharoni"/>
          <w:rtl/>
        </w:rPr>
        <w:t xml:space="preserve"> </w:t>
      </w:r>
      <w:r w:rsidRPr="00860D9C">
        <w:rPr>
          <w:rFonts w:ascii="Aharoni" w:hAnsi="Aharoni" w:cs="Aharoni" w:hint="eastAsia"/>
          <w:rtl/>
        </w:rPr>
        <w:t>החוק</w:t>
      </w:r>
      <w:r w:rsidRPr="00860D9C">
        <w:rPr>
          <w:rFonts w:ascii="Aharoni" w:hAnsi="Aharoni" w:cs="Aharoni"/>
          <w:rtl/>
        </w:rPr>
        <w:t>. "</w:t>
      </w:r>
      <w:r w:rsidRPr="00860D9C">
        <w:rPr>
          <w:rFonts w:ascii="Aharoni" w:hAnsi="Aharoni" w:cs="Aharoni" w:hint="eastAsia"/>
          <w:rtl/>
        </w:rPr>
        <w:t>מעשי</w:t>
      </w:r>
      <w:r w:rsidRPr="00860D9C">
        <w:rPr>
          <w:rFonts w:ascii="Aharoni" w:hAnsi="Aharoni" w:cs="Aharoni"/>
          <w:rtl/>
        </w:rPr>
        <w:t xml:space="preserve"> </w:t>
      </w:r>
      <w:r w:rsidRPr="00860D9C">
        <w:rPr>
          <w:rFonts w:ascii="Aharoni" w:hAnsi="Aharoni" w:cs="Aharoni" w:hint="eastAsia"/>
          <w:rtl/>
        </w:rPr>
        <w:t>תקיפה</w:t>
      </w:r>
      <w:r w:rsidRPr="00860D9C">
        <w:rPr>
          <w:rFonts w:ascii="Aharoni" w:hAnsi="Aharoni" w:cs="Aharoni"/>
          <w:rtl/>
        </w:rPr>
        <w:t xml:space="preserve"> </w:t>
      </w:r>
      <w:r w:rsidRPr="00860D9C">
        <w:rPr>
          <w:rFonts w:ascii="Aharoni" w:hAnsi="Aharoni" w:cs="Aharoni" w:hint="eastAsia"/>
          <w:rtl/>
        </w:rPr>
        <w:t>ואיומים</w:t>
      </w:r>
      <w:r w:rsidRPr="00860D9C">
        <w:rPr>
          <w:rFonts w:ascii="Aharoni" w:hAnsi="Aharoni" w:cs="Aharoni"/>
          <w:rtl/>
        </w:rPr>
        <w:t xml:space="preserve"> </w:t>
      </w:r>
      <w:r w:rsidRPr="00860D9C">
        <w:rPr>
          <w:rFonts w:ascii="Aharoni" w:hAnsi="Aharoni" w:cs="Aharoni" w:hint="eastAsia"/>
          <w:rtl/>
        </w:rPr>
        <w:t>כלפי</w:t>
      </w:r>
      <w:r w:rsidRPr="00860D9C">
        <w:rPr>
          <w:rFonts w:ascii="Aharoni" w:hAnsi="Aharoni" w:cs="Aharoni"/>
          <w:rtl/>
        </w:rPr>
        <w:t xml:space="preserve"> </w:t>
      </w:r>
      <w:r w:rsidRPr="00860D9C">
        <w:rPr>
          <w:rFonts w:ascii="Aharoni" w:hAnsi="Aharoni" w:cs="Aharoni" w:hint="eastAsia"/>
          <w:rtl/>
        </w:rPr>
        <w:t>שוטרי</w:t>
      </w:r>
      <w:r w:rsidRPr="00860D9C">
        <w:rPr>
          <w:rFonts w:ascii="Aharoni" w:hAnsi="Aharoni" w:cs="Aharoni"/>
          <w:rtl/>
        </w:rPr>
        <w:t xml:space="preserve"> </w:t>
      </w:r>
      <w:r w:rsidRPr="00860D9C">
        <w:rPr>
          <w:rFonts w:ascii="Aharoni" w:hAnsi="Aharoni" w:cs="Aharoni" w:hint="eastAsia"/>
          <w:rtl/>
        </w:rPr>
        <w:t>משטרת</w:t>
      </w:r>
      <w:r w:rsidRPr="00860D9C">
        <w:rPr>
          <w:rFonts w:ascii="Aharoni" w:hAnsi="Aharoni" w:cs="Aharoni"/>
          <w:rtl/>
        </w:rPr>
        <w:t xml:space="preserve"> </w:t>
      </w:r>
      <w:r w:rsidRPr="00860D9C">
        <w:rPr>
          <w:rFonts w:ascii="Aharoni" w:hAnsi="Aharoni" w:cs="Aharoni" w:hint="eastAsia"/>
          <w:rtl/>
        </w:rPr>
        <w:t>ישראל</w:t>
      </w:r>
      <w:r w:rsidRPr="00860D9C">
        <w:rPr>
          <w:rFonts w:ascii="Aharoni" w:hAnsi="Aharoni" w:cs="Aharoni"/>
          <w:rtl/>
        </w:rPr>
        <w:t xml:space="preserve">, </w:t>
      </w:r>
      <w:r w:rsidRPr="00860D9C">
        <w:rPr>
          <w:rFonts w:ascii="Aharoni" w:hAnsi="Aharoni" w:cs="Aharoni" w:hint="eastAsia"/>
          <w:rtl/>
        </w:rPr>
        <w:t>רק</w:t>
      </w:r>
      <w:r w:rsidRPr="00860D9C">
        <w:rPr>
          <w:rFonts w:ascii="Aharoni" w:hAnsi="Aharoni" w:cs="Aharoni"/>
          <w:rtl/>
        </w:rPr>
        <w:t xml:space="preserve"> </w:t>
      </w:r>
      <w:r w:rsidRPr="00860D9C">
        <w:rPr>
          <w:rFonts w:ascii="Aharoni" w:hAnsi="Aharoni" w:cs="Aharoni" w:hint="eastAsia"/>
          <w:rtl/>
        </w:rPr>
        <w:t>מפני</w:t>
      </w:r>
      <w:r w:rsidRPr="00860D9C">
        <w:rPr>
          <w:rFonts w:ascii="Aharoni" w:hAnsi="Aharoni" w:cs="Aharoni"/>
          <w:rtl/>
        </w:rPr>
        <w:t xml:space="preserve"> </w:t>
      </w:r>
      <w:r w:rsidRPr="00860D9C">
        <w:rPr>
          <w:rFonts w:ascii="Aharoni" w:hAnsi="Aharoni" w:cs="Aharoni" w:hint="eastAsia"/>
          <w:rtl/>
        </w:rPr>
        <w:t>שהם</w:t>
      </w:r>
      <w:r w:rsidRPr="00860D9C">
        <w:rPr>
          <w:rFonts w:ascii="Aharoni" w:hAnsi="Aharoni" w:cs="Aharoni"/>
          <w:rtl/>
        </w:rPr>
        <w:t xml:space="preserve"> </w:t>
      </w:r>
      <w:r w:rsidRPr="00860D9C">
        <w:rPr>
          <w:rFonts w:ascii="Aharoni" w:hAnsi="Aharoni" w:cs="Aharoni" w:hint="eastAsia"/>
          <w:rtl/>
        </w:rPr>
        <w:t>ממלאים</w:t>
      </w:r>
      <w:r w:rsidRPr="00860D9C">
        <w:rPr>
          <w:rFonts w:ascii="Aharoni" w:hAnsi="Aharoni" w:cs="Aharoni"/>
          <w:rtl/>
        </w:rPr>
        <w:t xml:space="preserve"> </w:t>
      </w:r>
      <w:r w:rsidRPr="00860D9C">
        <w:rPr>
          <w:rFonts w:ascii="Aharoni" w:hAnsi="Aharoni" w:cs="Aharoni" w:hint="eastAsia"/>
          <w:rtl/>
        </w:rPr>
        <w:t>את</w:t>
      </w:r>
      <w:r w:rsidRPr="00860D9C">
        <w:rPr>
          <w:rFonts w:ascii="Aharoni" w:hAnsi="Aharoni" w:cs="Aharoni"/>
          <w:rtl/>
        </w:rPr>
        <w:t xml:space="preserve"> </w:t>
      </w:r>
      <w:r w:rsidRPr="00860D9C">
        <w:rPr>
          <w:rFonts w:ascii="Aharoni" w:hAnsi="Aharoni" w:cs="Aharoni" w:hint="eastAsia"/>
          <w:rtl/>
        </w:rPr>
        <w:t>תפקידם</w:t>
      </w:r>
      <w:r w:rsidRPr="00860D9C">
        <w:rPr>
          <w:rFonts w:ascii="Aharoni" w:hAnsi="Aharoni" w:cs="Aharoni"/>
          <w:rtl/>
        </w:rPr>
        <w:t xml:space="preserve"> </w:t>
      </w:r>
      <w:r w:rsidRPr="00860D9C">
        <w:rPr>
          <w:rFonts w:ascii="Aharoni" w:hAnsi="Aharoni" w:cs="Aharoni" w:hint="eastAsia"/>
          <w:rtl/>
        </w:rPr>
        <w:t>כחוק</w:t>
      </w:r>
      <w:r w:rsidRPr="00860D9C">
        <w:rPr>
          <w:rFonts w:ascii="Aharoni" w:hAnsi="Aharoni" w:cs="Aharoni"/>
          <w:rtl/>
        </w:rPr>
        <w:t xml:space="preserve">, </w:t>
      </w:r>
      <w:r w:rsidRPr="00860D9C">
        <w:rPr>
          <w:rFonts w:ascii="Aharoni" w:hAnsi="Aharoni" w:cs="Aharoni" w:hint="eastAsia"/>
          <w:rtl/>
        </w:rPr>
        <w:t>מערערים</w:t>
      </w:r>
      <w:r w:rsidRPr="00860D9C">
        <w:rPr>
          <w:rFonts w:ascii="Aharoni" w:hAnsi="Aharoni" w:cs="Aharoni"/>
          <w:rtl/>
        </w:rPr>
        <w:t xml:space="preserve"> </w:t>
      </w:r>
      <w:r w:rsidRPr="00860D9C">
        <w:rPr>
          <w:rFonts w:ascii="Aharoni" w:hAnsi="Aharoni" w:cs="Aharoni" w:hint="eastAsia"/>
          <w:rtl/>
        </w:rPr>
        <w:t>את</w:t>
      </w:r>
      <w:r w:rsidRPr="00860D9C">
        <w:rPr>
          <w:rFonts w:ascii="Aharoni" w:hAnsi="Aharoni" w:cs="Aharoni"/>
          <w:rtl/>
        </w:rPr>
        <w:t xml:space="preserve"> </w:t>
      </w:r>
      <w:r w:rsidRPr="00860D9C">
        <w:rPr>
          <w:rFonts w:ascii="Aharoni" w:hAnsi="Aharoni" w:cs="Aharoni" w:hint="eastAsia"/>
          <w:rtl/>
        </w:rPr>
        <w:t>המוסכמות</w:t>
      </w:r>
      <w:r w:rsidRPr="00860D9C">
        <w:rPr>
          <w:rFonts w:ascii="Aharoni" w:hAnsi="Aharoni" w:cs="Aharoni"/>
          <w:rtl/>
        </w:rPr>
        <w:t xml:space="preserve"> </w:t>
      </w:r>
      <w:r w:rsidRPr="00860D9C">
        <w:rPr>
          <w:rFonts w:ascii="Aharoni" w:hAnsi="Aharoni" w:cs="Aharoni" w:hint="eastAsia"/>
          <w:rtl/>
        </w:rPr>
        <w:t>הבסיסיות</w:t>
      </w:r>
      <w:r w:rsidRPr="00860D9C">
        <w:rPr>
          <w:rFonts w:ascii="Aharoni" w:hAnsi="Aharoni" w:cs="Aharoni"/>
          <w:rtl/>
        </w:rPr>
        <w:t xml:space="preserve"> </w:t>
      </w:r>
      <w:r w:rsidRPr="00860D9C">
        <w:rPr>
          <w:rFonts w:ascii="Aharoni" w:hAnsi="Aharoni" w:cs="Aharoni" w:hint="eastAsia"/>
          <w:rtl/>
        </w:rPr>
        <w:t>ביותר</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החברה</w:t>
      </w:r>
      <w:r w:rsidRPr="00860D9C">
        <w:rPr>
          <w:rFonts w:ascii="Aharoni" w:hAnsi="Aharoni" w:cs="Aharoni"/>
          <w:rtl/>
        </w:rPr>
        <w:t xml:space="preserve"> </w:t>
      </w:r>
      <w:r w:rsidRPr="00860D9C">
        <w:rPr>
          <w:rFonts w:ascii="Aharoni" w:hAnsi="Aharoni" w:cs="Aharoni" w:hint="eastAsia"/>
          <w:rtl/>
        </w:rPr>
        <w:t>הדמוקרטית</w:t>
      </w:r>
      <w:r w:rsidRPr="00860D9C">
        <w:rPr>
          <w:rFonts w:ascii="Aharoni" w:hAnsi="Aharoni" w:cs="Aharoni"/>
          <w:rtl/>
        </w:rPr>
        <w:t xml:space="preserve"> </w:t>
      </w:r>
      <w:r w:rsidRPr="00860D9C">
        <w:rPr>
          <w:rFonts w:ascii="Aharoni" w:hAnsi="Aharoni" w:cs="Aharoni" w:hint="eastAsia"/>
          <w:rtl/>
        </w:rPr>
        <w:t>בה</w:t>
      </w:r>
      <w:r w:rsidRPr="00860D9C">
        <w:rPr>
          <w:rFonts w:ascii="Aharoni" w:hAnsi="Aharoni" w:cs="Aharoni"/>
          <w:rtl/>
        </w:rPr>
        <w:t xml:space="preserve"> </w:t>
      </w:r>
      <w:r w:rsidRPr="00860D9C">
        <w:rPr>
          <w:rFonts w:ascii="Aharoni" w:hAnsi="Aharoni" w:cs="Aharoni" w:hint="eastAsia"/>
          <w:rtl/>
        </w:rPr>
        <w:t>אנו</w:t>
      </w:r>
      <w:r w:rsidRPr="00860D9C">
        <w:rPr>
          <w:rFonts w:ascii="Aharoni" w:hAnsi="Aharoni" w:cs="Aharoni"/>
          <w:rtl/>
        </w:rPr>
        <w:t xml:space="preserve"> </w:t>
      </w:r>
      <w:r w:rsidRPr="00860D9C">
        <w:rPr>
          <w:rFonts w:ascii="Aharoni" w:hAnsi="Aharoni" w:cs="Aharoni" w:hint="eastAsia"/>
          <w:rtl/>
        </w:rPr>
        <w:t>חיים</w:t>
      </w:r>
      <w:r w:rsidRPr="00860D9C">
        <w:rPr>
          <w:rFonts w:ascii="Aharoni" w:hAnsi="Aharoni" w:cs="Aharoni"/>
          <w:rtl/>
        </w:rPr>
        <w:t xml:space="preserve">. </w:t>
      </w:r>
      <w:r w:rsidRPr="00860D9C">
        <w:rPr>
          <w:rFonts w:ascii="Aharoni" w:hAnsi="Aharoni" w:cs="Aharoni" w:hint="eastAsia"/>
          <w:rtl/>
        </w:rPr>
        <w:t>חברה</w:t>
      </w:r>
      <w:r w:rsidRPr="00860D9C">
        <w:rPr>
          <w:rFonts w:ascii="Aharoni" w:hAnsi="Aharoni" w:cs="Aharoni"/>
          <w:rtl/>
        </w:rPr>
        <w:t xml:space="preserve"> </w:t>
      </w:r>
      <w:r w:rsidRPr="00860D9C">
        <w:rPr>
          <w:rFonts w:ascii="Aharoni" w:hAnsi="Aharoni" w:cs="Aharoni" w:hint="eastAsia"/>
          <w:rtl/>
        </w:rPr>
        <w:t>המכבדת</w:t>
      </w:r>
      <w:r w:rsidRPr="00860D9C">
        <w:rPr>
          <w:rFonts w:ascii="Aharoni" w:hAnsi="Aharoni" w:cs="Aharoni"/>
          <w:rtl/>
        </w:rPr>
        <w:t xml:space="preserve"> </w:t>
      </w:r>
      <w:r w:rsidRPr="00860D9C">
        <w:rPr>
          <w:rFonts w:ascii="Aharoni" w:hAnsi="Aharoni" w:cs="Aharoni" w:hint="eastAsia"/>
          <w:rtl/>
        </w:rPr>
        <w:t>את</w:t>
      </w:r>
      <w:r w:rsidRPr="00860D9C">
        <w:rPr>
          <w:rFonts w:ascii="Aharoni" w:hAnsi="Aharoni" w:cs="Aharoni"/>
          <w:rtl/>
        </w:rPr>
        <w:t xml:space="preserve"> </w:t>
      </w:r>
      <w:r w:rsidRPr="00860D9C">
        <w:rPr>
          <w:rFonts w:ascii="Aharoni" w:hAnsi="Aharoni" w:cs="Aharoni" w:hint="eastAsia"/>
          <w:rtl/>
        </w:rPr>
        <w:t>שלטון</w:t>
      </w:r>
      <w:r w:rsidRPr="00860D9C">
        <w:rPr>
          <w:rFonts w:ascii="Aharoni" w:hAnsi="Aharoni" w:cs="Aharoni"/>
          <w:rtl/>
        </w:rPr>
        <w:t xml:space="preserve"> </w:t>
      </w:r>
      <w:r w:rsidRPr="00860D9C">
        <w:rPr>
          <w:rFonts w:ascii="Aharoni" w:hAnsi="Aharoni" w:cs="Aharoni" w:hint="eastAsia"/>
          <w:rtl/>
        </w:rPr>
        <w:t>החוק</w:t>
      </w:r>
      <w:r w:rsidRPr="00860D9C">
        <w:rPr>
          <w:rFonts w:ascii="Aharoni" w:hAnsi="Aharoni" w:cs="Aharoni"/>
          <w:rtl/>
        </w:rPr>
        <w:t xml:space="preserve"> </w:t>
      </w:r>
      <w:r w:rsidRPr="00860D9C">
        <w:rPr>
          <w:rFonts w:ascii="Aharoni" w:hAnsi="Aharoni" w:cs="Aharoni" w:hint="eastAsia"/>
          <w:rtl/>
        </w:rPr>
        <w:t>ואת</w:t>
      </w:r>
      <w:r w:rsidRPr="00860D9C">
        <w:rPr>
          <w:rFonts w:ascii="Aharoni" w:hAnsi="Aharoni" w:cs="Aharoni"/>
          <w:rtl/>
        </w:rPr>
        <w:t xml:space="preserve"> </w:t>
      </w:r>
      <w:r w:rsidRPr="00860D9C">
        <w:rPr>
          <w:rFonts w:ascii="Aharoni" w:hAnsi="Aharoni" w:cs="Aharoni" w:hint="eastAsia"/>
          <w:rtl/>
        </w:rPr>
        <w:t>זכויותיו</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הזולת</w:t>
      </w:r>
      <w:r w:rsidRPr="00860D9C">
        <w:rPr>
          <w:rFonts w:ascii="Aharoni" w:hAnsi="Aharoni" w:cs="Aharoni"/>
          <w:rtl/>
        </w:rPr>
        <w:t xml:space="preserve"> </w:t>
      </w:r>
      <w:r w:rsidRPr="00860D9C">
        <w:rPr>
          <w:rFonts w:ascii="Aharoni" w:hAnsi="Aharoni" w:cs="Aharoni" w:hint="eastAsia"/>
          <w:rtl/>
        </w:rPr>
        <w:t>לא</w:t>
      </w:r>
      <w:r w:rsidRPr="00860D9C">
        <w:rPr>
          <w:rFonts w:ascii="Aharoni" w:hAnsi="Aharoni" w:cs="Aharoni"/>
          <w:rtl/>
        </w:rPr>
        <w:t xml:space="preserve"> </w:t>
      </w:r>
      <w:r w:rsidRPr="00860D9C">
        <w:rPr>
          <w:rFonts w:ascii="Aharoni" w:hAnsi="Aharoni" w:cs="Aharoni" w:hint="eastAsia"/>
          <w:rtl/>
        </w:rPr>
        <w:t>תאפשר</w:t>
      </w:r>
      <w:r w:rsidRPr="00860D9C">
        <w:rPr>
          <w:rFonts w:ascii="Aharoni" w:hAnsi="Aharoni" w:cs="Aharoni"/>
          <w:rtl/>
        </w:rPr>
        <w:t xml:space="preserve"> </w:t>
      </w:r>
      <w:r w:rsidRPr="00860D9C">
        <w:rPr>
          <w:rFonts w:ascii="Aharoni" w:hAnsi="Aharoni" w:cs="Aharoni" w:hint="eastAsia"/>
          <w:rtl/>
        </w:rPr>
        <w:t>פגיעה</w:t>
      </w:r>
      <w:r w:rsidRPr="00860D9C">
        <w:rPr>
          <w:rFonts w:ascii="Aharoni" w:hAnsi="Aharoni" w:cs="Aharoni"/>
          <w:rtl/>
        </w:rPr>
        <w:t xml:space="preserve"> </w:t>
      </w:r>
      <w:r w:rsidRPr="00860D9C">
        <w:rPr>
          <w:rFonts w:ascii="Aharoni" w:hAnsi="Aharoni" w:cs="Aharoni" w:hint="eastAsia"/>
          <w:rtl/>
        </w:rPr>
        <w:t>בנציגי</w:t>
      </w:r>
      <w:r w:rsidRPr="00860D9C">
        <w:rPr>
          <w:rFonts w:ascii="Aharoni" w:hAnsi="Aharoni" w:cs="Aharoni"/>
          <w:rtl/>
        </w:rPr>
        <w:t xml:space="preserve"> </w:t>
      </w:r>
      <w:r w:rsidRPr="00860D9C">
        <w:rPr>
          <w:rFonts w:ascii="Aharoni" w:hAnsi="Aharoni" w:cs="Aharoni" w:hint="eastAsia"/>
          <w:rtl/>
        </w:rPr>
        <w:t>החוק</w:t>
      </w:r>
      <w:r w:rsidRPr="00860D9C">
        <w:rPr>
          <w:rFonts w:ascii="Aharoni" w:hAnsi="Aharoni" w:cs="Aharoni"/>
          <w:rtl/>
        </w:rPr>
        <w:t xml:space="preserve">, </w:t>
      </w:r>
      <w:r w:rsidRPr="00860D9C">
        <w:rPr>
          <w:rFonts w:ascii="Aharoni" w:hAnsi="Aharoni" w:cs="Aharoni" w:hint="eastAsia"/>
          <w:rtl/>
        </w:rPr>
        <w:t>וכל</w:t>
      </w:r>
      <w:r w:rsidRPr="00860D9C">
        <w:rPr>
          <w:rFonts w:ascii="Aharoni" w:hAnsi="Aharoni" w:cs="Aharoni"/>
          <w:rtl/>
        </w:rPr>
        <w:t xml:space="preserve"> </w:t>
      </w:r>
      <w:r w:rsidRPr="00860D9C">
        <w:rPr>
          <w:rFonts w:ascii="Aharoni" w:hAnsi="Aharoni" w:cs="Aharoni" w:hint="eastAsia"/>
          <w:rtl/>
        </w:rPr>
        <w:t>פגיעה</w:t>
      </w:r>
      <w:r w:rsidRPr="00860D9C">
        <w:rPr>
          <w:rFonts w:ascii="Aharoni" w:hAnsi="Aharoni" w:cs="Aharoni"/>
          <w:rtl/>
        </w:rPr>
        <w:t xml:space="preserve"> </w:t>
      </w:r>
      <w:r w:rsidRPr="00860D9C">
        <w:rPr>
          <w:rFonts w:ascii="Aharoni" w:hAnsi="Aharoni" w:cs="Aharoni" w:hint="eastAsia"/>
          <w:rtl/>
        </w:rPr>
        <w:t>שכזו</w:t>
      </w:r>
      <w:r w:rsidRPr="00860D9C">
        <w:rPr>
          <w:rFonts w:ascii="Aharoni" w:hAnsi="Aharoni" w:cs="Aharoni"/>
          <w:rtl/>
        </w:rPr>
        <w:t xml:space="preserve"> </w:t>
      </w:r>
      <w:r w:rsidRPr="00860D9C">
        <w:rPr>
          <w:rFonts w:ascii="Aharoni" w:hAnsi="Aharoni" w:cs="Aharoni" w:hint="eastAsia"/>
          <w:rtl/>
        </w:rPr>
        <w:t>צריכה</w:t>
      </w:r>
      <w:r w:rsidRPr="00860D9C">
        <w:rPr>
          <w:rFonts w:ascii="Aharoni" w:hAnsi="Aharoni" w:cs="Aharoni"/>
          <w:rtl/>
        </w:rPr>
        <w:t xml:space="preserve"> </w:t>
      </w:r>
      <w:r w:rsidRPr="00860D9C">
        <w:rPr>
          <w:rFonts w:ascii="Aharoni" w:hAnsi="Aharoni" w:cs="Aharoni" w:hint="eastAsia"/>
          <w:rtl/>
        </w:rPr>
        <w:t>להיתקל</w:t>
      </w:r>
      <w:r w:rsidRPr="00860D9C">
        <w:rPr>
          <w:rFonts w:ascii="Aharoni" w:hAnsi="Aharoni" w:cs="Aharoni"/>
          <w:rtl/>
        </w:rPr>
        <w:t xml:space="preserve"> </w:t>
      </w:r>
      <w:r w:rsidRPr="00860D9C">
        <w:rPr>
          <w:rFonts w:ascii="Aharoni" w:hAnsi="Aharoni" w:cs="Aharoni" w:hint="eastAsia"/>
          <w:rtl/>
        </w:rPr>
        <w:t>בקיר</w:t>
      </w:r>
      <w:r w:rsidRPr="00860D9C">
        <w:rPr>
          <w:rFonts w:ascii="Aharoni" w:hAnsi="Aharoni" w:cs="Aharoni"/>
          <w:rtl/>
        </w:rPr>
        <w:t xml:space="preserve"> </w:t>
      </w:r>
      <w:r w:rsidRPr="00860D9C">
        <w:rPr>
          <w:rFonts w:ascii="Aharoni" w:hAnsi="Aharoni" w:cs="Aharoni" w:hint="eastAsia"/>
          <w:rtl/>
        </w:rPr>
        <w:t>ברזל</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אפס</w:t>
      </w:r>
      <w:r w:rsidRPr="00860D9C">
        <w:rPr>
          <w:rFonts w:ascii="Aharoni" w:hAnsi="Aharoni" w:cs="Aharoni"/>
          <w:rtl/>
        </w:rPr>
        <w:t xml:space="preserve"> </w:t>
      </w:r>
      <w:r w:rsidRPr="00860D9C">
        <w:rPr>
          <w:rFonts w:ascii="Aharoni" w:hAnsi="Aharoni" w:cs="Aharoni" w:hint="eastAsia"/>
          <w:rtl/>
        </w:rPr>
        <w:t>סובלנות</w:t>
      </w:r>
      <w:r w:rsidRPr="00860D9C">
        <w:rPr>
          <w:rFonts w:ascii="Aharoni" w:hAnsi="Aharoni" w:cs="Aharoni"/>
          <w:rtl/>
        </w:rPr>
        <w:t>" (</w:t>
      </w:r>
      <w:r w:rsidRPr="00860D9C">
        <w:rPr>
          <w:rFonts w:ascii="Aharoni" w:hAnsi="Aharoni" w:cs="Aharoni" w:hint="eastAsia"/>
          <w:rtl/>
        </w:rPr>
        <w:t>ענין</w:t>
      </w:r>
      <w:r w:rsidRPr="00860D9C">
        <w:rPr>
          <w:rFonts w:ascii="Aharoni" w:hAnsi="Aharoni" w:cs="Aharoni"/>
          <w:rtl/>
        </w:rPr>
        <w:t xml:space="preserve"> </w:t>
      </w:r>
      <w:r w:rsidRPr="00860D9C">
        <w:rPr>
          <w:rFonts w:ascii="Aharoni" w:hAnsi="Aharoni" w:cs="Aharoni" w:hint="eastAsia"/>
          <w:rtl/>
        </w:rPr>
        <w:t>מוסא</w:t>
      </w:r>
      <w:r w:rsidRPr="00860D9C">
        <w:rPr>
          <w:rFonts w:ascii="Aharoni" w:hAnsi="Aharoni" w:cs="Aharoni"/>
          <w:rtl/>
        </w:rPr>
        <w:t xml:space="preserve">, </w:t>
      </w:r>
      <w:r w:rsidRPr="00860D9C">
        <w:rPr>
          <w:rFonts w:ascii="Aharoni" w:hAnsi="Aharoni" w:cs="Aharoni" w:hint="eastAsia"/>
          <w:rtl/>
        </w:rPr>
        <w:t>שם</w:t>
      </w:r>
      <w:r w:rsidRPr="00860D9C">
        <w:rPr>
          <w:rFonts w:ascii="Aharoni" w:hAnsi="Aharoni" w:cs="Aharoni"/>
          <w:rtl/>
        </w:rPr>
        <w:t xml:space="preserve">). </w:t>
      </w:r>
      <w:r w:rsidRPr="00860D9C">
        <w:rPr>
          <w:rFonts w:ascii="Aharoni" w:hAnsi="Aharoni" w:cs="Aharoni" w:hint="eastAsia"/>
          <w:rtl/>
        </w:rPr>
        <w:t>אינטרס</w:t>
      </w:r>
      <w:r w:rsidRPr="00860D9C">
        <w:rPr>
          <w:rFonts w:ascii="Aharoni" w:hAnsi="Aharoni" w:cs="Aharoni"/>
          <w:rtl/>
        </w:rPr>
        <w:t xml:space="preserve"> </w:t>
      </w:r>
      <w:r w:rsidRPr="00860D9C">
        <w:rPr>
          <w:rFonts w:ascii="Aharoni" w:hAnsi="Aharoni" w:cs="Aharoni" w:hint="eastAsia"/>
          <w:rtl/>
        </w:rPr>
        <w:t>הציבור</w:t>
      </w:r>
      <w:r w:rsidRPr="00860D9C">
        <w:rPr>
          <w:rFonts w:ascii="Aharoni" w:hAnsi="Aharoni" w:cs="Aharoni"/>
          <w:rtl/>
        </w:rPr>
        <w:t xml:space="preserve"> </w:t>
      </w:r>
      <w:r w:rsidRPr="00860D9C">
        <w:rPr>
          <w:rFonts w:ascii="Aharoni" w:hAnsi="Aharoni" w:cs="Aharoni" w:hint="eastAsia"/>
          <w:rtl/>
        </w:rPr>
        <w:t>מחייב</w:t>
      </w:r>
      <w:r w:rsidRPr="00860D9C">
        <w:rPr>
          <w:rFonts w:ascii="Aharoni" w:hAnsi="Aharoni" w:cs="Aharoni"/>
          <w:rtl/>
        </w:rPr>
        <w:t xml:space="preserve"> </w:t>
      </w:r>
      <w:r w:rsidRPr="00860D9C">
        <w:rPr>
          <w:rFonts w:ascii="Aharoni" w:hAnsi="Aharoni" w:cs="Aharoni" w:hint="eastAsia"/>
          <w:rtl/>
        </w:rPr>
        <w:t>אפוא</w:t>
      </w:r>
      <w:r w:rsidRPr="00860D9C">
        <w:rPr>
          <w:rFonts w:ascii="Aharoni" w:hAnsi="Aharoni" w:cs="Aharoni"/>
          <w:rtl/>
        </w:rPr>
        <w:t xml:space="preserve"> </w:t>
      </w:r>
      <w:r w:rsidRPr="00860D9C">
        <w:rPr>
          <w:rFonts w:ascii="Aharoni" w:hAnsi="Aharoni" w:cs="Aharoni" w:hint="eastAsia"/>
          <w:rtl/>
        </w:rPr>
        <w:t>ששוטרים</w:t>
      </w:r>
      <w:r w:rsidRPr="00860D9C">
        <w:rPr>
          <w:rFonts w:ascii="Aharoni" w:hAnsi="Aharoni" w:cs="Aharoni"/>
          <w:rtl/>
        </w:rPr>
        <w:t xml:space="preserve"> </w:t>
      </w:r>
      <w:r w:rsidRPr="00860D9C">
        <w:rPr>
          <w:rFonts w:ascii="Aharoni" w:hAnsi="Aharoni" w:cs="Aharoni" w:hint="eastAsia"/>
          <w:rtl/>
        </w:rPr>
        <w:t>יוכלו</w:t>
      </w:r>
      <w:r w:rsidRPr="00860D9C">
        <w:rPr>
          <w:rFonts w:ascii="Aharoni" w:hAnsi="Aharoni" w:cs="Aharoni"/>
          <w:rtl/>
        </w:rPr>
        <w:t xml:space="preserve"> </w:t>
      </w:r>
      <w:r w:rsidRPr="00860D9C">
        <w:rPr>
          <w:rFonts w:ascii="Aharoni" w:hAnsi="Aharoni" w:cs="Aharoni" w:hint="eastAsia"/>
          <w:rtl/>
        </w:rPr>
        <w:t>למלא</w:t>
      </w:r>
      <w:r w:rsidRPr="00860D9C">
        <w:rPr>
          <w:rFonts w:ascii="Aharoni" w:hAnsi="Aharoni" w:cs="Aharoni"/>
          <w:rtl/>
        </w:rPr>
        <w:t xml:space="preserve"> </w:t>
      </w:r>
      <w:r w:rsidRPr="00860D9C">
        <w:rPr>
          <w:rFonts w:ascii="Aharoni" w:hAnsi="Aharoni" w:cs="Aharoni" w:hint="eastAsia"/>
          <w:rtl/>
        </w:rPr>
        <w:t>את</w:t>
      </w:r>
      <w:r w:rsidRPr="00860D9C">
        <w:rPr>
          <w:rFonts w:ascii="Aharoni" w:hAnsi="Aharoni" w:cs="Aharoni"/>
          <w:rtl/>
        </w:rPr>
        <w:t xml:space="preserve"> </w:t>
      </w:r>
      <w:r w:rsidRPr="00860D9C">
        <w:rPr>
          <w:rFonts w:ascii="Aharoni" w:hAnsi="Aharoni" w:cs="Aharoni" w:hint="eastAsia"/>
          <w:rtl/>
        </w:rPr>
        <w:t>תפקידם</w:t>
      </w:r>
      <w:r w:rsidRPr="00860D9C">
        <w:rPr>
          <w:rFonts w:ascii="Aharoni" w:hAnsi="Aharoni" w:cs="Aharoni"/>
          <w:rtl/>
        </w:rPr>
        <w:t xml:space="preserve"> </w:t>
      </w:r>
      <w:r w:rsidRPr="00860D9C">
        <w:rPr>
          <w:rFonts w:ascii="Aharoni" w:hAnsi="Aharoni" w:cs="Aharoni" w:hint="eastAsia"/>
          <w:rtl/>
        </w:rPr>
        <w:t>ללא</w:t>
      </w:r>
      <w:r w:rsidRPr="00860D9C">
        <w:rPr>
          <w:rFonts w:ascii="Aharoni" w:hAnsi="Aharoni" w:cs="Aharoni"/>
          <w:rtl/>
        </w:rPr>
        <w:t xml:space="preserve"> </w:t>
      </w:r>
      <w:r w:rsidRPr="00860D9C">
        <w:rPr>
          <w:rFonts w:ascii="Aharoni" w:hAnsi="Aharoni" w:cs="Aharoni" w:hint="eastAsia"/>
          <w:rtl/>
        </w:rPr>
        <w:t>מורא</w:t>
      </w:r>
      <w:r w:rsidRPr="00860D9C">
        <w:rPr>
          <w:rFonts w:ascii="Aharoni" w:hAnsi="Aharoni" w:cs="Aharoni"/>
          <w:rtl/>
        </w:rPr>
        <w:t xml:space="preserve"> </w:t>
      </w:r>
      <w:r w:rsidRPr="00860D9C">
        <w:rPr>
          <w:rFonts w:ascii="Aharoni" w:hAnsi="Aharoni" w:cs="Aharoni" w:hint="eastAsia"/>
          <w:rtl/>
        </w:rPr>
        <w:t>ופחד</w:t>
      </w:r>
      <w:r w:rsidRPr="00860D9C">
        <w:rPr>
          <w:rFonts w:ascii="Aharoni" w:hAnsi="Aharoni" w:cs="Aharoni"/>
          <w:rtl/>
        </w:rPr>
        <w:t xml:space="preserve"> (</w:t>
      </w:r>
      <w:hyperlink r:id="rId33" w:history="1">
        <w:r w:rsidR="000C3CD0" w:rsidRPr="000C3CD0">
          <w:rPr>
            <w:rFonts w:ascii="Aharoni" w:hAnsi="Aharoni" w:cs="Aharoni"/>
            <w:color w:val="0000FF"/>
            <w:u w:val="single"/>
            <w:rtl/>
          </w:rPr>
          <w:t>ע"פ 500/87</w:t>
        </w:r>
      </w:hyperlink>
      <w:r w:rsidRPr="00860D9C">
        <w:rPr>
          <w:rFonts w:ascii="Aharoni" w:hAnsi="Aharoni" w:cs="Aharoni"/>
          <w:rtl/>
        </w:rPr>
        <w:t xml:space="preserve"> </w:t>
      </w:r>
      <w:r w:rsidRPr="00860D9C">
        <w:rPr>
          <w:rFonts w:ascii="Aharoni" w:hAnsi="Aharoni" w:cs="Aharoni" w:hint="eastAsia"/>
          <w:b/>
          <w:bCs/>
          <w:rtl/>
        </w:rPr>
        <w:t>בורוכוב</w:t>
      </w:r>
      <w:r w:rsidRPr="00860D9C">
        <w:rPr>
          <w:rFonts w:ascii="Aharoni" w:hAnsi="Aharoni" w:cs="Aharoni"/>
          <w:b/>
          <w:bCs/>
          <w:rtl/>
        </w:rPr>
        <w:t xml:space="preserve"> </w:t>
      </w:r>
      <w:r w:rsidRPr="00860D9C">
        <w:rPr>
          <w:rFonts w:ascii="Aharoni" w:hAnsi="Aharoni" w:cs="Aharoni" w:hint="eastAsia"/>
          <w:b/>
          <w:bCs/>
          <w:rtl/>
        </w:rPr>
        <w:t>נ</w:t>
      </w:r>
      <w:r w:rsidRPr="00860D9C">
        <w:rPr>
          <w:rFonts w:ascii="Aharoni" w:hAnsi="Aharoni" w:cs="Aharoni"/>
          <w:b/>
          <w:bCs/>
          <w:rtl/>
        </w:rPr>
        <w:t xml:space="preserve">' </w:t>
      </w:r>
      <w:r w:rsidRPr="00860D9C">
        <w:rPr>
          <w:rFonts w:ascii="Aharoni" w:hAnsi="Aharoni" w:cs="Aharoni" w:hint="eastAsia"/>
          <w:b/>
          <w:bCs/>
          <w:rtl/>
        </w:rPr>
        <w:t>מדינת</w:t>
      </w:r>
      <w:r w:rsidRPr="00860D9C">
        <w:rPr>
          <w:rFonts w:ascii="Aharoni" w:hAnsi="Aharoni" w:cs="Aharoni"/>
          <w:b/>
          <w:bCs/>
          <w:rtl/>
        </w:rPr>
        <w:t xml:space="preserve"> </w:t>
      </w:r>
      <w:r w:rsidRPr="00860D9C">
        <w:rPr>
          <w:rFonts w:ascii="Aharoni" w:hAnsi="Aharoni" w:cs="Aharoni" w:hint="eastAsia"/>
          <w:b/>
          <w:bCs/>
          <w:rtl/>
        </w:rPr>
        <w:t>ישראל</w:t>
      </w:r>
      <w:r w:rsidRPr="00860D9C">
        <w:rPr>
          <w:rFonts w:ascii="Aharoni" w:hAnsi="Aharoni" w:cs="Aharoni"/>
          <w:rtl/>
        </w:rPr>
        <w:t xml:space="preserve"> (8.3.1988). </w:t>
      </w:r>
      <w:r w:rsidRPr="00860D9C">
        <w:rPr>
          <w:rFonts w:ascii="Aharoni" w:hAnsi="Aharoni" w:cs="Aharoni" w:hint="eastAsia"/>
          <w:rtl/>
        </w:rPr>
        <w:t>מדיניות</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ענישה</w:t>
      </w:r>
      <w:r w:rsidRPr="00860D9C">
        <w:rPr>
          <w:rFonts w:ascii="Aharoni" w:hAnsi="Aharoni" w:cs="Aharoni"/>
          <w:rtl/>
        </w:rPr>
        <w:t xml:space="preserve"> </w:t>
      </w:r>
      <w:r w:rsidRPr="00860D9C">
        <w:rPr>
          <w:rFonts w:ascii="Aharoni" w:hAnsi="Aharoni" w:cs="Aharoni" w:hint="eastAsia"/>
          <w:rtl/>
        </w:rPr>
        <w:t>מכבידה</w:t>
      </w:r>
      <w:r w:rsidRPr="00860D9C">
        <w:rPr>
          <w:rFonts w:ascii="Aharoni" w:hAnsi="Aharoni" w:cs="Aharoni"/>
          <w:rtl/>
        </w:rPr>
        <w:t xml:space="preserve"> </w:t>
      </w:r>
      <w:r w:rsidRPr="00860D9C">
        <w:rPr>
          <w:rFonts w:ascii="Aharoni" w:hAnsi="Aharoni" w:cs="Aharoni" w:hint="eastAsia"/>
          <w:rtl/>
        </w:rPr>
        <w:t>ומרתיעה</w:t>
      </w:r>
      <w:r w:rsidRPr="00860D9C">
        <w:rPr>
          <w:rFonts w:ascii="Aharoni" w:hAnsi="Aharoni" w:cs="Aharoni"/>
          <w:rtl/>
        </w:rPr>
        <w:t xml:space="preserve"> </w:t>
      </w:r>
      <w:r w:rsidRPr="00860D9C">
        <w:rPr>
          <w:rFonts w:ascii="Aharoni" w:hAnsi="Aharoni" w:cs="Aharoni" w:hint="eastAsia"/>
          <w:rtl/>
        </w:rPr>
        <w:t>בגין</w:t>
      </w:r>
      <w:r w:rsidRPr="00860D9C">
        <w:rPr>
          <w:rFonts w:ascii="Aharoni" w:hAnsi="Aharoni" w:cs="Aharoni"/>
          <w:rtl/>
        </w:rPr>
        <w:t xml:space="preserve"> </w:t>
      </w:r>
      <w:r w:rsidRPr="00860D9C">
        <w:rPr>
          <w:rFonts w:ascii="Aharoni" w:hAnsi="Aharoni" w:cs="Aharoni" w:hint="eastAsia"/>
          <w:rtl/>
        </w:rPr>
        <w:t>עבירות</w:t>
      </w:r>
      <w:r w:rsidRPr="00860D9C">
        <w:rPr>
          <w:rFonts w:ascii="Aharoni" w:hAnsi="Aharoni" w:cs="Aharoni"/>
          <w:rtl/>
        </w:rPr>
        <w:t xml:space="preserve"> </w:t>
      </w:r>
      <w:r w:rsidRPr="00860D9C">
        <w:rPr>
          <w:rFonts w:ascii="Aharoni" w:hAnsi="Aharoni" w:cs="Aharoni" w:hint="eastAsia"/>
          <w:rtl/>
        </w:rPr>
        <w:t>אלימות</w:t>
      </w:r>
      <w:r w:rsidRPr="00860D9C">
        <w:rPr>
          <w:rFonts w:ascii="Aharoni" w:hAnsi="Aharoni" w:cs="Aharoni"/>
          <w:rtl/>
        </w:rPr>
        <w:t xml:space="preserve"> </w:t>
      </w:r>
      <w:r w:rsidRPr="00860D9C">
        <w:rPr>
          <w:rFonts w:ascii="Aharoni" w:hAnsi="Aharoni" w:cs="Aharoni" w:hint="eastAsia"/>
          <w:rtl/>
        </w:rPr>
        <w:t>נגד</w:t>
      </w:r>
      <w:r w:rsidRPr="00860D9C">
        <w:rPr>
          <w:rFonts w:ascii="Aharoni" w:hAnsi="Aharoni" w:cs="Aharoni"/>
          <w:rtl/>
        </w:rPr>
        <w:t xml:space="preserve"> </w:t>
      </w:r>
      <w:r w:rsidRPr="00860D9C">
        <w:rPr>
          <w:rFonts w:ascii="Aharoni" w:hAnsi="Aharoni" w:cs="Aharoni" w:hint="eastAsia"/>
          <w:rtl/>
        </w:rPr>
        <w:t>שוטרים</w:t>
      </w:r>
      <w:r w:rsidRPr="00860D9C">
        <w:rPr>
          <w:rFonts w:ascii="Aharoni" w:hAnsi="Aharoni" w:cs="Aharoni"/>
          <w:rtl/>
        </w:rPr>
        <w:t xml:space="preserve"> </w:t>
      </w:r>
      <w:r w:rsidRPr="00860D9C">
        <w:rPr>
          <w:rFonts w:ascii="Aharoni" w:hAnsi="Aharoni" w:cs="Aharoni" w:hint="eastAsia"/>
          <w:rtl/>
        </w:rPr>
        <w:t>משרתת</w:t>
      </w:r>
      <w:r w:rsidRPr="00860D9C">
        <w:rPr>
          <w:rFonts w:ascii="Aharoni" w:hAnsi="Aharoni" w:cs="Aharoni"/>
          <w:rtl/>
        </w:rPr>
        <w:t xml:space="preserve"> </w:t>
      </w:r>
      <w:r w:rsidRPr="00860D9C">
        <w:rPr>
          <w:rFonts w:ascii="Aharoni" w:hAnsi="Aharoni" w:cs="Aharoni" w:hint="eastAsia"/>
          <w:rtl/>
        </w:rPr>
        <w:t>אינטרס</w:t>
      </w:r>
      <w:r w:rsidRPr="00860D9C">
        <w:rPr>
          <w:rFonts w:ascii="Aharoni" w:hAnsi="Aharoni" w:cs="Aharoni"/>
          <w:rtl/>
        </w:rPr>
        <w:t xml:space="preserve"> </w:t>
      </w:r>
      <w:r w:rsidRPr="00860D9C">
        <w:rPr>
          <w:rFonts w:ascii="Aharoni" w:hAnsi="Aharoni" w:cs="Aharoni" w:hint="eastAsia"/>
          <w:rtl/>
        </w:rPr>
        <w:t>זה</w:t>
      </w:r>
      <w:r w:rsidRPr="00860D9C">
        <w:rPr>
          <w:rFonts w:ascii="Aharoni" w:hAnsi="Aharoni" w:cs="Aharoni"/>
          <w:rtl/>
        </w:rPr>
        <w:t xml:space="preserve"> </w:t>
      </w:r>
      <w:r w:rsidRPr="00860D9C">
        <w:rPr>
          <w:rFonts w:ascii="Aharoni" w:hAnsi="Aharoni" w:cs="Aharoni" w:hint="eastAsia"/>
          <w:rtl/>
        </w:rPr>
        <w:t>ועל</w:t>
      </w:r>
      <w:r w:rsidRPr="00860D9C">
        <w:rPr>
          <w:rFonts w:ascii="Aharoni" w:hAnsi="Aharoni" w:cs="Aharoni"/>
          <w:rtl/>
        </w:rPr>
        <w:t xml:space="preserve"> </w:t>
      </w:r>
      <w:r w:rsidRPr="00860D9C">
        <w:rPr>
          <w:rFonts w:ascii="Aharoni" w:hAnsi="Aharoni" w:cs="Aharoni" w:hint="eastAsia"/>
          <w:rtl/>
        </w:rPr>
        <w:t>כן</w:t>
      </w:r>
      <w:r w:rsidRPr="00860D9C">
        <w:rPr>
          <w:rFonts w:ascii="Aharoni" w:hAnsi="Aharoni" w:cs="Aharoni"/>
          <w:rtl/>
        </w:rPr>
        <w:t xml:space="preserve"> </w:t>
      </w:r>
      <w:r w:rsidRPr="00860D9C">
        <w:rPr>
          <w:rFonts w:ascii="Aharoni" w:hAnsi="Aharoni" w:cs="Aharoni" w:hint="eastAsia"/>
          <w:rtl/>
        </w:rPr>
        <w:t>היא</w:t>
      </w:r>
      <w:r w:rsidRPr="00860D9C">
        <w:rPr>
          <w:rFonts w:ascii="Aharoni" w:hAnsi="Aharoni" w:cs="Aharoni"/>
          <w:rtl/>
        </w:rPr>
        <w:t xml:space="preserve"> </w:t>
      </w:r>
      <w:r w:rsidRPr="00860D9C">
        <w:rPr>
          <w:rFonts w:ascii="Aharoni" w:hAnsi="Aharoni" w:cs="Aharoni" w:hint="eastAsia"/>
          <w:rtl/>
        </w:rPr>
        <w:t>ראויה</w:t>
      </w:r>
      <w:r w:rsidRPr="00860D9C">
        <w:rPr>
          <w:rFonts w:ascii="Aharoni" w:hAnsi="Aharoni" w:cs="Aharoni"/>
          <w:rtl/>
        </w:rPr>
        <w:t xml:space="preserve"> (</w:t>
      </w:r>
      <w:hyperlink r:id="rId34" w:history="1">
        <w:r w:rsidR="000C3CD0" w:rsidRPr="000C3CD0">
          <w:rPr>
            <w:rFonts w:ascii="Aharoni" w:hAnsi="Aharoni" w:cs="Aharoni"/>
            <w:color w:val="0000FF"/>
            <w:u w:val="single"/>
            <w:rtl/>
          </w:rPr>
          <w:t>רע"פ 5940/06</w:t>
        </w:r>
      </w:hyperlink>
      <w:r w:rsidRPr="00860D9C">
        <w:rPr>
          <w:rFonts w:ascii="Aharoni" w:hAnsi="Aharoni" w:cs="Aharoni"/>
          <w:rtl/>
        </w:rPr>
        <w:t xml:space="preserve"> </w:t>
      </w:r>
      <w:r w:rsidRPr="00860D9C">
        <w:rPr>
          <w:rFonts w:ascii="Aharoni" w:hAnsi="Aharoni" w:cs="Aharoni" w:hint="eastAsia"/>
          <w:b/>
          <w:bCs/>
          <w:rtl/>
        </w:rPr>
        <w:t>גל</w:t>
      </w:r>
      <w:r w:rsidRPr="00860D9C">
        <w:rPr>
          <w:rFonts w:ascii="Aharoni" w:hAnsi="Aharoni" w:cs="Aharoni"/>
          <w:b/>
          <w:bCs/>
          <w:rtl/>
        </w:rPr>
        <w:t xml:space="preserve"> </w:t>
      </w:r>
      <w:r w:rsidRPr="00860D9C">
        <w:rPr>
          <w:rFonts w:ascii="Aharoni" w:hAnsi="Aharoni" w:cs="Aharoni" w:hint="eastAsia"/>
          <w:b/>
          <w:bCs/>
          <w:rtl/>
        </w:rPr>
        <w:t>נ</w:t>
      </w:r>
      <w:r w:rsidRPr="00860D9C">
        <w:rPr>
          <w:rFonts w:ascii="Aharoni" w:hAnsi="Aharoni" w:cs="Aharoni"/>
          <w:b/>
          <w:bCs/>
          <w:rtl/>
        </w:rPr>
        <w:t xml:space="preserve">' </w:t>
      </w:r>
      <w:r w:rsidRPr="00860D9C">
        <w:rPr>
          <w:rFonts w:ascii="Aharoni" w:hAnsi="Aharoni" w:cs="Aharoni" w:hint="eastAsia"/>
          <w:b/>
          <w:bCs/>
          <w:rtl/>
        </w:rPr>
        <w:t>מדינת</w:t>
      </w:r>
      <w:r w:rsidRPr="00860D9C">
        <w:rPr>
          <w:rFonts w:ascii="Aharoni" w:hAnsi="Aharoni" w:cs="Aharoni"/>
          <w:b/>
          <w:bCs/>
          <w:rtl/>
        </w:rPr>
        <w:t xml:space="preserve"> </w:t>
      </w:r>
      <w:r w:rsidRPr="00860D9C">
        <w:rPr>
          <w:rFonts w:ascii="Aharoni" w:hAnsi="Aharoni" w:cs="Aharoni" w:hint="eastAsia"/>
          <w:b/>
          <w:bCs/>
          <w:rtl/>
        </w:rPr>
        <w:t>ישראל</w:t>
      </w:r>
      <w:r w:rsidRPr="00860D9C">
        <w:rPr>
          <w:rFonts w:ascii="Aharoni" w:hAnsi="Aharoni" w:cs="Aharoni"/>
          <w:b/>
          <w:bCs/>
          <w:rtl/>
        </w:rPr>
        <w:t xml:space="preserve"> </w:t>
      </w:r>
      <w:r w:rsidRPr="00860D9C">
        <w:rPr>
          <w:rFonts w:ascii="Aharoni" w:hAnsi="Aharoni" w:cs="Aharoni"/>
          <w:rtl/>
        </w:rPr>
        <w:t xml:space="preserve">(18.12.2006); </w:t>
      </w:r>
      <w:r w:rsidRPr="00860D9C">
        <w:rPr>
          <w:rFonts w:ascii="Aharoni" w:hAnsi="Aharoni" w:cs="Aharoni" w:hint="eastAsia"/>
          <w:rtl/>
        </w:rPr>
        <w:t>ענין</w:t>
      </w:r>
      <w:r w:rsidRPr="00860D9C">
        <w:rPr>
          <w:rFonts w:ascii="Aharoni" w:hAnsi="Aharoni" w:cs="Aharoni"/>
          <w:rtl/>
        </w:rPr>
        <w:t xml:space="preserve"> </w:t>
      </w:r>
      <w:r w:rsidRPr="00860D9C">
        <w:rPr>
          <w:rFonts w:ascii="Aharoni" w:hAnsi="Aharoni" w:cs="Aharoni" w:hint="eastAsia"/>
          <w:rtl/>
        </w:rPr>
        <w:t>מוסא</w:t>
      </w:r>
      <w:r w:rsidRPr="00860D9C">
        <w:rPr>
          <w:rFonts w:ascii="Aharoni" w:hAnsi="Aharoni" w:cs="Aharoni"/>
          <w:rtl/>
        </w:rPr>
        <w:t xml:space="preserve">, </w:t>
      </w:r>
      <w:r w:rsidRPr="00860D9C">
        <w:rPr>
          <w:rFonts w:ascii="Aharoni" w:hAnsi="Aharoni" w:cs="Aharoni" w:hint="eastAsia"/>
          <w:rtl/>
        </w:rPr>
        <w:t>שם</w:t>
      </w:r>
      <w:r w:rsidRPr="00860D9C">
        <w:rPr>
          <w:rFonts w:ascii="Aharoni" w:hAnsi="Aharoni" w:cs="Aharoni"/>
          <w:rtl/>
        </w:rPr>
        <w:t>).</w:t>
      </w:r>
    </w:p>
    <w:p w14:paraId="662D8528" w14:textId="77777777" w:rsidR="00171111" w:rsidRPr="00860D9C" w:rsidRDefault="00171111" w:rsidP="00171111">
      <w:pPr>
        <w:spacing w:after="160" w:line="259" w:lineRule="auto"/>
        <w:rPr>
          <w:rFonts w:ascii="Calibri" w:hAnsi="Calibri" w:cs="Times New Roman"/>
          <w:rtl/>
        </w:rPr>
      </w:pPr>
    </w:p>
    <w:p w14:paraId="7B5A4F48" w14:textId="77777777" w:rsidR="00171111" w:rsidRPr="00860D9C" w:rsidRDefault="00171111" w:rsidP="00171111">
      <w:pPr>
        <w:spacing w:after="160" w:line="259" w:lineRule="auto"/>
        <w:rPr>
          <w:rFonts w:ascii="David" w:hAnsi="David"/>
          <w:rtl/>
        </w:rPr>
      </w:pPr>
      <w:r w:rsidRPr="00860D9C">
        <w:rPr>
          <w:rFonts w:ascii="David" w:hAnsi="David"/>
          <w:rtl/>
        </w:rPr>
        <w:t xml:space="preserve">כן נאמר בפסק הדין </w:t>
      </w:r>
      <w:hyperlink r:id="rId35" w:history="1">
        <w:r w:rsidR="000C3CD0" w:rsidRPr="000C3CD0">
          <w:rPr>
            <w:rFonts w:ascii="David" w:hAnsi="David"/>
            <w:color w:val="0000FF"/>
            <w:u w:val="single"/>
            <w:rtl/>
          </w:rPr>
          <w:t>ע.פ. 9878/09</w:t>
        </w:r>
      </w:hyperlink>
      <w:r w:rsidRPr="00860D9C">
        <w:rPr>
          <w:rFonts w:ascii="David" w:hAnsi="David"/>
          <w:rtl/>
        </w:rPr>
        <w:t xml:space="preserve"> </w:t>
      </w:r>
      <w:r w:rsidRPr="00860D9C">
        <w:rPr>
          <w:rFonts w:ascii="David" w:hAnsi="David"/>
          <w:b/>
          <w:bCs/>
          <w:rtl/>
        </w:rPr>
        <w:t>מדינת ישראל נ' מוסא</w:t>
      </w:r>
      <w:r w:rsidRPr="00860D9C">
        <w:rPr>
          <w:rFonts w:ascii="David" w:hAnsi="David"/>
          <w:rtl/>
        </w:rPr>
        <w:t>:</w:t>
      </w:r>
    </w:p>
    <w:p w14:paraId="52A071BE" w14:textId="77777777" w:rsidR="00171111" w:rsidRPr="00860D9C" w:rsidRDefault="00171111" w:rsidP="00171111">
      <w:pPr>
        <w:spacing w:after="160" w:line="259" w:lineRule="auto"/>
        <w:rPr>
          <w:rFonts w:ascii="Aharoni" w:hAnsi="Aharoni" w:cs="Aharoni"/>
          <w:rtl/>
        </w:rPr>
      </w:pPr>
      <w:r w:rsidRPr="00860D9C">
        <w:rPr>
          <w:rFonts w:ascii="Aharoni" w:hAnsi="Aharoni" w:cs="Aharoni" w:hint="eastAsia"/>
          <w:rtl/>
        </w:rPr>
        <w:t>משטרת</w:t>
      </w:r>
      <w:r w:rsidRPr="00860D9C">
        <w:rPr>
          <w:rFonts w:ascii="Aharoni" w:hAnsi="Aharoni" w:cs="Aharoni"/>
          <w:rtl/>
        </w:rPr>
        <w:t xml:space="preserve"> </w:t>
      </w:r>
      <w:r w:rsidRPr="00860D9C">
        <w:rPr>
          <w:rFonts w:ascii="Aharoni" w:hAnsi="Aharoni" w:cs="Aharoni" w:hint="eastAsia"/>
          <w:rtl/>
        </w:rPr>
        <w:t>ישראל</w:t>
      </w:r>
      <w:r w:rsidRPr="00860D9C">
        <w:rPr>
          <w:rFonts w:ascii="Aharoni" w:hAnsi="Aharoni" w:cs="Aharoni"/>
          <w:rtl/>
        </w:rPr>
        <w:t xml:space="preserve"> </w:t>
      </w:r>
      <w:r w:rsidRPr="00860D9C">
        <w:rPr>
          <w:rFonts w:ascii="Aharoni" w:hAnsi="Aharoni" w:cs="Aharoni" w:hint="eastAsia"/>
          <w:rtl/>
        </w:rPr>
        <w:t>היא</w:t>
      </w:r>
      <w:r w:rsidRPr="00860D9C">
        <w:rPr>
          <w:rFonts w:ascii="Aharoni" w:hAnsi="Aharoni" w:cs="Aharoni"/>
          <w:rtl/>
        </w:rPr>
        <w:t xml:space="preserve"> </w:t>
      </w:r>
      <w:r w:rsidRPr="00860D9C">
        <w:rPr>
          <w:rFonts w:ascii="Aharoni" w:hAnsi="Aharoni" w:cs="Aharoni" w:hint="eastAsia"/>
          <w:rtl/>
        </w:rPr>
        <w:t>הלכה</w:t>
      </w:r>
      <w:r w:rsidRPr="00860D9C">
        <w:rPr>
          <w:rFonts w:ascii="Aharoni" w:hAnsi="Aharoni" w:cs="Aharoni"/>
          <w:rtl/>
        </w:rPr>
        <w:t xml:space="preserve"> </w:t>
      </w:r>
      <w:r w:rsidRPr="00860D9C">
        <w:rPr>
          <w:rFonts w:ascii="Aharoni" w:hAnsi="Aharoni" w:cs="Aharoni" w:hint="eastAsia"/>
          <w:rtl/>
        </w:rPr>
        <w:t>למעשה</w:t>
      </w:r>
      <w:r w:rsidRPr="00860D9C">
        <w:rPr>
          <w:rFonts w:ascii="Aharoni" w:hAnsi="Aharoni" w:cs="Aharoni"/>
          <w:rtl/>
        </w:rPr>
        <w:t xml:space="preserve"> </w:t>
      </w:r>
      <w:r w:rsidRPr="00860D9C">
        <w:rPr>
          <w:rFonts w:ascii="Aharoni" w:hAnsi="Aharoni" w:cs="Aharoni" w:hint="eastAsia"/>
          <w:rtl/>
        </w:rPr>
        <w:t>הגילוי</w:t>
      </w:r>
      <w:r w:rsidRPr="00860D9C">
        <w:rPr>
          <w:rFonts w:ascii="Aharoni" w:hAnsi="Aharoni" w:cs="Aharoni"/>
          <w:rtl/>
        </w:rPr>
        <w:t xml:space="preserve"> </w:t>
      </w:r>
      <w:r w:rsidRPr="00860D9C">
        <w:rPr>
          <w:rFonts w:ascii="Aharoni" w:hAnsi="Aharoni" w:cs="Aharoni" w:hint="eastAsia"/>
          <w:rtl/>
        </w:rPr>
        <w:t>היום</w:t>
      </w:r>
      <w:r w:rsidRPr="00860D9C">
        <w:rPr>
          <w:rFonts w:ascii="Aharoni" w:hAnsi="Aharoni" w:cs="Aharoni"/>
          <w:rtl/>
        </w:rPr>
        <w:t xml:space="preserve"> </w:t>
      </w:r>
      <w:r w:rsidRPr="00860D9C">
        <w:rPr>
          <w:rFonts w:ascii="Aharoni" w:hAnsi="Aharoni" w:cs="Aharoni" w:hint="eastAsia"/>
          <w:rtl/>
        </w:rPr>
        <w:t>יומי</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שלטון</w:t>
      </w:r>
      <w:r w:rsidRPr="00860D9C">
        <w:rPr>
          <w:rFonts w:ascii="Aharoni" w:hAnsi="Aharoni" w:cs="Aharoni"/>
          <w:rtl/>
        </w:rPr>
        <w:t xml:space="preserve"> </w:t>
      </w:r>
      <w:r w:rsidRPr="00860D9C">
        <w:rPr>
          <w:rFonts w:ascii="Aharoni" w:hAnsi="Aharoni" w:cs="Aharoni" w:hint="eastAsia"/>
          <w:rtl/>
        </w:rPr>
        <w:t>החוק</w:t>
      </w:r>
      <w:r w:rsidRPr="00860D9C">
        <w:rPr>
          <w:rFonts w:ascii="Aharoni" w:hAnsi="Aharoni" w:cs="Aharoni"/>
          <w:rtl/>
        </w:rPr>
        <w:t xml:space="preserve"> </w:t>
      </w:r>
      <w:r w:rsidRPr="00860D9C">
        <w:rPr>
          <w:rFonts w:ascii="Aharoni" w:hAnsi="Aharoni" w:cs="Aharoni" w:hint="eastAsia"/>
          <w:rtl/>
        </w:rPr>
        <w:t>במדינת</w:t>
      </w:r>
      <w:r w:rsidRPr="00860D9C">
        <w:rPr>
          <w:rFonts w:ascii="Aharoni" w:hAnsi="Aharoni" w:cs="Aharoni"/>
          <w:rtl/>
        </w:rPr>
        <w:t xml:space="preserve"> </w:t>
      </w:r>
      <w:r w:rsidRPr="00860D9C">
        <w:rPr>
          <w:rFonts w:ascii="Aharoni" w:hAnsi="Aharoni" w:cs="Aharoni" w:hint="eastAsia"/>
          <w:rtl/>
        </w:rPr>
        <w:t>ישראל</w:t>
      </w:r>
      <w:r w:rsidRPr="00860D9C">
        <w:rPr>
          <w:rFonts w:ascii="Aharoni" w:hAnsi="Aharoni" w:cs="Aharoni"/>
          <w:rtl/>
        </w:rPr>
        <w:t xml:space="preserve">, </w:t>
      </w:r>
      <w:r w:rsidRPr="00860D9C">
        <w:rPr>
          <w:rFonts w:ascii="Aharoni" w:hAnsi="Aharoni" w:cs="Aharoni" w:hint="eastAsia"/>
          <w:rtl/>
        </w:rPr>
        <w:t>ומוטלים</w:t>
      </w:r>
      <w:r w:rsidRPr="00860D9C">
        <w:rPr>
          <w:rFonts w:ascii="Aharoni" w:hAnsi="Aharoni" w:cs="Aharoni"/>
          <w:rtl/>
        </w:rPr>
        <w:t xml:space="preserve"> </w:t>
      </w:r>
      <w:r w:rsidRPr="00860D9C">
        <w:rPr>
          <w:rFonts w:ascii="Aharoni" w:hAnsi="Aharoni" w:cs="Aharoni" w:hint="eastAsia"/>
          <w:rtl/>
        </w:rPr>
        <w:t>עליה</w:t>
      </w:r>
      <w:r w:rsidRPr="00860D9C">
        <w:rPr>
          <w:rFonts w:ascii="Aharoni" w:hAnsi="Aharoni" w:cs="Aharoni"/>
          <w:rtl/>
        </w:rPr>
        <w:t xml:space="preserve"> </w:t>
      </w:r>
      <w:r w:rsidRPr="00860D9C">
        <w:rPr>
          <w:rFonts w:ascii="Aharoni" w:hAnsi="Aharoni" w:cs="Aharoni" w:hint="eastAsia"/>
          <w:rtl/>
        </w:rPr>
        <w:t>תפקידים</w:t>
      </w:r>
      <w:r w:rsidRPr="00860D9C">
        <w:rPr>
          <w:rFonts w:ascii="Aharoni" w:hAnsi="Aharoni" w:cs="Aharoni"/>
          <w:rtl/>
        </w:rPr>
        <w:t xml:space="preserve"> </w:t>
      </w:r>
      <w:r w:rsidRPr="00860D9C">
        <w:rPr>
          <w:rFonts w:ascii="Aharoni" w:hAnsi="Aharoni" w:cs="Aharoni" w:hint="eastAsia"/>
          <w:rtl/>
        </w:rPr>
        <w:t>רבים</w:t>
      </w:r>
      <w:r w:rsidRPr="00860D9C">
        <w:rPr>
          <w:rFonts w:ascii="Aharoni" w:hAnsi="Aharoni" w:cs="Aharoni"/>
          <w:rtl/>
        </w:rPr>
        <w:t xml:space="preserve"> </w:t>
      </w:r>
      <w:r w:rsidRPr="00860D9C">
        <w:rPr>
          <w:rFonts w:ascii="Aharoni" w:hAnsi="Aharoni" w:cs="Aharoni" w:hint="eastAsia"/>
          <w:rtl/>
        </w:rPr>
        <w:t>במדינתנו</w:t>
      </w:r>
      <w:r w:rsidRPr="00860D9C">
        <w:rPr>
          <w:rFonts w:ascii="Aharoni" w:hAnsi="Aharoni" w:cs="Aharoni"/>
          <w:rtl/>
        </w:rPr>
        <w:t xml:space="preserve"> </w:t>
      </w:r>
      <w:r w:rsidRPr="00860D9C">
        <w:rPr>
          <w:rFonts w:ascii="Aharoni" w:hAnsi="Aharoni" w:cs="Aharoni" w:hint="eastAsia"/>
          <w:rtl/>
        </w:rPr>
        <w:t>רווית</w:t>
      </w:r>
      <w:r w:rsidRPr="00860D9C">
        <w:rPr>
          <w:rFonts w:ascii="Aharoni" w:hAnsi="Aharoni" w:cs="Aharoni"/>
          <w:rtl/>
        </w:rPr>
        <w:t xml:space="preserve"> </w:t>
      </w:r>
      <w:r w:rsidRPr="00860D9C">
        <w:rPr>
          <w:rFonts w:ascii="Aharoni" w:hAnsi="Aharoni" w:cs="Aharoni" w:hint="eastAsia"/>
          <w:rtl/>
        </w:rPr>
        <w:t>הקשיים</w:t>
      </w:r>
      <w:r w:rsidRPr="00860D9C">
        <w:rPr>
          <w:rFonts w:ascii="Aharoni" w:hAnsi="Aharoni" w:cs="Aharoni"/>
          <w:rtl/>
        </w:rPr>
        <w:t xml:space="preserve">, </w:t>
      </w:r>
      <w:r w:rsidRPr="00860D9C">
        <w:rPr>
          <w:rFonts w:ascii="Aharoni" w:hAnsi="Aharoni" w:cs="Aharoni" w:hint="eastAsia"/>
          <w:rtl/>
        </w:rPr>
        <w:t>המתחים</w:t>
      </w:r>
      <w:r w:rsidRPr="00860D9C">
        <w:rPr>
          <w:rFonts w:ascii="Aharoni" w:hAnsi="Aharoni" w:cs="Aharoni"/>
          <w:rtl/>
        </w:rPr>
        <w:t xml:space="preserve"> </w:t>
      </w:r>
      <w:r w:rsidRPr="00860D9C">
        <w:rPr>
          <w:rFonts w:ascii="Aharoni" w:hAnsi="Aharoni" w:cs="Aharoni" w:hint="eastAsia"/>
          <w:rtl/>
        </w:rPr>
        <w:t>והאיומים</w:t>
      </w:r>
      <w:r w:rsidRPr="00860D9C">
        <w:rPr>
          <w:rFonts w:ascii="Aharoni" w:hAnsi="Aharoni" w:cs="Aharoni"/>
          <w:rtl/>
        </w:rPr>
        <w:t xml:space="preserve">, </w:t>
      </w:r>
      <w:r w:rsidRPr="00860D9C">
        <w:rPr>
          <w:rFonts w:ascii="Aharoni" w:hAnsi="Aharoni" w:cs="Aharoni" w:hint="eastAsia"/>
          <w:rtl/>
        </w:rPr>
        <w:t>ונדמה</w:t>
      </w:r>
      <w:r w:rsidRPr="00860D9C">
        <w:rPr>
          <w:rFonts w:ascii="Aharoni" w:hAnsi="Aharoni" w:cs="Aharoni"/>
          <w:rtl/>
        </w:rPr>
        <w:t xml:space="preserve"> </w:t>
      </w:r>
      <w:r w:rsidRPr="00860D9C">
        <w:rPr>
          <w:rFonts w:ascii="Aharoni" w:hAnsi="Aharoni" w:cs="Aharoni" w:hint="eastAsia"/>
          <w:rtl/>
        </w:rPr>
        <w:t>כי</w:t>
      </w:r>
      <w:r w:rsidRPr="00860D9C">
        <w:rPr>
          <w:rFonts w:ascii="Aharoni" w:hAnsi="Aharoni" w:cs="Aharoni"/>
          <w:rtl/>
        </w:rPr>
        <w:t xml:space="preserve"> </w:t>
      </w:r>
      <w:r w:rsidRPr="00860D9C">
        <w:rPr>
          <w:rFonts w:ascii="Aharoni" w:hAnsi="Aharoni" w:cs="Aharoni" w:hint="eastAsia"/>
          <w:rtl/>
        </w:rPr>
        <w:t>אף</w:t>
      </w:r>
      <w:r w:rsidRPr="00860D9C">
        <w:rPr>
          <w:rFonts w:ascii="Aharoni" w:hAnsi="Aharoni" w:cs="Aharoni"/>
          <w:rtl/>
        </w:rPr>
        <w:t xml:space="preserve"> </w:t>
      </w:r>
      <w:r w:rsidRPr="00860D9C">
        <w:rPr>
          <w:rFonts w:ascii="Aharoni" w:hAnsi="Aharoni" w:cs="Aharoni" w:hint="eastAsia"/>
          <w:rtl/>
        </w:rPr>
        <w:t>גוף</w:t>
      </w:r>
      <w:r w:rsidRPr="00860D9C">
        <w:rPr>
          <w:rFonts w:ascii="Aharoni" w:hAnsi="Aharoni" w:cs="Aharoni"/>
          <w:rtl/>
        </w:rPr>
        <w:t xml:space="preserve"> </w:t>
      </w:r>
      <w:r w:rsidRPr="00860D9C">
        <w:rPr>
          <w:rFonts w:ascii="Aharoni" w:hAnsi="Aharoni" w:cs="Aharoni" w:hint="eastAsia"/>
          <w:rtl/>
        </w:rPr>
        <w:t>משטרתי</w:t>
      </w:r>
      <w:r w:rsidRPr="00860D9C">
        <w:rPr>
          <w:rFonts w:ascii="Aharoni" w:hAnsi="Aharoni" w:cs="Aharoni"/>
          <w:rtl/>
        </w:rPr>
        <w:t xml:space="preserve"> </w:t>
      </w:r>
      <w:r w:rsidRPr="00860D9C">
        <w:rPr>
          <w:rFonts w:ascii="Aharoni" w:hAnsi="Aharoni" w:cs="Aharoni" w:hint="eastAsia"/>
          <w:rtl/>
        </w:rPr>
        <w:t>במדינה</w:t>
      </w:r>
      <w:r w:rsidRPr="00860D9C">
        <w:rPr>
          <w:rFonts w:ascii="Aharoni" w:hAnsi="Aharoni" w:cs="Aharoni"/>
          <w:rtl/>
        </w:rPr>
        <w:t xml:space="preserve"> </w:t>
      </w:r>
      <w:r w:rsidRPr="00860D9C">
        <w:rPr>
          <w:rFonts w:ascii="Aharoni" w:hAnsi="Aharoni" w:cs="Aharoni" w:hint="eastAsia"/>
          <w:rtl/>
        </w:rPr>
        <w:t>דמוקרטית</w:t>
      </w:r>
      <w:r w:rsidRPr="00860D9C">
        <w:rPr>
          <w:rFonts w:ascii="Aharoni" w:hAnsi="Aharoni" w:cs="Aharoni"/>
          <w:rtl/>
        </w:rPr>
        <w:t xml:space="preserve"> </w:t>
      </w:r>
      <w:r w:rsidRPr="00860D9C">
        <w:rPr>
          <w:rFonts w:ascii="Aharoni" w:hAnsi="Aharoni" w:cs="Aharoni" w:hint="eastAsia"/>
          <w:rtl/>
        </w:rPr>
        <w:t>לא</w:t>
      </w:r>
      <w:r w:rsidRPr="00860D9C">
        <w:rPr>
          <w:rFonts w:ascii="Aharoni" w:hAnsi="Aharoni" w:cs="Aharoni"/>
          <w:rtl/>
        </w:rPr>
        <w:t xml:space="preserve"> </w:t>
      </w:r>
      <w:r w:rsidRPr="00860D9C">
        <w:rPr>
          <w:rFonts w:ascii="Aharoni" w:hAnsi="Aharoni" w:cs="Aharoni" w:hint="eastAsia"/>
          <w:rtl/>
        </w:rPr>
        <w:t>נאלץ</w:t>
      </w:r>
      <w:r w:rsidRPr="00860D9C">
        <w:rPr>
          <w:rFonts w:ascii="Aharoni" w:hAnsi="Aharoni" w:cs="Aharoni"/>
          <w:rtl/>
        </w:rPr>
        <w:t xml:space="preserve"> </w:t>
      </w:r>
      <w:r w:rsidRPr="00860D9C">
        <w:rPr>
          <w:rFonts w:ascii="Aharoni" w:hAnsi="Aharoni" w:cs="Aharoni" w:hint="eastAsia"/>
          <w:rtl/>
        </w:rPr>
        <w:t>להתמודד</w:t>
      </w:r>
      <w:r w:rsidRPr="00860D9C">
        <w:rPr>
          <w:rFonts w:ascii="Aharoni" w:hAnsi="Aharoni" w:cs="Aharoni"/>
          <w:rtl/>
        </w:rPr>
        <w:t xml:space="preserve"> </w:t>
      </w:r>
      <w:r w:rsidRPr="00860D9C">
        <w:rPr>
          <w:rFonts w:ascii="Aharoni" w:hAnsi="Aharoni" w:cs="Aharoni" w:hint="eastAsia"/>
          <w:rtl/>
        </w:rPr>
        <w:t>עם</w:t>
      </w:r>
      <w:r w:rsidRPr="00860D9C">
        <w:rPr>
          <w:rFonts w:ascii="Aharoni" w:hAnsi="Aharoni" w:cs="Aharoni"/>
          <w:rtl/>
        </w:rPr>
        <w:t xml:space="preserve"> </w:t>
      </w:r>
      <w:r w:rsidRPr="00860D9C">
        <w:rPr>
          <w:rFonts w:ascii="Aharoni" w:hAnsi="Aharoni" w:cs="Aharoni" w:hint="eastAsia"/>
          <w:rtl/>
        </w:rPr>
        <w:t>האתגרים</w:t>
      </w:r>
      <w:r w:rsidRPr="00860D9C">
        <w:rPr>
          <w:rFonts w:ascii="Aharoni" w:hAnsi="Aharoni" w:cs="Aharoni"/>
          <w:rtl/>
        </w:rPr>
        <w:t xml:space="preserve"> </w:t>
      </w:r>
      <w:r w:rsidRPr="00860D9C">
        <w:rPr>
          <w:rFonts w:ascii="Aharoni" w:hAnsi="Aharoni" w:cs="Aharoni" w:hint="eastAsia"/>
          <w:rtl/>
        </w:rPr>
        <w:t>הרבים</w:t>
      </w:r>
      <w:r w:rsidRPr="00860D9C">
        <w:rPr>
          <w:rFonts w:ascii="Aharoni" w:hAnsi="Aharoni" w:cs="Aharoni"/>
          <w:rtl/>
        </w:rPr>
        <w:t xml:space="preserve"> </w:t>
      </w:r>
      <w:r w:rsidRPr="00860D9C">
        <w:rPr>
          <w:rFonts w:ascii="Aharoni" w:hAnsi="Aharoni" w:cs="Aharoni" w:hint="eastAsia"/>
          <w:rtl/>
        </w:rPr>
        <w:t>הניצבים</w:t>
      </w:r>
      <w:r w:rsidRPr="00860D9C">
        <w:rPr>
          <w:rFonts w:ascii="Aharoni" w:hAnsi="Aharoni" w:cs="Aharoni"/>
          <w:rtl/>
        </w:rPr>
        <w:t xml:space="preserve"> </w:t>
      </w:r>
      <w:r w:rsidRPr="00860D9C">
        <w:rPr>
          <w:rFonts w:ascii="Aharoni" w:hAnsi="Aharoni" w:cs="Aharoni" w:hint="eastAsia"/>
          <w:rtl/>
        </w:rPr>
        <w:t>בפני</w:t>
      </w:r>
      <w:r w:rsidRPr="00860D9C">
        <w:rPr>
          <w:rFonts w:ascii="Aharoni" w:hAnsi="Aharoni" w:cs="Aharoni"/>
          <w:rtl/>
        </w:rPr>
        <w:t xml:space="preserve"> </w:t>
      </w:r>
      <w:r w:rsidRPr="00860D9C">
        <w:rPr>
          <w:rFonts w:ascii="Aharoni" w:hAnsi="Aharoni" w:cs="Aharoni" w:hint="eastAsia"/>
          <w:rtl/>
        </w:rPr>
        <w:t>משטרת</w:t>
      </w:r>
      <w:r w:rsidRPr="00860D9C">
        <w:rPr>
          <w:rFonts w:ascii="Aharoni" w:hAnsi="Aharoni" w:cs="Aharoni"/>
          <w:rtl/>
        </w:rPr>
        <w:t xml:space="preserve"> </w:t>
      </w:r>
      <w:r w:rsidRPr="00860D9C">
        <w:rPr>
          <w:rFonts w:ascii="Aharoni" w:hAnsi="Aharoni" w:cs="Aharoni" w:hint="eastAsia"/>
          <w:rtl/>
        </w:rPr>
        <w:t>ישראל</w:t>
      </w:r>
      <w:r w:rsidRPr="00860D9C">
        <w:rPr>
          <w:rFonts w:ascii="Aharoni" w:hAnsi="Aharoni" w:cs="Aharoni"/>
          <w:rtl/>
        </w:rPr>
        <w:t xml:space="preserve">, </w:t>
      </w:r>
      <w:r w:rsidRPr="00860D9C">
        <w:rPr>
          <w:rFonts w:ascii="Aharoni" w:hAnsi="Aharoni" w:cs="Aharoni" w:hint="eastAsia"/>
          <w:rtl/>
        </w:rPr>
        <w:t>החל</w:t>
      </w:r>
      <w:r w:rsidRPr="00860D9C">
        <w:rPr>
          <w:rFonts w:ascii="Aharoni" w:hAnsi="Aharoni" w:cs="Aharoni"/>
          <w:rtl/>
        </w:rPr>
        <w:t xml:space="preserve"> </w:t>
      </w:r>
      <w:r w:rsidRPr="00860D9C">
        <w:rPr>
          <w:rFonts w:ascii="Aharoni" w:hAnsi="Aharoni" w:cs="Aharoni" w:hint="eastAsia"/>
          <w:rtl/>
        </w:rPr>
        <w:t>מגילוי</w:t>
      </w:r>
      <w:r w:rsidRPr="00860D9C">
        <w:rPr>
          <w:rFonts w:ascii="Aharoni" w:hAnsi="Aharoni" w:cs="Aharoni"/>
          <w:rtl/>
        </w:rPr>
        <w:t xml:space="preserve"> </w:t>
      </w:r>
      <w:r w:rsidRPr="00860D9C">
        <w:rPr>
          <w:rFonts w:ascii="Aharoni" w:hAnsi="Aharoni" w:cs="Aharoni" w:hint="eastAsia"/>
          <w:rtl/>
        </w:rPr>
        <w:t>פשעים</w:t>
      </w:r>
      <w:r w:rsidRPr="00860D9C">
        <w:rPr>
          <w:rFonts w:ascii="Aharoni" w:hAnsi="Aharoni" w:cs="Aharoni"/>
          <w:rtl/>
        </w:rPr>
        <w:t xml:space="preserve"> </w:t>
      </w:r>
      <w:r w:rsidRPr="00860D9C">
        <w:rPr>
          <w:rFonts w:ascii="Aharoni" w:hAnsi="Aharoni" w:cs="Aharoni" w:hint="eastAsia"/>
          <w:rtl/>
        </w:rPr>
        <w:t>ומניעתם</w:t>
      </w:r>
      <w:r w:rsidRPr="00860D9C">
        <w:rPr>
          <w:rFonts w:ascii="Aharoni" w:hAnsi="Aharoni" w:cs="Aharoni"/>
          <w:rtl/>
        </w:rPr>
        <w:t xml:space="preserve"> </w:t>
      </w:r>
      <w:r w:rsidRPr="00860D9C">
        <w:rPr>
          <w:rFonts w:ascii="Aharoni" w:hAnsi="Aharoni" w:cs="Aharoni" w:hint="eastAsia"/>
          <w:rtl/>
        </w:rPr>
        <w:t>וכלה</w:t>
      </w:r>
      <w:r w:rsidRPr="00860D9C">
        <w:rPr>
          <w:rFonts w:ascii="Aharoni" w:hAnsi="Aharoni" w:cs="Aharoni"/>
          <w:rtl/>
        </w:rPr>
        <w:t xml:space="preserve"> </w:t>
      </w:r>
      <w:r w:rsidRPr="00860D9C">
        <w:rPr>
          <w:rFonts w:ascii="Aharoni" w:hAnsi="Aharoni" w:cs="Aharoni" w:hint="eastAsia"/>
          <w:rtl/>
        </w:rPr>
        <w:t>בהתמודדות</w:t>
      </w:r>
      <w:r w:rsidRPr="00860D9C">
        <w:rPr>
          <w:rFonts w:ascii="Aharoni" w:hAnsi="Aharoni" w:cs="Aharoni"/>
          <w:rtl/>
        </w:rPr>
        <w:t xml:space="preserve"> </w:t>
      </w:r>
      <w:r w:rsidRPr="00860D9C">
        <w:rPr>
          <w:rFonts w:ascii="Aharoni" w:hAnsi="Aharoni" w:cs="Aharoni" w:hint="eastAsia"/>
          <w:rtl/>
        </w:rPr>
        <w:t>עם</w:t>
      </w:r>
      <w:r w:rsidRPr="00860D9C">
        <w:rPr>
          <w:rFonts w:ascii="Aharoni" w:hAnsi="Aharoni" w:cs="Aharoni"/>
          <w:rtl/>
        </w:rPr>
        <w:t xml:space="preserve"> </w:t>
      </w:r>
      <w:r w:rsidRPr="00860D9C">
        <w:rPr>
          <w:rFonts w:ascii="Aharoni" w:hAnsi="Aharoni" w:cs="Aharoni" w:hint="eastAsia"/>
          <w:rtl/>
        </w:rPr>
        <w:t>מתקפות</w:t>
      </w:r>
      <w:r w:rsidRPr="00860D9C">
        <w:rPr>
          <w:rFonts w:ascii="Aharoni" w:hAnsi="Aharoni" w:cs="Aharoni"/>
          <w:rtl/>
        </w:rPr>
        <w:t xml:space="preserve"> </w:t>
      </w:r>
      <w:r w:rsidRPr="00860D9C">
        <w:rPr>
          <w:rFonts w:ascii="Aharoni" w:hAnsi="Aharoni" w:cs="Aharoni" w:hint="eastAsia"/>
          <w:rtl/>
        </w:rPr>
        <w:t>טרור</w:t>
      </w:r>
      <w:r w:rsidRPr="00860D9C">
        <w:rPr>
          <w:rFonts w:ascii="Aharoni" w:hAnsi="Aharoni" w:cs="Aharoni"/>
          <w:rtl/>
        </w:rPr>
        <w:t xml:space="preserve"> </w:t>
      </w:r>
      <w:r w:rsidRPr="00860D9C">
        <w:rPr>
          <w:rFonts w:ascii="Aharoni" w:hAnsi="Aharoni" w:cs="Aharoni" w:hint="eastAsia"/>
          <w:rtl/>
        </w:rPr>
        <w:t>אכזריות</w:t>
      </w:r>
      <w:r w:rsidRPr="00860D9C">
        <w:rPr>
          <w:rFonts w:ascii="Aharoni" w:hAnsi="Aharoni" w:cs="Aharoni"/>
          <w:rtl/>
        </w:rPr>
        <w:t xml:space="preserve">. </w:t>
      </w:r>
      <w:r w:rsidRPr="00860D9C">
        <w:rPr>
          <w:rFonts w:ascii="Aharoni" w:hAnsi="Aharoni" w:cs="Aharoni" w:hint="eastAsia"/>
          <w:rtl/>
        </w:rPr>
        <w:t>שוטרי</w:t>
      </w:r>
      <w:r w:rsidRPr="00860D9C">
        <w:rPr>
          <w:rFonts w:ascii="Aharoni" w:hAnsi="Aharoni" w:cs="Aharoni"/>
          <w:rtl/>
        </w:rPr>
        <w:t xml:space="preserve"> </w:t>
      </w:r>
      <w:r w:rsidRPr="00860D9C">
        <w:rPr>
          <w:rFonts w:ascii="Aharoni" w:hAnsi="Aharoni" w:cs="Aharoni" w:hint="eastAsia"/>
          <w:rtl/>
        </w:rPr>
        <w:t>משטרת</w:t>
      </w:r>
      <w:r w:rsidRPr="00860D9C">
        <w:rPr>
          <w:rFonts w:ascii="Aharoni" w:hAnsi="Aharoni" w:cs="Aharoni"/>
          <w:rtl/>
        </w:rPr>
        <w:t xml:space="preserve"> </w:t>
      </w:r>
      <w:r w:rsidRPr="00860D9C">
        <w:rPr>
          <w:rFonts w:ascii="Aharoni" w:hAnsi="Aharoni" w:cs="Aharoni" w:hint="eastAsia"/>
          <w:rtl/>
        </w:rPr>
        <w:t>ישראל</w:t>
      </w:r>
      <w:r w:rsidRPr="00860D9C">
        <w:rPr>
          <w:rFonts w:ascii="Aharoni" w:hAnsi="Aharoni" w:cs="Aharoni"/>
          <w:rtl/>
        </w:rPr>
        <w:t xml:space="preserve">, </w:t>
      </w:r>
      <w:r w:rsidRPr="00860D9C">
        <w:rPr>
          <w:rFonts w:ascii="Aharoni" w:hAnsi="Aharoni" w:cs="Aharoni" w:hint="eastAsia"/>
          <w:rtl/>
        </w:rPr>
        <w:t>כמו</w:t>
      </w:r>
      <w:r w:rsidRPr="00860D9C">
        <w:rPr>
          <w:rFonts w:ascii="Aharoni" w:hAnsi="Aharoni" w:cs="Aharoni"/>
          <w:rtl/>
        </w:rPr>
        <w:t xml:space="preserve"> </w:t>
      </w:r>
      <w:r w:rsidRPr="00860D9C">
        <w:rPr>
          <w:rFonts w:ascii="Aharoni" w:hAnsi="Aharoni" w:cs="Aharoni" w:hint="eastAsia"/>
          <w:rtl/>
        </w:rPr>
        <w:t>אנשי</w:t>
      </w:r>
      <w:r w:rsidRPr="00860D9C">
        <w:rPr>
          <w:rFonts w:ascii="Aharoni" w:hAnsi="Aharoni" w:cs="Aharoni"/>
          <w:rtl/>
        </w:rPr>
        <w:t xml:space="preserve"> </w:t>
      </w:r>
      <w:r w:rsidRPr="00860D9C">
        <w:rPr>
          <w:rFonts w:ascii="Aharoni" w:hAnsi="Aharoni" w:cs="Aharoni" w:hint="eastAsia"/>
          <w:rtl/>
        </w:rPr>
        <w:t>שאר</w:t>
      </w:r>
      <w:r w:rsidRPr="00860D9C">
        <w:rPr>
          <w:rFonts w:ascii="Aharoni" w:hAnsi="Aharoni" w:cs="Aharoni"/>
          <w:rtl/>
        </w:rPr>
        <w:t xml:space="preserve"> </w:t>
      </w:r>
      <w:r w:rsidRPr="00860D9C">
        <w:rPr>
          <w:rFonts w:ascii="Aharoni" w:hAnsi="Aharoni" w:cs="Aharoni" w:hint="eastAsia"/>
          <w:rtl/>
        </w:rPr>
        <w:t>זרועות</w:t>
      </w:r>
      <w:r w:rsidRPr="00860D9C">
        <w:rPr>
          <w:rFonts w:ascii="Aharoni" w:hAnsi="Aharoni" w:cs="Aharoni"/>
          <w:rtl/>
        </w:rPr>
        <w:t xml:space="preserve"> </w:t>
      </w:r>
      <w:r w:rsidRPr="00860D9C">
        <w:rPr>
          <w:rFonts w:ascii="Aharoni" w:hAnsi="Aharoni" w:cs="Aharoni" w:hint="eastAsia"/>
          <w:rtl/>
        </w:rPr>
        <w:t>הביטחון</w:t>
      </w:r>
      <w:r w:rsidRPr="00860D9C">
        <w:rPr>
          <w:rFonts w:ascii="Aharoni" w:hAnsi="Aharoni" w:cs="Aharoni"/>
          <w:rtl/>
        </w:rPr>
        <w:t xml:space="preserve">, </w:t>
      </w:r>
      <w:r w:rsidRPr="00860D9C">
        <w:rPr>
          <w:rFonts w:ascii="Aharoni" w:hAnsi="Aharoni" w:cs="Aharoni" w:hint="eastAsia"/>
          <w:rtl/>
        </w:rPr>
        <w:t>עושים</w:t>
      </w:r>
      <w:r w:rsidRPr="00860D9C">
        <w:rPr>
          <w:rFonts w:ascii="Aharoni" w:hAnsi="Aharoni" w:cs="Aharoni"/>
          <w:rtl/>
        </w:rPr>
        <w:t xml:space="preserve"> </w:t>
      </w:r>
      <w:r w:rsidRPr="00860D9C">
        <w:rPr>
          <w:rFonts w:ascii="Aharoni" w:hAnsi="Aharoni" w:cs="Aharoni" w:hint="eastAsia"/>
          <w:rtl/>
        </w:rPr>
        <w:t>לילות</w:t>
      </w:r>
      <w:r w:rsidRPr="00860D9C">
        <w:rPr>
          <w:rFonts w:ascii="Aharoni" w:hAnsi="Aharoni" w:cs="Aharoni"/>
          <w:rtl/>
        </w:rPr>
        <w:t xml:space="preserve"> </w:t>
      </w:r>
      <w:r w:rsidRPr="00860D9C">
        <w:rPr>
          <w:rFonts w:ascii="Aharoni" w:hAnsi="Aharoni" w:cs="Aharoni" w:hint="eastAsia"/>
          <w:rtl/>
        </w:rPr>
        <w:t>כימים</w:t>
      </w:r>
      <w:r w:rsidRPr="00860D9C">
        <w:rPr>
          <w:rFonts w:ascii="Aharoni" w:hAnsi="Aharoni" w:cs="Aharoni"/>
          <w:rtl/>
        </w:rPr>
        <w:t xml:space="preserve"> </w:t>
      </w:r>
      <w:r w:rsidRPr="00860D9C">
        <w:rPr>
          <w:rFonts w:ascii="Aharoni" w:hAnsi="Aharoni" w:cs="Aharoni" w:hint="eastAsia"/>
          <w:rtl/>
        </w:rPr>
        <w:t>למען</w:t>
      </w:r>
      <w:r w:rsidRPr="00860D9C">
        <w:rPr>
          <w:rFonts w:ascii="Aharoni" w:hAnsi="Aharoni" w:cs="Aharoni"/>
          <w:rtl/>
        </w:rPr>
        <w:t xml:space="preserve"> </w:t>
      </w:r>
      <w:r w:rsidRPr="00860D9C">
        <w:rPr>
          <w:rFonts w:ascii="Aharoni" w:hAnsi="Aharoni" w:cs="Aharoni" w:hint="eastAsia"/>
          <w:rtl/>
        </w:rPr>
        <w:t>שמירה</w:t>
      </w:r>
      <w:r w:rsidRPr="00860D9C">
        <w:rPr>
          <w:rFonts w:ascii="Aharoni" w:hAnsi="Aharoni" w:cs="Aharoni"/>
          <w:rtl/>
        </w:rPr>
        <w:t xml:space="preserve"> </w:t>
      </w:r>
      <w:r w:rsidRPr="00860D9C">
        <w:rPr>
          <w:rFonts w:ascii="Aharoni" w:hAnsi="Aharoni" w:cs="Aharoni" w:hint="eastAsia"/>
          <w:rtl/>
        </w:rPr>
        <w:t>על</w:t>
      </w:r>
      <w:r w:rsidRPr="00860D9C">
        <w:rPr>
          <w:rFonts w:ascii="Aharoni" w:hAnsi="Aharoni" w:cs="Aharoni"/>
          <w:rtl/>
        </w:rPr>
        <w:t xml:space="preserve"> </w:t>
      </w:r>
      <w:r w:rsidRPr="00860D9C">
        <w:rPr>
          <w:rFonts w:ascii="Aharoni" w:hAnsi="Aharoni" w:cs="Aharoni" w:hint="eastAsia"/>
          <w:rtl/>
        </w:rPr>
        <w:t>ביטחון</w:t>
      </w:r>
      <w:r w:rsidRPr="00860D9C">
        <w:rPr>
          <w:rFonts w:ascii="Aharoni" w:hAnsi="Aharoni" w:cs="Aharoni"/>
          <w:rtl/>
        </w:rPr>
        <w:t xml:space="preserve"> </w:t>
      </w:r>
      <w:r w:rsidRPr="00860D9C">
        <w:rPr>
          <w:rFonts w:ascii="Aharoni" w:hAnsi="Aharoni" w:cs="Aharoni" w:hint="eastAsia"/>
          <w:rtl/>
        </w:rPr>
        <w:t>הציבור</w:t>
      </w:r>
      <w:r w:rsidRPr="00860D9C">
        <w:rPr>
          <w:rFonts w:ascii="Aharoni" w:hAnsi="Aharoni" w:cs="Aharoni"/>
          <w:rtl/>
        </w:rPr>
        <w:t xml:space="preserve">, </w:t>
      </w:r>
      <w:r w:rsidRPr="00860D9C">
        <w:rPr>
          <w:rFonts w:ascii="Aharoni" w:hAnsi="Aharoni" w:cs="Aharoni" w:hint="eastAsia"/>
          <w:rtl/>
        </w:rPr>
        <w:t>ועל</w:t>
      </w:r>
      <w:r w:rsidRPr="00860D9C">
        <w:rPr>
          <w:rFonts w:ascii="Aharoni" w:hAnsi="Aharoni" w:cs="Aharoni"/>
          <w:rtl/>
        </w:rPr>
        <w:t xml:space="preserve"> </w:t>
      </w:r>
      <w:r w:rsidRPr="00860D9C">
        <w:rPr>
          <w:rFonts w:ascii="Aharoni" w:hAnsi="Aharoni" w:cs="Aharoni" w:hint="eastAsia"/>
          <w:rtl/>
        </w:rPr>
        <w:t>כן</w:t>
      </w:r>
      <w:r w:rsidRPr="00860D9C">
        <w:rPr>
          <w:rFonts w:ascii="Aharoni" w:hAnsi="Aharoni" w:cs="Aharoni"/>
          <w:rtl/>
        </w:rPr>
        <w:t xml:space="preserve"> </w:t>
      </w:r>
      <w:r w:rsidRPr="00860D9C">
        <w:rPr>
          <w:rFonts w:ascii="Aharoni" w:hAnsi="Aharoni" w:cs="Aharoni" w:hint="eastAsia"/>
          <w:rtl/>
        </w:rPr>
        <w:t>מחויבים</w:t>
      </w:r>
      <w:r w:rsidRPr="00860D9C">
        <w:rPr>
          <w:rFonts w:ascii="Aharoni" w:hAnsi="Aharoni" w:cs="Aharoni"/>
          <w:rtl/>
        </w:rPr>
        <w:t xml:space="preserve"> </w:t>
      </w:r>
      <w:r w:rsidRPr="00860D9C">
        <w:rPr>
          <w:rFonts w:ascii="Aharoni" w:hAnsi="Aharoni" w:cs="Aharoni" w:hint="eastAsia"/>
          <w:rtl/>
        </w:rPr>
        <w:t>אנו</w:t>
      </w:r>
      <w:r w:rsidRPr="00860D9C">
        <w:rPr>
          <w:rFonts w:ascii="Aharoni" w:hAnsi="Aharoni" w:cs="Aharoni"/>
          <w:rtl/>
        </w:rPr>
        <w:t xml:space="preserve"> </w:t>
      </w:r>
      <w:r w:rsidRPr="00860D9C">
        <w:rPr>
          <w:rFonts w:ascii="Aharoni" w:hAnsi="Aharoni" w:cs="Aharoni" w:hint="eastAsia"/>
          <w:rtl/>
        </w:rPr>
        <w:t>לעשות</w:t>
      </w:r>
      <w:r w:rsidRPr="00860D9C">
        <w:rPr>
          <w:rFonts w:ascii="Aharoni" w:hAnsi="Aharoni" w:cs="Aharoni"/>
          <w:rtl/>
        </w:rPr>
        <w:t xml:space="preserve"> </w:t>
      </w:r>
      <w:r w:rsidRPr="00860D9C">
        <w:rPr>
          <w:rFonts w:ascii="Aharoni" w:hAnsi="Aharoni" w:cs="Aharoni" w:hint="eastAsia"/>
          <w:rtl/>
        </w:rPr>
        <w:t>ככל</w:t>
      </w:r>
      <w:r w:rsidRPr="00860D9C">
        <w:rPr>
          <w:rFonts w:ascii="Aharoni" w:hAnsi="Aharoni" w:cs="Aharoni"/>
          <w:rtl/>
        </w:rPr>
        <w:t xml:space="preserve"> </w:t>
      </w:r>
      <w:r w:rsidRPr="00860D9C">
        <w:rPr>
          <w:rFonts w:ascii="Aharoni" w:hAnsi="Aharoni" w:cs="Aharoni" w:hint="eastAsia"/>
          <w:rtl/>
        </w:rPr>
        <w:t>שניתן</w:t>
      </w:r>
      <w:r w:rsidRPr="00860D9C">
        <w:rPr>
          <w:rFonts w:ascii="Aharoni" w:hAnsi="Aharoni" w:cs="Aharoni"/>
          <w:rtl/>
        </w:rPr>
        <w:t xml:space="preserve"> </w:t>
      </w:r>
      <w:r w:rsidRPr="00860D9C">
        <w:rPr>
          <w:rFonts w:ascii="Aharoni" w:hAnsi="Aharoni" w:cs="Aharoni" w:hint="eastAsia"/>
          <w:rtl/>
        </w:rPr>
        <w:t>על</w:t>
      </w:r>
      <w:r w:rsidRPr="00860D9C">
        <w:rPr>
          <w:rFonts w:ascii="Aharoni" w:hAnsi="Aharoni" w:cs="Aharoni"/>
          <w:rtl/>
        </w:rPr>
        <w:t xml:space="preserve"> </w:t>
      </w:r>
      <w:r w:rsidRPr="00860D9C">
        <w:rPr>
          <w:rFonts w:ascii="Aharoni" w:hAnsi="Aharoni" w:cs="Aharoni" w:hint="eastAsia"/>
          <w:rtl/>
        </w:rPr>
        <w:t>מנת</w:t>
      </w:r>
      <w:r w:rsidRPr="00860D9C">
        <w:rPr>
          <w:rFonts w:ascii="Aharoni" w:hAnsi="Aharoni" w:cs="Aharoni"/>
          <w:rtl/>
        </w:rPr>
        <w:t xml:space="preserve"> </w:t>
      </w:r>
      <w:r w:rsidRPr="00860D9C">
        <w:rPr>
          <w:rFonts w:ascii="Aharoni" w:hAnsi="Aharoni" w:cs="Aharoni" w:hint="eastAsia"/>
          <w:rtl/>
        </w:rPr>
        <w:t>להגן</w:t>
      </w:r>
      <w:r w:rsidRPr="00860D9C">
        <w:rPr>
          <w:rFonts w:ascii="Aharoni" w:hAnsi="Aharoni" w:cs="Aharoni"/>
          <w:rtl/>
        </w:rPr>
        <w:t xml:space="preserve"> </w:t>
      </w:r>
      <w:r w:rsidRPr="00860D9C">
        <w:rPr>
          <w:rFonts w:ascii="Aharoni" w:hAnsi="Aharoni" w:cs="Aharoni" w:hint="eastAsia"/>
          <w:rtl/>
        </w:rPr>
        <w:t>עליהם</w:t>
      </w:r>
      <w:r w:rsidRPr="00860D9C">
        <w:rPr>
          <w:rFonts w:ascii="Aharoni" w:hAnsi="Aharoni" w:cs="Aharoni"/>
          <w:rtl/>
        </w:rPr>
        <w:t xml:space="preserve"> </w:t>
      </w:r>
      <w:r w:rsidRPr="00860D9C">
        <w:rPr>
          <w:rFonts w:ascii="Aharoni" w:hAnsi="Aharoni" w:cs="Aharoni" w:hint="eastAsia"/>
          <w:rtl/>
        </w:rPr>
        <w:t>מפני</w:t>
      </w:r>
      <w:r w:rsidRPr="00860D9C">
        <w:rPr>
          <w:rFonts w:ascii="Aharoni" w:hAnsi="Aharoni" w:cs="Aharoni"/>
          <w:rtl/>
        </w:rPr>
        <w:t xml:space="preserve"> </w:t>
      </w:r>
      <w:r w:rsidRPr="00860D9C">
        <w:rPr>
          <w:rFonts w:ascii="Aharoni" w:hAnsi="Aharoni" w:cs="Aharoni" w:hint="eastAsia"/>
          <w:rtl/>
        </w:rPr>
        <w:t>מי</w:t>
      </w:r>
      <w:r w:rsidRPr="00860D9C">
        <w:rPr>
          <w:rFonts w:ascii="Aharoni" w:hAnsi="Aharoni" w:cs="Aharoni"/>
          <w:rtl/>
        </w:rPr>
        <w:t xml:space="preserve"> </w:t>
      </w:r>
      <w:r w:rsidRPr="00860D9C">
        <w:rPr>
          <w:rFonts w:ascii="Aharoni" w:hAnsi="Aharoni" w:cs="Aharoni" w:hint="eastAsia"/>
          <w:rtl/>
        </w:rPr>
        <w:t>שמנסים</w:t>
      </w:r>
      <w:r w:rsidRPr="00860D9C">
        <w:rPr>
          <w:rFonts w:ascii="Aharoni" w:hAnsi="Aharoni" w:cs="Aharoni"/>
          <w:rtl/>
        </w:rPr>
        <w:t xml:space="preserve"> </w:t>
      </w:r>
      <w:r w:rsidRPr="00860D9C">
        <w:rPr>
          <w:rFonts w:ascii="Aharoni" w:hAnsi="Aharoni" w:cs="Aharoni" w:hint="eastAsia"/>
          <w:rtl/>
        </w:rPr>
        <w:t>להלך</w:t>
      </w:r>
      <w:r w:rsidRPr="00860D9C">
        <w:rPr>
          <w:rFonts w:ascii="Aharoni" w:hAnsi="Aharoni" w:cs="Aharoni"/>
          <w:rtl/>
        </w:rPr>
        <w:t xml:space="preserve"> </w:t>
      </w:r>
      <w:r w:rsidRPr="00860D9C">
        <w:rPr>
          <w:rFonts w:ascii="Aharoni" w:hAnsi="Aharoni" w:cs="Aharoni" w:hint="eastAsia"/>
          <w:rtl/>
        </w:rPr>
        <w:t>עליהם</w:t>
      </w:r>
      <w:r w:rsidRPr="00860D9C">
        <w:rPr>
          <w:rFonts w:ascii="Aharoni" w:hAnsi="Aharoni" w:cs="Aharoni"/>
          <w:rtl/>
        </w:rPr>
        <w:t xml:space="preserve"> </w:t>
      </w:r>
      <w:r w:rsidRPr="00860D9C">
        <w:rPr>
          <w:rFonts w:ascii="Aharoni" w:hAnsi="Aharoni" w:cs="Aharoni" w:hint="eastAsia"/>
          <w:rtl/>
        </w:rPr>
        <w:t>אימים</w:t>
      </w:r>
      <w:r w:rsidRPr="00860D9C">
        <w:rPr>
          <w:rFonts w:ascii="Aharoni" w:hAnsi="Aharoni" w:cs="Aharoni"/>
          <w:rtl/>
        </w:rPr>
        <w:t xml:space="preserve"> </w:t>
      </w:r>
      <w:r w:rsidRPr="00860D9C">
        <w:rPr>
          <w:rFonts w:ascii="Aharoni" w:hAnsi="Aharoni" w:cs="Aharoni" w:hint="eastAsia"/>
          <w:rtl/>
        </w:rPr>
        <w:t>ולפגוע</w:t>
      </w:r>
      <w:r w:rsidRPr="00860D9C">
        <w:rPr>
          <w:rFonts w:ascii="Aharoni" w:hAnsi="Aharoni" w:cs="Aharoni"/>
          <w:rtl/>
        </w:rPr>
        <w:t xml:space="preserve"> </w:t>
      </w:r>
      <w:r w:rsidRPr="00860D9C">
        <w:rPr>
          <w:rFonts w:ascii="Aharoni" w:hAnsi="Aharoni" w:cs="Aharoni" w:hint="eastAsia"/>
          <w:rtl/>
        </w:rPr>
        <w:t>בעבודתם</w:t>
      </w:r>
      <w:r w:rsidRPr="00860D9C">
        <w:rPr>
          <w:rFonts w:ascii="Aharoni" w:hAnsi="Aharoni" w:cs="Aharoni"/>
          <w:rtl/>
        </w:rPr>
        <w:t xml:space="preserve"> </w:t>
      </w:r>
      <w:r w:rsidRPr="00860D9C">
        <w:rPr>
          <w:rFonts w:ascii="Aharoni" w:hAnsi="Aharoni" w:cs="Aharoni" w:hint="eastAsia"/>
          <w:rtl/>
        </w:rPr>
        <w:t>החשובה</w:t>
      </w:r>
      <w:r w:rsidRPr="00860D9C">
        <w:rPr>
          <w:rFonts w:ascii="Aharoni" w:hAnsi="Aharoni" w:cs="Aharoni"/>
          <w:rtl/>
        </w:rPr>
        <w:t xml:space="preserve">, </w:t>
      </w:r>
      <w:r w:rsidRPr="00860D9C">
        <w:rPr>
          <w:rFonts w:ascii="Aharoni" w:hAnsi="Aharoni" w:cs="Aharoni" w:hint="eastAsia"/>
          <w:rtl/>
        </w:rPr>
        <w:t>אשר</w:t>
      </w:r>
      <w:r w:rsidRPr="00860D9C">
        <w:rPr>
          <w:rFonts w:ascii="Aharoni" w:hAnsi="Aharoni" w:cs="Aharoni"/>
          <w:rtl/>
        </w:rPr>
        <w:t xml:space="preserve"> </w:t>
      </w:r>
      <w:r w:rsidRPr="00860D9C">
        <w:rPr>
          <w:rFonts w:ascii="Aharoni" w:hAnsi="Aharoni" w:cs="Aharoni" w:hint="eastAsia"/>
          <w:rtl/>
        </w:rPr>
        <w:t>נעשית</w:t>
      </w:r>
      <w:r w:rsidRPr="00860D9C">
        <w:rPr>
          <w:rFonts w:ascii="Aharoni" w:hAnsi="Aharoni" w:cs="Aharoni"/>
          <w:rtl/>
        </w:rPr>
        <w:t xml:space="preserve"> </w:t>
      </w:r>
      <w:r w:rsidRPr="00860D9C">
        <w:rPr>
          <w:rFonts w:ascii="Aharoni" w:hAnsi="Aharoni" w:cs="Aharoni" w:hint="eastAsia"/>
          <w:rtl/>
        </w:rPr>
        <w:t>למען</w:t>
      </w:r>
      <w:r w:rsidRPr="00860D9C">
        <w:rPr>
          <w:rFonts w:ascii="Aharoni" w:hAnsi="Aharoni" w:cs="Aharoni"/>
          <w:rtl/>
        </w:rPr>
        <w:t xml:space="preserve"> </w:t>
      </w:r>
      <w:r w:rsidRPr="00860D9C">
        <w:rPr>
          <w:rFonts w:ascii="Aharoni" w:hAnsi="Aharoni" w:cs="Aharoni" w:hint="eastAsia"/>
          <w:rtl/>
        </w:rPr>
        <w:t>כלל</w:t>
      </w:r>
      <w:r w:rsidRPr="00860D9C">
        <w:rPr>
          <w:rFonts w:ascii="Aharoni" w:hAnsi="Aharoni" w:cs="Aharoni"/>
          <w:rtl/>
        </w:rPr>
        <w:t xml:space="preserve"> </w:t>
      </w:r>
      <w:r w:rsidRPr="00860D9C">
        <w:rPr>
          <w:rFonts w:ascii="Aharoni" w:hAnsi="Aharoni" w:cs="Aharoni" w:hint="eastAsia"/>
          <w:rtl/>
        </w:rPr>
        <w:t>הציבור</w:t>
      </w:r>
      <w:r w:rsidRPr="00860D9C">
        <w:rPr>
          <w:rFonts w:ascii="Aharoni" w:hAnsi="Aharoni" w:cs="Aharoni"/>
          <w:rtl/>
        </w:rPr>
        <w:t xml:space="preserve"> </w:t>
      </w:r>
      <w:r w:rsidRPr="00860D9C">
        <w:rPr>
          <w:rFonts w:ascii="Aharoni" w:hAnsi="Aharoni" w:cs="Aharoni" w:hint="eastAsia"/>
          <w:rtl/>
        </w:rPr>
        <w:t>ולהבטחת</w:t>
      </w:r>
      <w:r w:rsidRPr="00860D9C">
        <w:rPr>
          <w:rFonts w:ascii="Aharoni" w:hAnsi="Aharoni" w:cs="Aharoni"/>
          <w:rtl/>
        </w:rPr>
        <w:t xml:space="preserve"> </w:t>
      </w:r>
      <w:r w:rsidRPr="00860D9C">
        <w:rPr>
          <w:rFonts w:ascii="Aharoni" w:hAnsi="Aharoni" w:cs="Aharoni" w:hint="eastAsia"/>
          <w:rtl/>
        </w:rPr>
        <w:t>ביטחונו</w:t>
      </w:r>
      <w:r w:rsidRPr="00860D9C">
        <w:rPr>
          <w:rFonts w:ascii="Aharoni" w:hAnsi="Aharoni" w:cs="Aharoni"/>
          <w:rtl/>
        </w:rPr>
        <w:t xml:space="preserve"> </w:t>
      </w:r>
      <w:r w:rsidRPr="00860D9C">
        <w:rPr>
          <w:rFonts w:ascii="Aharoni" w:hAnsi="Aharoni" w:cs="Aharoni" w:hint="eastAsia"/>
          <w:rtl/>
        </w:rPr>
        <w:t>האישי</w:t>
      </w:r>
      <w:r w:rsidRPr="00860D9C">
        <w:rPr>
          <w:rFonts w:ascii="Aharoni" w:hAnsi="Aharoni" w:cs="Aharoni"/>
          <w:rtl/>
        </w:rPr>
        <w:t xml:space="preserve">. </w:t>
      </w:r>
      <w:r w:rsidRPr="00860D9C">
        <w:rPr>
          <w:rFonts w:ascii="Aharoni" w:hAnsi="Aharoni" w:cs="Aharoni" w:hint="eastAsia"/>
          <w:rtl/>
        </w:rPr>
        <w:t>ללא</w:t>
      </w:r>
      <w:r w:rsidRPr="00860D9C">
        <w:rPr>
          <w:rFonts w:ascii="Aharoni" w:hAnsi="Aharoni" w:cs="Aharoni"/>
          <w:rtl/>
        </w:rPr>
        <w:t xml:space="preserve"> </w:t>
      </w:r>
      <w:r w:rsidRPr="00860D9C">
        <w:rPr>
          <w:rFonts w:ascii="Aharoni" w:hAnsi="Aharoni" w:cs="Aharoni" w:hint="eastAsia"/>
          <w:rtl/>
        </w:rPr>
        <w:t>הגנה</w:t>
      </w:r>
      <w:r w:rsidRPr="00860D9C">
        <w:rPr>
          <w:rFonts w:ascii="Aharoni" w:hAnsi="Aharoni" w:cs="Aharoni"/>
          <w:rtl/>
        </w:rPr>
        <w:t xml:space="preserve"> </w:t>
      </w:r>
      <w:r w:rsidRPr="00860D9C">
        <w:rPr>
          <w:rFonts w:ascii="Aharoni" w:hAnsi="Aharoni" w:cs="Aharoni" w:hint="eastAsia"/>
          <w:rtl/>
        </w:rPr>
        <w:t>ראויה</w:t>
      </w:r>
      <w:r w:rsidRPr="00860D9C">
        <w:rPr>
          <w:rFonts w:ascii="Aharoni" w:hAnsi="Aharoni" w:cs="Aharoni"/>
          <w:rtl/>
        </w:rPr>
        <w:t xml:space="preserve"> </w:t>
      </w:r>
      <w:r w:rsidRPr="00860D9C">
        <w:rPr>
          <w:rFonts w:ascii="Aharoni" w:hAnsi="Aharoni" w:cs="Aharoni" w:hint="eastAsia"/>
          <w:rtl/>
        </w:rPr>
        <w:t>על</w:t>
      </w:r>
      <w:r w:rsidRPr="00860D9C">
        <w:rPr>
          <w:rFonts w:ascii="Aharoni" w:hAnsi="Aharoni" w:cs="Aharoni"/>
          <w:rtl/>
        </w:rPr>
        <w:t xml:space="preserve"> </w:t>
      </w:r>
      <w:r w:rsidRPr="00860D9C">
        <w:rPr>
          <w:rFonts w:ascii="Aharoni" w:hAnsi="Aharoni" w:cs="Aharoni" w:hint="eastAsia"/>
          <w:rtl/>
        </w:rPr>
        <w:t>אוכפי</w:t>
      </w:r>
      <w:r w:rsidRPr="00860D9C">
        <w:rPr>
          <w:rFonts w:ascii="Aharoni" w:hAnsi="Aharoni" w:cs="Aharoni"/>
          <w:rtl/>
        </w:rPr>
        <w:t xml:space="preserve"> </w:t>
      </w:r>
      <w:r w:rsidRPr="00860D9C">
        <w:rPr>
          <w:rFonts w:ascii="Aharoni" w:hAnsi="Aharoni" w:cs="Aharoni" w:hint="eastAsia"/>
          <w:rtl/>
        </w:rPr>
        <w:t>החוק</w:t>
      </w:r>
      <w:r w:rsidRPr="00860D9C">
        <w:rPr>
          <w:rFonts w:ascii="Aharoni" w:hAnsi="Aharoni" w:cs="Aharoni"/>
          <w:rtl/>
        </w:rPr>
        <w:t xml:space="preserve"> </w:t>
      </w:r>
      <w:r w:rsidRPr="00860D9C">
        <w:rPr>
          <w:rFonts w:ascii="Aharoni" w:hAnsi="Aharoni" w:cs="Aharoni" w:hint="eastAsia"/>
          <w:rtl/>
        </w:rPr>
        <w:t>לא</w:t>
      </w:r>
      <w:r w:rsidRPr="00860D9C">
        <w:rPr>
          <w:rFonts w:ascii="Aharoni" w:hAnsi="Aharoni" w:cs="Aharoni"/>
          <w:rtl/>
        </w:rPr>
        <w:t xml:space="preserve"> </w:t>
      </w:r>
      <w:r w:rsidRPr="00860D9C">
        <w:rPr>
          <w:rFonts w:ascii="Aharoni" w:hAnsi="Aharoni" w:cs="Aharoni" w:hint="eastAsia"/>
          <w:rtl/>
        </w:rPr>
        <w:t>תוכל</w:t>
      </w:r>
      <w:r w:rsidRPr="00860D9C">
        <w:rPr>
          <w:rFonts w:ascii="Aharoni" w:hAnsi="Aharoni" w:cs="Aharoni"/>
          <w:rtl/>
        </w:rPr>
        <w:t xml:space="preserve"> </w:t>
      </w:r>
      <w:r w:rsidRPr="00860D9C">
        <w:rPr>
          <w:rFonts w:ascii="Aharoni" w:hAnsi="Aharoni" w:cs="Aharoni" w:hint="eastAsia"/>
          <w:rtl/>
        </w:rPr>
        <w:t>המדינה</w:t>
      </w:r>
      <w:r w:rsidRPr="00860D9C">
        <w:rPr>
          <w:rFonts w:ascii="Aharoni" w:hAnsi="Aharoni" w:cs="Aharoni"/>
          <w:rtl/>
        </w:rPr>
        <w:t xml:space="preserve"> </w:t>
      </w:r>
      <w:r w:rsidRPr="00860D9C">
        <w:rPr>
          <w:rFonts w:ascii="Aharoni" w:hAnsi="Aharoni" w:cs="Aharoni" w:hint="eastAsia"/>
          <w:rtl/>
        </w:rPr>
        <w:t>להבטיח</w:t>
      </w:r>
      <w:r w:rsidRPr="00860D9C">
        <w:rPr>
          <w:rFonts w:ascii="Aharoni" w:hAnsi="Aharoni" w:cs="Aharoni"/>
          <w:rtl/>
        </w:rPr>
        <w:t xml:space="preserve"> </w:t>
      </w:r>
      <w:r w:rsidRPr="00860D9C">
        <w:rPr>
          <w:rFonts w:ascii="Aharoni" w:hAnsi="Aharoni" w:cs="Aharoni" w:hint="eastAsia"/>
          <w:rtl/>
        </w:rPr>
        <w:t>לציבור</w:t>
      </w:r>
      <w:r w:rsidRPr="00860D9C">
        <w:rPr>
          <w:rFonts w:ascii="Aharoni" w:hAnsi="Aharoni" w:cs="Aharoni"/>
          <w:rtl/>
        </w:rPr>
        <w:t xml:space="preserve"> </w:t>
      </w:r>
      <w:r w:rsidRPr="00860D9C">
        <w:rPr>
          <w:rFonts w:ascii="Aharoni" w:hAnsi="Aharoni" w:cs="Aharoni" w:hint="eastAsia"/>
          <w:rtl/>
        </w:rPr>
        <w:t>הרחב</w:t>
      </w:r>
      <w:r w:rsidRPr="00860D9C">
        <w:rPr>
          <w:rFonts w:ascii="Aharoni" w:hAnsi="Aharoni" w:cs="Aharoni"/>
          <w:rtl/>
        </w:rPr>
        <w:t xml:space="preserve"> </w:t>
      </w:r>
      <w:r w:rsidRPr="00860D9C">
        <w:rPr>
          <w:rFonts w:ascii="Aharoni" w:hAnsi="Aharoni" w:cs="Aharoni" w:hint="eastAsia"/>
          <w:rtl/>
        </w:rPr>
        <w:t>אכיפה</w:t>
      </w:r>
      <w:r w:rsidRPr="00860D9C">
        <w:rPr>
          <w:rFonts w:ascii="Aharoni" w:hAnsi="Aharoni" w:cs="Aharoni"/>
          <w:rtl/>
        </w:rPr>
        <w:t xml:space="preserve"> </w:t>
      </w:r>
      <w:r w:rsidRPr="00860D9C">
        <w:rPr>
          <w:rFonts w:ascii="Aharoni" w:hAnsi="Aharoni" w:cs="Aharoni" w:hint="eastAsia"/>
          <w:rtl/>
        </w:rPr>
        <w:t>יעילה</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החוק</w:t>
      </w:r>
      <w:r w:rsidRPr="00860D9C">
        <w:rPr>
          <w:rFonts w:ascii="Aharoni" w:hAnsi="Aharoni" w:cs="Aharoni"/>
          <w:rtl/>
        </w:rPr>
        <w:t xml:space="preserve"> </w:t>
      </w:r>
      <w:r w:rsidRPr="00860D9C">
        <w:rPr>
          <w:rFonts w:ascii="Aharoni" w:hAnsi="Aharoni" w:cs="Aharoni" w:hint="eastAsia"/>
          <w:rtl/>
        </w:rPr>
        <w:t>והבטחת</w:t>
      </w:r>
      <w:r w:rsidRPr="00860D9C">
        <w:rPr>
          <w:rFonts w:ascii="Aharoni" w:hAnsi="Aharoni" w:cs="Aharoni"/>
          <w:rtl/>
        </w:rPr>
        <w:t xml:space="preserve"> </w:t>
      </w:r>
      <w:r w:rsidRPr="00860D9C">
        <w:rPr>
          <w:rFonts w:ascii="Aharoni" w:hAnsi="Aharoni" w:cs="Aharoni" w:hint="eastAsia"/>
          <w:rtl/>
        </w:rPr>
        <w:t>הסדר</w:t>
      </w:r>
      <w:r w:rsidRPr="00860D9C">
        <w:rPr>
          <w:rFonts w:ascii="Aharoni" w:hAnsi="Aharoni" w:cs="Aharoni"/>
          <w:rtl/>
        </w:rPr>
        <w:t xml:space="preserve"> </w:t>
      </w:r>
      <w:r w:rsidRPr="00860D9C">
        <w:rPr>
          <w:rFonts w:ascii="Aharoni" w:hAnsi="Aharoni" w:cs="Aharoni" w:hint="eastAsia"/>
          <w:rtl/>
        </w:rPr>
        <w:t>הציבור</w:t>
      </w:r>
      <w:r w:rsidRPr="00860D9C">
        <w:rPr>
          <w:rFonts w:ascii="Aharoni" w:hAnsi="Aharoni" w:cs="Aharoni"/>
          <w:rtl/>
        </w:rPr>
        <w:t>.</w:t>
      </w:r>
    </w:p>
    <w:p w14:paraId="70387823" w14:textId="77777777" w:rsidR="00171111" w:rsidRPr="00860D9C" w:rsidRDefault="00171111" w:rsidP="00171111">
      <w:pPr>
        <w:spacing w:after="160" w:line="259" w:lineRule="auto"/>
        <w:rPr>
          <w:rFonts w:ascii="Arial" w:hAnsi="Arial" w:cs="Arial"/>
          <w:rtl/>
        </w:rPr>
      </w:pPr>
    </w:p>
    <w:p w14:paraId="4165C90E" w14:textId="77777777" w:rsidR="00171111" w:rsidRPr="00860D9C" w:rsidRDefault="00171111" w:rsidP="00171111">
      <w:pPr>
        <w:spacing w:after="160" w:line="360" w:lineRule="auto"/>
        <w:jc w:val="both"/>
        <w:rPr>
          <w:rFonts w:ascii="David" w:hAnsi="David"/>
          <w:rtl/>
        </w:rPr>
      </w:pPr>
      <w:r w:rsidRPr="00860D9C">
        <w:rPr>
          <w:rFonts w:ascii="David" w:hAnsi="David"/>
          <w:rtl/>
        </w:rPr>
        <w:t xml:space="preserve">שלומם הגופני והאישי ושלום חייהם של השוטרים אינו הפקר, ועל בית המשפט ליתן להם הגיבוי המתאים כאשר מותקפים בעת ביצוע תפקידם. </w:t>
      </w:r>
    </w:p>
    <w:p w14:paraId="78DEFF1D" w14:textId="77777777" w:rsidR="00171111" w:rsidRPr="00860D9C" w:rsidRDefault="00171111" w:rsidP="00171111">
      <w:pPr>
        <w:spacing w:line="360" w:lineRule="auto"/>
        <w:rPr>
          <w:rFonts w:ascii="David" w:hAnsi="David"/>
          <w:rtl/>
        </w:rPr>
      </w:pPr>
      <w:r w:rsidRPr="00860D9C">
        <w:rPr>
          <w:rFonts w:ascii="David" w:hAnsi="David"/>
          <w:rtl/>
        </w:rPr>
        <w:t>כן נאמר ב</w:t>
      </w:r>
      <w:hyperlink r:id="rId36" w:history="1">
        <w:r w:rsidR="000C3CD0" w:rsidRPr="000C3CD0">
          <w:rPr>
            <w:rFonts w:ascii="David" w:hAnsi="David"/>
            <w:color w:val="0000FF"/>
            <w:u w:val="single"/>
            <w:rtl/>
          </w:rPr>
          <w:t>ע"פ 8704/08</w:t>
        </w:r>
      </w:hyperlink>
      <w:r w:rsidRPr="00860D9C">
        <w:rPr>
          <w:rFonts w:ascii="David" w:hAnsi="David"/>
          <w:rtl/>
        </w:rPr>
        <w:t xml:space="preserve"> </w:t>
      </w:r>
      <w:r w:rsidRPr="00860D9C">
        <w:rPr>
          <w:rFonts w:ascii="David" w:hAnsi="David"/>
          <w:b/>
          <w:bCs/>
          <w:rtl/>
        </w:rPr>
        <w:t>הייב נ' מדינת ישראל</w:t>
      </w:r>
      <w:r w:rsidRPr="00860D9C">
        <w:rPr>
          <w:rFonts w:ascii="David" w:hAnsi="David"/>
          <w:rtl/>
        </w:rPr>
        <w:t>:</w:t>
      </w:r>
    </w:p>
    <w:p w14:paraId="1DEE045B" w14:textId="77777777" w:rsidR="00171111" w:rsidRPr="00860D9C" w:rsidRDefault="00171111" w:rsidP="00171111">
      <w:pPr>
        <w:spacing w:line="360" w:lineRule="auto"/>
        <w:rPr>
          <w:rFonts w:ascii="David" w:hAnsi="David"/>
          <w:rtl/>
        </w:rPr>
      </w:pPr>
    </w:p>
    <w:p w14:paraId="4F29E49C" w14:textId="77777777" w:rsidR="00171111" w:rsidRPr="00860D9C" w:rsidRDefault="00171111" w:rsidP="00171111">
      <w:pPr>
        <w:spacing w:line="360" w:lineRule="auto"/>
        <w:rPr>
          <w:rFonts w:ascii="Aharoni" w:hAnsi="Aharoni" w:cs="Aharoni"/>
          <w:rtl/>
        </w:rPr>
      </w:pPr>
      <w:r w:rsidRPr="00860D9C">
        <w:rPr>
          <w:rFonts w:ascii="Aharoni" w:hAnsi="Aharoni" w:cs="Aharoni" w:hint="eastAsia"/>
          <w:rtl/>
        </w:rPr>
        <w:t>מעשיהם</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המערערים</w:t>
      </w:r>
      <w:r w:rsidRPr="00860D9C">
        <w:rPr>
          <w:rFonts w:ascii="Aharoni" w:hAnsi="Aharoni" w:cs="Aharoni"/>
          <w:rtl/>
        </w:rPr>
        <w:t xml:space="preserve">, </w:t>
      </w:r>
      <w:r w:rsidRPr="00860D9C">
        <w:rPr>
          <w:rFonts w:ascii="Aharoni" w:hAnsi="Aharoni" w:cs="Aharoni" w:hint="eastAsia"/>
          <w:rtl/>
        </w:rPr>
        <w:t>שכללו</w:t>
      </w:r>
      <w:r w:rsidRPr="00860D9C">
        <w:rPr>
          <w:rFonts w:ascii="Aharoni" w:hAnsi="Aharoni" w:cs="Aharoni"/>
          <w:rtl/>
        </w:rPr>
        <w:t xml:space="preserve"> </w:t>
      </w:r>
      <w:r w:rsidRPr="00860D9C">
        <w:rPr>
          <w:rFonts w:ascii="Aharoni" w:hAnsi="Aharoni" w:cs="Aharoni" w:hint="eastAsia"/>
          <w:rtl/>
        </w:rPr>
        <w:t>איומים</w:t>
      </w:r>
      <w:r w:rsidRPr="00860D9C">
        <w:rPr>
          <w:rFonts w:ascii="Aharoni" w:hAnsi="Aharoni" w:cs="Aharoni"/>
          <w:rtl/>
        </w:rPr>
        <w:t xml:space="preserve"> </w:t>
      </w:r>
      <w:r w:rsidRPr="00860D9C">
        <w:rPr>
          <w:rFonts w:ascii="Aharoni" w:hAnsi="Aharoni" w:cs="Aharoni" w:hint="eastAsia"/>
          <w:rtl/>
        </w:rPr>
        <w:t>ותקיפה</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שוטרים</w:t>
      </w:r>
      <w:r w:rsidRPr="00860D9C">
        <w:rPr>
          <w:rFonts w:ascii="Aharoni" w:hAnsi="Aharoni" w:cs="Aharoni"/>
          <w:rtl/>
        </w:rPr>
        <w:t xml:space="preserve"> </w:t>
      </w:r>
      <w:r w:rsidRPr="00860D9C">
        <w:rPr>
          <w:rFonts w:ascii="Aharoni" w:hAnsi="Aharoni" w:cs="Aharoni" w:hint="eastAsia"/>
          <w:rtl/>
        </w:rPr>
        <w:t>הממלאים</w:t>
      </w:r>
      <w:r w:rsidRPr="00860D9C">
        <w:rPr>
          <w:rFonts w:ascii="Aharoni" w:hAnsi="Aharoni" w:cs="Aharoni"/>
          <w:rtl/>
        </w:rPr>
        <w:t xml:space="preserve"> </w:t>
      </w:r>
      <w:r w:rsidRPr="00860D9C">
        <w:rPr>
          <w:rFonts w:ascii="Aharoni" w:hAnsi="Aharoni" w:cs="Aharoni" w:hint="eastAsia"/>
          <w:rtl/>
        </w:rPr>
        <w:t>תפקיד</w:t>
      </w:r>
      <w:r w:rsidRPr="00860D9C">
        <w:rPr>
          <w:rFonts w:ascii="Aharoni" w:hAnsi="Aharoni" w:cs="Aharoni"/>
          <w:rtl/>
        </w:rPr>
        <w:t xml:space="preserve"> </w:t>
      </w:r>
      <w:r w:rsidRPr="00860D9C">
        <w:rPr>
          <w:rFonts w:ascii="Aharoni" w:hAnsi="Aharoni" w:cs="Aharoni" w:hint="eastAsia"/>
          <w:rtl/>
        </w:rPr>
        <w:t>ציבורי</w:t>
      </w:r>
      <w:r w:rsidRPr="00860D9C">
        <w:rPr>
          <w:rFonts w:ascii="Aharoni" w:hAnsi="Aharoni" w:cs="Aharoni"/>
          <w:rtl/>
        </w:rPr>
        <w:t xml:space="preserve"> </w:t>
      </w:r>
      <w:r w:rsidRPr="00860D9C">
        <w:rPr>
          <w:rFonts w:ascii="Aharoni" w:hAnsi="Aharoni" w:cs="Aharoni" w:hint="eastAsia"/>
          <w:rtl/>
        </w:rPr>
        <w:t>על</w:t>
      </w:r>
      <w:r w:rsidRPr="00860D9C">
        <w:rPr>
          <w:rFonts w:ascii="Aharoni" w:hAnsi="Aharoni" w:cs="Aharoni"/>
          <w:rtl/>
        </w:rPr>
        <w:t xml:space="preserve"> </w:t>
      </w:r>
      <w:r w:rsidRPr="00860D9C">
        <w:rPr>
          <w:rFonts w:ascii="Aharoni" w:hAnsi="Aharoni" w:cs="Aharoni" w:hint="eastAsia"/>
          <w:rtl/>
        </w:rPr>
        <w:t>פי</w:t>
      </w:r>
      <w:r w:rsidRPr="00860D9C">
        <w:rPr>
          <w:rFonts w:ascii="Aharoni" w:hAnsi="Aharoni" w:cs="Aharoni"/>
          <w:rtl/>
        </w:rPr>
        <w:t xml:space="preserve"> </w:t>
      </w:r>
      <w:r w:rsidRPr="00860D9C">
        <w:rPr>
          <w:rFonts w:ascii="Aharoni" w:hAnsi="Aharoni" w:cs="Aharoni" w:hint="eastAsia"/>
          <w:rtl/>
        </w:rPr>
        <w:t>דין</w:t>
      </w:r>
      <w:r w:rsidRPr="00860D9C">
        <w:rPr>
          <w:rFonts w:ascii="Aharoni" w:hAnsi="Aharoni" w:cs="Aharoni"/>
          <w:rtl/>
        </w:rPr>
        <w:t xml:space="preserve">, </w:t>
      </w:r>
      <w:r w:rsidRPr="00860D9C">
        <w:rPr>
          <w:rFonts w:ascii="Aharoni" w:hAnsi="Aharoni" w:cs="Aharoni" w:hint="eastAsia"/>
          <w:rtl/>
        </w:rPr>
        <w:t>הינם</w:t>
      </w:r>
      <w:r w:rsidRPr="00860D9C">
        <w:rPr>
          <w:rFonts w:ascii="Aharoni" w:hAnsi="Aharoni" w:cs="Aharoni"/>
          <w:rtl/>
        </w:rPr>
        <w:t xml:space="preserve"> </w:t>
      </w:r>
      <w:r w:rsidRPr="00860D9C">
        <w:rPr>
          <w:rFonts w:ascii="Aharoni" w:hAnsi="Aharoni" w:cs="Aharoni" w:hint="eastAsia"/>
          <w:rtl/>
        </w:rPr>
        <w:t>בבחינת</w:t>
      </w:r>
      <w:r w:rsidRPr="00860D9C">
        <w:rPr>
          <w:rFonts w:ascii="Aharoni" w:hAnsi="Aharoni" w:cs="Aharoni"/>
          <w:rtl/>
        </w:rPr>
        <w:t xml:space="preserve"> </w:t>
      </w:r>
      <w:r w:rsidRPr="00860D9C">
        <w:rPr>
          <w:rFonts w:ascii="Aharoni" w:hAnsi="Aharoni" w:cs="Aharoni" w:hint="eastAsia"/>
          <w:rtl/>
        </w:rPr>
        <w:t>התנהגות</w:t>
      </w:r>
      <w:r w:rsidRPr="00860D9C">
        <w:rPr>
          <w:rFonts w:ascii="Aharoni" w:hAnsi="Aharoni" w:cs="Aharoni"/>
          <w:rtl/>
        </w:rPr>
        <w:t xml:space="preserve"> </w:t>
      </w:r>
      <w:r w:rsidRPr="00860D9C">
        <w:rPr>
          <w:rFonts w:ascii="Aharoni" w:hAnsi="Aharoni" w:cs="Aharoni" w:hint="eastAsia"/>
          <w:rtl/>
        </w:rPr>
        <w:t>פלילית</w:t>
      </w:r>
      <w:r w:rsidRPr="00860D9C">
        <w:rPr>
          <w:rFonts w:ascii="Aharoni" w:hAnsi="Aharoni" w:cs="Aharoni"/>
          <w:rtl/>
        </w:rPr>
        <w:t xml:space="preserve"> </w:t>
      </w:r>
      <w:r w:rsidRPr="00860D9C">
        <w:rPr>
          <w:rFonts w:ascii="Aharoni" w:hAnsi="Aharoni" w:cs="Aharoni" w:hint="eastAsia"/>
          <w:rtl/>
        </w:rPr>
        <w:t>חמורה</w:t>
      </w:r>
      <w:r w:rsidRPr="00860D9C">
        <w:rPr>
          <w:rFonts w:ascii="Aharoni" w:hAnsi="Aharoni" w:cs="Aharoni"/>
          <w:rtl/>
        </w:rPr>
        <w:t xml:space="preserve"> </w:t>
      </w:r>
      <w:r w:rsidRPr="00860D9C">
        <w:rPr>
          <w:rFonts w:ascii="Aharoni" w:hAnsi="Aharoni" w:cs="Aharoni" w:hint="eastAsia"/>
          <w:rtl/>
        </w:rPr>
        <w:t>ושלוחת</w:t>
      </w:r>
      <w:r w:rsidRPr="00860D9C">
        <w:rPr>
          <w:rFonts w:ascii="Aharoni" w:hAnsi="Aharoni" w:cs="Aharoni"/>
          <w:rtl/>
        </w:rPr>
        <w:t xml:space="preserve"> </w:t>
      </w:r>
      <w:r w:rsidRPr="00860D9C">
        <w:rPr>
          <w:rFonts w:ascii="Aharoni" w:hAnsi="Aharoni" w:cs="Aharoni" w:hint="eastAsia"/>
          <w:rtl/>
        </w:rPr>
        <w:t>כל</w:t>
      </w:r>
      <w:r w:rsidRPr="00860D9C">
        <w:rPr>
          <w:rFonts w:ascii="Aharoni" w:hAnsi="Aharoni" w:cs="Aharoni"/>
          <w:rtl/>
        </w:rPr>
        <w:t xml:space="preserve"> </w:t>
      </w:r>
      <w:r w:rsidRPr="00860D9C">
        <w:rPr>
          <w:rFonts w:ascii="Aharoni" w:hAnsi="Aharoni" w:cs="Aharoni" w:hint="eastAsia"/>
          <w:rtl/>
        </w:rPr>
        <w:t>רסן</w:t>
      </w:r>
      <w:r w:rsidRPr="00860D9C">
        <w:rPr>
          <w:rFonts w:ascii="Aharoni" w:hAnsi="Aharoni" w:cs="Aharoni"/>
          <w:rtl/>
        </w:rPr>
        <w:t xml:space="preserve"> </w:t>
      </w:r>
      <w:r w:rsidRPr="00860D9C">
        <w:rPr>
          <w:rFonts w:ascii="Aharoni" w:hAnsi="Aharoni" w:cs="Aharoni" w:hint="eastAsia"/>
          <w:rtl/>
        </w:rPr>
        <w:t>אשר</w:t>
      </w:r>
      <w:r w:rsidRPr="00860D9C">
        <w:rPr>
          <w:rFonts w:ascii="Aharoni" w:hAnsi="Aharoni" w:cs="Aharoni"/>
          <w:rtl/>
        </w:rPr>
        <w:t xml:space="preserve"> </w:t>
      </w:r>
      <w:r w:rsidRPr="00860D9C">
        <w:rPr>
          <w:rFonts w:ascii="Aharoni" w:hAnsi="Aharoni" w:cs="Aharoni" w:hint="eastAsia"/>
          <w:rtl/>
        </w:rPr>
        <w:t>קוראת</w:t>
      </w:r>
      <w:r w:rsidRPr="00860D9C">
        <w:rPr>
          <w:rFonts w:ascii="Aharoni" w:hAnsi="Aharoni" w:cs="Aharoni"/>
          <w:rtl/>
        </w:rPr>
        <w:t xml:space="preserve"> </w:t>
      </w:r>
      <w:r w:rsidRPr="00860D9C">
        <w:rPr>
          <w:rFonts w:ascii="Aharoni" w:hAnsi="Aharoni" w:cs="Aharoni" w:hint="eastAsia"/>
          <w:rtl/>
        </w:rPr>
        <w:t>תיגר</w:t>
      </w:r>
      <w:r w:rsidRPr="00860D9C">
        <w:rPr>
          <w:rFonts w:ascii="Aharoni" w:hAnsi="Aharoni" w:cs="Aharoni"/>
          <w:rtl/>
        </w:rPr>
        <w:t xml:space="preserve"> </w:t>
      </w:r>
      <w:r w:rsidRPr="00860D9C">
        <w:rPr>
          <w:rFonts w:ascii="Aharoni" w:hAnsi="Aharoni" w:cs="Aharoni" w:hint="eastAsia"/>
          <w:rtl/>
        </w:rPr>
        <w:t>על</w:t>
      </w:r>
      <w:r w:rsidRPr="00860D9C">
        <w:rPr>
          <w:rFonts w:ascii="Aharoni" w:hAnsi="Aharoni" w:cs="Aharoni"/>
          <w:rtl/>
        </w:rPr>
        <w:t xml:space="preserve"> </w:t>
      </w:r>
      <w:r w:rsidRPr="00860D9C">
        <w:rPr>
          <w:rFonts w:ascii="Aharoni" w:hAnsi="Aharoni" w:cs="Aharoni" w:hint="eastAsia"/>
          <w:rtl/>
        </w:rPr>
        <w:t>אושיות</w:t>
      </w:r>
      <w:r w:rsidRPr="00860D9C">
        <w:rPr>
          <w:rFonts w:ascii="Aharoni" w:hAnsi="Aharoni" w:cs="Aharoni"/>
          <w:rtl/>
        </w:rPr>
        <w:t xml:space="preserve"> </w:t>
      </w:r>
      <w:r w:rsidRPr="00860D9C">
        <w:rPr>
          <w:rFonts w:ascii="Aharoni" w:hAnsi="Aharoni" w:cs="Aharoni" w:hint="eastAsia"/>
          <w:rtl/>
        </w:rPr>
        <w:t>שלטון</w:t>
      </w:r>
      <w:r w:rsidRPr="00860D9C">
        <w:rPr>
          <w:rFonts w:ascii="Aharoni" w:hAnsi="Aharoni" w:cs="Aharoni"/>
          <w:rtl/>
        </w:rPr>
        <w:t xml:space="preserve"> </w:t>
      </w:r>
      <w:r w:rsidRPr="00860D9C">
        <w:rPr>
          <w:rFonts w:ascii="Aharoni" w:hAnsi="Aharoni" w:cs="Aharoni" w:hint="eastAsia"/>
          <w:rtl/>
        </w:rPr>
        <w:t>החוק</w:t>
      </w:r>
      <w:r w:rsidRPr="00860D9C">
        <w:rPr>
          <w:rFonts w:ascii="Aharoni" w:hAnsi="Aharoni" w:cs="Aharoni"/>
          <w:rtl/>
        </w:rPr>
        <w:t xml:space="preserve"> </w:t>
      </w:r>
      <w:r w:rsidRPr="00860D9C">
        <w:rPr>
          <w:rFonts w:ascii="Aharoni" w:hAnsi="Aharoni" w:cs="Aharoni" w:hint="eastAsia"/>
          <w:rtl/>
        </w:rPr>
        <w:t>תוך</w:t>
      </w:r>
      <w:r w:rsidRPr="00860D9C">
        <w:rPr>
          <w:rFonts w:ascii="Aharoni" w:hAnsi="Aharoni" w:cs="Aharoni"/>
          <w:rtl/>
        </w:rPr>
        <w:t xml:space="preserve"> </w:t>
      </w:r>
      <w:r w:rsidRPr="00860D9C">
        <w:rPr>
          <w:rFonts w:ascii="Aharoni" w:hAnsi="Aharoni" w:cs="Aharoni" w:hint="eastAsia"/>
          <w:rtl/>
        </w:rPr>
        <w:t>התעלמות</w:t>
      </w:r>
      <w:r w:rsidRPr="00860D9C">
        <w:rPr>
          <w:rFonts w:ascii="Aharoni" w:hAnsi="Aharoni" w:cs="Aharoni"/>
          <w:rtl/>
        </w:rPr>
        <w:t xml:space="preserve"> </w:t>
      </w:r>
      <w:r w:rsidRPr="00860D9C">
        <w:rPr>
          <w:rFonts w:ascii="Aharoni" w:hAnsi="Aharoni" w:cs="Aharoni" w:hint="eastAsia"/>
          <w:rtl/>
        </w:rPr>
        <w:t>מופגנת</w:t>
      </w:r>
      <w:r w:rsidRPr="00860D9C">
        <w:rPr>
          <w:rFonts w:ascii="Aharoni" w:hAnsi="Aharoni" w:cs="Aharoni"/>
          <w:rtl/>
        </w:rPr>
        <w:t xml:space="preserve"> </w:t>
      </w:r>
      <w:r w:rsidRPr="00860D9C">
        <w:rPr>
          <w:rFonts w:ascii="Aharoni" w:hAnsi="Aharoni" w:cs="Aharoni" w:hint="eastAsia"/>
          <w:rtl/>
        </w:rPr>
        <w:t>מנורמות</w:t>
      </w:r>
      <w:r w:rsidRPr="00860D9C">
        <w:rPr>
          <w:rFonts w:ascii="Aharoni" w:hAnsi="Aharoni" w:cs="Aharoni"/>
          <w:rtl/>
        </w:rPr>
        <w:t xml:space="preserve"> </w:t>
      </w:r>
      <w:r w:rsidRPr="00860D9C">
        <w:rPr>
          <w:rFonts w:ascii="Aharoni" w:hAnsi="Aharoni" w:cs="Aharoni" w:hint="eastAsia"/>
          <w:rtl/>
        </w:rPr>
        <w:t>ההתנהגות</w:t>
      </w:r>
      <w:r w:rsidRPr="00860D9C">
        <w:rPr>
          <w:rFonts w:ascii="Aharoni" w:hAnsi="Aharoni" w:cs="Aharoni"/>
          <w:rtl/>
        </w:rPr>
        <w:t xml:space="preserve"> </w:t>
      </w:r>
      <w:r w:rsidRPr="00860D9C">
        <w:rPr>
          <w:rFonts w:ascii="Aharoni" w:hAnsi="Aharoni" w:cs="Aharoni" w:hint="eastAsia"/>
          <w:rtl/>
        </w:rPr>
        <w:t>הראויות</w:t>
      </w:r>
      <w:r w:rsidRPr="00860D9C">
        <w:rPr>
          <w:rFonts w:ascii="Aharoni" w:hAnsi="Aharoni" w:cs="Aharoni"/>
          <w:rtl/>
        </w:rPr>
        <w:t xml:space="preserve"> </w:t>
      </w:r>
      <w:r w:rsidRPr="00860D9C">
        <w:rPr>
          <w:rFonts w:ascii="Aharoni" w:hAnsi="Aharoni" w:cs="Aharoni" w:hint="eastAsia"/>
          <w:rtl/>
        </w:rPr>
        <w:t>שיש</w:t>
      </w:r>
      <w:r w:rsidRPr="00860D9C">
        <w:rPr>
          <w:rFonts w:ascii="Aharoni" w:hAnsi="Aharoni" w:cs="Aharoni"/>
          <w:rtl/>
        </w:rPr>
        <w:t xml:space="preserve"> </w:t>
      </w:r>
      <w:r w:rsidRPr="00860D9C">
        <w:rPr>
          <w:rFonts w:ascii="Aharoni" w:hAnsi="Aharoni" w:cs="Aharoni" w:hint="eastAsia"/>
          <w:rtl/>
        </w:rPr>
        <w:t>להקפיד</w:t>
      </w:r>
      <w:r w:rsidRPr="00860D9C">
        <w:rPr>
          <w:rFonts w:ascii="Aharoni" w:hAnsi="Aharoni" w:cs="Aharoni"/>
          <w:rtl/>
        </w:rPr>
        <w:t xml:space="preserve"> </w:t>
      </w:r>
      <w:r w:rsidRPr="00860D9C">
        <w:rPr>
          <w:rFonts w:ascii="Aharoni" w:hAnsi="Aharoni" w:cs="Aharoni" w:hint="eastAsia"/>
          <w:rtl/>
        </w:rPr>
        <w:t>עליהן</w:t>
      </w:r>
      <w:r w:rsidRPr="00860D9C">
        <w:rPr>
          <w:rFonts w:ascii="Aharoni" w:hAnsi="Aharoni" w:cs="Aharoni"/>
          <w:rtl/>
        </w:rPr>
        <w:t>.</w:t>
      </w:r>
    </w:p>
    <w:p w14:paraId="15340E70" w14:textId="77777777" w:rsidR="00171111" w:rsidRPr="00860D9C" w:rsidRDefault="00171111" w:rsidP="00171111">
      <w:pPr>
        <w:spacing w:after="160" w:line="360" w:lineRule="auto"/>
        <w:jc w:val="both"/>
        <w:rPr>
          <w:rFonts w:ascii="David" w:hAnsi="David"/>
          <w:rtl/>
        </w:rPr>
      </w:pPr>
    </w:p>
    <w:p w14:paraId="091AA965" w14:textId="77777777" w:rsidR="00171111" w:rsidRPr="00860D9C" w:rsidRDefault="00171111" w:rsidP="00171111">
      <w:pPr>
        <w:spacing w:line="360" w:lineRule="auto"/>
        <w:rPr>
          <w:rFonts w:ascii="David" w:hAnsi="David"/>
          <w:rtl/>
        </w:rPr>
      </w:pPr>
      <w:r w:rsidRPr="00860D9C">
        <w:rPr>
          <w:rFonts w:ascii="David" w:hAnsi="David"/>
          <w:b/>
          <w:bCs/>
          <w:rtl/>
        </w:rPr>
        <w:t xml:space="preserve">מתחם </w:t>
      </w:r>
      <w:r>
        <w:rPr>
          <w:rFonts w:ascii="David" w:hAnsi="David" w:hint="cs"/>
          <w:b/>
          <w:bCs/>
          <w:rtl/>
        </w:rPr>
        <w:t>ה</w:t>
      </w:r>
      <w:r w:rsidRPr="00860D9C">
        <w:rPr>
          <w:rFonts w:ascii="David" w:hAnsi="David"/>
          <w:b/>
          <w:bCs/>
          <w:rtl/>
        </w:rPr>
        <w:t>ענישה</w:t>
      </w:r>
    </w:p>
    <w:p w14:paraId="5EE13ED6" w14:textId="77777777" w:rsidR="00171111" w:rsidRPr="00860D9C" w:rsidRDefault="00171111" w:rsidP="00171111">
      <w:pPr>
        <w:spacing w:line="360" w:lineRule="auto"/>
        <w:rPr>
          <w:rFonts w:ascii="David" w:hAnsi="David"/>
          <w:rtl/>
        </w:rPr>
      </w:pPr>
    </w:p>
    <w:p w14:paraId="02348BF6" w14:textId="77777777" w:rsidR="00171111" w:rsidRPr="00860D9C" w:rsidRDefault="00171111" w:rsidP="00171111">
      <w:pPr>
        <w:spacing w:line="360" w:lineRule="auto"/>
        <w:rPr>
          <w:rFonts w:ascii="David" w:hAnsi="David"/>
          <w:rtl/>
        </w:rPr>
      </w:pPr>
      <w:r w:rsidRPr="00860D9C">
        <w:rPr>
          <w:rFonts w:ascii="David" w:hAnsi="David"/>
          <w:rtl/>
        </w:rPr>
        <w:t>מעשיו של הנאש</w:t>
      </w:r>
      <w:r>
        <w:rPr>
          <w:rFonts w:ascii="David" w:hAnsi="David"/>
          <w:rtl/>
        </w:rPr>
        <w:t>ם מלמדים על עזות מצח</w:t>
      </w:r>
      <w:r w:rsidRPr="00860D9C">
        <w:rPr>
          <w:rFonts w:ascii="David" w:hAnsi="David"/>
          <w:rtl/>
        </w:rPr>
        <w:t>. הנאשם ברח מהשוטרים פעמיים, במטרה להכשילם במילוי תפקידם. אם לא די בכך, הנאשם אף תקף פיזית שוטר, באמצעות נשק קר - מעין אגרופן מאולתר, אותו יצר באמצעות ליפוף שעון מתכת על אגרוף ידו, וגרם לחב</w:t>
      </w:r>
      <w:r>
        <w:rPr>
          <w:rFonts w:ascii="David" w:hAnsi="David"/>
          <w:rtl/>
        </w:rPr>
        <w:t xml:space="preserve">לה אשר הצריכה פינוי לבית חולים </w:t>
      </w:r>
      <w:r>
        <w:rPr>
          <w:rFonts w:ascii="David" w:hAnsi="David" w:hint="cs"/>
          <w:rtl/>
        </w:rPr>
        <w:t xml:space="preserve">לקבלת </w:t>
      </w:r>
      <w:r w:rsidRPr="00860D9C">
        <w:rPr>
          <w:rFonts w:ascii="David" w:hAnsi="David"/>
          <w:rtl/>
        </w:rPr>
        <w:t>טיפול רפואי.</w:t>
      </w:r>
    </w:p>
    <w:p w14:paraId="34EA0547" w14:textId="77777777" w:rsidR="00171111" w:rsidRPr="00860D9C" w:rsidRDefault="00171111" w:rsidP="00171111">
      <w:pPr>
        <w:spacing w:line="360" w:lineRule="auto"/>
        <w:rPr>
          <w:rFonts w:ascii="David" w:hAnsi="David"/>
          <w:rtl/>
        </w:rPr>
      </w:pPr>
    </w:p>
    <w:p w14:paraId="10D95562" w14:textId="77777777" w:rsidR="00171111" w:rsidRPr="00860D9C" w:rsidRDefault="00171111" w:rsidP="00171111">
      <w:pPr>
        <w:spacing w:line="360" w:lineRule="auto"/>
        <w:rPr>
          <w:rFonts w:ascii="David" w:hAnsi="David"/>
          <w:rtl/>
        </w:rPr>
      </w:pPr>
      <w:r w:rsidRPr="00860D9C">
        <w:rPr>
          <w:rFonts w:ascii="David" w:hAnsi="David"/>
          <w:rtl/>
        </w:rPr>
        <w:t xml:space="preserve">בניגוד לטענות ההגנה, </w:t>
      </w:r>
      <w:r>
        <w:rPr>
          <w:rFonts w:ascii="David" w:hAnsi="David" w:hint="cs"/>
          <w:rtl/>
        </w:rPr>
        <w:t>אין המדובר בעבירות שנעברו</w:t>
      </w:r>
      <w:r w:rsidRPr="00860D9C">
        <w:rPr>
          <w:rFonts w:ascii="David" w:hAnsi="David"/>
          <w:rtl/>
        </w:rPr>
        <w:t xml:space="preserve"> "בלהט הרגע", אלא </w:t>
      </w:r>
      <w:r>
        <w:rPr>
          <w:rFonts w:ascii="David" w:hAnsi="David" w:hint="cs"/>
          <w:rtl/>
        </w:rPr>
        <w:t>לאחר</w:t>
      </w:r>
      <w:r w:rsidRPr="00860D9C">
        <w:rPr>
          <w:rFonts w:ascii="David" w:hAnsi="David"/>
          <w:rtl/>
        </w:rPr>
        <w:t xml:space="preserve"> </w:t>
      </w:r>
      <w:r w:rsidRPr="00860D9C">
        <w:rPr>
          <w:rFonts w:ascii="David" w:hAnsi="David"/>
          <w:u w:val="single"/>
          <w:rtl/>
        </w:rPr>
        <w:t>תכנון</w:t>
      </w:r>
      <w:r w:rsidRPr="00807B2E">
        <w:rPr>
          <w:rFonts w:ascii="David" w:hAnsi="David"/>
          <w:rtl/>
        </w:rPr>
        <w:t xml:space="preserve"> </w:t>
      </w:r>
      <w:r>
        <w:rPr>
          <w:rFonts w:ascii="David" w:hAnsi="David"/>
          <w:rtl/>
        </w:rPr>
        <w:t>מ</w:t>
      </w:r>
      <w:r>
        <w:rPr>
          <w:rFonts w:ascii="David" w:hAnsi="David" w:hint="cs"/>
          <w:rtl/>
        </w:rPr>
        <w:t>וקד</w:t>
      </w:r>
      <w:r>
        <w:rPr>
          <w:rFonts w:ascii="David" w:hAnsi="David"/>
          <w:rtl/>
        </w:rPr>
        <w:t>ם ו</w:t>
      </w:r>
      <w:r w:rsidRPr="00860D9C">
        <w:rPr>
          <w:rFonts w:ascii="David" w:hAnsi="David"/>
          <w:u w:val="single"/>
          <w:rtl/>
        </w:rPr>
        <w:t>כוונה</w:t>
      </w:r>
      <w:r w:rsidRPr="00860D9C">
        <w:rPr>
          <w:rFonts w:ascii="David" w:hAnsi="David"/>
          <w:rtl/>
        </w:rPr>
        <w:t xml:space="preserve"> ברורה לפגוע</w:t>
      </w:r>
      <w:r>
        <w:rPr>
          <w:rFonts w:ascii="David" w:hAnsi="David" w:hint="cs"/>
          <w:rtl/>
        </w:rPr>
        <w:t>,</w:t>
      </w:r>
      <w:r>
        <w:rPr>
          <w:rFonts w:ascii="David" w:hAnsi="David"/>
          <w:rtl/>
        </w:rPr>
        <w:t xml:space="preserve"> פגיעה ע</w:t>
      </w:r>
      <w:r>
        <w:rPr>
          <w:rFonts w:ascii="David" w:hAnsi="David" w:hint="cs"/>
          <w:rtl/>
        </w:rPr>
        <w:t>ו</w:t>
      </w:r>
      <w:r>
        <w:rPr>
          <w:rFonts w:ascii="David" w:hAnsi="David"/>
          <w:rtl/>
        </w:rPr>
        <w:t>צמתית</w:t>
      </w:r>
      <w:r>
        <w:rPr>
          <w:rFonts w:ascii="David" w:hAnsi="David" w:hint="cs"/>
          <w:rtl/>
        </w:rPr>
        <w:t>,</w:t>
      </w:r>
      <w:r>
        <w:rPr>
          <w:rFonts w:ascii="David" w:hAnsi="David"/>
          <w:rtl/>
        </w:rPr>
        <w:t xml:space="preserve"> באנשי אכיפת החוק</w:t>
      </w:r>
      <w:r w:rsidRPr="00860D9C">
        <w:rPr>
          <w:rFonts w:ascii="David" w:hAnsi="David"/>
          <w:rtl/>
        </w:rPr>
        <w:t xml:space="preserve">, שכן הנאשם </w:t>
      </w:r>
      <w:r>
        <w:rPr>
          <w:rFonts w:ascii="David" w:hAnsi="David" w:hint="cs"/>
          <w:rtl/>
        </w:rPr>
        <w:t>נערך מראש לתקיפה</w:t>
      </w:r>
      <w:r w:rsidRPr="00860D9C">
        <w:rPr>
          <w:rFonts w:ascii="David" w:hAnsi="David"/>
          <w:rtl/>
        </w:rPr>
        <w:t xml:space="preserve"> ואז תקף את השוטר.</w:t>
      </w:r>
    </w:p>
    <w:p w14:paraId="7CAD39E2" w14:textId="77777777" w:rsidR="00171111" w:rsidRPr="00860D9C" w:rsidRDefault="00171111" w:rsidP="00171111">
      <w:pPr>
        <w:spacing w:line="360" w:lineRule="auto"/>
        <w:rPr>
          <w:rFonts w:ascii="David" w:hAnsi="David"/>
          <w:rtl/>
        </w:rPr>
      </w:pPr>
    </w:p>
    <w:p w14:paraId="1C929687" w14:textId="77777777" w:rsidR="00171111" w:rsidRDefault="00171111" w:rsidP="00171111">
      <w:pPr>
        <w:spacing w:line="360" w:lineRule="auto"/>
        <w:rPr>
          <w:rFonts w:ascii="David" w:hAnsi="David"/>
          <w:rtl/>
        </w:rPr>
      </w:pPr>
      <w:r>
        <w:rPr>
          <w:rFonts w:ascii="David" w:hAnsi="David" w:hint="cs"/>
          <w:rtl/>
        </w:rPr>
        <w:t>להלן, תובא סקירה של פסיקה במקרים בעלי קווי דמיון למקרה דנן:</w:t>
      </w:r>
    </w:p>
    <w:p w14:paraId="3EA58399" w14:textId="77777777" w:rsidR="00171111" w:rsidRPr="00860D9C" w:rsidRDefault="00171111" w:rsidP="00171111">
      <w:pPr>
        <w:spacing w:line="360" w:lineRule="auto"/>
        <w:rPr>
          <w:rFonts w:ascii="David" w:hAnsi="David"/>
          <w:rtl/>
        </w:rPr>
      </w:pPr>
    </w:p>
    <w:p w14:paraId="6EB65427" w14:textId="77777777" w:rsidR="00171111" w:rsidRDefault="00171111" w:rsidP="00171111">
      <w:pPr>
        <w:numPr>
          <w:ilvl w:val="0"/>
          <w:numId w:val="1"/>
        </w:numPr>
        <w:spacing w:line="360" w:lineRule="auto"/>
        <w:contextualSpacing/>
        <w:rPr>
          <w:rFonts w:ascii="David" w:hAnsi="David"/>
        </w:rPr>
      </w:pPr>
      <w:r w:rsidRPr="00874700">
        <w:rPr>
          <w:rFonts w:ascii="Arial" w:hAnsi="Arial"/>
          <w:rtl/>
        </w:rPr>
        <w:t xml:space="preserve">בפסק הדין </w:t>
      </w:r>
      <w:hyperlink r:id="rId37" w:history="1">
        <w:r w:rsidR="000C3CD0" w:rsidRPr="000C3CD0">
          <w:rPr>
            <w:rFonts w:ascii="Arial" w:hAnsi="Arial"/>
            <w:color w:val="0000FF"/>
            <w:u w:val="single"/>
            <w:rtl/>
          </w:rPr>
          <w:t>עפ"ג 31060-04-14</w:t>
        </w:r>
      </w:hyperlink>
      <w:r w:rsidRPr="00874700">
        <w:rPr>
          <w:rFonts w:ascii="Arial" w:hAnsi="Arial"/>
          <w:rtl/>
        </w:rPr>
        <w:t xml:space="preserve"> </w:t>
      </w:r>
      <w:r w:rsidRPr="00874700">
        <w:rPr>
          <w:rFonts w:ascii="Arial" w:hAnsi="Arial"/>
          <w:b/>
          <w:bCs/>
          <w:rtl/>
        </w:rPr>
        <w:t>אטרש נ' מדינת ישראל,</w:t>
      </w:r>
      <w:r w:rsidRPr="00874700">
        <w:rPr>
          <w:rFonts w:ascii="Arial" w:hAnsi="Arial"/>
          <w:rtl/>
        </w:rPr>
        <w:t xml:space="preserve"> אישר בית המשפט המחוזי בבאר-שבע, בשבתו כבית משפט לערעורים פליליים, מתחם ענישה שנקבע בבית משפט זה, בגין מעשי עבירה שכל</w:t>
      </w:r>
      <w:r>
        <w:rPr>
          <w:rFonts w:ascii="Arial" w:hAnsi="Arial"/>
          <w:rtl/>
        </w:rPr>
        <w:t>לו תקיפת שוטרים תוך ידוי</w:t>
      </w:r>
      <w:r>
        <w:rPr>
          <w:rFonts w:ascii="Arial" w:hAnsi="Arial" w:hint="cs"/>
          <w:rtl/>
        </w:rPr>
        <w:t xml:space="preserve"> אבנים </w:t>
      </w:r>
      <w:r w:rsidRPr="00874700">
        <w:rPr>
          <w:rFonts w:ascii="Arial" w:hAnsi="Arial"/>
          <w:rtl/>
        </w:rPr>
        <w:t xml:space="preserve">לעברם, כך שינוע </w:t>
      </w:r>
      <w:r w:rsidRPr="00817972">
        <w:rPr>
          <w:rFonts w:ascii="Arial" w:hAnsi="Arial"/>
          <w:u w:val="single"/>
          <w:rtl/>
        </w:rPr>
        <w:t>בין שנה לשלוש שנות מאסר בפועל</w:t>
      </w:r>
      <w:r w:rsidRPr="00874700">
        <w:rPr>
          <w:rFonts w:ascii="Arial" w:hAnsi="Arial"/>
          <w:rtl/>
        </w:rPr>
        <w:t xml:space="preserve">. </w:t>
      </w:r>
      <w:r>
        <w:rPr>
          <w:rFonts w:ascii="Arial" w:hAnsi="Arial" w:hint="cs"/>
          <w:rtl/>
        </w:rPr>
        <w:t xml:space="preserve">באותו ענין, נגזרו על הנאשם </w:t>
      </w:r>
      <w:r w:rsidRPr="00A05872">
        <w:rPr>
          <w:rFonts w:ascii="Arial" w:hAnsi="Arial" w:hint="cs"/>
          <w:u w:val="single"/>
          <w:rtl/>
        </w:rPr>
        <w:t>30 חודשי מאסר בפועל.</w:t>
      </w:r>
      <w:r>
        <w:rPr>
          <w:rFonts w:ascii="Arial" w:hAnsi="Arial" w:hint="cs"/>
          <w:rtl/>
        </w:rPr>
        <w:t xml:space="preserve"> </w:t>
      </w:r>
      <w:r w:rsidRPr="00874700">
        <w:rPr>
          <w:rFonts w:ascii="Arial" w:hAnsi="Arial"/>
          <w:rtl/>
        </w:rPr>
        <w:t xml:space="preserve">יצוין, באותו מקרה </w:t>
      </w:r>
      <w:r w:rsidRPr="00EE1881">
        <w:rPr>
          <w:rFonts w:ascii="Arial" w:hAnsi="Arial"/>
          <w:u w:val="single"/>
          <w:rtl/>
        </w:rPr>
        <w:t>לא נגרמו חבלות לשוטרים המותקפים.</w:t>
      </w:r>
      <w:r w:rsidRPr="00874700">
        <w:rPr>
          <w:rFonts w:ascii="Arial" w:hAnsi="Arial"/>
          <w:rtl/>
        </w:rPr>
        <w:t xml:space="preserve"> </w:t>
      </w:r>
    </w:p>
    <w:p w14:paraId="63C7589F" w14:textId="77777777" w:rsidR="00171111" w:rsidRDefault="00171111" w:rsidP="00171111">
      <w:pPr>
        <w:spacing w:line="360" w:lineRule="auto"/>
        <w:ind w:left="720"/>
        <w:contextualSpacing/>
        <w:rPr>
          <w:rFonts w:ascii="David" w:hAnsi="David"/>
        </w:rPr>
      </w:pPr>
    </w:p>
    <w:p w14:paraId="719FC0B9" w14:textId="77777777" w:rsidR="00171111" w:rsidRDefault="00171111" w:rsidP="00171111">
      <w:pPr>
        <w:numPr>
          <w:ilvl w:val="0"/>
          <w:numId w:val="1"/>
        </w:numPr>
        <w:spacing w:line="360" w:lineRule="auto"/>
        <w:contextualSpacing/>
        <w:rPr>
          <w:rFonts w:ascii="David" w:hAnsi="David"/>
        </w:rPr>
      </w:pPr>
      <w:r>
        <w:rPr>
          <w:rFonts w:ascii="David" w:hAnsi="David" w:hint="cs"/>
          <w:rtl/>
        </w:rPr>
        <w:t xml:space="preserve">בפסק הדין </w:t>
      </w:r>
      <w:hyperlink r:id="rId38" w:history="1">
        <w:r w:rsidR="000C3CD0" w:rsidRPr="000C3CD0">
          <w:rPr>
            <w:rFonts w:ascii="David" w:hAnsi="David"/>
            <w:color w:val="0000FF"/>
            <w:u w:val="single"/>
            <w:rtl/>
          </w:rPr>
          <w:t>ע"פ 3662/11</w:t>
        </w:r>
      </w:hyperlink>
      <w:r>
        <w:rPr>
          <w:rFonts w:ascii="David" w:hAnsi="David" w:hint="cs"/>
          <w:rtl/>
        </w:rPr>
        <w:t xml:space="preserve"> </w:t>
      </w:r>
      <w:r w:rsidRPr="00BF3557">
        <w:rPr>
          <w:rFonts w:ascii="David" w:hAnsi="David" w:hint="cs"/>
          <w:b/>
          <w:bCs/>
          <w:rtl/>
        </w:rPr>
        <w:t>חמאד נ' מדינת ישראל</w:t>
      </w:r>
      <w:r>
        <w:rPr>
          <w:rFonts w:ascii="David" w:hAnsi="David" w:hint="cs"/>
          <w:rtl/>
        </w:rPr>
        <w:t>, נדחה ערעור על עונש בן 20 חודשי מאסר בפועל ו-8 חודשי מאסר על תנאי בגין תקיפת שוטר בנסיבות מחמירות וחבלה בכוונה מחמירה, תוך שימוש בנשק קר.</w:t>
      </w:r>
    </w:p>
    <w:p w14:paraId="18B167CE" w14:textId="77777777" w:rsidR="00171111" w:rsidRDefault="00171111" w:rsidP="00171111">
      <w:pPr>
        <w:pStyle w:val="afffff"/>
        <w:rPr>
          <w:rFonts w:ascii="David" w:hAnsi="David"/>
          <w:rtl/>
        </w:rPr>
      </w:pPr>
    </w:p>
    <w:p w14:paraId="68E80135" w14:textId="77777777" w:rsidR="00171111" w:rsidRDefault="00171111" w:rsidP="00171111">
      <w:pPr>
        <w:numPr>
          <w:ilvl w:val="0"/>
          <w:numId w:val="1"/>
        </w:numPr>
        <w:spacing w:line="360" w:lineRule="auto"/>
        <w:contextualSpacing/>
        <w:rPr>
          <w:rFonts w:ascii="David" w:hAnsi="David"/>
        </w:rPr>
      </w:pPr>
      <w:r>
        <w:rPr>
          <w:rFonts w:ascii="David" w:hAnsi="David" w:hint="cs"/>
          <w:rtl/>
        </w:rPr>
        <w:t xml:space="preserve">בפסק הדין </w:t>
      </w:r>
      <w:hyperlink r:id="rId39" w:history="1">
        <w:r w:rsidR="000C3CD0" w:rsidRPr="000C3CD0">
          <w:rPr>
            <w:rFonts w:ascii="David" w:hAnsi="David"/>
            <w:color w:val="0000FF"/>
            <w:u w:val="single"/>
            <w:rtl/>
          </w:rPr>
          <w:t>עפ"ג (חי') 11794-12-15</w:t>
        </w:r>
      </w:hyperlink>
      <w:r w:rsidRPr="003C498C">
        <w:rPr>
          <w:rFonts w:ascii="David" w:hAnsi="David" w:hint="cs"/>
          <w:b/>
          <w:bCs/>
          <w:rtl/>
        </w:rPr>
        <w:t xml:space="preserve"> מדינת ישראל נ' זבידאת</w:t>
      </w:r>
      <w:r>
        <w:rPr>
          <w:rFonts w:ascii="David" w:hAnsi="David" w:hint="cs"/>
          <w:rtl/>
        </w:rPr>
        <w:t>, התקבל ערעור המדינה להחמיר בעונשם של נאשמים, אשר תקפו שוטרים באגרופים ובעיטות, ונאשם נוסף אשר איים לתקוף שוטר באמצעות קרש עץ עם מסמרים. באותו ענין, ערכאת הערעור קבעה מתחם ענישה הולם הנע בין 12 ל-30 חודשי מאסר בפועל.</w:t>
      </w:r>
    </w:p>
    <w:p w14:paraId="27833103" w14:textId="77777777" w:rsidR="00171111" w:rsidRDefault="00171111" w:rsidP="00171111">
      <w:pPr>
        <w:pStyle w:val="afffff"/>
        <w:rPr>
          <w:rFonts w:ascii="David" w:hAnsi="David"/>
          <w:rtl/>
        </w:rPr>
      </w:pPr>
    </w:p>
    <w:p w14:paraId="6EFC0300" w14:textId="77777777" w:rsidR="00171111" w:rsidRDefault="00171111" w:rsidP="00171111">
      <w:pPr>
        <w:pStyle w:val="afffff"/>
        <w:rPr>
          <w:rFonts w:ascii="David" w:hAnsi="David"/>
          <w:rtl/>
        </w:rPr>
      </w:pPr>
    </w:p>
    <w:p w14:paraId="550BF8B5" w14:textId="77777777" w:rsidR="00171111" w:rsidRPr="00860D9C" w:rsidRDefault="00171111" w:rsidP="00171111">
      <w:pPr>
        <w:numPr>
          <w:ilvl w:val="0"/>
          <w:numId w:val="1"/>
        </w:numPr>
        <w:spacing w:line="360" w:lineRule="auto"/>
        <w:contextualSpacing/>
        <w:rPr>
          <w:rFonts w:ascii="David" w:hAnsi="David"/>
          <w:rtl/>
        </w:rPr>
      </w:pPr>
      <w:r w:rsidRPr="00860D9C">
        <w:rPr>
          <w:rFonts w:ascii="David" w:hAnsi="David"/>
          <w:rtl/>
        </w:rPr>
        <w:t xml:space="preserve">בפסק הדין </w:t>
      </w:r>
      <w:hyperlink r:id="rId40" w:history="1">
        <w:r w:rsidR="000C3CD0" w:rsidRPr="000C3CD0">
          <w:rPr>
            <w:rFonts w:ascii="David" w:hAnsi="David"/>
            <w:color w:val="0000FF"/>
            <w:u w:val="single"/>
            <w:rtl/>
          </w:rPr>
          <w:t>רע"פ 8172/10</w:t>
        </w:r>
      </w:hyperlink>
      <w:r w:rsidRPr="00860D9C">
        <w:rPr>
          <w:rFonts w:ascii="David" w:hAnsi="David"/>
          <w:rtl/>
        </w:rPr>
        <w:t xml:space="preserve"> </w:t>
      </w:r>
      <w:r w:rsidRPr="00860D9C">
        <w:rPr>
          <w:rFonts w:ascii="David" w:hAnsi="David"/>
          <w:b/>
          <w:bCs/>
          <w:rtl/>
        </w:rPr>
        <w:t>גזאוי נ' מדינת ישראל</w:t>
      </w:r>
      <w:r w:rsidRPr="00860D9C">
        <w:rPr>
          <w:rFonts w:ascii="David" w:hAnsi="David"/>
          <w:rtl/>
        </w:rPr>
        <w:t xml:space="preserve"> (פורסם במאגרים), שם נדחה ערעור על עונש בן 16 חדשים בגין תקיפת שוטר בנסיבות מחמירות אשר כללה דחיפת השוטר שהביאה לנפילתו, ובריחה מעיכוב.</w:t>
      </w:r>
    </w:p>
    <w:p w14:paraId="47510C33" w14:textId="77777777" w:rsidR="00171111" w:rsidRPr="00860D9C" w:rsidRDefault="00171111" w:rsidP="00171111">
      <w:pPr>
        <w:spacing w:line="360" w:lineRule="auto"/>
        <w:rPr>
          <w:rFonts w:ascii="David" w:hAnsi="David"/>
          <w:rtl/>
        </w:rPr>
      </w:pPr>
    </w:p>
    <w:p w14:paraId="0B4DCF35" w14:textId="77777777" w:rsidR="00171111" w:rsidRPr="00860D9C" w:rsidRDefault="00171111" w:rsidP="00171111">
      <w:pPr>
        <w:numPr>
          <w:ilvl w:val="0"/>
          <w:numId w:val="1"/>
        </w:numPr>
        <w:spacing w:line="360" w:lineRule="auto"/>
        <w:contextualSpacing/>
        <w:rPr>
          <w:rFonts w:ascii="David" w:hAnsi="David"/>
          <w:rtl/>
        </w:rPr>
      </w:pPr>
      <w:r w:rsidRPr="00860D9C">
        <w:rPr>
          <w:rFonts w:ascii="David" w:hAnsi="David"/>
          <w:rtl/>
        </w:rPr>
        <w:t xml:space="preserve">בפסק דין נוסף, נדחה, בבית המשפט המחוזי </w:t>
      </w:r>
      <w:r>
        <w:rPr>
          <w:rFonts w:ascii="David" w:hAnsi="David" w:hint="cs"/>
          <w:rtl/>
        </w:rPr>
        <w:t xml:space="preserve">בבאר שבע, </w:t>
      </w:r>
      <w:r w:rsidRPr="00860D9C">
        <w:rPr>
          <w:rFonts w:ascii="David" w:hAnsi="David"/>
          <w:rtl/>
        </w:rPr>
        <w:t xml:space="preserve">בשבתו כבית משפט לערעורים פליליים, ערעור על גזר דין </w:t>
      </w:r>
      <w:r>
        <w:rPr>
          <w:rFonts w:ascii="David" w:hAnsi="David" w:hint="cs"/>
          <w:rtl/>
        </w:rPr>
        <w:t xml:space="preserve">של בית משפט זה, </w:t>
      </w:r>
      <w:r w:rsidRPr="00860D9C">
        <w:rPr>
          <w:rFonts w:ascii="David" w:hAnsi="David"/>
          <w:rtl/>
        </w:rPr>
        <w:t xml:space="preserve">בו הוטל עונש מאסר בן 20 חדשים בגין עבירה של תקיפת שוטר בנסיבות מחמירות, שעיקרה אגרופים ובעיטות שכוונו לעבר שוטר על ידי מעוכב במטרה להכשיל את מעצרו ומעצר מעורב נוסף. ראו </w:t>
      </w:r>
      <w:hyperlink r:id="rId41" w:history="1">
        <w:r w:rsidR="000C3CD0" w:rsidRPr="000C3CD0">
          <w:rPr>
            <w:rFonts w:ascii="David" w:hAnsi="David"/>
            <w:color w:val="0000FF"/>
            <w:u w:val="single"/>
            <w:rtl/>
          </w:rPr>
          <w:t>עפ"ג 49806-07-13</w:t>
        </w:r>
      </w:hyperlink>
      <w:r w:rsidRPr="00860D9C">
        <w:rPr>
          <w:rFonts w:ascii="David" w:hAnsi="David"/>
          <w:rtl/>
        </w:rPr>
        <w:t xml:space="preserve"> </w:t>
      </w:r>
      <w:r w:rsidRPr="00860D9C">
        <w:rPr>
          <w:rFonts w:ascii="David" w:hAnsi="David"/>
          <w:b/>
          <w:bCs/>
          <w:rtl/>
        </w:rPr>
        <w:t xml:space="preserve">אלסנע נ' מדינת ישראל </w:t>
      </w:r>
      <w:r w:rsidRPr="00860D9C">
        <w:rPr>
          <w:rFonts w:ascii="David" w:hAnsi="David"/>
          <w:rtl/>
        </w:rPr>
        <w:t>(</w:t>
      </w:r>
      <w:r>
        <w:rPr>
          <w:rFonts w:ascii="David" w:hAnsi="David" w:hint="cs"/>
          <w:rtl/>
        </w:rPr>
        <w:t>פורסם במאגרים</w:t>
      </w:r>
      <w:r w:rsidRPr="00860D9C">
        <w:rPr>
          <w:rFonts w:ascii="David" w:hAnsi="David"/>
          <w:rtl/>
        </w:rPr>
        <w:t>).</w:t>
      </w:r>
    </w:p>
    <w:p w14:paraId="4312CD17" w14:textId="77777777" w:rsidR="00171111" w:rsidRPr="00860D9C" w:rsidRDefault="00171111" w:rsidP="00171111">
      <w:pPr>
        <w:spacing w:line="360" w:lineRule="auto"/>
        <w:rPr>
          <w:rFonts w:ascii="David" w:hAnsi="David"/>
          <w:rtl/>
        </w:rPr>
      </w:pPr>
    </w:p>
    <w:p w14:paraId="4352C4F8" w14:textId="77777777" w:rsidR="00171111" w:rsidRPr="00860D9C" w:rsidRDefault="00171111" w:rsidP="00171111">
      <w:pPr>
        <w:numPr>
          <w:ilvl w:val="0"/>
          <w:numId w:val="1"/>
        </w:numPr>
        <w:spacing w:line="360" w:lineRule="auto"/>
        <w:contextualSpacing/>
        <w:rPr>
          <w:rFonts w:ascii="David" w:hAnsi="David"/>
          <w:rtl/>
        </w:rPr>
      </w:pPr>
      <w:r w:rsidRPr="00860D9C">
        <w:rPr>
          <w:rFonts w:ascii="David" w:hAnsi="David"/>
          <w:rtl/>
        </w:rPr>
        <w:t xml:space="preserve">עוד ראו פסק הדין </w:t>
      </w:r>
      <w:hyperlink r:id="rId42" w:history="1">
        <w:r w:rsidR="000C3CD0" w:rsidRPr="000C3CD0">
          <w:rPr>
            <w:rFonts w:ascii="David" w:hAnsi="David"/>
            <w:color w:val="0000FF"/>
            <w:u w:val="single"/>
            <w:rtl/>
          </w:rPr>
          <w:t>רע"פ 1922/11</w:t>
        </w:r>
      </w:hyperlink>
      <w:r w:rsidRPr="00860D9C">
        <w:rPr>
          <w:rFonts w:ascii="David" w:hAnsi="David"/>
          <w:rtl/>
        </w:rPr>
        <w:t xml:space="preserve"> </w:t>
      </w:r>
      <w:r w:rsidRPr="00860D9C">
        <w:rPr>
          <w:rFonts w:ascii="David" w:hAnsi="David"/>
          <w:b/>
          <w:bCs/>
          <w:rtl/>
        </w:rPr>
        <w:t>רחמימוב נ' מדינת ישראל</w:t>
      </w:r>
      <w:r w:rsidRPr="00860D9C">
        <w:rPr>
          <w:rFonts w:ascii="David" w:hAnsi="David"/>
          <w:rtl/>
        </w:rPr>
        <w:t xml:space="preserve"> (פורסם במאגרים), שם אושר עונש כולל בן 28 חדשי מאסר בפועל (לרבות הפעלת מאסר מותנה), בגין עבירה של תקיפת שוטרים אשר כללה תקיפתם על ידי אדם אחד במטרה למנוע מעצרו.</w:t>
      </w:r>
    </w:p>
    <w:p w14:paraId="595B4139" w14:textId="77777777" w:rsidR="00171111" w:rsidRDefault="00171111" w:rsidP="00171111">
      <w:pPr>
        <w:spacing w:line="360" w:lineRule="auto"/>
        <w:rPr>
          <w:rFonts w:ascii="David" w:hAnsi="David"/>
          <w:rtl/>
        </w:rPr>
      </w:pPr>
    </w:p>
    <w:p w14:paraId="1CE20D76" w14:textId="77777777" w:rsidR="00171111" w:rsidRPr="005413EA" w:rsidRDefault="00171111" w:rsidP="00171111">
      <w:pPr>
        <w:spacing w:line="360" w:lineRule="auto"/>
        <w:rPr>
          <w:rFonts w:ascii="David" w:hAnsi="David"/>
          <w:rtl/>
        </w:rPr>
      </w:pPr>
      <w:r>
        <w:rPr>
          <w:rFonts w:ascii="David" w:hAnsi="David" w:hint="cs"/>
          <w:rtl/>
        </w:rPr>
        <w:t>בשים לב למדיניות הענישה כפי שפורטה לעיל, בשינויים המותאמים</w:t>
      </w:r>
      <w:r w:rsidRPr="005413EA">
        <w:rPr>
          <w:rFonts w:ascii="David" w:hAnsi="David"/>
          <w:rtl/>
        </w:rPr>
        <w:t>,</w:t>
      </w:r>
      <w:r>
        <w:rPr>
          <w:rFonts w:ascii="David" w:hAnsi="David" w:hint="cs"/>
          <w:rtl/>
        </w:rPr>
        <w:t xml:space="preserve"> מוצא בית המשפט לקבוע מתחם ענישה</w:t>
      </w:r>
      <w:r w:rsidRPr="005413EA">
        <w:rPr>
          <w:rFonts w:ascii="David" w:hAnsi="David"/>
          <w:rtl/>
        </w:rPr>
        <w:t xml:space="preserve"> בגין אירוע, הכולל תקיפת שוטרים אלימה, תוך גרימת חבלות ושימוש בנשק קר</w:t>
      </w:r>
      <w:r>
        <w:rPr>
          <w:rFonts w:ascii="David" w:hAnsi="David" w:hint="cs"/>
          <w:rtl/>
        </w:rPr>
        <w:t xml:space="preserve"> מאולתר</w:t>
      </w:r>
      <w:r w:rsidRPr="005413EA">
        <w:rPr>
          <w:rFonts w:ascii="David" w:hAnsi="David"/>
          <w:rtl/>
        </w:rPr>
        <w:t xml:space="preserve">, מתוך מטרה לסכל את פעילותם, </w:t>
      </w:r>
      <w:r>
        <w:rPr>
          <w:rFonts w:ascii="David" w:hAnsi="David" w:hint="cs"/>
          <w:rtl/>
        </w:rPr>
        <w:t xml:space="preserve"> וכן הפרעה לשוטרים תוך אי שמיעה להוראותיהם בשני אירועים שונים, </w:t>
      </w:r>
      <w:r w:rsidRPr="005413EA">
        <w:rPr>
          <w:rFonts w:ascii="David" w:hAnsi="David"/>
          <w:rtl/>
        </w:rPr>
        <w:t>אשר ינוע בין 12 חודש</w:t>
      </w:r>
      <w:r>
        <w:rPr>
          <w:rFonts w:ascii="David" w:hAnsi="David"/>
          <w:rtl/>
        </w:rPr>
        <w:t>י מאסר בפועל ועד 28 חודשי מאסר</w:t>
      </w:r>
      <w:r>
        <w:rPr>
          <w:rFonts w:ascii="David" w:hAnsi="David" w:hint="cs"/>
          <w:rtl/>
        </w:rPr>
        <w:t>, בצירוף עונשים נוספים.</w:t>
      </w:r>
    </w:p>
    <w:p w14:paraId="272B34F8" w14:textId="77777777" w:rsidR="00171111" w:rsidRPr="00860D9C" w:rsidRDefault="00171111" w:rsidP="00171111">
      <w:pPr>
        <w:spacing w:line="360" w:lineRule="auto"/>
        <w:rPr>
          <w:rFonts w:ascii="David" w:hAnsi="David"/>
          <w:rtl/>
        </w:rPr>
      </w:pPr>
    </w:p>
    <w:p w14:paraId="3F9BE469" w14:textId="77777777" w:rsidR="00171111" w:rsidRDefault="00171111" w:rsidP="00171111">
      <w:pPr>
        <w:spacing w:line="360" w:lineRule="auto"/>
        <w:rPr>
          <w:rFonts w:ascii="David" w:hAnsi="David"/>
          <w:rtl/>
        </w:rPr>
      </w:pPr>
      <w:r w:rsidRPr="00860D9C">
        <w:rPr>
          <w:rFonts w:ascii="David" w:hAnsi="David"/>
          <w:rtl/>
        </w:rPr>
        <w:t xml:space="preserve">אשר לקביעת הענישה במסגרת המתחם האמור, על בית המשפט לשקול, את עברו </w:t>
      </w:r>
      <w:r>
        <w:rPr>
          <w:rFonts w:ascii="David" w:hAnsi="David" w:hint="cs"/>
          <w:rtl/>
        </w:rPr>
        <w:t xml:space="preserve">הפלילי </w:t>
      </w:r>
      <w:r w:rsidRPr="00860D9C">
        <w:rPr>
          <w:rFonts w:ascii="David" w:hAnsi="David"/>
          <w:rtl/>
        </w:rPr>
        <w:t>של הנאשם; נסיבותיו האישיות והפרוגנוזה של גורמי ההערכה לגביו.</w:t>
      </w:r>
    </w:p>
    <w:p w14:paraId="5A967393" w14:textId="77777777" w:rsidR="00171111" w:rsidRDefault="00171111" w:rsidP="00171111">
      <w:pPr>
        <w:spacing w:line="360" w:lineRule="auto"/>
        <w:rPr>
          <w:rFonts w:ascii="David" w:hAnsi="David"/>
          <w:rtl/>
        </w:rPr>
      </w:pPr>
    </w:p>
    <w:p w14:paraId="58DCA9AA" w14:textId="77777777" w:rsidR="00171111" w:rsidRDefault="00171111" w:rsidP="00171111">
      <w:pPr>
        <w:spacing w:line="360" w:lineRule="auto"/>
        <w:rPr>
          <w:rFonts w:ascii="David" w:hAnsi="David"/>
          <w:rtl/>
        </w:rPr>
      </w:pPr>
      <w:r>
        <w:rPr>
          <w:rFonts w:ascii="David" w:hAnsi="David" w:hint="cs"/>
          <w:rtl/>
        </w:rPr>
        <w:t xml:space="preserve">באשר לעבר הפלילי - </w:t>
      </w:r>
      <w:r>
        <w:rPr>
          <w:rFonts w:ascii="David" w:hAnsi="David"/>
          <w:rtl/>
        </w:rPr>
        <w:t>לנאשם הסתבכו</w:t>
      </w:r>
      <w:r>
        <w:rPr>
          <w:rFonts w:ascii="David" w:hAnsi="David" w:hint="cs"/>
          <w:rtl/>
        </w:rPr>
        <w:t>יו</w:t>
      </w:r>
      <w:r>
        <w:rPr>
          <w:rFonts w:ascii="David" w:hAnsi="David"/>
          <w:rtl/>
        </w:rPr>
        <w:t>ת שקדמ</w:t>
      </w:r>
      <w:r>
        <w:rPr>
          <w:rFonts w:ascii="David" w:hAnsi="David" w:hint="cs"/>
          <w:rtl/>
        </w:rPr>
        <w:t>ו</w:t>
      </w:r>
      <w:r w:rsidRPr="00860D9C">
        <w:rPr>
          <w:rFonts w:ascii="David" w:hAnsi="David"/>
          <w:rtl/>
        </w:rPr>
        <w:t xml:space="preserve"> לכתב אישום זה ואף הסתבכויות </w:t>
      </w:r>
      <w:r>
        <w:rPr>
          <w:rFonts w:ascii="David" w:hAnsi="David" w:hint="cs"/>
          <w:rtl/>
        </w:rPr>
        <w:t xml:space="preserve">לא מעטות </w:t>
      </w:r>
      <w:r w:rsidRPr="00860D9C">
        <w:rPr>
          <w:rFonts w:ascii="David" w:hAnsi="David"/>
          <w:rtl/>
        </w:rPr>
        <w:t>לאחר כתב אישום זה</w:t>
      </w:r>
      <w:r>
        <w:rPr>
          <w:rFonts w:ascii="David" w:hAnsi="David" w:hint="cs"/>
          <w:rtl/>
        </w:rPr>
        <w:t xml:space="preserve">. </w:t>
      </w:r>
      <w:r w:rsidRPr="00860D9C">
        <w:rPr>
          <w:rFonts w:ascii="David" w:hAnsi="David"/>
          <w:rtl/>
        </w:rPr>
        <w:t>הסתבכויות אל</w:t>
      </w:r>
      <w:r>
        <w:rPr>
          <w:rFonts w:ascii="David" w:hAnsi="David" w:hint="cs"/>
          <w:rtl/>
        </w:rPr>
        <w:t>ו</w:t>
      </w:r>
      <w:r w:rsidRPr="00860D9C">
        <w:rPr>
          <w:rFonts w:ascii="David" w:hAnsi="David"/>
          <w:rtl/>
        </w:rPr>
        <w:t xml:space="preserve"> מלמדות על כך, שהנאשם בחר בעברינות כדרך חיים ובניגוד למצג שניסה ליצור – לא זנח כלל </w:t>
      </w:r>
      <w:r>
        <w:rPr>
          <w:rFonts w:ascii="David" w:hAnsi="David" w:hint="cs"/>
          <w:rtl/>
        </w:rPr>
        <w:t>דרך זו</w:t>
      </w:r>
      <w:r w:rsidRPr="00860D9C">
        <w:rPr>
          <w:rFonts w:ascii="David" w:hAnsi="David"/>
          <w:rtl/>
        </w:rPr>
        <w:t xml:space="preserve">, אלא </w:t>
      </w:r>
      <w:r>
        <w:rPr>
          <w:rFonts w:ascii="David" w:hAnsi="David" w:hint="cs"/>
          <w:rtl/>
        </w:rPr>
        <w:t xml:space="preserve">המשיך בה ואף </w:t>
      </w:r>
      <w:r w:rsidRPr="00860D9C">
        <w:rPr>
          <w:rFonts w:ascii="David" w:hAnsi="David"/>
          <w:rtl/>
        </w:rPr>
        <w:t>הסלים אותה</w:t>
      </w:r>
      <w:r>
        <w:rPr>
          <w:rFonts w:ascii="David" w:hAnsi="David" w:hint="cs"/>
          <w:rtl/>
        </w:rPr>
        <w:t>.</w:t>
      </w:r>
      <w:r w:rsidRPr="00860D9C">
        <w:rPr>
          <w:rFonts w:ascii="David" w:hAnsi="David"/>
          <w:rtl/>
        </w:rPr>
        <w:t xml:space="preserve"> והא ראיה – הסתבכותו האחרונה, בגינה טרם נגזר דינו, שענינה החזקת לבנת חבלה</w:t>
      </w:r>
      <w:r>
        <w:rPr>
          <w:rFonts w:ascii="David" w:hAnsi="David" w:hint="cs"/>
          <w:rtl/>
        </w:rPr>
        <w:t>,</w:t>
      </w:r>
      <w:r w:rsidRPr="00860D9C">
        <w:rPr>
          <w:rFonts w:ascii="David" w:hAnsi="David"/>
          <w:rtl/>
        </w:rPr>
        <w:t xml:space="preserve"> בצירוף מנגנון הפעלה מרחוק באמצעות מכשיר טלפון חכם, עבירה המלמדת על </w:t>
      </w:r>
      <w:r w:rsidRPr="00B82367">
        <w:rPr>
          <w:rFonts w:ascii="David" w:hAnsi="David"/>
          <w:u w:val="single"/>
          <w:rtl/>
        </w:rPr>
        <w:t>מעורבות עמוקה ביותר בעולם העבריני</w:t>
      </w:r>
      <w:r w:rsidRPr="00860D9C">
        <w:rPr>
          <w:rFonts w:ascii="David" w:hAnsi="David"/>
          <w:rtl/>
        </w:rPr>
        <w:t>.</w:t>
      </w:r>
    </w:p>
    <w:p w14:paraId="2465C1BD" w14:textId="77777777" w:rsidR="00171111" w:rsidRDefault="00171111" w:rsidP="00171111">
      <w:pPr>
        <w:spacing w:line="360" w:lineRule="auto"/>
        <w:rPr>
          <w:rFonts w:ascii="David" w:hAnsi="David"/>
          <w:rtl/>
        </w:rPr>
      </w:pPr>
    </w:p>
    <w:p w14:paraId="6EC64779" w14:textId="77777777" w:rsidR="00171111" w:rsidRDefault="00171111" w:rsidP="00171111">
      <w:pPr>
        <w:spacing w:line="360" w:lineRule="auto"/>
        <w:rPr>
          <w:rFonts w:ascii="David" w:hAnsi="David"/>
          <w:rtl/>
        </w:rPr>
      </w:pPr>
      <w:r>
        <w:rPr>
          <w:rFonts w:ascii="David" w:hAnsi="David" w:hint="cs"/>
          <w:rtl/>
        </w:rPr>
        <w:t xml:space="preserve">גם בנוגע לעבירות, שענינן החזקה או שימוש בנשק, קיימת הסלמה, כאשר במקרה דנן </w:t>
      </w:r>
      <w:r>
        <w:rPr>
          <w:rFonts w:ascii="David" w:hAnsi="David"/>
          <w:rtl/>
        </w:rPr>
        <w:t>–</w:t>
      </w:r>
      <w:r>
        <w:rPr>
          <w:rFonts w:ascii="David" w:hAnsi="David" w:hint="cs"/>
          <w:rtl/>
        </w:rPr>
        <w:t xml:space="preserve"> נקבע, כי הנאשם השתמש בשעון כאגרופן מאולתר; מאוחר יותר, הורשע, בין היתר, בעבירה של החזקת סכין למטרה לא כשרה, ולאחרונה </w:t>
      </w:r>
      <w:r>
        <w:rPr>
          <w:rFonts w:ascii="David" w:hAnsi="David"/>
          <w:rtl/>
        </w:rPr>
        <w:t>–</w:t>
      </w:r>
      <w:r>
        <w:rPr>
          <w:rFonts w:ascii="David" w:hAnsi="David" w:hint="cs"/>
          <w:rtl/>
        </w:rPr>
        <w:t xml:space="preserve"> עבר לעיסוק בנשק חם, ונתפס מחזיק לבנת חבלה מוכנה להפעלה מרחוק.</w:t>
      </w:r>
    </w:p>
    <w:p w14:paraId="47B0E8AA" w14:textId="77777777" w:rsidR="00171111" w:rsidRDefault="00171111" w:rsidP="00171111">
      <w:pPr>
        <w:spacing w:line="360" w:lineRule="auto"/>
        <w:rPr>
          <w:rFonts w:ascii="David" w:hAnsi="David"/>
          <w:rtl/>
        </w:rPr>
      </w:pPr>
    </w:p>
    <w:p w14:paraId="68DA9766" w14:textId="77777777" w:rsidR="00171111" w:rsidRDefault="00171111" w:rsidP="00171111">
      <w:pPr>
        <w:spacing w:line="360" w:lineRule="auto"/>
        <w:rPr>
          <w:rFonts w:ascii="David" w:hAnsi="David"/>
          <w:rtl/>
        </w:rPr>
      </w:pPr>
      <w:r>
        <w:rPr>
          <w:rFonts w:ascii="David" w:hAnsi="David" w:hint="cs"/>
          <w:rtl/>
        </w:rPr>
        <w:t xml:space="preserve">אשר לפרוגנוזה מטעם גורם ההערכה המקצועי </w:t>
      </w:r>
      <w:r>
        <w:rPr>
          <w:rFonts w:ascii="David" w:hAnsi="David"/>
          <w:rtl/>
        </w:rPr>
        <w:t>–</w:t>
      </w:r>
      <w:r>
        <w:rPr>
          <w:rFonts w:ascii="David" w:hAnsi="David" w:hint="cs"/>
          <w:rtl/>
        </w:rPr>
        <w:t xml:space="preserve"> שירות המבחן למבוגרים </w:t>
      </w:r>
      <w:r>
        <w:rPr>
          <w:rFonts w:ascii="David" w:hAnsi="David"/>
          <w:rtl/>
        </w:rPr>
        <w:t>–</w:t>
      </w:r>
      <w:r>
        <w:rPr>
          <w:rFonts w:ascii="David" w:hAnsi="David" w:hint="cs"/>
          <w:rtl/>
        </w:rPr>
        <w:t xml:space="preserve"> זו מלמדת על היעדר מוחלט של הפנמת חומרת המעשים; אי-נטילת אחריות; היעדר אמפתיה כלשהי לשוטרים הנפגעים. </w:t>
      </w:r>
    </w:p>
    <w:p w14:paraId="24EF1580" w14:textId="77777777" w:rsidR="00171111" w:rsidRDefault="00171111" w:rsidP="00171111">
      <w:pPr>
        <w:spacing w:line="360" w:lineRule="auto"/>
        <w:rPr>
          <w:rFonts w:ascii="David" w:hAnsi="David"/>
          <w:rtl/>
        </w:rPr>
      </w:pPr>
    </w:p>
    <w:p w14:paraId="03188321" w14:textId="77777777" w:rsidR="00171111" w:rsidRDefault="00171111" w:rsidP="00171111">
      <w:pPr>
        <w:spacing w:line="360" w:lineRule="auto"/>
        <w:rPr>
          <w:rFonts w:ascii="David" w:hAnsi="David"/>
          <w:rtl/>
        </w:rPr>
      </w:pPr>
      <w:r>
        <w:rPr>
          <w:rFonts w:ascii="David" w:hAnsi="David" w:hint="cs"/>
          <w:rtl/>
        </w:rPr>
        <w:t>גם המלצת שירות המבחן, לענישה "מוחשית וקונקרטית", אינה בגדר חזון נפרץ והיא מלמדת, כי אין בנמצא כל אפיק טיפולי או שיקומי; אף אין אינדיקציה כלשהי להפגת המסוכנות לעתיד.</w:t>
      </w:r>
    </w:p>
    <w:p w14:paraId="5E6B423B" w14:textId="77777777" w:rsidR="00171111" w:rsidRDefault="00171111" w:rsidP="00171111">
      <w:pPr>
        <w:spacing w:line="360" w:lineRule="auto"/>
        <w:rPr>
          <w:rFonts w:ascii="David" w:hAnsi="David"/>
          <w:rtl/>
        </w:rPr>
      </w:pPr>
    </w:p>
    <w:p w14:paraId="53D8C8F2" w14:textId="77777777" w:rsidR="00171111" w:rsidRPr="00860D9C" w:rsidRDefault="00171111" w:rsidP="00171111">
      <w:pPr>
        <w:spacing w:line="360" w:lineRule="auto"/>
        <w:rPr>
          <w:rFonts w:ascii="David" w:hAnsi="David"/>
          <w:rtl/>
        </w:rPr>
      </w:pPr>
      <w:r>
        <w:rPr>
          <w:rFonts w:ascii="David" w:hAnsi="David"/>
          <w:rtl/>
        </w:rPr>
        <w:t>הנאשם כפר בעבירות</w:t>
      </w:r>
      <w:r w:rsidRPr="00860D9C">
        <w:rPr>
          <w:rFonts w:ascii="David" w:hAnsi="David"/>
          <w:rtl/>
        </w:rPr>
        <w:t>, ועודנו עומד על כפירתו גם לאחר מתן הכרעת הדין. כמובן, זוהי זכותו, אך בנסיבות אלה, אינו זכאי להקלה</w:t>
      </w:r>
      <w:r>
        <w:rPr>
          <w:rFonts w:ascii="David" w:hAnsi="David" w:hint="cs"/>
          <w:rtl/>
        </w:rPr>
        <w:t>,</w:t>
      </w:r>
      <w:r w:rsidRPr="00860D9C">
        <w:rPr>
          <w:rFonts w:ascii="David" w:hAnsi="David"/>
          <w:rtl/>
        </w:rPr>
        <w:t xml:space="preserve"> לה זכאי מי שהודה ונטל אחריות על מעשיו.</w:t>
      </w:r>
    </w:p>
    <w:p w14:paraId="3EA1D1E4" w14:textId="77777777" w:rsidR="00171111" w:rsidRPr="00860D9C" w:rsidRDefault="00171111" w:rsidP="00171111">
      <w:pPr>
        <w:spacing w:line="360" w:lineRule="auto"/>
        <w:rPr>
          <w:rFonts w:ascii="David" w:hAnsi="David"/>
          <w:rtl/>
        </w:rPr>
      </w:pPr>
    </w:p>
    <w:p w14:paraId="60FDF9D5" w14:textId="77777777" w:rsidR="00171111" w:rsidRPr="00860D9C" w:rsidRDefault="00171111" w:rsidP="00171111">
      <w:pPr>
        <w:spacing w:line="360" w:lineRule="auto"/>
        <w:rPr>
          <w:rFonts w:ascii="David" w:hAnsi="David"/>
          <w:rtl/>
        </w:rPr>
      </w:pPr>
      <w:r w:rsidRPr="00860D9C">
        <w:rPr>
          <w:rFonts w:ascii="David" w:hAnsi="David"/>
          <w:rtl/>
        </w:rPr>
        <w:t xml:space="preserve">בבחינה כוללת של השיקולים </w:t>
      </w:r>
      <w:r>
        <w:rPr>
          <w:rFonts w:ascii="David" w:hAnsi="David"/>
          <w:rtl/>
        </w:rPr>
        <w:t>לחומרה ולקולה, מוצא בית המשפט ל</w:t>
      </w:r>
      <w:r w:rsidRPr="00860D9C">
        <w:rPr>
          <w:rFonts w:ascii="David" w:hAnsi="David"/>
          <w:rtl/>
        </w:rPr>
        <w:t>יתן הדגש על אופן התנהלותו של הנאשם</w:t>
      </w:r>
      <w:r>
        <w:rPr>
          <w:rFonts w:ascii="David" w:hAnsi="David" w:hint="cs"/>
          <w:rtl/>
        </w:rPr>
        <w:t>,</w:t>
      </w:r>
      <w:r>
        <w:rPr>
          <w:rFonts w:ascii="David" w:hAnsi="David"/>
          <w:rtl/>
        </w:rPr>
        <w:t xml:space="preserve"> לרבות מאפ</w:t>
      </w:r>
      <w:r>
        <w:rPr>
          <w:rFonts w:ascii="David" w:hAnsi="David" w:hint="cs"/>
          <w:rtl/>
        </w:rPr>
        <w:t>י</w:t>
      </w:r>
      <w:r>
        <w:rPr>
          <w:rFonts w:ascii="David" w:hAnsi="David"/>
          <w:rtl/>
        </w:rPr>
        <w:t>י</w:t>
      </w:r>
      <w:r w:rsidRPr="00860D9C">
        <w:rPr>
          <w:rFonts w:ascii="David" w:hAnsi="David"/>
          <w:rtl/>
        </w:rPr>
        <w:t>ני אישיותו כפי שהוערכו על ידי הגורם המקצועי, אי</w:t>
      </w:r>
      <w:r>
        <w:rPr>
          <w:rFonts w:ascii="David" w:hAnsi="David" w:hint="cs"/>
          <w:rtl/>
        </w:rPr>
        <w:t>-</w:t>
      </w:r>
      <w:r w:rsidRPr="00860D9C">
        <w:rPr>
          <w:rFonts w:ascii="David" w:hAnsi="David"/>
          <w:rtl/>
        </w:rPr>
        <w:t xml:space="preserve">נטילת אחריות והשלכת האשם על גורמים חיצוניים. </w:t>
      </w:r>
    </w:p>
    <w:p w14:paraId="0A6650B3" w14:textId="77777777" w:rsidR="00171111" w:rsidRPr="00860D9C" w:rsidRDefault="00171111" w:rsidP="00171111">
      <w:pPr>
        <w:spacing w:line="360" w:lineRule="auto"/>
        <w:rPr>
          <w:rFonts w:ascii="David" w:hAnsi="David"/>
          <w:rtl/>
        </w:rPr>
      </w:pPr>
    </w:p>
    <w:p w14:paraId="1232A139" w14:textId="77777777" w:rsidR="00171111" w:rsidRDefault="00171111" w:rsidP="00171111">
      <w:pPr>
        <w:spacing w:line="360" w:lineRule="auto"/>
        <w:rPr>
          <w:rFonts w:ascii="David" w:hAnsi="David"/>
        </w:rPr>
      </w:pPr>
      <w:r w:rsidRPr="00860D9C">
        <w:rPr>
          <w:rFonts w:ascii="David" w:hAnsi="David"/>
          <w:rtl/>
        </w:rPr>
        <w:t xml:space="preserve">שקלול הנתונים, לרבות </w:t>
      </w:r>
      <w:r>
        <w:rPr>
          <w:rFonts w:ascii="David" w:hAnsi="David" w:hint="cs"/>
          <w:rtl/>
        </w:rPr>
        <w:t>מידת</w:t>
      </w:r>
      <w:r w:rsidRPr="00860D9C">
        <w:rPr>
          <w:rFonts w:ascii="David" w:hAnsi="David"/>
          <w:rtl/>
        </w:rPr>
        <w:t xml:space="preserve"> מעורבותו הפלילי</w:t>
      </w:r>
      <w:r>
        <w:rPr>
          <w:rFonts w:ascii="David" w:hAnsi="David"/>
          <w:rtl/>
        </w:rPr>
        <w:t>ת של הנאשם – מצביע</w:t>
      </w:r>
      <w:r>
        <w:rPr>
          <w:rFonts w:ascii="David" w:hAnsi="David" w:hint="cs"/>
          <w:rtl/>
        </w:rPr>
        <w:t>ים</w:t>
      </w:r>
      <w:r>
        <w:rPr>
          <w:rFonts w:ascii="David" w:hAnsi="David"/>
          <w:rtl/>
        </w:rPr>
        <w:t xml:space="preserve"> לכיוון ענישה</w:t>
      </w:r>
      <w:r>
        <w:rPr>
          <w:rFonts w:ascii="David" w:hAnsi="David" w:hint="cs"/>
          <w:rtl/>
        </w:rPr>
        <w:t xml:space="preserve">, שתהיה לפחות על הצד הבינוני של המתחם, בצירוף </w:t>
      </w:r>
      <w:r>
        <w:rPr>
          <w:rFonts w:ascii="David" w:hAnsi="David"/>
          <w:rtl/>
        </w:rPr>
        <w:t xml:space="preserve">עונש מאסר מותנה מרתיע, </w:t>
      </w:r>
      <w:r>
        <w:rPr>
          <w:rFonts w:ascii="David" w:hAnsi="David" w:hint="cs"/>
          <w:rtl/>
        </w:rPr>
        <w:t xml:space="preserve">שיחול על </w:t>
      </w:r>
      <w:r>
        <w:rPr>
          <w:rFonts w:ascii="David" w:hAnsi="David"/>
          <w:rtl/>
        </w:rPr>
        <w:t>עבירות נגד אנשי מרות – אם שוטרים ואם אנשי ציבור</w:t>
      </w:r>
      <w:r>
        <w:rPr>
          <w:rFonts w:ascii="David" w:hAnsi="David" w:hint="cs"/>
          <w:rtl/>
        </w:rPr>
        <w:t>; עיצומים כספיים; פסילת רשיון נהיגה בפועל ועל תנאי.</w:t>
      </w:r>
    </w:p>
    <w:p w14:paraId="3B5FB20B" w14:textId="77777777" w:rsidR="00171111" w:rsidRDefault="00171111" w:rsidP="00171111">
      <w:pPr>
        <w:spacing w:line="360" w:lineRule="auto"/>
        <w:rPr>
          <w:rFonts w:ascii="David" w:hAnsi="David"/>
          <w:rtl/>
        </w:rPr>
      </w:pPr>
    </w:p>
    <w:p w14:paraId="613E1B86" w14:textId="77777777" w:rsidR="00171111" w:rsidRPr="00860D9C" w:rsidRDefault="00171111" w:rsidP="00171111">
      <w:pPr>
        <w:spacing w:line="360" w:lineRule="auto"/>
        <w:rPr>
          <w:rFonts w:ascii="David" w:hAnsi="David"/>
          <w:rtl/>
        </w:rPr>
      </w:pPr>
    </w:p>
    <w:p w14:paraId="26B2C11E" w14:textId="77777777" w:rsidR="00171111" w:rsidRPr="00860D9C" w:rsidRDefault="00171111" w:rsidP="00171111">
      <w:pPr>
        <w:spacing w:line="360" w:lineRule="auto"/>
        <w:rPr>
          <w:rFonts w:ascii="David" w:hAnsi="David"/>
          <w:b/>
          <w:bCs/>
          <w:rtl/>
        </w:rPr>
      </w:pPr>
      <w:r w:rsidRPr="00860D9C">
        <w:rPr>
          <w:rFonts w:ascii="David" w:hAnsi="David"/>
          <w:b/>
          <w:bCs/>
          <w:rtl/>
        </w:rPr>
        <w:t>חלוף הזמן</w:t>
      </w:r>
    </w:p>
    <w:p w14:paraId="32A762C8" w14:textId="77777777" w:rsidR="00171111" w:rsidRPr="00860D9C" w:rsidRDefault="00171111" w:rsidP="00171111">
      <w:pPr>
        <w:spacing w:line="360" w:lineRule="auto"/>
        <w:rPr>
          <w:rFonts w:ascii="David" w:hAnsi="David"/>
          <w:rtl/>
        </w:rPr>
      </w:pPr>
    </w:p>
    <w:p w14:paraId="5A85660D" w14:textId="77777777" w:rsidR="00171111" w:rsidRDefault="00171111" w:rsidP="00171111">
      <w:pPr>
        <w:spacing w:line="360" w:lineRule="auto"/>
        <w:rPr>
          <w:rFonts w:ascii="David" w:hAnsi="David"/>
          <w:rtl/>
        </w:rPr>
      </w:pPr>
      <w:r>
        <w:rPr>
          <w:rFonts w:ascii="David" w:hAnsi="David" w:hint="cs"/>
          <w:rtl/>
        </w:rPr>
        <w:t>הנאשם נותן את הדין, במקרה דנן, בחלוף כ-6 שנים מהאירועים נושא כתב האישום.</w:t>
      </w:r>
    </w:p>
    <w:p w14:paraId="4AA8E0EE" w14:textId="77777777" w:rsidR="00171111" w:rsidRDefault="00171111" w:rsidP="00171111">
      <w:pPr>
        <w:spacing w:line="360" w:lineRule="auto"/>
        <w:rPr>
          <w:rFonts w:ascii="David" w:hAnsi="David"/>
          <w:rtl/>
        </w:rPr>
      </w:pPr>
    </w:p>
    <w:p w14:paraId="4BC9ECFE" w14:textId="77777777" w:rsidR="00171111" w:rsidRDefault="00171111" w:rsidP="00171111">
      <w:pPr>
        <w:spacing w:line="360" w:lineRule="auto"/>
        <w:rPr>
          <w:rFonts w:ascii="David" w:hAnsi="David"/>
          <w:rtl/>
        </w:rPr>
      </w:pPr>
      <w:r>
        <w:rPr>
          <w:rFonts w:ascii="David" w:hAnsi="David" w:hint="cs"/>
          <w:rtl/>
        </w:rPr>
        <w:t xml:space="preserve">ברגיל </w:t>
      </w:r>
      <w:r>
        <w:rPr>
          <w:rFonts w:ascii="David" w:hAnsi="David"/>
          <w:rtl/>
        </w:rPr>
        <w:t>–</w:t>
      </w:r>
      <w:r>
        <w:rPr>
          <w:rFonts w:ascii="David" w:hAnsi="David" w:hint="cs"/>
          <w:rtl/>
        </w:rPr>
        <w:t xml:space="preserve"> היה בחלוף פרק זמן כה משמעותי כדי להוות שיקול משמעותי בנוגע לעונש שיוטל.</w:t>
      </w:r>
    </w:p>
    <w:p w14:paraId="1C95A0A5" w14:textId="77777777" w:rsidR="00171111" w:rsidRDefault="00171111" w:rsidP="00171111">
      <w:pPr>
        <w:spacing w:line="360" w:lineRule="auto"/>
        <w:rPr>
          <w:rFonts w:ascii="David" w:hAnsi="David"/>
          <w:rtl/>
        </w:rPr>
      </w:pPr>
    </w:p>
    <w:p w14:paraId="3340A1A6" w14:textId="77777777" w:rsidR="00171111" w:rsidRDefault="00171111" w:rsidP="00171111">
      <w:pPr>
        <w:spacing w:line="360" w:lineRule="auto"/>
        <w:contextualSpacing/>
        <w:rPr>
          <w:rFonts w:ascii="David" w:hAnsi="David"/>
          <w:rtl/>
        </w:rPr>
      </w:pPr>
      <w:r>
        <w:rPr>
          <w:rFonts w:ascii="David" w:hAnsi="David" w:hint="cs"/>
          <w:rtl/>
        </w:rPr>
        <w:t xml:space="preserve">אלא, במקרה דנן </w:t>
      </w:r>
      <w:r>
        <w:rPr>
          <w:rFonts w:ascii="David" w:hAnsi="David"/>
          <w:rtl/>
        </w:rPr>
        <w:t>–</w:t>
      </w:r>
      <w:r>
        <w:rPr>
          <w:rFonts w:ascii="David" w:hAnsi="David" w:hint="cs"/>
          <w:rtl/>
        </w:rPr>
        <w:t xml:space="preserve"> לחלוף הזמן משקל קטן יחסית.</w:t>
      </w:r>
      <w:r w:rsidRPr="00F5587F">
        <w:rPr>
          <w:rFonts w:ascii="David" w:hAnsi="David"/>
          <w:rtl/>
        </w:rPr>
        <w:t xml:space="preserve"> </w:t>
      </w:r>
    </w:p>
    <w:p w14:paraId="518630A0" w14:textId="77777777" w:rsidR="00171111" w:rsidRDefault="00171111" w:rsidP="00171111">
      <w:pPr>
        <w:spacing w:line="360" w:lineRule="auto"/>
        <w:contextualSpacing/>
        <w:rPr>
          <w:rFonts w:ascii="David" w:hAnsi="David"/>
          <w:rtl/>
        </w:rPr>
      </w:pPr>
    </w:p>
    <w:p w14:paraId="2404435E" w14:textId="77777777" w:rsidR="00171111" w:rsidRDefault="00171111" w:rsidP="00171111">
      <w:pPr>
        <w:spacing w:line="360" w:lineRule="auto"/>
        <w:contextualSpacing/>
        <w:rPr>
          <w:rFonts w:ascii="David" w:hAnsi="David"/>
          <w:rtl/>
        </w:rPr>
      </w:pPr>
      <w:r>
        <w:rPr>
          <w:rFonts w:ascii="David" w:hAnsi="David" w:hint="cs"/>
          <w:rtl/>
        </w:rPr>
        <w:t xml:space="preserve">שכן, ההגנה (בעיקר </w:t>
      </w:r>
      <w:r>
        <w:rPr>
          <w:rFonts w:ascii="David" w:hAnsi="David"/>
          <w:rtl/>
        </w:rPr>
        <w:t>–</w:t>
      </w:r>
      <w:r>
        <w:rPr>
          <w:rFonts w:ascii="David" w:hAnsi="David" w:hint="cs"/>
          <w:rtl/>
        </w:rPr>
        <w:t xml:space="preserve"> הכוונה לנאשם) היא שגרמה לעיכובים משמעותיים בהליך, שהצטברותם אינה מותירה אפשרות למסקנה אחרת, זולת </w:t>
      </w:r>
      <w:r>
        <w:rPr>
          <w:rFonts w:ascii="David" w:hAnsi="David"/>
          <w:rtl/>
        </w:rPr>
        <w:t>–</w:t>
      </w:r>
      <w:r>
        <w:rPr>
          <w:rFonts w:ascii="David" w:hAnsi="David" w:hint="cs"/>
          <w:rtl/>
        </w:rPr>
        <w:t xml:space="preserve"> היותם מכוונים במטרה לדחות את הקץ. </w:t>
      </w:r>
    </w:p>
    <w:p w14:paraId="52992D70" w14:textId="77777777" w:rsidR="00171111" w:rsidRDefault="00171111" w:rsidP="00171111">
      <w:pPr>
        <w:spacing w:line="360" w:lineRule="auto"/>
        <w:contextualSpacing/>
        <w:rPr>
          <w:rFonts w:ascii="David" w:hAnsi="David"/>
          <w:rtl/>
        </w:rPr>
      </w:pPr>
    </w:p>
    <w:p w14:paraId="5970F5AE" w14:textId="77777777" w:rsidR="00171111" w:rsidRDefault="00171111" w:rsidP="00171111">
      <w:pPr>
        <w:spacing w:line="360" w:lineRule="auto"/>
        <w:contextualSpacing/>
        <w:rPr>
          <w:rFonts w:ascii="David" w:hAnsi="David"/>
          <w:rtl/>
        </w:rPr>
      </w:pPr>
      <w:r>
        <w:rPr>
          <w:rFonts w:ascii="David" w:hAnsi="David" w:hint="cs"/>
          <w:rtl/>
        </w:rPr>
        <w:t xml:space="preserve">כאמור, התנהלו הליכים מקדמיים, לרבות התדיינות הנאשם ובני משפחתו מול מח"ש, וגם כאשר התלונות נמצאו בלתי מוצדקות ונגנזו </w:t>
      </w:r>
      <w:r>
        <w:rPr>
          <w:rFonts w:ascii="David" w:hAnsi="David"/>
          <w:rtl/>
        </w:rPr>
        <w:t>–</w:t>
      </w:r>
      <w:r>
        <w:rPr>
          <w:rFonts w:ascii="David" w:hAnsi="David" w:hint="cs"/>
          <w:rtl/>
        </w:rPr>
        <w:t xml:space="preserve"> הוגש ערר והדבר הביא לעיכוב ההתדיינויות. במסגרת אותם הליכים, נתבקש גם ביטול כתב האישום בשל הגנה מן הצדק, בדמות אכיפה בררנית.</w:t>
      </w:r>
    </w:p>
    <w:p w14:paraId="5D8E05CD" w14:textId="77777777" w:rsidR="00171111" w:rsidRDefault="00171111" w:rsidP="00171111">
      <w:pPr>
        <w:spacing w:line="360" w:lineRule="auto"/>
        <w:contextualSpacing/>
        <w:rPr>
          <w:rFonts w:ascii="David" w:hAnsi="David"/>
          <w:rtl/>
        </w:rPr>
      </w:pPr>
    </w:p>
    <w:p w14:paraId="2C817166" w14:textId="77777777" w:rsidR="00171111" w:rsidRDefault="00171111" w:rsidP="00171111">
      <w:pPr>
        <w:spacing w:line="360" w:lineRule="auto"/>
        <w:contextualSpacing/>
        <w:rPr>
          <w:rFonts w:ascii="David" w:hAnsi="David"/>
          <w:rtl/>
        </w:rPr>
      </w:pPr>
      <w:r>
        <w:rPr>
          <w:rFonts w:ascii="David" w:hAnsi="David" w:hint="cs"/>
          <w:rtl/>
        </w:rPr>
        <w:t xml:space="preserve">הנאשם לא התיצב למספר רב של דיונים, רובם דיוני הוכחות. בחלק אחר מהמקרים </w:t>
      </w:r>
      <w:r>
        <w:rPr>
          <w:rFonts w:ascii="David" w:hAnsi="David"/>
          <w:rtl/>
        </w:rPr>
        <w:t>–</w:t>
      </w:r>
      <w:r>
        <w:rPr>
          <w:rFonts w:ascii="David" w:hAnsi="David" w:hint="cs"/>
          <w:rtl/>
        </w:rPr>
        <w:t xml:space="preserve"> התיצב באיחור משמעותי, שהביא לצמצום הזמן, שניתן היה להקדיש לדיון. </w:t>
      </w:r>
    </w:p>
    <w:p w14:paraId="7CE82D6B" w14:textId="77777777" w:rsidR="00171111" w:rsidRDefault="00171111" w:rsidP="00171111">
      <w:pPr>
        <w:spacing w:line="360" w:lineRule="auto"/>
        <w:contextualSpacing/>
        <w:rPr>
          <w:rFonts w:ascii="David" w:hAnsi="David"/>
          <w:rtl/>
        </w:rPr>
      </w:pPr>
    </w:p>
    <w:p w14:paraId="72235A21" w14:textId="77777777" w:rsidR="00171111" w:rsidRPr="00860D9C" w:rsidRDefault="00171111" w:rsidP="00171111">
      <w:pPr>
        <w:spacing w:line="360" w:lineRule="auto"/>
        <w:contextualSpacing/>
        <w:rPr>
          <w:rFonts w:ascii="David" w:hAnsi="David"/>
        </w:rPr>
      </w:pPr>
      <w:r>
        <w:rPr>
          <w:rFonts w:ascii="David" w:hAnsi="David" w:hint="cs"/>
          <w:rtl/>
        </w:rPr>
        <w:t>ההגנה הגישה מספר בקשות לדחות דיונים, מסיבות שונות.</w:t>
      </w:r>
    </w:p>
    <w:p w14:paraId="5145925B" w14:textId="77777777" w:rsidR="00171111" w:rsidRDefault="00171111" w:rsidP="00171111">
      <w:pPr>
        <w:spacing w:line="360" w:lineRule="auto"/>
        <w:contextualSpacing/>
        <w:rPr>
          <w:rFonts w:ascii="David" w:hAnsi="David"/>
          <w:rtl/>
        </w:rPr>
      </w:pPr>
    </w:p>
    <w:p w14:paraId="750C9C53" w14:textId="77777777" w:rsidR="00171111" w:rsidRDefault="00171111" w:rsidP="00171111">
      <w:pPr>
        <w:spacing w:line="360" w:lineRule="auto"/>
        <w:contextualSpacing/>
        <w:rPr>
          <w:rFonts w:ascii="David" w:hAnsi="David"/>
          <w:rtl/>
        </w:rPr>
      </w:pPr>
      <w:r>
        <w:rPr>
          <w:rFonts w:ascii="David" w:hAnsi="David" w:hint="cs"/>
          <w:rtl/>
        </w:rPr>
        <w:t>ההגנה נמנעה מלהגיש בקשה לזימון עדי הגנה במועד שנקבע בהחלטת בית המשפט, ובחלוף הזמן, ביקשה לדחות את מועד הדיון לצורך זימונם של עדי הגנה נוספים</w:t>
      </w:r>
      <w:r w:rsidRPr="00860D9C">
        <w:rPr>
          <w:rFonts w:ascii="David" w:hAnsi="David"/>
          <w:rtl/>
        </w:rPr>
        <w:t>, כאשר בסופו של דבר – הובא, בדיון שנקבע לשמיעת הע</w:t>
      </w:r>
      <w:r>
        <w:rPr>
          <w:rFonts w:ascii="David" w:hAnsi="David"/>
          <w:rtl/>
        </w:rPr>
        <w:t>דים הנוספים – עד הגנה אחד בלבד</w:t>
      </w:r>
      <w:r>
        <w:rPr>
          <w:rFonts w:ascii="David" w:hAnsi="David" w:hint="cs"/>
          <w:rtl/>
        </w:rPr>
        <w:t>.</w:t>
      </w:r>
    </w:p>
    <w:p w14:paraId="7FD6123C" w14:textId="77777777" w:rsidR="00171111" w:rsidRDefault="00171111" w:rsidP="00171111">
      <w:pPr>
        <w:spacing w:line="360" w:lineRule="auto"/>
        <w:contextualSpacing/>
        <w:rPr>
          <w:rFonts w:ascii="David" w:hAnsi="David"/>
          <w:rtl/>
        </w:rPr>
      </w:pPr>
    </w:p>
    <w:p w14:paraId="52869230" w14:textId="77777777" w:rsidR="00171111" w:rsidRDefault="00171111" w:rsidP="00171111">
      <w:pPr>
        <w:spacing w:line="360" w:lineRule="auto"/>
        <w:contextualSpacing/>
        <w:rPr>
          <w:rFonts w:ascii="David" w:hAnsi="David"/>
          <w:rtl/>
        </w:rPr>
      </w:pPr>
      <w:r>
        <w:rPr>
          <w:rFonts w:ascii="David" w:hAnsi="David" w:hint="cs"/>
          <w:rtl/>
        </w:rPr>
        <w:t>אף בשלב הסיכומים, הוגשו מספר בקשות למתן ארכה להגשת הסיכומים וחרף מתן הארכה, לא הוגשו הסיכומים בזמן (עיכוב זה מתייחס לשני הצדדים).</w:t>
      </w:r>
    </w:p>
    <w:p w14:paraId="0FA32829" w14:textId="77777777" w:rsidR="00171111" w:rsidRDefault="00171111" w:rsidP="00171111">
      <w:pPr>
        <w:spacing w:line="360" w:lineRule="auto"/>
        <w:contextualSpacing/>
        <w:rPr>
          <w:rFonts w:ascii="David" w:hAnsi="David"/>
          <w:rtl/>
        </w:rPr>
      </w:pPr>
    </w:p>
    <w:p w14:paraId="014875E1" w14:textId="77777777" w:rsidR="00171111" w:rsidRDefault="00171111" w:rsidP="00171111">
      <w:pPr>
        <w:spacing w:line="360" w:lineRule="auto"/>
        <w:contextualSpacing/>
        <w:rPr>
          <w:rFonts w:ascii="David" w:hAnsi="David"/>
          <w:rtl/>
        </w:rPr>
      </w:pPr>
      <w:r>
        <w:rPr>
          <w:rFonts w:ascii="David" w:hAnsi="David" w:hint="cs"/>
          <w:rtl/>
        </w:rPr>
        <w:t xml:space="preserve">הימשכות נוספת של הדיון נגרמה בעקבות מצב החירום שהוכרז בקשר עם מגיפת </w:t>
      </w:r>
      <w:r>
        <w:rPr>
          <w:rFonts w:ascii="David" w:hAnsi="David"/>
        </w:rPr>
        <w:t>covid-19</w:t>
      </w:r>
      <w:r>
        <w:rPr>
          <w:rFonts w:ascii="David" w:hAnsi="David" w:hint="cs"/>
          <w:rtl/>
        </w:rPr>
        <w:t>. עיכוב זה, כמובן, לא יבוא לחובת הנאשם.</w:t>
      </w:r>
    </w:p>
    <w:p w14:paraId="53DEE911" w14:textId="77777777" w:rsidR="00171111" w:rsidRDefault="00171111" w:rsidP="00171111">
      <w:pPr>
        <w:spacing w:line="360" w:lineRule="auto"/>
        <w:contextualSpacing/>
        <w:rPr>
          <w:rFonts w:ascii="David" w:hAnsi="David"/>
          <w:rtl/>
        </w:rPr>
      </w:pPr>
    </w:p>
    <w:p w14:paraId="29A01116" w14:textId="77777777" w:rsidR="00171111" w:rsidRDefault="00171111" w:rsidP="00171111">
      <w:pPr>
        <w:spacing w:line="360" w:lineRule="auto"/>
        <w:contextualSpacing/>
        <w:rPr>
          <w:rFonts w:ascii="David" w:hAnsi="David"/>
          <w:rtl/>
        </w:rPr>
      </w:pPr>
      <w:r>
        <w:rPr>
          <w:rFonts w:ascii="David" w:hAnsi="David"/>
          <w:rtl/>
        </w:rPr>
        <w:t>לעני</w:t>
      </w:r>
      <w:r w:rsidRPr="00860D9C">
        <w:rPr>
          <w:rFonts w:ascii="David" w:hAnsi="David"/>
          <w:rtl/>
        </w:rPr>
        <w:t>ן זה יפים דברי בית המשפט המחוזי ב</w:t>
      </w:r>
      <w:hyperlink r:id="rId43" w:history="1">
        <w:r w:rsidR="000C3CD0" w:rsidRPr="000C3CD0">
          <w:rPr>
            <w:rFonts w:ascii="David" w:hAnsi="David"/>
            <w:color w:val="0000FF"/>
            <w:u w:val="single"/>
            <w:rtl/>
          </w:rPr>
          <w:t>עפ"ג 56305-02-20</w:t>
        </w:r>
      </w:hyperlink>
      <w:r w:rsidRPr="00860D9C">
        <w:rPr>
          <w:rFonts w:ascii="David" w:hAnsi="David"/>
          <w:rtl/>
        </w:rPr>
        <w:t xml:space="preserve"> </w:t>
      </w:r>
      <w:r w:rsidRPr="00860D9C">
        <w:rPr>
          <w:rFonts w:ascii="David" w:hAnsi="David"/>
          <w:b/>
          <w:bCs/>
          <w:rtl/>
        </w:rPr>
        <w:t>אבו אלקיעאן נ' מדינת ישראל</w:t>
      </w:r>
      <w:r w:rsidRPr="00860D9C">
        <w:rPr>
          <w:rFonts w:ascii="David" w:hAnsi="David"/>
          <w:rtl/>
        </w:rPr>
        <w:t>:</w:t>
      </w:r>
    </w:p>
    <w:p w14:paraId="7CBC4B1C" w14:textId="77777777" w:rsidR="00171111" w:rsidRPr="00860D9C" w:rsidRDefault="00171111" w:rsidP="00171111">
      <w:pPr>
        <w:spacing w:line="360" w:lineRule="auto"/>
        <w:contextualSpacing/>
        <w:rPr>
          <w:rFonts w:ascii="David" w:hAnsi="David"/>
          <w:rtl/>
        </w:rPr>
      </w:pPr>
    </w:p>
    <w:p w14:paraId="5E9A745F" w14:textId="77777777" w:rsidR="00171111" w:rsidRPr="00860D9C" w:rsidRDefault="00171111" w:rsidP="00171111">
      <w:pPr>
        <w:spacing w:line="360" w:lineRule="auto"/>
        <w:ind w:left="720"/>
        <w:contextualSpacing/>
        <w:rPr>
          <w:rFonts w:ascii="Aharoni" w:hAnsi="Aharoni" w:cs="Aharoni"/>
          <w:rtl/>
        </w:rPr>
      </w:pPr>
      <w:r w:rsidRPr="00860D9C">
        <w:rPr>
          <w:rFonts w:ascii="Aharoni" w:hAnsi="Aharoni" w:cs="Aharoni"/>
          <w:rtl/>
        </w:rPr>
        <w:t xml:space="preserve"> </w:t>
      </w:r>
      <w:r w:rsidRPr="00860D9C">
        <w:rPr>
          <w:rFonts w:ascii="Aharoni" w:hAnsi="Aharoni" w:cs="Aharoni" w:hint="eastAsia"/>
          <w:rtl/>
        </w:rPr>
        <w:t>אף</w:t>
      </w:r>
      <w:r w:rsidRPr="00860D9C">
        <w:rPr>
          <w:rFonts w:ascii="Aharoni" w:hAnsi="Aharoni" w:cs="Aharoni"/>
          <w:rtl/>
        </w:rPr>
        <w:t xml:space="preserve"> </w:t>
      </w:r>
      <w:r w:rsidRPr="00860D9C">
        <w:rPr>
          <w:rFonts w:ascii="Aharoni" w:hAnsi="Aharoni" w:cs="Aharoni" w:hint="eastAsia"/>
          <w:rtl/>
        </w:rPr>
        <w:t>הטענה</w:t>
      </w:r>
      <w:r w:rsidRPr="00860D9C">
        <w:rPr>
          <w:rFonts w:ascii="Aharoni" w:hAnsi="Aharoni" w:cs="Aharoni"/>
          <w:rtl/>
        </w:rPr>
        <w:t xml:space="preserve"> </w:t>
      </w:r>
      <w:r w:rsidRPr="00860D9C">
        <w:rPr>
          <w:rFonts w:ascii="Aharoni" w:hAnsi="Aharoni" w:cs="Aharoni" w:hint="eastAsia"/>
          <w:rtl/>
        </w:rPr>
        <w:t>לעניין</w:t>
      </w:r>
      <w:r w:rsidRPr="00860D9C">
        <w:rPr>
          <w:rFonts w:ascii="Aharoni" w:hAnsi="Aharoni" w:cs="Aharoni"/>
          <w:rtl/>
        </w:rPr>
        <w:t xml:space="preserve"> </w:t>
      </w:r>
      <w:r w:rsidRPr="00860D9C">
        <w:rPr>
          <w:rFonts w:ascii="Aharoni" w:hAnsi="Aharoni" w:cs="Aharoni" w:hint="eastAsia"/>
          <w:rtl/>
        </w:rPr>
        <w:t>חלוף</w:t>
      </w:r>
      <w:r w:rsidRPr="00860D9C">
        <w:rPr>
          <w:rFonts w:ascii="Aharoni" w:hAnsi="Aharoni" w:cs="Aharoni"/>
          <w:rtl/>
        </w:rPr>
        <w:t xml:space="preserve"> </w:t>
      </w:r>
      <w:r w:rsidRPr="00860D9C">
        <w:rPr>
          <w:rFonts w:ascii="Aharoni" w:hAnsi="Aharoni" w:cs="Aharoni" w:hint="eastAsia"/>
          <w:rtl/>
        </w:rPr>
        <w:t>הזמן</w:t>
      </w:r>
      <w:r w:rsidRPr="00860D9C">
        <w:rPr>
          <w:rFonts w:ascii="Aharoni" w:hAnsi="Aharoni" w:cs="Aharoni"/>
          <w:rtl/>
        </w:rPr>
        <w:t xml:space="preserve"> </w:t>
      </w:r>
      <w:r w:rsidRPr="00860D9C">
        <w:rPr>
          <w:rFonts w:ascii="Aharoni" w:hAnsi="Aharoni" w:cs="Aharoni" w:hint="eastAsia"/>
          <w:rtl/>
        </w:rPr>
        <w:t>מאז</w:t>
      </w:r>
      <w:r w:rsidRPr="00860D9C">
        <w:rPr>
          <w:rFonts w:ascii="Aharoni" w:hAnsi="Aharoni" w:cs="Aharoni"/>
          <w:rtl/>
        </w:rPr>
        <w:t xml:space="preserve"> </w:t>
      </w:r>
      <w:r w:rsidRPr="00860D9C">
        <w:rPr>
          <w:rFonts w:ascii="Aharoni" w:hAnsi="Aharoni" w:cs="Aharoni" w:hint="eastAsia"/>
          <w:rtl/>
        </w:rPr>
        <w:t>בוצעה</w:t>
      </w:r>
      <w:r w:rsidRPr="00860D9C">
        <w:rPr>
          <w:rFonts w:ascii="Aharoni" w:hAnsi="Aharoni" w:cs="Aharoni"/>
          <w:rtl/>
        </w:rPr>
        <w:t xml:space="preserve"> </w:t>
      </w:r>
      <w:r w:rsidRPr="00860D9C">
        <w:rPr>
          <w:rFonts w:ascii="Aharoni" w:hAnsi="Aharoni" w:cs="Aharoni" w:hint="eastAsia"/>
          <w:rtl/>
        </w:rPr>
        <w:t>העבירה</w:t>
      </w:r>
      <w:r w:rsidRPr="00860D9C">
        <w:rPr>
          <w:rFonts w:ascii="Aharoni" w:hAnsi="Aharoni" w:cs="Aharoni"/>
          <w:rtl/>
        </w:rPr>
        <w:t xml:space="preserve"> </w:t>
      </w:r>
      <w:r w:rsidRPr="00860D9C">
        <w:rPr>
          <w:rFonts w:ascii="Aharoni" w:hAnsi="Aharoni" w:cs="Aharoni" w:hint="eastAsia"/>
          <w:rtl/>
        </w:rPr>
        <w:t>לא</w:t>
      </w:r>
      <w:r w:rsidRPr="00860D9C">
        <w:rPr>
          <w:rFonts w:ascii="Aharoni" w:hAnsi="Aharoni" w:cs="Aharoni"/>
          <w:rtl/>
        </w:rPr>
        <w:t xml:space="preserve"> </w:t>
      </w:r>
      <w:r w:rsidRPr="00860D9C">
        <w:rPr>
          <w:rFonts w:ascii="Aharoni" w:hAnsi="Aharoni" w:cs="Aharoni" w:hint="eastAsia"/>
          <w:rtl/>
        </w:rPr>
        <w:t>מצדיקה</w:t>
      </w:r>
      <w:r w:rsidRPr="00860D9C">
        <w:rPr>
          <w:rFonts w:ascii="Aharoni" w:hAnsi="Aharoni" w:cs="Aharoni"/>
          <w:rtl/>
        </w:rPr>
        <w:t xml:space="preserve"> </w:t>
      </w:r>
      <w:r w:rsidRPr="00860D9C">
        <w:rPr>
          <w:rFonts w:ascii="Aharoni" w:hAnsi="Aharoni" w:cs="Aharoni" w:hint="eastAsia"/>
          <w:rtl/>
        </w:rPr>
        <w:t>את</w:t>
      </w:r>
      <w:r w:rsidRPr="00860D9C">
        <w:rPr>
          <w:rFonts w:ascii="Aharoni" w:hAnsi="Aharoni" w:cs="Aharoni"/>
          <w:rtl/>
        </w:rPr>
        <w:t xml:space="preserve"> </w:t>
      </w:r>
      <w:r w:rsidRPr="00860D9C">
        <w:rPr>
          <w:rFonts w:ascii="Aharoni" w:hAnsi="Aharoni" w:cs="Aharoni" w:hint="eastAsia"/>
          <w:rtl/>
        </w:rPr>
        <w:t>קבלת</w:t>
      </w:r>
      <w:r w:rsidRPr="00860D9C">
        <w:rPr>
          <w:rFonts w:ascii="Aharoni" w:hAnsi="Aharoni" w:cs="Aharoni"/>
          <w:rtl/>
        </w:rPr>
        <w:t xml:space="preserve"> </w:t>
      </w:r>
      <w:r w:rsidRPr="00860D9C">
        <w:rPr>
          <w:rFonts w:ascii="Aharoni" w:hAnsi="Aharoni" w:cs="Aharoni" w:hint="eastAsia"/>
          <w:rtl/>
        </w:rPr>
        <w:t>טענות</w:t>
      </w:r>
    </w:p>
    <w:p w14:paraId="666F3C72" w14:textId="77777777" w:rsidR="00171111" w:rsidRPr="00860D9C" w:rsidRDefault="00171111" w:rsidP="00171111">
      <w:pPr>
        <w:spacing w:line="360" w:lineRule="auto"/>
        <w:ind w:left="720"/>
        <w:contextualSpacing/>
        <w:rPr>
          <w:rFonts w:ascii="Aharoni" w:hAnsi="Aharoni" w:cs="Aharoni"/>
          <w:rtl/>
        </w:rPr>
      </w:pPr>
      <w:r w:rsidRPr="00860D9C">
        <w:rPr>
          <w:rFonts w:ascii="Aharoni" w:hAnsi="Aharoni" w:cs="Aharoni" w:hint="eastAsia"/>
          <w:rtl/>
        </w:rPr>
        <w:t>המערער</w:t>
      </w:r>
      <w:r w:rsidRPr="00860D9C">
        <w:rPr>
          <w:rFonts w:ascii="Aharoni" w:hAnsi="Aharoni" w:cs="Aharoni"/>
          <w:rtl/>
        </w:rPr>
        <w:t xml:space="preserve">, </w:t>
      </w:r>
      <w:r w:rsidRPr="00860D9C">
        <w:rPr>
          <w:rFonts w:ascii="Aharoni" w:hAnsi="Aharoni" w:cs="Aharoni" w:hint="eastAsia"/>
          <w:rtl/>
        </w:rPr>
        <w:t>זאת</w:t>
      </w:r>
      <w:r w:rsidRPr="00860D9C">
        <w:rPr>
          <w:rFonts w:ascii="Aharoni" w:hAnsi="Aharoni" w:cs="Aharoni"/>
          <w:rtl/>
        </w:rPr>
        <w:t xml:space="preserve"> </w:t>
      </w:r>
      <w:r w:rsidRPr="00860D9C">
        <w:rPr>
          <w:rFonts w:ascii="Aharoni" w:hAnsi="Aharoni" w:cs="Aharoni" w:hint="eastAsia"/>
          <w:rtl/>
        </w:rPr>
        <w:t>נוכח</w:t>
      </w:r>
      <w:r w:rsidRPr="00860D9C">
        <w:rPr>
          <w:rFonts w:ascii="Aharoni" w:hAnsi="Aharoni" w:cs="Aharoni"/>
          <w:rtl/>
        </w:rPr>
        <w:t xml:space="preserve"> </w:t>
      </w:r>
      <w:r w:rsidRPr="00860D9C">
        <w:rPr>
          <w:rFonts w:ascii="Aharoni" w:hAnsi="Aharoni" w:cs="Aharoni" w:hint="eastAsia"/>
          <w:rtl/>
        </w:rPr>
        <w:t>העובדה</w:t>
      </w:r>
      <w:r w:rsidRPr="00860D9C">
        <w:rPr>
          <w:rFonts w:ascii="Aharoni" w:hAnsi="Aharoni" w:cs="Aharoni"/>
          <w:rtl/>
        </w:rPr>
        <w:t xml:space="preserve"> </w:t>
      </w:r>
      <w:r w:rsidRPr="00860D9C">
        <w:rPr>
          <w:rFonts w:ascii="Aharoni" w:hAnsi="Aharoni" w:cs="Aharoni" w:hint="eastAsia"/>
          <w:rtl/>
        </w:rPr>
        <w:t>שההליך</w:t>
      </w:r>
      <w:r w:rsidRPr="00860D9C">
        <w:rPr>
          <w:rFonts w:ascii="Aharoni" w:hAnsi="Aharoni" w:cs="Aharoni"/>
          <w:rtl/>
        </w:rPr>
        <w:t xml:space="preserve"> </w:t>
      </w:r>
      <w:r w:rsidRPr="00860D9C">
        <w:rPr>
          <w:rFonts w:ascii="Aharoni" w:hAnsi="Aharoni" w:cs="Aharoni" w:hint="eastAsia"/>
          <w:rtl/>
        </w:rPr>
        <w:t>שהתנהל</w:t>
      </w:r>
      <w:r w:rsidRPr="00860D9C">
        <w:rPr>
          <w:rFonts w:ascii="Aharoni" w:hAnsi="Aharoni" w:cs="Aharoni"/>
          <w:rtl/>
        </w:rPr>
        <w:t xml:space="preserve"> </w:t>
      </w:r>
      <w:r w:rsidRPr="00860D9C">
        <w:rPr>
          <w:rFonts w:ascii="Aharoni" w:hAnsi="Aharoni" w:cs="Aharoni" w:hint="eastAsia"/>
          <w:rtl/>
        </w:rPr>
        <w:t>לפני</w:t>
      </w:r>
      <w:r w:rsidRPr="00860D9C">
        <w:rPr>
          <w:rFonts w:ascii="Aharoni" w:hAnsi="Aharoni" w:cs="Aharoni"/>
          <w:rtl/>
        </w:rPr>
        <w:t xml:space="preserve"> </w:t>
      </w:r>
      <w:r w:rsidRPr="00860D9C">
        <w:rPr>
          <w:rFonts w:ascii="Aharoni" w:hAnsi="Aharoni" w:cs="Aharoni" w:hint="eastAsia"/>
          <w:rtl/>
        </w:rPr>
        <w:t>הערכאה</w:t>
      </w:r>
      <w:r w:rsidRPr="00860D9C">
        <w:rPr>
          <w:rFonts w:ascii="Aharoni" w:hAnsi="Aharoni" w:cs="Aharoni"/>
          <w:rtl/>
        </w:rPr>
        <w:t xml:space="preserve"> </w:t>
      </w:r>
      <w:r w:rsidRPr="00860D9C">
        <w:rPr>
          <w:rFonts w:ascii="Aharoni" w:hAnsi="Aharoni" w:cs="Aharoni" w:hint="eastAsia"/>
          <w:rtl/>
        </w:rPr>
        <w:t>הדיונית</w:t>
      </w:r>
      <w:r w:rsidRPr="00860D9C">
        <w:rPr>
          <w:rFonts w:ascii="Aharoni" w:hAnsi="Aharoni" w:cs="Aharoni"/>
          <w:rtl/>
        </w:rPr>
        <w:t xml:space="preserve"> </w:t>
      </w:r>
      <w:r w:rsidRPr="00860D9C">
        <w:rPr>
          <w:rFonts w:ascii="Aharoni" w:hAnsi="Aharoni" w:cs="Aharoni" w:hint="eastAsia"/>
          <w:rtl/>
        </w:rPr>
        <w:t>התעכב</w:t>
      </w:r>
      <w:r w:rsidRPr="00860D9C">
        <w:rPr>
          <w:rFonts w:ascii="Aharoni" w:hAnsi="Aharoni" w:cs="Aharoni"/>
          <w:rtl/>
        </w:rPr>
        <w:t xml:space="preserve"> </w:t>
      </w:r>
      <w:r w:rsidRPr="00860D9C">
        <w:rPr>
          <w:rFonts w:ascii="Aharoni" w:hAnsi="Aharoni" w:cs="Aharoni" w:hint="eastAsia"/>
          <w:rtl/>
        </w:rPr>
        <w:t>לא</w:t>
      </w:r>
    </w:p>
    <w:p w14:paraId="546EDCBF" w14:textId="77777777" w:rsidR="00171111" w:rsidRPr="00860D9C" w:rsidRDefault="00171111" w:rsidP="00171111">
      <w:pPr>
        <w:spacing w:line="360" w:lineRule="auto"/>
        <w:ind w:left="720"/>
        <w:contextualSpacing/>
        <w:rPr>
          <w:rFonts w:ascii="Aharoni" w:hAnsi="Aharoni" w:cs="Aharoni"/>
          <w:rtl/>
        </w:rPr>
      </w:pPr>
      <w:r w:rsidRPr="00860D9C">
        <w:rPr>
          <w:rFonts w:ascii="Aharoni" w:hAnsi="Aharoni" w:cs="Aharoni" w:hint="eastAsia"/>
          <w:rtl/>
        </w:rPr>
        <w:t>מעט</w:t>
      </w:r>
      <w:r w:rsidRPr="00860D9C">
        <w:rPr>
          <w:rFonts w:ascii="Aharoni" w:hAnsi="Aharoni" w:cs="Aharoni"/>
          <w:rtl/>
        </w:rPr>
        <w:t xml:space="preserve"> </w:t>
      </w:r>
      <w:r w:rsidRPr="00860D9C">
        <w:rPr>
          <w:rFonts w:ascii="Aharoni" w:hAnsi="Aharoni" w:cs="Aharoni" w:hint="eastAsia"/>
          <w:rtl/>
        </w:rPr>
        <w:t>בשל</w:t>
      </w:r>
      <w:r w:rsidRPr="00860D9C">
        <w:rPr>
          <w:rFonts w:ascii="Aharoni" w:hAnsi="Aharoni" w:cs="Aharoni"/>
          <w:rtl/>
        </w:rPr>
        <w:t xml:space="preserve"> </w:t>
      </w:r>
      <w:r w:rsidRPr="00860D9C">
        <w:rPr>
          <w:rFonts w:ascii="Aharoni" w:hAnsi="Aharoni" w:cs="Aharoni" w:hint="eastAsia"/>
          <w:rtl/>
        </w:rPr>
        <w:t>התנהלות</w:t>
      </w:r>
      <w:r w:rsidRPr="00860D9C">
        <w:rPr>
          <w:rFonts w:ascii="Aharoni" w:hAnsi="Aharoni" w:cs="Aharoni"/>
          <w:rtl/>
        </w:rPr>
        <w:t xml:space="preserve"> </w:t>
      </w:r>
      <w:r w:rsidRPr="00860D9C">
        <w:rPr>
          <w:rFonts w:ascii="Aharoni" w:hAnsi="Aharoni" w:cs="Aharoni" w:hint="eastAsia"/>
          <w:rtl/>
        </w:rPr>
        <w:t>ההגנה</w:t>
      </w:r>
      <w:r w:rsidRPr="00860D9C">
        <w:rPr>
          <w:rFonts w:ascii="Aharoni" w:hAnsi="Aharoni" w:cs="Aharoni"/>
          <w:rtl/>
        </w:rPr>
        <w:t>.</w:t>
      </w:r>
    </w:p>
    <w:p w14:paraId="3C17647A" w14:textId="77777777" w:rsidR="00171111" w:rsidRPr="00860D9C" w:rsidRDefault="00171111" w:rsidP="00171111">
      <w:pPr>
        <w:spacing w:line="360" w:lineRule="auto"/>
        <w:ind w:left="720"/>
        <w:contextualSpacing/>
        <w:rPr>
          <w:rFonts w:ascii="Aharoni" w:hAnsi="Aharoni" w:cs="Aharoni"/>
        </w:rPr>
      </w:pPr>
    </w:p>
    <w:p w14:paraId="68767509" w14:textId="77777777" w:rsidR="00171111" w:rsidRPr="00860D9C" w:rsidRDefault="00171111" w:rsidP="00171111">
      <w:pPr>
        <w:spacing w:line="360" w:lineRule="auto"/>
        <w:contextualSpacing/>
        <w:rPr>
          <w:rFonts w:ascii="David" w:hAnsi="David"/>
        </w:rPr>
      </w:pPr>
      <w:r>
        <w:rPr>
          <w:rFonts w:ascii="David" w:hAnsi="David" w:hint="cs"/>
          <w:rtl/>
        </w:rPr>
        <w:t xml:space="preserve">יתר על כן: </w:t>
      </w:r>
      <w:r w:rsidRPr="001F4EF7">
        <w:rPr>
          <w:rFonts w:ascii="David" w:hAnsi="David"/>
          <w:u w:val="single"/>
          <w:rtl/>
        </w:rPr>
        <w:t xml:space="preserve">חלוף הזמן </w:t>
      </w:r>
      <w:r w:rsidRPr="001F4EF7">
        <w:rPr>
          <w:rFonts w:ascii="David" w:hAnsi="David" w:hint="cs"/>
          <w:u w:val="single"/>
          <w:rtl/>
        </w:rPr>
        <w:t>עשוי להוות</w:t>
      </w:r>
      <w:r w:rsidRPr="001F4EF7">
        <w:rPr>
          <w:rFonts w:ascii="David" w:hAnsi="David"/>
          <w:u w:val="single"/>
          <w:rtl/>
        </w:rPr>
        <w:t xml:space="preserve"> נסיבה לקולה, </w:t>
      </w:r>
      <w:r w:rsidRPr="001F4EF7">
        <w:rPr>
          <w:rFonts w:ascii="David" w:hAnsi="David" w:hint="cs"/>
          <w:u w:val="single"/>
          <w:rtl/>
        </w:rPr>
        <w:t>שעה</w:t>
      </w:r>
      <w:r w:rsidRPr="001F4EF7">
        <w:rPr>
          <w:rFonts w:ascii="David" w:hAnsi="David"/>
          <w:u w:val="single"/>
          <w:rtl/>
        </w:rPr>
        <w:t xml:space="preserve"> שהנאשם זנח את דרך החיים העברינית</w:t>
      </w:r>
      <w:r w:rsidRPr="00860D9C">
        <w:rPr>
          <w:rFonts w:ascii="David" w:hAnsi="David"/>
          <w:rtl/>
        </w:rPr>
        <w:t xml:space="preserve"> </w:t>
      </w:r>
      <w:r>
        <w:rPr>
          <w:rFonts w:ascii="David" w:hAnsi="David" w:hint="cs"/>
          <w:rtl/>
        </w:rPr>
        <w:t>פעל</w:t>
      </w:r>
      <w:r w:rsidRPr="00860D9C">
        <w:rPr>
          <w:rFonts w:ascii="David" w:hAnsi="David"/>
          <w:rtl/>
        </w:rPr>
        <w:t xml:space="preserve"> לשקם את חייו. במצב בו הנאשם ממשיך ואף מסלים </w:t>
      </w:r>
      <w:r>
        <w:rPr>
          <w:rFonts w:ascii="David" w:hAnsi="David" w:hint="cs"/>
          <w:rtl/>
        </w:rPr>
        <w:t xml:space="preserve">את </w:t>
      </w:r>
      <w:r>
        <w:rPr>
          <w:rFonts w:ascii="David" w:hAnsi="David"/>
          <w:rtl/>
        </w:rPr>
        <w:t>התנהגותו העבר</w:t>
      </w:r>
      <w:r w:rsidRPr="00860D9C">
        <w:rPr>
          <w:rFonts w:ascii="David" w:hAnsi="David"/>
          <w:rtl/>
        </w:rPr>
        <w:t xml:space="preserve">ינית, </w:t>
      </w:r>
      <w:r>
        <w:rPr>
          <w:rFonts w:ascii="David" w:hAnsi="David" w:hint="cs"/>
          <w:rtl/>
        </w:rPr>
        <w:t xml:space="preserve">מוגבל עוד יותר משקלה של הטענה בדבר חלוף הזמן. </w:t>
      </w:r>
    </w:p>
    <w:p w14:paraId="2374B682" w14:textId="77777777" w:rsidR="00171111" w:rsidRDefault="00171111" w:rsidP="00171111">
      <w:pPr>
        <w:spacing w:line="360" w:lineRule="auto"/>
        <w:contextualSpacing/>
        <w:rPr>
          <w:rFonts w:ascii="David" w:hAnsi="David"/>
          <w:rtl/>
        </w:rPr>
      </w:pPr>
    </w:p>
    <w:p w14:paraId="4F8A63B4" w14:textId="77777777" w:rsidR="00171111" w:rsidRPr="00860D9C" w:rsidRDefault="00171111" w:rsidP="00171111">
      <w:pPr>
        <w:spacing w:line="360" w:lineRule="auto"/>
        <w:contextualSpacing/>
        <w:rPr>
          <w:rFonts w:ascii="David" w:hAnsi="David"/>
          <w:rtl/>
        </w:rPr>
      </w:pPr>
      <w:r w:rsidRPr="00860D9C">
        <w:rPr>
          <w:rFonts w:ascii="David" w:hAnsi="David"/>
          <w:rtl/>
        </w:rPr>
        <w:t>במקרה דנן,</w:t>
      </w:r>
      <w:r>
        <w:rPr>
          <w:rFonts w:ascii="David" w:hAnsi="David"/>
          <w:rtl/>
        </w:rPr>
        <w:t xml:space="preserve"> </w:t>
      </w:r>
      <w:r>
        <w:rPr>
          <w:rFonts w:ascii="David" w:hAnsi="David" w:hint="cs"/>
          <w:rtl/>
        </w:rPr>
        <w:t>הסתבך הנאשם במספר אירועים שונים,</w:t>
      </w:r>
      <w:r w:rsidRPr="00860D9C">
        <w:rPr>
          <w:rFonts w:ascii="David" w:hAnsi="David"/>
          <w:rtl/>
        </w:rPr>
        <w:t xml:space="preserve"> </w:t>
      </w:r>
      <w:r>
        <w:rPr>
          <w:rFonts w:ascii="David" w:hAnsi="David" w:hint="cs"/>
          <w:rtl/>
        </w:rPr>
        <w:t>בגינם הורשע בעבירות שאינן קלות, בלשון המעטה</w:t>
      </w:r>
      <w:r w:rsidRPr="00860D9C">
        <w:rPr>
          <w:rFonts w:ascii="David" w:hAnsi="David"/>
          <w:rtl/>
        </w:rPr>
        <w:t xml:space="preserve">. צא ולמד, כי הנאשם, בניגוד להצהרותיו, </w:t>
      </w:r>
      <w:r>
        <w:rPr>
          <w:rFonts w:ascii="David" w:hAnsi="David" w:hint="cs"/>
          <w:rtl/>
        </w:rPr>
        <w:t>לא פעל</w:t>
      </w:r>
      <w:r w:rsidRPr="00860D9C">
        <w:rPr>
          <w:rFonts w:ascii="David" w:hAnsi="David"/>
          <w:rtl/>
        </w:rPr>
        <w:t xml:space="preserve"> לשיקום חייו, אלא </w:t>
      </w:r>
      <w:r>
        <w:rPr>
          <w:rFonts w:ascii="David" w:hAnsi="David" w:hint="cs"/>
          <w:rtl/>
        </w:rPr>
        <w:t>העמיק מעורבותו העברינית.</w:t>
      </w:r>
    </w:p>
    <w:p w14:paraId="0B1FDF5D" w14:textId="77777777" w:rsidR="00171111" w:rsidRPr="00860D9C" w:rsidRDefault="00171111" w:rsidP="00171111">
      <w:pPr>
        <w:spacing w:line="360" w:lineRule="auto"/>
        <w:rPr>
          <w:rFonts w:ascii="David" w:hAnsi="David"/>
          <w:rtl/>
        </w:rPr>
      </w:pPr>
    </w:p>
    <w:p w14:paraId="60C8A6A2" w14:textId="77777777" w:rsidR="00171111" w:rsidRDefault="00171111" w:rsidP="00171111">
      <w:pPr>
        <w:spacing w:line="360" w:lineRule="auto"/>
        <w:rPr>
          <w:rFonts w:ascii="David" w:hAnsi="David"/>
          <w:rtl/>
        </w:rPr>
      </w:pPr>
      <w:r w:rsidRPr="00860D9C">
        <w:rPr>
          <w:rFonts w:ascii="David" w:hAnsi="David"/>
          <w:rtl/>
        </w:rPr>
        <w:t xml:space="preserve">למרות כל האמור, </w:t>
      </w:r>
      <w:r>
        <w:rPr>
          <w:rFonts w:ascii="David" w:hAnsi="David" w:hint="cs"/>
          <w:rtl/>
        </w:rPr>
        <w:t xml:space="preserve">לפנים משורת הדין, יינתן משקל מסוים לחלוף הזמן במקרה דנן ובשל כך - </w:t>
      </w:r>
      <w:r w:rsidRPr="00860D9C">
        <w:rPr>
          <w:rFonts w:ascii="David" w:hAnsi="David"/>
          <w:rtl/>
        </w:rPr>
        <w:t xml:space="preserve">לא ימוצה הדין </w:t>
      </w:r>
      <w:r>
        <w:rPr>
          <w:rFonts w:ascii="David" w:hAnsi="David" w:hint="cs"/>
          <w:rtl/>
        </w:rPr>
        <w:t>עם הנאשם ו</w:t>
      </w:r>
      <w:r w:rsidRPr="00860D9C">
        <w:rPr>
          <w:rFonts w:ascii="David" w:hAnsi="David"/>
          <w:rtl/>
        </w:rPr>
        <w:t>תינתן</w:t>
      </w:r>
      <w:r>
        <w:rPr>
          <w:rFonts w:ascii="David" w:hAnsi="David" w:hint="cs"/>
          <w:rtl/>
        </w:rPr>
        <w:t xml:space="preserve"> לו</w:t>
      </w:r>
      <w:r w:rsidRPr="00860D9C">
        <w:rPr>
          <w:rFonts w:ascii="David" w:hAnsi="David"/>
          <w:rtl/>
        </w:rPr>
        <w:t xml:space="preserve"> הקלה מסוימת</w:t>
      </w:r>
      <w:r>
        <w:rPr>
          <w:rFonts w:ascii="David" w:hAnsi="David" w:hint="cs"/>
          <w:rtl/>
        </w:rPr>
        <w:t>,</w:t>
      </w:r>
      <w:r w:rsidRPr="00860D9C">
        <w:rPr>
          <w:rFonts w:ascii="David" w:hAnsi="David"/>
          <w:rtl/>
        </w:rPr>
        <w:t xml:space="preserve"> </w:t>
      </w:r>
      <w:r>
        <w:rPr>
          <w:rFonts w:ascii="David" w:hAnsi="David" w:hint="cs"/>
          <w:rtl/>
        </w:rPr>
        <w:t>בגינה</w:t>
      </w:r>
      <w:r w:rsidRPr="00860D9C">
        <w:rPr>
          <w:rFonts w:ascii="David" w:hAnsi="David"/>
          <w:rtl/>
        </w:rPr>
        <w:t xml:space="preserve"> </w:t>
      </w:r>
      <w:r>
        <w:rPr>
          <w:rFonts w:ascii="David" w:hAnsi="David" w:hint="cs"/>
          <w:rtl/>
        </w:rPr>
        <w:t>יועמד</w:t>
      </w:r>
      <w:r w:rsidRPr="00860D9C">
        <w:rPr>
          <w:rFonts w:ascii="David" w:hAnsi="David"/>
          <w:rtl/>
        </w:rPr>
        <w:t xml:space="preserve"> העונש על הצד </w:t>
      </w:r>
      <w:r>
        <w:rPr>
          <w:rFonts w:ascii="David" w:hAnsi="David" w:hint="cs"/>
          <w:rtl/>
        </w:rPr>
        <w:t>הנמוך של המתחם, גם אם לא על הרף הנמוך ממש.</w:t>
      </w:r>
    </w:p>
    <w:p w14:paraId="0CAD895E" w14:textId="77777777" w:rsidR="00171111" w:rsidRDefault="00171111" w:rsidP="00171111">
      <w:pPr>
        <w:spacing w:line="360" w:lineRule="auto"/>
        <w:rPr>
          <w:rFonts w:ascii="David" w:hAnsi="David"/>
          <w:rtl/>
        </w:rPr>
      </w:pPr>
    </w:p>
    <w:p w14:paraId="787B9FEE" w14:textId="77777777" w:rsidR="00171111" w:rsidRPr="00860D9C" w:rsidRDefault="00171111" w:rsidP="00171111">
      <w:pPr>
        <w:spacing w:line="360" w:lineRule="auto"/>
        <w:rPr>
          <w:rFonts w:ascii="David" w:hAnsi="David"/>
          <w:rtl/>
        </w:rPr>
      </w:pPr>
      <w:r>
        <w:rPr>
          <w:rFonts w:ascii="David" w:hAnsi="David" w:hint="cs"/>
          <w:b/>
          <w:bCs/>
          <w:rtl/>
        </w:rPr>
        <w:t xml:space="preserve">עיצומים כספיים </w:t>
      </w:r>
      <w:r>
        <w:rPr>
          <w:rFonts w:ascii="David" w:hAnsi="David"/>
          <w:b/>
          <w:bCs/>
          <w:rtl/>
        </w:rPr>
        <w:t>–</w:t>
      </w:r>
      <w:r>
        <w:rPr>
          <w:rFonts w:ascii="David" w:hAnsi="David" w:hint="cs"/>
          <w:b/>
          <w:bCs/>
          <w:rtl/>
        </w:rPr>
        <w:t xml:space="preserve"> קנס ו</w:t>
      </w:r>
      <w:r w:rsidRPr="00860D9C">
        <w:rPr>
          <w:rFonts w:ascii="David" w:hAnsi="David"/>
          <w:b/>
          <w:bCs/>
          <w:rtl/>
        </w:rPr>
        <w:t>פיצוי לנפגע העבירה</w:t>
      </w:r>
    </w:p>
    <w:p w14:paraId="39B363EC" w14:textId="77777777" w:rsidR="00171111" w:rsidRPr="00860D9C" w:rsidRDefault="00171111" w:rsidP="00171111">
      <w:pPr>
        <w:spacing w:line="360" w:lineRule="auto"/>
        <w:rPr>
          <w:rFonts w:ascii="David" w:hAnsi="David"/>
          <w:rtl/>
        </w:rPr>
      </w:pPr>
    </w:p>
    <w:p w14:paraId="320D3551" w14:textId="77777777" w:rsidR="00171111" w:rsidRPr="00C67933" w:rsidRDefault="00171111" w:rsidP="00171111">
      <w:pPr>
        <w:spacing w:line="360" w:lineRule="auto"/>
        <w:jc w:val="both"/>
        <w:rPr>
          <w:rFonts w:ascii="Arial" w:hAnsi="Arial"/>
          <w:rtl/>
        </w:rPr>
      </w:pPr>
      <w:r w:rsidRPr="00C67933">
        <w:rPr>
          <w:rFonts w:ascii="Arial" w:hAnsi="Arial"/>
          <w:rtl/>
        </w:rPr>
        <w:t>בית המשפט מוצא לקבל עתירת התביעה להטלת עיצומים כספיים מרתיעים על הנאש</w:t>
      </w:r>
      <w:r>
        <w:rPr>
          <w:rFonts w:ascii="Arial" w:hAnsi="Arial" w:hint="cs"/>
          <w:rtl/>
        </w:rPr>
        <w:t>ם</w:t>
      </w:r>
      <w:r>
        <w:rPr>
          <w:rFonts w:ascii="Arial" w:hAnsi="Arial"/>
          <w:rtl/>
        </w:rPr>
        <w:t>, בדמות קנס וכן פיצוי לנפגע</w:t>
      </w:r>
      <w:r w:rsidRPr="00C67933">
        <w:rPr>
          <w:rFonts w:ascii="Arial" w:hAnsi="Arial"/>
          <w:rtl/>
        </w:rPr>
        <w:t xml:space="preserve"> העבירה. מעשי</w:t>
      </w:r>
      <w:r>
        <w:rPr>
          <w:rFonts w:ascii="Arial" w:hAnsi="Arial" w:hint="cs"/>
          <w:rtl/>
        </w:rPr>
        <w:t>ו</w:t>
      </w:r>
      <w:r>
        <w:rPr>
          <w:rFonts w:ascii="Arial" w:hAnsi="Arial"/>
          <w:rtl/>
        </w:rPr>
        <w:t xml:space="preserve"> של הנאש</w:t>
      </w:r>
      <w:r>
        <w:rPr>
          <w:rFonts w:ascii="Arial" w:hAnsi="Arial" w:hint="cs"/>
          <w:rtl/>
        </w:rPr>
        <w:t>ם</w:t>
      </w:r>
      <w:r w:rsidRPr="00C67933">
        <w:rPr>
          <w:rFonts w:ascii="Arial" w:hAnsi="Arial"/>
          <w:rtl/>
        </w:rPr>
        <w:t xml:space="preserve"> מחייבים גם פיצוי הולם, שיהיה בו משום הכרה בנזקים </w:t>
      </w:r>
      <w:r>
        <w:rPr>
          <w:rFonts w:ascii="Arial" w:hAnsi="Arial" w:hint="cs"/>
          <w:rtl/>
        </w:rPr>
        <w:t>שגרם הן לנפגע העבירה והן למערכת אכיפת החוק.</w:t>
      </w:r>
      <w:r w:rsidRPr="00C67933">
        <w:rPr>
          <w:rFonts w:ascii="Arial" w:hAnsi="Arial"/>
          <w:rtl/>
        </w:rPr>
        <w:t xml:space="preserve"> </w:t>
      </w:r>
    </w:p>
    <w:p w14:paraId="3FC3436F" w14:textId="77777777" w:rsidR="00171111" w:rsidRPr="00C67933" w:rsidRDefault="00171111" w:rsidP="00171111">
      <w:pPr>
        <w:spacing w:line="360" w:lineRule="auto"/>
        <w:jc w:val="both"/>
        <w:rPr>
          <w:rFonts w:ascii="Arial" w:hAnsi="Arial"/>
          <w:rtl/>
        </w:rPr>
      </w:pPr>
    </w:p>
    <w:p w14:paraId="40FEDF74" w14:textId="77777777" w:rsidR="00171111" w:rsidRDefault="00171111" w:rsidP="00171111">
      <w:pPr>
        <w:spacing w:line="360" w:lineRule="auto"/>
        <w:jc w:val="both"/>
        <w:rPr>
          <w:rFonts w:ascii="Arial" w:hAnsi="Arial"/>
          <w:rtl/>
        </w:rPr>
      </w:pPr>
      <w:r w:rsidRPr="00C67933">
        <w:rPr>
          <w:rFonts w:ascii="Arial" w:hAnsi="Arial"/>
          <w:rtl/>
        </w:rPr>
        <w:t xml:space="preserve">אשר לעיצום כספי מסוג </w:t>
      </w:r>
      <w:r>
        <w:rPr>
          <w:rFonts w:ascii="Arial" w:hAnsi="Arial"/>
          <w:rtl/>
        </w:rPr>
        <w:t>קנס – במקרה דנן, המדובר ב</w:t>
      </w:r>
      <w:r>
        <w:rPr>
          <w:rFonts w:ascii="Arial" w:hAnsi="Arial" w:hint="cs"/>
          <w:rtl/>
        </w:rPr>
        <w:t xml:space="preserve">נאשם שהפריע לשוטרים בעת מילוי תפקידם, ברח מהמשטרה, פעם אחת - תוך שהשאיר את רכבו בזירה ופעם אחרת </w:t>
      </w:r>
      <w:r>
        <w:rPr>
          <w:rFonts w:ascii="Arial" w:hAnsi="Arial"/>
          <w:rtl/>
        </w:rPr>
        <w:t>–</w:t>
      </w:r>
      <w:r>
        <w:rPr>
          <w:rFonts w:ascii="Arial" w:hAnsi="Arial" w:hint="cs"/>
          <w:rtl/>
        </w:rPr>
        <w:t xml:space="preserve"> תוך שמתנהל מרדף אחריו.</w:t>
      </w:r>
    </w:p>
    <w:p w14:paraId="0CCF2EB9" w14:textId="77777777" w:rsidR="00171111" w:rsidRDefault="00171111" w:rsidP="00171111">
      <w:pPr>
        <w:spacing w:line="360" w:lineRule="auto"/>
        <w:jc w:val="both"/>
        <w:rPr>
          <w:rFonts w:ascii="Arial" w:hAnsi="Arial"/>
          <w:rtl/>
        </w:rPr>
      </w:pPr>
      <w:r>
        <w:rPr>
          <w:rFonts w:ascii="Arial" w:hAnsi="Arial" w:hint="cs"/>
          <w:rtl/>
        </w:rPr>
        <w:t>משטרת ישראל נאלצה להכריז על הנאשם כדרוש לחקירה ולהשקיע תשומות בנסיונות איתור שלו.</w:t>
      </w:r>
    </w:p>
    <w:p w14:paraId="034030EC" w14:textId="77777777" w:rsidR="00171111" w:rsidRDefault="00171111" w:rsidP="00171111">
      <w:pPr>
        <w:spacing w:line="360" w:lineRule="auto"/>
        <w:jc w:val="both"/>
        <w:rPr>
          <w:rFonts w:ascii="Arial" w:hAnsi="Arial"/>
          <w:rtl/>
        </w:rPr>
      </w:pPr>
    </w:p>
    <w:p w14:paraId="50A18CAC" w14:textId="77777777" w:rsidR="00171111" w:rsidRDefault="00171111" w:rsidP="00171111">
      <w:pPr>
        <w:spacing w:line="360" w:lineRule="auto"/>
        <w:jc w:val="both"/>
        <w:rPr>
          <w:rFonts w:ascii="Arial" w:hAnsi="Arial"/>
          <w:rtl/>
        </w:rPr>
      </w:pPr>
      <w:r>
        <w:rPr>
          <w:rFonts w:ascii="Arial" w:hAnsi="Arial" w:hint="cs"/>
          <w:rtl/>
        </w:rPr>
        <w:t>בסופו של דבר, אף השתתף הנאשם בתקיפת השוטרים.</w:t>
      </w:r>
    </w:p>
    <w:p w14:paraId="609E9281" w14:textId="77777777" w:rsidR="00171111" w:rsidRPr="00C67933" w:rsidRDefault="00171111" w:rsidP="00171111">
      <w:pPr>
        <w:spacing w:line="360" w:lineRule="auto"/>
        <w:jc w:val="both"/>
        <w:rPr>
          <w:rFonts w:ascii="Arial" w:hAnsi="Arial"/>
          <w:rtl/>
        </w:rPr>
      </w:pPr>
    </w:p>
    <w:p w14:paraId="3E673E8C" w14:textId="77777777" w:rsidR="00171111" w:rsidRPr="00C67933" w:rsidRDefault="00171111" w:rsidP="00171111">
      <w:pPr>
        <w:spacing w:line="360" w:lineRule="auto"/>
        <w:jc w:val="both"/>
        <w:rPr>
          <w:rFonts w:ascii="Arial" w:hAnsi="Arial"/>
          <w:rtl/>
        </w:rPr>
      </w:pPr>
      <w:r>
        <w:rPr>
          <w:rFonts w:ascii="Arial" w:hAnsi="Arial" w:hint="cs"/>
          <w:rtl/>
        </w:rPr>
        <w:t>ההכבדה על פעילות מערכת אכיפת החוק, שקשה למצוא לה הצדקה כלשהי, מצדיקה השתת עונש כספי מסוג קנס, לטובת אוצר המדינה.</w:t>
      </w:r>
    </w:p>
    <w:p w14:paraId="19D758FA" w14:textId="77777777" w:rsidR="00171111" w:rsidRPr="00C67933" w:rsidRDefault="00171111" w:rsidP="00171111">
      <w:pPr>
        <w:spacing w:line="360" w:lineRule="auto"/>
        <w:jc w:val="both"/>
        <w:rPr>
          <w:rFonts w:ascii="Arial" w:hAnsi="Arial"/>
          <w:rtl/>
        </w:rPr>
      </w:pPr>
    </w:p>
    <w:p w14:paraId="757D39AC" w14:textId="77777777" w:rsidR="00171111" w:rsidRPr="00C67933" w:rsidRDefault="00171111" w:rsidP="00171111">
      <w:pPr>
        <w:spacing w:line="360" w:lineRule="auto"/>
        <w:jc w:val="both"/>
        <w:rPr>
          <w:rFonts w:ascii="Arial" w:hAnsi="Arial"/>
          <w:rtl/>
        </w:rPr>
      </w:pPr>
      <w:r w:rsidRPr="00C67933">
        <w:rPr>
          <w:rFonts w:ascii="Arial" w:hAnsi="Arial"/>
          <w:rtl/>
        </w:rPr>
        <w:t xml:space="preserve">אמנם, בכל הנוגע לעיצום כספי מסוג קנס, על בית המשפט להתחשב במצבו הכלכלי של הנאשם (ראו </w:t>
      </w:r>
      <w:hyperlink r:id="rId44" w:history="1">
        <w:r w:rsidR="00BF363B" w:rsidRPr="00BF363B">
          <w:rPr>
            <w:rStyle w:val="Hyperlink"/>
            <w:rFonts w:ascii="Arial" w:hAnsi="Arial"/>
            <w:rtl/>
          </w:rPr>
          <w:t>סעיף 40ח'</w:t>
        </w:r>
      </w:hyperlink>
      <w:r w:rsidRPr="00C67933">
        <w:rPr>
          <w:rFonts w:ascii="Arial" w:hAnsi="Arial"/>
          <w:rtl/>
        </w:rPr>
        <w:t xml:space="preserve"> </w:t>
      </w:r>
      <w:r w:rsidRPr="00C67933">
        <w:rPr>
          <w:rFonts w:ascii="Arial" w:hAnsi="Arial" w:hint="eastAsia"/>
          <w:rtl/>
        </w:rPr>
        <w:t>ל</w:t>
      </w:r>
      <w:hyperlink r:id="rId45" w:history="1">
        <w:r w:rsidR="000C3CD0" w:rsidRPr="000C3CD0">
          <w:rPr>
            <w:rFonts w:ascii="Arial" w:hAnsi="Arial"/>
            <w:color w:val="0000FF"/>
            <w:u w:val="single"/>
            <w:rtl/>
          </w:rPr>
          <w:t>חוק העונשין</w:t>
        </w:r>
      </w:hyperlink>
      <w:r w:rsidRPr="00C67933">
        <w:rPr>
          <w:rFonts w:ascii="Arial" w:hAnsi="Arial"/>
          <w:rtl/>
        </w:rPr>
        <w:t xml:space="preserve">, </w:t>
      </w:r>
      <w:r w:rsidRPr="00C67933">
        <w:rPr>
          <w:rFonts w:ascii="Arial" w:hAnsi="Arial" w:hint="eastAsia"/>
          <w:rtl/>
        </w:rPr>
        <w:t>תשל</w:t>
      </w:r>
      <w:r w:rsidRPr="00C67933">
        <w:rPr>
          <w:rFonts w:ascii="Arial" w:hAnsi="Arial"/>
          <w:rtl/>
        </w:rPr>
        <w:t>"</w:t>
      </w:r>
      <w:r w:rsidRPr="00C67933">
        <w:rPr>
          <w:rFonts w:ascii="Arial" w:hAnsi="Arial" w:hint="eastAsia"/>
          <w:rtl/>
        </w:rPr>
        <w:t>ז</w:t>
      </w:r>
      <w:r w:rsidRPr="00C67933">
        <w:rPr>
          <w:rFonts w:ascii="Arial" w:hAnsi="Arial"/>
          <w:rtl/>
        </w:rPr>
        <w:t xml:space="preserve"> 1977). אך המדובר בטענה, שעל ההגנה לבסס אותה בראיות. במקרה דנן, לא הוצגו ראיות כאלה</w:t>
      </w:r>
      <w:r>
        <w:rPr>
          <w:rFonts w:ascii="Arial" w:hAnsi="Arial" w:hint="cs"/>
          <w:rtl/>
        </w:rPr>
        <w:t>.</w:t>
      </w:r>
    </w:p>
    <w:p w14:paraId="601A66EE" w14:textId="77777777" w:rsidR="00171111" w:rsidRPr="00C67933" w:rsidRDefault="00171111" w:rsidP="00171111">
      <w:pPr>
        <w:spacing w:line="360" w:lineRule="auto"/>
        <w:jc w:val="both"/>
        <w:rPr>
          <w:rFonts w:ascii="Arial" w:hAnsi="Arial"/>
          <w:rtl/>
        </w:rPr>
      </w:pPr>
    </w:p>
    <w:p w14:paraId="6FEBA494" w14:textId="77777777" w:rsidR="00171111" w:rsidRPr="00C67933" w:rsidRDefault="00171111" w:rsidP="00171111">
      <w:pPr>
        <w:spacing w:line="360" w:lineRule="auto"/>
        <w:jc w:val="both"/>
        <w:rPr>
          <w:rFonts w:ascii="Arial" w:hAnsi="Arial"/>
        </w:rPr>
      </w:pPr>
      <w:r w:rsidRPr="00C67933">
        <w:rPr>
          <w:rFonts w:ascii="Arial" w:hAnsi="Arial"/>
          <w:rtl/>
        </w:rPr>
        <w:t>על כן, מוצא בית המשפט להשית קנס הול</w:t>
      </w:r>
      <w:r>
        <w:rPr>
          <w:rFonts w:ascii="Arial" w:hAnsi="Arial" w:hint="cs"/>
          <w:rtl/>
        </w:rPr>
        <w:t>ם</w:t>
      </w:r>
      <w:r w:rsidRPr="00C67933">
        <w:rPr>
          <w:rFonts w:ascii="Arial" w:hAnsi="Arial"/>
          <w:rtl/>
        </w:rPr>
        <w:t xml:space="preserve"> על </w:t>
      </w:r>
      <w:r>
        <w:rPr>
          <w:rFonts w:ascii="Arial" w:hAnsi="Arial" w:hint="cs"/>
          <w:rtl/>
        </w:rPr>
        <w:t>הנאשם.</w:t>
      </w:r>
    </w:p>
    <w:p w14:paraId="3E15C617" w14:textId="77777777" w:rsidR="00171111" w:rsidRPr="000F7BA4" w:rsidRDefault="00171111" w:rsidP="00171111">
      <w:pPr>
        <w:spacing w:line="360" w:lineRule="auto"/>
        <w:jc w:val="both"/>
        <w:rPr>
          <w:rFonts w:ascii="Arial" w:hAnsi="Arial"/>
          <w:rtl/>
        </w:rPr>
      </w:pPr>
    </w:p>
    <w:p w14:paraId="645D31CD" w14:textId="77777777" w:rsidR="00171111" w:rsidRPr="00860D9C" w:rsidRDefault="00171111" w:rsidP="00171111">
      <w:pPr>
        <w:spacing w:line="360" w:lineRule="auto"/>
        <w:jc w:val="both"/>
        <w:rPr>
          <w:rFonts w:ascii="Arial" w:hAnsi="Arial"/>
        </w:rPr>
      </w:pPr>
      <w:r w:rsidRPr="00860D9C">
        <w:rPr>
          <w:rFonts w:ascii="Arial" w:hAnsi="Arial"/>
          <w:rtl/>
        </w:rPr>
        <w:t xml:space="preserve">אשר לעיצום כספי מסוג פיצוי לנפגעי העבירה – פיצוי זה נפסק מתוקף סמכותו של בית המשפט בהתאם להוראות </w:t>
      </w:r>
      <w:hyperlink r:id="rId46" w:history="1">
        <w:r w:rsidR="00BF363B" w:rsidRPr="00BF363B">
          <w:rPr>
            <w:rStyle w:val="Hyperlink"/>
            <w:rFonts w:ascii="Arial" w:hAnsi="Arial"/>
            <w:rtl/>
          </w:rPr>
          <w:t>סעיף 77</w:t>
        </w:r>
      </w:hyperlink>
      <w:r w:rsidRPr="00860D9C">
        <w:rPr>
          <w:rFonts w:ascii="Arial" w:hAnsi="Arial"/>
          <w:rtl/>
        </w:rPr>
        <w:t xml:space="preserve"> ל</w:t>
      </w:r>
      <w:hyperlink r:id="rId47" w:history="1">
        <w:r w:rsidR="000C3CD0" w:rsidRPr="000C3CD0">
          <w:rPr>
            <w:rFonts w:ascii="Arial" w:hAnsi="Arial"/>
            <w:color w:val="0000FF"/>
            <w:u w:val="single"/>
            <w:rtl/>
          </w:rPr>
          <w:t>חוק העונשין</w:t>
        </w:r>
      </w:hyperlink>
      <w:r w:rsidRPr="00860D9C">
        <w:rPr>
          <w:rFonts w:ascii="Arial" w:hAnsi="Arial"/>
          <w:rtl/>
        </w:rPr>
        <w:t>, הקובע:</w:t>
      </w:r>
    </w:p>
    <w:p w14:paraId="664C7052" w14:textId="77777777" w:rsidR="00171111" w:rsidRPr="00860D9C" w:rsidRDefault="00171111" w:rsidP="00171111">
      <w:pPr>
        <w:spacing w:line="360" w:lineRule="auto"/>
        <w:jc w:val="both"/>
        <w:rPr>
          <w:rFonts w:ascii="Arial" w:hAnsi="Arial"/>
          <w:sz w:val="28"/>
          <w:szCs w:val="28"/>
        </w:rPr>
      </w:pPr>
    </w:p>
    <w:p w14:paraId="1D7DD461" w14:textId="77777777" w:rsidR="00171111" w:rsidRPr="00860D9C" w:rsidRDefault="00171111" w:rsidP="00171111">
      <w:pPr>
        <w:spacing w:line="360" w:lineRule="auto"/>
        <w:jc w:val="both"/>
        <w:rPr>
          <w:rFonts w:ascii="Arial" w:hAnsi="Arial" w:cs="Aharoni"/>
        </w:rPr>
      </w:pPr>
      <w:r w:rsidRPr="00860D9C">
        <w:rPr>
          <w:rFonts w:ascii="Arial" w:hAnsi="Arial" w:cs="Aharoni"/>
          <w:rtl/>
        </w:rPr>
        <w:t xml:space="preserve">(א) הורשע אדם, רשאי בית המשפט לחייבו, בשל כל אחת מן העבירות שהורשע בהן, לשלם לאדם שניזוק על ידי העבירה סכום שלא יעלה על 258,000 שקלים חדשים לפיצוי הנזק או הסבל שנגרם לו. </w:t>
      </w:r>
    </w:p>
    <w:p w14:paraId="7F4957DD" w14:textId="77777777" w:rsidR="00171111" w:rsidRPr="00860D9C" w:rsidRDefault="00171111" w:rsidP="00171111">
      <w:pPr>
        <w:spacing w:line="360" w:lineRule="auto"/>
        <w:jc w:val="both"/>
        <w:rPr>
          <w:rFonts w:ascii="Arial" w:hAnsi="Arial" w:cs="Aharoni"/>
          <w:rtl/>
        </w:rPr>
      </w:pPr>
      <w:r w:rsidRPr="00860D9C">
        <w:rPr>
          <w:rFonts w:ascii="Arial" w:hAnsi="Arial" w:cs="Aharoni"/>
          <w:rtl/>
        </w:rPr>
        <w:t xml:space="preserve">(ב) קביעת הפיצויים לפי סעיף זה תהא לפי ערך הנזק או הסבל שנגרמו, ביום בצוע העבירה או ביום מתן ההחלטה על הפיצויים, הכל לפי הגדול יותר. </w:t>
      </w:r>
    </w:p>
    <w:p w14:paraId="3BBCB631" w14:textId="77777777" w:rsidR="00171111" w:rsidRPr="00860D9C" w:rsidRDefault="00171111" w:rsidP="00171111">
      <w:pPr>
        <w:spacing w:line="360" w:lineRule="auto"/>
        <w:jc w:val="both"/>
        <w:rPr>
          <w:rFonts w:ascii="Arial" w:hAnsi="Arial" w:cs="Aharoni"/>
        </w:rPr>
      </w:pPr>
      <w:r w:rsidRPr="00860D9C">
        <w:rPr>
          <w:rFonts w:ascii="Arial" w:hAnsi="Arial" w:cs="Aharoni"/>
          <w:rtl/>
        </w:rPr>
        <w:t>(ג) לעניין גביה, דין פיצויים לפי סעיף זה כדין קנס; סכום ששולם או נגבה על חשבון קנס שיש בצדו חובת פיצויים, ייזקף תחילה על חשבון הפיצויים.</w:t>
      </w:r>
    </w:p>
    <w:p w14:paraId="51A647D9" w14:textId="77777777" w:rsidR="00171111" w:rsidRPr="00860D9C" w:rsidRDefault="00171111" w:rsidP="00171111">
      <w:pPr>
        <w:spacing w:line="360" w:lineRule="auto"/>
        <w:jc w:val="both"/>
        <w:rPr>
          <w:rFonts w:ascii="Arial" w:hAnsi="Arial"/>
          <w:sz w:val="28"/>
          <w:szCs w:val="28"/>
          <w:rtl/>
        </w:rPr>
      </w:pPr>
    </w:p>
    <w:p w14:paraId="731F25B2" w14:textId="77777777" w:rsidR="00171111" w:rsidRPr="00860D9C" w:rsidRDefault="00171111" w:rsidP="00171111">
      <w:pPr>
        <w:spacing w:line="360" w:lineRule="auto"/>
        <w:jc w:val="both"/>
        <w:rPr>
          <w:rFonts w:ascii="Arial" w:hAnsi="Arial"/>
        </w:rPr>
      </w:pPr>
      <w:r w:rsidRPr="00860D9C">
        <w:rPr>
          <w:rFonts w:ascii="Arial" w:hAnsi="Arial"/>
          <w:rtl/>
        </w:rPr>
        <w:t>פסיקת בית המשפט העליון קבעה מספר תכליות לפיצוי נפגע עבירה, ובין היתר:</w:t>
      </w:r>
    </w:p>
    <w:p w14:paraId="0CF62404" w14:textId="77777777" w:rsidR="00171111" w:rsidRPr="00860D9C" w:rsidRDefault="00171111" w:rsidP="00171111">
      <w:pPr>
        <w:numPr>
          <w:ilvl w:val="0"/>
          <w:numId w:val="4"/>
        </w:numPr>
        <w:spacing w:line="360" w:lineRule="auto"/>
        <w:contextualSpacing/>
        <w:jc w:val="both"/>
        <w:rPr>
          <w:rFonts w:ascii="Arial" w:hAnsi="Arial"/>
          <w:rtl/>
        </w:rPr>
      </w:pPr>
      <w:r w:rsidRPr="00860D9C">
        <w:rPr>
          <w:rFonts w:ascii="Arial" w:hAnsi="Arial"/>
          <w:rtl/>
        </w:rPr>
        <w:t>ראשית – הכרה חברתית כללית והכרה של מערכת המשפט בפרט בסבלו של הנפגע, תוך מתן משקל למעמדו במסגרת ההליך הפלילי;</w:t>
      </w:r>
    </w:p>
    <w:p w14:paraId="59D054CA" w14:textId="77777777" w:rsidR="00171111" w:rsidRPr="00860D9C" w:rsidRDefault="00171111" w:rsidP="00171111">
      <w:pPr>
        <w:numPr>
          <w:ilvl w:val="0"/>
          <w:numId w:val="4"/>
        </w:numPr>
        <w:spacing w:line="360" w:lineRule="auto"/>
        <w:contextualSpacing/>
        <w:jc w:val="both"/>
        <w:rPr>
          <w:rFonts w:ascii="Arial" w:hAnsi="Arial"/>
          <w:rtl/>
        </w:rPr>
      </w:pPr>
      <w:r w:rsidRPr="00860D9C">
        <w:rPr>
          <w:rFonts w:ascii="Arial" w:hAnsi="Arial"/>
          <w:rtl/>
        </w:rPr>
        <w:t>שנית – חסכון בזמן לנפגע העבירה תוך מתן סעד כספי בזמן קצר, ומניעת מפגש נוסף בינו לבין העבריין במסגרת הליך אזרחי;</w:t>
      </w:r>
    </w:p>
    <w:p w14:paraId="2851B116" w14:textId="77777777" w:rsidR="00171111" w:rsidRPr="00860D9C" w:rsidRDefault="00171111" w:rsidP="00171111">
      <w:pPr>
        <w:numPr>
          <w:ilvl w:val="0"/>
          <w:numId w:val="4"/>
        </w:numPr>
        <w:spacing w:line="360" w:lineRule="auto"/>
        <w:contextualSpacing/>
        <w:jc w:val="both"/>
        <w:rPr>
          <w:rFonts w:ascii="Arial" w:hAnsi="Arial"/>
          <w:rtl/>
        </w:rPr>
      </w:pPr>
      <w:r w:rsidRPr="00860D9C">
        <w:rPr>
          <w:rFonts w:ascii="Arial" w:hAnsi="Arial"/>
          <w:rtl/>
        </w:rPr>
        <w:t>שלישית – מהווה תשלום הפיצוי מעין הליך "היטהרות" שיש בו כדי לסייע לעבריין להכיר בעבירה שביצע, לפעול לתיקון המעוות ולהשתקם.</w:t>
      </w:r>
    </w:p>
    <w:p w14:paraId="61035B74" w14:textId="77777777" w:rsidR="00171111" w:rsidRPr="00860D9C" w:rsidRDefault="00171111" w:rsidP="00171111">
      <w:pPr>
        <w:spacing w:line="360" w:lineRule="auto"/>
        <w:rPr>
          <w:rFonts w:ascii="David" w:hAnsi="David"/>
          <w:rtl/>
        </w:rPr>
      </w:pPr>
    </w:p>
    <w:p w14:paraId="58D84F66" w14:textId="77777777" w:rsidR="00171111" w:rsidRPr="00860D9C" w:rsidRDefault="00171111" w:rsidP="00171111">
      <w:pPr>
        <w:spacing w:line="360" w:lineRule="auto"/>
        <w:jc w:val="both"/>
        <w:rPr>
          <w:rFonts w:ascii="Arial" w:hAnsi="Arial"/>
          <w:rtl/>
        </w:rPr>
      </w:pPr>
      <w:r w:rsidRPr="00860D9C">
        <w:rPr>
          <w:rFonts w:ascii="Arial" w:hAnsi="Arial"/>
          <w:rtl/>
        </w:rPr>
        <w:t xml:space="preserve">להבדיל מהקנס, בנוגע לפיצוי לנפגע העבירה נפסק, כי </w:t>
      </w:r>
      <w:r>
        <w:rPr>
          <w:rFonts w:ascii="Arial" w:hAnsi="Arial"/>
          <w:u w:val="single"/>
          <w:rtl/>
        </w:rPr>
        <w:t>יכולתו הכלכלית של העברי</w:t>
      </w:r>
      <w:r w:rsidRPr="00860D9C">
        <w:rPr>
          <w:rFonts w:ascii="Arial" w:hAnsi="Arial"/>
          <w:u w:val="single"/>
          <w:rtl/>
        </w:rPr>
        <w:t>ן אינה בעלת משקל כלשהו בעת שומתו והטלתו</w:t>
      </w:r>
      <w:r w:rsidRPr="00860D9C">
        <w:rPr>
          <w:rFonts w:ascii="Arial" w:hAnsi="Arial"/>
          <w:rtl/>
        </w:rPr>
        <w:t>. זאת, בשל הנימוקים הבאים:</w:t>
      </w:r>
    </w:p>
    <w:p w14:paraId="7D6AE939" w14:textId="77777777" w:rsidR="00171111" w:rsidRPr="00860D9C" w:rsidRDefault="00171111" w:rsidP="00171111">
      <w:pPr>
        <w:spacing w:line="360" w:lineRule="auto"/>
        <w:jc w:val="both"/>
        <w:rPr>
          <w:rFonts w:ascii="Arial" w:hAnsi="Arial"/>
          <w:rtl/>
        </w:rPr>
      </w:pPr>
    </w:p>
    <w:p w14:paraId="09822280" w14:textId="77777777" w:rsidR="00171111" w:rsidRPr="00860D9C" w:rsidRDefault="00171111" w:rsidP="00171111">
      <w:pPr>
        <w:spacing w:line="360" w:lineRule="auto"/>
        <w:jc w:val="both"/>
        <w:rPr>
          <w:rFonts w:ascii="Arial" w:hAnsi="Arial"/>
          <w:rtl/>
        </w:rPr>
      </w:pPr>
      <w:r w:rsidRPr="00860D9C">
        <w:rPr>
          <w:rFonts w:ascii="Arial" w:hAnsi="Arial"/>
          <w:rtl/>
        </w:rPr>
        <w:t xml:space="preserve">פיצוי נפגע העבירה מהווה סעד בעל אופי אזרחי במסגרת ההליך הפלילי. ראו </w:t>
      </w:r>
      <w:hyperlink r:id="rId48" w:history="1">
        <w:r w:rsidR="000C3CD0" w:rsidRPr="000C3CD0">
          <w:rPr>
            <w:rFonts w:ascii="Arial" w:hAnsi="Arial"/>
            <w:color w:val="0000FF"/>
            <w:u w:val="single"/>
            <w:rtl/>
          </w:rPr>
          <w:t>רע"פ 2976/01 אסף נ' מדינת ישראל, פ"ד נו</w:t>
        </w:r>
      </w:hyperlink>
      <w:r w:rsidRPr="00860D9C">
        <w:rPr>
          <w:rFonts w:ascii="Arial" w:hAnsi="Arial"/>
          <w:rtl/>
        </w:rPr>
        <w:t>(3) 418, שם הגדירו כב' השופט מ' חשין, בלשונו הציורית, כ</w:t>
      </w:r>
      <w:r w:rsidRPr="00860D9C">
        <w:rPr>
          <w:rFonts w:ascii="Arial" w:hAnsi="Arial"/>
          <w:b/>
          <w:bCs/>
          <w:u w:val="single"/>
          <w:rtl/>
        </w:rPr>
        <w:t>"</w:t>
      </w:r>
      <w:r w:rsidRPr="00D75145">
        <w:rPr>
          <w:rFonts w:ascii="Arial" w:hAnsi="Arial"/>
          <w:i/>
          <w:iCs/>
          <w:u w:val="single"/>
          <w:rtl/>
        </w:rPr>
        <w:t>ברבורון בין ברווזונים</w:t>
      </w:r>
      <w:r w:rsidRPr="00D75145">
        <w:rPr>
          <w:rFonts w:ascii="Arial" w:hAnsi="Arial"/>
          <w:u w:val="single"/>
          <w:rtl/>
        </w:rPr>
        <w:t>"</w:t>
      </w:r>
      <w:r w:rsidRPr="00860D9C">
        <w:rPr>
          <w:rFonts w:ascii="Arial" w:hAnsi="Arial"/>
          <w:rtl/>
        </w:rPr>
        <w:t xml:space="preserve"> (ההדגשה אינה במקור).</w:t>
      </w:r>
    </w:p>
    <w:p w14:paraId="60724677" w14:textId="77777777" w:rsidR="00171111" w:rsidRPr="00860D9C" w:rsidRDefault="00171111" w:rsidP="00171111">
      <w:pPr>
        <w:spacing w:line="360" w:lineRule="auto"/>
        <w:jc w:val="both"/>
        <w:rPr>
          <w:rFonts w:ascii="Arial" w:hAnsi="Arial"/>
          <w:rtl/>
        </w:rPr>
      </w:pPr>
    </w:p>
    <w:p w14:paraId="1B062564" w14:textId="77777777" w:rsidR="00171111" w:rsidRPr="00860D9C" w:rsidRDefault="00171111" w:rsidP="00171111">
      <w:pPr>
        <w:spacing w:line="360" w:lineRule="auto"/>
        <w:jc w:val="both"/>
        <w:rPr>
          <w:rFonts w:ascii="Arial" w:hAnsi="Arial"/>
          <w:rtl/>
        </w:rPr>
      </w:pPr>
      <w:r w:rsidRPr="00860D9C">
        <w:rPr>
          <w:rFonts w:ascii="Arial" w:hAnsi="Arial"/>
          <w:rtl/>
        </w:rPr>
        <w:t xml:space="preserve">בהיותו סעד בעל מאפינים אזרחיים, נפסק, כי יכולתו הכלכלית של העבריין אינה נתון בו על בית המשפט להתחשב בעת שומת הפיצוי. זאת, כשם שבהליך אזרחי, לא היה בית המשפט מתחשב בכך, לו היה העבריין נתבע על ידי נפגע העבירה. ראו </w:t>
      </w:r>
      <w:hyperlink r:id="rId49" w:history="1">
        <w:r w:rsidR="000C3CD0" w:rsidRPr="000C3CD0">
          <w:rPr>
            <w:rFonts w:ascii="Arial" w:hAnsi="Arial"/>
            <w:color w:val="0000FF"/>
            <w:u w:val="single"/>
            <w:rtl/>
          </w:rPr>
          <w:t>ע.פ. 5761/05</w:t>
        </w:r>
      </w:hyperlink>
      <w:r w:rsidRPr="00860D9C">
        <w:rPr>
          <w:rFonts w:ascii="Arial" w:hAnsi="Arial"/>
          <w:rtl/>
        </w:rPr>
        <w:t xml:space="preserve"> </w:t>
      </w:r>
      <w:r w:rsidRPr="00860D9C">
        <w:rPr>
          <w:rFonts w:ascii="Arial" w:hAnsi="Arial"/>
          <w:b/>
          <w:bCs/>
          <w:rtl/>
        </w:rPr>
        <w:t>מג'דלאוי נ' מדינת ישראל</w:t>
      </w:r>
      <w:r w:rsidRPr="00860D9C">
        <w:rPr>
          <w:rFonts w:ascii="Arial" w:hAnsi="Arial"/>
          <w:rtl/>
        </w:rPr>
        <w:t xml:space="preserve"> (פורסם במאגרים): </w:t>
      </w:r>
    </w:p>
    <w:p w14:paraId="55D51EDB" w14:textId="77777777" w:rsidR="00171111" w:rsidRPr="00860D9C" w:rsidRDefault="00171111" w:rsidP="00171111">
      <w:pPr>
        <w:spacing w:line="360" w:lineRule="auto"/>
        <w:jc w:val="both"/>
        <w:rPr>
          <w:rFonts w:ascii="Arial" w:hAnsi="Arial"/>
          <w:rtl/>
        </w:rPr>
      </w:pPr>
    </w:p>
    <w:p w14:paraId="6C0D93DE" w14:textId="77777777" w:rsidR="00171111" w:rsidRPr="00860D9C" w:rsidRDefault="00171111" w:rsidP="00171111">
      <w:pPr>
        <w:spacing w:line="360" w:lineRule="auto"/>
        <w:jc w:val="both"/>
        <w:rPr>
          <w:rFonts w:ascii="Arial" w:hAnsi="Arial" w:cs="Aharoni"/>
          <w:rtl/>
        </w:rPr>
      </w:pPr>
      <w:r w:rsidRPr="00860D9C">
        <w:rPr>
          <w:rFonts w:ascii="Arial" w:hAnsi="Arial" w:cs="Aharoni"/>
          <w:rtl/>
        </w:rPr>
        <w:t>לגוף הדברים, אין הסכום קשור מטבעו ביכולתו הכלכלית של החייב, כשם שבמשפט אזרחי אין בודקין בקביעת חיוב את יכולתו של החייב, ובהליך אזרחי דבר אחרון זה הוא עניין להוצאה לפועל לענות בו; ולכן הנושא שהעלה בא כוחו המלומד של המערער כעיקר טיעונו, קרי, אי יכולתו הכלכלית של שולחו, אינו יכול לשמש אמת מידה. לכאורה, ואיני מדבר דווקא במקרה דנא, תיתכן סיטואציה שבה ייפסק סכום שבשעת פסיקתו אין החייב יכול לעמוד בו, ולימים ישתפר מצבו הכלכלי אם מהשתכרות ואם ממקור אחר, ויכולתו תשתנה... המחוקק קבע כאמור סכום מירבי. שעה שבית משפט – כבמקרה דנן – מתקרב בקביעתו לסכום זה, אין בכך דופי, שהרי לא בכדי קבע המחוקק את אשר קבע, וכדברי השופט ד' חשין ב</w:t>
      </w:r>
      <w:hyperlink r:id="rId50" w:history="1">
        <w:r w:rsidR="000C3CD0" w:rsidRPr="000C3CD0">
          <w:rPr>
            <w:rFonts w:ascii="Arial" w:hAnsi="Arial" w:cs="Aharoni"/>
            <w:color w:val="0000FF"/>
            <w:u w:val="single"/>
            <w:rtl/>
          </w:rPr>
          <w:t>ע"פ 10213/05</w:t>
        </w:r>
      </w:hyperlink>
      <w:r w:rsidRPr="00860D9C">
        <w:rPr>
          <w:rFonts w:ascii="Arial" w:hAnsi="Arial" w:cs="Aharoni"/>
          <w:rtl/>
        </w:rPr>
        <w:t xml:space="preserve"> פלוני נ' מדינת ישראל [פורסם בנבו] "נזק כללי, וסבל בכלל זה, אין מוכיחים שיעורו, והוא עניין להערכתו של בית המשפט". וככל שהמדובר בגביה, גם אם זו נעשית בדרך גבייתו של קנס אין משמעה שליכולתו של החייב, אם אין ידו משגת, אין נפקות; לפי הוראות </w:t>
      </w:r>
      <w:hyperlink r:id="rId51" w:history="1">
        <w:r w:rsidR="000C3CD0" w:rsidRPr="000C3CD0">
          <w:rPr>
            <w:rFonts w:ascii="Arial" w:hAnsi="Arial" w:cs="Aharoni"/>
            <w:color w:val="0000FF"/>
            <w:u w:val="single"/>
            <w:rtl/>
          </w:rPr>
          <w:t>פקודת המסים (גביה)</w:t>
        </w:r>
      </w:hyperlink>
      <w:r w:rsidRPr="00860D9C">
        <w:rPr>
          <w:rFonts w:ascii="Arial" w:hAnsi="Arial" w:cs="Aharoni"/>
          <w:rtl/>
        </w:rPr>
        <w:t xml:space="preserve"> שעל פיה נגבים הפצויים (סעיפים 77(ג) ו-70 לחוק), ובמיוחד לפי סעיף 5ב(א) ל</w:t>
      </w:r>
      <w:hyperlink r:id="rId52" w:history="1">
        <w:r w:rsidR="000C3CD0" w:rsidRPr="000C3CD0">
          <w:rPr>
            <w:rFonts w:ascii="Arial" w:hAnsi="Arial" w:cs="Aharoni"/>
            <w:color w:val="0000FF"/>
            <w:u w:val="single"/>
            <w:rtl/>
          </w:rPr>
          <w:t>חוק המרכז לגביית קנסות, אגרות והוצאות</w:t>
        </w:r>
      </w:hyperlink>
      <w:r w:rsidRPr="00860D9C">
        <w:rPr>
          <w:rFonts w:ascii="Arial" w:hAnsi="Arial" w:cs="Aharoni"/>
          <w:rtl/>
        </w:rPr>
        <w:t>, תשנ"ה-1995; מרכז זה הוא הגובה את הפיצוי. לפי סעיף 5ב(א) רשאי המרכז לפי בקשת חייב 'לפרוס או לדחות את תשלומו של חוב, אם שוכנע כי היו סיבות סבירות לאי תשלום החוב, כולו או חלקו, במועדו, או כי קיימות נסיבות אישיות מיוחדות של החייב המצדיקות פריסה או דחיה של התשלום כאמור'.</w:t>
      </w:r>
    </w:p>
    <w:p w14:paraId="5FEEA375" w14:textId="77777777" w:rsidR="00171111" w:rsidRPr="00860D9C" w:rsidRDefault="00171111" w:rsidP="00171111">
      <w:pPr>
        <w:spacing w:line="360" w:lineRule="auto"/>
        <w:jc w:val="both"/>
        <w:rPr>
          <w:rFonts w:ascii="Arial" w:hAnsi="Arial"/>
          <w:rtl/>
        </w:rPr>
      </w:pPr>
    </w:p>
    <w:p w14:paraId="6101AA6D" w14:textId="77777777" w:rsidR="00171111" w:rsidRPr="00860D9C" w:rsidRDefault="00171111" w:rsidP="00171111">
      <w:pPr>
        <w:spacing w:line="360" w:lineRule="auto"/>
        <w:jc w:val="both"/>
        <w:rPr>
          <w:rFonts w:ascii="Arial" w:hAnsi="Arial"/>
          <w:rtl/>
        </w:rPr>
      </w:pPr>
      <w:r w:rsidRPr="00860D9C">
        <w:rPr>
          <w:rFonts w:ascii="Arial" w:hAnsi="Arial"/>
          <w:rtl/>
        </w:rPr>
        <w:t xml:space="preserve">עוד ראו </w:t>
      </w:r>
      <w:hyperlink r:id="rId53" w:history="1">
        <w:r w:rsidR="000C3CD0" w:rsidRPr="000C3CD0">
          <w:rPr>
            <w:rFonts w:ascii="Arial" w:hAnsi="Arial"/>
            <w:color w:val="0000FF"/>
            <w:u w:val="single"/>
            <w:rtl/>
          </w:rPr>
          <w:t>רע"פ  2174/11</w:t>
        </w:r>
      </w:hyperlink>
      <w:r w:rsidRPr="00860D9C">
        <w:rPr>
          <w:rFonts w:ascii="Arial" w:hAnsi="Arial"/>
          <w:rtl/>
        </w:rPr>
        <w:t xml:space="preserve"> </w:t>
      </w:r>
      <w:r w:rsidRPr="00860D9C">
        <w:rPr>
          <w:rFonts w:ascii="Arial" w:hAnsi="Arial"/>
          <w:b/>
          <w:bCs/>
          <w:rtl/>
        </w:rPr>
        <w:t>לוזון נ' מדינת ישראל ואח'</w:t>
      </w:r>
      <w:r w:rsidRPr="00860D9C">
        <w:rPr>
          <w:rFonts w:ascii="Arial" w:hAnsi="Arial"/>
          <w:rtl/>
        </w:rPr>
        <w:t xml:space="preserve"> (פורסם במאגרים):</w:t>
      </w:r>
    </w:p>
    <w:p w14:paraId="17F3F928" w14:textId="77777777" w:rsidR="00171111" w:rsidRPr="00860D9C" w:rsidRDefault="00171111" w:rsidP="00171111">
      <w:pPr>
        <w:spacing w:line="360" w:lineRule="auto"/>
        <w:jc w:val="both"/>
        <w:rPr>
          <w:rFonts w:ascii="Arial" w:hAnsi="Arial"/>
          <w:rtl/>
        </w:rPr>
      </w:pPr>
    </w:p>
    <w:p w14:paraId="05AA3A0B" w14:textId="77777777" w:rsidR="00171111" w:rsidRPr="00860D9C" w:rsidRDefault="00171111" w:rsidP="00171111">
      <w:pPr>
        <w:spacing w:line="360" w:lineRule="auto"/>
        <w:jc w:val="both"/>
        <w:rPr>
          <w:rFonts w:ascii="Arial" w:hAnsi="Arial" w:cs="Aharoni"/>
          <w:rtl/>
        </w:rPr>
      </w:pPr>
      <w:r w:rsidRPr="00860D9C">
        <w:rPr>
          <w:rFonts w:ascii="Arial" w:hAnsi="Arial" w:cs="Aharoni"/>
          <w:rtl/>
        </w:rPr>
        <w:t>מן האמור עולה, כי אין פסול בקביעת פיצוי גבוה יחסית (ובענייננו לא הגיע לא למירב שבחוק ולא קרב לסכומי הגזילה), אף מקום שהיכולת הכלכלית אינה גבוהה.</w:t>
      </w:r>
    </w:p>
    <w:p w14:paraId="6E81688C" w14:textId="77777777" w:rsidR="00171111" w:rsidRPr="00860D9C" w:rsidRDefault="00171111" w:rsidP="00171111">
      <w:pPr>
        <w:spacing w:line="360" w:lineRule="auto"/>
        <w:rPr>
          <w:rFonts w:ascii="David" w:hAnsi="David"/>
          <w:rtl/>
        </w:rPr>
      </w:pPr>
    </w:p>
    <w:p w14:paraId="7594B7AB" w14:textId="77777777" w:rsidR="00171111" w:rsidRDefault="00171111" w:rsidP="00171111">
      <w:pPr>
        <w:spacing w:line="360" w:lineRule="auto"/>
        <w:rPr>
          <w:rFonts w:ascii="David" w:hAnsi="David"/>
          <w:rtl/>
        </w:rPr>
      </w:pPr>
      <w:r>
        <w:rPr>
          <w:rFonts w:ascii="David" w:hAnsi="David" w:hint="cs"/>
          <w:rtl/>
        </w:rPr>
        <w:t xml:space="preserve">אמנם, על דרך הכלל, </w:t>
      </w:r>
      <w:r w:rsidRPr="00860D9C">
        <w:rPr>
          <w:rFonts w:ascii="David" w:hAnsi="David"/>
          <w:rtl/>
        </w:rPr>
        <w:t xml:space="preserve">לא ימהר </w:t>
      </w:r>
      <w:r>
        <w:rPr>
          <w:rFonts w:ascii="David" w:hAnsi="David" w:hint="cs"/>
          <w:rtl/>
        </w:rPr>
        <w:t xml:space="preserve">בית המשפט </w:t>
      </w:r>
      <w:r w:rsidRPr="00860D9C">
        <w:rPr>
          <w:rFonts w:ascii="David" w:hAnsi="David"/>
          <w:rtl/>
        </w:rPr>
        <w:t xml:space="preserve">לקבוע פיצוי לשוטר המותקף בעת מילוי תפקידו, </w:t>
      </w:r>
      <w:r>
        <w:rPr>
          <w:rFonts w:ascii="David" w:hAnsi="David" w:hint="cs"/>
          <w:rtl/>
        </w:rPr>
        <w:t>היות</w:t>
      </w:r>
      <w:r w:rsidRPr="00860D9C">
        <w:rPr>
          <w:rFonts w:ascii="David" w:hAnsi="David"/>
          <w:rtl/>
        </w:rPr>
        <w:t xml:space="preserve"> </w:t>
      </w:r>
      <w:r>
        <w:rPr>
          <w:rFonts w:ascii="David" w:hAnsi="David" w:hint="cs"/>
          <w:rtl/>
        </w:rPr>
        <w:t>שהמדובר בסיכון מקצועי</w:t>
      </w:r>
      <w:r w:rsidRPr="00860D9C">
        <w:rPr>
          <w:rFonts w:ascii="David" w:hAnsi="David"/>
          <w:rtl/>
        </w:rPr>
        <w:t>,</w:t>
      </w:r>
      <w:r>
        <w:rPr>
          <w:rFonts w:ascii="David" w:hAnsi="David" w:hint="cs"/>
          <w:rtl/>
        </w:rPr>
        <w:t xml:space="preserve"> שהשוטר מבוטח לגביו במסגרת תנאי שירותו. ברם, במקרה דנן,</w:t>
      </w:r>
      <w:r w:rsidRPr="00860D9C">
        <w:rPr>
          <w:rFonts w:ascii="David" w:hAnsi="David"/>
          <w:rtl/>
        </w:rPr>
        <w:t xml:space="preserve"> מ</w:t>
      </w:r>
      <w:r>
        <w:rPr>
          <w:rFonts w:ascii="David" w:hAnsi="David" w:hint="cs"/>
          <w:rtl/>
        </w:rPr>
        <w:t>ו</w:t>
      </w:r>
      <w:r w:rsidRPr="00860D9C">
        <w:rPr>
          <w:rFonts w:ascii="David" w:hAnsi="David"/>
          <w:rtl/>
        </w:rPr>
        <w:t xml:space="preserve">צא בית המשפט </w:t>
      </w:r>
      <w:r>
        <w:rPr>
          <w:rFonts w:ascii="David" w:hAnsi="David" w:hint="cs"/>
          <w:rtl/>
        </w:rPr>
        <w:t>חשיבות להשתת</w:t>
      </w:r>
      <w:r w:rsidRPr="00860D9C">
        <w:rPr>
          <w:rFonts w:ascii="David" w:hAnsi="David"/>
          <w:rtl/>
        </w:rPr>
        <w:t xml:space="preserve"> עיצום כספי בדמות פיצוי</w:t>
      </w:r>
      <w:r>
        <w:rPr>
          <w:rFonts w:ascii="David" w:hAnsi="David" w:hint="cs"/>
          <w:rtl/>
        </w:rPr>
        <w:t xml:space="preserve"> לשוטר הנפגע.</w:t>
      </w:r>
      <w:r w:rsidRPr="00860D9C">
        <w:rPr>
          <w:rFonts w:ascii="David" w:hAnsi="David"/>
          <w:rtl/>
        </w:rPr>
        <w:t xml:space="preserve"> </w:t>
      </w:r>
      <w:r>
        <w:rPr>
          <w:rFonts w:ascii="David" w:hAnsi="David" w:hint="cs"/>
          <w:rtl/>
        </w:rPr>
        <w:t>זאת, מאחר שהמדובר במעשה מתוכנן, תוך שימוש בנשק קר, כשהנאשם</w:t>
      </w:r>
      <w:r w:rsidRPr="00860D9C">
        <w:rPr>
          <w:rFonts w:ascii="David" w:hAnsi="David"/>
          <w:rtl/>
        </w:rPr>
        <w:t>, אשר שהה בביתו, י</w:t>
      </w:r>
      <w:r>
        <w:rPr>
          <w:rFonts w:ascii="David" w:hAnsi="David" w:hint="cs"/>
          <w:rtl/>
        </w:rPr>
        <w:t>ו</w:t>
      </w:r>
      <w:r w:rsidRPr="00860D9C">
        <w:rPr>
          <w:rFonts w:ascii="David" w:hAnsi="David"/>
          <w:rtl/>
        </w:rPr>
        <w:t xml:space="preserve">רד במדרגות </w:t>
      </w:r>
      <w:r>
        <w:rPr>
          <w:rFonts w:ascii="David" w:hAnsi="David" w:hint="cs"/>
          <w:rtl/>
        </w:rPr>
        <w:t>במכוון כדי לתקוף איש משטרה,</w:t>
      </w:r>
      <w:r w:rsidRPr="00860D9C">
        <w:rPr>
          <w:rFonts w:ascii="David" w:hAnsi="David"/>
          <w:rtl/>
        </w:rPr>
        <w:t xml:space="preserve"> </w:t>
      </w:r>
      <w:r>
        <w:rPr>
          <w:rFonts w:ascii="David" w:hAnsi="David" w:hint="cs"/>
          <w:rtl/>
        </w:rPr>
        <w:t xml:space="preserve">לאחר </w:t>
      </w:r>
      <w:r w:rsidRPr="00860D9C">
        <w:rPr>
          <w:rFonts w:ascii="David" w:hAnsi="David"/>
          <w:rtl/>
        </w:rPr>
        <w:t>שהוא מלפף שעון יד סביב אגרופו, וה</w:t>
      </w:r>
      <w:r>
        <w:rPr>
          <w:rFonts w:ascii="David" w:hAnsi="David" w:hint="cs"/>
          <w:rtl/>
        </w:rPr>
        <w:t>ו</w:t>
      </w:r>
      <w:r w:rsidRPr="00860D9C">
        <w:rPr>
          <w:rFonts w:ascii="David" w:hAnsi="David"/>
          <w:rtl/>
        </w:rPr>
        <w:t xml:space="preserve">לם עם אגרופו, תוך שימוש בשעון היד כמעין אגרופן, בפניו של השוטר, אשר נחבל </w:t>
      </w:r>
      <w:r>
        <w:rPr>
          <w:rFonts w:ascii="David" w:hAnsi="David" w:hint="cs"/>
          <w:rtl/>
        </w:rPr>
        <w:t xml:space="preserve">חבלה של ממש </w:t>
      </w:r>
      <w:r w:rsidRPr="00860D9C">
        <w:rPr>
          <w:rFonts w:ascii="David" w:hAnsi="David"/>
          <w:rtl/>
        </w:rPr>
        <w:t>בעינו ונזקק לטיפול רפואי.</w:t>
      </w:r>
    </w:p>
    <w:p w14:paraId="65572237" w14:textId="77777777" w:rsidR="00171111" w:rsidRPr="00860D9C" w:rsidRDefault="00171111" w:rsidP="00171111">
      <w:pPr>
        <w:spacing w:line="360" w:lineRule="auto"/>
        <w:rPr>
          <w:rFonts w:ascii="David" w:hAnsi="David"/>
          <w:rtl/>
        </w:rPr>
      </w:pPr>
    </w:p>
    <w:p w14:paraId="5AC88500" w14:textId="77777777" w:rsidR="00171111" w:rsidRDefault="00171111" w:rsidP="00171111">
      <w:pPr>
        <w:spacing w:line="360" w:lineRule="auto"/>
        <w:rPr>
          <w:rFonts w:ascii="David" w:hAnsi="David"/>
          <w:rtl/>
        </w:rPr>
      </w:pPr>
      <w:r w:rsidRPr="00860D9C">
        <w:rPr>
          <w:rFonts w:ascii="David" w:hAnsi="David"/>
          <w:rtl/>
        </w:rPr>
        <w:t>מעשים אלו, מלמדים על עזות מצח מצדו של הנאשם, מעידים על קור רוח ותכנון מראש של המעשה ועל כוונת הנאשם לפגוע פגיעה של ממש באנשי אכיפת החוק.</w:t>
      </w:r>
    </w:p>
    <w:p w14:paraId="59A335DA" w14:textId="77777777" w:rsidR="00171111" w:rsidRDefault="00171111" w:rsidP="00171111">
      <w:pPr>
        <w:spacing w:line="360" w:lineRule="auto"/>
        <w:rPr>
          <w:rFonts w:ascii="David" w:hAnsi="David"/>
          <w:rtl/>
        </w:rPr>
      </w:pPr>
    </w:p>
    <w:p w14:paraId="6555D8C4" w14:textId="77777777" w:rsidR="00171111" w:rsidRDefault="00171111" w:rsidP="00171111">
      <w:pPr>
        <w:spacing w:line="360" w:lineRule="auto"/>
        <w:rPr>
          <w:rFonts w:ascii="David" w:hAnsi="David"/>
          <w:rtl/>
        </w:rPr>
      </w:pPr>
      <w:r>
        <w:rPr>
          <w:rFonts w:ascii="David" w:hAnsi="David" w:hint="cs"/>
          <w:rtl/>
        </w:rPr>
        <w:t xml:space="preserve">הנזק שנגרם לשוטר ממעשה כגון זה, ראוי לפיצוי, אשר יבטא </w:t>
      </w:r>
      <w:r w:rsidRPr="00860D9C">
        <w:rPr>
          <w:rFonts w:ascii="David" w:hAnsi="David"/>
          <w:rtl/>
        </w:rPr>
        <w:t xml:space="preserve">החומרה אותה רואה מערכת אכיפת החוק במעשיו של הנאשם, שאט הנפש והסלידה ממעשים אלה, ואף </w:t>
      </w:r>
      <w:r>
        <w:rPr>
          <w:rFonts w:ascii="David" w:hAnsi="David" w:hint="cs"/>
          <w:rtl/>
        </w:rPr>
        <w:t>יהיה בו כדי להרתיע</w:t>
      </w:r>
      <w:r w:rsidRPr="00860D9C">
        <w:rPr>
          <w:rFonts w:ascii="David" w:hAnsi="David"/>
          <w:rtl/>
        </w:rPr>
        <w:t xml:space="preserve"> </w:t>
      </w:r>
      <w:r>
        <w:rPr>
          <w:rFonts w:ascii="David" w:hAnsi="David" w:hint="cs"/>
          <w:rtl/>
        </w:rPr>
        <w:t>הנאשם דנן, וגם אחרים</w:t>
      </w:r>
      <w:r w:rsidRPr="00860D9C">
        <w:rPr>
          <w:rFonts w:ascii="David" w:hAnsi="David"/>
          <w:rtl/>
        </w:rPr>
        <w:t xml:space="preserve"> - מלשוב ולעבור עבירות כגון אלו.</w:t>
      </w:r>
    </w:p>
    <w:p w14:paraId="2969B89D" w14:textId="77777777" w:rsidR="00171111" w:rsidRDefault="00171111" w:rsidP="00171111">
      <w:pPr>
        <w:spacing w:line="360" w:lineRule="auto"/>
        <w:rPr>
          <w:rFonts w:ascii="David" w:hAnsi="David"/>
          <w:rtl/>
        </w:rPr>
      </w:pPr>
    </w:p>
    <w:p w14:paraId="57DC179B" w14:textId="77777777" w:rsidR="00171111" w:rsidRDefault="00171111" w:rsidP="00171111">
      <w:pPr>
        <w:spacing w:line="360" w:lineRule="auto"/>
        <w:rPr>
          <w:rFonts w:ascii="David" w:hAnsi="David"/>
          <w:rtl/>
        </w:rPr>
      </w:pPr>
    </w:p>
    <w:p w14:paraId="31827478" w14:textId="77777777" w:rsidR="00171111" w:rsidRDefault="00171111" w:rsidP="00171111">
      <w:pPr>
        <w:spacing w:line="360" w:lineRule="auto"/>
        <w:rPr>
          <w:rFonts w:ascii="David" w:hAnsi="David"/>
          <w:rtl/>
        </w:rPr>
      </w:pPr>
    </w:p>
    <w:p w14:paraId="74BAED4B" w14:textId="77777777" w:rsidR="00171111" w:rsidRDefault="00171111" w:rsidP="00171111">
      <w:pPr>
        <w:spacing w:line="360" w:lineRule="auto"/>
        <w:rPr>
          <w:rFonts w:ascii="David" w:hAnsi="David"/>
          <w:rtl/>
        </w:rPr>
      </w:pPr>
      <w:r>
        <w:rPr>
          <w:rFonts w:ascii="David" w:hAnsi="David" w:hint="cs"/>
          <w:b/>
          <w:bCs/>
          <w:rtl/>
        </w:rPr>
        <w:t>פסילת רשיון נהיגה</w:t>
      </w:r>
    </w:p>
    <w:p w14:paraId="422E3DF2" w14:textId="77777777" w:rsidR="00171111" w:rsidRDefault="00171111" w:rsidP="00171111">
      <w:pPr>
        <w:spacing w:line="360" w:lineRule="auto"/>
        <w:rPr>
          <w:rFonts w:ascii="David" w:hAnsi="David"/>
          <w:rtl/>
        </w:rPr>
      </w:pPr>
    </w:p>
    <w:p w14:paraId="030B55BE" w14:textId="77777777" w:rsidR="00171111" w:rsidRDefault="00171111" w:rsidP="00171111">
      <w:pPr>
        <w:spacing w:line="360" w:lineRule="auto"/>
        <w:rPr>
          <w:rFonts w:ascii="David" w:hAnsi="David"/>
          <w:rtl/>
        </w:rPr>
      </w:pPr>
      <w:r w:rsidRPr="00B056C1">
        <w:rPr>
          <w:rFonts w:ascii="David" w:hAnsi="David"/>
          <w:rtl/>
        </w:rPr>
        <w:t>העבירות, אותן עבר</w:t>
      </w:r>
      <w:r>
        <w:rPr>
          <w:rFonts w:ascii="David" w:hAnsi="David" w:hint="cs"/>
          <w:rtl/>
        </w:rPr>
        <w:t xml:space="preserve"> הנאשם בשני האירועים מושא כתב האישום</w:t>
      </w:r>
      <w:r w:rsidRPr="00B056C1">
        <w:rPr>
          <w:rFonts w:ascii="David" w:hAnsi="David"/>
          <w:rtl/>
        </w:rPr>
        <w:t xml:space="preserve">, נעברו </w:t>
      </w:r>
      <w:r>
        <w:rPr>
          <w:rFonts w:ascii="David" w:hAnsi="David"/>
          <w:rtl/>
        </w:rPr>
        <w:t>תוך שימוש בכלי רכב</w:t>
      </w:r>
      <w:r>
        <w:rPr>
          <w:rFonts w:ascii="David" w:hAnsi="David" w:hint="cs"/>
          <w:rtl/>
        </w:rPr>
        <w:t>.</w:t>
      </w:r>
    </w:p>
    <w:p w14:paraId="64E511EB" w14:textId="77777777" w:rsidR="00171111" w:rsidRDefault="00171111" w:rsidP="00171111">
      <w:pPr>
        <w:spacing w:line="360" w:lineRule="auto"/>
        <w:rPr>
          <w:rFonts w:ascii="David" w:hAnsi="David"/>
          <w:rtl/>
        </w:rPr>
      </w:pPr>
    </w:p>
    <w:p w14:paraId="42ED518B" w14:textId="77777777" w:rsidR="00171111" w:rsidRDefault="00171111" w:rsidP="00171111">
      <w:pPr>
        <w:spacing w:line="360" w:lineRule="auto"/>
        <w:rPr>
          <w:rFonts w:ascii="David" w:hAnsi="David"/>
          <w:rtl/>
        </w:rPr>
      </w:pPr>
      <w:r>
        <w:rPr>
          <w:rFonts w:ascii="David" w:hAnsi="David" w:hint="cs"/>
          <w:rtl/>
        </w:rPr>
        <w:t>הנאשם הסתייע ברכב מנועי בכדי לחמוק מהמשטרה, בשני האירועים מושא כתב האישום.</w:t>
      </w:r>
    </w:p>
    <w:p w14:paraId="255E24EE" w14:textId="77777777" w:rsidR="00171111" w:rsidRDefault="00171111" w:rsidP="00171111">
      <w:pPr>
        <w:spacing w:line="360" w:lineRule="auto"/>
        <w:rPr>
          <w:rFonts w:ascii="David" w:hAnsi="David"/>
          <w:rtl/>
        </w:rPr>
      </w:pPr>
    </w:p>
    <w:p w14:paraId="27BB735D" w14:textId="77777777" w:rsidR="00171111" w:rsidRDefault="00171111" w:rsidP="00171111">
      <w:pPr>
        <w:spacing w:line="360" w:lineRule="auto"/>
        <w:rPr>
          <w:rFonts w:ascii="David" w:hAnsi="David"/>
          <w:rtl/>
        </w:rPr>
      </w:pPr>
      <w:r>
        <w:rPr>
          <w:rFonts w:ascii="David" w:hAnsi="David" w:hint="cs"/>
          <w:rtl/>
        </w:rPr>
        <w:t xml:space="preserve">אין צורך לציין, כי נהיגה ברכב מנועי, כשמעייניו של הנהג נתונים לנסיון לחמוק מרשויות החוק </w:t>
      </w:r>
      <w:r>
        <w:rPr>
          <w:rFonts w:ascii="David" w:hAnsi="David"/>
          <w:rtl/>
        </w:rPr>
        <w:t>–</w:t>
      </w:r>
      <w:r>
        <w:rPr>
          <w:rFonts w:ascii="David" w:hAnsi="David" w:hint="cs"/>
          <w:rtl/>
        </w:rPr>
        <w:t xml:space="preserve"> עלולה לסכן את ציבור המשתמשים התמימים בדרך ומצדיקה הרחקת הנאשם מהכביש לתקופה משמעותית.</w:t>
      </w:r>
    </w:p>
    <w:p w14:paraId="5D457367" w14:textId="77777777" w:rsidR="00171111" w:rsidRPr="00C95623" w:rsidRDefault="00171111" w:rsidP="00171111">
      <w:pPr>
        <w:spacing w:line="360" w:lineRule="auto"/>
        <w:rPr>
          <w:rFonts w:ascii="David" w:hAnsi="David"/>
          <w:rtl/>
        </w:rPr>
      </w:pPr>
    </w:p>
    <w:p w14:paraId="4C690E3C" w14:textId="77777777" w:rsidR="00171111" w:rsidRDefault="00171111" w:rsidP="00171111">
      <w:pPr>
        <w:spacing w:line="360" w:lineRule="auto"/>
        <w:rPr>
          <w:rFonts w:ascii="David" w:hAnsi="David"/>
          <w:rtl/>
        </w:rPr>
      </w:pPr>
      <w:r w:rsidRPr="00C95623">
        <w:rPr>
          <w:rFonts w:ascii="David" w:hAnsi="David"/>
          <w:rtl/>
        </w:rPr>
        <w:t>על כן, רואה בית המשפט להשית על הנא</w:t>
      </w:r>
      <w:r>
        <w:rPr>
          <w:rFonts w:ascii="David" w:hAnsi="David" w:hint="cs"/>
          <w:rtl/>
        </w:rPr>
        <w:t>שם</w:t>
      </w:r>
      <w:r w:rsidRPr="00C95623">
        <w:rPr>
          <w:rFonts w:ascii="David" w:hAnsi="David"/>
          <w:rtl/>
        </w:rPr>
        <w:t xml:space="preserve"> גם פסילת רשיון נהיגה</w:t>
      </w:r>
      <w:r>
        <w:rPr>
          <w:rFonts w:ascii="David" w:hAnsi="David" w:hint="cs"/>
          <w:rtl/>
        </w:rPr>
        <w:t>, בפועל ועל תנאי</w:t>
      </w:r>
      <w:r w:rsidRPr="00C95623">
        <w:rPr>
          <w:rFonts w:ascii="David" w:hAnsi="David"/>
          <w:rtl/>
        </w:rPr>
        <w:t>.</w:t>
      </w:r>
    </w:p>
    <w:p w14:paraId="7553E923" w14:textId="77777777" w:rsidR="00171111" w:rsidRPr="00C95623" w:rsidRDefault="00171111" w:rsidP="00171111">
      <w:pPr>
        <w:spacing w:line="360" w:lineRule="auto"/>
        <w:rPr>
          <w:rFonts w:ascii="David" w:hAnsi="David"/>
          <w:rtl/>
        </w:rPr>
      </w:pPr>
    </w:p>
    <w:p w14:paraId="2F23DFA6" w14:textId="77777777" w:rsidR="00171111" w:rsidRPr="00860D9C" w:rsidRDefault="00171111" w:rsidP="00171111">
      <w:pPr>
        <w:spacing w:line="360" w:lineRule="auto"/>
        <w:rPr>
          <w:rFonts w:ascii="David" w:hAnsi="David"/>
          <w:rtl/>
        </w:rPr>
      </w:pPr>
    </w:p>
    <w:p w14:paraId="0E47A791" w14:textId="77777777" w:rsidR="00171111" w:rsidRPr="00860D9C" w:rsidRDefault="00171111" w:rsidP="00171111">
      <w:pPr>
        <w:spacing w:line="360" w:lineRule="auto"/>
        <w:rPr>
          <w:rFonts w:ascii="David" w:hAnsi="David"/>
          <w:rtl/>
        </w:rPr>
      </w:pPr>
      <w:r w:rsidRPr="00860D9C">
        <w:rPr>
          <w:rFonts w:ascii="David" w:hAnsi="David"/>
          <w:b/>
          <w:bCs/>
          <w:rtl/>
        </w:rPr>
        <w:t>סיכום</w:t>
      </w:r>
    </w:p>
    <w:p w14:paraId="6DF42B5B" w14:textId="77777777" w:rsidR="00171111" w:rsidRPr="00860D9C" w:rsidRDefault="00171111" w:rsidP="00171111">
      <w:pPr>
        <w:spacing w:line="360" w:lineRule="auto"/>
        <w:rPr>
          <w:rFonts w:ascii="David" w:hAnsi="David"/>
          <w:rtl/>
        </w:rPr>
      </w:pPr>
    </w:p>
    <w:p w14:paraId="4B303F6A" w14:textId="77777777" w:rsidR="00171111" w:rsidRPr="00860D9C" w:rsidRDefault="00171111" w:rsidP="00171111">
      <w:pPr>
        <w:spacing w:line="360" w:lineRule="auto"/>
        <w:rPr>
          <w:rFonts w:ascii="David" w:hAnsi="David"/>
          <w:rtl/>
        </w:rPr>
      </w:pPr>
      <w:r w:rsidRPr="00860D9C">
        <w:rPr>
          <w:rFonts w:ascii="David" w:hAnsi="David"/>
          <w:rtl/>
        </w:rPr>
        <w:t>לאחר שבית המשפט עיין בטיעוני התביעה ושמע את טענות הצדדים בעל פה; עיין בתסקיר שירות המבחן; עיין בפסיקה שהוגשה; ולאחר ששמע את דברו האחרון של הנאשם; גוזר על הנאשם את העונשים כדלקמן:</w:t>
      </w:r>
    </w:p>
    <w:p w14:paraId="14FD9B01" w14:textId="77777777" w:rsidR="00171111" w:rsidRPr="00860D9C" w:rsidRDefault="00171111" w:rsidP="00171111">
      <w:pPr>
        <w:spacing w:line="360" w:lineRule="auto"/>
        <w:rPr>
          <w:rFonts w:ascii="David" w:hAnsi="David"/>
          <w:rtl/>
        </w:rPr>
      </w:pPr>
    </w:p>
    <w:p w14:paraId="60303281" w14:textId="77777777" w:rsidR="00171111" w:rsidRPr="00860D9C" w:rsidRDefault="00171111" w:rsidP="00171111">
      <w:pPr>
        <w:numPr>
          <w:ilvl w:val="0"/>
          <w:numId w:val="1"/>
        </w:numPr>
        <w:spacing w:line="360" w:lineRule="auto"/>
        <w:contextualSpacing/>
        <w:rPr>
          <w:rFonts w:ascii="David" w:hAnsi="David"/>
        </w:rPr>
      </w:pPr>
      <w:r>
        <w:rPr>
          <w:rFonts w:ascii="David" w:hAnsi="David" w:hint="cs"/>
          <w:rtl/>
        </w:rPr>
        <w:t>16</w:t>
      </w:r>
      <w:r w:rsidRPr="00860D9C">
        <w:rPr>
          <w:rFonts w:ascii="David" w:hAnsi="David"/>
          <w:rtl/>
        </w:rPr>
        <w:t xml:space="preserve"> חודשי מאסר בפועל בניכוי ימי מעצרו בהתאם לרישומי שב"ס;</w:t>
      </w:r>
    </w:p>
    <w:p w14:paraId="340E6118" w14:textId="77777777" w:rsidR="00171111" w:rsidRPr="00860D9C" w:rsidRDefault="00171111" w:rsidP="00171111">
      <w:pPr>
        <w:numPr>
          <w:ilvl w:val="0"/>
          <w:numId w:val="1"/>
        </w:numPr>
        <w:spacing w:line="360" w:lineRule="auto"/>
        <w:contextualSpacing/>
        <w:rPr>
          <w:rFonts w:ascii="David" w:hAnsi="David"/>
        </w:rPr>
      </w:pPr>
      <w:r w:rsidRPr="00860D9C">
        <w:rPr>
          <w:rFonts w:ascii="David" w:hAnsi="David"/>
          <w:rtl/>
        </w:rPr>
        <w:t>12 חודשי מאסר על תנאי למשך 3 שנים מיום שחרורו של הנאשם ממאסר, והתנאי – שהנאשם לא יעבור עבירה בניגוד ל</w:t>
      </w:r>
      <w:hyperlink r:id="rId54" w:history="1">
        <w:r w:rsidR="000C3CD0" w:rsidRPr="000C3CD0">
          <w:rPr>
            <w:rFonts w:ascii="David" w:hAnsi="David"/>
            <w:color w:val="0000FF"/>
            <w:u w:val="single"/>
            <w:rtl/>
          </w:rPr>
          <w:t>חוק העונשין</w:t>
        </w:r>
      </w:hyperlink>
      <w:r w:rsidRPr="00860D9C">
        <w:rPr>
          <w:rFonts w:ascii="David" w:hAnsi="David"/>
          <w:rtl/>
        </w:rPr>
        <w:t>, תשל"ז – 1977, פרק ט' סימן ג'-ד', שהיא מסוג פשע;</w:t>
      </w:r>
    </w:p>
    <w:p w14:paraId="26AFB494" w14:textId="77777777" w:rsidR="00171111" w:rsidRPr="00860D9C" w:rsidRDefault="00171111" w:rsidP="00171111">
      <w:pPr>
        <w:numPr>
          <w:ilvl w:val="0"/>
          <w:numId w:val="1"/>
        </w:numPr>
        <w:spacing w:line="360" w:lineRule="auto"/>
        <w:contextualSpacing/>
        <w:rPr>
          <w:rFonts w:ascii="David" w:hAnsi="David"/>
        </w:rPr>
      </w:pPr>
      <w:r w:rsidRPr="00860D9C">
        <w:rPr>
          <w:rFonts w:ascii="David" w:hAnsi="David"/>
          <w:rtl/>
        </w:rPr>
        <w:t>12 חודשי מאסר על תנאי למשך 6 חודשים מיום שחרורו של הנאשם ממאסר, והתנאי – שהנאשם לא יעבור עבירה בניגוד ל</w:t>
      </w:r>
      <w:hyperlink r:id="rId55" w:history="1">
        <w:r w:rsidR="000C3CD0" w:rsidRPr="000C3CD0">
          <w:rPr>
            <w:rFonts w:ascii="David" w:hAnsi="David"/>
            <w:color w:val="0000FF"/>
            <w:u w:val="single"/>
            <w:rtl/>
          </w:rPr>
          <w:t>חוק העונשין</w:t>
        </w:r>
      </w:hyperlink>
      <w:r w:rsidRPr="00860D9C">
        <w:rPr>
          <w:rFonts w:ascii="David" w:hAnsi="David"/>
          <w:rtl/>
        </w:rPr>
        <w:t>, תשל"ז – 1977, פרק ט' סימן ג'-ד', שהיא מסוג עוון;</w:t>
      </w:r>
    </w:p>
    <w:p w14:paraId="3DAF69F5" w14:textId="77777777" w:rsidR="00171111" w:rsidRPr="00860D9C" w:rsidRDefault="00171111" w:rsidP="00171111">
      <w:pPr>
        <w:numPr>
          <w:ilvl w:val="0"/>
          <w:numId w:val="1"/>
        </w:numPr>
        <w:spacing w:line="360" w:lineRule="auto"/>
        <w:contextualSpacing/>
        <w:rPr>
          <w:rFonts w:ascii="David" w:hAnsi="David"/>
        </w:rPr>
      </w:pPr>
      <w:r w:rsidRPr="00860D9C">
        <w:rPr>
          <w:rFonts w:ascii="David" w:hAnsi="David"/>
          <w:rtl/>
        </w:rPr>
        <w:t>פיצוי בסך 12,000 ₪ לנפגע העבירה, ע.ת 11 בכתב האישום;</w:t>
      </w:r>
    </w:p>
    <w:p w14:paraId="0D80ADD4" w14:textId="77777777" w:rsidR="00171111" w:rsidRDefault="00171111" w:rsidP="00171111">
      <w:pPr>
        <w:numPr>
          <w:ilvl w:val="0"/>
          <w:numId w:val="1"/>
        </w:numPr>
        <w:spacing w:line="360" w:lineRule="auto"/>
        <w:contextualSpacing/>
        <w:rPr>
          <w:rFonts w:ascii="David" w:hAnsi="David"/>
        </w:rPr>
      </w:pPr>
      <w:r w:rsidRPr="00860D9C">
        <w:rPr>
          <w:rFonts w:ascii="David" w:hAnsi="David"/>
          <w:rtl/>
        </w:rPr>
        <w:t xml:space="preserve">קנס בסך </w:t>
      </w:r>
      <w:r>
        <w:rPr>
          <w:rFonts w:ascii="David" w:hAnsi="David" w:hint="cs"/>
          <w:rtl/>
        </w:rPr>
        <w:t>6</w:t>
      </w:r>
      <w:r w:rsidRPr="00860D9C">
        <w:rPr>
          <w:rFonts w:ascii="David" w:hAnsi="David"/>
          <w:rtl/>
        </w:rPr>
        <w:t>,000 ₪ או 60 ימי</w:t>
      </w:r>
      <w:r>
        <w:rPr>
          <w:rFonts w:ascii="David" w:hAnsi="David"/>
          <w:rtl/>
        </w:rPr>
        <w:t xml:space="preserve"> מאסר תמורתו</w:t>
      </w:r>
      <w:r>
        <w:rPr>
          <w:rFonts w:ascii="David" w:hAnsi="David" w:hint="cs"/>
          <w:rtl/>
        </w:rPr>
        <w:t>;</w:t>
      </w:r>
    </w:p>
    <w:p w14:paraId="1C995EFB" w14:textId="77777777" w:rsidR="00171111" w:rsidRDefault="00171111" w:rsidP="00171111">
      <w:pPr>
        <w:numPr>
          <w:ilvl w:val="0"/>
          <w:numId w:val="1"/>
        </w:numPr>
        <w:spacing w:line="360" w:lineRule="auto"/>
        <w:contextualSpacing/>
        <w:rPr>
          <w:rFonts w:ascii="David" w:hAnsi="David"/>
        </w:rPr>
      </w:pPr>
      <w:r>
        <w:rPr>
          <w:rFonts w:ascii="David" w:hAnsi="David" w:hint="cs"/>
          <w:rtl/>
        </w:rPr>
        <w:t xml:space="preserve">הקנס והפיצוי ישולמו, כל אחד, ב-12 שיעורים שווים ורצופים, החל מיום 15.11.20 ובכל 15 לחודש שלאחר מכן. לא יועבר אחד התשלומים במועד </w:t>
      </w:r>
      <w:r>
        <w:rPr>
          <w:rFonts w:ascii="David" w:hAnsi="David"/>
          <w:rtl/>
        </w:rPr>
        <w:t>–</w:t>
      </w:r>
      <w:r>
        <w:rPr>
          <w:rFonts w:ascii="David" w:hAnsi="David" w:hint="cs"/>
          <w:rtl/>
        </w:rPr>
        <w:t xml:space="preserve"> תעמוד היתרה לפירעון מידי;</w:t>
      </w:r>
    </w:p>
    <w:p w14:paraId="42DD892B" w14:textId="77777777" w:rsidR="00171111" w:rsidRDefault="00171111" w:rsidP="00171111"/>
    <w:p w14:paraId="47E4031F" w14:textId="77777777" w:rsidR="00171111" w:rsidRDefault="00171111" w:rsidP="00171111">
      <w:pPr>
        <w:pStyle w:val="afffff"/>
        <w:numPr>
          <w:ilvl w:val="0"/>
          <w:numId w:val="1"/>
        </w:numPr>
        <w:spacing w:line="360" w:lineRule="auto"/>
      </w:pPr>
      <w:r>
        <w:rPr>
          <w:rFonts w:ascii="David" w:hAnsi="David" w:hint="cs"/>
          <w:rtl/>
        </w:rPr>
        <w:t xml:space="preserve">פסילה בפועל מלקבל או להחזיק רשיון נהיגה לרכב מנועי למשך 12 חודשים, החל מיום שחרור הנאשם ממאסר. </w:t>
      </w:r>
      <w:r>
        <w:rPr>
          <w:rFonts w:hint="cs"/>
          <w:rtl/>
        </w:rPr>
        <w:t>על הנאשם להפקיד רשיונו, או תצהיר מתאים, במזכירות בית המשפט עוד היום. מובהר לנאשם, כי כל עוד לא הופקד הרשיון – יהיה הנאשם פסול מלנהוג, אך הפסילה לא תימנה;</w:t>
      </w:r>
    </w:p>
    <w:p w14:paraId="1158A790" w14:textId="77777777" w:rsidR="00171111" w:rsidRDefault="00171111" w:rsidP="00171111">
      <w:pPr>
        <w:pStyle w:val="afffff"/>
        <w:spacing w:line="360" w:lineRule="auto"/>
        <w:rPr>
          <w:rtl/>
        </w:rPr>
      </w:pPr>
    </w:p>
    <w:p w14:paraId="1120F6FD" w14:textId="77777777" w:rsidR="00171111" w:rsidRDefault="00171111" w:rsidP="00171111">
      <w:pPr>
        <w:pStyle w:val="afffff"/>
        <w:numPr>
          <w:ilvl w:val="0"/>
          <w:numId w:val="1"/>
        </w:numPr>
        <w:spacing w:line="360" w:lineRule="auto"/>
      </w:pPr>
      <w:r>
        <w:rPr>
          <w:rFonts w:hint="cs"/>
          <w:rtl/>
        </w:rPr>
        <w:t>פסילה מקבל ומהחזיק רשיון נהיגה לרכב מנועי בת  12 חדשים על תנאי, תקופת התנאי למשך 3 שנים מסיום הפסילה בפועל.</w:t>
      </w:r>
    </w:p>
    <w:p w14:paraId="38AFF9D0" w14:textId="77777777" w:rsidR="00171111" w:rsidRDefault="00171111" w:rsidP="00171111"/>
    <w:p w14:paraId="520F795A" w14:textId="77777777" w:rsidR="00171111" w:rsidRPr="00860D9C" w:rsidRDefault="00171111" w:rsidP="00171111">
      <w:pPr>
        <w:spacing w:line="360" w:lineRule="auto"/>
        <w:contextualSpacing/>
        <w:rPr>
          <w:rFonts w:ascii="David" w:hAnsi="David"/>
        </w:rPr>
      </w:pPr>
    </w:p>
    <w:p w14:paraId="36AF54E7" w14:textId="77777777" w:rsidR="00171111" w:rsidRDefault="00171111" w:rsidP="00171111">
      <w:pPr>
        <w:spacing w:line="360" w:lineRule="auto"/>
        <w:rPr>
          <w:rFonts w:ascii="David" w:hAnsi="David"/>
          <w:rtl/>
        </w:rPr>
      </w:pPr>
      <w:r>
        <w:rPr>
          <w:rFonts w:ascii="David" w:hAnsi="David" w:hint="cs"/>
          <w:rtl/>
        </w:rPr>
        <w:t>הנאשם יתיצב לריצוי עונש כעת.</w:t>
      </w:r>
    </w:p>
    <w:p w14:paraId="7F58E846" w14:textId="77777777" w:rsidR="00171111" w:rsidRPr="00860D9C" w:rsidRDefault="00171111" w:rsidP="00171111">
      <w:pPr>
        <w:spacing w:line="360" w:lineRule="auto"/>
        <w:rPr>
          <w:rFonts w:ascii="David" w:hAnsi="David"/>
          <w:rtl/>
        </w:rPr>
      </w:pPr>
    </w:p>
    <w:p w14:paraId="10D3B4C7" w14:textId="77777777" w:rsidR="00171111" w:rsidRDefault="00171111" w:rsidP="00171111">
      <w:pPr>
        <w:spacing w:after="160" w:line="276" w:lineRule="auto"/>
        <w:rPr>
          <w:rFonts w:ascii="Calibri" w:hAnsi="Calibri"/>
          <w:rtl/>
        </w:rPr>
      </w:pPr>
      <w:r w:rsidRPr="00FD0AD8">
        <w:rPr>
          <w:rFonts w:ascii="Calibri" w:hAnsi="Calibri" w:hint="eastAsia"/>
          <w:rtl/>
        </w:rPr>
        <w:t>עותק</w:t>
      </w:r>
      <w:r w:rsidRPr="00FD0AD8">
        <w:rPr>
          <w:rFonts w:ascii="Calibri" w:hAnsi="Calibri"/>
          <w:rtl/>
        </w:rPr>
        <w:t xml:space="preserve"> </w:t>
      </w:r>
      <w:r w:rsidRPr="00FD0AD8">
        <w:rPr>
          <w:rFonts w:ascii="Calibri" w:hAnsi="Calibri" w:hint="eastAsia"/>
          <w:rtl/>
        </w:rPr>
        <w:t>גזר</w:t>
      </w:r>
      <w:r w:rsidRPr="00FD0AD8">
        <w:rPr>
          <w:rFonts w:ascii="Calibri" w:hAnsi="Calibri"/>
          <w:rtl/>
        </w:rPr>
        <w:t xml:space="preserve"> </w:t>
      </w:r>
      <w:r w:rsidRPr="00FD0AD8">
        <w:rPr>
          <w:rFonts w:ascii="Calibri" w:hAnsi="Calibri" w:hint="eastAsia"/>
          <w:rtl/>
        </w:rPr>
        <w:t>הדין</w:t>
      </w:r>
      <w:r w:rsidRPr="00FD0AD8">
        <w:rPr>
          <w:rFonts w:ascii="Calibri" w:hAnsi="Calibri"/>
          <w:rtl/>
        </w:rPr>
        <w:t xml:space="preserve"> </w:t>
      </w:r>
      <w:r w:rsidRPr="00FD0AD8">
        <w:rPr>
          <w:rFonts w:ascii="Calibri" w:hAnsi="Calibri" w:hint="eastAsia"/>
          <w:rtl/>
        </w:rPr>
        <w:t>יועבר</w:t>
      </w:r>
      <w:r w:rsidRPr="00FD0AD8">
        <w:rPr>
          <w:rFonts w:ascii="Calibri" w:hAnsi="Calibri"/>
          <w:rtl/>
        </w:rPr>
        <w:t xml:space="preserve"> </w:t>
      </w:r>
      <w:r w:rsidRPr="00FD0AD8">
        <w:rPr>
          <w:rFonts w:ascii="Calibri" w:hAnsi="Calibri" w:hint="eastAsia"/>
          <w:rtl/>
        </w:rPr>
        <w:t>לשירות</w:t>
      </w:r>
      <w:r w:rsidRPr="00FD0AD8">
        <w:rPr>
          <w:rFonts w:ascii="Calibri" w:hAnsi="Calibri"/>
          <w:rtl/>
        </w:rPr>
        <w:t xml:space="preserve"> </w:t>
      </w:r>
      <w:r w:rsidRPr="00FD0AD8">
        <w:rPr>
          <w:rFonts w:ascii="Calibri" w:hAnsi="Calibri" w:hint="eastAsia"/>
          <w:rtl/>
        </w:rPr>
        <w:t>המבחן</w:t>
      </w:r>
      <w:r w:rsidRPr="00FD0AD8">
        <w:rPr>
          <w:rFonts w:ascii="Calibri" w:hAnsi="Calibri"/>
          <w:rtl/>
        </w:rPr>
        <w:t xml:space="preserve"> </w:t>
      </w:r>
      <w:r w:rsidRPr="00FD0AD8">
        <w:rPr>
          <w:rFonts w:ascii="Calibri" w:hAnsi="Calibri" w:hint="eastAsia"/>
          <w:rtl/>
        </w:rPr>
        <w:t>למבוגרים</w:t>
      </w:r>
      <w:r>
        <w:rPr>
          <w:rFonts w:ascii="Calibri" w:hAnsi="Calibri" w:hint="cs"/>
          <w:rtl/>
        </w:rPr>
        <w:t>.</w:t>
      </w:r>
    </w:p>
    <w:p w14:paraId="24CAE6C6" w14:textId="77777777" w:rsidR="00171111" w:rsidRPr="00FD0AD8" w:rsidRDefault="00171111" w:rsidP="00171111">
      <w:pPr>
        <w:spacing w:after="160" w:line="276" w:lineRule="auto"/>
        <w:rPr>
          <w:rFonts w:ascii="Calibri" w:hAnsi="Calibri"/>
          <w:rtl/>
        </w:rPr>
      </w:pPr>
    </w:p>
    <w:p w14:paraId="1704016A" w14:textId="77777777" w:rsidR="00171111" w:rsidRPr="00FD0AD8" w:rsidRDefault="000C3CD0" w:rsidP="00171111">
      <w:pPr>
        <w:spacing w:after="160" w:line="276" w:lineRule="auto"/>
        <w:rPr>
          <w:rFonts w:ascii="Calibri" w:hAnsi="Calibri"/>
          <w:rtl/>
        </w:rPr>
      </w:pPr>
      <w:r w:rsidRPr="000C3CD0">
        <w:rPr>
          <w:rFonts w:ascii="Calibri" w:hAnsi="Calibri"/>
          <w:color w:val="FFFFFF"/>
          <w:sz w:val="2"/>
          <w:szCs w:val="2"/>
          <w:rtl/>
        </w:rPr>
        <w:t>5129371</w:t>
      </w:r>
      <w:r w:rsidR="00171111" w:rsidRPr="00FD0AD8">
        <w:rPr>
          <w:rFonts w:ascii="Calibri" w:hAnsi="Calibri" w:hint="eastAsia"/>
          <w:rtl/>
        </w:rPr>
        <w:t>הודעה</w:t>
      </w:r>
      <w:r w:rsidR="00171111" w:rsidRPr="00FD0AD8">
        <w:rPr>
          <w:rFonts w:ascii="Calibri" w:hAnsi="Calibri"/>
          <w:rtl/>
        </w:rPr>
        <w:t xml:space="preserve"> </w:t>
      </w:r>
      <w:r w:rsidR="00171111" w:rsidRPr="00FD0AD8">
        <w:rPr>
          <w:rFonts w:ascii="Calibri" w:hAnsi="Calibri" w:hint="eastAsia"/>
          <w:rtl/>
        </w:rPr>
        <w:t>זכות</w:t>
      </w:r>
      <w:r w:rsidR="00171111" w:rsidRPr="00FD0AD8">
        <w:rPr>
          <w:rFonts w:ascii="Calibri" w:hAnsi="Calibri"/>
          <w:rtl/>
        </w:rPr>
        <w:t xml:space="preserve"> </w:t>
      </w:r>
      <w:r w:rsidR="00171111" w:rsidRPr="00FD0AD8">
        <w:rPr>
          <w:rFonts w:ascii="Calibri" w:hAnsi="Calibri" w:hint="eastAsia"/>
          <w:rtl/>
        </w:rPr>
        <w:t>הערעור</w:t>
      </w:r>
      <w:r w:rsidR="00171111" w:rsidRPr="00FD0AD8">
        <w:rPr>
          <w:rFonts w:ascii="Calibri" w:hAnsi="Calibri"/>
          <w:rtl/>
        </w:rPr>
        <w:t>.</w:t>
      </w:r>
    </w:p>
    <w:p w14:paraId="0FB6FDED" w14:textId="77777777" w:rsidR="00171111" w:rsidRPr="000C3CD0" w:rsidRDefault="000C3CD0" w:rsidP="00171111">
      <w:pPr>
        <w:spacing w:line="360" w:lineRule="auto"/>
        <w:jc w:val="both"/>
        <w:rPr>
          <w:rFonts w:ascii="Arial" w:hAnsi="Arial"/>
          <w:color w:val="FFFFFF"/>
          <w:sz w:val="2"/>
          <w:szCs w:val="2"/>
          <w:rtl/>
        </w:rPr>
      </w:pPr>
      <w:r w:rsidRPr="000C3CD0">
        <w:rPr>
          <w:rFonts w:ascii="Arial" w:hAnsi="Arial"/>
          <w:color w:val="FFFFFF"/>
          <w:sz w:val="2"/>
          <w:szCs w:val="2"/>
          <w:rtl/>
        </w:rPr>
        <w:t>54678313</w:t>
      </w:r>
    </w:p>
    <w:p w14:paraId="7A382C55" w14:textId="77777777" w:rsidR="00171111" w:rsidRDefault="00171111" w:rsidP="00171111">
      <w:pPr>
        <w:spacing w:line="360" w:lineRule="auto"/>
        <w:jc w:val="both"/>
        <w:rPr>
          <w:rFonts w:ascii="Arial" w:hAnsi="Arial"/>
          <w:rtl/>
        </w:rPr>
      </w:pPr>
    </w:p>
    <w:p w14:paraId="5809C4C5" w14:textId="77777777" w:rsidR="00171111" w:rsidRDefault="000C3CD0" w:rsidP="00171111">
      <w:pPr>
        <w:spacing w:line="360" w:lineRule="auto"/>
        <w:jc w:val="both"/>
        <w:rPr>
          <w:rFonts w:ascii="Arial" w:hAnsi="Arial"/>
          <w:rtl/>
        </w:rPr>
      </w:pPr>
      <w:bookmarkStart w:id="8" w:name="Nitan"/>
      <w:r>
        <w:rPr>
          <w:rFonts w:ascii="Arial" w:hAnsi="Arial"/>
          <w:rtl/>
        </w:rPr>
        <w:t xml:space="preserve">ניתנה היום, ג' חשוון תשפ"א, 21 אוקטובר 2020, במעמד הצדדים. </w:t>
      </w:r>
      <w:bookmarkEnd w:id="8"/>
    </w:p>
    <w:p w14:paraId="09CE9834" w14:textId="77777777" w:rsidR="00171111" w:rsidRDefault="00171111" w:rsidP="00171111">
      <w:pPr>
        <w:spacing w:line="360" w:lineRule="auto"/>
        <w:ind w:left="3600" w:firstLine="720"/>
        <w:jc w:val="center"/>
      </w:pPr>
    </w:p>
    <w:p w14:paraId="55B1C62D" w14:textId="77777777" w:rsidR="00171111" w:rsidRPr="00BF363B" w:rsidRDefault="00BF363B" w:rsidP="00171111">
      <w:pPr>
        <w:spacing w:line="360" w:lineRule="auto"/>
        <w:ind w:left="3600" w:firstLine="720"/>
        <w:jc w:val="center"/>
        <w:rPr>
          <w:rFonts w:ascii="Arial" w:hAnsi="Arial"/>
          <w:color w:val="FFFFFF"/>
          <w:sz w:val="2"/>
          <w:szCs w:val="2"/>
          <w:rtl/>
        </w:rPr>
      </w:pPr>
      <w:r w:rsidRPr="00BF363B">
        <w:rPr>
          <w:rFonts w:ascii="Arial" w:hAnsi="Arial"/>
          <w:color w:val="FFFFFF"/>
          <w:sz w:val="2"/>
          <w:szCs w:val="2"/>
          <w:rtl/>
        </w:rPr>
        <w:t>5129371</w:t>
      </w:r>
    </w:p>
    <w:p w14:paraId="200C8A89" w14:textId="77777777" w:rsidR="006A1C14" w:rsidRPr="00BF363B" w:rsidRDefault="00BF363B" w:rsidP="000C3CD0">
      <w:pPr>
        <w:keepNext/>
        <w:rPr>
          <w:rFonts w:ascii="David" w:hAnsi="David" w:hint="cs"/>
          <w:color w:val="FFFFFF"/>
          <w:sz w:val="2"/>
          <w:szCs w:val="2"/>
          <w:rtl/>
        </w:rPr>
      </w:pPr>
      <w:r w:rsidRPr="00BF363B">
        <w:rPr>
          <w:rFonts w:ascii="David" w:hAnsi="David"/>
          <w:color w:val="FFFFFF"/>
          <w:sz w:val="2"/>
          <w:szCs w:val="2"/>
          <w:rtl/>
        </w:rPr>
        <w:t>54678313</w:t>
      </w:r>
    </w:p>
    <w:p w14:paraId="1C2B699C" w14:textId="77777777" w:rsidR="000C3CD0" w:rsidRDefault="000C3CD0" w:rsidP="000C3CD0">
      <w:pPr>
        <w:rPr>
          <w:rtl/>
        </w:rPr>
      </w:pPr>
    </w:p>
    <w:p w14:paraId="487F5638" w14:textId="77777777" w:rsidR="000C3CD0" w:rsidRDefault="000C3CD0" w:rsidP="000C3CD0">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581B864C" w14:textId="77777777" w:rsidR="00BF363B" w:rsidRPr="00BF363B" w:rsidRDefault="00BF363B" w:rsidP="00BF363B">
      <w:pPr>
        <w:keepNext/>
        <w:rPr>
          <w:rFonts w:ascii="David" w:hAnsi="David" w:hint="cs"/>
          <w:color w:val="000000"/>
          <w:sz w:val="22"/>
          <w:szCs w:val="22"/>
          <w:rtl/>
        </w:rPr>
      </w:pPr>
    </w:p>
    <w:p w14:paraId="32FBF74A" w14:textId="77777777" w:rsidR="00BF363B" w:rsidRPr="00BF363B" w:rsidRDefault="00BF363B" w:rsidP="00BF363B">
      <w:pPr>
        <w:keepNext/>
        <w:rPr>
          <w:rFonts w:ascii="David" w:hAnsi="David"/>
          <w:color w:val="000000"/>
          <w:sz w:val="22"/>
          <w:szCs w:val="22"/>
          <w:rtl/>
        </w:rPr>
      </w:pPr>
      <w:r w:rsidRPr="00BF363B">
        <w:rPr>
          <w:rFonts w:ascii="David" w:hAnsi="David"/>
          <w:color w:val="000000"/>
          <w:sz w:val="22"/>
          <w:szCs w:val="22"/>
          <w:rtl/>
        </w:rPr>
        <w:t>רון סולקין 54678313-/</w:t>
      </w:r>
    </w:p>
    <w:p w14:paraId="074A9805" w14:textId="77777777" w:rsidR="000C3CD0" w:rsidRPr="000C3CD0" w:rsidRDefault="00BF363B" w:rsidP="00BF363B">
      <w:pPr>
        <w:rPr>
          <w:rFonts w:hint="cs"/>
          <w:color w:val="0000FF"/>
          <w:u w:val="single"/>
        </w:rPr>
      </w:pPr>
      <w:r w:rsidRPr="00BF363B">
        <w:rPr>
          <w:color w:val="000000"/>
          <w:u w:val="single"/>
          <w:rtl/>
        </w:rPr>
        <w:t>נוסח מסמך זה כפוף לשינויי ניסוח ועריכה</w:t>
      </w:r>
      <w:r w:rsidR="003E1F0B">
        <w:rPr>
          <w:rFonts w:hint="cs"/>
          <w:color w:val="0000FF"/>
          <w:u w:val="single"/>
          <w:rtl/>
        </w:rPr>
        <w:t xml:space="preserve"> </w:t>
      </w:r>
    </w:p>
    <w:sectPr w:rsidR="000C3CD0" w:rsidRPr="000C3CD0" w:rsidSect="00BF363B">
      <w:headerReference w:type="even" r:id="rId57"/>
      <w:headerReference w:type="default" r:id="rId58"/>
      <w:footerReference w:type="even" r:id="rId59"/>
      <w:footerReference w:type="default" r:id="rId60"/>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FB4C4" w14:textId="77777777" w:rsidR="00E561E1" w:rsidRDefault="00E561E1" w:rsidP="00A43FF3">
      <w:r>
        <w:separator/>
      </w:r>
    </w:p>
  </w:endnote>
  <w:endnote w:type="continuationSeparator" w:id="0">
    <w:p w14:paraId="060C30D6" w14:textId="77777777" w:rsidR="00E561E1" w:rsidRDefault="00E561E1" w:rsidP="00A4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A04EB" w14:textId="77777777" w:rsidR="00BF363B" w:rsidRDefault="00BF363B" w:rsidP="00BF363B">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9B9B9C" w14:textId="77777777" w:rsidR="000C3CD0" w:rsidRPr="00BF363B" w:rsidRDefault="00BF363B" w:rsidP="00BF363B">
    <w:pPr>
      <w:pStyle w:val="a7"/>
      <w:pBdr>
        <w:top w:val="single" w:sz="4" w:space="1" w:color="auto"/>
        <w:between w:val="single" w:sz="4" w:space="0" w:color="auto"/>
      </w:pBdr>
      <w:spacing w:after="60"/>
      <w:jc w:val="center"/>
      <w:rPr>
        <w:rFonts w:ascii="FrankRuehl" w:hAnsi="FrankRuehl" w:cs="FrankRuehl"/>
        <w:color w:val="000000"/>
      </w:rPr>
    </w:pPr>
    <w:r w:rsidRPr="00BF36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0AFA8" w14:textId="77777777" w:rsidR="00BF363B" w:rsidRDefault="00BF363B" w:rsidP="00BF363B">
    <w:pPr>
      <w:pStyle w:val="a7"/>
      <w:jc w:val="center"/>
      <w:rPr>
        <w:rStyle w:val="af1"/>
        <w:rFonts w:ascii="FrankRuehl" w:hAnsi="FrankRuehl" w:cs="FrankRuehl"/>
        <w:rtl/>
      </w:rPr>
    </w:pPr>
    <w:r>
      <w:rPr>
        <w:rStyle w:val="af1"/>
        <w:rFonts w:ascii="FrankRuehl" w:hAnsi="FrankRuehl" w:cs="FrankRuehl"/>
        <w:rtl/>
      </w:rPr>
      <w:fldChar w:fldCharType="begin"/>
    </w:r>
    <w:r>
      <w:rPr>
        <w:rStyle w:val="af1"/>
        <w:rFonts w:ascii="FrankRuehl" w:hAnsi="FrankRuehl" w:cs="FrankRuehl"/>
        <w:rtl/>
      </w:rPr>
      <w:instrText xml:space="preserve"> </w:instrText>
    </w:r>
    <w:r>
      <w:rPr>
        <w:rStyle w:val="af1"/>
        <w:rFonts w:ascii="FrankRuehl" w:hAnsi="FrankRuehl" w:cs="FrankRuehl" w:hint="cs"/>
      </w:rPr>
      <w:instrText>PAGE</w:instrText>
    </w:r>
    <w:r>
      <w:rPr>
        <w:rStyle w:val="af1"/>
        <w:rFonts w:ascii="FrankRuehl" w:hAnsi="FrankRuehl" w:cs="FrankRuehl" w:hint="cs"/>
        <w:rtl/>
      </w:rPr>
      <w:instrText xml:space="preserve">  \* </w:instrText>
    </w:r>
    <w:r>
      <w:rPr>
        <w:rStyle w:val="af1"/>
        <w:rFonts w:ascii="FrankRuehl" w:hAnsi="FrankRuehl" w:cs="FrankRuehl" w:hint="cs"/>
      </w:rPr>
      <w:instrText>MERGEFORMAT</w:instrText>
    </w:r>
    <w:r>
      <w:rPr>
        <w:rStyle w:val="af1"/>
        <w:rFonts w:ascii="FrankRuehl" w:hAnsi="FrankRuehl" w:cs="FrankRuehl"/>
        <w:rtl/>
      </w:rPr>
      <w:instrText xml:space="preserve"> </w:instrText>
    </w:r>
    <w:r>
      <w:rPr>
        <w:rStyle w:val="af1"/>
        <w:rFonts w:ascii="FrankRuehl" w:hAnsi="FrankRuehl" w:cs="FrankRuehl"/>
        <w:rtl/>
      </w:rPr>
      <w:fldChar w:fldCharType="separate"/>
    </w:r>
    <w:r w:rsidR="00152C91">
      <w:rPr>
        <w:rStyle w:val="af1"/>
        <w:rFonts w:ascii="FrankRuehl" w:hAnsi="FrankRuehl" w:cs="FrankRuehl"/>
        <w:noProof/>
        <w:rtl/>
      </w:rPr>
      <w:t>1</w:t>
    </w:r>
    <w:r>
      <w:rPr>
        <w:rStyle w:val="af1"/>
        <w:rFonts w:ascii="FrankRuehl" w:hAnsi="FrankRuehl" w:cs="FrankRuehl"/>
        <w:rtl/>
      </w:rPr>
      <w:fldChar w:fldCharType="end"/>
    </w:r>
  </w:p>
  <w:p w14:paraId="45EF9227" w14:textId="77777777" w:rsidR="005B1457" w:rsidRPr="00BF363B" w:rsidRDefault="00BF363B" w:rsidP="00BF363B">
    <w:pPr>
      <w:pStyle w:val="a7"/>
      <w:pBdr>
        <w:top w:val="single" w:sz="4" w:space="1" w:color="auto"/>
        <w:between w:val="single" w:sz="4" w:space="0" w:color="auto"/>
      </w:pBdr>
      <w:spacing w:after="60"/>
      <w:jc w:val="center"/>
      <w:rPr>
        <w:rStyle w:val="af1"/>
        <w:rFonts w:ascii="FrankRuehl" w:hAnsi="FrankRuehl" w:cs="FrankRuehl" w:hint="cs"/>
        <w:color w:val="000000"/>
        <w:rtl/>
      </w:rPr>
    </w:pPr>
    <w:r w:rsidRPr="00BF363B">
      <w:rPr>
        <w:rStyle w:val="af1"/>
        <w:rFonts w:ascii="FrankRuehl" w:hAnsi="FrankRuehl" w:cs="FrankRuehl" w:hint="cs"/>
        <w:color w:val="000000"/>
      </w:rPr>
      <w:pict w14:anchorId="572A3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D2CE3" w14:textId="77777777" w:rsidR="00E561E1" w:rsidRDefault="00E561E1" w:rsidP="00A43FF3">
      <w:r>
        <w:separator/>
      </w:r>
    </w:p>
  </w:footnote>
  <w:footnote w:type="continuationSeparator" w:id="0">
    <w:p w14:paraId="7BC4ADAF" w14:textId="77777777" w:rsidR="00E561E1" w:rsidRDefault="00E561E1" w:rsidP="00A43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CBB78" w14:textId="77777777" w:rsidR="000C3CD0" w:rsidRPr="00BF363B" w:rsidRDefault="00BF363B" w:rsidP="00BF363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53692-11-14</w:t>
    </w:r>
    <w:r>
      <w:rPr>
        <w:rFonts w:ascii="David" w:hAnsi="David"/>
        <w:color w:val="000000"/>
        <w:sz w:val="22"/>
        <w:szCs w:val="22"/>
        <w:rtl/>
      </w:rPr>
      <w:tab/>
      <w:t xml:space="preserve"> מדינת ישראל  נ' ליאל בן יוסף אלמליח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AC0E3" w14:textId="77777777" w:rsidR="000C3CD0" w:rsidRPr="00BF363B" w:rsidRDefault="00BF363B" w:rsidP="00BF363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53692-11-14</w:t>
    </w:r>
    <w:r>
      <w:rPr>
        <w:rFonts w:ascii="David" w:hAnsi="David"/>
        <w:color w:val="000000"/>
        <w:sz w:val="22"/>
        <w:szCs w:val="22"/>
        <w:rtl/>
      </w:rPr>
      <w:tab/>
      <w:t xml:space="preserve"> מדינת ישראל  נ' ליאל בן יוסף אלמליח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BB819F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AF4A62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0C85B4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D0ACA0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6D0C80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40C40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78FBC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68B4E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3A5D4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EE2C86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F1B25D7"/>
    <w:multiLevelType w:val="hybridMultilevel"/>
    <w:tmpl w:val="5F40B8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AAE45F9"/>
    <w:multiLevelType w:val="hybridMultilevel"/>
    <w:tmpl w:val="DB2247B4"/>
    <w:lvl w:ilvl="0" w:tplc="3CDAD334">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C8B2578"/>
    <w:multiLevelType w:val="hybridMultilevel"/>
    <w:tmpl w:val="638A1E06"/>
    <w:lvl w:ilvl="0" w:tplc="4FFE1E22">
      <w:numFmt w:val="bullet"/>
      <w:lvlText w:val=""/>
      <w:lvlJc w:val="left"/>
      <w:pPr>
        <w:ind w:left="420" w:hanging="360"/>
      </w:pPr>
      <w:rPr>
        <w:rFonts w:ascii="Symbol" w:eastAsia="Times New Roman" w:hAnsi="Symbo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7FB75FA9"/>
    <w:multiLevelType w:val="hybridMultilevel"/>
    <w:tmpl w:val="44F0F8E4"/>
    <w:lvl w:ilvl="0" w:tplc="B1660710">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719157">
    <w:abstractNumId w:val="13"/>
  </w:num>
  <w:num w:numId="2" w16cid:durableId="417485920">
    <w:abstractNumId w:val="12"/>
  </w:num>
  <w:num w:numId="3" w16cid:durableId="1094594855">
    <w:abstractNumId w:val="10"/>
  </w:num>
  <w:num w:numId="4" w16cid:durableId="1871602749">
    <w:abstractNumId w:val="11"/>
  </w:num>
  <w:num w:numId="5" w16cid:durableId="985087595">
    <w:abstractNumId w:val="8"/>
  </w:num>
  <w:num w:numId="6" w16cid:durableId="1161893656">
    <w:abstractNumId w:val="3"/>
  </w:num>
  <w:num w:numId="7" w16cid:durableId="427776984">
    <w:abstractNumId w:val="2"/>
  </w:num>
  <w:num w:numId="8" w16cid:durableId="1221164377">
    <w:abstractNumId w:val="1"/>
  </w:num>
  <w:num w:numId="9" w16cid:durableId="212349320">
    <w:abstractNumId w:val="0"/>
  </w:num>
  <w:num w:numId="10" w16cid:durableId="2003504304">
    <w:abstractNumId w:val="9"/>
  </w:num>
  <w:num w:numId="11" w16cid:durableId="1696152018">
    <w:abstractNumId w:val="7"/>
  </w:num>
  <w:num w:numId="12" w16cid:durableId="1675185342">
    <w:abstractNumId w:val="6"/>
  </w:num>
  <w:num w:numId="13" w16cid:durableId="1437628826">
    <w:abstractNumId w:val="5"/>
  </w:num>
  <w:num w:numId="14" w16cid:durableId="1679580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1111"/>
    <w:rsid w:val="000B2626"/>
    <w:rsid w:val="000C3CD0"/>
    <w:rsid w:val="00152C91"/>
    <w:rsid w:val="00171111"/>
    <w:rsid w:val="001D7BB6"/>
    <w:rsid w:val="003A33AF"/>
    <w:rsid w:val="003E1F0B"/>
    <w:rsid w:val="00442DDC"/>
    <w:rsid w:val="005B1457"/>
    <w:rsid w:val="005C16A7"/>
    <w:rsid w:val="006A1C14"/>
    <w:rsid w:val="007F0A6C"/>
    <w:rsid w:val="00A14722"/>
    <w:rsid w:val="00A43FF3"/>
    <w:rsid w:val="00BF363B"/>
    <w:rsid w:val="00D06CA4"/>
    <w:rsid w:val="00E561E1"/>
    <w:rsid w:val="00F338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9D20F7"/>
  <w15:chartTrackingRefBased/>
  <w15:docId w15:val="{8EFD407F-2C44-4E44-9600-ABA1EEDD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71111"/>
    <w:pPr>
      <w:bidi/>
    </w:pPr>
    <w:rPr>
      <w:rFonts w:ascii="Times New Roman" w:eastAsia="Times New Roman" w:hAnsi="Times New Roman" w:cs="David"/>
      <w:sz w:val="24"/>
      <w:szCs w:val="24"/>
    </w:rPr>
  </w:style>
  <w:style w:type="paragraph" w:styleId="1">
    <w:name w:val="heading 1"/>
    <w:basedOn w:val="a1"/>
    <w:next w:val="a1"/>
    <w:link w:val="10"/>
    <w:qFormat/>
    <w:rsid w:val="00171111"/>
    <w:pPr>
      <w:keepNext/>
      <w:keepLines/>
      <w:spacing w:before="240"/>
      <w:outlineLvl w:val="0"/>
    </w:pPr>
    <w:rPr>
      <w:rFonts w:ascii="Calibri Light" w:hAnsi="Calibri Light" w:cs="Times New Roman"/>
      <w:color w:val="2E74B5"/>
      <w:sz w:val="32"/>
      <w:szCs w:val="32"/>
    </w:rPr>
  </w:style>
  <w:style w:type="paragraph" w:styleId="21">
    <w:name w:val="heading 2"/>
    <w:basedOn w:val="a1"/>
    <w:next w:val="a1"/>
    <w:link w:val="22"/>
    <w:qFormat/>
    <w:rsid w:val="00171111"/>
    <w:pPr>
      <w:keepNext/>
      <w:keepLines/>
      <w:spacing w:before="40"/>
      <w:outlineLvl w:val="1"/>
    </w:pPr>
    <w:rPr>
      <w:rFonts w:ascii="Calibri Light" w:hAnsi="Calibri Light" w:cs="Times New Roman"/>
      <w:color w:val="2E74B5"/>
      <w:sz w:val="26"/>
      <w:szCs w:val="26"/>
    </w:rPr>
  </w:style>
  <w:style w:type="paragraph" w:styleId="31">
    <w:name w:val="heading 3"/>
    <w:basedOn w:val="a1"/>
    <w:next w:val="a1"/>
    <w:link w:val="32"/>
    <w:qFormat/>
    <w:rsid w:val="00171111"/>
    <w:pPr>
      <w:keepNext/>
      <w:keepLines/>
      <w:spacing w:before="40"/>
      <w:outlineLvl w:val="2"/>
    </w:pPr>
    <w:rPr>
      <w:rFonts w:ascii="Calibri Light" w:hAnsi="Calibri Light" w:cs="Times New Roman"/>
      <w:color w:val="1F4D78"/>
    </w:rPr>
  </w:style>
  <w:style w:type="paragraph" w:styleId="41">
    <w:name w:val="heading 4"/>
    <w:basedOn w:val="a1"/>
    <w:next w:val="a1"/>
    <w:link w:val="42"/>
    <w:qFormat/>
    <w:rsid w:val="00171111"/>
    <w:pPr>
      <w:keepNext/>
      <w:ind w:left="5760" w:firstLine="720"/>
      <w:outlineLvl w:val="3"/>
    </w:pPr>
    <w:rPr>
      <w:rFonts w:cs="Narkisim"/>
      <w:b/>
      <w:bCs/>
    </w:rPr>
  </w:style>
  <w:style w:type="paragraph" w:styleId="51">
    <w:name w:val="heading 5"/>
    <w:basedOn w:val="a1"/>
    <w:next w:val="a1"/>
    <w:link w:val="52"/>
    <w:qFormat/>
    <w:rsid w:val="00171111"/>
    <w:pPr>
      <w:keepNext/>
      <w:keepLines/>
      <w:spacing w:before="40"/>
      <w:outlineLvl w:val="4"/>
    </w:pPr>
    <w:rPr>
      <w:rFonts w:ascii="Calibri Light" w:hAnsi="Calibri Light" w:cs="Times New Roman"/>
      <w:color w:val="2E74B5"/>
    </w:rPr>
  </w:style>
  <w:style w:type="paragraph" w:styleId="6">
    <w:name w:val="heading 6"/>
    <w:basedOn w:val="a1"/>
    <w:next w:val="a1"/>
    <w:link w:val="60"/>
    <w:qFormat/>
    <w:rsid w:val="00171111"/>
    <w:pPr>
      <w:keepNext/>
      <w:keepLines/>
      <w:spacing w:before="40"/>
      <w:outlineLvl w:val="5"/>
    </w:pPr>
    <w:rPr>
      <w:rFonts w:ascii="Calibri Light" w:hAnsi="Calibri Light" w:cs="Times New Roman"/>
      <w:color w:val="1F4D78"/>
    </w:rPr>
  </w:style>
  <w:style w:type="paragraph" w:styleId="7">
    <w:name w:val="heading 7"/>
    <w:basedOn w:val="a1"/>
    <w:next w:val="a1"/>
    <w:link w:val="70"/>
    <w:qFormat/>
    <w:rsid w:val="00171111"/>
    <w:pPr>
      <w:keepNext/>
      <w:keepLines/>
      <w:spacing w:before="40"/>
      <w:outlineLvl w:val="6"/>
    </w:pPr>
    <w:rPr>
      <w:rFonts w:ascii="Calibri Light" w:hAnsi="Calibri Light" w:cs="Times New Roman"/>
      <w:i/>
      <w:iCs/>
      <w:color w:val="1F4D78"/>
    </w:rPr>
  </w:style>
  <w:style w:type="paragraph" w:styleId="8">
    <w:name w:val="heading 8"/>
    <w:basedOn w:val="a1"/>
    <w:next w:val="a1"/>
    <w:link w:val="80"/>
    <w:qFormat/>
    <w:rsid w:val="00171111"/>
    <w:pPr>
      <w:keepNext/>
      <w:keepLines/>
      <w:spacing w:before="40"/>
      <w:outlineLvl w:val="7"/>
    </w:pPr>
    <w:rPr>
      <w:rFonts w:ascii="Calibri Light" w:hAnsi="Calibri Light" w:cs="Times New Roman"/>
      <w:color w:val="272727"/>
      <w:sz w:val="21"/>
      <w:szCs w:val="21"/>
    </w:rPr>
  </w:style>
  <w:style w:type="paragraph" w:styleId="9">
    <w:name w:val="heading 9"/>
    <w:basedOn w:val="a1"/>
    <w:next w:val="a1"/>
    <w:link w:val="90"/>
    <w:qFormat/>
    <w:rsid w:val="00171111"/>
    <w:pPr>
      <w:keepNext/>
      <w:keepLines/>
      <w:spacing w:before="40"/>
      <w:outlineLvl w:val="8"/>
    </w:pPr>
    <w:rPr>
      <w:rFonts w:ascii="Calibri Light" w:hAnsi="Calibri Light"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171111"/>
    <w:rPr>
      <w:rFonts w:ascii="Calibri Light" w:eastAsia="Times New Roman" w:hAnsi="Calibri Light" w:cs="Times New Roman"/>
      <w:color w:val="2E74B5"/>
      <w:sz w:val="32"/>
      <w:szCs w:val="32"/>
    </w:rPr>
  </w:style>
  <w:style w:type="character" w:customStyle="1" w:styleId="22">
    <w:name w:val="כותרת 2 תו"/>
    <w:link w:val="21"/>
    <w:rsid w:val="00171111"/>
    <w:rPr>
      <w:rFonts w:ascii="Calibri Light" w:eastAsia="Times New Roman" w:hAnsi="Calibri Light" w:cs="Times New Roman"/>
      <w:color w:val="2E74B5"/>
      <w:sz w:val="26"/>
      <w:szCs w:val="26"/>
    </w:rPr>
  </w:style>
  <w:style w:type="character" w:customStyle="1" w:styleId="32">
    <w:name w:val="כותרת 3 תו"/>
    <w:link w:val="31"/>
    <w:rsid w:val="00171111"/>
    <w:rPr>
      <w:rFonts w:ascii="Calibri Light" w:eastAsia="Times New Roman" w:hAnsi="Calibri Light" w:cs="Times New Roman"/>
      <w:color w:val="1F4D78"/>
      <w:sz w:val="24"/>
      <w:szCs w:val="24"/>
    </w:rPr>
  </w:style>
  <w:style w:type="character" w:customStyle="1" w:styleId="42">
    <w:name w:val="כותרת 4 תו"/>
    <w:link w:val="41"/>
    <w:rsid w:val="00171111"/>
    <w:rPr>
      <w:rFonts w:ascii="Times New Roman" w:eastAsia="Times New Roman" w:hAnsi="Times New Roman" w:cs="Narkisim"/>
      <w:b/>
      <w:bCs/>
      <w:sz w:val="24"/>
      <w:szCs w:val="24"/>
    </w:rPr>
  </w:style>
  <w:style w:type="character" w:customStyle="1" w:styleId="52">
    <w:name w:val="כותרת 5 תו"/>
    <w:link w:val="51"/>
    <w:rsid w:val="00171111"/>
    <w:rPr>
      <w:rFonts w:ascii="Calibri Light" w:eastAsia="Times New Roman" w:hAnsi="Calibri Light" w:cs="Times New Roman"/>
      <w:color w:val="2E74B5"/>
      <w:sz w:val="24"/>
      <w:szCs w:val="24"/>
    </w:rPr>
  </w:style>
  <w:style w:type="character" w:customStyle="1" w:styleId="60">
    <w:name w:val="כותרת 6 תו"/>
    <w:link w:val="6"/>
    <w:rsid w:val="00171111"/>
    <w:rPr>
      <w:rFonts w:ascii="Calibri Light" w:eastAsia="Times New Roman" w:hAnsi="Calibri Light" w:cs="Times New Roman"/>
      <w:color w:val="1F4D78"/>
      <w:sz w:val="24"/>
      <w:szCs w:val="24"/>
    </w:rPr>
  </w:style>
  <w:style w:type="character" w:customStyle="1" w:styleId="70">
    <w:name w:val="כותרת 7 תו"/>
    <w:link w:val="7"/>
    <w:rsid w:val="00171111"/>
    <w:rPr>
      <w:rFonts w:ascii="Calibri Light" w:eastAsia="Times New Roman" w:hAnsi="Calibri Light" w:cs="Times New Roman"/>
      <w:i/>
      <w:iCs/>
      <w:color w:val="1F4D78"/>
      <w:sz w:val="24"/>
      <w:szCs w:val="24"/>
    </w:rPr>
  </w:style>
  <w:style w:type="character" w:customStyle="1" w:styleId="80">
    <w:name w:val="כותרת 8 תו"/>
    <w:link w:val="8"/>
    <w:rsid w:val="00171111"/>
    <w:rPr>
      <w:rFonts w:ascii="Calibri Light" w:eastAsia="Times New Roman" w:hAnsi="Calibri Light" w:cs="Times New Roman"/>
      <w:color w:val="272727"/>
      <w:sz w:val="21"/>
      <w:szCs w:val="21"/>
    </w:rPr>
  </w:style>
  <w:style w:type="character" w:customStyle="1" w:styleId="90">
    <w:name w:val="כותרת 9 תו"/>
    <w:link w:val="9"/>
    <w:rsid w:val="00171111"/>
    <w:rPr>
      <w:rFonts w:ascii="Calibri Light" w:eastAsia="Times New Roman" w:hAnsi="Calibri Light" w:cs="Times New Roman"/>
      <w:i/>
      <w:iCs/>
      <w:color w:val="272727"/>
      <w:sz w:val="21"/>
      <w:szCs w:val="21"/>
    </w:rPr>
  </w:style>
  <w:style w:type="paragraph" w:styleId="a5">
    <w:name w:val="header"/>
    <w:basedOn w:val="a1"/>
    <w:link w:val="a6"/>
    <w:rsid w:val="00171111"/>
    <w:pPr>
      <w:tabs>
        <w:tab w:val="center" w:pos="4153"/>
        <w:tab w:val="right" w:pos="8306"/>
      </w:tabs>
    </w:pPr>
  </w:style>
  <w:style w:type="character" w:customStyle="1" w:styleId="a6">
    <w:name w:val="כותרת עליונה תו"/>
    <w:link w:val="a5"/>
    <w:rsid w:val="00171111"/>
    <w:rPr>
      <w:rFonts w:ascii="Times New Roman" w:eastAsia="Times New Roman" w:hAnsi="Times New Roman" w:cs="David"/>
      <w:sz w:val="24"/>
      <w:szCs w:val="24"/>
    </w:rPr>
  </w:style>
  <w:style w:type="paragraph" w:styleId="a7">
    <w:name w:val="footer"/>
    <w:basedOn w:val="a1"/>
    <w:link w:val="a8"/>
    <w:rsid w:val="00171111"/>
    <w:pPr>
      <w:tabs>
        <w:tab w:val="center" w:pos="4153"/>
        <w:tab w:val="right" w:pos="8306"/>
      </w:tabs>
    </w:pPr>
  </w:style>
  <w:style w:type="character" w:customStyle="1" w:styleId="a8">
    <w:name w:val="כותרת תחתונה תו"/>
    <w:link w:val="a7"/>
    <w:rsid w:val="00171111"/>
    <w:rPr>
      <w:rFonts w:ascii="Times New Roman" w:eastAsia="Times New Roman" w:hAnsi="Times New Roman" w:cs="David"/>
      <w:sz w:val="24"/>
      <w:szCs w:val="24"/>
    </w:rPr>
  </w:style>
  <w:style w:type="paragraph" w:customStyle="1" w:styleId="a9">
    <w:name w:val="סעיפים"/>
    <w:basedOn w:val="a1"/>
    <w:rsid w:val="00171111"/>
    <w:pPr>
      <w:tabs>
        <w:tab w:val="left" w:pos="567"/>
        <w:tab w:val="left" w:pos="1134"/>
        <w:tab w:val="left" w:pos="1701"/>
        <w:tab w:val="left" w:pos="2268"/>
        <w:tab w:val="left" w:pos="2835"/>
        <w:tab w:val="left" w:pos="3402"/>
        <w:tab w:val="left" w:pos="3969"/>
      </w:tabs>
      <w:spacing w:line="360" w:lineRule="auto"/>
      <w:jc w:val="both"/>
    </w:pPr>
  </w:style>
  <w:style w:type="paragraph" w:styleId="aa">
    <w:name w:val="annotation text"/>
    <w:basedOn w:val="a1"/>
    <w:link w:val="ab"/>
    <w:rsid w:val="00171111"/>
    <w:rPr>
      <w:rFonts w:cs="Times New Roman"/>
    </w:rPr>
  </w:style>
  <w:style w:type="character" w:customStyle="1" w:styleId="ab">
    <w:name w:val="טקסט הערה תו"/>
    <w:link w:val="aa"/>
    <w:rsid w:val="00171111"/>
    <w:rPr>
      <w:rFonts w:ascii="Times New Roman" w:eastAsia="Times New Roman" w:hAnsi="Times New Roman" w:cs="Times New Roman"/>
      <w:sz w:val="24"/>
      <w:szCs w:val="24"/>
    </w:rPr>
  </w:style>
  <w:style w:type="character" w:styleId="ac">
    <w:name w:val="annotation reference"/>
    <w:rsid w:val="00171111"/>
    <w:rPr>
      <w:noProof w:val="0"/>
      <w:sz w:val="16"/>
      <w:szCs w:val="16"/>
    </w:rPr>
  </w:style>
  <w:style w:type="paragraph" w:styleId="ad">
    <w:name w:val="Balloon Text"/>
    <w:basedOn w:val="a1"/>
    <w:link w:val="ae"/>
    <w:rsid w:val="00171111"/>
    <w:rPr>
      <w:rFonts w:ascii="Tahoma" w:hAnsi="Tahoma" w:cs="Tahoma"/>
      <w:sz w:val="16"/>
      <w:szCs w:val="16"/>
    </w:rPr>
  </w:style>
  <w:style w:type="character" w:customStyle="1" w:styleId="ae">
    <w:name w:val="טקסט בלונים תו"/>
    <w:link w:val="ad"/>
    <w:rsid w:val="00171111"/>
    <w:rPr>
      <w:rFonts w:ascii="Tahoma" w:eastAsia="Times New Roman" w:hAnsi="Tahoma" w:cs="Tahoma"/>
      <w:sz w:val="16"/>
      <w:szCs w:val="16"/>
    </w:rPr>
  </w:style>
  <w:style w:type="table" w:styleId="af">
    <w:name w:val="Table Grid"/>
    <w:basedOn w:val="a3"/>
    <w:rsid w:val="001711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line number"/>
    <w:rsid w:val="00171111"/>
    <w:rPr>
      <w:noProof w:val="0"/>
    </w:rPr>
  </w:style>
  <w:style w:type="character" w:styleId="af1">
    <w:name w:val="page number"/>
    <w:rsid w:val="00171111"/>
    <w:rPr>
      <w:noProof w:val="0"/>
    </w:rPr>
  </w:style>
  <w:style w:type="table" w:customStyle="1" w:styleId="11">
    <w:name w:val="טבלת רשת1"/>
    <w:basedOn w:val="a3"/>
    <w:next w:val="af"/>
    <w:rsid w:val="00171111"/>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171111"/>
    <w:rPr>
      <w:noProof w:val="0"/>
      <w:color w:val="954F72"/>
      <w:u w:val="single"/>
    </w:rPr>
  </w:style>
  <w:style w:type="character" w:styleId="HTMLCite">
    <w:name w:val="HTML Cite"/>
    <w:rsid w:val="00171111"/>
    <w:rPr>
      <w:i/>
      <w:iCs/>
      <w:noProof w:val="0"/>
    </w:rPr>
  </w:style>
  <w:style w:type="character" w:styleId="HTMLCode">
    <w:name w:val="HTML Code"/>
    <w:rsid w:val="00171111"/>
    <w:rPr>
      <w:rFonts w:ascii="Consolas" w:hAnsi="Consolas"/>
      <w:noProof w:val="0"/>
      <w:sz w:val="20"/>
      <w:szCs w:val="20"/>
    </w:rPr>
  </w:style>
  <w:style w:type="character" w:styleId="HTMLDefinition">
    <w:name w:val="HTML Definition"/>
    <w:rsid w:val="00171111"/>
    <w:rPr>
      <w:i/>
      <w:iCs/>
      <w:noProof w:val="0"/>
    </w:rPr>
  </w:style>
  <w:style w:type="character" w:styleId="HTMLVariable">
    <w:name w:val="HTML Variable"/>
    <w:rsid w:val="00171111"/>
    <w:rPr>
      <w:i/>
      <w:iCs/>
      <w:noProof w:val="0"/>
    </w:rPr>
  </w:style>
  <w:style w:type="paragraph" w:styleId="HTML">
    <w:name w:val="HTML Preformatted"/>
    <w:basedOn w:val="a1"/>
    <w:link w:val="HTML0"/>
    <w:rsid w:val="00171111"/>
    <w:rPr>
      <w:rFonts w:ascii="Consolas" w:hAnsi="Consolas"/>
      <w:sz w:val="20"/>
      <w:szCs w:val="20"/>
    </w:rPr>
  </w:style>
  <w:style w:type="character" w:customStyle="1" w:styleId="HTML0">
    <w:name w:val="HTML מעוצב מראש תו"/>
    <w:link w:val="HTML"/>
    <w:rsid w:val="00171111"/>
    <w:rPr>
      <w:rFonts w:ascii="Consolas" w:eastAsia="Times New Roman" w:hAnsi="Consolas" w:cs="David"/>
      <w:sz w:val="20"/>
      <w:szCs w:val="20"/>
    </w:rPr>
  </w:style>
  <w:style w:type="character" w:styleId="Hyperlink">
    <w:name w:val="Hyperlink"/>
    <w:rsid w:val="00171111"/>
    <w:rPr>
      <w:noProof w:val="0"/>
      <w:color w:val="0000FF"/>
      <w:u w:val="single"/>
    </w:rPr>
  </w:style>
  <w:style w:type="paragraph" w:styleId="Index1">
    <w:name w:val="index 1"/>
    <w:basedOn w:val="a1"/>
    <w:next w:val="a1"/>
    <w:autoRedefine/>
    <w:rsid w:val="00171111"/>
    <w:pPr>
      <w:ind w:left="240" w:hanging="240"/>
    </w:pPr>
  </w:style>
  <w:style w:type="paragraph" w:styleId="Index2">
    <w:name w:val="index 2"/>
    <w:basedOn w:val="a1"/>
    <w:next w:val="a1"/>
    <w:autoRedefine/>
    <w:rsid w:val="00171111"/>
    <w:pPr>
      <w:ind w:left="480" w:hanging="240"/>
    </w:pPr>
  </w:style>
  <w:style w:type="paragraph" w:styleId="Index3">
    <w:name w:val="index 3"/>
    <w:basedOn w:val="a1"/>
    <w:next w:val="a1"/>
    <w:autoRedefine/>
    <w:rsid w:val="00171111"/>
    <w:pPr>
      <w:ind w:left="720" w:hanging="240"/>
    </w:pPr>
  </w:style>
  <w:style w:type="paragraph" w:styleId="Index4">
    <w:name w:val="index 4"/>
    <w:basedOn w:val="a1"/>
    <w:next w:val="a1"/>
    <w:autoRedefine/>
    <w:rsid w:val="00171111"/>
    <w:pPr>
      <w:ind w:left="960" w:hanging="240"/>
    </w:pPr>
  </w:style>
  <w:style w:type="paragraph" w:styleId="Index5">
    <w:name w:val="index 5"/>
    <w:basedOn w:val="a1"/>
    <w:next w:val="a1"/>
    <w:autoRedefine/>
    <w:rsid w:val="00171111"/>
    <w:pPr>
      <w:ind w:left="1200" w:hanging="240"/>
    </w:pPr>
  </w:style>
  <w:style w:type="paragraph" w:styleId="Index6">
    <w:name w:val="index 6"/>
    <w:basedOn w:val="a1"/>
    <w:next w:val="a1"/>
    <w:autoRedefine/>
    <w:rsid w:val="00171111"/>
    <w:pPr>
      <w:ind w:left="1440" w:hanging="240"/>
    </w:pPr>
  </w:style>
  <w:style w:type="paragraph" w:styleId="Index7">
    <w:name w:val="index 7"/>
    <w:basedOn w:val="a1"/>
    <w:next w:val="a1"/>
    <w:autoRedefine/>
    <w:rsid w:val="00171111"/>
    <w:pPr>
      <w:ind w:left="1680" w:hanging="240"/>
    </w:pPr>
  </w:style>
  <w:style w:type="paragraph" w:styleId="Index8">
    <w:name w:val="index 8"/>
    <w:basedOn w:val="a1"/>
    <w:next w:val="a1"/>
    <w:autoRedefine/>
    <w:rsid w:val="00171111"/>
    <w:pPr>
      <w:ind w:left="1920" w:hanging="240"/>
    </w:pPr>
  </w:style>
  <w:style w:type="paragraph" w:styleId="Index9">
    <w:name w:val="index 9"/>
    <w:basedOn w:val="a1"/>
    <w:next w:val="a1"/>
    <w:autoRedefine/>
    <w:rsid w:val="00171111"/>
    <w:pPr>
      <w:ind w:left="2160" w:hanging="240"/>
    </w:pPr>
  </w:style>
  <w:style w:type="paragraph" w:styleId="NormalWeb">
    <w:name w:val="Normal (Web)"/>
    <w:basedOn w:val="a1"/>
    <w:rsid w:val="00171111"/>
    <w:rPr>
      <w:rFonts w:cs="Times New Roman"/>
    </w:rPr>
  </w:style>
  <w:style w:type="paragraph" w:styleId="TOC1">
    <w:name w:val="toc 1"/>
    <w:basedOn w:val="a1"/>
    <w:next w:val="a1"/>
    <w:autoRedefine/>
    <w:rsid w:val="00171111"/>
    <w:pPr>
      <w:spacing w:after="100"/>
    </w:pPr>
  </w:style>
  <w:style w:type="paragraph" w:styleId="TOC2">
    <w:name w:val="toc 2"/>
    <w:basedOn w:val="a1"/>
    <w:next w:val="a1"/>
    <w:autoRedefine/>
    <w:rsid w:val="00171111"/>
    <w:pPr>
      <w:spacing w:after="100"/>
      <w:ind w:left="240"/>
    </w:pPr>
  </w:style>
  <w:style w:type="paragraph" w:styleId="TOC3">
    <w:name w:val="toc 3"/>
    <w:basedOn w:val="a1"/>
    <w:next w:val="a1"/>
    <w:autoRedefine/>
    <w:rsid w:val="00171111"/>
    <w:pPr>
      <w:spacing w:after="100"/>
      <w:ind w:left="480"/>
    </w:pPr>
  </w:style>
  <w:style w:type="paragraph" w:styleId="TOC4">
    <w:name w:val="toc 4"/>
    <w:basedOn w:val="a1"/>
    <w:next w:val="a1"/>
    <w:autoRedefine/>
    <w:rsid w:val="00171111"/>
    <w:pPr>
      <w:spacing w:after="100"/>
      <w:ind w:left="720"/>
    </w:pPr>
  </w:style>
  <w:style w:type="paragraph" w:styleId="TOC5">
    <w:name w:val="toc 5"/>
    <w:basedOn w:val="a1"/>
    <w:next w:val="a1"/>
    <w:autoRedefine/>
    <w:rsid w:val="00171111"/>
    <w:pPr>
      <w:spacing w:after="100"/>
      <w:ind w:left="960"/>
    </w:pPr>
  </w:style>
  <w:style w:type="paragraph" w:styleId="TOC6">
    <w:name w:val="toc 6"/>
    <w:basedOn w:val="a1"/>
    <w:next w:val="a1"/>
    <w:autoRedefine/>
    <w:rsid w:val="00171111"/>
    <w:pPr>
      <w:spacing w:after="100"/>
      <w:ind w:left="1200"/>
    </w:pPr>
  </w:style>
  <w:style w:type="paragraph" w:styleId="TOC7">
    <w:name w:val="toc 7"/>
    <w:basedOn w:val="a1"/>
    <w:next w:val="a1"/>
    <w:autoRedefine/>
    <w:rsid w:val="00171111"/>
    <w:pPr>
      <w:spacing w:after="100"/>
      <w:ind w:left="1440"/>
    </w:pPr>
  </w:style>
  <w:style w:type="paragraph" w:styleId="TOC8">
    <w:name w:val="toc 8"/>
    <w:basedOn w:val="a1"/>
    <w:next w:val="a1"/>
    <w:autoRedefine/>
    <w:rsid w:val="00171111"/>
    <w:pPr>
      <w:spacing w:after="100"/>
      <w:ind w:left="1680"/>
    </w:pPr>
  </w:style>
  <w:style w:type="paragraph" w:styleId="TOC9">
    <w:name w:val="toc 9"/>
    <w:basedOn w:val="a1"/>
    <w:next w:val="a1"/>
    <w:autoRedefine/>
    <w:rsid w:val="00171111"/>
    <w:pPr>
      <w:spacing w:after="100"/>
      <w:ind w:left="1920"/>
    </w:pPr>
  </w:style>
  <w:style w:type="table" w:styleId="-1">
    <w:name w:val="Table 3D effects 1"/>
    <w:basedOn w:val="a3"/>
    <w:rsid w:val="00171111"/>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171111"/>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171111"/>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rsid w:val="00171111"/>
  </w:style>
  <w:style w:type="paragraph" w:styleId="af3">
    <w:name w:val="Salutation"/>
    <w:basedOn w:val="a1"/>
    <w:next w:val="a1"/>
    <w:link w:val="af4"/>
    <w:rsid w:val="00171111"/>
  </w:style>
  <w:style w:type="character" w:customStyle="1" w:styleId="af4">
    <w:name w:val="ברכה תו"/>
    <w:link w:val="af3"/>
    <w:rsid w:val="00171111"/>
    <w:rPr>
      <w:rFonts w:ascii="Times New Roman" w:eastAsia="Times New Roman" w:hAnsi="Times New Roman" w:cs="David"/>
      <w:sz w:val="24"/>
      <w:szCs w:val="24"/>
    </w:rPr>
  </w:style>
  <w:style w:type="paragraph" w:styleId="af5">
    <w:name w:val="Body Text"/>
    <w:basedOn w:val="a1"/>
    <w:link w:val="af6"/>
    <w:rsid w:val="00171111"/>
    <w:pPr>
      <w:spacing w:after="120"/>
    </w:pPr>
  </w:style>
  <w:style w:type="character" w:customStyle="1" w:styleId="af6">
    <w:name w:val="גוף טקסט תו"/>
    <w:link w:val="af5"/>
    <w:rsid w:val="00171111"/>
    <w:rPr>
      <w:rFonts w:ascii="Times New Roman" w:eastAsia="Times New Roman" w:hAnsi="Times New Roman" w:cs="David"/>
      <w:sz w:val="24"/>
      <w:szCs w:val="24"/>
    </w:rPr>
  </w:style>
  <w:style w:type="paragraph" w:styleId="23">
    <w:name w:val="Body Text 2"/>
    <w:basedOn w:val="a1"/>
    <w:link w:val="24"/>
    <w:rsid w:val="00171111"/>
    <w:pPr>
      <w:spacing w:after="120" w:line="480" w:lineRule="auto"/>
    </w:pPr>
  </w:style>
  <w:style w:type="character" w:customStyle="1" w:styleId="24">
    <w:name w:val="גוף טקסט 2 תו"/>
    <w:link w:val="23"/>
    <w:rsid w:val="00171111"/>
    <w:rPr>
      <w:rFonts w:ascii="Times New Roman" w:eastAsia="Times New Roman" w:hAnsi="Times New Roman" w:cs="David"/>
      <w:sz w:val="24"/>
      <w:szCs w:val="24"/>
    </w:rPr>
  </w:style>
  <w:style w:type="paragraph" w:styleId="33">
    <w:name w:val="Body Text 3"/>
    <w:basedOn w:val="a1"/>
    <w:link w:val="34"/>
    <w:rsid w:val="00171111"/>
    <w:pPr>
      <w:spacing w:after="120"/>
    </w:pPr>
    <w:rPr>
      <w:sz w:val="16"/>
      <w:szCs w:val="16"/>
    </w:rPr>
  </w:style>
  <w:style w:type="character" w:customStyle="1" w:styleId="34">
    <w:name w:val="גוף טקסט 3 תו"/>
    <w:link w:val="33"/>
    <w:rsid w:val="00171111"/>
    <w:rPr>
      <w:rFonts w:ascii="Times New Roman" w:eastAsia="Times New Roman" w:hAnsi="Times New Roman" w:cs="David"/>
      <w:sz w:val="16"/>
      <w:szCs w:val="16"/>
    </w:rPr>
  </w:style>
  <w:style w:type="character" w:styleId="HTML1">
    <w:name w:val="HTML Sample"/>
    <w:rsid w:val="00171111"/>
    <w:rPr>
      <w:rFonts w:ascii="Consolas" w:hAnsi="Consolas"/>
      <w:noProof w:val="0"/>
      <w:sz w:val="24"/>
      <w:szCs w:val="24"/>
    </w:rPr>
  </w:style>
  <w:style w:type="character" w:styleId="af7">
    <w:name w:val="Emphasis"/>
    <w:qFormat/>
    <w:rsid w:val="00171111"/>
    <w:rPr>
      <w:i/>
      <w:iCs/>
      <w:noProof w:val="0"/>
    </w:rPr>
  </w:style>
  <w:style w:type="character" w:styleId="af8">
    <w:name w:val="Intense Emphasis"/>
    <w:qFormat/>
    <w:rsid w:val="00171111"/>
    <w:rPr>
      <w:i/>
      <w:iCs/>
      <w:noProof w:val="0"/>
      <w:color w:val="5B9BD5"/>
    </w:rPr>
  </w:style>
  <w:style w:type="character" w:styleId="af9">
    <w:name w:val="Subtle Emphasis"/>
    <w:qFormat/>
    <w:rsid w:val="00171111"/>
    <w:rPr>
      <w:i/>
      <w:iCs/>
      <w:noProof w:val="0"/>
      <w:color w:val="404040"/>
    </w:rPr>
  </w:style>
  <w:style w:type="paragraph" w:styleId="afa">
    <w:name w:val="List Continue"/>
    <w:basedOn w:val="a1"/>
    <w:rsid w:val="00171111"/>
    <w:pPr>
      <w:spacing w:after="120"/>
      <w:ind w:left="283"/>
      <w:contextualSpacing/>
    </w:pPr>
  </w:style>
  <w:style w:type="paragraph" w:styleId="25">
    <w:name w:val="List Continue 2"/>
    <w:basedOn w:val="a1"/>
    <w:rsid w:val="00171111"/>
    <w:pPr>
      <w:spacing w:after="120"/>
      <w:ind w:left="566"/>
      <w:contextualSpacing/>
    </w:pPr>
  </w:style>
  <w:style w:type="paragraph" w:styleId="35">
    <w:name w:val="List Continue 3"/>
    <w:basedOn w:val="a1"/>
    <w:rsid w:val="00171111"/>
    <w:pPr>
      <w:spacing w:after="120"/>
      <w:ind w:left="849"/>
      <w:contextualSpacing/>
    </w:pPr>
  </w:style>
  <w:style w:type="paragraph" w:styleId="43">
    <w:name w:val="List Continue 4"/>
    <w:basedOn w:val="a1"/>
    <w:rsid w:val="00171111"/>
    <w:pPr>
      <w:spacing w:after="120"/>
      <w:ind w:left="1132"/>
      <w:contextualSpacing/>
    </w:pPr>
  </w:style>
  <w:style w:type="paragraph" w:styleId="53">
    <w:name w:val="List Continue 5"/>
    <w:basedOn w:val="a1"/>
    <w:rsid w:val="00171111"/>
    <w:pPr>
      <w:spacing w:after="120"/>
      <w:ind w:left="1415"/>
      <w:contextualSpacing/>
    </w:pPr>
  </w:style>
  <w:style w:type="character" w:styleId="afb">
    <w:name w:val="Intense Reference"/>
    <w:qFormat/>
    <w:rsid w:val="00171111"/>
    <w:rPr>
      <w:b/>
      <w:bCs/>
      <w:smallCaps/>
      <w:noProof w:val="0"/>
      <w:color w:val="5B9BD5"/>
      <w:spacing w:val="5"/>
    </w:rPr>
  </w:style>
  <w:style w:type="character" w:styleId="afc">
    <w:name w:val="endnote reference"/>
    <w:rsid w:val="00171111"/>
    <w:rPr>
      <w:noProof w:val="0"/>
      <w:vertAlign w:val="superscript"/>
    </w:rPr>
  </w:style>
  <w:style w:type="character" w:styleId="afd">
    <w:name w:val="footnote reference"/>
    <w:rsid w:val="00171111"/>
    <w:rPr>
      <w:noProof w:val="0"/>
      <w:vertAlign w:val="superscript"/>
    </w:rPr>
  </w:style>
  <w:style w:type="character" w:styleId="afe">
    <w:name w:val="Subtle Reference"/>
    <w:qFormat/>
    <w:rsid w:val="00171111"/>
    <w:rPr>
      <w:smallCaps/>
      <w:noProof w:val="0"/>
      <w:color w:val="5A5A5A"/>
    </w:rPr>
  </w:style>
  <w:style w:type="table" w:styleId="aff">
    <w:name w:val="Light Shading"/>
    <w:basedOn w:val="a3"/>
    <w:rsid w:val="00171111"/>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3"/>
    <w:rsid w:val="00171111"/>
    <w:rPr>
      <w:rFonts w:ascii="Times New Roman" w:eastAsia="Times New Roman" w:hAnsi="Times New Roman" w:cs="Times New Roman"/>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20">
    <w:name w:val="Light Shading Accent 2"/>
    <w:basedOn w:val="a3"/>
    <w:rsid w:val="00171111"/>
    <w:rPr>
      <w:rFonts w:ascii="Times New Roman" w:eastAsia="Times New Roman" w:hAnsi="Times New Roman" w:cs="Times New Roman"/>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30">
    <w:name w:val="Light Shading Accent 3"/>
    <w:basedOn w:val="a3"/>
    <w:rsid w:val="00171111"/>
    <w:rPr>
      <w:rFonts w:ascii="Times New Roman" w:eastAsia="Times New Roman" w:hAnsi="Times New Roman" w:cs="Times New Roman"/>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4">
    <w:name w:val="Light Shading Accent 4"/>
    <w:basedOn w:val="a3"/>
    <w:rsid w:val="00171111"/>
    <w:rPr>
      <w:rFonts w:ascii="Times New Roman" w:eastAsia="Times New Roman" w:hAnsi="Times New Roman" w:cs="Times New Roman"/>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5">
    <w:name w:val="Light Shading Accent 5"/>
    <w:basedOn w:val="a3"/>
    <w:rsid w:val="00171111"/>
    <w:rPr>
      <w:rFonts w:ascii="Times New Roman" w:eastAsia="Times New Roman" w:hAnsi="Times New Roman" w:cs="Times New Roman"/>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6">
    <w:name w:val="Light Shading Accent 6"/>
    <w:basedOn w:val="a3"/>
    <w:rsid w:val="00171111"/>
    <w:rPr>
      <w:rFonts w:ascii="Times New Roman" w:eastAsia="Times New Roman" w:hAnsi="Times New Roman" w:cs="Times New Roman"/>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40">
    <w:name w:val="Medium Shading 2 Accent 4"/>
    <w:basedOn w:val="a3"/>
    <w:rsid w:val="00171111"/>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12">
    <w:name w:val="Medium Shading 1"/>
    <w:basedOn w:val="a3"/>
    <w:rsid w:val="00171111"/>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rsid w:val="00171111"/>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2">
    <w:name w:val="Medium Shading 1 Accent 2"/>
    <w:basedOn w:val="a3"/>
    <w:rsid w:val="00171111"/>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1-3">
    <w:name w:val="Medium Shading 1 Accent 3"/>
    <w:basedOn w:val="a3"/>
    <w:rsid w:val="00171111"/>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4">
    <w:name w:val="Medium Shading 1 Accent 4"/>
    <w:basedOn w:val="a3"/>
    <w:rsid w:val="00171111"/>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1-5">
    <w:name w:val="Medium Shading 1 Accent 5"/>
    <w:basedOn w:val="a3"/>
    <w:rsid w:val="00171111"/>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1-6">
    <w:name w:val="Medium Shading 1 Accent 6"/>
    <w:basedOn w:val="a3"/>
    <w:rsid w:val="00171111"/>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26">
    <w:name w:val="Medium Shading 2"/>
    <w:basedOn w:val="a3"/>
    <w:rsid w:val="00171111"/>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
    <w:name w:val="Medium Shading 2 Accent 1"/>
    <w:basedOn w:val="a3"/>
    <w:rsid w:val="00171111"/>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
    <w:name w:val="Medium Shading 2 Accent 2"/>
    <w:basedOn w:val="a3"/>
    <w:rsid w:val="00171111"/>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
    <w:name w:val="Medium Shading 2 Accent 3"/>
    <w:basedOn w:val="a3"/>
    <w:rsid w:val="00171111"/>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
    <w:name w:val="Medium Shading 2 Accent 5"/>
    <w:basedOn w:val="a3"/>
    <w:rsid w:val="00171111"/>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
    <w:name w:val="Medium Shading 2 Accent 6"/>
    <w:basedOn w:val="a3"/>
    <w:rsid w:val="00171111"/>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aff0">
    <w:name w:val="Colorful Shading"/>
    <w:basedOn w:val="a3"/>
    <w:rsid w:val="00171111"/>
    <w:rPr>
      <w:rFonts w:ascii="Times New Roman" w:eastAsia="Times New Roman" w:hAnsi="Times New Roman" w:cs="Times New Rom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3"/>
    <w:rsid w:val="00171111"/>
    <w:rPr>
      <w:rFonts w:ascii="Times New Roman" w:eastAsia="Times New Roman" w:hAnsi="Times New Roman" w:cs="Times New Roman"/>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21">
    <w:name w:val="Colorful Shading Accent 2"/>
    <w:basedOn w:val="a3"/>
    <w:rsid w:val="00171111"/>
    <w:rPr>
      <w:rFonts w:ascii="Times New Roman" w:eastAsia="Times New Roman" w:hAnsi="Times New Roman" w:cs="Times New Rom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31">
    <w:name w:val="Colorful Shading Accent 3"/>
    <w:basedOn w:val="a3"/>
    <w:rsid w:val="00171111"/>
    <w:rPr>
      <w:rFonts w:ascii="Times New Roman" w:eastAsia="Times New Roman" w:hAnsi="Times New Roman" w:cs="Times New Rom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41">
    <w:name w:val="Colorful Shading Accent 4"/>
    <w:basedOn w:val="a3"/>
    <w:rsid w:val="00171111"/>
    <w:rPr>
      <w:rFonts w:ascii="Times New Roman" w:eastAsia="Times New Roman" w:hAnsi="Times New Roman" w:cs="Times New Rom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50">
    <w:name w:val="Colorful Shading Accent 5"/>
    <w:basedOn w:val="a3"/>
    <w:rsid w:val="00171111"/>
    <w:rPr>
      <w:rFonts w:ascii="Times New Roman" w:eastAsia="Times New Roman" w:hAnsi="Times New Roman" w:cs="Times New Roman"/>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60">
    <w:name w:val="Colorful Shading Accent 6"/>
    <w:basedOn w:val="a3"/>
    <w:rsid w:val="00171111"/>
    <w:rPr>
      <w:rFonts w:ascii="Times New Roman" w:eastAsia="Times New Roman" w:hAnsi="Times New Roman" w:cs="Times New Roman"/>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aff1">
    <w:name w:val="Strong"/>
    <w:qFormat/>
    <w:rsid w:val="00171111"/>
    <w:rPr>
      <w:b/>
      <w:bCs/>
      <w:noProof w:val="0"/>
    </w:rPr>
  </w:style>
  <w:style w:type="paragraph" w:styleId="aff2">
    <w:name w:val="Signature"/>
    <w:basedOn w:val="a1"/>
    <w:link w:val="aff3"/>
    <w:rsid w:val="00171111"/>
    <w:pPr>
      <w:ind w:left="4252"/>
    </w:pPr>
  </w:style>
  <w:style w:type="character" w:customStyle="1" w:styleId="aff3">
    <w:name w:val="חתימה תו"/>
    <w:link w:val="aff2"/>
    <w:rsid w:val="00171111"/>
    <w:rPr>
      <w:rFonts w:ascii="Times New Roman" w:eastAsia="Times New Roman" w:hAnsi="Times New Roman" w:cs="David"/>
      <w:sz w:val="24"/>
      <w:szCs w:val="24"/>
    </w:rPr>
  </w:style>
  <w:style w:type="paragraph" w:styleId="aff4">
    <w:name w:val="E-mail Signature"/>
    <w:basedOn w:val="a1"/>
    <w:link w:val="aff5"/>
    <w:rsid w:val="00171111"/>
  </w:style>
  <w:style w:type="character" w:customStyle="1" w:styleId="aff5">
    <w:name w:val="חתימת דואר אלקטרוני תו"/>
    <w:link w:val="aff4"/>
    <w:rsid w:val="00171111"/>
    <w:rPr>
      <w:rFonts w:ascii="Times New Roman" w:eastAsia="Times New Roman" w:hAnsi="Times New Roman" w:cs="David"/>
      <w:sz w:val="24"/>
      <w:szCs w:val="24"/>
    </w:rPr>
  </w:style>
  <w:style w:type="table" w:styleId="aff6">
    <w:name w:val="Table Elegant"/>
    <w:basedOn w:val="a3"/>
    <w:rsid w:val="00171111"/>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rsid w:val="00171111"/>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rsid w:val="00171111"/>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rsid w:val="00171111"/>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rsid w:val="00171111"/>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rsid w:val="00171111"/>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rsid w:val="00171111"/>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171111"/>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rsid w:val="00171111"/>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rsid w:val="00171111"/>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171111"/>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rsid w:val="00171111"/>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rsid w:val="00171111"/>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171111"/>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171111"/>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rsid w:val="00171111"/>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b">
    <w:name w:val="Plain Table 2"/>
    <w:basedOn w:val="a3"/>
    <w:rsid w:val="00171111"/>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9">
    <w:name w:val="Plain Table 3"/>
    <w:basedOn w:val="a3"/>
    <w:rsid w:val="00171111"/>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3"/>
    <w:rsid w:val="00171111"/>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3"/>
    <w:rsid w:val="00171111"/>
    <w:rPr>
      <w:rFonts w:ascii="Times New Roman" w:eastAsia="Times New Roman" w:hAnsi="Times New Roman" w:cs="Times New Roman"/>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rsid w:val="00171111"/>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rsid w:val="00171111"/>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rsid w:val="00171111"/>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rsid w:val="00171111"/>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3"/>
    <w:rsid w:val="00171111"/>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1-20">
    <w:name w:val="List Table 1 Light Accent 2"/>
    <w:basedOn w:val="a3"/>
    <w:rsid w:val="00171111"/>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1-30">
    <w:name w:val="List Table 1 Light Accent 3"/>
    <w:basedOn w:val="a3"/>
    <w:rsid w:val="00171111"/>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1-40">
    <w:name w:val="List Table 1 Light Accent 4"/>
    <w:basedOn w:val="a3"/>
    <w:rsid w:val="00171111"/>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1-50">
    <w:name w:val="List Table 1 Light Accent 5"/>
    <w:basedOn w:val="a3"/>
    <w:rsid w:val="00171111"/>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1-60">
    <w:name w:val="List Table 1 Light Accent 6"/>
    <w:basedOn w:val="a3"/>
    <w:rsid w:val="00171111"/>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d">
    <w:name w:val="List Table 2"/>
    <w:basedOn w:val="a3"/>
    <w:rsid w:val="00171111"/>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3"/>
    <w:rsid w:val="00171111"/>
    <w:rPr>
      <w:rFonts w:ascii="Times New Roman" w:eastAsia="Times New Roman" w:hAnsi="Times New Roman" w:cs="Times New Roma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0">
    <w:name w:val="List Table 2 Accent 2"/>
    <w:basedOn w:val="a3"/>
    <w:rsid w:val="00171111"/>
    <w:rPr>
      <w:rFonts w:ascii="Times New Roman" w:eastAsia="Times New Roman" w:hAnsi="Times New Roman" w:cs="Times New Roma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0">
    <w:name w:val="List Table 2 Accent 3"/>
    <w:basedOn w:val="a3"/>
    <w:rsid w:val="00171111"/>
    <w:rPr>
      <w:rFonts w:ascii="Times New Roman" w:eastAsia="Times New Roman" w:hAnsi="Times New Roman" w:cs="Times New Roma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
    <w:name w:val="List Table 2 Accent 4"/>
    <w:basedOn w:val="a3"/>
    <w:rsid w:val="00171111"/>
    <w:rPr>
      <w:rFonts w:ascii="Times New Roman" w:eastAsia="Times New Roman" w:hAnsi="Times New Roman" w:cs="Times New Roma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0">
    <w:name w:val="List Table 2 Accent 5"/>
    <w:basedOn w:val="a3"/>
    <w:rsid w:val="00171111"/>
    <w:rPr>
      <w:rFonts w:ascii="Times New Roman" w:eastAsia="Times New Roman" w:hAnsi="Times New Roman" w:cs="Times New Roma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0">
    <w:name w:val="List Table 2 Accent 6"/>
    <w:basedOn w:val="a3"/>
    <w:rsid w:val="00171111"/>
    <w:rPr>
      <w:rFonts w:ascii="Times New Roman" w:eastAsia="Times New Roman" w:hAnsi="Times New Roman" w:cs="Times New Roma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b">
    <w:name w:val="List Table 3"/>
    <w:basedOn w:val="a3"/>
    <w:rsid w:val="00171111"/>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3"/>
    <w:rsid w:val="00171111"/>
    <w:rPr>
      <w:rFonts w:ascii="Times New Roman" w:eastAsia="Times New Roman" w:hAnsi="Times New Roman"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3-2">
    <w:name w:val="List Table 3 Accent 2"/>
    <w:basedOn w:val="a3"/>
    <w:rsid w:val="00171111"/>
    <w:rPr>
      <w:rFonts w:ascii="Times New Roman" w:eastAsia="Times New Roman" w:hAnsi="Times New Roman" w:cs="Times New Roma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3-3">
    <w:name w:val="List Table 3 Accent 3"/>
    <w:basedOn w:val="a3"/>
    <w:rsid w:val="00171111"/>
    <w:rPr>
      <w:rFonts w:ascii="Times New Roman" w:eastAsia="Times New Roman" w:hAnsi="Times New Roman" w:cs="Times New Roma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3-4">
    <w:name w:val="List Table 3 Accent 4"/>
    <w:basedOn w:val="a3"/>
    <w:rsid w:val="00171111"/>
    <w:rPr>
      <w:rFonts w:ascii="Times New Roman" w:eastAsia="Times New Roman" w:hAnsi="Times New Roman" w:cs="Times New Roma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3-5">
    <w:name w:val="List Table 3 Accent 5"/>
    <w:basedOn w:val="a3"/>
    <w:rsid w:val="00171111"/>
    <w:rPr>
      <w:rFonts w:ascii="Times New Roman" w:eastAsia="Times New Roman" w:hAnsi="Times New Roman"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3-6">
    <w:name w:val="List Table 3 Accent 6"/>
    <w:basedOn w:val="a3"/>
    <w:rsid w:val="00171111"/>
    <w:rPr>
      <w:rFonts w:ascii="Times New Roman" w:eastAsia="Times New Roman" w:hAnsi="Times New Roman"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46">
    <w:name w:val="List Table 4"/>
    <w:basedOn w:val="a3"/>
    <w:rsid w:val="00171111"/>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3"/>
    <w:rsid w:val="00171111"/>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
    <w:name w:val="List Table 4 Accent 2"/>
    <w:basedOn w:val="a3"/>
    <w:rsid w:val="00171111"/>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
    <w:name w:val="List Table 4 Accent 3"/>
    <w:basedOn w:val="a3"/>
    <w:rsid w:val="00171111"/>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
    <w:name w:val="List Table 4 Accent 4"/>
    <w:basedOn w:val="a3"/>
    <w:rsid w:val="00171111"/>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
    <w:name w:val="List Table 4 Accent 5"/>
    <w:basedOn w:val="a3"/>
    <w:rsid w:val="00171111"/>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
    <w:name w:val="List Table 4 Accent 6"/>
    <w:basedOn w:val="a3"/>
    <w:rsid w:val="00171111"/>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5">
    <w:name w:val="List Table 5 Dark"/>
    <w:basedOn w:val="a3"/>
    <w:rsid w:val="00171111"/>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rsid w:val="00171111"/>
    <w:rPr>
      <w:rFonts w:ascii="Times New Roman" w:eastAsia="Times New Roman" w:hAnsi="Times New Roman" w:cs="Times New Roman"/>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rsid w:val="00171111"/>
    <w:rPr>
      <w:rFonts w:ascii="Times New Roman" w:eastAsia="Times New Roman" w:hAnsi="Times New Roman" w:cs="Times New Roman"/>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rsid w:val="00171111"/>
    <w:rPr>
      <w:rFonts w:ascii="Times New Roman" w:eastAsia="Times New Roman" w:hAnsi="Times New Roman" w:cs="Times New Roman"/>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rsid w:val="00171111"/>
    <w:rPr>
      <w:rFonts w:ascii="Times New Roman" w:eastAsia="Times New Roman" w:hAnsi="Times New Roman" w:cs="Times New Roman"/>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rsid w:val="00171111"/>
    <w:rPr>
      <w:rFonts w:ascii="Times New Roman" w:eastAsia="Times New Roman" w:hAnsi="Times New Roman" w:cs="Times New Roman"/>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rsid w:val="00171111"/>
    <w:rPr>
      <w:rFonts w:ascii="Times New Roman" w:eastAsia="Times New Roman" w:hAnsi="Times New Roman" w:cs="Times New Roman"/>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rsid w:val="00171111"/>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3"/>
    <w:rsid w:val="00171111"/>
    <w:rPr>
      <w:rFonts w:ascii="Times New Roman" w:eastAsia="Times New Roman" w:hAnsi="Times New Roman" w:cs="Times New Roman"/>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
    <w:name w:val="List Table 6 Colorful Accent 2"/>
    <w:basedOn w:val="a3"/>
    <w:rsid w:val="00171111"/>
    <w:rPr>
      <w:rFonts w:ascii="Times New Roman" w:eastAsia="Times New Roman" w:hAnsi="Times New Roman" w:cs="Times New Roman"/>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
    <w:name w:val="List Table 6 Colorful Accent 3"/>
    <w:basedOn w:val="a3"/>
    <w:rsid w:val="00171111"/>
    <w:rPr>
      <w:rFonts w:ascii="Times New Roman" w:eastAsia="Times New Roman" w:hAnsi="Times New Roman"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
    <w:name w:val="List Table 6 Colorful Accent 4"/>
    <w:basedOn w:val="a3"/>
    <w:rsid w:val="00171111"/>
    <w:rPr>
      <w:rFonts w:ascii="Times New Roman" w:eastAsia="Times New Roman" w:hAnsi="Times New Roman" w:cs="Times New Roman"/>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
    <w:name w:val="List Table 6 Colorful Accent 5"/>
    <w:basedOn w:val="a3"/>
    <w:rsid w:val="00171111"/>
    <w:rPr>
      <w:rFonts w:ascii="Times New Roman" w:eastAsia="Times New Roman" w:hAnsi="Times New Roman" w:cs="Times New Roman"/>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
    <w:name w:val="List Table 6 Colorful Accent 6"/>
    <w:basedOn w:val="a3"/>
    <w:rsid w:val="00171111"/>
    <w:rPr>
      <w:rFonts w:ascii="Times New Roman" w:eastAsia="Times New Roman" w:hAnsi="Times New Roman" w:cs="Times New Roman"/>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1">
    <w:name w:val="List Table 7 Colorful"/>
    <w:basedOn w:val="a3"/>
    <w:rsid w:val="00171111"/>
    <w:rPr>
      <w:rFonts w:ascii="Times New Roman" w:eastAsia="Times New Roman" w:hAnsi="Times New Roman" w:cs="Times New Roman"/>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rsid w:val="00171111"/>
    <w:rPr>
      <w:rFonts w:ascii="Times New Roman" w:eastAsia="Times New Roman" w:hAnsi="Times New Roman" w:cs="Times New Roman"/>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rsid w:val="00171111"/>
    <w:rPr>
      <w:rFonts w:ascii="Times New Roman" w:eastAsia="Times New Roman" w:hAnsi="Times New Roman" w:cs="Times New Roman"/>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rsid w:val="00171111"/>
    <w:rPr>
      <w:rFonts w:ascii="Times New Roman" w:eastAsia="Times New Roman" w:hAnsi="Times New Roman" w:cs="Times New Roman"/>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rsid w:val="00171111"/>
    <w:rPr>
      <w:rFonts w:ascii="Times New Roman" w:eastAsia="Times New Roman" w:hAnsi="Times New Roman" w:cs="Times New Roman"/>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rsid w:val="00171111"/>
    <w:rPr>
      <w:rFonts w:ascii="Times New Roman" w:eastAsia="Times New Roman" w:hAnsi="Times New Roman" w:cs="Times New Roman"/>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rsid w:val="00171111"/>
    <w:rPr>
      <w:rFonts w:ascii="Times New Roman" w:eastAsia="Times New Roman" w:hAnsi="Times New Roman" w:cs="Times New Roman"/>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rsid w:val="00171111"/>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3"/>
    <w:rsid w:val="00171111"/>
    <w:rPr>
      <w:rFonts w:ascii="Times New Roman" w:eastAsia="Times New Roman" w:hAnsi="Times New Roman"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1-21">
    <w:name w:val="Grid Table 1 Light Accent 2"/>
    <w:basedOn w:val="a3"/>
    <w:rsid w:val="00171111"/>
    <w:rPr>
      <w:rFonts w:ascii="Times New Roman" w:eastAsia="Times New Roman" w:hAnsi="Times New Roman" w:cs="Times New Roma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1-31">
    <w:name w:val="Grid Table 1 Light Accent 3"/>
    <w:basedOn w:val="a3"/>
    <w:rsid w:val="00171111"/>
    <w:rPr>
      <w:rFonts w:ascii="Times New Roman" w:eastAsia="Times New Roman" w:hAnsi="Times New Roman"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1-41">
    <w:name w:val="Grid Table 1 Light Accent 4"/>
    <w:basedOn w:val="a3"/>
    <w:rsid w:val="00171111"/>
    <w:rPr>
      <w:rFonts w:ascii="Times New Roman" w:eastAsia="Times New Roman" w:hAnsi="Times New Roman" w:cs="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1-51">
    <w:name w:val="Grid Table 1 Light Accent 5"/>
    <w:basedOn w:val="a3"/>
    <w:rsid w:val="00171111"/>
    <w:rPr>
      <w:rFonts w:ascii="Times New Roman" w:eastAsia="Times New Roman" w:hAnsi="Times New Roman"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1-61">
    <w:name w:val="Grid Table 1 Light Accent 6"/>
    <w:basedOn w:val="a3"/>
    <w:rsid w:val="00171111"/>
    <w:rPr>
      <w:rFonts w:ascii="Times New Roman" w:eastAsia="Times New Roman" w:hAnsi="Times New Roman" w:cs="Times New Roma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2e">
    <w:name w:val="Grid Table 2"/>
    <w:basedOn w:val="a3"/>
    <w:rsid w:val="00171111"/>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3"/>
    <w:rsid w:val="00171111"/>
    <w:rPr>
      <w:rFonts w:ascii="Times New Roman" w:eastAsia="Times New Roman" w:hAnsi="Times New Roman" w:cs="Times New Roma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1">
    <w:name w:val="Grid Table 2 Accent 2"/>
    <w:basedOn w:val="a3"/>
    <w:rsid w:val="00171111"/>
    <w:rPr>
      <w:rFonts w:ascii="Times New Roman" w:eastAsia="Times New Roman" w:hAnsi="Times New Roman" w:cs="Times New Roma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1">
    <w:name w:val="Grid Table 2 Accent 3"/>
    <w:basedOn w:val="a3"/>
    <w:rsid w:val="00171111"/>
    <w:rPr>
      <w:rFonts w:ascii="Times New Roman" w:eastAsia="Times New Roman" w:hAnsi="Times New Roman" w:cs="Times New Roma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0">
    <w:name w:val="Grid Table 2 Accent 4"/>
    <w:basedOn w:val="a3"/>
    <w:rsid w:val="00171111"/>
    <w:rPr>
      <w:rFonts w:ascii="Times New Roman" w:eastAsia="Times New Roman" w:hAnsi="Times New Roman" w:cs="Times New Roma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1">
    <w:name w:val="Grid Table 2 Accent 5"/>
    <w:basedOn w:val="a3"/>
    <w:rsid w:val="00171111"/>
    <w:rPr>
      <w:rFonts w:ascii="Times New Roman" w:eastAsia="Times New Roman" w:hAnsi="Times New Roman"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1">
    <w:name w:val="Grid Table 2 Accent 6"/>
    <w:basedOn w:val="a3"/>
    <w:rsid w:val="00171111"/>
    <w:rPr>
      <w:rFonts w:ascii="Times New Roman" w:eastAsia="Times New Roman" w:hAnsi="Times New Roman" w:cs="Times New Roma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c">
    <w:name w:val="Grid Table 3"/>
    <w:basedOn w:val="a3"/>
    <w:rsid w:val="00171111"/>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3"/>
    <w:rsid w:val="00171111"/>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3-20">
    <w:name w:val="Grid Table 3 Accent 2"/>
    <w:basedOn w:val="a3"/>
    <w:rsid w:val="00171111"/>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3-30">
    <w:name w:val="Grid Table 3 Accent 3"/>
    <w:basedOn w:val="a3"/>
    <w:rsid w:val="00171111"/>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3-40">
    <w:name w:val="Grid Table 3 Accent 4"/>
    <w:basedOn w:val="a3"/>
    <w:rsid w:val="00171111"/>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3-50">
    <w:name w:val="Grid Table 3 Accent 5"/>
    <w:basedOn w:val="a3"/>
    <w:rsid w:val="00171111"/>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3-60">
    <w:name w:val="Grid Table 3 Accent 6"/>
    <w:basedOn w:val="a3"/>
    <w:rsid w:val="00171111"/>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47">
    <w:name w:val="Grid Table 4"/>
    <w:basedOn w:val="a3"/>
    <w:rsid w:val="00171111"/>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3"/>
    <w:rsid w:val="00171111"/>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0">
    <w:name w:val="Grid Table 4 Accent 2"/>
    <w:basedOn w:val="a3"/>
    <w:rsid w:val="00171111"/>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0">
    <w:name w:val="Grid Table 4 Accent 3"/>
    <w:basedOn w:val="a3"/>
    <w:rsid w:val="00171111"/>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0">
    <w:name w:val="Grid Table 4 Accent 4"/>
    <w:basedOn w:val="a3"/>
    <w:rsid w:val="00171111"/>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0">
    <w:name w:val="Grid Table 4 Accent 5"/>
    <w:basedOn w:val="a3"/>
    <w:rsid w:val="00171111"/>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0">
    <w:name w:val="Grid Table 4 Accent 6"/>
    <w:basedOn w:val="a3"/>
    <w:rsid w:val="00171111"/>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6">
    <w:name w:val="Grid Table 5 Dark"/>
    <w:basedOn w:val="a3"/>
    <w:rsid w:val="00171111"/>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3"/>
    <w:rsid w:val="00171111"/>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5-20">
    <w:name w:val="Grid Table 5 Dark Accent 2"/>
    <w:basedOn w:val="a3"/>
    <w:rsid w:val="00171111"/>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5-30">
    <w:name w:val="Grid Table 5 Dark Accent 3"/>
    <w:basedOn w:val="a3"/>
    <w:rsid w:val="00171111"/>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5-40">
    <w:name w:val="Grid Table 5 Dark Accent 4"/>
    <w:basedOn w:val="a3"/>
    <w:rsid w:val="00171111"/>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5-50">
    <w:name w:val="Grid Table 5 Dark Accent 5"/>
    <w:basedOn w:val="a3"/>
    <w:rsid w:val="00171111"/>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5-60">
    <w:name w:val="Grid Table 5 Dark Accent 6"/>
    <w:basedOn w:val="a3"/>
    <w:rsid w:val="00171111"/>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62">
    <w:name w:val="Grid Table 6 Colorful"/>
    <w:basedOn w:val="a3"/>
    <w:rsid w:val="00171111"/>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3"/>
    <w:rsid w:val="00171111"/>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0">
    <w:name w:val="Grid Table 6 Colorful Accent 2"/>
    <w:basedOn w:val="a3"/>
    <w:rsid w:val="00171111"/>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0">
    <w:name w:val="Grid Table 6 Colorful Accent 3"/>
    <w:basedOn w:val="a3"/>
    <w:rsid w:val="00171111"/>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0">
    <w:name w:val="Grid Table 6 Colorful Accent 4"/>
    <w:basedOn w:val="a3"/>
    <w:rsid w:val="00171111"/>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0">
    <w:name w:val="Grid Table 6 Colorful Accent 5"/>
    <w:basedOn w:val="a3"/>
    <w:rsid w:val="00171111"/>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0">
    <w:name w:val="Grid Table 6 Colorful Accent 6"/>
    <w:basedOn w:val="a3"/>
    <w:rsid w:val="00171111"/>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2">
    <w:name w:val="Grid Table 7 Colorful"/>
    <w:basedOn w:val="a3"/>
    <w:rsid w:val="00171111"/>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3"/>
    <w:rsid w:val="00171111"/>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7-20">
    <w:name w:val="Grid Table 7 Colorful Accent 2"/>
    <w:basedOn w:val="a3"/>
    <w:rsid w:val="00171111"/>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7-30">
    <w:name w:val="Grid Table 7 Colorful Accent 3"/>
    <w:basedOn w:val="a3"/>
    <w:rsid w:val="00171111"/>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7-40">
    <w:name w:val="Grid Table 7 Colorful Accent 4"/>
    <w:basedOn w:val="a3"/>
    <w:rsid w:val="00171111"/>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7-50">
    <w:name w:val="Grid Table 7 Colorful Accent 5"/>
    <w:basedOn w:val="a3"/>
    <w:rsid w:val="00171111"/>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7-60">
    <w:name w:val="Grid Table 7 Colorful Accent 6"/>
    <w:basedOn w:val="a3"/>
    <w:rsid w:val="00171111"/>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aff9">
    <w:name w:val="Block Text"/>
    <w:basedOn w:val="a1"/>
    <w:rsid w:val="00171111"/>
    <w:pPr>
      <w:pBdr>
        <w:top w:val="single" w:sz="2" w:space="10" w:color="5B9BD5"/>
        <w:left w:val="single" w:sz="2" w:space="10" w:color="5B9BD5"/>
        <w:bottom w:val="single" w:sz="2" w:space="10" w:color="5B9BD5"/>
        <w:right w:val="single" w:sz="2" w:space="10" w:color="5B9BD5"/>
      </w:pBdr>
      <w:ind w:left="1152" w:right="1152"/>
    </w:pPr>
    <w:rPr>
      <w:rFonts w:ascii="Calibri" w:hAnsi="Calibri" w:cs="Arial"/>
      <w:i/>
      <w:iCs/>
      <w:color w:val="5B9BD5"/>
    </w:rPr>
  </w:style>
  <w:style w:type="paragraph" w:styleId="affa">
    <w:name w:val="endnote text"/>
    <w:basedOn w:val="a1"/>
    <w:link w:val="affb"/>
    <w:rsid w:val="00171111"/>
    <w:rPr>
      <w:sz w:val="20"/>
      <w:szCs w:val="20"/>
    </w:rPr>
  </w:style>
  <w:style w:type="character" w:customStyle="1" w:styleId="affb">
    <w:name w:val="טקסט הערת סיום תו"/>
    <w:link w:val="affa"/>
    <w:rsid w:val="00171111"/>
    <w:rPr>
      <w:rFonts w:ascii="Times New Roman" w:eastAsia="Times New Roman" w:hAnsi="Times New Roman" w:cs="David"/>
      <w:sz w:val="20"/>
      <w:szCs w:val="20"/>
    </w:rPr>
  </w:style>
  <w:style w:type="paragraph" w:styleId="affc">
    <w:name w:val="footnote text"/>
    <w:basedOn w:val="a1"/>
    <w:link w:val="affd"/>
    <w:rsid w:val="00171111"/>
    <w:rPr>
      <w:sz w:val="20"/>
      <w:szCs w:val="20"/>
    </w:rPr>
  </w:style>
  <w:style w:type="character" w:customStyle="1" w:styleId="affd">
    <w:name w:val="טקסט הערת שוליים תו"/>
    <w:link w:val="affc"/>
    <w:rsid w:val="00171111"/>
    <w:rPr>
      <w:rFonts w:ascii="Times New Roman" w:eastAsia="Times New Roman" w:hAnsi="Times New Roman" w:cs="David"/>
      <w:sz w:val="20"/>
      <w:szCs w:val="20"/>
    </w:rPr>
  </w:style>
  <w:style w:type="paragraph" w:styleId="affe">
    <w:name w:val="macro"/>
    <w:link w:val="afff"/>
    <w:rsid w:val="00171111"/>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David"/>
    </w:rPr>
  </w:style>
  <w:style w:type="character" w:customStyle="1" w:styleId="afff">
    <w:name w:val="טקסט מאקרו תו"/>
    <w:link w:val="affe"/>
    <w:rsid w:val="00171111"/>
    <w:rPr>
      <w:rFonts w:ascii="Consolas" w:eastAsia="Times New Roman" w:hAnsi="Consolas" w:cs="David"/>
      <w:sz w:val="20"/>
      <w:szCs w:val="20"/>
    </w:rPr>
  </w:style>
  <w:style w:type="character" w:styleId="afff0">
    <w:name w:val="Placeholder Text"/>
    <w:rsid w:val="00171111"/>
    <w:rPr>
      <w:noProof w:val="0"/>
      <w:color w:val="808080"/>
    </w:rPr>
  </w:style>
  <w:style w:type="paragraph" w:styleId="afff1">
    <w:name w:val="Plain Text"/>
    <w:basedOn w:val="a1"/>
    <w:link w:val="afff2"/>
    <w:rsid w:val="00171111"/>
    <w:rPr>
      <w:rFonts w:ascii="Consolas" w:hAnsi="Consolas"/>
      <w:sz w:val="21"/>
      <w:szCs w:val="21"/>
    </w:rPr>
  </w:style>
  <w:style w:type="character" w:customStyle="1" w:styleId="afff2">
    <w:name w:val="טקסט רגיל תו"/>
    <w:link w:val="afff1"/>
    <w:rsid w:val="00171111"/>
    <w:rPr>
      <w:rFonts w:ascii="Consolas" w:eastAsia="Times New Roman" w:hAnsi="Consolas" w:cs="David"/>
      <w:sz w:val="21"/>
      <w:szCs w:val="21"/>
    </w:rPr>
  </w:style>
  <w:style w:type="character" w:styleId="afff3">
    <w:name w:val="Book Title"/>
    <w:qFormat/>
    <w:rsid w:val="00171111"/>
    <w:rPr>
      <w:b/>
      <w:bCs/>
      <w:i/>
      <w:iCs/>
      <w:noProof w:val="0"/>
      <w:spacing w:val="5"/>
    </w:rPr>
  </w:style>
  <w:style w:type="paragraph" w:styleId="afff4">
    <w:name w:val="index heading"/>
    <w:basedOn w:val="a1"/>
    <w:next w:val="Index1"/>
    <w:rsid w:val="00171111"/>
    <w:rPr>
      <w:rFonts w:ascii="Calibri Light" w:hAnsi="Calibri Light" w:cs="Times New Roman"/>
      <w:b/>
      <w:bCs/>
    </w:rPr>
  </w:style>
  <w:style w:type="paragraph" w:styleId="afff5">
    <w:name w:val="Note Heading"/>
    <w:basedOn w:val="a1"/>
    <w:next w:val="a1"/>
    <w:link w:val="afff6"/>
    <w:rsid w:val="00171111"/>
  </w:style>
  <w:style w:type="character" w:customStyle="1" w:styleId="afff6">
    <w:name w:val="כותרת הערות תו"/>
    <w:link w:val="afff5"/>
    <w:rsid w:val="00171111"/>
    <w:rPr>
      <w:rFonts w:ascii="Times New Roman" w:eastAsia="Times New Roman" w:hAnsi="Times New Roman" w:cs="David"/>
      <w:sz w:val="24"/>
      <w:szCs w:val="24"/>
    </w:rPr>
  </w:style>
  <w:style w:type="paragraph" w:styleId="afff7">
    <w:name w:val="Title"/>
    <w:basedOn w:val="a1"/>
    <w:next w:val="a1"/>
    <w:link w:val="afff8"/>
    <w:qFormat/>
    <w:rsid w:val="00171111"/>
    <w:pPr>
      <w:contextualSpacing/>
    </w:pPr>
    <w:rPr>
      <w:rFonts w:ascii="Calibri Light" w:hAnsi="Calibri Light" w:cs="Times New Roman"/>
      <w:spacing w:val="-10"/>
      <w:kern w:val="28"/>
      <w:sz w:val="56"/>
      <w:szCs w:val="56"/>
    </w:rPr>
  </w:style>
  <w:style w:type="character" w:customStyle="1" w:styleId="afff8">
    <w:name w:val="כותרת טקסט תו"/>
    <w:link w:val="afff7"/>
    <w:rsid w:val="00171111"/>
    <w:rPr>
      <w:rFonts w:ascii="Calibri Light" w:eastAsia="Times New Roman" w:hAnsi="Calibri Light" w:cs="Times New Roman"/>
      <w:spacing w:val="-10"/>
      <w:kern w:val="28"/>
      <w:sz w:val="56"/>
      <w:szCs w:val="56"/>
    </w:rPr>
  </w:style>
  <w:style w:type="paragraph" w:styleId="afff9">
    <w:name w:val="Subtitle"/>
    <w:basedOn w:val="a1"/>
    <w:next w:val="a1"/>
    <w:link w:val="afffa"/>
    <w:qFormat/>
    <w:rsid w:val="00171111"/>
    <w:pPr>
      <w:numPr>
        <w:ilvl w:val="1"/>
      </w:numPr>
      <w:spacing w:after="160"/>
    </w:pPr>
    <w:rPr>
      <w:rFonts w:ascii="Calibri" w:hAnsi="Calibri" w:cs="Arial"/>
      <w:color w:val="5A5A5A"/>
      <w:spacing w:val="15"/>
      <w:sz w:val="22"/>
      <w:szCs w:val="22"/>
    </w:rPr>
  </w:style>
  <w:style w:type="character" w:customStyle="1" w:styleId="afffa">
    <w:name w:val="כותרת משנה תו"/>
    <w:link w:val="afff9"/>
    <w:rsid w:val="00171111"/>
    <w:rPr>
      <w:rFonts w:eastAsia="Times New Roman"/>
      <w:color w:val="5A5A5A"/>
      <w:spacing w:val="15"/>
    </w:rPr>
  </w:style>
  <w:style w:type="paragraph" w:styleId="afffb">
    <w:name w:val="Message Header"/>
    <w:basedOn w:val="a1"/>
    <w:link w:val="afffc"/>
    <w:rsid w:val="0017111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Times New Roman"/>
    </w:rPr>
  </w:style>
  <w:style w:type="character" w:customStyle="1" w:styleId="afffc">
    <w:name w:val="כותרת עליונה של הודעה תו"/>
    <w:link w:val="afffb"/>
    <w:rsid w:val="00171111"/>
    <w:rPr>
      <w:rFonts w:ascii="Calibri Light" w:eastAsia="Times New Roman" w:hAnsi="Calibri Light" w:cs="Times New Roman"/>
      <w:sz w:val="24"/>
      <w:szCs w:val="24"/>
      <w:shd w:val="pct20" w:color="auto" w:fill="auto"/>
    </w:rPr>
  </w:style>
  <w:style w:type="paragraph" w:styleId="afffd">
    <w:name w:val="toa heading"/>
    <w:basedOn w:val="a1"/>
    <w:next w:val="a1"/>
    <w:rsid w:val="00171111"/>
    <w:pPr>
      <w:spacing w:before="120"/>
    </w:pPr>
    <w:rPr>
      <w:rFonts w:ascii="Calibri Light" w:hAnsi="Calibri Light" w:cs="Times New Roman"/>
      <w:b/>
      <w:bCs/>
    </w:rPr>
  </w:style>
  <w:style w:type="paragraph" w:styleId="afffe">
    <w:name w:val="TOC Heading"/>
    <w:basedOn w:val="1"/>
    <w:next w:val="a1"/>
    <w:qFormat/>
    <w:rsid w:val="00171111"/>
    <w:pPr>
      <w:outlineLvl w:val="9"/>
    </w:pPr>
  </w:style>
  <w:style w:type="paragraph" w:styleId="affff">
    <w:name w:val="caption"/>
    <w:basedOn w:val="a1"/>
    <w:next w:val="a1"/>
    <w:qFormat/>
    <w:rsid w:val="00171111"/>
    <w:pPr>
      <w:spacing w:after="200"/>
    </w:pPr>
    <w:rPr>
      <w:i/>
      <w:iCs/>
      <w:color w:val="44546A"/>
      <w:sz w:val="18"/>
      <w:szCs w:val="18"/>
    </w:rPr>
  </w:style>
  <w:style w:type="paragraph" w:styleId="affff0">
    <w:name w:val="Body Text Indent"/>
    <w:basedOn w:val="a1"/>
    <w:link w:val="affff1"/>
    <w:rsid w:val="00171111"/>
    <w:pPr>
      <w:spacing w:after="120"/>
      <w:ind w:left="283"/>
    </w:pPr>
  </w:style>
  <w:style w:type="character" w:customStyle="1" w:styleId="affff1">
    <w:name w:val="כניסה בגוף טקסט תו"/>
    <w:link w:val="affff0"/>
    <w:rsid w:val="00171111"/>
    <w:rPr>
      <w:rFonts w:ascii="Times New Roman" w:eastAsia="Times New Roman" w:hAnsi="Times New Roman" w:cs="David"/>
      <w:sz w:val="24"/>
      <w:szCs w:val="24"/>
    </w:rPr>
  </w:style>
  <w:style w:type="paragraph" w:styleId="2f">
    <w:name w:val="Body Text Indent 2"/>
    <w:basedOn w:val="a1"/>
    <w:link w:val="2f0"/>
    <w:rsid w:val="00171111"/>
    <w:pPr>
      <w:spacing w:after="120" w:line="480" w:lineRule="auto"/>
      <w:ind w:left="283"/>
    </w:pPr>
  </w:style>
  <w:style w:type="character" w:customStyle="1" w:styleId="2f0">
    <w:name w:val="כניסה בגוף טקסט 2 תו"/>
    <w:link w:val="2f"/>
    <w:rsid w:val="00171111"/>
    <w:rPr>
      <w:rFonts w:ascii="Times New Roman" w:eastAsia="Times New Roman" w:hAnsi="Times New Roman" w:cs="David"/>
      <w:sz w:val="24"/>
      <w:szCs w:val="24"/>
    </w:rPr>
  </w:style>
  <w:style w:type="paragraph" w:styleId="3d">
    <w:name w:val="Body Text Indent 3"/>
    <w:basedOn w:val="a1"/>
    <w:link w:val="3e"/>
    <w:rsid w:val="00171111"/>
    <w:pPr>
      <w:spacing w:after="120"/>
      <w:ind w:left="283"/>
    </w:pPr>
    <w:rPr>
      <w:sz w:val="16"/>
      <w:szCs w:val="16"/>
    </w:rPr>
  </w:style>
  <w:style w:type="character" w:customStyle="1" w:styleId="3e">
    <w:name w:val="כניסה בגוף טקסט 3 תו"/>
    <w:link w:val="3d"/>
    <w:rsid w:val="00171111"/>
    <w:rPr>
      <w:rFonts w:ascii="Times New Roman" w:eastAsia="Times New Roman" w:hAnsi="Times New Roman" w:cs="David"/>
      <w:sz w:val="16"/>
      <w:szCs w:val="16"/>
    </w:rPr>
  </w:style>
  <w:style w:type="paragraph" w:styleId="affff2">
    <w:name w:val="Normal Indent"/>
    <w:basedOn w:val="a1"/>
    <w:rsid w:val="00171111"/>
    <w:pPr>
      <w:ind w:left="720"/>
    </w:pPr>
  </w:style>
  <w:style w:type="paragraph" w:styleId="affff3">
    <w:name w:val="Body Text First Indent"/>
    <w:basedOn w:val="af5"/>
    <w:link w:val="affff4"/>
    <w:rsid w:val="00171111"/>
    <w:pPr>
      <w:spacing w:after="0"/>
      <w:ind w:firstLine="360"/>
    </w:pPr>
  </w:style>
  <w:style w:type="character" w:customStyle="1" w:styleId="affff4">
    <w:name w:val="כניסת שורה ראשונה בגוף טקסט תו"/>
    <w:link w:val="affff3"/>
    <w:rsid w:val="00171111"/>
    <w:rPr>
      <w:rFonts w:ascii="Times New Roman" w:eastAsia="Times New Roman" w:hAnsi="Times New Roman" w:cs="David"/>
      <w:sz w:val="24"/>
      <w:szCs w:val="24"/>
    </w:rPr>
  </w:style>
  <w:style w:type="paragraph" w:styleId="2f1">
    <w:name w:val="Body Text First Indent 2"/>
    <w:basedOn w:val="affff0"/>
    <w:link w:val="2f2"/>
    <w:rsid w:val="00171111"/>
    <w:pPr>
      <w:spacing w:after="0"/>
      <w:ind w:left="360" w:firstLine="360"/>
    </w:pPr>
  </w:style>
  <w:style w:type="character" w:customStyle="1" w:styleId="2f2">
    <w:name w:val="כניסת שורה ראשונה בגוף טקסט 2 תו"/>
    <w:link w:val="2f1"/>
    <w:rsid w:val="00171111"/>
    <w:rPr>
      <w:rFonts w:ascii="Times New Roman" w:eastAsia="Times New Roman" w:hAnsi="Times New Roman" w:cs="David"/>
      <w:sz w:val="24"/>
      <w:szCs w:val="24"/>
    </w:rPr>
  </w:style>
  <w:style w:type="paragraph" w:styleId="HTML2">
    <w:name w:val="HTML Address"/>
    <w:basedOn w:val="a1"/>
    <w:link w:val="HTML3"/>
    <w:rsid w:val="00171111"/>
    <w:rPr>
      <w:i/>
      <w:iCs/>
    </w:rPr>
  </w:style>
  <w:style w:type="character" w:customStyle="1" w:styleId="HTML3">
    <w:name w:val="כתובת HTML תו"/>
    <w:link w:val="HTML2"/>
    <w:rsid w:val="00171111"/>
    <w:rPr>
      <w:rFonts w:ascii="Times New Roman" w:eastAsia="Times New Roman" w:hAnsi="Times New Roman" w:cs="David"/>
      <w:i/>
      <w:iCs/>
      <w:sz w:val="24"/>
      <w:szCs w:val="24"/>
    </w:rPr>
  </w:style>
  <w:style w:type="paragraph" w:styleId="affff5">
    <w:name w:val="envelope address"/>
    <w:basedOn w:val="a1"/>
    <w:rsid w:val="00171111"/>
    <w:pPr>
      <w:framePr w:w="7920" w:h="1980" w:hRule="exact" w:hSpace="180" w:wrap="auto" w:hAnchor="page" w:xAlign="center" w:yAlign="bottom"/>
      <w:ind w:left="2880"/>
    </w:pPr>
    <w:rPr>
      <w:rFonts w:ascii="Calibri Light" w:hAnsi="Calibri Light" w:cs="Times New Roman"/>
    </w:rPr>
  </w:style>
  <w:style w:type="paragraph" w:styleId="affff6">
    <w:name w:val="envelope return"/>
    <w:basedOn w:val="a1"/>
    <w:rsid w:val="00171111"/>
    <w:rPr>
      <w:rFonts w:ascii="Calibri Light" w:hAnsi="Calibri Light" w:cs="Times New Roman"/>
      <w:sz w:val="20"/>
      <w:szCs w:val="20"/>
    </w:rPr>
  </w:style>
  <w:style w:type="paragraph" w:styleId="affff7">
    <w:name w:val="No Spacing"/>
    <w:qFormat/>
    <w:rsid w:val="00171111"/>
    <w:pPr>
      <w:bidi/>
    </w:pPr>
    <w:rPr>
      <w:rFonts w:ascii="Times New Roman" w:eastAsia="Times New Roman" w:hAnsi="Times New Roman" w:cs="David"/>
      <w:sz w:val="24"/>
      <w:szCs w:val="24"/>
    </w:rPr>
  </w:style>
  <w:style w:type="character" w:styleId="HTML4">
    <w:name w:val="HTML Typewriter"/>
    <w:rsid w:val="00171111"/>
    <w:rPr>
      <w:rFonts w:ascii="Consolas" w:hAnsi="Consolas"/>
      <w:noProof w:val="0"/>
      <w:sz w:val="20"/>
      <w:szCs w:val="20"/>
    </w:rPr>
  </w:style>
  <w:style w:type="paragraph" w:styleId="affff8">
    <w:name w:val="Document Map"/>
    <w:basedOn w:val="a1"/>
    <w:link w:val="affff9"/>
    <w:rsid w:val="00171111"/>
    <w:rPr>
      <w:rFonts w:ascii="Tahoma" w:hAnsi="Tahoma" w:cs="Tahoma"/>
      <w:sz w:val="16"/>
      <w:szCs w:val="16"/>
    </w:rPr>
  </w:style>
  <w:style w:type="character" w:customStyle="1" w:styleId="affff9">
    <w:name w:val="מפת מסמך תו"/>
    <w:link w:val="affff8"/>
    <w:rsid w:val="00171111"/>
    <w:rPr>
      <w:rFonts w:ascii="Tahoma" w:eastAsia="Times New Roman" w:hAnsi="Tahoma" w:cs="Tahoma"/>
      <w:sz w:val="16"/>
      <w:szCs w:val="16"/>
    </w:rPr>
  </w:style>
  <w:style w:type="character" w:styleId="HTML5">
    <w:name w:val="HTML Keyboard"/>
    <w:rsid w:val="00171111"/>
    <w:rPr>
      <w:rFonts w:ascii="Consolas" w:hAnsi="Consolas"/>
      <w:noProof w:val="0"/>
      <w:sz w:val="20"/>
      <w:szCs w:val="20"/>
    </w:rPr>
  </w:style>
  <w:style w:type="paragraph" w:styleId="affffa">
    <w:name w:val="annotation subject"/>
    <w:basedOn w:val="aa"/>
    <w:next w:val="aa"/>
    <w:link w:val="affffb"/>
    <w:rsid w:val="00171111"/>
    <w:rPr>
      <w:rFonts w:cs="David"/>
      <w:b/>
      <w:bCs/>
      <w:sz w:val="20"/>
      <w:szCs w:val="20"/>
    </w:rPr>
  </w:style>
  <w:style w:type="character" w:customStyle="1" w:styleId="affffb">
    <w:name w:val="נושא הערה תו"/>
    <w:link w:val="affffa"/>
    <w:rsid w:val="00171111"/>
    <w:rPr>
      <w:rFonts w:ascii="Times New Roman" w:eastAsia="Times New Roman" w:hAnsi="Times New Roman" w:cs="David"/>
      <w:b/>
      <w:bCs/>
      <w:sz w:val="20"/>
      <w:szCs w:val="20"/>
    </w:rPr>
  </w:style>
  <w:style w:type="table" w:styleId="affffc">
    <w:name w:val="Table Theme"/>
    <w:basedOn w:val="a3"/>
    <w:rsid w:val="001711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d">
    <w:name w:val="Closing"/>
    <w:basedOn w:val="a1"/>
    <w:link w:val="affffe"/>
    <w:rsid w:val="00171111"/>
    <w:pPr>
      <w:ind w:left="4252"/>
    </w:pPr>
  </w:style>
  <w:style w:type="character" w:customStyle="1" w:styleId="affffe">
    <w:name w:val="סיום תו"/>
    <w:link w:val="affffd"/>
    <w:rsid w:val="00171111"/>
    <w:rPr>
      <w:rFonts w:ascii="Times New Roman" w:eastAsia="Times New Roman" w:hAnsi="Times New Roman" w:cs="David"/>
      <w:sz w:val="24"/>
      <w:szCs w:val="24"/>
    </w:rPr>
  </w:style>
  <w:style w:type="table" w:styleId="1b">
    <w:name w:val="Table Columns 1"/>
    <w:basedOn w:val="a3"/>
    <w:rsid w:val="00171111"/>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rsid w:val="00171111"/>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rsid w:val="00171111"/>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rsid w:val="00171111"/>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rsid w:val="00171111"/>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List Paragraph"/>
    <w:basedOn w:val="a1"/>
    <w:qFormat/>
    <w:rsid w:val="00171111"/>
    <w:pPr>
      <w:ind w:left="720"/>
      <w:contextualSpacing/>
    </w:pPr>
  </w:style>
  <w:style w:type="paragraph" w:styleId="afffff0">
    <w:name w:val="Quote"/>
    <w:basedOn w:val="a1"/>
    <w:next w:val="a1"/>
    <w:link w:val="afffff1"/>
    <w:qFormat/>
    <w:rsid w:val="00171111"/>
    <w:pPr>
      <w:spacing w:before="200" w:after="160"/>
      <w:ind w:left="864" w:right="864"/>
      <w:jc w:val="center"/>
    </w:pPr>
    <w:rPr>
      <w:i/>
      <w:iCs/>
      <w:color w:val="404040"/>
    </w:rPr>
  </w:style>
  <w:style w:type="character" w:customStyle="1" w:styleId="afffff1">
    <w:name w:val="ציטוט תו"/>
    <w:link w:val="afffff0"/>
    <w:rsid w:val="00171111"/>
    <w:rPr>
      <w:rFonts w:ascii="Times New Roman" w:eastAsia="Times New Roman" w:hAnsi="Times New Roman" w:cs="David"/>
      <w:i/>
      <w:iCs/>
      <w:color w:val="404040"/>
      <w:sz w:val="24"/>
      <w:szCs w:val="24"/>
    </w:rPr>
  </w:style>
  <w:style w:type="paragraph" w:styleId="afffff2">
    <w:name w:val="Intense Quote"/>
    <w:basedOn w:val="a1"/>
    <w:next w:val="a1"/>
    <w:link w:val="afffff3"/>
    <w:qFormat/>
    <w:rsid w:val="00171111"/>
    <w:pPr>
      <w:pBdr>
        <w:top w:val="single" w:sz="4" w:space="10" w:color="5B9BD5"/>
        <w:bottom w:val="single" w:sz="4" w:space="10" w:color="5B9BD5"/>
      </w:pBdr>
      <w:spacing w:before="360" w:after="360"/>
      <w:ind w:left="864" w:right="864"/>
      <w:jc w:val="center"/>
    </w:pPr>
    <w:rPr>
      <w:i/>
      <w:iCs/>
      <w:color w:val="5B9BD5"/>
    </w:rPr>
  </w:style>
  <w:style w:type="character" w:customStyle="1" w:styleId="afffff3">
    <w:name w:val="ציטוט חזק תו"/>
    <w:link w:val="afffff2"/>
    <w:rsid w:val="00171111"/>
    <w:rPr>
      <w:rFonts w:ascii="Times New Roman" w:eastAsia="Times New Roman" w:hAnsi="Times New Roman" w:cs="David"/>
      <w:i/>
      <w:iCs/>
      <w:color w:val="5B9BD5"/>
      <w:sz w:val="24"/>
      <w:szCs w:val="24"/>
    </w:rPr>
  </w:style>
  <w:style w:type="character" w:styleId="HTML6">
    <w:name w:val="HTML Acronym"/>
    <w:rsid w:val="00171111"/>
    <w:rPr>
      <w:noProof w:val="0"/>
    </w:rPr>
  </w:style>
  <w:style w:type="paragraph" w:styleId="afffff4">
    <w:name w:val="List"/>
    <w:basedOn w:val="a1"/>
    <w:rsid w:val="00171111"/>
    <w:pPr>
      <w:ind w:left="283" w:hanging="283"/>
      <w:contextualSpacing/>
    </w:pPr>
  </w:style>
  <w:style w:type="paragraph" w:styleId="2f4">
    <w:name w:val="List 2"/>
    <w:basedOn w:val="a1"/>
    <w:rsid w:val="00171111"/>
    <w:pPr>
      <w:ind w:left="566" w:hanging="283"/>
      <w:contextualSpacing/>
    </w:pPr>
  </w:style>
  <w:style w:type="paragraph" w:styleId="3f0">
    <w:name w:val="List 3"/>
    <w:basedOn w:val="a1"/>
    <w:rsid w:val="00171111"/>
    <w:pPr>
      <w:ind w:left="849" w:hanging="283"/>
      <w:contextualSpacing/>
    </w:pPr>
  </w:style>
  <w:style w:type="paragraph" w:styleId="49">
    <w:name w:val="List 4"/>
    <w:basedOn w:val="a1"/>
    <w:rsid w:val="00171111"/>
    <w:pPr>
      <w:ind w:left="1132" w:hanging="283"/>
      <w:contextualSpacing/>
    </w:pPr>
  </w:style>
  <w:style w:type="paragraph" w:styleId="58">
    <w:name w:val="List 5"/>
    <w:basedOn w:val="a1"/>
    <w:rsid w:val="00171111"/>
    <w:pPr>
      <w:ind w:left="1415" w:hanging="283"/>
      <w:contextualSpacing/>
    </w:pPr>
  </w:style>
  <w:style w:type="table" w:styleId="afffff5">
    <w:name w:val="Light List"/>
    <w:basedOn w:val="a3"/>
    <w:rsid w:val="00171111"/>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3"/>
    <w:rsid w:val="00171111"/>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22">
    <w:name w:val="Light List Accent 2"/>
    <w:basedOn w:val="a3"/>
    <w:rsid w:val="00171111"/>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32">
    <w:name w:val="Light List Accent 3"/>
    <w:basedOn w:val="a3"/>
    <w:rsid w:val="00171111"/>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42">
    <w:name w:val="Light List Accent 4"/>
    <w:basedOn w:val="a3"/>
    <w:rsid w:val="00171111"/>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51">
    <w:name w:val="Light List Accent 5"/>
    <w:basedOn w:val="a3"/>
    <w:rsid w:val="00171111"/>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61">
    <w:name w:val="Light List Accent 6"/>
    <w:basedOn w:val="a3"/>
    <w:rsid w:val="00171111"/>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1c">
    <w:name w:val="Table List 1"/>
    <w:basedOn w:val="a3"/>
    <w:rsid w:val="00171111"/>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rsid w:val="00171111"/>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rsid w:val="00171111"/>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rsid w:val="00171111"/>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rsid w:val="00171111"/>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171111"/>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rsid w:val="00171111"/>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171111"/>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rsid w:val="00171111"/>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3"/>
    <w:rsid w:val="00171111"/>
    <w:rPr>
      <w:rFonts w:ascii="Times New Roman" w:eastAsia="Times New Roman" w:hAnsi="Times New Roman" w:cs="Times New Roman"/>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1-22">
    <w:name w:val="Medium List 1 Accent 2"/>
    <w:basedOn w:val="a3"/>
    <w:rsid w:val="00171111"/>
    <w:rPr>
      <w:rFonts w:ascii="Times New Roman" w:eastAsia="Times New Roman" w:hAnsi="Times New Roman" w:cs="Times New Roman"/>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1-32">
    <w:name w:val="Medium List 1 Accent 3"/>
    <w:basedOn w:val="a3"/>
    <w:rsid w:val="00171111"/>
    <w:rPr>
      <w:rFonts w:ascii="Times New Roman" w:eastAsia="Times New Roman" w:hAnsi="Times New Roman" w:cs="Times New Roman"/>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1-42">
    <w:name w:val="Medium List 1 Accent 4"/>
    <w:basedOn w:val="a3"/>
    <w:rsid w:val="00171111"/>
    <w:rPr>
      <w:rFonts w:ascii="Times New Roman" w:eastAsia="Times New Roman" w:hAnsi="Times New Roman" w:cs="Times New Roman"/>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1-52">
    <w:name w:val="Medium List 1 Accent 5"/>
    <w:basedOn w:val="a3"/>
    <w:rsid w:val="00171111"/>
    <w:rPr>
      <w:rFonts w:ascii="Times New Roman" w:eastAsia="Times New Roman" w:hAnsi="Times New Roman" w:cs="Times New Roman"/>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1-62">
    <w:name w:val="Medium List 1 Accent 6"/>
    <w:basedOn w:val="a3"/>
    <w:rsid w:val="00171111"/>
    <w:rPr>
      <w:rFonts w:ascii="Times New Roman" w:eastAsia="Times New Roman" w:hAnsi="Times New Roman" w:cs="Times New Roman"/>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2f6">
    <w:name w:val="Medium List 2"/>
    <w:basedOn w:val="a3"/>
    <w:rsid w:val="00171111"/>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3"/>
    <w:rsid w:val="00171111"/>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3"/>
    <w:rsid w:val="00171111"/>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3"/>
    <w:rsid w:val="00171111"/>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3"/>
    <w:rsid w:val="00171111"/>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3"/>
    <w:rsid w:val="00171111"/>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3"/>
    <w:rsid w:val="00171111"/>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afffff6">
    <w:name w:val="Dark List"/>
    <w:basedOn w:val="a3"/>
    <w:rsid w:val="00171111"/>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3"/>
    <w:rsid w:val="00171111"/>
    <w:rPr>
      <w:rFonts w:ascii="Times New Roman" w:eastAsia="Times New Roman" w:hAnsi="Times New Roman" w:cs="Times New Rom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23">
    <w:name w:val="Dark List Accent 2"/>
    <w:basedOn w:val="a3"/>
    <w:rsid w:val="00171111"/>
    <w:rPr>
      <w:rFonts w:ascii="Times New Roman" w:eastAsia="Times New Roman" w:hAnsi="Times New Roman" w:cs="Times New Rom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33">
    <w:name w:val="Dark List Accent 3"/>
    <w:basedOn w:val="a3"/>
    <w:rsid w:val="00171111"/>
    <w:rPr>
      <w:rFonts w:ascii="Times New Roman" w:eastAsia="Times New Roman" w:hAnsi="Times New Roman" w:cs="Times New Rom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43">
    <w:name w:val="Dark List Accent 4"/>
    <w:basedOn w:val="a3"/>
    <w:rsid w:val="00171111"/>
    <w:rPr>
      <w:rFonts w:ascii="Times New Roman" w:eastAsia="Times New Roman" w:hAnsi="Times New Roman" w:cs="Times New Rom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52">
    <w:name w:val="Dark List Accent 5"/>
    <w:basedOn w:val="a3"/>
    <w:rsid w:val="00171111"/>
    <w:rPr>
      <w:rFonts w:ascii="Times New Roman" w:eastAsia="Times New Roman" w:hAnsi="Times New Roman" w:cs="Times New Rom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62">
    <w:name w:val="Dark List Accent 6"/>
    <w:basedOn w:val="a3"/>
    <w:rsid w:val="00171111"/>
    <w:rPr>
      <w:rFonts w:ascii="Times New Roman" w:eastAsia="Times New Roman" w:hAnsi="Times New Roman" w:cs="Times New Rom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a">
    <w:name w:val="List Number"/>
    <w:basedOn w:val="a1"/>
    <w:rsid w:val="00171111"/>
    <w:pPr>
      <w:numPr>
        <w:numId w:val="5"/>
      </w:numPr>
      <w:contextualSpacing/>
    </w:pPr>
  </w:style>
  <w:style w:type="paragraph" w:styleId="2">
    <w:name w:val="List Number 2"/>
    <w:basedOn w:val="a1"/>
    <w:rsid w:val="00171111"/>
    <w:pPr>
      <w:numPr>
        <w:numId w:val="6"/>
      </w:numPr>
      <w:contextualSpacing/>
    </w:pPr>
  </w:style>
  <w:style w:type="paragraph" w:styleId="3">
    <w:name w:val="List Number 3"/>
    <w:basedOn w:val="a1"/>
    <w:rsid w:val="00171111"/>
    <w:pPr>
      <w:numPr>
        <w:numId w:val="7"/>
      </w:numPr>
      <w:contextualSpacing/>
    </w:pPr>
  </w:style>
  <w:style w:type="paragraph" w:styleId="4">
    <w:name w:val="List Number 4"/>
    <w:basedOn w:val="a1"/>
    <w:rsid w:val="00171111"/>
    <w:pPr>
      <w:numPr>
        <w:numId w:val="8"/>
      </w:numPr>
      <w:contextualSpacing/>
    </w:pPr>
  </w:style>
  <w:style w:type="paragraph" w:styleId="5">
    <w:name w:val="List Number 5"/>
    <w:basedOn w:val="a1"/>
    <w:rsid w:val="00171111"/>
    <w:pPr>
      <w:numPr>
        <w:numId w:val="9"/>
      </w:numPr>
      <w:contextualSpacing/>
    </w:pPr>
  </w:style>
  <w:style w:type="paragraph" w:styleId="a0">
    <w:name w:val="List Bullet"/>
    <w:basedOn w:val="a1"/>
    <w:rsid w:val="00171111"/>
    <w:pPr>
      <w:numPr>
        <w:numId w:val="10"/>
      </w:numPr>
      <w:contextualSpacing/>
    </w:pPr>
  </w:style>
  <w:style w:type="paragraph" w:styleId="20">
    <w:name w:val="List Bullet 2"/>
    <w:basedOn w:val="a1"/>
    <w:rsid w:val="00171111"/>
    <w:pPr>
      <w:numPr>
        <w:numId w:val="11"/>
      </w:numPr>
      <w:contextualSpacing/>
    </w:pPr>
  </w:style>
  <w:style w:type="paragraph" w:styleId="30">
    <w:name w:val="List Bullet 3"/>
    <w:basedOn w:val="a1"/>
    <w:rsid w:val="00171111"/>
    <w:pPr>
      <w:numPr>
        <w:numId w:val="12"/>
      </w:numPr>
      <w:contextualSpacing/>
    </w:pPr>
  </w:style>
  <w:style w:type="paragraph" w:styleId="40">
    <w:name w:val="List Bullet 4"/>
    <w:basedOn w:val="a1"/>
    <w:rsid w:val="00171111"/>
    <w:pPr>
      <w:numPr>
        <w:numId w:val="13"/>
      </w:numPr>
      <w:contextualSpacing/>
    </w:pPr>
  </w:style>
  <w:style w:type="paragraph" w:styleId="50">
    <w:name w:val="List Bullet 5"/>
    <w:basedOn w:val="a1"/>
    <w:rsid w:val="00171111"/>
    <w:pPr>
      <w:numPr>
        <w:numId w:val="14"/>
      </w:numPr>
      <w:contextualSpacing/>
    </w:pPr>
  </w:style>
  <w:style w:type="table" w:styleId="afffff7">
    <w:name w:val="Colorful List"/>
    <w:basedOn w:val="a3"/>
    <w:rsid w:val="00171111"/>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rsid w:val="00171111"/>
    <w:rPr>
      <w:rFonts w:ascii="Times New Roman" w:eastAsia="Times New Roman" w:hAnsi="Times New Roman" w:cs="Times New Rom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24">
    <w:name w:val="Colorful List Accent 2"/>
    <w:basedOn w:val="a3"/>
    <w:rsid w:val="00171111"/>
    <w:rPr>
      <w:rFonts w:ascii="Times New Roman" w:eastAsia="Times New Roman" w:hAnsi="Times New Roman" w:cs="Times New Rom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34">
    <w:name w:val="Colorful List Accent 3"/>
    <w:basedOn w:val="a3"/>
    <w:rsid w:val="00171111"/>
    <w:rPr>
      <w:rFonts w:ascii="Times New Roman" w:eastAsia="Times New Roman" w:hAnsi="Times New Roman" w:cs="Times New Rom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44">
    <w:name w:val="Colorful List Accent 4"/>
    <w:basedOn w:val="a3"/>
    <w:rsid w:val="00171111"/>
    <w:rPr>
      <w:rFonts w:ascii="Times New Roman" w:eastAsia="Times New Roman" w:hAnsi="Times New Roman" w:cs="Times New Rom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53">
    <w:name w:val="Colorful List Accent 5"/>
    <w:basedOn w:val="a3"/>
    <w:rsid w:val="00171111"/>
    <w:rPr>
      <w:rFonts w:ascii="Times New Roman" w:eastAsia="Times New Roman" w:hAnsi="Times New Roman" w:cs="Times New Rom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63">
    <w:name w:val="Colorful List Accent 6"/>
    <w:basedOn w:val="a3"/>
    <w:rsid w:val="00171111"/>
    <w:rPr>
      <w:rFonts w:ascii="Times New Roman" w:eastAsia="Times New Roman" w:hAnsi="Times New Roman" w:cs="Times New Rom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paragraph" w:styleId="afffff8">
    <w:name w:val="table of figures"/>
    <w:basedOn w:val="a1"/>
    <w:next w:val="a1"/>
    <w:rsid w:val="00171111"/>
  </w:style>
  <w:style w:type="paragraph" w:styleId="afffff9">
    <w:name w:val="table of authorities"/>
    <w:basedOn w:val="a1"/>
    <w:next w:val="a1"/>
    <w:rsid w:val="00171111"/>
    <w:pPr>
      <w:ind w:left="240" w:hanging="240"/>
    </w:pPr>
  </w:style>
  <w:style w:type="table" w:styleId="afffffa">
    <w:name w:val="Light Grid"/>
    <w:basedOn w:val="a3"/>
    <w:rsid w:val="00171111"/>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3"/>
    <w:rsid w:val="00171111"/>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25">
    <w:name w:val="Light Grid Accent 2"/>
    <w:basedOn w:val="a3"/>
    <w:rsid w:val="00171111"/>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35">
    <w:name w:val="Light Grid Accent 3"/>
    <w:basedOn w:val="a3"/>
    <w:rsid w:val="00171111"/>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45">
    <w:name w:val="Light Grid Accent 4"/>
    <w:basedOn w:val="a3"/>
    <w:rsid w:val="00171111"/>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54">
    <w:name w:val="Light Grid Accent 5"/>
    <w:basedOn w:val="a3"/>
    <w:rsid w:val="00171111"/>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64">
    <w:name w:val="Light Grid Accent 6"/>
    <w:basedOn w:val="a3"/>
    <w:rsid w:val="00171111"/>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16">
    <w:name w:val="Medium Grid 1 Accent 1"/>
    <w:basedOn w:val="a3"/>
    <w:rsid w:val="00171111"/>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1e">
    <w:name w:val="Medium Grid 1"/>
    <w:basedOn w:val="a3"/>
    <w:rsid w:val="00171111"/>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3"/>
    <w:rsid w:val="00171111"/>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1-33">
    <w:name w:val="Medium Grid 1 Accent 3"/>
    <w:basedOn w:val="a3"/>
    <w:rsid w:val="00171111"/>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1-43">
    <w:name w:val="Medium Grid 1 Accent 4"/>
    <w:basedOn w:val="a3"/>
    <w:rsid w:val="00171111"/>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1-53">
    <w:name w:val="Medium Grid 1 Accent 5"/>
    <w:basedOn w:val="a3"/>
    <w:rsid w:val="00171111"/>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1-63">
    <w:name w:val="Medium Grid 1 Accent 6"/>
    <w:basedOn w:val="a3"/>
    <w:rsid w:val="00171111"/>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2f7">
    <w:name w:val="Medium Grid 2"/>
    <w:basedOn w:val="a3"/>
    <w:rsid w:val="00171111"/>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3"/>
    <w:rsid w:val="00171111"/>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2-23">
    <w:name w:val="Medium Grid 2 Accent 2"/>
    <w:basedOn w:val="a3"/>
    <w:rsid w:val="00171111"/>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2-33">
    <w:name w:val="Medium Grid 2 Accent 3"/>
    <w:basedOn w:val="a3"/>
    <w:rsid w:val="00171111"/>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2-42">
    <w:name w:val="Medium Grid 2 Accent 4"/>
    <w:basedOn w:val="a3"/>
    <w:rsid w:val="00171111"/>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2-53">
    <w:name w:val="Medium Grid 2 Accent 5"/>
    <w:basedOn w:val="a3"/>
    <w:rsid w:val="00171111"/>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2-63">
    <w:name w:val="Medium Grid 2 Accent 6"/>
    <w:basedOn w:val="a3"/>
    <w:rsid w:val="00171111"/>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3f2">
    <w:name w:val="Medium Grid 3"/>
    <w:basedOn w:val="a3"/>
    <w:rsid w:val="00171111"/>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3"/>
    <w:rsid w:val="00171111"/>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3-21">
    <w:name w:val="Medium Grid 3 Accent 2"/>
    <w:basedOn w:val="a3"/>
    <w:rsid w:val="00171111"/>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3-31">
    <w:name w:val="Medium Grid 3 Accent 3"/>
    <w:basedOn w:val="a3"/>
    <w:rsid w:val="00171111"/>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3-41">
    <w:name w:val="Medium Grid 3 Accent 4"/>
    <w:basedOn w:val="a3"/>
    <w:rsid w:val="00171111"/>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3-51">
    <w:name w:val="Medium Grid 3 Accent 5"/>
    <w:basedOn w:val="a3"/>
    <w:rsid w:val="00171111"/>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3-61">
    <w:name w:val="Medium Grid 3 Accent 6"/>
    <w:basedOn w:val="a3"/>
    <w:rsid w:val="00171111"/>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f">
    <w:name w:val="Table Grid 1"/>
    <w:basedOn w:val="a3"/>
    <w:rsid w:val="00171111"/>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rsid w:val="00171111"/>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rsid w:val="00171111"/>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rsid w:val="00171111"/>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rsid w:val="00171111"/>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171111"/>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171111"/>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171111"/>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3"/>
    <w:rsid w:val="00171111"/>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c">
    <w:name w:val="Colorful Grid"/>
    <w:basedOn w:val="a3"/>
    <w:rsid w:val="00171111"/>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3"/>
    <w:rsid w:val="00171111"/>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26">
    <w:name w:val="Colorful Grid Accent 2"/>
    <w:basedOn w:val="a3"/>
    <w:rsid w:val="00171111"/>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36">
    <w:name w:val="Colorful Grid Accent 3"/>
    <w:basedOn w:val="a3"/>
    <w:rsid w:val="00171111"/>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46">
    <w:name w:val="Colorful Grid Accent 4"/>
    <w:basedOn w:val="a3"/>
    <w:rsid w:val="00171111"/>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55">
    <w:name w:val="Colorful Grid Accent 5"/>
    <w:basedOn w:val="a3"/>
    <w:rsid w:val="00171111"/>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65">
    <w:name w:val="Colorful Grid Accent 6"/>
    <w:basedOn w:val="a3"/>
    <w:rsid w:val="00171111"/>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afffffd">
    <w:name w:val="Date"/>
    <w:basedOn w:val="a1"/>
    <w:next w:val="a1"/>
    <w:link w:val="afffffe"/>
    <w:rsid w:val="00171111"/>
  </w:style>
  <w:style w:type="character" w:customStyle="1" w:styleId="afffffe">
    <w:name w:val="תאריך תו"/>
    <w:link w:val="afffffd"/>
    <w:rsid w:val="00171111"/>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4.2"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144.a" TargetMode="External"/><Relationship Id="rId39" Type="http://schemas.openxmlformats.org/officeDocument/2006/relationships/hyperlink" Target="http://www.nevo.co.il/case/20774607" TargetMode="External"/><Relationship Id="rId21" Type="http://schemas.openxmlformats.org/officeDocument/2006/relationships/hyperlink" Target="http://www.nevo.co.il/law/75003" TargetMode="External"/><Relationship Id="rId34" Type="http://schemas.openxmlformats.org/officeDocument/2006/relationships/hyperlink" Target="http://www.nevo.co.il/case/6041138" TargetMode="External"/><Relationship Id="rId42" Type="http://schemas.openxmlformats.org/officeDocument/2006/relationships/hyperlink" Target="http://www.nevo.co.il/case/5799917" TargetMode="External"/><Relationship Id="rId47" Type="http://schemas.openxmlformats.org/officeDocument/2006/relationships/hyperlink" Target="http://www.nevo.co.il/law/70301" TargetMode="External"/><Relationship Id="rId50" Type="http://schemas.openxmlformats.org/officeDocument/2006/relationships/hyperlink" Target="http://www.nevo.co.il/case/6241100" TargetMode="External"/><Relationship Id="rId55" Type="http://schemas.openxmlformats.org/officeDocument/2006/relationships/hyperlink" Target="http://www.nevo.co.il/law/70301" TargetMode="External"/><Relationship Id="rId7" Type="http://schemas.openxmlformats.org/officeDocument/2006/relationships/hyperlink" Target="http://www.nevo.co.il/case/18184758"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law/4216"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274.1" TargetMode="External"/><Relationship Id="rId32" Type="http://schemas.openxmlformats.org/officeDocument/2006/relationships/hyperlink" Target="http://www.nevo.co.il/case/7807298" TargetMode="External"/><Relationship Id="rId37" Type="http://schemas.openxmlformats.org/officeDocument/2006/relationships/hyperlink" Target="http://www.nevo.co.il/case/16883880" TargetMode="External"/><Relationship Id="rId40" Type="http://schemas.openxmlformats.org/officeDocument/2006/relationships/hyperlink" Target="http://www.nevo.co.il/case/5959411"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5816286"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4216/10"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10" TargetMode="External"/><Relationship Id="rId35" Type="http://schemas.openxmlformats.org/officeDocument/2006/relationships/hyperlink" Target="http://www.nevo.co.il/case/5723807" TargetMode="External"/><Relationship Id="rId43" Type="http://schemas.openxmlformats.org/officeDocument/2006/relationships/hyperlink" Target="http://www.nevo.co.il/case/26484690" TargetMode="External"/><Relationship Id="rId48" Type="http://schemas.openxmlformats.org/officeDocument/2006/relationships/hyperlink" Target="http://www.nevo.co.il/case/5868564"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 TargetMode="External"/><Relationship Id="rId51" Type="http://schemas.openxmlformats.org/officeDocument/2006/relationships/hyperlink" Target="http://www.nevo.co.il/law/72762" TargetMode="External"/><Relationship Id="rId3" Type="http://schemas.openxmlformats.org/officeDocument/2006/relationships/settings" Target="settings.xml"/><Relationship Id="rId12" Type="http://schemas.openxmlformats.org/officeDocument/2006/relationships/hyperlink" Target="http://www.nevo.co.il/law/70301/274.1"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274.2" TargetMode="External"/><Relationship Id="rId33" Type="http://schemas.openxmlformats.org/officeDocument/2006/relationships/hyperlink" Target="http://www.nevo.co.il/case/17939545" TargetMode="External"/><Relationship Id="rId38" Type="http://schemas.openxmlformats.org/officeDocument/2006/relationships/hyperlink" Target="http://www.nevo.co.il/case/5908575" TargetMode="External"/><Relationship Id="rId46" Type="http://schemas.openxmlformats.org/officeDocument/2006/relationships/hyperlink" Target="http://www.nevo.co.il/law/70301/77" TargetMode="External"/><Relationship Id="rId59" Type="http://schemas.openxmlformats.org/officeDocument/2006/relationships/footer" Target="footer1.xml"/><Relationship Id="rId20" Type="http://schemas.openxmlformats.org/officeDocument/2006/relationships/hyperlink" Target="http://www.nevo.co.il/law/72762" TargetMode="External"/><Relationship Id="rId41" Type="http://schemas.openxmlformats.org/officeDocument/2006/relationships/hyperlink" Target="http://www.nevo.co.il/case/7814531" TargetMode="External"/><Relationship Id="rId54" Type="http://schemas.openxmlformats.org/officeDocument/2006/relationships/hyperlink" Target="http://www.nevo.co.il/law/7030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62.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7.a.;7.c" TargetMode="External"/><Relationship Id="rId36" Type="http://schemas.openxmlformats.org/officeDocument/2006/relationships/hyperlink" Target="http://www.nevo.co.il/case/6135887" TargetMode="External"/><Relationship Id="rId49" Type="http://schemas.openxmlformats.org/officeDocument/2006/relationships/hyperlink" Target="http://www.nevo.co.il/case/6031891" TargetMode="External"/><Relationship Id="rId57" Type="http://schemas.openxmlformats.org/officeDocument/2006/relationships/header" Target="header1.xml"/><Relationship Id="rId10" Type="http://schemas.openxmlformats.org/officeDocument/2006/relationships/hyperlink" Target="http://www.nevo.co.il/law/70301/77" TargetMode="External"/><Relationship Id="rId31" Type="http://schemas.openxmlformats.org/officeDocument/2006/relationships/hyperlink" Target="http://www.nevo.co.il/law/70301/462.2" TargetMode="External"/><Relationship Id="rId44" Type="http://schemas.openxmlformats.org/officeDocument/2006/relationships/hyperlink" Target="http://www.nevo.co.il/law/70301/40h" TargetMode="External"/><Relationship Id="rId52" Type="http://schemas.openxmlformats.org/officeDocument/2006/relationships/hyperlink" Target="http://www.nevo.co.il/law/75003"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4257</Words>
  <Characters>21288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25495</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3145842</vt:i4>
      </vt:variant>
      <vt:variant>
        <vt:i4>138</vt:i4>
      </vt:variant>
      <vt:variant>
        <vt:i4>0</vt:i4>
      </vt:variant>
      <vt:variant>
        <vt:i4>5</vt:i4>
      </vt:variant>
      <vt:variant>
        <vt:lpwstr>http://www.nevo.co.il/case/5816286</vt:lpwstr>
      </vt:variant>
      <vt:variant>
        <vt:lpwstr/>
      </vt:variant>
      <vt:variant>
        <vt:i4>8323175</vt:i4>
      </vt:variant>
      <vt:variant>
        <vt:i4>135</vt:i4>
      </vt:variant>
      <vt:variant>
        <vt:i4>0</vt:i4>
      </vt:variant>
      <vt:variant>
        <vt:i4>5</vt:i4>
      </vt:variant>
      <vt:variant>
        <vt:lpwstr>http://www.nevo.co.il/law/75003</vt:lpwstr>
      </vt:variant>
      <vt:variant>
        <vt:lpwstr/>
      </vt:variant>
      <vt:variant>
        <vt:i4>8257632</vt:i4>
      </vt:variant>
      <vt:variant>
        <vt:i4>132</vt:i4>
      </vt:variant>
      <vt:variant>
        <vt:i4>0</vt:i4>
      </vt:variant>
      <vt:variant>
        <vt:i4>5</vt:i4>
      </vt:variant>
      <vt:variant>
        <vt:lpwstr>http://www.nevo.co.il/law/72762</vt:lpwstr>
      </vt:variant>
      <vt:variant>
        <vt:lpwstr/>
      </vt:variant>
      <vt:variant>
        <vt:i4>3342455</vt:i4>
      </vt:variant>
      <vt:variant>
        <vt:i4>129</vt:i4>
      </vt:variant>
      <vt:variant>
        <vt:i4>0</vt:i4>
      </vt:variant>
      <vt:variant>
        <vt:i4>5</vt:i4>
      </vt:variant>
      <vt:variant>
        <vt:lpwstr>http://www.nevo.co.il/case/6241100</vt:lpwstr>
      </vt:variant>
      <vt:variant>
        <vt:lpwstr/>
      </vt:variant>
      <vt:variant>
        <vt:i4>3932284</vt:i4>
      </vt:variant>
      <vt:variant>
        <vt:i4>126</vt:i4>
      </vt:variant>
      <vt:variant>
        <vt:i4>0</vt:i4>
      </vt:variant>
      <vt:variant>
        <vt:i4>5</vt:i4>
      </vt:variant>
      <vt:variant>
        <vt:lpwstr>http://www.nevo.co.il/case/6031891</vt:lpwstr>
      </vt:variant>
      <vt:variant>
        <vt:lpwstr/>
      </vt:variant>
      <vt:variant>
        <vt:i4>3276914</vt:i4>
      </vt:variant>
      <vt:variant>
        <vt:i4>123</vt:i4>
      </vt:variant>
      <vt:variant>
        <vt:i4>0</vt:i4>
      </vt:variant>
      <vt:variant>
        <vt:i4>5</vt:i4>
      </vt:variant>
      <vt:variant>
        <vt:lpwstr>http://www.nevo.co.il/case/5868564</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6422626</vt:i4>
      </vt:variant>
      <vt:variant>
        <vt:i4>117</vt:i4>
      </vt:variant>
      <vt:variant>
        <vt:i4>0</vt:i4>
      </vt:variant>
      <vt:variant>
        <vt:i4>5</vt:i4>
      </vt:variant>
      <vt:variant>
        <vt:lpwstr>http://www.nevo.co.il/law/70301/77</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http://www.nevo.co.il/law/70301/40h</vt:lpwstr>
      </vt:variant>
      <vt:variant>
        <vt:lpwstr/>
      </vt:variant>
      <vt:variant>
        <vt:i4>3866748</vt:i4>
      </vt:variant>
      <vt:variant>
        <vt:i4>108</vt:i4>
      </vt:variant>
      <vt:variant>
        <vt:i4>0</vt:i4>
      </vt:variant>
      <vt:variant>
        <vt:i4>5</vt:i4>
      </vt:variant>
      <vt:variant>
        <vt:lpwstr>http://www.nevo.co.il/case/26484690</vt:lpwstr>
      </vt:variant>
      <vt:variant>
        <vt:lpwstr/>
      </vt:variant>
      <vt:variant>
        <vt:i4>3276923</vt:i4>
      </vt:variant>
      <vt:variant>
        <vt:i4>105</vt:i4>
      </vt:variant>
      <vt:variant>
        <vt:i4>0</vt:i4>
      </vt:variant>
      <vt:variant>
        <vt:i4>5</vt:i4>
      </vt:variant>
      <vt:variant>
        <vt:lpwstr>http://www.nevo.co.il/case/5799917</vt:lpwstr>
      </vt:variant>
      <vt:variant>
        <vt:lpwstr/>
      </vt:variant>
      <vt:variant>
        <vt:i4>3276923</vt:i4>
      </vt:variant>
      <vt:variant>
        <vt:i4>102</vt:i4>
      </vt:variant>
      <vt:variant>
        <vt:i4>0</vt:i4>
      </vt:variant>
      <vt:variant>
        <vt:i4>5</vt:i4>
      </vt:variant>
      <vt:variant>
        <vt:lpwstr>http://www.nevo.co.il/case/7814531</vt:lpwstr>
      </vt:variant>
      <vt:variant>
        <vt:lpwstr/>
      </vt:variant>
      <vt:variant>
        <vt:i4>3473525</vt:i4>
      </vt:variant>
      <vt:variant>
        <vt:i4>99</vt:i4>
      </vt:variant>
      <vt:variant>
        <vt:i4>0</vt:i4>
      </vt:variant>
      <vt:variant>
        <vt:i4>5</vt:i4>
      </vt:variant>
      <vt:variant>
        <vt:lpwstr>http://www.nevo.co.il/case/5959411</vt:lpwstr>
      </vt:variant>
      <vt:variant>
        <vt:lpwstr/>
      </vt:variant>
      <vt:variant>
        <vt:i4>3211381</vt:i4>
      </vt:variant>
      <vt:variant>
        <vt:i4>96</vt:i4>
      </vt:variant>
      <vt:variant>
        <vt:i4>0</vt:i4>
      </vt:variant>
      <vt:variant>
        <vt:i4>5</vt:i4>
      </vt:variant>
      <vt:variant>
        <vt:lpwstr>http://www.nevo.co.il/case/20774607</vt:lpwstr>
      </vt:variant>
      <vt:variant>
        <vt:lpwstr/>
      </vt:variant>
      <vt:variant>
        <vt:i4>3473522</vt:i4>
      </vt:variant>
      <vt:variant>
        <vt:i4>93</vt:i4>
      </vt:variant>
      <vt:variant>
        <vt:i4>0</vt:i4>
      </vt:variant>
      <vt:variant>
        <vt:i4>5</vt:i4>
      </vt:variant>
      <vt:variant>
        <vt:lpwstr>http://www.nevo.co.il/case/5908575</vt:lpwstr>
      </vt:variant>
      <vt:variant>
        <vt:lpwstr/>
      </vt:variant>
      <vt:variant>
        <vt:i4>3276914</vt:i4>
      </vt:variant>
      <vt:variant>
        <vt:i4>90</vt:i4>
      </vt:variant>
      <vt:variant>
        <vt:i4>0</vt:i4>
      </vt:variant>
      <vt:variant>
        <vt:i4>5</vt:i4>
      </vt:variant>
      <vt:variant>
        <vt:lpwstr>http://www.nevo.co.il/case/16883880</vt:lpwstr>
      </vt:variant>
      <vt:variant>
        <vt:lpwstr/>
      </vt:variant>
      <vt:variant>
        <vt:i4>3801208</vt:i4>
      </vt:variant>
      <vt:variant>
        <vt:i4>87</vt:i4>
      </vt:variant>
      <vt:variant>
        <vt:i4>0</vt:i4>
      </vt:variant>
      <vt:variant>
        <vt:i4>5</vt:i4>
      </vt:variant>
      <vt:variant>
        <vt:lpwstr>http://www.nevo.co.il/case/6135887</vt:lpwstr>
      </vt:variant>
      <vt:variant>
        <vt:lpwstr/>
      </vt:variant>
      <vt:variant>
        <vt:i4>3670128</vt:i4>
      </vt:variant>
      <vt:variant>
        <vt:i4>84</vt:i4>
      </vt:variant>
      <vt:variant>
        <vt:i4>0</vt:i4>
      </vt:variant>
      <vt:variant>
        <vt:i4>5</vt:i4>
      </vt:variant>
      <vt:variant>
        <vt:lpwstr>http://www.nevo.co.il/case/5723807</vt:lpwstr>
      </vt:variant>
      <vt:variant>
        <vt:lpwstr/>
      </vt:variant>
      <vt:variant>
        <vt:i4>3866742</vt:i4>
      </vt:variant>
      <vt:variant>
        <vt:i4>81</vt:i4>
      </vt:variant>
      <vt:variant>
        <vt:i4>0</vt:i4>
      </vt:variant>
      <vt:variant>
        <vt:i4>5</vt:i4>
      </vt:variant>
      <vt:variant>
        <vt:lpwstr>http://www.nevo.co.il/case/6041138</vt:lpwstr>
      </vt:variant>
      <vt:variant>
        <vt:lpwstr/>
      </vt:variant>
      <vt:variant>
        <vt:i4>3473525</vt:i4>
      </vt:variant>
      <vt:variant>
        <vt:i4>78</vt:i4>
      </vt:variant>
      <vt:variant>
        <vt:i4>0</vt:i4>
      </vt:variant>
      <vt:variant>
        <vt:i4>5</vt:i4>
      </vt:variant>
      <vt:variant>
        <vt:lpwstr>http://www.nevo.co.il/case/17939545</vt:lpwstr>
      </vt:variant>
      <vt:variant>
        <vt:lpwstr/>
      </vt:variant>
      <vt:variant>
        <vt:i4>3997810</vt:i4>
      </vt:variant>
      <vt:variant>
        <vt:i4>75</vt:i4>
      </vt:variant>
      <vt:variant>
        <vt:i4>0</vt:i4>
      </vt:variant>
      <vt:variant>
        <vt:i4>5</vt:i4>
      </vt:variant>
      <vt:variant>
        <vt:lpwstr>http://www.nevo.co.il/case/7807298</vt:lpwstr>
      </vt:variant>
      <vt:variant>
        <vt:lpwstr/>
      </vt:variant>
      <vt:variant>
        <vt:i4>5046355</vt:i4>
      </vt:variant>
      <vt:variant>
        <vt:i4>72</vt:i4>
      </vt:variant>
      <vt:variant>
        <vt:i4>0</vt:i4>
      </vt:variant>
      <vt:variant>
        <vt:i4>5</vt:i4>
      </vt:variant>
      <vt:variant>
        <vt:lpwstr>http://www.nevo.co.il/law/70301/462.2</vt:lpwstr>
      </vt:variant>
      <vt:variant>
        <vt:lpwstr/>
      </vt:variant>
      <vt:variant>
        <vt:i4>5177418</vt:i4>
      </vt:variant>
      <vt:variant>
        <vt:i4>69</vt:i4>
      </vt:variant>
      <vt:variant>
        <vt:i4>0</vt:i4>
      </vt:variant>
      <vt:variant>
        <vt:i4>5</vt:i4>
      </vt:variant>
      <vt:variant>
        <vt:lpwstr>http://www.nevo.co.il/law/4216/10</vt:lpwstr>
      </vt:variant>
      <vt:variant>
        <vt:lpwstr/>
      </vt:variant>
      <vt:variant>
        <vt:i4>8257637</vt:i4>
      </vt:variant>
      <vt:variant>
        <vt:i4>66</vt:i4>
      </vt:variant>
      <vt:variant>
        <vt:i4>0</vt:i4>
      </vt:variant>
      <vt:variant>
        <vt:i4>5</vt:i4>
      </vt:variant>
      <vt:variant>
        <vt:lpwstr>http://www.nevo.co.il/law/4216</vt:lpwstr>
      </vt:variant>
      <vt:variant>
        <vt:lpwstr/>
      </vt:variant>
      <vt:variant>
        <vt:i4>3997821</vt:i4>
      </vt:variant>
      <vt:variant>
        <vt:i4>63</vt:i4>
      </vt:variant>
      <vt:variant>
        <vt:i4>0</vt:i4>
      </vt:variant>
      <vt:variant>
        <vt:i4>5</vt:i4>
      </vt:variant>
      <vt:variant>
        <vt:lpwstr>http://www.nevo.co.il/law/4216/7.a.;7.c</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4980819</vt:i4>
      </vt:variant>
      <vt:variant>
        <vt:i4>54</vt:i4>
      </vt:variant>
      <vt:variant>
        <vt:i4>0</vt:i4>
      </vt:variant>
      <vt:variant>
        <vt:i4>5</vt:i4>
      </vt:variant>
      <vt:variant>
        <vt:lpwstr>http://www.nevo.co.il/law/70301/274.2</vt:lpwstr>
      </vt:variant>
      <vt:variant>
        <vt:lpwstr/>
      </vt:variant>
      <vt:variant>
        <vt:i4>4980819</vt:i4>
      </vt:variant>
      <vt:variant>
        <vt:i4>51</vt:i4>
      </vt:variant>
      <vt:variant>
        <vt:i4>0</vt:i4>
      </vt:variant>
      <vt:variant>
        <vt:i4>5</vt:i4>
      </vt:variant>
      <vt:variant>
        <vt:lpwstr>http://www.nevo.co.il/law/70301/274.1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8323175</vt:i4>
      </vt:variant>
      <vt:variant>
        <vt:i4>42</vt:i4>
      </vt:variant>
      <vt:variant>
        <vt:i4>0</vt:i4>
      </vt:variant>
      <vt:variant>
        <vt:i4>5</vt:i4>
      </vt:variant>
      <vt:variant>
        <vt:lpwstr>http://www.nevo.co.il/law/75003</vt:lpwstr>
      </vt:variant>
      <vt:variant>
        <vt:lpwstr/>
      </vt:variant>
      <vt:variant>
        <vt:i4>8257632</vt:i4>
      </vt:variant>
      <vt:variant>
        <vt:i4>39</vt:i4>
      </vt:variant>
      <vt:variant>
        <vt:i4>0</vt:i4>
      </vt:variant>
      <vt:variant>
        <vt:i4>5</vt:i4>
      </vt:variant>
      <vt:variant>
        <vt:lpwstr>http://www.nevo.co.il/law/72762</vt:lpwstr>
      </vt:variant>
      <vt:variant>
        <vt:lpwstr/>
      </vt:variant>
      <vt:variant>
        <vt:i4>5177418</vt:i4>
      </vt:variant>
      <vt:variant>
        <vt:i4>36</vt:i4>
      </vt:variant>
      <vt:variant>
        <vt:i4>0</vt:i4>
      </vt:variant>
      <vt:variant>
        <vt:i4>5</vt:i4>
      </vt:variant>
      <vt:variant>
        <vt:lpwstr>http://www.nevo.co.il/law/4216/10</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5046355</vt:i4>
      </vt:variant>
      <vt:variant>
        <vt:i4>24</vt:i4>
      </vt:variant>
      <vt:variant>
        <vt:i4>0</vt:i4>
      </vt:variant>
      <vt:variant>
        <vt:i4>5</vt:i4>
      </vt:variant>
      <vt:variant>
        <vt:lpwstr>http://www.nevo.co.il/law/70301/462.2</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4980819</vt:i4>
      </vt:variant>
      <vt:variant>
        <vt:i4>18</vt:i4>
      </vt:variant>
      <vt:variant>
        <vt:i4>0</vt:i4>
      </vt:variant>
      <vt:variant>
        <vt:i4>5</vt:i4>
      </vt:variant>
      <vt:variant>
        <vt:lpwstr>http://www.nevo.co.il/law/70301/274.2</vt:lpwstr>
      </vt:variant>
      <vt:variant>
        <vt:lpwstr/>
      </vt:variant>
      <vt:variant>
        <vt:i4>4980819</vt:i4>
      </vt:variant>
      <vt:variant>
        <vt:i4>15</vt:i4>
      </vt:variant>
      <vt:variant>
        <vt:i4>0</vt:i4>
      </vt:variant>
      <vt:variant>
        <vt:i4>5</vt:i4>
      </vt:variant>
      <vt:variant>
        <vt:lpwstr>http://www.nevo.co.il/law/70301/274.1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6422626</vt:i4>
      </vt:variant>
      <vt:variant>
        <vt:i4>9</vt:i4>
      </vt:variant>
      <vt:variant>
        <vt:i4>0</vt:i4>
      </vt:variant>
      <vt:variant>
        <vt:i4>5</vt:i4>
      </vt:variant>
      <vt:variant>
        <vt:lpwstr>http://www.nevo.co.il/law/70301/77</vt:lpwstr>
      </vt:variant>
      <vt:variant>
        <vt:lpwstr/>
      </vt:variant>
      <vt:variant>
        <vt:i4>6619233</vt:i4>
      </vt:variant>
      <vt:variant>
        <vt:i4>6</vt:i4>
      </vt:variant>
      <vt:variant>
        <vt:i4>0</vt:i4>
      </vt:variant>
      <vt:variant>
        <vt:i4>5</vt:i4>
      </vt:variant>
      <vt:variant>
        <vt:lpwstr>http://www.nevo.co.il/law/70301/40h</vt:lpwstr>
      </vt:variant>
      <vt:variant>
        <vt:lpwstr/>
      </vt:variant>
      <vt:variant>
        <vt:i4>7995492</vt:i4>
      </vt:variant>
      <vt:variant>
        <vt:i4>3</vt:i4>
      </vt:variant>
      <vt:variant>
        <vt:i4>0</vt:i4>
      </vt:variant>
      <vt:variant>
        <vt:i4>5</vt:i4>
      </vt:variant>
      <vt:variant>
        <vt:lpwstr>http://www.nevo.co.il/law/70301</vt:lpwstr>
      </vt:variant>
      <vt:variant>
        <vt:lpwstr/>
      </vt:variant>
      <vt:variant>
        <vt:i4>3211379</vt:i4>
      </vt:variant>
      <vt:variant>
        <vt:i4>0</vt:i4>
      </vt:variant>
      <vt:variant>
        <vt:i4>0</vt:i4>
      </vt:variant>
      <vt:variant>
        <vt:i4>5</vt:i4>
      </vt:variant>
      <vt:variant>
        <vt:lpwstr>http://www.nevo.co.il/case/18184758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2025-01-19T17:35:00Z</dcterms:created>
  <dcterms:modified xsi:type="dcterms:W3CDTF">2025-01-19T17:35:00Z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53692</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 </vt:lpwstr>
  </property>
  <property fmtid="{D5CDD505-2E9C-101B-9397-08002B2CF9AE}" pid="9" name="APPELLEE">
    <vt:lpwstr>ליאל בן יוסף אלמליח</vt:lpwstr>
  </property>
  <property fmtid="{D5CDD505-2E9C-101B-9397-08002B2CF9AE}" pid="10" name="LAWYER">
    <vt:lpwstr>עמית דויטשר;דניאל גלעד</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20201021</vt:lpwstr>
  </property>
  <property fmtid="{D5CDD505-2E9C-101B-9397-08002B2CF9AE}" pid="14" name="TYPE_N_DATE">
    <vt:lpwstr>38020201021</vt:lpwstr>
  </property>
  <property fmtid="{D5CDD505-2E9C-101B-9397-08002B2CF9AE}" pid="15" name="WORDNUMPAGES">
    <vt:lpwstr>15</vt:lpwstr>
  </property>
  <property fmtid="{D5CDD505-2E9C-101B-9397-08002B2CF9AE}" pid="16" name="TYPE_ABS_DATE">
    <vt:lpwstr>380020201021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18184758;7807298;17939545;6041138;5723807;6135887;16883880;5908575;20774607;5959411;7814531;5799917;26484690;5868564;6031891;6241100;5816286</vt:lpwstr>
  </property>
  <property fmtid="{D5CDD505-2E9C-101B-9397-08002B2CF9AE}" pid="36" name="LAWLISTTMP1">
    <vt:lpwstr>70301/275;274.1;274.2;144.a;462.2;040h;077</vt:lpwstr>
  </property>
  <property fmtid="{D5CDD505-2E9C-101B-9397-08002B2CF9AE}" pid="37" name="LAWLISTTMP2">
    <vt:lpwstr>4216/007.a;007.c;010</vt:lpwstr>
  </property>
  <property fmtid="{D5CDD505-2E9C-101B-9397-08002B2CF9AE}" pid="38" name="LAWLISTTMP3">
    <vt:lpwstr>72762</vt:lpwstr>
  </property>
  <property fmtid="{D5CDD505-2E9C-101B-9397-08002B2CF9AE}" pid="39" name="LAWLISTTMP4">
    <vt:lpwstr>75003</vt:lpwstr>
  </property>
</Properties>
</file>