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D2599E" w:rsidRPr="00B21127" w14:paraId="49D17455" w14:textId="77777777" w:rsidTr="00C61AAC">
        <w:trPr>
          <w:trHeight w:hRule="exact" w:val="704"/>
          <w:jc w:val="center"/>
        </w:trPr>
        <w:tc>
          <w:tcPr>
            <w:tcW w:w="8721" w:type="dxa"/>
            <w:gridSpan w:val="2"/>
          </w:tcPr>
          <w:p w14:paraId="50D888A2" w14:textId="77777777" w:rsidR="00D2599E" w:rsidRPr="00B21127" w:rsidRDefault="00D2599E" w:rsidP="00C61AAC">
            <w:pPr>
              <w:pStyle w:val="a3"/>
              <w:jc w:val="center"/>
              <w:rPr>
                <w:rFonts w:ascii="Tahoma" w:hAnsi="Tahoma" w:cs="Tahoma"/>
                <w:b/>
                <w:bCs/>
                <w:noProof w:val="0"/>
                <w:color w:val="000080"/>
                <w:rtl/>
              </w:rPr>
            </w:pPr>
            <w:bookmarkStart w:id="0" w:name="FirstLawyer"/>
            <w:bookmarkStart w:id="1" w:name="LastJudge"/>
            <w:r w:rsidRPr="00B21127">
              <w:rPr>
                <w:rFonts w:ascii="Tahoma" w:hAnsi="Tahoma" w:cs="Tahoma"/>
                <w:b/>
                <w:bCs/>
                <w:noProof w:val="0"/>
                <w:color w:val="000080"/>
                <w:rtl/>
              </w:rPr>
              <w:t>בית משפט השלום בבאר שבע</w:t>
            </w:r>
          </w:p>
          <w:p w14:paraId="1DFE8F70" w14:textId="77777777" w:rsidR="00D2599E" w:rsidRPr="00B21127" w:rsidRDefault="00D2599E" w:rsidP="00C61AAC">
            <w:pPr>
              <w:pStyle w:val="a3"/>
              <w:jc w:val="center"/>
              <w:rPr>
                <w:rFonts w:ascii="Tahoma" w:hAnsi="Tahoma" w:cs="Tahoma"/>
                <w:noProof w:val="0"/>
                <w:color w:val="000080"/>
                <w:rtl/>
              </w:rPr>
            </w:pPr>
          </w:p>
        </w:tc>
      </w:tr>
      <w:tr w:rsidR="00D2599E" w:rsidRPr="00B21127" w14:paraId="5BA40272" w14:textId="77777777" w:rsidTr="00C61AAC">
        <w:trPr>
          <w:trHeight w:val="337"/>
          <w:jc w:val="center"/>
        </w:trPr>
        <w:tc>
          <w:tcPr>
            <w:tcW w:w="4473" w:type="dxa"/>
          </w:tcPr>
          <w:p w14:paraId="0368C703" w14:textId="77777777" w:rsidR="00D2599E" w:rsidRPr="00B21127" w:rsidRDefault="00D2599E" w:rsidP="00C61AAC">
            <w:pPr>
              <w:rPr>
                <w:b/>
                <w:bCs/>
                <w:noProof w:val="0"/>
                <w:sz w:val="26"/>
                <w:szCs w:val="26"/>
                <w:rtl/>
              </w:rPr>
            </w:pPr>
          </w:p>
        </w:tc>
        <w:tc>
          <w:tcPr>
            <w:tcW w:w="4248" w:type="dxa"/>
          </w:tcPr>
          <w:p w14:paraId="65A7614E" w14:textId="77777777" w:rsidR="00D2599E" w:rsidRPr="00B21127" w:rsidRDefault="00D2599E" w:rsidP="00C61AAC">
            <w:pPr>
              <w:pStyle w:val="a3"/>
              <w:jc w:val="right"/>
              <w:rPr>
                <w:b/>
                <w:bCs/>
                <w:noProof w:val="0"/>
                <w:sz w:val="26"/>
                <w:szCs w:val="26"/>
                <w:rtl/>
              </w:rPr>
            </w:pPr>
            <w:r w:rsidRPr="00B21127">
              <w:rPr>
                <w:b/>
                <w:bCs/>
                <w:noProof w:val="0"/>
                <w:sz w:val="26"/>
                <w:szCs w:val="26"/>
                <w:rtl/>
              </w:rPr>
              <w:t>כ"ה אלול תשע"ט</w:t>
            </w:r>
          </w:p>
          <w:p w14:paraId="614CD569" w14:textId="77777777" w:rsidR="00D2599E" w:rsidRPr="00B21127" w:rsidRDefault="00D2599E" w:rsidP="00C61AAC">
            <w:pPr>
              <w:pStyle w:val="a3"/>
              <w:jc w:val="right"/>
              <w:rPr>
                <w:b/>
                <w:bCs/>
                <w:noProof w:val="0"/>
                <w:sz w:val="26"/>
                <w:szCs w:val="26"/>
                <w:rtl/>
              </w:rPr>
            </w:pPr>
            <w:r w:rsidRPr="00B21127">
              <w:rPr>
                <w:rFonts w:hint="cs"/>
                <w:b/>
                <w:bCs/>
                <w:noProof w:val="0"/>
                <w:sz w:val="26"/>
                <w:szCs w:val="26"/>
                <w:rtl/>
              </w:rPr>
              <w:t>25 ספטמבר 2019</w:t>
            </w:r>
          </w:p>
        </w:tc>
      </w:tr>
      <w:tr w:rsidR="00D2599E" w:rsidRPr="00B21127" w14:paraId="13A5DD8C" w14:textId="77777777" w:rsidTr="00C61AAC">
        <w:trPr>
          <w:trHeight w:val="337"/>
          <w:jc w:val="center"/>
        </w:trPr>
        <w:tc>
          <w:tcPr>
            <w:tcW w:w="8721" w:type="dxa"/>
            <w:gridSpan w:val="2"/>
          </w:tcPr>
          <w:p w14:paraId="3DFEBF6F" w14:textId="77777777" w:rsidR="00D2599E" w:rsidRPr="00B21127" w:rsidRDefault="00B21127" w:rsidP="00C61AAC">
            <w:pPr>
              <w:rPr>
                <w:b/>
                <w:bCs/>
                <w:noProof w:val="0"/>
                <w:sz w:val="26"/>
                <w:szCs w:val="26"/>
                <w:rtl/>
              </w:rPr>
            </w:pPr>
            <w:r w:rsidRPr="00CF576B">
              <w:rPr>
                <w:b/>
                <w:bCs/>
                <w:noProof w:val="0"/>
                <w:sz w:val="26"/>
                <w:szCs w:val="26"/>
                <w:rtl/>
              </w:rPr>
              <w:t>ת"פ 25823-12-14</w:t>
            </w:r>
            <w:r w:rsidR="00D2599E" w:rsidRPr="00B21127">
              <w:rPr>
                <w:b/>
                <w:bCs/>
                <w:noProof w:val="0"/>
                <w:sz w:val="26"/>
                <w:szCs w:val="26"/>
                <w:rtl/>
              </w:rPr>
              <w:t xml:space="preserve"> מדינת ישראל נ' סמחאן</w:t>
            </w:r>
          </w:p>
          <w:p w14:paraId="7102CE01" w14:textId="77777777" w:rsidR="00D2599E" w:rsidRPr="00B21127" w:rsidRDefault="00D2599E" w:rsidP="00C61AAC">
            <w:pPr>
              <w:rPr>
                <w:rtl/>
              </w:rPr>
            </w:pPr>
            <w:r w:rsidRPr="00B21127">
              <w:rPr>
                <w:rFonts w:hint="cs"/>
                <w:sz w:val="20"/>
                <w:szCs w:val="20"/>
                <w:rtl/>
              </w:rPr>
              <w:t>תיק חיצוני</w:t>
            </w:r>
            <w:r w:rsidRPr="00B21127">
              <w:rPr>
                <w:rFonts w:hint="cs"/>
                <w:rtl/>
              </w:rPr>
              <w:t xml:space="preserve">: </w:t>
            </w:r>
            <w:r w:rsidRPr="00B21127">
              <w:rPr>
                <w:sz w:val="20"/>
                <w:szCs w:val="20"/>
              </w:rPr>
              <w:t>8999/2014</w:t>
            </w:r>
          </w:p>
        </w:tc>
      </w:tr>
    </w:tbl>
    <w:p w14:paraId="5D310DF6" w14:textId="77777777" w:rsidR="00D2599E" w:rsidRPr="00B21127" w:rsidRDefault="00D2599E" w:rsidP="00D2599E">
      <w:pPr>
        <w:pStyle w:val="a3"/>
        <w:rPr>
          <w:noProof w:val="0"/>
          <w:rtl/>
        </w:rPr>
      </w:pPr>
      <w:r w:rsidRPr="00B21127">
        <w:rPr>
          <w:noProof w:val="0"/>
          <w:rtl/>
        </w:rPr>
        <w:t xml:space="preserve"> </w:t>
      </w:r>
    </w:p>
    <w:p w14:paraId="3DF188DC" w14:textId="77777777" w:rsidR="00D2599E" w:rsidRPr="00B21127" w:rsidRDefault="00D2599E" w:rsidP="00D2599E">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D2599E" w:rsidRPr="00B21127" w14:paraId="604FE77E" w14:textId="77777777" w:rsidTr="00D2599E">
        <w:trPr>
          <w:jc w:val="center"/>
        </w:trPr>
        <w:tc>
          <w:tcPr>
            <w:tcW w:w="743" w:type="dxa"/>
            <w:shd w:val="clear" w:color="auto" w:fill="auto"/>
          </w:tcPr>
          <w:p w14:paraId="761C2860" w14:textId="77777777" w:rsidR="00D2599E" w:rsidRPr="004214F6" w:rsidRDefault="00D2599E" w:rsidP="004214F6">
            <w:pPr>
              <w:spacing w:before="120" w:after="120"/>
              <w:jc w:val="both"/>
              <w:rPr>
                <w:rFonts w:ascii="Arial" w:hAnsi="Arial"/>
                <w:b/>
                <w:bCs/>
                <w:sz w:val="26"/>
                <w:szCs w:val="26"/>
              </w:rPr>
            </w:pPr>
            <w:r w:rsidRPr="004214F6">
              <w:rPr>
                <w:rFonts w:ascii="Arial" w:hAnsi="Arial" w:hint="cs"/>
                <w:b/>
                <w:bCs/>
                <w:sz w:val="26"/>
                <w:szCs w:val="26"/>
                <w:rtl/>
              </w:rPr>
              <w:t>לפני</w:t>
            </w:r>
          </w:p>
        </w:tc>
        <w:tc>
          <w:tcPr>
            <w:tcW w:w="8077" w:type="dxa"/>
            <w:gridSpan w:val="2"/>
            <w:shd w:val="clear" w:color="auto" w:fill="auto"/>
          </w:tcPr>
          <w:p w14:paraId="3145DD84" w14:textId="77777777" w:rsidR="00D2599E" w:rsidRPr="004214F6" w:rsidRDefault="00D2599E" w:rsidP="004214F6">
            <w:pPr>
              <w:spacing w:before="120" w:after="120"/>
              <w:rPr>
                <w:rFonts w:ascii="Arial" w:hAnsi="Arial" w:hint="cs"/>
                <w:b/>
                <w:bCs/>
                <w:sz w:val="26"/>
                <w:szCs w:val="26"/>
              </w:rPr>
            </w:pPr>
            <w:r w:rsidRPr="004214F6">
              <w:rPr>
                <w:rFonts w:ascii="Arial" w:hAnsi="Arial" w:hint="cs"/>
                <w:b/>
                <w:bCs/>
                <w:sz w:val="26"/>
                <w:szCs w:val="26"/>
                <w:rtl/>
              </w:rPr>
              <w:t>כב' ה</w:t>
            </w:r>
            <w:r w:rsidRPr="004214F6">
              <w:rPr>
                <w:rFonts w:ascii="Arial" w:hAnsi="Arial"/>
                <w:b/>
                <w:bCs/>
                <w:sz w:val="26"/>
                <w:szCs w:val="26"/>
                <w:rtl/>
              </w:rPr>
              <w:t>שופט</w:t>
            </w:r>
            <w:r w:rsidRPr="004214F6">
              <w:rPr>
                <w:rFonts w:ascii="Arial" w:hAnsi="Arial" w:hint="cs"/>
                <w:b/>
                <w:bCs/>
                <w:sz w:val="26"/>
                <w:szCs w:val="26"/>
                <w:rtl/>
              </w:rPr>
              <w:t xml:space="preserve">  </w:t>
            </w:r>
            <w:r w:rsidRPr="004214F6">
              <w:rPr>
                <w:rFonts w:ascii="Arial" w:hAnsi="Arial"/>
                <w:b/>
                <w:bCs/>
                <w:sz w:val="26"/>
                <w:szCs w:val="26"/>
                <w:rtl/>
              </w:rPr>
              <w:t>רון סולקין</w:t>
            </w:r>
          </w:p>
        </w:tc>
      </w:tr>
      <w:tr w:rsidR="00D2599E" w:rsidRPr="00B21127" w14:paraId="1F5EA0B8" w14:textId="77777777" w:rsidTr="00D2599E">
        <w:trPr>
          <w:jc w:val="center"/>
        </w:trPr>
        <w:tc>
          <w:tcPr>
            <w:tcW w:w="3249" w:type="dxa"/>
            <w:gridSpan w:val="2"/>
            <w:shd w:val="clear" w:color="auto" w:fill="auto"/>
          </w:tcPr>
          <w:p w14:paraId="7470C51B" w14:textId="77777777" w:rsidR="00D2599E" w:rsidRPr="004214F6" w:rsidRDefault="00D2599E" w:rsidP="004214F6">
            <w:pPr>
              <w:bidi w:val="0"/>
              <w:spacing w:before="120" w:after="120"/>
              <w:jc w:val="right"/>
              <w:rPr>
                <w:rFonts w:ascii="Arial" w:hAnsi="Arial"/>
                <w:b/>
                <w:bCs/>
                <w:noProof w:val="0"/>
                <w:sz w:val="26"/>
                <w:szCs w:val="26"/>
                <w:rtl/>
              </w:rPr>
            </w:pPr>
            <w:bookmarkStart w:id="2" w:name="FirstAppellant"/>
            <w:r w:rsidRPr="004214F6">
              <w:rPr>
                <w:rFonts w:ascii="Arial" w:hAnsi="Arial" w:hint="cs"/>
                <w:b/>
                <w:bCs/>
                <w:noProof w:val="0"/>
                <w:sz w:val="26"/>
                <w:szCs w:val="26"/>
                <w:rtl/>
              </w:rPr>
              <w:t>המאשימה</w:t>
            </w:r>
          </w:p>
        </w:tc>
        <w:tc>
          <w:tcPr>
            <w:tcW w:w="5571" w:type="dxa"/>
            <w:shd w:val="clear" w:color="auto" w:fill="auto"/>
          </w:tcPr>
          <w:p w14:paraId="25469213" w14:textId="77777777" w:rsidR="00D2599E" w:rsidRPr="004214F6" w:rsidRDefault="00D2599E" w:rsidP="004214F6">
            <w:pPr>
              <w:spacing w:before="120" w:after="120"/>
              <w:rPr>
                <w:b/>
                <w:bCs/>
                <w:noProof w:val="0"/>
                <w:sz w:val="26"/>
                <w:szCs w:val="26"/>
              </w:rPr>
            </w:pPr>
            <w:r w:rsidRPr="004214F6">
              <w:rPr>
                <w:rFonts w:ascii="Arial" w:hAnsi="Arial"/>
                <w:b/>
                <w:bCs/>
                <w:noProof w:val="0"/>
                <w:sz w:val="26"/>
                <w:szCs w:val="26"/>
                <w:rtl/>
              </w:rPr>
              <w:t>מדינת ישראל</w:t>
            </w:r>
            <w:r w:rsidRPr="004214F6">
              <w:rPr>
                <w:b/>
                <w:bCs/>
                <w:sz w:val="26"/>
                <w:szCs w:val="26"/>
                <w:rtl/>
              </w:rPr>
              <w:t xml:space="preserve"> – פמ"</w:t>
            </w:r>
            <w:r w:rsidRPr="004214F6">
              <w:rPr>
                <w:rFonts w:hint="cs"/>
                <w:b/>
                <w:bCs/>
                <w:sz w:val="26"/>
                <w:szCs w:val="26"/>
                <w:rtl/>
              </w:rPr>
              <w:t>ד</w:t>
            </w:r>
            <w:r w:rsidRPr="004214F6">
              <w:rPr>
                <w:b/>
                <w:bCs/>
                <w:sz w:val="26"/>
                <w:szCs w:val="26"/>
                <w:rtl/>
              </w:rPr>
              <w:br/>
            </w:r>
            <w:r w:rsidRPr="004214F6">
              <w:rPr>
                <w:rFonts w:hint="cs"/>
                <w:b/>
                <w:bCs/>
                <w:sz w:val="26"/>
                <w:szCs w:val="26"/>
                <w:rtl/>
              </w:rPr>
              <w:t>ע"י עו"ד נעה שוקר</w:t>
            </w:r>
          </w:p>
        </w:tc>
      </w:tr>
      <w:bookmarkEnd w:id="2"/>
      <w:tr w:rsidR="00D2599E" w:rsidRPr="00B21127" w14:paraId="557250F2" w14:textId="77777777" w:rsidTr="00D2599E">
        <w:trPr>
          <w:jc w:val="center"/>
        </w:trPr>
        <w:tc>
          <w:tcPr>
            <w:tcW w:w="8820" w:type="dxa"/>
            <w:gridSpan w:val="3"/>
            <w:shd w:val="clear" w:color="auto" w:fill="auto"/>
          </w:tcPr>
          <w:p w14:paraId="0C488711" w14:textId="77777777" w:rsidR="00D2599E" w:rsidRPr="004214F6" w:rsidRDefault="00D2599E" w:rsidP="004214F6">
            <w:pPr>
              <w:spacing w:before="120" w:after="120"/>
              <w:jc w:val="center"/>
              <w:rPr>
                <w:rFonts w:ascii="Arial" w:hAnsi="Arial" w:hint="cs"/>
                <w:b/>
                <w:bCs/>
                <w:noProof w:val="0"/>
                <w:sz w:val="26"/>
                <w:szCs w:val="26"/>
              </w:rPr>
            </w:pPr>
            <w:r w:rsidRPr="004214F6">
              <w:rPr>
                <w:rFonts w:ascii="Arial" w:hAnsi="Arial"/>
                <w:b/>
                <w:bCs/>
                <w:noProof w:val="0"/>
                <w:sz w:val="26"/>
                <w:szCs w:val="26"/>
                <w:rtl/>
              </w:rPr>
              <w:t>נגד</w:t>
            </w:r>
          </w:p>
        </w:tc>
      </w:tr>
      <w:tr w:rsidR="00D2599E" w:rsidRPr="00B21127" w14:paraId="3C6A79E5" w14:textId="77777777" w:rsidTr="00D2599E">
        <w:trPr>
          <w:jc w:val="center"/>
        </w:trPr>
        <w:tc>
          <w:tcPr>
            <w:tcW w:w="3249" w:type="dxa"/>
            <w:gridSpan w:val="2"/>
            <w:shd w:val="clear" w:color="auto" w:fill="auto"/>
          </w:tcPr>
          <w:p w14:paraId="1D982F7B" w14:textId="77777777" w:rsidR="00D2599E" w:rsidRPr="004214F6" w:rsidRDefault="00D2599E" w:rsidP="004214F6">
            <w:pPr>
              <w:spacing w:before="120" w:after="120"/>
              <w:rPr>
                <w:rFonts w:ascii="Arial" w:hAnsi="Arial"/>
                <w:b/>
                <w:bCs/>
                <w:noProof w:val="0"/>
                <w:sz w:val="26"/>
                <w:szCs w:val="26"/>
              </w:rPr>
            </w:pPr>
            <w:r w:rsidRPr="004214F6">
              <w:rPr>
                <w:rFonts w:ascii="Arial" w:hAnsi="Arial" w:hint="cs"/>
                <w:b/>
                <w:bCs/>
                <w:noProof w:val="0"/>
                <w:sz w:val="26"/>
                <w:szCs w:val="26"/>
                <w:rtl/>
              </w:rPr>
              <w:t>הנאשם</w:t>
            </w:r>
          </w:p>
        </w:tc>
        <w:tc>
          <w:tcPr>
            <w:tcW w:w="5571" w:type="dxa"/>
            <w:shd w:val="clear" w:color="auto" w:fill="auto"/>
          </w:tcPr>
          <w:p w14:paraId="726233CF" w14:textId="77777777" w:rsidR="00D2599E" w:rsidRPr="004214F6" w:rsidRDefault="00D2599E" w:rsidP="004214F6">
            <w:pPr>
              <w:spacing w:before="120" w:after="120"/>
              <w:rPr>
                <w:b/>
                <w:bCs/>
                <w:noProof w:val="0"/>
                <w:sz w:val="26"/>
                <w:szCs w:val="26"/>
                <w:rtl/>
              </w:rPr>
            </w:pPr>
            <w:r w:rsidRPr="004214F6">
              <w:rPr>
                <w:rFonts w:ascii="Arial" w:hAnsi="Arial"/>
                <w:b/>
                <w:bCs/>
                <w:noProof w:val="0"/>
                <w:sz w:val="26"/>
                <w:szCs w:val="26"/>
                <w:rtl/>
              </w:rPr>
              <w:t xml:space="preserve">רואן </w:t>
            </w:r>
            <w:r w:rsidRPr="004214F6">
              <w:rPr>
                <w:rFonts w:ascii="Arial" w:hAnsi="Arial" w:hint="cs"/>
                <w:b/>
                <w:bCs/>
                <w:noProof w:val="0"/>
                <w:sz w:val="26"/>
                <w:szCs w:val="26"/>
                <w:rtl/>
              </w:rPr>
              <w:t xml:space="preserve">בת מחמד </w:t>
            </w:r>
            <w:r w:rsidRPr="004214F6">
              <w:rPr>
                <w:rFonts w:ascii="Arial" w:hAnsi="Arial"/>
                <w:b/>
                <w:bCs/>
                <w:noProof w:val="0"/>
                <w:sz w:val="26"/>
                <w:szCs w:val="26"/>
                <w:rtl/>
              </w:rPr>
              <w:t>סמחאן</w:t>
            </w:r>
            <w:r w:rsidRPr="004214F6">
              <w:rPr>
                <w:rFonts w:ascii="Arial" w:hAnsi="Arial"/>
                <w:b/>
                <w:bCs/>
                <w:noProof w:val="0"/>
                <w:sz w:val="26"/>
                <w:szCs w:val="26"/>
                <w:rtl/>
              </w:rPr>
              <w:br/>
            </w:r>
            <w:r w:rsidRPr="004214F6">
              <w:rPr>
                <w:rFonts w:hint="cs"/>
                <w:b/>
                <w:bCs/>
                <w:sz w:val="26"/>
                <w:szCs w:val="26"/>
                <w:rtl/>
              </w:rPr>
              <w:t>ע"י ב"כ עו"ד רסלאן מחאג'נה</w:t>
            </w:r>
          </w:p>
        </w:tc>
      </w:tr>
    </w:tbl>
    <w:p w14:paraId="5BD31D08" w14:textId="77777777" w:rsidR="00747F0E" w:rsidRDefault="00747F0E" w:rsidP="00D2599E">
      <w:pPr>
        <w:suppressLineNumbers/>
        <w:rPr>
          <w:rtl/>
        </w:rPr>
      </w:pPr>
    </w:p>
    <w:p w14:paraId="4D0DA9C0" w14:textId="77777777" w:rsidR="004214F6" w:rsidRPr="004214F6" w:rsidRDefault="004214F6" w:rsidP="004214F6">
      <w:pPr>
        <w:suppressLineNumbers/>
        <w:spacing w:after="120" w:line="240" w:lineRule="exact"/>
        <w:ind w:left="283" w:hanging="283"/>
        <w:jc w:val="both"/>
        <w:rPr>
          <w:rFonts w:ascii="FrankRuehl" w:hAnsi="FrankRuehl" w:cs="FrankRuehl"/>
          <w:rtl/>
        </w:rPr>
      </w:pPr>
      <w:bookmarkStart w:id="3" w:name="LawTable"/>
      <w:bookmarkEnd w:id="3"/>
      <w:r w:rsidRPr="004214F6">
        <w:rPr>
          <w:rFonts w:ascii="FrankRuehl" w:hAnsi="FrankRuehl" w:cs="FrankRuehl"/>
          <w:rtl/>
        </w:rPr>
        <w:t xml:space="preserve">חקיקה שאוזכרה: </w:t>
      </w:r>
    </w:p>
    <w:p w14:paraId="20360F88" w14:textId="77777777" w:rsidR="004214F6" w:rsidRPr="004214F6" w:rsidRDefault="004214F6" w:rsidP="004214F6">
      <w:pPr>
        <w:suppressLineNumbers/>
        <w:spacing w:after="120" w:line="240" w:lineRule="exact"/>
        <w:ind w:left="283" w:hanging="283"/>
        <w:jc w:val="both"/>
        <w:rPr>
          <w:rFonts w:ascii="FrankRuehl" w:hAnsi="FrankRuehl" w:cs="FrankRuehl"/>
          <w:rtl/>
        </w:rPr>
      </w:pPr>
      <w:hyperlink r:id="rId7" w:history="1">
        <w:r w:rsidRPr="004214F6">
          <w:rPr>
            <w:rFonts w:ascii="FrankRuehl" w:hAnsi="FrankRuehl" w:cs="FrankRuehl"/>
            <w:color w:val="0000FF"/>
            <w:u w:val="single"/>
            <w:rtl/>
          </w:rPr>
          <w:t>פקודת בתי הסוהר [נוסח חדש], תשל"ב-1971</w:t>
        </w:r>
      </w:hyperlink>
      <w:r w:rsidRPr="004214F6">
        <w:rPr>
          <w:rFonts w:ascii="FrankRuehl" w:hAnsi="FrankRuehl" w:cs="FrankRuehl"/>
          <w:rtl/>
        </w:rPr>
        <w:t xml:space="preserve">: סע'  </w:t>
      </w:r>
      <w:hyperlink r:id="rId8" w:history="1">
        <w:r w:rsidRPr="004214F6">
          <w:rPr>
            <w:rFonts w:ascii="FrankRuehl" w:hAnsi="FrankRuehl" w:cs="FrankRuehl"/>
            <w:color w:val="0000FF"/>
            <w:u w:val="single"/>
            <w:rtl/>
          </w:rPr>
          <w:t>52(ב)(1)(א)</w:t>
        </w:r>
      </w:hyperlink>
    </w:p>
    <w:p w14:paraId="54FE93A5" w14:textId="77777777" w:rsidR="004214F6" w:rsidRPr="004214F6" w:rsidRDefault="004214F6" w:rsidP="004214F6">
      <w:pPr>
        <w:suppressLineNumbers/>
        <w:spacing w:after="120" w:line="240" w:lineRule="exact"/>
        <w:ind w:left="283" w:hanging="283"/>
        <w:jc w:val="both"/>
        <w:rPr>
          <w:rFonts w:ascii="FrankRuehl" w:hAnsi="FrankRuehl" w:cs="FrankRuehl"/>
          <w:rtl/>
        </w:rPr>
      </w:pPr>
      <w:hyperlink r:id="rId9" w:history="1">
        <w:r w:rsidRPr="004214F6">
          <w:rPr>
            <w:rFonts w:ascii="FrankRuehl" w:hAnsi="FrankRuehl" w:cs="FrankRuehl"/>
            <w:color w:val="0000FF"/>
            <w:u w:val="single"/>
            <w:rtl/>
          </w:rPr>
          <w:t>חוק העונשין, תשל"ז-1977</w:t>
        </w:r>
      </w:hyperlink>
      <w:r w:rsidRPr="004214F6">
        <w:rPr>
          <w:rFonts w:ascii="FrankRuehl" w:hAnsi="FrankRuehl" w:cs="FrankRuehl"/>
          <w:rtl/>
        </w:rPr>
        <w:t xml:space="preserve">: סע'  </w:t>
      </w:r>
      <w:hyperlink r:id="rId10" w:history="1">
        <w:r w:rsidRPr="004214F6">
          <w:rPr>
            <w:rFonts w:ascii="FrankRuehl" w:hAnsi="FrankRuehl" w:cs="FrankRuehl"/>
            <w:color w:val="0000FF"/>
            <w:u w:val="single"/>
            <w:rtl/>
          </w:rPr>
          <w:t>25</w:t>
        </w:r>
      </w:hyperlink>
      <w:r w:rsidRPr="004214F6">
        <w:rPr>
          <w:rFonts w:ascii="FrankRuehl" w:hAnsi="FrankRuehl" w:cs="FrankRuehl"/>
          <w:rtl/>
        </w:rPr>
        <w:t xml:space="preserve">, </w:t>
      </w:r>
      <w:hyperlink r:id="rId11" w:history="1">
        <w:r w:rsidRPr="004214F6">
          <w:rPr>
            <w:rFonts w:ascii="FrankRuehl" w:hAnsi="FrankRuehl" w:cs="FrankRuehl"/>
            <w:color w:val="0000FF"/>
            <w:u w:val="single"/>
            <w:rtl/>
          </w:rPr>
          <w:t>31</w:t>
        </w:r>
      </w:hyperlink>
      <w:r w:rsidRPr="004214F6">
        <w:rPr>
          <w:rFonts w:ascii="FrankRuehl" w:hAnsi="FrankRuehl" w:cs="FrankRuehl"/>
          <w:rtl/>
        </w:rPr>
        <w:t xml:space="preserve">, </w:t>
      </w:r>
      <w:hyperlink r:id="rId12" w:history="1">
        <w:r w:rsidRPr="004214F6">
          <w:rPr>
            <w:rFonts w:ascii="FrankRuehl" w:hAnsi="FrankRuehl" w:cs="FrankRuehl"/>
            <w:color w:val="0000FF"/>
            <w:u w:val="single"/>
            <w:rtl/>
          </w:rPr>
          <w:t>114(א)</w:t>
        </w:r>
      </w:hyperlink>
      <w:r w:rsidRPr="004214F6">
        <w:rPr>
          <w:rFonts w:ascii="FrankRuehl" w:hAnsi="FrankRuehl" w:cs="FrankRuehl"/>
          <w:rtl/>
        </w:rPr>
        <w:t xml:space="preserve">, </w:t>
      </w:r>
      <w:hyperlink r:id="rId13" w:history="1">
        <w:r w:rsidRPr="004214F6">
          <w:rPr>
            <w:rFonts w:ascii="FrankRuehl" w:hAnsi="FrankRuehl" w:cs="FrankRuehl"/>
            <w:color w:val="0000FF"/>
            <w:u w:val="single"/>
            <w:rtl/>
          </w:rPr>
          <w:t>143(ב)</w:t>
        </w:r>
      </w:hyperlink>
      <w:r w:rsidRPr="004214F6">
        <w:rPr>
          <w:rFonts w:ascii="FrankRuehl" w:hAnsi="FrankRuehl" w:cs="FrankRuehl"/>
          <w:rtl/>
        </w:rPr>
        <w:t xml:space="preserve">, </w:t>
      </w:r>
      <w:hyperlink r:id="rId14" w:history="1">
        <w:r w:rsidRPr="004214F6">
          <w:rPr>
            <w:rFonts w:ascii="FrankRuehl" w:hAnsi="FrankRuehl" w:cs="FrankRuehl"/>
            <w:color w:val="0000FF"/>
            <w:u w:val="single"/>
            <w:rtl/>
          </w:rPr>
          <w:t>144(ב)</w:t>
        </w:r>
      </w:hyperlink>
      <w:r w:rsidRPr="004214F6">
        <w:rPr>
          <w:rFonts w:ascii="FrankRuehl" w:hAnsi="FrankRuehl" w:cs="FrankRuehl"/>
          <w:rtl/>
        </w:rPr>
        <w:t xml:space="preserve">, </w:t>
      </w:r>
      <w:hyperlink r:id="rId15" w:history="1">
        <w:r w:rsidRPr="004214F6">
          <w:rPr>
            <w:rFonts w:ascii="FrankRuehl" w:hAnsi="FrankRuehl" w:cs="FrankRuehl"/>
            <w:color w:val="0000FF"/>
            <w:u w:val="single"/>
            <w:rtl/>
          </w:rPr>
          <w:t>144ו'</w:t>
        </w:r>
      </w:hyperlink>
      <w:r w:rsidRPr="004214F6">
        <w:rPr>
          <w:rFonts w:ascii="FrankRuehl" w:hAnsi="FrankRuehl" w:cs="FrankRuehl"/>
          <w:rtl/>
        </w:rPr>
        <w:t xml:space="preserve">, </w:t>
      </w:r>
      <w:hyperlink r:id="rId16" w:history="1">
        <w:r w:rsidRPr="004214F6">
          <w:rPr>
            <w:rFonts w:ascii="FrankRuehl" w:hAnsi="FrankRuehl" w:cs="FrankRuehl"/>
            <w:color w:val="0000FF"/>
            <w:u w:val="single"/>
            <w:rtl/>
          </w:rPr>
          <w:t>186</w:t>
        </w:r>
      </w:hyperlink>
      <w:r w:rsidRPr="004214F6">
        <w:rPr>
          <w:rFonts w:ascii="FrankRuehl" w:hAnsi="FrankRuehl" w:cs="FrankRuehl"/>
          <w:rtl/>
        </w:rPr>
        <w:t xml:space="preserve">, </w:t>
      </w:r>
      <w:hyperlink r:id="rId17" w:history="1">
        <w:r w:rsidRPr="004214F6">
          <w:rPr>
            <w:rFonts w:ascii="FrankRuehl" w:hAnsi="FrankRuehl" w:cs="FrankRuehl"/>
            <w:color w:val="0000FF"/>
            <w:u w:val="single"/>
            <w:rtl/>
          </w:rPr>
          <w:t>244</w:t>
        </w:r>
      </w:hyperlink>
      <w:r w:rsidRPr="004214F6">
        <w:rPr>
          <w:rFonts w:ascii="FrankRuehl" w:hAnsi="FrankRuehl" w:cs="FrankRuehl"/>
          <w:rtl/>
        </w:rPr>
        <w:t xml:space="preserve">, </w:t>
      </w:r>
      <w:hyperlink r:id="rId18" w:history="1">
        <w:r w:rsidRPr="004214F6">
          <w:rPr>
            <w:rFonts w:ascii="FrankRuehl" w:hAnsi="FrankRuehl" w:cs="FrankRuehl"/>
            <w:color w:val="0000FF"/>
            <w:u w:val="single"/>
            <w:rtl/>
          </w:rPr>
          <w:t>305(1)</w:t>
        </w:r>
      </w:hyperlink>
      <w:r w:rsidRPr="004214F6">
        <w:rPr>
          <w:rFonts w:ascii="FrankRuehl" w:hAnsi="FrankRuehl" w:cs="FrankRuehl"/>
          <w:rtl/>
        </w:rPr>
        <w:t xml:space="preserve">, </w:t>
      </w:r>
      <w:hyperlink r:id="rId19" w:history="1">
        <w:r w:rsidRPr="004214F6">
          <w:rPr>
            <w:rFonts w:ascii="FrankRuehl" w:hAnsi="FrankRuehl" w:cs="FrankRuehl"/>
            <w:color w:val="0000FF"/>
            <w:u w:val="single"/>
            <w:rtl/>
          </w:rPr>
          <w:t>334</w:t>
        </w:r>
      </w:hyperlink>
      <w:r w:rsidRPr="004214F6">
        <w:rPr>
          <w:rFonts w:ascii="FrankRuehl" w:hAnsi="FrankRuehl" w:cs="FrankRuehl"/>
          <w:rtl/>
        </w:rPr>
        <w:t xml:space="preserve">, </w:t>
      </w:r>
      <w:hyperlink r:id="rId20" w:history="1">
        <w:r w:rsidRPr="004214F6">
          <w:rPr>
            <w:rFonts w:ascii="FrankRuehl" w:hAnsi="FrankRuehl" w:cs="FrankRuehl"/>
            <w:color w:val="0000FF"/>
            <w:u w:val="single"/>
            <w:rtl/>
          </w:rPr>
          <w:t>335(א)(1)</w:t>
        </w:r>
      </w:hyperlink>
      <w:r w:rsidRPr="004214F6">
        <w:rPr>
          <w:rFonts w:ascii="FrankRuehl" w:hAnsi="FrankRuehl" w:cs="FrankRuehl"/>
          <w:rtl/>
        </w:rPr>
        <w:t xml:space="preserve">, </w:t>
      </w:r>
      <w:hyperlink r:id="rId21" w:history="1">
        <w:r w:rsidRPr="004214F6">
          <w:rPr>
            <w:rFonts w:ascii="FrankRuehl" w:hAnsi="FrankRuehl" w:cs="FrankRuehl"/>
            <w:color w:val="0000FF"/>
            <w:u w:val="single"/>
            <w:rtl/>
          </w:rPr>
          <w:t>499(א)(1)</w:t>
        </w:r>
      </w:hyperlink>
    </w:p>
    <w:p w14:paraId="45730678" w14:textId="77777777" w:rsidR="004214F6" w:rsidRPr="004214F6" w:rsidRDefault="004214F6" w:rsidP="004214F6">
      <w:pPr>
        <w:suppressLineNumbers/>
        <w:spacing w:after="120" w:line="240" w:lineRule="exact"/>
        <w:ind w:left="283" w:hanging="283"/>
        <w:jc w:val="both"/>
        <w:rPr>
          <w:rFonts w:ascii="FrankRuehl" w:hAnsi="FrankRuehl" w:cs="FrankRuehl"/>
          <w:rtl/>
        </w:rPr>
      </w:pPr>
      <w:hyperlink r:id="rId22" w:history="1">
        <w:r w:rsidRPr="004214F6">
          <w:rPr>
            <w:rFonts w:ascii="FrankRuehl" w:hAnsi="FrankRuehl" w:cs="FrankRuehl"/>
            <w:color w:val="0000FF"/>
            <w:u w:val="single"/>
            <w:rtl/>
          </w:rPr>
          <w:t>תקנות ההגנה (שעת-חירום), 1945</w:t>
        </w:r>
      </w:hyperlink>
      <w:r w:rsidRPr="004214F6">
        <w:rPr>
          <w:rFonts w:ascii="FrankRuehl" w:hAnsi="FrankRuehl" w:cs="FrankRuehl"/>
          <w:rtl/>
        </w:rPr>
        <w:t xml:space="preserve">: סע'  </w:t>
      </w:r>
      <w:hyperlink r:id="rId23" w:history="1">
        <w:r w:rsidRPr="004214F6">
          <w:rPr>
            <w:rFonts w:ascii="FrankRuehl" w:hAnsi="FrankRuehl" w:cs="FrankRuehl"/>
            <w:color w:val="0000FF"/>
            <w:u w:val="single"/>
            <w:rtl/>
          </w:rPr>
          <w:t>85(1)(א)</w:t>
        </w:r>
      </w:hyperlink>
    </w:p>
    <w:p w14:paraId="68CC0827" w14:textId="77777777" w:rsidR="004214F6" w:rsidRPr="004214F6" w:rsidRDefault="004214F6" w:rsidP="004214F6">
      <w:pPr>
        <w:suppressLineNumbers/>
        <w:spacing w:after="120" w:line="240" w:lineRule="exact"/>
        <w:ind w:left="283" w:hanging="283"/>
        <w:jc w:val="both"/>
        <w:rPr>
          <w:rFonts w:ascii="FrankRuehl" w:hAnsi="FrankRuehl" w:cs="FrankRuehl"/>
          <w:rtl/>
        </w:rPr>
      </w:pPr>
      <w:hyperlink r:id="rId24" w:history="1">
        <w:r w:rsidRPr="004214F6">
          <w:rPr>
            <w:rFonts w:ascii="FrankRuehl" w:hAnsi="FrankRuehl" w:cs="FrankRuehl"/>
            <w:color w:val="0000FF"/>
            <w:u w:val="single"/>
            <w:rtl/>
          </w:rPr>
          <w:t>חוק הכניסה לישראל, תשי"ב-1952</w:t>
        </w:r>
      </w:hyperlink>
      <w:r w:rsidRPr="004214F6">
        <w:rPr>
          <w:rFonts w:ascii="FrankRuehl" w:hAnsi="FrankRuehl" w:cs="FrankRuehl"/>
          <w:rtl/>
        </w:rPr>
        <w:t xml:space="preserve">: סע'  </w:t>
      </w:r>
      <w:hyperlink r:id="rId25" w:history="1">
        <w:r w:rsidRPr="004214F6">
          <w:rPr>
            <w:rFonts w:ascii="FrankRuehl" w:hAnsi="FrankRuehl" w:cs="FrankRuehl"/>
            <w:color w:val="0000FF"/>
            <w:u w:val="single"/>
            <w:rtl/>
          </w:rPr>
          <w:t>12</w:t>
        </w:r>
      </w:hyperlink>
    </w:p>
    <w:p w14:paraId="7661A2D8" w14:textId="77777777" w:rsidR="004214F6" w:rsidRDefault="004214F6" w:rsidP="004214F6">
      <w:pPr>
        <w:suppressLineNumbers/>
        <w:spacing w:after="120" w:line="240" w:lineRule="exact"/>
        <w:ind w:left="283" w:hanging="283"/>
        <w:jc w:val="both"/>
        <w:rPr>
          <w:rFonts w:ascii="FrankRuehl" w:hAnsi="FrankRuehl" w:cs="FrankRuehl" w:hint="cs"/>
          <w:rtl/>
        </w:rPr>
      </w:pPr>
    </w:p>
    <w:p w14:paraId="1AB14124" w14:textId="77777777" w:rsidR="00966AE3" w:rsidRPr="00966AE3" w:rsidRDefault="00966AE3" w:rsidP="00966AE3">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966AE3">
        <w:rPr>
          <w:rFonts w:cs="FrankRuehl" w:hint="cs"/>
          <w:szCs w:val="26"/>
          <w:rtl/>
        </w:rPr>
        <w:t>מיני-רציו:</w:t>
      </w:r>
    </w:p>
    <w:p w14:paraId="1D1CC18B" w14:textId="77777777" w:rsidR="00966AE3" w:rsidRPr="00966AE3" w:rsidRDefault="00966AE3" w:rsidP="00966AE3">
      <w:pPr>
        <w:pBdr>
          <w:top w:val="single" w:sz="4" w:space="1" w:color="auto"/>
          <w:bottom w:val="single" w:sz="4" w:space="1" w:color="auto"/>
        </w:pBdr>
        <w:spacing w:after="120" w:line="320" w:lineRule="exact"/>
        <w:jc w:val="both"/>
        <w:rPr>
          <w:rFonts w:cs="FrankRuehl" w:hint="cs"/>
          <w:szCs w:val="26"/>
          <w:rtl/>
        </w:rPr>
      </w:pPr>
      <w:r w:rsidRPr="00966AE3">
        <w:rPr>
          <w:rFonts w:cs="FrankRuehl" w:hint="cs"/>
          <w:szCs w:val="26"/>
          <w:rtl/>
        </w:rPr>
        <w:t xml:space="preserve">* גזר דין בעניינה של </w:t>
      </w:r>
      <w:r w:rsidRPr="00966AE3">
        <w:rPr>
          <w:rFonts w:cs="FrankRuehl"/>
          <w:szCs w:val="26"/>
          <w:rtl/>
        </w:rPr>
        <w:t>נאשמת</w:t>
      </w:r>
      <w:r w:rsidRPr="00966AE3">
        <w:rPr>
          <w:rFonts w:cs="FrankRuehl" w:hint="cs"/>
          <w:szCs w:val="26"/>
          <w:rtl/>
        </w:rPr>
        <w:t xml:space="preserve"> שהורשעה ב</w:t>
      </w:r>
      <w:r w:rsidRPr="00966AE3">
        <w:rPr>
          <w:rFonts w:cs="FrankRuehl"/>
          <w:szCs w:val="26"/>
          <w:rtl/>
        </w:rPr>
        <w:t>עבירה של נ</w:t>
      </w:r>
      <w:r w:rsidRPr="00966AE3">
        <w:rPr>
          <w:rFonts w:cs="FrankRuehl" w:hint="cs"/>
          <w:szCs w:val="26"/>
          <w:rtl/>
        </w:rPr>
        <w:t>י</w:t>
      </w:r>
      <w:r w:rsidRPr="00966AE3">
        <w:rPr>
          <w:rFonts w:cs="FrankRuehl"/>
          <w:szCs w:val="26"/>
          <w:rtl/>
        </w:rPr>
        <w:t xml:space="preserve">סיון להכנסת חפץ אסור מסוכן, בניגוד </w:t>
      </w:r>
      <w:hyperlink r:id="rId26" w:history="1">
        <w:r w:rsidRPr="00966AE3">
          <w:rPr>
            <w:rFonts w:cs="FrankRuehl"/>
            <w:szCs w:val="26"/>
            <w:rtl/>
          </w:rPr>
          <w:t>לסעיף 52(ב)(1)(א)</w:t>
        </w:r>
      </w:hyperlink>
      <w:r w:rsidRPr="00966AE3">
        <w:rPr>
          <w:rFonts w:cs="FrankRuehl"/>
          <w:szCs w:val="26"/>
          <w:rtl/>
        </w:rPr>
        <w:t xml:space="preserve"> ל</w:t>
      </w:r>
      <w:hyperlink r:id="rId27" w:history="1">
        <w:r w:rsidRPr="00966AE3">
          <w:rPr>
            <w:rFonts w:cs="FrankRuehl"/>
            <w:szCs w:val="26"/>
            <w:rtl/>
          </w:rPr>
          <w:t>פקודת בתי הסוהר</w:t>
        </w:r>
      </w:hyperlink>
      <w:r w:rsidRPr="00966AE3">
        <w:rPr>
          <w:rFonts w:cs="FrankRuehl"/>
          <w:szCs w:val="26"/>
          <w:rtl/>
        </w:rPr>
        <w:t xml:space="preserve">, ביחד עם </w:t>
      </w:r>
      <w:hyperlink r:id="rId28" w:history="1">
        <w:r w:rsidRPr="00966AE3">
          <w:rPr>
            <w:rFonts w:cs="FrankRuehl"/>
            <w:szCs w:val="26"/>
            <w:rtl/>
          </w:rPr>
          <w:t>סעיף 25</w:t>
        </w:r>
      </w:hyperlink>
      <w:r w:rsidRPr="00966AE3">
        <w:rPr>
          <w:rFonts w:cs="FrankRuehl"/>
          <w:szCs w:val="26"/>
          <w:rtl/>
        </w:rPr>
        <w:t xml:space="preserve"> ל</w:t>
      </w:r>
      <w:hyperlink r:id="rId29" w:history="1">
        <w:r w:rsidRPr="00966AE3">
          <w:rPr>
            <w:rFonts w:cs="FrankRuehl" w:hint="eastAsia"/>
            <w:szCs w:val="26"/>
            <w:rtl/>
          </w:rPr>
          <w:t>חוק</w:t>
        </w:r>
        <w:r w:rsidRPr="00966AE3">
          <w:rPr>
            <w:rFonts w:cs="FrankRuehl"/>
            <w:szCs w:val="26"/>
            <w:rtl/>
          </w:rPr>
          <w:t xml:space="preserve"> </w:t>
        </w:r>
        <w:r w:rsidRPr="00966AE3">
          <w:rPr>
            <w:rFonts w:cs="FrankRuehl" w:hint="eastAsia"/>
            <w:szCs w:val="26"/>
            <w:rtl/>
          </w:rPr>
          <w:t>העונשין</w:t>
        </w:r>
      </w:hyperlink>
      <w:r w:rsidRPr="00966AE3">
        <w:rPr>
          <w:rFonts w:cs="FrankRuehl"/>
          <w:szCs w:val="26"/>
          <w:rtl/>
        </w:rPr>
        <w:t xml:space="preserve">. </w:t>
      </w:r>
      <w:r w:rsidRPr="00966AE3">
        <w:rPr>
          <w:rFonts w:cs="FrankRuehl" w:hint="cs"/>
          <w:szCs w:val="26"/>
          <w:rtl/>
        </w:rPr>
        <w:t>הוטלו על הנאשמת 18 חודשי מאסר בפועל, לצד מאסר על תנאי.</w:t>
      </w:r>
    </w:p>
    <w:p w14:paraId="7339C590" w14:textId="77777777" w:rsidR="00966AE3" w:rsidRPr="00966AE3" w:rsidRDefault="00966AE3" w:rsidP="00966AE3">
      <w:pPr>
        <w:pBdr>
          <w:top w:val="single" w:sz="4" w:space="1" w:color="auto"/>
          <w:bottom w:val="single" w:sz="4" w:space="1" w:color="auto"/>
        </w:pBdr>
        <w:spacing w:after="120" w:line="320" w:lineRule="exact"/>
        <w:jc w:val="both"/>
        <w:rPr>
          <w:rFonts w:cs="FrankRuehl" w:hint="cs"/>
          <w:szCs w:val="26"/>
          <w:rtl/>
        </w:rPr>
      </w:pPr>
      <w:r w:rsidRPr="00966AE3">
        <w:rPr>
          <w:rFonts w:cs="FrankRuehl" w:hint="cs"/>
          <w:szCs w:val="26"/>
          <w:rtl/>
        </w:rPr>
        <w:t xml:space="preserve">* </w:t>
      </w:r>
      <w:r w:rsidRPr="00966AE3">
        <w:rPr>
          <w:rFonts w:cs="FrankRuehl"/>
          <w:szCs w:val="26"/>
          <w:rtl/>
        </w:rPr>
        <w:t>עונשין – ענישה – מדיניות ענישה: עבירות ביטחון</w:t>
      </w:r>
    </w:p>
    <w:p w14:paraId="0A5D1DE0" w14:textId="77777777" w:rsidR="00966AE3" w:rsidRPr="00966AE3" w:rsidRDefault="00966AE3" w:rsidP="00966AE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14FD7E4" w14:textId="77777777" w:rsidR="00966AE3" w:rsidRPr="00966AE3" w:rsidRDefault="00966AE3" w:rsidP="00966AE3">
      <w:pPr>
        <w:pBdr>
          <w:top w:val="single" w:sz="4" w:space="1" w:color="auto"/>
          <w:bottom w:val="single" w:sz="4" w:space="1" w:color="auto"/>
        </w:pBdr>
        <w:spacing w:after="120" w:line="320" w:lineRule="exact"/>
        <w:jc w:val="both"/>
        <w:rPr>
          <w:rFonts w:cs="FrankRuehl"/>
          <w:szCs w:val="26"/>
          <w:rtl/>
        </w:rPr>
      </w:pPr>
      <w:r w:rsidRPr="00966AE3">
        <w:rPr>
          <w:rFonts w:cs="FrankRuehl"/>
          <w:szCs w:val="26"/>
          <w:rtl/>
        </w:rPr>
        <w:t xml:space="preserve">הנאשמת </w:t>
      </w:r>
      <w:r w:rsidRPr="00966AE3">
        <w:rPr>
          <w:rFonts w:cs="FrankRuehl" w:hint="cs"/>
          <w:szCs w:val="26"/>
          <w:rtl/>
        </w:rPr>
        <w:t>הורשעה ב</w:t>
      </w:r>
      <w:r w:rsidRPr="00966AE3">
        <w:rPr>
          <w:rFonts w:cs="FrankRuehl"/>
          <w:szCs w:val="26"/>
          <w:rtl/>
        </w:rPr>
        <w:t>עבירה של נ</w:t>
      </w:r>
      <w:r w:rsidRPr="00966AE3">
        <w:rPr>
          <w:rFonts w:cs="FrankRuehl" w:hint="cs"/>
          <w:szCs w:val="26"/>
          <w:rtl/>
        </w:rPr>
        <w:t>י</w:t>
      </w:r>
      <w:r w:rsidRPr="00966AE3">
        <w:rPr>
          <w:rFonts w:cs="FrankRuehl"/>
          <w:szCs w:val="26"/>
          <w:rtl/>
        </w:rPr>
        <w:t xml:space="preserve">סיון להכנסת חפץ אסור מסוכן, בניגוד </w:t>
      </w:r>
      <w:hyperlink r:id="rId30" w:history="1">
        <w:r w:rsidRPr="00966AE3">
          <w:rPr>
            <w:rFonts w:cs="FrankRuehl"/>
            <w:szCs w:val="26"/>
            <w:rtl/>
          </w:rPr>
          <w:t>לסעיף 52(ב)(1)(א)</w:t>
        </w:r>
      </w:hyperlink>
      <w:r w:rsidRPr="00966AE3">
        <w:rPr>
          <w:rFonts w:cs="FrankRuehl"/>
          <w:szCs w:val="26"/>
          <w:rtl/>
        </w:rPr>
        <w:t xml:space="preserve"> ל</w:t>
      </w:r>
      <w:hyperlink r:id="rId31" w:history="1">
        <w:r w:rsidRPr="00966AE3">
          <w:rPr>
            <w:rFonts w:cs="FrankRuehl"/>
            <w:szCs w:val="26"/>
            <w:rtl/>
          </w:rPr>
          <w:t>פקודת בתי הסוהר</w:t>
        </w:r>
      </w:hyperlink>
      <w:r w:rsidRPr="00966AE3">
        <w:rPr>
          <w:rFonts w:cs="FrankRuehl"/>
          <w:szCs w:val="26"/>
          <w:rtl/>
        </w:rPr>
        <w:t xml:space="preserve">, ביחד עם </w:t>
      </w:r>
      <w:hyperlink r:id="rId32" w:history="1">
        <w:r w:rsidRPr="00966AE3">
          <w:rPr>
            <w:rFonts w:cs="FrankRuehl"/>
            <w:szCs w:val="26"/>
            <w:rtl/>
          </w:rPr>
          <w:t>סעיף 25</w:t>
        </w:r>
      </w:hyperlink>
      <w:r w:rsidRPr="00966AE3">
        <w:rPr>
          <w:rFonts w:cs="FrankRuehl"/>
          <w:szCs w:val="26"/>
          <w:rtl/>
        </w:rPr>
        <w:t xml:space="preserve"> ל</w:t>
      </w:r>
      <w:hyperlink r:id="rId33" w:history="1">
        <w:r w:rsidRPr="00966AE3">
          <w:rPr>
            <w:rFonts w:cs="FrankRuehl" w:hint="eastAsia"/>
            <w:szCs w:val="26"/>
            <w:rtl/>
          </w:rPr>
          <w:t>חוק</w:t>
        </w:r>
        <w:r w:rsidRPr="00966AE3">
          <w:rPr>
            <w:rFonts w:cs="FrankRuehl"/>
            <w:szCs w:val="26"/>
            <w:rtl/>
          </w:rPr>
          <w:t xml:space="preserve"> </w:t>
        </w:r>
        <w:r w:rsidRPr="00966AE3">
          <w:rPr>
            <w:rFonts w:cs="FrankRuehl" w:hint="eastAsia"/>
            <w:szCs w:val="26"/>
            <w:rtl/>
          </w:rPr>
          <w:t>העונשין</w:t>
        </w:r>
      </w:hyperlink>
      <w:r w:rsidRPr="00966AE3">
        <w:rPr>
          <w:rFonts w:cs="FrankRuehl"/>
          <w:szCs w:val="26"/>
          <w:rtl/>
        </w:rPr>
        <w:t xml:space="preserve">. </w:t>
      </w:r>
    </w:p>
    <w:p w14:paraId="5F1A2489" w14:textId="77777777" w:rsidR="00966AE3" w:rsidRPr="00966AE3" w:rsidRDefault="00966AE3" w:rsidP="00966AE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8F88C64" w14:textId="77777777" w:rsidR="00966AE3" w:rsidRPr="00966AE3" w:rsidRDefault="00966AE3" w:rsidP="00966AE3">
      <w:pPr>
        <w:pBdr>
          <w:top w:val="single" w:sz="4" w:space="1" w:color="auto"/>
          <w:bottom w:val="single" w:sz="4" w:space="1" w:color="auto"/>
        </w:pBdr>
        <w:spacing w:after="120" w:line="320" w:lineRule="exact"/>
        <w:jc w:val="both"/>
        <w:rPr>
          <w:rFonts w:cs="FrankRuehl" w:hint="cs"/>
          <w:szCs w:val="26"/>
          <w:rtl/>
        </w:rPr>
      </w:pPr>
      <w:r w:rsidRPr="00966AE3">
        <w:rPr>
          <w:rFonts w:cs="FrankRuehl" w:hint="cs"/>
          <w:szCs w:val="26"/>
          <w:rtl/>
        </w:rPr>
        <w:t>בית המשפט גזר את דינה של הנאשמת, ופסק כלהלן:</w:t>
      </w:r>
    </w:p>
    <w:p w14:paraId="422E8C07" w14:textId="77777777" w:rsidR="00966AE3" w:rsidRPr="00966AE3" w:rsidRDefault="00966AE3" w:rsidP="00966AE3">
      <w:pPr>
        <w:pBdr>
          <w:top w:val="single" w:sz="4" w:space="1" w:color="auto"/>
          <w:bottom w:val="single" w:sz="4" w:space="1" w:color="auto"/>
        </w:pBdr>
        <w:spacing w:after="120" w:line="320" w:lineRule="exact"/>
        <w:jc w:val="both"/>
        <w:rPr>
          <w:rFonts w:cs="FrankRuehl"/>
          <w:szCs w:val="26"/>
          <w:rtl/>
        </w:rPr>
      </w:pPr>
      <w:r w:rsidRPr="00966AE3">
        <w:rPr>
          <w:rFonts w:cs="FrankRuehl" w:hint="cs"/>
          <w:szCs w:val="26"/>
          <w:rtl/>
        </w:rPr>
        <w:t xml:space="preserve">העבירה שעברה הנאשמת היא על הרף החמור האפשרי, מתוך מגוון העבירות שעניינן הכנסת חפצים אסורים למתקן כליאה. </w:t>
      </w:r>
    </w:p>
    <w:p w14:paraId="0EBECF20" w14:textId="77777777" w:rsidR="00966AE3" w:rsidRPr="00966AE3" w:rsidRDefault="00966AE3" w:rsidP="00966AE3">
      <w:pPr>
        <w:pBdr>
          <w:top w:val="single" w:sz="4" w:space="1" w:color="auto"/>
          <w:bottom w:val="single" w:sz="4" w:space="1" w:color="auto"/>
        </w:pBdr>
        <w:spacing w:after="120" w:line="320" w:lineRule="exact"/>
        <w:jc w:val="both"/>
        <w:rPr>
          <w:rFonts w:cs="FrankRuehl"/>
          <w:szCs w:val="26"/>
          <w:rtl/>
        </w:rPr>
      </w:pPr>
      <w:r w:rsidRPr="00966AE3">
        <w:rPr>
          <w:rFonts w:cs="FrankRuehl" w:hint="cs"/>
          <w:szCs w:val="26"/>
          <w:rtl/>
        </w:rPr>
        <w:lastRenderedPageBreak/>
        <w:t xml:space="preserve">העברת נשק קר קטלני לידי אחי הנאשמת </w:t>
      </w:r>
      <w:r w:rsidRPr="00966AE3">
        <w:rPr>
          <w:rFonts w:cs="FrankRuehl"/>
          <w:szCs w:val="26"/>
          <w:rtl/>
        </w:rPr>
        <w:t>–</w:t>
      </w:r>
      <w:r w:rsidRPr="00966AE3">
        <w:rPr>
          <w:rFonts w:cs="FrankRuehl" w:hint="cs"/>
          <w:szCs w:val="26"/>
          <w:rtl/>
        </w:rPr>
        <w:t xml:space="preserve"> היא, בעולם המעשה </w:t>
      </w:r>
      <w:r w:rsidRPr="00966AE3">
        <w:rPr>
          <w:rFonts w:cs="FrankRuehl"/>
          <w:szCs w:val="26"/>
          <w:rtl/>
        </w:rPr>
        <w:t>–</w:t>
      </w:r>
      <w:r w:rsidRPr="00966AE3">
        <w:rPr>
          <w:rFonts w:cs="FrankRuehl" w:hint="cs"/>
          <w:szCs w:val="26"/>
          <w:rtl/>
        </w:rPr>
        <w:t xml:space="preserve"> העברת אמצעי המאפשר לו לממש את כוונותיו הקטלניות הזדוניות, ופוטנציאל הסיכון </w:t>
      </w:r>
      <w:r w:rsidRPr="00966AE3">
        <w:rPr>
          <w:rFonts w:cs="FrankRuehl"/>
          <w:szCs w:val="26"/>
          <w:rtl/>
        </w:rPr>
        <w:t>–</w:t>
      </w:r>
      <w:r w:rsidRPr="00966AE3">
        <w:rPr>
          <w:rFonts w:cs="FrankRuehl" w:hint="cs"/>
          <w:szCs w:val="26"/>
          <w:rtl/>
        </w:rPr>
        <w:t xml:space="preserve"> עצום. להב המסור הוא גם בעל פוטנציאל לשימושים נוספים, העלולים לפגוע במשמעת ובסדר בבית הכלא, ובין היתר </w:t>
      </w:r>
      <w:r w:rsidRPr="00966AE3">
        <w:rPr>
          <w:rFonts w:cs="FrankRuehl"/>
          <w:szCs w:val="26"/>
          <w:rtl/>
        </w:rPr>
        <w:t>–</w:t>
      </w:r>
      <w:r w:rsidRPr="00966AE3">
        <w:rPr>
          <w:rFonts w:cs="FrankRuehl" w:hint="cs"/>
          <w:szCs w:val="26"/>
          <w:rtl/>
        </w:rPr>
        <w:t xml:space="preserve"> ניסור סורגים או חפירה. </w:t>
      </w:r>
    </w:p>
    <w:p w14:paraId="491CA54A" w14:textId="77777777" w:rsidR="00966AE3" w:rsidRPr="00966AE3" w:rsidRDefault="00966AE3" w:rsidP="00966AE3">
      <w:pPr>
        <w:pBdr>
          <w:top w:val="single" w:sz="4" w:space="1" w:color="auto"/>
          <w:bottom w:val="single" w:sz="4" w:space="1" w:color="auto"/>
        </w:pBdr>
        <w:spacing w:after="120" w:line="320" w:lineRule="exact"/>
        <w:jc w:val="both"/>
        <w:rPr>
          <w:rFonts w:cs="FrankRuehl"/>
          <w:szCs w:val="26"/>
          <w:rtl/>
        </w:rPr>
      </w:pPr>
      <w:r w:rsidRPr="00966AE3">
        <w:rPr>
          <w:rFonts w:cs="FrankRuehl" w:hint="cs"/>
          <w:szCs w:val="26"/>
          <w:rtl/>
        </w:rPr>
        <w:t xml:space="preserve">תוך מתן המשקל המתאים לחומרה היתרה, הנובעת מטיב החפץ האסור, שניסתה הנאשמת להחדיר במקרה דנן </w:t>
      </w:r>
      <w:r w:rsidRPr="00966AE3">
        <w:rPr>
          <w:rFonts w:cs="FrankRuehl"/>
          <w:szCs w:val="26"/>
          <w:rtl/>
        </w:rPr>
        <w:t>–</w:t>
      </w:r>
      <w:r w:rsidRPr="00966AE3">
        <w:rPr>
          <w:rFonts w:cs="FrankRuehl" w:hint="cs"/>
          <w:szCs w:val="26"/>
          <w:rtl/>
        </w:rPr>
        <w:t xml:space="preserve"> נשק קר קטלני; וכן היעד אליו כוון הנשק הקר </w:t>
      </w:r>
      <w:r w:rsidRPr="00966AE3">
        <w:rPr>
          <w:rFonts w:cs="FrankRuehl"/>
          <w:szCs w:val="26"/>
          <w:rtl/>
        </w:rPr>
        <w:t>–</w:t>
      </w:r>
      <w:r w:rsidRPr="00966AE3">
        <w:rPr>
          <w:rFonts w:cs="FrankRuehl" w:hint="cs"/>
          <w:szCs w:val="26"/>
          <w:rtl/>
        </w:rPr>
        <w:t xml:space="preserve"> אסיר בטחוני שהוא פעיל טרור </w:t>
      </w:r>
      <w:r w:rsidRPr="00966AE3">
        <w:rPr>
          <w:rFonts w:cs="FrankRuehl"/>
          <w:szCs w:val="26"/>
          <w:rtl/>
        </w:rPr>
        <w:t>–</w:t>
      </w:r>
      <w:r w:rsidRPr="00966AE3">
        <w:rPr>
          <w:rFonts w:cs="FrankRuehl" w:hint="cs"/>
          <w:szCs w:val="26"/>
          <w:rtl/>
        </w:rPr>
        <w:t xml:space="preserve"> יועמד מתחם הענישה, במקרה דנן, בין 18 עד 36 חודשי מאסר בפועל.</w:t>
      </w:r>
    </w:p>
    <w:p w14:paraId="6AFDD73B" w14:textId="77777777" w:rsidR="00966AE3" w:rsidRPr="00966AE3" w:rsidRDefault="00966AE3" w:rsidP="00966AE3">
      <w:pPr>
        <w:pBdr>
          <w:top w:val="single" w:sz="4" w:space="1" w:color="auto"/>
          <w:bottom w:val="single" w:sz="4" w:space="1" w:color="auto"/>
        </w:pBdr>
        <w:spacing w:after="120" w:line="320" w:lineRule="exact"/>
        <w:jc w:val="both"/>
        <w:rPr>
          <w:rFonts w:cs="FrankRuehl" w:hint="cs"/>
          <w:szCs w:val="26"/>
          <w:rtl/>
        </w:rPr>
      </w:pPr>
      <w:r w:rsidRPr="00966AE3">
        <w:rPr>
          <w:rFonts w:cs="FrankRuehl" w:hint="cs"/>
          <w:szCs w:val="26"/>
          <w:rtl/>
        </w:rPr>
        <w:t>יינתן משקל מסוים לחלוף הזמן, אשר יש בו כדי ללמד, כי הנאשמת לא נתפסה עוד בעבירות, במהלך תקופה משמעותית. בשל עובדה זו בלבד, יועמד עונשה של הנאשמת, בסופו של דבר, על הרף הנמוך של המתחם. לאור האמור, יש להטיל על הנאשמת 18 חודשי מאסר בפועל, לצד מאסר על תנאי.</w:t>
      </w:r>
    </w:p>
    <w:p w14:paraId="2736D9FD" w14:textId="77777777" w:rsidR="007D7FEC" w:rsidRPr="00747F0E" w:rsidRDefault="007D7FEC" w:rsidP="00747F0E">
      <w:pPr>
        <w:suppressLineNumbers/>
        <w:spacing w:after="120" w:line="240" w:lineRule="exact"/>
        <w:ind w:left="283" w:hanging="283"/>
        <w:jc w:val="both"/>
        <w:rPr>
          <w:rFonts w:ascii="FrankRuehl" w:hAnsi="FrankRuehl" w:cs="FrankRuehl" w:hint="cs"/>
          <w:rtl/>
        </w:rPr>
      </w:pPr>
      <w:bookmarkStart w:id="5" w:name="LawTable_End"/>
      <w:bookmarkStart w:id="6" w:name="ABSTRACT_END"/>
      <w:bookmarkEnd w:id="5"/>
      <w:bookmarkEnd w:id="6"/>
    </w:p>
    <w:tbl>
      <w:tblPr>
        <w:bidiVisual/>
        <w:tblW w:w="8820" w:type="dxa"/>
        <w:jc w:val="center"/>
        <w:tblLook w:val="01E0" w:firstRow="1" w:lastRow="1" w:firstColumn="1" w:lastColumn="1" w:noHBand="0" w:noVBand="0"/>
      </w:tblPr>
      <w:tblGrid>
        <w:gridCol w:w="8820"/>
      </w:tblGrid>
      <w:tr w:rsidR="00D2599E" w14:paraId="2F400F92" w14:textId="77777777" w:rsidTr="00D2599E">
        <w:trPr>
          <w:jc w:val="center"/>
        </w:trPr>
        <w:tc>
          <w:tcPr>
            <w:tcW w:w="8820" w:type="dxa"/>
            <w:shd w:val="clear" w:color="auto" w:fill="auto"/>
          </w:tcPr>
          <w:p w14:paraId="7E557395" w14:textId="77777777" w:rsidR="00D2599E" w:rsidRPr="00B21127" w:rsidRDefault="00B21127" w:rsidP="00B21127">
            <w:pPr>
              <w:bidi w:val="0"/>
              <w:jc w:val="center"/>
              <w:rPr>
                <w:rFonts w:ascii="Arial" w:hAnsi="Arial"/>
                <w:b/>
                <w:bCs/>
                <w:noProof w:val="0"/>
                <w:sz w:val="28"/>
                <w:szCs w:val="28"/>
                <w:u w:val="single"/>
              </w:rPr>
            </w:pPr>
            <w:bookmarkStart w:id="7" w:name="PsakDin" w:colFirst="0" w:colLast="0"/>
            <w:bookmarkEnd w:id="0"/>
            <w:bookmarkEnd w:id="1"/>
            <w:r w:rsidRPr="00B21127">
              <w:rPr>
                <w:rFonts w:ascii="Arial" w:hAnsi="Arial"/>
                <w:b/>
                <w:bCs/>
                <w:noProof w:val="0"/>
                <w:sz w:val="28"/>
                <w:szCs w:val="28"/>
                <w:u w:val="single"/>
                <w:rtl/>
              </w:rPr>
              <w:t>גזר דין</w:t>
            </w:r>
          </w:p>
        </w:tc>
      </w:tr>
      <w:bookmarkEnd w:id="7"/>
    </w:tbl>
    <w:p w14:paraId="47A21201" w14:textId="77777777" w:rsidR="00D2599E" w:rsidRDefault="00D2599E" w:rsidP="00D2599E">
      <w:pPr>
        <w:spacing w:line="360" w:lineRule="auto"/>
        <w:jc w:val="both"/>
        <w:rPr>
          <w:rFonts w:ascii="Arial" w:hAnsi="Arial" w:hint="cs"/>
          <w:noProof w:val="0"/>
          <w:rtl/>
        </w:rPr>
      </w:pPr>
    </w:p>
    <w:p w14:paraId="2F999285" w14:textId="77777777" w:rsidR="00D2599E" w:rsidRPr="00070241" w:rsidRDefault="00D2599E" w:rsidP="00D2599E">
      <w:pPr>
        <w:spacing w:line="360" w:lineRule="auto"/>
        <w:rPr>
          <w:rFonts w:ascii="Arial" w:hAnsi="Arial"/>
          <w:b/>
          <w:bCs/>
          <w:noProof w:val="0"/>
        </w:rPr>
      </w:pPr>
      <w:r w:rsidRPr="00070241">
        <w:rPr>
          <w:rFonts w:ascii="Arial" w:hAnsi="Arial"/>
          <w:b/>
          <w:bCs/>
          <w:noProof w:val="0"/>
          <w:rtl/>
        </w:rPr>
        <w:t>כתב האישום והשתלשלות הדיון</w:t>
      </w:r>
    </w:p>
    <w:p w14:paraId="3196D035" w14:textId="77777777" w:rsidR="00D2599E" w:rsidRPr="00070241" w:rsidRDefault="00D2599E" w:rsidP="00D2599E">
      <w:pPr>
        <w:spacing w:line="360" w:lineRule="auto"/>
        <w:rPr>
          <w:rFonts w:ascii="Arial" w:hAnsi="Arial"/>
          <w:b/>
          <w:bCs/>
          <w:noProof w:val="0"/>
          <w:rtl/>
        </w:rPr>
      </w:pPr>
    </w:p>
    <w:p w14:paraId="01BE5D92" w14:textId="77777777" w:rsidR="00D2599E" w:rsidRPr="00070241" w:rsidRDefault="00D2599E" w:rsidP="00E61F50">
      <w:pPr>
        <w:spacing w:line="360" w:lineRule="auto"/>
        <w:jc w:val="both"/>
        <w:rPr>
          <w:rFonts w:ascii="Calibri" w:hAnsi="Calibri"/>
          <w:noProof w:val="0"/>
          <w:rtl/>
        </w:rPr>
      </w:pPr>
      <w:r w:rsidRPr="00070241">
        <w:rPr>
          <w:rFonts w:ascii="Arial" w:hAnsi="Arial"/>
          <w:noProof w:val="0"/>
          <w:rtl/>
        </w:rPr>
        <w:t>נגד הנאשמת הוגש כתב אישום</w:t>
      </w:r>
      <w:r>
        <w:rPr>
          <w:rFonts w:ascii="Arial" w:hAnsi="Arial" w:hint="cs"/>
          <w:noProof w:val="0"/>
          <w:rtl/>
        </w:rPr>
        <w:t>,</w:t>
      </w:r>
      <w:r w:rsidRPr="00070241">
        <w:rPr>
          <w:rFonts w:ascii="Arial" w:hAnsi="Arial"/>
          <w:noProof w:val="0"/>
          <w:rtl/>
        </w:rPr>
        <w:t xml:space="preserve"> המייחס לה עבירה של נסיון להכנסת חפץ אסור מסוכן, בניגוד </w:t>
      </w:r>
      <w:hyperlink r:id="rId34" w:history="1">
        <w:r w:rsidR="00747F0E" w:rsidRPr="00747F0E">
          <w:rPr>
            <w:rFonts w:ascii="Arial" w:hAnsi="Arial"/>
            <w:noProof w:val="0"/>
            <w:color w:val="0000FF"/>
            <w:u w:val="single"/>
            <w:rtl/>
          </w:rPr>
          <w:t>לסעיף 52(ב)(1)(א)</w:t>
        </w:r>
      </w:hyperlink>
      <w:r w:rsidRPr="00070241">
        <w:rPr>
          <w:rFonts w:ascii="Arial" w:hAnsi="Arial"/>
          <w:noProof w:val="0"/>
          <w:rtl/>
        </w:rPr>
        <w:t xml:space="preserve"> ל</w:t>
      </w:r>
      <w:hyperlink r:id="rId35" w:history="1">
        <w:r w:rsidR="00B21127" w:rsidRPr="00B21127">
          <w:rPr>
            <w:rFonts w:ascii="Arial" w:hAnsi="Arial"/>
            <w:noProof w:val="0"/>
            <w:color w:val="0000FF"/>
            <w:u w:val="single"/>
            <w:rtl/>
          </w:rPr>
          <w:t>פקודת בתי הסוהר</w:t>
        </w:r>
      </w:hyperlink>
      <w:r w:rsidRPr="00070241">
        <w:rPr>
          <w:rFonts w:ascii="Arial" w:hAnsi="Arial"/>
          <w:noProof w:val="0"/>
          <w:rtl/>
        </w:rPr>
        <w:t xml:space="preserve"> [נוסח חדש], תשל"ב-1971, ביחד עם </w:t>
      </w:r>
      <w:hyperlink r:id="rId36" w:history="1">
        <w:r w:rsidR="00747F0E" w:rsidRPr="00747F0E">
          <w:rPr>
            <w:rFonts w:ascii="Arial" w:hAnsi="Arial"/>
            <w:noProof w:val="0"/>
            <w:color w:val="0000FF"/>
            <w:u w:val="single"/>
            <w:rtl/>
          </w:rPr>
          <w:t>סעיף 25</w:t>
        </w:r>
      </w:hyperlink>
      <w:r w:rsidRPr="00070241">
        <w:rPr>
          <w:rFonts w:ascii="Arial" w:hAnsi="Arial"/>
          <w:noProof w:val="0"/>
          <w:rtl/>
        </w:rPr>
        <w:t xml:space="preserve"> </w:t>
      </w:r>
      <w:r w:rsidRPr="00070241">
        <w:rPr>
          <w:rFonts w:ascii="Calibri" w:hAnsi="Calibri"/>
          <w:noProof w:val="0"/>
          <w:rtl/>
        </w:rPr>
        <w:t>ל</w:t>
      </w:r>
      <w:hyperlink r:id="rId37" w:history="1">
        <w:r w:rsidR="00B21127" w:rsidRPr="00B21127">
          <w:rPr>
            <w:rFonts w:ascii="Calibri" w:hAnsi="Calibri" w:hint="eastAsia"/>
            <w:noProof w:val="0"/>
            <w:color w:val="0000FF"/>
            <w:u w:val="single"/>
            <w:rtl/>
          </w:rPr>
          <w:t>חוק</w:t>
        </w:r>
        <w:r w:rsidR="00B21127" w:rsidRPr="00B21127">
          <w:rPr>
            <w:rFonts w:ascii="Calibri" w:hAnsi="Calibri"/>
            <w:noProof w:val="0"/>
            <w:color w:val="0000FF"/>
            <w:u w:val="single"/>
            <w:rtl/>
          </w:rPr>
          <w:t xml:space="preserve"> </w:t>
        </w:r>
        <w:r w:rsidR="00B21127" w:rsidRPr="00B21127">
          <w:rPr>
            <w:rFonts w:ascii="Calibri" w:hAnsi="Calibri" w:hint="eastAsia"/>
            <w:noProof w:val="0"/>
            <w:color w:val="0000FF"/>
            <w:u w:val="single"/>
            <w:rtl/>
          </w:rPr>
          <w:t>העונשין</w:t>
        </w:r>
      </w:hyperlink>
      <w:r w:rsidRPr="00070241">
        <w:rPr>
          <w:rFonts w:ascii="Calibri" w:hAnsi="Calibri"/>
          <w:noProof w:val="0"/>
          <w:rtl/>
        </w:rPr>
        <w:t xml:space="preserve">, תשל"ז-1977. </w:t>
      </w:r>
    </w:p>
    <w:p w14:paraId="7F18551F" w14:textId="77777777" w:rsidR="00D2599E" w:rsidRPr="00070241" w:rsidRDefault="00D2599E" w:rsidP="00E61F50">
      <w:pPr>
        <w:spacing w:line="360" w:lineRule="auto"/>
        <w:jc w:val="both"/>
        <w:rPr>
          <w:rFonts w:ascii="Calibri" w:hAnsi="Calibri"/>
          <w:noProof w:val="0"/>
          <w:rtl/>
        </w:rPr>
      </w:pPr>
    </w:p>
    <w:p w14:paraId="6386711C" w14:textId="77777777" w:rsidR="00D2599E" w:rsidRPr="00070241" w:rsidRDefault="00D2599E" w:rsidP="00E61F50">
      <w:pPr>
        <w:spacing w:line="360" w:lineRule="auto"/>
        <w:jc w:val="both"/>
        <w:rPr>
          <w:rFonts w:ascii="Calibri" w:hAnsi="Calibri"/>
          <w:noProof w:val="0"/>
          <w:rtl/>
        </w:rPr>
      </w:pPr>
      <w:r w:rsidRPr="00070241">
        <w:rPr>
          <w:rFonts w:ascii="Calibri" w:hAnsi="Calibri"/>
          <w:noProof w:val="0"/>
          <w:rtl/>
        </w:rPr>
        <w:t xml:space="preserve">בכתב האישום נטען, כי בתאריך 08.12.14, סמוך לשעה 13:00, הגיעה לבית הסוהר "נפחא" לבקר את אחיה, המרצה עונש מאסר בן 19 שנים בגין עבירות כנגד בטחון המדינה, לרבות עבירה של נסיון לרצח. </w:t>
      </w:r>
    </w:p>
    <w:p w14:paraId="37AE30D7" w14:textId="77777777" w:rsidR="00D2599E" w:rsidRPr="00070241" w:rsidRDefault="00D2599E" w:rsidP="00E61F50">
      <w:pPr>
        <w:spacing w:line="360" w:lineRule="auto"/>
        <w:jc w:val="both"/>
        <w:rPr>
          <w:rFonts w:ascii="Calibri" w:hAnsi="Calibri"/>
          <w:noProof w:val="0"/>
          <w:rtl/>
        </w:rPr>
      </w:pPr>
    </w:p>
    <w:p w14:paraId="309470A3" w14:textId="77777777" w:rsidR="00D2599E" w:rsidRPr="00070241" w:rsidRDefault="00D2599E" w:rsidP="00E61F50">
      <w:pPr>
        <w:spacing w:line="360" w:lineRule="auto"/>
        <w:jc w:val="both"/>
        <w:rPr>
          <w:rFonts w:ascii="Calibri" w:hAnsi="Calibri"/>
          <w:noProof w:val="0"/>
          <w:rtl/>
        </w:rPr>
      </w:pPr>
      <w:r w:rsidRPr="00070241">
        <w:rPr>
          <w:rFonts w:ascii="Calibri" w:hAnsi="Calibri"/>
          <w:noProof w:val="0"/>
          <w:rtl/>
        </w:rPr>
        <w:t xml:space="preserve">הנאשמת החזיקה בבגדיה להב מסור באורך כ- 10 ס"מ, במטרה להעבירו לאחיה. </w:t>
      </w:r>
    </w:p>
    <w:p w14:paraId="49B1F076" w14:textId="77777777" w:rsidR="00D2599E" w:rsidRPr="00070241" w:rsidRDefault="00D2599E" w:rsidP="00E61F50">
      <w:pPr>
        <w:spacing w:line="360" w:lineRule="auto"/>
        <w:jc w:val="both"/>
        <w:rPr>
          <w:rFonts w:ascii="Calibri" w:hAnsi="Calibri"/>
          <w:noProof w:val="0"/>
          <w:rtl/>
        </w:rPr>
      </w:pPr>
    </w:p>
    <w:p w14:paraId="4A62B123" w14:textId="77777777" w:rsidR="00D2599E" w:rsidRPr="00070241" w:rsidRDefault="00D2599E" w:rsidP="00E61F50">
      <w:pPr>
        <w:spacing w:line="360" w:lineRule="auto"/>
        <w:jc w:val="both"/>
        <w:rPr>
          <w:rFonts w:ascii="Calibri" w:hAnsi="Calibri"/>
          <w:noProof w:val="0"/>
          <w:rtl/>
        </w:rPr>
      </w:pPr>
      <w:r w:rsidRPr="00070241">
        <w:rPr>
          <w:rFonts w:ascii="Calibri" w:hAnsi="Calibri"/>
          <w:noProof w:val="0"/>
          <w:rtl/>
        </w:rPr>
        <w:t xml:space="preserve">להב המסור נתגלה במהלך בידוק שנערך לנאשמת. </w:t>
      </w:r>
    </w:p>
    <w:p w14:paraId="4732767D" w14:textId="77777777" w:rsidR="00D2599E" w:rsidRPr="00070241" w:rsidRDefault="00D2599E" w:rsidP="00E61F50">
      <w:pPr>
        <w:spacing w:line="360" w:lineRule="auto"/>
        <w:jc w:val="both"/>
        <w:rPr>
          <w:rFonts w:ascii="Calibri" w:hAnsi="Calibri"/>
          <w:noProof w:val="0"/>
          <w:rtl/>
        </w:rPr>
      </w:pPr>
    </w:p>
    <w:p w14:paraId="75F86D07" w14:textId="77777777" w:rsidR="00D2599E" w:rsidRPr="00070241" w:rsidRDefault="00D2599E" w:rsidP="00E61F50">
      <w:pPr>
        <w:spacing w:line="360" w:lineRule="auto"/>
        <w:jc w:val="both"/>
        <w:rPr>
          <w:rFonts w:ascii="Calibri" w:hAnsi="Calibri"/>
          <w:noProof w:val="0"/>
          <w:rtl/>
        </w:rPr>
      </w:pPr>
      <w:r w:rsidRPr="00070241">
        <w:rPr>
          <w:rFonts w:ascii="Calibri" w:hAnsi="Calibri"/>
          <w:noProof w:val="0"/>
          <w:rtl/>
        </w:rPr>
        <w:t xml:space="preserve">עוד נטען, כי להב המסור הוא חפץ העלול לסכן חיי אדם, לפגוע בבריאותו או לגרום לחבלה חמורה וכן לסייע לבריחה מבית הסוהר ולפגוע בבטחון המדינה. כן עשוי לשמש לייצור חפצים הגורמים לכל אלה. </w:t>
      </w:r>
    </w:p>
    <w:p w14:paraId="567B9AA8" w14:textId="77777777" w:rsidR="00D2599E" w:rsidRPr="00070241" w:rsidRDefault="00D2599E" w:rsidP="00E61F50">
      <w:pPr>
        <w:spacing w:line="360" w:lineRule="auto"/>
        <w:jc w:val="both"/>
        <w:rPr>
          <w:rFonts w:ascii="Calibri" w:hAnsi="Calibri"/>
          <w:noProof w:val="0"/>
          <w:rtl/>
        </w:rPr>
      </w:pPr>
    </w:p>
    <w:p w14:paraId="5EE8F546" w14:textId="77777777" w:rsidR="00D2599E" w:rsidRDefault="00D2599E" w:rsidP="00E61F50">
      <w:pPr>
        <w:spacing w:line="360" w:lineRule="auto"/>
        <w:jc w:val="both"/>
        <w:rPr>
          <w:rFonts w:ascii="Calibri" w:hAnsi="Calibri"/>
          <w:noProof w:val="0"/>
          <w:rtl/>
        </w:rPr>
      </w:pPr>
      <w:r w:rsidRPr="00070241">
        <w:rPr>
          <w:rFonts w:ascii="Calibri" w:hAnsi="Calibri"/>
          <w:noProof w:val="0"/>
          <w:rtl/>
        </w:rPr>
        <w:t xml:space="preserve">ההגנה הודתה בעובדות, כלומר בכך, שהנאשמת אכן נתפסה מחזיקה את להב המסור האמור, אך כפרה באשמה – מחמת העדר מחשבה פלילית, היינו, לטענת ההגנה, לא היתה הנאשמת מודעת לכך, שהחזיקה את להב המסור על גופה. </w:t>
      </w:r>
    </w:p>
    <w:p w14:paraId="2A165AE5" w14:textId="77777777" w:rsidR="00D2599E" w:rsidRDefault="00D2599E" w:rsidP="00E61F50">
      <w:pPr>
        <w:spacing w:line="360" w:lineRule="auto"/>
        <w:jc w:val="both"/>
        <w:rPr>
          <w:rFonts w:ascii="Calibri" w:hAnsi="Calibri"/>
          <w:noProof w:val="0"/>
          <w:rtl/>
        </w:rPr>
      </w:pPr>
    </w:p>
    <w:p w14:paraId="36A9BC36" w14:textId="77777777" w:rsidR="00D2599E" w:rsidRPr="00070241" w:rsidRDefault="00D2599E" w:rsidP="00E61F50">
      <w:pPr>
        <w:spacing w:line="360" w:lineRule="auto"/>
        <w:jc w:val="both"/>
        <w:rPr>
          <w:rFonts w:ascii="Calibri" w:hAnsi="Calibri"/>
          <w:noProof w:val="0"/>
          <w:rtl/>
        </w:rPr>
      </w:pPr>
      <w:r>
        <w:rPr>
          <w:rFonts w:ascii="Calibri" w:hAnsi="Calibri" w:hint="cs"/>
          <w:noProof w:val="0"/>
          <w:rtl/>
        </w:rPr>
        <w:lastRenderedPageBreak/>
        <w:t xml:space="preserve">לאחר שמיעת ראיות, הורשעה הנאשמת, בהכרעת הדין מיום </w:t>
      </w:r>
      <w:r>
        <w:rPr>
          <w:rFonts w:ascii="Arial" w:hAnsi="Arial"/>
          <w:rtl/>
        </w:rPr>
        <w:t>כ"ד ניסן תשע"ח, 09 אפריל 2018</w:t>
      </w:r>
      <w:r>
        <w:rPr>
          <w:rFonts w:ascii="Arial" w:hAnsi="Arial" w:hint="cs"/>
          <w:rtl/>
        </w:rPr>
        <w:t>,</w:t>
      </w:r>
      <w:r>
        <w:rPr>
          <w:rFonts w:ascii="Calibri" w:hAnsi="Calibri" w:hint="cs"/>
          <w:noProof w:val="0"/>
          <w:rtl/>
        </w:rPr>
        <w:t xml:space="preserve"> בעובדות ובעבירה שבכתב האישום</w:t>
      </w:r>
      <w:r>
        <w:rPr>
          <w:rFonts w:ascii="Arial" w:hAnsi="Arial" w:hint="cs"/>
          <w:rtl/>
        </w:rPr>
        <w:t>.</w:t>
      </w:r>
    </w:p>
    <w:p w14:paraId="28A64639" w14:textId="77777777" w:rsidR="00D2599E" w:rsidRPr="00070241" w:rsidRDefault="00D2599E" w:rsidP="00E61F50">
      <w:pPr>
        <w:spacing w:line="360" w:lineRule="auto"/>
        <w:jc w:val="both"/>
        <w:rPr>
          <w:rFonts w:ascii="Calibri" w:hAnsi="Calibri"/>
          <w:noProof w:val="0"/>
          <w:rtl/>
        </w:rPr>
      </w:pPr>
    </w:p>
    <w:p w14:paraId="0DE0D40C" w14:textId="77777777" w:rsidR="00D2599E" w:rsidRDefault="00D2599E" w:rsidP="00E61F50">
      <w:pPr>
        <w:spacing w:line="360" w:lineRule="auto"/>
        <w:jc w:val="both"/>
        <w:rPr>
          <w:rFonts w:ascii="Arial" w:hAnsi="Arial"/>
          <w:rtl/>
        </w:rPr>
      </w:pPr>
      <w:r>
        <w:rPr>
          <w:rFonts w:ascii="Arial" w:hAnsi="Arial" w:hint="cs"/>
          <w:rtl/>
        </w:rPr>
        <w:t xml:space="preserve">עם מתן הכרעת הדין, עתרה ההגנה לדחות שמיעת פרשת העונש, לאחר הפניית הנאשמת להערכת שירות המבחן למבוגרים. </w:t>
      </w:r>
    </w:p>
    <w:p w14:paraId="053393F3" w14:textId="77777777" w:rsidR="00D2599E" w:rsidRDefault="00D2599E" w:rsidP="00E61F50">
      <w:pPr>
        <w:spacing w:line="360" w:lineRule="auto"/>
        <w:jc w:val="both"/>
        <w:rPr>
          <w:rFonts w:ascii="Arial" w:hAnsi="Arial"/>
          <w:rtl/>
        </w:rPr>
      </w:pPr>
    </w:p>
    <w:p w14:paraId="26BF7E9C" w14:textId="77777777" w:rsidR="00D2599E" w:rsidRDefault="00D2599E" w:rsidP="00E61F50">
      <w:pPr>
        <w:spacing w:line="360" w:lineRule="auto"/>
        <w:jc w:val="both"/>
        <w:rPr>
          <w:rFonts w:ascii="Arial" w:hAnsi="Arial"/>
          <w:rtl/>
        </w:rPr>
      </w:pPr>
      <w:r>
        <w:rPr>
          <w:rFonts w:ascii="Arial" w:hAnsi="Arial" w:hint="cs"/>
          <w:rtl/>
        </w:rPr>
        <w:t xml:space="preserve">מאז, נדחה הדיון מעת לעת, כאשר בכל פעם, נמנעה הנאשמת מלהתייצב לפני שירות המבחן, מסיבות שונות ופעמים רבות אף לא התייצבה לדיון בבית המשפט בחלק מהפעמים </w:t>
      </w:r>
      <w:r>
        <w:rPr>
          <w:rFonts w:ascii="Arial" w:hAnsi="Arial"/>
          <w:rtl/>
        </w:rPr>
        <w:t>–</w:t>
      </w:r>
      <w:r>
        <w:rPr>
          <w:rFonts w:ascii="Arial" w:hAnsi="Arial" w:hint="cs"/>
          <w:rtl/>
        </w:rPr>
        <w:t xml:space="preserve"> מנסיבות שאינן תלויות בה). </w:t>
      </w:r>
    </w:p>
    <w:p w14:paraId="1B68FC64" w14:textId="77777777" w:rsidR="00D2599E" w:rsidRDefault="00D2599E" w:rsidP="00E61F50">
      <w:pPr>
        <w:spacing w:line="360" w:lineRule="auto"/>
        <w:jc w:val="both"/>
        <w:rPr>
          <w:rFonts w:ascii="Arial" w:hAnsi="Arial"/>
          <w:rtl/>
        </w:rPr>
      </w:pPr>
    </w:p>
    <w:p w14:paraId="25A75A60" w14:textId="77777777" w:rsidR="00D2599E" w:rsidRDefault="00D2599E" w:rsidP="00E61F50">
      <w:pPr>
        <w:spacing w:line="360" w:lineRule="auto"/>
        <w:jc w:val="both"/>
        <w:rPr>
          <w:rFonts w:ascii="Arial" w:hAnsi="Arial"/>
          <w:rtl/>
        </w:rPr>
      </w:pPr>
      <w:r>
        <w:rPr>
          <w:rFonts w:ascii="Arial" w:hAnsi="Arial" w:hint="cs"/>
          <w:rtl/>
        </w:rPr>
        <w:t xml:space="preserve">בהחלטה מיום כ"ו אדר ב' תשע"ט </w:t>
      </w:r>
      <w:r>
        <w:rPr>
          <w:rFonts w:ascii="Arial" w:hAnsi="Arial"/>
          <w:rtl/>
        </w:rPr>
        <w:t>–</w:t>
      </w:r>
      <w:r>
        <w:rPr>
          <w:rFonts w:ascii="Arial" w:hAnsi="Arial" w:hint="cs"/>
          <w:rtl/>
        </w:rPr>
        <w:t xml:space="preserve"> 03 אפריל 2019, הורה בית המשפט פעם נוספת על הבאת הנאשמת בצו (לאחר שצו קודם לא בוצע) וכן הורה לצדדים, כי לאור אי-התייצבות הנאשמת, שוב ושוב, בשירות המבחן, כאשר גם אם היו, בחלק מהפעמים, נסיבות אובייקטיביות שמנעו התייצבותה </w:t>
      </w:r>
      <w:r>
        <w:rPr>
          <w:rFonts w:ascii="Arial" w:hAnsi="Arial"/>
          <w:rtl/>
        </w:rPr>
        <w:t>–</w:t>
      </w:r>
      <w:r>
        <w:rPr>
          <w:rFonts w:ascii="Arial" w:hAnsi="Arial" w:hint="cs"/>
          <w:rtl/>
        </w:rPr>
        <w:t xml:space="preserve"> הדבר לא הובא לפתחו של בית המשפט בזמן אמת; ולאור כך שממילא המדובר במי, שאין לגביו צפי לפרוגנוזה שיקומית </w:t>
      </w:r>
      <w:r>
        <w:rPr>
          <w:rFonts w:ascii="Arial" w:hAnsi="Arial"/>
          <w:rtl/>
        </w:rPr>
        <w:t>–</w:t>
      </w:r>
      <w:r>
        <w:rPr>
          <w:rFonts w:ascii="Arial" w:hAnsi="Arial" w:hint="cs"/>
          <w:rtl/>
        </w:rPr>
        <w:t xml:space="preserve"> טיפולית, בהיותה תושבת אזורי האוטונומיה ביהודה ושומרון </w:t>
      </w:r>
      <w:r>
        <w:rPr>
          <w:rFonts w:ascii="Arial" w:hAnsi="Arial"/>
          <w:rtl/>
        </w:rPr>
        <w:t>–</w:t>
      </w:r>
      <w:r>
        <w:rPr>
          <w:rFonts w:ascii="Arial" w:hAnsi="Arial" w:hint="cs"/>
          <w:rtl/>
        </w:rPr>
        <w:t xml:space="preserve"> יהיו הצדדים ערוכים לטעון לעונש, ללא תסקיר.</w:t>
      </w:r>
    </w:p>
    <w:p w14:paraId="2042EABF" w14:textId="77777777" w:rsidR="00D2599E" w:rsidRDefault="00D2599E" w:rsidP="00E61F50">
      <w:pPr>
        <w:spacing w:line="360" w:lineRule="auto"/>
        <w:jc w:val="both"/>
        <w:rPr>
          <w:rFonts w:ascii="Arial" w:hAnsi="Arial"/>
          <w:rtl/>
        </w:rPr>
      </w:pPr>
    </w:p>
    <w:p w14:paraId="42345B02" w14:textId="77777777" w:rsidR="00D2599E" w:rsidRDefault="00D2599E" w:rsidP="00E61F50">
      <w:pPr>
        <w:spacing w:line="360" w:lineRule="auto"/>
        <w:jc w:val="both"/>
        <w:rPr>
          <w:rFonts w:ascii="Arial" w:hAnsi="Arial"/>
          <w:rtl/>
        </w:rPr>
      </w:pPr>
      <w:r>
        <w:rPr>
          <w:rFonts w:ascii="Arial" w:hAnsi="Arial" w:hint="cs"/>
          <w:rtl/>
        </w:rPr>
        <w:t xml:space="preserve">מאז, נדחה הדיון פעמיים, עד אשר עלה בידי המאשימה לבצע את צו ההבאה, וביום כ"ב סיון תשע"ט </w:t>
      </w:r>
      <w:r>
        <w:rPr>
          <w:rFonts w:ascii="Arial" w:hAnsi="Arial"/>
          <w:rtl/>
        </w:rPr>
        <w:t>–</w:t>
      </w:r>
      <w:r>
        <w:rPr>
          <w:rFonts w:ascii="Arial" w:hAnsi="Arial" w:hint="cs"/>
          <w:rtl/>
        </w:rPr>
        <w:t xml:space="preserve"> 26.06.19 </w:t>
      </w:r>
      <w:r>
        <w:rPr>
          <w:rFonts w:ascii="Arial" w:hAnsi="Arial"/>
          <w:rtl/>
        </w:rPr>
        <w:t>–</w:t>
      </w:r>
      <w:r>
        <w:rPr>
          <w:rFonts w:ascii="Arial" w:hAnsi="Arial" w:hint="cs"/>
          <w:rtl/>
        </w:rPr>
        <w:t xml:space="preserve"> נשמעה פרשת העונש.</w:t>
      </w:r>
    </w:p>
    <w:p w14:paraId="6D94295A" w14:textId="77777777" w:rsidR="00D2599E" w:rsidRDefault="00D2599E" w:rsidP="00E61F50">
      <w:pPr>
        <w:spacing w:line="360" w:lineRule="auto"/>
        <w:jc w:val="both"/>
        <w:rPr>
          <w:rFonts w:ascii="Arial" w:hAnsi="Arial"/>
          <w:rtl/>
        </w:rPr>
      </w:pPr>
    </w:p>
    <w:p w14:paraId="6803426D" w14:textId="77777777" w:rsidR="00D2599E" w:rsidRDefault="00D2599E" w:rsidP="00E61F50">
      <w:pPr>
        <w:spacing w:line="360" w:lineRule="auto"/>
        <w:jc w:val="both"/>
        <w:rPr>
          <w:rFonts w:ascii="Arial" w:hAnsi="Arial"/>
          <w:rtl/>
        </w:rPr>
      </w:pPr>
      <w:r w:rsidRPr="004255D2">
        <w:rPr>
          <w:rFonts w:ascii="Arial" w:hAnsi="Arial" w:hint="cs"/>
          <w:u w:val="single"/>
          <w:rtl/>
        </w:rPr>
        <w:t xml:space="preserve">מכאן </w:t>
      </w:r>
      <w:r w:rsidRPr="004255D2">
        <w:rPr>
          <w:rFonts w:ascii="Arial" w:hAnsi="Arial"/>
          <w:u w:val="single"/>
          <w:rtl/>
        </w:rPr>
        <w:t>–</w:t>
      </w:r>
      <w:r w:rsidRPr="004255D2">
        <w:rPr>
          <w:rFonts w:ascii="Arial" w:hAnsi="Arial" w:hint="cs"/>
          <w:u w:val="single"/>
          <w:rtl/>
        </w:rPr>
        <w:t xml:space="preserve"> גזר דין זה</w:t>
      </w:r>
      <w:r>
        <w:rPr>
          <w:rFonts w:ascii="Arial" w:hAnsi="Arial" w:hint="cs"/>
          <w:rtl/>
        </w:rPr>
        <w:t>.</w:t>
      </w:r>
    </w:p>
    <w:p w14:paraId="60183C9E" w14:textId="77777777" w:rsidR="00D2599E" w:rsidRDefault="00D2599E" w:rsidP="00E61F50">
      <w:pPr>
        <w:spacing w:line="360" w:lineRule="auto"/>
        <w:jc w:val="both"/>
        <w:rPr>
          <w:rFonts w:ascii="Arial" w:hAnsi="Arial"/>
          <w:rtl/>
        </w:rPr>
      </w:pPr>
    </w:p>
    <w:p w14:paraId="1CDA5E41" w14:textId="77777777" w:rsidR="00D2599E" w:rsidRDefault="00D2599E" w:rsidP="00E61F50">
      <w:pPr>
        <w:spacing w:line="360" w:lineRule="auto"/>
        <w:jc w:val="both"/>
        <w:rPr>
          <w:rFonts w:ascii="Arial" w:hAnsi="Arial"/>
          <w:rtl/>
        </w:rPr>
      </w:pPr>
    </w:p>
    <w:p w14:paraId="005EA9D3" w14:textId="77777777" w:rsidR="00D2599E" w:rsidRDefault="00D2599E" w:rsidP="00E61F50">
      <w:pPr>
        <w:spacing w:line="360" w:lineRule="auto"/>
        <w:jc w:val="both"/>
        <w:rPr>
          <w:rFonts w:ascii="Arial" w:hAnsi="Arial"/>
          <w:rtl/>
        </w:rPr>
      </w:pPr>
    </w:p>
    <w:p w14:paraId="4AA5BEB2" w14:textId="77777777" w:rsidR="00D2599E" w:rsidRDefault="00D2599E" w:rsidP="00E61F50">
      <w:pPr>
        <w:spacing w:line="360" w:lineRule="auto"/>
        <w:jc w:val="both"/>
        <w:rPr>
          <w:rFonts w:ascii="Arial" w:hAnsi="Arial"/>
          <w:rtl/>
        </w:rPr>
      </w:pPr>
    </w:p>
    <w:p w14:paraId="53919199" w14:textId="77777777" w:rsidR="00D2599E" w:rsidRDefault="00D2599E" w:rsidP="00E61F50">
      <w:pPr>
        <w:spacing w:line="360" w:lineRule="auto"/>
        <w:jc w:val="both"/>
        <w:rPr>
          <w:rFonts w:ascii="Arial" w:hAnsi="Arial"/>
          <w:rtl/>
        </w:rPr>
      </w:pPr>
    </w:p>
    <w:p w14:paraId="128B8821" w14:textId="77777777" w:rsidR="00D2599E" w:rsidRDefault="00D2599E" w:rsidP="00E61F50">
      <w:pPr>
        <w:spacing w:line="360" w:lineRule="auto"/>
        <w:jc w:val="both"/>
        <w:rPr>
          <w:rFonts w:ascii="Arial" w:hAnsi="Arial"/>
          <w:b/>
          <w:bCs/>
          <w:rtl/>
        </w:rPr>
      </w:pPr>
      <w:r>
        <w:rPr>
          <w:rFonts w:ascii="Arial" w:hAnsi="Arial" w:hint="cs"/>
          <w:b/>
          <w:bCs/>
          <w:rtl/>
        </w:rPr>
        <w:t>ראיות לעונש</w:t>
      </w:r>
    </w:p>
    <w:p w14:paraId="0DF222E6" w14:textId="77777777" w:rsidR="00D2599E" w:rsidRDefault="00D2599E" w:rsidP="00E61F50">
      <w:pPr>
        <w:spacing w:line="360" w:lineRule="auto"/>
        <w:jc w:val="both"/>
        <w:rPr>
          <w:rFonts w:ascii="Arial" w:hAnsi="Arial"/>
          <w:rtl/>
        </w:rPr>
      </w:pPr>
    </w:p>
    <w:p w14:paraId="1D317AEB" w14:textId="77777777" w:rsidR="00D2599E" w:rsidRDefault="00D2599E" w:rsidP="00E61F50">
      <w:pPr>
        <w:spacing w:line="360" w:lineRule="auto"/>
        <w:jc w:val="both"/>
        <w:rPr>
          <w:rFonts w:ascii="Arial" w:hAnsi="Arial"/>
          <w:rtl/>
        </w:rPr>
      </w:pPr>
      <w:r w:rsidRPr="00257D76">
        <w:rPr>
          <w:rFonts w:ascii="Arial" w:hAnsi="Arial" w:hint="cs"/>
          <w:u w:val="single"/>
          <w:rtl/>
        </w:rPr>
        <w:t>התביעה</w:t>
      </w:r>
      <w:r>
        <w:rPr>
          <w:rFonts w:ascii="Arial" w:hAnsi="Arial" w:hint="cs"/>
          <w:rtl/>
        </w:rPr>
        <w:t xml:space="preserve"> לא הגישה ראיות נוספות לענין העונש, אך ביקשה להפנות, בטיעוניה, למוצגים, שהוגשו במהלך שמיעת הראיות, כדלקמן:</w:t>
      </w:r>
    </w:p>
    <w:p w14:paraId="0E45470A" w14:textId="77777777" w:rsidR="00D2599E" w:rsidRDefault="00D2599E" w:rsidP="00E61F50">
      <w:pPr>
        <w:spacing w:line="360" w:lineRule="auto"/>
        <w:jc w:val="both"/>
        <w:rPr>
          <w:rFonts w:ascii="Arial" w:hAnsi="Arial"/>
          <w:rtl/>
        </w:rPr>
      </w:pPr>
    </w:p>
    <w:p w14:paraId="12C310EB" w14:textId="77777777" w:rsidR="00D2599E" w:rsidRDefault="00D2599E" w:rsidP="00E61F50">
      <w:pPr>
        <w:pStyle w:val="ListParagraph"/>
        <w:numPr>
          <w:ilvl w:val="0"/>
          <w:numId w:val="1"/>
        </w:numPr>
        <w:spacing w:line="360" w:lineRule="auto"/>
        <w:jc w:val="both"/>
        <w:rPr>
          <w:rFonts w:ascii="Calibri" w:hAnsi="Calibri"/>
        </w:rPr>
      </w:pPr>
      <w:r>
        <w:rPr>
          <w:rFonts w:ascii="Calibri" w:hAnsi="Calibri"/>
          <w:rtl/>
        </w:rPr>
        <w:t>צילום להב המסור, בתוספת קנה מידה (ת/4)</w:t>
      </w:r>
      <w:r>
        <w:rPr>
          <w:rFonts w:ascii="Calibri" w:hAnsi="Calibri" w:hint="cs"/>
          <w:rtl/>
        </w:rPr>
        <w:t>, בו ניתן להבחין בלהב משונן, באורך כ- 10 ס"מ</w:t>
      </w:r>
      <w:r>
        <w:rPr>
          <w:rFonts w:ascii="Calibri" w:hAnsi="Calibri"/>
          <w:rtl/>
        </w:rPr>
        <w:t>;</w:t>
      </w:r>
    </w:p>
    <w:p w14:paraId="606CC962" w14:textId="77777777" w:rsidR="00D2599E" w:rsidRPr="00101A2C" w:rsidRDefault="00D2599E" w:rsidP="00E61F50">
      <w:pPr>
        <w:pStyle w:val="ListParagraph"/>
        <w:numPr>
          <w:ilvl w:val="0"/>
          <w:numId w:val="1"/>
        </w:numPr>
        <w:spacing w:line="360" w:lineRule="auto"/>
        <w:jc w:val="both"/>
        <w:rPr>
          <w:rFonts w:ascii="Calibri" w:hAnsi="Calibri"/>
          <w:rtl/>
        </w:rPr>
      </w:pPr>
      <w:r w:rsidRPr="00101A2C">
        <w:rPr>
          <w:rFonts w:ascii="Calibri" w:hAnsi="Calibri"/>
          <w:rtl/>
        </w:rPr>
        <w:t xml:space="preserve">גזר הדין המהווה אסמכתא לכליאתו של </w:t>
      </w:r>
      <w:r w:rsidRPr="00101A2C">
        <w:rPr>
          <w:rFonts w:ascii="Calibri" w:hAnsi="Calibri" w:hint="cs"/>
          <w:rtl/>
        </w:rPr>
        <w:t>אחי הנאשמת</w:t>
      </w:r>
      <w:r>
        <w:rPr>
          <w:rFonts w:ascii="Calibri" w:hAnsi="Calibri" w:hint="cs"/>
          <w:rtl/>
        </w:rPr>
        <w:t xml:space="preserve">, </w:t>
      </w:r>
      <w:r w:rsidRPr="00101A2C">
        <w:rPr>
          <w:rFonts w:ascii="Calibri" w:hAnsi="Calibri"/>
          <w:rtl/>
        </w:rPr>
        <w:t>אליו יוע</w:t>
      </w:r>
      <w:r>
        <w:rPr>
          <w:rFonts w:ascii="Calibri" w:hAnsi="Calibri"/>
          <w:rtl/>
        </w:rPr>
        <w:t>ד</w:t>
      </w:r>
      <w:r w:rsidRPr="00101A2C">
        <w:rPr>
          <w:rFonts w:ascii="Calibri" w:hAnsi="Calibri"/>
          <w:rtl/>
        </w:rPr>
        <w:t xml:space="preserve"> להב המסור (ת/7)</w:t>
      </w:r>
      <w:r w:rsidRPr="00101A2C">
        <w:rPr>
          <w:rFonts w:ascii="Calibri" w:hAnsi="Calibri" w:hint="cs"/>
          <w:rtl/>
        </w:rPr>
        <w:t xml:space="preserve">. על פי העולה מגזר הדין, נשפט האח, בבית המשפט המחוזי בבאר שבע, הרכב פשעים חמורים בראשות אב"ד כב' ס.נ. (כתוארה אז) השופטת ר' יפה-כ"ץ, לעונש מאסר בפועל בן 19 שנה, בין היתר, בגין עבירות של </w:t>
      </w:r>
      <w:r w:rsidRPr="00101A2C">
        <w:rPr>
          <w:rFonts w:ascii="Calibri" w:hAnsi="Calibri"/>
          <w:rtl/>
        </w:rPr>
        <w:t xml:space="preserve">נסיון לרצח, לפי </w:t>
      </w:r>
      <w:hyperlink r:id="rId38" w:history="1">
        <w:r w:rsidR="00747F0E" w:rsidRPr="00747F0E">
          <w:rPr>
            <w:rFonts w:ascii="Calibri" w:hAnsi="Calibri" w:hint="eastAsia"/>
            <w:color w:val="0000FF"/>
            <w:u w:val="single"/>
            <w:rtl/>
          </w:rPr>
          <w:t>סעיף</w:t>
        </w:r>
        <w:r w:rsidR="00747F0E" w:rsidRPr="00747F0E">
          <w:rPr>
            <w:rFonts w:ascii="Calibri" w:hAnsi="Calibri"/>
            <w:color w:val="0000FF"/>
            <w:u w:val="single"/>
            <w:rtl/>
          </w:rPr>
          <w:t xml:space="preserve"> 305(1)</w:t>
        </w:r>
      </w:hyperlink>
      <w:r w:rsidRPr="00101A2C">
        <w:rPr>
          <w:rFonts w:ascii="Calibri" w:hAnsi="Calibri"/>
          <w:rtl/>
        </w:rPr>
        <w:t xml:space="preserve"> ל</w:t>
      </w:r>
      <w:hyperlink r:id="rId39" w:history="1">
        <w:r w:rsidR="00B21127" w:rsidRPr="00B21127">
          <w:rPr>
            <w:rFonts w:ascii="Calibri" w:hAnsi="Calibri" w:hint="eastAsia"/>
            <w:color w:val="0000FF"/>
            <w:u w:val="single"/>
            <w:rtl/>
          </w:rPr>
          <w:t>חוק</w:t>
        </w:r>
        <w:r w:rsidR="00B21127" w:rsidRPr="00B21127">
          <w:rPr>
            <w:rFonts w:ascii="Calibri" w:hAnsi="Calibri"/>
            <w:color w:val="0000FF"/>
            <w:u w:val="single"/>
            <w:rtl/>
          </w:rPr>
          <w:t xml:space="preserve"> </w:t>
        </w:r>
        <w:r w:rsidR="00B21127" w:rsidRPr="00B21127">
          <w:rPr>
            <w:rFonts w:ascii="Calibri" w:hAnsi="Calibri" w:hint="eastAsia"/>
            <w:color w:val="0000FF"/>
            <w:u w:val="single"/>
            <w:rtl/>
          </w:rPr>
          <w:t>העונשין</w:t>
        </w:r>
      </w:hyperlink>
      <w:r w:rsidRPr="00101A2C">
        <w:rPr>
          <w:rFonts w:ascii="Calibri" w:hAnsi="Calibri"/>
          <w:rtl/>
        </w:rPr>
        <w:t>, תשל"ז- 1977</w:t>
      </w:r>
      <w:r w:rsidRPr="00101A2C">
        <w:rPr>
          <w:rFonts w:ascii="Calibri" w:hAnsi="Calibri" w:hint="cs"/>
          <w:rtl/>
        </w:rPr>
        <w:t xml:space="preserve"> (להלן: "</w:t>
      </w:r>
      <w:r w:rsidRPr="00101A2C">
        <w:rPr>
          <w:rFonts w:ascii="Calibri" w:hAnsi="Calibri" w:hint="cs"/>
          <w:b/>
          <w:bCs/>
          <w:rtl/>
        </w:rPr>
        <w:t>החוק</w:t>
      </w:r>
      <w:r w:rsidRPr="00101A2C">
        <w:rPr>
          <w:rFonts w:ascii="Calibri" w:hAnsi="Calibri" w:hint="cs"/>
          <w:rtl/>
        </w:rPr>
        <w:t>")</w:t>
      </w:r>
      <w:r w:rsidRPr="00101A2C">
        <w:rPr>
          <w:rFonts w:ascii="Calibri" w:hAnsi="Calibri"/>
          <w:rtl/>
        </w:rPr>
        <w:t>; פציעה בנסיבות מחמירות</w:t>
      </w:r>
      <w:r w:rsidRPr="00101A2C">
        <w:rPr>
          <w:rFonts w:ascii="Calibri" w:hAnsi="Calibri" w:hint="cs"/>
          <w:rtl/>
        </w:rPr>
        <w:t xml:space="preserve"> כעבירת שנאה</w:t>
      </w:r>
      <w:r w:rsidRPr="00101A2C">
        <w:rPr>
          <w:rFonts w:ascii="Calibri" w:hAnsi="Calibri"/>
          <w:rtl/>
        </w:rPr>
        <w:t xml:space="preserve">, לפי </w:t>
      </w:r>
      <w:hyperlink r:id="rId40" w:history="1">
        <w:r w:rsidR="00747F0E" w:rsidRPr="00747F0E">
          <w:rPr>
            <w:rFonts w:ascii="Calibri" w:hAnsi="Calibri" w:hint="eastAsia"/>
            <w:color w:val="0000FF"/>
            <w:u w:val="single"/>
            <w:rtl/>
          </w:rPr>
          <w:t>סעיף</w:t>
        </w:r>
        <w:r w:rsidR="00747F0E" w:rsidRPr="00747F0E">
          <w:rPr>
            <w:rFonts w:ascii="Calibri" w:hAnsi="Calibri"/>
            <w:color w:val="0000FF"/>
            <w:u w:val="single"/>
            <w:rtl/>
          </w:rPr>
          <w:t xml:space="preserve"> 334</w:t>
        </w:r>
      </w:hyperlink>
      <w:r w:rsidRPr="00101A2C">
        <w:rPr>
          <w:rFonts w:ascii="Calibri" w:hAnsi="Calibri"/>
          <w:rtl/>
        </w:rPr>
        <w:t xml:space="preserve"> בנסיבות </w:t>
      </w:r>
      <w:hyperlink r:id="rId41" w:history="1">
        <w:r w:rsidR="00747F0E" w:rsidRPr="00747F0E">
          <w:rPr>
            <w:rFonts w:ascii="Calibri" w:hAnsi="Calibri" w:hint="eastAsia"/>
            <w:color w:val="0000FF"/>
            <w:u w:val="single"/>
            <w:rtl/>
          </w:rPr>
          <w:t>סעיף</w:t>
        </w:r>
        <w:r w:rsidR="00747F0E" w:rsidRPr="00747F0E">
          <w:rPr>
            <w:rFonts w:ascii="Calibri" w:hAnsi="Calibri"/>
            <w:color w:val="0000FF"/>
            <w:u w:val="single"/>
            <w:rtl/>
          </w:rPr>
          <w:t xml:space="preserve"> 335(</w:t>
        </w:r>
        <w:r w:rsidR="00747F0E" w:rsidRPr="00747F0E">
          <w:rPr>
            <w:rFonts w:ascii="Calibri" w:hAnsi="Calibri" w:hint="eastAsia"/>
            <w:color w:val="0000FF"/>
            <w:u w:val="single"/>
            <w:rtl/>
          </w:rPr>
          <w:t>א</w:t>
        </w:r>
        <w:r w:rsidR="00747F0E" w:rsidRPr="00747F0E">
          <w:rPr>
            <w:rFonts w:ascii="Calibri" w:hAnsi="Calibri"/>
            <w:color w:val="0000FF"/>
            <w:u w:val="single"/>
            <w:rtl/>
          </w:rPr>
          <w:t>)(1)</w:t>
        </w:r>
      </w:hyperlink>
      <w:r w:rsidRPr="00101A2C">
        <w:rPr>
          <w:rFonts w:ascii="Calibri" w:hAnsi="Calibri"/>
          <w:rtl/>
        </w:rPr>
        <w:t xml:space="preserve"> </w:t>
      </w:r>
      <w:hyperlink r:id="rId42" w:history="1">
        <w:r w:rsidR="00747F0E" w:rsidRPr="00747F0E">
          <w:rPr>
            <w:rFonts w:ascii="Calibri" w:hAnsi="Calibri" w:hint="eastAsia"/>
            <w:color w:val="0000FF"/>
            <w:u w:val="single"/>
            <w:rtl/>
          </w:rPr>
          <w:t>וסעיף</w:t>
        </w:r>
        <w:r w:rsidR="00747F0E" w:rsidRPr="00747F0E">
          <w:rPr>
            <w:rFonts w:ascii="Calibri" w:hAnsi="Calibri"/>
            <w:color w:val="0000FF"/>
            <w:u w:val="single"/>
            <w:rtl/>
          </w:rPr>
          <w:t xml:space="preserve"> 144</w:t>
        </w:r>
        <w:r w:rsidR="00747F0E" w:rsidRPr="00747F0E">
          <w:rPr>
            <w:rFonts w:ascii="Calibri" w:hAnsi="Calibri" w:hint="eastAsia"/>
            <w:color w:val="0000FF"/>
            <w:u w:val="single"/>
            <w:rtl/>
          </w:rPr>
          <w:t>ו</w:t>
        </w:r>
        <w:r w:rsidR="00747F0E" w:rsidRPr="00747F0E">
          <w:rPr>
            <w:rFonts w:ascii="Calibri" w:hAnsi="Calibri"/>
            <w:color w:val="0000FF"/>
            <w:u w:val="single"/>
            <w:rtl/>
          </w:rPr>
          <w:t>'</w:t>
        </w:r>
      </w:hyperlink>
      <w:r w:rsidRPr="00101A2C">
        <w:rPr>
          <w:rFonts w:ascii="Calibri" w:hAnsi="Calibri"/>
          <w:rtl/>
        </w:rPr>
        <w:t xml:space="preserve"> לחוק; סיוע לניסיון לרצח, לפי </w:t>
      </w:r>
      <w:hyperlink r:id="rId43" w:history="1">
        <w:r w:rsidR="00747F0E" w:rsidRPr="00747F0E">
          <w:rPr>
            <w:rFonts w:ascii="Calibri" w:hAnsi="Calibri" w:hint="eastAsia"/>
            <w:color w:val="0000FF"/>
            <w:u w:val="single"/>
            <w:rtl/>
          </w:rPr>
          <w:t>סעיף</w:t>
        </w:r>
        <w:r w:rsidR="00747F0E" w:rsidRPr="00747F0E">
          <w:rPr>
            <w:rFonts w:ascii="Calibri" w:hAnsi="Calibri"/>
            <w:color w:val="0000FF"/>
            <w:u w:val="single"/>
            <w:rtl/>
          </w:rPr>
          <w:t xml:space="preserve"> 305(1)</w:t>
        </w:r>
      </w:hyperlink>
      <w:r w:rsidRPr="00101A2C">
        <w:rPr>
          <w:rFonts w:ascii="Calibri" w:hAnsi="Calibri"/>
          <w:rtl/>
        </w:rPr>
        <w:t xml:space="preserve"> לחוק, בצירוף </w:t>
      </w:r>
      <w:hyperlink r:id="rId44" w:history="1">
        <w:r w:rsidR="00747F0E" w:rsidRPr="00747F0E">
          <w:rPr>
            <w:rFonts w:ascii="Calibri" w:hAnsi="Calibri" w:hint="eastAsia"/>
            <w:color w:val="0000FF"/>
            <w:u w:val="single"/>
            <w:rtl/>
          </w:rPr>
          <w:t>סעיף</w:t>
        </w:r>
        <w:r w:rsidR="00747F0E" w:rsidRPr="00747F0E">
          <w:rPr>
            <w:rFonts w:ascii="Calibri" w:hAnsi="Calibri"/>
            <w:color w:val="0000FF"/>
            <w:u w:val="single"/>
            <w:rtl/>
          </w:rPr>
          <w:t xml:space="preserve"> 31</w:t>
        </w:r>
      </w:hyperlink>
      <w:r w:rsidRPr="00101A2C">
        <w:rPr>
          <w:rFonts w:ascii="Calibri" w:hAnsi="Calibri"/>
          <w:rtl/>
        </w:rPr>
        <w:t xml:space="preserve"> לחוק; מגע עם סוכן חוץ, לפי </w:t>
      </w:r>
      <w:hyperlink r:id="rId45" w:history="1">
        <w:r w:rsidR="00747F0E" w:rsidRPr="00747F0E">
          <w:rPr>
            <w:rFonts w:ascii="Calibri" w:hAnsi="Calibri" w:hint="eastAsia"/>
            <w:color w:val="0000FF"/>
            <w:u w:val="single"/>
            <w:rtl/>
          </w:rPr>
          <w:t>סעיף</w:t>
        </w:r>
        <w:r w:rsidR="00747F0E" w:rsidRPr="00747F0E">
          <w:rPr>
            <w:rFonts w:ascii="Calibri" w:hAnsi="Calibri"/>
            <w:color w:val="0000FF"/>
            <w:u w:val="single"/>
            <w:rtl/>
          </w:rPr>
          <w:t xml:space="preserve"> 114(</w:t>
        </w:r>
        <w:r w:rsidR="00747F0E" w:rsidRPr="00747F0E">
          <w:rPr>
            <w:rFonts w:ascii="Calibri" w:hAnsi="Calibri" w:hint="eastAsia"/>
            <w:color w:val="0000FF"/>
            <w:u w:val="single"/>
            <w:rtl/>
          </w:rPr>
          <w:t>א</w:t>
        </w:r>
        <w:r w:rsidR="00747F0E" w:rsidRPr="00747F0E">
          <w:rPr>
            <w:rFonts w:ascii="Calibri" w:hAnsi="Calibri"/>
            <w:color w:val="0000FF"/>
            <w:u w:val="single"/>
            <w:rtl/>
          </w:rPr>
          <w:t>)</w:t>
        </w:r>
      </w:hyperlink>
      <w:r w:rsidRPr="00101A2C">
        <w:rPr>
          <w:rFonts w:ascii="Calibri" w:hAnsi="Calibri"/>
          <w:rtl/>
        </w:rPr>
        <w:t xml:space="preserve"> לחוק</w:t>
      </w:r>
      <w:r w:rsidRPr="00101A2C">
        <w:rPr>
          <w:rFonts w:ascii="Calibri" w:hAnsi="Calibri" w:hint="cs"/>
          <w:rtl/>
        </w:rPr>
        <w:t xml:space="preserve"> (שתי עבירות)</w:t>
      </w:r>
      <w:r w:rsidRPr="00101A2C">
        <w:rPr>
          <w:rFonts w:ascii="Calibri" w:hAnsi="Calibri"/>
          <w:rtl/>
        </w:rPr>
        <w:t xml:space="preserve">; חברות ופעילות בהתאחדות בלתי מותרת, לפי </w:t>
      </w:r>
      <w:hyperlink r:id="rId46" w:history="1">
        <w:r w:rsidR="00747F0E" w:rsidRPr="00747F0E">
          <w:rPr>
            <w:rFonts w:ascii="Calibri" w:hAnsi="Calibri" w:hint="eastAsia"/>
            <w:color w:val="0000FF"/>
            <w:u w:val="single"/>
            <w:rtl/>
          </w:rPr>
          <w:t>סעיף</w:t>
        </w:r>
        <w:r w:rsidR="00747F0E" w:rsidRPr="00747F0E">
          <w:rPr>
            <w:rFonts w:ascii="Calibri" w:hAnsi="Calibri"/>
            <w:color w:val="0000FF"/>
            <w:u w:val="single"/>
            <w:rtl/>
          </w:rPr>
          <w:t xml:space="preserve"> 85(1)(</w:t>
        </w:r>
        <w:r w:rsidR="00747F0E" w:rsidRPr="00747F0E">
          <w:rPr>
            <w:rFonts w:ascii="Calibri" w:hAnsi="Calibri" w:hint="eastAsia"/>
            <w:color w:val="0000FF"/>
            <w:u w:val="single"/>
            <w:rtl/>
          </w:rPr>
          <w:t>א</w:t>
        </w:r>
        <w:r w:rsidR="00747F0E" w:rsidRPr="00747F0E">
          <w:rPr>
            <w:rFonts w:ascii="Calibri" w:hAnsi="Calibri"/>
            <w:color w:val="0000FF"/>
            <w:u w:val="single"/>
            <w:rtl/>
          </w:rPr>
          <w:t>)</w:t>
        </w:r>
      </w:hyperlink>
      <w:r w:rsidRPr="00101A2C">
        <w:rPr>
          <w:rFonts w:ascii="Calibri" w:hAnsi="Calibri"/>
          <w:rtl/>
        </w:rPr>
        <w:t xml:space="preserve"> ל</w:t>
      </w:r>
      <w:hyperlink r:id="rId47" w:history="1">
        <w:r w:rsidR="00B21127" w:rsidRPr="00B21127">
          <w:rPr>
            <w:rFonts w:ascii="Calibri" w:hAnsi="Calibri" w:hint="eastAsia"/>
            <w:color w:val="0000FF"/>
            <w:u w:val="single"/>
            <w:rtl/>
          </w:rPr>
          <w:t>תקנות</w:t>
        </w:r>
        <w:r w:rsidR="00B21127" w:rsidRPr="00B21127">
          <w:rPr>
            <w:rFonts w:ascii="Calibri" w:hAnsi="Calibri"/>
            <w:color w:val="0000FF"/>
            <w:u w:val="single"/>
            <w:rtl/>
          </w:rPr>
          <w:t xml:space="preserve"> </w:t>
        </w:r>
        <w:r w:rsidR="00B21127" w:rsidRPr="00B21127">
          <w:rPr>
            <w:rFonts w:ascii="Calibri" w:hAnsi="Calibri" w:hint="eastAsia"/>
            <w:color w:val="0000FF"/>
            <w:u w:val="single"/>
            <w:rtl/>
          </w:rPr>
          <w:t>ההגנה</w:t>
        </w:r>
        <w:r w:rsidR="00B21127" w:rsidRPr="00B21127">
          <w:rPr>
            <w:rFonts w:ascii="Calibri" w:hAnsi="Calibri"/>
            <w:color w:val="0000FF"/>
            <w:u w:val="single"/>
            <w:rtl/>
          </w:rPr>
          <w:t xml:space="preserve"> (</w:t>
        </w:r>
        <w:r w:rsidR="00B21127" w:rsidRPr="00B21127">
          <w:rPr>
            <w:rFonts w:ascii="Calibri" w:hAnsi="Calibri" w:hint="eastAsia"/>
            <w:color w:val="0000FF"/>
            <w:u w:val="single"/>
            <w:rtl/>
          </w:rPr>
          <w:t>שעת</w:t>
        </w:r>
        <w:r w:rsidR="00B21127" w:rsidRPr="00B21127">
          <w:rPr>
            <w:rFonts w:ascii="Calibri" w:hAnsi="Calibri"/>
            <w:color w:val="0000FF"/>
            <w:u w:val="single"/>
            <w:rtl/>
          </w:rPr>
          <w:t xml:space="preserve"> </w:t>
        </w:r>
        <w:r w:rsidR="00B21127" w:rsidRPr="00B21127">
          <w:rPr>
            <w:rFonts w:ascii="Calibri" w:hAnsi="Calibri" w:hint="eastAsia"/>
            <w:color w:val="0000FF"/>
            <w:u w:val="single"/>
            <w:rtl/>
          </w:rPr>
          <w:t>חירום</w:t>
        </w:r>
        <w:r w:rsidR="00B21127" w:rsidRPr="00B21127">
          <w:rPr>
            <w:rFonts w:ascii="Calibri" w:hAnsi="Calibri"/>
            <w:color w:val="0000FF"/>
            <w:u w:val="single"/>
            <w:rtl/>
          </w:rPr>
          <w:t>)</w:t>
        </w:r>
      </w:hyperlink>
      <w:r w:rsidRPr="00101A2C">
        <w:rPr>
          <w:rFonts w:ascii="Calibri" w:hAnsi="Calibri"/>
          <w:rtl/>
        </w:rPr>
        <w:t>, 1945; עבירות בנשק (נשיאת נשק</w:t>
      </w:r>
      <w:r w:rsidRPr="00101A2C">
        <w:rPr>
          <w:rFonts w:ascii="Calibri" w:hAnsi="Calibri" w:hint="cs"/>
          <w:rtl/>
        </w:rPr>
        <w:t xml:space="preserve"> חם</w:t>
      </w:r>
      <w:r w:rsidRPr="00101A2C">
        <w:rPr>
          <w:rFonts w:ascii="Calibri" w:hAnsi="Calibri"/>
          <w:rtl/>
        </w:rPr>
        <w:t xml:space="preserve">), לפי </w:t>
      </w:r>
      <w:hyperlink r:id="rId48" w:history="1">
        <w:r w:rsidR="00747F0E" w:rsidRPr="00747F0E">
          <w:rPr>
            <w:rFonts w:ascii="Calibri" w:hAnsi="Calibri" w:hint="eastAsia"/>
            <w:color w:val="0000FF"/>
            <w:u w:val="single"/>
            <w:rtl/>
          </w:rPr>
          <w:t>סעיף</w:t>
        </w:r>
        <w:r w:rsidR="00747F0E" w:rsidRPr="00747F0E">
          <w:rPr>
            <w:rFonts w:ascii="Calibri" w:hAnsi="Calibri"/>
            <w:color w:val="0000FF"/>
            <w:u w:val="single"/>
            <w:rtl/>
          </w:rPr>
          <w:t xml:space="preserve"> 144(</w:t>
        </w:r>
        <w:r w:rsidR="00747F0E" w:rsidRPr="00747F0E">
          <w:rPr>
            <w:rFonts w:ascii="Calibri" w:hAnsi="Calibri" w:hint="eastAsia"/>
            <w:color w:val="0000FF"/>
            <w:u w:val="single"/>
            <w:rtl/>
          </w:rPr>
          <w:t>ב</w:t>
        </w:r>
        <w:r w:rsidR="00747F0E" w:rsidRPr="00747F0E">
          <w:rPr>
            <w:rFonts w:ascii="Calibri" w:hAnsi="Calibri"/>
            <w:color w:val="0000FF"/>
            <w:u w:val="single"/>
            <w:rtl/>
          </w:rPr>
          <w:t>)</w:t>
        </w:r>
      </w:hyperlink>
      <w:r w:rsidRPr="00101A2C">
        <w:rPr>
          <w:rFonts w:ascii="Calibri" w:hAnsi="Calibri"/>
          <w:rtl/>
        </w:rPr>
        <w:t xml:space="preserve"> לחוק; אימונים צבאיים אסורים, לפי </w:t>
      </w:r>
      <w:hyperlink r:id="rId49" w:history="1">
        <w:r w:rsidR="00747F0E" w:rsidRPr="00747F0E">
          <w:rPr>
            <w:rFonts w:ascii="Calibri" w:hAnsi="Calibri" w:hint="eastAsia"/>
            <w:color w:val="0000FF"/>
            <w:u w:val="single"/>
            <w:rtl/>
          </w:rPr>
          <w:t>סעיף</w:t>
        </w:r>
        <w:r w:rsidR="00747F0E" w:rsidRPr="00747F0E">
          <w:rPr>
            <w:rFonts w:ascii="Calibri" w:hAnsi="Calibri"/>
            <w:color w:val="0000FF"/>
            <w:u w:val="single"/>
            <w:rtl/>
          </w:rPr>
          <w:t xml:space="preserve"> 143(</w:t>
        </w:r>
        <w:r w:rsidR="00747F0E" w:rsidRPr="00747F0E">
          <w:rPr>
            <w:rFonts w:ascii="Calibri" w:hAnsi="Calibri" w:hint="eastAsia"/>
            <w:color w:val="0000FF"/>
            <w:u w:val="single"/>
            <w:rtl/>
          </w:rPr>
          <w:t>ב</w:t>
        </w:r>
        <w:r w:rsidR="00747F0E" w:rsidRPr="00747F0E">
          <w:rPr>
            <w:rFonts w:ascii="Calibri" w:hAnsi="Calibri"/>
            <w:color w:val="0000FF"/>
            <w:u w:val="single"/>
            <w:rtl/>
          </w:rPr>
          <w:t>)</w:t>
        </w:r>
      </w:hyperlink>
      <w:r w:rsidRPr="00101A2C">
        <w:rPr>
          <w:rFonts w:ascii="Calibri" w:hAnsi="Calibri"/>
          <w:rtl/>
        </w:rPr>
        <w:t xml:space="preserve"> לחוק; קשירת קשר לפשע (רצח), לפי </w:t>
      </w:r>
      <w:hyperlink r:id="rId50" w:history="1">
        <w:r w:rsidR="00747F0E" w:rsidRPr="00747F0E">
          <w:rPr>
            <w:rFonts w:ascii="Calibri" w:hAnsi="Calibri" w:hint="eastAsia"/>
            <w:color w:val="0000FF"/>
            <w:u w:val="single"/>
            <w:rtl/>
          </w:rPr>
          <w:t>סעיף</w:t>
        </w:r>
        <w:r w:rsidR="00747F0E" w:rsidRPr="00747F0E">
          <w:rPr>
            <w:rFonts w:ascii="Calibri" w:hAnsi="Calibri"/>
            <w:color w:val="0000FF"/>
            <w:u w:val="single"/>
            <w:rtl/>
          </w:rPr>
          <w:t xml:space="preserve"> 499(</w:t>
        </w:r>
        <w:r w:rsidR="00747F0E" w:rsidRPr="00747F0E">
          <w:rPr>
            <w:rFonts w:ascii="Calibri" w:hAnsi="Calibri" w:hint="eastAsia"/>
            <w:color w:val="0000FF"/>
            <w:u w:val="single"/>
            <w:rtl/>
          </w:rPr>
          <w:t>א</w:t>
        </w:r>
        <w:r w:rsidR="00747F0E" w:rsidRPr="00747F0E">
          <w:rPr>
            <w:rFonts w:ascii="Calibri" w:hAnsi="Calibri"/>
            <w:color w:val="0000FF"/>
            <w:u w:val="single"/>
            <w:rtl/>
          </w:rPr>
          <w:t>)(1)</w:t>
        </w:r>
      </w:hyperlink>
      <w:r w:rsidRPr="00101A2C">
        <w:rPr>
          <w:rFonts w:ascii="Calibri" w:hAnsi="Calibri"/>
          <w:rtl/>
        </w:rPr>
        <w:t xml:space="preserve"> לחוק</w:t>
      </w:r>
      <w:r w:rsidRPr="00101A2C">
        <w:rPr>
          <w:rFonts w:ascii="Calibri" w:hAnsi="Calibri" w:hint="cs"/>
          <w:rtl/>
        </w:rPr>
        <w:t xml:space="preserve">; </w:t>
      </w:r>
      <w:r w:rsidRPr="00101A2C">
        <w:rPr>
          <w:rFonts w:ascii="Calibri" w:hAnsi="Calibri"/>
          <w:rtl/>
        </w:rPr>
        <w:t xml:space="preserve">החזקת סכין שלא כדין, לפי </w:t>
      </w:r>
      <w:hyperlink r:id="rId51" w:history="1">
        <w:r w:rsidR="00747F0E" w:rsidRPr="00747F0E">
          <w:rPr>
            <w:rFonts w:ascii="Calibri" w:hAnsi="Calibri" w:hint="eastAsia"/>
            <w:color w:val="0000FF"/>
            <w:u w:val="single"/>
            <w:rtl/>
          </w:rPr>
          <w:t>סעיף</w:t>
        </w:r>
        <w:r w:rsidR="00747F0E" w:rsidRPr="00747F0E">
          <w:rPr>
            <w:rFonts w:ascii="Calibri" w:hAnsi="Calibri"/>
            <w:color w:val="0000FF"/>
            <w:u w:val="single"/>
            <w:rtl/>
          </w:rPr>
          <w:t xml:space="preserve"> 186</w:t>
        </w:r>
      </w:hyperlink>
      <w:r w:rsidRPr="00101A2C">
        <w:rPr>
          <w:rFonts w:ascii="Calibri" w:hAnsi="Calibri"/>
          <w:rtl/>
        </w:rPr>
        <w:t xml:space="preserve"> לחוק, בנסיבות </w:t>
      </w:r>
      <w:hyperlink r:id="rId52" w:history="1">
        <w:r w:rsidR="00747F0E" w:rsidRPr="00747F0E">
          <w:rPr>
            <w:rFonts w:ascii="Calibri" w:hAnsi="Calibri" w:hint="eastAsia"/>
            <w:color w:val="0000FF"/>
            <w:u w:val="single"/>
            <w:rtl/>
          </w:rPr>
          <w:t>סעיף</w:t>
        </w:r>
        <w:r w:rsidR="00747F0E" w:rsidRPr="00747F0E">
          <w:rPr>
            <w:rFonts w:ascii="Calibri" w:hAnsi="Calibri"/>
            <w:color w:val="0000FF"/>
            <w:u w:val="single"/>
            <w:rtl/>
          </w:rPr>
          <w:t xml:space="preserve"> 144</w:t>
        </w:r>
        <w:r w:rsidR="00747F0E" w:rsidRPr="00747F0E">
          <w:rPr>
            <w:rFonts w:ascii="Calibri" w:hAnsi="Calibri" w:hint="eastAsia"/>
            <w:color w:val="0000FF"/>
            <w:u w:val="single"/>
            <w:rtl/>
          </w:rPr>
          <w:t>ו</w:t>
        </w:r>
      </w:hyperlink>
      <w:r w:rsidRPr="00101A2C">
        <w:rPr>
          <w:rFonts w:ascii="Calibri" w:hAnsi="Calibri"/>
          <w:rtl/>
        </w:rPr>
        <w:t xml:space="preserve"> לחוק; שיבוש מהלכי משפט, לפי </w:t>
      </w:r>
      <w:hyperlink r:id="rId53" w:history="1">
        <w:r w:rsidR="00747F0E" w:rsidRPr="00747F0E">
          <w:rPr>
            <w:rFonts w:ascii="Calibri" w:hAnsi="Calibri" w:hint="eastAsia"/>
            <w:color w:val="0000FF"/>
            <w:u w:val="single"/>
            <w:rtl/>
          </w:rPr>
          <w:t>סעיף</w:t>
        </w:r>
        <w:r w:rsidR="00747F0E" w:rsidRPr="00747F0E">
          <w:rPr>
            <w:rFonts w:ascii="Calibri" w:hAnsi="Calibri"/>
            <w:color w:val="0000FF"/>
            <w:u w:val="single"/>
            <w:rtl/>
          </w:rPr>
          <w:t xml:space="preserve"> 244</w:t>
        </w:r>
      </w:hyperlink>
      <w:r w:rsidRPr="00101A2C">
        <w:rPr>
          <w:rFonts w:ascii="Calibri" w:hAnsi="Calibri"/>
          <w:rtl/>
        </w:rPr>
        <w:t xml:space="preserve"> לחוק</w:t>
      </w:r>
      <w:r w:rsidRPr="00101A2C">
        <w:rPr>
          <w:rFonts w:ascii="Calibri" w:hAnsi="Calibri" w:hint="cs"/>
          <w:rtl/>
        </w:rPr>
        <w:t xml:space="preserve">; </w:t>
      </w:r>
      <w:r w:rsidRPr="00101A2C">
        <w:rPr>
          <w:rFonts w:ascii="Calibri" w:hAnsi="Calibri"/>
          <w:rtl/>
        </w:rPr>
        <w:t xml:space="preserve">כניסה לישראל שלא כדין, לפי </w:t>
      </w:r>
      <w:hyperlink r:id="rId54" w:history="1">
        <w:r w:rsidR="00747F0E" w:rsidRPr="00747F0E">
          <w:rPr>
            <w:rFonts w:ascii="Calibri" w:hAnsi="Calibri" w:hint="eastAsia"/>
            <w:color w:val="0000FF"/>
            <w:u w:val="single"/>
            <w:rtl/>
          </w:rPr>
          <w:t>סעיף</w:t>
        </w:r>
        <w:r w:rsidR="00747F0E" w:rsidRPr="00747F0E">
          <w:rPr>
            <w:rFonts w:ascii="Calibri" w:hAnsi="Calibri"/>
            <w:color w:val="0000FF"/>
            <w:u w:val="single"/>
            <w:rtl/>
          </w:rPr>
          <w:t xml:space="preserve"> 12</w:t>
        </w:r>
      </w:hyperlink>
      <w:r w:rsidRPr="00101A2C">
        <w:rPr>
          <w:rFonts w:ascii="Calibri" w:hAnsi="Calibri"/>
          <w:rtl/>
        </w:rPr>
        <w:t xml:space="preserve"> ל</w:t>
      </w:r>
      <w:hyperlink r:id="rId55" w:history="1">
        <w:r w:rsidR="00B21127" w:rsidRPr="00B21127">
          <w:rPr>
            <w:rFonts w:ascii="Calibri" w:hAnsi="Calibri" w:hint="eastAsia"/>
            <w:color w:val="0000FF"/>
            <w:u w:val="single"/>
            <w:rtl/>
          </w:rPr>
          <w:t>חוק</w:t>
        </w:r>
        <w:r w:rsidR="00B21127" w:rsidRPr="00B21127">
          <w:rPr>
            <w:rFonts w:ascii="Calibri" w:hAnsi="Calibri"/>
            <w:color w:val="0000FF"/>
            <w:u w:val="single"/>
            <w:rtl/>
          </w:rPr>
          <w:t xml:space="preserve"> </w:t>
        </w:r>
        <w:r w:rsidR="00B21127" w:rsidRPr="00B21127">
          <w:rPr>
            <w:rFonts w:ascii="Calibri" w:hAnsi="Calibri" w:hint="eastAsia"/>
            <w:color w:val="0000FF"/>
            <w:u w:val="single"/>
            <w:rtl/>
          </w:rPr>
          <w:t>הכניסה</w:t>
        </w:r>
        <w:r w:rsidR="00B21127" w:rsidRPr="00B21127">
          <w:rPr>
            <w:rFonts w:ascii="Calibri" w:hAnsi="Calibri"/>
            <w:color w:val="0000FF"/>
            <w:u w:val="single"/>
            <w:rtl/>
          </w:rPr>
          <w:t xml:space="preserve"> </w:t>
        </w:r>
        <w:r w:rsidR="00B21127" w:rsidRPr="00B21127">
          <w:rPr>
            <w:rFonts w:ascii="Calibri" w:hAnsi="Calibri" w:hint="eastAsia"/>
            <w:color w:val="0000FF"/>
            <w:u w:val="single"/>
            <w:rtl/>
          </w:rPr>
          <w:t>לישראל</w:t>
        </w:r>
      </w:hyperlink>
      <w:r w:rsidRPr="00101A2C">
        <w:rPr>
          <w:rFonts w:ascii="Calibri" w:hAnsi="Calibri"/>
          <w:rtl/>
        </w:rPr>
        <w:t>, תשי"ב- 1952</w:t>
      </w:r>
      <w:r w:rsidRPr="00101A2C">
        <w:rPr>
          <w:rFonts w:ascii="Calibri" w:hAnsi="Calibri" w:hint="cs"/>
          <w:rtl/>
        </w:rPr>
        <w:t xml:space="preserve">. </w:t>
      </w:r>
    </w:p>
    <w:p w14:paraId="48768F6A" w14:textId="77777777" w:rsidR="00D2599E" w:rsidRDefault="00D2599E" w:rsidP="00E61F50">
      <w:pPr>
        <w:spacing w:line="360" w:lineRule="auto"/>
        <w:jc w:val="both"/>
        <w:rPr>
          <w:rFonts w:ascii="Calibri" w:hAnsi="Calibri"/>
          <w:rtl/>
        </w:rPr>
      </w:pPr>
    </w:p>
    <w:p w14:paraId="0768B50C" w14:textId="77777777" w:rsidR="00D2599E" w:rsidRPr="00101A2C" w:rsidRDefault="00D2599E" w:rsidP="00E61F50">
      <w:pPr>
        <w:pStyle w:val="ListParagraph"/>
        <w:spacing w:line="360" w:lineRule="auto"/>
        <w:jc w:val="both"/>
        <w:rPr>
          <w:rFonts w:ascii="Calibri" w:hAnsi="Calibri"/>
        </w:rPr>
      </w:pPr>
      <w:r>
        <w:rPr>
          <w:rFonts w:ascii="Calibri" w:hAnsi="Calibri" w:hint="cs"/>
          <w:rtl/>
        </w:rPr>
        <w:t>מפאת הרלבנטיות של הנסיבות, בגינן מוחזק אחיה של הנאשמת במאסר, תפורט להלן מסכת העובדות בהן הורשע, על פי הודאתו במסגרת הסדר טיעון (</w:t>
      </w:r>
      <w:r w:rsidRPr="00101A2C">
        <w:rPr>
          <w:rFonts w:ascii="Calibri" w:hAnsi="Calibri"/>
          <w:rtl/>
        </w:rPr>
        <w:t>על פי</w:t>
      </w:r>
      <w:r>
        <w:rPr>
          <w:rFonts w:ascii="Calibri" w:hAnsi="Calibri" w:hint="cs"/>
          <w:rtl/>
        </w:rPr>
        <w:t xml:space="preserve"> ההסדר </w:t>
      </w:r>
      <w:r>
        <w:rPr>
          <w:rFonts w:ascii="Calibri" w:hAnsi="Calibri"/>
          <w:rtl/>
        </w:rPr>
        <w:t>–</w:t>
      </w:r>
      <w:r>
        <w:rPr>
          <w:rFonts w:ascii="Calibri" w:hAnsi="Calibri" w:hint="cs"/>
          <w:rtl/>
        </w:rPr>
        <w:t xml:space="preserve"> נמחקו ששה אישומים נוספים). בהתאם לעובדות המנויות ב</w:t>
      </w:r>
      <w:r w:rsidRPr="00101A2C">
        <w:rPr>
          <w:rFonts w:ascii="Calibri" w:hAnsi="Calibri"/>
          <w:u w:val="single"/>
          <w:rtl/>
        </w:rPr>
        <w:t>אישום הראשון</w:t>
      </w:r>
      <w:r w:rsidRPr="00101A2C">
        <w:rPr>
          <w:rFonts w:ascii="Calibri" w:hAnsi="Calibri"/>
          <w:rtl/>
        </w:rPr>
        <w:t xml:space="preserve">, במועד שאינו ידוע במדויק, במחצית הראשונה של חודש נובמבר 2012, נכנס הנאשם לישראל, ללא היתר כניסה כדין, ועבד בעבודות שונות ברהט. ביום 19.11.2012, במהלך ימי </w:t>
      </w:r>
      <w:r>
        <w:rPr>
          <w:rFonts w:ascii="Calibri" w:hAnsi="Calibri" w:hint="cs"/>
          <w:rtl/>
        </w:rPr>
        <w:t>הלחימה של כוחות</w:t>
      </w:r>
      <w:r>
        <w:rPr>
          <w:rFonts w:ascii="Calibri" w:hAnsi="Calibri"/>
          <w:rtl/>
        </w:rPr>
        <w:t xml:space="preserve"> צה"ל בעזה</w:t>
      </w:r>
      <w:r w:rsidRPr="00101A2C">
        <w:rPr>
          <w:rFonts w:ascii="Calibri" w:hAnsi="Calibri"/>
          <w:rtl/>
        </w:rPr>
        <w:t xml:space="preserve"> </w:t>
      </w:r>
      <w:r>
        <w:rPr>
          <w:rFonts w:ascii="Calibri" w:hAnsi="Calibri" w:hint="cs"/>
          <w:rtl/>
        </w:rPr>
        <w:t>ב</w:t>
      </w:r>
      <w:r w:rsidRPr="00101A2C">
        <w:rPr>
          <w:rFonts w:ascii="Calibri" w:hAnsi="Calibri"/>
          <w:rtl/>
        </w:rPr>
        <w:t xml:space="preserve">מבצע "עמוד ענן", גמלה בלבו של הנאשם החלטה לרצוח יהודי, ולצורך כך </w:t>
      </w:r>
      <w:r>
        <w:rPr>
          <w:rFonts w:ascii="Calibri" w:hAnsi="Calibri" w:hint="cs"/>
          <w:rtl/>
        </w:rPr>
        <w:t>-</w:t>
      </w:r>
      <w:r w:rsidRPr="00101A2C">
        <w:rPr>
          <w:rFonts w:ascii="Calibri" w:hAnsi="Calibri"/>
          <w:u w:val="single"/>
          <w:rtl/>
        </w:rPr>
        <w:t xml:space="preserve">הצטייד בסכין מטבח שאורכה </w:t>
      </w:r>
      <w:smartTag w:uri="urn:schemas-microsoft-com:office:smarttags" w:element="metricconverter">
        <w:smartTagPr>
          <w:attr w:name="ProductID" w:val="20 ס&quot;מ"/>
        </w:smartTagPr>
        <w:r w:rsidRPr="00101A2C">
          <w:rPr>
            <w:rFonts w:ascii="Calibri" w:hAnsi="Calibri"/>
            <w:u w:val="single"/>
            <w:rtl/>
          </w:rPr>
          <w:t>20 ס"מ</w:t>
        </w:r>
      </w:smartTag>
      <w:r>
        <w:rPr>
          <w:rFonts w:ascii="Calibri" w:hAnsi="Calibri"/>
          <w:rtl/>
        </w:rPr>
        <w:t>, אותה הטמין בגרב</w:t>
      </w:r>
      <w:r>
        <w:rPr>
          <w:rFonts w:ascii="Calibri" w:hAnsi="Calibri" w:hint="cs"/>
          <w:rtl/>
        </w:rPr>
        <w:t xml:space="preserve"> רגלו</w:t>
      </w:r>
      <w:r w:rsidRPr="00101A2C">
        <w:rPr>
          <w:rFonts w:ascii="Calibri" w:hAnsi="Calibri"/>
          <w:rtl/>
        </w:rPr>
        <w:t>. באותו יום, בשעה 18:20 לערך, נסע הנאשם ביחד עם אחד, בהאא אלסמאמרה, לבאר שבע, ובמהלך הנסיעה, העביר הנאשם את הס</w:t>
      </w:r>
      <w:r>
        <w:rPr>
          <w:rFonts w:ascii="Calibri" w:hAnsi="Calibri"/>
          <w:rtl/>
        </w:rPr>
        <w:t>כין לכיס הקדמי של חולצתו</w:t>
      </w:r>
      <w:r>
        <w:rPr>
          <w:rFonts w:ascii="Calibri" w:hAnsi="Calibri" w:hint="cs"/>
          <w:rtl/>
        </w:rPr>
        <w:t>.</w:t>
      </w:r>
      <w:r w:rsidRPr="00101A2C">
        <w:rPr>
          <w:rFonts w:ascii="Calibri" w:hAnsi="Calibri"/>
          <w:rtl/>
        </w:rPr>
        <w:t xml:space="preserve"> כשהגיעו השניים לבאר שבע, פגשו אדם נוסף, מחמד אבו קוידר שמו. </w:t>
      </w:r>
    </w:p>
    <w:p w14:paraId="56F6312D" w14:textId="77777777" w:rsidR="00D2599E" w:rsidRPr="00866BF0" w:rsidRDefault="00D2599E" w:rsidP="00E61F50">
      <w:pPr>
        <w:pStyle w:val="ListParagraph"/>
        <w:spacing w:line="360" w:lineRule="auto"/>
        <w:jc w:val="both"/>
        <w:rPr>
          <w:rFonts w:ascii="Calibri" w:hAnsi="Calibri"/>
          <w:rtl/>
        </w:rPr>
      </w:pPr>
      <w:r w:rsidRPr="00866BF0">
        <w:rPr>
          <w:rFonts w:ascii="Calibri" w:hAnsi="Calibri"/>
          <w:rtl/>
        </w:rPr>
        <w:t>השלושה ישבו</w:t>
      </w:r>
      <w:r>
        <w:rPr>
          <w:rFonts w:ascii="Calibri" w:hAnsi="Calibri" w:hint="cs"/>
          <w:rtl/>
        </w:rPr>
        <w:t>,</w:t>
      </w:r>
      <w:r w:rsidRPr="00866BF0">
        <w:rPr>
          <w:rFonts w:ascii="Calibri" w:hAnsi="Calibri"/>
          <w:rtl/>
        </w:rPr>
        <w:t xml:space="preserve"> תחילה, על ספסל סמוך לבית החולים "סורוקה", הקשיבו לרדיו ושוחחו על המצב הביטחוני; בשעה 20:00 לערך, בעת שצעדו מכיוון בית החולים לכיוון קניון "הנגב", הבחין הנאשם </w:t>
      </w:r>
      <w:r>
        <w:rPr>
          <w:rFonts w:ascii="Calibri" w:hAnsi="Calibri" w:hint="cs"/>
          <w:rtl/>
        </w:rPr>
        <w:t>ב</w:t>
      </w:r>
      <w:r w:rsidRPr="00866BF0">
        <w:rPr>
          <w:rFonts w:ascii="Calibri" w:hAnsi="Calibri"/>
          <w:rtl/>
        </w:rPr>
        <w:t>עובר אורח, שעסק</w:t>
      </w:r>
      <w:r>
        <w:rPr>
          <w:rFonts w:ascii="Calibri" w:hAnsi="Calibri" w:hint="cs"/>
          <w:rtl/>
        </w:rPr>
        <w:t>,</w:t>
      </w:r>
      <w:r w:rsidRPr="00866BF0">
        <w:rPr>
          <w:rFonts w:ascii="Calibri" w:hAnsi="Calibri"/>
          <w:rtl/>
        </w:rPr>
        <w:t xml:space="preserve"> אותה עת באימון ריצה, והתקרב לעבר השלושה באקראי. הנאשם בירר עם חבריו אם מדובר ביהודי, ולאחר שאלה השיבו בחיוב, פנה הנאשם למתלונן במילים - "שניות אחי", ומשהמתלונן עצר את ריצתו בעקבות פניית הנאשם, שלף הנאשם את הסכין מכיס חולצתו, ודקר את המתלונן במותנו השמאלית, ולאחר מכן שלף את הסכין מגופו של המתלונן, וזאת במטרה לגרום למותו. המתלונן החל לנוס לכיוון בית החולים, ואילו הנאשם, וחבריו</w:t>
      </w:r>
      <w:r>
        <w:rPr>
          <w:rFonts w:ascii="Calibri" w:hAnsi="Calibri" w:hint="cs"/>
          <w:rtl/>
        </w:rPr>
        <w:t xml:space="preserve"> </w:t>
      </w:r>
      <w:r w:rsidRPr="00866BF0">
        <w:rPr>
          <w:rFonts w:ascii="Calibri" w:hAnsi="Calibri"/>
          <w:rtl/>
        </w:rPr>
        <w:t xml:space="preserve">נמלטו מהמקום, כדי </w:t>
      </w:r>
      <w:r>
        <w:rPr>
          <w:rFonts w:ascii="Calibri" w:hAnsi="Calibri" w:hint="cs"/>
          <w:rtl/>
        </w:rPr>
        <w:t>לחמוק</w:t>
      </w:r>
      <w:r>
        <w:rPr>
          <w:rFonts w:ascii="Calibri" w:hAnsi="Calibri"/>
          <w:rtl/>
        </w:rPr>
        <w:t xml:space="preserve"> ממעצר</w:t>
      </w:r>
      <w:r>
        <w:rPr>
          <w:rFonts w:ascii="Calibri" w:hAnsi="Calibri" w:hint="cs"/>
          <w:rtl/>
        </w:rPr>
        <w:t>.</w:t>
      </w:r>
      <w:r w:rsidRPr="00866BF0">
        <w:rPr>
          <w:rFonts w:ascii="Calibri" w:hAnsi="Calibri"/>
          <w:rtl/>
        </w:rPr>
        <w:t xml:space="preserve"> </w:t>
      </w:r>
      <w:r>
        <w:rPr>
          <w:rFonts w:ascii="Calibri" w:hAnsi="Calibri" w:hint="cs"/>
          <w:rtl/>
        </w:rPr>
        <w:t>באזור השוק העירוני, עלו ל</w:t>
      </w:r>
      <w:r w:rsidRPr="00866BF0">
        <w:rPr>
          <w:rFonts w:ascii="Calibri" w:hAnsi="Calibri"/>
          <w:rtl/>
        </w:rPr>
        <w:t>רכב</w:t>
      </w:r>
      <w:r>
        <w:rPr>
          <w:rFonts w:ascii="Calibri" w:hAnsi="Calibri" w:hint="cs"/>
          <w:rtl/>
        </w:rPr>
        <w:t>,</w:t>
      </w:r>
      <w:r w:rsidRPr="00866BF0">
        <w:rPr>
          <w:rFonts w:ascii="Calibri" w:hAnsi="Calibri"/>
          <w:rtl/>
        </w:rPr>
        <w:t xml:space="preserve"> </w:t>
      </w:r>
      <w:r>
        <w:rPr>
          <w:rFonts w:ascii="Calibri" w:hAnsi="Calibri" w:hint="cs"/>
          <w:rtl/>
        </w:rPr>
        <w:t>באמצעותו</w:t>
      </w:r>
      <w:r w:rsidRPr="00866BF0">
        <w:rPr>
          <w:rFonts w:ascii="Calibri" w:hAnsi="Calibri"/>
          <w:rtl/>
        </w:rPr>
        <w:t xml:space="preserve"> נמלטו לשבט אבו קוידר</w:t>
      </w:r>
      <w:r w:rsidRPr="00866BF0">
        <w:rPr>
          <w:rFonts w:ascii="Calibri" w:hAnsi="Calibri"/>
        </w:rPr>
        <w:t>.</w:t>
      </w:r>
      <w:r w:rsidRPr="00866BF0">
        <w:rPr>
          <w:rFonts w:ascii="Calibri" w:hAnsi="Calibri"/>
          <w:rtl/>
        </w:rPr>
        <w:t xml:space="preserve"> במהלך הימלטותו, השליך הנאשם את הסכין כשהיא מגואלת בדם. </w:t>
      </w:r>
    </w:p>
    <w:p w14:paraId="3DC95E72" w14:textId="77777777" w:rsidR="00D2599E" w:rsidRPr="00866BF0" w:rsidRDefault="00D2599E" w:rsidP="00E61F50">
      <w:pPr>
        <w:pStyle w:val="ListParagraph"/>
        <w:spacing w:line="360" w:lineRule="auto"/>
        <w:jc w:val="both"/>
        <w:rPr>
          <w:rFonts w:ascii="Calibri" w:hAnsi="Calibri"/>
          <w:rtl/>
        </w:rPr>
      </w:pPr>
      <w:r w:rsidRPr="00866BF0">
        <w:rPr>
          <w:rFonts w:ascii="Calibri" w:hAnsi="Calibri"/>
          <w:rtl/>
        </w:rPr>
        <w:t>כשעה לאחר אירוע הדקירה, שלח הנאשם באמצעות מכשיר הטלפון הנייד שלו, מסרונים לרדיו "אלריף", המשדר באזור דהריה, וכן לשני תושבי דהריה, אחמד אבו עלי, שהינו חבר בארגון גדוד חללי אלקצא</w:t>
      </w:r>
      <w:r w:rsidRPr="00866BF0">
        <w:rPr>
          <w:rFonts w:ascii="Calibri" w:hAnsi="Calibri"/>
          <w:b/>
          <w:bCs/>
          <w:rtl/>
        </w:rPr>
        <w:t xml:space="preserve"> (</w:t>
      </w:r>
      <w:r w:rsidRPr="00866BF0">
        <w:rPr>
          <w:rFonts w:ascii="Calibri" w:hAnsi="Calibri"/>
          <w:rtl/>
        </w:rPr>
        <w:t>להלן:</w:t>
      </w:r>
      <w:r w:rsidRPr="00866BF0">
        <w:rPr>
          <w:rFonts w:ascii="Calibri" w:hAnsi="Calibri"/>
          <w:b/>
          <w:bCs/>
        </w:rPr>
        <w:t xml:space="preserve"> </w:t>
      </w:r>
      <w:r w:rsidRPr="00866BF0">
        <w:rPr>
          <w:rFonts w:ascii="Calibri" w:hAnsi="Calibri" w:hint="cs"/>
          <w:rtl/>
        </w:rPr>
        <w:t>הארגון</w:t>
      </w:r>
      <w:r w:rsidRPr="00866BF0">
        <w:rPr>
          <w:rFonts w:ascii="Calibri" w:hAnsi="Calibri"/>
          <w:b/>
          <w:bCs/>
          <w:rtl/>
        </w:rPr>
        <w:t xml:space="preserve">), </w:t>
      </w:r>
      <w:r w:rsidRPr="00866BF0">
        <w:rPr>
          <w:rFonts w:ascii="Calibri" w:hAnsi="Calibri"/>
          <w:rtl/>
        </w:rPr>
        <w:t xml:space="preserve">ודיאא גאלב סמאמרה, לפיהם הארגון האמור נוטל על עצמו אחריות להרג יהודי בבאר שבע בדקירת סכין. </w:t>
      </w:r>
    </w:p>
    <w:p w14:paraId="7138FFBF" w14:textId="77777777" w:rsidR="00D2599E" w:rsidRPr="001E35C0" w:rsidRDefault="00D2599E" w:rsidP="00E61F50">
      <w:pPr>
        <w:spacing w:line="360" w:lineRule="auto"/>
        <w:jc w:val="both"/>
        <w:rPr>
          <w:rFonts w:ascii="Calibri" w:hAnsi="Calibri"/>
          <w:rtl/>
        </w:rPr>
      </w:pPr>
    </w:p>
    <w:p w14:paraId="32B83567" w14:textId="77777777" w:rsidR="00D2599E" w:rsidRPr="00866BF0" w:rsidRDefault="00D2599E" w:rsidP="00E61F50">
      <w:pPr>
        <w:pStyle w:val="ListParagraph"/>
        <w:spacing w:line="360" w:lineRule="auto"/>
        <w:jc w:val="both"/>
        <w:rPr>
          <w:rFonts w:ascii="Calibri" w:hAnsi="Calibri"/>
          <w:rtl/>
        </w:rPr>
      </w:pPr>
      <w:r w:rsidRPr="00866BF0">
        <w:rPr>
          <w:rFonts w:ascii="Calibri" w:hAnsi="Calibri"/>
          <w:rtl/>
        </w:rPr>
        <w:t>יצוין, כי הנאשם התגייס לארגון עוד בשנת 2007.</w:t>
      </w:r>
    </w:p>
    <w:p w14:paraId="5FE5835D" w14:textId="77777777" w:rsidR="00D2599E" w:rsidRPr="001E35C0" w:rsidRDefault="00D2599E" w:rsidP="00E61F50">
      <w:pPr>
        <w:spacing w:line="360" w:lineRule="auto"/>
        <w:jc w:val="both"/>
        <w:rPr>
          <w:rFonts w:ascii="Calibri" w:hAnsi="Calibri"/>
          <w:rtl/>
        </w:rPr>
      </w:pPr>
    </w:p>
    <w:p w14:paraId="02ED638D" w14:textId="77777777" w:rsidR="00D2599E" w:rsidRPr="00866BF0" w:rsidRDefault="00D2599E" w:rsidP="00E61F50">
      <w:pPr>
        <w:pStyle w:val="ListParagraph"/>
        <w:spacing w:line="360" w:lineRule="auto"/>
        <w:jc w:val="both"/>
        <w:rPr>
          <w:rFonts w:ascii="Calibri" w:hAnsi="Calibri"/>
          <w:rtl/>
        </w:rPr>
      </w:pPr>
      <w:r w:rsidRPr="00866BF0">
        <w:rPr>
          <w:rFonts w:ascii="Calibri" w:hAnsi="Calibri"/>
          <w:rtl/>
        </w:rPr>
        <w:t xml:space="preserve">על פי </w:t>
      </w:r>
      <w:r w:rsidRPr="00866BF0">
        <w:rPr>
          <w:rFonts w:ascii="Calibri" w:hAnsi="Calibri" w:hint="cs"/>
          <w:rtl/>
        </w:rPr>
        <w:t xml:space="preserve">עובדות </w:t>
      </w:r>
      <w:r w:rsidRPr="00866BF0">
        <w:rPr>
          <w:rFonts w:ascii="Calibri" w:hAnsi="Calibri"/>
          <w:u w:val="single"/>
          <w:rtl/>
        </w:rPr>
        <w:t>האישום השני</w:t>
      </w:r>
      <w:r w:rsidRPr="00866BF0">
        <w:rPr>
          <w:rFonts w:ascii="Calibri" w:hAnsi="Calibri"/>
          <w:rtl/>
        </w:rPr>
        <w:t>, במועד שאינו ידוע במדויק, בסוף שנת 2007, בעקבות פניית מחמד אבו חדיג</w:t>
      </w:r>
      <w:r>
        <w:rPr>
          <w:rFonts w:ascii="Calibri" w:hAnsi="Calibri" w:hint="cs"/>
          <w:rtl/>
        </w:rPr>
        <w:t>'</w:t>
      </w:r>
      <w:r w:rsidRPr="00866BF0">
        <w:rPr>
          <w:rFonts w:ascii="Calibri" w:hAnsi="Calibri"/>
          <w:rtl/>
        </w:rPr>
        <w:t xml:space="preserve">ה אבו עזיז מקלקיליה, התגייס הנאשם לארגון ועבר אימון צבאי בקלקיליה, במשך שלושה חדשים, ביחד עם 400 פעילים נוספים. בנוסף, השתתף הנאשם בעצרות ובמפגנים צבאיים. </w:t>
      </w:r>
    </w:p>
    <w:p w14:paraId="6810C6C0" w14:textId="77777777" w:rsidR="00D2599E" w:rsidRPr="00866BF0" w:rsidRDefault="00D2599E" w:rsidP="00E61F50">
      <w:pPr>
        <w:pStyle w:val="ListParagraph"/>
        <w:spacing w:line="360" w:lineRule="auto"/>
        <w:jc w:val="both"/>
        <w:rPr>
          <w:rFonts w:ascii="Calibri" w:hAnsi="Calibri"/>
          <w:rtl/>
        </w:rPr>
      </w:pPr>
      <w:r w:rsidRPr="00866BF0">
        <w:rPr>
          <w:rFonts w:ascii="Calibri" w:hAnsi="Calibri"/>
          <w:rtl/>
        </w:rPr>
        <w:t>כארבעה חודשים לאחר גיוסו לארגון, בעקבות פניית שני פעילי הארגון אבו חדיג</w:t>
      </w:r>
      <w:r>
        <w:rPr>
          <w:rFonts w:ascii="Calibri" w:hAnsi="Calibri" w:hint="cs"/>
          <w:rtl/>
        </w:rPr>
        <w:t>'</w:t>
      </w:r>
      <w:r w:rsidRPr="00866BF0">
        <w:rPr>
          <w:rFonts w:ascii="Calibri" w:hAnsi="Calibri"/>
          <w:rtl/>
        </w:rPr>
        <w:t xml:space="preserve">ה ושאדי אלדלה, קשר עמם הנאשם קשר לבצע פיגוע, בדרך של הנחת מטען חבלה, במשקל של </w:t>
      </w:r>
      <w:smartTag w:uri="urn:schemas-microsoft-com:office:smarttags" w:element="metricconverter">
        <w:smartTagPr>
          <w:attr w:name="ProductID" w:val="25 ק&quot;ג"/>
        </w:smartTagPr>
        <w:r w:rsidRPr="00866BF0">
          <w:rPr>
            <w:rFonts w:ascii="Calibri" w:hAnsi="Calibri"/>
            <w:rtl/>
          </w:rPr>
          <w:t>25 ק"ג</w:t>
        </w:r>
      </w:smartTag>
      <w:r w:rsidRPr="00866BF0">
        <w:rPr>
          <w:rFonts w:ascii="Calibri" w:hAnsi="Calibri"/>
          <w:rtl/>
        </w:rPr>
        <w:t>, שיופעל כנגד כוחות צה"ל ביו קלקיליה לישראל. במסגרת הקשר, בשעת חצות, הגיעו הנאשם, אבו חדיג</w:t>
      </w:r>
      <w:r>
        <w:rPr>
          <w:rFonts w:ascii="Calibri" w:hAnsi="Calibri" w:hint="cs"/>
          <w:rtl/>
        </w:rPr>
        <w:t>'</w:t>
      </w:r>
      <w:r w:rsidRPr="00866BF0">
        <w:rPr>
          <w:rFonts w:ascii="Calibri" w:hAnsi="Calibri"/>
          <w:rtl/>
        </w:rPr>
        <w:t xml:space="preserve">ה, שאדי אלדלה ושלושה פעילים נוספים לקרבת </w:t>
      </w:r>
      <w:r>
        <w:rPr>
          <w:rFonts w:ascii="Calibri" w:hAnsi="Calibri" w:hint="cs"/>
          <w:rtl/>
        </w:rPr>
        <w:t>קו התפר</w:t>
      </w:r>
      <w:r w:rsidRPr="00866BF0">
        <w:rPr>
          <w:rFonts w:ascii="Calibri" w:hAnsi="Calibri"/>
          <w:rtl/>
        </w:rPr>
        <w:t xml:space="preserve">; הנאשם, שהבחין כי המטען כבר נתלה על הגדר במקום, המתין ברכבו, במרחק של </w:t>
      </w:r>
      <w:smartTag w:uri="urn:schemas-microsoft-com:office:smarttags" w:element="metricconverter">
        <w:smartTagPr>
          <w:attr w:name="ProductID" w:val="400 מ'"/>
        </w:smartTagPr>
        <w:r w:rsidRPr="00866BF0">
          <w:rPr>
            <w:rFonts w:ascii="Calibri" w:hAnsi="Calibri"/>
            <w:rtl/>
          </w:rPr>
          <w:t>400 מ'</w:t>
        </w:r>
      </w:smartTag>
      <w:r w:rsidRPr="00866BF0">
        <w:rPr>
          <w:rFonts w:ascii="Calibri" w:hAnsi="Calibri"/>
          <w:rtl/>
        </w:rPr>
        <w:t xml:space="preserve"> מהמטען, כשהוא חמוש ברובה </w:t>
      </w:r>
      <w:r>
        <w:rPr>
          <w:rFonts w:ascii="Calibri" w:hAnsi="Calibri" w:hint="cs"/>
          <w:rtl/>
        </w:rPr>
        <w:t xml:space="preserve">סער </w:t>
      </w:r>
      <w:r w:rsidRPr="00866BF0">
        <w:rPr>
          <w:rFonts w:ascii="Calibri" w:hAnsi="Calibri"/>
          <w:rtl/>
        </w:rPr>
        <w:t xml:space="preserve">מסוג </w:t>
      </w:r>
      <w:r w:rsidRPr="00866BF0">
        <w:rPr>
          <w:rFonts w:ascii="Calibri" w:hAnsi="Calibri"/>
        </w:rPr>
        <w:t>M-16</w:t>
      </w:r>
      <w:r w:rsidRPr="00866BF0">
        <w:rPr>
          <w:rFonts w:ascii="Calibri" w:hAnsi="Calibri"/>
          <w:rtl/>
        </w:rPr>
        <w:t xml:space="preserve"> ובאקדח; אבו חדיג</w:t>
      </w:r>
      <w:r>
        <w:rPr>
          <w:rFonts w:ascii="Calibri" w:hAnsi="Calibri" w:hint="cs"/>
          <w:rtl/>
        </w:rPr>
        <w:t>'</w:t>
      </w:r>
      <w:r w:rsidRPr="00866BF0">
        <w:rPr>
          <w:rFonts w:ascii="Calibri" w:hAnsi="Calibri"/>
          <w:rtl/>
        </w:rPr>
        <w:t xml:space="preserve">ה המתין אף הוא ברכבו, כשהוא חמוש </w:t>
      </w:r>
      <w:r>
        <w:rPr>
          <w:rFonts w:ascii="Calibri" w:hAnsi="Calibri" w:hint="cs"/>
          <w:rtl/>
        </w:rPr>
        <w:t>בתת מקלע מאולתר</w:t>
      </w:r>
      <w:r w:rsidRPr="00866BF0">
        <w:rPr>
          <w:rFonts w:ascii="Calibri" w:hAnsi="Calibri"/>
          <w:rtl/>
        </w:rPr>
        <w:t xml:space="preserve"> </w:t>
      </w:r>
      <w:r>
        <w:rPr>
          <w:rFonts w:ascii="Calibri" w:hAnsi="Calibri" w:hint="cs"/>
          <w:rtl/>
        </w:rPr>
        <w:t>דמוי</w:t>
      </w:r>
      <w:r w:rsidRPr="00866BF0">
        <w:rPr>
          <w:rFonts w:ascii="Calibri" w:hAnsi="Calibri"/>
          <w:rtl/>
        </w:rPr>
        <w:t xml:space="preserve"> "עוזי", ושאדי והאחרים, חמושים ברובי </w:t>
      </w:r>
      <w:r>
        <w:rPr>
          <w:rFonts w:ascii="Calibri" w:hAnsi="Calibri" w:hint="cs"/>
          <w:rtl/>
        </w:rPr>
        <w:t xml:space="preserve">סער מסוג </w:t>
      </w:r>
      <w:r w:rsidRPr="00866BF0">
        <w:rPr>
          <w:rFonts w:ascii="Calibri" w:hAnsi="Calibri"/>
          <w:rtl/>
        </w:rPr>
        <w:t>קלצ'ניקוב, הסתתרו בו</w:t>
      </w:r>
      <w:r>
        <w:rPr>
          <w:rFonts w:ascii="Calibri" w:hAnsi="Calibri" w:hint="cs"/>
          <w:rtl/>
        </w:rPr>
        <w:t>ו</w:t>
      </w:r>
      <w:r w:rsidRPr="00866BF0">
        <w:rPr>
          <w:rFonts w:ascii="Calibri" w:hAnsi="Calibri"/>
          <w:rtl/>
        </w:rPr>
        <w:t>אדי סמוך, תוך המתנה להגעת כוחות צה"ל למקום. הנאשם ואבו חדיג</w:t>
      </w:r>
      <w:r>
        <w:rPr>
          <w:rFonts w:ascii="Calibri" w:hAnsi="Calibri" w:hint="cs"/>
          <w:rtl/>
        </w:rPr>
        <w:t>'</w:t>
      </w:r>
      <w:r w:rsidRPr="00866BF0">
        <w:rPr>
          <w:rFonts w:ascii="Calibri" w:hAnsi="Calibri"/>
          <w:rtl/>
        </w:rPr>
        <w:t>ה היו אמורים לתצפת במקום, ולסמן באמצעות מכשיר לייזר לשאדי והאחרים, על התקרבות כוח צה"ל לאזור. סמוך לשעה 00:35, עם הגיעו של גי'פ צה"לי לקרבת הגבול, הפעיל שאדי את המטען, אולם הג'יפ</w:t>
      </w:r>
      <w:r>
        <w:rPr>
          <w:rFonts w:ascii="Calibri" w:hAnsi="Calibri" w:hint="cs"/>
          <w:rtl/>
        </w:rPr>
        <w:t>,</w:t>
      </w:r>
      <w:r w:rsidRPr="00866BF0">
        <w:rPr>
          <w:rFonts w:ascii="Calibri" w:hAnsi="Calibri"/>
          <w:rtl/>
        </w:rPr>
        <w:t xml:space="preserve"> שהיה מרוחק כ- </w:t>
      </w:r>
      <w:smartTag w:uri="urn:schemas-microsoft-com:office:smarttags" w:element="metricconverter">
        <w:smartTagPr>
          <w:attr w:name="ProductID" w:val="350 מ'"/>
        </w:smartTagPr>
        <w:r w:rsidRPr="00866BF0">
          <w:rPr>
            <w:rFonts w:ascii="Calibri" w:hAnsi="Calibri"/>
            <w:rtl/>
          </w:rPr>
          <w:t>350 מ'</w:t>
        </w:r>
      </w:smartTag>
      <w:r w:rsidRPr="00866BF0">
        <w:rPr>
          <w:rFonts w:ascii="Calibri" w:hAnsi="Calibri"/>
          <w:rtl/>
        </w:rPr>
        <w:t xml:space="preserve"> ממקום המטען לא נפגע, וכוחות צה"ל פתחו באש; בשלב זה עזב הנאשם את המקום ברכבו. </w:t>
      </w:r>
    </w:p>
    <w:p w14:paraId="66A5AC3C" w14:textId="77777777" w:rsidR="00D2599E" w:rsidRDefault="00D2599E" w:rsidP="00E61F50">
      <w:pPr>
        <w:spacing w:line="360" w:lineRule="auto"/>
        <w:jc w:val="both"/>
        <w:rPr>
          <w:rFonts w:ascii="Calibri" w:hAnsi="Calibri"/>
          <w:rtl/>
        </w:rPr>
      </w:pPr>
    </w:p>
    <w:p w14:paraId="7CCD6DA2" w14:textId="77777777" w:rsidR="00D2599E" w:rsidRPr="001E35C0" w:rsidRDefault="00D2599E" w:rsidP="00E61F50">
      <w:pPr>
        <w:spacing w:line="360" w:lineRule="auto"/>
        <w:jc w:val="both"/>
        <w:rPr>
          <w:rFonts w:ascii="Calibri" w:hAnsi="Calibri"/>
          <w:rtl/>
        </w:rPr>
      </w:pPr>
      <w:r w:rsidRPr="00257D76">
        <w:rPr>
          <w:rFonts w:ascii="Calibri" w:hAnsi="Calibri" w:hint="cs"/>
          <w:u w:val="single"/>
          <w:rtl/>
        </w:rPr>
        <w:t>ההגנה</w:t>
      </w:r>
      <w:r>
        <w:rPr>
          <w:rFonts w:ascii="Calibri" w:hAnsi="Calibri" w:hint="cs"/>
          <w:rtl/>
        </w:rPr>
        <w:t xml:space="preserve"> לא הגישה ראיות לעונש מטעמה.</w:t>
      </w:r>
    </w:p>
    <w:p w14:paraId="6FF3D902" w14:textId="77777777" w:rsidR="00D2599E" w:rsidRPr="001E35C0" w:rsidRDefault="00D2599E" w:rsidP="00E61F50">
      <w:pPr>
        <w:spacing w:line="360" w:lineRule="auto"/>
        <w:jc w:val="both"/>
        <w:rPr>
          <w:rFonts w:ascii="Calibri" w:hAnsi="Calibri"/>
          <w:rtl/>
        </w:rPr>
      </w:pPr>
    </w:p>
    <w:p w14:paraId="78D916FC" w14:textId="77777777" w:rsidR="00D2599E" w:rsidRDefault="00D2599E" w:rsidP="00E61F50">
      <w:pPr>
        <w:spacing w:line="360" w:lineRule="auto"/>
        <w:jc w:val="both"/>
        <w:rPr>
          <w:rFonts w:ascii="Arial" w:hAnsi="Arial"/>
          <w:rtl/>
        </w:rPr>
      </w:pPr>
    </w:p>
    <w:p w14:paraId="3B53CC17" w14:textId="77777777" w:rsidR="00D2599E" w:rsidRPr="00257D76" w:rsidRDefault="00D2599E" w:rsidP="00E61F50">
      <w:pPr>
        <w:spacing w:line="360" w:lineRule="auto"/>
        <w:jc w:val="both"/>
        <w:rPr>
          <w:rFonts w:ascii="Arial" w:hAnsi="Arial"/>
          <w:b/>
          <w:bCs/>
          <w:rtl/>
        </w:rPr>
      </w:pPr>
      <w:r>
        <w:rPr>
          <w:rFonts w:ascii="Arial" w:hAnsi="Arial" w:hint="cs"/>
          <w:b/>
          <w:bCs/>
          <w:rtl/>
        </w:rPr>
        <w:t>טענות הצדדים</w:t>
      </w:r>
    </w:p>
    <w:p w14:paraId="18C962A7" w14:textId="77777777" w:rsidR="00D2599E" w:rsidRDefault="00D2599E" w:rsidP="00E61F50">
      <w:pPr>
        <w:spacing w:line="360" w:lineRule="auto"/>
        <w:jc w:val="both"/>
        <w:rPr>
          <w:rFonts w:ascii="Arial" w:hAnsi="Arial"/>
          <w:rtl/>
        </w:rPr>
      </w:pPr>
    </w:p>
    <w:p w14:paraId="00DA6169" w14:textId="77777777" w:rsidR="00D2599E" w:rsidRDefault="00D2599E" w:rsidP="00E61F50">
      <w:pPr>
        <w:spacing w:line="360" w:lineRule="auto"/>
        <w:jc w:val="both"/>
        <w:rPr>
          <w:rFonts w:ascii="Arial" w:hAnsi="Arial"/>
          <w:rtl/>
        </w:rPr>
      </w:pPr>
      <w:r w:rsidRPr="00257D76">
        <w:rPr>
          <w:rFonts w:ascii="Arial" w:hAnsi="Arial" w:hint="cs"/>
          <w:u w:val="single"/>
          <w:rtl/>
        </w:rPr>
        <w:t>התביעה</w:t>
      </w:r>
      <w:r>
        <w:rPr>
          <w:rFonts w:ascii="Arial" w:hAnsi="Arial" w:hint="cs"/>
          <w:rtl/>
        </w:rPr>
        <w:t xml:space="preserve"> הגישה טענותיה לעונש בכתב (ת/11) והשלימה אותן על-פה.</w:t>
      </w:r>
    </w:p>
    <w:p w14:paraId="54D7AA39" w14:textId="77777777" w:rsidR="00D2599E" w:rsidRDefault="00D2599E" w:rsidP="00E61F50">
      <w:pPr>
        <w:spacing w:line="360" w:lineRule="auto"/>
        <w:jc w:val="both"/>
        <w:rPr>
          <w:rFonts w:ascii="Arial" w:hAnsi="Arial"/>
          <w:rtl/>
        </w:rPr>
      </w:pPr>
    </w:p>
    <w:p w14:paraId="70AA2592" w14:textId="77777777" w:rsidR="00D2599E" w:rsidRDefault="00D2599E" w:rsidP="00E61F50">
      <w:pPr>
        <w:spacing w:line="360" w:lineRule="auto"/>
        <w:jc w:val="both"/>
        <w:rPr>
          <w:rFonts w:ascii="Arial" w:hAnsi="Arial"/>
          <w:rtl/>
        </w:rPr>
      </w:pPr>
      <w:r>
        <w:rPr>
          <w:rFonts w:ascii="Arial" w:hAnsi="Arial" w:hint="cs"/>
          <w:rtl/>
        </w:rPr>
        <w:t xml:space="preserve">התביעה טענה, כי במעשיה של הנאשמת היה פוטנציאל לפגיעה חמורה בערכים של בטחון המדינה; שלום הציבור בכלל; שלומם של אנשי המרות </w:t>
      </w:r>
      <w:r>
        <w:rPr>
          <w:rFonts w:ascii="Arial" w:hAnsi="Arial"/>
          <w:rtl/>
        </w:rPr>
        <w:t>–</w:t>
      </w:r>
      <w:r>
        <w:rPr>
          <w:rFonts w:ascii="Arial" w:hAnsi="Arial" w:hint="cs"/>
          <w:rtl/>
        </w:rPr>
        <w:t xml:space="preserve"> הסוהרים </w:t>
      </w:r>
      <w:r>
        <w:rPr>
          <w:rFonts w:ascii="Arial" w:hAnsi="Arial"/>
          <w:rtl/>
        </w:rPr>
        <w:t>–</w:t>
      </w:r>
      <w:r>
        <w:rPr>
          <w:rFonts w:ascii="Arial" w:hAnsi="Arial" w:hint="cs"/>
          <w:rtl/>
        </w:rPr>
        <w:t xml:space="preserve"> וכן כלואים אחרים, בפרט. כמו כן, סיכון לפגיעה בסדר ובמשמעת בבית הסוהר.</w:t>
      </w:r>
    </w:p>
    <w:p w14:paraId="4A7047AD" w14:textId="77777777" w:rsidR="00D2599E" w:rsidRDefault="00D2599E" w:rsidP="00E61F50">
      <w:pPr>
        <w:spacing w:line="360" w:lineRule="auto"/>
        <w:jc w:val="both"/>
        <w:rPr>
          <w:rFonts w:ascii="Arial" w:hAnsi="Arial"/>
          <w:rtl/>
        </w:rPr>
      </w:pPr>
    </w:p>
    <w:p w14:paraId="507A9894" w14:textId="77777777" w:rsidR="00D2599E" w:rsidRDefault="00D2599E" w:rsidP="00E61F50">
      <w:pPr>
        <w:spacing w:line="360" w:lineRule="auto"/>
        <w:jc w:val="both"/>
        <w:rPr>
          <w:rFonts w:ascii="Arial" w:hAnsi="Arial"/>
          <w:rtl/>
        </w:rPr>
      </w:pPr>
      <w:r>
        <w:rPr>
          <w:rFonts w:ascii="Arial" w:hAnsi="Arial" w:hint="cs"/>
          <w:rtl/>
        </w:rPr>
        <w:t xml:space="preserve">התביעה טענה, כי להב המסור כוון לאסיר, שכבר הוכיח, שאינו נרתע מלנסות לרצוח, באמצעות נשק קר מסוג סכין ועל כן </w:t>
      </w:r>
      <w:r>
        <w:rPr>
          <w:rFonts w:ascii="Arial" w:hAnsi="Arial"/>
          <w:rtl/>
        </w:rPr>
        <w:t>–</w:t>
      </w:r>
      <w:r>
        <w:rPr>
          <w:rFonts w:ascii="Arial" w:hAnsi="Arial" w:hint="cs"/>
          <w:rtl/>
        </w:rPr>
        <w:t xml:space="preserve"> לולא אותר הלהב </w:t>
      </w:r>
      <w:r>
        <w:rPr>
          <w:rFonts w:ascii="Arial" w:hAnsi="Arial"/>
          <w:rtl/>
        </w:rPr>
        <w:t>–</w:t>
      </w:r>
      <w:r>
        <w:rPr>
          <w:rFonts w:ascii="Arial" w:hAnsi="Arial" w:hint="cs"/>
          <w:rtl/>
        </w:rPr>
        <w:t xml:space="preserve"> היו ההשלכות עלולות להיות קטלניות.</w:t>
      </w:r>
    </w:p>
    <w:p w14:paraId="0A3C52B7" w14:textId="77777777" w:rsidR="00D2599E" w:rsidRDefault="00D2599E" w:rsidP="00E61F50">
      <w:pPr>
        <w:spacing w:line="360" w:lineRule="auto"/>
        <w:jc w:val="both"/>
        <w:rPr>
          <w:rFonts w:ascii="Arial" w:hAnsi="Arial"/>
          <w:rtl/>
        </w:rPr>
      </w:pPr>
    </w:p>
    <w:p w14:paraId="473DEE01" w14:textId="77777777" w:rsidR="00D2599E" w:rsidRDefault="00D2599E" w:rsidP="00E61F50">
      <w:pPr>
        <w:spacing w:line="360" w:lineRule="auto"/>
        <w:jc w:val="both"/>
        <w:rPr>
          <w:rFonts w:ascii="Arial" w:hAnsi="Arial"/>
          <w:rtl/>
        </w:rPr>
      </w:pPr>
      <w:r>
        <w:rPr>
          <w:rFonts w:ascii="Arial" w:hAnsi="Arial" w:hint="cs"/>
          <w:rtl/>
        </w:rPr>
        <w:t>התביעה ביקשה שלא לזקוף לזכות הנאשמת את היותה נעדרת הרשעות קודמות, שכן, כאשר המדובר בעבירות שענינן הכנסת חפצים אסורים לבית הסוהר, הן נעברות דווקא על ידי מי שאינם בעלי הרשעות קודמות.</w:t>
      </w:r>
    </w:p>
    <w:p w14:paraId="2DE066B2" w14:textId="77777777" w:rsidR="00D2599E" w:rsidRDefault="00D2599E" w:rsidP="00E61F50">
      <w:pPr>
        <w:spacing w:line="360" w:lineRule="auto"/>
        <w:jc w:val="both"/>
        <w:rPr>
          <w:rFonts w:ascii="Arial" w:hAnsi="Arial"/>
          <w:rtl/>
        </w:rPr>
      </w:pPr>
    </w:p>
    <w:p w14:paraId="14D07556" w14:textId="77777777" w:rsidR="00D2599E" w:rsidRDefault="00D2599E" w:rsidP="00E61F50">
      <w:pPr>
        <w:spacing w:line="360" w:lineRule="auto"/>
        <w:jc w:val="both"/>
        <w:rPr>
          <w:rFonts w:ascii="Arial" w:hAnsi="Arial"/>
          <w:rtl/>
        </w:rPr>
      </w:pPr>
      <w:r>
        <w:rPr>
          <w:rFonts w:ascii="Arial" w:hAnsi="Arial" w:hint="cs"/>
          <w:rtl/>
        </w:rPr>
        <w:t>התביעה ביקשה שלא ליתן משקל לחלוף הזמן, שנגרם, לטענתה, בשל התנהלות ההגנה ונסיבות הקשורות לנאשמת.</w:t>
      </w:r>
    </w:p>
    <w:p w14:paraId="1C322056" w14:textId="77777777" w:rsidR="00D2599E" w:rsidRDefault="00D2599E" w:rsidP="00E61F50">
      <w:pPr>
        <w:spacing w:line="360" w:lineRule="auto"/>
        <w:jc w:val="both"/>
        <w:rPr>
          <w:rFonts w:ascii="Arial" w:hAnsi="Arial"/>
          <w:rtl/>
        </w:rPr>
      </w:pPr>
    </w:p>
    <w:p w14:paraId="4A0F50A5" w14:textId="77777777" w:rsidR="00D2599E" w:rsidRDefault="00D2599E" w:rsidP="00E61F50">
      <w:pPr>
        <w:spacing w:line="360" w:lineRule="auto"/>
        <w:jc w:val="both"/>
        <w:rPr>
          <w:rFonts w:ascii="Arial" w:hAnsi="Arial"/>
          <w:rtl/>
        </w:rPr>
      </w:pPr>
      <w:r>
        <w:rPr>
          <w:rFonts w:ascii="Arial" w:hAnsi="Arial" w:hint="cs"/>
          <w:rtl/>
        </w:rPr>
        <w:t>התביעה טענה, כי הנאשמת הורשעה לאחר שמיעת ראיות, ולא הביעה חרטה.</w:t>
      </w:r>
    </w:p>
    <w:p w14:paraId="489595C5" w14:textId="77777777" w:rsidR="00D2599E" w:rsidRDefault="00D2599E" w:rsidP="00E61F50">
      <w:pPr>
        <w:spacing w:line="360" w:lineRule="auto"/>
        <w:jc w:val="both"/>
        <w:rPr>
          <w:rFonts w:ascii="Arial" w:hAnsi="Arial"/>
          <w:rtl/>
        </w:rPr>
      </w:pPr>
    </w:p>
    <w:p w14:paraId="2D9F7983" w14:textId="77777777" w:rsidR="00D2599E" w:rsidRDefault="00D2599E" w:rsidP="00E61F50">
      <w:pPr>
        <w:spacing w:line="360" w:lineRule="auto"/>
        <w:jc w:val="both"/>
        <w:rPr>
          <w:rFonts w:ascii="Arial" w:hAnsi="Arial"/>
          <w:rtl/>
        </w:rPr>
      </w:pPr>
      <w:r>
        <w:rPr>
          <w:rFonts w:ascii="Arial" w:hAnsi="Arial" w:hint="cs"/>
          <w:rtl/>
        </w:rPr>
        <w:t>התביעה ביקשה ליתן משקל משמעותי לשיקול הרתעת הרבים.</w:t>
      </w:r>
    </w:p>
    <w:p w14:paraId="5A05735A" w14:textId="77777777" w:rsidR="00D2599E" w:rsidRDefault="00D2599E" w:rsidP="00E61F50">
      <w:pPr>
        <w:spacing w:line="360" w:lineRule="auto"/>
        <w:jc w:val="both"/>
        <w:rPr>
          <w:rFonts w:ascii="Arial" w:hAnsi="Arial"/>
          <w:rtl/>
        </w:rPr>
      </w:pPr>
    </w:p>
    <w:p w14:paraId="1E271897" w14:textId="77777777" w:rsidR="00D2599E" w:rsidRDefault="00D2599E" w:rsidP="00E61F50">
      <w:pPr>
        <w:spacing w:line="360" w:lineRule="auto"/>
        <w:jc w:val="both"/>
        <w:rPr>
          <w:rFonts w:ascii="Arial" w:hAnsi="Arial"/>
          <w:rtl/>
        </w:rPr>
      </w:pPr>
      <w:r>
        <w:rPr>
          <w:rFonts w:ascii="Arial" w:hAnsi="Arial" w:hint="cs"/>
          <w:rtl/>
        </w:rPr>
        <w:t>התביעה טענה למתחם ענישה, שינוע בין 18 עד 36 חדשים מאסר בפועל, ועתרה להעמיד ענשה של הנאשמת במחצית התחתונה של המתחם.</w:t>
      </w:r>
    </w:p>
    <w:p w14:paraId="5CE72AFA" w14:textId="77777777" w:rsidR="00D2599E" w:rsidRDefault="00D2599E" w:rsidP="00E61F50">
      <w:pPr>
        <w:spacing w:line="360" w:lineRule="auto"/>
        <w:jc w:val="both"/>
        <w:rPr>
          <w:rFonts w:ascii="Arial" w:hAnsi="Arial"/>
          <w:rtl/>
        </w:rPr>
      </w:pPr>
    </w:p>
    <w:p w14:paraId="2B6895A8" w14:textId="77777777" w:rsidR="00D2599E" w:rsidRDefault="00D2599E" w:rsidP="00E61F50">
      <w:pPr>
        <w:spacing w:line="360" w:lineRule="auto"/>
        <w:jc w:val="both"/>
        <w:rPr>
          <w:rFonts w:ascii="Arial" w:hAnsi="Arial"/>
          <w:rtl/>
        </w:rPr>
      </w:pPr>
      <w:r>
        <w:rPr>
          <w:rFonts w:ascii="Arial" w:hAnsi="Arial" w:hint="cs"/>
          <w:rtl/>
        </w:rPr>
        <w:t>עוד עתרה להשית על הנאשמת מאסר מותנה ממושך וכן קנס כספי משמעותי.</w:t>
      </w:r>
    </w:p>
    <w:p w14:paraId="664229E4" w14:textId="77777777" w:rsidR="00D2599E" w:rsidRDefault="00D2599E" w:rsidP="00E61F50">
      <w:pPr>
        <w:spacing w:line="360" w:lineRule="auto"/>
        <w:jc w:val="both"/>
        <w:rPr>
          <w:rFonts w:ascii="Arial" w:hAnsi="Arial"/>
          <w:rtl/>
        </w:rPr>
      </w:pPr>
    </w:p>
    <w:p w14:paraId="134E0432" w14:textId="77777777" w:rsidR="00D2599E" w:rsidRDefault="00D2599E" w:rsidP="00E61F50">
      <w:pPr>
        <w:spacing w:line="360" w:lineRule="auto"/>
        <w:jc w:val="both"/>
        <w:rPr>
          <w:rFonts w:ascii="Arial" w:hAnsi="Arial"/>
          <w:rtl/>
        </w:rPr>
      </w:pPr>
      <w:r w:rsidRPr="0044056A">
        <w:rPr>
          <w:rFonts w:ascii="Arial" w:hAnsi="Arial" w:hint="cs"/>
          <w:u w:val="single"/>
          <w:rtl/>
        </w:rPr>
        <w:t>ההגנה</w:t>
      </w:r>
      <w:r>
        <w:rPr>
          <w:rFonts w:ascii="Arial" w:hAnsi="Arial" w:hint="cs"/>
          <w:rtl/>
        </w:rPr>
        <w:t xml:space="preserve"> טענה, כי המסורית שנתפסה היא "כמו סכין פירות".</w:t>
      </w:r>
    </w:p>
    <w:p w14:paraId="3303A903" w14:textId="77777777" w:rsidR="00D2599E" w:rsidRDefault="00D2599E" w:rsidP="00E61F50">
      <w:pPr>
        <w:spacing w:line="360" w:lineRule="auto"/>
        <w:jc w:val="both"/>
        <w:rPr>
          <w:rFonts w:ascii="Arial" w:hAnsi="Arial"/>
          <w:rtl/>
        </w:rPr>
      </w:pPr>
    </w:p>
    <w:p w14:paraId="2E77B06F" w14:textId="77777777" w:rsidR="00D2599E" w:rsidRDefault="00D2599E" w:rsidP="00E61F50">
      <w:pPr>
        <w:spacing w:line="360" w:lineRule="auto"/>
        <w:jc w:val="both"/>
        <w:rPr>
          <w:rFonts w:ascii="Arial" w:hAnsi="Arial"/>
          <w:rtl/>
        </w:rPr>
      </w:pPr>
      <w:r>
        <w:rPr>
          <w:rFonts w:ascii="Arial" w:hAnsi="Arial" w:hint="cs"/>
          <w:rtl/>
        </w:rPr>
        <w:t>לטענת ההגנה, אין ראיות, כי המסורית יועדה לפעילות פלילית.</w:t>
      </w:r>
    </w:p>
    <w:p w14:paraId="40B84BB8" w14:textId="77777777" w:rsidR="00D2599E" w:rsidRDefault="00D2599E" w:rsidP="00E61F50">
      <w:pPr>
        <w:spacing w:line="360" w:lineRule="auto"/>
        <w:jc w:val="both"/>
        <w:rPr>
          <w:rFonts w:ascii="Arial" w:hAnsi="Arial"/>
          <w:rtl/>
        </w:rPr>
      </w:pPr>
    </w:p>
    <w:p w14:paraId="793DB0ED" w14:textId="77777777" w:rsidR="00D2599E" w:rsidRDefault="00D2599E" w:rsidP="00E61F50">
      <w:pPr>
        <w:spacing w:line="360" w:lineRule="auto"/>
        <w:jc w:val="both"/>
        <w:rPr>
          <w:rFonts w:ascii="Arial" w:hAnsi="Arial"/>
          <w:rtl/>
        </w:rPr>
      </w:pPr>
      <w:r>
        <w:rPr>
          <w:rFonts w:ascii="Arial" w:hAnsi="Arial" w:hint="cs"/>
          <w:rtl/>
        </w:rPr>
        <w:t>ההגנה הפנתה לנסיבותיה האישיות של הנאשמת, נשואה ואם לחמישה.</w:t>
      </w:r>
    </w:p>
    <w:p w14:paraId="4EB96131" w14:textId="77777777" w:rsidR="00D2599E" w:rsidRDefault="00D2599E" w:rsidP="00E61F50">
      <w:pPr>
        <w:spacing w:line="360" w:lineRule="auto"/>
        <w:jc w:val="both"/>
        <w:rPr>
          <w:rFonts w:ascii="Arial" w:hAnsi="Arial"/>
          <w:rtl/>
        </w:rPr>
      </w:pPr>
    </w:p>
    <w:p w14:paraId="38D280A0" w14:textId="77777777" w:rsidR="00D2599E" w:rsidRDefault="00D2599E" w:rsidP="00E61F50">
      <w:pPr>
        <w:spacing w:line="360" w:lineRule="auto"/>
        <w:jc w:val="both"/>
        <w:rPr>
          <w:rFonts w:ascii="Arial" w:hAnsi="Arial"/>
          <w:rtl/>
        </w:rPr>
      </w:pPr>
      <w:r>
        <w:rPr>
          <w:rFonts w:ascii="Arial" w:hAnsi="Arial" w:hint="cs"/>
          <w:rtl/>
        </w:rPr>
        <w:t>ההגנה טענה, בנוגע לטרגדיה שאירעה לנאשמת, כאשר שלושה מילדיה נפגעו מכוויות, בעקבות שריפה.</w:t>
      </w:r>
    </w:p>
    <w:p w14:paraId="7E9D3C35" w14:textId="77777777" w:rsidR="00D2599E" w:rsidRDefault="00D2599E" w:rsidP="00E61F50">
      <w:pPr>
        <w:spacing w:line="360" w:lineRule="auto"/>
        <w:jc w:val="both"/>
        <w:rPr>
          <w:rFonts w:ascii="Arial" w:hAnsi="Arial"/>
          <w:rtl/>
        </w:rPr>
      </w:pPr>
    </w:p>
    <w:p w14:paraId="711BC565" w14:textId="77777777" w:rsidR="00D2599E" w:rsidRDefault="00D2599E" w:rsidP="00E61F50">
      <w:pPr>
        <w:spacing w:line="360" w:lineRule="auto"/>
        <w:jc w:val="both"/>
        <w:rPr>
          <w:rFonts w:ascii="Arial" w:hAnsi="Arial"/>
          <w:rtl/>
        </w:rPr>
      </w:pPr>
      <w:r>
        <w:rPr>
          <w:rFonts w:ascii="Arial" w:hAnsi="Arial" w:hint="cs"/>
          <w:rtl/>
        </w:rPr>
        <w:t>ההגנה טענה, כי מתחם העונש נמוך יותר.</w:t>
      </w:r>
    </w:p>
    <w:p w14:paraId="5170B58B" w14:textId="77777777" w:rsidR="00D2599E" w:rsidRDefault="00D2599E" w:rsidP="00E61F50">
      <w:pPr>
        <w:spacing w:line="360" w:lineRule="auto"/>
        <w:jc w:val="both"/>
        <w:rPr>
          <w:rFonts w:ascii="Arial" w:hAnsi="Arial"/>
          <w:rtl/>
        </w:rPr>
      </w:pPr>
    </w:p>
    <w:p w14:paraId="6BF16717" w14:textId="77777777" w:rsidR="00D2599E" w:rsidRDefault="00D2599E" w:rsidP="00E61F50">
      <w:pPr>
        <w:spacing w:line="360" w:lineRule="auto"/>
        <w:jc w:val="both"/>
        <w:rPr>
          <w:rFonts w:ascii="Arial" w:hAnsi="Arial"/>
          <w:rtl/>
        </w:rPr>
      </w:pPr>
      <w:r>
        <w:rPr>
          <w:rFonts w:ascii="Arial" w:hAnsi="Arial" w:hint="cs"/>
          <w:rtl/>
        </w:rPr>
        <w:t>ההגנה עתרה להסתפק בעונש צופה פני עתיד.</w:t>
      </w:r>
    </w:p>
    <w:p w14:paraId="270CD624" w14:textId="77777777" w:rsidR="00D2599E" w:rsidRDefault="00D2599E" w:rsidP="00E61F50">
      <w:pPr>
        <w:spacing w:line="360" w:lineRule="auto"/>
        <w:jc w:val="both"/>
        <w:rPr>
          <w:rFonts w:ascii="Arial" w:hAnsi="Arial"/>
          <w:rtl/>
        </w:rPr>
      </w:pPr>
    </w:p>
    <w:p w14:paraId="327FF56D" w14:textId="77777777" w:rsidR="00D2599E" w:rsidRDefault="00D2599E" w:rsidP="00E61F50">
      <w:pPr>
        <w:spacing w:line="360" w:lineRule="auto"/>
        <w:jc w:val="both"/>
        <w:rPr>
          <w:rFonts w:ascii="Arial" w:hAnsi="Arial"/>
          <w:rtl/>
        </w:rPr>
      </w:pPr>
    </w:p>
    <w:p w14:paraId="71F721F9" w14:textId="77777777" w:rsidR="00D2599E" w:rsidRDefault="00D2599E" w:rsidP="00E61F50">
      <w:pPr>
        <w:spacing w:line="360" w:lineRule="auto"/>
        <w:jc w:val="both"/>
        <w:rPr>
          <w:rFonts w:ascii="Arial" w:hAnsi="Arial"/>
          <w:rtl/>
        </w:rPr>
      </w:pPr>
      <w:r>
        <w:rPr>
          <w:rFonts w:ascii="Arial" w:hAnsi="Arial" w:hint="cs"/>
          <w:b/>
          <w:bCs/>
          <w:rtl/>
        </w:rPr>
        <w:t>דיון והכרעה</w:t>
      </w:r>
    </w:p>
    <w:p w14:paraId="30DF4352" w14:textId="77777777" w:rsidR="00D2599E" w:rsidRPr="005A7448" w:rsidRDefault="00D2599E" w:rsidP="00E61F50">
      <w:pPr>
        <w:spacing w:line="360" w:lineRule="auto"/>
        <w:jc w:val="both"/>
        <w:rPr>
          <w:rFonts w:ascii="Arial" w:hAnsi="Arial"/>
        </w:rPr>
      </w:pPr>
    </w:p>
    <w:p w14:paraId="00266FFE" w14:textId="77777777" w:rsidR="00D2599E" w:rsidRDefault="00D2599E" w:rsidP="00E61F50">
      <w:pPr>
        <w:spacing w:line="360" w:lineRule="auto"/>
        <w:jc w:val="both"/>
        <w:rPr>
          <w:rFonts w:ascii="Arial" w:hAnsi="Arial"/>
          <w:noProof w:val="0"/>
          <w:rtl/>
        </w:rPr>
      </w:pPr>
      <w:r>
        <w:rPr>
          <w:rFonts w:ascii="Arial" w:hAnsi="Arial" w:hint="cs"/>
          <w:noProof w:val="0"/>
          <w:rtl/>
        </w:rPr>
        <w:t xml:space="preserve">העבירה שעברה הנאשמת היא על הרף החמור האפשרי, מתוך מגוון העבירות שענינן הכנסת חפצים אסורים למתקן כליאה. </w:t>
      </w:r>
    </w:p>
    <w:p w14:paraId="5DA31686" w14:textId="77777777" w:rsidR="00D2599E" w:rsidRDefault="00D2599E" w:rsidP="00E61F50">
      <w:pPr>
        <w:spacing w:line="360" w:lineRule="auto"/>
        <w:jc w:val="both"/>
        <w:rPr>
          <w:rFonts w:ascii="Arial" w:hAnsi="Arial"/>
          <w:noProof w:val="0"/>
          <w:rtl/>
        </w:rPr>
      </w:pPr>
    </w:p>
    <w:p w14:paraId="54A3F5CF" w14:textId="77777777" w:rsidR="00D2599E" w:rsidRDefault="00D2599E" w:rsidP="00E61F50">
      <w:pPr>
        <w:spacing w:line="360" w:lineRule="auto"/>
        <w:jc w:val="both"/>
        <w:rPr>
          <w:rFonts w:ascii="Arial" w:hAnsi="Arial"/>
          <w:noProof w:val="0"/>
          <w:rtl/>
        </w:rPr>
      </w:pPr>
      <w:r>
        <w:rPr>
          <w:rFonts w:ascii="Arial" w:hAnsi="Arial" w:hint="cs"/>
          <w:noProof w:val="0"/>
          <w:rtl/>
        </w:rPr>
        <w:t xml:space="preserve">זאת, היות שבניגוד למקרים אחרים, בהם נתפסו עבריינים, שניסו להחדיר לבית הכלא ציוד רדיו טלפון נייד; סמים מסוכנים; מדיה אסורה; וכיו"ב </w:t>
      </w:r>
      <w:r>
        <w:rPr>
          <w:rFonts w:ascii="Arial" w:hAnsi="Arial"/>
          <w:noProof w:val="0"/>
          <w:rtl/>
        </w:rPr>
        <w:t>–</w:t>
      </w:r>
      <w:r>
        <w:rPr>
          <w:rFonts w:ascii="Arial" w:hAnsi="Arial" w:hint="cs"/>
          <w:noProof w:val="0"/>
          <w:rtl/>
        </w:rPr>
        <w:t xml:space="preserve"> במקרה דנן, המדובר ניסיון להעברת נשק קר, בעל פוטנציאל קטלני של ממש </w:t>
      </w:r>
      <w:r>
        <w:rPr>
          <w:rFonts w:ascii="Arial" w:hAnsi="Arial"/>
          <w:noProof w:val="0"/>
          <w:rtl/>
        </w:rPr>
        <w:t>–</w:t>
      </w:r>
      <w:r>
        <w:rPr>
          <w:rFonts w:ascii="Arial" w:hAnsi="Arial" w:hint="cs"/>
          <w:noProof w:val="0"/>
          <w:rtl/>
        </w:rPr>
        <w:t xml:space="preserve"> להב מסור, באמצעותו ניתן, בקלות, לקטול אדם. </w:t>
      </w:r>
    </w:p>
    <w:p w14:paraId="3119FA57" w14:textId="77777777" w:rsidR="00D2599E" w:rsidRDefault="00D2599E" w:rsidP="00E61F50">
      <w:pPr>
        <w:spacing w:line="360" w:lineRule="auto"/>
        <w:jc w:val="both"/>
        <w:rPr>
          <w:rFonts w:ascii="Arial" w:hAnsi="Arial"/>
          <w:noProof w:val="0"/>
          <w:rtl/>
        </w:rPr>
      </w:pPr>
    </w:p>
    <w:p w14:paraId="4CA5A3E9" w14:textId="77777777" w:rsidR="00D2599E" w:rsidRDefault="00D2599E" w:rsidP="00E61F50">
      <w:pPr>
        <w:spacing w:line="360" w:lineRule="auto"/>
        <w:jc w:val="both"/>
        <w:rPr>
          <w:rFonts w:ascii="Arial" w:hAnsi="Arial"/>
          <w:noProof w:val="0"/>
          <w:rtl/>
        </w:rPr>
      </w:pPr>
      <w:r>
        <w:rPr>
          <w:rFonts w:ascii="Arial" w:hAnsi="Arial" w:hint="cs"/>
          <w:noProof w:val="0"/>
          <w:rtl/>
        </w:rPr>
        <w:t xml:space="preserve">הוסף לאמור, במקרה דנן </w:t>
      </w:r>
      <w:r>
        <w:rPr>
          <w:rFonts w:ascii="Arial" w:hAnsi="Arial"/>
          <w:noProof w:val="0"/>
          <w:rtl/>
        </w:rPr>
        <w:t>–</w:t>
      </w:r>
      <w:r>
        <w:rPr>
          <w:rFonts w:ascii="Arial" w:hAnsi="Arial" w:hint="cs"/>
          <w:noProof w:val="0"/>
          <w:rtl/>
        </w:rPr>
        <w:t xml:space="preserve"> יועד הנשק הקר לאחי הנאשמת, המרצה מאסר ארוך, כפעיל טרור מובהק, שאף השתתף באימונים אסורים וכבר הורשע בלפחות שני מקרים, בהם השתמש בנשק חם ובנשק קר, במטרה לקטול חיילים או אזרחים תמימים, כשבאחד המקרים ניסה לרצוח אדם, תוך שימוש בסכין ורק בנס </w:t>
      </w:r>
      <w:r>
        <w:rPr>
          <w:rFonts w:ascii="Arial" w:hAnsi="Arial"/>
          <w:noProof w:val="0"/>
          <w:rtl/>
        </w:rPr>
        <w:t>–</w:t>
      </w:r>
      <w:r>
        <w:rPr>
          <w:rFonts w:ascii="Arial" w:hAnsi="Arial" w:hint="cs"/>
          <w:noProof w:val="0"/>
          <w:rtl/>
        </w:rPr>
        <w:t xml:space="preserve"> לא הסתיים האירוע בקטילתו ובאודן חייו. </w:t>
      </w:r>
    </w:p>
    <w:p w14:paraId="098E065A" w14:textId="77777777" w:rsidR="00D2599E" w:rsidRDefault="00D2599E" w:rsidP="00E61F50">
      <w:pPr>
        <w:spacing w:line="360" w:lineRule="auto"/>
        <w:jc w:val="both"/>
        <w:rPr>
          <w:rFonts w:ascii="Arial" w:hAnsi="Arial"/>
          <w:noProof w:val="0"/>
          <w:rtl/>
        </w:rPr>
      </w:pPr>
    </w:p>
    <w:p w14:paraId="289662F8" w14:textId="77777777" w:rsidR="00D2599E" w:rsidRDefault="00D2599E" w:rsidP="00E61F50">
      <w:pPr>
        <w:spacing w:line="360" w:lineRule="auto"/>
        <w:jc w:val="both"/>
        <w:rPr>
          <w:rFonts w:ascii="Arial" w:hAnsi="Arial"/>
          <w:noProof w:val="0"/>
          <w:rtl/>
        </w:rPr>
      </w:pPr>
      <w:r>
        <w:rPr>
          <w:rFonts w:ascii="Arial" w:hAnsi="Arial" w:hint="cs"/>
          <w:noProof w:val="0"/>
          <w:rtl/>
        </w:rPr>
        <w:t xml:space="preserve">האח עבר העבירות על רקע אידיאולוגי, תוך פעילות במסגרת ארגון טרור מסוכן. </w:t>
      </w:r>
    </w:p>
    <w:p w14:paraId="2C5F8762" w14:textId="77777777" w:rsidR="00D2599E" w:rsidRDefault="00D2599E" w:rsidP="00E61F50">
      <w:pPr>
        <w:spacing w:line="360" w:lineRule="auto"/>
        <w:jc w:val="both"/>
        <w:rPr>
          <w:rFonts w:ascii="Arial" w:hAnsi="Arial"/>
          <w:noProof w:val="0"/>
          <w:rtl/>
        </w:rPr>
      </w:pPr>
    </w:p>
    <w:p w14:paraId="67D9726C" w14:textId="77777777" w:rsidR="00D2599E" w:rsidRPr="00990F7F" w:rsidRDefault="00D2599E" w:rsidP="00E61F50">
      <w:pPr>
        <w:spacing w:line="360" w:lineRule="auto"/>
        <w:jc w:val="both"/>
        <w:rPr>
          <w:rFonts w:ascii="Arial" w:hAnsi="Arial"/>
          <w:noProof w:val="0"/>
        </w:rPr>
      </w:pPr>
      <w:r>
        <w:rPr>
          <w:rFonts w:ascii="Arial" w:hAnsi="Arial" w:hint="cs"/>
          <w:noProof w:val="0"/>
          <w:rtl/>
        </w:rPr>
        <w:t xml:space="preserve">כאשר המדובר בהעברת חפץ אסור לאסיר בטחוני, קבע בית המשפט העליון, כי נלווית לעבירה זו חומרה מיוחדת. </w:t>
      </w:r>
      <w:r w:rsidRPr="00990F7F">
        <w:rPr>
          <w:rFonts w:ascii="Arial" w:hAnsi="Arial"/>
          <w:noProof w:val="0"/>
          <w:rtl/>
        </w:rPr>
        <w:t xml:space="preserve">יפים לענין זה הדברים שנקבעו בפסק הדין </w:t>
      </w:r>
      <w:hyperlink r:id="rId56" w:history="1">
        <w:r w:rsidR="00E61F50" w:rsidRPr="00E61F50">
          <w:rPr>
            <w:rFonts w:ascii="Arial" w:hAnsi="Arial"/>
            <w:noProof w:val="0"/>
            <w:color w:val="0000FF"/>
            <w:u w:val="single"/>
            <w:rtl/>
          </w:rPr>
          <w:t>ע.ע.א. 1076/95 מדינת ישראל נ' קונטאר, פ"ד נ</w:t>
        </w:r>
      </w:hyperlink>
      <w:r w:rsidRPr="00990F7F">
        <w:rPr>
          <w:rFonts w:ascii="Arial" w:hAnsi="Arial"/>
          <w:noProof w:val="0"/>
          <w:rtl/>
        </w:rPr>
        <w:t xml:space="preserve">(4) 492: </w:t>
      </w:r>
    </w:p>
    <w:p w14:paraId="1C077F70" w14:textId="77777777" w:rsidR="00D2599E" w:rsidRPr="00990F7F" w:rsidRDefault="00D2599E" w:rsidP="00E61F50">
      <w:pPr>
        <w:spacing w:line="360" w:lineRule="auto"/>
        <w:jc w:val="both"/>
        <w:rPr>
          <w:rFonts w:ascii="Arial" w:hAnsi="Arial"/>
          <w:noProof w:val="0"/>
          <w:rtl/>
        </w:rPr>
      </w:pPr>
    </w:p>
    <w:p w14:paraId="66B0BC3C" w14:textId="77777777" w:rsidR="00D2599E" w:rsidRPr="00990F7F" w:rsidRDefault="00D2599E" w:rsidP="00E61F50">
      <w:pPr>
        <w:spacing w:line="360" w:lineRule="auto"/>
        <w:jc w:val="both"/>
        <w:rPr>
          <w:rFonts w:ascii="Arial" w:hAnsi="Arial" w:cs="Aharoni"/>
          <w:noProof w:val="0"/>
          <w:rtl/>
        </w:rPr>
      </w:pPr>
      <w:r w:rsidRPr="00990F7F">
        <w:rPr>
          <w:rFonts w:ascii="Arial" w:hAnsi="Arial" w:cs="Aharoni" w:hint="cs"/>
          <w:noProof w:val="0"/>
          <w:rtl/>
        </w:rPr>
        <w:t xml:space="preserve">הסיווג של אסירים ביטחוניים כסוג בפני עצמו נובע מן הסכנה המיוחדת הטמונה באסירים אלה. ברוב המקרים הם משתייכים לארגונים בלתי חוקיים, ששמו להם למטרה לפגוע במדינה, וקים חשש שהקשר בין האסיר לבין הארגון קים ועומד גם בתקופת המאסר. קשר זה, וכן הקשר בין האסירים הביטחוניים לבין עצמם, טומן סכנות מיוחדות, הן מהבחינה של הסדר בבית הסוהר והן מהבחינה של ביטחון המדינה. סכנות אלה עשויות להצדיק כליאתם של אסירים ביטחוניים בנפרד והטלת מגבלות מיוחדות עליהם, בעיקר בכל הנוגע לקשר עם החוץ... יש לחלקם </w:t>
      </w:r>
      <w:r>
        <w:rPr>
          <w:rFonts w:ascii="Arial" w:hAnsi="Arial" w:cs="Aharoni" w:hint="cs"/>
          <w:noProof w:val="0"/>
          <w:rtl/>
        </w:rPr>
        <w:t>עני</w:t>
      </w:r>
      <w:r w:rsidRPr="00990F7F">
        <w:rPr>
          <w:rFonts w:ascii="Arial" w:hAnsi="Arial" w:cs="Aharoni" w:hint="cs"/>
          <w:noProof w:val="0"/>
          <w:rtl/>
        </w:rPr>
        <w:t>ן בהפעלת לחץ על ישראל על ידי ביצוע פיגועים, ביחוד פיגועי חטיפה/מיקוח.</w:t>
      </w:r>
    </w:p>
    <w:p w14:paraId="25322DC1" w14:textId="77777777" w:rsidR="00D2599E" w:rsidRDefault="00D2599E" w:rsidP="00D2599E">
      <w:pPr>
        <w:spacing w:line="360" w:lineRule="auto"/>
        <w:jc w:val="both"/>
        <w:rPr>
          <w:rFonts w:ascii="Arial" w:hAnsi="Arial"/>
          <w:noProof w:val="0"/>
          <w:rtl/>
        </w:rPr>
      </w:pPr>
    </w:p>
    <w:p w14:paraId="1112046E" w14:textId="77777777" w:rsidR="00D2599E" w:rsidRDefault="00D2599E" w:rsidP="00D2599E">
      <w:pPr>
        <w:spacing w:line="360" w:lineRule="auto"/>
        <w:jc w:val="both"/>
        <w:rPr>
          <w:rFonts w:ascii="Arial" w:hAnsi="Arial"/>
          <w:noProof w:val="0"/>
          <w:rtl/>
        </w:rPr>
      </w:pPr>
      <w:r>
        <w:rPr>
          <w:rFonts w:ascii="Arial" w:hAnsi="Arial" w:hint="cs"/>
          <w:noProof w:val="0"/>
          <w:rtl/>
        </w:rPr>
        <w:t xml:space="preserve">בנסיבות אלה </w:t>
      </w:r>
      <w:r>
        <w:rPr>
          <w:rFonts w:ascii="Arial" w:hAnsi="Arial"/>
          <w:noProof w:val="0"/>
          <w:rtl/>
        </w:rPr>
        <w:t>–</w:t>
      </w:r>
      <w:r>
        <w:rPr>
          <w:rFonts w:ascii="Arial" w:hAnsi="Arial" w:hint="cs"/>
          <w:noProof w:val="0"/>
          <w:rtl/>
        </w:rPr>
        <w:t xml:space="preserve"> העברת נשק קר קטלני לידי אחי הנאשמת </w:t>
      </w:r>
      <w:r>
        <w:rPr>
          <w:rFonts w:ascii="Arial" w:hAnsi="Arial"/>
          <w:noProof w:val="0"/>
          <w:rtl/>
        </w:rPr>
        <w:t>–</w:t>
      </w:r>
      <w:r>
        <w:rPr>
          <w:rFonts w:ascii="Arial" w:hAnsi="Arial" w:hint="cs"/>
          <w:noProof w:val="0"/>
          <w:rtl/>
        </w:rPr>
        <w:t xml:space="preserve"> היא, בעולם המעשה </w:t>
      </w:r>
      <w:r>
        <w:rPr>
          <w:rFonts w:ascii="Arial" w:hAnsi="Arial"/>
          <w:noProof w:val="0"/>
          <w:rtl/>
        </w:rPr>
        <w:t>–</w:t>
      </w:r>
      <w:r>
        <w:rPr>
          <w:rFonts w:ascii="Arial" w:hAnsi="Arial" w:hint="cs"/>
          <w:noProof w:val="0"/>
          <w:rtl/>
        </w:rPr>
        <w:t xml:space="preserve"> העברת אמצעי המאפשר לו לממש את כוונותיו הקטלניות הזדוניות, ופוטנציאל הסיכון </w:t>
      </w:r>
      <w:r>
        <w:rPr>
          <w:rFonts w:ascii="Arial" w:hAnsi="Arial"/>
          <w:noProof w:val="0"/>
          <w:rtl/>
        </w:rPr>
        <w:t>–</w:t>
      </w:r>
      <w:r>
        <w:rPr>
          <w:rFonts w:ascii="Arial" w:hAnsi="Arial" w:hint="cs"/>
          <w:noProof w:val="0"/>
          <w:rtl/>
        </w:rPr>
        <w:t xml:space="preserve"> עצום.</w:t>
      </w:r>
    </w:p>
    <w:p w14:paraId="7B40B617" w14:textId="77777777" w:rsidR="00D2599E" w:rsidRDefault="00D2599E" w:rsidP="00D2599E">
      <w:pPr>
        <w:spacing w:line="360" w:lineRule="auto"/>
        <w:jc w:val="both"/>
        <w:rPr>
          <w:rFonts w:ascii="Arial" w:hAnsi="Arial"/>
          <w:noProof w:val="0"/>
          <w:rtl/>
        </w:rPr>
      </w:pPr>
    </w:p>
    <w:p w14:paraId="7C969127" w14:textId="77777777" w:rsidR="00D2599E" w:rsidRDefault="00D2599E" w:rsidP="00D2599E">
      <w:pPr>
        <w:spacing w:line="360" w:lineRule="auto"/>
        <w:jc w:val="both"/>
        <w:rPr>
          <w:rFonts w:ascii="Arial" w:hAnsi="Arial"/>
          <w:noProof w:val="0"/>
          <w:rtl/>
        </w:rPr>
      </w:pPr>
      <w:r>
        <w:rPr>
          <w:rFonts w:ascii="Arial" w:hAnsi="Arial" w:hint="cs"/>
          <w:noProof w:val="0"/>
          <w:rtl/>
        </w:rPr>
        <w:t xml:space="preserve">להב המסור הוא גם בעל פוטנציאל לשימושים נוספים, העלולים לפגוע במשמעת ובסדר בבית הכלא, ובין היתר </w:t>
      </w:r>
      <w:r>
        <w:rPr>
          <w:rFonts w:ascii="Arial" w:hAnsi="Arial"/>
          <w:noProof w:val="0"/>
          <w:rtl/>
        </w:rPr>
        <w:t>–</w:t>
      </w:r>
      <w:r>
        <w:rPr>
          <w:rFonts w:ascii="Arial" w:hAnsi="Arial" w:hint="cs"/>
          <w:noProof w:val="0"/>
          <w:rtl/>
        </w:rPr>
        <w:t xml:space="preserve"> ניסור סורגים או חפירה. </w:t>
      </w:r>
    </w:p>
    <w:p w14:paraId="374B8EAA" w14:textId="77777777" w:rsidR="00D2599E" w:rsidRDefault="00D2599E" w:rsidP="00D2599E">
      <w:pPr>
        <w:spacing w:line="360" w:lineRule="auto"/>
        <w:jc w:val="both"/>
        <w:rPr>
          <w:rFonts w:ascii="Arial" w:hAnsi="Arial"/>
          <w:noProof w:val="0"/>
          <w:rtl/>
        </w:rPr>
      </w:pPr>
    </w:p>
    <w:p w14:paraId="68ACCF38" w14:textId="77777777" w:rsidR="00D2599E" w:rsidRDefault="00D2599E" w:rsidP="00D2599E">
      <w:pPr>
        <w:spacing w:line="360" w:lineRule="auto"/>
        <w:jc w:val="both"/>
        <w:rPr>
          <w:rFonts w:ascii="Arial" w:hAnsi="Arial"/>
          <w:noProof w:val="0"/>
          <w:rtl/>
        </w:rPr>
      </w:pPr>
      <w:r>
        <w:rPr>
          <w:rFonts w:ascii="Arial" w:hAnsi="Arial" w:hint="cs"/>
          <w:noProof w:val="0"/>
          <w:rtl/>
        </w:rPr>
        <w:t xml:space="preserve">בהיעדר פסיקה, מהשנים האחרונות, בנוגע לניסיון החדרת נשק קר מסוג זה, או מסוג דומה </w:t>
      </w:r>
      <w:r>
        <w:rPr>
          <w:rFonts w:ascii="Arial" w:hAnsi="Arial"/>
          <w:noProof w:val="0"/>
          <w:rtl/>
        </w:rPr>
        <w:t>–</w:t>
      </w:r>
      <w:r>
        <w:rPr>
          <w:rFonts w:ascii="Arial" w:hAnsi="Arial" w:hint="cs"/>
          <w:noProof w:val="0"/>
          <w:rtl/>
        </w:rPr>
        <w:t xml:space="preserve"> לבית כלא, תובא להלן פסיקה, שענינה ניסיון החדרת חפצים אסורים למתקני כליאה בכלל. </w:t>
      </w:r>
    </w:p>
    <w:p w14:paraId="489691C7" w14:textId="77777777" w:rsidR="00D2599E" w:rsidRDefault="00D2599E" w:rsidP="00D2599E">
      <w:pPr>
        <w:spacing w:line="360" w:lineRule="auto"/>
        <w:jc w:val="both"/>
        <w:rPr>
          <w:rFonts w:ascii="Arial" w:hAnsi="Arial"/>
          <w:noProof w:val="0"/>
          <w:rtl/>
        </w:rPr>
      </w:pPr>
    </w:p>
    <w:p w14:paraId="5363517D" w14:textId="77777777" w:rsidR="00D2599E" w:rsidRPr="0054777F" w:rsidRDefault="00D2599E" w:rsidP="00E61F50">
      <w:pPr>
        <w:pStyle w:val="ListParagraph"/>
        <w:numPr>
          <w:ilvl w:val="0"/>
          <w:numId w:val="2"/>
        </w:numPr>
        <w:spacing w:line="360" w:lineRule="auto"/>
        <w:jc w:val="both"/>
        <w:rPr>
          <w:rFonts w:ascii="Arial" w:hAnsi="Arial"/>
          <w:rtl/>
        </w:rPr>
      </w:pPr>
      <w:r w:rsidRPr="0054777F">
        <w:rPr>
          <w:rFonts w:ascii="Arial" w:hAnsi="Arial" w:hint="cs"/>
          <w:rtl/>
        </w:rPr>
        <w:t xml:space="preserve">במקרים, שענינם נסיון החדרת ציוד רדיו טלפון נייד (רט"ן) לכלא, פריט בודד או מספר פריטים בודדים, באופן חד פעמי, נקבע מתחם ענישה, שינוע בין שנה ועד שנתיים מאסר בפועל. ראו </w:t>
      </w:r>
      <w:r w:rsidRPr="0054777F">
        <w:rPr>
          <w:rFonts w:ascii="Arial" w:hAnsi="Arial"/>
          <w:rtl/>
        </w:rPr>
        <w:t xml:space="preserve">גזר הדין </w:t>
      </w:r>
      <w:hyperlink r:id="rId57" w:history="1">
        <w:r w:rsidR="00B21127" w:rsidRPr="00B21127">
          <w:rPr>
            <w:rFonts w:ascii="Arial" w:hAnsi="Arial"/>
            <w:color w:val="0000FF"/>
            <w:u w:val="single"/>
            <w:rtl/>
          </w:rPr>
          <w:t>ת.פ. 47805-11-14</w:t>
        </w:r>
      </w:hyperlink>
      <w:r w:rsidRPr="0054777F">
        <w:rPr>
          <w:rFonts w:ascii="Arial" w:hAnsi="Arial"/>
          <w:rtl/>
        </w:rPr>
        <w:t xml:space="preserve"> </w:t>
      </w:r>
      <w:r w:rsidRPr="0054777F">
        <w:rPr>
          <w:rFonts w:ascii="Arial" w:hAnsi="Arial"/>
          <w:b/>
          <w:bCs/>
          <w:rtl/>
        </w:rPr>
        <w:t xml:space="preserve">מדינת ישראל נ' סעדה ואח' </w:t>
      </w:r>
      <w:r w:rsidRPr="0054777F">
        <w:rPr>
          <w:rFonts w:ascii="Arial" w:hAnsi="Arial"/>
          <w:rtl/>
        </w:rPr>
        <w:t>(פורסם במאגרים)</w:t>
      </w:r>
      <w:r w:rsidR="00E61F50">
        <w:rPr>
          <w:rFonts w:ascii="Arial" w:hAnsi="Arial" w:hint="cs"/>
          <w:rtl/>
        </w:rPr>
        <w:t xml:space="preserve"> </w:t>
      </w:r>
      <w:r w:rsidR="00E61F50" w:rsidRPr="00E61F50">
        <w:rPr>
          <w:sz w:val="22"/>
          <w:rtl/>
        </w:rPr>
        <w:t>[פורסם בנבו]</w:t>
      </w:r>
      <w:r w:rsidRPr="0054777F">
        <w:rPr>
          <w:rFonts w:ascii="Arial" w:hAnsi="Arial"/>
          <w:rtl/>
        </w:rPr>
        <w:t>.</w:t>
      </w:r>
    </w:p>
    <w:p w14:paraId="243A0C37" w14:textId="77777777" w:rsidR="00D2599E" w:rsidRPr="0054777F" w:rsidRDefault="00D2599E" w:rsidP="00D2599E">
      <w:pPr>
        <w:pStyle w:val="ListParagraph"/>
        <w:spacing w:line="360" w:lineRule="auto"/>
        <w:jc w:val="both"/>
        <w:rPr>
          <w:rFonts w:ascii="Arial" w:hAnsi="Arial"/>
          <w:rtl/>
        </w:rPr>
      </w:pPr>
      <w:r w:rsidRPr="0054777F">
        <w:rPr>
          <w:rFonts w:ascii="Arial" w:hAnsi="Arial"/>
          <w:rtl/>
        </w:rPr>
        <w:t xml:space="preserve">באותו מקרה, נגזרו ענשי מאסר בני 14 ו-18 חדשים על צעירה, </w:t>
      </w:r>
      <w:r w:rsidRPr="0054777F">
        <w:rPr>
          <w:rFonts w:ascii="Arial" w:hAnsi="Arial" w:hint="cs"/>
          <w:rtl/>
        </w:rPr>
        <w:t xml:space="preserve">תושבת אזור יהודה ושומרון, </w:t>
      </w:r>
      <w:r w:rsidRPr="0054777F">
        <w:rPr>
          <w:rFonts w:ascii="Arial" w:hAnsi="Arial"/>
          <w:rtl/>
        </w:rPr>
        <w:t xml:space="preserve">ללא </w:t>
      </w:r>
      <w:r w:rsidRPr="0054777F">
        <w:rPr>
          <w:rFonts w:ascii="Arial" w:hAnsi="Arial" w:hint="cs"/>
          <w:rtl/>
        </w:rPr>
        <w:t>הרשעות קודמות,</w:t>
      </w:r>
      <w:r w:rsidRPr="0054777F">
        <w:rPr>
          <w:rFonts w:ascii="Arial" w:hAnsi="Arial"/>
          <w:rtl/>
        </w:rPr>
        <w:t xml:space="preserve"> שהורשעה בהעברת מכש</w:t>
      </w:r>
      <w:r w:rsidRPr="0054777F">
        <w:rPr>
          <w:rFonts w:ascii="Arial" w:hAnsi="Arial" w:hint="cs"/>
          <w:rtl/>
        </w:rPr>
        <w:t>י</w:t>
      </w:r>
      <w:r w:rsidRPr="0054777F">
        <w:rPr>
          <w:rFonts w:ascii="Arial" w:hAnsi="Arial"/>
          <w:rtl/>
        </w:rPr>
        <w:t xml:space="preserve">ר רט"ן לכלא ועל האסיר הבטחוני אליו </w:t>
      </w:r>
      <w:r w:rsidRPr="0054777F">
        <w:rPr>
          <w:rFonts w:ascii="Arial" w:hAnsi="Arial" w:hint="cs"/>
          <w:rtl/>
        </w:rPr>
        <w:t>יועד</w:t>
      </w:r>
      <w:r w:rsidRPr="0054777F">
        <w:rPr>
          <w:rFonts w:ascii="Arial" w:hAnsi="Arial"/>
          <w:rtl/>
        </w:rPr>
        <w:t xml:space="preserve"> המכשיר (בהתאמה).</w:t>
      </w:r>
    </w:p>
    <w:p w14:paraId="61F371B8" w14:textId="77777777" w:rsidR="00D2599E" w:rsidRPr="0054777F" w:rsidRDefault="00D2599E" w:rsidP="00E61F50">
      <w:pPr>
        <w:pStyle w:val="ListParagraph"/>
        <w:spacing w:line="360" w:lineRule="auto"/>
        <w:jc w:val="both"/>
        <w:rPr>
          <w:rFonts w:ascii="Arial" w:hAnsi="Arial"/>
          <w:rtl/>
        </w:rPr>
      </w:pPr>
      <w:r w:rsidRPr="0054777F">
        <w:rPr>
          <w:rFonts w:ascii="Arial" w:hAnsi="Arial"/>
          <w:rtl/>
        </w:rPr>
        <w:t xml:space="preserve">בפסקי הדין </w:t>
      </w:r>
      <w:hyperlink r:id="rId58" w:history="1">
        <w:r w:rsidR="00B21127" w:rsidRPr="00B21127">
          <w:rPr>
            <w:rFonts w:ascii="Arial" w:hAnsi="Arial"/>
            <w:color w:val="0000FF"/>
            <w:u w:val="single"/>
            <w:rtl/>
          </w:rPr>
          <w:t>עפ"ג  824-09-15</w:t>
        </w:r>
      </w:hyperlink>
      <w:r w:rsidRPr="0054777F">
        <w:rPr>
          <w:rFonts w:ascii="Arial" w:hAnsi="Arial"/>
          <w:rtl/>
        </w:rPr>
        <w:t xml:space="preserve"> </w:t>
      </w:r>
      <w:r w:rsidRPr="0054777F">
        <w:rPr>
          <w:rFonts w:ascii="Arial" w:hAnsi="Arial"/>
          <w:b/>
          <w:bCs/>
          <w:rtl/>
        </w:rPr>
        <w:t>סעדה נ' מדינת ישראל</w:t>
      </w:r>
      <w:r w:rsidR="00E61F50">
        <w:rPr>
          <w:rFonts w:ascii="Arial" w:hAnsi="Arial" w:hint="cs"/>
          <w:b/>
          <w:bCs/>
          <w:rtl/>
        </w:rPr>
        <w:t xml:space="preserve">, </w:t>
      </w:r>
      <w:r w:rsidR="00E61F50" w:rsidRPr="00E61F50">
        <w:rPr>
          <w:sz w:val="22"/>
          <w:rtl/>
        </w:rPr>
        <w:t>[פורסם בנבו]</w:t>
      </w:r>
      <w:r w:rsidRPr="0054777F">
        <w:rPr>
          <w:rFonts w:ascii="Arial" w:hAnsi="Arial"/>
          <w:rtl/>
        </w:rPr>
        <w:t xml:space="preserve">, </w:t>
      </w:r>
      <w:hyperlink r:id="rId59" w:history="1">
        <w:r w:rsidR="00B21127" w:rsidRPr="00B21127">
          <w:rPr>
            <w:rFonts w:ascii="Arial" w:hAnsi="Arial"/>
            <w:color w:val="0000FF"/>
            <w:u w:val="single"/>
            <w:rtl/>
          </w:rPr>
          <w:t>עפ"ג 45871-07-15</w:t>
        </w:r>
      </w:hyperlink>
      <w:r w:rsidRPr="0054777F">
        <w:rPr>
          <w:rFonts w:ascii="Arial" w:hAnsi="Arial"/>
          <w:rtl/>
        </w:rPr>
        <w:t xml:space="preserve"> </w:t>
      </w:r>
      <w:r w:rsidRPr="0054777F">
        <w:rPr>
          <w:rFonts w:ascii="Arial" w:hAnsi="Arial"/>
          <w:b/>
          <w:bCs/>
          <w:rtl/>
        </w:rPr>
        <w:t>סעדה נ' מדינת ישראל</w:t>
      </w:r>
      <w:r w:rsidR="00E61F50">
        <w:rPr>
          <w:rFonts w:ascii="Arial" w:hAnsi="Arial" w:hint="cs"/>
          <w:rtl/>
        </w:rPr>
        <w:t xml:space="preserve">, </w:t>
      </w:r>
      <w:r w:rsidR="00E61F50" w:rsidRPr="00E61F50">
        <w:rPr>
          <w:sz w:val="22"/>
          <w:rtl/>
        </w:rPr>
        <w:t>[פורסם בנבו]</w:t>
      </w:r>
      <w:r w:rsidRPr="0054777F">
        <w:rPr>
          <w:rFonts w:ascii="Arial" w:hAnsi="Arial"/>
          <w:rtl/>
        </w:rPr>
        <w:t xml:space="preserve">, נדחו ערעורים על </w:t>
      </w:r>
      <w:r w:rsidRPr="0054777F">
        <w:rPr>
          <w:rFonts w:ascii="Arial" w:hAnsi="Arial" w:hint="cs"/>
          <w:rtl/>
        </w:rPr>
        <w:t>גזר</w:t>
      </w:r>
      <w:r w:rsidRPr="0054777F">
        <w:rPr>
          <w:rFonts w:ascii="Arial" w:hAnsi="Arial"/>
          <w:rtl/>
        </w:rPr>
        <w:t xml:space="preserve"> הדין. בית המשפט המחוזי, בשבתו כבית משפט לערעורים פליליים, הרכב </w:t>
      </w:r>
      <w:r w:rsidRPr="0054777F">
        <w:rPr>
          <w:rFonts w:ascii="Arial" w:hAnsi="Arial" w:hint="cs"/>
          <w:rtl/>
        </w:rPr>
        <w:t>בראשות</w:t>
      </w:r>
      <w:r w:rsidRPr="0054777F">
        <w:rPr>
          <w:rFonts w:ascii="Arial" w:hAnsi="Arial"/>
          <w:rtl/>
        </w:rPr>
        <w:t xml:space="preserve"> אב"ד הנשיא</w:t>
      </w:r>
      <w:r w:rsidRPr="0054777F">
        <w:rPr>
          <w:rFonts w:ascii="Arial" w:hAnsi="Arial" w:hint="cs"/>
          <w:rtl/>
        </w:rPr>
        <w:t xml:space="preserve"> (דאז) כב' השופט</w:t>
      </w:r>
      <w:r w:rsidRPr="0054777F">
        <w:rPr>
          <w:rFonts w:ascii="Arial" w:hAnsi="Arial"/>
          <w:rtl/>
        </w:rPr>
        <w:t xml:space="preserve"> י' אלון, ציין, כי מקובלת עליו דעתו של בית המשפט קמא בדבר החומרה היתרה הנודעת להברחת ציוד תקשורת לתוך הכלא ולאגף בטחוני בכלא בפרט ומצא את העונש שנגזר "הולם את חומרת המעשה".</w:t>
      </w:r>
    </w:p>
    <w:p w14:paraId="535E9495" w14:textId="77777777" w:rsidR="00D2599E" w:rsidRPr="00990F7F" w:rsidRDefault="00D2599E" w:rsidP="00D2599E">
      <w:pPr>
        <w:spacing w:line="360" w:lineRule="auto"/>
        <w:jc w:val="both"/>
        <w:rPr>
          <w:rFonts w:ascii="Arial" w:hAnsi="Arial"/>
          <w:noProof w:val="0"/>
          <w:rtl/>
        </w:rPr>
      </w:pPr>
    </w:p>
    <w:p w14:paraId="6E76F1D1" w14:textId="77777777" w:rsidR="00D2599E" w:rsidRPr="0054777F" w:rsidRDefault="00D2599E" w:rsidP="00E61F50">
      <w:pPr>
        <w:pStyle w:val="ListParagraph"/>
        <w:spacing w:line="360" w:lineRule="auto"/>
        <w:jc w:val="both"/>
        <w:rPr>
          <w:rFonts w:ascii="Arial" w:hAnsi="Arial"/>
          <w:rtl/>
        </w:rPr>
      </w:pPr>
      <w:r w:rsidRPr="0054777F">
        <w:rPr>
          <w:rFonts w:ascii="Arial" w:hAnsi="Arial"/>
          <w:rtl/>
        </w:rPr>
        <w:t xml:space="preserve">גם בית המשפט העליון אישר את מתחם הענישה, תוך שהביא, במסגרת סקירת הפסיקה, את גזר הדין בענין </w:t>
      </w:r>
      <w:r w:rsidRPr="0054777F">
        <w:rPr>
          <w:rFonts w:ascii="Arial" w:hAnsi="Arial"/>
          <w:b/>
          <w:bCs/>
          <w:rtl/>
        </w:rPr>
        <w:t>סעדה</w:t>
      </w:r>
      <w:r w:rsidRPr="0054777F">
        <w:rPr>
          <w:rFonts w:ascii="Arial" w:hAnsi="Arial"/>
          <w:rtl/>
        </w:rPr>
        <w:t xml:space="preserve"> דלעיל. ראו </w:t>
      </w:r>
      <w:hyperlink r:id="rId60" w:history="1">
        <w:r w:rsidR="00B21127" w:rsidRPr="00B21127">
          <w:rPr>
            <w:rFonts w:ascii="Arial" w:hAnsi="Arial"/>
            <w:color w:val="0000FF"/>
            <w:u w:val="single"/>
            <w:rtl/>
          </w:rPr>
          <w:t>ע.פ. 3081/16</w:t>
        </w:r>
      </w:hyperlink>
      <w:r w:rsidRPr="0054777F">
        <w:rPr>
          <w:rFonts w:ascii="Arial" w:hAnsi="Arial"/>
          <w:rtl/>
        </w:rPr>
        <w:t xml:space="preserve">, 3678/6, </w:t>
      </w:r>
      <w:r w:rsidRPr="0054777F">
        <w:rPr>
          <w:rFonts w:ascii="Arial" w:hAnsi="Arial"/>
          <w:b/>
          <w:bCs/>
          <w:rtl/>
        </w:rPr>
        <w:t>בלחאוי ואח' נ' מדינת ישראל</w:t>
      </w:r>
      <w:r w:rsidRPr="0054777F">
        <w:rPr>
          <w:rFonts w:ascii="Arial" w:hAnsi="Arial"/>
          <w:rtl/>
        </w:rPr>
        <w:t xml:space="preserve"> (פורסם במאגרים)</w:t>
      </w:r>
      <w:r w:rsidR="00E61F50">
        <w:rPr>
          <w:rFonts w:ascii="Arial" w:hAnsi="Arial" w:hint="cs"/>
          <w:rtl/>
        </w:rPr>
        <w:t xml:space="preserve"> </w:t>
      </w:r>
      <w:r w:rsidR="00E61F50" w:rsidRPr="00E61F50">
        <w:rPr>
          <w:sz w:val="22"/>
          <w:rtl/>
        </w:rPr>
        <w:t>[פורסם בנבו]</w:t>
      </w:r>
      <w:r w:rsidRPr="0054777F">
        <w:rPr>
          <w:rFonts w:ascii="Arial" w:hAnsi="Arial"/>
          <w:rtl/>
        </w:rPr>
        <w:t>.</w:t>
      </w:r>
    </w:p>
    <w:p w14:paraId="6427C906" w14:textId="77777777" w:rsidR="00D2599E" w:rsidRPr="00990F7F" w:rsidRDefault="00D2599E" w:rsidP="00D2599E">
      <w:pPr>
        <w:spacing w:line="360" w:lineRule="auto"/>
        <w:jc w:val="both"/>
        <w:rPr>
          <w:rFonts w:ascii="Arial" w:hAnsi="Arial"/>
          <w:noProof w:val="0"/>
          <w:rtl/>
        </w:rPr>
      </w:pPr>
    </w:p>
    <w:p w14:paraId="6557CCCF" w14:textId="77777777" w:rsidR="00D2599E" w:rsidRPr="0054777F" w:rsidRDefault="00D2599E" w:rsidP="00E61F50">
      <w:pPr>
        <w:pStyle w:val="ListParagraph"/>
        <w:numPr>
          <w:ilvl w:val="0"/>
          <w:numId w:val="2"/>
        </w:numPr>
        <w:spacing w:line="360" w:lineRule="auto"/>
        <w:jc w:val="both"/>
        <w:rPr>
          <w:rFonts w:ascii="Arial" w:hAnsi="Arial"/>
          <w:rtl/>
        </w:rPr>
      </w:pPr>
      <w:r w:rsidRPr="0054777F">
        <w:rPr>
          <w:rFonts w:ascii="Arial" w:hAnsi="Arial"/>
          <w:rtl/>
        </w:rPr>
        <w:t>לאחרונה</w:t>
      </w:r>
      <w:r>
        <w:rPr>
          <w:rFonts w:ascii="Arial" w:hAnsi="Arial" w:hint="cs"/>
          <w:rtl/>
        </w:rPr>
        <w:t>,</w:t>
      </w:r>
      <w:r w:rsidRPr="0054777F">
        <w:rPr>
          <w:rFonts w:ascii="Arial" w:hAnsi="Arial"/>
          <w:rtl/>
        </w:rPr>
        <w:t xml:space="preserve"> חזר בית משפט זה על המתחם האמור בגזר הדין </w:t>
      </w:r>
      <w:hyperlink r:id="rId61" w:history="1">
        <w:r w:rsidR="00B21127" w:rsidRPr="00B21127">
          <w:rPr>
            <w:rFonts w:ascii="Arial" w:hAnsi="Arial"/>
            <w:color w:val="0000FF"/>
            <w:u w:val="single"/>
            <w:rtl/>
          </w:rPr>
          <w:t>ת.פ. 6691-06-16</w:t>
        </w:r>
      </w:hyperlink>
      <w:r w:rsidRPr="0054777F">
        <w:rPr>
          <w:rFonts w:ascii="Arial" w:hAnsi="Arial"/>
          <w:rtl/>
        </w:rPr>
        <w:t xml:space="preserve"> </w:t>
      </w:r>
      <w:r w:rsidRPr="0054777F">
        <w:rPr>
          <w:rFonts w:ascii="Arial" w:hAnsi="Arial"/>
          <w:b/>
          <w:bCs/>
          <w:rtl/>
        </w:rPr>
        <w:t>מדינת ישראל נ' אלהרימי</w:t>
      </w:r>
      <w:r w:rsidRPr="0054777F">
        <w:rPr>
          <w:rFonts w:ascii="Arial" w:hAnsi="Arial"/>
          <w:rtl/>
        </w:rPr>
        <w:t xml:space="preserve"> (פורסם במאגרים)</w:t>
      </w:r>
      <w:r w:rsidR="00E61F50">
        <w:rPr>
          <w:rFonts w:ascii="Arial" w:hAnsi="Arial" w:hint="cs"/>
          <w:rtl/>
        </w:rPr>
        <w:t xml:space="preserve"> </w:t>
      </w:r>
      <w:r w:rsidR="00E61F50" w:rsidRPr="00E61F50">
        <w:rPr>
          <w:sz w:val="22"/>
          <w:rtl/>
        </w:rPr>
        <w:t>[פורסם בנבו]</w:t>
      </w:r>
      <w:r w:rsidRPr="0054777F">
        <w:rPr>
          <w:rFonts w:ascii="Arial" w:hAnsi="Arial"/>
          <w:rtl/>
        </w:rPr>
        <w:t>.</w:t>
      </w:r>
    </w:p>
    <w:p w14:paraId="74591509" w14:textId="77777777" w:rsidR="00D2599E" w:rsidRPr="00990F7F" w:rsidRDefault="00D2599E" w:rsidP="00D2599E">
      <w:pPr>
        <w:spacing w:line="360" w:lineRule="auto"/>
        <w:jc w:val="both"/>
        <w:rPr>
          <w:rFonts w:ascii="Arial" w:hAnsi="Arial"/>
          <w:noProof w:val="0"/>
          <w:rtl/>
        </w:rPr>
      </w:pPr>
    </w:p>
    <w:p w14:paraId="1888F36E" w14:textId="77777777" w:rsidR="00D2599E" w:rsidRPr="0054777F" w:rsidRDefault="00D2599E" w:rsidP="00E61F50">
      <w:pPr>
        <w:pStyle w:val="ListParagraph"/>
        <w:numPr>
          <w:ilvl w:val="0"/>
          <w:numId w:val="2"/>
        </w:numPr>
        <w:spacing w:line="360" w:lineRule="auto"/>
        <w:jc w:val="both"/>
        <w:rPr>
          <w:rFonts w:ascii="Arial" w:hAnsi="Arial"/>
          <w:rtl/>
        </w:rPr>
      </w:pPr>
      <w:r w:rsidRPr="0054777F">
        <w:rPr>
          <w:rFonts w:ascii="Arial" w:hAnsi="Arial" w:hint="cs"/>
          <w:rtl/>
        </w:rPr>
        <w:t xml:space="preserve">בגזר הדין </w:t>
      </w:r>
      <w:hyperlink r:id="rId62" w:history="1">
        <w:r w:rsidR="00B21127" w:rsidRPr="00B21127">
          <w:rPr>
            <w:rFonts w:ascii="Arial" w:hAnsi="Arial"/>
            <w:color w:val="0000FF"/>
            <w:u w:val="single"/>
            <w:rtl/>
          </w:rPr>
          <w:t>ת.פ. 32228-11-15</w:t>
        </w:r>
      </w:hyperlink>
      <w:r w:rsidRPr="0054777F">
        <w:rPr>
          <w:rFonts w:ascii="Arial" w:hAnsi="Arial" w:hint="cs"/>
          <w:rtl/>
        </w:rPr>
        <w:t xml:space="preserve"> </w:t>
      </w:r>
      <w:r w:rsidRPr="0054777F">
        <w:rPr>
          <w:rFonts w:ascii="Arial" w:hAnsi="Arial" w:hint="cs"/>
          <w:b/>
          <w:bCs/>
          <w:rtl/>
        </w:rPr>
        <w:t>מדינת ישראל נ' משאהרה</w:t>
      </w:r>
      <w:r w:rsidRPr="0054777F">
        <w:rPr>
          <w:rFonts w:ascii="Arial" w:hAnsi="Arial" w:hint="cs"/>
          <w:rtl/>
        </w:rPr>
        <w:t xml:space="preserve"> (פורסם במאגרים)</w:t>
      </w:r>
      <w:r w:rsidR="00E61F50">
        <w:rPr>
          <w:rFonts w:ascii="Arial" w:hAnsi="Arial" w:hint="cs"/>
          <w:rtl/>
        </w:rPr>
        <w:t xml:space="preserve">, </w:t>
      </w:r>
      <w:r w:rsidR="00E61F50" w:rsidRPr="00E61F50">
        <w:rPr>
          <w:sz w:val="22"/>
          <w:rtl/>
        </w:rPr>
        <w:t>[פורסם בנבו]</w:t>
      </w:r>
      <w:r w:rsidRPr="0054777F">
        <w:rPr>
          <w:rFonts w:ascii="Arial" w:hAnsi="Arial" w:hint="cs"/>
          <w:rtl/>
        </w:rPr>
        <w:t>, נדונה נאשמת, גם היא תושבת אזור יהודה ושומרון, צעירה ואם לשלושה ילדים רכים בשנים, אשר ניסתה להחדיר ציוד רט"ן למתקן כליאה בו מוחזק בעלה - לעונש מאסר בפועל בן 12 חדשים. זאת, במסגרת הסדר טווח, במסגרתו הגבילה התביעה עתירתה הענשית עד 12 חדשי מאסר בפועל.</w:t>
      </w:r>
    </w:p>
    <w:p w14:paraId="58EF91DC" w14:textId="77777777" w:rsidR="00D2599E" w:rsidRDefault="00D2599E" w:rsidP="00D2599E">
      <w:pPr>
        <w:spacing w:line="360" w:lineRule="auto"/>
        <w:jc w:val="both"/>
        <w:rPr>
          <w:rFonts w:ascii="Arial" w:hAnsi="Arial"/>
          <w:noProof w:val="0"/>
          <w:rtl/>
        </w:rPr>
      </w:pPr>
    </w:p>
    <w:p w14:paraId="79BB8906" w14:textId="77777777" w:rsidR="00D2599E" w:rsidRPr="0054777F" w:rsidRDefault="00D2599E" w:rsidP="00D2599E">
      <w:pPr>
        <w:pStyle w:val="ListParagraph"/>
        <w:numPr>
          <w:ilvl w:val="0"/>
          <w:numId w:val="2"/>
        </w:numPr>
        <w:spacing w:line="360" w:lineRule="auto"/>
        <w:jc w:val="both"/>
        <w:rPr>
          <w:rFonts w:ascii="Arial" w:hAnsi="Arial"/>
        </w:rPr>
      </w:pPr>
      <w:r w:rsidRPr="0054777F">
        <w:rPr>
          <w:rFonts w:ascii="Arial" w:hAnsi="Arial"/>
          <w:rtl/>
        </w:rPr>
        <w:t xml:space="preserve">בפסק הדין </w:t>
      </w:r>
      <w:hyperlink r:id="rId63" w:history="1">
        <w:r w:rsidR="00B21127" w:rsidRPr="00B21127">
          <w:rPr>
            <w:rFonts w:ascii="Arial" w:hAnsi="Arial"/>
            <w:color w:val="0000FF"/>
            <w:u w:val="single"/>
            <w:rtl/>
          </w:rPr>
          <w:t>רע"פ 1485/10</w:t>
        </w:r>
      </w:hyperlink>
      <w:r w:rsidRPr="0054777F">
        <w:rPr>
          <w:rFonts w:ascii="Arial" w:hAnsi="Arial"/>
          <w:rtl/>
        </w:rPr>
        <w:t xml:space="preserve"> </w:t>
      </w:r>
      <w:r w:rsidRPr="0054777F">
        <w:rPr>
          <w:rFonts w:ascii="Arial" w:hAnsi="Arial"/>
          <w:b/>
          <w:bCs/>
          <w:rtl/>
        </w:rPr>
        <w:t>ג'אן נ' מדינת ישראל</w:t>
      </w:r>
      <w:r w:rsidRPr="0054777F">
        <w:rPr>
          <w:rFonts w:ascii="Arial" w:hAnsi="Arial"/>
          <w:rtl/>
        </w:rPr>
        <w:t xml:space="preserve"> (פורסם במאגרים) </w:t>
      </w:r>
      <w:r w:rsidR="00E61F50" w:rsidRPr="00E61F50">
        <w:rPr>
          <w:sz w:val="22"/>
          <w:rtl/>
        </w:rPr>
        <w:t xml:space="preserve">[פורסם בנבו] </w:t>
      </w:r>
      <w:r w:rsidRPr="0054777F">
        <w:rPr>
          <w:rFonts w:ascii="Arial" w:hAnsi="Arial"/>
          <w:rtl/>
        </w:rPr>
        <w:t>אישר בית המשפט העליון עונש מאסר לריצוי בפועל בן 8 חודשים על מי שהיתה אם חד הורית, אשר בבואה לבקר אסיר החזיקה סמים מסוכנים מסוג הרואין וחשיש בתוך איבר מינה. זאת, כאשר היתה מכורה לסמים ופעלה מתוך מצוקה של ממש.</w:t>
      </w:r>
    </w:p>
    <w:p w14:paraId="2A849ECC" w14:textId="77777777" w:rsidR="00D2599E" w:rsidRDefault="00D2599E" w:rsidP="00D2599E">
      <w:pPr>
        <w:spacing w:line="360" w:lineRule="auto"/>
        <w:jc w:val="both"/>
        <w:rPr>
          <w:rFonts w:ascii="Arial" w:hAnsi="Arial"/>
          <w:noProof w:val="0"/>
          <w:rtl/>
        </w:rPr>
      </w:pPr>
    </w:p>
    <w:p w14:paraId="3CCCB613" w14:textId="77777777" w:rsidR="00D2599E" w:rsidRPr="0054777F" w:rsidRDefault="00D2599E" w:rsidP="00D2599E">
      <w:pPr>
        <w:pStyle w:val="ListParagraph"/>
        <w:numPr>
          <w:ilvl w:val="0"/>
          <w:numId w:val="2"/>
        </w:numPr>
        <w:spacing w:line="360" w:lineRule="auto"/>
        <w:jc w:val="both"/>
        <w:rPr>
          <w:rFonts w:ascii="Arial" w:hAnsi="Arial"/>
          <w:rtl/>
        </w:rPr>
      </w:pPr>
      <w:r w:rsidRPr="0054777F">
        <w:rPr>
          <w:rFonts w:ascii="Arial" w:hAnsi="Arial"/>
          <w:rtl/>
        </w:rPr>
        <w:t xml:space="preserve">בפסק הדין </w:t>
      </w:r>
      <w:hyperlink r:id="rId64" w:history="1">
        <w:r w:rsidR="00B21127" w:rsidRPr="00B21127">
          <w:rPr>
            <w:rFonts w:ascii="Arial" w:hAnsi="Arial"/>
            <w:color w:val="0000FF"/>
            <w:u w:val="single"/>
            <w:rtl/>
          </w:rPr>
          <w:t>רע"פ 10361-08</w:t>
        </w:r>
      </w:hyperlink>
      <w:r w:rsidRPr="0054777F">
        <w:rPr>
          <w:rFonts w:ascii="Arial" w:hAnsi="Arial"/>
          <w:rtl/>
        </w:rPr>
        <w:t xml:space="preserve"> </w:t>
      </w:r>
      <w:r w:rsidRPr="0054777F">
        <w:rPr>
          <w:rFonts w:ascii="Arial" w:hAnsi="Arial"/>
          <w:b/>
          <w:bCs/>
          <w:rtl/>
        </w:rPr>
        <w:t>זלוצ'בסקי נ' מדינת ישראל</w:t>
      </w:r>
      <w:r w:rsidRPr="0054777F">
        <w:rPr>
          <w:rFonts w:ascii="Arial" w:hAnsi="Arial"/>
          <w:rtl/>
        </w:rPr>
        <w:t xml:space="preserve"> (פורסם במאגרים) </w:t>
      </w:r>
      <w:r w:rsidR="00E61F50" w:rsidRPr="00E61F50">
        <w:rPr>
          <w:sz w:val="22"/>
          <w:rtl/>
        </w:rPr>
        <w:t xml:space="preserve">[פורסם בנבו] </w:t>
      </w:r>
      <w:r w:rsidRPr="0054777F">
        <w:rPr>
          <w:rFonts w:ascii="Arial" w:hAnsi="Arial"/>
          <w:rtl/>
        </w:rPr>
        <w:t>אישר בית המשפט העליון עונש מאסר בן 18 חודשים לריצוי בפועל בגין ניסיון החדרת סם מסוכן מסוג הרואין, במשקל של שלושה (3) גרם, למתקן כליאה, זאת תוך הפעלת מאסר מותנה במצטבר.</w:t>
      </w:r>
    </w:p>
    <w:p w14:paraId="1471D910" w14:textId="77777777" w:rsidR="00D2599E" w:rsidRDefault="00D2599E" w:rsidP="00D2599E">
      <w:pPr>
        <w:spacing w:line="360" w:lineRule="auto"/>
        <w:jc w:val="both"/>
        <w:rPr>
          <w:rFonts w:ascii="Arial" w:hAnsi="Arial"/>
          <w:noProof w:val="0"/>
          <w:rtl/>
        </w:rPr>
      </w:pPr>
    </w:p>
    <w:p w14:paraId="6EA0EC56" w14:textId="77777777" w:rsidR="00D2599E" w:rsidRPr="0054777F" w:rsidRDefault="00D2599E" w:rsidP="00D2599E">
      <w:pPr>
        <w:pStyle w:val="ListParagraph"/>
        <w:numPr>
          <w:ilvl w:val="0"/>
          <w:numId w:val="2"/>
        </w:numPr>
        <w:spacing w:line="360" w:lineRule="auto"/>
        <w:jc w:val="both"/>
        <w:rPr>
          <w:rFonts w:ascii="Arial" w:hAnsi="Arial"/>
          <w:rtl/>
        </w:rPr>
      </w:pPr>
      <w:r w:rsidRPr="0054777F">
        <w:rPr>
          <w:rFonts w:ascii="Arial" w:hAnsi="Arial"/>
          <w:rtl/>
        </w:rPr>
        <w:t xml:space="preserve">בפסק הדין רע"פ 9707/06 </w:t>
      </w:r>
      <w:r w:rsidRPr="0054777F">
        <w:rPr>
          <w:rFonts w:ascii="Arial" w:hAnsi="Arial"/>
          <w:b/>
          <w:bCs/>
          <w:rtl/>
        </w:rPr>
        <w:t xml:space="preserve">אבוקסיס נ' מדינת ישראל </w:t>
      </w:r>
      <w:r w:rsidRPr="0054777F">
        <w:rPr>
          <w:rFonts w:ascii="Arial" w:hAnsi="Arial"/>
          <w:rtl/>
        </w:rPr>
        <w:t>(פורסם במאגרים) אישר בית המשפט העליון את פסק דינו של בית המשפט המחוזי, בשבתו כבית משפט לערעורים פליליים, בו הוחמר עונשו של מי שניסה לספק לעציר סם מסוכן מסוג הרואין, במשקל 18 גרם, מעונש של שנה לעונש של שלוש שנים מאסר בפועל. באותו מקרה המדובר היה בנאשם שלחובתו עבר פלילי וכן מאסר מותנה.</w:t>
      </w:r>
    </w:p>
    <w:p w14:paraId="2E97A1EB" w14:textId="77777777" w:rsidR="00D2599E" w:rsidRDefault="00D2599E" w:rsidP="00D2599E">
      <w:pPr>
        <w:spacing w:line="360" w:lineRule="auto"/>
        <w:jc w:val="both"/>
        <w:rPr>
          <w:rFonts w:ascii="Arial" w:hAnsi="Arial"/>
          <w:noProof w:val="0"/>
          <w:rtl/>
        </w:rPr>
      </w:pPr>
    </w:p>
    <w:p w14:paraId="0A2B85D2" w14:textId="77777777" w:rsidR="00D2599E" w:rsidRDefault="00D2599E" w:rsidP="00D2599E">
      <w:pPr>
        <w:spacing w:line="360" w:lineRule="auto"/>
        <w:jc w:val="both"/>
        <w:rPr>
          <w:rFonts w:ascii="Arial" w:hAnsi="Arial"/>
          <w:noProof w:val="0"/>
          <w:rtl/>
        </w:rPr>
      </w:pPr>
      <w:r>
        <w:rPr>
          <w:rFonts w:ascii="Arial" w:hAnsi="Arial" w:hint="cs"/>
          <w:noProof w:val="0"/>
          <w:rtl/>
        </w:rPr>
        <w:t xml:space="preserve">בשינויים המחויבים, תוך מתן המשקל המתאים לחומרה היתרה, הנובעת מטיב החפץ האסור, שניסתה הנאשמת להחדיר במקרה דנן </w:t>
      </w:r>
      <w:r>
        <w:rPr>
          <w:rFonts w:ascii="Arial" w:hAnsi="Arial"/>
          <w:noProof w:val="0"/>
          <w:rtl/>
        </w:rPr>
        <w:t>–</w:t>
      </w:r>
      <w:r>
        <w:rPr>
          <w:rFonts w:ascii="Arial" w:hAnsi="Arial" w:hint="cs"/>
          <w:noProof w:val="0"/>
          <w:rtl/>
        </w:rPr>
        <w:t xml:space="preserve"> נשק קר קטלני; וכן היעד אליו כוון הנשק הקר </w:t>
      </w:r>
      <w:r>
        <w:rPr>
          <w:rFonts w:ascii="Arial" w:hAnsi="Arial"/>
          <w:noProof w:val="0"/>
          <w:rtl/>
        </w:rPr>
        <w:t>–</w:t>
      </w:r>
      <w:r>
        <w:rPr>
          <w:rFonts w:ascii="Arial" w:hAnsi="Arial" w:hint="cs"/>
          <w:noProof w:val="0"/>
          <w:rtl/>
        </w:rPr>
        <w:t xml:space="preserve"> אסיר בטחוני שהוא פעיל טרור </w:t>
      </w:r>
      <w:r>
        <w:rPr>
          <w:rFonts w:ascii="Arial" w:hAnsi="Arial"/>
          <w:noProof w:val="0"/>
          <w:rtl/>
        </w:rPr>
        <w:t>–</w:t>
      </w:r>
      <w:r>
        <w:rPr>
          <w:rFonts w:ascii="Arial" w:hAnsi="Arial" w:hint="cs"/>
          <w:noProof w:val="0"/>
          <w:rtl/>
        </w:rPr>
        <w:t xml:space="preserve"> יועמד מתחם הענישה, במקרה דנן, בין 18 עד 36 חדשים מאסר בפועל.</w:t>
      </w:r>
    </w:p>
    <w:p w14:paraId="42B98DC6" w14:textId="77777777" w:rsidR="00D2599E" w:rsidRDefault="00D2599E" w:rsidP="00D2599E">
      <w:pPr>
        <w:spacing w:line="360" w:lineRule="auto"/>
        <w:jc w:val="both"/>
        <w:rPr>
          <w:rFonts w:ascii="Arial" w:hAnsi="Arial"/>
          <w:noProof w:val="0"/>
          <w:rtl/>
        </w:rPr>
      </w:pPr>
    </w:p>
    <w:p w14:paraId="6380BF84" w14:textId="77777777" w:rsidR="00D2599E" w:rsidRDefault="00D2599E" w:rsidP="00D2599E">
      <w:pPr>
        <w:spacing w:line="360" w:lineRule="auto"/>
        <w:jc w:val="both"/>
        <w:rPr>
          <w:rFonts w:ascii="Arial" w:hAnsi="Arial"/>
          <w:noProof w:val="0"/>
          <w:rtl/>
        </w:rPr>
      </w:pPr>
      <w:r>
        <w:rPr>
          <w:rFonts w:ascii="Arial" w:hAnsi="Arial" w:hint="cs"/>
          <w:noProof w:val="0"/>
          <w:rtl/>
        </w:rPr>
        <w:t>אשר לקביעת הענישה במסגרת המתחם:</w:t>
      </w:r>
    </w:p>
    <w:p w14:paraId="5D401BF2" w14:textId="77777777" w:rsidR="00D2599E" w:rsidRDefault="00D2599E" w:rsidP="00D2599E">
      <w:pPr>
        <w:spacing w:line="360" w:lineRule="auto"/>
        <w:jc w:val="both"/>
        <w:rPr>
          <w:rFonts w:ascii="Arial" w:hAnsi="Arial"/>
          <w:noProof w:val="0"/>
          <w:rtl/>
        </w:rPr>
      </w:pPr>
    </w:p>
    <w:p w14:paraId="7F7CE974" w14:textId="77777777" w:rsidR="00D2599E" w:rsidRDefault="00D2599E" w:rsidP="00D2599E">
      <w:pPr>
        <w:spacing w:line="360" w:lineRule="auto"/>
        <w:jc w:val="both"/>
        <w:rPr>
          <w:rFonts w:ascii="Arial" w:hAnsi="Arial"/>
          <w:noProof w:val="0"/>
          <w:rtl/>
        </w:rPr>
      </w:pPr>
      <w:r>
        <w:rPr>
          <w:rFonts w:ascii="Arial" w:hAnsi="Arial" w:hint="cs"/>
          <w:noProof w:val="0"/>
          <w:rtl/>
        </w:rPr>
        <w:t xml:space="preserve">נסיבותיה האישיות של הנאשמת </w:t>
      </w:r>
      <w:r>
        <w:rPr>
          <w:rFonts w:ascii="Arial" w:hAnsi="Arial"/>
          <w:noProof w:val="0"/>
          <w:rtl/>
        </w:rPr>
        <w:t>–</w:t>
      </w:r>
      <w:r>
        <w:rPr>
          <w:rFonts w:ascii="Arial" w:hAnsi="Arial" w:hint="cs"/>
          <w:noProof w:val="0"/>
          <w:rtl/>
        </w:rPr>
        <w:t xml:space="preserve">אינן קלות, ולא נעלמה מעיני בית המשפט הטרגדיה המשפחתית שחוותה. אך כפי שנפסק לא פעם </w:t>
      </w:r>
      <w:r>
        <w:rPr>
          <w:rFonts w:ascii="Arial" w:hAnsi="Arial"/>
          <w:noProof w:val="0"/>
          <w:rtl/>
        </w:rPr>
        <w:t>–</w:t>
      </w:r>
      <w:r>
        <w:rPr>
          <w:rFonts w:ascii="Arial" w:hAnsi="Arial" w:hint="cs"/>
          <w:noProof w:val="0"/>
          <w:rtl/>
        </w:rPr>
        <w:t xml:space="preserve"> כאשר המדובר בעבירה בעלת חומרה יתרה (ובמקרה דנן </w:t>
      </w:r>
      <w:r>
        <w:rPr>
          <w:rFonts w:ascii="Arial" w:hAnsi="Arial"/>
          <w:noProof w:val="0"/>
          <w:rtl/>
        </w:rPr>
        <w:t>–</w:t>
      </w:r>
      <w:r>
        <w:rPr>
          <w:rFonts w:ascii="Arial" w:hAnsi="Arial" w:hint="cs"/>
          <w:noProof w:val="0"/>
          <w:rtl/>
        </w:rPr>
        <w:t xml:space="preserve"> העברת אמצעים, העלולים לשמש לקטילת אדם ואף לפיגוע חטיפה של סוהר או אסיר אחר) </w:t>
      </w:r>
      <w:r>
        <w:rPr>
          <w:rFonts w:ascii="Arial" w:hAnsi="Arial"/>
          <w:noProof w:val="0"/>
          <w:rtl/>
        </w:rPr>
        <w:t>–</w:t>
      </w:r>
      <w:r>
        <w:rPr>
          <w:rFonts w:ascii="Arial" w:hAnsi="Arial" w:hint="cs"/>
          <w:noProof w:val="0"/>
          <w:rtl/>
        </w:rPr>
        <w:t xml:space="preserve"> נדחות הנסיבות האישיות מפני חומרת העבירה.</w:t>
      </w:r>
    </w:p>
    <w:p w14:paraId="7614FF79" w14:textId="77777777" w:rsidR="00D2599E" w:rsidRDefault="00D2599E" w:rsidP="00D2599E">
      <w:pPr>
        <w:spacing w:line="360" w:lineRule="auto"/>
        <w:jc w:val="both"/>
        <w:rPr>
          <w:rFonts w:ascii="Arial" w:hAnsi="Arial"/>
          <w:noProof w:val="0"/>
          <w:rtl/>
        </w:rPr>
      </w:pPr>
    </w:p>
    <w:p w14:paraId="1E99BA5F" w14:textId="77777777" w:rsidR="00D2599E" w:rsidRDefault="00D2599E" w:rsidP="00D2599E">
      <w:pPr>
        <w:spacing w:line="360" w:lineRule="auto"/>
        <w:jc w:val="both"/>
        <w:rPr>
          <w:rFonts w:ascii="Arial" w:hAnsi="Arial"/>
          <w:noProof w:val="0"/>
          <w:rtl/>
        </w:rPr>
      </w:pPr>
      <w:r>
        <w:rPr>
          <w:rFonts w:ascii="Arial" w:hAnsi="Arial" w:hint="cs"/>
          <w:noProof w:val="0"/>
          <w:rtl/>
        </w:rPr>
        <w:t>הנאשמת כפרה בעבירות, הורשעה לאחר שמיעת ראיות, ולא הביעה חרטה. בנסיבות אלה, אינה זכאית להקלה לה זכאי מי שהודה ונטל אחריות על מעשיו.</w:t>
      </w:r>
    </w:p>
    <w:p w14:paraId="0A8F9A45" w14:textId="77777777" w:rsidR="00D2599E" w:rsidRDefault="00D2599E" w:rsidP="00D2599E">
      <w:pPr>
        <w:spacing w:line="360" w:lineRule="auto"/>
        <w:jc w:val="both"/>
        <w:rPr>
          <w:rFonts w:ascii="Arial" w:hAnsi="Arial"/>
          <w:noProof w:val="0"/>
          <w:rtl/>
        </w:rPr>
      </w:pPr>
    </w:p>
    <w:p w14:paraId="421DEEAE" w14:textId="77777777" w:rsidR="00D2599E" w:rsidRDefault="00D2599E" w:rsidP="00D2599E">
      <w:pPr>
        <w:spacing w:line="360" w:lineRule="auto"/>
        <w:jc w:val="both"/>
        <w:rPr>
          <w:rFonts w:ascii="Arial" w:hAnsi="Arial"/>
          <w:noProof w:val="0"/>
          <w:rtl/>
        </w:rPr>
      </w:pPr>
      <w:r>
        <w:rPr>
          <w:rFonts w:ascii="Arial" w:hAnsi="Arial" w:hint="cs"/>
          <w:noProof w:val="0"/>
          <w:rtl/>
        </w:rPr>
        <w:t xml:space="preserve">הנאשמת פעלה לסיוע לאח, שהוא אסיר בטחוני מורשע, מסוכן ביותר, ומסתמא </w:t>
      </w:r>
      <w:r>
        <w:rPr>
          <w:rFonts w:ascii="Arial" w:hAnsi="Arial"/>
          <w:noProof w:val="0"/>
          <w:rtl/>
        </w:rPr>
        <w:t>–</w:t>
      </w:r>
      <w:r>
        <w:rPr>
          <w:rFonts w:ascii="Arial" w:hAnsi="Arial" w:hint="cs"/>
          <w:noProof w:val="0"/>
          <w:rtl/>
        </w:rPr>
        <w:t xml:space="preserve"> כאחותו, הנתונה עמו בקשר, ומגיעה לבקרו - היתה מודעת לנסיבות אחזקתו בכליאה.</w:t>
      </w:r>
    </w:p>
    <w:p w14:paraId="115A6A19" w14:textId="77777777" w:rsidR="00D2599E" w:rsidRDefault="00D2599E" w:rsidP="00D2599E">
      <w:pPr>
        <w:spacing w:line="360" w:lineRule="auto"/>
        <w:jc w:val="both"/>
        <w:rPr>
          <w:rFonts w:ascii="Arial" w:hAnsi="Arial"/>
          <w:noProof w:val="0"/>
          <w:rtl/>
        </w:rPr>
      </w:pPr>
    </w:p>
    <w:p w14:paraId="54A4EF3D" w14:textId="77777777" w:rsidR="00D2599E" w:rsidRDefault="00D2599E" w:rsidP="00D2599E">
      <w:pPr>
        <w:spacing w:line="360" w:lineRule="auto"/>
        <w:jc w:val="both"/>
        <w:rPr>
          <w:rFonts w:ascii="Arial" w:hAnsi="Arial"/>
          <w:noProof w:val="0"/>
          <w:rtl/>
        </w:rPr>
      </w:pPr>
      <w:r>
        <w:rPr>
          <w:rFonts w:ascii="Arial" w:hAnsi="Arial" w:hint="cs"/>
          <w:noProof w:val="0"/>
          <w:rtl/>
        </w:rPr>
        <w:t>כל אלה מצביעים על החמרה במסגרת מתחם הענישה.</w:t>
      </w:r>
    </w:p>
    <w:p w14:paraId="567ACCCD" w14:textId="77777777" w:rsidR="00D2599E" w:rsidRDefault="00D2599E" w:rsidP="00D2599E">
      <w:pPr>
        <w:spacing w:line="360" w:lineRule="auto"/>
        <w:jc w:val="both"/>
        <w:rPr>
          <w:rFonts w:ascii="Arial" w:hAnsi="Arial"/>
          <w:noProof w:val="0"/>
          <w:rtl/>
        </w:rPr>
      </w:pPr>
    </w:p>
    <w:p w14:paraId="400FC5EA" w14:textId="77777777" w:rsidR="00D2599E" w:rsidRDefault="00D2599E" w:rsidP="00D2599E">
      <w:pPr>
        <w:spacing w:line="360" w:lineRule="auto"/>
        <w:jc w:val="both"/>
        <w:rPr>
          <w:rFonts w:ascii="Arial" w:hAnsi="Arial"/>
          <w:noProof w:val="0"/>
          <w:rtl/>
        </w:rPr>
      </w:pPr>
      <w:r>
        <w:rPr>
          <w:rFonts w:ascii="Arial" w:hAnsi="Arial" w:hint="cs"/>
          <w:noProof w:val="0"/>
          <w:rtl/>
        </w:rPr>
        <w:t>אשר להעדר הרשעות קודמות - אכן, הנאשמת לא הורשעה בעבר. ברם, לענין זה, כבר נקבע, כי כאשר המדובר בעבירות, שענינן נסיון החדרת חפצים אסורים למתקן כליאה, אין לייחס משקל מיוחד לנתון זה, היות שלרוב העבירות נעברות על ידי מי שהם בעלי חזות תמימה ונעדרים הרשעות קודמות (על פי פקודות נציבות שב"ס, מי שהוא בעל הרשעות קודמות אינו מתקבל כלל לביקור אצל אסיר).</w:t>
      </w:r>
    </w:p>
    <w:p w14:paraId="38287BFF" w14:textId="77777777" w:rsidR="00D2599E" w:rsidRDefault="00D2599E" w:rsidP="00D2599E">
      <w:pPr>
        <w:spacing w:line="360" w:lineRule="auto"/>
        <w:jc w:val="both"/>
        <w:rPr>
          <w:rFonts w:ascii="Arial" w:hAnsi="Arial" w:cs="Aharoni"/>
          <w:noProof w:val="0"/>
        </w:rPr>
      </w:pPr>
      <w:r>
        <w:rPr>
          <w:rFonts w:ascii="Arial" w:hAnsi="Arial" w:hint="cs"/>
          <w:noProof w:val="0"/>
          <w:rtl/>
        </w:rPr>
        <w:t>ראו, לענין זה, פסק הדין</w:t>
      </w:r>
      <w:r>
        <w:rPr>
          <w:rFonts w:ascii="Arial" w:hAnsi="Arial"/>
          <w:noProof w:val="0"/>
          <w:rtl/>
        </w:rPr>
        <w:t xml:space="preserve"> </w:t>
      </w:r>
      <w:hyperlink r:id="rId65" w:history="1">
        <w:r w:rsidR="00B21127" w:rsidRPr="00B21127">
          <w:rPr>
            <w:rFonts w:ascii="Arial" w:hAnsi="Arial"/>
            <w:noProof w:val="0"/>
            <w:color w:val="0000FF"/>
            <w:u w:val="single"/>
            <w:rtl/>
          </w:rPr>
          <w:t>ע"פ 5388/09</w:t>
        </w:r>
      </w:hyperlink>
      <w:r>
        <w:rPr>
          <w:rFonts w:ascii="Arial" w:hAnsi="Arial"/>
          <w:noProof w:val="0"/>
          <w:rtl/>
        </w:rPr>
        <w:t xml:space="preserve"> </w:t>
      </w:r>
      <w:r>
        <w:rPr>
          <w:rFonts w:ascii="Arial" w:hAnsi="Arial"/>
          <w:b/>
          <w:bCs/>
          <w:noProof w:val="0"/>
          <w:rtl/>
        </w:rPr>
        <w:t>מדינת ישראל נ' פלוני</w:t>
      </w:r>
      <w:r>
        <w:rPr>
          <w:rFonts w:ascii="Arial" w:hAnsi="Arial"/>
          <w:noProof w:val="0"/>
          <w:rtl/>
        </w:rPr>
        <w:t xml:space="preserve"> </w:t>
      </w:r>
      <w:r w:rsidR="00E27F91" w:rsidRPr="00E27F91">
        <w:rPr>
          <w:noProof w:val="0"/>
          <w:sz w:val="22"/>
          <w:rtl/>
        </w:rPr>
        <w:t xml:space="preserve">[פורסם בנבו] </w:t>
      </w:r>
      <w:r>
        <w:rPr>
          <w:rFonts w:ascii="Arial" w:hAnsi="Arial"/>
          <w:noProof w:val="0"/>
          <w:rtl/>
        </w:rPr>
        <w:t>וערעור שכנגד (פורסם במאגרים)</w:t>
      </w:r>
      <w:r>
        <w:rPr>
          <w:rFonts w:ascii="Arial" w:hAnsi="Arial" w:hint="cs"/>
          <w:noProof w:val="0"/>
          <w:rtl/>
        </w:rPr>
        <w:t>,</w:t>
      </w:r>
      <w:r>
        <w:rPr>
          <w:rFonts w:ascii="Arial" w:hAnsi="Arial"/>
          <w:noProof w:val="0"/>
          <w:rtl/>
        </w:rPr>
        <w:t xml:space="preserve"> </w:t>
      </w:r>
      <w:r>
        <w:rPr>
          <w:rFonts w:ascii="Arial" w:hAnsi="Arial" w:hint="cs"/>
          <w:noProof w:val="0"/>
          <w:rtl/>
        </w:rPr>
        <w:t>שם</w:t>
      </w:r>
      <w:r>
        <w:rPr>
          <w:rFonts w:ascii="Arial" w:hAnsi="Arial"/>
          <w:noProof w:val="0"/>
          <w:rtl/>
        </w:rPr>
        <w:t xml:space="preserve"> קבע כב' השופט א' א' לוי (מנוחתו עדן)</w:t>
      </w:r>
      <w:r>
        <w:rPr>
          <w:rFonts w:ascii="Arial" w:hAnsi="Arial" w:hint="cs"/>
          <w:noProof w:val="0"/>
          <w:rtl/>
        </w:rPr>
        <w:t>, בנוגע לנסיון החדרת סמים לכלא</w:t>
      </w:r>
      <w:r>
        <w:rPr>
          <w:rFonts w:ascii="Arial" w:hAnsi="Arial"/>
          <w:noProof w:val="0"/>
          <w:rtl/>
        </w:rPr>
        <w:t xml:space="preserve">: </w:t>
      </w:r>
    </w:p>
    <w:p w14:paraId="0429C540" w14:textId="77777777" w:rsidR="00D2599E" w:rsidRDefault="00D2599E" w:rsidP="00D2599E">
      <w:pPr>
        <w:spacing w:line="360" w:lineRule="auto"/>
        <w:jc w:val="both"/>
        <w:rPr>
          <w:rFonts w:ascii="Arial" w:hAnsi="Arial" w:cs="Aharoni"/>
          <w:noProof w:val="0"/>
          <w:rtl/>
        </w:rPr>
      </w:pPr>
    </w:p>
    <w:p w14:paraId="5180D309" w14:textId="77777777" w:rsidR="00D2599E" w:rsidRDefault="00D2599E" w:rsidP="00D2599E">
      <w:pPr>
        <w:spacing w:line="360" w:lineRule="auto"/>
        <w:jc w:val="both"/>
        <w:rPr>
          <w:rFonts w:ascii="Arial" w:hAnsi="Arial" w:cs="Aharoni"/>
          <w:noProof w:val="0"/>
          <w:rtl/>
        </w:rPr>
      </w:pPr>
      <w:r>
        <w:rPr>
          <w:rFonts w:ascii="Arial" w:hAnsi="Arial" w:cs="Aharoni" w:hint="cs"/>
          <w:noProof w:val="0"/>
          <w:rtl/>
        </w:rPr>
        <w:t xml:space="preserve">גורמי שב"ס נלחמים בתופעה זו עקב השלכותיה על החיים בכלא, ולצורך זה הם נוקטים באמצעים מגוונים. אולם, הניסיונות לעקוף את אמצעי האבטחה נמשכים ללא הרף, ואחד האמצעים המשמשים לכך הוא החדרת הסם </w:t>
      </w:r>
      <w:r>
        <w:rPr>
          <w:rFonts w:ascii="Arial" w:hAnsi="Arial" w:cs="Aharoni" w:hint="cs"/>
          <w:noProof w:val="0"/>
          <w:u w:val="single"/>
          <w:rtl/>
        </w:rPr>
        <w:t>באמצעות בעלי חזות תמימה, ללא עבר פלילי, וככל שצעירים הם – כן ייטב</w:t>
      </w:r>
      <w:r>
        <w:rPr>
          <w:rFonts w:ascii="Arial" w:hAnsi="Arial" w:cs="Aharoni" w:hint="cs"/>
          <w:noProof w:val="0"/>
          <w:rtl/>
        </w:rPr>
        <w:t>.</w:t>
      </w:r>
    </w:p>
    <w:p w14:paraId="562CCF3E" w14:textId="77777777" w:rsidR="00D2599E" w:rsidRDefault="00D2599E" w:rsidP="00D2599E">
      <w:pPr>
        <w:spacing w:line="360" w:lineRule="auto"/>
        <w:jc w:val="both"/>
        <w:rPr>
          <w:rFonts w:ascii="Arial" w:hAnsi="Arial"/>
          <w:b/>
          <w:bCs/>
          <w:noProof w:val="0"/>
          <w:rtl/>
        </w:rPr>
      </w:pPr>
      <w:r>
        <w:rPr>
          <w:rFonts w:ascii="Arial" w:hAnsi="Arial" w:cs="Aharoni" w:hint="cs"/>
          <w:noProof w:val="0"/>
          <w:rtl/>
        </w:rPr>
        <w:t>[ההדגשה אינה במקור].</w:t>
      </w:r>
    </w:p>
    <w:p w14:paraId="10176899" w14:textId="77777777" w:rsidR="00D2599E" w:rsidRDefault="00D2599E" w:rsidP="00D2599E">
      <w:pPr>
        <w:spacing w:line="360" w:lineRule="auto"/>
        <w:jc w:val="both"/>
        <w:rPr>
          <w:rFonts w:ascii="Arial" w:hAnsi="Arial"/>
          <w:noProof w:val="0"/>
          <w:rtl/>
        </w:rPr>
      </w:pPr>
    </w:p>
    <w:p w14:paraId="6D147EB6" w14:textId="77777777" w:rsidR="00D2599E" w:rsidRDefault="00D2599E" w:rsidP="00D2599E">
      <w:pPr>
        <w:spacing w:line="360" w:lineRule="auto"/>
        <w:jc w:val="both"/>
        <w:rPr>
          <w:rFonts w:ascii="Arial" w:hAnsi="Arial"/>
          <w:noProof w:val="0"/>
          <w:rtl/>
        </w:rPr>
      </w:pPr>
      <w:r>
        <w:rPr>
          <w:rFonts w:ascii="Arial" w:hAnsi="Arial" w:hint="cs"/>
          <w:noProof w:val="0"/>
          <w:rtl/>
        </w:rPr>
        <w:t xml:space="preserve">עוד ראו קביעות דומות בפסק דינו של בית המשפט המחוזי בבאר שבע, הרכב ערעורים פליליים בראשות אב"ד כב' ס.נ. (כתוארה אז) השופטת ר' יפה-כ"ץ, </w:t>
      </w:r>
      <w:hyperlink r:id="rId66" w:history="1">
        <w:r w:rsidR="00B21127" w:rsidRPr="00B21127">
          <w:rPr>
            <w:rFonts w:ascii="Arial" w:hAnsi="Arial"/>
            <w:noProof w:val="0"/>
            <w:color w:val="0000FF"/>
            <w:u w:val="single"/>
            <w:rtl/>
          </w:rPr>
          <w:t>עפ"ג 1650-05-15</w:t>
        </w:r>
      </w:hyperlink>
      <w:r>
        <w:rPr>
          <w:rFonts w:ascii="Arial" w:hAnsi="Arial" w:hint="cs"/>
          <w:noProof w:val="0"/>
          <w:rtl/>
        </w:rPr>
        <w:t xml:space="preserve"> </w:t>
      </w:r>
      <w:r>
        <w:rPr>
          <w:rFonts w:ascii="Arial" w:hAnsi="Arial" w:hint="cs"/>
          <w:b/>
          <w:bCs/>
          <w:noProof w:val="0"/>
          <w:rtl/>
        </w:rPr>
        <w:t>אבו לטיף נ' מדינת ישראל</w:t>
      </w:r>
      <w:r>
        <w:rPr>
          <w:rFonts w:ascii="Arial" w:hAnsi="Arial" w:hint="cs"/>
          <w:noProof w:val="0"/>
          <w:rtl/>
        </w:rPr>
        <w:t xml:space="preserve"> (פורסם במאגרים) </w:t>
      </w:r>
      <w:r w:rsidR="00E27F91" w:rsidRPr="00E27F91">
        <w:rPr>
          <w:noProof w:val="0"/>
          <w:sz w:val="22"/>
          <w:rtl/>
        </w:rPr>
        <w:t xml:space="preserve">[פורסם בנבו] </w:t>
      </w:r>
      <w:r>
        <w:rPr>
          <w:rFonts w:ascii="Arial" w:hAnsi="Arial" w:hint="cs"/>
          <w:noProof w:val="0"/>
          <w:rtl/>
        </w:rPr>
        <w:t xml:space="preserve">ובגזר דינו של בית משפט זה, </w:t>
      </w:r>
      <w:hyperlink r:id="rId67" w:history="1">
        <w:r w:rsidR="00B21127" w:rsidRPr="00B21127">
          <w:rPr>
            <w:rFonts w:ascii="Arial" w:hAnsi="Arial"/>
            <w:noProof w:val="0"/>
            <w:color w:val="0000FF"/>
            <w:u w:val="single"/>
            <w:rtl/>
          </w:rPr>
          <w:t>ת.פ. 21952-10-14</w:t>
        </w:r>
      </w:hyperlink>
      <w:r>
        <w:rPr>
          <w:rFonts w:ascii="Arial" w:hAnsi="Arial" w:hint="cs"/>
          <w:noProof w:val="0"/>
          <w:rtl/>
        </w:rPr>
        <w:t xml:space="preserve"> </w:t>
      </w:r>
      <w:r>
        <w:rPr>
          <w:rFonts w:ascii="Arial" w:hAnsi="Arial" w:hint="cs"/>
          <w:b/>
          <w:bCs/>
          <w:noProof w:val="0"/>
          <w:rtl/>
        </w:rPr>
        <w:t>מדינת ישראל נ' אבו לטיף</w:t>
      </w:r>
      <w:r>
        <w:rPr>
          <w:rFonts w:ascii="Arial" w:hAnsi="Arial" w:hint="cs"/>
          <w:noProof w:val="0"/>
          <w:rtl/>
        </w:rPr>
        <w:t xml:space="preserve"> (פורסם במאגרים)</w:t>
      </w:r>
      <w:r w:rsidR="00E27F91">
        <w:rPr>
          <w:rFonts w:ascii="Arial" w:hAnsi="Arial" w:hint="cs"/>
          <w:noProof w:val="0"/>
          <w:rtl/>
        </w:rPr>
        <w:t xml:space="preserve"> </w:t>
      </w:r>
      <w:r w:rsidR="00E27F91" w:rsidRPr="00E27F91">
        <w:rPr>
          <w:noProof w:val="0"/>
          <w:sz w:val="22"/>
          <w:rtl/>
        </w:rPr>
        <w:t xml:space="preserve">[פורסם בנבו] </w:t>
      </w:r>
      <w:r>
        <w:rPr>
          <w:rFonts w:ascii="Arial" w:hAnsi="Arial" w:hint="cs"/>
          <w:noProof w:val="0"/>
          <w:rtl/>
        </w:rPr>
        <w:t>.</w:t>
      </w:r>
    </w:p>
    <w:p w14:paraId="464DF0BF" w14:textId="77777777" w:rsidR="00D2599E" w:rsidRDefault="00D2599E" w:rsidP="00D2599E">
      <w:pPr>
        <w:spacing w:line="360" w:lineRule="auto"/>
        <w:jc w:val="both"/>
        <w:rPr>
          <w:rFonts w:ascii="Arial" w:hAnsi="Arial"/>
          <w:noProof w:val="0"/>
          <w:rtl/>
        </w:rPr>
      </w:pPr>
    </w:p>
    <w:p w14:paraId="3719A721" w14:textId="77777777" w:rsidR="00D2599E" w:rsidRDefault="00D2599E" w:rsidP="00D2599E">
      <w:pPr>
        <w:spacing w:line="360" w:lineRule="auto"/>
        <w:jc w:val="both"/>
        <w:rPr>
          <w:rFonts w:ascii="Arial" w:hAnsi="Arial"/>
          <w:noProof w:val="0"/>
          <w:rtl/>
        </w:rPr>
      </w:pPr>
      <w:r>
        <w:rPr>
          <w:rFonts w:ascii="Arial" w:hAnsi="Arial" w:hint="cs"/>
          <w:noProof w:val="0"/>
          <w:rtl/>
        </w:rPr>
        <w:t>אשר לטענה בנוגע לחלוף הזמן: אכן, נותנת הנאשמת את הדין על מעשיה, בחלוף תקופה בת כחמש שנים, לאחר המעשים.</w:t>
      </w:r>
    </w:p>
    <w:p w14:paraId="6E2D6B5C" w14:textId="77777777" w:rsidR="00D2599E" w:rsidRDefault="00D2599E" w:rsidP="00D2599E">
      <w:pPr>
        <w:spacing w:line="360" w:lineRule="auto"/>
        <w:jc w:val="both"/>
        <w:rPr>
          <w:rFonts w:ascii="Arial" w:hAnsi="Arial"/>
          <w:noProof w:val="0"/>
          <w:rtl/>
        </w:rPr>
      </w:pPr>
    </w:p>
    <w:p w14:paraId="5F7CA879" w14:textId="77777777" w:rsidR="00D2599E" w:rsidRDefault="00D2599E" w:rsidP="00D2599E">
      <w:pPr>
        <w:spacing w:line="360" w:lineRule="auto"/>
        <w:jc w:val="both"/>
        <w:rPr>
          <w:rFonts w:ascii="Arial" w:hAnsi="Arial"/>
          <w:noProof w:val="0"/>
          <w:rtl/>
        </w:rPr>
      </w:pPr>
      <w:r>
        <w:rPr>
          <w:rFonts w:ascii="Arial" w:hAnsi="Arial" w:hint="cs"/>
          <w:noProof w:val="0"/>
          <w:rtl/>
        </w:rPr>
        <w:t>ברם, במקרה דנן, אין לזקוף את חלוף הזמן לחובת התביעה הכללית, אשר הגישה כתב האישום בסמוך לעבירות.</w:t>
      </w:r>
    </w:p>
    <w:p w14:paraId="4C581421" w14:textId="77777777" w:rsidR="00D2599E" w:rsidRDefault="00D2599E" w:rsidP="00D2599E">
      <w:pPr>
        <w:spacing w:line="360" w:lineRule="auto"/>
        <w:jc w:val="both"/>
        <w:rPr>
          <w:rFonts w:ascii="Arial" w:hAnsi="Arial"/>
          <w:noProof w:val="0"/>
          <w:rtl/>
        </w:rPr>
      </w:pPr>
    </w:p>
    <w:p w14:paraId="6A091E96" w14:textId="77777777" w:rsidR="00D2599E" w:rsidRDefault="00D2599E" w:rsidP="00D2599E">
      <w:pPr>
        <w:spacing w:line="360" w:lineRule="auto"/>
        <w:jc w:val="both"/>
        <w:rPr>
          <w:rFonts w:ascii="Arial" w:hAnsi="Arial"/>
          <w:noProof w:val="0"/>
          <w:rtl/>
        </w:rPr>
      </w:pPr>
      <w:r>
        <w:rPr>
          <w:rFonts w:ascii="Arial" w:hAnsi="Arial" w:hint="cs"/>
          <w:noProof w:val="0"/>
          <w:rtl/>
        </w:rPr>
        <w:t>למעשה, התמשך הדיון בפרשה זו בשל נסיבות שלא הותירו אפשרות אחרת, אשר מרביתן קשורות עם ההגנה:</w:t>
      </w:r>
    </w:p>
    <w:p w14:paraId="7AE75035" w14:textId="77777777" w:rsidR="00D2599E" w:rsidRDefault="00D2599E" w:rsidP="00D2599E">
      <w:pPr>
        <w:pStyle w:val="ListParagraph"/>
        <w:numPr>
          <w:ilvl w:val="0"/>
          <w:numId w:val="3"/>
        </w:numPr>
        <w:spacing w:line="360" w:lineRule="auto"/>
        <w:jc w:val="both"/>
        <w:rPr>
          <w:rFonts w:ascii="Arial" w:hAnsi="Arial"/>
        </w:rPr>
      </w:pPr>
      <w:r>
        <w:rPr>
          <w:rFonts w:ascii="Arial" w:hAnsi="Arial" w:hint="cs"/>
          <w:rtl/>
        </w:rPr>
        <w:t xml:space="preserve">מספר דיונים נדחו, לתקופות ארוכות, בשל מחלה קשה, ממנה סבל הסניגור </w:t>
      </w:r>
      <w:r>
        <w:rPr>
          <w:rFonts w:ascii="Arial" w:hAnsi="Arial"/>
          <w:rtl/>
        </w:rPr>
        <w:t>–</w:t>
      </w:r>
      <w:r>
        <w:rPr>
          <w:rFonts w:ascii="Arial" w:hAnsi="Arial" w:hint="cs"/>
          <w:rtl/>
        </w:rPr>
        <w:t xml:space="preserve"> איחולי החלמה;</w:t>
      </w:r>
    </w:p>
    <w:p w14:paraId="16FCFACA" w14:textId="77777777" w:rsidR="00D2599E" w:rsidRDefault="00D2599E" w:rsidP="00D2599E">
      <w:pPr>
        <w:pStyle w:val="ListParagraph"/>
        <w:numPr>
          <w:ilvl w:val="0"/>
          <w:numId w:val="3"/>
        </w:numPr>
        <w:spacing w:line="360" w:lineRule="auto"/>
        <w:jc w:val="both"/>
        <w:rPr>
          <w:rFonts w:ascii="Arial" w:hAnsi="Arial"/>
        </w:rPr>
      </w:pPr>
      <w:r>
        <w:rPr>
          <w:rFonts w:ascii="Arial" w:hAnsi="Arial" w:hint="cs"/>
          <w:rtl/>
        </w:rPr>
        <w:t>מספר דיונים נדחו, בשל היות הנאשמת בשמירת הריון או לאחר לידה, כאשר במהלך שמיעת תיק זה, הביאה לעולם ארבעה ילדים נוספים;</w:t>
      </w:r>
    </w:p>
    <w:p w14:paraId="022DE2D7" w14:textId="77777777" w:rsidR="00D2599E" w:rsidRDefault="00D2599E" w:rsidP="00D2599E">
      <w:pPr>
        <w:pStyle w:val="ListParagraph"/>
        <w:numPr>
          <w:ilvl w:val="0"/>
          <w:numId w:val="3"/>
        </w:numPr>
        <w:spacing w:line="360" w:lineRule="auto"/>
        <w:jc w:val="both"/>
        <w:rPr>
          <w:rFonts w:ascii="Arial" w:hAnsi="Arial"/>
        </w:rPr>
      </w:pPr>
      <w:r>
        <w:rPr>
          <w:rFonts w:ascii="Arial" w:hAnsi="Arial" w:hint="cs"/>
          <w:rtl/>
        </w:rPr>
        <w:t>מספר דיונים נדחו, בשל אי-התייצבות הנאשמת בבית המשפט וכן בשירות המבחן.</w:t>
      </w:r>
    </w:p>
    <w:p w14:paraId="35640236" w14:textId="77777777" w:rsidR="00D2599E" w:rsidRDefault="00D2599E" w:rsidP="00D2599E">
      <w:pPr>
        <w:spacing w:line="360" w:lineRule="auto"/>
        <w:jc w:val="both"/>
        <w:rPr>
          <w:rFonts w:ascii="Arial" w:hAnsi="Arial"/>
          <w:rtl/>
        </w:rPr>
      </w:pPr>
    </w:p>
    <w:p w14:paraId="58B59C9F" w14:textId="77777777" w:rsidR="00D2599E" w:rsidRDefault="00D2599E" w:rsidP="00D2599E">
      <w:pPr>
        <w:spacing w:line="360" w:lineRule="auto"/>
        <w:jc w:val="both"/>
        <w:rPr>
          <w:rFonts w:ascii="Arial" w:hAnsi="Arial"/>
          <w:rtl/>
        </w:rPr>
      </w:pPr>
      <w:r>
        <w:rPr>
          <w:rFonts w:ascii="Arial" w:hAnsi="Arial" w:hint="cs"/>
          <w:rtl/>
        </w:rPr>
        <w:t xml:space="preserve">יצוין, כי בחלק מהמקרים, נמנעה התייצבות הנאשמת בשל אי-ביצוע צו הבאה על ידי משטרת ישראל, מאילוצים שונים (הנאשמת הובאה, בכל פעם, בצו </w:t>
      </w:r>
      <w:r>
        <w:rPr>
          <w:rFonts w:ascii="Arial" w:hAnsi="Arial"/>
          <w:rtl/>
        </w:rPr>
        <w:t>–</w:t>
      </w:r>
      <w:r>
        <w:rPr>
          <w:rFonts w:ascii="Arial" w:hAnsi="Arial" w:hint="cs"/>
          <w:rtl/>
        </w:rPr>
        <w:t xml:space="preserve"> בהסכמת ההגנה). ברם, בחלק ממקרים אלה, ניתן היה להסדיר התייצבותה, לו היתה ההגנה פונה, בנושא זה, לתביעה או לבית המשפט בזמן אמת. כך שבסופו של דבר, מרבית המקרים נזקפים לחובת ההגנה.</w:t>
      </w:r>
    </w:p>
    <w:p w14:paraId="4A4669C9" w14:textId="77777777" w:rsidR="00D2599E" w:rsidRDefault="00D2599E" w:rsidP="00D2599E">
      <w:pPr>
        <w:spacing w:line="360" w:lineRule="auto"/>
        <w:jc w:val="both"/>
        <w:rPr>
          <w:rFonts w:ascii="Arial" w:hAnsi="Arial"/>
          <w:rtl/>
        </w:rPr>
      </w:pPr>
    </w:p>
    <w:p w14:paraId="0A551EB0" w14:textId="77777777" w:rsidR="00D2599E" w:rsidRDefault="00D2599E" w:rsidP="00D2599E">
      <w:pPr>
        <w:spacing w:line="360" w:lineRule="auto"/>
        <w:jc w:val="both"/>
        <w:rPr>
          <w:rFonts w:ascii="Arial" w:hAnsi="Arial"/>
          <w:rtl/>
        </w:rPr>
      </w:pPr>
      <w:r>
        <w:rPr>
          <w:rFonts w:ascii="Arial" w:hAnsi="Arial" w:hint="cs"/>
          <w:rtl/>
        </w:rPr>
        <w:t>למרות כל האמור, ינתן משקל מסוים לחלוף הזמן, אשר יש בו כדי ללמד, כי הנאשמת לא נתפסה עוד בעבירות, במהלך תקופה משמעותית.</w:t>
      </w:r>
    </w:p>
    <w:p w14:paraId="7E86F12B" w14:textId="77777777" w:rsidR="00D2599E" w:rsidRDefault="00D2599E" w:rsidP="00D2599E">
      <w:pPr>
        <w:spacing w:line="360" w:lineRule="auto"/>
        <w:jc w:val="both"/>
        <w:rPr>
          <w:rFonts w:ascii="Arial" w:hAnsi="Arial"/>
          <w:rtl/>
        </w:rPr>
      </w:pPr>
    </w:p>
    <w:p w14:paraId="19DEF768" w14:textId="77777777" w:rsidR="00D2599E" w:rsidRDefault="00D2599E" w:rsidP="00D2599E">
      <w:pPr>
        <w:spacing w:line="360" w:lineRule="auto"/>
        <w:jc w:val="both"/>
        <w:rPr>
          <w:rFonts w:ascii="Arial" w:hAnsi="Arial"/>
          <w:rtl/>
        </w:rPr>
      </w:pPr>
      <w:r>
        <w:rPr>
          <w:rFonts w:ascii="Arial" w:hAnsi="Arial" w:hint="cs"/>
          <w:rtl/>
        </w:rPr>
        <w:t>בשל עובדה זו בלבד, יועמד ענשה של הנאשמת, בסופו של דבר, על הרף הנמוך של המתחם.</w:t>
      </w:r>
    </w:p>
    <w:p w14:paraId="19C62321" w14:textId="77777777" w:rsidR="00D2599E" w:rsidRDefault="00D2599E" w:rsidP="00D2599E">
      <w:pPr>
        <w:spacing w:line="360" w:lineRule="auto"/>
        <w:jc w:val="both"/>
        <w:rPr>
          <w:rFonts w:ascii="Arial" w:hAnsi="Arial"/>
          <w:rtl/>
        </w:rPr>
      </w:pPr>
    </w:p>
    <w:p w14:paraId="613E745D" w14:textId="77777777" w:rsidR="00D2599E" w:rsidRDefault="00D2599E" w:rsidP="00D2599E">
      <w:pPr>
        <w:spacing w:line="360" w:lineRule="auto"/>
        <w:jc w:val="both"/>
        <w:rPr>
          <w:rFonts w:ascii="Arial" w:hAnsi="Arial"/>
          <w:rtl/>
        </w:rPr>
      </w:pPr>
      <w:r>
        <w:rPr>
          <w:rFonts w:ascii="Arial" w:hAnsi="Arial" w:hint="cs"/>
          <w:rtl/>
        </w:rPr>
        <w:t xml:space="preserve">בנסיבות הענין </w:t>
      </w:r>
      <w:r>
        <w:rPr>
          <w:rFonts w:ascii="Arial" w:hAnsi="Arial"/>
          <w:rtl/>
        </w:rPr>
        <w:t>–</w:t>
      </w:r>
      <w:r>
        <w:rPr>
          <w:rFonts w:ascii="Arial" w:hAnsi="Arial" w:hint="cs"/>
          <w:rtl/>
        </w:rPr>
        <w:t xml:space="preserve"> אין בית המשפט מוצא לגזור קנס.</w:t>
      </w:r>
    </w:p>
    <w:p w14:paraId="340309A6" w14:textId="77777777" w:rsidR="00D2599E" w:rsidRDefault="00D2599E" w:rsidP="00D2599E">
      <w:pPr>
        <w:spacing w:line="360" w:lineRule="auto"/>
        <w:jc w:val="both"/>
        <w:rPr>
          <w:rFonts w:ascii="Arial" w:hAnsi="Arial"/>
          <w:rtl/>
        </w:rPr>
      </w:pPr>
    </w:p>
    <w:p w14:paraId="7395F46D" w14:textId="77777777" w:rsidR="00D2599E" w:rsidRDefault="00D2599E" w:rsidP="00D2599E">
      <w:pPr>
        <w:spacing w:line="360" w:lineRule="auto"/>
        <w:jc w:val="both"/>
        <w:rPr>
          <w:rFonts w:ascii="Arial" w:hAnsi="Arial"/>
          <w:rtl/>
        </w:rPr>
      </w:pPr>
      <w:r>
        <w:rPr>
          <w:rFonts w:ascii="Arial" w:hAnsi="Arial" w:hint="cs"/>
          <w:rtl/>
        </w:rPr>
        <w:t>לאור כל האמור, גוזר בית המשפט על הנאשמת הענשים כדלקמן:</w:t>
      </w:r>
    </w:p>
    <w:p w14:paraId="5ACEF29B" w14:textId="77777777" w:rsidR="00D2599E" w:rsidRDefault="00D2599E" w:rsidP="00D2599E">
      <w:pPr>
        <w:spacing w:line="360" w:lineRule="auto"/>
        <w:jc w:val="both"/>
        <w:rPr>
          <w:rFonts w:ascii="Arial" w:hAnsi="Arial"/>
          <w:rtl/>
        </w:rPr>
      </w:pPr>
    </w:p>
    <w:p w14:paraId="503E0BA2" w14:textId="77777777" w:rsidR="00D2599E" w:rsidRPr="00F03FB4" w:rsidRDefault="00D2599E" w:rsidP="00D2599E">
      <w:pPr>
        <w:pStyle w:val="ListParagraph"/>
        <w:numPr>
          <w:ilvl w:val="0"/>
          <w:numId w:val="4"/>
        </w:numPr>
        <w:spacing w:line="360" w:lineRule="auto"/>
        <w:jc w:val="both"/>
        <w:rPr>
          <w:rFonts w:ascii="Arial" w:hAnsi="Arial"/>
          <w:rtl/>
        </w:rPr>
      </w:pPr>
      <w:r w:rsidRPr="00F03FB4">
        <w:rPr>
          <w:rFonts w:ascii="Arial" w:hAnsi="Arial" w:hint="cs"/>
          <w:rtl/>
        </w:rPr>
        <w:t>18 חדשים מאסר בפועל, בניכוי ימי מעצרה בהתאם לרישומי שב"ס;</w:t>
      </w:r>
    </w:p>
    <w:p w14:paraId="77513232" w14:textId="77777777" w:rsidR="00D2599E" w:rsidRPr="00F03FB4" w:rsidRDefault="00D2599E" w:rsidP="00D2599E">
      <w:pPr>
        <w:pStyle w:val="ListParagraph"/>
        <w:numPr>
          <w:ilvl w:val="0"/>
          <w:numId w:val="4"/>
        </w:numPr>
        <w:spacing w:line="360" w:lineRule="auto"/>
        <w:jc w:val="both"/>
        <w:rPr>
          <w:rFonts w:ascii="Arial" w:hAnsi="Arial"/>
          <w:rtl/>
        </w:rPr>
      </w:pPr>
      <w:r w:rsidRPr="00F03FB4">
        <w:rPr>
          <w:rFonts w:ascii="Arial" w:hAnsi="Arial" w:hint="cs"/>
          <w:rtl/>
        </w:rPr>
        <w:t>12 חדשים מאסר על תנאי למשך שלוש שנים מיום שחרורה של הנאשמת ממאסר, שלא תעבור עבירה בניגוד ל</w:t>
      </w:r>
      <w:hyperlink r:id="rId68" w:history="1">
        <w:r w:rsidR="00B21127" w:rsidRPr="00B21127">
          <w:rPr>
            <w:rFonts w:ascii="Arial" w:hAnsi="Arial"/>
            <w:color w:val="0000FF"/>
            <w:u w:val="single"/>
            <w:rtl/>
          </w:rPr>
          <w:t>פקודת בתי הסוהר</w:t>
        </w:r>
      </w:hyperlink>
      <w:r w:rsidRPr="00F03FB4">
        <w:rPr>
          <w:rFonts w:ascii="Arial" w:hAnsi="Arial" w:hint="cs"/>
          <w:rtl/>
        </w:rPr>
        <w:t xml:space="preserve"> [נוסח חדש], תשל"ב </w:t>
      </w:r>
      <w:r w:rsidRPr="00F03FB4">
        <w:rPr>
          <w:rFonts w:ascii="Arial" w:hAnsi="Arial"/>
          <w:rtl/>
        </w:rPr>
        <w:t>–</w:t>
      </w:r>
      <w:r w:rsidRPr="00F03FB4">
        <w:rPr>
          <w:rFonts w:ascii="Arial" w:hAnsi="Arial" w:hint="cs"/>
          <w:rtl/>
        </w:rPr>
        <w:t xml:space="preserve"> 1971; עבירה שענינה אחזקה או שימוש בנשק קר או חם.</w:t>
      </w:r>
    </w:p>
    <w:p w14:paraId="00FF9B09" w14:textId="77777777" w:rsidR="00D2599E" w:rsidRDefault="00D2599E" w:rsidP="00D2599E">
      <w:pPr>
        <w:spacing w:line="360" w:lineRule="auto"/>
        <w:jc w:val="both"/>
        <w:rPr>
          <w:rFonts w:ascii="Arial" w:hAnsi="Arial"/>
          <w:rtl/>
        </w:rPr>
      </w:pPr>
    </w:p>
    <w:p w14:paraId="68EB46EA" w14:textId="77777777" w:rsidR="00D2599E" w:rsidRDefault="00D2599E" w:rsidP="00D2599E">
      <w:pPr>
        <w:spacing w:line="360" w:lineRule="auto"/>
        <w:jc w:val="both"/>
        <w:rPr>
          <w:rFonts w:ascii="Arial" w:hAnsi="Arial"/>
          <w:rtl/>
        </w:rPr>
      </w:pPr>
      <w:r>
        <w:rPr>
          <w:rFonts w:ascii="Arial" w:hAnsi="Arial" w:hint="cs"/>
          <w:rtl/>
        </w:rPr>
        <w:t>הנאשמת תיאסר כעת.</w:t>
      </w:r>
    </w:p>
    <w:p w14:paraId="250C6404" w14:textId="77777777" w:rsidR="00D2599E" w:rsidRDefault="00D2599E" w:rsidP="00D2599E">
      <w:pPr>
        <w:spacing w:line="360" w:lineRule="auto"/>
        <w:jc w:val="both"/>
        <w:rPr>
          <w:rFonts w:ascii="Arial" w:hAnsi="Arial"/>
          <w:rtl/>
        </w:rPr>
      </w:pPr>
    </w:p>
    <w:p w14:paraId="6765A6B2" w14:textId="77777777" w:rsidR="00D2599E" w:rsidRPr="00F43D00" w:rsidRDefault="00D2599E" w:rsidP="00D2599E">
      <w:pPr>
        <w:spacing w:line="360" w:lineRule="auto"/>
        <w:jc w:val="both"/>
        <w:rPr>
          <w:rFonts w:ascii="Arial" w:hAnsi="Arial"/>
          <w:rtl/>
        </w:rPr>
      </w:pPr>
      <w:r>
        <w:rPr>
          <w:rFonts w:ascii="Arial" w:hAnsi="Arial" w:hint="cs"/>
          <w:rtl/>
        </w:rPr>
        <w:t>הודעה זכות הערעור.</w:t>
      </w:r>
    </w:p>
    <w:p w14:paraId="41B8F22D" w14:textId="77777777" w:rsidR="00D2599E" w:rsidRPr="00B21127" w:rsidRDefault="00B21127" w:rsidP="00D2599E">
      <w:pPr>
        <w:spacing w:line="360" w:lineRule="auto"/>
        <w:jc w:val="both"/>
        <w:rPr>
          <w:rFonts w:ascii="Arial" w:hAnsi="Arial"/>
          <w:noProof w:val="0"/>
          <w:color w:val="FFFFFF"/>
          <w:sz w:val="2"/>
          <w:szCs w:val="2"/>
          <w:rtl/>
        </w:rPr>
      </w:pPr>
      <w:r w:rsidRPr="00B21127">
        <w:rPr>
          <w:rFonts w:ascii="Arial" w:hAnsi="Arial"/>
          <w:noProof w:val="0"/>
          <w:color w:val="FFFFFF"/>
          <w:sz w:val="2"/>
          <w:szCs w:val="2"/>
          <w:rtl/>
        </w:rPr>
        <w:t>5129371</w:t>
      </w:r>
    </w:p>
    <w:p w14:paraId="6F2F7752" w14:textId="77777777" w:rsidR="00D2599E" w:rsidRPr="00B21127" w:rsidRDefault="00B21127" w:rsidP="00D2599E">
      <w:pPr>
        <w:spacing w:line="360" w:lineRule="auto"/>
        <w:jc w:val="both"/>
        <w:rPr>
          <w:rFonts w:ascii="Arial" w:hAnsi="Arial"/>
          <w:noProof w:val="0"/>
          <w:color w:val="FFFFFF"/>
          <w:sz w:val="2"/>
          <w:szCs w:val="2"/>
          <w:rtl/>
        </w:rPr>
      </w:pPr>
      <w:r w:rsidRPr="00B21127">
        <w:rPr>
          <w:rFonts w:ascii="Arial" w:hAnsi="Arial"/>
          <w:noProof w:val="0"/>
          <w:color w:val="FFFFFF"/>
          <w:sz w:val="2"/>
          <w:szCs w:val="2"/>
          <w:rtl/>
        </w:rPr>
        <w:t>54678313</w:t>
      </w:r>
    </w:p>
    <w:p w14:paraId="0B016FDD" w14:textId="77777777" w:rsidR="00D2599E" w:rsidRDefault="00D2599E" w:rsidP="00D2599E">
      <w:pPr>
        <w:spacing w:line="360" w:lineRule="auto"/>
        <w:jc w:val="both"/>
        <w:rPr>
          <w:rFonts w:ascii="Arial" w:hAnsi="Arial"/>
          <w:noProof w:val="0"/>
          <w:rtl/>
        </w:rPr>
      </w:pPr>
    </w:p>
    <w:p w14:paraId="512D3A7D" w14:textId="77777777" w:rsidR="00D2599E" w:rsidRDefault="00B21127" w:rsidP="00D2599E">
      <w:pPr>
        <w:spacing w:line="360" w:lineRule="auto"/>
        <w:jc w:val="both"/>
        <w:rPr>
          <w:rFonts w:ascii="Arial" w:hAnsi="Arial"/>
          <w:noProof w:val="0"/>
          <w:rtl/>
        </w:rPr>
      </w:pPr>
      <w:bookmarkStart w:id="8" w:name="Nitan"/>
      <w:r>
        <w:rPr>
          <w:rFonts w:ascii="Arial" w:hAnsi="Arial"/>
          <w:noProof w:val="0"/>
          <w:rtl/>
        </w:rPr>
        <w:t xml:space="preserve">ניתנה היום, כ"ה אלול תשע"ט, 25 ספטמבר 2019, בהעדר הצדדים. </w:t>
      </w:r>
      <w:bookmarkEnd w:id="8"/>
    </w:p>
    <w:p w14:paraId="4F29B902" w14:textId="77777777" w:rsidR="00B21127" w:rsidRDefault="00B21127" w:rsidP="00B21127">
      <w:pPr>
        <w:rPr>
          <w:rtl/>
        </w:rPr>
      </w:pPr>
    </w:p>
    <w:p w14:paraId="0EAB5546" w14:textId="77777777" w:rsidR="00B21127" w:rsidRDefault="00B21127" w:rsidP="00B21127">
      <w:pPr>
        <w:jc w:val="center"/>
        <w:rPr>
          <w:color w:val="0000FF"/>
          <w:u w:val="single"/>
        </w:rPr>
      </w:pPr>
      <w:hyperlink r:id="rId69" w:history="1">
        <w:r>
          <w:rPr>
            <w:color w:val="0000FF"/>
            <w:u w:val="single"/>
            <w:rtl/>
          </w:rPr>
          <w:t>בעניין עריכה ושינויים במסמכי פסיקה, חקיקה ועוד באתר נבו – הקש כאן</w:t>
        </w:r>
      </w:hyperlink>
    </w:p>
    <w:p w14:paraId="5DF32636" w14:textId="77777777" w:rsidR="00747F0E" w:rsidRPr="00747F0E" w:rsidRDefault="00747F0E" w:rsidP="00747F0E">
      <w:pPr>
        <w:keepNext/>
        <w:rPr>
          <w:rFonts w:ascii="David" w:hAnsi="David" w:hint="cs"/>
          <w:color w:val="000000"/>
          <w:sz w:val="22"/>
          <w:szCs w:val="22"/>
          <w:rtl/>
        </w:rPr>
      </w:pPr>
    </w:p>
    <w:p w14:paraId="540DBFE8" w14:textId="77777777" w:rsidR="00747F0E" w:rsidRPr="00747F0E" w:rsidRDefault="00747F0E" w:rsidP="00747F0E">
      <w:pPr>
        <w:keepNext/>
        <w:rPr>
          <w:rFonts w:ascii="David" w:hAnsi="David"/>
          <w:color w:val="000000"/>
          <w:sz w:val="22"/>
          <w:szCs w:val="22"/>
          <w:rtl/>
        </w:rPr>
      </w:pPr>
      <w:r w:rsidRPr="00747F0E">
        <w:rPr>
          <w:rFonts w:ascii="David" w:hAnsi="David"/>
          <w:color w:val="000000"/>
          <w:sz w:val="22"/>
          <w:szCs w:val="22"/>
          <w:rtl/>
        </w:rPr>
        <w:t>רון סולקין 54678313-/</w:t>
      </w:r>
    </w:p>
    <w:p w14:paraId="2E87FC67" w14:textId="77777777" w:rsidR="00B21127" w:rsidRPr="00B21127" w:rsidRDefault="00747F0E" w:rsidP="00747F0E">
      <w:pPr>
        <w:rPr>
          <w:rFonts w:hint="cs"/>
          <w:color w:val="0000FF"/>
          <w:u w:val="single"/>
        </w:rPr>
      </w:pPr>
      <w:r w:rsidRPr="00747F0E">
        <w:rPr>
          <w:color w:val="000000"/>
          <w:u w:val="single"/>
          <w:rtl/>
        </w:rPr>
        <w:t>נוסח מסמך זה כפוף לשינויי ניסוח ועריכה</w:t>
      </w:r>
    </w:p>
    <w:sectPr w:rsidR="00B21127" w:rsidRPr="00B21127" w:rsidSect="00747F0E">
      <w:headerReference w:type="even" r:id="rId70"/>
      <w:headerReference w:type="default" r:id="rId71"/>
      <w:footerReference w:type="even" r:id="rId72"/>
      <w:footerReference w:type="default" r:id="rId73"/>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40A8B" w14:textId="77777777" w:rsidR="00977998" w:rsidRDefault="00977998" w:rsidP="00683A10">
      <w:r>
        <w:separator/>
      </w:r>
    </w:p>
  </w:endnote>
  <w:endnote w:type="continuationSeparator" w:id="0">
    <w:p w14:paraId="187013A9" w14:textId="77777777" w:rsidR="00977998" w:rsidRDefault="00977998" w:rsidP="0068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F4D39" w14:textId="77777777" w:rsidR="004214F6" w:rsidRDefault="004214F6" w:rsidP="00747F0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6C2858F" w14:textId="77777777" w:rsidR="004214F6" w:rsidRPr="00747F0E" w:rsidRDefault="004214F6" w:rsidP="00747F0E">
    <w:pPr>
      <w:pStyle w:val="a5"/>
      <w:pBdr>
        <w:top w:val="single" w:sz="4" w:space="1" w:color="auto"/>
        <w:between w:val="single" w:sz="4" w:space="0" w:color="auto"/>
      </w:pBdr>
      <w:spacing w:after="60"/>
      <w:jc w:val="center"/>
      <w:rPr>
        <w:rFonts w:ascii="FrankRuehl" w:hAnsi="FrankRuehl" w:cs="FrankRuehl"/>
        <w:color w:val="000000"/>
      </w:rPr>
    </w:pPr>
    <w:r w:rsidRPr="00747F0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81D47" w14:textId="77777777" w:rsidR="004214F6" w:rsidRDefault="004214F6" w:rsidP="00747F0E">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966AE3">
      <w:rPr>
        <w:rStyle w:val="a8"/>
        <w:rFonts w:ascii="FrankRuehl" w:hAnsi="FrankRuehl" w:cs="FrankRuehl"/>
        <w:rtl/>
      </w:rPr>
      <w:t>1</w:t>
    </w:r>
    <w:r>
      <w:rPr>
        <w:rStyle w:val="a8"/>
        <w:rFonts w:ascii="FrankRuehl" w:hAnsi="FrankRuehl" w:cs="FrankRuehl"/>
        <w:rtl/>
      </w:rPr>
      <w:fldChar w:fldCharType="end"/>
    </w:r>
  </w:p>
  <w:p w14:paraId="0AE82582" w14:textId="77777777" w:rsidR="004214F6" w:rsidRPr="00747F0E" w:rsidRDefault="004214F6" w:rsidP="00747F0E">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747F0E">
      <w:rPr>
        <w:rStyle w:val="a8"/>
        <w:rFonts w:ascii="FrankRuehl" w:hAnsi="FrankRuehl" w:cs="FrankRuehl" w:hint="cs"/>
        <w:color w:val="000000"/>
      </w:rPr>
      <w:pict w14:anchorId="1E816A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E421B" w14:textId="77777777" w:rsidR="00977998" w:rsidRDefault="00977998" w:rsidP="00683A10">
      <w:r>
        <w:separator/>
      </w:r>
    </w:p>
  </w:footnote>
  <w:footnote w:type="continuationSeparator" w:id="0">
    <w:p w14:paraId="4F9BB1C2" w14:textId="77777777" w:rsidR="00977998" w:rsidRDefault="00977998" w:rsidP="00683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1462A" w14:textId="77777777" w:rsidR="004214F6" w:rsidRPr="00747F0E" w:rsidRDefault="004214F6" w:rsidP="00747F0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25823-12-14</w:t>
    </w:r>
    <w:r>
      <w:rPr>
        <w:rFonts w:ascii="David" w:hAnsi="David"/>
        <w:color w:val="000000"/>
        <w:sz w:val="22"/>
        <w:szCs w:val="22"/>
        <w:rtl/>
      </w:rPr>
      <w:tab/>
      <w:t xml:space="preserve"> מדינת ישראל  נ' רואן בת מחמד סמחאן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0B14A" w14:textId="77777777" w:rsidR="004214F6" w:rsidRPr="00747F0E" w:rsidRDefault="004214F6" w:rsidP="00747F0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25823-12-14</w:t>
    </w:r>
    <w:r>
      <w:rPr>
        <w:rFonts w:ascii="David" w:hAnsi="David"/>
        <w:color w:val="000000"/>
        <w:sz w:val="22"/>
        <w:szCs w:val="22"/>
        <w:rtl/>
      </w:rPr>
      <w:tab/>
      <w:t xml:space="preserve"> מדינת ישראל  נ' רואן בת מחמד סמחאן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B6627A"/>
    <w:multiLevelType w:val="hybridMultilevel"/>
    <w:tmpl w:val="7C3A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52F9E"/>
    <w:multiLevelType w:val="hybridMultilevel"/>
    <w:tmpl w:val="CA22F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8C457AF"/>
    <w:multiLevelType w:val="hybridMultilevel"/>
    <w:tmpl w:val="21D073C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E0866"/>
    <w:multiLevelType w:val="hybridMultilevel"/>
    <w:tmpl w:val="BDEA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0717774">
    <w:abstractNumId w:val="1"/>
  </w:num>
  <w:num w:numId="2" w16cid:durableId="517890578">
    <w:abstractNumId w:val="3"/>
  </w:num>
  <w:num w:numId="3" w16cid:durableId="418671825">
    <w:abstractNumId w:val="0"/>
  </w:num>
  <w:num w:numId="4" w16cid:durableId="1443261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2599E"/>
    <w:rsid w:val="001538BD"/>
    <w:rsid w:val="00346CFB"/>
    <w:rsid w:val="00381020"/>
    <w:rsid w:val="004214F6"/>
    <w:rsid w:val="00683A10"/>
    <w:rsid w:val="00747F0E"/>
    <w:rsid w:val="007D7FEC"/>
    <w:rsid w:val="009133E5"/>
    <w:rsid w:val="00966AE3"/>
    <w:rsid w:val="00977998"/>
    <w:rsid w:val="009B07F3"/>
    <w:rsid w:val="00B21127"/>
    <w:rsid w:val="00C61AAC"/>
    <w:rsid w:val="00CF576B"/>
    <w:rsid w:val="00D2599E"/>
    <w:rsid w:val="00E27F91"/>
    <w:rsid w:val="00E332F1"/>
    <w:rsid w:val="00E61F50"/>
    <w:rsid w:val="00EC3C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14:docId w14:val="0A5995CF"/>
  <w15:chartTrackingRefBased/>
  <w15:docId w15:val="{528FE6CE-802F-41EF-9AB8-EBD7E0382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2599E"/>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2599E"/>
    <w:pPr>
      <w:tabs>
        <w:tab w:val="center" w:pos="4153"/>
        <w:tab w:val="right" w:pos="8306"/>
      </w:tabs>
    </w:pPr>
  </w:style>
  <w:style w:type="character" w:customStyle="1" w:styleId="a4">
    <w:name w:val="כותרת עליונה תו"/>
    <w:link w:val="a3"/>
    <w:rsid w:val="00D2599E"/>
    <w:rPr>
      <w:rFonts w:ascii="Times New Roman" w:eastAsia="Times New Roman" w:hAnsi="Times New Roman" w:cs="David"/>
      <w:noProof/>
      <w:sz w:val="24"/>
      <w:szCs w:val="24"/>
    </w:rPr>
  </w:style>
  <w:style w:type="paragraph" w:styleId="a5">
    <w:name w:val="footer"/>
    <w:basedOn w:val="a"/>
    <w:link w:val="a6"/>
    <w:rsid w:val="00D2599E"/>
    <w:pPr>
      <w:tabs>
        <w:tab w:val="center" w:pos="4153"/>
        <w:tab w:val="right" w:pos="8306"/>
      </w:tabs>
    </w:pPr>
  </w:style>
  <w:style w:type="character" w:customStyle="1" w:styleId="a6">
    <w:name w:val="כותרת תחתונה תו"/>
    <w:link w:val="a5"/>
    <w:rsid w:val="00D2599E"/>
    <w:rPr>
      <w:rFonts w:ascii="Times New Roman" w:eastAsia="Times New Roman" w:hAnsi="Times New Roman" w:cs="David"/>
      <w:noProof/>
      <w:sz w:val="24"/>
      <w:szCs w:val="24"/>
    </w:rPr>
  </w:style>
  <w:style w:type="table" w:styleId="a7">
    <w:name w:val="Table Grid"/>
    <w:basedOn w:val="a1"/>
    <w:rsid w:val="00D2599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2599E"/>
  </w:style>
  <w:style w:type="paragraph" w:customStyle="1" w:styleId="ListParagraph">
    <w:name w:val="List Paragraph"/>
    <w:basedOn w:val="a"/>
    <w:qFormat/>
    <w:rsid w:val="00D2599E"/>
    <w:pPr>
      <w:ind w:left="720"/>
      <w:contextualSpacing/>
    </w:pPr>
    <w:rPr>
      <w:noProof w:val="0"/>
    </w:rPr>
  </w:style>
  <w:style w:type="character" w:styleId="a9">
    <w:name w:val="line number"/>
    <w:rsid w:val="00D2599E"/>
  </w:style>
  <w:style w:type="character" w:styleId="Hyperlink">
    <w:name w:val="Hyperlink"/>
    <w:rsid w:val="00B2112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5015/52.b.1.a" TargetMode="External"/><Relationship Id="rId21" Type="http://schemas.openxmlformats.org/officeDocument/2006/relationships/hyperlink" Target="http://www.nevo.co.il/law/70301/499.a.1" TargetMode="External"/><Relationship Id="rId42" Type="http://schemas.openxmlformats.org/officeDocument/2006/relationships/hyperlink" Target="http://www.nevo.co.il/law/70301/144f" TargetMode="External"/><Relationship Id="rId47" Type="http://schemas.openxmlformats.org/officeDocument/2006/relationships/hyperlink" Target="http://www.nevo.co.il/law/73729" TargetMode="External"/><Relationship Id="rId63" Type="http://schemas.openxmlformats.org/officeDocument/2006/relationships/hyperlink" Target="http://www.nevo.co.il/case/5772368" TargetMode="External"/><Relationship Id="rId68" Type="http://schemas.openxmlformats.org/officeDocument/2006/relationships/hyperlink" Target="http://www.nevo.co.il/law/75015" TargetMode="External"/><Relationship Id="rId2" Type="http://schemas.openxmlformats.org/officeDocument/2006/relationships/styles" Target="styles.xml"/><Relationship Id="rId16" Type="http://schemas.openxmlformats.org/officeDocument/2006/relationships/hyperlink" Target="http://www.nevo.co.il/law/70301/186"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31" TargetMode="External"/><Relationship Id="rId24" Type="http://schemas.openxmlformats.org/officeDocument/2006/relationships/hyperlink" Target="http://www.nevo.co.il/law/90721" TargetMode="External"/><Relationship Id="rId32" Type="http://schemas.openxmlformats.org/officeDocument/2006/relationships/hyperlink" Target="http://www.nevo.co.il/law/70301/25"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334" TargetMode="External"/><Relationship Id="rId45" Type="http://schemas.openxmlformats.org/officeDocument/2006/relationships/hyperlink" Target="http://www.nevo.co.il/law/70301/114.a" TargetMode="External"/><Relationship Id="rId53" Type="http://schemas.openxmlformats.org/officeDocument/2006/relationships/hyperlink" Target="http://www.nevo.co.il/law/70301/244" TargetMode="External"/><Relationship Id="rId58" Type="http://schemas.openxmlformats.org/officeDocument/2006/relationships/hyperlink" Target="http://www.nevo.co.il/case/20544039" TargetMode="External"/><Relationship Id="rId66" Type="http://schemas.openxmlformats.org/officeDocument/2006/relationships/hyperlink" Target="http://www.nevo.co.il/case/20241131"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case/21657280" TargetMode="External"/><Relationship Id="rId19" Type="http://schemas.openxmlformats.org/officeDocument/2006/relationships/hyperlink" Target="http://www.nevo.co.il/law/70301/334"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3729" TargetMode="External"/><Relationship Id="rId27" Type="http://schemas.openxmlformats.org/officeDocument/2006/relationships/hyperlink" Target="http://www.nevo.co.il/law/75015" TargetMode="External"/><Relationship Id="rId30" Type="http://schemas.openxmlformats.org/officeDocument/2006/relationships/hyperlink" Target="http://www.nevo.co.il/law/75015/52.b.1.a" TargetMode="External"/><Relationship Id="rId35" Type="http://schemas.openxmlformats.org/officeDocument/2006/relationships/hyperlink" Target="http://www.nevo.co.il/law/75015" TargetMode="External"/><Relationship Id="rId43" Type="http://schemas.openxmlformats.org/officeDocument/2006/relationships/hyperlink" Target="http://www.nevo.co.il/law/70301/305.1" TargetMode="External"/><Relationship Id="rId48" Type="http://schemas.openxmlformats.org/officeDocument/2006/relationships/hyperlink" Target="http://www.nevo.co.il/law/70301/144.b" TargetMode="External"/><Relationship Id="rId56" Type="http://schemas.openxmlformats.org/officeDocument/2006/relationships/hyperlink" Target="http://www.nevo.co.il/case/17910501" TargetMode="External"/><Relationship Id="rId64" Type="http://schemas.openxmlformats.org/officeDocument/2006/relationships/hyperlink" Target="http://www.nevo.co.il/case/6169070" TargetMode="External"/><Relationship Id="rId69" Type="http://schemas.openxmlformats.org/officeDocument/2006/relationships/hyperlink" Target="http://www.nevo.co.il/advertisements/nevo-100.doc" TargetMode="External"/><Relationship Id="rId8" Type="http://schemas.openxmlformats.org/officeDocument/2006/relationships/hyperlink" Target="http://www.nevo.co.il/law/75015/52.b.1.a" TargetMode="External"/><Relationship Id="rId51" Type="http://schemas.openxmlformats.org/officeDocument/2006/relationships/hyperlink" Target="http://www.nevo.co.il/law/70301/186"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114.a" TargetMode="External"/><Relationship Id="rId17" Type="http://schemas.openxmlformats.org/officeDocument/2006/relationships/hyperlink" Target="http://www.nevo.co.il/law/70301/244" TargetMode="External"/><Relationship Id="rId25" Type="http://schemas.openxmlformats.org/officeDocument/2006/relationships/hyperlink" Target="http://www.nevo.co.il/law/90721/12"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305.1" TargetMode="External"/><Relationship Id="rId46" Type="http://schemas.openxmlformats.org/officeDocument/2006/relationships/hyperlink" Target="http://www.nevo.co.il/law/73729/85.1.a" TargetMode="External"/><Relationship Id="rId59" Type="http://schemas.openxmlformats.org/officeDocument/2006/relationships/hyperlink" Target="http://www.nevo.co.il/case/20457242" TargetMode="External"/><Relationship Id="rId67" Type="http://schemas.openxmlformats.org/officeDocument/2006/relationships/hyperlink" Target="http://www.nevo.co.il/case/18094758" TargetMode="External"/><Relationship Id="rId20" Type="http://schemas.openxmlformats.org/officeDocument/2006/relationships/hyperlink" Target="http://www.nevo.co.il/law/70301/335.a.1" TargetMode="External"/><Relationship Id="rId41" Type="http://schemas.openxmlformats.org/officeDocument/2006/relationships/hyperlink" Target="http://www.nevo.co.il/law/70301/335.a.1" TargetMode="External"/><Relationship Id="rId54" Type="http://schemas.openxmlformats.org/officeDocument/2006/relationships/hyperlink" Target="http://www.nevo.co.il/law/90721/12" TargetMode="External"/><Relationship Id="rId62" Type="http://schemas.openxmlformats.org/officeDocument/2006/relationships/hyperlink" Target="http://www.nevo.co.il/case/20728180"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f" TargetMode="External"/><Relationship Id="rId23" Type="http://schemas.openxmlformats.org/officeDocument/2006/relationships/hyperlink" Target="http://www.nevo.co.il/law/73729/85.1.a" TargetMode="External"/><Relationship Id="rId28" Type="http://schemas.openxmlformats.org/officeDocument/2006/relationships/hyperlink" Target="http://www.nevo.co.il/law/70301/25" TargetMode="External"/><Relationship Id="rId36" Type="http://schemas.openxmlformats.org/officeDocument/2006/relationships/hyperlink" Target="http://www.nevo.co.il/law/70301/25" TargetMode="External"/><Relationship Id="rId49" Type="http://schemas.openxmlformats.org/officeDocument/2006/relationships/hyperlink" Target="http://www.nevo.co.il/law/70301/143.b" TargetMode="External"/><Relationship Id="rId57" Type="http://schemas.openxmlformats.org/officeDocument/2006/relationships/hyperlink" Target="http://www.nevo.co.il/case/18177700" TargetMode="External"/><Relationship Id="rId10" Type="http://schemas.openxmlformats.org/officeDocument/2006/relationships/hyperlink" Target="http://www.nevo.co.il/law/70301/25" TargetMode="External"/><Relationship Id="rId31" Type="http://schemas.openxmlformats.org/officeDocument/2006/relationships/hyperlink" Target="http://www.nevo.co.il/law/75015" TargetMode="External"/><Relationship Id="rId44" Type="http://schemas.openxmlformats.org/officeDocument/2006/relationships/hyperlink" Target="http://www.nevo.co.il/law/70301/31" TargetMode="External"/><Relationship Id="rId52" Type="http://schemas.openxmlformats.org/officeDocument/2006/relationships/hyperlink" Target="http://www.nevo.co.il/law/70301/144f" TargetMode="External"/><Relationship Id="rId60" Type="http://schemas.openxmlformats.org/officeDocument/2006/relationships/hyperlink" Target="http://www.nevo.co.il/case/21473210" TargetMode="External"/><Relationship Id="rId65" Type="http://schemas.openxmlformats.org/officeDocument/2006/relationships/hyperlink" Target="http://www.nevo.co.il/case/6246310" TargetMode="External"/><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3" Type="http://schemas.openxmlformats.org/officeDocument/2006/relationships/hyperlink" Target="http://www.nevo.co.il/law/70301/143.b" TargetMode="External"/><Relationship Id="rId18" Type="http://schemas.openxmlformats.org/officeDocument/2006/relationships/hyperlink" Target="http://www.nevo.co.il/law/70301/305.1"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5015/52.b.1.a" TargetMode="External"/><Relationship Id="rId50" Type="http://schemas.openxmlformats.org/officeDocument/2006/relationships/hyperlink" Target="http://www.nevo.co.il/law/70301/499.a.1" TargetMode="External"/><Relationship Id="rId55" Type="http://schemas.openxmlformats.org/officeDocument/2006/relationships/hyperlink" Target="http://www.nevo.co.il/law/90721" TargetMode="External"/><Relationship Id="rId7" Type="http://schemas.openxmlformats.org/officeDocument/2006/relationships/hyperlink" Target="http://www.nevo.co.il/law/75015" TargetMode="External"/><Relationship Id="rId7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3388</Words>
  <Characters>16944</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20292</CharactersWithSpaces>
  <SharedDoc>false</SharedDoc>
  <HLinks>
    <vt:vector size="378" baseType="variant">
      <vt:variant>
        <vt:i4>393283</vt:i4>
      </vt:variant>
      <vt:variant>
        <vt:i4>186</vt:i4>
      </vt:variant>
      <vt:variant>
        <vt:i4>0</vt:i4>
      </vt:variant>
      <vt:variant>
        <vt:i4>5</vt:i4>
      </vt:variant>
      <vt:variant>
        <vt:lpwstr>http://www.nevo.co.il/advertisements/nevo-100.doc</vt:lpwstr>
      </vt:variant>
      <vt:variant>
        <vt:lpwstr/>
      </vt:variant>
      <vt:variant>
        <vt:i4>8257639</vt:i4>
      </vt:variant>
      <vt:variant>
        <vt:i4>183</vt:i4>
      </vt:variant>
      <vt:variant>
        <vt:i4>0</vt:i4>
      </vt:variant>
      <vt:variant>
        <vt:i4>5</vt:i4>
      </vt:variant>
      <vt:variant>
        <vt:lpwstr>http://www.nevo.co.il/law/75015</vt:lpwstr>
      </vt:variant>
      <vt:variant>
        <vt:lpwstr/>
      </vt:variant>
      <vt:variant>
        <vt:i4>3145842</vt:i4>
      </vt:variant>
      <vt:variant>
        <vt:i4>180</vt:i4>
      </vt:variant>
      <vt:variant>
        <vt:i4>0</vt:i4>
      </vt:variant>
      <vt:variant>
        <vt:i4>5</vt:i4>
      </vt:variant>
      <vt:variant>
        <vt:lpwstr>http://www.nevo.co.il/case/18094758</vt:lpwstr>
      </vt:variant>
      <vt:variant>
        <vt:lpwstr/>
      </vt:variant>
      <vt:variant>
        <vt:i4>3276913</vt:i4>
      </vt:variant>
      <vt:variant>
        <vt:i4>177</vt:i4>
      </vt:variant>
      <vt:variant>
        <vt:i4>0</vt:i4>
      </vt:variant>
      <vt:variant>
        <vt:i4>5</vt:i4>
      </vt:variant>
      <vt:variant>
        <vt:lpwstr>http://www.nevo.co.il/case/20241131</vt:lpwstr>
      </vt:variant>
      <vt:variant>
        <vt:lpwstr/>
      </vt:variant>
      <vt:variant>
        <vt:i4>3211377</vt:i4>
      </vt:variant>
      <vt:variant>
        <vt:i4>174</vt:i4>
      </vt:variant>
      <vt:variant>
        <vt:i4>0</vt:i4>
      </vt:variant>
      <vt:variant>
        <vt:i4>5</vt:i4>
      </vt:variant>
      <vt:variant>
        <vt:lpwstr>http://www.nevo.co.il/case/6246310</vt:lpwstr>
      </vt:variant>
      <vt:variant>
        <vt:lpwstr/>
      </vt:variant>
      <vt:variant>
        <vt:i4>3145851</vt:i4>
      </vt:variant>
      <vt:variant>
        <vt:i4>171</vt:i4>
      </vt:variant>
      <vt:variant>
        <vt:i4>0</vt:i4>
      </vt:variant>
      <vt:variant>
        <vt:i4>5</vt:i4>
      </vt:variant>
      <vt:variant>
        <vt:lpwstr>http://www.nevo.co.il/case/6169070</vt:lpwstr>
      </vt:variant>
      <vt:variant>
        <vt:lpwstr/>
      </vt:variant>
      <vt:variant>
        <vt:i4>3735671</vt:i4>
      </vt:variant>
      <vt:variant>
        <vt:i4>168</vt:i4>
      </vt:variant>
      <vt:variant>
        <vt:i4>0</vt:i4>
      </vt:variant>
      <vt:variant>
        <vt:i4>5</vt:i4>
      </vt:variant>
      <vt:variant>
        <vt:lpwstr>http://www.nevo.co.il/case/5772368</vt:lpwstr>
      </vt:variant>
      <vt:variant>
        <vt:lpwstr/>
      </vt:variant>
      <vt:variant>
        <vt:i4>3473527</vt:i4>
      </vt:variant>
      <vt:variant>
        <vt:i4>165</vt:i4>
      </vt:variant>
      <vt:variant>
        <vt:i4>0</vt:i4>
      </vt:variant>
      <vt:variant>
        <vt:i4>5</vt:i4>
      </vt:variant>
      <vt:variant>
        <vt:lpwstr>http://www.nevo.co.il/case/20728180</vt:lpwstr>
      </vt:variant>
      <vt:variant>
        <vt:lpwstr/>
      </vt:variant>
      <vt:variant>
        <vt:i4>3866738</vt:i4>
      </vt:variant>
      <vt:variant>
        <vt:i4>162</vt:i4>
      </vt:variant>
      <vt:variant>
        <vt:i4>0</vt:i4>
      </vt:variant>
      <vt:variant>
        <vt:i4>5</vt:i4>
      </vt:variant>
      <vt:variant>
        <vt:lpwstr>http://www.nevo.co.il/case/21657280</vt:lpwstr>
      </vt:variant>
      <vt:variant>
        <vt:lpwstr/>
      </vt:variant>
      <vt:variant>
        <vt:i4>3407984</vt:i4>
      </vt:variant>
      <vt:variant>
        <vt:i4>159</vt:i4>
      </vt:variant>
      <vt:variant>
        <vt:i4>0</vt:i4>
      </vt:variant>
      <vt:variant>
        <vt:i4>5</vt:i4>
      </vt:variant>
      <vt:variant>
        <vt:lpwstr>http://www.nevo.co.il/case/21473210</vt:lpwstr>
      </vt:variant>
      <vt:variant>
        <vt:lpwstr/>
      </vt:variant>
      <vt:variant>
        <vt:i4>3473523</vt:i4>
      </vt:variant>
      <vt:variant>
        <vt:i4>156</vt:i4>
      </vt:variant>
      <vt:variant>
        <vt:i4>0</vt:i4>
      </vt:variant>
      <vt:variant>
        <vt:i4>5</vt:i4>
      </vt:variant>
      <vt:variant>
        <vt:lpwstr>http://www.nevo.co.il/case/20457242</vt:lpwstr>
      </vt:variant>
      <vt:variant>
        <vt:lpwstr/>
      </vt:variant>
      <vt:variant>
        <vt:i4>3145840</vt:i4>
      </vt:variant>
      <vt:variant>
        <vt:i4>153</vt:i4>
      </vt:variant>
      <vt:variant>
        <vt:i4>0</vt:i4>
      </vt:variant>
      <vt:variant>
        <vt:i4>5</vt:i4>
      </vt:variant>
      <vt:variant>
        <vt:lpwstr>http://www.nevo.co.il/case/20544039</vt:lpwstr>
      </vt:variant>
      <vt:variant>
        <vt:lpwstr/>
      </vt:variant>
      <vt:variant>
        <vt:i4>3604604</vt:i4>
      </vt:variant>
      <vt:variant>
        <vt:i4>150</vt:i4>
      </vt:variant>
      <vt:variant>
        <vt:i4>0</vt:i4>
      </vt:variant>
      <vt:variant>
        <vt:i4>5</vt:i4>
      </vt:variant>
      <vt:variant>
        <vt:lpwstr>http://www.nevo.co.il/case/18177700</vt:lpwstr>
      </vt:variant>
      <vt:variant>
        <vt:lpwstr/>
      </vt:variant>
      <vt:variant>
        <vt:i4>3670135</vt:i4>
      </vt:variant>
      <vt:variant>
        <vt:i4>147</vt:i4>
      </vt:variant>
      <vt:variant>
        <vt:i4>0</vt:i4>
      </vt:variant>
      <vt:variant>
        <vt:i4>5</vt:i4>
      </vt:variant>
      <vt:variant>
        <vt:lpwstr>http://www.nevo.co.il/case/17910501</vt:lpwstr>
      </vt:variant>
      <vt:variant>
        <vt:lpwstr/>
      </vt:variant>
      <vt:variant>
        <vt:i4>7864430</vt:i4>
      </vt:variant>
      <vt:variant>
        <vt:i4>144</vt:i4>
      </vt:variant>
      <vt:variant>
        <vt:i4>0</vt:i4>
      </vt:variant>
      <vt:variant>
        <vt:i4>5</vt:i4>
      </vt:variant>
      <vt:variant>
        <vt:lpwstr>http://www.nevo.co.il/law/90721</vt:lpwstr>
      </vt:variant>
      <vt:variant>
        <vt:lpwstr/>
      </vt:variant>
      <vt:variant>
        <vt:i4>6619246</vt:i4>
      </vt:variant>
      <vt:variant>
        <vt:i4>141</vt:i4>
      </vt:variant>
      <vt:variant>
        <vt:i4>0</vt:i4>
      </vt:variant>
      <vt:variant>
        <vt:i4>5</vt:i4>
      </vt:variant>
      <vt:variant>
        <vt:lpwstr>http://www.nevo.co.il/law/90721/12</vt:lpwstr>
      </vt:variant>
      <vt:variant>
        <vt:lpwstr/>
      </vt:variant>
      <vt:variant>
        <vt:i4>6357095</vt:i4>
      </vt:variant>
      <vt:variant>
        <vt:i4>138</vt:i4>
      </vt:variant>
      <vt:variant>
        <vt:i4>0</vt:i4>
      </vt:variant>
      <vt:variant>
        <vt:i4>5</vt:i4>
      </vt:variant>
      <vt:variant>
        <vt:lpwstr>http://www.nevo.co.il/law/70301/244</vt:lpwstr>
      </vt:variant>
      <vt:variant>
        <vt:lpwstr/>
      </vt:variant>
      <vt:variant>
        <vt:i4>458832</vt:i4>
      </vt:variant>
      <vt:variant>
        <vt:i4>135</vt:i4>
      </vt:variant>
      <vt:variant>
        <vt:i4>0</vt:i4>
      </vt:variant>
      <vt:variant>
        <vt:i4>5</vt:i4>
      </vt:variant>
      <vt:variant>
        <vt:lpwstr>http://www.nevo.co.il/law/70301/144f</vt:lpwstr>
      </vt:variant>
      <vt:variant>
        <vt:lpwstr/>
      </vt:variant>
      <vt:variant>
        <vt:i4>7143524</vt:i4>
      </vt:variant>
      <vt:variant>
        <vt:i4>132</vt:i4>
      </vt:variant>
      <vt:variant>
        <vt:i4>0</vt:i4>
      </vt:variant>
      <vt:variant>
        <vt:i4>5</vt:i4>
      </vt:variant>
      <vt:variant>
        <vt:lpwstr>http://www.nevo.co.il/law/70301/186</vt:lpwstr>
      </vt:variant>
      <vt:variant>
        <vt:lpwstr/>
      </vt:variant>
      <vt:variant>
        <vt:i4>7077945</vt:i4>
      </vt:variant>
      <vt:variant>
        <vt:i4>129</vt:i4>
      </vt:variant>
      <vt:variant>
        <vt:i4>0</vt:i4>
      </vt:variant>
      <vt:variant>
        <vt:i4>5</vt:i4>
      </vt:variant>
      <vt:variant>
        <vt:lpwstr>http://www.nevo.co.il/law/70301/499.a.1</vt:lpwstr>
      </vt:variant>
      <vt:variant>
        <vt:lpwstr/>
      </vt:variant>
      <vt:variant>
        <vt:i4>5177431</vt:i4>
      </vt:variant>
      <vt:variant>
        <vt:i4>126</vt:i4>
      </vt:variant>
      <vt:variant>
        <vt:i4>0</vt:i4>
      </vt:variant>
      <vt:variant>
        <vt:i4>5</vt:i4>
      </vt:variant>
      <vt:variant>
        <vt:lpwstr>http://www.nevo.co.il/law/70301/143.b</vt:lpwstr>
      </vt:variant>
      <vt:variant>
        <vt:lpwstr/>
      </vt:variant>
      <vt:variant>
        <vt:i4>5177424</vt:i4>
      </vt:variant>
      <vt:variant>
        <vt:i4>123</vt:i4>
      </vt:variant>
      <vt:variant>
        <vt:i4>0</vt:i4>
      </vt:variant>
      <vt:variant>
        <vt:i4>5</vt:i4>
      </vt:variant>
      <vt:variant>
        <vt:lpwstr>http://www.nevo.co.il/law/70301/144.b</vt:lpwstr>
      </vt:variant>
      <vt:variant>
        <vt:lpwstr/>
      </vt:variant>
      <vt:variant>
        <vt:i4>8061024</vt:i4>
      </vt:variant>
      <vt:variant>
        <vt:i4>120</vt:i4>
      </vt:variant>
      <vt:variant>
        <vt:i4>0</vt:i4>
      </vt:variant>
      <vt:variant>
        <vt:i4>5</vt:i4>
      </vt:variant>
      <vt:variant>
        <vt:lpwstr>http://www.nevo.co.il/law/73729</vt:lpwstr>
      </vt:variant>
      <vt:variant>
        <vt:lpwstr/>
      </vt:variant>
      <vt:variant>
        <vt:i4>3211361</vt:i4>
      </vt:variant>
      <vt:variant>
        <vt:i4>117</vt:i4>
      </vt:variant>
      <vt:variant>
        <vt:i4>0</vt:i4>
      </vt:variant>
      <vt:variant>
        <vt:i4>5</vt:i4>
      </vt:variant>
      <vt:variant>
        <vt:lpwstr>http://www.nevo.co.il/law/73729/85.1.a</vt:lpwstr>
      </vt:variant>
      <vt:variant>
        <vt:lpwstr/>
      </vt:variant>
      <vt:variant>
        <vt:i4>4849744</vt:i4>
      </vt:variant>
      <vt:variant>
        <vt:i4>114</vt:i4>
      </vt:variant>
      <vt:variant>
        <vt:i4>0</vt:i4>
      </vt:variant>
      <vt:variant>
        <vt:i4>5</vt:i4>
      </vt:variant>
      <vt:variant>
        <vt:lpwstr>http://www.nevo.co.il/law/70301/114.a</vt:lpwstr>
      </vt:variant>
      <vt:variant>
        <vt:lpwstr/>
      </vt:variant>
      <vt:variant>
        <vt:i4>6553702</vt:i4>
      </vt:variant>
      <vt:variant>
        <vt:i4>111</vt:i4>
      </vt:variant>
      <vt:variant>
        <vt:i4>0</vt:i4>
      </vt:variant>
      <vt:variant>
        <vt:i4>5</vt:i4>
      </vt:variant>
      <vt:variant>
        <vt:lpwstr>http://www.nevo.co.il/law/70301/31</vt:lpwstr>
      </vt:variant>
      <vt:variant>
        <vt:lpwstr/>
      </vt:variant>
      <vt:variant>
        <vt:i4>4915283</vt:i4>
      </vt:variant>
      <vt:variant>
        <vt:i4>108</vt:i4>
      </vt:variant>
      <vt:variant>
        <vt:i4>0</vt:i4>
      </vt:variant>
      <vt:variant>
        <vt:i4>5</vt:i4>
      </vt:variant>
      <vt:variant>
        <vt:lpwstr>http://www.nevo.co.il/law/70301/305.1</vt:lpwstr>
      </vt:variant>
      <vt:variant>
        <vt:lpwstr/>
      </vt:variant>
      <vt:variant>
        <vt:i4>458832</vt:i4>
      </vt:variant>
      <vt:variant>
        <vt:i4>105</vt:i4>
      </vt:variant>
      <vt:variant>
        <vt:i4>0</vt:i4>
      </vt:variant>
      <vt:variant>
        <vt:i4>5</vt:i4>
      </vt:variant>
      <vt:variant>
        <vt:lpwstr>http://www.nevo.co.il/law/70301/144f</vt:lpwstr>
      </vt:variant>
      <vt:variant>
        <vt:lpwstr/>
      </vt:variant>
      <vt:variant>
        <vt:i4>6684722</vt:i4>
      </vt:variant>
      <vt:variant>
        <vt:i4>102</vt:i4>
      </vt:variant>
      <vt:variant>
        <vt:i4>0</vt:i4>
      </vt:variant>
      <vt:variant>
        <vt:i4>5</vt:i4>
      </vt:variant>
      <vt:variant>
        <vt:lpwstr>http://www.nevo.co.il/law/70301/335.a.1</vt:lpwstr>
      </vt:variant>
      <vt:variant>
        <vt:lpwstr/>
      </vt:variant>
      <vt:variant>
        <vt:i4>6684774</vt:i4>
      </vt:variant>
      <vt:variant>
        <vt:i4>99</vt:i4>
      </vt:variant>
      <vt:variant>
        <vt:i4>0</vt:i4>
      </vt:variant>
      <vt:variant>
        <vt:i4>5</vt:i4>
      </vt:variant>
      <vt:variant>
        <vt:lpwstr>http://www.nevo.co.il/law/70301/334</vt:lpwstr>
      </vt:variant>
      <vt:variant>
        <vt:lpwstr/>
      </vt:variant>
      <vt:variant>
        <vt:i4>7995492</vt:i4>
      </vt:variant>
      <vt:variant>
        <vt:i4>96</vt:i4>
      </vt:variant>
      <vt:variant>
        <vt:i4>0</vt:i4>
      </vt:variant>
      <vt:variant>
        <vt:i4>5</vt:i4>
      </vt:variant>
      <vt:variant>
        <vt:lpwstr>http://www.nevo.co.il/law/70301</vt:lpwstr>
      </vt:variant>
      <vt:variant>
        <vt:lpwstr/>
      </vt:variant>
      <vt:variant>
        <vt:i4>4915283</vt:i4>
      </vt:variant>
      <vt:variant>
        <vt:i4>93</vt:i4>
      </vt:variant>
      <vt:variant>
        <vt:i4>0</vt:i4>
      </vt:variant>
      <vt:variant>
        <vt:i4>5</vt:i4>
      </vt:variant>
      <vt:variant>
        <vt:lpwstr>http://www.nevo.co.il/law/70301/305.1</vt:lpwstr>
      </vt:variant>
      <vt:variant>
        <vt:lpwstr/>
      </vt:variant>
      <vt:variant>
        <vt:i4>7995492</vt:i4>
      </vt:variant>
      <vt:variant>
        <vt:i4>90</vt:i4>
      </vt:variant>
      <vt:variant>
        <vt:i4>0</vt:i4>
      </vt:variant>
      <vt:variant>
        <vt:i4>5</vt:i4>
      </vt:variant>
      <vt:variant>
        <vt:lpwstr>http://www.nevo.co.il/law/70301</vt:lpwstr>
      </vt:variant>
      <vt:variant>
        <vt:lpwstr/>
      </vt:variant>
      <vt:variant>
        <vt:i4>6291559</vt:i4>
      </vt:variant>
      <vt:variant>
        <vt:i4>87</vt:i4>
      </vt:variant>
      <vt:variant>
        <vt:i4>0</vt:i4>
      </vt:variant>
      <vt:variant>
        <vt:i4>5</vt:i4>
      </vt:variant>
      <vt:variant>
        <vt:lpwstr>http://www.nevo.co.il/law/70301/25</vt:lpwstr>
      </vt:variant>
      <vt:variant>
        <vt:lpwstr/>
      </vt:variant>
      <vt:variant>
        <vt:i4>8257639</vt:i4>
      </vt:variant>
      <vt:variant>
        <vt:i4>84</vt:i4>
      </vt:variant>
      <vt:variant>
        <vt:i4>0</vt:i4>
      </vt:variant>
      <vt:variant>
        <vt:i4>5</vt:i4>
      </vt:variant>
      <vt:variant>
        <vt:lpwstr>http://www.nevo.co.il/law/75015</vt:lpwstr>
      </vt:variant>
      <vt:variant>
        <vt:lpwstr/>
      </vt:variant>
      <vt:variant>
        <vt:i4>5308489</vt:i4>
      </vt:variant>
      <vt:variant>
        <vt:i4>81</vt:i4>
      </vt:variant>
      <vt:variant>
        <vt:i4>0</vt:i4>
      </vt:variant>
      <vt:variant>
        <vt:i4>5</vt:i4>
      </vt:variant>
      <vt:variant>
        <vt:lpwstr>http://www.nevo.co.il/law/75015/52.b.1.a</vt:lpwstr>
      </vt:variant>
      <vt:variant>
        <vt:lpwstr/>
      </vt:variant>
      <vt:variant>
        <vt:i4>7995492</vt:i4>
      </vt:variant>
      <vt:variant>
        <vt:i4>78</vt:i4>
      </vt:variant>
      <vt:variant>
        <vt:i4>0</vt:i4>
      </vt:variant>
      <vt:variant>
        <vt:i4>5</vt:i4>
      </vt:variant>
      <vt:variant>
        <vt:lpwstr>http://www.nevo.co.il/law/70301</vt:lpwstr>
      </vt:variant>
      <vt:variant>
        <vt:lpwstr/>
      </vt:variant>
      <vt:variant>
        <vt:i4>6291559</vt:i4>
      </vt:variant>
      <vt:variant>
        <vt:i4>75</vt:i4>
      </vt:variant>
      <vt:variant>
        <vt:i4>0</vt:i4>
      </vt:variant>
      <vt:variant>
        <vt:i4>5</vt:i4>
      </vt:variant>
      <vt:variant>
        <vt:lpwstr>http://www.nevo.co.il/law/70301/25</vt:lpwstr>
      </vt:variant>
      <vt:variant>
        <vt:lpwstr/>
      </vt:variant>
      <vt:variant>
        <vt:i4>8257639</vt:i4>
      </vt:variant>
      <vt:variant>
        <vt:i4>72</vt:i4>
      </vt:variant>
      <vt:variant>
        <vt:i4>0</vt:i4>
      </vt:variant>
      <vt:variant>
        <vt:i4>5</vt:i4>
      </vt:variant>
      <vt:variant>
        <vt:lpwstr>http://www.nevo.co.il/law/75015</vt:lpwstr>
      </vt:variant>
      <vt:variant>
        <vt:lpwstr/>
      </vt:variant>
      <vt:variant>
        <vt:i4>5308489</vt:i4>
      </vt:variant>
      <vt:variant>
        <vt:i4>69</vt:i4>
      </vt:variant>
      <vt:variant>
        <vt:i4>0</vt:i4>
      </vt:variant>
      <vt:variant>
        <vt:i4>5</vt:i4>
      </vt:variant>
      <vt:variant>
        <vt:lpwstr>http://www.nevo.co.il/law/75015/52.b.1.a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6291559</vt:i4>
      </vt:variant>
      <vt:variant>
        <vt:i4>63</vt:i4>
      </vt:variant>
      <vt:variant>
        <vt:i4>0</vt:i4>
      </vt:variant>
      <vt:variant>
        <vt:i4>5</vt:i4>
      </vt:variant>
      <vt:variant>
        <vt:lpwstr>http://www.nevo.co.il/law/70301/25</vt:lpwstr>
      </vt:variant>
      <vt:variant>
        <vt:lpwstr/>
      </vt:variant>
      <vt:variant>
        <vt:i4>8257639</vt:i4>
      </vt:variant>
      <vt:variant>
        <vt:i4>60</vt:i4>
      </vt:variant>
      <vt:variant>
        <vt:i4>0</vt:i4>
      </vt:variant>
      <vt:variant>
        <vt:i4>5</vt:i4>
      </vt:variant>
      <vt:variant>
        <vt:lpwstr>http://www.nevo.co.il/law/75015</vt:lpwstr>
      </vt:variant>
      <vt:variant>
        <vt:lpwstr/>
      </vt:variant>
      <vt:variant>
        <vt:i4>5308489</vt:i4>
      </vt:variant>
      <vt:variant>
        <vt:i4>57</vt:i4>
      </vt:variant>
      <vt:variant>
        <vt:i4>0</vt:i4>
      </vt:variant>
      <vt:variant>
        <vt:i4>5</vt:i4>
      </vt:variant>
      <vt:variant>
        <vt:lpwstr>http://www.nevo.co.il/law/75015/52.b.1.a</vt:lpwstr>
      </vt:variant>
      <vt:variant>
        <vt:lpwstr/>
      </vt:variant>
      <vt:variant>
        <vt:i4>6619246</vt:i4>
      </vt:variant>
      <vt:variant>
        <vt:i4>54</vt:i4>
      </vt:variant>
      <vt:variant>
        <vt:i4>0</vt:i4>
      </vt:variant>
      <vt:variant>
        <vt:i4>5</vt:i4>
      </vt:variant>
      <vt:variant>
        <vt:lpwstr>http://www.nevo.co.il/law/90721/12</vt:lpwstr>
      </vt:variant>
      <vt:variant>
        <vt:lpwstr/>
      </vt:variant>
      <vt:variant>
        <vt:i4>7864430</vt:i4>
      </vt:variant>
      <vt:variant>
        <vt:i4>51</vt:i4>
      </vt:variant>
      <vt:variant>
        <vt:i4>0</vt:i4>
      </vt:variant>
      <vt:variant>
        <vt:i4>5</vt:i4>
      </vt:variant>
      <vt:variant>
        <vt:lpwstr>http://www.nevo.co.il/law/90721</vt:lpwstr>
      </vt:variant>
      <vt:variant>
        <vt:lpwstr/>
      </vt:variant>
      <vt:variant>
        <vt:i4>3211361</vt:i4>
      </vt:variant>
      <vt:variant>
        <vt:i4>48</vt:i4>
      </vt:variant>
      <vt:variant>
        <vt:i4>0</vt:i4>
      </vt:variant>
      <vt:variant>
        <vt:i4>5</vt:i4>
      </vt:variant>
      <vt:variant>
        <vt:lpwstr>http://www.nevo.co.il/law/73729/85.1.a</vt:lpwstr>
      </vt:variant>
      <vt:variant>
        <vt:lpwstr/>
      </vt:variant>
      <vt:variant>
        <vt:i4>8061024</vt:i4>
      </vt:variant>
      <vt:variant>
        <vt:i4>45</vt:i4>
      </vt:variant>
      <vt:variant>
        <vt:i4>0</vt:i4>
      </vt:variant>
      <vt:variant>
        <vt:i4>5</vt:i4>
      </vt:variant>
      <vt:variant>
        <vt:lpwstr>http://www.nevo.co.il/law/73729</vt:lpwstr>
      </vt:variant>
      <vt:variant>
        <vt:lpwstr/>
      </vt:variant>
      <vt:variant>
        <vt:i4>7077945</vt:i4>
      </vt:variant>
      <vt:variant>
        <vt:i4>42</vt:i4>
      </vt:variant>
      <vt:variant>
        <vt:i4>0</vt:i4>
      </vt:variant>
      <vt:variant>
        <vt:i4>5</vt:i4>
      </vt:variant>
      <vt:variant>
        <vt:lpwstr>http://www.nevo.co.il/law/70301/499.a.1</vt:lpwstr>
      </vt:variant>
      <vt:variant>
        <vt:lpwstr/>
      </vt:variant>
      <vt:variant>
        <vt:i4>6684722</vt:i4>
      </vt:variant>
      <vt:variant>
        <vt:i4>39</vt:i4>
      </vt:variant>
      <vt:variant>
        <vt:i4>0</vt:i4>
      </vt:variant>
      <vt:variant>
        <vt:i4>5</vt:i4>
      </vt:variant>
      <vt:variant>
        <vt:lpwstr>http://www.nevo.co.il/law/70301/335.a.1</vt:lpwstr>
      </vt:variant>
      <vt:variant>
        <vt:lpwstr/>
      </vt:variant>
      <vt:variant>
        <vt:i4>6684774</vt:i4>
      </vt:variant>
      <vt:variant>
        <vt:i4>36</vt:i4>
      </vt:variant>
      <vt:variant>
        <vt:i4>0</vt:i4>
      </vt:variant>
      <vt:variant>
        <vt:i4>5</vt:i4>
      </vt:variant>
      <vt:variant>
        <vt:lpwstr>http://www.nevo.co.il/law/70301/334</vt:lpwstr>
      </vt:variant>
      <vt:variant>
        <vt:lpwstr/>
      </vt:variant>
      <vt:variant>
        <vt:i4>4915283</vt:i4>
      </vt:variant>
      <vt:variant>
        <vt:i4>33</vt:i4>
      </vt:variant>
      <vt:variant>
        <vt:i4>0</vt:i4>
      </vt:variant>
      <vt:variant>
        <vt:i4>5</vt:i4>
      </vt:variant>
      <vt:variant>
        <vt:lpwstr>http://www.nevo.co.il/law/70301/305.1</vt:lpwstr>
      </vt:variant>
      <vt:variant>
        <vt:lpwstr/>
      </vt:variant>
      <vt:variant>
        <vt:i4>6357095</vt:i4>
      </vt:variant>
      <vt:variant>
        <vt:i4>30</vt:i4>
      </vt:variant>
      <vt:variant>
        <vt:i4>0</vt:i4>
      </vt:variant>
      <vt:variant>
        <vt:i4>5</vt:i4>
      </vt:variant>
      <vt:variant>
        <vt:lpwstr>http://www.nevo.co.il/law/70301/244</vt:lpwstr>
      </vt:variant>
      <vt:variant>
        <vt:lpwstr/>
      </vt:variant>
      <vt:variant>
        <vt:i4>7143524</vt:i4>
      </vt:variant>
      <vt:variant>
        <vt:i4>27</vt:i4>
      </vt:variant>
      <vt:variant>
        <vt:i4>0</vt:i4>
      </vt:variant>
      <vt:variant>
        <vt:i4>5</vt:i4>
      </vt:variant>
      <vt:variant>
        <vt:lpwstr>http://www.nevo.co.il/law/70301/186</vt:lpwstr>
      </vt:variant>
      <vt:variant>
        <vt:lpwstr/>
      </vt:variant>
      <vt:variant>
        <vt:i4>458832</vt:i4>
      </vt:variant>
      <vt:variant>
        <vt:i4>24</vt:i4>
      </vt:variant>
      <vt:variant>
        <vt:i4>0</vt:i4>
      </vt:variant>
      <vt:variant>
        <vt:i4>5</vt:i4>
      </vt:variant>
      <vt:variant>
        <vt:lpwstr>http://www.nevo.co.il/law/70301/144f</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5177431</vt:i4>
      </vt:variant>
      <vt:variant>
        <vt:i4>18</vt:i4>
      </vt:variant>
      <vt:variant>
        <vt:i4>0</vt:i4>
      </vt:variant>
      <vt:variant>
        <vt:i4>5</vt:i4>
      </vt:variant>
      <vt:variant>
        <vt:lpwstr>http://www.nevo.co.il/law/70301/143.b</vt:lpwstr>
      </vt:variant>
      <vt:variant>
        <vt:lpwstr/>
      </vt:variant>
      <vt:variant>
        <vt:i4>4849744</vt:i4>
      </vt:variant>
      <vt:variant>
        <vt:i4>15</vt:i4>
      </vt:variant>
      <vt:variant>
        <vt:i4>0</vt:i4>
      </vt:variant>
      <vt:variant>
        <vt:i4>5</vt:i4>
      </vt:variant>
      <vt:variant>
        <vt:lpwstr>http://www.nevo.co.il/law/70301/114.a</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6291559</vt:i4>
      </vt:variant>
      <vt:variant>
        <vt:i4>9</vt:i4>
      </vt:variant>
      <vt:variant>
        <vt:i4>0</vt:i4>
      </vt:variant>
      <vt:variant>
        <vt:i4>5</vt:i4>
      </vt:variant>
      <vt:variant>
        <vt:lpwstr>http://www.nevo.co.il/law/70301/25</vt:lpwstr>
      </vt:variant>
      <vt:variant>
        <vt:lpwstr/>
      </vt:variant>
      <vt:variant>
        <vt:i4>7995492</vt:i4>
      </vt:variant>
      <vt:variant>
        <vt:i4>6</vt:i4>
      </vt:variant>
      <vt:variant>
        <vt:i4>0</vt:i4>
      </vt:variant>
      <vt:variant>
        <vt:i4>5</vt:i4>
      </vt:variant>
      <vt:variant>
        <vt:lpwstr>http://www.nevo.co.il/law/70301</vt:lpwstr>
      </vt:variant>
      <vt:variant>
        <vt:lpwstr/>
      </vt:variant>
      <vt:variant>
        <vt:i4>5308489</vt:i4>
      </vt:variant>
      <vt:variant>
        <vt:i4>3</vt:i4>
      </vt:variant>
      <vt:variant>
        <vt:i4>0</vt:i4>
      </vt:variant>
      <vt:variant>
        <vt:i4>5</vt:i4>
      </vt:variant>
      <vt:variant>
        <vt:lpwstr>http://www.nevo.co.il/law/75015/52.b.1.a</vt:lpwstr>
      </vt:variant>
      <vt:variant>
        <vt:lpwstr/>
      </vt:variant>
      <vt:variant>
        <vt:i4>8257639</vt:i4>
      </vt:variant>
      <vt:variant>
        <vt:i4>0</vt:i4>
      </vt:variant>
      <vt:variant>
        <vt:i4>0</vt:i4>
      </vt:variant>
      <vt:variant>
        <vt:i4>5</vt:i4>
      </vt:variant>
      <vt:variant>
        <vt:lpwstr>http://www.nevo.co.il/law/75015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2025-01-19T17:35:00Z</dcterms:created>
  <dcterms:modified xsi:type="dcterms:W3CDTF">2025-01-19T17:35:00Z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25823</vt:lpwstr>
  </property>
  <property fmtid="{D5CDD505-2E9C-101B-9397-08002B2CF9AE}" pid="6" name="NEWPARTB">
    <vt:lpwstr>12</vt:lpwstr>
  </property>
  <property fmtid="{D5CDD505-2E9C-101B-9397-08002B2CF9AE}" pid="7" name="NEWPARTC">
    <vt:lpwstr>14</vt:lpwstr>
  </property>
  <property fmtid="{D5CDD505-2E9C-101B-9397-08002B2CF9AE}" pid="8" name="APPELLANT">
    <vt:lpwstr>מדינת ישראל </vt:lpwstr>
  </property>
  <property fmtid="{D5CDD505-2E9C-101B-9397-08002B2CF9AE}" pid="9" name="APPELLEE">
    <vt:lpwstr>רואן בת מחמד סמחאן</vt:lpwstr>
  </property>
  <property fmtid="{D5CDD505-2E9C-101B-9397-08002B2CF9AE}" pid="10" name="LAWYER">
    <vt:lpwstr>רסלאן מחאג'נה;נעה שוקר</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20190925</vt:lpwstr>
  </property>
  <property fmtid="{D5CDD505-2E9C-101B-9397-08002B2CF9AE}" pid="14" name="TYPE_N_DATE">
    <vt:lpwstr>38020190925</vt:lpwstr>
  </property>
  <property fmtid="{D5CDD505-2E9C-101B-9397-08002B2CF9AE}" pid="15" name="WORDNUMPAGES">
    <vt:lpwstr>11</vt:lpwstr>
  </property>
  <property fmtid="{D5CDD505-2E9C-101B-9397-08002B2CF9AE}" pid="16" name="TYPE_ABS_DATE">
    <vt:lpwstr>380120190925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17910501;18177700;20544039;20457242;21473210;21657280;20728180;5772368;6169070;6246310;20241131;18094758</vt:lpwstr>
  </property>
  <property fmtid="{D5CDD505-2E9C-101B-9397-08002B2CF9AE}" pid="36" name="LAWLISTTMP1">
    <vt:lpwstr>75015/052.b.1.a</vt:lpwstr>
  </property>
  <property fmtid="{D5CDD505-2E9C-101B-9397-08002B2CF9AE}" pid="37" name="LAWLISTTMP2">
    <vt:lpwstr>70301/025;305.1:2;334;335.a.1;144f:2;031;114.a;144.b;143.b;499.a.1;186;244</vt:lpwstr>
  </property>
  <property fmtid="{D5CDD505-2E9C-101B-9397-08002B2CF9AE}" pid="38" name="LAWLISTTMP3">
    <vt:lpwstr>73729/085.1.a</vt:lpwstr>
  </property>
  <property fmtid="{D5CDD505-2E9C-101B-9397-08002B2CF9AE}" pid="39" name="LAWLISTTMP4">
    <vt:lpwstr>90721/012</vt:lpwstr>
  </property>
  <property fmtid="{D5CDD505-2E9C-101B-9397-08002B2CF9AE}" pid="40" name="METAKZER">
    <vt:lpwstr>שירי</vt:lpwstr>
  </property>
  <property fmtid="{D5CDD505-2E9C-101B-9397-08002B2CF9AE}" pid="41" name="NOSE1ID">
    <vt:lpwstr>77</vt:lpwstr>
  </property>
  <property fmtid="{D5CDD505-2E9C-101B-9397-08002B2CF9AE}" pid="42" name="NOSE2ID">
    <vt:lpwstr>1446</vt:lpwstr>
  </property>
  <property fmtid="{D5CDD505-2E9C-101B-9397-08002B2CF9AE}" pid="43" name="NOSE3ID">
    <vt:lpwstr>8985</vt:lpwstr>
  </property>
  <property fmtid="{D5CDD505-2E9C-101B-9397-08002B2CF9AE}" pid="44" name="NOSE11">
    <vt:lpwstr>עונשין</vt:lpwstr>
  </property>
  <property fmtid="{D5CDD505-2E9C-101B-9397-08002B2CF9AE}" pid="45" name="NOSE21">
    <vt:lpwstr>ענישה</vt:lpwstr>
  </property>
  <property fmtid="{D5CDD505-2E9C-101B-9397-08002B2CF9AE}" pid="46" name="NOSE31">
    <vt:lpwstr>מדיניות ענישה: עבירות ביטחון</vt:lpwstr>
  </property>
  <property fmtid="{D5CDD505-2E9C-101B-9397-08002B2CF9AE}" pid="47" name="NOSE12">
    <vt:lpwstr/>
  </property>
  <property fmtid="{D5CDD505-2E9C-101B-9397-08002B2CF9AE}" pid="48" name="NOSE22">
    <vt:lpwstr/>
  </property>
  <property fmtid="{D5CDD505-2E9C-101B-9397-08002B2CF9AE}" pid="49" name="NOSE32">
    <vt:lpwstr/>
  </property>
  <property fmtid="{D5CDD505-2E9C-101B-9397-08002B2CF9AE}" pid="50" name="NOSE13">
    <vt:lpwstr/>
  </property>
  <property fmtid="{D5CDD505-2E9C-101B-9397-08002B2CF9AE}" pid="51" name="NOSE23">
    <vt:lpwstr/>
  </property>
  <property fmtid="{D5CDD505-2E9C-101B-9397-08002B2CF9AE}" pid="52" name="NOSE33">
    <vt:lpwstr/>
  </property>
  <property fmtid="{D5CDD505-2E9C-101B-9397-08002B2CF9AE}" pid="53" name="NOSE14">
    <vt:lpwstr/>
  </property>
  <property fmtid="{D5CDD505-2E9C-101B-9397-08002B2CF9AE}" pid="54" name="NOSE24">
    <vt:lpwstr/>
  </property>
  <property fmtid="{D5CDD505-2E9C-101B-9397-08002B2CF9AE}" pid="55" name="NOSE34">
    <vt:lpwstr/>
  </property>
  <property fmtid="{D5CDD505-2E9C-101B-9397-08002B2CF9AE}" pid="56" name="NOSE15">
    <vt:lpwstr/>
  </property>
  <property fmtid="{D5CDD505-2E9C-101B-9397-08002B2CF9AE}" pid="57" name="NOSE25">
    <vt:lpwstr/>
  </property>
  <property fmtid="{D5CDD505-2E9C-101B-9397-08002B2CF9AE}" pid="58" name="NOSE35">
    <vt:lpwstr/>
  </property>
  <property fmtid="{D5CDD505-2E9C-101B-9397-08002B2CF9AE}" pid="59" name="NOSE16">
    <vt:lpwstr/>
  </property>
  <property fmtid="{D5CDD505-2E9C-101B-9397-08002B2CF9AE}" pid="60" name="NOSE26">
    <vt:lpwstr/>
  </property>
  <property fmtid="{D5CDD505-2E9C-101B-9397-08002B2CF9AE}" pid="61" name="NOSE36">
    <vt:lpwstr/>
  </property>
  <property fmtid="{D5CDD505-2E9C-101B-9397-08002B2CF9AE}" pid="62" name="NOSE17">
    <vt:lpwstr/>
  </property>
  <property fmtid="{D5CDD505-2E9C-101B-9397-08002B2CF9AE}" pid="63" name="NOSE27">
    <vt:lpwstr/>
  </property>
  <property fmtid="{D5CDD505-2E9C-101B-9397-08002B2CF9AE}" pid="64" name="NOSE37">
    <vt:lpwstr/>
  </property>
  <property fmtid="{D5CDD505-2E9C-101B-9397-08002B2CF9AE}" pid="65" name="NOSE18">
    <vt:lpwstr/>
  </property>
  <property fmtid="{D5CDD505-2E9C-101B-9397-08002B2CF9AE}" pid="66" name="NOSE28">
    <vt:lpwstr/>
  </property>
  <property fmtid="{D5CDD505-2E9C-101B-9397-08002B2CF9AE}" pid="67" name="NOSE38">
    <vt:lpwstr/>
  </property>
  <property fmtid="{D5CDD505-2E9C-101B-9397-08002B2CF9AE}" pid="68" name="NOSE19">
    <vt:lpwstr/>
  </property>
  <property fmtid="{D5CDD505-2E9C-101B-9397-08002B2CF9AE}" pid="69" name="NOSE29">
    <vt:lpwstr/>
  </property>
  <property fmtid="{D5CDD505-2E9C-101B-9397-08002B2CF9AE}" pid="70" name="NOSE39">
    <vt:lpwstr/>
  </property>
  <property fmtid="{D5CDD505-2E9C-101B-9397-08002B2CF9AE}" pid="71" name="NOSE110">
    <vt:lpwstr/>
  </property>
  <property fmtid="{D5CDD505-2E9C-101B-9397-08002B2CF9AE}" pid="72" name="NOSE210">
    <vt:lpwstr/>
  </property>
  <property fmtid="{D5CDD505-2E9C-101B-9397-08002B2CF9AE}" pid="73" name="NOSE310">
    <vt:lpwstr/>
  </property>
  <property fmtid="{D5CDD505-2E9C-101B-9397-08002B2CF9AE}" pid="74" name="PADIDATE">
    <vt:lpwstr>20191113</vt:lpwstr>
  </property>
</Properties>
</file>