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D7B72" w:rsidRPr="005D6DC5" w14:paraId="575867BA" w14:textId="77777777">
        <w:trPr>
          <w:trHeight w:hRule="exact" w:val="418"/>
          <w:jc w:val="center"/>
        </w:trPr>
        <w:tc>
          <w:tcPr>
            <w:tcW w:w="8720" w:type="dxa"/>
            <w:gridSpan w:val="3"/>
          </w:tcPr>
          <w:p w14:paraId="6F48CFCA" w14:textId="77777777" w:rsidR="002D7B72" w:rsidRPr="005D6DC5" w:rsidRDefault="005D6DC5">
            <w:pPr>
              <w:pStyle w:val="a4"/>
              <w:tabs>
                <w:tab w:val="clear" w:pos="8306"/>
              </w:tabs>
              <w:jc w:val="center"/>
              <w:rPr>
                <w:rFonts w:ascii="Tahoma" w:hAnsi="Tahoma" w:cs="Tahoma"/>
                <w:b/>
                <w:bCs/>
                <w:color w:val="000080"/>
                <w:sz w:val="20"/>
                <w:szCs w:val="20"/>
                <w:rtl/>
              </w:rPr>
            </w:pPr>
            <w:r w:rsidRPr="005D6DC5">
              <w:rPr>
                <w:rFonts w:ascii="Tahoma" w:hAnsi="Tahoma" w:cs="Tahoma"/>
                <w:b/>
                <w:bCs/>
                <w:color w:val="000080"/>
                <w:sz w:val="20"/>
                <w:szCs w:val="20"/>
                <w:rtl/>
              </w:rPr>
              <w:t>בית משפט השלום בבאר שבע</w:t>
            </w:r>
          </w:p>
        </w:tc>
      </w:tr>
      <w:tr w:rsidR="002D7B72" w:rsidRPr="005D6DC5" w14:paraId="06B37472" w14:textId="77777777">
        <w:trPr>
          <w:trHeight w:val="337"/>
          <w:jc w:val="center"/>
        </w:trPr>
        <w:tc>
          <w:tcPr>
            <w:tcW w:w="6396" w:type="dxa"/>
          </w:tcPr>
          <w:p w14:paraId="75902169" w14:textId="77777777" w:rsidR="002D7B72" w:rsidRPr="005D6DC5" w:rsidRDefault="005D6DC5">
            <w:pPr>
              <w:rPr>
                <w:b/>
                <w:bCs/>
                <w:sz w:val="26"/>
                <w:szCs w:val="26"/>
                <w:rtl/>
              </w:rPr>
            </w:pPr>
            <w:r w:rsidRPr="005D6DC5">
              <w:rPr>
                <w:b/>
                <w:bCs/>
                <w:sz w:val="26"/>
                <w:szCs w:val="26"/>
                <w:rtl/>
              </w:rPr>
              <w:t>ת"פ</w:t>
            </w:r>
            <w:r w:rsidRPr="005D6DC5">
              <w:rPr>
                <w:rFonts w:hint="cs"/>
                <w:b/>
                <w:bCs/>
                <w:sz w:val="26"/>
                <w:szCs w:val="26"/>
                <w:rtl/>
              </w:rPr>
              <w:t xml:space="preserve"> </w:t>
            </w:r>
            <w:r w:rsidRPr="005D6DC5">
              <w:rPr>
                <w:b/>
                <w:bCs/>
                <w:sz w:val="26"/>
                <w:szCs w:val="26"/>
                <w:rtl/>
              </w:rPr>
              <w:t>10216-05-15</w:t>
            </w:r>
            <w:r w:rsidRPr="005D6DC5">
              <w:rPr>
                <w:rFonts w:hint="cs"/>
                <w:b/>
                <w:bCs/>
                <w:sz w:val="26"/>
                <w:szCs w:val="26"/>
                <w:rtl/>
              </w:rPr>
              <w:t xml:space="preserve"> </w:t>
            </w:r>
            <w:r w:rsidRPr="005D6DC5">
              <w:rPr>
                <w:b/>
                <w:bCs/>
                <w:sz w:val="26"/>
                <w:szCs w:val="26"/>
                <w:rtl/>
              </w:rPr>
              <w:t>מדינת ישראל נ' אבו עיאדה</w:t>
            </w:r>
          </w:p>
          <w:p w14:paraId="355EA6FE" w14:textId="77777777" w:rsidR="002D7B72" w:rsidRPr="005D6DC5" w:rsidRDefault="002D7B72">
            <w:pPr>
              <w:rPr>
                <w:b/>
                <w:bCs/>
                <w:sz w:val="26"/>
                <w:szCs w:val="26"/>
                <w:rtl/>
              </w:rPr>
            </w:pPr>
          </w:p>
        </w:tc>
        <w:tc>
          <w:tcPr>
            <w:tcW w:w="236" w:type="dxa"/>
          </w:tcPr>
          <w:p w14:paraId="0B391CD8" w14:textId="77777777" w:rsidR="002D7B72" w:rsidRPr="005D6DC5" w:rsidRDefault="002D7B72">
            <w:pPr>
              <w:pStyle w:val="a4"/>
              <w:jc w:val="right"/>
              <w:rPr>
                <w:b/>
                <w:bCs/>
                <w:sz w:val="26"/>
                <w:szCs w:val="26"/>
                <w:rtl/>
              </w:rPr>
            </w:pPr>
          </w:p>
        </w:tc>
        <w:tc>
          <w:tcPr>
            <w:tcW w:w="2088" w:type="dxa"/>
          </w:tcPr>
          <w:p w14:paraId="29143149" w14:textId="77777777" w:rsidR="002D7B72" w:rsidRPr="005D6DC5" w:rsidRDefault="005D6DC5">
            <w:pPr>
              <w:pStyle w:val="a4"/>
              <w:tabs>
                <w:tab w:val="clear" w:pos="4153"/>
              </w:tabs>
              <w:jc w:val="right"/>
              <w:rPr>
                <w:b/>
                <w:bCs/>
                <w:sz w:val="26"/>
                <w:szCs w:val="26"/>
                <w:rtl/>
              </w:rPr>
            </w:pPr>
            <w:r w:rsidRPr="005D6DC5">
              <w:rPr>
                <w:rFonts w:hint="cs"/>
                <w:b/>
                <w:bCs/>
                <w:sz w:val="26"/>
                <w:szCs w:val="26"/>
                <w:rtl/>
              </w:rPr>
              <w:t>18</w:t>
            </w:r>
            <w:r w:rsidRPr="005D6DC5">
              <w:rPr>
                <w:b/>
                <w:bCs/>
                <w:sz w:val="26"/>
                <w:szCs w:val="26"/>
                <w:rtl/>
              </w:rPr>
              <w:t xml:space="preserve"> אוקטובר 2015</w:t>
            </w:r>
          </w:p>
        </w:tc>
      </w:tr>
    </w:tbl>
    <w:p w14:paraId="2D86F25C" w14:textId="77777777" w:rsidR="002D7B72" w:rsidRPr="005D6DC5" w:rsidRDefault="002D7B72">
      <w:pPr>
        <w:pStyle w:val="a4"/>
        <w:jc w:val="center"/>
        <w:rPr>
          <w:rFonts w:ascii="Tahoma" w:hAnsi="Tahoma" w:cs="Tahoma"/>
          <w:b/>
          <w:bCs/>
          <w:color w:val="000080"/>
          <w:sz w:val="20"/>
          <w:szCs w:val="20"/>
          <w:rtl/>
        </w:rPr>
      </w:pPr>
    </w:p>
    <w:p w14:paraId="2D0C8F10" w14:textId="77777777" w:rsidR="002D7B72" w:rsidRPr="005D6DC5" w:rsidRDefault="002D7B7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2D7B72" w:rsidRPr="005D6DC5" w14:paraId="6728DAC6" w14:textId="77777777">
        <w:trPr>
          <w:gridAfter w:val="1"/>
          <w:wAfter w:w="55" w:type="dxa"/>
        </w:trPr>
        <w:tc>
          <w:tcPr>
            <w:tcW w:w="8719" w:type="dxa"/>
            <w:gridSpan w:val="2"/>
            <w:shd w:val="clear" w:color="auto" w:fill="auto"/>
          </w:tcPr>
          <w:p w14:paraId="55D911E8" w14:textId="77777777" w:rsidR="002D7B72" w:rsidRPr="005D6DC5" w:rsidRDefault="005D6DC5">
            <w:pPr>
              <w:spacing w:line="360" w:lineRule="auto"/>
              <w:rPr>
                <w:rFonts w:ascii="Times New Roman" w:eastAsia="Times New Roman" w:hAnsi="Times New Roman"/>
                <w:b/>
                <w:bCs/>
                <w:sz w:val="26"/>
                <w:szCs w:val="26"/>
                <w:rtl/>
              </w:rPr>
            </w:pPr>
            <w:r w:rsidRPr="005D6DC5">
              <w:rPr>
                <w:rFonts w:ascii="Times New Roman" w:eastAsia="Times New Roman" w:hAnsi="Times New Roman" w:hint="cs"/>
                <w:b/>
                <w:bCs/>
                <w:sz w:val="26"/>
                <w:szCs w:val="26"/>
                <w:rtl/>
              </w:rPr>
              <w:t>בפני כב' השופט איתי ברסלר-גונן, סגן נשיאה</w:t>
            </w:r>
          </w:p>
          <w:p w14:paraId="0390DADC" w14:textId="77777777" w:rsidR="002D7B72" w:rsidRPr="005D6DC5" w:rsidRDefault="002D7B72">
            <w:pPr>
              <w:spacing w:line="360" w:lineRule="auto"/>
              <w:rPr>
                <w:rFonts w:ascii="Times New Roman" w:eastAsia="Times New Roman" w:hAnsi="Times New Roman"/>
                <w:b/>
                <w:bCs/>
                <w:sz w:val="26"/>
                <w:szCs w:val="26"/>
                <w:rtl/>
              </w:rPr>
            </w:pPr>
          </w:p>
        </w:tc>
      </w:tr>
      <w:tr w:rsidR="002D7B72" w:rsidRPr="005D6DC5" w14:paraId="5187A70E" w14:textId="77777777">
        <w:tc>
          <w:tcPr>
            <w:tcW w:w="2880" w:type="dxa"/>
            <w:shd w:val="clear" w:color="auto" w:fill="auto"/>
          </w:tcPr>
          <w:p w14:paraId="255DC841" w14:textId="77777777" w:rsidR="002D7B72" w:rsidRPr="005D6DC5" w:rsidRDefault="005D6DC5">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5D6DC5">
              <w:rPr>
                <w:rFonts w:ascii="Times New Roman" w:eastAsia="Times New Roman" w:hAnsi="Times New Roman" w:hint="cs"/>
                <w:b/>
                <w:bCs/>
                <w:sz w:val="26"/>
                <w:szCs w:val="26"/>
                <w:rtl/>
              </w:rPr>
              <w:t>ה</w:t>
            </w:r>
            <w:r w:rsidRPr="005D6DC5">
              <w:rPr>
                <w:rFonts w:ascii="Times New Roman" w:eastAsia="Times New Roman" w:hAnsi="Times New Roman" w:hint="cs"/>
                <w:rtl/>
              </w:rPr>
              <w:t>מאשימה</w:t>
            </w:r>
          </w:p>
        </w:tc>
        <w:tc>
          <w:tcPr>
            <w:tcW w:w="5922" w:type="dxa"/>
            <w:gridSpan w:val="2"/>
            <w:shd w:val="clear" w:color="auto" w:fill="auto"/>
          </w:tcPr>
          <w:p w14:paraId="19D835CA" w14:textId="77777777" w:rsidR="002D7B72" w:rsidRPr="005D6DC5" w:rsidRDefault="005D6DC5">
            <w:pPr>
              <w:rPr>
                <w:rFonts w:ascii="Times New Roman" w:eastAsia="Times New Roman" w:hAnsi="Times New Roman"/>
                <w:b/>
                <w:bCs/>
                <w:sz w:val="26"/>
                <w:szCs w:val="26"/>
                <w:rtl/>
              </w:rPr>
            </w:pPr>
            <w:r w:rsidRPr="005D6DC5">
              <w:rPr>
                <w:rFonts w:ascii="Times New Roman" w:eastAsia="Times New Roman" w:hAnsi="Times New Roman" w:hint="cs"/>
                <w:rtl/>
              </w:rPr>
              <w:t>מדינת ישראל-פמ"ד</w:t>
            </w:r>
          </w:p>
          <w:p w14:paraId="16944780" w14:textId="77777777" w:rsidR="002D7B72" w:rsidRPr="005D6DC5" w:rsidRDefault="005D6DC5">
            <w:pPr>
              <w:rPr>
                <w:rFonts w:ascii="Times New Roman" w:eastAsia="Times New Roman" w:hAnsi="Times New Roman"/>
                <w:b/>
                <w:bCs/>
                <w:sz w:val="26"/>
                <w:szCs w:val="26"/>
                <w:rtl/>
              </w:rPr>
            </w:pPr>
            <w:r w:rsidRPr="005D6DC5">
              <w:rPr>
                <w:rFonts w:ascii="Times New Roman" w:eastAsia="Times New Roman" w:hAnsi="Times New Roman" w:hint="cs"/>
                <w:b/>
                <w:bCs/>
                <w:sz w:val="26"/>
                <w:szCs w:val="26"/>
                <w:rtl/>
              </w:rPr>
              <w:t>ע"י ב"כ עו"ד ירון סעדון</w:t>
            </w:r>
          </w:p>
        </w:tc>
      </w:tr>
      <w:bookmarkEnd w:id="0"/>
      <w:bookmarkEnd w:id="1"/>
      <w:tr w:rsidR="002D7B72" w:rsidRPr="005D6DC5" w14:paraId="474EA6B9" w14:textId="77777777">
        <w:tc>
          <w:tcPr>
            <w:tcW w:w="8802" w:type="dxa"/>
            <w:gridSpan w:val="3"/>
            <w:shd w:val="clear" w:color="auto" w:fill="auto"/>
          </w:tcPr>
          <w:p w14:paraId="5C20AEB5" w14:textId="77777777" w:rsidR="002D7B72" w:rsidRPr="005D6DC5" w:rsidRDefault="002D7B72">
            <w:pPr>
              <w:jc w:val="both"/>
              <w:rPr>
                <w:rFonts w:ascii="Arial" w:eastAsia="Times New Roman" w:hAnsi="Arial"/>
                <w:b/>
                <w:bCs/>
                <w:sz w:val="26"/>
                <w:szCs w:val="26"/>
                <w:rtl/>
              </w:rPr>
            </w:pPr>
          </w:p>
          <w:p w14:paraId="6CDB41CC" w14:textId="77777777" w:rsidR="002D7B72" w:rsidRPr="005D6DC5" w:rsidRDefault="005D6DC5">
            <w:pPr>
              <w:jc w:val="center"/>
              <w:rPr>
                <w:rFonts w:ascii="Arial" w:eastAsia="Times New Roman" w:hAnsi="Arial"/>
                <w:b/>
                <w:bCs/>
                <w:sz w:val="26"/>
                <w:szCs w:val="26"/>
                <w:rtl/>
              </w:rPr>
            </w:pPr>
            <w:r w:rsidRPr="005D6DC5">
              <w:rPr>
                <w:rFonts w:ascii="Arial" w:eastAsia="Times New Roman" w:hAnsi="Arial"/>
                <w:b/>
                <w:bCs/>
                <w:sz w:val="26"/>
                <w:szCs w:val="26"/>
                <w:rtl/>
              </w:rPr>
              <w:t>נגד</w:t>
            </w:r>
          </w:p>
          <w:p w14:paraId="32782C77" w14:textId="77777777" w:rsidR="002D7B72" w:rsidRPr="005D6DC5" w:rsidRDefault="002D7B72">
            <w:pPr>
              <w:jc w:val="center"/>
              <w:rPr>
                <w:rFonts w:ascii="Arial" w:eastAsia="Times New Roman" w:hAnsi="Arial"/>
                <w:b/>
                <w:bCs/>
                <w:sz w:val="26"/>
                <w:szCs w:val="26"/>
              </w:rPr>
            </w:pPr>
          </w:p>
        </w:tc>
      </w:tr>
      <w:tr w:rsidR="002D7B72" w:rsidRPr="005D6DC5" w14:paraId="19316AFE" w14:textId="77777777">
        <w:tc>
          <w:tcPr>
            <w:tcW w:w="2880" w:type="dxa"/>
            <w:shd w:val="clear" w:color="auto" w:fill="auto"/>
          </w:tcPr>
          <w:p w14:paraId="2F5EEAB7" w14:textId="77777777" w:rsidR="002D7B72" w:rsidRPr="005D6DC5" w:rsidRDefault="005D6DC5">
            <w:pPr>
              <w:ind w:left="26"/>
              <w:rPr>
                <w:rFonts w:ascii="Times New Roman" w:eastAsia="Times New Roman" w:hAnsi="Times New Roman"/>
                <w:b/>
                <w:bCs/>
                <w:sz w:val="26"/>
                <w:szCs w:val="26"/>
                <w:rtl/>
              </w:rPr>
            </w:pPr>
            <w:r w:rsidRPr="005D6DC5">
              <w:rPr>
                <w:rFonts w:ascii="Times New Roman" w:eastAsia="Times New Roman" w:hAnsi="Times New Roman" w:hint="cs"/>
                <w:b/>
                <w:bCs/>
                <w:sz w:val="26"/>
                <w:szCs w:val="26"/>
                <w:rtl/>
              </w:rPr>
              <w:t>ה</w:t>
            </w:r>
            <w:r w:rsidRPr="005D6DC5">
              <w:rPr>
                <w:rFonts w:ascii="Times New Roman" w:eastAsia="Times New Roman" w:hAnsi="Times New Roman" w:hint="cs"/>
                <w:rtl/>
              </w:rPr>
              <w:t>נאשם</w:t>
            </w:r>
          </w:p>
        </w:tc>
        <w:tc>
          <w:tcPr>
            <w:tcW w:w="5922" w:type="dxa"/>
            <w:gridSpan w:val="2"/>
            <w:shd w:val="clear" w:color="auto" w:fill="auto"/>
          </w:tcPr>
          <w:p w14:paraId="675F2A59" w14:textId="77777777" w:rsidR="002D7B72" w:rsidRPr="005D6DC5" w:rsidRDefault="005D6DC5">
            <w:pPr>
              <w:rPr>
                <w:rFonts w:ascii="Times New Roman" w:eastAsia="Times New Roman" w:hAnsi="Times New Roman"/>
                <w:b/>
                <w:bCs/>
                <w:sz w:val="26"/>
                <w:szCs w:val="26"/>
                <w:rtl/>
              </w:rPr>
            </w:pPr>
            <w:r w:rsidRPr="005D6DC5">
              <w:rPr>
                <w:rFonts w:ascii="Times New Roman" w:eastAsia="Times New Roman" w:hAnsi="Times New Roman" w:hint="cs"/>
                <w:rtl/>
              </w:rPr>
              <w:t>מחמד אבו עיאדה-בעצמו</w:t>
            </w:r>
          </w:p>
          <w:p w14:paraId="48E87731" w14:textId="77777777" w:rsidR="002D7B72" w:rsidRPr="005D6DC5" w:rsidRDefault="005D6DC5">
            <w:pPr>
              <w:rPr>
                <w:rFonts w:ascii="Times New Roman" w:eastAsia="Times New Roman" w:hAnsi="Times New Roman"/>
                <w:b/>
                <w:bCs/>
                <w:sz w:val="26"/>
                <w:szCs w:val="26"/>
                <w:rtl/>
              </w:rPr>
            </w:pPr>
            <w:r w:rsidRPr="005D6DC5">
              <w:rPr>
                <w:rFonts w:ascii="Times New Roman" w:eastAsia="Times New Roman" w:hAnsi="Times New Roman" w:hint="cs"/>
                <w:b/>
                <w:bCs/>
                <w:sz w:val="26"/>
                <w:szCs w:val="26"/>
                <w:rtl/>
              </w:rPr>
              <w:t>ע"י ב"כ עו"ד איל אביטל</w:t>
            </w:r>
          </w:p>
        </w:tc>
      </w:tr>
    </w:tbl>
    <w:p w14:paraId="17E26419" w14:textId="77777777" w:rsidR="002D7B72" w:rsidRPr="005D6DC5" w:rsidRDefault="005D6DC5">
      <w:pPr>
        <w:spacing w:line="360" w:lineRule="auto"/>
        <w:jc w:val="both"/>
        <w:rPr>
          <w:sz w:val="6"/>
          <w:szCs w:val="6"/>
          <w:rtl/>
        </w:rPr>
      </w:pPr>
      <w:r w:rsidRPr="005D6DC5">
        <w:rPr>
          <w:sz w:val="6"/>
          <w:szCs w:val="6"/>
          <w:rtl/>
        </w:rPr>
        <w:t>&lt;#1#&gt;</w:t>
      </w:r>
    </w:p>
    <w:p w14:paraId="6326D40B" w14:textId="77777777" w:rsidR="002D7B72" w:rsidRPr="005D6DC5" w:rsidRDefault="002D7B72">
      <w:pPr>
        <w:pStyle w:val="12"/>
        <w:rPr>
          <w:b w:val="0"/>
          <w:bCs w:val="0"/>
          <w:u w:val="none"/>
          <w:rtl/>
        </w:rPr>
      </w:pPr>
    </w:p>
    <w:p w14:paraId="63A19657" w14:textId="77777777" w:rsidR="0095083D" w:rsidRDefault="005D6DC5" w:rsidP="0095083D">
      <w:pPr>
        <w:spacing w:before="120" w:line="360" w:lineRule="auto"/>
        <w:ind w:left="360"/>
        <w:jc w:val="center"/>
        <w:rPr>
          <w:rFonts w:ascii="Arial" w:hAnsi="Arial"/>
          <w:sz w:val="28"/>
          <w:szCs w:val="28"/>
          <w:rtl/>
        </w:rPr>
      </w:pPr>
      <w:r w:rsidRPr="005D6DC5">
        <w:rPr>
          <w:rFonts w:ascii="Arial" w:hAnsi="Arial"/>
          <w:b/>
          <w:color w:val="FF0000"/>
          <w:sz w:val="28"/>
          <w:rtl/>
        </w:rPr>
        <w:t>במסמך זה הושמטו פרוטוקולים</w:t>
      </w:r>
      <w:bookmarkStart w:id="3" w:name="LawTable"/>
      <w:bookmarkEnd w:id="3"/>
    </w:p>
    <w:p w14:paraId="49117A78" w14:textId="77777777" w:rsidR="0095083D" w:rsidRPr="0095083D" w:rsidRDefault="0095083D" w:rsidP="0095083D">
      <w:pPr>
        <w:spacing w:before="120" w:after="120" w:line="240" w:lineRule="exact"/>
        <w:ind w:left="283" w:hanging="283"/>
        <w:jc w:val="both"/>
        <w:rPr>
          <w:rFonts w:ascii="FrankRuehl" w:hAnsi="FrankRuehl" w:cs="FrankRuehl"/>
          <w:rtl/>
        </w:rPr>
      </w:pPr>
      <w:r w:rsidRPr="0095083D">
        <w:rPr>
          <w:rFonts w:ascii="FrankRuehl" w:hAnsi="FrankRuehl" w:cs="FrankRuehl"/>
          <w:rtl/>
        </w:rPr>
        <w:t xml:space="preserve">חקיקה שאוזכרה: </w:t>
      </w:r>
    </w:p>
    <w:p w14:paraId="3E9438E4" w14:textId="77777777" w:rsidR="0095083D" w:rsidRPr="0095083D" w:rsidRDefault="0095083D" w:rsidP="0095083D">
      <w:pPr>
        <w:spacing w:before="120" w:after="120" w:line="240" w:lineRule="exact"/>
        <w:ind w:left="283" w:hanging="283"/>
        <w:jc w:val="both"/>
        <w:rPr>
          <w:rFonts w:ascii="FrankRuehl" w:hAnsi="FrankRuehl" w:cs="FrankRuehl"/>
          <w:rtl/>
        </w:rPr>
      </w:pPr>
      <w:hyperlink r:id="rId7" w:history="1">
        <w:r w:rsidRPr="0095083D">
          <w:rPr>
            <w:rFonts w:ascii="FrankRuehl" w:hAnsi="FrankRuehl" w:cs="FrankRuehl"/>
            <w:color w:val="0000FF"/>
            <w:u w:val="single"/>
            <w:rtl/>
          </w:rPr>
          <w:t>חוק העונשין, תשל"ז-1977</w:t>
        </w:r>
      </w:hyperlink>
      <w:r w:rsidRPr="0095083D">
        <w:rPr>
          <w:rFonts w:ascii="FrankRuehl" w:hAnsi="FrankRuehl" w:cs="FrankRuehl"/>
          <w:rtl/>
        </w:rPr>
        <w:t xml:space="preserve">: סע'  </w:t>
      </w:r>
      <w:hyperlink r:id="rId8" w:history="1">
        <w:r w:rsidRPr="0095083D">
          <w:rPr>
            <w:rFonts w:ascii="FrankRuehl" w:hAnsi="FrankRuehl" w:cs="FrankRuehl"/>
            <w:color w:val="0000FF"/>
            <w:u w:val="single"/>
            <w:rtl/>
          </w:rPr>
          <w:t>144(א)</w:t>
        </w:r>
      </w:hyperlink>
    </w:p>
    <w:p w14:paraId="575760DD" w14:textId="77777777" w:rsidR="0095083D" w:rsidRPr="0095083D" w:rsidRDefault="0095083D" w:rsidP="0095083D">
      <w:pPr>
        <w:spacing w:before="120" w:after="120" w:line="240" w:lineRule="exact"/>
        <w:ind w:left="283" w:hanging="283"/>
        <w:jc w:val="both"/>
        <w:rPr>
          <w:rFonts w:ascii="FrankRuehl" w:hAnsi="FrankRuehl" w:cs="FrankRuehl"/>
          <w:rtl/>
        </w:rPr>
      </w:pPr>
    </w:p>
    <w:p w14:paraId="4E2BD68D" w14:textId="77777777" w:rsidR="005D6DC5" w:rsidRPr="005D6DC5" w:rsidRDefault="005D6DC5" w:rsidP="0095083D">
      <w:pPr>
        <w:spacing w:before="120" w:line="360" w:lineRule="auto"/>
        <w:ind w:left="360"/>
        <w:jc w:val="center"/>
        <w:rPr>
          <w:rFonts w:ascii="Arial" w:hAnsi="Arial"/>
          <w:b/>
          <w:bCs/>
          <w:sz w:val="28"/>
          <w:szCs w:val="28"/>
          <w:u w:val="single"/>
          <w:rtl/>
        </w:rPr>
      </w:pPr>
      <w:bookmarkStart w:id="4" w:name="LawTable_End"/>
      <w:bookmarkStart w:id="5" w:name="PsakDin"/>
      <w:bookmarkEnd w:id="4"/>
      <w:r w:rsidRPr="005D6DC5">
        <w:rPr>
          <w:rFonts w:ascii="Arial" w:hAnsi="Arial"/>
          <w:b/>
          <w:bCs/>
          <w:sz w:val="28"/>
          <w:szCs w:val="28"/>
          <w:u w:val="single"/>
          <w:rtl/>
        </w:rPr>
        <w:t>גזר דין</w:t>
      </w:r>
    </w:p>
    <w:p w14:paraId="02D2B804" w14:textId="77777777" w:rsidR="002D7B72" w:rsidRDefault="005D6DC5">
      <w:pPr>
        <w:numPr>
          <w:ilvl w:val="0"/>
          <w:numId w:val="1"/>
        </w:numPr>
        <w:tabs>
          <w:tab w:val="num" w:pos="386"/>
        </w:tabs>
        <w:spacing w:before="120" w:line="360" w:lineRule="auto"/>
        <w:ind w:left="385" w:hanging="357"/>
        <w:jc w:val="both"/>
      </w:pPr>
      <w:bookmarkStart w:id="6" w:name="ABSTRACT_START"/>
      <w:bookmarkEnd w:id="5"/>
      <w:bookmarkEnd w:id="6"/>
      <w:r>
        <w:rPr>
          <w:rFonts w:hint="cs"/>
          <w:rtl/>
        </w:rPr>
        <w:t xml:space="preserve">הנאשם הורשע, על פי הודאתו, בעבירה של החזקת נשק ותחמושת, לפי </w:t>
      </w:r>
      <w:hyperlink r:id="rId9" w:history="1">
        <w:r w:rsidR="0095083D" w:rsidRPr="0095083D">
          <w:rPr>
            <w:color w:val="0000FF"/>
            <w:u w:val="single"/>
            <w:rtl/>
          </w:rPr>
          <w:t>סעיף 144(א)</w:t>
        </w:r>
      </w:hyperlink>
      <w:r>
        <w:rPr>
          <w:rFonts w:hint="cs"/>
          <w:rtl/>
        </w:rPr>
        <w:t xml:space="preserve"> רישא וסיפא ב</w:t>
      </w:r>
      <w:hyperlink r:id="rId10" w:history="1">
        <w:r w:rsidRPr="005D6DC5">
          <w:rPr>
            <w:color w:val="0000FF"/>
            <w:u w:val="single"/>
            <w:rtl/>
          </w:rPr>
          <w:t>חוק העונשין</w:t>
        </w:r>
      </w:hyperlink>
      <w:r>
        <w:rPr>
          <w:rFonts w:hint="cs"/>
          <w:rtl/>
        </w:rPr>
        <w:t xml:space="preserve"> תשל"ז – 1977.</w:t>
      </w:r>
    </w:p>
    <w:p w14:paraId="68EA2E4B" w14:textId="77777777" w:rsidR="002D7B72" w:rsidRDefault="005D6DC5">
      <w:pPr>
        <w:numPr>
          <w:ilvl w:val="0"/>
          <w:numId w:val="1"/>
        </w:numPr>
        <w:tabs>
          <w:tab w:val="num" w:pos="386"/>
        </w:tabs>
        <w:spacing w:before="120" w:line="360" w:lineRule="auto"/>
        <w:ind w:left="385" w:hanging="357"/>
        <w:jc w:val="both"/>
      </w:pPr>
      <w:bookmarkStart w:id="7" w:name="ABSTRACT_END"/>
      <w:bookmarkEnd w:id="7"/>
      <w:r>
        <w:rPr>
          <w:rFonts w:hint="cs"/>
          <w:rtl/>
        </w:rPr>
        <w:t xml:space="preserve">נסיבות המקרה הן שביום 3.5.2015 החזיק הנאשם בחצר בית רובה מאולתר מסוג קלצ'ניקוב במחסנית שהייתה טעונה ב-8 כדורי רובע תואמים, וכן בכדורי רובה נוספים של 9 מ"מ ו-7.62 מ"מ. הרובה היה מונח עטוף בתוך חולצה והתחמושת הייתה אף היא עטופה בצד בשקית נפרדת. </w:t>
      </w:r>
    </w:p>
    <w:p w14:paraId="7AFEDFF7" w14:textId="77777777" w:rsidR="002D7B72" w:rsidRDefault="005D6DC5">
      <w:pPr>
        <w:numPr>
          <w:ilvl w:val="0"/>
          <w:numId w:val="1"/>
        </w:numPr>
        <w:tabs>
          <w:tab w:val="num" w:pos="386"/>
        </w:tabs>
        <w:spacing w:before="120" w:line="360" w:lineRule="auto"/>
        <w:ind w:left="385" w:hanging="357"/>
        <w:jc w:val="both"/>
      </w:pPr>
      <w:r>
        <w:rPr>
          <w:rFonts w:hint="cs"/>
          <w:rtl/>
        </w:rPr>
        <w:t>הצדדים הגיעו להסדר טיעון ועתרו במשותף להטיל על הנאשם 6 חודשי מאסר שיכול וירוצו בדרך של עבודות שירות לצד קנס מוסכם ומאסר על תנאי.</w:t>
      </w:r>
    </w:p>
    <w:p w14:paraId="1EE30D14" w14:textId="77777777" w:rsidR="002D7B72" w:rsidRDefault="005D6DC5">
      <w:pPr>
        <w:numPr>
          <w:ilvl w:val="0"/>
          <w:numId w:val="1"/>
        </w:numPr>
        <w:tabs>
          <w:tab w:val="num" w:pos="386"/>
        </w:tabs>
        <w:spacing w:before="120" w:line="360" w:lineRule="auto"/>
        <w:ind w:left="385" w:hanging="357"/>
        <w:jc w:val="both"/>
      </w:pPr>
      <w:r>
        <w:rPr>
          <w:rFonts w:hint="cs"/>
          <w:rtl/>
        </w:rPr>
        <w:t xml:space="preserve">הנאשם כבן 32 עוד מעט, יש לו עבר הכולל הרשעה בודדת בעבירת איומים מלפני 5 וחצי שנים. עברו אינו מכביד. </w:t>
      </w:r>
    </w:p>
    <w:p w14:paraId="077985F8" w14:textId="77777777" w:rsidR="002D7B72" w:rsidRDefault="005D6DC5">
      <w:pPr>
        <w:numPr>
          <w:ilvl w:val="0"/>
          <w:numId w:val="1"/>
        </w:numPr>
        <w:tabs>
          <w:tab w:val="num" w:pos="386"/>
        </w:tabs>
        <w:spacing w:before="120" w:line="360" w:lineRule="auto"/>
        <w:ind w:left="385" w:hanging="357"/>
        <w:jc w:val="both"/>
      </w:pPr>
      <w:r>
        <w:rPr>
          <w:rFonts w:hint="cs"/>
          <w:rtl/>
        </w:rPr>
        <w:t xml:space="preserve">עבירות נשק הן חמורות. הפגיעה בערכים המוגנים ברורה, נשק עלול להתגלגל לידיים הלא נכונות וסופו של נשק שנמצא במקום מסוים, שגם ייעשה בו שימוש שאינו שימוש נכון ובוודאי שלא שימוש מורשה והתוצאות עלולות, כידוע לנו, להיות גם קטלניות. עבירה זו, שבה הורשע הנאשם, היא עבירה שמגלמת את פוטנציאל הסיכון בהחזקת הנשק ותחמושת, בדומה לעבירה של החזקת סכין ומכאן גם חומרתה ואין להקל בכך ראש. עם זאת, העונש עדין נמצא במתחם העונש ההולם שנהוג במחוזנו וגם אם הוא מקל עם הנאשם, הרי שהסטייה אינה כזו המחייבת התערבות בית המשפט בהסדר ולפיכך יש לאמצו. ההסדר אוזן מלכתחילה ע"י הצדדים בקנס </w:t>
      </w:r>
      <w:r>
        <w:rPr>
          <w:rFonts w:hint="cs"/>
          <w:rtl/>
        </w:rPr>
        <w:lastRenderedPageBreak/>
        <w:t xml:space="preserve">משמעותי. אציין כי הנאשם נטל אחריות וחסך בזמן השיפוטי והמאשימה הצדיקה את ההסדר גם בקשיים ראייתיים מסוימים. </w:t>
      </w:r>
    </w:p>
    <w:p w14:paraId="5C153C6E" w14:textId="77777777" w:rsidR="002D7B72" w:rsidRDefault="005D6DC5">
      <w:pPr>
        <w:numPr>
          <w:ilvl w:val="0"/>
          <w:numId w:val="1"/>
        </w:numPr>
        <w:tabs>
          <w:tab w:val="num" w:pos="386"/>
        </w:tabs>
        <w:spacing w:before="120" w:line="360" w:lineRule="auto"/>
        <w:ind w:left="385" w:hanging="357"/>
        <w:jc w:val="both"/>
      </w:pPr>
      <w:r>
        <w:rPr>
          <w:rFonts w:hint="cs"/>
          <w:rtl/>
        </w:rPr>
        <w:t>התקבלה חוות דעת חיובית של הממונה על עבודות השירות.</w:t>
      </w:r>
    </w:p>
    <w:p w14:paraId="35BC30C9" w14:textId="77777777" w:rsidR="002D7B72" w:rsidRDefault="005D6DC5">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0FA86D48" w14:textId="77777777" w:rsidR="002D7B72" w:rsidRDefault="005D6DC5">
      <w:pPr>
        <w:numPr>
          <w:ilvl w:val="0"/>
          <w:numId w:val="2"/>
        </w:numPr>
        <w:tabs>
          <w:tab w:val="clear" w:pos="716"/>
          <w:tab w:val="num" w:pos="926"/>
        </w:tabs>
        <w:spacing w:before="60" w:line="360" w:lineRule="auto"/>
        <w:ind w:left="925" w:hanging="539"/>
        <w:jc w:val="both"/>
      </w:pPr>
      <w:r>
        <w:rPr>
          <w:rFonts w:hint="cs"/>
          <w:rtl/>
        </w:rPr>
        <w:t>6 חודשי מאסר בפועל, אשר ירוצו בדרך של עבודות שירות במרכז קליטה "אורלי" בערד, במשך חמישה ימים בשבוע, 8.5 שעות ביום או לפי קביעה אחרת של הממונה על עבודות השירות.</w:t>
      </w:r>
    </w:p>
    <w:p w14:paraId="4B7529F7" w14:textId="77777777" w:rsidR="002D7B72" w:rsidRDefault="005D6DC5">
      <w:pPr>
        <w:spacing w:before="60" w:line="360" w:lineRule="auto"/>
        <w:ind w:left="925"/>
        <w:jc w:val="both"/>
      </w:pPr>
      <w:r>
        <w:rPr>
          <w:rFonts w:hint="cs"/>
          <w:rtl/>
        </w:rPr>
        <w:t>הנאשם יתייצב לריצוי עונשו ביום 16.12.2015 בשעה 08:00 במשרדי הממונה על עבודות השירות במפקדת מחוז דרום של שב"ס ליד כלא באר-שבע.</w:t>
      </w:r>
    </w:p>
    <w:p w14:paraId="68D7B528" w14:textId="77777777" w:rsidR="002D7B72" w:rsidRDefault="005D6DC5">
      <w:pPr>
        <w:spacing w:before="60"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364DA3DC" w14:textId="77777777" w:rsidR="002D7B72" w:rsidRDefault="005D6DC5">
      <w:pPr>
        <w:numPr>
          <w:ilvl w:val="0"/>
          <w:numId w:val="2"/>
        </w:numPr>
        <w:tabs>
          <w:tab w:val="clear" w:pos="716"/>
          <w:tab w:val="num" w:pos="926"/>
        </w:tabs>
        <w:spacing w:before="60" w:line="360" w:lineRule="auto"/>
        <w:ind w:left="925" w:hanging="539"/>
        <w:jc w:val="both"/>
      </w:pPr>
      <w:r>
        <w:rPr>
          <w:rFonts w:hint="cs"/>
          <w:rtl/>
        </w:rPr>
        <w:t xml:space="preserve">6 חודשי מאסר על תנאי, לתקופה של שלוש שנים מהיום שלא יעבור עבירה שעניינה החזקה או שימוש בנשק, או בתחמושת. </w:t>
      </w:r>
    </w:p>
    <w:p w14:paraId="5B941114" w14:textId="77777777" w:rsidR="002D7B72" w:rsidRDefault="005D6DC5">
      <w:pPr>
        <w:numPr>
          <w:ilvl w:val="0"/>
          <w:numId w:val="2"/>
        </w:numPr>
        <w:tabs>
          <w:tab w:val="clear" w:pos="716"/>
          <w:tab w:val="num" w:pos="926"/>
        </w:tabs>
        <w:spacing w:before="60" w:line="360" w:lineRule="auto"/>
        <w:ind w:left="925" w:hanging="539"/>
        <w:jc w:val="both"/>
      </w:pPr>
      <w:r>
        <w:rPr>
          <w:rFonts w:hint="cs"/>
          <w:rtl/>
        </w:rPr>
        <w:t xml:space="preserve">קנס כספי בסך 10,000 ש"ח או 200 ימי מאסר תמורתו. הקנס ישולם בדרך של קיזוז שיבוצע מתוך הפיקדון בתיק </w:t>
      </w:r>
      <w:hyperlink r:id="rId11" w:history="1">
        <w:r w:rsidRPr="005D6DC5">
          <w:rPr>
            <w:color w:val="0000FF"/>
            <w:u w:val="single"/>
            <w:rtl/>
          </w:rPr>
          <w:t>מ.ת 10224-05-15</w:t>
        </w:r>
      </w:hyperlink>
      <w:r>
        <w:rPr>
          <w:rFonts w:hint="cs"/>
          <w:rtl/>
        </w:rPr>
        <w:t xml:space="preserve"> וזאת בתוך 45 ימים. </w:t>
      </w:r>
    </w:p>
    <w:p w14:paraId="5A600428" w14:textId="77777777" w:rsidR="002D7B72" w:rsidRDefault="002D7B72">
      <w:pPr>
        <w:spacing w:before="60" w:line="360" w:lineRule="auto"/>
        <w:jc w:val="both"/>
        <w:rPr>
          <w:rtl/>
        </w:rPr>
      </w:pPr>
    </w:p>
    <w:p w14:paraId="308C4ED8" w14:textId="77777777" w:rsidR="002D7B72" w:rsidRDefault="005D6DC5">
      <w:pPr>
        <w:spacing w:before="60" w:line="360" w:lineRule="auto"/>
        <w:jc w:val="both"/>
        <w:rPr>
          <w:rtl/>
        </w:rPr>
      </w:pPr>
      <w:r>
        <w:rPr>
          <w:rFonts w:hint="cs"/>
          <w:rtl/>
        </w:rPr>
        <w:t>לאחר קיזוז הקנס, ישוחרר מהפיקדון סך של 3,000 ₪, לפי בקשת הנאשם, וזאת לידי בא כוחו (ככל שאין עיקולים על הסכומים). היתרה תושב לנאשם בסיום ריצוי עבודות השירות לאחר שתוגש בקשה בנפרד יחד עם אישור על סיום עבודות השירות.</w:t>
      </w:r>
    </w:p>
    <w:p w14:paraId="11B985EB" w14:textId="77777777" w:rsidR="002D7B72" w:rsidRDefault="002D7B72">
      <w:pPr>
        <w:jc w:val="both"/>
        <w:rPr>
          <w:rtl/>
        </w:rPr>
      </w:pPr>
    </w:p>
    <w:p w14:paraId="15534CDC" w14:textId="77777777" w:rsidR="002D7B72" w:rsidRDefault="005D6DC5">
      <w:pPr>
        <w:jc w:val="both"/>
        <w:rPr>
          <w:rtl/>
        </w:rPr>
      </w:pPr>
      <w:r>
        <w:rPr>
          <w:rFonts w:hint="cs"/>
          <w:b/>
          <w:bCs/>
          <w:rtl/>
        </w:rPr>
        <w:t>זכות ערעור בתוך 45 יום לבית המשפט המחוזי</w:t>
      </w:r>
      <w:r>
        <w:rPr>
          <w:rFonts w:hint="cs"/>
          <w:rtl/>
        </w:rPr>
        <w:t>.</w:t>
      </w:r>
    </w:p>
    <w:p w14:paraId="37B84826" w14:textId="77777777" w:rsidR="002D7B72" w:rsidRDefault="002D7B72">
      <w:pPr>
        <w:spacing w:line="360" w:lineRule="auto"/>
        <w:jc w:val="both"/>
        <w:rPr>
          <w:rtl/>
        </w:rPr>
      </w:pPr>
    </w:p>
    <w:p w14:paraId="33B4A46F" w14:textId="77777777" w:rsidR="002D7B72" w:rsidRDefault="005D6DC5">
      <w:pPr>
        <w:spacing w:line="360" w:lineRule="auto"/>
        <w:jc w:val="both"/>
        <w:rPr>
          <w:sz w:val="6"/>
          <w:szCs w:val="6"/>
          <w:rtl/>
        </w:rPr>
      </w:pPr>
      <w:r>
        <w:rPr>
          <w:sz w:val="6"/>
          <w:szCs w:val="6"/>
          <w:rtl/>
        </w:rPr>
        <w:t>&lt;#3#&gt;</w:t>
      </w:r>
    </w:p>
    <w:p w14:paraId="34150CDE" w14:textId="77777777" w:rsidR="002D7B72" w:rsidRDefault="002D7B72">
      <w:pPr>
        <w:jc w:val="right"/>
        <w:rPr>
          <w:rtl/>
        </w:rPr>
      </w:pPr>
    </w:p>
    <w:p w14:paraId="269B729F" w14:textId="77777777" w:rsidR="002D7B72" w:rsidRDefault="005D6DC5">
      <w:pPr>
        <w:jc w:val="center"/>
        <w:rPr>
          <w:rtl/>
        </w:rPr>
      </w:pPr>
      <w:r>
        <w:rPr>
          <w:b/>
          <w:bCs/>
          <w:rtl/>
        </w:rPr>
        <w:t xml:space="preserve">ניתנה והודעה היום ה' חשוון תשע"ו, 18/10/2015 במעמד הנוכחים. </w:t>
      </w:r>
    </w:p>
    <w:p w14:paraId="34890CAA" w14:textId="77777777" w:rsidR="002D7B72" w:rsidRPr="005D6DC5" w:rsidRDefault="005D6DC5">
      <w:pPr>
        <w:jc w:val="right"/>
        <w:rPr>
          <w:color w:val="FFFFFF"/>
          <w:sz w:val="2"/>
          <w:szCs w:val="2"/>
          <w:rtl/>
        </w:rPr>
      </w:pPr>
      <w:r w:rsidRPr="005D6DC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D7B72" w14:paraId="41B34401" w14:textId="77777777">
        <w:trPr>
          <w:trHeight w:val="316"/>
          <w:jc w:val="right"/>
        </w:trPr>
        <w:tc>
          <w:tcPr>
            <w:tcW w:w="3936" w:type="dxa"/>
            <w:shd w:val="clear" w:color="auto" w:fill="auto"/>
          </w:tcPr>
          <w:p w14:paraId="08B79381" w14:textId="77777777" w:rsidR="002D7B72" w:rsidRPr="005D6DC5" w:rsidRDefault="005D6DC5">
            <w:pPr>
              <w:jc w:val="center"/>
              <w:rPr>
                <w:rFonts w:ascii="Times New Roman" w:eastAsia="Times New Roman" w:hAnsi="Times New Roman" w:cs="Times New Roman"/>
                <w:color w:val="FFFFFF"/>
                <w:sz w:val="2"/>
                <w:szCs w:val="2"/>
              </w:rPr>
            </w:pPr>
            <w:r w:rsidRPr="005D6DC5">
              <w:rPr>
                <w:rFonts w:ascii="Times New Roman" w:eastAsia="Times New Roman" w:hAnsi="Times New Roman" w:cs="Times New Roman"/>
                <w:color w:val="FFFFFF"/>
                <w:sz w:val="2"/>
                <w:szCs w:val="2"/>
                <w:rtl/>
              </w:rPr>
              <w:t>54678313</w:t>
            </w:r>
          </w:p>
          <w:p w14:paraId="05A262C1" w14:textId="77777777" w:rsidR="002D7B72" w:rsidRDefault="002D7B72">
            <w:pPr>
              <w:jc w:val="center"/>
              <w:rPr>
                <w:rFonts w:ascii="Times New Roman" w:eastAsia="Times New Roman" w:hAnsi="Times New Roman" w:cs="Times New Roman"/>
                <w:rtl/>
              </w:rPr>
            </w:pPr>
          </w:p>
        </w:tc>
      </w:tr>
      <w:tr w:rsidR="002D7B72" w14:paraId="07F5BE3D" w14:textId="77777777">
        <w:trPr>
          <w:trHeight w:val="361"/>
          <w:jc w:val="right"/>
        </w:trPr>
        <w:tc>
          <w:tcPr>
            <w:tcW w:w="3936" w:type="dxa"/>
            <w:shd w:val="clear" w:color="auto" w:fill="auto"/>
          </w:tcPr>
          <w:p w14:paraId="1544B58E" w14:textId="77777777" w:rsidR="002D7B72" w:rsidRDefault="005D6DC5">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798FDFBB" w14:textId="77777777" w:rsidR="002D7B72" w:rsidRDefault="002D7B72">
      <w:pPr>
        <w:jc w:val="right"/>
        <w:rPr>
          <w:rtl/>
        </w:rPr>
      </w:pPr>
    </w:p>
    <w:p w14:paraId="1F870445" w14:textId="77777777" w:rsidR="002D7B72" w:rsidRDefault="0095083D">
      <w:r w:rsidRPr="0095083D">
        <w:rPr>
          <w:color w:val="FFFFFF"/>
          <w:sz w:val="2"/>
          <w:szCs w:val="2"/>
          <w:rtl/>
        </w:rPr>
        <w:t>5129371</w:t>
      </w:r>
      <w:r w:rsidR="005D6DC5">
        <w:rPr>
          <w:rtl/>
        </w:rPr>
        <w:t>הוקלד</w:t>
      </w:r>
      <w:r w:rsidR="005D6DC5">
        <w:t xml:space="preserve"> </w:t>
      </w:r>
      <w:r w:rsidR="005D6DC5">
        <w:rPr>
          <w:rtl/>
        </w:rPr>
        <w:t>על</w:t>
      </w:r>
      <w:r w:rsidR="005D6DC5">
        <w:t xml:space="preserve"> </w:t>
      </w:r>
      <w:r w:rsidR="005D6DC5">
        <w:rPr>
          <w:rtl/>
        </w:rPr>
        <w:t>ידי</w:t>
      </w:r>
      <w:r w:rsidR="005D6DC5">
        <w:t xml:space="preserve"> </w:t>
      </w:r>
      <w:r w:rsidR="005D6DC5">
        <w:rPr>
          <w:rtl/>
        </w:rPr>
        <w:t>עדי</w:t>
      </w:r>
      <w:r w:rsidR="005D6DC5">
        <w:t xml:space="preserve"> </w:t>
      </w:r>
      <w:r w:rsidR="005D6DC5">
        <w:rPr>
          <w:rtl/>
        </w:rPr>
        <w:t>דבדה</w:t>
      </w:r>
    </w:p>
    <w:p w14:paraId="19BB7DF2" w14:textId="77777777" w:rsidR="005D6DC5" w:rsidRPr="0095083D" w:rsidRDefault="0095083D" w:rsidP="005D6DC5">
      <w:pPr>
        <w:keepNext/>
        <w:rPr>
          <w:color w:val="FFFFFF"/>
          <w:sz w:val="2"/>
          <w:szCs w:val="2"/>
          <w:rtl/>
        </w:rPr>
      </w:pPr>
      <w:r w:rsidRPr="0095083D">
        <w:rPr>
          <w:color w:val="FFFFFF"/>
          <w:sz w:val="2"/>
          <w:szCs w:val="2"/>
          <w:rtl/>
        </w:rPr>
        <w:t>54678313</w:t>
      </w:r>
    </w:p>
    <w:p w14:paraId="48DB6D34" w14:textId="77777777" w:rsidR="005D6DC5" w:rsidRDefault="005D6DC5" w:rsidP="005D6DC5">
      <w:r w:rsidRPr="005D6DC5">
        <w:rPr>
          <w:color w:val="000000"/>
          <w:rtl/>
        </w:rPr>
        <w:t>נוסח מסמך זה כפוף לשינויי ניסוח ועריכה</w:t>
      </w:r>
    </w:p>
    <w:p w14:paraId="24F937E3" w14:textId="77777777" w:rsidR="005D6DC5" w:rsidRDefault="005D6DC5" w:rsidP="005D6DC5">
      <w:pPr>
        <w:rPr>
          <w:rtl/>
        </w:rPr>
      </w:pPr>
    </w:p>
    <w:p w14:paraId="07E1CAB2" w14:textId="77777777" w:rsidR="005D6DC5" w:rsidRDefault="005D6DC5" w:rsidP="005D6DC5">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7C29D039" w14:textId="77777777" w:rsidR="0095083D" w:rsidRPr="0095083D" w:rsidRDefault="0095083D" w:rsidP="0095083D">
      <w:pPr>
        <w:keepNext/>
        <w:rPr>
          <w:color w:val="000000"/>
          <w:sz w:val="22"/>
          <w:szCs w:val="22"/>
          <w:rtl/>
        </w:rPr>
      </w:pPr>
    </w:p>
    <w:p w14:paraId="6B26186F" w14:textId="77777777" w:rsidR="0095083D" w:rsidRPr="0095083D" w:rsidRDefault="0095083D" w:rsidP="0095083D">
      <w:pPr>
        <w:keepNext/>
        <w:rPr>
          <w:color w:val="000000"/>
          <w:sz w:val="22"/>
          <w:szCs w:val="22"/>
          <w:rtl/>
        </w:rPr>
      </w:pPr>
      <w:r w:rsidRPr="0095083D">
        <w:rPr>
          <w:color w:val="000000"/>
          <w:sz w:val="22"/>
          <w:szCs w:val="22"/>
          <w:rtl/>
        </w:rPr>
        <w:t>איתי ברסלר גונן 54678313-/</w:t>
      </w:r>
    </w:p>
    <w:sectPr w:rsidR="0095083D" w:rsidRPr="0095083D" w:rsidSect="0095083D">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90961" w14:textId="77777777" w:rsidR="00CE68A8" w:rsidRDefault="00CE68A8">
      <w:r>
        <w:separator/>
      </w:r>
    </w:p>
  </w:endnote>
  <w:endnote w:type="continuationSeparator" w:id="0">
    <w:p w14:paraId="6B75F1F4" w14:textId="77777777" w:rsidR="00CE68A8" w:rsidRDefault="00CE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5DC20" w14:textId="77777777" w:rsidR="00CE68A8" w:rsidRDefault="00CE68A8" w:rsidP="009508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1A89D3" w14:textId="77777777" w:rsidR="00CE68A8" w:rsidRPr="0095083D" w:rsidRDefault="00CE68A8" w:rsidP="0095083D">
    <w:pPr>
      <w:pStyle w:val="a5"/>
      <w:pBdr>
        <w:top w:val="single" w:sz="4" w:space="1" w:color="auto"/>
        <w:between w:val="single" w:sz="4" w:space="0" w:color="auto"/>
      </w:pBdr>
      <w:spacing w:after="60"/>
      <w:jc w:val="center"/>
      <w:rPr>
        <w:rFonts w:ascii="FrankRuehl" w:hAnsi="FrankRuehl" w:cs="FrankRuehl"/>
        <w:color w:val="000000"/>
      </w:rPr>
    </w:pPr>
    <w:r w:rsidRPr="009508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06D76" w14:textId="77777777" w:rsidR="00CE68A8" w:rsidRDefault="00CE68A8" w:rsidP="009508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116C">
      <w:rPr>
        <w:rFonts w:ascii="FrankRuehl" w:hAnsi="FrankRuehl" w:cs="FrankRuehl"/>
        <w:noProof/>
        <w:rtl/>
      </w:rPr>
      <w:t>1</w:t>
    </w:r>
    <w:r>
      <w:rPr>
        <w:rFonts w:ascii="FrankRuehl" w:hAnsi="FrankRuehl" w:cs="FrankRuehl"/>
        <w:rtl/>
      </w:rPr>
      <w:fldChar w:fldCharType="end"/>
    </w:r>
  </w:p>
  <w:p w14:paraId="0204163F" w14:textId="77777777" w:rsidR="00CE68A8" w:rsidRPr="0095083D" w:rsidRDefault="00CE68A8" w:rsidP="0095083D">
    <w:pPr>
      <w:pStyle w:val="a5"/>
      <w:pBdr>
        <w:top w:val="single" w:sz="4" w:space="1" w:color="auto"/>
        <w:between w:val="single" w:sz="4" w:space="0" w:color="auto"/>
      </w:pBdr>
      <w:spacing w:after="60"/>
      <w:jc w:val="center"/>
      <w:rPr>
        <w:rFonts w:ascii="FrankRuehl" w:hAnsi="FrankRuehl" w:cs="FrankRuehl"/>
        <w:color w:val="000000"/>
      </w:rPr>
    </w:pPr>
    <w:r w:rsidRPr="0095083D">
      <w:rPr>
        <w:rFonts w:ascii="FrankRuehl" w:hAnsi="FrankRuehl" w:cs="FrankRuehl"/>
        <w:color w:val="000000"/>
      </w:rPr>
      <w:pict w14:anchorId="662A7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6CC3E" w14:textId="77777777" w:rsidR="00CE68A8" w:rsidRDefault="00CE68A8">
      <w:r>
        <w:separator/>
      </w:r>
    </w:p>
  </w:footnote>
  <w:footnote w:type="continuationSeparator" w:id="0">
    <w:p w14:paraId="33074D0B" w14:textId="77777777" w:rsidR="00CE68A8" w:rsidRDefault="00CE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90B11" w14:textId="77777777" w:rsidR="00CE68A8" w:rsidRPr="0095083D" w:rsidRDefault="00CE68A8" w:rsidP="0095083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10216-05-15</w:t>
    </w:r>
    <w:r>
      <w:rPr>
        <w:color w:val="000000"/>
        <w:sz w:val="22"/>
        <w:szCs w:val="22"/>
        <w:rtl/>
      </w:rPr>
      <w:tab/>
      <w:t xml:space="preserve"> מדינת ישראל נ' מחמד אבו עיאדה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9BEBB" w14:textId="77777777" w:rsidR="00CE68A8" w:rsidRPr="0095083D" w:rsidRDefault="00CE68A8" w:rsidP="0095083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10216-05-15</w:t>
    </w:r>
    <w:r>
      <w:rPr>
        <w:color w:val="000000"/>
        <w:sz w:val="22"/>
        <w:szCs w:val="22"/>
        <w:rtl/>
      </w:rPr>
      <w:tab/>
      <w:t xml:space="preserve"> מדינת ישראל נ' מחמד אבו עיאדה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840"/>
        </w:tabs>
        <w:ind w:left="840" w:hanging="720"/>
      </w:pPr>
    </w:lvl>
    <w:lvl w:ilvl="1" w:tplc="04090019">
      <w:start w:val="1"/>
      <w:numFmt w:val="lowerLetter"/>
      <w:lvlText w:val="%2."/>
      <w:lvlJc w:val="left"/>
      <w:pPr>
        <w:tabs>
          <w:tab w:val="num" w:pos="1200"/>
        </w:tabs>
        <w:ind w:left="1200" w:hanging="360"/>
      </w:pPr>
    </w:lvl>
    <w:lvl w:ilvl="2" w:tplc="0409001B">
      <w:start w:val="1"/>
      <w:numFmt w:val="lowerRoman"/>
      <w:lvlText w:val="%3."/>
      <w:lvlJc w:val="right"/>
      <w:pPr>
        <w:tabs>
          <w:tab w:val="num" w:pos="1920"/>
        </w:tabs>
        <w:ind w:left="1920" w:hanging="180"/>
      </w:pPr>
    </w:lvl>
    <w:lvl w:ilvl="3" w:tplc="0409000F">
      <w:start w:val="1"/>
      <w:numFmt w:val="decimal"/>
      <w:lvlText w:val="%4."/>
      <w:lvlJc w:val="left"/>
      <w:pPr>
        <w:tabs>
          <w:tab w:val="num" w:pos="2640"/>
        </w:tabs>
        <w:ind w:left="2640" w:hanging="360"/>
      </w:pPr>
    </w:lvl>
    <w:lvl w:ilvl="4" w:tplc="04090019">
      <w:start w:val="1"/>
      <w:numFmt w:val="lowerLetter"/>
      <w:lvlText w:val="%5."/>
      <w:lvlJc w:val="left"/>
      <w:pPr>
        <w:tabs>
          <w:tab w:val="num" w:pos="3360"/>
        </w:tabs>
        <w:ind w:left="3360" w:hanging="360"/>
      </w:pPr>
    </w:lvl>
    <w:lvl w:ilvl="5" w:tplc="0409001B">
      <w:start w:val="1"/>
      <w:numFmt w:val="lowerRoman"/>
      <w:lvlText w:val="%6."/>
      <w:lvlJc w:val="right"/>
      <w:pPr>
        <w:tabs>
          <w:tab w:val="num" w:pos="4080"/>
        </w:tabs>
        <w:ind w:left="4080" w:hanging="180"/>
      </w:pPr>
    </w:lvl>
    <w:lvl w:ilvl="6" w:tplc="0409000F">
      <w:start w:val="1"/>
      <w:numFmt w:val="decimal"/>
      <w:lvlText w:val="%7."/>
      <w:lvlJc w:val="left"/>
      <w:pPr>
        <w:tabs>
          <w:tab w:val="num" w:pos="4800"/>
        </w:tabs>
        <w:ind w:left="4800" w:hanging="360"/>
      </w:pPr>
    </w:lvl>
    <w:lvl w:ilvl="7" w:tplc="04090019">
      <w:start w:val="1"/>
      <w:numFmt w:val="lowerLetter"/>
      <w:lvlText w:val="%8."/>
      <w:lvlJc w:val="left"/>
      <w:pPr>
        <w:tabs>
          <w:tab w:val="num" w:pos="5520"/>
        </w:tabs>
        <w:ind w:left="5520" w:hanging="360"/>
      </w:pPr>
    </w:lvl>
    <w:lvl w:ilvl="8" w:tplc="0409001B">
      <w:start w:val="1"/>
      <w:numFmt w:val="lowerRoman"/>
      <w:lvlText w:val="%9."/>
      <w:lvlJc w:val="right"/>
      <w:pPr>
        <w:tabs>
          <w:tab w:val="num" w:pos="6240"/>
        </w:tabs>
        <w:ind w:left="6240" w:hanging="180"/>
      </w:pPr>
    </w:lvl>
  </w:abstractNum>
  <w:num w:numId="1" w16cid:durableId="1536845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5221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7B72"/>
    <w:rsid w:val="002D7B72"/>
    <w:rsid w:val="002E57FC"/>
    <w:rsid w:val="005D6DC5"/>
    <w:rsid w:val="0095083D"/>
    <w:rsid w:val="00A57BAF"/>
    <w:rsid w:val="00A91575"/>
    <w:rsid w:val="00CE68A8"/>
    <w:rsid w:val="00E74A17"/>
    <w:rsid w:val="00F011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8F7F37"/>
  <w15:chartTrackingRefBased/>
  <w15:docId w15:val="{46BF469F-2065-4F35-8931-38B05C22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7B7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D7B72"/>
  </w:style>
  <w:style w:type="paragraph" w:styleId="a4">
    <w:name w:val="header"/>
    <w:basedOn w:val="a"/>
    <w:rsid w:val="002D7B72"/>
    <w:pPr>
      <w:tabs>
        <w:tab w:val="center" w:pos="4153"/>
        <w:tab w:val="right" w:pos="8306"/>
      </w:tabs>
    </w:pPr>
  </w:style>
  <w:style w:type="paragraph" w:styleId="a5">
    <w:name w:val="footer"/>
    <w:basedOn w:val="a"/>
    <w:rsid w:val="002D7B72"/>
    <w:pPr>
      <w:tabs>
        <w:tab w:val="center" w:pos="4153"/>
        <w:tab w:val="right" w:pos="8306"/>
      </w:tabs>
    </w:pPr>
  </w:style>
  <w:style w:type="character" w:styleId="a6">
    <w:name w:val="page number"/>
    <w:basedOn w:val="a0"/>
    <w:rsid w:val="002D7B72"/>
  </w:style>
  <w:style w:type="paragraph" w:customStyle="1" w:styleId="12">
    <w:name w:val="רגיל + ‏12 נק'"/>
    <w:aliases w:val="מיושר לשני הצדדים,מרווח בין שורות:  שורה וחצי"/>
    <w:basedOn w:val="a"/>
    <w:rsid w:val="002D7B72"/>
    <w:rPr>
      <w:rFonts w:ascii="Times New Roman" w:eastAsia="Times New Roman" w:hAnsi="Times New Roman"/>
      <w:b/>
      <w:bCs/>
      <w:u w:val="single"/>
    </w:rPr>
  </w:style>
  <w:style w:type="character" w:styleId="Hyperlink">
    <w:name w:val="Hyperlink"/>
    <w:basedOn w:val="a0"/>
    <w:rsid w:val="005D6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25331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3236</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3276914</vt:i4>
      </vt:variant>
      <vt:variant>
        <vt:i4>12</vt:i4>
      </vt:variant>
      <vt:variant>
        <vt:i4>0</vt:i4>
      </vt:variant>
      <vt:variant>
        <vt:i4>5</vt:i4>
      </vt:variant>
      <vt:variant>
        <vt:lpwstr>http://www.nevo.co.il/case/20253316</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2025-01-19T17:36:00Z</dcterms:created>
  <dcterms:modified xsi:type="dcterms:W3CDTF">2025-01-19T17:36:00Z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10216</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מחמד אבו עיאדה</vt:lpwstr>
  </property>
  <property fmtid="{D5CDD505-2E9C-101B-9397-08002B2CF9AE}" pid="10" name="LAWYER">
    <vt:lpwstr>ירון סעדון;איל אביטל</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20151018</vt:lpwstr>
  </property>
  <property fmtid="{D5CDD505-2E9C-101B-9397-08002B2CF9AE}" pid="14" name="TYPE_N_DATE">
    <vt:lpwstr>38020151018</vt:lpwstr>
  </property>
  <property fmtid="{D5CDD505-2E9C-101B-9397-08002B2CF9AE}" pid="15" name="CASESLISTTMP1">
    <vt:lpwstr>20253316</vt:lpwstr>
  </property>
  <property fmtid="{D5CDD505-2E9C-101B-9397-08002B2CF9AE}" pid="16" name="WORDNUMPAGES">
    <vt:lpwstr>2</vt:lpwstr>
  </property>
  <property fmtid="{D5CDD505-2E9C-101B-9397-08002B2CF9AE}" pid="17" name="TYPE_ABS_DATE">
    <vt:lpwstr>380020151018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vt:lpwstr>
  </property>
</Properties>
</file>