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73B5D" w:rsidRPr="00A1512C" w14:paraId="2E1330F7" w14:textId="77777777" w:rsidTr="00DC4404">
        <w:trPr>
          <w:trHeight w:hRule="exact" w:val="418"/>
          <w:jc w:val="center"/>
        </w:trPr>
        <w:tc>
          <w:tcPr>
            <w:tcW w:w="8721" w:type="dxa"/>
            <w:gridSpan w:val="2"/>
          </w:tcPr>
          <w:p w14:paraId="08011F1C" w14:textId="77777777" w:rsidR="00573B5D" w:rsidRPr="00A1512C" w:rsidRDefault="00A1512C">
            <w:pPr>
              <w:pStyle w:val="a5"/>
              <w:jc w:val="center"/>
              <w:rPr>
                <w:rFonts w:ascii="Tahoma" w:hAnsi="Tahoma" w:cs="Tahoma"/>
                <w:color w:val="000080"/>
                <w:rtl/>
              </w:rPr>
            </w:pPr>
            <w:r w:rsidRPr="00A1512C">
              <w:rPr>
                <w:rFonts w:ascii="Tahoma" w:hAnsi="Tahoma" w:cs="Tahoma"/>
                <w:b/>
                <w:bCs/>
                <w:color w:val="000080"/>
                <w:rtl/>
              </w:rPr>
              <w:t>בית משפט השלום ברמלה</w:t>
            </w:r>
          </w:p>
        </w:tc>
      </w:tr>
      <w:tr w:rsidR="00573B5D" w:rsidRPr="00A1512C" w14:paraId="4AD0AA2E" w14:textId="77777777" w:rsidTr="00DC4404">
        <w:trPr>
          <w:trHeight w:val="337"/>
          <w:jc w:val="center"/>
        </w:trPr>
        <w:tc>
          <w:tcPr>
            <w:tcW w:w="5060" w:type="dxa"/>
          </w:tcPr>
          <w:p w14:paraId="314A4B9F" w14:textId="77777777" w:rsidR="00573B5D" w:rsidRPr="00A1512C" w:rsidRDefault="00A1512C">
            <w:pPr>
              <w:rPr>
                <w:rFonts w:cs="FrankRuehl"/>
                <w:sz w:val="28"/>
                <w:szCs w:val="28"/>
                <w:rtl/>
              </w:rPr>
            </w:pPr>
            <w:r w:rsidRPr="00A1512C">
              <w:rPr>
                <w:rFonts w:cs="FrankRuehl"/>
                <w:sz w:val="28"/>
                <w:szCs w:val="28"/>
                <w:rtl/>
              </w:rPr>
              <w:t>ת"פ</w:t>
            </w:r>
            <w:r w:rsidRPr="00A1512C">
              <w:rPr>
                <w:rFonts w:cs="FrankRuehl" w:hint="cs"/>
                <w:sz w:val="28"/>
                <w:szCs w:val="28"/>
                <w:rtl/>
              </w:rPr>
              <w:t xml:space="preserve"> </w:t>
            </w:r>
            <w:r w:rsidRPr="00A1512C">
              <w:rPr>
                <w:rFonts w:cs="FrankRuehl"/>
                <w:sz w:val="28"/>
                <w:szCs w:val="28"/>
                <w:rtl/>
              </w:rPr>
              <w:t>27780-05-15</w:t>
            </w:r>
            <w:r w:rsidRPr="00A1512C">
              <w:rPr>
                <w:rFonts w:cs="FrankRuehl" w:hint="cs"/>
                <w:sz w:val="28"/>
                <w:szCs w:val="28"/>
                <w:rtl/>
              </w:rPr>
              <w:t xml:space="preserve"> </w:t>
            </w:r>
            <w:r w:rsidRPr="00A1512C">
              <w:rPr>
                <w:rFonts w:cs="FrankRuehl"/>
                <w:sz w:val="28"/>
                <w:szCs w:val="28"/>
                <w:rtl/>
              </w:rPr>
              <w:t>פרקליטות מחוז מרכז נ' אל מוסראתי(עציר) ואח'</w:t>
            </w:r>
          </w:p>
          <w:p w14:paraId="0A43EF14" w14:textId="77777777" w:rsidR="00573B5D" w:rsidRPr="00A1512C" w:rsidRDefault="00573B5D">
            <w:pPr>
              <w:pStyle w:val="a5"/>
              <w:rPr>
                <w:rFonts w:cs="FrankRuehl"/>
                <w:sz w:val="28"/>
                <w:szCs w:val="28"/>
                <w:rtl/>
              </w:rPr>
            </w:pPr>
          </w:p>
        </w:tc>
        <w:tc>
          <w:tcPr>
            <w:tcW w:w="3661" w:type="dxa"/>
          </w:tcPr>
          <w:p w14:paraId="6B377D59" w14:textId="77777777" w:rsidR="00573B5D" w:rsidRPr="00A1512C" w:rsidRDefault="00573B5D">
            <w:pPr>
              <w:pStyle w:val="a5"/>
              <w:jc w:val="right"/>
              <w:rPr>
                <w:rFonts w:cs="FrankRuehl"/>
                <w:sz w:val="28"/>
                <w:szCs w:val="28"/>
                <w:rtl/>
              </w:rPr>
            </w:pPr>
          </w:p>
        </w:tc>
      </w:tr>
    </w:tbl>
    <w:p w14:paraId="421D8173" w14:textId="77777777" w:rsidR="00573B5D" w:rsidRPr="00A1512C" w:rsidRDefault="00A1512C">
      <w:pPr>
        <w:pStyle w:val="a5"/>
        <w:rPr>
          <w:rtl/>
        </w:rPr>
      </w:pPr>
      <w:r w:rsidRPr="00A1512C">
        <w:rPr>
          <w:rFonts w:hint="cs"/>
          <w:rtl/>
        </w:rPr>
        <w:t xml:space="preserve"> </w:t>
      </w:r>
    </w:p>
    <w:p w14:paraId="00FBF159" w14:textId="77777777" w:rsidR="00573B5D" w:rsidRPr="00A1512C" w:rsidRDefault="00573B5D">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73B5D" w:rsidRPr="00A1512C" w14:paraId="506C72A1" w14:textId="77777777">
        <w:trPr>
          <w:trHeight w:val="295"/>
          <w:jc w:val="center"/>
        </w:trPr>
        <w:tc>
          <w:tcPr>
            <w:tcW w:w="923" w:type="dxa"/>
            <w:tcBorders>
              <w:top w:val="nil"/>
              <w:left w:val="nil"/>
              <w:bottom w:val="nil"/>
              <w:right w:val="nil"/>
            </w:tcBorders>
            <w:shd w:val="clear" w:color="auto" w:fill="auto"/>
          </w:tcPr>
          <w:p w14:paraId="5C668B44" w14:textId="77777777" w:rsidR="00573B5D" w:rsidRPr="00A1512C" w:rsidRDefault="00A1512C">
            <w:pPr>
              <w:spacing w:after="120" w:line="360" w:lineRule="auto"/>
              <w:jc w:val="both"/>
              <w:rPr>
                <w:rFonts w:ascii="Arial" w:hAnsi="Arial"/>
                <w:b/>
                <w:bCs/>
              </w:rPr>
            </w:pPr>
            <w:r w:rsidRPr="00A1512C">
              <w:rPr>
                <w:rFonts w:ascii="Arial" w:hAnsi="Arial" w:hint="cs"/>
                <w:b/>
                <w:bCs/>
                <w:rtl/>
              </w:rPr>
              <w:t>ב</w:t>
            </w:r>
            <w:r w:rsidRPr="00A1512C">
              <w:rPr>
                <w:rFonts w:ascii="Arial" w:hAnsi="Arial"/>
                <w:b/>
                <w:bCs/>
                <w:rtl/>
              </w:rPr>
              <w:t xml:space="preserve">פני </w:t>
            </w:r>
          </w:p>
        </w:tc>
        <w:tc>
          <w:tcPr>
            <w:tcW w:w="7897" w:type="dxa"/>
            <w:gridSpan w:val="2"/>
            <w:tcBorders>
              <w:top w:val="nil"/>
              <w:left w:val="nil"/>
              <w:bottom w:val="nil"/>
              <w:right w:val="nil"/>
            </w:tcBorders>
            <w:shd w:val="clear" w:color="auto" w:fill="auto"/>
          </w:tcPr>
          <w:p w14:paraId="64F9A8C9" w14:textId="77777777" w:rsidR="00573B5D" w:rsidRPr="00A1512C" w:rsidRDefault="00A1512C">
            <w:pPr>
              <w:spacing w:after="120" w:line="360" w:lineRule="auto"/>
              <w:rPr>
                <w:b/>
                <w:bCs/>
                <w:rtl/>
              </w:rPr>
            </w:pPr>
            <w:r w:rsidRPr="00A1512C">
              <w:rPr>
                <w:rFonts w:ascii="Arial" w:hAnsi="Arial" w:hint="cs"/>
                <w:b/>
                <w:bCs/>
                <w:rtl/>
              </w:rPr>
              <w:t>כב' השופט ד"ר עמי קובו, סגן הנשיאה</w:t>
            </w:r>
          </w:p>
          <w:p w14:paraId="58CD20B4" w14:textId="77777777" w:rsidR="00573B5D" w:rsidRPr="00A1512C" w:rsidRDefault="00573B5D">
            <w:pPr>
              <w:spacing w:after="120" w:line="360" w:lineRule="auto"/>
              <w:rPr>
                <w:b/>
                <w:bCs/>
              </w:rPr>
            </w:pPr>
          </w:p>
        </w:tc>
      </w:tr>
      <w:tr w:rsidR="00573B5D" w:rsidRPr="00A1512C" w14:paraId="431743C9" w14:textId="77777777">
        <w:trPr>
          <w:trHeight w:val="355"/>
          <w:jc w:val="center"/>
        </w:trPr>
        <w:tc>
          <w:tcPr>
            <w:tcW w:w="923" w:type="dxa"/>
            <w:tcBorders>
              <w:top w:val="nil"/>
              <w:left w:val="nil"/>
              <w:bottom w:val="nil"/>
              <w:right w:val="nil"/>
            </w:tcBorders>
            <w:shd w:val="clear" w:color="auto" w:fill="auto"/>
          </w:tcPr>
          <w:p w14:paraId="6B767123" w14:textId="77777777" w:rsidR="00573B5D" w:rsidRPr="00A1512C" w:rsidRDefault="00A1512C">
            <w:pPr>
              <w:spacing w:after="120" w:line="360" w:lineRule="auto"/>
              <w:jc w:val="center"/>
              <w:rPr>
                <w:rFonts w:ascii="Arial" w:hAnsi="Arial"/>
                <w:b/>
                <w:bCs/>
                <w:sz w:val="26"/>
                <w:szCs w:val="26"/>
              </w:rPr>
            </w:pPr>
            <w:bookmarkStart w:id="0" w:name="FirstAppellant"/>
            <w:bookmarkStart w:id="1" w:name="LastJudge"/>
            <w:bookmarkEnd w:id="1"/>
            <w:r w:rsidRPr="00A1512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9DF4613" w14:textId="77777777" w:rsidR="00573B5D" w:rsidRPr="00A1512C" w:rsidRDefault="00A1512C">
            <w:pPr>
              <w:spacing w:after="120" w:line="360" w:lineRule="auto"/>
              <w:jc w:val="center"/>
              <w:rPr>
                <w:b/>
                <w:bCs/>
                <w:sz w:val="26"/>
                <w:szCs w:val="26"/>
              </w:rPr>
            </w:pPr>
            <w:r w:rsidRPr="00A1512C">
              <w:rPr>
                <w:rFonts w:hint="cs"/>
                <w:b/>
                <w:bCs/>
                <w:sz w:val="26"/>
                <w:szCs w:val="26"/>
                <w:rtl/>
              </w:rPr>
              <w:t>פרקליטות מחוז מרכז</w:t>
            </w:r>
          </w:p>
        </w:tc>
        <w:tc>
          <w:tcPr>
            <w:tcW w:w="3771" w:type="dxa"/>
            <w:tcBorders>
              <w:top w:val="nil"/>
              <w:left w:val="nil"/>
              <w:bottom w:val="nil"/>
              <w:right w:val="nil"/>
            </w:tcBorders>
            <w:shd w:val="clear" w:color="auto" w:fill="auto"/>
          </w:tcPr>
          <w:p w14:paraId="45901235" w14:textId="77777777" w:rsidR="00573B5D" w:rsidRPr="00A1512C" w:rsidRDefault="00573B5D">
            <w:pPr>
              <w:spacing w:after="120" w:line="360" w:lineRule="auto"/>
              <w:jc w:val="center"/>
              <w:rPr>
                <w:rFonts w:ascii="Arial" w:hAnsi="Arial"/>
                <w:b/>
                <w:bCs/>
                <w:sz w:val="26"/>
                <w:szCs w:val="26"/>
              </w:rPr>
            </w:pPr>
          </w:p>
        </w:tc>
      </w:tr>
      <w:bookmarkEnd w:id="0"/>
      <w:tr w:rsidR="00573B5D" w:rsidRPr="00A1512C" w14:paraId="3D80D8CC" w14:textId="77777777">
        <w:trPr>
          <w:trHeight w:val="355"/>
          <w:jc w:val="center"/>
        </w:trPr>
        <w:tc>
          <w:tcPr>
            <w:tcW w:w="923" w:type="dxa"/>
            <w:tcBorders>
              <w:top w:val="nil"/>
              <w:left w:val="nil"/>
              <w:bottom w:val="nil"/>
              <w:right w:val="nil"/>
            </w:tcBorders>
            <w:shd w:val="clear" w:color="auto" w:fill="auto"/>
          </w:tcPr>
          <w:p w14:paraId="6E904943" w14:textId="77777777" w:rsidR="00573B5D" w:rsidRPr="00A1512C" w:rsidRDefault="00573B5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05787FA" w14:textId="77777777" w:rsidR="00573B5D" w:rsidRPr="00A1512C" w:rsidRDefault="00573B5D">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9084662" w14:textId="77777777" w:rsidR="00573B5D" w:rsidRPr="00A1512C" w:rsidRDefault="00A1512C">
            <w:pPr>
              <w:spacing w:after="120" w:line="360" w:lineRule="auto"/>
              <w:jc w:val="center"/>
              <w:rPr>
                <w:rFonts w:ascii="Arial" w:hAnsi="Arial"/>
                <w:b/>
                <w:bCs/>
                <w:sz w:val="26"/>
                <w:szCs w:val="26"/>
                <w:rtl/>
              </w:rPr>
            </w:pPr>
            <w:r w:rsidRPr="00A1512C">
              <w:rPr>
                <w:rFonts w:ascii="Arial" w:hAnsi="Arial" w:hint="cs"/>
                <w:b/>
                <w:bCs/>
                <w:sz w:val="26"/>
                <w:szCs w:val="26"/>
                <w:rtl/>
              </w:rPr>
              <w:t>ה</w:t>
            </w:r>
            <w:r w:rsidRPr="00A1512C">
              <w:rPr>
                <w:rFonts w:hint="cs"/>
                <w:b/>
                <w:bCs/>
                <w:sz w:val="26"/>
                <w:szCs w:val="26"/>
                <w:rtl/>
              </w:rPr>
              <w:t>מאשימה</w:t>
            </w:r>
          </w:p>
        </w:tc>
      </w:tr>
      <w:tr w:rsidR="00573B5D" w:rsidRPr="00A1512C" w14:paraId="443935E0" w14:textId="77777777">
        <w:trPr>
          <w:trHeight w:val="355"/>
          <w:jc w:val="center"/>
        </w:trPr>
        <w:tc>
          <w:tcPr>
            <w:tcW w:w="923" w:type="dxa"/>
            <w:tcBorders>
              <w:top w:val="nil"/>
              <w:left w:val="nil"/>
              <w:bottom w:val="nil"/>
              <w:right w:val="nil"/>
            </w:tcBorders>
            <w:shd w:val="clear" w:color="auto" w:fill="auto"/>
          </w:tcPr>
          <w:p w14:paraId="1309D09F" w14:textId="77777777" w:rsidR="00573B5D" w:rsidRPr="00A1512C" w:rsidRDefault="00573B5D">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7A951450" w14:textId="77777777" w:rsidR="00573B5D" w:rsidRPr="00A1512C" w:rsidRDefault="00A1512C">
            <w:pPr>
              <w:spacing w:after="120" w:line="360" w:lineRule="auto"/>
              <w:jc w:val="center"/>
              <w:rPr>
                <w:rFonts w:ascii="Arial" w:hAnsi="Arial"/>
                <w:b/>
                <w:bCs/>
                <w:sz w:val="26"/>
                <w:szCs w:val="26"/>
              </w:rPr>
            </w:pPr>
            <w:r w:rsidRPr="00A1512C">
              <w:rPr>
                <w:rFonts w:ascii="Arial" w:hAnsi="Arial"/>
                <w:b/>
                <w:bCs/>
                <w:sz w:val="26"/>
                <w:szCs w:val="26"/>
                <w:rtl/>
              </w:rPr>
              <w:t>נגד</w:t>
            </w:r>
          </w:p>
        </w:tc>
      </w:tr>
      <w:tr w:rsidR="00573B5D" w:rsidRPr="00A1512C" w14:paraId="3C6C6E8C" w14:textId="77777777">
        <w:trPr>
          <w:trHeight w:val="355"/>
          <w:jc w:val="center"/>
        </w:trPr>
        <w:tc>
          <w:tcPr>
            <w:tcW w:w="923" w:type="dxa"/>
            <w:tcBorders>
              <w:top w:val="nil"/>
              <w:left w:val="nil"/>
              <w:bottom w:val="nil"/>
              <w:right w:val="nil"/>
            </w:tcBorders>
            <w:shd w:val="clear" w:color="auto" w:fill="auto"/>
          </w:tcPr>
          <w:p w14:paraId="61D4B31B" w14:textId="77777777" w:rsidR="00573B5D" w:rsidRPr="00A1512C" w:rsidRDefault="00573B5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7E7FFC1" w14:textId="77777777" w:rsidR="00573B5D" w:rsidRPr="00A1512C" w:rsidRDefault="00A1512C">
            <w:pPr>
              <w:spacing w:after="120" w:line="360" w:lineRule="auto"/>
              <w:jc w:val="center"/>
              <w:rPr>
                <w:b/>
                <w:bCs/>
                <w:sz w:val="26"/>
                <w:szCs w:val="26"/>
                <w:rtl/>
              </w:rPr>
            </w:pPr>
            <w:r w:rsidRPr="00A1512C">
              <w:rPr>
                <w:rFonts w:hint="cs"/>
                <w:b/>
                <w:bCs/>
                <w:sz w:val="26"/>
                <w:szCs w:val="26"/>
                <w:rtl/>
              </w:rPr>
              <w:t>גבר אל מוסראתי (עציר)</w:t>
            </w:r>
          </w:p>
          <w:p w14:paraId="5A4B6CFF" w14:textId="77777777" w:rsidR="00573B5D" w:rsidRPr="00A1512C" w:rsidRDefault="00A1512C">
            <w:pPr>
              <w:spacing w:after="120" w:line="360" w:lineRule="auto"/>
              <w:jc w:val="center"/>
              <w:rPr>
                <w:b/>
                <w:bCs/>
                <w:sz w:val="26"/>
                <w:szCs w:val="26"/>
                <w:rtl/>
              </w:rPr>
            </w:pPr>
            <w:r w:rsidRPr="00A1512C">
              <w:rPr>
                <w:b/>
                <w:bCs/>
                <w:sz w:val="26"/>
                <w:szCs w:val="26"/>
                <w:rtl/>
              </w:rPr>
              <w:t xml:space="preserve">     </w:t>
            </w:r>
          </w:p>
        </w:tc>
        <w:tc>
          <w:tcPr>
            <w:tcW w:w="3771" w:type="dxa"/>
            <w:tcBorders>
              <w:top w:val="nil"/>
              <w:left w:val="nil"/>
              <w:bottom w:val="nil"/>
              <w:right w:val="nil"/>
            </w:tcBorders>
            <w:shd w:val="clear" w:color="auto" w:fill="auto"/>
          </w:tcPr>
          <w:p w14:paraId="1AA16355" w14:textId="77777777" w:rsidR="00573B5D" w:rsidRPr="00A1512C" w:rsidRDefault="00573B5D">
            <w:pPr>
              <w:spacing w:after="120" w:line="360" w:lineRule="auto"/>
              <w:jc w:val="center"/>
              <w:rPr>
                <w:rFonts w:ascii="Arial" w:hAnsi="Arial"/>
                <w:b/>
                <w:bCs/>
                <w:sz w:val="26"/>
                <w:szCs w:val="26"/>
              </w:rPr>
            </w:pPr>
          </w:p>
        </w:tc>
      </w:tr>
      <w:tr w:rsidR="00573B5D" w:rsidRPr="00A1512C" w14:paraId="2F9B106A" w14:textId="77777777">
        <w:trPr>
          <w:trHeight w:val="355"/>
          <w:jc w:val="center"/>
        </w:trPr>
        <w:tc>
          <w:tcPr>
            <w:tcW w:w="923" w:type="dxa"/>
            <w:tcBorders>
              <w:top w:val="nil"/>
              <w:left w:val="nil"/>
              <w:bottom w:val="nil"/>
              <w:right w:val="nil"/>
            </w:tcBorders>
            <w:shd w:val="clear" w:color="auto" w:fill="auto"/>
          </w:tcPr>
          <w:p w14:paraId="26D9D351" w14:textId="77777777" w:rsidR="00573B5D" w:rsidRPr="00A1512C" w:rsidRDefault="00573B5D">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D8C97D5" w14:textId="77777777" w:rsidR="00573B5D" w:rsidRPr="00A1512C" w:rsidRDefault="00573B5D">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5A96BD7" w14:textId="77777777" w:rsidR="00573B5D" w:rsidRPr="00A1512C" w:rsidRDefault="00A1512C">
            <w:pPr>
              <w:spacing w:after="120" w:line="360" w:lineRule="auto"/>
              <w:jc w:val="center"/>
              <w:rPr>
                <w:rFonts w:ascii="Arial" w:hAnsi="Arial"/>
                <w:b/>
                <w:bCs/>
                <w:sz w:val="26"/>
                <w:szCs w:val="26"/>
              </w:rPr>
            </w:pPr>
            <w:r w:rsidRPr="00A1512C">
              <w:rPr>
                <w:rFonts w:ascii="Arial" w:hAnsi="Arial" w:hint="cs"/>
                <w:b/>
                <w:bCs/>
                <w:sz w:val="26"/>
                <w:szCs w:val="26"/>
                <w:rtl/>
              </w:rPr>
              <w:t>ה</w:t>
            </w:r>
            <w:r w:rsidRPr="00A1512C">
              <w:rPr>
                <w:rFonts w:hint="cs"/>
                <w:b/>
                <w:bCs/>
                <w:sz w:val="26"/>
                <w:szCs w:val="26"/>
                <w:rtl/>
              </w:rPr>
              <w:t>נאשם</w:t>
            </w:r>
          </w:p>
        </w:tc>
      </w:tr>
    </w:tbl>
    <w:p w14:paraId="6AD18F44" w14:textId="77777777" w:rsidR="00573B5D" w:rsidRPr="00A1512C" w:rsidRDefault="00A1512C">
      <w:pPr>
        <w:spacing w:after="120" w:line="360" w:lineRule="auto"/>
        <w:rPr>
          <w:rtl/>
        </w:rPr>
      </w:pPr>
      <w:bookmarkStart w:id="2" w:name="FirstLawyer"/>
      <w:r w:rsidRPr="00A1512C">
        <w:rPr>
          <w:rFonts w:hint="cs"/>
          <w:rtl/>
        </w:rPr>
        <w:t>ב"כ</w:t>
      </w:r>
      <w:bookmarkEnd w:id="2"/>
      <w:r w:rsidRPr="00A1512C">
        <w:rPr>
          <w:rFonts w:hint="cs"/>
          <w:rtl/>
        </w:rPr>
        <w:t xml:space="preserve"> המאשימה: עו"ד מירית נוימן</w:t>
      </w:r>
    </w:p>
    <w:p w14:paraId="04721EF7" w14:textId="77777777" w:rsidR="00DC4404" w:rsidRDefault="00A1512C" w:rsidP="00DC4404">
      <w:pPr>
        <w:spacing w:after="120" w:line="240" w:lineRule="exact"/>
        <w:ind w:left="283" w:hanging="283"/>
        <w:jc w:val="both"/>
        <w:rPr>
          <w:rtl/>
        </w:rPr>
      </w:pPr>
      <w:r w:rsidRPr="00A1512C">
        <w:rPr>
          <w:rFonts w:hint="cs"/>
          <w:rtl/>
        </w:rPr>
        <w:t>ב"כ הנאשם: עו"ד שוקרי אבו טבי</w:t>
      </w:r>
      <w:bookmarkStart w:id="3" w:name="LawTable"/>
      <w:bookmarkEnd w:id="3"/>
      <w:r w:rsidR="00DC4404" w:rsidRPr="00DC4404">
        <w:rPr>
          <w:rFonts w:hint="cs"/>
          <w:rtl/>
        </w:rPr>
        <w:t>ק</w:t>
      </w:r>
    </w:p>
    <w:p w14:paraId="291A9591" w14:textId="77777777" w:rsidR="00DC4404" w:rsidRPr="00DC4404" w:rsidRDefault="00DC4404" w:rsidP="00DC4404">
      <w:pPr>
        <w:spacing w:after="120" w:line="240" w:lineRule="exact"/>
        <w:ind w:left="283" w:hanging="283"/>
        <w:jc w:val="both"/>
        <w:rPr>
          <w:rFonts w:ascii="FrankRuehl" w:hAnsi="FrankRuehl" w:cs="FrankRuehl"/>
          <w:rtl/>
        </w:rPr>
      </w:pPr>
    </w:p>
    <w:p w14:paraId="7BE8991D" w14:textId="77777777" w:rsidR="00DC4404" w:rsidRPr="00DC4404" w:rsidRDefault="00DC4404" w:rsidP="00DC4404">
      <w:pPr>
        <w:spacing w:after="120" w:line="240" w:lineRule="exact"/>
        <w:ind w:left="283" w:hanging="283"/>
        <w:jc w:val="both"/>
        <w:rPr>
          <w:rFonts w:ascii="FrankRuehl" w:hAnsi="FrankRuehl" w:cs="FrankRuehl"/>
          <w:rtl/>
        </w:rPr>
      </w:pPr>
      <w:r w:rsidRPr="00DC4404">
        <w:rPr>
          <w:rFonts w:ascii="FrankRuehl" w:hAnsi="FrankRuehl" w:cs="FrankRuehl"/>
          <w:rtl/>
        </w:rPr>
        <w:t xml:space="preserve">חקיקה שאוזכרה: </w:t>
      </w:r>
    </w:p>
    <w:p w14:paraId="2546EBA4" w14:textId="77777777" w:rsidR="00DC4404" w:rsidRPr="00DC4404" w:rsidRDefault="00DC4404" w:rsidP="00DC4404">
      <w:pPr>
        <w:spacing w:after="120" w:line="240" w:lineRule="exact"/>
        <w:ind w:left="283" w:hanging="283"/>
        <w:jc w:val="both"/>
        <w:rPr>
          <w:rFonts w:ascii="FrankRuehl" w:hAnsi="FrankRuehl" w:cs="FrankRuehl"/>
          <w:rtl/>
        </w:rPr>
      </w:pPr>
      <w:hyperlink r:id="rId7" w:history="1">
        <w:r w:rsidRPr="00DC4404">
          <w:rPr>
            <w:rFonts w:ascii="FrankRuehl" w:hAnsi="FrankRuehl" w:cs="FrankRuehl"/>
            <w:color w:val="0000FF"/>
            <w:u w:val="single"/>
            <w:rtl/>
          </w:rPr>
          <w:t>חוק העונשין, תשל"ז-1977</w:t>
        </w:r>
      </w:hyperlink>
      <w:r w:rsidRPr="00DC4404">
        <w:rPr>
          <w:rFonts w:ascii="FrankRuehl" w:hAnsi="FrankRuehl" w:cs="FrankRuehl"/>
          <w:rtl/>
        </w:rPr>
        <w:t xml:space="preserve">: סע'  </w:t>
      </w:r>
      <w:hyperlink r:id="rId8" w:history="1">
        <w:r w:rsidRPr="00DC4404">
          <w:rPr>
            <w:rFonts w:ascii="FrankRuehl" w:hAnsi="FrankRuehl" w:cs="FrankRuehl"/>
            <w:color w:val="0000FF"/>
            <w:u w:val="single"/>
            <w:rtl/>
          </w:rPr>
          <w:t>29(א)</w:t>
        </w:r>
      </w:hyperlink>
      <w:r w:rsidRPr="00DC4404">
        <w:rPr>
          <w:rFonts w:ascii="FrankRuehl" w:hAnsi="FrankRuehl" w:cs="FrankRuehl"/>
          <w:rtl/>
        </w:rPr>
        <w:t xml:space="preserve">, </w:t>
      </w:r>
      <w:hyperlink r:id="rId9" w:history="1">
        <w:r w:rsidRPr="00DC4404">
          <w:rPr>
            <w:rFonts w:ascii="FrankRuehl" w:hAnsi="FrankRuehl" w:cs="FrankRuehl"/>
            <w:color w:val="0000FF"/>
            <w:u w:val="single"/>
            <w:rtl/>
          </w:rPr>
          <w:t>40 ט'</w:t>
        </w:r>
      </w:hyperlink>
      <w:r w:rsidRPr="00DC4404">
        <w:rPr>
          <w:rFonts w:ascii="FrankRuehl" w:hAnsi="FrankRuehl" w:cs="FrankRuehl"/>
          <w:rtl/>
        </w:rPr>
        <w:t xml:space="preserve">, </w:t>
      </w:r>
      <w:hyperlink r:id="rId10" w:history="1">
        <w:r w:rsidRPr="00DC4404">
          <w:rPr>
            <w:rFonts w:ascii="FrankRuehl" w:hAnsi="FrankRuehl" w:cs="FrankRuehl"/>
            <w:color w:val="0000FF"/>
            <w:u w:val="single"/>
            <w:rtl/>
          </w:rPr>
          <w:t>144(א)</w:t>
        </w:r>
      </w:hyperlink>
      <w:r w:rsidRPr="00DC4404">
        <w:rPr>
          <w:rFonts w:ascii="FrankRuehl" w:hAnsi="FrankRuehl" w:cs="FrankRuehl"/>
          <w:rtl/>
        </w:rPr>
        <w:t xml:space="preserve">, </w:t>
      </w:r>
      <w:hyperlink r:id="rId11" w:history="1">
        <w:r w:rsidRPr="00DC4404">
          <w:rPr>
            <w:rFonts w:ascii="FrankRuehl" w:hAnsi="FrankRuehl" w:cs="FrankRuehl"/>
            <w:color w:val="0000FF"/>
            <w:u w:val="single"/>
            <w:rtl/>
          </w:rPr>
          <w:t>40 יא'</w:t>
        </w:r>
      </w:hyperlink>
      <w:r w:rsidRPr="00DC4404">
        <w:rPr>
          <w:rFonts w:ascii="FrankRuehl" w:hAnsi="FrankRuehl" w:cs="FrankRuehl"/>
          <w:rtl/>
        </w:rPr>
        <w:t xml:space="preserve">, </w:t>
      </w:r>
      <w:hyperlink r:id="rId12" w:history="1">
        <w:r w:rsidRPr="00DC4404">
          <w:rPr>
            <w:rFonts w:ascii="FrankRuehl" w:hAnsi="FrankRuehl" w:cs="FrankRuehl"/>
            <w:color w:val="0000FF"/>
            <w:u w:val="single"/>
            <w:rtl/>
          </w:rPr>
          <w:t>40 יג'</w:t>
        </w:r>
      </w:hyperlink>
    </w:p>
    <w:p w14:paraId="2CCAC108" w14:textId="77777777" w:rsidR="00DC4404" w:rsidRPr="00DC4404" w:rsidRDefault="00DC4404" w:rsidP="00DC440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3B5D" w14:paraId="5B002C81" w14:textId="77777777">
        <w:trPr>
          <w:trHeight w:val="355"/>
          <w:jc w:val="center"/>
        </w:trPr>
        <w:tc>
          <w:tcPr>
            <w:tcW w:w="8820" w:type="dxa"/>
            <w:tcBorders>
              <w:top w:val="nil"/>
              <w:left w:val="nil"/>
              <w:bottom w:val="nil"/>
              <w:right w:val="nil"/>
            </w:tcBorders>
            <w:shd w:val="clear" w:color="auto" w:fill="auto"/>
          </w:tcPr>
          <w:p w14:paraId="795C0A33" w14:textId="77777777" w:rsidR="00573B5D" w:rsidRPr="00A1512C" w:rsidRDefault="00A1512C" w:rsidP="00A1512C">
            <w:pPr>
              <w:spacing w:after="120" w:line="360" w:lineRule="auto"/>
              <w:jc w:val="center"/>
              <w:rPr>
                <w:rFonts w:ascii="Arial" w:hAnsi="Arial"/>
                <w:bCs/>
                <w:sz w:val="40"/>
                <w:szCs w:val="40"/>
                <w:u w:val="single"/>
                <w:rtl/>
              </w:rPr>
            </w:pPr>
            <w:bookmarkStart w:id="4" w:name="LawTable_End"/>
            <w:bookmarkStart w:id="5" w:name="PsakDin" w:colFirst="0" w:colLast="0"/>
            <w:bookmarkEnd w:id="4"/>
            <w:r w:rsidRPr="00A1512C">
              <w:rPr>
                <w:rFonts w:ascii="Arial" w:hAnsi="Arial"/>
                <w:b/>
                <w:bCs/>
                <w:sz w:val="40"/>
                <w:szCs w:val="40"/>
                <w:u w:val="single"/>
                <w:rtl/>
              </w:rPr>
              <w:t>גזר דין</w:t>
            </w:r>
          </w:p>
        </w:tc>
      </w:tr>
    </w:tbl>
    <w:bookmarkEnd w:id="5"/>
    <w:p w14:paraId="30B832F2" w14:textId="77777777" w:rsidR="00573B5D" w:rsidRDefault="00A1512C">
      <w:pPr>
        <w:spacing w:after="120" w:line="360" w:lineRule="auto"/>
        <w:jc w:val="both"/>
        <w:rPr>
          <w:bCs/>
          <w:u w:val="single"/>
          <w:rtl/>
          <w:lang w:eastAsia="he-IL"/>
        </w:rPr>
      </w:pPr>
      <w:r>
        <w:rPr>
          <w:rFonts w:hint="cs"/>
          <w:bCs/>
          <w:u w:val="single"/>
          <w:rtl/>
          <w:lang w:eastAsia="he-IL"/>
        </w:rPr>
        <w:t>ר</w:t>
      </w:r>
      <w:r>
        <w:rPr>
          <w:bCs/>
          <w:u w:val="single"/>
          <w:rtl/>
          <w:lang w:eastAsia="he-IL"/>
        </w:rPr>
        <w:t>קע</w:t>
      </w:r>
    </w:p>
    <w:p w14:paraId="25873ED7" w14:textId="77777777" w:rsidR="00573B5D" w:rsidRDefault="00A1512C">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b/>
          <w:bCs/>
          <w:color w:val="000000"/>
          <w:rtl/>
        </w:rPr>
        <w:t>בעבירות</w:t>
      </w:r>
      <w:r>
        <w:rPr>
          <w:rFonts w:ascii="David" w:hAnsi="David"/>
          <w:b/>
          <w:bCs/>
          <w:color w:val="000000"/>
          <w:rtl/>
        </w:rPr>
        <w:t xml:space="preserve"> </w:t>
      </w:r>
      <w:r>
        <w:rPr>
          <w:rFonts w:ascii="David" w:hAnsi="David" w:hint="eastAsia"/>
          <w:b/>
          <w:bCs/>
          <w:color w:val="000000"/>
          <w:rtl/>
        </w:rPr>
        <w:t>בנשק</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3" w:history="1">
        <w:r w:rsidR="00DC4404" w:rsidRPr="00DC4404">
          <w:rPr>
            <w:rFonts w:ascii="David" w:hAnsi="David"/>
            <w:color w:val="0000FF"/>
            <w:u w:val="single"/>
            <w:rtl/>
          </w:rPr>
          <w:t>סעיף 144(א)</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וסיפא</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4" w:history="1">
        <w:r w:rsidR="00DC4404" w:rsidRPr="00DC4404">
          <w:rPr>
            <w:rFonts w:ascii="David" w:hAnsi="David"/>
            <w:color w:val="0000FF"/>
            <w:u w:val="single"/>
            <w:rtl/>
          </w:rPr>
          <w:t>סעיף 29(א)</w:t>
        </w:r>
      </w:hyperlink>
      <w:r>
        <w:rPr>
          <w:rFonts w:ascii="David" w:hAnsi="David"/>
          <w:color w:val="000000"/>
          <w:rtl/>
        </w:rPr>
        <w:t xml:space="preserve"> </w:t>
      </w:r>
      <w:r>
        <w:rPr>
          <w:rFonts w:ascii="David" w:hAnsi="David" w:hint="eastAsia"/>
          <w:color w:val="000000"/>
          <w:rtl/>
        </w:rPr>
        <w:t>ל</w:t>
      </w:r>
      <w:hyperlink r:id="rId15" w:history="1">
        <w:r w:rsidRPr="00A1512C">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p>
    <w:p w14:paraId="5082782D" w14:textId="77777777" w:rsidR="00573B5D" w:rsidRDefault="00A1512C">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7.5.15 </w:t>
      </w:r>
      <w:r>
        <w:rPr>
          <w:rFonts w:ascii="David" w:hAnsi="David" w:hint="eastAsia"/>
          <w:color w:val="000000"/>
          <w:rtl/>
        </w:rPr>
        <w:t>החזיקו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ואחר</w:t>
      </w:r>
      <w:r>
        <w:rPr>
          <w:rFonts w:ascii="David" w:hAnsi="David"/>
          <w:color w:val="000000"/>
          <w:rtl/>
        </w:rPr>
        <w:t xml:space="preserve"> </w:t>
      </w:r>
      <w:r>
        <w:rPr>
          <w:rFonts w:ascii="David" w:hAnsi="David" w:hint="eastAsia"/>
          <w:color w:val="000000"/>
          <w:rtl/>
        </w:rPr>
        <w:t>אקדח</w:t>
      </w:r>
      <w:r>
        <w:rPr>
          <w:rFonts w:ascii="David" w:hAnsi="David"/>
          <w:color w:val="000000"/>
          <w:rtl/>
        </w:rPr>
        <w:t xml:space="preserve"> </w:t>
      </w:r>
      <w:r>
        <w:rPr>
          <w:rFonts w:ascii="David" w:hAnsi="David" w:hint="eastAsia"/>
          <w:color w:val="000000"/>
          <w:rtl/>
        </w:rPr>
        <w:t>גנוב</w:t>
      </w:r>
      <w:r>
        <w:rPr>
          <w:rFonts w:ascii="David" w:hAnsi="David"/>
          <w:color w:val="000000"/>
          <w:rtl/>
        </w:rPr>
        <w:t xml:space="preserve"> </w:t>
      </w:r>
      <w:r>
        <w:rPr>
          <w:rFonts w:ascii="David" w:hAnsi="David" w:hint="eastAsia"/>
          <w:color w:val="000000"/>
          <w:rtl/>
        </w:rPr>
        <w:t>חצי</w:t>
      </w:r>
      <w:r>
        <w:rPr>
          <w:rFonts w:ascii="David" w:hAnsi="David"/>
          <w:color w:val="000000"/>
          <w:rtl/>
        </w:rPr>
        <w:t xml:space="preserve"> </w:t>
      </w:r>
      <w:r>
        <w:rPr>
          <w:rFonts w:ascii="David" w:hAnsi="David" w:hint="eastAsia"/>
          <w:color w:val="000000"/>
          <w:rtl/>
        </w:rPr>
        <w:t>אוטומטי</w:t>
      </w:r>
      <w:r>
        <w:rPr>
          <w:rFonts w:ascii="David" w:hAnsi="David"/>
          <w:color w:val="000000"/>
          <w:rtl/>
        </w:rPr>
        <w:t xml:space="preserve"> 9 </w:t>
      </w:r>
      <w:r>
        <w:rPr>
          <w:rFonts w:ascii="David" w:hAnsi="David" w:hint="eastAsia"/>
          <w:color w:val="000000"/>
          <w:rtl/>
        </w:rPr>
        <w:t>מ</w:t>
      </w:r>
      <w:r>
        <w:rPr>
          <w:rFonts w:ascii="David" w:hAnsi="David"/>
          <w:color w:val="000000"/>
          <w:rtl/>
        </w:rPr>
        <w:t>"</w:t>
      </w:r>
      <w:r>
        <w:rPr>
          <w:rFonts w:ascii="David" w:hAnsi="David" w:hint="eastAsia"/>
          <w:color w:val="000000"/>
          <w:rtl/>
        </w:rPr>
        <w:t>מ</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כדור</w:t>
      </w:r>
      <w:r>
        <w:rPr>
          <w:rFonts w:ascii="David" w:hAnsi="David"/>
          <w:color w:val="000000"/>
          <w:rtl/>
        </w:rPr>
        <w:t xml:space="preserve"> </w:t>
      </w:r>
      <w:r>
        <w:rPr>
          <w:rFonts w:ascii="David" w:hAnsi="David" w:hint="eastAsia"/>
          <w:color w:val="000000"/>
          <w:rtl/>
        </w:rPr>
        <w:t>בקנה</w:t>
      </w:r>
      <w:r>
        <w:rPr>
          <w:rFonts w:ascii="David" w:hAnsi="David"/>
          <w:color w:val="000000"/>
          <w:rtl/>
        </w:rPr>
        <w:t xml:space="preserve">, </w:t>
      </w:r>
      <w:r>
        <w:rPr>
          <w:rFonts w:ascii="David" w:hAnsi="David" w:hint="eastAsia"/>
          <w:color w:val="000000"/>
          <w:rtl/>
        </w:rPr>
        <w:t>ובתוכו</w:t>
      </w:r>
      <w:r>
        <w:rPr>
          <w:rFonts w:ascii="David" w:hAnsi="David"/>
          <w:color w:val="000000"/>
          <w:rtl/>
        </w:rPr>
        <w:t xml:space="preserve"> </w:t>
      </w:r>
      <w:r>
        <w:rPr>
          <w:rFonts w:ascii="David" w:hAnsi="David" w:hint="eastAsia"/>
          <w:color w:val="000000"/>
          <w:rtl/>
        </w:rPr>
        <w:t>מחסנית</w:t>
      </w:r>
      <w:r>
        <w:rPr>
          <w:rFonts w:ascii="David" w:hAnsi="David"/>
          <w:color w:val="000000"/>
          <w:rtl/>
        </w:rPr>
        <w:t xml:space="preserve"> </w:t>
      </w:r>
      <w:r>
        <w:rPr>
          <w:rFonts w:ascii="David" w:hAnsi="David" w:hint="eastAsia"/>
          <w:color w:val="000000"/>
          <w:rtl/>
        </w:rPr>
        <w:t>מתאימה</w:t>
      </w:r>
      <w:r>
        <w:rPr>
          <w:rFonts w:ascii="David" w:hAnsi="David"/>
          <w:color w:val="000000"/>
          <w:rtl/>
        </w:rPr>
        <w:t xml:space="preserve"> </w:t>
      </w:r>
      <w:r>
        <w:rPr>
          <w:rFonts w:ascii="David" w:hAnsi="David" w:hint="eastAsia"/>
          <w:color w:val="000000"/>
          <w:rtl/>
        </w:rPr>
        <w:t>המכילה</w:t>
      </w:r>
      <w:r>
        <w:rPr>
          <w:rFonts w:ascii="David" w:hAnsi="David"/>
          <w:color w:val="000000"/>
          <w:rtl/>
        </w:rPr>
        <w:t xml:space="preserve"> 15 </w:t>
      </w:r>
      <w:r>
        <w:rPr>
          <w:rFonts w:ascii="David" w:hAnsi="David" w:hint="eastAsia"/>
          <w:color w:val="000000"/>
          <w:rtl/>
        </w:rPr>
        <w:t>כדורים</w:t>
      </w:r>
      <w:r>
        <w:rPr>
          <w:rFonts w:ascii="David" w:hAnsi="David"/>
          <w:color w:val="000000"/>
          <w:rtl/>
        </w:rPr>
        <w:t xml:space="preserve"> 9 </w:t>
      </w:r>
      <w:r>
        <w:rPr>
          <w:rFonts w:ascii="David" w:hAnsi="David" w:hint="eastAsia"/>
          <w:color w:val="000000"/>
          <w:rtl/>
        </w:rPr>
        <w:t>מ</w:t>
      </w:r>
      <w:r>
        <w:rPr>
          <w:rFonts w:ascii="David" w:hAnsi="David"/>
          <w:color w:val="000000"/>
          <w:rtl/>
        </w:rPr>
        <w:t>"</w:t>
      </w:r>
      <w:r>
        <w:rPr>
          <w:rFonts w:ascii="David" w:hAnsi="David" w:hint="eastAsia"/>
          <w:color w:val="000000"/>
          <w:rtl/>
        </w:rPr>
        <w:t>מ</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רישיון</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p>
    <w:p w14:paraId="3849276C" w14:textId="77777777" w:rsidR="00573B5D" w:rsidRDefault="00A1512C">
      <w:pPr>
        <w:spacing w:after="120" w:line="360" w:lineRule="auto"/>
        <w:jc w:val="both"/>
        <w:rPr>
          <w:bCs/>
          <w:u w:val="single"/>
          <w:rtl/>
          <w:lang w:eastAsia="he-IL"/>
        </w:rPr>
      </w:pPr>
      <w:r>
        <w:rPr>
          <w:bCs/>
          <w:u w:val="single"/>
          <w:rtl/>
          <w:lang w:eastAsia="he-IL"/>
        </w:rPr>
        <w:t>טיעוני הצדדים</w:t>
      </w:r>
    </w:p>
    <w:p w14:paraId="697A223D"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lastRenderedPageBreak/>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הילה</w:t>
      </w:r>
      <w:r>
        <w:rPr>
          <w:rFonts w:ascii="David" w:hAnsi="David"/>
          <w:color w:val="000000"/>
          <w:rtl/>
        </w:rPr>
        <w:t xml:space="preserve"> </w:t>
      </w:r>
      <w:r>
        <w:rPr>
          <w:rFonts w:ascii="David" w:hAnsi="David" w:hint="eastAsia"/>
          <w:color w:val="000000"/>
          <w:rtl/>
        </w:rPr>
        <w:t>כהן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1994. </w:t>
      </w:r>
      <w:r>
        <w:rPr>
          <w:rFonts w:ascii="David" w:hAnsi="David" w:hint="eastAsia"/>
          <w:color w:val="000000"/>
          <w:rtl/>
        </w:rPr>
        <w:t>לנאשם</w:t>
      </w:r>
      <w:r>
        <w:rPr>
          <w:rFonts w:ascii="David" w:hAnsi="David"/>
          <w:color w:val="000000"/>
          <w:rtl/>
        </w:rPr>
        <w:t xml:space="preserve"> 4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אלימות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הפרת</w:t>
      </w:r>
      <w:r>
        <w:rPr>
          <w:rFonts w:ascii="David" w:hAnsi="David"/>
          <w:color w:val="000000"/>
          <w:rtl/>
        </w:rPr>
        <w:t xml:space="preserve"> </w:t>
      </w:r>
      <w:r>
        <w:rPr>
          <w:rFonts w:ascii="David" w:hAnsi="David" w:hint="eastAsia"/>
          <w:color w:val="000000"/>
          <w:rtl/>
        </w:rPr>
        <w:t>הוראה</w:t>
      </w:r>
      <w:r>
        <w:rPr>
          <w:rFonts w:ascii="David" w:hAnsi="David"/>
          <w:color w:val="000000"/>
          <w:rtl/>
        </w:rPr>
        <w:t xml:space="preserve"> </w:t>
      </w:r>
      <w:r>
        <w:rPr>
          <w:rFonts w:ascii="David" w:hAnsi="David" w:hint="eastAsia"/>
          <w:color w:val="000000"/>
          <w:rtl/>
        </w:rPr>
        <w:t>חוקית</w:t>
      </w:r>
      <w:r>
        <w:rPr>
          <w:rFonts w:ascii="David" w:hAnsi="David"/>
          <w:color w:val="000000"/>
          <w:rtl/>
        </w:rPr>
        <w:t xml:space="preserve"> </w:t>
      </w:r>
      <w:r>
        <w:rPr>
          <w:rFonts w:ascii="David" w:hAnsi="David" w:hint="eastAsia"/>
          <w:color w:val="000000"/>
          <w:rtl/>
        </w:rPr>
        <w:t>ועוד</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ותחמושת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מורשה</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מסוכנת</w:t>
      </w:r>
      <w:r>
        <w:rPr>
          <w:rFonts w:ascii="David" w:hAnsi="David"/>
          <w:color w:val="000000"/>
          <w:rtl/>
        </w:rPr>
        <w:t xml:space="preserve"> </w:t>
      </w:r>
      <w:r>
        <w:rPr>
          <w:rFonts w:ascii="David" w:hAnsi="David" w:hint="eastAsia"/>
          <w:color w:val="000000"/>
          <w:rtl/>
        </w:rPr>
        <w:t>ועלולה</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בפעילות</w:t>
      </w:r>
      <w:r>
        <w:rPr>
          <w:rFonts w:ascii="David" w:hAnsi="David"/>
          <w:color w:val="000000"/>
          <w:rtl/>
        </w:rPr>
        <w:t xml:space="preserve"> </w:t>
      </w:r>
      <w:r>
        <w:rPr>
          <w:rFonts w:ascii="David" w:hAnsi="David" w:hint="eastAsia"/>
          <w:color w:val="000000"/>
          <w:rtl/>
        </w:rPr>
        <w:t>אסורה</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גוברת</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גנוב</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ובצירוף</w:t>
      </w:r>
      <w:r>
        <w:rPr>
          <w:rFonts w:ascii="David" w:hAnsi="David"/>
          <w:color w:val="000000"/>
          <w:rtl/>
        </w:rPr>
        <w:t xml:space="preserve"> </w:t>
      </w:r>
      <w:r>
        <w:rPr>
          <w:rFonts w:ascii="David" w:hAnsi="David" w:hint="eastAsia"/>
          <w:color w:val="000000"/>
          <w:rtl/>
        </w:rPr>
        <w:t>מחסנית</w:t>
      </w:r>
      <w:r>
        <w:rPr>
          <w:rFonts w:ascii="David" w:hAnsi="David"/>
          <w:color w:val="000000"/>
          <w:rtl/>
        </w:rPr>
        <w:t xml:space="preserve"> </w:t>
      </w:r>
      <w:r>
        <w:rPr>
          <w:rFonts w:ascii="David" w:hAnsi="David" w:hint="eastAsia"/>
          <w:color w:val="000000"/>
          <w:rtl/>
        </w:rPr>
        <w:t>נוספת</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רב</w:t>
      </w:r>
      <w:r>
        <w:rPr>
          <w:rFonts w:ascii="David" w:hAnsi="David"/>
          <w:color w:val="000000"/>
          <w:rtl/>
        </w:rPr>
        <w:t xml:space="preserve"> </w:t>
      </w:r>
      <w:r>
        <w:rPr>
          <w:rFonts w:ascii="David" w:hAnsi="David" w:hint="eastAsia"/>
          <w:color w:val="000000"/>
          <w:rtl/>
        </w:rPr>
        <w:t>הנסתר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הגלוי</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לסיבת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הטעון</w:t>
      </w:r>
      <w:r>
        <w:rPr>
          <w:rFonts w:ascii="David" w:hAnsi="David"/>
          <w:color w:val="000000"/>
          <w:rtl/>
        </w:rPr>
        <w:t xml:space="preserve">. </w:t>
      </w:r>
      <w:r>
        <w:rPr>
          <w:rFonts w:ascii="David" w:hAnsi="David" w:hint="eastAsia"/>
          <w:color w:val="000000"/>
          <w:rtl/>
        </w:rPr>
        <w:t>בתי</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קבעו</w:t>
      </w:r>
      <w:r>
        <w:rPr>
          <w:rFonts w:ascii="David" w:hAnsi="David"/>
          <w:color w:val="000000"/>
          <w:rtl/>
        </w:rPr>
        <w:t xml:space="preserve"> </w:t>
      </w:r>
      <w:r>
        <w:rPr>
          <w:rFonts w:ascii="David" w:hAnsi="David" w:hint="eastAsia"/>
          <w:color w:val="000000"/>
          <w:rtl/>
        </w:rPr>
        <w:t>פעמים</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להחמיר</w:t>
      </w:r>
      <w:r>
        <w:rPr>
          <w:rFonts w:ascii="David" w:hAnsi="David"/>
          <w:color w:val="000000"/>
          <w:rtl/>
        </w:rPr>
        <w:t xml:space="preserve"> </w:t>
      </w:r>
      <w:r>
        <w:rPr>
          <w:rFonts w:ascii="David" w:hAnsi="David" w:hint="eastAsia"/>
          <w:color w:val="000000"/>
          <w:rtl/>
        </w:rPr>
        <w:t>בענישה</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בנאשמים</w:t>
      </w:r>
      <w:r>
        <w:rPr>
          <w:rFonts w:ascii="David" w:hAnsi="David"/>
          <w:color w:val="000000"/>
          <w:rtl/>
        </w:rPr>
        <w:t xml:space="preserve"> </w:t>
      </w:r>
      <w:r>
        <w:rPr>
          <w:rFonts w:ascii="David" w:hAnsi="David" w:hint="eastAsia"/>
          <w:color w:val="000000"/>
          <w:rtl/>
        </w:rPr>
        <w:t>צעירים</w:t>
      </w:r>
      <w:r>
        <w:rPr>
          <w:rFonts w:ascii="David" w:hAnsi="David"/>
          <w:color w:val="000000"/>
          <w:rtl/>
        </w:rPr>
        <w:t xml:space="preserve"> </w:t>
      </w:r>
      <w:r>
        <w:rPr>
          <w:rFonts w:ascii="David" w:hAnsi="David" w:hint="eastAsia"/>
          <w:color w:val="000000"/>
          <w:rtl/>
        </w:rPr>
        <w:t>וגם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בנאשמים</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במכת</w:t>
      </w:r>
      <w:r>
        <w:rPr>
          <w:rFonts w:ascii="David" w:hAnsi="David"/>
          <w:color w:val="000000"/>
          <w:rtl/>
        </w:rPr>
        <w:t xml:space="preserve"> </w:t>
      </w:r>
      <w:r>
        <w:rPr>
          <w:rFonts w:ascii="David" w:hAnsi="David" w:hint="eastAsia"/>
          <w:color w:val="000000"/>
          <w:rtl/>
        </w:rPr>
        <w:t>אזור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נתוני</w:t>
      </w:r>
      <w:r>
        <w:rPr>
          <w:rFonts w:ascii="David" w:hAnsi="David"/>
          <w:color w:val="000000"/>
          <w:rtl/>
        </w:rPr>
        <w:t xml:space="preserve"> </w:t>
      </w:r>
      <w:r>
        <w:rPr>
          <w:rFonts w:ascii="David" w:hAnsi="David" w:hint="eastAsia"/>
          <w:color w:val="000000"/>
          <w:rtl/>
        </w:rPr>
        <w:t>המשטרה</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2014 </w:t>
      </w:r>
      <w:r>
        <w:rPr>
          <w:rFonts w:ascii="David" w:hAnsi="David" w:hint="eastAsia"/>
          <w:color w:val="000000"/>
          <w:rtl/>
        </w:rPr>
        <w:t>היו</w:t>
      </w:r>
      <w:r>
        <w:rPr>
          <w:rFonts w:ascii="David" w:hAnsi="David"/>
          <w:color w:val="000000"/>
          <w:rtl/>
        </w:rPr>
        <w:t xml:space="preserve"> 49 </w:t>
      </w:r>
      <w:r>
        <w:rPr>
          <w:rFonts w:ascii="David" w:hAnsi="David" w:hint="eastAsia"/>
          <w:color w:val="000000"/>
          <w:rtl/>
        </w:rPr>
        <w:t>אירועי</w:t>
      </w:r>
      <w:r>
        <w:rPr>
          <w:rFonts w:ascii="David" w:hAnsi="David"/>
          <w:color w:val="000000"/>
          <w:rtl/>
        </w:rPr>
        <w:t xml:space="preserve"> </w:t>
      </w:r>
      <w:r>
        <w:rPr>
          <w:rFonts w:ascii="David" w:hAnsi="David" w:hint="eastAsia"/>
          <w:color w:val="000000"/>
          <w:rtl/>
        </w:rPr>
        <w:t>ירי</w:t>
      </w:r>
      <w:r>
        <w:rPr>
          <w:rFonts w:ascii="David" w:hAnsi="David"/>
          <w:color w:val="000000"/>
          <w:rtl/>
        </w:rPr>
        <w:t xml:space="preserve"> </w:t>
      </w:r>
      <w:r>
        <w:rPr>
          <w:rFonts w:ascii="David" w:hAnsi="David" w:hint="eastAsia"/>
          <w:color w:val="000000"/>
          <w:rtl/>
        </w:rPr>
        <w:t>ועוד</w:t>
      </w:r>
      <w:r>
        <w:rPr>
          <w:rFonts w:ascii="David" w:hAnsi="David"/>
          <w:color w:val="000000"/>
          <w:rtl/>
        </w:rPr>
        <w:t xml:space="preserve"> 44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אמל</w:t>
      </w:r>
      <w:r>
        <w:rPr>
          <w:rFonts w:ascii="David" w:hAnsi="David"/>
          <w:color w:val="000000"/>
          <w:rtl/>
        </w:rPr>
        <w:t>"</w:t>
      </w:r>
      <w:r>
        <w:rPr>
          <w:rFonts w:ascii="David" w:hAnsi="David" w:hint="eastAsia"/>
          <w:color w:val="000000"/>
          <w:rtl/>
        </w:rPr>
        <w:t>ח</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2015 </w:t>
      </w:r>
      <w:r>
        <w:rPr>
          <w:rFonts w:ascii="David" w:hAnsi="David" w:hint="eastAsia"/>
          <w:color w:val="000000"/>
          <w:rtl/>
        </w:rPr>
        <w:t>היו</w:t>
      </w:r>
      <w:r>
        <w:rPr>
          <w:rFonts w:ascii="David" w:hAnsi="David"/>
          <w:color w:val="000000"/>
          <w:rtl/>
        </w:rPr>
        <w:t xml:space="preserve"> 72 </w:t>
      </w:r>
      <w:r>
        <w:rPr>
          <w:rFonts w:ascii="David" w:hAnsi="David" w:hint="eastAsia"/>
          <w:color w:val="000000"/>
          <w:rtl/>
        </w:rPr>
        <w:t>אירועי</w:t>
      </w:r>
      <w:r>
        <w:rPr>
          <w:rFonts w:ascii="David" w:hAnsi="David"/>
          <w:color w:val="000000"/>
          <w:rtl/>
        </w:rPr>
        <w:t xml:space="preserve"> </w:t>
      </w:r>
      <w:r>
        <w:rPr>
          <w:rFonts w:ascii="David" w:hAnsi="David" w:hint="eastAsia"/>
          <w:color w:val="000000"/>
          <w:rtl/>
        </w:rPr>
        <w:t>ירי</w:t>
      </w:r>
      <w:r>
        <w:rPr>
          <w:rFonts w:ascii="David" w:hAnsi="David"/>
          <w:color w:val="000000"/>
          <w:rtl/>
        </w:rPr>
        <w:t xml:space="preserve"> </w:t>
      </w:r>
      <w:r>
        <w:rPr>
          <w:rFonts w:ascii="David" w:hAnsi="David" w:hint="eastAsia"/>
          <w:color w:val="000000"/>
          <w:rtl/>
        </w:rPr>
        <w:t>ו</w:t>
      </w:r>
      <w:r>
        <w:rPr>
          <w:rFonts w:ascii="David" w:hAnsi="David"/>
          <w:color w:val="000000"/>
          <w:rtl/>
        </w:rPr>
        <w:t xml:space="preserve">- 49 </w:t>
      </w:r>
      <w:r>
        <w:rPr>
          <w:rFonts w:ascii="David" w:hAnsi="David" w:hint="eastAsia"/>
          <w:color w:val="000000"/>
          <w:rtl/>
        </w:rPr>
        <w:t>אירועי</w:t>
      </w:r>
      <w:r>
        <w:rPr>
          <w:rFonts w:ascii="David" w:hAnsi="David"/>
          <w:color w:val="000000"/>
          <w:rtl/>
        </w:rPr>
        <w:t xml:space="preserve"> </w:t>
      </w:r>
      <w:r>
        <w:rPr>
          <w:rFonts w:ascii="David" w:hAnsi="David" w:hint="eastAsia"/>
          <w:color w:val="000000"/>
          <w:rtl/>
        </w:rPr>
        <w:t>אמל</w:t>
      </w:r>
      <w:r>
        <w:rPr>
          <w:rFonts w:ascii="David" w:hAnsi="David"/>
          <w:color w:val="000000"/>
          <w:rtl/>
        </w:rPr>
        <w:t>"</w:t>
      </w:r>
      <w:r>
        <w:rPr>
          <w:rFonts w:ascii="David" w:hAnsi="David" w:hint="eastAsia"/>
          <w:color w:val="000000"/>
          <w:rtl/>
        </w:rPr>
        <w:t>ח</w:t>
      </w:r>
      <w:r>
        <w:rPr>
          <w:rFonts w:ascii="David" w:hAnsi="David"/>
          <w:color w:val="000000"/>
          <w:rtl/>
        </w:rPr>
        <w:t xml:space="preserve">. </w:t>
      </w:r>
      <w:r>
        <w:rPr>
          <w:rFonts w:ascii="David" w:hAnsi="David" w:hint="eastAsia"/>
          <w:color w:val="000000"/>
          <w:rtl/>
        </w:rPr>
        <w:t>נתונים</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מתייחסים</w:t>
      </w:r>
      <w:r>
        <w:rPr>
          <w:rFonts w:ascii="David" w:hAnsi="David"/>
          <w:color w:val="000000"/>
          <w:rtl/>
        </w:rPr>
        <w:t xml:space="preserve"> </w:t>
      </w:r>
      <w:r>
        <w:rPr>
          <w:rFonts w:ascii="David" w:hAnsi="David" w:hint="eastAsia"/>
          <w:color w:val="000000"/>
          <w:rtl/>
        </w:rPr>
        <w:t>לאירועים</w:t>
      </w:r>
      <w:r>
        <w:rPr>
          <w:rFonts w:ascii="David" w:hAnsi="David"/>
          <w:color w:val="000000"/>
          <w:rtl/>
        </w:rPr>
        <w:t xml:space="preserve"> </w:t>
      </w:r>
      <w:r>
        <w:rPr>
          <w:rFonts w:ascii="David" w:hAnsi="David" w:hint="eastAsia"/>
          <w:color w:val="000000"/>
          <w:rtl/>
        </w:rPr>
        <w:t>שבהם</w:t>
      </w:r>
      <w:r>
        <w:rPr>
          <w:rFonts w:ascii="David" w:hAnsi="David"/>
          <w:color w:val="000000"/>
          <w:rtl/>
        </w:rPr>
        <w:t xml:space="preserve"> </w:t>
      </w:r>
      <w:r>
        <w:rPr>
          <w:rFonts w:ascii="David" w:hAnsi="David" w:hint="eastAsia"/>
          <w:color w:val="000000"/>
          <w:rtl/>
        </w:rPr>
        <w:t>נפתחו</w:t>
      </w:r>
      <w:r>
        <w:rPr>
          <w:rFonts w:ascii="David" w:hAnsi="David"/>
          <w:color w:val="000000"/>
          <w:rtl/>
        </w:rPr>
        <w:t xml:space="preserve">  </w:t>
      </w:r>
      <w:r>
        <w:rPr>
          <w:rFonts w:ascii="David" w:hAnsi="David" w:hint="eastAsia"/>
          <w:color w:val="000000"/>
          <w:rtl/>
        </w:rPr>
        <w:t>תיקי</w:t>
      </w:r>
      <w:r>
        <w:rPr>
          <w:rFonts w:ascii="David" w:hAnsi="David"/>
          <w:color w:val="000000"/>
          <w:rtl/>
        </w:rPr>
        <w:t xml:space="preserve"> </w:t>
      </w:r>
      <w:r>
        <w:rPr>
          <w:rFonts w:ascii="David" w:hAnsi="David" w:hint="eastAsia"/>
          <w:color w:val="000000"/>
          <w:rtl/>
        </w:rPr>
        <w:t>חקירה</w:t>
      </w:r>
      <w:r>
        <w:rPr>
          <w:rFonts w:ascii="David" w:hAnsi="David"/>
          <w:color w:val="000000"/>
          <w:rtl/>
        </w:rPr>
        <w:t xml:space="preserve"> </w:t>
      </w:r>
      <w:r>
        <w:rPr>
          <w:rFonts w:ascii="David" w:hAnsi="David" w:hint="eastAsia"/>
          <w:color w:val="000000"/>
          <w:rtl/>
        </w:rPr>
        <w:t>במשטרת</w:t>
      </w:r>
      <w:r>
        <w:rPr>
          <w:rFonts w:ascii="David" w:hAnsi="David"/>
          <w:color w:val="000000"/>
          <w:rtl/>
        </w:rPr>
        <w:t xml:space="preserve"> </w:t>
      </w:r>
      <w:r>
        <w:rPr>
          <w:rFonts w:ascii="David" w:hAnsi="David" w:hint="eastAsia"/>
          <w:color w:val="000000"/>
          <w:rtl/>
        </w:rPr>
        <w:t>לוד</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קדם</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מוקדם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האחר</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משותפת</w:t>
      </w:r>
      <w:r>
        <w:rPr>
          <w:rFonts w:ascii="David" w:hAnsi="David"/>
          <w:color w:val="000000"/>
          <w:rtl/>
        </w:rPr>
        <w:t xml:space="preserve"> </w:t>
      </w:r>
      <w:r>
        <w:rPr>
          <w:rFonts w:ascii="David" w:hAnsi="David" w:hint="eastAsia"/>
          <w:color w:val="000000"/>
          <w:rtl/>
        </w:rPr>
        <w:t>לבקר</w:t>
      </w:r>
      <w:r>
        <w:rPr>
          <w:rFonts w:ascii="David" w:hAnsi="David"/>
          <w:color w:val="000000"/>
          <w:rtl/>
        </w:rPr>
        <w:t xml:space="preserve"> </w:t>
      </w:r>
      <w:r>
        <w:rPr>
          <w:rFonts w:ascii="David" w:hAnsi="David" w:hint="eastAsia"/>
          <w:color w:val="000000"/>
          <w:rtl/>
        </w:rPr>
        <w:t>לכאורה</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דוד</w:t>
      </w:r>
      <w:r>
        <w:rPr>
          <w:rFonts w:ascii="David" w:hAnsi="David"/>
          <w:color w:val="000000"/>
          <w:rtl/>
        </w:rPr>
        <w:t xml:space="preserve"> </w:t>
      </w:r>
      <w:r>
        <w:rPr>
          <w:rFonts w:ascii="David" w:hAnsi="David" w:hint="eastAsia"/>
          <w:color w:val="000000"/>
          <w:rtl/>
        </w:rPr>
        <w:t>שאת</w:t>
      </w:r>
      <w:r>
        <w:rPr>
          <w:rFonts w:ascii="David" w:hAnsi="David"/>
          <w:color w:val="000000"/>
          <w:rtl/>
        </w:rPr>
        <w:t xml:space="preserve"> </w:t>
      </w:r>
      <w:r>
        <w:rPr>
          <w:rFonts w:ascii="David" w:hAnsi="David" w:hint="eastAsia"/>
          <w:color w:val="000000"/>
          <w:rtl/>
        </w:rPr>
        <w:t>פרטיו</w:t>
      </w:r>
      <w:r>
        <w:rPr>
          <w:rFonts w:ascii="David" w:hAnsi="David"/>
          <w:color w:val="000000"/>
          <w:rtl/>
        </w:rPr>
        <w:t xml:space="preserve"> </w:t>
      </w:r>
      <w:r>
        <w:rPr>
          <w:rFonts w:ascii="David" w:hAnsi="David" w:hint="eastAsia"/>
          <w:color w:val="000000"/>
          <w:rtl/>
        </w:rPr>
        <w:t>סירב</w:t>
      </w:r>
      <w:r>
        <w:rPr>
          <w:rFonts w:ascii="David" w:hAnsi="David"/>
          <w:color w:val="000000"/>
          <w:rtl/>
        </w:rPr>
        <w:t xml:space="preserve"> </w:t>
      </w:r>
      <w:r>
        <w:rPr>
          <w:rFonts w:ascii="David" w:hAnsi="David" w:hint="eastAsia"/>
          <w:color w:val="000000"/>
          <w:rtl/>
        </w:rPr>
        <w:t>למסור</w:t>
      </w:r>
      <w:r>
        <w:rPr>
          <w:rFonts w:ascii="David" w:hAnsi="David"/>
          <w:color w:val="000000"/>
          <w:rtl/>
        </w:rPr>
        <w:t xml:space="preserve">. </w:t>
      </w:r>
      <w:r>
        <w:rPr>
          <w:rFonts w:ascii="David" w:hAnsi="David" w:hint="eastAsia"/>
          <w:color w:val="000000"/>
          <w:rtl/>
        </w:rPr>
        <w:t>חלקו</w:t>
      </w:r>
      <w:r>
        <w:rPr>
          <w:rFonts w:ascii="David" w:hAnsi="David"/>
          <w:color w:val="000000"/>
          <w:rtl/>
        </w:rPr>
        <w:t xml:space="preserve"> </w:t>
      </w:r>
      <w:r>
        <w:rPr>
          <w:rFonts w:ascii="David" w:hAnsi="David" w:hint="eastAsia"/>
          <w:color w:val="000000"/>
          <w:rtl/>
        </w:rPr>
        <w:t>היחסי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נצפה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שוטר</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ליד</w:t>
      </w:r>
      <w:r>
        <w:rPr>
          <w:rFonts w:ascii="David" w:hAnsi="David"/>
          <w:color w:val="000000"/>
          <w:rtl/>
        </w:rPr>
        <w:t xml:space="preserve"> </w:t>
      </w:r>
      <w:r>
        <w:rPr>
          <w:rFonts w:ascii="David" w:hAnsi="David" w:hint="eastAsia"/>
          <w:color w:val="000000"/>
          <w:rtl/>
        </w:rPr>
        <w:t>תיבת</w:t>
      </w:r>
      <w:r>
        <w:rPr>
          <w:rFonts w:ascii="David" w:hAnsi="David"/>
          <w:color w:val="000000"/>
          <w:rtl/>
        </w:rPr>
        <w:t xml:space="preserve"> </w:t>
      </w:r>
      <w:r>
        <w:rPr>
          <w:rFonts w:ascii="David" w:hAnsi="David" w:hint="eastAsia"/>
          <w:color w:val="000000"/>
          <w:rtl/>
        </w:rPr>
        <w:t>הדואר</w:t>
      </w:r>
      <w:r>
        <w:rPr>
          <w:rFonts w:ascii="David" w:hAnsi="David"/>
          <w:color w:val="000000"/>
          <w:rtl/>
        </w:rPr>
        <w:t xml:space="preserve"> </w:t>
      </w:r>
      <w:r>
        <w:rPr>
          <w:rFonts w:ascii="David" w:hAnsi="David" w:hint="eastAsia"/>
          <w:color w:val="000000"/>
          <w:rtl/>
        </w:rPr>
        <w:t>עושה</w:t>
      </w:r>
      <w:r>
        <w:rPr>
          <w:rFonts w:ascii="David" w:hAnsi="David"/>
          <w:color w:val="000000"/>
          <w:rtl/>
        </w:rPr>
        <w:t xml:space="preserve"> </w:t>
      </w:r>
      <w:r>
        <w:rPr>
          <w:rFonts w:ascii="David" w:hAnsi="David" w:hint="eastAsia"/>
          <w:color w:val="000000"/>
          <w:rtl/>
        </w:rPr>
        <w:t>תנועה</w:t>
      </w:r>
      <w:r>
        <w:rPr>
          <w:rFonts w:ascii="David" w:hAnsi="David"/>
          <w:color w:val="000000"/>
          <w:rtl/>
        </w:rPr>
        <w:t xml:space="preserve"> </w:t>
      </w:r>
      <w:r>
        <w:rPr>
          <w:rFonts w:ascii="David" w:hAnsi="David" w:hint="eastAsia"/>
          <w:color w:val="000000"/>
          <w:rtl/>
        </w:rPr>
        <w:t>מסוימת</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אצלו</w:t>
      </w:r>
      <w:r>
        <w:rPr>
          <w:rFonts w:ascii="David" w:hAnsi="David"/>
          <w:color w:val="000000"/>
          <w:rtl/>
        </w:rPr>
        <w:t xml:space="preserve"> </w:t>
      </w:r>
      <w:r>
        <w:rPr>
          <w:rFonts w:ascii="David" w:hAnsi="David" w:hint="eastAsia"/>
          <w:color w:val="000000"/>
          <w:rtl/>
        </w:rPr>
        <w:t>האקדח</w:t>
      </w:r>
      <w:r>
        <w:rPr>
          <w:rFonts w:ascii="David" w:hAnsi="David"/>
          <w:color w:val="000000"/>
          <w:rtl/>
        </w:rPr>
        <w:t xml:space="preserve"> </w:t>
      </w:r>
      <w:r>
        <w:rPr>
          <w:rFonts w:ascii="David" w:hAnsi="David" w:hint="eastAsia"/>
          <w:color w:val="000000"/>
          <w:rtl/>
        </w:rPr>
        <w:t>כשאין</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סיבה</w:t>
      </w:r>
      <w:r>
        <w:rPr>
          <w:rFonts w:ascii="David" w:hAnsi="David"/>
          <w:color w:val="000000"/>
          <w:rtl/>
        </w:rPr>
        <w:t xml:space="preserve"> </w:t>
      </w:r>
      <w:r>
        <w:rPr>
          <w:rFonts w:ascii="David" w:hAnsi="David" w:hint="eastAsia"/>
          <w:color w:val="000000"/>
          <w:rtl/>
        </w:rPr>
        <w:t>להימצא</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כתובת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פרט</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להסביר</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להקל</w:t>
      </w:r>
      <w:r>
        <w:rPr>
          <w:rFonts w:ascii="David" w:hAnsi="David"/>
          <w:color w:val="000000"/>
          <w:rtl/>
        </w:rPr>
        <w:t xml:space="preserve"> </w:t>
      </w:r>
      <w:r>
        <w:rPr>
          <w:rFonts w:ascii="David" w:hAnsi="David" w:hint="eastAsia"/>
          <w:color w:val="000000"/>
          <w:rtl/>
        </w:rPr>
        <w:t>בחומרת</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10 </w:t>
      </w:r>
      <w:r>
        <w:rPr>
          <w:rFonts w:ascii="David" w:hAnsi="David" w:hint="eastAsia"/>
          <w:color w:val="000000"/>
          <w:rtl/>
        </w:rPr>
        <w:t>ל</w:t>
      </w:r>
      <w:r>
        <w:rPr>
          <w:rFonts w:ascii="David" w:hAnsi="David"/>
          <w:color w:val="000000"/>
          <w:rtl/>
        </w:rPr>
        <w:t xml:space="preserve">- 24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הנתונים</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15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p>
    <w:p w14:paraId="0D806D5B"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שוקרי</w:t>
      </w:r>
      <w:r>
        <w:rPr>
          <w:rFonts w:ascii="David" w:hAnsi="David"/>
          <w:color w:val="000000"/>
          <w:rtl/>
        </w:rPr>
        <w:t xml:space="preserve"> </w:t>
      </w:r>
      <w:r>
        <w:rPr>
          <w:rFonts w:ascii="David" w:hAnsi="David" w:hint="eastAsia"/>
          <w:color w:val="000000"/>
          <w:rtl/>
        </w:rPr>
        <w:t>אבו</w:t>
      </w:r>
      <w:r>
        <w:rPr>
          <w:rFonts w:ascii="David" w:hAnsi="David"/>
          <w:color w:val="000000"/>
          <w:rtl/>
        </w:rPr>
        <w:t xml:space="preserve"> </w:t>
      </w:r>
      <w:r>
        <w:rPr>
          <w:rFonts w:ascii="David" w:hAnsi="David" w:hint="eastAsia"/>
          <w:color w:val="000000"/>
          <w:rtl/>
        </w:rPr>
        <w:t>טביק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נתון</w:t>
      </w:r>
      <w:r>
        <w:rPr>
          <w:rFonts w:ascii="David" w:hAnsi="David"/>
          <w:color w:val="000000"/>
          <w:rtl/>
        </w:rPr>
        <w:t xml:space="preserve"> </w:t>
      </w:r>
      <w:r>
        <w:rPr>
          <w:rFonts w:ascii="David" w:hAnsi="David" w:hint="eastAsia"/>
          <w:color w:val="000000"/>
          <w:rtl/>
        </w:rPr>
        <w:t>במעצר</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7.5.15.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טוענת</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שגוי</w:t>
      </w:r>
      <w:r>
        <w:rPr>
          <w:rFonts w:ascii="David" w:hAnsi="David"/>
          <w:color w:val="000000"/>
          <w:rtl/>
        </w:rPr>
        <w:t xml:space="preserve">. </w:t>
      </w:r>
      <w:r>
        <w:rPr>
          <w:rFonts w:ascii="David" w:hAnsi="David" w:hint="eastAsia"/>
          <w:color w:val="000000"/>
          <w:rtl/>
        </w:rPr>
        <w:t>ישנן</w:t>
      </w:r>
      <w:r>
        <w:rPr>
          <w:rFonts w:ascii="David" w:hAnsi="David"/>
          <w:color w:val="000000"/>
          <w:rtl/>
        </w:rPr>
        <w:t xml:space="preserve"> </w:t>
      </w:r>
      <w:r>
        <w:rPr>
          <w:rFonts w:ascii="David" w:hAnsi="David" w:hint="eastAsia"/>
          <w:color w:val="000000"/>
          <w:rtl/>
        </w:rPr>
        <w:t>דוגמאות</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למקרים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בעברו</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יזכה</w:t>
      </w:r>
      <w:r>
        <w:rPr>
          <w:rFonts w:ascii="David" w:hAnsi="David"/>
          <w:color w:val="000000"/>
          <w:rtl/>
        </w:rPr>
        <w:t xml:space="preserve"> </w:t>
      </w:r>
      <w:r>
        <w:rPr>
          <w:rFonts w:ascii="David" w:hAnsi="David" w:hint="eastAsia"/>
          <w:color w:val="000000"/>
          <w:rtl/>
        </w:rPr>
        <w:t>להקלות</w:t>
      </w:r>
      <w:r>
        <w:rPr>
          <w:rFonts w:ascii="David" w:hAnsi="David"/>
          <w:color w:val="000000"/>
          <w:rtl/>
        </w:rPr>
        <w:t xml:space="preserve"> </w:t>
      </w:r>
      <w:r>
        <w:rPr>
          <w:rFonts w:ascii="David" w:hAnsi="David" w:hint="eastAsia"/>
          <w:color w:val="000000"/>
          <w:rtl/>
        </w:rPr>
        <w:t>בתקופת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שתוטל</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בחצר</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7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12F004D1"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1CF587B7" w14:textId="77777777" w:rsidR="00573B5D" w:rsidRDefault="00A1512C">
      <w:pPr>
        <w:spacing w:after="120" w:line="360" w:lineRule="auto"/>
        <w:jc w:val="both"/>
        <w:rPr>
          <w:bCs/>
          <w:u w:val="single"/>
          <w:rtl/>
          <w:lang w:eastAsia="he-IL"/>
        </w:rPr>
      </w:pPr>
      <w:r>
        <w:rPr>
          <w:bCs/>
          <w:u w:val="single"/>
          <w:rtl/>
          <w:lang w:eastAsia="he-IL"/>
        </w:rPr>
        <w:t>דיון - קביעת מתחם העונש ההולם</w:t>
      </w:r>
    </w:p>
    <w:p w14:paraId="12643D64"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2A93EADD"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שלומו</w:t>
      </w:r>
      <w:r>
        <w:rPr>
          <w:rFonts w:ascii="David" w:hAnsi="David"/>
          <w:color w:val="000000"/>
          <w:rtl/>
        </w:rPr>
        <w:t xml:space="preserve"> </w:t>
      </w:r>
      <w:r>
        <w:rPr>
          <w:rFonts w:ascii="David" w:hAnsi="David" w:hint="eastAsia"/>
          <w:color w:val="000000"/>
          <w:rtl/>
        </w:rPr>
        <w:t>וביטחונו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p>
    <w:p w14:paraId="07A5E958"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ב</w:t>
      </w:r>
      <w:hyperlink r:id="rId16" w:history="1">
        <w:r w:rsidRPr="00A1512C">
          <w:rPr>
            <w:rFonts w:ascii="David" w:hAnsi="David"/>
            <w:color w:val="0000FF"/>
            <w:u w:val="single"/>
            <w:rtl/>
          </w:rPr>
          <w:t>ע"פ 4945/13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סלימאן</w:t>
      </w:r>
      <w:r>
        <w:rPr>
          <w:rFonts w:ascii="David" w:hAnsi="David"/>
          <w:color w:val="000000"/>
          <w:rtl/>
        </w:rPr>
        <w:t xml:space="preserve"> (19.1.14): </w:t>
      </w:r>
    </w:p>
    <w:p w14:paraId="02F58C45" w14:textId="77777777" w:rsidR="00573B5D" w:rsidRDefault="00A1512C">
      <w:pPr>
        <w:spacing w:after="120" w:line="360" w:lineRule="auto"/>
        <w:ind w:left="1133" w:right="426"/>
        <w:jc w:val="both"/>
        <w:rPr>
          <w:rFonts w:ascii="David" w:hAnsi="David"/>
          <w:color w:val="000000"/>
        </w:rPr>
      </w:pPr>
      <w:r>
        <w:rPr>
          <w:rFonts w:ascii="David" w:hAnsi="David"/>
          <w:color w:val="000000"/>
          <w:rtl/>
        </w:rPr>
        <w:t>"</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המבוצעות</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רכישה</w:t>
      </w:r>
      <w:r>
        <w:rPr>
          <w:rFonts w:ascii="David" w:hAnsi="David"/>
          <w:color w:val="000000"/>
          <w:rtl/>
        </w:rPr>
        <w:t xml:space="preserve">, </w:t>
      </w:r>
      <w:r>
        <w:rPr>
          <w:rFonts w:ascii="David" w:hAnsi="David" w:hint="eastAsia"/>
          <w:color w:val="000000"/>
          <w:rtl/>
        </w:rPr>
        <w:t>החזקה</w:t>
      </w:r>
      <w:r>
        <w:rPr>
          <w:rFonts w:ascii="David" w:hAnsi="David"/>
          <w:color w:val="000000"/>
          <w:rtl/>
        </w:rPr>
        <w:t xml:space="preserve"> </w:t>
      </w:r>
      <w:r>
        <w:rPr>
          <w:rFonts w:ascii="David" w:hAnsi="David" w:hint="eastAsia"/>
          <w:color w:val="000000"/>
          <w:rtl/>
        </w:rPr>
        <w:t>ונשיאת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 </w:t>
      </w:r>
      <w:r>
        <w:rPr>
          <w:rFonts w:ascii="David" w:hAnsi="David" w:hint="eastAsia"/>
          <w:color w:val="000000"/>
          <w:rtl/>
        </w:rPr>
        <w:t>טומנות</w:t>
      </w:r>
      <w:r>
        <w:rPr>
          <w:rFonts w:ascii="David" w:hAnsi="David"/>
          <w:color w:val="000000"/>
          <w:rtl/>
        </w:rPr>
        <w:t xml:space="preserve"> </w:t>
      </w:r>
      <w:r>
        <w:rPr>
          <w:rFonts w:ascii="David" w:hAnsi="David" w:hint="eastAsia"/>
          <w:color w:val="000000"/>
          <w:rtl/>
        </w:rPr>
        <w:t>בחובן</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הרסני</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בשלום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וביטחונו</w:t>
      </w:r>
      <w:r>
        <w:rPr>
          <w:rFonts w:ascii="David" w:hAnsi="David"/>
          <w:color w:val="000000"/>
          <w:rtl/>
        </w:rPr>
        <w:t xml:space="preserve">. </w:t>
      </w:r>
      <w:r>
        <w:rPr>
          <w:rFonts w:ascii="David" w:hAnsi="David" w:hint="eastAsia"/>
          <w:color w:val="000000"/>
          <w:rtl/>
        </w:rPr>
        <w:t>החשש</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המוחזק</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r>
        <w:rPr>
          <w:rFonts w:ascii="David" w:hAnsi="David" w:hint="eastAsia"/>
          <w:color w:val="000000"/>
          <w:rtl/>
        </w:rPr>
        <w:t>ישמש</w:t>
      </w:r>
      <w:r>
        <w:rPr>
          <w:rFonts w:ascii="David" w:hAnsi="David"/>
          <w:color w:val="000000"/>
          <w:rtl/>
        </w:rPr>
        <w:t xml:space="preserve"> </w:t>
      </w:r>
      <w:r>
        <w:rPr>
          <w:rFonts w:ascii="David" w:hAnsi="David" w:hint="eastAsia"/>
          <w:color w:val="000000"/>
          <w:rtl/>
        </w:rPr>
        <w:t>לפעילות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העלולה</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לפגיעה</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לקיפוח</w:t>
      </w:r>
      <w:r>
        <w:rPr>
          <w:rFonts w:ascii="David" w:hAnsi="David"/>
          <w:color w:val="000000"/>
          <w:rtl/>
        </w:rPr>
        <w:t xml:space="preserve"> </w:t>
      </w:r>
      <w:r>
        <w:rPr>
          <w:rFonts w:ascii="David" w:hAnsi="David" w:hint="eastAsia"/>
          <w:color w:val="000000"/>
          <w:rtl/>
        </w:rPr>
        <w:t>חייהם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אזרחים</w:t>
      </w:r>
      <w:r>
        <w:rPr>
          <w:rFonts w:ascii="David" w:hAnsi="David"/>
          <w:color w:val="000000"/>
          <w:rtl/>
        </w:rPr>
        <w:t xml:space="preserve"> </w:t>
      </w:r>
      <w:r>
        <w:rPr>
          <w:rFonts w:ascii="David" w:hAnsi="David" w:hint="eastAsia"/>
          <w:color w:val="000000"/>
          <w:rtl/>
        </w:rPr>
        <w:t>תמימים</w:t>
      </w:r>
      <w:r>
        <w:rPr>
          <w:rFonts w:ascii="David" w:hAnsi="David"/>
          <w:color w:val="000000"/>
          <w:rtl/>
        </w:rPr>
        <w:t xml:space="preserve">. </w:t>
      </w:r>
      <w:r>
        <w:rPr>
          <w:rFonts w:ascii="David" w:hAnsi="David" w:hint="eastAsia"/>
          <w:color w:val="000000"/>
          <w:rtl/>
        </w:rPr>
        <w:t>אכן</w:t>
      </w:r>
      <w:r>
        <w:rPr>
          <w:rFonts w:ascii="David" w:hAnsi="David"/>
          <w:color w:val="000000"/>
          <w:rtl/>
        </w:rPr>
        <w:t>, "</w:t>
      </w:r>
      <w:r>
        <w:rPr>
          <w:rFonts w:ascii="David" w:hAnsi="David" w:hint="eastAsia"/>
          <w:color w:val="000000"/>
          <w:rtl/>
        </w:rPr>
        <w:t>התגלגלותם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מיד</w:t>
      </w:r>
      <w:r>
        <w:rPr>
          <w:rFonts w:ascii="David" w:hAnsi="David"/>
          <w:color w:val="000000"/>
          <w:rtl/>
        </w:rPr>
        <w:t xml:space="preserve"> </w:t>
      </w:r>
      <w:r>
        <w:rPr>
          <w:rFonts w:ascii="David" w:hAnsi="David" w:hint="eastAsia"/>
          <w:color w:val="000000"/>
          <w:rtl/>
        </w:rPr>
        <w:t>ליד</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עלול</w:t>
      </w:r>
      <w:r>
        <w:rPr>
          <w:rFonts w:ascii="David" w:hAnsi="David"/>
          <w:color w:val="000000"/>
          <w:rtl/>
        </w:rPr>
        <w:t xml:space="preserve"> </w:t>
      </w:r>
      <w:r>
        <w:rPr>
          <w:rFonts w:ascii="David" w:hAnsi="David" w:hint="eastAsia"/>
          <w:color w:val="000000"/>
          <w:rtl/>
        </w:rPr>
        <w:t>להוביל</w:t>
      </w:r>
      <w:r>
        <w:rPr>
          <w:rFonts w:ascii="David" w:hAnsi="David"/>
          <w:color w:val="000000"/>
          <w:rtl/>
        </w:rPr>
        <w:t xml:space="preserve"> </w:t>
      </w:r>
      <w:r>
        <w:rPr>
          <w:rFonts w:ascii="David" w:hAnsi="David" w:hint="eastAsia"/>
          <w:color w:val="000000"/>
          <w:rtl/>
        </w:rPr>
        <w:t>להגעתם</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לגורמים</w:t>
      </w:r>
      <w:r>
        <w:rPr>
          <w:rFonts w:ascii="David" w:hAnsi="David"/>
          <w:color w:val="000000"/>
          <w:rtl/>
        </w:rPr>
        <w:t xml:space="preserve"> </w:t>
      </w:r>
      <w:r>
        <w:rPr>
          <w:rFonts w:ascii="David" w:hAnsi="David" w:hint="eastAsia"/>
          <w:color w:val="000000"/>
          <w:rtl/>
        </w:rPr>
        <w:t>פליליים</w:t>
      </w:r>
      <w:r>
        <w:rPr>
          <w:rFonts w:ascii="David" w:hAnsi="David"/>
          <w:color w:val="000000"/>
          <w:rtl/>
        </w:rPr>
        <w:t xml:space="preserve"> </w:t>
      </w:r>
      <w:r>
        <w:rPr>
          <w:rFonts w:ascii="David" w:hAnsi="David" w:hint="eastAsia"/>
          <w:color w:val="000000"/>
          <w:rtl/>
        </w:rPr>
        <w:t>ועוינים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לדעת</w:t>
      </w:r>
      <w:r>
        <w:rPr>
          <w:rFonts w:ascii="David" w:hAnsi="David"/>
          <w:color w:val="000000"/>
          <w:rtl/>
        </w:rPr>
        <w:t xml:space="preserve"> </w:t>
      </w:r>
      <w:r>
        <w:rPr>
          <w:rFonts w:ascii="David" w:hAnsi="David" w:hint="eastAsia"/>
          <w:color w:val="000000"/>
          <w:rtl/>
        </w:rPr>
        <w:t>מה</w:t>
      </w:r>
      <w:r>
        <w:rPr>
          <w:rFonts w:ascii="David" w:hAnsi="David"/>
          <w:color w:val="000000"/>
          <w:rtl/>
        </w:rPr>
        <w:t xml:space="preserve"> </w:t>
      </w:r>
      <w:r>
        <w:rPr>
          <w:rFonts w:ascii="David" w:hAnsi="David" w:hint="eastAsia"/>
          <w:color w:val="000000"/>
          <w:rtl/>
        </w:rPr>
        <w:t>יעלה</w:t>
      </w:r>
      <w:r>
        <w:rPr>
          <w:rFonts w:ascii="David" w:hAnsi="David"/>
          <w:color w:val="000000"/>
          <w:rtl/>
        </w:rPr>
        <w:t xml:space="preserve"> </w:t>
      </w:r>
      <w:r>
        <w:rPr>
          <w:rFonts w:ascii="David" w:hAnsi="David" w:hint="eastAsia"/>
          <w:color w:val="000000"/>
          <w:rtl/>
        </w:rPr>
        <w:lastRenderedPageBreak/>
        <w:t>בגורלם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כלי</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ולאילו</w:t>
      </w:r>
      <w:r>
        <w:rPr>
          <w:rFonts w:ascii="David" w:hAnsi="David"/>
          <w:color w:val="000000"/>
          <w:rtl/>
        </w:rPr>
        <w:t xml:space="preserve"> </w:t>
      </w:r>
      <w:r>
        <w:rPr>
          <w:rFonts w:ascii="David" w:hAnsi="David" w:hint="eastAsia"/>
          <w:color w:val="000000"/>
          <w:rtl/>
        </w:rPr>
        <w:t>תוצאות</w:t>
      </w:r>
      <w:r>
        <w:rPr>
          <w:rFonts w:ascii="David" w:hAnsi="David"/>
          <w:color w:val="000000"/>
          <w:rtl/>
        </w:rPr>
        <w:t xml:space="preserve"> </w:t>
      </w:r>
      <w:r>
        <w:rPr>
          <w:rFonts w:ascii="David" w:hAnsi="David" w:hint="eastAsia"/>
          <w:color w:val="000000"/>
          <w:rtl/>
        </w:rPr>
        <w:t>הרסניות</w:t>
      </w:r>
      <w:r>
        <w:rPr>
          <w:rFonts w:ascii="David" w:hAnsi="David"/>
          <w:color w:val="000000"/>
          <w:rtl/>
        </w:rPr>
        <w:t xml:space="preserve"> </w:t>
      </w:r>
      <w:r>
        <w:rPr>
          <w:rFonts w:ascii="David" w:hAnsi="David" w:hint="eastAsia"/>
          <w:color w:val="000000"/>
          <w:rtl/>
        </w:rPr>
        <w:t>יובילו</w:t>
      </w:r>
      <w:r>
        <w:rPr>
          <w:rFonts w:ascii="David" w:hAnsi="David"/>
          <w:color w:val="000000"/>
          <w:rtl/>
        </w:rPr>
        <w:t xml:space="preserve">. </w:t>
      </w:r>
      <w:r>
        <w:rPr>
          <w:rFonts w:ascii="David" w:hAnsi="David" w:hint="eastAsia"/>
          <w:color w:val="000000"/>
          <w:rtl/>
        </w:rPr>
        <w:t>ודוק</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שנשקף</w:t>
      </w:r>
      <w:r>
        <w:rPr>
          <w:rFonts w:ascii="David" w:hAnsi="David"/>
          <w:color w:val="000000"/>
          <w:rtl/>
        </w:rPr>
        <w:t xml:space="preserve"> </w:t>
      </w:r>
      <w:r>
        <w:rPr>
          <w:rFonts w:ascii="David" w:hAnsi="David" w:hint="eastAsia"/>
          <w:color w:val="000000"/>
          <w:rtl/>
        </w:rPr>
        <w:t>לשלום</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צריך</w:t>
      </w:r>
      <w:r>
        <w:rPr>
          <w:rFonts w:ascii="David" w:hAnsi="David"/>
          <w:color w:val="000000"/>
          <w:rtl/>
        </w:rPr>
        <w:t xml:space="preserve"> </w:t>
      </w:r>
      <w:r>
        <w:rPr>
          <w:rFonts w:ascii="David" w:hAnsi="David" w:hint="eastAsia"/>
          <w:color w:val="000000"/>
          <w:rtl/>
        </w:rPr>
        <w:t>להילקח</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שמחזיק</w:t>
      </w:r>
      <w:r>
        <w:rPr>
          <w:rFonts w:ascii="David" w:hAnsi="David"/>
          <w:color w:val="000000"/>
          <w:rtl/>
        </w:rPr>
        <w:t xml:space="preserve"> </w:t>
      </w:r>
      <w:r>
        <w:rPr>
          <w:rFonts w:ascii="David" w:hAnsi="David" w:hint="eastAsia"/>
          <w:color w:val="000000"/>
          <w:rtl/>
        </w:rPr>
        <w:t>בידו</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למטרת</w:t>
      </w:r>
      <w:r>
        <w:rPr>
          <w:rFonts w:ascii="David" w:hAnsi="David"/>
          <w:color w:val="000000"/>
          <w:rtl/>
        </w:rPr>
        <w:t xml:space="preserve"> </w:t>
      </w:r>
      <w:r>
        <w:rPr>
          <w:rFonts w:ascii="David" w:hAnsi="David" w:hint="eastAsia"/>
          <w:color w:val="000000"/>
          <w:rtl/>
        </w:rPr>
        <w:t>ביצוען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אחרות</w:t>
      </w:r>
      <w:r>
        <w:rPr>
          <w:rFonts w:ascii="David" w:hAnsi="David"/>
          <w:color w:val="000000"/>
          <w:rtl/>
        </w:rPr>
        <w:t xml:space="preserve">. </w:t>
      </w:r>
      <w:r>
        <w:rPr>
          <w:rFonts w:ascii="David" w:hAnsi="David" w:hint="eastAsia"/>
          <w:color w:val="000000"/>
          <w:rtl/>
        </w:rPr>
        <w:t>עצם</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קטילה</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בעליו</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מוסדר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הרשויות</w:t>
      </w:r>
      <w:r>
        <w:rPr>
          <w:rFonts w:ascii="David" w:hAnsi="David"/>
          <w:color w:val="000000"/>
          <w:rtl/>
        </w:rPr>
        <w:t xml:space="preserve"> </w:t>
      </w:r>
      <w:r>
        <w:rPr>
          <w:rFonts w:ascii="David" w:hAnsi="David" w:hint="eastAsia"/>
          <w:color w:val="000000"/>
          <w:rtl/>
        </w:rPr>
        <w:t>טומן</w:t>
      </w:r>
      <w:r>
        <w:rPr>
          <w:rFonts w:ascii="David" w:hAnsi="David"/>
          <w:color w:val="000000"/>
          <w:rtl/>
        </w:rPr>
        <w:t xml:space="preserve"> </w:t>
      </w:r>
      <w:r>
        <w:rPr>
          <w:rFonts w:ascii="David" w:hAnsi="David" w:hint="eastAsia"/>
          <w:color w:val="000000"/>
          <w:rtl/>
        </w:rPr>
        <w:t>בחובו</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המחזיק</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נתון</w:t>
      </w:r>
      <w:r>
        <w:rPr>
          <w:rFonts w:ascii="David" w:hAnsi="David"/>
          <w:color w:val="000000"/>
          <w:rtl/>
        </w:rPr>
        <w:t xml:space="preserve"> </w:t>
      </w:r>
      <w:r>
        <w:rPr>
          <w:rFonts w:ascii="David" w:hAnsi="David" w:hint="eastAsia"/>
          <w:color w:val="000000"/>
          <w:rtl/>
        </w:rPr>
        <w:t>תמיד</w:t>
      </w:r>
      <w:r>
        <w:rPr>
          <w:rFonts w:ascii="David" w:hAnsi="David"/>
          <w:color w:val="000000"/>
          <w:rtl/>
        </w:rPr>
        <w:t xml:space="preserve"> </w:t>
      </w:r>
      <w:r>
        <w:rPr>
          <w:rFonts w:ascii="David" w:hAnsi="David" w:hint="eastAsia"/>
          <w:color w:val="000000"/>
          <w:rtl/>
        </w:rPr>
        <w:t>לחשש</w:t>
      </w:r>
      <w:r>
        <w:rPr>
          <w:rFonts w:ascii="David" w:hAnsi="David"/>
          <w:color w:val="000000"/>
          <w:rtl/>
        </w:rPr>
        <w:t xml:space="preserve"> </w:t>
      </w:r>
      <w:r>
        <w:rPr>
          <w:rFonts w:ascii="David" w:hAnsi="David" w:hint="eastAsia"/>
          <w:color w:val="000000"/>
          <w:rtl/>
        </w:rPr>
        <w:t>שיתפתה</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ולו</w:t>
      </w:r>
      <w:r>
        <w:rPr>
          <w:rFonts w:ascii="David" w:hAnsi="David"/>
          <w:color w:val="000000"/>
          <w:rtl/>
        </w:rPr>
        <w:t xml:space="preserve"> </w:t>
      </w:r>
      <w:r>
        <w:rPr>
          <w:rFonts w:ascii="David" w:hAnsi="David" w:hint="eastAsia"/>
          <w:color w:val="000000"/>
          <w:rtl/>
        </w:rPr>
        <w:t>ברגעי</w:t>
      </w:r>
      <w:r>
        <w:rPr>
          <w:rFonts w:ascii="David" w:hAnsi="David"/>
          <w:color w:val="000000"/>
          <w:rtl/>
        </w:rPr>
        <w:t xml:space="preserve"> </w:t>
      </w:r>
      <w:r>
        <w:rPr>
          <w:rFonts w:ascii="David" w:hAnsi="David" w:hint="eastAsia"/>
          <w:color w:val="000000"/>
          <w:rtl/>
        </w:rPr>
        <w:t>לחץ</w:t>
      </w:r>
      <w:r>
        <w:rPr>
          <w:rFonts w:ascii="David" w:hAnsi="David"/>
          <w:color w:val="000000"/>
          <w:rtl/>
        </w:rPr>
        <w:t xml:space="preserve"> </w:t>
      </w:r>
      <w:r>
        <w:rPr>
          <w:rFonts w:ascii="David" w:hAnsi="David" w:hint="eastAsia"/>
          <w:color w:val="000000"/>
          <w:rtl/>
        </w:rPr>
        <w:t>ופחד</w:t>
      </w:r>
      <w:r>
        <w:rPr>
          <w:rFonts w:ascii="David" w:hAnsi="David"/>
          <w:color w:val="000000"/>
          <w:rtl/>
        </w:rPr>
        <w:t>".</w:t>
      </w:r>
    </w:p>
    <w:p w14:paraId="2112E87E"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ללמוד</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מהעונש</w:t>
      </w:r>
      <w:r>
        <w:rPr>
          <w:rFonts w:ascii="David" w:hAnsi="David"/>
          <w:color w:val="000000"/>
          <w:rtl/>
        </w:rPr>
        <w:t xml:space="preserve"> </w:t>
      </w:r>
      <w:r>
        <w:rPr>
          <w:rFonts w:ascii="David" w:hAnsi="David" w:hint="eastAsia"/>
          <w:color w:val="000000"/>
          <w:rtl/>
        </w:rPr>
        <w:t>המרבי</w:t>
      </w:r>
      <w:r>
        <w:rPr>
          <w:rFonts w:ascii="David" w:hAnsi="David"/>
          <w:color w:val="000000"/>
          <w:rtl/>
        </w:rPr>
        <w:t xml:space="preserve"> </w:t>
      </w:r>
      <w:r>
        <w:rPr>
          <w:rFonts w:ascii="David" w:hAnsi="David" w:hint="eastAsia"/>
          <w:color w:val="000000"/>
          <w:rtl/>
        </w:rPr>
        <w:t>שנקבע</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7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מאסר</w:t>
      </w:r>
      <w:r>
        <w:rPr>
          <w:rFonts w:ascii="David" w:hAnsi="David"/>
          <w:color w:val="000000"/>
          <w:rtl/>
        </w:rPr>
        <w:t>.</w:t>
      </w:r>
    </w:p>
    <w:p w14:paraId="6D6DF0CE"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בנשק</w:t>
      </w:r>
      <w:r>
        <w:rPr>
          <w:rFonts w:ascii="David" w:hAnsi="David"/>
          <w:color w:val="000000"/>
          <w:rtl/>
        </w:rPr>
        <w:t xml:space="preserve"> </w:t>
      </w:r>
      <w:r>
        <w:rPr>
          <w:rFonts w:ascii="David" w:hAnsi="David" w:hint="eastAsia"/>
          <w:color w:val="000000"/>
          <w:rtl/>
        </w:rPr>
        <w:t>גנוב</w:t>
      </w:r>
      <w:r>
        <w:rPr>
          <w:rFonts w:ascii="David" w:hAnsi="David"/>
          <w:color w:val="000000"/>
          <w:rtl/>
        </w:rPr>
        <w:t xml:space="preserve"> </w:t>
      </w:r>
      <w:r>
        <w:rPr>
          <w:rFonts w:ascii="David" w:hAnsi="David" w:hint="eastAsia"/>
          <w:color w:val="000000"/>
          <w:rtl/>
        </w:rPr>
        <w:t>מחוץ</w:t>
      </w:r>
      <w:r>
        <w:rPr>
          <w:rFonts w:ascii="David" w:hAnsi="David"/>
          <w:color w:val="000000"/>
          <w:rtl/>
        </w:rPr>
        <w:t xml:space="preserve"> </w:t>
      </w:r>
      <w:r>
        <w:rPr>
          <w:rFonts w:ascii="David" w:hAnsi="David" w:hint="eastAsia"/>
          <w:color w:val="000000"/>
          <w:rtl/>
        </w:rPr>
        <w:t>לביתו</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במחסנית</w:t>
      </w:r>
      <w:r>
        <w:rPr>
          <w:rFonts w:ascii="David" w:hAnsi="David"/>
          <w:color w:val="000000"/>
          <w:rtl/>
        </w:rPr>
        <w:t xml:space="preserve"> </w:t>
      </w:r>
      <w:r>
        <w:rPr>
          <w:rFonts w:ascii="David" w:hAnsi="David" w:hint="eastAsia"/>
          <w:color w:val="000000"/>
          <w:rtl/>
        </w:rPr>
        <w:t>ועם</w:t>
      </w:r>
      <w:r>
        <w:rPr>
          <w:rFonts w:ascii="David" w:hAnsi="David"/>
          <w:color w:val="000000"/>
          <w:rtl/>
        </w:rPr>
        <w:t xml:space="preserve"> </w:t>
      </w:r>
      <w:r>
        <w:rPr>
          <w:rFonts w:ascii="David" w:hAnsi="David" w:hint="eastAsia"/>
          <w:color w:val="000000"/>
          <w:rtl/>
        </w:rPr>
        <w:t>כדור</w:t>
      </w:r>
      <w:r>
        <w:rPr>
          <w:rFonts w:ascii="David" w:hAnsi="David"/>
          <w:color w:val="000000"/>
          <w:rtl/>
        </w:rPr>
        <w:t xml:space="preserve"> </w:t>
      </w:r>
      <w:r>
        <w:rPr>
          <w:rFonts w:ascii="David" w:hAnsi="David" w:hint="eastAsia"/>
          <w:color w:val="000000"/>
          <w:rtl/>
        </w:rPr>
        <w:t>בקנה</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בידו</w:t>
      </w:r>
      <w:r>
        <w:rPr>
          <w:rFonts w:ascii="David" w:hAnsi="David"/>
          <w:color w:val="000000"/>
          <w:rtl/>
        </w:rPr>
        <w:t xml:space="preserve"> </w:t>
      </w:r>
      <w:r>
        <w:rPr>
          <w:rFonts w:ascii="David" w:hAnsi="David" w:hint="eastAsia"/>
          <w:color w:val="000000"/>
          <w:rtl/>
        </w:rPr>
        <w:t>הסבר</w:t>
      </w:r>
      <w:r>
        <w:rPr>
          <w:rFonts w:ascii="David" w:hAnsi="David"/>
          <w:color w:val="000000"/>
          <w:rtl/>
        </w:rPr>
        <w:t xml:space="preserve"> </w:t>
      </w:r>
      <w:r>
        <w:rPr>
          <w:rFonts w:ascii="David" w:hAnsi="David" w:hint="eastAsia"/>
          <w:color w:val="000000"/>
          <w:rtl/>
        </w:rPr>
        <w:t>כלשהו</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p>
    <w:p w14:paraId="2DBC072C"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216BF209"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17" w:history="1">
        <w:r w:rsidRPr="00A1512C">
          <w:rPr>
            <w:color w:val="0000FF"/>
            <w:u w:val="single"/>
            <w:rtl/>
          </w:rPr>
          <w:t>ע"פ 3288/14</w:t>
        </w:r>
      </w:hyperlink>
      <w:r>
        <w:rPr>
          <w:rtl/>
        </w:rPr>
        <w:t xml:space="preserve"> </w:t>
      </w:r>
      <w:r>
        <w:rPr>
          <w:b/>
          <w:bCs/>
          <w:rtl/>
        </w:rPr>
        <w:t>מדינת ישראל נ' קריספל</w:t>
      </w:r>
      <w:r>
        <w:rPr>
          <w:rtl/>
        </w:rPr>
        <w:t xml:space="preserve"> (24.8.14), התקבל ערעור המדינה על קולת העונש. הנאשם הורשע  בעבירות של החזקת נשק והחזקת רכוש חשוד כגנוב. הנאשם החזיק באקדח ומשתיק קול אשר היה טעון במחסנית ובה שבעה כדורים. בית המשפט המחוזי קבע מתחם בין 6 ל – 22 חודשי מאסר וגזר על הנאשם עונש של 9 חודשי מאסר בפועל. בית המשפט העליון קבע כי מדובר בעונש החורג לקולא והעמיד את עונשו של הנאשם על 18 חודשי מאסר בפועל.</w:t>
      </w:r>
    </w:p>
    <w:p w14:paraId="45310EF2"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18" w:history="1">
        <w:r w:rsidRPr="00A1512C">
          <w:rPr>
            <w:color w:val="0000FF"/>
            <w:u w:val="single"/>
            <w:rtl/>
          </w:rPr>
          <w:t>ע"פ 5604/11</w:t>
        </w:r>
      </w:hyperlink>
      <w:r>
        <w:rPr>
          <w:rtl/>
        </w:rPr>
        <w:t xml:space="preserve"> </w:t>
      </w:r>
      <w:r>
        <w:rPr>
          <w:b/>
          <w:bCs/>
          <w:rtl/>
        </w:rPr>
        <w:t>נאסר נ' מדינת ישראל</w:t>
      </w:r>
      <w:r>
        <w:rPr>
          <w:rtl/>
        </w:rPr>
        <w:t xml:space="preserve">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0617454A"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19" w:history="1">
        <w:r w:rsidRPr="00A1512C">
          <w:rPr>
            <w:color w:val="0000FF"/>
            <w:u w:val="single"/>
            <w:rtl/>
          </w:rPr>
          <w:t>ע"פ 6294/10</w:t>
        </w:r>
      </w:hyperlink>
      <w:r>
        <w:rPr>
          <w:color w:val="0000FF"/>
          <w:rtl/>
        </w:rPr>
        <w:t xml:space="preserve"> </w:t>
      </w:r>
      <w:r>
        <w:rPr>
          <w:b/>
          <w:bCs/>
          <w:rtl/>
        </w:rPr>
        <w:t>אלקיעאן נ' מדינת ישראל</w:t>
      </w:r>
      <w:r>
        <w:rPr>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w:t>
      </w:r>
    </w:p>
    <w:p w14:paraId="45C9E686"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0" w:history="1">
        <w:r w:rsidRPr="00A1512C">
          <w:rPr>
            <w:color w:val="0000FF"/>
            <w:u w:val="single"/>
            <w:rtl/>
          </w:rPr>
          <w:t>ע"פ 7502/12</w:t>
        </w:r>
      </w:hyperlink>
      <w:r>
        <w:rPr>
          <w:rtl/>
        </w:rPr>
        <w:t xml:space="preserve"> </w:t>
      </w:r>
      <w:r>
        <w:rPr>
          <w:b/>
          <w:bCs/>
          <w:rtl/>
        </w:rPr>
        <w:t xml:space="preserve">כוויס נ' מדינת ישראל </w:t>
      </w:r>
      <w:r>
        <w:rPr>
          <w:rtl/>
        </w:rPr>
        <w:t>(25.6.13), נדחה ערעורו של נאשם אשר הורשע על יסוד הודאתו בביצוע עבירה של החזקת נשק. הנאשם החזיק בביתו באקדח, שתי מחסניות לאקדח ו- 15 כדורי אקדח. נידון ל- 7 חודשי מאסר בפועל.</w:t>
      </w:r>
    </w:p>
    <w:p w14:paraId="6D9D76D2"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1" w:history="1">
        <w:r w:rsidRPr="00A1512C">
          <w:rPr>
            <w:color w:val="0000FF"/>
            <w:u w:val="single"/>
            <w:rtl/>
          </w:rPr>
          <w:t>ע"פ 1505/14</w:t>
        </w:r>
      </w:hyperlink>
      <w:r>
        <w:rPr>
          <w:rtl/>
        </w:rPr>
        <w:t xml:space="preserve"> </w:t>
      </w:r>
      <w:r>
        <w:rPr>
          <w:b/>
          <w:bCs/>
          <w:rtl/>
        </w:rPr>
        <w:t>לידאוי נ' מדינת ישראל</w:t>
      </w:r>
      <w:r>
        <w:rPr>
          <w:rtl/>
        </w:rPr>
        <w:t xml:space="preserve"> (4.11.14), התקבל ערעור הנאשם אשר הורשע בהחזקת נשק, הפרעה לשוטר והחזקת רכוש חשוד כגנוב. המערער החזיק באקדח החשוד כגנוב ובו מחסנית מלאה בכדורים והטמין אותם בארון בביתו. משהגיעו שוטרים לביתו ניסה הנאשם לעכב אותם בדלת הבית בעוד שבתו הקטינה הוציאה את האקדח ממקום המסתור והטמינה אותו. בית המשפט העליון הקל בעונשו של הנאשם בשל נסיבותיו האישיות המיוחדות של הנאשם, והטיל עליו 6 חודשי עבודות שירות.</w:t>
      </w:r>
    </w:p>
    <w:p w14:paraId="4CE455D1" w14:textId="77777777" w:rsidR="00573B5D" w:rsidRDefault="00A1512C">
      <w:pPr>
        <w:numPr>
          <w:ilvl w:val="1"/>
          <w:numId w:val="4"/>
        </w:numPr>
        <w:tabs>
          <w:tab w:val="clear" w:pos="1620"/>
          <w:tab w:val="num" w:pos="1286"/>
        </w:tabs>
        <w:spacing w:after="120" w:line="360" w:lineRule="auto"/>
        <w:ind w:left="1286" w:hanging="540"/>
        <w:jc w:val="both"/>
      </w:pPr>
      <w:r>
        <w:rPr>
          <w:rtl/>
        </w:rPr>
        <w:t xml:space="preserve">בע"פ (מח' מרכז–לוד) 18780-06-14 </w:t>
      </w:r>
      <w:r>
        <w:rPr>
          <w:b/>
          <w:bCs/>
          <w:rtl/>
        </w:rPr>
        <w:t>עאזם נ' מדינת ישראל</w:t>
      </w:r>
      <w:r>
        <w:rPr>
          <w:rtl/>
        </w:rPr>
        <w:t xml:space="preserve"> (14.9.14), נדחה ערעור של נאשם שהורשע בהחזקת אקדח וכדורי אקדח ברכבו. לנאשם עבר פלילי ישן בגינו אף ריצה מאסר. בית המשפט קבע מתחם בין 10 ל- 24 חודשי מאסר וגזר עליו 14 חודשי מאסר בפועל.</w:t>
      </w:r>
    </w:p>
    <w:p w14:paraId="6EBD12C2"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2" w:history="1">
        <w:r w:rsidRPr="00A1512C">
          <w:rPr>
            <w:color w:val="0000FF"/>
            <w:u w:val="single"/>
            <w:rtl/>
          </w:rPr>
          <w:t>ע"פ (מח' מרכז-לוד) 39796-06-12</w:t>
        </w:r>
      </w:hyperlink>
      <w:r>
        <w:rPr>
          <w:rtl/>
        </w:rPr>
        <w:t xml:space="preserve"> </w:t>
      </w:r>
      <w:r>
        <w:rPr>
          <w:b/>
          <w:bCs/>
          <w:rtl/>
        </w:rPr>
        <w:t>חטיב נ' מדינת ישראל</w:t>
      </w:r>
      <w:r>
        <w:rPr>
          <w:rtl/>
        </w:rPr>
        <w:t xml:space="preserve"> (20.3.13), נדחה ערעורו של נאשם, אשר הורשע בביצוע עבירה של החזקת נשק וחלק מנשק שלא כדין, והוטלו עליו 12 חודשי מאסר בפועל.</w:t>
      </w:r>
    </w:p>
    <w:p w14:paraId="66858287"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3" w:history="1">
        <w:r w:rsidRPr="00A1512C">
          <w:rPr>
            <w:color w:val="0000FF"/>
            <w:u w:val="single"/>
            <w:rtl/>
          </w:rPr>
          <w:t>עפ"ג (מח' מרכז-לוד) 12058-07-12</w:t>
        </w:r>
      </w:hyperlink>
      <w:r>
        <w:rPr>
          <w:rtl/>
        </w:rPr>
        <w:t xml:space="preserve"> </w:t>
      </w:r>
      <w:r>
        <w:rPr>
          <w:b/>
          <w:bCs/>
          <w:rtl/>
        </w:rPr>
        <w:t>זמירו נ' מדינת ישראל</w:t>
      </w:r>
      <w:r>
        <w:rPr>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ל- 10 חודשי מאסר בפועל.</w:t>
      </w:r>
    </w:p>
    <w:p w14:paraId="2AED5E2B"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4" w:history="1">
        <w:r w:rsidRPr="00A1512C">
          <w:rPr>
            <w:color w:val="0000FF"/>
            <w:u w:val="single"/>
            <w:rtl/>
          </w:rPr>
          <w:t>ע"פ (מח' מרכז–לוד) 57617-02-14</w:t>
        </w:r>
      </w:hyperlink>
      <w:r>
        <w:rPr>
          <w:rtl/>
        </w:rPr>
        <w:t xml:space="preserve"> </w:t>
      </w:r>
      <w:r>
        <w:rPr>
          <w:b/>
          <w:bCs/>
          <w:rtl/>
        </w:rPr>
        <w:t>ריאן נ' מדינת ישראל</w:t>
      </w:r>
      <w:r>
        <w:rPr>
          <w:rtl/>
        </w:rPr>
        <w:t xml:space="preserve"> (16.11.14) נדחה ערעור של נאשם אשר הורשע לאחר שמיעת ראיות בעבירות של החזקת נשק והחזקת אביזר נשק ותחמושת. הנאשם החזיק בסמוך לביתו רובה מאולתר טעון במחסנית תואמת. בית משפט קבע כי מתחם העונש הינו בן 8 ל – 18 חודשי מאסר. הנאשם נידון ל- 9 חודשי מאסר בפועל. </w:t>
      </w:r>
    </w:p>
    <w:p w14:paraId="6F426B63"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5" w:history="1">
        <w:r w:rsidRPr="00A1512C">
          <w:rPr>
            <w:color w:val="0000FF"/>
            <w:u w:val="single"/>
            <w:rtl/>
          </w:rPr>
          <w:t>עפ"ג (מח' מרכז–לוד) 13253-11-10</w:t>
        </w:r>
      </w:hyperlink>
      <w:r>
        <w:rPr>
          <w:rtl/>
        </w:rPr>
        <w:t xml:space="preserve"> </w:t>
      </w:r>
      <w:r>
        <w:rPr>
          <w:b/>
          <w:bCs/>
          <w:rtl/>
        </w:rPr>
        <w:t xml:space="preserve">מדינת ישראל נ' אקרע </w:t>
      </w:r>
      <w:r>
        <w:rPr>
          <w:rtl/>
        </w:rPr>
        <w:t>(18.1.11) קיבל בית-המשפט את ערעור המדינה והחמיר בעונשו של נאשם אשר החזיק אקדח וכדורים. מדובר בנאשם בן 68, נעדר כל רישום פלילי קודם, אשר הודה ונטל אחריות. עונשו הוחמר ל- 6 חודשי מאסר בפועל לריצוי מאחורי סורג ובריח.</w:t>
      </w:r>
    </w:p>
    <w:p w14:paraId="621EB803"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6" w:history="1">
        <w:r w:rsidRPr="00A1512C">
          <w:rPr>
            <w:color w:val="0000FF"/>
            <w:u w:val="single"/>
            <w:rtl/>
          </w:rPr>
          <w:t>ת"פ (רמ') 3397-09-09</w:t>
        </w:r>
      </w:hyperlink>
      <w:r>
        <w:rPr>
          <w:rtl/>
        </w:rPr>
        <w:t xml:space="preserve"> </w:t>
      </w:r>
      <w:r>
        <w:rPr>
          <w:b/>
          <w:bCs/>
          <w:rtl/>
        </w:rPr>
        <w:t>מדינת ישראל נ' אלקרעאן</w:t>
      </w:r>
      <w:r>
        <w:rPr>
          <w:rtl/>
        </w:rPr>
        <w:t xml:space="preserve"> (3.5.10), הורשע נאשם על פי הודאתו בעבירה של החזקת נשק שלא כדין. הנאשם החזיק שני אקדחים כשבתוך כל אחד מהם מחסנית, וכן 31 כדורים. נידון ל- 9 חודשי מאסר בפועל.</w:t>
      </w:r>
    </w:p>
    <w:p w14:paraId="4F863F74" w14:textId="77777777" w:rsidR="00573B5D" w:rsidRDefault="00A1512C">
      <w:pPr>
        <w:numPr>
          <w:ilvl w:val="1"/>
          <w:numId w:val="4"/>
        </w:numPr>
        <w:tabs>
          <w:tab w:val="clear" w:pos="1620"/>
          <w:tab w:val="num" w:pos="1286"/>
        </w:tabs>
        <w:spacing w:after="120" w:line="360" w:lineRule="auto"/>
        <w:ind w:left="1286" w:hanging="540"/>
        <w:jc w:val="both"/>
      </w:pPr>
      <w:r>
        <w:rPr>
          <w:rtl/>
        </w:rPr>
        <w:t>ב</w:t>
      </w:r>
      <w:hyperlink r:id="rId27" w:history="1">
        <w:r w:rsidRPr="00A1512C">
          <w:rPr>
            <w:color w:val="0000FF"/>
            <w:u w:val="single"/>
            <w:rtl/>
          </w:rPr>
          <w:t>ת"פ (פ"ת) 38484-01-14</w:t>
        </w:r>
      </w:hyperlink>
      <w:r>
        <w:rPr>
          <w:rtl/>
        </w:rPr>
        <w:t xml:space="preserve"> </w:t>
      </w:r>
      <w:r>
        <w:rPr>
          <w:b/>
          <w:bCs/>
          <w:rtl/>
        </w:rPr>
        <w:t>מדינת ישראל נ' אבו גאבר</w:t>
      </w:r>
      <w:r>
        <w:rPr>
          <w:rtl/>
        </w:rPr>
        <w:t xml:space="preserve"> (7.7.14), הורשע נאשם בהתאם להודאתו בעבירה של החזקת נשק, ונידון ל- 7 חודשי מאסר בפועל.</w:t>
      </w:r>
    </w:p>
    <w:p w14:paraId="6C3D2259" w14:textId="77777777" w:rsidR="00573B5D" w:rsidRDefault="00A1512C">
      <w:pPr>
        <w:numPr>
          <w:ilvl w:val="0"/>
          <w:numId w:val="4"/>
        </w:numPr>
        <w:spacing w:after="120" w:line="360" w:lineRule="auto"/>
        <w:jc w:val="both"/>
        <w:rPr>
          <w:color w:val="000000"/>
        </w:rPr>
      </w:pPr>
      <w:r>
        <w:rPr>
          <w:color w:val="000000"/>
          <w:rtl/>
        </w:rPr>
        <w:t>עיינתי בפסיקה שהגיש ב"כ הנאשם ואולם סבורני כי אין בה כדי ללמד על מדיניות הענישה בתיק זה. ככלל מדובר במקרים בהם הנשק הוחזק למטרת הגנה עצמית (</w:t>
      </w:r>
      <w:hyperlink r:id="rId28" w:history="1">
        <w:r w:rsidRPr="00A1512C">
          <w:rPr>
            <w:color w:val="0000FF"/>
            <w:u w:val="single"/>
            <w:rtl/>
          </w:rPr>
          <w:t>ע"פ 4945/13</w:t>
        </w:r>
      </w:hyperlink>
      <w:r>
        <w:rPr>
          <w:color w:val="000000"/>
          <w:rtl/>
        </w:rPr>
        <w:t xml:space="preserve"> </w:t>
      </w:r>
      <w:r>
        <w:rPr>
          <w:b/>
          <w:bCs/>
          <w:color w:val="000000"/>
          <w:rtl/>
        </w:rPr>
        <w:t xml:space="preserve">מדינת ישראל נ' ע.א.ס </w:t>
      </w:r>
      <w:r>
        <w:rPr>
          <w:color w:val="000000"/>
          <w:rtl/>
        </w:rPr>
        <w:t xml:space="preserve">(19.1.14), </w:t>
      </w:r>
      <w:hyperlink r:id="rId29" w:history="1">
        <w:r w:rsidRPr="00A1512C">
          <w:rPr>
            <w:color w:val="0000FF"/>
            <w:u w:val="single"/>
            <w:rtl/>
          </w:rPr>
          <w:t>ת"פ (רמ') 51622-09-14</w:t>
        </w:r>
      </w:hyperlink>
      <w:r>
        <w:rPr>
          <w:color w:val="000000"/>
          <w:rtl/>
        </w:rPr>
        <w:t xml:space="preserve"> </w:t>
      </w:r>
      <w:r>
        <w:rPr>
          <w:b/>
          <w:bCs/>
          <w:color w:val="000000"/>
          <w:rtl/>
        </w:rPr>
        <w:t>מדינת ישראל נ' אזברגה</w:t>
      </w:r>
      <w:r>
        <w:rPr>
          <w:color w:val="000000"/>
          <w:rtl/>
        </w:rPr>
        <w:t xml:space="preserve"> (5.7.15), ת"פ (מח' מרכז-לוד) </w:t>
      </w:r>
      <w:r>
        <w:rPr>
          <w:b/>
          <w:bCs/>
          <w:color w:val="000000"/>
          <w:rtl/>
        </w:rPr>
        <w:t>מדינת ישראל נ' אבו מוסא</w:t>
      </w:r>
      <w:r>
        <w:rPr>
          <w:color w:val="000000"/>
          <w:rtl/>
        </w:rPr>
        <w:t xml:space="preserve"> (19.5.13)); מקרים בהם נרקם הסדר טיעון בין הצדדים (ת"פ (רמ') </w:t>
      </w:r>
      <w:r>
        <w:rPr>
          <w:b/>
          <w:bCs/>
          <w:color w:val="000000"/>
          <w:rtl/>
        </w:rPr>
        <w:t>מדינת ישראל נ' אבו גריבה</w:t>
      </w:r>
      <w:r>
        <w:rPr>
          <w:color w:val="000000"/>
          <w:rtl/>
        </w:rPr>
        <w:t xml:space="preserve"> (8.4.14)); או בפסקי דין בהם היו נתונים אשר הצדיקו חריגה ממתחם העונש (</w:t>
      </w:r>
      <w:hyperlink r:id="rId30" w:history="1">
        <w:r w:rsidRPr="00A1512C">
          <w:rPr>
            <w:color w:val="0000FF"/>
            <w:u w:val="single"/>
            <w:rtl/>
          </w:rPr>
          <w:t>ת"פ (פ"ת) 29898-02-14</w:t>
        </w:r>
      </w:hyperlink>
      <w:r>
        <w:rPr>
          <w:color w:val="000000"/>
          <w:rtl/>
        </w:rPr>
        <w:t xml:space="preserve"> </w:t>
      </w:r>
      <w:r>
        <w:rPr>
          <w:b/>
          <w:bCs/>
          <w:color w:val="000000"/>
          <w:rtl/>
        </w:rPr>
        <w:t>מדינת ישראל נ' אבו ג'אבר</w:t>
      </w:r>
      <w:r>
        <w:rPr>
          <w:color w:val="000000"/>
          <w:rtl/>
        </w:rPr>
        <w:t xml:space="preserve"> (13.11.14)).</w:t>
      </w:r>
    </w:p>
    <w:p w14:paraId="005BAF0A" w14:textId="77777777" w:rsidR="00573B5D" w:rsidRDefault="00A1512C">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1" w:history="1">
        <w:r w:rsidR="00DC4404" w:rsidRPr="00DC4404">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אחר</w:t>
      </w:r>
      <w:r>
        <w:rPr>
          <w:rFonts w:ascii="David" w:hAnsi="David"/>
          <w:color w:val="000000"/>
          <w:rtl/>
        </w:rPr>
        <w:t xml:space="preserve">, </w:t>
      </w:r>
      <w:r>
        <w:rPr>
          <w:rFonts w:ascii="David" w:hAnsi="David" w:hint="eastAsia"/>
          <w:color w:val="000000"/>
          <w:rtl/>
        </w:rPr>
        <w:t>כשהוא</w:t>
      </w:r>
      <w:r>
        <w:rPr>
          <w:rFonts w:ascii="David" w:hAnsi="David"/>
          <w:color w:val="000000"/>
          <w:rtl/>
        </w:rPr>
        <w:t xml:space="preserve"> </w:t>
      </w:r>
      <w:r>
        <w:rPr>
          <w:rFonts w:ascii="David" w:hAnsi="David" w:hint="eastAsia"/>
          <w:color w:val="000000"/>
          <w:rtl/>
        </w:rPr>
        <w:t>נושא</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אקדח</w:t>
      </w:r>
      <w:r>
        <w:rPr>
          <w:rFonts w:ascii="David" w:hAnsi="David"/>
          <w:color w:val="000000"/>
          <w:rtl/>
        </w:rPr>
        <w:t xml:space="preserve"> </w:t>
      </w:r>
      <w:r>
        <w:rPr>
          <w:rFonts w:ascii="David" w:hAnsi="David" w:hint="eastAsia"/>
          <w:color w:val="000000"/>
          <w:rtl/>
        </w:rPr>
        <w:t>גנוב</w:t>
      </w:r>
      <w:r>
        <w:rPr>
          <w:rFonts w:ascii="David" w:hAnsi="David"/>
          <w:color w:val="000000"/>
          <w:rtl/>
        </w:rPr>
        <w:t xml:space="preserve">, </w:t>
      </w:r>
      <w:r>
        <w:rPr>
          <w:rFonts w:ascii="David" w:hAnsi="David" w:hint="eastAsia"/>
          <w:color w:val="000000"/>
          <w:rtl/>
        </w:rPr>
        <w:t>שבו</w:t>
      </w:r>
      <w:r>
        <w:rPr>
          <w:rFonts w:ascii="David" w:hAnsi="David"/>
          <w:color w:val="000000"/>
          <w:rtl/>
        </w:rPr>
        <w:t xml:space="preserve"> </w:t>
      </w:r>
      <w:r>
        <w:rPr>
          <w:rFonts w:ascii="David" w:hAnsi="David" w:hint="eastAsia"/>
          <w:color w:val="000000"/>
          <w:rtl/>
        </w:rPr>
        <w:t>קליע</w:t>
      </w:r>
      <w:r>
        <w:rPr>
          <w:rFonts w:ascii="David" w:hAnsi="David"/>
          <w:color w:val="000000"/>
          <w:rtl/>
        </w:rPr>
        <w:t xml:space="preserve"> </w:t>
      </w:r>
      <w:r>
        <w:rPr>
          <w:rFonts w:ascii="David" w:hAnsi="David" w:hint="eastAsia"/>
          <w:color w:val="000000"/>
          <w:rtl/>
        </w:rPr>
        <w:t>בקנה</w:t>
      </w:r>
      <w:r>
        <w:rPr>
          <w:rFonts w:ascii="David" w:hAnsi="David"/>
          <w:color w:val="000000"/>
          <w:rtl/>
        </w:rPr>
        <w:t xml:space="preserve"> </w:t>
      </w:r>
      <w:r>
        <w:rPr>
          <w:rFonts w:ascii="David" w:hAnsi="David" w:hint="eastAsia"/>
          <w:color w:val="000000"/>
          <w:rtl/>
        </w:rPr>
        <w:t>וכשהאקדח</w:t>
      </w:r>
      <w:r>
        <w:rPr>
          <w:rFonts w:ascii="David" w:hAnsi="David"/>
          <w:color w:val="000000"/>
          <w:rtl/>
        </w:rPr>
        <w:t xml:space="preserve"> </w:t>
      </w:r>
      <w:r>
        <w:rPr>
          <w:rFonts w:ascii="David" w:hAnsi="David" w:hint="eastAsia"/>
          <w:color w:val="000000"/>
          <w:rtl/>
        </w:rPr>
        <w:t>טעון</w:t>
      </w:r>
      <w:r>
        <w:rPr>
          <w:rFonts w:ascii="David" w:hAnsi="David"/>
          <w:color w:val="000000"/>
          <w:rtl/>
        </w:rPr>
        <w:t xml:space="preserve"> </w:t>
      </w:r>
      <w:r>
        <w:rPr>
          <w:rFonts w:ascii="David" w:hAnsi="David" w:hint="eastAsia"/>
          <w:color w:val="000000"/>
          <w:rtl/>
        </w:rPr>
        <w:t>במחסנית</w:t>
      </w:r>
      <w:r>
        <w:rPr>
          <w:rFonts w:ascii="David" w:hAnsi="David"/>
          <w:color w:val="000000"/>
          <w:rtl/>
        </w:rPr>
        <w:t xml:space="preserve"> </w:t>
      </w:r>
      <w:r>
        <w:rPr>
          <w:rFonts w:ascii="David" w:hAnsi="David" w:hint="eastAsia"/>
          <w:color w:val="000000"/>
          <w:rtl/>
        </w:rPr>
        <w:t>ובה</w:t>
      </w:r>
      <w:r>
        <w:rPr>
          <w:rFonts w:ascii="David" w:hAnsi="David"/>
          <w:color w:val="000000"/>
          <w:rtl/>
        </w:rPr>
        <w:t xml:space="preserve"> </w:t>
      </w:r>
      <w:r>
        <w:rPr>
          <w:rFonts w:ascii="David" w:hAnsi="David" w:hint="eastAsia"/>
          <w:color w:val="000000"/>
          <w:rtl/>
        </w:rPr>
        <w:t>כדורים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טומנות</w:t>
      </w:r>
      <w:r>
        <w:rPr>
          <w:rFonts w:ascii="David" w:hAnsi="David"/>
          <w:color w:val="000000"/>
          <w:rtl/>
        </w:rPr>
        <w:t xml:space="preserve"> </w:t>
      </w:r>
      <w:r>
        <w:rPr>
          <w:rFonts w:ascii="David" w:hAnsi="David" w:hint="eastAsia"/>
          <w:color w:val="000000"/>
          <w:rtl/>
        </w:rPr>
        <w:t>בחובן</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ומסכנות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החברה</w:t>
      </w:r>
      <w:r>
        <w:rPr>
          <w:rFonts w:ascii="David" w:hAnsi="David"/>
          <w:color w:val="000000"/>
          <w:rtl/>
        </w:rPr>
        <w:t xml:space="preserve"> </w:t>
      </w:r>
      <w:r>
        <w:rPr>
          <w:rFonts w:ascii="David" w:hAnsi="David" w:hint="eastAsia"/>
          <w:color w:val="000000"/>
          <w:rtl/>
        </w:rPr>
        <w:t>כולה</w:t>
      </w:r>
      <w:r>
        <w:rPr>
          <w:rFonts w:ascii="David" w:hAnsi="David"/>
          <w:color w:val="000000"/>
          <w:rtl/>
        </w:rPr>
        <w:t xml:space="preserve">. </w:t>
      </w:r>
      <w:r>
        <w:rPr>
          <w:color w:val="000000"/>
          <w:rtl/>
        </w:rPr>
        <w:t>עוד יש לתת את הדעת לכך שהנאשם לא סיפק כל הסבר להימצאותו במקום כשהוא נושא עליו את הנשק כאמור. בהעדר כל הסבר מצידו של הנאשם לנסיבות החזקת הנשק, לא ניתן לייחס לו דרגת אשם נמוכה בהתאם למבחנים שנקבעו ב</w:t>
      </w:r>
      <w:hyperlink r:id="rId32" w:history="1">
        <w:r w:rsidRPr="00A1512C">
          <w:rPr>
            <w:color w:val="0000FF"/>
            <w:u w:val="single"/>
            <w:rtl/>
          </w:rPr>
          <w:t>ב"ש 625/82</w:t>
        </w:r>
      </w:hyperlink>
      <w:r>
        <w:rPr>
          <w:color w:val="000000"/>
          <w:rtl/>
        </w:rPr>
        <w:t xml:space="preserve"> </w:t>
      </w:r>
      <w:r>
        <w:rPr>
          <w:b/>
          <w:bCs/>
          <w:color w:val="000000"/>
          <w:rtl/>
        </w:rPr>
        <w:t>אבו מוך נ' מדינת ישראל</w:t>
      </w:r>
      <w:r>
        <w:rPr>
          <w:color w:val="000000"/>
          <w:rtl/>
        </w:rPr>
        <w:t xml:space="preserve"> פד לז (3) 669 (1982). </w:t>
      </w:r>
    </w:p>
    <w:p w14:paraId="5856CC1A"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3" w:history="1">
        <w:r w:rsidRPr="00A1512C">
          <w:rPr>
            <w:rFonts w:ascii="David" w:hAnsi="David"/>
            <w:color w:val="0000FF"/>
            <w:u w:val="single"/>
            <w:rtl/>
          </w:rPr>
          <w:t>חוק העונשין</w:t>
        </w:r>
      </w:hyperlink>
      <w:r>
        <w:rPr>
          <w:rFonts w:ascii="David" w:hAnsi="David"/>
          <w:color w:val="000000"/>
          <w:rtl/>
        </w:rPr>
        <w:t xml:space="preserve"> (</w:t>
      </w:r>
      <w:hyperlink r:id="rId34" w:history="1">
        <w:r w:rsidR="00DC4404" w:rsidRPr="00DC4404">
          <w:rPr>
            <w:rFonts w:ascii="David" w:hAnsi="David"/>
            <w:color w:val="0000FF"/>
            <w:u w:val="single"/>
            <w:rtl/>
          </w:rPr>
          <w:t>סעיף 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- 20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p>
    <w:p w14:paraId="14E0E781"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131DEA80" w14:textId="77777777" w:rsidR="00573B5D" w:rsidRDefault="00A1512C">
      <w:pPr>
        <w:spacing w:after="120" w:line="360" w:lineRule="auto"/>
        <w:jc w:val="both"/>
        <w:rPr>
          <w:bCs/>
          <w:u w:val="single"/>
          <w:lang w:eastAsia="he-IL"/>
        </w:rPr>
      </w:pPr>
      <w:r>
        <w:rPr>
          <w:bCs/>
          <w:u w:val="single"/>
          <w:rtl/>
          <w:lang w:eastAsia="he-IL"/>
        </w:rPr>
        <w:t>גזירת העונש המתאים לנאשם</w:t>
      </w:r>
    </w:p>
    <w:p w14:paraId="7DB9F189"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5" w:history="1">
        <w:r w:rsidR="00DC4404" w:rsidRPr="00DC4404">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ליתן את הדעת לכך שהנאשם יליד 1994, היה מעט מעל גיל 21 בעת ביצוע העבירה, ואין ספק כי עונש מאסר משמעותי יפגע בו.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במעשיו</w:t>
      </w:r>
      <w:r>
        <w:rPr>
          <w:rFonts w:ascii="David" w:hAnsi="David"/>
          <w:color w:val="000000"/>
          <w:rtl/>
        </w:rPr>
        <w:t xml:space="preserve">, </w:t>
      </w:r>
      <w:r>
        <w:rPr>
          <w:rFonts w:ascii="David" w:hAnsi="David" w:hint="eastAsia"/>
          <w:color w:val="000000"/>
          <w:rtl/>
        </w:rPr>
        <w:t>נטל</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והביע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לחובת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4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איומים</w:t>
      </w:r>
      <w:r>
        <w:rPr>
          <w:rFonts w:ascii="David" w:hAnsi="David"/>
          <w:color w:val="000000"/>
          <w:rtl/>
        </w:rPr>
        <w:t xml:space="preserve">, </w:t>
      </w:r>
      <w:r>
        <w:rPr>
          <w:rFonts w:ascii="David" w:hAnsi="David" w:hint="eastAsia"/>
          <w:color w:val="000000"/>
          <w:rtl/>
        </w:rPr>
        <w:t>אלימות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הצתה</w:t>
      </w:r>
      <w:r>
        <w:rPr>
          <w:rFonts w:ascii="David" w:hAnsi="David"/>
          <w:color w:val="000000"/>
          <w:rtl/>
        </w:rPr>
        <w:t xml:space="preserve"> </w:t>
      </w:r>
      <w:r>
        <w:rPr>
          <w:rFonts w:ascii="David" w:hAnsi="David" w:hint="eastAsia"/>
          <w:color w:val="000000"/>
          <w:rtl/>
        </w:rPr>
        <w:t>ועוד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14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w:t>
      </w:r>
      <w:r>
        <w:rPr>
          <w:rFonts w:ascii="David" w:hAnsi="David"/>
          <w:color w:val="000000"/>
          <w:rtl/>
        </w:rPr>
        <w:t xml:space="preserve">- 15 </w:t>
      </w:r>
      <w:r>
        <w:rPr>
          <w:rFonts w:ascii="David" w:hAnsi="David" w:hint="eastAsia"/>
          <w:color w:val="000000"/>
          <w:rtl/>
        </w:rPr>
        <w:t>חודשים</w:t>
      </w:r>
      <w:r>
        <w:rPr>
          <w:rFonts w:ascii="David" w:hAnsi="David"/>
          <w:color w:val="000000"/>
          <w:rtl/>
        </w:rPr>
        <w:t xml:space="preserve">. </w:t>
      </w:r>
    </w:p>
    <w:p w14:paraId="61740815" w14:textId="77777777" w:rsidR="00573B5D" w:rsidRDefault="00A1512C">
      <w:pPr>
        <w:numPr>
          <w:ilvl w:val="0"/>
          <w:numId w:val="4"/>
        </w:numPr>
        <w:spacing w:after="120" w:line="360" w:lineRule="auto"/>
        <w:rPr>
          <w:rFonts w:ascii="David" w:hAnsi="David"/>
          <w:color w:val="000000"/>
        </w:rPr>
      </w:pP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נוסף</w:t>
      </w:r>
      <w:r>
        <w:rPr>
          <w:rFonts w:ascii="David" w:hAnsi="David"/>
          <w:color w:val="000000"/>
          <w:rtl/>
        </w:rPr>
        <w:t xml:space="preserve"> </w:t>
      </w:r>
      <w:r>
        <w:rPr>
          <w:rFonts w:ascii="David" w:hAnsi="David" w:hint="eastAsia"/>
          <w:color w:val="000000"/>
          <w:rtl/>
        </w:rPr>
        <w:t>נוגע</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שוהה</w:t>
      </w:r>
      <w:r>
        <w:rPr>
          <w:rFonts w:ascii="David" w:hAnsi="David"/>
          <w:color w:val="000000"/>
          <w:rtl/>
        </w:rPr>
        <w:t xml:space="preserve"> </w:t>
      </w:r>
      <w:r>
        <w:rPr>
          <w:rFonts w:ascii="David" w:hAnsi="David" w:hint="eastAsia"/>
          <w:color w:val="000000"/>
          <w:rtl/>
        </w:rPr>
        <w:t>במעצר</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ממושכת</w:t>
      </w:r>
      <w:r>
        <w:rPr>
          <w:rFonts w:ascii="David" w:hAnsi="David"/>
          <w:color w:val="000000"/>
          <w:rtl/>
        </w:rPr>
        <w:t xml:space="preserve">. </w:t>
      </w:r>
    </w:p>
    <w:p w14:paraId="3B66FC73" w14:textId="77777777" w:rsidR="00573B5D" w:rsidRDefault="00A1512C">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לעברו</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ולמאסרים</w:t>
      </w:r>
      <w:r>
        <w:rPr>
          <w:rFonts w:ascii="David" w:hAnsi="David"/>
          <w:color w:val="000000"/>
          <w:rtl/>
        </w:rPr>
        <w:t xml:space="preserve"> </w:t>
      </w:r>
      <w:r>
        <w:rPr>
          <w:rFonts w:ascii="David" w:hAnsi="David" w:hint="eastAsia"/>
          <w:color w:val="000000"/>
          <w:rtl/>
        </w:rPr>
        <w:t>הארוכים</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הרבים</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הסכנה</w:t>
      </w:r>
      <w:r>
        <w:rPr>
          <w:rFonts w:ascii="David" w:hAnsi="David"/>
          <w:color w:val="000000"/>
          <w:rtl/>
        </w:rPr>
        <w:t xml:space="preserve"> </w:t>
      </w:r>
      <w:r>
        <w:rPr>
          <w:rFonts w:ascii="David" w:hAnsi="David" w:hint="eastAsia"/>
          <w:color w:val="000000"/>
          <w:rtl/>
        </w:rPr>
        <w:t>הפוטנציאלית</w:t>
      </w:r>
      <w:r>
        <w:rPr>
          <w:rFonts w:ascii="David" w:hAnsi="David"/>
          <w:color w:val="000000"/>
          <w:rtl/>
        </w:rPr>
        <w:t xml:space="preserve"> </w:t>
      </w:r>
      <w:r>
        <w:rPr>
          <w:rFonts w:ascii="David" w:hAnsi="David" w:hint="eastAsia"/>
          <w:color w:val="000000"/>
          <w:rtl/>
        </w:rPr>
        <w:t>הטמונה</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ונוכח</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להרתיע</w:t>
      </w:r>
      <w:r>
        <w:rPr>
          <w:rFonts w:ascii="David" w:hAnsi="David"/>
          <w:color w:val="000000"/>
          <w:rtl/>
        </w:rPr>
        <w:t xml:space="preserve"> </w:t>
      </w:r>
      <w:r>
        <w:rPr>
          <w:rFonts w:ascii="David" w:hAnsi="David" w:hint="eastAsia"/>
          <w:color w:val="000000"/>
          <w:rtl/>
        </w:rPr>
        <w:t>עבריינים</w:t>
      </w:r>
      <w:r>
        <w:rPr>
          <w:rFonts w:ascii="David" w:hAnsi="David"/>
          <w:color w:val="000000"/>
          <w:rtl/>
        </w:rPr>
        <w:t xml:space="preserve"> </w:t>
      </w:r>
      <w:r>
        <w:rPr>
          <w:rFonts w:ascii="David" w:hAnsi="David" w:hint="eastAsia"/>
          <w:color w:val="000000"/>
          <w:rtl/>
        </w:rPr>
        <w:t>בכוח</w:t>
      </w:r>
      <w:r>
        <w:rPr>
          <w:rFonts w:ascii="David" w:hAnsi="David"/>
          <w:color w:val="000000"/>
          <w:rtl/>
        </w:rPr>
        <w:t xml:space="preserve"> </w:t>
      </w:r>
      <w:r>
        <w:rPr>
          <w:rFonts w:ascii="David" w:hAnsi="David" w:hint="eastAsia"/>
          <w:color w:val="000000"/>
          <w:rtl/>
        </w:rPr>
        <w:t>מלבצע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דומות</w:t>
      </w:r>
      <w:r>
        <w:rPr>
          <w:rFonts w:ascii="David" w:hAnsi="David"/>
          <w:color w:val="000000"/>
          <w:rtl/>
        </w:rPr>
        <w:t>.</w:t>
      </w:r>
      <w:r>
        <w:rPr>
          <w:color w:val="000000"/>
          <w:rtl/>
        </w:rPr>
        <w:t xml:space="preserve"> </w:t>
      </w:r>
    </w:p>
    <w:p w14:paraId="78EF940D" w14:textId="77777777" w:rsidR="00573B5D" w:rsidRDefault="00A1512C">
      <w:pPr>
        <w:numPr>
          <w:ilvl w:val="0"/>
          <w:numId w:val="4"/>
        </w:numPr>
        <w:spacing w:after="120" w:line="360" w:lineRule="auto"/>
        <w:jc w:val="both"/>
        <w:rPr>
          <w:rFonts w:ascii="David" w:hAnsi="David"/>
          <w:color w:val="000000"/>
        </w:rPr>
      </w:pPr>
      <w:r>
        <w:rPr>
          <w:rFonts w:ascii="David" w:hAnsi="David" w:hint="eastAsia"/>
          <w:color w:val="000000"/>
          <w:rtl/>
        </w:rPr>
        <w:t>ב</w:t>
      </w:r>
      <w:hyperlink r:id="rId36" w:history="1">
        <w:r w:rsidRPr="00A1512C">
          <w:rPr>
            <w:rFonts w:ascii="David" w:hAnsi="David"/>
            <w:color w:val="0000FF"/>
            <w:u w:val="single"/>
            <w:rtl/>
          </w:rPr>
          <w:t>ע"פ 4945/13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סולימאן</w:t>
      </w:r>
      <w:r>
        <w:rPr>
          <w:rFonts w:ascii="David" w:hAnsi="David"/>
          <w:color w:val="000000"/>
          <w:rtl/>
        </w:rPr>
        <w:t xml:space="preserve"> (19.1.14)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כב</w:t>
      </w:r>
      <w:r>
        <w:rPr>
          <w:rFonts w:ascii="David" w:hAnsi="David"/>
          <w:color w:val="000000"/>
          <w:rtl/>
        </w:rPr>
        <w:t xml:space="preserve">' </w:t>
      </w:r>
      <w:r>
        <w:rPr>
          <w:rFonts w:ascii="David" w:hAnsi="David" w:hint="eastAsia"/>
          <w:color w:val="000000"/>
          <w:rtl/>
        </w:rPr>
        <w:t>השופט</w:t>
      </w:r>
      <w:r>
        <w:rPr>
          <w:rFonts w:ascii="David" w:hAnsi="David"/>
          <w:color w:val="000000"/>
          <w:rtl/>
        </w:rPr>
        <w:t xml:space="preserve"> </w:t>
      </w:r>
      <w:r>
        <w:rPr>
          <w:rFonts w:ascii="David" w:hAnsi="David" w:hint="eastAsia"/>
          <w:color w:val="000000"/>
          <w:rtl/>
        </w:rPr>
        <w:t>א</w:t>
      </w:r>
      <w:r>
        <w:rPr>
          <w:rFonts w:ascii="David" w:hAnsi="David"/>
          <w:color w:val="000000"/>
          <w:rtl/>
        </w:rPr>
        <w:t xml:space="preserve">' </w:t>
      </w:r>
      <w:r>
        <w:rPr>
          <w:rFonts w:ascii="David" w:hAnsi="David" w:hint="eastAsia"/>
          <w:color w:val="000000"/>
          <w:rtl/>
        </w:rPr>
        <w:t>רובינשטיין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חשיבות</w:t>
      </w:r>
      <w:r>
        <w:rPr>
          <w:rFonts w:ascii="David" w:hAnsi="David"/>
          <w:color w:val="000000"/>
          <w:rtl/>
        </w:rPr>
        <w:t xml:space="preserve"> </w:t>
      </w:r>
      <w:r>
        <w:rPr>
          <w:rFonts w:ascii="David" w:hAnsi="David" w:hint="eastAsia"/>
          <w:color w:val="000000"/>
          <w:rtl/>
        </w:rPr>
        <w:t>ההרתעה</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נשק</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1A0FB37B" w14:textId="77777777" w:rsidR="00573B5D" w:rsidRDefault="00A1512C">
      <w:pPr>
        <w:spacing w:after="120" w:line="360" w:lineRule="auto"/>
        <w:ind w:left="1133" w:right="709"/>
        <w:jc w:val="both"/>
        <w:rPr>
          <w:rFonts w:ascii="David" w:hAnsi="David"/>
          <w:color w:val="000000"/>
        </w:rPr>
      </w:pPr>
      <w:r>
        <w:rPr>
          <w:rFonts w:ascii="David" w:hAnsi="David"/>
          <w:color w:val="000000"/>
          <w:rtl/>
        </w:rPr>
        <w:t>"</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הנשק</w:t>
      </w:r>
      <w:r>
        <w:rPr>
          <w:rFonts w:ascii="David" w:hAnsi="David"/>
          <w:color w:val="000000"/>
          <w:rtl/>
        </w:rPr>
        <w:t xml:space="preserve">, </w:t>
      </w:r>
      <w:r>
        <w:rPr>
          <w:rFonts w:ascii="David" w:hAnsi="David" w:hint="eastAsia"/>
          <w:color w:val="000000"/>
          <w:rtl/>
        </w:rPr>
        <w:t>שבית</w:t>
      </w:r>
      <w:r>
        <w:rPr>
          <w:rFonts w:ascii="David" w:hAnsi="David"/>
          <w:color w:val="000000"/>
          <w:rtl/>
        </w:rPr>
        <w:t xml:space="preserve"> </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ראה</w:t>
      </w:r>
      <w:r>
        <w:rPr>
          <w:rFonts w:ascii="David" w:hAnsi="David"/>
          <w:color w:val="000000"/>
          <w:rtl/>
        </w:rPr>
        <w:t xml:space="preserve"> </w:t>
      </w:r>
      <w:r>
        <w:rPr>
          <w:rFonts w:ascii="David" w:hAnsi="David" w:hint="eastAsia"/>
          <w:color w:val="000000"/>
          <w:rtl/>
        </w:rPr>
        <w:t>לטוב</w:t>
      </w:r>
      <w:r>
        <w:rPr>
          <w:rFonts w:ascii="David" w:hAnsi="David"/>
          <w:color w:val="000000"/>
          <w:rtl/>
        </w:rPr>
        <w:t xml:space="preserve"> </w:t>
      </w:r>
      <w:r>
        <w:rPr>
          <w:rFonts w:ascii="David" w:hAnsi="David" w:hint="eastAsia"/>
          <w:color w:val="000000"/>
          <w:rtl/>
        </w:rPr>
        <w:t>לפניו</w:t>
      </w:r>
      <w:r>
        <w:rPr>
          <w:rFonts w:ascii="David" w:hAnsi="David"/>
          <w:color w:val="000000"/>
          <w:rtl/>
        </w:rPr>
        <w:t xml:space="preserve"> </w:t>
      </w:r>
      <w:r>
        <w:rPr>
          <w:rFonts w:ascii="David" w:hAnsi="David" w:hint="eastAsia"/>
          <w:color w:val="000000"/>
          <w:rtl/>
        </w:rPr>
        <w:t>להחמיר</w:t>
      </w:r>
      <w:r>
        <w:rPr>
          <w:rFonts w:ascii="David" w:hAnsi="David"/>
          <w:color w:val="000000"/>
          <w:rtl/>
        </w:rPr>
        <w:t xml:space="preserve"> </w:t>
      </w:r>
      <w:r>
        <w:rPr>
          <w:rFonts w:ascii="David" w:hAnsi="David" w:hint="eastAsia"/>
          <w:color w:val="000000"/>
          <w:rtl/>
        </w:rPr>
        <w:t>בעונשיהן</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למכה</w:t>
      </w:r>
      <w:r>
        <w:rPr>
          <w:rFonts w:ascii="David" w:hAnsi="David"/>
          <w:color w:val="000000"/>
          <w:rtl/>
        </w:rPr>
        <w:t xml:space="preserve"> </w:t>
      </w:r>
      <w:r>
        <w:rPr>
          <w:rFonts w:ascii="David" w:hAnsi="David" w:hint="eastAsia"/>
          <w:color w:val="000000"/>
          <w:rtl/>
        </w:rPr>
        <w:t>שאין</w:t>
      </w:r>
      <w:r>
        <w:rPr>
          <w:rFonts w:ascii="David" w:hAnsi="David"/>
          <w:color w:val="000000"/>
          <w:rtl/>
        </w:rPr>
        <w:t xml:space="preserve"> </w:t>
      </w:r>
      <w:r>
        <w:rPr>
          <w:rFonts w:ascii="David" w:hAnsi="David" w:hint="eastAsia"/>
          <w:color w:val="000000"/>
          <w:rtl/>
        </w:rPr>
        <w:t>מנוס</w:t>
      </w:r>
      <w:r>
        <w:rPr>
          <w:rFonts w:ascii="David" w:hAnsi="David"/>
          <w:color w:val="000000"/>
          <w:rtl/>
        </w:rPr>
        <w:t xml:space="preserve"> </w:t>
      </w:r>
      <w:r>
        <w:rPr>
          <w:rFonts w:ascii="David" w:hAnsi="David" w:hint="eastAsia"/>
          <w:color w:val="000000"/>
          <w:rtl/>
        </w:rPr>
        <w:t>מהרתעה</w:t>
      </w:r>
      <w:r>
        <w:rPr>
          <w:rFonts w:ascii="David" w:hAnsi="David"/>
          <w:color w:val="000000"/>
          <w:rtl/>
        </w:rPr>
        <w:t xml:space="preserve"> </w:t>
      </w:r>
      <w:r>
        <w:rPr>
          <w:rFonts w:ascii="David" w:hAnsi="David" w:hint="eastAsia"/>
          <w:color w:val="000000"/>
          <w:rtl/>
        </w:rPr>
        <w:t>מפניה</w:t>
      </w:r>
      <w:r>
        <w:rPr>
          <w:rFonts w:ascii="David" w:hAnsi="David"/>
          <w:color w:val="000000"/>
          <w:rtl/>
        </w:rPr>
        <w:t xml:space="preserve">. </w:t>
      </w:r>
      <w:r>
        <w:rPr>
          <w:rFonts w:ascii="David" w:hAnsi="David" w:hint="eastAsia"/>
          <w:color w:val="000000"/>
          <w:rtl/>
        </w:rPr>
        <w:t>השילוב</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פוטנציאל</w:t>
      </w:r>
      <w:r>
        <w:rPr>
          <w:rFonts w:ascii="David" w:hAnsi="David"/>
          <w:color w:val="000000"/>
          <w:rtl/>
        </w:rPr>
        <w:t xml:space="preserve"> </w:t>
      </w:r>
      <w:r>
        <w:rPr>
          <w:rFonts w:ascii="David" w:hAnsi="David" w:hint="eastAsia"/>
          <w:color w:val="000000"/>
          <w:rtl/>
        </w:rPr>
        <w:t>עבריינות</w:t>
      </w:r>
      <w:r>
        <w:rPr>
          <w:rFonts w:ascii="David" w:hAnsi="David"/>
          <w:color w:val="000000"/>
          <w:rtl/>
        </w:rPr>
        <w:t xml:space="preserve"> </w:t>
      </w:r>
      <w:r>
        <w:rPr>
          <w:rFonts w:ascii="David" w:hAnsi="David" w:hint="eastAsia"/>
          <w:color w:val="000000"/>
          <w:rtl/>
        </w:rPr>
        <w:t>פלילית</w:t>
      </w:r>
      <w:r>
        <w:rPr>
          <w:rFonts w:ascii="David" w:hAnsi="David"/>
          <w:color w:val="000000"/>
          <w:rtl/>
        </w:rPr>
        <w:t xml:space="preserve"> </w:t>
      </w:r>
      <w:r>
        <w:rPr>
          <w:rFonts w:ascii="David" w:hAnsi="David" w:hint="eastAsia"/>
          <w:color w:val="000000"/>
          <w:rtl/>
        </w:rPr>
        <w:t>לפוטנציאל</w:t>
      </w:r>
      <w:r>
        <w:rPr>
          <w:rFonts w:ascii="David" w:hAnsi="David"/>
          <w:color w:val="000000"/>
          <w:rtl/>
        </w:rPr>
        <w:t xml:space="preserve"> </w:t>
      </w:r>
      <w:r>
        <w:rPr>
          <w:rFonts w:ascii="David" w:hAnsi="David" w:hint="eastAsia"/>
          <w:color w:val="000000"/>
          <w:rtl/>
        </w:rPr>
        <w:t>עבריינות</w:t>
      </w:r>
      <w:r>
        <w:rPr>
          <w:rFonts w:ascii="David" w:hAnsi="David"/>
          <w:color w:val="000000"/>
          <w:rtl/>
        </w:rPr>
        <w:t xml:space="preserve"> </w:t>
      </w:r>
      <w:r>
        <w:rPr>
          <w:rFonts w:ascii="David" w:hAnsi="David" w:hint="eastAsia"/>
          <w:color w:val="000000"/>
          <w:rtl/>
        </w:rPr>
        <w:t>טרור</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דבר</w:t>
      </w:r>
      <w:r>
        <w:rPr>
          <w:rFonts w:ascii="David" w:hAnsi="David"/>
          <w:color w:val="000000"/>
          <w:rtl/>
        </w:rPr>
        <w:t xml:space="preserve"> </w:t>
      </w:r>
      <w:r>
        <w:rPr>
          <w:rFonts w:ascii="David" w:hAnsi="David" w:hint="eastAsia"/>
          <w:color w:val="000000"/>
          <w:rtl/>
        </w:rPr>
        <w:t>וזו</w:t>
      </w:r>
      <w:r>
        <w:rPr>
          <w:rFonts w:ascii="David" w:hAnsi="David"/>
          <w:color w:val="000000"/>
          <w:rtl/>
        </w:rPr>
        <w:t xml:space="preserve"> </w:t>
      </w:r>
      <w:r>
        <w:rPr>
          <w:rFonts w:ascii="David" w:hAnsi="David" w:hint="eastAsia"/>
          <w:color w:val="000000"/>
          <w:rtl/>
        </w:rPr>
        <w:t>חולירע</w:t>
      </w:r>
      <w:r>
        <w:rPr>
          <w:rFonts w:ascii="David" w:hAnsi="David"/>
          <w:color w:val="000000"/>
          <w:rtl/>
        </w:rPr>
        <w:t xml:space="preserve">, </w:t>
      </w:r>
      <w:r>
        <w:rPr>
          <w:rFonts w:ascii="David" w:hAnsi="David" w:hint="eastAsia"/>
          <w:color w:val="000000"/>
          <w:rtl/>
        </w:rPr>
        <w:t>מצדיק</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גישת</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שמאי</w:t>
      </w:r>
      <w:r>
        <w:rPr>
          <w:rFonts w:ascii="David" w:hAnsi="David"/>
          <w:color w:val="000000"/>
          <w:rtl/>
        </w:rPr>
        <w:t xml:space="preserve">; </w:t>
      </w:r>
      <w:r>
        <w:rPr>
          <w:rFonts w:ascii="David" w:hAnsi="David" w:hint="eastAsia"/>
          <w:color w:val="000000"/>
          <w:rtl/>
        </w:rPr>
        <w:t>הפתגם</w:t>
      </w:r>
      <w:r>
        <w:rPr>
          <w:rFonts w:ascii="David" w:hAnsi="David"/>
          <w:color w:val="000000"/>
          <w:rtl/>
        </w:rPr>
        <w:t xml:space="preserve"> </w:t>
      </w:r>
      <w:r>
        <w:rPr>
          <w:rFonts w:ascii="David" w:hAnsi="David" w:hint="eastAsia"/>
          <w:color w:val="000000"/>
          <w:rtl/>
        </w:rPr>
        <w:t>אומר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אקדח</w:t>
      </w:r>
      <w:r>
        <w:rPr>
          <w:rFonts w:ascii="David" w:hAnsi="David"/>
          <w:color w:val="000000"/>
          <w:rtl/>
        </w:rPr>
        <w:t xml:space="preserve"> </w:t>
      </w:r>
      <w:r>
        <w:rPr>
          <w:rFonts w:ascii="David" w:hAnsi="David" w:hint="eastAsia"/>
          <w:color w:val="000000"/>
          <w:rtl/>
        </w:rPr>
        <w:t>הנראה</w:t>
      </w:r>
      <w:r>
        <w:rPr>
          <w:rFonts w:ascii="David" w:hAnsi="David"/>
          <w:color w:val="000000"/>
          <w:rtl/>
        </w:rPr>
        <w:t xml:space="preserve"> </w:t>
      </w:r>
      <w:r>
        <w:rPr>
          <w:rFonts w:ascii="David" w:hAnsi="David" w:hint="eastAsia"/>
          <w:color w:val="000000"/>
          <w:rtl/>
        </w:rPr>
        <w:t>במערכה</w:t>
      </w:r>
      <w:r>
        <w:rPr>
          <w:rFonts w:ascii="David" w:hAnsi="David"/>
          <w:color w:val="000000"/>
          <w:rtl/>
        </w:rPr>
        <w:t xml:space="preserve"> </w:t>
      </w:r>
      <w:r>
        <w:rPr>
          <w:rFonts w:ascii="David" w:hAnsi="David" w:hint="eastAsia"/>
          <w:color w:val="000000"/>
          <w:rtl/>
        </w:rPr>
        <w:t>הראשונה</w:t>
      </w:r>
      <w:r>
        <w:rPr>
          <w:rFonts w:ascii="David" w:hAnsi="David"/>
          <w:color w:val="000000"/>
          <w:rtl/>
        </w:rPr>
        <w:t xml:space="preserve"> </w:t>
      </w:r>
      <w:r>
        <w:rPr>
          <w:rFonts w:ascii="David" w:hAnsi="David" w:hint="eastAsia"/>
          <w:color w:val="000000"/>
          <w:rtl/>
        </w:rPr>
        <w:t>סופו</w:t>
      </w:r>
      <w:r>
        <w:rPr>
          <w:rFonts w:ascii="David" w:hAnsi="David"/>
          <w:color w:val="000000"/>
          <w:rtl/>
        </w:rPr>
        <w:t xml:space="preserve"> </w:t>
      </w:r>
      <w:r>
        <w:rPr>
          <w:rFonts w:ascii="David" w:hAnsi="David" w:hint="eastAsia"/>
          <w:color w:val="000000"/>
          <w:rtl/>
        </w:rPr>
        <w:t>שיירה</w:t>
      </w:r>
      <w:r>
        <w:rPr>
          <w:rFonts w:ascii="David" w:hAnsi="David"/>
          <w:color w:val="000000"/>
          <w:rtl/>
        </w:rPr>
        <w:t xml:space="preserve"> </w:t>
      </w:r>
      <w:r>
        <w:rPr>
          <w:rFonts w:ascii="David" w:hAnsi="David" w:hint="eastAsia"/>
          <w:color w:val="000000"/>
          <w:rtl/>
        </w:rPr>
        <w:t>במערכה</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בתיאטרון</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במציאות</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הרתעה</w:t>
      </w:r>
      <w:r>
        <w:rPr>
          <w:rFonts w:ascii="David" w:hAnsi="David"/>
          <w:color w:val="000000"/>
          <w:rtl/>
        </w:rPr>
        <w:t xml:space="preserve"> –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לקוות</w:t>
      </w:r>
      <w:r>
        <w:rPr>
          <w:rFonts w:ascii="David" w:hAnsi="David"/>
          <w:color w:val="000000"/>
          <w:rtl/>
        </w:rPr>
        <w:t xml:space="preserve"> – </w:t>
      </w:r>
      <w:r>
        <w:rPr>
          <w:rFonts w:ascii="David" w:hAnsi="David" w:hint="eastAsia"/>
          <w:color w:val="000000"/>
          <w:rtl/>
        </w:rPr>
        <w:t>על</w:t>
      </w:r>
      <w:r>
        <w:rPr>
          <w:rFonts w:ascii="David" w:hAnsi="David"/>
          <w:color w:val="000000"/>
          <w:rtl/>
        </w:rPr>
        <w:t>-</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שייצא</w:t>
      </w:r>
      <w:r>
        <w:rPr>
          <w:rFonts w:ascii="David" w:hAnsi="David"/>
          <w:color w:val="000000"/>
          <w:rtl/>
        </w:rPr>
        <w:t xml:space="preserve"> </w:t>
      </w:r>
      <w:r>
        <w:rPr>
          <w:rFonts w:ascii="David" w:hAnsi="David" w:hint="eastAsia"/>
          <w:color w:val="000000"/>
          <w:rtl/>
        </w:rPr>
        <w:t>הקול</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הנוגעים</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עסקינן</w:t>
      </w:r>
      <w:r>
        <w:rPr>
          <w:rFonts w:ascii="David" w:hAnsi="David"/>
          <w:color w:val="000000"/>
          <w:rtl/>
        </w:rPr>
        <w:t xml:space="preserve"> </w:t>
      </w:r>
      <w:r>
        <w:rPr>
          <w:rFonts w:ascii="David" w:hAnsi="David" w:hint="eastAsia"/>
          <w:color w:val="000000"/>
          <w:rtl/>
        </w:rPr>
        <w:t>בעולם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הפקר</w:t>
      </w:r>
      <w:r>
        <w:rPr>
          <w:rFonts w:ascii="David" w:hAnsi="David"/>
          <w:color w:val="000000"/>
          <w:rtl/>
        </w:rPr>
        <w:t xml:space="preserve">, </w:t>
      </w:r>
      <w:r>
        <w:rPr>
          <w:rFonts w:ascii="David" w:hAnsi="David" w:hint="eastAsia"/>
          <w:color w:val="000000"/>
          <w:rtl/>
        </w:rPr>
        <w:t>וזה</w:t>
      </w:r>
      <w:r>
        <w:rPr>
          <w:rFonts w:ascii="David" w:hAnsi="David"/>
          <w:color w:val="000000"/>
          <w:rtl/>
        </w:rPr>
        <w:t xml:space="preserve"> </w:t>
      </w:r>
      <w:r>
        <w:rPr>
          <w:rFonts w:ascii="David" w:hAnsi="David" w:hint="eastAsia"/>
          <w:color w:val="000000"/>
          <w:rtl/>
        </w:rPr>
        <w:t>הכלל</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נשק</w:t>
      </w:r>
      <w:r>
        <w:rPr>
          <w:rFonts w:ascii="David" w:hAnsi="David"/>
          <w:color w:val="000000"/>
          <w:rtl/>
        </w:rPr>
        <w:t>".</w:t>
      </w:r>
    </w:p>
    <w:p w14:paraId="676539CB" w14:textId="77777777" w:rsidR="00573B5D" w:rsidRDefault="00A1512C">
      <w:pPr>
        <w:numPr>
          <w:ilvl w:val="0"/>
          <w:numId w:val="4"/>
        </w:numPr>
        <w:spacing w:after="120" w:line="360" w:lineRule="auto"/>
        <w:jc w:val="both"/>
        <w:rPr>
          <w:color w:val="000000"/>
        </w:rPr>
      </w:pPr>
      <w:r>
        <w:rPr>
          <w:color w:val="000000"/>
          <w:rtl/>
        </w:rPr>
        <w:t xml:space="preserve">בחנתי את טענת המאשימה לפיה מדובר ב"מכת אזור" ואולם סבורני כי אין די במסמך שהוגש כדי להניח תשתית ראייתית מספקת להוכחת הטענה. עם זאת מתוך נתוני המשטרה עולה כי בשנת 2015  (נכון ליום 14.10.15) נפתחו בתחנת לוד 72 תיקי חקירה בגין אירועי ירי ו- 49 תיקים בגין אירועי אמל"ח וזאת לעומת שנת 2014 כולה שבה נפתחו 49 תיקים בגין אירועי ירי ו- 44 בגין אירועי אמל"ח, דבר המלמד על מגמת עלייה באירועים בהם מעורבים כלי נשק. </w:t>
      </w:r>
    </w:p>
    <w:p w14:paraId="3166FEDB" w14:textId="77777777" w:rsidR="00573B5D" w:rsidRDefault="00A1512C">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הנאשם עונש מאסר לתקופה משמעותית בגדרי המתחם לצד עונשים נלווים. </w:t>
      </w:r>
    </w:p>
    <w:p w14:paraId="574BF6CB" w14:textId="77777777" w:rsidR="00573B5D" w:rsidRDefault="00A1512C">
      <w:pPr>
        <w:spacing w:after="120" w:line="360" w:lineRule="auto"/>
        <w:jc w:val="both"/>
        <w:rPr>
          <w:b/>
          <w:bCs/>
          <w:u w:val="single"/>
          <w:rtl/>
        </w:rPr>
      </w:pPr>
      <w:r>
        <w:rPr>
          <w:b/>
          <w:bCs/>
          <w:u w:val="single"/>
          <w:rtl/>
        </w:rPr>
        <w:t>סוף דבר</w:t>
      </w:r>
    </w:p>
    <w:p w14:paraId="18479E6B" w14:textId="77777777" w:rsidR="00573B5D" w:rsidRDefault="00A1512C">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0E952C17" w14:textId="77777777" w:rsidR="00573B5D" w:rsidRDefault="00A1512C">
      <w:pPr>
        <w:numPr>
          <w:ilvl w:val="1"/>
          <w:numId w:val="4"/>
        </w:numPr>
        <w:tabs>
          <w:tab w:val="clear" w:pos="1620"/>
          <w:tab w:val="num" w:pos="1286"/>
        </w:tabs>
        <w:spacing w:after="120" w:line="360" w:lineRule="auto"/>
        <w:ind w:left="1287" w:hanging="539"/>
        <w:jc w:val="both"/>
      </w:pPr>
      <w:r>
        <w:rPr>
          <w:b/>
          <w:bCs/>
          <w:rtl/>
          <w:lang w:eastAsia="he-IL"/>
        </w:rPr>
        <w:t xml:space="preserve">12 </w:t>
      </w:r>
      <w:r>
        <w:rPr>
          <w:b/>
          <w:bCs/>
          <w:rtl/>
        </w:rPr>
        <w:t>חודשי מאסר בפועל</w:t>
      </w:r>
      <w:r>
        <w:rPr>
          <w:rtl/>
        </w:rPr>
        <w:t xml:space="preserve">  שמניינם מיום מעצרו, 7.5.15.  </w:t>
      </w:r>
    </w:p>
    <w:p w14:paraId="0BC93132" w14:textId="77777777" w:rsidR="00573B5D" w:rsidRDefault="00A1512C">
      <w:pPr>
        <w:numPr>
          <w:ilvl w:val="1"/>
          <w:numId w:val="4"/>
        </w:numPr>
        <w:tabs>
          <w:tab w:val="clear" w:pos="1620"/>
          <w:tab w:val="num" w:pos="1286"/>
        </w:tabs>
        <w:spacing w:after="120" w:line="360" w:lineRule="auto"/>
        <w:ind w:left="1287" w:hanging="540"/>
        <w:jc w:val="both"/>
      </w:pPr>
      <w:r>
        <w:rPr>
          <w:rtl/>
        </w:rPr>
        <w:t xml:space="preserve">8 חודשי מאסר על תנאי, לבל יעבור הנאשם במשך שלוש שנים מיום שחרורו מן המאסר כל עבירת נשק מסוג פשע. </w:t>
      </w:r>
    </w:p>
    <w:p w14:paraId="4070FF8A" w14:textId="77777777" w:rsidR="00573B5D" w:rsidRDefault="00A1512C">
      <w:pPr>
        <w:numPr>
          <w:ilvl w:val="1"/>
          <w:numId w:val="4"/>
        </w:numPr>
        <w:tabs>
          <w:tab w:val="clear" w:pos="1620"/>
          <w:tab w:val="num" w:pos="1286"/>
        </w:tabs>
        <w:spacing w:after="120" w:line="360" w:lineRule="auto"/>
        <w:ind w:left="1287" w:hanging="540"/>
        <w:jc w:val="both"/>
      </w:pPr>
      <w:r>
        <w:rPr>
          <w:rtl/>
        </w:rPr>
        <w:t xml:space="preserve">4 חודשי מאסר על תנאי, לבל יעבור הנאשם במשך שלוש שנים מיום שחרורו מן המאסר כל עבירת נשק מסוג עוון. </w:t>
      </w:r>
    </w:p>
    <w:p w14:paraId="4A0829B3" w14:textId="77777777" w:rsidR="00573B5D" w:rsidRDefault="00A1512C">
      <w:pPr>
        <w:spacing w:after="120" w:line="360" w:lineRule="auto"/>
        <w:ind w:firstLine="360"/>
        <w:jc w:val="both"/>
        <w:rPr>
          <w:rtl/>
          <w:lang w:eastAsia="he-IL"/>
        </w:rPr>
      </w:pPr>
      <w:r>
        <w:rPr>
          <w:rtl/>
          <w:lang w:eastAsia="he-IL"/>
        </w:rPr>
        <w:t xml:space="preserve">זכות ערעור לבית-המשפט המחוזי תוך 45 ימים. </w:t>
      </w:r>
    </w:p>
    <w:p w14:paraId="36348654" w14:textId="77777777" w:rsidR="00573B5D" w:rsidRPr="00A1512C" w:rsidRDefault="00DC4404">
      <w:pPr>
        <w:spacing w:after="120" w:line="360" w:lineRule="auto"/>
        <w:rPr>
          <w:color w:val="FFFFFF"/>
          <w:sz w:val="2"/>
          <w:szCs w:val="2"/>
          <w:rtl/>
        </w:rPr>
      </w:pPr>
      <w:r w:rsidRPr="00DC4404">
        <w:rPr>
          <w:color w:val="FFFFFF"/>
          <w:sz w:val="2"/>
          <w:szCs w:val="2"/>
          <w:rtl/>
        </w:rPr>
        <w:t>5129371</w:t>
      </w:r>
      <w:r w:rsidR="00A1512C" w:rsidRPr="00A1512C">
        <w:rPr>
          <w:color w:val="FFFFFF"/>
          <w:sz w:val="2"/>
          <w:szCs w:val="2"/>
          <w:rtl/>
        </w:rPr>
        <w:t>5129371</w:t>
      </w:r>
    </w:p>
    <w:p w14:paraId="1812173D" w14:textId="77777777" w:rsidR="00573B5D" w:rsidRDefault="00DC4404">
      <w:pPr>
        <w:spacing w:after="120" w:line="360" w:lineRule="auto"/>
        <w:rPr>
          <w:rtl/>
        </w:rPr>
      </w:pPr>
      <w:r w:rsidRPr="00DC4404">
        <w:rPr>
          <w:rFonts w:ascii="Arial" w:hAnsi="Arial"/>
          <w:color w:val="FFFFFF"/>
          <w:sz w:val="2"/>
          <w:szCs w:val="2"/>
          <w:rtl/>
        </w:rPr>
        <w:t>54678313</w:t>
      </w:r>
      <w:r w:rsidR="00A1512C" w:rsidRPr="00A1512C">
        <w:rPr>
          <w:rFonts w:ascii="Arial" w:hAnsi="Arial"/>
          <w:color w:val="FFFFFF"/>
          <w:sz w:val="2"/>
          <w:szCs w:val="2"/>
          <w:rtl/>
        </w:rPr>
        <w:t>54678313</w:t>
      </w:r>
      <w:r w:rsidR="00A1512C">
        <w:rPr>
          <w:rFonts w:ascii="Arial" w:hAnsi="Arial"/>
          <w:rtl/>
        </w:rPr>
        <w:t xml:space="preserve">ניתן היום,  ז' כסלו תשע"ו, 19 נובמבר 2015, בנוכחות הצדדים. </w:t>
      </w:r>
    </w:p>
    <w:p w14:paraId="09124705" w14:textId="77777777" w:rsidR="00A1512C" w:rsidRPr="00A1512C" w:rsidRDefault="00A1512C" w:rsidP="00A1512C">
      <w:pPr>
        <w:keepNext/>
        <w:rPr>
          <w:rFonts w:ascii="David" w:hAnsi="David"/>
          <w:color w:val="000000"/>
          <w:sz w:val="22"/>
          <w:szCs w:val="22"/>
          <w:rtl/>
        </w:rPr>
      </w:pPr>
      <w:r w:rsidRPr="00A1512C">
        <w:rPr>
          <w:rFonts w:ascii="David" w:hAnsi="David"/>
          <w:color w:val="000000"/>
          <w:sz w:val="22"/>
          <w:szCs w:val="22"/>
          <w:rtl/>
        </w:rPr>
        <w:t>ד"ר עמי קובו 54678313</w:t>
      </w:r>
    </w:p>
    <w:p w14:paraId="1D3B45B6" w14:textId="77777777" w:rsidR="00A1512C" w:rsidRDefault="00A1512C" w:rsidP="00A1512C">
      <w:r w:rsidRPr="00A1512C">
        <w:rPr>
          <w:color w:val="000000"/>
          <w:rtl/>
        </w:rPr>
        <w:t>נוסח מסמך זה כפוף לשינויי ניסוח ועריכה</w:t>
      </w:r>
    </w:p>
    <w:p w14:paraId="05EE281E" w14:textId="77777777" w:rsidR="00A1512C" w:rsidRDefault="00A1512C" w:rsidP="00A1512C">
      <w:pPr>
        <w:rPr>
          <w:rtl/>
        </w:rPr>
      </w:pPr>
    </w:p>
    <w:p w14:paraId="1C85C7F0" w14:textId="77777777" w:rsidR="00A1512C" w:rsidRDefault="00A1512C" w:rsidP="00A1512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3540F23" w14:textId="77777777" w:rsidR="00DC4404" w:rsidRPr="00DC4404" w:rsidRDefault="00DC4404" w:rsidP="00DC4404">
      <w:pPr>
        <w:keepNext/>
        <w:rPr>
          <w:rFonts w:ascii="David" w:hAnsi="David"/>
          <w:color w:val="000000"/>
          <w:sz w:val="22"/>
          <w:szCs w:val="22"/>
          <w:rtl/>
        </w:rPr>
      </w:pPr>
    </w:p>
    <w:sectPr w:rsidR="00DC4404" w:rsidRPr="00DC4404" w:rsidSect="00DC4404">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5A5E" w14:textId="77777777" w:rsidR="00683421" w:rsidRDefault="00683421">
      <w:r>
        <w:separator/>
      </w:r>
    </w:p>
  </w:endnote>
  <w:endnote w:type="continuationSeparator" w:id="0">
    <w:p w14:paraId="069DC779" w14:textId="77777777" w:rsidR="00683421" w:rsidRDefault="0068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2DF37" w14:textId="77777777" w:rsidR="00683421" w:rsidRDefault="00683421" w:rsidP="00DC440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7A0E88" w14:textId="77777777" w:rsidR="00683421" w:rsidRPr="00DC4404" w:rsidRDefault="00683421" w:rsidP="00DC4404">
    <w:pPr>
      <w:pStyle w:val="a6"/>
      <w:pBdr>
        <w:top w:val="single" w:sz="4" w:space="1" w:color="auto"/>
        <w:between w:val="single" w:sz="4" w:space="0" w:color="auto"/>
      </w:pBdr>
      <w:spacing w:after="60"/>
      <w:jc w:val="center"/>
      <w:rPr>
        <w:rFonts w:ascii="FrankRuehl" w:hAnsi="FrankRuehl" w:cs="FrankRuehl"/>
        <w:color w:val="000000"/>
      </w:rPr>
    </w:pPr>
    <w:r w:rsidRPr="00DC44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2CFB0" w14:textId="77777777" w:rsidR="00683421" w:rsidRDefault="00683421" w:rsidP="00DC440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7CB8">
      <w:rPr>
        <w:rFonts w:ascii="FrankRuehl" w:hAnsi="FrankRuehl" w:cs="FrankRuehl"/>
        <w:noProof/>
        <w:rtl/>
      </w:rPr>
      <w:t>1</w:t>
    </w:r>
    <w:r>
      <w:rPr>
        <w:rFonts w:ascii="FrankRuehl" w:hAnsi="FrankRuehl" w:cs="FrankRuehl"/>
        <w:rtl/>
      </w:rPr>
      <w:fldChar w:fldCharType="end"/>
    </w:r>
  </w:p>
  <w:p w14:paraId="7BB67072" w14:textId="77777777" w:rsidR="00683421" w:rsidRPr="00DC4404" w:rsidRDefault="00683421" w:rsidP="00DC4404">
    <w:pPr>
      <w:pStyle w:val="a6"/>
      <w:pBdr>
        <w:top w:val="single" w:sz="4" w:space="1" w:color="auto"/>
        <w:between w:val="single" w:sz="4" w:space="0" w:color="auto"/>
      </w:pBdr>
      <w:spacing w:after="60"/>
      <w:jc w:val="center"/>
      <w:rPr>
        <w:rFonts w:ascii="FrankRuehl" w:hAnsi="FrankRuehl" w:cs="FrankRuehl"/>
        <w:color w:val="000000"/>
      </w:rPr>
    </w:pPr>
    <w:r w:rsidRPr="00DC4404">
      <w:rPr>
        <w:rFonts w:ascii="FrankRuehl" w:hAnsi="FrankRuehl" w:cs="FrankRuehl"/>
        <w:color w:val="000000"/>
      </w:rPr>
      <w:pict w14:anchorId="635C0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9942D" w14:textId="77777777" w:rsidR="00683421" w:rsidRDefault="00683421">
      <w:r>
        <w:separator/>
      </w:r>
    </w:p>
  </w:footnote>
  <w:footnote w:type="continuationSeparator" w:id="0">
    <w:p w14:paraId="37954DF2" w14:textId="77777777" w:rsidR="00683421" w:rsidRDefault="00683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F1DB" w14:textId="77777777" w:rsidR="00683421" w:rsidRPr="00DC4404" w:rsidRDefault="00683421" w:rsidP="00DC440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27780-05-15</w:t>
    </w:r>
    <w:r>
      <w:rPr>
        <w:rFonts w:ascii="David" w:hAnsi="David"/>
        <w:color w:val="000000"/>
        <w:sz w:val="22"/>
        <w:szCs w:val="22"/>
        <w:rtl/>
      </w:rPr>
      <w:tab/>
      <w:t xml:space="preserve"> פרקליטות מחוז מרכז נ' גבר אל מוסראתי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C0B0A" w14:textId="77777777" w:rsidR="00683421" w:rsidRPr="00DC4404" w:rsidRDefault="00683421" w:rsidP="00DC440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27780-05-15</w:t>
    </w:r>
    <w:r>
      <w:rPr>
        <w:rFonts w:ascii="David" w:hAnsi="David"/>
        <w:color w:val="000000"/>
        <w:sz w:val="22"/>
        <w:szCs w:val="22"/>
        <w:rtl/>
      </w:rPr>
      <w:tab/>
      <w:t xml:space="preserve"> פרקליטות מחוז מרכז נ' גבר אל מוסראתי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44C6D3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E87C9FE6"/>
    <w:lvl w:ilvl="0" w:tplc="51CA0740">
      <w:start w:val="1"/>
      <w:numFmt w:val="decimal"/>
      <w:pStyle w:val="a0"/>
      <w:lvlText w:val="%1."/>
      <w:lvlJc w:val="left"/>
      <w:pPr>
        <w:tabs>
          <w:tab w:val="num" w:pos="720"/>
        </w:tabs>
        <w:ind w:left="720" w:hanging="720"/>
      </w:pPr>
      <w:rPr>
        <w:rFonts w:cs="Times New Roman" w:hint="default"/>
      </w:rPr>
    </w:lvl>
    <w:lvl w:ilvl="1" w:tplc="ADA2CF8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1121148">
    <w:abstractNumId w:val="3"/>
  </w:num>
  <w:num w:numId="2" w16cid:durableId="760643301">
    <w:abstractNumId w:val="1"/>
  </w:num>
  <w:num w:numId="3" w16cid:durableId="1667123770">
    <w:abstractNumId w:val="0"/>
  </w:num>
  <w:num w:numId="4" w16cid:durableId="1233933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3B5D"/>
    <w:rsid w:val="000D3653"/>
    <w:rsid w:val="00573B5D"/>
    <w:rsid w:val="00683421"/>
    <w:rsid w:val="007A7CB8"/>
    <w:rsid w:val="008A42D4"/>
    <w:rsid w:val="00A1512C"/>
    <w:rsid w:val="00BC5C4D"/>
    <w:rsid w:val="00DC4404"/>
    <w:rsid w:val="00DC7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41EBDB"/>
  <w15:chartTrackingRefBased/>
  <w15:docId w15:val="{24AFE374-D8AB-45EE-9297-ED2F7047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73B5D"/>
    <w:pPr>
      <w:bidi/>
    </w:pPr>
    <w:rPr>
      <w:rFonts w:cs="David"/>
      <w:sz w:val="24"/>
      <w:szCs w:val="24"/>
    </w:rPr>
  </w:style>
  <w:style w:type="paragraph" w:styleId="1">
    <w:name w:val="heading 1"/>
    <w:basedOn w:val="a1"/>
    <w:next w:val="a1"/>
    <w:qFormat/>
    <w:rsid w:val="00573B5D"/>
    <w:pPr>
      <w:keepNext/>
      <w:spacing w:before="240" w:after="60"/>
      <w:outlineLvl w:val="0"/>
    </w:pPr>
    <w:rPr>
      <w:rFonts w:ascii="Arial" w:hAnsi="Arial" w:cs="Arial"/>
      <w:b/>
      <w:bCs/>
      <w:kern w:val="32"/>
      <w:sz w:val="32"/>
      <w:szCs w:val="32"/>
    </w:rPr>
  </w:style>
  <w:style w:type="paragraph" w:styleId="4">
    <w:name w:val="heading 4"/>
    <w:basedOn w:val="a1"/>
    <w:next w:val="a1"/>
    <w:qFormat/>
    <w:rsid w:val="00573B5D"/>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573B5D"/>
    <w:pPr>
      <w:tabs>
        <w:tab w:val="center" w:pos="4153"/>
        <w:tab w:val="right" w:pos="8306"/>
      </w:tabs>
    </w:pPr>
  </w:style>
  <w:style w:type="paragraph" w:styleId="a6">
    <w:name w:val="footer"/>
    <w:basedOn w:val="a1"/>
    <w:rsid w:val="00573B5D"/>
    <w:pPr>
      <w:tabs>
        <w:tab w:val="center" w:pos="4153"/>
        <w:tab w:val="right" w:pos="8306"/>
      </w:tabs>
    </w:pPr>
  </w:style>
  <w:style w:type="character" w:styleId="a7">
    <w:name w:val="annotation reference"/>
    <w:rsid w:val="00573B5D"/>
    <w:rPr>
      <w:sz w:val="16"/>
      <w:szCs w:val="16"/>
    </w:rPr>
  </w:style>
  <w:style w:type="paragraph" w:styleId="a8">
    <w:name w:val="annotation text"/>
    <w:basedOn w:val="a1"/>
    <w:rsid w:val="00573B5D"/>
    <w:rPr>
      <w:rFonts w:cs="Times New Roman"/>
      <w:lang w:eastAsia="he-IL"/>
    </w:rPr>
  </w:style>
  <w:style w:type="paragraph" w:styleId="a9">
    <w:name w:val="Balloon Text"/>
    <w:basedOn w:val="a1"/>
    <w:rsid w:val="00573B5D"/>
    <w:rPr>
      <w:rFonts w:ascii="Tahoma" w:hAnsi="Tahoma" w:cs="Tahoma"/>
      <w:sz w:val="16"/>
      <w:szCs w:val="16"/>
    </w:rPr>
  </w:style>
  <w:style w:type="table" w:styleId="aa">
    <w:name w:val="Table Grid"/>
    <w:basedOn w:val="a3"/>
    <w:rsid w:val="00573B5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573B5D"/>
  </w:style>
  <w:style w:type="paragraph" w:styleId="a">
    <w:name w:val="List Number"/>
    <w:basedOn w:val="a1"/>
    <w:rsid w:val="00573B5D"/>
    <w:pPr>
      <w:numPr>
        <w:numId w:val="3"/>
      </w:numPr>
      <w:spacing w:after="120" w:line="360" w:lineRule="auto"/>
      <w:ind w:right="360"/>
    </w:pPr>
  </w:style>
  <w:style w:type="paragraph" w:customStyle="1" w:styleId="ac">
    <w:name w:val="כותרת"/>
    <w:basedOn w:val="a1"/>
    <w:next w:val="ad"/>
    <w:autoRedefine/>
    <w:rsid w:val="00573B5D"/>
    <w:pPr>
      <w:spacing w:after="120" w:line="360" w:lineRule="auto"/>
    </w:pPr>
    <w:rPr>
      <w:bCs/>
      <w:u w:val="single"/>
      <w:lang w:eastAsia="he-IL"/>
    </w:rPr>
  </w:style>
  <w:style w:type="paragraph" w:customStyle="1" w:styleId="a0">
    <w:name w:val="ממוספר"/>
    <w:basedOn w:val="a1"/>
    <w:rsid w:val="00573B5D"/>
    <w:pPr>
      <w:numPr>
        <w:numId w:val="4"/>
      </w:numPr>
      <w:spacing w:after="120" w:line="360" w:lineRule="auto"/>
    </w:pPr>
    <w:rPr>
      <w:rFonts w:ascii="David" w:hAnsi="David"/>
      <w:color w:val="000000"/>
    </w:rPr>
  </w:style>
  <w:style w:type="character" w:customStyle="1" w:styleId="default">
    <w:name w:val="default"/>
    <w:rsid w:val="00573B5D"/>
    <w:rPr>
      <w:rFonts w:ascii="Times New Roman" w:hAnsi="Times New Roman"/>
      <w:sz w:val="26"/>
    </w:rPr>
  </w:style>
  <w:style w:type="paragraph" w:styleId="ad">
    <w:name w:val="List"/>
    <w:basedOn w:val="a1"/>
    <w:rsid w:val="00573B5D"/>
    <w:pPr>
      <w:ind w:left="283" w:hanging="283"/>
      <w:contextualSpacing/>
    </w:pPr>
    <w:rPr>
      <w:rFonts w:cs="Times New Roman"/>
    </w:rPr>
  </w:style>
  <w:style w:type="character" w:styleId="Hyperlink">
    <w:name w:val="Hyperlink"/>
    <w:basedOn w:val="a2"/>
    <w:rsid w:val="00A15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24035" TargetMode="External"/><Relationship Id="rId26" Type="http://schemas.openxmlformats.org/officeDocument/2006/relationships/hyperlink" Target="http://www.nevo.co.il/case/4348568" TargetMode="External"/><Relationship Id="rId39" Type="http://schemas.openxmlformats.org/officeDocument/2006/relationships/header" Target="header2.xml"/><Relationship Id="rId21" Type="http://schemas.openxmlformats.org/officeDocument/2006/relationships/hyperlink" Target="http://www.nevo.co.il/case/13015506"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5601503" TargetMode="External"/><Relationship Id="rId29" Type="http://schemas.openxmlformats.org/officeDocument/2006/relationships/hyperlink" Target="http://www.nevo.co.il/case/1805070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3019896" TargetMode="External"/><Relationship Id="rId32" Type="http://schemas.openxmlformats.org/officeDocument/2006/relationships/hyperlink" Target="http://www.nevo.co.il/case/1792906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3835321" TargetMode="External"/><Relationship Id="rId28" Type="http://schemas.openxmlformats.org/officeDocument/2006/relationships/hyperlink" Target="http://www.nevo.co.il/case/7791493" TargetMode="External"/><Relationship Id="rId36" Type="http://schemas.openxmlformats.org/officeDocument/2006/relationships/hyperlink" Target="http://www.nevo.co.il/case/7791493"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6058757"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29.a" TargetMode="External"/><Relationship Id="rId22" Type="http://schemas.openxmlformats.org/officeDocument/2006/relationships/hyperlink" Target="http://www.nevo.co.il/case/3507722" TargetMode="External"/><Relationship Id="rId27" Type="http://schemas.openxmlformats.org/officeDocument/2006/relationships/hyperlink" Target="http://www.nevo.co.il/case/11258349" TargetMode="External"/><Relationship Id="rId30" Type="http://schemas.openxmlformats.org/officeDocument/2006/relationships/hyperlink" Target="http://www.nevo.co.il/case/11358707"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70301/29.a"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case/16913730" TargetMode="External"/><Relationship Id="rId25" Type="http://schemas.openxmlformats.org/officeDocument/2006/relationships/hyperlink" Target="http://www.nevo.co.il/case/5148787"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2005</Words>
  <Characters>10027</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12008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3604593</vt:i4>
      </vt:variant>
      <vt:variant>
        <vt:i4>75</vt:i4>
      </vt:variant>
      <vt:variant>
        <vt:i4>0</vt:i4>
      </vt:variant>
      <vt:variant>
        <vt:i4>5</vt:i4>
      </vt:variant>
      <vt:variant>
        <vt:lpwstr>http://www.nevo.co.il/case/17929065</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3801207</vt:i4>
      </vt:variant>
      <vt:variant>
        <vt:i4>69</vt:i4>
      </vt:variant>
      <vt:variant>
        <vt:i4>0</vt:i4>
      </vt:variant>
      <vt:variant>
        <vt:i4>5</vt:i4>
      </vt:variant>
      <vt:variant>
        <vt:lpwstr>http://www.nevo.co.il/case/11358707</vt:lpwstr>
      </vt:variant>
      <vt:variant>
        <vt:lpwstr/>
      </vt:variant>
      <vt:variant>
        <vt:i4>3211390</vt:i4>
      </vt:variant>
      <vt:variant>
        <vt:i4>66</vt:i4>
      </vt:variant>
      <vt:variant>
        <vt:i4>0</vt:i4>
      </vt:variant>
      <vt:variant>
        <vt:i4>5</vt:i4>
      </vt:variant>
      <vt:variant>
        <vt:lpwstr>http://www.nevo.co.il/case/18050705</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4128883</vt:i4>
      </vt:variant>
      <vt:variant>
        <vt:i4>60</vt:i4>
      </vt:variant>
      <vt:variant>
        <vt:i4>0</vt:i4>
      </vt:variant>
      <vt:variant>
        <vt:i4>5</vt:i4>
      </vt:variant>
      <vt:variant>
        <vt:lpwstr>http://www.nevo.co.il/case/11258349</vt:lpwstr>
      </vt:variant>
      <vt:variant>
        <vt:lpwstr/>
      </vt:variant>
      <vt:variant>
        <vt:i4>3997817</vt:i4>
      </vt:variant>
      <vt:variant>
        <vt:i4>57</vt:i4>
      </vt:variant>
      <vt:variant>
        <vt:i4>0</vt:i4>
      </vt:variant>
      <vt:variant>
        <vt:i4>5</vt:i4>
      </vt:variant>
      <vt:variant>
        <vt:lpwstr>http://www.nevo.co.il/case/4348568</vt:lpwstr>
      </vt:variant>
      <vt:variant>
        <vt:lpwstr/>
      </vt:variant>
      <vt:variant>
        <vt:i4>3211381</vt:i4>
      </vt:variant>
      <vt:variant>
        <vt:i4>54</vt:i4>
      </vt:variant>
      <vt:variant>
        <vt:i4>0</vt:i4>
      </vt:variant>
      <vt:variant>
        <vt:i4>5</vt:i4>
      </vt:variant>
      <vt:variant>
        <vt:lpwstr>http://www.nevo.co.il/case/5148787</vt:lpwstr>
      </vt:variant>
      <vt:variant>
        <vt:lpwstr/>
      </vt:variant>
      <vt:variant>
        <vt:i4>3211390</vt:i4>
      </vt:variant>
      <vt:variant>
        <vt:i4>51</vt:i4>
      </vt:variant>
      <vt:variant>
        <vt:i4>0</vt:i4>
      </vt:variant>
      <vt:variant>
        <vt:i4>5</vt:i4>
      </vt:variant>
      <vt:variant>
        <vt:lpwstr>http://www.nevo.co.il/case/13019896</vt:lpwstr>
      </vt:variant>
      <vt:variant>
        <vt:lpwstr/>
      </vt:variant>
      <vt:variant>
        <vt:i4>3276923</vt:i4>
      </vt:variant>
      <vt:variant>
        <vt:i4>48</vt:i4>
      </vt:variant>
      <vt:variant>
        <vt:i4>0</vt:i4>
      </vt:variant>
      <vt:variant>
        <vt:i4>5</vt:i4>
      </vt:variant>
      <vt:variant>
        <vt:lpwstr>http://www.nevo.co.il/case/3835321</vt:lpwstr>
      </vt:variant>
      <vt:variant>
        <vt:lpwstr/>
      </vt:variant>
      <vt:variant>
        <vt:i4>3539060</vt:i4>
      </vt:variant>
      <vt:variant>
        <vt:i4>45</vt:i4>
      </vt:variant>
      <vt:variant>
        <vt:i4>0</vt:i4>
      </vt:variant>
      <vt:variant>
        <vt:i4>5</vt:i4>
      </vt:variant>
      <vt:variant>
        <vt:lpwstr>http://www.nevo.co.il/case/3507722</vt:lpwstr>
      </vt:variant>
      <vt:variant>
        <vt:lpwstr/>
      </vt:variant>
      <vt:variant>
        <vt:i4>3407987</vt:i4>
      </vt:variant>
      <vt:variant>
        <vt:i4>42</vt:i4>
      </vt:variant>
      <vt:variant>
        <vt:i4>0</vt:i4>
      </vt:variant>
      <vt:variant>
        <vt:i4>5</vt:i4>
      </vt:variant>
      <vt:variant>
        <vt:lpwstr>http://www.nevo.co.il/case/13015506</vt:lpwstr>
      </vt:variant>
      <vt:variant>
        <vt:lpwstr/>
      </vt:variant>
      <vt:variant>
        <vt:i4>3342451</vt:i4>
      </vt:variant>
      <vt:variant>
        <vt:i4>39</vt:i4>
      </vt:variant>
      <vt:variant>
        <vt:i4>0</vt:i4>
      </vt:variant>
      <vt:variant>
        <vt:i4>5</vt:i4>
      </vt:variant>
      <vt:variant>
        <vt:lpwstr>http://www.nevo.co.il/case/5601503</vt:lpwstr>
      </vt:variant>
      <vt:variant>
        <vt:lpwstr/>
      </vt:variant>
      <vt:variant>
        <vt:i4>3342457</vt:i4>
      </vt:variant>
      <vt:variant>
        <vt:i4>36</vt:i4>
      </vt:variant>
      <vt:variant>
        <vt:i4>0</vt:i4>
      </vt:variant>
      <vt:variant>
        <vt:i4>5</vt:i4>
      </vt:variant>
      <vt:variant>
        <vt:lpwstr>http://www.nevo.co.il/case/6058757</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7995492</vt:i4>
      </vt:variant>
      <vt:variant>
        <vt:i4>24</vt:i4>
      </vt:variant>
      <vt:variant>
        <vt:i4>0</vt:i4>
      </vt:variant>
      <vt:variant>
        <vt:i4>5</vt:i4>
      </vt:variant>
      <vt:variant>
        <vt:lpwstr>http://www.nevo.co.il/law/70301</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27780</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מרכז</vt:lpwstr>
  </property>
  <property fmtid="{D5CDD505-2E9C-101B-9397-08002B2CF9AE}" pid="9" name="APPELLEE">
    <vt:lpwstr>גבר אל מוסראתי</vt:lpwstr>
  </property>
  <property fmtid="{D5CDD505-2E9C-101B-9397-08002B2CF9AE}" pid="10" name="LAWYER">
    <vt:lpwstr>מירית נוימן;שוקרי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20151119</vt:lpwstr>
  </property>
  <property fmtid="{D5CDD505-2E9C-101B-9397-08002B2CF9AE}" pid="14" name="TYPE_N_DATE">
    <vt:lpwstr>38020151119</vt:lpwstr>
  </property>
  <property fmtid="{D5CDD505-2E9C-101B-9397-08002B2CF9AE}" pid="15" name="CASESLISTTMP1">
    <vt:lpwstr>7791493:3;16913730;6024035;6058757;5601503;13015506;3507722;3835321;13019896;5148787;4348568;11258349;18050705;11358707;17929065</vt:lpwstr>
  </property>
  <property fmtid="{D5CDD505-2E9C-101B-9397-08002B2CF9AE}" pid="16" name="CASENOTES1">
    <vt:lpwstr>ProcID=133;209&amp;PartA=18780&amp;PartB=06&amp;PartC=14</vt:lpwstr>
  </property>
  <property fmtid="{D5CDD505-2E9C-101B-9397-08002B2CF9AE}" pid="17" name="WORDNUMPAGES">
    <vt:lpwstr>6</vt:lpwstr>
  </property>
  <property fmtid="{D5CDD505-2E9C-101B-9397-08002B2CF9AE}" pid="18" name="TYPE_ABS_DATE">
    <vt:lpwstr>380020151119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70301/144.a;029.a;040i;40jc;40ja</vt:lpwstr>
  </property>
</Properties>
</file>