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C7E41" w:rsidRPr="0068561E" w14:paraId="51C19BCE" w14:textId="77777777" w:rsidTr="00C5010F">
        <w:trPr>
          <w:trHeight w:hRule="exact" w:val="418"/>
          <w:jc w:val="center"/>
        </w:trPr>
        <w:tc>
          <w:tcPr>
            <w:tcW w:w="8721" w:type="dxa"/>
            <w:gridSpan w:val="2"/>
          </w:tcPr>
          <w:p w14:paraId="07834383" w14:textId="77777777" w:rsidR="002C7E41" w:rsidRPr="0068561E" w:rsidRDefault="002C7E41" w:rsidP="0068561E">
            <w:pPr>
              <w:pStyle w:val="a3"/>
              <w:jc w:val="center"/>
              <w:rPr>
                <w:rFonts w:ascii="Tahoma" w:hAnsi="Tahoma" w:cs="Tahoma"/>
                <w:color w:val="000080"/>
                <w:rtl/>
              </w:rPr>
            </w:pPr>
            <w:bookmarkStart w:id="0" w:name="LastJudge"/>
            <w:r w:rsidRPr="0068561E">
              <w:rPr>
                <w:rFonts w:ascii="Tahoma" w:hAnsi="Tahoma" w:cs="Tahoma"/>
                <w:b/>
                <w:bCs/>
                <w:color w:val="000080"/>
                <w:rtl/>
              </w:rPr>
              <w:t>בית משפט השלום בירושלים</w:t>
            </w:r>
          </w:p>
        </w:tc>
      </w:tr>
      <w:tr w:rsidR="002C7E41" w:rsidRPr="0068561E" w14:paraId="415B5C93" w14:textId="77777777" w:rsidTr="00C5010F">
        <w:trPr>
          <w:trHeight w:val="337"/>
          <w:jc w:val="center"/>
        </w:trPr>
        <w:tc>
          <w:tcPr>
            <w:tcW w:w="5055" w:type="dxa"/>
          </w:tcPr>
          <w:p w14:paraId="0B83216B" w14:textId="77777777" w:rsidR="002C7E41" w:rsidRPr="0068561E" w:rsidRDefault="002C7E41" w:rsidP="0068561E">
            <w:pPr>
              <w:rPr>
                <w:rFonts w:cs="FrankRuehl"/>
                <w:b/>
                <w:bCs/>
                <w:sz w:val="30"/>
                <w:szCs w:val="30"/>
                <w:rtl/>
              </w:rPr>
            </w:pPr>
            <w:r w:rsidRPr="0068561E">
              <w:rPr>
                <w:rFonts w:cs="FrankRuehl"/>
                <w:b/>
                <w:bCs/>
                <w:sz w:val="30"/>
                <w:szCs w:val="30"/>
                <w:rtl/>
              </w:rPr>
              <w:t>ת"פ</w:t>
            </w:r>
            <w:r w:rsidRPr="0068561E">
              <w:rPr>
                <w:rFonts w:cs="FrankRuehl" w:hint="cs"/>
                <w:b/>
                <w:bCs/>
                <w:sz w:val="30"/>
                <w:szCs w:val="30"/>
                <w:rtl/>
              </w:rPr>
              <w:t xml:space="preserve"> </w:t>
            </w:r>
            <w:r w:rsidRPr="0068561E">
              <w:rPr>
                <w:rFonts w:cs="FrankRuehl"/>
                <w:b/>
                <w:bCs/>
                <w:sz w:val="30"/>
                <w:szCs w:val="30"/>
                <w:rtl/>
              </w:rPr>
              <w:t>50406-08-15</w:t>
            </w:r>
            <w:r w:rsidRPr="0068561E">
              <w:rPr>
                <w:rFonts w:cs="FrankRuehl" w:hint="cs"/>
                <w:b/>
                <w:bCs/>
                <w:sz w:val="30"/>
                <w:szCs w:val="30"/>
                <w:rtl/>
              </w:rPr>
              <w:t xml:space="preserve"> </w:t>
            </w:r>
            <w:r w:rsidRPr="0068561E">
              <w:rPr>
                <w:rFonts w:cs="FrankRuehl"/>
                <w:b/>
                <w:bCs/>
                <w:sz w:val="30"/>
                <w:szCs w:val="30"/>
                <w:rtl/>
              </w:rPr>
              <w:t>מדינת ישראל נ' מטיר</w:t>
            </w:r>
          </w:p>
          <w:p w14:paraId="40A5AD22" w14:textId="77777777" w:rsidR="002C7E41" w:rsidRPr="0068561E" w:rsidRDefault="002C7E41" w:rsidP="0068561E">
            <w:pPr>
              <w:pStyle w:val="a3"/>
              <w:rPr>
                <w:rFonts w:cs="FrankRuehl"/>
                <w:sz w:val="28"/>
                <w:szCs w:val="28"/>
                <w:rtl/>
              </w:rPr>
            </w:pPr>
          </w:p>
        </w:tc>
        <w:tc>
          <w:tcPr>
            <w:tcW w:w="3666" w:type="dxa"/>
          </w:tcPr>
          <w:p w14:paraId="2EEFD216" w14:textId="77777777" w:rsidR="002C7E41" w:rsidRPr="0068561E" w:rsidRDefault="002C7E41" w:rsidP="0068561E">
            <w:pPr>
              <w:pStyle w:val="a3"/>
              <w:jc w:val="right"/>
              <w:rPr>
                <w:rFonts w:cs="FrankRuehl"/>
                <w:sz w:val="28"/>
                <w:szCs w:val="28"/>
                <w:rtl/>
              </w:rPr>
            </w:pPr>
          </w:p>
        </w:tc>
      </w:tr>
    </w:tbl>
    <w:p w14:paraId="68FB5149" w14:textId="77777777" w:rsidR="002C7E41" w:rsidRPr="0068561E" w:rsidRDefault="002C7E41" w:rsidP="002C7E41">
      <w:pPr>
        <w:pStyle w:val="a3"/>
        <w:rPr>
          <w:rtl/>
        </w:rPr>
      </w:pPr>
      <w:r w:rsidRPr="0068561E">
        <w:rPr>
          <w:rFonts w:hint="cs"/>
          <w:rtl/>
        </w:rPr>
        <w:t xml:space="preserve"> </w:t>
      </w:r>
    </w:p>
    <w:p w14:paraId="0C6A4E37" w14:textId="77777777" w:rsidR="002C7E41" w:rsidRPr="0068561E" w:rsidRDefault="002C7E41" w:rsidP="002C7E4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920"/>
        <w:gridCol w:w="709"/>
        <w:gridCol w:w="2268"/>
      </w:tblGrid>
      <w:tr w:rsidR="002C7E41" w:rsidRPr="0068561E" w14:paraId="1AB95B97" w14:textId="77777777" w:rsidTr="002C7E41">
        <w:trPr>
          <w:trHeight w:val="295"/>
          <w:jc w:val="center"/>
        </w:trPr>
        <w:tc>
          <w:tcPr>
            <w:tcW w:w="923" w:type="dxa"/>
            <w:tcBorders>
              <w:top w:val="nil"/>
              <w:left w:val="nil"/>
              <w:bottom w:val="nil"/>
              <w:right w:val="nil"/>
            </w:tcBorders>
            <w:shd w:val="clear" w:color="auto" w:fill="auto"/>
          </w:tcPr>
          <w:p w14:paraId="65474EA6" w14:textId="77777777" w:rsidR="002C7E41" w:rsidRPr="0068561E" w:rsidRDefault="002C7E41" w:rsidP="002C7E41">
            <w:pPr>
              <w:jc w:val="both"/>
              <w:rPr>
                <w:rFonts w:ascii="Arial" w:hAnsi="Arial" w:cs="FrankRuehl"/>
                <w:b/>
                <w:bCs/>
                <w:sz w:val="30"/>
                <w:szCs w:val="30"/>
              </w:rPr>
            </w:pPr>
            <w:r w:rsidRPr="0068561E">
              <w:rPr>
                <w:rFonts w:ascii="Arial" w:hAnsi="Arial" w:cs="FrankRuehl" w:hint="cs"/>
                <w:b/>
                <w:bCs/>
                <w:sz w:val="30"/>
                <w:szCs w:val="30"/>
                <w:rtl/>
              </w:rPr>
              <w:t>ב</w:t>
            </w:r>
            <w:r w:rsidRPr="0068561E">
              <w:rPr>
                <w:rFonts w:ascii="Arial" w:hAnsi="Arial" w:cs="FrankRuehl"/>
                <w:b/>
                <w:bCs/>
                <w:sz w:val="30"/>
                <w:szCs w:val="30"/>
                <w:rtl/>
              </w:rPr>
              <w:t xml:space="preserve">פני </w:t>
            </w:r>
          </w:p>
        </w:tc>
        <w:tc>
          <w:tcPr>
            <w:tcW w:w="7897" w:type="dxa"/>
            <w:gridSpan w:val="3"/>
            <w:tcBorders>
              <w:top w:val="nil"/>
              <w:left w:val="nil"/>
              <w:bottom w:val="nil"/>
              <w:right w:val="nil"/>
            </w:tcBorders>
            <w:shd w:val="clear" w:color="auto" w:fill="auto"/>
          </w:tcPr>
          <w:p w14:paraId="7BA118C2" w14:textId="77777777" w:rsidR="002C7E41" w:rsidRPr="0068561E" w:rsidRDefault="002C7E41" w:rsidP="0068561E">
            <w:pPr>
              <w:rPr>
                <w:rFonts w:ascii="Arial" w:hAnsi="Arial" w:cs="FrankRuehl"/>
                <w:b/>
                <w:bCs/>
                <w:sz w:val="30"/>
                <w:szCs w:val="30"/>
                <w:rtl/>
              </w:rPr>
            </w:pPr>
            <w:r w:rsidRPr="0068561E">
              <w:rPr>
                <w:rFonts w:ascii="Arial" w:hAnsi="Arial" w:cs="FrankRuehl" w:hint="cs"/>
                <w:b/>
                <w:bCs/>
                <w:sz w:val="30"/>
                <w:szCs w:val="30"/>
                <w:rtl/>
              </w:rPr>
              <w:t>כבוד ה</w:t>
            </w:r>
            <w:r w:rsidRPr="0068561E">
              <w:rPr>
                <w:rFonts w:ascii="Arial" w:hAnsi="Arial" w:cs="FrankRuehl"/>
                <w:b/>
                <w:bCs/>
                <w:sz w:val="30"/>
                <w:szCs w:val="30"/>
                <w:rtl/>
              </w:rPr>
              <w:t>שופט</w:t>
            </w:r>
            <w:r w:rsidRPr="0068561E">
              <w:rPr>
                <w:rFonts w:ascii="Arial" w:hAnsi="Arial" w:cs="FrankRuehl" w:hint="cs"/>
                <w:b/>
                <w:bCs/>
                <w:sz w:val="30"/>
                <w:szCs w:val="30"/>
                <w:rtl/>
              </w:rPr>
              <w:t xml:space="preserve">  </w:t>
            </w:r>
            <w:r w:rsidRPr="0068561E">
              <w:rPr>
                <w:rFonts w:ascii="Arial" w:hAnsi="Arial" w:cs="FrankRuehl"/>
                <w:b/>
                <w:bCs/>
                <w:sz w:val="30"/>
                <w:szCs w:val="30"/>
                <w:rtl/>
              </w:rPr>
              <w:t>אילן סלע</w:t>
            </w:r>
          </w:p>
          <w:p w14:paraId="6E3FBE3D" w14:textId="77777777" w:rsidR="002C7E41" w:rsidRPr="0068561E" w:rsidRDefault="002C7E41" w:rsidP="0068561E">
            <w:pPr>
              <w:rPr>
                <w:rFonts w:cs="FrankRuehl"/>
                <w:b/>
                <w:bCs/>
                <w:sz w:val="30"/>
                <w:szCs w:val="30"/>
                <w:rtl/>
              </w:rPr>
            </w:pPr>
          </w:p>
          <w:p w14:paraId="1E721C6E" w14:textId="77777777" w:rsidR="002C7E41" w:rsidRPr="0068561E" w:rsidRDefault="002C7E41" w:rsidP="002C7E41">
            <w:pPr>
              <w:jc w:val="both"/>
              <w:rPr>
                <w:rFonts w:ascii="Arial" w:hAnsi="Arial" w:cs="FrankRuehl"/>
                <w:b/>
                <w:bCs/>
                <w:sz w:val="30"/>
                <w:szCs w:val="30"/>
              </w:rPr>
            </w:pPr>
          </w:p>
        </w:tc>
      </w:tr>
      <w:tr w:rsidR="002C7E41" w:rsidRPr="0068561E" w14:paraId="38B3B406" w14:textId="77777777" w:rsidTr="002C7E41">
        <w:trPr>
          <w:trHeight w:val="355"/>
          <w:jc w:val="center"/>
        </w:trPr>
        <w:tc>
          <w:tcPr>
            <w:tcW w:w="923" w:type="dxa"/>
            <w:tcBorders>
              <w:top w:val="nil"/>
              <w:left w:val="nil"/>
              <w:bottom w:val="nil"/>
              <w:right w:val="nil"/>
            </w:tcBorders>
            <w:shd w:val="clear" w:color="auto" w:fill="auto"/>
          </w:tcPr>
          <w:p w14:paraId="53FB691A" w14:textId="77777777" w:rsidR="002C7E41" w:rsidRPr="0068561E" w:rsidRDefault="002C7E41" w:rsidP="002C7E41">
            <w:pPr>
              <w:jc w:val="both"/>
              <w:rPr>
                <w:rFonts w:ascii="Arial" w:hAnsi="Arial" w:cs="FrankRuehl"/>
                <w:b/>
                <w:bCs/>
                <w:sz w:val="30"/>
                <w:szCs w:val="30"/>
              </w:rPr>
            </w:pPr>
            <w:bookmarkStart w:id="1" w:name="FirstAppellant"/>
            <w:r w:rsidRPr="0068561E">
              <w:rPr>
                <w:rFonts w:ascii="Arial" w:hAnsi="Arial" w:cs="FrankRuehl" w:hint="cs"/>
                <w:b/>
                <w:bCs/>
                <w:sz w:val="30"/>
                <w:szCs w:val="30"/>
                <w:rtl/>
              </w:rPr>
              <w:t>בעניין:</w:t>
            </w:r>
          </w:p>
        </w:tc>
        <w:tc>
          <w:tcPr>
            <w:tcW w:w="4920" w:type="dxa"/>
            <w:tcBorders>
              <w:top w:val="nil"/>
              <w:left w:val="nil"/>
              <w:bottom w:val="nil"/>
              <w:right w:val="nil"/>
            </w:tcBorders>
            <w:shd w:val="clear" w:color="auto" w:fill="auto"/>
          </w:tcPr>
          <w:p w14:paraId="6EFBDB97" w14:textId="77777777" w:rsidR="002C7E41" w:rsidRPr="0068561E" w:rsidRDefault="002C7E41" w:rsidP="0068561E">
            <w:pPr>
              <w:rPr>
                <w:rFonts w:cs="FrankRuehl"/>
                <w:b/>
                <w:bCs/>
                <w:sz w:val="30"/>
                <w:szCs w:val="30"/>
              </w:rPr>
            </w:pPr>
            <w:r w:rsidRPr="0068561E">
              <w:rPr>
                <w:rFonts w:ascii="Arial" w:hAnsi="Arial" w:cs="FrankRuehl"/>
                <w:b/>
                <w:bCs/>
                <w:sz w:val="30"/>
                <w:szCs w:val="30"/>
                <w:rtl/>
              </w:rPr>
              <w:t>מדינת ישראל</w:t>
            </w:r>
          </w:p>
        </w:tc>
        <w:tc>
          <w:tcPr>
            <w:tcW w:w="2977" w:type="dxa"/>
            <w:gridSpan w:val="2"/>
            <w:tcBorders>
              <w:top w:val="nil"/>
              <w:left w:val="nil"/>
              <w:bottom w:val="nil"/>
              <w:right w:val="nil"/>
            </w:tcBorders>
            <w:shd w:val="clear" w:color="auto" w:fill="auto"/>
          </w:tcPr>
          <w:p w14:paraId="4F242531" w14:textId="77777777" w:rsidR="002C7E41" w:rsidRPr="0068561E" w:rsidRDefault="002C7E41" w:rsidP="002C7E41">
            <w:pPr>
              <w:jc w:val="both"/>
              <w:rPr>
                <w:rFonts w:ascii="Arial" w:hAnsi="Arial" w:cs="FrankRuehl"/>
                <w:b/>
                <w:bCs/>
                <w:sz w:val="30"/>
                <w:szCs w:val="30"/>
              </w:rPr>
            </w:pPr>
          </w:p>
        </w:tc>
      </w:tr>
      <w:bookmarkEnd w:id="1"/>
      <w:tr w:rsidR="002C7E41" w:rsidRPr="0068561E" w14:paraId="133E9922" w14:textId="77777777" w:rsidTr="002C7E41">
        <w:trPr>
          <w:trHeight w:val="355"/>
          <w:jc w:val="center"/>
        </w:trPr>
        <w:tc>
          <w:tcPr>
            <w:tcW w:w="923" w:type="dxa"/>
            <w:tcBorders>
              <w:top w:val="nil"/>
              <w:left w:val="nil"/>
              <w:bottom w:val="nil"/>
              <w:right w:val="nil"/>
            </w:tcBorders>
            <w:shd w:val="clear" w:color="auto" w:fill="auto"/>
          </w:tcPr>
          <w:p w14:paraId="610E213F" w14:textId="77777777" w:rsidR="002C7E41" w:rsidRPr="0068561E" w:rsidRDefault="002C7E41" w:rsidP="002C7E41">
            <w:pPr>
              <w:jc w:val="both"/>
              <w:rPr>
                <w:rFonts w:ascii="Arial" w:hAnsi="Arial" w:cs="FrankRuehl"/>
                <w:b/>
                <w:bCs/>
                <w:sz w:val="30"/>
                <w:szCs w:val="30"/>
                <w:rtl/>
              </w:rPr>
            </w:pPr>
          </w:p>
        </w:tc>
        <w:tc>
          <w:tcPr>
            <w:tcW w:w="5629" w:type="dxa"/>
            <w:gridSpan w:val="2"/>
            <w:tcBorders>
              <w:top w:val="nil"/>
              <w:left w:val="nil"/>
              <w:bottom w:val="nil"/>
              <w:right w:val="nil"/>
            </w:tcBorders>
            <w:shd w:val="clear" w:color="auto" w:fill="auto"/>
          </w:tcPr>
          <w:p w14:paraId="761E4A45" w14:textId="77777777" w:rsidR="002C7E41" w:rsidRPr="0068561E" w:rsidRDefault="002C7E41" w:rsidP="002C7E41">
            <w:pPr>
              <w:jc w:val="both"/>
              <w:rPr>
                <w:rFonts w:cs="FrankRuehl"/>
                <w:b/>
                <w:bCs/>
                <w:sz w:val="30"/>
                <w:szCs w:val="30"/>
                <w:rtl/>
              </w:rPr>
            </w:pPr>
            <w:r w:rsidRPr="0068561E">
              <w:rPr>
                <w:rFonts w:cs="FrankRuehl" w:hint="cs"/>
                <w:b/>
                <w:bCs/>
                <w:sz w:val="30"/>
                <w:szCs w:val="30"/>
                <w:rtl/>
              </w:rPr>
              <w:t xml:space="preserve">באמצעות משטרת ישראל </w:t>
            </w:r>
            <w:r w:rsidRPr="0068561E">
              <w:rPr>
                <w:rFonts w:cs="FrankRuehl"/>
                <w:b/>
                <w:bCs/>
                <w:sz w:val="30"/>
                <w:szCs w:val="30"/>
                <w:rtl/>
              </w:rPr>
              <w:t>–</w:t>
            </w:r>
            <w:r w:rsidRPr="0068561E">
              <w:rPr>
                <w:rFonts w:cs="FrankRuehl" w:hint="cs"/>
                <w:b/>
                <w:bCs/>
                <w:sz w:val="30"/>
                <w:szCs w:val="30"/>
                <w:rtl/>
              </w:rPr>
              <w:t xml:space="preserve"> שלוחת תביעות יהודה שי</w:t>
            </w:r>
          </w:p>
        </w:tc>
        <w:tc>
          <w:tcPr>
            <w:tcW w:w="2268" w:type="dxa"/>
            <w:tcBorders>
              <w:top w:val="nil"/>
              <w:left w:val="nil"/>
              <w:bottom w:val="nil"/>
              <w:right w:val="nil"/>
            </w:tcBorders>
            <w:shd w:val="clear" w:color="auto" w:fill="auto"/>
          </w:tcPr>
          <w:p w14:paraId="031437D9" w14:textId="77777777" w:rsidR="002C7E41" w:rsidRPr="0068561E" w:rsidRDefault="002C7E41" w:rsidP="002C7E41">
            <w:pPr>
              <w:jc w:val="right"/>
              <w:rPr>
                <w:rFonts w:ascii="Arial" w:hAnsi="Arial" w:cs="FrankRuehl"/>
                <w:b/>
                <w:bCs/>
                <w:sz w:val="30"/>
                <w:szCs w:val="30"/>
                <w:rtl/>
              </w:rPr>
            </w:pPr>
          </w:p>
          <w:p w14:paraId="39AF4032" w14:textId="77777777" w:rsidR="002C7E41" w:rsidRPr="0068561E" w:rsidRDefault="002C7E41" w:rsidP="002C7E41">
            <w:pPr>
              <w:jc w:val="right"/>
              <w:rPr>
                <w:rFonts w:ascii="Arial" w:hAnsi="Arial" w:cs="FrankRuehl"/>
                <w:b/>
                <w:bCs/>
                <w:sz w:val="30"/>
                <w:szCs w:val="30"/>
                <w:rtl/>
              </w:rPr>
            </w:pPr>
            <w:r w:rsidRPr="0068561E">
              <w:rPr>
                <w:rFonts w:ascii="Arial" w:hAnsi="Arial" w:cs="FrankRuehl" w:hint="cs"/>
                <w:b/>
                <w:bCs/>
                <w:sz w:val="30"/>
                <w:szCs w:val="30"/>
                <w:rtl/>
              </w:rPr>
              <w:t>ה</w:t>
            </w:r>
            <w:r w:rsidRPr="0068561E">
              <w:rPr>
                <w:rFonts w:ascii="Arial" w:hAnsi="Arial" w:cs="FrankRuehl"/>
                <w:b/>
                <w:bCs/>
                <w:sz w:val="30"/>
                <w:szCs w:val="30"/>
                <w:rtl/>
              </w:rPr>
              <w:t>מאשימה</w:t>
            </w:r>
          </w:p>
        </w:tc>
      </w:tr>
      <w:tr w:rsidR="002C7E41" w:rsidRPr="0068561E" w14:paraId="35CF2EF0" w14:textId="77777777" w:rsidTr="002C7E41">
        <w:trPr>
          <w:trHeight w:val="355"/>
          <w:jc w:val="center"/>
        </w:trPr>
        <w:tc>
          <w:tcPr>
            <w:tcW w:w="923" w:type="dxa"/>
            <w:tcBorders>
              <w:top w:val="nil"/>
              <w:left w:val="nil"/>
              <w:bottom w:val="nil"/>
              <w:right w:val="nil"/>
            </w:tcBorders>
            <w:shd w:val="clear" w:color="auto" w:fill="auto"/>
          </w:tcPr>
          <w:p w14:paraId="63856519" w14:textId="77777777" w:rsidR="002C7E41" w:rsidRPr="0068561E" w:rsidRDefault="002C7E41" w:rsidP="002C7E41">
            <w:pPr>
              <w:jc w:val="both"/>
              <w:rPr>
                <w:rFonts w:ascii="Arial" w:hAnsi="Arial" w:cs="FrankRuehl"/>
                <w:b/>
                <w:bCs/>
                <w:sz w:val="30"/>
                <w:szCs w:val="30"/>
                <w:rtl/>
              </w:rPr>
            </w:pPr>
          </w:p>
        </w:tc>
        <w:tc>
          <w:tcPr>
            <w:tcW w:w="7897" w:type="dxa"/>
            <w:gridSpan w:val="3"/>
            <w:tcBorders>
              <w:top w:val="nil"/>
              <w:left w:val="nil"/>
              <w:bottom w:val="nil"/>
              <w:right w:val="nil"/>
            </w:tcBorders>
            <w:shd w:val="clear" w:color="auto" w:fill="auto"/>
          </w:tcPr>
          <w:p w14:paraId="0F844F52" w14:textId="77777777" w:rsidR="002C7E41" w:rsidRPr="0068561E" w:rsidRDefault="002C7E41" w:rsidP="002C7E41">
            <w:pPr>
              <w:jc w:val="center"/>
              <w:rPr>
                <w:rFonts w:ascii="Arial" w:hAnsi="Arial" w:cs="FrankRuehl"/>
                <w:b/>
                <w:bCs/>
                <w:sz w:val="30"/>
                <w:szCs w:val="30"/>
                <w:rtl/>
              </w:rPr>
            </w:pPr>
          </w:p>
          <w:p w14:paraId="61E3AB18" w14:textId="77777777" w:rsidR="002C7E41" w:rsidRPr="0068561E" w:rsidRDefault="002C7E41" w:rsidP="002C7E41">
            <w:pPr>
              <w:jc w:val="center"/>
              <w:rPr>
                <w:rFonts w:ascii="Arial" w:hAnsi="Arial" w:cs="FrankRuehl"/>
                <w:b/>
                <w:bCs/>
                <w:sz w:val="30"/>
                <w:szCs w:val="30"/>
                <w:rtl/>
              </w:rPr>
            </w:pPr>
          </w:p>
          <w:p w14:paraId="76279B4C" w14:textId="77777777" w:rsidR="002C7E41" w:rsidRPr="0068561E" w:rsidRDefault="002C7E41" w:rsidP="002C7E41">
            <w:pPr>
              <w:jc w:val="center"/>
              <w:rPr>
                <w:rFonts w:ascii="Arial" w:hAnsi="Arial" w:cs="FrankRuehl"/>
                <w:b/>
                <w:bCs/>
                <w:sz w:val="30"/>
                <w:szCs w:val="30"/>
                <w:rtl/>
              </w:rPr>
            </w:pPr>
            <w:r w:rsidRPr="0068561E">
              <w:rPr>
                <w:rFonts w:ascii="Arial" w:hAnsi="Arial" w:cs="FrankRuehl"/>
                <w:b/>
                <w:bCs/>
                <w:sz w:val="30"/>
                <w:szCs w:val="30"/>
                <w:rtl/>
              </w:rPr>
              <w:t>נ</w:t>
            </w:r>
            <w:r w:rsidRPr="0068561E">
              <w:rPr>
                <w:rFonts w:ascii="Arial" w:hAnsi="Arial" w:cs="FrankRuehl" w:hint="cs"/>
                <w:b/>
                <w:bCs/>
                <w:sz w:val="30"/>
                <w:szCs w:val="30"/>
                <w:rtl/>
              </w:rPr>
              <w:t xml:space="preserve"> </w:t>
            </w:r>
            <w:r w:rsidRPr="0068561E">
              <w:rPr>
                <w:rFonts w:ascii="Arial" w:hAnsi="Arial" w:cs="FrankRuehl"/>
                <w:b/>
                <w:bCs/>
                <w:sz w:val="30"/>
                <w:szCs w:val="30"/>
                <w:rtl/>
              </w:rPr>
              <w:t>ג</w:t>
            </w:r>
            <w:r w:rsidRPr="0068561E">
              <w:rPr>
                <w:rFonts w:ascii="Arial" w:hAnsi="Arial" w:cs="FrankRuehl" w:hint="cs"/>
                <w:b/>
                <w:bCs/>
                <w:sz w:val="30"/>
                <w:szCs w:val="30"/>
                <w:rtl/>
              </w:rPr>
              <w:t xml:space="preserve"> </w:t>
            </w:r>
            <w:r w:rsidRPr="0068561E">
              <w:rPr>
                <w:rFonts w:ascii="Arial" w:hAnsi="Arial" w:cs="FrankRuehl"/>
                <w:b/>
                <w:bCs/>
                <w:sz w:val="30"/>
                <w:szCs w:val="30"/>
                <w:rtl/>
              </w:rPr>
              <w:t>ד</w:t>
            </w:r>
          </w:p>
          <w:p w14:paraId="687D9BCE" w14:textId="77777777" w:rsidR="002C7E41" w:rsidRPr="0068561E" w:rsidRDefault="002C7E41" w:rsidP="002C7E41">
            <w:pPr>
              <w:jc w:val="both"/>
              <w:rPr>
                <w:rFonts w:ascii="Arial" w:hAnsi="Arial" w:cs="FrankRuehl"/>
                <w:b/>
                <w:bCs/>
                <w:sz w:val="30"/>
                <w:szCs w:val="30"/>
              </w:rPr>
            </w:pPr>
          </w:p>
        </w:tc>
      </w:tr>
      <w:tr w:rsidR="002C7E41" w:rsidRPr="0068561E" w14:paraId="0D900F25" w14:textId="77777777" w:rsidTr="002C7E41">
        <w:trPr>
          <w:trHeight w:val="355"/>
          <w:jc w:val="center"/>
        </w:trPr>
        <w:tc>
          <w:tcPr>
            <w:tcW w:w="923" w:type="dxa"/>
            <w:tcBorders>
              <w:top w:val="nil"/>
              <w:left w:val="nil"/>
              <w:bottom w:val="nil"/>
              <w:right w:val="nil"/>
            </w:tcBorders>
            <w:shd w:val="clear" w:color="auto" w:fill="auto"/>
          </w:tcPr>
          <w:p w14:paraId="684885C0" w14:textId="77777777" w:rsidR="002C7E41" w:rsidRPr="0068561E" w:rsidRDefault="002C7E41" w:rsidP="0068561E">
            <w:pPr>
              <w:rPr>
                <w:rFonts w:ascii="Arial" w:hAnsi="Arial" w:cs="FrankRuehl"/>
                <w:b/>
                <w:bCs/>
                <w:sz w:val="30"/>
                <w:szCs w:val="30"/>
                <w:rtl/>
              </w:rPr>
            </w:pPr>
          </w:p>
        </w:tc>
        <w:tc>
          <w:tcPr>
            <w:tcW w:w="4920" w:type="dxa"/>
            <w:tcBorders>
              <w:top w:val="nil"/>
              <w:left w:val="nil"/>
              <w:bottom w:val="nil"/>
              <w:right w:val="nil"/>
            </w:tcBorders>
            <w:shd w:val="clear" w:color="auto" w:fill="auto"/>
          </w:tcPr>
          <w:p w14:paraId="41400B6A" w14:textId="77777777" w:rsidR="002C7E41" w:rsidRPr="0068561E" w:rsidRDefault="002C7E41" w:rsidP="0068561E">
            <w:pPr>
              <w:rPr>
                <w:rFonts w:cs="FrankRuehl"/>
                <w:b/>
                <w:bCs/>
                <w:sz w:val="30"/>
                <w:szCs w:val="30"/>
                <w:rtl/>
              </w:rPr>
            </w:pPr>
            <w:r w:rsidRPr="0068561E">
              <w:rPr>
                <w:rFonts w:ascii="Arial" w:hAnsi="Arial" w:cs="FrankRuehl"/>
                <w:b/>
                <w:bCs/>
                <w:sz w:val="30"/>
                <w:szCs w:val="30"/>
                <w:rtl/>
              </w:rPr>
              <w:t>1</w:t>
            </w:r>
            <w:r w:rsidRPr="0068561E">
              <w:rPr>
                <w:rFonts w:ascii="Arial" w:hAnsi="Arial" w:cs="FrankRuehl" w:hint="cs"/>
                <w:b/>
                <w:bCs/>
                <w:sz w:val="30"/>
                <w:szCs w:val="30"/>
                <w:rtl/>
              </w:rPr>
              <w:t>.</w:t>
            </w:r>
            <w:r w:rsidRPr="0068561E">
              <w:rPr>
                <w:rFonts w:cs="FrankRuehl" w:hint="cs"/>
                <w:b/>
                <w:bCs/>
                <w:sz w:val="30"/>
                <w:szCs w:val="30"/>
                <w:rtl/>
              </w:rPr>
              <w:t xml:space="preserve"> </w:t>
            </w:r>
            <w:r w:rsidRPr="0068561E">
              <w:rPr>
                <w:rFonts w:ascii="Arial" w:hAnsi="Arial" w:cs="FrankRuehl"/>
                <w:b/>
                <w:bCs/>
                <w:sz w:val="30"/>
                <w:szCs w:val="30"/>
                <w:rtl/>
              </w:rPr>
              <w:t xml:space="preserve">הודא מטיר </w:t>
            </w:r>
          </w:p>
          <w:p w14:paraId="5102B43A" w14:textId="77777777" w:rsidR="002C7E41" w:rsidRPr="0068561E" w:rsidRDefault="002C7E41" w:rsidP="0068561E">
            <w:pPr>
              <w:rPr>
                <w:rFonts w:cs="FrankRuehl"/>
                <w:b/>
                <w:bCs/>
                <w:sz w:val="30"/>
                <w:szCs w:val="30"/>
                <w:rtl/>
              </w:rPr>
            </w:pPr>
            <w:r w:rsidRPr="0068561E">
              <w:rPr>
                <w:rFonts w:ascii="Arial" w:hAnsi="Arial" w:cs="FrankRuehl"/>
                <w:b/>
                <w:bCs/>
                <w:sz w:val="30"/>
                <w:szCs w:val="30"/>
                <w:rtl/>
              </w:rPr>
              <w:t>2</w:t>
            </w:r>
            <w:r w:rsidRPr="0068561E">
              <w:rPr>
                <w:rFonts w:ascii="Arial" w:hAnsi="Arial" w:cs="FrankRuehl" w:hint="cs"/>
                <w:b/>
                <w:bCs/>
                <w:sz w:val="30"/>
                <w:szCs w:val="30"/>
                <w:rtl/>
              </w:rPr>
              <w:t>.</w:t>
            </w:r>
            <w:r w:rsidRPr="0068561E">
              <w:rPr>
                <w:rFonts w:cs="FrankRuehl" w:hint="cs"/>
                <w:b/>
                <w:bCs/>
                <w:sz w:val="30"/>
                <w:szCs w:val="30"/>
                <w:rtl/>
              </w:rPr>
              <w:t xml:space="preserve"> </w:t>
            </w:r>
            <w:r w:rsidRPr="0068561E">
              <w:rPr>
                <w:rFonts w:ascii="Arial" w:hAnsi="Arial" w:cs="FrankRuehl"/>
                <w:b/>
                <w:bCs/>
                <w:sz w:val="30"/>
                <w:szCs w:val="30"/>
                <w:rtl/>
              </w:rPr>
              <w:t>עטיה מטיר</w:t>
            </w:r>
          </w:p>
        </w:tc>
        <w:tc>
          <w:tcPr>
            <w:tcW w:w="2977" w:type="dxa"/>
            <w:gridSpan w:val="2"/>
            <w:tcBorders>
              <w:top w:val="nil"/>
              <w:left w:val="nil"/>
              <w:bottom w:val="nil"/>
              <w:right w:val="nil"/>
            </w:tcBorders>
            <w:shd w:val="clear" w:color="auto" w:fill="auto"/>
          </w:tcPr>
          <w:p w14:paraId="6FC9034A" w14:textId="77777777" w:rsidR="002C7E41" w:rsidRPr="0068561E" w:rsidRDefault="002C7E41" w:rsidP="002C7E41">
            <w:pPr>
              <w:jc w:val="right"/>
              <w:rPr>
                <w:rFonts w:ascii="Arial" w:hAnsi="Arial" w:cs="FrankRuehl"/>
                <w:b/>
                <w:bCs/>
                <w:sz w:val="30"/>
                <w:szCs w:val="30"/>
              </w:rPr>
            </w:pPr>
          </w:p>
        </w:tc>
      </w:tr>
      <w:tr w:rsidR="002C7E41" w:rsidRPr="0068561E" w14:paraId="6871F5AB" w14:textId="77777777" w:rsidTr="002C7E41">
        <w:trPr>
          <w:trHeight w:val="355"/>
          <w:jc w:val="center"/>
        </w:trPr>
        <w:tc>
          <w:tcPr>
            <w:tcW w:w="923" w:type="dxa"/>
            <w:tcBorders>
              <w:top w:val="nil"/>
              <w:left w:val="nil"/>
              <w:bottom w:val="nil"/>
              <w:right w:val="nil"/>
            </w:tcBorders>
            <w:shd w:val="clear" w:color="auto" w:fill="auto"/>
          </w:tcPr>
          <w:p w14:paraId="6AA1A939" w14:textId="77777777" w:rsidR="002C7E41" w:rsidRPr="0068561E" w:rsidRDefault="002C7E41" w:rsidP="002C7E41">
            <w:pPr>
              <w:jc w:val="both"/>
              <w:rPr>
                <w:rFonts w:ascii="Arial" w:hAnsi="Arial" w:cs="FrankRuehl"/>
                <w:b/>
                <w:bCs/>
                <w:sz w:val="30"/>
                <w:szCs w:val="30"/>
                <w:rtl/>
              </w:rPr>
            </w:pPr>
          </w:p>
        </w:tc>
        <w:tc>
          <w:tcPr>
            <w:tcW w:w="4920" w:type="dxa"/>
            <w:tcBorders>
              <w:top w:val="nil"/>
              <w:left w:val="nil"/>
              <w:bottom w:val="nil"/>
              <w:right w:val="nil"/>
            </w:tcBorders>
            <w:shd w:val="clear" w:color="auto" w:fill="auto"/>
          </w:tcPr>
          <w:p w14:paraId="56E5E50B" w14:textId="77777777" w:rsidR="002C7E41" w:rsidRPr="0068561E" w:rsidRDefault="002C7E41" w:rsidP="002C7E41">
            <w:pPr>
              <w:jc w:val="both"/>
              <w:rPr>
                <w:rFonts w:cs="FrankRuehl"/>
                <w:b/>
                <w:bCs/>
                <w:sz w:val="30"/>
                <w:szCs w:val="30"/>
                <w:rtl/>
              </w:rPr>
            </w:pPr>
          </w:p>
        </w:tc>
        <w:tc>
          <w:tcPr>
            <w:tcW w:w="2977" w:type="dxa"/>
            <w:gridSpan w:val="2"/>
            <w:tcBorders>
              <w:top w:val="nil"/>
              <w:left w:val="nil"/>
              <w:bottom w:val="nil"/>
              <w:right w:val="nil"/>
            </w:tcBorders>
            <w:shd w:val="clear" w:color="auto" w:fill="auto"/>
          </w:tcPr>
          <w:p w14:paraId="4C90C211" w14:textId="77777777" w:rsidR="002C7E41" w:rsidRPr="0068561E" w:rsidRDefault="002C7E41" w:rsidP="002C7E41">
            <w:pPr>
              <w:jc w:val="right"/>
              <w:rPr>
                <w:rFonts w:ascii="Arial" w:hAnsi="Arial" w:cs="FrankRuehl"/>
                <w:b/>
                <w:bCs/>
                <w:sz w:val="30"/>
                <w:szCs w:val="30"/>
              </w:rPr>
            </w:pPr>
            <w:r w:rsidRPr="0068561E">
              <w:rPr>
                <w:rFonts w:ascii="Arial" w:hAnsi="Arial" w:cs="FrankRuehl" w:hint="cs"/>
                <w:b/>
                <w:bCs/>
                <w:sz w:val="30"/>
                <w:szCs w:val="30"/>
                <w:rtl/>
              </w:rPr>
              <w:t>ה</w:t>
            </w:r>
            <w:r w:rsidRPr="0068561E">
              <w:rPr>
                <w:rFonts w:ascii="Arial" w:hAnsi="Arial" w:cs="FrankRuehl"/>
                <w:b/>
                <w:bCs/>
                <w:sz w:val="30"/>
                <w:szCs w:val="30"/>
                <w:rtl/>
              </w:rPr>
              <w:t>נאשמים</w:t>
            </w:r>
          </w:p>
        </w:tc>
      </w:tr>
    </w:tbl>
    <w:p w14:paraId="76EA85BF" w14:textId="77777777" w:rsidR="002C7E41" w:rsidRPr="0068561E" w:rsidRDefault="002C7E41" w:rsidP="002C7E41">
      <w:pPr>
        <w:rPr>
          <w:rtl/>
        </w:rPr>
      </w:pPr>
    </w:p>
    <w:p w14:paraId="1E19EE6B" w14:textId="77777777" w:rsidR="00C5010F" w:rsidRPr="0068561E" w:rsidRDefault="00C5010F" w:rsidP="00C5010F">
      <w:pPr>
        <w:pStyle w:val="a3"/>
        <w:spacing w:after="120" w:line="240" w:lineRule="exact"/>
        <w:ind w:left="283" w:hanging="283"/>
        <w:jc w:val="both"/>
        <w:rPr>
          <w:rFonts w:ascii="FrankRuehl" w:hAnsi="FrankRuehl" w:cs="FrankRuehl"/>
          <w:rtl/>
        </w:rPr>
      </w:pPr>
    </w:p>
    <w:p w14:paraId="63DC466D" w14:textId="77777777" w:rsidR="00C5010F" w:rsidRPr="0068561E" w:rsidRDefault="00C5010F" w:rsidP="00C5010F">
      <w:pPr>
        <w:pStyle w:val="a3"/>
        <w:spacing w:after="120" w:line="240" w:lineRule="exact"/>
        <w:ind w:left="283" w:hanging="283"/>
        <w:jc w:val="both"/>
        <w:rPr>
          <w:rFonts w:ascii="FrankRuehl" w:hAnsi="FrankRuehl" w:cs="FrankRuehl"/>
          <w:rtl/>
        </w:rPr>
      </w:pPr>
      <w:r w:rsidRPr="0068561E">
        <w:rPr>
          <w:rFonts w:ascii="FrankRuehl" w:hAnsi="FrankRuehl" w:cs="FrankRuehl"/>
          <w:rtl/>
        </w:rPr>
        <w:t xml:space="preserve">חקיקה שאוזכרה: </w:t>
      </w:r>
    </w:p>
    <w:p w14:paraId="1486AF59" w14:textId="77777777" w:rsidR="00C5010F" w:rsidRPr="00C5010F" w:rsidRDefault="00C5010F" w:rsidP="00C5010F">
      <w:pPr>
        <w:pStyle w:val="a3"/>
        <w:spacing w:after="120" w:line="240" w:lineRule="exact"/>
        <w:ind w:left="283" w:hanging="283"/>
        <w:jc w:val="both"/>
        <w:rPr>
          <w:rFonts w:ascii="FrankRuehl" w:hAnsi="FrankRuehl" w:cs="FrankRuehl"/>
          <w:rtl/>
        </w:rPr>
      </w:pPr>
      <w:hyperlink r:id="rId6" w:history="1">
        <w:r w:rsidRPr="00C5010F">
          <w:rPr>
            <w:rFonts w:ascii="FrankRuehl" w:hAnsi="FrankRuehl" w:cs="FrankRuehl"/>
            <w:color w:val="0000FF"/>
            <w:u w:val="single"/>
            <w:rtl/>
          </w:rPr>
          <w:t>חוק העונשין, תשל"ז-1977</w:t>
        </w:r>
      </w:hyperlink>
      <w:r w:rsidRPr="00C5010F">
        <w:rPr>
          <w:rFonts w:ascii="FrankRuehl" w:hAnsi="FrankRuehl" w:cs="FrankRuehl"/>
          <w:rtl/>
        </w:rPr>
        <w:t xml:space="preserve">: סע'  </w:t>
      </w:r>
      <w:hyperlink r:id="rId7" w:history="1">
        <w:r w:rsidRPr="00C5010F">
          <w:rPr>
            <w:rFonts w:ascii="FrankRuehl" w:hAnsi="FrankRuehl" w:cs="FrankRuehl"/>
            <w:color w:val="0000FF"/>
            <w:u w:val="single"/>
            <w:rtl/>
          </w:rPr>
          <w:t>31</w:t>
        </w:r>
      </w:hyperlink>
      <w:r w:rsidRPr="00C5010F">
        <w:rPr>
          <w:rFonts w:ascii="FrankRuehl" w:hAnsi="FrankRuehl" w:cs="FrankRuehl"/>
          <w:rtl/>
        </w:rPr>
        <w:t xml:space="preserve">, </w:t>
      </w:r>
      <w:hyperlink r:id="rId8" w:history="1">
        <w:r w:rsidRPr="00C5010F">
          <w:rPr>
            <w:rFonts w:ascii="FrankRuehl" w:hAnsi="FrankRuehl" w:cs="FrankRuehl"/>
            <w:color w:val="0000FF"/>
            <w:u w:val="single"/>
            <w:rtl/>
          </w:rPr>
          <w:t>144(א)</w:t>
        </w:r>
      </w:hyperlink>
      <w:r w:rsidRPr="00C5010F">
        <w:rPr>
          <w:rFonts w:ascii="FrankRuehl" w:hAnsi="FrankRuehl" w:cs="FrankRuehl"/>
          <w:rtl/>
        </w:rPr>
        <w:t xml:space="preserve">, </w:t>
      </w:r>
      <w:hyperlink r:id="rId9" w:history="1">
        <w:r w:rsidRPr="00C5010F">
          <w:rPr>
            <w:rFonts w:ascii="FrankRuehl" w:hAnsi="FrankRuehl" w:cs="FrankRuehl"/>
            <w:color w:val="0000FF"/>
            <w:u w:val="single"/>
            <w:rtl/>
          </w:rPr>
          <w:t>244</w:t>
        </w:r>
      </w:hyperlink>
    </w:p>
    <w:p w14:paraId="0E01A474" w14:textId="77777777" w:rsidR="00C5010F" w:rsidRPr="0068561E" w:rsidRDefault="00C5010F" w:rsidP="00C5010F">
      <w:pPr>
        <w:pStyle w:val="a3"/>
        <w:spacing w:after="120" w:line="240" w:lineRule="exact"/>
        <w:ind w:left="283" w:hanging="283"/>
        <w:jc w:val="both"/>
        <w:rPr>
          <w:rFonts w:ascii="FrankRuehl" w:hAnsi="FrankRuehl" w:cs="FrankRuehl"/>
          <w:rtl/>
        </w:rPr>
      </w:pPr>
    </w:p>
    <w:p w14:paraId="700EB5AD" w14:textId="77777777" w:rsidR="002C7E41" w:rsidRPr="0068561E" w:rsidRDefault="002C7E41" w:rsidP="002C7E4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C7E41" w:rsidRPr="0068561E" w14:paraId="21BBF867" w14:textId="77777777" w:rsidTr="002C7E41">
        <w:trPr>
          <w:trHeight w:val="355"/>
          <w:jc w:val="center"/>
        </w:trPr>
        <w:tc>
          <w:tcPr>
            <w:tcW w:w="8820" w:type="dxa"/>
            <w:tcBorders>
              <w:top w:val="nil"/>
              <w:left w:val="nil"/>
              <w:bottom w:val="nil"/>
              <w:right w:val="nil"/>
            </w:tcBorders>
            <w:shd w:val="clear" w:color="auto" w:fill="auto"/>
          </w:tcPr>
          <w:p w14:paraId="7F5CAF3F" w14:textId="77777777" w:rsidR="002C7E41" w:rsidRPr="0068561E" w:rsidRDefault="002C7E41" w:rsidP="002C7E41">
            <w:pPr>
              <w:jc w:val="center"/>
              <w:rPr>
                <w:rFonts w:ascii="Arial" w:hAnsi="Arial" w:cs="FrankRuehl"/>
                <w:b/>
                <w:bCs/>
                <w:sz w:val="32"/>
                <w:szCs w:val="32"/>
                <w:rtl/>
              </w:rPr>
            </w:pPr>
            <w:bookmarkStart w:id="2" w:name="PsakDin"/>
            <w:r w:rsidRPr="0068561E">
              <w:rPr>
                <w:rFonts w:ascii="Arial" w:hAnsi="Arial" w:cs="FrankRuehl" w:hint="cs"/>
                <w:b/>
                <w:bCs/>
                <w:sz w:val="32"/>
                <w:szCs w:val="32"/>
                <w:rtl/>
              </w:rPr>
              <w:t xml:space="preserve">גזר </w:t>
            </w:r>
            <w:bookmarkEnd w:id="2"/>
            <w:r w:rsidRPr="0068561E">
              <w:rPr>
                <w:rFonts w:ascii="Arial" w:hAnsi="Arial" w:cs="FrankRuehl" w:hint="cs"/>
                <w:b/>
                <w:bCs/>
                <w:sz w:val="32"/>
                <w:szCs w:val="32"/>
                <w:rtl/>
              </w:rPr>
              <w:t xml:space="preserve">דין </w:t>
            </w:r>
            <w:r w:rsidRPr="0068561E">
              <w:rPr>
                <w:rFonts w:ascii="Arial" w:hAnsi="Arial" w:cs="FrankRuehl"/>
                <w:b/>
                <w:bCs/>
                <w:sz w:val="32"/>
                <w:szCs w:val="32"/>
                <w:rtl/>
              </w:rPr>
              <w:t>–</w:t>
            </w:r>
            <w:r w:rsidRPr="0068561E">
              <w:rPr>
                <w:rFonts w:ascii="Arial" w:hAnsi="Arial" w:cs="FrankRuehl" w:hint="cs"/>
                <w:b/>
                <w:bCs/>
                <w:sz w:val="32"/>
                <w:szCs w:val="32"/>
                <w:rtl/>
              </w:rPr>
              <w:t xml:space="preserve"> לנאשמת 1</w:t>
            </w:r>
          </w:p>
        </w:tc>
      </w:tr>
    </w:tbl>
    <w:p w14:paraId="43354C47" w14:textId="77777777" w:rsidR="002C7E41" w:rsidRPr="0068561E" w:rsidRDefault="002C7E41" w:rsidP="002C7E41">
      <w:pPr>
        <w:rPr>
          <w:rFonts w:ascii="Arial" w:hAnsi="Arial"/>
          <w:rtl/>
        </w:rPr>
      </w:pPr>
    </w:p>
    <w:p w14:paraId="6EBC16DB" w14:textId="77777777" w:rsidR="002C7E41" w:rsidRPr="0068561E" w:rsidRDefault="002C7E41" w:rsidP="002C7E41">
      <w:pPr>
        <w:rPr>
          <w:rFonts w:ascii="Arial" w:hAnsi="Arial"/>
          <w:rtl/>
        </w:rPr>
      </w:pPr>
    </w:p>
    <w:p w14:paraId="40C5D24F" w14:textId="77777777" w:rsidR="002C7E41" w:rsidRPr="0068561E" w:rsidRDefault="002C7E41" w:rsidP="002C7E41">
      <w:pPr>
        <w:spacing w:line="360" w:lineRule="auto"/>
        <w:contextualSpacing/>
        <w:jc w:val="both"/>
        <w:rPr>
          <w:rFonts w:ascii="FrankRuehl" w:hAnsi="FrankRuehl" w:cs="FrankRuehl"/>
          <w:sz w:val="28"/>
          <w:szCs w:val="28"/>
          <w:rtl/>
        </w:rPr>
      </w:pPr>
    </w:p>
    <w:p w14:paraId="0021F932" w14:textId="77777777" w:rsidR="002C7E41" w:rsidRPr="0068561E" w:rsidRDefault="002C7E41" w:rsidP="002C7E41">
      <w:pPr>
        <w:spacing w:line="360" w:lineRule="auto"/>
        <w:contextualSpacing/>
        <w:jc w:val="both"/>
        <w:rPr>
          <w:rFonts w:ascii="FrankRuehl" w:hAnsi="FrankRuehl" w:cs="FrankRuehl"/>
          <w:b/>
          <w:bCs/>
          <w:sz w:val="28"/>
          <w:szCs w:val="28"/>
          <w:rtl/>
        </w:rPr>
      </w:pPr>
      <w:r w:rsidRPr="0068561E">
        <w:rPr>
          <w:rFonts w:ascii="FrankRuehl" w:hAnsi="FrankRuehl" w:cs="FrankRuehl" w:hint="cs"/>
          <w:b/>
          <w:bCs/>
          <w:sz w:val="28"/>
          <w:szCs w:val="28"/>
          <w:rtl/>
        </w:rPr>
        <w:t>האישום</w:t>
      </w:r>
    </w:p>
    <w:p w14:paraId="32619422" w14:textId="77777777" w:rsidR="002C7E41" w:rsidRPr="0068561E" w:rsidRDefault="002C7E41" w:rsidP="002C7E41">
      <w:pPr>
        <w:spacing w:line="360" w:lineRule="auto"/>
        <w:contextualSpacing/>
        <w:jc w:val="both"/>
        <w:rPr>
          <w:rFonts w:ascii="FrankRuehl" w:hAnsi="FrankRuehl" w:cs="FrankRuehl"/>
          <w:sz w:val="28"/>
          <w:szCs w:val="28"/>
          <w:rtl/>
        </w:rPr>
      </w:pPr>
      <w:r w:rsidRPr="0068561E">
        <w:rPr>
          <w:rFonts w:ascii="FrankRuehl" w:hAnsi="FrankRuehl" w:cs="FrankRuehl" w:hint="cs"/>
          <w:sz w:val="28"/>
          <w:szCs w:val="28"/>
          <w:rtl/>
        </w:rPr>
        <w:t>1.</w:t>
      </w:r>
      <w:r w:rsidRPr="0068561E">
        <w:rPr>
          <w:rFonts w:ascii="FrankRuehl" w:hAnsi="FrankRuehl" w:cs="FrankRuehl" w:hint="cs"/>
          <w:sz w:val="28"/>
          <w:szCs w:val="28"/>
          <w:rtl/>
        </w:rPr>
        <w:tab/>
      </w:r>
      <w:bookmarkStart w:id="3" w:name="ABSTRACT_START"/>
      <w:bookmarkEnd w:id="3"/>
      <w:r w:rsidRPr="0068561E">
        <w:rPr>
          <w:rFonts w:ascii="FrankRuehl" w:hAnsi="FrankRuehl" w:cs="FrankRuehl" w:hint="cs"/>
          <w:sz w:val="28"/>
          <w:szCs w:val="28"/>
          <w:rtl/>
        </w:rPr>
        <w:t>נאשמת 1 (להלן: הנאשמת") הורשעה על פי הודאתה בעבירה של ס</w:t>
      </w:r>
      <w:r w:rsidRPr="0068561E">
        <w:rPr>
          <w:rFonts w:ascii="FrankRuehl" w:hAnsi="FrankRuehl" w:cs="FrankRuehl" w:hint="eastAsia"/>
          <w:sz w:val="28"/>
          <w:szCs w:val="28"/>
          <w:rtl/>
        </w:rPr>
        <w:t>יוע</w:t>
      </w:r>
      <w:r w:rsidRPr="0068561E">
        <w:rPr>
          <w:rFonts w:ascii="FrankRuehl" w:hAnsi="FrankRuehl" w:cs="FrankRuehl"/>
          <w:sz w:val="28"/>
          <w:szCs w:val="28"/>
          <w:rtl/>
        </w:rPr>
        <w:t xml:space="preserve"> </w:t>
      </w:r>
      <w:r w:rsidRPr="0068561E">
        <w:rPr>
          <w:rFonts w:ascii="FrankRuehl" w:hAnsi="FrankRuehl" w:cs="FrankRuehl" w:hint="cs"/>
          <w:sz w:val="28"/>
          <w:szCs w:val="28"/>
          <w:rtl/>
        </w:rPr>
        <w:t>ל</w:t>
      </w:r>
      <w:r w:rsidRPr="0068561E">
        <w:rPr>
          <w:rFonts w:ascii="FrankRuehl" w:hAnsi="FrankRuehl" w:cs="FrankRuehl" w:hint="eastAsia"/>
          <w:sz w:val="28"/>
          <w:szCs w:val="28"/>
          <w:rtl/>
        </w:rPr>
        <w:t>החזקת</w:t>
      </w:r>
      <w:r w:rsidRPr="0068561E">
        <w:rPr>
          <w:rFonts w:ascii="FrankRuehl" w:hAnsi="FrankRuehl" w:cs="FrankRuehl"/>
          <w:sz w:val="28"/>
          <w:szCs w:val="28"/>
          <w:rtl/>
        </w:rPr>
        <w:t xml:space="preserve"> </w:t>
      </w:r>
      <w:r w:rsidRPr="0068561E">
        <w:rPr>
          <w:rFonts w:ascii="FrankRuehl" w:hAnsi="FrankRuehl" w:cs="FrankRuehl" w:hint="eastAsia"/>
          <w:sz w:val="28"/>
          <w:szCs w:val="28"/>
          <w:rtl/>
        </w:rPr>
        <w:t>נשק</w:t>
      </w:r>
      <w:r w:rsidRPr="0068561E">
        <w:rPr>
          <w:rFonts w:ascii="FrankRuehl" w:hAnsi="FrankRuehl" w:cs="FrankRuehl"/>
          <w:sz w:val="28"/>
          <w:szCs w:val="28"/>
          <w:rtl/>
        </w:rPr>
        <w:t xml:space="preserve"> </w:t>
      </w:r>
      <w:r w:rsidRPr="0068561E">
        <w:rPr>
          <w:rFonts w:ascii="FrankRuehl" w:hAnsi="FrankRuehl" w:cs="FrankRuehl" w:hint="eastAsia"/>
          <w:sz w:val="28"/>
          <w:szCs w:val="28"/>
          <w:rtl/>
        </w:rPr>
        <w:t>שלא</w:t>
      </w:r>
      <w:r w:rsidRPr="0068561E">
        <w:rPr>
          <w:rFonts w:ascii="FrankRuehl" w:hAnsi="FrankRuehl" w:cs="FrankRuehl"/>
          <w:sz w:val="28"/>
          <w:szCs w:val="28"/>
          <w:rtl/>
        </w:rPr>
        <w:t xml:space="preserve"> </w:t>
      </w:r>
      <w:r w:rsidRPr="0068561E">
        <w:rPr>
          <w:rFonts w:ascii="FrankRuehl" w:hAnsi="FrankRuehl" w:cs="FrankRuehl" w:hint="eastAsia"/>
          <w:sz w:val="28"/>
          <w:szCs w:val="28"/>
          <w:rtl/>
        </w:rPr>
        <w:t>כדין</w:t>
      </w:r>
      <w:r w:rsidRPr="0068561E">
        <w:rPr>
          <w:rFonts w:ascii="FrankRuehl" w:hAnsi="FrankRuehl" w:cs="FrankRuehl"/>
          <w:sz w:val="28"/>
          <w:szCs w:val="28"/>
          <w:rtl/>
        </w:rPr>
        <w:t xml:space="preserve"> </w:t>
      </w:r>
      <w:r w:rsidRPr="0068561E">
        <w:rPr>
          <w:rFonts w:ascii="FrankRuehl" w:hAnsi="FrankRuehl" w:cs="FrankRuehl" w:hint="eastAsia"/>
          <w:sz w:val="28"/>
          <w:szCs w:val="28"/>
          <w:rtl/>
        </w:rPr>
        <w:t>לפי</w:t>
      </w:r>
      <w:r w:rsidRPr="0068561E">
        <w:rPr>
          <w:rFonts w:ascii="FrankRuehl" w:hAnsi="FrankRuehl" w:cs="FrankRuehl"/>
          <w:sz w:val="28"/>
          <w:szCs w:val="28"/>
          <w:rtl/>
        </w:rPr>
        <w:t xml:space="preserve"> </w:t>
      </w:r>
      <w:hyperlink r:id="rId10" w:history="1">
        <w:r w:rsidR="00C5010F" w:rsidRPr="00C5010F">
          <w:rPr>
            <w:rFonts w:ascii="FrankRuehl" w:hAnsi="FrankRuehl" w:cs="FrankRuehl"/>
            <w:color w:val="0000FF"/>
            <w:sz w:val="28"/>
            <w:szCs w:val="28"/>
            <w:u w:val="single"/>
            <w:rtl/>
          </w:rPr>
          <w:t>סעיפים 144(א)</w:t>
        </w:r>
      </w:hyperlink>
      <w:r w:rsidRPr="0068561E">
        <w:rPr>
          <w:rFonts w:ascii="FrankRuehl" w:hAnsi="FrankRuehl" w:cs="FrankRuehl"/>
          <w:sz w:val="28"/>
          <w:szCs w:val="28"/>
          <w:rtl/>
        </w:rPr>
        <w:t xml:space="preserve">, </w:t>
      </w:r>
      <w:r w:rsidRPr="0068561E">
        <w:rPr>
          <w:rFonts w:ascii="FrankRuehl" w:hAnsi="FrankRuehl" w:cs="FrankRuehl" w:hint="eastAsia"/>
          <w:sz w:val="28"/>
          <w:szCs w:val="28"/>
          <w:rtl/>
        </w:rPr>
        <w:t>ו</w:t>
      </w:r>
      <w:r w:rsidRPr="0068561E">
        <w:rPr>
          <w:rFonts w:ascii="FrankRuehl" w:hAnsi="FrankRuehl" w:cs="FrankRuehl" w:hint="cs"/>
          <w:sz w:val="28"/>
          <w:szCs w:val="28"/>
          <w:rtl/>
        </w:rPr>
        <w:t>-</w:t>
      </w:r>
      <w:hyperlink r:id="rId11" w:history="1">
        <w:r w:rsidR="00C5010F" w:rsidRPr="00C5010F">
          <w:rPr>
            <w:rFonts w:ascii="FrankRuehl" w:hAnsi="FrankRuehl" w:cs="FrankRuehl"/>
            <w:color w:val="0000FF"/>
            <w:sz w:val="28"/>
            <w:szCs w:val="28"/>
            <w:u w:val="single"/>
            <w:rtl/>
          </w:rPr>
          <w:t>31</w:t>
        </w:r>
      </w:hyperlink>
      <w:r w:rsidRPr="0068561E">
        <w:rPr>
          <w:rFonts w:ascii="FrankRuehl" w:hAnsi="FrankRuehl" w:cs="FrankRuehl"/>
          <w:sz w:val="28"/>
          <w:szCs w:val="28"/>
          <w:rtl/>
        </w:rPr>
        <w:t xml:space="preserve"> </w:t>
      </w:r>
      <w:r w:rsidRPr="0068561E">
        <w:rPr>
          <w:rFonts w:ascii="FrankRuehl" w:hAnsi="FrankRuehl" w:cs="FrankRuehl" w:hint="eastAsia"/>
          <w:sz w:val="28"/>
          <w:szCs w:val="28"/>
          <w:rtl/>
        </w:rPr>
        <w:t>ל</w:t>
      </w:r>
      <w:hyperlink r:id="rId12" w:history="1">
        <w:r w:rsidR="0068561E" w:rsidRPr="0068561E">
          <w:rPr>
            <w:rStyle w:val="Hyperlink"/>
            <w:rFonts w:ascii="FrankRuehl" w:hAnsi="FrankRuehl" w:cs="FrankRuehl" w:hint="eastAsia"/>
            <w:sz w:val="28"/>
            <w:szCs w:val="28"/>
            <w:rtl/>
          </w:rPr>
          <w:t>חוק</w:t>
        </w:r>
        <w:r w:rsidR="0068561E" w:rsidRPr="0068561E">
          <w:rPr>
            <w:rStyle w:val="Hyperlink"/>
            <w:rFonts w:ascii="FrankRuehl" w:hAnsi="FrankRuehl" w:cs="FrankRuehl"/>
            <w:sz w:val="28"/>
            <w:szCs w:val="28"/>
            <w:rtl/>
          </w:rPr>
          <w:t xml:space="preserve"> העונשין</w:t>
        </w:r>
      </w:hyperlink>
      <w:r w:rsidRPr="0068561E">
        <w:rPr>
          <w:rFonts w:ascii="FrankRuehl" w:hAnsi="FrankRuehl" w:cs="FrankRuehl"/>
          <w:sz w:val="28"/>
          <w:szCs w:val="28"/>
          <w:rtl/>
        </w:rPr>
        <w:t xml:space="preserve">, </w:t>
      </w:r>
      <w:r w:rsidRPr="0068561E">
        <w:rPr>
          <w:rFonts w:ascii="FrankRuehl" w:hAnsi="FrankRuehl" w:cs="FrankRuehl" w:hint="eastAsia"/>
          <w:sz w:val="28"/>
          <w:szCs w:val="28"/>
          <w:rtl/>
        </w:rPr>
        <w:t>התשל</w:t>
      </w:r>
      <w:r w:rsidRPr="0068561E">
        <w:rPr>
          <w:rFonts w:ascii="FrankRuehl" w:hAnsi="FrankRuehl" w:cs="FrankRuehl"/>
          <w:sz w:val="28"/>
          <w:szCs w:val="28"/>
          <w:rtl/>
        </w:rPr>
        <w:t>"</w:t>
      </w:r>
      <w:r w:rsidRPr="0068561E">
        <w:rPr>
          <w:rFonts w:ascii="FrankRuehl" w:hAnsi="FrankRuehl" w:cs="FrankRuehl" w:hint="eastAsia"/>
          <w:sz w:val="28"/>
          <w:szCs w:val="28"/>
          <w:rtl/>
        </w:rPr>
        <w:t>ז</w:t>
      </w:r>
      <w:r w:rsidRPr="0068561E">
        <w:rPr>
          <w:rFonts w:ascii="FrankRuehl" w:hAnsi="FrankRuehl" w:cs="FrankRuehl"/>
          <w:sz w:val="28"/>
          <w:szCs w:val="28"/>
          <w:rtl/>
        </w:rPr>
        <w:t>-1977</w:t>
      </w:r>
      <w:r w:rsidRPr="0068561E">
        <w:rPr>
          <w:rFonts w:ascii="FrankRuehl" w:hAnsi="FrankRuehl" w:cs="FrankRuehl" w:hint="cs"/>
          <w:sz w:val="28"/>
          <w:szCs w:val="28"/>
          <w:rtl/>
        </w:rPr>
        <w:t xml:space="preserve"> ובעבירה של </w:t>
      </w:r>
      <w:r w:rsidRPr="0068561E">
        <w:rPr>
          <w:rFonts w:ascii="FrankRuehl" w:hAnsi="FrankRuehl" w:cs="FrankRuehl" w:hint="eastAsia"/>
          <w:sz w:val="28"/>
          <w:szCs w:val="28"/>
          <w:rtl/>
        </w:rPr>
        <w:t>שיבוש</w:t>
      </w:r>
      <w:r w:rsidRPr="0068561E">
        <w:rPr>
          <w:rFonts w:ascii="FrankRuehl" w:hAnsi="FrankRuehl" w:cs="FrankRuehl"/>
          <w:sz w:val="28"/>
          <w:szCs w:val="28"/>
          <w:rtl/>
        </w:rPr>
        <w:t xml:space="preserve"> </w:t>
      </w:r>
      <w:r w:rsidRPr="0068561E">
        <w:rPr>
          <w:rFonts w:ascii="FrankRuehl" w:hAnsi="FrankRuehl" w:cs="FrankRuehl" w:hint="eastAsia"/>
          <w:sz w:val="28"/>
          <w:szCs w:val="28"/>
          <w:rtl/>
        </w:rPr>
        <w:t>מהלכי</w:t>
      </w:r>
      <w:r w:rsidRPr="0068561E">
        <w:rPr>
          <w:rFonts w:ascii="FrankRuehl" w:hAnsi="FrankRuehl" w:cs="FrankRuehl"/>
          <w:sz w:val="28"/>
          <w:szCs w:val="28"/>
          <w:rtl/>
        </w:rPr>
        <w:t xml:space="preserve"> </w:t>
      </w:r>
      <w:r w:rsidRPr="0068561E">
        <w:rPr>
          <w:rFonts w:ascii="FrankRuehl" w:hAnsi="FrankRuehl" w:cs="FrankRuehl" w:hint="eastAsia"/>
          <w:sz w:val="28"/>
          <w:szCs w:val="28"/>
          <w:rtl/>
        </w:rPr>
        <w:t>משפט</w:t>
      </w:r>
      <w:r w:rsidRPr="0068561E">
        <w:rPr>
          <w:rFonts w:ascii="FrankRuehl" w:hAnsi="FrankRuehl" w:cs="FrankRuehl"/>
          <w:sz w:val="28"/>
          <w:szCs w:val="28"/>
          <w:rtl/>
        </w:rPr>
        <w:t xml:space="preserve"> </w:t>
      </w:r>
      <w:r w:rsidRPr="0068561E">
        <w:rPr>
          <w:rFonts w:ascii="FrankRuehl" w:hAnsi="FrankRuehl" w:cs="FrankRuehl" w:hint="eastAsia"/>
          <w:sz w:val="28"/>
          <w:szCs w:val="28"/>
          <w:rtl/>
        </w:rPr>
        <w:t>לפי</w:t>
      </w:r>
      <w:r w:rsidRPr="0068561E">
        <w:rPr>
          <w:rFonts w:ascii="FrankRuehl" w:hAnsi="FrankRuehl" w:cs="FrankRuehl"/>
          <w:sz w:val="28"/>
          <w:szCs w:val="28"/>
          <w:rtl/>
        </w:rPr>
        <w:t xml:space="preserve"> </w:t>
      </w:r>
      <w:hyperlink r:id="rId13" w:history="1">
        <w:r w:rsidR="00C5010F" w:rsidRPr="00C5010F">
          <w:rPr>
            <w:rFonts w:ascii="FrankRuehl" w:hAnsi="FrankRuehl" w:cs="FrankRuehl"/>
            <w:color w:val="0000FF"/>
            <w:sz w:val="28"/>
            <w:szCs w:val="28"/>
            <w:u w:val="single"/>
            <w:rtl/>
          </w:rPr>
          <w:t>סעיף 244</w:t>
        </w:r>
      </w:hyperlink>
      <w:r w:rsidRPr="0068561E">
        <w:rPr>
          <w:rFonts w:ascii="FrankRuehl" w:hAnsi="FrankRuehl" w:cs="FrankRuehl"/>
          <w:sz w:val="28"/>
          <w:szCs w:val="28"/>
          <w:rtl/>
        </w:rPr>
        <w:t xml:space="preserve"> </w:t>
      </w:r>
      <w:r w:rsidRPr="0068561E">
        <w:rPr>
          <w:rFonts w:ascii="FrankRuehl" w:hAnsi="FrankRuehl" w:cs="FrankRuehl" w:hint="eastAsia"/>
          <w:sz w:val="28"/>
          <w:szCs w:val="28"/>
          <w:rtl/>
        </w:rPr>
        <w:t>ל</w:t>
      </w:r>
      <w:r w:rsidRPr="0068561E">
        <w:rPr>
          <w:rFonts w:ascii="FrankRuehl" w:hAnsi="FrankRuehl" w:cs="FrankRuehl" w:hint="cs"/>
          <w:sz w:val="28"/>
          <w:szCs w:val="28"/>
          <w:rtl/>
        </w:rPr>
        <w:t xml:space="preserve">אותו </w:t>
      </w:r>
      <w:r w:rsidRPr="0068561E">
        <w:rPr>
          <w:rFonts w:ascii="FrankRuehl" w:hAnsi="FrankRuehl" w:cs="FrankRuehl" w:hint="eastAsia"/>
          <w:sz w:val="28"/>
          <w:szCs w:val="28"/>
          <w:rtl/>
        </w:rPr>
        <w:t>חוק</w:t>
      </w:r>
      <w:r w:rsidRPr="0068561E">
        <w:rPr>
          <w:rFonts w:ascii="FrankRuehl" w:hAnsi="FrankRuehl" w:cs="FrankRuehl" w:hint="cs"/>
          <w:sz w:val="28"/>
          <w:szCs w:val="28"/>
          <w:rtl/>
        </w:rPr>
        <w:t>, שיוחסו לה בכתב האישום המתוקן.</w:t>
      </w:r>
    </w:p>
    <w:p w14:paraId="647CB331" w14:textId="77777777" w:rsidR="002C7E41" w:rsidRPr="0068561E" w:rsidRDefault="002C7E41" w:rsidP="002C7E41">
      <w:pPr>
        <w:spacing w:line="360" w:lineRule="auto"/>
        <w:contextualSpacing/>
        <w:jc w:val="both"/>
        <w:rPr>
          <w:rFonts w:ascii="FrankRuehl" w:hAnsi="FrankRuehl" w:cs="FrankRuehl"/>
          <w:sz w:val="28"/>
          <w:szCs w:val="28"/>
          <w:rtl/>
        </w:rPr>
      </w:pPr>
      <w:bookmarkStart w:id="4" w:name="ABSTRACT_END"/>
      <w:bookmarkEnd w:id="4"/>
    </w:p>
    <w:p w14:paraId="1EF35B09" w14:textId="77777777" w:rsidR="002C7E41" w:rsidRPr="0068561E" w:rsidRDefault="002C7E41" w:rsidP="002C7E41">
      <w:pPr>
        <w:spacing w:line="360" w:lineRule="auto"/>
        <w:contextualSpacing/>
        <w:jc w:val="both"/>
        <w:rPr>
          <w:rFonts w:ascii="Arial" w:hAnsi="Arial" w:cs="FrankRuehl"/>
          <w:sz w:val="28"/>
          <w:szCs w:val="28"/>
          <w:rtl/>
        </w:rPr>
      </w:pPr>
      <w:r w:rsidRPr="0068561E">
        <w:rPr>
          <w:rFonts w:ascii="FrankRuehl" w:hAnsi="FrankRuehl" w:cs="FrankRuehl" w:hint="cs"/>
          <w:sz w:val="28"/>
          <w:szCs w:val="28"/>
          <w:rtl/>
        </w:rPr>
        <w:t>2.</w:t>
      </w:r>
      <w:r w:rsidRPr="0068561E">
        <w:rPr>
          <w:rFonts w:ascii="FrankRuehl" w:hAnsi="FrankRuehl" w:cs="FrankRuehl" w:hint="cs"/>
          <w:sz w:val="28"/>
          <w:szCs w:val="28"/>
          <w:rtl/>
        </w:rPr>
        <w:tab/>
        <w:t xml:space="preserve">לפי המתואר בכתב האישום, החזיק נאשם 2, בעלה של הנאשמת (להלן: "הנאשם"), </w:t>
      </w:r>
      <w:r w:rsidRPr="0068561E">
        <w:rPr>
          <w:rFonts w:ascii="Arial" w:hAnsi="Arial" w:cs="FrankRuehl"/>
          <w:sz w:val="28"/>
          <w:szCs w:val="28"/>
          <w:rtl/>
        </w:rPr>
        <w:t>בארון השינה בדירתם</w:t>
      </w:r>
      <w:r w:rsidRPr="0068561E">
        <w:rPr>
          <w:rFonts w:ascii="Arial" w:hAnsi="Arial" w:cs="FrankRuehl" w:hint="cs"/>
          <w:sz w:val="28"/>
          <w:szCs w:val="28"/>
          <w:rtl/>
        </w:rPr>
        <w:t xml:space="preserve"> המשותפת </w:t>
      </w:r>
      <w:r w:rsidRPr="0068561E">
        <w:rPr>
          <w:rFonts w:ascii="Arial" w:hAnsi="Arial" w:cs="FrankRuehl"/>
          <w:sz w:val="28"/>
          <w:szCs w:val="28"/>
          <w:rtl/>
        </w:rPr>
        <w:t>באלעזריה, נשק מאולתר הבנוי על עקרון "מכנס פתוח" (להלן: "</w:t>
      </w:r>
      <w:r w:rsidRPr="0068561E">
        <w:rPr>
          <w:rFonts w:ascii="Arial" w:hAnsi="Arial" w:cs="FrankRuehl"/>
          <w:b/>
          <w:bCs/>
          <w:sz w:val="28"/>
          <w:szCs w:val="28"/>
          <w:rtl/>
        </w:rPr>
        <w:t>הנשק</w:t>
      </w:r>
      <w:r w:rsidRPr="0068561E">
        <w:rPr>
          <w:rFonts w:ascii="Arial" w:hAnsi="Arial" w:cs="FrankRuehl"/>
          <w:sz w:val="28"/>
          <w:szCs w:val="28"/>
          <w:rtl/>
        </w:rPr>
        <w:t xml:space="preserve">") כאשר אל הנשק מחוברת מחסנית. </w:t>
      </w:r>
    </w:p>
    <w:bookmarkEnd w:id="0"/>
    <w:p w14:paraId="78F821E3" w14:textId="77777777" w:rsidR="002C7E41" w:rsidRPr="003578D6" w:rsidRDefault="002C7E41" w:rsidP="002C7E41">
      <w:pPr>
        <w:spacing w:line="360" w:lineRule="auto"/>
        <w:contextualSpacing/>
        <w:jc w:val="both"/>
        <w:rPr>
          <w:rFonts w:ascii="Arial" w:hAnsi="Arial" w:cs="FrankRuehl"/>
          <w:sz w:val="28"/>
          <w:szCs w:val="28"/>
        </w:rPr>
      </w:pPr>
    </w:p>
    <w:p w14:paraId="6238F574" w14:textId="77777777" w:rsidR="002C7E41" w:rsidRPr="003578D6" w:rsidRDefault="002C7E41" w:rsidP="002C7E41">
      <w:pPr>
        <w:spacing w:line="360" w:lineRule="auto"/>
        <w:contextualSpacing/>
        <w:jc w:val="both"/>
        <w:rPr>
          <w:rFonts w:ascii="Arial" w:hAnsi="Arial" w:cs="FrankRuehl"/>
          <w:sz w:val="28"/>
          <w:szCs w:val="28"/>
        </w:rPr>
      </w:pPr>
      <w:r>
        <w:rPr>
          <w:rFonts w:ascii="Arial" w:hAnsi="Arial" w:cs="FrankRuehl" w:hint="cs"/>
          <w:sz w:val="28"/>
          <w:szCs w:val="28"/>
          <w:rtl/>
        </w:rPr>
        <w:lastRenderedPageBreak/>
        <w:t>3.</w:t>
      </w:r>
      <w:r>
        <w:rPr>
          <w:rFonts w:ascii="Arial" w:hAnsi="Arial" w:cs="FrankRuehl" w:hint="cs"/>
          <w:sz w:val="28"/>
          <w:szCs w:val="28"/>
          <w:rtl/>
        </w:rPr>
        <w:tab/>
      </w:r>
      <w:r w:rsidRPr="003578D6">
        <w:rPr>
          <w:rFonts w:ascii="Arial" w:hAnsi="Arial" w:cs="FrankRuehl"/>
          <w:sz w:val="28"/>
          <w:szCs w:val="28"/>
          <w:rtl/>
        </w:rPr>
        <w:t>ביום 21.08.15 בשעה 04:40 הגיעו כוחות משטרה ומג"ב אל הבית במטרה לערוך חיפוש. בעת החיפוש בבית בקשו השוטרים לפתוח דלת סגורה, הנאשמת פתחה את הדלת</w:t>
      </w:r>
      <w:r>
        <w:rPr>
          <w:rFonts w:ascii="Arial" w:hAnsi="Arial" w:cs="FrankRuehl" w:hint="cs"/>
          <w:sz w:val="28"/>
          <w:szCs w:val="28"/>
          <w:rtl/>
        </w:rPr>
        <w:t xml:space="preserve">, </w:t>
      </w:r>
      <w:r w:rsidRPr="003578D6">
        <w:rPr>
          <w:rFonts w:ascii="Arial" w:hAnsi="Arial" w:cs="FrankRuehl"/>
          <w:sz w:val="28"/>
          <w:szCs w:val="28"/>
          <w:rtl/>
        </w:rPr>
        <w:t>נגשה לחדר השינה ונטלה מתוך הארון, שקית שבתוכה היה מוטמן הנשק, והסליקה אותה אל בין בגדיה. השוטר משה משיח הבחין בנאשמת וצעק לעברה בעברית ובערבית להוציא את מה שהטמינה בין בגדיה, אם לא, יאלץ להשתמש בכ</w:t>
      </w:r>
      <w:r>
        <w:rPr>
          <w:rFonts w:ascii="Arial" w:hAnsi="Arial" w:cs="FrankRuehl" w:hint="cs"/>
          <w:sz w:val="28"/>
          <w:szCs w:val="28"/>
          <w:rtl/>
        </w:rPr>
        <w:t>ו</w:t>
      </w:r>
      <w:r w:rsidRPr="003578D6">
        <w:rPr>
          <w:rFonts w:ascii="Arial" w:hAnsi="Arial" w:cs="FrankRuehl"/>
          <w:sz w:val="28"/>
          <w:szCs w:val="28"/>
          <w:rtl/>
        </w:rPr>
        <w:t xml:space="preserve">ח </w:t>
      </w:r>
      <w:r>
        <w:rPr>
          <w:rFonts w:ascii="Arial" w:hAnsi="Arial" w:cs="FrankRuehl" w:hint="cs"/>
          <w:sz w:val="28"/>
          <w:szCs w:val="28"/>
          <w:rtl/>
        </w:rPr>
        <w:t>כ</w:t>
      </w:r>
      <w:r w:rsidRPr="003578D6">
        <w:rPr>
          <w:rFonts w:ascii="Arial" w:hAnsi="Arial" w:cs="FrankRuehl"/>
          <w:sz w:val="28"/>
          <w:szCs w:val="28"/>
          <w:rtl/>
        </w:rPr>
        <w:t xml:space="preserve">נגדה. </w:t>
      </w:r>
      <w:r>
        <w:rPr>
          <w:rFonts w:ascii="Arial" w:hAnsi="Arial" w:cs="FrankRuehl" w:hint="cs"/>
          <w:sz w:val="28"/>
          <w:szCs w:val="28"/>
          <w:rtl/>
        </w:rPr>
        <w:t xml:space="preserve">או אז, </w:t>
      </w:r>
      <w:r w:rsidRPr="003578D6">
        <w:rPr>
          <w:rFonts w:ascii="Arial" w:hAnsi="Arial" w:cs="FrankRuehl"/>
          <w:sz w:val="28"/>
          <w:szCs w:val="28"/>
          <w:rtl/>
        </w:rPr>
        <w:t xml:space="preserve">הנאשמת זרקה את השקית ובה הנשק על המיטה. </w:t>
      </w:r>
    </w:p>
    <w:p w14:paraId="3E2D43E0" w14:textId="77777777" w:rsidR="002C7E41" w:rsidRDefault="002C7E41" w:rsidP="002C7E41">
      <w:pPr>
        <w:spacing w:line="360" w:lineRule="auto"/>
        <w:contextualSpacing/>
        <w:jc w:val="both"/>
        <w:rPr>
          <w:rFonts w:ascii="Arial" w:hAnsi="Arial" w:cs="FrankRuehl"/>
          <w:sz w:val="28"/>
          <w:szCs w:val="28"/>
          <w:rtl/>
        </w:rPr>
      </w:pPr>
    </w:p>
    <w:p w14:paraId="6991AEF5" w14:textId="77777777" w:rsidR="002C7E41" w:rsidRDefault="002C7E41" w:rsidP="002C7E41">
      <w:pPr>
        <w:spacing w:line="360" w:lineRule="auto"/>
        <w:contextualSpacing/>
        <w:jc w:val="both"/>
        <w:rPr>
          <w:rFonts w:ascii="Arial" w:hAnsi="Arial" w:cs="FrankRuehl"/>
          <w:sz w:val="28"/>
          <w:szCs w:val="28"/>
          <w:rtl/>
        </w:rPr>
      </w:pPr>
      <w:r>
        <w:rPr>
          <w:rFonts w:ascii="Arial" w:hAnsi="Arial" w:cs="FrankRuehl" w:hint="cs"/>
          <w:sz w:val="28"/>
          <w:szCs w:val="28"/>
          <w:rtl/>
        </w:rPr>
        <w:t>4.</w:t>
      </w:r>
      <w:r>
        <w:rPr>
          <w:rFonts w:ascii="Arial" w:hAnsi="Arial" w:cs="FrankRuehl" w:hint="cs"/>
          <w:sz w:val="28"/>
          <w:szCs w:val="28"/>
          <w:rtl/>
        </w:rPr>
        <w:tab/>
        <w:t xml:space="preserve">יצוין כי הנאשם הודה גם הוא במיוחס לו </w:t>
      </w:r>
      <w:r>
        <w:rPr>
          <w:rFonts w:ascii="Arial" w:hAnsi="Arial" w:cs="FrankRuehl"/>
          <w:sz w:val="28"/>
          <w:szCs w:val="28"/>
          <w:rtl/>
        </w:rPr>
        <w:t>–</w:t>
      </w:r>
      <w:r>
        <w:rPr>
          <w:rFonts w:ascii="Arial" w:hAnsi="Arial" w:cs="FrankRuehl" w:hint="cs"/>
          <w:sz w:val="28"/>
          <w:szCs w:val="28"/>
          <w:rtl/>
        </w:rPr>
        <w:t xml:space="preserve"> עבירה של החזקת נשק שלא כדין והוא נדון ל-</w:t>
      </w:r>
      <w:r w:rsidRPr="003578D6">
        <w:rPr>
          <w:rFonts w:ascii="Arial" w:hAnsi="Arial" w:cs="FrankRuehl"/>
          <w:sz w:val="28"/>
          <w:szCs w:val="28"/>
          <w:rtl/>
        </w:rPr>
        <w:t>10 חודשי מאסר</w:t>
      </w:r>
      <w:r>
        <w:rPr>
          <w:rFonts w:ascii="Arial" w:hAnsi="Arial" w:cs="FrankRuehl" w:hint="cs"/>
          <w:sz w:val="28"/>
          <w:szCs w:val="28"/>
          <w:rtl/>
        </w:rPr>
        <w:t>.</w:t>
      </w:r>
    </w:p>
    <w:p w14:paraId="14F1CAE4" w14:textId="77777777" w:rsidR="002C7E41" w:rsidRDefault="002C7E41" w:rsidP="002C7E41">
      <w:pPr>
        <w:spacing w:line="360" w:lineRule="auto"/>
        <w:contextualSpacing/>
        <w:jc w:val="both"/>
        <w:rPr>
          <w:rFonts w:ascii="Arial" w:hAnsi="Arial" w:cs="FrankRuehl"/>
          <w:sz w:val="28"/>
          <w:szCs w:val="28"/>
          <w:rtl/>
        </w:rPr>
      </w:pPr>
    </w:p>
    <w:p w14:paraId="1B015729" w14:textId="77777777" w:rsidR="002C7E41" w:rsidRDefault="002C7E41" w:rsidP="002C7E41">
      <w:pPr>
        <w:spacing w:line="360" w:lineRule="auto"/>
        <w:contextualSpacing/>
        <w:jc w:val="both"/>
        <w:rPr>
          <w:rFonts w:ascii="Arial" w:hAnsi="Arial" w:cs="FrankRuehl"/>
          <w:sz w:val="28"/>
          <w:szCs w:val="28"/>
          <w:rtl/>
        </w:rPr>
      </w:pPr>
      <w:r>
        <w:rPr>
          <w:rFonts w:ascii="Arial" w:hAnsi="Arial" w:cs="FrankRuehl" w:hint="cs"/>
          <w:sz w:val="28"/>
          <w:szCs w:val="28"/>
          <w:rtl/>
        </w:rPr>
        <w:t>גזר דין זה עוסק אפוא, אך בנאשמת.</w:t>
      </w:r>
    </w:p>
    <w:p w14:paraId="1D797A91" w14:textId="77777777" w:rsidR="002C7E41" w:rsidRDefault="002C7E41" w:rsidP="002C7E41">
      <w:pPr>
        <w:spacing w:line="360" w:lineRule="auto"/>
        <w:contextualSpacing/>
        <w:jc w:val="both"/>
        <w:rPr>
          <w:rFonts w:ascii="Arial" w:hAnsi="Arial" w:cs="FrankRuehl"/>
          <w:sz w:val="28"/>
          <w:szCs w:val="28"/>
          <w:rtl/>
        </w:rPr>
      </w:pPr>
    </w:p>
    <w:p w14:paraId="585FC8C4" w14:textId="77777777" w:rsidR="002C7E41" w:rsidRPr="00211C4A" w:rsidRDefault="002C7E41" w:rsidP="002C7E41">
      <w:pPr>
        <w:spacing w:line="360" w:lineRule="auto"/>
        <w:contextualSpacing/>
        <w:jc w:val="both"/>
        <w:rPr>
          <w:rFonts w:ascii="Arial" w:hAnsi="Arial" w:cs="FrankRuehl"/>
          <w:b/>
          <w:bCs/>
          <w:sz w:val="28"/>
          <w:szCs w:val="28"/>
          <w:u w:val="single"/>
          <w:rtl/>
        </w:rPr>
      </w:pPr>
      <w:r w:rsidRPr="00211C4A">
        <w:rPr>
          <w:rFonts w:ascii="Arial" w:hAnsi="Arial" w:cs="FrankRuehl" w:hint="cs"/>
          <w:b/>
          <w:bCs/>
          <w:sz w:val="28"/>
          <w:szCs w:val="28"/>
          <w:u w:val="single"/>
          <w:rtl/>
        </w:rPr>
        <w:t>תסקיר שירות המבחן</w:t>
      </w:r>
    </w:p>
    <w:p w14:paraId="6DA5FAF7" w14:textId="77777777" w:rsidR="002C7E41" w:rsidRDefault="002C7E41" w:rsidP="002C7E41">
      <w:pPr>
        <w:spacing w:line="360" w:lineRule="auto"/>
        <w:contextualSpacing/>
        <w:jc w:val="both"/>
        <w:rPr>
          <w:rFonts w:ascii="Arial" w:hAnsi="Arial" w:cs="FrankRuehl"/>
          <w:sz w:val="28"/>
          <w:szCs w:val="28"/>
          <w:rtl/>
        </w:rPr>
      </w:pPr>
      <w:r>
        <w:rPr>
          <w:rFonts w:ascii="Arial" w:hAnsi="Arial" w:cs="FrankRuehl" w:hint="cs"/>
          <w:sz w:val="28"/>
          <w:szCs w:val="28"/>
          <w:rtl/>
        </w:rPr>
        <w:t>5.</w:t>
      </w:r>
      <w:r>
        <w:rPr>
          <w:rFonts w:ascii="Arial" w:hAnsi="Arial" w:cs="FrankRuehl" w:hint="cs"/>
          <w:sz w:val="28"/>
          <w:szCs w:val="28"/>
          <w:rtl/>
        </w:rPr>
        <w:tab/>
        <w:t xml:space="preserve">נתבקש והוגש </w:t>
      </w:r>
      <w:r w:rsidRPr="003578D6">
        <w:rPr>
          <w:rFonts w:ascii="Arial" w:hAnsi="Arial" w:cs="FrankRuehl"/>
          <w:sz w:val="28"/>
          <w:szCs w:val="28"/>
          <w:rtl/>
        </w:rPr>
        <w:t xml:space="preserve">תסקיר שירות </w:t>
      </w:r>
      <w:r>
        <w:rPr>
          <w:rFonts w:ascii="Arial" w:hAnsi="Arial" w:cs="FrankRuehl" w:hint="cs"/>
          <w:sz w:val="28"/>
          <w:szCs w:val="28"/>
          <w:rtl/>
        </w:rPr>
        <w:t>ה</w:t>
      </w:r>
      <w:r w:rsidRPr="003578D6">
        <w:rPr>
          <w:rFonts w:ascii="Arial" w:hAnsi="Arial" w:cs="FrankRuehl"/>
          <w:sz w:val="28"/>
          <w:szCs w:val="28"/>
          <w:rtl/>
        </w:rPr>
        <w:t>מבחן</w:t>
      </w:r>
      <w:r>
        <w:rPr>
          <w:rFonts w:ascii="Arial" w:hAnsi="Arial" w:cs="FrankRuehl" w:hint="cs"/>
          <w:sz w:val="28"/>
          <w:szCs w:val="28"/>
          <w:rtl/>
        </w:rPr>
        <w:t xml:space="preserve">, ממנו נלמד אודות הנאשמת. בין היתר נלמד כי הנאשמת סיימה 11 שנות לימוד. כיום היא עקרת בית, נשואה ואם ל-6 ילדים בגילאי 25-10. </w:t>
      </w:r>
    </w:p>
    <w:p w14:paraId="1399C7ED" w14:textId="77777777" w:rsidR="002C7E41" w:rsidRDefault="002C7E41" w:rsidP="002C7E41">
      <w:pPr>
        <w:spacing w:line="360" w:lineRule="auto"/>
        <w:contextualSpacing/>
        <w:jc w:val="both"/>
        <w:rPr>
          <w:rFonts w:ascii="Arial" w:hAnsi="Arial" w:cs="FrankRuehl"/>
          <w:sz w:val="28"/>
          <w:szCs w:val="28"/>
          <w:rtl/>
        </w:rPr>
      </w:pPr>
    </w:p>
    <w:p w14:paraId="0D977BAF" w14:textId="77777777" w:rsidR="002C7E41" w:rsidRDefault="002C7E41" w:rsidP="002C7E41">
      <w:pPr>
        <w:spacing w:line="360" w:lineRule="auto"/>
        <w:contextualSpacing/>
        <w:jc w:val="both"/>
        <w:rPr>
          <w:rFonts w:ascii="Arial" w:hAnsi="Arial" w:cs="FrankRuehl"/>
          <w:sz w:val="28"/>
          <w:szCs w:val="28"/>
          <w:rtl/>
        </w:rPr>
      </w:pPr>
      <w:r>
        <w:rPr>
          <w:rFonts w:ascii="Arial" w:hAnsi="Arial" w:cs="FrankRuehl" w:hint="cs"/>
          <w:sz w:val="28"/>
          <w:szCs w:val="28"/>
          <w:rtl/>
        </w:rPr>
        <w:t>6.</w:t>
      </w:r>
      <w:r>
        <w:rPr>
          <w:rFonts w:ascii="Arial" w:hAnsi="Arial" w:cs="FrankRuehl" w:hint="cs"/>
          <w:sz w:val="28"/>
          <w:szCs w:val="28"/>
          <w:rtl/>
        </w:rPr>
        <w:tab/>
      </w:r>
      <w:r w:rsidRPr="003578D6">
        <w:rPr>
          <w:rFonts w:ascii="Arial" w:hAnsi="Arial" w:cs="FrankRuehl"/>
          <w:sz w:val="28"/>
          <w:szCs w:val="28"/>
          <w:rtl/>
        </w:rPr>
        <w:t xml:space="preserve">קצינת המבחן </w:t>
      </w:r>
      <w:r>
        <w:rPr>
          <w:rFonts w:ascii="Arial" w:hAnsi="Arial" w:cs="FrankRuehl" w:hint="cs"/>
          <w:sz w:val="28"/>
          <w:szCs w:val="28"/>
          <w:rtl/>
        </w:rPr>
        <w:t xml:space="preserve">ציינה </w:t>
      </w:r>
      <w:r w:rsidRPr="003578D6">
        <w:rPr>
          <w:rFonts w:ascii="Arial" w:hAnsi="Arial" w:cs="FrankRuehl"/>
          <w:sz w:val="28"/>
          <w:szCs w:val="28"/>
          <w:rtl/>
        </w:rPr>
        <w:t xml:space="preserve">כי </w:t>
      </w:r>
      <w:r>
        <w:rPr>
          <w:rFonts w:ascii="Arial" w:hAnsi="Arial" w:cs="FrankRuehl" w:hint="cs"/>
          <w:sz w:val="28"/>
          <w:szCs w:val="28"/>
          <w:rtl/>
        </w:rPr>
        <w:t xml:space="preserve">לדברי </w:t>
      </w:r>
      <w:r w:rsidRPr="003578D6">
        <w:rPr>
          <w:rFonts w:ascii="Arial" w:hAnsi="Arial" w:cs="FrankRuehl"/>
          <w:sz w:val="28"/>
          <w:szCs w:val="28"/>
          <w:rtl/>
        </w:rPr>
        <w:t>הנאשמת</w:t>
      </w:r>
      <w:r>
        <w:rPr>
          <w:rFonts w:ascii="Arial" w:hAnsi="Arial" w:cs="FrankRuehl" w:hint="cs"/>
          <w:sz w:val="28"/>
          <w:szCs w:val="28"/>
          <w:rtl/>
        </w:rPr>
        <w:t xml:space="preserve">, </w:t>
      </w:r>
      <w:r w:rsidRPr="003578D6">
        <w:rPr>
          <w:rFonts w:ascii="Arial" w:hAnsi="Arial" w:cs="FrankRuehl"/>
          <w:sz w:val="28"/>
          <w:szCs w:val="28"/>
          <w:rtl/>
        </w:rPr>
        <w:t>רק תוך כדי אירוע בעלה סיפר לה, שהוא מחזיק אקדח, וכדחף אימפולסיבי להגן על משפחתה, פעלה להסתיר את האקדח בבגדיה.</w:t>
      </w:r>
      <w:r>
        <w:rPr>
          <w:rFonts w:ascii="Arial" w:hAnsi="Arial" w:cs="FrankRuehl" w:hint="cs"/>
          <w:sz w:val="28"/>
          <w:szCs w:val="28"/>
          <w:rtl/>
        </w:rPr>
        <w:t xml:space="preserve"> </w:t>
      </w:r>
      <w:r w:rsidRPr="003578D6">
        <w:rPr>
          <w:rFonts w:ascii="Arial" w:hAnsi="Arial" w:cs="FrankRuehl"/>
          <w:sz w:val="28"/>
          <w:szCs w:val="28"/>
          <w:rtl/>
        </w:rPr>
        <w:t xml:space="preserve">על מעשיה אלה היא </w:t>
      </w:r>
      <w:r>
        <w:rPr>
          <w:rFonts w:ascii="Arial" w:hAnsi="Arial" w:cs="FrankRuehl" w:hint="cs"/>
          <w:sz w:val="28"/>
          <w:szCs w:val="28"/>
          <w:rtl/>
        </w:rPr>
        <w:t xml:space="preserve">לקחה אחריות מלאה </w:t>
      </w:r>
      <w:r w:rsidRPr="003578D6">
        <w:rPr>
          <w:rFonts w:ascii="Arial" w:hAnsi="Arial" w:cs="FrankRuehl"/>
          <w:sz w:val="28"/>
          <w:szCs w:val="28"/>
          <w:rtl/>
        </w:rPr>
        <w:t xml:space="preserve">וחשה חרטה עמוקה וצער בגינן. הנאשמת הדגישה </w:t>
      </w:r>
      <w:r>
        <w:rPr>
          <w:rFonts w:ascii="Arial" w:hAnsi="Arial" w:cs="FrankRuehl" w:hint="cs"/>
          <w:sz w:val="28"/>
          <w:szCs w:val="28"/>
          <w:rtl/>
        </w:rPr>
        <w:t xml:space="preserve">בפניה </w:t>
      </w:r>
      <w:r w:rsidRPr="003578D6">
        <w:rPr>
          <w:rFonts w:ascii="Arial" w:hAnsi="Arial" w:cs="FrankRuehl"/>
          <w:sz w:val="28"/>
          <w:szCs w:val="28"/>
          <w:rtl/>
        </w:rPr>
        <w:t xml:space="preserve">כי </w:t>
      </w:r>
      <w:r>
        <w:rPr>
          <w:rFonts w:ascii="Arial" w:hAnsi="Arial" w:cs="FrankRuehl" w:hint="cs"/>
          <w:sz w:val="28"/>
          <w:szCs w:val="28"/>
          <w:rtl/>
        </w:rPr>
        <w:t>מדובר בהתנהלות הזרה ל</w:t>
      </w:r>
      <w:r w:rsidRPr="003578D6">
        <w:rPr>
          <w:rFonts w:ascii="Arial" w:hAnsi="Arial" w:cs="FrankRuehl"/>
          <w:sz w:val="28"/>
          <w:szCs w:val="28"/>
          <w:rtl/>
        </w:rPr>
        <w:t>אורח חייה התקין</w:t>
      </w:r>
      <w:r>
        <w:rPr>
          <w:rFonts w:ascii="Arial" w:hAnsi="Arial" w:cs="FrankRuehl" w:hint="cs"/>
          <w:sz w:val="28"/>
          <w:szCs w:val="28"/>
          <w:rtl/>
        </w:rPr>
        <w:t xml:space="preserve">. </w:t>
      </w:r>
      <w:r w:rsidRPr="003578D6">
        <w:rPr>
          <w:rFonts w:ascii="Arial" w:hAnsi="Arial" w:cs="FrankRuehl"/>
          <w:sz w:val="28"/>
          <w:szCs w:val="28"/>
          <w:rtl/>
        </w:rPr>
        <w:t>הנאשמת חשה בושה כלפי ילדיה אותם חינכה להימנע ממעורבות פלילית ועבריינית, ו</w:t>
      </w:r>
      <w:r>
        <w:rPr>
          <w:rFonts w:ascii="Arial" w:hAnsi="Arial" w:cs="FrankRuehl" w:hint="cs"/>
          <w:sz w:val="28"/>
          <w:szCs w:val="28"/>
          <w:rtl/>
        </w:rPr>
        <w:t xml:space="preserve">על כן היא </w:t>
      </w:r>
      <w:r w:rsidRPr="003578D6">
        <w:rPr>
          <w:rFonts w:ascii="Arial" w:hAnsi="Arial" w:cs="FrankRuehl"/>
          <w:sz w:val="28"/>
          <w:szCs w:val="28"/>
          <w:rtl/>
        </w:rPr>
        <w:t>חווה מצוקה עמוקה תוך האשמה עצמית.</w:t>
      </w:r>
    </w:p>
    <w:p w14:paraId="07709EFA" w14:textId="77777777" w:rsidR="002C7E41" w:rsidRDefault="002C7E41" w:rsidP="002C7E41">
      <w:pPr>
        <w:spacing w:line="360" w:lineRule="auto"/>
        <w:contextualSpacing/>
        <w:jc w:val="both"/>
        <w:rPr>
          <w:rFonts w:ascii="Arial" w:hAnsi="Arial" w:cs="FrankRuehl"/>
          <w:sz w:val="28"/>
          <w:szCs w:val="28"/>
          <w:rtl/>
        </w:rPr>
      </w:pPr>
    </w:p>
    <w:p w14:paraId="068F8B5B" w14:textId="77777777" w:rsidR="002C7E41" w:rsidRDefault="002C7E41" w:rsidP="002C7E41">
      <w:pPr>
        <w:spacing w:line="360" w:lineRule="auto"/>
        <w:contextualSpacing/>
        <w:jc w:val="both"/>
        <w:rPr>
          <w:rFonts w:ascii="Arial" w:hAnsi="Arial" w:cs="FrankRuehl"/>
          <w:sz w:val="28"/>
          <w:szCs w:val="28"/>
          <w:rtl/>
        </w:rPr>
      </w:pPr>
      <w:r>
        <w:rPr>
          <w:rFonts w:ascii="Arial" w:hAnsi="Arial" w:cs="FrankRuehl" w:hint="cs"/>
          <w:sz w:val="28"/>
          <w:szCs w:val="28"/>
          <w:rtl/>
        </w:rPr>
        <w:t>7.</w:t>
      </w:r>
      <w:r>
        <w:rPr>
          <w:rFonts w:ascii="Arial" w:hAnsi="Arial" w:cs="FrankRuehl" w:hint="cs"/>
          <w:sz w:val="28"/>
          <w:szCs w:val="28"/>
          <w:rtl/>
        </w:rPr>
        <w:tab/>
      </w:r>
      <w:r w:rsidRPr="003578D6">
        <w:rPr>
          <w:rFonts w:ascii="Arial" w:hAnsi="Arial" w:cs="FrankRuehl"/>
          <w:sz w:val="28"/>
          <w:szCs w:val="28"/>
          <w:rtl/>
        </w:rPr>
        <w:t xml:space="preserve">קצינת המבחן </w:t>
      </w:r>
      <w:r>
        <w:rPr>
          <w:rFonts w:ascii="Arial" w:hAnsi="Arial" w:cs="FrankRuehl" w:hint="cs"/>
          <w:sz w:val="28"/>
          <w:szCs w:val="28"/>
          <w:rtl/>
        </w:rPr>
        <w:t xml:space="preserve">גם </w:t>
      </w:r>
      <w:r w:rsidRPr="003578D6">
        <w:rPr>
          <w:rFonts w:ascii="Arial" w:hAnsi="Arial" w:cs="FrankRuehl"/>
          <w:sz w:val="28"/>
          <w:szCs w:val="28"/>
          <w:rtl/>
        </w:rPr>
        <w:t xml:space="preserve">ציינה </w:t>
      </w:r>
      <w:r>
        <w:rPr>
          <w:rFonts w:ascii="Arial" w:hAnsi="Arial" w:cs="FrankRuehl" w:hint="cs"/>
          <w:sz w:val="28"/>
          <w:szCs w:val="28"/>
          <w:rtl/>
        </w:rPr>
        <w:t xml:space="preserve">את </w:t>
      </w:r>
      <w:r>
        <w:rPr>
          <w:rFonts w:ascii="Arial" w:hAnsi="Arial" w:cs="FrankRuehl"/>
          <w:sz w:val="28"/>
          <w:szCs w:val="28"/>
          <w:rtl/>
        </w:rPr>
        <w:t>התרשמ</w:t>
      </w:r>
      <w:r>
        <w:rPr>
          <w:rFonts w:ascii="Arial" w:hAnsi="Arial" w:cs="FrankRuehl" w:hint="cs"/>
          <w:sz w:val="28"/>
          <w:szCs w:val="28"/>
          <w:rtl/>
        </w:rPr>
        <w:t>ותה</w:t>
      </w:r>
      <w:r w:rsidRPr="003578D6">
        <w:rPr>
          <w:rFonts w:ascii="Arial" w:hAnsi="Arial" w:cs="FrankRuehl"/>
          <w:sz w:val="28"/>
          <w:szCs w:val="28"/>
          <w:rtl/>
        </w:rPr>
        <w:t xml:space="preserve"> מהנאשמת כאשה המתפקדת על פי נורמות וערכים המקובלים בחברה לה שייכת</w:t>
      </w:r>
      <w:r>
        <w:rPr>
          <w:rFonts w:ascii="Arial" w:hAnsi="Arial" w:cs="FrankRuehl" w:hint="cs"/>
          <w:sz w:val="28"/>
          <w:szCs w:val="28"/>
          <w:rtl/>
        </w:rPr>
        <w:t>, ול</w:t>
      </w:r>
      <w:r w:rsidRPr="003578D6">
        <w:rPr>
          <w:rFonts w:ascii="Arial" w:hAnsi="Arial" w:cs="FrankRuehl"/>
          <w:sz w:val="28"/>
          <w:szCs w:val="28"/>
          <w:rtl/>
        </w:rPr>
        <w:t xml:space="preserve">אורך השנים </w:t>
      </w:r>
      <w:r>
        <w:rPr>
          <w:rFonts w:ascii="Arial" w:hAnsi="Arial" w:cs="FrankRuehl" w:hint="cs"/>
          <w:sz w:val="28"/>
          <w:szCs w:val="28"/>
          <w:rtl/>
        </w:rPr>
        <w:t xml:space="preserve">היא </w:t>
      </w:r>
      <w:r w:rsidRPr="003578D6">
        <w:rPr>
          <w:rFonts w:ascii="Arial" w:hAnsi="Arial" w:cs="FrankRuehl"/>
          <w:sz w:val="28"/>
          <w:szCs w:val="28"/>
          <w:rtl/>
        </w:rPr>
        <w:t>פעלה על פי הדפוסים הפטריארכליים המצופים ממנה ברמה המשפחתית והחברתית, תוך ש</w:t>
      </w:r>
      <w:r>
        <w:rPr>
          <w:rFonts w:ascii="Arial" w:hAnsi="Arial" w:cs="FrankRuehl" w:hint="cs"/>
          <w:sz w:val="28"/>
          <w:szCs w:val="28"/>
          <w:rtl/>
        </w:rPr>
        <w:t xml:space="preserve">היא </w:t>
      </w:r>
      <w:r w:rsidRPr="003578D6">
        <w:rPr>
          <w:rFonts w:ascii="Arial" w:hAnsi="Arial" w:cs="FrankRuehl"/>
          <w:sz w:val="28"/>
          <w:szCs w:val="28"/>
          <w:rtl/>
        </w:rPr>
        <w:t>מבטלת רצונותיה ושאיפותיה. ביצוע העבירות מהווים</w:t>
      </w:r>
      <w:r>
        <w:rPr>
          <w:rFonts w:ascii="Arial" w:hAnsi="Arial" w:cs="FrankRuehl" w:hint="cs"/>
          <w:sz w:val="28"/>
          <w:szCs w:val="28"/>
          <w:rtl/>
        </w:rPr>
        <w:t xml:space="preserve"> </w:t>
      </w:r>
      <w:r>
        <w:rPr>
          <w:rFonts w:ascii="Arial" w:hAnsi="Arial" w:cs="FrankRuehl"/>
          <w:sz w:val="28"/>
          <w:szCs w:val="28"/>
          <w:rtl/>
        </w:rPr>
        <w:t>–</w:t>
      </w:r>
      <w:r>
        <w:rPr>
          <w:rFonts w:ascii="Arial" w:hAnsi="Arial" w:cs="FrankRuehl" w:hint="cs"/>
          <w:sz w:val="28"/>
          <w:szCs w:val="28"/>
          <w:rtl/>
        </w:rPr>
        <w:t xml:space="preserve"> כך לשיטתה של קצינת המבחן -</w:t>
      </w:r>
      <w:r w:rsidRPr="003578D6">
        <w:rPr>
          <w:rFonts w:ascii="Arial" w:hAnsi="Arial" w:cs="FrankRuehl"/>
          <w:sz w:val="28"/>
          <w:szCs w:val="28"/>
          <w:rtl/>
        </w:rPr>
        <w:t xml:space="preserve"> ביטוי ל</w:t>
      </w:r>
      <w:r>
        <w:rPr>
          <w:rFonts w:ascii="Arial" w:hAnsi="Arial" w:cs="FrankRuehl" w:hint="cs"/>
          <w:sz w:val="28"/>
          <w:szCs w:val="28"/>
          <w:rtl/>
        </w:rPr>
        <w:t>א</w:t>
      </w:r>
      <w:r w:rsidRPr="003578D6">
        <w:rPr>
          <w:rFonts w:ascii="Arial" w:hAnsi="Arial" w:cs="FrankRuehl"/>
          <w:sz w:val="28"/>
          <w:szCs w:val="28"/>
          <w:rtl/>
        </w:rPr>
        <w:t>ישיות</w:t>
      </w:r>
      <w:r>
        <w:rPr>
          <w:rFonts w:ascii="Arial" w:hAnsi="Arial" w:cs="FrankRuehl" w:hint="cs"/>
          <w:sz w:val="28"/>
          <w:szCs w:val="28"/>
          <w:rtl/>
        </w:rPr>
        <w:t>ה</w:t>
      </w:r>
      <w:r w:rsidRPr="003578D6">
        <w:rPr>
          <w:rFonts w:ascii="Arial" w:hAnsi="Arial" w:cs="FrankRuehl"/>
          <w:sz w:val="28"/>
          <w:szCs w:val="28"/>
          <w:rtl/>
        </w:rPr>
        <w:t xml:space="preserve"> של הנאשמת שנ</w:t>
      </w:r>
      <w:r>
        <w:rPr>
          <w:rFonts w:ascii="Arial" w:hAnsi="Arial" w:cs="FrankRuehl" w:hint="cs"/>
          <w:sz w:val="28"/>
          <w:szCs w:val="28"/>
          <w:rtl/>
        </w:rPr>
        <w:t>י</w:t>
      </w:r>
      <w:r w:rsidRPr="003578D6">
        <w:rPr>
          <w:rFonts w:ascii="Arial" w:hAnsi="Arial" w:cs="FrankRuehl"/>
          <w:sz w:val="28"/>
          <w:szCs w:val="28"/>
          <w:rtl/>
        </w:rPr>
        <w:t>סתה לרצות את הסובבים אותה ו</w:t>
      </w:r>
      <w:r>
        <w:rPr>
          <w:rFonts w:ascii="Arial" w:hAnsi="Arial" w:cs="FrankRuehl" w:hint="cs"/>
          <w:sz w:val="28"/>
          <w:szCs w:val="28"/>
          <w:rtl/>
        </w:rPr>
        <w:t xml:space="preserve">הייתה </w:t>
      </w:r>
      <w:r w:rsidRPr="003578D6">
        <w:rPr>
          <w:rFonts w:ascii="Arial" w:hAnsi="Arial" w:cs="FrankRuehl"/>
          <w:sz w:val="28"/>
          <w:szCs w:val="28"/>
          <w:rtl/>
        </w:rPr>
        <w:t xml:space="preserve">מחויבת כלפי המסגרת המשפחתית. </w:t>
      </w:r>
      <w:r>
        <w:rPr>
          <w:rFonts w:ascii="Arial" w:hAnsi="Arial" w:cs="FrankRuehl" w:hint="cs"/>
          <w:sz w:val="28"/>
          <w:szCs w:val="28"/>
          <w:rtl/>
        </w:rPr>
        <w:t xml:space="preserve">לדברי </w:t>
      </w:r>
      <w:r w:rsidRPr="003578D6">
        <w:rPr>
          <w:rFonts w:ascii="Arial" w:hAnsi="Arial" w:cs="FrankRuehl"/>
          <w:sz w:val="28"/>
          <w:szCs w:val="28"/>
          <w:rtl/>
        </w:rPr>
        <w:t>קצינת המבחן</w:t>
      </w:r>
      <w:r>
        <w:rPr>
          <w:rFonts w:ascii="Arial" w:hAnsi="Arial" w:cs="FrankRuehl" w:hint="cs"/>
          <w:sz w:val="28"/>
          <w:szCs w:val="28"/>
          <w:rtl/>
        </w:rPr>
        <w:t xml:space="preserve">, </w:t>
      </w:r>
      <w:r w:rsidRPr="003578D6">
        <w:rPr>
          <w:rFonts w:ascii="Arial" w:hAnsi="Arial" w:cs="FrankRuehl"/>
          <w:sz w:val="28"/>
          <w:szCs w:val="28"/>
          <w:rtl/>
        </w:rPr>
        <w:t xml:space="preserve">ההליך המשפטי כמו </w:t>
      </w:r>
      <w:r>
        <w:rPr>
          <w:rFonts w:ascii="Arial" w:hAnsi="Arial" w:cs="FrankRuehl" w:hint="cs"/>
          <w:sz w:val="28"/>
          <w:szCs w:val="28"/>
          <w:rtl/>
        </w:rPr>
        <w:t>ה</w:t>
      </w:r>
      <w:r w:rsidRPr="003578D6">
        <w:rPr>
          <w:rFonts w:ascii="Arial" w:hAnsi="Arial" w:cs="FrankRuehl"/>
          <w:sz w:val="28"/>
          <w:szCs w:val="28"/>
          <w:rtl/>
        </w:rPr>
        <w:t>מעצר</w:t>
      </w:r>
      <w:r>
        <w:rPr>
          <w:rFonts w:ascii="Arial" w:hAnsi="Arial" w:cs="FrankRuehl" w:hint="cs"/>
          <w:sz w:val="28"/>
          <w:szCs w:val="28"/>
          <w:rtl/>
        </w:rPr>
        <w:t xml:space="preserve"> בו שהתה הנאשמת, מ</w:t>
      </w:r>
      <w:r w:rsidRPr="003578D6">
        <w:rPr>
          <w:rFonts w:ascii="Arial" w:hAnsi="Arial" w:cs="FrankRuehl"/>
          <w:sz w:val="28"/>
          <w:szCs w:val="28"/>
          <w:rtl/>
        </w:rPr>
        <w:t xml:space="preserve">הווים עבורה גורם מטלטל, מציב גבולות ומרתיע בצורה משמעותית. </w:t>
      </w:r>
    </w:p>
    <w:p w14:paraId="4BE1CDD1" w14:textId="77777777" w:rsidR="002C7E41" w:rsidRDefault="002C7E41" w:rsidP="002C7E41">
      <w:pPr>
        <w:spacing w:line="360" w:lineRule="auto"/>
        <w:contextualSpacing/>
        <w:jc w:val="both"/>
        <w:rPr>
          <w:rFonts w:ascii="Arial" w:hAnsi="Arial" w:cs="FrankRuehl"/>
          <w:sz w:val="28"/>
          <w:szCs w:val="28"/>
          <w:rtl/>
        </w:rPr>
      </w:pPr>
    </w:p>
    <w:p w14:paraId="30A1A7C3" w14:textId="77777777" w:rsidR="002C7E41" w:rsidRDefault="002C7E41" w:rsidP="002C7E41">
      <w:pPr>
        <w:spacing w:line="360" w:lineRule="auto"/>
        <w:contextualSpacing/>
        <w:jc w:val="both"/>
        <w:rPr>
          <w:rFonts w:ascii="Arial" w:hAnsi="Arial" w:cs="FrankRuehl"/>
          <w:sz w:val="28"/>
          <w:szCs w:val="28"/>
          <w:rtl/>
        </w:rPr>
      </w:pPr>
      <w:r>
        <w:rPr>
          <w:rFonts w:ascii="Arial" w:hAnsi="Arial" w:cs="FrankRuehl" w:hint="cs"/>
          <w:sz w:val="28"/>
          <w:szCs w:val="28"/>
          <w:rtl/>
        </w:rPr>
        <w:lastRenderedPageBreak/>
        <w:t>8.</w:t>
      </w:r>
      <w:r>
        <w:rPr>
          <w:rFonts w:ascii="Arial" w:hAnsi="Arial" w:cs="FrankRuehl" w:hint="cs"/>
          <w:sz w:val="28"/>
          <w:szCs w:val="28"/>
          <w:rtl/>
        </w:rPr>
        <w:tab/>
        <w:t>בשולי התסקיר באה קצ</w:t>
      </w:r>
      <w:r w:rsidRPr="003578D6">
        <w:rPr>
          <w:rFonts w:ascii="Arial" w:hAnsi="Arial" w:cs="FrankRuehl"/>
          <w:sz w:val="28"/>
          <w:szCs w:val="28"/>
          <w:rtl/>
        </w:rPr>
        <w:t xml:space="preserve">ינת המבחן </w:t>
      </w:r>
      <w:r>
        <w:rPr>
          <w:rFonts w:ascii="Arial" w:hAnsi="Arial" w:cs="FrankRuehl" w:hint="cs"/>
          <w:sz w:val="28"/>
          <w:szCs w:val="28"/>
          <w:rtl/>
        </w:rPr>
        <w:t xml:space="preserve">בהמלצה להשית על הנאשמת עונש מאסר לתקופה קצרה שיבוצע </w:t>
      </w:r>
      <w:r w:rsidRPr="003578D6">
        <w:rPr>
          <w:rFonts w:ascii="Arial" w:hAnsi="Arial" w:cs="FrankRuehl"/>
          <w:sz w:val="28"/>
          <w:szCs w:val="28"/>
          <w:rtl/>
        </w:rPr>
        <w:t>בעבודות שירות, לצד עונש מרתיע צופה פני עתיד</w:t>
      </w:r>
      <w:r>
        <w:rPr>
          <w:rFonts w:ascii="Arial" w:hAnsi="Arial" w:cs="FrankRuehl" w:hint="cs"/>
          <w:sz w:val="28"/>
          <w:szCs w:val="28"/>
          <w:rtl/>
        </w:rPr>
        <w:t>.</w:t>
      </w:r>
    </w:p>
    <w:p w14:paraId="44ADBFB4" w14:textId="77777777" w:rsidR="002C7E41" w:rsidRDefault="002C7E41" w:rsidP="002C7E41">
      <w:pPr>
        <w:spacing w:after="160" w:line="360" w:lineRule="auto"/>
        <w:jc w:val="both"/>
        <w:rPr>
          <w:rFonts w:ascii="Arial" w:hAnsi="Arial" w:cs="FrankRuehl"/>
          <w:sz w:val="28"/>
          <w:szCs w:val="28"/>
          <w:rtl/>
        </w:rPr>
      </w:pPr>
    </w:p>
    <w:p w14:paraId="58A02A64" w14:textId="77777777" w:rsidR="002C7E41" w:rsidRDefault="002C7E41" w:rsidP="002C7E41">
      <w:pPr>
        <w:spacing w:after="160" w:line="360" w:lineRule="auto"/>
        <w:jc w:val="both"/>
        <w:rPr>
          <w:rFonts w:ascii="Arial" w:hAnsi="Arial" w:cs="FrankRuehl"/>
          <w:b/>
          <w:bCs/>
          <w:sz w:val="28"/>
          <w:szCs w:val="28"/>
          <w:u w:val="single"/>
          <w:rtl/>
        </w:rPr>
      </w:pPr>
    </w:p>
    <w:p w14:paraId="13871B8B" w14:textId="77777777" w:rsidR="002C7E41" w:rsidRDefault="002C7E41" w:rsidP="002C7E41">
      <w:pPr>
        <w:spacing w:after="160" w:line="360" w:lineRule="auto"/>
        <w:jc w:val="both"/>
        <w:rPr>
          <w:rFonts w:ascii="Arial" w:hAnsi="Arial" w:cs="FrankRuehl"/>
          <w:b/>
          <w:bCs/>
          <w:sz w:val="28"/>
          <w:szCs w:val="28"/>
          <w:u w:val="single"/>
          <w:rtl/>
        </w:rPr>
      </w:pPr>
    </w:p>
    <w:p w14:paraId="41385579" w14:textId="77777777" w:rsidR="002C7E41" w:rsidRPr="00894E5F" w:rsidRDefault="002C7E41" w:rsidP="002C7E41">
      <w:pPr>
        <w:spacing w:after="160" w:line="360" w:lineRule="auto"/>
        <w:jc w:val="both"/>
        <w:rPr>
          <w:rFonts w:ascii="Arial" w:hAnsi="Arial" w:cs="FrankRuehl"/>
          <w:b/>
          <w:bCs/>
          <w:sz w:val="28"/>
          <w:szCs w:val="28"/>
          <w:u w:val="single"/>
          <w:rtl/>
        </w:rPr>
      </w:pPr>
      <w:r w:rsidRPr="00894E5F">
        <w:rPr>
          <w:rFonts w:ascii="Arial" w:hAnsi="Arial" w:cs="FrankRuehl" w:hint="cs"/>
          <w:b/>
          <w:bCs/>
          <w:sz w:val="28"/>
          <w:szCs w:val="28"/>
          <w:u w:val="single"/>
          <w:rtl/>
        </w:rPr>
        <w:t>טיעוני ב"כ הצדדים</w:t>
      </w:r>
    </w:p>
    <w:p w14:paraId="2933E2B8" w14:textId="77777777" w:rsidR="002C7E41" w:rsidRDefault="002C7E41" w:rsidP="002C7E41">
      <w:pPr>
        <w:spacing w:line="360" w:lineRule="auto"/>
        <w:contextualSpacing/>
        <w:jc w:val="both"/>
        <w:rPr>
          <w:rFonts w:ascii="Calibri" w:hAnsi="Calibri" w:cs="FrankRuehl"/>
          <w:sz w:val="28"/>
          <w:szCs w:val="28"/>
          <w:rtl/>
        </w:rPr>
      </w:pPr>
      <w:r>
        <w:rPr>
          <w:rFonts w:ascii="Calibri" w:hAnsi="Calibri" w:cs="FrankRuehl" w:hint="cs"/>
          <w:sz w:val="28"/>
          <w:szCs w:val="28"/>
          <w:rtl/>
        </w:rPr>
        <w:t>9.</w:t>
      </w:r>
      <w:r>
        <w:rPr>
          <w:rFonts w:ascii="Calibri" w:hAnsi="Calibri" w:cs="FrankRuehl" w:hint="cs"/>
          <w:sz w:val="28"/>
          <w:szCs w:val="28"/>
          <w:rtl/>
        </w:rPr>
        <w:tab/>
      </w:r>
      <w:r w:rsidRPr="00D22DD1">
        <w:rPr>
          <w:rFonts w:ascii="Calibri" w:hAnsi="Calibri" w:cs="FrankRuehl" w:hint="cs"/>
          <w:sz w:val="28"/>
          <w:szCs w:val="28"/>
          <w:rtl/>
        </w:rPr>
        <w:t xml:space="preserve">בטיעוניו לעונש, </w:t>
      </w:r>
      <w:r w:rsidRPr="003578D6">
        <w:rPr>
          <w:rFonts w:ascii="Calibri" w:hAnsi="Calibri" w:cs="FrankRuehl" w:hint="eastAsia"/>
          <w:sz w:val="28"/>
          <w:szCs w:val="28"/>
          <w:rtl/>
        </w:rPr>
        <w:t>ב</w:t>
      </w:r>
      <w:r w:rsidRPr="003578D6">
        <w:rPr>
          <w:rFonts w:ascii="Calibri" w:hAnsi="Calibri" w:cs="FrankRuehl"/>
          <w:sz w:val="28"/>
          <w:szCs w:val="28"/>
          <w:rtl/>
        </w:rPr>
        <w:t>"</w:t>
      </w:r>
      <w:r w:rsidRPr="003578D6">
        <w:rPr>
          <w:rFonts w:ascii="Calibri" w:hAnsi="Calibri" w:cs="FrankRuehl" w:hint="eastAsia"/>
          <w:sz w:val="28"/>
          <w:szCs w:val="28"/>
          <w:rtl/>
        </w:rPr>
        <w:t>כ</w:t>
      </w:r>
      <w:r w:rsidRPr="003578D6">
        <w:rPr>
          <w:rFonts w:ascii="Calibri" w:hAnsi="Calibri" w:cs="FrankRuehl"/>
          <w:sz w:val="28"/>
          <w:szCs w:val="28"/>
          <w:rtl/>
        </w:rPr>
        <w:t xml:space="preserve"> </w:t>
      </w:r>
      <w:r w:rsidRPr="003578D6">
        <w:rPr>
          <w:rFonts w:ascii="Calibri" w:hAnsi="Calibri" w:cs="FrankRuehl" w:hint="eastAsia"/>
          <w:sz w:val="28"/>
          <w:szCs w:val="28"/>
          <w:rtl/>
        </w:rPr>
        <w:t>המאשימה</w:t>
      </w:r>
      <w:r w:rsidRPr="003578D6">
        <w:rPr>
          <w:rFonts w:ascii="Calibri" w:hAnsi="Calibri" w:cs="FrankRuehl"/>
          <w:sz w:val="28"/>
          <w:szCs w:val="28"/>
          <w:rtl/>
        </w:rPr>
        <w:t xml:space="preserve"> </w:t>
      </w:r>
      <w:r w:rsidRPr="003578D6">
        <w:rPr>
          <w:rFonts w:ascii="Calibri" w:hAnsi="Calibri" w:cs="FrankRuehl" w:hint="eastAsia"/>
          <w:sz w:val="28"/>
          <w:szCs w:val="28"/>
          <w:rtl/>
        </w:rPr>
        <w:t>טען</w:t>
      </w:r>
      <w:r w:rsidRPr="003578D6">
        <w:rPr>
          <w:rFonts w:ascii="Calibri" w:hAnsi="Calibri" w:cs="FrankRuehl"/>
          <w:sz w:val="28"/>
          <w:szCs w:val="28"/>
          <w:rtl/>
        </w:rPr>
        <w:t xml:space="preserve"> </w:t>
      </w:r>
      <w:r w:rsidRPr="003578D6">
        <w:rPr>
          <w:rFonts w:ascii="Calibri" w:hAnsi="Calibri" w:cs="FrankRuehl" w:hint="eastAsia"/>
          <w:sz w:val="28"/>
          <w:szCs w:val="28"/>
          <w:rtl/>
        </w:rPr>
        <w:t>כי</w:t>
      </w:r>
      <w:r w:rsidRPr="003578D6">
        <w:rPr>
          <w:rFonts w:ascii="Calibri" w:hAnsi="Calibri" w:cs="FrankRuehl"/>
          <w:sz w:val="28"/>
          <w:szCs w:val="28"/>
          <w:rtl/>
        </w:rPr>
        <w:t xml:space="preserve"> </w:t>
      </w:r>
      <w:r w:rsidRPr="003578D6">
        <w:rPr>
          <w:rFonts w:ascii="Calibri" w:hAnsi="Calibri" w:cs="FrankRuehl" w:hint="eastAsia"/>
          <w:sz w:val="28"/>
          <w:szCs w:val="28"/>
          <w:rtl/>
        </w:rPr>
        <w:t>הפגיעה</w:t>
      </w:r>
      <w:r w:rsidRPr="003578D6">
        <w:rPr>
          <w:rFonts w:ascii="Calibri" w:hAnsi="Calibri" w:cs="FrankRuehl"/>
          <w:sz w:val="28"/>
          <w:szCs w:val="28"/>
          <w:rtl/>
        </w:rPr>
        <w:t xml:space="preserve"> </w:t>
      </w:r>
      <w:r w:rsidRPr="003578D6">
        <w:rPr>
          <w:rFonts w:ascii="Calibri" w:hAnsi="Calibri" w:cs="FrankRuehl" w:hint="eastAsia"/>
          <w:sz w:val="28"/>
          <w:szCs w:val="28"/>
          <w:rtl/>
        </w:rPr>
        <w:t>בערכים</w:t>
      </w:r>
      <w:r w:rsidRPr="003578D6">
        <w:rPr>
          <w:rFonts w:ascii="Calibri" w:hAnsi="Calibri" w:cs="FrankRuehl"/>
          <w:sz w:val="28"/>
          <w:szCs w:val="28"/>
          <w:rtl/>
        </w:rPr>
        <w:t xml:space="preserve"> </w:t>
      </w:r>
      <w:r w:rsidRPr="003578D6">
        <w:rPr>
          <w:rFonts w:ascii="Calibri" w:hAnsi="Calibri" w:cs="FrankRuehl" w:hint="eastAsia"/>
          <w:sz w:val="28"/>
          <w:szCs w:val="28"/>
          <w:rtl/>
        </w:rPr>
        <w:t>החברתיים</w:t>
      </w:r>
      <w:r w:rsidRPr="003578D6">
        <w:rPr>
          <w:rFonts w:ascii="Calibri" w:hAnsi="Calibri" w:cs="FrankRuehl"/>
          <w:sz w:val="28"/>
          <w:szCs w:val="28"/>
          <w:rtl/>
        </w:rPr>
        <w:t xml:space="preserve"> </w:t>
      </w:r>
      <w:r w:rsidRPr="003578D6">
        <w:rPr>
          <w:rFonts w:ascii="Calibri" w:hAnsi="Calibri" w:cs="FrankRuehl" w:hint="eastAsia"/>
          <w:sz w:val="28"/>
          <w:szCs w:val="28"/>
          <w:rtl/>
        </w:rPr>
        <w:t>היא</w:t>
      </w:r>
      <w:r w:rsidRPr="003578D6">
        <w:rPr>
          <w:rFonts w:ascii="Calibri" w:hAnsi="Calibri" w:cs="FrankRuehl"/>
          <w:sz w:val="28"/>
          <w:szCs w:val="28"/>
          <w:rtl/>
        </w:rPr>
        <w:t xml:space="preserve"> </w:t>
      </w:r>
      <w:r w:rsidRPr="003578D6">
        <w:rPr>
          <w:rFonts w:ascii="Calibri" w:hAnsi="Calibri" w:cs="FrankRuehl" w:hint="eastAsia"/>
          <w:sz w:val="28"/>
          <w:szCs w:val="28"/>
          <w:rtl/>
        </w:rPr>
        <w:t>קשה</w:t>
      </w:r>
      <w:r>
        <w:rPr>
          <w:rFonts w:ascii="Calibri" w:hAnsi="Calibri" w:cs="FrankRuehl" w:hint="cs"/>
          <w:sz w:val="28"/>
          <w:szCs w:val="28"/>
          <w:rtl/>
        </w:rPr>
        <w:t xml:space="preserve"> שכן העבירה בה הורשעה הנאשמת </w:t>
      </w:r>
      <w:r w:rsidRPr="003578D6">
        <w:rPr>
          <w:rFonts w:ascii="Calibri" w:hAnsi="Calibri" w:cs="FrankRuehl" w:hint="eastAsia"/>
          <w:sz w:val="28"/>
          <w:szCs w:val="28"/>
          <w:rtl/>
        </w:rPr>
        <w:t>משתייכת</w:t>
      </w:r>
      <w:r w:rsidRPr="003578D6">
        <w:rPr>
          <w:rFonts w:ascii="Calibri" w:hAnsi="Calibri" w:cs="FrankRuehl"/>
          <w:sz w:val="28"/>
          <w:szCs w:val="28"/>
          <w:rtl/>
        </w:rPr>
        <w:t xml:space="preserve"> </w:t>
      </w:r>
      <w:r w:rsidRPr="003578D6">
        <w:rPr>
          <w:rFonts w:ascii="Calibri" w:hAnsi="Calibri" w:cs="FrankRuehl" w:hint="eastAsia"/>
          <w:sz w:val="28"/>
          <w:szCs w:val="28"/>
          <w:rtl/>
        </w:rPr>
        <w:t>לסוג</w:t>
      </w:r>
      <w:r w:rsidRPr="003578D6">
        <w:rPr>
          <w:rFonts w:ascii="Calibri" w:hAnsi="Calibri" w:cs="FrankRuehl"/>
          <w:sz w:val="28"/>
          <w:szCs w:val="28"/>
          <w:rtl/>
        </w:rPr>
        <w:t xml:space="preserve"> </w:t>
      </w:r>
      <w:r w:rsidRPr="003578D6">
        <w:rPr>
          <w:rFonts w:ascii="Calibri" w:hAnsi="Calibri" w:cs="FrankRuehl" w:hint="eastAsia"/>
          <w:sz w:val="28"/>
          <w:szCs w:val="28"/>
          <w:rtl/>
        </w:rPr>
        <w:t>העבירות</w:t>
      </w:r>
      <w:r w:rsidRPr="003578D6">
        <w:rPr>
          <w:rFonts w:ascii="Calibri" w:hAnsi="Calibri" w:cs="FrankRuehl"/>
          <w:sz w:val="28"/>
          <w:szCs w:val="28"/>
          <w:rtl/>
        </w:rPr>
        <w:t xml:space="preserve"> </w:t>
      </w:r>
      <w:r>
        <w:rPr>
          <w:rFonts w:ascii="Calibri" w:hAnsi="Calibri" w:cs="FrankRuehl" w:hint="cs"/>
          <w:sz w:val="28"/>
          <w:szCs w:val="28"/>
          <w:rtl/>
        </w:rPr>
        <w:t xml:space="preserve">שנועדו להגן על </w:t>
      </w:r>
      <w:r w:rsidRPr="003578D6">
        <w:rPr>
          <w:rFonts w:ascii="Calibri" w:hAnsi="Calibri" w:cs="FrankRuehl" w:hint="eastAsia"/>
          <w:sz w:val="28"/>
          <w:szCs w:val="28"/>
          <w:rtl/>
        </w:rPr>
        <w:t>חיי</w:t>
      </w:r>
      <w:r w:rsidRPr="003578D6">
        <w:rPr>
          <w:rFonts w:ascii="Calibri" w:hAnsi="Calibri" w:cs="FrankRuehl"/>
          <w:sz w:val="28"/>
          <w:szCs w:val="28"/>
          <w:rtl/>
        </w:rPr>
        <w:t xml:space="preserve"> </w:t>
      </w:r>
      <w:r w:rsidRPr="003578D6">
        <w:rPr>
          <w:rFonts w:ascii="Calibri" w:hAnsi="Calibri" w:cs="FrankRuehl" w:hint="eastAsia"/>
          <w:sz w:val="28"/>
          <w:szCs w:val="28"/>
          <w:rtl/>
        </w:rPr>
        <w:t>אדם</w:t>
      </w:r>
      <w:r w:rsidRPr="003578D6">
        <w:rPr>
          <w:rFonts w:ascii="Calibri" w:hAnsi="Calibri" w:cs="FrankRuehl"/>
          <w:sz w:val="28"/>
          <w:szCs w:val="28"/>
          <w:rtl/>
        </w:rPr>
        <w:t xml:space="preserve"> </w:t>
      </w:r>
      <w:r>
        <w:rPr>
          <w:rFonts w:ascii="Calibri" w:hAnsi="Calibri" w:cs="FrankRuehl" w:hint="cs"/>
          <w:sz w:val="28"/>
          <w:szCs w:val="28"/>
          <w:rtl/>
        </w:rPr>
        <w:t xml:space="preserve">ומניעת </w:t>
      </w:r>
      <w:r w:rsidRPr="003578D6">
        <w:rPr>
          <w:rFonts w:ascii="Calibri" w:hAnsi="Calibri" w:cs="FrankRuehl" w:hint="eastAsia"/>
          <w:sz w:val="28"/>
          <w:szCs w:val="28"/>
          <w:rtl/>
        </w:rPr>
        <w:t>פגיעה</w:t>
      </w:r>
      <w:r w:rsidRPr="003578D6">
        <w:rPr>
          <w:rFonts w:ascii="Calibri" w:hAnsi="Calibri" w:cs="FrankRuehl"/>
          <w:sz w:val="28"/>
          <w:szCs w:val="28"/>
          <w:rtl/>
        </w:rPr>
        <w:t xml:space="preserve"> </w:t>
      </w:r>
      <w:r w:rsidRPr="003578D6">
        <w:rPr>
          <w:rFonts w:ascii="Calibri" w:hAnsi="Calibri" w:cs="FrankRuehl" w:hint="eastAsia"/>
          <w:sz w:val="28"/>
          <w:szCs w:val="28"/>
          <w:rtl/>
        </w:rPr>
        <w:t>בשלום</w:t>
      </w:r>
      <w:r w:rsidRPr="003578D6">
        <w:rPr>
          <w:rFonts w:ascii="Calibri" w:hAnsi="Calibri" w:cs="FrankRuehl"/>
          <w:sz w:val="28"/>
          <w:szCs w:val="28"/>
          <w:rtl/>
        </w:rPr>
        <w:t xml:space="preserve"> </w:t>
      </w:r>
      <w:r w:rsidRPr="003578D6">
        <w:rPr>
          <w:rFonts w:ascii="Calibri" w:hAnsi="Calibri" w:cs="FrankRuehl" w:hint="eastAsia"/>
          <w:sz w:val="28"/>
          <w:szCs w:val="28"/>
          <w:rtl/>
        </w:rPr>
        <w:t>הציבור</w:t>
      </w:r>
      <w:r w:rsidRPr="003578D6">
        <w:rPr>
          <w:rFonts w:ascii="Calibri" w:hAnsi="Calibri" w:cs="FrankRuehl"/>
          <w:sz w:val="28"/>
          <w:szCs w:val="28"/>
          <w:rtl/>
        </w:rPr>
        <w:t xml:space="preserve">. </w:t>
      </w:r>
      <w:r>
        <w:rPr>
          <w:rFonts w:ascii="Calibri" w:hAnsi="Calibri" w:cs="FrankRuehl" w:hint="cs"/>
          <w:sz w:val="28"/>
          <w:szCs w:val="28"/>
          <w:rtl/>
        </w:rPr>
        <w:t xml:space="preserve">עבירת השיבוש נועדה להגן על טוהר המידות ושלטון החוק וגם בערכים אלו פגעה הנאשמת במעשיה שניסתה להעלים את הנשק. לדבריו, </w:t>
      </w:r>
      <w:r w:rsidRPr="003578D6">
        <w:rPr>
          <w:rFonts w:ascii="Calibri" w:hAnsi="Calibri" w:cs="FrankRuehl" w:hint="eastAsia"/>
          <w:sz w:val="28"/>
          <w:szCs w:val="28"/>
          <w:rtl/>
        </w:rPr>
        <w:t>מתחם</w:t>
      </w:r>
      <w:r w:rsidRPr="003578D6">
        <w:rPr>
          <w:rFonts w:ascii="Calibri" w:hAnsi="Calibri" w:cs="FrankRuehl"/>
          <w:sz w:val="28"/>
          <w:szCs w:val="28"/>
          <w:rtl/>
        </w:rPr>
        <w:t xml:space="preserve"> </w:t>
      </w:r>
      <w:r>
        <w:rPr>
          <w:rFonts w:ascii="Calibri" w:hAnsi="Calibri" w:cs="FrankRuehl" w:hint="cs"/>
          <w:sz w:val="28"/>
          <w:szCs w:val="28"/>
          <w:rtl/>
        </w:rPr>
        <w:t>ה</w:t>
      </w:r>
      <w:r w:rsidRPr="003578D6">
        <w:rPr>
          <w:rFonts w:ascii="Calibri" w:hAnsi="Calibri" w:cs="FrankRuehl" w:hint="eastAsia"/>
          <w:sz w:val="28"/>
          <w:szCs w:val="28"/>
          <w:rtl/>
        </w:rPr>
        <w:t>עונש</w:t>
      </w:r>
      <w:r w:rsidRPr="003578D6">
        <w:rPr>
          <w:rFonts w:ascii="Calibri" w:hAnsi="Calibri" w:cs="FrankRuehl"/>
          <w:sz w:val="28"/>
          <w:szCs w:val="28"/>
          <w:rtl/>
        </w:rPr>
        <w:t xml:space="preserve"> </w:t>
      </w:r>
      <w:r>
        <w:rPr>
          <w:rFonts w:ascii="Calibri" w:hAnsi="Calibri" w:cs="FrankRuehl" w:hint="cs"/>
          <w:sz w:val="28"/>
          <w:szCs w:val="28"/>
          <w:rtl/>
        </w:rPr>
        <w:t>ההולם בגין עבירת הסיוע להחזקת נשק נע ב</w:t>
      </w:r>
      <w:r w:rsidRPr="003578D6">
        <w:rPr>
          <w:rFonts w:ascii="Calibri" w:hAnsi="Calibri" w:cs="FrankRuehl" w:hint="eastAsia"/>
          <w:sz w:val="28"/>
          <w:szCs w:val="28"/>
          <w:rtl/>
        </w:rPr>
        <w:t>ין</w:t>
      </w:r>
      <w:r>
        <w:rPr>
          <w:rFonts w:ascii="Calibri" w:hAnsi="Calibri" w:cs="FrankRuehl"/>
          <w:sz w:val="28"/>
          <w:szCs w:val="28"/>
          <w:rtl/>
        </w:rPr>
        <w:t xml:space="preserve"> </w:t>
      </w:r>
      <w:r>
        <w:rPr>
          <w:rFonts w:ascii="Calibri" w:hAnsi="Calibri" w:cs="FrankRuehl" w:hint="cs"/>
          <w:sz w:val="28"/>
          <w:szCs w:val="28"/>
          <w:rtl/>
        </w:rPr>
        <w:t>6</w:t>
      </w:r>
      <w:r w:rsidRPr="003578D6">
        <w:rPr>
          <w:rFonts w:ascii="Calibri" w:hAnsi="Calibri" w:cs="FrankRuehl"/>
          <w:sz w:val="28"/>
          <w:szCs w:val="28"/>
          <w:rtl/>
        </w:rPr>
        <w:t xml:space="preserve"> </w:t>
      </w:r>
      <w:r w:rsidRPr="003578D6">
        <w:rPr>
          <w:rFonts w:ascii="Calibri" w:hAnsi="Calibri" w:cs="FrankRuehl" w:hint="eastAsia"/>
          <w:sz w:val="28"/>
          <w:szCs w:val="28"/>
          <w:rtl/>
        </w:rPr>
        <w:t>ל</w:t>
      </w:r>
      <w:r w:rsidRPr="003578D6">
        <w:rPr>
          <w:rFonts w:ascii="Calibri" w:hAnsi="Calibri" w:cs="FrankRuehl"/>
          <w:sz w:val="28"/>
          <w:szCs w:val="28"/>
          <w:rtl/>
        </w:rPr>
        <w:t>-</w:t>
      </w:r>
      <w:r>
        <w:rPr>
          <w:rFonts w:ascii="Calibri" w:hAnsi="Calibri" w:cs="FrankRuehl" w:hint="cs"/>
          <w:sz w:val="28"/>
          <w:szCs w:val="28"/>
          <w:rtl/>
        </w:rPr>
        <w:t>12</w:t>
      </w:r>
      <w:r w:rsidRPr="003578D6">
        <w:rPr>
          <w:rFonts w:ascii="Calibri" w:hAnsi="Calibri" w:cs="FrankRuehl"/>
          <w:sz w:val="28"/>
          <w:szCs w:val="28"/>
          <w:rtl/>
        </w:rPr>
        <w:t xml:space="preserve"> </w:t>
      </w:r>
      <w:r w:rsidRPr="003578D6">
        <w:rPr>
          <w:rFonts w:ascii="Calibri" w:hAnsi="Calibri" w:cs="FrankRuehl" w:hint="eastAsia"/>
          <w:sz w:val="28"/>
          <w:szCs w:val="28"/>
          <w:rtl/>
        </w:rPr>
        <w:t>חודשי</w:t>
      </w:r>
      <w:r w:rsidRPr="003578D6">
        <w:rPr>
          <w:rFonts w:ascii="Calibri" w:hAnsi="Calibri" w:cs="FrankRuehl"/>
          <w:sz w:val="28"/>
          <w:szCs w:val="28"/>
          <w:rtl/>
        </w:rPr>
        <w:t xml:space="preserve"> </w:t>
      </w:r>
      <w:r w:rsidRPr="003578D6">
        <w:rPr>
          <w:rFonts w:ascii="Calibri" w:hAnsi="Calibri" w:cs="FrankRuehl" w:hint="eastAsia"/>
          <w:sz w:val="28"/>
          <w:szCs w:val="28"/>
          <w:rtl/>
        </w:rPr>
        <w:t>מאסר</w:t>
      </w:r>
      <w:r w:rsidRPr="003578D6">
        <w:rPr>
          <w:rFonts w:ascii="Calibri" w:hAnsi="Calibri" w:cs="FrankRuehl"/>
          <w:sz w:val="28"/>
          <w:szCs w:val="28"/>
          <w:rtl/>
        </w:rPr>
        <w:t xml:space="preserve"> </w:t>
      </w:r>
      <w:r w:rsidRPr="003578D6">
        <w:rPr>
          <w:rFonts w:ascii="Calibri" w:hAnsi="Calibri" w:cs="FrankRuehl" w:hint="eastAsia"/>
          <w:sz w:val="28"/>
          <w:szCs w:val="28"/>
          <w:rtl/>
        </w:rPr>
        <w:t>בפועל</w:t>
      </w:r>
      <w:r>
        <w:rPr>
          <w:rFonts w:ascii="Calibri" w:hAnsi="Calibri" w:cs="FrankRuehl" w:hint="cs"/>
          <w:sz w:val="28"/>
          <w:szCs w:val="28"/>
          <w:rtl/>
        </w:rPr>
        <w:t xml:space="preserve"> (מחצית המתחם בגין עבירת ההחזקה הנע בין 12 ל-24 חודשים). נוכח הודאתה של הנאשמת, הבעת החרטה, התסקיר החיובי והעדר עבר פלילי, יש למקם את הנאשמת בתחתית המתחם, ובשים לב גם לעבירת השיבוש, יש להשית עליה עונש של 8 חודשי מאסר, </w:t>
      </w:r>
      <w:r w:rsidRPr="003578D6">
        <w:rPr>
          <w:rFonts w:ascii="Calibri" w:hAnsi="Calibri" w:cs="FrankRuehl" w:hint="eastAsia"/>
          <w:sz w:val="28"/>
          <w:szCs w:val="28"/>
          <w:rtl/>
        </w:rPr>
        <w:t>לצד</w:t>
      </w:r>
      <w:r w:rsidRPr="003578D6">
        <w:rPr>
          <w:rFonts w:ascii="Calibri" w:hAnsi="Calibri" w:cs="FrankRuehl"/>
          <w:sz w:val="28"/>
          <w:szCs w:val="28"/>
          <w:rtl/>
        </w:rPr>
        <w:t xml:space="preserve"> </w:t>
      </w:r>
      <w:r w:rsidRPr="003578D6">
        <w:rPr>
          <w:rFonts w:ascii="Calibri" w:hAnsi="Calibri" w:cs="FrankRuehl" w:hint="eastAsia"/>
          <w:sz w:val="28"/>
          <w:szCs w:val="28"/>
          <w:rtl/>
        </w:rPr>
        <w:t>מאסר</w:t>
      </w:r>
      <w:r w:rsidRPr="003578D6">
        <w:rPr>
          <w:rFonts w:ascii="Calibri" w:hAnsi="Calibri" w:cs="FrankRuehl"/>
          <w:sz w:val="28"/>
          <w:szCs w:val="28"/>
          <w:rtl/>
        </w:rPr>
        <w:t xml:space="preserve"> </w:t>
      </w:r>
      <w:r w:rsidRPr="003578D6">
        <w:rPr>
          <w:rFonts w:ascii="Calibri" w:hAnsi="Calibri" w:cs="FrankRuehl" w:hint="eastAsia"/>
          <w:sz w:val="28"/>
          <w:szCs w:val="28"/>
          <w:rtl/>
        </w:rPr>
        <w:t>מותנה</w:t>
      </w:r>
      <w:r>
        <w:rPr>
          <w:rFonts w:ascii="Calibri" w:hAnsi="Calibri" w:cs="FrankRuehl" w:hint="cs"/>
          <w:sz w:val="28"/>
          <w:szCs w:val="28"/>
          <w:rtl/>
        </w:rPr>
        <w:t xml:space="preserve"> והתחייבות להימנע מעבירה. כן עתר לחילוט הנשק. </w:t>
      </w:r>
    </w:p>
    <w:p w14:paraId="468D6590" w14:textId="77777777" w:rsidR="002C7E41" w:rsidRPr="00211C4A" w:rsidRDefault="002C7E41" w:rsidP="002C7E41">
      <w:pPr>
        <w:spacing w:line="360" w:lineRule="auto"/>
        <w:contextualSpacing/>
        <w:jc w:val="both"/>
        <w:rPr>
          <w:rFonts w:ascii="Calibri" w:hAnsi="Calibri" w:cs="FrankRuehl"/>
          <w:sz w:val="28"/>
          <w:szCs w:val="28"/>
          <w:rtl/>
        </w:rPr>
      </w:pPr>
    </w:p>
    <w:p w14:paraId="397E3269" w14:textId="77777777" w:rsidR="002C7E41" w:rsidRPr="00211C4A" w:rsidRDefault="002C7E41" w:rsidP="002C7E41">
      <w:pPr>
        <w:spacing w:line="360" w:lineRule="auto"/>
        <w:contextualSpacing/>
        <w:jc w:val="both"/>
        <w:rPr>
          <w:rFonts w:ascii="Calibri" w:hAnsi="Calibri" w:cs="FrankRuehl"/>
          <w:sz w:val="28"/>
          <w:szCs w:val="28"/>
        </w:rPr>
      </w:pPr>
      <w:r>
        <w:rPr>
          <w:rFonts w:ascii="Calibri" w:hAnsi="Calibri" w:cs="FrankRuehl" w:hint="cs"/>
          <w:sz w:val="28"/>
          <w:szCs w:val="28"/>
          <w:rtl/>
        </w:rPr>
        <w:t>10.</w:t>
      </w:r>
      <w:r>
        <w:rPr>
          <w:rFonts w:ascii="Calibri" w:hAnsi="Calibri" w:cs="FrankRuehl" w:hint="cs"/>
          <w:sz w:val="28"/>
          <w:szCs w:val="28"/>
          <w:rtl/>
        </w:rPr>
        <w:tab/>
      </w:r>
      <w:r w:rsidRPr="00211C4A">
        <w:rPr>
          <w:rFonts w:ascii="Calibri" w:hAnsi="Calibri" w:cs="FrankRuehl" w:hint="cs"/>
          <w:sz w:val="28"/>
          <w:szCs w:val="28"/>
          <w:rtl/>
        </w:rPr>
        <w:t>מנגד, ב"כ הנאשמת טען כי הנאשמת פעלה לפי הוראות בעלה שהוא זה שהחזיק בנשק. היא הודתה במיוחס לה כבר בתחנת המשטרה כשהיא מסבירה את מחשבתה לקחת את האחריות על החזקת הנשק בשל היותה אזרחית ישראלית, בניגוד לבעלה. היא לא רכשה את הנשק, לא השתמשה בו, והוא כאמור, היה שייך לבעלה, שנידון ל-10 חודשי מאסר. כן ציין כי הנאשמת הייתה נתונה במעצר למשך 68 ימים ולאחר מכן הייתה במעצר בית למשך שנה שלימה כשהיא מתגוררת בבית אחותה. בעלה התגורר במקום אחר, גם הוא בתנאי מעצר, וכפועל יוצא מכך, המשפחה שהייתה משפחה נורמטיבית, התפרקה. הנאשמת הביעה חרטה מלאה וכנה על מעשיה והיא רואה במעשיה כישלון של ממש נוכח העובדה כי תמיד חינכה את ילדיה להימנע מביצוע מעשים פליליים. לדברי ב"כ הנאשמת, מתחם העונש ההולם נע ממאסר מותנה ועד ל-6 חודשי מאסר, כשעונשה של הנאשמת, כך גם לפי דברי ב"כ המאשימה, צריך להיות בתחתית המתחם. לפיכך נתבקש, להסתפק בתקופת מעצרה לצד מאסר מותנה.</w:t>
      </w:r>
    </w:p>
    <w:p w14:paraId="3960AB9B" w14:textId="77777777" w:rsidR="002C7E41" w:rsidRPr="00211C4A" w:rsidRDefault="002C7E41" w:rsidP="002C7E41">
      <w:pPr>
        <w:spacing w:line="360" w:lineRule="auto"/>
        <w:contextualSpacing/>
        <w:jc w:val="both"/>
        <w:rPr>
          <w:rFonts w:ascii="Calibri" w:hAnsi="Calibri" w:cs="FrankRuehl"/>
          <w:sz w:val="28"/>
          <w:szCs w:val="28"/>
          <w:rtl/>
        </w:rPr>
      </w:pPr>
      <w:r w:rsidRPr="00211C4A">
        <w:rPr>
          <w:rFonts w:ascii="Calibri" w:hAnsi="Calibri" w:cs="FrankRuehl" w:hint="cs"/>
          <w:sz w:val="28"/>
          <w:szCs w:val="28"/>
          <w:rtl/>
        </w:rPr>
        <w:t xml:space="preserve"> </w:t>
      </w:r>
    </w:p>
    <w:p w14:paraId="4CA41B65" w14:textId="77777777" w:rsidR="002C7E41" w:rsidRDefault="002C7E41" w:rsidP="002C7E41">
      <w:pPr>
        <w:spacing w:after="160" w:line="360" w:lineRule="auto"/>
        <w:jc w:val="both"/>
        <w:rPr>
          <w:rFonts w:ascii="Arial" w:hAnsi="Arial" w:cs="FrankRuehl"/>
          <w:sz w:val="28"/>
          <w:szCs w:val="28"/>
          <w:rtl/>
        </w:rPr>
      </w:pPr>
      <w:r>
        <w:rPr>
          <w:rFonts w:ascii="Calibri" w:hAnsi="Calibri" w:cs="FrankRuehl" w:hint="cs"/>
          <w:sz w:val="28"/>
          <w:szCs w:val="28"/>
          <w:rtl/>
        </w:rPr>
        <w:t>11.</w:t>
      </w:r>
      <w:r>
        <w:rPr>
          <w:rFonts w:ascii="Calibri" w:hAnsi="Calibri" w:cs="FrankRuehl" w:hint="cs"/>
          <w:sz w:val="28"/>
          <w:szCs w:val="28"/>
          <w:rtl/>
        </w:rPr>
        <w:tab/>
      </w:r>
      <w:r w:rsidRPr="00211C4A">
        <w:rPr>
          <w:rFonts w:ascii="Calibri" w:hAnsi="Calibri" w:cs="FrankRuehl" w:hint="cs"/>
          <w:sz w:val="28"/>
          <w:szCs w:val="28"/>
          <w:rtl/>
        </w:rPr>
        <w:t>הנאשמת הביע</w:t>
      </w:r>
      <w:r>
        <w:rPr>
          <w:rFonts w:ascii="Calibri" w:hAnsi="Calibri" w:cs="FrankRuehl" w:hint="cs"/>
          <w:sz w:val="28"/>
          <w:szCs w:val="28"/>
          <w:rtl/>
        </w:rPr>
        <w:t>ה</w:t>
      </w:r>
      <w:r w:rsidRPr="00211C4A">
        <w:rPr>
          <w:rFonts w:ascii="Calibri" w:hAnsi="Calibri" w:cs="FrankRuehl" w:hint="cs"/>
          <w:sz w:val="28"/>
          <w:szCs w:val="28"/>
          <w:rtl/>
        </w:rPr>
        <w:t xml:space="preserve"> את צערה וחרטתה על מעשיה וביקשה שבית המשפט יתחשב במשפחתה ובי</w:t>
      </w:r>
      <w:r>
        <w:rPr>
          <w:rFonts w:ascii="Calibri" w:hAnsi="Calibri" w:cs="FrankRuehl" w:hint="cs"/>
          <w:sz w:val="28"/>
          <w:szCs w:val="28"/>
          <w:rtl/>
        </w:rPr>
        <w:t>ל</w:t>
      </w:r>
      <w:r w:rsidRPr="00211C4A">
        <w:rPr>
          <w:rFonts w:ascii="Calibri" w:hAnsi="Calibri" w:cs="FrankRuehl" w:hint="cs"/>
          <w:sz w:val="28"/>
          <w:szCs w:val="28"/>
          <w:rtl/>
        </w:rPr>
        <w:t>ד</w:t>
      </w:r>
      <w:r>
        <w:rPr>
          <w:rFonts w:ascii="Calibri" w:hAnsi="Calibri" w:cs="FrankRuehl" w:hint="cs"/>
          <w:sz w:val="28"/>
          <w:szCs w:val="28"/>
          <w:rtl/>
        </w:rPr>
        <w:t>י</w:t>
      </w:r>
      <w:r w:rsidRPr="00211C4A">
        <w:rPr>
          <w:rFonts w:ascii="Calibri" w:hAnsi="Calibri" w:cs="FrankRuehl" w:hint="cs"/>
          <w:sz w:val="28"/>
          <w:szCs w:val="28"/>
          <w:rtl/>
        </w:rPr>
        <w:t>ה</w:t>
      </w:r>
      <w:r>
        <w:rPr>
          <w:rFonts w:hint="cs"/>
          <w:rtl/>
        </w:rPr>
        <w:t>.</w:t>
      </w:r>
    </w:p>
    <w:p w14:paraId="4EBBD379" w14:textId="77777777" w:rsidR="002C7E41" w:rsidRDefault="002C7E41" w:rsidP="002C7E41">
      <w:pPr>
        <w:spacing w:after="160" w:line="360" w:lineRule="auto"/>
        <w:jc w:val="both"/>
        <w:rPr>
          <w:rFonts w:ascii="Arial" w:hAnsi="Arial" w:cs="FrankRuehl"/>
          <w:b/>
          <w:bCs/>
          <w:sz w:val="28"/>
          <w:szCs w:val="28"/>
          <w:u w:val="single"/>
          <w:rtl/>
        </w:rPr>
      </w:pPr>
    </w:p>
    <w:p w14:paraId="16ACA45F" w14:textId="77777777" w:rsidR="002C7E41" w:rsidRDefault="002C7E41" w:rsidP="002C7E41">
      <w:pPr>
        <w:spacing w:after="160" w:line="360" w:lineRule="auto"/>
        <w:jc w:val="both"/>
        <w:rPr>
          <w:rFonts w:ascii="Arial" w:hAnsi="Arial" w:cs="FrankRuehl"/>
          <w:b/>
          <w:bCs/>
          <w:sz w:val="28"/>
          <w:szCs w:val="28"/>
          <w:u w:val="single"/>
          <w:rtl/>
        </w:rPr>
      </w:pPr>
    </w:p>
    <w:p w14:paraId="782A9B10" w14:textId="77777777" w:rsidR="002C7E41" w:rsidRPr="003578D6" w:rsidRDefault="002C7E41" w:rsidP="002C7E41">
      <w:pPr>
        <w:spacing w:after="160" w:line="360" w:lineRule="auto"/>
        <w:jc w:val="both"/>
        <w:rPr>
          <w:rFonts w:ascii="Arial" w:hAnsi="Arial" w:cs="FrankRuehl"/>
          <w:b/>
          <w:bCs/>
          <w:sz w:val="28"/>
          <w:szCs w:val="28"/>
          <w:u w:val="single"/>
          <w:rtl/>
        </w:rPr>
      </w:pPr>
      <w:r>
        <w:rPr>
          <w:rFonts w:ascii="Arial" w:hAnsi="Arial" w:cs="FrankRuehl" w:hint="cs"/>
          <w:b/>
          <w:bCs/>
          <w:sz w:val="28"/>
          <w:szCs w:val="28"/>
          <w:u w:val="single"/>
          <w:rtl/>
        </w:rPr>
        <w:t>דיון והכרעה</w:t>
      </w:r>
    </w:p>
    <w:p w14:paraId="158BAAC1" w14:textId="77777777" w:rsidR="002C7E41" w:rsidRDefault="002C7E41" w:rsidP="002C7E41">
      <w:pPr>
        <w:spacing w:line="360" w:lineRule="auto"/>
        <w:jc w:val="both"/>
        <w:rPr>
          <w:rFonts w:ascii="Calibri" w:hAnsi="Calibri" w:cs="FrankRuehl"/>
          <w:sz w:val="28"/>
          <w:szCs w:val="28"/>
          <w:rtl/>
        </w:rPr>
      </w:pPr>
      <w:r>
        <w:rPr>
          <w:rFonts w:ascii="Calibri" w:hAnsi="Calibri" w:cs="FrankRuehl" w:hint="cs"/>
          <w:sz w:val="28"/>
          <w:szCs w:val="28"/>
          <w:rtl/>
        </w:rPr>
        <w:t>12.</w:t>
      </w:r>
      <w:r>
        <w:rPr>
          <w:rFonts w:ascii="Calibri" w:hAnsi="Calibri" w:cs="FrankRuehl" w:hint="cs"/>
          <w:sz w:val="28"/>
          <w:szCs w:val="28"/>
          <w:rtl/>
        </w:rPr>
        <w:tab/>
        <w:t>הימצאות נשק אצל אזרחים שאינם אוחזים ברישיון לעשות זאת, משפיעה לרעה על תחושת</w:t>
      </w:r>
      <w:r>
        <w:rPr>
          <w:rFonts w:ascii="Calibri" w:hAnsi="Calibri" w:cs="FrankRuehl"/>
          <w:sz w:val="28"/>
          <w:szCs w:val="28"/>
          <w:rtl/>
        </w:rPr>
        <w:t xml:space="preserve"> </w:t>
      </w:r>
      <w:r>
        <w:rPr>
          <w:rFonts w:ascii="Calibri" w:hAnsi="Calibri" w:cs="FrankRuehl" w:hint="cs"/>
          <w:sz w:val="28"/>
          <w:szCs w:val="28"/>
          <w:rtl/>
        </w:rPr>
        <w:t xml:space="preserve">הביטחון של הציבור, והיא אף עלולה </w:t>
      </w:r>
      <w:r>
        <w:rPr>
          <w:rFonts w:ascii="Calibri" w:hAnsi="Calibri" w:cs="FrankRuehl"/>
          <w:sz w:val="28"/>
          <w:szCs w:val="28"/>
        </w:rPr>
        <w:t xml:space="preserve"> </w:t>
      </w:r>
      <w:r>
        <w:rPr>
          <w:rFonts w:ascii="Calibri" w:hAnsi="Calibri" w:cs="FrankRuehl" w:hint="eastAsia"/>
          <w:sz w:val="28"/>
          <w:szCs w:val="28"/>
          <w:rtl/>
        </w:rPr>
        <w:t>לגרום</w:t>
      </w:r>
      <w:r>
        <w:rPr>
          <w:rFonts w:ascii="Calibri" w:hAnsi="Calibri" w:cs="FrankRuehl"/>
          <w:sz w:val="28"/>
          <w:szCs w:val="28"/>
        </w:rPr>
        <w:t xml:space="preserve"> </w:t>
      </w:r>
      <w:r>
        <w:rPr>
          <w:rFonts w:ascii="Calibri" w:hAnsi="Calibri" w:cs="FrankRuehl" w:hint="eastAsia"/>
          <w:sz w:val="28"/>
          <w:szCs w:val="28"/>
          <w:rtl/>
        </w:rPr>
        <w:t>לפגיעות</w:t>
      </w:r>
      <w:r>
        <w:rPr>
          <w:rFonts w:ascii="Calibri" w:hAnsi="Calibri" w:cs="FrankRuehl"/>
          <w:sz w:val="28"/>
          <w:szCs w:val="28"/>
        </w:rPr>
        <w:t xml:space="preserve"> </w:t>
      </w:r>
      <w:r>
        <w:rPr>
          <w:rFonts w:ascii="Calibri" w:hAnsi="Calibri" w:cs="FrankRuehl" w:hint="eastAsia"/>
          <w:sz w:val="28"/>
          <w:szCs w:val="28"/>
          <w:rtl/>
        </w:rPr>
        <w:t>קשות</w:t>
      </w:r>
      <w:r>
        <w:rPr>
          <w:rFonts w:ascii="Calibri" w:hAnsi="Calibri" w:cs="FrankRuehl"/>
          <w:sz w:val="28"/>
          <w:szCs w:val="28"/>
        </w:rPr>
        <w:t xml:space="preserve"> </w:t>
      </w:r>
      <w:r>
        <w:rPr>
          <w:rFonts w:ascii="Calibri" w:hAnsi="Calibri" w:cs="FrankRuehl" w:hint="eastAsia"/>
          <w:sz w:val="28"/>
          <w:szCs w:val="28"/>
          <w:rtl/>
        </w:rPr>
        <w:t>בגוף</w:t>
      </w:r>
      <w:r>
        <w:rPr>
          <w:rFonts w:ascii="Calibri" w:hAnsi="Calibri" w:cs="FrankRuehl"/>
          <w:sz w:val="28"/>
          <w:szCs w:val="28"/>
          <w:rtl/>
        </w:rPr>
        <w:t xml:space="preserve">, </w:t>
      </w:r>
      <w:r>
        <w:rPr>
          <w:rFonts w:ascii="Calibri" w:hAnsi="Calibri" w:cs="FrankRuehl" w:hint="eastAsia"/>
          <w:sz w:val="28"/>
          <w:szCs w:val="28"/>
          <w:rtl/>
        </w:rPr>
        <w:t>בנפש</w:t>
      </w:r>
      <w:r>
        <w:rPr>
          <w:rFonts w:ascii="Calibri" w:hAnsi="Calibri" w:cs="FrankRuehl"/>
          <w:sz w:val="28"/>
          <w:szCs w:val="28"/>
        </w:rPr>
        <w:t xml:space="preserve"> </w:t>
      </w:r>
      <w:r>
        <w:rPr>
          <w:rFonts w:ascii="Calibri" w:hAnsi="Calibri" w:cs="FrankRuehl" w:hint="eastAsia"/>
          <w:sz w:val="28"/>
          <w:szCs w:val="28"/>
          <w:rtl/>
        </w:rPr>
        <w:t>וברכוש</w:t>
      </w:r>
      <w:r>
        <w:rPr>
          <w:rFonts w:ascii="Calibri" w:hAnsi="Calibri" w:cs="FrankRuehl" w:hint="cs"/>
          <w:sz w:val="28"/>
          <w:szCs w:val="28"/>
          <w:rtl/>
        </w:rPr>
        <w:t xml:space="preserve">. </w:t>
      </w:r>
      <w:r>
        <w:rPr>
          <w:rFonts w:ascii="Calibri" w:hAnsi="Calibri" w:cs="FrankRuehl" w:hint="eastAsia"/>
          <w:sz w:val="28"/>
          <w:szCs w:val="28"/>
          <w:rtl/>
        </w:rPr>
        <w:t>מידת</w:t>
      </w:r>
      <w:r>
        <w:rPr>
          <w:rFonts w:ascii="Calibri" w:hAnsi="Calibri" w:cs="FrankRuehl"/>
          <w:sz w:val="28"/>
          <w:szCs w:val="28"/>
          <w:rtl/>
        </w:rPr>
        <w:t xml:space="preserve"> </w:t>
      </w:r>
      <w:r>
        <w:rPr>
          <w:rFonts w:ascii="Calibri" w:hAnsi="Calibri" w:cs="FrankRuehl" w:hint="eastAsia"/>
          <w:sz w:val="28"/>
          <w:szCs w:val="28"/>
          <w:rtl/>
        </w:rPr>
        <w:t>העונש</w:t>
      </w:r>
      <w:r>
        <w:rPr>
          <w:rFonts w:ascii="Calibri" w:hAnsi="Calibri" w:cs="FrankRuehl"/>
          <w:sz w:val="28"/>
          <w:szCs w:val="28"/>
          <w:rtl/>
        </w:rPr>
        <w:t xml:space="preserve"> </w:t>
      </w:r>
      <w:r>
        <w:rPr>
          <w:rFonts w:ascii="Calibri" w:hAnsi="Calibri" w:cs="FrankRuehl" w:hint="eastAsia"/>
          <w:sz w:val="28"/>
          <w:szCs w:val="28"/>
          <w:rtl/>
        </w:rPr>
        <w:t>בגין</w:t>
      </w:r>
      <w:r>
        <w:rPr>
          <w:rFonts w:ascii="Calibri" w:hAnsi="Calibri" w:cs="FrankRuehl"/>
          <w:sz w:val="28"/>
          <w:szCs w:val="28"/>
          <w:rtl/>
        </w:rPr>
        <w:t xml:space="preserve"> </w:t>
      </w:r>
      <w:r>
        <w:rPr>
          <w:rFonts w:ascii="Calibri" w:hAnsi="Calibri" w:cs="FrankRuehl" w:hint="eastAsia"/>
          <w:sz w:val="28"/>
          <w:szCs w:val="28"/>
          <w:rtl/>
        </w:rPr>
        <w:t>עבירות</w:t>
      </w:r>
      <w:r>
        <w:rPr>
          <w:rFonts w:ascii="Calibri" w:hAnsi="Calibri" w:cs="FrankRuehl"/>
          <w:sz w:val="28"/>
          <w:szCs w:val="28"/>
          <w:rtl/>
        </w:rPr>
        <w:t xml:space="preserve"> </w:t>
      </w:r>
      <w:r>
        <w:rPr>
          <w:rFonts w:ascii="Calibri" w:hAnsi="Calibri" w:cs="FrankRuehl" w:hint="eastAsia"/>
          <w:sz w:val="28"/>
          <w:szCs w:val="28"/>
          <w:rtl/>
        </w:rPr>
        <w:t>נשק</w:t>
      </w:r>
      <w:r>
        <w:rPr>
          <w:rFonts w:ascii="Calibri" w:hAnsi="Calibri" w:cs="FrankRuehl"/>
          <w:sz w:val="28"/>
          <w:szCs w:val="28"/>
          <w:rtl/>
        </w:rPr>
        <w:t xml:space="preserve"> </w:t>
      </w:r>
      <w:r>
        <w:rPr>
          <w:rFonts w:ascii="Calibri" w:hAnsi="Calibri" w:cs="FrankRuehl" w:hint="eastAsia"/>
          <w:sz w:val="28"/>
          <w:szCs w:val="28"/>
          <w:rtl/>
        </w:rPr>
        <w:t>מושפעת</w:t>
      </w:r>
      <w:r>
        <w:rPr>
          <w:rFonts w:ascii="Calibri" w:hAnsi="Calibri" w:cs="FrankRuehl"/>
          <w:sz w:val="28"/>
          <w:szCs w:val="28"/>
          <w:rtl/>
        </w:rPr>
        <w:t xml:space="preserve"> </w:t>
      </w:r>
      <w:r>
        <w:rPr>
          <w:rFonts w:ascii="Calibri" w:hAnsi="Calibri" w:cs="FrankRuehl" w:hint="eastAsia"/>
          <w:sz w:val="28"/>
          <w:szCs w:val="28"/>
          <w:rtl/>
        </w:rPr>
        <w:t>מפוטנציאל</w:t>
      </w:r>
      <w:r>
        <w:rPr>
          <w:rFonts w:ascii="Calibri" w:hAnsi="Calibri" w:cs="FrankRuehl"/>
          <w:sz w:val="28"/>
          <w:szCs w:val="28"/>
          <w:rtl/>
        </w:rPr>
        <w:t xml:space="preserve"> </w:t>
      </w:r>
      <w:r>
        <w:rPr>
          <w:rFonts w:ascii="Calibri" w:hAnsi="Calibri" w:cs="FrankRuehl" w:hint="eastAsia"/>
          <w:sz w:val="28"/>
          <w:szCs w:val="28"/>
          <w:rtl/>
        </w:rPr>
        <w:t>הסיכון</w:t>
      </w:r>
      <w:r>
        <w:rPr>
          <w:rFonts w:ascii="Calibri" w:hAnsi="Calibri" w:cs="FrankRuehl"/>
          <w:sz w:val="28"/>
          <w:szCs w:val="28"/>
          <w:rtl/>
        </w:rPr>
        <w:t xml:space="preserve"> </w:t>
      </w:r>
      <w:r>
        <w:rPr>
          <w:rFonts w:ascii="Calibri" w:hAnsi="Calibri" w:cs="FrankRuehl" w:hint="eastAsia"/>
          <w:sz w:val="28"/>
          <w:szCs w:val="28"/>
          <w:rtl/>
        </w:rPr>
        <w:t>הרב</w:t>
      </w:r>
      <w:r>
        <w:rPr>
          <w:rFonts w:ascii="Calibri" w:hAnsi="Calibri" w:cs="FrankRuehl"/>
          <w:sz w:val="28"/>
          <w:szCs w:val="28"/>
          <w:rtl/>
        </w:rPr>
        <w:t xml:space="preserve"> </w:t>
      </w:r>
      <w:r>
        <w:rPr>
          <w:rFonts w:ascii="Calibri" w:hAnsi="Calibri" w:cs="FrankRuehl" w:hint="eastAsia"/>
          <w:sz w:val="28"/>
          <w:szCs w:val="28"/>
          <w:rtl/>
        </w:rPr>
        <w:t>הטמון</w:t>
      </w:r>
      <w:r>
        <w:rPr>
          <w:rFonts w:ascii="Calibri" w:hAnsi="Calibri" w:cs="FrankRuehl"/>
          <w:sz w:val="28"/>
          <w:szCs w:val="28"/>
          <w:rtl/>
        </w:rPr>
        <w:t xml:space="preserve"> </w:t>
      </w:r>
      <w:r>
        <w:rPr>
          <w:rFonts w:ascii="Calibri" w:hAnsi="Calibri" w:cs="FrankRuehl" w:hint="eastAsia"/>
          <w:sz w:val="28"/>
          <w:szCs w:val="28"/>
          <w:rtl/>
        </w:rPr>
        <w:t>בנשק</w:t>
      </w:r>
      <w:r>
        <w:rPr>
          <w:rFonts w:ascii="Calibri" w:hAnsi="Calibri" w:cs="FrankRuehl"/>
          <w:sz w:val="28"/>
          <w:szCs w:val="28"/>
          <w:rtl/>
        </w:rPr>
        <w:t xml:space="preserve">, </w:t>
      </w:r>
      <w:r>
        <w:rPr>
          <w:rFonts w:ascii="Calibri" w:hAnsi="Calibri" w:cs="FrankRuehl" w:hint="eastAsia"/>
          <w:sz w:val="28"/>
          <w:szCs w:val="28"/>
          <w:rtl/>
        </w:rPr>
        <w:t>כשיש</w:t>
      </w:r>
      <w:r>
        <w:rPr>
          <w:rFonts w:ascii="Calibri" w:hAnsi="Calibri" w:cs="FrankRuehl"/>
          <w:sz w:val="28"/>
          <w:szCs w:val="28"/>
          <w:rtl/>
        </w:rPr>
        <w:t xml:space="preserve"> </w:t>
      </w:r>
      <w:r>
        <w:rPr>
          <w:rFonts w:ascii="Calibri" w:hAnsi="Calibri" w:cs="FrankRuehl" w:hint="eastAsia"/>
          <w:sz w:val="28"/>
          <w:szCs w:val="28"/>
          <w:rtl/>
        </w:rPr>
        <w:t>להביא</w:t>
      </w:r>
      <w:r>
        <w:rPr>
          <w:rFonts w:ascii="Calibri" w:hAnsi="Calibri" w:cs="FrankRuehl"/>
          <w:sz w:val="28"/>
          <w:szCs w:val="28"/>
          <w:rtl/>
        </w:rPr>
        <w:t xml:space="preserve"> </w:t>
      </w:r>
      <w:r>
        <w:rPr>
          <w:rFonts w:ascii="Calibri" w:hAnsi="Calibri" w:cs="FrankRuehl" w:hint="eastAsia"/>
          <w:sz w:val="28"/>
          <w:szCs w:val="28"/>
          <w:rtl/>
        </w:rPr>
        <w:t>בחשבון</w:t>
      </w:r>
      <w:r>
        <w:rPr>
          <w:rFonts w:ascii="Calibri" w:hAnsi="Calibri" w:cs="FrankRuehl"/>
          <w:sz w:val="28"/>
          <w:szCs w:val="28"/>
          <w:rtl/>
        </w:rPr>
        <w:t xml:space="preserve"> </w:t>
      </w:r>
      <w:r>
        <w:rPr>
          <w:rFonts w:ascii="Calibri" w:hAnsi="Calibri" w:cs="FrankRuehl" w:hint="eastAsia"/>
          <w:sz w:val="28"/>
          <w:szCs w:val="28"/>
          <w:rtl/>
        </w:rPr>
        <w:t>את</w:t>
      </w:r>
      <w:r>
        <w:rPr>
          <w:rFonts w:ascii="Calibri" w:hAnsi="Calibri" w:cs="FrankRuehl"/>
          <w:sz w:val="28"/>
          <w:szCs w:val="28"/>
          <w:rtl/>
        </w:rPr>
        <w:t xml:space="preserve"> </w:t>
      </w:r>
      <w:r>
        <w:rPr>
          <w:rFonts w:ascii="Calibri" w:hAnsi="Calibri" w:cs="FrankRuehl" w:hint="eastAsia"/>
          <w:sz w:val="28"/>
          <w:szCs w:val="28"/>
          <w:rtl/>
        </w:rPr>
        <w:t>סוג</w:t>
      </w:r>
      <w:r>
        <w:rPr>
          <w:rFonts w:ascii="Calibri" w:hAnsi="Calibri" w:cs="FrankRuehl"/>
          <w:sz w:val="28"/>
          <w:szCs w:val="28"/>
          <w:rtl/>
        </w:rPr>
        <w:t xml:space="preserve"> </w:t>
      </w:r>
      <w:r>
        <w:rPr>
          <w:rFonts w:ascii="Calibri" w:hAnsi="Calibri" w:cs="FrankRuehl" w:hint="eastAsia"/>
          <w:sz w:val="28"/>
          <w:szCs w:val="28"/>
          <w:rtl/>
        </w:rPr>
        <w:t>הנשק</w:t>
      </w:r>
      <w:r>
        <w:rPr>
          <w:rFonts w:ascii="Calibri" w:hAnsi="Calibri" w:cs="FrankRuehl"/>
          <w:sz w:val="28"/>
          <w:szCs w:val="28"/>
          <w:rtl/>
        </w:rPr>
        <w:t xml:space="preserve"> </w:t>
      </w:r>
      <w:r>
        <w:rPr>
          <w:rFonts w:ascii="Calibri" w:hAnsi="Calibri" w:cs="FrankRuehl" w:hint="eastAsia"/>
          <w:sz w:val="28"/>
          <w:szCs w:val="28"/>
          <w:rtl/>
        </w:rPr>
        <w:t>שהוחזק</w:t>
      </w:r>
      <w:r>
        <w:rPr>
          <w:rFonts w:ascii="Calibri" w:hAnsi="Calibri" w:cs="FrankRuehl"/>
          <w:sz w:val="28"/>
          <w:szCs w:val="28"/>
          <w:rtl/>
        </w:rPr>
        <w:t xml:space="preserve">, </w:t>
      </w:r>
      <w:r>
        <w:rPr>
          <w:rFonts w:ascii="Calibri" w:hAnsi="Calibri" w:cs="FrankRuehl" w:hint="eastAsia"/>
          <w:sz w:val="28"/>
          <w:szCs w:val="28"/>
          <w:rtl/>
        </w:rPr>
        <w:t>כמותו</w:t>
      </w:r>
      <w:r>
        <w:rPr>
          <w:rFonts w:ascii="Calibri" w:hAnsi="Calibri" w:cs="FrankRuehl"/>
          <w:sz w:val="28"/>
          <w:szCs w:val="28"/>
          <w:rtl/>
        </w:rPr>
        <w:t xml:space="preserve"> </w:t>
      </w:r>
      <w:r>
        <w:rPr>
          <w:rFonts w:ascii="Calibri" w:hAnsi="Calibri" w:cs="FrankRuehl" w:hint="eastAsia"/>
          <w:sz w:val="28"/>
          <w:szCs w:val="28"/>
          <w:rtl/>
        </w:rPr>
        <w:t>והתכלית</w:t>
      </w:r>
      <w:r>
        <w:rPr>
          <w:rFonts w:ascii="Calibri" w:hAnsi="Calibri" w:cs="FrankRuehl"/>
          <w:sz w:val="28"/>
          <w:szCs w:val="28"/>
          <w:rtl/>
        </w:rPr>
        <w:t xml:space="preserve"> </w:t>
      </w:r>
      <w:r>
        <w:rPr>
          <w:rFonts w:ascii="Calibri" w:hAnsi="Calibri" w:cs="FrankRuehl" w:hint="eastAsia"/>
          <w:sz w:val="28"/>
          <w:szCs w:val="28"/>
          <w:rtl/>
        </w:rPr>
        <w:t>לשמה</w:t>
      </w:r>
      <w:r>
        <w:rPr>
          <w:rFonts w:ascii="Calibri" w:hAnsi="Calibri" w:cs="FrankRuehl"/>
          <w:sz w:val="28"/>
          <w:szCs w:val="28"/>
          <w:rtl/>
        </w:rPr>
        <w:t xml:space="preserve"> </w:t>
      </w:r>
      <w:r>
        <w:rPr>
          <w:rFonts w:ascii="Calibri" w:hAnsi="Calibri" w:cs="FrankRuehl" w:hint="eastAsia"/>
          <w:sz w:val="28"/>
          <w:szCs w:val="28"/>
          <w:rtl/>
        </w:rPr>
        <w:t>הוא</w:t>
      </w:r>
      <w:r>
        <w:rPr>
          <w:rFonts w:ascii="Calibri" w:hAnsi="Calibri" w:cs="FrankRuehl"/>
          <w:sz w:val="28"/>
          <w:szCs w:val="28"/>
          <w:rtl/>
        </w:rPr>
        <w:t xml:space="preserve"> </w:t>
      </w:r>
      <w:r>
        <w:rPr>
          <w:rFonts w:ascii="Calibri" w:hAnsi="Calibri" w:cs="FrankRuehl" w:hint="eastAsia"/>
          <w:sz w:val="28"/>
          <w:szCs w:val="28"/>
          <w:rtl/>
        </w:rPr>
        <w:t>הוחזק</w:t>
      </w:r>
      <w:r>
        <w:rPr>
          <w:rFonts w:ascii="Calibri" w:hAnsi="Calibri" w:cs="FrankRuehl" w:hint="cs"/>
          <w:sz w:val="28"/>
          <w:szCs w:val="28"/>
          <w:rtl/>
        </w:rPr>
        <w:t xml:space="preserve"> (ראו: </w:t>
      </w:r>
      <w:hyperlink r:id="rId14" w:history="1">
        <w:r w:rsidR="0068561E" w:rsidRPr="0068561E">
          <w:rPr>
            <w:rStyle w:val="Hyperlink"/>
            <w:rFonts w:ascii="Calibri" w:hAnsi="Calibri" w:cs="FrankRuehl" w:hint="eastAsia"/>
            <w:sz w:val="28"/>
            <w:szCs w:val="28"/>
            <w:rtl/>
          </w:rPr>
          <w:t>ב</w:t>
        </w:r>
        <w:r w:rsidR="0068561E" w:rsidRPr="0068561E">
          <w:rPr>
            <w:rStyle w:val="Hyperlink"/>
            <w:rFonts w:ascii="Calibri" w:hAnsi="Calibri" w:cs="FrankRuehl"/>
            <w:sz w:val="28"/>
            <w:szCs w:val="28"/>
            <w:rtl/>
          </w:rPr>
          <w:t>"</w:t>
        </w:r>
        <w:r w:rsidR="0068561E" w:rsidRPr="0068561E">
          <w:rPr>
            <w:rStyle w:val="Hyperlink"/>
            <w:rFonts w:ascii="Calibri" w:hAnsi="Calibri" w:cs="FrankRuehl" w:hint="eastAsia"/>
            <w:sz w:val="28"/>
            <w:szCs w:val="28"/>
            <w:rtl/>
          </w:rPr>
          <w:t>ש</w:t>
        </w:r>
        <w:r w:rsidR="0068561E" w:rsidRPr="0068561E">
          <w:rPr>
            <w:rStyle w:val="Hyperlink"/>
            <w:rFonts w:ascii="Calibri" w:hAnsi="Calibri" w:cs="FrankRuehl"/>
            <w:sz w:val="28"/>
            <w:szCs w:val="28"/>
            <w:rtl/>
          </w:rPr>
          <w:t xml:space="preserve"> 625/82 </w:t>
        </w:r>
        <w:r w:rsidR="0068561E" w:rsidRPr="0068561E">
          <w:rPr>
            <w:rStyle w:val="Hyperlink"/>
            <w:rFonts w:ascii="Calibri" w:hAnsi="Calibri" w:cs="FrankRuehl" w:hint="eastAsia"/>
            <w:sz w:val="28"/>
            <w:szCs w:val="28"/>
            <w:rtl/>
          </w:rPr>
          <w:t>אבו</w:t>
        </w:r>
        <w:r w:rsidR="0068561E" w:rsidRPr="0068561E">
          <w:rPr>
            <w:rStyle w:val="Hyperlink"/>
            <w:rFonts w:ascii="Calibri" w:hAnsi="Calibri" w:cs="FrankRuehl"/>
            <w:sz w:val="28"/>
            <w:szCs w:val="28"/>
            <w:rtl/>
          </w:rPr>
          <w:t xml:space="preserve"> </w:t>
        </w:r>
        <w:r w:rsidR="0068561E" w:rsidRPr="0068561E">
          <w:rPr>
            <w:rStyle w:val="Hyperlink"/>
            <w:rFonts w:ascii="Calibri" w:hAnsi="Calibri" w:cs="FrankRuehl" w:hint="eastAsia"/>
            <w:sz w:val="28"/>
            <w:szCs w:val="28"/>
            <w:rtl/>
          </w:rPr>
          <w:t>מוך</w:t>
        </w:r>
        <w:r w:rsidR="0068561E" w:rsidRPr="0068561E">
          <w:rPr>
            <w:rStyle w:val="Hyperlink"/>
            <w:rFonts w:ascii="Calibri" w:hAnsi="Calibri" w:cs="FrankRuehl"/>
            <w:sz w:val="28"/>
            <w:szCs w:val="28"/>
            <w:rtl/>
          </w:rPr>
          <w:t xml:space="preserve"> </w:t>
        </w:r>
        <w:r w:rsidR="0068561E" w:rsidRPr="0068561E">
          <w:rPr>
            <w:rStyle w:val="Hyperlink"/>
            <w:rFonts w:ascii="Calibri" w:hAnsi="Calibri" w:cs="FrankRuehl" w:hint="eastAsia"/>
            <w:sz w:val="28"/>
            <w:szCs w:val="28"/>
            <w:rtl/>
          </w:rPr>
          <w:t>נ</w:t>
        </w:r>
        <w:r w:rsidR="0068561E" w:rsidRPr="0068561E">
          <w:rPr>
            <w:rStyle w:val="Hyperlink"/>
            <w:rFonts w:ascii="Calibri" w:hAnsi="Calibri" w:cs="FrankRuehl"/>
            <w:sz w:val="28"/>
            <w:szCs w:val="28"/>
            <w:rtl/>
          </w:rPr>
          <w:t xml:space="preserve">' </w:t>
        </w:r>
        <w:r w:rsidR="0068561E" w:rsidRPr="0068561E">
          <w:rPr>
            <w:rStyle w:val="Hyperlink"/>
            <w:rFonts w:ascii="Calibri" w:hAnsi="Calibri" w:cs="FrankRuehl" w:hint="eastAsia"/>
            <w:sz w:val="28"/>
            <w:szCs w:val="28"/>
            <w:rtl/>
          </w:rPr>
          <w:t>מדינת</w:t>
        </w:r>
        <w:r w:rsidR="0068561E" w:rsidRPr="0068561E">
          <w:rPr>
            <w:rStyle w:val="Hyperlink"/>
            <w:rFonts w:ascii="Calibri" w:hAnsi="Calibri" w:cs="FrankRuehl"/>
            <w:sz w:val="28"/>
            <w:szCs w:val="28"/>
            <w:rtl/>
          </w:rPr>
          <w:t xml:space="preserve"> </w:t>
        </w:r>
        <w:r w:rsidR="0068561E" w:rsidRPr="0068561E">
          <w:rPr>
            <w:rStyle w:val="Hyperlink"/>
            <w:rFonts w:ascii="Calibri" w:hAnsi="Calibri" w:cs="FrankRuehl" w:hint="eastAsia"/>
            <w:sz w:val="28"/>
            <w:szCs w:val="28"/>
            <w:rtl/>
          </w:rPr>
          <w:t>ישראל</w:t>
        </w:r>
        <w:r w:rsidR="0068561E" w:rsidRPr="0068561E">
          <w:rPr>
            <w:rStyle w:val="Hyperlink"/>
            <w:rFonts w:ascii="Calibri" w:hAnsi="Calibri" w:cs="FrankRuehl"/>
            <w:sz w:val="28"/>
            <w:szCs w:val="28"/>
            <w:rtl/>
          </w:rPr>
          <w:t xml:space="preserve">, </w:t>
        </w:r>
        <w:r w:rsidR="0068561E" w:rsidRPr="0068561E">
          <w:rPr>
            <w:rStyle w:val="Hyperlink"/>
            <w:rFonts w:ascii="Calibri" w:hAnsi="Calibri" w:cs="FrankRuehl" w:hint="eastAsia"/>
            <w:sz w:val="28"/>
            <w:szCs w:val="28"/>
            <w:rtl/>
          </w:rPr>
          <w:t>פ</w:t>
        </w:r>
        <w:r w:rsidR="0068561E" w:rsidRPr="0068561E">
          <w:rPr>
            <w:rStyle w:val="Hyperlink"/>
            <w:rFonts w:ascii="Calibri" w:hAnsi="Calibri" w:cs="FrankRuehl"/>
            <w:sz w:val="28"/>
            <w:szCs w:val="28"/>
            <w:rtl/>
          </w:rPr>
          <w:t>"</w:t>
        </w:r>
        <w:r w:rsidR="0068561E" w:rsidRPr="0068561E">
          <w:rPr>
            <w:rStyle w:val="Hyperlink"/>
            <w:rFonts w:ascii="Calibri" w:hAnsi="Calibri" w:cs="FrankRuehl" w:hint="eastAsia"/>
            <w:sz w:val="28"/>
            <w:szCs w:val="28"/>
            <w:rtl/>
          </w:rPr>
          <w:t>ד</w:t>
        </w:r>
        <w:r w:rsidR="0068561E" w:rsidRPr="0068561E">
          <w:rPr>
            <w:rStyle w:val="Hyperlink"/>
            <w:rFonts w:ascii="Calibri" w:hAnsi="Calibri" w:cs="FrankRuehl"/>
            <w:sz w:val="28"/>
            <w:szCs w:val="28"/>
            <w:rtl/>
          </w:rPr>
          <w:t xml:space="preserve"> </w:t>
        </w:r>
        <w:r w:rsidR="0068561E" w:rsidRPr="0068561E">
          <w:rPr>
            <w:rStyle w:val="Hyperlink"/>
            <w:rFonts w:ascii="Calibri" w:hAnsi="Calibri" w:cs="FrankRuehl" w:hint="eastAsia"/>
            <w:sz w:val="28"/>
            <w:szCs w:val="28"/>
            <w:rtl/>
          </w:rPr>
          <w:t>לז</w:t>
        </w:r>
      </w:hyperlink>
      <w:r>
        <w:rPr>
          <w:rFonts w:ascii="Calibri" w:hAnsi="Calibri" w:cs="FrankRuehl"/>
          <w:sz w:val="28"/>
          <w:szCs w:val="28"/>
          <w:rtl/>
        </w:rPr>
        <w:t>(3) 668 (1982)</w:t>
      </w:r>
      <w:r>
        <w:rPr>
          <w:rFonts w:ascii="Calibri" w:hAnsi="Calibri" w:cs="FrankRuehl" w:hint="cs"/>
          <w:sz w:val="28"/>
          <w:szCs w:val="28"/>
          <w:rtl/>
        </w:rPr>
        <w:t xml:space="preserve">). בתי המשפט ציינו לא פעם את החשיבות שיש לתת </w:t>
      </w:r>
      <w:r>
        <w:rPr>
          <w:rFonts w:ascii="Calibri" w:hAnsi="Calibri" w:cs="FrankRuehl" w:hint="eastAsia"/>
          <w:sz w:val="28"/>
          <w:szCs w:val="28"/>
          <w:rtl/>
        </w:rPr>
        <w:t>לאינטרס</w:t>
      </w:r>
      <w:r>
        <w:rPr>
          <w:rFonts w:ascii="Calibri" w:hAnsi="Calibri" w:cs="FrankRuehl"/>
          <w:sz w:val="28"/>
          <w:szCs w:val="28"/>
          <w:rtl/>
        </w:rPr>
        <w:t xml:space="preserve"> </w:t>
      </w:r>
      <w:r>
        <w:rPr>
          <w:rFonts w:ascii="Calibri" w:hAnsi="Calibri" w:cs="FrankRuehl" w:hint="eastAsia"/>
          <w:sz w:val="28"/>
          <w:szCs w:val="28"/>
          <w:rtl/>
        </w:rPr>
        <w:t>הציבורי</w:t>
      </w:r>
      <w:r>
        <w:rPr>
          <w:rFonts w:ascii="Calibri" w:hAnsi="Calibri" w:cs="FrankRuehl"/>
          <w:sz w:val="28"/>
          <w:szCs w:val="28"/>
          <w:rtl/>
        </w:rPr>
        <w:t xml:space="preserve"> </w:t>
      </w:r>
      <w:r>
        <w:rPr>
          <w:rFonts w:ascii="Calibri" w:hAnsi="Calibri" w:cs="FrankRuehl" w:hint="eastAsia"/>
          <w:sz w:val="28"/>
          <w:szCs w:val="28"/>
          <w:rtl/>
        </w:rPr>
        <w:t>למיגור</w:t>
      </w:r>
      <w:r>
        <w:rPr>
          <w:rFonts w:ascii="Calibri" w:hAnsi="Calibri" w:cs="FrankRuehl"/>
          <w:sz w:val="28"/>
          <w:szCs w:val="28"/>
          <w:rtl/>
        </w:rPr>
        <w:t xml:space="preserve"> </w:t>
      </w:r>
      <w:r>
        <w:rPr>
          <w:rFonts w:ascii="Calibri" w:hAnsi="Calibri" w:cs="FrankRuehl" w:hint="eastAsia"/>
          <w:sz w:val="28"/>
          <w:szCs w:val="28"/>
          <w:rtl/>
        </w:rPr>
        <w:t>התופעה</w:t>
      </w:r>
      <w:r>
        <w:rPr>
          <w:rFonts w:ascii="Calibri" w:hAnsi="Calibri" w:cs="FrankRuehl"/>
          <w:sz w:val="28"/>
          <w:szCs w:val="28"/>
          <w:rtl/>
        </w:rPr>
        <w:t xml:space="preserve"> </w:t>
      </w:r>
      <w:r>
        <w:rPr>
          <w:rFonts w:ascii="Calibri" w:hAnsi="Calibri" w:cs="FrankRuehl" w:hint="eastAsia"/>
          <w:sz w:val="28"/>
          <w:szCs w:val="28"/>
          <w:rtl/>
        </w:rPr>
        <w:t>של</w:t>
      </w:r>
      <w:r>
        <w:rPr>
          <w:rFonts w:ascii="Calibri" w:hAnsi="Calibri" w:cs="FrankRuehl"/>
          <w:sz w:val="28"/>
          <w:szCs w:val="28"/>
          <w:rtl/>
        </w:rPr>
        <w:t xml:space="preserve"> </w:t>
      </w:r>
      <w:r>
        <w:rPr>
          <w:rFonts w:ascii="Calibri" w:hAnsi="Calibri" w:cs="FrankRuehl" w:hint="eastAsia"/>
          <w:sz w:val="28"/>
          <w:szCs w:val="28"/>
          <w:rtl/>
        </w:rPr>
        <w:t>החזקת</w:t>
      </w:r>
      <w:r>
        <w:rPr>
          <w:rFonts w:ascii="Calibri" w:hAnsi="Calibri" w:cs="FrankRuehl"/>
          <w:sz w:val="28"/>
          <w:szCs w:val="28"/>
          <w:rtl/>
        </w:rPr>
        <w:t xml:space="preserve"> </w:t>
      </w:r>
      <w:r>
        <w:rPr>
          <w:rFonts w:ascii="Calibri" w:hAnsi="Calibri" w:cs="FrankRuehl" w:hint="eastAsia"/>
          <w:sz w:val="28"/>
          <w:szCs w:val="28"/>
          <w:rtl/>
        </w:rPr>
        <w:t>נשק</w:t>
      </w:r>
      <w:r>
        <w:rPr>
          <w:rFonts w:ascii="Calibri" w:hAnsi="Calibri" w:cs="FrankRuehl" w:hint="cs"/>
          <w:sz w:val="28"/>
          <w:szCs w:val="28"/>
          <w:rtl/>
        </w:rPr>
        <w:t xml:space="preserve"> במסגרת הענישה בעבירות של החזקת נשק (ראו: </w:t>
      </w:r>
      <w:hyperlink r:id="rId15" w:history="1">
        <w:r w:rsidR="0068561E" w:rsidRPr="0068561E">
          <w:rPr>
            <w:rStyle w:val="Hyperlink"/>
            <w:rFonts w:ascii="Calibri" w:hAnsi="Calibri" w:cs="FrankRuehl" w:hint="eastAsia"/>
            <w:sz w:val="28"/>
            <w:szCs w:val="28"/>
            <w:rtl/>
          </w:rPr>
          <w:t>ע</w:t>
        </w:r>
        <w:r w:rsidR="0068561E" w:rsidRPr="0068561E">
          <w:rPr>
            <w:rStyle w:val="Hyperlink"/>
            <w:rFonts w:ascii="Calibri" w:hAnsi="Calibri" w:cs="FrankRuehl"/>
            <w:sz w:val="28"/>
            <w:szCs w:val="28"/>
            <w:rtl/>
          </w:rPr>
          <w:t>"</w:t>
        </w:r>
        <w:r w:rsidR="0068561E" w:rsidRPr="0068561E">
          <w:rPr>
            <w:rStyle w:val="Hyperlink"/>
            <w:rFonts w:ascii="Calibri" w:hAnsi="Calibri" w:cs="FrankRuehl" w:hint="eastAsia"/>
            <w:sz w:val="28"/>
            <w:szCs w:val="28"/>
            <w:rtl/>
          </w:rPr>
          <w:t>פ</w:t>
        </w:r>
        <w:r w:rsidR="0068561E" w:rsidRPr="0068561E">
          <w:rPr>
            <w:rStyle w:val="Hyperlink"/>
            <w:rFonts w:ascii="Calibri" w:hAnsi="Calibri" w:cs="FrankRuehl"/>
            <w:sz w:val="28"/>
            <w:szCs w:val="28"/>
            <w:rtl/>
          </w:rPr>
          <w:t xml:space="preserve"> 8899/06</w:t>
        </w:r>
      </w:hyperlink>
      <w:r>
        <w:rPr>
          <w:rFonts w:ascii="Calibri" w:hAnsi="Calibri" w:cs="FrankRuehl" w:hint="cs"/>
          <w:sz w:val="28"/>
          <w:szCs w:val="28"/>
          <w:rtl/>
        </w:rPr>
        <w:t xml:space="preserve"> </w:t>
      </w:r>
      <w:r>
        <w:rPr>
          <w:rFonts w:ascii="Calibri" w:hAnsi="Calibri" w:cs="FrankRuehl" w:hint="eastAsia"/>
          <w:b/>
          <w:bCs/>
          <w:sz w:val="28"/>
          <w:szCs w:val="28"/>
          <w:rtl/>
        </w:rPr>
        <w:t>ארמין</w:t>
      </w:r>
      <w:r>
        <w:rPr>
          <w:rFonts w:ascii="Calibri" w:hAnsi="Calibri" w:cs="FrankRuehl"/>
          <w:b/>
          <w:bCs/>
          <w:sz w:val="28"/>
          <w:szCs w:val="28"/>
          <w:rtl/>
        </w:rPr>
        <w:t xml:space="preserve"> </w:t>
      </w:r>
      <w:r>
        <w:rPr>
          <w:rFonts w:ascii="Calibri" w:hAnsi="Calibri" w:cs="FrankRuehl" w:hint="eastAsia"/>
          <w:b/>
          <w:bCs/>
          <w:sz w:val="28"/>
          <w:szCs w:val="28"/>
          <w:rtl/>
        </w:rPr>
        <w:t>נ</w:t>
      </w:r>
      <w:r>
        <w:rPr>
          <w:rFonts w:ascii="Calibri" w:hAnsi="Calibri" w:cs="FrankRuehl"/>
          <w:b/>
          <w:bCs/>
          <w:sz w:val="28"/>
          <w:szCs w:val="28"/>
          <w:rtl/>
        </w:rPr>
        <w:t xml:space="preserve">' </w:t>
      </w:r>
      <w:r>
        <w:rPr>
          <w:rFonts w:ascii="Calibri" w:hAnsi="Calibri" w:cs="FrankRuehl" w:hint="eastAsia"/>
          <w:b/>
          <w:bCs/>
          <w:sz w:val="28"/>
          <w:szCs w:val="28"/>
          <w:rtl/>
        </w:rPr>
        <w:t>מדינת</w:t>
      </w:r>
      <w:r>
        <w:rPr>
          <w:rFonts w:ascii="Calibri" w:hAnsi="Calibri" w:cs="FrankRuehl"/>
          <w:b/>
          <w:bCs/>
          <w:sz w:val="28"/>
          <w:szCs w:val="28"/>
          <w:rtl/>
        </w:rPr>
        <w:t xml:space="preserve"> </w:t>
      </w:r>
      <w:r>
        <w:rPr>
          <w:rFonts w:ascii="Calibri" w:hAnsi="Calibri" w:cs="FrankRuehl" w:hint="eastAsia"/>
          <w:b/>
          <w:bCs/>
          <w:sz w:val="28"/>
          <w:szCs w:val="28"/>
          <w:rtl/>
        </w:rPr>
        <w:t>ישראל</w:t>
      </w:r>
      <w:r>
        <w:rPr>
          <w:rFonts w:ascii="Calibri" w:hAnsi="Calibri" w:cs="FrankRuehl"/>
          <w:sz w:val="28"/>
          <w:szCs w:val="28"/>
          <w:rtl/>
        </w:rPr>
        <w:t xml:space="preserve"> (</w:t>
      </w:r>
      <w:r>
        <w:rPr>
          <w:rFonts w:ascii="Calibri" w:hAnsi="Calibri" w:cs="FrankRuehl" w:hint="eastAsia"/>
          <w:sz w:val="28"/>
          <w:szCs w:val="28"/>
          <w:rtl/>
        </w:rPr>
        <w:t>פורסם</w:t>
      </w:r>
      <w:r>
        <w:rPr>
          <w:rFonts w:ascii="Calibri" w:hAnsi="Calibri" w:cs="FrankRuehl"/>
          <w:sz w:val="28"/>
          <w:szCs w:val="28"/>
          <w:rtl/>
        </w:rPr>
        <w:t xml:space="preserve"> </w:t>
      </w:r>
      <w:r>
        <w:rPr>
          <w:rFonts w:ascii="Calibri" w:hAnsi="Calibri" w:cs="FrankRuehl" w:hint="eastAsia"/>
          <w:sz w:val="28"/>
          <w:szCs w:val="28"/>
          <w:rtl/>
        </w:rPr>
        <w:t>בנבו</w:t>
      </w:r>
      <w:r>
        <w:rPr>
          <w:rFonts w:ascii="Calibri" w:hAnsi="Calibri" w:cs="FrankRuehl"/>
          <w:sz w:val="28"/>
          <w:szCs w:val="28"/>
          <w:rtl/>
        </w:rPr>
        <w:t>, 29.07.07);</w:t>
      </w:r>
      <w:r>
        <w:rPr>
          <w:rFonts w:ascii="Calibri" w:hAnsi="Calibri" w:cs="FrankRuehl" w:hint="cs"/>
          <w:sz w:val="28"/>
          <w:szCs w:val="28"/>
          <w:rtl/>
        </w:rPr>
        <w:t xml:space="preserve"> </w:t>
      </w:r>
      <w:hyperlink r:id="rId16" w:history="1">
        <w:r w:rsidR="0068561E" w:rsidRPr="0068561E">
          <w:rPr>
            <w:rStyle w:val="Hyperlink"/>
            <w:rFonts w:ascii="Calibri" w:hAnsi="Calibri" w:cs="FrankRuehl" w:hint="eastAsia"/>
            <w:sz w:val="28"/>
            <w:szCs w:val="28"/>
            <w:rtl/>
          </w:rPr>
          <w:t>ע</w:t>
        </w:r>
        <w:r w:rsidR="0068561E" w:rsidRPr="0068561E">
          <w:rPr>
            <w:rStyle w:val="Hyperlink"/>
            <w:rFonts w:ascii="Calibri" w:hAnsi="Calibri" w:cs="FrankRuehl"/>
            <w:sz w:val="28"/>
            <w:szCs w:val="28"/>
            <w:rtl/>
          </w:rPr>
          <w:t>"</w:t>
        </w:r>
        <w:r w:rsidR="0068561E" w:rsidRPr="0068561E">
          <w:rPr>
            <w:rStyle w:val="Hyperlink"/>
            <w:rFonts w:ascii="Calibri" w:hAnsi="Calibri" w:cs="FrankRuehl" w:hint="eastAsia"/>
            <w:sz w:val="28"/>
            <w:szCs w:val="28"/>
            <w:rtl/>
          </w:rPr>
          <w:t>פ</w:t>
        </w:r>
        <w:r w:rsidR="0068561E" w:rsidRPr="0068561E">
          <w:rPr>
            <w:rStyle w:val="Hyperlink"/>
            <w:rFonts w:ascii="Calibri" w:hAnsi="Calibri" w:cs="FrankRuehl"/>
            <w:sz w:val="28"/>
            <w:szCs w:val="28"/>
            <w:rtl/>
          </w:rPr>
          <w:t xml:space="preserve"> 3300/06</w:t>
        </w:r>
      </w:hyperlink>
      <w:r>
        <w:rPr>
          <w:rFonts w:ascii="Calibri" w:hAnsi="Calibri" w:cs="FrankRuehl" w:hint="cs"/>
          <w:sz w:val="28"/>
          <w:szCs w:val="28"/>
          <w:rtl/>
        </w:rPr>
        <w:t xml:space="preserve"> </w:t>
      </w:r>
      <w:r>
        <w:rPr>
          <w:rFonts w:ascii="Calibri" w:hAnsi="Calibri" w:cs="FrankRuehl" w:hint="eastAsia"/>
          <w:b/>
          <w:bCs/>
          <w:sz w:val="28"/>
          <w:szCs w:val="28"/>
          <w:rtl/>
        </w:rPr>
        <w:t>אבו</w:t>
      </w:r>
      <w:r>
        <w:rPr>
          <w:rFonts w:ascii="Calibri" w:hAnsi="Calibri" w:cs="FrankRuehl"/>
          <w:b/>
          <w:bCs/>
          <w:sz w:val="28"/>
          <w:szCs w:val="28"/>
          <w:rtl/>
        </w:rPr>
        <w:t xml:space="preserve"> </w:t>
      </w:r>
      <w:r>
        <w:rPr>
          <w:rFonts w:ascii="Calibri" w:hAnsi="Calibri" w:cs="FrankRuehl" w:hint="eastAsia"/>
          <w:b/>
          <w:bCs/>
          <w:sz w:val="28"/>
          <w:szCs w:val="28"/>
          <w:rtl/>
        </w:rPr>
        <w:t>סנינה</w:t>
      </w:r>
      <w:r>
        <w:rPr>
          <w:rFonts w:ascii="Calibri" w:hAnsi="Calibri" w:cs="FrankRuehl"/>
          <w:b/>
          <w:bCs/>
          <w:sz w:val="28"/>
          <w:szCs w:val="28"/>
          <w:rtl/>
        </w:rPr>
        <w:t xml:space="preserve"> </w:t>
      </w:r>
      <w:r>
        <w:rPr>
          <w:rFonts w:ascii="Calibri" w:hAnsi="Calibri" w:cs="FrankRuehl" w:hint="eastAsia"/>
          <w:b/>
          <w:bCs/>
          <w:sz w:val="28"/>
          <w:szCs w:val="28"/>
          <w:rtl/>
        </w:rPr>
        <w:t>נ</w:t>
      </w:r>
      <w:r>
        <w:rPr>
          <w:rFonts w:ascii="Calibri" w:hAnsi="Calibri" w:cs="FrankRuehl"/>
          <w:b/>
          <w:bCs/>
          <w:sz w:val="28"/>
          <w:szCs w:val="28"/>
          <w:rtl/>
        </w:rPr>
        <w:t xml:space="preserve">' </w:t>
      </w:r>
      <w:r>
        <w:rPr>
          <w:rFonts w:ascii="Calibri" w:hAnsi="Calibri" w:cs="FrankRuehl" w:hint="eastAsia"/>
          <w:b/>
          <w:bCs/>
          <w:sz w:val="28"/>
          <w:szCs w:val="28"/>
          <w:rtl/>
        </w:rPr>
        <w:t>מדינת</w:t>
      </w:r>
      <w:r>
        <w:rPr>
          <w:rFonts w:ascii="Calibri" w:hAnsi="Calibri" w:cs="FrankRuehl"/>
          <w:b/>
          <w:bCs/>
          <w:sz w:val="28"/>
          <w:szCs w:val="28"/>
          <w:rtl/>
        </w:rPr>
        <w:t xml:space="preserve"> </w:t>
      </w:r>
      <w:r>
        <w:rPr>
          <w:rFonts w:ascii="Calibri" w:hAnsi="Calibri" w:cs="FrankRuehl" w:hint="eastAsia"/>
          <w:b/>
          <w:bCs/>
          <w:sz w:val="28"/>
          <w:szCs w:val="28"/>
          <w:rtl/>
        </w:rPr>
        <w:t>ישראל</w:t>
      </w:r>
      <w:r>
        <w:rPr>
          <w:rFonts w:ascii="Calibri" w:hAnsi="Calibri" w:cs="FrankRuehl"/>
          <w:sz w:val="28"/>
          <w:szCs w:val="28"/>
          <w:rtl/>
        </w:rPr>
        <w:t xml:space="preserve"> (</w:t>
      </w:r>
      <w:r>
        <w:rPr>
          <w:rFonts w:ascii="Calibri" w:hAnsi="Calibri" w:cs="FrankRuehl" w:hint="eastAsia"/>
          <w:sz w:val="28"/>
          <w:szCs w:val="28"/>
          <w:rtl/>
        </w:rPr>
        <w:t>פורסם</w:t>
      </w:r>
      <w:r>
        <w:rPr>
          <w:rFonts w:ascii="Calibri" w:hAnsi="Calibri" w:cs="FrankRuehl"/>
          <w:sz w:val="28"/>
          <w:szCs w:val="28"/>
          <w:rtl/>
        </w:rPr>
        <w:t xml:space="preserve"> </w:t>
      </w:r>
      <w:r>
        <w:rPr>
          <w:rFonts w:ascii="Calibri" w:hAnsi="Calibri" w:cs="FrankRuehl" w:hint="eastAsia"/>
          <w:sz w:val="28"/>
          <w:szCs w:val="28"/>
          <w:rtl/>
        </w:rPr>
        <w:t>בנבו</w:t>
      </w:r>
      <w:r>
        <w:rPr>
          <w:rFonts w:ascii="Calibri" w:hAnsi="Calibri" w:cs="FrankRuehl"/>
          <w:sz w:val="28"/>
          <w:szCs w:val="28"/>
          <w:rtl/>
        </w:rPr>
        <w:t>, 10.08.06))</w:t>
      </w:r>
      <w:r>
        <w:rPr>
          <w:rFonts w:ascii="Calibri" w:hAnsi="Calibri" w:cs="FrankRuehl" w:hint="cs"/>
          <w:sz w:val="28"/>
          <w:szCs w:val="28"/>
          <w:rtl/>
        </w:rPr>
        <w:t xml:space="preserve">, וזאת גם באותם מקרים גם אם </w:t>
      </w:r>
      <w:r>
        <w:rPr>
          <w:rFonts w:ascii="Calibri" w:hAnsi="Calibri" w:cs="FrankRuehl" w:hint="eastAsia"/>
          <w:sz w:val="28"/>
          <w:szCs w:val="28"/>
          <w:rtl/>
        </w:rPr>
        <w:t>המחזיק</w:t>
      </w:r>
      <w:r>
        <w:rPr>
          <w:rFonts w:ascii="Calibri" w:hAnsi="Calibri" w:cs="FrankRuehl"/>
          <w:sz w:val="28"/>
          <w:szCs w:val="28"/>
          <w:rtl/>
        </w:rPr>
        <w:t xml:space="preserve"> </w:t>
      </w:r>
      <w:r>
        <w:rPr>
          <w:rFonts w:ascii="Calibri" w:hAnsi="Calibri" w:cs="FrankRuehl" w:hint="eastAsia"/>
          <w:sz w:val="28"/>
          <w:szCs w:val="28"/>
          <w:rtl/>
        </w:rPr>
        <w:t>בנשק</w:t>
      </w:r>
      <w:r>
        <w:rPr>
          <w:rFonts w:ascii="Calibri" w:hAnsi="Calibri" w:cs="FrankRuehl"/>
          <w:sz w:val="28"/>
          <w:szCs w:val="28"/>
          <w:rtl/>
        </w:rPr>
        <w:t xml:space="preserve"> </w:t>
      </w:r>
      <w:r>
        <w:rPr>
          <w:rFonts w:ascii="Calibri" w:hAnsi="Calibri" w:cs="FrankRuehl" w:hint="eastAsia"/>
          <w:sz w:val="28"/>
          <w:szCs w:val="28"/>
          <w:rtl/>
        </w:rPr>
        <w:t>שלא</w:t>
      </w:r>
      <w:r>
        <w:rPr>
          <w:rFonts w:ascii="Calibri" w:hAnsi="Calibri" w:cs="FrankRuehl"/>
          <w:sz w:val="28"/>
          <w:szCs w:val="28"/>
          <w:rtl/>
        </w:rPr>
        <w:t xml:space="preserve"> </w:t>
      </w:r>
      <w:r>
        <w:rPr>
          <w:rFonts w:ascii="Calibri" w:hAnsi="Calibri" w:cs="FrankRuehl" w:hint="eastAsia"/>
          <w:sz w:val="28"/>
          <w:szCs w:val="28"/>
          <w:rtl/>
        </w:rPr>
        <w:t>כדין</w:t>
      </w:r>
      <w:r>
        <w:rPr>
          <w:rFonts w:ascii="Calibri" w:hAnsi="Calibri" w:cs="FrankRuehl" w:hint="cs"/>
          <w:sz w:val="28"/>
          <w:szCs w:val="28"/>
          <w:rtl/>
        </w:rPr>
        <w:t xml:space="preserve"> </w:t>
      </w:r>
      <w:r>
        <w:rPr>
          <w:rFonts w:ascii="Calibri" w:hAnsi="Calibri" w:cs="FrankRuehl" w:hint="eastAsia"/>
          <w:sz w:val="28"/>
          <w:szCs w:val="28"/>
          <w:rtl/>
        </w:rPr>
        <w:t>אינו</w:t>
      </w:r>
      <w:r>
        <w:rPr>
          <w:rFonts w:ascii="Calibri" w:hAnsi="Calibri" w:cs="FrankRuehl"/>
          <w:sz w:val="28"/>
          <w:szCs w:val="28"/>
          <w:rtl/>
        </w:rPr>
        <w:t xml:space="preserve"> </w:t>
      </w:r>
      <w:r>
        <w:rPr>
          <w:rFonts w:ascii="Calibri" w:hAnsi="Calibri" w:cs="FrankRuehl" w:hint="eastAsia"/>
          <w:sz w:val="28"/>
          <w:szCs w:val="28"/>
          <w:rtl/>
        </w:rPr>
        <w:t>מחזיק</w:t>
      </w:r>
      <w:r>
        <w:rPr>
          <w:rFonts w:ascii="Calibri" w:hAnsi="Calibri" w:cs="FrankRuehl"/>
          <w:sz w:val="28"/>
          <w:szCs w:val="28"/>
          <w:rtl/>
        </w:rPr>
        <w:t xml:space="preserve"> </w:t>
      </w:r>
      <w:r>
        <w:rPr>
          <w:rFonts w:ascii="Calibri" w:hAnsi="Calibri" w:cs="FrankRuehl" w:hint="eastAsia"/>
          <w:sz w:val="28"/>
          <w:szCs w:val="28"/>
          <w:rtl/>
        </w:rPr>
        <w:t>בו</w:t>
      </w:r>
      <w:r>
        <w:rPr>
          <w:rFonts w:ascii="Calibri" w:hAnsi="Calibri" w:cs="FrankRuehl"/>
          <w:sz w:val="28"/>
          <w:szCs w:val="28"/>
          <w:rtl/>
        </w:rPr>
        <w:t xml:space="preserve"> </w:t>
      </w:r>
      <w:r>
        <w:rPr>
          <w:rFonts w:ascii="Calibri" w:hAnsi="Calibri" w:cs="FrankRuehl" w:hint="eastAsia"/>
          <w:sz w:val="28"/>
          <w:szCs w:val="28"/>
          <w:rtl/>
        </w:rPr>
        <w:t>למטרת</w:t>
      </w:r>
      <w:r>
        <w:rPr>
          <w:rFonts w:ascii="Calibri" w:hAnsi="Calibri" w:cs="FrankRuehl"/>
          <w:sz w:val="28"/>
          <w:szCs w:val="28"/>
          <w:rtl/>
        </w:rPr>
        <w:t xml:space="preserve"> </w:t>
      </w:r>
      <w:r>
        <w:rPr>
          <w:rFonts w:ascii="Calibri" w:hAnsi="Calibri" w:cs="FrankRuehl" w:hint="eastAsia"/>
          <w:sz w:val="28"/>
          <w:szCs w:val="28"/>
          <w:rtl/>
        </w:rPr>
        <w:t>ביצוע</w:t>
      </w:r>
      <w:r>
        <w:rPr>
          <w:rFonts w:ascii="Calibri" w:hAnsi="Calibri" w:cs="FrankRuehl"/>
          <w:sz w:val="28"/>
          <w:szCs w:val="28"/>
          <w:rtl/>
        </w:rPr>
        <w:t xml:space="preserve"> </w:t>
      </w:r>
      <w:r>
        <w:rPr>
          <w:rFonts w:ascii="Calibri" w:hAnsi="Calibri" w:cs="FrankRuehl" w:hint="eastAsia"/>
          <w:sz w:val="28"/>
          <w:szCs w:val="28"/>
          <w:rtl/>
        </w:rPr>
        <w:t>עבירות</w:t>
      </w:r>
      <w:r>
        <w:rPr>
          <w:rFonts w:ascii="Calibri" w:hAnsi="Calibri" w:cs="FrankRuehl"/>
          <w:sz w:val="28"/>
          <w:szCs w:val="28"/>
          <w:rtl/>
        </w:rPr>
        <w:t xml:space="preserve"> </w:t>
      </w:r>
      <w:r>
        <w:rPr>
          <w:rFonts w:ascii="Calibri" w:hAnsi="Calibri" w:cs="FrankRuehl" w:hint="eastAsia"/>
          <w:sz w:val="28"/>
          <w:szCs w:val="28"/>
          <w:rtl/>
        </w:rPr>
        <w:t>אחרות</w:t>
      </w:r>
      <w:r>
        <w:rPr>
          <w:rFonts w:ascii="Calibri" w:hAnsi="Calibri" w:cs="FrankRuehl" w:hint="cs"/>
          <w:sz w:val="28"/>
          <w:szCs w:val="28"/>
          <w:rtl/>
        </w:rPr>
        <w:t xml:space="preserve"> (</w:t>
      </w:r>
      <w:hyperlink r:id="rId17" w:history="1">
        <w:r w:rsidR="0068561E" w:rsidRPr="0068561E">
          <w:rPr>
            <w:rStyle w:val="Hyperlink"/>
            <w:rFonts w:ascii="Calibri" w:hAnsi="Calibri" w:cs="FrankRuehl" w:hint="eastAsia"/>
            <w:sz w:val="28"/>
            <w:szCs w:val="28"/>
            <w:rtl/>
          </w:rPr>
          <w:t>ע</w:t>
        </w:r>
        <w:r w:rsidR="0068561E" w:rsidRPr="0068561E">
          <w:rPr>
            <w:rStyle w:val="Hyperlink"/>
            <w:rFonts w:ascii="Calibri" w:hAnsi="Calibri" w:cs="FrankRuehl"/>
            <w:sz w:val="28"/>
            <w:szCs w:val="28"/>
            <w:rtl/>
          </w:rPr>
          <w:t>"</w:t>
        </w:r>
        <w:r w:rsidR="0068561E" w:rsidRPr="0068561E">
          <w:rPr>
            <w:rStyle w:val="Hyperlink"/>
            <w:rFonts w:ascii="Calibri" w:hAnsi="Calibri" w:cs="FrankRuehl" w:hint="eastAsia"/>
            <w:sz w:val="28"/>
            <w:szCs w:val="28"/>
            <w:rtl/>
          </w:rPr>
          <w:t>פ</w:t>
        </w:r>
        <w:r w:rsidR="0068561E" w:rsidRPr="0068561E">
          <w:rPr>
            <w:rStyle w:val="Hyperlink"/>
            <w:rFonts w:ascii="Calibri" w:hAnsi="Calibri" w:cs="FrankRuehl"/>
            <w:sz w:val="28"/>
            <w:szCs w:val="28"/>
            <w:rtl/>
          </w:rPr>
          <w:t xml:space="preserve"> 4945/13</w:t>
        </w:r>
      </w:hyperlink>
      <w:r>
        <w:rPr>
          <w:rFonts w:ascii="Calibri" w:hAnsi="Calibri" w:cs="FrankRuehl" w:hint="cs"/>
          <w:sz w:val="28"/>
          <w:szCs w:val="28"/>
          <w:rtl/>
        </w:rPr>
        <w:t xml:space="preserve"> </w:t>
      </w:r>
      <w:r>
        <w:rPr>
          <w:rFonts w:ascii="Calibri" w:hAnsi="Calibri" w:cs="FrankRuehl" w:hint="eastAsia"/>
          <w:b/>
          <w:bCs/>
          <w:sz w:val="28"/>
          <w:szCs w:val="28"/>
          <w:rtl/>
        </w:rPr>
        <w:t>מדינת</w:t>
      </w:r>
      <w:r>
        <w:rPr>
          <w:rFonts w:ascii="Calibri" w:hAnsi="Calibri" w:cs="FrankRuehl"/>
          <w:b/>
          <w:bCs/>
          <w:sz w:val="28"/>
          <w:szCs w:val="28"/>
          <w:rtl/>
        </w:rPr>
        <w:t xml:space="preserve"> </w:t>
      </w:r>
      <w:r>
        <w:rPr>
          <w:rFonts w:ascii="Calibri" w:hAnsi="Calibri" w:cs="FrankRuehl" w:hint="eastAsia"/>
          <w:b/>
          <w:bCs/>
          <w:sz w:val="28"/>
          <w:szCs w:val="28"/>
          <w:rtl/>
        </w:rPr>
        <w:t>ישראל</w:t>
      </w:r>
      <w:r>
        <w:rPr>
          <w:rFonts w:ascii="Calibri" w:hAnsi="Calibri" w:cs="FrankRuehl"/>
          <w:b/>
          <w:bCs/>
          <w:sz w:val="28"/>
          <w:szCs w:val="28"/>
          <w:rtl/>
        </w:rPr>
        <w:t xml:space="preserve"> </w:t>
      </w:r>
      <w:r>
        <w:rPr>
          <w:rFonts w:ascii="Calibri" w:hAnsi="Calibri" w:cs="FrankRuehl" w:hint="eastAsia"/>
          <w:b/>
          <w:bCs/>
          <w:sz w:val="28"/>
          <w:szCs w:val="28"/>
          <w:rtl/>
        </w:rPr>
        <w:t>נ</w:t>
      </w:r>
      <w:r>
        <w:rPr>
          <w:rFonts w:ascii="Calibri" w:hAnsi="Calibri" w:cs="FrankRuehl"/>
          <w:b/>
          <w:bCs/>
          <w:sz w:val="28"/>
          <w:szCs w:val="28"/>
          <w:rtl/>
        </w:rPr>
        <w:t xml:space="preserve">' </w:t>
      </w:r>
      <w:r>
        <w:rPr>
          <w:rFonts w:ascii="Calibri" w:hAnsi="Calibri" w:cs="FrankRuehl" w:hint="eastAsia"/>
          <w:b/>
          <w:bCs/>
          <w:sz w:val="28"/>
          <w:szCs w:val="28"/>
          <w:rtl/>
        </w:rPr>
        <w:t>סלימאן</w:t>
      </w:r>
      <w:r>
        <w:rPr>
          <w:rFonts w:ascii="Calibri" w:hAnsi="Calibri" w:cs="FrankRuehl"/>
          <w:sz w:val="28"/>
          <w:szCs w:val="28"/>
          <w:rtl/>
        </w:rPr>
        <w:t xml:space="preserve"> (</w:t>
      </w:r>
      <w:r>
        <w:rPr>
          <w:rFonts w:ascii="Calibri" w:hAnsi="Calibri" w:cs="FrankRuehl" w:hint="eastAsia"/>
          <w:sz w:val="28"/>
          <w:szCs w:val="28"/>
          <w:rtl/>
        </w:rPr>
        <w:t>פורסם</w:t>
      </w:r>
      <w:r>
        <w:rPr>
          <w:rFonts w:ascii="Calibri" w:hAnsi="Calibri" w:cs="FrankRuehl"/>
          <w:sz w:val="28"/>
          <w:szCs w:val="28"/>
          <w:rtl/>
        </w:rPr>
        <w:t xml:space="preserve"> </w:t>
      </w:r>
      <w:r>
        <w:rPr>
          <w:rFonts w:ascii="Calibri" w:hAnsi="Calibri" w:cs="FrankRuehl" w:hint="eastAsia"/>
          <w:sz w:val="28"/>
          <w:szCs w:val="28"/>
          <w:rtl/>
        </w:rPr>
        <w:t>בנבו</w:t>
      </w:r>
      <w:r>
        <w:rPr>
          <w:rFonts w:ascii="Calibri" w:hAnsi="Calibri" w:cs="FrankRuehl"/>
          <w:sz w:val="28"/>
          <w:szCs w:val="28"/>
          <w:rtl/>
        </w:rPr>
        <w:t>, 19.01.14)</w:t>
      </w:r>
      <w:r>
        <w:rPr>
          <w:rFonts w:ascii="Calibri" w:hAnsi="Calibri" w:cs="FrankRuehl" w:hint="cs"/>
          <w:sz w:val="28"/>
          <w:szCs w:val="28"/>
          <w:rtl/>
        </w:rPr>
        <w:t>)</w:t>
      </w:r>
      <w:r>
        <w:rPr>
          <w:rFonts w:ascii="Calibri" w:hAnsi="Calibri" w:cs="FrankRuehl"/>
          <w:sz w:val="28"/>
          <w:szCs w:val="28"/>
          <w:rtl/>
        </w:rPr>
        <w:t>.</w:t>
      </w:r>
      <w:r>
        <w:rPr>
          <w:rFonts w:ascii="Calibri" w:hAnsi="Calibri" w:cs="FrankRuehl" w:hint="cs"/>
          <w:sz w:val="28"/>
          <w:szCs w:val="28"/>
          <w:rtl/>
        </w:rPr>
        <w:t xml:space="preserve"> </w:t>
      </w:r>
      <w:r>
        <w:rPr>
          <w:rFonts w:ascii="Calibri" w:hAnsi="Calibri" w:cs="FrankRuehl" w:hint="eastAsia"/>
          <w:sz w:val="28"/>
          <w:szCs w:val="28"/>
          <w:rtl/>
        </w:rPr>
        <w:t>בעניין</w:t>
      </w:r>
      <w:r>
        <w:rPr>
          <w:rFonts w:ascii="Calibri" w:hAnsi="Calibri" w:cs="FrankRuehl"/>
          <w:sz w:val="28"/>
          <w:szCs w:val="28"/>
          <w:rtl/>
        </w:rPr>
        <w:t xml:space="preserve"> </w:t>
      </w:r>
      <w:r>
        <w:rPr>
          <w:rFonts w:ascii="Calibri" w:hAnsi="Calibri" w:cs="FrankRuehl" w:hint="eastAsia"/>
          <w:b/>
          <w:bCs/>
          <w:sz w:val="28"/>
          <w:szCs w:val="28"/>
          <w:rtl/>
        </w:rPr>
        <w:t>טאטור</w:t>
      </w:r>
      <w:r>
        <w:rPr>
          <w:rFonts w:ascii="Calibri" w:hAnsi="Calibri" w:cs="FrankRuehl"/>
          <w:sz w:val="28"/>
          <w:szCs w:val="28"/>
          <w:rtl/>
        </w:rPr>
        <w:t xml:space="preserve"> (</w:t>
      </w:r>
      <w:hyperlink r:id="rId18" w:history="1">
        <w:r w:rsidR="0068561E" w:rsidRPr="0068561E">
          <w:rPr>
            <w:rStyle w:val="Hyperlink"/>
            <w:rFonts w:ascii="Calibri" w:hAnsi="Calibri" w:cs="FrankRuehl" w:hint="eastAsia"/>
            <w:sz w:val="28"/>
            <w:szCs w:val="28"/>
            <w:rtl/>
          </w:rPr>
          <w:t>ע</w:t>
        </w:r>
        <w:r w:rsidR="0068561E" w:rsidRPr="0068561E">
          <w:rPr>
            <w:rStyle w:val="Hyperlink"/>
            <w:rFonts w:ascii="Calibri" w:hAnsi="Calibri" w:cs="FrankRuehl"/>
            <w:sz w:val="28"/>
            <w:szCs w:val="28"/>
            <w:rtl/>
          </w:rPr>
          <w:t>"</w:t>
        </w:r>
        <w:r w:rsidR="0068561E" w:rsidRPr="0068561E">
          <w:rPr>
            <w:rStyle w:val="Hyperlink"/>
            <w:rFonts w:ascii="Calibri" w:hAnsi="Calibri" w:cs="FrankRuehl" w:hint="eastAsia"/>
            <w:sz w:val="28"/>
            <w:szCs w:val="28"/>
            <w:rtl/>
          </w:rPr>
          <w:t>פ</w:t>
        </w:r>
        <w:r w:rsidR="0068561E" w:rsidRPr="0068561E">
          <w:rPr>
            <w:rStyle w:val="Hyperlink"/>
            <w:rFonts w:ascii="Calibri" w:hAnsi="Calibri" w:cs="FrankRuehl"/>
            <w:sz w:val="28"/>
            <w:szCs w:val="28"/>
            <w:rtl/>
          </w:rPr>
          <w:t xml:space="preserve"> 7241/12</w:t>
        </w:r>
      </w:hyperlink>
      <w:r>
        <w:rPr>
          <w:rFonts w:ascii="Calibri" w:hAnsi="Calibri" w:cs="FrankRuehl" w:hint="cs"/>
          <w:sz w:val="28"/>
          <w:szCs w:val="28"/>
          <w:rtl/>
        </w:rPr>
        <w:t xml:space="preserve"> </w:t>
      </w:r>
      <w:r>
        <w:rPr>
          <w:rFonts w:ascii="Calibri" w:hAnsi="Calibri" w:cs="FrankRuehl" w:hint="eastAsia"/>
          <w:b/>
          <w:bCs/>
          <w:sz w:val="28"/>
          <w:szCs w:val="28"/>
          <w:rtl/>
        </w:rPr>
        <w:t>טאטור</w:t>
      </w:r>
      <w:r>
        <w:rPr>
          <w:rFonts w:ascii="Calibri" w:hAnsi="Calibri" w:cs="FrankRuehl"/>
          <w:b/>
          <w:bCs/>
          <w:sz w:val="28"/>
          <w:szCs w:val="28"/>
          <w:rtl/>
        </w:rPr>
        <w:t xml:space="preserve"> </w:t>
      </w:r>
      <w:r>
        <w:rPr>
          <w:rFonts w:ascii="Calibri" w:hAnsi="Calibri" w:cs="FrankRuehl" w:hint="eastAsia"/>
          <w:b/>
          <w:bCs/>
          <w:sz w:val="28"/>
          <w:szCs w:val="28"/>
          <w:rtl/>
        </w:rPr>
        <w:t>נ</w:t>
      </w:r>
      <w:r>
        <w:rPr>
          <w:rFonts w:ascii="Calibri" w:hAnsi="Calibri" w:cs="FrankRuehl"/>
          <w:b/>
          <w:bCs/>
          <w:sz w:val="28"/>
          <w:szCs w:val="28"/>
          <w:rtl/>
        </w:rPr>
        <w:t xml:space="preserve">' </w:t>
      </w:r>
      <w:r>
        <w:rPr>
          <w:rFonts w:ascii="Calibri" w:hAnsi="Calibri" w:cs="FrankRuehl" w:hint="eastAsia"/>
          <w:b/>
          <w:bCs/>
          <w:sz w:val="28"/>
          <w:szCs w:val="28"/>
          <w:rtl/>
        </w:rPr>
        <w:t>מדינת</w:t>
      </w:r>
      <w:r>
        <w:rPr>
          <w:rFonts w:ascii="Calibri" w:hAnsi="Calibri" w:cs="FrankRuehl"/>
          <w:b/>
          <w:bCs/>
          <w:sz w:val="28"/>
          <w:szCs w:val="28"/>
          <w:rtl/>
        </w:rPr>
        <w:t xml:space="preserve"> </w:t>
      </w:r>
      <w:r>
        <w:rPr>
          <w:rFonts w:ascii="Calibri" w:hAnsi="Calibri" w:cs="FrankRuehl" w:hint="eastAsia"/>
          <w:b/>
          <w:bCs/>
          <w:sz w:val="28"/>
          <w:szCs w:val="28"/>
          <w:rtl/>
        </w:rPr>
        <w:t>ישראל</w:t>
      </w:r>
      <w:r>
        <w:rPr>
          <w:rFonts w:ascii="Calibri" w:hAnsi="Calibri" w:cs="FrankRuehl"/>
          <w:sz w:val="28"/>
          <w:szCs w:val="28"/>
          <w:rtl/>
        </w:rPr>
        <w:t xml:space="preserve"> (</w:t>
      </w:r>
      <w:r>
        <w:rPr>
          <w:rFonts w:ascii="Calibri" w:hAnsi="Calibri" w:cs="FrankRuehl" w:hint="eastAsia"/>
          <w:sz w:val="28"/>
          <w:szCs w:val="28"/>
          <w:rtl/>
        </w:rPr>
        <w:t>פורסם</w:t>
      </w:r>
      <w:r>
        <w:rPr>
          <w:rFonts w:ascii="Calibri" w:hAnsi="Calibri" w:cs="FrankRuehl"/>
          <w:sz w:val="28"/>
          <w:szCs w:val="28"/>
          <w:rtl/>
        </w:rPr>
        <w:t xml:space="preserve"> </w:t>
      </w:r>
      <w:r>
        <w:rPr>
          <w:rFonts w:ascii="Calibri" w:hAnsi="Calibri" w:cs="FrankRuehl" w:hint="eastAsia"/>
          <w:sz w:val="28"/>
          <w:szCs w:val="28"/>
          <w:rtl/>
        </w:rPr>
        <w:t>בנבו</w:t>
      </w:r>
      <w:r>
        <w:rPr>
          <w:rFonts w:ascii="Calibri" w:hAnsi="Calibri" w:cs="FrankRuehl"/>
          <w:sz w:val="28"/>
          <w:szCs w:val="28"/>
          <w:rtl/>
        </w:rPr>
        <w:t xml:space="preserve">, 12.02.13) </w:t>
      </w:r>
      <w:r>
        <w:rPr>
          <w:rFonts w:ascii="Calibri" w:hAnsi="Calibri" w:cs="FrankRuehl" w:hint="cs"/>
          <w:sz w:val="28"/>
          <w:szCs w:val="28"/>
          <w:rtl/>
        </w:rPr>
        <w:t xml:space="preserve">ציין בית המשפט </w:t>
      </w:r>
      <w:r>
        <w:rPr>
          <w:rFonts w:ascii="Calibri" w:hAnsi="Calibri" w:cs="FrankRuehl" w:hint="eastAsia"/>
          <w:sz w:val="28"/>
          <w:szCs w:val="28"/>
          <w:rtl/>
        </w:rPr>
        <w:t>כי</w:t>
      </w:r>
      <w:r>
        <w:rPr>
          <w:rFonts w:ascii="Calibri" w:hAnsi="Calibri" w:cs="FrankRuehl"/>
          <w:sz w:val="28"/>
          <w:szCs w:val="28"/>
          <w:rtl/>
        </w:rPr>
        <w:t xml:space="preserve">: </w:t>
      </w:r>
    </w:p>
    <w:p w14:paraId="2A225DFE" w14:textId="77777777" w:rsidR="002C7E41" w:rsidRDefault="002C7E41" w:rsidP="002C7E41">
      <w:pPr>
        <w:spacing w:line="360" w:lineRule="auto"/>
        <w:jc w:val="both"/>
        <w:rPr>
          <w:rFonts w:ascii="Calibri" w:hAnsi="Calibri" w:cs="FrankRuehl"/>
          <w:sz w:val="28"/>
          <w:szCs w:val="28"/>
          <w:rtl/>
        </w:rPr>
      </w:pPr>
    </w:p>
    <w:p w14:paraId="037CB5BD" w14:textId="77777777" w:rsidR="002C7E41" w:rsidRDefault="002C7E41" w:rsidP="002C7E41">
      <w:pPr>
        <w:spacing w:after="160"/>
        <w:ind w:left="680" w:right="680"/>
        <w:jc w:val="both"/>
        <w:rPr>
          <w:rFonts w:ascii="Calibri" w:hAnsi="Calibri" w:cs="Miriam"/>
          <w:rtl/>
        </w:rPr>
      </w:pPr>
      <w:r>
        <w:rPr>
          <w:rFonts w:ascii="Calibri" w:hAnsi="Calibri" w:cs="Miriam" w:hint="eastAsia"/>
          <w:rtl/>
        </w:rPr>
        <w:t>לעבירות</w:t>
      </w:r>
      <w:r>
        <w:rPr>
          <w:rFonts w:ascii="Calibri" w:hAnsi="Calibri" w:cs="Miriam"/>
          <w:rtl/>
        </w:rPr>
        <w:t xml:space="preserve"> </w:t>
      </w:r>
      <w:r>
        <w:rPr>
          <w:rFonts w:ascii="Calibri" w:hAnsi="Calibri" w:cs="Miriam" w:hint="eastAsia"/>
          <w:rtl/>
        </w:rPr>
        <w:t>הנשק</w:t>
      </w:r>
      <w:r>
        <w:rPr>
          <w:rFonts w:ascii="Calibri" w:hAnsi="Calibri" w:cs="Miriam"/>
          <w:rtl/>
        </w:rPr>
        <w:t xml:space="preserve"> </w:t>
      </w:r>
      <w:r>
        <w:rPr>
          <w:rFonts w:ascii="Calibri" w:hAnsi="Calibri" w:cs="Miriam" w:hint="eastAsia"/>
          <w:rtl/>
        </w:rPr>
        <w:t>חומרה</w:t>
      </w:r>
      <w:r>
        <w:rPr>
          <w:rFonts w:ascii="Calibri" w:hAnsi="Calibri" w:cs="Miriam"/>
          <w:rtl/>
        </w:rPr>
        <w:t xml:space="preserve"> </w:t>
      </w:r>
      <w:r>
        <w:rPr>
          <w:rFonts w:ascii="Calibri" w:hAnsi="Calibri" w:cs="Miriam" w:hint="eastAsia"/>
          <w:rtl/>
        </w:rPr>
        <w:t>מיוחדת</w:t>
      </w:r>
      <w:r>
        <w:rPr>
          <w:rFonts w:ascii="Calibri" w:hAnsi="Calibri" w:cs="Miriam"/>
          <w:rtl/>
        </w:rPr>
        <w:t xml:space="preserve">. </w:t>
      </w:r>
      <w:r>
        <w:rPr>
          <w:rFonts w:ascii="Calibri" w:hAnsi="Calibri" w:cs="Miriam" w:hint="eastAsia"/>
          <w:rtl/>
        </w:rPr>
        <w:t>מאדם</w:t>
      </w:r>
      <w:r>
        <w:rPr>
          <w:rFonts w:ascii="Calibri" w:hAnsi="Calibri" w:cs="Miriam"/>
          <w:rtl/>
        </w:rPr>
        <w:t xml:space="preserve"> </w:t>
      </w:r>
      <w:r>
        <w:rPr>
          <w:rFonts w:ascii="Calibri" w:hAnsi="Calibri" w:cs="Miriam" w:hint="eastAsia"/>
          <w:rtl/>
        </w:rPr>
        <w:t>המחזיק</w:t>
      </w:r>
      <w:r>
        <w:rPr>
          <w:rFonts w:ascii="Calibri" w:hAnsi="Calibri" w:cs="Miriam"/>
          <w:rtl/>
        </w:rPr>
        <w:t xml:space="preserve"> </w:t>
      </w:r>
      <w:r>
        <w:rPr>
          <w:rFonts w:ascii="Calibri" w:hAnsi="Calibri" w:cs="Miriam" w:hint="eastAsia"/>
          <w:rtl/>
        </w:rPr>
        <w:t>בנשק</w:t>
      </w:r>
      <w:r>
        <w:rPr>
          <w:rFonts w:ascii="Calibri" w:hAnsi="Calibri" w:cs="Miriam"/>
          <w:rtl/>
        </w:rPr>
        <w:t xml:space="preserve"> </w:t>
      </w:r>
      <w:r>
        <w:rPr>
          <w:rFonts w:ascii="Calibri" w:hAnsi="Calibri" w:cs="Miriam" w:hint="eastAsia"/>
          <w:rtl/>
        </w:rPr>
        <w:t>שלא</w:t>
      </w:r>
      <w:r>
        <w:rPr>
          <w:rFonts w:ascii="Calibri" w:hAnsi="Calibri" w:cs="Miriam"/>
          <w:rtl/>
        </w:rPr>
        <w:t xml:space="preserve"> </w:t>
      </w:r>
      <w:r>
        <w:rPr>
          <w:rFonts w:ascii="Calibri" w:hAnsi="Calibri" w:cs="Miriam" w:hint="eastAsia"/>
          <w:rtl/>
        </w:rPr>
        <w:t>כדין</w:t>
      </w:r>
      <w:r>
        <w:rPr>
          <w:rFonts w:ascii="Calibri" w:hAnsi="Calibri" w:cs="Miriam"/>
          <w:rtl/>
        </w:rPr>
        <w:t xml:space="preserve"> </w:t>
      </w:r>
      <w:r>
        <w:rPr>
          <w:rFonts w:ascii="Calibri" w:hAnsi="Calibri" w:cs="Miriam" w:hint="eastAsia"/>
          <w:rtl/>
        </w:rPr>
        <w:t>נשקפת</w:t>
      </w:r>
      <w:r>
        <w:rPr>
          <w:rFonts w:ascii="Calibri" w:hAnsi="Calibri" w:cs="Miriam"/>
          <w:rtl/>
        </w:rPr>
        <w:t xml:space="preserve"> </w:t>
      </w:r>
      <w:r>
        <w:rPr>
          <w:rFonts w:ascii="Calibri" w:hAnsi="Calibri" w:cs="Miriam" w:hint="eastAsia"/>
          <w:rtl/>
        </w:rPr>
        <w:t>מסוכנות</w:t>
      </w:r>
      <w:r>
        <w:rPr>
          <w:rFonts w:ascii="Calibri" w:hAnsi="Calibri" w:cs="Miriam"/>
          <w:rtl/>
        </w:rPr>
        <w:t xml:space="preserve">... </w:t>
      </w:r>
      <w:r>
        <w:rPr>
          <w:rFonts w:ascii="Calibri" w:hAnsi="Calibri" w:cs="Miriam" w:hint="eastAsia"/>
          <w:rtl/>
        </w:rPr>
        <w:t>לא</w:t>
      </w:r>
      <w:r>
        <w:rPr>
          <w:rFonts w:ascii="Calibri" w:hAnsi="Calibri" w:cs="Miriam"/>
          <w:rtl/>
        </w:rPr>
        <w:t xml:space="preserve"> </w:t>
      </w:r>
      <w:r>
        <w:rPr>
          <w:rFonts w:ascii="Calibri" w:hAnsi="Calibri" w:cs="Miriam" w:hint="eastAsia"/>
          <w:rtl/>
        </w:rPr>
        <w:t>אחת</w:t>
      </w:r>
      <w:r>
        <w:rPr>
          <w:rFonts w:ascii="Calibri" w:hAnsi="Calibri" w:cs="Miriam"/>
          <w:rtl/>
        </w:rPr>
        <w:t xml:space="preserve"> </w:t>
      </w:r>
      <w:r>
        <w:rPr>
          <w:rFonts w:ascii="Calibri" w:hAnsi="Calibri" w:cs="Miriam" w:hint="eastAsia"/>
          <w:rtl/>
        </w:rPr>
        <w:t>עמד</w:t>
      </w:r>
      <w:r>
        <w:rPr>
          <w:rFonts w:ascii="Calibri" w:hAnsi="Calibri" w:cs="Miriam"/>
          <w:rtl/>
        </w:rPr>
        <w:t xml:space="preserve"> </w:t>
      </w:r>
      <w:r>
        <w:rPr>
          <w:rFonts w:ascii="Calibri" w:hAnsi="Calibri" w:cs="Miriam" w:hint="eastAsia"/>
          <w:rtl/>
        </w:rPr>
        <w:t>בית</w:t>
      </w:r>
      <w:r>
        <w:rPr>
          <w:rFonts w:ascii="Calibri" w:hAnsi="Calibri" w:cs="Miriam"/>
          <w:rtl/>
        </w:rPr>
        <w:t xml:space="preserve"> </w:t>
      </w:r>
      <w:r>
        <w:rPr>
          <w:rFonts w:ascii="Calibri" w:hAnsi="Calibri" w:cs="Miriam" w:hint="eastAsia"/>
          <w:rtl/>
        </w:rPr>
        <w:t>משפט</w:t>
      </w:r>
      <w:r>
        <w:rPr>
          <w:rFonts w:ascii="Calibri" w:hAnsi="Calibri" w:cs="Miriam"/>
          <w:rtl/>
        </w:rPr>
        <w:t xml:space="preserve"> </w:t>
      </w:r>
      <w:r>
        <w:rPr>
          <w:rFonts w:ascii="Calibri" w:hAnsi="Calibri" w:cs="Miriam" w:hint="eastAsia"/>
          <w:rtl/>
        </w:rPr>
        <w:t>זה</w:t>
      </w:r>
      <w:r>
        <w:rPr>
          <w:rFonts w:ascii="Calibri" w:hAnsi="Calibri" w:cs="Miriam"/>
          <w:rtl/>
        </w:rPr>
        <w:t xml:space="preserve"> </w:t>
      </w:r>
      <w:r>
        <w:rPr>
          <w:rFonts w:ascii="Calibri" w:hAnsi="Calibri" w:cs="Miriam" w:hint="eastAsia"/>
          <w:rtl/>
        </w:rPr>
        <w:t>על</w:t>
      </w:r>
      <w:r>
        <w:rPr>
          <w:rFonts w:ascii="Calibri" w:hAnsi="Calibri" w:cs="Miriam"/>
          <w:rtl/>
        </w:rPr>
        <w:t xml:space="preserve"> </w:t>
      </w:r>
      <w:r>
        <w:rPr>
          <w:rFonts w:ascii="Calibri" w:hAnsi="Calibri" w:cs="Miriam" w:hint="eastAsia"/>
          <w:rtl/>
        </w:rPr>
        <w:t>הצורך</w:t>
      </w:r>
      <w:r>
        <w:rPr>
          <w:rFonts w:ascii="Calibri" w:hAnsi="Calibri" w:cs="Miriam"/>
          <w:rtl/>
        </w:rPr>
        <w:t xml:space="preserve"> </w:t>
      </w:r>
      <w:r>
        <w:rPr>
          <w:rFonts w:ascii="Calibri" w:hAnsi="Calibri" w:cs="Miriam" w:hint="eastAsia"/>
          <w:rtl/>
        </w:rPr>
        <w:t>בנקיטת</w:t>
      </w:r>
      <w:r>
        <w:rPr>
          <w:rFonts w:ascii="Calibri" w:hAnsi="Calibri" w:cs="Miriam"/>
          <w:rtl/>
        </w:rPr>
        <w:t xml:space="preserve"> </w:t>
      </w:r>
      <w:r>
        <w:rPr>
          <w:rFonts w:ascii="Calibri" w:hAnsi="Calibri" w:cs="Miriam" w:hint="eastAsia"/>
          <w:rtl/>
        </w:rPr>
        <w:t>רף</w:t>
      </w:r>
      <w:r>
        <w:rPr>
          <w:rFonts w:ascii="Calibri" w:hAnsi="Calibri" w:cs="Miriam"/>
          <w:rtl/>
        </w:rPr>
        <w:t xml:space="preserve"> </w:t>
      </w:r>
      <w:r>
        <w:rPr>
          <w:rFonts w:ascii="Calibri" w:hAnsi="Calibri" w:cs="Miriam" w:hint="eastAsia"/>
          <w:rtl/>
        </w:rPr>
        <w:t>מחמיר</w:t>
      </w:r>
      <w:r>
        <w:rPr>
          <w:rFonts w:ascii="Calibri" w:hAnsi="Calibri" w:cs="Miriam"/>
          <w:rtl/>
        </w:rPr>
        <w:t xml:space="preserve"> </w:t>
      </w:r>
      <w:r>
        <w:rPr>
          <w:rFonts w:ascii="Calibri" w:hAnsi="Calibri" w:cs="Miriam" w:hint="eastAsia"/>
          <w:rtl/>
        </w:rPr>
        <w:t>כלפי</w:t>
      </w:r>
      <w:r>
        <w:rPr>
          <w:rFonts w:ascii="Calibri" w:hAnsi="Calibri" w:cs="Miriam"/>
          <w:rtl/>
        </w:rPr>
        <w:t xml:space="preserve"> </w:t>
      </w:r>
      <w:r>
        <w:rPr>
          <w:rFonts w:ascii="Calibri" w:hAnsi="Calibri" w:cs="Miriam" w:hint="eastAsia"/>
          <w:rtl/>
        </w:rPr>
        <w:t>עבירות</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גם</w:t>
      </w:r>
      <w:r>
        <w:rPr>
          <w:rFonts w:ascii="Calibri" w:hAnsi="Calibri" w:cs="Miriam"/>
          <w:rtl/>
        </w:rPr>
        <w:t xml:space="preserve"> </w:t>
      </w:r>
      <w:r>
        <w:rPr>
          <w:rFonts w:ascii="Calibri" w:hAnsi="Calibri" w:cs="Miriam" w:hint="eastAsia"/>
          <w:rtl/>
        </w:rPr>
        <w:t>כלפי</w:t>
      </w:r>
      <w:r>
        <w:rPr>
          <w:rFonts w:ascii="Calibri" w:hAnsi="Calibri" w:cs="Miriam"/>
          <w:rtl/>
        </w:rPr>
        <w:t xml:space="preserve"> </w:t>
      </w:r>
      <w:r>
        <w:rPr>
          <w:rFonts w:ascii="Calibri" w:hAnsi="Calibri" w:cs="Miriam" w:hint="eastAsia"/>
          <w:rtl/>
        </w:rPr>
        <w:t>אלו</w:t>
      </w:r>
      <w:r>
        <w:rPr>
          <w:rFonts w:ascii="Calibri" w:hAnsi="Calibri" w:cs="Miriam"/>
          <w:rtl/>
        </w:rPr>
        <w:t xml:space="preserve"> </w:t>
      </w:r>
      <w:r>
        <w:rPr>
          <w:rFonts w:ascii="Calibri" w:hAnsi="Calibri" w:cs="Miriam" w:hint="eastAsia"/>
          <w:rtl/>
        </w:rPr>
        <w:t>המצויות</w:t>
      </w:r>
      <w:r>
        <w:rPr>
          <w:rFonts w:ascii="Calibri" w:hAnsi="Calibri" w:cs="Miriam"/>
          <w:rtl/>
        </w:rPr>
        <w:t xml:space="preserve"> </w:t>
      </w:r>
      <w:r>
        <w:rPr>
          <w:rFonts w:ascii="Calibri" w:hAnsi="Calibri" w:cs="Miriam" w:hint="eastAsia"/>
          <w:rtl/>
        </w:rPr>
        <w:t>לכאורה</w:t>
      </w:r>
      <w:r>
        <w:rPr>
          <w:rFonts w:ascii="Calibri" w:hAnsi="Calibri" w:cs="Miriam"/>
          <w:rtl/>
        </w:rPr>
        <w:t xml:space="preserve"> </w:t>
      </w:r>
      <w:r>
        <w:rPr>
          <w:rFonts w:ascii="Calibri" w:hAnsi="Calibri" w:cs="Miriam" w:hint="eastAsia"/>
          <w:rtl/>
        </w:rPr>
        <w:t>בשלבים</w:t>
      </w:r>
      <w:r>
        <w:rPr>
          <w:rFonts w:ascii="Calibri" w:hAnsi="Calibri" w:cs="Miriam"/>
          <w:rtl/>
        </w:rPr>
        <w:t xml:space="preserve"> </w:t>
      </w:r>
      <w:r>
        <w:rPr>
          <w:rFonts w:ascii="Calibri" w:hAnsi="Calibri" w:cs="Miriam" w:hint="eastAsia"/>
          <w:rtl/>
        </w:rPr>
        <w:t>נמוכים</w:t>
      </w:r>
      <w:r>
        <w:rPr>
          <w:rFonts w:ascii="Calibri" w:hAnsi="Calibri" w:cs="Miriam"/>
          <w:rtl/>
        </w:rPr>
        <w:t xml:space="preserve"> </w:t>
      </w:r>
      <w:r>
        <w:rPr>
          <w:rFonts w:ascii="Calibri" w:hAnsi="Calibri" w:cs="Miriam" w:hint="eastAsia"/>
          <w:rtl/>
        </w:rPr>
        <w:t>יחסית</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המדרג</w:t>
      </w:r>
      <w:r>
        <w:rPr>
          <w:rFonts w:ascii="Calibri" w:hAnsi="Calibri" w:cs="Miriam"/>
          <w:rtl/>
        </w:rPr>
        <w:t xml:space="preserve"> ... </w:t>
      </w:r>
      <w:r>
        <w:rPr>
          <w:rFonts w:ascii="Calibri" w:hAnsi="Calibri" w:cs="Miriam" w:hint="eastAsia"/>
          <w:rtl/>
        </w:rPr>
        <w:t>עבירת</w:t>
      </w:r>
      <w:r>
        <w:rPr>
          <w:rFonts w:ascii="Calibri" w:hAnsi="Calibri" w:cs="Miriam"/>
          <w:rtl/>
        </w:rPr>
        <w:t xml:space="preserve"> </w:t>
      </w:r>
      <w:r>
        <w:rPr>
          <w:rFonts w:ascii="Calibri" w:hAnsi="Calibri" w:cs="Miriam" w:hint="eastAsia"/>
          <w:rtl/>
        </w:rPr>
        <w:t>החזקת</w:t>
      </w:r>
      <w:r>
        <w:rPr>
          <w:rFonts w:ascii="Calibri" w:hAnsi="Calibri" w:cs="Miriam"/>
          <w:rtl/>
        </w:rPr>
        <w:t xml:space="preserve"> </w:t>
      </w:r>
      <w:r>
        <w:rPr>
          <w:rFonts w:ascii="Calibri" w:hAnsi="Calibri" w:cs="Miriam" w:hint="eastAsia"/>
          <w:rtl/>
        </w:rPr>
        <w:t>נשק</w:t>
      </w:r>
      <w:r>
        <w:rPr>
          <w:rFonts w:ascii="Calibri" w:hAnsi="Calibri" w:cs="Miriam"/>
          <w:rtl/>
        </w:rPr>
        <w:t xml:space="preserve">... </w:t>
      </w:r>
      <w:r>
        <w:rPr>
          <w:rFonts w:ascii="Calibri" w:hAnsi="Calibri" w:cs="Miriam" w:hint="eastAsia"/>
          <w:rtl/>
        </w:rPr>
        <w:t>מקימה</w:t>
      </w:r>
      <w:r>
        <w:rPr>
          <w:rFonts w:ascii="Calibri" w:hAnsi="Calibri" w:cs="Miriam"/>
          <w:rtl/>
        </w:rPr>
        <w:t xml:space="preserve"> </w:t>
      </w:r>
      <w:r>
        <w:rPr>
          <w:rFonts w:ascii="Calibri" w:hAnsi="Calibri" w:cs="Miriam" w:hint="eastAsia"/>
          <w:rtl/>
        </w:rPr>
        <w:t>סיכון</w:t>
      </w:r>
      <w:r>
        <w:rPr>
          <w:rFonts w:ascii="Calibri" w:hAnsi="Calibri" w:cs="Miriam"/>
          <w:rtl/>
        </w:rPr>
        <w:t xml:space="preserve"> </w:t>
      </w:r>
      <w:r>
        <w:rPr>
          <w:rFonts w:ascii="Calibri" w:hAnsi="Calibri" w:cs="Miriam" w:hint="eastAsia"/>
          <w:rtl/>
        </w:rPr>
        <w:t>ממשי</w:t>
      </w:r>
      <w:r>
        <w:rPr>
          <w:rFonts w:ascii="Calibri" w:hAnsi="Calibri" w:cs="Miriam"/>
          <w:rtl/>
        </w:rPr>
        <w:t xml:space="preserve"> </w:t>
      </w:r>
      <w:r>
        <w:rPr>
          <w:rFonts w:ascii="Calibri" w:hAnsi="Calibri" w:cs="Miriam" w:hint="eastAsia"/>
          <w:rtl/>
        </w:rPr>
        <w:t>וחמור</w:t>
      </w:r>
      <w:r>
        <w:rPr>
          <w:rFonts w:ascii="Calibri" w:hAnsi="Calibri" w:cs="Miriam"/>
          <w:rtl/>
        </w:rPr>
        <w:t xml:space="preserve"> </w:t>
      </w:r>
      <w:r>
        <w:rPr>
          <w:rFonts w:ascii="Calibri" w:hAnsi="Calibri" w:cs="Miriam" w:hint="eastAsia"/>
          <w:rtl/>
        </w:rPr>
        <w:t>לציבור</w:t>
      </w:r>
      <w:r>
        <w:rPr>
          <w:rFonts w:ascii="Calibri" w:hAnsi="Calibri" w:cs="Miriam"/>
          <w:rtl/>
        </w:rPr>
        <w:t xml:space="preserve"> </w:t>
      </w:r>
      <w:r>
        <w:rPr>
          <w:rFonts w:ascii="Calibri" w:hAnsi="Calibri" w:cs="Miriam" w:hint="eastAsia"/>
          <w:rtl/>
        </w:rPr>
        <w:t>ויוצרת</w:t>
      </w:r>
      <w:r>
        <w:rPr>
          <w:rFonts w:ascii="Calibri" w:hAnsi="Calibri" w:cs="Miriam"/>
          <w:rtl/>
        </w:rPr>
        <w:t xml:space="preserve"> </w:t>
      </w:r>
      <w:r>
        <w:rPr>
          <w:rFonts w:ascii="Calibri" w:hAnsi="Calibri" w:cs="Miriam" w:hint="eastAsia"/>
          <w:rtl/>
        </w:rPr>
        <w:t>פוטנציאל</w:t>
      </w:r>
      <w:r>
        <w:rPr>
          <w:rFonts w:ascii="Calibri" w:hAnsi="Calibri" w:cs="Miriam"/>
          <w:rtl/>
        </w:rPr>
        <w:t xml:space="preserve"> </w:t>
      </w:r>
      <w:r>
        <w:rPr>
          <w:rFonts w:ascii="Calibri" w:hAnsi="Calibri" w:cs="Miriam" w:hint="eastAsia"/>
          <w:rtl/>
        </w:rPr>
        <w:t>להסלמה</w:t>
      </w:r>
      <w:r>
        <w:rPr>
          <w:rFonts w:ascii="Calibri" w:hAnsi="Calibri" w:cs="Miriam"/>
          <w:rtl/>
        </w:rPr>
        <w:t xml:space="preserve"> </w:t>
      </w:r>
      <w:r>
        <w:rPr>
          <w:rFonts w:ascii="Calibri" w:hAnsi="Calibri" w:cs="Miriam" w:hint="eastAsia"/>
          <w:rtl/>
        </w:rPr>
        <w:t>עבריינית</w:t>
      </w:r>
      <w:r>
        <w:rPr>
          <w:rFonts w:ascii="Calibri" w:hAnsi="Calibri" w:cs="Miriam"/>
          <w:rtl/>
        </w:rPr>
        <w:t xml:space="preserve">, </w:t>
      </w:r>
      <w:r>
        <w:rPr>
          <w:rFonts w:ascii="Calibri" w:hAnsi="Calibri" w:cs="Miriam" w:hint="eastAsia"/>
          <w:rtl/>
        </w:rPr>
        <w:t>ולפיכך</w:t>
      </w:r>
      <w:r>
        <w:rPr>
          <w:rFonts w:ascii="Calibri" w:hAnsi="Calibri" w:cs="Miriam"/>
          <w:rtl/>
        </w:rPr>
        <w:t xml:space="preserve"> </w:t>
      </w:r>
      <w:r>
        <w:rPr>
          <w:rFonts w:ascii="Calibri" w:hAnsi="Calibri" w:cs="Miriam" w:hint="eastAsia"/>
          <w:rtl/>
        </w:rPr>
        <w:t>מחייבת</w:t>
      </w:r>
      <w:r>
        <w:rPr>
          <w:rFonts w:ascii="Calibri" w:hAnsi="Calibri" w:cs="Miriam"/>
          <w:rtl/>
        </w:rPr>
        <w:t xml:space="preserve"> </w:t>
      </w:r>
      <w:r>
        <w:rPr>
          <w:rFonts w:ascii="Calibri" w:hAnsi="Calibri" w:cs="Miriam" w:hint="eastAsia"/>
          <w:rtl/>
        </w:rPr>
        <w:t>ליתן</w:t>
      </w:r>
      <w:r>
        <w:rPr>
          <w:rFonts w:ascii="Calibri" w:hAnsi="Calibri" w:cs="Miriam"/>
          <w:rtl/>
        </w:rPr>
        <w:t xml:space="preserve"> </w:t>
      </w:r>
      <w:r>
        <w:rPr>
          <w:rFonts w:ascii="Calibri" w:hAnsi="Calibri" w:cs="Miriam" w:hint="eastAsia"/>
          <w:rtl/>
        </w:rPr>
        <w:t>ביטוי</w:t>
      </w:r>
      <w:r>
        <w:rPr>
          <w:rFonts w:ascii="Calibri" w:hAnsi="Calibri" w:cs="Miriam"/>
          <w:rtl/>
        </w:rPr>
        <w:t xml:space="preserve"> </w:t>
      </w:r>
      <w:r>
        <w:rPr>
          <w:rFonts w:ascii="Calibri" w:hAnsi="Calibri" w:cs="Miriam" w:hint="eastAsia"/>
          <w:rtl/>
        </w:rPr>
        <w:t>עונשי</w:t>
      </w:r>
      <w:r>
        <w:rPr>
          <w:rFonts w:ascii="Calibri" w:hAnsi="Calibri" w:cs="Miriam"/>
          <w:rtl/>
        </w:rPr>
        <w:t xml:space="preserve"> </w:t>
      </w:r>
      <w:r>
        <w:rPr>
          <w:rFonts w:ascii="Calibri" w:hAnsi="Calibri" w:cs="Miriam" w:hint="eastAsia"/>
          <w:rtl/>
        </w:rPr>
        <w:t>הולם</w:t>
      </w:r>
      <w:r>
        <w:rPr>
          <w:rFonts w:ascii="Calibri" w:hAnsi="Calibri" w:cs="Miriam"/>
          <w:rtl/>
        </w:rPr>
        <w:t xml:space="preserve"> </w:t>
      </w:r>
      <w:r>
        <w:rPr>
          <w:rFonts w:ascii="Calibri" w:hAnsi="Calibri" w:cs="Miriam" w:hint="eastAsia"/>
          <w:rtl/>
        </w:rPr>
        <w:t>המרתיע</w:t>
      </w:r>
      <w:r>
        <w:rPr>
          <w:rFonts w:ascii="Calibri" w:hAnsi="Calibri" w:cs="Miriam"/>
          <w:rtl/>
        </w:rPr>
        <w:t xml:space="preserve"> </w:t>
      </w:r>
      <w:r>
        <w:rPr>
          <w:rFonts w:ascii="Calibri" w:hAnsi="Calibri" w:cs="Miriam" w:hint="eastAsia"/>
          <w:rtl/>
        </w:rPr>
        <w:t>באמצעות</w:t>
      </w:r>
      <w:r>
        <w:rPr>
          <w:rFonts w:ascii="Calibri" w:hAnsi="Calibri" w:cs="Miriam"/>
          <w:rtl/>
        </w:rPr>
        <w:t xml:space="preserve"> </w:t>
      </w:r>
      <w:r>
        <w:rPr>
          <w:rFonts w:ascii="Calibri" w:hAnsi="Calibri" w:cs="Miriam" w:hint="eastAsia"/>
          <w:rtl/>
        </w:rPr>
        <w:t>הרחקת</w:t>
      </w:r>
      <w:r>
        <w:rPr>
          <w:rFonts w:ascii="Calibri" w:hAnsi="Calibri" w:cs="Miriam"/>
          <w:rtl/>
        </w:rPr>
        <w:t xml:space="preserve"> </w:t>
      </w:r>
      <w:r>
        <w:rPr>
          <w:rFonts w:ascii="Calibri" w:hAnsi="Calibri" w:cs="Miriam" w:hint="eastAsia"/>
          <w:rtl/>
        </w:rPr>
        <w:t>מבצע</w:t>
      </w:r>
      <w:r>
        <w:rPr>
          <w:rFonts w:ascii="Calibri" w:hAnsi="Calibri" w:cs="Miriam"/>
          <w:rtl/>
        </w:rPr>
        <w:t xml:space="preserve"> </w:t>
      </w:r>
      <w:r>
        <w:rPr>
          <w:rFonts w:ascii="Calibri" w:hAnsi="Calibri" w:cs="Miriam" w:hint="eastAsia"/>
          <w:rtl/>
        </w:rPr>
        <w:t>העבירה</w:t>
      </w:r>
      <w:r>
        <w:rPr>
          <w:rFonts w:ascii="Calibri" w:hAnsi="Calibri" w:cs="Miriam"/>
          <w:rtl/>
        </w:rPr>
        <w:t xml:space="preserve"> </w:t>
      </w:r>
      <w:r>
        <w:rPr>
          <w:rFonts w:ascii="Calibri" w:hAnsi="Calibri" w:cs="Miriam" w:hint="eastAsia"/>
          <w:rtl/>
        </w:rPr>
        <w:t>מן</w:t>
      </w:r>
      <w:r>
        <w:rPr>
          <w:rFonts w:ascii="Calibri" w:hAnsi="Calibri" w:cs="Miriam"/>
          <w:rtl/>
        </w:rPr>
        <w:t xml:space="preserve"> </w:t>
      </w:r>
      <w:r>
        <w:rPr>
          <w:rFonts w:ascii="Calibri" w:hAnsi="Calibri" w:cs="Miriam" w:hint="eastAsia"/>
          <w:rtl/>
        </w:rPr>
        <w:t>החברה</w:t>
      </w:r>
      <w:r>
        <w:rPr>
          <w:rFonts w:ascii="Calibri" w:hAnsi="Calibri" w:cs="Miriam"/>
          <w:rtl/>
        </w:rPr>
        <w:t xml:space="preserve"> </w:t>
      </w:r>
      <w:r>
        <w:rPr>
          <w:rFonts w:ascii="Calibri" w:hAnsi="Calibri" w:cs="Miriam" w:hint="eastAsia"/>
          <w:rtl/>
        </w:rPr>
        <w:t>לתקופה</w:t>
      </w:r>
      <w:r>
        <w:rPr>
          <w:rFonts w:ascii="Calibri" w:hAnsi="Calibri" w:cs="Miriam"/>
          <w:rtl/>
        </w:rPr>
        <w:t xml:space="preserve"> </w:t>
      </w:r>
      <w:r>
        <w:rPr>
          <w:rFonts w:ascii="Calibri" w:hAnsi="Calibri" w:cs="Miriam" w:hint="eastAsia"/>
          <w:rtl/>
        </w:rPr>
        <w:t>מסוימת</w:t>
      </w:r>
      <w:r>
        <w:rPr>
          <w:rFonts w:ascii="Calibri" w:hAnsi="Calibri" w:cs="Miriam"/>
          <w:rtl/>
        </w:rPr>
        <w:t>...</w:t>
      </w:r>
    </w:p>
    <w:p w14:paraId="6254CCAE" w14:textId="77777777" w:rsidR="002C7E41" w:rsidRDefault="002C7E41" w:rsidP="002C7E41">
      <w:pPr>
        <w:spacing w:after="160"/>
        <w:ind w:left="680" w:right="680"/>
        <w:jc w:val="both"/>
        <w:rPr>
          <w:rFonts w:ascii="Calibri" w:hAnsi="Calibri" w:cs="Miriam"/>
          <w:sz w:val="8"/>
          <w:szCs w:val="8"/>
          <w:rtl/>
        </w:rPr>
      </w:pPr>
    </w:p>
    <w:p w14:paraId="6A3D11D0" w14:textId="77777777" w:rsidR="002C7E41" w:rsidRDefault="002C7E41" w:rsidP="002C7E41">
      <w:pPr>
        <w:spacing w:after="160" w:line="360" w:lineRule="auto"/>
        <w:jc w:val="both"/>
        <w:rPr>
          <w:rFonts w:ascii="Calibri" w:hAnsi="Calibri" w:cs="FrankRuehl"/>
          <w:sz w:val="28"/>
          <w:szCs w:val="28"/>
          <w:rtl/>
        </w:rPr>
      </w:pPr>
      <w:r>
        <w:rPr>
          <w:rFonts w:ascii="Calibri" w:hAnsi="Calibri" w:cs="FrankRuehl" w:hint="cs"/>
          <w:sz w:val="28"/>
          <w:szCs w:val="28"/>
          <w:rtl/>
        </w:rPr>
        <w:t>13.</w:t>
      </w:r>
      <w:r>
        <w:rPr>
          <w:rFonts w:ascii="Calibri" w:hAnsi="Calibri" w:cs="FrankRuehl" w:hint="cs"/>
          <w:sz w:val="28"/>
          <w:szCs w:val="28"/>
          <w:rtl/>
        </w:rPr>
        <w:tab/>
        <w:t xml:space="preserve">לעבירת השיבוש חומרה נוספת בשל פגיעתה בשלטון החוק, בהשלטת הסדר הציבורי ועשיית משפט. </w:t>
      </w:r>
    </w:p>
    <w:p w14:paraId="43E15A43" w14:textId="77777777" w:rsidR="002C7E41" w:rsidRDefault="002C7E41" w:rsidP="002C7E41">
      <w:pPr>
        <w:spacing w:line="360" w:lineRule="auto"/>
        <w:contextualSpacing/>
        <w:jc w:val="both"/>
        <w:rPr>
          <w:rFonts w:ascii="Calibri" w:hAnsi="Calibri" w:cs="FrankRuehl"/>
          <w:sz w:val="28"/>
          <w:szCs w:val="28"/>
          <w:rtl/>
        </w:rPr>
      </w:pPr>
      <w:r>
        <w:rPr>
          <w:rFonts w:ascii="Calibri" w:hAnsi="Calibri" w:cs="FrankRuehl" w:hint="cs"/>
          <w:sz w:val="28"/>
          <w:szCs w:val="28"/>
          <w:rtl/>
        </w:rPr>
        <w:t>14.</w:t>
      </w:r>
      <w:r>
        <w:rPr>
          <w:rFonts w:ascii="Calibri" w:hAnsi="Calibri" w:cs="FrankRuehl" w:hint="cs"/>
          <w:sz w:val="28"/>
          <w:szCs w:val="28"/>
          <w:rtl/>
        </w:rPr>
        <w:tab/>
        <w:t>במקרה זה, העבירה של סיוע להחזקת נשק והעבירה של שיבוש מהלכי משפט שזורים זה בזה. מעשיה של הנאשמת בשיבוש החיפוש אחר הנשק הם למעשה חלק מניסיונה להמשיך לסייע לבעלה בהחזקת הנשק שהוחזק על ידו בביתה,</w:t>
      </w:r>
      <w:r w:rsidRPr="00B37268">
        <w:rPr>
          <w:rFonts w:ascii="Calibri" w:hAnsi="Calibri" w:cs="FrankRuehl" w:hint="cs"/>
          <w:sz w:val="28"/>
          <w:szCs w:val="28"/>
          <w:rtl/>
        </w:rPr>
        <w:t xml:space="preserve"> ולדבריה, שלא בידיעתה</w:t>
      </w:r>
      <w:r>
        <w:rPr>
          <w:rFonts w:ascii="Calibri" w:hAnsi="Calibri" w:cs="FrankRuehl" w:hint="cs"/>
          <w:sz w:val="28"/>
          <w:szCs w:val="28"/>
          <w:rtl/>
        </w:rPr>
        <w:t>.</w:t>
      </w:r>
    </w:p>
    <w:p w14:paraId="3750A64A" w14:textId="77777777" w:rsidR="002C7E41" w:rsidRDefault="002C7E41" w:rsidP="002C7E41">
      <w:pPr>
        <w:spacing w:line="360" w:lineRule="auto"/>
        <w:contextualSpacing/>
        <w:jc w:val="both"/>
        <w:rPr>
          <w:rFonts w:ascii="Calibri" w:hAnsi="Calibri" w:cs="FrankRuehl"/>
          <w:sz w:val="28"/>
          <w:szCs w:val="28"/>
          <w:rtl/>
        </w:rPr>
      </w:pPr>
    </w:p>
    <w:p w14:paraId="2C083894" w14:textId="77777777" w:rsidR="002C7E41" w:rsidRDefault="002C7E41" w:rsidP="002C7E41">
      <w:pPr>
        <w:spacing w:line="360" w:lineRule="auto"/>
        <w:contextualSpacing/>
        <w:jc w:val="both"/>
        <w:rPr>
          <w:rFonts w:ascii="Calibri" w:hAnsi="Calibri" w:cs="FrankRuehl"/>
          <w:sz w:val="28"/>
          <w:szCs w:val="28"/>
          <w:rtl/>
        </w:rPr>
      </w:pPr>
      <w:r>
        <w:rPr>
          <w:rFonts w:ascii="Calibri" w:hAnsi="Calibri" w:cs="FrankRuehl" w:hint="cs"/>
          <w:sz w:val="28"/>
          <w:szCs w:val="28"/>
          <w:rtl/>
        </w:rPr>
        <w:t>15.</w:t>
      </w:r>
      <w:r>
        <w:rPr>
          <w:rFonts w:ascii="Calibri" w:hAnsi="Calibri" w:cs="FrankRuehl" w:hint="cs"/>
          <w:sz w:val="28"/>
          <w:szCs w:val="28"/>
          <w:rtl/>
        </w:rPr>
        <w:tab/>
        <w:t>לצד זאת יש לזכור כי המחזיק בנשק היה בעלה של הנאשמת. הנאשמת הורשעה אך בסיוע לנאשם, כשלא הוכח שהייתה כוונה כלשהי של הנאשם, וודאי לא כזו שהייתה ידועה לנאשמת, לעשות שימוש בנשק. היא עשתה את מעשיה כדי לגונן על בעלה, מתוך תחושת האחריות שלה לבעלה ולמשפחתה כולה, ומדובר בהחלטה של רגע אחד. אין מדובר במי שמחזיק אקדח ברכבו או במקום אחר כשניכר מההחזקה כי היא נועדה לשימוש זמין  באופן מיידי, ולא נלוו לעבירת הסיוע להחזקת הנשק, עבירות אחרות הקשורות לשימוש בנשק. עם זאת, יש לזכור כי הנאשמת ביקשה להעלים את הנשק כשהחביאה אותו מתחת לבגדיה במהלך החיפוש וכך ביקשה, הן לשבש את החקירה והן לאפשר את המשך החזקת הנשק.</w:t>
      </w:r>
    </w:p>
    <w:p w14:paraId="526F5B7C" w14:textId="77777777" w:rsidR="002C7E41" w:rsidRDefault="002C7E41" w:rsidP="002C7E41">
      <w:pPr>
        <w:spacing w:line="360" w:lineRule="auto"/>
        <w:contextualSpacing/>
        <w:jc w:val="both"/>
        <w:rPr>
          <w:rFonts w:ascii="Calibri" w:hAnsi="Calibri" w:cs="FrankRuehl"/>
          <w:sz w:val="28"/>
          <w:szCs w:val="28"/>
          <w:rtl/>
        </w:rPr>
      </w:pPr>
    </w:p>
    <w:p w14:paraId="15157619" w14:textId="77777777" w:rsidR="002C7E41" w:rsidRDefault="002C7E41" w:rsidP="002C7E41">
      <w:pPr>
        <w:spacing w:line="360" w:lineRule="auto"/>
        <w:contextualSpacing/>
        <w:jc w:val="both"/>
        <w:rPr>
          <w:rFonts w:ascii="Calibri" w:hAnsi="Calibri" w:cs="FrankRuehl"/>
          <w:sz w:val="28"/>
          <w:szCs w:val="28"/>
          <w:rtl/>
        </w:rPr>
      </w:pPr>
      <w:r>
        <w:rPr>
          <w:rFonts w:ascii="Calibri" w:hAnsi="Calibri" w:cs="FrankRuehl" w:hint="cs"/>
          <w:sz w:val="28"/>
          <w:szCs w:val="28"/>
          <w:rtl/>
        </w:rPr>
        <w:t>16.</w:t>
      </w:r>
      <w:r>
        <w:rPr>
          <w:rFonts w:ascii="Calibri" w:hAnsi="Calibri" w:cs="FrankRuehl" w:hint="cs"/>
          <w:sz w:val="28"/>
          <w:szCs w:val="28"/>
          <w:rtl/>
        </w:rPr>
        <w:tab/>
        <w:t xml:space="preserve">בנסיבות אלו, בשים לב לערכים שנפגעו, עקרון ההלימה, העדר נזק ממשי בסופו של דבר ושאר הנסיבות הנצרכות לעניין, לצד הפסיקה הנוהגת במקרים דומים, אני סבור שמתחם העונש ההולם לעבירת הסיוע ועבירת השיבוש נע בין מספר חודשי מאסר בודדים שיכול וירוצו בעבודות שירות ועד לשנת מאסר. </w:t>
      </w:r>
    </w:p>
    <w:p w14:paraId="73604C95" w14:textId="77777777" w:rsidR="002C7E41" w:rsidRDefault="002C7E41" w:rsidP="002C7E41">
      <w:pPr>
        <w:spacing w:line="360" w:lineRule="auto"/>
        <w:contextualSpacing/>
        <w:jc w:val="both"/>
        <w:rPr>
          <w:rFonts w:ascii="Arial" w:hAnsi="Arial" w:cs="FrankRuehl"/>
          <w:sz w:val="28"/>
          <w:szCs w:val="28"/>
          <w:rtl/>
        </w:rPr>
      </w:pPr>
    </w:p>
    <w:p w14:paraId="5066F67A" w14:textId="77777777" w:rsidR="002C7E41" w:rsidRDefault="002C7E41" w:rsidP="002C7E41">
      <w:pPr>
        <w:spacing w:line="360" w:lineRule="auto"/>
        <w:contextualSpacing/>
        <w:jc w:val="both"/>
        <w:rPr>
          <w:rFonts w:ascii="Arial" w:hAnsi="Arial" w:cs="FrankRuehl"/>
          <w:sz w:val="28"/>
          <w:szCs w:val="28"/>
          <w:rtl/>
        </w:rPr>
      </w:pPr>
      <w:r>
        <w:rPr>
          <w:rFonts w:ascii="Arial" w:hAnsi="Arial" w:cs="FrankRuehl" w:hint="cs"/>
          <w:sz w:val="28"/>
          <w:szCs w:val="28"/>
          <w:rtl/>
        </w:rPr>
        <w:t>ומכאן לנאשמת.</w:t>
      </w:r>
    </w:p>
    <w:p w14:paraId="190A7406" w14:textId="77777777" w:rsidR="002C7E41" w:rsidRDefault="002C7E41" w:rsidP="002C7E41">
      <w:pPr>
        <w:spacing w:line="360" w:lineRule="auto"/>
        <w:contextualSpacing/>
        <w:jc w:val="both"/>
        <w:rPr>
          <w:rFonts w:ascii="Arial" w:hAnsi="Arial" w:cs="FrankRuehl"/>
          <w:sz w:val="28"/>
          <w:szCs w:val="28"/>
          <w:rtl/>
        </w:rPr>
      </w:pPr>
    </w:p>
    <w:p w14:paraId="4111CB84" w14:textId="77777777" w:rsidR="002C7E41" w:rsidRDefault="002C7E41" w:rsidP="002C7E41">
      <w:pPr>
        <w:spacing w:line="360" w:lineRule="auto"/>
        <w:contextualSpacing/>
        <w:jc w:val="both"/>
        <w:rPr>
          <w:rFonts w:ascii="Arial" w:hAnsi="Arial" w:cs="FrankRuehl"/>
          <w:sz w:val="28"/>
          <w:szCs w:val="28"/>
          <w:rtl/>
        </w:rPr>
      </w:pPr>
      <w:r>
        <w:rPr>
          <w:rFonts w:ascii="Arial" w:hAnsi="Arial" w:cs="FrankRuehl" w:hint="cs"/>
          <w:sz w:val="28"/>
          <w:szCs w:val="28"/>
          <w:rtl/>
        </w:rPr>
        <w:t>17.</w:t>
      </w:r>
      <w:r>
        <w:rPr>
          <w:rFonts w:ascii="Arial" w:hAnsi="Arial" w:cs="FrankRuehl" w:hint="cs"/>
          <w:sz w:val="28"/>
          <w:szCs w:val="28"/>
          <w:rtl/>
        </w:rPr>
        <w:tab/>
        <w:t xml:space="preserve">הנאשמת ילידת 1968, כיום בת 49, נשואה ואם ל-6 ילדים, נעדרת עבר פלילי. כפי שעולה מתסקיר שירות המבחן, ולמעשה גם מכתב האישום עצמו, הנאשמת לא הייתה קשורה לנשק שהיה שייך למעשה לבעלה והוחזק על ידו. חומרת מעשיה של הנאשמת היו למעשה בניסיונה לחפות עליו ולמנוע את גילוי הנשק. יש לזכור כי המבצע העיקרי הוא בעלה והוא נדון ל-10 חודשי מאסר. </w:t>
      </w:r>
    </w:p>
    <w:p w14:paraId="62B96FC7" w14:textId="77777777" w:rsidR="002C7E41" w:rsidRDefault="002C7E41" w:rsidP="002C7E41">
      <w:pPr>
        <w:spacing w:line="360" w:lineRule="auto"/>
        <w:contextualSpacing/>
        <w:jc w:val="both"/>
        <w:rPr>
          <w:rFonts w:ascii="Arial" w:hAnsi="Arial" w:cs="FrankRuehl"/>
          <w:sz w:val="28"/>
          <w:szCs w:val="28"/>
          <w:rtl/>
        </w:rPr>
      </w:pPr>
    </w:p>
    <w:p w14:paraId="7F02038D" w14:textId="77777777" w:rsidR="002C7E41" w:rsidRDefault="002C7E41" w:rsidP="002C7E41">
      <w:pPr>
        <w:spacing w:line="360" w:lineRule="auto"/>
        <w:contextualSpacing/>
        <w:jc w:val="both"/>
        <w:rPr>
          <w:rFonts w:ascii="Arial" w:hAnsi="Arial" w:cs="FrankRuehl"/>
          <w:sz w:val="28"/>
          <w:szCs w:val="28"/>
          <w:rtl/>
        </w:rPr>
      </w:pPr>
      <w:r>
        <w:rPr>
          <w:rFonts w:ascii="Arial" w:hAnsi="Arial" w:cs="FrankRuehl" w:hint="cs"/>
          <w:sz w:val="28"/>
          <w:szCs w:val="28"/>
          <w:rtl/>
        </w:rPr>
        <w:t>18.</w:t>
      </w:r>
      <w:r>
        <w:rPr>
          <w:rFonts w:ascii="Arial" w:hAnsi="Arial" w:cs="FrankRuehl" w:hint="cs"/>
          <w:sz w:val="28"/>
          <w:szCs w:val="28"/>
          <w:rtl/>
        </w:rPr>
        <w:tab/>
        <w:t xml:space="preserve">הנאשמת לקחה אחריות מלאה על מעשיה, וגם מדבריה בבית המשפט היה ניכר כי מדובר בחרטה כנה. צודק ב"כ הנאשמת כי בנסיבות אלו, כפי שגם היה מוסכם על ב"כ המאשימה יש לגזור את עונשה, בתחתית המתחם. יש גם להביא בחשבון את מעצר הבית הארוך בו שהתה הנאשמת לצד מעצר הבית של בעלה במקום אחר וההשלכות של מצב זה על משפחתה. </w:t>
      </w:r>
    </w:p>
    <w:p w14:paraId="0B4F2566" w14:textId="77777777" w:rsidR="002C7E41" w:rsidRDefault="002C7E41" w:rsidP="002C7E41">
      <w:pPr>
        <w:spacing w:line="360" w:lineRule="auto"/>
        <w:contextualSpacing/>
        <w:jc w:val="both"/>
        <w:rPr>
          <w:rFonts w:ascii="Arial" w:hAnsi="Arial" w:cs="FrankRuehl"/>
          <w:sz w:val="28"/>
          <w:szCs w:val="28"/>
          <w:rtl/>
        </w:rPr>
      </w:pPr>
    </w:p>
    <w:p w14:paraId="765A6031" w14:textId="77777777" w:rsidR="002C7E41" w:rsidRDefault="002C7E41" w:rsidP="002C7E41">
      <w:pPr>
        <w:spacing w:line="360" w:lineRule="auto"/>
        <w:contextualSpacing/>
        <w:jc w:val="both"/>
        <w:rPr>
          <w:rFonts w:ascii="Arial" w:hAnsi="Arial" w:cs="FrankRuehl"/>
          <w:sz w:val="28"/>
          <w:szCs w:val="28"/>
          <w:rtl/>
        </w:rPr>
      </w:pPr>
      <w:r>
        <w:rPr>
          <w:rFonts w:ascii="Arial" w:hAnsi="Arial" w:cs="FrankRuehl" w:hint="cs"/>
          <w:sz w:val="28"/>
          <w:szCs w:val="28"/>
          <w:rtl/>
        </w:rPr>
        <w:t>19.</w:t>
      </w:r>
      <w:r>
        <w:rPr>
          <w:rFonts w:ascii="Arial" w:hAnsi="Arial" w:cs="FrankRuehl" w:hint="cs"/>
          <w:sz w:val="28"/>
          <w:szCs w:val="28"/>
          <w:rtl/>
        </w:rPr>
        <w:tab/>
        <w:t>בשים לב לאמור אני משית על הנאשמת את העונשים הבאים:</w:t>
      </w:r>
    </w:p>
    <w:p w14:paraId="0429231A" w14:textId="77777777" w:rsidR="002C7E41" w:rsidRDefault="002C7E41" w:rsidP="002C7E41">
      <w:pPr>
        <w:spacing w:line="360" w:lineRule="auto"/>
        <w:contextualSpacing/>
        <w:jc w:val="both"/>
        <w:rPr>
          <w:rFonts w:ascii="Arial" w:hAnsi="Arial" w:cs="FrankRuehl"/>
          <w:sz w:val="28"/>
          <w:szCs w:val="28"/>
          <w:rtl/>
        </w:rPr>
      </w:pPr>
      <w:r>
        <w:rPr>
          <w:rFonts w:ascii="Arial" w:hAnsi="Arial" w:cs="FrankRuehl" w:hint="cs"/>
          <w:sz w:val="28"/>
          <w:szCs w:val="28"/>
          <w:rtl/>
        </w:rPr>
        <w:t>א.</w:t>
      </w:r>
      <w:r>
        <w:rPr>
          <w:rFonts w:ascii="Arial" w:hAnsi="Arial" w:cs="FrankRuehl" w:hint="cs"/>
          <w:sz w:val="28"/>
          <w:szCs w:val="28"/>
          <w:rtl/>
        </w:rPr>
        <w:tab/>
        <w:t>3 חודשי מאסר ויום אחד בניכוי ימי מעצרה מיום 21.08.15 ועד יום 28.10.15.</w:t>
      </w:r>
    </w:p>
    <w:p w14:paraId="3934541E" w14:textId="77777777" w:rsidR="002C7E41" w:rsidRDefault="002C7E41" w:rsidP="002C7E41">
      <w:pPr>
        <w:spacing w:line="360" w:lineRule="auto"/>
        <w:ind w:left="720"/>
        <w:jc w:val="both"/>
        <w:rPr>
          <w:rFonts w:ascii="Arial" w:hAnsi="Arial" w:cs="FrankRuehl"/>
          <w:b/>
          <w:bCs/>
          <w:sz w:val="28"/>
          <w:szCs w:val="28"/>
        </w:rPr>
      </w:pPr>
      <w:r>
        <w:rPr>
          <w:rFonts w:ascii="Arial" w:hAnsi="Arial" w:cs="FrankRuehl" w:hint="cs"/>
          <w:b/>
          <w:bCs/>
          <w:sz w:val="28"/>
          <w:szCs w:val="28"/>
          <w:rtl/>
        </w:rPr>
        <w:t>הנאשמת תתאם כניסתה</w:t>
      </w:r>
      <w:r>
        <w:rPr>
          <w:rFonts w:ascii="Arial" w:hAnsi="Arial" w:cs="FrankRuehl"/>
          <w:b/>
          <w:bCs/>
          <w:sz w:val="28"/>
          <w:szCs w:val="28"/>
        </w:rPr>
        <w:t xml:space="preserve"> </w:t>
      </w:r>
      <w:r>
        <w:rPr>
          <w:rFonts w:ascii="Arial" w:hAnsi="Arial" w:cs="FrankRuehl" w:hint="cs"/>
          <w:b/>
          <w:bCs/>
          <w:sz w:val="28"/>
          <w:szCs w:val="28"/>
          <w:rtl/>
        </w:rPr>
        <w:t>למאסר עם</w:t>
      </w:r>
      <w:r>
        <w:rPr>
          <w:rFonts w:ascii="Arial" w:hAnsi="Arial" w:cs="FrankRuehl"/>
          <w:b/>
          <w:bCs/>
          <w:sz w:val="28"/>
          <w:szCs w:val="28"/>
        </w:rPr>
        <w:t xml:space="preserve"> </w:t>
      </w:r>
      <w:r>
        <w:rPr>
          <w:rFonts w:ascii="Arial" w:hAnsi="Arial" w:cs="FrankRuehl" w:hint="cs"/>
          <w:b/>
          <w:bCs/>
          <w:sz w:val="28"/>
          <w:szCs w:val="28"/>
          <w:rtl/>
        </w:rPr>
        <w:t>ענף</w:t>
      </w:r>
      <w:r>
        <w:rPr>
          <w:rFonts w:ascii="Arial" w:hAnsi="Arial" w:cs="FrankRuehl"/>
          <w:b/>
          <w:bCs/>
          <w:sz w:val="28"/>
          <w:szCs w:val="28"/>
        </w:rPr>
        <w:t xml:space="preserve"> </w:t>
      </w:r>
      <w:r>
        <w:rPr>
          <w:rFonts w:ascii="Arial" w:hAnsi="Arial" w:cs="FrankRuehl" w:hint="cs"/>
          <w:b/>
          <w:bCs/>
          <w:sz w:val="28"/>
          <w:szCs w:val="28"/>
          <w:rtl/>
        </w:rPr>
        <w:t>אבחון</w:t>
      </w:r>
      <w:r>
        <w:rPr>
          <w:rFonts w:ascii="Arial" w:hAnsi="Arial" w:cs="FrankRuehl"/>
          <w:b/>
          <w:bCs/>
          <w:sz w:val="28"/>
          <w:szCs w:val="28"/>
        </w:rPr>
        <w:t xml:space="preserve"> </w:t>
      </w:r>
      <w:r>
        <w:rPr>
          <w:rFonts w:ascii="Arial" w:hAnsi="Arial" w:cs="FrankRuehl" w:hint="cs"/>
          <w:b/>
          <w:bCs/>
          <w:sz w:val="28"/>
          <w:szCs w:val="28"/>
          <w:rtl/>
        </w:rPr>
        <w:t>ומיון</w:t>
      </w:r>
      <w:r>
        <w:rPr>
          <w:rFonts w:ascii="Arial" w:hAnsi="Arial" w:cs="FrankRuehl"/>
          <w:b/>
          <w:bCs/>
          <w:sz w:val="28"/>
          <w:szCs w:val="28"/>
        </w:rPr>
        <w:t xml:space="preserve"> </w:t>
      </w:r>
      <w:r>
        <w:rPr>
          <w:rFonts w:ascii="Arial" w:hAnsi="Arial" w:cs="FrankRuehl" w:hint="cs"/>
          <w:b/>
          <w:bCs/>
          <w:sz w:val="28"/>
          <w:szCs w:val="28"/>
          <w:rtl/>
        </w:rPr>
        <w:t>של</w:t>
      </w:r>
      <w:r>
        <w:rPr>
          <w:rFonts w:ascii="Arial" w:hAnsi="Arial" w:cs="FrankRuehl"/>
          <w:b/>
          <w:bCs/>
          <w:sz w:val="28"/>
          <w:szCs w:val="28"/>
        </w:rPr>
        <w:t xml:space="preserve"> </w:t>
      </w:r>
      <w:r>
        <w:rPr>
          <w:rFonts w:ascii="Arial" w:hAnsi="Arial" w:cs="FrankRuehl" w:hint="cs"/>
          <w:b/>
          <w:bCs/>
          <w:sz w:val="28"/>
          <w:szCs w:val="28"/>
          <w:rtl/>
        </w:rPr>
        <w:t>שירות</w:t>
      </w:r>
      <w:r>
        <w:rPr>
          <w:rFonts w:ascii="Arial" w:hAnsi="Arial" w:cs="FrankRuehl"/>
          <w:b/>
          <w:bCs/>
          <w:sz w:val="28"/>
          <w:szCs w:val="28"/>
        </w:rPr>
        <w:t xml:space="preserve"> </w:t>
      </w:r>
      <w:r>
        <w:rPr>
          <w:rFonts w:ascii="Arial" w:hAnsi="Arial" w:cs="FrankRuehl" w:hint="cs"/>
          <w:b/>
          <w:bCs/>
          <w:sz w:val="28"/>
          <w:szCs w:val="28"/>
          <w:rtl/>
        </w:rPr>
        <w:t>בתי הסוהר בטלפונים 08-9787377 או 08-9787336. ככל שלא תקבל הנאשמת הנחיה אחרת, עליה להתייצב עד השעה 9:00 ביום 10.09.17 במתקן המעצר במגרש הרוסים בירושלים עם תעודה מזהה והעתק גזר הדין.</w:t>
      </w:r>
    </w:p>
    <w:p w14:paraId="278BDB2A" w14:textId="77777777" w:rsidR="002C7E41" w:rsidRDefault="002C7E41" w:rsidP="002C7E41">
      <w:pPr>
        <w:spacing w:line="360" w:lineRule="auto"/>
        <w:ind w:left="720" w:hanging="720"/>
        <w:contextualSpacing/>
        <w:jc w:val="both"/>
        <w:rPr>
          <w:rFonts w:ascii="Arial" w:hAnsi="Arial" w:cs="FrankRuehl"/>
          <w:sz w:val="28"/>
          <w:szCs w:val="28"/>
          <w:rtl/>
        </w:rPr>
      </w:pPr>
      <w:r>
        <w:rPr>
          <w:rFonts w:ascii="Arial" w:hAnsi="Arial" w:cs="FrankRuehl" w:hint="cs"/>
          <w:sz w:val="28"/>
          <w:szCs w:val="28"/>
          <w:rtl/>
        </w:rPr>
        <w:t>ב.</w:t>
      </w:r>
      <w:r>
        <w:rPr>
          <w:rFonts w:ascii="Arial" w:hAnsi="Arial" w:cs="FrankRuehl"/>
          <w:sz w:val="28"/>
          <w:szCs w:val="28"/>
          <w:rtl/>
        </w:rPr>
        <w:tab/>
      </w:r>
      <w:r>
        <w:rPr>
          <w:rFonts w:ascii="Arial" w:hAnsi="Arial" w:cs="FrankRuehl" w:hint="cs"/>
          <w:sz w:val="28"/>
          <w:szCs w:val="28"/>
          <w:rtl/>
        </w:rPr>
        <w:t xml:space="preserve">6 חודשי מאסר שלא ירוצו אלא אם הנאשמת תעבור על העבירות בהן הורשעה במשך שנתיים מהיום. </w:t>
      </w:r>
    </w:p>
    <w:p w14:paraId="3B63B30C" w14:textId="77777777" w:rsidR="002C7E41" w:rsidRPr="003578D6" w:rsidRDefault="002C7E41" w:rsidP="002C7E41">
      <w:pPr>
        <w:spacing w:line="360" w:lineRule="auto"/>
        <w:ind w:left="720" w:hanging="720"/>
        <w:contextualSpacing/>
        <w:jc w:val="both"/>
        <w:rPr>
          <w:rFonts w:ascii="Arial" w:hAnsi="Arial" w:cs="FrankRuehl"/>
          <w:sz w:val="28"/>
          <w:szCs w:val="28"/>
        </w:rPr>
      </w:pPr>
      <w:r>
        <w:rPr>
          <w:rFonts w:ascii="Arial" w:hAnsi="Arial" w:cs="FrankRuehl" w:hint="cs"/>
          <w:sz w:val="28"/>
          <w:szCs w:val="28"/>
          <w:rtl/>
        </w:rPr>
        <w:t xml:space="preserve">ג. </w:t>
      </w:r>
      <w:r>
        <w:rPr>
          <w:rFonts w:ascii="Arial" w:hAnsi="Arial" w:cs="FrankRuehl" w:hint="cs"/>
          <w:sz w:val="28"/>
          <w:szCs w:val="28"/>
          <w:rtl/>
        </w:rPr>
        <w:tab/>
        <w:t xml:space="preserve">הנאשמת תחתום על התחייבות בסך של 7,500 ₪ להימנע מהעבירות בהן הורשעה. ההתחייבות תעמוד בתוקפה למשך שנתיים מהיום, והיא תחתם בתוך 10 ימים שאם לא כן הנאשמת תיאסר למשך 10 ימים או עד לחתימתה על ההתחייבות, לפי המוקדם. </w:t>
      </w:r>
    </w:p>
    <w:p w14:paraId="7AD8B690" w14:textId="77777777" w:rsidR="002C7E41" w:rsidRPr="00FB7D8D" w:rsidRDefault="002C7E41" w:rsidP="002C7E41">
      <w:pPr>
        <w:spacing w:line="360" w:lineRule="auto"/>
        <w:ind w:left="720" w:hanging="720"/>
        <w:contextualSpacing/>
        <w:jc w:val="both"/>
        <w:rPr>
          <w:rFonts w:ascii="Arial" w:hAnsi="Arial" w:cs="FrankRuehl"/>
          <w:sz w:val="28"/>
          <w:szCs w:val="28"/>
          <w:rtl/>
        </w:rPr>
      </w:pPr>
    </w:p>
    <w:p w14:paraId="66E09F08" w14:textId="77777777" w:rsidR="002C7E41" w:rsidRPr="00FB7D8D" w:rsidRDefault="002C7E41" w:rsidP="002C7E41">
      <w:pPr>
        <w:spacing w:line="360" w:lineRule="auto"/>
        <w:ind w:left="720" w:hanging="720"/>
        <w:contextualSpacing/>
        <w:jc w:val="both"/>
        <w:rPr>
          <w:rFonts w:ascii="Arial" w:hAnsi="Arial" w:cs="FrankRuehl"/>
          <w:sz w:val="28"/>
          <w:szCs w:val="28"/>
          <w:rtl/>
        </w:rPr>
      </w:pPr>
      <w:r>
        <w:rPr>
          <w:rFonts w:ascii="Arial" w:hAnsi="Arial" w:cs="FrankRuehl" w:hint="cs"/>
          <w:sz w:val="28"/>
          <w:szCs w:val="28"/>
          <w:rtl/>
        </w:rPr>
        <w:t xml:space="preserve">זכות </w:t>
      </w:r>
      <w:r w:rsidRPr="00FB7D8D">
        <w:rPr>
          <w:rFonts w:ascii="Arial" w:hAnsi="Arial" w:cs="FrankRuehl" w:hint="cs"/>
          <w:sz w:val="28"/>
          <w:szCs w:val="28"/>
          <w:rtl/>
        </w:rPr>
        <w:t xml:space="preserve">ערעור לבית המשפט המחוזי בירושלים בתוך 45 יום מהיום. </w:t>
      </w:r>
    </w:p>
    <w:p w14:paraId="5241E553" w14:textId="77777777" w:rsidR="002C7E41" w:rsidRPr="005C6D7C" w:rsidRDefault="002C7E41" w:rsidP="002C7E41">
      <w:pPr>
        <w:spacing w:line="360" w:lineRule="auto"/>
        <w:ind w:left="720" w:hanging="720"/>
        <w:contextualSpacing/>
        <w:jc w:val="both"/>
        <w:rPr>
          <w:rFonts w:ascii="Arial" w:hAnsi="Arial" w:cs="FrankRuehl"/>
          <w:sz w:val="28"/>
          <w:szCs w:val="28"/>
          <w:rtl/>
        </w:rPr>
      </w:pPr>
    </w:p>
    <w:p w14:paraId="45077ED0" w14:textId="77777777" w:rsidR="002C7E41" w:rsidRDefault="0068561E" w:rsidP="002C7E41">
      <w:pPr>
        <w:spacing w:line="360" w:lineRule="auto"/>
        <w:ind w:left="720" w:hanging="720"/>
        <w:contextualSpacing/>
        <w:jc w:val="both"/>
        <w:rPr>
          <w:rFonts w:ascii="Arial" w:hAnsi="Arial"/>
        </w:rPr>
      </w:pPr>
      <w:r w:rsidRPr="0068561E">
        <w:rPr>
          <w:rFonts w:ascii="Arial" w:hAnsi="Arial" w:cs="FrankRuehl"/>
          <w:color w:val="FFFFFF"/>
          <w:sz w:val="2"/>
          <w:szCs w:val="2"/>
          <w:rtl/>
        </w:rPr>
        <w:t>5129371</w:t>
      </w:r>
      <w:r>
        <w:rPr>
          <w:rFonts w:ascii="Arial" w:hAnsi="Arial" w:cs="FrankRuehl"/>
          <w:sz w:val="28"/>
          <w:szCs w:val="28"/>
          <w:rtl/>
        </w:rPr>
        <w:t xml:space="preserve">ניתן היום,  ג' אב תשע"ז, 26 יולי 2017, במעמד המתייצבים.  </w:t>
      </w:r>
    </w:p>
    <w:p w14:paraId="4B98CD59" w14:textId="77777777" w:rsidR="002C7E41" w:rsidRPr="0068561E" w:rsidRDefault="0068561E" w:rsidP="002C7E41">
      <w:pPr>
        <w:rPr>
          <w:rFonts w:cs="FrankRuehl"/>
          <w:color w:val="FFFFFF"/>
          <w:sz w:val="2"/>
          <w:szCs w:val="2"/>
          <w:rtl/>
        </w:rPr>
      </w:pPr>
      <w:r w:rsidRPr="0068561E">
        <w:rPr>
          <w:rFonts w:cs="FrankRuehl"/>
          <w:color w:val="FFFFFF"/>
          <w:sz w:val="2"/>
          <w:szCs w:val="2"/>
          <w:rtl/>
        </w:rPr>
        <w:t>54678313</w:t>
      </w:r>
    </w:p>
    <w:p w14:paraId="400ABCBA" w14:textId="77777777" w:rsidR="002C7E41" w:rsidRDefault="002C7E41" w:rsidP="002C7E4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6F70CE6" w14:textId="77777777" w:rsidR="002C7E41" w:rsidRDefault="002C7E41" w:rsidP="002C7E41">
      <w:pPr>
        <w:jc w:val="center"/>
        <w:rPr>
          <w:rFonts w:ascii="Arial" w:hAnsi="Arial" w:cs="FrankRuehl"/>
          <w:sz w:val="28"/>
          <w:szCs w:val="28"/>
          <w:rtl/>
        </w:rPr>
      </w:pPr>
    </w:p>
    <w:p w14:paraId="7EB6D1E1" w14:textId="77777777" w:rsidR="002C7E41" w:rsidRDefault="002C7E41" w:rsidP="002C7E41">
      <w:pPr>
        <w:rPr>
          <w:rFonts w:cs="FrankRuehl"/>
          <w:sz w:val="28"/>
          <w:szCs w:val="28"/>
          <w:rtl/>
        </w:rPr>
      </w:pPr>
    </w:p>
    <w:p w14:paraId="469EAE88" w14:textId="77777777" w:rsidR="002C7E41" w:rsidRDefault="002C7E41" w:rsidP="002C7E41">
      <w:pPr>
        <w:pStyle w:val="a3"/>
        <w:jc w:val="center"/>
        <w:rPr>
          <w:rtl/>
        </w:rPr>
      </w:pPr>
    </w:p>
    <w:p w14:paraId="509A72BE" w14:textId="77777777" w:rsidR="0068561E" w:rsidRPr="0068561E" w:rsidRDefault="0068561E" w:rsidP="0068561E">
      <w:pPr>
        <w:keepNext/>
        <w:rPr>
          <w:rFonts w:ascii="David" w:hAnsi="David"/>
          <w:color w:val="000000"/>
          <w:sz w:val="22"/>
          <w:szCs w:val="22"/>
          <w:rtl/>
        </w:rPr>
      </w:pPr>
    </w:p>
    <w:p w14:paraId="5030CCF9" w14:textId="77777777" w:rsidR="0068561E" w:rsidRPr="0068561E" w:rsidRDefault="0068561E" w:rsidP="0068561E">
      <w:pPr>
        <w:keepNext/>
        <w:rPr>
          <w:rFonts w:ascii="David" w:hAnsi="David"/>
          <w:color w:val="000000"/>
          <w:sz w:val="22"/>
          <w:szCs w:val="22"/>
          <w:rtl/>
        </w:rPr>
      </w:pPr>
      <w:r w:rsidRPr="0068561E">
        <w:rPr>
          <w:rFonts w:ascii="David" w:hAnsi="David"/>
          <w:color w:val="000000"/>
          <w:sz w:val="22"/>
          <w:szCs w:val="22"/>
          <w:rtl/>
        </w:rPr>
        <w:t>אילן סלע 54678313</w:t>
      </w:r>
    </w:p>
    <w:p w14:paraId="7B344026" w14:textId="77777777" w:rsidR="0068561E" w:rsidRDefault="0068561E" w:rsidP="0068561E">
      <w:pPr>
        <w:rPr>
          <w:color w:val="000000"/>
          <w:rtl/>
        </w:rPr>
      </w:pPr>
      <w:r w:rsidRPr="0068561E">
        <w:rPr>
          <w:color w:val="000000"/>
          <w:rtl/>
        </w:rPr>
        <w:t>נוסח מסמך זה כפוף לשינויי ניסוח ועריכה</w:t>
      </w:r>
    </w:p>
    <w:p w14:paraId="1E8DEDE3" w14:textId="77777777" w:rsidR="0068561E" w:rsidRDefault="0068561E" w:rsidP="0068561E">
      <w:pPr>
        <w:rPr>
          <w:rtl/>
        </w:rPr>
      </w:pPr>
    </w:p>
    <w:p w14:paraId="45EBEF83" w14:textId="77777777" w:rsidR="0068561E" w:rsidRDefault="0068561E" w:rsidP="0068561E">
      <w:pPr>
        <w:jc w:val="center"/>
        <w:rPr>
          <w:color w:val="0000FF"/>
          <w:u w:val="single"/>
          <w:rtl/>
        </w:rPr>
      </w:pPr>
      <w:hyperlink r:id="rId19" w:history="1">
        <w:r>
          <w:rPr>
            <w:rStyle w:val="Hyperlink"/>
            <w:rtl/>
          </w:rPr>
          <w:t>בעניין עריכה ושינויים במסמכי פסיקה, חקיקה ועוד באתר נבו – הקש כאן</w:t>
        </w:r>
      </w:hyperlink>
      <w:r w:rsidR="004D7EDA">
        <w:rPr>
          <w:rFonts w:hint="cs"/>
          <w:color w:val="0000FF"/>
          <w:u w:val="single"/>
          <w:rtl/>
        </w:rPr>
        <w:t xml:space="preserve"> </w:t>
      </w:r>
    </w:p>
    <w:p w14:paraId="07504A76" w14:textId="77777777" w:rsidR="002D7B2F" w:rsidRPr="0068561E" w:rsidRDefault="002D7B2F" w:rsidP="0068561E">
      <w:pPr>
        <w:jc w:val="center"/>
        <w:rPr>
          <w:color w:val="0000FF"/>
          <w:u w:val="single"/>
        </w:rPr>
      </w:pPr>
    </w:p>
    <w:sectPr w:rsidR="002D7B2F" w:rsidRPr="0068561E" w:rsidSect="0068561E">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E48CE" w14:textId="77777777" w:rsidR="00A66888" w:rsidRDefault="00A66888">
      <w:r>
        <w:separator/>
      </w:r>
    </w:p>
  </w:endnote>
  <w:endnote w:type="continuationSeparator" w:id="0">
    <w:p w14:paraId="54BB5451" w14:textId="77777777" w:rsidR="00A66888" w:rsidRDefault="00A66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5FE96" w14:textId="77777777" w:rsidR="00C00DC8" w:rsidRDefault="00C00DC8" w:rsidP="0068561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7FB49D53" w14:textId="77777777" w:rsidR="00C00DC8" w:rsidRPr="0068561E" w:rsidRDefault="00C00DC8" w:rsidP="0068561E">
    <w:pPr>
      <w:pStyle w:val="a5"/>
      <w:pBdr>
        <w:top w:val="single" w:sz="4" w:space="1" w:color="auto"/>
        <w:between w:val="single" w:sz="4" w:space="0" w:color="auto"/>
      </w:pBdr>
      <w:spacing w:after="60"/>
      <w:jc w:val="center"/>
      <w:rPr>
        <w:rFonts w:ascii="FrankRuehl" w:hAnsi="FrankRuehl" w:cs="FrankRuehl"/>
        <w:color w:val="000000"/>
      </w:rPr>
    </w:pPr>
    <w:r w:rsidRPr="006856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E0663" w14:textId="77777777" w:rsidR="00C00DC8" w:rsidRDefault="00C00DC8" w:rsidP="0068561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2203">
      <w:rPr>
        <w:rFonts w:ascii="FrankRuehl" w:hAnsi="FrankRuehl" w:cs="FrankRuehl"/>
        <w:noProof/>
        <w:rtl/>
      </w:rPr>
      <w:t>1</w:t>
    </w:r>
    <w:r>
      <w:rPr>
        <w:rFonts w:ascii="FrankRuehl" w:hAnsi="FrankRuehl" w:cs="FrankRuehl"/>
        <w:rtl/>
      </w:rPr>
      <w:fldChar w:fldCharType="end"/>
    </w:r>
  </w:p>
  <w:p w14:paraId="2147EF1D" w14:textId="77777777" w:rsidR="00C00DC8" w:rsidRPr="0068561E" w:rsidRDefault="00C00DC8" w:rsidP="0068561E">
    <w:pPr>
      <w:pStyle w:val="a5"/>
      <w:pBdr>
        <w:top w:val="single" w:sz="4" w:space="1" w:color="auto"/>
        <w:between w:val="single" w:sz="4" w:space="0" w:color="auto"/>
      </w:pBdr>
      <w:spacing w:after="60"/>
      <w:jc w:val="center"/>
      <w:rPr>
        <w:rFonts w:ascii="FrankRuehl" w:hAnsi="FrankRuehl" w:cs="FrankRuehl"/>
        <w:color w:val="000000"/>
      </w:rPr>
    </w:pPr>
    <w:r w:rsidRPr="0068561E">
      <w:rPr>
        <w:rFonts w:ascii="FrankRuehl" w:hAnsi="FrankRuehl" w:cs="FrankRuehl"/>
        <w:color w:val="000000"/>
      </w:rPr>
      <w:pict w14:anchorId="7110B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76B09" w14:textId="77777777" w:rsidR="00A66888" w:rsidRDefault="00A66888">
      <w:r>
        <w:separator/>
      </w:r>
    </w:p>
  </w:footnote>
  <w:footnote w:type="continuationSeparator" w:id="0">
    <w:p w14:paraId="5DE601F2" w14:textId="77777777" w:rsidR="00A66888" w:rsidRDefault="00A66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472A1" w14:textId="77777777" w:rsidR="00C00DC8" w:rsidRPr="0068561E" w:rsidRDefault="00C00DC8" w:rsidP="006856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50406-08-15</w:t>
    </w:r>
    <w:r>
      <w:rPr>
        <w:rFonts w:ascii="David" w:hAnsi="David"/>
        <w:color w:val="000000"/>
        <w:sz w:val="22"/>
        <w:szCs w:val="22"/>
        <w:rtl/>
      </w:rPr>
      <w:tab/>
      <w:t xml:space="preserve"> מדינת ישראל נ' הודא מטיר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4816" w14:textId="77777777" w:rsidR="00C00DC8" w:rsidRPr="0068561E" w:rsidRDefault="00C00DC8" w:rsidP="006856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50406-08-15</w:t>
    </w:r>
    <w:r>
      <w:rPr>
        <w:rFonts w:ascii="David" w:hAnsi="David"/>
        <w:color w:val="000000"/>
        <w:sz w:val="22"/>
        <w:szCs w:val="22"/>
        <w:rtl/>
      </w:rPr>
      <w:tab/>
      <w:t xml:space="preserve"> מדינת ישראל נ' הודא מטיר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C7E41"/>
    <w:rsid w:val="001E1814"/>
    <w:rsid w:val="002C7E41"/>
    <w:rsid w:val="002D7B2F"/>
    <w:rsid w:val="00475605"/>
    <w:rsid w:val="004D7EDA"/>
    <w:rsid w:val="0068561E"/>
    <w:rsid w:val="007B7B1E"/>
    <w:rsid w:val="00882203"/>
    <w:rsid w:val="00A66888"/>
    <w:rsid w:val="00BA16A0"/>
    <w:rsid w:val="00BA7E92"/>
    <w:rsid w:val="00C00DC8"/>
    <w:rsid w:val="00C5010F"/>
    <w:rsid w:val="00E207B7"/>
    <w:rsid w:val="00FC4AB0"/>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553A2D7"/>
  <w15:chartTrackingRefBased/>
  <w15:docId w15:val="{4C7F7B66-85B2-440C-8758-A2841F56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C7E41"/>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2C7E41"/>
    <w:pPr>
      <w:tabs>
        <w:tab w:val="center" w:pos="4153"/>
        <w:tab w:val="right" w:pos="8306"/>
      </w:tabs>
    </w:pPr>
  </w:style>
  <w:style w:type="character" w:customStyle="1" w:styleId="a4">
    <w:name w:val="כותרת עליונה תו"/>
    <w:link w:val="a3"/>
    <w:rsid w:val="002C7E41"/>
    <w:rPr>
      <w:rFonts w:ascii="Times New Roman" w:eastAsia="Times New Roman" w:hAnsi="Times New Roman" w:cs="David"/>
      <w:sz w:val="24"/>
      <w:szCs w:val="24"/>
    </w:rPr>
  </w:style>
  <w:style w:type="paragraph" w:styleId="a5">
    <w:name w:val="footer"/>
    <w:basedOn w:val="a"/>
    <w:link w:val="a6"/>
    <w:rsid w:val="002C7E41"/>
    <w:pPr>
      <w:tabs>
        <w:tab w:val="center" w:pos="4153"/>
        <w:tab w:val="right" w:pos="8306"/>
      </w:tabs>
    </w:pPr>
  </w:style>
  <w:style w:type="character" w:customStyle="1" w:styleId="a6">
    <w:name w:val="כותרת תחתונה תו"/>
    <w:link w:val="a5"/>
    <w:rsid w:val="002C7E41"/>
    <w:rPr>
      <w:rFonts w:ascii="Times New Roman" w:eastAsia="Times New Roman" w:hAnsi="Times New Roman" w:cs="David"/>
      <w:sz w:val="24"/>
      <w:szCs w:val="24"/>
    </w:rPr>
  </w:style>
  <w:style w:type="table" w:styleId="a7">
    <w:name w:val="Table Grid"/>
    <w:basedOn w:val="a1"/>
    <w:rsid w:val="002C7E4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C7E41"/>
  </w:style>
  <w:style w:type="character" w:styleId="Hyperlink">
    <w:name w:val="Hyperlink"/>
    <w:rsid w:val="006856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244" TargetMode="External"/><Relationship Id="rId18" Type="http://schemas.openxmlformats.org/officeDocument/2006/relationships/hyperlink" Target="http://www.nevo.co.il/case/5597217"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70301/3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7791493"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5887664"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1"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5804154" TargetMode="External"/><Relationship Id="rId23"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244" TargetMode="External"/><Relationship Id="rId14" Type="http://schemas.openxmlformats.org/officeDocument/2006/relationships/hyperlink" Target="http://www.nevo.co.il/case/17929065"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1458</Words>
  <Characters>7292</Characters>
  <Application>Microsoft Office Word</Application>
  <DocSecurity>0</DocSecurity>
  <Lines>60</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8733</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3735671</vt:i4>
      </vt:variant>
      <vt:variant>
        <vt:i4>36</vt:i4>
      </vt:variant>
      <vt:variant>
        <vt:i4>0</vt:i4>
      </vt:variant>
      <vt:variant>
        <vt:i4>5</vt:i4>
      </vt:variant>
      <vt:variant>
        <vt:lpwstr>http://www.nevo.co.il/case/5597217</vt:lpwstr>
      </vt:variant>
      <vt:variant>
        <vt:lpwstr/>
      </vt:variant>
      <vt:variant>
        <vt:i4>3735675</vt:i4>
      </vt:variant>
      <vt:variant>
        <vt:i4>33</vt:i4>
      </vt:variant>
      <vt:variant>
        <vt:i4>0</vt:i4>
      </vt:variant>
      <vt:variant>
        <vt:i4>5</vt:i4>
      </vt:variant>
      <vt:variant>
        <vt:lpwstr>http://www.nevo.co.il/case/7791493</vt:lpwstr>
      </vt:variant>
      <vt:variant>
        <vt:lpwstr/>
      </vt:variant>
      <vt:variant>
        <vt:i4>4128893</vt:i4>
      </vt:variant>
      <vt:variant>
        <vt:i4>30</vt:i4>
      </vt:variant>
      <vt:variant>
        <vt:i4>0</vt:i4>
      </vt:variant>
      <vt:variant>
        <vt:i4>5</vt:i4>
      </vt:variant>
      <vt:variant>
        <vt:lpwstr>http://www.nevo.co.il/case/5887664</vt:lpwstr>
      </vt:variant>
      <vt:variant>
        <vt:lpwstr/>
      </vt:variant>
      <vt:variant>
        <vt:i4>3145853</vt:i4>
      </vt:variant>
      <vt:variant>
        <vt:i4>27</vt:i4>
      </vt:variant>
      <vt:variant>
        <vt:i4>0</vt:i4>
      </vt:variant>
      <vt:variant>
        <vt:i4>5</vt:i4>
      </vt:variant>
      <vt:variant>
        <vt:lpwstr>http://www.nevo.co.il/case/5804154</vt:lpwstr>
      </vt:variant>
      <vt:variant>
        <vt:lpwstr/>
      </vt:variant>
      <vt:variant>
        <vt:i4>3604593</vt:i4>
      </vt:variant>
      <vt:variant>
        <vt:i4>24</vt:i4>
      </vt:variant>
      <vt:variant>
        <vt:i4>0</vt:i4>
      </vt:variant>
      <vt:variant>
        <vt:i4>5</vt:i4>
      </vt:variant>
      <vt:variant>
        <vt:lpwstr>http://www.nevo.co.il/case/17929065</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7995492</vt:i4>
      </vt:variant>
      <vt:variant>
        <vt:i4>18</vt:i4>
      </vt:variant>
      <vt:variant>
        <vt:i4>0</vt:i4>
      </vt:variant>
      <vt:variant>
        <vt:i4>5</vt:i4>
      </vt:variant>
      <vt:variant>
        <vt:lpwstr>http://www.nevo.co.il/law/70301</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2025-04-25T11:05:00Z</dcterms:created>
  <dcterms:modified xsi:type="dcterms:W3CDTF">2025-04-25T11:05:00Z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50406</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הודא מטיר;עטיה מטיר</vt:lpwstr>
  </property>
  <property fmtid="{D5CDD505-2E9C-101B-9397-08002B2CF9AE}" pid="10" name="JUDGE">
    <vt:lpwstr>אילן סלע</vt:lpwstr>
  </property>
  <property fmtid="{D5CDD505-2E9C-101B-9397-08002B2CF9AE}" pid="11" name="CITY">
    <vt:lpwstr>י-ם</vt:lpwstr>
  </property>
  <property fmtid="{D5CDD505-2E9C-101B-9397-08002B2CF9AE}" pid="12" name="DATE">
    <vt:lpwstr>20170726</vt:lpwstr>
  </property>
  <property fmtid="{D5CDD505-2E9C-101B-9397-08002B2CF9AE}" pid="13" name="TYPE_N_DATE">
    <vt:lpwstr>38020170726</vt:lpwstr>
  </property>
  <property fmtid="{D5CDD505-2E9C-101B-9397-08002B2CF9AE}" pid="14" name="CASESLISTTMP1">
    <vt:lpwstr>17929065;5804154;5887664;7791493;5597217</vt:lpwstr>
  </property>
  <property fmtid="{D5CDD505-2E9C-101B-9397-08002B2CF9AE}" pid="15" name="WORDNUMPAGES">
    <vt:lpwstr>6</vt:lpwstr>
  </property>
  <property fmtid="{D5CDD505-2E9C-101B-9397-08002B2CF9AE}" pid="16" name="TYPE_ABS_DATE">
    <vt:lpwstr>380020170726</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70301/144.a;031;244</vt:lpwstr>
  </property>
</Properties>
</file>