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A05B2" w14:textId="77777777" w:rsidR="00B030AD" w:rsidRPr="00B030AD" w:rsidRDefault="009C104C" w:rsidP="00B030AD">
      <w:pPr>
        <w:pStyle w:val="a4"/>
        <w:rPr>
          <w:rFonts w:hint="cs"/>
        </w:rPr>
      </w:pPr>
      <w:bookmarkStart w:id="0" w:name="LastJudge"/>
      <w:r>
        <w:rPr>
          <w:rFonts w:hint="cs"/>
          <w:rtl/>
        </w:rPr>
        <w:t xml:space="preserve">  </w:t>
      </w:r>
    </w:p>
    <w:tbl>
      <w:tblPr>
        <w:bidiVisual/>
        <w:tblW w:w="0" w:type="auto"/>
        <w:jc w:val="center"/>
        <w:tblLook w:val="0000" w:firstRow="0" w:lastRow="0" w:firstColumn="0" w:lastColumn="0" w:noHBand="0" w:noVBand="0"/>
      </w:tblPr>
      <w:tblGrid>
        <w:gridCol w:w="6396"/>
        <w:gridCol w:w="236"/>
        <w:gridCol w:w="2088"/>
      </w:tblGrid>
      <w:tr w:rsidR="00A802C6" w:rsidRPr="00B030AD" w14:paraId="00426628" w14:textId="77777777">
        <w:trPr>
          <w:trHeight w:hRule="exact" w:val="418"/>
          <w:jc w:val="center"/>
        </w:trPr>
        <w:tc>
          <w:tcPr>
            <w:tcW w:w="8720" w:type="dxa"/>
            <w:gridSpan w:val="3"/>
          </w:tcPr>
          <w:p w14:paraId="0CD91D36" w14:textId="77777777" w:rsidR="00A802C6" w:rsidRPr="00B030AD" w:rsidRDefault="00B030AD">
            <w:pPr>
              <w:pStyle w:val="a4"/>
              <w:tabs>
                <w:tab w:val="clear" w:pos="8306"/>
              </w:tabs>
              <w:jc w:val="center"/>
              <w:rPr>
                <w:rFonts w:ascii="Tahoma" w:hAnsi="Tahoma" w:cs="Tahoma"/>
                <w:b/>
                <w:bCs/>
                <w:color w:val="000080"/>
                <w:sz w:val="20"/>
                <w:szCs w:val="20"/>
                <w:rtl/>
              </w:rPr>
            </w:pPr>
            <w:r w:rsidRPr="00B030AD">
              <w:rPr>
                <w:rFonts w:ascii="Tahoma" w:hAnsi="Tahoma" w:cs="Tahoma"/>
                <w:b/>
                <w:bCs/>
                <w:color w:val="000080"/>
                <w:sz w:val="20"/>
                <w:szCs w:val="20"/>
                <w:rtl/>
              </w:rPr>
              <w:t>בית משפט השלום בעכו</w:t>
            </w:r>
          </w:p>
        </w:tc>
      </w:tr>
      <w:tr w:rsidR="00A802C6" w:rsidRPr="00B030AD" w14:paraId="4BC95F55" w14:textId="77777777">
        <w:trPr>
          <w:trHeight w:val="337"/>
          <w:jc w:val="center"/>
        </w:trPr>
        <w:tc>
          <w:tcPr>
            <w:tcW w:w="6396" w:type="dxa"/>
          </w:tcPr>
          <w:p w14:paraId="0E55BABA" w14:textId="77777777" w:rsidR="00A802C6" w:rsidRPr="00B030AD" w:rsidRDefault="00B030AD">
            <w:pPr>
              <w:rPr>
                <w:b/>
                <w:bCs/>
                <w:sz w:val="26"/>
                <w:szCs w:val="26"/>
                <w:rtl/>
              </w:rPr>
            </w:pPr>
            <w:r w:rsidRPr="00B030AD">
              <w:rPr>
                <w:b/>
                <w:bCs/>
                <w:sz w:val="26"/>
                <w:szCs w:val="26"/>
                <w:rtl/>
              </w:rPr>
              <w:t>ת"פ</w:t>
            </w:r>
            <w:r w:rsidRPr="00B030AD">
              <w:rPr>
                <w:rFonts w:hint="cs"/>
                <w:b/>
                <w:bCs/>
                <w:sz w:val="26"/>
                <w:szCs w:val="26"/>
                <w:rtl/>
              </w:rPr>
              <w:t xml:space="preserve"> </w:t>
            </w:r>
            <w:r w:rsidRPr="00B030AD">
              <w:rPr>
                <w:b/>
                <w:bCs/>
                <w:sz w:val="26"/>
                <w:szCs w:val="26"/>
                <w:rtl/>
              </w:rPr>
              <w:t>7166-09-15</w:t>
            </w:r>
            <w:r w:rsidRPr="00B030AD">
              <w:rPr>
                <w:rFonts w:hint="cs"/>
                <w:b/>
                <w:bCs/>
                <w:sz w:val="26"/>
                <w:szCs w:val="26"/>
                <w:rtl/>
              </w:rPr>
              <w:t xml:space="preserve"> </w:t>
            </w:r>
            <w:r w:rsidRPr="00B030AD">
              <w:rPr>
                <w:b/>
                <w:bCs/>
                <w:sz w:val="26"/>
                <w:szCs w:val="26"/>
                <w:rtl/>
              </w:rPr>
              <w:t>מדינת ישראל נ' נעמה(עציר)</w:t>
            </w:r>
          </w:p>
          <w:p w14:paraId="09E93785" w14:textId="77777777" w:rsidR="00A802C6" w:rsidRPr="00B030AD" w:rsidRDefault="00A802C6">
            <w:pPr>
              <w:rPr>
                <w:b/>
                <w:bCs/>
                <w:sz w:val="26"/>
                <w:szCs w:val="26"/>
                <w:rtl/>
              </w:rPr>
            </w:pPr>
          </w:p>
        </w:tc>
        <w:tc>
          <w:tcPr>
            <w:tcW w:w="236" w:type="dxa"/>
          </w:tcPr>
          <w:p w14:paraId="5303AD85" w14:textId="77777777" w:rsidR="00A802C6" w:rsidRPr="00B030AD" w:rsidRDefault="00A802C6">
            <w:pPr>
              <w:pStyle w:val="a4"/>
              <w:jc w:val="right"/>
              <w:rPr>
                <w:b/>
                <w:bCs/>
                <w:sz w:val="26"/>
                <w:szCs w:val="26"/>
                <w:rtl/>
              </w:rPr>
            </w:pPr>
          </w:p>
        </w:tc>
        <w:tc>
          <w:tcPr>
            <w:tcW w:w="2088" w:type="dxa"/>
          </w:tcPr>
          <w:p w14:paraId="4F24A48C" w14:textId="77777777" w:rsidR="00A802C6" w:rsidRPr="00B030AD" w:rsidRDefault="00B030AD">
            <w:pPr>
              <w:pStyle w:val="a4"/>
              <w:tabs>
                <w:tab w:val="clear" w:pos="4153"/>
              </w:tabs>
              <w:jc w:val="right"/>
              <w:rPr>
                <w:b/>
                <w:bCs/>
                <w:sz w:val="26"/>
                <w:szCs w:val="26"/>
                <w:rtl/>
              </w:rPr>
            </w:pPr>
            <w:r w:rsidRPr="00B030AD">
              <w:rPr>
                <w:b/>
                <w:bCs/>
                <w:sz w:val="26"/>
                <w:szCs w:val="26"/>
                <w:rtl/>
              </w:rPr>
              <w:t>18 פברואר 2016</w:t>
            </w:r>
          </w:p>
        </w:tc>
      </w:tr>
    </w:tbl>
    <w:p w14:paraId="075B1CDE" w14:textId="77777777" w:rsidR="00A802C6" w:rsidRPr="00B030AD" w:rsidRDefault="00A802C6">
      <w:pPr>
        <w:pStyle w:val="a4"/>
        <w:jc w:val="center"/>
        <w:rPr>
          <w:rFonts w:ascii="Tahoma" w:hAnsi="Tahoma" w:cs="Tahoma"/>
          <w:b/>
          <w:bCs/>
          <w:color w:val="000080"/>
          <w:sz w:val="20"/>
          <w:szCs w:val="20"/>
          <w:rtl/>
        </w:rPr>
      </w:pPr>
    </w:p>
    <w:p w14:paraId="4D6F3415" w14:textId="77777777" w:rsidR="00A802C6" w:rsidRPr="00B030AD" w:rsidRDefault="00A802C6">
      <w:pPr>
        <w:rPr>
          <w:rFonts w:ascii="Arial" w:hAnsi="Arial"/>
          <w:rtl/>
        </w:rPr>
      </w:pPr>
    </w:p>
    <w:tbl>
      <w:tblPr>
        <w:bidiVisual/>
        <w:tblW w:w="0" w:type="auto"/>
        <w:jc w:val="center"/>
        <w:tblLook w:val="0000" w:firstRow="0" w:lastRow="0" w:firstColumn="0" w:lastColumn="0" w:noHBand="0" w:noVBand="0"/>
      </w:tblPr>
      <w:tblGrid>
        <w:gridCol w:w="1592"/>
        <w:gridCol w:w="7128"/>
      </w:tblGrid>
      <w:tr w:rsidR="00A802C6" w:rsidRPr="00B030AD" w14:paraId="3270AB6A" w14:textId="77777777">
        <w:trPr>
          <w:trHeight w:val="337"/>
          <w:jc w:val="center"/>
        </w:trPr>
        <w:tc>
          <w:tcPr>
            <w:tcW w:w="1592" w:type="dxa"/>
          </w:tcPr>
          <w:p w14:paraId="3E2DF5C0" w14:textId="77777777" w:rsidR="00A802C6" w:rsidRPr="00B030AD" w:rsidRDefault="00B030AD">
            <w:pPr>
              <w:pStyle w:val="a4"/>
              <w:bidi w:val="0"/>
              <w:spacing w:line="360" w:lineRule="auto"/>
              <w:jc w:val="both"/>
              <w:rPr>
                <w:rFonts w:ascii="Times New Roman" w:hAnsi="Times New Roman"/>
              </w:rPr>
            </w:pPr>
            <w:r w:rsidRPr="00B030AD">
              <w:rPr>
                <w:rFonts w:ascii="Times New Roman" w:hAnsi="Times New Roman"/>
              </w:rPr>
              <w:t xml:space="preserve">    </w:t>
            </w:r>
          </w:p>
        </w:tc>
        <w:tc>
          <w:tcPr>
            <w:tcW w:w="7128" w:type="dxa"/>
          </w:tcPr>
          <w:p w14:paraId="0439A4B7" w14:textId="77777777" w:rsidR="00A802C6" w:rsidRPr="00B030AD" w:rsidRDefault="00B030AD">
            <w:pPr>
              <w:pStyle w:val="a4"/>
              <w:jc w:val="right"/>
              <w:rPr>
                <w:b/>
                <w:bCs/>
                <w:sz w:val="26"/>
                <w:szCs w:val="26"/>
                <w:rtl/>
              </w:rPr>
            </w:pPr>
            <w:r w:rsidRPr="00B030AD">
              <w:rPr>
                <w:rFonts w:hint="cs"/>
                <w:rtl/>
              </w:rPr>
              <w:t xml:space="preserve"> 7238-09-15</w:t>
            </w:r>
          </w:p>
        </w:tc>
      </w:tr>
    </w:tbl>
    <w:p w14:paraId="276CDE6C" w14:textId="77777777" w:rsidR="00A802C6" w:rsidRPr="00B030AD" w:rsidRDefault="00A802C6">
      <w:pPr>
        <w:rPr>
          <w:rFonts w:ascii="Arial" w:hAnsi="Arial"/>
          <w:rtl/>
        </w:rPr>
      </w:pPr>
    </w:p>
    <w:p w14:paraId="169D91B4" w14:textId="77777777" w:rsidR="00A802C6" w:rsidRPr="00B030AD" w:rsidRDefault="00A802C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802C6" w:rsidRPr="00B030AD" w14:paraId="243EE4A7" w14:textId="77777777">
        <w:trPr>
          <w:gridAfter w:val="1"/>
          <w:wAfter w:w="56" w:type="dxa"/>
        </w:trPr>
        <w:tc>
          <w:tcPr>
            <w:tcW w:w="8718" w:type="dxa"/>
            <w:gridSpan w:val="2"/>
            <w:shd w:val="clear" w:color="auto" w:fill="auto"/>
          </w:tcPr>
          <w:p w14:paraId="35EB7045" w14:textId="77777777" w:rsidR="00A802C6" w:rsidRPr="00B030AD" w:rsidRDefault="00B030AD">
            <w:pPr>
              <w:rPr>
                <w:rFonts w:ascii="Times New Roman" w:eastAsia="Times New Roman" w:hAnsi="Times New Roman"/>
                <w:b/>
                <w:bCs/>
                <w:sz w:val="26"/>
                <w:szCs w:val="26"/>
                <w:rtl/>
              </w:rPr>
            </w:pPr>
            <w:r w:rsidRPr="00B030AD">
              <w:rPr>
                <w:rFonts w:ascii="Times New Roman" w:eastAsia="Times New Roman" w:hAnsi="Times New Roman" w:hint="cs"/>
                <w:b/>
                <w:bCs/>
                <w:sz w:val="26"/>
                <w:szCs w:val="26"/>
                <w:rtl/>
              </w:rPr>
              <w:t>לפני כבוד ה</w:t>
            </w:r>
            <w:r w:rsidRPr="00B030AD">
              <w:rPr>
                <w:rFonts w:ascii="Times New Roman" w:eastAsia="Times New Roman" w:hAnsi="Times New Roman" w:hint="cs"/>
                <w:rtl/>
              </w:rPr>
              <w:t>שופטת ג'ני טנוס</w:t>
            </w:r>
            <w:r w:rsidRPr="00B030AD">
              <w:rPr>
                <w:rStyle w:val="TimesNewRomanTimesNewRoman"/>
                <w:rFonts w:eastAsia="Times New Roman"/>
                <w:rtl/>
              </w:rPr>
              <w:t xml:space="preserve"> </w:t>
            </w:r>
          </w:p>
        </w:tc>
      </w:tr>
      <w:tr w:rsidR="00A802C6" w:rsidRPr="00B030AD" w14:paraId="2091548E" w14:textId="77777777">
        <w:trPr>
          <w:cantSplit/>
          <w:trHeight w:val="724"/>
        </w:trPr>
        <w:tc>
          <w:tcPr>
            <w:tcW w:w="2880" w:type="dxa"/>
            <w:shd w:val="clear" w:color="auto" w:fill="auto"/>
          </w:tcPr>
          <w:p w14:paraId="1BD6AF7D" w14:textId="77777777" w:rsidR="00A802C6" w:rsidRPr="00B030AD" w:rsidRDefault="00B030AD">
            <w:pPr>
              <w:ind w:left="26"/>
              <w:rPr>
                <w:rFonts w:ascii="Times New Roman" w:eastAsia="Times New Roman" w:hAnsi="Times New Roman"/>
                <w:b/>
                <w:bCs/>
                <w:sz w:val="26"/>
                <w:szCs w:val="26"/>
                <w:rtl/>
              </w:rPr>
            </w:pPr>
            <w:bookmarkStart w:id="1" w:name="FirstAppellant"/>
            <w:r w:rsidRPr="00B030AD">
              <w:rPr>
                <w:rFonts w:ascii="Times New Roman" w:eastAsia="Times New Roman" w:hAnsi="Times New Roman" w:hint="cs"/>
                <w:b/>
                <w:bCs/>
                <w:sz w:val="26"/>
                <w:szCs w:val="26"/>
                <w:rtl/>
              </w:rPr>
              <w:t>המאשימה</w:t>
            </w:r>
          </w:p>
        </w:tc>
        <w:tc>
          <w:tcPr>
            <w:tcW w:w="5922" w:type="dxa"/>
            <w:gridSpan w:val="2"/>
            <w:shd w:val="clear" w:color="auto" w:fill="auto"/>
          </w:tcPr>
          <w:p w14:paraId="16171991" w14:textId="77777777" w:rsidR="00A802C6" w:rsidRPr="00B030AD" w:rsidRDefault="00B030AD">
            <w:pPr>
              <w:rPr>
                <w:rFonts w:ascii="Times New Roman" w:eastAsia="Times New Roman" w:hAnsi="Times New Roman"/>
                <w:b/>
                <w:bCs/>
                <w:sz w:val="26"/>
                <w:szCs w:val="26"/>
                <w:rtl/>
              </w:rPr>
            </w:pPr>
            <w:r w:rsidRPr="00B030AD">
              <w:rPr>
                <w:rFonts w:ascii="Times New Roman" w:eastAsia="Times New Roman" w:hAnsi="Times New Roman" w:cs="Times New Roman" w:hint="cs"/>
                <w:rtl/>
              </w:rPr>
              <w:t xml:space="preserve"> </w:t>
            </w:r>
            <w:r w:rsidRPr="00B030AD">
              <w:rPr>
                <w:rFonts w:ascii="Times New Roman" w:eastAsia="Times New Roman" w:hAnsi="Times New Roman" w:hint="cs"/>
                <w:rtl/>
              </w:rPr>
              <w:t>מדינת ישראל</w:t>
            </w:r>
          </w:p>
          <w:p w14:paraId="0F3C8A46" w14:textId="77777777" w:rsidR="00A802C6" w:rsidRPr="00B030AD" w:rsidRDefault="00A802C6">
            <w:pPr>
              <w:rPr>
                <w:rFonts w:ascii="Times New Roman" w:eastAsia="Times New Roman" w:hAnsi="Times New Roman"/>
                <w:b/>
                <w:bCs/>
                <w:sz w:val="26"/>
                <w:szCs w:val="26"/>
                <w:rtl/>
              </w:rPr>
            </w:pPr>
          </w:p>
        </w:tc>
      </w:tr>
      <w:bookmarkEnd w:id="1"/>
      <w:tr w:rsidR="00A802C6" w:rsidRPr="00B030AD" w14:paraId="5226EF39" w14:textId="77777777">
        <w:tc>
          <w:tcPr>
            <w:tcW w:w="8802" w:type="dxa"/>
            <w:gridSpan w:val="3"/>
            <w:shd w:val="clear" w:color="auto" w:fill="auto"/>
            <w:vAlign w:val="center"/>
          </w:tcPr>
          <w:p w14:paraId="02659D1D" w14:textId="77777777" w:rsidR="00A802C6" w:rsidRPr="00B030AD" w:rsidRDefault="00A802C6">
            <w:pPr>
              <w:jc w:val="center"/>
              <w:rPr>
                <w:rFonts w:ascii="Arial" w:eastAsia="Times New Roman" w:hAnsi="Arial"/>
                <w:b/>
                <w:bCs/>
                <w:sz w:val="26"/>
                <w:szCs w:val="26"/>
                <w:rtl/>
              </w:rPr>
            </w:pPr>
          </w:p>
          <w:p w14:paraId="0F4906A1" w14:textId="77777777" w:rsidR="00A802C6" w:rsidRPr="00B030AD" w:rsidRDefault="00B030AD">
            <w:pPr>
              <w:jc w:val="center"/>
              <w:rPr>
                <w:rFonts w:ascii="Arial" w:eastAsia="Times New Roman" w:hAnsi="Arial"/>
                <w:b/>
                <w:bCs/>
                <w:sz w:val="26"/>
                <w:szCs w:val="26"/>
                <w:rtl/>
              </w:rPr>
            </w:pPr>
            <w:r w:rsidRPr="00B030AD">
              <w:rPr>
                <w:rFonts w:ascii="Arial" w:eastAsia="Times New Roman" w:hAnsi="Arial"/>
                <w:b/>
                <w:bCs/>
                <w:sz w:val="26"/>
                <w:szCs w:val="26"/>
                <w:rtl/>
              </w:rPr>
              <w:t>נגד</w:t>
            </w:r>
          </w:p>
          <w:p w14:paraId="7F8FFE97" w14:textId="77777777" w:rsidR="00A802C6" w:rsidRPr="00B030AD" w:rsidRDefault="00A802C6">
            <w:pPr>
              <w:rPr>
                <w:rFonts w:ascii="Arial" w:eastAsia="Times New Roman" w:hAnsi="Arial"/>
                <w:b/>
                <w:bCs/>
                <w:sz w:val="26"/>
                <w:szCs w:val="26"/>
              </w:rPr>
            </w:pPr>
          </w:p>
        </w:tc>
      </w:tr>
      <w:tr w:rsidR="00A802C6" w:rsidRPr="00B030AD" w14:paraId="7CE9AE29" w14:textId="77777777">
        <w:tc>
          <w:tcPr>
            <w:tcW w:w="2880" w:type="dxa"/>
            <w:shd w:val="clear" w:color="auto" w:fill="auto"/>
          </w:tcPr>
          <w:p w14:paraId="3AB44E06" w14:textId="77777777" w:rsidR="00A802C6" w:rsidRPr="00B030AD" w:rsidRDefault="00B030AD">
            <w:pPr>
              <w:ind w:left="26"/>
              <w:rPr>
                <w:rFonts w:ascii="Times New Roman" w:eastAsia="Times New Roman" w:hAnsi="Times New Roman"/>
                <w:b/>
                <w:bCs/>
                <w:sz w:val="26"/>
                <w:szCs w:val="26"/>
                <w:rtl/>
              </w:rPr>
            </w:pPr>
            <w:r w:rsidRPr="00B030AD">
              <w:rPr>
                <w:rFonts w:ascii="Times New Roman" w:eastAsia="Times New Roman" w:hAnsi="Times New Roman" w:hint="cs"/>
                <w:b/>
                <w:bCs/>
                <w:sz w:val="26"/>
                <w:szCs w:val="26"/>
                <w:rtl/>
              </w:rPr>
              <w:t>הנאשם</w:t>
            </w:r>
          </w:p>
        </w:tc>
        <w:tc>
          <w:tcPr>
            <w:tcW w:w="5922" w:type="dxa"/>
            <w:gridSpan w:val="2"/>
            <w:shd w:val="clear" w:color="auto" w:fill="auto"/>
          </w:tcPr>
          <w:p w14:paraId="322220BC" w14:textId="77777777" w:rsidR="00A802C6" w:rsidRPr="00B030AD" w:rsidRDefault="00B030AD">
            <w:pPr>
              <w:rPr>
                <w:rFonts w:ascii="Times New Roman" w:eastAsia="Times New Roman" w:hAnsi="Times New Roman"/>
                <w:b/>
                <w:bCs/>
                <w:sz w:val="26"/>
                <w:szCs w:val="26"/>
                <w:rtl/>
              </w:rPr>
            </w:pPr>
            <w:r w:rsidRPr="00B030AD">
              <w:rPr>
                <w:rFonts w:ascii="Times New Roman" w:eastAsia="Times New Roman" w:hAnsi="Times New Roman" w:cs="Times New Roman" w:hint="cs"/>
                <w:rtl/>
              </w:rPr>
              <w:t xml:space="preserve"> </w:t>
            </w:r>
            <w:r w:rsidRPr="00B030AD">
              <w:rPr>
                <w:rFonts w:ascii="Times New Roman" w:eastAsia="Times New Roman" w:hAnsi="Times New Roman" w:hint="cs"/>
                <w:rtl/>
              </w:rPr>
              <w:t>אחמד נעמה (עציר)</w:t>
            </w:r>
          </w:p>
          <w:p w14:paraId="624E9CFE" w14:textId="77777777" w:rsidR="00A802C6" w:rsidRPr="00B030AD" w:rsidRDefault="00A802C6">
            <w:pPr>
              <w:rPr>
                <w:rFonts w:ascii="Times New Roman" w:eastAsia="Times New Roman" w:hAnsi="Times New Roman"/>
                <w:b/>
                <w:bCs/>
                <w:sz w:val="26"/>
                <w:szCs w:val="26"/>
                <w:rtl/>
              </w:rPr>
            </w:pPr>
          </w:p>
        </w:tc>
      </w:tr>
    </w:tbl>
    <w:p w14:paraId="2BCB5EB2" w14:textId="77777777" w:rsidR="00A802C6" w:rsidRPr="00B030AD" w:rsidRDefault="00B030AD">
      <w:pPr>
        <w:spacing w:line="360" w:lineRule="auto"/>
        <w:jc w:val="both"/>
        <w:rPr>
          <w:sz w:val="6"/>
          <w:szCs w:val="6"/>
          <w:rtl/>
        </w:rPr>
      </w:pPr>
      <w:r w:rsidRPr="00B030AD">
        <w:rPr>
          <w:sz w:val="6"/>
          <w:szCs w:val="6"/>
          <w:rtl/>
        </w:rPr>
        <w:t>&lt;#2#&gt;</w:t>
      </w:r>
    </w:p>
    <w:p w14:paraId="33FC999F" w14:textId="77777777" w:rsidR="00A802C6" w:rsidRPr="00B030AD" w:rsidRDefault="00B030AD">
      <w:pPr>
        <w:pStyle w:val="12"/>
        <w:rPr>
          <w:u w:val="none"/>
          <w:rtl/>
        </w:rPr>
      </w:pPr>
      <w:r w:rsidRPr="00B030AD">
        <w:rPr>
          <w:rFonts w:hint="cs"/>
          <w:u w:val="none"/>
          <w:rtl/>
        </w:rPr>
        <w:t>נוכחים:</w:t>
      </w:r>
    </w:p>
    <w:p w14:paraId="7C9E431F" w14:textId="77777777" w:rsidR="00A802C6" w:rsidRPr="00B030AD" w:rsidRDefault="00B030AD">
      <w:pPr>
        <w:jc w:val="both"/>
        <w:rPr>
          <w:rtl/>
        </w:rPr>
      </w:pPr>
      <w:bookmarkStart w:id="2" w:name="FirstLawyer"/>
      <w:r w:rsidRPr="00B030AD">
        <w:rPr>
          <w:rFonts w:hint="cs"/>
          <w:rtl/>
        </w:rPr>
        <w:t>ב"כ</w:t>
      </w:r>
      <w:bookmarkEnd w:id="2"/>
      <w:r w:rsidRPr="00B030AD">
        <w:rPr>
          <w:rFonts w:hint="cs"/>
          <w:rtl/>
        </w:rPr>
        <w:t xml:space="preserve"> המאשימה - עו"ד דוד יזרעאלי</w:t>
      </w:r>
    </w:p>
    <w:p w14:paraId="5E81FEB6" w14:textId="77777777" w:rsidR="00A802C6" w:rsidRPr="00B030AD" w:rsidRDefault="00B030AD">
      <w:pPr>
        <w:jc w:val="both"/>
        <w:rPr>
          <w:rtl/>
        </w:rPr>
      </w:pPr>
      <w:r w:rsidRPr="00B030AD">
        <w:rPr>
          <w:rFonts w:hint="cs"/>
          <w:rtl/>
        </w:rPr>
        <w:t xml:space="preserve">הנאשם </w:t>
      </w:r>
      <w:r w:rsidRPr="00B030AD">
        <w:rPr>
          <w:rtl/>
        </w:rPr>
        <w:t>–</w:t>
      </w:r>
      <w:r w:rsidRPr="00B030AD">
        <w:rPr>
          <w:rFonts w:hint="cs"/>
          <w:rtl/>
        </w:rPr>
        <w:t xml:space="preserve"> הובא</w:t>
      </w:r>
    </w:p>
    <w:p w14:paraId="3C156F19" w14:textId="77777777" w:rsidR="00A802C6" w:rsidRPr="00B030AD" w:rsidRDefault="00B030AD">
      <w:pPr>
        <w:jc w:val="both"/>
        <w:rPr>
          <w:rtl/>
        </w:rPr>
      </w:pPr>
      <w:r w:rsidRPr="00B030AD">
        <w:rPr>
          <w:rFonts w:hint="cs"/>
          <w:rtl/>
        </w:rPr>
        <w:t xml:space="preserve">הסניגור </w:t>
      </w:r>
      <w:r w:rsidRPr="00B030AD">
        <w:rPr>
          <w:rtl/>
        </w:rPr>
        <w:t>–</w:t>
      </w:r>
      <w:r w:rsidRPr="00B030AD">
        <w:rPr>
          <w:rFonts w:hint="cs"/>
          <w:rtl/>
        </w:rPr>
        <w:t xml:space="preserve"> עו"ד סנעאללה </w:t>
      </w:r>
    </w:p>
    <w:p w14:paraId="1D53E9E7" w14:textId="77777777" w:rsidR="00A802C6" w:rsidRPr="00B030AD" w:rsidRDefault="00A802C6">
      <w:pPr>
        <w:pStyle w:val="12"/>
        <w:rPr>
          <w:b w:val="0"/>
          <w:bCs w:val="0"/>
          <w:u w:val="none"/>
          <w:rtl/>
        </w:rPr>
      </w:pPr>
    </w:p>
    <w:p w14:paraId="3740F1E6" w14:textId="77777777" w:rsidR="009105D6" w:rsidRDefault="00B030AD">
      <w:pPr>
        <w:spacing w:line="360" w:lineRule="auto"/>
        <w:jc w:val="center"/>
        <w:rPr>
          <w:rFonts w:ascii="Arial" w:hAnsi="Arial"/>
          <w:sz w:val="28"/>
          <w:szCs w:val="28"/>
          <w:rtl/>
        </w:rPr>
      </w:pPr>
      <w:r w:rsidRPr="00B030AD">
        <w:rPr>
          <w:rFonts w:ascii="Arial" w:hAnsi="Arial"/>
          <w:b/>
          <w:color w:val="FF0000"/>
          <w:sz w:val="28"/>
          <w:rtl/>
        </w:rPr>
        <w:t>במסמך זה הושמטו פרוטוקולים</w:t>
      </w:r>
      <w:bookmarkStart w:id="3" w:name="LawTable"/>
      <w:bookmarkEnd w:id="3"/>
    </w:p>
    <w:p w14:paraId="518CDA1F" w14:textId="77777777" w:rsidR="009105D6" w:rsidRPr="009105D6" w:rsidRDefault="009105D6" w:rsidP="009105D6">
      <w:pPr>
        <w:spacing w:after="120" w:line="240" w:lineRule="exact"/>
        <w:ind w:left="283" w:hanging="283"/>
        <w:jc w:val="both"/>
        <w:rPr>
          <w:rFonts w:ascii="FrankRuehl" w:hAnsi="FrankRuehl" w:cs="FrankRuehl"/>
          <w:rtl/>
        </w:rPr>
      </w:pPr>
    </w:p>
    <w:p w14:paraId="2398C1BD" w14:textId="77777777" w:rsidR="009105D6" w:rsidRPr="009105D6" w:rsidRDefault="009105D6" w:rsidP="009105D6">
      <w:pPr>
        <w:spacing w:after="120" w:line="240" w:lineRule="exact"/>
        <w:ind w:left="283" w:hanging="283"/>
        <w:jc w:val="both"/>
        <w:rPr>
          <w:rFonts w:ascii="FrankRuehl" w:hAnsi="FrankRuehl" w:cs="FrankRuehl"/>
          <w:rtl/>
        </w:rPr>
      </w:pPr>
      <w:r w:rsidRPr="009105D6">
        <w:rPr>
          <w:rFonts w:ascii="FrankRuehl" w:hAnsi="FrankRuehl" w:cs="FrankRuehl"/>
          <w:rtl/>
        </w:rPr>
        <w:t xml:space="preserve">חקיקה שאוזכרה: </w:t>
      </w:r>
    </w:p>
    <w:p w14:paraId="364D2768" w14:textId="77777777" w:rsidR="009105D6" w:rsidRPr="009105D6" w:rsidRDefault="009105D6" w:rsidP="009105D6">
      <w:pPr>
        <w:spacing w:after="120" w:line="240" w:lineRule="exact"/>
        <w:ind w:left="283" w:hanging="283"/>
        <w:jc w:val="both"/>
        <w:rPr>
          <w:rFonts w:ascii="FrankRuehl" w:hAnsi="FrankRuehl" w:cs="FrankRuehl"/>
          <w:rtl/>
        </w:rPr>
      </w:pPr>
      <w:hyperlink r:id="rId6" w:history="1">
        <w:r w:rsidRPr="009105D6">
          <w:rPr>
            <w:rFonts w:ascii="FrankRuehl" w:hAnsi="FrankRuehl" w:cs="FrankRuehl"/>
            <w:color w:val="0000FF"/>
            <w:u w:val="single"/>
            <w:rtl/>
          </w:rPr>
          <w:t>חוק העונשין, תשל"ז-1977</w:t>
        </w:r>
      </w:hyperlink>
      <w:r w:rsidRPr="009105D6">
        <w:rPr>
          <w:rFonts w:ascii="FrankRuehl" w:hAnsi="FrankRuehl" w:cs="FrankRuehl"/>
          <w:rtl/>
        </w:rPr>
        <w:t xml:space="preserve">: סע'  </w:t>
      </w:r>
      <w:hyperlink r:id="rId7" w:history="1">
        <w:r w:rsidRPr="009105D6">
          <w:rPr>
            <w:rFonts w:ascii="FrankRuehl" w:hAnsi="FrankRuehl" w:cs="FrankRuehl"/>
            <w:color w:val="0000FF"/>
            <w:u w:val="single"/>
            <w:rtl/>
          </w:rPr>
          <w:t>144(א)</w:t>
        </w:r>
      </w:hyperlink>
    </w:p>
    <w:p w14:paraId="48EDA004" w14:textId="77777777" w:rsidR="009105D6" w:rsidRPr="009105D6" w:rsidRDefault="009105D6" w:rsidP="009105D6">
      <w:pPr>
        <w:spacing w:after="120" w:line="240" w:lineRule="exact"/>
        <w:ind w:left="283" w:hanging="283"/>
        <w:jc w:val="both"/>
        <w:rPr>
          <w:rFonts w:ascii="FrankRuehl" w:hAnsi="FrankRuehl" w:cs="FrankRuehl"/>
          <w:rtl/>
        </w:rPr>
      </w:pPr>
    </w:p>
    <w:p w14:paraId="5F208E1F" w14:textId="77777777" w:rsidR="00B030AD" w:rsidRPr="00B030AD" w:rsidRDefault="00B030AD" w:rsidP="00B030AD">
      <w:pPr>
        <w:spacing w:line="360" w:lineRule="auto"/>
        <w:jc w:val="center"/>
        <w:rPr>
          <w:rFonts w:ascii="Arial" w:hAnsi="Arial" w:hint="cs"/>
          <w:b/>
          <w:bCs/>
          <w:sz w:val="28"/>
          <w:szCs w:val="28"/>
          <w:u w:val="single"/>
          <w:rtl/>
        </w:rPr>
      </w:pPr>
      <w:bookmarkStart w:id="4" w:name="LawTable_End"/>
      <w:bookmarkStart w:id="5" w:name="PsakDin"/>
      <w:bookmarkEnd w:id="0"/>
      <w:bookmarkEnd w:id="4"/>
      <w:r w:rsidRPr="00B030AD">
        <w:rPr>
          <w:rFonts w:ascii="Arial" w:hAnsi="Arial"/>
          <w:b/>
          <w:bCs/>
          <w:sz w:val="28"/>
          <w:szCs w:val="28"/>
          <w:u w:val="single"/>
          <w:rtl/>
        </w:rPr>
        <w:t>גזר דין</w:t>
      </w:r>
      <w:r w:rsidR="009105D6">
        <w:rPr>
          <w:rFonts w:ascii="Arial" w:hAnsi="Arial" w:hint="cs"/>
          <w:b/>
          <w:bCs/>
          <w:sz w:val="28"/>
          <w:szCs w:val="28"/>
          <w:u w:val="single"/>
          <w:rtl/>
        </w:rPr>
        <w:t xml:space="preserve"> </w:t>
      </w:r>
    </w:p>
    <w:bookmarkEnd w:id="5"/>
    <w:p w14:paraId="7EF91ED7" w14:textId="77777777" w:rsidR="00A802C6" w:rsidRDefault="00A802C6">
      <w:pPr>
        <w:spacing w:line="360" w:lineRule="auto"/>
        <w:jc w:val="both"/>
        <w:rPr>
          <w:rtl/>
        </w:rPr>
      </w:pPr>
    </w:p>
    <w:p w14:paraId="3621074E" w14:textId="77777777" w:rsidR="00A802C6" w:rsidRDefault="00B030AD">
      <w:pPr>
        <w:spacing w:line="360" w:lineRule="auto"/>
        <w:ind w:left="720" w:hanging="720"/>
        <w:jc w:val="both"/>
      </w:pPr>
      <w:r>
        <w:rPr>
          <w:rFonts w:hint="cs"/>
          <w:rtl/>
        </w:rPr>
        <w:t>1.</w:t>
      </w:r>
      <w:r>
        <w:rPr>
          <w:rFonts w:hint="cs"/>
          <w:rtl/>
        </w:rPr>
        <w:tab/>
      </w:r>
      <w:bookmarkStart w:id="6" w:name="ABSTRACT_START"/>
      <w:bookmarkEnd w:id="6"/>
      <w:r>
        <w:rPr>
          <w:rFonts w:hint="cs"/>
          <w:rtl/>
        </w:rPr>
        <w:t xml:space="preserve">כנגד הנאשם הוגש כתב אישום המייחס לו עבירה של החזקת נשק, חלק של נשק ותחמושת שלא כדין (ריבוי עבירות)- עבירה לפי </w:t>
      </w:r>
      <w:hyperlink r:id="rId8" w:history="1">
        <w:r w:rsidR="009105D6" w:rsidRPr="009105D6">
          <w:rPr>
            <w:color w:val="0000FF"/>
            <w:u w:val="single"/>
            <w:rtl/>
          </w:rPr>
          <w:t>סעיף 144(א)</w:t>
        </w:r>
      </w:hyperlink>
      <w:r>
        <w:rPr>
          <w:rFonts w:hint="cs"/>
          <w:rtl/>
        </w:rPr>
        <w:t xml:space="preserve"> רישא +סיפא ל</w:t>
      </w:r>
      <w:hyperlink r:id="rId9" w:history="1">
        <w:r w:rsidRPr="00B030AD">
          <w:rPr>
            <w:color w:val="0000FF"/>
            <w:u w:val="single"/>
            <w:rtl/>
          </w:rPr>
          <w:t>חוק העונשין</w:t>
        </w:r>
      </w:hyperlink>
      <w:r>
        <w:rPr>
          <w:rFonts w:hint="cs"/>
          <w:rtl/>
        </w:rPr>
        <w:t>, התשל"ז- 1977.</w:t>
      </w:r>
      <w:bookmarkStart w:id="7" w:name="ABSTRACT_END"/>
      <w:bookmarkEnd w:id="7"/>
    </w:p>
    <w:p w14:paraId="2C221613" w14:textId="77777777" w:rsidR="00A802C6" w:rsidRDefault="00A802C6">
      <w:pPr>
        <w:pStyle w:val="NoSpacing"/>
        <w:spacing w:line="360" w:lineRule="auto"/>
        <w:jc w:val="both"/>
        <w:rPr>
          <w:rtl/>
        </w:rPr>
      </w:pPr>
    </w:p>
    <w:p w14:paraId="32B5AF78" w14:textId="77777777" w:rsidR="00A802C6" w:rsidRDefault="00B030AD">
      <w:pPr>
        <w:pStyle w:val="NoSpacing"/>
        <w:spacing w:line="360" w:lineRule="auto"/>
        <w:ind w:left="720" w:hanging="720"/>
        <w:jc w:val="both"/>
        <w:rPr>
          <w:rtl/>
        </w:rPr>
      </w:pPr>
      <w:r>
        <w:rPr>
          <w:rFonts w:hint="cs"/>
          <w:rtl/>
        </w:rPr>
        <w:t>2.</w:t>
      </w:r>
      <w:r>
        <w:rPr>
          <w:rFonts w:hint="cs"/>
          <w:rtl/>
        </w:rPr>
        <w:tab/>
        <w:t xml:space="preserve">על פי הנטען בכתב האישום,  ביום 23.8.2015 במהלך חיפוש בביתו של הנאשם נתפסו בארון שבחדרו הפריטים הבאים בהם החזיק הנאשם שלא כדין: כלי דמוי תת-מקלע מאולתר שמסוגל לירות כדור ולהמית אדם, 11 כדורי תחמושת </w:t>
      </w:r>
      <w:smartTag w:uri="urn:schemas-microsoft-com:office:smarttags" w:element="metricconverter">
        <w:smartTagPr>
          <w:attr w:name="ProductID" w:val="9 מ&quot;מ"/>
        </w:smartTagPr>
        <w:r>
          <w:rPr>
            <w:rFonts w:hint="cs"/>
            <w:rtl/>
          </w:rPr>
          <w:t>9 מ"מ</w:t>
        </w:r>
      </w:smartTag>
      <w:r>
        <w:rPr>
          <w:rFonts w:hint="cs"/>
          <w:rtl/>
        </w:rPr>
        <w:t xml:space="preserve"> ומחסנית לנשק.</w:t>
      </w:r>
    </w:p>
    <w:p w14:paraId="7F195CE4" w14:textId="77777777" w:rsidR="00A802C6" w:rsidRDefault="00A802C6">
      <w:pPr>
        <w:pStyle w:val="NoSpacing"/>
        <w:spacing w:line="360" w:lineRule="auto"/>
        <w:jc w:val="both"/>
        <w:rPr>
          <w:rtl/>
        </w:rPr>
      </w:pPr>
    </w:p>
    <w:p w14:paraId="0B0D8FEA" w14:textId="77777777" w:rsidR="00A802C6" w:rsidRDefault="00B030AD">
      <w:pPr>
        <w:pStyle w:val="NoSpacing"/>
        <w:spacing w:line="360" w:lineRule="auto"/>
        <w:ind w:left="720" w:hanging="720"/>
        <w:jc w:val="both"/>
        <w:rPr>
          <w:rtl/>
        </w:rPr>
      </w:pPr>
      <w:r>
        <w:rPr>
          <w:rFonts w:hint="cs"/>
          <w:rtl/>
        </w:rPr>
        <w:t>3.</w:t>
      </w:r>
      <w:r>
        <w:rPr>
          <w:rFonts w:hint="cs"/>
          <w:rtl/>
        </w:rPr>
        <w:tab/>
      </w:r>
      <w:r>
        <w:rPr>
          <w:rtl/>
        </w:rPr>
        <w:t xml:space="preserve">כמו כן, באותו יום נתפסו בקרקע חקלאית שאינה שייכת לנאשם ואינו מורשה להשתמש בה, את הפריטים הבאים בהם החזיק הנאשם שלא כדין: כלי דמוי תת-מקלע מאולתר שמסוגל לירות כדור ולהמית אדם, 12 כדורי תחמושת </w:t>
      </w:r>
      <w:smartTag w:uri="urn:schemas-microsoft-com:office:smarttags" w:element="metricconverter">
        <w:smartTagPr>
          <w:attr w:name="ProductID" w:val="9 מ&quot;מ"/>
        </w:smartTagPr>
        <w:r>
          <w:rPr>
            <w:rtl/>
          </w:rPr>
          <w:t>9 מ"מ</w:t>
        </w:r>
      </w:smartTag>
      <w:r>
        <w:rPr>
          <w:rtl/>
        </w:rPr>
        <w:t xml:space="preserve">, מחסנית נשק, ורימון יד הלם/ סנוור </w:t>
      </w:r>
      <w:r>
        <w:t>M7290</w:t>
      </w:r>
      <w:r>
        <w:rPr>
          <w:rtl/>
        </w:rPr>
        <w:t xml:space="preserve"> שבכוחו </w:t>
      </w:r>
      <w:r>
        <w:rPr>
          <w:rFonts w:hint="cs"/>
          <w:rtl/>
        </w:rPr>
        <w:t>להזיק לאדם.</w:t>
      </w:r>
    </w:p>
    <w:p w14:paraId="2256CBDE" w14:textId="77777777" w:rsidR="00A802C6" w:rsidRDefault="00A802C6">
      <w:pPr>
        <w:pStyle w:val="NoSpacing"/>
        <w:spacing w:line="360" w:lineRule="auto"/>
        <w:jc w:val="both"/>
        <w:rPr>
          <w:b/>
          <w:bCs/>
          <w:u w:val="single"/>
          <w:rtl/>
        </w:rPr>
      </w:pPr>
    </w:p>
    <w:p w14:paraId="76D7BE8A" w14:textId="77777777" w:rsidR="00A802C6" w:rsidRDefault="00B030AD">
      <w:pPr>
        <w:pStyle w:val="NoSpacing"/>
        <w:spacing w:line="360" w:lineRule="auto"/>
        <w:jc w:val="both"/>
        <w:rPr>
          <w:b/>
          <w:bCs/>
          <w:u w:val="single"/>
          <w:rtl/>
        </w:rPr>
      </w:pPr>
      <w:r>
        <w:rPr>
          <w:rFonts w:hint="cs"/>
          <w:b/>
          <w:bCs/>
          <w:u w:val="single"/>
          <w:rtl/>
        </w:rPr>
        <w:lastRenderedPageBreak/>
        <w:t>תסקיר שרות המבחן:</w:t>
      </w:r>
    </w:p>
    <w:p w14:paraId="4DB5AB7E" w14:textId="77777777" w:rsidR="00A802C6" w:rsidRDefault="00B030AD">
      <w:pPr>
        <w:pStyle w:val="NoSpacing"/>
        <w:spacing w:line="360" w:lineRule="auto"/>
        <w:ind w:left="720" w:hanging="720"/>
        <w:jc w:val="both"/>
        <w:rPr>
          <w:rtl/>
        </w:rPr>
      </w:pPr>
      <w:r>
        <w:rPr>
          <w:rFonts w:hint="cs"/>
          <w:rtl/>
        </w:rPr>
        <w:t>4.</w:t>
      </w:r>
      <w:r>
        <w:rPr>
          <w:rFonts w:hint="cs"/>
          <w:rtl/>
        </w:rPr>
        <w:tab/>
        <w:t xml:space="preserve">מתסקיר שירות המבחן שהוגש לתיק עולה, כי הנאשם הוא כבן 24 שנים, גדל במשפחה המונה זוג הורים ו-7 ילדים, וכבר מגיל צעיר נחשף לשימוש לרעה בסמים ובאלכוהול. עוד צוין, כי לנאשם אין עבר פלילי וזאת היא הסתבכותו הראשונה עם החוק. </w:t>
      </w:r>
    </w:p>
    <w:p w14:paraId="4D80E840" w14:textId="77777777" w:rsidR="00A802C6" w:rsidRDefault="00A802C6">
      <w:pPr>
        <w:pStyle w:val="NoSpacing"/>
        <w:spacing w:line="360" w:lineRule="auto"/>
        <w:jc w:val="both"/>
        <w:rPr>
          <w:rtl/>
        </w:rPr>
      </w:pPr>
    </w:p>
    <w:p w14:paraId="655AB32B" w14:textId="77777777" w:rsidR="00A802C6" w:rsidRDefault="00B030AD">
      <w:pPr>
        <w:pStyle w:val="NoSpacing"/>
        <w:spacing w:line="360" w:lineRule="auto"/>
        <w:ind w:left="720" w:hanging="720"/>
        <w:jc w:val="both"/>
        <w:rPr>
          <w:rtl/>
        </w:rPr>
      </w:pPr>
      <w:r>
        <w:rPr>
          <w:rFonts w:hint="cs"/>
          <w:rtl/>
        </w:rPr>
        <w:t>5.</w:t>
      </w:r>
      <w:r>
        <w:rPr>
          <w:rFonts w:hint="cs"/>
          <w:rtl/>
        </w:rPr>
        <w:tab/>
        <w:t xml:space="preserve">קצינת המבחן ציינה כי מדובר בבחור בעל יכולת תעסוקתית טובה המעידה על לקיחת אחריות מגיל צעיר כלפי עצמו וכלפי בני משפחתו. </w:t>
      </w:r>
    </w:p>
    <w:p w14:paraId="6398633E" w14:textId="77777777" w:rsidR="00A802C6" w:rsidRDefault="00A802C6">
      <w:pPr>
        <w:pStyle w:val="NoSpacing"/>
        <w:spacing w:line="360" w:lineRule="auto"/>
        <w:jc w:val="both"/>
        <w:rPr>
          <w:rtl/>
        </w:rPr>
      </w:pPr>
    </w:p>
    <w:p w14:paraId="68242D91" w14:textId="77777777" w:rsidR="00A802C6" w:rsidRDefault="00B030AD">
      <w:pPr>
        <w:pStyle w:val="NoSpacing"/>
        <w:spacing w:line="360" w:lineRule="auto"/>
        <w:ind w:left="720" w:hanging="720"/>
        <w:jc w:val="both"/>
        <w:rPr>
          <w:rtl/>
        </w:rPr>
      </w:pPr>
      <w:r>
        <w:rPr>
          <w:rFonts w:hint="cs"/>
          <w:rtl/>
        </w:rPr>
        <w:t>6.</w:t>
      </w:r>
      <w:r>
        <w:rPr>
          <w:rFonts w:hint="cs"/>
          <w:rtl/>
        </w:rPr>
        <w:tab/>
        <w:t>בהתייחס לאירוע נשוא כתב האישום, הנאשם הודה בעבירות המיוחסות לו באופן פורמלי בלבד תוך השלכת האחריות על אחר. קצינת המבחן התרשמה כי הנאשם מתקשה לבטא הבנה להשלכות ולחומרת העבירה בה הואשם, ואילו התייחסותו למצבו הפלילי מאופיינת בקונקרטיזציה ושטחיות תוך צמצום אחריותו למעשיו.</w:t>
      </w:r>
    </w:p>
    <w:p w14:paraId="4EF51108" w14:textId="77777777" w:rsidR="00A802C6" w:rsidRDefault="00A802C6">
      <w:pPr>
        <w:pStyle w:val="NoSpacing"/>
        <w:spacing w:line="360" w:lineRule="auto"/>
        <w:jc w:val="both"/>
        <w:rPr>
          <w:rtl/>
        </w:rPr>
      </w:pPr>
    </w:p>
    <w:p w14:paraId="2A9B3553" w14:textId="77777777" w:rsidR="00A802C6" w:rsidRDefault="00B030AD">
      <w:pPr>
        <w:pStyle w:val="NoSpacing"/>
        <w:spacing w:line="360" w:lineRule="auto"/>
        <w:ind w:left="720" w:hanging="720"/>
        <w:jc w:val="both"/>
        <w:rPr>
          <w:rtl/>
        </w:rPr>
      </w:pPr>
      <w:r>
        <w:rPr>
          <w:rFonts w:hint="cs"/>
          <w:rtl/>
        </w:rPr>
        <w:t>7.</w:t>
      </w:r>
      <w:r>
        <w:rPr>
          <w:rFonts w:hint="cs"/>
          <w:rtl/>
        </w:rPr>
        <w:tab/>
        <w:t xml:space="preserve">קצינת המבחן מצאה, כי אצל הנאשם קיימים קווי אישיות תוקפניים וקושי בביטוי רגשי. לצד זאת, הנאשם מרבה להשתמש במנגנוני הגנה מסוג הדחקה, וניכר כי הוא אינו מחובר לחומרת מצבו בכלל ולחומרת העבירות בהן הורשע בפרט.  </w:t>
      </w:r>
    </w:p>
    <w:p w14:paraId="1F598DB1" w14:textId="77777777" w:rsidR="00A802C6" w:rsidRDefault="00A802C6">
      <w:pPr>
        <w:pStyle w:val="NoSpacing"/>
        <w:spacing w:line="360" w:lineRule="auto"/>
        <w:jc w:val="both"/>
        <w:rPr>
          <w:rtl/>
        </w:rPr>
      </w:pPr>
    </w:p>
    <w:p w14:paraId="499D7F4A" w14:textId="77777777" w:rsidR="00A802C6" w:rsidRDefault="00B030AD">
      <w:pPr>
        <w:pStyle w:val="NoSpacing"/>
        <w:spacing w:line="360" w:lineRule="auto"/>
        <w:ind w:left="720" w:hanging="720"/>
        <w:jc w:val="both"/>
        <w:rPr>
          <w:rtl/>
        </w:rPr>
      </w:pPr>
      <w:r>
        <w:rPr>
          <w:rFonts w:hint="cs"/>
          <w:rtl/>
        </w:rPr>
        <w:t>8.</w:t>
      </w:r>
      <w:r>
        <w:rPr>
          <w:rFonts w:hint="cs"/>
          <w:rtl/>
        </w:rPr>
        <w:tab/>
        <w:t xml:space="preserve">בהתבסס על האמור לעיל קצינת המבחן העריכה כי רמת הסיכון הנשקפת מהנאשם להישנות מעשים דומים לאלה המיוחסים לו בכתב האישום, היא בינונית-גבוהה. </w:t>
      </w:r>
    </w:p>
    <w:p w14:paraId="3A29185E" w14:textId="77777777" w:rsidR="00A802C6" w:rsidRDefault="00A802C6">
      <w:pPr>
        <w:pStyle w:val="NoSpacing"/>
        <w:spacing w:line="360" w:lineRule="auto"/>
        <w:jc w:val="both"/>
        <w:rPr>
          <w:rtl/>
        </w:rPr>
      </w:pPr>
    </w:p>
    <w:p w14:paraId="5598A9DC" w14:textId="77777777" w:rsidR="00A802C6" w:rsidRDefault="00B030AD">
      <w:pPr>
        <w:pStyle w:val="NoSpacing"/>
        <w:spacing w:line="360" w:lineRule="auto"/>
        <w:ind w:left="720" w:hanging="720"/>
        <w:jc w:val="both"/>
        <w:rPr>
          <w:rtl/>
        </w:rPr>
      </w:pPr>
      <w:r>
        <w:rPr>
          <w:rFonts w:hint="cs"/>
          <w:rtl/>
        </w:rPr>
        <w:t>9.</w:t>
      </w:r>
      <w:r>
        <w:rPr>
          <w:rFonts w:hint="cs"/>
          <w:rtl/>
        </w:rPr>
        <w:tab/>
        <w:t>לאור המסקנות הנ"ל, לא נבדקו ביחס לנאשם אפיקים שיקומיים, וקצינת המבחן קבעה כי יש להטיל עליו ענישה מוחשית שתבהיר לו את גבולות החוק כמו גם גבולות האסור והמותר להתנהגותו.</w:t>
      </w:r>
    </w:p>
    <w:p w14:paraId="5CB94359" w14:textId="77777777" w:rsidR="00A802C6" w:rsidRDefault="00A802C6">
      <w:pPr>
        <w:pStyle w:val="NoSpacing"/>
        <w:spacing w:line="360" w:lineRule="auto"/>
        <w:jc w:val="both"/>
        <w:rPr>
          <w:rtl/>
        </w:rPr>
      </w:pPr>
    </w:p>
    <w:p w14:paraId="4A5992C9" w14:textId="77777777" w:rsidR="00A802C6" w:rsidRDefault="00B030AD">
      <w:pPr>
        <w:pStyle w:val="NoSpacing"/>
        <w:spacing w:line="360" w:lineRule="auto"/>
        <w:jc w:val="both"/>
        <w:rPr>
          <w:b/>
          <w:bCs/>
          <w:u w:val="single"/>
          <w:rtl/>
        </w:rPr>
      </w:pPr>
      <w:r>
        <w:rPr>
          <w:rFonts w:hint="cs"/>
          <w:b/>
          <w:bCs/>
          <w:u w:val="single"/>
          <w:rtl/>
        </w:rPr>
        <w:t>דברי עדי האופי:</w:t>
      </w:r>
    </w:p>
    <w:p w14:paraId="6961009C" w14:textId="77777777" w:rsidR="00A802C6" w:rsidRDefault="00B030AD">
      <w:pPr>
        <w:pStyle w:val="NoSpacing"/>
        <w:spacing w:line="360" w:lineRule="auto"/>
        <w:ind w:left="720" w:hanging="720"/>
        <w:jc w:val="both"/>
        <w:rPr>
          <w:rtl/>
        </w:rPr>
      </w:pPr>
      <w:r>
        <w:rPr>
          <w:rFonts w:hint="cs"/>
          <w:rtl/>
        </w:rPr>
        <w:t>10.</w:t>
      </w:r>
      <w:r>
        <w:rPr>
          <w:rFonts w:hint="cs"/>
          <w:rtl/>
        </w:rPr>
        <w:tab/>
        <w:t>הסנגור העיד שני עדי אופי בעניינו של הנאשם: אמו של הנאשם, הגב' אניסה נעמה, ודודו של הנאשם, עו"ד עלי חוסיין.</w:t>
      </w:r>
    </w:p>
    <w:p w14:paraId="49614779" w14:textId="77777777" w:rsidR="00A802C6" w:rsidRDefault="00A802C6">
      <w:pPr>
        <w:pStyle w:val="NoSpacing"/>
        <w:spacing w:line="360" w:lineRule="auto"/>
        <w:jc w:val="both"/>
        <w:rPr>
          <w:rtl/>
        </w:rPr>
      </w:pPr>
    </w:p>
    <w:p w14:paraId="33FFCEE4" w14:textId="77777777" w:rsidR="00A802C6" w:rsidRDefault="00B030AD">
      <w:pPr>
        <w:pStyle w:val="NoSpacing"/>
        <w:spacing w:line="360" w:lineRule="auto"/>
        <w:ind w:left="720" w:hanging="720"/>
        <w:jc w:val="both"/>
        <w:rPr>
          <w:rtl/>
        </w:rPr>
      </w:pPr>
      <w:r>
        <w:rPr>
          <w:rFonts w:hint="cs"/>
          <w:rtl/>
        </w:rPr>
        <w:t>11.</w:t>
      </w:r>
      <w:r>
        <w:rPr>
          <w:rFonts w:hint="cs"/>
          <w:rtl/>
        </w:rPr>
        <w:tab/>
        <w:t xml:space="preserve">השניים העידו כי הנאשם בעל תכונות אופי טובות, שמעד לראשונה בחייו. הם תיארו את הסבל שנגרם לו ולמשפחתו עקב הסתבכותו בפלילים וביקשו להקל בעונשו. אמו של הנאשם הוסיפה, כי בנה מסייע בפרנסת הבית, ואילו עו"ד חוסין הוסיף כי ימשיך ללוות אותו גם לאחר סיום ההליך הפלילי על מנת לסייע בידיו שלא להסתבך שוב.   </w:t>
      </w:r>
    </w:p>
    <w:p w14:paraId="77B0C3D0" w14:textId="77777777" w:rsidR="00A802C6" w:rsidRDefault="00A802C6">
      <w:pPr>
        <w:pStyle w:val="NoSpacing"/>
        <w:spacing w:line="360" w:lineRule="auto"/>
        <w:jc w:val="both"/>
        <w:rPr>
          <w:rtl/>
        </w:rPr>
      </w:pPr>
    </w:p>
    <w:p w14:paraId="5354EB3D" w14:textId="77777777" w:rsidR="00A802C6" w:rsidRDefault="00B030AD">
      <w:pPr>
        <w:pStyle w:val="NoSpacing"/>
        <w:spacing w:line="360" w:lineRule="auto"/>
        <w:jc w:val="both"/>
        <w:rPr>
          <w:b/>
          <w:bCs/>
          <w:u w:val="single"/>
          <w:rtl/>
        </w:rPr>
      </w:pPr>
      <w:r>
        <w:rPr>
          <w:rFonts w:hint="cs"/>
          <w:b/>
          <w:bCs/>
          <w:u w:val="single"/>
          <w:rtl/>
        </w:rPr>
        <w:t>טיעוני ב"כ המאשימה לעונש:</w:t>
      </w:r>
    </w:p>
    <w:p w14:paraId="7BD1538E" w14:textId="77777777" w:rsidR="00A802C6" w:rsidRDefault="00B030AD">
      <w:pPr>
        <w:pStyle w:val="NoSpacing"/>
        <w:spacing w:line="360" w:lineRule="auto"/>
        <w:ind w:left="720" w:hanging="720"/>
        <w:jc w:val="both"/>
        <w:rPr>
          <w:rtl/>
        </w:rPr>
      </w:pPr>
      <w:r>
        <w:rPr>
          <w:rFonts w:hint="cs"/>
          <w:rtl/>
        </w:rPr>
        <w:t>12.</w:t>
      </w:r>
      <w:r>
        <w:rPr>
          <w:rFonts w:hint="cs"/>
          <w:rtl/>
        </w:rPr>
        <w:tab/>
        <w:t xml:space="preserve">ב"כ המאשימה הגיש את טיעוניו בכתב והשלים את טיעוניו בעל-פה ובמסגרתם הפנה לערך החברתי המוגן שנפגע כתוצאה מביצוע העבירה, שהינו שלום הציבור והגנה על חיי אדם, </w:t>
      </w:r>
      <w:r>
        <w:rPr>
          <w:rFonts w:hint="cs"/>
          <w:rtl/>
        </w:rPr>
        <w:lastRenderedPageBreak/>
        <w:t xml:space="preserve">וטען כי נסיבות המקרה מצביעות על  מטרות לא כשרות במיוחד מצד הנאשם שכן הוא לא נתן הסבר אשר יניח את דעת בית המשפט להימצאות הנשק ללא רישיון. </w:t>
      </w:r>
    </w:p>
    <w:p w14:paraId="287F6AF8" w14:textId="77777777" w:rsidR="00A802C6" w:rsidRDefault="00A802C6">
      <w:pPr>
        <w:pStyle w:val="NoSpacing"/>
        <w:spacing w:line="360" w:lineRule="auto"/>
        <w:jc w:val="both"/>
        <w:rPr>
          <w:rtl/>
        </w:rPr>
      </w:pPr>
    </w:p>
    <w:p w14:paraId="3B3773A7" w14:textId="77777777" w:rsidR="00A802C6" w:rsidRDefault="00B030AD">
      <w:pPr>
        <w:pStyle w:val="NoSpacing"/>
        <w:spacing w:line="360" w:lineRule="auto"/>
        <w:ind w:left="720" w:hanging="720"/>
        <w:jc w:val="both"/>
        <w:rPr>
          <w:rtl/>
        </w:rPr>
      </w:pPr>
      <w:r>
        <w:rPr>
          <w:rFonts w:hint="cs"/>
          <w:rtl/>
        </w:rPr>
        <w:t>13.</w:t>
      </w:r>
      <w:r>
        <w:rPr>
          <w:rFonts w:hint="cs"/>
          <w:rtl/>
        </w:rPr>
        <w:tab/>
        <w:t xml:space="preserve">ב"כ המאשימה הדגיש את העובדה, כי הנאשם החזיק מספר נשקים עם מספר רב של כדורים בשני מקומות שונים, דבר המעצים את הסיכון לאלימות קשה עד קטלנית. </w:t>
      </w:r>
    </w:p>
    <w:p w14:paraId="595C930D" w14:textId="77777777" w:rsidR="00A802C6" w:rsidRDefault="00A802C6">
      <w:pPr>
        <w:pStyle w:val="NoSpacing"/>
        <w:spacing w:line="360" w:lineRule="auto"/>
        <w:jc w:val="both"/>
        <w:rPr>
          <w:rtl/>
        </w:rPr>
      </w:pPr>
    </w:p>
    <w:p w14:paraId="4F823B34" w14:textId="77777777" w:rsidR="00A802C6" w:rsidRDefault="00B030AD">
      <w:pPr>
        <w:pStyle w:val="NoSpacing"/>
        <w:spacing w:line="360" w:lineRule="auto"/>
        <w:ind w:left="720" w:hanging="720"/>
        <w:jc w:val="both"/>
        <w:rPr>
          <w:rtl/>
        </w:rPr>
      </w:pPr>
      <w:r>
        <w:rPr>
          <w:rFonts w:hint="cs"/>
          <w:rtl/>
        </w:rPr>
        <w:t>14.</w:t>
      </w:r>
      <w:r>
        <w:rPr>
          <w:rFonts w:hint="cs"/>
          <w:rtl/>
        </w:rPr>
        <w:tab/>
        <w:t>לעניין מתחם העונש ההולם - ב"כ המאשימה הפנה לפסיקה שונה המשקפת לטענתו מגמה של החמרה בענישה והטלת עונשי מאסר ממושכים כלפי המורשעים בעבירות נשק. בהתאם לכך, ב"כ המאשימה עתר לקבוע מתחם עונש הולם כולל לכל העבירות המיוחסות לנאשם בכתב האישום, שנע לדידו בין 3-5 שנות מאסר בפועל בצירוף מאסר על תנאי וקנס.</w:t>
      </w:r>
    </w:p>
    <w:p w14:paraId="52261FCB" w14:textId="77777777" w:rsidR="00A802C6" w:rsidRDefault="00A802C6">
      <w:pPr>
        <w:pStyle w:val="NoSpacing"/>
        <w:spacing w:line="360" w:lineRule="auto"/>
        <w:jc w:val="both"/>
        <w:rPr>
          <w:rtl/>
        </w:rPr>
      </w:pPr>
    </w:p>
    <w:p w14:paraId="1B9E89C9" w14:textId="77777777" w:rsidR="00A802C6" w:rsidRDefault="00B030AD">
      <w:pPr>
        <w:pStyle w:val="NoSpacing"/>
        <w:spacing w:line="360" w:lineRule="auto"/>
        <w:ind w:left="720" w:hanging="720"/>
        <w:jc w:val="both"/>
        <w:rPr>
          <w:rtl/>
        </w:rPr>
      </w:pPr>
      <w:r>
        <w:rPr>
          <w:rFonts w:hint="cs"/>
          <w:rtl/>
        </w:rPr>
        <w:t>15.</w:t>
      </w:r>
      <w:r>
        <w:rPr>
          <w:rFonts w:hint="cs"/>
          <w:rtl/>
        </w:rPr>
        <w:tab/>
        <w:t>לסיום, ב"כ המאשימה בקש לגזור על הנאשם עונש מאסר במתחם העונש הנ"ל, מאסר על תנאי מרתיע וקנס.</w:t>
      </w:r>
    </w:p>
    <w:p w14:paraId="2C18B219" w14:textId="77777777" w:rsidR="00A802C6" w:rsidRDefault="00A802C6">
      <w:pPr>
        <w:pStyle w:val="NoSpacing"/>
        <w:spacing w:line="360" w:lineRule="auto"/>
        <w:jc w:val="both"/>
        <w:rPr>
          <w:rtl/>
        </w:rPr>
      </w:pPr>
    </w:p>
    <w:p w14:paraId="4A7526E6" w14:textId="77777777" w:rsidR="00A802C6" w:rsidRDefault="00B030AD">
      <w:pPr>
        <w:pStyle w:val="NoSpacing"/>
        <w:spacing w:line="360" w:lineRule="auto"/>
        <w:jc w:val="both"/>
        <w:rPr>
          <w:b/>
          <w:bCs/>
          <w:u w:val="single"/>
          <w:rtl/>
        </w:rPr>
      </w:pPr>
      <w:r>
        <w:rPr>
          <w:rFonts w:hint="cs"/>
          <w:b/>
          <w:bCs/>
          <w:u w:val="single"/>
          <w:rtl/>
        </w:rPr>
        <w:t>טיעוני הסנגור לעונש:</w:t>
      </w:r>
    </w:p>
    <w:p w14:paraId="0B6219C7" w14:textId="77777777" w:rsidR="00A802C6" w:rsidRDefault="00B030AD">
      <w:pPr>
        <w:pStyle w:val="NoSpacing"/>
        <w:spacing w:line="360" w:lineRule="auto"/>
        <w:ind w:left="720" w:hanging="720"/>
        <w:jc w:val="both"/>
        <w:rPr>
          <w:rtl/>
        </w:rPr>
      </w:pPr>
      <w:r>
        <w:rPr>
          <w:rFonts w:hint="cs"/>
          <w:rtl/>
        </w:rPr>
        <w:t>16.</w:t>
      </w:r>
      <w:r>
        <w:rPr>
          <w:rFonts w:hint="cs"/>
          <w:rtl/>
        </w:rPr>
        <w:tab/>
        <w:t>בתחילת טיעוניו ציין הסניגור כי הענישה הינה אינדיבידואלית וצריכה להתאים לכל נאשם ונסיבותיו. אומנם מדובר בעבירה חמורה, אך מדובר בעבירה מהרף הנמוך של עבירות הנשק כאשר לעבירה הנ"ל לא התווספו עבירות נלוות.</w:t>
      </w:r>
    </w:p>
    <w:p w14:paraId="4D83A110" w14:textId="77777777" w:rsidR="00A802C6" w:rsidRDefault="00A802C6">
      <w:pPr>
        <w:pStyle w:val="NoSpacing"/>
        <w:spacing w:line="360" w:lineRule="auto"/>
        <w:jc w:val="both"/>
        <w:rPr>
          <w:rtl/>
        </w:rPr>
      </w:pPr>
    </w:p>
    <w:p w14:paraId="4DC6BE60" w14:textId="77777777" w:rsidR="00A802C6" w:rsidRDefault="00B030AD">
      <w:pPr>
        <w:pStyle w:val="NoSpacing"/>
        <w:spacing w:line="360" w:lineRule="auto"/>
        <w:ind w:left="720" w:hanging="720"/>
        <w:jc w:val="both"/>
        <w:rPr>
          <w:rtl/>
        </w:rPr>
      </w:pPr>
      <w:r>
        <w:rPr>
          <w:rFonts w:hint="cs"/>
          <w:rtl/>
        </w:rPr>
        <w:t>17.</w:t>
      </w:r>
      <w:r>
        <w:rPr>
          <w:rFonts w:hint="cs"/>
          <w:rtl/>
        </w:rPr>
        <w:tab/>
        <w:t>הסניגור הוסיף, כי מדובר בנאשם אשר הודה במעשים עוד בשלבי החקירה במשטרה ואף מסר מיוזמתו פרטים אודות מקום הימצאות הנשקים, דבר המעיד על יסוד נפשי נמוך ועל חרטה עמוקה וכנה.</w:t>
      </w:r>
    </w:p>
    <w:p w14:paraId="5C82415D" w14:textId="77777777" w:rsidR="00A802C6" w:rsidRDefault="00A802C6">
      <w:pPr>
        <w:pStyle w:val="NoSpacing"/>
        <w:spacing w:line="360" w:lineRule="auto"/>
        <w:jc w:val="both"/>
        <w:rPr>
          <w:rtl/>
        </w:rPr>
      </w:pPr>
    </w:p>
    <w:p w14:paraId="0C127A7C" w14:textId="77777777" w:rsidR="00A802C6" w:rsidRDefault="00B030AD">
      <w:pPr>
        <w:pStyle w:val="NoSpacing"/>
        <w:spacing w:line="360" w:lineRule="auto"/>
        <w:ind w:left="720" w:hanging="720"/>
        <w:jc w:val="both"/>
        <w:rPr>
          <w:rtl/>
        </w:rPr>
      </w:pPr>
      <w:r>
        <w:rPr>
          <w:rFonts w:hint="cs"/>
          <w:rtl/>
        </w:rPr>
        <w:t>18.</w:t>
      </w:r>
      <w:r>
        <w:rPr>
          <w:rFonts w:hint="cs"/>
          <w:rtl/>
        </w:rPr>
        <w:tab/>
        <w:t>בכל הנוגע לאמור בתסקיר שירות המבחן, הסנגור סבר כי אין המדובר בתסקיר שלילי, אף שלא נכללה בו המלצה טיפולית אודות הנאשם.</w:t>
      </w:r>
    </w:p>
    <w:p w14:paraId="3BF19787" w14:textId="77777777" w:rsidR="00A802C6" w:rsidRDefault="00B030AD">
      <w:pPr>
        <w:pStyle w:val="NoSpacing"/>
        <w:spacing w:line="360" w:lineRule="auto"/>
        <w:jc w:val="both"/>
        <w:rPr>
          <w:rtl/>
        </w:rPr>
      </w:pPr>
      <w:r>
        <w:rPr>
          <w:rFonts w:hint="cs"/>
          <w:rtl/>
        </w:rPr>
        <w:t xml:space="preserve"> </w:t>
      </w:r>
    </w:p>
    <w:p w14:paraId="3E4EDD86" w14:textId="77777777" w:rsidR="00A802C6" w:rsidRDefault="00B030AD">
      <w:pPr>
        <w:pStyle w:val="NoSpacing"/>
        <w:spacing w:line="360" w:lineRule="auto"/>
        <w:ind w:left="720" w:hanging="720"/>
        <w:jc w:val="both"/>
        <w:rPr>
          <w:rtl/>
        </w:rPr>
      </w:pPr>
      <w:r>
        <w:rPr>
          <w:rFonts w:hint="cs"/>
          <w:rtl/>
        </w:rPr>
        <w:t>19.</w:t>
      </w:r>
      <w:r>
        <w:rPr>
          <w:rFonts w:hint="cs"/>
          <w:rtl/>
        </w:rPr>
        <w:tab/>
        <w:t>הסניגור הדגיש את העובדה כי לנאשם אין כל עבר פלילי, וכי מאז מעצרו הוא עבר תהליך מאוד ארוך, קיבל אחריות על מעשיו והודה במיוחס לו.</w:t>
      </w:r>
    </w:p>
    <w:p w14:paraId="72954275" w14:textId="77777777" w:rsidR="00A802C6" w:rsidRDefault="00A802C6">
      <w:pPr>
        <w:pStyle w:val="NoSpacing"/>
        <w:spacing w:line="360" w:lineRule="auto"/>
        <w:jc w:val="both"/>
        <w:rPr>
          <w:rtl/>
        </w:rPr>
      </w:pPr>
    </w:p>
    <w:p w14:paraId="6323681B" w14:textId="77777777" w:rsidR="00A802C6" w:rsidRDefault="00B030AD">
      <w:pPr>
        <w:pStyle w:val="NoSpacing"/>
        <w:spacing w:line="360" w:lineRule="auto"/>
        <w:ind w:left="720" w:hanging="720"/>
        <w:jc w:val="both"/>
        <w:rPr>
          <w:rtl/>
        </w:rPr>
      </w:pPr>
      <w:r>
        <w:rPr>
          <w:rFonts w:hint="cs"/>
          <w:rtl/>
        </w:rPr>
        <w:t>20.</w:t>
      </w:r>
      <w:r>
        <w:rPr>
          <w:rFonts w:hint="cs"/>
          <w:rtl/>
        </w:rPr>
        <w:tab/>
        <w:t>לעניין מתחם העונש ההולם - הסניגור חלק על המתחם לו טען ב"כ המאשימה והוסיף, כי הפסיקה אשר הפנה אליה ב"כ המאשימה אינה תואמת את נסיבות המקרה של הנאשם.</w:t>
      </w:r>
    </w:p>
    <w:p w14:paraId="605DB956" w14:textId="77777777" w:rsidR="00A802C6" w:rsidRDefault="00A802C6">
      <w:pPr>
        <w:pStyle w:val="NoSpacing"/>
        <w:spacing w:line="360" w:lineRule="auto"/>
        <w:ind w:left="720" w:hanging="720"/>
        <w:jc w:val="both"/>
        <w:rPr>
          <w:rtl/>
        </w:rPr>
      </w:pPr>
    </w:p>
    <w:p w14:paraId="069BF6CE" w14:textId="77777777" w:rsidR="00A802C6" w:rsidRDefault="00B030AD">
      <w:pPr>
        <w:pStyle w:val="NoSpacing"/>
        <w:spacing w:line="360" w:lineRule="auto"/>
        <w:ind w:left="720" w:hanging="720"/>
        <w:jc w:val="both"/>
        <w:rPr>
          <w:rtl/>
        </w:rPr>
      </w:pPr>
      <w:r>
        <w:rPr>
          <w:rFonts w:hint="cs"/>
          <w:rtl/>
        </w:rPr>
        <w:t>21.</w:t>
      </w:r>
      <w:r>
        <w:rPr>
          <w:rFonts w:hint="cs"/>
          <w:rtl/>
        </w:rPr>
        <w:tab/>
        <w:t>לבסוף, הסניגור עתר להקל עם הנאשם ולהטיל עליו עונש צופה פני עתיד תוך הסתפקות בימי המעצר בהם שהה הנאשם עד כה. כמו כן ביקש הסניגור להעמיד את הנאשם בצו מבחן תקופה של שנה וחצי.</w:t>
      </w:r>
    </w:p>
    <w:p w14:paraId="2857F928" w14:textId="77777777" w:rsidR="00A802C6" w:rsidRDefault="00A802C6">
      <w:pPr>
        <w:pStyle w:val="NoSpacing"/>
        <w:spacing w:line="360" w:lineRule="auto"/>
        <w:jc w:val="both"/>
        <w:rPr>
          <w:rtl/>
        </w:rPr>
      </w:pPr>
    </w:p>
    <w:p w14:paraId="51FE2F79" w14:textId="77777777" w:rsidR="00A802C6" w:rsidRDefault="00B030AD">
      <w:pPr>
        <w:pStyle w:val="NoSpacing"/>
        <w:spacing w:line="360" w:lineRule="auto"/>
        <w:jc w:val="both"/>
        <w:rPr>
          <w:b/>
          <w:bCs/>
          <w:u w:val="single"/>
          <w:rtl/>
        </w:rPr>
      </w:pPr>
      <w:r>
        <w:rPr>
          <w:rFonts w:hint="cs"/>
          <w:b/>
          <w:bCs/>
          <w:u w:val="single"/>
          <w:rtl/>
        </w:rPr>
        <w:t xml:space="preserve">דברי הנאשם: </w:t>
      </w:r>
    </w:p>
    <w:p w14:paraId="1F701AC9" w14:textId="77777777" w:rsidR="00A802C6" w:rsidRDefault="00B030AD">
      <w:pPr>
        <w:pStyle w:val="NoSpacing"/>
        <w:spacing w:line="360" w:lineRule="auto"/>
        <w:ind w:left="720" w:hanging="720"/>
        <w:jc w:val="both"/>
        <w:rPr>
          <w:rtl/>
        </w:rPr>
      </w:pPr>
      <w:r>
        <w:rPr>
          <w:rFonts w:hint="cs"/>
          <w:rtl/>
        </w:rPr>
        <w:t>22.</w:t>
      </w:r>
      <w:r>
        <w:rPr>
          <w:rFonts w:hint="cs"/>
          <w:rtl/>
        </w:rPr>
        <w:tab/>
        <w:t>הנאשם ביקש לומר את דברו בבית המשפט כאשר הביע צער וחרטה על מעשיו וטען כי למד מהם לקח.</w:t>
      </w:r>
    </w:p>
    <w:p w14:paraId="2AC06517" w14:textId="77777777" w:rsidR="00A802C6" w:rsidRDefault="00A802C6">
      <w:pPr>
        <w:pStyle w:val="NoSpacing"/>
        <w:spacing w:line="360" w:lineRule="auto"/>
        <w:jc w:val="both"/>
        <w:rPr>
          <w:rtl/>
        </w:rPr>
      </w:pPr>
    </w:p>
    <w:p w14:paraId="31F2F58E" w14:textId="77777777" w:rsidR="00A802C6" w:rsidRDefault="00B030AD">
      <w:pPr>
        <w:pStyle w:val="NoSpacing"/>
        <w:spacing w:line="360" w:lineRule="auto"/>
        <w:jc w:val="both"/>
        <w:rPr>
          <w:b/>
          <w:bCs/>
          <w:u w:val="single"/>
          <w:rtl/>
        </w:rPr>
      </w:pPr>
      <w:r>
        <w:rPr>
          <w:rFonts w:hint="cs"/>
          <w:b/>
          <w:bCs/>
          <w:u w:val="single"/>
          <w:rtl/>
        </w:rPr>
        <w:t>דיון והכרעה:</w:t>
      </w:r>
    </w:p>
    <w:p w14:paraId="50C30607" w14:textId="77777777" w:rsidR="00A802C6" w:rsidRDefault="00B030AD">
      <w:pPr>
        <w:pStyle w:val="NoSpacing"/>
        <w:spacing w:line="360" w:lineRule="auto"/>
        <w:ind w:left="720" w:hanging="720"/>
        <w:jc w:val="both"/>
        <w:rPr>
          <w:rtl/>
        </w:rPr>
      </w:pPr>
      <w:r>
        <w:rPr>
          <w:rFonts w:ascii="Times New Roman" w:hAnsi="Times New Roman" w:hint="cs"/>
          <w:rtl/>
          <w:lang w:eastAsia="he-IL"/>
        </w:rPr>
        <w:t>23.</w:t>
      </w:r>
      <w:r>
        <w:rPr>
          <w:rFonts w:ascii="Times New Roman" w:hAnsi="Times New Roman" w:hint="cs"/>
          <w:rtl/>
          <w:lang w:eastAsia="he-IL"/>
        </w:rPr>
        <w:tab/>
        <w:t xml:space="preserve">הנאשם חטא בביצוע עבירות חמורות. הוא החזיק בנשק שמסוגל לירות ובכוחו להמית אדם וכן בתחמושת, וזאת בלא רשות על-פי דין להחזקתם. </w:t>
      </w:r>
    </w:p>
    <w:p w14:paraId="64CB1248" w14:textId="77777777" w:rsidR="00A802C6" w:rsidRDefault="00A802C6">
      <w:pPr>
        <w:pStyle w:val="NoSpacing"/>
        <w:spacing w:line="360" w:lineRule="auto"/>
        <w:jc w:val="both"/>
        <w:rPr>
          <w:rtl/>
        </w:rPr>
      </w:pPr>
    </w:p>
    <w:p w14:paraId="5D8948E5" w14:textId="77777777" w:rsidR="00A802C6" w:rsidRDefault="00B030AD">
      <w:pPr>
        <w:pStyle w:val="NoSpacing"/>
        <w:spacing w:line="360" w:lineRule="auto"/>
        <w:ind w:left="720" w:hanging="720"/>
        <w:jc w:val="both"/>
        <w:rPr>
          <w:rtl/>
        </w:rPr>
      </w:pPr>
      <w:r>
        <w:rPr>
          <w:rFonts w:hint="cs"/>
          <w:rtl/>
        </w:rPr>
        <w:t>24.</w:t>
      </w:r>
      <w:r>
        <w:rPr>
          <w:rFonts w:hint="cs"/>
          <w:rtl/>
        </w:rPr>
        <w:tab/>
        <w:t xml:space="preserve">הערך המוגן שנפגע כתוצאה מביצוע העבירה הוא שלום הציבור ובטחונו, שכן שימוש בנשק שלא כדין עלול להוביל לתוצאות הרות אסון עד כדי קיפוח חיי אדם.  </w:t>
      </w:r>
    </w:p>
    <w:p w14:paraId="76BE52E1" w14:textId="77777777" w:rsidR="00A802C6" w:rsidRDefault="00A802C6">
      <w:pPr>
        <w:pStyle w:val="NoSpacing"/>
        <w:spacing w:line="360" w:lineRule="auto"/>
        <w:jc w:val="both"/>
      </w:pPr>
    </w:p>
    <w:p w14:paraId="7E7E6BD5" w14:textId="77777777" w:rsidR="00A802C6" w:rsidRDefault="00B030AD">
      <w:pPr>
        <w:pStyle w:val="NoSpacing"/>
        <w:spacing w:line="360" w:lineRule="auto"/>
        <w:ind w:left="720" w:hanging="720"/>
        <w:jc w:val="both"/>
        <w:rPr>
          <w:rtl/>
        </w:rPr>
      </w:pPr>
      <w:r>
        <w:rPr>
          <w:rFonts w:hint="cs"/>
          <w:rtl/>
        </w:rPr>
        <w:t>25.</w:t>
      </w:r>
      <w:r>
        <w:rPr>
          <w:rFonts w:hint="cs"/>
          <w:rtl/>
        </w:rPr>
        <w:tab/>
        <w:t xml:space="preserve">אין צורך להכביר במלים אודות הסכנה הטמונה בביצוע עבירות בנשק לביטחון הציבור והפרט. לצערנו, אנו עדים לאלימות גואה מדי יום תוך שימוש בנשק חם באופן שפוגע בשלום גופם ושלוות נפשם של הציבור, ולצערנו אף לקיפוח חיי אדם. </w:t>
      </w:r>
    </w:p>
    <w:p w14:paraId="52FBD25F" w14:textId="77777777" w:rsidR="00A802C6" w:rsidRDefault="00A802C6">
      <w:pPr>
        <w:pStyle w:val="NoSpacing"/>
        <w:spacing w:line="360" w:lineRule="auto"/>
        <w:jc w:val="both"/>
        <w:rPr>
          <w:rtl/>
        </w:rPr>
      </w:pPr>
    </w:p>
    <w:p w14:paraId="21C27A6E" w14:textId="77777777" w:rsidR="00A802C6" w:rsidRDefault="00B030AD">
      <w:pPr>
        <w:pStyle w:val="NoSpacing"/>
        <w:spacing w:line="360" w:lineRule="auto"/>
        <w:ind w:left="720" w:hanging="720"/>
        <w:jc w:val="both"/>
        <w:rPr>
          <w:rtl/>
        </w:rPr>
      </w:pPr>
      <w:r>
        <w:rPr>
          <w:rFonts w:hint="cs"/>
          <w:rtl/>
        </w:rPr>
        <w:t>26.</w:t>
      </w:r>
      <w:r>
        <w:rPr>
          <w:rFonts w:hint="cs"/>
          <w:rtl/>
        </w:rPr>
        <w:tab/>
        <w:t>בהיות הזכות לביטחון הגוף והנפש ערך בסיסי לקיומנו כבני אדם בחברה אנושית מתוקנת, ברי כי שיקולי ההלימה מחייבים העדפה ברורה של האינטרס הציבורי על פני האינטרס האישי של הנאשם.</w:t>
      </w:r>
    </w:p>
    <w:p w14:paraId="3CDF815D" w14:textId="77777777" w:rsidR="00A802C6" w:rsidRDefault="00A802C6">
      <w:pPr>
        <w:pStyle w:val="NoSpacing"/>
        <w:spacing w:line="360" w:lineRule="auto"/>
        <w:jc w:val="both"/>
        <w:rPr>
          <w:rtl/>
        </w:rPr>
      </w:pPr>
    </w:p>
    <w:p w14:paraId="6572977D" w14:textId="77777777" w:rsidR="00A802C6" w:rsidRDefault="00B030AD">
      <w:pPr>
        <w:pStyle w:val="NoSpacing"/>
        <w:spacing w:line="360" w:lineRule="auto"/>
        <w:jc w:val="both"/>
        <w:rPr>
          <w:rFonts w:ascii="Times New Roman" w:eastAsia="Times New Roman" w:hAnsi="Times New Roman"/>
          <w:rtl/>
          <w:lang w:eastAsia="he-IL"/>
        </w:rPr>
      </w:pPr>
      <w:r>
        <w:rPr>
          <w:rFonts w:hint="cs"/>
          <w:rtl/>
        </w:rPr>
        <w:t>27.</w:t>
      </w:r>
      <w:r>
        <w:rPr>
          <w:rFonts w:hint="cs"/>
          <w:rtl/>
        </w:rPr>
        <w:tab/>
        <w:t xml:space="preserve">בתיק </w:t>
      </w:r>
      <w:hyperlink r:id="rId10" w:history="1">
        <w:r w:rsidRPr="00B030AD">
          <w:rPr>
            <w:color w:val="0000FF"/>
            <w:u w:val="single"/>
            <w:rtl/>
          </w:rPr>
          <w:t>ע"פ 4460/11</w:t>
        </w:r>
      </w:hyperlink>
      <w:r>
        <w:rPr>
          <w:rFonts w:hint="cs"/>
          <w:rtl/>
        </w:rPr>
        <w:t xml:space="preserve"> </w:t>
      </w:r>
      <w:r>
        <w:rPr>
          <w:rFonts w:ascii="Times New Roman" w:eastAsia="Times New Roman" w:hAnsi="Times New Roman" w:hint="cs"/>
          <w:b/>
          <w:bCs/>
          <w:rtl/>
          <w:lang w:eastAsia="he-IL"/>
        </w:rPr>
        <w:t>מדינת ישראל נ' פאיד</w:t>
      </w:r>
      <w:r>
        <w:rPr>
          <w:rFonts w:ascii="Times New Roman" w:eastAsia="Times New Roman" w:hAnsi="Times New Roman" w:hint="cs"/>
          <w:rtl/>
          <w:lang w:eastAsia="he-IL"/>
        </w:rPr>
        <w:t xml:space="preserve"> (מיום 28.11.2011) נקבע ביחס לעבירות הנשק כי:  </w:t>
      </w:r>
    </w:p>
    <w:p w14:paraId="782A73EB" w14:textId="77777777" w:rsidR="00A802C6" w:rsidRDefault="00B030AD">
      <w:pPr>
        <w:pStyle w:val="NoSpacing"/>
        <w:spacing w:line="360" w:lineRule="auto"/>
        <w:ind w:left="1133" w:right="993"/>
        <w:jc w:val="both"/>
        <w:rPr>
          <w:rFonts w:ascii="Times New Roman" w:eastAsia="Times New Roman" w:hAnsi="Times New Roman"/>
          <w:b/>
          <w:bCs/>
          <w:rtl/>
          <w:lang w:eastAsia="he-IL"/>
        </w:rPr>
      </w:pPr>
      <w:r>
        <w:rPr>
          <w:rFonts w:ascii="Times New Roman" w:eastAsia="Times New Roman" w:hAnsi="Times New Roman" w:hint="cs"/>
          <w:b/>
          <w:bCs/>
          <w:rtl/>
          <w:lang w:eastAsia="he-IL"/>
        </w:rPr>
        <w:t>"עבירות בנשק חומרתן מכופלת, הן בעצם המעבר על החוק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הימצאותו של נשק בידיים לא נכונות עלול להביא בסופו של יום אף לקיפוד חיי אדם".</w:t>
      </w:r>
    </w:p>
    <w:p w14:paraId="0FADF297" w14:textId="77777777" w:rsidR="00A802C6" w:rsidRDefault="00A802C6">
      <w:pPr>
        <w:pStyle w:val="NoSpacing"/>
        <w:spacing w:line="360" w:lineRule="auto"/>
        <w:jc w:val="both"/>
        <w:rPr>
          <w:rFonts w:ascii="Times New Roman" w:eastAsia="Times New Roman" w:hAnsi="Times New Roman"/>
          <w:rtl/>
          <w:lang w:eastAsia="he-IL"/>
        </w:rPr>
      </w:pPr>
    </w:p>
    <w:p w14:paraId="1F4033D8" w14:textId="77777777" w:rsidR="00A802C6" w:rsidRDefault="00B030AD">
      <w:pPr>
        <w:pStyle w:val="NoSpacing"/>
        <w:spacing w:line="360" w:lineRule="auto"/>
        <w:ind w:left="720" w:hanging="720"/>
        <w:jc w:val="both"/>
        <w:rPr>
          <w:rFonts w:ascii="Calibri" w:eastAsia="Calibri" w:hAnsi="Calibri"/>
          <w:rtl/>
        </w:rPr>
      </w:pPr>
      <w:r>
        <w:rPr>
          <w:rStyle w:val="normal-h"/>
          <w:rFonts w:hint="cs"/>
          <w:rtl/>
        </w:rPr>
        <w:t>28.</w:t>
      </w:r>
      <w:r>
        <w:rPr>
          <w:rStyle w:val="normal-h"/>
          <w:rFonts w:hint="cs"/>
          <w:rtl/>
        </w:rPr>
        <w:tab/>
        <w:t xml:space="preserve">בית המשפט העליון פסק לא אחת, כי בגין עבירות של אחזקת נשק שלא כדין מן הראוי להטיל עונש מאסר לריצוי בפועל גם כשמדובר במי שזו לו עבירתו הראשונה. ביטוי לעמדה זו ניתן למצוא בתיק </w:t>
      </w:r>
      <w:hyperlink r:id="rId11" w:history="1">
        <w:r w:rsidRPr="00B030AD">
          <w:rPr>
            <w:rStyle w:val="normal-h"/>
            <w:color w:val="0000FF"/>
            <w:u w:val="single"/>
            <w:rtl/>
          </w:rPr>
          <w:t>ע"פ 6583/06</w:t>
        </w:r>
      </w:hyperlink>
      <w:r>
        <w:rPr>
          <w:rStyle w:val="normal-h"/>
          <w:rFonts w:hint="cs"/>
          <w:b/>
          <w:bCs/>
          <w:rtl/>
        </w:rPr>
        <w:t xml:space="preserve"> אדהאם נ' מדינת ישראל </w:t>
      </w:r>
      <w:r>
        <w:rPr>
          <w:rStyle w:val="normal-h"/>
          <w:rFonts w:hint="cs"/>
          <w:rtl/>
        </w:rPr>
        <w:t xml:space="preserve">(מיום 5.12.2006), שם נקבע כי: </w:t>
      </w:r>
    </w:p>
    <w:p w14:paraId="7D11A6A7" w14:textId="77777777" w:rsidR="00A802C6" w:rsidRDefault="00B030AD">
      <w:pPr>
        <w:pStyle w:val="NoSpacing"/>
        <w:spacing w:line="360" w:lineRule="auto"/>
        <w:ind w:left="1133" w:right="993"/>
        <w:jc w:val="both"/>
      </w:pPr>
      <w:r>
        <w:rPr>
          <w:rStyle w:val="ruller4-h1"/>
          <w:rFonts w:hint="cs"/>
          <w:b/>
          <w:bCs/>
          <w:rtl/>
        </w:rPr>
        <w:t>"המערער ביצע עבירה חמורה, כאשר החזיק נשק ומחסנית שלא כדין. בתי-המשפט כבר פסקו לא אחת, כי עבירה של החזקת נשק שלא כדין הינה חמורה בשל הסיכון הפוטנציאלי הגלום בה. והרי, כל הנושא נשק שלא כדין מסכן את הסובבים אותו ואת החברה כולה. כן כבר נקבע, כי עבירה זו מצדיקה השתת מאסר בפועל אף על מי שזו לו הרשעתו הראשונה. כך, למשל, קבעתי בהחלטתי ב</w:t>
      </w:r>
      <w:hyperlink r:id="rId12" w:history="1">
        <w:r w:rsidRPr="00B030AD">
          <w:rPr>
            <w:rStyle w:val="ruller4-h1"/>
            <w:b/>
            <w:bCs/>
            <w:color w:val="0000FF"/>
            <w:u w:val="single"/>
            <w:rtl/>
          </w:rPr>
          <w:t>רע"פ 2718/04</w:t>
        </w:r>
      </w:hyperlink>
      <w:r>
        <w:rPr>
          <w:rStyle w:val="ruller4-h1"/>
          <w:rFonts w:hint="cs"/>
          <w:b/>
          <w:bCs/>
          <w:rtl/>
        </w:rPr>
        <w:t xml:space="preserve"> אבו דאחל נ'</w:t>
      </w:r>
      <w:r>
        <w:rPr>
          <w:rStyle w:val="ruller4-h1"/>
          <w:rFonts w:cs="Times New Roman" w:hint="cs"/>
          <w:b/>
          <w:bCs/>
          <w:rtl/>
        </w:rPr>
        <w:t xml:space="preserve"> מדינת ישראל </w:t>
      </w:r>
      <w:r>
        <w:rPr>
          <w:rStyle w:val="ruller4-h1"/>
          <w:rFonts w:hint="cs"/>
          <w:b/>
          <w:bCs/>
          <w:rtl/>
        </w:rPr>
        <w:t>(</w:t>
      </w:r>
      <w:r>
        <w:rPr>
          <w:rStyle w:val="ruller4-h1"/>
          <w:rFonts w:cs="Times New Roman" w:hint="cs"/>
          <w:b/>
          <w:bCs/>
          <w:rtl/>
        </w:rPr>
        <w:t>לא פורסם</w:t>
      </w:r>
      <w:r>
        <w:rPr>
          <w:rStyle w:val="ruller4-h1"/>
          <w:rFonts w:hint="cs"/>
          <w:b/>
          <w:bCs/>
          <w:rtl/>
        </w:rPr>
        <w:t xml:space="preserve">): </w:t>
      </w:r>
      <w:r>
        <w:rPr>
          <w:rStyle w:val="normal-h-h"/>
          <w:rFonts w:ascii="Arial TUR" w:hAnsi="Arial TUR" w:hint="cs"/>
          <w:b/>
          <w:bCs/>
          <w:rtl/>
        </w:rPr>
        <w:t xml:space="preserve">"הסכנה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293355EC" w14:textId="77777777" w:rsidR="00A802C6" w:rsidRDefault="00B030AD">
      <w:pPr>
        <w:pStyle w:val="NoSpacing"/>
        <w:spacing w:line="360" w:lineRule="auto"/>
        <w:jc w:val="both"/>
        <w:rPr>
          <w:rtl/>
        </w:rPr>
      </w:pPr>
      <w:r>
        <w:rPr>
          <w:rStyle w:val="normal-h-h"/>
          <w:rFonts w:ascii="Arial TUR" w:hAnsi="Arial TUR" w:hint="cs"/>
          <w:b/>
          <w:bCs/>
          <w:rtl/>
        </w:rPr>
        <w:t xml:space="preserve"> </w:t>
      </w:r>
    </w:p>
    <w:p w14:paraId="3173FEF3" w14:textId="77777777" w:rsidR="00A802C6" w:rsidRDefault="00B030AD">
      <w:pPr>
        <w:pStyle w:val="NoSpacing"/>
        <w:spacing w:line="360" w:lineRule="auto"/>
        <w:ind w:left="720" w:hanging="720"/>
        <w:jc w:val="both"/>
        <w:rPr>
          <w:rFonts w:ascii="Times New Roman" w:eastAsia="Times New Roman" w:hAnsi="Times New Roman"/>
          <w:rtl/>
          <w:lang w:eastAsia="he-IL"/>
        </w:rPr>
      </w:pPr>
      <w:r>
        <w:rPr>
          <w:rFonts w:ascii="Times New Roman" w:eastAsia="Times New Roman" w:hAnsi="Times New Roman" w:hint="cs"/>
          <w:rtl/>
          <w:lang w:eastAsia="he-IL"/>
        </w:rPr>
        <w:t>29.</w:t>
      </w:r>
      <w:r>
        <w:rPr>
          <w:rFonts w:ascii="Times New Roman" w:eastAsia="Times New Roman" w:hAnsi="Times New Roman" w:hint="cs"/>
          <w:rtl/>
          <w:lang w:eastAsia="he-IL"/>
        </w:rPr>
        <w:tab/>
        <w:t>לאחרונה חזר בית המשפט העליון על עמדתו העונשית הנ"ל בעבירות נשק, גם בעבירות נשק שאינן ברום המדרג, כמו במקרה דנן (</w:t>
      </w:r>
      <w:hyperlink r:id="rId13" w:history="1">
        <w:r w:rsidRPr="00B030AD">
          <w:rPr>
            <w:rFonts w:ascii="Times New Roman" w:eastAsia="Times New Roman" w:hAnsi="Times New Roman"/>
            <w:color w:val="0000FF"/>
            <w:u w:val="single"/>
            <w:rtl/>
            <w:lang w:eastAsia="he-IL"/>
          </w:rPr>
          <w:t>ע"פ 5681/14</w:t>
        </w:r>
      </w:hyperlink>
      <w:r>
        <w:rPr>
          <w:rFonts w:ascii="Times New Roman" w:eastAsia="Times New Roman" w:hAnsi="Times New Roman" w:hint="cs"/>
          <w:rtl/>
          <w:lang w:eastAsia="he-IL"/>
        </w:rPr>
        <w:t xml:space="preserve"> </w:t>
      </w:r>
      <w:r>
        <w:rPr>
          <w:rFonts w:ascii="Times New Roman" w:eastAsia="Times New Roman" w:hAnsi="Times New Roman" w:hint="cs"/>
          <w:b/>
          <w:bCs/>
          <w:rtl/>
          <w:lang w:eastAsia="he-IL"/>
        </w:rPr>
        <w:t>מדינת ישראל נ' טאטור</w:t>
      </w:r>
      <w:r>
        <w:rPr>
          <w:rFonts w:ascii="Times New Roman" w:eastAsia="Times New Roman" w:hAnsi="Times New Roman" w:hint="cs"/>
          <w:rtl/>
          <w:lang w:eastAsia="he-IL"/>
        </w:rPr>
        <w:t xml:space="preserve">, מיום 01.2.2015).  </w:t>
      </w:r>
    </w:p>
    <w:p w14:paraId="4A087D4E" w14:textId="77777777" w:rsidR="00A802C6" w:rsidRDefault="00A802C6">
      <w:pPr>
        <w:pStyle w:val="NoSpacing"/>
        <w:spacing w:line="360" w:lineRule="auto"/>
        <w:jc w:val="both"/>
        <w:rPr>
          <w:rFonts w:ascii="Times New Roman" w:eastAsia="Calibri" w:hAnsi="Times New Roman"/>
          <w:lang w:eastAsia="he-IL"/>
        </w:rPr>
      </w:pPr>
    </w:p>
    <w:p w14:paraId="42BBE8AF" w14:textId="77777777" w:rsidR="00A802C6" w:rsidRDefault="00B030AD">
      <w:pPr>
        <w:pStyle w:val="NoSpacing"/>
        <w:spacing w:line="360" w:lineRule="auto"/>
        <w:ind w:left="720" w:hanging="720"/>
        <w:jc w:val="both"/>
        <w:rPr>
          <w:rFonts w:ascii="Calibri" w:hAnsi="Calibri"/>
          <w:rtl/>
        </w:rPr>
      </w:pPr>
      <w:r>
        <w:rPr>
          <w:rFonts w:hint="cs"/>
          <w:rtl/>
        </w:rPr>
        <w:t>30.</w:t>
      </w:r>
      <w:r>
        <w:rPr>
          <w:rFonts w:hint="cs"/>
          <w:rtl/>
        </w:rPr>
        <w:tab/>
        <w:t xml:space="preserve">אשר לרמת הענישה הנוהגת בעבירה מסוג זה אציין, כי שני הצדדים הגישו לעיוני פסיקה שונה המגלה לא מעט פערים בנוגע למדיניות הנוהגת בעבירות כגון אלו. כך למשל, ניתן להצביע על מספר מקרים בהם הוטלו על נאשמים מאסרים בדרך של עבודות שירות, גם כאשר מדובר היה בהחזקת אקדח. מנגד, ניתן להצביע על מקרים אחרים בהם הוטלו מאסרים לתקופות שנעו בין 10-16 חודשים.  </w:t>
      </w:r>
    </w:p>
    <w:p w14:paraId="3DDA6920" w14:textId="77777777" w:rsidR="00A802C6" w:rsidRDefault="00A802C6">
      <w:pPr>
        <w:pStyle w:val="NoSpacing"/>
        <w:spacing w:line="360" w:lineRule="auto"/>
        <w:jc w:val="both"/>
        <w:rPr>
          <w:rtl/>
        </w:rPr>
      </w:pPr>
    </w:p>
    <w:p w14:paraId="7EFFCB82" w14:textId="77777777" w:rsidR="00A802C6" w:rsidRDefault="00B030AD">
      <w:pPr>
        <w:pStyle w:val="NoSpacing"/>
        <w:spacing w:line="360" w:lineRule="auto"/>
        <w:jc w:val="both"/>
        <w:rPr>
          <w:rtl/>
        </w:rPr>
      </w:pPr>
      <w:r>
        <w:rPr>
          <w:rFonts w:hint="cs"/>
          <w:rtl/>
        </w:rPr>
        <w:t>31.</w:t>
      </w:r>
      <w:r>
        <w:rPr>
          <w:rFonts w:hint="cs"/>
          <w:rtl/>
        </w:rPr>
        <w:tab/>
        <w:t>אביא להלן מקבץ של פסקי דין בנדון:</w:t>
      </w:r>
    </w:p>
    <w:p w14:paraId="362F4718" w14:textId="77777777" w:rsidR="00A802C6" w:rsidRDefault="00B030AD">
      <w:pPr>
        <w:pStyle w:val="NoSpacing"/>
        <w:spacing w:line="360" w:lineRule="auto"/>
        <w:ind w:left="720"/>
        <w:jc w:val="both"/>
        <w:rPr>
          <w:rtl/>
        </w:rPr>
      </w:pPr>
      <w:r>
        <w:rPr>
          <w:rFonts w:hint="cs"/>
          <w:rtl/>
        </w:rPr>
        <w:t>ב</w:t>
      </w:r>
      <w:hyperlink r:id="rId14" w:history="1">
        <w:r w:rsidRPr="00B030AD">
          <w:rPr>
            <w:color w:val="0000FF"/>
            <w:u w:val="single"/>
            <w:rtl/>
          </w:rPr>
          <w:t>ע"פ 4329/10</w:t>
        </w:r>
      </w:hyperlink>
      <w:r>
        <w:rPr>
          <w:rFonts w:hint="cs"/>
          <w:rtl/>
        </w:rPr>
        <w:t xml:space="preserve"> </w:t>
      </w:r>
      <w:r>
        <w:rPr>
          <w:rFonts w:hint="cs"/>
          <w:b/>
          <w:bCs/>
          <w:rtl/>
        </w:rPr>
        <w:t>איסמעיל נ' מדינת ישראל</w:t>
      </w:r>
      <w:r>
        <w:rPr>
          <w:rFonts w:hint="cs"/>
          <w:rtl/>
        </w:rPr>
        <w:t xml:space="preserve"> (מיום 25.10.2010), מדובר היה בנאשם אשר החזיק ברכבו באקדח טעון ובתחמושת במצב נצור והוטלו עליו בבית המשפט המחוזי 20 חודשי מאסר, 16 חודשי מאסר על תנאי וקנס. ביהמ"ש העליון דחה את הערעור על חומרת העונש.</w:t>
      </w:r>
    </w:p>
    <w:p w14:paraId="4EC729C7" w14:textId="77777777" w:rsidR="00A802C6" w:rsidRDefault="00A802C6">
      <w:pPr>
        <w:pStyle w:val="NoSpacing"/>
        <w:spacing w:line="360" w:lineRule="auto"/>
        <w:jc w:val="both"/>
        <w:rPr>
          <w:rtl/>
        </w:rPr>
      </w:pPr>
    </w:p>
    <w:p w14:paraId="499A8AC3" w14:textId="77777777" w:rsidR="00A802C6" w:rsidRDefault="00B030AD">
      <w:pPr>
        <w:pStyle w:val="NoSpacing"/>
        <w:spacing w:line="360" w:lineRule="auto"/>
        <w:ind w:left="720"/>
        <w:jc w:val="both"/>
        <w:rPr>
          <w:rtl/>
        </w:rPr>
      </w:pPr>
      <w:hyperlink r:id="rId15" w:history="1">
        <w:r w:rsidRPr="00B030AD">
          <w:rPr>
            <w:rFonts w:ascii="Times New Roman" w:hAnsi="Times New Roman"/>
            <w:color w:val="0000FF"/>
            <w:u w:val="single"/>
            <w:rtl/>
            <w:lang w:eastAsia="he-IL"/>
          </w:rPr>
          <w:t>ת"פ (מחוזי-נצ') 18510-10-14</w:t>
        </w:r>
      </w:hyperlink>
      <w:r>
        <w:rPr>
          <w:rFonts w:ascii="Times New Roman" w:hAnsi="Times New Roman" w:hint="cs"/>
          <w:rtl/>
          <w:lang w:eastAsia="he-IL"/>
        </w:rPr>
        <w:t xml:space="preserve"> </w:t>
      </w:r>
      <w:r>
        <w:rPr>
          <w:rFonts w:ascii="Times New Roman" w:hAnsi="Times New Roman" w:hint="cs"/>
          <w:b/>
          <w:bCs/>
          <w:rtl/>
          <w:lang w:eastAsia="he-IL"/>
        </w:rPr>
        <w:t>מדינת ישראל נ' אחמד</w:t>
      </w:r>
      <w:r>
        <w:rPr>
          <w:rFonts w:ascii="Times New Roman" w:hAnsi="Times New Roman" w:hint="cs"/>
          <w:rtl/>
          <w:lang w:eastAsia="he-IL"/>
        </w:rPr>
        <w:t xml:space="preserve"> (מיום 3.3.2015), מדובר היה בנאשם בעל שתי הרשעות קודמות בעבירות סמים. כתב האישום בעניינו כלל שני אירועים שאחד מהם התייחס להחזקת אקדח, מחסנית ובה כדורים תואמים וברימון, ואילו האירוע השני התייחס לעבירת סמים. בית המשפט קבע כי מתחם העונש ההולם בגין עבירות הנשק נע בין 6 חודשי עבודות שירות ל-18 חודשי מאסר בפועל, ובסופו של דבר גזר עליו בגין האירוע המתייחס לעבירות הנשק 10 חודשי מאסר בפועל. </w:t>
      </w:r>
      <w:r>
        <w:rPr>
          <w:rFonts w:hint="cs"/>
          <w:rtl/>
        </w:rPr>
        <w:t xml:space="preserve"> </w:t>
      </w:r>
    </w:p>
    <w:p w14:paraId="48CA4204" w14:textId="77777777" w:rsidR="00A802C6" w:rsidRDefault="00A802C6">
      <w:pPr>
        <w:pStyle w:val="NoSpacing"/>
        <w:spacing w:line="360" w:lineRule="auto"/>
        <w:jc w:val="both"/>
      </w:pPr>
    </w:p>
    <w:p w14:paraId="125371DE" w14:textId="77777777" w:rsidR="00A802C6" w:rsidRDefault="00B030AD">
      <w:pPr>
        <w:pStyle w:val="NoSpacing"/>
        <w:spacing w:line="360" w:lineRule="auto"/>
        <w:ind w:left="720"/>
        <w:jc w:val="both"/>
        <w:rPr>
          <w:rtl/>
        </w:rPr>
      </w:pPr>
      <w:r>
        <w:rPr>
          <w:rFonts w:hint="cs"/>
          <w:rtl/>
        </w:rPr>
        <w:t>ב</w:t>
      </w:r>
      <w:hyperlink r:id="rId16" w:history="1">
        <w:r w:rsidRPr="00B030AD">
          <w:rPr>
            <w:color w:val="0000FF"/>
            <w:u w:val="single"/>
            <w:rtl/>
          </w:rPr>
          <w:t>תיק פלילי 5576-05-12</w:t>
        </w:r>
      </w:hyperlink>
      <w:r>
        <w:rPr>
          <w:rFonts w:hint="cs"/>
          <w:rtl/>
        </w:rPr>
        <w:t xml:space="preserve"> (שלום חדרה) </w:t>
      </w:r>
      <w:r>
        <w:rPr>
          <w:rFonts w:hint="cs"/>
          <w:b/>
          <w:bCs/>
          <w:rtl/>
        </w:rPr>
        <w:t>מדינת ישראל נ' מברצקי</w:t>
      </w:r>
      <w:r>
        <w:rPr>
          <w:rFonts w:hint="cs"/>
          <w:rtl/>
        </w:rPr>
        <w:t xml:space="preserve"> (מיום 12.11.2012), מדובר היה בנאשם שהורשע בהחזקת אקדח מסוג ברטה לאחר שרכש אותו מאחר כמו כן נמצא הנאשם מחזיק שתי מחסניות תואמות המכילות בתוכן 8 כדורים תואמים בכל אחת מהמחסניות, וקופסאות שהכילו עשרות כדורים ותרמילים מסוגים שונים, בית המשפט גזר על הנאשם 16 חודשי מאסר בפועלו 8 חודשי מאסר על תנאי .</w:t>
      </w:r>
    </w:p>
    <w:p w14:paraId="26440008" w14:textId="77777777" w:rsidR="00A802C6" w:rsidRDefault="00A802C6">
      <w:pPr>
        <w:pStyle w:val="NoSpacing"/>
        <w:spacing w:line="360" w:lineRule="auto"/>
        <w:jc w:val="both"/>
        <w:rPr>
          <w:rtl/>
        </w:rPr>
      </w:pPr>
    </w:p>
    <w:p w14:paraId="19C1F718" w14:textId="77777777" w:rsidR="00A802C6" w:rsidRDefault="00B030AD">
      <w:pPr>
        <w:pStyle w:val="NoSpacing"/>
        <w:spacing w:line="360" w:lineRule="auto"/>
        <w:ind w:left="720"/>
        <w:jc w:val="both"/>
        <w:rPr>
          <w:rtl/>
        </w:rPr>
      </w:pPr>
      <w:r>
        <w:rPr>
          <w:rFonts w:hint="cs"/>
          <w:rtl/>
        </w:rPr>
        <w:t>ב</w:t>
      </w:r>
      <w:hyperlink r:id="rId17" w:history="1">
        <w:r w:rsidRPr="00B030AD">
          <w:rPr>
            <w:color w:val="0000FF"/>
            <w:u w:val="single"/>
            <w:rtl/>
          </w:rPr>
          <w:t>ע"פ 5604/11</w:t>
        </w:r>
      </w:hyperlink>
      <w:r>
        <w:rPr>
          <w:rFonts w:hint="cs"/>
          <w:rtl/>
        </w:rPr>
        <w:t xml:space="preserve"> </w:t>
      </w:r>
      <w:r>
        <w:rPr>
          <w:rFonts w:hint="cs"/>
          <w:b/>
          <w:bCs/>
          <w:rtl/>
        </w:rPr>
        <w:t>נאסר נ' מדינת ישראל</w:t>
      </w:r>
      <w:r>
        <w:rPr>
          <w:rFonts w:hint="cs"/>
          <w:rtl/>
        </w:rPr>
        <w:t xml:space="preserve"> (מיום 5.10.2011), בית המשפט העליון דחה ערעור על פס"ד בו השית בית המשפט המחוזי על הנאשם 12 חודשי מאסר בפועל ו-9 חודשי מאסר על תנאי בגין עבירות של החזקת נשק ותחמושת לאחר שנתפסו אצל הנאשם בחיפוש בביתו אקדח מסוג ברטה ומחסנית לאקדח ובה 8 כדורים. בית המשפט העליון הוסיף, כי אף אם האקדח שנתפס לא היה תקין, אין בכך כדי למזער את המסוכנות. </w:t>
      </w:r>
    </w:p>
    <w:p w14:paraId="4131126F" w14:textId="77777777" w:rsidR="00A802C6" w:rsidRDefault="00A802C6">
      <w:pPr>
        <w:pStyle w:val="NoSpacing"/>
        <w:spacing w:line="360" w:lineRule="auto"/>
        <w:jc w:val="both"/>
        <w:rPr>
          <w:rtl/>
        </w:rPr>
      </w:pPr>
    </w:p>
    <w:p w14:paraId="129D0771" w14:textId="77777777" w:rsidR="00A802C6" w:rsidRDefault="00B030AD">
      <w:pPr>
        <w:pStyle w:val="NoSpacing"/>
        <w:spacing w:line="360" w:lineRule="auto"/>
        <w:ind w:left="720"/>
        <w:jc w:val="both"/>
        <w:rPr>
          <w:rtl/>
        </w:rPr>
      </w:pPr>
      <w:r>
        <w:rPr>
          <w:rFonts w:hint="cs"/>
          <w:rtl/>
        </w:rPr>
        <w:t>ב</w:t>
      </w:r>
      <w:hyperlink r:id="rId18" w:history="1">
        <w:r w:rsidRPr="00B030AD">
          <w:rPr>
            <w:color w:val="0000FF"/>
            <w:u w:val="single"/>
            <w:rtl/>
          </w:rPr>
          <w:t>ע"פ (מחוזי-ת"א) 11205-01-12</w:t>
        </w:r>
      </w:hyperlink>
      <w:r>
        <w:rPr>
          <w:rFonts w:hint="cs"/>
          <w:rtl/>
        </w:rPr>
        <w:t xml:space="preserve"> </w:t>
      </w:r>
      <w:r>
        <w:rPr>
          <w:rFonts w:hint="cs"/>
          <w:b/>
          <w:bCs/>
          <w:rtl/>
        </w:rPr>
        <w:t>רישאת נ' מדינת ישראל</w:t>
      </w:r>
      <w:r>
        <w:rPr>
          <w:rFonts w:hint="cs"/>
          <w:rtl/>
        </w:rPr>
        <w:t xml:space="preserve"> (מיום 9.5.2012), מדובר היה בנאשם אשר הורשע, לאחר שמיעת ראיות, בהחזקת נשק ברכב (אקדח ושתי מחסניות עם כדורים) וכן החזקת סכין. העונש שהוטל על הנאשם עמד על 12 חודשי מאסר.</w:t>
      </w:r>
    </w:p>
    <w:p w14:paraId="2D3328BC" w14:textId="77777777" w:rsidR="00A802C6" w:rsidRDefault="00A802C6">
      <w:pPr>
        <w:pStyle w:val="NoSpacing"/>
        <w:spacing w:line="360" w:lineRule="auto"/>
        <w:jc w:val="both"/>
        <w:rPr>
          <w:rtl/>
        </w:rPr>
      </w:pPr>
    </w:p>
    <w:p w14:paraId="1EAE6DFE" w14:textId="77777777" w:rsidR="00A802C6" w:rsidRDefault="00B030AD">
      <w:pPr>
        <w:pStyle w:val="NoSpacing"/>
        <w:spacing w:line="360" w:lineRule="auto"/>
        <w:ind w:left="720"/>
        <w:jc w:val="both"/>
        <w:rPr>
          <w:rtl/>
        </w:rPr>
      </w:pPr>
      <w:r>
        <w:rPr>
          <w:rFonts w:hint="cs"/>
          <w:rtl/>
        </w:rPr>
        <w:t>ב</w:t>
      </w:r>
      <w:hyperlink r:id="rId19" w:history="1">
        <w:r w:rsidRPr="00B030AD">
          <w:rPr>
            <w:color w:val="0000FF"/>
            <w:u w:val="single"/>
            <w:rtl/>
          </w:rPr>
          <w:t>תיק פלילי (שלום עכו) 6532-03-14</w:t>
        </w:r>
      </w:hyperlink>
      <w:r>
        <w:rPr>
          <w:rFonts w:hint="cs"/>
          <w:rtl/>
        </w:rPr>
        <w:t xml:space="preserve"> </w:t>
      </w:r>
      <w:r>
        <w:rPr>
          <w:rFonts w:hint="cs"/>
          <w:b/>
          <w:bCs/>
          <w:rtl/>
        </w:rPr>
        <w:t>מדינת ישראל נ' רעד</w:t>
      </w:r>
      <w:r>
        <w:rPr>
          <w:rFonts w:hint="cs"/>
          <w:rtl/>
        </w:rPr>
        <w:t xml:space="preserve"> (מיום 3.7.2014), מדובר היה בנאשם צעיר בעל הרשעה קודמת אחת אשר הורשע בהחזקת 6 רימוני הלם, מספר מחסניות וכמות גדולה של כדורים מסוגים שונים. בית המשפט גזר עליו 14 חודשי מאסר בפועל לצד עונשים נלווים. </w:t>
      </w:r>
    </w:p>
    <w:p w14:paraId="24BE7DDF" w14:textId="77777777" w:rsidR="00A802C6" w:rsidRDefault="00A802C6">
      <w:pPr>
        <w:pStyle w:val="NoSpacing"/>
        <w:spacing w:line="360" w:lineRule="auto"/>
        <w:jc w:val="both"/>
        <w:rPr>
          <w:rtl/>
        </w:rPr>
      </w:pPr>
    </w:p>
    <w:p w14:paraId="3AEF8A43" w14:textId="77777777" w:rsidR="00A802C6" w:rsidRDefault="00B030AD">
      <w:pPr>
        <w:pStyle w:val="NoSpacing"/>
        <w:spacing w:line="360" w:lineRule="auto"/>
        <w:ind w:left="720"/>
        <w:jc w:val="both"/>
        <w:rPr>
          <w:rtl/>
        </w:rPr>
      </w:pPr>
      <w:hyperlink r:id="rId20" w:history="1">
        <w:r w:rsidRPr="00B030AD">
          <w:rPr>
            <w:color w:val="0000FF"/>
            <w:u w:val="single"/>
            <w:rtl/>
          </w:rPr>
          <w:t>ע"פ 5713/10</w:t>
        </w:r>
      </w:hyperlink>
      <w:r>
        <w:rPr>
          <w:rFonts w:hint="cs"/>
          <w:rtl/>
        </w:rPr>
        <w:t xml:space="preserve"> </w:t>
      </w:r>
      <w:r>
        <w:rPr>
          <w:rFonts w:hint="cs"/>
          <w:b/>
          <w:bCs/>
          <w:rtl/>
        </w:rPr>
        <w:t>אקרמן נ' מדינת ישראל</w:t>
      </w:r>
      <w:r>
        <w:rPr>
          <w:rFonts w:hint="cs"/>
          <w:rtl/>
        </w:rPr>
        <w:t xml:space="preserve"> (מיום 1.3.2011), המתייחס לנאשם אשר החזיק לבנת חבלה המכילה כ-</w:t>
      </w:r>
      <w:smartTag w:uri="urn:schemas-microsoft-com:office:smarttags" w:element="metricconverter">
        <w:smartTagPr>
          <w:attr w:name="ProductID" w:val="500 גרם"/>
        </w:smartTagPr>
        <w:r>
          <w:rPr>
            <w:rFonts w:hint="cs"/>
            <w:rtl/>
          </w:rPr>
          <w:t>500 גרם</w:t>
        </w:r>
      </w:smartTag>
      <w:r>
        <w:rPr>
          <w:rFonts w:hint="cs"/>
          <w:rtl/>
        </w:rPr>
        <w:t xml:space="preserve"> חומר נפץ מרסק ואצבע חבלה המכילה כ-</w:t>
      </w:r>
      <w:smartTag w:uri="urn:schemas-microsoft-com:office:smarttags" w:element="metricconverter">
        <w:smartTagPr>
          <w:attr w:name="ProductID" w:val="100 גרם"/>
        </w:smartTagPr>
        <w:r>
          <w:rPr>
            <w:rFonts w:hint="cs"/>
            <w:rtl/>
          </w:rPr>
          <w:t>100 גרם</w:t>
        </w:r>
      </w:smartTag>
      <w:r>
        <w:rPr>
          <w:rFonts w:hint="cs"/>
          <w:rtl/>
        </w:rPr>
        <w:t xml:space="preserve"> חומר נפץ מרסק, ובהמשך מסר את חומרי החבלה לאחר. בית המשפט המחוזי הטיל על הנאשם עונש של 9 חודשי מאסר, אולם בית המשפט העליון, נוכח שיקולי שיקום, החליט להקל בעונש ולהעמידו על 6 חודשי מאסר בעבודות שירות. </w:t>
      </w:r>
    </w:p>
    <w:p w14:paraId="1297F34D" w14:textId="77777777" w:rsidR="00A802C6" w:rsidRDefault="00A802C6">
      <w:pPr>
        <w:pStyle w:val="NoSpacing"/>
        <w:spacing w:line="360" w:lineRule="auto"/>
        <w:jc w:val="both"/>
        <w:rPr>
          <w:rtl/>
        </w:rPr>
      </w:pPr>
    </w:p>
    <w:p w14:paraId="6A5D84F8" w14:textId="77777777" w:rsidR="00A802C6" w:rsidRDefault="00B030AD">
      <w:pPr>
        <w:pStyle w:val="NoSpacing"/>
        <w:spacing w:line="360" w:lineRule="auto"/>
        <w:ind w:left="720"/>
        <w:jc w:val="both"/>
        <w:rPr>
          <w:rtl/>
        </w:rPr>
      </w:pPr>
      <w:r>
        <w:rPr>
          <w:rFonts w:hint="cs"/>
          <w:rtl/>
        </w:rPr>
        <w:t>ב</w:t>
      </w:r>
      <w:hyperlink r:id="rId21" w:history="1">
        <w:r w:rsidRPr="00B030AD">
          <w:rPr>
            <w:color w:val="0000FF"/>
            <w:u w:val="single"/>
            <w:rtl/>
          </w:rPr>
          <w:t>ע"פ (מחוזי חי') 4318-10-11</w:t>
        </w:r>
      </w:hyperlink>
      <w:r>
        <w:rPr>
          <w:rFonts w:hint="cs"/>
          <w:rtl/>
        </w:rPr>
        <w:t xml:space="preserve"> </w:t>
      </w:r>
      <w:r>
        <w:rPr>
          <w:rFonts w:hint="cs"/>
          <w:b/>
          <w:bCs/>
          <w:rtl/>
        </w:rPr>
        <w:t>מדינת ישראל נ' רפאילוב</w:t>
      </w:r>
      <w:r>
        <w:rPr>
          <w:rFonts w:hint="cs"/>
          <w:rtl/>
        </w:rPr>
        <w:t xml:space="preserve"> (מיום 5.1.2012), מדובר היה בנאשם אשר החזיק בביתו 4 לבנות חבלה, </w:t>
      </w:r>
      <w:smartTag w:uri="urn:schemas-microsoft-com:office:smarttags" w:element="metricconverter">
        <w:smartTagPr>
          <w:attr w:name="ProductID" w:val="250 גרם"/>
        </w:smartTagPr>
        <w:r>
          <w:rPr>
            <w:rFonts w:hint="cs"/>
            <w:rtl/>
          </w:rPr>
          <w:t>250 גרם</w:t>
        </w:r>
      </w:smartTag>
      <w:r>
        <w:rPr>
          <w:rFonts w:hint="cs"/>
          <w:rtl/>
        </w:rPr>
        <w:t xml:space="preserve"> כל אחת, המכילות חומר נפץ מסוג </w:t>
      </w:r>
      <w:r>
        <w:t>T.N.T</w:t>
      </w:r>
      <w:r>
        <w:rPr>
          <w:rFonts w:hint="cs"/>
          <w:rtl/>
        </w:rPr>
        <w:t>, רימון יד עשן כחול, ורימון יד מדוכה גז. בית המשפט דחה את ערעור המדינה על קולת העונש והותיר על כנו עונש של 6 חודשי מאסר בעבודות שירות.</w:t>
      </w:r>
    </w:p>
    <w:p w14:paraId="20C3208C" w14:textId="77777777" w:rsidR="00A802C6" w:rsidRDefault="00A802C6">
      <w:pPr>
        <w:pStyle w:val="NoSpacing"/>
        <w:spacing w:line="360" w:lineRule="auto"/>
        <w:jc w:val="both"/>
        <w:rPr>
          <w:rtl/>
        </w:rPr>
      </w:pPr>
    </w:p>
    <w:p w14:paraId="78C45766" w14:textId="77777777" w:rsidR="00A802C6" w:rsidRDefault="00B030AD">
      <w:pPr>
        <w:pStyle w:val="NoSpacing"/>
        <w:spacing w:line="360" w:lineRule="auto"/>
        <w:ind w:left="720"/>
        <w:jc w:val="both"/>
        <w:rPr>
          <w:rtl/>
        </w:rPr>
      </w:pPr>
      <w:r>
        <w:rPr>
          <w:rFonts w:hint="cs"/>
          <w:rtl/>
        </w:rPr>
        <w:t>ב</w:t>
      </w:r>
      <w:hyperlink r:id="rId22" w:history="1">
        <w:r w:rsidRPr="00B030AD">
          <w:rPr>
            <w:color w:val="0000FF"/>
            <w:u w:val="single"/>
            <w:rtl/>
          </w:rPr>
          <w:t>ע"פ (מחוזי חי') 6059-02-12</w:t>
        </w:r>
      </w:hyperlink>
      <w:r>
        <w:rPr>
          <w:rFonts w:hint="cs"/>
          <w:rtl/>
        </w:rPr>
        <w:t xml:space="preserve"> </w:t>
      </w:r>
      <w:r>
        <w:rPr>
          <w:rFonts w:hint="cs"/>
          <w:b/>
          <w:bCs/>
          <w:rtl/>
        </w:rPr>
        <w:t>מדינת ישראל נ' גהגאה</w:t>
      </w:r>
      <w:r>
        <w:rPr>
          <w:rFonts w:hint="cs"/>
          <w:rtl/>
        </w:rPr>
        <w:t xml:space="preserve"> (מיום 19.4.2012), מדובר היה בנאשם אשר החזיק בנשק ושתי מחסניות. בית המשפט דחה חלקית את ערעור המדינה על קולת העונש והותיר על כנו עונש של 6 חודשי מאסר בעבודות שירות, אך החמיר ברכיב המאסר המותנה וברכיב הקנס.</w:t>
      </w:r>
    </w:p>
    <w:p w14:paraId="1F59DB45" w14:textId="77777777" w:rsidR="00A802C6" w:rsidRDefault="00A802C6">
      <w:pPr>
        <w:pStyle w:val="NoSpacing"/>
        <w:spacing w:line="360" w:lineRule="auto"/>
        <w:jc w:val="both"/>
        <w:rPr>
          <w:rtl/>
        </w:rPr>
      </w:pPr>
    </w:p>
    <w:p w14:paraId="553D993E" w14:textId="77777777" w:rsidR="00A802C6" w:rsidRDefault="00B030AD">
      <w:pPr>
        <w:pStyle w:val="NoSpacing"/>
        <w:spacing w:line="360" w:lineRule="auto"/>
        <w:ind w:left="720" w:hanging="720"/>
        <w:jc w:val="both"/>
        <w:rPr>
          <w:rtl/>
        </w:rPr>
      </w:pPr>
      <w:r>
        <w:rPr>
          <w:rFonts w:ascii="Times New Roman" w:hAnsi="Times New Roman" w:hint="cs"/>
          <w:rtl/>
          <w:lang w:eastAsia="he-IL"/>
        </w:rPr>
        <w:t>32.</w:t>
      </w:r>
      <w:r>
        <w:rPr>
          <w:rFonts w:ascii="Times New Roman" w:hAnsi="Times New Roman" w:hint="cs"/>
          <w:rtl/>
          <w:lang w:eastAsia="he-IL"/>
        </w:rPr>
        <w:tab/>
        <w:t xml:space="preserve">אשר לנסיבות הקשורות בביצוע העבירה - בכתב האישום אין פרטים אודות משך הזמן בו החזיק הנאשם בנשק ובתחמושת, הכיצד הגיעו לידיו ומהו המניע שעמד מאחורי מעשיו. כמו כן, </w:t>
      </w:r>
      <w:r>
        <w:rPr>
          <w:rFonts w:hint="cs"/>
          <w:rtl/>
        </w:rPr>
        <w:t>כתב האישום אינו מייחס לנאשם כוונה לעשות שימוש באמל"ח שנתפס. יחד עם זאת, אין לי אלא לתהות, האם כוונות תמימות עומדות ביסוד מעשה מסוג זה? האם אדם נורמטיבי שיודע להבדיל בין טוב לרע, היה טורח להחזיק בכל כמויות האמל"ח נשוא כתב האישום ולהסתיר אותם במקום מסתור כך לשם שמיים וללא סיבה?</w:t>
      </w:r>
    </w:p>
    <w:p w14:paraId="372CBBB0" w14:textId="77777777" w:rsidR="00A802C6" w:rsidRDefault="00A802C6">
      <w:pPr>
        <w:pStyle w:val="NoSpacing"/>
        <w:spacing w:line="360" w:lineRule="auto"/>
        <w:jc w:val="both"/>
        <w:rPr>
          <w:rtl/>
        </w:rPr>
      </w:pPr>
    </w:p>
    <w:p w14:paraId="4A291273" w14:textId="77777777" w:rsidR="00A802C6" w:rsidRDefault="00B030AD">
      <w:pPr>
        <w:pStyle w:val="NoSpacing"/>
        <w:spacing w:line="360" w:lineRule="auto"/>
        <w:jc w:val="both"/>
        <w:rPr>
          <w:rtl/>
        </w:rPr>
      </w:pPr>
      <w:r>
        <w:rPr>
          <w:rFonts w:hint="cs"/>
          <w:rtl/>
        </w:rPr>
        <w:t>33.</w:t>
      </w:r>
      <w:r>
        <w:rPr>
          <w:rFonts w:hint="cs"/>
          <w:rtl/>
        </w:rPr>
        <w:tab/>
        <w:t xml:space="preserve">דומני כי התשובה גלומה בעצם התהייה העולה מהשאלה. </w:t>
      </w:r>
    </w:p>
    <w:p w14:paraId="24B59282" w14:textId="77777777" w:rsidR="00A802C6" w:rsidRDefault="00A802C6">
      <w:pPr>
        <w:pStyle w:val="NoSpacing"/>
        <w:rPr>
          <w:rFonts w:ascii="Times New Roman" w:hAnsi="Times New Roman" w:cs="Arial"/>
          <w:sz w:val="22"/>
          <w:szCs w:val="22"/>
          <w:rtl/>
          <w:lang w:eastAsia="he-IL"/>
        </w:rPr>
      </w:pPr>
    </w:p>
    <w:p w14:paraId="64C238B3" w14:textId="77777777" w:rsidR="00A802C6" w:rsidRDefault="00B030AD">
      <w:pPr>
        <w:pStyle w:val="NoSpacing"/>
        <w:spacing w:line="360" w:lineRule="auto"/>
        <w:ind w:left="720" w:hanging="720"/>
        <w:jc w:val="both"/>
        <w:rPr>
          <w:rFonts w:ascii="Calibri" w:hAnsi="Calibri"/>
          <w:rtl/>
        </w:rPr>
      </w:pPr>
      <w:r>
        <w:rPr>
          <w:rFonts w:hint="cs"/>
          <w:rtl/>
        </w:rPr>
        <w:t>34.</w:t>
      </w:r>
      <w:r>
        <w:rPr>
          <w:rFonts w:hint="cs"/>
          <w:rtl/>
        </w:rPr>
        <w:tab/>
        <w:t>בשים לב למכלול הנתונים, לרבות כמויות הנשק, פוטנציאל הנזק והפסיקה הנוהגת, אני קובעת שמתחם העונש ההולם נע בין 7 חודשים ל-18 חודשי מאסר בפועל לצד רכיבי ענישה נלווים.</w:t>
      </w:r>
    </w:p>
    <w:p w14:paraId="0A062311" w14:textId="77777777" w:rsidR="00A802C6" w:rsidRDefault="00A802C6">
      <w:pPr>
        <w:pStyle w:val="NoSpacing"/>
        <w:spacing w:line="360" w:lineRule="auto"/>
        <w:jc w:val="both"/>
        <w:rPr>
          <w:rtl/>
        </w:rPr>
      </w:pPr>
    </w:p>
    <w:p w14:paraId="287BF634" w14:textId="77777777" w:rsidR="00A802C6" w:rsidRDefault="00B030AD">
      <w:pPr>
        <w:pStyle w:val="NoSpacing"/>
        <w:spacing w:line="360" w:lineRule="auto"/>
        <w:ind w:left="720" w:hanging="720"/>
        <w:jc w:val="both"/>
        <w:rPr>
          <w:rtl/>
        </w:rPr>
      </w:pPr>
      <w:r>
        <w:rPr>
          <w:rFonts w:hint="cs"/>
          <w:rtl/>
        </w:rPr>
        <w:t>35.</w:t>
      </w:r>
      <w:r>
        <w:rPr>
          <w:rFonts w:hint="cs"/>
          <w:rtl/>
        </w:rPr>
        <w:tab/>
        <w:t>אעבור כעת לבחינת הנסיבות שאינן קשורות בביצוע העבירה.</w:t>
      </w:r>
    </w:p>
    <w:p w14:paraId="36A0F71E" w14:textId="77777777" w:rsidR="00A802C6" w:rsidRDefault="00A802C6">
      <w:pPr>
        <w:pStyle w:val="NoSpacing"/>
        <w:spacing w:line="360" w:lineRule="auto"/>
        <w:jc w:val="both"/>
        <w:rPr>
          <w:rtl/>
        </w:rPr>
      </w:pPr>
    </w:p>
    <w:p w14:paraId="583505A6" w14:textId="77777777" w:rsidR="00A802C6" w:rsidRDefault="00B030AD">
      <w:pPr>
        <w:pStyle w:val="NoSpacing"/>
        <w:spacing w:line="360" w:lineRule="auto"/>
        <w:ind w:left="720" w:hanging="720"/>
        <w:jc w:val="both"/>
        <w:rPr>
          <w:rtl/>
        </w:rPr>
      </w:pPr>
      <w:r>
        <w:rPr>
          <w:rFonts w:hint="cs"/>
          <w:rtl/>
        </w:rPr>
        <w:t>36.</w:t>
      </w:r>
      <w:r>
        <w:rPr>
          <w:rFonts w:hint="cs"/>
          <w:rtl/>
        </w:rPr>
        <w:tab/>
        <w:t>כפי שצוין מקודם, הנאשם הוא בחור צעיר, רווק, בן 24 שנים, ונעדר כל עבר פלילי. הנאשם עובד מגיל צעיר ומסייע בפרנסת המשפחה.</w:t>
      </w:r>
    </w:p>
    <w:p w14:paraId="0526A3A6" w14:textId="77777777" w:rsidR="00A802C6" w:rsidRDefault="00A802C6">
      <w:pPr>
        <w:pStyle w:val="NoSpacing"/>
        <w:spacing w:line="360" w:lineRule="auto"/>
        <w:jc w:val="both"/>
        <w:rPr>
          <w:rtl/>
        </w:rPr>
      </w:pPr>
    </w:p>
    <w:p w14:paraId="3660D1D3" w14:textId="77777777" w:rsidR="00A802C6" w:rsidRDefault="00B030AD">
      <w:pPr>
        <w:pStyle w:val="NoSpacing"/>
        <w:spacing w:line="360" w:lineRule="auto"/>
        <w:ind w:left="720" w:hanging="720"/>
        <w:jc w:val="both"/>
        <w:rPr>
          <w:rtl/>
        </w:rPr>
      </w:pPr>
      <w:r>
        <w:rPr>
          <w:rFonts w:hint="cs"/>
          <w:rtl/>
        </w:rPr>
        <w:t>37.</w:t>
      </w:r>
      <w:r>
        <w:rPr>
          <w:rFonts w:hint="cs"/>
          <w:rtl/>
        </w:rPr>
        <w:tab/>
        <w:t>הנאשם הודה במיוחס לו עוד בשלבי החקירה במשטרה, ובכך חסך זמן שיפוטי יקר. זה המקום לציין, כי הנאשם הוא זה שמסר מיוזמתו פרטים למשטרה אודות הנשק, הרימון והכדורים שנתפסו בשטח החקלאי, וברי כי סייע בכך לגילויים.</w:t>
      </w:r>
    </w:p>
    <w:p w14:paraId="3B5E602C" w14:textId="77777777" w:rsidR="00A802C6" w:rsidRDefault="00A802C6">
      <w:pPr>
        <w:pStyle w:val="NoSpacing"/>
        <w:spacing w:line="360" w:lineRule="auto"/>
        <w:jc w:val="both"/>
        <w:rPr>
          <w:rtl/>
        </w:rPr>
      </w:pPr>
    </w:p>
    <w:p w14:paraId="2E9C4DA1" w14:textId="77777777" w:rsidR="00A802C6" w:rsidRDefault="00B030AD">
      <w:pPr>
        <w:pStyle w:val="NoSpacing"/>
        <w:spacing w:line="360" w:lineRule="auto"/>
        <w:ind w:left="720" w:hanging="720"/>
        <w:jc w:val="both"/>
        <w:rPr>
          <w:rtl/>
        </w:rPr>
      </w:pPr>
      <w:r>
        <w:rPr>
          <w:rFonts w:hint="cs"/>
          <w:rtl/>
        </w:rPr>
        <w:t>38.</w:t>
      </w:r>
      <w:r>
        <w:rPr>
          <w:rFonts w:hint="cs"/>
          <w:rtl/>
        </w:rPr>
        <w:tab/>
        <w:t>מנגד, אין להתעלם ממסקנות שירות המבחן והתרשמותו לגבי האחריות המוגבלת שהנאשם נטל על עצמו בגין מעשיו, וזאת לנוכח הודאתו הפורמאלית וטענתו כי מישהו אחר מהמשפחה ניסה להפלילו בעבירות שבנדון.</w:t>
      </w:r>
    </w:p>
    <w:p w14:paraId="3D5AE491" w14:textId="77777777" w:rsidR="00A802C6" w:rsidRDefault="00A802C6">
      <w:pPr>
        <w:pStyle w:val="NoSpacing"/>
        <w:spacing w:line="360" w:lineRule="auto"/>
        <w:jc w:val="both"/>
        <w:rPr>
          <w:rtl/>
        </w:rPr>
      </w:pPr>
    </w:p>
    <w:p w14:paraId="62FF68AA" w14:textId="77777777" w:rsidR="00A802C6" w:rsidRDefault="00B030AD">
      <w:pPr>
        <w:pStyle w:val="NoSpacing"/>
        <w:spacing w:line="360" w:lineRule="auto"/>
        <w:ind w:left="720" w:hanging="720"/>
        <w:jc w:val="both"/>
        <w:rPr>
          <w:rFonts w:ascii="Times New Roman" w:hAnsi="Times New Roman"/>
          <w:rtl/>
          <w:lang w:eastAsia="he-IL"/>
        </w:rPr>
      </w:pPr>
      <w:r>
        <w:rPr>
          <w:rFonts w:ascii="Times New Roman" w:hAnsi="Times New Roman" w:hint="cs"/>
          <w:rtl/>
          <w:lang w:eastAsia="he-IL"/>
        </w:rPr>
        <w:t>39.</w:t>
      </w:r>
      <w:r>
        <w:rPr>
          <w:rFonts w:ascii="Times New Roman" w:hAnsi="Times New Roman" w:hint="cs"/>
          <w:rtl/>
          <w:lang w:eastAsia="he-IL"/>
        </w:rPr>
        <w:tab/>
        <w:t xml:space="preserve">שירות המבחן התרשם, כי הנאשם נמנע מקבלת אחריות אישית בנוגע לעבירות ותוצאותיהן, ומתקשה לראות את החומרה שבמצבו בכלל ובעבירות בהן הורשע בפרט. לכך אוסיף, כי שירות המבחן התרשם מקיומם של קווי אישיות תוקפניים אצל הנאשם, לצד שימוש מרובה במנגנוני הדחקה. </w:t>
      </w:r>
    </w:p>
    <w:p w14:paraId="7B5F215D" w14:textId="77777777" w:rsidR="00A802C6" w:rsidRDefault="00A802C6">
      <w:pPr>
        <w:pStyle w:val="NoSpacing"/>
        <w:spacing w:line="360" w:lineRule="auto"/>
        <w:jc w:val="both"/>
        <w:rPr>
          <w:rFonts w:ascii="Times New Roman" w:hAnsi="Times New Roman"/>
          <w:rtl/>
          <w:lang w:eastAsia="he-IL"/>
        </w:rPr>
      </w:pPr>
    </w:p>
    <w:p w14:paraId="0B8FE44D" w14:textId="77777777" w:rsidR="00A802C6" w:rsidRDefault="00B030AD">
      <w:pPr>
        <w:pStyle w:val="NoSpacing"/>
        <w:spacing w:line="360" w:lineRule="auto"/>
        <w:ind w:left="720" w:hanging="720"/>
        <w:jc w:val="both"/>
        <w:rPr>
          <w:rFonts w:ascii="Times New Roman" w:hAnsi="Times New Roman"/>
          <w:rtl/>
          <w:lang w:eastAsia="he-IL"/>
        </w:rPr>
      </w:pPr>
      <w:r>
        <w:rPr>
          <w:rFonts w:ascii="Times New Roman" w:hAnsi="Times New Roman" w:hint="cs"/>
          <w:rtl/>
          <w:lang w:eastAsia="he-IL"/>
        </w:rPr>
        <w:t>40.</w:t>
      </w:r>
      <w:r>
        <w:rPr>
          <w:rFonts w:ascii="Times New Roman" w:hAnsi="Times New Roman" w:hint="cs"/>
          <w:rtl/>
          <w:lang w:eastAsia="he-IL"/>
        </w:rPr>
        <w:tab/>
        <w:t xml:space="preserve">לאור זאת, שירות המבחן העריך כי הסיכון להישנות מעשים עוברי חוק בעתיד הוא ברמה בינונית-גבוהה. </w:t>
      </w:r>
    </w:p>
    <w:p w14:paraId="2A3606A9" w14:textId="77777777" w:rsidR="00A802C6" w:rsidRDefault="00A802C6">
      <w:pPr>
        <w:pStyle w:val="NoSpacing"/>
        <w:spacing w:line="360" w:lineRule="auto"/>
        <w:jc w:val="both"/>
        <w:rPr>
          <w:rFonts w:ascii="Times New Roman" w:hAnsi="Times New Roman"/>
          <w:rtl/>
          <w:lang w:eastAsia="he-IL"/>
        </w:rPr>
      </w:pPr>
    </w:p>
    <w:p w14:paraId="75AA4D12" w14:textId="77777777" w:rsidR="00A802C6" w:rsidRDefault="00B030AD">
      <w:pPr>
        <w:pStyle w:val="NoSpacing"/>
        <w:spacing w:line="360" w:lineRule="auto"/>
        <w:ind w:left="720" w:hanging="720"/>
        <w:jc w:val="both"/>
        <w:rPr>
          <w:rFonts w:ascii="Times New Roman" w:hAnsi="Times New Roman"/>
          <w:rtl/>
          <w:lang w:eastAsia="he-IL"/>
        </w:rPr>
      </w:pPr>
      <w:r>
        <w:rPr>
          <w:rFonts w:ascii="Times New Roman" w:hAnsi="Times New Roman" w:hint="cs"/>
          <w:rtl/>
          <w:lang w:eastAsia="he-IL"/>
        </w:rPr>
        <w:t>41.</w:t>
      </w:r>
      <w:r>
        <w:rPr>
          <w:rFonts w:ascii="Times New Roman" w:hAnsi="Times New Roman" w:hint="cs"/>
          <w:rtl/>
          <w:lang w:eastAsia="he-IL"/>
        </w:rPr>
        <w:tab/>
        <w:t>להערכת שירות המבחן, הנאשם אינו פנוי להתבוננות ביקורתית במעשיו ומאחר שאינו נוטל אחריות פעילה בנוגע לביצוע העבירות, לא נפתח פתח לבחינתם של אפיקים שיקומיים. לאור זאת נמנע שירות המבחן מהמלצה טיפולית בעניינו.</w:t>
      </w:r>
    </w:p>
    <w:p w14:paraId="215B96EA" w14:textId="77777777" w:rsidR="00A802C6" w:rsidRDefault="00A802C6">
      <w:pPr>
        <w:pStyle w:val="NoSpacing"/>
        <w:spacing w:line="360" w:lineRule="auto"/>
        <w:jc w:val="both"/>
        <w:rPr>
          <w:rFonts w:ascii="Times New Roman" w:hAnsi="Times New Roman"/>
          <w:rtl/>
          <w:lang w:eastAsia="he-IL"/>
        </w:rPr>
      </w:pPr>
    </w:p>
    <w:p w14:paraId="51B94DB9" w14:textId="77777777" w:rsidR="00A802C6" w:rsidRDefault="00B030AD">
      <w:pPr>
        <w:pStyle w:val="NoSpacing"/>
        <w:spacing w:line="360" w:lineRule="auto"/>
        <w:ind w:left="720" w:hanging="720"/>
        <w:jc w:val="both"/>
        <w:rPr>
          <w:rFonts w:ascii="Calibri" w:hAnsi="Calibri"/>
          <w:rtl/>
        </w:rPr>
      </w:pPr>
      <w:r>
        <w:rPr>
          <w:rFonts w:hint="cs"/>
          <w:rtl/>
        </w:rPr>
        <w:t>42.</w:t>
      </w:r>
      <w:r>
        <w:rPr>
          <w:rFonts w:hint="cs"/>
          <w:rtl/>
        </w:rPr>
        <w:tab/>
        <w:t xml:space="preserve">לסיום, לקחתי בחשבון, אם כי במידה מוגבלת בלבד, את נסיבותיו האישיות של הנאשם והנסיבות המיוחדות של משפחתו לאור העובדה כי טרם מעצרו הוא תרם באופן משמעותי לכלכלת המשפחה והיה למעשה המפרנס העיקרי שלה, ולאור כך שאביו נפגע לאחרונה באורח קשה וכיום אף מאושפז בבית חולים, באופן שמדגיש אף ביתר שאת את חסרונו של הנאשם כאחד המפרנסים של המשפחה. </w:t>
      </w:r>
    </w:p>
    <w:p w14:paraId="4CE78D52" w14:textId="77777777" w:rsidR="00A802C6" w:rsidRDefault="00A802C6">
      <w:pPr>
        <w:pStyle w:val="NoSpacing"/>
        <w:spacing w:line="360" w:lineRule="auto"/>
        <w:jc w:val="both"/>
        <w:rPr>
          <w:rtl/>
        </w:rPr>
      </w:pPr>
    </w:p>
    <w:p w14:paraId="6A2557D5" w14:textId="77777777" w:rsidR="00A802C6" w:rsidRDefault="00B030AD">
      <w:pPr>
        <w:pStyle w:val="NoSpacing"/>
        <w:spacing w:line="360" w:lineRule="auto"/>
        <w:ind w:left="720" w:hanging="720"/>
        <w:jc w:val="both"/>
        <w:rPr>
          <w:rtl/>
        </w:rPr>
      </w:pPr>
      <w:r>
        <w:rPr>
          <w:rFonts w:hint="cs"/>
          <w:rtl/>
        </w:rPr>
        <w:t>43.</w:t>
      </w:r>
      <w:r>
        <w:rPr>
          <w:rFonts w:hint="cs"/>
          <w:rtl/>
        </w:rPr>
        <w:tab/>
        <w:t>ציינתי כי נסיבותיו האישיות של הנאשם נשקלו באופן מוגבל משום שברור כי השיקול האישי נסוג מפני השיקול הציבורי, כפי שצוין מקודם.</w:t>
      </w:r>
    </w:p>
    <w:p w14:paraId="35A76670" w14:textId="77777777" w:rsidR="00A802C6" w:rsidRDefault="00A802C6">
      <w:pPr>
        <w:pStyle w:val="NoSpacing"/>
        <w:spacing w:line="360" w:lineRule="auto"/>
        <w:jc w:val="both"/>
        <w:rPr>
          <w:rtl/>
        </w:rPr>
      </w:pPr>
    </w:p>
    <w:p w14:paraId="7211AB47" w14:textId="77777777" w:rsidR="00A802C6" w:rsidRDefault="00B030AD">
      <w:pPr>
        <w:pStyle w:val="NoSpacing"/>
        <w:spacing w:line="360" w:lineRule="auto"/>
        <w:ind w:left="720" w:hanging="720"/>
        <w:jc w:val="both"/>
        <w:rPr>
          <w:rtl/>
        </w:rPr>
      </w:pPr>
      <w:r>
        <w:rPr>
          <w:rFonts w:hint="cs"/>
          <w:rtl/>
        </w:rPr>
        <w:t>44.</w:t>
      </w:r>
      <w:r>
        <w:rPr>
          <w:rFonts w:hint="cs"/>
          <w:rtl/>
        </w:rPr>
        <w:tab/>
        <w:t xml:space="preserve">על יסוד כל המפורט לעיל, אני מוצאת כי העונש המתאים במקרה דנן נוטה לעמוד על אמצע המתחם. </w:t>
      </w:r>
    </w:p>
    <w:p w14:paraId="2AE4C5C5" w14:textId="77777777" w:rsidR="00A802C6" w:rsidRDefault="00A802C6">
      <w:pPr>
        <w:pStyle w:val="NoSpacing"/>
        <w:spacing w:line="360" w:lineRule="auto"/>
        <w:jc w:val="both"/>
        <w:rPr>
          <w:rtl/>
        </w:rPr>
      </w:pPr>
    </w:p>
    <w:p w14:paraId="2583DD87" w14:textId="77777777" w:rsidR="00A802C6" w:rsidRDefault="00B030AD">
      <w:pPr>
        <w:pStyle w:val="NoSpacing"/>
        <w:spacing w:line="360" w:lineRule="auto"/>
        <w:ind w:left="720" w:hanging="720"/>
        <w:jc w:val="both"/>
        <w:rPr>
          <w:rtl/>
        </w:rPr>
      </w:pPr>
      <w:r>
        <w:rPr>
          <w:rFonts w:hint="cs"/>
          <w:rtl/>
        </w:rPr>
        <w:t>45.</w:t>
      </w:r>
      <w:r>
        <w:rPr>
          <w:rFonts w:hint="cs"/>
          <w:rtl/>
        </w:rPr>
        <w:tab/>
        <w:t>סיכומו של דבר, אני גוזרת על הנאשם את העונשים הבאים:</w:t>
      </w:r>
    </w:p>
    <w:p w14:paraId="4ED6380B" w14:textId="77777777" w:rsidR="00A802C6" w:rsidRDefault="00A802C6">
      <w:pPr>
        <w:pStyle w:val="NoSpacing"/>
        <w:spacing w:line="360" w:lineRule="auto"/>
        <w:jc w:val="both"/>
        <w:rPr>
          <w:rtl/>
        </w:rPr>
      </w:pPr>
    </w:p>
    <w:p w14:paraId="0B30DA16" w14:textId="77777777" w:rsidR="00A802C6" w:rsidRDefault="00B030AD">
      <w:pPr>
        <w:pStyle w:val="NoSpacing"/>
        <w:spacing w:line="360" w:lineRule="auto"/>
        <w:ind w:firstLine="720"/>
        <w:jc w:val="both"/>
        <w:rPr>
          <w:rtl/>
        </w:rPr>
      </w:pPr>
      <w:r>
        <w:rPr>
          <w:rFonts w:hint="cs"/>
          <w:rtl/>
        </w:rPr>
        <w:t>א.</w:t>
      </w:r>
      <w:r>
        <w:rPr>
          <w:rFonts w:hint="cs"/>
          <w:rtl/>
        </w:rPr>
        <w:tab/>
        <w:t xml:space="preserve">מאסר בפועל של 12 חודשים מיום מעצרו בתאריך 23.8.2015. </w:t>
      </w:r>
    </w:p>
    <w:p w14:paraId="6C2B3A88" w14:textId="77777777" w:rsidR="00A802C6" w:rsidRDefault="00B030AD">
      <w:pPr>
        <w:pStyle w:val="NoSpacing"/>
        <w:spacing w:line="360" w:lineRule="auto"/>
        <w:ind w:left="1440" w:hanging="720"/>
        <w:jc w:val="both"/>
        <w:rPr>
          <w:rtl/>
        </w:rPr>
      </w:pPr>
      <w:r>
        <w:rPr>
          <w:rFonts w:hint="cs"/>
          <w:rtl/>
        </w:rPr>
        <w:t>ב.</w:t>
      </w:r>
      <w:r>
        <w:rPr>
          <w:rFonts w:hint="cs"/>
          <w:rtl/>
        </w:rPr>
        <w:tab/>
        <w:t>מאסר על תנאי של 7 חודשים במשך שלוש שנים והתנאי הוא כי הנאשם לא יבצע בתקופה זו עבירת נשק ויורשע בגינה.</w:t>
      </w:r>
    </w:p>
    <w:p w14:paraId="51716A9E" w14:textId="77777777" w:rsidR="00A802C6" w:rsidRDefault="00B030AD">
      <w:pPr>
        <w:pStyle w:val="NoSpacing"/>
        <w:spacing w:line="360" w:lineRule="auto"/>
        <w:ind w:left="1440" w:hanging="720"/>
        <w:jc w:val="both"/>
        <w:rPr>
          <w:rtl/>
        </w:rPr>
      </w:pPr>
      <w:r>
        <w:rPr>
          <w:rFonts w:hint="cs"/>
          <w:rtl/>
        </w:rPr>
        <w:t>ג.</w:t>
      </w:r>
      <w:r>
        <w:rPr>
          <w:rFonts w:hint="cs"/>
          <w:rtl/>
        </w:rPr>
        <w:tab/>
        <w:t>קנס בסכום של 5,000 ש"ח  או 50 ימי מאסר תמורתו. הקנס ישולם ב- 10 תשלומים שווים ורצופים החל מיום 1.9.16  ובכל 1 לחודש עוקב, אי עמידה באחד התשלומים תביא לפירעון מידי של יתרת הקנס.</w:t>
      </w:r>
    </w:p>
    <w:p w14:paraId="071408F1" w14:textId="77777777" w:rsidR="00A802C6" w:rsidRDefault="00A802C6">
      <w:pPr>
        <w:pStyle w:val="NoSpacing"/>
        <w:spacing w:line="360" w:lineRule="auto"/>
        <w:jc w:val="both"/>
        <w:rPr>
          <w:rtl/>
        </w:rPr>
      </w:pPr>
    </w:p>
    <w:p w14:paraId="26A7BB5A" w14:textId="77777777" w:rsidR="00A802C6" w:rsidRDefault="00B030AD">
      <w:pPr>
        <w:pStyle w:val="NoSpacing"/>
        <w:spacing w:line="360" w:lineRule="auto"/>
        <w:ind w:left="720" w:hanging="720"/>
        <w:jc w:val="both"/>
        <w:rPr>
          <w:rtl/>
        </w:rPr>
      </w:pPr>
      <w:r>
        <w:rPr>
          <w:rFonts w:hint="cs"/>
          <w:rtl/>
        </w:rPr>
        <w:t>46.</w:t>
      </w:r>
      <w:r>
        <w:rPr>
          <w:rFonts w:hint="cs"/>
          <w:rtl/>
        </w:rPr>
        <w:tab/>
        <w:t>אני מורה על חילוט המוצגים התפוסים לטובת המדינה או לפי כל החלטה שתינתן ע"י קצין משטרה ובהתאם לשיקול דעתו.</w:t>
      </w:r>
    </w:p>
    <w:p w14:paraId="0BCB2F36" w14:textId="77777777" w:rsidR="00A802C6" w:rsidRDefault="00A802C6">
      <w:pPr>
        <w:pStyle w:val="NoSpacing"/>
        <w:spacing w:line="360" w:lineRule="auto"/>
        <w:ind w:left="720" w:hanging="720"/>
        <w:jc w:val="both"/>
        <w:rPr>
          <w:rtl/>
        </w:rPr>
      </w:pPr>
    </w:p>
    <w:p w14:paraId="0CDED0FC" w14:textId="77777777" w:rsidR="00A802C6" w:rsidRDefault="00B030AD">
      <w:pPr>
        <w:pStyle w:val="NoSpacing"/>
        <w:spacing w:line="360" w:lineRule="auto"/>
        <w:ind w:left="720" w:hanging="720"/>
        <w:jc w:val="both"/>
        <w:rPr>
          <w:rtl/>
        </w:rPr>
      </w:pPr>
      <w:r>
        <w:rPr>
          <w:rFonts w:hint="cs"/>
          <w:rtl/>
        </w:rPr>
        <w:t>זכות ערעור תוך 45 ימים.</w:t>
      </w:r>
    </w:p>
    <w:p w14:paraId="5B040705" w14:textId="77777777" w:rsidR="00A802C6" w:rsidRDefault="00B030AD">
      <w:pPr>
        <w:pStyle w:val="NoSpacing"/>
        <w:spacing w:line="360" w:lineRule="auto"/>
        <w:ind w:left="720" w:hanging="720"/>
        <w:jc w:val="both"/>
        <w:rPr>
          <w:sz w:val="6"/>
          <w:szCs w:val="6"/>
          <w:rtl/>
        </w:rPr>
      </w:pPr>
      <w:r>
        <w:rPr>
          <w:sz w:val="6"/>
          <w:szCs w:val="6"/>
          <w:rtl/>
        </w:rPr>
        <w:t>&lt;#9#&gt;</w:t>
      </w:r>
    </w:p>
    <w:p w14:paraId="448E42DA" w14:textId="77777777" w:rsidR="00A802C6" w:rsidRDefault="00A802C6">
      <w:pPr>
        <w:jc w:val="right"/>
        <w:rPr>
          <w:rtl/>
        </w:rPr>
      </w:pPr>
    </w:p>
    <w:p w14:paraId="20A77E96" w14:textId="77777777" w:rsidR="00A802C6" w:rsidRDefault="00B030AD">
      <w:pPr>
        <w:jc w:val="center"/>
        <w:rPr>
          <w:rtl/>
        </w:rPr>
      </w:pPr>
      <w:r w:rsidRPr="00B030AD">
        <w:rPr>
          <w:b/>
          <w:bCs/>
          <w:color w:val="FFFFFF"/>
          <w:sz w:val="2"/>
          <w:szCs w:val="2"/>
          <w:rtl/>
        </w:rPr>
        <w:t>5129371</w:t>
      </w:r>
      <w:r>
        <w:rPr>
          <w:b/>
          <w:bCs/>
          <w:rtl/>
        </w:rPr>
        <w:t xml:space="preserve">ניתנה והודעה היום ט' אדר א' תשע"ו, 18/02/2016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802C6" w14:paraId="6152DD8F" w14:textId="77777777">
        <w:trPr>
          <w:trHeight w:val="316"/>
          <w:jc w:val="right"/>
        </w:trPr>
        <w:tc>
          <w:tcPr>
            <w:tcW w:w="3936" w:type="dxa"/>
            <w:shd w:val="clear" w:color="auto" w:fill="auto"/>
          </w:tcPr>
          <w:p w14:paraId="54B00EB7" w14:textId="77777777" w:rsidR="00A802C6" w:rsidRPr="00B030AD" w:rsidRDefault="00B030AD">
            <w:pPr>
              <w:jc w:val="center"/>
              <w:rPr>
                <w:rFonts w:ascii="Times New Roman" w:eastAsia="Times New Roman" w:hAnsi="Times New Roman" w:cs="Times New Roman"/>
                <w:color w:val="FFFFFF"/>
                <w:sz w:val="2"/>
                <w:szCs w:val="2"/>
              </w:rPr>
            </w:pPr>
            <w:r w:rsidRPr="00B030AD">
              <w:rPr>
                <w:rFonts w:ascii="Times New Roman" w:eastAsia="Times New Roman" w:hAnsi="Times New Roman" w:cs="Times New Roman"/>
                <w:color w:val="FFFFFF"/>
                <w:sz w:val="2"/>
                <w:szCs w:val="2"/>
                <w:rtl/>
              </w:rPr>
              <w:t>54678313</w:t>
            </w:r>
          </w:p>
          <w:p w14:paraId="0131749A" w14:textId="77777777" w:rsidR="00A802C6" w:rsidRDefault="00A802C6">
            <w:pPr>
              <w:jc w:val="center"/>
              <w:rPr>
                <w:rFonts w:ascii="Times New Roman" w:eastAsia="Times New Roman" w:hAnsi="Times New Roman" w:cs="Times New Roman"/>
                <w:rtl/>
              </w:rPr>
            </w:pPr>
          </w:p>
        </w:tc>
      </w:tr>
      <w:tr w:rsidR="00A802C6" w14:paraId="086FA65E" w14:textId="77777777">
        <w:trPr>
          <w:trHeight w:val="361"/>
          <w:jc w:val="right"/>
        </w:trPr>
        <w:tc>
          <w:tcPr>
            <w:tcW w:w="3936" w:type="dxa"/>
            <w:shd w:val="clear" w:color="auto" w:fill="auto"/>
          </w:tcPr>
          <w:p w14:paraId="430A97D5" w14:textId="77777777" w:rsidR="00A802C6" w:rsidRDefault="00B030AD">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E4E0B69" w14:textId="77777777" w:rsidR="00A802C6" w:rsidRDefault="00A802C6">
      <w:pPr>
        <w:jc w:val="right"/>
        <w:rPr>
          <w:rtl/>
        </w:rPr>
      </w:pPr>
    </w:p>
    <w:p w14:paraId="53189BE0" w14:textId="77777777" w:rsidR="00B030AD" w:rsidRPr="00B030AD" w:rsidRDefault="00B030AD" w:rsidP="00B030AD">
      <w:pPr>
        <w:keepNext/>
        <w:rPr>
          <w:color w:val="000000"/>
          <w:sz w:val="22"/>
          <w:szCs w:val="22"/>
          <w:rtl/>
        </w:rPr>
      </w:pPr>
    </w:p>
    <w:p w14:paraId="7220CD51" w14:textId="77777777" w:rsidR="00B030AD" w:rsidRPr="00B030AD" w:rsidRDefault="00B030AD" w:rsidP="00B030AD">
      <w:pPr>
        <w:keepNext/>
        <w:rPr>
          <w:color w:val="000000"/>
          <w:sz w:val="22"/>
          <w:szCs w:val="22"/>
          <w:rtl/>
        </w:rPr>
      </w:pPr>
      <w:r w:rsidRPr="00B030AD">
        <w:rPr>
          <w:color w:val="000000"/>
          <w:sz w:val="22"/>
          <w:szCs w:val="22"/>
          <w:rtl/>
        </w:rPr>
        <w:t>ג'ני טנוס 54678313</w:t>
      </w:r>
    </w:p>
    <w:p w14:paraId="6F71A0AC" w14:textId="77777777" w:rsidR="00B030AD" w:rsidRDefault="00B030AD" w:rsidP="00B030AD">
      <w:r w:rsidRPr="00B030AD">
        <w:rPr>
          <w:color w:val="000000"/>
          <w:rtl/>
        </w:rPr>
        <w:t>נוסח מסמך זה כפוף לשינויי ניסוח ועריכה</w:t>
      </w:r>
    </w:p>
    <w:p w14:paraId="752DD740" w14:textId="77777777" w:rsidR="00B030AD" w:rsidRDefault="00B030AD" w:rsidP="00B030AD">
      <w:pPr>
        <w:rPr>
          <w:rtl/>
        </w:rPr>
      </w:pPr>
    </w:p>
    <w:p w14:paraId="7AA79A52" w14:textId="77777777" w:rsidR="00B030AD" w:rsidRDefault="00B030AD" w:rsidP="00B030AD">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934AFC">
        <w:rPr>
          <w:rFonts w:hint="cs"/>
          <w:color w:val="0000FF"/>
          <w:u w:val="single"/>
          <w:rtl/>
        </w:rPr>
        <w:t xml:space="preserve"> </w:t>
      </w:r>
    </w:p>
    <w:p w14:paraId="0AD84789" w14:textId="77777777" w:rsidR="00A802C6" w:rsidRPr="00B030AD" w:rsidRDefault="00A802C6" w:rsidP="00B030AD">
      <w:pPr>
        <w:jc w:val="center"/>
        <w:rPr>
          <w:color w:val="0000FF"/>
          <w:u w:val="single"/>
        </w:rPr>
      </w:pPr>
    </w:p>
    <w:sectPr w:rsidR="00A802C6" w:rsidRPr="00B030AD" w:rsidSect="00B030AD">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1EBE" w14:textId="77777777" w:rsidR="008C4D73" w:rsidRDefault="008C4D73">
      <w:r>
        <w:separator/>
      </w:r>
    </w:p>
  </w:endnote>
  <w:endnote w:type="continuationSeparator" w:id="0">
    <w:p w14:paraId="42E6B8F5" w14:textId="77777777" w:rsidR="008C4D73" w:rsidRDefault="008C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0CFA8" w14:textId="77777777" w:rsidR="00604ECC" w:rsidRDefault="00604ECC" w:rsidP="00B030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52FB2FE7" w14:textId="77777777" w:rsidR="00604ECC" w:rsidRPr="00B030AD" w:rsidRDefault="00604ECC" w:rsidP="00B030AD">
    <w:pPr>
      <w:pStyle w:val="a5"/>
      <w:pBdr>
        <w:top w:val="single" w:sz="4" w:space="1" w:color="auto"/>
        <w:between w:val="single" w:sz="4" w:space="0" w:color="auto"/>
      </w:pBdr>
      <w:spacing w:after="60"/>
      <w:jc w:val="center"/>
      <w:rPr>
        <w:rFonts w:ascii="FrankRuehl" w:hAnsi="FrankRuehl" w:cs="FrankRuehl"/>
        <w:color w:val="000000"/>
      </w:rPr>
    </w:pPr>
    <w:r w:rsidRPr="00B030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A9C82" w14:textId="77777777" w:rsidR="00604ECC" w:rsidRDefault="00604ECC" w:rsidP="00B030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7811">
      <w:rPr>
        <w:rFonts w:ascii="FrankRuehl" w:hAnsi="FrankRuehl" w:cs="FrankRuehl"/>
        <w:noProof/>
        <w:rtl/>
      </w:rPr>
      <w:t>2</w:t>
    </w:r>
    <w:r>
      <w:rPr>
        <w:rFonts w:ascii="FrankRuehl" w:hAnsi="FrankRuehl" w:cs="FrankRuehl"/>
        <w:rtl/>
      </w:rPr>
      <w:fldChar w:fldCharType="end"/>
    </w:r>
  </w:p>
  <w:p w14:paraId="2A72E9FD" w14:textId="77777777" w:rsidR="00604ECC" w:rsidRPr="00B030AD" w:rsidRDefault="00604ECC" w:rsidP="00B030AD">
    <w:pPr>
      <w:pStyle w:val="a5"/>
      <w:pBdr>
        <w:top w:val="single" w:sz="4" w:space="1" w:color="auto"/>
        <w:between w:val="single" w:sz="4" w:space="0" w:color="auto"/>
      </w:pBdr>
      <w:spacing w:after="60"/>
      <w:jc w:val="center"/>
      <w:rPr>
        <w:rFonts w:ascii="FrankRuehl" w:hAnsi="FrankRuehl" w:cs="FrankRuehl"/>
        <w:color w:val="000000"/>
      </w:rPr>
    </w:pPr>
    <w:r w:rsidRPr="00B030AD">
      <w:rPr>
        <w:rFonts w:ascii="FrankRuehl" w:hAnsi="FrankRuehl" w:cs="FrankRuehl"/>
        <w:color w:val="000000"/>
      </w:rPr>
      <w:pict w14:anchorId="38740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6C057" w14:textId="77777777" w:rsidR="008C4D73" w:rsidRDefault="008C4D73">
      <w:r>
        <w:separator/>
      </w:r>
    </w:p>
  </w:footnote>
  <w:footnote w:type="continuationSeparator" w:id="0">
    <w:p w14:paraId="49CE5A18" w14:textId="77777777" w:rsidR="008C4D73" w:rsidRDefault="008C4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576F" w14:textId="77777777" w:rsidR="00604ECC" w:rsidRPr="00B030AD" w:rsidRDefault="00604ECC" w:rsidP="00B030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7166-09-15</w:t>
    </w:r>
    <w:r>
      <w:rPr>
        <w:color w:val="000000"/>
        <w:sz w:val="22"/>
        <w:szCs w:val="22"/>
        <w:rtl/>
      </w:rPr>
      <w:tab/>
      <w:t xml:space="preserve"> מדינת ישראל נ' אחמד נעמה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636D2" w14:textId="77777777" w:rsidR="00604ECC" w:rsidRPr="00B030AD" w:rsidRDefault="00604ECC" w:rsidP="00B030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7166-09-15</w:t>
    </w:r>
    <w:r>
      <w:rPr>
        <w:color w:val="000000"/>
        <w:sz w:val="22"/>
        <w:szCs w:val="22"/>
        <w:rtl/>
      </w:rPr>
      <w:tab/>
      <w:t xml:space="preserve"> מדינת ישראל נ' אחמד נעמה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02C6"/>
    <w:rsid w:val="00007811"/>
    <w:rsid w:val="00122136"/>
    <w:rsid w:val="00155E64"/>
    <w:rsid w:val="00604ECC"/>
    <w:rsid w:val="008C4D73"/>
    <w:rsid w:val="009105D6"/>
    <w:rsid w:val="00934AFC"/>
    <w:rsid w:val="009C104C"/>
    <w:rsid w:val="009F674E"/>
    <w:rsid w:val="00A802C6"/>
    <w:rsid w:val="00AC36F3"/>
    <w:rsid w:val="00B030AD"/>
    <w:rsid w:val="00CB64C5"/>
    <w:rsid w:val="00EE3F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E21EE90"/>
  <w15:chartTrackingRefBased/>
  <w15:docId w15:val="{11AEDB38-F963-4322-9717-ECB689E6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02C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802C6"/>
  </w:style>
  <w:style w:type="paragraph" w:styleId="a4">
    <w:name w:val="header"/>
    <w:basedOn w:val="a"/>
    <w:rsid w:val="00A802C6"/>
    <w:pPr>
      <w:tabs>
        <w:tab w:val="center" w:pos="4153"/>
        <w:tab w:val="right" w:pos="8306"/>
      </w:tabs>
    </w:pPr>
  </w:style>
  <w:style w:type="paragraph" w:styleId="a5">
    <w:name w:val="footer"/>
    <w:basedOn w:val="a"/>
    <w:rsid w:val="00A802C6"/>
    <w:pPr>
      <w:tabs>
        <w:tab w:val="center" w:pos="4153"/>
        <w:tab w:val="right" w:pos="8306"/>
      </w:tabs>
    </w:pPr>
  </w:style>
  <w:style w:type="character" w:styleId="a6">
    <w:name w:val="page number"/>
    <w:basedOn w:val="a0"/>
    <w:rsid w:val="00A802C6"/>
  </w:style>
  <w:style w:type="character" w:customStyle="1" w:styleId="TimesNewRomanTimesNewRoman">
    <w:name w:val="סגנון (לטיני) Times New Roman (עברית ושפות אחרות) Times New Roman..."/>
    <w:rsid w:val="00A802C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802C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A802C6"/>
    <w:pPr>
      <w:spacing w:line="360" w:lineRule="auto"/>
      <w:jc w:val="both"/>
    </w:pPr>
    <w:rPr>
      <w:rFonts w:ascii="Times New Roman" w:eastAsia="Times New Roman" w:hAnsi="Times New Roman"/>
    </w:rPr>
  </w:style>
  <w:style w:type="paragraph" w:customStyle="1" w:styleId="NoSpacing">
    <w:name w:val="No Spacing"/>
    <w:rsid w:val="00A802C6"/>
    <w:pPr>
      <w:bidi/>
    </w:pPr>
    <w:rPr>
      <w:rFonts w:ascii="David" w:eastAsia="David" w:hAnsi="David" w:cs="David"/>
      <w:sz w:val="24"/>
      <w:szCs w:val="24"/>
    </w:rPr>
  </w:style>
  <w:style w:type="character" w:customStyle="1" w:styleId="normal-h">
    <w:name w:val="normal-h"/>
    <w:basedOn w:val="a0"/>
    <w:rsid w:val="00A802C6"/>
  </w:style>
  <w:style w:type="character" w:customStyle="1" w:styleId="ruller4-h1">
    <w:name w:val="ruller4-h1"/>
    <w:rsid w:val="00A802C6"/>
    <w:rPr>
      <w:rFonts w:ascii="Arial TUR" w:hAnsi="Arial TUR" w:cs="Arial TUR" w:hint="default"/>
      <w:spacing w:val="10"/>
      <w:sz w:val="22"/>
      <w:szCs w:val="22"/>
    </w:rPr>
  </w:style>
  <w:style w:type="character" w:customStyle="1" w:styleId="normal-h-h">
    <w:name w:val="normal-h-h"/>
    <w:basedOn w:val="a0"/>
    <w:rsid w:val="00A802C6"/>
  </w:style>
  <w:style w:type="character" w:styleId="Hyperlink">
    <w:name w:val="Hyperlink"/>
    <w:rsid w:val="00B03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17954222" TargetMode="External"/><Relationship Id="rId18" Type="http://schemas.openxmlformats.org/officeDocument/2006/relationships/hyperlink" Target="http://www.nevo.co.il/case/4234303"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894643"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5852404" TargetMode="External"/><Relationship Id="rId17" Type="http://schemas.openxmlformats.org/officeDocument/2006/relationships/hyperlink" Target="http://www.nevo.co.il/case/6024035"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4338062" TargetMode="External"/><Relationship Id="rId20" Type="http://schemas.openxmlformats.org/officeDocument/2006/relationships/hyperlink" Target="http://www.nevo.co.il/case/567800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072945"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18090902"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5958231" TargetMode="External"/><Relationship Id="rId19" Type="http://schemas.openxmlformats.org/officeDocument/2006/relationships/hyperlink" Target="http://www.nevo.co.il/case/1303065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950172" TargetMode="External"/><Relationship Id="rId22" Type="http://schemas.openxmlformats.org/officeDocument/2006/relationships/hyperlink" Target="http://www.nevo.co.il/case/425849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2317</Words>
  <Characters>11586</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13876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3932279</vt:i4>
      </vt:variant>
      <vt:variant>
        <vt:i4>48</vt:i4>
      </vt:variant>
      <vt:variant>
        <vt:i4>0</vt:i4>
      </vt:variant>
      <vt:variant>
        <vt:i4>5</vt:i4>
      </vt:variant>
      <vt:variant>
        <vt:lpwstr>http://www.nevo.co.il/case/4258499</vt:lpwstr>
      </vt:variant>
      <vt:variant>
        <vt:lpwstr/>
      </vt:variant>
      <vt:variant>
        <vt:i4>4063356</vt:i4>
      </vt:variant>
      <vt:variant>
        <vt:i4>45</vt:i4>
      </vt:variant>
      <vt:variant>
        <vt:i4>0</vt:i4>
      </vt:variant>
      <vt:variant>
        <vt:i4>5</vt:i4>
      </vt:variant>
      <vt:variant>
        <vt:lpwstr>http://www.nevo.co.il/case/2894643</vt:lpwstr>
      </vt:variant>
      <vt:variant>
        <vt:lpwstr/>
      </vt:variant>
      <vt:variant>
        <vt:i4>3342458</vt:i4>
      </vt:variant>
      <vt:variant>
        <vt:i4>42</vt:i4>
      </vt:variant>
      <vt:variant>
        <vt:i4>0</vt:i4>
      </vt:variant>
      <vt:variant>
        <vt:i4>5</vt:i4>
      </vt:variant>
      <vt:variant>
        <vt:lpwstr>http://www.nevo.co.il/case/5678001</vt:lpwstr>
      </vt:variant>
      <vt:variant>
        <vt:lpwstr/>
      </vt:variant>
      <vt:variant>
        <vt:i4>3407986</vt:i4>
      </vt:variant>
      <vt:variant>
        <vt:i4>39</vt:i4>
      </vt:variant>
      <vt:variant>
        <vt:i4>0</vt:i4>
      </vt:variant>
      <vt:variant>
        <vt:i4>5</vt:i4>
      </vt:variant>
      <vt:variant>
        <vt:lpwstr>http://www.nevo.co.il/case/13030651</vt:lpwstr>
      </vt:variant>
      <vt:variant>
        <vt:lpwstr/>
      </vt:variant>
      <vt:variant>
        <vt:i4>3604594</vt:i4>
      </vt:variant>
      <vt:variant>
        <vt:i4>36</vt:i4>
      </vt:variant>
      <vt:variant>
        <vt:i4>0</vt:i4>
      </vt:variant>
      <vt:variant>
        <vt:i4>5</vt:i4>
      </vt:variant>
      <vt:variant>
        <vt:lpwstr>http://www.nevo.co.il/case/4234303</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3473529</vt:i4>
      </vt:variant>
      <vt:variant>
        <vt:i4>30</vt:i4>
      </vt:variant>
      <vt:variant>
        <vt:i4>0</vt:i4>
      </vt:variant>
      <vt:variant>
        <vt:i4>5</vt:i4>
      </vt:variant>
      <vt:variant>
        <vt:lpwstr>http://www.nevo.co.il/case/4338062</vt:lpwstr>
      </vt:variant>
      <vt:variant>
        <vt:lpwstr/>
      </vt:variant>
      <vt:variant>
        <vt:i4>3211388</vt:i4>
      </vt:variant>
      <vt:variant>
        <vt:i4>27</vt:i4>
      </vt:variant>
      <vt:variant>
        <vt:i4>0</vt:i4>
      </vt:variant>
      <vt:variant>
        <vt:i4>5</vt:i4>
      </vt:variant>
      <vt:variant>
        <vt:lpwstr>http://www.nevo.co.il/case/18090902</vt:lpwstr>
      </vt:variant>
      <vt:variant>
        <vt:lpwstr/>
      </vt:variant>
      <vt:variant>
        <vt:i4>3342458</vt:i4>
      </vt:variant>
      <vt:variant>
        <vt:i4>24</vt:i4>
      </vt:variant>
      <vt:variant>
        <vt:i4>0</vt:i4>
      </vt:variant>
      <vt:variant>
        <vt:i4>5</vt:i4>
      </vt:variant>
      <vt:variant>
        <vt:lpwstr>http://www.nevo.co.il/case/5950172</vt:lpwstr>
      </vt:variant>
      <vt:variant>
        <vt:lpwstr/>
      </vt:variant>
      <vt:variant>
        <vt:i4>4063348</vt:i4>
      </vt:variant>
      <vt:variant>
        <vt:i4>21</vt:i4>
      </vt:variant>
      <vt:variant>
        <vt:i4>0</vt:i4>
      </vt:variant>
      <vt:variant>
        <vt:i4>5</vt:i4>
      </vt:variant>
      <vt:variant>
        <vt:lpwstr>http://www.nevo.co.il/case/17954222</vt:lpwstr>
      </vt:variant>
      <vt:variant>
        <vt:lpwstr/>
      </vt:variant>
      <vt:variant>
        <vt:i4>3145854</vt:i4>
      </vt:variant>
      <vt:variant>
        <vt:i4>18</vt:i4>
      </vt:variant>
      <vt:variant>
        <vt:i4>0</vt:i4>
      </vt:variant>
      <vt:variant>
        <vt:i4>5</vt:i4>
      </vt:variant>
      <vt:variant>
        <vt:lpwstr>http://www.nevo.co.il/case/5852404</vt:lpwstr>
      </vt:variant>
      <vt:variant>
        <vt:lpwstr/>
      </vt:variant>
      <vt:variant>
        <vt:i4>3997810</vt:i4>
      </vt:variant>
      <vt:variant>
        <vt:i4>15</vt:i4>
      </vt:variant>
      <vt:variant>
        <vt:i4>0</vt:i4>
      </vt:variant>
      <vt:variant>
        <vt:i4>5</vt:i4>
      </vt:variant>
      <vt:variant>
        <vt:lpwstr>http://www.nevo.co.il/case/6072945</vt:lpwstr>
      </vt:variant>
      <vt:variant>
        <vt:lpwstr/>
      </vt:variant>
      <vt:variant>
        <vt:i4>3342454</vt:i4>
      </vt:variant>
      <vt:variant>
        <vt:i4>12</vt:i4>
      </vt:variant>
      <vt:variant>
        <vt:i4>0</vt:i4>
      </vt:variant>
      <vt:variant>
        <vt:i4>5</vt:i4>
      </vt:variant>
      <vt:variant>
        <vt:lpwstr>http://www.nevo.co.il/case/5958231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7166</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נעמה</vt:lpwstr>
  </property>
  <property fmtid="{D5CDD505-2E9C-101B-9397-08002B2CF9AE}" pid="10" name="LAWYER">
    <vt:lpwstr>דוד יזרעאלי</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20160218</vt:lpwstr>
  </property>
  <property fmtid="{D5CDD505-2E9C-101B-9397-08002B2CF9AE}" pid="14" name="TYPE_N_DATE">
    <vt:lpwstr>38020160218</vt:lpwstr>
  </property>
  <property fmtid="{D5CDD505-2E9C-101B-9397-08002B2CF9AE}" pid="15" name="CASESLISTTMP1">
    <vt:lpwstr>5958231;6072945;5852404;17954222;5950172;18090902;4338062;6024035;4234303;13030651;5678001;2894643;4258499</vt:lpwstr>
  </property>
  <property fmtid="{D5CDD505-2E9C-101B-9397-08002B2CF9AE}" pid="16" name="WORDNUMPAGES">
    <vt:lpwstr>8</vt:lpwstr>
  </property>
  <property fmtid="{D5CDD505-2E9C-101B-9397-08002B2CF9AE}" pid="17" name="TYPE_ABS_DATE">
    <vt:lpwstr>380020160218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vt:lpwstr>
  </property>
</Properties>
</file>